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132" w:rsidRPr="00656ABF" w:rsidRDefault="00436132" w:rsidP="00E1207B">
      <w:pPr>
        <w:bidi/>
        <w:jc w:val="center"/>
        <w:rPr>
          <w:rFonts w:ascii="FbFrankReal" w:hAnsi="FbFrankReal" w:cs="_Sfarady"/>
          <w:b/>
          <w:bCs/>
          <w:rtl/>
        </w:rPr>
      </w:pPr>
      <w:bookmarkStart w:id="0" w:name="_GoBack"/>
      <w:bookmarkEnd w:id="0"/>
      <w:r w:rsidRPr="00656ABF">
        <w:rPr>
          <w:rFonts w:ascii="FbFrankReal" w:hAnsi="FbFrankReal" w:cs="_Sfarady"/>
          <w:b/>
          <w:bCs/>
          <w:sz w:val="40"/>
          <w:szCs w:val="40"/>
          <w:rtl/>
        </w:rPr>
        <w:t>כוס של תנחומין</w:t>
      </w:r>
    </w:p>
    <w:p w:rsidR="00436132" w:rsidRPr="00656ABF" w:rsidRDefault="00436132" w:rsidP="00436132">
      <w:pPr>
        <w:bidi/>
        <w:jc w:val="center"/>
        <w:rPr>
          <w:rFonts w:ascii="FbFrankReal" w:hAnsi="FbFrankReal" w:cs="_Sfarady"/>
        </w:rPr>
      </w:pPr>
      <w:r w:rsidRPr="00656ABF">
        <w:rPr>
          <w:rFonts w:ascii="FbFrankReal" w:hAnsi="FbFrankReal" w:cs="_Sfarady"/>
          <w:rtl/>
        </w:rPr>
        <w:t>בצער רב וביגון קודר מבכים אנו את פטירתו ללא עת של</w:t>
      </w:r>
    </w:p>
    <w:p w:rsidR="00436132" w:rsidRPr="00656ABF" w:rsidRDefault="00436132" w:rsidP="00436132">
      <w:pPr>
        <w:bidi/>
        <w:jc w:val="center"/>
        <w:rPr>
          <w:rFonts w:ascii="FbFrankReal" w:hAnsi="FbFrankReal" w:cs="_Sfarady"/>
        </w:rPr>
      </w:pPr>
      <w:r w:rsidRPr="00656ABF">
        <w:rPr>
          <w:rFonts w:ascii="FbFrankReal" w:hAnsi="FbFrankReal" w:cs="_Sfarady"/>
        </w:rPr>
        <w:t xml:space="preserve"> </w:t>
      </w:r>
      <w:r w:rsidRPr="00656ABF">
        <w:rPr>
          <w:rFonts w:ascii="FbFrankReal" w:hAnsi="FbFrankReal" w:cs="_Sfarady"/>
          <w:rtl/>
        </w:rPr>
        <w:t>האי גברא רבא</w:t>
      </w:r>
      <w:r w:rsidRPr="00656ABF">
        <w:rPr>
          <w:rFonts w:ascii="FbFrankReal" w:hAnsi="FbFrankReal" w:cs="_Sfarady"/>
        </w:rPr>
        <w:t xml:space="preserve"> </w:t>
      </w:r>
    </w:p>
    <w:p w:rsidR="00436132" w:rsidRPr="00656ABF" w:rsidRDefault="00436132" w:rsidP="00436132">
      <w:pPr>
        <w:bidi/>
        <w:jc w:val="center"/>
        <w:rPr>
          <w:rFonts w:ascii="FbFrankReal" w:hAnsi="FbFrankReal" w:cs="_Sfarady"/>
          <w:rtl/>
        </w:rPr>
      </w:pPr>
      <w:r w:rsidRPr="00656ABF">
        <w:rPr>
          <w:rFonts w:ascii="FbFrankReal" w:hAnsi="FbFrankReal" w:cs="_Sfarady"/>
          <w:rtl/>
        </w:rPr>
        <w:t>צנא מלא ספרא</w:t>
      </w:r>
    </w:p>
    <w:p w:rsidR="00436132" w:rsidRPr="00656ABF" w:rsidRDefault="00436132" w:rsidP="00436132">
      <w:pPr>
        <w:bidi/>
        <w:jc w:val="center"/>
        <w:rPr>
          <w:rFonts w:ascii="FbFrankReal" w:hAnsi="FbFrankReal" w:cs="_Sfarady"/>
        </w:rPr>
      </w:pPr>
      <w:r w:rsidRPr="00656ABF">
        <w:rPr>
          <w:rFonts w:ascii="FbFrankReal" w:hAnsi="FbFrankReal" w:cs="_Sfarady"/>
          <w:rtl/>
        </w:rPr>
        <w:t>שזכה להוציא לאור הרבה מכתבי רבותינו נשיאינו בצירוף הערותיו</w:t>
      </w:r>
      <w:r w:rsidRPr="00656ABF">
        <w:rPr>
          <w:rFonts w:ascii="FbFrankReal" w:hAnsi="FbFrankReal" w:cs="_Sfarady"/>
        </w:rPr>
        <w:t xml:space="preserve"> </w:t>
      </w:r>
      <w:r w:rsidRPr="00656ABF">
        <w:rPr>
          <w:rFonts w:ascii="FbFrankReal" w:hAnsi="FbFrankReal" w:cs="_Sfarady"/>
          <w:rtl/>
        </w:rPr>
        <w:t>המחכימות</w:t>
      </w:r>
    </w:p>
    <w:p w:rsidR="00436132" w:rsidRPr="00656ABF" w:rsidRDefault="00436132" w:rsidP="00436132">
      <w:pPr>
        <w:bidi/>
        <w:jc w:val="center"/>
        <w:rPr>
          <w:rFonts w:ascii="FbFrankReal" w:hAnsi="FbFrankReal" w:cs="_Sfarady"/>
          <w:rtl/>
        </w:rPr>
      </w:pPr>
      <w:r w:rsidRPr="00656ABF">
        <w:rPr>
          <w:rFonts w:ascii="FbFrankReal" w:hAnsi="FbFrankReal" w:cs="_Sfarady"/>
          <w:rtl/>
        </w:rPr>
        <w:t>וזכה לקדש שם ליובאוויטש ושמו של רבינו הקדוש זי</w:t>
      </w:r>
      <w:r w:rsidRPr="00656ABF">
        <w:rPr>
          <w:rFonts w:ascii="FbFrankReal" w:hAnsi="FbFrankReal" w:cs="_Sfarady"/>
        </w:rPr>
        <w:t>"</w:t>
      </w:r>
      <w:r w:rsidRPr="00656ABF">
        <w:rPr>
          <w:rFonts w:ascii="FbFrankReal" w:hAnsi="FbFrankReal" w:cs="_Sfarady"/>
          <w:rtl/>
        </w:rPr>
        <w:t>ע</w:t>
      </w:r>
    </w:p>
    <w:p w:rsidR="00436132" w:rsidRPr="00656ABF" w:rsidRDefault="00436132" w:rsidP="00436132">
      <w:pPr>
        <w:bidi/>
        <w:jc w:val="center"/>
        <w:rPr>
          <w:rFonts w:ascii="FbFrankReal" w:hAnsi="FbFrankReal" w:cs="_Sfarady"/>
          <w:rtl/>
        </w:rPr>
      </w:pPr>
      <w:r w:rsidRPr="00656ABF">
        <w:rPr>
          <w:rFonts w:ascii="FbFrankReal" w:hAnsi="FbFrankReal" w:cs="_Sfarady"/>
          <w:rtl/>
        </w:rPr>
        <w:t>מראשוני וגדולי המשתתפים בקובצנו</w:t>
      </w:r>
    </w:p>
    <w:p w:rsidR="00436132" w:rsidRPr="00656ABF" w:rsidRDefault="00436132" w:rsidP="00436132">
      <w:pPr>
        <w:bidi/>
        <w:jc w:val="center"/>
        <w:rPr>
          <w:rFonts w:ascii="FbFrankReal" w:hAnsi="FbFrankReal" w:cs="_Sfarady"/>
          <w:rtl/>
        </w:rPr>
      </w:pPr>
      <w:r w:rsidRPr="00656ABF">
        <w:rPr>
          <w:rFonts w:ascii="FbFrankReal" w:hAnsi="FbFrankReal" w:cs="_Sfarady"/>
        </w:rPr>
        <w:t xml:space="preserve"> </w:t>
      </w:r>
      <w:r w:rsidRPr="00656ABF">
        <w:rPr>
          <w:rFonts w:ascii="FbFrankReal" w:hAnsi="FbFrankReal" w:cs="_Sfarady"/>
          <w:rtl/>
        </w:rPr>
        <w:t>הרה</w:t>
      </w:r>
      <w:r w:rsidRPr="00656ABF">
        <w:rPr>
          <w:rFonts w:ascii="FbFrankReal" w:hAnsi="FbFrankReal" w:cs="_Sfarady"/>
        </w:rPr>
        <w:t>"</w:t>
      </w:r>
      <w:r w:rsidRPr="00656ABF">
        <w:rPr>
          <w:rFonts w:ascii="FbFrankReal" w:hAnsi="FbFrankReal" w:cs="_Sfarady"/>
          <w:rtl/>
        </w:rPr>
        <w:t>ח</w:t>
      </w:r>
      <w:r w:rsidRPr="00656ABF">
        <w:rPr>
          <w:rFonts w:ascii="FbFrankReal" w:hAnsi="FbFrankReal" w:cs="_Sfarady"/>
        </w:rPr>
        <w:t xml:space="preserve"> </w:t>
      </w:r>
      <w:r w:rsidRPr="00656ABF">
        <w:rPr>
          <w:rFonts w:ascii="FbFrankReal" w:hAnsi="FbFrankReal" w:cs="_Sfarady"/>
          <w:rtl/>
        </w:rPr>
        <w:t>המופלג בתורה ויר</w:t>
      </w:r>
      <w:r w:rsidRPr="00656ABF">
        <w:rPr>
          <w:rFonts w:ascii="FbFrankReal" w:hAnsi="FbFrankReal" w:cs="_Sfarady"/>
        </w:rPr>
        <w:t>"</w:t>
      </w:r>
      <w:r w:rsidRPr="00656ABF">
        <w:rPr>
          <w:rFonts w:ascii="FbFrankReal" w:hAnsi="FbFrankReal" w:cs="_Sfarady"/>
          <w:rtl/>
        </w:rPr>
        <w:t>ש</w:t>
      </w:r>
    </w:p>
    <w:p w:rsidR="00436132" w:rsidRPr="00656ABF" w:rsidRDefault="00436132" w:rsidP="00436132">
      <w:pPr>
        <w:bidi/>
        <w:jc w:val="center"/>
        <w:rPr>
          <w:rFonts w:ascii="FbFrankReal" w:hAnsi="FbFrankReal" w:cs="_Sfarady"/>
        </w:rPr>
      </w:pPr>
      <w:r w:rsidRPr="00656ABF">
        <w:rPr>
          <w:rFonts w:ascii="FbFrankReal" w:hAnsi="FbFrankReal" w:cs="_Sfarady"/>
          <w:rtl/>
        </w:rPr>
        <w:t>מוה</w:t>
      </w:r>
      <w:r w:rsidRPr="00656ABF">
        <w:rPr>
          <w:rFonts w:ascii="FbFrankReal" w:hAnsi="FbFrankReal" w:cs="_Sfarady"/>
        </w:rPr>
        <w:t>"</w:t>
      </w:r>
      <w:r w:rsidRPr="00656ABF">
        <w:rPr>
          <w:rFonts w:ascii="FbFrankReal" w:hAnsi="FbFrankReal" w:cs="_Sfarady"/>
          <w:rtl/>
        </w:rPr>
        <w:t xml:space="preserve">ר </w:t>
      </w:r>
      <w:r w:rsidRPr="00656ABF">
        <w:rPr>
          <w:rFonts w:ascii="FbFrankReal" w:hAnsi="FbFrankReal" w:cs="_Sfarady"/>
          <w:b/>
          <w:bCs/>
          <w:sz w:val="30"/>
          <w:szCs w:val="30"/>
          <w:rtl/>
        </w:rPr>
        <w:t>יהושע מונדשיין</w:t>
      </w:r>
      <w:r w:rsidRPr="00656ABF">
        <w:rPr>
          <w:rFonts w:ascii="FbFrankReal" w:hAnsi="FbFrankReal" w:cs="_Sfarady"/>
          <w:sz w:val="30"/>
          <w:szCs w:val="30"/>
          <w:rtl/>
        </w:rPr>
        <w:t xml:space="preserve"> </w:t>
      </w:r>
      <w:r w:rsidRPr="00656ABF">
        <w:rPr>
          <w:rFonts w:ascii="FbFrankReal" w:hAnsi="FbFrankReal" w:cs="_Sfarady"/>
          <w:rtl/>
        </w:rPr>
        <w:t>ע</w:t>
      </w:r>
      <w:r w:rsidRPr="00656ABF">
        <w:rPr>
          <w:rFonts w:ascii="FbFrankReal" w:hAnsi="FbFrankReal" w:cs="_Sfarady"/>
        </w:rPr>
        <w:t>"</w:t>
      </w:r>
      <w:r w:rsidRPr="00656ABF">
        <w:rPr>
          <w:rFonts w:ascii="FbFrankReal" w:hAnsi="FbFrankReal" w:cs="_Sfarady"/>
          <w:rtl/>
        </w:rPr>
        <w:t>ה</w:t>
      </w:r>
    </w:p>
    <w:p w:rsidR="00436132" w:rsidRPr="00656ABF" w:rsidRDefault="00436132" w:rsidP="00436132">
      <w:pPr>
        <w:bidi/>
        <w:jc w:val="center"/>
        <w:rPr>
          <w:rFonts w:ascii="FbFrankReal" w:hAnsi="FbFrankReal" w:cs="_Sfarady"/>
          <w:rtl/>
        </w:rPr>
      </w:pPr>
      <w:r w:rsidRPr="00656ABF">
        <w:rPr>
          <w:rFonts w:ascii="FbFrankReal" w:hAnsi="FbFrankReal" w:cs="_Sfarady"/>
          <w:rtl/>
        </w:rPr>
        <w:t>ומביאים את תנחומנו לבניו הרבנים החסידים ר' דוד, ר' לוי יצחק ור</w:t>
      </w:r>
      <w:r w:rsidR="00591639">
        <w:rPr>
          <w:rFonts w:ascii="FbFrankReal" w:hAnsi="FbFrankReal" w:cs="_Sfarady" w:hint="cs"/>
          <w:rtl/>
        </w:rPr>
        <w:t xml:space="preserve">' </w:t>
      </w:r>
      <w:r w:rsidRPr="00656ABF">
        <w:rPr>
          <w:rFonts w:ascii="FbFrankReal" w:hAnsi="FbFrankReal" w:cs="_Sfarady"/>
          <w:rtl/>
        </w:rPr>
        <w:t>הלל שיחיו</w:t>
      </w:r>
    </w:p>
    <w:p w:rsidR="00436132" w:rsidRPr="00656ABF" w:rsidRDefault="00436132" w:rsidP="00436132">
      <w:pPr>
        <w:bidi/>
        <w:jc w:val="center"/>
        <w:rPr>
          <w:rFonts w:ascii="FbFrankReal" w:hAnsi="FbFrankReal" w:cs="_Sfarady"/>
          <w:rtl/>
        </w:rPr>
      </w:pPr>
      <w:r w:rsidRPr="00656ABF">
        <w:rPr>
          <w:rFonts w:ascii="FbFrankReal" w:hAnsi="FbFrankReal" w:cs="_Sfarady"/>
          <w:rtl/>
        </w:rPr>
        <w:t>ולבנותיו וחתניו הנכבדים שיחיו</w:t>
      </w:r>
    </w:p>
    <w:p w:rsidR="00436132" w:rsidRPr="00656ABF" w:rsidRDefault="00436132" w:rsidP="00436132">
      <w:pPr>
        <w:bidi/>
        <w:jc w:val="center"/>
        <w:rPr>
          <w:rFonts w:ascii="FbFrankReal" w:hAnsi="FbFrankReal" w:cs="_Sfarady"/>
          <w:rtl/>
        </w:rPr>
      </w:pPr>
      <w:r w:rsidRPr="00656ABF">
        <w:rPr>
          <w:rFonts w:ascii="FbFrankReal" w:hAnsi="FbFrankReal" w:cs="_Sfarady"/>
          <w:rtl/>
        </w:rPr>
        <w:t>המקום ינחם אתכם בתוך שאר אבלי ציון וירושלים ולא תוסיפו לדאבה עוד</w:t>
      </w:r>
    </w:p>
    <w:p w:rsidR="00436132" w:rsidRPr="00656ABF" w:rsidRDefault="00436132" w:rsidP="00E1207B">
      <w:pPr>
        <w:bidi/>
        <w:jc w:val="center"/>
        <w:rPr>
          <w:rFonts w:ascii="FbFrankReal" w:hAnsi="FbFrankReal" w:cs="_Sfarady"/>
        </w:rPr>
      </w:pPr>
      <w:r w:rsidRPr="00656ABF">
        <w:rPr>
          <w:rFonts w:ascii="FbFrankReal" w:hAnsi="FbFrankReal" w:cs="_Sfarady"/>
          <w:rtl/>
        </w:rPr>
        <w:t>ובהמשך עבודת הקודש של מילוי שליחות רבינו הקדוש תנוחמו</w:t>
      </w:r>
    </w:p>
    <w:p w:rsidR="00436132" w:rsidRPr="00656ABF" w:rsidRDefault="00436132" w:rsidP="00436132">
      <w:pPr>
        <w:bidi/>
        <w:jc w:val="center"/>
        <w:rPr>
          <w:rFonts w:ascii="FbFrankReal" w:hAnsi="FbFrankReal" w:cs="_Sfarady"/>
          <w:b/>
          <w:bCs/>
          <w:sz w:val="26"/>
          <w:szCs w:val="26"/>
        </w:rPr>
      </w:pPr>
      <w:r w:rsidRPr="00656ABF">
        <w:rPr>
          <w:rFonts w:ascii="FbFrankReal" w:hAnsi="FbFrankReal" w:cs="_Sfarady"/>
          <w:b/>
          <w:bCs/>
          <w:sz w:val="26"/>
          <w:szCs w:val="26"/>
          <w:rtl/>
        </w:rPr>
        <w:t>המערכת</w:t>
      </w:r>
    </w:p>
    <w:p w:rsidR="00E1207B" w:rsidRPr="00656ABF" w:rsidRDefault="00E1207B" w:rsidP="00E1207B">
      <w:pPr>
        <w:bidi/>
        <w:spacing w:before="240" w:after="120" w:line="288" w:lineRule="auto"/>
        <w:jc w:val="center"/>
        <w:rPr>
          <w:rFonts w:ascii="Narkisim" w:eastAsia="Times New Roman" w:hAnsi="Narkisim" w:cs="1ShefaClassic"/>
          <w:sz w:val="15"/>
          <w:szCs w:val="15"/>
          <w:rtl/>
        </w:rPr>
      </w:pPr>
      <w:r w:rsidRPr="00656ABF">
        <w:rPr>
          <w:rFonts w:ascii="Narkisim" w:eastAsia="Times New Roman" w:hAnsi="Narkisim" w:cs="1ShefaClassic"/>
          <w:sz w:val="15"/>
          <w:szCs w:val="15"/>
        </w:rPr>
        <w:sym w:font="Wingdings 2" w:char="F0B2"/>
      </w:r>
      <w:r w:rsidRPr="00656ABF">
        <w:rPr>
          <w:rFonts w:ascii="Narkisim" w:eastAsia="Times New Roman" w:hAnsi="Narkisim" w:cs="1ShefaClassic" w:hint="cs"/>
          <w:sz w:val="15"/>
          <w:szCs w:val="15"/>
          <w:rtl/>
        </w:rPr>
        <w:t xml:space="preserve"> </w:t>
      </w:r>
      <w:r w:rsidRPr="00656ABF">
        <w:rPr>
          <w:rFonts w:ascii="Narkisim" w:eastAsia="Times New Roman" w:hAnsi="Narkisim" w:cs="1ShefaClassic"/>
          <w:sz w:val="15"/>
          <w:szCs w:val="15"/>
        </w:rPr>
        <w:sym w:font="Wingdings 2" w:char="F0B2"/>
      </w:r>
      <w:r w:rsidRPr="00656ABF">
        <w:rPr>
          <w:rFonts w:ascii="Narkisim" w:eastAsia="Times New Roman" w:hAnsi="Narkisim" w:cs="1ShefaClassic" w:hint="cs"/>
          <w:sz w:val="15"/>
          <w:szCs w:val="15"/>
          <w:rtl/>
        </w:rPr>
        <w:t xml:space="preserve"> </w:t>
      </w:r>
      <w:r w:rsidRPr="00656ABF">
        <w:rPr>
          <w:rFonts w:ascii="Narkisim" w:eastAsia="Times New Roman" w:hAnsi="Narkisim" w:cs="1ShefaClassic"/>
          <w:sz w:val="15"/>
          <w:szCs w:val="15"/>
        </w:rPr>
        <w:sym w:font="Wingdings 2" w:char="F0B2"/>
      </w:r>
    </w:p>
    <w:p w:rsidR="00656ABF" w:rsidRPr="00656ABF" w:rsidRDefault="00656ABF" w:rsidP="00656ABF">
      <w:pPr>
        <w:spacing w:after="20" w:line="480" w:lineRule="auto"/>
        <w:jc w:val="center"/>
        <w:rPr>
          <w:rFonts w:ascii="FbFrankReal" w:hAnsi="FbFrankReal" w:cs="_Sfarady"/>
          <w:b/>
          <w:bCs/>
          <w:sz w:val="24"/>
          <w:szCs w:val="24"/>
          <w:rtl/>
        </w:rPr>
      </w:pPr>
      <w:r w:rsidRPr="00656ABF">
        <w:rPr>
          <w:rFonts w:ascii="FbFrankReal" w:hAnsi="FbFrankReal" w:cs="_Sfarady"/>
          <w:b/>
          <w:bCs/>
          <w:rtl/>
        </w:rPr>
        <w:t>ברכת מזל טוב</w:t>
      </w:r>
    </w:p>
    <w:p w:rsidR="00656ABF" w:rsidRPr="00656ABF" w:rsidRDefault="00656ABF" w:rsidP="00656ABF">
      <w:pPr>
        <w:spacing w:after="20" w:line="360" w:lineRule="auto"/>
        <w:jc w:val="center"/>
        <w:rPr>
          <w:rFonts w:ascii="FbFrankReal" w:hAnsi="FbFrankReal" w:cs="_Sfarady"/>
          <w:rtl/>
        </w:rPr>
      </w:pPr>
      <w:r w:rsidRPr="00656ABF">
        <w:rPr>
          <w:rFonts w:ascii="FbFrankReal" w:hAnsi="FbFrankReal" w:cs="_Sfarady"/>
          <w:rtl/>
        </w:rPr>
        <w:t>לידידנו היקר והאהוב איש חי ורב פעלים</w:t>
      </w:r>
    </w:p>
    <w:p w:rsidR="00656ABF" w:rsidRPr="00656ABF" w:rsidRDefault="00656ABF" w:rsidP="00656ABF">
      <w:pPr>
        <w:spacing w:after="20" w:line="360" w:lineRule="auto"/>
        <w:jc w:val="center"/>
        <w:rPr>
          <w:rFonts w:ascii="FbFrankReal" w:hAnsi="FbFrankReal" w:cs="_Sfarady"/>
          <w:rtl/>
        </w:rPr>
      </w:pPr>
      <w:r w:rsidRPr="00656ABF">
        <w:rPr>
          <w:rFonts w:ascii="FbFrankReal" w:hAnsi="FbFrankReal" w:cs="_Sfarady"/>
          <w:rtl/>
        </w:rPr>
        <w:t>איש המעש והחסד פאר המדות</w:t>
      </w:r>
    </w:p>
    <w:p w:rsidR="00656ABF" w:rsidRPr="00656ABF" w:rsidRDefault="00656ABF" w:rsidP="00656ABF">
      <w:pPr>
        <w:pStyle w:val="aff1"/>
        <w:spacing w:after="20" w:line="360" w:lineRule="auto"/>
        <w:rPr>
          <w:rFonts w:ascii="FbFrankReal" w:hAnsi="FbFrankReal" w:cs="_Sfarady"/>
          <w:sz w:val="22"/>
          <w:szCs w:val="22"/>
          <w:rtl/>
        </w:rPr>
      </w:pPr>
      <w:r w:rsidRPr="00656ABF">
        <w:rPr>
          <w:rFonts w:ascii="FbFrankReal" w:hAnsi="FbFrankReal" w:cs="_Sfarady"/>
          <w:sz w:val="22"/>
          <w:szCs w:val="22"/>
          <w:rtl/>
        </w:rPr>
        <w:t>חבר המערכת בשנת תשס"ט</w:t>
      </w:r>
    </w:p>
    <w:p w:rsidR="00656ABF" w:rsidRPr="00656ABF" w:rsidRDefault="00656ABF" w:rsidP="00656ABF">
      <w:pPr>
        <w:pStyle w:val="aff1"/>
        <w:spacing w:after="20" w:line="360" w:lineRule="auto"/>
        <w:rPr>
          <w:rFonts w:ascii="FbFrankReal" w:hAnsi="FbFrankReal" w:cs="_Sfarady"/>
          <w:sz w:val="22"/>
          <w:szCs w:val="22"/>
          <w:rtl/>
        </w:rPr>
      </w:pPr>
      <w:r w:rsidRPr="00656ABF">
        <w:rPr>
          <w:rFonts w:ascii="FbFrankReal" w:hAnsi="FbFrankReal" w:cs="_Sfarady"/>
          <w:sz w:val="22"/>
          <w:szCs w:val="22"/>
          <w:rtl/>
        </w:rPr>
        <w:t xml:space="preserve">הרה"ת הנעלה והחשוב ר' </w:t>
      </w:r>
      <w:r w:rsidRPr="00656ABF">
        <w:rPr>
          <w:rFonts w:ascii="FbFrankReal" w:hAnsi="FbFrankReal" w:cs="_Sfarady"/>
          <w:b/>
          <w:bCs/>
          <w:sz w:val="22"/>
          <w:szCs w:val="22"/>
          <w:rtl/>
        </w:rPr>
        <w:t>מנחם מענדל</w:t>
      </w:r>
      <w:r w:rsidRPr="00656ABF">
        <w:rPr>
          <w:rFonts w:ascii="FbFrankReal" w:hAnsi="FbFrankReal" w:cs="_Sfarady"/>
          <w:sz w:val="22"/>
          <w:szCs w:val="22"/>
          <w:rtl/>
        </w:rPr>
        <w:t xml:space="preserve"> שי' </w:t>
      </w:r>
    </w:p>
    <w:p w:rsidR="00656ABF" w:rsidRPr="00656ABF" w:rsidRDefault="00656ABF" w:rsidP="00656ABF">
      <w:pPr>
        <w:pStyle w:val="aff1"/>
        <w:spacing w:after="20" w:line="360" w:lineRule="auto"/>
        <w:rPr>
          <w:rFonts w:ascii="FbFrankReal" w:hAnsi="FbFrankReal" w:cs="_Sfarady"/>
          <w:b/>
          <w:bCs/>
          <w:sz w:val="22"/>
          <w:szCs w:val="22"/>
          <w:rtl/>
        </w:rPr>
      </w:pPr>
      <w:r w:rsidRPr="00656ABF">
        <w:rPr>
          <w:rFonts w:ascii="FbFrankReal" w:hAnsi="FbFrankReal" w:cs="_Sfarady"/>
          <w:b/>
          <w:bCs/>
          <w:sz w:val="22"/>
          <w:szCs w:val="22"/>
          <w:rtl/>
        </w:rPr>
        <w:t>בראנשטיין</w:t>
      </w:r>
    </w:p>
    <w:p w:rsidR="00656ABF" w:rsidRPr="00656ABF" w:rsidRDefault="00656ABF" w:rsidP="00656ABF">
      <w:pPr>
        <w:pStyle w:val="aff1"/>
        <w:spacing w:after="20" w:line="360" w:lineRule="auto"/>
        <w:rPr>
          <w:rFonts w:ascii="FbFrankReal" w:hAnsi="FbFrankReal" w:cs="_Sfarady"/>
          <w:sz w:val="22"/>
          <w:szCs w:val="22"/>
          <w:rtl/>
        </w:rPr>
      </w:pPr>
      <w:r w:rsidRPr="00656ABF">
        <w:rPr>
          <w:rFonts w:ascii="FbFrankReal" w:hAnsi="FbFrankReal" w:cs="_Sfarady"/>
          <w:sz w:val="22"/>
          <w:szCs w:val="22"/>
          <w:rtl/>
        </w:rPr>
        <w:t>לרגל נישואיו בשעה טובה ומוצלחת עם ב"ג החשובה והמהוללה תחי'</w:t>
      </w:r>
    </w:p>
    <w:p w:rsidR="00656ABF" w:rsidRPr="00656ABF" w:rsidRDefault="00D23C2C" w:rsidP="00656ABF">
      <w:pPr>
        <w:pStyle w:val="aff1"/>
        <w:spacing w:after="20" w:line="360" w:lineRule="auto"/>
        <w:rPr>
          <w:rFonts w:ascii="FbFrankReal" w:hAnsi="FbFrankReal" w:cs="_Sfarady"/>
          <w:sz w:val="22"/>
          <w:szCs w:val="22"/>
          <w:rtl/>
        </w:rPr>
      </w:pPr>
      <w:r>
        <w:rPr>
          <w:rFonts w:ascii="FbFrankReal" w:hAnsi="FbFrankReal" w:cs="_Sfarady"/>
          <w:sz w:val="22"/>
          <w:szCs w:val="22"/>
          <w:rtl/>
        </w:rPr>
        <w:t>יה"ר ש</w:t>
      </w:r>
      <w:r>
        <w:rPr>
          <w:rFonts w:ascii="FbFrankReal" w:hAnsi="FbFrankReal" w:cs="_Sfarady" w:hint="cs"/>
          <w:sz w:val="22"/>
          <w:szCs w:val="22"/>
          <w:rtl/>
        </w:rPr>
        <w:t>י</w:t>
      </w:r>
      <w:r w:rsidR="00656ABF" w:rsidRPr="00656ABF">
        <w:rPr>
          <w:rFonts w:ascii="FbFrankReal" w:hAnsi="FbFrankReal" w:cs="_Sfarady"/>
          <w:sz w:val="22"/>
          <w:szCs w:val="22"/>
          <w:rtl/>
        </w:rPr>
        <w:t>זכו לבנות בית נאמן בישראל</w:t>
      </w:r>
    </w:p>
    <w:p w:rsidR="00656ABF" w:rsidRPr="00656ABF" w:rsidRDefault="00656ABF" w:rsidP="00656ABF">
      <w:pPr>
        <w:pStyle w:val="aff1"/>
        <w:spacing w:after="20" w:line="360" w:lineRule="auto"/>
        <w:rPr>
          <w:rFonts w:ascii="FbFrankReal" w:hAnsi="FbFrankReal" w:cs="_Sfarady"/>
          <w:sz w:val="22"/>
          <w:szCs w:val="22"/>
          <w:rtl/>
        </w:rPr>
      </w:pPr>
      <w:r w:rsidRPr="00656ABF">
        <w:rPr>
          <w:rFonts w:ascii="FbFrankReal" w:hAnsi="FbFrankReal" w:cs="_Sfarady"/>
          <w:sz w:val="22"/>
          <w:szCs w:val="22"/>
          <w:rtl/>
        </w:rPr>
        <w:t>בנין עדי עד כרצון ולנח"ר רבינו נשיאנו</w:t>
      </w:r>
    </w:p>
    <w:p w:rsidR="00656ABF" w:rsidRPr="00656ABF" w:rsidRDefault="00656ABF" w:rsidP="00656ABF">
      <w:pPr>
        <w:pStyle w:val="aff1"/>
        <w:spacing w:after="20" w:line="360" w:lineRule="auto"/>
        <w:rPr>
          <w:rFonts w:ascii="FbFrankReal" w:hAnsi="FbFrankReal" w:cs="_Sfarady"/>
          <w:sz w:val="22"/>
          <w:szCs w:val="22"/>
          <w:rtl/>
        </w:rPr>
      </w:pPr>
      <w:r w:rsidRPr="00656ABF">
        <w:rPr>
          <w:rFonts w:ascii="FbFrankReal" w:hAnsi="FbFrankReal" w:cs="_Sfarady"/>
          <w:sz w:val="22"/>
          <w:szCs w:val="22"/>
          <w:rtl/>
        </w:rPr>
        <w:t>מתוך אושר ברכה שמחהה והצלחה רבה בגו"ר תמיד כה"י</w:t>
      </w:r>
    </w:p>
    <w:p w:rsidR="00656ABF" w:rsidRPr="00656ABF" w:rsidRDefault="00656ABF" w:rsidP="00656ABF">
      <w:pPr>
        <w:spacing w:after="20"/>
        <w:jc w:val="center"/>
        <w:rPr>
          <w:rFonts w:ascii="FbFrankReal" w:hAnsi="FbFrankReal" w:cs="_Sfarady"/>
          <w:b/>
          <w:bCs/>
          <w:sz w:val="24"/>
          <w:szCs w:val="24"/>
          <w:rtl/>
        </w:rPr>
      </w:pPr>
      <w:r w:rsidRPr="00656ABF">
        <w:rPr>
          <w:rFonts w:ascii="FbFrankReal" w:hAnsi="FbFrankReal" w:cs="_Sfarady"/>
          <w:b/>
          <w:bCs/>
          <w:rtl/>
        </w:rPr>
        <w:t>המערכת</w:t>
      </w:r>
    </w:p>
    <w:p w:rsidR="00436132" w:rsidRPr="00E1207B" w:rsidRDefault="00436132" w:rsidP="00E1207B">
      <w:pPr>
        <w:bidi/>
        <w:rPr>
          <w:rFonts w:ascii="FbFrankReal" w:hAnsi="FbFrankReal" w:cs="FbFrankReal"/>
          <w:sz w:val="32"/>
          <w:szCs w:val="32"/>
        </w:rPr>
        <w:sectPr w:rsidR="00436132" w:rsidRPr="00E1207B" w:rsidSect="00AA665E">
          <w:headerReference w:type="even" r:id="rId8"/>
          <w:headerReference w:type="default" r:id="rId9"/>
          <w:footnotePr>
            <w:numRestart w:val="eachSect"/>
          </w:footnotePr>
          <w:pgSz w:w="7920" w:h="12240" w:code="1"/>
          <w:pgMar w:top="1296" w:right="864" w:bottom="720" w:left="864" w:header="720" w:footer="720" w:gutter="0"/>
          <w:cols w:space="720"/>
          <w:bidi/>
          <w:docGrid w:linePitch="360"/>
        </w:sectPr>
      </w:pPr>
    </w:p>
    <w:p w:rsidR="00C622E1" w:rsidRPr="006C4B44" w:rsidRDefault="00480063" w:rsidP="00EE3E51">
      <w:pPr>
        <w:bidi/>
        <w:jc w:val="center"/>
        <w:rPr>
          <w:rFonts w:ascii="FbFrankReal" w:hAnsi="FbFrankReal" w:cs="FbFrankReal"/>
          <w:b/>
          <w:bCs/>
          <w:sz w:val="32"/>
          <w:szCs w:val="32"/>
          <w:rtl/>
        </w:rPr>
      </w:pPr>
      <w:r w:rsidRPr="00480063">
        <w:rPr>
          <w:rFonts w:ascii="FbFrankReal" w:hAnsi="FbFrankReal" w:cs="FbFrankReal"/>
          <w:b/>
          <w:bCs/>
          <w:sz w:val="32"/>
          <w:szCs w:val="32"/>
          <w:rtl/>
        </w:rPr>
        <w:lastRenderedPageBreak/>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B109D0" w:rsidRDefault="00960C16" w:rsidP="004821AE">
      <w:pPr>
        <w:bidi/>
        <w:spacing w:after="0"/>
        <w:jc w:val="center"/>
        <w:rPr>
          <w:rFonts w:ascii="FbFrankReal" w:hAnsi="FbFrankReal" w:cs="FbFrankReal"/>
          <w:b/>
          <w:bCs/>
          <w:sz w:val="32"/>
          <w:szCs w:val="32"/>
          <w:rtl/>
        </w:rPr>
      </w:pPr>
      <w:r w:rsidRPr="00960C16">
        <w:rPr>
          <w:rFonts w:ascii="FbFrankReal" w:hAnsi="FbFrankReal" w:cs="FbFrankReal" w:hint="cs"/>
          <w:b/>
          <w:bCs/>
          <w:sz w:val="32"/>
          <w:szCs w:val="32"/>
          <w:rtl/>
        </w:rPr>
        <w:t>ש</w:t>
      </w:r>
      <w:r w:rsidRPr="00960C16">
        <w:rPr>
          <w:rFonts w:ascii="FbFrankReal" w:hAnsi="FbFrankReal" w:cs="FbFrankReal"/>
          <w:b/>
          <w:bCs/>
          <w:sz w:val="32"/>
          <w:szCs w:val="32"/>
          <w:rtl/>
        </w:rPr>
        <w:t>"</w:t>
      </w:r>
      <w:r w:rsidRPr="00960C16">
        <w:rPr>
          <w:rFonts w:ascii="FbFrankReal" w:hAnsi="FbFrankReal" w:cs="FbFrankReal" w:hint="cs"/>
          <w:b/>
          <w:bCs/>
          <w:sz w:val="32"/>
          <w:szCs w:val="32"/>
          <w:rtl/>
        </w:rPr>
        <w:t>פ</w:t>
      </w:r>
      <w:r w:rsidRPr="00960C16">
        <w:rPr>
          <w:rFonts w:ascii="FbFrankReal" w:hAnsi="FbFrankReal" w:cs="FbFrankReal"/>
          <w:b/>
          <w:bCs/>
          <w:sz w:val="32"/>
          <w:szCs w:val="32"/>
          <w:rtl/>
        </w:rPr>
        <w:t xml:space="preserve"> </w:t>
      </w:r>
      <w:r w:rsidR="00EE3E51">
        <w:rPr>
          <w:rFonts w:ascii="FbFrankReal" w:hAnsi="FbFrankReal" w:cs="FbFrankReal" w:hint="cs"/>
          <w:b/>
          <w:bCs/>
          <w:sz w:val="32"/>
          <w:szCs w:val="32"/>
          <w:rtl/>
        </w:rPr>
        <w:t>שמות</w:t>
      </w:r>
      <w:r w:rsidR="0007664C">
        <w:rPr>
          <w:rFonts w:ascii="FbFrankReal" w:hAnsi="FbFrankReal" w:cs="FbFrankReal" w:hint="cs"/>
          <w:b/>
          <w:bCs/>
          <w:sz w:val="32"/>
          <w:szCs w:val="32"/>
          <w:rtl/>
        </w:rPr>
        <w:t xml:space="preserve"> </w:t>
      </w:r>
      <w:r w:rsidR="0007664C">
        <w:rPr>
          <w:rFonts w:ascii="FbFrankReal" w:hAnsi="FbFrankReal" w:cs="FbFrankReal"/>
          <w:b/>
          <w:bCs/>
          <w:sz w:val="32"/>
          <w:szCs w:val="32"/>
          <w:rtl/>
        </w:rPr>
        <w:t>–</w:t>
      </w:r>
      <w:r w:rsidR="0007664C">
        <w:rPr>
          <w:rFonts w:ascii="FbFrankReal" w:hAnsi="FbFrankReal" w:cs="FbFrankReal" w:hint="cs"/>
          <w:b/>
          <w:bCs/>
          <w:sz w:val="32"/>
          <w:szCs w:val="32"/>
          <w:rtl/>
        </w:rPr>
        <w:t xml:space="preserve"> </w:t>
      </w:r>
      <w:r w:rsidR="004821AE">
        <w:rPr>
          <w:rFonts w:ascii="FbFrankReal" w:hAnsi="FbFrankReal" w:cs="FbFrankReal" w:hint="cs"/>
          <w:b/>
          <w:bCs/>
          <w:sz w:val="32"/>
          <w:szCs w:val="32"/>
          <w:rtl/>
        </w:rPr>
        <w:t>י"ט</w:t>
      </w:r>
      <w:r w:rsidR="0007664C">
        <w:rPr>
          <w:rFonts w:ascii="FbFrankReal" w:hAnsi="FbFrankReal" w:cs="FbFrankReal" w:hint="cs"/>
          <w:b/>
          <w:bCs/>
          <w:sz w:val="32"/>
          <w:szCs w:val="32"/>
          <w:rtl/>
        </w:rPr>
        <w:t xml:space="preserve"> טבת</w:t>
      </w:r>
      <w:r w:rsidRPr="00960C16">
        <w:rPr>
          <w:rFonts w:ascii="FbFrankReal" w:hAnsi="FbFrankReal" w:cs="FbFrankReal"/>
          <w:b/>
          <w:bCs/>
          <w:sz w:val="32"/>
          <w:szCs w:val="32"/>
          <w:rtl/>
        </w:rPr>
        <w:t xml:space="preserve"> </w:t>
      </w:r>
      <w:r w:rsidR="00B109D0" w:rsidRPr="00213349">
        <w:rPr>
          <w:rFonts w:ascii="FbFrankReal" w:hAnsi="FbFrankReal" w:cs="FbFrankReal" w:hint="cs"/>
          <w:b/>
          <w:bCs/>
          <w:sz w:val="32"/>
          <w:szCs w:val="32"/>
          <w:rtl/>
        </w:rPr>
        <w:t>ה</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תשע</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ה</w:t>
      </w:r>
    </w:p>
    <w:p w:rsidR="004821AE" w:rsidRPr="00874541" w:rsidRDefault="004821AE" w:rsidP="004821AE">
      <w:pPr>
        <w:bidi/>
        <w:spacing w:after="0"/>
        <w:jc w:val="center"/>
        <w:rPr>
          <w:rFonts w:ascii="FbMazalMedium" w:hAnsi="FbMazalMedium" w:cs="FbMazalMedium"/>
          <w:b/>
          <w:bCs/>
          <w:sz w:val="28"/>
          <w:szCs w:val="28"/>
          <w:rtl/>
        </w:rPr>
      </w:pPr>
      <w:r w:rsidRPr="00874541">
        <w:rPr>
          <w:rFonts w:ascii="FbMazalMedium" w:hAnsi="FbMazalMedium" w:cs="FbMazalMedium"/>
          <w:b/>
          <w:bCs/>
          <w:sz w:val="28"/>
          <w:szCs w:val="28"/>
          <w:rtl/>
        </w:rPr>
        <w:t>שנת השישים להתייסדות מוסד החינוך "אהלי תורה – אהלי מנחם"</w:t>
      </w:r>
    </w:p>
    <w:p w:rsidR="00480063" w:rsidRDefault="004E030D" w:rsidP="00111836">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111836">
        <w:rPr>
          <w:rFonts w:ascii="FbFrankReal" w:hAnsi="FbFrankReal" w:cs="FbFrankReal" w:hint="cs"/>
          <w:b/>
          <w:bCs/>
          <w:sz w:val="32"/>
          <w:szCs w:val="32"/>
          <w:rtl/>
        </w:rPr>
        <w:t>ו</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960C16">
        <w:rPr>
          <w:rFonts w:ascii="FbFrankReal" w:hAnsi="FbFrankReal" w:cs="FbFrankReal" w:hint="cs"/>
          <w:b/>
          <w:bCs/>
          <w:sz w:val="32"/>
          <w:szCs w:val="32"/>
          <w:rtl/>
        </w:rPr>
        <w:t>פ</w:t>
      </w:r>
      <w:r w:rsidR="00111836">
        <w:rPr>
          <w:rFonts w:ascii="FbFrankReal" w:hAnsi="FbFrankReal" w:cs="FbFrankReal" w:hint="cs"/>
          <w:b/>
          <w:bCs/>
          <w:sz w:val="32"/>
          <w:szCs w:val="32"/>
          <w:rtl/>
        </w:rPr>
        <w:t>ב</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536289"/>
      <w:bookmarkStart w:id="36" w:name="_Toc408538677"/>
      <w:r w:rsidRPr="00FC6928">
        <w:rPr>
          <w:sz w:val="66"/>
          <w:szCs w:val="66"/>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2E49FD" w:rsidRPr="002E49FD" w:rsidRDefault="00367B3A" w:rsidP="002E49FD">
      <w:pPr>
        <w:pStyle w:val="TOC1"/>
        <w:rPr>
          <w:rFonts w:asciiTheme="minorHAnsi" w:eastAsiaTheme="minorEastAsia" w:hAnsiTheme="minorHAnsi" w:cstheme="minorBidi"/>
          <w:sz w:val="32"/>
          <w:szCs w:val="3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2E49FD" w:rsidRPr="002E49FD">
        <w:rPr>
          <w:rFonts w:hint="eastAsia"/>
          <w:sz w:val="32"/>
          <w:szCs w:val="32"/>
          <w:rtl/>
        </w:rPr>
        <w:t>גאולה</w:t>
      </w:r>
      <w:r w:rsidR="002E49FD" w:rsidRPr="002E49FD">
        <w:rPr>
          <w:sz w:val="32"/>
          <w:szCs w:val="32"/>
          <w:rtl/>
        </w:rPr>
        <w:t xml:space="preserve"> </w:t>
      </w:r>
      <w:r w:rsidR="002E49FD" w:rsidRPr="002E49FD">
        <w:rPr>
          <w:rFonts w:hint="eastAsia"/>
          <w:sz w:val="32"/>
          <w:szCs w:val="32"/>
          <w:rtl/>
        </w:rPr>
        <w:t>ומשיח</w:t>
      </w:r>
    </w:p>
    <w:p w:rsidR="002E49FD" w:rsidRDefault="002E49FD">
      <w:pPr>
        <w:pStyle w:val="TOC1"/>
        <w:rPr>
          <w:rFonts w:asciiTheme="minorHAnsi" w:eastAsiaTheme="minorEastAsia" w:hAnsiTheme="minorHAnsi" w:cstheme="minorBidi"/>
          <w:sz w:val="22"/>
          <w:szCs w:val="22"/>
          <w:rtl/>
        </w:rPr>
      </w:pPr>
      <w:r>
        <w:rPr>
          <w:rFonts w:hint="eastAsia"/>
          <w:rtl/>
        </w:rPr>
        <w:t>תקופת</w:t>
      </w:r>
      <w:r>
        <w:rPr>
          <w:rtl/>
        </w:rPr>
        <w:t xml:space="preserve"> </w:t>
      </w:r>
      <w:r>
        <w:rPr>
          <w:rFonts w:hint="eastAsia"/>
          <w:rtl/>
        </w:rPr>
        <w:t>תחיית</w:t>
      </w:r>
      <w:r>
        <w:rPr>
          <w:rtl/>
        </w:rPr>
        <w:t xml:space="preserve"> </w:t>
      </w:r>
      <w:r>
        <w:rPr>
          <w:rFonts w:hint="eastAsia"/>
          <w:rtl/>
        </w:rPr>
        <w:t>המתים</w:t>
      </w:r>
      <w:r>
        <w:rPr>
          <w:rtl/>
        </w:rPr>
        <w:t xml:space="preserve"> </w:t>
      </w:r>
      <w:r>
        <w:rPr>
          <w:rFonts w:hint="eastAsia"/>
          <w:rtl/>
        </w:rPr>
        <w:t>לשיטת</w:t>
      </w:r>
      <w:r>
        <w:rPr>
          <w:rtl/>
        </w:rPr>
        <w:t xml:space="preserve"> </w:t>
      </w:r>
      <w:r>
        <w:rPr>
          <w:rFonts w:hint="eastAsia"/>
          <w:rtl/>
        </w:rPr>
        <w:t>הרמב</w:t>
      </w:r>
      <w:r>
        <w:rPr>
          <w:rtl/>
        </w:rPr>
        <w:t>"</w:t>
      </w:r>
      <w:r>
        <w:rPr>
          <w:rFonts w:hint="eastAsia"/>
          <w:rtl/>
        </w:rPr>
        <w:t>ם</w:t>
      </w:r>
      <w:r>
        <w:tab/>
      </w:r>
      <w:r>
        <w:fldChar w:fldCharType="begin"/>
      </w:r>
      <w:r>
        <w:instrText xml:space="preserve"> PAGEREF _Toc408538679 \h </w:instrText>
      </w:r>
      <w:r>
        <w:fldChar w:fldCharType="separate"/>
      </w:r>
      <w:r w:rsidR="008139A8">
        <w:rPr>
          <w:rtl/>
        </w:rPr>
        <w:t>6</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lang w:eastAsia="he-IL"/>
        </w:rPr>
        <w:t>הרב</w:t>
      </w:r>
      <w:r>
        <w:rPr>
          <w:rtl/>
          <w:lang w:eastAsia="he-IL"/>
        </w:rPr>
        <w:t xml:space="preserve"> </w:t>
      </w:r>
      <w:r>
        <w:rPr>
          <w:rFonts w:hint="eastAsia"/>
          <w:rtl/>
          <w:lang w:eastAsia="he-IL"/>
        </w:rPr>
        <w:t>אברהם</w:t>
      </w:r>
      <w:r>
        <w:rPr>
          <w:rtl/>
          <w:lang w:eastAsia="he-IL"/>
        </w:rPr>
        <w:t xml:space="preserve"> </w:t>
      </w:r>
      <w:r>
        <w:rPr>
          <w:rFonts w:hint="eastAsia"/>
          <w:rtl/>
          <w:lang w:eastAsia="he-IL"/>
        </w:rPr>
        <w:t>יצחק</w:t>
      </w:r>
      <w:r>
        <w:rPr>
          <w:rtl/>
          <w:lang w:eastAsia="he-IL"/>
        </w:rPr>
        <w:t xml:space="preserve"> </w:t>
      </w:r>
      <w:r>
        <w:rPr>
          <w:rFonts w:hint="eastAsia"/>
          <w:rtl/>
          <w:lang w:eastAsia="he-IL"/>
        </w:rPr>
        <w:t>ברוך</w:t>
      </w:r>
      <w:r>
        <w:rPr>
          <w:rtl/>
          <w:lang w:eastAsia="he-IL"/>
        </w:rPr>
        <w:t xml:space="preserve"> </w:t>
      </w:r>
      <w:r>
        <w:rPr>
          <w:rFonts w:hint="eastAsia"/>
          <w:rtl/>
          <w:lang w:eastAsia="he-IL"/>
        </w:rPr>
        <w:t>גערליצקי</w:t>
      </w:r>
    </w:p>
    <w:p w:rsidR="002E49FD" w:rsidRDefault="002E49FD">
      <w:pPr>
        <w:pStyle w:val="TOC1"/>
        <w:rPr>
          <w:rFonts w:asciiTheme="minorHAnsi" w:eastAsiaTheme="minorEastAsia" w:hAnsiTheme="minorHAnsi" w:cstheme="minorBidi"/>
          <w:sz w:val="22"/>
          <w:szCs w:val="22"/>
          <w:rtl/>
        </w:rPr>
      </w:pPr>
      <w:r w:rsidRPr="00376EAC">
        <w:rPr>
          <w:rFonts w:eastAsia="Calibri"/>
        </w:rPr>
        <w:t>"</w:t>
      </w:r>
      <w:r w:rsidRPr="00376EAC">
        <w:rPr>
          <w:rFonts w:eastAsia="Calibri" w:hint="eastAsia"/>
          <w:rtl/>
        </w:rPr>
        <w:t>ויתקן</w:t>
      </w:r>
      <w:r w:rsidRPr="00376EAC">
        <w:rPr>
          <w:rFonts w:eastAsia="Calibri"/>
          <w:rtl/>
        </w:rPr>
        <w:t xml:space="preserve"> </w:t>
      </w:r>
      <w:r w:rsidRPr="00376EAC">
        <w:rPr>
          <w:rFonts w:eastAsia="Calibri" w:hint="eastAsia"/>
          <w:rtl/>
        </w:rPr>
        <w:t>את</w:t>
      </w:r>
      <w:r w:rsidRPr="00376EAC">
        <w:rPr>
          <w:rFonts w:eastAsia="Calibri"/>
          <w:rtl/>
        </w:rPr>
        <w:t xml:space="preserve"> </w:t>
      </w:r>
      <w:r w:rsidRPr="00376EAC">
        <w:rPr>
          <w:rFonts w:eastAsia="Calibri" w:hint="eastAsia"/>
          <w:rtl/>
        </w:rPr>
        <w:t>העולם</w:t>
      </w:r>
      <w:r w:rsidRPr="00376EAC">
        <w:rPr>
          <w:rFonts w:eastAsia="Calibri"/>
          <w:rtl/>
        </w:rPr>
        <w:t xml:space="preserve"> </w:t>
      </w:r>
      <w:r w:rsidRPr="00376EAC">
        <w:rPr>
          <w:rFonts w:eastAsia="Calibri" w:hint="eastAsia"/>
          <w:rtl/>
        </w:rPr>
        <w:t>כולו</w:t>
      </w:r>
      <w:r w:rsidRPr="00376EAC">
        <w:rPr>
          <w:rFonts w:eastAsia="Calibri"/>
          <w:rtl/>
        </w:rPr>
        <w:t xml:space="preserve"> </w:t>
      </w:r>
      <w:r w:rsidRPr="00376EAC">
        <w:rPr>
          <w:rFonts w:eastAsia="Calibri" w:hint="eastAsia"/>
          <w:rtl/>
        </w:rPr>
        <w:t>לעבוד</w:t>
      </w:r>
      <w:r w:rsidRPr="00376EAC">
        <w:rPr>
          <w:rFonts w:eastAsia="Calibri"/>
          <w:rtl/>
        </w:rPr>
        <w:t xml:space="preserve"> </w:t>
      </w:r>
      <w:r w:rsidRPr="00376EAC">
        <w:rPr>
          <w:rFonts w:eastAsia="Calibri" w:hint="eastAsia"/>
          <w:rtl/>
        </w:rPr>
        <w:t>את</w:t>
      </w:r>
      <w:r w:rsidRPr="00376EAC">
        <w:rPr>
          <w:rFonts w:eastAsia="Calibri"/>
          <w:rtl/>
        </w:rPr>
        <w:t xml:space="preserve"> </w:t>
      </w:r>
      <w:r w:rsidRPr="00376EAC">
        <w:rPr>
          <w:rFonts w:eastAsia="Calibri" w:hint="eastAsia"/>
          <w:rtl/>
        </w:rPr>
        <w:t>ה</w:t>
      </w:r>
      <w:r w:rsidRPr="00376EAC">
        <w:rPr>
          <w:rFonts w:eastAsia="Calibri"/>
          <w:rtl/>
        </w:rPr>
        <w:t xml:space="preserve">' </w:t>
      </w:r>
      <w:r w:rsidRPr="00376EAC">
        <w:rPr>
          <w:rFonts w:eastAsia="Calibri" w:hint="eastAsia"/>
          <w:rtl/>
        </w:rPr>
        <w:t>ביחד</w:t>
      </w:r>
      <w:r w:rsidRPr="00376EAC">
        <w:rPr>
          <w:rFonts w:eastAsia="Calibri"/>
        </w:rPr>
        <w:t>"</w:t>
      </w:r>
      <w:r>
        <w:tab/>
      </w:r>
      <w:r>
        <w:fldChar w:fldCharType="begin"/>
      </w:r>
      <w:r>
        <w:instrText xml:space="preserve"> PAGEREF _Toc408538681 \h </w:instrText>
      </w:r>
      <w:r>
        <w:fldChar w:fldCharType="separate"/>
      </w:r>
      <w:r w:rsidR="008139A8">
        <w:rPr>
          <w:rtl/>
        </w:rPr>
        <w:t>12</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שלום</w:t>
      </w:r>
      <w:r>
        <w:rPr>
          <w:rtl/>
        </w:rPr>
        <w:t xml:space="preserve"> </w:t>
      </w:r>
      <w:r>
        <w:rPr>
          <w:rFonts w:hint="eastAsia"/>
          <w:rtl/>
        </w:rPr>
        <w:t>צירקינד</w:t>
      </w:r>
    </w:p>
    <w:p w:rsidR="002E49FD" w:rsidRPr="005631A2" w:rsidRDefault="002E49FD" w:rsidP="002E49FD">
      <w:pPr>
        <w:pStyle w:val="TOC1"/>
        <w:rPr>
          <w:rFonts w:asciiTheme="minorHAnsi" w:eastAsiaTheme="minorEastAsia" w:hAnsiTheme="minorHAnsi" w:cstheme="minorBidi"/>
          <w:sz w:val="32"/>
          <w:szCs w:val="32"/>
          <w:rtl/>
        </w:rPr>
      </w:pPr>
      <w:r w:rsidRPr="005631A2">
        <w:rPr>
          <w:rFonts w:hint="eastAsia"/>
          <w:sz w:val="32"/>
          <w:szCs w:val="32"/>
          <w:rtl/>
        </w:rPr>
        <w:t>תורת</w:t>
      </w:r>
      <w:r w:rsidRPr="005631A2">
        <w:rPr>
          <w:sz w:val="32"/>
          <w:szCs w:val="32"/>
          <w:rtl/>
        </w:rPr>
        <w:t xml:space="preserve"> </w:t>
      </w:r>
      <w:r w:rsidRPr="005631A2">
        <w:rPr>
          <w:rFonts w:hint="eastAsia"/>
          <w:sz w:val="32"/>
          <w:szCs w:val="32"/>
          <w:rtl/>
        </w:rPr>
        <w:t>רבינו</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האם</w:t>
      </w:r>
      <w:r w:rsidRPr="00376EAC">
        <w:rPr>
          <w:rFonts w:eastAsia="Calibri"/>
        </w:rPr>
        <w:t xml:space="preserve"> </w:t>
      </w:r>
      <w:r w:rsidRPr="00376EAC">
        <w:rPr>
          <w:rFonts w:eastAsia="Calibri" w:hint="eastAsia"/>
          <w:rtl/>
        </w:rPr>
        <w:t>ידע</w:t>
      </w:r>
      <w:r w:rsidRPr="00376EAC">
        <w:rPr>
          <w:rFonts w:eastAsia="Calibri"/>
        </w:rPr>
        <w:t xml:space="preserve"> </w:t>
      </w:r>
      <w:r w:rsidRPr="00376EAC">
        <w:rPr>
          <w:rFonts w:eastAsia="Calibri" w:hint="eastAsia"/>
          <w:rtl/>
        </w:rPr>
        <w:t>יעקב</w:t>
      </w:r>
      <w:r w:rsidRPr="00376EAC">
        <w:rPr>
          <w:rFonts w:eastAsia="Calibri"/>
          <w:rtl/>
        </w:rPr>
        <w:t xml:space="preserve"> </w:t>
      </w:r>
      <w:r w:rsidRPr="00376EAC">
        <w:rPr>
          <w:rFonts w:eastAsia="Calibri" w:hint="eastAsia"/>
          <w:rtl/>
        </w:rPr>
        <w:t>שאחיו</w:t>
      </w:r>
      <w:r w:rsidRPr="00376EAC">
        <w:rPr>
          <w:rFonts w:eastAsia="Calibri"/>
          <w:rtl/>
        </w:rPr>
        <w:t xml:space="preserve"> </w:t>
      </w:r>
      <w:r w:rsidRPr="00376EAC">
        <w:rPr>
          <w:rFonts w:eastAsia="Calibri" w:hint="eastAsia"/>
          <w:rtl/>
        </w:rPr>
        <w:t>של</w:t>
      </w:r>
      <w:r w:rsidRPr="00376EAC">
        <w:rPr>
          <w:rFonts w:eastAsia="Calibri"/>
        </w:rPr>
        <w:t xml:space="preserve"> </w:t>
      </w:r>
      <w:r w:rsidRPr="00376EAC">
        <w:rPr>
          <w:rFonts w:eastAsia="Calibri" w:hint="eastAsia"/>
          <w:rtl/>
        </w:rPr>
        <w:t>יוסף</w:t>
      </w:r>
      <w:r w:rsidRPr="00376EAC">
        <w:rPr>
          <w:rFonts w:eastAsia="Calibri"/>
          <w:rtl/>
        </w:rPr>
        <w:t xml:space="preserve"> </w:t>
      </w:r>
      <w:r w:rsidRPr="00376EAC">
        <w:rPr>
          <w:rFonts w:eastAsia="Calibri" w:hint="eastAsia"/>
          <w:rtl/>
        </w:rPr>
        <w:t>מכרוהו</w:t>
      </w:r>
      <w:r>
        <w:tab/>
      </w:r>
      <w:r>
        <w:fldChar w:fldCharType="begin"/>
      </w:r>
      <w:r>
        <w:instrText xml:space="preserve"> PAGEREF _Toc408538684 \h </w:instrText>
      </w:r>
      <w:r>
        <w:fldChar w:fldCharType="separate"/>
      </w:r>
      <w:r w:rsidR="008139A8">
        <w:rPr>
          <w:rtl/>
        </w:rPr>
        <w:t>15</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לוי</w:t>
      </w:r>
      <w:r>
        <w:rPr>
          <w:rtl/>
        </w:rPr>
        <w:t xml:space="preserve"> </w:t>
      </w:r>
      <w:r>
        <w:rPr>
          <w:rFonts w:hint="eastAsia"/>
          <w:rtl/>
        </w:rPr>
        <w:t>יצחק</w:t>
      </w:r>
      <w:r>
        <w:rPr>
          <w:rtl/>
        </w:rPr>
        <w:t xml:space="preserve"> </w:t>
      </w:r>
      <w:r>
        <w:rPr>
          <w:rFonts w:hint="eastAsia"/>
          <w:rtl/>
        </w:rPr>
        <w:t>גרליק</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שם</w:t>
      </w:r>
      <w:r w:rsidRPr="00376EAC">
        <w:rPr>
          <w:rFonts w:eastAsia="Calibri"/>
          <w:rtl/>
        </w:rPr>
        <w:t xml:space="preserve"> </w:t>
      </w:r>
      <w:r w:rsidRPr="00376EAC">
        <w:rPr>
          <w:rFonts w:eastAsia="Calibri" w:hint="eastAsia"/>
          <w:rtl/>
        </w:rPr>
        <w:t>שמים</w:t>
      </w:r>
      <w:r w:rsidRPr="00376EAC">
        <w:rPr>
          <w:rFonts w:eastAsia="Calibri"/>
          <w:rtl/>
        </w:rPr>
        <w:t xml:space="preserve"> </w:t>
      </w:r>
      <w:r w:rsidRPr="00376EAC">
        <w:rPr>
          <w:rFonts w:eastAsia="Calibri" w:hint="eastAsia"/>
          <w:rtl/>
        </w:rPr>
        <w:t>שגור</w:t>
      </w:r>
      <w:r w:rsidRPr="00376EAC">
        <w:rPr>
          <w:rFonts w:eastAsia="Calibri"/>
          <w:rtl/>
        </w:rPr>
        <w:t xml:space="preserve"> </w:t>
      </w:r>
      <w:r w:rsidRPr="00376EAC">
        <w:rPr>
          <w:rFonts w:eastAsia="Calibri" w:hint="eastAsia"/>
          <w:rtl/>
        </w:rPr>
        <w:t>בפיו</w:t>
      </w:r>
      <w:r>
        <w:tab/>
      </w:r>
      <w:r>
        <w:fldChar w:fldCharType="begin"/>
      </w:r>
      <w:r>
        <w:instrText xml:space="preserve"> PAGEREF _Toc408538686 \h </w:instrText>
      </w:r>
      <w:r>
        <w:fldChar w:fldCharType="separate"/>
      </w:r>
      <w:r w:rsidR="008139A8">
        <w:rPr>
          <w:rtl/>
        </w:rPr>
        <w:t>21</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w:t>
      </w:r>
      <w:r>
        <w:rPr>
          <w:rtl/>
        </w:rPr>
        <w:t xml:space="preserve">. </w:t>
      </w:r>
      <w:r>
        <w:rPr>
          <w:rFonts w:hint="eastAsia"/>
          <w:rtl/>
        </w:rPr>
        <w:t>ראזענבלום</w:t>
      </w:r>
    </w:p>
    <w:p w:rsidR="002E49FD" w:rsidRDefault="002E49FD" w:rsidP="003B531D">
      <w:pPr>
        <w:pStyle w:val="TOC1"/>
        <w:rPr>
          <w:rFonts w:asciiTheme="minorHAnsi" w:eastAsiaTheme="minorEastAsia" w:hAnsiTheme="minorHAnsi" w:cstheme="minorBidi"/>
          <w:sz w:val="22"/>
          <w:szCs w:val="22"/>
          <w:rtl/>
        </w:rPr>
      </w:pPr>
      <w:r w:rsidRPr="00376EAC">
        <w:rPr>
          <w:rFonts w:eastAsia="Calibri" w:hint="eastAsia"/>
          <w:rtl/>
        </w:rPr>
        <w:t>ויזהר</w:t>
      </w:r>
      <w:r w:rsidRPr="00376EAC">
        <w:rPr>
          <w:rFonts w:eastAsia="Calibri"/>
          <w:rtl/>
        </w:rPr>
        <w:t xml:space="preserve"> </w:t>
      </w:r>
      <w:r w:rsidRPr="00376EAC">
        <w:rPr>
          <w:rFonts w:eastAsia="Calibri" w:hint="eastAsia"/>
          <w:rtl/>
        </w:rPr>
        <w:t>שלא</w:t>
      </w:r>
      <w:r w:rsidRPr="00376EAC">
        <w:rPr>
          <w:rFonts w:eastAsia="Calibri"/>
          <w:rtl/>
        </w:rPr>
        <w:t xml:space="preserve"> </w:t>
      </w:r>
      <w:r w:rsidRPr="00376EAC">
        <w:rPr>
          <w:rFonts w:eastAsia="Calibri" w:hint="eastAsia"/>
          <w:rtl/>
        </w:rPr>
        <w:t>ישתה</w:t>
      </w:r>
      <w:r w:rsidRPr="00376EAC">
        <w:rPr>
          <w:rFonts w:eastAsia="Calibri"/>
          <w:rtl/>
        </w:rPr>
        <w:t xml:space="preserve"> </w:t>
      </w:r>
      <w:r w:rsidRPr="00376EAC">
        <w:rPr>
          <w:rFonts w:eastAsia="Calibri" w:hint="eastAsia"/>
          <w:rtl/>
        </w:rPr>
        <w:t>אחר</w:t>
      </w:r>
      <w:r w:rsidRPr="00376EAC">
        <w:rPr>
          <w:rFonts w:eastAsia="Calibri"/>
          <w:rtl/>
        </w:rPr>
        <w:t xml:space="preserve"> </w:t>
      </w:r>
      <w:r w:rsidRPr="00376EAC">
        <w:rPr>
          <w:rFonts w:eastAsia="Calibri" w:hint="eastAsia"/>
          <w:rtl/>
        </w:rPr>
        <w:t>האפיקומן</w:t>
      </w:r>
      <w:r w:rsidRPr="00376EAC">
        <w:rPr>
          <w:rFonts w:eastAsia="Calibri"/>
          <w:rtl/>
        </w:rPr>
        <w:t xml:space="preserve"> (</w:t>
      </w:r>
      <w:r w:rsidR="003B531D">
        <w:rPr>
          <w:rFonts w:eastAsia="Calibri" w:hint="cs"/>
          <w:rtl/>
        </w:rPr>
        <w:t>גליון)</w:t>
      </w:r>
      <w:r>
        <w:tab/>
      </w:r>
      <w:r>
        <w:fldChar w:fldCharType="begin"/>
      </w:r>
      <w:r>
        <w:instrText xml:space="preserve"> PAGEREF _Toc408538688 \h </w:instrText>
      </w:r>
      <w:r>
        <w:fldChar w:fldCharType="separate"/>
      </w:r>
      <w:r w:rsidR="008139A8">
        <w:rPr>
          <w:rtl/>
        </w:rPr>
        <w:t>22</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ישכר</w:t>
      </w:r>
      <w:r>
        <w:rPr>
          <w:rtl/>
        </w:rPr>
        <w:t xml:space="preserve"> </w:t>
      </w:r>
      <w:r>
        <w:rPr>
          <w:rFonts w:hint="eastAsia"/>
          <w:rtl/>
        </w:rPr>
        <w:t>דוד</w:t>
      </w:r>
      <w:r>
        <w:rPr>
          <w:rtl/>
        </w:rPr>
        <w:t xml:space="preserve"> </w:t>
      </w:r>
      <w:r>
        <w:rPr>
          <w:rFonts w:hint="eastAsia"/>
          <w:rtl/>
        </w:rPr>
        <w:t>קלויזנר</w:t>
      </w:r>
    </w:p>
    <w:p w:rsidR="002E49FD" w:rsidRPr="005631A2" w:rsidRDefault="002E49FD" w:rsidP="002E49FD">
      <w:pPr>
        <w:pStyle w:val="TOC1"/>
        <w:rPr>
          <w:rFonts w:asciiTheme="minorHAnsi" w:eastAsiaTheme="minorEastAsia" w:hAnsiTheme="minorHAnsi" w:cstheme="minorBidi"/>
          <w:sz w:val="32"/>
          <w:szCs w:val="32"/>
          <w:rtl/>
        </w:rPr>
      </w:pPr>
      <w:r w:rsidRPr="005631A2">
        <w:rPr>
          <w:rFonts w:hint="eastAsia"/>
          <w:sz w:val="32"/>
          <w:szCs w:val="32"/>
          <w:rtl/>
        </w:rPr>
        <w:t>חסידות</w:t>
      </w:r>
    </w:p>
    <w:p w:rsidR="002E49FD" w:rsidRDefault="002E49FD">
      <w:pPr>
        <w:pStyle w:val="TOC1"/>
        <w:rPr>
          <w:rFonts w:asciiTheme="minorHAnsi" w:eastAsiaTheme="minorEastAsia" w:hAnsiTheme="minorHAnsi" w:cstheme="minorBidi"/>
          <w:sz w:val="22"/>
          <w:szCs w:val="22"/>
          <w:rtl/>
        </w:rPr>
      </w:pPr>
      <w:r>
        <w:rPr>
          <w:rFonts w:hint="eastAsia"/>
          <w:rtl/>
        </w:rPr>
        <w:t>מצות</w:t>
      </w:r>
      <w:r>
        <w:rPr>
          <w:rtl/>
        </w:rPr>
        <w:t xml:space="preserve"> </w:t>
      </w:r>
      <w:r>
        <w:rPr>
          <w:rFonts w:hint="eastAsia"/>
          <w:rtl/>
        </w:rPr>
        <w:t>אנכי</w:t>
      </w:r>
      <w:r>
        <w:rPr>
          <w:rtl/>
        </w:rPr>
        <w:t xml:space="preserve"> </w:t>
      </w:r>
      <w:r>
        <w:rPr>
          <w:rFonts w:hint="eastAsia"/>
          <w:rtl/>
        </w:rPr>
        <w:t>ה</w:t>
      </w:r>
      <w:r>
        <w:rPr>
          <w:rtl/>
        </w:rPr>
        <w:t xml:space="preserve">' </w:t>
      </w:r>
      <w:r>
        <w:rPr>
          <w:rFonts w:hint="eastAsia"/>
          <w:rtl/>
        </w:rPr>
        <w:t>אלקיך</w:t>
      </w:r>
      <w:r>
        <w:tab/>
      </w:r>
      <w:r>
        <w:fldChar w:fldCharType="begin"/>
      </w:r>
      <w:r>
        <w:instrText xml:space="preserve"> PAGEREF _Toc408538691 \h </w:instrText>
      </w:r>
      <w:r>
        <w:fldChar w:fldCharType="separate"/>
      </w:r>
      <w:r w:rsidR="008139A8">
        <w:rPr>
          <w:rtl/>
        </w:rPr>
        <w:t>25</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אייזיק</w:t>
      </w:r>
      <w:r>
        <w:rPr>
          <w:rtl/>
        </w:rPr>
        <w:t xml:space="preserve"> </w:t>
      </w:r>
      <w:r>
        <w:rPr>
          <w:rFonts w:hint="eastAsia"/>
          <w:rtl/>
        </w:rPr>
        <w:t>הלוי</w:t>
      </w:r>
      <w:r>
        <w:rPr>
          <w:rtl/>
        </w:rPr>
        <w:t xml:space="preserve"> </w:t>
      </w:r>
      <w:r>
        <w:rPr>
          <w:rFonts w:hint="eastAsia"/>
          <w:rtl/>
        </w:rPr>
        <w:t>פישער</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אבק</w:t>
      </w:r>
      <w:r w:rsidRPr="00376EAC">
        <w:rPr>
          <w:rFonts w:eastAsia="Calibri"/>
          <w:rtl/>
        </w:rPr>
        <w:t xml:space="preserve"> </w:t>
      </w:r>
      <w:r w:rsidRPr="00376EAC">
        <w:rPr>
          <w:rFonts w:eastAsia="Calibri" w:hint="eastAsia"/>
          <w:rtl/>
        </w:rPr>
        <w:t>לשון</w:t>
      </w:r>
      <w:r w:rsidRPr="00376EAC">
        <w:rPr>
          <w:rFonts w:eastAsia="Calibri"/>
          <w:rtl/>
        </w:rPr>
        <w:t xml:space="preserve"> </w:t>
      </w:r>
      <w:r w:rsidRPr="00376EAC">
        <w:rPr>
          <w:rFonts w:eastAsia="Calibri" w:hint="eastAsia"/>
          <w:rtl/>
        </w:rPr>
        <w:t>הרע</w:t>
      </w:r>
      <w:r w:rsidRPr="00376EAC">
        <w:rPr>
          <w:rFonts w:eastAsia="Calibri"/>
          <w:rtl/>
        </w:rPr>
        <w:t xml:space="preserve"> </w:t>
      </w:r>
      <w:r w:rsidRPr="00376EAC">
        <w:rPr>
          <w:rFonts w:eastAsia="Calibri" w:hint="eastAsia"/>
          <w:rtl/>
        </w:rPr>
        <w:t>בבינוני</w:t>
      </w:r>
      <w:r>
        <w:tab/>
      </w:r>
      <w:r>
        <w:fldChar w:fldCharType="begin"/>
      </w:r>
      <w:r>
        <w:instrText xml:space="preserve"> PAGEREF _Toc408538693 \h </w:instrText>
      </w:r>
      <w:r>
        <w:fldChar w:fldCharType="separate"/>
      </w:r>
      <w:r w:rsidR="008139A8">
        <w:rPr>
          <w:rtl/>
        </w:rPr>
        <w:t>28</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יואל</w:t>
      </w:r>
      <w:r>
        <w:rPr>
          <w:rtl/>
        </w:rPr>
        <w:t xml:space="preserve"> </w:t>
      </w:r>
      <w:r>
        <w:rPr>
          <w:rFonts w:hint="eastAsia"/>
          <w:rtl/>
        </w:rPr>
        <w:t>נפרסטק</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אמונה</w:t>
      </w:r>
      <w:r w:rsidRPr="00376EAC">
        <w:rPr>
          <w:rFonts w:eastAsia="Calibri"/>
          <w:rtl/>
        </w:rPr>
        <w:t xml:space="preserve"> </w:t>
      </w:r>
      <w:r w:rsidRPr="00376EAC">
        <w:rPr>
          <w:rFonts w:eastAsia="Calibri" w:hint="eastAsia"/>
          <w:rtl/>
        </w:rPr>
        <w:t>ושכל</w:t>
      </w:r>
      <w:r>
        <w:tab/>
      </w:r>
      <w:r>
        <w:fldChar w:fldCharType="begin"/>
      </w:r>
      <w:r>
        <w:instrText xml:space="preserve"> PAGEREF _Toc408538695 \h </w:instrText>
      </w:r>
      <w:r>
        <w:fldChar w:fldCharType="separate"/>
      </w:r>
      <w:r w:rsidR="008139A8">
        <w:rPr>
          <w:rtl/>
        </w:rPr>
        <w:t>29</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ההפרש</w:t>
      </w:r>
      <w:r w:rsidRPr="00376EAC">
        <w:rPr>
          <w:rFonts w:eastAsia="Calibri"/>
          <w:rtl/>
        </w:rPr>
        <w:t xml:space="preserve"> </w:t>
      </w:r>
      <w:r w:rsidRPr="00376EAC">
        <w:rPr>
          <w:rFonts w:eastAsia="Calibri" w:hint="eastAsia"/>
          <w:rtl/>
        </w:rPr>
        <w:t>בין</w:t>
      </w:r>
      <w:r w:rsidRPr="00376EAC">
        <w:rPr>
          <w:rFonts w:eastAsia="Calibri"/>
          <w:rtl/>
        </w:rPr>
        <w:t xml:space="preserve"> </w:t>
      </w:r>
      <w:r w:rsidRPr="00376EAC">
        <w:rPr>
          <w:rFonts w:eastAsia="Calibri" w:hint="eastAsia"/>
          <w:rtl/>
        </w:rPr>
        <w:t>פעולת</w:t>
      </w:r>
      <w:r w:rsidRPr="00376EAC">
        <w:rPr>
          <w:rFonts w:eastAsia="Calibri"/>
          <w:rtl/>
        </w:rPr>
        <w:t xml:space="preserve"> </w:t>
      </w:r>
      <w:r w:rsidRPr="00376EAC">
        <w:rPr>
          <w:rFonts w:eastAsia="Calibri" w:hint="eastAsia"/>
          <w:rtl/>
        </w:rPr>
        <w:t>הצמצום</w:t>
      </w:r>
      <w:r w:rsidRPr="00376EAC">
        <w:rPr>
          <w:rFonts w:eastAsia="Calibri"/>
          <w:rtl/>
        </w:rPr>
        <w:t xml:space="preserve"> </w:t>
      </w:r>
      <w:r w:rsidRPr="00376EAC">
        <w:rPr>
          <w:rFonts w:eastAsia="Calibri" w:hint="eastAsia"/>
          <w:rtl/>
        </w:rPr>
        <w:t>ופעולת</w:t>
      </w:r>
      <w:r w:rsidRPr="00376EAC">
        <w:rPr>
          <w:rFonts w:eastAsia="Calibri"/>
          <w:rtl/>
        </w:rPr>
        <w:t xml:space="preserve"> </w:t>
      </w:r>
      <w:r w:rsidRPr="00376EAC">
        <w:rPr>
          <w:rFonts w:eastAsia="Calibri" w:hint="eastAsia"/>
          <w:rtl/>
        </w:rPr>
        <w:t>הכלים</w:t>
      </w:r>
      <w:r>
        <w:tab/>
      </w:r>
      <w:r>
        <w:fldChar w:fldCharType="begin"/>
      </w:r>
      <w:r>
        <w:instrText xml:space="preserve"> PAGEREF _Toc408538697 \h </w:instrText>
      </w:r>
      <w:r>
        <w:fldChar w:fldCharType="separate"/>
      </w:r>
      <w:r w:rsidR="008139A8">
        <w:rPr>
          <w:rtl/>
        </w:rPr>
        <w:t>30</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lastRenderedPageBreak/>
        <w:t>כפול</w:t>
      </w:r>
      <w:r w:rsidRPr="00376EAC">
        <w:rPr>
          <w:rFonts w:eastAsia="Calibri"/>
          <w:rtl/>
        </w:rPr>
        <w:t xml:space="preserve"> </w:t>
      </w:r>
      <w:r w:rsidRPr="00376EAC">
        <w:rPr>
          <w:rFonts w:eastAsia="Calibri" w:hint="eastAsia"/>
          <w:rtl/>
        </w:rPr>
        <w:t>ומכופל</w:t>
      </w:r>
      <w:r>
        <w:tab/>
      </w:r>
      <w:r>
        <w:fldChar w:fldCharType="begin"/>
      </w:r>
      <w:r>
        <w:instrText xml:space="preserve"> PAGEREF _Toc408538699 \h </w:instrText>
      </w:r>
      <w:r>
        <w:fldChar w:fldCharType="separate"/>
      </w:r>
      <w:r w:rsidR="008139A8">
        <w:rPr>
          <w:rtl/>
        </w:rPr>
        <w:t>31</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2E49FD" w:rsidRPr="005631A2" w:rsidRDefault="002E49FD" w:rsidP="002E49FD">
      <w:pPr>
        <w:pStyle w:val="TOC1"/>
        <w:rPr>
          <w:rFonts w:asciiTheme="minorHAnsi" w:eastAsiaTheme="minorEastAsia" w:hAnsiTheme="minorHAnsi" w:cstheme="minorBidi"/>
          <w:sz w:val="32"/>
          <w:szCs w:val="32"/>
          <w:rtl/>
        </w:rPr>
      </w:pPr>
      <w:r w:rsidRPr="005631A2">
        <w:rPr>
          <w:rFonts w:hint="eastAsia"/>
          <w:sz w:val="32"/>
          <w:szCs w:val="32"/>
          <w:rtl/>
        </w:rPr>
        <w:t>נגלה</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משנה</w:t>
      </w:r>
      <w:r w:rsidRPr="00376EAC">
        <w:rPr>
          <w:rFonts w:eastAsia="Calibri"/>
          <w:rtl/>
        </w:rPr>
        <w:t xml:space="preserve"> </w:t>
      </w:r>
      <w:r w:rsidRPr="00376EAC">
        <w:rPr>
          <w:rFonts w:eastAsia="Calibri" w:hint="eastAsia"/>
          <w:rtl/>
        </w:rPr>
        <w:t>ממטבע</w:t>
      </w:r>
      <w:r w:rsidRPr="00376EAC">
        <w:rPr>
          <w:rFonts w:eastAsia="Calibri"/>
          <w:rtl/>
        </w:rPr>
        <w:t xml:space="preserve"> </w:t>
      </w:r>
      <w:r w:rsidRPr="00376EAC">
        <w:rPr>
          <w:rFonts w:eastAsia="Calibri" w:hint="eastAsia"/>
          <w:rtl/>
        </w:rPr>
        <w:t>שטבעו</w:t>
      </w:r>
      <w:r w:rsidRPr="00376EAC">
        <w:rPr>
          <w:rFonts w:eastAsia="Calibri"/>
          <w:rtl/>
        </w:rPr>
        <w:t xml:space="preserve"> </w:t>
      </w:r>
      <w:r w:rsidRPr="00376EAC">
        <w:rPr>
          <w:rFonts w:eastAsia="Calibri" w:hint="eastAsia"/>
          <w:rtl/>
        </w:rPr>
        <w:t>חכמים</w:t>
      </w:r>
      <w:r w:rsidRPr="00376EAC">
        <w:rPr>
          <w:rFonts w:eastAsia="Calibri"/>
          <w:rtl/>
        </w:rPr>
        <w:t xml:space="preserve"> </w:t>
      </w:r>
      <w:r w:rsidRPr="00376EAC">
        <w:rPr>
          <w:rFonts w:eastAsia="Calibri" w:hint="eastAsia"/>
          <w:rtl/>
        </w:rPr>
        <w:t>בגיטין</w:t>
      </w:r>
      <w:r>
        <w:tab/>
      </w:r>
      <w:r>
        <w:fldChar w:fldCharType="begin"/>
      </w:r>
      <w:r>
        <w:instrText xml:space="preserve"> PAGEREF _Toc408538702 \h </w:instrText>
      </w:r>
      <w:r>
        <w:fldChar w:fldCharType="separate"/>
      </w:r>
      <w:r w:rsidR="008139A8">
        <w:rPr>
          <w:rtl/>
        </w:rPr>
        <w:t>32</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שפירא</w:t>
      </w:r>
    </w:p>
    <w:p w:rsidR="002E49FD" w:rsidRDefault="002E49FD">
      <w:pPr>
        <w:pStyle w:val="TOC1"/>
        <w:rPr>
          <w:rFonts w:asciiTheme="minorHAnsi" w:eastAsiaTheme="minorEastAsia" w:hAnsiTheme="minorHAnsi" w:cstheme="minorBidi"/>
          <w:sz w:val="22"/>
          <w:szCs w:val="22"/>
          <w:rtl/>
        </w:rPr>
      </w:pPr>
      <w:r>
        <w:rPr>
          <w:rFonts w:hint="eastAsia"/>
          <w:rtl/>
        </w:rPr>
        <w:t>דיני</w:t>
      </w:r>
      <w:r>
        <w:t xml:space="preserve"> </w:t>
      </w:r>
      <w:r>
        <w:rPr>
          <w:rFonts w:hint="eastAsia"/>
          <w:rtl/>
        </w:rPr>
        <w:t>הכתיבה</w:t>
      </w:r>
      <w:r>
        <w:t xml:space="preserve"> </w:t>
      </w:r>
      <w:r>
        <w:rPr>
          <w:rFonts w:hint="eastAsia"/>
          <w:rtl/>
        </w:rPr>
        <w:t>בגט</w:t>
      </w:r>
      <w:r>
        <w:t xml:space="preserve"> </w:t>
      </w:r>
      <w:r>
        <w:rPr>
          <w:rFonts w:hint="eastAsia"/>
          <w:rtl/>
        </w:rPr>
        <w:t>לדעת</w:t>
      </w:r>
      <w:r>
        <w:t xml:space="preserve"> </w:t>
      </w:r>
      <w:r>
        <w:rPr>
          <w:rFonts w:hint="eastAsia"/>
          <w:rtl/>
        </w:rPr>
        <w:t>רבי</w:t>
      </w:r>
      <w:r>
        <w:t xml:space="preserve"> </w:t>
      </w:r>
      <w:r>
        <w:rPr>
          <w:rFonts w:hint="eastAsia"/>
          <w:rtl/>
        </w:rPr>
        <w:t>מאיר</w:t>
      </w:r>
      <w:r>
        <w:tab/>
      </w:r>
      <w:r>
        <w:fldChar w:fldCharType="begin"/>
      </w:r>
      <w:r>
        <w:instrText xml:space="preserve"> PAGEREF _Toc408538704 \h </w:instrText>
      </w:r>
      <w:r>
        <w:fldChar w:fldCharType="separate"/>
      </w:r>
      <w:r w:rsidR="008139A8">
        <w:rPr>
          <w:rtl/>
        </w:rPr>
        <w:t>35</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נתן</w:t>
      </w:r>
      <w:r>
        <w:rPr>
          <w:rtl/>
        </w:rPr>
        <w:t xml:space="preserve"> </w:t>
      </w:r>
      <w:r>
        <w:rPr>
          <w:rFonts w:hint="eastAsia"/>
          <w:rtl/>
        </w:rPr>
        <w:t>הכהן</w:t>
      </w:r>
      <w:r>
        <w:rPr>
          <w:rtl/>
        </w:rPr>
        <w:t xml:space="preserve"> </w:t>
      </w:r>
      <w:r>
        <w:rPr>
          <w:rFonts w:hint="eastAsia"/>
          <w:rtl/>
        </w:rPr>
        <w:t>סילבערבערג</w:t>
      </w:r>
    </w:p>
    <w:p w:rsidR="002E49FD" w:rsidRPr="005631A2" w:rsidRDefault="002E49FD" w:rsidP="002E49FD">
      <w:pPr>
        <w:pStyle w:val="TOC1"/>
        <w:rPr>
          <w:rFonts w:asciiTheme="minorHAnsi" w:eastAsiaTheme="minorEastAsia" w:hAnsiTheme="minorHAnsi" w:cstheme="minorBidi"/>
          <w:sz w:val="32"/>
          <w:szCs w:val="32"/>
          <w:rtl/>
        </w:rPr>
      </w:pPr>
      <w:r w:rsidRPr="005631A2">
        <w:rPr>
          <w:rFonts w:hint="eastAsia"/>
          <w:sz w:val="32"/>
          <w:szCs w:val="32"/>
          <w:rtl/>
        </w:rPr>
        <w:t>הלכה</w:t>
      </w:r>
      <w:r w:rsidRPr="005631A2">
        <w:rPr>
          <w:sz w:val="32"/>
          <w:szCs w:val="32"/>
          <w:rtl/>
        </w:rPr>
        <w:t xml:space="preserve"> </w:t>
      </w:r>
      <w:r w:rsidRPr="005631A2">
        <w:rPr>
          <w:rFonts w:hint="eastAsia"/>
          <w:sz w:val="32"/>
          <w:szCs w:val="32"/>
          <w:rtl/>
        </w:rPr>
        <w:t>ומנהג</w:t>
      </w:r>
    </w:p>
    <w:p w:rsidR="002E49FD" w:rsidRDefault="002E49FD">
      <w:pPr>
        <w:pStyle w:val="TOC1"/>
        <w:rPr>
          <w:rFonts w:asciiTheme="minorHAnsi" w:eastAsiaTheme="minorEastAsia" w:hAnsiTheme="minorHAnsi" w:cstheme="minorBidi"/>
          <w:sz w:val="22"/>
          <w:szCs w:val="22"/>
          <w:rtl/>
        </w:rPr>
      </w:pPr>
      <w:r>
        <w:rPr>
          <w:rFonts w:hint="eastAsia"/>
          <w:rtl/>
        </w:rPr>
        <w:t>בקשת</w:t>
      </w:r>
      <w:r>
        <w:rPr>
          <w:rtl/>
        </w:rPr>
        <w:t xml:space="preserve"> </w:t>
      </w:r>
      <w:r>
        <w:rPr>
          <w:rFonts w:hint="eastAsia"/>
          <w:rtl/>
        </w:rPr>
        <w:t>רחמים</w:t>
      </w:r>
      <w:r>
        <w:rPr>
          <w:rtl/>
        </w:rPr>
        <w:t xml:space="preserve"> </w:t>
      </w:r>
      <w:r>
        <w:rPr>
          <w:rFonts w:hint="eastAsia"/>
          <w:rtl/>
        </w:rPr>
        <w:t>אי</w:t>
      </w:r>
      <w:r>
        <w:rPr>
          <w:rtl/>
        </w:rPr>
        <w:t xml:space="preserve"> </w:t>
      </w:r>
      <w:r>
        <w:rPr>
          <w:rFonts w:hint="eastAsia"/>
          <w:rtl/>
        </w:rPr>
        <w:t>הוי</w:t>
      </w:r>
      <w:r>
        <w:rPr>
          <w:rtl/>
        </w:rPr>
        <w:t xml:space="preserve"> </w:t>
      </w:r>
      <w:r>
        <w:rPr>
          <w:rFonts w:hint="eastAsia"/>
          <w:rtl/>
        </w:rPr>
        <w:t>הפסקה</w:t>
      </w:r>
      <w:r>
        <w:rPr>
          <w:rtl/>
        </w:rPr>
        <w:t xml:space="preserve"> </w:t>
      </w:r>
      <w:r>
        <w:rPr>
          <w:rFonts w:hint="eastAsia"/>
          <w:rtl/>
        </w:rPr>
        <w:t>לאחרי</w:t>
      </w:r>
      <w:r>
        <w:rPr>
          <w:rtl/>
        </w:rPr>
        <w:t xml:space="preserve"> </w:t>
      </w:r>
      <w:r>
        <w:rPr>
          <w:rFonts w:hint="eastAsia"/>
          <w:rtl/>
        </w:rPr>
        <w:t>הברכה</w:t>
      </w:r>
      <w:r>
        <w:tab/>
      </w:r>
      <w:r>
        <w:fldChar w:fldCharType="begin"/>
      </w:r>
      <w:r>
        <w:instrText xml:space="preserve"> PAGEREF _Toc408538707 \h </w:instrText>
      </w:r>
      <w:r>
        <w:fldChar w:fldCharType="separate"/>
      </w:r>
      <w:r w:rsidR="008139A8">
        <w:rPr>
          <w:rtl/>
        </w:rPr>
        <w:t>39</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ברוך</w:t>
      </w:r>
      <w:r>
        <w:rPr>
          <w:rtl/>
        </w:rPr>
        <w:t xml:space="preserve"> </w:t>
      </w:r>
      <w:r>
        <w:rPr>
          <w:rFonts w:hint="eastAsia"/>
          <w:rtl/>
        </w:rPr>
        <w:t>אבערלאנדער</w:t>
      </w:r>
    </w:p>
    <w:p w:rsidR="002E49FD" w:rsidRDefault="002E49FD" w:rsidP="000700A6">
      <w:pPr>
        <w:pStyle w:val="TOC1"/>
        <w:rPr>
          <w:rFonts w:asciiTheme="minorHAnsi" w:eastAsiaTheme="minorEastAsia" w:hAnsiTheme="minorHAnsi" w:cstheme="minorBidi"/>
          <w:sz w:val="22"/>
          <w:szCs w:val="22"/>
          <w:rtl/>
        </w:rPr>
      </w:pPr>
      <w:r>
        <w:rPr>
          <w:rFonts w:hint="eastAsia"/>
          <w:rtl/>
        </w:rPr>
        <w:t>מקום</w:t>
      </w:r>
      <w:r>
        <w:rPr>
          <w:rtl/>
        </w:rPr>
        <w:t xml:space="preserve"> </w:t>
      </w:r>
      <w:r>
        <w:rPr>
          <w:rFonts w:hint="eastAsia"/>
          <w:rtl/>
        </w:rPr>
        <w:t>אמירת</w:t>
      </w:r>
      <w:r>
        <w:t xml:space="preserve"> </w:t>
      </w:r>
      <w:r w:rsidR="000700A6">
        <w:rPr>
          <w:rFonts w:hint="cs"/>
          <w:rtl/>
        </w:rPr>
        <w:t>'</w:t>
      </w:r>
      <w:r>
        <w:rPr>
          <w:rFonts w:hint="eastAsia"/>
          <w:rtl/>
        </w:rPr>
        <w:t>שומר</w:t>
      </w:r>
      <w:r>
        <w:rPr>
          <w:rtl/>
        </w:rPr>
        <w:t xml:space="preserve"> </w:t>
      </w:r>
      <w:r>
        <w:rPr>
          <w:rFonts w:hint="eastAsia"/>
          <w:rtl/>
        </w:rPr>
        <w:t>ישראל</w:t>
      </w:r>
      <w:r>
        <w:t>'</w:t>
      </w:r>
      <w:r w:rsidR="000700A6">
        <w:rPr>
          <w:rFonts w:hint="cs"/>
          <w:rtl/>
        </w:rPr>
        <w:t xml:space="preserve"> </w:t>
      </w:r>
      <w:r>
        <w:rPr>
          <w:rFonts w:hint="eastAsia"/>
          <w:rtl/>
        </w:rPr>
        <w:t>בת</w:t>
      </w:r>
      <w:r>
        <w:rPr>
          <w:rtl/>
        </w:rPr>
        <w:t>"</w:t>
      </w:r>
      <w:r>
        <w:rPr>
          <w:rFonts w:hint="eastAsia"/>
          <w:rtl/>
        </w:rPr>
        <w:t>צ</w:t>
      </w:r>
      <w:r>
        <w:tab/>
      </w:r>
      <w:r>
        <w:fldChar w:fldCharType="begin"/>
      </w:r>
      <w:r>
        <w:instrText xml:space="preserve"> PAGEREF _Toc408538709 \h </w:instrText>
      </w:r>
      <w:r>
        <w:fldChar w:fldCharType="separate"/>
      </w:r>
      <w:r w:rsidR="008139A8">
        <w:rPr>
          <w:rtl/>
        </w:rPr>
        <w:t>54</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ראסקין</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הניעור</w:t>
      </w:r>
      <w:r w:rsidRPr="00376EAC">
        <w:rPr>
          <w:rFonts w:eastAsia="Calibri"/>
        </w:rPr>
        <w:t xml:space="preserve"> </w:t>
      </w:r>
      <w:r w:rsidRPr="00376EAC">
        <w:rPr>
          <w:rFonts w:eastAsia="Calibri" w:hint="eastAsia"/>
          <w:rtl/>
        </w:rPr>
        <w:t>משינתו</w:t>
      </w:r>
      <w:r w:rsidRPr="00376EAC">
        <w:rPr>
          <w:rFonts w:eastAsia="Calibri"/>
        </w:rPr>
        <w:t xml:space="preserve"> </w:t>
      </w:r>
      <w:r w:rsidRPr="00376EAC">
        <w:rPr>
          <w:rFonts w:eastAsia="Calibri" w:hint="eastAsia"/>
          <w:rtl/>
        </w:rPr>
        <w:t>באמצע</w:t>
      </w:r>
      <w:r w:rsidRPr="00376EAC">
        <w:rPr>
          <w:rFonts w:eastAsia="Calibri"/>
        </w:rPr>
        <w:t xml:space="preserve"> </w:t>
      </w:r>
      <w:r w:rsidRPr="00376EAC">
        <w:rPr>
          <w:rFonts w:eastAsia="Calibri" w:hint="eastAsia"/>
          <w:rtl/>
        </w:rPr>
        <w:t>הלילה</w:t>
      </w:r>
      <w:r>
        <w:tab/>
      </w:r>
      <w:r>
        <w:fldChar w:fldCharType="begin"/>
      </w:r>
      <w:r>
        <w:instrText xml:space="preserve"> PAGEREF _Toc408538711 \h </w:instrText>
      </w:r>
      <w:r>
        <w:fldChar w:fldCharType="separate"/>
      </w:r>
      <w:r w:rsidR="008139A8">
        <w:rPr>
          <w:rtl/>
        </w:rPr>
        <w:t>55</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בענין</w:t>
      </w:r>
      <w:r w:rsidRPr="00376EAC">
        <w:rPr>
          <w:rFonts w:eastAsia="Calibri"/>
          <w:rtl/>
        </w:rPr>
        <w:t xml:space="preserve"> </w:t>
      </w:r>
      <w:r w:rsidRPr="00376EAC">
        <w:rPr>
          <w:rFonts w:eastAsia="Calibri" w:hint="eastAsia"/>
          <w:rtl/>
        </w:rPr>
        <w:t>ספק</w:t>
      </w:r>
      <w:r w:rsidRPr="00376EAC">
        <w:rPr>
          <w:rFonts w:eastAsia="Calibri"/>
          <w:rtl/>
        </w:rPr>
        <w:t xml:space="preserve"> </w:t>
      </w:r>
      <w:r w:rsidRPr="00376EAC">
        <w:rPr>
          <w:rFonts w:eastAsia="Calibri" w:hint="eastAsia"/>
          <w:rtl/>
        </w:rPr>
        <w:t>ברכה</w:t>
      </w:r>
      <w:r>
        <w:tab/>
      </w:r>
      <w:r>
        <w:fldChar w:fldCharType="begin"/>
      </w:r>
      <w:r>
        <w:instrText xml:space="preserve"> PAGEREF _Toc408538713 \h </w:instrText>
      </w:r>
      <w:r>
        <w:fldChar w:fldCharType="separate"/>
      </w:r>
      <w:r w:rsidR="008139A8">
        <w:rPr>
          <w:rtl/>
        </w:rPr>
        <w:t>57</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שהייה</w:t>
      </w:r>
      <w:r w:rsidRPr="00376EAC">
        <w:rPr>
          <w:rFonts w:eastAsia="Calibri"/>
          <w:rtl/>
        </w:rPr>
        <w:t xml:space="preserve"> </w:t>
      </w:r>
      <w:r w:rsidRPr="00376EAC">
        <w:rPr>
          <w:rFonts w:eastAsia="Calibri" w:hint="eastAsia"/>
          <w:rtl/>
        </w:rPr>
        <w:t>בדברי</w:t>
      </w:r>
      <w:r w:rsidRPr="00376EAC">
        <w:rPr>
          <w:rFonts w:eastAsia="Calibri"/>
          <w:rtl/>
        </w:rPr>
        <w:t xml:space="preserve"> </w:t>
      </w:r>
      <w:r w:rsidRPr="00376EAC">
        <w:rPr>
          <w:rFonts w:eastAsia="Calibri" w:hint="eastAsia"/>
          <w:rtl/>
        </w:rPr>
        <w:t>מאפה</w:t>
      </w:r>
      <w:r w:rsidRPr="00376EAC">
        <w:rPr>
          <w:rFonts w:eastAsia="Calibri"/>
          <w:rtl/>
        </w:rPr>
        <w:t xml:space="preserve"> </w:t>
      </w:r>
      <w:r w:rsidRPr="00376EAC">
        <w:rPr>
          <w:rFonts w:eastAsia="Calibri" w:hint="eastAsia"/>
          <w:rtl/>
        </w:rPr>
        <w:t>לשיטת</w:t>
      </w:r>
      <w:r w:rsidRPr="00376EAC">
        <w:rPr>
          <w:rFonts w:eastAsia="Calibri"/>
          <w:rtl/>
        </w:rPr>
        <w:t xml:space="preserve"> </w:t>
      </w:r>
      <w:r w:rsidRPr="00376EAC">
        <w:rPr>
          <w:rFonts w:eastAsia="Calibri" w:hint="eastAsia"/>
          <w:rtl/>
        </w:rPr>
        <w:t>אדה</w:t>
      </w:r>
      <w:r w:rsidRPr="00376EAC">
        <w:rPr>
          <w:rFonts w:eastAsia="Calibri"/>
          <w:rtl/>
        </w:rPr>
        <w:t>"</w:t>
      </w:r>
      <w:r w:rsidRPr="00376EAC">
        <w:rPr>
          <w:rFonts w:eastAsia="Calibri" w:hint="eastAsia"/>
          <w:rtl/>
        </w:rPr>
        <w:t>ז</w:t>
      </w:r>
      <w:r>
        <w:tab/>
      </w:r>
      <w:r>
        <w:fldChar w:fldCharType="begin"/>
      </w:r>
      <w:r>
        <w:instrText xml:space="preserve"> PAGEREF _Toc408538715 \h </w:instrText>
      </w:r>
      <w:r>
        <w:fldChar w:fldCharType="separate"/>
      </w:r>
      <w:r w:rsidR="008139A8">
        <w:rPr>
          <w:rtl/>
        </w:rPr>
        <w:t>58</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שלום</w:t>
      </w:r>
      <w:r>
        <w:rPr>
          <w:rtl/>
        </w:rPr>
        <w:t xml:space="preserve"> </w:t>
      </w:r>
      <w:r>
        <w:rPr>
          <w:rFonts w:hint="eastAsia"/>
          <w:rtl/>
        </w:rPr>
        <w:t>דובער</w:t>
      </w:r>
      <w:r>
        <w:rPr>
          <w:rtl/>
        </w:rPr>
        <w:t xml:space="preserve"> </w:t>
      </w:r>
      <w:r>
        <w:rPr>
          <w:rFonts w:hint="eastAsia"/>
          <w:rtl/>
        </w:rPr>
        <w:t>הרצל</w:t>
      </w:r>
    </w:p>
    <w:p w:rsidR="002E49FD" w:rsidRDefault="002E49FD">
      <w:pPr>
        <w:pStyle w:val="TOC1"/>
        <w:rPr>
          <w:rFonts w:asciiTheme="minorHAnsi" w:eastAsiaTheme="minorEastAsia" w:hAnsiTheme="minorHAnsi" w:cstheme="minorBidi"/>
          <w:sz w:val="22"/>
          <w:szCs w:val="22"/>
          <w:rtl/>
        </w:rPr>
      </w:pPr>
      <w:r>
        <w:rPr>
          <w:rFonts w:hint="eastAsia"/>
          <w:rtl/>
        </w:rPr>
        <w:t>אמירת</w:t>
      </w:r>
      <w:r>
        <w:rPr>
          <w:rtl/>
        </w:rPr>
        <w:t xml:space="preserve"> '</w:t>
      </w:r>
      <w:r>
        <w:rPr>
          <w:rFonts w:hint="eastAsia"/>
          <w:rtl/>
        </w:rPr>
        <w:t>אנא</w:t>
      </w:r>
      <w:r>
        <w:rPr>
          <w:rtl/>
        </w:rPr>
        <w:t xml:space="preserve">' </w:t>
      </w:r>
      <w:r>
        <w:rPr>
          <w:rFonts w:hint="eastAsia"/>
          <w:rtl/>
        </w:rPr>
        <w:t>בהלל</w:t>
      </w:r>
      <w:r>
        <w:tab/>
      </w:r>
      <w:r>
        <w:fldChar w:fldCharType="begin"/>
      </w:r>
      <w:r>
        <w:instrText xml:space="preserve"> PAGEREF _Toc408538717 \h </w:instrText>
      </w:r>
      <w:r>
        <w:fldChar w:fldCharType="separate"/>
      </w:r>
      <w:r w:rsidR="008139A8">
        <w:rPr>
          <w:rtl/>
        </w:rPr>
        <w:t>65</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2E49FD" w:rsidRDefault="002E49FD" w:rsidP="003B531D">
      <w:pPr>
        <w:pStyle w:val="TOC1"/>
        <w:rPr>
          <w:rFonts w:asciiTheme="minorHAnsi" w:eastAsiaTheme="minorEastAsia" w:hAnsiTheme="minorHAnsi" w:cstheme="minorBidi"/>
          <w:sz w:val="22"/>
          <w:szCs w:val="22"/>
          <w:rtl/>
        </w:rPr>
      </w:pPr>
      <w:r w:rsidRPr="00376EAC">
        <w:rPr>
          <w:rFonts w:eastAsia="Calibri" w:hint="eastAsia"/>
          <w:rtl/>
        </w:rPr>
        <w:t>תפלה</w:t>
      </w:r>
      <w:r w:rsidRPr="00376EAC">
        <w:rPr>
          <w:rFonts w:eastAsia="Calibri"/>
          <w:rtl/>
        </w:rPr>
        <w:t xml:space="preserve"> </w:t>
      </w:r>
      <w:r w:rsidRPr="00376EAC">
        <w:rPr>
          <w:rFonts w:eastAsia="Calibri" w:hint="eastAsia"/>
          <w:rtl/>
        </w:rPr>
        <w:t>כנגד</w:t>
      </w:r>
      <w:r w:rsidRPr="00376EAC">
        <w:rPr>
          <w:rFonts w:eastAsia="Calibri"/>
          <w:rtl/>
        </w:rPr>
        <w:t xml:space="preserve"> </w:t>
      </w:r>
      <w:r w:rsidRPr="00376EAC">
        <w:rPr>
          <w:rFonts w:eastAsia="Calibri" w:hint="eastAsia"/>
          <w:rtl/>
        </w:rPr>
        <w:t>צד</w:t>
      </w:r>
      <w:r w:rsidRPr="00376EAC">
        <w:rPr>
          <w:rFonts w:eastAsia="Calibri"/>
          <w:rtl/>
        </w:rPr>
        <w:t xml:space="preserve"> </w:t>
      </w:r>
      <w:r w:rsidRPr="00376EAC">
        <w:rPr>
          <w:rFonts w:eastAsia="Calibri" w:hint="eastAsia"/>
          <w:rtl/>
        </w:rPr>
        <w:t>מזרח</w:t>
      </w:r>
      <w:r w:rsidR="003B531D">
        <w:rPr>
          <w:rFonts w:eastAsia="Calibri" w:hint="cs"/>
          <w:rtl/>
        </w:rPr>
        <w:t xml:space="preserve"> </w:t>
      </w:r>
      <w:r w:rsidR="003B531D" w:rsidRPr="00376EAC">
        <w:rPr>
          <w:rFonts w:eastAsia="Calibri"/>
          <w:rtl/>
        </w:rPr>
        <w:t>(</w:t>
      </w:r>
      <w:r w:rsidR="003B531D">
        <w:rPr>
          <w:rFonts w:eastAsia="Calibri" w:hint="cs"/>
          <w:rtl/>
        </w:rPr>
        <w:t>גליון)</w:t>
      </w:r>
      <w:r>
        <w:tab/>
      </w:r>
      <w:r>
        <w:fldChar w:fldCharType="begin"/>
      </w:r>
      <w:r>
        <w:instrText xml:space="preserve"> PAGEREF _Toc408538719 \h </w:instrText>
      </w:r>
      <w:r>
        <w:fldChar w:fldCharType="separate"/>
      </w:r>
      <w:r w:rsidR="008139A8">
        <w:rPr>
          <w:rtl/>
        </w:rPr>
        <w:t>65</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חנני</w:t>
      </w:r>
      <w:r>
        <w:rPr>
          <w:rtl/>
        </w:rPr>
        <w:t xml:space="preserve">' </w:t>
      </w:r>
      <w:r>
        <w:rPr>
          <w:rFonts w:hint="eastAsia"/>
          <w:rtl/>
        </w:rPr>
        <w:t>וועכטער</w:t>
      </w:r>
    </w:p>
    <w:p w:rsidR="002E49FD" w:rsidRDefault="002E49FD">
      <w:pPr>
        <w:pStyle w:val="TOC1"/>
        <w:rPr>
          <w:rFonts w:asciiTheme="minorHAnsi" w:eastAsiaTheme="minorEastAsia" w:hAnsiTheme="minorHAnsi" w:cstheme="minorBidi"/>
          <w:sz w:val="22"/>
          <w:szCs w:val="22"/>
          <w:rtl/>
        </w:rPr>
      </w:pPr>
      <w:r>
        <w:rPr>
          <w:rFonts w:hint="eastAsia"/>
          <w:rtl/>
        </w:rPr>
        <w:t>חשש</w:t>
      </w:r>
      <w:r>
        <w:rPr>
          <w:rtl/>
        </w:rPr>
        <w:t xml:space="preserve"> </w:t>
      </w:r>
      <w:r>
        <w:rPr>
          <w:rFonts w:hint="eastAsia"/>
          <w:rtl/>
        </w:rPr>
        <w:t>עונה</w:t>
      </w:r>
      <w:r>
        <w:rPr>
          <w:rtl/>
        </w:rPr>
        <w:t xml:space="preserve"> </w:t>
      </w:r>
      <w:r>
        <w:rPr>
          <w:rFonts w:hint="eastAsia"/>
          <w:rtl/>
        </w:rPr>
        <w:t>בינונית</w:t>
      </w:r>
      <w:r>
        <w:rPr>
          <w:rtl/>
        </w:rPr>
        <w:t xml:space="preserve"> </w:t>
      </w:r>
      <w:r>
        <w:rPr>
          <w:rFonts w:hint="eastAsia"/>
          <w:rtl/>
        </w:rPr>
        <w:t>בכמה</w:t>
      </w:r>
      <w:r>
        <w:rPr>
          <w:rtl/>
        </w:rPr>
        <w:t xml:space="preserve"> </w:t>
      </w:r>
      <w:r>
        <w:rPr>
          <w:rFonts w:hint="eastAsia"/>
          <w:rtl/>
        </w:rPr>
        <w:t>ראיות</w:t>
      </w:r>
      <w:r>
        <w:tab/>
      </w:r>
      <w:r>
        <w:fldChar w:fldCharType="begin"/>
      </w:r>
      <w:r>
        <w:instrText xml:space="preserve"> PAGEREF _Toc408538721 \h </w:instrText>
      </w:r>
      <w:r>
        <w:fldChar w:fldCharType="separate"/>
      </w:r>
      <w:r w:rsidR="008139A8">
        <w:rPr>
          <w:rtl/>
        </w:rPr>
        <w:t>66</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גדלי</w:t>
      </w:r>
      <w:r>
        <w:rPr>
          <w:rtl/>
        </w:rPr>
        <w:t xml:space="preserve">' </w:t>
      </w:r>
      <w:r>
        <w:rPr>
          <w:rFonts w:hint="eastAsia"/>
          <w:rtl/>
        </w:rPr>
        <w:t>אבערלאנדער</w:t>
      </w:r>
    </w:p>
    <w:p w:rsidR="002E49FD" w:rsidRPr="005631A2" w:rsidRDefault="002E49FD" w:rsidP="002E49FD">
      <w:pPr>
        <w:pStyle w:val="TOC1"/>
        <w:rPr>
          <w:rFonts w:asciiTheme="minorHAnsi" w:eastAsiaTheme="minorEastAsia" w:hAnsiTheme="minorHAnsi" w:cstheme="minorBidi"/>
          <w:sz w:val="32"/>
          <w:szCs w:val="32"/>
          <w:rtl/>
        </w:rPr>
      </w:pPr>
      <w:r w:rsidRPr="005631A2">
        <w:rPr>
          <w:rFonts w:hint="eastAsia"/>
          <w:sz w:val="32"/>
          <w:szCs w:val="32"/>
          <w:rtl/>
        </w:rPr>
        <w:t>פשוטו</w:t>
      </w:r>
      <w:r w:rsidRPr="005631A2">
        <w:rPr>
          <w:sz w:val="32"/>
          <w:szCs w:val="32"/>
        </w:rPr>
        <w:t xml:space="preserve"> </w:t>
      </w:r>
      <w:r w:rsidRPr="005631A2">
        <w:rPr>
          <w:rFonts w:hint="eastAsia"/>
          <w:sz w:val="32"/>
          <w:szCs w:val="32"/>
          <w:rtl/>
        </w:rPr>
        <w:t>של</w:t>
      </w:r>
      <w:r w:rsidRPr="005631A2">
        <w:rPr>
          <w:sz w:val="32"/>
          <w:szCs w:val="32"/>
          <w:rtl/>
        </w:rPr>
        <w:t xml:space="preserve"> </w:t>
      </w:r>
      <w:r w:rsidRPr="005631A2">
        <w:rPr>
          <w:rFonts w:hint="eastAsia"/>
          <w:sz w:val="32"/>
          <w:szCs w:val="32"/>
          <w:rtl/>
        </w:rPr>
        <w:t>מקרא</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ותן</w:t>
      </w:r>
      <w:r w:rsidRPr="00376EAC">
        <w:rPr>
          <w:rFonts w:eastAsia="Calibri"/>
          <w:rtl/>
        </w:rPr>
        <w:t xml:space="preserve"> </w:t>
      </w:r>
      <w:r w:rsidRPr="00376EAC">
        <w:rPr>
          <w:rFonts w:eastAsia="Calibri" w:hint="eastAsia"/>
          <w:rtl/>
        </w:rPr>
        <w:t>זרע</w:t>
      </w:r>
      <w:r>
        <w:tab/>
      </w:r>
      <w:r>
        <w:fldChar w:fldCharType="begin"/>
      </w:r>
      <w:r>
        <w:instrText xml:space="preserve"> PAGEREF _Toc408538724 \h </w:instrText>
      </w:r>
      <w:r>
        <w:fldChar w:fldCharType="separate"/>
      </w:r>
      <w:r w:rsidR="008139A8">
        <w:rPr>
          <w:rtl/>
        </w:rPr>
        <w:t>68</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2E49FD" w:rsidRDefault="002E49FD">
      <w:pPr>
        <w:pStyle w:val="TOC1"/>
        <w:rPr>
          <w:rFonts w:asciiTheme="minorHAnsi" w:eastAsiaTheme="minorEastAsia" w:hAnsiTheme="minorHAnsi" w:cstheme="minorBidi"/>
          <w:sz w:val="22"/>
          <w:szCs w:val="22"/>
          <w:rtl/>
        </w:rPr>
      </w:pPr>
      <w:r>
        <w:rPr>
          <w:rFonts w:hint="eastAsia"/>
          <w:rtl/>
        </w:rPr>
        <w:lastRenderedPageBreak/>
        <w:t>קנאת</w:t>
      </w:r>
      <w:r>
        <w:rPr>
          <w:rtl/>
        </w:rPr>
        <w:t xml:space="preserve"> </w:t>
      </w:r>
      <w:r>
        <w:rPr>
          <w:rFonts w:hint="eastAsia"/>
          <w:rtl/>
        </w:rPr>
        <w:t>השבטים</w:t>
      </w:r>
      <w:r>
        <w:rPr>
          <w:rtl/>
        </w:rPr>
        <w:t xml:space="preserve"> </w:t>
      </w:r>
      <w:r>
        <w:rPr>
          <w:rFonts w:hint="eastAsia"/>
          <w:rtl/>
        </w:rPr>
        <w:t>ביוסף</w:t>
      </w:r>
      <w:r>
        <w:tab/>
      </w:r>
      <w:r>
        <w:fldChar w:fldCharType="begin"/>
      </w:r>
      <w:r>
        <w:instrText xml:space="preserve"> PAGEREF _Toc408538726 \h </w:instrText>
      </w:r>
      <w:r>
        <w:fldChar w:fldCharType="separate"/>
      </w:r>
      <w:r w:rsidR="008139A8">
        <w:rPr>
          <w:rtl/>
        </w:rPr>
        <w:t>69</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אלימלך</w:t>
      </w:r>
      <w:r>
        <w:rPr>
          <w:rtl/>
        </w:rPr>
        <w:t xml:space="preserve"> </w:t>
      </w:r>
      <w:r>
        <w:rPr>
          <w:rFonts w:hint="eastAsia"/>
          <w:rtl/>
        </w:rPr>
        <w:t>יוסף</w:t>
      </w:r>
      <w:r>
        <w:rPr>
          <w:rtl/>
        </w:rPr>
        <w:t xml:space="preserve"> </w:t>
      </w:r>
      <w:r>
        <w:rPr>
          <w:rFonts w:hint="eastAsia"/>
          <w:rtl/>
        </w:rPr>
        <w:t>הכהן</w:t>
      </w:r>
      <w:r>
        <w:rPr>
          <w:rtl/>
        </w:rPr>
        <w:t xml:space="preserve"> </w:t>
      </w:r>
      <w:r>
        <w:rPr>
          <w:rFonts w:hint="eastAsia"/>
          <w:rtl/>
        </w:rPr>
        <w:t>סילבערבערג</w:t>
      </w:r>
    </w:p>
    <w:p w:rsidR="002E49FD" w:rsidRDefault="002E49FD">
      <w:pPr>
        <w:pStyle w:val="TOC1"/>
        <w:rPr>
          <w:rFonts w:asciiTheme="minorHAnsi" w:eastAsiaTheme="minorEastAsia" w:hAnsiTheme="minorHAnsi" w:cstheme="minorBidi"/>
          <w:sz w:val="22"/>
          <w:szCs w:val="22"/>
          <w:rtl/>
        </w:rPr>
      </w:pPr>
      <w:r>
        <w:rPr>
          <w:rFonts w:hint="eastAsia"/>
          <w:rtl/>
        </w:rPr>
        <w:t>ארץ</w:t>
      </w:r>
      <w:r>
        <w:rPr>
          <w:rtl/>
        </w:rPr>
        <w:t xml:space="preserve"> </w:t>
      </w:r>
      <w:r>
        <w:rPr>
          <w:rFonts w:hint="eastAsia"/>
          <w:rtl/>
        </w:rPr>
        <w:t>העברים</w:t>
      </w:r>
      <w:r>
        <w:tab/>
      </w:r>
      <w:r>
        <w:fldChar w:fldCharType="begin"/>
      </w:r>
      <w:r>
        <w:instrText xml:space="preserve"> PAGEREF _Toc408538728 \h </w:instrText>
      </w:r>
      <w:r>
        <w:fldChar w:fldCharType="separate"/>
      </w:r>
      <w:r w:rsidR="008139A8">
        <w:rPr>
          <w:rtl/>
        </w:rPr>
        <w:t>70</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2E49FD" w:rsidRDefault="002E49FD">
      <w:pPr>
        <w:pStyle w:val="TOC1"/>
        <w:rPr>
          <w:rFonts w:asciiTheme="minorHAnsi" w:eastAsiaTheme="minorEastAsia" w:hAnsiTheme="minorHAnsi" w:cstheme="minorBidi"/>
          <w:sz w:val="22"/>
          <w:szCs w:val="22"/>
          <w:rtl/>
        </w:rPr>
      </w:pPr>
      <w:r>
        <w:rPr>
          <w:rFonts w:hint="eastAsia"/>
          <w:rtl/>
        </w:rPr>
        <w:t>כמים</w:t>
      </w:r>
      <w:r>
        <w:rPr>
          <w:rtl/>
        </w:rPr>
        <w:t xml:space="preserve"> </w:t>
      </w:r>
      <w:r>
        <w:rPr>
          <w:rFonts w:hint="eastAsia"/>
          <w:rtl/>
        </w:rPr>
        <w:t>הפנים</w:t>
      </w:r>
      <w:r>
        <w:tab/>
      </w:r>
      <w:r>
        <w:fldChar w:fldCharType="begin"/>
      </w:r>
      <w:r>
        <w:instrText xml:space="preserve"> PAGEREF _Toc408538730 \h </w:instrText>
      </w:r>
      <w:r>
        <w:fldChar w:fldCharType="separate"/>
      </w:r>
      <w:r w:rsidR="008139A8">
        <w:rPr>
          <w:rtl/>
        </w:rPr>
        <w:t>70</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ויספר</w:t>
      </w:r>
      <w:r w:rsidRPr="00376EAC">
        <w:rPr>
          <w:rFonts w:eastAsia="Calibri"/>
          <w:rtl/>
        </w:rPr>
        <w:t xml:space="preserve"> </w:t>
      </w:r>
      <w:r w:rsidRPr="00376EAC">
        <w:rPr>
          <w:rFonts w:eastAsia="Calibri" w:hint="eastAsia"/>
          <w:rtl/>
        </w:rPr>
        <w:t>העבד</w:t>
      </w:r>
      <w:r w:rsidRPr="00376EAC">
        <w:rPr>
          <w:rFonts w:eastAsia="Calibri"/>
          <w:rtl/>
        </w:rPr>
        <w:t xml:space="preserve"> </w:t>
      </w:r>
      <w:r w:rsidRPr="00376EAC">
        <w:rPr>
          <w:rFonts w:eastAsia="Calibri" w:hint="eastAsia"/>
          <w:rtl/>
        </w:rPr>
        <w:t>ליצחק</w:t>
      </w:r>
      <w:r>
        <w:tab/>
      </w:r>
      <w:r>
        <w:fldChar w:fldCharType="begin"/>
      </w:r>
      <w:r>
        <w:instrText xml:space="preserve"> PAGEREF _Toc408538732 \h </w:instrText>
      </w:r>
      <w:r>
        <w:fldChar w:fldCharType="separate"/>
      </w:r>
      <w:r w:rsidR="008139A8">
        <w:rPr>
          <w:rtl/>
        </w:rPr>
        <w:t>71</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2E49FD" w:rsidRDefault="002E49FD" w:rsidP="003B531D">
      <w:pPr>
        <w:pStyle w:val="TOC1"/>
        <w:rPr>
          <w:rFonts w:asciiTheme="minorHAnsi" w:eastAsiaTheme="minorEastAsia" w:hAnsiTheme="minorHAnsi" w:cstheme="minorBidi"/>
          <w:sz w:val="22"/>
          <w:szCs w:val="22"/>
          <w:rtl/>
        </w:rPr>
      </w:pPr>
      <w:r w:rsidRPr="00376EAC">
        <w:rPr>
          <w:rFonts w:eastAsia="Calibri" w:hint="eastAsia"/>
          <w:rtl/>
        </w:rPr>
        <w:t>נתנבא</w:t>
      </w:r>
      <w:r w:rsidRPr="00376EAC">
        <w:rPr>
          <w:rFonts w:eastAsia="Calibri"/>
          <w:rtl/>
        </w:rPr>
        <w:t xml:space="preserve"> </w:t>
      </w:r>
      <w:r w:rsidRPr="00376EAC">
        <w:rPr>
          <w:rFonts w:eastAsia="Calibri" w:hint="eastAsia"/>
          <w:rtl/>
        </w:rPr>
        <w:t>שישובו</w:t>
      </w:r>
      <w:r w:rsidRPr="00376EAC">
        <w:rPr>
          <w:rFonts w:eastAsia="Calibri"/>
          <w:rtl/>
        </w:rPr>
        <w:t xml:space="preserve"> </w:t>
      </w:r>
      <w:r w:rsidRPr="00376EAC">
        <w:rPr>
          <w:rFonts w:eastAsia="Calibri" w:hint="eastAsia"/>
          <w:rtl/>
        </w:rPr>
        <w:t>שניהם</w:t>
      </w:r>
      <w:r w:rsidRPr="00376EAC">
        <w:rPr>
          <w:rFonts w:eastAsia="Calibri"/>
          <w:rtl/>
        </w:rPr>
        <w:t xml:space="preserve"> </w:t>
      </w:r>
      <w:r w:rsidR="003B531D" w:rsidRPr="00376EAC">
        <w:rPr>
          <w:rFonts w:eastAsia="Calibri"/>
          <w:rtl/>
        </w:rPr>
        <w:t>(</w:t>
      </w:r>
      <w:r w:rsidR="003B531D">
        <w:rPr>
          <w:rFonts w:eastAsia="Calibri" w:hint="cs"/>
          <w:rtl/>
        </w:rPr>
        <w:t>גליון)</w:t>
      </w:r>
      <w:r>
        <w:tab/>
      </w:r>
      <w:r>
        <w:fldChar w:fldCharType="begin"/>
      </w:r>
      <w:r>
        <w:instrText xml:space="preserve"> PAGEREF _Toc408538734 \h </w:instrText>
      </w:r>
      <w:r>
        <w:fldChar w:fldCharType="separate"/>
      </w:r>
      <w:r w:rsidR="008139A8">
        <w:rPr>
          <w:rtl/>
        </w:rPr>
        <w:t>71</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w:t>
      </w:r>
      <w:r>
        <w:rPr>
          <w:rtl/>
        </w:rPr>
        <w:t xml:space="preserve">. </w:t>
      </w:r>
      <w:r>
        <w:rPr>
          <w:rFonts w:hint="eastAsia"/>
          <w:rtl/>
        </w:rPr>
        <w:t>ראזענבלום</w:t>
      </w:r>
    </w:p>
    <w:p w:rsidR="002E49FD" w:rsidRPr="005631A2" w:rsidRDefault="002E49FD" w:rsidP="002E49FD">
      <w:pPr>
        <w:pStyle w:val="TOC1"/>
        <w:rPr>
          <w:rFonts w:asciiTheme="minorHAnsi" w:eastAsiaTheme="minorEastAsia" w:hAnsiTheme="minorHAnsi" w:cstheme="minorBidi"/>
          <w:sz w:val="32"/>
          <w:szCs w:val="32"/>
          <w:rtl/>
        </w:rPr>
      </w:pPr>
      <w:r w:rsidRPr="005631A2">
        <w:rPr>
          <w:rFonts w:hint="eastAsia"/>
          <w:sz w:val="32"/>
          <w:szCs w:val="32"/>
          <w:rtl/>
        </w:rPr>
        <w:t>היום</w:t>
      </w:r>
      <w:r w:rsidRPr="005631A2">
        <w:rPr>
          <w:sz w:val="32"/>
          <w:szCs w:val="32"/>
          <w:rtl/>
        </w:rPr>
        <w:t xml:space="preserve"> </w:t>
      </w:r>
      <w:r w:rsidRPr="005631A2">
        <w:rPr>
          <w:rFonts w:hint="eastAsia"/>
          <w:sz w:val="32"/>
          <w:szCs w:val="32"/>
          <w:rtl/>
        </w:rPr>
        <w:t>יום</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סיום</w:t>
      </w:r>
      <w:r w:rsidRPr="00376EAC">
        <w:rPr>
          <w:rFonts w:eastAsia="Calibri"/>
          <w:rtl/>
        </w:rPr>
        <w:t xml:space="preserve"> "</w:t>
      </w:r>
      <w:r w:rsidRPr="00376EAC">
        <w:rPr>
          <w:rFonts w:eastAsia="Calibri" w:hint="eastAsia"/>
          <w:rtl/>
        </w:rPr>
        <w:t>לוח</w:t>
      </w:r>
      <w:r w:rsidRPr="00376EAC">
        <w:rPr>
          <w:rFonts w:eastAsia="Calibri"/>
          <w:rtl/>
        </w:rPr>
        <w:t xml:space="preserve"> </w:t>
      </w:r>
      <w:r w:rsidRPr="00376EAC">
        <w:rPr>
          <w:rFonts w:eastAsia="Calibri" w:hint="eastAsia"/>
          <w:rtl/>
        </w:rPr>
        <w:t>היום</w:t>
      </w:r>
      <w:r w:rsidRPr="00376EAC">
        <w:rPr>
          <w:rFonts w:eastAsia="Calibri"/>
          <w:rtl/>
        </w:rPr>
        <w:t xml:space="preserve"> </w:t>
      </w:r>
      <w:r w:rsidRPr="00376EAC">
        <w:rPr>
          <w:rFonts w:eastAsia="Calibri" w:hint="eastAsia"/>
          <w:rtl/>
        </w:rPr>
        <w:t>יום</w:t>
      </w:r>
      <w:r w:rsidRPr="00376EAC">
        <w:rPr>
          <w:rFonts w:eastAsia="Calibri"/>
        </w:rPr>
        <w:t>"</w:t>
      </w:r>
      <w:r>
        <w:tab/>
      </w:r>
      <w:r>
        <w:fldChar w:fldCharType="begin"/>
      </w:r>
      <w:r>
        <w:instrText xml:space="preserve"> PAGEREF _Toc408538737 \h </w:instrText>
      </w:r>
      <w:r>
        <w:fldChar w:fldCharType="separate"/>
      </w:r>
      <w:r w:rsidR="008139A8">
        <w:rPr>
          <w:rtl/>
        </w:rPr>
        <w:t>73</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מיכאל</w:t>
      </w:r>
      <w:r>
        <w:rPr>
          <w:rtl/>
        </w:rPr>
        <w:t xml:space="preserve"> </w:t>
      </w:r>
      <w:r>
        <w:rPr>
          <w:rFonts w:hint="eastAsia"/>
          <w:rtl/>
        </w:rPr>
        <w:t>אהרן</w:t>
      </w:r>
      <w:r>
        <w:rPr>
          <w:rtl/>
        </w:rPr>
        <w:t xml:space="preserve"> </w:t>
      </w:r>
      <w:r>
        <w:rPr>
          <w:rFonts w:hint="eastAsia"/>
          <w:rtl/>
        </w:rPr>
        <w:t>זליגסון</w:t>
      </w:r>
    </w:p>
    <w:p w:rsidR="002E49FD" w:rsidRPr="005631A2" w:rsidRDefault="002E49FD" w:rsidP="002E49FD">
      <w:pPr>
        <w:pStyle w:val="TOC1"/>
        <w:rPr>
          <w:rFonts w:asciiTheme="minorHAnsi" w:eastAsiaTheme="minorEastAsia" w:hAnsiTheme="minorHAnsi" w:cstheme="minorBidi"/>
          <w:sz w:val="32"/>
          <w:szCs w:val="32"/>
          <w:rtl/>
        </w:rPr>
      </w:pPr>
      <w:r w:rsidRPr="005631A2">
        <w:rPr>
          <w:rFonts w:hint="eastAsia"/>
          <w:sz w:val="32"/>
          <w:szCs w:val="32"/>
          <w:rtl/>
        </w:rPr>
        <w:t>שונות</w:t>
      </w:r>
    </w:p>
    <w:p w:rsidR="002E49FD" w:rsidRDefault="002E49FD">
      <w:pPr>
        <w:pStyle w:val="TOC1"/>
        <w:rPr>
          <w:rFonts w:asciiTheme="minorHAnsi" w:eastAsiaTheme="minorEastAsia" w:hAnsiTheme="minorHAnsi" w:cstheme="minorBidi"/>
          <w:sz w:val="22"/>
          <w:szCs w:val="22"/>
          <w:rtl/>
        </w:rPr>
      </w:pPr>
      <w:r>
        <w:rPr>
          <w:rFonts w:hint="eastAsia"/>
          <w:rtl/>
        </w:rPr>
        <w:t>תיקון</w:t>
      </w:r>
      <w:r>
        <w:rPr>
          <w:rtl/>
        </w:rPr>
        <w:t xml:space="preserve"> </w:t>
      </w:r>
      <w:r>
        <w:rPr>
          <w:rFonts w:hint="eastAsia"/>
          <w:rtl/>
        </w:rPr>
        <w:t>טעות</w:t>
      </w:r>
      <w:r>
        <w:rPr>
          <w:rtl/>
        </w:rPr>
        <w:t xml:space="preserve"> </w:t>
      </w:r>
      <w:r>
        <w:rPr>
          <w:rFonts w:hint="eastAsia"/>
          <w:rtl/>
        </w:rPr>
        <w:t>בתורה</w:t>
      </w:r>
      <w:r>
        <w:rPr>
          <w:rtl/>
        </w:rPr>
        <w:t xml:space="preserve"> </w:t>
      </w:r>
      <w:r>
        <w:rPr>
          <w:rFonts w:hint="eastAsia"/>
          <w:rtl/>
        </w:rPr>
        <w:t>אור</w:t>
      </w:r>
      <w:r>
        <w:rPr>
          <w:rtl/>
        </w:rPr>
        <w:t xml:space="preserve"> </w:t>
      </w:r>
      <w:r>
        <w:rPr>
          <w:rFonts w:hint="eastAsia"/>
          <w:rtl/>
        </w:rPr>
        <w:t>פרשת</w:t>
      </w:r>
      <w:r>
        <w:rPr>
          <w:rtl/>
        </w:rPr>
        <w:t xml:space="preserve"> </w:t>
      </w:r>
      <w:r>
        <w:rPr>
          <w:rFonts w:hint="eastAsia"/>
          <w:rtl/>
        </w:rPr>
        <w:t>שמות</w:t>
      </w:r>
      <w:r>
        <w:tab/>
      </w:r>
      <w:r>
        <w:fldChar w:fldCharType="begin"/>
      </w:r>
      <w:r>
        <w:instrText xml:space="preserve"> PAGEREF _Toc408538740 \h </w:instrText>
      </w:r>
      <w:r>
        <w:fldChar w:fldCharType="separate"/>
      </w:r>
      <w:r w:rsidR="008139A8">
        <w:rPr>
          <w:rtl/>
        </w:rPr>
        <w:t>76</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יעקבסאהן</w:t>
      </w:r>
    </w:p>
    <w:p w:rsidR="002E49FD" w:rsidRDefault="002E49FD" w:rsidP="002E49FD">
      <w:pPr>
        <w:pStyle w:val="TOC2"/>
        <w:rPr>
          <w:rFonts w:asciiTheme="minorHAnsi" w:eastAsiaTheme="minorEastAsia" w:hAnsiTheme="minorHAnsi" w:cstheme="minorBidi"/>
          <w:sz w:val="22"/>
          <w:szCs w:val="22"/>
          <w:rtl/>
        </w:rPr>
      </w:pPr>
      <w:r>
        <w:rPr>
          <w:rFonts w:hint="eastAsia"/>
          <w:rtl/>
        </w:rPr>
        <w:t>גרשון</w:t>
      </w:r>
      <w:r>
        <w:rPr>
          <w:rtl/>
        </w:rPr>
        <w:t xml:space="preserve"> </w:t>
      </w:r>
      <w:r>
        <w:rPr>
          <w:rFonts w:hint="eastAsia"/>
          <w:rtl/>
        </w:rPr>
        <w:t>דובער</w:t>
      </w:r>
      <w:r>
        <w:rPr>
          <w:rtl/>
        </w:rPr>
        <w:t xml:space="preserve"> </w:t>
      </w:r>
      <w:r>
        <w:rPr>
          <w:rFonts w:hint="eastAsia"/>
          <w:rtl/>
        </w:rPr>
        <w:t>יעקבסאהן</w:t>
      </w:r>
    </w:p>
    <w:p w:rsidR="002E49FD" w:rsidRDefault="002E49FD">
      <w:pPr>
        <w:pStyle w:val="TOC1"/>
        <w:rPr>
          <w:rFonts w:asciiTheme="minorHAnsi" w:eastAsiaTheme="minorEastAsia" w:hAnsiTheme="minorHAnsi" w:cstheme="minorBidi"/>
          <w:sz w:val="22"/>
          <w:szCs w:val="22"/>
          <w:rtl/>
        </w:rPr>
      </w:pPr>
      <w:r w:rsidRPr="00376EAC">
        <w:rPr>
          <w:rFonts w:eastAsia="Calibri"/>
        </w:rPr>
        <w:t>"</w:t>
      </w:r>
      <w:r w:rsidRPr="00376EAC">
        <w:rPr>
          <w:rFonts w:eastAsia="Calibri" w:hint="eastAsia"/>
          <w:rtl/>
        </w:rPr>
        <w:t>אדמו</w:t>
      </w:r>
      <w:r w:rsidRPr="00376EAC">
        <w:rPr>
          <w:rFonts w:eastAsia="Calibri"/>
          <w:rtl/>
        </w:rPr>
        <w:t>"</w:t>
      </w:r>
      <w:r w:rsidRPr="00376EAC">
        <w:rPr>
          <w:rFonts w:eastAsia="Calibri" w:hint="eastAsia"/>
          <w:rtl/>
        </w:rPr>
        <w:t>ר</w:t>
      </w:r>
      <w:r w:rsidRPr="00376EAC">
        <w:rPr>
          <w:rFonts w:eastAsia="Calibri"/>
          <w:rtl/>
        </w:rPr>
        <w:t xml:space="preserve"> </w:t>
      </w:r>
      <w:r w:rsidRPr="00376EAC">
        <w:rPr>
          <w:rFonts w:eastAsia="Calibri" w:hint="eastAsia"/>
          <w:rtl/>
        </w:rPr>
        <w:t>נבג</w:t>
      </w:r>
      <w:r w:rsidRPr="00376EAC">
        <w:rPr>
          <w:rFonts w:eastAsia="Calibri"/>
          <w:rtl/>
        </w:rPr>
        <w:t>"</w:t>
      </w:r>
      <w:r w:rsidRPr="00376EAC">
        <w:rPr>
          <w:rFonts w:eastAsia="Calibri" w:hint="eastAsia"/>
          <w:rtl/>
        </w:rPr>
        <w:t>מ</w:t>
      </w:r>
      <w:r w:rsidRPr="00376EAC">
        <w:rPr>
          <w:rFonts w:eastAsia="Calibri"/>
          <w:rtl/>
        </w:rPr>
        <w:t xml:space="preserve">" </w:t>
      </w:r>
      <w:r w:rsidRPr="00376EAC">
        <w:rPr>
          <w:rFonts w:eastAsia="Calibri" w:hint="eastAsia"/>
          <w:rtl/>
        </w:rPr>
        <w:t>בפלח</w:t>
      </w:r>
      <w:r w:rsidRPr="00376EAC">
        <w:rPr>
          <w:rFonts w:eastAsia="Calibri"/>
          <w:rtl/>
        </w:rPr>
        <w:t xml:space="preserve"> </w:t>
      </w:r>
      <w:r w:rsidRPr="00376EAC">
        <w:rPr>
          <w:rFonts w:eastAsia="Calibri" w:hint="eastAsia"/>
          <w:rtl/>
        </w:rPr>
        <w:t>הרימון</w:t>
      </w:r>
      <w:r w:rsidRPr="00376EAC">
        <w:rPr>
          <w:rFonts w:eastAsia="Calibri"/>
          <w:rtl/>
        </w:rPr>
        <w:t xml:space="preserve"> </w:t>
      </w:r>
      <w:r w:rsidRPr="00376EAC">
        <w:rPr>
          <w:rFonts w:eastAsia="Calibri" w:hint="eastAsia"/>
          <w:rtl/>
        </w:rPr>
        <w:t>לר</w:t>
      </w:r>
      <w:r w:rsidRPr="00376EAC">
        <w:rPr>
          <w:rFonts w:eastAsia="Calibri"/>
          <w:rtl/>
        </w:rPr>
        <w:t>"</w:t>
      </w:r>
      <w:r w:rsidRPr="00376EAC">
        <w:rPr>
          <w:rFonts w:eastAsia="Calibri" w:hint="eastAsia"/>
          <w:rtl/>
        </w:rPr>
        <w:t>ה</w:t>
      </w:r>
      <w:r w:rsidRPr="00376EAC">
        <w:rPr>
          <w:rFonts w:eastAsia="Calibri"/>
          <w:rtl/>
        </w:rPr>
        <w:t xml:space="preserve"> </w:t>
      </w:r>
      <w:r w:rsidRPr="00376EAC">
        <w:rPr>
          <w:rFonts w:eastAsia="Calibri" w:hint="eastAsia"/>
          <w:rtl/>
        </w:rPr>
        <w:t>מפאריטש</w:t>
      </w:r>
      <w:r>
        <w:tab/>
      </w:r>
      <w:r>
        <w:fldChar w:fldCharType="begin"/>
      </w:r>
      <w:r>
        <w:instrText xml:space="preserve"> PAGEREF _Toc408538743 \h </w:instrText>
      </w:r>
      <w:r>
        <w:fldChar w:fldCharType="separate"/>
      </w:r>
      <w:r w:rsidR="008139A8">
        <w:rPr>
          <w:rtl/>
        </w:rPr>
        <w:t>77</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סדר</w:t>
      </w:r>
      <w:r w:rsidRPr="00376EAC">
        <w:rPr>
          <w:rFonts w:eastAsia="Calibri"/>
          <w:rtl/>
        </w:rPr>
        <w:t xml:space="preserve"> </w:t>
      </w:r>
      <w:r w:rsidRPr="00376EAC">
        <w:rPr>
          <w:rFonts w:eastAsia="Calibri" w:hint="eastAsia"/>
          <w:rtl/>
        </w:rPr>
        <w:t>הוצאת</w:t>
      </w:r>
      <w:r w:rsidRPr="00376EAC">
        <w:rPr>
          <w:rFonts w:eastAsia="Calibri"/>
          <w:rtl/>
        </w:rPr>
        <w:t xml:space="preserve"> </w:t>
      </w:r>
      <w:r w:rsidRPr="00376EAC">
        <w:rPr>
          <w:rFonts w:eastAsia="Calibri" w:hint="eastAsia"/>
          <w:rtl/>
        </w:rPr>
        <w:t>ס</w:t>
      </w:r>
      <w:r w:rsidRPr="00376EAC">
        <w:rPr>
          <w:rFonts w:eastAsia="Calibri"/>
          <w:rtl/>
        </w:rPr>
        <w:t>"</w:t>
      </w:r>
      <w:r w:rsidRPr="00376EAC">
        <w:rPr>
          <w:rFonts w:eastAsia="Calibri" w:hint="eastAsia"/>
          <w:rtl/>
        </w:rPr>
        <w:t>ת</w:t>
      </w:r>
      <w:r>
        <w:tab/>
      </w:r>
      <w:r>
        <w:fldChar w:fldCharType="begin"/>
      </w:r>
      <w:r>
        <w:instrText xml:space="preserve"> PAGEREF _Toc408538745 \h </w:instrText>
      </w:r>
      <w:r>
        <w:fldChar w:fldCharType="separate"/>
      </w:r>
      <w:r w:rsidR="008139A8">
        <w:rPr>
          <w:rtl/>
        </w:rPr>
        <w:t>77</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סליחות</w:t>
      </w:r>
      <w:r w:rsidRPr="00376EAC">
        <w:rPr>
          <w:rFonts w:eastAsia="Calibri"/>
          <w:rtl/>
        </w:rPr>
        <w:t xml:space="preserve"> </w:t>
      </w:r>
      <w:r w:rsidRPr="00376EAC">
        <w:rPr>
          <w:rFonts w:eastAsia="Calibri" w:hint="eastAsia"/>
          <w:rtl/>
        </w:rPr>
        <w:t>בת</w:t>
      </w:r>
      <w:r w:rsidRPr="00376EAC">
        <w:rPr>
          <w:rFonts w:eastAsia="Calibri"/>
          <w:rtl/>
        </w:rPr>
        <w:t>''</w:t>
      </w:r>
      <w:r w:rsidRPr="00376EAC">
        <w:rPr>
          <w:rFonts w:eastAsia="Calibri" w:hint="eastAsia"/>
          <w:rtl/>
        </w:rPr>
        <w:t>צ</w:t>
      </w:r>
      <w:r w:rsidRPr="00376EAC">
        <w:rPr>
          <w:rFonts w:eastAsia="Calibri"/>
          <w:rtl/>
        </w:rPr>
        <w:t xml:space="preserve"> </w:t>
      </w:r>
      <w:r w:rsidRPr="00376EAC">
        <w:rPr>
          <w:rFonts w:eastAsia="Calibri" w:hint="eastAsia"/>
          <w:rtl/>
        </w:rPr>
        <w:t>כשיש</w:t>
      </w:r>
      <w:r w:rsidRPr="00376EAC">
        <w:rPr>
          <w:rFonts w:eastAsia="Calibri"/>
          <w:rtl/>
        </w:rPr>
        <w:t xml:space="preserve"> </w:t>
      </w:r>
      <w:r w:rsidRPr="00376EAC">
        <w:rPr>
          <w:rFonts w:eastAsia="Calibri" w:hint="eastAsia"/>
          <w:rtl/>
        </w:rPr>
        <w:t>חתן</w:t>
      </w:r>
      <w:r w:rsidRPr="00376EAC">
        <w:rPr>
          <w:rFonts w:eastAsia="Calibri"/>
          <w:rtl/>
        </w:rPr>
        <w:t xml:space="preserve"> </w:t>
      </w:r>
      <w:r w:rsidRPr="00376EAC">
        <w:rPr>
          <w:rFonts w:eastAsia="Calibri" w:hint="eastAsia"/>
          <w:rtl/>
        </w:rPr>
        <w:t>או</w:t>
      </w:r>
      <w:r w:rsidRPr="00376EAC">
        <w:rPr>
          <w:rFonts w:eastAsia="Calibri"/>
          <w:rtl/>
        </w:rPr>
        <w:t xml:space="preserve"> </w:t>
      </w:r>
      <w:r w:rsidRPr="00376EAC">
        <w:rPr>
          <w:rFonts w:eastAsia="Calibri" w:hint="eastAsia"/>
          <w:rtl/>
        </w:rPr>
        <w:t>בעל</w:t>
      </w:r>
      <w:r w:rsidRPr="00376EAC">
        <w:rPr>
          <w:rFonts w:eastAsia="Calibri"/>
          <w:rtl/>
        </w:rPr>
        <w:t xml:space="preserve"> </w:t>
      </w:r>
      <w:r w:rsidRPr="00376EAC">
        <w:rPr>
          <w:rFonts w:eastAsia="Calibri" w:hint="eastAsia"/>
          <w:rtl/>
        </w:rPr>
        <w:t>ברית</w:t>
      </w:r>
      <w:r>
        <w:tab/>
      </w:r>
      <w:r>
        <w:fldChar w:fldCharType="begin"/>
      </w:r>
      <w:r>
        <w:instrText xml:space="preserve"> PAGEREF _Toc408538747 \h </w:instrText>
      </w:r>
      <w:r>
        <w:fldChar w:fldCharType="separate"/>
      </w:r>
      <w:r w:rsidR="008139A8">
        <w:rPr>
          <w:rtl/>
        </w:rPr>
        <w:t>79</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2E49FD" w:rsidRDefault="002E49FD">
      <w:pPr>
        <w:pStyle w:val="TOC1"/>
        <w:rPr>
          <w:rFonts w:asciiTheme="minorHAnsi" w:eastAsiaTheme="minorEastAsia" w:hAnsiTheme="minorHAnsi" w:cstheme="minorBidi"/>
          <w:sz w:val="22"/>
          <w:szCs w:val="22"/>
          <w:rtl/>
        </w:rPr>
      </w:pPr>
      <w:r w:rsidRPr="00376EAC">
        <w:rPr>
          <w:rFonts w:eastAsia="Calibri" w:hint="eastAsia"/>
          <w:rtl/>
        </w:rPr>
        <w:t>ד</w:t>
      </w:r>
      <w:r w:rsidRPr="00376EAC">
        <w:rPr>
          <w:rFonts w:eastAsia="Calibri"/>
          <w:rtl/>
        </w:rPr>
        <w:t>"</w:t>
      </w:r>
      <w:r w:rsidRPr="00376EAC">
        <w:rPr>
          <w:rFonts w:eastAsia="Calibri" w:hint="eastAsia"/>
          <w:rtl/>
        </w:rPr>
        <w:t>ה</w:t>
      </w:r>
      <w:r w:rsidRPr="00376EAC">
        <w:rPr>
          <w:rFonts w:eastAsia="Calibri"/>
          <w:rtl/>
        </w:rPr>
        <w:t xml:space="preserve"> </w:t>
      </w:r>
      <w:r w:rsidRPr="00376EAC">
        <w:rPr>
          <w:rFonts w:eastAsia="Calibri" w:hint="eastAsia"/>
          <w:rtl/>
        </w:rPr>
        <w:t>ויהי</w:t>
      </w:r>
      <w:r w:rsidRPr="00376EAC">
        <w:rPr>
          <w:rFonts w:eastAsia="Calibri"/>
          <w:rtl/>
        </w:rPr>
        <w:t xml:space="preserve"> </w:t>
      </w:r>
      <w:r w:rsidRPr="00376EAC">
        <w:rPr>
          <w:rFonts w:eastAsia="Calibri" w:hint="eastAsia"/>
          <w:rtl/>
        </w:rPr>
        <w:t>מקץ</w:t>
      </w:r>
      <w:r w:rsidRPr="00376EAC">
        <w:rPr>
          <w:rFonts w:eastAsia="Calibri"/>
          <w:rtl/>
        </w:rPr>
        <w:t xml:space="preserve"> </w:t>
      </w:r>
      <w:r w:rsidRPr="00376EAC">
        <w:rPr>
          <w:rFonts w:eastAsia="Calibri" w:hint="eastAsia"/>
          <w:rtl/>
        </w:rPr>
        <w:t>תרס</w:t>
      </w:r>
      <w:r w:rsidRPr="00376EAC">
        <w:rPr>
          <w:rFonts w:eastAsia="Calibri"/>
          <w:rtl/>
        </w:rPr>
        <w:t>"</w:t>
      </w:r>
      <w:r w:rsidRPr="00376EAC">
        <w:rPr>
          <w:rFonts w:eastAsia="Calibri" w:hint="eastAsia"/>
          <w:rtl/>
        </w:rPr>
        <w:t>ו</w:t>
      </w:r>
      <w:r w:rsidRPr="00376EAC">
        <w:rPr>
          <w:rFonts w:eastAsia="Calibri"/>
          <w:rtl/>
        </w:rPr>
        <w:t xml:space="preserve"> </w:t>
      </w:r>
      <w:r w:rsidRPr="00376EAC">
        <w:rPr>
          <w:rFonts w:eastAsia="Calibri" w:hint="eastAsia"/>
          <w:rtl/>
        </w:rPr>
        <w:t>וענין</w:t>
      </w:r>
      <w:r w:rsidRPr="00376EAC">
        <w:rPr>
          <w:rFonts w:eastAsia="Calibri"/>
          <w:rtl/>
        </w:rPr>
        <w:t xml:space="preserve"> </w:t>
      </w:r>
      <w:r w:rsidRPr="00376EAC">
        <w:rPr>
          <w:rFonts w:eastAsia="Calibri" w:hint="eastAsia"/>
          <w:rtl/>
        </w:rPr>
        <w:t>ה</w:t>
      </w:r>
      <w:r w:rsidRPr="00376EAC">
        <w:rPr>
          <w:rFonts w:eastAsia="Calibri"/>
          <w:rtl/>
        </w:rPr>
        <w:t>'</w:t>
      </w:r>
      <w:r w:rsidRPr="00376EAC">
        <w:rPr>
          <w:rFonts w:eastAsia="Calibri" w:hint="eastAsia"/>
          <w:rtl/>
        </w:rPr>
        <w:t>קץ</w:t>
      </w:r>
      <w:r w:rsidRPr="00376EAC">
        <w:rPr>
          <w:rFonts w:eastAsia="Calibri"/>
        </w:rPr>
        <w:t>'</w:t>
      </w:r>
      <w:r>
        <w:tab/>
      </w:r>
      <w:r>
        <w:fldChar w:fldCharType="begin"/>
      </w:r>
      <w:r>
        <w:instrText xml:space="preserve"> PAGEREF _Toc408538749 \h </w:instrText>
      </w:r>
      <w:r>
        <w:fldChar w:fldCharType="separate"/>
      </w:r>
      <w:r w:rsidR="008139A8">
        <w:rPr>
          <w:rtl/>
        </w:rPr>
        <w:t>79</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מיכאל</w:t>
      </w:r>
      <w:r>
        <w:rPr>
          <w:rtl/>
        </w:rPr>
        <w:t xml:space="preserve"> </w:t>
      </w:r>
      <w:r>
        <w:rPr>
          <w:rFonts w:hint="eastAsia"/>
          <w:rtl/>
        </w:rPr>
        <w:t>אהרן</w:t>
      </w:r>
      <w:r>
        <w:rPr>
          <w:rtl/>
        </w:rPr>
        <w:t xml:space="preserve"> </w:t>
      </w:r>
      <w:r>
        <w:rPr>
          <w:rFonts w:hint="eastAsia"/>
          <w:rtl/>
        </w:rPr>
        <w:t>זליגסון</w:t>
      </w:r>
    </w:p>
    <w:p w:rsidR="002E49FD" w:rsidRDefault="002E49FD">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בספר</w:t>
      </w:r>
      <w:r>
        <w:rPr>
          <w:rtl/>
        </w:rPr>
        <w:t xml:space="preserve"> "</w:t>
      </w:r>
      <w:r>
        <w:rPr>
          <w:rFonts w:hint="eastAsia"/>
          <w:rtl/>
        </w:rPr>
        <w:t>המסע</w:t>
      </w:r>
      <w:r>
        <w:rPr>
          <w:rtl/>
        </w:rPr>
        <w:t xml:space="preserve"> </w:t>
      </w:r>
      <w:r>
        <w:rPr>
          <w:rFonts w:hint="eastAsia"/>
          <w:rtl/>
        </w:rPr>
        <w:t>האחרון</w:t>
      </w:r>
      <w:r>
        <w:t>"</w:t>
      </w:r>
      <w:r>
        <w:tab/>
      </w:r>
      <w:r>
        <w:fldChar w:fldCharType="begin"/>
      </w:r>
      <w:r>
        <w:instrText xml:space="preserve"> PAGEREF _Toc408538751 \h </w:instrText>
      </w:r>
      <w:r>
        <w:fldChar w:fldCharType="separate"/>
      </w:r>
      <w:r w:rsidR="008139A8">
        <w:rPr>
          <w:rtl/>
        </w:rPr>
        <w:t>81</w:t>
      </w:r>
      <w:r>
        <w:fldChar w:fldCharType="end"/>
      </w:r>
    </w:p>
    <w:p w:rsidR="002E49FD" w:rsidRDefault="002E49FD" w:rsidP="002E49F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w:t>
      </w:r>
      <w:r>
        <w:rPr>
          <w:rtl/>
        </w:rPr>
        <w:t xml:space="preserve">' </w:t>
      </w:r>
      <w:r>
        <w:rPr>
          <w:rFonts w:hint="eastAsia"/>
          <w:rtl/>
        </w:rPr>
        <w:t>מטוסוב</w:t>
      </w:r>
    </w:p>
    <w:p w:rsidR="00062AD1" w:rsidRPr="00062AD1" w:rsidRDefault="00367B3A" w:rsidP="00110B87">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5555C0" w:rsidRPr="00F87467" w:rsidRDefault="00AA665E" w:rsidP="007B238D">
      <w:pPr>
        <w:bidi/>
        <w:spacing w:after="0" w:line="240" w:lineRule="auto"/>
        <w:ind w:left="600" w:right="600"/>
        <w:jc w:val="right"/>
        <w:rPr>
          <w:rFonts w:ascii="Dor" w:hAnsi="Dor" w:cs="Dor"/>
          <w:b/>
          <w:bCs/>
          <w:rtl/>
        </w:rPr>
      </w:pPr>
      <w:r w:rsidRPr="003E738E">
        <w:rPr>
          <w:rFonts w:ascii="FbSfaradi Medium" w:hAnsi="FbSfaradi Medium" w:cs="FbSfaradi Medium"/>
          <w:noProof/>
          <w:sz w:val="24"/>
          <w:szCs w:val="24"/>
        </w:rPr>
        <w:lastRenderedPageBreak/>
        <mc:AlternateContent>
          <mc:Choice Requires="wps">
            <w:drawing>
              <wp:anchor distT="0" distB="0" distL="114300" distR="114300" simplePos="0" relativeHeight="251658240" behindDoc="1" locked="0" layoutInCell="1" allowOverlap="1" wp14:anchorId="62F5F425" wp14:editId="10A40D54">
                <wp:simplePos x="0" y="0"/>
                <wp:positionH relativeFrom="column">
                  <wp:posOffset>-159973</wp:posOffset>
                </wp:positionH>
                <wp:positionV relativeFrom="paragraph">
                  <wp:posOffset>1322621</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2E49FD" w:rsidRDefault="002E49FD"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r>
                              <w:rPr>
                                <w:rFonts w:ascii="Dor" w:hAnsi="Dor" w:cs="Dor" w:hint="cs"/>
                                <w:b/>
                                <w:bCs/>
                                <w:rtl/>
                              </w:rPr>
                              <w:t xml:space="preserve"> </w:t>
                            </w:r>
                            <w:r>
                              <w:rPr>
                                <w:rFonts w:ascii="Dor" w:hAnsi="Dor" w:cs="Dor"/>
                                <w:b/>
                                <w:bCs/>
                                <w:rtl/>
                              </w:rPr>
                              <w:t>–</w:t>
                            </w:r>
                            <w:r>
                              <w:rPr>
                                <w:rFonts w:ascii="Dor" w:hAnsi="Dor" w:cs="Dor" w:hint="cs"/>
                                <w:b/>
                                <w:bCs/>
                                <w:rtl/>
                              </w:rPr>
                              <w:t xml:space="preserve"> גליון חגיגי מוגדל</w:t>
                            </w:r>
                          </w:p>
                          <w:p w:rsidR="002E49FD" w:rsidRDefault="002E49FD" w:rsidP="00D23C2C">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יום הגדול והקדוש יו"ד שבט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w:t>
                            </w:r>
                            <w:r>
                              <w:rPr>
                                <w:rFonts w:ascii="Dor" w:hAnsi="Dor" w:cs="Dor" w:hint="cs"/>
                                <w:b/>
                                <w:bCs/>
                                <w:rtl/>
                              </w:rPr>
                              <w:t xml:space="preserve">מיום ב', ו' שבט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2E49FD" w:rsidRPr="00F87467" w:rsidRDefault="002E49FD" w:rsidP="00AA665E">
                            <w:pPr>
                              <w:bidi/>
                              <w:spacing w:after="0" w:line="240" w:lineRule="auto"/>
                              <w:ind w:left="600" w:right="600"/>
                              <w:jc w:val="center"/>
                              <w:rPr>
                                <w:rFonts w:ascii="Dor" w:hAnsi="Dor" w:cs="Dor"/>
                                <w:b/>
                                <w:bCs/>
                                <w:rtl/>
                              </w:rPr>
                            </w:pPr>
                          </w:p>
                          <w:p w:rsidR="002E49FD" w:rsidRDefault="002E49FD"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2E49FD" w:rsidRDefault="002E49FD" w:rsidP="00AA665E">
                            <w:pPr>
                              <w:pStyle w:val="Footer"/>
                              <w:jc w:val="center"/>
                              <w:rPr>
                                <w:rFonts w:ascii="Dor" w:hAnsi="Dor" w:cs="Dor"/>
                                <w:sz w:val="20"/>
                                <w:szCs w:val="20"/>
                                <w:rtl/>
                              </w:rPr>
                            </w:pPr>
                            <w:r>
                              <w:rPr>
                                <w:rFonts w:ascii="Dor" w:hAnsi="Dor" w:cs="Dor" w:hint="cs"/>
                                <w:sz w:val="20"/>
                                <w:szCs w:val="20"/>
                                <w:rtl/>
                              </w:rPr>
                              <w:t>----------------------------------------------------------</w:t>
                            </w:r>
                          </w:p>
                          <w:p w:rsidR="002E49FD" w:rsidRPr="00F87467" w:rsidRDefault="002E49FD" w:rsidP="00AA665E">
                            <w:pPr>
                              <w:bidi/>
                              <w:spacing w:after="0" w:line="240" w:lineRule="auto"/>
                              <w:jc w:val="center"/>
                              <w:rPr>
                                <w:rFonts w:ascii="Dor" w:hAnsi="Dor" w:cs="Dor"/>
                                <w:b/>
                                <w:bCs/>
                                <w:rtl/>
                              </w:rPr>
                            </w:pPr>
                            <w:r w:rsidRPr="00F87467">
                              <w:rPr>
                                <w:rFonts w:ascii="Dor" w:hAnsi="Dor" w:cs="Dor" w:hint="cs"/>
                                <w:b/>
                                <w:bCs/>
                                <w:rtl/>
                              </w:rPr>
                              <w:t>למשלוח הערות:</w:t>
                            </w:r>
                          </w:p>
                          <w:p w:rsidR="002E49FD" w:rsidRPr="00F87467" w:rsidRDefault="002E49FD"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E49FD" w:rsidRPr="00F87467" w:rsidRDefault="002E49FD"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2E49FD" w:rsidRPr="00F87467" w:rsidRDefault="002E49FD"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E49FD" w:rsidRDefault="002E49FD"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2E49FD" w:rsidRDefault="002E49FD" w:rsidP="00AA665E">
                            <w:pPr>
                              <w:pStyle w:val="Footer"/>
                              <w:jc w:val="center"/>
                              <w:rPr>
                                <w:rFonts w:ascii="Dor" w:hAnsi="Dor" w:cs="Dor"/>
                                <w:sz w:val="20"/>
                                <w:szCs w:val="20"/>
                                <w:rtl/>
                              </w:rPr>
                            </w:pPr>
                            <w:r>
                              <w:rPr>
                                <w:rFonts w:ascii="Dor" w:hAnsi="Dor" w:cs="Dor" w:hint="cs"/>
                                <w:sz w:val="20"/>
                                <w:szCs w:val="20"/>
                                <w:rtl/>
                              </w:rPr>
                              <w:t>----------------------------------------------------------</w:t>
                            </w:r>
                          </w:p>
                          <w:p w:rsidR="002E49FD" w:rsidRDefault="002E49FD" w:rsidP="00AA665E">
                            <w:pPr>
                              <w:jc w:val="center"/>
                            </w:pPr>
                          </w:p>
                        </w:txbxContent>
                      </wps:txbx>
                      <wps:bodyPr rot="0" vert="horz" wrap="square" lIns="91440" tIns="45720" rIns="91440" bIns="45720" anchor="t" anchorCtr="0">
                        <a:noAutofit/>
                      </wps:bodyPr>
                    </wps:wsp>
                  </a:graphicData>
                </a:graphic>
              </wp:anchor>
            </w:drawing>
          </mc:Choice>
          <mc:Fallback>
            <w:pict>
              <v:shapetype w14:anchorId="62F5F425" id="_x0000_t202" coordsize="21600,21600" o:spt="202" path="m,l,21600r21600,l21600,xe">
                <v:stroke joinstyle="miter"/>
                <v:path gradientshapeok="t" o:connecttype="rect"/>
              </v:shapetype>
              <v:shape id="Text Box 2" o:spid="_x0000_s1026" type="#_x0000_t202" style="position:absolute;left:0;text-align:left;margin-left:-12.6pt;margin-top:104.15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KchIHjh&#10;AAAACwEAAA8AAABkcnMvZG93bnJldi54bWxMj8tOwzAQRfdI/IM1SOxam1hJq5BJBVRIqOqGwoKl&#10;G0+TqH5EsduEv8esYDm6R/eeqTazNexKY+i9Q3hYCmDkGq971yJ8frwu1sBCVE4r4x0hfFOATX17&#10;U6lS+8m90/UQW5ZKXCgVQhfjUHIemo6sCks/kEvZyY9WxXSOLdejmlK5NTwTouBW9S4tdGqgl46a&#10;8+FiEXaSzl+yDfswnZ7lmxbbvdltEe/v5qdHYJHm+AfDr35Shzo5Hf3F6cAMwiLLs4QiZGItgSWi&#10;kKsVsCNCXuQ58Lri/3+ofwAAAP//AwBQSwECLQAUAAYACAAAACEAtoM4kv4AAADhAQAAEwAAAAAA&#10;AAAAAAAAAAAAAAAAW0NvbnRlbnRfVHlwZXNdLnhtbFBLAQItABQABgAIAAAAIQA4/SH/1gAAAJQB&#10;AAALAAAAAAAAAAAAAAAAAC8BAABfcmVscy8ucmVsc1BLAQItABQABgAIAAAAIQBjhwNTQAIAALYE&#10;AAAOAAAAAAAAAAAAAAAAAC4CAABkcnMvZTJvRG9jLnhtbFBLAQItABQABgAIAAAAIQCnISB44QAA&#10;AAsBAAAPAAAAAAAAAAAAAAAAAJoEAABkcnMvZG93bnJldi54bWxQSwUGAAAAAAQABADzAAAAqAUA&#10;AAAA&#10;" fillcolor="white [3201]" strokecolor="black [3200]" strokeweight="1pt">
                <v:textbox>
                  <w:txbxContent>
                    <w:p w:rsidR="002E49FD" w:rsidRDefault="002E49FD"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r>
                        <w:rPr>
                          <w:rFonts w:ascii="Dor" w:hAnsi="Dor" w:cs="Dor" w:hint="cs"/>
                          <w:b/>
                          <w:bCs/>
                          <w:rtl/>
                        </w:rPr>
                        <w:t xml:space="preserve"> </w:t>
                      </w:r>
                      <w:r>
                        <w:rPr>
                          <w:rFonts w:ascii="Dor" w:hAnsi="Dor" w:cs="Dor"/>
                          <w:b/>
                          <w:bCs/>
                          <w:rtl/>
                        </w:rPr>
                        <w:t>–</w:t>
                      </w:r>
                      <w:r>
                        <w:rPr>
                          <w:rFonts w:ascii="Dor" w:hAnsi="Dor" w:cs="Dor" w:hint="cs"/>
                          <w:b/>
                          <w:bCs/>
                          <w:rtl/>
                        </w:rPr>
                        <w:t xml:space="preserve"> גליון חגיגי מוגדל</w:t>
                      </w:r>
                    </w:p>
                    <w:p w:rsidR="002E49FD" w:rsidRDefault="002E49FD" w:rsidP="00D23C2C">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יום הגדול והקדוש יו"ד שבט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w:t>
                      </w:r>
                      <w:r>
                        <w:rPr>
                          <w:rFonts w:ascii="Dor" w:hAnsi="Dor" w:cs="Dor" w:hint="cs"/>
                          <w:b/>
                          <w:bCs/>
                          <w:rtl/>
                        </w:rPr>
                        <w:t xml:space="preserve">מיום ב', ו' שבט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2E49FD" w:rsidRPr="00F87467" w:rsidRDefault="002E49FD" w:rsidP="00AA665E">
                      <w:pPr>
                        <w:bidi/>
                        <w:spacing w:after="0" w:line="240" w:lineRule="auto"/>
                        <w:ind w:left="600" w:right="600"/>
                        <w:jc w:val="center"/>
                        <w:rPr>
                          <w:rFonts w:ascii="Dor" w:hAnsi="Dor" w:cs="Dor"/>
                          <w:b/>
                          <w:bCs/>
                          <w:rtl/>
                        </w:rPr>
                      </w:pPr>
                    </w:p>
                    <w:p w:rsidR="002E49FD" w:rsidRDefault="002E49FD"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2E49FD" w:rsidRDefault="002E49FD" w:rsidP="00AA665E">
                      <w:pPr>
                        <w:pStyle w:val="Footer"/>
                        <w:jc w:val="center"/>
                        <w:rPr>
                          <w:rFonts w:ascii="Dor" w:hAnsi="Dor" w:cs="Dor"/>
                          <w:sz w:val="20"/>
                          <w:szCs w:val="20"/>
                          <w:rtl/>
                        </w:rPr>
                      </w:pPr>
                      <w:r>
                        <w:rPr>
                          <w:rFonts w:ascii="Dor" w:hAnsi="Dor" w:cs="Dor" w:hint="cs"/>
                          <w:sz w:val="20"/>
                          <w:szCs w:val="20"/>
                          <w:rtl/>
                        </w:rPr>
                        <w:t>----------------------------------------------------------</w:t>
                      </w:r>
                    </w:p>
                    <w:p w:rsidR="002E49FD" w:rsidRPr="00F87467" w:rsidRDefault="002E49FD" w:rsidP="00AA665E">
                      <w:pPr>
                        <w:bidi/>
                        <w:spacing w:after="0" w:line="240" w:lineRule="auto"/>
                        <w:jc w:val="center"/>
                        <w:rPr>
                          <w:rFonts w:ascii="Dor" w:hAnsi="Dor" w:cs="Dor"/>
                          <w:b/>
                          <w:bCs/>
                          <w:rtl/>
                        </w:rPr>
                      </w:pPr>
                      <w:r w:rsidRPr="00F87467">
                        <w:rPr>
                          <w:rFonts w:ascii="Dor" w:hAnsi="Dor" w:cs="Dor" w:hint="cs"/>
                          <w:b/>
                          <w:bCs/>
                          <w:rtl/>
                        </w:rPr>
                        <w:t>למשלוח הערות:</w:t>
                      </w:r>
                    </w:p>
                    <w:p w:rsidR="002E49FD" w:rsidRPr="00F87467" w:rsidRDefault="002E49FD"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E49FD" w:rsidRPr="00F87467" w:rsidRDefault="002E49FD"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2E49FD" w:rsidRPr="00F87467" w:rsidRDefault="002E49FD"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E49FD" w:rsidRDefault="002E49FD"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2E49FD" w:rsidRDefault="002E49FD" w:rsidP="00AA665E">
                      <w:pPr>
                        <w:pStyle w:val="Footer"/>
                        <w:jc w:val="center"/>
                        <w:rPr>
                          <w:rFonts w:ascii="Dor" w:hAnsi="Dor" w:cs="Dor"/>
                          <w:sz w:val="20"/>
                          <w:szCs w:val="20"/>
                          <w:rtl/>
                        </w:rPr>
                      </w:pPr>
                      <w:r>
                        <w:rPr>
                          <w:rFonts w:ascii="Dor" w:hAnsi="Dor" w:cs="Dor" w:hint="cs"/>
                          <w:sz w:val="20"/>
                          <w:szCs w:val="20"/>
                          <w:rtl/>
                        </w:rPr>
                        <w:t>----------------------------------------------------------</w:t>
                      </w:r>
                    </w:p>
                    <w:p w:rsidR="002E49FD" w:rsidRDefault="002E49FD" w:rsidP="00AA665E">
                      <w:pPr>
                        <w:jc w:val="center"/>
                      </w:pPr>
                    </w:p>
                  </w:txbxContent>
                </v:textbox>
                <w10:wrap type="topAndBottom"/>
              </v:shape>
            </w:pict>
          </mc:Fallback>
        </mc:AlternateContent>
      </w:r>
    </w:p>
    <w:p w:rsidR="00503073" w:rsidRDefault="00503073" w:rsidP="00C46001">
      <w:pPr>
        <w:pStyle w:val="a"/>
        <w:sectPr w:rsidR="00503073" w:rsidSect="00AA665E">
          <w:footnotePr>
            <w:numRestart w:val="eachSect"/>
          </w:footnotePr>
          <w:pgSz w:w="7920" w:h="12240" w:code="1"/>
          <w:pgMar w:top="1296" w:right="864" w:bottom="720" w:left="864" w:header="720" w:footer="720" w:gutter="0"/>
          <w:cols w:space="720"/>
          <w:bidi/>
          <w:docGrid w:linePitch="360"/>
        </w:sectPr>
      </w:pPr>
      <w:bookmarkStart w:id="37" w:name="_Toc356231479"/>
      <w:bookmarkStart w:id="38" w:name="_Toc356263224"/>
      <w:bookmarkStart w:id="39" w:name="_Toc356267837"/>
      <w:bookmarkStart w:id="40" w:name="_Toc360638211"/>
      <w:bookmarkStart w:id="41" w:name="_Toc360648935"/>
      <w:bookmarkStart w:id="42" w:name="_Toc360669362"/>
      <w:bookmarkStart w:id="43" w:name="_Toc363077991"/>
      <w:bookmarkStart w:id="44" w:name="_Toc363086367"/>
      <w:bookmarkStart w:id="45" w:name="_Toc363092112"/>
      <w:bookmarkStart w:id="46" w:name="_Toc367141018"/>
      <w:bookmarkStart w:id="47" w:name="_Toc367148662"/>
      <w:bookmarkStart w:id="48" w:name="_Toc367157885"/>
      <w:bookmarkStart w:id="49" w:name="_Toc369235634"/>
      <w:bookmarkStart w:id="50" w:name="_Toc370439544"/>
      <w:bookmarkStart w:id="51" w:name="_Toc370446231"/>
      <w:bookmarkStart w:id="52" w:name="_Toc371642938"/>
      <w:bookmarkStart w:id="53" w:name="_Toc371643230"/>
      <w:bookmarkStart w:id="54" w:name="_Toc371653952"/>
      <w:bookmarkStart w:id="55" w:name="_Toc372861002"/>
      <w:bookmarkStart w:id="56" w:name="_Toc379508673"/>
      <w:bookmarkStart w:id="57" w:name="_Toc379510901"/>
      <w:bookmarkStart w:id="58" w:name="_Toc379513742"/>
      <w:bookmarkStart w:id="59" w:name="_Toc380716862"/>
      <w:bookmarkStart w:id="60" w:name="_Toc380716991"/>
      <w:bookmarkStart w:id="61" w:name="_Toc380717407"/>
      <w:bookmarkStart w:id="62" w:name="_Toc380719476"/>
      <w:bookmarkStart w:id="63" w:name="_Toc387369094"/>
      <w:bookmarkStart w:id="64" w:name="_Toc387373637"/>
      <w:bookmarkStart w:id="65" w:name="_Toc387375096"/>
      <w:bookmarkStart w:id="66" w:name="_Toc402299612"/>
      <w:bookmarkStart w:id="67" w:name="_Toc402473891"/>
      <w:bookmarkStart w:id="68" w:name="_Toc402490253"/>
      <w:bookmarkStart w:id="69" w:name="_Toc403698991"/>
    </w:p>
    <w:p w:rsidR="00EE3E51" w:rsidRDefault="00EE3E51" w:rsidP="00C46001">
      <w:pPr>
        <w:pStyle w:val="a"/>
        <w:sectPr w:rsidR="00EE3E51" w:rsidSect="00B67F78">
          <w:headerReference w:type="even" r:id="rId10"/>
          <w:headerReference w:type="default" r:id="rId11"/>
          <w:footnotePr>
            <w:numRestart w:val="eachSect"/>
          </w:footnotePr>
          <w:type w:val="continuous"/>
          <w:pgSz w:w="7920" w:h="12240" w:code="1"/>
          <w:pgMar w:top="1296" w:right="864" w:bottom="720" w:left="864" w:header="720" w:footer="720" w:gutter="0"/>
          <w:cols w:space="720"/>
          <w:bidi/>
          <w:docGrid w:linePitch="360"/>
        </w:sectPr>
      </w:pPr>
      <w:bookmarkStart w:id="70" w:name="_Toc405513654"/>
    </w:p>
    <w:p w:rsidR="000E587E" w:rsidRDefault="005555C0" w:rsidP="00C46001">
      <w:pPr>
        <w:pStyle w:val="a"/>
        <w:rPr>
          <w:rtl/>
        </w:rPr>
      </w:pPr>
      <w:bookmarkStart w:id="71" w:name="_Toc408536290"/>
      <w:bookmarkStart w:id="72" w:name="_Toc408538678"/>
      <w:r w:rsidRPr="00C622E1">
        <w:rPr>
          <w:rFonts w:hint="cs"/>
          <w:rtl/>
        </w:rPr>
        <w:lastRenderedPageBreak/>
        <w:t>גאולה ומשיח</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rsidR="00656ABF" w:rsidRPr="00656ABF" w:rsidRDefault="00656ABF" w:rsidP="00656ABF">
      <w:pPr>
        <w:pStyle w:val="a0"/>
      </w:pPr>
      <w:bookmarkStart w:id="73" w:name="_Toc408538679"/>
      <w:r w:rsidRPr="00656ABF">
        <w:rPr>
          <w:rFonts w:hint="cs"/>
          <w:rtl/>
        </w:rPr>
        <w:t>תקופת תחיית המתים לשיטת הרמב"ם</w:t>
      </w:r>
      <w:bookmarkEnd w:id="73"/>
    </w:p>
    <w:p w:rsidR="00656ABF" w:rsidRPr="00656ABF" w:rsidRDefault="00656ABF" w:rsidP="00656ABF">
      <w:pPr>
        <w:pStyle w:val="a1"/>
        <w:rPr>
          <w:rtl/>
          <w:lang w:eastAsia="he-IL"/>
        </w:rPr>
      </w:pPr>
      <w:bookmarkStart w:id="74" w:name="_Toc408536292"/>
      <w:bookmarkStart w:id="75" w:name="_Toc408538680"/>
      <w:r w:rsidRPr="00656ABF">
        <w:rPr>
          <w:rFonts w:hint="cs"/>
          <w:rtl/>
          <w:lang w:eastAsia="he-IL"/>
        </w:rPr>
        <w:t>הרב אברהם יצחק ברוך גערליצקי</w:t>
      </w:r>
      <w:bookmarkEnd w:id="74"/>
      <w:bookmarkEnd w:id="75"/>
    </w:p>
    <w:p w:rsidR="00656ABF" w:rsidRPr="00656ABF" w:rsidRDefault="00656ABF" w:rsidP="00656ABF">
      <w:pPr>
        <w:pStyle w:val="a2"/>
      </w:pPr>
      <w:r>
        <w:tab/>
      </w:r>
      <w:r>
        <w:tab/>
      </w:r>
      <w:r w:rsidRPr="00656ABF">
        <w:rPr>
          <w:rFonts w:hint="cs"/>
          <w:rtl/>
        </w:rPr>
        <w:t xml:space="preserve">ר"מ בישיבה </w:t>
      </w:r>
    </w:p>
    <w:p w:rsidR="00843510" w:rsidRPr="00843510" w:rsidRDefault="00843510" w:rsidP="00843510">
      <w:pPr>
        <w:pStyle w:val="a3"/>
        <w:jc w:val="center"/>
        <w:rPr>
          <w:b/>
          <w:bCs/>
          <w:noProof/>
          <w:rtl/>
          <w:lang w:eastAsia="he-IL"/>
        </w:rPr>
      </w:pPr>
      <w:r w:rsidRPr="00843510">
        <w:rPr>
          <w:b/>
          <w:bCs/>
          <w:noProof/>
          <w:rtl/>
          <w:lang w:eastAsia="he-IL"/>
        </w:rPr>
        <w:t>צדיקים שעתיד הקדוש ברוך הוא להחיותן אינן חוזרין לעפרן</w:t>
      </w:r>
      <w:r w:rsidRPr="00843510">
        <w:rPr>
          <w:rFonts w:hint="cs"/>
          <w:b/>
          <w:bCs/>
          <w:noProof/>
          <w:rtl/>
          <w:lang w:eastAsia="he-IL"/>
        </w:rPr>
        <w:t xml:space="preserve"> </w:t>
      </w:r>
    </w:p>
    <w:p w:rsidR="00843510" w:rsidRPr="00843510" w:rsidRDefault="00843510" w:rsidP="00843510">
      <w:pPr>
        <w:pStyle w:val="a3"/>
        <w:rPr>
          <w:rtl/>
        </w:rPr>
      </w:pPr>
      <w:r w:rsidRPr="00843510">
        <w:rPr>
          <w:rFonts w:hint="cs"/>
          <w:rtl/>
        </w:rPr>
        <w:t>ב</w:t>
      </w:r>
      <w:r w:rsidRPr="00843510">
        <w:rPr>
          <w:rtl/>
        </w:rPr>
        <w:t xml:space="preserve">סנהדרין </w:t>
      </w:r>
      <w:r w:rsidRPr="00843510">
        <w:rPr>
          <w:rFonts w:hint="cs"/>
          <w:rtl/>
        </w:rPr>
        <w:t>(</w:t>
      </w:r>
      <w:r w:rsidRPr="00843510">
        <w:rPr>
          <w:rtl/>
        </w:rPr>
        <w:t>צב</w:t>
      </w:r>
      <w:r w:rsidRPr="00843510">
        <w:rPr>
          <w:rFonts w:hint="cs"/>
          <w:rtl/>
        </w:rPr>
        <w:t>,</w:t>
      </w:r>
      <w:r w:rsidRPr="00843510">
        <w:rPr>
          <w:rtl/>
        </w:rPr>
        <w:t xml:space="preserve"> א</w:t>
      </w:r>
      <w:r w:rsidRPr="00843510">
        <w:rPr>
          <w:rFonts w:hint="cs"/>
          <w:rtl/>
        </w:rPr>
        <w:t xml:space="preserve">) איתא: </w:t>
      </w:r>
      <w:r w:rsidRPr="00843510">
        <w:rPr>
          <w:rtl/>
        </w:rPr>
        <w:t xml:space="preserve">תנא דבי אליהו: צדיקים שעתיד הקדוש ברוך הוא להחיותן אינן חוזרין לעפרן, שנאמר </w:t>
      </w:r>
      <w:r w:rsidRPr="00843510">
        <w:rPr>
          <w:rFonts w:hint="cs"/>
          <w:rtl/>
        </w:rPr>
        <w:t>(</w:t>
      </w:r>
      <w:r w:rsidRPr="00843510">
        <w:rPr>
          <w:rtl/>
        </w:rPr>
        <w:t>ישעיהו ד'</w:t>
      </w:r>
      <w:r w:rsidRPr="00843510">
        <w:rPr>
          <w:rFonts w:hint="cs"/>
          <w:rtl/>
        </w:rPr>
        <w:t>)</w:t>
      </w:r>
      <w:r w:rsidRPr="00843510">
        <w:rPr>
          <w:rtl/>
        </w:rPr>
        <w:t xml:space="preserve"> והיה הנשאר בציון והנותר בירושלים קדוש יאמר לו כל הכתוב לחיים בירושלים, מה קדוש לעולם קיים - אף הם לעולם קיימין</w:t>
      </w:r>
      <w:r w:rsidRPr="00843510">
        <w:rPr>
          <w:rFonts w:hint="cs"/>
          <w:rtl/>
        </w:rPr>
        <w:t>..</w:t>
      </w:r>
      <w:r w:rsidRPr="00843510">
        <w:rPr>
          <w:rtl/>
        </w:rPr>
        <w:t xml:space="preserve"> ונילף ממתים שהחיה יחזקאל! - סבר לה כמאן דאמר: באמת משל היה. </w:t>
      </w:r>
      <w:r w:rsidRPr="00843510">
        <w:rPr>
          <w:rFonts w:hint="cs"/>
          <w:rtl/>
        </w:rPr>
        <w:t>[ופירש"י: "שע</w:t>
      </w:r>
      <w:r w:rsidRPr="00843510">
        <w:rPr>
          <w:rtl/>
        </w:rPr>
        <w:t xml:space="preserve">תיד הקדוש ברוך הוא להחיות - לימות המשיח.לאחר שיחיו שוב אין חוזרין לעפרם - בין (לימות המשיח בין לעולם הבא), </w:t>
      </w:r>
      <w:r w:rsidRPr="00843510">
        <w:rPr>
          <w:rFonts w:hint="cs"/>
          <w:rtl/>
        </w:rPr>
        <w:t>(</w:t>
      </w:r>
      <w:r w:rsidRPr="00843510">
        <w:rPr>
          <w:rtl/>
        </w:rPr>
        <w:t>מסורת הש"ס: ימות המשיח ולעולם הבא</w:t>
      </w:r>
      <w:r w:rsidRPr="00843510">
        <w:rPr>
          <w:rFonts w:hint="cs"/>
          <w:rtl/>
        </w:rPr>
        <w:t>)</w:t>
      </w:r>
      <w:r w:rsidRPr="00843510">
        <w:rPr>
          <w:rtl/>
        </w:rPr>
        <w:t xml:space="preserve"> </w:t>
      </w:r>
      <w:r w:rsidRPr="00843510">
        <w:rPr>
          <w:rFonts w:hint="cs"/>
          <w:rtl/>
        </w:rPr>
        <w:t>..</w:t>
      </w:r>
      <w:r w:rsidRPr="00843510">
        <w:rPr>
          <w:rtl/>
        </w:rPr>
        <w:t xml:space="preserve"> וניליף ממתים שהחיה יחזקאל - שחזרו ומתו</w:t>
      </w:r>
      <w:r w:rsidRPr="00843510">
        <w:rPr>
          <w:rFonts w:hint="cs"/>
          <w:rtl/>
        </w:rPr>
        <w:t>,</w:t>
      </w:r>
      <w:r w:rsidRPr="00843510">
        <w:rPr>
          <w:rtl/>
        </w:rPr>
        <w:t xml:space="preserve"> כך צדיקים שעתיד להחיות יחזרו לעפרם כך שמעתי</w:t>
      </w:r>
      <w:r w:rsidRPr="00843510">
        <w:rPr>
          <w:rFonts w:hint="cs"/>
          <w:rtl/>
        </w:rPr>
        <w:t xml:space="preserve">.. </w:t>
      </w:r>
      <w:r w:rsidRPr="00843510">
        <w:rPr>
          <w:rtl/>
        </w:rPr>
        <w:t>משל היה - שהיה מרמז להם על הגלות, כאדם מת שחוזר וחי, כך ישראל ישובו מן הגלות</w:t>
      </w:r>
      <w:r w:rsidRPr="00843510">
        <w:rPr>
          <w:rFonts w:hint="cs"/>
          <w:rtl/>
        </w:rPr>
        <w:t>"]</w:t>
      </w:r>
      <w:r w:rsidRPr="00843510">
        <w:rPr>
          <w:rtl/>
        </w:rPr>
        <w:t>.</w:t>
      </w:r>
    </w:p>
    <w:p w:rsidR="00843510" w:rsidRPr="00843510" w:rsidRDefault="00843510" w:rsidP="00843510">
      <w:pPr>
        <w:pStyle w:val="a3"/>
        <w:rPr>
          <w:rtl/>
        </w:rPr>
      </w:pPr>
      <w:r w:rsidRPr="00843510">
        <w:rPr>
          <w:rFonts w:hint="cs"/>
          <w:rtl/>
        </w:rPr>
        <w:t>והרמב"ן בשער הגמול (ועוד ראשונים) הקשה מזה על הרמב"ם שכתב ב</w:t>
      </w:r>
      <w:r w:rsidRPr="00843510">
        <w:rPr>
          <w:rtl/>
        </w:rPr>
        <w:t>פירוש המשנ</w:t>
      </w:r>
      <w:r w:rsidRPr="00843510">
        <w:rPr>
          <w:rFonts w:hint="cs"/>
          <w:rtl/>
        </w:rPr>
        <w:t>יות</w:t>
      </w:r>
      <w:r w:rsidRPr="00843510">
        <w:rPr>
          <w:rtl/>
        </w:rPr>
        <w:t xml:space="preserve"> </w:t>
      </w:r>
      <w:r w:rsidRPr="00843510">
        <w:rPr>
          <w:rFonts w:hint="cs"/>
          <w:rtl/>
        </w:rPr>
        <w:t>(</w:t>
      </w:r>
      <w:r w:rsidRPr="00843510">
        <w:rPr>
          <w:rtl/>
        </w:rPr>
        <w:t>סנהדרין פרק י</w:t>
      </w:r>
      <w:r w:rsidRPr="00843510">
        <w:rPr>
          <w:rFonts w:hint="cs"/>
          <w:rtl/>
        </w:rPr>
        <w:t>): "</w:t>
      </w:r>
      <w:r w:rsidRPr="00843510">
        <w:rPr>
          <w:rtl/>
        </w:rPr>
        <w:t xml:space="preserve">והמשיח ימות וימלוך בנו ובן בנו וכבר ביאר ה' את מותו אמר </w:t>
      </w:r>
      <w:r w:rsidRPr="00843510">
        <w:rPr>
          <w:rFonts w:hint="cs"/>
          <w:rtl/>
        </w:rPr>
        <w:t>(ישעי' מב,ד) "</w:t>
      </w:r>
      <w:r w:rsidRPr="00843510">
        <w:rPr>
          <w:rtl/>
        </w:rPr>
        <w:t>לא יכהה ולא ירוץ עד ישים בארץ משפט וכו'. ותתמיד מלכותו זמן רב מאד, וגם יארכו חיי בני אדם, כי בהעדר הדאגות והצרות יארכו החיים</w:t>
      </w:r>
      <w:r w:rsidRPr="00843510">
        <w:rPr>
          <w:rFonts w:hint="cs"/>
          <w:rtl/>
        </w:rPr>
        <w:t xml:space="preserve"> עכ"ל, -שהרמב"ם פי' דלא יכהה וגו' קאי על מיתה- וכן כתב באגרת תחיית המתים: שתחית המתים תהי' "</w:t>
      </w:r>
      <w:r w:rsidRPr="00843510">
        <w:rPr>
          <w:rtl/>
        </w:rPr>
        <w:t>כשירצה ולמי שירצה, אם בימי המשיח או לפניו או לאחרי מותו</w:t>
      </w:r>
      <w:r w:rsidRPr="00843510">
        <w:rPr>
          <w:rFonts w:hint="cs"/>
          <w:rtl/>
        </w:rPr>
        <w:t>", ועי' גם מנ"ח (ריש מצוה תצז) שכתב דלדעת הרמב"ם דלעת"ל עולם כמנהגו נוהג יהי' נוגע אז לדעת דיני ירושה לגבי מלך המשיח, והביא ראי' ממ"ש הרמב"ם (הל' מלכים פ"ד ה"ח): "המלך המשיח נוטל מכל הארצות שכובשין ישראל חלק אחד משלשה עשר, ודבר זה חק לו ולבניו עד עולם" עיי"ש, דדבריו סותרים הך ברייתא דתנא דבי אליהו? ובלשון הרמב"ן שם: "ועל כן נאמין אנחנו במה שאמרו מתים שעתיד הקב"ה להחיות שוב אינן חוזרין לעפרן".</w:t>
      </w:r>
    </w:p>
    <w:p w:rsidR="00843510" w:rsidRPr="00843510" w:rsidRDefault="00843510" w:rsidP="00843510">
      <w:pPr>
        <w:pStyle w:val="a3"/>
        <w:rPr>
          <w:rtl/>
        </w:rPr>
      </w:pPr>
      <w:r w:rsidRPr="00843510">
        <w:rPr>
          <w:rFonts w:hint="cs"/>
          <w:rtl/>
        </w:rPr>
        <w:t xml:space="preserve"> ועי' גם ביד רמה (סנהדרין צ,א) וז"ל</w:t>
      </w:r>
      <w:r w:rsidRPr="00843510">
        <w:t>:</w:t>
      </w:r>
      <w:r w:rsidRPr="00843510">
        <w:rPr>
          <w:rFonts w:hint="cs"/>
          <w:rtl/>
        </w:rPr>
        <w:t xml:space="preserve"> </w:t>
      </w:r>
      <w:r w:rsidRPr="00843510">
        <w:rPr>
          <w:rtl/>
        </w:rPr>
        <w:t xml:space="preserve">ועוד תמה אני </w:t>
      </w:r>
      <w:r w:rsidRPr="00843510">
        <w:rPr>
          <w:rFonts w:hint="cs"/>
          <w:rtl/>
        </w:rPr>
        <w:t>(על הרמב"ם) א</w:t>
      </w:r>
      <w:r w:rsidRPr="00843510">
        <w:rPr>
          <w:rtl/>
        </w:rPr>
        <w:t>ם יוכל להעמיד את הב</w:t>
      </w:r>
      <w:r w:rsidRPr="00843510">
        <w:rPr>
          <w:rFonts w:hint="cs"/>
          <w:rtl/>
        </w:rPr>
        <w:t>רייתא</w:t>
      </w:r>
      <w:r w:rsidRPr="00843510">
        <w:rPr>
          <w:rtl/>
        </w:rPr>
        <w:t xml:space="preserve"> השנויה בשם תנא דבי אליהו מתים שעתיד הקב"ה להחיות בימות המשיח שוב אינן חוזרין לעפרן</w:t>
      </w:r>
      <w:r w:rsidRPr="00843510">
        <w:rPr>
          <w:rFonts w:hint="cs"/>
          <w:rtl/>
        </w:rPr>
        <w:t>?</w:t>
      </w:r>
      <w:r w:rsidRPr="00843510">
        <w:rPr>
          <w:rtl/>
        </w:rPr>
        <w:t xml:space="preserve"> אלא</w:t>
      </w:r>
      <w:r w:rsidRPr="00843510">
        <w:rPr>
          <w:rFonts w:hint="cs"/>
          <w:rtl/>
        </w:rPr>
        <w:t xml:space="preserve"> </w:t>
      </w:r>
      <w:r w:rsidRPr="00843510">
        <w:rPr>
          <w:rtl/>
        </w:rPr>
        <w:t xml:space="preserve">אם הוציאה מפשטה לומר שמתים הללו </w:t>
      </w:r>
      <w:r w:rsidRPr="00843510">
        <w:rPr>
          <w:rtl/>
        </w:rPr>
        <w:lastRenderedPageBreak/>
        <w:t>האמו</w:t>
      </w:r>
      <w:r w:rsidRPr="00843510">
        <w:rPr>
          <w:rFonts w:hint="cs"/>
          <w:rtl/>
        </w:rPr>
        <w:t>רי</w:t>
      </w:r>
      <w:r w:rsidRPr="00843510">
        <w:rPr>
          <w:rtl/>
        </w:rPr>
        <w:t>ם בה לא מתים ממש הם</w:t>
      </w:r>
      <w:r w:rsidRPr="00843510">
        <w:rPr>
          <w:rFonts w:hint="cs"/>
          <w:rtl/>
        </w:rPr>
        <w:t>,</w:t>
      </w:r>
      <w:r w:rsidRPr="00843510">
        <w:rPr>
          <w:rtl/>
        </w:rPr>
        <w:t xml:space="preserve"> אלא העולים מבור הגלות</w:t>
      </w:r>
      <w:r w:rsidRPr="00843510">
        <w:rPr>
          <w:rFonts w:hint="cs"/>
          <w:rtl/>
        </w:rPr>
        <w:t>,</w:t>
      </w:r>
      <w:r w:rsidRPr="00843510">
        <w:rPr>
          <w:rtl/>
        </w:rPr>
        <w:t xml:space="preserve"> הם הנקראים כאן מתים שעתיד הקב"ה להחיותן לימות המשיח</w:t>
      </w:r>
      <w:r w:rsidRPr="00843510">
        <w:rPr>
          <w:rFonts w:hint="cs"/>
          <w:rtl/>
        </w:rPr>
        <w:t>,</w:t>
      </w:r>
      <w:r w:rsidRPr="00843510">
        <w:rPr>
          <w:rtl/>
        </w:rPr>
        <w:t xml:space="preserve"> ומהו שאמרו אינם חוזרים לעפרן שאינם חוזרים לגלותם ולעניות שהיו בו מתחלה כענין שנאמר בתמורת הענין הזה</w:t>
      </w:r>
      <w:r w:rsidRPr="00843510">
        <w:rPr>
          <w:rFonts w:hint="cs"/>
          <w:rtl/>
        </w:rPr>
        <w:t xml:space="preserve"> "מקי</w:t>
      </w:r>
      <w:r w:rsidRPr="00843510">
        <w:rPr>
          <w:rtl/>
        </w:rPr>
        <w:t>ם מעפר דל</w:t>
      </w:r>
      <w:r w:rsidRPr="00843510">
        <w:rPr>
          <w:rFonts w:hint="cs"/>
          <w:rtl/>
        </w:rPr>
        <w:t>"</w:t>
      </w:r>
      <w:r w:rsidRPr="00843510">
        <w:rPr>
          <w:rtl/>
        </w:rPr>
        <w:t xml:space="preserve"> </w:t>
      </w:r>
      <w:r w:rsidRPr="00843510">
        <w:rPr>
          <w:rFonts w:hint="cs"/>
          <w:rtl/>
        </w:rPr>
        <w:t xml:space="preserve">עכ"ל, אבל ממשיך דקשה לפרש כן וז"ל: </w:t>
      </w:r>
      <w:r w:rsidRPr="00843510">
        <w:rPr>
          <w:rtl/>
        </w:rPr>
        <w:t>ועוד אם לא דברה הברייתא אלא בעולים מבור הגלות שאינם חוזרים לגלותם למה דברה בלשון סתום כזה וכי להטעות את הבריות באה</w:t>
      </w:r>
      <w:r w:rsidRPr="00843510">
        <w:rPr>
          <w:rFonts w:hint="cs"/>
          <w:rtl/>
        </w:rPr>
        <w:t xml:space="preserve"> </w:t>
      </w:r>
      <w:r w:rsidRPr="00843510">
        <w:rPr>
          <w:rtl/>
        </w:rPr>
        <w:t xml:space="preserve">ואי אתה יכול לדמות דבר זה לשאר דברים הכתובים והאמורים דרך משל </w:t>
      </w:r>
      <w:r w:rsidRPr="00843510">
        <w:rPr>
          <w:rFonts w:hint="cs"/>
          <w:rtl/>
        </w:rPr>
        <w:t>וכו' עכ"ל עיי"ש בארוכה.</w:t>
      </w:r>
      <w:r w:rsidRPr="00843510">
        <w:rPr>
          <w:rtl/>
        </w:rPr>
        <w:t xml:space="preserve"> </w:t>
      </w:r>
      <w:r w:rsidRPr="00843510">
        <w:rPr>
          <w:rFonts w:hint="cs"/>
          <w:rtl/>
        </w:rPr>
        <w:t>ועי' גם בס' העקרים פל"ה.</w:t>
      </w:r>
    </w:p>
    <w:p w:rsidR="00843510" w:rsidRPr="00843510" w:rsidRDefault="00843510" w:rsidP="00843510">
      <w:pPr>
        <w:pStyle w:val="a3"/>
        <w:jc w:val="center"/>
        <w:rPr>
          <w:b/>
          <w:bCs/>
          <w:noProof/>
          <w:rtl/>
          <w:lang w:eastAsia="he-IL"/>
        </w:rPr>
      </w:pPr>
      <w:r w:rsidRPr="00843510">
        <w:rPr>
          <w:rFonts w:hint="cs"/>
          <w:b/>
          <w:bCs/>
          <w:noProof/>
          <w:rtl/>
          <w:lang w:eastAsia="he-IL"/>
        </w:rPr>
        <w:t>כמה תירוצים בשיטת הרמב"ם שאינו סותר הברייתא</w:t>
      </w:r>
    </w:p>
    <w:p w:rsidR="00843510" w:rsidRPr="00843510" w:rsidRDefault="00843510" w:rsidP="00843510">
      <w:pPr>
        <w:pStyle w:val="a3"/>
        <w:rPr>
          <w:rtl/>
        </w:rPr>
      </w:pPr>
      <w:r w:rsidRPr="00843510">
        <w:rPr>
          <w:rFonts w:hint="cs"/>
          <w:rtl/>
        </w:rPr>
        <w:t>וביד רמה שם רצה לתרץ,דהרי מבואר בגמ' שם דברייתא זו סב"ל דמתים שהחיה יחזקאל משל הי' ולכן אי אפשר ללמוד משם דאחר שחיים חוזרין לעפרן, ולכן נקט הברייתא שאינן חוזרין לעפרן, אבל למ"ד שכן הי' באמת שחיו ואח"כ מתו, אכן ילפינן משם דאף לאחר התחי' שוב מתים וזהו דעת הרמב"ם.</w:t>
      </w:r>
    </w:p>
    <w:p w:rsidR="00843510" w:rsidRPr="00843510" w:rsidRDefault="00843510" w:rsidP="00843510">
      <w:pPr>
        <w:pStyle w:val="a3"/>
        <w:rPr>
          <w:rtl/>
        </w:rPr>
      </w:pPr>
      <w:r w:rsidRPr="00843510">
        <w:rPr>
          <w:rFonts w:hint="cs"/>
          <w:rtl/>
        </w:rPr>
        <w:t xml:space="preserve">אבל אפשר לתרץ כן רק לפי פירש"י שפי' קושיית הגמ' כנ"ל דנילף ממתים שהחיה יחזקאל דשוב חוזרין לעפרן כמו שהי' אצלם, אבל עי' מהרש"א שם שהקשה על פירוש רש"י וז"ל: </w:t>
      </w:r>
      <w:r w:rsidRPr="00843510">
        <w:rPr>
          <w:rtl/>
        </w:rPr>
        <w:t>ונילף ממתים שהחיה יחזקאל כו' עפירש"י. יקשה לפי זה דהא בצדיקים לעתיד אמר כן דלמעלתן שיחיו ולא יחזרו לעפרן</w:t>
      </w:r>
      <w:r w:rsidRPr="00843510">
        <w:rPr>
          <w:rFonts w:hint="cs"/>
          <w:rtl/>
        </w:rPr>
        <w:t xml:space="preserve">, [ואיך שייך לדמותם למתים שהחיה יחזקאל?] </w:t>
      </w:r>
      <w:r w:rsidRPr="00843510">
        <w:rPr>
          <w:rtl/>
        </w:rPr>
        <w:t xml:space="preserve">גם לשון </w:t>
      </w:r>
      <w:r w:rsidRPr="00843510">
        <w:rPr>
          <w:rFonts w:hint="cs"/>
          <w:rtl/>
        </w:rPr>
        <w:t>"</w:t>
      </w:r>
      <w:r w:rsidRPr="00843510">
        <w:rPr>
          <w:rtl/>
        </w:rPr>
        <w:t>ונילף</w:t>
      </w:r>
      <w:r w:rsidRPr="00843510">
        <w:rPr>
          <w:rFonts w:hint="cs"/>
          <w:rtl/>
        </w:rPr>
        <w:t>"</w:t>
      </w:r>
      <w:r w:rsidRPr="00843510">
        <w:rPr>
          <w:rtl/>
        </w:rPr>
        <w:t xml:space="preserve"> לא משמע כן</w:t>
      </w:r>
      <w:r w:rsidRPr="00843510">
        <w:rPr>
          <w:rFonts w:hint="cs"/>
          <w:rtl/>
        </w:rPr>
        <w:t xml:space="preserve">? </w:t>
      </w:r>
      <w:r w:rsidRPr="00843510">
        <w:rPr>
          <w:rtl/>
        </w:rPr>
        <w:t>ולולי פירושו היה נראה דהכי פירושו</w:t>
      </w:r>
      <w:r w:rsidRPr="00843510">
        <w:rPr>
          <w:rFonts w:hint="cs"/>
          <w:rtl/>
        </w:rPr>
        <w:t>,</w:t>
      </w:r>
      <w:r w:rsidRPr="00843510">
        <w:rPr>
          <w:rtl/>
        </w:rPr>
        <w:t xml:space="preserve"> דאכל הני תנאי ואמוראי שהביאו מקראות לתחה"מ מן התורה נגד הכופרים בתחייה לומר שהוא דבר שאי אפשר כההוא מינא דחיין מיתין דמייתי חיין וכדברי השר ועפרא מי קחיי פריך הכא</w:t>
      </w:r>
      <w:r w:rsidRPr="00843510">
        <w:rPr>
          <w:rFonts w:hint="cs"/>
          <w:rtl/>
        </w:rPr>
        <w:t>,</w:t>
      </w:r>
      <w:r w:rsidRPr="00843510">
        <w:rPr>
          <w:rtl/>
        </w:rPr>
        <w:t xml:space="preserve"> דנילף ליה ממתים שהחיה יחזקאל שהתחייה הוא דבר בחוק האפשר ויכולת ביד האל יתברך ב"ה יש להאמין בתחיית המתים וק"ל</w:t>
      </w:r>
      <w:r w:rsidRPr="00843510">
        <w:rPr>
          <w:rFonts w:hint="cs"/>
          <w:rtl/>
        </w:rPr>
        <w:t xml:space="preserve"> עכ"ל, ועל זה תירץ הגמ' דסב"ל דמשל הי' ולכן אי אפשר ללמוד תחיית המתים משם, דלפי פירוש זה פשוט דאין לומר כנ"ל דילפינן ממתים שהחי' יחזקאל דשוב חוזרים לעפרן.</w:t>
      </w:r>
    </w:p>
    <w:p w:rsidR="00843510" w:rsidRPr="00843510" w:rsidRDefault="00843510" w:rsidP="00843510">
      <w:pPr>
        <w:pStyle w:val="a3"/>
        <w:rPr>
          <w:rtl/>
        </w:rPr>
      </w:pPr>
      <w:r w:rsidRPr="00843510">
        <w:rPr>
          <w:rFonts w:hint="cs"/>
          <w:rtl/>
        </w:rPr>
        <w:t>ועי' שו"ת הרדב"ז ח"ה סי' תתלט ש</w:t>
      </w:r>
      <w:r w:rsidRPr="00843510">
        <w:rPr>
          <w:rtl/>
        </w:rPr>
        <w:t>שאל</w:t>
      </w:r>
      <w:r w:rsidRPr="00843510">
        <w:rPr>
          <w:rFonts w:hint="cs"/>
          <w:rtl/>
        </w:rPr>
        <w:t>ו</w:t>
      </w:r>
      <w:r w:rsidRPr="00843510">
        <w:rPr>
          <w:rtl/>
        </w:rPr>
        <w:t xml:space="preserve"> ממנ</w:t>
      </w:r>
      <w:r w:rsidRPr="00843510">
        <w:rPr>
          <w:rFonts w:hint="cs"/>
          <w:rtl/>
        </w:rPr>
        <w:t>ו</w:t>
      </w:r>
      <w:r w:rsidRPr="00843510">
        <w:rPr>
          <w:rtl/>
        </w:rPr>
        <w:t xml:space="preserve"> במתים שעתיד הקב"ה להחיות אם ימותו פעם אחרת או לא</w:t>
      </w:r>
      <w:r w:rsidRPr="00843510">
        <w:rPr>
          <w:rFonts w:hint="cs"/>
          <w:rtl/>
        </w:rPr>
        <w:t>, והביא גמ' הנ"ל דסנההדרין ושקו"ט בפירוש רש"י שם שהובא לעיל ומסיק שם "ש</w:t>
      </w:r>
      <w:r w:rsidRPr="00843510">
        <w:rPr>
          <w:rtl/>
        </w:rPr>
        <w:t>הצדיקים שעתידים לחיות לא ימותו עוד כאשר נראה מפשט המאמר.</w:t>
      </w:r>
      <w:r w:rsidRPr="00843510">
        <w:rPr>
          <w:rFonts w:hint="cs"/>
          <w:rtl/>
        </w:rPr>
        <w:t>..</w:t>
      </w:r>
      <w:r w:rsidRPr="00843510">
        <w:rPr>
          <w:rtl/>
        </w:rPr>
        <w:t xml:space="preserve"> ואם תקשה עלי קרא דכתיב כי הנער בן ק' שנה ימות משמע דאיכא מיתה. י"ל דהנך קראי ודכוותייהו איירי בנולדים אחר ביאת המשיח ובאותם שראו ביאת המשיח שיחיו חיים ארוכים לסוף יטעמו טעם מיתה</w:t>
      </w:r>
      <w:r w:rsidRPr="00843510">
        <w:rPr>
          <w:rFonts w:hint="cs"/>
          <w:rtl/>
        </w:rPr>
        <w:t>,</w:t>
      </w:r>
      <w:r w:rsidRPr="00843510">
        <w:rPr>
          <w:rtl/>
        </w:rPr>
        <w:t xml:space="preserve"> וכן כתב הרמב"ם ז"ל כי מלך המשיח ימות וימלוך בנו אחריו. אבל הצדיקים שכבר טעמו טעם מיתה וחיו בשביל צדקתם לא ימותו עוד</w:t>
      </w:r>
      <w:r w:rsidRPr="00843510">
        <w:rPr>
          <w:rFonts w:hint="cs"/>
          <w:rtl/>
        </w:rPr>
        <w:t xml:space="preserve">" נמצא שתירץ דעת הרמב"ם שאינו סותר להך ברייתא, </w:t>
      </w:r>
      <w:r w:rsidRPr="00843510">
        <w:rPr>
          <w:rFonts w:hint="cs"/>
          <w:rtl/>
        </w:rPr>
        <w:lastRenderedPageBreak/>
        <w:t>כי הברייתא מיירי באלו שכבר מתו וחזרו וחיו, אבל הרמב"ם איירי באלו שהיו חיים בזמן ביאת המשיח או שנולדו אח"כ.</w:t>
      </w:r>
    </w:p>
    <w:p w:rsidR="00843510" w:rsidRPr="00843510" w:rsidRDefault="00843510" w:rsidP="00843510">
      <w:pPr>
        <w:pStyle w:val="a3"/>
        <w:rPr>
          <w:rtl/>
        </w:rPr>
      </w:pPr>
      <w:r w:rsidRPr="00843510">
        <w:rPr>
          <w:rFonts w:hint="cs"/>
          <w:rtl/>
        </w:rPr>
        <w:t>ואולי אפשר לומר בזה עוד, דלעיל הובא לשון רש"י (ד"ה שעתיד הקב"ה להחיות) "ל</w:t>
      </w:r>
      <w:r w:rsidRPr="00843510">
        <w:rPr>
          <w:rtl/>
        </w:rPr>
        <w:t>ימות המשיח</w:t>
      </w:r>
      <w:r w:rsidRPr="00843510">
        <w:rPr>
          <w:rFonts w:hint="cs"/>
          <w:rtl/>
        </w:rPr>
        <w:t xml:space="preserve"> </w:t>
      </w:r>
      <w:r w:rsidRPr="00843510">
        <w:rPr>
          <w:rtl/>
        </w:rPr>
        <w:t xml:space="preserve">לאחר שיחיו שוב אין חוזרין לעפרם - בין לימות המשיח בין לעולם הבא, </w:t>
      </w:r>
      <w:r w:rsidRPr="00843510">
        <w:rPr>
          <w:rFonts w:hint="cs"/>
          <w:rtl/>
        </w:rPr>
        <w:t xml:space="preserve">(והמהרש"ל הגיה בין </w:t>
      </w:r>
      <w:r w:rsidRPr="00843510">
        <w:rPr>
          <w:rtl/>
        </w:rPr>
        <w:t>ימות המשיח ולעולם הבא</w:t>
      </w:r>
      <w:r w:rsidRPr="00843510">
        <w:rPr>
          <w:rFonts w:hint="cs"/>
          <w:rtl/>
        </w:rPr>
        <w:t xml:space="preserve">)", והמהרש"א שם (ע"ב בד"ה עלו) תמה על דבריו וז"ל: </w:t>
      </w:r>
      <w:r w:rsidRPr="00843510">
        <w:rPr>
          <w:rtl/>
        </w:rPr>
        <w:t>ויש כאן גמגום קצת בפירש"י שפי' לאחר שיחיו אין חוזרין לעפרן כו' בין לעולם הבא אלא הבשר מתקיים עליהם עד שישובו ויחיו לעתיד לבא עכ"ל</w:t>
      </w:r>
      <w:r w:rsidRPr="00843510">
        <w:rPr>
          <w:rFonts w:hint="cs"/>
          <w:rtl/>
        </w:rPr>
        <w:t>,</w:t>
      </w:r>
      <w:r w:rsidRPr="00843510">
        <w:rPr>
          <w:rtl/>
        </w:rPr>
        <w:t xml:space="preserve"> מאי לעולם הבא ומאי לעתיד לבא שיחיו שנית </w:t>
      </w:r>
      <w:r w:rsidRPr="00843510">
        <w:rPr>
          <w:rFonts w:hint="cs"/>
          <w:rtl/>
        </w:rPr>
        <w:t xml:space="preserve">עכ"ל, גם מה שכתב עד </w:t>
      </w:r>
      <w:r w:rsidRPr="00843510">
        <w:rPr>
          <w:rtl/>
        </w:rPr>
        <w:t>שישובו ויחיו לעתיד לבא</w:t>
      </w:r>
      <w:r w:rsidRPr="00843510">
        <w:rPr>
          <w:rFonts w:hint="cs"/>
          <w:rtl/>
        </w:rPr>
        <w:t xml:space="preserve">, הלא הם כבר חיים ומה שייך לומר שישובו ויחיו? </w:t>
      </w:r>
    </w:p>
    <w:p w:rsidR="00843510" w:rsidRPr="00843510" w:rsidRDefault="00843510" w:rsidP="00843510">
      <w:pPr>
        <w:pStyle w:val="a3"/>
        <w:rPr>
          <w:rtl/>
        </w:rPr>
      </w:pPr>
      <w:r w:rsidRPr="00843510">
        <w:rPr>
          <w:rFonts w:hint="cs"/>
          <w:rtl/>
        </w:rPr>
        <w:t xml:space="preserve">ועי' </w:t>
      </w:r>
      <w:r w:rsidRPr="00843510">
        <w:rPr>
          <w:rtl/>
        </w:rPr>
        <w:t xml:space="preserve">ערוך לנר </w:t>
      </w:r>
      <w:r w:rsidRPr="00843510">
        <w:rPr>
          <w:rFonts w:hint="cs"/>
          <w:rtl/>
        </w:rPr>
        <w:t xml:space="preserve">שם שעמד על דברי רש"י אלו וז"ל: </w:t>
      </w:r>
      <w:r w:rsidRPr="00843510">
        <w:rPr>
          <w:rtl/>
        </w:rPr>
        <w:t>עיין במהרש"א שכתב שיש גמגום בדברי רש"י מאי לעוה"ב ומאי לע"ל שיחיו שנית עכ"ל. ולענ"ד דברי רש"י מדוייקים דיש לדקדק ג"כ מה שכתב רש"י ד"ה שעתיד לימות המשיח דמאי בעי בזה ולמה לא פירש כפשוטו דקאי על עת תחיית המתים</w:t>
      </w:r>
      <w:r w:rsidRPr="00843510">
        <w:rPr>
          <w:rFonts w:hint="cs"/>
          <w:rtl/>
        </w:rPr>
        <w:t>?</w:t>
      </w:r>
      <w:r w:rsidRPr="00843510">
        <w:rPr>
          <w:rtl/>
        </w:rPr>
        <w:t xml:space="preserve"> אכן א"ש דא"כ מאי קמ"ל דאין חוזרין לעפרן פשיטא דאל"כ מאי תחיית המתים מהני אם שוב ימותו</w:t>
      </w:r>
      <w:r w:rsidRPr="00843510">
        <w:rPr>
          <w:rFonts w:hint="cs"/>
          <w:rtl/>
        </w:rPr>
        <w:t>,</w:t>
      </w:r>
      <w:r w:rsidRPr="00843510">
        <w:rPr>
          <w:rtl/>
        </w:rPr>
        <w:t xml:space="preserve"> וגם איך קאמר צדיקים אינן חוזרין לעפרן</w:t>
      </w:r>
      <w:r w:rsidRPr="00843510">
        <w:rPr>
          <w:rFonts w:hint="cs"/>
          <w:rtl/>
        </w:rPr>
        <w:t>,</w:t>
      </w:r>
      <w:r w:rsidRPr="00843510">
        <w:rPr>
          <w:rtl/>
        </w:rPr>
        <w:t xml:space="preserve"> הרי כל המתים שיחיו נמי לא ימותו עוד</w:t>
      </w:r>
      <w:r w:rsidRPr="00843510">
        <w:rPr>
          <w:rFonts w:hint="cs"/>
          <w:rtl/>
        </w:rPr>
        <w:t>,</w:t>
      </w:r>
      <w:r w:rsidRPr="00843510">
        <w:rPr>
          <w:rtl/>
        </w:rPr>
        <w:t xml:space="preserve"> שמה תהיה התחיה להם אם אחר זה ימותו שנית</w:t>
      </w:r>
      <w:r w:rsidRPr="00843510">
        <w:rPr>
          <w:rFonts w:hint="cs"/>
          <w:rtl/>
        </w:rPr>
        <w:t>,</w:t>
      </w:r>
      <w:r w:rsidRPr="00843510">
        <w:rPr>
          <w:rtl/>
        </w:rPr>
        <w:t xml:space="preserve"> ולכן פירש דקאי על הצדיקים שיחיו לעת ביאת המשיח כדאמרו רז"ל דצדיקים גדולים יחיו מיד לעת ביאת המשיח</w:t>
      </w:r>
      <w:r w:rsidRPr="00843510">
        <w:rPr>
          <w:rFonts w:hint="cs"/>
          <w:rtl/>
        </w:rPr>
        <w:t>,</w:t>
      </w:r>
      <w:r w:rsidRPr="00843510">
        <w:rPr>
          <w:rtl/>
        </w:rPr>
        <w:t xml:space="preserve"> וכדאמרינן לעיל שאז יותן הארץ לאבות הקדושים ותרומה יותן לאהרן וכדכתבנו לעיל</w:t>
      </w:r>
      <w:r w:rsidRPr="00843510">
        <w:rPr>
          <w:rFonts w:hint="cs"/>
          <w:rtl/>
        </w:rPr>
        <w:t>,</w:t>
      </w:r>
      <w:r w:rsidRPr="00843510">
        <w:rPr>
          <w:rtl/>
        </w:rPr>
        <w:t xml:space="preserve"> וכיון דלימות המשיח יהיה העולם כמנהגו באכילה ושתיה כדאמרינן לעיל ועמדו זרים ורעו צאנכם וכו' ע"כ תהיה התחיה אז שיחיו בגוף מבשר ודם ולא תחיה רוחני כמו לעת תחיית המתים</w:t>
      </w:r>
      <w:r w:rsidRPr="00843510">
        <w:rPr>
          <w:rFonts w:hint="cs"/>
          <w:rtl/>
        </w:rPr>
        <w:t>,</w:t>
      </w:r>
      <w:r w:rsidRPr="00843510">
        <w:rPr>
          <w:rtl/>
        </w:rPr>
        <w:t xml:space="preserve"> שאף שתהיה בגוף ונשמה עכ"ז גם הגוף יהיה רוחני</w:t>
      </w:r>
      <w:r w:rsidRPr="00843510">
        <w:rPr>
          <w:rFonts w:hint="cs"/>
          <w:rtl/>
        </w:rPr>
        <w:t>,</w:t>
      </w:r>
      <w:r w:rsidRPr="00843510">
        <w:rPr>
          <w:rtl/>
        </w:rPr>
        <w:t xml:space="preserve"> שהרי אז אין אכילה ושתיה והחיים לעת המשיח יאכלו</w:t>
      </w:r>
      <w:r w:rsidRPr="00843510">
        <w:rPr>
          <w:rFonts w:hint="cs"/>
          <w:rtl/>
        </w:rPr>
        <w:t>,</w:t>
      </w:r>
      <w:r w:rsidRPr="00843510">
        <w:rPr>
          <w:rtl/>
        </w:rPr>
        <w:t xml:space="preserve"> ולכן שפיר קמ"ל דגם אותם הצדיקים לאחר שיחיו בגוף של בשר לא יחזרו לעפרן אלא הבשר מתקיים עליהם מעת שיקומו לימות המשיח עד שתהיה עת התחיה לכל לעתיד לבא ואז גם להם יתחלף הגוף של בשר לגוף רוחני אבל לא יחזרו לעפרן אעפ"י שיחיו שנית בהתחלף גופם</w:t>
      </w:r>
      <w:r w:rsidRPr="00843510">
        <w:rPr>
          <w:rFonts w:hint="cs"/>
          <w:rtl/>
        </w:rPr>
        <w:t xml:space="preserve"> עכ"ל. </w:t>
      </w:r>
    </w:p>
    <w:p w:rsidR="00843510" w:rsidRPr="00843510" w:rsidRDefault="00843510" w:rsidP="00843510">
      <w:pPr>
        <w:pStyle w:val="a3"/>
        <w:rPr>
          <w:rtl/>
        </w:rPr>
      </w:pPr>
      <w:r w:rsidRPr="00843510">
        <w:rPr>
          <w:rFonts w:hint="cs"/>
          <w:rtl/>
        </w:rPr>
        <w:t xml:space="preserve">והנה אף שהרמב"ם לא סב"ל כדבריו דלא שייך מיתה אחר תחיה, וגם לפי הרמב"ם הרי תחיית המתים הוא חלק מימות המשיח ולא עוה"ב שאז </w:t>
      </w:r>
      <w:r w:rsidRPr="00843510">
        <w:rPr>
          <w:rtl/>
        </w:rPr>
        <w:t xml:space="preserve">הגוף יהיה רוחני </w:t>
      </w:r>
      <w:r w:rsidRPr="00843510">
        <w:rPr>
          <w:rFonts w:hint="cs"/>
          <w:rtl/>
        </w:rPr>
        <w:t>ו</w:t>
      </w:r>
      <w:r w:rsidRPr="00843510">
        <w:rPr>
          <w:rtl/>
        </w:rPr>
        <w:t>אין אכילה ושתיה</w:t>
      </w:r>
      <w:r w:rsidRPr="00843510">
        <w:rPr>
          <w:rFonts w:hint="cs"/>
          <w:rtl/>
        </w:rPr>
        <w:t>, מ"מ יש לפרש שהרמב"ם פי' הברייתא כעין הנ"ל דצדיקים אלו שקמים מיד בביאת משיח, לא ימותו עד תחיית המתים הכללי שיהי' אח"כ כי בודאי יחיו כולם בעת תחה"מ הכללי כיון שניתוסף להם שכר שקמו מיד כדי לראות ישועת ישראל וכו', אבל בודאי לא יגרע מהם.</w:t>
      </w:r>
    </w:p>
    <w:p w:rsidR="00843510" w:rsidRPr="00843510" w:rsidRDefault="00843510" w:rsidP="00843510">
      <w:pPr>
        <w:pStyle w:val="a3"/>
        <w:rPr>
          <w:rtl/>
        </w:rPr>
      </w:pPr>
      <w:r w:rsidRPr="00843510">
        <w:rPr>
          <w:rFonts w:hint="cs"/>
          <w:rtl/>
        </w:rPr>
        <w:lastRenderedPageBreak/>
        <w:t>ויש להוסיף על זה, דב</w:t>
      </w:r>
      <w:r w:rsidRPr="00843510">
        <w:rPr>
          <w:rtl/>
        </w:rPr>
        <w:t xml:space="preserve">חידושי הריטב"א </w:t>
      </w:r>
      <w:r w:rsidRPr="00843510">
        <w:rPr>
          <w:rFonts w:hint="cs"/>
          <w:rtl/>
        </w:rPr>
        <w:t xml:space="preserve">(ר"ה טז,ב) ביאר הענין דב' תחיות וז"ל: </w:t>
      </w:r>
      <w:r w:rsidRPr="00843510">
        <w:rPr>
          <w:rtl/>
        </w:rPr>
        <w:t>שנאמר ורבים מישיני אדמת עפר וכו'. ומה שאמר הכתוב ורבים מישיני ולא אמר וישיני אדמת עפר אע"פ שכולם ודאי יקיצו הן לחיים והן לעונש, לפי שיש האבות והנביאים וגדולי חסידי ישראל שזכו קודם לכן לתחיית המתים בגן עדן בגוף ובנפש ונעשו בני אלהים ולא יבאו לדין אלא הם שושבינים להקב"ה, ויש תחיית המתים אחרת בימות המשיח לצדיקי ישראל שמתו בגלות שיחיו ויהיו כבני העוה"ז לגמרי, ועליהם אמר דניאל אשרי המחכה ויגיע כמו שמפורש במדרשות</w:t>
      </w:r>
      <w:r w:rsidRPr="00843510">
        <w:rPr>
          <w:rFonts w:hint="cs"/>
          <w:rtl/>
        </w:rPr>
        <w:t xml:space="preserve"> עכ"ל, וכוונתו במדרשות לכאורה למ"ש בתנא דבי </w:t>
      </w:r>
      <w:r w:rsidRPr="00843510">
        <w:rPr>
          <w:rtl/>
        </w:rPr>
        <w:t xml:space="preserve">אליהו רבה </w:t>
      </w:r>
      <w:r w:rsidRPr="00843510">
        <w:rPr>
          <w:rFonts w:hint="cs"/>
          <w:rtl/>
        </w:rPr>
        <w:t>(פר</w:t>
      </w:r>
      <w:r w:rsidRPr="00843510">
        <w:rPr>
          <w:rtl/>
        </w:rPr>
        <w:t>שה ג</w:t>
      </w:r>
      <w:r w:rsidRPr="00843510">
        <w:rPr>
          <w:rFonts w:hint="cs"/>
          <w:rtl/>
        </w:rPr>
        <w:t>) "</w:t>
      </w:r>
      <w:r w:rsidRPr="00843510">
        <w:rPr>
          <w:rtl/>
        </w:rPr>
        <w:t>תחיית המתים להקב"ה בין לימות המשיח בין לעולם הבא,</w:t>
      </w:r>
      <w:r w:rsidRPr="00843510">
        <w:rPr>
          <w:rFonts w:hint="cs"/>
          <w:rtl/>
        </w:rPr>
        <w:t xml:space="preserve"> וכ"כ שם ב</w:t>
      </w:r>
      <w:r w:rsidRPr="00843510">
        <w:rPr>
          <w:rtl/>
        </w:rPr>
        <w:t>פרשה ה</w:t>
      </w:r>
      <w:r w:rsidRPr="00843510">
        <w:rPr>
          <w:rFonts w:hint="cs"/>
          <w:rtl/>
        </w:rPr>
        <w:t>: "</w:t>
      </w:r>
      <w:r w:rsidRPr="00843510">
        <w:rPr>
          <w:rtl/>
        </w:rPr>
        <w:t xml:space="preserve">תחיית המתים להקב"ה בעולם הזה </w:t>
      </w:r>
      <w:r w:rsidRPr="00843510">
        <w:rPr>
          <w:rFonts w:hint="cs"/>
          <w:rtl/>
        </w:rPr>
        <w:t xml:space="preserve">(ע"י אליהו ואלישע וכו') </w:t>
      </w:r>
      <w:r w:rsidRPr="00843510">
        <w:rPr>
          <w:rtl/>
        </w:rPr>
        <w:t>כדי לקדש שמו הגדול, לימות המשיח כדי ליתן שכר לאוהביו וליראיו לעולם הבא, שנאמר יחיו מתיך</w:t>
      </w:r>
      <w:r w:rsidRPr="00843510">
        <w:rPr>
          <w:rFonts w:hint="cs"/>
          <w:rtl/>
        </w:rPr>
        <w:t xml:space="preserve"> וכו'" דמבואר במדרש זה שישנם ב' תחיות, וא"כ אפ"ל שתנא דבי אליהו לשיטתו קאי במה שאמר דצדיקים אינן חוזרין לעפרן, דכוונתו לצדיקים דוקא שקמים מיד שאינם חוזרין לעפרן ושבודאי יחיו בזמן תחי' הכללית.</w:t>
      </w:r>
    </w:p>
    <w:p w:rsidR="00843510" w:rsidRPr="00843510" w:rsidRDefault="00843510" w:rsidP="00843510">
      <w:pPr>
        <w:pStyle w:val="a3"/>
        <w:rPr>
          <w:rtl/>
        </w:rPr>
      </w:pPr>
      <w:r w:rsidRPr="00843510">
        <w:rPr>
          <w:rFonts w:hint="cs"/>
          <w:rtl/>
        </w:rPr>
        <w:t xml:space="preserve">ואין זה סותר למ"ש הרמב"ם באגרת תחיית המתים דתחיית המתים אפשר להיות "אם בימי המשיח או לפניו או אחרי מותו", דהרי שיטת הרמב"ם בס' ביד היא שמשיח הוא מן החיים, ואילו כאן בהברייתא איירי רק אודות אלו שקמו בתחי' מיד בתחילת הגאולה. </w:t>
      </w:r>
    </w:p>
    <w:p w:rsidR="00843510" w:rsidRPr="004821AE" w:rsidRDefault="00843510" w:rsidP="004821AE">
      <w:pPr>
        <w:pStyle w:val="a3"/>
        <w:jc w:val="center"/>
        <w:rPr>
          <w:b/>
          <w:bCs/>
          <w:noProof/>
          <w:rtl/>
          <w:lang w:eastAsia="he-IL"/>
        </w:rPr>
      </w:pPr>
      <w:r w:rsidRPr="004821AE">
        <w:rPr>
          <w:rFonts w:hint="cs"/>
          <w:b/>
          <w:bCs/>
          <w:noProof/>
          <w:rtl/>
          <w:lang w:eastAsia="he-IL"/>
        </w:rPr>
        <w:t>שקו"ט בדברי הרמב"ם דתחה"מ אפשר להיות "אם בימי המשיח או לפניו או אחרי מותו"</w:t>
      </w:r>
    </w:p>
    <w:p w:rsidR="00843510" w:rsidRPr="00843510" w:rsidRDefault="00843510" w:rsidP="00843510">
      <w:pPr>
        <w:pStyle w:val="a3"/>
        <w:rPr>
          <w:rtl/>
        </w:rPr>
      </w:pPr>
      <w:r w:rsidRPr="00843510">
        <w:rPr>
          <w:rFonts w:hint="cs"/>
          <w:rtl/>
        </w:rPr>
        <w:t>ולכאורה יש לעיין בדברי הרמב"ם אלו בהאגרת, במ"ש דתחיית המתים אפשר להיות "אם בימי המשיח או לפניו או אחרי מותו", דהנה ידוע מה שמבואר בלקוטי שיחות חכ"ז פ' בחוקותי (שיחה א') בביאור שיטת הרמב"ם בימות המשיח, שיהיו ב' תקופות, בתקופה הראשונה תהי' ההנהגה ע"פ הטבע וע"ז קאמר הרמב"ם (הל' מלכים פי"ב ה"ב) דאין בין עוה"ז לימות המשיח אלא שעבוד מלכיות לבד, אבל בתקופה הב' יתבטל מנהגו של עולם ותהי' הנהגה נסית ואז יהי' תחיית המתים עיי"ש.</w:t>
      </w:r>
    </w:p>
    <w:p w:rsidR="00843510" w:rsidRPr="00843510" w:rsidRDefault="00843510" w:rsidP="00843510">
      <w:pPr>
        <w:pStyle w:val="a3"/>
        <w:rPr>
          <w:rtl/>
        </w:rPr>
      </w:pPr>
      <w:r w:rsidRPr="00843510">
        <w:rPr>
          <w:rFonts w:hint="cs"/>
          <w:rtl/>
        </w:rPr>
        <w:t xml:space="preserve"> וממשיך שם (בסעי' ט"ז ואילך): ד</w:t>
      </w:r>
      <w:r w:rsidRPr="00843510">
        <w:rPr>
          <w:rtl/>
        </w:rPr>
        <w:t>עדיין צריך ביאור כיון שגדר ימות המשיח שבא בהמשך לביאת המשיח קשור לדעת הרמב"ם בכך שעולם כמנהגו נוהג</w:t>
      </w:r>
      <w:r w:rsidRPr="00843510">
        <w:rPr>
          <w:rFonts w:hint="cs"/>
          <w:rtl/>
        </w:rPr>
        <w:t>,</w:t>
      </w:r>
      <w:r w:rsidRPr="00843510">
        <w:rPr>
          <w:rtl/>
        </w:rPr>
        <w:t xml:space="preserve"> מנין ההכרח שבימות המשיח עצמם תהי' תקופה נוספת שבה ייבטל מנהגו של עולם</w:t>
      </w:r>
      <w:r w:rsidRPr="00843510">
        <w:rPr>
          <w:rFonts w:hint="cs"/>
          <w:rtl/>
        </w:rPr>
        <w:t>,</w:t>
      </w:r>
      <w:r w:rsidRPr="00843510">
        <w:rPr>
          <w:rtl/>
        </w:rPr>
        <w:t xml:space="preserve"> ועוד ועיקר מהי אותה סיבה נפלאה שתביא ותגרום לחידוש נפלא זה של הנהגת התקופה השני'</w:t>
      </w:r>
      <w:r w:rsidRPr="00843510">
        <w:rPr>
          <w:rFonts w:hint="cs"/>
          <w:rtl/>
        </w:rPr>
        <w:t xml:space="preserve">? ומבאר </w:t>
      </w:r>
      <w:r w:rsidRPr="00843510">
        <w:rPr>
          <w:rtl/>
        </w:rPr>
        <w:t xml:space="preserve">בהקדים דברי הרמב"ם באגרת תחיית המתים שלו </w:t>
      </w:r>
      <w:r w:rsidRPr="00843510">
        <w:rPr>
          <w:rFonts w:hint="cs"/>
          <w:rtl/>
        </w:rPr>
        <w:t xml:space="preserve">(אות ו'), </w:t>
      </w:r>
      <w:r w:rsidRPr="00843510">
        <w:rPr>
          <w:rtl/>
        </w:rPr>
        <w:t xml:space="preserve">שמה שפירש את היעודים דלעתיד וגר זאב עם כבש וכיו"ב שהם דרך משל וחידה "אין דברנו זה החלטי </w:t>
      </w:r>
      <w:r w:rsidRPr="00843510">
        <w:rPr>
          <w:rtl/>
        </w:rPr>
        <w:lastRenderedPageBreak/>
        <w:t>כו' שהם משל" ואפשר שיתקיימו כפשוטם</w:t>
      </w:r>
      <w:r w:rsidRPr="00843510">
        <w:rPr>
          <w:rFonts w:hint="cs"/>
          <w:rtl/>
        </w:rPr>
        <w:t xml:space="preserve">, ומבאר בזה </w:t>
      </w:r>
      <w:r w:rsidRPr="00843510">
        <w:rPr>
          <w:rtl/>
        </w:rPr>
        <w:t xml:space="preserve">דהנה ידועים דברי הגמ' </w:t>
      </w:r>
      <w:r w:rsidRPr="00843510">
        <w:rPr>
          <w:rFonts w:hint="cs"/>
          <w:rtl/>
        </w:rPr>
        <w:t xml:space="preserve">(סנהדרין צח,א) </w:t>
      </w:r>
      <w:r w:rsidRPr="00843510">
        <w:rPr>
          <w:rtl/>
        </w:rPr>
        <w:t xml:space="preserve">לגבי סתירת הפסוקים "כתיב </w:t>
      </w:r>
      <w:r w:rsidRPr="00843510">
        <w:rPr>
          <w:rFonts w:hint="cs"/>
          <w:rtl/>
        </w:rPr>
        <w:t xml:space="preserve">(דניאל ז,יג) </w:t>
      </w:r>
      <w:r w:rsidRPr="00843510">
        <w:rPr>
          <w:rtl/>
        </w:rPr>
        <w:t>וארו עם ענני שמיא כבר אינש אתה</w:t>
      </w:r>
      <w:r w:rsidRPr="00843510">
        <w:rPr>
          <w:rFonts w:hint="cs"/>
          <w:rtl/>
        </w:rPr>
        <w:t>,</w:t>
      </w:r>
      <w:r w:rsidRPr="00843510">
        <w:rPr>
          <w:rtl/>
        </w:rPr>
        <w:t xml:space="preserve"> וכתיב </w:t>
      </w:r>
      <w:r w:rsidRPr="00843510">
        <w:rPr>
          <w:rFonts w:hint="cs"/>
          <w:rtl/>
        </w:rPr>
        <w:t xml:space="preserve">(זכרי' ט,ט) </w:t>
      </w:r>
      <w:r w:rsidRPr="00843510">
        <w:rPr>
          <w:rtl/>
        </w:rPr>
        <w:t>עני ורוכב על חמור</w:t>
      </w:r>
      <w:r w:rsidRPr="00843510">
        <w:rPr>
          <w:rFonts w:hint="cs"/>
          <w:rtl/>
        </w:rPr>
        <w:t>,</w:t>
      </w:r>
      <w:r w:rsidRPr="00843510">
        <w:rPr>
          <w:rtl/>
        </w:rPr>
        <w:t xml:space="preserve"> זכו עם ענני שמיא לא זכו עני רוכב על חמור"</w:t>
      </w:r>
      <w:r w:rsidRPr="00843510">
        <w:rPr>
          <w:rFonts w:hint="cs"/>
          <w:rtl/>
        </w:rPr>
        <w:t>,</w:t>
      </w:r>
      <w:r w:rsidRPr="00843510">
        <w:rPr>
          <w:rtl/>
        </w:rPr>
        <w:t xml:space="preserve"> ומובן מזה לגבי שאר ענינים שבימות המשיח ש</w:t>
      </w:r>
      <w:r w:rsidRPr="00843510">
        <w:rPr>
          <w:rFonts w:hint="cs"/>
          <w:rtl/>
        </w:rPr>
        <w:t>ב</w:t>
      </w:r>
      <w:r w:rsidRPr="00843510">
        <w:rPr>
          <w:rtl/>
        </w:rPr>
        <w:t>שעה שישראל יהיו במצב של "זכו" יהיו כל הענינים באופן אחר לגמרי</w:t>
      </w:r>
      <w:r w:rsidRPr="00843510">
        <w:rPr>
          <w:rFonts w:hint="cs"/>
          <w:rtl/>
        </w:rPr>
        <w:t>,</w:t>
      </w:r>
      <w:r w:rsidRPr="00843510">
        <w:rPr>
          <w:rtl/>
        </w:rPr>
        <w:t xml:space="preserve"> אופן נסי</w:t>
      </w:r>
      <w:r w:rsidRPr="00843510">
        <w:rPr>
          <w:rFonts w:hint="cs"/>
          <w:rtl/>
        </w:rPr>
        <w:t xml:space="preserve">, </w:t>
      </w:r>
      <w:r w:rsidRPr="00843510">
        <w:rPr>
          <w:rtl/>
        </w:rPr>
        <w:t>וזה שבס' היד –</w:t>
      </w:r>
      <w:r w:rsidRPr="00843510">
        <w:rPr>
          <w:rFonts w:hint="cs"/>
          <w:rtl/>
        </w:rPr>
        <w:t xml:space="preserve"> </w:t>
      </w:r>
      <w:r w:rsidRPr="00843510">
        <w:rPr>
          <w:rtl/>
        </w:rPr>
        <w:t>ספר "הלכות הלכות" –</w:t>
      </w:r>
      <w:r w:rsidRPr="00843510">
        <w:rPr>
          <w:rFonts w:hint="cs"/>
          <w:rtl/>
        </w:rPr>
        <w:t xml:space="preserve"> </w:t>
      </w:r>
      <w:r w:rsidRPr="00843510">
        <w:rPr>
          <w:rtl/>
        </w:rPr>
        <w:t>פסק הרמ</w:t>
      </w:r>
      <w:r w:rsidRPr="00843510">
        <w:rPr>
          <w:rFonts w:hint="cs"/>
          <w:rtl/>
        </w:rPr>
        <w:t>ב</w:t>
      </w:r>
      <w:r w:rsidRPr="00843510">
        <w:rPr>
          <w:rtl/>
        </w:rPr>
        <w:t>"ם שלא יהי' ביטול דבר ממנהגו של עולם הוא</w:t>
      </w:r>
      <w:r w:rsidRPr="00843510">
        <w:rPr>
          <w:rFonts w:hint="cs"/>
          <w:rtl/>
        </w:rPr>
        <w:t>,</w:t>
      </w:r>
      <w:r w:rsidRPr="00843510">
        <w:rPr>
          <w:rtl/>
        </w:rPr>
        <w:t xml:space="preserve"> כיון שענין משיח וביאתו והגאולה בכלל הוא הלכה</w:t>
      </w:r>
      <w:r w:rsidRPr="00843510">
        <w:rPr>
          <w:rFonts w:hint="cs"/>
          <w:rtl/>
        </w:rPr>
        <w:t>,</w:t>
      </w:r>
      <w:r w:rsidRPr="00843510">
        <w:rPr>
          <w:rtl/>
        </w:rPr>
        <w:t xml:space="preserve"> הלכה ברורה ופסוקה</w:t>
      </w:r>
      <w:r w:rsidRPr="00843510">
        <w:rPr>
          <w:rFonts w:hint="cs"/>
          <w:rtl/>
        </w:rPr>
        <w:t>,</w:t>
      </w:r>
      <w:r w:rsidRPr="00843510">
        <w:rPr>
          <w:rtl/>
        </w:rPr>
        <w:t xml:space="preserve"> וכך הוא גם האופן בזה שהוא אינו תלוי באופן דמעשה בנ"א </w:t>
      </w:r>
      <w:r w:rsidRPr="00843510">
        <w:rPr>
          <w:rFonts w:hint="cs"/>
          <w:rtl/>
        </w:rPr>
        <w:t>(</w:t>
      </w:r>
      <w:r w:rsidRPr="00843510">
        <w:rPr>
          <w:rtl/>
        </w:rPr>
        <w:t>משא"כ הגאולה באופן דארו עם ענני שמיא וכיו"ב שתלוי בזה שישראל הם במצב של "זכו" שאינו ברור ומוחלט</w:t>
      </w:r>
      <w:r w:rsidRPr="00843510">
        <w:rPr>
          <w:rFonts w:hint="cs"/>
          <w:rtl/>
        </w:rPr>
        <w:t>,</w:t>
      </w:r>
      <w:r w:rsidRPr="00843510">
        <w:rPr>
          <w:rtl/>
        </w:rPr>
        <w:t xml:space="preserve"> כי הכל בידי שמים </w:t>
      </w:r>
      <w:r w:rsidRPr="00843510">
        <w:rPr>
          <w:rFonts w:hint="cs"/>
          <w:rtl/>
        </w:rPr>
        <w:t>ח</w:t>
      </w:r>
      <w:r w:rsidRPr="00843510">
        <w:rPr>
          <w:rtl/>
        </w:rPr>
        <w:t>וץ מיר"ש</w:t>
      </w:r>
      <w:r w:rsidRPr="00843510">
        <w:rPr>
          <w:rFonts w:hint="cs"/>
          <w:rtl/>
        </w:rPr>
        <w:t>,</w:t>
      </w:r>
      <w:r w:rsidRPr="00843510">
        <w:rPr>
          <w:rtl/>
        </w:rPr>
        <w:t xml:space="preserve"> והרשות לכל אדם נתונה כו' ולכן הרמב"ם מתאר את הגאולה כאופן כזה שהוא הלכה</w:t>
      </w:r>
      <w:r w:rsidRPr="00843510">
        <w:rPr>
          <w:rFonts w:hint="cs"/>
          <w:rtl/>
        </w:rPr>
        <w:t>,</w:t>
      </w:r>
      <w:r w:rsidRPr="00843510">
        <w:rPr>
          <w:rtl/>
        </w:rPr>
        <w:t xml:space="preserve"> מוכרח להיות </w:t>
      </w:r>
      <w:r w:rsidRPr="00843510">
        <w:rPr>
          <w:rFonts w:hint="cs"/>
          <w:rtl/>
        </w:rPr>
        <w:t>(</w:t>
      </w:r>
      <w:r w:rsidRPr="00843510">
        <w:rPr>
          <w:rtl/>
        </w:rPr>
        <w:t>ללא תלות במצבם של ישראל</w:t>
      </w:r>
      <w:r w:rsidRPr="00843510">
        <w:rPr>
          <w:rFonts w:hint="cs"/>
          <w:rtl/>
        </w:rPr>
        <w:t>), עיי"ש בזה עוד.</w:t>
      </w:r>
    </w:p>
    <w:p w:rsidR="00843510" w:rsidRPr="00843510" w:rsidRDefault="00843510" w:rsidP="00843510">
      <w:pPr>
        <w:pStyle w:val="a3"/>
        <w:rPr>
          <w:rtl/>
        </w:rPr>
      </w:pPr>
      <w:r w:rsidRPr="00843510">
        <w:rPr>
          <w:rFonts w:hint="cs"/>
          <w:rtl/>
        </w:rPr>
        <w:t>ומסיים שם ד</w:t>
      </w:r>
      <w:r w:rsidRPr="00843510">
        <w:rPr>
          <w:rtl/>
        </w:rPr>
        <w:t>עפ"ז מובן ההכרח לתקופה השני' שבימות המשיח</w:t>
      </w:r>
      <w:r w:rsidRPr="00843510">
        <w:rPr>
          <w:rFonts w:hint="cs"/>
          <w:rtl/>
        </w:rPr>
        <w:t>,</w:t>
      </w:r>
      <w:r w:rsidRPr="00843510">
        <w:rPr>
          <w:rtl/>
        </w:rPr>
        <w:t xml:space="preserve"> כי לאחר ביאת המשיח </w:t>
      </w:r>
      <w:r w:rsidRPr="00843510">
        <w:rPr>
          <w:rFonts w:hint="cs"/>
          <w:rtl/>
        </w:rPr>
        <w:t>(</w:t>
      </w:r>
      <w:r w:rsidRPr="00843510">
        <w:rPr>
          <w:rtl/>
        </w:rPr>
        <w:t>באיזה אופן שה</w:t>
      </w:r>
      <w:r w:rsidRPr="00843510">
        <w:rPr>
          <w:rFonts w:hint="cs"/>
          <w:rtl/>
        </w:rPr>
        <w:t>י</w:t>
      </w:r>
      <w:r w:rsidRPr="00843510">
        <w:rPr>
          <w:rtl/>
        </w:rPr>
        <w:t>א</w:t>
      </w:r>
      <w:r w:rsidRPr="00843510">
        <w:rPr>
          <w:rFonts w:hint="cs"/>
          <w:rtl/>
        </w:rPr>
        <w:t xml:space="preserve">) </w:t>
      </w:r>
      <w:r w:rsidRPr="00843510">
        <w:rPr>
          <w:rtl/>
        </w:rPr>
        <w:t xml:space="preserve">שלא יהי' לישראל "נוגש ומבטל" ש"אינן מניחות להן לעסוק בתורה ובמצות כהוגן" ואדרבה יהיו "פנויין בתורה וחכמתה" עד שאפילו "עסק כל העולם </w:t>
      </w:r>
      <w:r w:rsidRPr="00843510">
        <w:rPr>
          <w:rFonts w:hint="cs"/>
          <w:rtl/>
        </w:rPr>
        <w:t>(</w:t>
      </w:r>
      <w:r w:rsidRPr="00843510">
        <w:rPr>
          <w:rtl/>
        </w:rPr>
        <w:t>כל האומות</w:t>
      </w:r>
      <w:r w:rsidRPr="00843510">
        <w:rPr>
          <w:rFonts w:hint="cs"/>
          <w:rtl/>
        </w:rPr>
        <w:t>)</w:t>
      </w:r>
      <w:r w:rsidRPr="00843510">
        <w:rPr>
          <w:rtl/>
        </w:rPr>
        <w:t xml:space="preserve"> יהי' לדעת את ה' בלבד</w:t>
      </w:r>
      <w:r w:rsidRPr="00843510">
        <w:rPr>
          <w:rFonts w:hint="cs"/>
          <w:rtl/>
        </w:rPr>
        <w:t>,</w:t>
      </w:r>
      <w:r w:rsidRPr="00843510">
        <w:rPr>
          <w:rtl/>
        </w:rPr>
        <w:t xml:space="preserve"> ולפיכך יהיו ישראל חכמים גדולים כו' כמים לים מכסים" שזהו שלימות המצב של "זכו" הרי זה יביא בהכרח</w:t>
      </w:r>
      <w:r w:rsidRPr="00843510">
        <w:rPr>
          <w:rFonts w:hint="cs"/>
          <w:rtl/>
        </w:rPr>
        <w:t xml:space="preserve"> </w:t>
      </w:r>
      <w:r w:rsidRPr="00843510">
        <w:rPr>
          <w:rtl/>
        </w:rPr>
        <w:t xml:space="preserve">לתקופה השני' </w:t>
      </w:r>
      <w:r w:rsidRPr="00843510">
        <w:rPr>
          <w:rFonts w:hint="cs"/>
          <w:rtl/>
        </w:rPr>
        <w:t>(</w:t>
      </w:r>
      <w:r w:rsidRPr="00843510">
        <w:rPr>
          <w:rtl/>
        </w:rPr>
        <w:t>בימות המשיח גופא</w:t>
      </w:r>
      <w:r w:rsidRPr="00843510">
        <w:rPr>
          <w:rFonts w:hint="cs"/>
          <w:rtl/>
        </w:rPr>
        <w:t>) ש</w:t>
      </w:r>
      <w:r w:rsidRPr="00843510">
        <w:rPr>
          <w:rtl/>
        </w:rPr>
        <w:t xml:space="preserve">יהי' </w:t>
      </w:r>
      <w:r w:rsidRPr="00843510">
        <w:rPr>
          <w:rFonts w:hint="cs"/>
          <w:rtl/>
        </w:rPr>
        <w:t xml:space="preserve">בה </w:t>
      </w:r>
      <w:r w:rsidRPr="00843510">
        <w:rPr>
          <w:rtl/>
        </w:rPr>
        <w:t>ביטול מנהגו של עולם</w:t>
      </w:r>
      <w:r w:rsidRPr="00843510">
        <w:rPr>
          <w:rFonts w:hint="cs"/>
          <w:rtl/>
        </w:rPr>
        <w:t>,</w:t>
      </w:r>
      <w:r w:rsidRPr="00843510">
        <w:rPr>
          <w:rtl/>
        </w:rPr>
        <w:t xml:space="preserve"> ההנהגה הנסית </w:t>
      </w:r>
      <w:r w:rsidRPr="00843510">
        <w:rPr>
          <w:rFonts w:hint="cs"/>
          <w:rtl/>
        </w:rPr>
        <w:t>(</w:t>
      </w:r>
      <w:r w:rsidRPr="00843510">
        <w:rPr>
          <w:rtl/>
        </w:rPr>
        <w:t>כולל הענין היסודי –</w:t>
      </w:r>
      <w:r w:rsidRPr="00843510">
        <w:rPr>
          <w:rFonts w:hint="cs"/>
          <w:rtl/>
        </w:rPr>
        <w:t xml:space="preserve"> </w:t>
      </w:r>
      <w:r w:rsidRPr="00843510">
        <w:rPr>
          <w:rtl/>
        </w:rPr>
        <w:t>כלשון הרמב"ם</w:t>
      </w:r>
      <w:r w:rsidRPr="00843510">
        <w:rPr>
          <w:rFonts w:hint="cs"/>
          <w:rtl/>
        </w:rPr>
        <w:t xml:space="preserve"> </w:t>
      </w:r>
      <w:r w:rsidRPr="00843510">
        <w:rPr>
          <w:rtl/>
        </w:rPr>
        <w:t>–</w:t>
      </w:r>
      <w:r w:rsidRPr="00843510">
        <w:rPr>
          <w:rFonts w:hint="cs"/>
          <w:rtl/>
        </w:rPr>
        <w:t xml:space="preserve"> </w:t>
      </w:r>
      <w:r w:rsidRPr="00843510">
        <w:rPr>
          <w:rtl/>
        </w:rPr>
        <w:t>תחיית המתים</w:t>
      </w:r>
      <w:r w:rsidRPr="00843510">
        <w:rPr>
          <w:rFonts w:hint="cs"/>
          <w:rtl/>
        </w:rPr>
        <w:t>).</w:t>
      </w:r>
      <w:r w:rsidRPr="00843510">
        <w:rPr>
          <w:rtl/>
        </w:rPr>
        <w:t xml:space="preserve"> ולכן בספר היד שבו מסביר הרמב"ם את גדרו של משיח וביאתו ע"פ הלכה</w:t>
      </w:r>
      <w:r w:rsidRPr="00843510">
        <w:rPr>
          <w:rFonts w:hint="cs"/>
          <w:rtl/>
        </w:rPr>
        <w:t>,</w:t>
      </w:r>
      <w:r w:rsidRPr="00843510">
        <w:rPr>
          <w:rtl/>
        </w:rPr>
        <w:t xml:space="preserve"> הוא מסביר איך יהי' מצב העולם בזמן ואופן של "עולם כמנהגו נוהג" </w:t>
      </w:r>
      <w:r w:rsidRPr="00843510">
        <w:rPr>
          <w:rFonts w:hint="cs"/>
          <w:rtl/>
        </w:rPr>
        <w:t>(</w:t>
      </w:r>
      <w:r w:rsidRPr="00843510">
        <w:rPr>
          <w:rtl/>
        </w:rPr>
        <w:t>בהתאם לענינו וגדרו של משיח</w:t>
      </w:r>
      <w:r w:rsidRPr="00843510">
        <w:rPr>
          <w:rFonts w:hint="cs"/>
          <w:rtl/>
        </w:rPr>
        <w:t>),</w:t>
      </w:r>
      <w:r w:rsidRPr="00843510">
        <w:rPr>
          <w:rtl/>
        </w:rPr>
        <w:t xml:space="preserve"> אבל באגרת תחיית המתים הוא מוסיף </w:t>
      </w:r>
      <w:r w:rsidRPr="00843510">
        <w:rPr>
          <w:rFonts w:hint="cs"/>
          <w:rtl/>
        </w:rPr>
        <w:t>(</w:t>
      </w:r>
      <w:r w:rsidRPr="00843510">
        <w:rPr>
          <w:rtl/>
        </w:rPr>
        <w:t>ביאור בספר היד</w:t>
      </w:r>
      <w:r w:rsidRPr="00843510">
        <w:rPr>
          <w:rFonts w:hint="cs"/>
          <w:rtl/>
        </w:rPr>
        <w:t>)</w:t>
      </w:r>
      <w:r w:rsidRPr="00843510">
        <w:rPr>
          <w:rtl/>
        </w:rPr>
        <w:t xml:space="preserve"> כי "אין דברנו זה החלטי" שהרי במצב של "זכו" הרי עוד בהיותם בגלות תהי' בפועל –</w:t>
      </w:r>
      <w:r w:rsidRPr="00843510">
        <w:rPr>
          <w:rFonts w:hint="cs"/>
          <w:rtl/>
        </w:rPr>
        <w:t xml:space="preserve"> </w:t>
      </w:r>
      <w:r w:rsidRPr="00843510">
        <w:rPr>
          <w:rtl/>
        </w:rPr>
        <w:t>מיד בתח</w:t>
      </w:r>
      <w:r w:rsidRPr="00843510">
        <w:rPr>
          <w:rFonts w:hint="cs"/>
          <w:rtl/>
        </w:rPr>
        <w:t>י</w:t>
      </w:r>
      <w:r w:rsidRPr="00843510">
        <w:rPr>
          <w:rtl/>
        </w:rPr>
        <w:t>לת הגאולה –</w:t>
      </w:r>
      <w:r w:rsidRPr="00843510">
        <w:rPr>
          <w:rFonts w:hint="cs"/>
          <w:rtl/>
        </w:rPr>
        <w:t xml:space="preserve"> </w:t>
      </w:r>
      <w:r w:rsidRPr="00843510">
        <w:rPr>
          <w:rtl/>
        </w:rPr>
        <w:t>הנהגה מיוחדת מלמעלה של ביטול מנהגו של עולם</w:t>
      </w:r>
      <w:r w:rsidRPr="00843510">
        <w:rPr>
          <w:rFonts w:hint="cs"/>
          <w:rtl/>
        </w:rPr>
        <w:t>,</w:t>
      </w:r>
      <w:r w:rsidRPr="00843510">
        <w:rPr>
          <w:rtl/>
        </w:rPr>
        <w:t xml:space="preserve"> </w:t>
      </w:r>
      <w:r w:rsidRPr="00843510">
        <w:rPr>
          <w:rFonts w:hint="cs"/>
          <w:rtl/>
        </w:rPr>
        <w:t>עכתוה"ד.</w:t>
      </w:r>
    </w:p>
    <w:p w:rsidR="00843510" w:rsidRPr="00843510" w:rsidRDefault="00843510" w:rsidP="00843510">
      <w:pPr>
        <w:pStyle w:val="a3"/>
        <w:rPr>
          <w:rtl/>
        </w:rPr>
      </w:pPr>
      <w:r w:rsidRPr="00843510">
        <w:rPr>
          <w:rFonts w:hint="cs"/>
          <w:rtl/>
        </w:rPr>
        <w:t xml:space="preserve">הרי יוצא מזה דשיטת הרמב"ם דתחיית המתים הוא חלק מימות המשיח עצמו דאז בימות המשיח כשיגיעו ישראל למצב ד"זכו" מתחיל הנהגה נסית וזה כולל גם תחיית המתים, וראה גם לקו"ש חט"ו ע' 418 הערה 56 וז"ל: </w:t>
      </w:r>
      <w:r w:rsidRPr="00843510">
        <w:rPr>
          <w:rtl/>
        </w:rPr>
        <w:t>ה</w:t>
      </w:r>
      <w:r w:rsidRPr="00843510">
        <w:rPr>
          <w:rFonts w:hint="cs"/>
          <w:rtl/>
        </w:rPr>
        <w:t>וכח</w:t>
      </w:r>
      <w:r w:rsidRPr="00843510">
        <w:rPr>
          <w:rtl/>
        </w:rPr>
        <w:t xml:space="preserve">ה זו היא רק לשיטת הרמב"ם הל' תשובה פ"ח שעוה"ב היא רק לנפשות </w:t>
      </w:r>
      <w:r w:rsidRPr="00843510">
        <w:rPr>
          <w:rFonts w:hint="cs"/>
          <w:rtl/>
        </w:rPr>
        <w:t>(ו</w:t>
      </w:r>
      <w:r w:rsidRPr="00843510">
        <w:rPr>
          <w:rtl/>
        </w:rPr>
        <w:t>לא עולם התחי'</w:t>
      </w:r>
      <w:r w:rsidRPr="00843510">
        <w:rPr>
          <w:rFonts w:hint="cs"/>
          <w:rtl/>
        </w:rPr>
        <w:t>),</w:t>
      </w:r>
      <w:r w:rsidRPr="00843510">
        <w:rPr>
          <w:rtl/>
        </w:rPr>
        <w:t xml:space="preserve"> שלפ"ז ע</w:t>
      </w:r>
      <w:r w:rsidRPr="00843510">
        <w:rPr>
          <w:rFonts w:hint="cs"/>
          <w:rtl/>
        </w:rPr>
        <w:t>כ</w:t>
      </w:r>
      <w:r w:rsidRPr="00843510">
        <w:rPr>
          <w:rtl/>
        </w:rPr>
        <w:t>צ"ל שתחה"מ ה</w:t>
      </w:r>
      <w:r w:rsidRPr="00843510">
        <w:rPr>
          <w:rFonts w:hint="cs"/>
          <w:rtl/>
        </w:rPr>
        <w:t xml:space="preserve">יא </w:t>
      </w:r>
      <w:r w:rsidRPr="00843510">
        <w:rPr>
          <w:rtl/>
        </w:rPr>
        <w:t>תקופה בימ</w:t>
      </w:r>
      <w:r w:rsidRPr="00843510">
        <w:rPr>
          <w:rFonts w:hint="cs"/>
          <w:rtl/>
        </w:rPr>
        <w:t>ו</w:t>
      </w:r>
      <w:r w:rsidRPr="00843510">
        <w:rPr>
          <w:rtl/>
        </w:rPr>
        <w:t>ה</w:t>
      </w:r>
      <w:r w:rsidRPr="00843510">
        <w:rPr>
          <w:rFonts w:hint="cs"/>
          <w:rtl/>
        </w:rPr>
        <w:t>"מ</w:t>
      </w:r>
      <w:r w:rsidRPr="00843510">
        <w:rPr>
          <w:rtl/>
        </w:rPr>
        <w:t xml:space="preserve"> </w:t>
      </w:r>
      <w:r w:rsidRPr="00843510">
        <w:rPr>
          <w:rFonts w:hint="cs"/>
          <w:rtl/>
        </w:rPr>
        <w:t>ג</w:t>
      </w:r>
      <w:r w:rsidRPr="00843510">
        <w:rPr>
          <w:rtl/>
        </w:rPr>
        <w:t>ופא</w:t>
      </w:r>
      <w:r w:rsidRPr="00843510">
        <w:rPr>
          <w:rFonts w:hint="cs"/>
          <w:rtl/>
        </w:rPr>
        <w:t xml:space="preserve">; </w:t>
      </w:r>
      <w:r w:rsidRPr="00843510">
        <w:rPr>
          <w:rtl/>
        </w:rPr>
        <w:t>משא"כ לדע</w:t>
      </w:r>
      <w:r w:rsidRPr="00843510">
        <w:rPr>
          <w:rFonts w:hint="cs"/>
          <w:rtl/>
        </w:rPr>
        <w:t>ת</w:t>
      </w:r>
      <w:r w:rsidRPr="00843510">
        <w:rPr>
          <w:rtl/>
        </w:rPr>
        <w:t xml:space="preserve"> הרמב"</w:t>
      </w:r>
      <w:r w:rsidRPr="00843510">
        <w:rPr>
          <w:rFonts w:hint="cs"/>
          <w:rtl/>
        </w:rPr>
        <w:t>ן</w:t>
      </w:r>
      <w:r w:rsidRPr="00843510">
        <w:rPr>
          <w:rtl/>
        </w:rPr>
        <w:t xml:space="preserve"> </w:t>
      </w:r>
      <w:r w:rsidRPr="00843510">
        <w:rPr>
          <w:rFonts w:hint="cs"/>
          <w:rtl/>
        </w:rPr>
        <w:t>(ב</w:t>
      </w:r>
      <w:r w:rsidRPr="00843510">
        <w:rPr>
          <w:rtl/>
        </w:rPr>
        <w:t>שער הגמול</w:t>
      </w:r>
      <w:r w:rsidRPr="00843510">
        <w:rPr>
          <w:rFonts w:hint="cs"/>
          <w:rtl/>
        </w:rPr>
        <w:t>)</w:t>
      </w:r>
      <w:r w:rsidRPr="00843510">
        <w:rPr>
          <w:rtl/>
        </w:rPr>
        <w:t xml:space="preserve"> ועוד שעוה"ב הוא עולם הת</w:t>
      </w:r>
      <w:r w:rsidRPr="00843510">
        <w:rPr>
          <w:rFonts w:hint="cs"/>
          <w:rtl/>
        </w:rPr>
        <w:t>חי' -</w:t>
      </w:r>
      <w:r w:rsidRPr="00843510">
        <w:rPr>
          <w:rtl/>
        </w:rPr>
        <w:t xml:space="preserve"> איז הכ</w:t>
      </w:r>
      <w:r w:rsidRPr="00843510">
        <w:rPr>
          <w:rFonts w:hint="cs"/>
          <w:rtl/>
        </w:rPr>
        <w:t>ר</w:t>
      </w:r>
      <w:r w:rsidRPr="00843510">
        <w:rPr>
          <w:rtl/>
        </w:rPr>
        <w:t>ח מענין דתחה"מ שיש תקופה שנ</w:t>
      </w:r>
      <w:r w:rsidRPr="00843510">
        <w:rPr>
          <w:rFonts w:hint="cs"/>
          <w:rtl/>
        </w:rPr>
        <w:t>י'</w:t>
      </w:r>
      <w:r w:rsidRPr="00843510">
        <w:rPr>
          <w:rtl/>
        </w:rPr>
        <w:t xml:space="preserve"> בימ</w:t>
      </w:r>
      <w:r w:rsidRPr="00843510">
        <w:rPr>
          <w:rFonts w:hint="cs"/>
          <w:rtl/>
        </w:rPr>
        <w:t>ו</w:t>
      </w:r>
      <w:r w:rsidRPr="00843510">
        <w:rPr>
          <w:rtl/>
        </w:rPr>
        <w:t>ה</w:t>
      </w:r>
      <w:r w:rsidRPr="00843510">
        <w:rPr>
          <w:rFonts w:hint="cs"/>
          <w:rtl/>
        </w:rPr>
        <w:t>"</w:t>
      </w:r>
      <w:r w:rsidRPr="00843510">
        <w:rPr>
          <w:rtl/>
        </w:rPr>
        <w:t>מ</w:t>
      </w:r>
      <w:r w:rsidRPr="00843510">
        <w:rPr>
          <w:rFonts w:hint="cs"/>
          <w:rtl/>
        </w:rPr>
        <w:t xml:space="preserve"> עכ"ל. וא"כ איך כותב כאן הרמב"ם דאפשר שיהי' תחיית המתים לפני ימי משיח? </w:t>
      </w:r>
    </w:p>
    <w:p w:rsidR="00843510" w:rsidRPr="00843510" w:rsidRDefault="00843510" w:rsidP="00843510">
      <w:pPr>
        <w:pStyle w:val="a3"/>
        <w:rPr>
          <w:rtl/>
        </w:rPr>
      </w:pPr>
      <w:r w:rsidRPr="00843510">
        <w:rPr>
          <w:rFonts w:hint="cs"/>
          <w:rtl/>
        </w:rPr>
        <w:t xml:space="preserve">בשלמא בהא דכתב דאפשר שיהי' אחריו אפשר לומר עכ"פ כיון שנת' דתלוי ב"זכו" במילא י"ל דליכא בירור וכו' מתי יהי' כן, אבל איך שייך לומר שיהי' לפניו? </w:t>
      </w:r>
    </w:p>
    <w:p w:rsidR="00843510" w:rsidRPr="00843510" w:rsidRDefault="00843510" w:rsidP="00843510">
      <w:pPr>
        <w:pStyle w:val="a3"/>
        <w:rPr>
          <w:rtl/>
        </w:rPr>
      </w:pPr>
      <w:r w:rsidRPr="00843510">
        <w:rPr>
          <w:rFonts w:hint="cs"/>
          <w:rtl/>
        </w:rPr>
        <w:lastRenderedPageBreak/>
        <w:t xml:space="preserve">ואולי אפשר לומר ע"פ מה דאיתא במדרש </w:t>
      </w:r>
      <w:r w:rsidRPr="00843510">
        <w:rPr>
          <w:rtl/>
        </w:rPr>
        <w:t xml:space="preserve">איכה </w:t>
      </w:r>
      <w:r w:rsidRPr="00843510">
        <w:rPr>
          <w:rFonts w:hint="cs"/>
          <w:rtl/>
        </w:rPr>
        <w:t>(</w:t>
      </w:r>
      <w:r w:rsidRPr="00843510">
        <w:rPr>
          <w:rtl/>
        </w:rPr>
        <w:t>פרשה א</w:t>
      </w:r>
      <w:r w:rsidRPr="00843510">
        <w:rPr>
          <w:rFonts w:hint="cs"/>
          <w:rtl/>
        </w:rPr>
        <w:t>, נז): "</w:t>
      </w:r>
      <w:r w:rsidRPr="00843510">
        <w:rPr>
          <w:rtl/>
        </w:rPr>
        <w:t>אי מחייא הוא דוד שמיה, אי ממיתיא הוא דוד שמיה</w:t>
      </w:r>
      <w:r w:rsidRPr="00843510">
        <w:rPr>
          <w:rFonts w:hint="cs"/>
          <w:rtl/>
        </w:rPr>
        <w:t>"</w:t>
      </w:r>
      <w:r w:rsidRPr="00843510">
        <w:rPr>
          <w:rtl/>
        </w:rPr>
        <w:t>,</w:t>
      </w:r>
      <w:r w:rsidRPr="00843510">
        <w:rPr>
          <w:rFonts w:hint="cs"/>
          <w:rtl/>
        </w:rPr>
        <w:t xml:space="preserve"> ופי' ביפה ענף שם (הובא בלקו"ש חל"ה ע' 206 הערה 6) וז"ל: </w:t>
      </w:r>
      <w:r w:rsidRPr="00843510">
        <w:rPr>
          <w:rtl/>
        </w:rPr>
        <w:t xml:space="preserve">משום דאיכא פלוגתא אם עולם המשיח קודם </w:t>
      </w:r>
      <w:r w:rsidRPr="00843510">
        <w:rPr>
          <w:rFonts w:hint="cs"/>
          <w:rtl/>
        </w:rPr>
        <w:t>ל</w:t>
      </w:r>
      <w:r w:rsidRPr="00843510">
        <w:rPr>
          <w:rtl/>
        </w:rPr>
        <w:t>זמן תחיית המתים וכדעת האומרים אין בין העוה"ז לימות המשיח אלא שעבוד מלכיות</w:t>
      </w:r>
      <w:r w:rsidRPr="00843510">
        <w:rPr>
          <w:rFonts w:hint="cs"/>
          <w:rtl/>
        </w:rPr>
        <w:t>,</w:t>
      </w:r>
      <w:r w:rsidRPr="00843510">
        <w:rPr>
          <w:rtl/>
        </w:rPr>
        <w:t xml:space="preserve"> או אם הוא אחר תחה"מ כדמשמע ב</w:t>
      </w:r>
      <w:r w:rsidRPr="00843510">
        <w:rPr>
          <w:rFonts w:hint="cs"/>
          <w:rtl/>
        </w:rPr>
        <w:t>פ</w:t>
      </w:r>
      <w:r w:rsidRPr="00843510">
        <w:rPr>
          <w:rtl/>
        </w:rPr>
        <w:t xml:space="preserve">"ק דיומא </w:t>
      </w:r>
      <w:r w:rsidRPr="00843510">
        <w:rPr>
          <w:rFonts w:hint="cs"/>
          <w:rtl/>
        </w:rPr>
        <w:t>(</w:t>
      </w:r>
      <w:r w:rsidRPr="00843510">
        <w:rPr>
          <w:rtl/>
        </w:rPr>
        <w:t>ה</w:t>
      </w:r>
      <w:r w:rsidRPr="00843510">
        <w:rPr>
          <w:rFonts w:hint="cs"/>
          <w:rtl/>
        </w:rPr>
        <w:t>,</w:t>
      </w:r>
      <w:r w:rsidRPr="00843510">
        <w:rPr>
          <w:rtl/>
        </w:rPr>
        <w:t>ב</w:t>
      </w:r>
      <w:r w:rsidRPr="00843510">
        <w:rPr>
          <w:rFonts w:hint="cs"/>
          <w:rtl/>
        </w:rPr>
        <w:t>)</w:t>
      </w:r>
      <w:r w:rsidRPr="00843510">
        <w:rPr>
          <w:rtl/>
        </w:rPr>
        <w:t xml:space="preserve"> גבי כיצד מלבישן</w:t>
      </w:r>
      <w:r w:rsidRPr="00843510">
        <w:rPr>
          <w:rFonts w:hint="cs"/>
          <w:rtl/>
        </w:rPr>
        <w:t>,</w:t>
      </w:r>
      <w:r w:rsidRPr="00843510">
        <w:rPr>
          <w:rtl/>
        </w:rPr>
        <w:t xml:space="preserve"> להכי קאמר אי מחייא הוא דוד שמי'</w:t>
      </w:r>
      <w:r w:rsidRPr="00843510">
        <w:rPr>
          <w:rFonts w:hint="cs"/>
          <w:rtl/>
        </w:rPr>
        <w:t xml:space="preserve">, </w:t>
      </w:r>
      <w:r w:rsidRPr="00843510">
        <w:rPr>
          <w:rtl/>
        </w:rPr>
        <w:t>דהיינו מאותן הנמצאים בחיים אז</w:t>
      </w:r>
      <w:r w:rsidRPr="00843510">
        <w:rPr>
          <w:rFonts w:hint="cs"/>
          <w:rtl/>
        </w:rPr>
        <w:t>,</w:t>
      </w:r>
      <w:r w:rsidRPr="00843510">
        <w:rPr>
          <w:rtl/>
        </w:rPr>
        <w:t xml:space="preserve"> וזה כדעת האומר שהתחי' אחר זמן ימות המשיח</w:t>
      </w:r>
      <w:r w:rsidRPr="00843510">
        <w:rPr>
          <w:rFonts w:hint="cs"/>
          <w:rtl/>
        </w:rPr>
        <w:t>,</w:t>
      </w:r>
      <w:r w:rsidRPr="00843510">
        <w:rPr>
          <w:rtl/>
        </w:rPr>
        <w:t xml:space="preserve"> אי ממתייא הוא דוד שמי' שיהי' מהקמים בתחי' עם הדור ההוא</w:t>
      </w:r>
      <w:r w:rsidRPr="00843510">
        <w:rPr>
          <w:rFonts w:hint="cs"/>
          <w:rtl/>
        </w:rPr>
        <w:t>,</w:t>
      </w:r>
      <w:r w:rsidRPr="00843510">
        <w:rPr>
          <w:rtl/>
        </w:rPr>
        <w:t xml:space="preserve"> וזה כדעת האומרים שימות המשיח ה</w:t>
      </w:r>
      <w:r w:rsidRPr="00843510">
        <w:rPr>
          <w:rFonts w:hint="cs"/>
          <w:rtl/>
        </w:rPr>
        <w:t>ם</w:t>
      </w:r>
      <w:r w:rsidRPr="00843510">
        <w:rPr>
          <w:rtl/>
        </w:rPr>
        <w:t xml:space="preserve"> אחר תחיית המתי</w:t>
      </w:r>
      <w:r w:rsidRPr="00843510">
        <w:rPr>
          <w:rFonts w:hint="cs"/>
          <w:rtl/>
        </w:rPr>
        <w:t>ם עכ"ל.</w:t>
      </w:r>
    </w:p>
    <w:p w:rsidR="00843510" w:rsidRPr="00843510" w:rsidRDefault="00843510" w:rsidP="00843510">
      <w:pPr>
        <w:pStyle w:val="a3"/>
        <w:rPr>
          <w:rtl/>
        </w:rPr>
      </w:pPr>
      <w:r w:rsidRPr="00843510">
        <w:rPr>
          <w:rFonts w:hint="cs"/>
          <w:rtl/>
        </w:rPr>
        <w:t>ולפי מה שביאר הרבי שהרמב"ם בס' הי"ד בהלכה, איירי איך שהגאולה היא מצד "בעתה" אבל בהאגרת כותב דאפשר שיהי' באופן ד"זכו" שאז יהי' הנהגה נסית מיד, א"כ גם הכא אולי אפ"ל שלזה נתכוון הרמב"ם -לפי היפה ענף- דאפשר שיהי' תחיית המתים מיד עוד קודם ימות המשיח.</w:t>
      </w:r>
    </w:p>
    <w:p w:rsidR="00843510" w:rsidRPr="00843510" w:rsidRDefault="00843510" w:rsidP="00843510">
      <w:pPr>
        <w:pStyle w:val="a3"/>
        <w:rPr>
          <w:rtl/>
        </w:rPr>
      </w:pPr>
      <w:r w:rsidRPr="00843510">
        <w:rPr>
          <w:rFonts w:hint="cs"/>
          <w:rtl/>
        </w:rPr>
        <w:t xml:space="preserve">וידוע מ"ש בלקו"ש ח"ב ע' 517 וז"ל: </w:t>
      </w:r>
      <w:r w:rsidRPr="00843510">
        <w:rPr>
          <w:rtl/>
        </w:rPr>
        <w:t>מען ה</w:t>
      </w:r>
      <w:r w:rsidRPr="00843510">
        <w:rPr>
          <w:rFonts w:hint="cs"/>
          <w:rtl/>
        </w:rPr>
        <w:t>א</w:t>
      </w:r>
      <w:r w:rsidRPr="00843510">
        <w:rPr>
          <w:rtl/>
        </w:rPr>
        <w:t>ט ביי מיר געפרעגט וו</w:t>
      </w:r>
      <w:r w:rsidRPr="00843510">
        <w:rPr>
          <w:rFonts w:hint="cs"/>
          <w:rtl/>
        </w:rPr>
        <w:t>א</w:t>
      </w:r>
      <w:r w:rsidRPr="00843510">
        <w:rPr>
          <w:rtl/>
        </w:rPr>
        <w:t>ס ז</w:t>
      </w:r>
      <w:r w:rsidRPr="00843510">
        <w:rPr>
          <w:rFonts w:hint="cs"/>
          <w:rtl/>
        </w:rPr>
        <w:t>א</w:t>
      </w:r>
      <w:r w:rsidRPr="00843510">
        <w:rPr>
          <w:rtl/>
        </w:rPr>
        <w:t xml:space="preserve">ג איך </w:t>
      </w:r>
      <w:r w:rsidRPr="00843510">
        <w:rPr>
          <w:rFonts w:hint="cs"/>
          <w:rtl/>
        </w:rPr>
        <w:t>א</w:t>
      </w:r>
      <w:r w:rsidRPr="00843510">
        <w:rPr>
          <w:rtl/>
        </w:rPr>
        <w:t>ז עס וועט זיין בקרוב והקיצו ורננו שוכני עפר והוא בתוכם</w:t>
      </w:r>
      <w:r w:rsidRPr="00843510">
        <w:rPr>
          <w:rFonts w:hint="cs"/>
          <w:rtl/>
        </w:rPr>
        <w:t xml:space="preserve">, </w:t>
      </w:r>
      <w:r w:rsidRPr="00843510">
        <w:rPr>
          <w:rtl/>
        </w:rPr>
        <w:t xml:space="preserve">און דער רבי וועט אונז </w:t>
      </w:r>
      <w:r w:rsidRPr="00843510">
        <w:rPr>
          <w:rFonts w:hint="cs"/>
          <w:rtl/>
        </w:rPr>
        <w:t xml:space="preserve">ארויס </w:t>
      </w:r>
      <w:r w:rsidRPr="00843510">
        <w:rPr>
          <w:rtl/>
        </w:rPr>
        <w:t xml:space="preserve">פירן פון גלות </w:t>
      </w:r>
      <w:r w:rsidRPr="00843510">
        <w:rPr>
          <w:rFonts w:hint="cs"/>
          <w:rtl/>
        </w:rPr>
        <w:t>- דע</w:t>
      </w:r>
      <w:r w:rsidRPr="00843510">
        <w:rPr>
          <w:rtl/>
        </w:rPr>
        <w:t>ר סדר איז ד</w:t>
      </w:r>
      <w:r w:rsidRPr="00843510">
        <w:rPr>
          <w:rFonts w:hint="cs"/>
          <w:rtl/>
        </w:rPr>
        <w:t>אך:</w:t>
      </w:r>
      <w:r w:rsidRPr="00843510">
        <w:rPr>
          <w:rtl/>
        </w:rPr>
        <w:t xml:space="preserve"> ביאת המשיח וימות המשיח און ערשט אין </w:t>
      </w:r>
      <w:r w:rsidRPr="00843510">
        <w:rPr>
          <w:rFonts w:hint="cs"/>
          <w:rtl/>
        </w:rPr>
        <w:t>א</w:t>
      </w:r>
      <w:r w:rsidRPr="00843510">
        <w:rPr>
          <w:rtl/>
        </w:rPr>
        <w:t xml:space="preserve"> צייט </w:t>
      </w:r>
      <w:r w:rsidRPr="00843510">
        <w:rPr>
          <w:rFonts w:hint="cs"/>
          <w:rtl/>
        </w:rPr>
        <w:t>א</w:t>
      </w:r>
      <w:r w:rsidRPr="00843510">
        <w:rPr>
          <w:rtl/>
        </w:rPr>
        <w:t xml:space="preserve">רום וועט זיין תחית המתים </w:t>
      </w:r>
      <w:r w:rsidRPr="00843510">
        <w:rPr>
          <w:rFonts w:hint="cs"/>
          <w:rtl/>
        </w:rPr>
        <w:t>א</w:t>
      </w:r>
      <w:r w:rsidRPr="00843510">
        <w:rPr>
          <w:rtl/>
        </w:rPr>
        <w:t>זוי ווערט ד</w:t>
      </w:r>
      <w:r w:rsidRPr="00843510">
        <w:rPr>
          <w:rFonts w:hint="cs"/>
          <w:rtl/>
        </w:rPr>
        <w:t>א</w:t>
      </w:r>
      <w:r w:rsidRPr="00843510">
        <w:rPr>
          <w:rtl/>
        </w:rPr>
        <w:t>ך</w:t>
      </w:r>
      <w:r w:rsidRPr="00843510">
        <w:rPr>
          <w:rFonts w:hint="cs"/>
          <w:rtl/>
        </w:rPr>
        <w:t xml:space="preserve"> געבראכט אין חסידות אויך, דער ענטפער אויף דעם: כאטש </w:t>
      </w:r>
      <w:r w:rsidRPr="00843510">
        <w:rPr>
          <w:rtl/>
        </w:rPr>
        <w:t>בכלל איז ד</w:t>
      </w:r>
      <w:r w:rsidRPr="00843510">
        <w:rPr>
          <w:rFonts w:hint="cs"/>
          <w:rtl/>
        </w:rPr>
        <w:t>ע</w:t>
      </w:r>
      <w:r w:rsidRPr="00843510">
        <w:rPr>
          <w:rtl/>
        </w:rPr>
        <w:t>ר סדר</w:t>
      </w:r>
      <w:r w:rsidRPr="00843510">
        <w:rPr>
          <w:rFonts w:hint="cs"/>
          <w:rtl/>
        </w:rPr>
        <w:t>: ב</w:t>
      </w:r>
      <w:r w:rsidRPr="00843510">
        <w:rPr>
          <w:rtl/>
        </w:rPr>
        <w:t>יאת המשיח בנין בית המקדש</w:t>
      </w:r>
      <w:r w:rsidRPr="00843510">
        <w:rPr>
          <w:rFonts w:hint="cs"/>
          <w:rtl/>
        </w:rPr>
        <w:t>,</w:t>
      </w:r>
      <w:r w:rsidRPr="00843510">
        <w:rPr>
          <w:rtl/>
        </w:rPr>
        <w:t xml:space="preserve"> קבוץ גליות</w:t>
      </w:r>
      <w:r w:rsidRPr="00843510">
        <w:rPr>
          <w:rFonts w:hint="cs"/>
          <w:rtl/>
        </w:rPr>
        <w:t>,</w:t>
      </w:r>
      <w:r w:rsidRPr="00843510">
        <w:rPr>
          <w:rtl/>
        </w:rPr>
        <w:t xml:space="preserve"> תחית המתים</w:t>
      </w:r>
      <w:r w:rsidRPr="00843510">
        <w:rPr>
          <w:rFonts w:hint="cs"/>
          <w:rtl/>
        </w:rPr>
        <w:t>,</w:t>
      </w:r>
      <w:r w:rsidRPr="00843510">
        <w:rPr>
          <w:rtl/>
        </w:rPr>
        <w:t xml:space="preserve"> </w:t>
      </w:r>
      <w:r w:rsidRPr="00843510">
        <w:rPr>
          <w:rFonts w:hint="cs"/>
          <w:rtl/>
        </w:rPr>
        <w:t>א</w:t>
      </w:r>
      <w:r w:rsidRPr="00843510">
        <w:rPr>
          <w:rtl/>
        </w:rPr>
        <w:t xml:space="preserve">בער תחית המתים פון יחידים איז געווען און וועט זיין פריער אויך וכידוע כמה ספורים בש"ס ומדרשים ומצדיקים שהחיו מתים וכמאמר רז"ל זוטי דאית בכו מחי' מתים </w:t>
      </w:r>
      <w:r w:rsidRPr="00843510">
        <w:rPr>
          <w:rFonts w:hint="cs"/>
          <w:rtl/>
        </w:rPr>
        <w:t>עכ"ל, הרי גם הכא איירי אודות תחה"מ שלפני ביאת משיח, אלא דנראה שהו"ע אחר, דהרי איירי בתחה"מ של יחידים דוקא.</w:t>
      </w:r>
    </w:p>
    <w:p w:rsidR="00843510" w:rsidRPr="00843510" w:rsidRDefault="00843510" w:rsidP="00843510">
      <w:pPr>
        <w:pStyle w:val="a3"/>
        <w:rPr>
          <w:rtl/>
        </w:rPr>
      </w:pPr>
      <w:r w:rsidRPr="00843510">
        <w:rPr>
          <w:rFonts w:hint="cs"/>
          <w:rtl/>
        </w:rPr>
        <w:t xml:space="preserve"> וראה בס' 'ימות המשיח בהלכה' (ח"ב סי' צ"ז) דאפילו באופן דזכו אפשר שתחיית המתים יהי' משך זמן אח"כ עיי"ש, ועי' שם בסי' ל"ח שהרבי אמר הרבה פעמים דמיד בביאת משיח עוברים לחיים נצחיים עיי"ש בארוכה.</w:t>
      </w:r>
    </w:p>
    <w:p w:rsidR="0007664C" w:rsidRDefault="00656ABF" w:rsidP="0007664C">
      <w:pPr>
        <w:pStyle w:val="a4"/>
        <w:rPr>
          <w:rFonts w:cs="Times New Roman"/>
          <w:rtl/>
        </w:rPr>
      </w:pPr>
      <w:r>
        <w:rPr>
          <w:rFonts w:cs="Times New Roman"/>
        </w:rPr>
        <w:t>e</w:t>
      </w:r>
    </w:p>
    <w:p w:rsidR="005F39FB" w:rsidRDefault="005F39FB" w:rsidP="004821AE">
      <w:pPr>
        <w:pStyle w:val="a0"/>
        <w:rPr>
          <w:rFonts w:eastAsia="Calibri"/>
        </w:rPr>
        <w:sectPr w:rsidR="005F39FB" w:rsidSect="00EE3E51">
          <w:footnotePr>
            <w:numRestart w:val="eachSect"/>
          </w:footnotePr>
          <w:pgSz w:w="7920" w:h="12240" w:code="1"/>
          <w:pgMar w:top="1296" w:right="864" w:bottom="720" w:left="864" w:header="720" w:footer="720" w:gutter="0"/>
          <w:cols w:space="720"/>
          <w:bidi/>
          <w:docGrid w:linePitch="360"/>
        </w:sectPr>
      </w:pPr>
    </w:p>
    <w:p w:rsidR="005F39FB" w:rsidRDefault="005F39FB" w:rsidP="004821AE">
      <w:pPr>
        <w:pStyle w:val="a0"/>
        <w:rPr>
          <w:rFonts w:eastAsia="Calibri"/>
        </w:rPr>
        <w:sectPr w:rsidR="005F39FB" w:rsidSect="005F39FB">
          <w:footnotePr>
            <w:numRestart w:val="eachSect"/>
          </w:footnotePr>
          <w:type w:val="continuous"/>
          <w:pgSz w:w="7920" w:h="12240" w:code="1"/>
          <w:pgMar w:top="1296" w:right="864" w:bottom="720" w:left="864" w:header="720" w:footer="720" w:gutter="0"/>
          <w:cols w:space="720"/>
          <w:bidi/>
          <w:docGrid w:linePitch="360"/>
        </w:sectPr>
      </w:pPr>
    </w:p>
    <w:p w:rsidR="00E51B21" w:rsidRDefault="00E51B21" w:rsidP="004821AE">
      <w:pPr>
        <w:pStyle w:val="a0"/>
        <w:rPr>
          <w:rFonts w:eastAsia="Calibri"/>
        </w:rPr>
      </w:pPr>
      <w:bookmarkStart w:id="76" w:name="_Toc408538681"/>
      <w:r w:rsidRPr="00E51B21">
        <w:rPr>
          <w:rFonts w:eastAsia="Calibri"/>
          <w:rtl/>
        </w:rPr>
        <w:lastRenderedPageBreak/>
        <w:t>"ויתקן את העולם כולו לעבוד את ה' ביח</w:t>
      </w:r>
      <w:r w:rsidR="004821AE" w:rsidRPr="00E51B21">
        <w:rPr>
          <w:rFonts w:eastAsia="Calibri"/>
          <w:rtl/>
        </w:rPr>
        <w:t>ד"</w:t>
      </w:r>
      <w:r w:rsidR="004821AE" w:rsidRPr="004821AE">
        <w:rPr>
          <w:rStyle w:val="FootnoteReference"/>
          <w:rFonts w:eastAsia="Calibri"/>
        </w:rPr>
        <w:t xml:space="preserve"> </w:t>
      </w:r>
      <w:r w:rsidR="004821AE" w:rsidRPr="004821AE">
        <w:rPr>
          <w:rStyle w:val="FootnoteReference"/>
          <w:rFonts w:eastAsia="Calibri"/>
        </w:rPr>
        <w:footnoteReference w:customMarkFollows="1" w:id="2"/>
        <w:sym w:font="Symbol" w:char="F02A"/>
      </w:r>
      <w:bookmarkEnd w:id="76"/>
    </w:p>
    <w:p w:rsidR="00090393" w:rsidRPr="00090393" w:rsidRDefault="00090393" w:rsidP="00467B75">
      <w:pPr>
        <w:pStyle w:val="a1"/>
        <w:rPr>
          <w:rtl/>
        </w:rPr>
      </w:pPr>
      <w:bookmarkStart w:id="77" w:name="_Toc402490257"/>
      <w:bookmarkStart w:id="78" w:name="_Toc408536294"/>
      <w:bookmarkStart w:id="79" w:name="_Toc408538682"/>
      <w:r w:rsidRPr="00090393">
        <w:rPr>
          <w:rFonts w:hint="cs"/>
          <w:rtl/>
        </w:rPr>
        <w:t>הת' שלום צירקינד</w:t>
      </w:r>
      <w:bookmarkEnd w:id="77"/>
      <w:bookmarkEnd w:id="78"/>
      <w:bookmarkEnd w:id="79"/>
    </w:p>
    <w:p w:rsidR="00090393" w:rsidRPr="00090393" w:rsidRDefault="00090393" w:rsidP="009A3071">
      <w:pPr>
        <w:pStyle w:val="a2"/>
        <w:rPr>
          <w:rtl/>
        </w:rPr>
      </w:pPr>
      <w:r w:rsidRPr="00090393">
        <w:rPr>
          <w:rFonts w:hint="cs"/>
          <w:rtl/>
        </w:rPr>
        <w:t xml:space="preserve">תות"ל </w:t>
      </w:r>
      <w:r w:rsidRPr="00090393">
        <w:rPr>
          <w:rtl/>
        </w:rPr>
        <w:t>–</w:t>
      </w:r>
      <w:r w:rsidRPr="00090393">
        <w:rPr>
          <w:rFonts w:hint="cs"/>
          <w:rtl/>
        </w:rPr>
        <w:t xml:space="preserve"> 770</w:t>
      </w:r>
    </w:p>
    <w:p w:rsidR="00E51B21" w:rsidRPr="00E51B21" w:rsidRDefault="00E51B21" w:rsidP="00090393">
      <w:pPr>
        <w:pStyle w:val="a3"/>
        <w:rPr>
          <w:rtl/>
        </w:rPr>
      </w:pPr>
      <w:r w:rsidRPr="00E51B21">
        <w:rPr>
          <w:rtl/>
        </w:rPr>
        <w:t>ברמב"ם סוף פי"א מהל' מלכים כותב אודות מלך המשיח: "ויתקן את העולם כולו לעבוד את ה' ביחד, שנאמר (צפני' ג, ט) כי אז אהפוך אל עמים שפה ברורה לקרוא כולם בשם ה' ולעבדו שכם אחד".</w:t>
      </w:r>
    </w:p>
    <w:p w:rsidR="00E51B21" w:rsidRPr="00E51B21" w:rsidRDefault="00E51B21" w:rsidP="00090393">
      <w:pPr>
        <w:pStyle w:val="a3"/>
        <w:rPr>
          <w:rtl/>
        </w:rPr>
      </w:pPr>
      <w:r w:rsidRPr="00E51B21">
        <w:rPr>
          <w:rtl/>
        </w:rPr>
        <w:t xml:space="preserve">ובלקו"ש חכ"ג ע' 177 כ' רבינו וזלה"ק: "נאך דער גאולה העתידה, ווען ס'וועט זיין </w:t>
      </w:r>
      <w:r w:rsidRPr="00E51B21">
        <w:rPr>
          <w:rFonts w:ascii="Cambria" w:hAnsi="Cambria" w:cs="Cambria" w:hint="cs"/>
          <w:rtl/>
        </w:rPr>
        <w:t> </w:t>
      </w:r>
      <w:r w:rsidRPr="00E51B21">
        <w:rPr>
          <w:rFonts w:hint="cs"/>
          <w:rtl/>
        </w:rPr>
        <w:t>גילוי</w:t>
      </w:r>
      <w:r w:rsidRPr="00E51B21">
        <w:rPr>
          <w:rtl/>
        </w:rPr>
        <w:t xml:space="preserve"> </w:t>
      </w:r>
      <w:r w:rsidRPr="00E51B21">
        <w:rPr>
          <w:rFonts w:hint="cs"/>
          <w:rtl/>
        </w:rPr>
        <w:t>אלקות</w:t>
      </w:r>
      <w:r w:rsidRPr="00E51B21">
        <w:rPr>
          <w:rtl/>
        </w:rPr>
        <w:t xml:space="preserve"> </w:t>
      </w:r>
      <w:r w:rsidRPr="00E51B21">
        <w:rPr>
          <w:rFonts w:hint="cs"/>
          <w:rtl/>
        </w:rPr>
        <w:t>אין</w:t>
      </w:r>
      <w:r w:rsidRPr="00E51B21">
        <w:rPr>
          <w:rtl/>
        </w:rPr>
        <w:t xml:space="preserve"> </w:t>
      </w:r>
      <w:r w:rsidRPr="00E51B21">
        <w:rPr>
          <w:rFonts w:hint="cs"/>
          <w:rtl/>
        </w:rPr>
        <w:t>וועלט</w:t>
      </w:r>
      <w:r w:rsidRPr="00E51B21">
        <w:rPr>
          <w:rtl/>
        </w:rPr>
        <w:t xml:space="preserve">, </w:t>
      </w:r>
      <w:r w:rsidRPr="00E51B21">
        <w:rPr>
          <w:rFonts w:hint="cs"/>
          <w:rtl/>
        </w:rPr>
        <w:t>ווי</w:t>
      </w:r>
      <w:r w:rsidRPr="00E51B21">
        <w:rPr>
          <w:rtl/>
        </w:rPr>
        <w:t xml:space="preserve"> </w:t>
      </w:r>
      <w:r w:rsidRPr="00E51B21">
        <w:rPr>
          <w:rFonts w:hint="cs"/>
          <w:rtl/>
        </w:rPr>
        <w:t>דער</w:t>
      </w:r>
      <w:r w:rsidRPr="00E51B21">
        <w:rPr>
          <w:rtl/>
        </w:rPr>
        <w:t xml:space="preserve"> </w:t>
      </w:r>
      <w:r w:rsidRPr="00E51B21">
        <w:rPr>
          <w:rFonts w:hint="cs"/>
          <w:rtl/>
        </w:rPr>
        <w:t>פסוק</w:t>
      </w:r>
      <w:r w:rsidRPr="00E51B21">
        <w:rPr>
          <w:rtl/>
        </w:rPr>
        <w:t xml:space="preserve"> </w:t>
      </w:r>
      <w:r w:rsidRPr="00E51B21">
        <w:rPr>
          <w:rFonts w:hint="cs"/>
          <w:rtl/>
        </w:rPr>
        <w:t>זאגט</w:t>
      </w:r>
      <w:r w:rsidRPr="00E51B21">
        <w:rPr>
          <w:rtl/>
        </w:rPr>
        <w:t xml:space="preserve"> "</w:t>
      </w:r>
      <w:r w:rsidRPr="00E51B21">
        <w:rPr>
          <w:rFonts w:hint="cs"/>
          <w:rtl/>
        </w:rPr>
        <w:t>והי</w:t>
      </w:r>
      <w:r w:rsidRPr="00E51B21">
        <w:rPr>
          <w:rtl/>
        </w:rPr>
        <w:t xml:space="preserve">' </w:t>
      </w:r>
      <w:r w:rsidRPr="00E51B21">
        <w:rPr>
          <w:rFonts w:hint="cs"/>
          <w:rtl/>
        </w:rPr>
        <w:t>ה</w:t>
      </w:r>
      <w:r w:rsidRPr="00E51B21">
        <w:rPr>
          <w:rtl/>
        </w:rPr>
        <w:t xml:space="preserve">' </w:t>
      </w:r>
      <w:r w:rsidRPr="00E51B21">
        <w:rPr>
          <w:rFonts w:hint="cs"/>
          <w:rtl/>
        </w:rPr>
        <w:t>למלך</w:t>
      </w:r>
      <w:r w:rsidRPr="00E51B21">
        <w:rPr>
          <w:rtl/>
        </w:rPr>
        <w:t xml:space="preserve"> </w:t>
      </w:r>
      <w:r w:rsidRPr="00E51B21">
        <w:rPr>
          <w:rFonts w:hint="cs"/>
          <w:rtl/>
        </w:rPr>
        <w:t>על</w:t>
      </w:r>
      <w:r w:rsidRPr="00E51B21">
        <w:rPr>
          <w:rtl/>
        </w:rPr>
        <w:t xml:space="preserve"> </w:t>
      </w:r>
      <w:r w:rsidRPr="00E51B21">
        <w:rPr>
          <w:rFonts w:hint="cs"/>
          <w:rtl/>
        </w:rPr>
        <w:t>כל</w:t>
      </w:r>
      <w:r w:rsidRPr="00E51B21">
        <w:rPr>
          <w:rtl/>
        </w:rPr>
        <w:t xml:space="preserve"> </w:t>
      </w:r>
      <w:r w:rsidRPr="00E51B21">
        <w:rPr>
          <w:rFonts w:hint="cs"/>
          <w:rtl/>
        </w:rPr>
        <w:t>הארץ</w:t>
      </w:r>
      <w:r w:rsidRPr="00E51B21">
        <w:rPr>
          <w:rtl/>
        </w:rPr>
        <w:t xml:space="preserve"> </w:t>
      </w:r>
      <w:r w:rsidRPr="00E51B21">
        <w:rPr>
          <w:rFonts w:hint="cs"/>
          <w:rtl/>
        </w:rPr>
        <w:t>ביום</w:t>
      </w:r>
      <w:r w:rsidRPr="00E51B21">
        <w:rPr>
          <w:rtl/>
        </w:rPr>
        <w:t xml:space="preserve"> </w:t>
      </w:r>
      <w:r w:rsidRPr="00E51B21">
        <w:rPr>
          <w:rFonts w:hint="cs"/>
          <w:rtl/>
        </w:rPr>
        <w:t>ההוא</w:t>
      </w:r>
      <w:r w:rsidRPr="00E51B21">
        <w:rPr>
          <w:rtl/>
        </w:rPr>
        <w:t xml:space="preserve"> </w:t>
      </w:r>
      <w:r w:rsidRPr="00E51B21">
        <w:rPr>
          <w:rFonts w:hint="cs"/>
          <w:rtl/>
        </w:rPr>
        <w:t>יהי</w:t>
      </w:r>
      <w:r w:rsidRPr="00E51B21">
        <w:rPr>
          <w:rtl/>
        </w:rPr>
        <w:t xml:space="preserve">' </w:t>
      </w:r>
      <w:r w:rsidRPr="00E51B21">
        <w:rPr>
          <w:rFonts w:hint="cs"/>
          <w:rtl/>
        </w:rPr>
        <w:t>ה</w:t>
      </w:r>
      <w:r w:rsidRPr="00E51B21">
        <w:rPr>
          <w:rtl/>
        </w:rPr>
        <w:t xml:space="preserve">' </w:t>
      </w:r>
      <w:r w:rsidRPr="00E51B21">
        <w:rPr>
          <w:rFonts w:hint="cs"/>
          <w:rtl/>
        </w:rPr>
        <w:t>אחד</w:t>
      </w:r>
      <w:r w:rsidRPr="00E51B21">
        <w:rPr>
          <w:rtl/>
        </w:rPr>
        <w:t xml:space="preserve"> </w:t>
      </w:r>
      <w:r w:rsidRPr="00E51B21">
        <w:rPr>
          <w:rFonts w:hint="cs"/>
          <w:rtl/>
        </w:rPr>
        <w:t>ושמו</w:t>
      </w:r>
      <w:r w:rsidRPr="00E51B21">
        <w:rPr>
          <w:rtl/>
        </w:rPr>
        <w:t xml:space="preserve"> </w:t>
      </w:r>
      <w:r w:rsidRPr="00E51B21">
        <w:rPr>
          <w:rFonts w:hint="cs"/>
          <w:rtl/>
        </w:rPr>
        <w:t>אחד</w:t>
      </w:r>
      <w:r w:rsidRPr="00E51B21">
        <w:rPr>
          <w:rtl/>
        </w:rPr>
        <w:t xml:space="preserve">", </w:t>
      </w:r>
      <w:r w:rsidRPr="00E51B21">
        <w:rPr>
          <w:rFonts w:hint="cs"/>
          <w:rtl/>
        </w:rPr>
        <w:t>איז</w:t>
      </w:r>
      <w:r w:rsidRPr="00E51B21">
        <w:rPr>
          <w:rtl/>
        </w:rPr>
        <w:t xml:space="preserve"> </w:t>
      </w:r>
      <w:r w:rsidRPr="00E51B21">
        <w:rPr>
          <w:rFonts w:hint="cs"/>
          <w:rtl/>
        </w:rPr>
        <w:t>פשוט</w:t>
      </w:r>
      <w:r w:rsidRPr="00E51B21">
        <w:rPr>
          <w:rtl/>
        </w:rPr>
        <w:t xml:space="preserve">, </w:t>
      </w:r>
      <w:r w:rsidRPr="00E51B21">
        <w:rPr>
          <w:rFonts w:hint="cs"/>
          <w:rtl/>
        </w:rPr>
        <w:t>אז</w:t>
      </w:r>
      <w:r w:rsidRPr="00E51B21">
        <w:rPr>
          <w:rtl/>
        </w:rPr>
        <w:t xml:space="preserve"> </w:t>
      </w:r>
      <w:r w:rsidRPr="00E51B21">
        <w:rPr>
          <w:rFonts w:hint="cs"/>
          <w:rtl/>
        </w:rPr>
        <w:t>עס</w:t>
      </w:r>
      <w:r w:rsidRPr="00E51B21">
        <w:rPr>
          <w:rtl/>
        </w:rPr>
        <w:t xml:space="preserve"> </w:t>
      </w:r>
      <w:r w:rsidRPr="00E51B21">
        <w:rPr>
          <w:rFonts w:hint="cs"/>
          <w:rtl/>
        </w:rPr>
        <w:t>וועט</w:t>
      </w:r>
      <w:r w:rsidRPr="00E51B21">
        <w:rPr>
          <w:rtl/>
        </w:rPr>
        <w:t xml:space="preserve"> </w:t>
      </w:r>
      <w:r w:rsidRPr="00E51B21">
        <w:rPr>
          <w:rFonts w:hint="cs"/>
          <w:rtl/>
        </w:rPr>
        <w:t>דעמאלט</w:t>
      </w:r>
      <w:r w:rsidRPr="00E51B21">
        <w:rPr>
          <w:rtl/>
        </w:rPr>
        <w:t xml:space="preserve"> </w:t>
      </w:r>
      <w:r w:rsidRPr="00E51B21">
        <w:rPr>
          <w:rFonts w:hint="cs"/>
          <w:rtl/>
        </w:rPr>
        <w:t>ניט</w:t>
      </w:r>
      <w:r w:rsidRPr="00E51B21">
        <w:rPr>
          <w:rtl/>
        </w:rPr>
        <w:t xml:space="preserve"> </w:t>
      </w:r>
      <w:r w:rsidRPr="00E51B21">
        <w:rPr>
          <w:rFonts w:hint="cs"/>
          <w:rtl/>
        </w:rPr>
        <w:t>זיין</w:t>
      </w:r>
      <w:r w:rsidRPr="00E51B21">
        <w:rPr>
          <w:rtl/>
        </w:rPr>
        <w:t xml:space="preserve"> </w:t>
      </w:r>
      <w:r w:rsidRPr="00E51B21">
        <w:rPr>
          <w:rFonts w:hint="cs"/>
          <w:rtl/>
        </w:rPr>
        <w:t>קיין</w:t>
      </w:r>
      <w:r w:rsidRPr="00E51B21">
        <w:rPr>
          <w:rtl/>
        </w:rPr>
        <w:t xml:space="preserve"> </w:t>
      </w:r>
      <w:r w:rsidRPr="00E51B21">
        <w:rPr>
          <w:rFonts w:hint="cs"/>
          <w:rtl/>
        </w:rPr>
        <w:t>ארט</w:t>
      </w:r>
      <w:r w:rsidRPr="00E51B21">
        <w:rPr>
          <w:rtl/>
        </w:rPr>
        <w:t xml:space="preserve"> </w:t>
      </w:r>
      <w:r w:rsidRPr="00E51B21">
        <w:rPr>
          <w:rFonts w:hint="cs"/>
          <w:rtl/>
        </w:rPr>
        <w:t>פאר</w:t>
      </w:r>
      <w:r w:rsidRPr="00E51B21">
        <w:rPr>
          <w:rtl/>
        </w:rPr>
        <w:t xml:space="preserve"> </w:t>
      </w:r>
      <w:r w:rsidRPr="00E51B21">
        <w:rPr>
          <w:rFonts w:hint="cs"/>
          <w:rtl/>
        </w:rPr>
        <w:t>טומאה</w:t>
      </w:r>
      <w:r w:rsidRPr="00E51B21">
        <w:rPr>
          <w:rtl/>
        </w:rPr>
        <w:t xml:space="preserve"> </w:t>
      </w:r>
      <w:r w:rsidRPr="00E51B21">
        <w:rPr>
          <w:rFonts w:hint="cs"/>
          <w:rtl/>
        </w:rPr>
        <w:t>ורע</w:t>
      </w:r>
      <w:r w:rsidRPr="00E51B21">
        <w:rPr>
          <w:rtl/>
        </w:rPr>
        <w:t xml:space="preserve"> </w:t>
      </w:r>
      <w:r w:rsidRPr="00E51B21">
        <w:rPr>
          <w:rFonts w:hint="cs"/>
          <w:rtl/>
        </w:rPr>
        <w:t>אין</w:t>
      </w:r>
      <w:r w:rsidRPr="00E51B21">
        <w:rPr>
          <w:rtl/>
        </w:rPr>
        <w:t xml:space="preserve"> </w:t>
      </w:r>
      <w:r w:rsidRPr="00E51B21">
        <w:rPr>
          <w:rFonts w:hint="cs"/>
          <w:rtl/>
        </w:rPr>
        <w:t>וועלט</w:t>
      </w:r>
      <w:r w:rsidRPr="00E51B21">
        <w:rPr>
          <w:rtl/>
        </w:rPr>
        <w:t xml:space="preserve"> (</w:t>
      </w:r>
      <w:r w:rsidRPr="00E51B21">
        <w:rPr>
          <w:rFonts w:hint="cs"/>
          <w:rtl/>
        </w:rPr>
        <w:t>ווי</w:t>
      </w:r>
      <w:r w:rsidRPr="00E51B21">
        <w:rPr>
          <w:rtl/>
        </w:rPr>
        <w:t xml:space="preserve"> </w:t>
      </w:r>
      <w:r w:rsidRPr="00E51B21">
        <w:rPr>
          <w:rFonts w:hint="cs"/>
          <w:rtl/>
        </w:rPr>
        <w:t>עס</w:t>
      </w:r>
      <w:r w:rsidRPr="00E51B21">
        <w:rPr>
          <w:rtl/>
        </w:rPr>
        <w:t xml:space="preserve"> </w:t>
      </w:r>
      <w:r w:rsidRPr="00E51B21">
        <w:rPr>
          <w:rFonts w:hint="cs"/>
          <w:rtl/>
        </w:rPr>
        <w:t>שטייט</w:t>
      </w:r>
      <w:r w:rsidRPr="00E51B21">
        <w:rPr>
          <w:rtl/>
        </w:rPr>
        <w:t xml:space="preserve"> </w:t>
      </w:r>
      <w:r w:rsidRPr="00E51B21">
        <w:rPr>
          <w:rFonts w:hint="cs"/>
          <w:rtl/>
        </w:rPr>
        <w:t>אין</w:t>
      </w:r>
      <w:r w:rsidRPr="00E51B21">
        <w:rPr>
          <w:rtl/>
        </w:rPr>
        <w:t xml:space="preserve"> </w:t>
      </w:r>
      <w:r w:rsidRPr="00E51B21">
        <w:rPr>
          <w:rFonts w:hint="cs"/>
          <w:rtl/>
        </w:rPr>
        <w:t>זכרי</w:t>
      </w:r>
      <w:r w:rsidRPr="00E51B21">
        <w:rPr>
          <w:rtl/>
        </w:rPr>
        <w:t>' (</w:t>
      </w:r>
      <w:r w:rsidRPr="00E51B21">
        <w:rPr>
          <w:rFonts w:hint="cs"/>
          <w:rtl/>
        </w:rPr>
        <w:t>פארן</w:t>
      </w:r>
      <w:r w:rsidRPr="00E51B21">
        <w:rPr>
          <w:rtl/>
        </w:rPr>
        <w:t xml:space="preserve"> </w:t>
      </w:r>
      <w:r w:rsidRPr="00E51B21">
        <w:rPr>
          <w:rFonts w:hint="cs"/>
          <w:rtl/>
        </w:rPr>
        <w:t>פסוק</w:t>
      </w:r>
      <w:r w:rsidRPr="00E51B21">
        <w:rPr>
          <w:rtl/>
        </w:rPr>
        <w:t xml:space="preserve"> "</w:t>
      </w:r>
      <w:r w:rsidRPr="00E51B21">
        <w:rPr>
          <w:rFonts w:hint="cs"/>
          <w:rtl/>
        </w:rPr>
        <w:t>פי</w:t>
      </w:r>
      <w:r w:rsidRPr="00E51B21">
        <w:rPr>
          <w:rtl/>
        </w:rPr>
        <w:t xml:space="preserve"> </w:t>
      </w:r>
      <w:r w:rsidRPr="00E51B21">
        <w:rPr>
          <w:rFonts w:hint="cs"/>
          <w:rtl/>
        </w:rPr>
        <w:t>שנים</w:t>
      </w:r>
      <w:r w:rsidRPr="00E51B21">
        <w:rPr>
          <w:rtl/>
        </w:rPr>
        <w:t xml:space="preserve"> </w:t>
      </w:r>
      <w:r w:rsidRPr="00E51B21">
        <w:rPr>
          <w:rFonts w:hint="cs"/>
          <w:rtl/>
        </w:rPr>
        <w:t>גו</w:t>
      </w:r>
      <w:r w:rsidRPr="00E51B21">
        <w:rPr>
          <w:rtl/>
        </w:rPr>
        <w:t>'") "ואת רוח הטומאה אעביר מן הארץ"). ומובן, אז בנוגע בני אדם וועט לעת"ל ניט זיין קיין מציאות פון אויביו של השם ורשעים; נאר לאחרי ווי די אויבים ורשעים וועלן באקומען זייער עונש, ווי מבואר בכמה נבואות, וועט זיין "ויתקן את העולם כולו (מדבר חי צומח דומם) לעבוד את ה' ביחד". עכלה"ק.</w:t>
      </w:r>
    </w:p>
    <w:p w:rsidR="00E51B21" w:rsidRPr="00E51B21" w:rsidRDefault="00E51B21" w:rsidP="00090393">
      <w:pPr>
        <w:pStyle w:val="a3"/>
        <w:rPr>
          <w:rtl/>
        </w:rPr>
      </w:pPr>
      <w:r w:rsidRPr="00E51B21">
        <w:rPr>
          <w:rtl/>
        </w:rPr>
        <w:t>ולכאו' אפ"ל כוונת הדברים שלע"ל יתוקנו גם הדצ"ח לעבוד את ה', ע"פ המובן לכאורה מהמשך השיחה כאן, שהכוונה הוא שלע"ל יזדכך גשמיות העולם באופן שלא יסתיר על אלקות ויהי' כלי לאלקות, היינו ענין דירה בתחתונים. וכמובן מהמשך השיחה (בנוגע אומה"ע, ולכאו' י"ל מעין זה גם בדצ"ח), שיש בזה ב' אופנים</w:t>
      </w:r>
      <w:r w:rsidRPr="00E51B21">
        <w:rPr>
          <w:rFonts w:hint="cs"/>
          <w:rtl/>
        </w:rPr>
        <w:t>:</w:t>
      </w:r>
      <w:r w:rsidRPr="00E51B21">
        <w:rPr>
          <w:rtl/>
        </w:rPr>
        <w:t xml:space="preserve"> א' בשביל תועלת בנ"י, שכשהעולם הוא מזוכך הוא מקום מוכשר לעבוד ה', וב' "אז די גאולה ווי דאס איז בשייכות צו </w:t>
      </w:r>
      <w:r w:rsidRPr="00E51B21">
        <w:rPr>
          <w:b/>
          <w:bCs/>
          <w:rtl/>
        </w:rPr>
        <w:t>העולם</w:t>
      </w:r>
      <w:r w:rsidRPr="00E51B21">
        <w:rPr>
          <w:rtl/>
        </w:rPr>
        <w:t xml:space="preserve"> איז ניט נאר א</w:t>
      </w:r>
      <w:r w:rsidRPr="00E51B21">
        <w:rPr>
          <w:rFonts w:ascii="Cambria" w:hAnsi="Cambria" w:cs="Cambria" w:hint="cs"/>
          <w:rtl/>
        </w:rPr>
        <w:t> </w:t>
      </w:r>
      <w:r w:rsidRPr="00E51B21">
        <w:rPr>
          <w:rFonts w:hint="cs"/>
          <w:rtl/>
        </w:rPr>
        <w:t>פרט</w:t>
      </w:r>
      <w:r w:rsidRPr="00E51B21">
        <w:rPr>
          <w:rtl/>
        </w:rPr>
        <w:t xml:space="preserve"> </w:t>
      </w:r>
      <w:r w:rsidRPr="00E51B21">
        <w:rPr>
          <w:rFonts w:hint="cs"/>
          <w:rtl/>
        </w:rPr>
        <w:t>פון</w:t>
      </w:r>
      <w:r w:rsidRPr="00E51B21">
        <w:rPr>
          <w:rtl/>
        </w:rPr>
        <w:t xml:space="preserve"> </w:t>
      </w:r>
      <w:r w:rsidRPr="00E51B21">
        <w:rPr>
          <w:rFonts w:hint="cs"/>
          <w:rtl/>
        </w:rPr>
        <w:t>דער</w:t>
      </w:r>
      <w:r w:rsidRPr="00E51B21">
        <w:rPr>
          <w:rtl/>
        </w:rPr>
        <w:t xml:space="preserve"> </w:t>
      </w:r>
      <w:r w:rsidRPr="00E51B21">
        <w:rPr>
          <w:rFonts w:hint="cs"/>
          <w:rtl/>
        </w:rPr>
        <w:t>גאולה</w:t>
      </w:r>
      <w:r w:rsidRPr="00E51B21">
        <w:rPr>
          <w:rtl/>
        </w:rPr>
        <w:t xml:space="preserve"> </w:t>
      </w:r>
      <w:r w:rsidRPr="00E51B21">
        <w:rPr>
          <w:rFonts w:hint="cs"/>
          <w:rtl/>
        </w:rPr>
        <w:t>של</w:t>
      </w:r>
      <w:r w:rsidRPr="00E51B21">
        <w:rPr>
          <w:rtl/>
        </w:rPr>
        <w:t xml:space="preserve"> </w:t>
      </w:r>
      <w:r w:rsidRPr="00E51B21">
        <w:rPr>
          <w:rFonts w:hint="cs"/>
          <w:rtl/>
        </w:rPr>
        <w:t>ישראל</w:t>
      </w:r>
      <w:r w:rsidRPr="00E51B21">
        <w:rPr>
          <w:rtl/>
        </w:rPr>
        <w:t xml:space="preserve">, </w:t>
      </w:r>
      <w:r w:rsidRPr="00E51B21">
        <w:rPr>
          <w:rFonts w:hint="cs"/>
          <w:rtl/>
        </w:rPr>
        <w:t>נאר</w:t>
      </w:r>
      <w:r w:rsidRPr="00E51B21">
        <w:rPr>
          <w:rtl/>
        </w:rPr>
        <w:t xml:space="preserve"> </w:t>
      </w:r>
      <w:r w:rsidRPr="00E51B21">
        <w:rPr>
          <w:rFonts w:hint="cs"/>
          <w:rtl/>
        </w:rPr>
        <w:t>אויך</w:t>
      </w:r>
      <w:r w:rsidRPr="00E51B21">
        <w:rPr>
          <w:rtl/>
        </w:rPr>
        <w:t xml:space="preserve"> </w:t>
      </w:r>
      <w:r w:rsidRPr="00E51B21">
        <w:rPr>
          <w:rFonts w:hint="cs"/>
          <w:rtl/>
        </w:rPr>
        <w:t>אן</w:t>
      </w:r>
      <w:r w:rsidRPr="00E51B21">
        <w:rPr>
          <w:rtl/>
        </w:rPr>
        <w:t xml:space="preserve"> </w:t>
      </w:r>
      <w:r w:rsidRPr="00E51B21">
        <w:rPr>
          <w:rFonts w:hint="cs"/>
          <w:rtl/>
        </w:rPr>
        <w:t>ענין</w:t>
      </w:r>
      <w:r w:rsidRPr="00E51B21">
        <w:rPr>
          <w:rtl/>
        </w:rPr>
        <w:t xml:space="preserve"> </w:t>
      </w:r>
      <w:r w:rsidRPr="00E51B21">
        <w:rPr>
          <w:rFonts w:hint="cs"/>
          <w:rtl/>
        </w:rPr>
        <w:t>בפ</w:t>
      </w:r>
      <w:r w:rsidRPr="00E51B21">
        <w:rPr>
          <w:rtl/>
        </w:rPr>
        <w:t>"</w:t>
      </w:r>
      <w:r w:rsidRPr="00E51B21">
        <w:rPr>
          <w:rFonts w:hint="cs"/>
          <w:rtl/>
        </w:rPr>
        <w:t>ע</w:t>
      </w:r>
      <w:r w:rsidRPr="00E51B21">
        <w:rPr>
          <w:rtl/>
        </w:rPr>
        <w:t xml:space="preserve">; </w:t>
      </w:r>
      <w:r w:rsidRPr="00E51B21">
        <w:rPr>
          <w:rFonts w:hint="cs"/>
          <w:rtl/>
        </w:rPr>
        <w:t>ד</w:t>
      </w:r>
      <w:r w:rsidRPr="00E51B21">
        <w:rPr>
          <w:rtl/>
        </w:rPr>
        <w:t xml:space="preserve">. </w:t>
      </w:r>
      <w:r w:rsidRPr="00E51B21">
        <w:rPr>
          <w:rFonts w:hint="cs"/>
          <w:rtl/>
        </w:rPr>
        <w:t>ה</w:t>
      </w:r>
      <w:r w:rsidRPr="00E51B21">
        <w:rPr>
          <w:rtl/>
        </w:rPr>
        <w:t xml:space="preserve">. </w:t>
      </w:r>
      <w:r w:rsidRPr="00E51B21">
        <w:rPr>
          <w:rFonts w:hint="cs"/>
          <w:rtl/>
        </w:rPr>
        <w:t>אין</w:t>
      </w:r>
      <w:r w:rsidRPr="00E51B21">
        <w:rPr>
          <w:rtl/>
        </w:rPr>
        <w:t xml:space="preserve"> </w:t>
      </w:r>
      <w:r w:rsidRPr="00E51B21">
        <w:rPr>
          <w:rFonts w:hint="cs"/>
          <w:rtl/>
        </w:rPr>
        <w:t>העולם</w:t>
      </w:r>
      <w:r w:rsidRPr="00E51B21">
        <w:rPr>
          <w:rtl/>
        </w:rPr>
        <w:t xml:space="preserve"> </w:t>
      </w:r>
      <w:r w:rsidRPr="00E51B21">
        <w:rPr>
          <w:rFonts w:hint="cs"/>
          <w:rtl/>
        </w:rPr>
        <w:t>כולו</w:t>
      </w:r>
      <w:r w:rsidRPr="00E51B21">
        <w:rPr>
          <w:rtl/>
        </w:rPr>
        <w:t xml:space="preserve"> - </w:t>
      </w:r>
      <w:r w:rsidRPr="00E51B21">
        <w:rPr>
          <w:rFonts w:hint="cs"/>
          <w:rtl/>
        </w:rPr>
        <w:t>יעדער</w:t>
      </w:r>
      <w:r w:rsidRPr="00E51B21">
        <w:rPr>
          <w:rtl/>
        </w:rPr>
        <w:t xml:space="preserve"> </w:t>
      </w:r>
      <w:r w:rsidRPr="00E51B21">
        <w:rPr>
          <w:rFonts w:hint="cs"/>
          <w:rtl/>
        </w:rPr>
        <w:t>פרט</w:t>
      </w:r>
      <w:r w:rsidRPr="00E51B21">
        <w:rPr>
          <w:rtl/>
        </w:rPr>
        <w:t xml:space="preserve"> פון עם - הערט זיך אן, אז די כוונה עליונה אין זייער בריאה וגאולה איז (אויך) </w:t>
      </w:r>
      <w:r w:rsidRPr="00E51B21">
        <w:rPr>
          <w:b/>
          <w:bCs/>
          <w:rtl/>
        </w:rPr>
        <w:t>זייער</w:t>
      </w:r>
      <w:r w:rsidRPr="00E51B21">
        <w:rPr>
          <w:rtl/>
        </w:rPr>
        <w:t xml:space="preserve"> בירור וזיכוך. ווארום אויך זיי זיינען בריאתו </w:t>
      </w:r>
      <w:r w:rsidRPr="00E51B21">
        <w:rPr>
          <w:rFonts w:ascii="Cambria" w:hAnsi="Cambria" w:cs="Cambria" w:hint="cs"/>
          <w:rtl/>
        </w:rPr>
        <w:t> </w:t>
      </w:r>
      <w:r w:rsidRPr="00E51B21">
        <w:rPr>
          <w:rFonts w:hint="cs"/>
          <w:rtl/>
        </w:rPr>
        <w:t>של</w:t>
      </w:r>
      <w:r w:rsidRPr="00E51B21">
        <w:rPr>
          <w:rtl/>
        </w:rPr>
        <w:t xml:space="preserve"> </w:t>
      </w:r>
      <w:r w:rsidRPr="00E51B21">
        <w:rPr>
          <w:rFonts w:hint="cs"/>
          <w:rtl/>
        </w:rPr>
        <w:t>הקב</w:t>
      </w:r>
      <w:r w:rsidRPr="00E51B21">
        <w:rPr>
          <w:rtl/>
        </w:rPr>
        <w:t>"</w:t>
      </w:r>
      <w:r w:rsidRPr="00E51B21">
        <w:rPr>
          <w:rFonts w:hint="cs"/>
          <w:rtl/>
        </w:rPr>
        <w:t>ה</w:t>
      </w:r>
      <w:r w:rsidRPr="00E51B21">
        <w:rPr>
          <w:rtl/>
        </w:rPr>
        <w:t xml:space="preserve">". </w:t>
      </w:r>
    </w:p>
    <w:p w:rsidR="00E51B21" w:rsidRPr="00E51B21" w:rsidRDefault="00E51B21" w:rsidP="00090393">
      <w:pPr>
        <w:pStyle w:val="a3"/>
        <w:rPr>
          <w:rtl/>
        </w:rPr>
      </w:pPr>
      <w:r w:rsidRPr="00E51B21">
        <w:rPr>
          <w:rtl/>
        </w:rPr>
        <w:t>ולכאו' בירור וזיכוך הדצ"ח לע"ל המבואר כאן כולל גם המבואר בחסידות שלע"ל יהי' שלימות בכל הדצח"ם, שעי"ז דוקא יהי' קיום המצוות "כמצות רצונך". (ראה תו"ח ריש פ' ויחי, ובד"ה וככה תרל"ז פי"ז ואילך</w:t>
      </w:r>
      <w:r w:rsidRPr="00E51B21">
        <w:rPr>
          <w:vertAlign w:val="superscript"/>
          <w:rtl/>
        </w:rPr>
        <w:footnoteReference w:id="3"/>
      </w:r>
      <w:r w:rsidRPr="00E51B21">
        <w:rPr>
          <w:rtl/>
        </w:rPr>
        <w:t xml:space="preserve">. וראה שם בארוכה אודות מין </w:t>
      </w:r>
      <w:r w:rsidRPr="00E51B21">
        <w:rPr>
          <w:rtl/>
        </w:rPr>
        <w:lastRenderedPageBreak/>
        <w:t>המדבר לע"ל). וכן מבואר בכ"מ אודות מין החי</w:t>
      </w:r>
      <w:r w:rsidRPr="00E51B21">
        <w:rPr>
          <w:vertAlign w:val="superscript"/>
          <w:rtl/>
        </w:rPr>
        <w:footnoteReference w:id="4"/>
      </w:r>
      <w:r w:rsidRPr="00E51B21">
        <w:rPr>
          <w:rtl/>
        </w:rPr>
        <w:t xml:space="preserve"> שלע"ל יהי' וגר זאב עם כבש וגו', וכמאחז"ל משבית חיות רעות שלא יזיקו, ואדרבה יביאו תועלת גדול לאדם. שזה מורה על בירורם וזיכוכם. [ועד"ז הבהמות יתעלו להיות בדרגא של חמורו של רפב"י</w:t>
      </w:r>
      <w:r w:rsidRPr="00E51B21">
        <w:rPr>
          <w:vertAlign w:val="superscript"/>
          <w:rtl/>
        </w:rPr>
        <w:footnoteReference w:id="5"/>
      </w:r>
      <w:r w:rsidRPr="00E51B21">
        <w:rPr>
          <w:rtl/>
        </w:rPr>
        <w:t>]. וי"ל שבזה מודגש לא רק התועלת בשביל בנ"י, אלא גם שהם מצ"ע נעשים דירה להקב"ה.</w:t>
      </w:r>
    </w:p>
    <w:p w:rsidR="00E51B21" w:rsidRPr="00E51B21" w:rsidRDefault="00E51B21" w:rsidP="00090393">
      <w:pPr>
        <w:pStyle w:val="a3"/>
        <w:rPr>
          <w:rtl/>
        </w:rPr>
      </w:pPr>
      <w:r w:rsidRPr="00E51B21">
        <w:rPr>
          <w:rtl/>
        </w:rPr>
        <w:t>וגם בנוגע למין הצומח הרי יתוקנו שיחזרו להיות כמו קודם החטא שהיו עושים פירות בו ביום וכו', ויהיו כולם בתכלית השלימות, שעתידין כל אילני סרק שיעשו פירות, וכמאחז"ל (סוף כתובות ותו"כ ריש פ' בחוקותי) אודות גודל הפירות לעתיד ומהירות גידולם, דלכאורה בנוסף להשכר והתועלת שבזה בשביל עבודת בנ"י, הר"ז מורה גם על שלימות מין הצומח</w:t>
      </w:r>
      <w:r w:rsidRPr="00E51B21">
        <w:rPr>
          <w:vertAlign w:val="superscript"/>
          <w:rtl/>
        </w:rPr>
        <w:footnoteReference w:id="6"/>
      </w:r>
      <w:r w:rsidRPr="00E51B21">
        <w:rPr>
          <w:rtl/>
        </w:rPr>
        <w:t>, ועל זה שהם מיוחדים עם שרשם ומקורם - דבר הוי', שלכן גדלים במהירות</w:t>
      </w:r>
      <w:r w:rsidRPr="00E51B21">
        <w:rPr>
          <w:vertAlign w:val="superscript"/>
          <w:rtl/>
        </w:rPr>
        <w:footnoteReference w:id="7"/>
      </w:r>
      <w:r w:rsidRPr="00E51B21">
        <w:rPr>
          <w:rtl/>
        </w:rPr>
        <w:t>, שזה קשור עם הענין של דירה בתחתונים</w:t>
      </w:r>
      <w:r w:rsidRPr="00E51B21">
        <w:rPr>
          <w:vertAlign w:val="superscript"/>
          <w:rtl/>
        </w:rPr>
        <w:footnoteReference w:id="8"/>
      </w:r>
      <w:r w:rsidRPr="00E51B21">
        <w:rPr>
          <w:rtl/>
        </w:rPr>
        <w:t>.  [ועד"ז בנוגע למין הדומם הרי מבואר בכ"מ שגם הם ירדו ע"י חטא עה"ד וכו' ולע"ל יתוקנו</w:t>
      </w:r>
      <w:r w:rsidRPr="00E51B21">
        <w:rPr>
          <w:vertAlign w:val="superscript"/>
          <w:rtl/>
        </w:rPr>
        <w:footnoteReference w:id="9"/>
      </w:r>
      <w:r w:rsidRPr="00E51B21">
        <w:rPr>
          <w:rtl/>
        </w:rPr>
        <w:t>].</w:t>
      </w:r>
    </w:p>
    <w:p w:rsidR="00E51B21" w:rsidRPr="00E51B21" w:rsidRDefault="00E51B21" w:rsidP="00090393">
      <w:pPr>
        <w:pStyle w:val="a3"/>
      </w:pPr>
      <w:r w:rsidRPr="00E51B21">
        <w:rPr>
          <w:rtl/>
        </w:rPr>
        <w:t xml:space="preserve">אבל נראה דעיקר כוונת הדברים הנ"ל שגם הדצ"ח יתקונו לעבוד את ה', הוא לא רק שהם יבוררו ויזוככו וכו' אלא גם על (השתתפותם ב)עבודת ה' בפועל ממש. וכמו שמבואר בסוף שיחת ש"פ לך לך תשנ"ב, וזלה"ק "ביז באופן אז דאט ווערט נתפשט בכל העולם כולו, "מלאה הארץ דיעה את ה' כמים לים מכסים", און אויך בא אוה"ע - "לא יהי' עסק </w:t>
      </w:r>
      <w:r w:rsidRPr="00E51B21">
        <w:rPr>
          <w:b/>
          <w:bCs/>
          <w:rtl/>
        </w:rPr>
        <w:t>כל העולם</w:t>
      </w:r>
      <w:r w:rsidRPr="00E51B21">
        <w:rPr>
          <w:rtl/>
        </w:rPr>
        <w:t xml:space="preserve"> אלא לדעת את ה' בלבד", "והיתה לה' המלוכה", און </w:t>
      </w:r>
      <w:r w:rsidRPr="00E51B21">
        <w:rPr>
          <w:rFonts w:ascii="Cambria" w:hAnsi="Cambria" w:cs="Cambria" w:hint="cs"/>
          <w:rtl/>
        </w:rPr>
        <w:t> </w:t>
      </w:r>
      <w:r w:rsidRPr="00E51B21">
        <w:rPr>
          <w:rFonts w:hint="cs"/>
          <w:rtl/>
        </w:rPr>
        <w:t>עד</w:t>
      </w:r>
      <w:r w:rsidRPr="00E51B21">
        <w:rPr>
          <w:rtl/>
        </w:rPr>
        <w:t>"</w:t>
      </w:r>
      <w:r w:rsidRPr="00E51B21">
        <w:rPr>
          <w:rFonts w:hint="cs"/>
          <w:rtl/>
        </w:rPr>
        <w:t>ז</w:t>
      </w:r>
      <w:r w:rsidRPr="00E51B21">
        <w:rPr>
          <w:rtl/>
        </w:rPr>
        <w:t xml:space="preserve"> </w:t>
      </w:r>
      <w:r w:rsidRPr="00E51B21">
        <w:rPr>
          <w:rFonts w:hint="cs"/>
          <w:rtl/>
        </w:rPr>
        <w:t>אין</w:t>
      </w:r>
      <w:r w:rsidRPr="00E51B21">
        <w:rPr>
          <w:rtl/>
        </w:rPr>
        <w:t xml:space="preserve"> </w:t>
      </w:r>
      <w:r w:rsidRPr="00E51B21">
        <w:rPr>
          <w:rFonts w:hint="cs"/>
          <w:rtl/>
        </w:rPr>
        <w:t>אלע</w:t>
      </w:r>
      <w:r w:rsidRPr="00E51B21">
        <w:rPr>
          <w:rtl/>
        </w:rPr>
        <w:t xml:space="preserve"> </w:t>
      </w:r>
      <w:r w:rsidRPr="00E51B21">
        <w:rPr>
          <w:rFonts w:ascii="Cambria" w:hAnsi="Cambria" w:cs="Cambria" w:hint="cs"/>
          <w:rtl/>
        </w:rPr>
        <w:t> </w:t>
      </w:r>
      <w:r w:rsidRPr="00E51B21">
        <w:rPr>
          <w:rFonts w:hint="cs"/>
          <w:rtl/>
        </w:rPr>
        <w:t>חלקי</w:t>
      </w:r>
      <w:r w:rsidRPr="00E51B21">
        <w:rPr>
          <w:rtl/>
        </w:rPr>
        <w:t xml:space="preserve"> </w:t>
      </w:r>
      <w:r w:rsidRPr="00E51B21">
        <w:rPr>
          <w:rFonts w:hint="cs"/>
          <w:rtl/>
        </w:rPr>
        <w:t>העולם</w:t>
      </w:r>
      <w:r w:rsidRPr="00E51B21">
        <w:rPr>
          <w:rtl/>
        </w:rPr>
        <w:t xml:space="preserve"> - </w:t>
      </w:r>
      <w:r w:rsidRPr="00E51B21">
        <w:rPr>
          <w:rFonts w:hint="cs"/>
          <w:rtl/>
        </w:rPr>
        <w:t>דומם</w:t>
      </w:r>
      <w:r w:rsidRPr="00E51B21">
        <w:rPr>
          <w:rtl/>
        </w:rPr>
        <w:t xml:space="preserve"> </w:t>
      </w:r>
      <w:r w:rsidRPr="00E51B21">
        <w:rPr>
          <w:rFonts w:hint="cs"/>
          <w:rtl/>
        </w:rPr>
        <w:t>צומח</w:t>
      </w:r>
      <w:r w:rsidRPr="00E51B21">
        <w:rPr>
          <w:rtl/>
        </w:rPr>
        <w:t xml:space="preserve"> </w:t>
      </w:r>
      <w:r w:rsidRPr="00E51B21">
        <w:rPr>
          <w:rFonts w:hint="cs"/>
          <w:rtl/>
        </w:rPr>
        <w:t>חי</w:t>
      </w:r>
      <w:r w:rsidRPr="00E51B21">
        <w:rPr>
          <w:rtl/>
        </w:rPr>
        <w:t xml:space="preserve"> - </w:t>
      </w:r>
      <w:r w:rsidRPr="00E51B21">
        <w:rPr>
          <w:rFonts w:hint="cs"/>
          <w:rtl/>
        </w:rPr>
        <w:t>ווערט</w:t>
      </w:r>
      <w:r w:rsidRPr="00E51B21">
        <w:rPr>
          <w:rtl/>
        </w:rPr>
        <w:t xml:space="preserve"> </w:t>
      </w:r>
      <w:r w:rsidRPr="00E51B21">
        <w:rPr>
          <w:rFonts w:hint="cs"/>
          <w:rtl/>
        </w:rPr>
        <w:t>נתגלה</w:t>
      </w:r>
      <w:r w:rsidRPr="00E51B21">
        <w:rPr>
          <w:rtl/>
        </w:rPr>
        <w:t xml:space="preserve"> </w:t>
      </w:r>
      <w:r w:rsidRPr="00E51B21">
        <w:rPr>
          <w:rFonts w:hint="cs"/>
          <w:rtl/>
        </w:rPr>
        <w:t>דער</w:t>
      </w:r>
      <w:r w:rsidRPr="00E51B21">
        <w:rPr>
          <w:rtl/>
        </w:rPr>
        <w:t xml:space="preserve"> </w:t>
      </w:r>
      <w:r w:rsidRPr="00E51B21">
        <w:rPr>
          <w:rFonts w:hint="cs"/>
          <w:rtl/>
        </w:rPr>
        <w:t>כח</w:t>
      </w:r>
      <w:r w:rsidRPr="00E51B21">
        <w:rPr>
          <w:rtl/>
        </w:rPr>
        <w:t xml:space="preserve"> </w:t>
      </w:r>
      <w:r w:rsidRPr="00E51B21">
        <w:rPr>
          <w:rFonts w:hint="cs"/>
          <w:rtl/>
        </w:rPr>
        <w:t>הפועל</w:t>
      </w:r>
      <w:r w:rsidRPr="00E51B21">
        <w:rPr>
          <w:rtl/>
        </w:rPr>
        <w:t xml:space="preserve"> </w:t>
      </w:r>
      <w:r w:rsidRPr="00E51B21">
        <w:rPr>
          <w:rFonts w:hint="cs"/>
          <w:rtl/>
        </w:rPr>
        <w:t>בנפעל</w:t>
      </w:r>
      <w:r w:rsidRPr="00E51B21">
        <w:rPr>
          <w:rtl/>
        </w:rPr>
        <w:t xml:space="preserve">, </w:t>
      </w:r>
      <w:r w:rsidRPr="00E51B21">
        <w:rPr>
          <w:rFonts w:hint="cs"/>
          <w:rtl/>
        </w:rPr>
        <w:t>ביז</w:t>
      </w:r>
      <w:r w:rsidRPr="00E51B21">
        <w:rPr>
          <w:rtl/>
        </w:rPr>
        <w:t xml:space="preserve"> </w:t>
      </w:r>
      <w:r w:rsidRPr="00E51B21">
        <w:rPr>
          <w:rFonts w:hint="cs"/>
          <w:rtl/>
        </w:rPr>
        <w:t>אז</w:t>
      </w:r>
      <w:r w:rsidRPr="00E51B21">
        <w:rPr>
          <w:rtl/>
        </w:rPr>
        <w:t xml:space="preserve"> "</w:t>
      </w:r>
      <w:r w:rsidRPr="00E51B21">
        <w:rPr>
          <w:rFonts w:hint="cs"/>
          <w:rtl/>
        </w:rPr>
        <w:t>אבן</w:t>
      </w:r>
      <w:r w:rsidRPr="00E51B21">
        <w:rPr>
          <w:rtl/>
        </w:rPr>
        <w:t xml:space="preserve"> </w:t>
      </w:r>
      <w:r w:rsidRPr="00E51B21">
        <w:rPr>
          <w:rFonts w:hint="cs"/>
          <w:rtl/>
        </w:rPr>
        <w:t>מקיר</w:t>
      </w:r>
      <w:r w:rsidRPr="00E51B21">
        <w:rPr>
          <w:rtl/>
        </w:rPr>
        <w:t xml:space="preserve"> </w:t>
      </w:r>
      <w:r w:rsidRPr="00E51B21">
        <w:rPr>
          <w:rFonts w:hint="cs"/>
          <w:rtl/>
        </w:rPr>
        <w:t>תזעק</w:t>
      </w:r>
      <w:r w:rsidRPr="00E51B21">
        <w:rPr>
          <w:rtl/>
        </w:rPr>
        <w:t xml:space="preserve">", </w:t>
      </w:r>
      <w:r w:rsidRPr="00E51B21">
        <w:rPr>
          <w:rFonts w:hint="cs"/>
          <w:rtl/>
        </w:rPr>
        <w:t>ועד</w:t>
      </w:r>
      <w:r w:rsidRPr="00E51B21">
        <w:rPr>
          <w:rtl/>
        </w:rPr>
        <w:t>"</w:t>
      </w:r>
      <w:r w:rsidRPr="00E51B21">
        <w:rPr>
          <w:rFonts w:hint="cs"/>
          <w:rtl/>
        </w:rPr>
        <w:t>ז</w:t>
      </w:r>
      <w:r w:rsidRPr="00E51B21">
        <w:rPr>
          <w:rtl/>
        </w:rPr>
        <w:t xml:space="preserve"> </w:t>
      </w:r>
      <w:r w:rsidRPr="00E51B21">
        <w:rPr>
          <w:rFonts w:hint="cs"/>
          <w:rtl/>
        </w:rPr>
        <w:t>תאנה</w:t>
      </w:r>
      <w:r w:rsidRPr="00E51B21">
        <w:rPr>
          <w:rtl/>
        </w:rPr>
        <w:t xml:space="preserve"> (</w:t>
      </w:r>
      <w:r w:rsidRPr="00E51B21">
        <w:rPr>
          <w:rFonts w:hint="cs"/>
          <w:rtl/>
        </w:rPr>
        <w:t>צומח</w:t>
      </w:r>
      <w:r w:rsidRPr="00E51B21">
        <w:rPr>
          <w:rtl/>
        </w:rPr>
        <w:t xml:space="preserve">), </w:t>
      </w:r>
      <w:r w:rsidRPr="00E51B21">
        <w:rPr>
          <w:rFonts w:hint="cs"/>
          <w:rtl/>
        </w:rPr>
        <w:t>ועד</w:t>
      </w:r>
      <w:r w:rsidRPr="00E51B21">
        <w:rPr>
          <w:rtl/>
        </w:rPr>
        <w:t>"</w:t>
      </w:r>
      <w:r w:rsidRPr="00E51B21">
        <w:rPr>
          <w:rFonts w:hint="cs"/>
          <w:rtl/>
        </w:rPr>
        <w:t>ז</w:t>
      </w:r>
      <w:r w:rsidRPr="00E51B21">
        <w:rPr>
          <w:rtl/>
        </w:rPr>
        <w:t xml:space="preserve"> </w:t>
      </w:r>
      <w:r w:rsidRPr="00E51B21">
        <w:rPr>
          <w:rFonts w:hint="cs"/>
          <w:rtl/>
        </w:rPr>
        <w:t>חי</w:t>
      </w:r>
      <w:r w:rsidRPr="00E51B21">
        <w:rPr>
          <w:rtl/>
        </w:rPr>
        <w:t xml:space="preserve">, </w:t>
      </w:r>
      <w:r w:rsidRPr="00E51B21">
        <w:rPr>
          <w:rFonts w:hint="cs"/>
          <w:rtl/>
        </w:rPr>
        <w:t>ועאכו</w:t>
      </w:r>
      <w:r w:rsidRPr="00E51B21">
        <w:rPr>
          <w:rtl/>
        </w:rPr>
        <w:t>"</w:t>
      </w:r>
      <w:r w:rsidRPr="00E51B21">
        <w:rPr>
          <w:rFonts w:hint="cs"/>
          <w:rtl/>
        </w:rPr>
        <w:t>כ</w:t>
      </w:r>
      <w:r w:rsidRPr="00E51B21">
        <w:rPr>
          <w:rtl/>
        </w:rPr>
        <w:t xml:space="preserve"> </w:t>
      </w:r>
      <w:r w:rsidRPr="00E51B21">
        <w:rPr>
          <w:rFonts w:hint="cs"/>
          <w:rtl/>
        </w:rPr>
        <w:t>מדבר</w:t>
      </w:r>
      <w:r w:rsidRPr="00E51B21">
        <w:rPr>
          <w:rtl/>
        </w:rPr>
        <w:t xml:space="preserve"> - "</w:t>
      </w:r>
      <w:r w:rsidRPr="00E51B21">
        <w:rPr>
          <w:rFonts w:hint="cs"/>
          <w:rtl/>
        </w:rPr>
        <w:t>וידע</w:t>
      </w:r>
      <w:r w:rsidRPr="00E51B21">
        <w:rPr>
          <w:rtl/>
        </w:rPr>
        <w:t xml:space="preserve"> </w:t>
      </w:r>
      <w:r w:rsidRPr="00E51B21">
        <w:rPr>
          <w:rFonts w:hint="cs"/>
          <w:rtl/>
        </w:rPr>
        <w:t>כל</w:t>
      </w:r>
      <w:r w:rsidRPr="00E51B21">
        <w:rPr>
          <w:rtl/>
        </w:rPr>
        <w:t xml:space="preserve"> </w:t>
      </w:r>
      <w:r w:rsidRPr="00E51B21">
        <w:rPr>
          <w:rFonts w:hint="cs"/>
          <w:rtl/>
        </w:rPr>
        <w:t>פעול</w:t>
      </w:r>
      <w:r w:rsidRPr="00E51B21">
        <w:rPr>
          <w:rtl/>
        </w:rPr>
        <w:t xml:space="preserve"> </w:t>
      </w:r>
      <w:r w:rsidRPr="00E51B21">
        <w:rPr>
          <w:rFonts w:hint="cs"/>
          <w:rtl/>
        </w:rPr>
        <w:t>כי</w:t>
      </w:r>
      <w:r w:rsidRPr="00E51B21">
        <w:rPr>
          <w:rtl/>
        </w:rPr>
        <w:t xml:space="preserve"> </w:t>
      </w:r>
      <w:r w:rsidRPr="00E51B21">
        <w:rPr>
          <w:rFonts w:hint="cs"/>
          <w:rtl/>
        </w:rPr>
        <w:t>אתה</w:t>
      </w:r>
      <w:r w:rsidRPr="00E51B21">
        <w:rPr>
          <w:rtl/>
        </w:rPr>
        <w:t xml:space="preserve"> </w:t>
      </w:r>
      <w:r w:rsidRPr="00E51B21">
        <w:rPr>
          <w:rFonts w:hint="cs"/>
          <w:rtl/>
        </w:rPr>
        <w:t>פעלתו</w:t>
      </w:r>
      <w:r w:rsidRPr="00E51B21">
        <w:rPr>
          <w:rtl/>
        </w:rPr>
        <w:t xml:space="preserve"> ויבין כל יצור כי אתה יצרתו ויאמר כל אשר נשמה באפו", אז די גאנצע וועלט ווערט א דירה לו יתברך בתחתונים, און אויך אין עולמות בי"ע ווערט דער גילוי פון עולם האצילות, מלשון אצלו וסמוך לעצמות המאציל ב"ה". עכלה"ק בהנוגע לעניננו.</w:t>
      </w:r>
    </w:p>
    <w:p w:rsidR="00E51B21" w:rsidRPr="00E51B21" w:rsidRDefault="00E51B21" w:rsidP="00090393">
      <w:pPr>
        <w:pStyle w:val="a3"/>
        <w:rPr>
          <w:rtl/>
        </w:rPr>
      </w:pPr>
      <w:r w:rsidRPr="00E51B21">
        <w:rPr>
          <w:rtl/>
        </w:rPr>
        <w:lastRenderedPageBreak/>
        <w:t>והיינו שלע"ל גם האבן (דומם) יזעק, ועד"ז התאנה (צומח) יזעק, וכמו שמציין שם למדרש תהלים עג בסופו, שלע"ל אדם הולך ללקוט תאנה בשבת והיא צווחת שבת היא, ע"ש בהמשך המדרש, ובתענית יא, א וחגיגה טז, א שמציין שם. ועד"ז מובן בנוגע לחי. ואולי זהו (עיקר) הכוונה במ"ש בלקו"ש הנ"ל שמשיח יתקן את הדצ"ח לעבוד ה' ביחד.</w:t>
      </w:r>
    </w:p>
    <w:p w:rsidR="00E51B21" w:rsidRPr="00E51B21" w:rsidRDefault="00E51B21" w:rsidP="004821AE">
      <w:pPr>
        <w:pStyle w:val="a3"/>
        <w:rPr>
          <w:rtl/>
        </w:rPr>
      </w:pPr>
      <w:r w:rsidRPr="00E51B21">
        <w:rPr>
          <w:rtl/>
        </w:rPr>
        <w:t>[ומ"ש "ויתקן" שקאי על משיח, י"ל שפעולה וגילוי זו בהדצ"ח יהי' ע"י מלך המשיח. וע"ד הידוע</w:t>
      </w:r>
      <w:r w:rsidRPr="00E51B21">
        <w:rPr>
          <w:vertAlign w:val="superscript"/>
          <w:rtl/>
        </w:rPr>
        <w:footnoteReference w:id="10"/>
      </w:r>
      <w:r w:rsidRPr="00E51B21">
        <w:rPr>
          <w:rtl/>
        </w:rPr>
        <w:t xml:space="preserve"> אודות אדם הראשון שהוא הי' זה שפעל בכל העולם, גם בדומם וצומח, הענין דבואו נשתחוה ונכרעה לפני ה' וגו'. ובאמת ע"פ גירסת הכת"י ודפוסים הראשונים שנשמט ע"י הצנזור, "לישר דרך למלך המשיח ולתקן את העולם כולו", משמע</w:t>
      </w:r>
      <w:r w:rsidRPr="00E51B21">
        <w:rPr>
          <w:vertAlign w:val="superscript"/>
          <w:rtl/>
        </w:rPr>
        <w:footnoteReference w:id="11"/>
      </w:r>
      <w:r w:rsidRPr="00E51B21">
        <w:rPr>
          <w:rtl/>
        </w:rPr>
        <w:t xml:space="preserve"> שענין זה לא קאי על פעולת משיח בעצמו, אלא על ענין שיהי' בזמן משיח</w:t>
      </w:r>
      <w:r w:rsidR="004821AE">
        <w:rPr>
          <w:rFonts w:hint="cs"/>
          <w:rtl/>
        </w:rPr>
        <w:t xml:space="preserve">. </w:t>
      </w:r>
      <w:r w:rsidR="004821AE" w:rsidRPr="004821AE">
        <w:rPr>
          <w:rtl/>
        </w:rPr>
        <w:t>אבל ראה בד"ה ונחה תשכ"ה בתחלתו, ובהע' 5 ובשוה"ג שם, שהגילוי אלקות בכל העולם, גם בסוג הדומם, - כמו שמפרש שם שגם הארץ הגשמית (דומם) תהי' מליאה דיעה את הוי' -, יהי' ע"י פעולת משיח. ולומד כן בדברי הרמב"ם (לפי הגירסא שלפנינו) "ויתקן" דהיינו שמשיח יתקן</w:t>
      </w:r>
      <w:r w:rsidRPr="004821AE">
        <w:rPr>
          <w:rtl/>
        </w:rPr>
        <w:t>].</w:t>
      </w:r>
    </w:p>
    <w:p w:rsidR="00E51B21" w:rsidRPr="00E51B21" w:rsidRDefault="00E51B21" w:rsidP="00090393">
      <w:pPr>
        <w:pStyle w:val="a3"/>
        <w:rPr>
          <w:rtl/>
        </w:rPr>
      </w:pPr>
      <w:r w:rsidRPr="00E51B21">
        <w:rPr>
          <w:rtl/>
        </w:rPr>
        <w:t xml:space="preserve">ומה שכתוב בלקו"ש הנ"ל הסדר "מדבר חי צומח דומם", אף שבד"כ הסדר הוא דומם צומח חי מדבר, אוי"ל </w:t>
      </w:r>
      <w:r w:rsidRPr="00E51B21">
        <w:rPr>
          <w:rFonts w:ascii="Cambria" w:hAnsi="Cambria" w:cs="Cambria" w:hint="cs"/>
          <w:rtl/>
        </w:rPr>
        <w:t> </w:t>
      </w:r>
      <w:r w:rsidRPr="00E51B21">
        <w:rPr>
          <w:rFonts w:hint="cs"/>
          <w:rtl/>
        </w:rPr>
        <w:t>שהתחלת</w:t>
      </w:r>
      <w:r w:rsidRPr="00E51B21">
        <w:rPr>
          <w:rtl/>
        </w:rPr>
        <w:t xml:space="preserve"> </w:t>
      </w:r>
      <w:r w:rsidRPr="00E51B21">
        <w:rPr>
          <w:rFonts w:hint="cs"/>
          <w:rtl/>
        </w:rPr>
        <w:t>ועיקר</w:t>
      </w:r>
      <w:r w:rsidRPr="00E51B21">
        <w:rPr>
          <w:rtl/>
        </w:rPr>
        <w:t xml:space="preserve"> </w:t>
      </w:r>
      <w:r w:rsidRPr="00E51B21">
        <w:rPr>
          <w:rFonts w:hint="cs"/>
          <w:rtl/>
        </w:rPr>
        <w:t>פעולת</w:t>
      </w:r>
      <w:r w:rsidRPr="00E51B21">
        <w:rPr>
          <w:rtl/>
        </w:rPr>
        <w:t xml:space="preserve"> </w:t>
      </w:r>
      <w:r w:rsidRPr="00E51B21">
        <w:rPr>
          <w:rFonts w:hint="cs"/>
          <w:rtl/>
        </w:rPr>
        <w:t>מלך</w:t>
      </w:r>
      <w:r w:rsidRPr="00E51B21">
        <w:rPr>
          <w:rtl/>
        </w:rPr>
        <w:t xml:space="preserve"> </w:t>
      </w:r>
      <w:r w:rsidRPr="00E51B21">
        <w:rPr>
          <w:rFonts w:hint="cs"/>
          <w:rtl/>
        </w:rPr>
        <w:t>המשיח</w:t>
      </w:r>
      <w:r w:rsidRPr="00E51B21">
        <w:rPr>
          <w:rtl/>
        </w:rPr>
        <w:t xml:space="preserve"> </w:t>
      </w:r>
      <w:r w:rsidRPr="00E51B21">
        <w:rPr>
          <w:rFonts w:hint="cs"/>
          <w:rtl/>
        </w:rPr>
        <w:t>ועבודת</w:t>
      </w:r>
      <w:r w:rsidRPr="00E51B21">
        <w:rPr>
          <w:rtl/>
        </w:rPr>
        <w:t xml:space="preserve"> </w:t>
      </w:r>
      <w:r w:rsidRPr="00E51B21">
        <w:rPr>
          <w:rFonts w:hint="cs"/>
          <w:rtl/>
        </w:rPr>
        <w:t>ה</w:t>
      </w:r>
      <w:r w:rsidRPr="00E51B21">
        <w:rPr>
          <w:rtl/>
        </w:rPr>
        <w:t xml:space="preserve">' </w:t>
      </w:r>
      <w:r w:rsidRPr="00E51B21">
        <w:rPr>
          <w:rFonts w:hint="cs"/>
          <w:rtl/>
        </w:rPr>
        <w:t>שיהי</w:t>
      </w:r>
      <w:r w:rsidRPr="00E51B21">
        <w:rPr>
          <w:rtl/>
        </w:rPr>
        <w:t xml:space="preserve">' </w:t>
      </w:r>
      <w:r w:rsidRPr="00E51B21">
        <w:rPr>
          <w:rFonts w:hint="cs"/>
          <w:rtl/>
        </w:rPr>
        <w:t>אז</w:t>
      </w:r>
      <w:r w:rsidRPr="00E51B21">
        <w:rPr>
          <w:rtl/>
        </w:rPr>
        <w:t xml:space="preserve"> </w:t>
      </w:r>
      <w:r w:rsidRPr="00E51B21">
        <w:rPr>
          <w:rFonts w:hint="cs"/>
          <w:rtl/>
        </w:rPr>
        <w:t>יהי</w:t>
      </w:r>
      <w:r w:rsidRPr="00E51B21">
        <w:rPr>
          <w:rtl/>
        </w:rPr>
        <w:t xml:space="preserve">' </w:t>
      </w:r>
      <w:r w:rsidRPr="00E51B21">
        <w:rPr>
          <w:rFonts w:hint="cs"/>
          <w:rtl/>
        </w:rPr>
        <w:t>במין</w:t>
      </w:r>
      <w:r w:rsidRPr="00E51B21">
        <w:rPr>
          <w:rtl/>
        </w:rPr>
        <w:t xml:space="preserve"> </w:t>
      </w:r>
      <w:r w:rsidRPr="00E51B21">
        <w:rPr>
          <w:rFonts w:hint="cs"/>
          <w:rtl/>
        </w:rPr>
        <w:t>המדבר</w:t>
      </w:r>
      <w:r w:rsidRPr="00E51B21">
        <w:rPr>
          <w:rtl/>
        </w:rPr>
        <w:t xml:space="preserve">, </w:t>
      </w:r>
      <w:r w:rsidRPr="00E51B21">
        <w:rPr>
          <w:rFonts w:hint="cs"/>
          <w:rtl/>
        </w:rPr>
        <w:t>שהרי</w:t>
      </w:r>
      <w:r w:rsidRPr="00E51B21">
        <w:rPr>
          <w:rtl/>
        </w:rPr>
        <w:t xml:space="preserve"> </w:t>
      </w:r>
      <w:r w:rsidRPr="00E51B21">
        <w:rPr>
          <w:rFonts w:hint="cs"/>
          <w:rtl/>
        </w:rPr>
        <w:t>עיקר</w:t>
      </w:r>
      <w:r w:rsidRPr="00E51B21">
        <w:rPr>
          <w:rtl/>
        </w:rPr>
        <w:t xml:space="preserve"> </w:t>
      </w:r>
      <w:r w:rsidRPr="00E51B21">
        <w:rPr>
          <w:rFonts w:hint="cs"/>
          <w:rtl/>
        </w:rPr>
        <w:t>פעולות</w:t>
      </w:r>
      <w:r w:rsidRPr="00E51B21">
        <w:rPr>
          <w:rtl/>
        </w:rPr>
        <w:t xml:space="preserve"> </w:t>
      </w:r>
      <w:r w:rsidRPr="00E51B21">
        <w:rPr>
          <w:rFonts w:hint="cs"/>
          <w:rtl/>
        </w:rPr>
        <w:t>מלך</w:t>
      </w:r>
      <w:r w:rsidRPr="00E51B21">
        <w:rPr>
          <w:rtl/>
        </w:rPr>
        <w:t xml:space="preserve"> </w:t>
      </w:r>
      <w:r w:rsidRPr="00E51B21">
        <w:rPr>
          <w:rFonts w:hint="cs"/>
          <w:rtl/>
        </w:rPr>
        <w:t>המשיח</w:t>
      </w:r>
      <w:r w:rsidRPr="00E51B21">
        <w:rPr>
          <w:rtl/>
        </w:rPr>
        <w:t xml:space="preserve"> </w:t>
      </w:r>
      <w:r w:rsidRPr="00E51B21">
        <w:rPr>
          <w:rFonts w:hint="cs"/>
          <w:rtl/>
        </w:rPr>
        <w:t>המבוארות</w:t>
      </w:r>
      <w:r w:rsidRPr="00E51B21">
        <w:rPr>
          <w:rtl/>
        </w:rPr>
        <w:t xml:space="preserve"> </w:t>
      </w:r>
      <w:r w:rsidRPr="00E51B21">
        <w:rPr>
          <w:rFonts w:hint="cs"/>
          <w:rtl/>
        </w:rPr>
        <w:t>בקרא</w:t>
      </w:r>
      <w:r w:rsidRPr="00E51B21">
        <w:rPr>
          <w:rtl/>
        </w:rPr>
        <w:t xml:space="preserve"> </w:t>
      </w:r>
      <w:r w:rsidRPr="00E51B21">
        <w:rPr>
          <w:rFonts w:hint="cs"/>
          <w:rtl/>
        </w:rPr>
        <w:t>ובשאר</w:t>
      </w:r>
      <w:r w:rsidRPr="00E51B21">
        <w:rPr>
          <w:rtl/>
        </w:rPr>
        <w:t xml:space="preserve"> </w:t>
      </w:r>
      <w:r w:rsidRPr="00E51B21">
        <w:rPr>
          <w:rFonts w:hint="cs"/>
          <w:rtl/>
        </w:rPr>
        <w:t>מקומות</w:t>
      </w:r>
      <w:r w:rsidRPr="00E51B21">
        <w:rPr>
          <w:rtl/>
        </w:rPr>
        <w:t xml:space="preserve"> </w:t>
      </w:r>
      <w:r w:rsidRPr="00E51B21">
        <w:rPr>
          <w:rFonts w:hint="cs"/>
          <w:rtl/>
        </w:rPr>
        <w:t>הוא</w:t>
      </w:r>
      <w:r w:rsidRPr="00E51B21">
        <w:rPr>
          <w:rtl/>
        </w:rPr>
        <w:t xml:space="preserve"> </w:t>
      </w:r>
      <w:r w:rsidRPr="00E51B21">
        <w:rPr>
          <w:rFonts w:hint="cs"/>
          <w:rtl/>
        </w:rPr>
        <w:t>השפעה</w:t>
      </w:r>
      <w:r w:rsidRPr="00E51B21">
        <w:rPr>
          <w:rtl/>
        </w:rPr>
        <w:t xml:space="preserve"> </w:t>
      </w:r>
      <w:r w:rsidRPr="00E51B21">
        <w:rPr>
          <w:rFonts w:hint="cs"/>
          <w:rtl/>
        </w:rPr>
        <w:t>על</w:t>
      </w:r>
      <w:r w:rsidRPr="00E51B21">
        <w:rPr>
          <w:rtl/>
        </w:rPr>
        <w:t xml:space="preserve"> </w:t>
      </w:r>
      <w:r w:rsidRPr="00E51B21">
        <w:rPr>
          <w:rFonts w:hint="cs"/>
          <w:rtl/>
        </w:rPr>
        <w:t>בנ</w:t>
      </w:r>
      <w:r w:rsidRPr="00E51B21">
        <w:rPr>
          <w:rtl/>
        </w:rPr>
        <w:t>"</w:t>
      </w:r>
      <w:r w:rsidRPr="00E51B21">
        <w:rPr>
          <w:rFonts w:hint="cs"/>
          <w:rtl/>
        </w:rPr>
        <w:t>י</w:t>
      </w:r>
      <w:r w:rsidRPr="00E51B21">
        <w:rPr>
          <w:rtl/>
        </w:rPr>
        <w:t xml:space="preserve"> </w:t>
      </w:r>
      <w:r w:rsidRPr="00E51B21">
        <w:rPr>
          <w:rFonts w:hint="cs"/>
          <w:rtl/>
        </w:rPr>
        <w:t>ואומות</w:t>
      </w:r>
      <w:r w:rsidRPr="00E51B21">
        <w:rPr>
          <w:rtl/>
        </w:rPr>
        <w:t xml:space="preserve"> </w:t>
      </w:r>
      <w:r w:rsidRPr="00E51B21">
        <w:rPr>
          <w:rFonts w:hint="cs"/>
          <w:rtl/>
        </w:rPr>
        <w:t>העולם</w:t>
      </w:r>
      <w:r w:rsidRPr="00E51B21">
        <w:rPr>
          <w:rtl/>
        </w:rPr>
        <w:t xml:space="preserve">, </w:t>
      </w:r>
      <w:r w:rsidRPr="00E51B21">
        <w:rPr>
          <w:rFonts w:hint="cs"/>
          <w:rtl/>
        </w:rPr>
        <w:t>אלא</w:t>
      </w:r>
      <w:r w:rsidRPr="00E51B21">
        <w:rPr>
          <w:rtl/>
        </w:rPr>
        <w:t xml:space="preserve"> </w:t>
      </w:r>
      <w:r w:rsidRPr="00E51B21">
        <w:rPr>
          <w:rFonts w:hint="cs"/>
          <w:rtl/>
        </w:rPr>
        <w:t>שבנוסף</w:t>
      </w:r>
      <w:r w:rsidRPr="00E51B21">
        <w:rPr>
          <w:rtl/>
        </w:rPr>
        <w:t xml:space="preserve"> </w:t>
      </w:r>
      <w:r w:rsidRPr="00E51B21">
        <w:rPr>
          <w:rFonts w:hint="cs"/>
          <w:rtl/>
        </w:rPr>
        <w:t>לז</w:t>
      </w:r>
      <w:r w:rsidRPr="00E51B21">
        <w:rPr>
          <w:rtl/>
        </w:rPr>
        <w:t>ה יפעל גם על החי כו' עד לדומם. ואינו דומה ההבנה והגילוי שבמין המדבר לגבי הגילוי שבדצ"ח. ולהעיר מד"ה וככה שם שלע"ל יהי' עליית הדצ"ח ע"י האדם דוקא שהוא המביא קרבנות</w:t>
      </w:r>
      <w:r w:rsidRPr="00E51B21">
        <w:rPr>
          <w:vertAlign w:val="superscript"/>
          <w:rtl/>
        </w:rPr>
        <w:footnoteReference w:id="12"/>
      </w:r>
      <w:r w:rsidRPr="00E51B21">
        <w:rPr>
          <w:rtl/>
        </w:rPr>
        <w:t>. וע"ד שהובא לעיל מאדה"ר שהוא פעל בדצ"ח. ועוד י"ל ע"ד המבואר בכ"מ</w:t>
      </w:r>
      <w:r w:rsidRPr="00E51B21">
        <w:rPr>
          <w:vertAlign w:val="superscript"/>
          <w:rtl/>
        </w:rPr>
        <w:footnoteReference w:id="13"/>
      </w:r>
      <w:r w:rsidRPr="00E51B21">
        <w:rPr>
          <w:rtl/>
        </w:rPr>
        <w:t xml:space="preserve"> שלע"ל בימות המשיח כשירבה הדעת בנשמות יפעל זה גם על בהמות וחיות שיהי' וגר זאב עם כבש וגו'</w:t>
      </w:r>
      <w:r w:rsidRPr="00E51B21">
        <w:rPr>
          <w:vertAlign w:val="superscript"/>
          <w:rtl/>
        </w:rPr>
        <w:footnoteReference w:id="14"/>
      </w:r>
      <w:r w:rsidRPr="00E51B21">
        <w:rPr>
          <w:rtl/>
        </w:rPr>
        <w:t xml:space="preserve">, ועפ"ז י"ל דע"י ההשפעה על מין המדבר עי"ז זה יפעל על המין החי כו' עד לדומם. ולכן הסדר במוסגר הנ"ל מתחיל במין המדבר, עד לדומם. </w:t>
      </w:r>
    </w:p>
    <w:p w:rsidR="00E51B21" w:rsidRPr="00E51B21" w:rsidRDefault="00E51B21" w:rsidP="00090393">
      <w:pPr>
        <w:pStyle w:val="a3"/>
        <w:rPr>
          <w:rtl/>
        </w:rPr>
      </w:pPr>
      <w:r w:rsidRPr="00E51B21">
        <w:rPr>
          <w:rtl/>
        </w:rPr>
        <w:t xml:space="preserve">ואע"פ שהרמב"ם פירש הייעוד וגר זאב עם כבש וגו' כמשל וחידה, ושולל ענינים שהם שינוי מנהגו של עולם, וא"כ איך אפשר לפרש בדברי הרמב"ם "ויתקן את העולם </w:t>
      </w:r>
      <w:r w:rsidRPr="00E51B21">
        <w:rPr>
          <w:rtl/>
        </w:rPr>
        <w:lastRenderedPageBreak/>
        <w:t xml:space="preserve">כולו" שכולל דצ"ח, שהרי ע"פ משנת"ל זה מתבטא בענינים שהם שינוי מנהגו של עולם, הרי ידוע מ"ש בכ"מ שגם להרמב"ם י"ל שייעודים אלו יתקיימו כפשוטם, </w:t>
      </w:r>
      <w:r w:rsidRPr="004821AE">
        <w:rPr>
          <w:rtl/>
        </w:rPr>
        <w:t>ועכ"פ בתקופה השני' בודאי יהי' שינוי מנהגו של עולם</w:t>
      </w:r>
      <w:r w:rsidRPr="00591639">
        <w:rPr>
          <w:vertAlign w:val="superscript"/>
          <w:rtl/>
        </w:rPr>
        <w:footnoteReference w:id="15"/>
      </w:r>
      <w:r w:rsidRPr="004821AE">
        <w:rPr>
          <w:rtl/>
        </w:rPr>
        <w:t>.</w:t>
      </w:r>
      <w:r w:rsidR="004821AE" w:rsidRPr="004821AE">
        <w:rPr>
          <w:rFonts w:hint="cs"/>
          <w:rtl/>
        </w:rPr>
        <w:t xml:space="preserve"> </w:t>
      </w:r>
      <w:r w:rsidR="004821AE" w:rsidRPr="004821AE">
        <w:rPr>
          <w:rtl/>
        </w:rPr>
        <w:t xml:space="preserve">וראה בד"ה ונחה תשכ"ה בשוה"ג להערה 5, </w:t>
      </w:r>
      <w:r w:rsidR="004821AE" w:rsidRPr="004821AE">
        <w:rPr>
          <w:rFonts w:ascii="Cambria" w:hAnsi="Cambria" w:cs="Cambria" w:hint="cs"/>
          <w:rtl/>
        </w:rPr>
        <w:t> </w:t>
      </w:r>
      <w:r w:rsidR="004821AE" w:rsidRPr="004821AE">
        <w:rPr>
          <w:rFonts w:hint="cs"/>
          <w:rtl/>
        </w:rPr>
        <w:t>שלשיטת</w:t>
      </w:r>
      <w:r w:rsidR="004821AE" w:rsidRPr="004821AE">
        <w:rPr>
          <w:rtl/>
        </w:rPr>
        <w:t xml:space="preserve"> </w:t>
      </w:r>
      <w:r w:rsidR="004821AE" w:rsidRPr="004821AE">
        <w:rPr>
          <w:rFonts w:hint="cs"/>
          <w:rtl/>
        </w:rPr>
        <w:t>הרמב</w:t>
      </w:r>
      <w:r w:rsidR="004821AE" w:rsidRPr="004821AE">
        <w:rPr>
          <w:rtl/>
        </w:rPr>
        <w:t>"</w:t>
      </w:r>
      <w:r w:rsidR="004821AE" w:rsidRPr="004821AE">
        <w:rPr>
          <w:rFonts w:hint="cs"/>
          <w:rtl/>
        </w:rPr>
        <w:t>ם</w:t>
      </w:r>
      <w:r w:rsidR="004821AE" w:rsidRPr="004821AE">
        <w:rPr>
          <w:rtl/>
        </w:rPr>
        <w:t xml:space="preserve"> </w:t>
      </w:r>
      <w:r w:rsidR="004821AE" w:rsidRPr="004821AE">
        <w:rPr>
          <w:rFonts w:hint="cs"/>
          <w:rtl/>
        </w:rPr>
        <w:t>עצמו</w:t>
      </w:r>
      <w:r w:rsidR="004821AE" w:rsidRPr="004821AE">
        <w:rPr>
          <w:rtl/>
        </w:rPr>
        <w:t>, "</w:t>
      </w:r>
      <w:r w:rsidR="004821AE" w:rsidRPr="004821AE">
        <w:rPr>
          <w:rFonts w:hint="cs"/>
          <w:rtl/>
        </w:rPr>
        <w:t>ויתקן</w:t>
      </w:r>
      <w:r w:rsidR="004821AE" w:rsidRPr="004821AE">
        <w:rPr>
          <w:rtl/>
        </w:rPr>
        <w:t xml:space="preserve"> </w:t>
      </w:r>
      <w:r w:rsidR="004821AE" w:rsidRPr="004821AE">
        <w:rPr>
          <w:rFonts w:hint="cs"/>
          <w:rtl/>
        </w:rPr>
        <w:t>את</w:t>
      </w:r>
      <w:r w:rsidR="004821AE" w:rsidRPr="004821AE">
        <w:rPr>
          <w:rtl/>
        </w:rPr>
        <w:t xml:space="preserve"> </w:t>
      </w:r>
      <w:r w:rsidR="004821AE" w:rsidRPr="004821AE">
        <w:rPr>
          <w:rFonts w:hint="cs"/>
          <w:rtl/>
        </w:rPr>
        <w:t>העולם</w:t>
      </w:r>
      <w:r w:rsidR="004821AE" w:rsidRPr="004821AE">
        <w:rPr>
          <w:rtl/>
        </w:rPr>
        <w:t xml:space="preserve">" </w:t>
      </w:r>
      <w:r w:rsidR="004821AE" w:rsidRPr="004821AE">
        <w:rPr>
          <w:rFonts w:hint="cs"/>
          <w:rtl/>
        </w:rPr>
        <w:t>קאי</w:t>
      </w:r>
      <w:r w:rsidR="004821AE" w:rsidRPr="004821AE">
        <w:rPr>
          <w:rtl/>
        </w:rPr>
        <w:t xml:space="preserve"> </w:t>
      </w:r>
      <w:r w:rsidR="004821AE" w:rsidRPr="004821AE">
        <w:rPr>
          <w:rFonts w:hint="cs"/>
          <w:rtl/>
        </w:rPr>
        <w:t>רק</w:t>
      </w:r>
      <w:r w:rsidR="004821AE" w:rsidRPr="004821AE">
        <w:rPr>
          <w:rtl/>
        </w:rPr>
        <w:t xml:space="preserve"> </w:t>
      </w:r>
      <w:r w:rsidR="004821AE" w:rsidRPr="004821AE">
        <w:rPr>
          <w:rFonts w:hint="cs"/>
          <w:rtl/>
        </w:rPr>
        <w:t>על</w:t>
      </w:r>
      <w:r w:rsidR="004821AE" w:rsidRPr="004821AE">
        <w:rPr>
          <w:rtl/>
        </w:rPr>
        <w:t xml:space="preserve"> </w:t>
      </w:r>
      <w:r w:rsidR="004821AE" w:rsidRPr="004821AE">
        <w:rPr>
          <w:rFonts w:hint="cs"/>
          <w:rtl/>
        </w:rPr>
        <w:t>סוג</w:t>
      </w:r>
      <w:r w:rsidR="004821AE" w:rsidRPr="004821AE">
        <w:rPr>
          <w:rtl/>
        </w:rPr>
        <w:t xml:space="preserve"> </w:t>
      </w:r>
      <w:r w:rsidR="004821AE" w:rsidRPr="004821AE">
        <w:rPr>
          <w:rFonts w:hint="cs"/>
          <w:rtl/>
        </w:rPr>
        <w:t>המדבר</w:t>
      </w:r>
      <w:r w:rsidR="004821AE" w:rsidRPr="004821AE">
        <w:rPr>
          <w:rtl/>
        </w:rPr>
        <w:t xml:space="preserve">. </w:t>
      </w:r>
      <w:r w:rsidR="004821AE" w:rsidRPr="004821AE">
        <w:rPr>
          <w:rFonts w:hint="cs"/>
          <w:rtl/>
        </w:rPr>
        <w:t>ומשמע</w:t>
      </w:r>
      <w:r w:rsidR="004821AE" w:rsidRPr="004821AE">
        <w:rPr>
          <w:rtl/>
        </w:rPr>
        <w:t xml:space="preserve"> </w:t>
      </w:r>
      <w:r w:rsidR="004821AE" w:rsidRPr="004821AE">
        <w:rPr>
          <w:rFonts w:hint="cs"/>
          <w:rtl/>
        </w:rPr>
        <w:t>קצת</w:t>
      </w:r>
      <w:r w:rsidR="004821AE" w:rsidRPr="004821AE">
        <w:rPr>
          <w:rtl/>
        </w:rPr>
        <w:t xml:space="preserve"> </w:t>
      </w:r>
      <w:r w:rsidR="004821AE" w:rsidRPr="004821AE">
        <w:rPr>
          <w:rFonts w:hint="cs"/>
          <w:rtl/>
        </w:rPr>
        <w:t>דלא</w:t>
      </w:r>
      <w:r w:rsidR="004821AE" w:rsidRPr="004821AE">
        <w:rPr>
          <w:rtl/>
        </w:rPr>
        <w:t xml:space="preserve"> </w:t>
      </w:r>
      <w:r w:rsidR="004821AE" w:rsidRPr="004821AE">
        <w:rPr>
          <w:rFonts w:hint="cs"/>
          <w:rtl/>
        </w:rPr>
        <w:t>כמ</w:t>
      </w:r>
      <w:r w:rsidR="004821AE" w:rsidRPr="004821AE">
        <w:rPr>
          <w:rtl/>
        </w:rPr>
        <w:t>"</w:t>
      </w:r>
      <w:r w:rsidR="004821AE" w:rsidRPr="004821AE">
        <w:rPr>
          <w:rFonts w:hint="cs"/>
          <w:rtl/>
        </w:rPr>
        <w:t>ש</w:t>
      </w:r>
      <w:r w:rsidR="004821AE" w:rsidRPr="004821AE">
        <w:rPr>
          <w:rtl/>
        </w:rPr>
        <w:t xml:space="preserve"> </w:t>
      </w:r>
      <w:r w:rsidR="004821AE" w:rsidRPr="004821AE">
        <w:rPr>
          <w:rFonts w:hint="cs"/>
          <w:rtl/>
        </w:rPr>
        <w:t>בלקו</w:t>
      </w:r>
      <w:r w:rsidR="004821AE" w:rsidRPr="004821AE">
        <w:rPr>
          <w:rtl/>
        </w:rPr>
        <w:t>"</w:t>
      </w:r>
      <w:r w:rsidR="004821AE" w:rsidRPr="004821AE">
        <w:rPr>
          <w:rFonts w:hint="cs"/>
          <w:rtl/>
        </w:rPr>
        <w:t>ש</w:t>
      </w:r>
      <w:r w:rsidR="004821AE" w:rsidRPr="004821AE">
        <w:rPr>
          <w:rtl/>
        </w:rPr>
        <w:t xml:space="preserve"> </w:t>
      </w:r>
      <w:r w:rsidR="004821AE" w:rsidRPr="004821AE">
        <w:rPr>
          <w:rFonts w:hint="cs"/>
          <w:rtl/>
        </w:rPr>
        <w:t>הנ</w:t>
      </w:r>
      <w:r w:rsidR="004821AE" w:rsidRPr="004821AE">
        <w:rPr>
          <w:rtl/>
        </w:rPr>
        <w:t>"</w:t>
      </w:r>
      <w:r w:rsidR="004821AE" w:rsidRPr="004821AE">
        <w:rPr>
          <w:rFonts w:hint="cs"/>
          <w:rtl/>
        </w:rPr>
        <w:t>ל</w:t>
      </w:r>
      <w:r w:rsidR="004821AE" w:rsidRPr="004821AE">
        <w:rPr>
          <w:rtl/>
        </w:rPr>
        <w:t xml:space="preserve"> </w:t>
      </w:r>
      <w:r w:rsidR="004821AE" w:rsidRPr="004821AE">
        <w:rPr>
          <w:rFonts w:hint="cs"/>
          <w:rtl/>
        </w:rPr>
        <w:t>דדברי</w:t>
      </w:r>
      <w:r w:rsidR="004821AE" w:rsidRPr="004821AE">
        <w:rPr>
          <w:rtl/>
        </w:rPr>
        <w:t xml:space="preserve"> </w:t>
      </w:r>
      <w:r w:rsidR="004821AE" w:rsidRPr="004821AE">
        <w:rPr>
          <w:rFonts w:hint="cs"/>
          <w:rtl/>
        </w:rPr>
        <w:t>הרמב</w:t>
      </w:r>
      <w:r w:rsidR="004821AE" w:rsidRPr="004821AE">
        <w:rPr>
          <w:rtl/>
        </w:rPr>
        <w:t>"</w:t>
      </w:r>
      <w:r w:rsidR="004821AE" w:rsidRPr="004821AE">
        <w:rPr>
          <w:rFonts w:hint="cs"/>
          <w:rtl/>
        </w:rPr>
        <w:t>ם</w:t>
      </w:r>
      <w:r w:rsidR="004821AE" w:rsidRPr="004821AE">
        <w:rPr>
          <w:rtl/>
        </w:rPr>
        <w:t xml:space="preserve"> </w:t>
      </w:r>
      <w:r w:rsidR="004821AE" w:rsidRPr="004821AE">
        <w:rPr>
          <w:rFonts w:hint="cs"/>
          <w:rtl/>
        </w:rPr>
        <w:t>קאי</w:t>
      </w:r>
      <w:r w:rsidR="004821AE" w:rsidRPr="004821AE">
        <w:rPr>
          <w:rtl/>
        </w:rPr>
        <w:t xml:space="preserve"> </w:t>
      </w:r>
      <w:r w:rsidR="004821AE" w:rsidRPr="004821AE">
        <w:rPr>
          <w:rFonts w:hint="cs"/>
          <w:rtl/>
        </w:rPr>
        <w:t>גם</w:t>
      </w:r>
      <w:r w:rsidR="004821AE" w:rsidRPr="004821AE">
        <w:rPr>
          <w:rtl/>
        </w:rPr>
        <w:t xml:space="preserve"> </w:t>
      </w:r>
      <w:r w:rsidR="004821AE" w:rsidRPr="004821AE">
        <w:rPr>
          <w:rFonts w:hint="cs"/>
          <w:rtl/>
        </w:rPr>
        <w:t>על</w:t>
      </w:r>
      <w:r w:rsidR="004821AE" w:rsidRPr="004821AE">
        <w:rPr>
          <w:rtl/>
        </w:rPr>
        <w:t xml:space="preserve"> </w:t>
      </w:r>
      <w:r w:rsidR="004821AE" w:rsidRPr="004821AE">
        <w:rPr>
          <w:rFonts w:hint="cs"/>
          <w:rtl/>
        </w:rPr>
        <w:t>דצ</w:t>
      </w:r>
      <w:r w:rsidR="004821AE" w:rsidRPr="004821AE">
        <w:rPr>
          <w:rtl/>
        </w:rPr>
        <w:t>"</w:t>
      </w:r>
      <w:r w:rsidR="004821AE" w:rsidRPr="004821AE">
        <w:rPr>
          <w:rFonts w:hint="cs"/>
          <w:rtl/>
        </w:rPr>
        <w:t>ח</w:t>
      </w:r>
      <w:r w:rsidR="004821AE" w:rsidRPr="004821AE">
        <w:rPr>
          <w:rtl/>
        </w:rPr>
        <w:t xml:space="preserve">. </w:t>
      </w:r>
      <w:r w:rsidR="004821AE" w:rsidRPr="004821AE">
        <w:rPr>
          <w:rFonts w:hint="cs"/>
          <w:rtl/>
        </w:rPr>
        <w:t>ואולי</w:t>
      </w:r>
      <w:r w:rsidR="004821AE" w:rsidRPr="004821AE">
        <w:rPr>
          <w:rtl/>
        </w:rPr>
        <w:t xml:space="preserve"> </w:t>
      </w:r>
      <w:r w:rsidR="004821AE" w:rsidRPr="004821AE">
        <w:rPr>
          <w:rFonts w:hint="cs"/>
          <w:rtl/>
        </w:rPr>
        <w:t>מ</w:t>
      </w:r>
      <w:r w:rsidR="004821AE" w:rsidRPr="004821AE">
        <w:rPr>
          <w:rtl/>
        </w:rPr>
        <w:t>"</w:t>
      </w:r>
      <w:r w:rsidR="004821AE" w:rsidRPr="004821AE">
        <w:rPr>
          <w:rFonts w:hint="cs"/>
          <w:rtl/>
        </w:rPr>
        <w:t>ש</w:t>
      </w:r>
      <w:r w:rsidR="004821AE" w:rsidRPr="004821AE">
        <w:rPr>
          <w:rtl/>
        </w:rPr>
        <w:t xml:space="preserve"> </w:t>
      </w:r>
      <w:r w:rsidR="004821AE" w:rsidRPr="004821AE">
        <w:rPr>
          <w:rFonts w:hint="cs"/>
          <w:rtl/>
        </w:rPr>
        <w:t>בלקו</w:t>
      </w:r>
      <w:r w:rsidR="004821AE" w:rsidRPr="004821AE">
        <w:rPr>
          <w:rtl/>
        </w:rPr>
        <w:t>"</w:t>
      </w:r>
      <w:r w:rsidR="004821AE" w:rsidRPr="004821AE">
        <w:rPr>
          <w:rFonts w:hint="cs"/>
          <w:rtl/>
        </w:rPr>
        <w:t>ש</w:t>
      </w:r>
      <w:r w:rsidR="004821AE" w:rsidRPr="004821AE">
        <w:rPr>
          <w:rtl/>
        </w:rPr>
        <w:t xml:space="preserve"> </w:t>
      </w:r>
      <w:r w:rsidR="004821AE" w:rsidRPr="004821AE">
        <w:rPr>
          <w:rFonts w:hint="cs"/>
          <w:rtl/>
        </w:rPr>
        <w:t>הנ</w:t>
      </w:r>
      <w:r w:rsidR="004821AE" w:rsidRPr="004821AE">
        <w:rPr>
          <w:rtl/>
        </w:rPr>
        <w:t>"</w:t>
      </w:r>
      <w:r w:rsidR="004821AE" w:rsidRPr="004821AE">
        <w:rPr>
          <w:rFonts w:hint="cs"/>
          <w:rtl/>
        </w:rPr>
        <w:t>ל</w:t>
      </w:r>
      <w:r w:rsidR="004821AE" w:rsidRPr="004821AE">
        <w:rPr>
          <w:rtl/>
        </w:rPr>
        <w:t xml:space="preserve"> </w:t>
      </w:r>
      <w:r w:rsidR="004821AE" w:rsidRPr="004821AE">
        <w:rPr>
          <w:rFonts w:hint="cs"/>
          <w:rtl/>
        </w:rPr>
        <w:t>קאי</w:t>
      </w:r>
      <w:r w:rsidR="004821AE" w:rsidRPr="004821AE">
        <w:rPr>
          <w:rtl/>
        </w:rPr>
        <w:t xml:space="preserve"> </w:t>
      </w:r>
      <w:r w:rsidR="004821AE" w:rsidRPr="004821AE">
        <w:rPr>
          <w:rFonts w:hint="cs"/>
          <w:rtl/>
        </w:rPr>
        <w:t>אליבא</w:t>
      </w:r>
      <w:r w:rsidR="004821AE" w:rsidRPr="004821AE">
        <w:rPr>
          <w:rtl/>
        </w:rPr>
        <w:t xml:space="preserve"> </w:t>
      </w:r>
      <w:r w:rsidR="004821AE" w:rsidRPr="004821AE">
        <w:rPr>
          <w:rFonts w:hint="cs"/>
          <w:rtl/>
        </w:rPr>
        <w:t>דהכרעת</w:t>
      </w:r>
      <w:r w:rsidR="004821AE" w:rsidRPr="004821AE">
        <w:rPr>
          <w:rtl/>
        </w:rPr>
        <w:t xml:space="preserve"> </w:t>
      </w:r>
      <w:r w:rsidR="004821AE" w:rsidRPr="004821AE">
        <w:rPr>
          <w:rFonts w:hint="cs"/>
          <w:rtl/>
        </w:rPr>
        <w:t>תורת</w:t>
      </w:r>
      <w:r w:rsidR="004821AE" w:rsidRPr="004821AE">
        <w:rPr>
          <w:rtl/>
        </w:rPr>
        <w:t xml:space="preserve"> </w:t>
      </w:r>
      <w:r w:rsidR="004821AE" w:rsidRPr="004821AE">
        <w:rPr>
          <w:rFonts w:hint="cs"/>
          <w:rtl/>
        </w:rPr>
        <w:t>החסידות</w:t>
      </w:r>
      <w:r w:rsidR="004821AE" w:rsidRPr="004821AE">
        <w:rPr>
          <w:rtl/>
        </w:rPr>
        <w:t xml:space="preserve"> </w:t>
      </w:r>
      <w:r w:rsidR="004821AE" w:rsidRPr="004821AE">
        <w:rPr>
          <w:rFonts w:hint="cs"/>
          <w:rtl/>
        </w:rPr>
        <w:t>שגם</w:t>
      </w:r>
      <w:r w:rsidR="004821AE" w:rsidRPr="004821AE">
        <w:rPr>
          <w:rtl/>
        </w:rPr>
        <w:t xml:space="preserve"> </w:t>
      </w:r>
      <w:r w:rsidR="004821AE" w:rsidRPr="004821AE">
        <w:rPr>
          <w:rFonts w:hint="cs"/>
          <w:rtl/>
        </w:rPr>
        <w:t>דצ</w:t>
      </w:r>
      <w:r w:rsidR="004821AE" w:rsidRPr="004821AE">
        <w:rPr>
          <w:rtl/>
        </w:rPr>
        <w:t>"</w:t>
      </w:r>
      <w:r w:rsidR="004821AE" w:rsidRPr="004821AE">
        <w:rPr>
          <w:rFonts w:hint="cs"/>
          <w:rtl/>
        </w:rPr>
        <w:t>ח</w:t>
      </w:r>
      <w:r w:rsidR="004821AE" w:rsidRPr="004821AE">
        <w:rPr>
          <w:rtl/>
        </w:rPr>
        <w:t xml:space="preserve"> </w:t>
      </w:r>
      <w:r w:rsidR="004821AE" w:rsidRPr="004821AE">
        <w:rPr>
          <w:rFonts w:hint="cs"/>
          <w:rtl/>
        </w:rPr>
        <w:t>הגשמיים</w:t>
      </w:r>
      <w:r w:rsidR="004821AE" w:rsidRPr="004821AE">
        <w:rPr>
          <w:rtl/>
        </w:rPr>
        <w:t xml:space="preserve"> </w:t>
      </w:r>
      <w:r w:rsidR="004821AE" w:rsidRPr="004821AE">
        <w:rPr>
          <w:rFonts w:hint="cs"/>
          <w:rtl/>
        </w:rPr>
        <w:t>יתוקנו</w:t>
      </w:r>
      <w:r w:rsidR="004821AE" w:rsidRPr="004821AE">
        <w:rPr>
          <w:rtl/>
        </w:rPr>
        <w:t xml:space="preserve">, </w:t>
      </w:r>
      <w:r w:rsidR="004821AE" w:rsidRPr="004821AE">
        <w:rPr>
          <w:rFonts w:hint="cs"/>
          <w:rtl/>
        </w:rPr>
        <w:t>ואין</w:t>
      </w:r>
      <w:r w:rsidR="004821AE" w:rsidRPr="004821AE">
        <w:rPr>
          <w:rtl/>
        </w:rPr>
        <w:t xml:space="preserve"> </w:t>
      </w:r>
      <w:r w:rsidR="004821AE" w:rsidRPr="004821AE">
        <w:rPr>
          <w:rFonts w:hint="cs"/>
          <w:rtl/>
        </w:rPr>
        <w:t>הכוונה</w:t>
      </w:r>
      <w:r w:rsidR="004821AE" w:rsidRPr="004821AE">
        <w:rPr>
          <w:rtl/>
        </w:rPr>
        <w:t xml:space="preserve"> </w:t>
      </w:r>
      <w:r w:rsidR="004821AE" w:rsidRPr="004821AE">
        <w:rPr>
          <w:rFonts w:hint="cs"/>
          <w:rtl/>
        </w:rPr>
        <w:t>שכ</w:t>
      </w:r>
      <w:r w:rsidR="004821AE" w:rsidRPr="004821AE">
        <w:rPr>
          <w:rtl/>
        </w:rPr>
        <w:t>"</w:t>
      </w:r>
      <w:r w:rsidR="004821AE" w:rsidRPr="004821AE">
        <w:rPr>
          <w:rFonts w:hint="cs"/>
          <w:rtl/>
        </w:rPr>
        <w:t>ה</w:t>
      </w:r>
      <w:r w:rsidR="004821AE" w:rsidRPr="004821AE">
        <w:rPr>
          <w:rtl/>
        </w:rPr>
        <w:t xml:space="preserve"> </w:t>
      </w:r>
      <w:r w:rsidR="004821AE" w:rsidRPr="004821AE">
        <w:rPr>
          <w:rFonts w:hint="cs"/>
          <w:rtl/>
        </w:rPr>
        <w:t>שיטת</w:t>
      </w:r>
      <w:r w:rsidR="004821AE" w:rsidRPr="004821AE">
        <w:rPr>
          <w:rtl/>
        </w:rPr>
        <w:t xml:space="preserve"> </w:t>
      </w:r>
      <w:r w:rsidR="004821AE" w:rsidRPr="004821AE">
        <w:rPr>
          <w:rFonts w:hint="cs"/>
          <w:rtl/>
        </w:rPr>
        <w:t>הרמב</w:t>
      </w:r>
      <w:r w:rsidR="004821AE" w:rsidRPr="004821AE">
        <w:rPr>
          <w:rtl/>
        </w:rPr>
        <w:t>"ם עצמו</w:t>
      </w:r>
      <w:r w:rsidR="004821AE">
        <w:rPr>
          <w:rFonts w:ascii="Arial" w:hAnsi="Arial" w:cs="Arial"/>
          <w:color w:val="222222"/>
          <w:sz w:val="20"/>
          <w:szCs w:val="20"/>
          <w:shd w:val="clear" w:color="auto" w:fill="FFFFFF"/>
        </w:rPr>
        <w:t>. </w:t>
      </w:r>
      <w:r w:rsidRPr="00E51B21">
        <w:rPr>
          <w:rtl/>
        </w:rPr>
        <w:t xml:space="preserve"> </w:t>
      </w:r>
    </w:p>
    <w:p w:rsidR="00090393" w:rsidRDefault="00E51B21" w:rsidP="0007664C">
      <w:pPr>
        <w:pStyle w:val="a3"/>
        <w:sectPr w:rsidR="00090393" w:rsidSect="005F39FB">
          <w:footnotePr>
            <w:numRestart w:val="eachSect"/>
          </w:footnotePr>
          <w:pgSz w:w="7920" w:h="12240" w:code="1"/>
          <w:pgMar w:top="1296" w:right="864" w:bottom="720" w:left="864" w:header="720" w:footer="720" w:gutter="0"/>
          <w:cols w:space="720"/>
          <w:bidi/>
          <w:docGrid w:linePitch="360"/>
        </w:sectPr>
      </w:pPr>
      <w:r w:rsidRPr="00E51B21">
        <w:rPr>
          <w:rtl/>
        </w:rPr>
        <w:t>ויה"ר שנזכה לקיום כל הייעודים הנ"ל תומ"י ממש ובחסד וברחמים.</w:t>
      </w:r>
      <w:bookmarkStart w:id="80" w:name="_Toc403698996"/>
      <w:bookmarkStart w:id="81" w:name="_Toc405513659"/>
    </w:p>
    <w:p w:rsidR="004D5ACA" w:rsidRDefault="00533255" w:rsidP="00C46001">
      <w:pPr>
        <w:pStyle w:val="a"/>
      </w:pPr>
      <w:bookmarkStart w:id="82" w:name="_Toc408536295"/>
      <w:bookmarkStart w:id="83" w:name="_Toc408538683"/>
      <w:r>
        <w:rPr>
          <w:rFonts w:hint="cs"/>
          <w:rtl/>
        </w:rPr>
        <w:lastRenderedPageBreak/>
        <w:t>תורת רבינו</w:t>
      </w:r>
      <w:bookmarkEnd w:id="80"/>
      <w:bookmarkEnd w:id="81"/>
      <w:bookmarkEnd w:id="82"/>
      <w:bookmarkEnd w:id="83"/>
    </w:p>
    <w:p w:rsidR="00874541" w:rsidRPr="00A727B4" w:rsidRDefault="00874541" w:rsidP="00874541">
      <w:pPr>
        <w:pStyle w:val="a0"/>
        <w:rPr>
          <w:rFonts w:eastAsia="Calibri"/>
        </w:rPr>
      </w:pPr>
      <w:bookmarkStart w:id="84" w:name="_Toc408538684"/>
      <w:bookmarkStart w:id="85" w:name="_Toc370439563"/>
      <w:bookmarkStart w:id="86" w:name="_Toc370446250"/>
      <w:bookmarkStart w:id="87" w:name="_Toc371642955"/>
      <w:bookmarkStart w:id="88" w:name="_Toc371643247"/>
      <w:bookmarkStart w:id="89" w:name="_Toc371653969"/>
      <w:bookmarkStart w:id="90" w:name="_Toc372861022"/>
      <w:bookmarkStart w:id="91" w:name="_Toc379508703"/>
      <w:bookmarkStart w:id="92" w:name="_Toc379510920"/>
      <w:bookmarkStart w:id="93" w:name="_Toc379513760"/>
      <w:bookmarkStart w:id="94" w:name="_Toc380717030"/>
      <w:bookmarkStart w:id="95" w:name="_Toc380717446"/>
      <w:bookmarkStart w:id="96" w:name="_Toc380719515"/>
      <w:bookmarkStart w:id="97" w:name="_Toc387369120"/>
      <w:bookmarkStart w:id="98" w:name="_Toc387373667"/>
      <w:bookmarkStart w:id="99" w:name="_Toc387375126"/>
      <w:bookmarkStart w:id="100" w:name="_Toc402473910"/>
      <w:bookmarkStart w:id="101" w:name="_Toc402490280"/>
      <w:bookmarkStart w:id="102" w:name="_Toc403699011"/>
      <w:bookmarkStart w:id="103" w:name="_Toc405513664"/>
      <w:r w:rsidRPr="00A727B4">
        <w:rPr>
          <w:rFonts w:eastAsia="Calibri"/>
          <w:rtl/>
        </w:rPr>
        <w:t>האם ידע יעקב שאחיו של יוסף מכרוהו</w:t>
      </w:r>
      <w:r w:rsidRPr="00874541">
        <w:rPr>
          <w:rStyle w:val="FootnoteReference"/>
          <w:rFonts w:eastAsia="Calibri"/>
        </w:rPr>
        <w:footnoteReference w:customMarkFollows="1" w:id="16"/>
        <w:sym w:font="Symbol" w:char="F02A"/>
      </w:r>
      <w:bookmarkEnd w:id="84"/>
      <w:r w:rsidRPr="00A727B4">
        <w:rPr>
          <w:rFonts w:eastAsia="Calibri"/>
          <w:rtl/>
        </w:rPr>
        <w:t xml:space="preserve"> </w:t>
      </w:r>
    </w:p>
    <w:p w:rsidR="00874541" w:rsidRDefault="00874541" w:rsidP="00874541">
      <w:pPr>
        <w:pStyle w:val="a1"/>
        <w:rPr>
          <w:rtl/>
        </w:rPr>
      </w:pPr>
      <w:bookmarkStart w:id="104" w:name="_Toc408536299"/>
      <w:bookmarkStart w:id="105" w:name="_Toc408538685"/>
      <w:r w:rsidRPr="00A727B4">
        <w:rPr>
          <w:rFonts w:hint="cs"/>
          <w:rtl/>
        </w:rPr>
        <w:t>הרב</w:t>
      </w:r>
      <w:r w:rsidRPr="00A727B4">
        <w:rPr>
          <w:rtl/>
        </w:rPr>
        <w:t xml:space="preserve"> לוי יצחק גרליק</w:t>
      </w:r>
      <w:bookmarkEnd w:id="104"/>
      <w:bookmarkEnd w:id="105"/>
    </w:p>
    <w:p w:rsidR="00874541" w:rsidRPr="00A727B4" w:rsidRDefault="00874541" w:rsidP="00874541">
      <w:pPr>
        <w:pStyle w:val="a2"/>
        <w:rPr>
          <w:rtl/>
        </w:rPr>
      </w:pPr>
      <w:r>
        <w:rPr>
          <w:rFonts w:hint="cs"/>
          <w:rtl/>
        </w:rPr>
        <w:t>רב ומו"צ, קראון הייטס</w:t>
      </w:r>
    </w:p>
    <w:p w:rsidR="00874541" w:rsidRPr="00A727B4" w:rsidRDefault="00874541" w:rsidP="00874541">
      <w:pPr>
        <w:pStyle w:val="a3"/>
        <w:rPr>
          <w:rtl/>
        </w:rPr>
      </w:pPr>
      <w:r w:rsidRPr="00A727B4">
        <w:rPr>
          <w:rtl/>
        </w:rPr>
        <w:t>א. איתא בלקוטי שיחות ח"י ע'</w:t>
      </w:r>
      <w:r w:rsidRPr="00A727B4">
        <w:t xml:space="preserve"> </w:t>
      </w:r>
      <w:r w:rsidRPr="00A727B4">
        <w:rPr>
          <w:rtl/>
        </w:rPr>
        <w:t xml:space="preserve"> 157: "והביאור בזה: יודע הי' יוסף, דכאשר יחזרו אחיו לכנען ויבשרו לאביו ש"עוד יוסף חי", הרי בשורה טובה זו תגרום לו גם הרגש של צער, כי עי"ז יוודע לו שאחיו מכרוהו, ובודאי השתדל יוסף ככל האפשרי למנוע ועכ"פ למעט צערו של אביו [ולכן שלח יין, גריסין של פול וכו']" </w:t>
      </w:r>
      <w:r w:rsidRPr="00A727B4">
        <w:rPr>
          <w:vertAlign w:val="superscript"/>
          <w:rtl/>
        </w:rPr>
        <w:footnoteReference w:id="17"/>
      </w:r>
      <w:r w:rsidRPr="00A727B4">
        <w:rPr>
          <w:rtl/>
        </w:rPr>
        <w:t xml:space="preserve">. </w:t>
      </w:r>
    </w:p>
    <w:p w:rsidR="00874541" w:rsidRPr="00A727B4" w:rsidRDefault="00874541" w:rsidP="00874541">
      <w:pPr>
        <w:pStyle w:val="a3"/>
        <w:rPr>
          <w:rtl/>
        </w:rPr>
      </w:pPr>
      <w:r w:rsidRPr="00A727B4">
        <w:rPr>
          <w:rtl/>
        </w:rPr>
        <w:t xml:space="preserve">ושם בהערה 35 מביא </w:t>
      </w:r>
      <w:r w:rsidRPr="00A727B4">
        <w:rPr>
          <w:rFonts w:hint="cs"/>
          <w:rtl/>
        </w:rPr>
        <w:t>ארבע</w:t>
      </w:r>
      <w:r w:rsidRPr="00A727B4">
        <w:rPr>
          <w:rtl/>
        </w:rPr>
        <w:t xml:space="preserve"> מראי מקומות (לזה שיעקב סוכ"ס ידע) וזלה"ק: "ראה [1] אוה"ח פרשתנו [ויגש] מה, כו. [2] וכ"מ מפירש"י ויחי מט,ו. [3]. מט, ט. [4]. נ, טז. שלבסוף נודע ליעקב שנמכר ע"י אחיו – אבל ראה רמב"ן פרשתנו שלא</w:t>
      </w:r>
      <w:r w:rsidRPr="00A727B4">
        <w:rPr>
          <w:b/>
          <w:bCs/>
          <w:rtl/>
        </w:rPr>
        <w:t xml:space="preserve"> </w:t>
      </w:r>
      <w:r w:rsidRPr="00A727B4">
        <w:rPr>
          <w:rtl/>
        </w:rPr>
        <w:t>הוגד ליעקב כל ימיו שאחיו מכרוהו וכו' ויעקב חשב שתעה בשדה...". עיי"</w:t>
      </w:r>
      <w:r>
        <w:rPr>
          <w:rtl/>
        </w:rPr>
        <w:t>ש בארוכה. עכלה"ק בנוגע לעניננו.</w:t>
      </w:r>
      <w:r>
        <w:rPr>
          <w:rFonts w:hint="cs"/>
          <w:rtl/>
        </w:rPr>
        <w:t xml:space="preserve"> </w:t>
      </w:r>
      <w:r w:rsidRPr="00A727B4">
        <w:rPr>
          <w:rtl/>
        </w:rPr>
        <w:t xml:space="preserve">דהיינו שלשיטת רש"י בפשש"מ, לפועל </w:t>
      </w:r>
      <w:r w:rsidRPr="00A727B4">
        <w:rPr>
          <w:b/>
          <w:bCs/>
          <w:rtl/>
        </w:rPr>
        <w:t>נודע</w:t>
      </w:r>
      <w:r w:rsidRPr="00A727B4">
        <w:rPr>
          <w:rtl/>
        </w:rPr>
        <w:t xml:space="preserve"> ליעקב שאחיו מכרוהו (משא"כ לשיטת הרמב"ן).</w:t>
      </w:r>
    </w:p>
    <w:p w:rsidR="00874541" w:rsidRPr="00A727B4" w:rsidRDefault="00874541" w:rsidP="00874541">
      <w:pPr>
        <w:pStyle w:val="a3"/>
        <w:rPr>
          <w:rtl/>
        </w:rPr>
      </w:pPr>
      <w:r w:rsidRPr="00A727B4">
        <w:rPr>
          <w:rtl/>
        </w:rPr>
        <w:t>והנה בשיחת ש"פ צו תשמ"ה בסי"ז איתא: ...כאשר יוסף ראה את הנהגתו של יעקב [בפ' ויחי] שמקדים את אפרים למנשה – השתדל בכל כוחו</w:t>
      </w:r>
      <w:r w:rsidRPr="00A727B4">
        <w:rPr>
          <w:b/>
          <w:bCs/>
          <w:rtl/>
        </w:rPr>
        <w:t xml:space="preserve"> לבטל</w:t>
      </w:r>
      <w:r w:rsidRPr="00A727B4">
        <w:rPr>
          <w:rtl/>
        </w:rPr>
        <w:t xml:space="preserve"> הדבר, כדי </w:t>
      </w:r>
      <w:r w:rsidRPr="00A727B4">
        <w:rPr>
          <w:rtl/>
        </w:rPr>
        <w:lastRenderedPageBreak/>
        <w:t xml:space="preserve">שלא יארע דבר בלתי רצוי ע"ד מה שאירע לו, ובלשון חז"ל "לעולם אל ישנה אדם בנו בן הבנים"... משא"כ יעקב – שלא ידע מכל המאורע שבניו מכרו את יוסף למצרים בגלל הקנאה וכו', שהרי בודאי לא סיפרו לו על כך, וגם יוסף – בודאי לא סיפר לשון הרע על אחיו... ומכיון שיוסף לא הי' יכול לומר ליעקב טעמו האמיתי על סירובו להקדים אפרים למנשה, שהרי בודאי לא הי' </w:t>
      </w:r>
      <w:r>
        <w:rPr>
          <w:rtl/>
        </w:rPr>
        <w:t>מספר לשון הרע.... עיי"ש בארוכה.</w:t>
      </w:r>
      <w:r>
        <w:rPr>
          <w:rFonts w:hint="cs"/>
          <w:rtl/>
        </w:rPr>
        <w:t xml:space="preserve"> </w:t>
      </w:r>
      <w:r w:rsidRPr="00A727B4">
        <w:rPr>
          <w:rtl/>
        </w:rPr>
        <w:t xml:space="preserve">הרי להדיא שבודאי </w:t>
      </w:r>
      <w:r w:rsidRPr="00A727B4">
        <w:rPr>
          <w:b/>
          <w:bCs/>
          <w:rtl/>
        </w:rPr>
        <w:t>לא סיפרו ליעקב</w:t>
      </w:r>
      <w:r w:rsidRPr="00A727B4">
        <w:rPr>
          <w:rtl/>
        </w:rPr>
        <w:t xml:space="preserve"> המאורע.</w:t>
      </w:r>
      <w:r>
        <w:rPr>
          <w:rFonts w:hint="cs"/>
          <w:rtl/>
        </w:rPr>
        <w:t xml:space="preserve"> </w:t>
      </w:r>
      <w:r w:rsidRPr="00A727B4">
        <w:rPr>
          <w:rtl/>
        </w:rPr>
        <w:t>ויש לתווך</w:t>
      </w:r>
      <w:r w:rsidRPr="00A727B4">
        <w:rPr>
          <w:vertAlign w:val="superscript"/>
          <w:rtl/>
        </w:rPr>
        <w:footnoteReference w:id="18"/>
      </w:r>
      <w:r w:rsidRPr="00A727B4">
        <w:rPr>
          <w:rtl/>
        </w:rPr>
        <w:t>.</w:t>
      </w:r>
    </w:p>
    <w:p w:rsidR="00874541" w:rsidRPr="00A727B4" w:rsidRDefault="00874541" w:rsidP="00874541">
      <w:pPr>
        <w:pStyle w:val="a3"/>
        <w:rPr>
          <w:rtl/>
        </w:rPr>
      </w:pPr>
      <w:r w:rsidRPr="00A727B4">
        <w:rPr>
          <w:rtl/>
        </w:rPr>
        <w:t>ב. והנה, ע"פ המבואר בלקו"ש הנ"ל, הבה נעיין בסוגיא זו לראות, האם ב</w:t>
      </w:r>
      <w:r w:rsidRPr="00A727B4">
        <w:rPr>
          <w:b/>
          <w:bCs/>
          <w:rtl/>
        </w:rPr>
        <w:t>פשש"מ</w:t>
      </w:r>
      <w:r w:rsidRPr="00A727B4">
        <w:rPr>
          <w:rtl/>
        </w:rPr>
        <w:t xml:space="preserve"> יעקב ידע או לא ידע מהמכירה, ואם ידע - מי גילה לו ומתי</w:t>
      </w:r>
      <w:r w:rsidRPr="00A727B4">
        <w:rPr>
          <w:vertAlign w:val="superscript"/>
          <w:rtl/>
        </w:rPr>
        <w:footnoteReference w:id="19"/>
      </w:r>
      <w:r>
        <w:rPr>
          <w:rtl/>
        </w:rPr>
        <w:t>.</w:t>
      </w:r>
      <w:r>
        <w:rPr>
          <w:rFonts w:hint="cs"/>
          <w:rtl/>
        </w:rPr>
        <w:t xml:space="preserve"> </w:t>
      </w:r>
      <w:r w:rsidRPr="00A727B4">
        <w:rPr>
          <w:rtl/>
        </w:rPr>
        <w:t>נתחיל בהבאת כמה מהמקומות בפירוש רש"י ש(לענ"ד) שייכים לסוגיא זו, ועל סדר הכתובים:</w:t>
      </w:r>
    </w:p>
    <w:p w:rsidR="00874541" w:rsidRPr="00A727B4" w:rsidRDefault="00874541" w:rsidP="00874541">
      <w:pPr>
        <w:pStyle w:val="a3"/>
      </w:pPr>
      <w:r>
        <w:rPr>
          <w:rFonts w:hint="cs"/>
          <w:rtl/>
        </w:rPr>
        <w:t xml:space="preserve">א) </w:t>
      </w:r>
      <w:r w:rsidRPr="00A727B4">
        <w:rPr>
          <w:rtl/>
        </w:rPr>
        <w:t xml:space="preserve">וישב לז, לג: חי' רעה אכלתהו, וברש"י: "נצנצה בו </w:t>
      </w:r>
      <w:r w:rsidRPr="00A727B4">
        <w:rPr>
          <w:b/>
          <w:bCs/>
          <w:rtl/>
        </w:rPr>
        <w:t>רוח הקודש</w:t>
      </w:r>
      <w:r w:rsidRPr="00A727B4">
        <w:rPr>
          <w:rtl/>
        </w:rPr>
        <w:t xml:space="preserve"> סופו שתתגרה בו אשת פוטיפר".</w:t>
      </w:r>
      <w:r>
        <w:rPr>
          <w:rFonts w:hint="cs"/>
          <w:rtl/>
        </w:rPr>
        <w:t xml:space="preserve"> ב) </w:t>
      </w:r>
      <w:r w:rsidRPr="00A727B4">
        <w:rPr>
          <w:rtl/>
        </w:rPr>
        <w:t xml:space="preserve">מקץ מב, א: וירא יעקב כי יש שבר במצרים, וברש"י: "...ראה </w:t>
      </w:r>
      <w:r w:rsidRPr="00591639">
        <w:rPr>
          <w:b/>
          <w:bCs/>
          <w:rtl/>
        </w:rPr>
        <w:t>באספקלריא של קודש</w:t>
      </w:r>
      <w:r w:rsidRPr="00A727B4">
        <w:rPr>
          <w:rtl/>
        </w:rPr>
        <w:t xml:space="preserve"> שעדיין יש לו שבר במצרים ולא היתה נבואה ממש להודיעו בפירוש שזה יוסף".</w:t>
      </w:r>
      <w:r>
        <w:rPr>
          <w:rFonts w:hint="cs"/>
          <w:rtl/>
        </w:rPr>
        <w:t xml:space="preserve"> ג) </w:t>
      </w:r>
      <w:r w:rsidRPr="00A727B4">
        <w:rPr>
          <w:rtl/>
        </w:rPr>
        <w:t>מקץ מב, לו: אותי שיכלתם, וברש"י: "מלמד ש</w:t>
      </w:r>
      <w:r w:rsidRPr="00591639">
        <w:rPr>
          <w:b/>
          <w:bCs/>
          <w:rtl/>
        </w:rPr>
        <w:t>חשדן</w:t>
      </w:r>
      <w:r w:rsidRPr="00A727B4">
        <w:rPr>
          <w:rtl/>
        </w:rPr>
        <w:t xml:space="preserve"> שמא הרגוהו או מכרוהו [לשמעון] כיוסף"</w:t>
      </w:r>
      <w:r w:rsidRPr="00A727B4">
        <w:rPr>
          <w:vertAlign w:val="superscript"/>
          <w:rtl/>
        </w:rPr>
        <w:footnoteReference w:id="20"/>
      </w:r>
      <w:r w:rsidRPr="00A727B4">
        <w:rPr>
          <w:rtl/>
        </w:rPr>
        <w:t>.</w:t>
      </w:r>
      <w:r>
        <w:rPr>
          <w:rFonts w:hint="cs"/>
          <w:rtl/>
        </w:rPr>
        <w:t xml:space="preserve"> ד) </w:t>
      </w:r>
      <w:r w:rsidRPr="00A727B4">
        <w:rPr>
          <w:rtl/>
        </w:rPr>
        <w:t xml:space="preserve">מקץ מג יד: ושלח לכם את אחיכם אחר ואת בנימין. וברש"י: "את אחיכם זה שמעון, אחר - </w:t>
      </w:r>
      <w:r w:rsidRPr="00591639">
        <w:rPr>
          <w:b/>
          <w:bCs/>
          <w:rtl/>
        </w:rPr>
        <w:t>רוה"ק</w:t>
      </w:r>
      <w:r w:rsidRPr="00A727B4">
        <w:rPr>
          <w:rtl/>
        </w:rPr>
        <w:t xml:space="preserve"> נזרקה בו לרבות יוסף".</w:t>
      </w:r>
      <w:r>
        <w:rPr>
          <w:rFonts w:hint="cs"/>
          <w:rtl/>
        </w:rPr>
        <w:t xml:space="preserve"> ה) </w:t>
      </w:r>
      <w:r w:rsidRPr="00A727B4">
        <w:rPr>
          <w:rtl/>
        </w:rPr>
        <w:t>ויחי מט, ו: וברצונם עקרו שור, וברש"י: "רצו לעקור את יוסף שנקרא שור".</w:t>
      </w:r>
      <w:r>
        <w:rPr>
          <w:rFonts w:hint="cs"/>
          <w:rtl/>
        </w:rPr>
        <w:t xml:space="preserve"> ו) </w:t>
      </w:r>
      <w:r w:rsidRPr="00A727B4">
        <w:rPr>
          <w:rtl/>
        </w:rPr>
        <w:t>ויחי מט, ג: מטרף בני עלית, וברש"י: "ממה שחשדתיך בטרוף טרף יוסף... סלקת את עצמך ואמרת מה בצע וכו'".</w:t>
      </w:r>
    </w:p>
    <w:p w:rsidR="00874541" w:rsidRPr="00A727B4" w:rsidRDefault="00874541" w:rsidP="00874541">
      <w:pPr>
        <w:pStyle w:val="a3"/>
        <w:rPr>
          <w:rtl/>
        </w:rPr>
      </w:pPr>
      <w:r w:rsidRPr="00A727B4">
        <w:rPr>
          <w:rtl/>
        </w:rPr>
        <w:t>רואים בעליל, שלפני הזמן שאמרו ליעקב "עוד יוסף חי" הנה כל הלשונות ברש"י הם בסגנון של "חשד" "רוח הקודש" וכיו"ב, משא"כ לאחרי שהאחים חזרו ליעקב ואמרו "עוד יוסף חי" הם לשונות ברורים.</w:t>
      </w:r>
    </w:p>
    <w:p w:rsidR="00874541" w:rsidRPr="00A727B4" w:rsidRDefault="00874541" w:rsidP="00874541">
      <w:pPr>
        <w:pStyle w:val="a3"/>
        <w:rPr>
          <w:rtl/>
        </w:rPr>
      </w:pPr>
      <w:r w:rsidRPr="00A727B4">
        <w:rPr>
          <w:rFonts w:hint="cs"/>
          <w:rtl/>
        </w:rPr>
        <w:lastRenderedPageBreak/>
        <w:t xml:space="preserve">והנה, </w:t>
      </w:r>
      <w:r w:rsidRPr="00A727B4">
        <w:rPr>
          <w:rtl/>
        </w:rPr>
        <w:t>מתי ומה גרם להשינוי?</w:t>
      </w:r>
      <w:r w:rsidRPr="00A727B4">
        <w:rPr>
          <w:rFonts w:hint="cs"/>
          <w:rtl/>
        </w:rPr>
        <w:t xml:space="preserve"> </w:t>
      </w:r>
      <w:r w:rsidRPr="00A727B4">
        <w:rPr>
          <w:rtl/>
        </w:rPr>
        <w:t>י"ל</w:t>
      </w:r>
      <w:r w:rsidRPr="00A727B4">
        <w:rPr>
          <w:rFonts w:hint="cs"/>
          <w:rtl/>
        </w:rPr>
        <w:t>,</w:t>
      </w:r>
      <w:r w:rsidRPr="00A727B4">
        <w:rPr>
          <w:rtl/>
        </w:rPr>
        <w:t xml:space="preserve"> ע"פ מ"ש בלקו"ש ח"י שם ע' 135 שאחרי שעשו את החרם הי' אסור להשבטים להודיע ליעקב שיוסף חי, אבל לאחרי ש"וירא יעקב שיש שבר במצרים – ראה באספקלריא של </w:t>
      </w:r>
      <w:r w:rsidRPr="00A727B4">
        <w:rPr>
          <w:b/>
          <w:bCs/>
          <w:rtl/>
        </w:rPr>
        <w:t>קדש</w:t>
      </w:r>
      <w:r w:rsidRPr="00A727B4">
        <w:rPr>
          <w:rtl/>
        </w:rPr>
        <w:t xml:space="preserve"> שעדיין יש לו שבר... </w:t>
      </w:r>
      <w:r w:rsidRPr="00A727B4">
        <w:rPr>
          <w:rFonts w:hint="cs"/>
          <w:rtl/>
        </w:rPr>
        <w:t>ש</w:t>
      </w:r>
      <w:r w:rsidRPr="00A727B4">
        <w:rPr>
          <w:rtl/>
        </w:rPr>
        <w:t xml:space="preserve">הבינו... שמודיע הקב"ה שמתחיל הזמן שיחקרו ויבקשו את יוסף ויגידו ליעקב – ולכן וירדו אחי יוסף -  שהיו מתחרטין במכירתו.. </w:t>
      </w:r>
      <w:r w:rsidRPr="00A727B4">
        <w:rPr>
          <w:rFonts w:hint="cs"/>
          <w:rtl/>
        </w:rPr>
        <w:t>.</w:t>
      </w:r>
    </w:p>
    <w:p w:rsidR="00874541" w:rsidRPr="00A727B4" w:rsidRDefault="00874541" w:rsidP="00874541">
      <w:pPr>
        <w:pStyle w:val="a3"/>
      </w:pPr>
      <w:r w:rsidRPr="00A727B4">
        <w:rPr>
          <w:rtl/>
        </w:rPr>
        <w:t xml:space="preserve">ועד"ז הי' בהודעת יוסף כאשר ראה שהם משתדלים למצוא אותו הבין שיש דברים בגו, אבל מכיון שלא ידע </w:t>
      </w:r>
      <w:r w:rsidRPr="00A727B4">
        <w:rPr>
          <w:b/>
          <w:bCs/>
          <w:rtl/>
        </w:rPr>
        <w:t>בוודאות</w:t>
      </w:r>
      <w:r w:rsidRPr="00A727B4">
        <w:rPr>
          <w:rtl/>
        </w:rPr>
        <w:t xml:space="preserve"> שבא הזמן, ועוד ועיקר – באם יודיע ליעקב קודם להודעת השבטים – יפגע ביחס יעקב עליהם וכו'</w:t>
      </w:r>
      <w:r w:rsidRPr="00A727B4">
        <w:rPr>
          <w:rFonts w:hint="cs"/>
          <w:rtl/>
        </w:rPr>
        <w:t>...</w:t>
      </w:r>
      <w:r>
        <w:rPr>
          <w:rtl/>
        </w:rPr>
        <w:t>" עיי"ש בארוכה.</w:t>
      </w:r>
      <w:r>
        <w:rPr>
          <w:rFonts w:hint="cs"/>
          <w:rtl/>
        </w:rPr>
        <w:t xml:space="preserve"> </w:t>
      </w:r>
      <w:r w:rsidRPr="00A727B4">
        <w:rPr>
          <w:rtl/>
        </w:rPr>
        <w:t xml:space="preserve">הרי שאחרי זמן זה (של "יש שבר") הי' כבר מותר לגלות ליעקב שיוסף חי ורק צריך ההזדמנות הנכונה. </w:t>
      </w:r>
    </w:p>
    <w:p w:rsidR="00874541" w:rsidRPr="00A727B4" w:rsidRDefault="00874541" w:rsidP="00874541">
      <w:pPr>
        <w:pStyle w:val="a3"/>
        <w:rPr>
          <w:rtl/>
        </w:rPr>
      </w:pPr>
      <w:r w:rsidRPr="00A727B4">
        <w:rPr>
          <w:rFonts w:hint="cs"/>
          <w:rtl/>
        </w:rPr>
        <w:t>ו</w:t>
      </w:r>
      <w:r w:rsidRPr="00A727B4">
        <w:rPr>
          <w:rtl/>
        </w:rPr>
        <w:t>מתי היא ההזד</w:t>
      </w:r>
      <w:r>
        <w:rPr>
          <w:rtl/>
        </w:rPr>
        <w:t>מנות הנכונה? מפורש הוא בפסוקים:</w:t>
      </w:r>
      <w:r>
        <w:rPr>
          <w:rFonts w:hint="cs"/>
          <w:rtl/>
        </w:rPr>
        <w:t xml:space="preserve"> </w:t>
      </w:r>
      <w:r w:rsidRPr="00A727B4">
        <w:rPr>
          <w:rtl/>
        </w:rPr>
        <w:t>ובהקדים, ידוע הכלל שרבי</w:t>
      </w:r>
      <w:r w:rsidRPr="00A727B4">
        <w:rPr>
          <w:rFonts w:hint="cs"/>
          <w:rtl/>
        </w:rPr>
        <w:t>נו</w:t>
      </w:r>
      <w:r w:rsidRPr="00A727B4">
        <w:rPr>
          <w:rtl/>
        </w:rPr>
        <w:t xml:space="preserve"> מביא בכו"כ מקומות [ראה כללי רש"י פ"א מס. 7] שכשרש"י אינו מתרץ קושיא בפשש"מ, פירוש, שהדבר הוא כ"כ פשוט ומפורש בהפסוקים שרש"י אינו צריך להביאו.</w:t>
      </w:r>
    </w:p>
    <w:p w:rsidR="00874541" w:rsidRPr="00A727B4" w:rsidRDefault="00874541" w:rsidP="00874541">
      <w:pPr>
        <w:pStyle w:val="a3"/>
        <w:rPr>
          <w:rtl/>
        </w:rPr>
      </w:pPr>
      <w:r w:rsidRPr="00A727B4">
        <w:rPr>
          <w:rtl/>
        </w:rPr>
        <w:t xml:space="preserve">ולכן, אולי י"ל, שהמקור בפשש"מ </w:t>
      </w:r>
      <w:r w:rsidRPr="00A727B4">
        <w:rPr>
          <w:b/>
          <w:bCs/>
          <w:rtl/>
        </w:rPr>
        <w:t>בפשטות</w:t>
      </w:r>
      <w:r w:rsidRPr="00A727B4">
        <w:rPr>
          <w:rtl/>
        </w:rPr>
        <w:t xml:space="preserve"> </w:t>
      </w:r>
      <w:r w:rsidRPr="00A727B4">
        <w:rPr>
          <w:rFonts w:hint="cs"/>
          <w:rtl/>
        </w:rPr>
        <w:t xml:space="preserve">הוא, </w:t>
      </w:r>
      <w:r w:rsidRPr="00A727B4">
        <w:rPr>
          <w:rtl/>
        </w:rPr>
        <w:t>שהאחים סיפרו את כל הסיפור ליעקב הוא מהפסוק "וידברו אליו את כל דברי יוסף אשר דבר אליהם", וכדלקמן:</w:t>
      </w:r>
    </w:p>
    <w:p w:rsidR="00874541" w:rsidRPr="00A727B4" w:rsidRDefault="00874541" w:rsidP="00874541">
      <w:pPr>
        <w:pStyle w:val="a3"/>
        <w:rPr>
          <w:rtl/>
        </w:rPr>
      </w:pPr>
      <w:r w:rsidRPr="00A727B4">
        <w:rPr>
          <w:rtl/>
        </w:rPr>
        <w:t xml:space="preserve">ג. איתא בפסוק: "ויגידו לו לאמר עוד יוסף חי וכי הוא מושל בכל ארץ מצרים ויפג לבו כי לא האמין להם. וידברו אליו את כל דברי יוסף אשר דבר אליהם וירא את העגלות אשר שלח יוסף לשאת אותו" ורש"י מביא ע"ז </w:t>
      </w:r>
      <w:r w:rsidRPr="00A727B4">
        <w:rPr>
          <w:rFonts w:hint="cs"/>
          <w:rtl/>
        </w:rPr>
        <w:t>"</w:t>
      </w:r>
      <w:r w:rsidRPr="00A727B4">
        <w:rPr>
          <w:rtl/>
        </w:rPr>
        <w:t xml:space="preserve">סימן מסר להם במה הי' עוסק </w:t>
      </w:r>
      <w:r w:rsidRPr="00A727B4">
        <w:rPr>
          <w:rFonts w:hint="cs"/>
          <w:rtl/>
        </w:rPr>
        <w:t xml:space="preserve">כשפירש ממנו </w:t>
      </w:r>
      <w:r w:rsidRPr="00A727B4">
        <w:rPr>
          <w:rtl/>
        </w:rPr>
        <w:t>בפרשת עגלה ערופה וכו'</w:t>
      </w:r>
      <w:r w:rsidRPr="00A727B4">
        <w:rPr>
          <w:rFonts w:hint="cs"/>
          <w:rtl/>
        </w:rPr>
        <w:t>"</w:t>
      </w:r>
      <w:r w:rsidRPr="00A727B4">
        <w:rPr>
          <w:rtl/>
        </w:rPr>
        <w:t>.</w:t>
      </w:r>
    </w:p>
    <w:p w:rsidR="00874541" w:rsidRPr="00A727B4" w:rsidRDefault="00874541" w:rsidP="00874541">
      <w:pPr>
        <w:pStyle w:val="a3"/>
      </w:pPr>
      <w:r>
        <w:rPr>
          <w:rtl/>
        </w:rPr>
        <w:t>נשאלות פה כמה שאלות:</w:t>
      </w:r>
      <w:r>
        <w:rPr>
          <w:rFonts w:hint="cs"/>
          <w:rtl/>
        </w:rPr>
        <w:t xml:space="preserve"> א) </w:t>
      </w:r>
      <w:r w:rsidRPr="00A727B4">
        <w:rPr>
          <w:rtl/>
        </w:rPr>
        <w:t>למה היו כאן שני אמירות, ויגידו לו... וידברו אליו...?</w:t>
      </w:r>
      <w:r>
        <w:rPr>
          <w:rFonts w:hint="cs"/>
          <w:rtl/>
        </w:rPr>
        <w:t xml:space="preserve"> ב) </w:t>
      </w:r>
      <w:r w:rsidRPr="00A727B4">
        <w:rPr>
          <w:rtl/>
        </w:rPr>
        <w:t>למה כשאמרו לו עוד יוסף חי וכי הוא מושל בכל ארץ מצרים היתה התגובה ש"ויפג לבו כי לא האמין להם"</w:t>
      </w:r>
      <w:r w:rsidRPr="00A727B4">
        <w:rPr>
          <w:rFonts w:hint="cs"/>
          <w:rtl/>
        </w:rPr>
        <w:t>,</w:t>
      </w:r>
      <w:r w:rsidRPr="00A727B4">
        <w:rPr>
          <w:rtl/>
        </w:rPr>
        <w:t xml:space="preserve"> למה לא האמין?</w:t>
      </w:r>
      <w:r>
        <w:rPr>
          <w:rFonts w:hint="cs"/>
          <w:rtl/>
        </w:rPr>
        <w:t xml:space="preserve"> ג) </w:t>
      </w:r>
      <w:r w:rsidRPr="00A727B4">
        <w:rPr>
          <w:rtl/>
        </w:rPr>
        <w:t>מה בדיוק לא האמין, שיוסף עדיין חי</w:t>
      </w:r>
      <w:r w:rsidRPr="00A727B4">
        <w:rPr>
          <w:rFonts w:hint="cs"/>
          <w:rtl/>
        </w:rPr>
        <w:t>,</w:t>
      </w:r>
      <w:r w:rsidRPr="00A727B4">
        <w:rPr>
          <w:rtl/>
        </w:rPr>
        <w:t xml:space="preserve"> או </w:t>
      </w:r>
      <w:r w:rsidRPr="00A727B4">
        <w:rPr>
          <w:rFonts w:hint="cs"/>
          <w:rtl/>
        </w:rPr>
        <w:t>ש</w:t>
      </w:r>
      <w:r w:rsidRPr="00A727B4">
        <w:rPr>
          <w:rtl/>
        </w:rPr>
        <w:t>האמין שהוא חי אבל לא האמין שעדיין עומד בצדקו?</w:t>
      </w:r>
      <w:r>
        <w:rPr>
          <w:rFonts w:hint="cs"/>
          <w:rtl/>
        </w:rPr>
        <w:t xml:space="preserve"> ד) </w:t>
      </w:r>
      <w:r w:rsidRPr="00A727B4">
        <w:rPr>
          <w:rtl/>
        </w:rPr>
        <w:t>ומה השתנה אחרי ששמע "את כל דברי יוסף אשר דבר אליהם"?</w:t>
      </w:r>
      <w:r>
        <w:rPr>
          <w:rFonts w:hint="cs"/>
          <w:rtl/>
        </w:rPr>
        <w:t xml:space="preserve"> ה) </w:t>
      </w:r>
      <w:r w:rsidRPr="00A727B4">
        <w:rPr>
          <w:b/>
          <w:bCs/>
          <w:rtl/>
        </w:rPr>
        <w:t>ועיקר:</w:t>
      </w:r>
      <w:r w:rsidRPr="00A727B4">
        <w:rPr>
          <w:rtl/>
        </w:rPr>
        <w:t xml:space="preserve"> רש"י מעתיק מהפסוק את המילים "את כל דברי יוסף" וכותב "סימן מסר להם במה הי' עוסק כשפירש ממנו בפרשת עגלה ערופה זהו שנאמר וירא את העגלות אשר שלח יוסף ולא נאמר אשר שלח פרעה". </w:t>
      </w:r>
      <w:r w:rsidRPr="00A727B4">
        <w:rPr>
          <w:rFonts w:hint="cs"/>
          <w:rtl/>
        </w:rPr>
        <w:t>ו</w:t>
      </w:r>
      <w:r w:rsidRPr="00A727B4">
        <w:rPr>
          <w:rtl/>
        </w:rPr>
        <w:t>נשאלת פה שאלה עצומה: אם כל החידוש כאן הוא שהעגלות הם ה"סימן" שמסר להם, הי' רש"י צריך להעתיק מהפסוק את המילים "וירא את העגלות אשר שלח יוסף" ולא את המילים "את כל דברי יוסף"</w:t>
      </w:r>
      <w:r w:rsidRPr="00A727B4">
        <w:rPr>
          <w:rFonts w:hint="cs"/>
          <w:rtl/>
        </w:rPr>
        <w:t>.</w:t>
      </w:r>
      <w:r w:rsidRPr="00A727B4">
        <w:rPr>
          <w:rtl/>
        </w:rPr>
        <w:t xml:space="preserve"> הרי בדברים אלה אין שום התייחסות לסימן של עגלות</w:t>
      </w:r>
      <w:r w:rsidRPr="00A727B4">
        <w:rPr>
          <w:rFonts w:hint="cs"/>
          <w:rtl/>
        </w:rPr>
        <w:t>?</w:t>
      </w:r>
      <w:r w:rsidRPr="00A727B4">
        <w:rPr>
          <w:rtl/>
        </w:rPr>
        <w:t>!</w:t>
      </w:r>
      <w:r>
        <w:rPr>
          <w:rFonts w:hint="cs"/>
          <w:rtl/>
        </w:rPr>
        <w:t xml:space="preserve"> ו) </w:t>
      </w:r>
      <w:r w:rsidRPr="00A727B4">
        <w:rPr>
          <w:rtl/>
        </w:rPr>
        <w:t>למה מביא רש"י הסיפור אודות עגלה ערופה על המילים... "את כל דברי יוסף" ולאחרי זה מוסיף "וזהו שנאמר וירא את העגלות"?! הי' צריך לכתחילה להעתיק "וירא את העגלות אשר שלח יוסף" ולומר "סימן וכו'"?</w:t>
      </w:r>
      <w:r>
        <w:rPr>
          <w:rFonts w:hint="cs"/>
          <w:rtl/>
        </w:rPr>
        <w:t xml:space="preserve"> </w:t>
      </w:r>
      <w:r>
        <w:rPr>
          <w:rFonts w:hint="cs"/>
          <w:rtl/>
        </w:rPr>
        <w:lastRenderedPageBreak/>
        <w:t xml:space="preserve">ז) </w:t>
      </w:r>
      <w:r w:rsidRPr="00A727B4">
        <w:rPr>
          <w:rtl/>
        </w:rPr>
        <w:t xml:space="preserve">רש"י כותב "סימן מסר </w:t>
      </w:r>
      <w:r w:rsidRPr="00A727B4">
        <w:rPr>
          <w:b/>
          <w:bCs/>
          <w:rtl/>
        </w:rPr>
        <w:t>להם</w:t>
      </w:r>
      <w:r w:rsidRPr="00A727B4">
        <w:rPr>
          <w:rtl/>
        </w:rPr>
        <w:t>". לכאו' הי' צריך לכתוב "סימן מסר לו" דהיינו ליעקב, למה כותב רש"י "להם", שהוא מסר את זה ל...</w:t>
      </w:r>
      <w:r w:rsidRPr="00A727B4">
        <w:rPr>
          <w:rFonts w:hint="cs"/>
          <w:rtl/>
        </w:rPr>
        <w:t>ה</w:t>
      </w:r>
      <w:r w:rsidRPr="00A727B4">
        <w:rPr>
          <w:rtl/>
        </w:rPr>
        <w:t>אחים?</w:t>
      </w:r>
      <w:r>
        <w:rPr>
          <w:rFonts w:hint="cs"/>
          <w:rtl/>
        </w:rPr>
        <w:t xml:space="preserve"> ח) </w:t>
      </w:r>
      <w:r w:rsidRPr="00A727B4">
        <w:rPr>
          <w:rtl/>
        </w:rPr>
        <w:t>למה לא נכתב בפסוק "ויספרו לו את כל הדברים האלה אשר עשו</w:t>
      </w:r>
      <w:r w:rsidRPr="00A727B4">
        <w:rPr>
          <w:vertAlign w:val="superscript"/>
          <w:rtl/>
        </w:rPr>
        <w:footnoteReference w:id="21"/>
      </w:r>
      <w:r w:rsidRPr="00A727B4">
        <w:rPr>
          <w:rtl/>
        </w:rPr>
        <w:t xml:space="preserve"> (או כיו"ב) וירא את העגלות"? מהו הדגש על "(ויספרו לו את) </w:t>
      </w:r>
      <w:r w:rsidRPr="00A727B4">
        <w:rPr>
          <w:b/>
          <w:bCs/>
          <w:rtl/>
        </w:rPr>
        <w:t>כל דברי יוסף</w:t>
      </w:r>
      <w:r w:rsidRPr="00A727B4">
        <w:rPr>
          <w:rtl/>
        </w:rPr>
        <w:t xml:space="preserve"> אשר דיבר אליהם"?</w:t>
      </w:r>
    </w:p>
    <w:p w:rsidR="00874541" w:rsidRPr="00A727B4" w:rsidRDefault="00874541" w:rsidP="00874541">
      <w:pPr>
        <w:pStyle w:val="a3"/>
        <w:rPr>
          <w:rtl/>
        </w:rPr>
      </w:pPr>
      <w:r>
        <w:rPr>
          <w:rtl/>
        </w:rPr>
        <w:t>ואולי י"ל הביאור בדרך אפשר:</w:t>
      </w:r>
      <w:r>
        <w:rPr>
          <w:rFonts w:hint="cs"/>
          <w:rtl/>
        </w:rPr>
        <w:t xml:space="preserve"> </w:t>
      </w:r>
      <w:r w:rsidRPr="00A727B4">
        <w:rPr>
          <w:rtl/>
        </w:rPr>
        <w:t>ידוע</w:t>
      </w:r>
      <w:r w:rsidRPr="00A727B4">
        <w:rPr>
          <w:vertAlign w:val="superscript"/>
          <w:rtl/>
        </w:rPr>
        <w:footnoteReference w:id="22"/>
      </w:r>
      <w:r w:rsidRPr="00A727B4">
        <w:rPr>
          <w:rtl/>
        </w:rPr>
        <w:t xml:space="preserve"> בעולם כדבר הפשוט, כשמספרים למישהו דבר מפתיע, ובפרט הפתעה גדולה, זה צריך להיעשות בשני (או יותר) שלבים, כי אחרת יכול להווצר "שבירת הכלים" אצל השומע... דהיינו, שאחרי ההודעה הכללית הראשונה הקצרה, המספר מחכה לתגובת השומע, [שבדרך כלל היא לא ע"י דיבור אלא ברגש או תנועה</w:t>
      </w:r>
      <w:r w:rsidRPr="00A727B4">
        <w:rPr>
          <w:vertAlign w:val="superscript"/>
          <w:rtl/>
        </w:rPr>
        <w:footnoteReference w:id="23"/>
      </w:r>
      <w:r w:rsidRPr="00A727B4">
        <w:rPr>
          <w:rtl/>
        </w:rPr>
        <w:t xml:space="preserve"> – הן בהפתעה של שמחה והן להיפוך ח"ו], ואחרי זה המספר "ניגש" לשלב השני לספר הענין בפרטיות (וכשצריך – אולי גם שלב "שלישי"</w:t>
      </w:r>
      <w:r w:rsidRPr="00A727B4">
        <w:rPr>
          <w:vertAlign w:val="superscript"/>
          <w:rtl/>
        </w:rPr>
        <w:footnoteReference w:id="24"/>
      </w:r>
      <w:r w:rsidRPr="00A727B4">
        <w:rPr>
          <w:rtl/>
        </w:rPr>
        <w:t xml:space="preserve"> ועוד).</w:t>
      </w:r>
    </w:p>
    <w:p w:rsidR="00874541" w:rsidRPr="00A727B4" w:rsidRDefault="00874541" w:rsidP="00874541">
      <w:pPr>
        <w:pStyle w:val="a3"/>
        <w:rPr>
          <w:rtl/>
        </w:rPr>
      </w:pPr>
      <w:r w:rsidRPr="00A727B4">
        <w:rPr>
          <w:rtl/>
        </w:rPr>
        <w:t>וישנם עכ"פ שני ראיות לזה מפשש"מ</w:t>
      </w:r>
      <w:r w:rsidRPr="00A727B4">
        <w:rPr>
          <w:vertAlign w:val="superscript"/>
          <w:rtl/>
        </w:rPr>
        <w:footnoteReference w:id="25"/>
      </w:r>
      <w:r w:rsidRPr="00A727B4">
        <w:rPr>
          <w:rtl/>
        </w:rPr>
        <w:t>, הן כשיוסף התוודע לאחיו והן כשאחיו באו אל יעקב אביהם:</w:t>
      </w:r>
    </w:p>
    <w:p w:rsidR="00874541" w:rsidRPr="00A727B4" w:rsidRDefault="00874541" w:rsidP="00874541">
      <w:pPr>
        <w:pStyle w:val="a3"/>
        <w:rPr>
          <w:rtl/>
        </w:rPr>
      </w:pPr>
      <w:r w:rsidRPr="00A727B4">
        <w:rPr>
          <w:rtl/>
        </w:rPr>
        <w:t xml:space="preserve">כשיוסף התוודע לאחיו הנה קודם כל אמר להם "אני יוסף, העוד אבי חי", וחיכה לתגובת האחים, כי הוא ידע שהם ירצו "לקבור את עצמם על המקום" מפני הבושה כי הם מכרו אותו </w:t>
      </w:r>
      <w:r w:rsidRPr="00A727B4">
        <w:rPr>
          <w:b/>
          <w:bCs/>
          <w:rtl/>
        </w:rPr>
        <w:t>וכו'</w:t>
      </w:r>
      <w:r w:rsidRPr="00A727B4">
        <w:rPr>
          <w:rtl/>
        </w:rPr>
        <w:t xml:space="preserve">. ולכן תגובתם היתה, לא בדיבור אלא דבר </w:t>
      </w:r>
      <w:r w:rsidRPr="00A727B4">
        <w:rPr>
          <w:b/>
          <w:bCs/>
          <w:rtl/>
        </w:rPr>
        <w:t>שברגש</w:t>
      </w:r>
      <w:r w:rsidRPr="00A727B4">
        <w:rPr>
          <w:rtl/>
        </w:rPr>
        <w:t xml:space="preserve"> – "ולא יכלו אחיו לענות אותו כי נבהלו מפניו", וכפשוט.</w:t>
      </w:r>
    </w:p>
    <w:p w:rsidR="00874541" w:rsidRPr="00A727B4" w:rsidRDefault="00874541" w:rsidP="00874541">
      <w:pPr>
        <w:pStyle w:val="a3"/>
        <w:rPr>
          <w:rtl/>
        </w:rPr>
      </w:pPr>
      <w:r w:rsidRPr="00A727B4">
        <w:rPr>
          <w:rtl/>
        </w:rPr>
        <w:t xml:space="preserve">אחרי תגובתם זו ניגש יוסף לשלב השני, ואמר להם "גשו נא לי", ותגובתם היתה "ויגשו". </w:t>
      </w:r>
    </w:p>
    <w:p w:rsidR="00874541" w:rsidRPr="00A727B4" w:rsidRDefault="00874541" w:rsidP="00874541">
      <w:pPr>
        <w:pStyle w:val="a3"/>
        <w:rPr>
          <w:rtl/>
        </w:rPr>
      </w:pPr>
      <w:r w:rsidRPr="00A727B4">
        <w:rPr>
          <w:rtl/>
        </w:rPr>
        <w:t xml:space="preserve">אחרי זה יוסף ניגש לשלב השלישי וסיפר להם את כל הענין לפרטיו, </w:t>
      </w:r>
      <w:r w:rsidRPr="00A727B4">
        <w:rPr>
          <w:b/>
          <w:bCs/>
          <w:rtl/>
        </w:rPr>
        <w:t>והדגיש במפורש</w:t>
      </w:r>
      <w:r w:rsidRPr="00A727B4">
        <w:rPr>
          <w:rtl/>
        </w:rPr>
        <w:t xml:space="preserve"> את הענין של המכירה, אבל </w:t>
      </w:r>
      <w:r w:rsidRPr="00A727B4">
        <w:rPr>
          <w:b/>
          <w:bCs/>
          <w:rtl/>
        </w:rPr>
        <w:t>תיכף ומיד</w:t>
      </w:r>
      <w:r w:rsidRPr="00A727B4">
        <w:rPr>
          <w:rtl/>
        </w:rPr>
        <w:t xml:space="preserve"> (תוך כדי דיבור</w:t>
      </w:r>
      <w:r w:rsidRPr="00A727B4">
        <w:rPr>
          <w:rFonts w:hint="cs"/>
          <w:rtl/>
        </w:rPr>
        <w:t>!</w:t>
      </w:r>
      <w:r w:rsidRPr="00A727B4">
        <w:rPr>
          <w:rtl/>
        </w:rPr>
        <w:t xml:space="preserve">) הבהיר להם </w:t>
      </w:r>
      <w:r w:rsidRPr="00A727B4">
        <w:rPr>
          <w:b/>
          <w:bCs/>
          <w:rtl/>
        </w:rPr>
        <w:t>חידוש נפלא!</w:t>
      </w:r>
      <w:r w:rsidRPr="00A727B4">
        <w:rPr>
          <w:rtl/>
        </w:rPr>
        <w:t xml:space="preserve"> (וכדלקמן), שהוא </w:t>
      </w:r>
      <w:r w:rsidRPr="00A727B4">
        <w:rPr>
          <w:b/>
          <w:bCs/>
          <w:rtl/>
        </w:rPr>
        <w:t>לא</w:t>
      </w:r>
      <w:r w:rsidRPr="00A727B4">
        <w:rPr>
          <w:rtl/>
        </w:rPr>
        <w:t xml:space="preserve"> אומר את זה להם בתור </w:t>
      </w:r>
      <w:r w:rsidRPr="00A727B4">
        <w:rPr>
          <w:b/>
          <w:bCs/>
          <w:rtl/>
        </w:rPr>
        <w:t>תוכחה</w:t>
      </w:r>
      <w:r w:rsidRPr="00A727B4">
        <w:rPr>
          <w:rtl/>
        </w:rPr>
        <w:t xml:space="preserve"> אלא </w:t>
      </w:r>
      <w:r w:rsidRPr="00A727B4">
        <w:rPr>
          <w:b/>
          <w:bCs/>
          <w:rtl/>
        </w:rPr>
        <w:t>להיפך:</w:t>
      </w:r>
      <w:r w:rsidRPr="00A727B4">
        <w:rPr>
          <w:rtl/>
        </w:rPr>
        <w:t xml:space="preserve"> "אל תעצבו </w:t>
      </w:r>
      <w:r w:rsidRPr="00A727B4">
        <w:rPr>
          <w:rtl/>
        </w:rPr>
        <w:lastRenderedPageBreak/>
        <w:t xml:space="preserve">כי מכרתם אותי, כי למחי' </w:t>
      </w:r>
      <w:r w:rsidRPr="00A727B4">
        <w:rPr>
          <w:b/>
          <w:bCs/>
          <w:rtl/>
        </w:rPr>
        <w:t>שלחני אלקים</w:t>
      </w:r>
      <w:r w:rsidRPr="00A727B4">
        <w:rPr>
          <w:rtl/>
        </w:rPr>
        <w:t xml:space="preserve">... </w:t>
      </w:r>
      <w:r w:rsidRPr="00A727B4">
        <w:rPr>
          <w:b/>
          <w:bCs/>
          <w:rtl/>
        </w:rPr>
        <w:t>וישלחני אלקים"</w:t>
      </w:r>
      <w:r w:rsidRPr="00A727B4">
        <w:rPr>
          <w:rtl/>
        </w:rPr>
        <w:t xml:space="preserve"> וכו' וכו' - שמה שהם עשו זו היתה </w:t>
      </w:r>
      <w:r w:rsidRPr="00A727B4">
        <w:rPr>
          <w:b/>
          <w:bCs/>
          <w:rtl/>
        </w:rPr>
        <w:t>שליחות הקב"ה</w:t>
      </w:r>
      <w:r w:rsidRPr="00A727B4">
        <w:rPr>
          <w:rtl/>
        </w:rPr>
        <w:t xml:space="preserve"> וזה "</w:t>
      </w:r>
      <w:r w:rsidRPr="00A727B4">
        <w:rPr>
          <w:b/>
          <w:bCs/>
          <w:rtl/>
        </w:rPr>
        <w:t>לא אתם</w:t>
      </w:r>
      <w:r w:rsidRPr="00A727B4">
        <w:rPr>
          <w:rtl/>
        </w:rPr>
        <w:t xml:space="preserve">" וכו'. </w:t>
      </w:r>
    </w:p>
    <w:p w:rsidR="00874541" w:rsidRPr="00A727B4" w:rsidRDefault="00874541" w:rsidP="00874541">
      <w:pPr>
        <w:pStyle w:val="a3"/>
        <w:rPr>
          <w:rtl/>
        </w:rPr>
      </w:pPr>
      <w:r w:rsidRPr="00A727B4">
        <w:rPr>
          <w:rtl/>
        </w:rPr>
        <w:t xml:space="preserve">ואחרי שהם "נרגעו" מההסבר וכו', ניגש יוסף לעוד שלב, ונתן להם מתנות. </w:t>
      </w:r>
      <w:r w:rsidRPr="00A727B4">
        <w:rPr>
          <w:rFonts w:hint="cs"/>
          <w:rtl/>
        </w:rPr>
        <w:t>ו</w:t>
      </w:r>
      <w:r w:rsidRPr="00A727B4">
        <w:rPr>
          <w:rtl/>
        </w:rPr>
        <w:t xml:space="preserve">אח"כ ניגש לעוד שלב כשאמר להם "אל תרגזו בדרך" ש(כלשון רש"י) הי' דואג שמא (מ"מ) יריבו בדרך </w:t>
      </w:r>
      <w:r w:rsidRPr="00A727B4">
        <w:rPr>
          <w:b/>
          <w:bCs/>
          <w:rtl/>
        </w:rPr>
        <w:t xml:space="preserve">על דבר מכירתו </w:t>
      </w:r>
      <w:r w:rsidRPr="00A727B4">
        <w:rPr>
          <w:rtl/>
        </w:rPr>
        <w:t>להתווכח זה עם זה ולומר על ידך וכו'.</w:t>
      </w:r>
    </w:p>
    <w:p w:rsidR="00874541" w:rsidRPr="00A727B4" w:rsidRDefault="00874541" w:rsidP="00874541">
      <w:pPr>
        <w:pStyle w:val="a3"/>
        <w:rPr>
          <w:rtl/>
        </w:rPr>
      </w:pPr>
      <w:r w:rsidRPr="00A727B4">
        <w:rPr>
          <w:rtl/>
        </w:rPr>
        <w:t xml:space="preserve">במילים אחרות  - ענין המכירה (שעד עכשיו הי' נראה הדבר הכי שלילי, הקשור עם צער של יעקב, של האחים ושל יוסף </w:t>
      </w:r>
      <w:r w:rsidRPr="00A727B4">
        <w:rPr>
          <w:b/>
          <w:bCs/>
          <w:rtl/>
        </w:rPr>
        <w:t>וכו'</w:t>
      </w:r>
      <w:r w:rsidRPr="00A727B4">
        <w:rPr>
          <w:rtl/>
        </w:rPr>
        <w:t xml:space="preserve">) עכשיו יוסף מגלה להם שזהו </w:t>
      </w:r>
      <w:r w:rsidRPr="00A727B4">
        <w:rPr>
          <w:b/>
          <w:bCs/>
          <w:rtl/>
        </w:rPr>
        <w:t>ענין חיובי</w:t>
      </w:r>
      <w:r w:rsidRPr="00A727B4">
        <w:rPr>
          <w:rtl/>
        </w:rPr>
        <w:t xml:space="preserve"> בהחלט, ויד ה' היתה בזה, "כי למחי' שלחני... לא אתם שלחתם אותי הנה </w:t>
      </w:r>
      <w:r w:rsidRPr="00A727B4">
        <w:rPr>
          <w:b/>
          <w:bCs/>
          <w:rtl/>
        </w:rPr>
        <w:t>כי האלקים</w:t>
      </w:r>
      <w:r w:rsidRPr="00A727B4">
        <w:rPr>
          <w:rtl/>
        </w:rPr>
        <w:t>" וכו'.</w:t>
      </w:r>
    </w:p>
    <w:p w:rsidR="00874541" w:rsidRPr="00A727B4" w:rsidRDefault="00874541" w:rsidP="00874541">
      <w:pPr>
        <w:pStyle w:val="a3"/>
        <w:rPr>
          <w:rtl/>
        </w:rPr>
      </w:pPr>
      <w:r w:rsidRPr="00A727B4">
        <w:rPr>
          <w:rtl/>
        </w:rPr>
        <w:t>דהיינו, שיוסף "הכין את הקרקע" עבור אחיו, שהיות שכשהם יחזרו לאביהם ויאמרו לו ש"עוד יוסף חי" ו</w:t>
      </w:r>
      <w:r w:rsidRPr="00A727B4">
        <w:rPr>
          <w:rFonts w:hint="cs"/>
          <w:rtl/>
        </w:rPr>
        <w:t xml:space="preserve">הוא </w:t>
      </w:r>
      <w:r w:rsidRPr="00A727B4">
        <w:rPr>
          <w:rtl/>
        </w:rPr>
        <w:t xml:space="preserve">רוצה שיעקב יבוא למצרים וכו', לא תהי' להם ברירה אלא לגלות את האמת מה קרה כאן [כי אחרת יהיו יותר מידי שאלות ותמיהות וכפשוט], לכן יוסף הכין עבורם את כל הענין באופן שיוכלו לספר ליעקב את </w:t>
      </w:r>
      <w:r w:rsidRPr="00A727B4">
        <w:rPr>
          <w:b/>
          <w:bCs/>
          <w:rtl/>
        </w:rPr>
        <w:t>כל האמת כמו שהוא</w:t>
      </w:r>
      <w:r w:rsidRPr="00A727B4">
        <w:rPr>
          <w:rtl/>
        </w:rPr>
        <w:t xml:space="preserve">, דהיינו לא רק שהוא המושל, אלא גם ענין </w:t>
      </w:r>
      <w:r w:rsidRPr="00A727B4">
        <w:rPr>
          <w:b/>
          <w:bCs/>
          <w:rtl/>
        </w:rPr>
        <w:t>המכירה</w:t>
      </w:r>
      <w:r w:rsidRPr="00A727B4">
        <w:rPr>
          <w:rtl/>
        </w:rPr>
        <w:t>!</w:t>
      </w:r>
    </w:p>
    <w:p w:rsidR="00874541" w:rsidRPr="00A727B4" w:rsidRDefault="00874541" w:rsidP="00874541">
      <w:pPr>
        <w:pStyle w:val="a3"/>
        <w:rPr>
          <w:rtl/>
        </w:rPr>
      </w:pPr>
      <w:r w:rsidRPr="00A727B4">
        <w:rPr>
          <w:rtl/>
        </w:rPr>
        <w:t xml:space="preserve">אבל היות </w:t>
      </w:r>
      <w:r w:rsidRPr="00A727B4">
        <w:rPr>
          <w:b/>
          <w:bCs/>
          <w:rtl/>
        </w:rPr>
        <w:t>ובפשטות</w:t>
      </w:r>
      <w:r w:rsidRPr="00A727B4">
        <w:rPr>
          <w:rtl/>
        </w:rPr>
        <w:t xml:space="preserve"> זה עלול ויכול לגרום תגובה שלילית של יעקב אליהם, וענין של צער וכו', לכן </w:t>
      </w:r>
      <w:r w:rsidRPr="00A727B4">
        <w:rPr>
          <w:b/>
          <w:bCs/>
          <w:rtl/>
        </w:rPr>
        <w:t>תיכף ומיד</w:t>
      </w:r>
      <w:r w:rsidRPr="00A727B4">
        <w:rPr>
          <w:rtl/>
        </w:rPr>
        <w:t xml:space="preserve"> הוסיף יוסף, הן ההסברה של "</w:t>
      </w:r>
      <w:r w:rsidRPr="00A727B4">
        <w:rPr>
          <w:b/>
          <w:bCs/>
          <w:rtl/>
        </w:rPr>
        <w:t>לא אתם שלחתם... כי האלוקים</w:t>
      </w:r>
      <w:r w:rsidRPr="00A727B4">
        <w:rPr>
          <w:rtl/>
        </w:rPr>
        <w:t xml:space="preserve"> וכו'" ש[לאחר </w:t>
      </w:r>
      <w:r w:rsidRPr="00A727B4">
        <w:rPr>
          <w:rFonts w:hint="cs"/>
          <w:rtl/>
        </w:rPr>
        <w:t>ה</w:t>
      </w:r>
      <w:r w:rsidRPr="00A727B4">
        <w:rPr>
          <w:rtl/>
        </w:rPr>
        <w:t>מעשה</w:t>
      </w:r>
      <w:r w:rsidRPr="00A727B4">
        <w:rPr>
          <w:rFonts w:hint="cs"/>
          <w:rtl/>
        </w:rPr>
        <w:t>,</w:t>
      </w:r>
      <w:r w:rsidRPr="00A727B4">
        <w:rPr>
          <w:rtl/>
        </w:rPr>
        <w:t xml:space="preserve">] המכירה הוא </w:t>
      </w:r>
      <w:r w:rsidRPr="00A727B4">
        <w:rPr>
          <w:b/>
          <w:bCs/>
          <w:rtl/>
        </w:rPr>
        <w:t>ענין חיובי</w:t>
      </w:r>
      <w:r w:rsidRPr="00A727B4">
        <w:rPr>
          <w:rtl/>
        </w:rPr>
        <w:t>, והן ה"גריסין של פול" (כהביאור הנפלא בשיחה שם) שזה הי' בכדי למעט צערו של יעקב כשיספרו לו אודות המכירה, (</w:t>
      </w:r>
      <w:r w:rsidRPr="00A727B4">
        <w:rPr>
          <w:b/>
          <w:bCs/>
          <w:rtl/>
        </w:rPr>
        <w:t>וגם</w:t>
      </w:r>
      <w:r w:rsidRPr="00A727B4">
        <w:rPr>
          <w:rtl/>
        </w:rPr>
        <w:t xml:space="preserve"> שלח </w:t>
      </w:r>
      <w:r w:rsidRPr="00A727B4">
        <w:rPr>
          <w:b/>
          <w:bCs/>
          <w:rtl/>
        </w:rPr>
        <w:t>אתם</w:t>
      </w:r>
      <w:r w:rsidRPr="00A727B4">
        <w:rPr>
          <w:rtl/>
        </w:rPr>
        <w:t xml:space="preserve"> את העגלות לסימן - כדלקמן).</w:t>
      </w:r>
    </w:p>
    <w:p w:rsidR="00874541" w:rsidRPr="00A727B4" w:rsidRDefault="00874541" w:rsidP="00874541">
      <w:pPr>
        <w:pStyle w:val="a3"/>
        <w:rPr>
          <w:rtl/>
        </w:rPr>
      </w:pPr>
      <w:r w:rsidRPr="00A727B4">
        <w:rPr>
          <w:rtl/>
        </w:rPr>
        <w:t>[ומובן – שהענין הוא במשנה תוקף שכשמי שקרה לו הדבר (השלילי) אומר את ההסברה (שהיא חיו</w:t>
      </w:r>
      <w:r>
        <w:rPr>
          <w:rtl/>
        </w:rPr>
        <w:t>בי), או מישהו אחר מסביר את זה..</w:t>
      </w:r>
      <w:r w:rsidRPr="00A727B4">
        <w:rPr>
          <w:rFonts w:hint="cs"/>
          <w:rtl/>
        </w:rPr>
        <w:t>.</w:t>
      </w:r>
      <w:r w:rsidRPr="00A727B4">
        <w:rPr>
          <w:rtl/>
        </w:rPr>
        <w:t>]</w:t>
      </w:r>
    </w:p>
    <w:p w:rsidR="00874541" w:rsidRPr="00A727B4" w:rsidRDefault="00874541" w:rsidP="00874541">
      <w:pPr>
        <w:pStyle w:val="a3"/>
        <w:rPr>
          <w:rtl/>
        </w:rPr>
      </w:pPr>
      <w:r w:rsidRPr="00A727B4">
        <w:rPr>
          <w:rtl/>
        </w:rPr>
        <w:t>ד. כשהאחים חזרו ליעקב, קרה בדיוק אותו הד</w:t>
      </w:r>
      <w:r>
        <w:rPr>
          <w:rtl/>
        </w:rPr>
        <w:t xml:space="preserve">בר, הם עשו את זה שלב אחרי שלב: </w:t>
      </w:r>
      <w:r>
        <w:rPr>
          <w:rFonts w:hint="cs"/>
          <w:rtl/>
        </w:rPr>
        <w:t xml:space="preserve"> </w:t>
      </w:r>
      <w:r w:rsidRPr="00A727B4">
        <w:rPr>
          <w:rtl/>
        </w:rPr>
        <w:t>קודם כל אמרו (ע"י שרח) ש"עוד יוסף חי וכי הוא מושל בכל ארמ"צ". מה היתה תגובת יעקב? לא בדיבור, אלא הרגש - "ויפג לבו כי לא האמין להם" (בדיוק כמו שקרה אצל אחיו בהתוודע יוסף, (אבל מטעם אחר)). ורק אחרי זה ניגשו לשלב השני "וידברו אליו את כל דברי יוסף" וכו'.</w:t>
      </w:r>
    </w:p>
    <w:p w:rsidR="00874541" w:rsidRPr="00A727B4" w:rsidRDefault="00874541" w:rsidP="00874541">
      <w:pPr>
        <w:pStyle w:val="a3"/>
        <w:rPr>
          <w:rtl/>
        </w:rPr>
      </w:pPr>
      <w:r w:rsidRPr="00A727B4">
        <w:rPr>
          <w:rtl/>
        </w:rPr>
        <w:t xml:space="preserve">אלא שכאן נשאלת השאלה: אחרי שיעקב לא האמין להם כשאמרו לו ש"עוד יוסף חי וכי הוא מושל בכל ארץ מצרים" -  מה נתוסף בזה שהוסיפו "את כל דברי יוסף אשר דבר אליהם"? קודם כל היו צריכים מיד להראות לו את העגלות, כי לכאו' מה שפעל את ה"ותחי רוח יעקב אביהם" הוא "וירא את העגלות", ולאחרי זה היו צריכים לספר לו </w:t>
      </w:r>
      <w:r w:rsidRPr="00A727B4">
        <w:rPr>
          <w:rFonts w:hint="cs"/>
          <w:rtl/>
        </w:rPr>
        <w:t>"</w:t>
      </w:r>
      <w:r w:rsidRPr="00A727B4">
        <w:rPr>
          <w:rtl/>
        </w:rPr>
        <w:t>את כל דברי יוסף</w:t>
      </w:r>
      <w:r w:rsidRPr="00A727B4">
        <w:rPr>
          <w:rFonts w:hint="cs"/>
          <w:rtl/>
        </w:rPr>
        <w:t>"</w:t>
      </w:r>
      <w:r w:rsidRPr="00A727B4">
        <w:rPr>
          <w:rtl/>
        </w:rPr>
        <w:t>?!</w:t>
      </w:r>
    </w:p>
    <w:p w:rsidR="00874541" w:rsidRPr="00A727B4" w:rsidRDefault="00874541" w:rsidP="00874541">
      <w:pPr>
        <w:pStyle w:val="a3"/>
        <w:rPr>
          <w:rtl/>
        </w:rPr>
      </w:pPr>
      <w:r w:rsidRPr="00A727B4">
        <w:rPr>
          <w:rtl/>
        </w:rPr>
        <w:lastRenderedPageBreak/>
        <w:t>[כי רש"י כתב בפסוק שלפני זה ש"לא האמין להם" - שלא הי' לבו פונה אל הדברים. פירוש, הוא האמין שיוסף הוא השליט אבל "לבו" לא פנה אל הדברים, כי הוא אינו צריך בן השליט על מצרים... הוא צריך בן שהוא יוסף הצדיק! ומנין לו שיוסף נשאר בצדקו?</w:t>
      </w:r>
      <w:r w:rsidRPr="00A727B4">
        <w:rPr>
          <w:vertAlign w:val="superscript"/>
          <w:rtl/>
        </w:rPr>
        <w:footnoteReference w:id="26"/>
      </w:r>
      <w:r w:rsidRPr="00A727B4">
        <w:rPr>
          <w:rtl/>
        </w:rPr>
        <w:t xml:space="preserve">, וכמו שכתבו המפרשים שיוסף אמר להם "מהרו ועלו אל אבי ואמרתם אליו שמני </w:t>
      </w:r>
      <w:r w:rsidRPr="00A727B4">
        <w:rPr>
          <w:b/>
          <w:bCs/>
          <w:rtl/>
        </w:rPr>
        <w:t>אלקים</w:t>
      </w:r>
      <w:r w:rsidRPr="00A727B4">
        <w:rPr>
          <w:rtl/>
        </w:rPr>
        <w:t xml:space="preserve"> וכו'", אבל הם אמרו רק "עוד יוסף חי וכי הוא מושל וכו'" והענין של "אלקים" הושמט... במילא מובן בפשטות למה לא האמין, משא"כ אחרי זה כשסיפרו את כל דברי יוסף.]</w:t>
      </w:r>
    </w:p>
    <w:p w:rsidR="00874541" w:rsidRPr="00A727B4" w:rsidRDefault="00874541" w:rsidP="00874541">
      <w:pPr>
        <w:pStyle w:val="a3"/>
        <w:rPr>
          <w:rtl/>
        </w:rPr>
      </w:pPr>
      <w:r w:rsidRPr="00A727B4">
        <w:rPr>
          <w:rtl/>
        </w:rPr>
        <w:t xml:space="preserve">אלא שרש"י לומד </w:t>
      </w:r>
      <w:r w:rsidRPr="00A727B4">
        <w:rPr>
          <w:b/>
          <w:bCs/>
          <w:rtl/>
        </w:rPr>
        <w:t>כפשוטו</w:t>
      </w:r>
      <w:r w:rsidRPr="00A727B4">
        <w:rPr>
          <w:rtl/>
        </w:rPr>
        <w:t xml:space="preserve">, שאחרי שהאחים אמרו ליעקב שעוד יוסף חי (ולא האמין להם) הנה אחרי זה סיפרו ליעקב </w:t>
      </w:r>
      <w:r w:rsidRPr="00A727B4">
        <w:rPr>
          <w:b/>
          <w:bCs/>
          <w:rtl/>
        </w:rPr>
        <w:t>את כל הדברים כהווייתם</w:t>
      </w:r>
      <w:r w:rsidRPr="00A727B4">
        <w:rPr>
          <w:rtl/>
        </w:rPr>
        <w:t xml:space="preserve">, דהיינו: הן שהוא מושל בכל ארמ"צ והן המכירה, וזה נכלל במילים (בפשוטו של מקרא) "את </w:t>
      </w:r>
      <w:r w:rsidRPr="00A727B4">
        <w:rPr>
          <w:b/>
          <w:bCs/>
          <w:rtl/>
        </w:rPr>
        <w:t>כל</w:t>
      </w:r>
      <w:r w:rsidRPr="00A727B4">
        <w:rPr>
          <w:rtl/>
        </w:rPr>
        <w:t xml:space="preserve"> דברי יוסף אשר </w:t>
      </w:r>
      <w:r w:rsidRPr="00A727B4">
        <w:rPr>
          <w:b/>
          <w:bCs/>
          <w:rtl/>
        </w:rPr>
        <w:t>דבר אליהם</w:t>
      </w:r>
      <w:r w:rsidRPr="00A727B4">
        <w:rPr>
          <w:rtl/>
        </w:rPr>
        <w:t>"</w:t>
      </w:r>
      <w:r w:rsidRPr="00A727B4">
        <w:rPr>
          <w:vertAlign w:val="superscript"/>
          <w:rtl/>
        </w:rPr>
        <w:footnoteReference w:id="27"/>
      </w:r>
      <w:r w:rsidRPr="00A727B4">
        <w:rPr>
          <w:rtl/>
        </w:rPr>
        <w:t xml:space="preserve">, שהם אמרו ליעקב גם מה שיוסף הסביר להם שהיתה מכירה כפשוטה </w:t>
      </w:r>
      <w:r w:rsidRPr="00A727B4">
        <w:rPr>
          <w:b/>
          <w:bCs/>
          <w:rtl/>
        </w:rPr>
        <w:t>וביחד עם זה</w:t>
      </w:r>
      <w:r w:rsidRPr="00A727B4">
        <w:rPr>
          <w:rtl/>
        </w:rPr>
        <w:t xml:space="preserve"> שהמכירה הוא ענין חיובי </w:t>
      </w:r>
      <w:r w:rsidRPr="00A727B4">
        <w:rPr>
          <w:b/>
          <w:bCs/>
          <w:rtl/>
        </w:rPr>
        <w:t>וישלחני אלקים</w:t>
      </w:r>
      <w:r w:rsidRPr="00A727B4">
        <w:rPr>
          <w:rtl/>
        </w:rPr>
        <w:t xml:space="preserve"> וכו'.שהיא היתה </w:t>
      </w:r>
      <w:r w:rsidRPr="00A727B4">
        <w:rPr>
          <w:b/>
          <w:bCs/>
          <w:rtl/>
        </w:rPr>
        <w:t>מאת הקב"ה</w:t>
      </w:r>
      <w:r w:rsidRPr="00A727B4">
        <w:rPr>
          <w:b/>
          <w:bCs/>
          <w:vertAlign w:val="superscript"/>
          <w:rtl/>
        </w:rPr>
        <w:footnoteReference w:id="28"/>
      </w:r>
      <w:r w:rsidRPr="00A727B4">
        <w:rPr>
          <w:rtl/>
        </w:rPr>
        <w:t xml:space="preserve">, </w:t>
      </w:r>
    </w:p>
    <w:p w:rsidR="00874541" w:rsidRPr="00A727B4" w:rsidRDefault="00874541" w:rsidP="00874541">
      <w:pPr>
        <w:pStyle w:val="a3"/>
        <w:rPr>
          <w:rtl/>
        </w:rPr>
      </w:pPr>
      <w:r w:rsidRPr="00A727B4">
        <w:rPr>
          <w:b/>
          <w:bCs/>
          <w:rtl/>
        </w:rPr>
        <w:t>ועל דברי יוסף אלה</w:t>
      </w:r>
      <w:r w:rsidRPr="00A727B4">
        <w:rPr>
          <w:rtl/>
        </w:rPr>
        <w:t xml:space="preserve"> הוא נתן הסימן </w:t>
      </w:r>
      <w:r w:rsidRPr="00A727B4">
        <w:rPr>
          <w:b/>
          <w:bCs/>
          <w:rtl/>
        </w:rPr>
        <w:t>להאחים</w:t>
      </w:r>
      <w:r w:rsidRPr="00A727B4">
        <w:rPr>
          <w:rtl/>
        </w:rPr>
        <w:t>, דהיינו, העגלות הם ה"סימן"</w:t>
      </w:r>
      <w:r w:rsidRPr="00A727B4">
        <w:rPr>
          <w:rFonts w:hint="cs"/>
          <w:rtl/>
        </w:rPr>
        <w:t>,</w:t>
      </w:r>
      <w:r w:rsidRPr="00A727B4">
        <w:rPr>
          <w:rtl/>
        </w:rPr>
        <w:t xml:space="preserve"> ראי' וטפל ל"דברי יוסף" שהם יאמרו ויראו </w:t>
      </w:r>
      <w:r w:rsidRPr="00A727B4">
        <w:rPr>
          <w:b/>
          <w:bCs/>
          <w:rtl/>
        </w:rPr>
        <w:t>הכל ביחד</w:t>
      </w:r>
      <w:r w:rsidRPr="00A727B4">
        <w:rPr>
          <w:rtl/>
        </w:rPr>
        <w:t xml:space="preserve"> לאביהם. אבל עיקר הדברים שפעלו על יעקב הם "את כל דברי יוסף".</w:t>
      </w:r>
    </w:p>
    <w:p w:rsidR="00874541" w:rsidRPr="00C03E78" w:rsidRDefault="00874541" w:rsidP="00874541">
      <w:pPr>
        <w:pStyle w:val="a3"/>
        <w:rPr>
          <w:b/>
          <w:bCs/>
          <w:rtl/>
        </w:rPr>
      </w:pPr>
      <w:r w:rsidRPr="00A727B4">
        <w:rPr>
          <w:rtl/>
        </w:rPr>
        <w:t>ולכן מובן בפשטות למה מעתיק רש"י מהפסוק דוקא את המילים "את כל דברי יוסף"</w:t>
      </w:r>
      <w:r w:rsidRPr="00A727B4">
        <w:rPr>
          <w:rFonts w:hint="cs"/>
          <w:rtl/>
        </w:rPr>
        <w:t>,</w:t>
      </w:r>
      <w:r w:rsidRPr="00A727B4">
        <w:rPr>
          <w:rtl/>
        </w:rPr>
        <w:t xml:space="preserve"> </w:t>
      </w:r>
      <w:r w:rsidRPr="00A727B4">
        <w:rPr>
          <w:b/>
          <w:bCs/>
          <w:rtl/>
        </w:rPr>
        <w:t>ואגב</w:t>
      </w:r>
      <w:r w:rsidRPr="00A727B4">
        <w:rPr>
          <w:rtl/>
        </w:rPr>
        <w:t xml:space="preserve"> מילים אלה הוא מוסיף ש</w:t>
      </w:r>
      <w:r w:rsidRPr="00A727B4">
        <w:rPr>
          <w:b/>
          <w:bCs/>
          <w:rtl/>
        </w:rPr>
        <w:t>על דברים אלה</w:t>
      </w:r>
      <w:r w:rsidRPr="00A727B4">
        <w:rPr>
          <w:rtl/>
        </w:rPr>
        <w:t xml:space="preserve"> נתן יוסף סימן וכו' - כי אחרי ש"לא האמין להם", מה עשו בניו בכדי שיאמין? לא הראו לו את העגלות, אלא סיפרו לו </w:t>
      </w:r>
      <w:r w:rsidRPr="00A727B4">
        <w:rPr>
          <w:b/>
          <w:bCs/>
          <w:rtl/>
        </w:rPr>
        <w:t>את כל דברי יוסף</w:t>
      </w:r>
      <w:r w:rsidRPr="00A727B4">
        <w:rPr>
          <w:rtl/>
        </w:rPr>
        <w:t xml:space="preserve"> שיד ה' היתה בזה וכו' וביחד עם זה (לסימן) וירא את העגלות.</w:t>
      </w:r>
      <w:r>
        <w:rPr>
          <w:rFonts w:hint="cs"/>
          <w:b/>
          <w:bCs/>
          <w:rtl/>
        </w:rPr>
        <w:t xml:space="preserve"> </w:t>
      </w:r>
      <w:r w:rsidRPr="00A727B4">
        <w:rPr>
          <w:rtl/>
        </w:rPr>
        <w:t>ויש להאריך בכל הנ"ל.</w:t>
      </w:r>
    </w:p>
    <w:p w:rsidR="00874541" w:rsidRPr="00A727B4" w:rsidRDefault="00874541" w:rsidP="00874541">
      <w:pPr>
        <w:pStyle w:val="a3"/>
        <w:rPr>
          <w:rtl/>
        </w:rPr>
      </w:pPr>
      <w:r w:rsidRPr="00A727B4">
        <w:rPr>
          <w:rtl/>
        </w:rPr>
        <w:t xml:space="preserve">לסיכום: יעקב שמע אודות המכירה מבניו (אבל) </w:t>
      </w:r>
      <w:r w:rsidRPr="00A727B4">
        <w:rPr>
          <w:b/>
          <w:bCs/>
          <w:rtl/>
        </w:rPr>
        <w:t>ביחד</w:t>
      </w:r>
      <w:r w:rsidRPr="00A727B4">
        <w:rPr>
          <w:rtl/>
        </w:rPr>
        <w:t xml:space="preserve"> עם ההסברה שהכל מאת ה'. ובמילא לא דיבר אודות זה אחרי זה לא עם בניו ולא עם יוסף וכו'. ובודאי שלא </w:t>
      </w:r>
      <w:r w:rsidRPr="00A727B4">
        <w:rPr>
          <w:rtl/>
        </w:rPr>
        <w:lastRenderedPageBreak/>
        <w:t>היתה שום טינא מיעקב על בניו ח"ו, ולא מיוסף על אחיו, כי נתגלה סוף סוף שכל סיפור המכירה היתה מאת ה' וכו'.</w:t>
      </w:r>
    </w:p>
    <w:p w:rsidR="00874541" w:rsidRPr="00A727B4" w:rsidRDefault="00874541" w:rsidP="00874541">
      <w:pPr>
        <w:pStyle w:val="a3"/>
        <w:rPr>
          <w:rtl/>
        </w:rPr>
      </w:pPr>
      <w:r w:rsidRPr="00A727B4">
        <w:rPr>
          <w:rtl/>
        </w:rPr>
        <w:t>[ועפ"ז יובן כל הסיפור שקרה אחרי הסתלקות יעקב שהאחים אמרו ליוסף אביך צוה לפני מותו, דלכאו' מניין ידע אודות מה שהאחים גמלוהו וכו' – וסרו קושיות כמה מהמפרשים, ואכ</w:t>
      </w:r>
      <w:r w:rsidRPr="00A727B4">
        <w:rPr>
          <w:b/>
          <w:bCs/>
          <w:rtl/>
        </w:rPr>
        <w:t>"</w:t>
      </w:r>
      <w:r w:rsidRPr="00A727B4">
        <w:rPr>
          <w:rtl/>
        </w:rPr>
        <w:t>מ].</w:t>
      </w:r>
    </w:p>
    <w:p w:rsidR="00874541" w:rsidRPr="00A727B4" w:rsidRDefault="00874541" w:rsidP="00874541">
      <w:pPr>
        <w:pStyle w:val="a3"/>
        <w:rPr>
          <w:rtl/>
        </w:rPr>
      </w:pPr>
      <w:r w:rsidRPr="00A727B4">
        <w:rPr>
          <w:rtl/>
        </w:rPr>
        <w:t>וזה מדוייק בדברי רבי</w:t>
      </w:r>
      <w:r w:rsidRPr="00A727B4">
        <w:rPr>
          <w:rFonts w:hint="cs"/>
          <w:rtl/>
        </w:rPr>
        <w:t>נו</w:t>
      </w:r>
      <w:r w:rsidRPr="00A727B4">
        <w:rPr>
          <w:rtl/>
        </w:rPr>
        <w:t xml:space="preserve"> בלקו"ש שם ש"יודע הי' יוסף, דכאשר יחזרו  אחיו לכנען ויבשרו לאביו שעוד יוסף חי, הרי בשורה זו תגרום לו גם הרגש של צער, כי עי"ז ייודע לו שאחיו מכרוהו...</w:t>
      </w:r>
      <w:r w:rsidRPr="00A727B4">
        <w:rPr>
          <w:vertAlign w:val="superscript"/>
          <w:rtl/>
        </w:rPr>
        <w:footnoteReference w:id="29"/>
      </w:r>
      <w:r w:rsidRPr="00A727B4">
        <w:rPr>
          <w:rtl/>
        </w:rPr>
        <w:t xml:space="preserve"> [ולכן] יוסף אינו מתרעם כלל – כי נעשה לאדון גו' וכו', ולכן שלח יוסף "גריסין של פול" כי בזה רמז לאביו שאין להצטער על מכירתו למצרים... ועי"ז בטל יוסף את החשש שיעקב</w:t>
      </w:r>
      <w:r w:rsidRPr="00A727B4">
        <w:rPr>
          <w:rFonts w:hint="cs"/>
          <w:rtl/>
        </w:rPr>
        <w:t xml:space="preserve"> לא</w:t>
      </w:r>
      <w:r w:rsidRPr="00A727B4">
        <w:rPr>
          <w:rtl/>
        </w:rPr>
        <w:t xml:space="preserve"> יקלל את אחיו כשיוודע לו שהם מכרוהו...  ודוקא ע"י שאחי יוסף מכרוהו למצרים... יצאה הטובה "כי למחי'" ולא ידאוג יעקב על המכירה כיון שהביאה תועלת רבה זו". ולכן, אחרי שסיפרו הכל, אז "ותחי רוח יעקב אביהם".</w:t>
      </w:r>
    </w:p>
    <w:p w:rsidR="00874541" w:rsidRPr="00A727B4" w:rsidRDefault="00874541" w:rsidP="00874541">
      <w:pPr>
        <w:pStyle w:val="a3"/>
        <w:rPr>
          <w:rtl/>
        </w:rPr>
      </w:pPr>
      <w:r w:rsidRPr="00A727B4">
        <w:rPr>
          <w:rtl/>
        </w:rPr>
        <w:t xml:space="preserve">ואם שגיתי, ה' הטוב יכפר. </w:t>
      </w:r>
    </w:p>
    <w:p w:rsidR="00874541" w:rsidRDefault="00874541" w:rsidP="00874541">
      <w:pPr>
        <w:pStyle w:val="a4"/>
        <w:sectPr w:rsidR="00874541" w:rsidSect="00B67F78">
          <w:footnotePr>
            <w:numRestart w:val="eachSect"/>
          </w:footnotePr>
          <w:type w:val="continuous"/>
          <w:pgSz w:w="7920" w:h="12240" w:code="1"/>
          <w:pgMar w:top="1296" w:right="864" w:bottom="720" w:left="864" w:header="720" w:footer="720" w:gutter="0"/>
          <w:cols w:space="720"/>
          <w:bidi/>
          <w:docGrid w:linePitch="360"/>
        </w:sectPr>
      </w:pPr>
      <w:r>
        <w:t>e</w:t>
      </w:r>
    </w:p>
    <w:p w:rsidR="00A727B4" w:rsidRPr="00A727B4" w:rsidRDefault="00A727B4" w:rsidP="00A727B4">
      <w:pPr>
        <w:pStyle w:val="a0"/>
        <w:rPr>
          <w:rFonts w:eastAsia="Calibri"/>
          <w:rtl/>
        </w:rPr>
      </w:pPr>
      <w:bookmarkStart w:id="106" w:name="_Toc408538686"/>
      <w:r w:rsidRPr="00A727B4">
        <w:rPr>
          <w:rFonts w:eastAsia="Calibri" w:hint="cs"/>
          <w:rtl/>
        </w:rPr>
        <w:lastRenderedPageBreak/>
        <w:t>שם שמים שגור בפיו</w:t>
      </w:r>
      <w:bookmarkEnd w:id="106"/>
    </w:p>
    <w:p w:rsidR="00A727B4" w:rsidRDefault="00A727B4" w:rsidP="00467B75">
      <w:pPr>
        <w:pStyle w:val="a1"/>
      </w:pPr>
      <w:bookmarkStart w:id="107" w:name="_Toc408536297"/>
      <w:bookmarkStart w:id="108" w:name="_Toc408538687"/>
      <w:r w:rsidRPr="00A727B4">
        <w:rPr>
          <w:rtl/>
        </w:rPr>
        <w:t>הרב וו. ראזענבלום</w:t>
      </w:r>
      <w:bookmarkEnd w:id="107"/>
      <w:bookmarkEnd w:id="108"/>
    </w:p>
    <w:p w:rsidR="00090393" w:rsidRPr="00090393" w:rsidRDefault="00090393" w:rsidP="009A3071">
      <w:pPr>
        <w:pStyle w:val="a2"/>
        <w:rPr>
          <w:rtl/>
        </w:rPr>
      </w:pPr>
      <w:r w:rsidRPr="00090393">
        <w:rPr>
          <w:rFonts w:hint="cs"/>
          <w:rtl/>
        </w:rPr>
        <w:t>תושב השכונה</w:t>
      </w:r>
    </w:p>
    <w:p w:rsidR="00A727B4" w:rsidRPr="00A727B4" w:rsidRDefault="00A727B4" w:rsidP="00422582">
      <w:pPr>
        <w:pStyle w:val="a3"/>
        <w:rPr>
          <w:rtl/>
        </w:rPr>
      </w:pPr>
      <w:r w:rsidRPr="00A727B4">
        <w:rPr>
          <w:rFonts w:hint="cs"/>
          <w:rtl/>
        </w:rPr>
        <w:t xml:space="preserve">בלקו"ש חכ"ה שיחה ב' לפ' וישב כתב רבינו וז"ל: </w:t>
      </w:r>
      <w:r w:rsidRPr="00A727B4">
        <w:rPr>
          <w:rtl/>
        </w:rPr>
        <w:t>"ע"פ האמור יש ליישב נאך א תמי' אין פירש"י בהמשך הכתובים הנ"ל:</w:t>
      </w:r>
      <w:r w:rsidRPr="00A727B4">
        <w:rPr>
          <w:rFonts w:hint="cs"/>
          <w:rtl/>
        </w:rPr>
        <w:t xml:space="preserve"> </w:t>
      </w:r>
      <w:r w:rsidRPr="00A727B4">
        <w:rPr>
          <w:rtl/>
        </w:rPr>
        <w:t>אין דעם פסוק "ויראה אדוניו (פוטיפר) כי ה' אתו וכל אשר הוא עושה ה' מצליח בידו" איז רש"י מפרש: "כי ה' אתו – שם שמים שגור בפיו"</w:t>
      </w:r>
      <w:r w:rsidRPr="00A727B4">
        <w:rPr>
          <w:rFonts w:hint="cs"/>
          <w:rtl/>
        </w:rPr>
        <w:t xml:space="preserve"> . . </w:t>
      </w:r>
      <w:r w:rsidRPr="00A727B4">
        <w:rPr>
          <w:rtl/>
        </w:rPr>
        <w:t>פון וואנעט נעמט רש"י אז "ה' אתו"</w:t>
      </w:r>
      <w:r w:rsidRPr="00A727B4">
        <w:rPr>
          <w:rFonts w:hint="cs"/>
          <w:rtl/>
        </w:rPr>
        <w:t xml:space="preserve"> . . </w:t>
      </w:r>
      <w:r w:rsidRPr="00A727B4">
        <w:rPr>
          <w:rtl/>
        </w:rPr>
        <w:t>איז פירושו (</w:t>
      </w:r>
      <w:r w:rsidRPr="00A727B4">
        <w:rPr>
          <w:b/>
          <w:bCs/>
          <w:rtl/>
        </w:rPr>
        <w:t>בפשוטו</w:t>
      </w:r>
      <w:r w:rsidRPr="00A727B4">
        <w:rPr>
          <w:rtl/>
        </w:rPr>
        <w:t xml:space="preserve"> של מקרא) שם שמים שגור בפיו.</w:t>
      </w:r>
    </w:p>
    <w:p w:rsidR="00A727B4" w:rsidRPr="00A727B4" w:rsidRDefault="00B3337C" w:rsidP="00422582">
      <w:pPr>
        <w:pStyle w:val="a3"/>
        <w:rPr>
          <w:rtl/>
        </w:rPr>
      </w:pPr>
      <w:r>
        <w:rPr>
          <w:rFonts w:hint="cs"/>
          <w:rtl/>
        </w:rPr>
        <w:t>"</w:t>
      </w:r>
      <w:r w:rsidR="00A727B4" w:rsidRPr="00A727B4">
        <w:rPr>
          <w:rtl/>
        </w:rPr>
        <w:t>איז דער ביאור אין דעם:</w:t>
      </w:r>
      <w:r w:rsidR="00A727B4" w:rsidRPr="00A727B4">
        <w:rPr>
          <w:rFonts w:hint="cs"/>
          <w:rtl/>
        </w:rPr>
        <w:t xml:space="preserve"> </w:t>
      </w:r>
      <w:r w:rsidR="00A727B4" w:rsidRPr="00A727B4">
        <w:rPr>
          <w:rtl/>
        </w:rPr>
        <w:t>דא שטייט "</w:t>
      </w:r>
      <w:r w:rsidR="00A727B4" w:rsidRPr="00A727B4">
        <w:rPr>
          <w:b/>
          <w:bCs/>
          <w:rtl/>
        </w:rPr>
        <w:t>וירא אדוניו</w:t>
      </w:r>
      <w:r w:rsidR="00A727B4" w:rsidRPr="00A727B4">
        <w:rPr>
          <w:rtl/>
        </w:rPr>
        <w:t xml:space="preserve"> כי ה' אתו", שטעלט זיך די שאלה: נניח אז ער האט געזען די איבערנאטירלעכע הצלחה פון יוסף'ן – פון וואנעט האט אבער פוטיפר געוואוסט צו מייחס זיין די הצלחה צו הוי' צום </w:t>
      </w:r>
      <w:r w:rsidR="00A727B4" w:rsidRPr="00A727B4">
        <w:rPr>
          <w:b/>
          <w:bCs/>
          <w:rtl/>
        </w:rPr>
        <w:t>אויבערשטן</w:t>
      </w:r>
      <w:r w:rsidR="00A727B4" w:rsidRPr="00A727B4">
        <w:rPr>
          <w:rtl/>
        </w:rPr>
        <w:t xml:space="preserve">, אין </w:t>
      </w:r>
      <w:r w:rsidR="00A727B4" w:rsidRPr="00A727B4">
        <w:rPr>
          <w:rtl/>
        </w:rPr>
        <w:lastRenderedPageBreak/>
        <w:t>דער צייט וואס פוטיפר . . האט ניט געוואוסט וועגן דער מציאות פון אויבערשטן.</w:t>
      </w:r>
      <w:r w:rsidR="00A727B4" w:rsidRPr="00A727B4">
        <w:rPr>
          <w:rFonts w:hint="cs"/>
          <w:rtl/>
        </w:rPr>
        <w:t xml:space="preserve"> </w:t>
      </w:r>
      <w:r w:rsidR="00A727B4" w:rsidRPr="00A727B4">
        <w:rPr>
          <w:rtl/>
        </w:rPr>
        <w:t>דעריבער מוז רש"י מפרש זיין – "שם שמים שגור בפיו" . . דערפאר האט פוטיפר געוואוסט אז די הצלחה פון יוסף נעמט זיך דערפון וואס ה' אתו</w:t>
      </w:r>
      <w:r w:rsidR="00A727B4" w:rsidRPr="00A727B4">
        <w:rPr>
          <w:rFonts w:hint="cs"/>
          <w:rtl/>
        </w:rPr>
        <w:t>"</w:t>
      </w:r>
      <w:r>
        <w:rPr>
          <w:rFonts w:hint="cs"/>
          <w:rtl/>
        </w:rPr>
        <w:t>.</w:t>
      </w:r>
      <w:r w:rsidR="00A727B4" w:rsidRPr="00A727B4">
        <w:rPr>
          <w:rFonts w:hint="cs"/>
          <w:rtl/>
        </w:rPr>
        <w:t xml:space="preserve"> </w:t>
      </w:r>
      <w:r w:rsidR="00A727B4" w:rsidRPr="00A727B4">
        <w:rPr>
          <w:rtl/>
        </w:rPr>
        <w:t>ע</w:t>
      </w:r>
      <w:r w:rsidR="00A727B4" w:rsidRPr="00A727B4">
        <w:rPr>
          <w:rFonts w:hint="cs"/>
          <w:rtl/>
        </w:rPr>
        <w:t>כ"ל</w:t>
      </w:r>
      <w:r w:rsidR="00A727B4" w:rsidRPr="00A727B4">
        <w:rPr>
          <w:rtl/>
        </w:rPr>
        <w:t xml:space="preserve"> בנוגע לענייננו.</w:t>
      </w:r>
    </w:p>
    <w:p w:rsidR="00422582" w:rsidRDefault="00A727B4" w:rsidP="00B3337C">
      <w:pPr>
        <w:pStyle w:val="a3"/>
      </w:pPr>
      <w:r w:rsidRPr="00A727B4">
        <w:rPr>
          <w:rtl/>
        </w:rPr>
        <w:t>ויש להעיר</w:t>
      </w:r>
      <w:r w:rsidRPr="00A727B4">
        <w:rPr>
          <w:rFonts w:hint="cs"/>
          <w:rtl/>
        </w:rPr>
        <w:t>:</w:t>
      </w:r>
      <w:r w:rsidRPr="00A727B4">
        <w:rPr>
          <w:rtl/>
        </w:rPr>
        <w:t xml:space="preserve"> לפי דברי רבינו שהוכחת רש"י לפרש מה שפירש הוא מפני שנאמר "</w:t>
      </w:r>
      <w:r w:rsidRPr="00A727B4">
        <w:rPr>
          <w:b/>
          <w:bCs/>
          <w:rtl/>
        </w:rPr>
        <w:t>וירא אדוניו</w:t>
      </w:r>
      <w:r w:rsidRPr="00A727B4">
        <w:rPr>
          <w:rtl/>
        </w:rPr>
        <w:t xml:space="preserve">", למה לא העתיק רש"י </w:t>
      </w:r>
      <w:r w:rsidRPr="00A727B4">
        <w:rPr>
          <w:rFonts w:hint="cs"/>
          <w:rtl/>
        </w:rPr>
        <w:t xml:space="preserve">גם </w:t>
      </w:r>
      <w:r w:rsidRPr="00A727B4">
        <w:rPr>
          <w:rtl/>
        </w:rPr>
        <w:t>תיבות אלו בפירושו</w:t>
      </w:r>
      <w:r w:rsidRPr="00A727B4">
        <w:rPr>
          <w:rFonts w:hint="cs"/>
          <w:rtl/>
        </w:rPr>
        <w:t xml:space="preserve">. ואדרבה: מכיון שרש"י מעתיק </w:t>
      </w:r>
      <w:r w:rsidRPr="00A727B4">
        <w:rPr>
          <w:rFonts w:hint="cs"/>
          <w:b/>
          <w:bCs/>
          <w:rtl/>
        </w:rPr>
        <w:t>רק</w:t>
      </w:r>
      <w:r w:rsidRPr="00A727B4">
        <w:rPr>
          <w:rFonts w:hint="cs"/>
          <w:rtl/>
        </w:rPr>
        <w:t xml:space="preserve"> התיבות שמכריחים פירושו ולא יותר (וכפי ששמענו כלל זה ברש"י כמה פעמים מפי רבינו), והתיבות "כי ה' אתו" </w:t>
      </w:r>
      <w:r w:rsidRPr="00A727B4">
        <w:rPr>
          <w:rFonts w:hint="cs"/>
          <w:b/>
          <w:bCs/>
          <w:rtl/>
        </w:rPr>
        <w:t>אינם</w:t>
      </w:r>
      <w:r w:rsidRPr="00A727B4">
        <w:rPr>
          <w:rFonts w:hint="cs"/>
          <w:rtl/>
        </w:rPr>
        <w:t xml:space="preserve"> מכריחים פירושו (וכמבואר שם בהשיחה), א"כ הו"ל להעתיק </w:t>
      </w:r>
      <w:r w:rsidRPr="00A727B4">
        <w:rPr>
          <w:rFonts w:hint="cs"/>
          <w:b/>
          <w:bCs/>
          <w:rtl/>
        </w:rPr>
        <w:t>רק</w:t>
      </w:r>
      <w:r w:rsidRPr="00A727B4">
        <w:rPr>
          <w:b/>
          <w:bCs/>
          <w:vertAlign w:val="superscript"/>
          <w:rtl/>
        </w:rPr>
        <w:footnoteReference w:id="30"/>
      </w:r>
      <w:r w:rsidRPr="00A727B4">
        <w:rPr>
          <w:rFonts w:hint="cs"/>
          <w:rtl/>
        </w:rPr>
        <w:t xml:space="preserve"> התיבות "וירא אדוניו". וצ"ע.</w:t>
      </w:r>
      <w:r w:rsidR="00B3337C">
        <w:rPr>
          <w:rFonts w:hint="cs"/>
          <w:rtl/>
        </w:rPr>
        <w:t xml:space="preserve"> </w:t>
      </w:r>
      <w:r w:rsidRPr="00A727B4">
        <w:rPr>
          <w:rFonts w:hint="cs"/>
          <w:rtl/>
        </w:rPr>
        <w:t>ואבקש מקוראי הגליון להעיר בזה.</w:t>
      </w:r>
    </w:p>
    <w:p w:rsidR="00422582" w:rsidRDefault="00422582" w:rsidP="00422582">
      <w:pPr>
        <w:pStyle w:val="a4"/>
        <w:sectPr w:rsidR="00422582" w:rsidSect="00B67F78">
          <w:footnotePr>
            <w:numRestart w:val="eachSect"/>
          </w:footnotePr>
          <w:type w:val="continuous"/>
          <w:pgSz w:w="7920" w:h="12240" w:code="1"/>
          <w:pgMar w:top="1296" w:right="864" w:bottom="720" w:left="864" w:header="720" w:footer="720" w:gutter="0"/>
          <w:cols w:space="720"/>
          <w:bidi/>
          <w:docGrid w:linePitch="360"/>
        </w:sectPr>
      </w:pPr>
      <w:r>
        <w:t>e</w:t>
      </w:r>
    </w:p>
    <w:p w:rsidR="00A727B4" w:rsidRPr="00A727B4" w:rsidRDefault="00A727B4" w:rsidP="00A727B4">
      <w:pPr>
        <w:pStyle w:val="a0"/>
        <w:rPr>
          <w:rFonts w:eastAsia="Calibri"/>
          <w:rtl/>
        </w:rPr>
      </w:pPr>
      <w:bookmarkStart w:id="109" w:name="_Toc408538688"/>
      <w:r w:rsidRPr="00A727B4">
        <w:rPr>
          <w:rFonts w:eastAsia="Calibri"/>
          <w:rtl/>
        </w:rPr>
        <w:lastRenderedPageBreak/>
        <w:t>ויזהר שלא ישתה אחר האפיקומן (גליון)</w:t>
      </w:r>
      <w:bookmarkEnd w:id="109"/>
    </w:p>
    <w:p w:rsidR="00A727B4" w:rsidRPr="00A727B4" w:rsidRDefault="00A727B4" w:rsidP="00467B75">
      <w:pPr>
        <w:pStyle w:val="a1"/>
        <w:rPr>
          <w:rtl/>
        </w:rPr>
      </w:pPr>
      <w:bookmarkStart w:id="110" w:name="_Toc408536301"/>
      <w:bookmarkStart w:id="111" w:name="_Toc408538689"/>
      <w:r w:rsidRPr="00A727B4">
        <w:rPr>
          <w:rtl/>
        </w:rPr>
        <w:t>הרב ישכר דוד קלויזנר</w:t>
      </w:r>
      <w:bookmarkEnd w:id="110"/>
      <w:bookmarkEnd w:id="111"/>
    </w:p>
    <w:p w:rsidR="00A727B4" w:rsidRPr="00A727B4" w:rsidRDefault="00A727B4" w:rsidP="009A3071">
      <w:pPr>
        <w:pStyle w:val="a2"/>
        <w:rPr>
          <w:rtl/>
        </w:rPr>
      </w:pPr>
      <w:r w:rsidRPr="00A727B4">
        <w:rPr>
          <w:rtl/>
        </w:rPr>
        <w:t>נחלת הר חב"ד, אה"ק</w:t>
      </w:r>
    </w:p>
    <w:p w:rsidR="00A727B4" w:rsidRPr="00A727B4" w:rsidRDefault="00A727B4" w:rsidP="00422582">
      <w:pPr>
        <w:pStyle w:val="a3"/>
        <w:rPr>
          <w:rtl/>
        </w:rPr>
      </w:pPr>
      <w:r w:rsidRPr="00A727B4">
        <w:rPr>
          <w:rtl/>
        </w:rPr>
        <w:t>בגליון א'עח (ע' 20) כתב הרב פ.ק. בזה"ל: "בגליון א'עב כתב הר' י.ד.ק. שהטעם שכתב כ"ק אדמו"ר בהגש"פ "ויזהר שלא ישתה" ולא שלא יאכל מפני שיש באכילה על שתיה עי"ש בדבריו. וע"ז הקשתי (בגליון א'עה) שאדרבה אם יותר חמור הוא צריך בודאי להזהיר, ובגליון א'עז מתרץ דבריו מיוסד על תירוץ הרבי בהגדה שלא בא להשמיענו דין איסור אכילה ושתי' עיי"ש בדבריו". עכ"ל.</w:t>
      </w:r>
    </w:p>
    <w:p w:rsidR="00A727B4" w:rsidRPr="00A727B4" w:rsidRDefault="00A727B4" w:rsidP="00422582">
      <w:pPr>
        <w:pStyle w:val="a3"/>
        <w:rPr>
          <w:rtl/>
        </w:rPr>
      </w:pPr>
      <w:r w:rsidRPr="00A727B4">
        <w:rPr>
          <w:rtl/>
        </w:rPr>
        <w:t>למען הדיוק, לא תירצתי שם שום דבר חדש, אלא שהסברתי שוב מה שכתבתי בראשונה בגליון א'עב שם.</w:t>
      </w:r>
    </w:p>
    <w:p w:rsidR="00A727B4" w:rsidRPr="00A727B4" w:rsidRDefault="00A727B4" w:rsidP="00422582">
      <w:pPr>
        <w:pStyle w:val="a3"/>
        <w:rPr>
          <w:rtl/>
        </w:rPr>
      </w:pPr>
      <w:r w:rsidRPr="00A727B4">
        <w:rPr>
          <w:rtl/>
        </w:rPr>
        <w:t xml:space="preserve">וכתב להשיג: "והנה מלבד שהדבר תמוה מצד עצמו שיהי' מייסד דבריו על דברי הרבי ומפרש דלא כהרבי (ארכבי' אתרי רכשי)", עכ"ל. - נדהמתי לראות שמה שכתבתי הוא "ארכבי' אתרי רכשי" [=הרכיב אותו על שני סוסים], ואינו נכון, כי זה מיירי רק מתי שיש </w:t>
      </w:r>
      <w:r w:rsidRPr="00A727B4">
        <w:rPr>
          <w:u w:val="single"/>
          <w:rtl/>
        </w:rPr>
        <w:t>סתירה</w:t>
      </w:r>
      <w:r w:rsidRPr="00A727B4">
        <w:rPr>
          <w:rtl/>
        </w:rPr>
        <w:t xml:space="preserve"> בדברים, במסקנא ובהלכה וכו' - עי' כתובות (נה, ב), [עי' סוכת דוד על רמב"ם ה' מזוזה פ"ה ה"י]. אבל נדו"ד [שאין סתירה] הרי זה ע"ד </w:t>
      </w:r>
      <w:r w:rsidRPr="00A727B4">
        <w:rPr>
          <w:rtl/>
        </w:rPr>
        <w:lastRenderedPageBreak/>
        <w:t xml:space="preserve">"הלכתא כוותיה ולא מטעמיה" - כהך דכתובות (פג, ב), ועי' רמב"ם ה' כלים (פי"ג ה"ה) ועוד.  </w:t>
      </w:r>
    </w:p>
    <w:p w:rsidR="00A727B4" w:rsidRPr="00A727B4" w:rsidRDefault="00A727B4" w:rsidP="00422582">
      <w:pPr>
        <w:pStyle w:val="a3"/>
        <w:rPr>
          <w:rtl/>
        </w:rPr>
      </w:pPr>
      <w:r w:rsidRPr="00A727B4">
        <w:rPr>
          <w:rtl/>
        </w:rPr>
        <w:t>שוב כתב: "מלבד זה הנני רואה כאן ערבובי דברים, כי הלא דברי הרבי הם כמו שמביא בעצמו שהכוונה שיזהר שלא ישתה, היינו שישתה מספיק קודם כדי שלא יצטרכו להתיר לו לשתות אחר אפיקומן, ובמילא מובן שבאכילה אין שייך לומר זה א) כי זה מילתא דלא שכיחא שאחר הסדר יהי' רעב כ"כ שיהי' מוכרח לאכול אחר האפיקומן. ב) והוא העיקר כי אף אם ירעב לא יתירו לו כי אין שום היתר לאכול אחר אפיקומן, משא"כ בשתי'. ואיך מערב זה ביחד עם הפירוש שלו שהכוונה ב"ויזהר שלא ישתה" היינו שמזהירים אותו שלא ישתה אחר אפיקומן".</w:t>
      </w:r>
      <w:r w:rsidRPr="00A727B4">
        <w:rPr>
          <w:rFonts w:hint="cs"/>
          <w:rtl/>
        </w:rPr>
        <w:t xml:space="preserve"> עכ"ל.</w:t>
      </w:r>
    </w:p>
    <w:p w:rsidR="00A727B4" w:rsidRPr="00A727B4" w:rsidRDefault="00A727B4" w:rsidP="00422582">
      <w:pPr>
        <w:pStyle w:val="a3"/>
        <w:rPr>
          <w:rtl/>
        </w:rPr>
      </w:pPr>
      <w:r w:rsidRPr="00A727B4">
        <w:rPr>
          <w:rtl/>
        </w:rPr>
        <w:t>אין כאן שום "ערבובי דברים", כי בענין האכילה, בביאורו של רבי</w:t>
      </w:r>
      <w:r w:rsidRPr="00A727B4">
        <w:rPr>
          <w:rFonts w:hint="cs"/>
          <w:rtl/>
        </w:rPr>
        <w:t>נו</w:t>
      </w:r>
      <w:r w:rsidRPr="00A727B4">
        <w:rPr>
          <w:rtl/>
        </w:rPr>
        <w:t xml:space="preserve"> זי"ע שאלתי דיש להבין, דאמנם נכון ש"האפיקומן צ"ל נאכל</w:t>
      </w:r>
      <w:r w:rsidRPr="00A727B4">
        <w:rPr>
          <w:rFonts w:ascii="Cambria" w:hAnsi="Cambria" w:cs="Cambria"/>
        </w:rPr>
        <w:t> </w:t>
      </w:r>
      <w:r w:rsidRPr="00A727B4">
        <w:rPr>
          <w:rtl/>
        </w:rPr>
        <w:t>על</w:t>
      </w:r>
      <w:r w:rsidRPr="00A727B4">
        <w:rPr>
          <w:rFonts w:ascii="Cambria" w:hAnsi="Cambria" w:cs="Cambria"/>
        </w:rPr>
        <w:t> </w:t>
      </w:r>
      <w:r w:rsidRPr="00A727B4">
        <w:rPr>
          <w:rtl/>
        </w:rPr>
        <w:t>השובע", אבל גם על השובע יתכן שישכח ויאכל למשל ליפתן - 'קומפוט' ש'שכח' לאכלו לפני האפיקומן</w:t>
      </w:r>
      <w:r w:rsidRPr="00A727B4">
        <w:rPr>
          <w:rFonts w:hint="cs"/>
          <w:rtl/>
        </w:rPr>
        <w:t>,</w:t>
      </w:r>
      <w:r w:rsidRPr="00A727B4">
        <w:rPr>
          <w:rtl/>
        </w:rPr>
        <w:t xml:space="preserve"> ע"ד שאם שכח ואכל את האפיקומן בלא הסיבה וכו'</w:t>
      </w:r>
      <w:r w:rsidRPr="00A727B4">
        <w:rPr>
          <w:rFonts w:hint="cs"/>
          <w:rtl/>
        </w:rPr>
        <w:t>.</w:t>
      </w:r>
      <w:r w:rsidRPr="00A727B4">
        <w:rPr>
          <w:rtl/>
        </w:rPr>
        <w:t xml:space="preserve"> [וע"ז טרם ענה], ואמנם נכון בהחלט שאף אם ירעב הרי שלא יתירו לו לאכול, כי אין שום היתר לאכול אחר אפיקומן</w:t>
      </w:r>
      <w:r w:rsidRPr="00A727B4">
        <w:rPr>
          <w:color w:val="000000"/>
          <w:rtl/>
        </w:rPr>
        <w:t xml:space="preserve"> ["חוץ ממצה שמורה</w:t>
      </w:r>
      <w:r w:rsidRPr="00A727B4">
        <w:rPr>
          <w:rFonts w:ascii="Cambria" w:hAnsi="Cambria" w:cs="Cambria"/>
          <w:color w:val="000000"/>
        </w:rPr>
        <w:t> </w:t>
      </w:r>
      <w:r w:rsidRPr="00A727B4">
        <w:rPr>
          <w:color w:val="000000"/>
          <w:rtl/>
        </w:rPr>
        <w:t>משעת קצירה או משעת לישה</w:t>
      </w:r>
      <w:r w:rsidRPr="00A727B4">
        <w:rPr>
          <w:rFonts w:hint="cs"/>
          <w:color w:val="000000"/>
          <w:rtl/>
        </w:rPr>
        <w:t xml:space="preserve">", </w:t>
      </w:r>
      <w:r w:rsidRPr="00A727B4">
        <w:rPr>
          <w:rFonts w:ascii="Cambria" w:hAnsi="Cambria" w:cs="Cambria"/>
          <w:color w:val="000000"/>
        </w:rPr>
        <w:t> </w:t>
      </w:r>
      <w:r w:rsidRPr="00A727B4">
        <w:rPr>
          <w:rFonts w:ascii="Cambria" w:hAnsi="Cambria" w:cs="Times New Roman" w:hint="cs"/>
          <w:color w:val="000000"/>
          <w:rtl/>
        </w:rPr>
        <w:t>כ</w:t>
      </w:r>
      <w:r w:rsidRPr="00A727B4">
        <w:rPr>
          <w:rtl/>
        </w:rPr>
        <w:t>דלקמן], א"כ נראה די"ל דגבי אכילה לא שייך שיכתוב על כך בסידור, כי בסידור "לא בא להשמיענו דין איסור אכילה אחר האפיקומן, כי מקום הדינים הוא בשו"ע ולא בסידור. ורק הנהגות הסדר קמ"ל", ולכן כתב רק על שתיה בלבד, כי זה בכלל "הנהגות הסדר".</w:t>
      </w:r>
    </w:p>
    <w:p w:rsidR="00A727B4" w:rsidRPr="00A727B4" w:rsidRDefault="00A727B4" w:rsidP="00422582">
      <w:pPr>
        <w:pStyle w:val="a3"/>
        <w:rPr>
          <w:rtl/>
        </w:rPr>
      </w:pPr>
      <w:r w:rsidRPr="00A727B4">
        <w:rPr>
          <w:rtl/>
        </w:rPr>
        <w:t>אולם דעת רבנו הזקן היא, שאם ירעב, שלכתחילה מתירים לו [ליטול ידים ו]לאכול מצה שמורה אחר אכילת אפיקומן בלי שום הגבלה, כמ"ש בריש סי' תעח: "אסור לאכול שום מאכל בעולם</w:t>
      </w:r>
      <w:r w:rsidRPr="00A727B4">
        <w:rPr>
          <w:rFonts w:ascii="Cambria" w:hAnsi="Cambria" w:cs="Cambria"/>
        </w:rPr>
        <w:t> </w:t>
      </w:r>
      <w:r w:rsidRPr="00A727B4">
        <w:rPr>
          <w:rtl/>
        </w:rPr>
        <w:t>חוץ ממצה שמורה</w:t>
      </w:r>
      <w:r w:rsidRPr="00A727B4">
        <w:rPr>
          <w:rFonts w:ascii="Cambria" w:hAnsi="Cambria" w:cs="Cambria"/>
        </w:rPr>
        <w:t> </w:t>
      </w:r>
      <w:r w:rsidRPr="00A727B4">
        <w:rPr>
          <w:rtl/>
        </w:rPr>
        <w:t>משעת קצירה או משעת לישה</w:t>
      </w:r>
      <w:r w:rsidRPr="00A727B4">
        <w:rPr>
          <w:rFonts w:ascii="Cambria" w:hAnsi="Cambria" w:cs="Cambria"/>
        </w:rPr>
        <w:t> </w:t>
      </w:r>
      <w:r w:rsidRPr="00A727B4">
        <w:rPr>
          <w:rtl/>
        </w:rPr>
        <w:t>כדי שלא יעבור מפיו טעם מצה</w:t>
      </w:r>
      <w:r w:rsidRPr="00A727B4">
        <w:rPr>
          <w:rFonts w:ascii="Cambria" w:hAnsi="Cambria" w:cs="Cambria"/>
        </w:rPr>
        <w:t> </w:t>
      </w:r>
      <w:r w:rsidRPr="00A727B4">
        <w:rPr>
          <w:rtl/>
        </w:rPr>
        <w:t>שמורה</w:t>
      </w:r>
      <w:r w:rsidRPr="00A727B4">
        <w:rPr>
          <w:rFonts w:ascii="Cambria" w:hAnsi="Cambria" w:cs="Cambria"/>
        </w:rPr>
        <w:t> </w:t>
      </w:r>
      <w:r w:rsidRPr="00A727B4">
        <w:rPr>
          <w:rtl/>
        </w:rPr>
        <w:t>של האפיקומן</w:t>
      </w:r>
      <w:r w:rsidRPr="00A727B4">
        <w:t xml:space="preserve"> </w:t>
      </w:r>
      <w:r w:rsidRPr="00A727B4">
        <w:rPr>
          <w:rtl/>
        </w:rPr>
        <w:t>על ידי טעם אותו מאכל כמו שנתבאר בסי' תע"ז [ס"ב-ג]"</w:t>
      </w:r>
      <w:r w:rsidRPr="00A727B4">
        <w:t>.</w:t>
      </w:r>
    </w:p>
    <w:p w:rsidR="00A727B4" w:rsidRPr="00A727B4" w:rsidRDefault="00A727B4" w:rsidP="00422582">
      <w:pPr>
        <w:pStyle w:val="a3"/>
        <w:rPr>
          <w:rtl/>
        </w:rPr>
      </w:pPr>
      <w:r w:rsidRPr="00A727B4">
        <w:rPr>
          <w:rtl/>
        </w:rPr>
        <w:t xml:space="preserve">שוב כתב: "וכן מה שכתב אח"כ שהטעם למה לא כתב אדה"ז שאם אכל אחר אפיקומן צריך לאכול האפיקומן עוד פעם, מפני שאדה"ז כתב שאם שכח לאכול האפיקומן צריך ליטול ידיו עוד פעם ולאכול האפיקומן [אפילו לאחר אמירת ההלל ושתיית כוס הרביעי], ולהיות שע"פ הפוסקים שהביא הרי אם אכל משהו אחר האפיקומן ה"ה כמו שלא אכל אפיקומן ה"ז נכלל בהדין שאם לא אכל אפיקומן שצריך ליטול ידיו ולאכול אפיקומן. אבל מלבד מה שכתבתי (בגליון א'עה) שיש הרבה פוסקים שפוסקים שאין צריך לאכול עוד פעם אפיקומן אם אכל משהו אחריו, הנה גם לו יהא שכל הפוסקים פסקו כן, שאם אכל משהו אחר אפיקומן ה"ז כמו שלא אכל אפיקומן כלל, הרי אין שום סברא שאדה"ז סומך על אלו הפוסקים ואינו כותב הלכה </w:t>
      </w:r>
      <w:r w:rsidRPr="00A727B4">
        <w:rPr>
          <w:rtl/>
        </w:rPr>
        <w:lastRenderedPageBreak/>
        <w:t>זו בשו"ע שלו. ולכן בפשטות, שאדה"ז אינו סובר כן, ולדידי' אם אכל משהו אחר אפיקומן אינו צריך לאכול עוד פעם אפיקומן", עכ"ל (מלבד החצ"ר).</w:t>
      </w:r>
    </w:p>
    <w:p w:rsidR="00A727B4" w:rsidRPr="00A727B4" w:rsidRDefault="00A727B4" w:rsidP="00422582">
      <w:pPr>
        <w:pStyle w:val="a3"/>
        <w:rPr>
          <w:rtl/>
        </w:rPr>
      </w:pPr>
      <w:r w:rsidRPr="00A727B4">
        <w:rPr>
          <w:rtl/>
        </w:rPr>
        <w:t xml:space="preserve">הנה מה שכתב "אבל מלבד מה שכתבתי (בגליון א'עה) שיש </w:t>
      </w:r>
      <w:r w:rsidRPr="00591639">
        <w:rPr>
          <w:b/>
          <w:bCs/>
          <w:rtl/>
        </w:rPr>
        <w:t>הרבה פוסקים שפוסקים</w:t>
      </w:r>
      <w:r w:rsidRPr="00A727B4">
        <w:rPr>
          <w:rtl/>
        </w:rPr>
        <w:t xml:space="preserve"> שאין צריך לאכול עוד פעם אפיקומן אם אכל משהו אחריו" - הנה בגליון שם כתב כך: "ומלבד זה, הרי מה שהביא מהמשנ"ב "שבדיעבד אם אכל אחרי אכילת אפיקומן שום דבר, יחזור ויאכל כזית מצה שמורה לשם אפיקומן" שהביא זה בשם הא"ר שלא כח"י, הנה הכף החיים מביא </w:t>
      </w:r>
      <w:r w:rsidRPr="00591639">
        <w:rPr>
          <w:b/>
          <w:bCs/>
          <w:rtl/>
        </w:rPr>
        <w:t>כמה פוסקים</w:t>
      </w:r>
      <w:r w:rsidRPr="00A727B4">
        <w:rPr>
          <w:rtl/>
        </w:rPr>
        <w:t xml:space="preserve"> שאם אכל אחר האפיקומן אין צריך עוד מצה שמורה, ולא עוד אלא שכותב שם הא"ר סובר כן, אלא שאם עדיין לא בירך בהמ"ז צריך לחזור ולאכול עוד אפיקומן" – הנה בכף החיים שם מביא </w:t>
      </w:r>
      <w:r w:rsidRPr="00591639">
        <w:rPr>
          <w:b/>
          <w:bCs/>
          <w:rtl/>
        </w:rPr>
        <w:t>שני פוסקים</w:t>
      </w:r>
      <w:r w:rsidRPr="00A727B4">
        <w:rPr>
          <w:rtl/>
        </w:rPr>
        <w:t xml:space="preserve"> בלבד, החק יעקב והאליה רבה, וגם מציין שבא"ר במקום אחר מבואר אחרת [כמ"ש המשנה ברורה], עכ"פ כל מה שהרעיש והביא, מסתכם בסופו של דבר </w:t>
      </w:r>
      <w:r w:rsidRPr="00591639">
        <w:rPr>
          <w:b/>
          <w:bCs/>
          <w:rtl/>
        </w:rPr>
        <w:t>בפוסק אחד</w:t>
      </w:r>
      <w:r w:rsidRPr="00A727B4">
        <w:rPr>
          <w:rtl/>
        </w:rPr>
        <w:t xml:space="preserve"> בלבד.</w:t>
      </w:r>
    </w:p>
    <w:p w:rsidR="00A727B4" w:rsidRPr="00A727B4" w:rsidRDefault="00A727B4" w:rsidP="00422582">
      <w:pPr>
        <w:pStyle w:val="a3"/>
        <w:rPr>
          <w:rtl/>
        </w:rPr>
      </w:pPr>
      <w:r w:rsidRPr="00A727B4">
        <w:rPr>
          <w:rtl/>
        </w:rPr>
        <w:t>ומ"ש "אלא שאם עדיין לא בירך בהמ"ז צריך לחזור ולאכול עוד אפיקומן", הנה רבנו הזקן בהדיא מתייחס לזה בסי' תעז ס"ז-ט וכותב: "ואף שיש אומרים</w:t>
      </w:r>
      <w:r w:rsidRPr="00A727B4">
        <w:rPr>
          <w:rFonts w:ascii="Cambria" w:hAnsi="Cambria" w:cs="Cambria"/>
        </w:rPr>
        <w:t> </w:t>
      </w:r>
      <w:r w:rsidRPr="00A727B4">
        <w:rPr>
          <w:rtl/>
        </w:rPr>
        <w:t>שכל ברכת המזון טעונה כוס לשתותו מיד אחר ברכת המזון,</w:t>
      </w:r>
      <w:r w:rsidRPr="00A727B4">
        <w:rPr>
          <w:rFonts w:ascii="Cambria" w:hAnsi="Cambria" w:cs="Cambria"/>
        </w:rPr>
        <w:t> </w:t>
      </w:r>
      <w:r w:rsidRPr="00A727B4">
        <w:rPr>
          <w:rtl/>
        </w:rPr>
        <w:t xml:space="preserve">מכל מקום הרי עכשיו אין אנו נזהרין בכך כל ימות השנה ואנו מברכין לפעמים ברכת המזון בלא כוס </w:t>
      </w:r>
      <w:r w:rsidRPr="00591639">
        <w:rPr>
          <w:b/>
          <w:bCs/>
          <w:rtl/>
        </w:rPr>
        <w:t>לפי שאנו סומכין על האומרים</w:t>
      </w:r>
      <w:r w:rsidRPr="00591639">
        <w:rPr>
          <w:rFonts w:ascii="Cambria" w:hAnsi="Cambria" w:cs="Cambria"/>
          <w:b/>
          <w:bCs/>
        </w:rPr>
        <w:t> </w:t>
      </w:r>
      <w:r w:rsidRPr="00591639">
        <w:rPr>
          <w:b/>
          <w:bCs/>
          <w:rtl/>
        </w:rPr>
        <w:t xml:space="preserve">שברכת המזון אינה טעונה כוס </w:t>
      </w:r>
      <w:r w:rsidRPr="00A727B4">
        <w:rPr>
          <w:rtl/>
        </w:rPr>
        <w:t>כמו שנתבאר בסי' קפ"ב". ובסעיף ט</w:t>
      </w:r>
      <w:r w:rsidRPr="00A727B4">
        <w:rPr>
          <w:rFonts w:ascii="Cambria" w:hAnsi="Cambria" w:cs="Cambria"/>
        </w:rPr>
        <w:t> </w:t>
      </w:r>
      <w:r w:rsidRPr="00A727B4">
        <w:rPr>
          <w:rtl/>
        </w:rPr>
        <w:t>ממשיך: "</w:t>
      </w:r>
      <w:r w:rsidRPr="00591639">
        <w:rPr>
          <w:b/>
          <w:bCs/>
          <w:rtl/>
        </w:rPr>
        <w:t>וכן אם נזכר לאחר שהתחיל לגמור ההלל יגמור ההלל וההגדה וישתה הכוס ואח"כ יטול ידיו ויאכל האפיקומן ויברך ברכת המזון בלא כוס</w:t>
      </w:r>
      <w:r w:rsidRPr="00A727B4">
        <w:rPr>
          <w:rtl/>
        </w:rPr>
        <w:t>", עכ"ל, וע"ש באורך.</w:t>
      </w:r>
    </w:p>
    <w:p w:rsidR="00A727B4" w:rsidRPr="00A727B4" w:rsidRDefault="00A727B4" w:rsidP="00422582">
      <w:pPr>
        <w:pStyle w:val="a3"/>
        <w:rPr>
          <w:rtl/>
        </w:rPr>
      </w:pPr>
      <w:r w:rsidRPr="00A727B4">
        <w:rPr>
          <w:rtl/>
        </w:rPr>
        <w:t xml:space="preserve">והנה רבנו הזקן אומר רק גבי אם </w:t>
      </w:r>
      <w:r w:rsidRPr="00591639">
        <w:rPr>
          <w:b/>
          <w:bCs/>
          <w:rtl/>
        </w:rPr>
        <w:t>שתה</w:t>
      </w:r>
      <w:r w:rsidRPr="00A727B4">
        <w:rPr>
          <w:rtl/>
        </w:rPr>
        <w:t xml:space="preserve"> אחרי האפיקומן או </w:t>
      </w:r>
      <w:r w:rsidRPr="00591639">
        <w:rPr>
          <w:b/>
          <w:bCs/>
          <w:rtl/>
        </w:rPr>
        <w:t>ששכח לאכול בהסיבה שאינו צריך לאכלו שוב</w:t>
      </w:r>
      <w:r w:rsidRPr="00A727B4">
        <w:rPr>
          <w:rtl/>
        </w:rPr>
        <w:t xml:space="preserve">, משא"כ גבי אם שכח ואכל שום מאכל אחר האפיקומן </w:t>
      </w:r>
      <w:r w:rsidRPr="00591639">
        <w:rPr>
          <w:b/>
          <w:bCs/>
          <w:rtl/>
        </w:rPr>
        <w:t>אינו אומר מאומה שלא צריך לאכלו מחדש</w:t>
      </w:r>
      <w:r w:rsidRPr="00A727B4">
        <w:rPr>
          <w:rtl/>
        </w:rPr>
        <w:t xml:space="preserve">. וזה גם הוכחה ברורה שס"ל שאם </w:t>
      </w:r>
      <w:r w:rsidRPr="00591639">
        <w:rPr>
          <w:b/>
          <w:bCs/>
          <w:rtl/>
        </w:rPr>
        <w:t>אכל</w:t>
      </w:r>
      <w:r w:rsidRPr="00A727B4">
        <w:rPr>
          <w:rtl/>
        </w:rPr>
        <w:t xml:space="preserve"> אחרי אכילת אפיקומן שום דבר, </w:t>
      </w:r>
      <w:r w:rsidRPr="00591639">
        <w:rPr>
          <w:b/>
          <w:bCs/>
          <w:rtl/>
        </w:rPr>
        <w:t>שיחזור ויאכל כזית מצה שמורה לשם אפיקומן</w:t>
      </w:r>
      <w:r w:rsidRPr="00A727B4">
        <w:rPr>
          <w:rtl/>
        </w:rPr>
        <w:t xml:space="preserve">, שאל"כ היה כותב בהדיא גם בזה שאינו צריך לחזור ולאכול מחדש, דבמה שונה הך </w:t>
      </w:r>
      <w:r w:rsidRPr="00591639">
        <w:rPr>
          <w:b/>
          <w:bCs/>
          <w:rtl/>
        </w:rPr>
        <w:t>שאכל</w:t>
      </w:r>
      <w:r w:rsidRPr="00A727B4">
        <w:rPr>
          <w:rtl/>
        </w:rPr>
        <w:t xml:space="preserve"> אחרי אכילת אפיקומן מהך </w:t>
      </w:r>
      <w:r w:rsidRPr="00591639">
        <w:rPr>
          <w:b/>
          <w:bCs/>
          <w:rtl/>
        </w:rPr>
        <w:t>ששתה</w:t>
      </w:r>
      <w:r w:rsidRPr="00A727B4">
        <w:rPr>
          <w:rtl/>
        </w:rPr>
        <w:t xml:space="preserve"> או ששכח לאכול </w:t>
      </w:r>
      <w:r w:rsidRPr="00591639">
        <w:rPr>
          <w:b/>
          <w:bCs/>
          <w:rtl/>
        </w:rPr>
        <w:t>בהסיבה</w:t>
      </w:r>
      <w:r w:rsidRPr="00A727B4">
        <w:rPr>
          <w:rFonts w:hint="cs"/>
          <w:rtl/>
        </w:rPr>
        <w:t>.</w:t>
      </w:r>
      <w:r w:rsidRPr="00A727B4">
        <w:rPr>
          <w:rtl/>
        </w:rPr>
        <w:t xml:space="preserve"> אלא שההסבר בזה כנ"ל, מפני שאכילתו הראשונה בטילה ונהפכת </w:t>
      </w:r>
      <w:r w:rsidRPr="00A727B4">
        <w:rPr>
          <w:rFonts w:hint="cs"/>
          <w:rtl/>
        </w:rPr>
        <w:t xml:space="preserve">להיות </w:t>
      </w:r>
      <w:r w:rsidRPr="00A727B4">
        <w:rPr>
          <w:rtl/>
        </w:rPr>
        <w:t>כאכילה בעלמא ונחשב כלא אכל כלל מצות אפיקומן, מפני שהעביר מפיו טעם המצה</w:t>
      </w:r>
      <w:r w:rsidRPr="00A727B4">
        <w:rPr>
          <w:rFonts w:ascii="Cambria" w:hAnsi="Cambria" w:cs="Cambria"/>
        </w:rPr>
        <w:t> </w:t>
      </w:r>
      <w:r w:rsidRPr="00A727B4">
        <w:rPr>
          <w:rtl/>
        </w:rPr>
        <w:t>שמורה</w:t>
      </w:r>
      <w:r w:rsidRPr="00A727B4">
        <w:rPr>
          <w:rFonts w:ascii="Cambria" w:hAnsi="Cambria" w:cs="Cambria"/>
        </w:rPr>
        <w:t> </w:t>
      </w:r>
      <w:r w:rsidRPr="00A727B4">
        <w:rPr>
          <w:rtl/>
        </w:rPr>
        <w:t>של האפיקומן</w:t>
      </w:r>
      <w:r w:rsidRPr="00A727B4">
        <w:rPr>
          <w:rFonts w:ascii="Cambria" w:hAnsi="Cambria" w:cs="Cambria"/>
        </w:rPr>
        <w:t> </w:t>
      </w:r>
      <w:r w:rsidRPr="00A727B4">
        <w:rPr>
          <w:rtl/>
        </w:rPr>
        <w:t>על ידי שטעם מאכל אחר, ולכן גם כאן אין בעיה של "לא יאכל האפיקומן בשני מקומות" שדן רבנו בסי' תעח ס"ב ואילך.</w:t>
      </w:r>
    </w:p>
    <w:p w:rsidR="00A727B4" w:rsidRPr="00A727B4" w:rsidRDefault="00A727B4" w:rsidP="00422582">
      <w:pPr>
        <w:pStyle w:val="a3"/>
        <w:rPr>
          <w:rtl/>
        </w:rPr>
      </w:pPr>
      <w:r w:rsidRPr="00A727B4">
        <w:rPr>
          <w:rtl/>
        </w:rPr>
        <w:t xml:space="preserve">ולפ"ז מבואר שהדין של אם שכח ואכל שום מאכל אחר האפיקומן נכלל בהדין של "אם שכח לאכול אפיקומן" בכלל, שאז פוסק רבנו בהדיא שאפילו "אם נזכר לאחר </w:t>
      </w:r>
      <w:r w:rsidRPr="00A727B4">
        <w:rPr>
          <w:rtl/>
        </w:rPr>
        <w:lastRenderedPageBreak/>
        <w:t xml:space="preserve">שהתחיל לגמור ההלל, יגמור ההלל וההגדה וישתה הכוס, ואח"כ יטול ידיו ויאכל האפיקומן ויברך ברכת המזון בלא כוס" כנ"ל. </w:t>
      </w:r>
    </w:p>
    <w:p w:rsidR="00A727B4" w:rsidRPr="00A727B4" w:rsidRDefault="00A727B4" w:rsidP="00422582">
      <w:pPr>
        <w:pStyle w:val="a3"/>
        <w:rPr>
          <w:rtl/>
        </w:rPr>
      </w:pPr>
      <w:r w:rsidRPr="00A727B4">
        <w:rPr>
          <w:rtl/>
        </w:rPr>
        <w:t xml:space="preserve">עפ"ז תמוה ביותר מסקנתו שכותב: "הרי אין שום סברא שאדה"ז סומך על אלו הפוסקים ואינו כותב הלכה זו בשו"ע שלו. ולכן בפשטות, שאדה"ז אינו סובר כן, ולדידי' אם אכל משהו אחר אפיקומן אינו צריך לאכול עוד פעם אפיקומן" – כי אילו היה כדבריו מדוע רבנו הזקן אומר רק גבי אם </w:t>
      </w:r>
      <w:r w:rsidRPr="00591639">
        <w:rPr>
          <w:b/>
          <w:bCs/>
          <w:rtl/>
        </w:rPr>
        <w:t>שתה</w:t>
      </w:r>
      <w:r w:rsidRPr="00A727B4">
        <w:rPr>
          <w:rtl/>
        </w:rPr>
        <w:t xml:space="preserve"> אחרי האפיקומן או </w:t>
      </w:r>
      <w:r w:rsidRPr="00591639">
        <w:rPr>
          <w:b/>
          <w:bCs/>
          <w:rtl/>
        </w:rPr>
        <w:t>ששכח לאכול בהסיבה, שאינו צריך לאכלו שוב</w:t>
      </w:r>
      <w:r w:rsidRPr="00A727B4">
        <w:rPr>
          <w:rtl/>
        </w:rPr>
        <w:t xml:space="preserve">, משא"כ גבי אם שכח ואכל שום מאכל אחר האפיקומן </w:t>
      </w:r>
      <w:r w:rsidRPr="00591639">
        <w:rPr>
          <w:b/>
          <w:bCs/>
          <w:rtl/>
        </w:rPr>
        <w:t>אינו אומר מאומה שלא צריך לאכלו מחדש</w:t>
      </w:r>
      <w:r w:rsidRPr="00A727B4">
        <w:rPr>
          <w:rFonts w:hint="cs"/>
          <w:rtl/>
        </w:rPr>
        <w:t>.</w:t>
      </w:r>
      <w:r w:rsidRPr="00A727B4">
        <w:rPr>
          <w:rtl/>
        </w:rPr>
        <w:t xml:space="preserve"> אלא שלפי האמת זה נכלל בהדין של "אם שכח לאכול אפיקומן" בכלל, שאז פוסק רבנו בהדיא שאפילו "אם נזכר לאחר שהתחיל לגמור ההלל, יגמור ההלל וההגדה וישתה הכוס, ואח"כ יטול ידיו ויאכל האפיקומן ויברך ברכת המזון בלא כוס" כנ"ל.</w:t>
      </w:r>
    </w:p>
    <w:p w:rsidR="00A727B4" w:rsidRDefault="00A727B4" w:rsidP="00422582">
      <w:pPr>
        <w:pStyle w:val="a3"/>
      </w:pPr>
      <w:r w:rsidRPr="00A727B4">
        <w:rPr>
          <w:rtl/>
        </w:rPr>
        <w:t xml:space="preserve">וגם הדברים הם במכ"ש וק"ו, שאם ירעב לאחר האפיקומן במשך הלילה, הרי שלכתחילה מותר לו </w:t>
      </w:r>
      <w:r w:rsidRPr="00A727B4">
        <w:rPr>
          <w:color w:val="000000"/>
          <w:rtl/>
        </w:rPr>
        <w:t>לאכול סתם מצה שמורה אחר אכילת אפיקומן, כמ"ש בריש סי' תעח: "אסור לאכול שום מאכל בעולם</w:t>
      </w:r>
      <w:r w:rsidRPr="00A727B4">
        <w:rPr>
          <w:rFonts w:ascii="Cambria" w:hAnsi="Cambria" w:cs="Cambria"/>
          <w:color w:val="000000"/>
        </w:rPr>
        <w:t> </w:t>
      </w:r>
      <w:r w:rsidRPr="00591639">
        <w:rPr>
          <w:b/>
          <w:bCs/>
          <w:color w:val="000000"/>
          <w:rtl/>
        </w:rPr>
        <w:t>חוץ ממצה שמורה</w:t>
      </w:r>
      <w:r w:rsidRPr="00591639">
        <w:rPr>
          <w:rFonts w:ascii="Cambria" w:hAnsi="Cambria" w:cs="Cambria"/>
          <w:b/>
          <w:bCs/>
          <w:color w:val="000000"/>
        </w:rPr>
        <w:t> </w:t>
      </w:r>
      <w:r w:rsidRPr="00591639">
        <w:rPr>
          <w:b/>
          <w:bCs/>
          <w:color w:val="000000"/>
          <w:rtl/>
        </w:rPr>
        <w:t>משעת קצירה או משעת לישה</w:t>
      </w:r>
      <w:r w:rsidRPr="00591639">
        <w:rPr>
          <w:color w:val="000000"/>
        </w:rPr>
        <w:t> </w:t>
      </w:r>
      <w:r w:rsidRPr="00A727B4">
        <w:rPr>
          <w:color w:val="000000"/>
          <w:rtl/>
        </w:rPr>
        <w:t>כדי שלא יעבור מפיו טעם מצה</w:t>
      </w:r>
      <w:r w:rsidRPr="00A727B4">
        <w:rPr>
          <w:rFonts w:ascii="Cambria" w:hAnsi="Cambria" w:cs="Cambria"/>
          <w:color w:val="000000"/>
        </w:rPr>
        <w:t> </w:t>
      </w:r>
      <w:r w:rsidRPr="00A727B4">
        <w:rPr>
          <w:color w:val="000000"/>
          <w:rtl/>
        </w:rPr>
        <w:t>שמורה</w:t>
      </w:r>
      <w:r w:rsidRPr="00A727B4">
        <w:rPr>
          <w:rFonts w:ascii="Cambria" w:hAnsi="Cambria" w:cs="Cambria"/>
          <w:color w:val="000000"/>
        </w:rPr>
        <w:t> </w:t>
      </w:r>
      <w:r w:rsidRPr="00A727B4">
        <w:rPr>
          <w:color w:val="000000"/>
          <w:rtl/>
        </w:rPr>
        <w:t>של האפיקומן</w:t>
      </w:r>
      <w:r w:rsidRPr="00A727B4">
        <w:t xml:space="preserve"> </w:t>
      </w:r>
      <w:r w:rsidRPr="00A727B4">
        <w:rPr>
          <w:color w:val="000000"/>
          <w:rtl/>
        </w:rPr>
        <w:t>על ידי טעם אותו מאכל", א"כ כש"כ במצב שיש לו לקיים מצות אכילת אפיקומן כתיקונה לאחר שאכל "שום מאכל בעולם" והעביר "מפיו טעם מצה</w:t>
      </w:r>
      <w:r w:rsidRPr="00A727B4">
        <w:rPr>
          <w:rFonts w:ascii="Cambria" w:hAnsi="Cambria" w:cs="Cambria"/>
          <w:color w:val="000000"/>
        </w:rPr>
        <w:t> </w:t>
      </w:r>
      <w:r w:rsidRPr="00A727B4">
        <w:rPr>
          <w:color w:val="000000"/>
          <w:rtl/>
        </w:rPr>
        <w:t>שמורה</w:t>
      </w:r>
      <w:r w:rsidRPr="00A727B4">
        <w:rPr>
          <w:rFonts w:ascii="Cambria" w:hAnsi="Cambria" w:cs="Cambria"/>
          <w:color w:val="000000"/>
        </w:rPr>
        <w:t> </w:t>
      </w:r>
      <w:r w:rsidRPr="00A727B4">
        <w:rPr>
          <w:color w:val="000000"/>
          <w:rtl/>
        </w:rPr>
        <w:t>של האפיקומן</w:t>
      </w:r>
      <w:r w:rsidRPr="00A727B4">
        <w:t xml:space="preserve"> </w:t>
      </w:r>
      <w:r w:rsidRPr="00A727B4">
        <w:rPr>
          <w:color w:val="000000"/>
          <w:rtl/>
        </w:rPr>
        <w:t>על ידי טעם אותו מאכל" שבודאי ס"ל שצריך לעשות כן</w:t>
      </w:r>
      <w:r w:rsidRPr="00A727B4">
        <w:rPr>
          <w:rtl/>
        </w:rPr>
        <w:t>.</w:t>
      </w:r>
    </w:p>
    <w:p w:rsidR="00422582" w:rsidRDefault="00422582" w:rsidP="00422582">
      <w:pPr>
        <w:pStyle w:val="a4"/>
        <w:sectPr w:rsidR="00422582" w:rsidSect="00B67F78">
          <w:footnotePr>
            <w:numRestart w:val="eachSect"/>
          </w:footnotePr>
          <w:type w:val="continuous"/>
          <w:pgSz w:w="7920" w:h="12240" w:code="1"/>
          <w:pgMar w:top="1296" w:right="864" w:bottom="720" w:left="864" w:header="720" w:footer="720" w:gutter="0"/>
          <w:cols w:space="720"/>
          <w:bidi/>
          <w:docGrid w:linePitch="360"/>
        </w:sectPr>
      </w:pPr>
      <w:r>
        <w:t>e</w:t>
      </w:r>
    </w:p>
    <w:p w:rsidR="00D52D44" w:rsidRDefault="00AB61FD" w:rsidP="00D52D44">
      <w:pPr>
        <w:pStyle w:val="a"/>
        <w:tabs>
          <w:tab w:val="left" w:pos="1992"/>
          <w:tab w:val="center" w:pos="3096"/>
        </w:tabs>
        <w:rPr>
          <w:rtl/>
        </w:rPr>
      </w:pPr>
      <w:bookmarkStart w:id="112" w:name="_Toc408536302"/>
      <w:bookmarkStart w:id="113" w:name="_Toc408538690"/>
      <w:r>
        <w:rPr>
          <w:rFonts w:hint="cs"/>
          <w:rtl/>
        </w:rPr>
        <w:lastRenderedPageBreak/>
        <w:t>חסידות</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12"/>
      <w:bookmarkEnd w:id="113"/>
    </w:p>
    <w:p w:rsidR="00D23C2C" w:rsidRDefault="00D23C2C" w:rsidP="00D23C2C">
      <w:pPr>
        <w:pStyle w:val="a0"/>
        <w:rPr>
          <w:rtl/>
        </w:rPr>
      </w:pPr>
      <w:bookmarkStart w:id="114" w:name="_Toc408538691"/>
      <w:r>
        <w:rPr>
          <w:rFonts w:hint="cs"/>
          <w:rtl/>
        </w:rPr>
        <w:t>מצות אנכי ה' אלקיך</w:t>
      </w:r>
      <w:bookmarkEnd w:id="114"/>
    </w:p>
    <w:p w:rsidR="00D23C2C" w:rsidRDefault="00D23C2C" w:rsidP="00D23C2C">
      <w:pPr>
        <w:pStyle w:val="a1"/>
        <w:rPr>
          <w:rtl/>
        </w:rPr>
      </w:pPr>
      <w:bookmarkStart w:id="115" w:name="_Toc408536304"/>
      <w:bookmarkStart w:id="116" w:name="_Toc408538692"/>
      <w:r w:rsidRPr="0007664C">
        <w:rPr>
          <w:rtl/>
        </w:rPr>
        <w:t>הרב אייזיק הלוי פישער</w:t>
      </w:r>
      <w:bookmarkEnd w:id="115"/>
      <w:bookmarkEnd w:id="116"/>
    </w:p>
    <w:p w:rsidR="00D23C2C" w:rsidRPr="0007664C" w:rsidRDefault="00D23C2C" w:rsidP="00D23C2C">
      <w:pPr>
        <w:pStyle w:val="a2"/>
        <w:rPr>
          <w:rtl/>
        </w:rPr>
      </w:pPr>
      <w:r>
        <w:rPr>
          <w:rFonts w:hint="cs"/>
          <w:rtl/>
        </w:rPr>
        <w:t>בארא פארק, נ.י.</w:t>
      </w:r>
    </w:p>
    <w:p w:rsidR="00D23C2C" w:rsidRPr="0007664C" w:rsidRDefault="00D23C2C" w:rsidP="00D23C2C">
      <w:pPr>
        <w:pStyle w:val="a3"/>
        <w:rPr>
          <w:rtl/>
        </w:rPr>
      </w:pPr>
      <w:r w:rsidRPr="0007664C">
        <w:rPr>
          <w:rtl/>
        </w:rPr>
        <w:t>בתניא פ"כ איתא: "והנה מודעת זאת לכל כי מצות ואזהרת ע"ז שהם שני דברות הראשונים אנכי ולא יהיה לך, הם כללות כל התורה כולה".</w:t>
      </w:r>
      <w:r w:rsidRPr="0007664C">
        <w:rPr>
          <w:rFonts w:hint="cs"/>
          <w:rtl/>
        </w:rPr>
        <w:t xml:space="preserve"> </w:t>
      </w:r>
      <w:r w:rsidRPr="0007664C">
        <w:rPr>
          <w:rtl/>
        </w:rPr>
        <w:t>ובפירוש המילים "</w:t>
      </w:r>
      <w:r w:rsidRPr="0007664C">
        <w:rPr>
          <w:b/>
          <w:bCs/>
          <w:rtl/>
        </w:rPr>
        <w:t>מצות ואזהרת ע"ז</w:t>
      </w:r>
      <w:r w:rsidRPr="0007664C">
        <w:rPr>
          <w:rtl/>
        </w:rPr>
        <w:t xml:space="preserve">" כ' </w:t>
      </w:r>
      <w:r>
        <w:rPr>
          <w:rFonts w:hint="cs"/>
          <w:rtl/>
        </w:rPr>
        <w:t xml:space="preserve">רבינו </w:t>
      </w:r>
      <w:r w:rsidRPr="0007664C">
        <w:rPr>
          <w:rtl/>
        </w:rPr>
        <w:t>ברשימות</w:t>
      </w:r>
      <w:r>
        <w:rPr>
          <w:rFonts w:hint="cs"/>
          <w:rtl/>
        </w:rPr>
        <w:t>יו</w:t>
      </w:r>
      <w:r w:rsidRPr="0007664C">
        <w:rPr>
          <w:rtl/>
        </w:rPr>
        <w:t xml:space="preserve"> על תניא, וז"ל: "מצות ואזהרת אואפ"ל: מצות – מ"ע – אנוכי, אזהרת – מל"ת – לא יהי'".</w:t>
      </w:r>
    </w:p>
    <w:p w:rsidR="00D23C2C" w:rsidRPr="0007664C" w:rsidRDefault="00D23C2C" w:rsidP="00D23C2C">
      <w:pPr>
        <w:pStyle w:val="a3"/>
        <w:rPr>
          <w:rtl/>
        </w:rPr>
      </w:pPr>
      <w:r w:rsidRPr="0007664C">
        <w:rPr>
          <w:rtl/>
        </w:rPr>
        <w:lastRenderedPageBreak/>
        <w:t>אך כמובן עדיין צ"ב במש"כ בתניא ד"אנוכי" היא מצוה וגם אזהרה על ע"ז, דלכאורה התוכן של מצות אנוכי היא האמונה בה', וכלשון הרמב"ם (במניין המצוות בתחילת ספר מדע, מצוה א') "לידע שיש שם א-לוה", היינו שלא רק שלא לעבוד ע"ז, אלא גם להאמין במציאות הא-ל, כלומר גם אדם כזה שלא יאמין במציאות ה', אך גם אינו עובד ע"ז עדיין יעבור על מצות אנכי. וא"כ למה מכנים מצות "אנכי" כ"מצות עבודה זרה"</w:t>
      </w:r>
      <w:r>
        <w:rPr>
          <w:rFonts w:hint="cs"/>
          <w:rtl/>
        </w:rPr>
        <w:t>.</w:t>
      </w:r>
    </w:p>
    <w:p w:rsidR="00D23C2C" w:rsidRPr="0007664C" w:rsidRDefault="00D23C2C" w:rsidP="00D23C2C">
      <w:pPr>
        <w:pStyle w:val="a3"/>
        <w:rPr>
          <w:rtl/>
        </w:rPr>
      </w:pPr>
      <w:r w:rsidRPr="0007664C">
        <w:rPr>
          <w:rtl/>
        </w:rPr>
        <w:t>והנה בביאור רש"ח קסלמן ע"ה על תניא איתא שהרי ידוע דענין האמונה אינו מצוה, דבלי הקדמת האמונה לא תתכן ציווי על זה, וכלשון האברבנאל (ראש אמנה פ"ד) "כאשר נניח אמונת מציאות הא-ל מצוה כבר נניח אמונת מציאות הא-ל קודמת לאמונת מציאות הא-ל", (והדברים ידועים). והיות שעל אמונה לא יתכן ציווי, על כרחך שהציווי "אנכי הוי' אלקיך", הוא לשלול מציאות אחרת, ובזה שווה המצוה לאזהרה.</w:t>
      </w:r>
    </w:p>
    <w:p w:rsidR="00D23C2C" w:rsidRPr="0007664C" w:rsidRDefault="00D23C2C" w:rsidP="00D23C2C">
      <w:pPr>
        <w:pStyle w:val="a3"/>
        <w:rPr>
          <w:rtl/>
        </w:rPr>
      </w:pPr>
      <w:r w:rsidRPr="0007664C">
        <w:rPr>
          <w:rtl/>
        </w:rPr>
        <w:t>אך לענ"ד דוחק לומר שאדה"ז סותם דלא כהרמב"ם הסובר דאנכי הוא המקור למצות אמונה וידיעת ה', והמקור לשלילת השיתוף הוא מ"ה' אחד", וסותם בפשטות כדעת הבה"ג דאמונה אינה נכללת במנין המצוות.</w:t>
      </w:r>
    </w:p>
    <w:p w:rsidR="00D23C2C" w:rsidRPr="0007664C" w:rsidRDefault="00D23C2C" w:rsidP="00D23C2C">
      <w:pPr>
        <w:pStyle w:val="a3"/>
        <w:rPr>
          <w:rtl/>
        </w:rPr>
      </w:pPr>
      <w:r w:rsidRPr="0007664C">
        <w:rPr>
          <w:rtl/>
        </w:rPr>
        <w:t>ולאידך מהביאור בתניא דהא דכל המצוות כלולים במצות אנכי היא כי ע"י קיום מצות עשה מגלים אחדותו ית', משמע דאנכי אינה מצוה בפנ"ע, וצ"ע.</w:t>
      </w:r>
    </w:p>
    <w:p w:rsidR="00D23C2C" w:rsidRPr="0007664C" w:rsidRDefault="00D23C2C" w:rsidP="00D23C2C">
      <w:pPr>
        <w:pStyle w:val="a3"/>
        <w:rPr>
          <w:rtl/>
        </w:rPr>
      </w:pPr>
      <w:r w:rsidRPr="0007664C">
        <w:rPr>
          <w:rtl/>
        </w:rPr>
        <w:t xml:space="preserve">והנה יש שהביאו ראי' מגמ' בהוריות (ח, ב) עה"פ "למן היום אשר צוה ה' והלאה לדורותיכם" – </w:t>
      </w:r>
      <w:r>
        <w:rPr>
          <w:rFonts w:hint="cs"/>
          <w:rtl/>
        </w:rPr>
        <w:t>"</w:t>
      </w:r>
      <w:r w:rsidRPr="0007664C">
        <w:rPr>
          <w:rtl/>
        </w:rPr>
        <w:t>איזו מצוה שהיא נאמרה בתחילה הוי אומר זו ע"ז</w:t>
      </w:r>
      <w:r>
        <w:rPr>
          <w:rFonts w:hint="cs"/>
          <w:rtl/>
        </w:rPr>
        <w:t>"</w:t>
      </w:r>
      <w:r w:rsidRPr="0007664C">
        <w:rPr>
          <w:rtl/>
        </w:rPr>
        <w:t>.</w:t>
      </w:r>
      <w:r>
        <w:rPr>
          <w:rFonts w:hint="cs"/>
          <w:rtl/>
        </w:rPr>
        <w:t xml:space="preserve"> </w:t>
      </w:r>
      <w:r w:rsidRPr="0007664C">
        <w:rPr>
          <w:rtl/>
        </w:rPr>
        <w:t>הרי מבואר בגמ' דמצות ע"ז היא מצוה ראשונה שנאמרה תחילה, ומזה מוכח כהדעות דאנוכי אינו נכלל במנין המצוות ולא יהיה לך היא המצוה הראשונה, דאם נאמר דאנוכי הוא ציווי על האמונה, אמאי קאמר בגמ' דע"ז נאמרה תחילה בהלאו ד"לא יהיה לך", הרי מצות אמונה קודמת (אנכי) – וע"כ דאנוכי אינה ציווי על אמונה (ראה תשב"ץ ח"א סי' קלט) – אך לפי הדעות דס"ל דאנוכי היא ציווי על אמונה מוכח מגמ' הנ"ל שהתוכן של "אנוכי" הוא "מצות ע"ז" וצ"ב, וכנ"ל.</w:t>
      </w:r>
    </w:p>
    <w:p w:rsidR="00D23C2C" w:rsidRPr="0007664C" w:rsidRDefault="00D23C2C" w:rsidP="00D23C2C">
      <w:pPr>
        <w:pStyle w:val="a3"/>
        <w:rPr>
          <w:rtl/>
        </w:rPr>
      </w:pPr>
      <w:r w:rsidRPr="0007664C">
        <w:rPr>
          <w:rtl/>
        </w:rPr>
        <w:t>והנה ברש"י שם כ' וז"ל</w:t>
      </w:r>
      <w:r>
        <w:rPr>
          <w:rFonts w:hint="cs"/>
          <w:rtl/>
        </w:rPr>
        <w:t>:</w:t>
      </w:r>
      <w:r w:rsidRPr="0007664C">
        <w:rPr>
          <w:rtl/>
        </w:rPr>
        <w:t xml:space="preserve"> "איזו היא מצוה שנאמרה בתחילה הוי אומר זו עבודת כוכבים דכתיב בתחילת עשרת הדברות אנכי ולא יהיה לך דהיינו ע"ז" – הרי מבואר ברש"י דאנכי היא אזהרה על ע"ז.</w:t>
      </w:r>
    </w:p>
    <w:p w:rsidR="00D23C2C" w:rsidRPr="0007664C" w:rsidRDefault="00D23C2C" w:rsidP="00D23C2C">
      <w:pPr>
        <w:pStyle w:val="a3"/>
        <w:rPr>
          <w:rtl/>
        </w:rPr>
      </w:pPr>
      <w:r w:rsidRPr="0007664C">
        <w:rPr>
          <w:rtl/>
        </w:rPr>
        <w:t xml:space="preserve">וראה באברבנאל (ראש אמנה פ' יח) שנקט בדעת רש"י דנאמרה תחילה קאי גם אמצות אנכי, ומה דאיתא בגמ' שע"ז נאמרה תחילה, אף שאנכי אינה ציווי על ע"ז, על זה כתב האברבנאל שזו דעת ר' ישמעאל דאנכי ולא יהיה לך נאמרו בדיבור אחד </w:t>
      </w:r>
      <w:r w:rsidRPr="0007664C">
        <w:rPr>
          <w:rtl/>
        </w:rPr>
        <w:lastRenderedPageBreak/>
        <w:t>לכן ההתחלה היא אותו דיבור הכולל אנכי ולא יהיה לך, כי עם היות שיש בהם שתי מצוות הן מתאחדות באופן ששניהם דיבור אחד – ולפי"ז הכוונה ב"נאמרה תחילה" היא על "לא יהיה לך", ואף ש"אנכי" קדים, מ"מ היות שבדיבור אחד נאמרו, נחשב כנאמרה תחילה.</w:t>
      </w:r>
    </w:p>
    <w:p w:rsidR="00D23C2C" w:rsidRPr="0007664C" w:rsidRDefault="00D23C2C" w:rsidP="00D23C2C">
      <w:pPr>
        <w:pStyle w:val="a3"/>
        <w:rPr>
          <w:rtl/>
        </w:rPr>
      </w:pPr>
      <w:r w:rsidRPr="0007664C">
        <w:rPr>
          <w:rtl/>
        </w:rPr>
        <w:t>אכן, עדיין צ"ב דסו"ס הרי "אנכי" נאמרה תחילה ולא ע"ז, אבל ראה במגלת אסתר על הרמב"ם (מצוה ראשונה) שביאר בדעת רש"י דבמצות אנכי נכלל ג"כ ענין ע"ז "שמי שאינו מאמין באלקות היינו כעובד ע"ז". ולפי זה מדוקדק הלשון נאמרה תחילה, כיון דבאנכי נכלל גם שלא לעבוד ע"ז.</w:t>
      </w:r>
    </w:p>
    <w:p w:rsidR="00D23C2C" w:rsidRPr="0007664C" w:rsidRDefault="00D23C2C" w:rsidP="00D23C2C">
      <w:pPr>
        <w:pStyle w:val="a3"/>
        <w:rPr>
          <w:rtl/>
        </w:rPr>
      </w:pPr>
      <w:r w:rsidRPr="0007664C">
        <w:rPr>
          <w:rtl/>
        </w:rPr>
        <w:t>והעירוני גם מדברי המאירי (הוריות שם) שכתב דלא כמו שדימו רבים דלא יהיה לך הוא הדיבור הראשון ממה שאמרו דע"ז נאמרה תחילה, אלא אף דיבור אנכי הוא אזהרה על ע"ז שהרי הכפירה במציאותו ית' וההאמנה בזולתו הכל ע"ז, וכן שהכפירה במציאותו היא סיבה לעבוד הגלגלים ויתר כל צבא השמים.</w:t>
      </w:r>
    </w:p>
    <w:p w:rsidR="00D23C2C" w:rsidRPr="0007664C" w:rsidRDefault="00D23C2C" w:rsidP="00D23C2C">
      <w:pPr>
        <w:pStyle w:val="a3"/>
        <w:rPr>
          <w:rtl/>
        </w:rPr>
      </w:pPr>
      <w:r w:rsidRPr="0007664C">
        <w:rPr>
          <w:rtl/>
        </w:rPr>
        <w:t>הרי מבואר במאירי שני טעמים אהא דאנכי הוא אזהרה על ע"ז: א) שעצם הכפירה במציאותו נחשב ג"כ לע"ז, כמו האמונה בזולתו (וזולתו ג"כ כוונת המגלת אסתר הנ"ל) – וכנראה דסובר דהיסוד של ע"ז אינו האמונה ועבודה לזולת, אלא עצם הכפירה במציאותו ית' זהו היסוד של איסור ע"ז, והוא חידוש לכאו'.</w:t>
      </w:r>
    </w:p>
    <w:p w:rsidR="00D23C2C" w:rsidRPr="0007664C" w:rsidRDefault="00D23C2C" w:rsidP="00D23C2C">
      <w:pPr>
        <w:pStyle w:val="a3"/>
        <w:rPr>
          <w:rtl/>
        </w:rPr>
      </w:pPr>
      <w:r w:rsidRPr="0007664C">
        <w:rPr>
          <w:rtl/>
        </w:rPr>
        <w:t>ב) הכפירה במציאותו ית' היא סיבה לעבוד ע"ז – ולפי"ז עצם הכפירה אינה ע"ז רק היות שכפירה במציאותו ית' היא סיבה וגורם לע"ז, וי"ל בזה בפשטות דמי שאינו מאמין בה' יבוא לשוטט בדעתו ולחשוב האיך אפשר שיהיה הגלגל הזה נוהג תמיד ולא יהיה לו מנהיג וכו' (ראה רמב"ם פ"א מה' ע"ז) ויבוא למסקנא שיש ח"ו מציאות אחרת וכו', לכן מובן שהכפירה במציאותו ית' נכלל ג"כ בע"ז – ולפי"ז יתכן לומר שגם רבינו הזקן סובר כהנך ראשונים (רש"י והמאירי) וזש"כ ד"מצות ואזהרת ע"ז שהם שני דברות ראשונים אנכי ולא יהיה לך" – דבנוסף לכך שאנכי הוא ציווי על אמונה וכדעת הרמב"ם נכלל בזה גם ציווי ואזהרה על ע"ז וכנ"ל, ועדיין צ"ע.</w:t>
      </w:r>
    </w:p>
    <w:p w:rsidR="00D23C2C" w:rsidRDefault="00D23C2C" w:rsidP="00D23C2C">
      <w:pPr>
        <w:pStyle w:val="a3"/>
        <w:rPr>
          <w:rtl/>
        </w:rPr>
      </w:pPr>
      <w:r w:rsidRPr="0007664C">
        <w:rPr>
          <w:rtl/>
        </w:rPr>
        <w:t>ובוודאי שקוראי הגליון שי' יעירו בזה.</w:t>
      </w:r>
    </w:p>
    <w:p w:rsidR="00D23C2C" w:rsidRPr="0007664C" w:rsidRDefault="00D23C2C" w:rsidP="00D23C2C">
      <w:pPr>
        <w:pStyle w:val="a4"/>
        <w:rPr>
          <w:rFonts w:cs="Times New Roman"/>
        </w:rPr>
      </w:pPr>
      <w:r>
        <w:rPr>
          <w:rFonts w:cs="Times New Roman"/>
        </w:rPr>
        <w:t>e</w:t>
      </w:r>
    </w:p>
    <w:p w:rsidR="005F39FB" w:rsidRDefault="005F39FB" w:rsidP="009A3071">
      <w:pPr>
        <w:pStyle w:val="a0"/>
        <w:rPr>
          <w:rFonts w:eastAsia="Calibri"/>
        </w:rPr>
        <w:sectPr w:rsidR="005F39FB" w:rsidSect="00B67F78">
          <w:footnotePr>
            <w:numRestart w:val="eachSect"/>
          </w:footnotePr>
          <w:type w:val="continuous"/>
          <w:pgSz w:w="7920" w:h="12240" w:code="1"/>
          <w:pgMar w:top="1296" w:right="864" w:bottom="720" w:left="864" w:header="720" w:footer="720" w:gutter="0"/>
          <w:cols w:space="720"/>
          <w:bidi/>
          <w:docGrid w:linePitch="360"/>
        </w:sectPr>
      </w:pPr>
    </w:p>
    <w:p w:rsidR="009A3071" w:rsidRPr="009A3071" w:rsidRDefault="009A3071" w:rsidP="009A3071">
      <w:pPr>
        <w:pStyle w:val="a0"/>
        <w:rPr>
          <w:rFonts w:eastAsia="Calibri"/>
          <w:rtl/>
        </w:rPr>
      </w:pPr>
      <w:bookmarkStart w:id="117" w:name="_Toc408538693"/>
      <w:r w:rsidRPr="009A3071">
        <w:rPr>
          <w:rFonts w:eastAsia="Calibri" w:hint="cs"/>
          <w:rtl/>
        </w:rPr>
        <w:lastRenderedPageBreak/>
        <w:t>אבק לשון הרע בבינוני</w:t>
      </w:r>
      <w:bookmarkEnd w:id="117"/>
    </w:p>
    <w:p w:rsidR="009A3071" w:rsidRPr="009A3071" w:rsidRDefault="009A3071" w:rsidP="009A3071">
      <w:pPr>
        <w:pStyle w:val="a1"/>
      </w:pPr>
      <w:bookmarkStart w:id="118" w:name="_Toc408536309"/>
      <w:bookmarkStart w:id="119" w:name="_Toc408538694"/>
      <w:r w:rsidRPr="009A3071">
        <w:rPr>
          <w:rFonts w:hint="cs"/>
          <w:rtl/>
        </w:rPr>
        <w:t xml:space="preserve">הרב </w:t>
      </w:r>
      <w:r w:rsidRPr="009A3071">
        <w:rPr>
          <w:rtl/>
        </w:rPr>
        <w:t>יואל נפרסטק</w:t>
      </w:r>
      <w:bookmarkEnd w:id="118"/>
      <w:bookmarkEnd w:id="119"/>
    </w:p>
    <w:p w:rsidR="009A3071" w:rsidRPr="009A3071" w:rsidRDefault="009A3071" w:rsidP="009A3071">
      <w:pPr>
        <w:pStyle w:val="a2"/>
        <w:rPr>
          <w:rtl/>
        </w:rPr>
      </w:pPr>
      <w:r w:rsidRPr="009A3071">
        <w:rPr>
          <w:rtl/>
        </w:rPr>
        <w:t>היכל מנחם</w:t>
      </w:r>
      <w:r w:rsidRPr="009A3071">
        <w:rPr>
          <w:rFonts w:hint="cs"/>
          <w:rtl/>
        </w:rPr>
        <w:t xml:space="preserve">, </w:t>
      </w:r>
      <w:r w:rsidRPr="009A3071">
        <w:rPr>
          <w:rtl/>
        </w:rPr>
        <w:t>בארא פארק</w:t>
      </w:r>
      <w:r w:rsidR="00D23C2C">
        <w:rPr>
          <w:rFonts w:hint="cs"/>
          <w:rtl/>
        </w:rPr>
        <w:t xml:space="preserve"> נ.י.</w:t>
      </w:r>
    </w:p>
    <w:p w:rsidR="009A3071" w:rsidRPr="009A3071" w:rsidRDefault="009A3071" w:rsidP="009A3071">
      <w:pPr>
        <w:pStyle w:val="a3"/>
        <w:rPr>
          <w:rtl/>
        </w:rPr>
      </w:pPr>
      <w:r w:rsidRPr="009A3071">
        <w:rPr>
          <w:rtl/>
        </w:rPr>
        <w:t>בתניא פי"ב מבאר אדמה"ז בארוכה את מהותו של הבינוני ומבאר שבשעת התפילה היצר הרע כישן אבל אחר התפלה יכול להתעורר ולהכניס לראשו של הבינוני מחשבות זרות רק שמחשבות זרות אלו אינו רק בדבר היתר אבל הרהור של דבר עבירה זה לא שייך אצלו וז"ל</w:t>
      </w:r>
    </w:p>
    <w:p w:rsidR="009A3071" w:rsidRPr="009A3071" w:rsidRDefault="009A3071" w:rsidP="00C03E78">
      <w:pPr>
        <w:pStyle w:val="a3"/>
        <w:rPr>
          <w:color w:val="000000"/>
          <w:sz w:val="23"/>
          <w:szCs w:val="23"/>
          <w:rtl/>
        </w:rPr>
      </w:pPr>
      <w:r w:rsidRPr="009A3071">
        <w:rPr>
          <w:rtl/>
        </w:rPr>
        <w:t xml:space="preserve"> "</w:t>
      </w:r>
      <w:r w:rsidRPr="009A3071">
        <w:rPr>
          <w:color w:val="000000"/>
          <w:sz w:val="23"/>
          <w:szCs w:val="23"/>
          <w:rtl/>
        </w:rPr>
        <w:t xml:space="preserve">אלא שבדבר איסור אינו עולה בדעתו לעשות האיסור בפועל ממש, חס ושלום אלא הרהורי עבירה הקשים מעבירה יכולים לפעול לעלות למוחו, ולבלבלו מתורה ועבודה וכמאמר רז״ל </w:t>
      </w:r>
      <w:r w:rsidR="00C03E78">
        <w:rPr>
          <w:color w:val="000000"/>
          <w:rtl/>
        </w:rPr>
        <w:t>(בבא בתרא קס</w:t>
      </w:r>
      <w:r w:rsidRPr="00C03E78">
        <w:rPr>
          <w:color w:val="000000"/>
          <w:rtl/>
        </w:rPr>
        <w:t>ד</w:t>
      </w:r>
      <w:r w:rsidR="00C03E78">
        <w:rPr>
          <w:rFonts w:hint="cs"/>
          <w:color w:val="000000"/>
          <w:rtl/>
        </w:rPr>
        <w:t>, ב</w:t>
      </w:r>
      <w:r w:rsidRPr="00C03E78">
        <w:rPr>
          <w:color w:val="000000"/>
          <w:rtl/>
        </w:rPr>
        <w:t>)</w:t>
      </w:r>
      <w:r w:rsidRPr="00C03E78">
        <w:rPr>
          <w:color w:val="000000"/>
          <w:sz w:val="32"/>
          <w:szCs w:val="32"/>
          <w:rtl/>
        </w:rPr>
        <w:t xml:space="preserve"> </w:t>
      </w:r>
      <w:r w:rsidRPr="009A3071">
        <w:rPr>
          <w:color w:val="000000"/>
          <w:sz w:val="23"/>
          <w:szCs w:val="23"/>
          <w:rtl/>
        </w:rPr>
        <w:t>ג׳ עבירות אין אדם ניצול מהן בכל יום הרהור עבירה, ועיון תפלה כו'"</w:t>
      </w:r>
      <w:r w:rsidRPr="009A3071">
        <w:rPr>
          <w:rFonts w:hint="cs"/>
          <w:color w:val="000000"/>
          <w:sz w:val="23"/>
          <w:szCs w:val="23"/>
          <w:rtl/>
        </w:rPr>
        <w:t>. ובגמ'</w:t>
      </w:r>
      <w:r w:rsidRPr="009A3071">
        <w:rPr>
          <w:color w:val="000000"/>
          <w:sz w:val="23"/>
          <w:szCs w:val="23"/>
          <w:rtl/>
        </w:rPr>
        <w:t xml:space="preserve"> שם </w:t>
      </w:r>
      <w:r w:rsidRPr="009A3071">
        <w:rPr>
          <w:rFonts w:hint="cs"/>
          <w:color w:val="000000"/>
          <w:sz w:val="23"/>
          <w:szCs w:val="23"/>
          <w:rtl/>
        </w:rPr>
        <w:t>ישנו</w:t>
      </w:r>
      <w:r w:rsidRPr="009A3071">
        <w:rPr>
          <w:color w:val="000000"/>
          <w:sz w:val="23"/>
          <w:szCs w:val="23"/>
          <w:rtl/>
        </w:rPr>
        <w:t xml:space="preserve"> ענין שלישי והוא אבק לשון הרע</w:t>
      </w:r>
      <w:r w:rsidRPr="009A3071">
        <w:rPr>
          <w:rFonts w:hint="cs"/>
          <w:color w:val="000000"/>
          <w:sz w:val="23"/>
          <w:szCs w:val="23"/>
          <w:rtl/>
        </w:rPr>
        <w:t>.</w:t>
      </w:r>
    </w:p>
    <w:p w:rsidR="009A3071" w:rsidRPr="009A3071" w:rsidRDefault="009A3071" w:rsidP="009A3071">
      <w:pPr>
        <w:pStyle w:val="a3"/>
        <w:rPr>
          <w:rtl/>
        </w:rPr>
      </w:pPr>
      <w:r w:rsidRPr="009A3071">
        <w:rPr>
          <w:rFonts w:hint="cs"/>
          <w:color w:val="000000"/>
          <w:sz w:val="23"/>
          <w:szCs w:val="23"/>
          <w:rtl/>
        </w:rPr>
        <w:t>והנה פשטות לשון התניא משמע שמארז"ל זה מדבר בבינוני, שהוא זה שאינו ניצול בכל יום מעבירות אלו. וכפי שכ</w:t>
      </w:r>
      <w:r w:rsidRPr="009A3071">
        <w:rPr>
          <w:rtl/>
        </w:rPr>
        <w:t>ותב "</w:t>
      </w:r>
      <w:r w:rsidRPr="009A3071">
        <w:rPr>
          <w:color w:val="000000"/>
          <w:sz w:val="23"/>
          <w:szCs w:val="23"/>
          <w:rtl/>
        </w:rPr>
        <w:t xml:space="preserve"> הרהורי עבירה הקשים מעבירה </w:t>
      </w:r>
      <w:r w:rsidRPr="009A3071">
        <w:rPr>
          <w:b/>
          <w:bCs/>
          <w:color w:val="000000"/>
          <w:sz w:val="23"/>
          <w:szCs w:val="23"/>
          <w:rtl/>
        </w:rPr>
        <w:t>יכולים לפעול לעלות</w:t>
      </w:r>
      <w:r w:rsidRPr="009A3071">
        <w:rPr>
          <w:color w:val="000000"/>
          <w:sz w:val="23"/>
          <w:szCs w:val="23"/>
          <w:rtl/>
        </w:rPr>
        <w:t xml:space="preserve"> למוחו..." </w:t>
      </w:r>
      <w:r w:rsidRPr="009A3071">
        <w:rPr>
          <w:rtl/>
        </w:rPr>
        <w:t xml:space="preserve"> ו</w:t>
      </w:r>
      <w:r w:rsidRPr="009A3071">
        <w:rPr>
          <w:rFonts w:hint="cs"/>
          <w:rtl/>
        </w:rPr>
        <w:t xml:space="preserve">כ"ה מפורש </w:t>
      </w:r>
      <w:r w:rsidRPr="009A3071">
        <w:rPr>
          <w:rtl/>
        </w:rPr>
        <w:t>בשיעורים בספר התניא</w:t>
      </w:r>
      <w:r w:rsidRPr="009A3071">
        <w:rPr>
          <w:rFonts w:hint="cs"/>
          <w:rtl/>
        </w:rPr>
        <w:t>, ש</w:t>
      </w:r>
      <w:r w:rsidRPr="009A3071">
        <w:rPr>
          <w:rtl/>
        </w:rPr>
        <w:t>"סתם אדם בינוני"</w:t>
      </w:r>
      <w:r w:rsidRPr="009A3071">
        <w:rPr>
          <w:rFonts w:hint="cs"/>
          <w:rtl/>
        </w:rPr>
        <w:t>. ובמילא מובן שהבינוני נכשל גם באבק לה"ר. וצ"ל איך אפשר זאת , הרי הבינוני אינו עובר שום עבירה בפו"מ.</w:t>
      </w:r>
    </w:p>
    <w:p w:rsidR="009A3071" w:rsidRPr="009A3071" w:rsidRDefault="009A3071" w:rsidP="009A3071">
      <w:pPr>
        <w:pStyle w:val="a3"/>
        <w:rPr>
          <w:rtl/>
        </w:rPr>
      </w:pPr>
      <w:r w:rsidRPr="009A3071">
        <w:rPr>
          <w:rFonts w:hint="cs"/>
          <w:rtl/>
        </w:rPr>
        <w:t xml:space="preserve">והנה, </w:t>
      </w:r>
      <w:r w:rsidRPr="009A3071">
        <w:rPr>
          <w:rtl/>
        </w:rPr>
        <w:t>בהמהרש"א כותב בארוכה שלכאורה אם א"א להינצל ממנו מאי עבירה שייך בהו? ומבאר שם שהאדם כלול מהעליונים ומהתחתונים ומצד חלק התחתון שבאדם שמושך אותו יתכן שאינו ניצול מעבירות אלו אבל ישנו חלק העליון שבו ומצד חלק העליון יתכן שיתגבר גם על עבירות אלו</w:t>
      </w:r>
      <w:r w:rsidRPr="009A3071">
        <w:rPr>
          <w:rFonts w:hint="cs"/>
          <w:rtl/>
        </w:rPr>
        <w:t xml:space="preserve">. </w:t>
      </w:r>
      <w:r w:rsidRPr="009A3071">
        <w:rPr>
          <w:rtl/>
        </w:rPr>
        <w:t>אבל מלשון התניא משמע שהוא אכן נכשל בהם</w:t>
      </w:r>
      <w:r w:rsidRPr="009A3071">
        <w:rPr>
          <w:rFonts w:hint="cs"/>
          <w:rtl/>
        </w:rPr>
        <w:t xml:space="preserve"> וכנ"ל.</w:t>
      </w:r>
    </w:p>
    <w:p w:rsidR="009A3071" w:rsidRPr="009A3071" w:rsidRDefault="009A3071" w:rsidP="009A3071">
      <w:pPr>
        <w:pStyle w:val="a3"/>
        <w:rPr>
          <w:rtl/>
        </w:rPr>
      </w:pPr>
      <w:r w:rsidRPr="009A3071">
        <w:rPr>
          <w:rtl/>
        </w:rPr>
        <w:t xml:space="preserve">ולהבין </w:t>
      </w:r>
      <w:r w:rsidRPr="009A3071">
        <w:rPr>
          <w:rFonts w:hint="cs"/>
          <w:rtl/>
        </w:rPr>
        <w:t xml:space="preserve">זה, </w:t>
      </w:r>
      <w:r w:rsidRPr="009A3071">
        <w:rPr>
          <w:rtl/>
        </w:rPr>
        <w:t>יש לעיין מהו האבק לשון הרע שעליו מדובר</w:t>
      </w:r>
      <w:r w:rsidRPr="009A3071">
        <w:rPr>
          <w:rFonts w:hint="cs"/>
          <w:rtl/>
        </w:rPr>
        <w:t xml:space="preserve"> בגמ' שם: דהנה הרשב"ם (שם) פירש: "</w:t>
      </w:r>
      <w:r w:rsidRPr="009A3071">
        <w:rPr>
          <w:rtl/>
        </w:rPr>
        <w:t xml:space="preserve">כגון דאמרי נורא בי פלניא" </w:t>
      </w:r>
      <w:r w:rsidRPr="009A3071">
        <w:rPr>
          <w:rFonts w:hint="cs"/>
          <w:rtl/>
        </w:rPr>
        <w:t>[=</w:t>
      </w:r>
      <w:r w:rsidRPr="009A3071">
        <w:rPr>
          <w:rtl/>
        </w:rPr>
        <w:t>למתעני</w:t>
      </w:r>
      <w:r w:rsidRPr="009A3071">
        <w:rPr>
          <w:rFonts w:hint="cs"/>
          <w:rtl/>
        </w:rPr>
        <w:t>י</w:t>
      </w:r>
      <w:r w:rsidRPr="009A3071">
        <w:rPr>
          <w:rtl/>
        </w:rPr>
        <w:t>נים היכן נמצא האש הוא משיב שהנה הוא בבית פלוני</w:t>
      </w:r>
      <w:r w:rsidRPr="009A3071">
        <w:rPr>
          <w:rFonts w:hint="cs"/>
          <w:rtl/>
        </w:rPr>
        <w:t>]</w:t>
      </w:r>
      <w:r w:rsidRPr="009A3071">
        <w:rPr>
          <w:rtl/>
        </w:rPr>
        <w:t xml:space="preserve">. </w:t>
      </w:r>
      <w:r w:rsidRPr="009A3071">
        <w:rPr>
          <w:rFonts w:hint="cs"/>
          <w:rtl/>
        </w:rPr>
        <w:t>והוא מערכין טו, ב, שם פי</w:t>
      </w:r>
      <w:r w:rsidRPr="009A3071">
        <w:rPr>
          <w:rtl/>
        </w:rPr>
        <w:t>רש"י</w:t>
      </w:r>
      <w:r w:rsidRPr="009A3071">
        <w:rPr>
          <w:rFonts w:hint="cs"/>
          <w:rtl/>
        </w:rPr>
        <w:t>:</w:t>
      </w:r>
      <w:r w:rsidRPr="009A3071">
        <w:rPr>
          <w:rtl/>
        </w:rPr>
        <w:t xml:space="preserve"> "דמשמע עשיר הוא וכל שעה מצוי אש בביתו לבשל תבשילין"</w:t>
      </w:r>
      <w:r w:rsidRPr="009A3071">
        <w:rPr>
          <w:rFonts w:hint="cs"/>
          <w:rtl/>
        </w:rPr>
        <w:t>.</w:t>
      </w:r>
      <w:r w:rsidRPr="009A3071">
        <w:rPr>
          <w:rtl/>
        </w:rPr>
        <w:t xml:space="preserve"> </w:t>
      </w:r>
      <w:r w:rsidRPr="009A3071">
        <w:rPr>
          <w:rFonts w:hint="cs"/>
          <w:rtl/>
        </w:rPr>
        <w:t xml:space="preserve">ובהמשך הגמ' שם </w:t>
      </w:r>
      <w:r w:rsidRPr="009A3071">
        <w:rPr>
          <w:rtl/>
        </w:rPr>
        <w:t>שואל אביי</w:t>
      </w:r>
      <w:r w:rsidRPr="009A3071">
        <w:rPr>
          <w:rFonts w:hint="cs"/>
          <w:rtl/>
        </w:rPr>
        <w:t>,</w:t>
      </w:r>
      <w:r w:rsidRPr="009A3071">
        <w:rPr>
          <w:rtl/>
        </w:rPr>
        <w:t xml:space="preserve"> "מאי קא עביד</w:t>
      </w:r>
      <w:r w:rsidRPr="009A3071">
        <w:rPr>
          <w:rFonts w:hint="cs"/>
          <w:rtl/>
        </w:rPr>
        <w:t>,</w:t>
      </w:r>
      <w:r w:rsidRPr="009A3071">
        <w:rPr>
          <w:rtl/>
        </w:rPr>
        <w:t xml:space="preserve"> גלויי מילתא בעלמא הוא"</w:t>
      </w:r>
      <w:r w:rsidRPr="009A3071">
        <w:rPr>
          <w:rFonts w:hint="cs"/>
          <w:rtl/>
        </w:rPr>
        <w:t>.</w:t>
      </w:r>
      <w:r w:rsidRPr="009A3071">
        <w:rPr>
          <w:rtl/>
        </w:rPr>
        <w:t xml:space="preserve"> </w:t>
      </w:r>
      <w:r w:rsidRPr="009A3071">
        <w:rPr>
          <w:rFonts w:hint="cs"/>
          <w:rtl/>
        </w:rPr>
        <w:t>ו</w:t>
      </w:r>
      <w:r w:rsidRPr="009A3071">
        <w:rPr>
          <w:rtl/>
        </w:rPr>
        <w:t>מתר</w:t>
      </w:r>
      <w:r w:rsidRPr="009A3071">
        <w:rPr>
          <w:rFonts w:hint="cs"/>
          <w:rtl/>
        </w:rPr>
        <w:t>צת</w:t>
      </w:r>
      <w:r w:rsidRPr="009A3071">
        <w:rPr>
          <w:rtl/>
        </w:rPr>
        <w:t xml:space="preserve"> הגמרא</w:t>
      </w:r>
      <w:r w:rsidRPr="009A3071">
        <w:rPr>
          <w:rFonts w:hint="cs"/>
          <w:rtl/>
        </w:rPr>
        <w:t>,</w:t>
      </w:r>
      <w:r w:rsidRPr="009A3071">
        <w:rPr>
          <w:rtl/>
        </w:rPr>
        <w:t xml:space="preserve"> "אלא דמפיק בלישנא בישא</w:t>
      </w:r>
      <w:r w:rsidRPr="009A3071">
        <w:rPr>
          <w:rFonts w:hint="cs"/>
          <w:rtl/>
        </w:rPr>
        <w:t>,</w:t>
      </w:r>
      <w:r w:rsidRPr="009A3071">
        <w:rPr>
          <w:rtl/>
        </w:rPr>
        <w:t xml:space="preserve"> דאמר היכא משתכח נורא אלא בי פלניא [דאיכא בשרא וכוורי]"</w:t>
      </w:r>
      <w:r w:rsidRPr="009A3071">
        <w:rPr>
          <w:rFonts w:hint="cs"/>
          <w:rtl/>
        </w:rPr>
        <w:t>.</w:t>
      </w:r>
      <w:r w:rsidRPr="009A3071">
        <w:rPr>
          <w:rtl/>
        </w:rPr>
        <w:t xml:space="preserve"> </w:t>
      </w:r>
    </w:p>
    <w:p w:rsidR="009A3071" w:rsidRPr="009A3071" w:rsidRDefault="009A3071" w:rsidP="009A3071">
      <w:pPr>
        <w:pStyle w:val="a3"/>
        <w:rPr>
          <w:rtl/>
        </w:rPr>
      </w:pPr>
      <w:r w:rsidRPr="009A3071">
        <w:rPr>
          <w:rtl/>
        </w:rPr>
        <w:t>ו</w:t>
      </w:r>
      <w:r w:rsidRPr="009A3071">
        <w:rPr>
          <w:rFonts w:hint="cs"/>
          <w:rtl/>
        </w:rPr>
        <w:t xml:space="preserve">הטעם בפשטות </w:t>
      </w:r>
      <w:r w:rsidRPr="009A3071">
        <w:rPr>
          <w:rtl/>
        </w:rPr>
        <w:t xml:space="preserve">למה </w:t>
      </w:r>
      <w:r w:rsidRPr="009A3071">
        <w:rPr>
          <w:rFonts w:hint="cs"/>
          <w:rtl/>
        </w:rPr>
        <w:t>ה</w:t>
      </w:r>
      <w:r w:rsidRPr="009A3071">
        <w:rPr>
          <w:rtl/>
        </w:rPr>
        <w:t xml:space="preserve">ביא הרשב"ם דוגמא זו </w:t>
      </w:r>
      <w:r w:rsidRPr="009A3071">
        <w:rPr>
          <w:rFonts w:hint="cs"/>
          <w:rtl/>
        </w:rPr>
        <w:t xml:space="preserve">דוקא, </w:t>
      </w:r>
      <w:r w:rsidRPr="009A3071">
        <w:rPr>
          <w:rtl/>
        </w:rPr>
        <w:t>ו</w:t>
      </w:r>
      <w:r w:rsidRPr="009A3071">
        <w:rPr>
          <w:rFonts w:hint="cs"/>
          <w:rtl/>
        </w:rPr>
        <w:t>רק הקס"ד שבה, הוא משום שלמסקנא שם</w:t>
      </w:r>
      <w:r w:rsidRPr="009A3071">
        <w:rPr>
          <w:rtl/>
        </w:rPr>
        <w:t xml:space="preserve"> הרי זה בגדר לשון הרע ממש </w:t>
      </w:r>
      <w:r w:rsidRPr="009A3071">
        <w:rPr>
          <w:rFonts w:hint="cs"/>
          <w:rtl/>
        </w:rPr>
        <w:t>(</w:t>
      </w:r>
      <w:r w:rsidRPr="009A3071">
        <w:rPr>
          <w:rtl/>
        </w:rPr>
        <w:t>וכפי שאדה"ז פוסק בשו"ע סימן קנ"ו הלכה י"א</w:t>
      </w:r>
      <w:r w:rsidRPr="009A3071">
        <w:rPr>
          <w:rFonts w:hint="cs"/>
          <w:rtl/>
        </w:rPr>
        <w:t>), משא"כ לההו"א, שהוא עדיין בגדר אבק לה"ר.</w:t>
      </w:r>
    </w:p>
    <w:p w:rsidR="009A3071" w:rsidRPr="009A3071" w:rsidRDefault="009A3071" w:rsidP="009A3071">
      <w:pPr>
        <w:pStyle w:val="a3"/>
        <w:rPr>
          <w:rtl/>
        </w:rPr>
      </w:pPr>
      <w:r w:rsidRPr="009A3071">
        <w:rPr>
          <w:rFonts w:hint="cs"/>
          <w:rtl/>
        </w:rPr>
        <w:lastRenderedPageBreak/>
        <w:t xml:space="preserve">והנה, </w:t>
      </w:r>
      <w:r w:rsidRPr="009A3071">
        <w:rPr>
          <w:rtl/>
        </w:rPr>
        <w:t>רוב הדוגמאות המובאים בקשר לאבק לה"ר הוא שמדבר למישהו על מישהו אחר וזה גורם שידברו לשון הרע</w:t>
      </w:r>
      <w:r w:rsidRPr="009A3071">
        <w:rPr>
          <w:rFonts w:hint="cs"/>
          <w:rtl/>
        </w:rPr>
        <w:t>. שונה מהם הוא דוגמא הנ"ל שהבעי' היא בעצם הדיבור (שאומר על פלוני שתמיד מבשלים אצלו בבית), לא בהנגרם על ידו,</w:t>
      </w:r>
      <w:r w:rsidRPr="009A3071">
        <w:rPr>
          <w:rtl/>
        </w:rPr>
        <w:t xml:space="preserve"> שמ</w:t>
      </w:r>
      <w:r w:rsidRPr="009A3071">
        <w:rPr>
          <w:rFonts w:hint="cs"/>
          <w:rtl/>
        </w:rPr>
        <w:t>עצם דיבורו</w:t>
      </w:r>
      <w:r w:rsidRPr="009A3071">
        <w:rPr>
          <w:rtl/>
        </w:rPr>
        <w:t xml:space="preserve"> יתכן שיתעורר אצל השני מחשבה רעה על העשיר</w:t>
      </w:r>
      <w:r w:rsidRPr="009A3071">
        <w:rPr>
          <w:rFonts w:hint="cs"/>
          <w:rtl/>
        </w:rPr>
        <w:t>. ולאידך לה"ר אין כאן, כי: א) הוא</w:t>
      </w:r>
      <w:r w:rsidRPr="009A3071">
        <w:rPr>
          <w:rtl/>
        </w:rPr>
        <w:t xml:space="preserve"> מילתא דעביד</w:t>
      </w:r>
      <w:r w:rsidRPr="009A3071">
        <w:rPr>
          <w:rFonts w:hint="cs"/>
          <w:rtl/>
        </w:rPr>
        <w:t>א</w:t>
      </w:r>
      <w:r w:rsidRPr="009A3071">
        <w:rPr>
          <w:rtl/>
        </w:rPr>
        <w:t xml:space="preserve"> ל</w:t>
      </w:r>
      <w:r w:rsidRPr="009A3071">
        <w:rPr>
          <w:rFonts w:hint="cs"/>
          <w:rtl/>
        </w:rPr>
        <w:t>אי</w:t>
      </w:r>
      <w:r w:rsidRPr="009A3071">
        <w:rPr>
          <w:rtl/>
        </w:rPr>
        <w:t>גלויי</w:t>
      </w:r>
      <w:r w:rsidRPr="009A3071">
        <w:rPr>
          <w:rFonts w:hint="cs"/>
          <w:rtl/>
        </w:rPr>
        <w:t xml:space="preserve">. ב) ובעומק יותר: שבאמת </w:t>
      </w:r>
      <w:r w:rsidRPr="009A3071">
        <w:rPr>
          <w:rtl/>
        </w:rPr>
        <w:t xml:space="preserve">הוא לא התכוין לומר לה"ר רק ענה לו על שאלתו </w:t>
      </w:r>
      <w:r w:rsidRPr="009A3071">
        <w:rPr>
          <w:rFonts w:hint="cs"/>
          <w:rtl/>
        </w:rPr>
        <w:t>באופן בלתי נזהר</w:t>
      </w:r>
      <w:r w:rsidRPr="009A3071">
        <w:rPr>
          <w:rtl/>
        </w:rPr>
        <w:t xml:space="preserve"> (שלא היה צריך להוסיף </w:t>
      </w:r>
      <w:r w:rsidRPr="009A3071">
        <w:rPr>
          <w:rFonts w:hint="cs"/>
          <w:rtl/>
        </w:rPr>
        <w:t xml:space="preserve">טעם </w:t>
      </w:r>
      <w:r w:rsidRPr="009A3071">
        <w:rPr>
          <w:rtl/>
        </w:rPr>
        <w:t>למה יש שם אש)</w:t>
      </w:r>
      <w:r w:rsidRPr="009A3071">
        <w:rPr>
          <w:rFonts w:hint="cs"/>
          <w:rtl/>
        </w:rPr>
        <w:t>.</w:t>
      </w:r>
    </w:p>
    <w:p w:rsidR="009A3071" w:rsidRPr="009A3071" w:rsidRDefault="009A3071" w:rsidP="009A3071">
      <w:pPr>
        <w:pStyle w:val="a3"/>
        <w:rPr>
          <w:rtl/>
        </w:rPr>
      </w:pPr>
      <w:r w:rsidRPr="009A3071">
        <w:rPr>
          <w:b/>
          <w:bCs/>
          <w:rtl/>
        </w:rPr>
        <w:t>ואולי</w:t>
      </w:r>
      <w:r w:rsidRPr="009A3071">
        <w:rPr>
          <w:rtl/>
        </w:rPr>
        <w:t xml:space="preserve"> יש לומר שדוקא סוג זה של אבק לשון הרע שייך שהבינוני יכשל בו</w:t>
      </w:r>
      <w:r w:rsidRPr="009A3071">
        <w:rPr>
          <w:rFonts w:hint="cs"/>
          <w:rtl/>
        </w:rPr>
        <w:t>,</w:t>
      </w:r>
      <w:r w:rsidRPr="009A3071">
        <w:rPr>
          <w:rtl/>
        </w:rPr>
        <w:t xml:space="preserve"> כי אינו גורם להשני שידבר לשון הרע אלא </w:t>
      </w:r>
      <w:r w:rsidRPr="009A3071">
        <w:rPr>
          <w:b/>
          <w:bCs/>
          <w:rtl/>
        </w:rPr>
        <w:t>לחשוב</w:t>
      </w:r>
      <w:r w:rsidRPr="009A3071">
        <w:rPr>
          <w:rtl/>
        </w:rPr>
        <w:t xml:space="preserve"> לשון הרע ו</w:t>
      </w:r>
      <w:r w:rsidRPr="009A3071">
        <w:rPr>
          <w:rFonts w:hint="cs"/>
          <w:rtl/>
        </w:rPr>
        <w:t>גם זה לאו דוקא.</w:t>
      </w:r>
      <w:r w:rsidRPr="009A3071">
        <w:rPr>
          <w:rtl/>
        </w:rPr>
        <w:t xml:space="preserve"> </w:t>
      </w:r>
    </w:p>
    <w:p w:rsidR="009A3071" w:rsidRPr="009A3071" w:rsidRDefault="009A3071" w:rsidP="009A3071">
      <w:pPr>
        <w:pStyle w:val="a3"/>
        <w:rPr>
          <w:rtl/>
        </w:rPr>
      </w:pPr>
      <w:r w:rsidRPr="009A3071">
        <w:rPr>
          <w:rtl/>
        </w:rPr>
        <w:t xml:space="preserve">ולכן </w:t>
      </w:r>
      <w:r w:rsidRPr="009A3071">
        <w:rPr>
          <w:rFonts w:hint="cs"/>
          <w:rtl/>
        </w:rPr>
        <w:t xml:space="preserve">לא </w:t>
      </w:r>
      <w:r w:rsidRPr="009A3071">
        <w:rPr>
          <w:rtl/>
        </w:rPr>
        <w:t>ה</w:t>
      </w:r>
      <w:r w:rsidRPr="009A3071">
        <w:rPr>
          <w:rFonts w:hint="cs"/>
          <w:rtl/>
        </w:rPr>
        <w:t>ביא ה</w:t>
      </w:r>
      <w:r w:rsidRPr="009A3071">
        <w:rPr>
          <w:rtl/>
        </w:rPr>
        <w:t xml:space="preserve">רשב"ם דוגמא לאבק לשון הרע </w:t>
      </w:r>
      <w:r w:rsidRPr="009A3071">
        <w:rPr>
          <w:rFonts w:hint="cs"/>
          <w:rtl/>
        </w:rPr>
        <w:t>מסוג כזה ש</w:t>
      </w:r>
      <w:r w:rsidRPr="009A3071">
        <w:rPr>
          <w:rtl/>
        </w:rPr>
        <w:t xml:space="preserve">אכן </w:t>
      </w:r>
      <w:r w:rsidRPr="009A3071">
        <w:rPr>
          <w:rFonts w:hint="cs"/>
          <w:rtl/>
        </w:rPr>
        <w:t>נחשב ל</w:t>
      </w:r>
      <w:r w:rsidRPr="009A3071">
        <w:rPr>
          <w:rtl/>
        </w:rPr>
        <w:t>עבירה כי זה לא יתכן לומר על אדם</w:t>
      </w:r>
      <w:r w:rsidRPr="009A3071">
        <w:rPr>
          <w:rFonts w:hint="cs"/>
          <w:rtl/>
        </w:rPr>
        <w:t>,</w:t>
      </w:r>
      <w:r w:rsidRPr="009A3071">
        <w:rPr>
          <w:rtl/>
        </w:rPr>
        <w:t xml:space="preserve"> שהוא מוכרח לעבור עבירה</w:t>
      </w:r>
      <w:r w:rsidRPr="009A3071">
        <w:rPr>
          <w:rFonts w:hint="cs"/>
          <w:rtl/>
        </w:rPr>
        <w:t>,</w:t>
      </w:r>
      <w:r w:rsidRPr="009A3071">
        <w:rPr>
          <w:rtl/>
        </w:rPr>
        <w:t xml:space="preserve"> אלא מחדש סוג חדש של אבק לשון הרע "כגון דאמרי נורא בי פלניא"</w:t>
      </w:r>
      <w:r w:rsidRPr="009A3071">
        <w:rPr>
          <w:rFonts w:hint="cs"/>
          <w:rtl/>
        </w:rPr>
        <w:t>.</w:t>
      </w:r>
    </w:p>
    <w:p w:rsidR="009A3071" w:rsidRPr="009A3071" w:rsidRDefault="009A3071" w:rsidP="009A3071">
      <w:pPr>
        <w:pStyle w:val="a3"/>
        <w:rPr>
          <w:rtl/>
        </w:rPr>
      </w:pPr>
      <w:r w:rsidRPr="009A3071">
        <w:rPr>
          <w:rtl/>
        </w:rPr>
        <w:t>ו</w:t>
      </w:r>
      <w:r w:rsidRPr="009A3071">
        <w:rPr>
          <w:rFonts w:hint="cs"/>
          <w:rtl/>
        </w:rPr>
        <w:t>להעיר, ש</w:t>
      </w:r>
      <w:r w:rsidRPr="009A3071">
        <w:rPr>
          <w:rtl/>
        </w:rPr>
        <w:t>אכן בשו"ע לא הובא</w:t>
      </w:r>
      <w:r w:rsidRPr="009A3071">
        <w:rPr>
          <w:rFonts w:hint="cs"/>
          <w:rtl/>
        </w:rPr>
        <w:t xml:space="preserve"> דבר</w:t>
      </w:r>
      <w:r w:rsidRPr="009A3071">
        <w:rPr>
          <w:rtl/>
        </w:rPr>
        <w:t xml:space="preserve"> זה בדין אבק לשון הרע</w:t>
      </w:r>
      <w:r w:rsidRPr="009A3071">
        <w:rPr>
          <w:rFonts w:hint="cs"/>
          <w:rtl/>
        </w:rPr>
        <w:t>,</w:t>
      </w:r>
      <w:r w:rsidRPr="009A3071">
        <w:rPr>
          <w:rtl/>
        </w:rPr>
        <w:t xml:space="preserve"> כי </w:t>
      </w:r>
      <w:r w:rsidRPr="009A3071">
        <w:rPr>
          <w:rFonts w:hint="cs"/>
          <w:rtl/>
        </w:rPr>
        <w:t>ע"פ ה</w:t>
      </w:r>
      <w:r w:rsidRPr="009A3071">
        <w:rPr>
          <w:rtl/>
        </w:rPr>
        <w:t>לכה אינו עבירה</w:t>
      </w:r>
      <w:r w:rsidRPr="009A3071">
        <w:rPr>
          <w:rFonts w:hint="cs"/>
          <w:rtl/>
        </w:rPr>
        <w:t>, ורק ב</w:t>
      </w:r>
      <w:r w:rsidRPr="009A3071">
        <w:rPr>
          <w:rtl/>
        </w:rPr>
        <w:t>חלק האגדה שבתורה</w:t>
      </w:r>
      <w:r w:rsidRPr="009A3071">
        <w:rPr>
          <w:rFonts w:hint="cs"/>
          <w:rtl/>
        </w:rPr>
        <w:t>, ש</w:t>
      </w:r>
      <w:r w:rsidRPr="009A3071">
        <w:rPr>
          <w:rtl/>
        </w:rPr>
        <w:t>ם מסתכלים על הפנ</w:t>
      </w:r>
      <w:r w:rsidRPr="009A3071">
        <w:rPr>
          <w:rFonts w:hint="cs"/>
          <w:rtl/>
        </w:rPr>
        <w:t>י</w:t>
      </w:r>
      <w:r w:rsidRPr="009A3071">
        <w:rPr>
          <w:rtl/>
        </w:rPr>
        <w:t>מיות של כל דבר</w:t>
      </w:r>
      <w:r w:rsidRPr="009A3071">
        <w:rPr>
          <w:rFonts w:hint="cs"/>
          <w:rtl/>
        </w:rPr>
        <w:t>,</w:t>
      </w:r>
      <w:r w:rsidRPr="009A3071">
        <w:rPr>
          <w:rtl/>
        </w:rPr>
        <w:t xml:space="preserve"> והרי לא יאונה לצדיק כל עון</w:t>
      </w:r>
      <w:r w:rsidRPr="009A3071">
        <w:rPr>
          <w:rFonts w:hint="cs"/>
          <w:rtl/>
        </w:rPr>
        <w:t>,</w:t>
      </w:r>
      <w:r w:rsidRPr="009A3071">
        <w:rPr>
          <w:rtl/>
        </w:rPr>
        <w:t xml:space="preserve"> ומאחר שסוף סוף הרי הבינוני אינו מזוכך בתכלית יתכן שיכשל </w:t>
      </w:r>
      <w:r w:rsidRPr="009A3071">
        <w:rPr>
          <w:rFonts w:hint="cs"/>
          <w:rtl/>
        </w:rPr>
        <w:t>ב</w:t>
      </w:r>
      <w:r w:rsidRPr="009A3071">
        <w:rPr>
          <w:rtl/>
        </w:rPr>
        <w:t xml:space="preserve">זה כמו שנכשל </w:t>
      </w:r>
      <w:r w:rsidRPr="009A3071">
        <w:rPr>
          <w:rFonts w:hint="cs"/>
          <w:rtl/>
        </w:rPr>
        <w:t>ב</w:t>
      </w:r>
      <w:r w:rsidRPr="009A3071">
        <w:rPr>
          <w:rtl/>
        </w:rPr>
        <w:t>מחשבה זרה (דהיינו שאינו נכשל ברצון)</w:t>
      </w:r>
      <w:r w:rsidRPr="009A3071">
        <w:rPr>
          <w:rFonts w:hint="cs"/>
          <w:rtl/>
        </w:rPr>
        <w:t>.</w:t>
      </w:r>
    </w:p>
    <w:p w:rsidR="009A3071" w:rsidRPr="009A3071" w:rsidRDefault="009A3071" w:rsidP="009A3071">
      <w:pPr>
        <w:pStyle w:val="a3"/>
        <w:rPr>
          <w:rtl/>
        </w:rPr>
      </w:pPr>
      <w:r w:rsidRPr="009A3071">
        <w:rPr>
          <w:rtl/>
        </w:rPr>
        <w:t>לסיכום</w:t>
      </w:r>
      <w:r w:rsidRPr="009A3071">
        <w:rPr>
          <w:rFonts w:hint="cs"/>
          <w:rtl/>
        </w:rPr>
        <w:t>:</w:t>
      </w:r>
      <w:r w:rsidRPr="009A3071">
        <w:rPr>
          <w:rtl/>
        </w:rPr>
        <w:t xml:space="preserve"> המארז"ל אכן מדבר </w:t>
      </w:r>
      <w:r w:rsidRPr="009A3071">
        <w:rPr>
          <w:rFonts w:hint="cs"/>
          <w:rtl/>
        </w:rPr>
        <w:t>ב</w:t>
      </w:r>
      <w:r w:rsidRPr="009A3071">
        <w:rPr>
          <w:rtl/>
        </w:rPr>
        <w:t xml:space="preserve">בינוני, </w:t>
      </w:r>
      <w:r w:rsidRPr="009A3071">
        <w:rPr>
          <w:rFonts w:hint="cs"/>
          <w:rtl/>
        </w:rPr>
        <w:t>אף ש</w:t>
      </w:r>
      <w:r w:rsidRPr="009A3071">
        <w:rPr>
          <w:rtl/>
        </w:rPr>
        <w:t>הבינוני אינו נכשל בשום עבירה, כי האבק לשון הרע כאן הוא סוג אחר</w:t>
      </w:r>
      <w:r w:rsidRPr="009A3071">
        <w:rPr>
          <w:rFonts w:hint="cs"/>
          <w:rtl/>
        </w:rPr>
        <w:t>. אלא שסו"ס אינו נוגע להמבואר כאן בתניא אינו מביאו בפירוש ורק</w:t>
      </w:r>
      <w:r w:rsidRPr="009A3071">
        <w:rPr>
          <w:rtl/>
        </w:rPr>
        <w:t xml:space="preserve"> מרמזו ב</w:t>
      </w:r>
      <w:r w:rsidRPr="009A3071">
        <w:rPr>
          <w:rFonts w:hint="cs"/>
          <w:rtl/>
        </w:rPr>
        <w:t>"</w:t>
      </w:r>
      <w:r w:rsidRPr="009A3071">
        <w:rPr>
          <w:rtl/>
        </w:rPr>
        <w:t>כו'</w:t>
      </w:r>
      <w:r w:rsidRPr="009A3071">
        <w:rPr>
          <w:rFonts w:hint="cs"/>
          <w:rtl/>
        </w:rPr>
        <w:t>".</w:t>
      </w:r>
    </w:p>
    <w:p w:rsidR="009A3071" w:rsidRDefault="009A3071" w:rsidP="009A3071">
      <w:pPr>
        <w:pStyle w:val="a4"/>
        <w:sectPr w:rsidR="009A3071" w:rsidSect="005F39FB">
          <w:footnotePr>
            <w:numRestart w:val="eachSect"/>
          </w:footnotePr>
          <w:pgSz w:w="7920" w:h="12240" w:code="1"/>
          <w:pgMar w:top="1296" w:right="864" w:bottom="720" w:left="864" w:header="720" w:footer="720" w:gutter="0"/>
          <w:cols w:space="720"/>
          <w:bidi/>
          <w:docGrid w:linePitch="360"/>
        </w:sectPr>
      </w:pPr>
      <w:r>
        <w:t>e</w:t>
      </w:r>
    </w:p>
    <w:p w:rsidR="00422582" w:rsidRPr="00422582" w:rsidRDefault="00422582" w:rsidP="00422582">
      <w:pPr>
        <w:pStyle w:val="a0"/>
        <w:rPr>
          <w:rFonts w:eastAsia="Calibri"/>
          <w:rtl/>
        </w:rPr>
      </w:pPr>
      <w:bookmarkStart w:id="120" w:name="_Toc408538695"/>
      <w:r w:rsidRPr="00422582">
        <w:rPr>
          <w:rFonts w:eastAsia="Calibri"/>
          <w:rtl/>
        </w:rPr>
        <w:lastRenderedPageBreak/>
        <w:t>אמונה ושכל</w:t>
      </w:r>
      <w:bookmarkEnd w:id="120"/>
    </w:p>
    <w:p w:rsidR="00454E20" w:rsidRPr="00454E20" w:rsidRDefault="00454E20" w:rsidP="00467B75">
      <w:pPr>
        <w:pStyle w:val="a1"/>
        <w:rPr>
          <w:rtl/>
        </w:rPr>
      </w:pPr>
      <w:bookmarkStart w:id="121" w:name="_Toc408536311"/>
      <w:bookmarkStart w:id="122" w:name="_Toc408538696"/>
      <w:r w:rsidRPr="00454E20">
        <w:rPr>
          <w:rFonts w:hint="cs"/>
          <w:rtl/>
        </w:rPr>
        <w:t>הרב משה מרקוביץ</w:t>
      </w:r>
      <w:bookmarkEnd w:id="121"/>
      <w:bookmarkEnd w:id="122"/>
    </w:p>
    <w:p w:rsidR="00454E20" w:rsidRPr="00454E20" w:rsidRDefault="00454E20" w:rsidP="00D23C2C">
      <w:pPr>
        <w:pStyle w:val="a2"/>
        <w:rPr>
          <w:rtl/>
        </w:rPr>
      </w:pPr>
      <w:r w:rsidRPr="00454E20">
        <w:rPr>
          <w:rFonts w:hint="cs"/>
          <w:rtl/>
        </w:rPr>
        <w:t>ברוקלין, נ</w:t>
      </w:r>
      <w:r w:rsidR="00D23C2C">
        <w:rPr>
          <w:rFonts w:hint="cs"/>
          <w:rtl/>
        </w:rPr>
        <w:t>.י.</w:t>
      </w:r>
    </w:p>
    <w:p w:rsidR="00422582" w:rsidRPr="00422582" w:rsidRDefault="00422582" w:rsidP="00422582">
      <w:pPr>
        <w:pStyle w:val="a3"/>
        <w:rPr>
          <w:rtl/>
        </w:rPr>
      </w:pPr>
      <w:r w:rsidRPr="00422582">
        <w:rPr>
          <w:rtl/>
        </w:rPr>
        <w:t>בד"ה ויהי בימי אחשורוש תרס"ט (ע' קנא) מבואר, דמי "שיודע שהדבר בעצם הוא אמת ע"פ יסוד האמונה החזקה שבו, אינו ירא לנפשו להעמיק בזה ביותר, ואינו מגביל את כח שכלו לעיין ולחפש ולשקול כל דבר עד שיבוא על אמיתית הדבר".</w:t>
      </w:r>
    </w:p>
    <w:p w:rsidR="00422582" w:rsidRPr="00422582" w:rsidRDefault="00422582" w:rsidP="00422582">
      <w:pPr>
        <w:pStyle w:val="a3"/>
        <w:rPr>
          <w:rtl/>
        </w:rPr>
      </w:pPr>
      <w:r w:rsidRPr="00422582">
        <w:rPr>
          <w:rtl/>
        </w:rPr>
        <w:t xml:space="preserve">והובאו הדברים בביאור בד"ה </w:t>
      </w:r>
      <w:r w:rsidRPr="00422582">
        <w:rPr>
          <w:rFonts w:hint="cs"/>
          <w:rtl/>
        </w:rPr>
        <w:t>"</w:t>
      </w:r>
      <w:r w:rsidRPr="00422582">
        <w:rPr>
          <w:rtl/>
        </w:rPr>
        <w:t>קץ שם לחשך</w:t>
      </w:r>
      <w:r w:rsidRPr="00422582">
        <w:rPr>
          <w:rFonts w:hint="cs"/>
          <w:rtl/>
        </w:rPr>
        <w:t>"</w:t>
      </w:r>
      <w:r w:rsidRPr="00422582">
        <w:rPr>
          <w:rtl/>
        </w:rPr>
        <w:t xml:space="preserve"> תשכ"ד סעיף ה</w:t>
      </w:r>
      <w:r w:rsidRPr="00422582">
        <w:rPr>
          <w:rFonts w:hint="cs"/>
          <w:rtl/>
        </w:rPr>
        <w:t>'</w:t>
      </w:r>
      <w:r w:rsidRPr="00422582">
        <w:rPr>
          <w:rtl/>
        </w:rPr>
        <w:t xml:space="preserve"> (סה"מ מלוקט (במהדורה החדשה) ח"ד ע' קנו, ובהערה 33 שם), "דכשמתבונן בשכלו בכדי שגם </w:t>
      </w:r>
      <w:r w:rsidRPr="00422582">
        <w:rPr>
          <w:rtl/>
        </w:rPr>
        <w:lastRenderedPageBreak/>
        <w:t>השכל שלו יהי' כפי האמת, הוא משתדל שההתבוננות והשקו"ט שלו יהיו ע"פ אמיתית השכל".</w:t>
      </w:r>
    </w:p>
    <w:p w:rsidR="00422582" w:rsidRPr="00422582" w:rsidRDefault="00422582" w:rsidP="00422582">
      <w:pPr>
        <w:pStyle w:val="a3"/>
        <w:rPr>
          <w:rtl/>
        </w:rPr>
      </w:pPr>
      <w:r w:rsidRPr="00422582">
        <w:rPr>
          <w:rtl/>
        </w:rPr>
        <w:t xml:space="preserve">ויש להעיר ממאמר ר"ה מפאריטש ד"ה </w:t>
      </w:r>
      <w:r w:rsidRPr="00422582">
        <w:rPr>
          <w:rFonts w:hint="cs"/>
          <w:rtl/>
        </w:rPr>
        <w:t>"</w:t>
      </w:r>
      <w:r w:rsidRPr="00422582">
        <w:rPr>
          <w:rtl/>
        </w:rPr>
        <w:t>והתגדלתי והתקדשתי</w:t>
      </w:r>
      <w:r w:rsidRPr="00422582">
        <w:rPr>
          <w:rFonts w:hint="cs"/>
          <w:rtl/>
        </w:rPr>
        <w:t>"</w:t>
      </w:r>
      <w:r w:rsidRPr="00422582">
        <w:rPr>
          <w:rtl/>
        </w:rPr>
        <w:t xml:space="preserve"> (הנחת הרד"ז קאזעווניקאוו) הנדפס בפלח הרימון מאמרי חודש תשרי שי"ל לאחרונה, עמוד קסז: "כל מי שהוא חקרן בטבעו הוא כלי מוכן יותר להעמקת הדעת ביחוד אלקות..אם מקדים האמונה בעקרי הדת, והחקירה היא בנוי' על יסוד רזין דאורייתא, אז אדרבה הוא כלי מוכן להשגת אלקות".</w:t>
      </w:r>
    </w:p>
    <w:p w:rsidR="00422582" w:rsidRPr="00422582" w:rsidRDefault="00422582" w:rsidP="00422582">
      <w:pPr>
        <w:pStyle w:val="a3"/>
        <w:rPr>
          <w:sz w:val="36"/>
          <w:szCs w:val="36"/>
          <w:rtl/>
        </w:rPr>
      </w:pPr>
      <w:r w:rsidRPr="00422582">
        <w:rPr>
          <w:rtl/>
        </w:rPr>
        <w:t>והנה לפי פשוטו הכוונה במאמר ר' הלל היא,  דאדם שאינו חקרן בטבעו הרי אצלו לא שייך שישיג עומק יחוד ה', ורק מי שהוא חקרן בטבעו אחרי הקדמת האמונה יגיע להעמקה ביחוד ה'. אך לפי הביאור הנ"ל (בד"ה ויהי בימי ובד"ה קץ שם לחושך) אולי יש למצוא עומק יותר בדבריו, שזה שהוא חקרן אינו סותר את האמונה, ואדרבה, מחמת האמונה יחקור וישקול הכל בלי הגבלה כיון שאמונתו היא בתוקף.</w:t>
      </w:r>
    </w:p>
    <w:p w:rsidR="00422582" w:rsidRPr="00422582" w:rsidRDefault="00422582" w:rsidP="00422582">
      <w:pPr>
        <w:pStyle w:val="a4"/>
        <w:rPr>
          <w:rtl/>
        </w:rPr>
      </w:pPr>
      <w:r>
        <w:t>e</w:t>
      </w:r>
    </w:p>
    <w:p w:rsidR="00422582" w:rsidRPr="00422582" w:rsidRDefault="00422582" w:rsidP="00422582">
      <w:pPr>
        <w:pStyle w:val="a0"/>
        <w:rPr>
          <w:rFonts w:eastAsia="Calibri"/>
          <w:rtl/>
        </w:rPr>
      </w:pPr>
      <w:bookmarkStart w:id="123" w:name="_Toc408538697"/>
      <w:r w:rsidRPr="00422582">
        <w:rPr>
          <w:rFonts w:eastAsia="Calibri"/>
          <w:rtl/>
        </w:rPr>
        <w:t>ההפרש בין פעולת הצמצום ופעולת הכלים</w:t>
      </w:r>
      <w:bookmarkEnd w:id="123"/>
    </w:p>
    <w:p w:rsidR="00422582" w:rsidRPr="00422582" w:rsidRDefault="00422582" w:rsidP="0007664C">
      <w:pPr>
        <w:pStyle w:val="a1"/>
        <w:rPr>
          <w:rtl/>
        </w:rPr>
      </w:pPr>
      <w:bookmarkStart w:id="124" w:name="_Toc408536313"/>
      <w:bookmarkStart w:id="125" w:name="_Toc408538698"/>
      <w:r w:rsidRPr="00422582">
        <w:rPr>
          <w:rtl/>
        </w:rPr>
        <w:t>הנ"ל</w:t>
      </w:r>
      <w:bookmarkEnd w:id="124"/>
      <w:bookmarkEnd w:id="125"/>
    </w:p>
    <w:p w:rsidR="00422582" w:rsidRPr="00422582" w:rsidRDefault="00422582" w:rsidP="00422582">
      <w:pPr>
        <w:pStyle w:val="a3"/>
        <w:rPr>
          <w:rtl/>
        </w:rPr>
      </w:pPr>
      <w:r w:rsidRPr="00422582">
        <w:rPr>
          <w:rtl/>
        </w:rPr>
        <w:t>בהמשך תער"ב ח"ג עמוד שיא ואילך:</w:t>
      </w:r>
    </w:p>
    <w:p w:rsidR="00422582" w:rsidRPr="00422582" w:rsidRDefault="00422582" w:rsidP="00422582">
      <w:pPr>
        <w:pStyle w:val="a3"/>
        <w:rPr>
          <w:rtl/>
        </w:rPr>
      </w:pPr>
      <w:r w:rsidRPr="00422582">
        <w:rPr>
          <w:rtl/>
        </w:rPr>
        <w:t>”הכלים הם בחי' העלם בעצם מהותן כו', וגם הם מעלימים על האורות ומגבילים אותם כו', ותחלת ההתעלמות הוא שמתעלם בחי' האור שלמעלה מבחי' התלבשות בכלים כו'..דהדוגמא מזה למעלה בבחי' כלים שבכתר דעם היות שאינם מעלימים על האור המתלבש בתוכם, מ"מ בזה שהן בחי' כלים ה"ה מעלימים שאינו מאיר בגילוי האור שלמעלה מבחי' כלים כו' וכמ"ש במ"א ונת' ג"כ לעיל, והוא ע"ד פעולת הצמצום הראשון בהתעלמות וסילק האוא"ס הבל"ג שנת"ל.</w:t>
      </w:r>
    </w:p>
    <w:p w:rsidR="00422582" w:rsidRPr="00422582" w:rsidRDefault="00422582" w:rsidP="00422582">
      <w:pPr>
        <w:pStyle w:val="a3"/>
        <w:rPr>
          <w:rtl/>
        </w:rPr>
      </w:pPr>
      <w:r w:rsidRPr="00422582">
        <w:rPr>
          <w:rtl/>
        </w:rPr>
        <w:t xml:space="preserve"> (רק שבצמצום הראשון זהו מפעולת הצמצום,  ע"כ הוא בבחי' סילק לגמרי כו', ועמשנת"ל ד"ה ויקרא אל משה, ובכלים הוא שההתעלמות נעשה ממילא, ע"כ אינו בבחי' סילק לגמרי ויכול להיות בבחי' גילוי כו')</w:t>
      </w:r>
      <w:r w:rsidRPr="00422582">
        <w:rPr>
          <w:rFonts w:hint="cs"/>
          <w:rtl/>
        </w:rPr>
        <w:t>"</w:t>
      </w:r>
      <w:r w:rsidRPr="00422582">
        <w:rPr>
          <w:rtl/>
        </w:rPr>
        <w:t>. עכ"ל.</w:t>
      </w:r>
    </w:p>
    <w:p w:rsidR="00422582" w:rsidRPr="00422582" w:rsidRDefault="00422582" w:rsidP="00422582">
      <w:pPr>
        <w:pStyle w:val="a3"/>
        <w:rPr>
          <w:rtl/>
        </w:rPr>
      </w:pPr>
      <w:r w:rsidRPr="00422582">
        <w:rPr>
          <w:rtl/>
        </w:rPr>
        <w:t>ולכאורה הענין צ"ב, מהו הפירוש שהצמצום משום שיש בו פעולה של צמצום הרי הוא בדרך סילוק לגמרי, משא"כ הכלים, כיון שהתעלמות האור שלמעלה מהתלבשות בכלים על ידם היא בדרך ממילא, לכן  יכול להיות בבחי' גילוי.</w:t>
      </w:r>
    </w:p>
    <w:p w:rsidR="00422582" w:rsidRPr="00422582" w:rsidRDefault="00422582" w:rsidP="00422582">
      <w:pPr>
        <w:pStyle w:val="a0"/>
        <w:rPr>
          <w:rFonts w:eastAsia="Calibri"/>
          <w:rtl/>
        </w:rPr>
      </w:pPr>
      <w:bookmarkStart w:id="126" w:name="_Toc408538699"/>
      <w:r w:rsidRPr="00422582">
        <w:rPr>
          <w:rFonts w:eastAsia="Calibri"/>
          <w:rtl/>
        </w:rPr>
        <w:lastRenderedPageBreak/>
        <w:t>כפול ומכופל</w:t>
      </w:r>
      <w:bookmarkEnd w:id="126"/>
    </w:p>
    <w:p w:rsidR="00422582" w:rsidRPr="00422582" w:rsidRDefault="00422582" w:rsidP="00C03E78">
      <w:pPr>
        <w:pStyle w:val="a1"/>
        <w:rPr>
          <w:rtl/>
        </w:rPr>
      </w:pPr>
      <w:bookmarkStart w:id="127" w:name="_Toc408536315"/>
      <w:bookmarkStart w:id="128" w:name="_Toc408538700"/>
      <w:r w:rsidRPr="00422582">
        <w:rPr>
          <w:rtl/>
        </w:rPr>
        <w:t>הנ"ל</w:t>
      </w:r>
      <w:bookmarkEnd w:id="127"/>
      <w:bookmarkEnd w:id="128"/>
    </w:p>
    <w:p w:rsidR="00422582" w:rsidRPr="00422582" w:rsidRDefault="00C03E78" w:rsidP="00C03E78">
      <w:pPr>
        <w:pStyle w:val="a3"/>
        <w:rPr>
          <w:rtl/>
        </w:rPr>
      </w:pPr>
      <w:r>
        <w:rPr>
          <w:rtl/>
        </w:rPr>
        <w:t>בהמשך תער"ב ח"ג ע' א'שיג:</w:t>
      </w:r>
      <w:r>
        <w:rPr>
          <w:rFonts w:hint="cs"/>
          <w:rtl/>
        </w:rPr>
        <w:t xml:space="preserve"> </w:t>
      </w:r>
      <w:r w:rsidR="00422582" w:rsidRPr="00422582">
        <w:rPr>
          <w:rFonts w:hint="cs"/>
          <w:rtl/>
        </w:rPr>
        <w:t>"</w:t>
      </w:r>
      <w:r w:rsidR="00422582" w:rsidRPr="00422582">
        <w:rPr>
          <w:rtl/>
        </w:rPr>
        <w:t>החשך דעוה"ז שהוא חשך כפול ומכופל כו' כמשנת"ל (במ"א, דכפול ומכופל הן הד' קליפות, והוא לעו"ז דב' היחודים דהוי' אלקי' והוי' אהי' (אחותי אמי), ומעיר מענין ויאבק אביק ומביק כו', אפשר הכוונה עמ"ש על מאה"ז בענין זה שהמלחמה הי' בב' אופנים והו"ע</w:t>
      </w:r>
      <w:r w:rsidR="00422582" w:rsidRPr="00422582">
        <w:rPr>
          <w:rFonts w:ascii="Cambria" w:hAnsi="Cambria" w:cs="Cambria" w:hint="cs"/>
          <w:rtl/>
        </w:rPr>
        <w:t> </w:t>
      </w:r>
      <w:r w:rsidR="00422582" w:rsidRPr="00422582">
        <w:rPr>
          <w:rFonts w:hint="cs"/>
          <w:rtl/>
        </w:rPr>
        <w:t>אבק</w:t>
      </w:r>
      <w:r w:rsidR="00422582" w:rsidRPr="00422582">
        <w:rPr>
          <w:rFonts w:ascii="Cambria" w:hAnsi="Cambria" w:cs="Cambria" w:hint="cs"/>
          <w:rtl/>
        </w:rPr>
        <w:t> </w:t>
      </w:r>
      <w:r w:rsidR="00422582" w:rsidRPr="00422582">
        <w:rPr>
          <w:rtl/>
        </w:rPr>
        <w:t>ועפר כו', וצריך לעיין ועדיין לא עיינתי בזה)</w:t>
      </w:r>
      <w:r w:rsidR="00422582" w:rsidRPr="00422582">
        <w:rPr>
          <w:rFonts w:hint="cs"/>
          <w:rtl/>
        </w:rPr>
        <w:t>"</w:t>
      </w:r>
      <w:r w:rsidR="00422582" w:rsidRPr="00422582">
        <w:rPr>
          <w:rtl/>
        </w:rPr>
        <w:t>. עכ"ל.</w:t>
      </w:r>
    </w:p>
    <w:p w:rsidR="00422582" w:rsidRPr="00422582" w:rsidRDefault="00422582" w:rsidP="00422582">
      <w:pPr>
        <w:pStyle w:val="a3"/>
        <w:rPr>
          <w:rtl/>
        </w:rPr>
      </w:pPr>
      <w:r w:rsidRPr="00422582">
        <w:rPr>
          <w:rtl/>
        </w:rPr>
        <w:t>והנה הביטוי דחשך כפול ומכופל על עולם הזה מקורו בתניא פל"ו, ולכאורה הכוונה כאן היא לבאר ביטוי זה שבתניא שם, ואכן בס' התניא עם ליקוט פירושים להר"א חיטירק ע"ה נעתק קטע זה שבהמשך תער"ב (וגם קטע דומה מד"ה זה היום תרנ"ז, ששם יש אריכות קצת יותר בדבר).</w:t>
      </w:r>
    </w:p>
    <w:p w:rsidR="00422582" w:rsidRPr="00422582" w:rsidRDefault="00422582" w:rsidP="00422582">
      <w:pPr>
        <w:pStyle w:val="a3"/>
        <w:rPr>
          <w:rtl/>
        </w:rPr>
      </w:pPr>
      <w:r w:rsidRPr="00422582">
        <w:rPr>
          <w:rtl/>
        </w:rPr>
        <w:t>אבל לכאורה לא העיר שם, דמשמע כאן, שאדמו"ר מהורש"ב נ"ע מציין שבמקום אחר "מעיר" (לכאורה אדמו"ר הצ"צ או אדמו"ר מהר"ש) על הלשון שבתניא "כפול ומכופל" מענין "ויאבק", היינו הסוגיא דויאבק איש עמו, ועל זה כותב שאפשר הכוונה למ"ש על מאמר הזהר בענין זה.</w:t>
      </w:r>
    </w:p>
    <w:p w:rsidR="00422582" w:rsidRPr="00422582" w:rsidRDefault="00422582" w:rsidP="00422582">
      <w:pPr>
        <w:pStyle w:val="a3"/>
        <w:rPr>
          <w:rtl/>
        </w:rPr>
      </w:pPr>
      <w:r w:rsidRPr="00422582">
        <w:rPr>
          <w:rtl/>
        </w:rPr>
        <w:t xml:space="preserve"> ובפשטות הכוונה לד"ה ויאבק איש עמו שבסה"מ תקס"ו ח"א (ע' קמח בהוצאה החדשה), ששם בהמשך הדברים מפורש שענין האבק הוא נוק' דקליפה, משא"כ עפר הוא מלכות דקדושה. אך צ"ע הלשון "ויאבק אביק ומביק" שלא מצאתי לו מקור עדיין. </w:t>
      </w:r>
      <w:r w:rsidRPr="00422582">
        <w:rPr>
          <w:rFonts w:hint="cs"/>
          <w:rtl/>
        </w:rPr>
        <w:t>ו</w:t>
      </w:r>
      <w:r w:rsidRPr="00422582">
        <w:rPr>
          <w:rtl/>
        </w:rPr>
        <w:t>גם צ"ע היכן מבואר שם שיש ד' ענינים בקליפה [ואולי ד' הקליפות הם גקנ"ט וק"נ, אך במאמר הנ"ל לא נזכר מזה].</w:t>
      </w:r>
    </w:p>
    <w:p w:rsidR="00422582" w:rsidRDefault="00422582" w:rsidP="00422582">
      <w:pPr>
        <w:pStyle w:val="a4"/>
        <w:sectPr w:rsidR="00422582" w:rsidSect="00B67F78">
          <w:footnotePr>
            <w:numRestart w:val="eachSect"/>
          </w:footnotePr>
          <w:type w:val="continuous"/>
          <w:pgSz w:w="7920" w:h="12240" w:code="1"/>
          <w:pgMar w:top="1296" w:right="864" w:bottom="720" w:left="864" w:header="720" w:footer="720" w:gutter="0"/>
          <w:cols w:space="720"/>
          <w:bidi/>
          <w:docGrid w:linePitch="360"/>
        </w:sectPr>
      </w:pPr>
      <w:r>
        <w:t>e</w:t>
      </w:r>
    </w:p>
    <w:p w:rsidR="005F39FB" w:rsidRDefault="005F39FB" w:rsidP="00C46001">
      <w:pPr>
        <w:pStyle w:val="a"/>
        <w:tabs>
          <w:tab w:val="left" w:pos="1992"/>
          <w:tab w:val="center" w:pos="3096"/>
        </w:tabs>
        <w:sectPr w:rsidR="005F39FB" w:rsidSect="00B67F78">
          <w:footnotePr>
            <w:numRestart w:val="eachSect"/>
          </w:footnotePr>
          <w:type w:val="continuous"/>
          <w:pgSz w:w="7920" w:h="12240" w:code="1"/>
          <w:pgMar w:top="1296" w:right="864" w:bottom="720" w:left="864" w:header="720" w:footer="720" w:gutter="0"/>
          <w:cols w:space="720"/>
          <w:bidi/>
          <w:docGrid w:linePitch="360"/>
        </w:sectPr>
      </w:pPr>
      <w:bookmarkStart w:id="129" w:name="_Toc405513674"/>
      <w:bookmarkStart w:id="130" w:name="_Toc408536316"/>
    </w:p>
    <w:p w:rsidR="000F4FF0" w:rsidRDefault="000F4FF0" w:rsidP="00C46001">
      <w:pPr>
        <w:pStyle w:val="a"/>
        <w:tabs>
          <w:tab w:val="left" w:pos="1992"/>
          <w:tab w:val="center" w:pos="3096"/>
        </w:tabs>
        <w:rPr>
          <w:rtl/>
        </w:rPr>
      </w:pPr>
      <w:bookmarkStart w:id="131" w:name="_Toc408538701"/>
      <w:r>
        <w:rPr>
          <w:rFonts w:hint="cs"/>
          <w:rtl/>
        </w:rPr>
        <w:lastRenderedPageBreak/>
        <w:t>נגלה</w:t>
      </w:r>
      <w:bookmarkEnd w:id="129"/>
      <w:bookmarkEnd w:id="130"/>
      <w:bookmarkEnd w:id="131"/>
    </w:p>
    <w:p w:rsidR="00B47D0A" w:rsidRPr="00B47D0A" w:rsidRDefault="00B47D0A" w:rsidP="00B47D0A">
      <w:pPr>
        <w:pStyle w:val="a0"/>
        <w:rPr>
          <w:rFonts w:eastAsia="Calibri"/>
          <w:rtl/>
        </w:rPr>
      </w:pPr>
      <w:bookmarkStart w:id="132" w:name="_Toc408538702"/>
      <w:r w:rsidRPr="00B47D0A">
        <w:rPr>
          <w:rFonts w:eastAsia="Calibri"/>
          <w:rtl/>
        </w:rPr>
        <w:t>משנה ממ</w:t>
      </w:r>
      <w:r w:rsidRPr="00B47D0A">
        <w:rPr>
          <w:rFonts w:eastAsia="Calibri" w:hint="cs"/>
          <w:rtl/>
        </w:rPr>
        <w:t>טבע שטבעו חכמים בגיטין</w:t>
      </w:r>
      <w:bookmarkEnd w:id="132"/>
    </w:p>
    <w:p w:rsidR="00454E20" w:rsidRPr="00454E20" w:rsidRDefault="00454E20" w:rsidP="00467B75">
      <w:pPr>
        <w:pStyle w:val="a1"/>
        <w:rPr>
          <w:rtl/>
        </w:rPr>
      </w:pPr>
      <w:bookmarkStart w:id="133" w:name="_Toc408536318"/>
      <w:bookmarkStart w:id="134" w:name="_Toc408538703"/>
      <w:r w:rsidRPr="00454E20">
        <w:rPr>
          <w:rFonts w:hint="cs"/>
          <w:rtl/>
        </w:rPr>
        <w:t>הרב יהודה ליב שפירא</w:t>
      </w:r>
      <w:bookmarkEnd w:id="133"/>
      <w:bookmarkEnd w:id="134"/>
    </w:p>
    <w:p w:rsidR="00454E20" w:rsidRPr="00454E20" w:rsidRDefault="00454E20" w:rsidP="009A3071">
      <w:pPr>
        <w:pStyle w:val="a2"/>
        <w:rPr>
          <w:rtl/>
        </w:rPr>
      </w:pPr>
      <w:r w:rsidRPr="00454E20">
        <w:rPr>
          <w:rFonts w:hint="cs"/>
          <w:rtl/>
        </w:rPr>
        <w:t xml:space="preserve">ראש הישיבה </w:t>
      </w:r>
      <w:r w:rsidRPr="00454E20">
        <w:rPr>
          <w:rtl/>
        </w:rPr>
        <w:t>–</w:t>
      </w:r>
      <w:r w:rsidRPr="00454E20">
        <w:rPr>
          <w:rFonts w:hint="cs"/>
          <w:rtl/>
        </w:rPr>
        <w:t xml:space="preserve"> ישיבה גדולה, מיאמי רבתי</w:t>
      </w:r>
    </w:p>
    <w:p w:rsidR="00B47D0A" w:rsidRPr="00B47D0A" w:rsidRDefault="00B47D0A" w:rsidP="006408CE">
      <w:pPr>
        <w:pStyle w:val="a3"/>
        <w:rPr>
          <w:rtl/>
        </w:rPr>
      </w:pPr>
      <w:r w:rsidRPr="00B47D0A">
        <w:rPr>
          <w:rFonts w:hint="cs"/>
          <w:rtl/>
        </w:rPr>
        <w:t>בגיטין (ב, ב) נחלקו רבה ורבא בטעם מדוע "המביא גט ממדינת הים צריך שיאמר בפני נכתב ובפני נחתם": "רבה אמר לפי שאין בקיאין לשמה, רבא אמר לפי שאין עדים מצויין לקיימו".</w:t>
      </w:r>
    </w:p>
    <w:p w:rsidR="00B47D0A" w:rsidRPr="00B47D0A" w:rsidRDefault="00B47D0A" w:rsidP="006408CE">
      <w:pPr>
        <w:pStyle w:val="a3"/>
        <w:rPr>
          <w:rtl/>
        </w:rPr>
      </w:pPr>
      <w:r w:rsidRPr="00B47D0A">
        <w:rPr>
          <w:rFonts w:hint="cs"/>
          <w:rtl/>
        </w:rPr>
        <w:t>ומקשה בגמ' (ג, א): "ורבא מאי טעמא לא אמר כרבה. אמר לך, מי קתני בפני נכתב לשמה בפני נחתם לשמה. ורבה, בדין הוא דליתני הכי אלא דאי מפשת לי' דיבורא אתי למגזיי'. השתא נמי אתי למגזיי'. חדא מתלת גאיז, חדא מתרתי לא גאיז".</w:t>
      </w:r>
    </w:p>
    <w:p w:rsidR="00B47D0A" w:rsidRPr="00B47D0A" w:rsidRDefault="00B47D0A" w:rsidP="006408CE">
      <w:pPr>
        <w:pStyle w:val="a3"/>
        <w:rPr>
          <w:rtl/>
        </w:rPr>
      </w:pPr>
      <w:r w:rsidRPr="00B47D0A">
        <w:rPr>
          <w:rFonts w:hint="cs"/>
          <w:rtl/>
        </w:rPr>
        <w:t>ופרש"י (ד"ה אתי) וז"ל: דלא יאמר כולהו, ואמרינן לקמן (ה, ב) כל המשנה ממטבע שטבעו חכמים בגיטין הולד ממזר. עכ"ל.</w:t>
      </w:r>
    </w:p>
    <w:p w:rsidR="00B47D0A" w:rsidRPr="00B47D0A" w:rsidRDefault="00B47D0A" w:rsidP="006408CE">
      <w:pPr>
        <w:pStyle w:val="a3"/>
        <w:rPr>
          <w:rtl/>
        </w:rPr>
      </w:pPr>
      <w:r w:rsidRPr="00B47D0A">
        <w:rPr>
          <w:rFonts w:hint="cs"/>
          <w:rtl/>
        </w:rPr>
        <w:t>והקשה הריטב"א דליתקין הא גופא דאם לא אמר "לשמה" עדיין יהי' כשר, כיון דבעצם סגי כשאמר סתם בפ"נ ובפ"נ. [ויש להוסיף שאף שזה יהי' שינוי ממטבע שטבעו חכמים, מ"מ יכולים הם עצמם לתקן שבנדון זה לא יהי' הולד ממזר, כי יש ביד חכמים לתקן כרצונם, וכפי שמצינו לקמן (ג, ב) בנוגע לג' גיטין פסולין דאם ניסת הולד כשר, דכתבו התוס' (ד"ה שלשה) וז"ל: איכא דמוקי בפ' בתרא (לקמן פו, א) הך מתני' כר"מ, אע"ג דאית לי' לר"מ כל המשנה ממטבע שטבעו חכמים בגיטין הולד ממזר, אומר ר"ת דהכא היינו טעמא דהולד כשר, דכך הי' המטבע שלא יפסל הולד בהנך שלשה", וכ"ש בנדו"ד].</w:t>
      </w:r>
    </w:p>
    <w:p w:rsidR="00B47D0A" w:rsidRPr="00B47D0A" w:rsidRDefault="00B47D0A" w:rsidP="006408CE">
      <w:pPr>
        <w:pStyle w:val="a3"/>
        <w:rPr>
          <w:rtl/>
        </w:rPr>
      </w:pPr>
      <w:r w:rsidRPr="00B47D0A">
        <w:rPr>
          <w:rFonts w:hint="cs"/>
          <w:rtl/>
        </w:rPr>
        <w:t>ותירץ וז"ל: הא לאו מילתא, דכיון דסוף סוף אם לא אמרו לא מעכב, אף הם לא רצו לתקנו מתחלה, משום דדמין מילי דרבנן כחוכא. עכ"ל.</w:t>
      </w:r>
    </w:p>
    <w:p w:rsidR="00B47D0A" w:rsidRPr="00B47D0A" w:rsidRDefault="00B47D0A" w:rsidP="006408CE">
      <w:pPr>
        <w:pStyle w:val="a3"/>
        <w:rPr>
          <w:rtl/>
        </w:rPr>
      </w:pPr>
      <w:r w:rsidRPr="00B47D0A">
        <w:rPr>
          <w:rFonts w:hint="cs"/>
          <w:rtl/>
        </w:rPr>
        <w:t>ובר"ן מבואר, וז"ל: משום דחיישינן דילמא גאיז לי' ולא אמר לשמה, וכיון שהכל אומרים כן, וזה אינו אומר כן, במשמעות דבריו סתם לא משמע לשמה. ועוד דהוה משנה ממטבע דחכמים. עכ"ל.</w:t>
      </w:r>
    </w:p>
    <w:p w:rsidR="00B47D0A" w:rsidRPr="00B47D0A" w:rsidRDefault="00B47D0A" w:rsidP="006408CE">
      <w:pPr>
        <w:pStyle w:val="a3"/>
        <w:rPr>
          <w:rtl/>
        </w:rPr>
      </w:pPr>
      <w:r w:rsidRPr="00B47D0A">
        <w:rPr>
          <w:rFonts w:hint="cs"/>
          <w:rtl/>
        </w:rPr>
        <w:t xml:space="preserve">וברשב"א הקשה דלמה לא תיקנו לומר בפ"נ לשמה ובפ"נ לשמה, ואי גייז לי' נשאל אותו אם הי' לשמה ואם יאמר שהי' לשמה נאמינו. ואין לתרץ דהיות שהכל אומרים "לשמה" ואיהו לא אמר, גם אם נשאל אותו ויאמר שהי' לשמה לא נאמין לו, </w:t>
      </w:r>
      <w:r w:rsidRPr="00B47D0A">
        <w:rPr>
          <w:rFonts w:hint="cs"/>
          <w:rtl/>
        </w:rPr>
        <w:lastRenderedPageBreak/>
        <w:t>כי א) אחזוקי אינשי ברשיעי לא מחזקינן. ב) הא תניא לקמן (ה, ב) "המביא גט ממדינת הים, נתנו ולא אמר לה בפ"נ ובפ"נ, יוציא והולד ממזר, דברי ר"מ, וחכמים אומרים אין הולד ממזר. כיצד יעשה, יטלנו ממנה ויחזור ויתננה לה בפני שנים ויאמר לה בפ"נ ובפ"נ", אלמא דאע"ג דמעיקרא לא אמר בפ"נ ובפ"נ לא מחזקינן לי' לשקרן, וה"נ לא שנא.</w:t>
      </w:r>
    </w:p>
    <w:p w:rsidR="00B47D0A" w:rsidRPr="00B47D0A" w:rsidRDefault="00B47D0A" w:rsidP="006408CE">
      <w:pPr>
        <w:pStyle w:val="a3"/>
        <w:rPr>
          <w:rtl/>
        </w:rPr>
      </w:pPr>
      <w:r w:rsidRPr="00B47D0A">
        <w:rPr>
          <w:rFonts w:hint="cs"/>
          <w:rtl/>
        </w:rPr>
        <w:t>ולבסוף מסיק וז"ל: ושמא י"ל דהתם איכא למימר דאישתלי ויהיב ולא אמר לה בפ"נ, דבכה"ג עביד דמישתלי, אבל כאן שהתחיל לומר בפ"נ וגייז לי' לשמה, וכולהו לשמה קאמרי, חיישינן דילמא לא ידע בי', ואי שיילינן לי' ויאמר אין, שקורי מישקר. עכ"ל.</w:t>
      </w:r>
    </w:p>
    <w:p w:rsidR="00B47D0A" w:rsidRPr="00B47D0A" w:rsidRDefault="00B47D0A" w:rsidP="006408CE">
      <w:pPr>
        <w:pStyle w:val="a3"/>
        <w:rPr>
          <w:rtl/>
        </w:rPr>
      </w:pPr>
      <w:r w:rsidRPr="00B47D0A">
        <w:rPr>
          <w:rFonts w:hint="cs"/>
          <w:rtl/>
        </w:rPr>
        <w:t xml:space="preserve">כלומר, שאם כולם אומרים בפ"נ </w:t>
      </w:r>
      <w:r w:rsidRPr="00B47D0A">
        <w:rPr>
          <w:rFonts w:hint="cs"/>
          <w:b/>
          <w:bCs/>
          <w:rtl/>
        </w:rPr>
        <w:t>לשמה</w:t>
      </w:r>
      <w:r w:rsidRPr="00B47D0A">
        <w:rPr>
          <w:rFonts w:hint="cs"/>
          <w:rtl/>
        </w:rPr>
        <w:t xml:space="preserve"> והוא אינו אומר, אין זה שחסר כאן רק הא ד"סתמא לשמה קמסהיד", כ"א יש גם רגלים לדבר שכאילו כלל בדבריו שאינו יודע אם זה לשמה, ולכן אינו נאמן גם אם שאלנו אותו ואומר שהי' לשמה, כי הדבר נחשב כאילו כבר אמר שאינו יודע אם הי' לשמה.</w:t>
      </w:r>
    </w:p>
    <w:p w:rsidR="00B47D0A" w:rsidRPr="00B47D0A" w:rsidRDefault="00B47D0A" w:rsidP="006408CE">
      <w:pPr>
        <w:pStyle w:val="a3"/>
        <w:rPr>
          <w:rtl/>
        </w:rPr>
      </w:pPr>
      <w:r w:rsidRPr="00B47D0A">
        <w:rPr>
          <w:rFonts w:hint="cs"/>
          <w:rtl/>
        </w:rPr>
        <w:t>והנה מדברי רש"י והר"ן (בטעם הב') שכתבו שהטעם הוא לפי שמשנה ממטבע שטבעו חכמים, ולא כתבו הטעם דחיישינן שמשקר, אין ראי' שחולקים על הרשב"א וס"ל דלא אמרינן דמסתמא משקר, כי טעם הנ"ל (דמשנה ממטבע) הוא טעם יותר טוב, דאפי' אי לא אמרינן דמשקר, אינו מועיל. ובפרט (וכמ"ש הרשב"א עצמו) דאחזוקי אינשי ברשיעי לא מחזקינן. ולכן נקטו טעם זה דמשנה ממטבע שטבעו חכמים. אבל לאידך, הרשב"א בודאי לא ס"ל כרש"י, דהרי כתב בפירוש "הני מילי (דמשנה ממטבע הולד ממזר) כששינה ממטבע שטבעו חכמים ולא תיקן דיבורו לבסוף ונישאת ע"י גט זה, אבל כשחזר ואמר קודם שתינשא, אמאי לא, ואפילו נישאת נמי, כיון שתיקן דיבורו לבסוף אמאי פסול, דתניא לקמן כיצד יעשה יטלנו ממנה ויחוזר ויתננה לה בפני שנים, ויאמר לה בפ"נ ובפ"נ . . דלא אמר ר"מ הוולד ממזר, אלא כשלא חזר ואמר לה, אבל אם חזר ואמר לה לא. עכ"ל. וא"כ ברור דס"ל שכאן אין מתאים הטעם דמשנה ממטבע שטבעו חכמים, ופליג ארש"י. ויש לברר במה תלוי מחלוקת זו, אי אמרינן שבתיקן את דבריו אינו נקרא משנה ממטבע שטבעו חכמים.</w:t>
      </w:r>
    </w:p>
    <w:p w:rsidR="00B47D0A" w:rsidRPr="00B47D0A" w:rsidRDefault="00B47D0A" w:rsidP="006408CE">
      <w:pPr>
        <w:pStyle w:val="a3"/>
        <w:rPr>
          <w:rtl/>
        </w:rPr>
      </w:pPr>
      <w:r w:rsidRPr="00B47D0A">
        <w:rPr>
          <w:rFonts w:hint="cs"/>
          <w:rtl/>
        </w:rPr>
        <w:t xml:space="preserve">וי"ל ובהקדים, דמי שאומר דבר א' ואח"כ אומר דבר </w:t>
      </w:r>
      <w:r w:rsidRPr="00B47D0A">
        <w:rPr>
          <w:rFonts w:hint="cs"/>
          <w:b/>
          <w:bCs/>
          <w:rtl/>
        </w:rPr>
        <w:t xml:space="preserve">הסותר </w:t>
      </w:r>
      <w:r w:rsidRPr="00B47D0A">
        <w:rPr>
          <w:rFonts w:hint="cs"/>
          <w:rtl/>
        </w:rPr>
        <w:t xml:space="preserve">דבריו הראשונים, אלא שנותן אמתלא (המתקבלת) לדבריו, ובמילא נאמן הוא, הפי' בזה הוא שמאמינים לדבריו </w:t>
      </w:r>
      <w:r w:rsidRPr="00B47D0A">
        <w:rPr>
          <w:rFonts w:hint="cs"/>
          <w:b/>
          <w:bCs/>
          <w:rtl/>
        </w:rPr>
        <w:t>האחרונים</w:t>
      </w:r>
      <w:r w:rsidRPr="00B47D0A">
        <w:rPr>
          <w:rFonts w:hint="cs"/>
          <w:rtl/>
        </w:rPr>
        <w:t xml:space="preserve">, והא דאמר לפנ"ז באופן אחר לא איכפת לן, כי נתן טעם מספיק לזה. וכמפורש בכתובות (כב, א) "האשה שאמרה אשת איש אני, וחזרה ואמרה פנוי' אני, אינה נאמנת, ואם נתנה אמתלא לדברי', נאמנת. אמרה טמאה אני, וחזרה ואמרה טהורה אני . . אם נתנה אמתלא לדברי' נאמנת", פי', שמאמינים הטענה </w:t>
      </w:r>
      <w:r w:rsidRPr="00B47D0A">
        <w:rPr>
          <w:rFonts w:hint="cs"/>
          <w:b/>
          <w:bCs/>
          <w:rtl/>
        </w:rPr>
        <w:t>השני'</w:t>
      </w:r>
      <w:r w:rsidRPr="00B47D0A">
        <w:rPr>
          <w:rFonts w:hint="cs"/>
          <w:rtl/>
        </w:rPr>
        <w:t xml:space="preserve"> (פנוי' </w:t>
      </w:r>
      <w:r w:rsidRPr="00B47D0A">
        <w:rPr>
          <w:rFonts w:hint="cs"/>
          <w:rtl/>
        </w:rPr>
        <w:lastRenderedPageBreak/>
        <w:t>אני.. טהורה אני), והאמתלא מבארת למה לא איכפת לן מה שאמרה לפנ"ז באופן אחר.</w:t>
      </w:r>
    </w:p>
    <w:p w:rsidR="00B47D0A" w:rsidRPr="00B47D0A" w:rsidRDefault="00B47D0A" w:rsidP="006408CE">
      <w:pPr>
        <w:pStyle w:val="a3"/>
        <w:rPr>
          <w:rtl/>
        </w:rPr>
      </w:pPr>
      <w:r w:rsidRPr="00B47D0A">
        <w:rPr>
          <w:rFonts w:hint="cs"/>
          <w:rtl/>
        </w:rPr>
        <w:t xml:space="preserve">אמנם בנדון ששני דיבוריו אינם סותרים זל"ז, רק שמתחילה אמר דבר סתום </w:t>
      </w:r>
      <w:r w:rsidRPr="00B47D0A">
        <w:rPr>
          <w:rFonts w:hint="cs"/>
          <w:b/>
          <w:bCs/>
          <w:rtl/>
        </w:rPr>
        <w:t>דמישתמע</w:t>
      </w:r>
      <w:r w:rsidRPr="00B47D0A">
        <w:rPr>
          <w:rFonts w:hint="cs"/>
          <w:rtl/>
        </w:rPr>
        <w:t xml:space="preserve"> לצד א', ואח"כ מפרש דבריו שכוונתו היתה באופן אחר ומאמינים אותו </w:t>
      </w:r>
      <w:r w:rsidRPr="00B47D0A">
        <w:rPr>
          <w:rtl/>
        </w:rPr>
        <w:t>–</w:t>
      </w:r>
      <w:r w:rsidRPr="00B47D0A">
        <w:rPr>
          <w:rFonts w:hint="cs"/>
          <w:rtl/>
        </w:rPr>
        <w:t xml:space="preserve"> בזה יש לחקור: האם הפי' הוא שמאמינים מה שאומר </w:t>
      </w:r>
      <w:r w:rsidRPr="00B47D0A">
        <w:rPr>
          <w:rFonts w:hint="cs"/>
          <w:b/>
          <w:bCs/>
          <w:rtl/>
        </w:rPr>
        <w:t>עכשיו</w:t>
      </w:r>
      <w:r w:rsidRPr="00B47D0A">
        <w:rPr>
          <w:rFonts w:hint="cs"/>
          <w:rtl/>
        </w:rPr>
        <w:t xml:space="preserve">, שהוא כוונת דיבורו כפי שהיתה אליבא דאמת (ולא איכפת לן מה שלפנ"ז אמר דבר שמשמעותו להיפך, כי מקבלים מה </w:t>
      </w:r>
      <w:r w:rsidRPr="00B47D0A">
        <w:rPr>
          <w:rFonts w:hint="cs"/>
          <w:b/>
          <w:bCs/>
          <w:rtl/>
        </w:rPr>
        <w:t>שפירש</w:t>
      </w:r>
      <w:r w:rsidRPr="00B47D0A">
        <w:rPr>
          <w:rFonts w:hint="cs"/>
          <w:rtl/>
        </w:rPr>
        <w:t xml:space="preserve"> עכשיו). או דלמא הנאמנות חלה על דבריו </w:t>
      </w:r>
      <w:r w:rsidRPr="00B47D0A">
        <w:rPr>
          <w:rFonts w:hint="cs"/>
          <w:b/>
          <w:bCs/>
          <w:rtl/>
        </w:rPr>
        <w:t>הראשונים</w:t>
      </w:r>
      <w:r w:rsidRPr="00B47D0A">
        <w:rPr>
          <w:rFonts w:hint="cs"/>
          <w:rtl/>
        </w:rPr>
        <w:t>, כפי שהם מתבהרים ע"י דיבורו העכשווית. (וראה ס' שערי ישיבה גדולה חכ"ד סי' כג, מה שכתבתי בענין זה בהסוגיא ד"טוען וחוזר וטוען" בב"ב (לא, א)).</w:t>
      </w:r>
    </w:p>
    <w:p w:rsidR="00B47D0A" w:rsidRPr="00B47D0A" w:rsidRDefault="00B47D0A" w:rsidP="006408CE">
      <w:pPr>
        <w:pStyle w:val="a3"/>
        <w:rPr>
          <w:rtl/>
        </w:rPr>
      </w:pPr>
      <w:r w:rsidRPr="00B47D0A">
        <w:rPr>
          <w:rFonts w:hint="cs"/>
          <w:rtl/>
        </w:rPr>
        <w:t>וכ"ה בנדו"ד, דתחלה אמר סתם בפ"נ ובפ"נ בלי תיבת "לשמה", ובאמירה זו הסתמית יש חשש</w:t>
      </w:r>
      <w:r w:rsidRPr="00B47D0A">
        <w:rPr>
          <w:vertAlign w:val="superscript"/>
          <w:rtl/>
        </w:rPr>
        <w:footnoteReference w:id="31"/>
      </w:r>
      <w:r w:rsidRPr="00B47D0A">
        <w:rPr>
          <w:rFonts w:hint="cs"/>
          <w:rtl/>
        </w:rPr>
        <w:t xml:space="preserve"> שאינו יודע אם נעשה לשמה, שהרי כולם אומרים "בפ"נ לשמה" והוא לא אמר כן. אלא שאח"כ כששואלים אותו אם הי' לשמה, אומר שאכן הי', והא דלא אמר כן לפנ"ז, ה"ז לפי ששכח, אך לזה נתכוון מתחילתו </w:t>
      </w:r>
      <w:r w:rsidRPr="00B47D0A">
        <w:rPr>
          <w:rtl/>
        </w:rPr>
        <w:t>–</w:t>
      </w:r>
      <w:r w:rsidRPr="00B47D0A">
        <w:rPr>
          <w:rFonts w:hint="cs"/>
          <w:rtl/>
        </w:rPr>
        <w:t xml:space="preserve"> הנה יש לחקור בזו הנאמנות, האם מקבלים מה שאומר</w:t>
      </w:r>
      <w:r w:rsidRPr="00B47D0A">
        <w:rPr>
          <w:rFonts w:hint="cs"/>
          <w:b/>
          <w:bCs/>
          <w:rtl/>
        </w:rPr>
        <w:t xml:space="preserve"> עכשיו</w:t>
      </w:r>
      <w:r w:rsidRPr="00B47D0A">
        <w:rPr>
          <w:rFonts w:hint="cs"/>
          <w:rtl/>
        </w:rPr>
        <w:t xml:space="preserve">, או שעכשיו מאמינים אותו </w:t>
      </w:r>
      <w:r w:rsidRPr="00B47D0A">
        <w:rPr>
          <w:rFonts w:hint="cs"/>
          <w:b/>
          <w:bCs/>
          <w:rtl/>
        </w:rPr>
        <w:t>במה שאמר לפנ"ז</w:t>
      </w:r>
      <w:r w:rsidRPr="00B47D0A">
        <w:rPr>
          <w:rFonts w:hint="cs"/>
          <w:rtl/>
        </w:rPr>
        <w:t xml:space="preserve">, כי עכשיו מבינים כוונתו. </w:t>
      </w:r>
    </w:p>
    <w:p w:rsidR="00B47D0A" w:rsidRPr="00B47D0A" w:rsidRDefault="00B47D0A" w:rsidP="006408CE">
      <w:pPr>
        <w:pStyle w:val="a3"/>
        <w:rPr>
          <w:rtl/>
        </w:rPr>
      </w:pPr>
      <w:r w:rsidRPr="00B47D0A">
        <w:rPr>
          <w:rFonts w:hint="cs"/>
          <w:rtl/>
        </w:rPr>
        <w:t xml:space="preserve">וי"ל דבזה נחלקו רש"י והרשב"א: רש"י ס"ל שהנאמנות הוא על מה שאומר </w:t>
      </w:r>
      <w:r w:rsidRPr="00B47D0A">
        <w:rPr>
          <w:rFonts w:hint="cs"/>
          <w:b/>
          <w:bCs/>
          <w:rtl/>
        </w:rPr>
        <w:t>עכשיו</w:t>
      </w:r>
      <w:r w:rsidRPr="00B47D0A">
        <w:rPr>
          <w:rFonts w:hint="cs"/>
          <w:rtl/>
        </w:rPr>
        <w:t xml:space="preserve">, אלא דבנדו"ד אין זה מספיק, כי כבר שינה ממטבע שטבעו חכמים בזה שאמר לפנ"ז בפ"נ ובפ"נ סתם, ומעוות דלא יוכל לתקון הוא. והא דאין חוששין לשיקרא במה שאומר עכשיו שהי' לשמה, אי"ז משנה, כי כבר נפסל במה ששינה המטבע. כלומר: החכמים האמינו השליח לברר שהי' לשמה, רק אם אומר "בפני נכתב </w:t>
      </w:r>
      <w:r w:rsidRPr="00B47D0A">
        <w:rPr>
          <w:rFonts w:hint="cs"/>
          <w:b/>
          <w:bCs/>
          <w:rtl/>
        </w:rPr>
        <w:t>לשמה</w:t>
      </w:r>
      <w:r w:rsidRPr="00B47D0A">
        <w:rPr>
          <w:rFonts w:hint="cs"/>
          <w:rtl/>
        </w:rPr>
        <w:t xml:space="preserve"> ובפני נחתם </w:t>
      </w:r>
      <w:r w:rsidRPr="00B47D0A">
        <w:rPr>
          <w:rFonts w:hint="cs"/>
          <w:b/>
          <w:bCs/>
          <w:rtl/>
        </w:rPr>
        <w:t>לשמה</w:t>
      </w:r>
      <w:r w:rsidRPr="00B47D0A">
        <w:rPr>
          <w:rFonts w:hint="cs"/>
          <w:rtl/>
        </w:rPr>
        <w:t>", וכשלא אמר כן כבר שינה ממטבע שטבעו חכמים ופסול. ולא דמי למי שהביא את הגט ולא אמר כלום, כי שם לא שינה מלשון חכמים (רק לא אמר כלום), וכשיאמר אח"כ הלשון כתיקונו, ה"ז מועיל</w:t>
      </w:r>
      <w:r w:rsidRPr="00B47D0A">
        <w:rPr>
          <w:vertAlign w:val="superscript"/>
          <w:rtl/>
        </w:rPr>
        <w:footnoteReference w:id="32"/>
      </w:r>
      <w:r w:rsidRPr="00B47D0A">
        <w:rPr>
          <w:rFonts w:hint="cs"/>
          <w:rtl/>
        </w:rPr>
        <w:t>.</w:t>
      </w:r>
    </w:p>
    <w:p w:rsidR="00B47D0A" w:rsidRPr="00B47D0A" w:rsidRDefault="00B47D0A" w:rsidP="006408CE">
      <w:pPr>
        <w:pStyle w:val="a3"/>
        <w:rPr>
          <w:rtl/>
        </w:rPr>
      </w:pPr>
      <w:r w:rsidRPr="00B47D0A">
        <w:rPr>
          <w:rFonts w:hint="cs"/>
          <w:rtl/>
        </w:rPr>
        <w:t xml:space="preserve">משא"כ הרשב"א ס"ל דכשמפרש דבריו מאמינים לו על מה שאמר לפנ"ז, ונחשב כאילו אמר לפנ"ז "בפ"נ לשמה ובפ"נ לשמה". ואי"ז משנה ממטבע, שהרי בזה שפירש דבריו נעשה כאומר מתחילה כפי המטבע שטבעו חכמים. ואכן דומה הוא למי שהביא את הגט ולא אמר כלום, שהבהרת הדברים לאחר זמן מועיל בשניהם. ולכן </w:t>
      </w:r>
      <w:r w:rsidRPr="00B47D0A">
        <w:rPr>
          <w:rFonts w:hint="cs"/>
          <w:rtl/>
        </w:rPr>
        <w:lastRenderedPageBreak/>
        <w:t>הוצרך לומר שהפסול הוא משום דמחזקינן לי' בשיקרא במה שאומר אח"כ שהי' לשמה.</w:t>
      </w:r>
    </w:p>
    <w:p w:rsidR="00B47D0A" w:rsidRPr="00B47D0A" w:rsidRDefault="00B47D0A" w:rsidP="006408CE">
      <w:pPr>
        <w:pStyle w:val="a3"/>
        <w:rPr>
          <w:rtl/>
        </w:rPr>
      </w:pPr>
      <w:r w:rsidRPr="00B47D0A">
        <w:rPr>
          <w:rFonts w:hint="cs"/>
          <w:rtl/>
        </w:rPr>
        <w:t xml:space="preserve">ועוד י"ל (באופן פשוט יותר), דלכו"ע מאמינים לו על דבריו הראשונים, רק שנחלקו בהא גופא, אם פי' שלאחר שפירש דבריו </w:t>
      </w:r>
      <w:r w:rsidRPr="00B47D0A">
        <w:rPr>
          <w:rFonts w:hint="cs"/>
          <w:b/>
          <w:bCs/>
          <w:rtl/>
        </w:rPr>
        <w:t>יודעים אנו</w:t>
      </w:r>
      <w:r w:rsidRPr="00B47D0A">
        <w:rPr>
          <w:rFonts w:hint="cs"/>
          <w:rtl/>
        </w:rPr>
        <w:t xml:space="preserve"> מה הייתה </w:t>
      </w:r>
      <w:r w:rsidRPr="00B47D0A">
        <w:rPr>
          <w:rFonts w:hint="cs"/>
          <w:b/>
          <w:bCs/>
          <w:rtl/>
        </w:rPr>
        <w:t>כוונתו</w:t>
      </w:r>
      <w:r w:rsidRPr="00B47D0A">
        <w:rPr>
          <w:rFonts w:hint="cs"/>
          <w:rtl/>
        </w:rPr>
        <w:t xml:space="preserve"> במה שאמר בתחלה, או שלאחר שפירש דבריו, ה"ז כאילו אכן הוא </w:t>
      </w:r>
      <w:r w:rsidRPr="00B47D0A">
        <w:rPr>
          <w:rFonts w:hint="cs"/>
          <w:b/>
          <w:bCs/>
          <w:rtl/>
        </w:rPr>
        <w:t>אמר כן מתחלה</w:t>
      </w:r>
      <w:r w:rsidRPr="00B47D0A">
        <w:rPr>
          <w:rFonts w:hint="cs"/>
          <w:rtl/>
        </w:rPr>
        <w:t>.</w:t>
      </w:r>
    </w:p>
    <w:p w:rsidR="00B47D0A" w:rsidRPr="00B47D0A" w:rsidRDefault="00B47D0A" w:rsidP="006408CE">
      <w:pPr>
        <w:pStyle w:val="a3"/>
        <w:rPr>
          <w:rtl/>
        </w:rPr>
      </w:pPr>
      <w:r w:rsidRPr="00B47D0A">
        <w:rPr>
          <w:rFonts w:hint="cs"/>
          <w:rtl/>
        </w:rPr>
        <w:t xml:space="preserve">והנה, אם רצינו לעמוד רק על אמיתיות דבריו, אין נפק"מ בין שני האופנים, כי סו"ס יודעים אנו כוונת דיבורו. אך כיון דבנדו"ד נוגע גם באיזה סגנון נאמרו הדברים, (והרי זהו תוכן הכלל "כל המשנה ממטבע כו'", שמשנה בסגנון לשונו) </w:t>
      </w:r>
      <w:r w:rsidRPr="00B47D0A">
        <w:rPr>
          <w:rtl/>
        </w:rPr>
        <w:t>–</w:t>
      </w:r>
      <w:r w:rsidRPr="00B47D0A">
        <w:rPr>
          <w:rFonts w:hint="cs"/>
          <w:rtl/>
        </w:rPr>
        <w:t xml:space="preserve"> בזה יש נפק"מ: לפי אופן הא' אין דבריו האחרונים מועילים, כי סו"ס לא אמר הדבר בהסגנון שטבעו חז"ל. משא"כ לאופן הב', ה"ז כאילו הוא אמר כן מתחילה, ואי"ז משנה ממטבע ונאמן.</w:t>
      </w:r>
    </w:p>
    <w:p w:rsidR="00B47D0A" w:rsidRPr="00B47D0A" w:rsidRDefault="00B47D0A" w:rsidP="006408CE">
      <w:pPr>
        <w:pStyle w:val="a3"/>
        <w:rPr>
          <w:rtl/>
        </w:rPr>
      </w:pPr>
      <w:r w:rsidRPr="00B47D0A">
        <w:rPr>
          <w:rFonts w:hint="cs"/>
          <w:rtl/>
        </w:rPr>
        <w:t>ובזה נחלקו רש"י והרשב"א: לרש"י הוא כאופן הא', ולכן גם כשיאמר אח"כ "לשמה" אי"ז מועיל, כי כבר אמר בשינוי לשון, משא"כ הרשב"א ס"ל שה"ז כאילו הוא עצמו אמר כן לפנ"ז, ואי"ז נקרא משנה ממטבע שטבעו חכמים, והפסול הוא רק משום דבר אחר וכנ"ל.</w:t>
      </w:r>
    </w:p>
    <w:p w:rsidR="00B47D0A" w:rsidRDefault="006408CE" w:rsidP="00422582">
      <w:pPr>
        <w:pStyle w:val="a4"/>
        <w:sectPr w:rsidR="00B47D0A" w:rsidSect="005F39FB">
          <w:footnotePr>
            <w:numRestart w:val="eachSect"/>
          </w:footnotePr>
          <w:pgSz w:w="7920" w:h="12240" w:code="1"/>
          <w:pgMar w:top="1296" w:right="864" w:bottom="720" w:left="864" w:header="720" w:footer="720" w:gutter="0"/>
          <w:cols w:space="720"/>
          <w:bidi/>
          <w:docGrid w:linePitch="360"/>
        </w:sectPr>
      </w:pPr>
      <w:r>
        <w:t>e</w:t>
      </w:r>
    </w:p>
    <w:p w:rsidR="0007664C" w:rsidRDefault="0007664C" w:rsidP="0007664C">
      <w:pPr>
        <w:pStyle w:val="a0"/>
        <w:rPr>
          <w:rtl/>
        </w:rPr>
      </w:pPr>
      <w:bookmarkStart w:id="135" w:name="_Toc408538704"/>
      <w:bookmarkStart w:id="136" w:name="_Toc369235661"/>
      <w:bookmarkStart w:id="137" w:name="_Toc370439566"/>
      <w:bookmarkStart w:id="138" w:name="_Toc370446253"/>
      <w:bookmarkStart w:id="139" w:name="_Toc371642958"/>
      <w:bookmarkStart w:id="140" w:name="_Toc371643250"/>
      <w:bookmarkStart w:id="141" w:name="_Toc371653972"/>
      <w:bookmarkStart w:id="142" w:name="_Toc372861035"/>
      <w:bookmarkStart w:id="143" w:name="_Toc379508708"/>
      <w:bookmarkStart w:id="144" w:name="_Toc379510925"/>
      <w:bookmarkStart w:id="145" w:name="_Toc379513765"/>
      <w:bookmarkStart w:id="146" w:name="_Toc380717033"/>
      <w:bookmarkStart w:id="147" w:name="_Toc380717449"/>
      <w:bookmarkStart w:id="148" w:name="_Toc380719518"/>
      <w:bookmarkStart w:id="149" w:name="_Toc387369123"/>
      <w:bookmarkStart w:id="150" w:name="_Toc387373670"/>
      <w:bookmarkStart w:id="151" w:name="_Toc387375129"/>
      <w:bookmarkStart w:id="152" w:name="_Toc402473921"/>
      <w:bookmarkStart w:id="153" w:name="_Toc402490291"/>
      <w:bookmarkStart w:id="154" w:name="_Toc403699018"/>
      <w:bookmarkStart w:id="155" w:name="_Toc405513687"/>
      <w:r>
        <w:rPr>
          <w:rFonts w:hint="cs"/>
          <w:rtl/>
        </w:rPr>
        <w:lastRenderedPageBreak/>
        <w:t>דיני</w:t>
      </w:r>
      <w:r>
        <w:rPr>
          <w:rtl/>
        </w:rPr>
        <w:t xml:space="preserve"> </w:t>
      </w:r>
      <w:r>
        <w:rPr>
          <w:rFonts w:hint="cs"/>
          <w:rtl/>
        </w:rPr>
        <w:t>הכתיבה</w:t>
      </w:r>
      <w:r>
        <w:rPr>
          <w:rtl/>
        </w:rPr>
        <w:t xml:space="preserve"> </w:t>
      </w:r>
      <w:r>
        <w:rPr>
          <w:rFonts w:hint="cs"/>
          <w:rtl/>
        </w:rPr>
        <w:t>בגט</w:t>
      </w:r>
      <w:r>
        <w:rPr>
          <w:rtl/>
        </w:rPr>
        <w:t xml:space="preserve"> </w:t>
      </w:r>
      <w:r>
        <w:rPr>
          <w:rFonts w:hint="cs"/>
          <w:rtl/>
        </w:rPr>
        <w:t>לדעת</w:t>
      </w:r>
      <w:r>
        <w:rPr>
          <w:rtl/>
        </w:rPr>
        <w:t xml:space="preserve"> </w:t>
      </w:r>
      <w:r>
        <w:rPr>
          <w:rFonts w:hint="cs"/>
          <w:rtl/>
        </w:rPr>
        <w:t>רבי</w:t>
      </w:r>
      <w:r>
        <w:rPr>
          <w:rtl/>
        </w:rPr>
        <w:t xml:space="preserve"> </w:t>
      </w:r>
      <w:r>
        <w:rPr>
          <w:rFonts w:hint="cs"/>
          <w:rtl/>
        </w:rPr>
        <w:t>מאיר</w:t>
      </w:r>
      <w:r w:rsidRPr="0007664C">
        <w:rPr>
          <w:rStyle w:val="FootnoteReference"/>
        </w:rPr>
        <w:footnoteReference w:customMarkFollows="1" w:id="33"/>
        <w:sym w:font="Symbol" w:char="F02A"/>
      </w:r>
      <w:bookmarkEnd w:id="135"/>
    </w:p>
    <w:p w:rsidR="0007664C" w:rsidRPr="0007664C" w:rsidRDefault="0007664C" w:rsidP="0007664C">
      <w:pPr>
        <w:pStyle w:val="a1"/>
        <w:rPr>
          <w:rtl/>
        </w:rPr>
      </w:pPr>
      <w:bookmarkStart w:id="156" w:name="_Toc408536320"/>
      <w:bookmarkStart w:id="157" w:name="_Toc408538705"/>
      <w:r w:rsidRPr="0007664C">
        <w:rPr>
          <w:rFonts w:hint="cs"/>
          <w:rtl/>
        </w:rPr>
        <w:t>הרב אליהו נתן הכהן סילבערבערג</w:t>
      </w:r>
      <w:bookmarkEnd w:id="156"/>
      <w:bookmarkEnd w:id="157"/>
    </w:p>
    <w:p w:rsidR="0007664C" w:rsidRDefault="0007664C" w:rsidP="0007664C">
      <w:pPr>
        <w:pStyle w:val="a2"/>
        <w:rPr>
          <w:rtl/>
        </w:rPr>
      </w:pPr>
      <w:r w:rsidRPr="0007664C">
        <w:rPr>
          <w:rStyle w:val="Char2"/>
          <w:rFonts w:hint="cs"/>
          <w:rtl/>
        </w:rPr>
        <w:t>ראש מתיבתא ליובאוויטש ד'שיקאגא</w:t>
      </w:r>
    </w:p>
    <w:p w:rsidR="0007664C" w:rsidRDefault="0007664C" w:rsidP="0007664C">
      <w:pPr>
        <w:pStyle w:val="a3"/>
        <w:rPr>
          <w:rtl/>
        </w:rPr>
      </w:pPr>
      <w:r>
        <w:rPr>
          <w:rFonts w:hint="cs"/>
          <w:rtl/>
        </w:rPr>
        <w:t>א</w:t>
      </w:r>
      <w:r>
        <w:rPr>
          <w:rtl/>
        </w:rPr>
        <w:t xml:space="preserve">. </w:t>
      </w:r>
      <w:r>
        <w:rPr>
          <w:rFonts w:hint="cs"/>
          <w:rtl/>
        </w:rPr>
        <w:t>הגמרא</w:t>
      </w:r>
      <w:r>
        <w:rPr>
          <w:rtl/>
        </w:rPr>
        <w:t xml:space="preserve"> (</w:t>
      </w:r>
      <w:r>
        <w:rPr>
          <w:rFonts w:hint="cs"/>
          <w:rtl/>
        </w:rPr>
        <w:t>גיטין</w:t>
      </w:r>
      <w:r>
        <w:rPr>
          <w:rtl/>
        </w:rPr>
        <w:t xml:space="preserve"> </w:t>
      </w:r>
      <w:r>
        <w:rPr>
          <w:rFonts w:hint="cs"/>
          <w:rtl/>
        </w:rPr>
        <w:t>דף</w:t>
      </w:r>
      <w:r>
        <w:rPr>
          <w:rtl/>
        </w:rPr>
        <w:t xml:space="preserve"> </w:t>
      </w:r>
      <w:r>
        <w:rPr>
          <w:rFonts w:hint="cs"/>
          <w:rtl/>
        </w:rPr>
        <w:t>ג</w:t>
      </w:r>
      <w:r>
        <w:rPr>
          <w:rtl/>
        </w:rPr>
        <w:t xml:space="preserve">) </w:t>
      </w:r>
      <w:r>
        <w:rPr>
          <w:rFonts w:hint="cs"/>
          <w:rtl/>
        </w:rPr>
        <w:t>שקו</w:t>
      </w:r>
      <w:r>
        <w:rPr>
          <w:rtl/>
        </w:rPr>
        <w:t>"</w:t>
      </w:r>
      <w:r>
        <w:rPr>
          <w:rFonts w:hint="cs"/>
          <w:rtl/>
        </w:rPr>
        <w:t>ט</w:t>
      </w:r>
      <w:r>
        <w:rPr>
          <w:rtl/>
        </w:rPr>
        <w:t xml:space="preserve"> </w:t>
      </w:r>
      <w:r>
        <w:rPr>
          <w:rFonts w:hint="cs"/>
          <w:rtl/>
        </w:rPr>
        <w:t>אליבא</w:t>
      </w:r>
      <w:r>
        <w:rPr>
          <w:rtl/>
        </w:rPr>
        <w:t xml:space="preserve"> </w:t>
      </w:r>
      <w:r>
        <w:rPr>
          <w:rFonts w:hint="cs"/>
          <w:rtl/>
        </w:rPr>
        <w:t>דרבה</w:t>
      </w:r>
      <w:r>
        <w:rPr>
          <w:rtl/>
        </w:rPr>
        <w:t xml:space="preserve"> </w:t>
      </w:r>
      <w:r>
        <w:rPr>
          <w:rFonts w:hint="cs"/>
          <w:rtl/>
        </w:rPr>
        <w:t>למצוא</w:t>
      </w:r>
      <w:r>
        <w:rPr>
          <w:rtl/>
        </w:rPr>
        <w:t xml:space="preserve"> "</w:t>
      </w:r>
      <w:r>
        <w:rPr>
          <w:rFonts w:hint="cs"/>
          <w:rtl/>
        </w:rPr>
        <w:t>מאן</w:t>
      </w:r>
      <w:r>
        <w:rPr>
          <w:rtl/>
        </w:rPr>
        <w:t xml:space="preserve"> </w:t>
      </w:r>
      <w:r>
        <w:rPr>
          <w:rFonts w:hint="cs"/>
          <w:rtl/>
        </w:rPr>
        <w:t>האי</w:t>
      </w:r>
      <w:r>
        <w:rPr>
          <w:rtl/>
        </w:rPr>
        <w:t xml:space="preserve"> </w:t>
      </w:r>
      <w:r>
        <w:rPr>
          <w:rFonts w:hint="cs"/>
          <w:rtl/>
        </w:rPr>
        <w:t>תנא</w:t>
      </w:r>
      <w:r>
        <w:rPr>
          <w:rtl/>
        </w:rPr>
        <w:t xml:space="preserve"> </w:t>
      </w:r>
      <w:r>
        <w:rPr>
          <w:rFonts w:hint="cs"/>
          <w:rtl/>
        </w:rPr>
        <w:t>דבעי</w:t>
      </w:r>
      <w:r>
        <w:rPr>
          <w:rtl/>
        </w:rPr>
        <w:t xml:space="preserve"> </w:t>
      </w:r>
      <w:r>
        <w:rPr>
          <w:rFonts w:hint="cs"/>
          <w:rtl/>
        </w:rPr>
        <w:t>כתיבה</w:t>
      </w:r>
      <w:r>
        <w:rPr>
          <w:rtl/>
        </w:rPr>
        <w:t xml:space="preserve"> </w:t>
      </w:r>
      <w:r>
        <w:rPr>
          <w:rFonts w:hint="cs"/>
          <w:rtl/>
        </w:rPr>
        <w:t>לשמה</w:t>
      </w:r>
      <w:r>
        <w:rPr>
          <w:rtl/>
        </w:rPr>
        <w:t xml:space="preserve"> </w:t>
      </w:r>
      <w:r>
        <w:rPr>
          <w:rFonts w:hint="cs"/>
          <w:rtl/>
        </w:rPr>
        <w:t>ובעי</w:t>
      </w:r>
      <w:r>
        <w:rPr>
          <w:rtl/>
        </w:rPr>
        <w:t xml:space="preserve"> </w:t>
      </w:r>
      <w:r>
        <w:rPr>
          <w:rFonts w:hint="cs"/>
          <w:rtl/>
        </w:rPr>
        <w:t>כתיה</w:t>
      </w:r>
      <w:r>
        <w:rPr>
          <w:rtl/>
        </w:rPr>
        <w:t xml:space="preserve"> </w:t>
      </w:r>
      <w:r>
        <w:rPr>
          <w:rFonts w:hint="cs"/>
          <w:rtl/>
        </w:rPr>
        <w:t>לשמה</w:t>
      </w:r>
      <w:r>
        <w:rPr>
          <w:rtl/>
        </w:rPr>
        <w:t xml:space="preserve">"; </w:t>
      </w:r>
      <w:r>
        <w:rPr>
          <w:rFonts w:hint="cs"/>
          <w:rtl/>
        </w:rPr>
        <w:t>דלדעת</w:t>
      </w:r>
      <w:r>
        <w:rPr>
          <w:rtl/>
        </w:rPr>
        <w:t xml:space="preserve"> </w:t>
      </w:r>
      <w:r>
        <w:rPr>
          <w:rFonts w:hint="cs"/>
          <w:rtl/>
        </w:rPr>
        <w:t>ר</w:t>
      </w:r>
      <w:r>
        <w:rPr>
          <w:rtl/>
        </w:rPr>
        <w:t>"</w:t>
      </w:r>
      <w:r>
        <w:rPr>
          <w:rFonts w:hint="cs"/>
          <w:rtl/>
        </w:rPr>
        <w:t>מ</w:t>
      </w:r>
      <w:r>
        <w:rPr>
          <w:rtl/>
        </w:rPr>
        <w:t xml:space="preserve"> </w:t>
      </w:r>
      <w:r>
        <w:rPr>
          <w:rFonts w:hint="cs"/>
          <w:rtl/>
        </w:rPr>
        <w:t>חתימה</w:t>
      </w:r>
      <w:r>
        <w:rPr>
          <w:rtl/>
        </w:rPr>
        <w:t xml:space="preserve"> </w:t>
      </w:r>
      <w:r>
        <w:rPr>
          <w:rFonts w:hint="cs"/>
          <w:rtl/>
        </w:rPr>
        <w:t>בעי</w:t>
      </w:r>
      <w:r>
        <w:rPr>
          <w:rtl/>
        </w:rPr>
        <w:t xml:space="preserve"> </w:t>
      </w:r>
      <w:r>
        <w:rPr>
          <w:rFonts w:hint="cs"/>
          <w:rtl/>
        </w:rPr>
        <w:t>כתיבה</w:t>
      </w:r>
      <w:r>
        <w:rPr>
          <w:rtl/>
        </w:rPr>
        <w:t xml:space="preserve"> </w:t>
      </w:r>
      <w:r>
        <w:rPr>
          <w:rFonts w:hint="cs"/>
          <w:rtl/>
        </w:rPr>
        <w:t>לא</w:t>
      </w:r>
      <w:r>
        <w:rPr>
          <w:rtl/>
        </w:rPr>
        <w:t xml:space="preserve"> </w:t>
      </w:r>
      <w:r>
        <w:rPr>
          <w:rFonts w:hint="cs"/>
          <w:rtl/>
        </w:rPr>
        <w:t>בעי</w:t>
      </w:r>
      <w:r>
        <w:rPr>
          <w:rtl/>
        </w:rPr>
        <w:t xml:space="preserve">, </w:t>
      </w:r>
      <w:r>
        <w:rPr>
          <w:rFonts w:hint="cs"/>
          <w:rtl/>
        </w:rPr>
        <w:t>כדתנן</w:t>
      </w:r>
      <w:r>
        <w:rPr>
          <w:rtl/>
        </w:rPr>
        <w:t xml:space="preserve"> </w:t>
      </w:r>
      <w:r>
        <w:rPr>
          <w:rFonts w:hint="cs"/>
          <w:rtl/>
        </w:rPr>
        <w:t>גבי</w:t>
      </w:r>
      <w:r>
        <w:rPr>
          <w:rtl/>
        </w:rPr>
        <w:t xml:space="preserve"> </w:t>
      </w:r>
      <w:r>
        <w:rPr>
          <w:rFonts w:hint="cs"/>
          <w:rtl/>
        </w:rPr>
        <w:t>מחובר</w:t>
      </w:r>
      <w:r>
        <w:rPr>
          <w:rtl/>
        </w:rPr>
        <w:t xml:space="preserve"> </w:t>
      </w:r>
      <w:r>
        <w:rPr>
          <w:rFonts w:hint="cs"/>
          <w:rtl/>
        </w:rPr>
        <w:t>שאם</w:t>
      </w:r>
      <w:r>
        <w:rPr>
          <w:rtl/>
        </w:rPr>
        <w:t xml:space="preserve"> </w:t>
      </w:r>
      <w:r>
        <w:rPr>
          <w:rFonts w:hint="cs"/>
          <w:rtl/>
        </w:rPr>
        <w:t>כתבו</w:t>
      </w:r>
      <w:r>
        <w:rPr>
          <w:rtl/>
        </w:rPr>
        <w:t xml:space="preserve"> </w:t>
      </w:r>
      <w:r>
        <w:rPr>
          <w:rFonts w:hint="cs"/>
          <w:rtl/>
        </w:rPr>
        <w:t>ותלשו</w:t>
      </w:r>
      <w:r>
        <w:rPr>
          <w:rtl/>
        </w:rPr>
        <w:t xml:space="preserve"> </w:t>
      </w:r>
      <w:r>
        <w:rPr>
          <w:rFonts w:hint="cs"/>
          <w:rtl/>
        </w:rPr>
        <w:t>וחתמו</w:t>
      </w:r>
      <w:r>
        <w:rPr>
          <w:rtl/>
        </w:rPr>
        <w:t xml:space="preserve"> </w:t>
      </w:r>
      <w:r>
        <w:rPr>
          <w:rFonts w:hint="cs"/>
          <w:rtl/>
        </w:rPr>
        <w:t>ונתנו</w:t>
      </w:r>
      <w:r>
        <w:rPr>
          <w:rtl/>
        </w:rPr>
        <w:t xml:space="preserve"> </w:t>
      </w:r>
      <w:r>
        <w:rPr>
          <w:rFonts w:hint="cs"/>
          <w:rtl/>
        </w:rPr>
        <w:t>לה</w:t>
      </w:r>
      <w:r>
        <w:rPr>
          <w:rtl/>
        </w:rPr>
        <w:t xml:space="preserve"> </w:t>
      </w:r>
      <w:r>
        <w:rPr>
          <w:rFonts w:hint="cs"/>
          <w:rtl/>
        </w:rPr>
        <w:t>הר</w:t>
      </w:r>
      <w:r>
        <w:rPr>
          <w:rtl/>
        </w:rPr>
        <w:t>"</w:t>
      </w:r>
      <w:r>
        <w:rPr>
          <w:rFonts w:hint="cs"/>
          <w:rtl/>
        </w:rPr>
        <w:t>ז</w:t>
      </w:r>
      <w:r>
        <w:rPr>
          <w:rtl/>
        </w:rPr>
        <w:t xml:space="preserve"> </w:t>
      </w:r>
      <w:r>
        <w:rPr>
          <w:rFonts w:hint="cs"/>
          <w:rtl/>
        </w:rPr>
        <w:t>כשר</w:t>
      </w:r>
      <w:r>
        <w:rPr>
          <w:rtl/>
        </w:rPr>
        <w:t xml:space="preserve">, </w:t>
      </w:r>
      <w:r>
        <w:rPr>
          <w:rFonts w:hint="cs"/>
          <w:rtl/>
        </w:rPr>
        <w:t>ואילו</w:t>
      </w:r>
      <w:r>
        <w:rPr>
          <w:rtl/>
        </w:rPr>
        <w:t xml:space="preserve"> </w:t>
      </w:r>
      <w:r>
        <w:rPr>
          <w:rFonts w:hint="cs"/>
          <w:rtl/>
        </w:rPr>
        <w:t>לדעת</w:t>
      </w:r>
      <w:r>
        <w:rPr>
          <w:rtl/>
        </w:rPr>
        <w:t xml:space="preserve"> </w:t>
      </w:r>
      <w:r>
        <w:rPr>
          <w:rFonts w:hint="cs"/>
          <w:rtl/>
        </w:rPr>
        <w:t>ר</w:t>
      </w:r>
      <w:r>
        <w:rPr>
          <w:rtl/>
        </w:rPr>
        <w:t>"</w:t>
      </w:r>
      <w:r>
        <w:rPr>
          <w:rFonts w:hint="cs"/>
          <w:rtl/>
        </w:rPr>
        <w:t>א</w:t>
      </w:r>
      <w:r>
        <w:rPr>
          <w:rtl/>
        </w:rPr>
        <w:t xml:space="preserve"> </w:t>
      </w:r>
      <w:r>
        <w:rPr>
          <w:rFonts w:hint="cs"/>
          <w:rtl/>
        </w:rPr>
        <w:t>כתיבה</w:t>
      </w:r>
      <w:r>
        <w:rPr>
          <w:rtl/>
        </w:rPr>
        <w:t xml:space="preserve"> </w:t>
      </w:r>
      <w:r>
        <w:rPr>
          <w:rFonts w:hint="cs"/>
          <w:rtl/>
        </w:rPr>
        <w:t>בעי</w:t>
      </w:r>
      <w:r>
        <w:rPr>
          <w:rtl/>
        </w:rPr>
        <w:t xml:space="preserve"> </w:t>
      </w:r>
      <w:r>
        <w:rPr>
          <w:rFonts w:hint="cs"/>
          <w:rtl/>
        </w:rPr>
        <w:t>חתימה</w:t>
      </w:r>
      <w:r>
        <w:rPr>
          <w:rtl/>
        </w:rPr>
        <w:t xml:space="preserve"> </w:t>
      </w:r>
      <w:r>
        <w:rPr>
          <w:rFonts w:hint="cs"/>
          <w:rtl/>
        </w:rPr>
        <w:t>לא</w:t>
      </w:r>
      <w:r>
        <w:rPr>
          <w:rtl/>
        </w:rPr>
        <w:t xml:space="preserve"> </w:t>
      </w:r>
      <w:r>
        <w:rPr>
          <w:rFonts w:hint="cs"/>
          <w:rtl/>
        </w:rPr>
        <w:t>בעי</w:t>
      </w:r>
      <w:r>
        <w:rPr>
          <w:rtl/>
        </w:rPr>
        <w:t xml:space="preserve">. </w:t>
      </w:r>
      <w:r>
        <w:rPr>
          <w:rFonts w:hint="cs"/>
          <w:rtl/>
        </w:rPr>
        <w:t>וכ</w:t>
      </w:r>
      <w:r>
        <w:rPr>
          <w:rtl/>
        </w:rPr>
        <w:t>"</w:t>
      </w:r>
      <w:r>
        <w:rPr>
          <w:rFonts w:hint="cs"/>
          <w:rtl/>
        </w:rPr>
        <w:t>ת</w:t>
      </w:r>
      <w:r>
        <w:rPr>
          <w:rtl/>
        </w:rPr>
        <w:t xml:space="preserve"> </w:t>
      </w:r>
      <w:r>
        <w:rPr>
          <w:rFonts w:hint="cs"/>
          <w:rtl/>
        </w:rPr>
        <w:t>דלשיטתיה</w:t>
      </w:r>
      <w:r>
        <w:rPr>
          <w:rtl/>
        </w:rPr>
        <w:t xml:space="preserve"> </w:t>
      </w:r>
      <w:r>
        <w:rPr>
          <w:rFonts w:hint="cs"/>
          <w:rtl/>
        </w:rPr>
        <w:t>צריכים</w:t>
      </w:r>
      <w:r>
        <w:rPr>
          <w:rtl/>
        </w:rPr>
        <w:t xml:space="preserve"> </w:t>
      </w:r>
      <w:r>
        <w:rPr>
          <w:rFonts w:hint="cs"/>
          <w:rtl/>
        </w:rPr>
        <w:t>חתימה</w:t>
      </w:r>
      <w:r>
        <w:rPr>
          <w:rtl/>
        </w:rPr>
        <w:t xml:space="preserve"> </w:t>
      </w:r>
      <w:r>
        <w:rPr>
          <w:rFonts w:hint="cs"/>
          <w:rtl/>
        </w:rPr>
        <w:t>מדרבנן</w:t>
      </w:r>
      <w:r>
        <w:rPr>
          <w:rtl/>
        </w:rPr>
        <w:t xml:space="preserve"> </w:t>
      </w:r>
      <w:r>
        <w:rPr>
          <w:rFonts w:hint="cs"/>
          <w:rtl/>
        </w:rPr>
        <w:t>עכ</w:t>
      </w:r>
      <w:r>
        <w:rPr>
          <w:rtl/>
        </w:rPr>
        <w:t>"</w:t>
      </w:r>
      <w:r>
        <w:rPr>
          <w:rFonts w:hint="cs"/>
          <w:rtl/>
        </w:rPr>
        <w:t>פ</w:t>
      </w:r>
      <w:r>
        <w:rPr>
          <w:rtl/>
        </w:rPr>
        <w:t xml:space="preserve">, </w:t>
      </w:r>
      <w:r>
        <w:rPr>
          <w:rFonts w:hint="cs"/>
          <w:rtl/>
        </w:rPr>
        <w:t>זה</w:t>
      </w:r>
      <w:r>
        <w:rPr>
          <w:rtl/>
        </w:rPr>
        <w:t xml:space="preserve"> </w:t>
      </w:r>
      <w:r>
        <w:rPr>
          <w:rFonts w:hint="cs"/>
          <w:rtl/>
        </w:rPr>
        <w:t>אינו</w:t>
      </w:r>
      <w:r>
        <w:rPr>
          <w:rtl/>
        </w:rPr>
        <w:t xml:space="preserve">, </w:t>
      </w:r>
      <w:r>
        <w:rPr>
          <w:rFonts w:hint="cs"/>
          <w:rtl/>
        </w:rPr>
        <w:t>כדמוכח</w:t>
      </w:r>
      <w:r>
        <w:rPr>
          <w:rtl/>
        </w:rPr>
        <w:t xml:space="preserve"> </w:t>
      </w:r>
      <w:r>
        <w:rPr>
          <w:rFonts w:hint="cs"/>
          <w:rtl/>
        </w:rPr>
        <w:t>מהמשנה</w:t>
      </w:r>
      <w:r>
        <w:rPr>
          <w:rtl/>
        </w:rPr>
        <w:t xml:space="preserve"> </w:t>
      </w:r>
      <w:r>
        <w:rPr>
          <w:rFonts w:hint="cs"/>
          <w:rtl/>
        </w:rPr>
        <w:t>של</w:t>
      </w:r>
      <w:r>
        <w:rPr>
          <w:rtl/>
        </w:rPr>
        <w:t xml:space="preserve"> </w:t>
      </w:r>
      <w:r>
        <w:rPr>
          <w:rFonts w:hint="cs"/>
          <w:rtl/>
        </w:rPr>
        <w:t>שלשה</w:t>
      </w:r>
      <w:r>
        <w:rPr>
          <w:rtl/>
        </w:rPr>
        <w:t xml:space="preserve"> </w:t>
      </w:r>
      <w:r>
        <w:rPr>
          <w:rFonts w:hint="cs"/>
          <w:rtl/>
        </w:rPr>
        <w:t>גיטין</w:t>
      </w:r>
      <w:r>
        <w:rPr>
          <w:rtl/>
        </w:rPr>
        <w:t xml:space="preserve"> </w:t>
      </w:r>
      <w:r>
        <w:rPr>
          <w:rFonts w:hint="cs"/>
          <w:rtl/>
        </w:rPr>
        <w:t>פסולין</w:t>
      </w:r>
      <w:r>
        <w:rPr>
          <w:rtl/>
        </w:rPr>
        <w:t xml:space="preserve">. </w:t>
      </w:r>
      <w:r>
        <w:rPr>
          <w:rFonts w:hint="cs"/>
          <w:rtl/>
        </w:rPr>
        <w:t>וממשיכה</w:t>
      </w:r>
      <w:r>
        <w:rPr>
          <w:rtl/>
        </w:rPr>
        <w:t xml:space="preserve"> </w:t>
      </w:r>
      <w:r>
        <w:rPr>
          <w:rFonts w:hint="cs"/>
          <w:rtl/>
        </w:rPr>
        <w:t>הגמרא</w:t>
      </w:r>
      <w:r>
        <w:rPr>
          <w:rtl/>
        </w:rPr>
        <w:t xml:space="preserve"> </w:t>
      </w:r>
      <w:r>
        <w:rPr>
          <w:rFonts w:hint="cs"/>
          <w:rtl/>
        </w:rPr>
        <w:t>דא</w:t>
      </w:r>
      <w:r>
        <w:rPr>
          <w:rtl/>
        </w:rPr>
        <w:t>"</w:t>
      </w:r>
      <w:r>
        <w:rPr>
          <w:rFonts w:hint="cs"/>
          <w:rtl/>
        </w:rPr>
        <w:t>ת</w:t>
      </w:r>
      <w:r>
        <w:rPr>
          <w:rtl/>
        </w:rPr>
        <w:t xml:space="preserve"> </w:t>
      </w:r>
      <w:r>
        <w:rPr>
          <w:rFonts w:hint="cs"/>
          <w:rtl/>
        </w:rPr>
        <w:t>דלר</w:t>
      </w:r>
      <w:r>
        <w:rPr>
          <w:rtl/>
        </w:rPr>
        <w:t>"</w:t>
      </w:r>
      <w:r>
        <w:rPr>
          <w:rFonts w:hint="cs"/>
          <w:rtl/>
        </w:rPr>
        <w:t>מ</w:t>
      </w:r>
      <w:r>
        <w:rPr>
          <w:rtl/>
        </w:rPr>
        <w:t xml:space="preserve"> </w:t>
      </w:r>
      <w:r>
        <w:rPr>
          <w:rFonts w:hint="cs"/>
          <w:rtl/>
        </w:rPr>
        <w:t>צריכים</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מדרבנן</w:t>
      </w:r>
      <w:r>
        <w:rPr>
          <w:rtl/>
        </w:rPr>
        <w:t xml:space="preserve"> </w:t>
      </w:r>
      <w:r>
        <w:rPr>
          <w:rFonts w:hint="cs"/>
          <w:rtl/>
        </w:rPr>
        <w:t>עכ</w:t>
      </w:r>
      <w:r>
        <w:rPr>
          <w:rtl/>
        </w:rPr>
        <w:t>"</w:t>
      </w:r>
      <w:r>
        <w:rPr>
          <w:rFonts w:hint="cs"/>
          <w:rtl/>
        </w:rPr>
        <w:t>פ</w:t>
      </w:r>
      <w:r>
        <w:rPr>
          <w:rtl/>
        </w:rPr>
        <w:t xml:space="preserve">, </w:t>
      </w:r>
      <w:r>
        <w:rPr>
          <w:rFonts w:hint="cs"/>
          <w:rtl/>
        </w:rPr>
        <w:t>זה</w:t>
      </w:r>
      <w:r>
        <w:rPr>
          <w:rtl/>
        </w:rPr>
        <w:t xml:space="preserve"> </w:t>
      </w:r>
      <w:r>
        <w:rPr>
          <w:rFonts w:hint="cs"/>
          <w:rtl/>
        </w:rPr>
        <w:t>אינו</w:t>
      </w:r>
      <w:r>
        <w:rPr>
          <w:rtl/>
        </w:rPr>
        <w:t xml:space="preserve">, </w:t>
      </w:r>
      <w:r>
        <w:rPr>
          <w:rFonts w:hint="cs"/>
          <w:rtl/>
        </w:rPr>
        <w:t>מהדין</w:t>
      </w:r>
      <w:r>
        <w:rPr>
          <w:rtl/>
        </w:rPr>
        <w:t xml:space="preserve"> </w:t>
      </w:r>
      <w:r>
        <w:rPr>
          <w:rFonts w:hint="cs"/>
          <w:rtl/>
        </w:rPr>
        <w:t>דמצאו</w:t>
      </w:r>
      <w:r>
        <w:rPr>
          <w:rtl/>
        </w:rPr>
        <w:t xml:space="preserve"> </w:t>
      </w:r>
      <w:r>
        <w:rPr>
          <w:rFonts w:hint="cs"/>
          <w:rtl/>
        </w:rPr>
        <w:t>באשפה</w:t>
      </w:r>
      <w:r>
        <w:rPr>
          <w:rtl/>
        </w:rPr>
        <w:t xml:space="preserve"> </w:t>
      </w:r>
      <w:r>
        <w:rPr>
          <w:rFonts w:hint="cs"/>
          <w:rtl/>
        </w:rPr>
        <w:t>כו</w:t>
      </w:r>
      <w:r>
        <w:rPr>
          <w:rtl/>
        </w:rPr>
        <w:t>' (</w:t>
      </w:r>
      <w:r>
        <w:rPr>
          <w:rFonts w:hint="cs"/>
          <w:rtl/>
        </w:rPr>
        <w:t>ע</w:t>
      </w:r>
      <w:r>
        <w:rPr>
          <w:rtl/>
        </w:rPr>
        <w:t>"</w:t>
      </w:r>
      <w:r>
        <w:rPr>
          <w:rFonts w:hint="cs"/>
          <w:rtl/>
        </w:rPr>
        <w:t>כ</w:t>
      </w:r>
      <w:r>
        <w:rPr>
          <w:rtl/>
        </w:rPr>
        <w:t xml:space="preserve"> </w:t>
      </w:r>
      <w:r>
        <w:rPr>
          <w:rFonts w:hint="cs"/>
          <w:rtl/>
        </w:rPr>
        <w:t>נקודת</w:t>
      </w:r>
      <w:r>
        <w:rPr>
          <w:rtl/>
        </w:rPr>
        <w:t xml:space="preserve"> </w:t>
      </w:r>
      <w:r>
        <w:rPr>
          <w:rFonts w:hint="cs"/>
          <w:rtl/>
        </w:rPr>
        <w:t>הדברים</w:t>
      </w:r>
      <w:r>
        <w:rPr>
          <w:rtl/>
        </w:rPr>
        <w:t>).</w:t>
      </w:r>
    </w:p>
    <w:p w:rsidR="0007664C" w:rsidRDefault="0007664C" w:rsidP="0007664C">
      <w:pPr>
        <w:pStyle w:val="a3"/>
        <w:rPr>
          <w:rtl/>
        </w:rPr>
      </w:pPr>
      <w:r>
        <w:rPr>
          <w:rFonts w:hint="cs"/>
          <w:rtl/>
        </w:rPr>
        <w:t>ומוכח</w:t>
      </w:r>
      <w:r>
        <w:rPr>
          <w:rtl/>
        </w:rPr>
        <w:t xml:space="preserve"> </w:t>
      </w:r>
      <w:r>
        <w:rPr>
          <w:rFonts w:hint="cs"/>
          <w:rtl/>
        </w:rPr>
        <w:t>מדברי</w:t>
      </w:r>
      <w:r>
        <w:rPr>
          <w:rtl/>
        </w:rPr>
        <w:t xml:space="preserve"> </w:t>
      </w:r>
      <w:r>
        <w:rPr>
          <w:rFonts w:hint="cs"/>
          <w:rtl/>
        </w:rPr>
        <w:t>הגמרא</w:t>
      </w:r>
      <w:r>
        <w:rPr>
          <w:rtl/>
        </w:rPr>
        <w:t xml:space="preserve"> </w:t>
      </w:r>
      <w:r>
        <w:rPr>
          <w:rFonts w:hint="cs"/>
          <w:rtl/>
        </w:rPr>
        <w:t>דלר</w:t>
      </w:r>
      <w:r>
        <w:rPr>
          <w:rtl/>
        </w:rPr>
        <w:t>"</w:t>
      </w:r>
      <w:r>
        <w:rPr>
          <w:rFonts w:hint="cs"/>
          <w:rtl/>
        </w:rPr>
        <w:t>א</w:t>
      </w:r>
      <w:r>
        <w:rPr>
          <w:rtl/>
        </w:rPr>
        <w:t xml:space="preserve"> </w:t>
      </w:r>
      <w:r>
        <w:rPr>
          <w:rFonts w:hint="cs"/>
          <w:rtl/>
        </w:rPr>
        <w:t>לא</w:t>
      </w:r>
      <w:r>
        <w:rPr>
          <w:rtl/>
        </w:rPr>
        <w:t xml:space="preserve"> </w:t>
      </w:r>
      <w:r>
        <w:rPr>
          <w:rFonts w:hint="cs"/>
          <w:rtl/>
        </w:rPr>
        <w:t>הי</w:t>
      </w:r>
      <w:r>
        <w:rPr>
          <w:rtl/>
        </w:rPr>
        <w:t xml:space="preserve">' </w:t>
      </w:r>
      <w:r>
        <w:rPr>
          <w:rFonts w:hint="cs"/>
          <w:rtl/>
        </w:rPr>
        <w:t>צורך</w:t>
      </w:r>
      <w:r>
        <w:rPr>
          <w:rtl/>
        </w:rPr>
        <w:t xml:space="preserve"> </w:t>
      </w:r>
      <w:r>
        <w:rPr>
          <w:rFonts w:hint="cs"/>
          <w:rtl/>
        </w:rPr>
        <w:t>להוכיח</w:t>
      </w:r>
      <w:r>
        <w:rPr>
          <w:rtl/>
        </w:rPr>
        <w:t xml:space="preserve"> </w:t>
      </w:r>
      <w:r>
        <w:rPr>
          <w:rFonts w:hint="cs"/>
          <w:rtl/>
        </w:rPr>
        <w:t>עיקר</w:t>
      </w:r>
      <w:r>
        <w:rPr>
          <w:rtl/>
        </w:rPr>
        <w:t xml:space="preserve"> </w:t>
      </w:r>
      <w:r>
        <w:rPr>
          <w:rFonts w:hint="cs"/>
          <w:rtl/>
        </w:rPr>
        <w:t>הדין</w:t>
      </w:r>
      <w:r>
        <w:rPr>
          <w:rtl/>
        </w:rPr>
        <w:t xml:space="preserve"> </w:t>
      </w:r>
      <w:r>
        <w:rPr>
          <w:rFonts w:hint="cs"/>
          <w:rtl/>
        </w:rPr>
        <w:t>דכתיבה</w:t>
      </w:r>
      <w:r>
        <w:rPr>
          <w:rtl/>
        </w:rPr>
        <w:t xml:space="preserve"> </w:t>
      </w:r>
      <w:r>
        <w:rPr>
          <w:rFonts w:hint="cs"/>
          <w:rtl/>
        </w:rPr>
        <w:t>לא</w:t>
      </w:r>
      <w:r>
        <w:rPr>
          <w:rtl/>
        </w:rPr>
        <w:t xml:space="preserve"> </w:t>
      </w:r>
      <w:r>
        <w:rPr>
          <w:rFonts w:hint="cs"/>
          <w:rtl/>
        </w:rPr>
        <w:t>בעי</w:t>
      </w:r>
      <w:r>
        <w:rPr>
          <w:rtl/>
        </w:rPr>
        <w:t xml:space="preserve">, </w:t>
      </w:r>
      <w:r>
        <w:rPr>
          <w:rFonts w:hint="cs"/>
          <w:rtl/>
        </w:rPr>
        <w:t>ורק</w:t>
      </w:r>
      <w:r>
        <w:rPr>
          <w:rtl/>
        </w:rPr>
        <w:t xml:space="preserve"> </w:t>
      </w:r>
      <w:r>
        <w:rPr>
          <w:rFonts w:hint="cs"/>
          <w:rtl/>
        </w:rPr>
        <w:t>על</w:t>
      </w:r>
      <w:r>
        <w:rPr>
          <w:rtl/>
        </w:rPr>
        <w:t xml:space="preserve"> </w:t>
      </w:r>
      <w:r>
        <w:rPr>
          <w:rFonts w:hint="cs"/>
          <w:rtl/>
        </w:rPr>
        <w:t>הסברא</w:t>
      </w:r>
      <w:r>
        <w:rPr>
          <w:rtl/>
        </w:rPr>
        <w:t xml:space="preserve"> </w:t>
      </w:r>
      <w:r>
        <w:rPr>
          <w:rFonts w:hint="cs"/>
          <w:rtl/>
        </w:rPr>
        <w:t>דאולי</w:t>
      </w:r>
      <w:r>
        <w:rPr>
          <w:rtl/>
        </w:rPr>
        <w:t xml:space="preserve"> </w:t>
      </w:r>
      <w:r>
        <w:rPr>
          <w:rFonts w:hint="cs"/>
          <w:rtl/>
        </w:rPr>
        <w:t>בעי</w:t>
      </w:r>
      <w:r>
        <w:rPr>
          <w:rtl/>
        </w:rPr>
        <w:t xml:space="preserve"> </w:t>
      </w:r>
      <w:r>
        <w:rPr>
          <w:rFonts w:hint="cs"/>
          <w:rtl/>
        </w:rPr>
        <w:t>מדרבנן</w:t>
      </w:r>
      <w:r>
        <w:rPr>
          <w:rtl/>
        </w:rPr>
        <w:t xml:space="preserve"> </w:t>
      </w:r>
      <w:r>
        <w:rPr>
          <w:rFonts w:hint="cs"/>
          <w:rtl/>
        </w:rPr>
        <w:t>הובא</w:t>
      </w:r>
      <w:r>
        <w:rPr>
          <w:rtl/>
        </w:rPr>
        <w:t xml:space="preserve"> </w:t>
      </w:r>
      <w:r>
        <w:rPr>
          <w:rFonts w:hint="cs"/>
          <w:rtl/>
        </w:rPr>
        <w:t>הוכחה</w:t>
      </w:r>
      <w:r>
        <w:rPr>
          <w:rtl/>
        </w:rPr>
        <w:t xml:space="preserve"> </w:t>
      </w:r>
      <w:r>
        <w:rPr>
          <w:rFonts w:hint="cs"/>
          <w:rtl/>
        </w:rPr>
        <w:t>דאינו</w:t>
      </w:r>
      <w:r>
        <w:rPr>
          <w:rtl/>
        </w:rPr>
        <w:t xml:space="preserve"> </w:t>
      </w:r>
      <w:r>
        <w:rPr>
          <w:rFonts w:hint="cs"/>
          <w:rtl/>
        </w:rPr>
        <w:t>כן</w:t>
      </w:r>
      <w:r>
        <w:rPr>
          <w:rtl/>
        </w:rPr>
        <w:t xml:space="preserve">, </w:t>
      </w:r>
      <w:r>
        <w:rPr>
          <w:rFonts w:hint="cs"/>
          <w:rtl/>
        </w:rPr>
        <w:t>משא</w:t>
      </w:r>
      <w:r>
        <w:rPr>
          <w:rtl/>
        </w:rPr>
        <w:t>"</w:t>
      </w:r>
      <w:r>
        <w:rPr>
          <w:rFonts w:hint="cs"/>
          <w:rtl/>
        </w:rPr>
        <w:t>כ</w:t>
      </w:r>
      <w:r>
        <w:rPr>
          <w:rtl/>
        </w:rPr>
        <w:t xml:space="preserve"> </w:t>
      </w:r>
      <w:r>
        <w:rPr>
          <w:rFonts w:hint="cs"/>
          <w:rtl/>
        </w:rPr>
        <w:t>לר</w:t>
      </w:r>
      <w:r>
        <w:rPr>
          <w:rtl/>
        </w:rPr>
        <w:t>"</w:t>
      </w:r>
      <w:r>
        <w:rPr>
          <w:rFonts w:hint="cs"/>
          <w:rtl/>
        </w:rPr>
        <w:t>מ</w:t>
      </w:r>
      <w:r>
        <w:rPr>
          <w:rtl/>
        </w:rPr>
        <w:t xml:space="preserve"> </w:t>
      </w:r>
      <w:r>
        <w:rPr>
          <w:rFonts w:hint="cs"/>
          <w:rtl/>
        </w:rPr>
        <w:t>הרי</w:t>
      </w:r>
      <w:r>
        <w:rPr>
          <w:rtl/>
        </w:rPr>
        <w:t xml:space="preserve"> </w:t>
      </w:r>
      <w:r>
        <w:rPr>
          <w:rFonts w:hint="cs"/>
          <w:rtl/>
        </w:rPr>
        <w:t>עיקר</w:t>
      </w:r>
      <w:r>
        <w:rPr>
          <w:rtl/>
        </w:rPr>
        <w:t xml:space="preserve"> </w:t>
      </w:r>
      <w:r>
        <w:rPr>
          <w:rFonts w:hint="cs"/>
          <w:rtl/>
        </w:rPr>
        <w:t>הדין</w:t>
      </w:r>
      <w:r>
        <w:rPr>
          <w:rtl/>
        </w:rPr>
        <w:t xml:space="preserve"> </w:t>
      </w:r>
      <w:r>
        <w:rPr>
          <w:rFonts w:hint="cs"/>
          <w:rtl/>
        </w:rPr>
        <w:lastRenderedPageBreak/>
        <w:t>דכתיבה</w:t>
      </w:r>
      <w:r>
        <w:rPr>
          <w:rtl/>
        </w:rPr>
        <w:t xml:space="preserve"> </w:t>
      </w:r>
      <w:r>
        <w:rPr>
          <w:rFonts w:hint="cs"/>
          <w:rtl/>
        </w:rPr>
        <w:t>לא</w:t>
      </w:r>
      <w:r>
        <w:rPr>
          <w:rtl/>
        </w:rPr>
        <w:t xml:space="preserve"> </w:t>
      </w:r>
      <w:r>
        <w:rPr>
          <w:rFonts w:hint="cs"/>
          <w:rtl/>
        </w:rPr>
        <w:t>בעי</w:t>
      </w:r>
      <w:r>
        <w:rPr>
          <w:rtl/>
        </w:rPr>
        <w:t xml:space="preserve"> </w:t>
      </w:r>
      <w:r>
        <w:rPr>
          <w:rFonts w:hint="cs"/>
          <w:rtl/>
        </w:rPr>
        <w:t>הוכח</w:t>
      </w:r>
      <w:r>
        <w:rPr>
          <w:rtl/>
        </w:rPr>
        <w:t xml:space="preserve"> </w:t>
      </w:r>
      <w:r>
        <w:rPr>
          <w:rFonts w:hint="cs"/>
          <w:rtl/>
        </w:rPr>
        <w:t>ממשנה</w:t>
      </w:r>
      <w:r>
        <w:rPr>
          <w:rtl/>
        </w:rPr>
        <w:t xml:space="preserve">. </w:t>
      </w:r>
      <w:r>
        <w:rPr>
          <w:rFonts w:hint="cs"/>
          <w:rtl/>
        </w:rPr>
        <w:t>והביאור</w:t>
      </w:r>
      <w:r>
        <w:rPr>
          <w:rtl/>
        </w:rPr>
        <w:t xml:space="preserve"> </w:t>
      </w:r>
      <w:r>
        <w:rPr>
          <w:rFonts w:hint="cs"/>
          <w:rtl/>
        </w:rPr>
        <w:t>בזה</w:t>
      </w:r>
      <w:r>
        <w:rPr>
          <w:rtl/>
        </w:rPr>
        <w:t xml:space="preserve"> </w:t>
      </w:r>
      <w:r>
        <w:rPr>
          <w:rFonts w:hint="cs"/>
          <w:rtl/>
        </w:rPr>
        <w:t>פשוט</w:t>
      </w:r>
      <w:r>
        <w:rPr>
          <w:rtl/>
        </w:rPr>
        <w:t xml:space="preserve"> </w:t>
      </w:r>
      <w:r>
        <w:rPr>
          <w:rFonts w:hint="cs"/>
          <w:rtl/>
        </w:rPr>
        <w:t>משום</w:t>
      </w:r>
      <w:r>
        <w:rPr>
          <w:rtl/>
        </w:rPr>
        <w:t xml:space="preserve"> </w:t>
      </w:r>
      <w:r>
        <w:rPr>
          <w:rFonts w:hint="cs"/>
          <w:rtl/>
        </w:rPr>
        <w:t>דלר</w:t>
      </w:r>
      <w:r>
        <w:rPr>
          <w:rtl/>
        </w:rPr>
        <w:t>"</w:t>
      </w:r>
      <w:r>
        <w:rPr>
          <w:rFonts w:hint="cs"/>
          <w:rtl/>
        </w:rPr>
        <w:t>א</w:t>
      </w:r>
      <w:r>
        <w:rPr>
          <w:rtl/>
        </w:rPr>
        <w:t xml:space="preserve"> </w:t>
      </w:r>
      <w:r>
        <w:rPr>
          <w:rFonts w:hint="cs"/>
          <w:rtl/>
        </w:rPr>
        <w:t>באמת</w:t>
      </w:r>
      <w:r>
        <w:rPr>
          <w:rtl/>
        </w:rPr>
        <w:t xml:space="preserve"> </w:t>
      </w:r>
      <w:r>
        <w:rPr>
          <w:rFonts w:hint="cs"/>
          <w:rtl/>
        </w:rPr>
        <w:t>לא</w:t>
      </w:r>
      <w:r>
        <w:rPr>
          <w:rtl/>
        </w:rPr>
        <w:t xml:space="preserve"> </w:t>
      </w:r>
      <w:r>
        <w:rPr>
          <w:rFonts w:hint="cs"/>
          <w:rtl/>
        </w:rPr>
        <w:t>בעינן</w:t>
      </w:r>
      <w:r>
        <w:rPr>
          <w:rtl/>
        </w:rPr>
        <w:t xml:space="preserve"> </w:t>
      </w:r>
      <w:r>
        <w:rPr>
          <w:rFonts w:hint="cs"/>
          <w:rtl/>
        </w:rPr>
        <w:t>חתימה</w:t>
      </w:r>
      <w:r>
        <w:rPr>
          <w:rtl/>
        </w:rPr>
        <w:t xml:space="preserve"> </w:t>
      </w:r>
      <w:r>
        <w:rPr>
          <w:rFonts w:hint="cs"/>
          <w:rtl/>
        </w:rPr>
        <w:t>בכלל</w:t>
      </w:r>
      <w:r>
        <w:rPr>
          <w:rtl/>
        </w:rPr>
        <w:t xml:space="preserve"> (</w:t>
      </w:r>
      <w:r>
        <w:rPr>
          <w:rFonts w:hint="cs"/>
          <w:rtl/>
        </w:rPr>
        <w:t>מדאורייתא</w:t>
      </w:r>
      <w:r>
        <w:rPr>
          <w:rtl/>
        </w:rPr>
        <w:t xml:space="preserve"> </w:t>
      </w:r>
      <w:r>
        <w:rPr>
          <w:rFonts w:hint="cs"/>
          <w:rtl/>
        </w:rPr>
        <w:t>עכ</w:t>
      </w:r>
      <w:r>
        <w:rPr>
          <w:rtl/>
        </w:rPr>
        <w:t>"</w:t>
      </w:r>
      <w:r>
        <w:rPr>
          <w:rFonts w:hint="cs"/>
          <w:rtl/>
        </w:rPr>
        <w:t>פ</w:t>
      </w:r>
      <w:r>
        <w:rPr>
          <w:rtl/>
        </w:rPr>
        <w:t xml:space="preserve">) </w:t>
      </w:r>
      <w:r>
        <w:rPr>
          <w:rFonts w:hint="cs"/>
          <w:rtl/>
        </w:rPr>
        <w:t>ומובן</w:t>
      </w:r>
      <w:r>
        <w:rPr>
          <w:rtl/>
        </w:rPr>
        <w:t xml:space="preserve"> </w:t>
      </w:r>
      <w:r>
        <w:rPr>
          <w:rFonts w:hint="cs"/>
          <w:rtl/>
        </w:rPr>
        <w:t>א</w:t>
      </w:r>
      <w:r>
        <w:rPr>
          <w:rtl/>
        </w:rPr>
        <w:t>"</w:t>
      </w:r>
      <w:r>
        <w:rPr>
          <w:rFonts w:hint="cs"/>
          <w:rtl/>
        </w:rPr>
        <w:t>כ</w:t>
      </w:r>
      <w:r>
        <w:rPr>
          <w:rtl/>
        </w:rPr>
        <w:t xml:space="preserve"> </w:t>
      </w:r>
      <w:r>
        <w:rPr>
          <w:rFonts w:hint="cs"/>
          <w:rtl/>
        </w:rPr>
        <w:t>של</w:t>
      </w:r>
      <w:r>
        <w:rPr>
          <w:rtl/>
        </w:rPr>
        <w:t>"</w:t>
      </w:r>
      <w:r>
        <w:rPr>
          <w:rFonts w:hint="cs"/>
          <w:rtl/>
        </w:rPr>
        <w:t>צ</w:t>
      </w:r>
      <w:r>
        <w:rPr>
          <w:rtl/>
        </w:rPr>
        <w:t xml:space="preserve"> </w:t>
      </w:r>
      <w:r>
        <w:rPr>
          <w:rFonts w:hint="cs"/>
          <w:rtl/>
        </w:rPr>
        <w:t>להיות</w:t>
      </w:r>
      <w:r>
        <w:rPr>
          <w:rtl/>
        </w:rPr>
        <w:t xml:space="preserve"> </w:t>
      </w:r>
      <w:r>
        <w:rPr>
          <w:rFonts w:hint="cs"/>
          <w:rtl/>
        </w:rPr>
        <w:t>לשמה</w:t>
      </w:r>
      <w:r>
        <w:rPr>
          <w:rtl/>
        </w:rPr>
        <w:t xml:space="preserve">, </w:t>
      </w:r>
      <w:r>
        <w:rPr>
          <w:rFonts w:hint="cs"/>
          <w:rtl/>
        </w:rPr>
        <w:t>משא</w:t>
      </w:r>
      <w:r>
        <w:rPr>
          <w:rtl/>
        </w:rPr>
        <w:t>"</w:t>
      </w:r>
      <w:r>
        <w:rPr>
          <w:rFonts w:hint="cs"/>
          <w:rtl/>
        </w:rPr>
        <w:t>כ</w:t>
      </w:r>
      <w:r>
        <w:rPr>
          <w:rtl/>
        </w:rPr>
        <w:t xml:space="preserve"> </w:t>
      </w:r>
      <w:r>
        <w:rPr>
          <w:rFonts w:hint="cs"/>
          <w:rtl/>
        </w:rPr>
        <w:t>לר</w:t>
      </w:r>
      <w:r>
        <w:rPr>
          <w:rtl/>
        </w:rPr>
        <w:t>"</w:t>
      </w:r>
      <w:r>
        <w:rPr>
          <w:rFonts w:hint="cs"/>
          <w:rtl/>
        </w:rPr>
        <w:t>מ</w:t>
      </w:r>
      <w:r>
        <w:rPr>
          <w:rtl/>
        </w:rPr>
        <w:t xml:space="preserve"> </w:t>
      </w:r>
      <w:r>
        <w:rPr>
          <w:rFonts w:hint="cs"/>
          <w:rtl/>
        </w:rPr>
        <w:t>דבעינן</w:t>
      </w:r>
      <w:r>
        <w:rPr>
          <w:rtl/>
        </w:rPr>
        <w:t xml:space="preserve"> </w:t>
      </w:r>
      <w:r>
        <w:rPr>
          <w:rFonts w:hint="cs"/>
          <w:rtl/>
        </w:rPr>
        <w:t>לכתיבה</w:t>
      </w:r>
      <w:r>
        <w:rPr>
          <w:rtl/>
        </w:rPr>
        <w:t xml:space="preserve"> </w:t>
      </w:r>
      <w:r>
        <w:rPr>
          <w:rFonts w:hint="cs"/>
          <w:rtl/>
        </w:rPr>
        <w:t>כמובן</w:t>
      </w:r>
      <w:r>
        <w:rPr>
          <w:rtl/>
        </w:rPr>
        <w:t xml:space="preserve">, </w:t>
      </w:r>
      <w:r>
        <w:rPr>
          <w:rFonts w:hint="cs"/>
          <w:rtl/>
        </w:rPr>
        <w:t>צריכים</w:t>
      </w:r>
      <w:r>
        <w:rPr>
          <w:rtl/>
        </w:rPr>
        <w:t xml:space="preserve"> </w:t>
      </w:r>
      <w:r>
        <w:rPr>
          <w:rFonts w:hint="cs"/>
          <w:rtl/>
        </w:rPr>
        <w:t>להוכיח</w:t>
      </w:r>
      <w:r>
        <w:rPr>
          <w:rtl/>
        </w:rPr>
        <w:t xml:space="preserve"> </w:t>
      </w:r>
      <w:r>
        <w:rPr>
          <w:rFonts w:hint="cs"/>
          <w:rtl/>
        </w:rPr>
        <w:t>דל</w:t>
      </w:r>
      <w:r>
        <w:rPr>
          <w:rtl/>
        </w:rPr>
        <w:t>"</w:t>
      </w:r>
      <w:r>
        <w:rPr>
          <w:rFonts w:hint="cs"/>
          <w:rtl/>
        </w:rPr>
        <w:t>צ</w:t>
      </w:r>
      <w:r>
        <w:rPr>
          <w:rtl/>
        </w:rPr>
        <w:t xml:space="preserve"> </w:t>
      </w:r>
      <w:r>
        <w:rPr>
          <w:rFonts w:hint="cs"/>
          <w:rtl/>
        </w:rPr>
        <w:t>להיות</w:t>
      </w:r>
      <w:r>
        <w:rPr>
          <w:rtl/>
        </w:rPr>
        <w:t xml:space="preserve"> </w:t>
      </w:r>
      <w:r>
        <w:rPr>
          <w:rFonts w:hint="cs"/>
          <w:rtl/>
        </w:rPr>
        <w:t>לשמה</w:t>
      </w:r>
      <w:r>
        <w:rPr>
          <w:rtl/>
        </w:rPr>
        <w:t xml:space="preserve">. </w:t>
      </w:r>
      <w:r>
        <w:rPr>
          <w:rFonts w:hint="cs"/>
          <w:rtl/>
        </w:rPr>
        <w:t>וכן</w:t>
      </w:r>
      <w:r>
        <w:rPr>
          <w:rtl/>
        </w:rPr>
        <w:t xml:space="preserve"> </w:t>
      </w:r>
      <w:r>
        <w:rPr>
          <w:rFonts w:hint="cs"/>
          <w:rtl/>
        </w:rPr>
        <w:t>מבואר</w:t>
      </w:r>
      <w:r>
        <w:rPr>
          <w:rtl/>
        </w:rPr>
        <w:t xml:space="preserve"> </w:t>
      </w:r>
      <w:r>
        <w:rPr>
          <w:rFonts w:hint="cs"/>
          <w:rtl/>
        </w:rPr>
        <w:t>במהר</w:t>
      </w:r>
      <w:r>
        <w:rPr>
          <w:rtl/>
        </w:rPr>
        <w:t>"</w:t>
      </w:r>
      <w:r>
        <w:rPr>
          <w:rFonts w:hint="cs"/>
          <w:rtl/>
        </w:rPr>
        <w:t>ם</w:t>
      </w:r>
      <w:r>
        <w:rPr>
          <w:rtl/>
        </w:rPr>
        <w:t xml:space="preserve"> </w:t>
      </w:r>
      <w:r>
        <w:rPr>
          <w:rFonts w:hint="cs"/>
          <w:rtl/>
        </w:rPr>
        <w:t>שיף</w:t>
      </w:r>
      <w:r>
        <w:rPr>
          <w:rtl/>
        </w:rPr>
        <w:t>.</w:t>
      </w:r>
    </w:p>
    <w:p w:rsidR="0007664C" w:rsidRDefault="0007664C" w:rsidP="0007664C">
      <w:pPr>
        <w:pStyle w:val="a3"/>
        <w:rPr>
          <w:rtl/>
        </w:rPr>
      </w:pPr>
      <w:r>
        <w:rPr>
          <w:rFonts w:hint="cs"/>
          <w:rtl/>
        </w:rPr>
        <w:t>ולכאורה</w:t>
      </w:r>
      <w:r>
        <w:rPr>
          <w:rtl/>
        </w:rPr>
        <w:t xml:space="preserve"> </w:t>
      </w:r>
      <w:r>
        <w:rPr>
          <w:rFonts w:hint="cs"/>
          <w:rtl/>
        </w:rPr>
        <w:t>מוכח</w:t>
      </w:r>
      <w:r>
        <w:rPr>
          <w:rtl/>
        </w:rPr>
        <w:t xml:space="preserve"> </w:t>
      </w:r>
      <w:r>
        <w:rPr>
          <w:rFonts w:hint="cs"/>
          <w:rtl/>
        </w:rPr>
        <w:t>מדברי</w:t>
      </w:r>
      <w:r>
        <w:rPr>
          <w:rtl/>
        </w:rPr>
        <w:t xml:space="preserve"> </w:t>
      </w:r>
      <w:r>
        <w:rPr>
          <w:rFonts w:hint="cs"/>
          <w:rtl/>
        </w:rPr>
        <w:t>הגמרא</w:t>
      </w:r>
      <w:r>
        <w:rPr>
          <w:rtl/>
        </w:rPr>
        <w:t xml:space="preserve"> </w:t>
      </w:r>
      <w:r>
        <w:rPr>
          <w:rFonts w:hint="cs"/>
          <w:rtl/>
        </w:rPr>
        <w:t>עוד</w:t>
      </w:r>
      <w:r>
        <w:rPr>
          <w:rtl/>
        </w:rPr>
        <w:t xml:space="preserve"> </w:t>
      </w:r>
      <w:r>
        <w:rPr>
          <w:rFonts w:hint="cs"/>
          <w:rtl/>
        </w:rPr>
        <w:t>דבר</w:t>
      </w:r>
      <w:r>
        <w:rPr>
          <w:rtl/>
        </w:rPr>
        <w:t xml:space="preserve">; </w:t>
      </w:r>
      <w:r>
        <w:rPr>
          <w:rFonts w:hint="cs"/>
          <w:rtl/>
        </w:rPr>
        <w:t>דהסברא</w:t>
      </w:r>
      <w:r>
        <w:rPr>
          <w:rtl/>
        </w:rPr>
        <w:t xml:space="preserve"> </w:t>
      </w:r>
      <w:r>
        <w:rPr>
          <w:rFonts w:hint="cs"/>
          <w:rtl/>
        </w:rPr>
        <w:t>לומר</w:t>
      </w:r>
      <w:r>
        <w:rPr>
          <w:rtl/>
        </w:rPr>
        <w:t xml:space="preserve"> </w:t>
      </w:r>
      <w:r>
        <w:rPr>
          <w:rFonts w:hint="cs"/>
          <w:rtl/>
        </w:rPr>
        <w:t>דלר</w:t>
      </w:r>
      <w:r>
        <w:rPr>
          <w:rtl/>
        </w:rPr>
        <w:t>"</w:t>
      </w:r>
      <w:r>
        <w:rPr>
          <w:rFonts w:hint="cs"/>
          <w:rtl/>
        </w:rPr>
        <w:t>מ</w:t>
      </w:r>
      <w:r>
        <w:rPr>
          <w:rtl/>
        </w:rPr>
        <w:t xml:space="preserve"> </w:t>
      </w:r>
      <w:r>
        <w:rPr>
          <w:rFonts w:hint="cs"/>
          <w:rtl/>
        </w:rPr>
        <w:t>בעינן</w:t>
      </w:r>
      <w:r>
        <w:rPr>
          <w:rtl/>
        </w:rPr>
        <w:t xml:space="preserve"> </w:t>
      </w:r>
      <w:r>
        <w:rPr>
          <w:rFonts w:hint="cs"/>
          <w:rtl/>
        </w:rPr>
        <w:t>כתיבה</w:t>
      </w:r>
      <w:r>
        <w:rPr>
          <w:rtl/>
        </w:rPr>
        <w:t xml:space="preserve"> </w:t>
      </w:r>
      <w:r>
        <w:rPr>
          <w:rFonts w:hint="cs"/>
          <w:rtl/>
        </w:rPr>
        <w:t>לשמה</w:t>
      </w:r>
      <w:r>
        <w:rPr>
          <w:rtl/>
        </w:rPr>
        <w:t xml:space="preserve"> </w:t>
      </w:r>
      <w:r>
        <w:rPr>
          <w:rFonts w:hint="cs"/>
          <w:rtl/>
        </w:rPr>
        <w:t>הי</w:t>
      </w:r>
      <w:r>
        <w:rPr>
          <w:rtl/>
        </w:rPr>
        <w:t xml:space="preserve">' </w:t>
      </w:r>
      <w:r>
        <w:rPr>
          <w:rFonts w:hint="cs"/>
          <w:rtl/>
        </w:rPr>
        <w:t>שגם</w:t>
      </w:r>
      <w:r>
        <w:rPr>
          <w:rtl/>
        </w:rPr>
        <w:t xml:space="preserve"> </w:t>
      </w:r>
      <w:r>
        <w:rPr>
          <w:rFonts w:hint="cs"/>
          <w:rtl/>
        </w:rPr>
        <w:t>מדאורייתא</w:t>
      </w:r>
      <w:r>
        <w:rPr>
          <w:rtl/>
        </w:rPr>
        <w:t xml:space="preserve"> </w:t>
      </w:r>
      <w:r>
        <w:rPr>
          <w:rFonts w:hint="cs"/>
          <w:rtl/>
        </w:rPr>
        <w:t>בעינן</w:t>
      </w:r>
      <w:r>
        <w:rPr>
          <w:rtl/>
        </w:rPr>
        <w:t xml:space="preserve"> </w:t>
      </w:r>
      <w:r>
        <w:rPr>
          <w:rFonts w:hint="cs"/>
          <w:rtl/>
        </w:rPr>
        <w:t>לזה</w:t>
      </w:r>
      <w:r>
        <w:rPr>
          <w:rtl/>
        </w:rPr>
        <w:t xml:space="preserve">. </w:t>
      </w:r>
      <w:r>
        <w:rPr>
          <w:rFonts w:hint="cs"/>
          <w:rtl/>
        </w:rPr>
        <w:t>וההוכחה</w:t>
      </w:r>
      <w:r>
        <w:rPr>
          <w:rtl/>
        </w:rPr>
        <w:t xml:space="preserve"> </w:t>
      </w:r>
      <w:r>
        <w:rPr>
          <w:rFonts w:hint="cs"/>
          <w:rtl/>
        </w:rPr>
        <w:t>לכך</w:t>
      </w:r>
      <w:r>
        <w:rPr>
          <w:rtl/>
        </w:rPr>
        <w:t xml:space="preserve"> </w:t>
      </w:r>
      <w:r>
        <w:rPr>
          <w:rFonts w:hint="cs"/>
          <w:rtl/>
        </w:rPr>
        <w:t>הוא</w:t>
      </w:r>
      <w:r>
        <w:rPr>
          <w:rtl/>
        </w:rPr>
        <w:t xml:space="preserve"> </w:t>
      </w:r>
      <w:r>
        <w:rPr>
          <w:rFonts w:hint="cs"/>
          <w:rtl/>
        </w:rPr>
        <w:t>בשתיים</w:t>
      </w:r>
      <w:r>
        <w:rPr>
          <w:rtl/>
        </w:rPr>
        <w:t xml:space="preserve">: </w:t>
      </w:r>
      <w:r>
        <w:rPr>
          <w:rFonts w:hint="cs"/>
          <w:rtl/>
        </w:rPr>
        <w:t>א</w:t>
      </w:r>
      <w:r>
        <w:rPr>
          <w:rtl/>
        </w:rPr>
        <w:t xml:space="preserve">. </w:t>
      </w:r>
      <w:r>
        <w:rPr>
          <w:rFonts w:hint="cs"/>
          <w:rtl/>
        </w:rPr>
        <w:t>מהחילוק</w:t>
      </w:r>
      <w:r>
        <w:rPr>
          <w:rtl/>
        </w:rPr>
        <w:t xml:space="preserve"> </w:t>
      </w:r>
      <w:r>
        <w:rPr>
          <w:rFonts w:hint="cs"/>
          <w:rtl/>
        </w:rPr>
        <w:t>בין</w:t>
      </w:r>
      <w:r>
        <w:rPr>
          <w:rtl/>
        </w:rPr>
        <w:t xml:space="preserve"> </w:t>
      </w:r>
      <w:r>
        <w:rPr>
          <w:rFonts w:hint="cs"/>
          <w:rtl/>
        </w:rPr>
        <w:t>לשון</w:t>
      </w:r>
      <w:r>
        <w:rPr>
          <w:rtl/>
        </w:rPr>
        <w:t xml:space="preserve"> </w:t>
      </w:r>
      <w:r>
        <w:rPr>
          <w:rFonts w:hint="cs"/>
          <w:rtl/>
        </w:rPr>
        <w:t>הגמרא</w:t>
      </w:r>
      <w:r>
        <w:rPr>
          <w:rtl/>
        </w:rPr>
        <w:t xml:space="preserve"> </w:t>
      </w:r>
      <w:r>
        <w:rPr>
          <w:rFonts w:hint="cs"/>
          <w:rtl/>
        </w:rPr>
        <w:t>בההוכחה</w:t>
      </w:r>
      <w:r>
        <w:rPr>
          <w:rtl/>
        </w:rPr>
        <w:t xml:space="preserve"> </w:t>
      </w:r>
      <w:r>
        <w:rPr>
          <w:rFonts w:hint="cs"/>
          <w:rtl/>
        </w:rPr>
        <w:t>לר</w:t>
      </w:r>
      <w:r>
        <w:rPr>
          <w:rtl/>
        </w:rPr>
        <w:t>"</w:t>
      </w:r>
      <w:r>
        <w:rPr>
          <w:rFonts w:hint="cs"/>
          <w:rtl/>
        </w:rPr>
        <w:t>מ</w:t>
      </w:r>
      <w:r>
        <w:rPr>
          <w:rtl/>
        </w:rPr>
        <w:t xml:space="preserve"> </w:t>
      </w:r>
      <w:r>
        <w:rPr>
          <w:rFonts w:hint="cs"/>
          <w:rtl/>
        </w:rPr>
        <w:t>לההוכחה</w:t>
      </w:r>
      <w:r>
        <w:rPr>
          <w:rtl/>
        </w:rPr>
        <w:t xml:space="preserve"> </w:t>
      </w:r>
      <w:r>
        <w:rPr>
          <w:rFonts w:hint="cs"/>
          <w:rtl/>
        </w:rPr>
        <w:t>לר</w:t>
      </w:r>
      <w:r>
        <w:rPr>
          <w:rtl/>
        </w:rPr>
        <w:t>"</w:t>
      </w:r>
      <w:r>
        <w:rPr>
          <w:rFonts w:hint="cs"/>
          <w:rtl/>
        </w:rPr>
        <w:t>א</w:t>
      </w:r>
      <w:r>
        <w:rPr>
          <w:rtl/>
        </w:rPr>
        <w:t xml:space="preserve">, </w:t>
      </w:r>
      <w:r>
        <w:rPr>
          <w:rFonts w:hint="cs"/>
          <w:rtl/>
        </w:rPr>
        <w:t>דבר</w:t>
      </w:r>
      <w:r>
        <w:rPr>
          <w:rtl/>
        </w:rPr>
        <w:t>"</w:t>
      </w:r>
      <w:r>
        <w:rPr>
          <w:rFonts w:hint="cs"/>
          <w:rtl/>
        </w:rPr>
        <w:t>מ</w:t>
      </w:r>
      <w:r>
        <w:rPr>
          <w:rtl/>
        </w:rPr>
        <w:t xml:space="preserve"> </w:t>
      </w:r>
      <w:r>
        <w:rPr>
          <w:rFonts w:hint="cs"/>
          <w:rtl/>
        </w:rPr>
        <w:t>אומרת</w:t>
      </w:r>
      <w:r>
        <w:rPr>
          <w:rtl/>
        </w:rPr>
        <w:t xml:space="preserve"> </w:t>
      </w:r>
      <w:r>
        <w:rPr>
          <w:rFonts w:hint="cs"/>
          <w:rtl/>
        </w:rPr>
        <w:t>הגמרא</w:t>
      </w:r>
      <w:r>
        <w:rPr>
          <w:rtl/>
        </w:rPr>
        <w:t xml:space="preserve"> </w:t>
      </w:r>
      <w:r>
        <w:rPr>
          <w:rFonts w:hint="cs"/>
          <w:rtl/>
        </w:rPr>
        <w:t>בסתמא</w:t>
      </w:r>
      <w:r>
        <w:rPr>
          <w:rtl/>
        </w:rPr>
        <w:t xml:space="preserve"> </w:t>
      </w:r>
      <w:r>
        <w:rPr>
          <w:rFonts w:hint="cs"/>
          <w:rtl/>
        </w:rPr>
        <w:t>דדלמא</w:t>
      </w:r>
      <w:r>
        <w:rPr>
          <w:rtl/>
        </w:rPr>
        <w:t xml:space="preserve"> </w:t>
      </w:r>
      <w:r>
        <w:rPr>
          <w:rFonts w:hint="cs"/>
          <w:rtl/>
        </w:rPr>
        <w:t>צריך</w:t>
      </w:r>
      <w:r>
        <w:rPr>
          <w:rtl/>
        </w:rPr>
        <w:t xml:space="preserve">, </w:t>
      </w:r>
      <w:r>
        <w:rPr>
          <w:rFonts w:hint="cs"/>
          <w:rtl/>
        </w:rPr>
        <w:t>ואילו</w:t>
      </w:r>
      <w:r>
        <w:rPr>
          <w:rtl/>
        </w:rPr>
        <w:t xml:space="preserve"> </w:t>
      </w:r>
      <w:r>
        <w:rPr>
          <w:rFonts w:hint="cs"/>
          <w:rtl/>
        </w:rPr>
        <w:t>לר</w:t>
      </w:r>
      <w:r>
        <w:rPr>
          <w:rtl/>
        </w:rPr>
        <w:t>"</w:t>
      </w:r>
      <w:r>
        <w:rPr>
          <w:rFonts w:hint="cs"/>
          <w:rtl/>
        </w:rPr>
        <w:t>א</w:t>
      </w:r>
      <w:r>
        <w:rPr>
          <w:rtl/>
        </w:rPr>
        <w:t xml:space="preserve"> </w:t>
      </w:r>
      <w:r>
        <w:rPr>
          <w:rFonts w:hint="cs"/>
          <w:rtl/>
        </w:rPr>
        <w:t>אומרת</w:t>
      </w:r>
      <w:r>
        <w:rPr>
          <w:rtl/>
        </w:rPr>
        <w:t xml:space="preserve"> </w:t>
      </w:r>
      <w:r>
        <w:rPr>
          <w:rFonts w:hint="cs"/>
          <w:rtl/>
        </w:rPr>
        <w:t>דל</w:t>
      </w:r>
      <w:r>
        <w:rPr>
          <w:rtl/>
        </w:rPr>
        <w:t>"</w:t>
      </w:r>
      <w:r>
        <w:rPr>
          <w:rFonts w:hint="cs"/>
          <w:rtl/>
        </w:rPr>
        <w:t>צ</w:t>
      </w:r>
      <w:r>
        <w:rPr>
          <w:rtl/>
        </w:rPr>
        <w:t xml:space="preserve"> </w:t>
      </w:r>
      <w:r>
        <w:rPr>
          <w:rFonts w:hint="cs"/>
          <w:rtl/>
        </w:rPr>
        <w:t>וא</w:t>
      </w:r>
      <w:r>
        <w:rPr>
          <w:rtl/>
        </w:rPr>
        <w:t>"</w:t>
      </w:r>
      <w:r>
        <w:rPr>
          <w:rFonts w:hint="cs"/>
          <w:rtl/>
        </w:rPr>
        <w:t>ת</w:t>
      </w:r>
      <w:r>
        <w:rPr>
          <w:rtl/>
        </w:rPr>
        <w:t xml:space="preserve"> </w:t>
      </w:r>
      <w:r>
        <w:rPr>
          <w:rFonts w:hint="cs"/>
          <w:rtl/>
        </w:rPr>
        <w:t>שמדרבנן</w:t>
      </w:r>
      <w:r>
        <w:rPr>
          <w:rtl/>
        </w:rPr>
        <w:t xml:space="preserve"> </w:t>
      </w:r>
      <w:r>
        <w:rPr>
          <w:rFonts w:hint="cs"/>
          <w:rtl/>
        </w:rPr>
        <w:t>צריך</w:t>
      </w:r>
      <w:r>
        <w:rPr>
          <w:rtl/>
        </w:rPr>
        <w:t xml:space="preserve"> </w:t>
      </w:r>
      <w:r>
        <w:rPr>
          <w:rFonts w:hint="cs"/>
          <w:rtl/>
        </w:rPr>
        <w:t>וכו</w:t>
      </w:r>
      <w:r>
        <w:rPr>
          <w:rtl/>
        </w:rPr>
        <w:t>' (</w:t>
      </w:r>
      <w:r>
        <w:rPr>
          <w:rFonts w:hint="cs"/>
          <w:rtl/>
        </w:rPr>
        <w:t>והיינו</w:t>
      </w:r>
      <w:r>
        <w:rPr>
          <w:rtl/>
        </w:rPr>
        <w:t xml:space="preserve"> </w:t>
      </w:r>
      <w:r>
        <w:rPr>
          <w:rFonts w:hint="cs"/>
          <w:rtl/>
        </w:rPr>
        <w:t>שרק</w:t>
      </w:r>
      <w:r>
        <w:rPr>
          <w:rtl/>
        </w:rPr>
        <w:t xml:space="preserve"> </w:t>
      </w:r>
      <w:r>
        <w:rPr>
          <w:rFonts w:hint="cs"/>
          <w:rtl/>
        </w:rPr>
        <w:t>כאן</w:t>
      </w:r>
      <w:r>
        <w:rPr>
          <w:rtl/>
        </w:rPr>
        <w:t xml:space="preserve"> </w:t>
      </w:r>
      <w:r>
        <w:rPr>
          <w:rFonts w:hint="cs"/>
          <w:rtl/>
        </w:rPr>
        <w:t>נתחדש</w:t>
      </w:r>
      <w:r>
        <w:rPr>
          <w:rtl/>
        </w:rPr>
        <w:t xml:space="preserve"> </w:t>
      </w:r>
      <w:r>
        <w:rPr>
          <w:rFonts w:hint="cs"/>
          <w:rtl/>
        </w:rPr>
        <w:t>הסברא</w:t>
      </w:r>
      <w:r>
        <w:rPr>
          <w:rtl/>
        </w:rPr>
        <w:t xml:space="preserve"> </w:t>
      </w:r>
      <w:r>
        <w:rPr>
          <w:rFonts w:hint="cs"/>
          <w:rtl/>
        </w:rPr>
        <w:t>שיהא</w:t>
      </w:r>
      <w:r>
        <w:rPr>
          <w:rtl/>
        </w:rPr>
        <w:t xml:space="preserve"> </w:t>
      </w:r>
      <w:r>
        <w:rPr>
          <w:rFonts w:hint="cs"/>
          <w:rtl/>
        </w:rPr>
        <w:t>צורך</w:t>
      </w:r>
      <w:r>
        <w:rPr>
          <w:rtl/>
        </w:rPr>
        <w:t xml:space="preserve"> </w:t>
      </w:r>
      <w:r>
        <w:rPr>
          <w:rFonts w:hint="cs"/>
          <w:rtl/>
        </w:rPr>
        <w:t>מדרבנן</w:t>
      </w:r>
      <w:r>
        <w:rPr>
          <w:rtl/>
        </w:rPr>
        <w:t xml:space="preserve">). </w:t>
      </w:r>
      <w:r>
        <w:rPr>
          <w:rFonts w:hint="cs"/>
          <w:rtl/>
        </w:rPr>
        <w:t>ב</w:t>
      </w:r>
      <w:r>
        <w:rPr>
          <w:rtl/>
        </w:rPr>
        <w:t xml:space="preserve">. </w:t>
      </w:r>
      <w:r>
        <w:rPr>
          <w:rFonts w:hint="cs"/>
          <w:rtl/>
        </w:rPr>
        <w:t>מהחילוק</w:t>
      </w:r>
      <w:r>
        <w:rPr>
          <w:rtl/>
        </w:rPr>
        <w:t xml:space="preserve"> </w:t>
      </w:r>
      <w:r>
        <w:rPr>
          <w:rFonts w:hint="cs"/>
          <w:rtl/>
        </w:rPr>
        <w:t>בלשון</w:t>
      </w:r>
      <w:r>
        <w:rPr>
          <w:rtl/>
        </w:rPr>
        <w:t xml:space="preserve"> </w:t>
      </w:r>
      <w:r>
        <w:rPr>
          <w:rFonts w:hint="cs"/>
          <w:rtl/>
        </w:rPr>
        <w:t>הגמרא</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w:t>
      </w:r>
      <w:r>
        <w:rPr>
          <w:rFonts w:hint="cs"/>
          <w:rtl/>
        </w:rPr>
        <w:t>בין</w:t>
      </w:r>
      <w:r>
        <w:rPr>
          <w:rtl/>
        </w:rPr>
        <w:t xml:space="preserve"> </w:t>
      </w:r>
      <w:r>
        <w:rPr>
          <w:rFonts w:hint="cs"/>
          <w:rtl/>
        </w:rPr>
        <w:t>התחלת</w:t>
      </w:r>
      <w:r>
        <w:rPr>
          <w:rtl/>
        </w:rPr>
        <w:t xml:space="preserve"> </w:t>
      </w:r>
      <w:r>
        <w:rPr>
          <w:rFonts w:hint="cs"/>
          <w:rtl/>
        </w:rPr>
        <w:t>הסוגיא</w:t>
      </w:r>
      <w:r>
        <w:rPr>
          <w:rtl/>
        </w:rPr>
        <w:t xml:space="preserve"> </w:t>
      </w:r>
      <w:r>
        <w:rPr>
          <w:rFonts w:hint="cs"/>
          <w:rtl/>
        </w:rPr>
        <w:t>לסיומו</w:t>
      </w:r>
      <w:r>
        <w:rPr>
          <w:rtl/>
        </w:rPr>
        <w:t xml:space="preserve">; </w:t>
      </w:r>
      <w:r>
        <w:rPr>
          <w:rFonts w:hint="cs"/>
          <w:rtl/>
        </w:rPr>
        <w:t>בהתחלה</w:t>
      </w:r>
      <w:r>
        <w:rPr>
          <w:rtl/>
        </w:rPr>
        <w:t xml:space="preserve"> </w:t>
      </w:r>
      <w:r>
        <w:rPr>
          <w:rFonts w:hint="cs"/>
          <w:rtl/>
        </w:rPr>
        <w:t>מוכיחה</w:t>
      </w:r>
      <w:r>
        <w:rPr>
          <w:rtl/>
        </w:rPr>
        <w:t xml:space="preserve"> </w:t>
      </w:r>
      <w:r>
        <w:rPr>
          <w:rFonts w:hint="cs"/>
          <w:rtl/>
        </w:rPr>
        <w:t>בסתם</w:t>
      </w:r>
      <w:r>
        <w:rPr>
          <w:rtl/>
        </w:rPr>
        <w:t xml:space="preserve"> </w:t>
      </w:r>
      <w:r>
        <w:rPr>
          <w:rFonts w:hint="cs"/>
          <w:rtl/>
        </w:rPr>
        <w:t>דחתימה</w:t>
      </w:r>
      <w:r>
        <w:rPr>
          <w:rtl/>
        </w:rPr>
        <w:t xml:space="preserve"> </w:t>
      </w:r>
      <w:r>
        <w:rPr>
          <w:rFonts w:hint="cs"/>
          <w:rtl/>
        </w:rPr>
        <w:t>לא</w:t>
      </w:r>
      <w:r>
        <w:rPr>
          <w:rtl/>
        </w:rPr>
        <w:t xml:space="preserve"> </w:t>
      </w:r>
      <w:r>
        <w:rPr>
          <w:rFonts w:hint="cs"/>
          <w:rtl/>
        </w:rPr>
        <w:t>בעי</w:t>
      </w:r>
      <w:r>
        <w:rPr>
          <w:rtl/>
        </w:rPr>
        <w:t xml:space="preserve">, </w:t>
      </w:r>
      <w:r>
        <w:rPr>
          <w:rFonts w:hint="cs"/>
          <w:rtl/>
        </w:rPr>
        <w:t>ובסופה</w:t>
      </w:r>
      <w:r>
        <w:rPr>
          <w:rtl/>
        </w:rPr>
        <w:t xml:space="preserve"> </w:t>
      </w:r>
      <w:r>
        <w:rPr>
          <w:rFonts w:hint="cs"/>
          <w:rtl/>
        </w:rPr>
        <w:t>אומרת</w:t>
      </w:r>
      <w:r>
        <w:rPr>
          <w:rtl/>
        </w:rPr>
        <w:t xml:space="preserve"> </w:t>
      </w:r>
      <w:r>
        <w:rPr>
          <w:rFonts w:hint="cs"/>
          <w:rtl/>
        </w:rPr>
        <w:t>דלא</w:t>
      </w:r>
      <w:r>
        <w:rPr>
          <w:rtl/>
        </w:rPr>
        <w:t xml:space="preserve"> </w:t>
      </w:r>
      <w:r>
        <w:rPr>
          <w:rFonts w:hint="cs"/>
          <w:rtl/>
        </w:rPr>
        <w:t>נאמר</w:t>
      </w:r>
      <w:r>
        <w:rPr>
          <w:rtl/>
        </w:rPr>
        <w:t xml:space="preserve"> </w:t>
      </w:r>
      <w:r>
        <w:rPr>
          <w:rFonts w:hint="cs"/>
          <w:rtl/>
        </w:rPr>
        <w:t>דמדאורייתא</w:t>
      </w:r>
      <w:r>
        <w:rPr>
          <w:rtl/>
        </w:rPr>
        <w:t xml:space="preserve"> </w:t>
      </w:r>
      <w:r>
        <w:rPr>
          <w:rFonts w:hint="cs"/>
          <w:rtl/>
        </w:rPr>
        <w:t>לא</w:t>
      </w:r>
      <w:r>
        <w:rPr>
          <w:rtl/>
        </w:rPr>
        <w:t xml:space="preserve"> </w:t>
      </w:r>
      <w:r>
        <w:rPr>
          <w:rFonts w:hint="cs"/>
          <w:rtl/>
        </w:rPr>
        <w:t>בעי</w:t>
      </w:r>
      <w:r>
        <w:rPr>
          <w:rtl/>
        </w:rPr>
        <w:t xml:space="preserve"> </w:t>
      </w:r>
      <w:r>
        <w:rPr>
          <w:rFonts w:hint="cs"/>
          <w:rtl/>
        </w:rPr>
        <w:t>אבל</w:t>
      </w:r>
      <w:r>
        <w:rPr>
          <w:rtl/>
        </w:rPr>
        <w:t xml:space="preserve"> </w:t>
      </w:r>
      <w:r>
        <w:rPr>
          <w:rFonts w:hint="cs"/>
          <w:rtl/>
        </w:rPr>
        <w:t>מדרבנן</w:t>
      </w:r>
      <w:r>
        <w:rPr>
          <w:rtl/>
        </w:rPr>
        <w:t xml:space="preserve"> </w:t>
      </w:r>
      <w:r>
        <w:rPr>
          <w:rFonts w:hint="cs"/>
          <w:rtl/>
        </w:rPr>
        <w:t>בעי</w:t>
      </w:r>
      <w:r>
        <w:rPr>
          <w:rtl/>
        </w:rPr>
        <w:t xml:space="preserve"> </w:t>
      </w:r>
      <w:r>
        <w:rPr>
          <w:rFonts w:hint="cs"/>
          <w:rtl/>
        </w:rPr>
        <w:t>וכו</w:t>
      </w:r>
      <w:r>
        <w:rPr>
          <w:rtl/>
        </w:rPr>
        <w:t>'.</w:t>
      </w:r>
    </w:p>
    <w:p w:rsidR="0007664C" w:rsidRDefault="0007664C" w:rsidP="0007664C">
      <w:pPr>
        <w:pStyle w:val="a3"/>
        <w:rPr>
          <w:rtl/>
        </w:rPr>
      </w:pPr>
      <w:r>
        <w:rPr>
          <w:rFonts w:hint="cs"/>
          <w:rtl/>
        </w:rPr>
        <w:t>אמנם</w:t>
      </w:r>
      <w:r>
        <w:rPr>
          <w:rtl/>
        </w:rPr>
        <w:t xml:space="preserve"> </w:t>
      </w:r>
      <w:r>
        <w:rPr>
          <w:rFonts w:hint="cs"/>
          <w:rtl/>
        </w:rPr>
        <w:t>במהרש</w:t>
      </w:r>
      <w:r>
        <w:rPr>
          <w:rtl/>
        </w:rPr>
        <w:t>"</w:t>
      </w:r>
      <w:r>
        <w:rPr>
          <w:rFonts w:hint="cs"/>
          <w:rtl/>
        </w:rPr>
        <w:t>א</w:t>
      </w:r>
      <w:r>
        <w:rPr>
          <w:rtl/>
        </w:rPr>
        <w:t xml:space="preserve"> </w:t>
      </w:r>
      <w:r>
        <w:rPr>
          <w:rFonts w:hint="cs"/>
          <w:rtl/>
        </w:rPr>
        <w:t>ומהרמ</w:t>
      </w:r>
      <w:r>
        <w:rPr>
          <w:rtl/>
        </w:rPr>
        <w:t>"</w:t>
      </w:r>
      <w:r>
        <w:rPr>
          <w:rFonts w:hint="cs"/>
          <w:rtl/>
        </w:rPr>
        <w:t>ש</w:t>
      </w:r>
      <w:r>
        <w:rPr>
          <w:rtl/>
        </w:rPr>
        <w:t xml:space="preserve"> </w:t>
      </w:r>
      <w:r>
        <w:rPr>
          <w:rFonts w:hint="cs"/>
          <w:rtl/>
        </w:rPr>
        <w:t>מבואר</w:t>
      </w:r>
      <w:r>
        <w:rPr>
          <w:rtl/>
        </w:rPr>
        <w:t xml:space="preserve"> </w:t>
      </w:r>
      <w:r>
        <w:rPr>
          <w:rFonts w:hint="cs"/>
          <w:rtl/>
        </w:rPr>
        <w:t>דלא</w:t>
      </w:r>
      <w:r>
        <w:rPr>
          <w:rtl/>
        </w:rPr>
        <w:t xml:space="preserve"> </w:t>
      </w:r>
      <w:r>
        <w:rPr>
          <w:rFonts w:hint="cs"/>
          <w:rtl/>
        </w:rPr>
        <w:t>כן</w:t>
      </w:r>
      <w:r>
        <w:rPr>
          <w:rtl/>
        </w:rPr>
        <w:t xml:space="preserve">; </w:t>
      </w:r>
      <w:r>
        <w:rPr>
          <w:rFonts w:hint="cs"/>
          <w:rtl/>
        </w:rPr>
        <w:t>דכשהגמרא</w:t>
      </w:r>
      <w:r>
        <w:rPr>
          <w:rtl/>
        </w:rPr>
        <w:t xml:space="preserve"> </w:t>
      </w:r>
      <w:r>
        <w:rPr>
          <w:rFonts w:hint="cs"/>
          <w:rtl/>
        </w:rPr>
        <w:t>מציעה</w:t>
      </w:r>
      <w:r>
        <w:rPr>
          <w:rtl/>
        </w:rPr>
        <w:t xml:space="preserve"> </w:t>
      </w:r>
      <w:r>
        <w:rPr>
          <w:rFonts w:hint="cs"/>
          <w:rtl/>
        </w:rPr>
        <w:t>בסוף</w:t>
      </w:r>
      <w:r>
        <w:rPr>
          <w:rtl/>
        </w:rPr>
        <w:t xml:space="preserve"> </w:t>
      </w:r>
      <w:r>
        <w:rPr>
          <w:rFonts w:hint="cs"/>
          <w:rtl/>
        </w:rPr>
        <w:t>הסוגיא</w:t>
      </w:r>
      <w:r>
        <w:rPr>
          <w:rtl/>
        </w:rPr>
        <w:t xml:space="preserve"> </w:t>
      </w:r>
      <w:r>
        <w:rPr>
          <w:rFonts w:hint="cs"/>
          <w:rtl/>
        </w:rPr>
        <w:t>דלר</w:t>
      </w:r>
      <w:r>
        <w:rPr>
          <w:rtl/>
        </w:rPr>
        <w:t>"</w:t>
      </w:r>
      <w:r>
        <w:rPr>
          <w:rFonts w:hint="cs"/>
          <w:rtl/>
        </w:rPr>
        <w:t>מ</w:t>
      </w:r>
      <w:r>
        <w:rPr>
          <w:rtl/>
        </w:rPr>
        <w:t xml:space="preserve"> </w:t>
      </w:r>
      <w:r>
        <w:rPr>
          <w:rFonts w:hint="cs"/>
          <w:rtl/>
        </w:rPr>
        <w:t>מדרבנן</w:t>
      </w:r>
      <w:r>
        <w:rPr>
          <w:rtl/>
        </w:rPr>
        <w:t xml:space="preserve"> </w:t>
      </w:r>
      <w:r>
        <w:rPr>
          <w:rFonts w:hint="cs"/>
          <w:rtl/>
        </w:rPr>
        <w:t>בעינן</w:t>
      </w:r>
      <w:r>
        <w:rPr>
          <w:rtl/>
        </w:rPr>
        <w:t xml:space="preserve"> </w:t>
      </w:r>
      <w:r>
        <w:rPr>
          <w:rFonts w:hint="cs"/>
          <w:rtl/>
        </w:rPr>
        <w:t>כתיבה</w:t>
      </w:r>
      <w:r>
        <w:rPr>
          <w:rtl/>
        </w:rPr>
        <w:t xml:space="preserve"> </w:t>
      </w:r>
      <w:r>
        <w:rPr>
          <w:rFonts w:hint="cs"/>
          <w:rtl/>
        </w:rPr>
        <w:t>לשמה</w:t>
      </w:r>
      <w:r>
        <w:rPr>
          <w:rtl/>
        </w:rPr>
        <w:t xml:space="preserve">, </w:t>
      </w:r>
      <w:r>
        <w:rPr>
          <w:rFonts w:hint="cs"/>
          <w:rtl/>
        </w:rPr>
        <w:t>מקשים</w:t>
      </w:r>
      <w:r>
        <w:rPr>
          <w:rtl/>
        </w:rPr>
        <w:t xml:space="preserve"> </w:t>
      </w:r>
      <w:r>
        <w:rPr>
          <w:rFonts w:hint="cs"/>
          <w:rtl/>
        </w:rPr>
        <w:t>התוספות</w:t>
      </w:r>
      <w:r>
        <w:rPr>
          <w:rtl/>
        </w:rPr>
        <w:t xml:space="preserve"> </w:t>
      </w:r>
      <w:r>
        <w:rPr>
          <w:rFonts w:hint="cs"/>
          <w:rtl/>
        </w:rPr>
        <w:t>דמדוע</w:t>
      </w:r>
      <w:r>
        <w:rPr>
          <w:rtl/>
        </w:rPr>
        <w:t xml:space="preserve"> </w:t>
      </w:r>
      <w:r>
        <w:rPr>
          <w:rFonts w:hint="cs"/>
          <w:rtl/>
        </w:rPr>
        <w:t>זה</w:t>
      </w:r>
      <w:r>
        <w:rPr>
          <w:rtl/>
        </w:rPr>
        <w:t xml:space="preserve"> </w:t>
      </w:r>
      <w:r>
        <w:rPr>
          <w:rFonts w:hint="cs"/>
          <w:rtl/>
        </w:rPr>
        <w:t>שונה</w:t>
      </w:r>
      <w:r>
        <w:rPr>
          <w:rtl/>
        </w:rPr>
        <w:t xml:space="preserve"> </w:t>
      </w:r>
      <w:r>
        <w:rPr>
          <w:rFonts w:hint="cs"/>
          <w:rtl/>
        </w:rPr>
        <w:t>מדין</w:t>
      </w:r>
      <w:r>
        <w:rPr>
          <w:rtl/>
        </w:rPr>
        <w:t xml:space="preserve"> </w:t>
      </w:r>
      <w:r>
        <w:rPr>
          <w:rFonts w:hint="cs"/>
          <w:rtl/>
        </w:rPr>
        <w:t>מחובר</w:t>
      </w:r>
      <w:r>
        <w:rPr>
          <w:rtl/>
        </w:rPr>
        <w:t xml:space="preserve"> </w:t>
      </w:r>
      <w:r>
        <w:rPr>
          <w:rFonts w:hint="cs"/>
          <w:rtl/>
        </w:rPr>
        <w:t>ותלוש</w:t>
      </w:r>
      <w:r>
        <w:rPr>
          <w:rtl/>
        </w:rPr>
        <w:t xml:space="preserve"> </w:t>
      </w:r>
      <w:r>
        <w:rPr>
          <w:rFonts w:hint="cs"/>
          <w:rtl/>
        </w:rPr>
        <w:t>דמבואר</w:t>
      </w:r>
      <w:r>
        <w:rPr>
          <w:rtl/>
        </w:rPr>
        <w:t xml:space="preserve"> </w:t>
      </w:r>
      <w:r>
        <w:rPr>
          <w:rFonts w:hint="cs"/>
          <w:rtl/>
        </w:rPr>
        <w:t>בריש</w:t>
      </w:r>
      <w:r>
        <w:rPr>
          <w:rtl/>
        </w:rPr>
        <w:t xml:space="preserve"> </w:t>
      </w:r>
      <w:r>
        <w:rPr>
          <w:rFonts w:hint="cs"/>
          <w:rtl/>
        </w:rPr>
        <w:t>הסוגיא</w:t>
      </w:r>
      <w:r>
        <w:rPr>
          <w:rtl/>
        </w:rPr>
        <w:t xml:space="preserve"> </w:t>
      </w:r>
      <w:r>
        <w:rPr>
          <w:rFonts w:hint="cs"/>
          <w:rtl/>
        </w:rPr>
        <w:t>דלר</w:t>
      </w:r>
      <w:r>
        <w:rPr>
          <w:rtl/>
        </w:rPr>
        <w:t>"</w:t>
      </w:r>
      <w:r>
        <w:rPr>
          <w:rFonts w:hint="cs"/>
          <w:rtl/>
        </w:rPr>
        <w:t>מ</w:t>
      </w:r>
      <w:r>
        <w:rPr>
          <w:rtl/>
        </w:rPr>
        <w:t xml:space="preserve"> </w:t>
      </w:r>
      <w:r>
        <w:rPr>
          <w:rFonts w:hint="cs"/>
          <w:rtl/>
        </w:rPr>
        <w:t>ל</w:t>
      </w:r>
      <w:r>
        <w:rPr>
          <w:rtl/>
        </w:rPr>
        <w:t>"</w:t>
      </w:r>
      <w:r>
        <w:rPr>
          <w:rFonts w:hint="cs"/>
          <w:rtl/>
        </w:rPr>
        <w:t>צ</w:t>
      </w:r>
      <w:r>
        <w:rPr>
          <w:rtl/>
        </w:rPr>
        <w:t xml:space="preserve"> </w:t>
      </w:r>
      <w:r>
        <w:rPr>
          <w:rFonts w:hint="cs"/>
          <w:rtl/>
        </w:rPr>
        <w:t>לזה</w:t>
      </w:r>
      <w:r>
        <w:rPr>
          <w:rtl/>
        </w:rPr>
        <w:t xml:space="preserve"> </w:t>
      </w:r>
      <w:r>
        <w:rPr>
          <w:rFonts w:hint="cs"/>
          <w:rtl/>
        </w:rPr>
        <w:t>בכתיבה</w:t>
      </w:r>
      <w:r>
        <w:rPr>
          <w:rtl/>
        </w:rPr>
        <w:t xml:space="preserve">? </w:t>
      </w:r>
      <w:r>
        <w:rPr>
          <w:rFonts w:hint="cs"/>
          <w:rtl/>
        </w:rPr>
        <w:t>ומבארים</w:t>
      </w:r>
      <w:r>
        <w:rPr>
          <w:rtl/>
        </w:rPr>
        <w:t xml:space="preserve"> </w:t>
      </w:r>
      <w:r>
        <w:rPr>
          <w:rFonts w:hint="cs"/>
          <w:rtl/>
        </w:rPr>
        <w:t>דכאן</w:t>
      </w:r>
      <w:r>
        <w:rPr>
          <w:rtl/>
        </w:rPr>
        <w:t xml:space="preserve"> </w:t>
      </w:r>
      <w:r>
        <w:rPr>
          <w:rFonts w:hint="cs"/>
          <w:rtl/>
        </w:rPr>
        <w:t>אזיל</w:t>
      </w:r>
      <w:r>
        <w:rPr>
          <w:rtl/>
        </w:rPr>
        <w:t xml:space="preserve"> </w:t>
      </w:r>
      <w:r>
        <w:rPr>
          <w:rFonts w:hint="cs"/>
          <w:rtl/>
        </w:rPr>
        <w:t>הגמרא</w:t>
      </w:r>
      <w:r>
        <w:rPr>
          <w:rtl/>
        </w:rPr>
        <w:t xml:space="preserve"> </w:t>
      </w:r>
      <w:r>
        <w:rPr>
          <w:rFonts w:hint="cs"/>
          <w:rtl/>
        </w:rPr>
        <w:t>לפי</w:t>
      </w:r>
      <w:r>
        <w:rPr>
          <w:rtl/>
        </w:rPr>
        <w:t xml:space="preserve"> </w:t>
      </w:r>
      <w:r>
        <w:rPr>
          <w:rFonts w:hint="cs"/>
          <w:rtl/>
        </w:rPr>
        <w:t>השיטות</w:t>
      </w:r>
      <w:r>
        <w:rPr>
          <w:rtl/>
        </w:rPr>
        <w:t xml:space="preserve"> </w:t>
      </w:r>
      <w:r>
        <w:rPr>
          <w:rFonts w:hint="cs"/>
          <w:rtl/>
        </w:rPr>
        <w:t>דאותה</w:t>
      </w:r>
      <w:r>
        <w:rPr>
          <w:rtl/>
        </w:rPr>
        <w:t xml:space="preserve"> </w:t>
      </w:r>
      <w:r>
        <w:rPr>
          <w:rFonts w:hint="cs"/>
          <w:rtl/>
        </w:rPr>
        <w:t>משנה</w:t>
      </w:r>
      <w:r>
        <w:rPr>
          <w:rtl/>
        </w:rPr>
        <w:t xml:space="preserve"> </w:t>
      </w:r>
      <w:r>
        <w:rPr>
          <w:rFonts w:hint="cs"/>
          <w:rtl/>
        </w:rPr>
        <w:t>היא</w:t>
      </w:r>
      <w:r>
        <w:rPr>
          <w:rtl/>
        </w:rPr>
        <w:t xml:space="preserve"> </w:t>
      </w:r>
      <w:r>
        <w:rPr>
          <w:rFonts w:hint="cs"/>
          <w:rtl/>
        </w:rPr>
        <w:t>אליבא</w:t>
      </w:r>
      <w:r>
        <w:rPr>
          <w:rtl/>
        </w:rPr>
        <w:t xml:space="preserve"> </w:t>
      </w:r>
      <w:r>
        <w:rPr>
          <w:rFonts w:hint="cs"/>
          <w:rtl/>
        </w:rPr>
        <w:t>דר</w:t>
      </w:r>
      <w:r>
        <w:rPr>
          <w:rtl/>
        </w:rPr>
        <w:t>"</w:t>
      </w:r>
      <w:r>
        <w:rPr>
          <w:rFonts w:hint="cs"/>
          <w:rtl/>
        </w:rPr>
        <w:t>א</w:t>
      </w:r>
      <w:r>
        <w:rPr>
          <w:rtl/>
        </w:rPr>
        <w:t xml:space="preserve">, </w:t>
      </w:r>
      <w:r>
        <w:rPr>
          <w:rFonts w:hint="cs"/>
          <w:rtl/>
        </w:rPr>
        <w:t>וא</w:t>
      </w:r>
      <w:r>
        <w:rPr>
          <w:rtl/>
        </w:rPr>
        <w:t>"</w:t>
      </w:r>
      <w:r>
        <w:rPr>
          <w:rFonts w:hint="cs"/>
          <w:rtl/>
        </w:rPr>
        <w:t>כ</w:t>
      </w:r>
      <w:r>
        <w:rPr>
          <w:rtl/>
        </w:rPr>
        <w:t xml:space="preserve"> </w:t>
      </w:r>
      <w:r>
        <w:rPr>
          <w:rFonts w:hint="cs"/>
          <w:rtl/>
        </w:rPr>
        <w:t>ליתא</w:t>
      </w:r>
      <w:r>
        <w:rPr>
          <w:rtl/>
        </w:rPr>
        <w:t xml:space="preserve"> </w:t>
      </w:r>
      <w:r>
        <w:rPr>
          <w:rFonts w:hint="cs"/>
          <w:rtl/>
        </w:rPr>
        <w:t>משם</w:t>
      </w:r>
      <w:r>
        <w:rPr>
          <w:rtl/>
        </w:rPr>
        <w:t xml:space="preserve"> </w:t>
      </w:r>
      <w:r>
        <w:rPr>
          <w:rFonts w:hint="cs"/>
          <w:rtl/>
        </w:rPr>
        <w:t>הוכחה</w:t>
      </w:r>
      <w:r>
        <w:rPr>
          <w:rtl/>
        </w:rPr>
        <w:t xml:space="preserve"> </w:t>
      </w:r>
      <w:r>
        <w:rPr>
          <w:rFonts w:hint="cs"/>
          <w:rtl/>
        </w:rPr>
        <w:t>בשיטת</w:t>
      </w:r>
      <w:r>
        <w:rPr>
          <w:rtl/>
        </w:rPr>
        <w:t xml:space="preserve"> </w:t>
      </w:r>
      <w:r>
        <w:rPr>
          <w:rFonts w:hint="cs"/>
          <w:rtl/>
        </w:rPr>
        <w:t>ר</w:t>
      </w:r>
      <w:r>
        <w:rPr>
          <w:rtl/>
        </w:rPr>
        <w:t>"</w:t>
      </w:r>
      <w:r>
        <w:rPr>
          <w:rFonts w:hint="cs"/>
          <w:rtl/>
        </w:rPr>
        <w:t>מ</w:t>
      </w:r>
      <w:r>
        <w:rPr>
          <w:rtl/>
        </w:rPr>
        <w:t xml:space="preserve">. </w:t>
      </w:r>
      <w:r>
        <w:rPr>
          <w:rFonts w:hint="cs"/>
          <w:rtl/>
        </w:rPr>
        <w:t>ומקשים</w:t>
      </w:r>
      <w:r>
        <w:rPr>
          <w:rtl/>
        </w:rPr>
        <w:t xml:space="preserve"> </w:t>
      </w:r>
      <w:r>
        <w:rPr>
          <w:rFonts w:hint="cs"/>
          <w:rtl/>
        </w:rPr>
        <w:t>מהרש</w:t>
      </w:r>
      <w:r>
        <w:rPr>
          <w:rtl/>
        </w:rPr>
        <w:t>"</w:t>
      </w:r>
      <w:r>
        <w:rPr>
          <w:rFonts w:hint="cs"/>
          <w:rtl/>
        </w:rPr>
        <w:t>א</w:t>
      </w:r>
      <w:r>
        <w:rPr>
          <w:rtl/>
        </w:rPr>
        <w:t xml:space="preserve"> </w:t>
      </w:r>
      <w:r>
        <w:rPr>
          <w:rFonts w:hint="cs"/>
          <w:rtl/>
        </w:rPr>
        <w:t>ומהרמ</w:t>
      </w:r>
      <w:r>
        <w:rPr>
          <w:rtl/>
        </w:rPr>
        <w:t>"</w:t>
      </w:r>
      <w:r>
        <w:rPr>
          <w:rFonts w:hint="cs"/>
          <w:rtl/>
        </w:rPr>
        <w:t>ש</w:t>
      </w:r>
      <w:r>
        <w:rPr>
          <w:rtl/>
        </w:rPr>
        <w:t xml:space="preserve"> </w:t>
      </w:r>
      <w:r>
        <w:rPr>
          <w:rFonts w:hint="cs"/>
          <w:rtl/>
        </w:rPr>
        <w:t>דא</w:t>
      </w:r>
      <w:r>
        <w:rPr>
          <w:rtl/>
        </w:rPr>
        <w:t>"</w:t>
      </w:r>
      <w:r>
        <w:rPr>
          <w:rFonts w:hint="cs"/>
          <w:rtl/>
        </w:rPr>
        <w:t>כ</w:t>
      </w:r>
      <w:r>
        <w:rPr>
          <w:rtl/>
        </w:rPr>
        <w:t xml:space="preserve"> </w:t>
      </w:r>
      <w:r>
        <w:rPr>
          <w:rFonts w:hint="cs"/>
          <w:rtl/>
        </w:rPr>
        <w:t>שכבר</w:t>
      </w:r>
      <w:r>
        <w:rPr>
          <w:rtl/>
        </w:rPr>
        <w:t xml:space="preserve"> </w:t>
      </w:r>
      <w:r>
        <w:rPr>
          <w:rFonts w:hint="cs"/>
          <w:rtl/>
        </w:rPr>
        <w:t>נסתרה</w:t>
      </w:r>
      <w:r>
        <w:rPr>
          <w:rtl/>
        </w:rPr>
        <w:t xml:space="preserve"> </w:t>
      </w:r>
      <w:r>
        <w:rPr>
          <w:rFonts w:hint="cs"/>
          <w:rtl/>
        </w:rPr>
        <w:t>ההוכחה</w:t>
      </w:r>
      <w:r>
        <w:rPr>
          <w:rtl/>
        </w:rPr>
        <w:t xml:space="preserve"> </w:t>
      </w:r>
      <w:r>
        <w:rPr>
          <w:rFonts w:hint="cs"/>
          <w:rtl/>
        </w:rPr>
        <w:t>מתחילת</w:t>
      </w:r>
      <w:r>
        <w:rPr>
          <w:rtl/>
        </w:rPr>
        <w:t xml:space="preserve"> </w:t>
      </w:r>
      <w:r>
        <w:rPr>
          <w:rFonts w:hint="cs"/>
          <w:rtl/>
        </w:rPr>
        <w:t>הסוגיא</w:t>
      </w:r>
      <w:r>
        <w:rPr>
          <w:rtl/>
        </w:rPr>
        <w:t xml:space="preserve">, </w:t>
      </w:r>
      <w:r>
        <w:rPr>
          <w:rFonts w:hint="cs"/>
          <w:rtl/>
        </w:rPr>
        <w:t>אז</w:t>
      </w:r>
      <w:r>
        <w:rPr>
          <w:rtl/>
        </w:rPr>
        <w:t xml:space="preserve"> </w:t>
      </w:r>
      <w:r>
        <w:rPr>
          <w:rFonts w:hint="cs"/>
          <w:rtl/>
        </w:rPr>
        <w:t>מדוע</w:t>
      </w:r>
      <w:r>
        <w:rPr>
          <w:rtl/>
        </w:rPr>
        <w:t xml:space="preserve"> </w:t>
      </w:r>
      <w:r>
        <w:rPr>
          <w:rFonts w:hint="cs"/>
          <w:rtl/>
        </w:rPr>
        <w:t>הרי</w:t>
      </w:r>
      <w:r>
        <w:rPr>
          <w:rtl/>
        </w:rPr>
        <w:t xml:space="preserve"> </w:t>
      </w:r>
      <w:r>
        <w:rPr>
          <w:rFonts w:hint="cs"/>
          <w:rtl/>
        </w:rPr>
        <w:t>השאלה</w:t>
      </w:r>
      <w:r>
        <w:rPr>
          <w:rtl/>
        </w:rPr>
        <w:t xml:space="preserve"> </w:t>
      </w:r>
      <w:r>
        <w:rPr>
          <w:rFonts w:hint="cs"/>
          <w:rtl/>
        </w:rPr>
        <w:t>רק</w:t>
      </w:r>
      <w:r>
        <w:rPr>
          <w:rtl/>
        </w:rPr>
        <w:t xml:space="preserve"> </w:t>
      </w:r>
      <w:r>
        <w:rPr>
          <w:rFonts w:hint="cs"/>
          <w:rtl/>
        </w:rPr>
        <w:t>דיצטרך</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מדרבנן</w:t>
      </w:r>
      <w:r>
        <w:rPr>
          <w:rtl/>
        </w:rPr>
        <w:t xml:space="preserve"> </w:t>
      </w:r>
      <w:r>
        <w:rPr>
          <w:rFonts w:hint="cs"/>
          <w:rtl/>
        </w:rPr>
        <w:t>ולא</w:t>
      </w:r>
      <w:r>
        <w:rPr>
          <w:rtl/>
        </w:rPr>
        <w:t xml:space="preserve"> </w:t>
      </w:r>
      <w:r>
        <w:rPr>
          <w:rFonts w:hint="cs"/>
          <w:rtl/>
        </w:rPr>
        <w:t>מדאורייתא</w:t>
      </w:r>
      <w:r>
        <w:rPr>
          <w:rtl/>
        </w:rPr>
        <w:t xml:space="preserve">? </w:t>
      </w:r>
      <w:r>
        <w:rPr>
          <w:rFonts w:hint="cs"/>
          <w:rtl/>
        </w:rPr>
        <w:t>ומתרצים</w:t>
      </w:r>
      <w:r>
        <w:rPr>
          <w:rtl/>
        </w:rPr>
        <w:t xml:space="preserve"> </w:t>
      </w:r>
      <w:r>
        <w:rPr>
          <w:rFonts w:hint="cs"/>
          <w:rtl/>
        </w:rPr>
        <w:t>דע</w:t>
      </w:r>
      <w:r>
        <w:rPr>
          <w:rtl/>
        </w:rPr>
        <w:t>"</w:t>
      </w:r>
      <w:r>
        <w:rPr>
          <w:rFonts w:hint="cs"/>
          <w:rtl/>
        </w:rPr>
        <w:t>כ</w:t>
      </w:r>
      <w:r>
        <w:rPr>
          <w:rtl/>
        </w:rPr>
        <w:t xml:space="preserve"> </w:t>
      </w:r>
      <w:r>
        <w:rPr>
          <w:rFonts w:hint="cs"/>
          <w:rtl/>
        </w:rPr>
        <w:t>מעולם</w:t>
      </w:r>
      <w:r>
        <w:rPr>
          <w:rtl/>
        </w:rPr>
        <w:t xml:space="preserve"> </w:t>
      </w:r>
      <w:r>
        <w:rPr>
          <w:rFonts w:hint="cs"/>
          <w:rtl/>
        </w:rPr>
        <w:t>לא</w:t>
      </w:r>
      <w:r>
        <w:rPr>
          <w:rtl/>
        </w:rPr>
        <w:t xml:space="preserve"> </w:t>
      </w:r>
      <w:r>
        <w:rPr>
          <w:rFonts w:hint="cs"/>
          <w:rtl/>
        </w:rPr>
        <w:t>הי</w:t>
      </w:r>
      <w:r>
        <w:rPr>
          <w:rtl/>
        </w:rPr>
        <w:t xml:space="preserve">' </w:t>
      </w:r>
      <w:r>
        <w:rPr>
          <w:rFonts w:hint="cs"/>
          <w:rtl/>
        </w:rPr>
        <w:t>סברא</w:t>
      </w:r>
      <w:r>
        <w:rPr>
          <w:rtl/>
        </w:rPr>
        <w:t xml:space="preserve"> </w:t>
      </w:r>
      <w:r>
        <w:rPr>
          <w:rFonts w:hint="cs"/>
          <w:rtl/>
        </w:rPr>
        <w:t>שיצטרך</w:t>
      </w:r>
      <w:r>
        <w:rPr>
          <w:rtl/>
        </w:rPr>
        <w:t xml:space="preserve"> </w:t>
      </w:r>
      <w:r>
        <w:rPr>
          <w:rFonts w:hint="cs"/>
          <w:rtl/>
        </w:rPr>
        <w:t>אליביה</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מדאורייתא</w:t>
      </w:r>
      <w:r>
        <w:rPr>
          <w:rtl/>
        </w:rPr>
        <w:t xml:space="preserve">, </w:t>
      </w:r>
      <w:r>
        <w:rPr>
          <w:rFonts w:hint="cs"/>
          <w:rtl/>
        </w:rPr>
        <w:t>וכל</w:t>
      </w:r>
      <w:r>
        <w:rPr>
          <w:rtl/>
        </w:rPr>
        <w:t xml:space="preserve"> </w:t>
      </w:r>
      <w:r>
        <w:rPr>
          <w:rFonts w:hint="cs"/>
          <w:rtl/>
        </w:rPr>
        <w:t>הדיון</w:t>
      </w:r>
      <w:r>
        <w:rPr>
          <w:rtl/>
        </w:rPr>
        <w:t xml:space="preserve"> </w:t>
      </w:r>
      <w:r>
        <w:rPr>
          <w:rFonts w:hint="cs"/>
          <w:rtl/>
        </w:rPr>
        <w:t>הי</w:t>
      </w:r>
      <w:r>
        <w:rPr>
          <w:rtl/>
        </w:rPr>
        <w:t xml:space="preserve">' </w:t>
      </w:r>
      <w:r>
        <w:rPr>
          <w:rFonts w:hint="cs"/>
          <w:rtl/>
        </w:rPr>
        <w:t>רק</w:t>
      </w:r>
      <w:r>
        <w:rPr>
          <w:rtl/>
        </w:rPr>
        <w:t xml:space="preserve"> </w:t>
      </w:r>
      <w:r>
        <w:rPr>
          <w:rFonts w:hint="cs"/>
          <w:rtl/>
        </w:rPr>
        <w:t>מדרבנן</w:t>
      </w:r>
      <w:r>
        <w:rPr>
          <w:rtl/>
        </w:rPr>
        <w:t xml:space="preserve"> </w:t>
      </w:r>
      <w:r>
        <w:rPr>
          <w:rFonts w:hint="cs"/>
          <w:rtl/>
        </w:rPr>
        <w:t>מעיקרא</w:t>
      </w:r>
      <w:r>
        <w:rPr>
          <w:rtl/>
        </w:rPr>
        <w:t>.</w:t>
      </w:r>
    </w:p>
    <w:p w:rsidR="0007664C" w:rsidRDefault="0007664C" w:rsidP="0007664C">
      <w:pPr>
        <w:pStyle w:val="a3"/>
        <w:rPr>
          <w:rtl/>
        </w:rPr>
      </w:pPr>
      <w:r>
        <w:rPr>
          <w:rFonts w:hint="cs"/>
          <w:rtl/>
        </w:rPr>
        <w:t>אלא</w:t>
      </w:r>
      <w:r>
        <w:rPr>
          <w:rtl/>
        </w:rPr>
        <w:t xml:space="preserve"> </w:t>
      </w:r>
      <w:r>
        <w:rPr>
          <w:rFonts w:hint="cs"/>
          <w:rtl/>
        </w:rPr>
        <w:t>דלפ</w:t>
      </w:r>
      <w:r>
        <w:rPr>
          <w:rtl/>
        </w:rPr>
        <w:t>"</w:t>
      </w:r>
      <w:r>
        <w:rPr>
          <w:rFonts w:hint="cs"/>
          <w:rtl/>
        </w:rPr>
        <w:t>ז</w:t>
      </w:r>
      <w:r>
        <w:rPr>
          <w:rtl/>
        </w:rPr>
        <w:t xml:space="preserve"> </w:t>
      </w:r>
      <w:r>
        <w:rPr>
          <w:rFonts w:hint="cs"/>
          <w:rtl/>
        </w:rPr>
        <w:t>יוקשו</w:t>
      </w:r>
      <w:r>
        <w:rPr>
          <w:rtl/>
        </w:rPr>
        <w:t xml:space="preserve"> </w:t>
      </w:r>
      <w:r>
        <w:rPr>
          <w:rFonts w:hint="cs"/>
          <w:rtl/>
        </w:rPr>
        <w:t>ההוכחות</w:t>
      </w:r>
      <w:r>
        <w:rPr>
          <w:rtl/>
        </w:rPr>
        <w:t xml:space="preserve"> </w:t>
      </w:r>
      <w:r>
        <w:rPr>
          <w:rFonts w:hint="cs"/>
          <w:rtl/>
        </w:rPr>
        <w:t>דלעיל</w:t>
      </w:r>
      <w:r>
        <w:rPr>
          <w:rtl/>
        </w:rPr>
        <w:t xml:space="preserve"> </w:t>
      </w:r>
      <w:r>
        <w:rPr>
          <w:rFonts w:hint="cs"/>
          <w:rtl/>
        </w:rPr>
        <w:t>מלשון</w:t>
      </w:r>
      <w:r>
        <w:rPr>
          <w:rtl/>
        </w:rPr>
        <w:t xml:space="preserve"> </w:t>
      </w:r>
      <w:r>
        <w:rPr>
          <w:rFonts w:hint="cs"/>
          <w:rtl/>
        </w:rPr>
        <w:t>הגמרא</w:t>
      </w:r>
      <w:r>
        <w:rPr>
          <w:rtl/>
        </w:rPr>
        <w:t xml:space="preserve"> – </w:t>
      </w:r>
      <w:r>
        <w:rPr>
          <w:rFonts w:hint="cs"/>
          <w:rtl/>
        </w:rPr>
        <w:t>גם</w:t>
      </w:r>
      <w:r>
        <w:rPr>
          <w:rtl/>
        </w:rPr>
        <w:t xml:space="preserve"> </w:t>
      </w:r>
      <w:r>
        <w:rPr>
          <w:rFonts w:hint="cs"/>
          <w:rtl/>
        </w:rPr>
        <w:t>מהחילוק</w:t>
      </w:r>
      <w:r>
        <w:rPr>
          <w:rtl/>
        </w:rPr>
        <w:t xml:space="preserve"> </w:t>
      </w:r>
      <w:r>
        <w:rPr>
          <w:rFonts w:hint="cs"/>
          <w:rtl/>
        </w:rPr>
        <w:t>בין</w:t>
      </w:r>
      <w:r>
        <w:rPr>
          <w:rtl/>
        </w:rPr>
        <w:t xml:space="preserve"> </w:t>
      </w:r>
      <w:r>
        <w:rPr>
          <w:rFonts w:hint="cs"/>
          <w:rtl/>
        </w:rPr>
        <w:t>הדיון</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w:t>
      </w:r>
      <w:r>
        <w:rPr>
          <w:rFonts w:hint="cs"/>
          <w:rtl/>
        </w:rPr>
        <w:t>להדיון</w:t>
      </w:r>
      <w:r>
        <w:rPr>
          <w:rtl/>
        </w:rPr>
        <w:t xml:space="preserve"> </w:t>
      </w:r>
      <w:r>
        <w:rPr>
          <w:rFonts w:hint="cs"/>
          <w:rtl/>
        </w:rPr>
        <w:t>אליבא</w:t>
      </w:r>
      <w:r>
        <w:rPr>
          <w:rtl/>
        </w:rPr>
        <w:t xml:space="preserve"> </w:t>
      </w:r>
      <w:r>
        <w:rPr>
          <w:rFonts w:hint="cs"/>
          <w:rtl/>
        </w:rPr>
        <w:t>דר</w:t>
      </w:r>
      <w:r>
        <w:rPr>
          <w:rtl/>
        </w:rPr>
        <w:t>"</w:t>
      </w:r>
      <w:r>
        <w:rPr>
          <w:rFonts w:hint="cs"/>
          <w:rtl/>
        </w:rPr>
        <w:t>א</w:t>
      </w:r>
      <w:r>
        <w:rPr>
          <w:rtl/>
        </w:rPr>
        <w:t xml:space="preserve">, </w:t>
      </w:r>
      <w:r>
        <w:rPr>
          <w:rFonts w:hint="cs"/>
          <w:rtl/>
        </w:rPr>
        <w:t>וגם</w:t>
      </w:r>
      <w:r>
        <w:rPr>
          <w:rtl/>
        </w:rPr>
        <w:t xml:space="preserve"> </w:t>
      </w:r>
      <w:r>
        <w:rPr>
          <w:rFonts w:hint="cs"/>
          <w:rtl/>
        </w:rPr>
        <w:t>מהחילוק</w:t>
      </w:r>
      <w:r>
        <w:rPr>
          <w:rtl/>
        </w:rPr>
        <w:t xml:space="preserve"> </w:t>
      </w:r>
      <w:r>
        <w:rPr>
          <w:rFonts w:hint="cs"/>
          <w:rtl/>
        </w:rPr>
        <w:t>בין</w:t>
      </w:r>
      <w:r>
        <w:rPr>
          <w:rtl/>
        </w:rPr>
        <w:t xml:space="preserve"> </w:t>
      </w:r>
      <w:r>
        <w:rPr>
          <w:rFonts w:hint="cs"/>
          <w:rtl/>
        </w:rPr>
        <w:t>ב</w:t>
      </w:r>
      <w:r>
        <w:rPr>
          <w:rtl/>
        </w:rPr>
        <w:t xml:space="preserve">' </w:t>
      </w:r>
      <w:r>
        <w:rPr>
          <w:rFonts w:hint="cs"/>
          <w:rtl/>
        </w:rPr>
        <w:t>הדיונים</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 </w:t>
      </w:r>
      <w:r>
        <w:rPr>
          <w:rFonts w:hint="cs"/>
          <w:rtl/>
        </w:rPr>
        <w:t>דנראה</w:t>
      </w:r>
      <w:r>
        <w:rPr>
          <w:rtl/>
        </w:rPr>
        <w:t xml:space="preserve"> </w:t>
      </w:r>
      <w:r>
        <w:rPr>
          <w:rFonts w:hint="cs"/>
          <w:rtl/>
        </w:rPr>
        <w:t>שיש</w:t>
      </w:r>
      <w:r>
        <w:rPr>
          <w:rtl/>
        </w:rPr>
        <w:t xml:space="preserve"> </w:t>
      </w:r>
      <w:r>
        <w:rPr>
          <w:rFonts w:hint="cs"/>
          <w:rtl/>
        </w:rPr>
        <w:t>כאן</w:t>
      </w:r>
      <w:r>
        <w:rPr>
          <w:rtl/>
        </w:rPr>
        <w:t xml:space="preserve"> </w:t>
      </w:r>
      <w:r>
        <w:rPr>
          <w:rFonts w:hint="cs"/>
          <w:rtl/>
        </w:rPr>
        <w:t>דין</w:t>
      </w:r>
      <w:r>
        <w:rPr>
          <w:rtl/>
        </w:rPr>
        <w:t xml:space="preserve"> </w:t>
      </w:r>
      <w:r>
        <w:rPr>
          <w:rFonts w:hint="cs"/>
          <w:rtl/>
        </w:rPr>
        <w:t>דאורייתא</w:t>
      </w:r>
      <w:r>
        <w:rPr>
          <w:rtl/>
        </w:rPr>
        <w:t xml:space="preserve"> </w:t>
      </w:r>
      <w:r>
        <w:rPr>
          <w:rFonts w:hint="cs"/>
          <w:rtl/>
        </w:rPr>
        <w:t>ודין</w:t>
      </w:r>
      <w:r>
        <w:rPr>
          <w:rtl/>
        </w:rPr>
        <w:t xml:space="preserve"> </w:t>
      </w:r>
      <w:r>
        <w:rPr>
          <w:rFonts w:hint="cs"/>
          <w:rtl/>
        </w:rPr>
        <w:t>דרבנן</w:t>
      </w:r>
      <w:r>
        <w:rPr>
          <w:rtl/>
        </w:rPr>
        <w:t xml:space="preserve"> (</w:t>
      </w:r>
      <w:r>
        <w:rPr>
          <w:rFonts w:hint="cs"/>
          <w:rtl/>
        </w:rPr>
        <w:t>וכבר</w:t>
      </w:r>
      <w:r>
        <w:rPr>
          <w:rtl/>
        </w:rPr>
        <w:t xml:space="preserve"> </w:t>
      </w:r>
      <w:r>
        <w:rPr>
          <w:rFonts w:hint="cs"/>
          <w:rtl/>
        </w:rPr>
        <w:t>נדחק</w:t>
      </w:r>
      <w:r>
        <w:rPr>
          <w:rtl/>
        </w:rPr>
        <w:t xml:space="preserve"> </w:t>
      </w:r>
      <w:r>
        <w:rPr>
          <w:rFonts w:hint="cs"/>
          <w:rtl/>
        </w:rPr>
        <w:t>בזה</w:t>
      </w:r>
      <w:r>
        <w:rPr>
          <w:rtl/>
        </w:rPr>
        <w:t xml:space="preserve"> </w:t>
      </w:r>
      <w:r>
        <w:rPr>
          <w:rFonts w:hint="cs"/>
          <w:rtl/>
        </w:rPr>
        <w:t>במהרמ</w:t>
      </w:r>
      <w:r>
        <w:rPr>
          <w:rtl/>
        </w:rPr>
        <w:t>"</w:t>
      </w:r>
      <w:r>
        <w:rPr>
          <w:rFonts w:hint="cs"/>
          <w:rtl/>
        </w:rPr>
        <w:t>ש</w:t>
      </w:r>
      <w:r>
        <w:rPr>
          <w:rtl/>
        </w:rPr>
        <w:t>)?</w:t>
      </w:r>
    </w:p>
    <w:p w:rsidR="0007664C" w:rsidRDefault="0007664C" w:rsidP="0007664C">
      <w:pPr>
        <w:pStyle w:val="a3"/>
        <w:rPr>
          <w:rtl/>
        </w:rPr>
      </w:pPr>
      <w:r>
        <w:rPr>
          <w:rFonts w:hint="cs"/>
          <w:rtl/>
        </w:rPr>
        <w:t>ב</w:t>
      </w:r>
      <w:r>
        <w:rPr>
          <w:rtl/>
        </w:rPr>
        <w:t xml:space="preserve">. </w:t>
      </w:r>
      <w:r>
        <w:rPr>
          <w:rFonts w:hint="cs"/>
          <w:rtl/>
        </w:rPr>
        <w:t>והנראה</w:t>
      </w:r>
      <w:r>
        <w:rPr>
          <w:rtl/>
        </w:rPr>
        <w:t xml:space="preserve"> </w:t>
      </w:r>
      <w:r>
        <w:rPr>
          <w:rFonts w:hint="cs"/>
          <w:rtl/>
        </w:rPr>
        <w:t>בזה</w:t>
      </w:r>
      <w:r>
        <w:rPr>
          <w:rtl/>
        </w:rPr>
        <w:t xml:space="preserve"> </w:t>
      </w:r>
      <w:r>
        <w:rPr>
          <w:rFonts w:hint="cs"/>
          <w:rtl/>
        </w:rPr>
        <w:t>דיש</w:t>
      </w:r>
      <w:r>
        <w:rPr>
          <w:rtl/>
        </w:rPr>
        <w:t xml:space="preserve"> </w:t>
      </w:r>
      <w:r>
        <w:rPr>
          <w:rFonts w:hint="cs"/>
          <w:rtl/>
        </w:rPr>
        <w:t>שני</w:t>
      </w:r>
      <w:r>
        <w:rPr>
          <w:rtl/>
        </w:rPr>
        <w:t xml:space="preserve"> </w:t>
      </w:r>
      <w:r>
        <w:rPr>
          <w:rFonts w:hint="cs"/>
          <w:rtl/>
        </w:rPr>
        <w:t>אופנים</w:t>
      </w:r>
      <w:r>
        <w:rPr>
          <w:rtl/>
        </w:rPr>
        <w:t xml:space="preserve"> </w:t>
      </w:r>
      <w:r>
        <w:rPr>
          <w:rFonts w:hint="cs"/>
          <w:rtl/>
        </w:rPr>
        <w:t>להבין</w:t>
      </w:r>
      <w:r>
        <w:rPr>
          <w:rtl/>
        </w:rPr>
        <w:t xml:space="preserve"> </w:t>
      </w:r>
      <w:r>
        <w:rPr>
          <w:rFonts w:hint="cs"/>
          <w:rtl/>
        </w:rPr>
        <w:t>דבר</w:t>
      </w:r>
      <w:r>
        <w:rPr>
          <w:rtl/>
        </w:rPr>
        <w:t xml:space="preserve"> </w:t>
      </w:r>
      <w:r>
        <w:rPr>
          <w:rFonts w:hint="cs"/>
          <w:rtl/>
        </w:rPr>
        <w:t>זה</w:t>
      </w:r>
      <w:r>
        <w:rPr>
          <w:rtl/>
        </w:rPr>
        <w:t xml:space="preserve"> </w:t>
      </w:r>
      <w:r>
        <w:rPr>
          <w:rFonts w:hint="cs"/>
          <w:rtl/>
        </w:rPr>
        <w:t>דאף</w:t>
      </w:r>
      <w:r>
        <w:rPr>
          <w:rtl/>
        </w:rPr>
        <w:t xml:space="preserve"> </w:t>
      </w:r>
      <w:r>
        <w:rPr>
          <w:rFonts w:hint="cs"/>
          <w:rtl/>
        </w:rPr>
        <w:t>דמדאורייתא</w:t>
      </w:r>
      <w:r>
        <w:rPr>
          <w:rtl/>
        </w:rPr>
        <w:t xml:space="preserve"> </w:t>
      </w:r>
      <w:r>
        <w:rPr>
          <w:rFonts w:hint="cs"/>
          <w:rtl/>
        </w:rPr>
        <w:t>לא</w:t>
      </w:r>
      <w:r>
        <w:rPr>
          <w:rtl/>
        </w:rPr>
        <w:t xml:space="preserve"> </w:t>
      </w:r>
      <w:r>
        <w:rPr>
          <w:rFonts w:hint="cs"/>
          <w:rtl/>
        </w:rPr>
        <w:t>בעינן</w:t>
      </w:r>
      <w:r>
        <w:rPr>
          <w:rtl/>
        </w:rPr>
        <w:t xml:space="preserve"> </w:t>
      </w:r>
      <w:r>
        <w:rPr>
          <w:rFonts w:hint="cs"/>
          <w:rtl/>
        </w:rPr>
        <w:t>דין</w:t>
      </w:r>
      <w:r>
        <w:rPr>
          <w:rtl/>
        </w:rPr>
        <w:t xml:space="preserve"> </w:t>
      </w:r>
      <w:r>
        <w:rPr>
          <w:rFonts w:hint="cs"/>
          <w:rtl/>
        </w:rPr>
        <w:t>מסויים</w:t>
      </w:r>
      <w:r>
        <w:rPr>
          <w:rtl/>
        </w:rPr>
        <w:t xml:space="preserve"> </w:t>
      </w:r>
      <w:r>
        <w:rPr>
          <w:rFonts w:hint="cs"/>
          <w:rtl/>
        </w:rPr>
        <w:t>בכתיבה</w:t>
      </w:r>
      <w:r>
        <w:rPr>
          <w:rtl/>
        </w:rPr>
        <w:t xml:space="preserve"> </w:t>
      </w:r>
      <w:r>
        <w:rPr>
          <w:rFonts w:hint="cs"/>
          <w:rtl/>
        </w:rPr>
        <w:t>או</w:t>
      </w:r>
      <w:r>
        <w:rPr>
          <w:rtl/>
        </w:rPr>
        <w:t xml:space="preserve"> </w:t>
      </w:r>
      <w:r>
        <w:rPr>
          <w:rFonts w:hint="cs"/>
          <w:rtl/>
        </w:rPr>
        <w:t>חתימה</w:t>
      </w:r>
      <w:r>
        <w:rPr>
          <w:rtl/>
        </w:rPr>
        <w:t xml:space="preserve">, </w:t>
      </w:r>
      <w:r>
        <w:rPr>
          <w:rFonts w:hint="cs"/>
          <w:rtl/>
        </w:rPr>
        <w:t>מ</w:t>
      </w:r>
      <w:r>
        <w:rPr>
          <w:rtl/>
        </w:rPr>
        <w:t>"</w:t>
      </w:r>
      <w:r>
        <w:rPr>
          <w:rFonts w:hint="cs"/>
          <w:rtl/>
        </w:rPr>
        <w:t>מ</w:t>
      </w:r>
      <w:r>
        <w:rPr>
          <w:rtl/>
        </w:rPr>
        <w:t xml:space="preserve"> </w:t>
      </w:r>
      <w:r>
        <w:rPr>
          <w:rFonts w:hint="cs"/>
          <w:rtl/>
        </w:rPr>
        <w:t>מדרבנן</w:t>
      </w:r>
      <w:r>
        <w:rPr>
          <w:rtl/>
        </w:rPr>
        <w:t xml:space="preserve"> </w:t>
      </w:r>
      <w:r>
        <w:rPr>
          <w:rFonts w:hint="cs"/>
          <w:rtl/>
        </w:rPr>
        <w:t>צריכים</w:t>
      </w:r>
      <w:r>
        <w:rPr>
          <w:rtl/>
        </w:rPr>
        <w:t xml:space="preserve"> </w:t>
      </w:r>
      <w:r>
        <w:rPr>
          <w:rFonts w:hint="cs"/>
          <w:rtl/>
        </w:rPr>
        <w:t>לזה</w:t>
      </w:r>
      <w:r>
        <w:rPr>
          <w:rtl/>
        </w:rPr>
        <w:t xml:space="preserve">; </w:t>
      </w:r>
      <w:r>
        <w:rPr>
          <w:rFonts w:hint="cs"/>
          <w:rtl/>
        </w:rPr>
        <w:t>א</w:t>
      </w:r>
      <w:r>
        <w:rPr>
          <w:rtl/>
        </w:rPr>
        <w:t xml:space="preserve">. </w:t>
      </w:r>
      <w:r>
        <w:rPr>
          <w:rFonts w:hint="cs"/>
          <w:rtl/>
        </w:rPr>
        <w:t>דהוא</w:t>
      </w:r>
      <w:r>
        <w:rPr>
          <w:rtl/>
        </w:rPr>
        <w:t xml:space="preserve"> </w:t>
      </w:r>
      <w:r>
        <w:rPr>
          <w:rFonts w:hint="cs"/>
          <w:rtl/>
        </w:rPr>
        <w:t>דין</w:t>
      </w:r>
      <w:r>
        <w:rPr>
          <w:rtl/>
        </w:rPr>
        <w:t xml:space="preserve"> (</w:t>
      </w:r>
      <w:r>
        <w:rPr>
          <w:rFonts w:hint="cs"/>
          <w:rtl/>
        </w:rPr>
        <w:t>ו</w:t>
      </w:r>
      <w:r>
        <w:rPr>
          <w:rtl/>
        </w:rPr>
        <w:t>'</w:t>
      </w:r>
      <w:r>
        <w:rPr>
          <w:rFonts w:hint="cs"/>
          <w:rtl/>
        </w:rPr>
        <w:t>צורך</w:t>
      </w:r>
      <w:r>
        <w:rPr>
          <w:rtl/>
        </w:rPr>
        <w:t xml:space="preserve">') </w:t>
      </w:r>
      <w:r>
        <w:rPr>
          <w:rFonts w:hint="cs"/>
          <w:rtl/>
        </w:rPr>
        <w:t>מדרבנן</w:t>
      </w:r>
      <w:r>
        <w:rPr>
          <w:rtl/>
        </w:rPr>
        <w:t xml:space="preserve"> </w:t>
      </w:r>
      <w:r>
        <w:rPr>
          <w:rFonts w:hint="cs"/>
          <w:rtl/>
        </w:rPr>
        <w:t>לגמרי</w:t>
      </w:r>
      <w:r>
        <w:rPr>
          <w:rtl/>
        </w:rPr>
        <w:t xml:space="preserve">. </w:t>
      </w:r>
      <w:r>
        <w:rPr>
          <w:rFonts w:hint="cs"/>
          <w:rtl/>
        </w:rPr>
        <w:t>ב</w:t>
      </w:r>
      <w:r>
        <w:rPr>
          <w:rtl/>
        </w:rPr>
        <w:t xml:space="preserve">. </w:t>
      </w:r>
      <w:r>
        <w:rPr>
          <w:rFonts w:hint="cs"/>
          <w:rtl/>
        </w:rPr>
        <w:t>דמדרבנן</w:t>
      </w:r>
      <w:r>
        <w:rPr>
          <w:rtl/>
        </w:rPr>
        <w:t xml:space="preserve"> </w:t>
      </w:r>
      <w:r>
        <w:rPr>
          <w:rFonts w:hint="cs"/>
          <w:rtl/>
        </w:rPr>
        <w:t>הר</w:t>
      </w:r>
      <w:r>
        <w:rPr>
          <w:rtl/>
        </w:rPr>
        <w:t>"</w:t>
      </w:r>
      <w:r>
        <w:rPr>
          <w:rFonts w:hint="cs"/>
          <w:rtl/>
        </w:rPr>
        <w:t>ז</w:t>
      </w:r>
      <w:r>
        <w:rPr>
          <w:rtl/>
        </w:rPr>
        <w:t xml:space="preserve"> </w:t>
      </w:r>
      <w:r>
        <w:rPr>
          <w:rFonts w:hint="cs"/>
          <w:rtl/>
        </w:rPr>
        <w:t>נכלל</w:t>
      </w:r>
      <w:r>
        <w:rPr>
          <w:rtl/>
        </w:rPr>
        <w:t xml:space="preserve"> </w:t>
      </w:r>
      <w:r>
        <w:rPr>
          <w:rFonts w:hint="cs"/>
          <w:rtl/>
        </w:rPr>
        <w:t>בדין</w:t>
      </w:r>
      <w:r>
        <w:rPr>
          <w:rtl/>
        </w:rPr>
        <w:t xml:space="preserve"> '</w:t>
      </w:r>
      <w:r>
        <w:rPr>
          <w:rFonts w:hint="cs"/>
          <w:rtl/>
        </w:rPr>
        <w:t>וכתב</w:t>
      </w:r>
      <w:r>
        <w:rPr>
          <w:rtl/>
        </w:rPr>
        <w:t xml:space="preserve">' </w:t>
      </w:r>
      <w:r>
        <w:rPr>
          <w:rFonts w:hint="cs"/>
          <w:rtl/>
        </w:rPr>
        <w:t>שמדאורייתא</w:t>
      </w:r>
      <w:r>
        <w:rPr>
          <w:rtl/>
        </w:rPr>
        <w:t xml:space="preserve">. </w:t>
      </w:r>
    </w:p>
    <w:p w:rsidR="0007664C" w:rsidRDefault="0007664C" w:rsidP="007C66F4">
      <w:pPr>
        <w:pStyle w:val="a3"/>
        <w:rPr>
          <w:rtl/>
        </w:rPr>
      </w:pPr>
      <w:r>
        <w:rPr>
          <w:rFonts w:hint="cs"/>
          <w:rtl/>
        </w:rPr>
        <w:t>וי</w:t>
      </w:r>
      <w:r>
        <w:rPr>
          <w:rtl/>
        </w:rPr>
        <w:t>"</w:t>
      </w:r>
      <w:r>
        <w:rPr>
          <w:rFonts w:hint="cs"/>
          <w:rtl/>
        </w:rPr>
        <w:t>ל</w:t>
      </w:r>
      <w:r>
        <w:rPr>
          <w:rtl/>
        </w:rPr>
        <w:t xml:space="preserve"> </w:t>
      </w:r>
      <w:r>
        <w:rPr>
          <w:rFonts w:hint="cs"/>
          <w:rtl/>
        </w:rPr>
        <w:t>שבזה</w:t>
      </w:r>
      <w:r>
        <w:rPr>
          <w:rtl/>
        </w:rPr>
        <w:t xml:space="preserve"> </w:t>
      </w:r>
      <w:r>
        <w:rPr>
          <w:rFonts w:hint="cs"/>
          <w:rtl/>
        </w:rPr>
        <w:t>יש</w:t>
      </w:r>
      <w:r>
        <w:rPr>
          <w:rtl/>
        </w:rPr>
        <w:t xml:space="preserve"> </w:t>
      </w:r>
      <w:r>
        <w:rPr>
          <w:rFonts w:hint="cs"/>
          <w:rtl/>
        </w:rPr>
        <w:t>חילוק</w:t>
      </w:r>
      <w:r>
        <w:rPr>
          <w:rtl/>
        </w:rPr>
        <w:t xml:space="preserve"> </w:t>
      </w:r>
      <w:r>
        <w:rPr>
          <w:rFonts w:hint="cs"/>
          <w:rtl/>
        </w:rPr>
        <w:t>בין</w:t>
      </w:r>
      <w:r>
        <w:rPr>
          <w:rtl/>
        </w:rPr>
        <w:t xml:space="preserve"> </w:t>
      </w:r>
      <w:r>
        <w:rPr>
          <w:rFonts w:hint="cs"/>
          <w:rtl/>
        </w:rPr>
        <w:t>ר</w:t>
      </w:r>
      <w:r>
        <w:rPr>
          <w:rtl/>
        </w:rPr>
        <w:t>"</w:t>
      </w:r>
      <w:r>
        <w:rPr>
          <w:rFonts w:hint="cs"/>
          <w:rtl/>
        </w:rPr>
        <w:t>א</w:t>
      </w:r>
      <w:r>
        <w:rPr>
          <w:rtl/>
        </w:rPr>
        <w:t xml:space="preserve"> </w:t>
      </w:r>
      <w:r>
        <w:rPr>
          <w:rFonts w:hint="cs"/>
          <w:rtl/>
        </w:rPr>
        <w:t>לר</w:t>
      </w:r>
      <w:r>
        <w:rPr>
          <w:rtl/>
        </w:rPr>
        <w:t>"</w:t>
      </w:r>
      <w:r>
        <w:rPr>
          <w:rFonts w:hint="cs"/>
          <w:rtl/>
        </w:rPr>
        <w:t>מ</w:t>
      </w:r>
      <w:r>
        <w:rPr>
          <w:rtl/>
        </w:rPr>
        <w:t xml:space="preserve">, </w:t>
      </w:r>
      <w:r>
        <w:rPr>
          <w:rFonts w:hint="cs"/>
          <w:rtl/>
        </w:rPr>
        <w:t>וגם</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w:t>
      </w:r>
      <w:r>
        <w:rPr>
          <w:rFonts w:hint="cs"/>
          <w:rtl/>
        </w:rPr>
        <w:t>בין</w:t>
      </w:r>
      <w:r>
        <w:rPr>
          <w:rtl/>
        </w:rPr>
        <w:t xml:space="preserve"> </w:t>
      </w:r>
      <w:r>
        <w:rPr>
          <w:rFonts w:hint="cs"/>
          <w:rtl/>
        </w:rPr>
        <w:t>הדיון</w:t>
      </w:r>
      <w:r>
        <w:rPr>
          <w:rtl/>
        </w:rPr>
        <w:t xml:space="preserve"> </w:t>
      </w:r>
      <w:r>
        <w:rPr>
          <w:rFonts w:hint="cs"/>
          <w:rtl/>
        </w:rPr>
        <w:t>בהתחלת</w:t>
      </w:r>
      <w:r>
        <w:rPr>
          <w:rtl/>
        </w:rPr>
        <w:t xml:space="preserve"> </w:t>
      </w:r>
      <w:r>
        <w:rPr>
          <w:rFonts w:hint="cs"/>
          <w:rtl/>
        </w:rPr>
        <w:t>הסוגיא</w:t>
      </w:r>
      <w:r>
        <w:rPr>
          <w:rtl/>
        </w:rPr>
        <w:t xml:space="preserve"> </w:t>
      </w:r>
      <w:r>
        <w:rPr>
          <w:rFonts w:hint="cs"/>
          <w:rtl/>
        </w:rPr>
        <w:t>להדיון</w:t>
      </w:r>
      <w:r>
        <w:rPr>
          <w:rtl/>
        </w:rPr>
        <w:t xml:space="preserve"> </w:t>
      </w:r>
      <w:r>
        <w:rPr>
          <w:rFonts w:hint="cs"/>
          <w:rtl/>
        </w:rPr>
        <w:t>בסופו</w:t>
      </w:r>
      <w:r>
        <w:rPr>
          <w:rtl/>
        </w:rPr>
        <w:t xml:space="preserve">; </w:t>
      </w:r>
      <w:r>
        <w:rPr>
          <w:rFonts w:hint="cs"/>
          <w:rtl/>
        </w:rPr>
        <w:t>דלר</w:t>
      </w:r>
      <w:r>
        <w:rPr>
          <w:rtl/>
        </w:rPr>
        <w:t>"</w:t>
      </w:r>
      <w:r>
        <w:rPr>
          <w:rFonts w:hint="cs"/>
          <w:rtl/>
        </w:rPr>
        <w:t>א</w:t>
      </w:r>
      <w:r>
        <w:rPr>
          <w:rtl/>
        </w:rPr>
        <w:t xml:space="preserve"> </w:t>
      </w:r>
      <w:r>
        <w:rPr>
          <w:rFonts w:hint="cs"/>
          <w:rtl/>
        </w:rPr>
        <w:t>הר</w:t>
      </w:r>
      <w:r>
        <w:rPr>
          <w:rtl/>
        </w:rPr>
        <w:t>"</w:t>
      </w:r>
      <w:r>
        <w:rPr>
          <w:rFonts w:hint="cs"/>
          <w:rtl/>
        </w:rPr>
        <w:t>ז</w:t>
      </w:r>
      <w:r>
        <w:rPr>
          <w:rtl/>
        </w:rPr>
        <w:t xml:space="preserve"> </w:t>
      </w:r>
      <w:r>
        <w:rPr>
          <w:rFonts w:hint="cs"/>
          <w:rtl/>
        </w:rPr>
        <w:t>פשוט</w:t>
      </w:r>
      <w:r>
        <w:rPr>
          <w:rtl/>
        </w:rPr>
        <w:t xml:space="preserve"> </w:t>
      </w:r>
      <w:r>
        <w:rPr>
          <w:rFonts w:hint="cs"/>
          <w:rtl/>
        </w:rPr>
        <w:t>שהדין</w:t>
      </w:r>
      <w:r>
        <w:rPr>
          <w:rtl/>
        </w:rPr>
        <w:t xml:space="preserve"> </w:t>
      </w:r>
      <w:r>
        <w:rPr>
          <w:rFonts w:hint="cs"/>
          <w:rtl/>
        </w:rPr>
        <w:t>דרבנן</w:t>
      </w:r>
      <w:r>
        <w:rPr>
          <w:rtl/>
        </w:rPr>
        <w:t xml:space="preserve"> </w:t>
      </w:r>
      <w:r>
        <w:rPr>
          <w:rFonts w:hint="cs"/>
          <w:rtl/>
        </w:rPr>
        <w:t>בחתימה</w:t>
      </w:r>
      <w:r>
        <w:rPr>
          <w:rtl/>
        </w:rPr>
        <w:t xml:space="preserve"> </w:t>
      </w:r>
      <w:r>
        <w:rPr>
          <w:rFonts w:hint="cs"/>
          <w:rtl/>
        </w:rPr>
        <w:t>יתכן</w:t>
      </w:r>
      <w:r>
        <w:rPr>
          <w:rtl/>
        </w:rPr>
        <w:t xml:space="preserve"> </w:t>
      </w:r>
      <w:r>
        <w:rPr>
          <w:rFonts w:hint="cs"/>
          <w:rtl/>
        </w:rPr>
        <w:t>להיות</w:t>
      </w:r>
      <w:r>
        <w:rPr>
          <w:rtl/>
        </w:rPr>
        <w:t xml:space="preserve"> </w:t>
      </w:r>
      <w:r>
        <w:rPr>
          <w:rFonts w:hint="cs"/>
          <w:rtl/>
        </w:rPr>
        <w:t>רק</w:t>
      </w:r>
      <w:r>
        <w:rPr>
          <w:rtl/>
        </w:rPr>
        <w:t xml:space="preserve"> </w:t>
      </w:r>
      <w:r>
        <w:rPr>
          <w:rFonts w:hint="cs"/>
          <w:rtl/>
        </w:rPr>
        <w:t>דין</w:t>
      </w:r>
      <w:r>
        <w:rPr>
          <w:rtl/>
        </w:rPr>
        <w:t xml:space="preserve"> </w:t>
      </w:r>
      <w:r>
        <w:rPr>
          <w:rFonts w:hint="cs"/>
          <w:rtl/>
        </w:rPr>
        <w:t>דרבנן</w:t>
      </w:r>
      <w:r>
        <w:rPr>
          <w:rtl/>
        </w:rPr>
        <w:t xml:space="preserve"> </w:t>
      </w:r>
      <w:r>
        <w:rPr>
          <w:rFonts w:hint="cs"/>
          <w:rtl/>
        </w:rPr>
        <w:t>גרידא</w:t>
      </w:r>
      <w:r>
        <w:rPr>
          <w:rtl/>
        </w:rPr>
        <w:t xml:space="preserve">, </w:t>
      </w:r>
      <w:r>
        <w:rPr>
          <w:rFonts w:hint="cs"/>
          <w:rtl/>
        </w:rPr>
        <w:t>והיינו</w:t>
      </w:r>
      <w:r>
        <w:rPr>
          <w:rtl/>
        </w:rPr>
        <w:t xml:space="preserve"> </w:t>
      </w:r>
      <w:r>
        <w:rPr>
          <w:rFonts w:hint="cs"/>
          <w:rtl/>
        </w:rPr>
        <w:t>שא</w:t>
      </w:r>
      <w:r>
        <w:rPr>
          <w:rtl/>
        </w:rPr>
        <w:t>"</w:t>
      </w:r>
      <w:r>
        <w:rPr>
          <w:rFonts w:hint="cs"/>
          <w:rtl/>
        </w:rPr>
        <w:t>א</w:t>
      </w:r>
      <w:r>
        <w:rPr>
          <w:rtl/>
        </w:rPr>
        <w:t xml:space="preserve"> </w:t>
      </w:r>
      <w:r>
        <w:rPr>
          <w:rFonts w:hint="cs"/>
          <w:rtl/>
        </w:rPr>
        <w:t>לפרש</w:t>
      </w:r>
      <w:r>
        <w:rPr>
          <w:rtl/>
        </w:rPr>
        <w:t xml:space="preserve"> </w:t>
      </w:r>
      <w:r>
        <w:rPr>
          <w:rFonts w:hint="cs"/>
          <w:rtl/>
        </w:rPr>
        <w:t>דמדרבנן</w:t>
      </w:r>
      <w:r>
        <w:rPr>
          <w:rtl/>
        </w:rPr>
        <w:t xml:space="preserve"> </w:t>
      </w:r>
      <w:r>
        <w:rPr>
          <w:rFonts w:hint="cs"/>
          <w:rtl/>
        </w:rPr>
        <w:t>הרי</w:t>
      </w:r>
      <w:r>
        <w:rPr>
          <w:rtl/>
        </w:rPr>
        <w:t xml:space="preserve"> </w:t>
      </w:r>
      <w:r>
        <w:rPr>
          <w:rFonts w:hint="cs"/>
          <w:rtl/>
        </w:rPr>
        <w:t>ה</w:t>
      </w:r>
      <w:r>
        <w:rPr>
          <w:rtl/>
        </w:rPr>
        <w:t>'</w:t>
      </w:r>
      <w:r>
        <w:rPr>
          <w:rFonts w:hint="cs"/>
          <w:rtl/>
        </w:rPr>
        <w:t>וכתב</w:t>
      </w:r>
      <w:r>
        <w:rPr>
          <w:rtl/>
        </w:rPr>
        <w:t xml:space="preserve">' </w:t>
      </w:r>
      <w:r>
        <w:rPr>
          <w:rFonts w:hint="cs"/>
          <w:rtl/>
        </w:rPr>
        <w:t>מדבר</w:t>
      </w:r>
      <w:r>
        <w:rPr>
          <w:rtl/>
        </w:rPr>
        <w:t xml:space="preserve"> </w:t>
      </w:r>
      <w:r>
        <w:rPr>
          <w:rFonts w:hint="cs"/>
          <w:rtl/>
        </w:rPr>
        <w:t>גם</w:t>
      </w:r>
      <w:r>
        <w:rPr>
          <w:rtl/>
        </w:rPr>
        <w:t xml:space="preserve"> </w:t>
      </w:r>
      <w:r>
        <w:rPr>
          <w:rFonts w:hint="cs"/>
          <w:rtl/>
        </w:rPr>
        <w:t>על</w:t>
      </w:r>
      <w:r>
        <w:rPr>
          <w:rtl/>
        </w:rPr>
        <w:t xml:space="preserve"> </w:t>
      </w:r>
      <w:r>
        <w:rPr>
          <w:rFonts w:hint="cs"/>
          <w:rtl/>
        </w:rPr>
        <w:t>החתימה</w:t>
      </w:r>
      <w:r>
        <w:rPr>
          <w:rtl/>
        </w:rPr>
        <w:t xml:space="preserve">, </w:t>
      </w:r>
      <w:r>
        <w:rPr>
          <w:rFonts w:hint="cs"/>
          <w:rtl/>
        </w:rPr>
        <w:t>היות</w:t>
      </w:r>
      <w:r>
        <w:rPr>
          <w:rtl/>
        </w:rPr>
        <w:t xml:space="preserve"> </w:t>
      </w:r>
      <w:r>
        <w:rPr>
          <w:rFonts w:hint="cs"/>
          <w:rtl/>
        </w:rPr>
        <w:t>שמדאורייתא</w:t>
      </w:r>
      <w:r>
        <w:rPr>
          <w:rtl/>
        </w:rPr>
        <w:t xml:space="preserve"> </w:t>
      </w:r>
      <w:r>
        <w:rPr>
          <w:rFonts w:hint="cs"/>
          <w:rtl/>
        </w:rPr>
        <w:t>ל</w:t>
      </w:r>
      <w:r>
        <w:rPr>
          <w:rtl/>
        </w:rPr>
        <w:t>"</w:t>
      </w:r>
      <w:r>
        <w:rPr>
          <w:rFonts w:hint="cs"/>
          <w:rtl/>
        </w:rPr>
        <w:t>צ</w:t>
      </w:r>
      <w:r>
        <w:rPr>
          <w:rtl/>
        </w:rPr>
        <w:t xml:space="preserve"> </w:t>
      </w:r>
      <w:r>
        <w:rPr>
          <w:rFonts w:hint="cs"/>
          <w:rtl/>
        </w:rPr>
        <w:t>לזה</w:t>
      </w:r>
      <w:r>
        <w:rPr>
          <w:rtl/>
        </w:rPr>
        <w:t xml:space="preserve"> </w:t>
      </w:r>
      <w:r>
        <w:rPr>
          <w:rFonts w:hint="cs"/>
          <w:rtl/>
        </w:rPr>
        <w:t>כלל</w:t>
      </w:r>
      <w:r>
        <w:rPr>
          <w:rtl/>
        </w:rPr>
        <w:t xml:space="preserve">, </w:t>
      </w:r>
      <w:r>
        <w:rPr>
          <w:rFonts w:hint="cs"/>
          <w:rtl/>
        </w:rPr>
        <w:t>ואילו</w:t>
      </w:r>
      <w:r>
        <w:rPr>
          <w:rtl/>
        </w:rPr>
        <w:t xml:space="preserve"> </w:t>
      </w:r>
      <w:r>
        <w:rPr>
          <w:rFonts w:hint="cs"/>
          <w:rtl/>
        </w:rPr>
        <w:t>לר</w:t>
      </w:r>
      <w:r>
        <w:rPr>
          <w:rtl/>
        </w:rPr>
        <w:t>"</w:t>
      </w:r>
      <w:r>
        <w:rPr>
          <w:rFonts w:hint="cs"/>
          <w:rtl/>
        </w:rPr>
        <w:t>מ</w:t>
      </w:r>
      <w:r>
        <w:rPr>
          <w:rtl/>
        </w:rPr>
        <w:t xml:space="preserve"> </w:t>
      </w:r>
      <w:r>
        <w:rPr>
          <w:rFonts w:hint="cs"/>
          <w:rtl/>
        </w:rPr>
        <w:t>יש</w:t>
      </w:r>
      <w:r>
        <w:rPr>
          <w:rtl/>
        </w:rPr>
        <w:t xml:space="preserve"> </w:t>
      </w:r>
      <w:r>
        <w:rPr>
          <w:rFonts w:hint="cs"/>
          <w:rtl/>
        </w:rPr>
        <w:t>להסתפק</w:t>
      </w:r>
      <w:r>
        <w:rPr>
          <w:rtl/>
        </w:rPr>
        <w:t xml:space="preserve"> </w:t>
      </w:r>
      <w:r>
        <w:rPr>
          <w:rFonts w:hint="cs"/>
          <w:rtl/>
        </w:rPr>
        <w:t>בזה</w:t>
      </w:r>
      <w:r>
        <w:rPr>
          <w:rtl/>
        </w:rPr>
        <w:t xml:space="preserve">, </w:t>
      </w:r>
      <w:r>
        <w:rPr>
          <w:rFonts w:hint="cs"/>
          <w:rtl/>
        </w:rPr>
        <w:t>וזהו</w:t>
      </w:r>
      <w:r>
        <w:rPr>
          <w:rtl/>
        </w:rPr>
        <w:t xml:space="preserve"> </w:t>
      </w:r>
      <w:r>
        <w:rPr>
          <w:rFonts w:hint="cs"/>
          <w:rtl/>
        </w:rPr>
        <w:t>ההבדל</w:t>
      </w:r>
      <w:r>
        <w:rPr>
          <w:rtl/>
        </w:rPr>
        <w:t xml:space="preserve"> </w:t>
      </w:r>
      <w:r>
        <w:rPr>
          <w:rFonts w:hint="cs"/>
          <w:rtl/>
        </w:rPr>
        <w:t>בין</w:t>
      </w:r>
      <w:r>
        <w:rPr>
          <w:rtl/>
        </w:rPr>
        <w:t xml:space="preserve"> </w:t>
      </w:r>
      <w:r>
        <w:rPr>
          <w:rFonts w:hint="cs"/>
          <w:rtl/>
        </w:rPr>
        <w:t>הדיון</w:t>
      </w:r>
      <w:r>
        <w:rPr>
          <w:rtl/>
        </w:rPr>
        <w:t xml:space="preserve"> </w:t>
      </w:r>
      <w:r>
        <w:rPr>
          <w:rFonts w:hint="cs"/>
          <w:rtl/>
        </w:rPr>
        <w:t>אליביה</w:t>
      </w:r>
      <w:r>
        <w:rPr>
          <w:rtl/>
        </w:rPr>
        <w:t xml:space="preserve"> </w:t>
      </w:r>
      <w:r>
        <w:rPr>
          <w:rFonts w:hint="cs"/>
          <w:rtl/>
        </w:rPr>
        <w:t>בהתחלת</w:t>
      </w:r>
      <w:r>
        <w:rPr>
          <w:rtl/>
        </w:rPr>
        <w:t xml:space="preserve"> </w:t>
      </w:r>
      <w:r>
        <w:rPr>
          <w:rFonts w:hint="cs"/>
          <w:rtl/>
        </w:rPr>
        <w:t>הסוגיא</w:t>
      </w:r>
      <w:r>
        <w:rPr>
          <w:rtl/>
        </w:rPr>
        <w:t xml:space="preserve"> </w:t>
      </w:r>
      <w:r>
        <w:rPr>
          <w:rFonts w:hint="cs"/>
          <w:rtl/>
        </w:rPr>
        <w:t>להדיון</w:t>
      </w:r>
      <w:r>
        <w:rPr>
          <w:rtl/>
        </w:rPr>
        <w:t xml:space="preserve"> </w:t>
      </w:r>
      <w:r>
        <w:rPr>
          <w:rFonts w:hint="cs"/>
          <w:rtl/>
        </w:rPr>
        <w:t>בסופו</w:t>
      </w:r>
      <w:r>
        <w:rPr>
          <w:rtl/>
        </w:rPr>
        <w:t xml:space="preserve">. </w:t>
      </w:r>
      <w:r>
        <w:rPr>
          <w:rFonts w:hint="cs"/>
          <w:rtl/>
        </w:rPr>
        <w:t>ומיושב</w:t>
      </w:r>
      <w:r>
        <w:rPr>
          <w:rtl/>
        </w:rPr>
        <w:t xml:space="preserve"> </w:t>
      </w:r>
      <w:r>
        <w:rPr>
          <w:rFonts w:hint="cs"/>
          <w:rtl/>
        </w:rPr>
        <w:t>כל</w:t>
      </w:r>
      <w:r>
        <w:rPr>
          <w:rtl/>
        </w:rPr>
        <w:t xml:space="preserve"> </w:t>
      </w:r>
      <w:r>
        <w:rPr>
          <w:rFonts w:hint="cs"/>
          <w:rtl/>
        </w:rPr>
        <w:t>דיוקים</w:t>
      </w:r>
      <w:r>
        <w:rPr>
          <w:rtl/>
        </w:rPr>
        <w:t xml:space="preserve"> </w:t>
      </w:r>
      <w:r>
        <w:rPr>
          <w:rFonts w:hint="cs"/>
          <w:rtl/>
        </w:rPr>
        <w:t>הנ</w:t>
      </w:r>
      <w:r>
        <w:rPr>
          <w:rtl/>
        </w:rPr>
        <w:t>"</w:t>
      </w:r>
      <w:r>
        <w:rPr>
          <w:rFonts w:hint="cs"/>
          <w:rtl/>
        </w:rPr>
        <w:t>ל</w:t>
      </w:r>
      <w:r w:rsidR="007C66F4">
        <w:rPr>
          <w:rFonts w:hint="cs"/>
          <w:rtl/>
        </w:rPr>
        <w:t>:</w:t>
      </w:r>
    </w:p>
    <w:p w:rsidR="0007664C" w:rsidRDefault="0007664C" w:rsidP="0007664C">
      <w:pPr>
        <w:pStyle w:val="a3"/>
        <w:rPr>
          <w:rtl/>
        </w:rPr>
      </w:pPr>
      <w:r>
        <w:rPr>
          <w:rFonts w:hint="cs"/>
          <w:rtl/>
        </w:rPr>
        <w:t>דבתחלת</w:t>
      </w:r>
      <w:r>
        <w:rPr>
          <w:rtl/>
        </w:rPr>
        <w:t xml:space="preserve"> </w:t>
      </w:r>
      <w:r>
        <w:rPr>
          <w:rFonts w:hint="cs"/>
          <w:rtl/>
        </w:rPr>
        <w:t>הסוגיא</w:t>
      </w:r>
      <w:r>
        <w:rPr>
          <w:rtl/>
        </w:rPr>
        <w:t xml:space="preserve"> </w:t>
      </w:r>
      <w:r>
        <w:rPr>
          <w:rFonts w:hint="cs"/>
          <w:rtl/>
        </w:rPr>
        <w:t>מוכיחה</w:t>
      </w:r>
      <w:r>
        <w:rPr>
          <w:rtl/>
        </w:rPr>
        <w:t xml:space="preserve"> </w:t>
      </w:r>
      <w:r>
        <w:rPr>
          <w:rFonts w:hint="cs"/>
          <w:rtl/>
        </w:rPr>
        <w:t>הגמרא</w:t>
      </w:r>
      <w:r>
        <w:rPr>
          <w:rtl/>
        </w:rPr>
        <w:t xml:space="preserve"> </w:t>
      </w:r>
      <w:r>
        <w:rPr>
          <w:rFonts w:hint="cs"/>
          <w:rtl/>
        </w:rPr>
        <w:t>דאין</w:t>
      </w:r>
      <w:r>
        <w:rPr>
          <w:rtl/>
        </w:rPr>
        <w:t xml:space="preserve"> </w:t>
      </w:r>
      <w:r>
        <w:rPr>
          <w:rFonts w:hint="cs"/>
          <w:rtl/>
        </w:rPr>
        <w:t>לומר</w:t>
      </w:r>
      <w:r>
        <w:rPr>
          <w:rtl/>
        </w:rPr>
        <w:t xml:space="preserve"> </w:t>
      </w:r>
      <w:r>
        <w:rPr>
          <w:rFonts w:hint="cs"/>
          <w:rtl/>
        </w:rPr>
        <w:t>דלר</w:t>
      </w:r>
      <w:r>
        <w:rPr>
          <w:rtl/>
        </w:rPr>
        <w:t>"</w:t>
      </w:r>
      <w:r>
        <w:rPr>
          <w:rFonts w:hint="cs"/>
          <w:rtl/>
        </w:rPr>
        <w:t>מ</w:t>
      </w:r>
      <w:r>
        <w:rPr>
          <w:rtl/>
        </w:rPr>
        <w:t xml:space="preserve"> </w:t>
      </w:r>
      <w:r>
        <w:rPr>
          <w:rFonts w:hint="cs"/>
          <w:rtl/>
        </w:rPr>
        <w:t>יש</w:t>
      </w:r>
      <w:r>
        <w:rPr>
          <w:rtl/>
        </w:rPr>
        <w:t xml:space="preserve"> </w:t>
      </w:r>
      <w:r>
        <w:rPr>
          <w:rFonts w:hint="cs"/>
          <w:rtl/>
        </w:rPr>
        <w:t>צורך</w:t>
      </w:r>
      <w:r>
        <w:rPr>
          <w:rtl/>
        </w:rPr>
        <w:t xml:space="preserve"> </w:t>
      </w:r>
      <w:r>
        <w:rPr>
          <w:rFonts w:hint="cs"/>
          <w:rtl/>
        </w:rPr>
        <w:t>בכתיבה</w:t>
      </w:r>
      <w:r>
        <w:rPr>
          <w:rtl/>
        </w:rPr>
        <w:t xml:space="preserve"> </w:t>
      </w:r>
      <w:r>
        <w:rPr>
          <w:rFonts w:hint="cs"/>
          <w:rtl/>
        </w:rPr>
        <w:t>לשמה</w:t>
      </w:r>
      <w:r>
        <w:rPr>
          <w:rtl/>
        </w:rPr>
        <w:t xml:space="preserve"> </w:t>
      </w:r>
      <w:r>
        <w:rPr>
          <w:rFonts w:hint="cs"/>
          <w:rtl/>
        </w:rPr>
        <w:t>באופן</w:t>
      </w:r>
      <w:r>
        <w:rPr>
          <w:rtl/>
        </w:rPr>
        <w:t xml:space="preserve"> </w:t>
      </w:r>
      <w:r>
        <w:rPr>
          <w:rFonts w:hint="cs"/>
          <w:rtl/>
        </w:rPr>
        <w:t>שהחיוב</w:t>
      </w:r>
      <w:r>
        <w:rPr>
          <w:rtl/>
        </w:rPr>
        <w:t xml:space="preserve"> </w:t>
      </w:r>
      <w:r>
        <w:rPr>
          <w:rFonts w:hint="cs"/>
          <w:rtl/>
        </w:rPr>
        <w:t>לזה</w:t>
      </w:r>
      <w:r>
        <w:rPr>
          <w:rtl/>
        </w:rPr>
        <w:t xml:space="preserve"> </w:t>
      </w:r>
      <w:r>
        <w:rPr>
          <w:rFonts w:hint="cs"/>
          <w:rtl/>
        </w:rPr>
        <w:t>הי</w:t>
      </w:r>
      <w:r>
        <w:rPr>
          <w:rtl/>
        </w:rPr>
        <w:t xml:space="preserve">' </w:t>
      </w:r>
      <w:r>
        <w:rPr>
          <w:rFonts w:hint="cs"/>
          <w:rtl/>
        </w:rPr>
        <w:t>נכלל</w:t>
      </w:r>
      <w:r>
        <w:rPr>
          <w:rtl/>
        </w:rPr>
        <w:t xml:space="preserve"> – </w:t>
      </w:r>
      <w:r>
        <w:rPr>
          <w:rFonts w:hint="cs"/>
          <w:rtl/>
        </w:rPr>
        <w:t>מדרבנן</w:t>
      </w:r>
      <w:r>
        <w:rPr>
          <w:rtl/>
        </w:rPr>
        <w:t xml:space="preserve"> – </w:t>
      </w:r>
      <w:r>
        <w:rPr>
          <w:rFonts w:hint="cs"/>
          <w:rtl/>
        </w:rPr>
        <w:t>בעיקר</w:t>
      </w:r>
      <w:r>
        <w:rPr>
          <w:rtl/>
        </w:rPr>
        <w:t xml:space="preserve"> </w:t>
      </w:r>
      <w:r>
        <w:rPr>
          <w:rFonts w:hint="cs"/>
          <w:rtl/>
        </w:rPr>
        <w:t>דין</w:t>
      </w:r>
      <w:r>
        <w:rPr>
          <w:rtl/>
        </w:rPr>
        <w:t xml:space="preserve"> '</w:t>
      </w:r>
      <w:r>
        <w:rPr>
          <w:rFonts w:hint="cs"/>
          <w:rtl/>
        </w:rPr>
        <w:t>וכתב</w:t>
      </w:r>
      <w:r>
        <w:rPr>
          <w:rtl/>
        </w:rPr>
        <w:t>' (</w:t>
      </w:r>
      <w:r>
        <w:rPr>
          <w:rFonts w:hint="cs"/>
          <w:rtl/>
        </w:rPr>
        <w:t>ולכן</w:t>
      </w:r>
      <w:r>
        <w:rPr>
          <w:rtl/>
        </w:rPr>
        <w:t xml:space="preserve"> </w:t>
      </w:r>
      <w:r>
        <w:rPr>
          <w:rFonts w:hint="cs"/>
          <w:rtl/>
        </w:rPr>
        <w:t>אין</w:t>
      </w:r>
      <w:r>
        <w:rPr>
          <w:rtl/>
        </w:rPr>
        <w:t xml:space="preserve"> </w:t>
      </w:r>
      <w:r>
        <w:rPr>
          <w:rFonts w:hint="cs"/>
          <w:rtl/>
        </w:rPr>
        <w:t>הגמרא</w:t>
      </w:r>
      <w:r>
        <w:rPr>
          <w:rtl/>
        </w:rPr>
        <w:t xml:space="preserve"> </w:t>
      </w:r>
      <w:r>
        <w:rPr>
          <w:rFonts w:hint="cs"/>
          <w:rtl/>
        </w:rPr>
        <w:t>מזכירה</w:t>
      </w:r>
      <w:r>
        <w:rPr>
          <w:rtl/>
        </w:rPr>
        <w:t xml:space="preserve"> </w:t>
      </w:r>
      <w:r>
        <w:rPr>
          <w:rFonts w:hint="cs"/>
          <w:rtl/>
        </w:rPr>
        <w:t>שהוא</w:t>
      </w:r>
      <w:r>
        <w:rPr>
          <w:rtl/>
        </w:rPr>
        <w:t xml:space="preserve"> </w:t>
      </w:r>
      <w:r>
        <w:rPr>
          <w:rFonts w:hint="cs"/>
          <w:rtl/>
        </w:rPr>
        <w:lastRenderedPageBreak/>
        <w:t>רק</w:t>
      </w:r>
      <w:r>
        <w:rPr>
          <w:rtl/>
        </w:rPr>
        <w:t xml:space="preserve"> </w:t>
      </w:r>
      <w:r>
        <w:rPr>
          <w:rFonts w:hint="cs"/>
          <w:rtl/>
        </w:rPr>
        <w:t>מדרבנן</w:t>
      </w:r>
      <w:r>
        <w:rPr>
          <w:rtl/>
        </w:rPr>
        <w:t xml:space="preserve"> </w:t>
      </w:r>
      <w:r>
        <w:rPr>
          <w:rFonts w:hint="cs"/>
          <w:rtl/>
        </w:rPr>
        <w:t>מכיון</w:t>
      </w:r>
      <w:r>
        <w:rPr>
          <w:rtl/>
        </w:rPr>
        <w:t xml:space="preserve"> </w:t>
      </w:r>
      <w:r>
        <w:rPr>
          <w:rFonts w:hint="cs"/>
          <w:rtl/>
        </w:rPr>
        <w:t>שמדובר</w:t>
      </w:r>
      <w:r>
        <w:rPr>
          <w:rtl/>
        </w:rPr>
        <w:t xml:space="preserve"> </w:t>
      </w:r>
      <w:r>
        <w:rPr>
          <w:rFonts w:hint="cs"/>
          <w:rtl/>
        </w:rPr>
        <w:t>ב</w:t>
      </w:r>
      <w:r>
        <w:rPr>
          <w:rtl/>
        </w:rPr>
        <w:t>'</w:t>
      </w:r>
      <w:r>
        <w:rPr>
          <w:rFonts w:hint="cs"/>
          <w:rtl/>
        </w:rPr>
        <w:t>לשמה</w:t>
      </w:r>
      <w:r>
        <w:rPr>
          <w:rtl/>
        </w:rPr>
        <w:t xml:space="preserve">' </w:t>
      </w:r>
      <w:r>
        <w:rPr>
          <w:rFonts w:hint="cs"/>
          <w:rtl/>
        </w:rPr>
        <w:t>שנצרך</w:t>
      </w:r>
      <w:r>
        <w:rPr>
          <w:rtl/>
        </w:rPr>
        <w:t xml:space="preserve"> </w:t>
      </w:r>
      <w:r>
        <w:rPr>
          <w:rFonts w:hint="cs"/>
          <w:rtl/>
        </w:rPr>
        <w:t>מחמת</w:t>
      </w:r>
      <w:r>
        <w:rPr>
          <w:rtl/>
        </w:rPr>
        <w:t xml:space="preserve"> </w:t>
      </w:r>
      <w:r>
        <w:rPr>
          <w:rFonts w:hint="cs"/>
          <w:rtl/>
        </w:rPr>
        <w:t>עיקר</w:t>
      </w:r>
      <w:r>
        <w:rPr>
          <w:rtl/>
        </w:rPr>
        <w:t xml:space="preserve"> </w:t>
      </w:r>
      <w:r>
        <w:rPr>
          <w:rFonts w:hint="cs"/>
          <w:rtl/>
        </w:rPr>
        <w:t>דין</w:t>
      </w:r>
      <w:r>
        <w:rPr>
          <w:rtl/>
        </w:rPr>
        <w:t xml:space="preserve"> </w:t>
      </w:r>
      <w:r>
        <w:rPr>
          <w:rFonts w:hint="cs"/>
          <w:rtl/>
        </w:rPr>
        <w:t>וכתב</w:t>
      </w:r>
      <w:r>
        <w:rPr>
          <w:rtl/>
        </w:rPr>
        <w:t xml:space="preserve"> </w:t>
      </w:r>
      <w:r>
        <w:rPr>
          <w:rFonts w:hint="cs"/>
          <w:rtl/>
        </w:rPr>
        <w:t>שבקרא</w:t>
      </w:r>
      <w:r>
        <w:rPr>
          <w:rtl/>
        </w:rPr>
        <w:t xml:space="preserve">), </w:t>
      </w:r>
      <w:r>
        <w:rPr>
          <w:rFonts w:hint="cs"/>
          <w:rtl/>
        </w:rPr>
        <w:t>ואח</w:t>
      </w:r>
      <w:r>
        <w:rPr>
          <w:rtl/>
        </w:rPr>
        <w:t>"</w:t>
      </w:r>
      <w:r>
        <w:rPr>
          <w:rFonts w:hint="cs"/>
          <w:rtl/>
        </w:rPr>
        <w:t>כ</w:t>
      </w:r>
      <w:r>
        <w:rPr>
          <w:rtl/>
        </w:rPr>
        <w:t xml:space="preserve"> </w:t>
      </w:r>
      <w:r>
        <w:rPr>
          <w:rFonts w:hint="cs"/>
          <w:rtl/>
        </w:rPr>
        <w:t>אומרת</w:t>
      </w:r>
      <w:r>
        <w:rPr>
          <w:rtl/>
        </w:rPr>
        <w:t xml:space="preserve"> </w:t>
      </w:r>
      <w:r>
        <w:rPr>
          <w:rFonts w:hint="cs"/>
          <w:rtl/>
        </w:rPr>
        <w:t>הגמרא</w:t>
      </w:r>
      <w:r>
        <w:rPr>
          <w:rtl/>
        </w:rPr>
        <w:t xml:space="preserve"> </w:t>
      </w:r>
      <w:r>
        <w:rPr>
          <w:rFonts w:hint="cs"/>
          <w:rtl/>
        </w:rPr>
        <w:t>דלר</w:t>
      </w:r>
      <w:r>
        <w:rPr>
          <w:rtl/>
        </w:rPr>
        <w:t>"</w:t>
      </w:r>
      <w:r>
        <w:rPr>
          <w:rFonts w:hint="cs"/>
          <w:rtl/>
        </w:rPr>
        <w:t>א</w:t>
      </w:r>
      <w:r>
        <w:rPr>
          <w:rtl/>
        </w:rPr>
        <w:t xml:space="preserve"> </w:t>
      </w:r>
      <w:r>
        <w:rPr>
          <w:rFonts w:hint="cs"/>
          <w:rtl/>
        </w:rPr>
        <w:t>פשוט</w:t>
      </w:r>
      <w:r>
        <w:rPr>
          <w:rtl/>
        </w:rPr>
        <w:t xml:space="preserve"> </w:t>
      </w:r>
      <w:r>
        <w:rPr>
          <w:rFonts w:hint="cs"/>
          <w:rtl/>
        </w:rPr>
        <w:t>שאין</w:t>
      </w:r>
      <w:r>
        <w:rPr>
          <w:rtl/>
        </w:rPr>
        <w:t xml:space="preserve"> </w:t>
      </w:r>
      <w:r>
        <w:rPr>
          <w:rFonts w:hint="cs"/>
          <w:rtl/>
        </w:rPr>
        <w:t>מקום</w:t>
      </w:r>
      <w:r>
        <w:rPr>
          <w:rtl/>
        </w:rPr>
        <w:t xml:space="preserve"> </w:t>
      </w:r>
      <w:r>
        <w:rPr>
          <w:rFonts w:hint="cs"/>
          <w:rtl/>
        </w:rPr>
        <w:t>לחיוב</w:t>
      </w:r>
      <w:r>
        <w:rPr>
          <w:rtl/>
        </w:rPr>
        <w:t xml:space="preserve"> </w:t>
      </w:r>
      <w:r>
        <w:rPr>
          <w:rFonts w:hint="cs"/>
          <w:rtl/>
        </w:rPr>
        <w:t>לשמה</w:t>
      </w:r>
      <w:r>
        <w:rPr>
          <w:rtl/>
        </w:rPr>
        <w:t xml:space="preserve"> </w:t>
      </w:r>
      <w:r>
        <w:rPr>
          <w:rFonts w:hint="cs"/>
          <w:rtl/>
        </w:rPr>
        <w:t>בחתימה</w:t>
      </w:r>
      <w:r>
        <w:rPr>
          <w:rtl/>
        </w:rPr>
        <w:t xml:space="preserve"> </w:t>
      </w:r>
      <w:r>
        <w:rPr>
          <w:rFonts w:hint="cs"/>
          <w:rtl/>
        </w:rPr>
        <w:t>מחמת</w:t>
      </w:r>
      <w:r>
        <w:rPr>
          <w:rtl/>
        </w:rPr>
        <w:t xml:space="preserve"> </w:t>
      </w:r>
      <w:r>
        <w:rPr>
          <w:rFonts w:hint="cs"/>
          <w:rtl/>
        </w:rPr>
        <w:t>עיקר</w:t>
      </w:r>
      <w:r>
        <w:rPr>
          <w:rtl/>
        </w:rPr>
        <w:t xml:space="preserve"> </w:t>
      </w:r>
      <w:r>
        <w:rPr>
          <w:rFonts w:hint="cs"/>
          <w:rtl/>
        </w:rPr>
        <w:t>דין</w:t>
      </w:r>
      <w:r>
        <w:rPr>
          <w:rtl/>
        </w:rPr>
        <w:t xml:space="preserve"> '</w:t>
      </w:r>
      <w:r>
        <w:rPr>
          <w:rFonts w:hint="cs"/>
          <w:rtl/>
        </w:rPr>
        <w:t>וכתב</w:t>
      </w:r>
      <w:r>
        <w:rPr>
          <w:rtl/>
        </w:rPr>
        <w:t xml:space="preserve">'. </w:t>
      </w:r>
      <w:r>
        <w:rPr>
          <w:rFonts w:hint="cs"/>
          <w:rtl/>
        </w:rPr>
        <w:t>וממשיך</w:t>
      </w:r>
      <w:r>
        <w:rPr>
          <w:rtl/>
        </w:rPr>
        <w:t xml:space="preserve"> </w:t>
      </w:r>
      <w:r>
        <w:rPr>
          <w:rFonts w:hint="cs"/>
          <w:rtl/>
        </w:rPr>
        <w:t>להוכיח</w:t>
      </w:r>
      <w:r>
        <w:rPr>
          <w:rtl/>
        </w:rPr>
        <w:t xml:space="preserve"> </w:t>
      </w:r>
      <w:r>
        <w:rPr>
          <w:rFonts w:hint="cs"/>
          <w:rtl/>
        </w:rPr>
        <w:t>דגם</w:t>
      </w:r>
      <w:r>
        <w:rPr>
          <w:rtl/>
        </w:rPr>
        <w:t xml:space="preserve"> </w:t>
      </w:r>
      <w:r>
        <w:rPr>
          <w:rFonts w:hint="cs"/>
          <w:rtl/>
        </w:rPr>
        <w:t>אין</w:t>
      </w:r>
      <w:r>
        <w:rPr>
          <w:rtl/>
        </w:rPr>
        <w:t xml:space="preserve"> </w:t>
      </w:r>
      <w:r>
        <w:rPr>
          <w:rFonts w:hint="cs"/>
          <w:rtl/>
        </w:rPr>
        <w:t>לומר</w:t>
      </w:r>
      <w:r>
        <w:rPr>
          <w:rtl/>
        </w:rPr>
        <w:t xml:space="preserve"> </w:t>
      </w:r>
      <w:r>
        <w:rPr>
          <w:rFonts w:hint="cs"/>
          <w:rtl/>
        </w:rPr>
        <w:t>לר</w:t>
      </w:r>
      <w:r>
        <w:rPr>
          <w:rtl/>
        </w:rPr>
        <w:t>"</w:t>
      </w:r>
      <w:r>
        <w:rPr>
          <w:rFonts w:hint="cs"/>
          <w:rtl/>
        </w:rPr>
        <w:t>א</w:t>
      </w:r>
      <w:r>
        <w:rPr>
          <w:rtl/>
        </w:rPr>
        <w:t xml:space="preserve"> </w:t>
      </w:r>
      <w:r>
        <w:rPr>
          <w:rFonts w:hint="cs"/>
          <w:rtl/>
        </w:rPr>
        <w:t>דישנה</w:t>
      </w:r>
      <w:r>
        <w:rPr>
          <w:rtl/>
        </w:rPr>
        <w:t xml:space="preserve"> </w:t>
      </w:r>
      <w:r>
        <w:rPr>
          <w:rFonts w:hint="cs"/>
          <w:rtl/>
        </w:rPr>
        <w:t>חיוב</w:t>
      </w:r>
      <w:r>
        <w:rPr>
          <w:rtl/>
        </w:rPr>
        <w:t xml:space="preserve"> </w:t>
      </w:r>
      <w:r>
        <w:rPr>
          <w:rFonts w:hint="cs"/>
          <w:rtl/>
        </w:rPr>
        <w:t>חדש</w:t>
      </w:r>
      <w:r>
        <w:rPr>
          <w:rtl/>
        </w:rPr>
        <w:t xml:space="preserve"> </w:t>
      </w:r>
      <w:r>
        <w:rPr>
          <w:rFonts w:hint="cs"/>
          <w:rtl/>
        </w:rPr>
        <w:t>מדרבנן</w:t>
      </w:r>
      <w:r>
        <w:rPr>
          <w:rtl/>
        </w:rPr>
        <w:t xml:space="preserve"> </w:t>
      </w:r>
      <w:r>
        <w:rPr>
          <w:rFonts w:hint="cs"/>
          <w:rtl/>
        </w:rPr>
        <w:t>דהחתימה</w:t>
      </w:r>
      <w:r>
        <w:rPr>
          <w:rtl/>
        </w:rPr>
        <w:t xml:space="preserve"> </w:t>
      </w:r>
      <w:r>
        <w:rPr>
          <w:rFonts w:hint="cs"/>
          <w:rtl/>
        </w:rPr>
        <w:t>תהי</w:t>
      </w:r>
      <w:r>
        <w:rPr>
          <w:rtl/>
        </w:rPr>
        <w:t xml:space="preserve">' </w:t>
      </w:r>
      <w:r>
        <w:rPr>
          <w:rFonts w:hint="cs"/>
          <w:rtl/>
        </w:rPr>
        <w:t>לשמה</w:t>
      </w:r>
      <w:r>
        <w:rPr>
          <w:rtl/>
        </w:rPr>
        <w:t xml:space="preserve">, </w:t>
      </w:r>
      <w:r>
        <w:rPr>
          <w:rFonts w:hint="cs"/>
          <w:rtl/>
        </w:rPr>
        <w:t>ובסיום</w:t>
      </w:r>
      <w:r>
        <w:rPr>
          <w:rtl/>
        </w:rPr>
        <w:t xml:space="preserve"> </w:t>
      </w:r>
      <w:r>
        <w:rPr>
          <w:rFonts w:hint="cs"/>
          <w:rtl/>
        </w:rPr>
        <w:t>הסוגיא</w:t>
      </w:r>
      <w:r>
        <w:rPr>
          <w:rtl/>
        </w:rPr>
        <w:t xml:space="preserve"> </w:t>
      </w:r>
      <w:r>
        <w:rPr>
          <w:rFonts w:hint="cs"/>
          <w:rtl/>
        </w:rPr>
        <w:t>מוכיח</w:t>
      </w:r>
      <w:r>
        <w:rPr>
          <w:rtl/>
        </w:rPr>
        <w:t xml:space="preserve"> </w:t>
      </w:r>
      <w:r>
        <w:rPr>
          <w:rFonts w:hint="cs"/>
          <w:rtl/>
        </w:rPr>
        <w:t>דגם</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w:t>
      </w:r>
      <w:r>
        <w:rPr>
          <w:rFonts w:hint="cs"/>
          <w:rtl/>
        </w:rPr>
        <w:t>אין</w:t>
      </w:r>
      <w:r>
        <w:rPr>
          <w:rtl/>
        </w:rPr>
        <w:t xml:space="preserve"> </w:t>
      </w:r>
      <w:r>
        <w:rPr>
          <w:rFonts w:hint="cs"/>
          <w:rtl/>
        </w:rPr>
        <w:t>לומר</w:t>
      </w:r>
      <w:r>
        <w:rPr>
          <w:rtl/>
        </w:rPr>
        <w:t xml:space="preserve"> </w:t>
      </w:r>
      <w:r>
        <w:rPr>
          <w:rFonts w:hint="cs"/>
          <w:rtl/>
        </w:rPr>
        <w:t>דישנה</w:t>
      </w:r>
      <w:r>
        <w:rPr>
          <w:rtl/>
        </w:rPr>
        <w:t xml:space="preserve"> </w:t>
      </w:r>
      <w:r>
        <w:rPr>
          <w:rFonts w:hint="cs"/>
          <w:rtl/>
        </w:rPr>
        <w:t>חיוב</w:t>
      </w:r>
      <w:r>
        <w:rPr>
          <w:rtl/>
        </w:rPr>
        <w:t xml:space="preserve"> </w:t>
      </w:r>
      <w:r>
        <w:rPr>
          <w:rFonts w:hint="cs"/>
          <w:rtl/>
        </w:rPr>
        <w:t>חדש</w:t>
      </w:r>
      <w:r>
        <w:rPr>
          <w:rtl/>
        </w:rPr>
        <w:t xml:space="preserve"> </w:t>
      </w:r>
      <w:r>
        <w:rPr>
          <w:rFonts w:hint="cs"/>
          <w:rtl/>
        </w:rPr>
        <w:t>מדרבנן</w:t>
      </w:r>
      <w:r>
        <w:rPr>
          <w:rtl/>
        </w:rPr>
        <w:t xml:space="preserve"> </w:t>
      </w:r>
      <w:r>
        <w:rPr>
          <w:rFonts w:hint="cs"/>
          <w:rtl/>
        </w:rPr>
        <w:t>שהכתיבה</w:t>
      </w:r>
      <w:r>
        <w:rPr>
          <w:rtl/>
        </w:rPr>
        <w:t xml:space="preserve"> </w:t>
      </w:r>
      <w:r>
        <w:rPr>
          <w:rFonts w:hint="cs"/>
          <w:rtl/>
        </w:rPr>
        <w:t>תהי</w:t>
      </w:r>
      <w:r>
        <w:rPr>
          <w:rtl/>
        </w:rPr>
        <w:t xml:space="preserve">' </w:t>
      </w:r>
      <w:r>
        <w:rPr>
          <w:rFonts w:hint="cs"/>
          <w:rtl/>
        </w:rPr>
        <w:t>לשמה</w:t>
      </w:r>
      <w:r>
        <w:rPr>
          <w:rtl/>
        </w:rPr>
        <w:t>.</w:t>
      </w:r>
    </w:p>
    <w:p w:rsidR="0007664C" w:rsidRDefault="0007664C" w:rsidP="0007664C">
      <w:pPr>
        <w:pStyle w:val="a3"/>
        <w:rPr>
          <w:rtl/>
        </w:rPr>
      </w:pPr>
      <w:r>
        <w:rPr>
          <w:rFonts w:hint="cs"/>
          <w:rtl/>
        </w:rPr>
        <w:t>ג</w:t>
      </w:r>
      <w:r>
        <w:rPr>
          <w:rtl/>
        </w:rPr>
        <w:t xml:space="preserve">. </w:t>
      </w:r>
      <w:r>
        <w:rPr>
          <w:rFonts w:hint="cs"/>
          <w:rtl/>
        </w:rPr>
        <w:t>אלא</w:t>
      </w:r>
      <w:r>
        <w:rPr>
          <w:rtl/>
        </w:rPr>
        <w:t xml:space="preserve"> </w:t>
      </w:r>
      <w:r>
        <w:rPr>
          <w:rFonts w:hint="cs"/>
          <w:rtl/>
        </w:rPr>
        <w:t>דלכאורה</w:t>
      </w:r>
      <w:r>
        <w:rPr>
          <w:rtl/>
        </w:rPr>
        <w:t xml:space="preserve"> </w:t>
      </w:r>
      <w:r>
        <w:rPr>
          <w:rFonts w:hint="cs"/>
          <w:rtl/>
        </w:rPr>
        <w:t>עדיין</w:t>
      </w:r>
      <w:r>
        <w:rPr>
          <w:rtl/>
        </w:rPr>
        <w:t xml:space="preserve"> </w:t>
      </w:r>
      <w:r>
        <w:rPr>
          <w:rFonts w:hint="cs"/>
          <w:rtl/>
        </w:rPr>
        <w:t>אין</w:t>
      </w:r>
      <w:r>
        <w:rPr>
          <w:rtl/>
        </w:rPr>
        <w:t xml:space="preserve"> </w:t>
      </w:r>
      <w:r>
        <w:rPr>
          <w:rFonts w:hint="cs"/>
          <w:rtl/>
        </w:rPr>
        <w:t>הדבר</w:t>
      </w:r>
      <w:r>
        <w:rPr>
          <w:rtl/>
        </w:rPr>
        <w:t xml:space="preserve"> </w:t>
      </w:r>
      <w:r>
        <w:rPr>
          <w:rFonts w:hint="cs"/>
          <w:rtl/>
        </w:rPr>
        <w:t>מבואר</w:t>
      </w:r>
      <w:r>
        <w:rPr>
          <w:rtl/>
        </w:rPr>
        <w:t xml:space="preserve"> </w:t>
      </w:r>
      <w:r>
        <w:rPr>
          <w:rFonts w:hint="cs"/>
          <w:rtl/>
        </w:rPr>
        <w:t>כל</w:t>
      </w:r>
      <w:r>
        <w:rPr>
          <w:rtl/>
        </w:rPr>
        <w:t xml:space="preserve"> </w:t>
      </w:r>
      <w:r>
        <w:rPr>
          <w:rFonts w:hint="cs"/>
          <w:rtl/>
        </w:rPr>
        <w:t>צרכו</w:t>
      </w:r>
      <w:r>
        <w:rPr>
          <w:rtl/>
        </w:rPr>
        <w:t xml:space="preserve">: </w:t>
      </w:r>
      <w:r>
        <w:rPr>
          <w:rFonts w:hint="cs"/>
          <w:rtl/>
        </w:rPr>
        <w:t>באם</w:t>
      </w:r>
      <w:r>
        <w:rPr>
          <w:rtl/>
        </w:rPr>
        <w:t xml:space="preserve"> </w:t>
      </w:r>
      <w:r>
        <w:rPr>
          <w:rFonts w:hint="cs"/>
          <w:rtl/>
        </w:rPr>
        <w:t>בהו</w:t>
      </w:r>
      <w:r>
        <w:rPr>
          <w:rtl/>
        </w:rPr>
        <w:t>"</w:t>
      </w:r>
      <w:r>
        <w:rPr>
          <w:rFonts w:hint="cs"/>
          <w:rtl/>
        </w:rPr>
        <w:t>א</w:t>
      </w:r>
      <w:r>
        <w:rPr>
          <w:rtl/>
        </w:rPr>
        <w:t xml:space="preserve"> </w:t>
      </w:r>
      <w:r>
        <w:rPr>
          <w:rFonts w:hint="cs"/>
          <w:rtl/>
        </w:rPr>
        <w:t>הציעה</w:t>
      </w:r>
      <w:r>
        <w:rPr>
          <w:rtl/>
        </w:rPr>
        <w:t xml:space="preserve"> </w:t>
      </w:r>
      <w:r>
        <w:rPr>
          <w:rFonts w:hint="cs"/>
          <w:rtl/>
        </w:rPr>
        <w:t>הגמרא</w:t>
      </w:r>
      <w:r>
        <w:rPr>
          <w:rtl/>
        </w:rPr>
        <w:t xml:space="preserve"> </w:t>
      </w:r>
      <w:r>
        <w:rPr>
          <w:rFonts w:hint="cs"/>
          <w:rtl/>
        </w:rPr>
        <w:t>דאולי</w:t>
      </w:r>
      <w:r>
        <w:rPr>
          <w:rtl/>
        </w:rPr>
        <w:t xml:space="preserve"> </w:t>
      </w:r>
      <w:r>
        <w:rPr>
          <w:rFonts w:hint="cs"/>
          <w:rtl/>
        </w:rPr>
        <w:t>לפי</w:t>
      </w:r>
      <w:r>
        <w:rPr>
          <w:rtl/>
        </w:rPr>
        <w:t xml:space="preserve"> </w:t>
      </w:r>
      <w:r>
        <w:rPr>
          <w:rFonts w:hint="cs"/>
          <w:rtl/>
        </w:rPr>
        <w:t>ר</w:t>
      </w:r>
      <w:r>
        <w:rPr>
          <w:rtl/>
        </w:rPr>
        <w:t>"</w:t>
      </w:r>
      <w:r>
        <w:rPr>
          <w:rFonts w:hint="cs"/>
          <w:rtl/>
        </w:rPr>
        <w:t>מ</w:t>
      </w:r>
      <w:r>
        <w:rPr>
          <w:rtl/>
        </w:rPr>
        <w:t xml:space="preserve"> </w:t>
      </w:r>
      <w:r>
        <w:rPr>
          <w:rFonts w:hint="cs"/>
          <w:rtl/>
        </w:rPr>
        <w:t>יש</w:t>
      </w:r>
      <w:r>
        <w:rPr>
          <w:rtl/>
        </w:rPr>
        <w:t xml:space="preserve"> </w:t>
      </w:r>
      <w:r>
        <w:rPr>
          <w:rFonts w:hint="cs"/>
          <w:rtl/>
        </w:rPr>
        <w:t>צורך</w:t>
      </w:r>
      <w:r>
        <w:rPr>
          <w:rtl/>
        </w:rPr>
        <w:t xml:space="preserve"> </w:t>
      </w:r>
      <w:r>
        <w:rPr>
          <w:rFonts w:hint="cs"/>
          <w:rtl/>
        </w:rPr>
        <w:t>בכתיבה</w:t>
      </w:r>
      <w:r>
        <w:rPr>
          <w:rtl/>
        </w:rPr>
        <w:t xml:space="preserve"> </w:t>
      </w:r>
      <w:r>
        <w:rPr>
          <w:rFonts w:hint="cs"/>
          <w:rtl/>
        </w:rPr>
        <w:t>לשמה</w:t>
      </w:r>
      <w:r>
        <w:rPr>
          <w:rtl/>
        </w:rPr>
        <w:t xml:space="preserve"> </w:t>
      </w:r>
      <w:r>
        <w:rPr>
          <w:rFonts w:hint="cs"/>
          <w:rtl/>
        </w:rPr>
        <w:t>משום</w:t>
      </w:r>
      <w:r>
        <w:rPr>
          <w:rtl/>
        </w:rPr>
        <w:t xml:space="preserve"> </w:t>
      </w:r>
      <w:r>
        <w:rPr>
          <w:rFonts w:hint="cs"/>
          <w:rtl/>
        </w:rPr>
        <w:t>שנכלל</w:t>
      </w:r>
      <w:r>
        <w:rPr>
          <w:rtl/>
        </w:rPr>
        <w:t xml:space="preserve"> – </w:t>
      </w:r>
      <w:r>
        <w:rPr>
          <w:rFonts w:hint="cs"/>
          <w:rtl/>
        </w:rPr>
        <w:t>מדרבנן</w:t>
      </w:r>
      <w:r>
        <w:rPr>
          <w:rtl/>
        </w:rPr>
        <w:t xml:space="preserve"> – </w:t>
      </w:r>
      <w:r>
        <w:rPr>
          <w:rFonts w:hint="cs"/>
          <w:rtl/>
        </w:rPr>
        <w:t>ב</w:t>
      </w:r>
      <w:r>
        <w:rPr>
          <w:rtl/>
        </w:rPr>
        <w:t>'</w:t>
      </w:r>
      <w:r>
        <w:rPr>
          <w:rFonts w:hint="cs"/>
          <w:rtl/>
        </w:rPr>
        <w:t>וכתב</w:t>
      </w:r>
      <w:r>
        <w:rPr>
          <w:rtl/>
        </w:rPr>
        <w:t xml:space="preserve">' </w:t>
      </w:r>
      <w:r>
        <w:rPr>
          <w:rFonts w:hint="cs"/>
          <w:rtl/>
        </w:rPr>
        <w:t>דקרא</w:t>
      </w:r>
      <w:r>
        <w:rPr>
          <w:rtl/>
        </w:rPr>
        <w:t xml:space="preserve">, </w:t>
      </w:r>
      <w:r>
        <w:rPr>
          <w:rFonts w:hint="cs"/>
          <w:rtl/>
        </w:rPr>
        <w:t>וסברא</w:t>
      </w:r>
      <w:r>
        <w:rPr>
          <w:rtl/>
        </w:rPr>
        <w:t xml:space="preserve"> </w:t>
      </w:r>
      <w:r>
        <w:rPr>
          <w:rFonts w:hint="cs"/>
          <w:rtl/>
        </w:rPr>
        <w:t>זו</w:t>
      </w:r>
      <w:r>
        <w:rPr>
          <w:rtl/>
        </w:rPr>
        <w:t xml:space="preserve"> </w:t>
      </w:r>
      <w:r>
        <w:rPr>
          <w:rFonts w:hint="cs"/>
          <w:rtl/>
        </w:rPr>
        <w:t>נדחתה</w:t>
      </w:r>
      <w:r>
        <w:rPr>
          <w:rtl/>
        </w:rPr>
        <w:t xml:space="preserve"> </w:t>
      </w:r>
      <w:r>
        <w:rPr>
          <w:rFonts w:hint="cs"/>
          <w:rtl/>
        </w:rPr>
        <w:t>מחמת</w:t>
      </w:r>
      <w:r>
        <w:rPr>
          <w:rtl/>
        </w:rPr>
        <w:t xml:space="preserve"> </w:t>
      </w:r>
      <w:r>
        <w:rPr>
          <w:rFonts w:hint="cs"/>
          <w:rtl/>
        </w:rPr>
        <w:t>המשנה</w:t>
      </w:r>
      <w:r>
        <w:rPr>
          <w:rtl/>
        </w:rPr>
        <w:t xml:space="preserve"> </w:t>
      </w:r>
      <w:r>
        <w:rPr>
          <w:rFonts w:hint="cs"/>
          <w:rtl/>
        </w:rPr>
        <w:t>של</w:t>
      </w:r>
      <w:r>
        <w:rPr>
          <w:rtl/>
        </w:rPr>
        <w:t xml:space="preserve"> </w:t>
      </w:r>
      <w:r>
        <w:rPr>
          <w:rFonts w:hint="cs"/>
          <w:rtl/>
        </w:rPr>
        <w:t>מחובר</w:t>
      </w:r>
      <w:r>
        <w:rPr>
          <w:rtl/>
        </w:rPr>
        <w:t xml:space="preserve"> </w:t>
      </w:r>
      <w:r>
        <w:rPr>
          <w:rFonts w:hint="cs"/>
          <w:rtl/>
        </w:rPr>
        <w:t>ותלוש</w:t>
      </w:r>
      <w:r>
        <w:rPr>
          <w:rtl/>
        </w:rPr>
        <w:t xml:space="preserve">, </w:t>
      </w:r>
      <w:r>
        <w:rPr>
          <w:rFonts w:hint="cs"/>
          <w:rtl/>
        </w:rPr>
        <w:t>אז</w:t>
      </w:r>
      <w:r>
        <w:rPr>
          <w:rtl/>
        </w:rPr>
        <w:t xml:space="preserve"> </w:t>
      </w:r>
      <w:r>
        <w:rPr>
          <w:rFonts w:hint="cs"/>
          <w:rtl/>
        </w:rPr>
        <w:t>בסיום</w:t>
      </w:r>
      <w:r>
        <w:rPr>
          <w:rtl/>
        </w:rPr>
        <w:t xml:space="preserve"> </w:t>
      </w:r>
      <w:r>
        <w:rPr>
          <w:rFonts w:hint="cs"/>
          <w:rtl/>
        </w:rPr>
        <w:t>הסוגיא</w:t>
      </w:r>
      <w:r>
        <w:rPr>
          <w:rtl/>
        </w:rPr>
        <w:t xml:space="preserve"> </w:t>
      </w:r>
      <w:r>
        <w:rPr>
          <w:rFonts w:hint="cs"/>
          <w:rtl/>
        </w:rPr>
        <w:t>דכבר</w:t>
      </w:r>
      <w:r>
        <w:rPr>
          <w:rtl/>
        </w:rPr>
        <w:t xml:space="preserve"> </w:t>
      </w:r>
      <w:r>
        <w:rPr>
          <w:rFonts w:hint="cs"/>
          <w:rtl/>
        </w:rPr>
        <w:t>ליתא</w:t>
      </w:r>
      <w:r>
        <w:rPr>
          <w:rtl/>
        </w:rPr>
        <w:t xml:space="preserve"> </w:t>
      </w:r>
      <w:r>
        <w:rPr>
          <w:rFonts w:hint="cs"/>
          <w:rtl/>
        </w:rPr>
        <w:t>הוכחה</w:t>
      </w:r>
      <w:r>
        <w:rPr>
          <w:rtl/>
        </w:rPr>
        <w:t xml:space="preserve"> </w:t>
      </w:r>
      <w:r>
        <w:rPr>
          <w:rFonts w:hint="cs"/>
          <w:rtl/>
        </w:rPr>
        <w:t>מאותה</w:t>
      </w:r>
      <w:r>
        <w:rPr>
          <w:rtl/>
        </w:rPr>
        <w:t xml:space="preserve"> </w:t>
      </w:r>
      <w:r>
        <w:rPr>
          <w:rFonts w:hint="cs"/>
          <w:rtl/>
        </w:rPr>
        <w:t>משנה</w:t>
      </w:r>
      <w:r>
        <w:rPr>
          <w:rtl/>
        </w:rPr>
        <w:t xml:space="preserve"> (</w:t>
      </w:r>
      <w:r>
        <w:rPr>
          <w:rFonts w:hint="cs"/>
          <w:rtl/>
        </w:rPr>
        <w:t>כנ</w:t>
      </w:r>
      <w:r>
        <w:rPr>
          <w:rtl/>
        </w:rPr>
        <w:t>"</w:t>
      </w:r>
      <w:r>
        <w:rPr>
          <w:rFonts w:hint="cs"/>
          <w:rtl/>
        </w:rPr>
        <w:t>ל</w:t>
      </w:r>
      <w:r>
        <w:rPr>
          <w:rtl/>
        </w:rPr>
        <w:t xml:space="preserve"> </w:t>
      </w:r>
      <w:r>
        <w:rPr>
          <w:rFonts w:hint="cs"/>
          <w:rtl/>
        </w:rPr>
        <w:t>דבשלב</w:t>
      </w:r>
      <w:r>
        <w:rPr>
          <w:rtl/>
        </w:rPr>
        <w:t xml:space="preserve"> </w:t>
      </w:r>
      <w:r>
        <w:rPr>
          <w:rFonts w:hint="cs"/>
          <w:rtl/>
        </w:rPr>
        <w:t>זה</w:t>
      </w:r>
      <w:r>
        <w:rPr>
          <w:rtl/>
        </w:rPr>
        <w:t xml:space="preserve"> </w:t>
      </w:r>
      <w:r>
        <w:rPr>
          <w:rFonts w:hint="cs"/>
          <w:rtl/>
        </w:rPr>
        <w:t>אזלינן</w:t>
      </w:r>
      <w:r>
        <w:rPr>
          <w:rtl/>
        </w:rPr>
        <w:t xml:space="preserve"> </w:t>
      </w:r>
      <w:r>
        <w:rPr>
          <w:rFonts w:hint="cs"/>
          <w:rtl/>
        </w:rPr>
        <w:t>לפי</w:t>
      </w:r>
      <w:r>
        <w:rPr>
          <w:rtl/>
        </w:rPr>
        <w:t xml:space="preserve"> </w:t>
      </w:r>
      <w:r>
        <w:rPr>
          <w:rFonts w:hint="cs"/>
          <w:rtl/>
        </w:rPr>
        <w:t>שיטה</w:t>
      </w:r>
      <w:r>
        <w:rPr>
          <w:rtl/>
        </w:rPr>
        <w:t xml:space="preserve"> </w:t>
      </w:r>
      <w:r>
        <w:rPr>
          <w:rFonts w:hint="cs"/>
          <w:rtl/>
        </w:rPr>
        <w:t>אחרת</w:t>
      </w:r>
      <w:r>
        <w:rPr>
          <w:rtl/>
        </w:rPr>
        <w:t xml:space="preserve"> </w:t>
      </w:r>
      <w:r>
        <w:rPr>
          <w:rFonts w:hint="cs"/>
          <w:rtl/>
        </w:rPr>
        <w:t>באותה</w:t>
      </w:r>
      <w:r>
        <w:rPr>
          <w:rtl/>
        </w:rPr>
        <w:t xml:space="preserve"> </w:t>
      </w:r>
      <w:r>
        <w:rPr>
          <w:rFonts w:hint="cs"/>
          <w:rtl/>
        </w:rPr>
        <w:t>משנה</w:t>
      </w:r>
      <w:r>
        <w:rPr>
          <w:rtl/>
        </w:rPr>
        <w:t xml:space="preserve">), </w:t>
      </w:r>
      <w:r>
        <w:rPr>
          <w:rFonts w:hint="cs"/>
          <w:rtl/>
        </w:rPr>
        <w:t>אז</w:t>
      </w:r>
      <w:r>
        <w:rPr>
          <w:rtl/>
        </w:rPr>
        <w:t xml:space="preserve"> </w:t>
      </w:r>
      <w:r>
        <w:rPr>
          <w:rFonts w:hint="cs"/>
          <w:rtl/>
        </w:rPr>
        <w:t>מדוע</w:t>
      </w:r>
      <w:r>
        <w:rPr>
          <w:rtl/>
        </w:rPr>
        <w:t xml:space="preserve"> </w:t>
      </w:r>
      <w:r>
        <w:rPr>
          <w:rFonts w:hint="cs"/>
          <w:rtl/>
        </w:rPr>
        <w:t>לא</w:t>
      </w:r>
      <w:r>
        <w:rPr>
          <w:rtl/>
        </w:rPr>
        <w:t xml:space="preserve"> </w:t>
      </w:r>
      <w:r>
        <w:rPr>
          <w:rFonts w:hint="cs"/>
          <w:rtl/>
        </w:rPr>
        <w:t>מהדרינן</w:t>
      </w:r>
      <w:r>
        <w:rPr>
          <w:rtl/>
        </w:rPr>
        <w:t xml:space="preserve"> </w:t>
      </w:r>
      <w:r>
        <w:rPr>
          <w:rFonts w:hint="cs"/>
          <w:rtl/>
        </w:rPr>
        <w:t>לאותה</w:t>
      </w:r>
      <w:r>
        <w:rPr>
          <w:rtl/>
        </w:rPr>
        <w:t xml:space="preserve"> </w:t>
      </w:r>
      <w:r>
        <w:rPr>
          <w:rFonts w:hint="cs"/>
          <w:rtl/>
        </w:rPr>
        <w:t>סברא</w:t>
      </w:r>
      <w:r>
        <w:rPr>
          <w:rtl/>
        </w:rPr>
        <w:t xml:space="preserve"> </w:t>
      </w:r>
      <w:r>
        <w:rPr>
          <w:rFonts w:hint="cs"/>
          <w:rtl/>
        </w:rPr>
        <w:t>דלדידיה</w:t>
      </w:r>
      <w:r>
        <w:rPr>
          <w:rtl/>
        </w:rPr>
        <w:t xml:space="preserve"> </w:t>
      </w:r>
      <w:r>
        <w:rPr>
          <w:rFonts w:hint="cs"/>
          <w:rtl/>
        </w:rPr>
        <w:t>יש</w:t>
      </w:r>
      <w:r>
        <w:rPr>
          <w:rtl/>
        </w:rPr>
        <w:t xml:space="preserve"> </w:t>
      </w:r>
      <w:r>
        <w:rPr>
          <w:rFonts w:hint="cs"/>
          <w:rtl/>
        </w:rPr>
        <w:t>דין</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מדרבנן</w:t>
      </w:r>
      <w:r>
        <w:rPr>
          <w:rtl/>
        </w:rPr>
        <w:t xml:space="preserve"> </w:t>
      </w:r>
      <w:r>
        <w:rPr>
          <w:rFonts w:hint="cs"/>
          <w:rtl/>
        </w:rPr>
        <w:t>מעיקר</w:t>
      </w:r>
      <w:r>
        <w:rPr>
          <w:rtl/>
        </w:rPr>
        <w:t xml:space="preserve"> </w:t>
      </w:r>
      <w:r>
        <w:rPr>
          <w:rFonts w:hint="cs"/>
          <w:rtl/>
        </w:rPr>
        <w:t>דין</w:t>
      </w:r>
      <w:r>
        <w:rPr>
          <w:rtl/>
        </w:rPr>
        <w:t xml:space="preserve"> '</w:t>
      </w:r>
      <w:r>
        <w:rPr>
          <w:rFonts w:hint="cs"/>
          <w:rtl/>
        </w:rPr>
        <w:t>וכתב</w:t>
      </w:r>
      <w:r>
        <w:rPr>
          <w:rtl/>
        </w:rPr>
        <w:t xml:space="preserve">' </w:t>
      </w:r>
      <w:r>
        <w:rPr>
          <w:rFonts w:hint="cs"/>
          <w:rtl/>
        </w:rPr>
        <w:t>כנ</w:t>
      </w:r>
      <w:r>
        <w:rPr>
          <w:rtl/>
        </w:rPr>
        <w:t>"</w:t>
      </w:r>
      <w:r>
        <w:rPr>
          <w:rFonts w:hint="cs"/>
          <w:rtl/>
        </w:rPr>
        <w:t>ל</w:t>
      </w:r>
      <w:r>
        <w:rPr>
          <w:rtl/>
        </w:rPr>
        <w:t>!?</w:t>
      </w:r>
    </w:p>
    <w:p w:rsidR="0007664C" w:rsidRDefault="0007664C" w:rsidP="0007664C">
      <w:pPr>
        <w:pStyle w:val="a3"/>
        <w:rPr>
          <w:rtl/>
        </w:rPr>
      </w:pPr>
      <w:r>
        <w:rPr>
          <w:rFonts w:hint="cs"/>
          <w:rtl/>
        </w:rPr>
        <w:t>והנראה</w:t>
      </w:r>
      <w:r>
        <w:rPr>
          <w:rtl/>
        </w:rPr>
        <w:t xml:space="preserve"> </w:t>
      </w:r>
      <w:r>
        <w:rPr>
          <w:rFonts w:hint="cs"/>
          <w:rtl/>
        </w:rPr>
        <w:t>לומר</w:t>
      </w:r>
      <w:r>
        <w:rPr>
          <w:rtl/>
        </w:rPr>
        <w:t xml:space="preserve"> </w:t>
      </w:r>
      <w:r>
        <w:rPr>
          <w:rFonts w:hint="cs"/>
          <w:rtl/>
        </w:rPr>
        <w:t>דהא</w:t>
      </w:r>
      <w:r>
        <w:rPr>
          <w:rtl/>
        </w:rPr>
        <w:t xml:space="preserve"> </w:t>
      </w:r>
      <w:r>
        <w:rPr>
          <w:rFonts w:hint="cs"/>
          <w:rtl/>
        </w:rPr>
        <w:t>דבסוף</w:t>
      </w:r>
      <w:r>
        <w:rPr>
          <w:rtl/>
        </w:rPr>
        <w:t xml:space="preserve"> </w:t>
      </w:r>
      <w:r>
        <w:rPr>
          <w:rFonts w:hint="cs"/>
          <w:rtl/>
        </w:rPr>
        <w:t>הסוגיא</w:t>
      </w:r>
      <w:r>
        <w:rPr>
          <w:rtl/>
        </w:rPr>
        <w:t xml:space="preserve"> </w:t>
      </w:r>
      <w:r>
        <w:rPr>
          <w:rFonts w:hint="cs"/>
          <w:rtl/>
        </w:rPr>
        <w:t>מפרשים</w:t>
      </w:r>
      <w:r>
        <w:rPr>
          <w:rtl/>
        </w:rPr>
        <w:t xml:space="preserve"> </w:t>
      </w:r>
      <w:r>
        <w:rPr>
          <w:rFonts w:hint="cs"/>
          <w:rtl/>
        </w:rPr>
        <w:t>המשנה</w:t>
      </w:r>
      <w:r>
        <w:rPr>
          <w:rtl/>
        </w:rPr>
        <w:t xml:space="preserve"> </w:t>
      </w:r>
      <w:r>
        <w:rPr>
          <w:rFonts w:hint="cs"/>
          <w:rtl/>
        </w:rPr>
        <w:t>דמחובר</w:t>
      </w:r>
      <w:r>
        <w:rPr>
          <w:rtl/>
        </w:rPr>
        <w:t xml:space="preserve"> </w:t>
      </w:r>
      <w:r>
        <w:rPr>
          <w:rFonts w:hint="cs"/>
          <w:rtl/>
        </w:rPr>
        <w:t>באופן</w:t>
      </w:r>
      <w:r>
        <w:rPr>
          <w:rtl/>
        </w:rPr>
        <w:t xml:space="preserve"> </w:t>
      </w:r>
      <w:r>
        <w:rPr>
          <w:rFonts w:hint="cs"/>
          <w:rtl/>
        </w:rPr>
        <w:t>שכבר</w:t>
      </w:r>
      <w:r>
        <w:rPr>
          <w:rtl/>
        </w:rPr>
        <w:t xml:space="preserve"> </w:t>
      </w:r>
      <w:r>
        <w:rPr>
          <w:rFonts w:hint="cs"/>
          <w:rtl/>
        </w:rPr>
        <w:t>אין</w:t>
      </w:r>
      <w:r>
        <w:rPr>
          <w:rtl/>
        </w:rPr>
        <w:t xml:space="preserve"> </w:t>
      </w:r>
      <w:r>
        <w:rPr>
          <w:rFonts w:hint="cs"/>
          <w:rtl/>
        </w:rPr>
        <w:t>ממנה</w:t>
      </w:r>
      <w:r>
        <w:rPr>
          <w:rtl/>
        </w:rPr>
        <w:t xml:space="preserve"> </w:t>
      </w:r>
      <w:r>
        <w:rPr>
          <w:rFonts w:hint="cs"/>
          <w:rtl/>
        </w:rPr>
        <w:t>הוכחה</w:t>
      </w:r>
      <w:r>
        <w:rPr>
          <w:rtl/>
        </w:rPr>
        <w:t xml:space="preserve"> </w:t>
      </w:r>
      <w:r>
        <w:rPr>
          <w:rFonts w:hint="cs"/>
          <w:rtl/>
        </w:rPr>
        <w:t>דלר</w:t>
      </w:r>
      <w:r>
        <w:rPr>
          <w:rtl/>
        </w:rPr>
        <w:t>"</w:t>
      </w:r>
      <w:r>
        <w:rPr>
          <w:rFonts w:hint="cs"/>
          <w:rtl/>
        </w:rPr>
        <w:t>מ</w:t>
      </w:r>
      <w:r>
        <w:rPr>
          <w:rtl/>
        </w:rPr>
        <w:t xml:space="preserve"> </w:t>
      </w:r>
      <w:r>
        <w:rPr>
          <w:rFonts w:hint="cs"/>
          <w:rtl/>
        </w:rPr>
        <w:t>לא</w:t>
      </w:r>
      <w:r>
        <w:rPr>
          <w:rtl/>
        </w:rPr>
        <w:t xml:space="preserve"> </w:t>
      </w:r>
      <w:r>
        <w:rPr>
          <w:rFonts w:hint="cs"/>
          <w:rtl/>
        </w:rPr>
        <w:t>בעינן</w:t>
      </w:r>
      <w:r>
        <w:rPr>
          <w:rtl/>
        </w:rPr>
        <w:t xml:space="preserve"> </w:t>
      </w:r>
      <w:r>
        <w:rPr>
          <w:rFonts w:hint="cs"/>
          <w:rtl/>
        </w:rPr>
        <w:t>דיני</w:t>
      </w:r>
      <w:r>
        <w:rPr>
          <w:rtl/>
        </w:rPr>
        <w:t xml:space="preserve"> </w:t>
      </w:r>
      <w:r>
        <w:rPr>
          <w:rFonts w:hint="cs"/>
          <w:rtl/>
        </w:rPr>
        <w:t>כתיבה</w:t>
      </w:r>
      <w:r>
        <w:rPr>
          <w:rtl/>
        </w:rPr>
        <w:t xml:space="preserve"> (</w:t>
      </w:r>
      <w:r>
        <w:rPr>
          <w:rFonts w:hint="cs"/>
          <w:rtl/>
        </w:rPr>
        <w:t>לשמה</w:t>
      </w:r>
      <w:r>
        <w:rPr>
          <w:rtl/>
        </w:rPr>
        <w:t xml:space="preserve"> </w:t>
      </w:r>
      <w:r>
        <w:rPr>
          <w:rFonts w:hint="cs"/>
          <w:rtl/>
        </w:rPr>
        <w:t>ותלוש</w:t>
      </w:r>
      <w:r>
        <w:rPr>
          <w:rtl/>
        </w:rPr>
        <w:t xml:space="preserve">) </w:t>
      </w:r>
      <w:r>
        <w:rPr>
          <w:rFonts w:hint="cs"/>
          <w:rtl/>
        </w:rPr>
        <w:t>מדרבנן</w:t>
      </w:r>
      <w:r>
        <w:rPr>
          <w:rtl/>
        </w:rPr>
        <w:t xml:space="preserve">, </w:t>
      </w:r>
      <w:r>
        <w:rPr>
          <w:rFonts w:hint="cs"/>
          <w:rtl/>
        </w:rPr>
        <w:t>מ</w:t>
      </w:r>
      <w:r>
        <w:rPr>
          <w:rtl/>
        </w:rPr>
        <w:t>"</w:t>
      </w:r>
      <w:r>
        <w:rPr>
          <w:rFonts w:hint="cs"/>
          <w:rtl/>
        </w:rPr>
        <w:t>מ</w:t>
      </w:r>
      <w:r>
        <w:rPr>
          <w:rtl/>
        </w:rPr>
        <w:t xml:space="preserve"> </w:t>
      </w:r>
      <w:r>
        <w:rPr>
          <w:rFonts w:hint="cs"/>
          <w:rtl/>
        </w:rPr>
        <w:t>הא</w:t>
      </w:r>
      <w:r>
        <w:rPr>
          <w:rtl/>
        </w:rPr>
        <w:t xml:space="preserve"> </w:t>
      </w:r>
      <w:r>
        <w:rPr>
          <w:rFonts w:hint="cs"/>
          <w:rtl/>
        </w:rPr>
        <w:t>מיהא</w:t>
      </w:r>
      <w:r>
        <w:rPr>
          <w:rtl/>
        </w:rPr>
        <w:t xml:space="preserve"> </w:t>
      </w:r>
      <w:r>
        <w:rPr>
          <w:rFonts w:hint="cs"/>
          <w:rtl/>
        </w:rPr>
        <w:t>כן</w:t>
      </w:r>
      <w:r>
        <w:rPr>
          <w:rtl/>
        </w:rPr>
        <w:t xml:space="preserve"> </w:t>
      </w:r>
      <w:r>
        <w:rPr>
          <w:rFonts w:hint="cs"/>
          <w:rtl/>
        </w:rPr>
        <w:t>יש</w:t>
      </w:r>
      <w:r>
        <w:rPr>
          <w:rtl/>
        </w:rPr>
        <w:t xml:space="preserve"> </w:t>
      </w:r>
      <w:r>
        <w:rPr>
          <w:rFonts w:hint="cs"/>
          <w:rtl/>
        </w:rPr>
        <w:t>להוכיח</w:t>
      </w:r>
      <w:r>
        <w:rPr>
          <w:rtl/>
        </w:rPr>
        <w:t xml:space="preserve"> </w:t>
      </w:r>
      <w:r>
        <w:rPr>
          <w:rFonts w:hint="cs"/>
          <w:rtl/>
        </w:rPr>
        <w:t>מאותה</w:t>
      </w:r>
      <w:r>
        <w:rPr>
          <w:rtl/>
        </w:rPr>
        <w:t xml:space="preserve"> </w:t>
      </w:r>
      <w:r>
        <w:rPr>
          <w:rFonts w:hint="cs"/>
          <w:rtl/>
        </w:rPr>
        <w:t>משנה</w:t>
      </w:r>
      <w:r>
        <w:rPr>
          <w:rtl/>
        </w:rPr>
        <w:t xml:space="preserve"> </w:t>
      </w:r>
      <w:r>
        <w:rPr>
          <w:rFonts w:hint="cs"/>
          <w:rtl/>
        </w:rPr>
        <w:t>דלא</w:t>
      </w:r>
      <w:r>
        <w:rPr>
          <w:rtl/>
        </w:rPr>
        <w:t xml:space="preserve"> </w:t>
      </w:r>
      <w:r>
        <w:rPr>
          <w:rFonts w:hint="cs"/>
          <w:rtl/>
        </w:rPr>
        <w:t>בעי</w:t>
      </w:r>
      <w:r>
        <w:rPr>
          <w:rtl/>
        </w:rPr>
        <w:t xml:space="preserve"> – </w:t>
      </w:r>
      <w:r>
        <w:rPr>
          <w:rFonts w:hint="cs"/>
          <w:rtl/>
        </w:rPr>
        <w:t>לשיטתיה</w:t>
      </w:r>
      <w:r>
        <w:rPr>
          <w:rtl/>
        </w:rPr>
        <w:t xml:space="preserve"> </w:t>
      </w:r>
      <w:r>
        <w:rPr>
          <w:rFonts w:hint="cs"/>
          <w:rtl/>
        </w:rPr>
        <w:t>דר</w:t>
      </w:r>
      <w:r>
        <w:rPr>
          <w:rtl/>
        </w:rPr>
        <w:t>"</w:t>
      </w:r>
      <w:r>
        <w:rPr>
          <w:rFonts w:hint="cs"/>
          <w:rtl/>
        </w:rPr>
        <w:t>מ</w:t>
      </w:r>
      <w:r>
        <w:rPr>
          <w:rtl/>
        </w:rPr>
        <w:t xml:space="preserve"> – </w:t>
      </w:r>
      <w:r>
        <w:rPr>
          <w:rFonts w:hint="cs"/>
          <w:rtl/>
        </w:rPr>
        <w:t>דיני</w:t>
      </w:r>
      <w:r>
        <w:rPr>
          <w:rtl/>
        </w:rPr>
        <w:t xml:space="preserve"> </w:t>
      </w:r>
      <w:r>
        <w:rPr>
          <w:rFonts w:hint="cs"/>
          <w:rtl/>
        </w:rPr>
        <w:t>כתיבה</w:t>
      </w:r>
      <w:r>
        <w:rPr>
          <w:rtl/>
        </w:rPr>
        <w:t xml:space="preserve"> </w:t>
      </w:r>
      <w:r>
        <w:rPr>
          <w:rFonts w:hint="cs"/>
          <w:rtl/>
        </w:rPr>
        <w:t>מעיקר</w:t>
      </w:r>
      <w:r>
        <w:rPr>
          <w:rtl/>
        </w:rPr>
        <w:t xml:space="preserve"> </w:t>
      </w:r>
      <w:r>
        <w:rPr>
          <w:rFonts w:hint="cs"/>
          <w:rtl/>
        </w:rPr>
        <w:t>קרא</w:t>
      </w:r>
      <w:r>
        <w:rPr>
          <w:rtl/>
        </w:rPr>
        <w:t xml:space="preserve"> </w:t>
      </w:r>
      <w:r>
        <w:rPr>
          <w:rFonts w:hint="cs"/>
          <w:rtl/>
        </w:rPr>
        <w:t>ד</w:t>
      </w:r>
      <w:r>
        <w:rPr>
          <w:rtl/>
        </w:rPr>
        <w:t>'</w:t>
      </w:r>
      <w:r>
        <w:rPr>
          <w:rFonts w:hint="cs"/>
          <w:rtl/>
        </w:rPr>
        <w:t>וכתב</w:t>
      </w:r>
      <w:r>
        <w:rPr>
          <w:rtl/>
        </w:rPr>
        <w:t>' (</w:t>
      </w:r>
      <w:r>
        <w:rPr>
          <w:rFonts w:hint="cs"/>
          <w:rtl/>
        </w:rPr>
        <w:t>והיינו</w:t>
      </w:r>
      <w:r>
        <w:rPr>
          <w:rtl/>
        </w:rPr>
        <w:t xml:space="preserve"> </w:t>
      </w:r>
      <w:r>
        <w:rPr>
          <w:rFonts w:hint="cs"/>
          <w:rtl/>
        </w:rPr>
        <w:t>כנ</w:t>
      </w:r>
      <w:r>
        <w:rPr>
          <w:rtl/>
        </w:rPr>
        <w:t>"</w:t>
      </w:r>
      <w:r>
        <w:rPr>
          <w:rFonts w:hint="cs"/>
          <w:rtl/>
        </w:rPr>
        <w:t>ל</w:t>
      </w:r>
      <w:r>
        <w:rPr>
          <w:rtl/>
        </w:rPr>
        <w:t xml:space="preserve"> </w:t>
      </w:r>
      <w:r>
        <w:rPr>
          <w:rFonts w:hint="cs"/>
          <w:rtl/>
        </w:rPr>
        <w:t>דמדרבנן</w:t>
      </w:r>
      <w:r>
        <w:rPr>
          <w:rtl/>
        </w:rPr>
        <w:t xml:space="preserve"> </w:t>
      </w:r>
      <w:r>
        <w:rPr>
          <w:rFonts w:hint="cs"/>
          <w:rtl/>
        </w:rPr>
        <w:t>יוכלל</w:t>
      </w:r>
      <w:r>
        <w:rPr>
          <w:rtl/>
        </w:rPr>
        <w:t xml:space="preserve"> </w:t>
      </w:r>
      <w:r>
        <w:rPr>
          <w:rFonts w:hint="cs"/>
          <w:rtl/>
        </w:rPr>
        <w:t>גם</w:t>
      </w:r>
      <w:r>
        <w:rPr>
          <w:rtl/>
        </w:rPr>
        <w:t xml:space="preserve"> </w:t>
      </w:r>
      <w:r>
        <w:rPr>
          <w:rFonts w:hint="cs"/>
          <w:rtl/>
        </w:rPr>
        <w:t>כתיבת</w:t>
      </w:r>
      <w:r>
        <w:rPr>
          <w:rtl/>
        </w:rPr>
        <w:t xml:space="preserve"> </w:t>
      </w:r>
      <w:r>
        <w:rPr>
          <w:rFonts w:hint="cs"/>
          <w:rtl/>
        </w:rPr>
        <w:t>הגט</w:t>
      </w:r>
      <w:r>
        <w:rPr>
          <w:rtl/>
        </w:rPr>
        <w:t xml:space="preserve"> </w:t>
      </w:r>
      <w:r>
        <w:rPr>
          <w:rFonts w:hint="cs"/>
          <w:rtl/>
        </w:rPr>
        <w:t>ב</w:t>
      </w:r>
      <w:r>
        <w:rPr>
          <w:rtl/>
        </w:rPr>
        <w:t>'</w:t>
      </w:r>
      <w:r>
        <w:rPr>
          <w:rFonts w:hint="cs"/>
          <w:rtl/>
        </w:rPr>
        <w:t>וכתב</w:t>
      </w:r>
      <w:r>
        <w:rPr>
          <w:rtl/>
        </w:rPr>
        <w:t xml:space="preserve">' </w:t>
      </w:r>
      <w:r>
        <w:rPr>
          <w:rFonts w:hint="cs"/>
          <w:rtl/>
        </w:rPr>
        <w:t>דקרא</w:t>
      </w:r>
      <w:r>
        <w:rPr>
          <w:rtl/>
        </w:rPr>
        <w:t xml:space="preserve">)! </w:t>
      </w:r>
      <w:r>
        <w:rPr>
          <w:rFonts w:hint="cs"/>
          <w:rtl/>
        </w:rPr>
        <w:t>ולכן</w:t>
      </w:r>
      <w:r>
        <w:rPr>
          <w:rtl/>
        </w:rPr>
        <w:t xml:space="preserve"> </w:t>
      </w:r>
      <w:r>
        <w:rPr>
          <w:rFonts w:hint="cs"/>
          <w:rtl/>
        </w:rPr>
        <w:t>כבר</w:t>
      </w:r>
      <w:r>
        <w:rPr>
          <w:rtl/>
        </w:rPr>
        <w:t xml:space="preserve"> </w:t>
      </w:r>
      <w:r>
        <w:rPr>
          <w:rFonts w:hint="cs"/>
          <w:rtl/>
        </w:rPr>
        <w:t>אין</w:t>
      </w:r>
      <w:r>
        <w:rPr>
          <w:rtl/>
        </w:rPr>
        <w:t xml:space="preserve"> </w:t>
      </w:r>
      <w:r>
        <w:rPr>
          <w:rFonts w:hint="cs"/>
          <w:rtl/>
        </w:rPr>
        <w:t>מקום</w:t>
      </w:r>
      <w:r>
        <w:rPr>
          <w:rtl/>
        </w:rPr>
        <w:t xml:space="preserve"> </w:t>
      </w:r>
      <w:r>
        <w:rPr>
          <w:rFonts w:hint="cs"/>
          <w:rtl/>
        </w:rPr>
        <w:t>להציע</w:t>
      </w:r>
      <w:r>
        <w:rPr>
          <w:rtl/>
        </w:rPr>
        <w:t xml:space="preserve"> </w:t>
      </w:r>
      <w:r>
        <w:rPr>
          <w:rFonts w:hint="cs"/>
          <w:rtl/>
        </w:rPr>
        <w:t>דלשיטתיה</w:t>
      </w:r>
      <w:r>
        <w:rPr>
          <w:rtl/>
        </w:rPr>
        <w:t xml:space="preserve"> </w:t>
      </w:r>
      <w:r>
        <w:rPr>
          <w:rFonts w:hint="cs"/>
          <w:rtl/>
        </w:rPr>
        <w:t>צריכים</w:t>
      </w:r>
      <w:r>
        <w:rPr>
          <w:rtl/>
        </w:rPr>
        <w:t xml:space="preserve"> </w:t>
      </w:r>
      <w:r>
        <w:rPr>
          <w:rFonts w:hint="cs"/>
          <w:rtl/>
        </w:rPr>
        <w:t>שיהי</w:t>
      </w:r>
      <w:r>
        <w:rPr>
          <w:rtl/>
        </w:rPr>
        <w:t xml:space="preserve">' </w:t>
      </w:r>
      <w:r>
        <w:rPr>
          <w:rFonts w:hint="cs"/>
          <w:rtl/>
        </w:rPr>
        <w:t>לשמה</w:t>
      </w:r>
      <w:r>
        <w:rPr>
          <w:rtl/>
        </w:rPr>
        <w:t xml:space="preserve"> </w:t>
      </w:r>
      <w:r>
        <w:rPr>
          <w:rFonts w:hint="cs"/>
          <w:rtl/>
        </w:rPr>
        <w:t>ב</w:t>
      </w:r>
      <w:r>
        <w:rPr>
          <w:rtl/>
        </w:rPr>
        <w:t>'</w:t>
      </w:r>
      <w:r>
        <w:rPr>
          <w:rFonts w:hint="cs"/>
          <w:rtl/>
        </w:rPr>
        <w:t>דרגא</w:t>
      </w:r>
      <w:r>
        <w:rPr>
          <w:rtl/>
        </w:rPr>
        <w:t xml:space="preserve">' </w:t>
      </w:r>
      <w:r>
        <w:rPr>
          <w:rFonts w:hint="cs"/>
          <w:rtl/>
        </w:rPr>
        <w:t>כזו</w:t>
      </w:r>
      <w:r>
        <w:rPr>
          <w:rtl/>
        </w:rPr>
        <w:t xml:space="preserve">, </w:t>
      </w:r>
      <w:r>
        <w:rPr>
          <w:rFonts w:hint="cs"/>
          <w:rtl/>
        </w:rPr>
        <w:t>ורק</w:t>
      </w:r>
      <w:r>
        <w:rPr>
          <w:rtl/>
        </w:rPr>
        <w:t xml:space="preserve"> </w:t>
      </w:r>
      <w:r>
        <w:rPr>
          <w:rFonts w:hint="cs"/>
          <w:rtl/>
        </w:rPr>
        <w:t>בדרגא</w:t>
      </w:r>
      <w:r>
        <w:rPr>
          <w:rtl/>
        </w:rPr>
        <w:t xml:space="preserve"> </w:t>
      </w:r>
      <w:r>
        <w:rPr>
          <w:rFonts w:hint="cs"/>
          <w:rtl/>
        </w:rPr>
        <w:t>של</w:t>
      </w:r>
      <w:r>
        <w:rPr>
          <w:rtl/>
        </w:rPr>
        <w:t xml:space="preserve"> </w:t>
      </w:r>
      <w:r>
        <w:rPr>
          <w:rFonts w:hint="cs"/>
          <w:rtl/>
        </w:rPr>
        <w:t>חיוב</w:t>
      </w:r>
      <w:r>
        <w:rPr>
          <w:rtl/>
        </w:rPr>
        <w:t xml:space="preserve"> </w:t>
      </w:r>
      <w:r>
        <w:rPr>
          <w:rFonts w:hint="cs"/>
          <w:rtl/>
        </w:rPr>
        <w:t>דרבנן</w:t>
      </w:r>
      <w:r>
        <w:rPr>
          <w:rtl/>
        </w:rPr>
        <w:t xml:space="preserve"> </w:t>
      </w:r>
      <w:r>
        <w:rPr>
          <w:rFonts w:hint="cs"/>
          <w:rtl/>
        </w:rPr>
        <w:t>גרידא</w:t>
      </w:r>
      <w:r>
        <w:rPr>
          <w:rtl/>
        </w:rPr>
        <w:t>.</w:t>
      </w:r>
    </w:p>
    <w:p w:rsidR="0007664C" w:rsidRDefault="0007664C" w:rsidP="0007664C">
      <w:pPr>
        <w:pStyle w:val="a3"/>
        <w:rPr>
          <w:rtl/>
        </w:rPr>
      </w:pPr>
      <w:r>
        <w:rPr>
          <w:rtl/>
        </w:rPr>
        <w:t>(</w:t>
      </w:r>
      <w:r>
        <w:rPr>
          <w:rFonts w:hint="cs"/>
          <w:rtl/>
        </w:rPr>
        <w:t>ויתורץ</w:t>
      </w:r>
      <w:r>
        <w:rPr>
          <w:rtl/>
        </w:rPr>
        <w:t xml:space="preserve"> </w:t>
      </w:r>
      <w:r>
        <w:rPr>
          <w:rFonts w:hint="cs"/>
          <w:rtl/>
        </w:rPr>
        <w:t>לפ</w:t>
      </w:r>
      <w:r>
        <w:rPr>
          <w:rtl/>
        </w:rPr>
        <w:t>"</w:t>
      </w:r>
      <w:r>
        <w:rPr>
          <w:rFonts w:hint="cs"/>
          <w:rtl/>
        </w:rPr>
        <w:t>ז</w:t>
      </w:r>
      <w:r>
        <w:rPr>
          <w:rtl/>
        </w:rPr>
        <w:t xml:space="preserve"> </w:t>
      </w:r>
      <w:r>
        <w:rPr>
          <w:rFonts w:hint="cs"/>
          <w:rtl/>
        </w:rPr>
        <w:t>גם</w:t>
      </w:r>
      <w:r>
        <w:rPr>
          <w:rtl/>
        </w:rPr>
        <w:t xml:space="preserve">: </w:t>
      </w:r>
      <w:r>
        <w:rPr>
          <w:rFonts w:hint="cs"/>
          <w:rtl/>
        </w:rPr>
        <w:t>א</w:t>
      </w:r>
      <w:r>
        <w:rPr>
          <w:rtl/>
        </w:rPr>
        <w:t xml:space="preserve">) </w:t>
      </w:r>
      <w:r>
        <w:rPr>
          <w:rFonts w:hint="cs"/>
          <w:rtl/>
        </w:rPr>
        <w:t>קושיית</w:t>
      </w:r>
      <w:r>
        <w:rPr>
          <w:rtl/>
        </w:rPr>
        <w:t xml:space="preserve"> </w:t>
      </w:r>
      <w:r>
        <w:rPr>
          <w:rFonts w:hint="cs"/>
          <w:rtl/>
        </w:rPr>
        <w:t>הפנ</w:t>
      </w:r>
      <w:r>
        <w:rPr>
          <w:rtl/>
        </w:rPr>
        <w:t>"</w:t>
      </w:r>
      <w:r>
        <w:rPr>
          <w:rFonts w:hint="cs"/>
          <w:rtl/>
        </w:rPr>
        <w:t>י</w:t>
      </w:r>
      <w:r>
        <w:rPr>
          <w:rtl/>
        </w:rPr>
        <w:t xml:space="preserve"> </w:t>
      </w:r>
      <w:r>
        <w:rPr>
          <w:rFonts w:hint="cs"/>
          <w:rtl/>
        </w:rPr>
        <w:t>בתחלת</w:t>
      </w:r>
      <w:r>
        <w:rPr>
          <w:rtl/>
        </w:rPr>
        <w:t xml:space="preserve"> </w:t>
      </w:r>
      <w:r>
        <w:rPr>
          <w:rFonts w:hint="cs"/>
          <w:rtl/>
        </w:rPr>
        <w:t>הסוגיא</w:t>
      </w:r>
      <w:r>
        <w:rPr>
          <w:rtl/>
        </w:rPr>
        <w:t xml:space="preserve"> </w:t>
      </w:r>
      <w:r>
        <w:rPr>
          <w:rFonts w:hint="cs"/>
          <w:rtl/>
        </w:rPr>
        <w:t>דאיך</w:t>
      </w:r>
      <w:r>
        <w:rPr>
          <w:rtl/>
        </w:rPr>
        <w:t xml:space="preserve"> </w:t>
      </w:r>
      <w:r>
        <w:rPr>
          <w:rFonts w:hint="cs"/>
          <w:rtl/>
        </w:rPr>
        <w:t>מקשה</w:t>
      </w:r>
      <w:r>
        <w:rPr>
          <w:rtl/>
        </w:rPr>
        <w:t xml:space="preserve"> </w:t>
      </w:r>
      <w:r>
        <w:rPr>
          <w:rFonts w:hint="cs"/>
          <w:rtl/>
        </w:rPr>
        <w:t>הגמרא</w:t>
      </w:r>
      <w:r>
        <w:rPr>
          <w:rtl/>
        </w:rPr>
        <w:t xml:space="preserve"> </w:t>
      </w:r>
      <w:r>
        <w:rPr>
          <w:rFonts w:hint="cs"/>
          <w:rtl/>
        </w:rPr>
        <w:t>מאן</w:t>
      </w:r>
      <w:r>
        <w:rPr>
          <w:rtl/>
        </w:rPr>
        <w:t xml:space="preserve"> </w:t>
      </w:r>
      <w:r>
        <w:rPr>
          <w:rFonts w:hint="cs"/>
          <w:rtl/>
        </w:rPr>
        <w:t>האי</w:t>
      </w:r>
      <w:r>
        <w:rPr>
          <w:rtl/>
        </w:rPr>
        <w:t xml:space="preserve"> </w:t>
      </w:r>
      <w:r>
        <w:rPr>
          <w:rFonts w:hint="cs"/>
          <w:rtl/>
        </w:rPr>
        <w:t>תנא</w:t>
      </w:r>
      <w:r>
        <w:rPr>
          <w:rtl/>
        </w:rPr>
        <w:t xml:space="preserve"> </w:t>
      </w:r>
      <w:r>
        <w:rPr>
          <w:rFonts w:hint="cs"/>
          <w:rtl/>
        </w:rPr>
        <w:t>וכו</w:t>
      </w:r>
      <w:r>
        <w:rPr>
          <w:rtl/>
        </w:rPr>
        <w:t xml:space="preserve">' </w:t>
      </w:r>
      <w:r>
        <w:rPr>
          <w:rFonts w:hint="cs"/>
          <w:rtl/>
        </w:rPr>
        <w:t>ומוכיח</w:t>
      </w:r>
      <w:r>
        <w:rPr>
          <w:rtl/>
        </w:rPr>
        <w:t xml:space="preserve"> </w:t>
      </w:r>
      <w:r>
        <w:rPr>
          <w:rFonts w:hint="cs"/>
          <w:rtl/>
        </w:rPr>
        <w:t>דלא</w:t>
      </w:r>
      <w:r>
        <w:rPr>
          <w:rtl/>
        </w:rPr>
        <w:t xml:space="preserve"> </w:t>
      </w:r>
      <w:r>
        <w:rPr>
          <w:rFonts w:hint="cs"/>
          <w:rtl/>
        </w:rPr>
        <w:t>אזיל</w:t>
      </w:r>
      <w:r>
        <w:rPr>
          <w:rtl/>
        </w:rPr>
        <w:t xml:space="preserve"> </w:t>
      </w:r>
      <w:r>
        <w:rPr>
          <w:rFonts w:hint="cs"/>
          <w:rtl/>
        </w:rPr>
        <w:t>כר</w:t>
      </w:r>
      <w:r>
        <w:rPr>
          <w:rtl/>
        </w:rPr>
        <w:t>"</w:t>
      </w:r>
      <w:r>
        <w:rPr>
          <w:rFonts w:hint="cs"/>
          <w:rtl/>
        </w:rPr>
        <w:t>מ</w:t>
      </w:r>
      <w:r>
        <w:rPr>
          <w:rtl/>
        </w:rPr>
        <w:t xml:space="preserve"> </w:t>
      </w:r>
      <w:r>
        <w:rPr>
          <w:rFonts w:hint="cs"/>
          <w:rtl/>
        </w:rPr>
        <w:t>ע</w:t>
      </w:r>
      <w:r>
        <w:rPr>
          <w:rtl/>
        </w:rPr>
        <w:t>"</w:t>
      </w:r>
      <w:r>
        <w:rPr>
          <w:rFonts w:hint="cs"/>
          <w:rtl/>
        </w:rPr>
        <w:t>פ</w:t>
      </w:r>
      <w:r>
        <w:rPr>
          <w:rtl/>
        </w:rPr>
        <w:t xml:space="preserve"> </w:t>
      </w:r>
      <w:r>
        <w:rPr>
          <w:rFonts w:hint="cs"/>
          <w:rtl/>
        </w:rPr>
        <w:t>דרך</w:t>
      </w:r>
      <w:r>
        <w:rPr>
          <w:rtl/>
        </w:rPr>
        <w:t xml:space="preserve"> </w:t>
      </w:r>
      <w:r>
        <w:rPr>
          <w:rFonts w:hint="cs"/>
          <w:rtl/>
        </w:rPr>
        <w:t>אחד</w:t>
      </w:r>
      <w:r>
        <w:rPr>
          <w:rtl/>
        </w:rPr>
        <w:t xml:space="preserve"> </w:t>
      </w:r>
      <w:r>
        <w:rPr>
          <w:rFonts w:hint="cs"/>
          <w:rtl/>
        </w:rPr>
        <w:t>בביאור</w:t>
      </w:r>
      <w:r>
        <w:rPr>
          <w:rtl/>
        </w:rPr>
        <w:t xml:space="preserve"> </w:t>
      </w:r>
      <w:r>
        <w:rPr>
          <w:rFonts w:hint="cs"/>
          <w:rtl/>
        </w:rPr>
        <w:t>אותה</w:t>
      </w:r>
      <w:r>
        <w:rPr>
          <w:rtl/>
        </w:rPr>
        <w:t xml:space="preserve"> </w:t>
      </w:r>
      <w:r>
        <w:rPr>
          <w:rFonts w:hint="cs"/>
          <w:rtl/>
        </w:rPr>
        <w:t>משנה</w:t>
      </w:r>
      <w:r>
        <w:rPr>
          <w:rtl/>
        </w:rPr>
        <w:t xml:space="preserve"> </w:t>
      </w:r>
      <w:r>
        <w:rPr>
          <w:rFonts w:hint="cs"/>
          <w:rtl/>
        </w:rPr>
        <w:t>דמחובר</w:t>
      </w:r>
      <w:r>
        <w:rPr>
          <w:rtl/>
        </w:rPr>
        <w:t xml:space="preserve">, </w:t>
      </w:r>
      <w:r>
        <w:rPr>
          <w:rFonts w:hint="cs"/>
          <w:rtl/>
        </w:rPr>
        <w:t>הלא</w:t>
      </w:r>
      <w:r>
        <w:rPr>
          <w:rtl/>
        </w:rPr>
        <w:t xml:space="preserve"> </w:t>
      </w:r>
      <w:r>
        <w:rPr>
          <w:rFonts w:hint="cs"/>
          <w:rtl/>
        </w:rPr>
        <w:t>רבה</w:t>
      </w:r>
      <w:r>
        <w:rPr>
          <w:rtl/>
        </w:rPr>
        <w:t xml:space="preserve"> </w:t>
      </w:r>
      <w:r>
        <w:rPr>
          <w:rFonts w:hint="cs"/>
          <w:rtl/>
        </w:rPr>
        <w:t>יכול</w:t>
      </w:r>
      <w:r>
        <w:rPr>
          <w:rtl/>
        </w:rPr>
        <w:t xml:space="preserve"> </w:t>
      </w:r>
      <w:r>
        <w:rPr>
          <w:rFonts w:hint="cs"/>
          <w:rtl/>
        </w:rPr>
        <w:t>לפרש</w:t>
      </w:r>
      <w:r>
        <w:rPr>
          <w:rtl/>
        </w:rPr>
        <w:t xml:space="preserve"> </w:t>
      </w:r>
      <w:r>
        <w:rPr>
          <w:rFonts w:hint="cs"/>
          <w:rtl/>
        </w:rPr>
        <w:t>המשנה</w:t>
      </w:r>
      <w:r>
        <w:rPr>
          <w:rtl/>
        </w:rPr>
        <w:t xml:space="preserve"> </w:t>
      </w:r>
      <w:r>
        <w:rPr>
          <w:rFonts w:hint="cs"/>
          <w:rtl/>
        </w:rPr>
        <w:t>לפי</w:t>
      </w:r>
      <w:r>
        <w:rPr>
          <w:rtl/>
        </w:rPr>
        <w:t xml:space="preserve"> </w:t>
      </w:r>
      <w:r>
        <w:rPr>
          <w:rFonts w:hint="cs"/>
          <w:rtl/>
        </w:rPr>
        <w:t>שיטות</w:t>
      </w:r>
      <w:r>
        <w:rPr>
          <w:rtl/>
        </w:rPr>
        <w:t xml:space="preserve"> </w:t>
      </w:r>
      <w:r>
        <w:rPr>
          <w:rFonts w:hint="cs"/>
          <w:rtl/>
        </w:rPr>
        <w:t>האחרות</w:t>
      </w:r>
      <w:r>
        <w:rPr>
          <w:rtl/>
        </w:rPr>
        <w:t xml:space="preserve"> </w:t>
      </w:r>
      <w:r>
        <w:rPr>
          <w:rFonts w:hint="cs"/>
          <w:rtl/>
        </w:rPr>
        <w:t>בפירוש</w:t>
      </w:r>
      <w:r>
        <w:rPr>
          <w:rtl/>
        </w:rPr>
        <w:t xml:space="preserve"> </w:t>
      </w:r>
      <w:r>
        <w:rPr>
          <w:rFonts w:hint="cs"/>
          <w:rtl/>
        </w:rPr>
        <w:t>המשנה</w:t>
      </w:r>
      <w:r>
        <w:rPr>
          <w:rtl/>
        </w:rPr>
        <w:t xml:space="preserve">!? </w:t>
      </w:r>
      <w:r>
        <w:rPr>
          <w:rFonts w:hint="cs"/>
          <w:rtl/>
        </w:rPr>
        <w:t>אמנם</w:t>
      </w:r>
      <w:r>
        <w:rPr>
          <w:rtl/>
        </w:rPr>
        <w:t xml:space="preserve"> </w:t>
      </w:r>
      <w:r>
        <w:rPr>
          <w:rFonts w:hint="cs"/>
          <w:rtl/>
        </w:rPr>
        <w:t>לפמשי</w:t>
      </w:r>
      <w:r>
        <w:rPr>
          <w:rtl/>
        </w:rPr>
        <w:t>"</w:t>
      </w:r>
      <w:r>
        <w:rPr>
          <w:rFonts w:hint="cs"/>
          <w:rtl/>
        </w:rPr>
        <w:t>ת</w:t>
      </w:r>
      <w:r>
        <w:rPr>
          <w:rtl/>
        </w:rPr>
        <w:t xml:space="preserve"> </w:t>
      </w:r>
      <w:r>
        <w:rPr>
          <w:rFonts w:hint="cs"/>
          <w:rtl/>
        </w:rPr>
        <w:t>נראה</w:t>
      </w:r>
      <w:r>
        <w:rPr>
          <w:rtl/>
        </w:rPr>
        <w:t xml:space="preserve"> </w:t>
      </w:r>
      <w:r>
        <w:rPr>
          <w:rFonts w:hint="cs"/>
          <w:rtl/>
        </w:rPr>
        <w:t>דהוכחת</w:t>
      </w:r>
      <w:r>
        <w:rPr>
          <w:rtl/>
        </w:rPr>
        <w:t xml:space="preserve"> </w:t>
      </w:r>
      <w:r>
        <w:rPr>
          <w:rFonts w:hint="cs"/>
          <w:rtl/>
        </w:rPr>
        <w:t>הגמרא</w:t>
      </w:r>
      <w:r>
        <w:rPr>
          <w:rtl/>
        </w:rPr>
        <w:t xml:space="preserve"> </w:t>
      </w:r>
      <w:r>
        <w:rPr>
          <w:rFonts w:hint="cs"/>
          <w:rtl/>
        </w:rPr>
        <w:t>היתה</w:t>
      </w:r>
      <w:r>
        <w:rPr>
          <w:rtl/>
        </w:rPr>
        <w:t xml:space="preserve"> </w:t>
      </w:r>
      <w:r>
        <w:rPr>
          <w:rFonts w:hint="cs"/>
          <w:rtl/>
        </w:rPr>
        <w:t>לפי</w:t>
      </w:r>
      <w:r>
        <w:rPr>
          <w:rtl/>
        </w:rPr>
        <w:t xml:space="preserve"> </w:t>
      </w:r>
      <w:r>
        <w:rPr>
          <w:rFonts w:hint="cs"/>
          <w:rtl/>
        </w:rPr>
        <w:t>כל</w:t>
      </w:r>
      <w:r>
        <w:rPr>
          <w:rtl/>
        </w:rPr>
        <w:t xml:space="preserve"> </w:t>
      </w:r>
      <w:r>
        <w:rPr>
          <w:rFonts w:hint="cs"/>
          <w:rtl/>
        </w:rPr>
        <w:t>השיטות</w:t>
      </w:r>
      <w:r>
        <w:rPr>
          <w:rtl/>
        </w:rPr>
        <w:t xml:space="preserve"> </w:t>
      </w:r>
      <w:r>
        <w:rPr>
          <w:rFonts w:hint="cs"/>
          <w:rtl/>
        </w:rPr>
        <w:t>בפירוש</w:t>
      </w:r>
      <w:r>
        <w:rPr>
          <w:rtl/>
        </w:rPr>
        <w:t xml:space="preserve"> </w:t>
      </w:r>
      <w:r>
        <w:rPr>
          <w:rFonts w:hint="cs"/>
          <w:rtl/>
        </w:rPr>
        <w:t>אותה</w:t>
      </w:r>
      <w:r>
        <w:rPr>
          <w:rtl/>
        </w:rPr>
        <w:t xml:space="preserve"> </w:t>
      </w:r>
      <w:r>
        <w:rPr>
          <w:rFonts w:hint="cs"/>
          <w:rtl/>
        </w:rPr>
        <w:t>משנה</w:t>
      </w:r>
      <w:r>
        <w:rPr>
          <w:rtl/>
        </w:rPr>
        <w:t>.</w:t>
      </w:r>
    </w:p>
    <w:p w:rsidR="0007664C" w:rsidRDefault="0007664C" w:rsidP="0007664C">
      <w:pPr>
        <w:pStyle w:val="a3"/>
        <w:rPr>
          <w:rtl/>
        </w:rPr>
      </w:pPr>
      <w:r>
        <w:rPr>
          <w:rFonts w:hint="cs"/>
          <w:rtl/>
        </w:rPr>
        <w:t>ב</w:t>
      </w:r>
      <w:r>
        <w:rPr>
          <w:rtl/>
        </w:rPr>
        <w:t xml:space="preserve">) </w:t>
      </w:r>
      <w:r>
        <w:rPr>
          <w:rFonts w:hint="cs"/>
          <w:rtl/>
        </w:rPr>
        <w:t>מה</w:t>
      </w:r>
      <w:r>
        <w:rPr>
          <w:rtl/>
        </w:rPr>
        <w:t xml:space="preserve"> </w:t>
      </w:r>
      <w:r>
        <w:rPr>
          <w:rFonts w:hint="cs"/>
          <w:rtl/>
        </w:rPr>
        <w:t>שלכאורה</w:t>
      </w:r>
      <w:r>
        <w:rPr>
          <w:rtl/>
        </w:rPr>
        <w:t xml:space="preserve"> </w:t>
      </w:r>
      <w:r>
        <w:rPr>
          <w:rFonts w:hint="cs"/>
          <w:rtl/>
        </w:rPr>
        <w:t>תמוה</w:t>
      </w:r>
      <w:r>
        <w:rPr>
          <w:rtl/>
        </w:rPr>
        <w:t xml:space="preserve"> </w:t>
      </w:r>
      <w:r>
        <w:rPr>
          <w:rFonts w:hint="cs"/>
          <w:rtl/>
        </w:rPr>
        <w:t>דסברת</w:t>
      </w:r>
      <w:r>
        <w:rPr>
          <w:rtl/>
        </w:rPr>
        <w:t xml:space="preserve"> </w:t>
      </w:r>
      <w:r>
        <w:rPr>
          <w:rFonts w:hint="cs"/>
          <w:rtl/>
        </w:rPr>
        <w:t>הגמרא</w:t>
      </w:r>
      <w:r>
        <w:rPr>
          <w:rtl/>
        </w:rPr>
        <w:t xml:space="preserve"> </w:t>
      </w:r>
      <w:r>
        <w:rPr>
          <w:rFonts w:hint="cs"/>
          <w:rtl/>
        </w:rPr>
        <w:t>במסקנא</w:t>
      </w:r>
      <w:r>
        <w:rPr>
          <w:rtl/>
        </w:rPr>
        <w:t xml:space="preserve"> – </w:t>
      </w:r>
      <w:r>
        <w:rPr>
          <w:rFonts w:hint="cs"/>
          <w:rtl/>
        </w:rPr>
        <w:t>דאולי</w:t>
      </w:r>
      <w:r>
        <w:rPr>
          <w:rtl/>
        </w:rPr>
        <w:t xml:space="preserve"> </w:t>
      </w:r>
      <w:r>
        <w:rPr>
          <w:rFonts w:hint="cs"/>
          <w:rtl/>
        </w:rPr>
        <w:t>מצריך</w:t>
      </w:r>
      <w:r>
        <w:rPr>
          <w:rtl/>
        </w:rPr>
        <w:t xml:space="preserve"> </w:t>
      </w:r>
      <w:r>
        <w:rPr>
          <w:rFonts w:hint="cs"/>
          <w:rtl/>
        </w:rPr>
        <w:t>ר</w:t>
      </w:r>
      <w:r>
        <w:rPr>
          <w:rtl/>
        </w:rPr>
        <w:t>"</w:t>
      </w:r>
      <w:r>
        <w:rPr>
          <w:rFonts w:hint="cs"/>
          <w:rtl/>
        </w:rPr>
        <w:t>מ</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מדרבנן</w:t>
      </w:r>
      <w:r>
        <w:rPr>
          <w:rtl/>
        </w:rPr>
        <w:t xml:space="preserve"> – </w:t>
      </w:r>
      <w:r>
        <w:rPr>
          <w:rFonts w:hint="cs"/>
          <w:rtl/>
        </w:rPr>
        <w:t>סותרת</w:t>
      </w:r>
      <w:r>
        <w:rPr>
          <w:rtl/>
        </w:rPr>
        <w:t xml:space="preserve"> </w:t>
      </w:r>
      <w:r>
        <w:rPr>
          <w:rFonts w:hint="cs"/>
          <w:rtl/>
        </w:rPr>
        <w:t>לדברי</w:t>
      </w:r>
      <w:r>
        <w:rPr>
          <w:rtl/>
        </w:rPr>
        <w:t xml:space="preserve"> </w:t>
      </w:r>
      <w:r>
        <w:rPr>
          <w:rFonts w:hint="cs"/>
          <w:rtl/>
        </w:rPr>
        <w:t>הגמרא</w:t>
      </w:r>
      <w:r>
        <w:rPr>
          <w:rtl/>
        </w:rPr>
        <w:t xml:space="preserve"> </w:t>
      </w:r>
      <w:r>
        <w:rPr>
          <w:rFonts w:hint="cs"/>
          <w:rtl/>
        </w:rPr>
        <w:t>בתחלת</w:t>
      </w:r>
      <w:r>
        <w:rPr>
          <w:rtl/>
        </w:rPr>
        <w:t xml:space="preserve"> </w:t>
      </w:r>
      <w:r>
        <w:rPr>
          <w:rFonts w:hint="cs"/>
          <w:rtl/>
        </w:rPr>
        <w:t>הסוגיא</w:t>
      </w:r>
      <w:r>
        <w:rPr>
          <w:rtl/>
        </w:rPr>
        <w:t xml:space="preserve"> (</w:t>
      </w:r>
      <w:r>
        <w:rPr>
          <w:rFonts w:hint="cs"/>
          <w:rtl/>
        </w:rPr>
        <w:t>בהבאת</w:t>
      </w:r>
      <w:r>
        <w:rPr>
          <w:rtl/>
        </w:rPr>
        <w:t xml:space="preserve"> </w:t>
      </w:r>
      <w:r>
        <w:rPr>
          <w:rFonts w:hint="cs"/>
          <w:rtl/>
        </w:rPr>
        <w:t>המשנה</w:t>
      </w:r>
      <w:r>
        <w:rPr>
          <w:rtl/>
        </w:rPr>
        <w:t xml:space="preserve"> </w:t>
      </w:r>
      <w:r>
        <w:rPr>
          <w:rFonts w:hint="cs"/>
          <w:rtl/>
        </w:rPr>
        <w:t>דמחובר</w:t>
      </w:r>
      <w:r>
        <w:rPr>
          <w:rtl/>
        </w:rPr>
        <w:t xml:space="preserve">), </w:t>
      </w:r>
      <w:r>
        <w:rPr>
          <w:rFonts w:hint="cs"/>
          <w:rtl/>
        </w:rPr>
        <w:t>בלי</w:t>
      </w:r>
      <w:r>
        <w:rPr>
          <w:rtl/>
        </w:rPr>
        <w:t xml:space="preserve"> </w:t>
      </w:r>
      <w:r>
        <w:rPr>
          <w:rFonts w:hint="cs"/>
          <w:rtl/>
        </w:rPr>
        <w:t>שהגמרא</w:t>
      </w:r>
      <w:r>
        <w:rPr>
          <w:rtl/>
        </w:rPr>
        <w:t xml:space="preserve"> </w:t>
      </w:r>
      <w:r>
        <w:rPr>
          <w:rFonts w:hint="cs"/>
          <w:rtl/>
        </w:rPr>
        <w:t>יסביר</w:t>
      </w:r>
      <w:r>
        <w:rPr>
          <w:rtl/>
        </w:rPr>
        <w:t xml:space="preserve"> </w:t>
      </w:r>
      <w:r>
        <w:rPr>
          <w:rFonts w:hint="cs"/>
          <w:rtl/>
        </w:rPr>
        <w:t>דשינו</w:t>
      </w:r>
      <w:r>
        <w:rPr>
          <w:rtl/>
        </w:rPr>
        <w:t xml:space="preserve"> </w:t>
      </w:r>
      <w:r>
        <w:rPr>
          <w:rFonts w:hint="cs"/>
          <w:rtl/>
        </w:rPr>
        <w:t>כאן</w:t>
      </w:r>
      <w:r>
        <w:rPr>
          <w:rtl/>
        </w:rPr>
        <w:t xml:space="preserve"> </w:t>
      </w:r>
      <w:r>
        <w:rPr>
          <w:rFonts w:hint="cs"/>
          <w:rtl/>
        </w:rPr>
        <w:t>השיטות</w:t>
      </w:r>
      <w:r>
        <w:rPr>
          <w:rtl/>
        </w:rPr>
        <w:t xml:space="preserve"> </w:t>
      </w:r>
      <w:r>
        <w:rPr>
          <w:rFonts w:hint="cs"/>
          <w:rtl/>
        </w:rPr>
        <w:t>בפירוש</w:t>
      </w:r>
      <w:r>
        <w:rPr>
          <w:rtl/>
        </w:rPr>
        <w:t xml:space="preserve"> </w:t>
      </w:r>
      <w:r>
        <w:rPr>
          <w:rFonts w:hint="cs"/>
          <w:rtl/>
        </w:rPr>
        <w:t>אותה</w:t>
      </w:r>
      <w:r>
        <w:rPr>
          <w:rtl/>
        </w:rPr>
        <w:t xml:space="preserve"> </w:t>
      </w:r>
      <w:r>
        <w:rPr>
          <w:rFonts w:hint="cs"/>
          <w:rtl/>
        </w:rPr>
        <w:t>משנה</w:t>
      </w:r>
      <w:r>
        <w:rPr>
          <w:rtl/>
        </w:rPr>
        <w:t xml:space="preserve"> </w:t>
      </w:r>
      <w:r>
        <w:rPr>
          <w:rFonts w:hint="cs"/>
          <w:rtl/>
        </w:rPr>
        <w:t>דמחובר</w:t>
      </w:r>
      <w:r>
        <w:rPr>
          <w:rtl/>
        </w:rPr>
        <w:t xml:space="preserve">!? </w:t>
      </w:r>
      <w:r>
        <w:rPr>
          <w:rFonts w:hint="cs"/>
          <w:rtl/>
        </w:rPr>
        <w:t>ואמנם</w:t>
      </w:r>
      <w:r>
        <w:rPr>
          <w:rtl/>
        </w:rPr>
        <w:t xml:space="preserve"> </w:t>
      </w:r>
      <w:r>
        <w:rPr>
          <w:rFonts w:hint="cs"/>
          <w:rtl/>
        </w:rPr>
        <w:t>לפמשי</w:t>
      </w:r>
      <w:r>
        <w:rPr>
          <w:rtl/>
        </w:rPr>
        <w:t>"</w:t>
      </w:r>
      <w:r>
        <w:rPr>
          <w:rFonts w:hint="cs"/>
          <w:rtl/>
        </w:rPr>
        <w:t>ת</w:t>
      </w:r>
      <w:r>
        <w:rPr>
          <w:rtl/>
        </w:rPr>
        <w:t xml:space="preserve"> </w:t>
      </w:r>
      <w:r>
        <w:rPr>
          <w:rFonts w:hint="cs"/>
          <w:rtl/>
        </w:rPr>
        <w:t>נראה</w:t>
      </w:r>
      <w:r>
        <w:rPr>
          <w:rtl/>
        </w:rPr>
        <w:t xml:space="preserve"> </w:t>
      </w:r>
      <w:r>
        <w:rPr>
          <w:rFonts w:hint="cs"/>
          <w:rtl/>
        </w:rPr>
        <w:t>דבאמת</w:t>
      </w:r>
      <w:r>
        <w:rPr>
          <w:rtl/>
        </w:rPr>
        <w:t xml:space="preserve"> </w:t>
      </w:r>
      <w:r>
        <w:rPr>
          <w:rFonts w:hint="cs"/>
          <w:rtl/>
        </w:rPr>
        <w:t>לא</w:t>
      </w:r>
      <w:r>
        <w:rPr>
          <w:rtl/>
        </w:rPr>
        <w:t xml:space="preserve"> </w:t>
      </w:r>
      <w:r>
        <w:rPr>
          <w:rFonts w:hint="cs"/>
          <w:rtl/>
        </w:rPr>
        <w:t>הי</w:t>
      </w:r>
      <w:r>
        <w:rPr>
          <w:rtl/>
        </w:rPr>
        <w:t xml:space="preserve">' </w:t>
      </w:r>
      <w:r>
        <w:rPr>
          <w:rFonts w:hint="cs"/>
          <w:rtl/>
        </w:rPr>
        <w:t>כאן</w:t>
      </w:r>
      <w:r>
        <w:rPr>
          <w:rtl/>
        </w:rPr>
        <w:t xml:space="preserve"> </w:t>
      </w:r>
      <w:r>
        <w:rPr>
          <w:rFonts w:hint="cs"/>
          <w:rtl/>
        </w:rPr>
        <w:t>שינוי</w:t>
      </w:r>
      <w:r>
        <w:rPr>
          <w:rtl/>
        </w:rPr>
        <w:t xml:space="preserve"> </w:t>
      </w:r>
      <w:r>
        <w:rPr>
          <w:rFonts w:hint="cs"/>
          <w:rtl/>
        </w:rPr>
        <w:t>השיטות</w:t>
      </w:r>
      <w:r>
        <w:rPr>
          <w:rtl/>
        </w:rPr>
        <w:t xml:space="preserve"> </w:t>
      </w:r>
      <w:r>
        <w:rPr>
          <w:rFonts w:hint="cs"/>
          <w:rtl/>
        </w:rPr>
        <w:t>בפירוש</w:t>
      </w:r>
      <w:r>
        <w:rPr>
          <w:rtl/>
        </w:rPr>
        <w:t xml:space="preserve"> </w:t>
      </w:r>
      <w:r>
        <w:rPr>
          <w:rFonts w:hint="cs"/>
          <w:rtl/>
        </w:rPr>
        <w:t>המשנה</w:t>
      </w:r>
      <w:r>
        <w:rPr>
          <w:rtl/>
        </w:rPr>
        <w:t xml:space="preserve">; </w:t>
      </w:r>
      <w:r>
        <w:rPr>
          <w:rFonts w:hint="cs"/>
          <w:rtl/>
        </w:rPr>
        <w:t>דדחיית</w:t>
      </w:r>
      <w:r>
        <w:rPr>
          <w:rtl/>
        </w:rPr>
        <w:t xml:space="preserve"> </w:t>
      </w:r>
      <w:r>
        <w:rPr>
          <w:rFonts w:hint="cs"/>
          <w:rtl/>
        </w:rPr>
        <w:t>הסברא</w:t>
      </w:r>
      <w:r>
        <w:rPr>
          <w:rtl/>
        </w:rPr>
        <w:t xml:space="preserve"> </w:t>
      </w:r>
      <w:r>
        <w:rPr>
          <w:rFonts w:hint="cs"/>
          <w:rtl/>
        </w:rPr>
        <w:t>בההו</w:t>
      </w:r>
      <w:r>
        <w:rPr>
          <w:rtl/>
        </w:rPr>
        <w:t>"</w:t>
      </w:r>
      <w:r>
        <w:rPr>
          <w:rFonts w:hint="cs"/>
          <w:rtl/>
        </w:rPr>
        <w:t>א</w:t>
      </w:r>
      <w:r>
        <w:rPr>
          <w:rtl/>
        </w:rPr>
        <w:t xml:space="preserve"> </w:t>
      </w:r>
      <w:r>
        <w:rPr>
          <w:rFonts w:hint="cs"/>
          <w:rtl/>
        </w:rPr>
        <w:t>היתה</w:t>
      </w:r>
      <w:r>
        <w:rPr>
          <w:rtl/>
        </w:rPr>
        <w:t xml:space="preserve"> </w:t>
      </w:r>
      <w:r>
        <w:rPr>
          <w:rFonts w:hint="cs"/>
          <w:rtl/>
        </w:rPr>
        <w:t>לפי</w:t>
      </w:r>
      <w:r>
        <w:rPr>
          <w:rtl/>
        </w:rPr>
        <w:t xml:space="preserve"> </w:t>
      </w:r>
      <w:r>
        <w:rPr>
          <w:rFonts w:hint="cs"/>
          <w:rtl/>
        </w:rPr>
        <w:t>כל</w:t>
      </w:r>
      <w:r>
        <w:rPr>
          <w:rtl/>
        </w:rPr>
        <w:t xml:space="preserve"> </w:t>
      </w:r>
      <w:r>
        <w:rPr>
          <w:rFonts w:hint="cs"/>
          <w:rtl/>
        </w:rPr>
        <w:t>השיטות</w:t>
      </w:r>
      <w:r>
        <w:rPr>
          <w:rtl/>
        </w:rPr>
        <w:t xml:space="preserve"> </w:t>
      </w:r>
      <w:r>
        <w:rPr>
          <w:rFonts w:hint="cs"/>
          <w:rtl/>
        </w:rPr>
        <w:t>בפירוש</w:t>
      </w:r>
      <w:r>
        <w:rPr>
          <w:rtl/>
        </w:rPr>
        <w:t xml:space="preserve"> </w:t>
      </w:r>
      <w:r>
        <w:rPr>
          <w:rFonts w:hint="cs"/>
          <w:rtl/>
        </w:rPr>
        <w:t>אותה</w:t>
      </w:r>
      <w:r>
        <w:rPr>
          <w:rtl/>
        </w:rPr>
        <w:t xml:space="preserve"> </w:t>
      </w:r>
      <w:r>
        <w:rPr>
          <w:rFonts w:hint="cs"/>
          <w:rtl/>
        </w:rPr>
        <w:t>משנה</w:t>
      </w:r>
      <w:r>
        <w:rPr>
          <w:rtl/>
        </w:rPr>
        <w:t xml:space="preserve">, </w:t>
      </w:r>
      <w:r>
        <w:rPr>
          <w:rFonts w:hint="cs"/>
          <w:rtl/>
        </w:rPr>
        <w:t>ורק</w:t>
      </w:r>
      <w:r>
        <w:rPr>
          <w:rtl/>
        </w:rPr>
        <w:t xml:space="preserve"> </w:t>
      </w:r>
      <w:r>
        <w:rPr>
          <w:rFonts w:hint="cs"/>
          <w:rtl/>
        </w:rPr>
        <w:t>דהסברא</w:t>
      </w:r>
      <w:r>
        <w:rPr>
          <w:rtl/>
        </w:rPr>
        <w:t xml:space="preserve"> </w:t>
      </w:r>
      <w:r>
        <w:rPr>
          <w:rFonts w:hint="cs"/>
          <w:rtl/>
        </w:rPr>
        <w:t>במסקנא</w:t>
      </w:r>
      <w:r>
        <w:rPr>
          <w:rtl/>
        </w:rPr>
        <w:t xml:space="preserve"> </w:t>
      </w:r>
      <w:r>
        <w:rPr>
          <w:rFonts w:hint="cs"/>
          <w:rtl/>
        </w:rPr>
        <w:t>היתה</w:t>
      </w:r>
      <w:r>
        <w:rPr>
          <w:rtl/>
        </w:rPr>
        <w:t xml:space="preserve"> </w:t>
      </w:r>
      <w:r>
        <w:rPr>
          <w:rFonts w:hint="cs"/>
          <w:rtl/>
        </w:rPr>
        <w:t>לפי</w:t>
      </w:r>
      <w:r>
        <w:rPr>
          <w:rtl/>
        </w:rPr>
        <w:t xml:space="preserve"> </w:t>
      </w:r>
      <w:r>
        <w:rPr>
          <w:rFonts w:hint="cs"/>
          <w:rtl/>
        </w:rPr>
        <w:t>אחת</w:t>
      </w:r>
      <w:r>
        <w:rPr>
          <w:rtl/>
        </w:rPr>
        <w:t xml:space="preserve"> </w:t>
      </w:r>
      <w:r>
        <w:rPr>
          <w:rFonts w:hint="cs"/>
          <w:rtl/>
        </w:rPr>
        <w:t>מהשיטות</w:t>
      </w:r>
      <w:r>
        <w:rPr>
          <w:rtl/>
        </w:rPr>
        <w:t xml:space="preserve">).     </w:t>
      </w:r>
    </w:p>
    <w:p w:rsidR="0007664C" w:rsidRDefault="0007664C" w:rsidP="0007664C">
      <w:pPr>
        <w:pStyle w:val="a3"/>
        <w:rPr>
          <w:rtl/>
        </w:rPr>
      </w:pPr>
      <w:r>
        <w:rPr>
          <w:rFonts w:hint="cs"/>
          <w:rtl/>
        </w:rPr>
        <w:t>ד</w:t>
      </w:r>
      <w:r>
        <w:rPr>
          <w:rtl/>
        </w:rPr>
        <w:t xml:space="preserve">. </w:t>
      </w:r>
      <w:r>
        <w:rPr>
          <w:rFonts w:hint="cs"/>
          <w:rtl/>
        </w:rPr>
        <w:t>ביאור</w:t>
      </w:r>
      <w:r>
        <w:rPr>
          <w:rtl/>
        </w:rPr>
        <w:t xml:space="preserve"> </w:t>
      </w:r>
      <w:r>
        <w:rPr>
          <w:rFonts w:hint="cs"/>
          <w:rtl/>
        </w:rPr>
        <w:t>הדברים</w:t>
      </w:r>
      <w:r>
        <w:rPr>
          <w:rtl/>
        </w:rPr>
        <w:t xml:space="preserve">, </w:t>
      </w:r>
      <w:r>
        <w:rPr>
          <w:rFonts w:hint="cs"/>
          <w:rtl/>
        </w:rPr>
        <w:t>ובהקדמה</w:t>
      </w:r>
      <w:r>
        <w:rPr>
          <w:rtl/>
        </w:rPr>
        <w:t xml:space="preserve">: </w:t>
      </w:r>
      <w:r>
        <w:rPr>
          <w:rFonts w:hint="cs"/>
          <w:rtl/>
        </w:rPr>
        <w:t>הנה</w:t>
      </w:r>
      <w:r>
        <w:rPr>
          <w:rtl/>
        </w:rPr>
        <w:t xml:space="preserve"> </w:t>
      </w:r>
      <w:r>
        <w:rPr>
          <w:rFonts w:hint="cs"/>
          <w:rtl/>
        </w:rPr>
        <w:t>ב</w:t>
      </w:r>
      <w:r>
        <w:rPr>
          <w:rtl/>
        </w:rPr>
        <w:t xml:space="preserve">' </w:t>
      </w:r>
      <w:r>
        <w:rPr>
          <w:rFonts w:hint="cs"/>
          <w:rtl/>
        </w:rPr>
        <w:t>האופנים</w:t>
      </w:r>
      <w:r>
        <w:rPr>
          <w:rtl/>
        </w:rPr>
        <w:t xml:space="preserve"> </w:t>
      </w:r>
      <w:r>
        <w:rPr>
          <w:rFonts w:hint="cs"/>
          <w:rtl/>
        </w:rPr>
        <w:t>לפרש</w:t>
      </w:r>
      <w:r>
        <w:rPr>
          <w:rtl/>
        </w:rPr>
        <w:t xml:space="preserve"> </w:t>
      </w:r>
      <w:r>
        <w:rPr>
          <w:rFonts w:hint="cs"/>
          <w:rtl/>
        </w:rPr>
        <w:t>דברי</w:t>
      </w:r>
      <w:r>
        <w:rPr>
          <w:rtl/>
        </w:rPr>
        <w:t xml:space="preserve"> </w:t>
      </w:r>
      <w:r>
        <w:rPr>
          <w:rFonts w:hint="cs"/>
          <w:rtl/>
        </w:rPr>
        <w:t>המשנה</w:t>
      </w:r>
      <w:r>
        <w:rPr>
          <w:rtl/>
        </w:rPr>
        <w:t xml:space="preserve"> </w:t>
      </w:r>
      <w:r>
        <w:rPr>
          <w:rFonts w:hint="cs"/>
          <w:rtl/>
        </w:rPr>
        <w:t>דכתבו</w:t>
      </w:r>
      <w:r>
        <w:rPr>
          <w:rtl/>
        </w:rPr>
        <w:t xml:space="preserve"> </w:t>
      </w:r>
      <w:r>
        <w:rPr>
          <w:rFonts w:hint="cs"/>
          <w:rtl/>
        </w:rPr>
        <w:t>על</w:t>
      </w:r>
      <w:r>
        <w:rPr>
          <w:rtl/>
        </w:rPr>
        <w:t xml:space="preserve"> </w:t>
      </w:r>
      <w:r>
        <w:rPr>
          <w:rFonts w:hint="cs"/>
          <w:rtl/>
        </w:rPr>
        <w:t>המחובר</w:t>
      </w:r>
      <w:r>
        <w:rPr>
          <w:rtl/>
        </w:rPr>
        <w:t xml:space="preserve"> </w:t>
      </w:r>
      <w:r>
        <w:rPr>
          <w:rFonts w:hint="cs"/>
          <w:rtl/>
        </w:rPr>
        <w:t>ותלשו</w:t>
      </w:r>
      <w:r>
        <w:rPr>
          <w:rtl/>
        </w:rPr>
        <w:t xml:space="preserve"> </w:t>
      </w:r>
      <w:r>
        <w:rPr>
          <w:rFonts w:hint="cs"/>
          <w:rtl/>
        </w:rPr>
        <w:t>וחתמו</w:t>
      </w:r>
      <w:r>
        <w:rPr>
          <w:rtl/>
        </w:rPr>
        <w:t xml:space="preserve"> </w:t>
      </w:r>
      <w:r>
        <w:rPr>
          <w:rFonts w:hint="cs"/>
          <w:rtl/>
        </w:rPr>
        <w:t>ונתנו</w:t>
      </w:r>
      <w:r>
        <w:rPr>
          <w:rtl/>
        </w:rPr>
        <w:t xml:space="preserve"> </w:t>
      </w:r>
      <w:r>
        <w:rPr>
          <w:rFonts w:hint="cs"/>
          <w:rtl/>
        </w:rPr>
        <w:t>לה</w:t>
      </w:r>
      <w:r>
        <w:rPr>
          <w:rtl/>
        </w:rPr>
        <w:t xml:space="preserve"> </w:t>
      </w:r>
      <w:r>
        <w:rPr>
          <w:rFonts w:hint="cs"/>
          <w:rtl/>
        </w:rPr>
        <w:t>כשר</w:t>
      </w:r>
      <w:r>
        <w:rPr>
          <w:rtl/>
        </w:rPr>
        <w:t xml:space="preserve">, </w:t>
      </w:r>
      <w:r>
        <w:rPr>
          <w:rFonts w:hint="cs"/>
          <w:rtl/>
        </w:rPr>
        <w:t>הוו</w:t>
      </w:r>
      <w:r>
        <w:rPr>
          <w:rtl/>
        </w:rPr>
        <w:t xml:space="preserve"> </w:t>
      </w:r>
      <w:r>
        <w:rPr>
          <w:rFonts w:hint="cs"/>
          <w:rtl/>
        </w:rPr>
        <w:t>שיטת</w:t>
      </w:r>
      <w:r>
        <w:rPr>
          <w:rtl/>
        </w:rPr>
        <w:t xml:space="preserve"> </w:t>
      </w:r>
      <w:r>
        <w:rPr>
          <w:rFonts w:hint="cs"/>
          <w:rtl/>
        </w:rPr>
        <w:t>ר</w:t>
      </w:r>
      <w:r>
        <w:rPr>
          <w:rtl/>
        </w:rPr>
        <w:t>"</w:t>
      </w:r>
      <w:r>
        <w:rPr>
          <w:rFonts w:hint="cs"/>
          <w:rtl/>
        </w:rPr>
        <w:t>ל</w:t>
      </w:r>
      <w:r>
        <w:rPr>
          <w:rtl/>
        </w:rPr>
        <w:t xml:space="preserve"> </w:t>
      </w:r>
      <w:r>
        <w:rPr>
          <w:rFonts w:hint="cs"/>
          <w:rtl/>
        </w:rPr>
        <w:t>דחתמו</w:t>
      </w:r>
      <w:r>
        <w:rPr>
          <w:rtl/>
        </w:rPr>
        <w:t xml:space="preserve"> </w:t>
      </w:r>
      <w:r>
        <w:rPr>
          <w:rFonts w:hint="cs"/>
          <w:rtl/>
        </w:rPr>
        <w:t>הוה</w:t>
      </w:r>
      <w:r>
        <w:rPr>
          <w:rtl/>
        </w:rPr>
        <w:t xml:space="preserve"> </w:t>
      </w:r>
      <w:r>
        <w:rPr>
          <w:rFonts w:hint="cs"/>
          <w:rtl/>
        </w:rPr>
        <w:t>כפשוטו</w:t>
      </w:r>
      <w:r>
        <w:rPr>
          <w:rtl/>
        </w:rPr>
        <w:t xml:space="preserve"> </w:t>
      </w:r>
      <w:r>
        <w:rPr>
          <w:rFonts w:hint="cs"/>
          <w:rtl/>
        </w:rPr>
        <w:t>ומתפרש</w:t>
      </w:r>
      <w:r>
        <w:rPr>
          <w:rtl/>
        </w:rPr>
        <w:t xml:space="preserve"> </w:t>
      </w:r>
      <w:r>
        <w:rPr>
          <w:rFonts w:hint="cs"/>
          <w:rtl/>
        </w:rPr>
        <w:t>לשיטת</w:t>
      </w:r>
      <w:r>
        <w:rPr>
          <w:rtl/>
        </w:rPr>
        <w:t xml:space="preserve"> </w:t>
      </w:r>
      <w:r>
        <w:rPr>
          <w:rFonts w:hint="cs"/>
          <w:rtl/>
        </w:rPr>
        <w:t>ר</w:t>
      </w:r>
      <w:r>
        <w:rPr>
          <w:rtl/>
        </w:rPr>
        <w:t>"</w:t>
      </w:r>
      <w:r>
        <w:rPr>
          <w:rFonts w:hint="cs"/>
          <w:rtl/>
        </w:rPr>
        <w:t>מ</w:t>
      </w:r>
      <w:r>
        <w:rPr>
          <w:rtl/>
        </w:rPr>
        <w:t xml:space="preserve"> </w:t>
      </w:r>
      <w:r>
        <w:rPr>
          <w:rFonts w:hint="cs"/>
          <w:rtl/>
        </w:rPr>
        <w:t>ד</w:t>
      </w:r>
      <w:r>
        <w:rPr>
          <w:rtl/>
        </w:rPr>
        <w:t>'</w:t>
      </w:r>
      <w:r>
        <w:rPr>
          <w:rFonts w:hint="cs"/>
          <w:rtl/>
        </w:rPr>
        <w:t>וכתב</w:t>
      </w:r>
      <w:r>
        <w:rPr>
          <w:rtl/>
        </w:rPr>
        <w:t xml:space="preserve">' </w:t>
      </w:r>
      <w:r>
        <w:rPr>
          <w:rFonts w:hint="cs"/>
          <w:rtl/>
        </w:rPr>
        <w:t>היינו</w:t>
      </w:r>
      <w:r>
        <w:rPr>
          <w:rtl/>
        </w:rPr>
        <w:t xml:space="preserve"> '</w:t>
      </w:r>
      <w:r>
        <w:rPr>
          <w:rFonts w:hint="cs"/>
          <w:rtl/>
        </w:rPr>
        <w:t>וחתם</w:t>
      </w:r>
      <w:r>
        <w:rPr>
          <w:rtl/>
        </w:rPr>
        <w:t xml:space="preserve">', </w:t>
      </w:r>
      <w:r>
        <w:rPr>
          <w:rFonts w:hint="cs"/>
          <w:rtl/>
        </w:rPr>
        <w:t>ושיטת</w:t>
      </w:r>
      <w:r>
        <w:rPr>
          <w:rtl/>
        </w:rPr>
        <w:t xml:space="preserve"> </w:t>
      </w:r>
      <w:r>
        <w:rPr>
          <w:rFonts w:hint="cs"/>
          <w:rtl/>
        </w:rPr>
        <w:t>רבי</w:t>
      </w:r>
      <w:r>
        <w:rPr>
          <w:rtl/>
        </w:rPr>
        <w:t xml:space="preserve"> </w:t>
      </w:r>
      <w:r>
        <w:rPr>
          <w:rFonts w:hint="cs"/>
          <w:rtl/>
        </w:rPr>
        <w:t>יוחנן</w:t>
      </w:r>
      <w:r>
        <w:rPr>
          <w:rtl/>
        </w:rPr>
        <w:t xml:space="preserve"> </w:t>
      </w:r>
      <w:r>
        <w:rPr>
          <w:rFonts w:hint="cs"/>
          <w:rtl/>
        </w:rPr>
        <w:t>ושמואל</w:t>
      </w:r>
      <w:r>
        <w:rPr>
          <w:rtl/>
        </w:rPr>
        <w:t xml:space="preserve"> </w:t>
      </w:r>
      <w:r>
        <w:rPr>
          <w:rFonts w:hint="cs"/>
          <w:rtl/>
        </w:rPr>
        <w:t>ד</w:t>
      </w:r>
      <w:r>
        <w:rPr>
          <w:rtl/>
        </w:rPr>
        <w:t>'</w:t>
      </w:r>
      <w:r>
        <w:rPr>
          <w:rFonts w:hint="cs"/>
          <w:rtl/>
        </w:rPr>
        <w:t>חתמו</w:t>
      </w:r>
      <w:r>
        <w:rPr>
          <w:rtl/>
        </w:rPr>
        <w:t xml:space="preserve">' </w:t>
      </w:r>
      <w:r>
        <w:rPr>
          <w:rFonts w:hint="cs"/>
          <w:rtl/>
        </w:rPr>
        <w:t>פירושו</w:t>
      </w:r>
      <w:r>
        <w:rPr>
          <w:rtl/>
        </w:rPr>
        <w:t xml:space="preserve"> </w:t>
      </w:r>
      <w:r>
        <w:rPr>
          <w:rFonts w:hint="cs"/>
          <w:rtl/>
        </w:rPr>
        <w:t>כתיבת</w:t>
      </w:r>
      <w:r>
        <w:rPr>
          <w:rtl/>
        </w:rPr>
        <w:t xml:space="preserve"> </w:t>
      </w:r>
      <w:r>
        <w:rPr>
          <w:rFonts w:hint="cs"/>
          <w:rtl/>
        </w:rPr>
        <w:t>התורף</w:t>
      </w:r>
      <w:r>
        <w:rPr>
          <w:rtl/>
        </w:rPr>
        <w:t xml:space="preserve">, </w:t>
      </w:r>
      <w:r>
        <w:rPr>
          <w:rFonts w:hint="cs"/>
          <w:rtl/>
        </w:rPr>
        <w:t>ואתיא</w:t>
      </w:r>
      <w:r>
        <w:rPr>
          <w:rtl/>
        </w:rPr>
        <w:t xml:space="preserve"> </w:t>
      </w:r>
      <w:r>
        <w:rPr>
          <w:rFonts w:hint="cs"/>
          <w:rtl/>
        </w:rPr>
        <w:t>המשנה</w:t>
      </w:r>
      <w:r>
        <w:rPr>
          <w:rtl/>
        </w:rPr>
        <w:t xml:space="preserve"> </w:t>
      </w:r>
      <w:r>
        <w:rPr>
          <w:rFonts w:hint="cs"/>
          <w:rtl/>
        </w:rPr>
        <w:t>כר</w:t>
      </w:r>
      <w:r>
        <w:rPr>
          <w:rtl/>
        </w:rPr>
        <w:t>"</w:t>
      </w:r>
      <w:r>
        <w:rPr>
          <w:rFonts w:hint="cs"/>
          <w:rtl/>
        </w:rPr>
        <w:t>א</w:t>
      </w:r>
      <w:r>
        <w:rPr>
          <w:rtl/>
        </w:rPr>
        <w:t xml:space="preserve"> </w:t>
      </w:r>
      <w:r>
        <w:rPr>
          <w:rFonts w:hint="cs"/>
          <w:rtl/>
        </w:rPr>
        <w:t>ד</w:t>
      </w:r>
      <w:r>
        <w:rPr>
          <w:rtl/>
        </w:rPr>
        <w:t>'</w:t>
      </w:r>
      <w:r>
        <w:rPr>
          <w:rFonts w:hint="cs"/>
          <w:rtl/>
        </w:rPr>
        <w:t>וכתב</w:t>
      </w:r>
      <w:r>
        <w:rPr>
          <w:rtl/>
        </w:rPr>
        <w:t xml:space="preserve">' </w:t>
      </w:r>
      <w:r>
        <w:rPr>
          <w:rFonts w:hint="cs"/>
          <w:rtl/>
        </w:rPr>
        <w:t>מדבר</w:t>
      </w:r>
      <w:r>
        <w:rPr>
          <w:rtl/>
        </w:rPr>
        <w:t xml:space="preserve"> </w:t>
      </w:r>
      <w:r>
        <w:rPr>
          <w:rFonts w:hint="cs"/>
          <w:rtl/>
        </w:rPr>
        <w:t>על</w:t>
      </w:r>
      <w:r>
        <w:rPr>
          <w:rtl/>
        </w:rPr>
        <w:t xml:space="preserve"> </w:t>
      </w:r>
      <w:r>
        <w:rPr>
          <w:rFonts w:hint="cs"/>
          <w:rtl/>
        </w:rPr>
        <w:t>הכתיבה</w:t>
      </w:r>
      <w:r>
        <w:rPr>
          <w:rtl/>
        </w:rPr>
        <w:t xml:space="preserve">, </w:t>
      </w:r>
      <w:r>
        <w:rPr>
          <w:rFonts w:hint="cs"/>
          <w:rtl/>
        </w:rPr>
        <w:t>וזה</w:t>
      </w:r>
      <w:r>
        <w:rPr>
          <w:rtl/>
        </w:rPr>
        <w:t xml:space="preserve"> </w:t>
      </w:r>
      <w:r>
        <w:rPr>
          <w:rFonts w:hint="cs"/>
          <w:rtl/>
        </w:rPr>
        <w:t>דהגט</w:t>
      </w:r>
      <w:r>
        <w:rPr>
          <w:rtl/>
        </w:rPr>
        <w:t xml:space="preserve"> </w:t>
      </w:r>
      <w:r>
        <w:rPr>
          <w:rFonts w:hint="cs"/>
          <w:rtl/>
        </w:rPr>
        <w:t>כשר</w:t>
      </w:r>
      <w:r>
        <w:rPr>
          <w:rtl/>
        </w:rPr>
        <w:t xml:space="preserve"> </w:t>
      </w:r>
      <w:r>
        <w:rPr>
          <w:rFonts w:hint="cs"/>
          <w:rtl/>
        </w:rPr>
        <w:t>הוה</w:t>
      </w:r>
      <w:r>
        <w:rPr>
          <w:rtl/>
        </w:rPr>
        <w:t xml:space="preserve"> </w:t>
      </w:r>
      <w:r>
        <w:rPr>
          <w:rFonts w:hint="cs"/>
          <w:rtl/>
        </w:rPr>
        <w:t>משום</w:t>
      </w:r>
      <w:r>
        <w:rPr>
          <w:rtl/>
        </w:rPr>
        <w:t xml:space="preserve"> </w:t>
      </w:r>
      <w:r>
        <w:rPr>
          <w:rFonts w:hint="cs"/>
          <w:rtl/>
        </w:rPr>
        <w:lastRenderedPageBreak/>
        <w:t>דהתורף</w:t>
      </w:r>
      <w:r>
        <w:rPr>
          <w:rtl/>
        </w:rPr>
        <w:t xml:space="preserve"> </w:t>
      </w:r>
      <w:r>
        <w:rPr>
          <w:rFonts w:hint="cs"/>
          <w:rtl/>
        </w:rPr>
        <w:t>הוה</w:t>
      </w:r>
      <w:r>
        <w:rPr>
          <w:rtl/>
        </w:rPr>
        <w:t xml:space="preserve"> </w:t>
      </w:r>
      <w:r>
        <w:rPr>
          <w:rFonts w:hint="cs"/>
          <w:rtl/>
        </w:rPr>
        <w:t>עיקר</w:t>
      </w:r>
      <w:r>
        <w:rPr>
          <w:rtl/>
        </w:rPr>
        <w:t xml:space="preserve"> </w:t>
      </w:r>
      <w:r>
        <w:rPr>
          <w:rFonts w:hint="cs"/>
          <w:rtl/>
        </w:rPr>
        <w:t>הכתיבה</w:t>
      </w:r>
      <w:r>
        <w:rPr>
          <w:rtl/>
        </w:rPr>
        <w:t xml:space="preserve"> (</w:t>
      </w:r>
      <w:r>
        <w:rPr>
          <w:rFonts w:hint="cs"/>
          <w:rtl/>
        </w:rPr>
        <w:t>וזה</w:t>
      </w:r>
      <w:r>
        <w:rPr>
          <w:rtl/>
        </w:rPr>
        <w:t xml:space="preserve"> </w:t>
      </w:r>
      <w:r>
        <w:rPr>
          <w:rFonts w:hint="cs"/>
          <w:rtl/>
        </w:rPr>
        <w:t>דהוה</w:t>
      </w:r>
      <w:r>
        <w:rPr>
          <w:rtl/>
        </w:rPr>
        <w:t xml:space="preserve"> </w:t>
      </w:r>
      <w:r>
        <w:rPr>
          <w:rFonts w:hint="cs"/>
          <w:rtl/>
        </w:rPr>
        <w:t>רק</w:t>
      </w:r>
      <w:r>
        <w:rPr>
          <w:rtl/>
        </w:rPr>
        <w:t xml:space="preserve"> </w:t>
      </w:r>
      <w:r>
        <w:rPr>
          <w:rFonts w:hint="cs"/>
          <w:rtl/>
        </w:rPr>
        <w:t>בדיעבד</w:t>
      </w:r>
      <w:r>
        <w:rPr>
          <w:rtl/>
        </w:rPr>
        <w:t xml:space="preserve"> </w:t>
      </w:r>
      <w:r>
        <w:rPr>
          <w:rFonts w:hint="cs"/>
          <w:rtl/>
        </w:rPr>
        <w:t>הוה</w:t>
      </w:r>
      <w:r>
        <w:rPr>
          <w:rtl/>
        </w:rPr>
        <w:t xml:space="preserve"> </w:t>
      </w:r>
      <w:r>
        <w:rPr>
          <w:rFonts w:hint="cs"/>
          <w:rtl/>
        </w:rPr>
        <w:t>משום</w:t>
      </w:r>
      <w:r>
        <w:rPr>
          <w:rtl/>
        </w:rPr>
        <w:t xml:space="preserve"> </w:t>
      </w:r>
      <w:r>
        <w:rPr>
          <w:rFonts w:hint="cs"/>
          <w:rtl/>
        </w:rPr>
        <w:t>דלכתחילה</w:t>
      </w:r>
      <w:r>
        <w:rPr>
          <w:rtl/>
        </w:rPr>
        <w:t xml:space="preserve"> </w:t>
      </w:r>
      <w:r>
        <w:rPr>
          <w:rFonts w:hint="cs"/>
          <w:rtl/>
        </w:rPr>
        <w:t>יש</w:t>
      </w:r>
      <w:r>
        <w:rPr>
          <w:rtl/>
        </w:rPr>
        <w:t xml:space="preserve"> </w:t>
      </w:r>
      <w:r>
        <w:rPr>
          <w:rFonts w:hint="cs"/>
          <w:rtl/>
        </w:rPr>
        <w:t>לכתוב</w:t>
      </w:r>
      <w:r>
        <w:rPr>
          <w:rtl/>
        </w:rPr>
        <w:t xml:space="preserve"> </w:t>
      </w:r>
      <w:r>
        <w:rPr>
          <w:rFonts w:hint="cs"/>
          <w:rtl/>
        </w:rPr>
        <w:t>הטופס</w:t>
      </w:r>
      <w:r>
        <w:rPr>
          <w:rtl/>
        </w:rPr>
        <w:t xml:space="preserve"> </w:t>
      </w:r>
      <w:r>
        <w:rPr>
          <w:rFonts w:hint="cs"/>
          <w:rtl/>
        </w:rPr>
        <w:t>ג</w:t>
      </w:r>
      <w:r>
        <w:rPr>
          <w:rtl/>
        </w:rPr>
        <w:t>"</w:t>
      </w:r>
      <w:r>
        <w:rPr>
          <w:rFonts w:hint="cs"/>
          <w:rtl/>
        </w:rPr>
        <w:t>כ</w:t>
      </w:r>
      <w:r>
        <w:rPr>
          <w:rtl/>
        </w:rPr>
        <w:t xml:space="preserve"> </w:t>
      </w:r>
      <w:r>
        <w:rPr>
          <w:rFonts w:hint="cs"/>
          <w:rtl/>
        </w:rPr>
        <w:t>בתלוש</w:t>
      </w:r>
      <w:r>
        <w:rPr>
          <w:rtl/>
        </w:rPr>
        <w:t xml:space="preserve"> </w:t>
      </w:r>
      <w:r>
        <w:rPr>
          <w:rFonts w:hint="cs"/>
          <w:rtl/>
        </w:rPr>
        <w:t>שמא</w:t>
      </w:r>
      <w:r>
        <w:rPr>
          <w:rtl/>
        </w:rPr>
        <w:t xml:space="preserve"> </w:t>
      </w:r>
      <w:r>
        <w:rPr>
          <w:rFonts w:hint="cs"/>
          <w:rtl/>
        </w:rPr>
        <w:t>יכתוב</w:t>
      </w:r>
      <w:r>
        <w:rPr>
          <w:rtl/>
        </w:rPr>
        <w:t xml:space="preserve"> </w:t>
      </w:r>
      <w:r>
        <w:rPr>
          <w:rFonts w:hint="cs"/>
          <w:rtl/>
        </w:rPr>
        <w:t>התורף</w:t>
      </w:r>
      <w:r>
        <w:rPr>
          <w:rtl/>
        </w:rPr>
        <w:t xml:space="preserve"> </w:t>
      </w:r>
      <w:r>
        <w:rPr>
          <w:rFonts w:hint="cs"/>
          <w:rtl/>
        </w:rPr>
        <w:t>כך</w:t>
      </w:r>
      <w:r>
        <w:rPr>
          <w:rtl/>
        </w:rPr>
        <w:t>).</w:t>
      </w:r>
    </w:p>
    <w:p w:rsidR="0007664C" w:rsidRDefault="0007664C" w:rsidP="0007664C">
      <w:pPr>
        <w:pStyle w:val="a3"/>
        <w:rPr>
          <w:rtl/>
        </w:rPr>
      </w:pPr>
      <w:r>
        <w:rPr>
          <w:rFonts w:hint="cs"/>
          <w:rtl/>
        </w:rPr>
        <w:t>והנה</w:t>
      </w:r>
      <w:r>
        <w:rPr>
          <w:rtl/>
        </w:rPr>
        <w:t xml:space="preserve"> </w:t>
      </w:r>
      <w:r>
        <w:rPr>
          <w:rFonts w:hint="cs"/>
          <w:rtl/>
        </w:rPr>
        <w:t>כשמהרש</w:t>
      </w:r>
      <w:r>
        <w:rPr>
          <w:rtl/>
        </w:rPr>
        <w:t>"</w:t>
      </w:r>
      <w:r>
        <w:rPr>
          <w:rFonts w:hint="cs"/>
          <w:rtl/>
        </w:rPr>
        <w:t>א</w:t>
      </w:r>
      <w:r>
        <w:rPr>
          <w:rtl/>
        </w:rPr>
        <w:t xml:space="preserve"> </w:t>
      </w:r>
      <w:r>
        <w:rPr>
          <w:rFonts w:hint="cs"/>
          <w:rtl/>
        </w:rPr>
        <w:t>אומר</w:t>
      </w:r>
      <w:r>
        <w:rPr>
          <w:rtl/>
        </w:rPr>
        <w:t xml:space="preserve"> (</w:t>
      </w:r>
      <w:r>
        <w:rPr>
          <w:rFonts w:hint="cs"/>
          <w:rtl/>
        </w:rPr>
        <w:t>כנ</w:t>
      </w:r>
      <w:r>
        <w:rPr>
          <w:rtl/>
        </w:rPr>
        <w:t>"</w:t>
      </w:r>
      <w:r>
        <w:rPr>
          <w:rFonts w:hint="cs"/>
          <w:rtl/>
        </w:rPr>
        <w:t>ל</w:t>
      </w:r>
      <w:r>
        <w:rPr>
          <w:rtl/>
        </w:rPr>
        <w:t xml:space="preserve">) </w:t>
      </w:r>
      <w:r>
        <w:rPr>
          <w:rFonts w:hint="cs"/>
          <w:rtl/>
        </w:rPr>
        <w:t>דגם</w:t>
      </w:r>
      <w:r>
        <w:rPr>
          <w:rtl/>
        </w:rPr>
        <w:t xml:space="preserve"> </w:t>
      </w:r>
      <w:r>
        <w:rPr>
          <w:rFonts w:hint="cs"/>
          <w:rtl/>
        </w:rPr>
        <w:t>לר</w:t>
      </w:r>
      <w:r>
        <w:rPr>
          <w:rtl/>
        </w:rPr>
        <w:t>"</w:t>
      </w:r>
      <w:r>
        <w:rPr>
          <w:rFonts w:hint="cs"/>
          <w:rtl/>
        </w:rPr>
        <w:t>מ</w:t>
      </w:r>
      <w:r>
        <w:rPr>
          <w:rtl/>
        </w:rPr>
        <w:t xml:space="preserve"> </w:t>
      </w:r>
      <w:r>
        <w:rPr>
          <w:rFonts w:hint="cs"/>
          <w:rtl/>
        </w:rPr>
        <w:t>ליתא</w:t>
      </w:r>
      <w:r>
        <w:rPr>
          <w:rtl/>
        </w:rPr>
        <w:t xml:space="preserve"> </w:t>
      </w:r>
      <w:r>
        <w:rPr>
          <w:rFonts w:hint="cs"/>
          <w:rtl/>
        </w:rPr>
        <w:t>סברא</w:t>
      </w:r>
      <w:r>
        <w:rPr>
          <w:rtl/>
        </w:rPr>
        <w:t xml:space="preserve"> </w:t>
      </w:r>
      <w:r>
        <w:rPr>
          <w:rFonts w:hint="cs"/>
          <w:rtl/>
        </w:rPr>
        <w:t>דבעינן</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מדאורייתא</w:t>
      </w:r>
      <w:r>
        <w:rPr>
          <w:rtl/>
        </w:rPr>
        <w:t xml:space="preserve">, </w:t>
      </w:r>
      <w:r>
        <w:rPr>
          <w:rFonts w:hint="cs"/>
          <w:rtl/>
        </w:rPr>
        <w:t>מוכיח</w:t>
      </w:r>
      <w:r>
        <w:rPr>
          <w:rtl/>
        </w:rPr>
        <w:t xml:space="preserve"> </w:t>
      </w:r>
      <w:r>
        <w:rPr>
          <w:rFonts w:hint="cs"/>
          <w:rtl/>
        </w:rPr>
        <w:t>את</w:t>
      </w:r>
      <w:r>
        <w:rPr>
          <w:rtl/>
        </w:rPr>
        <w:t xml:space="preserve"> </w:t>
      </w:r>
      <w:r>
        <w:rPr>
          <w:rFonts w:hint="cs"/>
          <w:rtl/>
        </w:rPr>
        <w:t>זה</w:t>
      </w:r>
      <w:r>
        <w:rPr>
          <w:rtl/>
        </w:rPr>
        <w:t xml:space="preserve"> </w:t>
      </w:r>
      <w:r>
        <w:rPr>
          <w:rFonts w:hint="cs"/>
          <w:rtl/>
        </w:rPr>
        <w:t>משתי</w:t>
      </w:r>
      <w:r>
        <w:rPr>
          <w:rtl/>
        </w:rPr>
        <w:t xml:space="preserve"> </w:t>
      </w:r>
      <w:r>
        <w:rPr>
          <w:rFonts w:hint="cs"/>
          <w:rtl/>
        </w:rPr>
        <w:t>הדרכים</w:t>
      </w:r>
      <w:r>
        <w:rPr>
          <w:rtl/>
        </w:rPr>
        <w:t xml:space="preserve"> </w:t>
      </w:r>
      <w:r>
        <w:rPr>
          <w:rFonts w:hint="cs"/>
          <w:rtl/>
        </w:rPr>
        <w:t>הללו</w:t>
      </w:r>
      <w:r>
        <w:rPr>
          <w:rtl/>
        </w:rPr>
        <w:t xml:space="preserve"> </w:t>
      </w:r>
      <w:r>
        <w:rPr>
          <w:rFonts w:hint="cs"/>
          <w:rtl/>
        </w:rPr>
        <w:t>בפירוש</w:t>
      </w:r>
      <w:r>
        <w:rPr>
          <w:rtl/>
        </w:rPr>
        <w:t xml:space="preserve"> </w:t>
      </w:r>
      <w:r>
        <w:rPr>
          <w:rFonts w:hint="cs"/>
          <w:rtl/>
        </w:rPr>
        <w:t>המשנה</w:t>
      </w:r>
      <w:r>
        <w:rPr>
          <w:rtl/>
        </w:rPr>
        <w:t xml:space="preserve">, </w:t>
      </w:r>
      <w:r>
        <w:rPr>
          <w:rFonts w:hint="cs"/>
          <w:rtl/>
        </w:rPr>
        <w:t>דלא</w:t>
      </w:r>
      <w:r>
        <w:rPr>
          <w:rtl/>
        </w:rPr>
        <w:t xml:space="preserve"> </w:t>
      </w:r>
      <w:r>
        <w:rPr>
          <w:rFonts w:hint="cs"/>
          <w:rtl/>
        </w:rPr>
        <w:t>מבעי</w:t>
      </w:r>
      <w:r>
        <w:rPr>
          <w:rtl/>
        </w:rPr>
        <w:t xml:space="preserve"> </w:t>
      </w:r>
      <w:r>
        <w:rPr>
          <w:rFonts w:hint="cs"/>
          <w:rtl/>
        </w:rPr>
        <w:t>משיטת</w:t>
      </w:r>
      <w:r>
        <w:rPr>
          <w:rtl/>
        </w:rPr>
        <w:t xml:space="preserve"> </w:t>
      </w:r>
      <w:r>
        <w:rPr>
          <w:rFonts w:hint="cs"/>
          <w:rtl/>
        </w:rPr>
        <w:t>ר</w:t>
      </w:r>
      <w:r>
        <w:rPr>
          <w:rtl/>
        </w:rPr>
        <w:t>"</w:t>
      </w:r>
      <w:r>
        <w:rPr>
          <w:rFonts w:hint="cs"/>
          <w:rtl/>
        </w:rPr>
        <w:t>ל</w:t>
      </w:r>
      <w:r>
        <w:rPr>
          <w:rtl/>
        </w:rPr>
        <w:t xml:space="preserve"> </w:t>
      </w:r>
      <w:r>
        <w:rPr>
          <w:rFonts w:hint="cs"/>
          <w:rtl/>
        </w:rPr>
        <w:t>דהמשנה</w:t>
      </w:r>
      <w:r>
        <w:rPr>
          <w:rtl/>
        </w:rPr>
        <w:t xml:space="preserve"> </w:t>
      </w:r>
      <w:r>
        <w:rPr>
          <w:rFonts w:hint="cs"/>
          <w:rtl/>
        </w:rPr>
        <w:t>הוה</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w:t>
      </w:r>
      <w:r>
        <w:rPr>
          <w:rFonts w:hint="cs"/>
          <w:rtl/>
        </w:rPr>
        <w:t>הרי</w:t>
      </w:r>
      <w:r>
        <w:rPr>
          <w:rtl/>
        </w:rPr>
        <w:t xml:space="preserve"> </w:t>
      </w:r>
      <w:r>
        <w:rPr>
          <w:rFonts w:hint="cs"/>
          <w:rtl/>
        </w:rPr>
        <w:t>מבואר</w:t>
      </w:r>
      <w:r>
        <w:rPr>
          <w:rtl/>
        </w:rPr>
        <w:t xml:space="preserve"> </w:t>
      </w:r>
      <w:r>
        <w:rPr>
          <w:rFonts w:hint="cs"/>
          <w:rtl/>
        </w:rPr>
        <w:t>בה</w:t>
      </w:r>
      <w:r>
        <w:rPr>
          <w:rtl/>
        </w:rPr>
        <w:t xml:space="preserve"> </w:t>
      </w:r>
      <w:r>
        <w:rPr>
          <w:rFonts w:hint="cs"/>
          <w:rtl/>
        </w:rPr>
        <w:t>דגט</w:t>
      </w:r>
      <w:r>
        <w:rPr>
          <w:rtl/>
        </w:rPr>
        <w:t xml:space="preserve"> </w:t>
      </w:r>
      <w:r>
        <w:rPr>
          <w:rFonts w:hint="cs"/>
          <w:rtl/>
        </w:rPr>
        <w:t>שנכתב</w:t>
      </w:r>
      <w:r>
        <w:rPr>
          <w:rtl/>
        </w:rPr>
        <w:t xml:space="preserve"> </w:t>
      </w:r>
      <w:r>
        <w:rPr>
          <w:rFonts w:hint="cs"/>
          <w:rtl/>
        </w:rPr>
        <w:t>שלא</w:t>
      </w:r>
      <w:r>
        <w:rPr>
          <w:rtl/>
        </w:rPr>
        <w:t xml:space="preserve"> </w:t>
      </w:r>
      <w:r>
        <w:rPr>
          <w:rFonts w:hint="cs"/>
          <w:rtl/>
        </w:rPr>
        <w:t>לשמה</w:t>
      </w:r>
      <w:r>
        <w:rPr>
          <w:rtl/>
        </w:rPr>
        <w:t xml:space="preserve"> </w:t>
      </w:r>
      <w:r>
        <w:rPr>
          <w:rFonts w:hint="cs"/>
          <w:rtl/>
        </w:rPr>
        <w:t>כשרה</w:t>
      </w:r>
      <w:r>
        <w:rPr>
          <w:rtl/>
        </w:rPr>
        <w:t xml:space="preserve">, </w:t>
      </w:r>
      <w:r>
        <w:rPr>
          <w:rFonts w:hint="cs"/>
          <w:rtl/>
        </w:rPr>
        <w:t>אלא</w:t>
      </w:r>
      <w:r>
        <w:rPr>
          <w:rtl/>
        </w:rPr>
        <w:t xml:space="preserve"> </w:t>
      </w:r>
      <w:r>
        <w:rPr>
          <w:rFonts w:hint="cs"/>
          <w:rtl/>
        </w:rPr>
        <w:t>גם</w:t>
      </w:r>
      <w:r>
        <w:rPr>
          <w:rtl/>
        </w:rPr>
        <w:t xml:space="preserve"> </w:t>
      </w:r>
      <w:r>
        <w:rPr>
          <w:rFonts w:hint="cs"/>
          <w:rtl/>
        </w:rPr>
        <w:t>לפי</w:t>
      </w:r>
      <w:r>
        <w:rPr>
          <w:rtl/>
        </w:rPr>
        <w:t xml:space="preserve"> </w:t>
      </w:r>
      <w:r>
        <w:rPr>
          <w:rFonts w:hint="cs"/>
          <w:rtl/>
        </w:rPr>
        <w:t>ר</w:t>
      </w:r>
      <w:r>
        <w:rPr>
          <w:rtl/>
        </w:rPr>
        <w:t>"</w:t>
      </w:r>
      <w:r>
        <w:rPr>
          <w:rFonts w:hint="cs"/>
          <w:rtl/>
        </w:rPr>
        <w:t>י</w:t>
      </w:r>
      <w:r>
        <w:rPr>
          <w:rtl/>
        </w:rPr>
        <w:t xml:space="preserve"> </w:t>
      </w:r>
      <w:r>
        <w:rPr>
          <w:rFonts w:hint="cs"/>
          <w:rtl/>
        </w:rPr>
        <w:t>ושמואל</w:t>
      </w:r>
      <w:r>
        <w:rPr>
          <w:rtl/>
        </w:rPr>
        <w:t xml:space="preserve"> </w:t>
      </w:r>
      <w:r>
        <w:rPr>
          <w:rFonts w:hint="cs"/>
          <w:rtl/>
        </w:rPr>
        <w:t>דפירשו</w:t>
      </w:r>
      <w:r>
        <w:rPr>
          <w:rtl/>
        </w:rPr>
        <w:t xml:space="preserve"> </w:t>
      </w:r>
      <w:r>
        <w:rPr>
          <w:rFonts w:hint="cs"/>
          <w:rtl/>
        </w:rPr>
        <w:t>המשנה</w:t>
      </w:r>
      <w:r>
        <w:rPr>
          <w:rtl/>
        </w:rPr>
        <w:t xml:space="preserve"> </w:t>
      </w:r>
      <w:r>
        <w:rPr>
          <w:rFonts w:hint="cs"/>
          <w:rtl/>
        </w:rPr>
        <w:t>אליבא</w:t>
      </w:r>
      <w:r>
        <w:rPr>
          <w:rtl/>
        </w:rPr>
        <w:t xml:space="preserve"> </w:t>
      </w:r>
      <w:r>
        <w:rPr>
          <w:rFonts w:hint="cs"/>
          <w:rtl/>
        </w:rPr>
        <w:t>דר</w:t>
      </w:r>
      <w:r>
        <w:rPr>
          <w:rtl/>
        </w:rPr>
        <w:t>"</w:t>
      </w:r>
      <w:r>
        <w:rPr>
          <w:rFonts w:hint="cs"/>
          <w:rtl/>
        </w:rPr>
        <w:t>א</w:t>
      </w:r>
      <w:r>
        <w:rPr>
          <w:rtl/>
        </w:rPr>
        <w:t xml:space="preserve">, </w:t>
      </w:r>
      <w:r>
        <w:rPr>
          <w:rFonts w:hint="cs"/>
          <w:rtl/>
        </w:rPr>
        <w:t>יש</w:t>
      </w:r>
      <w:r>
        <w:rPr>
          <w:rtl/>
        </w:rPr>
        <w:t xml:space="preserve"> </w:t>
      </w:r>
      <w:r>
        <w:rPr>
          <w:rFonts w:hint="cs"/>
          <w:rtl/>
        </w:rPr>
        <w:t>להוכיח</w:t>
      </w:r>
      <w:r>
        <w:rPr>
          <w:rtl/>
        </w:rPr>
        <w:t xml:space="preserve"> </w:t>
      </w:r>
      <w:r>
        <w:rPr>
          <w:rFonts w:hint="cs"/>
          <w:rtl/>
        </w:rPr>
        <w:t>כן</w:t>
      </w:r>
      <w:r>
        <w:rPr>
          <w:rtl/>
        </w:rPr>
        <w:t xml:space="preserve">; </w:t>
      </w:r>
      <w:r>
        <w:rPr>
          <w:rFonts w:hint="cs"/>
          <w:rtl/>
        </w:rPr>
        <w:t>והוא</w:t>
      </w:r>
      <w:r>
        <w:rPr>
          <w:rtl/>
        </w:rPr>
        <w:t xml:space="preserve"> </w:t>
      </w:r>
      <w:r>
        <w:rPr>
          <w:rFonts w:hint="cs"/>
          <w:rtl/>
        </w:rPr>
        <w:t>מזה</w:t>
      </w:r>
      <w:r>
        <w:rPr>
          <w:rtl/>
        </w:rPr>
        <w:t xml:space="preserve"> </w:t>
      </w:r>
      <w:r>
        <w:rPr>
          <w:rFonts w:hint="cs"/>
          <w:rtl/>
        </w:rPr>
        <w:t>גופא</w:t>
      </w:r>
      <w:r>
        <w:rPr>
          <w:rtl/>
        </w:rPr>
        <w:t xml:space="preserve"> </w:t>
      </w:r>
      <w:r>
        <w:rPr>
          <w:rFonts w:hint="cs"/>
          <w:rtl/>
        </w:rPr>
        <w:t>שכשפירשו</w:t>
      </w:r>
      <w:r>
        <w:rPr>
          <w:rtl/>
        </w:rPr>
        <w:t xml:space="preserve"> '</w:t>
      </w:r>
      <w:r>
        <w:rPr>
          <w:rFonts w:hint="cs"/>
          <w:rtl/>
        </w:rPr>
        <w:t>חתמו</w:t>
      </w:r>
      <w:r>
        <w:rPr>
          <w:rtl/>
        </w:rPr>
        <w:t xml:space="preserve">' </w:t>
      </w:r>
      <w:r>
        <w:rPr>
          <w:rFonts w:hint="cs"/>
          <w:rtl/>
        </w:rPr>
        <w:t>של</w:t>
      </w:r>
      <w:r>
        <w:rPr>
          <w:rtl/>
        </w:rPr>
        <w:t xml:space="preserve"> </w:t>
      </w:r>
      <w:r>
        <w:rPr>
          <w:rFonts w:hint="cs"/>
          <w:rtl/>
        </w:rPr>
        <w:t>המשנה</w:t>
      </w:r>
      <w:r>
        <w:rPr>
          <w:rtl/>
        </w:rPr>
        <w:t xml:space="preserve"> </w:t>
      </w:r>
      <w:r>
        <w:rPr>
          <w:rFonts w:hint="cs"/>
          <w:rtl/>
        </w:rPr>
        <w:t>דקאי</w:t>
      </w:r>
      <w:r>
        <w:rPr>
          <w:rtl/>
        </w:rPr>
        <w:t xml:space="preserve"> </w:t>
      </w:r>
      <w:r>
        <w:rPr>
          <w:rFonts w:hint="cs"/>
          <w:rtl/>
        </w:rPr>
        <w:t>על</w:t>
      </w:r>
      <w:r>
        <w:rPr>
          <w:rtl/>
        </w:rPr>
        <w:t xml:space="preserve"> </w:t>
      </w:r>
      <w:r>
        <w:rPr>
          <w:rFonts w:hint="cs"/>
          <w:rtl/>
        </w:rPr>
        <w:t>כתיבת</w:t>
      </w:r>
      <w:r>
        <w:rPr>
          <w:rtl/>
        </w:rPr>
        <w:t xml:space="preserve"> </w:t>
      </w:r>
      <w:r>
        <w:rPr>
          <w:rFonts w:hint="cs"/>
          <w:rtl/>
        </w:rPr>
        <w:t>התורף</w:t>
      </w:r>
      <w:r>
        <w:rPr>
          <w:rtl/>
        </w:rPr>
        <w:t xml:space="preserve">, </w:t>
      </w:r>
      <w:r>
        <w:rPr>
          <w:rFonts w:hint="cs"/>
          <w:rtl/>
        </w:rPr>
        <w:t>הוצרכו</w:t>
      </w:r>
      <w:r>
        <w:rPr>
          <w:rtl/>
        </w:rPr>
        <w:t xml:space="preserve"> </w:t>
      </w:r>
      <w:r>
        <w:rPr>
          <w:rFonts w:hint="cs"/>
          <w:rtl/>
        </w:rPr>
        <w:t>לפרש</w:t>
      </w:r>
      <w:r>
        <w:rPr>
          <w:rtl/>
        </w:rPr>
        <w:t xml:space="preserve"> </w:t>
      </w:r>
      <w:r>
        <w:rPr>
          <w:rFonts w:hint="cs"/>
          <w:rtl/>
        </w:rPr>
        <w:t>דהמשנה</w:t>
      </w:r>
      <w:r>
        <w:rPr>
          <w:rtl/>
        </w:rPr>
        <w:t xml:space="preserve"> </w:t>
      </w:r>
      <w:r>
        <w:rPr>
          <w:rFonts w:hint="cs"/>
          <w:rtl/>
        </w:rPr>
        <w:t>אזיל</w:t>
      </w:r>
      <w:r>
        <w:rPr>
          <w:rtl/>
        </w:rPr>
        <w:t xml:space="preserve"> </w:t>
      </w:r>
      <w:r>
        <w:rPr>
          <w:rFonts w:hint="cs"/>
          <w:rtl/>
        </w:rPr>
        <w:t>אליבא</w:t>
      </w:r>
      <w:r>
        <w:rPr>
          <w:rtl/>
        </w:rPr>
        <w:t xml:space="preserve"> </w:t>
      </w:r>
      <w:r>
        <w:rPr>
          <w:rFonts w:hint="cs"/>
          <w:rtl/>
        </w:rPr>
        <w:t>דר</w:t>
      </w:r>
      <w:r>
        <w:rPr>
          <w:rtl/>
        </w:rPr>
        <w:t>"</w:t>
      </w:r>
      <w:r>
        <w:rPr>
          <w:rFonts w:hint="cs"/>
          <w:rtl/>
        </w:rPr>
        <w:t>א</w:t>
      </w:r>
      <w:r>
        <w:rPr>
          <w:rtl/>
        </w:rPr>
        <w:t xml:space="preserve"> </w:t>
      </w:r>
      <w:r>
        <w:rPr>
          <w:rFonts w:hint="cs"/>
          <w:rtl/>
        </w:rPr>
        <w:t>שמצריך</w:t>
      </w:r>
      <w:r>
        <w:rPr>
          <w:rtl/>
        </w:rPr>
        <w:t xml:space="preserve"> </w:t>
      </w:r>
      <w:r>
        <w:rPr>
          <w:rFonts w:hint="cs"/>
          <w:rtl/>
        </w:rPr>
        <w:t>כתיבה</w:t>
      </w:r>
      <w:r>
        <w:rPr>
          <w:rtl/>
        </w:rPr>
        <w:t xml:space="preserve"> (</w:t>
      </w:r>
      <w:r>
        <w:rPr>
          <w:rFonts w:hint="cs"/>
          <w:rtl/>
        </w:rPr>
        <w:t>של</w:t>
      </w:r>
      <w:r>
        <w:rPr>
          <w:rtl/>
        </w:rPr>
        <w:t xml:space="preserve"> </w:t>
      </w:r>
      <w:r>
        <w:rPr>
          <w:rFonts w:hint="cs"/>
          <w:rtl/>
        </w:rPr>
        <w:t>התורף</w:t>
      </w:r>
      <w:r>
        <w:rPr>
          <w:rtl/>
        </w:rPr>
        <w:t xml:space="preserve"> </w:t>
      </w:r>
      <w:r>
        <w:rPr>
          <w:rFonts w:hint="cs"/>
          <w:rtl/>
        </w:rPr>
        <w:t>עכ</w:t>
      </w:r>
      <w:r>
        <w:rPr>
          <w:rtl/>
        </w:rPr>
        <w:t>"</w:t>
      </w:r>
      <w:r>
        <w:rPr>
          <w:rFonts w:hint="cs"/>
          <w:rtl/>
        </w:rPr>
        <w:t>פ</w:t>
      </w:r>
      <w:r>
        <w:rPr>
          <w:rtl/>
        </w:rPr>
        <w:t xml:space="preserve">) </w:t>
      </w:r>
      <w:r>
        <w:rPr>
          <w:rFonts w:hint="cs"/>
          <w:rtl/>
        </w:rPr>
        <w:t>מדאורייתא</w:t>
      </w:r>
      <w:r>
        <w:rPr>
          <w:rtl/>
        </w:rPr>
        <w:t xml:space="preserve">, </w:t>
      </w:r>
      <w:r>
        <w:rPr>
          <w:rFonts w:hint="cs"/>
          <w:rtl/>
        </w:rPr>
        <w:t>ולא</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w:t>
      </w:r>
      <w:r>
        <w:rPr>
          <w:rFonts w:hint="cs"/>
          <w:rtl/>
        </w:rPr>
        <w:t>שאינו</w:t>
      </w:r>
      <w:r>
        <w:rPr>
          <w:rtl/>
        </w:rPr>
        <w:t xml:space="preserve"> </w:t>
      </w:r>
      <w:r>
        <w:rPr>
          <w:rFonts w:hint="cs"/>
          <w:rtl/>
        </w:rPr>
        <w:t>מצריך</w:t>
      </w:r>
      <w:r>
        <w:rPr>
          <w:rtl/>
        </w:rPr>
        <w:t xml:space="preserve"> </w:t>
      </w:r>
      <w:r>
        <w:rPr>
          <w:rFonts w:hint="cs"/>
          <w:rtl/>
        </w:rPr>
        <w:t>כתיבה</w:t>
      </w:r>
      <w:r>
        <w:rPr>
          <w:rtl/>
        </w:rPr>
        <w:t xml:space="preserve"> </w:t>
      </w:r>
      <w:r>
        <w:rPr>
          <w:rFonts w:hint="cs"/>
          <w:rtl/>
        </w:rPr>
        <w:t>מדאורייתא</w:t>
      </w:r>
      <w:r>
        <w:rPr>
          <w:rtl/>
        </w:rPr>
        <w:t xml:space="preserve"> </w:t>
      </w:r>
      <w:r>
        <w:rPr>
          <w:rFonts w:hint="cs"/>
          <w:rtl/>
        </w:rPr>
        <w:t>כלל</w:t>
      </w:r>
      <w:r>
        <w:rPr>
          <w:rtl/>
        </w:rPr>
        <w:t>!</w:t>
      </w:r>
    </w:p>
    <w:p w:rsidR="0007664C" w:rsidRDefault="0007664C" w:rsidP="0007664C">
      <w:pPr>
        <w:pStyle w:val="a3"/>
        <w:rPr>
          <w:rtl/>
        </w:rPr>
      </w:pPr>
      <w:r>
        <w:rPr>
          <w:rFonts w:hint="cs"/>
          <w:rtl/>
        </w:rPr>
        <w:t>ונמצא</w:t>
      </w:r>
      <w:r>
        <w:rPr>
          <w:rtl/>
        </w:rPr>
        <w:t xml:space="preserve"> </w:t>
      </w:r>
      <w:r>
        <w:rPr>
          <w:rFonts w:hint="cs"/>
          <w:rtl/>
        </w:rPr>
        <w:t>מדבריו</w:t>
      </w:r>
      <w:r>
        <w:rPr>
          <w:rtl/>
        </w:rPr>
        <w:t xml:space="preserve"> </w:t>
      </w:r>
      <w:r>
        <w:rPr>
          <w:rFonts w:hint="cs"/>
          <w:rtl/>
        </w:rPr>
        <w:t>דלפי</w:t>
      </w:r>
      <w:r>
        <w:rPr>
          <w:rtl/>
        </w:rPr>
        <w:t xml:space="preserve"> </w:t>
      </w:r>
      <w:r>
        <w:rPr>
          <w:rFonts w:hint="cs"/>
          <w:rtl/>
        </w:rPr>
        <w:t>ב</w:t>
      </w:r>
      <w:r>
        <w:rPr>
          <w:rtl/>
        </w:rPr>
        <w:t xml:space="preserve">' </w:t>
      </w:r>
      <w:r>
        <w:rPr>
          <w:rFonts w:hint="cs"/>
          <w:rtl/>
        </w:rPr>
        <w:t>השיטות</w:t>
      </w:r>
      <w:r>
        <w:rPr>
          <w:rtl/>
        </w:rPr>
        <w:t xml:space="preserve"> </w:t>
      </w:r>
      <w:r>
        <w:rPr>
          <w:rFonts w:hint="cs"/>
          <w:rtl/>
        </w:rPr>
        <w:t>בפירוש</w:t>
      </w:r>
      <w:r>
        <w:rPr>
          <w:rtl/>
        </w:rPr>
        <w:t xml:space="preserve"> </w:t>
      </w:r>
      <w:r>
        <w:rPr>
          <w:rFonts w:hint="cs"/>
          <w:rtl/>
        </w:rPr>
        <w:t>אותה</w:t>
      </w:r>
      <w:r>
        <w:rPr>
          <w:rtl/>
        </w:rPr>
        <w:t xml:space="preserve"> </w:t>
      </w:r>
      <w:r>
        <w:rPr>
          <w:rFonts w:hint="cs"/>
          <w:rtl/>
        </w:rPr>
        <w:t>משנה</w:t>
      </w:r>
      <w:r>
        <w:rPr>
          <w:rtl/>
        </w:rPr>
        <w:t xml:space="preserve"> </w:t>
      </w:r>
      <w:r>
        <w:rPr>
          <w:rFonts w:hint="cs"/>
          <w:rtl/>
        </w:rPr>
        <w:t>מוכח</w:t>
      </w:r>
      <w:r>
        <w:rPr>
          <w:rtl/>
        </w:rPr>
        <w:t xml:space="preserve"> </w:t>
      </w:r>
      <w:r>
        <w:rPr>
          <w:rFonts w:hint="cs"/>
          <w:rtl/>
        </w:rPr>
        <w:t>דר</w:t>
      </w:r>
      <w:r>
        <w:rPr>
          <w:rtl/>
        </w:rPr>
        <w:t>"</w:t>
      </w:r>
      <w:r>
        <w:rPr>
          <w:rFonts w:hint="cs"/>
          <w:rtl/>
        </w:rPr>
        <w:t>מ</w:t>
      </w:r>
      <w:r>
        <w:rPr>
          <w:rtl/>
        </w:rPr>
        <w:t xml:space="preserve"> </w:t>
      </w:r>
      <w:r>
        <w:rPr>
          <w:rFonts w:hint="cs"/>
          <w:rtl/>
        </w:rPr>
        <w:t>לא</w:t>
      </w:r>
      <w:r>
        <w:rPr>
          <w:rtl/>
        </w:rPr>
        <w:t xml:space="preserve"> </w:t>
      </w:r>
      <w:r>
        <w:rPr>
          <w:rFonts w:hint="cs"/>
          <w:rtl/>
        </w:rPr>
        <w:t>בעי</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מדאורייתא</w:t>
      </w:r>
      <w:r>
        <w:rPr>
          <w:rtl/>
        </w:rPr>
        <w:t xml:space="preserve">, </w:t>
      </w:r>
      <w:r>
        <w:rPr>
          <w:rFonts w:hint="cs"/>
          <w:rtl/>
        </w:rPr>
        <w:t>ונחזי</w:t>
      </w:r>
      <w:r>
        <w:rPr>
          <w:rtl/>
        </w:rPr>
        <w:t xml:space="preserve"> </w:t>
      </w:r>
      <w:r>
        <w:rPr>
          <w:rFonts w:hint="cs"/>
          <w:rtl/>
        </w:rPr>
        <w:t>אנן</w:t>
      </w:r>
      <w:r>
        <w:rPr>
          <w:rtl/>
        </w:rPr>
        <w:t xml:space="preserve"> </w:t>
      </w:r>
      <w:r>
        <w:rPr>
          <w:rFonts w:hint="cs"/>
          <w:rtl/>
        </w:rPr>
        <w:t>האם</w:t>
      </w:r>
      <w:r>
        <w:rPr>
          <w:rtl/>
        </w:rPr>
        <w:t xml:space="preserve"> </w:t>
      </w:r>
      <w:r>
        <w:rPr>
          <w:rFonts w:hint="cs"/>
          <w:rtl/>
        </w:rPr>
        <w:t>יש</w:t>
      </w:r>
      <w:r>
        <w:rPr>
          <w:rtl/>
        </w:rPr>
        <w:t xml:space="preserve"> </w:t>
      </w:r>
      <w:r>
        <w:rPr>
          <w:rFonts w:hint="cs"/>
          <w:rtl/>
        </w:rPr>
        <w:t>להוכיח</w:t>
      </w:r>
      <w:r>
        <w:rPr>
          <w:rtl/>
        </w:rPr>
        <w:t xml:space="preserve"> </w:t>
      </w:r>
      <w:r>
        <w:rPr>
          <w:rFonts w:hint="cs"/>
          <w:rtl/>
        </w:rPr>
        <w:t>משתי</w:t>
      </w:r>
      <w:r>
        <w:rPr>
          <w:rtl/>
        </w:rPr>
        <w:t xml:space="preserve"> </w:t>
      </w:r>
      <w:r>
        <w:rPr>
          <w:rFonts w:hint="cs"/>
          <w:rtl/>
        </w:rPr>
        <w:t>שיטות</w:t>
      </w:r>
      <w:r>
        <w:rPr>
          <w:rtl/>
        </w:rPr>
        <w:t xml:space="preserve"> </w:t>
      </w:r>
      <w:r>
        <w:rPr>
          <w:rFonts w:hint="cs"/>
          <w:rtl/>
        </w:rPr>
        <w:t>אלו</w:t>
      </w:r>
      <w:r>
        <w:rPr>
          <w:rtl/>
        </w:rPr>
        <w:t xml:space="preserve"> </w:t>
      </w:r>
      <w:r>
        <w:rPr>
          <w:rFonts w:hint="cs"/>
          <w:rtl/>
        </w:rPr>
        <w:t>גם</w:t>
      </w:r>
      <w:r>
        <w:rPr>
          <w:rtl/>
        </w:rPr>
        <w:t xml:space="preserve"> </w:t>
      </w:r>
      <w:r>
        <w:rPr>
          <w:rFonts w:hint="cs"/>
          <w:rtl/>
        </w:rPr>
        <w:t>זה</w:t>
      </w:r>
      <w:r>
        <w:rPr>
          <w:rtl/>
        </w:rPr>
        <w:t xml:space="preserve"> </w:t>
      </w:r>
      <w:r>
        <w:rPr>
          <w:rFonts w:hint="cs"/>
          <w:rtl/>
        </w:rPr>
        <w:t>דלר</w:t>
      </w:r>
      <w:r>
        <w:rPr>
          <w:rtl/>
        </w:rPr>
        <w:t>"</w:t>
      </w:r>
      <w:r>
        <w:rPr>
          <w:rFonts w:hint="cs"/>
          <w:rtl/>
        </w:rPr>
        <w:t>מ</w:t>
      </w:r>
      <w:r>
        <w:rPr>
          <w:rtl/>
        </w:rPr>
        <w:t xml:space="preserve"> </w:t>
      </w:r>
      <w:r>
        <w:rPr>
          <w:rFonts w:hint="cs"/>
          <w:rtl/>
        </w:rPr>
        <w:t>ל</w:t>
      </w:r>
      <w:r>
        <w:rPr>
          <w:rtl/>
        </w:rPr>
        <w:t>"</w:t>
      </w:r>
      <w:r>
        <w:rPr>
          <w:rFonts w:hint="cs"/>
          <w:rtl/>
        </w:rPr>
        <w:t>צ</w:t>
      </w:r>
      <w:r>
        <w:rPr>
          <w:rtl/>
        </w:rPr>
        <w:t xml:space="preserve"> </w:t>
      </w:r>
      <w:r>
        <w:rPr>
          <w:rFonts w:hint="cs"/>
          <w:rtl/>
        </w:rPr>
        <w:t>כתיבה</w:t>
      </w:r>
      <w:r>
        <w:rPr>
          <w:rtl/>
        </w:rPr>
        <w:t xml:space="preserve"> </w:t>
      </w:r>
      <w:r>
        <w:rPr>
          <w:rFonts w:hint="cs"/>
          <w:rtl/>
        </w:rPr>
        <w:t>לשמה</w:t>
      </w:r>
      <w:r>
        <w:rPr>
          <w:rtl/>
        </w:rPr>
        <w:t xml:space="preserve"> </w:t>
      </w:r>
      <w:r>
        <w:rPr>
          <w:rFonts w:hint="cs"/>
          <w:rtl/>
        </w:rPr>
        <w:t>גם</w:t>
      </w:r>
      <w:r>
        <w:rPr>
          <w:rtl/>
        </w:rPr>
        <w:t xml:space="preserve"> </w:t>
      </w:r>
      <w:r>
        <w:rPr>
          <w:rFonts w:hint="cs"/>
          <w:rtl/>
        </w:rPr>
        <w:t>מדרבנן</w:t>
      </w:r>
      <w:r>
        <w:rPr>
          <w:rtl/>
        </w:rPr>
        <w:t xml:space="preserve">; </w:t>
      </w:r>
      <w:r>
        <w:rPr>
          <w:rFonts w:hint="cs"/>
          <w:rtl/>
        </w:rPr>
        <w:t>דז</w:t>
      </w:r>
      <w:r>
        <w:rPr>
          <w:rtl/>
        </w:rPr>
        <w:t>"</w:t>
      </w:r>
      <w:r>
        <w:rPr>
          <w:rFonts w:hint="cs"/>
          <w:rtl/>
        </w:rPr>
        <w:t>פ</w:t>
      </w:r>
      <w:r>
        <w:rPr>
          <w:rtl/>
        </w:rPr>
        <w:t xml:space="preserve"> </w:t>
      </w:r>
      <w:r>
        <w:rPr>
          <w:rFonts w:hint="cs"/>
          <w:rtl/>
        </w:rPr>
        <w:t>שזה</w:t>
      </w:r>
      <w:r>
        <w:rPr>
          <w:rtl/>
        </w:rPr>
        <w:t xml:space="preserve"> </w:t>
      </w:r>
      <w:r>
        <w:rPr>
          <w:rFonts w:hint="cs"/>
          <w:rtl/>
        </w:rPr>
        <w:t>מוכח</w:t>
      </w:r>
      <w:r>
        <w:rPr>
          <w:rtl/>
        </w:rPr>
        <w:t xml:space="preserve"> </w:t>
      </w:r>
      <w:r>
        <w:rPr>
          <w:rFonts w:hint="cs"/>
          <w:rtl/>
        </w:rPr>
        <w:t>משיטת</w:t>
      </w:r>
      <w:r>
        <w:rPr>
          <w:rtl/>
        </w:rPr>
        <w:t xml:space="preserve"> </w:t>
      </w:r>
      <w:r>
        <w:rPr>
          <w:rFonts w:hint="cs"/>
          <w:rtl/>
        </w:rPr>
        <w:t>ר</w:t>
      </w:r>
      <w:r>
        <w:rPr>
          <w:rtl/>
        </w:rPr>
        <w:t>"</w:t>
      </w:r>
      <w:r>
        <w:rPr>
          <w:rFonts w:hint="cs"/>
          <w:rtl/>
        </w:rPr>
        <w:t>ל</w:t>
      </w:r>
      <w:r>
        <w:rPr>
          <w:rtl/>
        </w:rPr>
        <w:t xml:space="preserve"> </w:t>
      </w:r>
      <w:r>
        <w:rPr>
          <w:rFonts w:hint="cs"/>
          <w:rtl/>
        </w:rPr>
        <w:t>בהמשנה</w:t>
      </w:r>
      <w:r>
        <w:rPr>
          <w:rtl/>
        </w:rPr>
        <w:t xml:space="preserve"> </w:t>
      </w:r>
      <w:r>
        <w:rPr>
          <w:rFonts w:hint="cs"/>
          <w:rtl/>
        </w:rPr>
        <w:t>אחרי</w:t>
      </w:r>
      <w:r>
        <w:rPr>
          <w:rtl/>
        </w:rPr>
        <w:t xml:space="preserve"> </w:t>
      </w:r>
      <w:r>
        <w:rPr>
          <w:rFonts w:hint="cs"/>
          <w:rtl/>
        </w:rPr>
        <w:t>שלפירושו</w:t>
      </w:r>
      <w:r>
        <w:rPr>
          <w:rtl/>
        </w:rPr>
        <w:t xml:space="preserve"> </w:t>
      </w:r>
      <w:r>
        <w:rPr>
          <w:rFonts w:hint="cs"/>
          <w:rtl/>
        </w:rPr>
        <w:t>מכשיר</w:t>
      </w:r>
      <w:r>
        <w:rPr>
          <w:rtl/>
        </w:rPr>
        <w:t xml:space="preserve"> </w:t>
      </w:r>
      <w:r>
        <w:rPr>
          <w:rFonts w:hint="cs"/>
          <w:rtl/>
        </w:rPr>
        <w:t>ר</w:t>
      </w:r>
      <w:r>
        <w:rPr>
          <w:rtl/>
        </w:rPr>
        <w:t>"</w:t>
      </w:r>
      <w:r>
        <w:rPr>
          <w:rFonts w:hint="cs"/>
          <w:rtl/>
        </w:rPr>
        <w:t>מ</w:t>
      </w:r>
      <w:r>
        <w:rPr>
          <w:rtl/>
        </w:rPr>
        <w:t xml:space="preserve"> </w:t>
      </w:r>
      <w:r>
        <w:rPr>
          <w:rFonts w:hint="cs"/>
          <w:rtl/>
        </w:rPr>
        <w:t>את</w:t>
      </w:r>
      <w:r>
        <w:rPr>
          <w:rtl/>
        </w:rPr>
        <w:t xml:space="preserve"> </w:t>
      </w:r>
      <w:r>
        <w:rPr>
          <w:rFonts w:hint="cs"/>
          <w:rtl/>
        </w:rPr>
        <w:t>הגט</w:t>
      </w:r>
      <w:r>
        <w:rPr>
          <w:rtl/>
        </w:rPr>
        <w:t xml:space="preserve"> </w:t>
      </w:r>
      <w:r>
        <w:rPr>
          <w:rFonts w:hint="cs"/>
          <w:rtl/>
        </w:rPr>
        <w:t>אף</w:t>
      </w:r>
      <w:r>
        <w:rPr>
          <w:rtl/>
        </w:rPr>
        <w:t xml:space="preserve"> </w:t>
      </w:r>
      <w:r>
        <w:rPr>
          <w:rFonts w:hint="cs"/>
          <w:rtl/>
        </w:rPr>
        <w:t>שלא</w:t>
      </w:r>
      <w:r>
        <w:rPr>
          <w:rtl/>
        </w:rPr>
        <w:t xml:space="preserve"> </w:t>
      </w:r>
      <w:r>
        <w:rPr>
          <w:rFonts w:hint="cs"/>
          <w:rtl/>
        </w:rPr>
        <w:t>נכתב</w:t>
      </w:r>
      <w:r>
        <w:rPr>
          <w:rtl/>
        </w:rPr>
        <w:t xml:space="preserve"> </w:t>
      </w:r>
      <w:r>
        <w:rPr>
          <w:rFonts w:hint="cs"/>
          <w:rtl/>
        </w:rPr>
        <w:t>לשמה</w:t>
      </w:r>
      <w:r>
        <w:rPr>
          <w:rtl/>
        </w:rPr>
        <w:t xml:space="preserve">, </w:t>
      </w:r>
      <w:r>
        <w:rPr>
          <w:rFonts w:hint="cs"/>
          <w:rtl/>
        </w:rPr>
        <w:t>אבל</w:t>
      </w:r>
      <w:r>
        <w:rPr>
          <w:rtl/>
        </w:rPr>
        <w:t xml:space="preserve"> </w:t>
      </w:r>
      <w:r>
        <w:rPr>
          <w:rFonts w:hint="cs"/>
          <w:rtl/>
        </w:rPr>
        <w:t>השאלה</w:t>
      </w:r>
      <w:r>
        <w:rPr>
          <w:rtl/>
        </w:rPr>
        <w:t xml:space="preserve"> </w:t>
      </w:r>
      <w:r>
        <w:rPr>
          <w:rFonts w:hint="cs"/>
          <w:rtl/>
        </w:rPr>
        <w:t>היא</w:t>
      </w:r>
      <w:r>
        <w:rPr>
          <w:rtl/>
        </w:rPr>
        <w:t xml:space="preserve"> </w:t>
      </w:r>
      <w:r>
        <w:rPr>
          <w:rFonts w:hint="cs"/>
          <w:rtl/>
        </w:rPr>
        <w:t>לפי</w:t>
      </w:r>
      <w:r>
        <w:rPr>
          <w:rtl/>
        </w:rPr>
        <w:t xml:space="preserve"> </w:t>
      </w:r>
      <w:r>
        <w:rPr>
          <w:rFonts w:hint="cs"/>
          <w:rtl/>
        </w:rPr>
        <w:t>שיטה</w:t>
      </w:r>
      <w:r>
        <w:rPr>
          <w:rtl/>
        </w:rPr>
        <w:t xml:space="preserve"> </w:t>
      </w:r>
      <w:r>
        <w:rPr>
          <w:rFonts w:hint="cs"/>
          <w:rtl/>
        </w:rPr>
        <w:t>השנייה</w:t>
      </w:r>
      <w:r>
        <w:rPr>
          <w:rtl/>
        </w:rPr>
        <w:t xml:space="preserve">, </w:t>
      </w:r>
      <w:r>
        <w:rPr>
          <w:rFonts w:hint="cs"/>
          <w:rtl/>
        </w:rPr>
        <w:t>שהמשנה</w:t>
      </w:r>
      <w:r>
        <w:rPr>
          <w:rtl/>
        </w:rPr>
        <w:t xml:space="preserve"> </w:t>
      </w:r>
      <w:r>
        <w:rPr>
          <w:rFonts w:hint="cs"/>
          <w:rtl/>
        </w:rPr>
        <w:t>מתפרש</w:t>
      </w:r>
      <w:r>
        <w:rPr>
          <w:rtl/>
        </w:rPr>
        <w:t xml:space="preserve"> </w:t>
      </w:r>
      <w:r>
        <w:rPr>
          <w:rFonts w:hint="cs"/>
          <w:rtl/>
        </w:rPr>
        <w:t>אליבא</w:t>
      </w:r>
      <w:r>
        <w:rPr>
          <w:rtl/>
        </w:rPr>
        <w:t xml:space="preserve"> </w:t>
      </w:r>
      <w:r>
        <w:rPr>
          <w:rFonts w:hint="cs"/>
          <w:rtl/>
        </w:rPr>
        <w:t>דר</w:t>
      </w:r>
      <w:r>
        <w:rPr>
          <w:rtl/>
        </w:rPr>
        <w:t>"</w:t>
      </w:r>
      <w:r>
        <w:rPr>
          <w:rFonts w:hint="cs"/>
          <w:rtl/>
        </w:rPr>
        <w:t>א</w:t>
      </w:r>
      <w:r>
        <w:rPr>
          <w:rtl/>
        </w:rPr>
        <w:t xml:space="preserve">, </w:t>
      </w:r>
      <w:r>
        <w:rPr>
          <w:rFonts w:hint="cs"/>
          <w:rtl/>
        </w:rPr>
        <w:t>האם</w:t>
      </w:r>
      <w:r>
        <w:rPr>
          <w:rtl/>
        </w:rPr>
        <w:t xml:space="preserve"> </w:t>
      </w:r>
      <w:r>
        <w:rPr>
          <w:rFonts w:hint="cs"/>
          <w:rtl/>
        </w:rPr>
        <w:t>יש</w:t>
      </w:r>
      <w:r>
        <w:rPr>
          <w:rtl/>
        </w:rPr>
        <w:t xml:space="preserve"> </w:t>
      </w:r>
      <w:r>
        <w:rPr>
          <w:rFonts w:hint="cs"/>
          <w:rtl/>
        </w:rPr>
        <w:t>ללמוד</w:t>
      </w:r>
      <w:r>
        <w:rPr>
          <w:rtl/>
        </w:rPr>
        <w:t xml:space="preserve"> </w:t>
      </w:r>
      <w:r>
        <w:rPr>
          <w:rFonts w:hint="cs"/>
          <w:rtl/>
        </w:rPr>
        <w:t>ממנה</w:t>
      </w:r>
      <w:r>
        <w:rPr>
          <w:rtl/>
        </w:rPr>
        <w:t xml:space="preserve"> </w:t>
      </w:r>
      <w:r>
        <w:rPr>
          <w:rFonts w:hint="cs"/>
          <w:rtl/>
        </w:rPr>
        <w:t>דעת</w:t>
      </w:r>
      <w:r>
        <w:rPr>
          <w:rtl/>
        </w:rPr>
        <w:t xml:space="preserve"> </w:t>
      </w:r>
      <w:r>
        <w:rPr>
          <w:rFonts w:hint="cs"/>
          <w:rtl/>
        </w:rPr>
        <w:t>ר</w:t>
      </w:r>
      <w:r>
        <w:rPr>
          <w:rtl/>
        </w:rPr>
        <w:t>"</w:t>
      </w:r>
      <w:r>
        <w:rPr>
          <w:rFonts w:hint="cs"/>
          <w:rtl/>
        </w:rPr>
        <w:t>מ</w:t>
      </w:r>
      <w:r>
        <w:rPr>
          <w:rtl/>
        </w:rPr>
        <w:t xml:space="preserve"> </w:t>
      </w:r>
      <w:r>
        <w:rPr>
          <w:rFonts w:hint="cs"/>
          <w:rtl/>
        </w:rPr>
        <w:t>בענין</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מדרבנן</w:t>
      </w:r>
      <w:r>
        <w:rPr>
          <w:rtl/>
        </w:rPr>
        <w:t>?</w:t>
      </w:r>
    </w:p>
    <w:p w:rsidR="0007664C" w:rsidRDefault="0007664C" w:rsidP="0007664C">
      <w:pPr>
        <w:pStyle w:val="a3"/>
        <w:rPr>
          <w:rtl/>
        </w:rPr>
      </w:pPr>
      <w:r>
        <w:rPr>
          <w:rFonts w:hint="cs"/>
          <w:rtl/>
        </w:rPr>
        <w:t>דלכאורה</w:t>
      </w:r>
      <w:r>
        <w:rPr>
          <w:rtl/>
        </w:rPr>
        <w:t xml:space="preserve"> </w:t>
      </w:r>
      <w:r>
        <w:rPr>
          <w:rFonts w:hint="cs"/>
          <w:rtl/>
        </w:rPr>
        <w:t>הי</w:t>
      </w:r>
      <w:r>
        <w:rPr>
          <w:rtl/>
        </w:rPr>
        <w:t xml:space="preserve">' </w:t>
      </w:r>
      <w:r>
        <w:rPr>
          <w:rFonts w:hint="cs"/>
          <w:rtl/>
        </w:rPr>
        <w:t>מקום</w:t>
      </w:r>
      <w:r>
        <w:rPr>
          <w:rtl/>
        </w:rPr>
        <w:t xml:space="preserve"> </w:t>
      </w:r>
      <w:r>
        <w:rPr>
          <w:rFonts w:hint="cs"/>
          <w:rtl/>
        </w:rPr>
        <w:t>לומר</w:t>
      </w:r>
      <w:r>
        <w:rPr>
          <w:rtl/>
        </w:rPr>
        <w:t xml:space="preserve"> </w:t>
      </w:r>
      <w:r>
        <w:rPr>
          <w:rFonts w:hint="cs"/>
          <w:rtl/>
        </w:rPr>
        <w:t>דאם</w:t>
      </w:r>
      <w:r>
        <w:rPr>
          <w:rtl/>
        </w:rPr>
        <w:t xml:space="preserve"> </w:t>
      </w:r>
      <w:r>
        <w:rPr>
          <w:rFonts w:hint="cs"/>
          <w:rtl/>
        </w:rPr>
        <w:t>לר</w:t>
      </w:r>
      <w:r>
        <w:rPr>
          <w:rtl/>
        </w:rPr>
        <w:t>"</w:t>
      </w:r>
      <w:r>
        <w:rPr>
          <w:rFonts w:hint="cs"/>
          <w:rtl/>
        </w:rPr>
        <w:t>מ</w:t>
      </w:r>
      <w:r>
        <w:rPr>
          <w:rtl/>
        </w:rPr>
        <w:t xml:space="preserve"> </w:t>
      </w:r>
      <w:r>
        <w:rPr>
          <w:rFonts w:hint="cs"/>
          <w:rtl/>
        </w:rPr>
        <w:t>הי</w:t>
      </w:r>
      <w:r>
        <w:rPr>
          <w:rtl/>
        </w:rPr>
        <w:t xml:space="preserve">' </w:t>
      </w:r>
      <w:r>
        <w:rPr>
          <w:rFonts w:hint="cs"/>
          <w:rtl/>
        </w:rPr>
        <w:t>צורך</w:t>
      </w:r>
      <w:r>
        <w:rPr>
          <w:rtl/>
        </w:rPr>
        <w:t xml:space="preserve"> </w:t>
      </w:r>
      <w:r>
        <w:rPr>
          <w:rFonts w:hint="cs"/>
          <w:rtl/>
        </w:rPr>
        <w:t>בכתיבה</w:t>
      </w:r>
      <w:r>
        <w:rPr>
          <w:rtl/>
        </w:rPr>
        <w:t xml:space="preserve"> </w:t>
      </w:r>
      <w:r>
        <w:rPr>
          <w:rFonts w:hint="cs"/>
          <w:rtl/>
        </w:rPr>
        <w:t>לשמה</w:t>
      </w:r>
      <w:r>
        <w:rPr>
          <w:rtl/>
        </w:rPr>
        <w:t xml:space="preserve"> </w:t>
      </w:r>
      <w:r>
        <w:rPr>
          <w:rFonts w:hint="cs"/>
          <w:rtl/>
        </w:rPr>
        <w:t>מדרבנן</w:t>
      </w:r>
      <w:r>
        <w:rPr>
          <w:rtl/>
        </w:rPr>
        <w:t xml:space="preserve">, </w:t>
      </w:r>
      <w:r>
        <w:rPr>
          <w:rFonts w:hint="cs"/>
          <w:rtl/>
        </w:rPr>
        <w:t>אז</w:t>
      </w:r>
      <w:r>
        <w:rPr>
          <w:rtl/>
        </w:rPr>
        <w:t xml:space="preserve"> </w:t>
      </w:r>
      <w:r>
        <w:rPr>
          <w:rFonts w:hint="cs"/>
          <w:rtl/>
        </w:rPr>
        <w:t>מדוע</w:t>
      </w:r>
      <w:r>
        <w:rPr>
          <w:rtl/>
        </w:rPr>
        <w:t xml:space="preserve"> </w:t>
      </w:r>
      <w:r>
        <w:rPr>
          <w:rFonts w:hint="cs"/>
          <w:rtl/>
        </w:rPr>
        <w:t>הוכרחו</w:t>
      </w:r>
      <w:r>
        <w:rPr>
          <w:rtl/>
        </w:rPr>
        <w:t xml:space="preserve"> </w:t>
      </w:r>
      <w:r>
        <w:rPr>
          <w:rFonts w:hint="cs"/>
          <w:rtl/>
        </w:rPr>
        <w:t>לפרש</w:t>
      </w:r>
      <w:r>
        <w:rPr>
          <w:rtl/>
        </w:rPr>
        <w:t xml:space="preserve"> </w:t>
      </w:r>
      <w:r>
        <w:rPr>
          <w:rFonts w:hint="cs"/>
          <w:rtl/>
        </w:rPr>
        <w:t>המשנה</w:t>
      </w:r>
      <w:r>
        <w:rPr>
          <w:rtl/>
        </w:rPr>
        <w:t xml:space="preserve"> – </w:t>
      </w:r>
      <w:r>
        <w:rPr>
          <w:rFonts w:hint="cs"/>
          <w:rtl/>
        </w:rPr>
        <w:t>דחתמו</w:t>
      </w:r>
      <w:r>
        <w:rPr>
          <w:rtl/>
        </w:rPr>
        <w:t xml:space="preserve"> </w:t>
      </w:r>
      <w:r>
        <w:rPr>
          <w:rFonts w:hint="cs"/>
          <w:rtl/>
        </w:rPr>
        <w:t>פירושו</w:t>
      </w:r>
      <w:r>
        <w:rPr>
          <w:rtl/>
        </w:rPr>
        <w:t xml:space="preserve"> </w:t>
      </w:r>
      <w:r>
        <w:rPr>
          <w:rFonts w:hint="cs"/>
          <w:rtl/>
        </w:rPr>
        <w:t>כתיבת</w:t>
      </w:r>
      <w:r>
        <w:rPr>
          <w:rtl/>
        </w:rPr>
        <w:t xml:space="preserve"> </w:t>
      </w:r>
      <w:r>
        <w:rPr>
          <w:rFonts w:hint="cs"/>
          <w:rtl/>
        </w:rPr>
        <w:t>התורף</w:t>
      </w:r>
      <w:r>
        <w:rPr>
          <w:rtl/>
        </w:rPr>
        <w:t xml:space="preserve"> </w:t>
      </w:r>
      <w:r>
        <w:rPr>
          <w:rFonts w:hint="cs"/>
          <w:rtl/>
        </w:rPr>
        <w:t>כו</w:t>
      </w:r>
      <w:r>
        <w:rPr>
          <w:rtl/>
        </w:rPr>
        <w:t xml:space="preserve">' – </w:t>
      </w:r>
      <w:r>
        <w:rPr>
          <w:rFonts w:hint="cs"/>
          <w:rtl/>
        </w:rPr>
        <w:t>אליבא</w:t>
      </w:r>
      <w:r>
        <w:rPr>
          <w:rtl/>
        </w:rPr>
        <w:t xml:space="preserve"> </w:t>
      </w:r>
      <w:r>
        <w:rPr>
          <w:rFonts w:hint="cs"/>
          <w:rtl/>
        </w:rPr>
        <w:t>דר</w:t>
      </w:r>
      <w:r>
        <w:rPr>
          <w:rtl/>
        </w:rPr>
        <w:t>"</w:t>
      </w:r>
      <w:r>
        <w:rPr>
          <w:rFonts w:hint="cs"/>
          <w:rtl/>
        </w:rPr>
        <w:t>א</w:t>
      </w:r>
      <w:r>
        <w:rPr>
          <w:rtl/>
        </w:rPr>
        <w:t xml:space="preserve"> </w:t>
      </w:r>
      <w:r>
        <w:rPr>
          <w:rFonts w:hint="cs"/>
          <w:rtl/>
        </w:rPr>
        <w:t>דוקא</w:t>
      </w:r>
      <w:r>
        <w:rPr>
          <w:rtl/>
        </w:rPr>
        <w:t xml:space="preserve">, </w:t>
      </w:r>
      <w:r>
        <w:rPr>
          <w:rFonts w:hint="cs"/>
          <w:rtl/>
        </w:rPr>
        <w:t>מדוע</w:t>
      </w:r>
      <w:r>
        <w:rPr>
          <w:rtl/>
        </w:rPr>
        <w:t xml:space="preserve"> </w:t>
      </w:r>
      <w:r>
        <w:rPr>
          <w:rFonts w:hint="cs"/>
          <w:rtl/>
        </w:rPr>
        <w:t>לא</w:t>
      </w:r>
      <w:r>
        <w:rPr>
          <w:rtl/>
        </w:rPr>
        <w:t xml:space="preserve"> </w:t>
      </w:r>
      <w:r>
        <w:rPr>
          <w:rFonts w:hint="cs"/>
          <w:rtl/>
        </w:rPr>
        <w:t>הי</w:t>
      </w:r>
      <w:r>
        <w:rPr>
          <w:rtl/>
        </w:rPr>
        <w:t xml:space="preserve">' </w:t>
      </w:r>
      <w:r>
        <w:rPr>
          <w:rFonts w:hint="cs"/>
          <w:rtl/>
        </w:rPr>
        <w:t>יכול</w:t>
      </w:r>
      <w:r>
        <w:rPr>
          <w:rtl/>
        </w:rPr>
        <w:t xml:space="preserve"> </w:t>
      </w:r>
      <w:r>
        <w:rPr>
          <w:rFonts w:hint="cs"/>
          <w:rtl/>
        </w:rPr>
        <w:t>להתפרש</w:t>
      </w:r>
      <w:r>
        <w:rPr>
          <w:rtl/>
        </w:rPr>
        <w:t xml:space="preserve"> </w:t>
      </w:r>
      <w:r>
        <w:rPr>
          <w:rFonts w:hint="cs"/>
          <w:rtl/>
        </w:rPr>
        <w:t>גם</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w:t>
      </w:r>
      <w:r>
        <w:rPr>
          <w:rFonts w:hint="cs"/>
          <w:rtl/>
        </w:rPr>
        <w:t>אלא</w:t>
      </w:r>
      <w:r>
        <w:rPr>
          <w:rtl/>
        </w:rPr>
        <w:t xml:space="preserve"> </w:t>
      </w:r>
      <w:r>
        <w:rPr>
          <w:rFonts w:hint="cs"/>
          <w:rtl/>
        </w:rPr>
        <w:t>שהדין</w:t>
      </w:r>
      <w:r>
        <w:rPr>
          <w:rtl/>
        </w:rPr>
        <w:t xml:space="preserve"> </w:t>
      </w:r>
      <w:r>
        <w:rPr>
          <w:rFonts w:hint="cs"/>
          <w:rtl/>
        </w:rPr>
        <w:t>המדובר</w:t>
      </w:r>
      <w:r>
        <w:rPr>
          <w:rtl/>
        </w:rPr>
        <w:t xml:space="preserve"> </w:t>
      </w:r>
      <w:r>
        <w:rPr>
          <w:rFonts w:hint="cs"/>
          <w:rtl/>
        </w:rPr>
        <w:t>הוא</w:t>
      </w:r>
      <w:r>
        <w:rPr>
          <w:rtl/>
        </w:rPr>
        <w:t xml:space="preserve"> </w:t>
      </w:r>
      <w:r>
        <w:rPr>
          <w:rFonts w:hint="cs"/>
          <w:rtl/>
        </w:rPr>
        <w:t>מדרבנן</w:t>
      </w:r>
      <w:r>
        <w:rPr>
          <w:rtl/>
        </w:rPr>
        <w:t xml:space="preserve">; </w:t>
      </w:r>
      <w:r>
        <w:rPr>
          <w:rFonts w:hint="cs"/>
          <w:rtl/>
        </w:rPr>
        <w:t>והיינו</w:t>
      </w:r>
      <w:r>
        <w:rPr>
          <w:rtl/>
        </w:rPr>
        <w:t xml:space="preserve"> </w:t>
      </w:r>
      <w:r>
        <w:rPr>
          <w:rFonts w:hint="cs"/>
          <w:rtl/>
        </w:rPr>
        <w:t>דמאחר</w:t>
      </w:r>
      <w:r>
        <w:rPr>
          <w:rtl/>
        </w:rPr>
        <w:t xml:space="preserve"> </w:t>
      </w:r>
      <w:r>
        <w:rPr>
          <w:rFonts w:hint="cs"/>
          <w:rtl/>
        </w:rPr>
        <w:t>שאליביה</w:t>
      </w:r>
      <w:r>
        <w:rPr>
          <w:rtl/>
        </w:rPr>
        <w:t xml:space="preserve"> </w:t>
      </w:r>
      <w:r>
        <w:rPr>
          <w:rFonts w:hint="cs"/>
          <w:rtl/>
        </w:rPr>
        <w:t>צריכים</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מדרבנן</w:t>
      </w:r>
      <w:r>
        <w:rPr>
          <w:rtl/>
        </w:rPr>
        <w:t xml:space="preserve">, </w:t>
      </w:r>
      <w:r>
        <w:rPr>
          <w:rFonts w:hint="cs"/>
          <w:rtl/>
        </w:rPr>
        <w:t>לכן</w:t>
      </w:r>
      <w:r>
        <w:rPr>
          <w:rtl/>
        </w:rPr>
        <w:t xml:space="preserve"> </w:t>
      </w:r>
      <w:r>
        <w:rPr>
          <w:rFonts w:hint="cs"/>
          <w:rtl/>
        </w:rPr>
        <w:t>באה</w:t>
      </w:r>
      <w:r>
        <w:rPr>
          <w:rtl/>
        </w:rPr>
        <w:t xml:space="preserve"> </w:t>
      </w:r>
      <w:r>
        <w:rPr>
          <w:rFonts w:hint="cs"/>
          <w:rtl/>
        </w:rPr>
        <w:t>המשנה</w:t>
      </w:r>
      <w:r>
        <w:rPr>
          <w:rtl/>
        </w:rPr>
        <w:t xml:space="preserve"> </w:t>
      </w:r>
      <w:r>
        <w:rPr>
          <w:rFonts w:hint="cs"/>
          <w:rtl/>
        </w:rPr>
        <w:t>להכשיר</w:t>
      </w:r>
      <w:r>
        <w:rPr>
          <w:rtl/>
        </w:rPr>
        <w:t xml:space="preserve"> </w:t>
      </w:r>
      <w:r>
        <w:rPr>
          <w:rFonts w:hint="cs"/>
          <w:rtl/>
        </w:rPr>
        <w:t>כשכתיבת</w:t>
      </w:r>
      <w:r>
        <w:rPr>
          <w:rtl/>
        </w:rPr>
        <w:t xml:space="preserve"> </w:t>
      </w:r>
      <w:r>
        <w:rPr>
          <w:rFonts w:hint="cs"/>
          <w:rtl/>
        </w:rPr>
        <w:t>התורף</w:t>
      </w:r>
      <w:r>
        <w:rPr>
          <w:rtl/>
        </w:rPr>
        <w:t xml:space="preserve"> </w:t>
      </w:r>
      <w:r>
        <w:rPr>
          <w:rFonts w:hint="cs"/>
          <w:rtl/>
        </w:rPr>
        <w:t>עכ</w:t>
      </w:r>
      <w:r>
        <w:rPr>
          <w:rtl/>
        </w:rPr>
        <w:t>"</w:t>
      </w:r>
      <w:r>
        <w:rPr>
          <w:rFonts w:hint="cs"/>
          <w:rtl/>
        </w:rPr>
        <w:t>פ</w:t>
      </w:r>
      <w:r>
        <w:rPr>
          <w:rtl/>
        </w:rPr>
        <w:t xml:space="preserve"> </w:t>
      </w:r>
      <w:r>
        <w:rPr>
          <w:rFonts w:hint="cs"/>
          <w:rtl/>
        </w:rPr>
        <w:t>היתה</w:t>
      </w:r>
      <w:r>
        <w:rPr>
          <w:rtl/>
        </w:rPr>
        <w:t xml:space="preserve"> </w:t>
      </w:r>
      <w:r>
        <w:rPr>
          <w:rFonts w:hint="cs"/>
          <w:rtl/>
        </w:rPr>
        <w:t>לשמה</w:t>
      </w:r>
      <w:r>
        <w:rPr>
          <w:rtl/>
        </w:rPr>
        <w:t xml:space="preserve"> (</w:t>
      </w:r>
      <w:r>
        <w:rPr>
          <w:rFonts w:hint="cs"/>
          <w:rtl/>
        </w:rPr>
        <w:t>והיינו</w:t>
      </w:r>
      <w:r>
        <w:rPr>
          <w:rtl/>
        </w:rPr>
        <w:t xml:space="preserve"> </w:t>
      </w:r>
      <w:r>
        <w:rPr>
          <w:rFonts w:hint="cs"/>
          <w:rtl/>
        </w:rPr>
        <w:t>שהמשנה</w:t>
      </w:r>
      <w:r>
        <w:rPr>
          <w:rtl/>
        </w:rPr>
        <w:t xml:space="preserve"> </w:t>
      </w:r>
      <w:r>
        <w:rPr>
          <w:rFonts w:hint="cs"/>
          <w:rtl/>
        </w:rPr>
        <w:t>יתפרש</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w:t>
      </w:r>
      <w:r>
        <w:rPr>
          <w:rFonts w:hint="cs"/>
          <w:rtl/>
        </w:rPr>
        <w:t>כמו</w:t>
      </w:r>
      <w:r>
        <w:rPr>
          <w:rtl/>
        </w:rPr>
        <w:t xml:space="preserve"> </w:t>
      </w:r>
      <w:r>
        <w:rPr>
          <w:rFonts w:hint="cs"/>
          <w:rtl/>
        </w:rPr>
        <w:t>אליבא</w:t>
      </w:r>
      <w:r>
        <w:rPr>
          <w:rtl/>
        </w:rPr>
        <w:t xml:space="preserve"> </w:t>
      </w:r>
      <w:r>
        <w:rPr>
          <w:rFonts w:hint="cs"/>
          <w:rtl/>
        </w:rPr>
        <w:t>דר</w:t>
      </w:r>
      <w:r>
        <w:rPr>
          <w:rtl/>
        </w:rPr>
        <w:t>"</w:t>
      </w:r>
      <w:r>
        <w:rPr>
          <w:rFonts w:hint="cs"/>
          <w:rtl/>
        </w:rPr>
        <w:t>א</w:t>
      </w:r>
      <w:r>
        <w:rPr>
          <w:rtl/>
        </w:rPr>
        <w:t xml:space="preserve">, </w:t>
      </w:r>
      <w:r>
        <w:rPr>
          <w:rFonts w:hint="cs"/>
          <w:rtl/>
        </w:rPr>
        <w:t>אלא</w:t>
      </w:r>
      <w:r>
        <w:rPr>
          <w:rtl/>
        </w:rPr>
        <w:t xml:space="preserve"> </w:t>
      </w:r>
      <w:r>
        <w:rPr>
          <w:rFonts w:hint="cs"/>
          <w:rtl/>
        </w:rPr>
        <w:t>דלר</w:t>
      </w:r>
      <w:r>
        <w:rPr>
          <w:rtl/>
        </w:rPr>
        <w:t>"</w:t>
      </w:r>
      <w:r>
        <w:rPr>
          <w:rFonts w:hint="cs"/>
          <w:rtl/>
        </w:rPr>
        <w:t>א</w:t>
      </w:r>
      <w:r>
        <w:rPr>
          <w:rtl/>
        </w:rPr>
        <w:t xml:space="preserve"> </w:t>
      </w:r>
      <w:r>
        <w:rPr>
          <w:rFonts w:hint="cs"/>
          <w:rtl/>
        </w:rPr>
        <w:t>הרי</w:t>
      </w:r>
      <w:r>
        <w:rPr>
          <w:rtl/>
        </w:rPr>
        <w:t xml:space="preserve"> </w:t>
      </w:r>
      <w:r>
        <w:rPr>
          <w:rFonts w:hint="cs"/>
          <w:rtl/>
        </w:rPr>
        <w:t>הצורך</w:t>
      </w:r>
      <w:r>
        <w:rPr>
          <w:rtl/>
        </w:rPr>
        <w:t xml:space="preserve"> </w:t>
      </w:r>
      <w:r>
        <w:rPr>
          <w:rFonts w:hint="cs"/>
          <w:rtl/>
        </w:rPr>
        <w:t>ללשמה</w:t>
      </w:r>
      <w:r>
        <w:rPr>
          <w:rtl/>
        </w:rPr>
        <w:t xml:space="preserve"> </w:t>
      </w:r>
      <w:r>
        <w:rPr>
          <w:rFonts w:hint="cs"/>
          <w:rtl/>
        </w:rPr>
        <w:t>בכתיבת</w:t>
      </w:r>
      <w:r>
        <w:rPr>
          <w:rtl/>
        </w:rPr>
        <w:t xml:space="preserve"> </w:t>
      </w:r>
      <w:r>
        <w:rPr>
          <w:rFonts w:hint="cs"/>
          <w:rtl/>
        </w:rPr>
        <w:t>התורף</w:t>
      </w:r>
      <w:r>
        <w:rPr>
          <w:rtl/>
        </w:rPr>
        <w:t xml:space="preserve"> </w:t>
      </w:r>
      <w:r>
        <w:rPr>
          <w:rFonts w:hint="cs"/>
          <w:rtl/>
        </w:rPr>
        <w:t>הי</w:t>
      </w:r>
      <w:r>
        <w:rPr>
          <w:rtl/>
        </w:rPr>
        <w:t xml:space="preserve">' </w:t>
      </w:r>
      <w:r>
        <w:rPr>
          <w:rFonts w:hint="cs"/>
          <w:rtl/>
        </w:rPr>
        <w:t>מדאורייתא</w:t>
      </w:r>
      <w:r>
        <w:rPr>
          <w:rtl/>
        </w:rPr>
        <w:t xml:space="preserve">, </w:t>
      </w:r>
      <w:r>
        <w:rPr>
          <w:rFonts w:hint="cs"/>
          <w:rtl/>
        </w:rPr>
        <w:t>ואילו</w:t>
      </w:r>
      <w:r>
        <w:rPr>
          <w:rtl/>
        </w:rPr>
        <w:t xml:space="preserve"> </w:t>
      </w:r>
      <w:r>
        <w:rPr>
          <w:rFonts w:hint="cs"/>
          <w:rtl/>
        </w:rPr>
        <w:t>לר</w:t>
      </w:r>
      <w:r>
        <w:rPr>
          <w:rtl/>
        </w:rPr>
        <w:t>"</w:t>
      </w:r>
      <w:r>
        <w:rPr>
          <w:rFonts w:hint="cs"/>
          <w:rtl/>
        </w:rPr>
        <w:t>מ</w:t>
      </w:r>
      <w:r>
        <w:rPr>
          <w:rtl/>
        </w:rPr>
        <w:t xml:space="preserve"> </w:t>
      </w:r>
      <w:r>
        <w:rPr>
          <w:rFonts w:hint="cs"/>
          <w:rtl/>
        </w:rPr>
        <w:t>מדרבנן</w:t>
      </w:r>
      <w:r>
        <w:rPr>
          <w:rtl/>
        </w:rPr>
        <w:t xml:space="preserve">)! </w:t>
      </w:r>
      <w:r>
        <w:rPr>
          <w:rFonts w:hint="cs"/>
          <w:rtl/>
        </w:rPr>
        <w:t>ועכ</w:t>
      </w:r>
      <w:r>
        <w:rPr>
          <w:rtl/>
        </w:rPr>
        <w:t>"</w:t>
      </w:r>
      <w:r>
        <w:rPr>
          <w:rFonts w:hint="cs"/>
          <w:rtl/>
        </w:rPr>
        <w:t>פ</w:t>
      </w:r>
      <w:r>
        <w:rPr>
          <w:rtl/>
        </w:rPr>
        <w:t xml:space="preserve"> </w:t>
      </w:r>
      <w:r>
        <w:rPr>
          <w:rFonts w:hint="cs"/>
          <w:rtl/>
        </w:rPr>
        <w:t>לפ</w:t>
      </w:r>
      <w:r>
        <w:rPr>
          <w:rtl/>
        </w:rPr>
        <w:t>"</w:t>
      </w:r>
      <w:r>
        <w:rPr>
          <w:rFonts w:hint="cs"/>
          <w:rtl/>
        </w:rPr>
        <w:t>ז</w:t>
      </w:r>
      <w:r>
        <w:rPr>
          <w:rtl/>
        </w:rPr>
        <w:t xml:space="preserve"> </w:t>
      </w:r>
      <w:r>
        <w:rPr>
          <w:rFonts w:hint="cs"/>
          <w:rtl/>
        </w:rPr>
        <w:t>יש</w:t>
      </w:r>
      <w:r>
        <w:rPr>
          <w:rtl/>
        </w:rPr>
        <w:t xml:space="preserve"> </w:t>
      </w:r>
      <w:r>
        <w:rPr>
          <w:rFonts w:hint="cs"/>
          <w:rtl/>
        </w:rPr>
        <w:t>להוכיח</w:t>
      </w:r>
      <w:r>
        <w:rPr>
          <w:rtl/>
        </w:rPr>
        <w:t xml:space="preserve"> </w:t>
      </w:r>
      <w:r>
        <w:rPr>
          <w:rFonts w:hint="cs"/>
          <w:rtl/>
        </w:rPr>
        <w:t>גם</w:t>
      </w:r>
      <w:r>
        <w:rPr>
          <w:rtl/>
        </w:rPr>
        <w:t xml:space="preserve"> </w:t>
      </w:r>
      <w:r>
        <w:rPr>
          <w:rFonts w:hint="cs"/>
          <w:rtl/>
        </w:rPr>
        <w:t>אליבא</w:t>
      </w:r>
      <w:r>
        <w:rPr>
          <w:rtl/>
        </w:rPr>
        <w:t xml:space="preserve"> </w:t>
      </w:r>
      <w:r>
        <w:rPr>
          <w:rFonts w:hint="cs"/>
          <w:rtl/>
        </w:rPr>
        <w:t>דשיטה</w:t>
      </w:r>
      <w:r>
        <w:rPr>
          <w:rtl/>
        </w:rPr>
        <w:t xml:space="preserve"> </w:t>
      </w:r>
      <w:r>
        <w:rPr>
          <w:rFonts w:hint="cs"/>
          <w:rtl/>
        </w:rPr>
        <w:t>זו</w:t>
      </w:r>
      <w:r>
        <w:rPr>
          <w:rtl/>
        </w:rPr>
        <w:t xml:space="preserve"> (</w:t>
      </w:r>
      <w:r>
        <w:rPr>
          <w:rFonts w:hint="cs"/>
          <w:rtl/>
        </w:rPr>
        <w:t>ר</w:t>
      </w:r>
      <w:r>
        <w:rPr>
          <w:rtl/>
        </w:rPr>
        <w:t>"</w:t>
      </w:r>
      <w:r>
        <w:rPr>
          <w:rFonts w:hint="cs"/>
          <w:rtl/>
        </w:rPr>
        <w:t>י</w:t>
      </w:r>
      <w:r>
        <w:rPr>
          <w:rtl/>
        </w:rPr>
        <w:t xml:space="preserve"> </w:t>
      </w:r>
      <w:r>
        <w:rPr>
          <w:rFonts w:hint="cs"/>
          <w:rtl/>
        </w:rPr>
        <w:t>ושמואל</w:t>
      </w:r>
      <w:r>
        <w:rPr>
          <w:rtl/>
        </w:rPr>
        <w:t xml:space="preserve">) </w:t>
      </w:r>
      <w:r>
        <w:rPr>
          <w:rFonts w:hint="cs"/>
          <w:rtl/>
        </w:rPr>
        <w:t>דלר</w:t>
      </w:r>
      <w:r>
        <w:rPr>
          <w:rtl/>
        </w:rPr>
        <w:t>"</w:t>
      </w:r>
      <w:r>
        <w:rPr>
          <w:rFonts w:hint="cs"/>
          <w:rtl/>
        </w:rPr>
        <w:t>מ</w:t>
      </w:r>
      <w:r>
        <w:rPr>
          <w:rtl/>
        </w:rPr>
        <w:t xml:space="preserve"> </w:t>
      </w:r>
      <w:r>
        <w:rPr>
          <w:rFonts w:hint="cs"/>
          <w:rtl/>
        </w:rPr>
        <w:t>לא</w:t>
      </w:r>
      <w:r>
        <w:rPr>
          <w:rtl/>
        </w:rPr>
        <w:t xml:space="preserve"> </w:t>
      </w:r>
      <w:r>
        <w:rPr>
          <w:rFonts w:hint="cs"/>
          <w:rtl/>
        </w:rPr>
        <w:t>בעינן</w:t>
      </w:r>
      <w:r>
        <w:rPr>
          <w:rtl/>
        </w:rPr>
        <w:t xml:space="preserve"> </w:t>
      </w:r>
      <w:r>
        <w:rPr>
          <w:rFonts w:hint="cs"/>
          <w:rtl/>
        </w:rPr>
        <w:t>כתיבה</w:t>
      </w:r>
      <w:r>
        <w:rPr>
          <w:rtl/>
        </w:rPr>
        <w:t xml:space="preserve"> </w:t>
      </w:r>
      <w:r>
        <w:rPr>
          <w:rFonts w:hint="cs"/>
          <w:rtl/>
        </w:rPr>
        <w:t>לשמה</w:t>
      </w:r>
      <w:r>
        <w:rPr>
          <w:rtl/>
        </w:rPr>
        <w:t xml:space="preserve"> </w:t>
      </w:r>
      <w:r>
        <w:rPr>
          <w:rFonts w:hint="cs"/>
          <w:rtl/>
        </w:rPr>
        <w:t>אפילו</w:t>
      </w:r>
      <w:r>
        <w:rPr>
          <w:rtl/>
        </w:rPr>
        <w:t xml:space="preserve"> </w:t>
      </w:r>
      <w:r>
        <w:rPr>
          <w:rFonts w:hint="cs"/>
          <w:rtl/>
        </w:rPr>
        <w:t>מדרבנן</w:t>
      </w:r>
      <w:r>
        <w:rPr>
          <w:rtl/>
        </w:rPr>
        <w:t>.</w:t>
      </w:r>
    </w:p>
    <w:p w:rsidR="0007664C" w:rsidRDefault="0007664C" w:rsidP="0007664C">
      <w:pPr>
        <w:pStyle w:val="a3"/>
        <w:rPr>
          <w:rtl/>
        </w:rPr>
      </w:pPr>
      <w:r>
        <w:rPr>
          <w:rtl/>
        </w:rPr>
        <w:t xml:space="preserve">  </w:t>
      </w:r>
      <w:r>
        <w:rPr>
          <w:rFonts w:hint="cs"/>
          <w:rtl/>
        </w:rPr>
        <w:t>אמנם</w:t>
      </w:r>
      <w:r>
        <w:rPr>
          <w:rtl/>
        </w:rPr>
        <w:t xml:space="preserve"> </w:t>
      </w:r>
      <w:r>
        <w:rPr>
          <w:rFonts w:hint="cs"/>
          <w:rtl/>
        </w:rPr>
        <w:t>מאידך</w:t>
      </w:r>
      <w:r>
        <w:rPr>
          <w:rtl/>
        </w:rPr>
        <w:t xml:space="preserve"> </w:t>
      </w:r>
      <w:r>
        <w:rPr>
          <w:rFonts w:hint="cs"/>
          <w:rtl/>
        </w:rPr>
        <w:t>אפ</w:t>
      </w:r>
      <w:r>
        <w:rPr>
          <w:rtl/>
        </w:rPr>
        <w:t>"</w:t>
      </w:r>
      <w:r>
        <w:rPr>
          <w:rFonts w:hint="cs"/>
          <w:rtl/>
        </w:rPr>
        <w:t>ל</w:t>
      </w:r>
      <w:r>
        <w:rPr>
          <w:rtl/>
        </w:rPr>
        <w:t xml:space="preserve"> </w:t>
      </w:r>
      <w:r>
        <w:rPr>
          <w:rFonts w:hint="cs"/>
          <w:rtl/>
        </w:rPr>
        <w:t>דאם</w:t>
      </w:r>
      <w:r>
        <w:rPr>
          <w:rtl/>
        </w:rPr>
        <w:t xml:space="preserve"> </w:t>
      </w:r>
      <w:r>
        <w:rPr>
          <w:rFonts w:hint="cs"/>
          <w:rtl/>
        </w:rPr>
        <w:t>לר</w:t>
      </w:r>
      <w:r>
        <w:rPr>
          <w:rtl/>
        </w:rPr>
        <w:t>"</w:t>
      </w:r>
      <w:r>
        <w:rPr>
          <w:rFonts w:hint="cs"/>
          <w:rtl/>
        </w:rPr>
        <w:t>מ</w:t>
      </w:r>
      <w:r>
        <w:rPr>
          <w:rtl/>
        </w:rPr>
        <w:t xml:space="preserve"> </w:t>
      </w:r>
      <w:r>
        <w:rPr>
          <w:rFonts w:hint="cs"/>
          <w:rtl/>
        </w:rPr>
        <w:t>היו</w:t>
      </w:r>
      <w:r>
        <w:rPr>
          <w:rtl/>
        </w:rPr>
        <w:t xml:space="preserve"> </w:t>
      </w:r>
      <w:r>
        <w:rPr>
          <w:rFonts w:hint="cs"/>
          <w:rtl/>
        </w:rPr>
        <w:t>צריכים</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מדרבנן</w:t>
      </w:r>
      <w:r>
        <w:rPr>
          <w:rtl/>
        </w:rPr>
        <w:t xml:space="preserve">, </w:t>
      </w:r>
      <w:r>
        <w:rPr>
          <w:rFonts w:hint="cs"/>
          <w:rtl/>
        </w:rPr>
        <w:t>אז</w:t>
      </w:r>
      <w:r>
        <w:rPr>
          <w:rtl/>
        </w:rPr>
        <w:t xml:space="preserve"> </w:t>
      </w:r>
      <w:r>
        <w:rPr>
          <w:rFonts w:hint="cs"/>
          <w:rtl/>
        </w:rPr>
        <w:t>לא</w:t>
      </w:r>
      <w:r>
        <w:rPr>
          <w:rtl/>
        </w:rPr>
        <w:t xml:space="preserve"> </w:t>
      </w:r>
      <w:r>
        <w:rPr>
          <w:rFonts w:hint="cs"/>
          <w:rtl/>
        </w:rPr>
        <w:t>הי</w:t>
      </w:r>
      <w:r>
        <w:rPr>
          <w:rtl/>
        </w:rPr>
        <w:t xml:space="preserve">' </w:t>
      </w:r>
      <w:r>
        <w:rPr>
          <w:rFonts w:hint="cs"/>
          <w:rtl/>
        </w:rPr>
        <w:t>מקום</w:t>
      </w:r>
      <w:r>
        <w:rPr>
          <w:rtl/>
        </w:rPr>
        <w:t xml:space="preserve"> </w:t>
      </w:r>
      <w:r>
        <w:rPr>
          <w:rFonts w:hint="cs"/>
          <w:rtl/>
        </w:rPr>
        <w:t>גם</w:t>
      </w:r>
      <w:r>
        <w:rPr>
          <w:rtl/>
        </w:rPr>
        <w:t xml:space="preserve"> </w:t>
      </w:r>
      <w:r>
        <w:rPr>
          <w:rFonts w:hint="cs"/>
          <w:rtl/>
        </w:rPr>
        <w:t>לגזור</w:t>
      </w:r>
      <w:r>
        <w:rPr>
          <w:rtl/>
        </w:rPr>
        <w:t xml:space="preserve"> </w:t>
      </w:r>
      <w:r>
        <w:rPr>
          <w:rFonts w:hint="cs"/>
          <w:rtl/>
        </w:rPr>
        <w:t>כתיבת</w:t>
      </w:r>
      <w:r>
        <w:rPr>
          <w:rtl/>
        </w:rPr>
        <w:t xml:space="preserve"> </w:t>
      </w:r>
      <w:r>
        <w:rPr>
          <w:rFonts w:hint="cs"/>
          <w:rtl/>
        </w:rPr>
        <w:t>טופס</w:t>
      </w:r>
      <w:r>
        <w:rPr>
          <w:rtl/>
        </w:rPr>
        <w:t xml:space="preserve"> </w:t>
      </w:r>
      <w:r>
        <w:rPr>
          <w:rFonts w:hint="cs"/>
          <w:rtl/>
        </w:rPr>
        <w:t>אטו</w:t>
      </w:r>
      <w:r>
        <w:rPr>
          <w:rtl/>
        </w:rPr>
        <w:t xml:space="preserve"> </w:t>
      </w:r>
      <w:r>
        <w:rPr>
          <w:rFonts w:hint="cs"/>
          <w:rtl/>
        </w:rPr>
        <w:t>תורף</w:t>
      </w:r>
      <w:r>
        <w:rPr>
          <w:rtl/>
        </w:rPr>
        <w:t xml:space="preserve">, </w:t>
      </w:r>
      <w:r>
        <w:rPr>
          <w:rFonts w:hint="cs"/>
          <w:rtl/>
        </w:rPr>
        <w:t>דמאחר</w:t>
      </w:r>
      <w:r>
        <w:rPr>
          <w:rtl/>
        </w:rPr>
        <w:t xml:space="preserve"> </w:t>
      </w:r>
      <w:r>
        <w:rPr>
          <w:rFonts w:hint="cs"/>
          <w:rtl/>
        </w:rPr>
        <w:t>שאפילו</w:t>
      </w:r>
      <w:r>
        <w:rPr>
          <w:rtl/>
        </w:rPr>
        <w:t xml:space="preserve"> </w:t>
      </w:r>
      <w:r>
        <w:rPr>
          <w:rFonts w:hint="cs"/>
          <w:rtl/>
        </w:rPr>
        <w:t>כתיבת</w:t>
      </w:r>
      <w:r>
        <w:rPr>
          <w:rtl/>
        </w:rPr>
        <w:t xml:space="preserve"> </w:t>
      </w:r>
      <w:r>
        <w:rPr>
          <w:rFonts w:hint="cs"/>
          <w:rtl/>
        </w:rPr>
        <w:t>התורף</w:t>
      </w:r>
      <w:r>
        <w:rPr>
          <w:rtl/>
        </w:rPr>
        <w:t xml:space="preserve"> </w:t>
      </w:r>
      <w:r>
        <w:rPr>
          <w:rFonts w:hint="cs"/>
          <w:rtl/>
        </w:rPr>
        <w:t>לשמה</w:t>
      </w:r>
      <w:r>
        <w:rPr>
          <w:rtl/>
        </w:rPr>
        <w:t xml:space="preserve"> </w:t>
      </w:r>
      <w:r>
        <w:rPr>
          <w:rFonts w:hint="cs"/>
          <w:rtl/>
        </w:rPr>
        <w:t>לא</w:t>
      </w:r>
      <w:r>
        <w:rPr>
          <w:rtl/>
        </w:rPr>
        <w:t xml:space="preserve"> </w:t>
      </w:r>
      <w:r>
        <w:rPr>
          <w:rFonts w:hint="cs"/>
          <w:rtl/>
        </w:rPr>
        <w:t>הי</w:t>
      </w:r>
      <w:r>
        <w:rPr>
          <w:rtl/>
        </w:rPr>
        <w:t xml:space="preserve">' </w:t>
      </w:r>
      <w:r>
        <w:rPr>
          <w:rFonts w:hint="cs"/>
          <w:rtl/>
        </w:rPr>
        <w:t>אלא</w:t>
      </w:r>
      <w:r>
        <w:rPr>
          <w:rtl/>
        </w:rPr>
        <w:t xml:space="preserve"> </w:t>
      </w:r>
      <w:r>
        <w:rPr>
          <w:rFonts w:hint="cs"/>
          <w:rtl/>
        </w:rPr>
        <w:t>מדרבנן</w:t>
      </w:r>
      <w:r>
        <w:rPr>
          <w:rtl/>
        </w:rPr>
        <w:t xml:space="preserve"> </w:t>
      </w:r>
      <w:r>
        <w:rPr>
          <w:rFonts w:hint="cs"/>
          <w:rtl/>
        </w:rPr>
        <w:t>אז</w:t>
      </w:r>
      <w:r>
        <w:rPr>
          <w:rtl/>
        </w:rPr>
        <w:t xml:space="preserve"> </w:t>
      </w:r>
      <w:r>
        <w:rPr>
          <w:rFonts w:hint="cs"/>
          <w:rtl/>
        </w:rPr>
        <w:t>לא</w:t>
      </w:r>
      <w:r>
        <w:rPr>
          <w:rtl/>
        </w:rPr>
        <w:t xml:space="preserve"> </w:t>
      </w:r>
      <w:r>
        <w:rPr>
          <w:rFonts w:hint="cs"/>
          <w:rtl/>
        </w:rPr>
        <w:t>הי</w:t>
      </w:r>
      <w:r>
        <w:rPr>
          <w:rtl/>
        </w:rPr>
        <w:t xml:space="preserve">' </w:t>
      </w:r>
      <w:r>
        <w:rPr>
          <w:rFonts w:hint="cs"/>
          <w:rtl/>
        </w:rPr>
        <w:t>מקום</w:t>
      </w:r>
      <w:r>
        <w:rPr>
          <w:rtl/>
        </w:rPr>
        <w:t xml:space="preserve"> </w:t>
      </w:r>
      <w:r>
        <w:rPr>
          <w:rFonts w:hint="cs"/>
          <w:rtl/>
        </w:rPr>
        <w:t>למגזר</w:t>
      </w:r>
      <w:r>
        <w:rPr>
          <w:rtl/>
        </w:rPr>
        <w:t xml:space="preserve"> </w:t>
      </w:r>
      <w:r>
        <w:rPr>
          <w:rFonts w:hint="cs"/>
          <w:rtl/>
        </w:rPr>
        <w:t>ולחייב</w:t>
      </w:r>
      <w:r>
        <w:rPr>
          <w:rtl/>
        </w:rPr>
        <w:t xml:space="preserve"> </w:t>
      </w:r>
      <w:r>
        <w:rPr>
          <w:rFonts w:hint="cs"/>
          <w:rtl/>
        </w:rPr>
        <w:t>גם</w:t>
      </w:r>
      <w:r>
        <w:rPr>
          <w:rtl/>
        </w:rPr>
        <w:t xml:space="preserve"> </w:t>
      </w:r>
      <w:r>
        <w:rPr>
          <w:rFonts w:hint="cs"/>
          <w:rtl/>
        </w:rPr>
        <w:t>כתיבת</w:t>
      </w:r>
      <w:r>
        <w:rPr>
          <w:rtl/>
        </w:rPr>
        <w:t xml:space="preserve"> </w:t>
      </w:r>
      <w:r>
        <w:rPr>
          <w:rFonts w:hint="cs"/>
          <w:rtl/>
        </w:rPr>
        <w:t>הטופס</w:t>
      </w:r>
      <w:r>
        <w:rPr>
          <w:rtl/>
        </w:rPr>
        <w:t xml:space="preserve"> </w:t>
      </w:r>
      <w:r>
        <w:rPr>
          <w:rFonts w:hint="cs"/>
          <w:rtl/>
        </w:rPr>
        <w:t>כן</w:t>
      </w:r>
      <w:r>
        <w:rPr>
          <w:rtl/>
        </w:rPr>
        <w:t xml:space="preserve">. </w:t>
      </w:r>
      <w:r>
        <w:rPr>
          <w:rFonts w:hint="cs"/>
          <w:rtl/>
        </w:rPr>
        <w:t>ואשר</w:t>
      </w:r>
      <w:r>
        <w:rPr>
          <w:rtl/>
        </w:rPr>
        <w:t xml:space="preserve"> </w:t>
      </w:r>
      <w:r>
        <w:rPr>
          <w:rFonts w:hint="cs"/>
          <w:rtl/>
        </w:rPr>
        <w:t>לפ</w:t>
      </w:r>
      <w:r>
        <w:rPr>
          <w:rtl/>
        </w:rPr>
        <w:t>"</w:t>
      </w:r>
      <w:r>
        <w:rPr>
          <w:rFonts w:hint="cs"/>
          <w:rtl/>
        </w:rPr>
        <w:t>ז</w:t>
      </w:r>
      <w:r>
        <w:rPr>
          <w:rtl/>
        </w:rPr>
        <w:t xml:space="preserve"> </w:t>
      </w:r>
      <w:r>
        <w:rPr>
          <w:rFonts w:hint="cs"/>
          <w:rtl/>
        </w:rPr>
        <w:t>היו</w:t>
      </w:r>
      <w:r>
        <w:rPr>
          <w:rtl/>
        </w:rPr>
        <w:t xml:space="preserve"> </w:t>
      </w:r>
      <w:r>
        <w:rPr>
          <w:rFonts w:hint="cs"/>
          <w:rtl/>
        </w:rPr>
        <w:t>יכולים</w:t>
      </w:r>
      <w:r>
        <w:rPr>
          <w:rtl/>
        </w:rPr>
        <w:t xml:space="preserve"> </w:t>
      </w:r>
      <w:r>
        <w:rPr>
          <w:rFonts w:hint="cs"/>
          <w:rtl/>
        </w:rPr>
        <w:t>לפרש</w:t>
      </w:r>
      <w:r>
        <w:rPr>
          <w:rtl/>
        </w:rPr>
        <w:t xml:space="preserve"> </w:t>
      </w:r>
      <w:r>
        <w:rPr>
          <w:rFonts w:hint="cs"/>
          <w:rtl/>
        </w:rPr>
        <w:t>ולומר</w:t>
      </w:r>
      <w:r>
        <w:rPr>
          <w:rtl/>
        </w:rPr>
        <w:t xml:space="preserve"> </w:t>
      </w:r>
      <w:r>
        <w:rPr>
          <w:rFonts w:hint="cs"/>
          <w:rtl/>
        </w:rPr>
        <w:t>שלכן</w:t>
      </w:r>
      <w:r>
        <w:rPr>
          <w:rtl/>
        </w:rPr>
        <w:t xml:space="preserve"> </w:t>
      </w:r>
      <w:r>
        <w:rPr>
          <w:rFonts w:hint="cs"/>
          <w:rtl/>
        </w:rPr>
        <w:t>פירשו</w:t>
      </w:r>
      <w:r>
        <w:rPr>
          <w:rtl/>
        </w:rPr>
        <w:t xml:space="preserve"> </w:t>
      </w:r>
      <w:r>
        <w:rPr>
          <w:rFonts w:hint="cs"/>
          <w:rtl/>
        </w:rPr>
        <w:t>המשנה</w:t>
      </w:r>
      <w:r>
        <w:rPr>
          <w:rtl/>
        </w:rPr>
        <w:t xml:space="preserve"> </w:t>
      </w:r>
      <w:r>
        <w:rPr>
          <w:rFonts w:hint="cs"/>
          <w:rtl/>
        </w:rPr>
        <w:t>אליבא</w:t>
      </w:r>
      <w:r>
        <w:rPr>
          <w:rtl/>
        </w:rPr>
        <w:t xml:space="preserve"> </w:t>
      </w:r>
      <w:r>
        <w:rPr>
          <w:rFonts w:hint="cs"/>
          <w:rtl/>
        </w:rPr>
        <w:t>דר</w:t>
      </w:r>
      <w:r>
        <w:rPr>
          <w:rtl/>
        </w:rPr>
        <w:t>"</w:t>
      </w:r>
      <w:r>
        <w:rPr>
          <w:rFonts w:hint="cs"/>
          <w:rtl/>
        </w:rPr>
        <w:t>א</w:t>
      </w:r>
      <w:r>
        <w:rPr>
          <w:rtl/>
        </w:rPr>
        <w:t xml:space="preserve"> </w:t>
      </w:r>
      <w:r>
        <w:rPr>
          <w:rFonts w:hint="cs"/>
          <w:rtl/>
        </w:rPr>
        <w:t>דוקא</w:t>
      </w:r>
      <w:r>
        <w:rPr>
          <w:rtl/>
        </w:rPr>
        <w:t xml:space="preserve"> </w:t>
      </w:r>
      <w:r>
        <w:rPr>
          <w:rFonts w:hint="cs"/>
          <w:rtl/>
        </w:rPr>
        <w:t>ולא</w:t>
      </w:r>
      <w:r>
        <w:rPr>
          <w:rtl/>
        </w:rPr>
        <w:t xml:space="preserve"> </w:t>
      </w:r>
      <w:r>
        <w:rPr>
          <w:rFonts w:hint="cs"/>
          <w:rtl/>
        </w:rPr>
        <w:t>אליבא</w:t>
      </w:r>
      <w:r>
        <w:rPr>
          <w:rtl/>
        </w:rPr>
        <w:t xml:space="preserve"> </w:t>
      </w:r>
      <w:r>
        <w:rPr>
          <w:rFonts w:hint="cs"/>
          <w:rtl/>
        </w:rPr>
        <w:t>דר</w:t>
      </w:r>
      <w:r>
        <w:rPr>
          <w:rtl/>
        </w:rPr>
        <w:t>"</w:t>
      </w:r>
      <w:r>
        <w:rPr>
          <w:rFonts w:hint="cs"/>
          <w:rtl/>
        </w:rPr>
        <w:t>מ</w:t>
      </w:r>
      <w:r>
        <w:rPr>
          <w:rtl/>
        </w:rPr>
        <w:t xml:space="preserve">. </w:t>
      </w:r>
      <w:r>
        <w:rPr>
          <w:rFonts w:hint="cs"/>
          <w:rtl/>
        </w:rPr>
        <w:t>ושוב</w:t>
      </w:r>
      <w:r>
        <w:rPr>
          <w:rtl/>
        </w:rPr>
        <w:t xml:space="preserve"> </w:t>
      </w:r>
      <w:r>
        <w:rPr>
          <w:rFonts w:hint="cs"/>
          <w:rtl/>
        </w:rPr>
        <w:t>ליתא</w:t>
      </w:r>
      <w:r>
        <w:rPr>
          <w:rtl/>
        </w:rPr>
        <w:t xml:space="preserve"> </w:t>
      </w:r>
      <w:r>
        <w:rPr>
          <w:rFonts w:hint="cs"/>
          <w:rtl/>
        </w:rPr>
        <w:t>הוכחה</w:t>
      </w:r>
      <w:r>
        <w:rPr>
          <w:rtl/>
        </w:rPr>
        <w:t xml:space="preserve"> </w:t>
      </w:r>
      <w:r>
        <w:rPr>
          <w:rFonts w:hint="cs"/>
          <w:rtl/>
        </w:rPr>
        <w:t>משיטה</w:t>
      </w:r>
      <w:r>
        <w:rPr>
          <w:rtl/>
        </w:rPr>
        <w:t xml:space="preserve"> </w:t>
      </w:r>
      <w:r>
        <w:rPr>
          <w:rFonts w:hint="cs"/>
          <w:rtl/>
        </w:rPr>
        <w:t>זו</w:t>
      </w:r>
      <w:r>
        <w:rPr>
          <w:rtl/>
        </w:rPr>
        <w:t xml:space="preserve"> (</w:t>
      </w:r>
      <w:r>
        <w:rPr>
          <w:rFonts w:hint="cs"/>
          <w:rtl/>
        </w:rPr>
        <w:t>ר</w:t>
      </w:r>
      <w:r>
        <w:rPr>
          <w:rtl/>
        </w:rPr>
        <w:t>"</w:t>
      </w:r>
      <w:r>
        <w:rPr>
          <w:rFonts w:hint="cs"/>
          <w:rtl/>
        </w:rPr>
        <w:t>י</w:t>
      </w:r>
      <w:r>
        <w:rPr>
          <w:rtl/>
        </w:rPr>
        <w:t xml:space="preserve"> </w:t>
      </w:r>
      <w:r>
        <w:rPr>
          <w:rFonts w:hint="cs"/>
          <w:rtl/>
        </w:rPr>
        <w:t>ושמואל</w:t>
      </w:r>
      <w:r>
        <w:rPr>
          <w:rtl/>
        </w:rPr>
        <w:t xml:space="preserve">) </w:t>
      </w:r>
      <w:r>
        <w:rPr>
          <w:rFonts w:hint="cs"/>
          <w:rtl/>
        </w:rPr>
        <w:t>דלר</w:t>
      </w:r>
      <w:r>
        <w:rPr>
          <w:rtl/>
        </w:rPr>
        <w:t>"</w:t>
      </w:r>
      <w:r>
        <w:rPr>
          <w:rFonts w:hint="cs"/>
          <w:rtl/>
        </w:rPr>
        <w:t>מ</w:t>
      </w:r>
      <w:r>
        <w:rPr>
          <w:rtl/>
        </w:rPr>
        <w:t xml:space="preserve"> </w:t>
      </w:r>
      <w:r>
        <w:rPr>
          <w:rFonts w:hint="cs"/>
          <w:rtl/>
        </w:rPr>
        <w:t>ליתא</w:t>
      </w:r>
      <w:r>
        <w:rPr>
          <w:rtl/>
        </w:rPr>
        <w:t xml:space="preserve"> </w:t>
      </w:r>
      <w:r>
        <w:rPr>
          <w:rFonts w:hint="cs"/>
          <w:rtl/>
        </w:rPr>
        <w:t>חיוב</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מדרבנן</w:t>
      </w:r>
      <w:r>
        <w:rPr>
          <w:rtl/>
        </w:rPr>
        <w:t xml:space="preserve"> </w:t>
      </w:r>
      <w:r>
        <w:rPr>
          <w:rFonts w:hint="cs"/>
          <w:rtl/>
        </w:rPr>
        <w:t>עכ</w:t>
      </w:r>
      <w:r>
        <w:rPr>
          <w:rtl/>
        </w:rPr>
        <w:t>"</w:t>
      </w:r>
      <w:r>
        <w:rPr>
          <w:rFonts w:hint="cs"/>
          <w:rtl/>
        </w:rPr>
        <w:t>פ</w:t>
      </w:r>
      <w:r>
        <w:rPr>
          <w:rtl/>
        </w:rPr>
        <w:t>!</w:t>
      </w:r>
    </w:p>
    <w:p w:rsidR="0007664C" w:rsidRDefault="0007664C" w:rsidP="0007664C">
      <w:pPr>
        <w:pStyle w:val="a3"/>
        <w:rPr>
          <w:rtl/>
        </w:rPr>
      </w:pPr>
      <w:r>
        <w:rPr>
          <w:rFonts w:hint="cs"/>
          <w:rtl/>
        </w:rPr>
        <w:t>ונראה</w:t>
      </w:r>
      <w:r>
        <w:rPr>
          <w:rtl/>
        </w:rPr>
        <w:t xml:space="preserve"> </w:t>
      </w:r>
      <w:r>
        <w:rPr>
          <w:rFonts w:hint="cs"/>
          <w:rtl/>
        </w:rPr>
        <w:t>לומר</w:t>
      </w:r>
      <w:r>
        <w:rPr>
          <w:rtl/>
        </w:rPr>
        <w:t xml:space="preserve"> </w:t>
      </w:r>
      <w:r>
        <w:rPr>
          <w:rFonts w:hint="cs"/>
          <w:rtl/>
        </w:rPr>
        <w:t>דשתי</w:t>
      </w:r>
      <w:r>
        <w:rPr>
          <w:rtl/>
        </w:rPr>
        <w:t xml:space="preserve"> </w:t>
      </w:r>
      <w:r>
        <w:rPr>
          <w:rFonts w:hint="cs"/>
          <w:rtl/>
        </w:rPr>
        <w:t>דרכים</w:t>
      </w:r>
      <w:r>
        <w:rPr>
          <w:rtl/>
        </w:rPr>
        <w:t xml:space="preserve"> </w:t>
      </w:r>
      <w:r>
        <w:rPr>
          <w:rFonts w:hint="cs"/>
          <w:rtl/>
        </w:rPr>
        <w:t>אלו</w:t>
      </w:r>
      <w:r>
        <w:rPr>
          <w:rtl/>
        </w:rPr>
        <w:t xml:space="preserve"> </w:t>
      </w:r>
      <w:r>
        <w:rPr>
          <w:rFonts w:hint="cs"/>
          <w:rtl/>
        </w:rPr>
        <w:t>תלויין</w:t>
      </w:r>
      <w:r>
        <w:rPr>
          <w:rtl/>
        </w:rPr>
        <w:t xml:space="preserve"> </w:t>
      </w:r>
      <w:r>
        <w:rPr>
          <w:rFonts w:hint="cs"/>
          <w:rtl/>
        </w:rPr>
        <w:t>בשתי</w:t>
      </w:r>
      <w:r>
        <w:rPr>
          <w:rtl/>
        </w:rPr>
        <w:t xml:space="preserve"> </w:t>
      </w:r>
      <w:r>
        <w:rPr>
          <w:rFonts w:hint="cs"/>
          <w:rtl/>
        </w:rPr>
        <w:t>האופנים</w:t>
      </w:r>
      <w:r>
        <w:rPr>
          <w:rtl/>
        </w:rPr>
        <w:t xml:space="preserve"> </w:t>
      </w:r>
      <w:r>
        <w:rPr>
          <w:rFonts w:hint="cs"/>
          <w:rtl/>
        </w:rPr>
        <w:t>דלעיל</w:t>
      </w:r>
      <w:r>
        <w:rPr>
          <w:rtl/>
        </w:rPr>
        <w:t xml:space="preserve"> </w:t>
      </w:r>
      <w:r>
        <w:rPr>
          <w:rFonts w:hint="cs"/>
          <w:rtl/>
        </w:rPr>
        <w:t>בביאור</w:t>
      </w:r>
      <w:r>
        <w:rPr>
          <w:rtl/>
        </w:rPr>
        <w:t xml:space="preserve"> </w:t>
      </w:r>
      <w:r>
        <w:rPr>
          <w:rFonts w:hint="cs"/>
          <w:rtl/>
        </w:rPr>
        <w:t>הצורך</w:t>
      </w:r>
      <w:r>
        <w:rPr>
          <w:rtl/>
        </w:rPr>
        <w:t xml:space="preserve"> </w:t>
      </w:r>
      <w:r>
        <w:rPr>
          <w:rFonts w:hint="cs"/>
          <w:rtl/>
        </w:rPr>
        <w:t>לכתיבה</w:t>
      </w:r>
      <w:r>
        <w:rPr>
          <w:rtl/>
        </w:rPr>
        <w:t xml:space="preserve"> </w:t>
      </w:r>
      <w:r>
        <w:rPr>
          <w:rFonts w:hint="cs"/>
          <w:rtl/>
        </w:rPr>
        <w:t>לשמה</w:t>
      </w:r>
      <w:r>
        <w:rPr>
          <w:rtl/>
        </w:rPr>
        <w:t xml:space="preserve"> </w:t>
      </w:r>
      <w:r>
        <w:rPr>
          <w:rFonts w:hint="cs"/>
          <w:rtl/>
        </w:rPr>
        <w:t>מדרבנן</w:t>
      </w:r>
      <w:r>
        <w:rPr>
          <w:rtl/>
        </w:rPr>
        <w:t xml:space="preserve">; </w:t>
      </w:r>
      <w:r>
        <w:rPr>
          <w:rFonts w:hint="cs"/>
          <w:rtl/>
        </w:rPr>
        <w:t>דלהאופן</w:t>
      </w:r>
      <w:r>
        <w:rPr>
          <w:rtl/>
        </w:rPr>
        <w:t xml:space="preserve"> </w:t>
      </w:r>
      <w:r>
        <w:rPr>
          <w:rFonts w:hint="cs"/>
          <w:rtl/>
        </w:rPr>
        <w:t>דהוה</w:t>
      </w:r>
      <w:r>
        <w:rPr>
          <w:rtl/>
        </w:rPr>
        <w:t xml:space="preserve"> </w:t>
      </w:r>
      <w:r>
        <w:rPr>
          <w:rFonts w:hint="cs"/>
          <w:rtl/>
        </w:rPr>
        <w:t>חיוב</w:t>
      </w:r>
      <w:r>
        <w:rPr>
          <w:rtl/>
        </w:rPr>
        <w:t xml:space="preserve"> '</w:t>
      </w:r>
      <w:r>
        <w:rPr>
          <w:rFonts w:hint="cs"/>
          <w:rtl/>
        </w:rPr>
        <w:t>חדש</w:t>
      </w:r>
      <w:r>
        <w:rPr>
          <w:rtl/>
        </w:rPr>
        <w:t xml:space="preserve">' </w:t>
      </w:r>
      <w:r>
        <w:rPr>
          <w:rFonts w:hint="cs"/>
          <w:rtl/>
        </w:rPr>
        <w:t>מדרבנן</w:t>
      </w:r>
      <w:r>
        <w:rPr>
          <w:rtl/>
        </w:rPr>
        <w:t xml:space="preserve">, </w:t>
      </w:r>
      <w:r>
        <w:rPr>
          <w:rFonts w:hint="cs"/>
          <w:rtl/>
        </w:rPr>
        <w:t>אז</w:t>
      </w:r>
      <w:r>
        <w:rPr>
          <w:rtl/>
        </w:rPr>
        <w:t xml:space="preserve"> </w:t>
      </w:r>
      <w:r>
        <w:rPr>
          <w:rFonts w:hint="cs"/>
          <w:rtl/>
        </w:rPr>
        <w:t>באמת</w:t>
      </w:r>
      <w:r>
        <w:rPr>
          <w:rtl/>
        </w:rPr>
        <w:t xml:space="preserve"> </w:t>
      </w:r>
      <w:r>
        <w:rPr>
          <w:rFonts w:hint="cs"/>
          <w:rtl/>
        </w:rPr>
        <w:t>אין</w:t>
      </w:r>
      <w:r>
        <w:rPr>
          <w:rtl/>
        </w:rPr>
        <w:t xml:space="preserve"> </w:t>
      </w:r>
      <w:r>
        <w:rPr>
          <w:rFonts w:hint="cs"/>
          <w:rtl/>
        </w:rPr>
        <w:t>מקום</w:t>
      </w:r>
      <w:r>
        <w:rPr>
          <w:rtl/>
        </w:rPr>
        <w:t xml:space="preserve"> </w:t>
      </w:r>
      <w:r>
        <w:rPr>
          <w:rFonts w:hint="cs"/>
          <w:rtl/>
        </w:rPr>
        <w:t>להוסיף</w:t>
      </w:r>
      <w:r>
        <w:rPr>
          <w:rtl/>
        </w:rPr>
        <w:t xml:space="preserve"> </w:t>
      </w:r>
      <w:r>
        <w:rPr>
          <w:rFonts w:hint="cs"/>
          <w:rtl/>
        </w:rPr>
        <w:t>ע</w:t>
      </w:r>
      <w:r>
        <w:rPr>
          <w:rtl/>
        </w:rPr>
        <w:t>"</w:t>
      </w:r>
      <w:r>
        <w:rPr>
          <w:rFonts w:hint="cs"/>
          <w:rtl/>
        </w:rPr>
        <w:t>ז</w:t>
      </w:r>
      <w:r>
        <w:rPr>
          <w:rtl/>
        </w:rPr>
        <w:t xml:space="preserve"> </w:t>
      </w:r>
      <w:r>
        <w:rPr>
          <w:rFonts w:hint="cs"/>
          <w:rtl/>
        </w:rPr>
        <w:t>ולגזור</w:t>
      </w:r>
      <w:r>
        <w:rPr>
          <w:rtl/>
        </w:rPr>
        <w:t xml:space="preserve"> </w:t>
      </w:r>
      <w:r>
        <w:rPr>
          <w:rFonts w:hint="cs"/>
          <w:rtl/>
        </w:rPr>
        <w:t>גם</w:t>
      </w:r>
      <w:r>
        <w:rPr>
          <w:rtl/>
        </w:rPr>
        <w:t xml:space="preserve"> </w:t>
      </w:r>
      <w:r>
        <w:rPr>
          <w:rFonts w:hint="cs"/>
          <w:rtl/>
        </w:rPr>
        <w:t>על</w:t>
      </w:r>
      <w:r>
        <w:rPr>
          <w:rtl/>
        </w:rPr>
        <w:t xml:space="preserve"> </w:t>
      </w:r>
      <w:r>
        <w:rPr>
          <w:rFonts w:hint="cs"/>
          <w:rtl/>
        </w:rPr>
        <w:t>כתיבת</w:t>
      </w:r>
      <w:r>
        <w:rPr>
          <w:rtl/>
        </w:rPr>
        <w:t xml:space="preserve"> </w:t>
      </w:r>
      <w:r>
        <w:rPr>
          <w:rFonts w:hint="cs"/>
          <w:rtl/>
        </w:rPr>
        <w:t>הטופס</w:t>
      </w:r>
      <w:r>
        <w:rPr>
          <w:rtl/>
        </w:rPr>
        <w:t xml:space="preserve">, </w:t>
      </w:r>
      <w:r>
        <w:rPr>
          <w:rFonts w:hint="cs"/>
          <w:rtl/>
        </w:rPr>
        <w:t>אמנם</w:t>
      </w:r>
      <w:r>
        <w:rPr>
          <w:rtl/>
        </w:rPr>
        <w:t xml:space="preserve"> </w:t>
      </w:r>
      <w:r>
        <w:rPr>
          <w:rFonts w:hint="cs"/>
          <w:rtl/>
        </w:rPr>
        <w:t>לאופן</w:t>
      </w:r>
      <w:r>
        <w:rPr>
          <w:rtl/>
        </w:rPr>
        <w:t xml:space="preserve"> </w:t>
      </w:r>
      <w:r>
        <w:rPr>
          <w:rFonts w:hint="cs"/>
          <w:rtl/>
        </w:rPr>
        <w:t>השני</w:t>
      </w:r>
      <w:r>
        <w:rPr>
          <w:rtl/>
        </w:rPr>
        <w:t xml:space="preserve"> </w:t>
      </w:r>
      <w:r>
        <w:rPr>
          <w:rFonts w:hint="cs"/>
          <w:rtl/>
        </w:rPr>
        <w:t>דמדרבנן</w:t>
      </w:r>
      <w:r>
        <w:rPr>
          <w:rtl/>
        </w:rPr>
        <w:t xml:space="preserve"> </w:t>
      </w:r>
      <w:r>
        <w:rPr>
          <w:rFonts w:hint="cs"/>
          <w:rtl/>
        </w:rPr>
        <w:t>נכלל</w:t>
      </w:r>
      <w:r>
        <w:rPr>
          <w:rtl/>
        </w:rPr>
        <w:t xml:space="preserve"> </w:t>
      </w:r>
      <w:r>
        <w:rPr>
          <w:rFonts w:hint="cs"/>
          <w:rtl/>
        </w:rPr>
        <w:t>בדין</w:t>
      </w:r>
      <w:r>
        <w:rPr>
          <w:rtl/>
        </w:rPr>
        <w:t xml:space="preserve"> '</w:t>
      </w:r>
      <w:r>
        <w:rPr>
          <w:rFonts w:hint="cs"/>
          <w:rtl/>
        </w:rPr>
        <w:t>וכתב</w:t>
      </w:r>
      <w:r>
        <w:rPr>
          <w:rtl/>
        </w:rPr>
        <w:t xml:space="preserve">' </w:t>
      </w:r>
      <w:r>
        <w:rPr>
          <w:rFonts w:hint="cs"/>
          <w:rtl/>
        </w:rPr>
        <w:lastRenderedPageBreak/>
        <w:t>שבקרא</w:t>
      </w:r>
      <w:r>
        <w:rPr>
          <w:rtl/>
        </w:rPr>
        <w:t xml:space="preserve">, </w:t>
      </w:r>
      <w:r>
        <w:rPr>
          <w:rFonts w:hint="cs"/>
          <w:rtl/>
        </w:rPr>
        <w:t>שוב</w:t>
      </w:r>
      <w:r>
        <w:rPr>
          <w:rtl/>
        </w:rPr>
        <w:t xml:space="preserve"> </w:t>
      </w:r>
      <w:r>
        <w:rPr>
          <w:rFonts w:hint="cs"/>
          <w:rtl/>
        </w:rPr>
        <w:t>י</w:t>
      </w:r>
      <w:r>
        <w:rPr>
          <w:rtl/>
        </w:rPr>
        <w:t>"</w:t>
      </w:r>
      <w:r>
        <w:rPr>
          <w:rFonts w:hint="cs"/>
          <w:rtl/>
        </w:rPr>
        <w:t>ל</w:t>
      </w:r>
      <w:r>
        <w:rPr>
          <w:rtl/>
        </w:rPr>
        <w:t xml:space="preserve"> </w:t>
      </w:r>
      <w:r>
        <w:rPr>
          <w:rFonts w:hint="cs"/>
          <w:rtl/>
        </w:rPr>
        <w:t>שיש</w:t>
      </w:r>
      <w:r>
        <w:rPr>
          <w:rtl/>
        </w:rPr>
        <w:t xml:space="preserve"> </w:t>
      </w:r>
      <w:r>
        <w:rPr>
          <w:rFonts w:hint="cs"/>
          <w:rtl/>
        </w:rPr>
        <w:t>לזה</w:t>
      </w:r>
      <w:r>
        <w:rPr>
          <w:rtl/>
        </w:rPr>
        <w:t xml:space="preserve"> </w:t>
      </w:r>
      <w:r>
        <w:rPr>
          <w:rFonts w:hint="cs"/>
          <w:rtl/>
        </w:rPr>
        <w:t>אותה</w:t>
      </w:r>
      <w:r>
        <w:rPr>
          <w:rtl/>
        </w:rPr>
        <w:t xml:space="preserve"> </w:t>
      </w:r>
      <w:r>
        <w:rPr>
          <w:rFonts w:hint="cs"/>
          <w:rtl/>
        </w:rPr>
        <w:t>הגדרה</w:t>
      </w:r>
      <w:r>
        <w:rPr>
          <w:rtl/>
        </w:rPr>
        <w:t xml:space="preserve"> </w:t>
      </w:r>
      <w:r>
        <w:rPr>
          <w:rFonts w:hint="cs"/>
          <w:rtl/>
        </w:rPr>
        <w:t>של</w:t>
      </w:r>
      <w:r>
        <w:rPr>
          <w:rtl/>
        </w:rPr>
        <w:t xml:space="preserve"> </w:t>
      </w:r>
      <w:r>
        <w:rPr>
          <w:rFonts w:hint="cs"/>
          <w:rtl/>
        </w:rPr>
        <w:t>עיקר</w:t>
      </w:r>
      <w:r>
        <w:rPr>
          <w:rtl/>
        </w:rPr>
        <w:t xml:space="preserve"> </w:t>
      </w:r>
      <w:r>
        <w:rPr>
          <w:rFonts w:hint="cs"/>
          <w:rtl/>
        </w:rPr>
        <w:t>הדין</w:t>
      </w:r>
      <w:r>
        <w:rPr>
          <w:rtl/>
        </w:rPr>
        <w:t xml:space="preserve"> </w:t>
      </w:r>
      <w:r>
        <w:rPr>
          <w:rFonts w:hint="cs"/>
          <w:rtl/>
        </w:rPr>
        <w:t>מדאורייתא</w:t>
      </w:r>
      <w:r>
        <w:rPr>
          <w:rtl/>
        </w:rPr>
        <w:t xml:space="preserve">, </w:t>
      </w:r>
      <w:r>
        <w:rPr>
          <w:rFonts w:hint="cs"/>
          <w:rtl/>
        </w:rPr>
        <w:t>ושוב</w:t>
      </w:r>
      <w:r>
        <w:rPr>
          <w:rtl/>
        </w:rPr>
        <w:t xml:space="preserve"> </w:t>
      </w:r>
      <w:r>
        <w:rPr>
          <w:rFonts w:hint="cs"/>
          <w:rtl/>
        </w:rPr>
        <w:t>י</w:t>
      </w:r>
      <w:r>
        <w:rPr>
          <w:rtl/>
        </w:rPr>
        <w:t>"</w:t>
      </w:r>
      <w:r>
        <w:rPr>
          <w:rFonts w:hint="cs"/>
          <w:rtl/>
        </w:rPr>
        <w:t>ל</w:t>
      </w:r>
      <w:r>
        <w:rPr>
          <w:rtl/>
        </w:rPr>
        <w:t xml:space="preserve"> </w:t>
      </w:r>
      <w:r>
        <w:rPr>
          <w:rFonts w:hint="cs"/>
          <w:rtl/>
        </w:rPr>
        <w:t>ג</w:t>
      </w:r>
      <w:r>
        <w:rPr>
          <w:rtl/>
        </w:rPr>
        <w:t>"</w:t>
      </w:r>
      <w:r>
        <w:rPr>
          <w:rFonts w:hint="cs"/>
          <w:rtl/>
        </w:rPr>
        <w:t>כ</w:t>
      </w:r>
      <w:r>
        <w:rPr>
          <w:rtl/>
        </w:rPr>
        <w:t xml:space="preserve"> </w:t>
      </w:r>
      <w:r>
        <w:rPr>
          <w:rFonts w:hint="cs"/>
          <w:rtl/>
        </w:rPr>
        <w:t>דגזרינן</w:t>
      </w:r>
      <w:r>
        <w:rPr>
          <w:rtl/>
        </w:rPr>
        <w:t xml:space="preserve"> </w:t>
      </w:r>
      <w:r>
        <w:rPr>
          <w:rFonts w:hint="cs"/>
          <w:rtl/>
        </w:rPr>
        <w:t>גם</w:t>
      </w:r>
      <w:r>
        <w:rPr>
          <w:rtl/>
        </w:rPr>
        <w:t xml:space="preserve"> </w:t>
      </w:r>
      <w:r>
        <w:rPr>
          <w:rFonts w:hint="cs"/>
          <w:rtl/>
        </w:rPr>
        <w:t>על</w:t>
      </w:r>
      <w:r>
        <w:rPr>
          <w:rtl/>
        </w:rPr>
        <w:t xml:space="preserve"> </w:t>
      </w:r>
      <w:r>
        <w:rPr>
          <w:rFonts w:hint="cs"/>
          <w:rtl/>
        </w:rPr>
        <w:t>הטופס</w:t>
      </w:r>
      <w:r>
        <w:rPr>
          <w:rtl/>
        </w:rPr>
        <w:t xml:space="preserve"> </w:t>
      </w:r>
      <w:r>
        <w:rPr>
          <w:rFonts w:hint="cs"/>
          <w:rtl/>
        </w:rPr>
        <w:t>אטו</w:t>
      </w:r>
      <w:r>
        <w:rPr>
          <w:rtl/>
        </w:rPr>
        <w:t xml:space="preserve"> </w:t>
      </w:r>
      <w:r>
        <w:rPr>
          <w:rFonts w:hint="cs"/>
          <w:rtl/>
        </w:rPr>
        <w:t>תורף</w:t>
      </w:r>
      <w:r>
        <w:rPr>
          <w:rtl/>
        </w:rPr>
        <w:t xml:space="preserve"> </w:t>
      </w:r>
      <w:r>
        <w:rPr>
          <w:rFonts w:hint="cs"/>
          <w:rtl/>
        </w:rPr>
        <w:t>כמו</w:t>
      </w:r>
      <w:r>
        <w:rPr>
          <w:rtl/>
        </w:rPr>
        <w:t xml:space="preserve"> </w:t>
      </w:r>
      <w:r>
        <w:rPr>
          <w:rFonts w:hint="cs"/>
          <w:rtl/>
        </w:rPr>
        <w:t>לשיטת</w:t>
      </w:r>
      <w:r>
        <w:rPr>
          <w:rtl/>
        </w:rPr>
        <w:t xml:space="preserve"> </w:t>
      </w:r>
      <w:r>
        <w:rPr>
          <w:rFonts w:hint="cs"/>
          <w:rtl/>
        </w:rPr>
        <w:t>ר</w:t>
      </w:r>
      <w:r>
        <w:rPr>
          <w:rtl/>
        </w:rPr>
        <w:t>"</w:t>
      </w:r>
      <w:r>
        <w:rPr>
          <w:rFonts w:hint="cs"/>
          <w:rtl/>
        </w:rPr>
        <w:t>א</w:t>
      </w:r>
      <w:r>
        <w:rPr>
          <w:rtl/>
        </w:rPr>
        <w:t>.</w:t>
      </w:r>
    </w:p>
    <w:p w:rsidR="0007664C" w:rsidRDefault="0007664C" w:rsidP="0007664C">
      <w:pPr>
        <w:pStyle w:val="a3"/>
        <w:rPr>
          <w:rtl/>
        </w:rPr>
      </w:pPr>
      <w:r>
        <w:rPr>
          <w:rFonts w:hint="cs"/>
          <w:rtl/>
        </w:rPr>
        <w:t>ואם</w:t>
      </w:r>
      <w:r>
        <w:rPr>
          <w:rtl/>
        </w:rPr>
        <w:t xml:space="preserve"> </w:t>
      </w:r>
      <w:r>
        <w:rPr>
          <w:rFonts w:hint="cs"/>
          <w:rtl/>
        </w:rPr>
        <w:t>כנים</w:t>
      </w:r>
      <w:r>
        <w:rPr>
          <w:rtl/>
        </w:rPr>
        <w:t xml:space="preserve"> </w:t>
      </w:r>
      <w:r>
        <w:rPr>
          <w:rFonts w:hint="cs"/>
          <w:rtl/>
        </w:rPr>
        <w:t>הדברים</w:t>
      </w:r>
      <w:r>
        <w:rPr>
          <w:rtl/>
        </w:rPr>
        <w:t xml:space="preserve"> </w:t>
      </w:r>
      <w:r>
        <w:rPr>
          <w:rFonts w:hint="cs"/>
          <w:rtl/>
        </w:rPr>
        <w:t>נמצא</w:t>
      </w:r>
      <w:r>
        <w:rPr>
          <w:rtl/>
        </w:rPr>
        <w:t xml:space="preserve">, </w:t>
      </w:r>
      <w:r>
        <w:rPr>
          <w:rFonts w:hint="cs"/>
          <w:rtl/>
        </w:rPr>
        <w:t>דהסברא</w:t>
      </w:r>
      <w:r>
        <w:rPr>
          <w:rtl/>
        </w:rPr>
        <w:t xml:space="preserve"> </w:t>
      </w:r>
      <w:r>
        <w:rPr>
          <w:rFonts w:hint="cs"/>
          <w:rtl/>
        </w:rPr>
        <w:t>לומר</w:t>
      </w:r>
      <w:r>
        <w:rPr>
          <w:rtl/>
        </w:rPr>
        <w:t xml:space="preserve"> </w:t>
      </w:r>
      <w:r>
        <w:rPr>
          <w:rFonts w:hint="cs"/>
          <w:rtl/>
        </w:rPr>
        <w:t>דלר</w:t>
      </w:r>
      <w:r>
        <w:rPr>
          <w:rtl/>
        </w:rPr>
        <w:t>"</w:t>
      </w:r>
      <w:r>
        <w:rPr>
          <w:rFonts w:hint="cs"/>
          <w:rtl/>
        </w:rPr>
        <w:t>מ</w:t>
      </w:r>
      <w:r>
        <w:rPr>
          <w:rtl/>
        </w:rPr>
        <w:t xml:space="preserve"> </w:t>
      </w:r>
      <w:r>
        <w:rPr>
          <w:rFonts w:hint="cs"/>
          <w:rtl/>
        </w:rPr>
        <w:t>בעינן</w:t>
      </w:r>
      <w:r>
        <w:rPr>
          <w:rtl/>
        </w:rPr>
        <w:t xml:space="preserve"> </w:t>
      </w:r>
      <w:r>
        <w:rPr>
          <w:rFonts w:hint="cs"/>
          <w:rtl/>
        </w:rPr>
        <w:t>כתיבה</w:t>
      </w:r>
      <w:r>
        <w:rPr>
          <w:rtl/>
        </w:rPr>
        <w:t xml:space="preserve"> </w:t>
      </w:r>
      <w:r>
        <w:rPr>
          <w:rFonts w:hint="cs"/>
          <w:rtl/>
        </w:rPr>
        <w:t>לשמה</w:t>
      </w:r>
      <w:r>
        <w:rPr>
          <w:rtl/>
        </w:rPr>
        <w:t xml:space="preserve"> </w:t>
      </w:r>
      <w:r>
        <w:rPr>
          <w:rFonts w:hint="cs"/>
          <w:rtl/>
        </w:rPr>
        <w:t>מדרבנן</w:t>
      </w:r>
      <w:r>
        <w:rPr>
          <w:rtl/>
        </w:rPr>
        <w:t xml:space="preserve"> </w:t>
      </w:r>
      <w:r>
        <w:rPr>
          <w:rFonts w:hint="cs"/>
          <w:rtl/>
        </w:rPr>
        <w:t>באופן</w:t>
      </w:r>
      <w:r>
        <w:rPr>
          <w:rtl/>
        </w:rPr>
        <w:t xml:space="preserve"> </w:t>
      </w:r>
      <w:r>
        <w:rPr>
          <w:rFonts w:hint="cs"/>
          <w:rtl/>
        </w:rPr>
        <w:t>כזה</w:t>
      </w:r>
      <w:r>
        <w:rPr>
          <w:rtl/>
        </w:rPr>
        <w:t xml:space="preserve"> </w:t>
      </w:r>
      <w:r>
        <w:rPr>
          <w:rFonts w:hint="cs"/>
          <w:rtl/>
        </w:rPr>
        <w:t>דנכלל</w:t>
      </w:r>
      <w:r>
        <w:rPr>
          <w:rtl/>
        </w:rPr>
        <w:t xml:space="preserve"> </w:t>
      </w:r>
      <w:r>
        <w:rPr>
          <w:rFonts w:hint="cs"/>
          <w:rtl/>
        </w:rPr>
        <w:t>בעיקר</w:t>
      </w:r>
      <w:r>
        <w:rPr>
          <w:rtl/>
        </w:rPr>
        <w:t xml:space="preserve"> </w:t>
      </w:r>
      <w:r>
        <w:rPr>
          <w:rFonts w:hint="cs"/>
          <w:rtl/>
        </w:rPr>
        <w:t>דין</w:t>
      </w:r>
      <w:r>
        <w:rPr>
          <w:rtl/>
        </w:rPr>
        <w:t xml:space="preserve"> '</w:t>
      </w:r>
      <w:r>
        <w:rPr>
          <w:rFonts w:hint="cs"/>
          <w:rtl/>
        </w:rPr>
        <w:t>וכתב</w:t>
      </w:r>
      <w:r>
        <w:rPr>
          <w:rtl/>
        </w:rPr>
        <w:t xml:space="preserve">' </w:t>
      </w:r>
      <w:r>
        <w:rPr>
          <w:rFonts w:hint="cs"/>
          <w:rtl/>
        </w:rPr>
        <w:t>דקרא</w:t>
      </w:r>
      <w:r>
        <w:rPr>
          <w:rtl/>
        </w:rPr>
        <w:t xml:space="preserve">, </w:t>
      </w:r>
      <w:r>
        <w:rPr>
          <w:rFonts w:hint="cs"/>
          <w:rtl/>
        </w:rPr>
        <w:t>באמת</w:t>
      </w:r>
      <w:r>
        <w:rPr>
          <w:rtl/>
        </w:rPr>
        <w:t xml:space="preserve"> </w:t>
      </w:r>
      <w:r>
        <w:rPr>
          <w:rFonts w:hint="cs"/>
          <w:rtl/>
        </w:rPr>
        <w:t>נדחה</w:t>
      </w:r>
      <w:r>
        <w:rPr>
          <w:rtl/>
        </w:rPr>
        <w:t xml:space="preserve"> </w:t>
      </w:r>
      <w:r>
        <w:rPr>
          <w:rFonts w:hint="cs"/>
          <w:rtl/>
        </w:rPr>
        <w:t>מאותה</w:t>
      </w:r>
      <w:r>
        <w:rPr>
          <w:rtl/>
        </w:rPr>
        <w:t xml:space="preserve"> </w:t>
      </w:r>
      <w:r>
        <w:rPr>
          <w:rFonts w:hint="cs"/>
          <w:rtl/>
        </w:rPr>
        <w:t>משנה</w:t>
      </w:r>
      <w:r>
        <w:rPr>
          <w:rtl/>
        </w:rPr>
        <w:t xml:space="preserve"> </w:t>
      </w:r>
      <w:r>
        <w:rPr>
          <w:rFonts w:hint="cs"/>
          <w:rtl/>
        </w:rPr>
        <w:t>של</w:t>
      </w:r>
      <w:r>
        <w:rPr>
          <w:rtl/>
        </w:rPr>
        <w:t xml:space="preserve"> </w:t>
      </w:r>
      <w:r>
        <w:rPr>
          <w:rFonts w:hint="cs"/>
          <w:rtl/>
        </w:rPr>
        <w:t>מחובר</w:t>
      </w:r>
      <w:r>
        <w:rPr>
          <w:rtl/>
        </w:rPr>
        <w:t xml:space="preserve"> </w:t>
      </w:r>
      <w:r>
        <w:rPr>
          <w:rFonts w:hint="cs"/>
          <w:rtl/>
        </w:rPr>
        <w:t>אליבא</w:t>
      </w:r>
      <w:r>
        <w:rPr>
          <w:rtl/>
        </w:rPr>
        <w:t xml:space="preserve"> </w:t>
      </w:r>
      <w:r>
        <w:rPr>
          <w:rFonts w:hint="cs"/>
          <w:rtl/>
        </w:rPr>
        <w:t>דשתי</w:t>
      </w:r>
      <w:r>
        <w:rPr>
          <w:rtl/>
        </w:rPr>
        <w:t xml:space="preserve"> </w:t>
      </w:r>
      <w:r>
        <w:rPr>
          <w:rFonts w:hint="cs"/>
          <w:rtl/>
        </w:rPr>
        <w:t>השיטות</w:t>
      </w:r>
      <w:r>
        <w:rPr>
          <w:rtl/>
        </w:rPr>
        <w:t xml:space="preserve"> </w:t>
      </w:r>
      <w:r>
        <w:rPr>
          <w:rFonts w:hint="cs"/>
          <w:rtl/>
        </w:rPr>
        <w:t>בפירוש</w:t>
      </w:r>
      <w:r>
        <w:rPr>
          <w:rtl/>
        </w:rPr>
        <w:t xml:space="preserve"> </w:t>
      </w:r>
      <w:r>
        <w:rPr>
          <w:rFonts w:hint="cs"/>
          <w:rtl/>
        </w:rPr>
        <w:t>המשנה</w:t>
      </w:r>
      <w:r>
        <w:rPr>
          <w:rtl/>
        </w:rPr>
        <w:t xml:space="preserve"> (</w:t>
      </w:r>
      <w:r>
        <w:rPr>
          <w:rFonts w:hint="cs"/>
          <w:rtl/>
        </w:rPr>
        <w:t>כמשנ</w:t>
      </w:r>
      <w:r>
        <w:rPr>
          <w:rtl/>
        </w:rPr>
        <w:t>"</w:t>
      </w:r>
      <w:r>
        <w:rPr>
          <w:rFonts w:hint="cs"/>
          <w:rtl/>
        </w:rPr>
        <w:t>ת</w:t>
      </w:r>
      <w:r>
        <w:rPr>
          <w:rtl/>
        </w:rPr>
        <w:t xml:space="preserve">), </w:t>
      </w:r>
      <w:r>
        <w:rPr>
          <w:rFonts w:hint="cs"/>
          <w:rtl/>
        </w:rPr>
        <w:t>אמנם</w:t>
      </w:r>
      <w:r>
        <w:rPr>
          <w:rtl/>
        </w:rPr>
        <w:t xml:space="preserve"> </w:t>
      </w:r>
      <w:r>
        <w:rPr>
          <w:rFonts w:hint="cs"/>
          <w:rtl/>
        </w:rPr>
        <w:t>הסברא</w:t>
      </w:r>
      <w:r>
        <w:rPr>
          <w:rtl/>
        </w:rPr>
        <w:t xml:space="preserve"> </w:t>
      </w:r>
      <w:r>
        <w:rPr>
          <w:rFonts w:hint="cs"/>
          <w:rtl/>
        </w:rPr>
        <w:t>לומר</w:t>
      </w:r>
      <w:r>
        <w:rPr>
          <w:rtl/>
        </w:rPr>
        <w:t xml:space="preserve"> </w:t>
      </w:r>
      <w:r>
        <w:rPr>
          <w:rFonts w:hint="cs"/>
          <w:rtl/>
        </w:rPr>
        <w:t>דלדידיה</w:t>
      </w:r>
      <w:r>
        <w:rPr>
          <w:rtl/>
        </w:rPr>
        <w:t xml:space="preserve"> </w:t>
      </w:r>
      <w:r>
        <w:rPr>
          <w:rFonts w:hint="cs"/>
          <w:rtl/>
        </w:rPr>
        <w:t>צריכים</w:t>
      </w:r>
      <w:r>
        <w:rPr>
          <w:rtl/>
        </w:rPr>
        <w:t xml:space="preserve"> </w:t>
      </w:r>
      <w:r>
        <w:rPr>
          <w:rFonts w:hint="cs"/>
          <w:rtl/>
        </w:rPr>
        <w:t>כתיבה</w:t>
      </w:r>
      <w:r>
        <w:rPr>
          <w:rtl/>
        </w:rPr>
        <w:t xml:space="preserve"> </w:t>
      </w:r>
      <w:r>
        <w:rPr>
          <w:rFonts w:hint="cs"/>
          <w:rtl/>
        </w:rPr>
        <w:t>לשמה</w:t>
      </w:r>
      <w:r>
        <w:rPr>
          <w:rtl/>
        </w:rPr>
        <w:t xml:space="preserve"> </w:t>
      </w:r>
      <w:r>
        <w:rPr>
          <w:rFonts w:hint="cs"/>
          <w:rtl/>
        </w:rPr>
        <w:t>באופן</w:t>
      </w:r>
      <w:r>
        <w:rPr>
          <w:rtl/>
        </w:rPr>
        <w:t xml:space="preserve"> </w:t>
      </w:r>
      <w:r>
        <w:rPr>
          <w:rFonts w:hint="cs"/>
          <w:rtl/>
        </w:rPr>
        <w:t>של</w:t>
      </w:r>
      <w:r>
        <w:rPr>
          <w:rtl/>
        </w:rPr>
        <w:t xml:space="preserve"> </w:t>
      </w:r>
      <w:r>
        <w:rPr>
          <w:rFonts w:hint="cs"/>
          <w:rtl/>
        </w:rPr>
        <w:t>חיוב</w:t>
      </w:r>
      <w:r>
        <w:rPr>
          <w:rtl/>
        </w:rPr>
        <w:t xml:space="preserve"> </w:t>
      </w:r>
      <w:r>
        <w:rPr>
          <w:rFonts w:hint="cs"/>
          <w:rtl/>
        </w:rPr>
        <w:t>חדש</w:t>
      </w:r>
      <w:r>
        <w:rPr>
          <w:rtl/>
        </w:rPr>
        <w:t xml:space="preserve"> </w:t>
      </w:r>
      <w:r>
        <w:rPr>
          <w:rFonts w:hint="cs"/>
          <w:rtl/>
        </w:rPr>
        <w:t>מדרבנן</w:t>
      </w:r>
      <w:r>
        <w:rPr>
          <w:rtl/>
        </w:rPr>
        <w:t xml:space="preserve">, </w:t>
      </w:r>
      <w:r>
        <w:rPr>
          <w:rFonts w:hint="cs"/>
          <w:rtl/>
        </w:rPr>
        <w:t>באמת</w:t>
      </w:r>
      <w:r>
        <w:rPr>
          <w:rtl/>
        </w:rPr>
        <w:t xml:space="preserve"> </w:t>
      </w:r>
      <w:r>
        <w:rPr>
          <w:rFonts w:hint="cs"/>
          <w:rtl/>
        </w:rPr>
        <w:t>לא</w:t>
      </w:r>
      <w:r>
        <w:rPr>
          <w:rtl/>
        </w:rPr>
        <w:t xml:space="preserve"> </w:t>
      </w:r>
      <w:r>
        <w:rPr>
          <w:rFonts w:hint="cs"/>
          <w:rtl/>
        </w:rPr>
        <w:t>נדחה</w:t>
      </w:r>
      <w:r>
        <w:rPr>
          <w:rtl/>
        </w:rPr>
        <w:t xml:space="preserve"> </w:t>
      </w:r>
      <w:r>
        <w:rPr>
          <w:rFonts w:hint="cs"/>
          <w:rtl/>
        </w:rPr>
        <w:t>ממשנה</w:t>
      </w:r>
      <w:r>
        <w:rPr>
          <w:rtl/>
        </w:rPr>
        <w:t xml:space="preserve"> </w:t>
      </w:r>
      <w:r>
        <w:rPr>
          <w:rFonts w:hint="cs"/>
          <w:rtl/>
        </w:rPr>
        <w:t>זו</w:t>
      </w:r>
      <w:r>
        <w:rPr>
          <w:rtl/>
        </w:rPr>
        <w:t xml:space="preserve"> </w:t>
      </w:r>
      <w:r>
        <w:rPr>
          <w:rFonts w:hint="cs"/>
          <w:rtl/>
        </w:rPr>
        <w:t>אליבא</w:t>
      </w:r>
      <w:r>
        <w:rPr>
          <w:rtl/>
        </w:rPr>
        <w:t xml:space="preserve"> </w:t>
      </w:r>
      <w:r>
        <w:rPr>
          <w:rFonts w:hint="cs"/>
          <w:rtl/>
        </w:rPr>
        <w:t>דפירוש</w:t>
      </w:r>
      <w:r>
        <w:rPr>
          <w:rtl/>
        </w:rPr>
        <w:t xml:space="preserve"> </w:t>
      </w:r>
      <w:r>
        <w:rPr>
          <w:rFonts w:hint="cs"/>
          <w:rtl/>
        </w:rPr>
        <w:t>ר</w:t>
      </w:r>
      <w:r>
        <w:rPr>
          <w:rtl/>
        </w:rPr>
        <w:t>"</w:t>
      </w:r>
      <w:r>
        <w:rPr>
          <w:rFonts w:hint="cs"/>
          <w:rtl/>
        </w:rPr>
        <w:t>י</w:t>
      </w:r>
      <w:r>
        <w:rPr>
          <w:rtl/>
        </w:rPr>
        <w:t xml:space="preserve"> </w:t>
      </w:r>
      <w:r>
        <w:rPr>
          <w:rFonts w:hint="cs"/>
          <w:rtl/>
        </w:rPr>
        <w:t>ושמואל</w:t>
      </w:r>
      <w:r>
        <w:rPr>
          <w:rtl/>
        </w:rPr>
        <w:t xml:space="preserve">! </w:t>
      </w:r>
      <w:r>
        <w:rPr>
          <w:rFonts w:hint="cs"/>
          <w:rtl/>
        </w:rPr>
        <w:t>ומבואר</w:t>
      </w:r>
      <w:r>
        <w:rPr>
          <w:rtl/>
        </w:rPr>
        <w:t xml:space="preserve"> </w:t>
      </w:r>
      <w:r>
        <w:rPr>
          <w:rFonts w:hint="cs"/>
          <w:rtl/>
        </w:rPr>
        <w:t>היטיב</w:t>
      </w:r>
      <w:r>
        <w:rPr>
          <w:rtl/>
        </w:rPr>
        <w:t xml:space="preserve"> </w:t>
      </w:r>
      <w:r>
        <w:rPr>
          <w:rFonts w:hint="cs"/>
          <w:rtl/>
        </w:rPr>
        <w:t>המשך</w:t>
      </w:r>
      <w:r>
        <w:rPr>
          <w:rtl/>
        </w:rPr>
        <w:t xml:space="preserve"> </w:t>
      </w:r>
      <w:r>
        <w:rPr>
          <w:rFonts w:hint="cs"/>
          <w:rtl/>
        </w:rPr>
        <w:t>הסוגיא</w:t>
      </w:r>
      <w:r>
        <w:rPr>
          <w:rtl/>
        </w:rPr>
        <w:t xml:space="preserve"> </w:t>
      </w:r>
      <w:r>
        <w:rPr>
          <w:rFonts w:hint="cs"/>
          <w:rtl/>
        </w:rPr>
        <w:t>כנ</w:t>
      </w:r>
      <w:r>
        <w:rPr>
          <w:rtl/>
        </w:rPr>
        <w:t>"</w:t>
      </w:r>
      <w:r>
        <w:rPr>
          <w:rFonts w:hint="cs"/>
          <w:rtl/>
        </w:rPr>
        <w:t>ל</w:t>
      </w:r>
      <w:r>
        <w:rPr>
          <w:rtl/>
        </w:rPr>
        <w:t xml:space="preserve">, </w:t>
      </w:r>
      <w:r>
        <w:rPr>
          <w:rFonts w:hint="cs"/>
          <w:rtl/>
        </w:rPr>
        <w:t>ומדוע</w:t>
      </w:r>
      <w:r>
        <w:rPr>
          <w:rtl/>
        </w:rPr>
        <w:t xml:space="preserve"> </w:t>
      </w:r>
      <w:r>
        <w:rPr>
          <w:rFonts w:hint="cs"/>
          <w:rtl/>
        </w:rPr>
        <w:t>ההוכחה</w:t>
      </w:r>
      <w:r>
        <w:rPr>
          <w:rtl/>
        </w:rPr>
        <w:t xml:space="preserve"> </w:t>
      </w:r>
      <w:r>
        <w:rPr>
          <w:rFonts w:hint="cs"/>
          <w:rtl/>
        </w:rPr>
        <w:t>מהמשנה</w:t>
      </w:r>
      <w:r>
        <w:rPr>
          <w:rtl/>
        </w:rPr>
        <w:t xml:space="preserve"> </w:t>
      </w:r>
      <w:r>
        <w:rPr>
          <w:rFonts w:hint="cs"/>
          <w:rtl/>
        </w:rPr>
        <w:t>דמחובר</w:t>
      </w:r>
      <w:r>
        <w:rPr>
          <w:rtl/>
        </w:rPr>
        <w:t xml:space="preserve"> </w:t>
      </w:r>
      <w:r>
        <w:rPr>
          <w:rFonts w:hint="cs"/>
          <w:rtl/>
        </w:rPr>
        <w:t>בתחלת</w:t>
      </w:r>
      <w:r>
        <w:rPr>
          <w:rtl/>
        </w:rPr>
        <w:t xml:space="preserve"> </w:t>
      </w:r>
      <w:r>
        <w:rPr>
          <w:rFonts w:hint="cs"/>
          <w:rtl/>
        </w:rPr>
        <w:t>הסוגיא</w:t>
      </w:r>
      <w:r>
        <w:rPr>
          <w:rtl/>
        </w:rPr>
        <w:t xml:space="preserve"> </w:t>
      </w:r>
      <w:r>
        <w:rPr>
          <w:rFonts w:hint="cs"/>
          <w:rtl/>
        </w:rPr>
        <w:t>עדיין</w:t>
      </w:r>
      <w:r>
        <w:rPr>
          <w:rtl/>
        </w:rPr>
        <w:t xml:space="preserve"> </w:t>
      </w:r>
      <w:r>
        <w:rPr>
          <w:rFonts w:hint="cs"/>
          <w:rtl/>
        </w:rPr>
        <w:t>קיימת</w:t>
      </w:r>
      <w:r>
        <w:rPr>
          <w:rtl/>
        </w:rPr>
        <w:t xml:space="preserve"> </w:t>
      </w:r>
      <w:r>
        <w:rPr>
          <w:rFonts w:hint="cs"/>
          <w:rtl/>
        </w:rPr>
        <w:t>גם</w:t>
      </w:r>
      <w:r>
        <w:rPr>
          <w:rtl/>
        </w:rPr>
        <w:t xml:space="preserve"> </w:t>
      </w:r>
      <w:r>
        <w:rPr>
          <w:rFonts w:hint="cs"/>
          <w:rtl/>
        </w:rPr>
        <w:t>בסיום</w:t>
      </w:r>
      <w:r>
        <w:rPr>
          <w:rtl/>
        </w:rPr>
        <w:t xml:space="preserve"> </w:t>
      </w:r>
      <w:r>
        <w:rPr>
          <w:rFonts w:hint="cs"/>
          <w:rtl/>
        </w:rPr>
        <w:t>הסוגיא</w:t>
      </w:r>
      <w:r>
        <w:rPr>
          <w:rtl/>
        </w:rPr>
        <w:t xml:space="preserve"> </w:t>
      </w:r>
      <w:r>
        <w:rPr>
          <w:rFonts w:hint="cs"/>
          <w:rtl/>
        </w:rPr>
        <w:t>כמשנ</w:t>
      </w:r>
      <w:r>
        <w:rPr>
          <w:rtl/>
        </w:rPr>
        <w:t>"</w:t>
      </w:r>
      <w:r>
        <w:rPr>
          <w:rFonts w:hint="cs"/>
          <w:rtl/>
        </w:rPr>
        <w:t>ת</w:t>
      </w:r>
      <w:r>
        <w:rPr>
          <w:rtl/>
        </w:rPr>
        <w:t>.</w:t>
      </w:r>
    </w:p>
    <w:p w:rsidR="007C66F4" w:rsidRDefault="007C66F4" w:rsidP="007C66F4">
      <w:pPr>
        <w:pStyle w:val="a4"/>
      </w:pPr>
      <w:r>
        <w:t>e</w:t>
      </w:r>
    </w:p>
    <w:p w:rsidR="00DF6F1E" w:rsidRDefault="00DF6F1E" w:rsidP="00C46001">
      <w:pPr>
        <w:pStyle w:val="a"/>
        <w:rPr>
          <w:rtl/>
        </w:rPr>
      </w:pPr>
      <w:bookmarkStart w:id="158" w:name="_Toc408536321"/>
      <w:bookmarkStart w:id="159" w:name="_Toc408538706"/>
      <w:r w:rsidRPr="00C30CE7">
        <w:rPr>
          <w:rFonts w:hint="cs"/>
          <w:rtl/>
        </w:rPr>
        <w:t>הלכה ומנהג</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8"/>
      <w:bookmarkEnd w:id="159"/>
    </w:p>
    <w:p w:rsidR="00B3337C" w:rsidRPr="00B3337C" w:rsidRDefault="00B3337C" w:rsidP="00B3337C">
      <w:pPr>
        <w:pStyle w:val="a0"/>
        <w:rPr>
          <w:rtl/>
        </w:rPr>
      </w:pPr>
      <w:bookmarkStart w:id="160" w:name="_Toc408538707"/>
      <w:bookmarkStart w:id="161" w:name="_Toc394381829"/>
      <w:r w:rsidRPr="00B3337C">
        <w:rPr>
          <w:rtl/>
        </w:rPr>
        <w:t>בקשת רחמים אי הוי הפסקה לאחרי הברכה</w:t>
      </w:r>
      <w:bookmarkEnd w:id="160"/>
    </w:p>
    <w:p w:rsidR="00B3337C" w:rsidRPr="00B3337C" w:rsidRDefault="00B3337C" w:rsidP="00B3337C">
      <w:pPr>
        <w:pStyle w:val="a1"/>
        <w:rPr>
          <w:rtl/>
        </w:rPr>
      </w:pPr>
      <w:bookmarkStart w:id="162" w:name="_Toc408536323"/>
      <w:bookmarkStart w:id="163" w:name="_Toc408538708"/>
      <w:r>
        <w:rPr>
          <w:rFonts w:hint="cs"/>
          <w:rtl/>
        </w:rPr>
        <w:t xml:space="preserve">הרב </w:t>
      </w:r>
      <w:r w:rsidRPr="00B3337C">
        <w:rPr>
          <w:rtl/>
        </w:rPr>
        <w:t>ברוך אבערלאנדער</w:t>
      </w:r>
      <w:bookmarkEnd w:id="162"/>
      <w:bookmarkEnd w:id="163"/>
    </w:p>
    <w:p w:rsidR="00B3337C" w:rsidRPr="00B3337C" w:rsidRDefault="00B3337C" w:rsidP="00B3337C">
      <w:pPr>
        <w:pStyle w:val="a2"/>
        <w:rPr>
          <w:rtl/>
        </w:rPr>
      </w:pPr>
      <w:r w:rsidRPr="00B3337C">
        <w:rPr>
          <w:rtl/>
        </w:rPr>
        <w:t>אב"ד ורב דקהילת חב"ד</w:t>
      </w:r>
    </w:p>
    <w:p w:rsidR="00B3337C" w:rsidRPr="00B3337C" w:rsidRDefault="00B3337C" w:rsidP="00B3337C">
      <w:pPr>
        <w:pStyle w:val="a2"/>
        <w:rPr>
          <w:rtl/>
        </w:rPr>
      </w:pPr>
      <w:r w:rsidRPr="00B3337C">
        <w:rPr>
          <w:rtl/>
        </w:rPr>
        <w:t>ושליח כ"ק אדמו"ר זי"ע</w:t>
      </w:r>
    </w:p>
    <w:p w:rsidR="00B3337C" w:rsidRPr="00B3337C" w:rsidRDefault="00B3337C" w:rsidP="00B3337C">
      <w:pPr>
        <w:pStyle w:val="a2"/>
        <w:rPr>
          <w:rtl/>
        </w:rPr>
      </w:pPr>
      <w:r w:rsidRPr="00B3337C">
        <w:rPr>
          <w:rtl/>
        </w:rPr>
        <w:t>בודאפעסט, הונגריה</w:t>
      </w:r>
    </w:p>
    <w:p w:rsidR="00B3337C" w:rsidRPr="00B3337C" w:rsidRDefault="00B3337C" w:rsidP="00B3337C">
      <w:pPr>
        <w:pStyle w:val="a3"/>
        <w:jc w:val="center"/>
        <w:rPr>
          <w:b/>
          <w:bCs/>
          <w:noProof/>
          <w:rtl/>
          <w:lang w:eastAsia="he-IL"/>
        </w:rPr>
      </w:pPr>
      <w:r w:rsidRPr="00B3337C">
        <w:rPr>
          <w:b/>
          <w:bCs/>
          <w:noProof/>
          <w:rtl/>
          <w:lang w:eastAsia="he-IL"/>
        </w:rPr>
        <w:t>אמירת ה'יהי רצון' שעל התפוח מתוק בדבש בר"ה</w:t>
      </w:r>
    </w:p>
    <w:p w:rsidR="00B3337C" w:rsidRPr="00B3337C" w:rsidRDefault="00B3337C" w:rsidP="00B3337C">
      <w:pPr>
        <w:pStyle w:val="a3"/>
        <w:rPr>
          <w:rtl/>
        </w:rPr>
      </w:pPr>
      <w:r w:rsidRPr="00B3337C">
        <w:rPr>
          <w:rtl/>
        </w:rPr>
        <w:t xml:space="preserve">כתב בהגהת הרמ"א (או"ח סי' תקפג ס"א): "ויש נוהגין לאכול תפוח מתוק בדבש, ואומרים 'תתחדש עלינו שנה מתוקה', וכן נוהגין". </w:t>
      </w:r>
    </w:p>
    <w:p w:rsidR="00B3337C" w:rsidRPr="00B3337C" w:rsidRDefault="00B3337C" w:rsidP="00B3337C">
      <w:pPr>
        <w:pStyle w:val="a3"/>
        <w:rPr>
          <w:rtl/>
        </w:rPr>
      </w:pPr>
      <w:r w:rsidRPr="00B3337C">
        <w:rPr>
          <w:rtl/>
        </w:rPr>
        <w:t xml:space="preserve">וכתב ע"ז ה'מגן אברהם' (סק"ב): "ואומרים. משמע שאוכל תחלה ואח"כ אומר, שלא להפסיק, וכמ"ש סי' קס"ז ס"ו ['ולא ישיח בין ברכה לאכילה, ואם שח צריך לחזור ולברך']. ובמעגלי צדק [פירוש על ה'מחזור' כמנהג אשכנז, נדפס לראשונה בשנת ש"ח-ש"ט לערך] כתב שאומר תחלה ואח"כ אוכל. וצ"ל דס"ל דלא חשיב הפסק [כיון דהוי לצורך אכילת התפוח. 'מחצית השקל']. וכיוצא בזה כתב הב"ח בסי' תר"ה בשם התשב"ץ לומר זה חליפתי כו' בין ברכה לשחיטה, דזה מקרי צורך שחיטה. וכן בסוכה מברכין בין ברכה (להמוציא) [להבציעה] (כצ"ל. 'מקור חיים'). ומ"מ נ"ל דלכתחלה יש לאכול קודם האמירה, דאין זה צורך כ"כ. ועוד, דגם לצורך אין להפסיק לכתחלה, כמ"ש [סי' קסז ס"ו] בהג"ה [דכתב שם המחבר שבאם 'בירך על הפת וקודם </w:t>
      </w:r>
      <w:r w:rsidRPr="00B3337C">
        <w:rPr>
          <w:rtl/>
        </w:rPr>
        <w:lastRenderedPageBreak/>
        <w:t>שאכל אמר הביאו מלח או ליפתן... א"צ לברך', וע"ז כתב הרמ"א: 'ומ"מ לכתחלה לא יפסיק כלל', היינו אפילו לצורך]".</w:t>
      </w:r>
    </w:p>
    <w:p w:rsidR="00B3337C" w:rsidRPr="00B3337C" w:rsidRDefault="00B3337C" w:rsidP="00B3337C">
      <w:pPr>
        <w:pStyle w:val="a3"/>
        <w:jc w:val="center"/>
        <w:rPr>
          <w:b/>
          <w:bCs/>
          <w:noProof/>
          <w:rtl/>
          <w:lang w:eastAsia="he-IL"/>
        </w:rPr>
      </w:pPr>
      <w:r w:rsidRPr="00B3337C">
        <w:rPr>
          <w:b/>
          <w:bCs/>
          <w:noProof/>
          <w:rtl/>
          <w:lang w:eastAsia="he-IL"/>
        </w:rPr>
        <w:t>אמירת 'תהא חליפתי' על התרנגול בערב יוהכ"פ</w:t>
      </w:r>
    </w:p>
    <w:p w:rsidR="00B3337C" w:rsidRPr="00B3337C" w:rsidRDefault="00B3337C" w:rsidP="00B3337C">
      <w:pPr>
        <w:pStyle w:val="a3"/>
        <w:rPr>
          <w:rtl/>
        </w:rPr>
      </w:pPr>
      <w:r w:rsidRPr="00B3337C">
        <w:rPr>
          <w:rtl/>
        </w:rPr>
        <w:t>וז"ל ה'תשב"ץ קטן' (סי' קכה): "ונהגו העולם לעשות תרנגול לזכר ותרנגולת לנקבה. ולומר קודם שחיטה גבר תחת גבר, תהא תמורתי, תהא חליפתי, תהא תחתי, תהא כפרתי, תהא פורש למיתה ואני לחיים. ואומר אותו פסוק שיש באיוב [לג, כג] 'אם יש עליו מלאך מליץ אחד מני אלף להגיד לאדם ישרו ויחוננו, ויאמר פדעהו מרדת שחת מצאתי כופר'. וזה אינו הפסק בשחיטה מפני שצורך שחיטה היא". וכתב הב"ח (סי' תרה ד"ה ומ"ש ועושה): "בתשב"ץ משמע שמברך על השחיטה קודם כל המעשים, ותיכף לסמיכה שחיטה בלא ברכה. ואולי בראשון ששוחט מודה דצריך לברך סמוך לשחיטה, אלא שלאחר כך מאחר שהתחיל לשחוט ודעתו על הכל שוב אין הפסק באחרות על ידי כל המעשים האלו, מפני שצורך שחיטה הוא עיי"ש. מיהו מנהגינו אינו כן, אלא עושה כסדר הזה לכל אחד ואחד, ואחר כך מברך ושוחט כל התרנגולים ביחד בלי הפסק, וכן עיקר".</w:t>
      </w:r>
    </w:p>
    <w:p w:rsidR="00B3337C" w:rsidRPr="00B3337C" w:rsidRDefault="00B3337C" w:rsidP="00B3337C">
      <w:pPr>
        <w:pStyle w:val="a3"/>
        <w:rPr>
          <w:rtl/>
        </w:rPr>
      </w:pPr>
      <w:r w:rsidRPr="00B3337C">
        <w:rPr>
          <w:rtl/>
        </w:rPr>
        <w:t>הרי לפנינו שתי מחלוקות:</w:t>
      </w:r>
    </w:p>
    <w:p w:rsidR="00B3337C" w:rsidRPr="00B3337C" w:rsidRDefault="00B3337C" w:rsidP="00B3337C">
      <w:pPr>
        <w:pStyle w:val="a3"/>
        <w:rPr>
          <w:rtl/>
        </w:rPr>
      </w:pPr>
      <w:r w:rsidRPr="00B3337C">
        <w:rPr>
          <w:rtl/>
        </w:rPr>
        <w:t>(א) לגבי אמירת ה'יהי רצון' על תפוח מתוק בדבש – דעת ה'מעגלי צדק' "שאומר תחלה ואח"כ אוכל... דס"ל דלא חשיב הפסק", ואילו לפי ה'מגן אברהם' "לכתחלה יש לאכול קודם האמירה, דאין זה צורך כ"כ. ועוד, דגם לצורך אין להפסיק לכתחלה".</w:t>
      </w:r>
    </w:p>
    <w:p w:rsidR="00B3337C" w:rsidRPr="00B3337C" w:rsidRDefault="00B3337C" w:rsidP="00B3337C">
      <w:pPr>
        <w:pStyle w:val="a3"/>
        <w:rPr>
          <w:rtl/>
        </w:rPr>
      </w:pPr>
      <w:r w:rsidRPr="00B3337C">
        <w:rPr>
          <w:rtl/>
        </w:rPr>
        <w:t xml:space="preserve">(ב) לגבי אמירת 'תהא חליפתי' על התרנגול – המנהג המובא בתשב"ץ הוא "לומר קודם שחיטה... וזה אינו הפסק בשחיטה". ואילו הב"ח כתב ד"בראשון ששוחט מודה דצריך לברך סמוך לשחיטה". </w:t>
      </w:r>
    </w:p>
    <w:p w:rsidR="00B3337C" w:rsidRPr="00B3337C" w:rsidRDefault="00B3337C" w:rsidP="00B3337C">
      <w:pPr>
        <w:pStyle w:val="a3"/>
        <w:jc w:val="center"/>
        <w:rPr>
          <w:b/>
          <w:bCs/>
          <w:noProof/>
          <w:rtl/>
          <w:lang w:eastAsia="he-IL"/>
        </w:rPr>
      </w:pPr>
      <w:r w:rsidRPr="00B3337C">
        <w:rPr>
          <w:b/>
          <w:bCs/>
          <w:noProof/>
          <w:rtl/>
          <w:lang w:eastAsia="he-IL"/>
        </w:rPr>
        <w:t>דעת בעל 'העיטור' ד"בקשת רחמים לא הוי הפסקה" לאחרי ברכת המילה</w:t>
      </w:r>
    </w:p>
    <w:p w:rsidR="00B3337C" w:rsidRPr="00B3337C" w:rsidRDefault="00B3337C" w:rsidP="00B3337C">
      <w:pPr>
        <w:pStyle w:val="a3"/>
        <w:rPr>
          <w:rtl/>
        </w:rPr>
      </w:pPr>
      <w:r w:rsidRPr="00B3337C">
        <w:rPr>
          <w:rtl/>
        </w:rPr>
        <w:t>בביאור דעת ה'מעגלי צדק' כתב כ"ק אדמו"ר זי"ע ('שלחן מנחם' ח"ג עמ' צא הערה טו) ברשימה שרשם לעצמו בקיצור: "ולכתחילה בשם בעל העיטור הלכה למעשה ובקשת רחמים לא הוי הפסקה בין ברכה לשתיה". וכ"כ בארוכה הגאון ר' יהושע רפאל פנחס די שיגורה (מגדולי רבני איזמיר, נפטר תרי"א) ב'אות היא לעולם' (ח"א מערכת ה"א סי' פד), הובא ב'שדי חמד' (אסיפת דינים, מערכת ה"א, סי' יו"ד – מהדורת קה"ת ח"ה עמ' 1966-1967), עיי"ש שהאריך עוד. והעיר על ענין זה בקצרה גם בשו"ת 'שיח יצחק' (סי' ער).</w:t>
      </w:r>
    </w:p>
    <w:p w:rsidR="00B3337C" w:rsidRPr="00B3337C" w:rsidRDefault="00B3337C" w:rsidP="00B3337C">
      <w:pPr>
        <w:pStyle w:val="a3"/>
        <w:rPr>
          <w:rtl/>
        </w:rPr>
      </w:pPr>
      <w:r w:rsidRPr="00B3337C">
        <w:rPr>
          <w:rtl/>
        </w:rPr>
        <w:lastRenderedPageBreak/>
        <w:t>והכוונה למה שכתב ה'טור' ביו"ד הל' מילה (סי' רסה): "וכתב בעל העיטור ומנהג ליתן יין בפי התינוק אחר ברכת היין ואחר כורת הברית ולומר קיים את הילד הזה לאביו ולאמו שנקרא שמו פלוני וכו', ובקשת רחמים לא הוי הפסקה בין ברכה לשתיה. וי"א כיון שנתן יין בפי התינוק לאו הפסקה היא. ויש סדורים שכתוב בהם בא"י כורת הברית ושותהו". ובדעת בעל 'העיטור' ביאר ה'בית יוסף' שם: "ואע"פ שמן הדין תיכף שגמר ברכת היין וברכת אשר קדש וכו' היה לו לשתות, כדין כל ברכות הסדורות על הכוס, בקשת רחמים שהוא מבקש על הילד, קיים את הילד הזה וכו', לא הוי הפסק".</w:t>
      </w:r>
    </w:p>
    <w:p w:rsidR="00B3337C" w:rsidRPr="00B3337C" w:rsidRDefault="00B3337C" w:rsidP="00B3337C">
      <w:pPr>
        <w:pStyle w:val="a3"/>
        <w:rPr>
          <w:rtl/>
        </w:rPr>
      </w:pPr>
      <w:r w:rsidRPr="00B3337C">
        <w:rPr>
          <w:rtl/>
        </w:rPr>
        <w:t>ה'טור' מציין למקור הדברים ב'העיטור', וז"ל (שער ג, הלכות מילה – נג, א בדפוס שעם פירוש 'שער חדש'): "ומנהג ליתן מן היין בפי התינוק אחר ברכת היין ואחר כורת הברית, ואח"כ נהגו להתפלל על הקטן או"א קיים את הילד הזה לאביו ולאמו כו'. ובקשת רחמים אינה הפסקה, כדפרישית בכסוי הדם [שם מז, א], וכן בהבדלה ר[ב] ע[מרם גאון – העתיקו ה'טור' בהלכות הבדלה (או"ח ריש סי' רצט)] מאריך אחר הבדלה כמה עניינים בתפלה". וראה עוד ב'העיטור' שם מענין הנענועים (צב, ב).</w:t>
      </w:r>
    </w:p>
    <w:p w:rsidR="00B3337C" w:rsidRPr="00B3337C" w:rsidRDefault="00B3337C" w:rsidP="00B3337C">
      <w:pPr>
        <w:pStyle w:val="a3"/>
        <w:rPr>
          <w:rtl/>
        </w:rPr>
      </w:pPr>
      <w:r w:rsidRPr="00B3337C">
        <w:rPr>
          <w:rtl/>
        </w:rPr>
        <w:t>הרי לנו דוגמאות מברית מילה והבדלה ד"בקשת רחמים אינה הפסקה". [והעירני הרה"ג ר' חיים רפופורט מדברי כ"ק אדמו"ר זי"ע ('תורת מנחם' תשמ"ט ח"א עמ' 369) שישנה סברא לומר במוצאי שבת פסוקי 'ויתן לך' קודם שמברכים ברכה אחרונה על הגפן. משמע מזה דאף למנהגינו דאין נוהגים כרב עמרם גאון, יש מקום לדחות את הברכה אחרונה כדי לקרב פסוקי 'ויתן לך' להבדלה.]</w:t>
      </w:r>
    </w:p>
    <w:p w:rsidR="00B3337C" w:rsidRPr="00B3337C" w:rsidRDefault="00B3337C" w:rsidP="00B3337C">
      <w:pPr>
        <w:pStyle w:val="a3"/>
        <w:rPr>
          <w:rtl/>
        </w:rPr>
      </w:pPr>
      <w:r w:rsidRPr="00B3337C">
        <w:rPr>
          <w:rtl/>
        </w:rPr>
        <w:t>ומעתה מבואר מה שכתב ה'מעגלי צדק' לגבי ה'יהי רצון' שאחרי הברכה שעל התפוח, "שאומר תחלה ואח"כ אוכל", כיון דבקשת הרחמים שב'יהי רצון' אינה הפסקה. אמנם ה'מגן אברהם' סובר דדוקא בברית מילה "בקשת רחמים לא הוי הפסקה", כיון שבקשת הרחמים שייכת לברית מילה, משא"כ בקשת ה'יהי רצון' אינה שייכת לברכת בורא פרי העץ שעל התפוח.</w:t>
      </w:r>
    </w:p>
    <w:p w:rsidR="00B3337C" w:rsidRPr="00B3337C" w:rsidRDefault="00B3337C" w:rsidP="00B3337C">
      <w:pPr>
        <w:pStyle w:val="a3"/>
        <w:rPr>
          <w:rtl/>
        </w:rPr>
      </w:pPr>
      <w:r w:rsidRPr="00B3337C">
        <w:rPr>
          <w:rtl/>
        </w:rPr>
        <w:t xml:space="preserve">וזה גם הביאור במנהג המובא בתשב"ץ "לומר ['תהא חליפתי'] קודם שחיטה... וזה אינו הפסק בשחיטה", כיון דבקשת רחמים לא הוי הפסקה. ואילו הב"ח שכתב "דצריך לברך סמוך לשחיטה", סובר דבקשת 'תהא חליפתי' אינו שייך לברכת השחיטה. </w:t>
      </w:r>
    </w:p>
    <w:p w:rsidR="00B3337C" w:rsidRPr="00B3337C" w:rsidRDefault="00B3337C" w:rsidP="00B3337C">
      <w:pPr>
        <w:pStyle w:val="a3"/>
        <w:jc w:val="center"/>
        <w:rPr>
          <w:b/>
          <w:bCs/>
          <w:noProof/>
          <w:rtl/>
          <w:lang w:eastAsia="he-IL"/>
        </w:rPr>
      </w:pPr>
      <w:r w:rsidRPr="00B3337C">
        <w:rPr>
          <w:b/>
          <w:bCs/>
          <w:noProof/>
          <w:rtl/>
          <w:lang w:eastAsia="he-IL"/>
        </w:rPr>
        <w:t>ביאור דעת בעל 'העיטור'</w:t>
      </w:r>
    </w:p>
    <w:p w:rsidR="00B3337C" w:rsidRPr="00B3337C" w:rsidRDefault="00B3337C" w:rsidP="00B3337C">
      <w:pPr>
        <w:pStyle w:val="a3"/>
        <w:rPr>
          <w:rtl/>
        </w:rPr>
      </w:pPr>
      <w:r w:rsidRPr="00B3337C">
        <w:rPr>
          <w:rtl/>
        </w:rPr>
        <w:t xml:space="preserve">ועדיין צ"ב בסברת בעל 'העיטור', וכפי שהעיר ב'אות היא לעולם' (שם): "...אעיקרא דמילתא, דברי בעל העיטור ז"ל שכתב דבקשת רחמים לא הוי הפסק, המה באו הלכתא בלי טעמא, דמאיזה טעם הוי דבקשת רחמים לא ה[ו]אי הפסק, והא </w:t>
      </w:r>
      <w:r w:rsidRPr="00B3337C">
        <w:rPr>
          <w:rtl/>
        </w:rPr>
        <w:lastRenderedPageBreak/>
        <w:t>לא דמי לגביל לתורי גביל לתורא, וכמ"ש דטעמא הוי משום דאסור לאדם שיאכל קודם שיתן מאכל לבהמתו. והטור שהביא לדבריו לא הראה לנו פנים להך מילתא. וגם מרן [ה'בית יוסף'] ז"ל לא עמד אל הבא"ר".</w:t>
      </w:r>
    </w:p>
    <w:p w:rsidR="00B3337C" w:rsidRPr="00B3337C" w:rsidRDefault="00B3337C" w:rsidP="00B3337C">
      <w:pPr>
        <w:pStyle w:val="a3"/>
        <w:rPr>
          <w:rtl/>
        </w:rPr>
      </w:pPr>
      <w:r w:rsidRPr="00B3337C">
        <w:rPr>
          <w:rtl/>
        </w:rPr>
        <w:t>ואולי י"ל הביאור בזה, דהנה אמרו חז"ל (ברכות לד, א): אמר רב יהודה: לעולם אל ישאל אדם צרכיו לא בשלש ראשונות, ולא בשלש אחרונות, אלא באמצעיות. דאמר רבי חנינא: ראשונות דומה לעבד שמסדר שבח לפני רבו, אמצעיות דומה לעבד שמבקש פרס מרבו, אחרונות דומה לעבד שקבל פרס מרבו ונפטר (נוטל רשות. רש"י) והולך לו. ועפ"ז אולי י"ל שבהמשך לאמירת כל ברכה, שזה כעין עבד שמסדר שבח לפני רבו, אפשר להוסיף תחנונים, שזה כעין עבד שמבקש פרס מרבו. ותחנונים אחרי כל ברכה זה דבר טבעי ונכון. ועל כן כתב בעל 'העיטור' שבקשת רחמים אינה הפסקה, אפילו באם אין התחנונים מעין הברכה שנאמרה.</w:t>
      </w:r>
    </w:p>
    <w:p w:rsidR="00B3337C" w:rsidRPr="00B3337C" w:rsidRDefault="00B3337C" w:rsidP="00B3337C">
      <w:pPr>
        <w:pStyle w:val="a3"/>
        <w:rPr>
          <w:rtl/>
        </w:rPr>
      </w:pPr>
      <w:r w:rsidRPr="00B3337C">
        <w:rPr>
          <w:rtl/>
        </w:rPr>
        <w:t>ולהעיר משיטת הב"ח שיובא לקמן, דגם הוספת פיוטים לא הוי הפסק כמו בקשות תחנונים. ועצ"ע בכ"ז.</w:t>
      </w:r>
    </w:p>
    <w:p w:rsidR="00B3337C" w:rsidRPr="00B3337C" w:rsidRDefault="00B3337C" w:rsidP="00B3337C">
      <w:pPr>
        <w:pStyle w:val="a3"/>
        <w:jc w:val="center"/>
        <w:rPr>
          <w:b/>
          <w:bCs/>
          <w:noProof/>
          <w:rtl/>
          <w:lang w:eastAsia="he-IL"/>
        </w:rPr>
      </w:pPr>
      <w:r w:rsidRPr="00B3337C">
        <w:rPr>
          <w:b/>
          <w:bCs/>
          <w:noProof/>
          <w:rtl/>
          <w:lang w:eastAsia="he-IL"/>
        </w:rPr>
        <w:t>למה אין בקשות 'הרחמן' הפסק בין ברכת המזון לברכת הכוס</w:t>
      </w:r>
    </w:p>
    <w:p w:rsidR="00B3337C" w:rsidRPr="00B3337C" w:rsidRDefault="00B3337C" w:rsidP="00B3337C">
      <w:pPr>
        <w:pStyle w:val="a3"/>
        <w:rPr>
          <w:rtl/>
        </w:rPr>
      </w:pPr>
      <w:r w:rsidRPr="00B3337C">
        <w:rPr>
          <w:rtl/>
        </w:rPr>
        <w:t xml:space="preserve">ב'פרישה' שם (סק"י) הפנה למש"כ ה'טור' בברכת המזון עד"ז (או"ח סוף סי' קפט): "כתב אחי ה"ר יחיאל ז"ל נהגו להאריך בברכת הטוב והמטיב הרחמן בכמה גווני. ולא ידעתי מאין בא זה להרבות בבקשה בין ברהמ"ז לברכת בפה"ג. ואפשר שנהגו לעשות כן מהא דאמרו [ברכות מו, א] אורח מברך יהי רצון מלפניך וכו' ע"כ. ונ"ל שאין בזה משום הפסק. וגדולה מזו מצאנו בברכת המילה, שמתפללין על הילד באמצע הברכה אחר שבירך בפה"ג, ומפסיק בין ברכה לשתייה". </w:t>
      </w:r>
    </w:p>
    <w:p w:rsidR="00B3337C" w:rsidRPr="00B3337C" w:rsidRDefault="00B3337C" w:rsidP="00B3337C">
      <w:pPr>
        <w:pStyle w:val="a3"/>
        <w:rPr>
          <w:rtl/>
        </w:rPr>
      </w:pPr>
      <w:r w:rsidRPr="00B3337C">
        <w:rPr>
          <w:rtl/>
        </w:rPr>
        <w:t>וביאר ב'פרישה' שם (סק"ט): "...קשה מאי 'וגדולה מזו מצינו' שכתב דמצינו שם, הם שוים הם, דגם כאן מפסיק בכמה בקשות רחמים ותפילות בין ברכת הטוב והמטיב לטעימת הכוס של ברכה. ומיהו יש ליישבו, דשאני הכא דעיקר ברכת הטוב והמטיב הכל בקשות ותפלות הוא, 'הוא יטיב לנו והוא יגמול בעדנו', נמצא דהוספת הרחמן ובקשתן הוא מעין הברכה קצת. ועוד דברכת הטוב והמטיב אין חותמין לבסוף, נמצא כאילו הכל ברכה אחת היא. משא"כ בברכת קיים את הילד שהיא ברכה דשבח, ולא נתקן בה שום בקשה... וגם מסיים אותה בברכה... והוי ליה לטעום מכוס של ברכה מיד. וזהו שקאמר 'וגדולה מזו'...".</w:t>
      </w:r>
    </w:p>
    <w:p w:rsidR="00B3337C" w:rsidRPr="00B3337C" w:rsidRDefault="00B3337C" w:rsidP="00B3337C">
      <w:pPr>
        <w:pStyle w:val="a3"/>
        <w:rPr>
          <w:rtl/>
        </w:rPr>
      </w:pPr>
      <w:r w:rsidRPr="00B3337C">
        <w:rPr>
          <w:rtl/>
        </w:rPr>
        <w:t xml:space="preserve">ולכאורה נחלקו כאן ה"ר יחיאל וה'טור' האם בקשת רחמים הוי הפסקה או לא. וה"ר יחיאל סבר דאפילו בקשות 'הרחמן' הוי הפסקה (ועאכו"כ כשמתפללים על הילד </w:t>
      </w:r>
      <w:r w:rsidRPr="00B3337C">
        <w:rPr>
          <w:rtl/>
        </w:rPr>
        <w:lastRenderedPageBreak/>
        <w:t xml:space="preserve">אחרי הברכה שאחר המילה), ועל כן חיפש ביאור אחר למה שנהגו להרבות בבקשות לפני ברכת בפה"ג. </w:t>
      </w:r>
    </w:p>
    <w:p w:rsidR="00B3337C" w:rsidRPr="00B3337C" w:rsidRDefault="00B3337C" w:rsidP="00B3337C">
      <w:pPr>
        <w:pStyle w:val="a3"/>
        <w:rPr>
          <w:rtl/>
        </w:rPr>
      </w:pPr>
      <w:r w:rsidRPr="00B3337C">
        <w:rPr>
          <w:rtl/>
        </w:rPr>
        <w:t xml:space="preserve">ענין אמירת ריבוי 'הרחמן' מובא גם ב'לבוש' שם (ס"ב), שכתב: "נהגו להאריך בברכה זו הרחמן הוא בכמה גוונים, ואין בזה הפסק בין ברכת המזון לברכה ושתיית הכוס, כיון שכן נהגו ושייכי לברכות ההודאות שאמרנו. ונ"ל שהטעם הוא דלא חשבינן להו להפסק כטעם שאומרים כמה תחנונים בסוף י"ח קודם שפוסע לאחוריו, עיי"ש לעיל סימן קכ"ב [ס"ב]". </w:t>
      </w:r>
    </w:p>
    <w:p w:rsidR="00B3337C" w:rsidRPr="00B3337C" w:rsidRDefault="00B3337C" w:rsidP="00B3337C">
      <w:pPr>
        <w:pStyle w:val="a3"/>
        <w:rPr>
          <w:rtl/>
        </w:rPr>
      </w:pPr>
      <w:r w:rsidRPr="00B3337C">
        <w:rPr>
          <w:rtl/>
        </w:rPr>
        <w:t>והעיר ב'מלבושי יו"ט' שם (סק"ב): "ויותר מכוון טעם שכתב הטור, ממה שמצינו בברכת המילה שמתפללים על הילד באמצע הברכה אחר שבירך בפה"ג, ומפסיק בין ברכה לשתיה. אלא שאין אותו מנהג נהוג בינינו. ועוד שגם הוא צריך ראיה". הרי לנו מפורש בדברי ה'תוספות יו"ט', שהבין שהסיבה למה אין ה'לבוש' מביא את הסברו של ה'טור', הרי זה כיון שהוא סובר שאין סברת בעל 'העיטור' מוכרחת, ואין אנו נוהגים להפסיק בין הברכה שאחרי המילה לשתיה.</w:t>
      </w:r>
    </w:p>
    <w:p w:rsidR="00B3337C" w:rsidRPr="00B3337C" w:rsidRDefault="00B3337C" w:rsidP="00B3337C">
      <w:pPr>
        <w:pStyle w:val="a3"/>
        <w:jc w:val="center"/>
        <w:rPr>
          <w:b/>
          <w:bCs/>
          <w:noProof/>
          <w:rtl/>
          <w:lang w:eastAsia="he-IL"/>
        </w:rPr>
      </w:pPr>
      <w:r w:rsidRPr="00B3337C">
        <w:rPr>
          <w:b/>
          <w:bCs/>
          <w:noProof/>
          <w:rtl/>
          <w:lang w:eastAsia="he-IL"/>
        </w:rPr>
        <w:t>למה אין התחנונים שבסוף תפילת י"ח הפסקה</w:t>
      </w:r>
    </w:p>
    <w:p w:rsidR="00B3337C" w:rsidRPr="00B3337C" w:rsidRDefault="00B3337C" w:rsidP="00B3337C">
      <w:pPr>
        <w:pStyle w:val="a3"/>
        <w:rPr>
          <w:rtl/>
        </w:rPr>
      </w:pPr>
      <w:r w:rsidRPr="00B3337C">
        <w:rPr>
          <w:rtl/>
        </w:rPr>
        <w:t>והנה לפי ה'לבוש' דומה ריבוי בקשות 'הרחמן' למה "שאומרים כמה תחנונים בסוף י"ח קודם שפוסע לאחוריו", והכוונה למה שנהגו "במקומות אלו" לומר תחנונים קודם יהיו לרצון (רמ"א סי' קכב ס"א, 'לבוש' שם ס"ב), ולא נחשב להפסק בין סוף תפלת י"ח לפסוק 'יהיו לרצון'. ועד"ז לא נחשב ריבוי בקשות 'הרחמן' להפסק.</w:t>
      </w:r>
    </w:p>
    <w:p w:rsidR="00B3337C" w:rsidRPr="00B3337C" w:rsidRDefault="00B3337C" w:rsidP="00B3337C">
      <w:pPr>
        <w:pStyle w:val="a3"/>
        <w:rPr>
          <w:rtl/>
        </w:rPr>
      </w:pPr>
      <w:r w:rsidRPr="00B3337C">
        <w:rPr>
          <w:rtl/>
        </w:rPr>
        <w:t>והנה ההסבר למה בקשות 'הרחמן' אינן נחשבות להפסק מביא ב'בית יוסף' שם (בסוף הסימן) מה שכתבו תר"י (ברכות כ, א [מדפי הרי"ף] סוף ד"ה לא אמרן): "אפילו יאמר אדם יהיו לרצון אחר התחנונים אין בזה איסור, ואין חוששין לזה, שהרי אנו רואין שאפילו בברכות עצמן [ע"ז ח, א; שו"ע סי' קיט ס"א] אם בא לומר בסוף כל ברכה וברכה מעין כל ברכה וברכה אומר, ובודאי לא עדיף יהיו לרצון מהברכות עצמן. וכיון דבאמצע הברכות אומר תחנונים, כל שכן שיכול לאמרם קודם יהיו לרצון".</w:t>
      </w:r>
    </w:p>
    <w:p w:rsidR="00B3337C" w:rsidRPr="00B3337C" w:rsidRDefault="00B3337C" w:rsidP="00B3337C">
      <w:pPr>
        <w:pStyle w:val="a3"/>
        <w:rPr>
          <w:rtl/>
        </w:rPr>
      </w:pPr>
      <w:r w:rsidRPr="00B3337C">
        <w:rPr>
          <w:rtl/>
        </w:rPr>
        <w:t>לפי התר"י אפשר להרבות בתחנונים לפני 'יהיו לרצון' מכל שכן מזה שאפשר להרבות באמצע הברכות. ובמלים אחרות, כיון שלדוגמא בברכת 'שומע תפילה' אפשר להרבות בכל התחנונים שרוצה, הרי זה מראה שהתחנונים הם חלק מתפילת י"ח, וא"כ אין סברא לומר שאותם תחנונים ישמשו כהפסק באם הם נאמרים לפני 'יהיו לרצון'.</w:t>
      </w:r>
    </w:p>
    <w:p w:rsidR="00B3337C" w:rsidRPr="00B3337C" w:rsidRDefault="00B3337C" w:rsidP="00B3337C">
      <w:pPr>
        <w:pStyle w:val="a3"/>
        <w:rPr>
          <w:rtl/>
        </w:rPr>
      </w:pPr>
      <w:r w:rsidRPr="00B3337C">
        <w:rPr>
          <w:rtl/>
        </w:rPr>
        <w:t xml:space="preserve">אמנם הרא"ה בפירוש ההלכות שלו שם (כט, ב ד"ה חוזר) כתב לבאר: "ומיהו ודאי כל היכא דבעי יכול לומר תחנונים, כל כמה דבעי אחר תפילתו ומקמי יהיו לרצון אמרי </w:t>
      </w:r>
      <w:r w:rsidRPr="00B3337C">
        <w:rPr>
          <w:rtl/>
        </w:rPr>
        <w:lastRenderedPageBreak/>
        <w:t>פי, דהא אמרינן בפרק אין עומדין [שם לא, א] דאם בא לומר תחנונים אחר תפלתו אפילו כסדר יוה"כ אומר, ואי בתר יהיו לרצון אמרי פי צריכא למימר, פשיטא, אלא ודאי מקמי יהיו לרצון אמרי פי, ולא הוי הפסקה. ויכול לאמרו אחר כל מה שרוצה להתפלל. אע"ג דתקנוה רבנן [=לפסוק ד'יהיו לרצון'] אחר שמונה עשרה, תחנונים לא חשיבא ברכה בפ"ע, ובכלל ברכה אחרונה הם וכולהו כתפ[י]לה אריכתא דמיא"</w:t>
      </w:r>
      <w:r w:rsidRPr="00B3337C">
        <w:rPr>
          <w:position w:val="6"/>
          <w:rtl/>
        </w:rPr>
        <w:footnoteReference w:id="34"/>
      </w:r>
      <w:r w:rsidRPr="00B3337C">
        <w:rPr>
          <w:rtl/>
        </w:rPr>
        <w:t>.</w:t>
      </w:r>
    </w:p>
    <w:p w:rsidR="00B3337C" w:rsidRPr="00B3337C" w:rsidRDefault="00B3337C" w:rsidP="00B3337C">
      <w:pPr>
        <w:pStyle w:val="a3"/>
        <w:rPr>
          <w:rtl/>
        </w:rPr>
      </w:pPr>
      <w:r w:rsidRPr="00B3337C">
        <w:rPr>
          <w:rtl/>
        </w:rPr>
        <w:t>לפי הרא"ה לא הוו התחנונים שאחרי התפילה הפסק כיון ש"בכלל ברכה אחרונה הם", למרות שתוכן התחנונים יכול להיות מענינים אחרים לגמרי מאשר תוכן ברכת 'שים שלום'.</w:t>
      </w:r>
    </w:p>
    <w:p w:rsidR="00B3337C" w:rsidRPr="00B3337C" w:rsidRDefault="00B3337C" w:rsidP="00B3337C">
      <w:pPr>
        <w:pStyle w:val="a3"/>
        <w:rPr>
          <w:rtl/>
        </w:rPr>
      </w:pPr>
      <w:r w:rsidRPr="00B3337C">
        <w:rPr>
          <w:rtl/>
        </w:rPr>
        <w:t>ולכאורה צ"ב איך הוו התחנונים חלק מהברכה האחרונה? ולמה התחנונים ביחד עם הברכה האחרונה דומה ל"תפילה אריכתא"? ולכאורה נראה שהרא"ה סבר כבעל 'העיטור' ש"בקשת רחמים אינה הפסקה", ועל כן התחנונים שבאים אחרי הברכה הוי כהמשך לברכה, אפילו באם אינו באותו ענין.</w:t>
      </w:r>
    </w:p>
    <w:p w:rsidR="00B3337C" w:rsidRPr="00B3337C" w:rsidRDefault="00B3337C" w:rsidP="00B3337C">
      <w:pPr>
        <w:pStyle w:val="a3"/>
        <w:rPr>
          <w:rtl/>
        </w:rPr>
      </w:pPr>
      <w:r w:rsidRPr="00B3337C">
        <w:rPr>
          <w:rtl/>
        </w:rPr>
        <w:t>ועל פי זה נראה ששני הטעמים של התר"י והרא"ה חולקים בסברת בעל 'העיטור', שהרא"ה סובר כשיטת בעל 'העיטור' ועל כן כתב כיסוד פשוט שתחנונים לא הוו הפסק, ואילו תר"י לא ס"ל בעל 'העיטור' אלא כהחולקים עליו, וע"כ הוא דהוצרך לטעם חדש.</w:t>
      </w:r>
    </w:p>
    <w:p w:rsidR="00B3337C" w:rsidRPr="00B3337C" w:rsidRDefault="00B3337C" w:rsidP="00B3337C">
      <w:pPr>
        <w:pStyle w:val="a3"/>
        <w:rPr>
          <w:rtl/>
        </w:rPr>
      </w:pPr>
      <w:r w:rsidRPr="00B3337C">
        <w:rPr>
          <w:rtl/>
        </w:rPr>
        <w:t>ומעתה נשובה ונעיין בדברי ה'לבוש' שכתב "שהטעם הוא דלא חשבינן להו [=במה שמאריכים ב'הרחמן'] להפסק, כטעם שאומרים כמה תחנונים בסוף י"ח קודם שפוסע לאחוריו". והנה לפי ביאורם של תר"י אין קשר בין הוספת 'הרחמן' בברכת המזון להוספת תחנונים בסוף תפילת י"ח, שהרי בברכת המזון אין אפשרות להוסיף תחנונים, וא"כ הוספת 'הרחמן' מהוה הפסק. אמנם לפי דברי הרא"ה אכן דמיונו של ה'לבוש' עולה יפה, דכמו בסוף תפילת י"ח אנו אומרים דתחנונים לא הוי הפסקה אע"פ שאינם מענין הברכה, הוא הדין והוא הטעם שאפשר להוסיף גם בסוף ברכת המזון בקשות 'הרחמן' אע"פ שאינן מעניני ברכת המזון, דתחנונים הבאים אחרי אמירת שבח אינם בגדר הפסקה.</w:t>
      </w:r>
    </w:p>
    <w:p w:rsidR="00B3337C" w:rsidRPr="00B3337C" w:rsidRDefault="00B3337C" w:rsidP="00B3337C">
      <w:pPr>
        <w:pStyle w:val="a3"/>
        <w:rPr>
          <w:rtl/>
        </w:rPr>
      </w:pPr>
      <w:r w:rsidRPr="00B3337C">
        <w:rPr>
          <w:rtl/>
        </w:rPr>
        <w:t xml:space="preserve">ולפי זה יוצא שדברי ה'לבוש' הם בעצם דברי ה"ר יחיאל שב'טור'. ולא קשה מה שהעיר ב'מלבושי יו"ט' שהטעם המובא ב'טור "יותר מכוון", שהרי הם הם הדברים, </w:t>
      </w:r>
      <w:r w:rsidRPr="00B3337C">
        <w:rPr>
          <w:rtl/>
        </w:rPr>
        <w:lastRenderedPageBreak/>
        <w:t>אלא שה'טור' הביא דוגמא לזה ממה ש"מצאנו בברכת המילה", ואילו ה'לבוש' כתב שזה דומה למה "שאומרים כמה תחנונים בסוף י"ח".</w:t>
      </w:r>
    </w:p>
    <w:p w:rsidR="00B3337C" w:rsidRPr="00B3337C" w:rsidRDefault="00B3337C" w:rsidP="00B3337C">
      <w:pPr>
        <w:pStyle w:val="a3"/>
        <w:rPr>
          <w:rtl/>
        </w:rPr>
      </w:pPr>
      <w:r w:rsidRPr="00B3337C">
        <w:rPr>
          <w:rtl/>
        </w:rPr>
        <w:t>אמנם בנוגע לתחנונים שאחרי הברכה שאחרי המילה כתב ה'לבוש' ביו"ד שם (סוף ס"א): "ובקשת (ו)הרחמים של קיים את הילד כו' אינה חשיבה הפסק בין הברכה והשתיה, שמבקשין רחמים על הילד ושייך לברכה", ולכאורה הרי לן דס"ל ל'לבוש' כדברי בעל 'העיטור', אלא שהוא מדגיש שהסיבה דאינו מהוה הפסק הרי זה כיון "שמבקשין רחמים על הילד", ולכאורה משמע מהדגשה זו, דרק תחנונים שתוכנם מתקשרים לברכה אינם מהוים הפסקה, אבל שאר התחנונים מהוים הפסקה. ואולי כתב כן לרווחא דמילתא, דבכה"ג לא הוי הפסק אליבא דכו"ע גם להחולקים על דעת בעל 'העיטור'. ועצ"ע.</w:t>
      </w:r>
    </w:p>
    <w:p w:rsidR="00B3337C" w:rsidRPr="00B3337C" w:rsidRDefault="00B3337C" w:rsidP="00B3337C">
      <w:pPr>
        <w:pStyle w:val="a3"/>
        <w:jc w:val="center"/>
        <w:rPr>
          <w:b/>
          <w:bCs/>
          <w:noProof/>
          <w:rtl/>
          <w:lang w:eastAsia="he-IL"/>
        </w:rPr>
      </w:pPr>
      <w:r w:rsidRPr="00B3337C">
        <w:rPr>
          <w:b/>
          <w:bCs/>
          <w:noProof/>
          <w:rtl/>
          <w:lang w:eastAsia="he-IL"/>
        </w:rPr>
        <w:t>דעת ה'מאמר מרדכי' בדיני הפסקה</w:t>
      </w:r>
    </w:p>
    <w:p w:rsidR="00B3337C" w:rsidRPr="00B3337C" w:rsidRDefault="00B3337C" w:rsidP="00B3337C">
      <w:pPr>
        <w:pStyle w:val="a3"/>
        <w:rPr>
          <w:rtl/>
        </w:rPr>
      </w:pPr>
      <w:r w:rsidRPr="00B3337C">
        <w:rPr>
          <w:rtl/>
        </w:rPr>
        <w:t xml:space="preserve">אבל ישנם מן הפוסקים שלא נחה דעתם בסברת בעל 'העיטור' כפי שנתבארה לעיל, ורצו להגביל אותה. </w:t>
      </w:r>
    </w:p>
    <w:p w:rsidR="00B3337C" w:rsidRPr="00B3337C" w:rsidRDefault="00B3337C" w:rsidP="00B3337C">
      <w:pPr>
        <w:pStyle w:val="a3"/>
        <w:rPr>
          <w:rtl/>
        </w:rPr>
      </w:pPr>
      <w:r w:rsidRPr="00B3337C">
        <w:rPr>
          <w:rtl/>
        </w:rPr>
        <w:t>ואעתיק בזה מדברי ה'מאמר מרדכי' בביאורו על שו"ע או"ח, מה שכתב בדיני הפסקה בכמה מקומות.</w:t>
      </w:r>
    </w:p>
    <w:p w:rsidR="00B3337C" w:rsidRPr="00B3337C" w:rsidRDefault="00B3337C" w:rsidP="00B3337C">
      <w:pPr>
        <w:pStyle w:val="a3"/>
        <w:rPr>
          <w:rtl/>
        </w:rPr>
      </w:pPr>
      <w:r w:rsidRPr="00B3337C">
        <w:rPr>
          <w:rtl/>
        </w:rPr>
        <w:t xml:space="preserve">[א] פסק בשו"ע לגבי קידוש היום (סי' רפט ס"א): "ויברך על היין בפה"ג, והוא הנקרא קידושא רבה". וכתב ה'מאמר מרדכי' שם (סק"ב): "עיין בכלבו [סי' לט] וארחות חיים [דיני סעודת שבת שחרית אות א] שכתבו דנהגו הקדמונים לומר אחר הקידוש הזה ברוך מקדש השבת בלא הזכרה ובלא מלכות, ושיש נוהגין לפתוח קודם הקידוש פסוק ושמרו בני ישראל עד שבת וינפש וכו' ע"כ... ונ"ל פשוט דיש לאומרו אחר ששתה כוס של קידוש שלא להפסיק בין ברכה לטעימה. והכי יש לפרש דברי הכלבו והא"ח במ"ש שנהגו לומר ברוך מקדש השבת. ומ"ש 'אחר הקידוש' לאו דוקא ממש אחר ברכת הקידוש. וע"כ צ"ל כן במ"ש אחרי זה [א"ח שם אות ג] דאחר הקידוש פותחין בקול רם לכבוד שבת מזמורים אלו וכו', דפשיטא דהוויין הפסק בין ברכה לטעימה. ואף אם היתה דעת הא"ח והכלבו לומר ברוך מקדש השבת קודם טעימה, מ"מ יש לחלק בינו למה שאנו אומרים ברוך שנתן מנוחה וכו'. וכן נהגנו מעולם לאומרו אחר שתיית כוס של קידוש. ומיהו ראיתי הרבה אנשים אומרים אותו בין ברכה לטעימה, ואינו נכון לע"ד. וכמה פעמים הור[י]תי לאומרו אחר שתייה. שוב נדפס ספר ברכי יוסף להרב מהרח[יד]"א מר"ו, וראיתי בק"א שלו ['שיורי ברכה' אות א] שהביא דברי הכלבו הנ"ל, וכתב עליו אבל מצאתי בס' הבתים כ"י שכתב דאין לומר מקדש השבת, ולא ברוך שנתן שבתות, ולא שום דבר שהוא הפסק בין ברכה לשתייה ע"כ. ודבריו ברורים וכן עיקר עכ"ל הרב נר"ו. הנה מבואר כדברינו בדברי הראשונים </w:t>
      </w:r>
      <w:r w:rsidRPr="00B3337C">
        <w:rPr>
          <w:rtl/>
        </w:rPr>
        <w:lastRenderedPageBreak/>
        <w:t>ז"ל. ומה שנראה ברור מדברי הרב נר"ו דלדעת הכלבו אומרו קודם שישתה, אינו מוכרע לע"ד וכמ"ש. ועיין מה שנכתוב לקמן סי' רצ"ו לענין הבדלה".</w:t>
      </w:r>
    </w:p>
    <w:p w:rsidR="00B3337C" w:rsidRPr="00B3337C" w:rsidRDefault="00B3337C" w:rsidP="00B3337C">
      <w:pPr>
        <w:pStyle w:val="a3"/>
        <w:rPr>
          <w:rtl/>
        </w:rPr>
      </w:pPr>
      <w:r w:rsidRPr="00B3337C">
        <w:rPr>
          <w:rtl/>
        </w:rPr>
        <w:t xml:space="preserve"> [ב] כתב הרמ"א (סי' רצו ס"א): "ונהגו לומר קודם הבדלה שעושים בבית הנה אל ישועתי וגו', כוס ישועות אשא וגו', ליהודים היתה אורה וגו' לסימן טוב". וכתב ה'מאמר מרדכי' שם (סק"ב): "מנהג פשוט בינינו לומר אחר ההבדלה שבבית פסוק ויתן לך וכו'. גם יש אומרים ונח מצא חן בעיני ה' כן נמצא חן ושכל טוב בעיני אלהים ואדם. ונ"ל פשוט שטעות הוא לאומרם קודם שישתה, דהוי הפסק בין ברכה לטעימה, וצריך לחזור ולברך. וכן נהגתי לאמרם אחר השתיה. הן אמת דלכאורה היה נראה ליישב המנהג ממ"ש ביו"ד סי' רס"ה גבי בפה"ג שעל המילה, דהתפלה שאומרים על הנימול קיים את הילד הזה וכו' לא הוי הפסק בין ברכה לשתיה, וה"נ הכא. אבל אין זה נכון... דאפילו לדיעה קמייתא יש לחלק, דהתם הוי מהענין טפי מהכא שאינו ענין להבדלה, שאין מסיימין פסוקים אלו אלא לסימן טוב, והויין הפסקה כנ"ל.</w:t>
      </w:r>
    </w:p>
    <w:p w:rsidR="00B3337C" w:rsidRPr="00B3337C" w:rsidRDefault="00B3337C" w:rsidP="00B3337C">
      <w:pPr>
        <w:pStyle w:val="a3"/>
        <w:rPr>
          <w:rtl/>
        </w:rPr>
      </w:pPr>
      <w:r w:rsidRPr="00B3337C">
        <w:rPr>
          <w:rtl/>
        </w:rPr>
        <w:t>שוב ראיתי בארחות חיים (כצ"ל) [הל' הבדלה אות ב] שכתב דיש נוהגין לומר אלהינו ואלהי אבותינו החל עלינו את ששת ימי המעשה וכו' בין הבדלה לשתיה וכו', ומסיק דלא שפיר למעבד הכי לאפסוקי [בין ברכה לשתיה], והמפסיק צריך לחזור ולברך ונקרא פושע, ומוציא שם שמים לבטלה, ולא נפיק ידי הבדלה. אלא אומר קודם הבדלה או אחר שישתה ע"ש. ומשם יש ללמוד לנד"ד דאין לחלק בין הפסק מועט להפסק מרובה, ובפרט כיון שעכ"פ אומר ב' וג' פסוקים קודם שישתה... מבואר מדבריו כמ"ש דאין להפסיק בין ברכה לטעימה. וע"ל סי' רפ"ט מ"ש לענין קידוש של יום...".</w:t>
      </w:r>
    </w:p>
    <w:p w:rsidR="00B3337C" w:rsidRPr="00B3337C" w:rsidRDefault="00B3337C" w:rsidP="00B3337C">
      <w:pPr>
        <w:pStyle w:val="a3"/>
        <w:rPr>
          <w:rtl/>
        </w:rPr>
      </w:pPr>
      <w:r w:rsidRPr="00B3337C">
        <w:rPr>
          <w:rtl/>
        </w:rPr>
        <w:t xml:space="preserve">[ג] עוד כתב ה'מאמר מרדכי' שם (סי' רצט ס"א): "כתב הטור בשם סדר ר"ע מביאין לו כוס (ובשמים) ואבוקה ומברך בפה"ג... ומבדיל בין קודש לחול, ואומר השבעות וכו' שיר למעלות וכו' החל עלינו את ששת ימי המעשה וכו', ושותה מלא לוגמיו, ומטעים בני ביתו. ורב סעדיה כתב א"צ בני ביתו לטעום וכו' ע"כ. ומשמע מסידור לשונו שאומר כל דברים אלו אחר שהבדיל וקודם שיטעום מכוס של ברכה. ודבר תימא הוא להפסיק בכמה דברים בין ברכה לשתיה. ותמהני שלא העירו בזה מרן ז"ל ושאר אחרונים. והיותר תימא אצלי מהרב הלבוש ז"ל שכתב בפשיטות כדברי רבינו הטור ז"ל בשם ר"ע. וכפי הנראה מדברי כל הפוסקים בדיני ברכות, לא כשר למעבד הכי. ולבי אומר לי שמעולם לא עלה על דעת ר"ע ורבינו הטור ז"ל לומר כן. ומ"ש ושותה מלא לוגמיו חוזר לסדר הבדלה, ואתא לאשמועינן דצריך המבדיל לשתות מלא לוגמיו ככל דבר הטעון טוס, ולהטעים אח"כ לבני ביתו, ושלא כדעת רב סעדיה. אבל לא כוון לומר ששותה אחר שאמר כל זה. וגם בלבוש צ"ל כן, דאל"כ </w:t>
      </w:r>
      <w:r w:rsidRPr="00B3337C">
        <w:rPr>
          <w:rtl/>
        </w:rPr>
        <w:lastRenderedPageBreak/>
        <w:t>תקשי דעכ"פ היה לו לבאר שאינו הפסקה מטעמא כל דהו. ועמ"ש לעיל סי' רצו בשם ארחות חיים דהוי ברכה לבטלה, ולא נפקי ידי חובת הבדלה. ונראה דאותם שנהגו להפסיק בכך טעו בהבנת דברי ר"ע והטור. ועמש"ל סי' רפ"ט".</w:t>
      </w:r>
    </w:p>
    <w:p w:rsidR="00B3337C" w:rsidRPr="00B3337C" w:rsidRDefault="00B3337C" w:rsidP="00B3337C">
      <w:pPr>
        <w:pStyle w:val="a3"/>
        <w:rPr>
          <w:rtl/>
        </w:rPr>
      </w:pPr>
      <w:r w:rsidRPr="00B3337C">
        <w:rPr>
          <w:rtl/>
        </w:rPr>
        <w:t>[ד] ולגבי התפוח בדבש כתב (סי' תקפג סק"ג): "וראוי לדקדק אם יברך תחילה על הפרי ואח"כ יאמר תתחדש ולא הויא הפסק אם לא. ולפי הנראה אינו נכון להפסיק בין ברכה לאכילה, דלא דמיא הך דהכא לגביל לתורי וכיוצא, דהתם טעמא רבא איכא במילתא. ועוד דעכ"פ הא קי"ל דלכתחלה אסור להפסיק ולומר כן... וראיתי להרב מגן אברהם ש...מסיק הוא ז"ל דלכתחילה יש לאכול קודם האמירה מן הטעמים שכתבנו. אמנם חזיתיה להרב חמדת ימים שכתב [ח"ג חודש אלול ור"ה פ"ו אות פ – עמ' קטז במהדורת בני ברק תשע"א] די"ל כן קודם אכילה, דאין זה הפסקה מידי דהוי אגביל לתורי. ודלא כמי שנתחכם לומר תתחדש קודם הברכה דאינו נכון, מטעם דאין לשאול צרכיו קודם וכו'. גם אין נכון לאומרו אחר האכילה, דאז חלף הלך לו וכו' ע"ש... אין להכריח מזה לאומרו קודם שיאכל כמו שחשב הרב ז"ל, דשפיר מצינן לצאת ידי כל הדיעות בקל, וזה שיברך תחל[ה] ויאכל מעט, כדי שלא להפסיק בין ברכה לטעימה, ואח"כ יאמר תתחדש על מה שנשאר לו לאכול. וכך נהגתי מסברא דנפשאי, דנראה דבכה"ג לא שייך למימר דאז חלף הלך לו. (ובדיעבד שהפסיק בין ברכה לטעימה באמירת יה"ר, אפשר לדון ולהקל שלא להצריך ברכה אחרת, מההיא דטור יו"ד סי' רס"ה, והזכרתיו לעיל סי' רצ"ו ס"א)".</w:t>
      </w:r>
    </w:p>
    <w:p w:rsidR="00B3337C" w:rsidRPr="00B3337C" w:rsidRDefault="00B3337C" w:rsidP="00B3337C">
      <w:pPr>
        <w:pStyle w:val="a3"/>
        <w:jc w:val="center"/>
        <w:rPr>
          <w:b/>
          <w:bCs/>
          <w:noProof/>
          <w:rtl/>
          <w:lang w:eastAsia="he-IL"/>
        </w:rPr>
      </w:pPr>
      <w:r w:rsidRPr="00B3337C">
        <w:rPr>
          <w:b/>
          <w:bCs/>
          <w:noProof/>
          <w:rtl/>
          <w:lang w:eastAsia="he-IL"/>
        </w:rPr>
        <w:t>הערות בדברי ה'מאמר מרדכי'</w:t>
      </w:r>
    </w:p>
    <w:p w:rsidR="00B3337C" w:rsidRPr="00B3337C" w:rsidRDefault="00B3337C" w:rsidP="00B3337C">
      <w:pPr>
        <w:pStyle w:val="a3"/>
        <w:rPr>
          <w:rtl/>
        </w:rPr>
      </w:pPr>
      <w:r w:rsidRPr="00B3337C">
        <w:rPr>
          <w:rtl/>
        </w:rPr>
        <w:t>[א] הנה בסי' רפט מפרש ה'מאמר מרדכי' בדברי ה'ארחות חיים' שאין כוונתו דנהגו הקדמונים לומר בקידוש "ברוך מקדש השבת" לפני השתיה, "ונ[ראה] ל[ו] פשוט דיש לאומרו אחר ששתה כוס של קידוש שלא להפסיק בין ברכה לטעימה". וחולק בזה על הבנת החיד"א. ולכאורה בענין זה אינו נוגע כלל דברי בעל 'העיטור' שבקשת רחמים לא הוי הפסק, כי "ברוך מקדש השבת" לא הוי בקשת רחמים.</w:t>
      </w:r>
    </w:p>
    <w:p w:rsidR="00B3337C" w:rsidRPr="00B3337C" w:rsidRDefault="00B3337C" w:rsidP="00B3337C">
      <w:pPr>
        <w:pStyle w:val="a3"/>
        <w:rPr>
          <w:rtl/>
        </w:rPr>
      </w:pPr>
      <w:r w:rsidRPr="00B3337C">
        <w:rPr>
          <w:rtl/>
        </w:rPr>
        <w:t xml:space="preserve">[ב] בסי' רצו לגבי פסוקי 'ויתן לך' לאחרי הבדלה כותב: "דאפילו לדיעה קמייתא [=בעל 'העיטור'] יש לחלק, דהתם הוי מהענין טפי מהכא שאינו ענין להבדלה, שאין מסיימין פסוקים אלו אלא לסימן טוב, והויין הפסקה כנ"ל". ולא ברור כ"כ למה הרחמים שמבקשים בברית מילה על הנימול יותר שייך לברכת המילה מאשר הפסוקים שאומרים לאחרי הבדלה בין יום השבת לששת ימי המעשה, שהרי גם זה כעין תפילה לימי המעשה. ואולי י"ל דפסוקי 'ויתן לך' אינם נאמרים כתפילה, אלא על-דרך סגולה להתחיל את ששת ימי המעשה בדבר טוב. כי ה'טור' (סוף סי' רצה) כתב בטעם מנהג זה: "ונוהגים לומר פסוקים של ברכה, כגון יפתח ה' לך את אוצרו </w:t>
      </w:r>
      <w:r w:rsidRPr="00B3337C">
        <w:rPr>
          <w:rtl/>
        </w:rPr>
        <w:lastRenderedPageBreak/>
        <w:t>הטוב, כדי שיתברכו במעשה ידיהם". ורבינו אלעזר מגרמייזא ב'פירושי סידור התפילה לרוקח' (ח"ב עמ' תקצה, וראה הנסמן שם הערה 1) כתב: "לאחר הבדלה בבית הכנסת אומרים בקול רם ויתן לך האלהים, לפי שהשבוע נכנסת ואומרים פסוקים טובים וברכות ושלומות ונחמות. ועוד מדכתיב [ישעיה נה, יב] כי בשמחה תצאו ובשלום תובלון". ורבינו נתן ברבי יהודה ב'המחכים' (עמ' 28): "ויתן לך. לפי שמתחלת השבוע התקינו להתחיל פסוקים טובים לסימן טוב, ולא משום ניחוש, כי לא נחש ביעקב [במדבר כג, כג]". וממה שהוסיף ב'המחכים' "ולא משום ניחוש", משמע שהיה מקום לחוש לאיסור ניחוש (המבואר בשו"ע יו"ד סי' קעט), והרי זה בא ללמד שאין הפסוקים נאמרים כתפילה, אלא כעין סגולה. ולכאורה כך מורים פשטות דברי ה'מאמר מרדכי': "שאין מסיימין פסוקים אלו אלא לסימן טוב", וכוונתו שזה לסימן טוב ולא בקשת רחמים.</w:t>
      </w:r>
    </w:p>
    <w:p w:rsidR="00B3337C" w:rsidRPr="00B3337C" w:rsidRDefault="00B3337C" w:rsidP="00B3337C">
      <w:pPr>
        <w:pStyle w:val="a3"/>
        <w:rPr>
          <w:rtl/>
        </w:rPr>
      </w:pPr>
      <w:r w:rsidRPr="00B3337C">
        <w:rPr>
          <w:rtl/>
        </w:rPr>
        <w:t>[ג] בסי' רצט תמה ה'מאמר מרדכי' על סדר רב עמרם גאון בהבדלה, המובא ב'טור', ש"דבר תימא הוא להפסיק בכמה דברים בין ברכה לשתיה. ותמהני שלא העירו בזה מרן ז"ל ושאר אחרונים". ולדעתו מעולם "לא עלה על דעת ר"ע ורבינו הטור ז"ל לומר כן... ונראה דאותם שנהגו להפסיק בכך טעו בהבנת דברי ר"ע והטור". ולכאורה נעלם ממנו שסדר רב עמרם הוא אחד הראיות שעליו בנה בעל 'העיטור' את דבריו, וכפי שכתב (נעתק לעיל): "וכן בהבדלה ר[ב] ע[מרם גאון] מאריך אחר הבדלה כמה עניינים בתפלה". וכנראה הכיר את דברי 'העיטור' רק ממה שהובאו ב'טור', ולא עיין בפנים במקור הדברים. ומעתה לפי הבנת בעל 'העיטור' אין חילוק בין ברכה לאחרי המילה והבדלה, ובקשת רחמים אף פעם לא הוי הפסק.</w:t>
      </w:r>
    </w:p>
    <w:p w:rsidR="00B3337C" w:rsidRPr="00B3337C" w:rsidRDefault="00B3337C" w:rsidP="00B3337C">
      <w:pPr>
        <w:pStyle w:val="a3"/>
        <w:rPr>
          <w:rtl/>
        </w:rPr>
      </w:pPr>
      <w:r w:rsidRPr="00B3337C">
        <w:rPr>
          <w:rtl/>
        </w:rPr>
        <w:t>[ד] בקשר למה שכתב ה'מאמר מרדכי' ש"בדיעבד אפשר לסמוך על בעל 'העיטור' שאם "הפסיק בין ברכה לטעימה באמירת יה"ר... שלא להצריך ברכה אחרת", הקשה ב'אות היא לעולם' (שם), הרי "לפי דברי בעל העיטור מצי למעבד עובדא אף לכתחילה, דזיל בתר טעמא, דס"ל דבקשת רחמים לא הוי הפסק". וע"ז ביאר "דכונתו פשוטה דלפי דעתו... יאכל מעט אחר הבדלה, שלא להפסיק בין הברכה... וכתב דסברת בעל העיטור ז"ל אהני לן מיהא לבדיעבד, דאינו צריך לחזור ולברך עכ"פ". [ויש להעיר שדבריו אלו מתאימים לדברי ה'מגן אברהם', שגם הוא ס"ל רק "דלכתחלה יש לאכול קודם האמירה", אבל בדיעבד מסכים שה'יהי רצון' אינו מהוה הפסק.]</w:t>
      </w:r>
    </w:p>
    <w:p w:rsidR="00B3337C" w:rsidRPr="00B3337C" w:rsidRDefault="00B3337C" w:rsidP="00B3337C">
      <w:pPr>
        <w:pStyle w:val="a3"/>
        <w:rPr>
          <w:rtl/>
        </w:rPr>
      </w:pPr>
      <w:r w:rsidRPr="00B3337C">
        <w:rPr>
          <w:rtl/>
        </w:rPr>
        <w:t xml:space="preserve">ויל"ע למה בנוגע לתפוח בדבש ס"ל דיש לסמוך עכ"פ בדיעבד על בעל 'העיטור', ולא לגבי הבדלה דלעיל. ואולי גם בדיעבד הוא מחלק בין הפסק ארוך שלאחרי הבדלה, </w:t>
      </w:r>
      <w:r w:rsidRPr="00B3337C">
        <w:rPr>
          <w:rtl/>
        </w:rPr>
        <w:lastRenderedPageBreak/>
        <w:t xml:space="preserve">להפסק קצר לאחרי הברכה שעל התפוח, למרות שלעיל בסי' רצו כתב "דאין לחלק בין הפסק מועט להפסק מרובה". ועצ"ע. </w:t>
      </w:r>
    </w:p>
    <w:p w:rsidR="00B3337C" w:rsidRPr="00B3337C" w:rsidRDefault="00B3337C" w:rsidP="00B3337C">
      <w:pPr>
        <w:pStyle w:val="a3"/>
        <w:jc w:val="center"/>
        <w:rPr>
          <w:b/>
          <w:bCs/>
          <w:noProof/>
          <w:rtl/>
          <w:lang w:eastAsia="he-IL"/>
        </w:rPr>
      </w:pPr>
      <w:r w:rsidRPr="00B3337C">
        <w:rPr>
          <w:b/>
          <w:bCs/>
          <w:noProof/>
          <w:rtl/>
          <w:lang w:eastAsia="he-IL"/>
        </w:rPr>
        <w:t xml:space="preserve">אדה"ז בשו"ע החמיר יותר מה'מגן אברהם', ודלא כבעל 'העיטור' </w:t>
      </w:r>
    </w:p>
    <w:p w:rsidR="00B3337C" w:rsidRPr="00B3337C" w:rsidRDefault="00B3337C" w:rsidP="00B3337C">
      <w:pPr>
        <w:pStyle w:val="a3"/>
        <w:rPr>
          <w:rtl/>
        </w:rPr>
      </w:pPr>
      <w:r w:rsidRPr="00B3337C">
        <w:rPr>
          <w:rtl/>
        </w:rPr>
        <w:t>והנה לגבי אמירת ה'יהי רצון' בראש השנה פסק אדה"ז בשו"ע שם (ס"ג) כדעת ה'מגן אברהם', וכפי שכתב: "כל המינים שצריך לברך כשאוכלם בתוך הסעודה, כגון תפוחים ותמרים, יאמר הבקשה אחר התחלת האכילה, מפני שאסור להפסיק בין הברכה לאכילה". וכבר העיר כ"ק אדמו"ר זי"ע ב'אגרות קודש' (חלק ג עמ' קמ-קמא) שפשטות לשון אדה"ז בשולחנו מורה שהחמיר בזה יותר מה'מגן אברהם', שהרי ה'מגן אברהם' כתב רק: "נ"ל דלכתחלה יש לאכול קודם האמירה", ואילו אדה"ז כתב: "מפני שאסור להפסיק בין הברכה לאכילה", ומשמע דזה מעכב. הרי הכריע בזה אדה"ז דגם בקשת רחמים הוי הפסקה. [וכן משמע ממה שלגבי הוספת תחנונים בסוף תפילת י"ח, הביא אדה"ז בשו"ע שם (סי' קכב ס"א) את טעמו של תר"י, ולא את סברת הרא"ה שהיא סברת בעל 'העיטור', וכנ"ל בארוכה.]</w:t>
      </w:r>
    </w:p>
    <w:p w:rsidR="00B3337C" w:rsidRPr="00B3337C" w:rsidRDefault="00B3337C" w:rsidP="00B3337C">
      <w:pPr>
        <w:pStyle w:val="a3"/>
        <w:rPr>
          <w:rtl/>
        </w:rPr>
      </w:pPr>
      <w:r w:rsidRPr="00B3337C">
        <w:rPr>
          <w:rtl/>
        </w:rPr>
        <w:t xml:space="preserve">והנה בנוגע לברכת המזון כתב אדה"ז (סי' קפט ס"ז): "ויש מפקפקים במה שאומרים הרחמן בכמה גוונים, שהוא הפסק בין ברכת המזון לשתיית הכוס. ויש מיישבין שכיון שנהגו בהם נעשו כאלו הם מטופס הברכה ואינם חשובים הפסק". ובמקורות (הערה לז) ציין אדה"ז (או אחיו המהרי"ל) שמקור ה"יש מיישבין" הוא "הטור בעצמו". ולפי מה שביארנו לעיל י"ל דאדה"ז מסתמך כאן רק על תחילת דברי ה'טור', במה שכתב: "ונ"ל שאין בזה משום הפסק", וכפי הביאור ב'פרישה', דלא צריך להסתמך בזה על סברת בעל 'העיטור' בברכות שאחרי ברית מילה, שהרי 'הרחמן' עדיף שהוא "מעין הברכה קצת... [ו]כאילו הכל ברכה אחת היא", וכפי שכתב גם ה'לבוש': "כיון שכן נהגו, ושייכי לברכות ההודאות שאמרנו". </w:t>
      </w:r>
    </w:p>
    <w:p w:rsidR="00B3337C" w:rsidRPr="00B3337C" w:rsidRDefault="00B3337C" w:rsidP="00B3337C">
      <w:pPr>
        <w:pStyle w:val="a3"/>
        <w:rPr>
          <w:rtl/>
        </w:rPr>
      </w:pPr>
      <w:r w:rsidRPr="00B3337C">
        <w:rPr>
          <w:rtl/>
        </w:rPr>
        <w:t>והנה ודאי שדברי אדה"ז מיוסדים על דברי ה'פרישה' וה'לבוש' אבל שונה מהם קצת</w:t>
      </w:r>
      <w:r w:rsidRPr="00B3337C">
        <w:rPr>
          <w:position w:val="6"/>
          <w:rtl/>
        </w:rPr>
        <w:footnoteReference w:id="35"/>
      </w:r>
      <w:r w:rsidRPr="00B3337C">
        <w:rPr>
          <w:rtl/>
        </w:rPr>
        <w:t xml:space="preserve">, שהרי ה'פרישה' כלל לא מזכיר בטעם ההיתר "כיון שנהגו בהם", ואפילו ב'לבוש' נראה שזה שני פרטים שונים: "[א] כיון שכן נהגו, [ב] ושייכי לברכות ההודאות". ואילו מלשון אדה"ז משמע שיסוד ההיתר ש"נעשו כאלו הם מטופס הברכה ואינם חשובים הפסק" היא אך ורק "כיון שנהגו בהם". ואולי י"ל דאמנם ס"ל דבקשות 'הרחמן' יכולין להיחשב "כאילו הכל ברכה אחת היא", אבל זה במקרה המיוחד הזה אחרי "שנהגו בהם", דכיון שנהגו כן בקביעות הרי זה כאילו קבע המנהג </w:t>
      </w:r>
      <w:r w:rsidRPr="00B3337C">
        <w:rPr>
          <w:rtl/>
        </w:rPr>
        <w:lastRenderedPageBreak/>
        <w:t>שברכת הטוב והמטיב הינה ברכה ארוכה עם הרבה בקשות 'הרחמן'. וראה גם ב'שער הכולל' (פי"ד אות ח) שכתב ע"פ דברי אדה"ז דבקשות 'הרחמן' שלא נהגו בהן אכן הוי הפסק.</w:t>
      </w:r>
    </w:p>
    <w:p w:rsidR="00B3337C" w:rsidRPr="00B3337C" w:rsidRDefault="00B3337C" w:rsidP="00B3337C">
      <w:pPr>
        <w:pStyle w:val="a3"/>
        <w:rPr>
          <w:rtl/>
        </w:rPr>
      </w:pPr>
      <w:r w:rsidRPr="00B3337C">
        <w:rPr>
          <w:rtl/>
        </w:rPr>
        <w:t>מעתה יוצא שלשיטת אדה"ז בשו"ע: בקשת רחמים בראש השנה אסור משום דהוי הפסק בין ברכה לאכילה. אמנם בקשות 'הרחמן' בברכת המזון אינה הפסק ד"כאלו הם מטופס הברכה". וכן גם התחנונים שבסוף תפילת י"ח אינם הפסק, "שהרי בברכות י"ח עצמן אם בא לומר בסוף כל ברכה מעין הברכה אומר".</w:t>
      </w:r>
    </w:p>
    <w:p w:rsidR="00B3337C" w:rsidRPr="00B3337C" w:rsidRDefault="00B3337C" w:rsidP="00B3337C">
      <w:pPr>
        <w:pStyle w:val="a3"/>
        <w:jc w:val="center"/>
        <w:rPr>
          <w:b/>
          <w:bCs/>
          <w:noProof/>
          <w:rtl/>
          <w:lang w:eastAsia="he-IL"/>
        </w:rPr>
      </w:pPr>
      <w:r w:rsidRPr="00B3337C">
        <w:rPr>
          <w:b/>
          <w:bCs/>
          <w:noProof/>
          <w:rtl/>
          <w:lang w:eastAsia="he-IL"/>
        </w:rPr>
        <w:t>אדה"ז בסידור ומנהג חב"ד כבעל 'העיטור', ודלא כה'מגן אברהם'</w:t>
      </w:r>
    </w:p>
    <w:p w:rsidR="00B3337C" w:rsidRPr="00B3337C" w:rsidRDefault="00B3337C" w:rsidP="00B3337C">
      <w:pPr>
        <w:pStyle w:val="a3"/>
        <w:rPr>
          <w:rtl/>
        </w:rPr>
      </w:pPr>
      <w:r w:rsidRPr="00B3337C">
        <w:rPr>
          <w:rtl/>
        </w:rPr>
        <w:t>אמנם לפועל מנהג חב"ד לומר "יהי רצון שעל התפוח – אחר הברכה וקודם האכילה" ('היום יום' א' תשרי). וב'אגרות קודש' שם (עמ' קמ) הוסיף הרבי לבאר: "בכל ר"ה ור"ה ראיתי את כ"ק מו"ח אדמו"ר נוהג כן. שאלתיו אם זהו ממנהגי הנשיאים דוקא, או מנהגי כל בית רבי, או הוראה לרבים ג"כ. וענני שזהו שייך לכל, ושאוכל לפרסם הדבר – ולכן הכנסתי ההוראה ב'היום יום'... סיפר שכך היה עושה כ"ק אדמו"ר [מוהרש"ב] נ"ע".</w:t>
      </w:r>
    </w:p>
    <w:p w:rsidR="00B3337C" w:rsidRPr="00B3337C" w:rsidRDefault="00B3337C" w:rsidP="00B3337C">
      <w:pPr>
        <w:pStyle w:val="a3"/>
        <w:rPr>
          <w:rtl/>
        </w:rPr>
      </w:pPr>
      <w:r w:rsidRPr="00B3337C">
        <w:rPr>
          <w:rtl/>
        </w:rPr>
        <w:t>והוסיף הרבי שם לבאר: "ואף שאדה"ז בשו"ע שלו פסק כדעת המג"א החולק על המעגלי צדק, הרי בכמה מקומות חזר בו ממש"כ בשו"ע, וכמו שנראה בסידורו, ובנדו"ד מוכח כן ממנהג בית רבי".</w:t>
      </w:r>
    </w:p>
    <w:p w:rsidR="00B3337C" w:rsidRPr="00B3337C" w:rsidRDefault="00B3337C" w:rsidP="00B3337C">
      <w:pPr>
        <w:pStyle w:val="a3"/>
        <w:rPr>
          <w:rtl/>
        </w:rPr>
      </w:pPr>
      <w:r w:rsidRPr="00B3337C">
        <w:rPr>
          <w:rtl/>
        </w:rPr>
        <w:t>ומציין שם בהקשר לזה שישנם הרבה הדברים שלעת זקנותו הכריע דלא כה'מגן אברהם', וכפי שכתב בשו"ת 'דברי נחמיה' (או"ח סי' כא): "וכידוע שבפירוש שמעו ממנו ז"ל שחוזר בו במה שנתן נאמנות להמג"א יותר מדאי". ועד"ז כתב בשו"ת 'צמח צדק' (או"ח סי' יח אות ד): "שמעתי ממנו בעצמו, שיש כמה דברים שחוזר בו ממה שכתב שם [בשו"ע שלו], מפני שנסמך אז יותר מדאי על המ"א".</w:t>
      </w:r>
    </w:p>
    <w:p w:rsidR="00B3337C" w:rsidRPr="00B3337C" w:rsidRDefault="00B3337C" w:rsidP="00B3337C">
      <w:pPr>
        <w:pStyle w:val="a3"/>
        <w:rPr>
          <w:rtl/>
        </w:rPr>
      </w:pPr>
      <w:r w:rsidRPr="00B3337C">
        <w:rPr>
          <w:rtl/>
        </w:rPr>
        <w:t>ועוד כתב הרבי שם: "וע"פ מנהג זה מדויק ג"כ לשון רבינו בסידורו בענין אכילת התפוח, שכתב: 'וצריך לברך בתחלה ברוך כו' בפה"ע ואח"כ יאמר כו' – דלכאורה 'בתחלה, ואח"כ' מיותר. ועפהנ"ל י"ל הכוונה שמחדש בזה: בתחלה דוקא, דיש סברא שיאמר היה"ר ואח"כ הברכה. גם מרמז שזהו התחילה דכל הענין גם דהיה"ר, ואח"כ – תיכף אחרי שיברך".</w:t>
      </w:r>
    </w:p>
    <w:p w:rsidR="00B3337C" w:rsidRPr="00B3337C" w:rsidRDefault="00B3337C" w:rsidP="00B3337C">
      <w:pPr>
        <w:pStyle w:val="a3"/>
        <w:rPr>
          <w:rtl/>
        </w:rPr>
      </w:pPr>
      <w:r w:rsidRPr="00B3337C">
        <w:rPr>
          <w:rtl/>
        </w:rPr>
        <w:t xml:space="preserve">והנה בנוסף להנ"ל הרי לכאורה יש להביא ראיה מפורשת דאדה"ז בסידורו הכריע להלכה כבעל 'העיטור' ד"בקשת רחמים אינה הפסקה", ממש"כ בסידורו לגבי ברית </w:t>
      </w:r>
      <w:r w:rsidRPr="00B3337C">
        <w:rPr>
          <w:rtl/>
        </w:rPr>
        <w:lastRenderedPageBreak/>
        <w:t>מילה לאחרי הברכה ולאחרי תפילת 'או"א קיים': "ונותנים לתינוק</w:t>
      </w:r>
      <w:r w:rsidRPr="00B3337C">
        <w:rPr>
          <w:position w:val="6"/>
          <w:rtl/>
        </w:rPr>
        <w:footnoteReference w:id="36"/>
      </w:r>
      <w:r w:rsidRPr="00B3337C">
        <w:rPr>
          <w:rtl/>
        </w:rPr>
        <w:t xml:space="preserve"> לשתות מכוס הברכה או ישתה בעצמו", הרי דמספיק באם שותים מהיין לאחרי תפילת 'קיים', כיון דבקשת הרחמים אינה הפסקה. והטעם שהרבי לא הביא ראיה מדברי אדה"ז הללו י"ל דשאני מה "שמבקשין רחמים על הילד" (לשון ה'לבוש'), דהבקשה שייכת באופן ישר להברכה ולהמצוה "שהברכה נתקנה בשביל התינוק הנימול" (לשון אדה"ז סי' תרכא ס"ה), משא"כ ב'יהי רצון' שאומרים על התפוח שאינו שייך לברכת בורא פה"ע.</w:t>
      </w:r>
    </w:p>
    <w:p w:rsidR="00B3337C" w:rsidRPr="00B3337C" w:rsidRDefault="00B3337C" w:rsidP="00B3337C">
      <w:pPr>
        <w:pStyle w:val="a3"/>
        <w:rPr>
          <w:rtl/>
        </w:rPr>
      </w:pPr>
      <w:r w:rsidRPr="00B3337C">
        <w:rPr>
          <w:rtl/>
        </w:rPr>
        <w:t>והעירני הרה"ג ר' חיים רפופורט משיטת היש אומרים שהביא אדה"ז בשולחנו הזהב (סי' קץ ס"ד), "שכל דבר הטעון כוס חוץ מקידוש לא הצריכו לטעום ממנו אלא משום שלא יהא גנאי לברכת היין, שיאמרו שלא לצורך הוא ברכה זו ונראית כברכה לבטלה, אבל באמת הוא לצורך שכך תקנו חכמים בכל שירה הנאמרת על היין שיסדרו אותה אצל ברכת היין שהוא עיקר שירה המיוחדת ליין. לפיכך רשאי לברך ברכת היין ולהטעים לקטן, אע"פ שלא הגיע לחינוך ברכות ואפילו אינו יודע לדבר, שכיון שהטעימה אינה אלא משום גנאי דיה בתינוק קטן כזה", ולפי שיטה זו אין להביא ראיה ממ"ש אדה"ז בהל' מילה דס"ל דתחנונים אינם הפסק, כיון דבכה"ג לא איכפת לן בהפסק וכמ"ש ב'אגרות משה' (או"ח ח"ה סי' כ) דאפילו אם אינו שותה מהכוס כלל אין זו ברכה לבטלה, ע"ש".</w:t>
      </w:r>
    </w:p>
    <w:p w:rsidR="00B3337C" w:rsidRPr="00B3337C" w:rsidRDefault="00B3337C" w:rsidP="00B3337C">
      <w:pPr>
        <w:pStyle w:val="a3"/>
        <w:jc w:val="center"/>
        <w:rPr>
          <w:b/>
          <w:bCs/>
          <w:noProof/>
          <w:rtl/>
          <w:lang w:eastAsia="he-IL"/>
        </w:rPr>
      </w:pPr>
      <w:r w:rsidRPr="00B3337C">
        <w:rPr>
          <w:b/>
          <w:bCs/>
          <w:noProof/>
          <w:rtl/>
          <w:lang w:eastAsia="he-IL"/>
        </w:rPr>
        <w:t>הוספת פיוטים אי הוי הפסקה</w:t>
      </w:r>
    </w:p>
    <w:p w:rsidR="00B3337C" w:rsidRPr="00B3337C" w:rsidRDefault="00B3337C" w:rsidP="00B3337C">
      <w:pPr>
        <w:pStyle w:val="a3"/>
        <w:rPr>
          <w:rtl/>
        </w:rPr>
      </w:pPr>
      <w:r w:rsidRPr="00B3337C">
        <w:rPr>
          <w:rtl/>
        </w:rPr>
        <w:t xml:space="preserve">על מה שכתב ה'טור' דבקשות 'הרחמן' "אין בזה משום הפסק. וגדולה מזו מצאנו בברכת המילה, שמתפללין על הילד באמצע הברכה אחר שבירך בפה"ג, ומפסיק בין ברכה לשתייה", כתב הב"ח: "ויש להביא עוד ראיה שאין בזה משום הפסק, ממנהג העולם שבליל פסח כשגומר ההלל על כוס רביעי, ואומר הלל הגדול ונשמת, אומרים פיוטים הרבה ['אז רוב ניסים ואומץ גבורתך' לשון מהרש"ל דלקמן], ולבסוף מברך בורא פרי הגפן, כמו שכתוב בסידורים. ולא חשבינן ליה הפסק במה שאומר פיוטים </w:t>
      </w:r>
      <w:r w:rsidRPr="00B3337C">
        <w:rPr>
          <w:rtl/>
        </w:rPr>
        <w:lastRenderedPageBreak/>
        <w:t>בין הלל הגדול ונשמת לברכה בפה"ג. אכן מהרש"ל (שו"ת סוף סי' פח) שדא בה נרגא ומוחה מלומר הפיוטים עד אחר ברכת בפה"ג על כוס רביעי. עיין לקמן בסימן ת"פ".</w:t>
      </w:r>
    </w:p>
    <w:p w:rsidR="00B3337C" w:rsidRPr="00B3337C" w:rsidRDefault="00B3337C" w:rsidP="00B3337C">
      <w:pPr>
        <w:pStyle w:val="a3"/>
        <w:rPr>
          <w:rtl/>
        </w:rPr>
      </w:pPr>
      <w:r w:rsidRPr="00B3337C">
        <w:rPr>
          <w:rtl/>
        </w:rPr>
        <w:t>הב"ח סובר דהוספת פיוטים הוי כמו בקשות תחנונים, ועל כן לפי מנהג העולם שמוסיפים פיוטים לפני ברכת בפה"ג שעל כוס הרביעי ולא הוי הפסק, גם בקשות 'הרחמן' לא הוי הפסק. אמנם הב"ח בעצמו לא ס"ל כפי מנהג העולם, אלא כדעת המהרש"ל דהוי הפסק. וגם בהל' פסח (סי' תפ) הביא רק את דברי המהרש"ל שדוחה מנהג העולם. ולשיטתו אזיל (סי' תרה) דהתחנונים לפני שחיטה ג"כ הוי הפסק וכנ"ל. ולפי זה יוצא דגם לא ס"ל כבעל 'העיטור', ועל כן אין להפסיק לאחרי המילה בבקשת 'קיים' לפני ששותים מכוס היין.</w:t>
      </w:r>
    </w:p>
    <w:p w:rsidR="00B3337C" w:rsidRPr="00B3337C" w:rsidRDefault="00B3337C" w:rsidP="00B3337C">
      <w:pPr>
        <w:pStyle w:val="a3"/>
        <w:rPr>
          <w:rtl/>
        </w:rPr>
      </w:pPr>
      <w:r w:rsidRPr="00B3337C">
        <w:rPr>
          <w:rtl/>
        </w:rPr>
        <w:t>והנה ה'שער הכולל' (שם) הביא את דברי הב"ח הנ"ל דמשוה בין הוספת פיוטים לבקשות תחנונים, וכתב: "ולפי זה מאחר שבסיום הגדה פסק אדמו"ר בסדור 'הנוהגים לומר פזמונים אין להפסיק בהם אלא מיד יברך על הכוס'... ברור שגם כאן דעת אדמו"ר ז"ל שלא להפסיק בהוספת הרחמן [לברית מילה] כו', רק ההוספות 'הרחמן הוא ימלוך' כו' לא השמיט אדמו"ר מן הסדור מפני שכבר נוהגין כן... אבל ששה הרחמן הללו א"א לומר שהם מטופס הברכה שלא נמצא בפוסקים לשנות או להוסיף בבהמ"ז של סעודת מילה. וגם מצד המנהג הנה המסובין והמברך לא נהגו כלל להוסיף בבהמ"ז אפילו במקומות שנהגו לאמרם רק הש"ץ לבדו משורר אותם, בודאי אין להפסיק קודם ברכת הכוס של בהמ"ז. והש"ץ יכול לאמרם אח"כ".</w:t>
      </w:r>
    </w:p>
    <w:p w:rsidR="00B3337C" w:rsidRPr="00B3337C" w:rsidRDefault="00B3337C" w:rsidP="00B3337C">
      <w:pPr>
        <w:pStyle w:val="a3"/>
        <w:rPr>
          <w:rtl/>
        </w:rPr>
      </w:pPr>
      <w:r w:rsidRPr="00B3337C">
        <w:rPr>
          <w:rtl/>
        </w:rPr>
        <w:t>ולכאורה דבריו צ"ע, שהרי אדה"ז בסידור ודאי ס"ל כדעת בעל 'העיטור', שבקשות 'קיים' לפני שתיית הכוס לאחרי המילה לא הוי הפסק, וא"כ פשוט דגם בקשות 'הרחמן' לא הוי הפסק וכפי שכתב ה'טור', ולא צריך כלל לסברא שכתב אדה"ז בשו"ע "שכיון שנהגו בהם נעשו כאלו הם מטופס הברכה", וא"כ אין סברא לומר דבקשות 'הרחמן' דברית מילה הוו הפסק. ומה דס"ל לאדה"ז דהוספת פיוטים לפני כוס רביעי מהווים הפסקה לפני שתיית הכוס, י"ל דלא ס"ל כהב"ח, ולפי בעל 'העיטור' רק בקשות תחנונים לא הוי הפסקה. ולפי שיטת ה'שער הכולל' גם אין לומר דגם בקשת 'קיים' לא הוי הפסק "כיון שנהגו בהם", שהרי לשיטתו מה שהש"ץ אומר אינו נחשב "שנהגו בהם".</w:t>
      </w:r>
    </w:p>
    <w:p w:rsidR="00B3337C" w:rsidRPr="00B3337C" w:rsidRDefault="00B3337C" w:rsidP="00B3337C">
      <w:pPr>
        <w:pStyle w:val="a3"/>
        <w:jc w:val="center"/>
        <w:rPr>
          <w:b/>
          <w:bCs/>
          <w:noProof/>
          <w:rtl/>
          <w:lang w:eastAsia="he-IL"/>
        </w:rPr>
      </w:pPr>
      <w:r w:rsidRPr="00B3337C">
        <w:rPr>
          <w:b/>
          <w:bCs/>
          <w:noProof/>
          <w:rtl/>
          <w:lang w:eastAsia="he-IL"/>
        </w:rPr>
        <w:t>תחינות ובקשות בהדלקת נרות שבת קודש</w:t>
      </w:r>
    </w:p>
    <w:p w:rsidR="00B3337C" w:rsidRPr="00B3337C" w:rsidRDefault="00B3337C" w:rsidP="00B3337C">
      <w:pPr>
        <w:pStyle w:val="a3"/>
        <w:rPr>
          <w:rtl/>
        </w:rPr>
      </w:pPr>
      <w:r w:rsidRPr="00B3337C">
        <w:rPr>
          <w:rtl/>
        </w:rPr>
        <w:t xml:space="preserve">הרשד"ב לוין בספר 'שיעורי הלכה למעשה' סי' כא (עמ' קלט-קמא) כותב: "ומעולם היה פלא בעיני מנהג הנשים לומר כמה תפלות ותחנות בעינים סגורות, דהוי הפסק בין ברכה לבין הסרת הידים וההנאה מהאור... העירו לי על כך חבריי, שאפשר התחינות שאומרות הנשים אינן הפסק כיון ששייכות להדלקת הנרות, וכמו 'יהי רצון </w:t>
      </w:r>
      <w:r w:rsidRPr="00B3337C">
        <w:rPr>
          <w:rtl/>
        </w:rPr>
        <w:lastRenderedPageBreak/>
        <w:t>מלפניך שתחדש עלינו שנה טובה ומתוקה', שאינה הפסק בין ברכה לאכילת התפוח... אמנם לענ"ד אין בזה דמיון, שהרי אכילת התפוח היא בשביל מה שאומרים ביהי רצון, משא"כ שהתחינות אינן לצורך הדלקת הנרות... וממה שנוהגות להפסיק באמירת התח[י]נות נראה לכאורה שהמסקנא היא שבעיקר יש לזה דין של ברכה שאחר עשיית המצוה, וכמו בנטילת ידים אין חוששים בזה כל כך להפסק".</w:t>
      </w:r>
    </w:p>
    <w:p w:rsidR="00B3337C" w:rsidRPr="00B3337C" w:rsidRDefault="00B3337C" w:rsidP="00B3337C">
      <w:pPr>
        <w:pStyle w:val="a3"/>
        <w:rPr>
          <w:rtl/>
        </w:rPr>
      </w:pPr>
      <w:r w:rsidRPr="00B3337C">
        <w:rPr>
          <w:rtl/>
        </w:rPr>
        <w:t>ולפי כל הנ"ל אולי י"ל שטעם המנהג שאמירת התחינות שאחרי ההדלקה לא הוי הפסק, הרי זה ע"פ סברת בעל 'העיטור' ש"בקשת רחמים אינה הפסקה", והנוהגים לפי מנהג זה סוברים דגם תחנונים שאינם קשורים לתוכן הברכה אינם מהוים הפסק, והרי גם ה'יהי רצון' שאומרים בליל ראש השנה אינו קשור לברכת בורא פרי העץ.</w:t>
      </w:r>
    </w:p>
    <w:p w:rsidR="00B3337C" w:rsidRPr="00B3337C" w:rsidRDefault="00B3337C" w:rsidP="00B3337C">
      <w:pPr>
        <w:pStyle w:val="a3"/>
        <w:jc w:val="center"/>
        <w:rPr>
          <w:b/>
          <w:bCs/>
          <w:noProof/>
          <w:rtl/>
          <w:lang w:eastAsia="he-IL"/>
        </w:rPr>
      </w:pPr>
      <w:r w:rsidRPr="00B3337C">
        <w:rPr>
          <w:b/>
          <w:bCs/>
          <w:noProof/>
          <w:rtl/>
          <w:lang w:eastAsia="he-IL"/>
        </w:rPr>
        <w:t>הערות להנ"ל</w:t>
      </w:r>
    </w:p>
    <w:p w:rsidR="00B3337C" w:rsidRPr="00B3337C" w:rsidRDefault="00B3337C" w:rsidP="00B3337C">
      <w:pPr>
        <w:pStyle w:val="a3"/>
      </w:pPr>
      <w:r w:rsidRPr="00B3337C">
        <w:rPr>
          <w:rtl/>
        </w:rPr>
        <w:t>והעירני ש"ב הרה"ג ר' מנחם מאיר יאקאבאוויטש: בנוגע המנהג כיסוי העינים ואמירת תחנונים לאחר הדלקת הנרות, באמת תלוי בדברי ה'מגן אברהם' (סי' רסג סקי"א) בשם 'הגהות מנהגים' דהוי מצוה נמשכת ולכן יוכלה לברך אחר הטבילה, ולפי דברי אדמוה"ז בקונטרס אחרון (שם) עיקר מצות אינו ההדלקה רק הנאת אורה, ואכמ"ל.</w:t>
      </w:r>
    </w:p>
    <w:p w:rsidR="00B3337C" w:rsidRPr="00B3337C" w:rsidRDefault="00B3337C" w:rsidP="00B3337C">
      <w:pPr>
        <w:pStyle w:val="a3"/>
      </w:pPr>
      <w:r w:rsidRPr="00B3337C">
        <w:rPr>
          <w:rtl/>
        </w:rPr>
        <w:t>וזה מכבר ראיתי בס' 'עיונים בהלכה' (שמעיה, ח"א סי' יח אות ד) שמביא בשם הגרשז"א זצ"ל שכיון שכך היא סדר הדלקה"נ לא הוה הפסק, והמחבר לא נח בזה ומיישב דהעיקר שברכת הדלקה"נ אין צריך כלל להיות עובר לעשייתן דומיא דטבילה, ע"ש. ובס' 'כבוד השבת' (וויינגארטן, הל' לו הערה יז) כתב כעין דבריכם, דאין בזה משום הפסק כמבואר ב'טור' או"ח (סי' קפט) לגבי ברהמ"ז, ויו"ד (סי' רסה) לגבי ברכת קיים את הילד וכו' בברית מילה.</w:t>
      </w:r>
    </w:p>
    <w:p w:rsidR="00B3337C" w:rsidRPr="00B3337C" w:rsidRDefault="00B3337C" w:rsidP="00B3337C">
      <w:pPr>
        <w:pStyle w:val="a3"/>
        <w:rPr>
          <w:rtl/>
        </w:rPr>
      </w:pPr>
      <w:r w:rsidRPr="00B3337C">
        <w:rPr>
          <w:rtl/>
        </w:rPr>
        <w:t>ובחפשי מצאתי שכבר פקפק על מנהג זה ב'תשובות והנהגות' (ח"ב סי' קנג), ושוב כתב ליישב עפי"ד אדמוה"ז דעיקר המצוה היא הנאת האור, והיא המשך המצוה של הדלקה, ולכן כל שלא נהנית לא נגמרה המצוה ויכולה היא לברך, ולכן אף שמתחננת אחר הברכה כל שהוא קודם ההנאה ואח"כ מברכת עדיין חשיב עובר לעשייתן, אבל על הדלקה לחוד ג"כ כבר שייך הברכה שזהו עיקר המצוה, ואין לחשוש שזהו הפסק והברכה לבטלה עכ"ד. וראה עוד שו"ת 'חיי הלוי' (וואזנער, ח"ב סי' כו) שכתב ליישב דעיקר הברכה על הנאת האור, ודומה להמקדים לקבל שבת ומדליק הנרות מבעוד יום דאינו נהנה מנרות עד הלילה, וגם דבעכ"ח בשעת ההדלקה א"א שלא תנהית תומ"י מהנרות הדולקות וכיסוי העינים אינו אלא לרווחא דמילתא ע"ש.</w:t>
      </w:r>
      <w:bookmarkEnd w:id="161"/>
    </w:p>
    <w:p w:rsidR="002271D8" w:rsidRPr="002271D8" w:rsidRDefault="00173717" w:rsidP="00173717">
      <w:pPr>
        <w:pStyle w:val="a0"/>
        <w:rPr>
          <w:rtl/>
        </w:rPr>
      </w:pPr>
      <w:bookmarkStart w:id="164" w:name="_Toc408538709"/>
      <w:r>
        <w:rPr>
          <w:rFonts w:hint="cs"/>
          <w:rtl/>
        </w:rPr>
        <w:lastRenderedPageBreak/>
        <w:t xml:space="preserve">מקום אמירת </w:t>
      </w:r>
      <w:r w:rsidR="002271D8" w:rsidRPr="002271D8">
        <w:rPr>
          <w:rtl/>
        </w:rPr>
        <w:t xml:space="preserve">'שומר ישראל' </w:t>
      </w:r>
      <w:r>
        <w:rPr>
          <w:rFonts w:hint="cs"/>
          <w:rtl/>
        </w:rPr>
        <w:t>בת"צ</w:t>
      </w:r>
      <w:bookmarkEnd w:id="164"/>
    </w:p>
    <w:p w:rsidR="00467B75" w:rsidRPr="00467B75" w:rsidRDefault="00467B75" w:rsidP="00467B75">
      <w:pPr>
        <w:pStyle w:val="a1"/>
        <w:rPr>
          <w:rtl/>
        </w:rPr>
      </w:pPr>
      <w:bookmarkStart w:id="165" w:name="_Toc408536325"/>
      <w:bookmarkStart w:id="166" w:name="_Toc408538710"/>
      <w:r w:rsidRPr="00467B75">
        <w:rPr>
          <w:rFonts w:hint="cs"/>
          <w:rtl/>
        </w:rPr>
        <w:t>הרב לוי יצחק ראסקין</w:t>
      </w:r>
      <w:bookmarkEnd w:id="165"/>
      <w:bookmarkEnd w:id="166"/>
    </w:p>
    <w:p w:rsidR="00467B75" w:rsidRPr="00467B75" w:rsidRDefault="00467B75" w:rsidP="009A3071">
      <w:pPr>
        <w:pStyle w:val="a2"/>
        <w:rPr>
          <w:rtl/>
        </w:rPr>
      </w:pPr>
      <w:r w:rsidRPr="00467B75">
        <w:rPr>
          <w:rFonts w:hint="cs"/>
          <w:rtl/>
        </w:rPr>
        <w:t>דומ"צ בקהילת ליובאוויטש, לונדון</w:t>
      </w:r>
    </w:p>
    <w:p w:rsidR="002271D8" w:rsidRPr="002271D8" w:rsidRDefault="002271D8" w:rsidP="008D1951">
      <w:pPr>
        <w:pStyle w:val="a3"/>
        <w:rPr>
          <w:rtl/>
        </w:rPr>
      </w:pPr>
      <w:r w:rsidRPr="002271D8">
        <w:rPr>
          <w:rtl/>
        </w:rPr>
        <w:t>לאחרונה ראיתי שואלים פשר ההבדל בין צום גדלי' לשאר הצומות, שביחס לסליחות לצום גדלי' כתב כ"'ק אדמו"ר זי"ע [ברשימה שבתוך ס' סליחות – מנהג חב"ד ע' סג] שכאשר יחול בב' וה', אזי יאמרו הסליחות קודם 'שומר ישראל', ואילו בסליחות של שאר הצומות רשום בסדור תהלת ה' השלם [במהדורות שמסביבות תש"כ ואילך], אחרי הקטע 'רחמנא דעני': "אבינו מלכנו בנוסח הארוך תמצא לעיל ע'...". והיינו שתיכף בסיום הסליחות עוברים לומר 'אבינו מלכנו' בנוסח הארוך. ואכן כן נהגו מאז שאני זוכר.</w:t>
      </w:r>
    </w:p>
    <w:p w:rsidR="002271D8" w:rsidRPr="002271D8" w:rsidRDefault="002271D8" w:rsidP="008D1951">
      <w:pPr>
        <w:pStyle w:val="a3"/>
        <w:rPr>
          <w:rtl/>
        </w:rPr>
      </w:pPr>
      <w:r w:rsidRPr="002271D8">
        <w:rPr>
          <w:rtl/>
        </w:rPr>
        <w:t>ומה שמסבך עוד הוא שבלוח כולל חב"ד השווה מדותיו, וגם בשאר צומות כשיחולו בב' וה', רשום שם לומר הסליחות אחרי 'והוא רחום' אך לפני 'שומר ישראל'.</w:t>
      </w:r>
    </w:p>
    <w:p w:rsidR="002271D8" w:rsidRPr="002271D8" w:rsidRDefault="002271D8" w:rsidP="008D1951">
      <w:pPr>
        <w:pStyle w:val="a3"/>
        <w:rPr>
          <w:rtl/>
        </w:rPr>
      </w:pPr>
      <w:r w:rsidRPr="002271D8">
        <w:rPr>
          <w:rtl/>
        </w:rPr>
        <w:t>הנה - בנוסף על ההנחי' הברורה שבסדור תהלת ה', וכנ"ל - אם ניגש בצורה מעשית, הרי לסברת המשווה מדותיו, כשהמתפלל גומר 'והוא רחום', צריך הוא לעלעל הדפים ולפתוח סדר הסליחות [עם כל העלעולים והדילוגים שבתוכו – טרם השיפורים הברוכים שעשו המדפיסים בשני עשורים האחרונים], ובגמרו סליחות עליו לעלעל חזרה לומר 'שומר ישראל', ושוב לעלעל ולמצוא 'אבינו מלכנו' הארוך, ולבסוף לחזור לנוסח 'ואנחנו לא נדע'. משא"כ בצום גדלי', שאחרי 'והוא רחום' הוא פותח ספר הסליחות, ובגמר הסליחות יש לפניו 'שומר ישראל'!</w:t>
      </w:r>
    </w:p>
    <w:p w:rsidR="002271D8" w:rsidRPr="002271D8" w:rsidRDefault="002271D8" w:rsidP="008D1951">
      <w:pPr>
        <w:pStyle w:val="a3"/>
        <w:rPr>
          <w:rtl/>
        </w:rPr>
      </w:pPr>
      <w:r w:rsidRPr="002271D8">
        <w:rPr>
          <w:rtl/>
        </w:rPr>
        <w:t>ובס' המנהגים-חב"ד ע' 45 הע' *3 מוזכר ל</w:t>
      </w:r>
      <w:r w:rsidRPr="002271D8">
        <w:rPr>
          <w:rFonts w:hint="cs"/>
          <w:rtl/>
        </w:rPr>
        <w:t>ו</w:t>
      </w:r>
      <w:r w:rsidRPr="002271D8">
        <w:rPr>
          <w:rtl/>
        </w:rPr>
        <w:t>מר הסליחות "בסדר תחנון", ולא נחית לפרט יותר. והרי אין לך בו יותר מחידושו, ואם מצאנו שנכתב חידוש של איחור 'שומר ישראל' בסליחות של צום גדלי', מנלך לכלול בזה שאר הצומות?</w:t>
      </w:r>
    </w:p>
    <w:p w:rsidR="002271D8" w:rsidRPr="002271D8" w:rsidRDefault="002271D8" w:rsidP="008D1951">
      <w:pPr>
        <w:pStyle w:val="a3"/>
        <w:rPr>
          <w:rtl/>
        </w:rPr>
      </w:pPr>
      <w:r w:rsidRPr="002271D8">
        <w:rPr>
          <w:rtl/>
        </w:rPr>
        <w:t>ולהשואל למה אכן לא השווינו מדותינו</w:t>
      </w:r>
      <w:r w:rsidRPr="002271D8">
        <w:rPr>
          <w:rFonts w:hint="cs"/>
          <w:rtl/>
        </w:rPr>
        <w:t>.</w:t>
      </w:r>
      <w:r w:rsidRPr="002271D8">
        <w:rPr>
          <w:rtl/>
        </w:rPr>
        <w:t xml:space="preserve"> המענה הוא פשוט: בצום גדלי' הרי 'שומר ישראל' הוא חלק מסדר הסליחות - כבשאר הסליחות שלפני [ואחרי] ראש השנה, ובכדי שלא להכפיל אמירתו, לכן איחרו אמירתו לשם שני וחמישי עד אחרי סליחות, ואז עולה הוא בשביל שניהם [כאשר אנו עושים בוידוי של 'אשמנו', שאמירה אחת עולה בשביל תחנון ובשביל סליחות, כמ"ש בהערה שבס' המנהגים הנ"ל].</w:t>
      </w:r>
    </w:p>
    <w:p w:rsidR="002271D8" w:rsidRPr="002271D8" w:rsidRDefault="002271D8" w:rsidP="008D1951">
      <w:pPr>
        <w:pStyle w:val="a3"/>
        <w:rPr>
          <w:rtl/>
        </w:rPr>
      </w:pPr>
      <w:r w:rsidRPr="002271D8">
        <w:rPr>
          <w:rtl/>
        </w:rPr>
        <w:t xml:space="preserve">אלא שבהערות וביאורים גליון ש"פ ויק"פ תשע"ג הראה הרב ב.א. שבגלגול קדום נהגו לומר 'שומר ישראל' בימי הצום ולא בב' וה'. ועל יסוד זה בנה מה שבנה. אך למרות הערך ההיסטורי שבדבריו, הרי למעשה בגלגול הנוכחי, בימי הצום שבימות א' </w:t>
      </w:r>
      <w:r w:rsidRPr="002271D8">
        <w:rPr>
          <w:rtl/>
        </w:rPr>
        <w:lastRenderedPageBreak/>
        <w:t>ג' ד' ו' אין אנו אומרים 'שומר ישראל', ובכל ימות השנה בימי ב' וה' אנו אומרים 'שומר ישראל', הרי שלדידן אינו שייך לצום כי אם לתחנון של ימי ב' וה'.</w:t>
      </w:r>
    </w:p>
    <w:p w:rsidR="002271D8" w:rsidRPr="002271D8" w:rsidRDefault="002271D8" w:rsidP="008D1951">
      <w:pPr>
        <w:pStyle w:val="a3"/>
        <w:rPr>
          <w:rtl/>
        </w:rPr>
      </w:pPr>
      <w:r w:rsidRPr="002271D8">
        <w:rPr>
          <w:rtl/>
        </w:rPr>
        <w:t>ואודות זה שבלוח כולל חב"ד השווה מדותיו, הנה:</w:t>
      </w:r>
    </w:p>
    <w:p w:rsidR="002271D8" w:rsidRPr="002271D8" w:rsidRDefault="002271D8" w:rsidP="008D1951">
      <w:pPr>
        <w:pStyle w:val="a3"/>
        <w:rPr>
          <w:rtl/>
        </w:rPr>
      </w:pPr>
      <w:r w:rsidRPr="002271D8">
        <w:rPr>
          <w:rtl/>
        </w:rPr>
        <w:t>א)</w:t>
      </w:r>
      <w:r w:rsidR="008D1951" w:rsidRPr="002271D8">
        <w:rPr>
          <w:rtl/>
        </w:rPr>
        <w:t xml:space="preserve"> </w:t>
      </w:r>
      <w:r w:rsidRPr="002271D8">
        <w:rPr>
          <w:rtl/>
        </w:rPr>
        <w:t>בדקתי בלוח כולל חב"ד משנת תרצ"ב, ושם אין הדבר מופיע כלל. [אמירת 'סליחות' מוזכרת שם בשאר צומות, אבל לא בצום גדלי']. והיינו בגלל שהרעיון להקדים 'סליחות' ל'שומר ישראל' בצום גדלי' נתחדש ע"י כ"'ק אדמו"ר זי"ע והופיע בהסליחות שהופיע בשנת תשט"ו! ולכן קרוב לודאי שאין 'השוואת המדות' שבזה מעשה הגרא"ח נאה ז"ל [שנלב"ע באותה שנה], כי אם של הבאים אחריו וכו'.</w:t>
      </w:r>
    </w:p>
    <w:p w:rsidR="002271D8" w:rsidRPr="002271D8" w:rsidRDefault="002271D8" w:rsidP="008D1951">
      <w:pPr>
        <w:pStyle w:val="a3"/>
        <w:rPr>
          <w:rtl/>
        </w:rPr>
      </w:pPr>
      <w:r w:rsidRPr="002271D8">
        <w:rPr>
          <w:rtl/>
        </w:rPr>
        <w:t>ב)</w:t>
      </w:r>
      <w:r w:rsidR="008D1951" w:rsidRPr="002271D8">
        <w:rPr>
          <w:rtl/>
        </w:rPr>
        <w:t xml:space="preserve"> </w:t>
      </w:r>
      <w:r w:rsidRPr="002271D8">
        <w:rPr>
          <w:rtl/>
        </w:rPr>
        <w:t>ראה שיחת שבת חנוכה תשכ"ט [שהופיעה כעת מחדש] בתחלתה, דשקו"ט אודות סדר הפטרה בשבת חנוכה שהוא שבת ר"ח וגם ער"ח. ומזכיר שם לשבח לוח כולל חב"ד, ושם נאמר שהרשום שם היינו "המנהג בירושלים מכמה דורות, ומנהג ישראל תורה היא". משא"כ בנדו"ד, שבלוחות הישנות לא היה הדבר רשום, וניתוסף ע"י מי שהבין שצריך להשוות כל הצומות זל"ז, ולא נחית לדייק בכל הנ"ל.</w:t>
      </w:r>
    </w:p>
    <w:p w:rsidR="002271D8" w:rsidRPr="002271D8" w:rsidRDefault="002271D8" w:rsidP="008D1951">
      <w:pPr>
        <w:pStyle w:val="a3"/>
        <w:rPr>
          <w:rtl/>
        </w:rPr>
      </w:pPr>
      <w:r w:rsidRPr="002271D8">
        <w:rPr>
          <w:rtl/>
        </w:rPr>
        <w:t>שלכן אין לזוז מהסדר שמופיע בסידורים, שבשאר צומות גומרים תחלה</w:t>
      </w:r>
      <w:r w:rsidRPr="002271D8">
        <w:rPr>
          <w:rFonts w:ascii="Cambria" w:hAnsi="Cambria" w:cs="Cambria" w:hint="cs"/>
          <w:rtl/>
        </w:rPr>
        <w:t> </w:t>
      </w:r>
      <w:r w:rsidRPr="002271D8">
        <w:rPr>
          <w:b/>
          <w:bCs/>
          <w:rtl/>
        </w:rPr>
        <w:t>כל</w:t>
      </w:r>
      <w:r w:rsidRPr="002271D8">
        <w:rPr>
          <w:rFonts w:ascii="Cambria" w:hAnsi="Cambria" w:cs="Cambria" w:hint="cs"/>
          <w:rtl/>
        </w:rPr>
        <w:t> </w:t>
      </w:r>
      <w:r w:rsidRPr="002271D8">
        <w:rPr>
          <w:rtl/>
        </w:rPr>
        <w:t>הניתוסף בימי ב' וה' – כולל 'שומר ישראל', ואז אומרים סליחות, ובגמרם אומרים 'אבינו מלכנו' בנוסח הארוך, ואז חוזרים לומר 'ואנחנו לא נדע' וכו'.</w:t>
      </w:r>
    </w:p>
    <w:p w:rsidR="008D1951" w:rsidRDefault="008D1951" w:rsidP="008D1951">
      <w:pPr>
        <w:pStyle w:val="a4"/>
        <w:bidi w:val="0"/>
        <w:sectPr w:rsidR="008D1951" w:rsidSect="005D4C0B">
          <w:footnotePr>
            <w:numRestart w:val="eachSect"/>
          </w:footnotePr>
          <w:type w:val="continuous"/>
          <w:pgSz w:w="7920" w:h="12240" w:code="1"/>
          <w:pgMar w:top="1296" w:right="864" w:bottom="720" w:left="864" w:header="720" w:footer="720" w:gutter="0"/>
          <w:cols w:space="720"/>
          <w:bidi/>
          <w:docGrid w:linePitch="360"/>
        </w:sectPr>
      </w:pPr>
      <w:r>
        <w:t>e</w:t>
      </w:r>
    </w:p>
    <w:p w:rsidR="00B47D0A" w:rsidRPr="00B47D0A" w:rsidRDefault="00B47D0A" w:rsidP="00B47D0A">
      <w:pPr>
        <w:pStyle w:val="a0"/>
        <w:bidi w:val="0"/>
        <w:rPr>
          <w:rFonts w:eastAsia="Calibri"/>
          <w:rtl/>
        </w:rPr>
      </w:pPr>
      <w:bookmarkStart w:id="167" w:name="_Toc408538711"/>
      <w:r w:rsidRPr="00B47D0A">
        <w:rPr>
          <w:rFonts w:eastAsia="Calibri" w:hint="cs"/>
          <w:rtl/>
        </w:rPr>
        <w:lastRenderedPageBreak/>
        <w:t>הניעור</w:t>
      </w:r>
      <w:r w:rsidRPr="00B47D0A">
        <w:rPr>
          <w:rFonts w:eastAsia="Calibri"/>
          <w:rtl/>
        </w:rPr>
        <w:t xml:space="preserve"> </w:t>
      </w:r>
      <w:r w:rsidRPr="00B47D0A">
        <w:rPr>
          <w:rFonts w:eastAsia="Calibri" w:hint="cs"/>
          <w:rtl/>
        </w:rPr>
        <w:t>משינתו</w:t>
      </w:r>
      <w:r w:rsidRPr="00B47D0A">
        <w:rPr>
          <w:rFonts w:eastAsia="Calibri"/>
          <w:rtl/>
        </w:rPr>
        <w:t xml:space="preserve"> </w:t>
      </w:r>
      <w:r w:rsidRPr="00B47D0A">
        <w:rPr>
          <w:rFonts w:eastAsia="Calibri" w:hint="cs"/>
          <w:rtl/>
        </w:rPr>
        <w:t>באמצע</w:t>
      </w:r>
      <w:r w:rsidRPr="00B47D0A">
        <w:rPr>
          <w:rFonts w:eastAsia="Calibri"/>
          <w:rtl/>
        </w:rPr>
        <w:t xml:space="preserve"> </w:t>
      </w:r>
      <w:r w:rsidRPr="00B47D0A">
        <w:rPr>
          <w:rFonts w:eastAsia="Calibri" w:hint="cs"/>
          <w:rtl/>
        </w:rPr>
        <w:t>הלילה</w:t>
      </w:r>
      <w:bookmarkEnd w:id="167"/>
    </w:p>
    <w:p w:rsidR="00467B75" w:rsidRPr="00467B75" w:rsidRDefault="00467B75" w:rsidP="00467B75">
      <w:pPr>
        <w:pStyle w:val="a1"/>
        <w:rPr>
          <w:rtl/>
        </w:rPr>
      </w:pPr>
      <w:bookmarkStart w:id="168" w:name="_Toc408536327"/>
      <w:bookmarkStart w:id="169" w:name="_Toc408538712"/>
      <w:r w:rsidRPr="00467B75">
        <w:rPr>
          <w:rFonts w:hint="cs"/>
          <w:rtl/>
        </w:rPr>
        <w:t>הרב שרגא פייוויל רימלער</w:t>
      </w:r>
      <w:bookmarkEnd w:id="168"/>
      <w:bookmarkEnd w:id="169"/>
    </w:p>
    <w:p w:rsidR="00467B75" w:rsidRDefault="00467B75" w:rsidP="009A3071">
      <w:pPr>
        <w:pStyle w:val="a2"/>
        <w:rPr>
          <w:b/>
          <w:bCs/>
        </w:rPr>
      </w:pPr>
      <w:r w:rsidRPr="00467B75">
        <w:rPr>
          <w:rFonts w:hint="cs"/>
          <w:rtl/>
        </w:rPr>
        <w:t>רב בברייטון ביטש, ברוקלין, נ.י.</w:t>
      </w:r>
    </w:p>
    <w:p w:rsidR="00090393" w:rsidRPr="00090393" w:rsidRDefault="00090393" w:rsidP="00467B75">
      <w:pPr>
        <w:pStyle w:val="a3"/>
        <w:rPr>
          <w:rtl/>
        </w:rPr>
      </w:pPr>
      <w:r w:rsidRPr="00090393">
        <w:rPr>
          <w:rtl/>
        </w:rPr>
        <w:t>בש</w:t>
      </w:r>
      <w:r w:rsidRPr="00090393">
        <w:rPr>
          <w:rFonts w:hint="cs"/>
          <w:rtl/>
        </w:rPr>
        <w:t>ו</w:t>
      </w:r>
      <w:r w:rsidRPr="00090393">
        <w:rPr>
          <w:rtl/>
        </w:rPr>
        <w:t xml:space="preserve">"ע רבינו סימן ד' סעיף א' כותב </w:t>
      </w:r>
      <w:r w:rsidRPr="00090393">
        <w:rPr>
          <w:rFonts w:hint="cs"/>
          <w:rtl/>
        </w:rPr>
        <w:t>"</w:t>
      </w:r>
      <w:r w:rsidRPr="00090393">
        <w:rPr>
          <w:rtl/>
        </w:rPr>
        <w:t>כל אדם הקם ממטתו שחרית בין עשה צרכיו בין לא עשה צרכיו צריך לרחוץ ידיו ברביעית הלוג מים מן הכלי</w:t>
      </w:r>
      <w:r w:rsidRPr="00090393">
        <w:rPr>
          <w:rFonts w:hint="cs"/>
          <w:rtl/>
        </w:rPr>
        <w:t xml:space="preserve"> וכו' </w:t>
      </w:r>
      <w:r w:rsidRPr="00090393">
        <w:rPr>
          <w:rtl/>
        </w:rPr>
        <w:t xml:space="preserve">לפי שכל אדם כשהקב"ה מחזיר לו נשמתו נעשה כבריה חדשה כמ"ש חדשים לבקרים כו' שהאדם מפקיד נשמתו עייפה והקב"ה מחזיר לו חדשה ורגועה  כדי לעבוד להשי"ת בכל יכולתו </w:t>
      </w:r>
      <w:r w:rsidRPr="00090393">
        <w:rPr>
          <w:rFonts w:hint="cs"/>
          <w:rtl/>
        </w:rPr>
        <w:t>וכו'".</w:t>
      </w:r>
    </w:p>
    <w:p w:rsidR="00090393" w:rsidRPr="00090393" w:rsidRDefault="00090393" w:rsidP="00467B75">
      <w:pPr>
        <w:pStyle w:val="a3"/>
        <w:rPr>
          <w:rtl/>
        </w:rPr>
      </w:pPr>
      <w:r w:rsidRPr="00090393">
        <w:rPr>
          <w:rtl/>
        </w:rPr>
        <w:t xml:space="preserve">ובסימן ד' סעיף ד' כותב </w:t>
      </w:r>
      <w:r w:rsidRPr="00090393">
        <w:rPr>
          <w:rFonts w:hint="cs"/>
          <w:rtl/>
        </w:rPr>
        <w:t>"</w:t>
      </w:r>
      <w:r w:rsidRPr="00090393">
        <w:rPr>
          <w:rtl/>
        </w:rPr>
        <w:t xml:space="preserve">אמרו חכמים כל הישן בלילה ששים נשימות [כיון] שנסתלקה ממנו נשמתו באה רוח הטומאה ושורה על גופו ומיד שניעור משינתו נסתלקה רוח הטומאה מן כל גופו חוץ מן ידיו שאין רוח הטומאה מסתלק מעליהם עד שישפוך מים על ידיו ג' פעמים על כל יד בפני עצמו </w:t>
      </w:r>
      <w:r w:rsidRPr="00090393">
        <w:rPr>
          <w:rFonts w:hint="cs"/>
          <w:rtl/>
        </w:rPr>
        <w:t>וכו'".</w:t>
      </w:r>
    </w:p>
    <w:p w:rsidR="00090393" w:rsidRPr="00090393" w:rsidRDefault="00090393" w:rsidP="00467B75">
      <w:pPr>
        <w:pStyle w:val="a3"/>
        <w:rPr>
          <w:rtl/>
        </w:rPr>
      </w:pPr>
      <w:r w:rsidRPr="00090393">
        <w:rPr>
          <w:rtl/>
        </w:rPr>
        <w:lastRenderedPageBreak/>
        <w:t xml:space="preserve">ובסעיף י"ד כותב </w:t>
      </w:r>
      <w:r w:rsidRPr="00090393">
        <w:rPr>
          <w:rFonts w:hint="cs"/>
          <w:rtl/>
        </w:rPr>
        <w:t>"</w:t>
      </w:r>
      <w:r w:rsidRPr="00090393">
        <w:rPr>
          <w:rtl/>
        </w:rPr>
        <w:t>המשכים קודם עמוד השחר ונטל ידיו טוב שיחזור ויערה על ידיו ג' פעמים כדינם כשיאור היום מפני שאפשר שלילה היא גורמת שישרה רוח רעה על הידים אפילו בלא שינה</w:t>
      </w:r>
      <w:r w:rsidRPr="00090393">
        <w:rPr>
          <w:rFonts w:hint="cs"/>
          <w:rtl/>
        </w:rPr>
        <w:t xml:space="preserve"> וכו' </w:t>
      </w:r>
      <w:r w:rsidRPr="00090393">
        <w:rPr>
          <w:rtl/>
        </w:rPr>
        <w:t>אעפ"כ לא יברך על נטילה זו דלא תיקנו ברכת על נטילת ידים אלא כשנעשה בריה חדשה כמו שנתבאר בסעיף א' ובשינה זו השנית לא נעשה ברי' חדשה דפעם א' נעשה בריה חדשה ולא ב' פעמים</w:t>
      </w:r>
      <w:r w:rsidRPr="00090393">
        <w:rPr>
          <w:rFonts w:hint="cs"/>
          <w:rtl/>
        </w:rPr>
        <w:t>".</w:t>
      </w:r>
    </w:p>
    <w:p w:rsidR="00090393" w:rsidRPr="00090393" w:rsidRDefault="00090393" w:rsidP="00467B75">
      <w:pPr>
        <w:pStyle w:val="a3"/>
        <w:rPr>
          <w:rtl/>
        </w:rPr>
      </w:pPr>
      <w:r w:rsidRPr="00090393">
        <w:rPr>
          <w:rtl/>
        </w:rPr>
        <w:t xml:space="preserve">ובסימן ו' סעיף ח' כותב </w:t>
      </w:r>
      <w:r w:rsidRPr="00090393">
        <w:rPr>
          <w:rFonts w:hint="cs"/>
          <w:rtl/>
        </w:rPr>
        <w:t>"</w:t>
      </w:r>
      <w:r w:rsidRPr="00090393">
        <w:rPr>
          <w:rtl/>
        </w:rPr>
        <w:t>המשכים לקום ויודע שיצטרך עוד לישן פעם ב' שינת קבע יאמר אלהי נשמה בלי חתימה  וכשירצה לישן פעם ב' יאמר ברכת המפיל בלי פתיחה  רק יאמר ברוך המפיל חבלי כו' עד החתימה ולא עד בכלל  וכשיקום בפעם ב' יאמר אלהי נשמה כו' עם חתימתה אבל ברכ</w:t>
      </w:r>
      <w:r w:rsidRPr="00090393">
        <w:rPr>
          <w:rFonts w:hint="cs"/>
          <w:rtl/>
        </w:rPr>
        <w:t>ת</w:t>
      </w:r>
      <w:r w:rsidRPr="00090393">
        <w:rPr>
          <w:rtl/>
        </w:rPr>
        <w:t xml:space="preserve"> על נטילת ידים לא יברך רק כשקם ממטתו בפעם ראשונה כמ"ש בסימן ד'</w:t>
      </w:r>
      <w:r w:rsidRPr="00090393">
        <w:rPr>
          <w:rFonts w:hint="cs"/>
          <w:rtl/>
        </w:rPr>
        <w:t>"</w:t>
      </w:r>
      <w:r w:rsidRPr="00090393">
        <w:rPr>
          <w:rtl/>
        </w:rPr>
        <w:t>.</w:t>
      </w:r>
    </w:p>
    <w:p w:rsidR="00090393" w:rsidRPr="00090393" w:rsidRDefault="00090393" w:rsidP="00467B75">
      <w:pPr>
        <w:pStyle w:val="a3"/>
        <w:rPr>
          <w:rtl/>
        </w:rPr>
      </w:pPr>
      <w:r w:rsidRPr="00090393">
        <w:rPr>
          <w:rtl/>
        </w:rPr>
        <w:t>ויש לשאול מהו הדין בנוגע לחיוב נטילת ידים הנ"ל כשאדם קם ממטתו באמצע השינה בלילה ללכת לבה"כ , האם צריך הוא ליטול ידיו ג' פעמים בסירוגין לפני שיוצא ממטתו או לא.</w:t>
      </w:r>
    </w:p>
    <w:p w:rsidR="00090393" w:rsidRPr="00090393" w:rsidRDefault="00090393" w:rsidP="00467B75">
      <w:pPr>
        <w:pStyle w:val="a3"/>
        <w:rPr>
          <w:rtl/>
        </w:rPr>
      </w:pPr>
      <w:r w:rsidRPr="00090393">
        <w:rPr>
          <w:rtl/>
        </w:rPr>
        <w:t>וראיתי מי שהורה שכל פעם שאדם מתעורר באמצע שינתו לילה צריך ליטול ידיו כן.</w:t>
      </w:r>
    </w:p>
    <w:p w:rsidR="00090393" w:rsidRPr="00090393" w:rsidRDefault="00090393" w:rsidP="00467B75">
      <w:pPr>
        <w:pStyle w:val="a3"/>
        <w:rPr>
          <w:rtl/>
        </w:rPr>
      </w:pPr>
      <w:r w:rsidRPr="00090393">
        <w:rPr>
          <w:rtl/>
        </w:rPr>
        <w:t>אבל מדיוק לשון רבינו המועתקים לעיל רואים שהחיוב לנטילת ידים הוא רק כשאדם משכים לקום ומפסיק משינתו כדי ללמוד או לערוך ת"ח וכיו"ב, וזהו משמעות הלשון "המשכים לקום" וכל פעם שנאמר המשכים הכוונה שהשכים להפסיק שינתו בשביל איזה ענין כמו לימוד וכיו"ב, אבל לא כשקם רק לעשות צרכיו וחוזר מיד לישון, שאז אינו צריך ליטול ידים ג' פעמים כמו בשחרית.</w:t>
      </w:r>
    </w:p>
    <w:p w:rsidR="00090393" w:rsidRPr="00090393" w:rsidRDefault="00090393" w:rsidP="00467B75">
      <w:pPr>
        <w:pStyle w:val="a3"/>
        <w:rPr>
          <w:rtl/>
        </w:rPr>
      </w:pPr>
      <w:r w:rsidRPr="00090393">
        <w:rPr>
          <w:rtl/>
        </w:rPr>
        <w:t xml:space="preserve">וזה נראה ברור מזה שכותב שנטילת ידים הוא כי הקב"ה החזיר לו נשמתו חדשה ורגועה אבל מי שקם באמצע השינה לעשות צרכיו ולחזור לישון הרי הוא עדיין עיף כמו שהי' כשהלך לישון בתחילה, ואיך שייך לומר עליו שנעשה כבריה חדשה, </w:t>
      </w:r>
      <w:r w:rsidRPr="00090393">
        <w:rPr>
          <w:rFonts w:hint="cs"/>
          <w:rtl/>
        </w:rPr>
        <w:t xml:space="preserve">ודלא כמי </w:t>
      </w:r>
      <w:r w:rsidRPr="00090393">
        <w:rPr>
          <w:rtl/>
        </w:rPr>
        <w:t xml:space="preserve">כשהחליט לקום ללמוד וכיו"ב הרי </w:t>
      </w:r>
      <w:r w:rsidRPr="00090393">
        <w:rPr>
          <w:rFonts w:hint="cs"/>
          <w:rtl/>
        </w:rPr>
        <w:t>ש</w:t>
      </w:r>
      <w:r w:rsidRPr="00090393">
        <w:rPr>
          <w:rtl/>
        </w:rPr>
        <w:t>החליט בעצמו שהוא מחודש ורגוע ויכול ללמוד, אז חייב בנטילת ידים כדינם,</w:t>
      </w:r>
    </w:p>
    <w:p w:rsidR="00090393" w:rsidRPr="00090393" w:rsidRDefault="00090393" w:rsidP="00467B75">
      <w:pPr>
        <w:pStyle w:val="a3"/>
        <w:rPr>
          <w:rtl/>
        </w:rPr>
      </w:pPr>
      <w:r w:rsidRPr="00090393">
        <w:rPr>
          <w:rtl/>
        </w:rPr>
        <w:t>וזהו מה שכותב ומיד שניעור משינתו הדיוק שהוא התעורר משינתו ואינו רוצה להמשיך שינתו אז , לכן הוא חייב בנטילת ידים, אבל מי שניעור בגלל עשיית צרכיו וחוזר מיד לישון הרי אינו ניעור משינתו כי הוא עדיין באמצע שינתו ורק מפני אונסו הוא התעורר אבל הוא בעצם בתוך שינתו.</w:t>
      </w:r>
    </w:p>
    <w:p w:rsidR="00090393" w:rsidRPr="00090393" w:rsidRDefault="00090393" w:rsidP="00467B75">
      <w:pPr>
        <w:pStyle w:val="a3"/>
        <w:rPr>
          <w:rtl/>
        </w:rPr>
      </w:pPr>
      <w:r w:rsidRPr="00090393">
        <w:rPr>
          <w:rtl/>
        </w:rPr>
        <w:t xml:space="preserve">ואילו הי' הדין שבכל פעם שאדם מתעורר באמצע שינתו צריך ליטול ידים ג' פעמים בסירוגין, הגע בעצמך הרי כמה פעמים מתעורר אדם באמצא שינתו בלילה </w:t>
      </w:r>
      <w:r w:rsidRPr="00090393">
        <w:rPr>
          <w:rtl/>
        </w:rPr>
        <w:lastRenderedPageBreak/>
        <w:t>כדי להתהפך מצד לצד,  האם נאמר שכל פעם שאדם מתעורר כך חייב ליטול ידיו גק פעמים בסירוגין ?!</w:t>
      </w:r>
    </w:p>
    <w:p w:rsidR="00090393" w:rsidRDefault="00090393" w:rsidP="00467B75">
      <w:pPr>
        <w:pStyle w:val="a3"/>
      </w:pPr>
      <w:r w:rsidRPr="00090393">
        <w:rPr>
          <w:rtl/>
        </w:rPr>
        <w:t>ולכן נראה שכשאדם מתעורר באמצע שינתו בלילה לעשות צרכיו אינו צריך לנטילת ידים ורק כשיוצא מבה"כ רוחץ ידיו לברך אשר יצר וחוזר למיטתו</w:t>
      </w:r>
    </w:p>
    <w:p w:rsidR="00090393" w:rsidRDefault="00090393" w:rsidP="00090393">
      <w:pPr>
        <w:pStyle w:val="a4"/>
        <w:sectPr w:rsidR="00090393" w:rsidSect="005D4C0B">
          <w:footnotePr>
            <w:numRestart w:val="eachSect"/>
          </w:footnotePr>
          <w:type w:val="continuous"/>
          <w:pgSz w:w="7920" w:h="12240" w:code="1"/>
          <w:pgMar w:top="1296" w:right="864" w:bottom="720" w:left="864" w:header="720" w:footer="720" w:gutter="0"/>
          <w:cols w:space="720"/>
          <w:bidi/>
          <w:docGrid w:linePitch="360"/>
        </w:sectPr>
      </w:pPr>
      <w:r>
        <w:t xml:space="preserve">e </w:t>
      </w:r>
    </w:p>
    <w:p w:rsidR="00B47D0A" w:rsidRPr="00B47D0A" w:rsidRDefault="00B47D0A" w:rsidP="00B47D0A">
      <w:pPr>
        <w:pStyle w:val="a0"/>
        <w:bidi w:val="0"/>
        <w:rPr>
          <w:rFonts w:eastAsia="Calibri"/>
        </w:rPr>
      </w:pPr>
      <w:bookmarkStart w:id="170" w:name="_Toc408538713"/>
      <w:r w:rsidRPr="00B47D0A">
        <w:rPr>
          <w:rFonts w:eastAsia="Calibri"/>
          <w:rtl/>
        </w:rPr>
        <w:lastRenderedPageBreak/>
        <w:t>בענין ספק ברכה</w:t>
      </w:r>
      <w:bookmarkEnd w:id="170"/>
    </w:p>
    <w:p w:rsidR="00467B75" w:rsidRPr="00467B75" w:rsidRDefault="00467B75" w:rsidP="00467B75">
      <w:pPr>
        <w:pStyle w:val="a1"/>
        <w:rPr>
          <w:rtl/>
        </w:rPr>
      </w:pPr>
      <w:bookmarkStart w:id="171" w:name="_Toc408536329"/>
      <w:bookmarkStart w:id="172" w:name="_Toc408538714"/>
      <w:r w:rsidRPr="00467B75">
        <w:rPr>
          <w:rFonts w:hint="cs"/>
          <w:rtl/>
        </w:rPr>
        <w:t>הרב משה מרקוביץ</w:t>
      </w:r>
      <w:bookmarkEnd w:id="171"/>
      <w:bookmarkEnd w:id="172"/>
    </w:p>
    <w:p w:rsidR="00467B75" w:rsidRDefault="00467B75" w:rsidP="009A3071">
      <w:pPr>
        <w:pStyle w:val="a2"/>
        <w:rPr>
          <w:b/>
          <w:bCs/>
        </w:rPr>
      </w:pPr>
      <w:r w:rsidRPr="00467B75">
        <w:rPr>
          <w:rFonts w:hint="cs"/>
          <w:rtl/>
        </w:rPr>
        <w:t>ברוקלין, ניו יורק</w:t>
      </w:r>
      <w:r w:rsidRPr="00467B75">
        <w:rPr>
          <w:rtl/>
        </w:rPr>
        <w:t xml:space="preserve"> </w:t>
      </w:r>
    </w:p>
    <w:p w:rsidR="00B47D0A" w:rsidRPr="00B47D0A" w:rsidRDefault="00B47D0A" w:rsidP="00173717">
      <w:pPr>
        <w:pStyle w:val="a3"/>
        <w:rPr>
          <w:rtl/>
        </w:rPr>
      </w:pPr>
      <w:r w:rsidRPr="00B47D0A">
        <w:rPr>
          <w:rtl/>
        </w:rPr>
        <w:t xml:space="preserve">בש"ע רבינו או"ח סימן רצ"ו סעיף </w:t>
      </w:r>
      <w:r w:rsidRPr="00B47D0A">
        <w:rPr>
          <w:rFonts w:hint="cs"/>
          <w:rtl/>
        </w:rPr>
        <w:t>י"ט</w:t>
      </w:r>
      <w:r w:rsidRPr="00B47D0A">
        <w:rPr>
          <w:rtl/>
        </w:rPr>
        <w:t xml:space="preserve"> בענין הפלוגתא אם נשים חייבות בהבדלה כותב</w:t>
      </w:r>
      <w:r w:rsidRPr="00B47D0A">
        <w:rPr>
          <w:rFonts w:hint="cs"/>
          <w:rtl/>
        </w:rPr>
        <w:t>:</w:t>
      </w:r>
      <w:r w:rsidRPr="00B47D0A">
        <w:rPr>
          <w:rtl/>
        </w:rPr>
        <w:t xml:space="preserve"> </w:t>
      </w:r>
      <w:r w:rsidRPr="00B47D0A">
        <w:rPr>
          <w:rFonts w:hint="cs"/>
          <w:rtl/>
        </w:rPr>
        <w:t>"</w:t>
      </w:r>
      <w:r w:rsidRPr="00B47D0A">
        <w:rPr>
          <w:rtl/>
        </w:rPr>
        <w:t>יש לחוש לסברא הראשונה שלא יבדיל לנשים מי שאינו צריך להבדיל בשביל עצמו שכבר יצא ידי חובתו וגם אין זכרים אחרים גדולים או קטנים שומעים ממנו אלא נשים בלבד, שלפי סברא הראשונה שהנשים פטורות מהבדלה הרי זה מברך לבטלה</w:t>
      </w:r>
      <w:r w:rsidRPr="00B47D0A">
        <w:rPr>
          <w:rFonts w:hint="cs"/>
          <w:rtl/>
        </w:rPr>
        <w:t xml:space="preserve">". </w:t>
      </w:r>
    </w:p>
    <w:p w:rsidR="00B47D0A" w:rsidRPr="00B47D0A" w:rsidRDefault="00B47D0A" w:rsidP="006408CE">
      <w:pPr>
        <w:pStyle w:val="a3"/>
        <w:rPr>
          <w:rtl/>
        </w:rPr>
      </w:pPr>
      <w:r w:rsidRPr="00B47D0A">
        <w:rPr>
          <w:rtl/>
        </w:rPr>
        <w:t xml:space="preserve">היינו למרות שהעיקר כדעת היש אומרים שנשים חייבות בהבדלה, מ"מ הברכה עצמה מוטלת בספק, וכמו שכותב </w:t>
      </w:r>
      <w:r w:rsidRPr="00B47D0A">
        <w:rPr>
          <w:rFonts w:hint="cs"/>
          <w:rtl/>
        </w:rPr>
        <w:t>ב</w:t>
      </w:r>
      <w:r w:rsidRPr="00B47D0A">
        <w:rPr>
          <w:rtl/>
        </w:rPr>
        <w:t>כף החיים סימן רצ"ו אות נ"ד שבמילי דברכות יש לחוש למיעוטא ואפי' כנגד הרוב, וצריכים לחוש שלא ליכנס לספק ברכה לבטלה.</w:t>
      </w:r>
    </w:p>
    <w:p w:rsidR="00B47D0A" w:rsidRPr="00B47D0A" w:rsidRDefault="00B47D0A" w:rsidP="006408CE">
      <w:pPr>
        <w:pStyle w:val="a3"/>
        <w:rPr>
          <w:rtl/>
        </w:rPr>
      </w:pPr>
      <w:r w:rsidRPr="00B47D0A">
        <w:rPr>
          <w:rtl/>
        </w:rPr>
        <w:t>ונראה ברור שדעת רבינו שלא יבדיל לנשים מי שכבר יצא ידי חובתו אפי' אם הנשים אינן יכולות להבדיל לעצמן, ולא כמו שיש לדייק ממ"ב ס"ק ל"ו שאם הנשים אינן יכולות להבדיל יכול מי שיצא כבר להבדיל להן.</w:t>
      </w:r>
    </w:p>
    <w:p w:rsidR="00B47D0A" w:rsidRPr="00B47D0A" w:rsidRDefault="00B47D0A" w:rsidP="00173717">
      <w:pPr>
        <w:pStyle w:val="a3"/>
        <w:rPr>
          <w:rtl/>
        </w:rPr>
      </w:pPr>
      <w:r w:rsidRPr="00B47D0A">
        <w:rPr>
          <w:rtl/>
        </w:rPr>
        <w:t>והנה בסימן ת"ר סעיף ה' כותב רבינו</w:t>
      </w:r>
      <w:r w:rsidRPr="00B47D0A">
        <w:rPr>
          <w:rFonts w:hint="cs"/>
          <w:rtl/>
        </w:rPr>
        <w:t xml:space="preserve">: "אבל </w:t>
      </w:r>
      <w:r w:rsidRPr="00B47D0A">
        <w:rPr>
          <w:rtl/>
        </w:rPr>
        <w:t xml:space="preserve">בליל שני של ראש השנה י"א שאין אומרים זמן כיון ששני הימים הן קדושה אחת וכיום אחד הן חשובין א"כ נפטר בזמן של אתמול וכו' אבל י"א שצריך לומר זמן </w:t>
      </w:r>
      <w:r w:rsidRPr="00B47D0A">
        <w:rPr>
          <w:rFonts w:hint="cs"/>
          <w:rtl/>
        </w:rPr>
        <w:t>כו' משום</w:t>
      </w:r>
      <w:r w:rsidRPr="00B47D0A">
        <w:rPr>
          <w:rtl/>
        </w:rPr>
        <w:t xml:space="preserve"> </w:t>
      </w:r>
      <w:r w:rsidRPr="00B47D0A">
        <w:rPr>
          <w:rFonts w:hint="cs"/>
          <w:rtl/>
        </w:rPr>
        <w:t>שמה</w:t>
      </w:r>
      <w:r w:rsidRPr="00B47D0A">
        <w:rPr>
          <w:rtl/>
        </w:rPr>
        <w:t xml:space="preserve"> </w:t>
      </w:r>
      <w:r w:rsidRPr="00B47D0A">
        <w:rPr>
          <w:rFonts w:hint="cs"/>
          <w:rtl/>
        </w:rPr>
        <w:t>שהן</w:t>
      </w:r>
      <w:r w:rsidRPr="00B47D0A">
        <w:rPr>
          <w:rtl/>
        </w:rPr>
        <w:t xml:space="preserve"> </w:t>
      </w:r>
      <w:r w:rsidRPr="00B47D0A">
        <w:rPr>
          <w:rFonts w:hint="cs"/>
          <w:rtl/>
        </w:rPr>
        <w:t>נחשבין</w:t>
      </w:r>
      <w:r w:rsidRPr="00B47D0A">
        <w:rPr>
          <w:rtl/>
        </w:rPr>
        <w:t xml:space="preserve"> </w:t>
      </w:r>
      <w:r w:rsidRPr="00B47D0A">
        <w:rPr>
          <w:rFonts w:hint="cs"/>
          <w:rtl/>
        </w:rPr>
        <w:t>כיום</w:t>
      </w:r>
      <w:r w:rsidRPr="00B47D0A">
        <w:rPr>
          <w:rtl/>
        </w:rPr>
        <w:t xml:space="preserve"> </w:t>
      </w:r>
      <w:r w:rsidRPr="00B47D0A">
        <w:rPr>
          <w:rFonts w:hint="cs"/>
          <w:rtl/>
        </w:rPr>
        <w:t>אחד</w:t>
      </w:r>
      <w:r w:rsidRPr="00B47D0A">
        <w:rPr>
          <w:rtl/>
        </w:rPr>
        <w:t xml:space="preserve"> </w:t>
      </w:r>
      <w:r w:rsidRPr="00B47D0A">
        <w:rPr>
          <w:rFonts w:hint="cs"/>
          <w:rtl/>
        </w:rPr>
        <w:t>ארוך</w:t>
      </w:r>
      <w:r w:rsidRPr="00B47D0A">
        <w:rPr>
          <w:rtl/>
        </w:rPr>
        <w:t xml:space="preserve"> </w:t>
      </w:r>
      <w:r w:rsidRPr="00B47D0A">
        <w:rPr>
          <w:rFonts w:hint="cs"/>
          <w:rtl/>
        </w:rPr>
        <w:t>אינו</w:t>
      </w:r>
      <w:r w:rsidRPr="00B47D0A">
        <w:rPr>
          <w:rtl/>
        </w:rPr>
        <w:t xml:space="preserve"> </w:t>
      </w:r>
      <w:r w:rsidRPr="00B47D0A">
        <w:rPr>
          <w:rFonts w:hint="cs"/>
          <w:rtl/>
        </w:rPr>
        <w:t>אלא</w:t>
      </w:r>
      <w:r w:rsidRPr="00B47D0A">
        <w:rPr>
          <w:rtl/>
        </w:rPr>
        <w:t xml:space="preserve"> מחמת מנהג אבותינו</w:t>
      </w:r>
      <w:r w:rsidRPr="00B47D0A">
        <w:rPr>
          <w:rFonts w:hint="cs"/>
          <w:rtl/>
        </w:rPr>
        <w:t xml:space="preserve"> כו'</w:t>
      </w:r>
      <w:r w:rsidRPr="00B47D0A">
        <w:rPr>
          <w:rtl/>
        </w:rPr>
        <w:t xml:space="preserve"> וכ</w:t>
      </w:r>
      <w:r w:rsidRPr="00B47D0A">
        <w:rPr>
          <w:rFonts w:hint="cs"/>
          <w:rtl/>
        </w:rPr>
        <w:t>י</w:t>
      </w:r>
      <w:r w:rsidRPr="00B47D0A">
        <w:rPr>
          <w:rtl/>
        </w:rPr>
        <w:t>ון שאבותינו היו מברכין זמן ביום</w:t>
      </w:r>
      <w:r w:rsidRPr="00B47D0A">
        <w:rPr>
          <w:rFonts w:hint="cs"/>
          <w:rtl/>
        </w:rPr>
        <w:t xml:space="preserve"> שני</w:t>
      </w:r>
      <w:r w:rsidRPr="00B47D0A">
        <w:rPr>
          <w:rtl/>
        </w:rPr>
        <w:t xml:space="preserve"> אף שהיו עושין אותן קדושה אחת</w:t>
      </w:r>
      <w:r w:rsidRPr="00B47D0A">
        <w:rPr>
          <w:rFonts w:hint="cs"/>
          <w:rtl/>
        </w:rPr>
        <w:t xml:space="preserve"> כו'</w:t>
      </w:r>
      <w:r w:rsidRPr="00B47D0A">
        <w:rPr>
          <w:rtl/>
        </w:rPr>
        <w:t xml:space="preserve"> לפיכך גם לנו יש לברך זמן בליל שני </w:t>
      </w:r>
      <w:r w:rsidRPr="00B47D0A">
        <w:rPr>
          <w:rFonts w:hint="cs"/>
          <w:rtl/>
        </w:rPr>
        <w:t>כו'</w:t>
      </w:r>
      <w:r w:rsidRPr="00B47D0A">
        <w:rPr>
          <w:rtl/>
        </w:rPr>
        <w:t xml:space="preserve"> כדי שלא לשנות ממנהג אבותינו</w:t>
      </w:r>
      <w:r w:rsidRPr="00B47D0A">
        <w:rPr>
          <w:rFonts w:hint="cs"/>
          <w:rtl/>
        </w:rPr>
        <w:t>"</w:t>
      </w:r>
      <w:r w:rsidRPr="00B47D0A">
        <w:rPr>
          <w:rtl/>
        </w:rPr>
        <w:t xml:space="preserve">. ובסעיף ו' כותב </w:t>
      </w:r>
      <w:r w:rsidR="00173717">
        <w:rPr>
          <w:rFonts w:hint="cs"/>
          <w:rtl/>
        </w:rPr>
        <w:t>"</w:t>
      </w:r>
      <w:r w:rsidRPr="00B47D0A">
        <w:rPr>
          <w:rFonts w:hint="cs"/>
          <w:rtl/>
        </w:rPr>
        <w:t>ו</w:t>
      </w:r>
      <w:r w:rsidRPr="00B47D0A">
        <w:rPr>
          <w:rtl/>
        </w:rPr>
        <w:t>הלכה כסברא האחרונה. וכדי שלא ליכנס לספק ברכה ילבש בגד חדש או ישים פרי חדש לפניו</w:t>
      </w:r>
      <w:r w:rsidR="00173717">
        <w:rPr>
          <w:rFonts w:hint="cs"/>
          <w:rtl/>
        </w:rPr>
        <w:t>"</w:t>
      </w:r>
      <w:r w:rsidRPr="00B47D0A">
        <w:rPr>
          <w:rtl/>
        </w:rPr>
        <w:t xml:space="preserve">, ומסיים רבינו </w:t>
      </w:r>
      <w:r w:rsidRPr="00B47D0A">
        <w:rPr>
          <w:rFonts w:hint="cs"/>
          <w:rtl/>
        </w:rPr>
        <w:t>"</w:t>
      </w:r>
      <w:r w:rsidRPr="00B47D0A">
        <w:rPr>
          <w:rtl/>
        </w:rPr>
        <w:t xml:space="preserve">ואם אין לו בגד חדש </w:t>
      </w:r>
      <w:r w:rsidRPr="00B47D0A">
        <w:rPr>
          <w:rFonts w:hint="cs"/>
          <w:rtl/>
        </w:rPr>
        <w:t>ו</w:t>
      </w:r>
      <w:r w:rsidRPr="00B47D0A">
        <w:rPr>
          <w:rtl/>
        </w:rPr>
        <w:t>פרי חדש עכ"ז יברך שהחיינו שהעיקר כסברא האחרונה</w:t>
      </w:r>
      <w:r w:rsidRPr="00B47D0A">
        <w:rPr>
          <w:rFonts w:hint="cs"/>
          <w:rtl/>
        </w:rPr>
        <w:t>"</w:t>
      </w:r>
      <w:r w:rsidRPr="00B47D0A">
        <w:rPr>
          <w:rtl/>
        </w:rPr>
        <w:t>.</w:t>
      </w:r>
    </w:p>
    <w:p w:rsidR="00B47D0A" w:rsidRPr="00B47D0A" w:rsidRDefault="00B47D0A" w:rsidP="00173717">
      <w:pPr>
        <w:pStyle w:val="a3"/>
        <w:rPr>
          <w:rtl/>
        </w:rPr>
      </w:pPr>
      <w:r w:rsidRPr="00B47D0A">
        <w:rPr>
          <w:rtl/>
        </w:rPr>
        <w:t xml:space="preserve">ולכאורה אינו מובן, בנוגע להבדלה לנשים פוסק שלא יבדיל לנשים מי שכבר יצא ידי חובתו כדי שלא ליכנס לספק ברכה לבטלה אע"פ שהעיקר כי"א שנשים חייבות בהבדלה, ובנוגע לברכת הזמן ביום שני של ר"ה פוסק שיברך שהחיינו אפי' בלי בגד </w:t>
      </w:r>
      <w:r w:rsidRPr="00B47D0A">
        <w:rPr>
          <w:rtl/>
        </w:rPr>
        <w:lastRenderedPageBreak/>
        <w:t>חדש או פרי חדש ואינו חושש לספק ברכה לבטלה כיון שהעיקר כי"א שחייבים לברך זמן גם ביום שני</w:t>
      </w:r>
      <w:r w:rsidR="00173717">
        <w:rPr>
          <w:rFonts w:hint="cs"/>
          <w:rtl/>
        </w:rPr>
        <w:t>.</w:t>
      </w:r>
    </w:p>
    <w:p w:rsidR="00B47D0A" w:rsidRDefault="00B47D0A" w:rsidP="00173717">
      <w:pPr>
        <w:pStyle w:val="a3"/>
      </w:pPr>
      <w:r w:rsidRPr="00B47D0A">
        <w:rPr>
          <w:rtl/>
        </w:rPr>
        <w:t>והביאור</w:t>
      </w:r>
      <w:r w:rsidR="00173717">
        <w:rPr>
          <w:rFonts w:hint="cs"/>
          <w:rtl/>
        </w:rPr>
        <w:t xml:space="preserve">: </w:t>
      </w:r>
      <w:r w:rsidRPr="00B47D0A">
        <w:rPr>
          <w:rtl/>
        </w:rPr>
        <w:t>בנוגע להבדלה הרי לדעת הי"א שנשים אינן חייבות בהבדלה אין אצלן חיוב לברך ברכת הבדלה כיון שאינן חייבות בהבדלה כלל וכלל, וא"כ מי שמברך להן הרי זה ספק ברכה לבטלה, אבל ביום שני של ר"ה יש חיוב לברך שהחיינו גם ביום שני אלא שלדעת הי"א שלא לברך הוא מטעם שכבר נפטר מזה בברכה מאתמול, לכן כדי לצאת גם לסברא זו לכתחילה ילבש בגד חדש או ישים פרי חדש, אבל אם אין לו בגד חדש או פרי חדש, גם כן יברך שהחיינו כיון שלכל הדעות חייב יום שני ג"כ בברכת הזמן, וא"כ אין כאן ספק ברכה לבטלה כלל, וכן מבואר בלק"ש חל"ז עמוד 17 בהערה. והרי גם לסברא הראשונה מודים שאבותינו היו מברכים זמן גם שהיו השני ימים קדושה א' וכיום אחד.</w:t>
      </w:r>
    </w:p>
    <w:p w:rsidR="006408CE" w:rsidRDefault="006408CE" w:rsidP="00422582">
      <w:pPr>
        <w:pStyle w:val="a4"/>
        <w:sectPr w:rsidR="006408CE" w:rsidSect="005D4C0B">
          <w:footnotePr>
            <w:numRestart w:val="eachSect"/>
          </w:footnotePr>
          <w:type w:val="continuous"/>
          <w:pgSz w:w="7920" w:h="12240" w:code="1"/>
          <w:pgMar w:top="1296" w:right="864" w:bottom="720" w:left="864" w:header="720" w:footer="720" w:gutter="0"/>
          <w:cols w:space="720"/>
          <w:bidi/>
          <w:docGrid w:linePitch="360"/>
        </w:sectPr>
      </w:pPr>
      <w:r>
        <w:t>e</w:t>
      </w:r>
    </w:p>
    <w:p w:rsidR="006408CE" w:rsidRPr="00B47D0A" w:rsidRDefault="006408CE" w:rsidP="006408CE">
      <w:pPr>
        <w:pStyle w:val="a0"/>
        <w:rPr>
          <w:rFonts w:eastAsia="Calibri"/>
          <w:rtl/>
        </w:rPr>
      </w:pPr>
      <w:bookmarkStart w:id="173" w:name="_Toc408538715"/>
      <w:r w:rsidRPr="00B47D0A">
        <w:rPr>
          <w:rFonts w:eastAsia="Calibri" w:hint="cs"/>
          <w:rtl/>
        </w:rPr>
        <w:lastRenderedPageBreak/>
        <w:t>שהייה בדברי מאפה לשיטת אדה"ז</w:t>
      </w:r>
      <w:bookmarkEnd w:id="173"/>
    </w:p>
    <w:p w:rsidR="00B47D0A" w:rsidRPr="00B47D0A" w:rsidRDefault="00B47D0A" w:rsidP="00467B75">
      <w:pPr>
        <w:pStyle w:val="a1"/>
        <w:rPr>
          <w:rtl/>
        </w:rPr>
      </w:pPr>
      <w:bookmarkStart w:id="174" w:name="_Toc408536334"/>
      <w:bookmarkStart w:id="175" w:name="_Toc408538716"/>
      <w:r w:rsidRPr="00B47D0A">
        <w:rPr>
          <w:rFonts w:hint="cs"/>
          <w:rtl/>
        </w:rPr>
        <w:t>הרב שלום דובער הרצל</w:t>
      </w:r>
      <w:bookmarkEnd w:id="174"/>
      <w:bookmarkEnd w:id="175"/>
    </w:p>
    <w:p w:rsidR="00B47D0A" w:rsidRPr="00B47D0A" w:rsidRDefault="00B47D0A" w:rsidP="009A3071">
      <w:pPr>
        <w:pStyle w:val="a2"/>
        <w:rPr>
          <w:rtl/>
        </w:rPr>
      </w:pPr>
      <w:r w:rsidRPr="00B47D0A">
        <w:rPr>
          <w:rFonts w:hint="cs"/>
          <w:rtl/>
        </w:rPr>
        <w:t>שליח כ"ק אדמו"ר בראש פינה, אה"ק</w:t>
      </w:r>
    </w:p>
    <w:p w:rsidR="00B47D0A" w:rsidRPr="00B47D0A" w:rsidRDefault="00B47D0A" w:rsidP="006408CE">
      <w:pPr>
        <w:pStyle w:val="a3"/>
        <w:rPr>
          <w:rtl/>
        </w:rPr>
      </w:pPr>
      <w:r w:rsidRPr="00B47D0A">
        <w:rPr>
          <w:rFonts w:hint="cs"/>
          <w:rtl/>
        </w:rPr>
        <w:t>בדין שהיית דברי מאפה מערב שבת לשבת כגון: חלות, בורקס, פשיטדה, קוגל בחמין ועוד, יש לברר דעת הפוסקים בזה הלכה למעשה כיצד ניתן להשהות מער"ש לשבת ומהי שיטתו של שוע"ר בזה.</w:t>
      </w:r>
    </w:p>
    <w:p w:rsidR="00B47D0A" w:rsidRPr="00B47D0A" w:rsidRDefault="00B47D0A" w:rsidP="006408CE">
      <w:pPr>
        <w:pStyle w:val="a3"/>
        <w:rPr>
          <w:rtl/>
        </w:rPr>
      </w:pPr>
      <w:r w:rsidRPr="00B47D0A">
        <w:rPr>
          <w:rFonts w:hint="cs"/>
          <w:b/>
          <w:bCs/>
          <w:rtl/>
        </w:rPr>
        <w:t xml:space="preserve">א. </w:t>
      </w:r>
      <w:r w:rsidRPr="00B47D0A">
        <w:rPr>
          <w:rFonts w:hint="cs"/>
          <w:rtl/>
        </w:rPr>
        <w:t xml:space="preserve">משנה (שבת יט:): 'אין נותנים פת לתנור ולא חררה על גבי גחלים אלא כדי שיקרמו </w:t>
      </w:r>
      <w:r w:rsidRPr="00B47D0A">
        <w:rPr>
          <w:rFonts w:hint="cs"/>
          <w:b/>
          <w:bCs/>
          <w:rtl/>
        </w:rPr>
        <w:t>פניה</w:t>
      </w:r>
      <w:r w:rsidRPr="00B47D0A">
        <w:rPr>
          <w:rFonts w:hint="cs"/>
          <w:rtl/>
        </w:rPr>
        <w:t xml:space="preserve"> מבעוד יום. רבי אליעזר אומר כדי שיקרום </w:t>
      </w:r>
      <w:r w:rsidRPr="00B47D0A">
        <w:rPr>
          <w:rFonts w:hint="cs"/>
          <w:b/>
          <w:bCs/>
          <w:rtl/>
        </w:rPr>
        <w:t>התחתון</w:t>
      </w:r>
      <w:r w:rsidRPr="00B47D0A">
        <w:rPr>
          <w:rFonts w:hint="cs"/>
          <w:rtl/>
        </w:rPr>
        <w:t xml:space="preserve"> שלה".  ובגמרא (כ.) איבעיא להו מה נקרא 'תחתון' האם מה שכנגד האש, או מה שצמוד לדופני התנור. ופירש רש"י שבאופן מעשי הצד הפונה לחלל התנור שהוא מול האש ממהרת להיאפות, ואיבעיית הגמרא היא: האם רבי אליעזר הסבור שהשהיית הדבר מאפה מותרת דווקא כשה'תחתון' הוקרם היא חומרא, משום ש'תחתון' משמעותו הצד הדבוק לדפנות התנור שנאפה בצורה איטית יותר וסבירא ליה לרבי אליעזר שלא די שהצד הפונה לחלל התנור יאפה אלא שצריך שגם הצד הדבוק לדופני התנור </w:t>
      </w:r>
      <w:r w:rsidRPr="00B47D0A">
        <w:rPr>
          <w:rtl/>
        </w:rPr>
        <w:t>–</w:t>
      </w:r>
      <w:r w:rsidRPr="00B47D0A">
        <w:rPr>
          <w:rFonts w:hint="cs"/>
          <w:rtl/>
        </w:rPr>
        <w:t xml:space="preserve">הצד האיטי- יאפה, או שמא ש'תחתון' משמעותו הצד הפונה לחלל התנור, שלפי זה רבי אליעזר בא להקל, שלשיטתו ברגע שהצד הפונה לחלל התנור (שממהרת להיאפות) נאפה, מותר כבר להשהות את הדבר מאפה מערב שבת לשבת. </w:t>
      </w:r>
    </w:p>
    <w:p w:rsidR="00B47D0A" w:rsidRPr="00B47D0A" w:rsidRDefault="00B47D0A" w:rsidP="006408CE">
      <w:pPr>
        <w:pStyle w:val="a3"/>
        <w:rPr>
          <w:b/>
          <w:bCs/>
          <w:rtl/>
        </w:rPr>
      </w:pPr>
      <w:r w:rsidRPr="00B47D0A">
        <w:rPr>
          <w:rFonts w:hint="cs"/>
          <w:rtl/>
        </w:rPr>
        <w:lastRenderedPageBreak/>
        <w:t xml:space="preserve">ופשטה הגמרא מברייתא: 'רבי אליעזר אומר כדי שיקרמו פניה המדובקין בתנור'. שלפי מה שביאר רש"י שהצד הפונה לצד האש ממהרת להיאפות, יוצא שרבי אליעזר שדורש שהצד הדבוק לתנור -שמאט להיאפות- יאפה, בא להחמיר, ודורש שב' הצדדים יעלו קרום בכדי להתיר השהייה, והתנא קמא שאינו מצריך שהצד האיטי יאפה, סבירא ליה להקל, שדי בזה שרק הצד שממהרת להיאפות יעלה קרום בכדי להתיר שהייתו מערב שבת לשבת. </w:t>
      </w:r>
    </w:p>
    <w:p w:rsidR="00B47D0A" w:rsidRPr="00B47D0A" w:rsidRDefault="00B47D0A" w:rsidP="006408CE">
      <w:pPr>
        <w:pStyle w:val="a3"/>
        <w:rPr>
          <w:rtl/>
        </w:rPr>
      </w:pPr>
      <w:r w:rsidRPr="00B47D0A">
        <w:rPr>
          <w:rFonts w:hint="cs"/>
          <w:rtl/>
        </w:rPr>
        <w:t>ובבית יוסף סימן רנ"ד כתב וזה לשונו: משנה, שם: 'אין נותנין פת לתנור עם חשיכה ולא חררה על גבי גחלים אלא כדי שיקרמו פניה, רבי אליעזר אומר כדי שיקרום התחתון שלה'. ומפרש בגמרא: (שבת כ.) 'הכי קאמר, רבי אליעזר אומר כדי שיקרמו פניה המדובקין בתנור'. ופירש רש"י: 'וחומרא היא, שפנים שכלפי האור ממהרים לקרום'.  וכתב הר"ן: דהלכה כרבי אליעזר, וכן כתב המגיד שהוא דעת הרמב"ם ואף על פי שבפירוש המשנה פסק (הרמב"ם) דלא כרבי אליעזר, איכא למימר דהדר ביה. ולפי זה טעות סופר יש בנוסחאות שלנו בספרי הרמב"ם שכתו בהם כדי שיקרמו פניה ש</w:t>
      </w:r>
      <w:r w:rsidRPr="00B47D0A">
        <w:rPr>
          <w:rFonts w:hint="cs"/>
          <w:b/>
          <w:bCs/>
          <w:rtl/>
        </w:rPr>
        <w:t>אינם</w:t>
      </w:r>
      <w:r w:rsidRPr="00B47D0A">
        <w:rPr>
          <w:rFonts w:hint="cs"/>
          <w:rtl/>
        </w:rPr>
        <w:t xml:space="preserve"> מדובקים בתנור, וצריך להגיה: [פניה] </w:t>
      </w:r>
      <w:r w:rsidRPr="00B47D0A">
        <w:rPr>
          <w:rFonts w:hint="cs"/>
          <w:b/>
          <w:bCs/>
          <w:rtl/>
        </w:rPr>
        <w:t xml:space="preserve">המדובקים </w:t>
      </w:r>
      <w:r w:rsidRPr="00B47D0A">
        <w:rPr>
          <w:rFonts w:hint="cs"/>
          <w:rtl/>
        </w:rPr>
        <w:t xml:space="preserve">. גם רבינו (הטור) פסק כרבי אליעזר. ומה שכתב 'עד שיקרמו פניה המודבקים בתנור קאי אפת ופניה שכנגד האש קאי אחררה'. עכ"ל. </w:t>
      </w:r>
    </w:p>
    <w:p w:rsidR="00B47D0A" w:rsidRPr="00B47D0A" w:rsidRDefault="00B47D0A" w:rsidP="006408CE">
      <w:pPr>
        <w:pStyle w:val="a3"/>
        <w:rPr>
          <w:rtl/>
        </w:rPr>
      </w:pPr>
      <w:r w:rsidRPr="00B47D0A">
        <w:rPr>
          <w:rFonts w:hint="cs"/>
          <w:rtl/>
        </w:rPr>
        <w:t xml:space="preserve">כלומר: לדעת הבית יוסף ההלכה נפסקה כרבי אליעזר ולהחמיר שצריך ששני צדי הפת </w:t>
      </w:r>
      <w:r w:rsidRPr="00B47D0A">
        <w:rPr>
          <w:vertAlign w:val="superscript"/>
          <w:rtl/>
        </w:rPr>
        <w:footnoteReference w:id="37"/>
      </w:r>
      <w:r w:rsidRPr="00B47D0A">
        <w:rPr>
          <w:rFonts w:hint="cs"/>
          <w:rtl/>
        </w:rPr>
        <w:t xml:space="preserve">א. הצד הדבוק בתנור ב. והצד שכלפי האש - יעלו קרום. (ולא כדעת תנא קמא הסובר שדי שאחד מצדי הפת מעלה קרום </w:t>
      </w:r>
      <w:r w:rsidRPr="00B47D0A">
        <w:rPr>
          <w:rtl/>
        </w:rPr>
        <w:t>–</w:t>
      </w:r>
      <w:r w:rsidRPr="00B47D0A">
        <w:rPr>
          <w:rFonts w:hint="cs"/>
          <w:rtl/>
        </w:rPr>
        <w:t xml:space="preserve"> שלדעת רש"י זהו הצד שמול האש) וגם בכסף משנה כתב כן בדעת הרמב"ם שההלכה הוכרעה כרבי אליעזר המחמיר. </w:t>
      </w:r>
    </w:p>
    <w:p w:rsidR="00B47D0A" w:rsidRPr="00B47D0A" w:rsidRDefault="00B47D0A" w:rsidP="006408CE">
      <w:pPr>
        <w:pStyle w:val="a3"/>
        <w:rPr>
          <w:rtl/>
        </w:rPr>
      </w:pPr>
      <w:r w:rsidRPr="00B47D0A">
        <w:rPr>
          <w:rFonts w:hint="cs"/>
          <w:rtl/>
        </w:rPr>
        <w:t>וכל זה לפירוש רש"י שבאופן מעשי הצד הפונה לחלל התנור ממהר להיאפות שלפי זה רבי אליעזר מחמיר - ודורש ששני צדי הפת (גם זה שדבוק בתנור) יעלו קרום</w:t>
      </w:r>
    </w:p>
    <w:p w:rsidR="00B47D0A" w:rsidRPr="00B47D0A" w:rsidRDefault="00B47D0A" w:rsidP="006408CE">
      <w:pPr>
        <w:pStyle w:val="a3"/>
        <w:rPr>
          <w:rtl/>
        </w:rPr>
      </w:pPr>
      <w:r w:rsidRPr="00B47D0A">
        <w:rPr>
          <w:rFonts w:hint="cs"/>
          <w:rtl/>
        </w:rPr>
        <w:t xml:space="preserve">אולם בהב"ח מביא דעה אחרת. </w:t>
      </w:r>
    </w:p>
    <w:p w:rsidR="00B47D0A" w:rsidRPr="00B47D0A" w:rsidRDefault="00B47D0A" w:rsidP="006408CE">
      <w:pPr>
        <w:pStyle w:val="a3"/>
        <w:rPr>
          <w:rtl/>
        </w:rPr>
      </w:pPr>
      <w:r w:rsidRPr="00B47D0A">
        <w:rPr>
          <w:rFonts w:hint="cs"/>
          <w:rtl/>
        </w:rPr>
        <w:t xml:space="preserve">דעת התוספות: שבאופן מעשי הצד הממהר לקרום הוא הצד הדבוק בתנור ולפי זה: התנא קמא הוא המחמיר משום שהוא אינו מסתפק בזה שרק הצד הדבוק בתנור יאפה אלא מצריך שגם הצד הפונה לחלל התנור יאפה, דהיינו, שלדעתו צריך ששני הצדדים יעלו קרום (חומרא), ולאידך רבי אליעזר סובר שדי בזה שרק הצד הדבוק בתנור יעלה קרום (קולא). וההלכה נפסקה כתנא קמא שצריך שהצד שמול האש </w:t>
      </w:r>
      <w:r w:rsidRPr="00B47D0A">
        <w:rPr>
          <w:rFonts w:hint="cs"/>
          <w:rtl/>
        </w:rPr>
        <w:lastRenderedPageBreak/>
        <w:t xml:space="preserve">שהוא האיטי יותר יקרום (כלומר שני הצדדים), ולדעת הב"ח כן פסקו גם הרמב"ם הרי"ף והרא"ש. </w:t>
      </w:r>
    </w:p>
    <w:p w:rsidR="00B47D0A" w:rsidRPr="00B47D0A" w:rsidRDefault="00B47D0A" w:rsidP="006408CE">
      <w:pPr>
        <w:pStyle w:val="a3"/>
        <w:rPr>
          <w:rtl/>
        </w:rPr>
      </w:pPr>
      <w:r w:rsidRPr="00B47D0A">
        <w:rPr>
          <w:rFonts w:hint="cs"/>
          <w:rtl/>
        </w:rPr>
        <w:t>וב</w:t>
      </w:r>
      <w:r w:rsidRPr="00B47D0A">
        <w:rPr>
          <w:rtl/>
        </w:rPr>
        <w:t xml:space="preserve">שולחן ערוך סימן רנ"ד סעיף </w:t>
      </w:r>
      <w:r w:rsidRPr="00B47D0A">
        <w:rPr>
          <w:rFonts w:hint="cs"/>
          <w:rtl/>
        </w:rPr>
        <w:t>ז הובא דין זה להלכה:</w:t>
      </w:r>
    </w:p>
    <w:p w:rsidR="00B47D0A" w:rsidRPr="00B47D0A" w:rsidRDefault="00B47D0A" w:rsidP="006408CE">
      <w:pPr>
        <w:pStyle w:val="a3"/>
        <w:rPr>
          <w:rtl/>
        </w:rPr>
      </w:pPr>
      <w:r w:rsidRPr="00B47D0A">
        <w:rPr>
          <w:rFonts w:hint="cs"/>
          <w:rtl/>
        </w:rPr>
        <w:t>שהמחבר כתב: 'אין נותנין סמוך לחשיכה פת לתנור אלא כדי שיקרמו פניו המודבקים בתנור'.</w:t>
      </w:r>
      <w:r w:rsidRPr="00B47D0A">
        <w:rPr>
          <w:vertAlign w:val="superscript"/>
          <w:rtl/>
        </w:rPr>
        <w:footnoteReference w:id="38"/>
      </w:r>
    </w:p>
    <w:p w:rsidR="00B47D0A" w:rsidRPr="00B47D0A" w:rsidRDefault="00B47D0A" w:rsidP="006408CE">
      <w:pPr>
        <w:pStyle w:val="a3"/>
        <w:rPr>
          <w:rtl/>
        </w:rPr>
      </w:pPr>
      <w:r w:rsidRPr="00B47D0A">
        <w:rPr>
          <w:rFonts w:hint="cs"/>
          <w:rtl/>
        </w:rPr>
        <w:t>וכתב על כך הרמ"א: 'ופשטיד"א או פלאדו"ן צריך שיקרום פניו למעלה ולמטה ויתבשל מה שבתוכה כמאכל בן דרוסאי'</w:t>
      </w:r>
    </w:p>
    <w:p w:rsidR="00B47D0A" w:rsidRPr="00B47D0A" w:rsidRDefault="00B47D0A" w:rsidP="006408CE">
      <w:pPr>
        <w:pStyle w:val="a3"/>
        <w:rPr>
          <w:rtl/>
        </w:rPr>
      </w:pPr>
      <w:r w:rsidRPr="00B47D0A">
        <w:rPr>
          <w:rFonts w:hint="cs"/>
          <w:rtl/>
        </w:rPr>
        <w:t>וביאר במגן אברהם על מה שכתב המחבר 'פניו המדובקים': דזה יותר בקל מתקרם דסבירא ליה (למחבר) דבאיזו צד שמתקרם סגי,</w:t>
      </w:r>
    </w:p>
    <w:p w:rsidR="00B47D0A" w:rsidRPr="00B47D0A" w:rsidRDefault="00B47D0A" w:rsidP="006408CE">
      <w:pPr>
        <w:pStyle w:val="a3"/>
        <w:rPr>
          <w:rtl/>
        </w:rPr>
      </w:pPr>
      <w:r w:rsidRPr="00B47D0A">
        <w:rPr>
          <w:rFonts w:hint="cs"/>
          <w:rtl/>
        </w:rPr>
        <w:t>ועל מה שכתב הרמ"א שצריך שיקרום 'למעלה ולמטה</w:t>
      </w:r>
      <w:r w:rsidRPr="00B47D0A">
        <w:rPr>
          <w:rFonts w:hint="cs"/>
          <w:i/>
          <w:iCs/>
          <w:rtl/>
        </w:rPr>
        <w:t>'</w:t>
      </w:r>
      <w:r w:rsidRPr="00B47D0A">
        <w:rPr>
          <w:rFonts w:hint="cs"/>
          <w:rtl/>
        </w:rPr>
        <w:t xml:space="preserve"> כתב: 'צריך עיון דזהו דלא כמו שכתב הרב בית יוסף (מחבר) ואם כן הוי ליה (לרמ"א) למימר ויש אומרים'. </w:t>
      </w:r>
    </w:p>
    <w:p w:rsidR="00B47D0A" w:rsidRPr="00B47D0A" w:rsidRDefault="00B47D0A" w:rsidP="006408CE">
      <w:pPr>
        <w:pStyle w:val="a3"/>
        <w:rPr>
          <w:rtl/>
        </w:rPr>
      </w:pPr>
      <w:r w:rsidRPr="00B47D0A">
        <w:rPr>
          <w:rFonts w:hint="cs"/>
          <w:rtl/>
        </w:rPr>
        <w:t xml:space="preserve">כלומר, לדעת המגן אברהם המחבר והרמ"א חולקים בשהיית כל דברי מאפה האם ההלכה הוכרעה להקל או להחמיר: </w:t>
      </w:r>
    </w:p>
    <w:p w:rsidR="00B47D0A" w:rsidRPr="00B47D0A" w:rsidRDefault="00B47D0A" w:rsidP="006408CE">
      <w:pPr>
        <w:pStyle w:val="a3"/>
        <w:rPr>
          <w:rtl/>
        </w:rPr>
      </w:pPr>
      <w:r w:rsidRPr="00B47D0A">
        <w:rPr>
          <w:rFonts w:hint="cs"/>
          <w:rtl/>
        </w:rPr>
        <w:t xml:space="preserve">שדעת המחבר היא שדי כשהצד המהיר (הדבוק בתנור) מעלה קרום  - קולא </w:t>
      </w:r>
      <w:r w:rsidRPr="00B47D0A">
        <w:rPr>
          <w:vertAlign w:val="superscript"/>
          <w:rtl/>
        </w:rPr>
        <w:footnoteReference w:id="39"/>
      </w:r>
      <w:r w:rsidRPr="00B47D0A">
        <w:rPr>
          <w:rFonts w:hint="cs"/>
          <w:rtl/>
        </w:rPr>
        <w:t xml:space="preserve">  (ולא כפי שמשמע ממה שכתב הוא עצמו בב"י)</w:t>
      </w:r>
    </w:p>
    <w:p w:rsidR="00B47D0A" w:rsidRPr="00B47D0A" w:rsidRDefault="00B47D0A" w:rsidP="006408CE">
      <w:pPr>
        <w:pStyle w:val="a3"/>
        <w:rPr>
          <w:rtl/>
        </w:rPr>
      </w:pPr>
      <w:r w:rsidRPr="00B47D0A">
        <w:rPr>
          <w:rFonts w:hint="cs"/>
          <w:rtl/>
        </w:rPr>
        <w:t xml:space="preserve">ודעת הרמ"א הוא שצריך ששני הצדדים יעלו קרום </w:t>
      </w:r>
      <w:r w:rsidRPr="00B47D0A">
        <w:rPr>
          <w:rtl/>
        </w:rPr>
        <w:t>–</w:t>
      </w:r>
      <w:r w:rsidRPr="00B47D0A">
        <w:rPr>
          <w:rFonts w:hint="cs"/>
          <w:rtl/>
        </w:rPr>
        <w:t xml:space="preserve"> חומרא. </w:t>
      </w:r>
    </w:p>
    <w:p w:rsidR="00B47D0A" w:rsidRPr="00B47D0A" w:rsidRDefault="00B47D0A" w:rsidP="006408CE">
      <w:pPr>
        <w:pStyle w:val="a3"/>
        <w:rPr>
          <w:rtl/>
        </w:rPr>
      </w:pPr>
      <w:r w:rsidRPr="00B47D0A">
        <w:rPr>
          <w:rFonts w:hint="cs"/>
          <w:rtl/>
        </w:rPr>
        <w:t xml:space="preserve">אך דעת הגר"א והדגול מרבבה הוא שהמחבר והרמ"א אינם חולקים, אלא: </w:t>
      </w:r>
    </w:p>
    <w:p w:rsidR="00B47D0A" w:rsidRPr="00B47D0A" w:rsidRDefault="00B47D0A" w:rsidP="006408CE">
      <w:pPr>
        <w:pStyle w:val="a3"/>
        <w:rPr>
          <w:rtl/>
        </w:rPr>
      </w:pPr>
      <w:r w:rsidRPr="00B47D0A">
        <w:rPr>
          <w:rFonts w:hint="cs"/>
          <w:rtl/>
        </w:rPr>
        <w:t xml:space="preserve">דהמחבר מיירי במאפה דק </w:t>
      </w:r>
      <w:r w:rsidRPr="00B47D0A">
        <w:rPr>
          <w:rtl/>
        </w:rPr>
        <w:t>–</w:t>
      </w:r>
      <w:r w:rsidRPr="00B47D0A">
        <w:rPr>
          <w:rFonts w:hint="cs"/>
          <w:rtl/>
        </w:rPr>
        <w:t xml:space="preserve"> ולכן די לוודאות שאחד הצדדים מעלה קרום, משום שכשהוא מעלה קרום מן הסתם גם הצד השני מעלה קרום.</w:t>
      </w:r>
    </w:p>
    <w:p w:rsidR="00B47D0A" w:rsidRPr="00B47D0A" w:rsidRDefault="00B47D0A" w:rsidP="006408CE">
      <w:pPr>
        <w:pStyle w:val="a3"/>
        <w:rPr>
          <w:rtl/>
        </w:rPr>
      </w:pPr>
      <w:r w:rsidRPr="00B47D0A">
        <w:rPr>
          <w:rFonts w:hint="cs"/>
          <w:rtl/>
        </w:rPr>
        <w:t xml:space="preserve">אך הרמ"א מיירי במאפה עבה (להגר"א) שלכן צריך לוודאות ששני הצדדים העלו קרום, משום שאם יוודא שרק צד אחד העלה קרום אין מזה הכרח שהצד השני נאפה </w:t>
      </w:r>
      <w:r w:rsidRPr="00B47D0A">
        <w:rPr>
          <w:rFonts w:hint="cs"/>
          <w:rtl/>
        </w:rPr>
        <w:lastRenderedPageBreak/>
        <w:t xml:space="preserve">ג"כ ויהיה בזה  איסור שהייה.  או באו"א (להדגול מרבבה) שהרמ"א מיירי במאפה דק שמלא במילוי בשר או דגים והמילוי מפריד בין שני חלקיו </w:t>
      </w:r>
      <w:r w:rsidRPr="00B47D0A">
        <w:rPr>
          <w:rtl/>
        </w:rPr>
        <w:t>–</w:t>
      </w:r>
      <w:r w:rsidRPr="00B47D0A">
        <w:rPr>
          <w:rFonts w:hint="cs"/>
          <w:rtl/>
        </w:rPr>
        <w:t xml:space="preserve"> והחשש הוא שמא המילוי מפריד בין החלק העליון לחלק התחתון של המאפה ואפילו אם נדע שצד אחד העלה קרום עדיין יתכן שהצד השני לא העלה קרום, וכן שמא המילוי לא התבשל כל צרכו או לכל הפחות כמאכל בן דרוסאי, ולכן צריך לוודאות ששני הצדדים העלו קרום וכן שהמילוי נתבשל כמאב"ד.</w:t>
      </w:r>
    </w:p>
    <w:p w:rsidR="00B47D0A" w:rsidRPr="00B47D0A" w:rsidRDefault="00B47D0A" w:rsidP="006408CE">
      <w:pPr>
        <w:pStyle w:val="a3"/>
        <w:rPr>
          <w:rtl/>
        </w:rPr>
      </w:pPr>
      <w:r w:rsidRPr="00B47D0A">
        <w:rPr>
          <w:rFonts w:hint="cs"/>
          <w:rtl/>
        </w:rPr>
        <w:t xml:space="preserve">ב. ובשוע"ר סימן רנ"ד סעיף ו הביא כל זה להלכה, וזה לשונו: </w:t>
      </w:r>
    </w:p>
    <w:p w:rsidR="00B47D0A" w:rsidRPr="00B47D0A" w:rsidRDefault="00B47D0A" w:rsidP="006408CE">
      <w:pPr>
        <w:pStyle w:val="a3"/>
        <w:rPr>
          <w:rtl/>
        </w:rPr>
      </w:pPr>
      <w:r w:rsidRPr="00B47D0A">
        <w:rPr>
          <w:rFonts w:hint="cs"/>
          <w:rtl/>
        </w:rPr>
        <w:t>'</w:t>
      </w:r>
      <w:r w:rsidRPr="00B47D0A">
        <w:rPr>
          <w:rtl/>
        </w:rPr>
        <w:t>אסור ליתן סמוך לחשכה פת לתנור</w:t>
      </w:r>
      <w:r w:rsidRPr="00B47D0A">
        <w:rPr>
          <w:rFonts w:hint="cs"/>
          <w:rtl/>
        </w:rPr>
        <w:t xml:space="preserve"> . .</w:t>
      </w:r>
      <w:r w:rsidRPr="00B47D0A">
        <w:rPr>
          <w:rtl/>
        </w:rPr>
        <w:t xml:space="preserve"> אלא אם כן יש שהות ביום כדי שיקרמו פני הפת המדובקים בתנור ופניה של צד חלל התנור</w:t>
      </w:r>
      <w:r w:rsidRPr="00B47D0A">
        <w:rPr>
          <w:rFonts w:hint="cs"/>
          <w:rtl/>
        </w:rPr>
        <w:t>, וכן בחררה, שאז אין לחוש שמא יחתה, שלא יפסיד הפת. ועיסה הממולאה בבשר או בדגים (או בגבינה) צריך שיקרמו פניה מלמעלה ומלמטה ויתבשל המילוי שבתוכה כמאכל בן דרוסאי . .  .</w:t>
      </w:r>
      <w:r w:rsidRPr="00B47D0A">
        <w:rPr>
          <w:rtl/>
        </w:rPr>
        <w:t xml:space="preserve"> ויש אומרים שאיזה צד הפת שקרם תחלה די בכך. ויש לסמוך על דבריהם בדיעב</w:t>
      </w:r>
      <w:r w:rsidRPr="00B47D0A">
        <w:rPr>
          <w:rFonts w:hint="cs"/>
          <w:rtl/>
        </w:rPr>
        <w:t>ד.</w:t>
      </w:r>
    </w:p>
    <w:p w:rsidR="00B47D0A" w:rsidRPr="00B47D0A" w:rsidRDefault="00B47D0A" w:rsidP="006408CE">
      <w:pPr>
        <w:pStyle w:val="a3"/>
        <w:rPr>
          <w:rtl/>
        </w:rPr>
      </w:pPr>
      <w:r w:rsidRPr="00B47D0A">
        <w:rPr>
          <w:rFonts w:hint="cs"/>
          <w:rtl/>
        </w:rPr>
        <w:t xml:space="preserve">דמדיוק לשון רבינו נראה שהכריע כדעת המגן אברהם שהמחבר והרמ"א חולקים ובשני פרטים:  </w:t>
      </w:r>
    </w:p>
    <w:p w:rsidR="00B47D0A" w:rsidRPr="00B47D0A" w:rsidRDefault="00B47D0A" w:rsidP="006408CE">
      <w:pPr>
        <w:pStyle w:val="a3"/>
        <w:rPr>
          <w:rtl/>
        </w:rPr>
      </w:pPr>
      <w:r w:rsidRPr="00B47D0A">
        <w:rPr>
          <w:rFonts w:hint="cs"/>
          <w:rtl/>
        </w:rPr>
        <w:t>א. שלדעת המחבר (היש אומרים): די כשצד אחד מעלה קרום אפילו לכתחילה (ולא הזכיר שום חילוק בין בצק עבה לדק).</w:t>
      </w:r>
    </w:p>
    <w:p w:rsidR="00B47D0A" w:rsidRPr="00B47D0A" w:rsidRDefault="00B47D0A" w:rsidP="006408CE">
      <w:pPr>
        <w:pStyle w:val="a3"/>
        <w:rPr>
          <w:rtl/>
        </w:rPr>
      </w:pPr>
      <w:r w:rsidRPr="00B47D0A">
        <w:rPr>
          <w:rFonts w:hint="cs"/>
          <w:rtl/>
        </w:rPr>
        <w:t>ולדעת הרמ"א (הדעה הראשונה) צריך לוודאות ששני הצדדים העלו קרום גם כשמדובר במאפה דק או בחררה (מין מאפה הנאפה ישירות על הגחלים), (וכל שכן שלשיטתו בבצק עבה יש להקפיד ששני הצדדים יעלו קרום).</w:t>
      </w:r>
    </w:p>
    <w:p w:rsidR="00B47D0A" w:rsidRPr="00B47D0A" w:rsidRDefault="00B47D0A" w:rsidP="006408CE">
      <w:pPr>
        <w:pStyle w:val="a3"/>
        <w:rPr>
          <w:rtl/>
        </w:rPr>
      </w:pPr>
      <w:r w:rsidRPr="00B47D0A">
        <w:rPr>
          <w:rFonts w:hint="cs"/>
          <w:rtl/>
        </w:rPr>
        <w:t xml:space="preserve">ב. בעיסה הממולאה בבשר ודגים: שלדעת הרמ"א שסובר שאפילו במאפה דק צריך לוודאות ששני הצדדים העלו קרום (מכך שלא חילק בין עבה לדק) צריך, בעיסה הממולאה, לוודאות שני פרטים: א. ששני צדדי הבצק העלו קרום ב. שהמילוי נתבשל כמאכל בן דרוסאי. והחידוש הוא: שבמילוי אין לסמוך על בדיקת שני צדדי המאפה בלבד ולומר שאם הצד שממהר להיאפות כבר נאפה (שהוא מצד אחד של המילוי) וגם הצד האיטי יותר (הצד השני של המילוי) כבר נאפה שמזה יש להסיק שגם המילוי שהוא באמצע כבר נתבשל כמאב"ד, אלא שיש לעשות בדיקה נפרדת למילוי לוודאות שאכן התבשל כמאכל בן דרוסאי, משום שהזמן הדרוש לאפיה (בשני הצדדים) הוא ענין אחד, והזמן הדרוש לבישול המילוי הוא ענין אחר. </w:t>
      </w:r>
    </w:p>
    <w:p w:rsidR="00B47D0A" w:rsidRPr="00B47D0A" w:rsidRDefault="00B47D0A" w:rsidP="006408CE">
      <w:pPr>
        <w:pStyle w:val="a3"/>
        <w:rPr>
          <w:rtl/>
        </w:rPr>
      </w:pPr>
      <w:r w:rsidRPr="00B47D0A">
        <w:rPr>
          <w:rFonts w:hint="cs"/>
          <w:rtl/>
        </w:rPr>
        <w:t xml:space="preserve">ולדעת המחבר (היש אומרים שבשוע"ר): הנה מזה שבשוע"ר לא כתב שבזה שהיש אומרים (מחבר) מודה, מוכח שלדעת רבינו בדעת המחבר די כשאחד מצדדי </w:t>
      </w:r>
      <w:r w:rsidRPr="00B47D0A">
        <w:rPr>
          <w:rFonts w:hint="cs"/>
          <w:rtl/>
        </w:rPr>
        <w:lastRenderedPageBreak/>
        <w:t>המאפה העלה קרום ואין צורך לבדוק את מילוי הבשר או הדגים האם התבשלו כמאכל בן דרוסאי או לא.</w:t>
      </w:r>
    </w:p>
    <w:p w:rsidR="00B47D0A" w:rsidRPr="00B47D0A" w:rsidRDefault="00B47D0A" w:rsidP="006408CE">
      <w:pPr>
        <w:pStyle w:val="a3"/>
        <w:rPr>
          <w:rtl/>
        </w:rPr>
      </w:pPr>
      <w:r w:rsidRPr="00B47D0A">
        <w:rPr>
          <w:rFonts w:hint="cs"/>
          <w:rtl/>
        </w:rPr>
        <w:t xml:space="preserve">וההסברה בזה, אולי יש לומר, שמכיון שעיקר החשש הוא שמא יחתה לזרז את בישול המילוי, לכן בנידון דעיסה ממולאה שצד א' כבר נקרם אין לחשוש לכך וזהו משום שברגע שצד אחד מהמאפה העלה קרום הנה באם יחתה אז בגחלים לזרז את בישול המילוי עלול המאפה להיחרך ויפסיד הפת. לפיכך, לדעת שוע"ר, דעת המחבר היא להתיר את המאפים בשהייה לאחר שנבדק שצד אחד כבר העלה קרום, כי מכיון שצד א' כבר העלה קרום, האדם שומר ע"ע מלחתות עוד.  </w:t>
      </w:r>
    </w:p>
    <w:p w:rsidR="00B47D0A" w:rsidRPr="00B47D0A" w:rsidRDefault="00B47D0A" w:rsidP="006408CE">
      <w:pPr>
        <w:pStyle w:val="a3"/>
        <w:rPr>
          <w:rtl/>
        </w:rPr>
      </w:pPr>
      <w:r w:rsidRPr="00B47D0A">
        <w:rPr>
          <w:rFonts w:hint="cs"/>
          <w:rtl/>
        </w:rPr>
        <w:t xml:space="preserve">וכפי שביאר רבינו בעצמו באותו סעיף בדעת הרמ"א וזה לשונו: 'אסור ליתן סמוך לחשכה פת לתנור . . . ולא חררה על גבי גחלים אלא אם כן יש שהות ביום כדי שיקרמו פני הפת . . וכן בחררה שאז אין לחוש שמא יחתה </w:t>
      </w:r>
      <w:r w:rsidRPr="00B47D0A">
        <w:rPr>
          <w:rFonts w:hint="cs"/>
          <w:b/>
          <w:bCs/>
          <w:rtl/>
        </w:rPr>
        <w:t>שלא יפסיד הפת</w:t>
      </w:r>
      <w:r w:rsidRPr="00B47D0A">
        <w:rPr>
          <w:rFonts w:hint="cs"/>
          <w:rtl/>
        </w:rPr>
        <w:t xml:space="preserve">'. כלומר: שחלוק דין היתר שהיית תבשיל שהתבשל כמאב"ד מדין מאפה שהעלה קרום. שסיבת היתר השהייה בתבשיל לאחר שהתבשל כמאב"ד (לרמ"א) הוא משום </w:t>
      </w:r>
      <w:r w:rsidRPr="00B47D0A">
        <w:rPr>
          <w:rFonts w:hint="cs"/>
          <w:b/>
          <w:bCs/>
          <w:rtl/>
        </w:rPr>
        <w:t>שאין צורך</w:t>
      </w:r>
      <w:r w:rsidRPr="00B47D0A">
        <w:rPr>
          <w:rFonts w:hint="cs"/>
          <w:rtl/>
        </w:rPr>
        <w:t xml:space="preserve"> חיובי לאדם עוד לחתות, אך במאפה אפילו כשהעלה קרום רק מצד אחד ס"ל להמחבר, שלא רק שאין צורך חיובי לאדם לחתות אלא עוד יותר מכך יש סיבה</w:t>
      </w:r>
      <w:r w:rsidRPr="00B47D0A">
        <w:rPr>
          <w:rFonts w:hint="cs"/>
          <w:b/>
          <w:bCs/>
          <w:rtl/>
        </w:rPr>
        <w:t xml:space="preserve"> שלילית</w:t>
      </w:r>
      <w:r w:rsidRPr="00B47D0A">
        <w:rPr>
          <w:rFonts w:hint="cs"/>
          <w:rtl/>
        </w:rPr>
        <w:t xml:space="preserve"> מלחתות, משום שאם יחתה יפסיד הפת.</w:t>
      </w:r>
      <w:r w:rsidRPr="00B47D0A">
        <w:rPr>
          <w:vertAlign w:val="superscript"/>
          <w:rtl/>
        </w:rPr>
        <w:footnoteReference w:id="40"/>
      </w:r>
      <w:r w:rsidRPr="00B47D0A">
        <w:rPr>
          <w:rFonts w:hint="cs"/>
          <w:rtl/>
        </w:rPr>
        <w:t xml:space="preserve">  וכן יש לומר בדעת המחבר (יש אומרים) שגם כשצד אחד בלבד מהמאפה העלה קרום האדם כבר חושש מלחתות משום שאם יחתה יתכן שאותו הצד שכבר העלה קרום יחרך ויפסיד עקב כך את כל הפת. </w:t>
      </w:r>
    </w:p>
    <w:p w:rsidR="00B47D0A" w:rsidRPr="00B47D0A" w:rsidRDefault="00B47D0A" w:rsidP="006408CE">
      <w:pPr>
        <w:pStyle w:val="a3"/>
        <w:rPr>
          <w:rtl/>
        </w:rPr>
      </w:pPr>
      <w:r w:rsidRPr="00B47D0A">
        <w:rPr>
          <w:rFonts w:hint="cs"/>
          <w:rtl/>
        </w:rPr>
        <w:t xml:space="preserve">ולכתחילה הכריע רבינו כדעת הרמ"א א. שבפת, בין עבה ובין דקה צריך לוודאות ששני הצדדים יעלו קרום וכן ב. בעיסה ממולאת, מלבד מה שצריך לוודאות ששני צדדי הפת העלו קרום צריך לוודאות שהמילוי נתבשל כמאב"ד. אבל בדיעבד, כשעבר על תקנת חכמים וכבר הניח את הפת ונכנסה שבת, הכריע רבינו שיש להקל כדעת המחבר, שדי כשצד אחד בלבד העלה קרום ובזה גופא: א. אין הבדל בין בצק דק לעבה שבכל אופן די כשצד אחד בלבד העלה קרום ב. ושבעיסה ממולאת אין צורך כלל לבדוק את המילוי לאחר שצד אחד העלה קרום וכפי שנתבאר לעיל.    </w:t>
      </w:r>
    </w:p>
    <w:p w:rsidR="00B47D0A" w:rsidRPr="00B47D0A" w:rsidRDefault="00B47D0A" w:rsidP="006408CE">
      <w:pPr>
        <w:pStyle w:val="a3"/>
        <w:rPr>
          <w:rtl/>
        </w:rPr>
      </w:pPr>
      <w:r w:rsidRPr="00B47D0A">
        <w:rPr>
          <w:rFonts w:hint="cs"/>
          <w:rtl/>
        </w:rPr>
        <w:t>ג. אך מלשון המשנה ברורה נראה שתפס לעיקר את דעת הגר"א והדגול מרבבה שהמחבר והרמ"א אינם חולקים אלא שמסכימים שבבצק דק די שצד אחד יעלה קרום (ובזה מיירי המחבר) ובבצק עבה או בצק דק שהמילוי מפריד בתוכו צריך ששני הצדדים יעלו קרום (ובזה מיירי הרמ"א).</w:t>
      </w:r>
    </w:p>
    <w:p w:rsidR="00B47D0A" w:rsidRPr="00B47D0A" w:rsidRDefault="00B47D0A" w:rsidP="006408CE">
      <w:pPr>
        <w:pStyle w:val="a3"/>
        <w:rPr>
          <w:rtl/>
        </w:rPr>
      </w:pPr>
      <w:r w:rsidRPr="00B47D0A">
        <w:rPr>
          <w:rFonts w:hint="cs"/>
          <w:rtl/>
        </w:rPr>
        <w:lastRenderedPageBreak/>
        <w:t>דבמשנה ברורה ס"ק כ"ו על דברי המחבר 'המדובקים בתנור' כתב וזה לשונו: ''המדובקים בתנור, והאחרונים הסכימו דהוא הדין דסגי אם מתקרם פניה  שכנגד האש ואפשר דגם המחבר סבירא ליה הכי, והא דנקט 'פניה המדובקים' סבירא ליה דזהו יותר בקל מתקרם . . ועיין בבאור הגר"א בהג"ה שבסמוך דדוקא אם הפת דק, אבל אם הוא עב אינו מתבשל מהרה וצריך שיהיה נקרם הפנים התחתון שכנגד התנור וגם הפנים שלמעלה נגד חלל התנור'. עכ"ל.</w:t>
      </w:r>
    </w:p>
    <w:p w:rsidR="00B47D0A" w:rsidRPr="00B47D0A" w:rsidRDefault="00B47D0A" w:rsidP="006408CE">
      <w:pPr>
        <w:pStyle w:val="a3"/>
        <w:rPr>
          <w:rtl/>
        </w:rPr>
      </w:pPr>
      <w:r w:rsidRPr="00B47D0A">
        <w:rPr>
          <w:rFonts w:hint="cs"/>
          <w:rtl/>
        </w:rPr>
        <w:t xml:space="preserve">ובס"ק כ"ט על דברי הרמ"א שבפשטידה ופלאדין (עיסה ממולאת) 'צריך שיקרמו פניה למעלה ולמטה' כתב המשנה ברורה, וז"ל: 'ועיין במגן אברהם וט"ז שכתבו דלפי דעת המחבר לעיל סגי בשנקרם אחד לבד, אמנם בבאור הגר"א כתב דלפי שהוא עב ואינו מתבשל מהרה לכך לכולי עלמא בעינן מלמעלה ומלמטה, וגם הדגול מרבבה כתב דכולי עלמא מודים בזה אמנם מטעם אחר, דכיון דפשטיד"א חלק עליון וחלק התחתון אינם מגוש אחד דהרי המולייתא שבתוכה מפריד ביניהם, הוי כשני עוגות ובכל אחד צריך קרימת פנים, וכן כתב בספר חמד משה'. </w:t>
      </w:r>
    </w:p>
    <w:p w:rsidR="00B47D0A" w:rsidRPr="00B47D0A" w:rsidRDefault="00B47D0A" w:rsidP="006408CE">
      <w:pPr>
        <w:pStyle w:val="a3"/>
        <w:rPr>
          <w:rtl/>
        </w:rPr>
      </w:pPr>
      <w:r w:rsidRPr="00B47D0A">
        <w:rPr>
          <w:rFonts w:hint="cs"/>
          <w:rtl/>
        </w:rPr>
        <w:t xml:space="preserve">והנה הגם שהמשנה ברורה בס"ק כ"ט הביא תחילה דעת המג"א שהמחבר והרמ"א חולקים, אך נראה ששיטתו למעשה היא כדעת הגר"א והדגמ"ר והחמד משה שהביא לאחר מכן שהמחבר והרמ"א לא חולקים אלא שהמחבר מיירי במאפה דק שלכן די בשנקרם צד אחד והרמ"א במאפה עבה או עם מילוי שלכן צריך ששני הצדדים יעלו קרום. </w:t>
      </w:r>
    </w:p>
    <w:p w:rsidR="00B47D0A" w:rsidRPr="00B47D0A" w:rsidRDefault="00B47D0A" w:rsidP="006408CE">
      <w:pPr>
        <w:pStyle w:val="a3"/>
        <w:rPr>
          <w:rtl/>
        </w:rPr>
      </w:pPr>
      <w:r w:rsidRPr="00B47D0A">
        <w:rPr>
          <w:rFonts w:hint="cs"/>
          <w:rtl/>
        </w:rPr>
        <w:t>וזה נראה א. מסגנון לשונו בס"ק כ"ט מהאריכות בלשונו בציטוט הגר"א ושכן ס"ל להדגול מרבבה ושכן ס"ל להחמד משה. וב. בעיקר מכך שכבר בס"ק כ"ו על דברי המחבר והסכמת האחרונים (מג"א) שדי בכך שצד אחד העלה קרום כבר כתב המשנ"ב את דעת הגר"א שבפת עבה מודה המחבר שצריך ששני הצדדים יעלו קרום. ואכן כך הבינו פוסקים אחרונים את דעת המשנה ברורה שתפס את דעת הגר"א והדגמ"ר להלכה.</w:t>
      </w:r>
    </w:p>
    <w:p w:rsidR="00B47D0A" w:rsidRPr="00B47D0A" w:rsidRDefault="00B47D0A" w:rsidP="006408CE">
      <w:pPr>
        <w:pStyle w:val="a3"/>
        <w:rPr>
          <w:rtl/>
        </w:rPr>
      </w:pPr>
      <w:r w:rsidRPr="00B47D0A">
        <w:rPr>
          <w:rFonts w:hint="cs"/>
          <w:rtl/>
        </w:rPr>
        <w:t>ד. ואם כנים הדברים יהיה לנו נפקא מינה למעשה בין שיטת שוע"ר להמשנ"ב</w:t>
      </w:r>
    </w:p>
    <w:p w:rsidR="00B47D0A" w:rsidRPr="00B47D0A" w:rsidRDefault="00B47D0A" w:rsidP="006408CE">
      <w:pPr>
        <w:pStyle w:val="a3"/>
        <w:rPr>
          <w:rtl/>
        </w:rPr>
      </w:pPr>
      <w:r w:rsidRPr="00B47D0A">
        <w:rPr>
          <w:rFonts w:hint="cs"/>
          <w:rtl/>
        </w:rPr>
        <w:t xml:space="preserve">דעת שוע"ר: </w:t>
      </w:r>
    </w:p>
    <w:p w:rsidR="00B47D0A" w:rsidRPr="00B47D0A" w:rsidRDefault="00B47D0A" w:rsidP="006408CE">
      <w:pPr>
        <w:pStyle w:val="a3"/>
        <w:rPr>
          <w:rtl/>
        </w:rPr>
      </w:pPr>
      <w:r w:rsidRPr="00B47D0A">
        <w:rPr>
          <w:rFonts w:hint="cs"/>
          <w:rtl/>
        </w:rPr>
        <w:t xml:space="preserve">שלדעת הרמ"א ולבני אשכנז: לכתחילה צריך ששני הצדדים יעלו קרום וכשיש מילוי לבדוק את שני הצדדים וכן לוודא שהמילוי התבשל כמאכל בן דרוסאי, ורק בדיעבד (כשעבר על תיקון חכמים והכניס העיסה לתנור) ׁניתן להקל גם כשצד אחד בלבד כבר קרם ומבלי לבדוק את מצב המילוי. </w:t>
      </w:r>
    </w:p>
    <w:p w:rsidR="00B47D0A" w:rsidRPr="00B47D0A" w:rsidRDefault="00B47D0A" w:rsidP="006408CE">
      <w:pPr>
        <w:pStyle w:val="a3"/>
        <w:rPr>
          <w:rtl/>
        </w:rPr>
      </w:pPr>
      <w:r w:rsidRPr="00B47D0A">
        <w:rPr>
          <w:rFonts w:hint="cs"/>
          <w:rtl/>
        </w:rPr>
        <w:lastRenderedPageBreak/>
        <w:t xml:space="preserve">ולדעת המחבר ולבני ספרד: גם לכתחילה ניתן להשהות כשרק צד אחד העלה קרום ואין הבדל בין בצק דק או בצק עבה וכן אין הבדל אם יש מילוי או אין מילוי, תמיד ניתן להשהות כשצד אחד בלבד העלה קרום.  </w:t>
      </w:r>
    </w:p>
    <w:p w:rsidR="00B47D0A" w:rsidRPr="00B47D0A" w:rsidRDefault="00B47D0A" w:rsidP="006408CE">
      <w:pPr>
        <w:pStyle w:val="a3"/>
        <w:rPr>
          <w:rtl/>
        </w:rPr>
      </w:pPr>
      <w:r w:rsidRPr="00B47D0A">
        <w:rPr>
          <w:rFonts w:hint="cs"/>
          <w:rtl/>
        </w:rPr>
        <w:t>דעת המשנה ברורה:</w:t>
      </w:r>
    </w:p>
    <w:p w:rsidR="00B47D0A" w:rsidRPr="00B47D0A" w:rsidRDefault="00B47D0A" w:rsidP="006408CE">
      <w:pPr>
        <w:pStyle w:val="a3"/>
        <w:rPr>
          <w:rtl/>
        </w:rPr>
      </w:pPr>
      <w:r w:rsidRPr="00B47D0A">
        <w:rPr>
          <w:rFonts w:hint="cs"/>
          <w:rtl/>
        </w:rPr>
        <w:t xml:space="preserve">בבצק </w:t>
      </w:r>
      <w:r w:rsidRPr="00B47D0A">
        <w:rPr>
          <w:rFonts w:hint="cs"/>
          <w:b/>
          <w:bCs/>
          <w:rtl/>
        </w:rPr>
        <w:t>דק</w:t>
      </w:r>
      <w:r w:rsidRPr="00B47D0A">
        <w:rPr>
          <w:rFonts w:hint="cs"/>
          <w:rtl/>
        </w:rPr>
        <w:t>: די כשצד אחד מעלה קרום (ובזה מיירי המחבר, אך גם הרמ"א יודה לדין זה כשהעיסה דקה)</w:t>
      </w:r>
    </w:p>
    <w:p w:rsidR="00B47D0A" w:rsidRPr="00B47D0A" w:rsidRDefault="00B47D0A" w:rsidP="006408CE">
      <w:pPr>
        <w:pStyle w:val="a3"/>
        <w:rPr>
          <w:rtl/>
        </w:rPr>
      </w:pPr>
      <w:r w:rsidRPr="00B47D0A">
        <w:rPr>
          <w:rFonts w:hint="cs"/>
          <w:rtl/>
        </w:rPr>
        <w:t xml:space="preserve">בבצק </w:t>
      </w:r>
      <w:r w:rsidRPr="00B47D0A">
        <w:rPr>
          <w:rFonts w:hint="cs"/>
          <w:b/>
          <w:bCs/>
          <w:rtl/>
        </w:rPr>
        <w:t>עבה</w:t>
      </w:r>
      <w:r w:rsidRPr="00B47D0A">
        <w:rPr>
          <w:rFonts w:hint="cs"/>
          <w:rtl/>
        </w:rPr>
        <w:t xml:space="preserve"> או עם מילוי: צריך ששני הצדדים יעלו קרום והמילוי יתבשל כמאכל בן דרוסאי (ובזה מיירי הרמ"א, אך גם המחבר יודה לדין זה כשהעיסה עבה או עם מילוי). </w:t>
      </w:r>
    </w:p>
    <w:p w:rsidR="00B47D0A" w:rsidRPr="00B47D0A" w:rsidRDefault="00B47D0A" w:rsidP="006408CE">
      <w:pPr>
        <w:pStyle w:val="a3"/>
        <w:rPr>
          <w:rtl/>
        </w:rPr>
      </w:pPr>
      <w:r w:rsidRPr="00B47D0A">
        <w:rPr>
          <w:rFonts w:hint="cs"/>
          <w:rtl/>
        </w:rPr>
        <w:t>בדיעבד: גם לדעת המשנה ברורה יהיה ניתן לצרף את דעת המגן אברהם ושולחן ערוך הרב להקל כשצד אחד העלה קרום</w:t>
      </w:r>
    </w:p>
    <w:p w:rsidR="00B47D0A" w:rsidRPr="00B47D0A" w:rsidRDefault="00B47D0A" w:rsidP="006408CE">
      <w:pPr>
        <w:pStyle w:val="a3"/>
        <w:rPr>
          <w:rtl/>
        </w:rPr>
      </w:pPr>
      <w:r w:rsidRPr="00B47D0A">
        <w:rPr>
          <w:rFonts w:hint="cs"/>
          <w:rtl/>
        </w:rPr>
        <w:t>סיכום פרטי דין שהיית דבר מאפה שכו"ע מודים:</w:t>
      </w:r>
    </w:p>
    <w:p w:rsidR="00B47D0A" w:rsidRPr="00B47D0A" w:rsidRDefault="00B47D0A" w:rsidP="006408CE">
      <w:pPr>
        <w:pStyle w:val="a3"/>
        <w:rPr>
          <w:rtl/>
        </w:rPr>
      </w:pPr>
      <w:r w:rsidRPr="00B47D0A">
        <w:rPr>
          <w:rFonts w:hint="cs"/>
          <w:rtl/>
        </w:rPr>
        <w:t>א. מותר לכתחילה לדעת כולם (מחבר ורמ"א) להניח את כל סוגי המאפים על מקור חום בערב שבת, גם כשלא קרם אף צד מהבצק בתנאי: שמקור החום גרוף וקטום, והטעם, שבגרוף וקטום אין חשש שמא יחתה. אך צריך להיזהר מאוד לא להוסיף בבישול (הזזה, פתיחת המכסה, החזרה וכדומה) וכן בתנאי החזרה בשבת.</w:t>
      </w:r>
    </w:p>
    <w:p w:rsidR="00B47D0A" w:rsidRPr="00B47D0A" w:rsidRDefault="00B47D0A" w:rsidP="006408CE">
      <w:pPr>
        <w:pStyle w:val="a3"/>
        <w:rPr>
          <w:b/>
          <w:bCs/>
          <w:rtl/>
        </w:rPr>
      </w:pPr>
      <w:r w:rsidRPr="00B47D0A">
        <w:rPr>
          <w:rFonts w:hint="cs"/>
          <w:rtl/>
        </w:rPr>
        <w:t>ב. אסור לדעת כולם, גם בדיעבד, להסתמך על ההיתר של 'בשר חי', ולהניח בצק שאינו אפוי כלל סמוך לחשיכה, והטעם משום שבצק נאפה במהירות רבה יותר מאשר בשר, ולכן דעת האדם אינה מוסחת מהבצק - ללא גריפה וקטימה או קרימת הפנים.</w:t>
      </w:r>
    </w:p>
    <w:p w:rsidR="00B47D0A" w:rsidRPr="00B47D0A" w:rsidRDefault="00B47D0A" w:rsidP="006408CE">
      <w:pPr>
        <w:pStyle w:val="a3"/>
        <w:rPr>
          <w:rtl/>
        </w:rPr>
      </w:pPr>
      <w:r w:rsidRPr="00B47D0A">
        <w:rPr>
          <w:rFonts w:hint="cs"/>
          <w:rtl/>
        </w:rPr>
        <w:t xml:space="preserve">ג. בדיקה: כשפורסים את המאפה ולא נמשכים קורים מהבצק - זהו סימן שהמאפה העלה קרום משני הצדדים ומותר לכתחילה להשהות, ובימינו נהוג לנעוץ קיסם במאפה ולבדוק האם נמשכים קורים כשמוציאים את הקיסם, ולכן: כשמקור החום אינו גרוף וקטום ורוצה להשהות מין מאפה  (בתוך תנורים של ימינו) </w:t>
      </w:r>
      <w:r w:rsidRPr="00B47D0A">
        <w:rPr>
          <w:rtl/>
        </w:rPr>
        <w:t>–</w:t>
      </w:r>
      <w:r w:rsidRPr="00B47D0A">
        <w:rPr>
          <w:rFonts w:hint="cs"/>
          <w:rtl/>
        </w:rPr>
        <w:t xml:space="preserve"> צריך לעשות בדיקה  ולפרוס עם סכין או להכניס ולהוציא קיסם לבדוק שאין קורים שנמשכים.</w:t>
      </w:r>
    </w:p>
    <w:p w:rsidR="00B47D0A" w:rsidRPr="00B47D0A" w:rsidRDefault="00B47D0A" w:rsidP="006408CE">
      <w:pPr>
        <w:pStyle w:val="a3"/>
        <w:rPr>
          <w:rtl/>
        </w:rPr>
      </w:pPr>
      <w:r w:rsidRPr="00B47D0A">
        <w:rPr>
          <w:rFonts w:hint="cs"/>
          <w:rtl/>
        </w:rPr>
        <w:t xml:space="preserve">ד. אסור לעשות כל פעולה המזרזת בישול או אפיה (הזזה, פתיחת סיר, הגסה וכדומה) גם כשמקור החום גרוף וקטום ושני צדדי המאפה העלו קרום (פריסה ללא קורים)  כל עוד הבצק לא נאפה כל צורכו ממש, והסיבה: הבצק עדיין עובר תהליך אפיה ובכל הזזה שלו או של הכלי או של המכסה הרי הוא מזרז את האפיה ויעבור על איסור מבשל. </w:t>
      </w:r>
    </w:p>
    <w:p w:rsidR="00B47D0A" w:rsidRPr="00B47D0A" w:rsidRDefault="00B47D0A" w:rsidP="006408CE">
      <w:pPr>
        <w:pStyle w:val="a3"/>
        <w:rPr>
          <w:rtl/>
        </w:rPr>
      </w:pPr>
      <w:r w:rsidRPr="00B47D0A">
        <w:rPr>
          <w:rFonts w:hint="cs"/>
          <w:rtl/>
        </w:rPr>
        <w:lastRenderedPageBreak/>
        <w:t xml:space="preserve">ה. מסקנה: לכתחילה כדאי שדברי המאפה יאפו או יתבשלו כל צרכם ממש, שאז מותר להשהות לדעת כולם וכן יהיה ניתן להזיז, לסגור הסיר, להגיס ובזה יצאו מידי שאלות וחששות איסור </w:t>
      </w:r>
    </w:p>
    <w:p w:rsidR="00B47D0A" w:rsidRDefault="00B47D0A" w:rsidP="006408CE">
      <w:pPr>
        <w:pStyle w:val="a3"/>
      </w:pPr>
      <w:r w:rsidRPr="00B47D0A">
        <w:rPr>
          <w:rFonts w:hint="cs"/>
          <w:rtl/>
        </w:rPr>
        <w:t xml:space="preserve">ובדיעבד כשכבר הכניס לתנור של ימינו דבר מאפה בערב שבת (ולא יצר מצב של גרוף וקטום), מותר להשהות כשברור שצד אחד לפחות העלה קרום. </w:t>
      </w:r>
    </w:p>
    <w:p w:rsidR="006408CE" w:rsidRDefault="006408CE" w:rsidP="00422582">
      <w:pPr>
        <w:pStyle w:val="a4"/>
      </w:pPr>
      <w:r>
        <w:t>e</w:t>
      </w:r>
    </w:p>
    <w:p w:rsidR="008908BD" w:rsidRPr="009220E6" w:rsidRDefault="008908BD" w:rsidP="008908BD">
      <w:pPr>
        <w:pStyle w:val="a0"/>
      </w:pPr>
      <w:bookmarkStart w:id="176" w:name="_Toc408538717"/>
      <w:r w:rsidRPr="009220E6">
        <w:rPr>
          <w:rtl/>
        </w:rPr>
        <w:t>אמירת 'אנא' בהלל</w:t>
      </w:r>
      <w:bookmarkEnd w:id="176"/>
    </w:p>
    <w:p w:rsidR="008908BD" w:rsidRPr="009220E6" w:rsidRDefault="008908BD" w:rsidP="008908BD">
      <w:pPr>
        <w:pStyle w:val="a1"/>
        <w:rPr>
          <w:rtl/>
        </w:rPr>
      </w:pPr>
      <w:bookmarkStart w:id="177" w:name="_Toc408538718"/>
      <w:r w:rsidRPr="009220E6">
        <w:rPr>
          <w:rFonts w:hint="cs"/>
          <w:rtl/>
        </w:rPr>
        <w:t>הרב יוסף שמחה גינזבורג</w:t>
      </w:r>
      <w:bookmarkEnd w:id="177"/>
    </w:p>
    <w:p w:rsidR="008908BD" w:rsidRDefault="008908BD" w:rsidP="008908BD">
      <w:pPr>
        <w:pStyle w:val="a2"/>
        <w:rPr>
          <w:rFonts w:eastAsia="Times New Roman" w:cs="FbFrankReal"/>
          <w:color w:val="222222"/>
        </w:rPr>
      </w:pPr>
      <w:r w:rsidRPr="009220E6">
        <w:rPr>
          <w:rStyle w:val="Char2"/>
          <w:rFonts w:hint="cs"/>
          <w:rtl/>
        </w:rPr>
        <w:t xml:space="preserve">רב אזורי </w:t>
      </w:r>
      <w:r w:rsidRPr="009220E6">
        <w:rPr>
          <w:rStyle w:val="Char2"/>
          <w:rtl/>
        </w:rPr>
        <w:t>–</w:t>
      </w:r>
      <w:r w:rsidRPr="009220E6">
        <w:rPr>
          <w:rStyle w:val="Char2"/>
          <w:rFonts w:hint="cs"/>
          <w:rtl/>
        </w:rPr>
        <w:t xml:space="preserve"> עומר, אה"ק</w:t>
      </w:r>
      <w:r w:rsidRPr="009220E6">
        <w:rPr>
          <w:rFonts w:eastAsia="Times New Roman" w:cs="FbFrankReal"/>
          <w:color w:val="222222"/>
          <w:rtl/>
        </w:rPr>
        <w:t xml:space="preserve"> </w:t>
      </w:r>
    </w:p>
    <w:p w:rsidR="008908BD" w:rsidRPr="009220E6" w:rsidRDefault="008908BD" w:rsidP="008908BD">
      <w:pPr>
        <w:pStyle w:val="a3"/>
        <w:rPr>
          <w:sz w:val="20"/>
          <w:szCs w:val="20"/>
          <w:rtl/>
        </w:rPr>
      </w:pPr>
      <w:r w:rsidRPr="009220E6">
        <w:rPr>
          <w:rtl/>
        </w:rPr>
        <w:t>בשו"ע אדה"ז (סי' תפח ס"ג) "ומצוה מן המובחר לקרותו [את ההלל] עם הציבור... כדי שיענה עמהם 'הודו' ו'אנא' אחר הש"ץ".</w:t>
      </w:r>
    </w:p>
    <w:p w:rsidR="008908BD" w:rsidRPr="009220E6" w:rsidRDefault="008908BD" w:rsidP="008908BD">
      <w:pPr>
        <w:pStyle w:val="a3"/>
        <w:rPr>
          <w:sz w:val="20"/>
          <w:szCs w:val="20"/>
          <w:rtl/>
        </w:rPr>
      </w:pPr>
      <w:r w:rsidRPr="009220E6">
        <w:rPr>
          <w:rtl/>
        </w:rPr>
        <w:t>בסידורים החדשים (קה"ת אה"ק, תש"ס ואילך) נדפס בטעות על 'אנא': "חזן וקהל", כאילו כולם אומרים זאת יחד.</w:t>
      </w:r>
      <w:r w:rsidRPr="009220E6">
        <w:rPr>
          <w:rFonts w:ascii="Cambria" w:hAnsi="Cambria" w:cs="Cambria" w:hint="cs"/>
          <w:rtl/>
        </w:rPr>
        <w:t> </w:t>
      </w:r>
      <w:r w:rsidRPr="009220E6">
        <w:rPr>
          <w:rtl/>
        </w:rPr>
        <w:t>וצריך לתקן ולכתוב במפורש, שקודם אומר זאת החזן בקול ואח"כ עונה זאת הציבור, בכל פעם שאומרים 'אנא' (ע"ד שנדפס שם ב'הודו').</w:t>
      </w:r>
    </w:p>
    <w:p w:rsidR="008908BD" w:rsidRPr="009220E6" w:rsidRDefault="008908BD" w:rsidP="008908BD">
      <w:pPr>
        <w:pStyle w:val="a4"/>
      </w:pPr>
      <w:r>
        <w:t>e</w:t>
      </w:r>
    </w:p>
    <w:p w:rsidR="009220E6" w:rsidRPr="009220E6" w:rsidRDefault="009220E6" w:rsidP="009220E6">
      <w:pPr>
        <w:pStyle w:val="a0"/>
        <w:rPr>
          <w:rFonts w:eastAsia="Calibri"/>
          <w:rtl/>
        </w:rPr>
      </w:pPr>
      <w:bookmarkStart w:id="178" w:name="_Toc408538719"/>
      <w:r w:rsidRPr="009220E6">
        <w:rPr>
          <w:rFonts w:eastAsia="Calibri" w:hint="cs"/>
          <w:rtl/>
        </w:rPr>
        <w:t>תפלה כנגד צד מזרח (גליון)</w:t>
      </w:r>
      <w:bookmarkEnd w:id="178"/>
    </w:p>
    <w:p w:rsidR="009220E6" w:rsidRPr="009220E6" w:rsidRDefault="009220E6" w:rsidP="009220E6">
      <w:pPr>
        <w:pStyle w:val="a1"/>
        <w:rPr>
          <w:rtl/>
        </w:rPr>
      </w:pPr>
      <w:bookmarkStart w:id="179" w:name="_Toc408536336"/>
      <w:bookmarkStart w:id="180" w:name="_Toc408538720"/>
      <w:r w:rsidRPr="009220E6">
        <w:rPr>
          <w:rFonts w:hint="cs"/>
          <w:rtl/>
        </w:rPr>
        <w:t>הת' חנני' וועכטער</w:t>
      </w:r>
      <w:bookmarkEnd w:id="179"/>
      <w:bookmarkEnd w:id="180"/>
    </w:p>
    <w:p w:rsidR="009220E6" w:rsidRPr="009220E6" w:rsidRDefault="009220E6" w:rsidP="009A3071">
      <w:pPr>
        <w:pStyle w:val="a2"/>
        <w:rPr>
          <w:rtl/>
        </w:rPr>
      </w:pPr>
      <w:r>
        <w:rPr>
          <w:rtl/>
        </w:rPr>
        <w:tab/>
      </w:r>
      <w:r>
        <w:rPr>
          <w:rtl/>
        </w:rPr>
        <w:tab/>
      </w:r>
      <w:r w:rsidRPr="009220E6">
        <w:rPr>
          <w:rFonts w:hint="cs"/>
          <w:rtl/>
        </w:rPr>
        <w:t>תלמיד בישיבה</w:t>
      </w:r>
    </w:p>
    <w:p w:rsidR="009220E6" w:rsidRPr="009220E6" w:rsidRDefault="009220E6" w:rsidP="009220E6">
      <w:pPr>
        <w:pStyle w:val="a3"/>
        <w:rPr>
          <w:rtl/>
        </w:rPr>
      </w:pPr>
      <w:r w:rsidRPr="009220E6">
        <w:rPr>
          <w:rFonts w:hint="cs"/>
          <w:rtl/>
        </w:rPr>
        <w:t>בהגליון דש"פ וישלח כתב הרה"ת י.ל.נ. בענין תפלה כנגד צד מזרח, אע"פ שאין ארון הקודש לכיוון מזרח וכו', והביא מחלוקת אם מתפללים עם כולם (אם הם מתפללים כנגד ארון הקודש) או כלפי מזרח, והביא מאג"ק דכ"ק אדמו"ר הריי"צ (ח"ג ע' צח) שכתב בפשיטות דמתפללים לצד מזרח, ואחרי זה דייק מלשון היד אליהו וכן מאדמו"ר הריי"צ ד"יכול" משמע דאינו מחוייב בדבר וכו'.</w:t>
      </w:r>
    </w:p>
    <w:p w:rsidR="009220E6" w:rsidRPr="009220E6" w:rsidRDefault="009220E6" w:rsidP="009220E6">
      <w:pPr>
        <w:pStyle w:val="a3"/>
        <w:rPr>
          <w:rtl/>
        </w:rPr>
      </w:pPr>
      <w:r w:rsidRPr="009220E6">
        <w:rPr>
          <w:rFonts w:hint="cs"/>
          <w:rtl/>
        </w:rPr>
        <w:t xml:space="preserve">ויש להעיר דלכאו' צ"ע דיוק זה בלשון כ"ק אדמו"ר הריי"ץ, דשם קאי בהמשך לשאלה אם מותר להתפלל בבהכנ"ס שאין הרוחות מכוונות, וע"ז ענה הרבי הריי"ץ דאינו יודע מה השאלה, דאם בנו כבר, יכול להתפלל כנגד מזרחם! דה"יכול" קאי </w:t>
      </w:r>
      <w:r w:rsidRPr="009220E6">
        <w:rPr>
          <w:rFonts w:hint="cs"/>
          <w:rtl/>
        </w:rPr>
        <w:lastRenderedPageBreak/>
        <w:t>כהמשך לזה שאפשר בוודאי להתפלל בבהכנ"ס זה, ולכאו' אין לדייק אם צריך לעשות כן או לא. וק"ל.</w:t>
      </w:r>
    </w:p>
    <w:p w:rsidR="00B47D0A" w:rsidRDefault="009220E6" w:rsidP="00B11A5D">
      <w:pPr>
        <w:pStyle w:val="a4"/>
        <w:rPr>
          <w:rtl/>
        </w:rPr>
      </w:pPr>
      <w:r>
        <w:t>e</w:t>
      </w:r>
    </w:p>
    <w:p w:rsidR="002E49FD" w:rsidRPr="009220E6" w:rsidRDefault="002E49FD" w:rsidP="002E49FD">
      <w:pPr>
        <w:pStyle w:val="a0"/>
      </w:pPr>
      <w:bookmarkStart w:id="181" w:name="_Toc408538721"/>
      <w:r w:rsidRPr="009220E6">
        <w:rPr>
          <w:rtl/>
        </w:rPr>
        <w:t>חשש עונה בינונית בכמה ראיות</w:t>
      </w:r>
      <w:bookmarkEnd w:id="181"/>
    </w:p>
    <w:p w:rsidR="002E49FD" w:rsidRPr="009220E6" w:rsidRDefault="002E49FD" w:rsidP="002E49FD">
      <w:pPr>
        <w:pStyle w:val="a1"/>
        <w:rPr>
          <w:rtl/>
        </w:rPr>
      </w:pPr>
      <w:bookmarkStart w:id="182" w:name="_Toc408536331"/>
      <w:bookmarkStart w:id="183" w:name="_Toc408538722"/>
      <w:r w:rsidRPr="009220E6">
        <w:rPr>
          <w:rtl/>
        </w:rPr>
        <w:t>הרב גדלי' אבערלאנדער</w:t>
      </w:r>
      <w:bookmarkEnd w:id="182"/>
      <w:bookmarkEnd w:id="183"/>
    </w:p>
    <w:p w:rsidR="002E49FD" w:rsidRPr="009220E6" w:rsidRDefault="002E49FD" w:rsidP="002E49FD">
      <w:pPr>
        <w:pStyle w:val="a2"/>
        <w:rPr>
          <w:rtl/>
        </w:rPr>
      </w:pPr>
      <w:r w:rsidRPr="009220E6">
        <w:rPr>
          <w:rtl/>
        </w:rPr>
        <w:t xml:space="preserve">רב קהילת 'היכל מנחם' מאנסי </w:t>
      </w:r>
    </w:p>
    <w:p w:rsidR="002E49FD" w:rsidRPr="009220E6" w:rsidRDefault="002E49FD" w:rsidP="002E49FD">
      <w:pPr>
        <w:pStyle w:val="a2"/>
        <w:rPr>
          <w:rtl/>
        </w:rPr>
      </w:pPr>
      <w:r w:rsidRPr="009220E6">
        <w:rPr>
          <w:rtl/>
        </w:rPr>
        <w:t xml:space="preserve">מח"ס 'פדיון-הבן כהלכתו' </w:t>
      </w:r>
    </w:p>
    <w:p w:rsidR="002E49FD" w:rsidRPr="009220E6" w:rsidRDefault="002E49FD" w:rsidP="002E49FD">
      <w:pPr>
        <w:pStyle w:val="a2"/>
      </w:pPr>
      <w:r w:rsidRPr="009220E6">
        <w:rPr>
          <w:rtl/>
        </w:rPr>
        <w:t>'מנהג אבותינו בידינו' על מנהגי ישראל</w:t>
      </w:r>
    </w:p>
    <w:p w:rsidR="002E49FD" w:rsidRPr="009220E6" w:rsidRDefault="002E49FD" w:rsidP="002E49FD">
      <w:pPr>
        <w:pStyle w:val="a3"/>
        <w:rPr>
          <w:rtl/>
        </w:rPr>
      </w:pPr>
      <w:r w:rsidRPr="009220E6">
        <w:rPr>
          <w:rtl/>
        </w:rPr>
        <w:t>אשה שראתה ראיה ראשונה ובתוך שלשים יום ראתה ראיה שניה</w:t>
      </w:r>
      <w:r w:rsidRPr="009220E6">
        <w:rPr>
          <w:rFonts w:hint="cs"/>
          <w:rtl/>
        </w:rPr>
        <w:t>,</w:t>
      </w:r>
      <w:r w:rsidRPr="009220E6">
        <w:rPr>
          <w:rtl/>
        </w:rPr>
        <w:t xml:space="preserve"> הנה דעת הרמ"א (סעיף יג) וט"ז (סקי"ז) דחוששת משום עונה בינונית בין ליום ל' מראייתה הראשונה ובין ליום ל' מראייתה האחרונה, בנוסף על חשש יום הראיות עצמן, כמו שהם חוששים בוסת הפלגה לכל ראיה וראיה בפני עצמה. כגון שראתה ביום א' ניסן וראתה עוד ראיה ביום כ' ניסן חוששת ליום ל' בניסן שהוא ל' יום מראייתה הקודמת, וחוששת גם ליום י"ט אייר שהוא ל' יום לראייתה האחרונה, ולא משנה אם ראתה עוד ראיה ביניהם או לא, וכן הלאה. </w:t>
      </w:r>
    </w:p>
    <w:p w:rsidR="002E49FD" w:rsidRPr="009220E6" w:rsidRDefault="002E49FD" w:rsidP="002E49FD">
      <w:pPr>
        <w:pStyle w:val="a3"/>
        <w:rPr>
          <w:rtl/>
        </w:rPr>
      </w:pPr>
      <w:r w:rsidRPr="009220E6">
        <w:rPr>
          <w:rtl/>
        </w:rPr>
        <w:t xml:space="preserve">אולם רוב הפוסקים חולקים וס"ל דדין עונה בינונית הוא כמו וסת הפלגה ולעולם מנינן ל' יום רק מראיה האחרונה (ב"ח אות טז; כרתי ופלתי סקט"ו; רעק"א בהגהות אות ג; סדרי טהרה סקי"ג; חוו"ד סקי"ג; ובשו"ת צמח צדק שער המילואים סוף סי' מד, במהדורה חדשה סי' שה). </w:t>
      </w:r>
    </w:p>
    <w:p w:rsidR="002E49FD" w:rsidRPr="009220E6" w:rsidRDefault="002E49FD" w:rsidP="002E49FD">
      <w:pPr>
        <w:pStyle w:val="a3"/>
        <w:rPr>
          <w:rtl/>
        </w:rPr>
      </w:pPr>
      <w:r w:rsidRPr="009220E6">
        <w:rPr>
          <w:rtl/>
        </w:rPr>
        <w:t>ובדעת אדה"ז (ס"ק מב-מג-מד)</w:t>
      </w:r>
      <w:r w:rsidRPr="009220E6">
        <w:rPr>
          <w:rFonts w:hint="cs"/>
          <w:rtl/>
        </w:rPr>
        <w:t>: הנה</w:t>
      </w:r>
      <w:r w:rsidRPr="009220E6">
        <w:rPr>
          <w:rtl/>
        </w:rPr>
        <w:t xml:space="preserve"> אף דבוסת הפלגה נקט כהש"ך (בנקוה"כ אות ד) דלעולם חשבינן ההפלגה מראיה האחרונה כמבואר להלן בדברינו בדיני וסת הפלגה, מכל מקום לענין עונה בינונית כתב כהרמ"א והט"ז. וי"ל הביאור בזה דס"ל לרבינו דכמו דבוסת קבוע גם לפי הש"ך לא נתבטלה ההפלגה במה שקירבה ראייתה לראות בינתיים</w:t>
      </w:r>
      <w:r w:rsidRPr="009220E6">
        <w:rPr>
          <w:vertAlign w:val="superscript"/>
          <w:rtl/>
        </w:rPr>
        <w:footnoteReference w:id="41"/>
      </w:r>
      <w:r w:rsidRPr="009220E6">
        <w:rPr>
          <w:rtl/>
        </w:rPr>
        <w:t>, כן הדין בעונה בינונית, וס"ל דתקנת עונה בינונית הוא חיוב פרישה שמתהווה מכל ראיה וראיה בפ"ע. דכיון שאין לה וסת קבוע חששו חז"ל שתראה לל' יום כרוב נשים</w:t>
      </w:r>
      <w:r w:rsidRPr="009220E6">
        <w:rPr>
          <w:vertAlign w:val="superscript"/>
          <w:rtl/>
        </w:rPr>
        <w:footnoteReference w:id="42"/>
      </w:r>
      <w:r w:rsidRPr="009220E6">
        <w:rPr>
          <w:rtl/>
        </w:rPr>
        <w:t>, ולפי שאין אנו יודעין איזה ראיה הוא העיקר ואיזה הוא תוספת דמים לכן חיישינן מכל ראיה וראיה (וראה כעין זה בקנה בשם, ביאורי ט"ז סק"ד).</w:t>
      </w:r>
    </w:p>
    <w:p w:rsidR="002E49FD" w:rsidRPr="009220E6" w:rsidRDefault="002E49FD" w:rsidP="002E49FD">
      <w:pPr>
        <w:pStyle w:val="a3"/>
        <w:rPr>
          <w:rtl/>
        </w:rPr>
      </w:pPr>
      <w:r w:rsidRPr="009220E6">
        <w:rPr>
          <w:rtl/>
        </w:rPr>
        <w:lastRenderedPageBreak/>
        <w:t xml:space="preserve">אמנם בסוגה בשושנים (סימן ה סק"ה) כתב דבאמת גם השוע"ר לא ס"ל להלכה כהט"ז, ומה שכתב שם הוא רק לבאר דעת הרמ"א והט"ז וכמבואר בסוף דבריו שם. (וכן כתב בטהרה כהלכה פכ"ד ביאורים אות ו). </w:t>
      </w:r>
    </w:p>
    <w:p w:rsidR="002E49FD" w:rsidRPr="009220E6" w:rsidRDefault="002E49FD" w:rsidP="002E49FD">
      <w:pPr>
        <w:pStyle w:val="a3"/>
        <w:rPr>
          <w:rtl/>
        </w:rPr>
      </w:pPr>
      <w:r w:rsidRPr="009220E6">
        <w:rPr>
          <w:rtl/>
        </w:rPr>
        <w:t>ודבריהם צ"ע</w:t>
      </w:r>
      <w:r w:rsidRPr="009220E6">
        <w:rPr>
          <w:rFonts w:hint="cs"/>
          <w:rtl/>
        </w:rPr>
        <w:t xml:space="preserve">: </w:t>
      </w:r>
      <w:r w:rsidRPr="009220E6">
        <w:rPr>
          <w:rtl/>
        </w:rPr>
        <w:t xml:space="preserve">א) בצ"צ מפורש דחולק על אדה"ז בזה וז"ל "מה שכתב רבינו בסי' קפט סקמ"ב משום עונה בינונית, לפענ"ד כמ"ש הס"ט סקי"ג דהכא א"צ לחוש". ב) אדה"ז מאריך מאוד בביאור שיטת הרמ"א עם מראי מקומות ובשני מקומות כותב דין זה, ודוחק לומר שכתב כן רק לדעת הרמ"א והט"ז וליה לא סבירא ליה. </w:t>
      </w:r>
    </w:p>
    <w:p w:rsidR="002E49FD" w:rsidRDefault="002E49FD" w:rsidP="002E49FD">
      <w:pPr>
        <w:pStyle w:val="a3"/>
      </w:pPr>
      <w:r w:rsidRPr="009220E6">
        <w:rPr>
          <w:rtl/>
        </w:rPr>
        <w:t>אולם למעשה</w:t>
      </w:r>
      <w:r w:rsidRPr="009220E6">
        <w:rPr>
          <w:b/>
          <w:bCs/>
          <w:rtl/>
        </w:rPr>
        <w:t xml:space="preserve"> </w:t>
      </w:r>
      <w:r w:rsidRPr="009220E6">
        <w:rPr>
          <w:rtl/>
        </w:rPr>
        <w:t xml:space="preserve">נקטו הפוסקים דלעולם חשבינן עונה בינונית ל' יום רק מראיה האחרונה (שישבה"ל סי"ג אות יד ד"ה בעצי לבונה; קנה בשם ביאורי הט"ז אות יד; אגורה באהלך סי"ג אות יד ד"ה וכתב החוו"ד; טהרה כהלכה שם). ונראה דגם לנו חסידי חב"ד אפשר להקל. דהגם שאדה"ז מחמיר בזה מ"מ הצמח צדק שהוא </w:t>
      </w:r>
      <w:r w:rsidRPr="009220E6">
        <w:rPr>
          <w:rFonts w:hint="cs"/>
          <w:rtl/>
        </w:rPr>
        <w:t>בתרא</w:t>
      </w:r>
      <w:r w:rsidRPr="009220E6">
        <w:rPr>
          <w:rtl/>
        </w:rPr>
        <w:t xml:space="preserve"> מקיל בזה, וכמו בשאר ענינים כשהצמח צדק חולק על אדמו"ר הזקן </w:t>
      </w:r>
      <w:r w:rsidRPr="009220E6">
        <w:rPr>
          <w:rFonts w:hint="cs"/>
          <w:rtl/>
        </w:rPr>
        <w:t>נקטינן</w:t>
      </w:r>
      <w:r w:rsidRPr="009220E6">
        <w:rPr>
          <w:rtl/>
        </w:rPr>
        <w:t xml:space="preserve"> כהצמח צדק, כגון ברכת על מקרא מגילה ביום הפורים, וכדומה.</w:t>
      </w:r>
    </w:p>
    <w:p w:rsidR="002E49FD" w:rsidRDefault="002E49FD" w:rsidP="002E49FD">
      <w:pPr>
        <w:pStyle w:val="a4"/>
        <w:sectPr w:rsidR="002E49FD" w:rsidSect="005D4C0B">
          <w:footnotePr>
            <w:numRestart w:val="eachSect"/>
          </w:footnotePr>
          <w:type w:val="continuous"/>
          <w:pgSz w:w="7920" w:h="12240" w:code="1"/>
          <w:pgMar w:top="1296" w:right="864" w:bottom="720" w:left="864" w:header="720" w:footer="720" w:gutter="0"/>
          <w:cols w:space="720"/>
          <w:bidi/>
          <w:docGrid w:linePitch="360"/>
        </w:sectPr>
      </w:pPr>
      <w:r>
        <w:t>e</w:t>
      </w:r>
    </w:p>
    <w:p w:rsidR="002271D8" w:rsidRDefault="002E49FD" w:rsidP="00B11A5D">
      <w:pPr>
        <w:pStyle w:val="a"/>
        <w:rPr>
          <w:rtl/>
          <w:lang w:val="en-US"/>
        </w:rPr>
      </w:pPr>
      <w:bookmarkStart w:id="184" w:name="_Toc408536337"/>
      <w:bookmarkStart w:id="185" w:name="_Toc408538723"/>
      <w:bookmarkStart w:id="186" w:name="_Toc356231500"/>
      <w:bookmarkStart w:id="187" w:name="_Toc356263272"/>
      <w:bookmarkStart w:id="188" w:name="_Toc356267878"/>
      <w:bookmarkStart w:id="189" w:name="_Toc360648988"/>
      <w:bookmarkStart w:id="190" w:name="_Toc360669411"/>
      <w:bookmarkStart w:id="191" w:name="_Toc363078063"/>
      <w:bookmarkStart w:id="192" w:name="_Toc363086424"/>
      <w:bookmarkStart w:id="193" w:name="_Toc363092160"/>
      <w:bookmarkStart w:id="194" w:name="_Toc367141079"/>
      <w:bookmarkStart w:id="195" w:name="_Toc367148726"/>
      <w:bookmarkStart w:id="196" w:name="_Toc367157933"/>
      <w:bookmarkStart w:id="197" w:name="_Toc369235684"/>
      <w:bookmarkStart w:id="198" w:name="_Toc370439592"/>
      <w:bookmarkStart w:id="199" w:name="_Toc370446279"/>
      <w:bookmarkStart w:id="200" w:name="_Toc371642977"/>
      <w:bookmarkStart w:id="201" w:name="_Toc371643270"/>
      <w:bookmarkStart w:id="202" w:name="_Toc371653992"/>
      <w:bookmarkStart w:id="203" w:name="_Toc372861059"/>
      <w:bookmarkStart w:id="204" w:name="_Toc379508730"/>
      <w:bookmarkStart w:id="205" w:name="_Toc379510949"/>
      <w:bookmarkStart w:id="206" w:name="_Toc379513789"/>
      <w:bookmarkStart w:id="207" w:name="_Toc380717051"/>
      <w:bookmarkStart w:id="208" w:name="_Toc380717467"/>
      <w:bookmarkStart w:id="209" w:name="_Toc380719536"/>
      <w:bookmarkStart w:id="210" w:name="_Toc387369149"/>
      <w:bookmarkStart w:id="211" w:name="_Toc387373693"/>
      <w:bookmarkStart w:id="212" w:name="_Toc387375152"/>
      <w:bookmarkStart w:id="213" w:name="_Toc402473948"/>
      <w:bookmarkStart w:id="214" w:name="_Toc402490323"/>
      <w:bookmarkStart w:id="215" w:name="_Toc403699047"/>
      <w:bookmarkStart w:id="216" w:name="_Toc405513704"/>
      <w:r>
        <w:rPr>
          <w:rFonts w:hint="cs"/>
          <w:rtl/>
        </w:rPr>
        <w:lastRenderedPageBreak/>
        <w:t>פ</w:t>
      </w:r>
      <w:r w:rsidR="00B47D0A" w:rsidRPr="00B11A5D">
        <w:rPr>
          <w:rFonts w:hint="cs"/>
          <w:rtl/>
        </w:rPr>
        <w:t>שוטו</w:t>
      </w:r>
      <w:r w:rsidR="00B47D0A">
        <w:rPr>
          <w:rFonts w:hint="cs"/>
          <w:rtl/>
          <w:lang w:val="en-US"/>
        </w:rPr>
        <w:t xml:space="preserve"> של מקרא</w:t>
      </w:r>
      <w:bookmarkEnd w:id="184"/>
      <w:bookmarkEnd w:id="185"/>
    </w:p>
    <w:p w:rsidR="002271D8" w:rsidRPr="002271D8" w:rsidRDefault="002271D8" w:rsidP="002271D8">
      <w:pPr>
        <w:pStyle w:val="a0"/>
        <w:bidi w:val="0"/>
        <w:rPr>
          <w:rFonts w:eastAsia="Calibri"/>
          <w:rtl/>
        </w:rPr>
      </w:pPr>
      <w:bookmarkStart w:id="217" w:name="_Toc408538724"/>
      <w:r w:rsidRPr="002271D8">
        <w:rPr>
          <w:rFonts w:eastAsia="Calibri"/>
          <w:rtl/>
        </w:rPr>
        <w:t>ותן זרע</w:t>
      </w:r>
      <w:bookmarkEnd w:id="217"/>
    </w:p>
    <w:p w:rsidR="00467B75" w:rsidRPr="00467B75" w:rsidRDefault="00467B75" w:rsidP="00467B75">
      <w:pPr>
        <w:pStyle w:val="a1"/>
        <w:rPr>
          <w:rtl/>
        </w:rPr>
      </w:pPr>
      <w:bookmarkStart w:id="218" w:name="_Toc408536339"/>
      <w:bookmarkStart w:id="219" w:name="_Toc408538725"/>
      <w:r w:rsidRPr="00467B75">
        <w:rPr>
          <w:rFonts w:hint="cs"/>
          <w:rtl/>
        </w:rPr>
        <w:t>הרב שרגא פייוויל רימלער</w:t>
      </w:r>
      <w:bookmarkEnd w:id="218"/>
      <w:bookmarkEnd w:id="219"/>
    </w:p>
    <w:p w:rsidR="002271D8" w:rsidRPr="002271D8" w:rsidRDefault="00467B75" w:rsidP="009A3071">
      <w:pPr>
        <w:pStyle w:val="a2"/>
        <w:rPr>
          <w:rtl/>
        </w:rPr>
      </w:pPr>
      <w:r w:rsidRPr="00467B75">
        <w:rPr>
          <w:rFonts w:hint="cs"/>
          <w:rtl/>
        </w:rPr>
        <w:t>רב בברייטון ביטש, ברוקלין, נ.י.</w:t>
      </w:r>
    </w:p>
    <w:p w:rsidR="002271D8" w:rsidRPr="002271D8" w:rsidRDefault="002271D8" w:rsidP="008D1951">
      <w:pPr>
        <w:pStyle w:val="a3"/>
        <w:rPr>
          <w:rtl/>
        </w:rPr>
      </w:pPr>
      <w:r w:rsidRPr="002271D8">
        <w:rPr>
          <w:rtl/>
        </w:rPr>
        <w:t>ויגש מז</w:t>
      </w:r>
      <w:r w:rsidRPr="002271D8">
        <w:rPr>
          <w:rFonts w:hint="cs"/>
          <w:rtl/>
        </w:rPr>
        <w:t>, י</w:t>
      </w:r>
      <w:r w:rsidRPr="002271D8">
        <w:rPr>
          <w:rtl/>
        </w:rPr>
        <w:t>ט</w:t>
      </w:r>
      <w:r w:rsidRPr="002271D8">
        <w:rPr>
          <w:rFonts w:hint="cs"/>
          <w:rtl/>
        </w:rPr>
        <w:t>: "למה נמות לעיניך גם אנחנו גם אדמתנו קנה אותנו ואת אדמתנו בלחם ונהיה אנחנו ואדמתנו עבדים לפרעה ותן זרע ונחיה ולא נמות והאדמה לא תשם". ופירש"י "</w:t>
      </w:r>
      <w:r w:rsidRPr="002271D8">
        <w:rPr>
          <w:rtl/>
        </w:rPr>
        <w:t>ותן זרע</w:t>
      </w:r>
      <w:r w:rsidRPr="002271D8">
        <w:rPr>
          <w:rFonts w:hint="cs"/>
          <w:rtl/>
        </w:rPr>
        <w:t xml:space="preserve"> - </w:t>
      </w:r>
      <w:r w:rsidRPr="002271D8">
        <w:rPr>
          <w:rtl/>
        </w:rPr>
        <w:t>לזרוע האדמה</w:t>
      </w:r>
      <w:r w:rsidRPr="002271D8">
        <w:rPr>
          <w:rFonts w:hint="cs"/>
          <w:rtl/>
        </w:rPr>
        <w:t>.</w:t>
      </w:r>
      <w:r w:rsidRPr="002271D8">
        <w:rPr>
          <w:rtl/>
        </w:rPr>
        <w:t xml:space="preserve"> ואע"פ שאמר יוסף ועוד חמש שנים אשר אין חריש וקציר, מכיון שבא יעקב למצרים, באה ברכה לרגליו, והתחילו לזרוע וכלה הרעב, וכן שנינו בתוספתא דסוטה</w:t>
      </w:r>
      <w:r w:rsidRPr="002271D8">
        <w:rPr>
          <w:rFonts w:hint="cs"/>
          <w:rtl/>
        </w:rPr>
        <w:t>.</w:t>
      </w:r>
    </w:p>
    <w:p w:rsidR="002271D8" w:rsidRPr="002271D8" w:rsidRDefault="002271D8" w:rsidP="008D1951">
      <w:pPr>
        <w:pStyle w:val="a3"/>
        <w:rPr>
          <w:rtl/>
        </w:rPr>
      </w:pPr>
      <w:r w:rsidRPr="002271D8">
        <w:rPr>
          <w:rtl/>
        </w:rPr>
        <w:t xml:space="preserve">וצ"ל איך ידעו המצריים שבביאת יעקב באה ברכה לרגליו </w:t>
      </w:r>
      <w:r w:rsidRPr="002271D8">
        <w:rPr>
          <w:rFonts w:hint="cs"/>
          <w:rtl/>
        </w:rPr>
        <w:t>וכלה הרעב ואפשר</w:t>
      </w:r>
      <w:r w:rsidRPr="002271D8">
        <w:rPr>
          <w:rtl/>
        </w:rPr>
        <w:t xml:space="preserve"> לזרוע</w:t>
      </w:r>
      <w:r w:rsidRPr="002271D8">
        <w:rPr>
          <w:rFonts w:hint="cs"/>
          <w:rtl/>
        </w:rPr>
        <w:t xml:space="preserve"> האדמה.</w:t>
      </w:r>
    </w:p>
    <w:p w:rsidR="002271D8" w:rsidRPr="002271D8" w:rsidRDefault="002271D8" w:rsidP="008D1951">
      <w:pPr>
        <w:pStyle w:val="a3"/>
        <w:rPr>
          <w:rtl/>
        </w:rPr>
      </w:pPr>
      <w:r w:rsidRPr="002271D8">
        <w:rPr>
          <w:rFonts w:hint="cs"/>
          <w:rtl/>
        </w:rPr>
        <w:t>והנה, ניחא לה</w:t>
      </w:r>
      <w:r w:rsidRPr="002271D8">
        <w:rPr>
          <w:rtl/>
        </w:rPr>
        <w:t xml:space="preserve">תוספתא </w:t>
      </w:r>
      <w:r w:rsidRPr="002271D8">
        <w:rPr>
          <w:rFonts w:hint="cs"/>
          <w:rtl/>
        </w:rPr>
        <w:t>סוטה שם, ש</w:t>
      </w:r>
      <w:r w:rsidRPr="002271D8">
        <w:rPr>
          <w:rtl/>
        </w:rPr>
        <w:t xml:space="preserve">דרשו זאת על </w:t>
      </w:r>
      <w:r w:rsidRPr="002271D8">
        <w:rPr>
          <w:rFonts w:hint="cs"/>
          <w:rtl/>
        </w:rPr>
        <w:t>הפסוק דלקמן (מז, כג) "ה</w:t>
      </w:r>
      <w:r w:rsidRPr="002271D8">
        <w:rPr>
          <w:rtl/>
        </w:rPr>
        <w:t>א לכם זרע</w:t>
      </w:r>
      <w:r w:rsidRPr="002271D8">
        <w:rPr>
          <w:rFonts w:hint="cs"/>
          <w:rtl/>
        </w:rPr>
        <w:t>"</w:t>
      </w:r>
      <w:r w:rsidRPr="002271D8">
        <w:rPr>
          <w:rtl/>
        </w:rPr>
        <w:t xml:space="preserve">, </w:t>
      </w:r>
      <w:r w:rsidRPr="002271D8">
        <w:rPr>
          <w:rFonts w:hint="cs"/>
          <w:rtl/>
        </w:rPr>
        <w:t>שהם דברי יוסף</w:t>
      </w:r>
      <w:r w:rsidRPr="002271D8">
        <w:rPr>
          <w:rtl/>
        </w:rPr>
        <w:t xml:space="preserve"> ל</w:t>
      </w:r>
      <w:r w:rsidRPr="002271D8">
        <w:rPr>
          <w:rFonts w:hint="cs"/>
          <w:rtl/>
        </w:rPr>
        <w:t>ה</w:t>
      </w:r>
      <w:r w:rsidRPr="002271D8">
        <w:rPr>
          <w:rtl/>
        </w:rPr>
        <w:t>מצריים</w:t>
      </w:r>
      <w:r w:rsidRPr="002271D8">
        <w:rPr>
          <w:rFonts w:hint="cs"/>
          <w:rtl/>
        </w:rPr>
        <w:t>, כי</w:t>
      </w:r>
      <w:r w:rsidRPr="002271D8">
        <w:rPr>
          <w:rtl/>
        </w:rPr>
        <w:t xml:space="preserve"> יתכן שיוסף </w:t>
      </w:r>
      <w:r w:rsidRPr="002271D8">
        <w:rPr>
          <w:rFonts w:hint="cs"/>
          <w:rtl/>
        </w:rPr>
        <w:t>ידע</w:t>
      </w:r>
      <w:r w:rsidRPr="002271D8">
        <w:rPr>
          <w:rtl/>
        </w:rPr>
        <w:t xml:space="preserve"> שברכה באה לרגליו של יעקב, אבל </w:t>
      </w:r>
      <w:r w:rsidRPr="002271D8">
        <w:rPr>
          <w:rFonts w:hint="cs"/>
          <w:rtl/>
        </w:rPr>
        <w:t>ל</w:t>
      </w:r>
      <w:r w:rsidRPr="002271D8">
        <w:rPr>
          <w:rtl/>
        </w:rPr>
        <w:t xml:space="preserve">רש"י </w:t>
      </w:r>
      <w:r w:rsidRPr="002271D8">
        <w:rPr>
          <w:rFonts w:hint="cs"/>
          <w:rtl/>
        </w:rPr>
        <w:t>ש</w:t>
      </w:r>
      <w:r w:rsidRPr="002271D8">
        <w:rPr>
          <w:rtl/>
        </w:rPr>
        <w:t xml:space="preserve">כותב פירושו על המקרא "ותן זרע" שאמרו המצריים ליוסף, </w:t>
      </w:r>
      <w:r w:rsidRPr="002271D8">
        <w:rPr>
          <w:rFonts w:hint="cs"/>
          <w:rtl/>
        </w:rPr>
        <w:t>קשה כנ"ל. ומוכרח לומר, ש</w:t>
      </w:r>
      <w:r w:rsidRPr="002271D8">
        <w:rPr>
          <w:rtl/>
        </w:rPr>
        <w:t xml:space="preserve">המצריים </w:t>
      </w:r>
      <w:r w:rsidRPr="002271D8">
        <w:rPr>
          <w:rFonts w:hint="cs"/>
          <w:rtl/>
        </w:rPr>
        <w:t>אכן לא חשבו שכלה הרעב ומ"מ בקשו זרע.</w:t>
      </w:r>
    </w:p>
    <w:p w:rsidR="002271D8" w:rsidRPr="002271D8" w:rsidRDefault="002271D8" w:rsidP="008D1951">
      <w:pPr>
        <w:pStyle w:val="a3"/>
        <w:rPr>
          <w:rtl/>
        </w:rPr>
      </w:pPr>
      <w:r w:rsidRPr="002271D8">
        <w:rPr>
          <w:rtl/>
        </w:rPr>
        <w:t xml:space="preserve">והביאור </w:t>
      </w:r>
      <w:r w:rsidRPr="002271D8">
        <w:rPr>
          <w:rFonts w:hint="cs"/>
          <w:rtl/>
        </w:rPr>
        <w:t xml:space="preserve">בזה: המצריים </w:t>
      </w:r>
      <w:r w:rsidRPr="002271D8">
        <w:rPr>
          <w:rtl/>
        </w:rPr>
        <w:t>כבר ידעו ש</w:t>
      </w:r>
      <w:r w:rsidRPr="002271D8">
        <w:rPr>
          <w:rFonts w:hint="cs"/>
          <w:rtl/>
        </w:rPr>
        <w:t xml:space="preserve">קיים </w:t>
      </w:r>
      <w:r w:rsidRPr="002271D8">
        <w:rPr>
          <w:rtl/>
        </w:rPr>
        <w:t xml:space="preserve">הבדל בין </w:t>
      </w:r>
      <w:r w:rsidRPr="002271D8">
        <w:rPr>
          <w:rFonts w:hint="cs"/>
          <w:rtl/>
        </w:rPr>
        <w:t>התבואה ה</w:t>
      </w:r>
      <w:r w:rsidRPr="002271D8">
        <w:rPr>
          <w:rtl/>
        </w:rPr>
        <w:t>נמצא</w:t>
      </w:r>
      <w:r w:rsidRPr="002271D8">
        <w:rPr>
          <w:rFonts w:hint="cs"/>
          <w:rtl/>
        </w:rPr>
        <w:t>ת</w:t>
      </w:r>
      <w:r w:rsidRPr="002271D8">
        <w:rPr>
          <w:rtl/>
        </w:rPr>
        <w:t xml:space="preserve"> ברשותם ל</w:t>
      </w:r>
      <w:r w:rsidRPr="002271D8">
        <w:rPr>
          <w:rFonts w:hint="cs"/>
          <w:rtl/>
        </w:rPr>
        <w:t>ה</w:t>
      </w:r>
      <w:r w:rsidRPr="002271D8">
        <w:rPr>
          <w:rtl/>
        </w:rPr>
        <w:t xml:space="preserve">נמצא ברשות יוסף, </w:t>
      </w:r>
      <w:r w:rsidRPr="002271D8">
        <w:rPr>
          <w:rFonts w:hint="cs"/>
          <w:rtl/>
        </w:rPr>
        <w:t>ש</w:t>
      </w:r>
      <w:r w:rsidRPr="002271D8">
        <w:rPr>
          <w:rtl/>
        </w:rPr>
        <w:t xml:space="preserve">הרי גם אצרו תבואה בשבע שנות </w:t>
      </w:r>
      <w:r w:rsidRPr="002271D8">
        <w:rPr>
          <w:rFonts w:hint="cs"/>
          <w:rtl/>
        </w:rPr>
        <w:t>הש</w:t>
      </w:r>
      <w:r w:rsidRPr="002271D8">
        <w:rPr>
          <w:rtl/>
        </w:rPr>
        <w:t xml:space="preserve">בע </w:t>
      </w:r>
      <w:r w:rsidRPr="002271D8">
        <w:rPr>
          <w:rFonts w:hint="cs"/>
          <w:rtl/>
        </w:rPr>
        <w:t>יחד עם</w:t>
      </w:r>
      <w:r w:rsidRPr="002271D8">
        <w:rPr>
          <w:rtl/>
        </w:rPr>
        <w:t xml:space="preserve"> יוסף, ותבואתם הרקיבה ותבואת יוסף לא הרקיבה, וא"כ ראו שחוקי הטבע אינם שולטים במה שברשות יוסף</w:t>
      </w:r>
      <w:r w:rsidRPr="002271D8">
        <w:rPr>
          <w:rFonts w:hint="cs"/>
          <w:rtl/>
        </w:rPr>
        <w:t>.</w:t>
      </w:r>
      <w:r w:rsidRPr="002271D8">
        <w:rPr>
          <w:rtl/>
        </w:rPr>
        <w:t xml:space="preserve"> ועכשיו שאמרו המצריים ליוסף "קנה אותנו ואת אדמתנו בלחם</w:t>
      </w:r>
      <w:r w:rsidRPr="002271D8">
        <w:rPr>
          <w:rFonts w:hint="cs"/>
          <w:rtl/>
        </w:rPr>
        <w:t>" ש</w:t>
      </w:r>
      <w:r w:rsidRPr="002271D8">
        <w:rPr>
          <w:rtl/>
        </w:rPr>
        <w:t xml:space="preserve">אז עברו הם ואדמתם לרשותו של יוסף, חשבו שכמו שחוקי הטבע </w:t>
      </w:r>
      <w:r w:rsidRPr="002271D8">
        <w:rPr>
          <w:rFonts w:hint="cs"/>
          <w:rtl/>
        </w:rPr>
        <w:t>נ</w:t>
      </w:r>
      <w:r w:rsidRPr="002271D8">
        <w:rPr>
          <w:rtl/>
        </w:rPr>
        <w:t>שתנ</w:t>
      </w:r>
      <w:r w:rsidRPr="002271D8">
        <w:rPr>
          <w:rFonts w:hint="cs"/>
          <w:rtl/>
        </w:rPr>
        <w:t>ו</w:t>
      </w:r>
      <w:r w:rsidRPr="002271D8">
        <w:rPr>
          <w:rtl/>
        </w:rPr>
        <w:t xml:space="preserve"> אצל יוסף </w:t>
      </w:r>
      <w:r w:rsidRPr="002271D8">
        <w:rPr>
          <w:rFonts w:hint="cs"/>
          <w:rtl/>
        </w:rPr>
        <w:t>בנוגע לרקבון התבואה</w:t>
      </w:r>
      <w:r w:rsidRPr="002271D8">
        <w:rPr>
          <w:rtl/>
        </w:rPr>
        <w:t xml:space="preserve">, </w:t>
      </w:r>
      <w:r w:rsidRPr="002271D8">
        <w:rPr>
          <w:rFonts w:hint="cs"/>
          <w:rtl/>
        </w:rPr>
        <w:t xml:space="preserve">כ"ה </w:t>
      </w:r>
      <w:r w:rsidRPr="002271D8">
        <w:rPr>
          <w:rtl/>
        </w:rPr>
        <w:t>בנוגע להרעב ו</w:t>
      </w:r>
      <w:r w:rsidRPr="002271D8">
        <w:rPr>
          <w:rFonts w:hint="cs"/>
          <w:rtl/>
        </w:rPr>
        <w:t>ה</w:t>
      </w:r>
      <w:r w:rsidRPr="002271D8">
        <w:rPr>
          <w:rtl/>
        </w:rPr>
        <w:t xml:space="preserve">חריש וקציר, </w:t>
      </w:r>
      <w:r w:rsidRPr="002271D8">
        <w:rPr>
          <w:rFonts w:hint="cs"/>
          <w:rtl/>
        </w:rPr>
        <w:t>שהזרע שברשות יוסף אפשר לזרעו גם בשנות הרעב</w:t>
      </w:r>
      <w:r w:rsidRPr="002271D8">
        <w:rPr>
          <w:rtl/>
        </w:rPr>
        <w:t>, ולכן בקשו ותן זרע.</w:t>
      </w:r>
    </w:p>
    <w:p w:rsidR="002271D8" w:rsidRPr="002271D8" w:rsidRDefault="002271D8" w:rsidP="008D1951">
      <w:pPr>
        <w:pStyle w:val="a3"/>
        <w:rPr>
          <w:rtl/>
        </w:rPr>
      </w:pPr>
      <w:r w:rsidRPr="002271D8">
        <w:rPr>
          <w:rFonts w:hint="cs"/>
          <w:rtl/>
        </w:rPr>
        <w:t>אלא שזהו הטעם רק לדעת המצריים, אך רש"י כתב הטעם אליבא דאמת, והוא דרשת התוספתא</w:t>
      </w:r>
      <w:r w:rsidRPr="002271D8">
        <w:rPr>
          <w:rtl/>
        </w:rPr>
        <w:t>, שמכיון שבא יעקב למצרים באה ברכה לרגליו, וכלה הרעב והתחילו לזרוע.</w:t>
      </w:r>
    </w:p>
    <w:p w:rsidR="008D1951" w:rsidRDefault="008D1951" w:rsidP="008D1951">
      <w:pPr>
        <w:pStyle w:val="a4"/>
        <w:sectPr w:rsidR="008D1951" w:rsidSect="005F39FB">
          <w:footnotePr>
            <w:numRestart w:val="eachSect"/>
          </w:footnotePr>
          <w:pgSz w:w="7920" w:h="12240" w:code="1"/>
          <w:pgMar w:top="1296" w:right="864" w:bottom="720" w:left="864" w:header="720" w:footer="720" w:gutter="0"/>
          <w:cols w:space="720"/>
          <w:bidi/>
          <w:docGrid w:linePitch="360"/>
        </w:sectPr>
      </w:pPr>
      <w:r>
        <w:t>e</w:t>
      </w:r>
    </w:p>
    <w:p w:rsidR="00C434D6" w:rsidRPr="00C434D6" w:rsidRDefault="00C434D6" w:rsidP="00C434D6">
      <w:pPr>
        <w:pStyle w:val="a0"/>
        <w:bidi w:val="0"/>
        <w:rPr>
          <w:rtl/>
        </w:rPr>
      </w:pPr>
      <w:bookmarkStart w:id="220" w:name="_Toc408538726"/>
      <w:r w:rsidRPr="00C434D6">
        <w:rPr>
          <w:rtl/>
        </w:rPr>
        <w:lastRenderedPageBreak/>
        <w:t>קנאת השבטים ביוסף</w:t>
      </w:r>
      <w:bookmarkEnd w:id="220"/>
    </w:p>
    <w:p w:rsidR="00C434D6" w:rsidRPr="00C434D6" w:rsidRDefault="00C434D6" w:rsidP="00C434D6">
      <w:pPr>
        <w:pStyle w:val="a1"/>
        <w:rPr>
          <w:rtl/>
        </w:rPr>
      </w:pPr>
      <w:bookmarkStart w:id="221" w:name="_Toc408536341"/>
      <w:bookmarkStart w:id="222" w:name="_Toc408538727"/>
      <w:r w:rsidRPr="00C434D6">
        <w:rPr>
          <w:rFonts w:hint="cs"/>
          <w:rtl/>
        </w:rPr>
        <w:t>הרב אלימלך יוסף הכהן סילבערבערג</w:t>
      </w:r>
      <w:bookmarkEnd w:id="221"/>
      <w:bookmarkEnd w:id="222"/>
    </w:p>
    <w:p w:rsidR="00C434D6" w:rsidRPr="00C434D6" w:rsidRDefault="00C434D6" w:rsidP="009A3071">
      <w:pPr>
        <w:pStyle w:val="a2"/>
        <w:rPr>
          <w:rtl/>
        </w:rPr>
      </w:pPr>
      <w:r w:rsidRPr="00C434D6">
        <w:rPr>
          <w:rFonts w:hint="cs"/>
          <w:rtl/>
        </w:rPr>
        <w:t xml:space="preserve">שליח כ"ק אדמו"ר ורב </w:t>
      </w:r>
      <w:r w:rsidRPr="00C434D6">
        <w:rPr>
          <w:rtl/>
        </w:rPr>
        <w:t>–</w:t>
      </w:r>
      <w:r w:rsidRPr="00C434D6">
        <w:rPr>
          <w:rFonts w:hint="cs"/>
          <w:rtl/>
        </w:rPr>
        <w:t xml:space="preserve"> וועסט בלומפילד, מישיגן</w:t>
      </w:r>
    </w:p>
    <w:p w:rsidR="00C434D6" w:rsidRPr="00C434D6" w:rsidRDefault="00C434D6" w:rsidP="00C434D6">
      <w:pPr>
        <w:pStyle w:val="a3"/>
      </w:pPr>
      <w:r w:rsidRPr="00C434D6">
        <w:rPr>
          <w:rtl/>
        </w:rPr>
        <w:t>וישב לז, ג: "וישראל אהב את יוסף מכל בניו כי בן זקונים הוא ועשה לו כתונת פסים". ופירש"י: "ואונקלוס תרגם בר חכים הוא ליה. כל מה שלמד משם ועבר מסר לו". והם דברי ר' נחמיה במדרש רבה פפ"ד.</w:t>
      </w:r>
    </w:p>
    <w:p w:rsidR="00C434D6" w:rsidRPr="00C434D6" w:rsidRDefault="00C434D6" w:rsidP="00C434D6">
      <w:pPr>
        <w:pStyle w:val="a3"/>
      </w:pPr>
      <w:r w:rsidRPr="00C434D6">
        <w:rPr>
          <w:rtl/>
        </w:rPr>
        <w:t>והנה, בשבת (י, ב) ובמגילה (טז, ב) איתא: "אמר רבא בר מחסיא אמר רב לעולם אל ישנה אדם בנו בין הבנים שבשביל משקל</w:t>
      </w:r>
      <w:r w:rsidRPr="00C434D6">
        <w:rPr>
          <w:rFonts w:ascii="Cambria" w:hAnsi="Cambria" w:cs="Cambria" w:hint="cs"/>
          <w:rtl/>
        </w:rPr>
        <w:t> </w:t>
      </w:r>
      <w:r w:rsidRPr="00C434D6">
        <w:rPr>
          <w:rtl/>
        </w:rPr>
        <w:t xml:space="preserve"> </w:t>
      </w:r>
      <w:r w:rsidRPr="00C434D6">
        <w:rPr>
          <w:rFonts w:hint="cs"/>
          <w:rtl/>
        </w:rPr>
        <w:t>שני</w:t>
      </w:r>
      <w:r w:rsidRPr="00C434D6">
        <w:rPr>
          <w:rtl/>
        </w:rPr>
        <w:t xml:space="preserve"> </w:t>
      </w:r>
      <w:r w:rsidRPr="00C434D6">
        <w:rPr>
          <w:rFonts w:hint="cs"/>
          <w:rtl/>
        </w:rPr>
        <w:t>סלעים</w:t>
      </w:r>
      <w:r w:rsidRPr="00C434D6">
        <w:rPr>
          <w:rtl/>
        </w:rPr>
        <w:t xml:space="preserve"> </w:t>
      </w:r>
      <w:r w:rsidRPr="00C434D6">
        <w:rPr>
          <w:rFonts w:hint="cs"/>
          <w:rtl/>
        </w:rPr>
        <w:t>מילת</w:t>
      </w:r>
      <w:r w:rsidRPr="00C434D6">
        <w:rPr>
          <w:rtl/>
        </w:rPr>
        <w:t xml:space="preserve"> </w:t>
      </w:r>
      <w:r w:rsidRPr="00C434D6">
        <w:rPr>
          <w:rFonts w:hint="cs"/>
          <w:rtl/>
        </w:rPr>
        <w:t>שנתן</w:t>
      </w:r>
      <w:r w:rsidRPr="00C434D6">
        <w:rPr>
          <w:rtl/>
        </w:rPr>
        <w:t xml:space="preserve"> </w:t>
      </w:r>
      <w:r w:rsidRPr="00C434D6">
        <w:rPr>
          <w:rFonts w:hint="cs"/>
          <w:rtl/>
        </w:rPr>
        <w:t>יעקב</w:t>
      </w:r>
      <w:r w:rsidRPr="00C434D6">
        <w:rPr>
          <w:rtl/>
        </w:rPr>
        <w:t xml:space="preserve"> </w:t>
      </w:r>
      <w:r w:rsidRPr="00C434D6">
        <w:rPr>
          <w:rFonts w:hint="cs"/>
          <w:rtl/>
        </w:rPr>
        <w:t>ליוסף</w:t>
      </w:r>
      <w:r w:rsidRPr="00C434D6">
        <w:rPr>
          <w:rtl/>
        </w:rPr>
        <w:t xml:space="preserve"> </w:t>
      </w:r>
      <w:r w:rsidRPr="00C434D6">
        <w:rPr>
          <w:rFonts w:hint="cs"/>
          <w:rtl/>
        </w:rPr>
        <w:t>יותר</w:t>
      </w:r>
      <w:r w:rsidRPr="00C434D6">
        <w:rPr>
          <w:rtl/>
        </w:rPr>
        <w:t xml:space="preserve"> </w:t>
      </w:r>
      <w:r w:rsidRPr="00C434D6">
        <w:rPr>
          <w:rFonts w:hint="cs"/>
          <w:rtl/>
        </w:rPr>
        <w:t>משאר</w:t>
      </w:r>
      <w:r w:rsidRPr="00C434D6">
        <w:rPr>
          <w:rtl/>
        </w:rPr>
        <w:t xml:space="preserve"> </w:t>
      </w:r>
      <w:r w:rsidRPr="00C434D6">
        <w:rPr>
          <w:rFonts w:hint="cs"/>
          <w:rtl/>
        </w:rPr>
        <w:t>בניו</w:t>
      </w:r>
      <w:r w:rsidRPr="00C434D6">
        <w:rPr>
          <w:rtl/>
        </w:rPr>
        <w:t xml:space="preserve"> </w:t>
      </w:r>
      <w:r w:rsidRPr="00C434D6">
        <w:rPr>
          <w:rFonts w:hint="cs"/>
          <w:rtl/>
        </w:rPr>
        <w:t>נתקנאו</w:t>
      </w:r>
      <w:r w:rsidRPr="00C434D6">
        <w:rPr>
          <w:rtl/>
        </w:rPr>
        <w:t xml:space="preserve"> </w:t>
      </w:r>
      <w:r w:rsidRPr="00C434D6">
        <w:rPr>
          <w:rFonts w:hint="cs"/>
          <w:rtl/>
        </w:rPr>
        <w:t>בו</w:t>
      </w:r>
      <w:r w:rsidRPr="00C434D6">
        <w:rPr>
          <w:rtl/>
        </w:rPr>
        <w:t xml:space="preserve"> </w:t>
      </w:r>
      <w:r w:rsidRPr="00C434D6">
        <w:rPr>
          <w:rFonts w:hint="cs"/>
          <w:rtl/>
        </w:rPr>
        <w:t>אחיו</w:t>
      </w:r>
      <w:r w:rsidRPr="00C434D6">
        <w:rPr>
          <w:rtl/>
        </w:rPr>
        <w:t xml:space="preserve"> </w:t>
      </w:r>
      <w:r w:rsidRPr="00C434D6">
        <w:rPr>
          <w:rFonts w:hint="cs"/>
          <w:rtl/>
        </w:rPr>
        <w:t>ומכרו</w:t>
      </w:r>
      <w:r w:rsidRPr="00C434D6">
        <w:rPr>
          <w:rtl/>
        </w:rPr>
        <w:t xml:space="preserve"> </w:t>
      </w:r>
      <w:r w:rsidRPr="00C434D6">
        <w:rPr>
          <w:rFonts w:hint="cs"/>
          <w:rtl/>
        </w:rPr>
        <w:t>אותו</w:t>
      </w:r>
      <w:r w:rsidRPr="00C434D6">
        <w:rPr>
          <w:rtl/>
        </w:rPr>
        <w:t xml:space="preserve"> </w:t>
      </w:r>
      <w:r w:rsidRPr="00C434D6">
        <w:rPr>
          <w:rFonts w:hint="cs"/>
          <w:rtl/>
        </w:rPr>
        <w:t>למצרים</w:t>
      </w:r>
      <w:r w:rsidRPr="00C434D6">
        <w:rPr>
          <w:rtl/>
        </w:rPr>
        <w:t xml:space="preserve"> </w:t>
      </w:r>
      <w:r w:rsidRPr="00C434D6">
        <w:rPr>
          <w:rFonts w:hint="cs"/>
          <w:rtl/>
        </w:rPr>
        <w:t>כו</w:t>
      </w:r>
      <w:r w:rsidRPr="00C434D6">
        <w:rPr>
          <w:rtl/>
        </w:rPr>
        <w:t>'"</w:t>
      </w:r>
    </w:p>
    <w:p w:rsidR="00C434D6" w:rsidRPr="00C434D6" w:rsidRDefault="00C434D6" w:rsidP="00C434D6">
      <w:pPr>
        <w:pStyle w:val="a3"/>
        <w:rPr>
          <w:rtl/>
        </w:rPr>
      </w:pPr>
      <w:r w:rsidRPr="00C434D6">
        <w:rPr>
          <w:rtl/>
        </w:rPr>
        <w:t>וצ"ע מדוע נתעורר בהם הקנאה רק משום הכתונת פסים ולא משום שיעקב  מסר רק ליוסף כל מה שלמד משם ועבר</w:t>
      </w:r>
      <w:r w:rsidRPr="00C434D6">
        <w:rPr>
          <w:vertAlign w:val="superscript"/>
          <w:rtl/>
        </w:rPr>
        <w:footnoteReference w:id="43"/>
      </w:r>
      <w:r w:rsidRPr="00C434D6">
        <w:rPr>
          <w:rtl/>
        </w:rPr>
        <w:t>.</w:t>
      </w:r>
    </w:p>
    <w:p w:rsidR="00C434D6" w:rsidRPr="00C434D6" w:rsidRDefault="00C434D6" w:rsidP="00C434D6">
      <w:pPr>
        <w:pStyle w:val="a3"/>
      </w:pPr>
      <w:r w:rsidRPr="00C434D6">
        <w:rPr>
          <w:rtl/>
        </w:rPr>
        <w:t>ונראה לומר, שבאמת</w:t>
      </w:r>
      <w:r w:rsidRPr="00C434D6">
        <w:rPr>
          <w:rFonts w:ascii="Cambria" w:hAnsi="Cambria" w:cs="Cambria" w:hint="cs"/>
          <w:rtl/>
        </w:rPr>
        <w:t> </w:t>
      </w:r>
      <w:r w:rsidRPr="00C434D6">
        <w:rPr>
          <w:rtl/>
        </w:rPr>
        <w:t xml:space="preserve">ידע </w:t>
      </w:r>
      <w:r w:rsidRPr="00C434D6">
        <w:rPr>
          <w:rFonts w:hint="cs"/>
          <w:rtl/>
        </w:rPr>
        <w:t xml:space="preserve">יעקב </w:t>
      </w:r>
      <w:r w:rsidRPr="00C434D6">
        <w:rPr>
          <w:rtl/>
        </w:rPr>
        <w:t>שאין לשנות בנו בין הבנים, ולכן בנוגע ללימוד עם יוסף, אכן העלים הדבר מהם ודאג שזה יהיה באופן ששאר האחים לא ידעו מזה</w:t>
      </w:r>
      <w:r w:rsidRPr="00C434D6">
        <w:rPr>
          <w:rFonts w:hint="cs"/>
          <w:rtl/>
        </w:rPr>
        <w:t>. והיו הרבה הזדמנויות לזה, שהרי מצינו שיוסף נשאר תמיד אצל אביו, גם כאשר שאר אחיו עזבו את הבית [ראה וישב לז, יב-יג: וילכו אחיו לרעות גו' ויאמר ישראל אל יוסף גו']</w:t>
      </w:r>
    </w:p>
    <w:p w:rsidR="00C434D6" w:rsidRPr="00C434D6" w:rsidRDefault="00C434D6" w:rsidP="00173717">
      <w:pPr>
        <w:pStyle w:val="a3"/>
      </w:pPr>
      <w:r w:rsidRPr="00C434D6">
        <w:rPr>
          <w:rFonts w:hint="cs"/>
          <w:rtl/>
        </w:rPr>
        <w:t>ביחד</w:t>
      </w:r>
      <w:r w:rsidRPr="00C434D6">
        <w:rPr>
          <w:rtl/>
        </w:rPr>
        <w:t xml:space="preserve"> </w:t>
      </w:r>
      <w:r w:rsidRPr="00C434D6">
        <w:rPr>
          <w:rFonts w:hint="cs"/>
          <w:rtl/>
        </w:rPr>
        <w:t>עם</w:t>
      </w:r>
      <w:r w:rsidRPr="00C434D6">
        <w:rPr>
          <w:rtl/>
        </w:rPr>
        <w:t xml:space="preserve"> </w:t>
      </w:r>
      <w:r w:rsidRPr="00C434D6">
        <w:rPr>
          <w:rFonts w:hint="cs"/>
          <w:rtl/>
        </w:rPr>
        <w:t>זה</w:t>
      </w:r>
      <w:r w:rsidRPr="00C434D6">
        <w:rPr>
          <w:rtl/>
        </w:rPr>
        <w:t xml:space="preserve"> </w:t>
      </w:r>
      <w:r w:rsidRPr="00C434D6">
        <w:rPr>
          <w:rFonts w:hint="cs"/>
          <w:rtl/>
        </w:rPr>
        <w:t>הוא</w:t>
      </w:r>
      <w:r w:rsidRPr="00C434D6">
        <w:rPr>
          <w:rtl/>
        </w:rPr>
        <w:t xml:space="preserve"> </w:t>
      </w:r>
      <w:r w:rsidRPr="00C434D6">
        <w:rPr>
          <w:rFonts w:hint="cs"/>
          <w:rtl/>
        </w:rPr>
        <w:t>חשב,</w:t>
      </w:r>
      <w:r w:rsidRPr="00C434D6">
        <w:rPr>
          <w:rtl/>
        </w:rPr>
        <w:t xml:space="preserve"> </w:t>
      </w:r>
      <w:r w:rsidRPr="00C434D6">
        <w:rPr>
          <w:rFonts w:hint="cs"/>
          <w:rtl/>
        </w:rPr>
        <w:t>שדבר</w:t>
      </w:r>
      <w:r w:rsidRPr="00C434D6">
        <w:rPr>
          <w:rtl/>
        </w:rPr>
        <w:t xml:space="preserve"> </w:t>
      </w:r>
      <w:r w:rsidRPr="00C434D6">
        <w:rPr>
          <w:rFonts w:hint="cs"/>
          <w:rtl/>
        </w:rPr>
        <w:t>חיצוני</w:t>
      </w:r>
      <w:r w:rsidRPr="00C434D6">
        <w:rPr>
          <w:rtl/>
        </w:rPr>
        <w:t xml:space="preserve"> </w:t>
      </w:r>
      <w:r w:rsidRPr="00C434D6">
        <w:rPr>
          <w:rFonts w:hint="cs"/>
          <w:rtl/>
        </w:rPr>
        <w:t>כמו</w:t>
      </w:r>
      <w:r w:rsidRPr="00C434D6">
        <w:rPr>
          <w:rtl/>
        </w:rPr>
        <w:t xml:space="preserve"> </w:t>
      </w:r>
      <w:r w:rsidRPr="00C434D6">
        <w:rPr>
          <w:rFonts w:hint="cs"/>
          <w:rtl/>
        </w:rPr>
        <w:t>בגד</w:t>
      </w:r>
      <w:r w:rsidRPr="00C434D6">
        <w:rPr>
          <w:rtl/>
        </w:rPr>
        <w:t xml:space="preserve"> </w:t>
      </w:r>
      <w:r w:rsidRPr="00C434D6">
        <w:rPr>
          <w:rFonts w:hint="cs"/>
          <w:rtl/>
        </w:rPr>
        <w:t>אינו</w:t>
      </w:r>
      <w:r w:rsidRPr="00C434D6">
        <w:rPr>
          <w:rtl/>
        </w:rPr>
        <w:t xml:space="preserve"> </w:t>
      </w:r>
      <w:r w:rsidRPr="00C434D6">
        <w:rPr>
          <w:rFonts w:hint="cs"/>
          <w:rtl/>
        </w:rPr>
        <w:t>תופס</w:t>
      </w:r>
      <w:r w:rsidRPr="00C434D6">
        <w:rPr>
          <w:rtl/>
        </w:rPr>
        <w:t xml:space="preserve"> </w:t>
      </w:r>
      <w:r w:rsidRPr="00C434D6">
        <w:rPr>
          <w:rFonts w:hint="cs"/>
          <w:rtl/>
        </w:rPr>
        <w:t>מקום</w:t>
      </w:r>
      <w:r w:rsidRPr="00C434D6">
        <w:rPr>
          <w:rtl/>
        </w:rPr>
        <w:t xml:space="preserve"> </w:t>
      </w:r>
      <w:r w:rsidRPr="00C434D6">
        <w:rPr>
          <w:rFonts w:hint="cs"/>
          <w:rtl/>
        </w:rPr>
        <w:t xml:space="preserve">אצלם, </w:t>
      </w:r>
      <w:r w:rsidRPr="00C434D6">
        <w:rPr>
          <w:rtl/>
        </w:rPr>
        <w:t>ש</w:t>
      </w:r>
      <w:r w:rsidRPr="00C434D6">
        <w:rPr>
          <w:rFonts w:hint="cs"/>
          <w:rtl/>
        </w:rPr>
        <w:t xml:space="preserve">הרי </w:t>
      </w:r>
      <w:r w:rsidRPr="00C434D6">
        <w:rPr>
          <w:rtl/>
        </w:rPr>
        <w:t xml:space="preserve">כולם </w:t>
      </w:r>
      <w:r w:rsidRPr="00C434D6">
        <w:rPr>
          <w:rFonts w:hint="cs"/>
          <w:rtl/>
        </w:rPr>
        <w:t>צדיקים היו</w:t>
      </w:r>
      <w:r w:rsidRPr="00C434D6">
        <w:rPr>
          <w:rtl/>
        </w:rPr>
        <w:t xml:space="preserve"> [ראה פירש"י וישלח לה, כב: שכולן שוין וכולן צדיקים]</w:t>
      </w:r>
      <w:r w:rsidR="00173717">
        <w:rPr>
          <w:rFonts w:hint="cs"/>
          <w:rtl/>
        </w:rPr>
        <w:t>,</w:t>
      </w:r>
      <w:r w:rsidRPr="00C434D6">
        <w:rPr>
          <w:rtl/>
        </w:rPr>
        <w:t xml:space="preserve"> </w:t>
      </w:r>
      <w:r w:rsidRPr="00C434D6">
        <w:rPr>
          <w:rFonts w:hint="cs"/>
          <w:rtl/>
        </w:rPr>
        <w:t xml:space="preserve">וזה לא יצטרך </w:t>
      </w:r>
      <w:r w:rsidRPr="00C434D6">
        <w:rPr>
          <w:rtl/>
        </w:rPr>
        <w:t>להעלים מהם. ו</w:t>
      </w:r>
      <w:r w:rsidRPr="00C434D6">
        <w:rPr>
          <w:rFonts w:hint="cs"/>
          <w:rtl/>
        </w:rPr>
        <w:t>טעה בזה, כי הרי נתקנאו בו האחים עי"ז.</w:t>
      </w:r>
    </w:p>
    <w:p w:rsidR="00C434D6" w:rsidRPr="00C434D6" w:rsidRDefault="00C434D6" w:rsidP="00C434D6">
      <w:pPr>
        <w:pStyle w:val="a3"/>
        <w:rPr>
          <w:rtl/>
        </w:rPr>
      </w:pPr>
      <w:r w:rsidRPr="00C434D6">
        <w:rPr>
          <w:rtl/>
        </w:rPr>
        <w:t xml:space="preserve">ובזה יומתק </w:t>
      </w:r>
      <w:r w:rsidRPr="00C434D6">
        <w:rPr>
          <w:rFonts w:hint="cs"/>
          <w:rtl/>
        </w:rPr>
        <w:t>מה שתרגם אונקלוס</w:t>
      </w:r>
      <w:r w:rsidRPr="00C434D6">
        <w:rPr>
          <w:rtl/>
        </w:rPr>
        <w:t xml:space="preserve"> על הפסוק </w:t>
      </w:r>
      <w:r w:rsidRPr="00C434D6">
        <w:rPr>
          <w:rFonts w:hint="cs"/>
          <w:rtl/>
        </w:rPr>
        <w:t xml:space="preserve">(ויחי מט, כד) </w:t>
      </w:r>
      <w:r w:rsidRPr="00C434D6">
        <w:rPr>
          <w:rtl/>
        </w:rPr>
        <w:t>ותשב באיתן קשתו</w:t>
      </w:r>
      <w:r w:rsidRPr="00C434D6">
        <w:rPr>
          <w:rFonts w:hint="cs"/>
          <w:rtl/>
        </w:rPr>
        <w:t>: "</w:t>
      </w:r>
      <w:r w:rsidRPr="00C434D6">
        <w:rPr>
          <w:rtl/>
        </w:rPr>
        <w:t>ותבת בהון נבואתיה על דקיים אורייתא בסיתרא</w:t>
      </w:r>
      <w:r w:rsidRPr="00C434D6">
        <w:rPr>
          <w:vertAlign w:val="superscript"/>
          <w:rtl/>
        </w:rPr>
        <w:footnoteReference w:id="44"/>
      </w:r>
      <w:r w:rsidRPr="00C434D6">
        <w:rPr>
          <w:rtl/>
        </w:rPr>
        <w:t>".</w:t>
      </w:r>
      <w:r w:rsidRPr="00C434D6">
        <w:rPr>
          <w:rFonts w:hint="cs"/>
          <w:rtl/>
        </w:rPr>
        <w:t xml:space="preserve"> אשר</w:t>
      </w:r>
      <w:r w:rsidRPr="00C434D6">
        <w:rPr>
          <w:rtl/>
        </w:rPr>
        <w:t xml:space="preserve"> פשטות כוונתו </w:t>
      </w:r>
      <w:r w:rsidRPr="00C434D6">
        <w:rPr>
          <w:rFonts w:hint="cs"/>
          <w:rtl/>
        </w:rPr>
        <w:t>בזה הוא</w:t>
      </w:r>
      <w:r w:rsidRPr="00C434D6">
        <w:rPr>
          <w:rFonts w:ascii="Cambria" w:hAnsi="Cambria" w:cs="Cambria" w:hint="cs"/>
          <w:rtl/>
        </w:rPr>
        <w:t> </w:t>
      </w:r>
      <w:r w:rsidRPr="00C434D6">
        <w:rPr>
          <w:rFonts w:hint="cs"/>
          <w:rtl/>
        </w:rPr>
        <w:t>שיוסף</w:t>
      </w:r>
      <w:r w:rsidRPr="00C434D6">
        <w:rPr>
          <w:rtl/>
        </w:rPr>
        <w:t xml:space="preserve"> </w:t>
      </w:r>
      <w:r w:rsidRPr="00C434D6">
        <w:rPr>
          <w:rFonts w:hint="cs"/>
          <w:rtl/>
        </w:rPr>
        <w:t>קיים</w:t>
      </w:r>
      <w:r w:rsidRPr="00C434D6">
        <w:rPr>
          <w:rtl/>
        </w:rPr>
        <w:t xml:space="preserve"> </w:t>
      </w:r>
      <w:r w:rsidRPr="00C434D6">
        <w:rPr>
          <w:rFonts w:hint="cs"/>
          <w:rtl/>
        </w:rPr>
        <w:t>התורה</w:t>
      </w:r>
      <w:r w:rsidRPr="00C434D6">
        <w:rPr>
          <w:rtl/>
        </w:rPr>
        <w:t xml:space="preserve"> </w:t>
      </w:r>
      <w:r w:rsidRPr="00C434D6">
        <w:rPr>
          <w:rFonts w:hint="cs"/>
          <w:rtl/>
        </w:rPr>
        <w:t>גם בהיותו משנה למלך במצרים. ולפי</w:t>
      </w:r>
      <w:r w:rsidRPr="00C434D6">
        <w:rPr>
          <w:rtl/>
        </w:rPr>
        <w:t xml:space="preserve"> </w:t>
      </w:r>
      <w:r w:rsidRPr="00C434D6">
        <w:rPr>
          <w:rFonts w:hint="cs"/>
          <w:rtl/>
        </w:rPr>
        <w:t>דברינו</w:t>
      </w:r>
      <w:r w:rsidRPr="00C434D6">
        <w:rPr>
          <w:rFonts w:ascii="Cambria" w:hAnsi="Cambria" w:cs="Cambria" w:hint="cs"/>
          <w:rtl/>
        </w:rPr>
        <w:t> </w:t>
      </w:r>
      <w:r w:rsidRPr="00C434D6">
        <w:rPr>
          <w:rFonts w:ascii="Cambria" w:hAnsi="Cambria" w:cs="Times New Roman" w:hint="cs"/>
          <w:rtl/>
        </w:rPr>
        <w:t>י"ל דקאי גם על ימי נערותו</w:t>
      </w:r>
      <w:r w:rsidRPr="00C434D6">
        <w:rPr>
          <w:rtl/>
        </w:rPr>
        <w:t xml:space="preserve"> </w:t>
      </w:r>
      <w:r w:rsidRPr="00C434D6">
        <w:rPr>
          <w:rFonts w:hint="cs"/>
          <w:rtl/>
        </w:rPr>
        <w:t>בבית</w:t>
      </w:r>
      <w:r w:rsidRPr="00C434D6">
        <w:rPr>
          <w:rtl/>
        </w:rPr>
        <w:t xml:space="preserve"> </w:t>
      </w:r>
      <w:r w:rsidRPr="00C434D6">
        <w:rPr>
          <w:rFonts w:hint="cs"/>
          <w:rtl/>
        </w:rPr>
        <w:t>אביו,</w:t>
      </w:r>
      <w:r w:rsidRPr="00C434D6">
        <w:rPr>
          <w:rtl/>
        </w:rPr>
        <w:t xml:space="preserve"> </w:t>
      </w:r>
      <w:r w:rsidRPr="00C434D6">
        <w:rPr>
          <w:rFonts w:hint="cs"/>
          <w:rtl/>
        </w:rPr>
        <w:t>שגם</w:t>
      </w:r>
      <w:r w:rsidRPr="00C434D6">
        <w:rPr>
          <w:rtl/>
        </w:rPr>
        <w:t xml:space="preserve"> </w:t>
      </w:r>
      <w:r w:rsidRPr="00C434D6">
        <w:rPr>
          <w:rFonts w:hint="cs"/>
          <w:rtl/>
        </w:rPr>
        <w:t>שם</w:t>
      </w:r>
      <w:r w:rsidRPr="00C434D6">
        <w:rPr>
          <w:rtl/>
        </w:rPr>
        <w:t xml:space="preserve"> </w:t>
      </w:r>
      <w:r w:rsidRPr="00C434D6">
        <w:rPr>
          <w:rFonts w:hint="cs"/>
          <w:rtl/>
        </w:rPr>
        <w:t>עסק</w:t>
      </w:r>
      <w:r w:rsidRPr="00C434D6">
        <w:rPr>
          <w:rtl/>
        </w:rPr>
        <w:t xml:space="preserve"> </w:t>
      </w:r>
      <w:r w:rsidRPr="00C434D6">
        <w:rPr>
          <w:rFonts w:hint="cs"/>
          <w:rtl/>
        </w:rPr>
        <w:t>בתורה</w:t>
      </w:r>
      <w:r w:rsidRPr="00C434D6">
        <w:rPr>
          <w:rtl/>
        </w:rPr>
        <w:t xml:space="preserve"> </w:t>
      </w:r>
      <w:r w:rsidRPr="00C434D6">
        <w:rPr>
          <w:rFonts w:hint="cs"/>
          <w:rtl/>
        </w:rPr>
        <w:t>עם אביו בסתר</w:t>
      </w:r>
      <w:r w:rsidRPr="00C434D6">
        <w:rPr>
          <w:rtl/>
        </w:rPr>
        <w:t xml:space="preserve"> </w:t>
      </w:r>
      <w:r w:rsidRPr="00C434D6">
        <w:rPr>
          <w:rFonts w:hint="cs"/>
          <w:rtl/>
        </w:rPr>
        <w:t>כדי</w:t>
      </w:r>
      <w:r w:rsidRPr="00C434D6">
        <w:rPr>
          <w:rtl/>
        </w:rPr>
        <w:t xml:space="preserve"> </w:t>
      </w:r>
      <w:r w:rsidRPr="00C434D6">
        <w:rPr>
          <w:rFonts w:hint="cs"/>
          <w:rtl/>
        </w:rPr>
        <w:t>שאחיו</w:t>
      </w:r>
      <w:r w:rsidRPr="00C434D6">
        <w:rPr>
          <w:rtl/>
        </w:rPr>
        <w:t xml:space="preserve"> </w:t>
      </w:r>
      <w:r w:rsidRPr="00C434D6">
        <w:rPr>
          <w:rFonts w:hint="cs"/>
          <w:rtl/>
        </w:rPr>
        <w:t>לא</w:t>
      </w:r>
      <w:r w:rsidRPr="00C434D6">
        <w:rPr>
          <w:rtl/>
        </w:rPr>
        <w:t xml:space="preserve"> </w:t>
      </w:r>
      <w:r w:rsidRPr="00C434D6">
        <w:rPr>
          <w:rFonts w:hint="cs"/>
          <w:rtl/>
        </w:rPr>
        <w:t>ירגישו</w:t>
      </w:r>
      <w:r w:rsidRPr="00C434D6">
        <w:rPr>
          <w:rtl/>
        </w:rPr>
        <w:t xml:space="preserve"> </w:t>
      </w:r>
      <w:r w:rsidRPr="00C434D6">
        <w:rPr>
          <w:rFonts w:hint="cs"/>
          <w:rtl/>
        </w:rPr>
        <w:t>בו.</w:t>
      </w:r>
    </w:p>
    <w:p w:rsidR="00C434D6" w:rsidRPr="00C434D6" w:rsidRDefault="00C434D6" w:rsidP="00C434D6">
      <w:pPr>
        <w:pStyle w:val="a4"/>
        <w:rPr>
          <w:rFonts w:cs="Times New Roman"/>
        </w:rPr>
      </w:pPr>
      <w:r>
        <w:rPr>
          <w:rFonts w:cs="Times New Roman"/>
        </w:rPr>
        <w:t>e</w:t>
      </w:r>
    </w:p>
    <w:p w:rsidR="00C434D6" w:rsidRPr="00C434D6" w:rsidRDefault="00C434D6" w:rsidP="00C434D6">
      <w:pPr>
        <w:pStyle w:val="a0"/>
        <w:rPr>
          <w:rtl/>
        </w:rPr>
      </w:pPr>
      <w:bookmarkStart w:id="223" w:name="_Toc408538728"/>
      <w:r w:rsidRPr="00C434D6">
        <w:rPr>
          <w:rFonts w:hint="cs"/>
          <w:rtl/>
        </w:rPr>
        <w:lastRenderedPageBreak/>
        <w:t>ארץ העברים</w:t>
      </w:r>
      <w:bookmarkEnd w:id="223"/>
    </w:p>
    <w:p w:rsidR="00C434D6" w:rsidRPr="00C434D6" w:rsidRDefault="00C434D6" w:rsidP="00C434D6">
      <w:pPr>
        <w:pStyle w:val="a1"/>
        <w:rPr>
          <w:rtl/>
        </w:rPr>
      </w:pPr>
      <w:bookmarkStart w:id="224" w:name="_Toc408536343"/>
      <w:bookmarkStart w:id="225" w:name="_Toc408538729"/>
      <w:r>
        <w:rPr>
          <w:rFonts w:hint="cs"/>
          <w:rtl/>
        </w:rPr>
        <w:t>הנ"ל</w:t>
      </w:r>
      <w:bookmarkEnd w:id="224"/>
      <w:bookmarkEnd w:id="225"/>
    </w:p>
    <w:p w:rsidR="00C434D6" w:rsidRPr="00C434D6" w:rsidRDefault="00C434D6" w:rsidP="00C434D6">
      <w:pPr>
        <w:pStyle w:val="a3"/>
      </w:pPr>
      <w:r w:rsidRPr="00C434D6">
        <w:rPr>
          <w:rFonts w:hint="cs"/>
          <w:rtl/>
        </w:rPr>
        <w:t>וישב מ, טו:</w:t>
      </w:r>
      <w:r w:rsidRPr="00C434D6">
        <w:rPr>
          <w:rtl/>
        </w:rPr>
        <w:t xml:space="preserve"> "כי גנב גנבתי מבית העברים </w:t>
      </w:r>
      <w:r w:rsidRPr="00C434D6">
        <w:rPr>
          <w:rFonts w:hint="cs"/>
          <w:rtl/>
        </w:rPr>
        <w:t>גו'</w:t>
      </w:r>
      <w:r w:rsidRPr="00C434D6">
        <w:rPr>
          <w:rtl/>
        </w:rPr>
        <w:t>"</w:t>
      </w:r>
      <w:r w:rsidRPr="00C434D6">
        <w:rPr>
          <w:rFonts w:hint="cs"/>
          <w:rtl/>
        </w:rPr>
        <w:t>. והנה לעיל (לך לך</w:t>
      </w:r>
      <w:r w:rsidRPr="00C434D6">
        <w:rPr>
          <w:rFonts w:ascii="Cambria" w:hAnsi="Cambria" w:cs="Cambria" w:hint="cs"/>
          <w:rtl/>
        </w:rPr>
        <w:t> </w:t>
      </w:r>
      <w:r w:rsidRPr="00C434D6">
        <w:rPr>
          <w:rFonts w:hint="cs"/>
          <w:rtl/>
        </w:rPr>
        <w:t>יד, יג) פירש"י שאברהם נקרא בשם "העברי", "משום</w:t>
      </w:r>
      <w:r w:rsidRPr="00C434D6">
        <w:rPr>
          <w:rtl/>
        </w:rPr>
        <w:t xml:space="preserve"> </w:t>
      </w:r>
      <w:r w:rsidRPr="00C434D6">
        <w:rPr>
          <w:rFonts w:hint="cs"/>
          <w:rtl/>
        </w:rPr>
        <w:t>שבא</w:t>
      </w:r>
      <w:r w:rsidRPr="00C434D6">
        <w:rPr>
          <w:rtl/>
        </w:rPr>
        <w:t xml:space="preserve"> </w:t>
      </w:r>
      <w:r w:rsidRPr="00C434D6">
        <w:rPr>
          <w:rFonts w:hint="cs"/>
          <w:rtl/>
        </w:rPr>
        <w:t>מעבר</w:t>
      </w:r>
      <w:r w:rsidRPr="00C434D6">
        <w:rPr>
          <w:rtl/>
        </w:rPr>
        <w:t xml:space="preserve"> </w:t>
      </w:r>
      <w:r w:rsidRPr="00C434D6">
        <w:rPr>
          <w:rFonts w:hint="cs"/>
          <w:rtl/>
        </w:rPr>
        <w:t>הנהר</w:t>
      </w:r>
      <w:r w:rsidRPr="00C434D6">
        <w:rPr>
          <w:rtl/>
        </w:rPr>
        <w:t>"</w:t>
      </w:r>
      <w:r w:rsidRPr="00C434D6">
        <w:rPr>
          <w:rFonts w:hint="cs"/>
          <w:rtl/>
        </w:rPr>
        <w:t>, ז</w:t>
      </w:r>
      <w:r w:rsidRPr="00C434D6">
        <w:rPr>
          <w:rtl/>
        </w:rPr>
        <w:t>.</w:t>
      </w:r>
      <w:r w:rsidRPr="00C434D6">
        <w:rPr>
          <w:rFonts w:hint="cs"/>
          <w:rtl/>
        </w:rPr>
        <w:t>א</w:t>
      </w:r>
      <w:r w:rsidRPr="00C434D6">
        <w:rPr>
          <w:rtl/>
        </w:rPr>
        <w:t xml:space="preserve">. </w:t>
      </w:r>
      <w:r w:rsidRPr="00C434D6">
        <w:rPr>
          <w:rFonts w:hint="cs"/>
          <w:rtl/>
        </w:rPr>
        <w:t>מאור</w:t>
      </w:r>
      <w:r w:rsidRPr="00C434D6">
        <w:rPr>
          <w:rtl/>
        </w:rPr>
        <w:t xml:space="preserve"> </w:t>
      </w:r>
      <w:r w:rsidRPr="00C434D6">
        <w:rPr>
          <w:rFonts w:hint="cs"/>
          <w:rtl/>
        </w:rPr>
        <w:t>כשדים</w:t>
      </w:r>
      <w:r w:rsidRPr="00C434D6">
        <w:rPr>
          <w:rtl/>
        </w:rPr>
        <w:t xml:space="preserve"> </w:t>
      </w:r>
      <w:r w:rsidRPr="00C434D6">
        <w:rPr>
          <w:rFonts w:hint="cs"/>
          <w:rtl/>
        </w:rPr>
        <w:t>ומחרן</w:t>
      </w:r>
      <w:r w:rsidRPr="00C434D6">
        <w:rPr>
          <w:rtl/>
        </w:rPr>
        <w:t xml:space="preserve"> </w:t>
      </w:r>
      <w:r w:rsidRPr="00C434D6">
        <w:rPr>
          <w:rFonts w:hint="cs"/>
          <w:rtl/>
        </w:rPr>
        <w:t>שהם</w:t>
      </w:r>
      <w:r w:rsidRPr="00C434D6">
        <w:rPr>
          <w:rtl/>
        </w:rPr>
        <w:t xml:space="preserve"> </w:t>
      </w:r>
      <w:r w:rsidRPr="00C434D6">
        <w:rPr>
          <w:rFonts w:hint="cs"/>
          <w:rtl/>
        </w:rPr>
        <w:t>נמצאים</w:t>
      </w:r>
      <w:r w:rsidRPr="00C434D6">
        <w:rPr>
          <w:rtl/>
        </w:rPr>
        <w:t xml:space="preserve"> </w:t>
      </w:r>
      <w:r w:rsidRPr="00C434D6">
        <w:rPr>
          <w:rFonts w:hint="cs"/>
          <w:rtl/>
        </w:rPr>
        <w:t>מעבר</w:t>
      </w:r>
      <w:r w:rsidRPr="00C434D6">
        <w:rPr>
          <w:rtl/>
        </w:rPr>
        <w:t xml:space="preserve"> </w:t>
      </w:r>
      <w:r w:rsidRPr="00C434D6">
        <w:rPr>
          <w:rFonts w:hint="cs"/>
          <w:rtl/>
        </w:rPr>
        <w:t>לנהר</w:t>
      </w:r>
      <w:r w:rsidRPr="00C434D6">
        <w:rPr>
          <w:rtl/>
        </w:rPr>
        <w:t xml:space="preserve"> </w:t>
      </w:r>
      <w:r w:rsidRPr="00C434D6">
        <w:rPr>
          <w:rFonts w:hint="cs"/>
          <w:rtl/>
        </w:rPr>
        <w:t>פרת</w:t>
      </w:r>
      <w:r w:rsidRPr="00C434D6">
        <w:rPr>
          <w:rtl/>
        </w:rPr>
        <w:t xml:space="preserve"> </w:t>
      </w:r>
      <w:r w:rsidRPr="00C434D6">
        <w:rPr>
          <w:rFonts w:hint="cs"/>
          <w:rtl/>
        </w:rPr>
        <w:t>הגיע אברהם לא"י.</w:t>
      </w:r>
      <w:r w:rsidRPr="00C434D6">
        <w:rPr>
          <w:rtl/>
        </w:rPr>
        <w:t xml:space="preserve"> </w:t>
      </w:r>
      <w:r w:rsidRPr="00C434D6">
        <w:rPr>
          <w:rFonts w:hint="cs"/>
          <w:rtl/>
        </w:rPr>
        <w:t>וא</w:t>
      </w:r>
      <w:r w:rsidRPr="00C434D6">
        <w:rPr>
          <w:rtl/>
        </w:rPr>
        <w:t>"</w:t>
      </w:r>
      <w:r w:rsidRPr="00C434D6">
        <w:rPr>
          <w:rFonts w:hint="cs"/>
          <w:rtl/>
        </w:rPr>
        <w:t>כ</w:t>
      </w:r>
      <w:r w:rsidRPr="00C434D6">
        <w:rPr>
          <w:rtl/>
        </w:rPr>
        <w:t xml:space="preserve"> </w:t>
      </w:r>
      <w:r w:rsidRPr="00C434D6">
        <w:rPr>
          <w:rFonts w:hint="cs"/>
          <w:rtl/>
        </w:rPr>
        <w:t>תמוה</w:t>
      </w:r>
      <w:r w:rsidRPr="00C434D6">
        <w:rPr>
          <w:rtl/>
        </w:rPr>
        <w:t xml:space="preserve"> </w:t>
      </w:r>
      <w:r w:rsidRPr="00C434D6">
        <w:rPr>
          <w:rFonts w:hint="cs"/>
          <w:rtl/>
        </w:rPr>
        <w:t>מה</w:t>
      </w:r>
      <w:r w:rsidRPr="00C434D6">
        <w:rPr>
          <w:rtl/>
        </w:rPr>
        <w:t xml:space="preserve"> </w:t>
      </w:r>
      <w:r w:rsidRPr="00C434D6">
        <w:rPr>
          <w:rFonts w:hint="cs"/>
          <w:rtl/>
        </w:rPr>
        <w:t>שיוסף</w:t>
      </w:r>
      <w:r w:rsidRPr="00C434D6">
        <w:rPr>
          <w:rtl/>
        </w:rPr>
        <w:t xml:space="preserve"> </w:t>
      </w:r>
      <w:r w:rsidRPr="00C434D6">
        <w:rPr>
          <w:rFonts w:hint="cs"/>
          <w:rtl/>
        </w:rPr>
        <w:t xml:space="preserve">מתאר א"י בשם </w:t>
      </w:r>
      <w:r w:rsidRPr="00C434D6">
        <w:rPr>
          <w:rtl/>
        </w:rPr>
        <w:t xml:space="preserve">"ארץ העברים". </w:t>
      </w:r>
      <w:r w:rsidRPr="00C434D6">
        <w:rPr>
          <w:rFonts w:hint="cs"/>
          <w:rtl/>
        </w:rPr>
        <w:t>וכי בשביל שאברהם ומשפחתו התגוררו בא"י, ייקרא כל הארץ על שמם.</w:t>
      </w:r>
    </w:p>
    <w:p w:rsidR="00C434D6" w:rsidRPr="00C434D6" w:rsidRDefault="00C434D6" w:rsidP="00C434D6">
      <w:pPr>
        <w:pStyle w:val="a3"/>
      </w:pPr>
      <w:r w:rsidRPr="00C434D6">
        <w:rPr>
          <w:rFonts w:hint="cs"/>
          <w:rtl/>
        </w:rPr>
        <w:t>והנה, הרמב"ן פירש:</w:t>
      </w:r>
      <w:r w:rsidRPr="00C434D6">
        <w:rPr>
          <w:rtl/>
        </w:rPr>
        <w:t xml:space="preserve"> "</w:t>
      </w:r>
      <w:r w:rsidRPr="00C434D6">
        <w:rPr>
          <w:rFonts w:hint="cs"/>
          <w:rtl/>
        </w:rPr>
        <w:t>וטעם</w:t>
      </w:r>
      <w:r w:rsidRPr="00C434D6">
        <w:rPr>
          <w:rtl/>
        </w:rPr>
        <w:t xml:space="preserve"> </w:t>
      </w:r>
      <w:r w:rsidRPr="00C434D6">
        <w:rPr>
          <w:rFonts w:hint="cs"/>
          <w:rtl/>
        </w:rPr>
        <w:t>מארץ</w:t>
      </w:r>
      <w:r w:rsidRPr="00C434D6">
        <w:rPr>
          <w:rtl/>
        </w:rPr>
        <w:t xml:space="preserve"> </w:t>
      </w:r>
      <w:r w:rsidRPr="00C434D6">
        <w:rPr>
          <w:rFonts w:hint="cs"/>
          <w:rtl/>
        </w:rPr>
        <w:t>עברים,</w:t>
      </w:r>
      <w:r w:rsidRPr="00C434D6">
        <w:rPr>
          <w:rtl/>
        </w:rPr>
        <w:t xml:space="preserve"> </w:t>
      </w:r>
      <w:r w:rsidRPr="00C434D6">
        <w:rPr>
          <w:rFonts w:hint="cs"/>
          <w:rtl/>
        </w:rPr>
        <w:t>מארץ</w:t>
      </w:r>
      <w:r w:rsidRPr="00C434D6">
        <w:rPr>
          <w:rtl/>
        </w:rPr>
        <w:t xml:space="preserve"> </w:t>
      </w:r>
      <w:r w:rsidRPr="00C434D6">
        <w:rPr>
          <w:rFonts w:hint="cs"/>
          <w:rtl/>
        </w:rPr>
        <w:t>חברון</w:t>
      </w:r>
      <w:r w:rsidRPr="00C434D6">
        <w:rPr>
          <w:rtl/>
        </w:rPr>
        <w:t xml:space="preserve"> </w:t>
      </w:r>
      <w:r w:rsidRPr="00C434D6">
        <w:rPr>
          <w:rFonts w:hint="cs"/>
          <w:rtl/>
        </w:rPr>
        <w:t>אשר</w:t>
      </w:r>
      <w:r w:rsidRPr="00C434D6">
        <w:rPr>
          <w:rtl/>
        </w:rPr>
        <w:t xml:space="preserve"> </w:t>
      </w:r>
      <w:r w:rsidRPr="00C434D6">
        <w:rPr>
          <w:rFonts w:hint="cs"/>
          <w:rtl/>
        </w:rPr>
        <w:t>גרו</w:t>
      </w:r>
      <w:r w:rsidRPr="00C434D6">
        <w:rPr>
          <w:rtl/>
        </w:rPr>
        <w:t xml:space="preserve"> </w:t>
      </w:r>
      <w:r w:rsidRPr="00C434D6">
        <w:rPr>
          <w:rFonts w:hint="cs"/>
          <w:rtl/>
        </w:rPr>
        <w:t>שם</w:t>
      </w:r>
      <w:r w:rsidRPr="00C434D6">
        <w:rPr>
          <w:rtl/>
        </w:rPr>
        <w:t xml:space="preserve"> </w:t>
      </w:r>
      <w:r w:rsidRPr="00C434D6">
        <w:rPr>
          <w:rFonts w:hint="cs"/>
          <w:rtl/>
        </w:rPr>
        <w:t>אברהם</w:t>
      </w:r>
      <w:r w:rsidRPr="00C434D6">
        <w:rPr>
          <w:rtl/>
        </w:rPr>
        <w:t xml:space="preserve"> </w:t>
      </w:r>
      <w:r w:rsidRPr="00C434D6">
        <w:rPr>
          <w:rFonts w:hint="cs"/>
          <w:rtl/>
        </w:rPr>
        <w:t>יצחק</w:t>
      </w:r>
      <w:r w:rsidRPr="00C434D6">
        <w:rPr>
          <w:rtl/>
        </w:rPr>
        <w:t xml:space="preserve"> </w:t>
      </w:r>
      <w:r w:rsidRPr="00C434D6">
        <w:rPr>
          <w:rFonts w:hint="cs"/>
          <w:rtl/>
        </w:rPr>
        <w:t>ויעקב</w:t>
      </w:r>
      <w:r w:rsidRPr="00C434D6">
        <w:rPr>
          <w:rtl/>
        </w:rPr>
        <w:t xml:space="preserve"> </w:t>
      </w:r>
      <w:r w:rsidRPr="00C434D6">
        <w:rPr>
          <w:rFonts w:hint="cs"/>
          <w:rtl/>
        </w:rPr>
        <w:t>כו'</w:t>
      </w:r>
      <w:r w:rsidRPr="00C434D6">
        <w:rPr>
          <w:rtl/>
        </w:rPr>
        <w:t xml:space="preserve"> </w:t>
      </w:r>
      <w:r w:rsidRPr="00C434D6">
        <w:rPr>
          <w:rFonts w:hint="cs"/>
          <w:rtl/>
        </w:rPr>
        <w:t>וגדול</w:t>
      </w:r>
      <w:r w:rsidRPr="00C434D6">
        <w:rPr>
          <w:rtl/>
        </w:rPr>
        <w:t xml:space="preserve"> </w:t>
      </w:r>
      <w:r w:rsidRPr="00C434D6">
        <w:rPr>
          <w:rFonts w:hint="cs"/>
          <w:rtl/>
        </w:rPr>
        <w:t>שמו</w:t>
      </w:r>
      <w:r w:rsidRPr="00C434D6">
        <w:rPr>
          <w:rtl/>
        </w:rPr>
        <w:t xml:space="preserve"> (</w:t>
      </w:r>
      <w:r w:rsidRPr="00C434D6">
        <w:rPr>
          <w:rFonts w:hint="cs"/>
          <w:rtl/>
        </w:rPr>
        <w:t>של</w:t>
      </w:r>
      <w:r w:rsidRPr="00C434D6">
        <w:rPr>
          <w:rtl/>
        </w:rPr>
        <w:t xml:space="preserve"> </w:t>
      </w:r>
      <w:r w:rsidRPr="00C434D6">
        <w:rPr>
          <w:rFonts w:hint="cs"/>
          <w:rtl/>
        </w:rPr>
        <w:t>אברהם</w:t>
      </w:r>
      <w:r w:rsidRPr="00C434D6">
        <w:rPr>
          <w:rtl/>
        </w:rPr>
        <w:t>)</w:t>
      </w:r>
      <w:r w:rsidRPr="00C434D6">
        <w:rPr>
          <w:rFonts w:hint="cs"/>
          <w:rtl/>
        </w:rPr>
        <w:t xml:space="preserve"> בגוים</w:t>
      </w:r>
      <w:r w:rsidRPr="00C434D6">
        <w:rPr>
          <w:rtl/>
        </w:rPr>
        <w:t xml:space="preserve"> </w:t>
      </w:r>
      <w:r w:rsidRPr="00C434D6">
        <w:rPr>
          <w:rFonts w:hint="cs"/>
          <w:rtl/>
        </w:rPr>
        <w:t>כו'</w:t>
      </w:r>
      <w:r w:rsidRPr="00C434D6">
        <w:rPr>
          <w:rtl/>
        </w:rPr>
        <w:t>"</w:t>
      </w:r>
      <w:r w:rsidRPr="00C434D6">
        <w:rPr>
          <w:rFonts w:hint="cs"/>
          <w:rtl/>
        </w:rPr>
        <w:t>.</w:t>
      </w:r>
    </w:p>
    <w:p w:rsidR="00C434D6" w:rsidRPr="00C434D6" w:rsidRDefault="00C434D6" w:rsidP="00C434D6">
      <w:pPr>
        <w:pStyle w:val="a3"/>
        <w:rPr>
          <w:rtl/>
        </w:rPr>
      </w:pPr>
      <w:r w:rsidRPr="00C434D6">
        <w:rPr>
          <w:rFonts w:hint="cs"/>
          <w:rtl/>
        </w:rPr>
        <w:t>ו</w:t>
      </w:r>
      <w:r w:rsidRPr="00C434D6">
        <w:rPr>
          <w:rtl/>
        </w:rPr>
        <w:t xml:space="preserve">באופן אחר </w:t>
      </w:r>
      <w:r w:rsidRPr="00C434D6">
        <w:rPr>
          <w:rFonts w:hint="cs"/>
          <w:rtl/>
        </w:rPr>
        <w:t>י"ל ובהקדים: הרמב"ם כתב בהל' ע"ז (פ"א ה"ג) בנוגע להפצת ידיעת ה' ע"י אברהם: "היה</w:t>
      </w:r>
      <w:r w:rsidRPr="00C434D6">
        <w:rPr>
          <w:rtl/>
        </w:rPr>
        <w:t xml:space="preserve"> </w:t>
      </w:r>
      <w:r w:rsidRPr="00C434D6">
        <w:rPr>
          <w:rFonts w:hint="cs"/>
          <w:rtl/>
        </w:rPr>
        <w:t>מודיע</w:t>
      </w:r>
      <w:r w:rsidRPr="00C434D6">
        <w:rPr>
          <w:rtl/>
        </w:rPr>
        <w:t xml:space="preserve"> </w:t>
      </w:r>
      <w:r w:rsidRPr="00C434D6">
        <w:rPr>
          <w:rFonts w:hint="cs"/>
          <w:rtl/>
        </w:rPr>
        <w:t>לכל</w:t>
      </w:r>
      <w:r w:rsidRPr="00C434D6">
        <w:rPr>
          <w:rtl/>
        </w:rPr>
        <w:t xml:space="preserve"> </w:t>
      </w:r>
      <w:r w:rsidRPr="00C434D6">
        <w:rPr>
          <w:rFonts w:hint="cs"/>
          <w:rtl/>
        </w:rPr>
        <w:t>אחד</w:t>
      </w:r>
      <w:r w:rsidRPr="00C434D6">
        <w:rPr>
          <w:rtl/>
        </w:rPr>
        <w:t xml:space="preserve"> </w:t>
      </w:r>
      <w:r w:rsidRPr="00C434D6">
        <w:rPr>
          <w:rFonts w:hint="cs"/>
          <w:rtl/>
        </w:rPr>
        <w:t>ואחד</w:t>
      </w:r>
      <w:r w:rsidRPr="00C434D6">
        <w:rPr>
          <w:rtl/>
        </w:rPr>
        <w:t xml:space="preserve"> </w:t>
      </w:r>
      <w:r w:rsidRPr="00C434D6">
        <w:rPr>
          <w:rFonts w:hint="cs"/>
          <w:rtl/>
        </w:rPr>
        <w:t>כפי</w:t>
      </w:r>
      <w:r w:rsidRPr="00C434D6">
        <w:rPr>
          <w:rtl/>
        </w:rPr>
        <w:t xml:space="preserve"> </w:t>
      </w:r>
      <w:r w:rsidRPr="00C434D6">
        <w:rPr>
          <w:rFonts w:hint="cs"/>
          <w:rtl/>
        </w:rPr>
        <w:t>דעתו</w:t>
      </w:r>
      <w:r w:rsidRPr="00C434D6">
        <w:rPr>
          <w:rtl/>
        </w:rPr>
        <w:t xml:space="preserve"> </w:t>
      </w:r>
      <w:r w:rsidRPr="00C434D6">
        <w:rPr>
          <w:rFonts w:hint="cs"/>
          <w:rtl/>
        </w:rPr>
        <w:t>כו'</w:t>
      </w:r>
      <w:r w:rsidRPr="00C434D6">
        <w:rPr>
          <w:rtl/>
        </w:rPr>
        <w:t xml:space="preserve"> </w:t>
      </w:r>
      <w:r w:rsidRPr="00C434D6">
        <w:rPr>
          <w:rFonts w:hint="cs"/>
          <w:rtl/>
        </w:rPr>
        <w:t>עד</w:t>
      </w:r>
      <w:r w:rsidRPr="00C434D6">
        <w:rPr>
          <w:rtl/>
        </w:rPr>
        <w:t xml:space="preserve"> </w:t>
      </w:r>
      <w:r w:rsidRPr="00C434D6">
        <w:rPr>
          <w:rFonts w:hint="cs"/>
          <w:rtl/>
        </w:rPr>
        <w:t>שנתקבצו</w:t>
      </w:r>
      <w:r w:rsidRPr="00C434D6">
        <w:rPr>
          <w:rtl/>
        </w:rPr>
        <w:t xml:space="preserve"> </w:t>
      </w:r>
      <w:r w:rsidRPr="00C434D6">
        <w:rPr>
          <w:rFonts w:hint="cs"/>
          <w:rtl/>
        </w:rPr>
        <w:t>אליו</w:t>
      </w:r>
      <w:r w:rsidRPr="00C434D6">
        <w:rPr>
          <w:rtl/>
        </w:rPr>
        <w:t xml:space="preserve"> </w:t>
      </w:r>
      <w:r w:rsidRPr="00C434D6">
        <w:rPr>
          <w:rFonts w:hint="cs"/>
          <w:b/>
          <w:bCs/>
          <w:rtl/>
        </w:rPr>
        <w:t>אלפים</w:t>
      </w:r>
      <w:r w:rsidRPr="00C434D6">
        <w:rPr>
          <w:b/>
          <w:bCs/>
          <w:rtl/>
        </w:rPr>
        <w:t xml:space="preserve"> </w:t>
      </w:r>
      <w:r w:rsidRPr="00C434D6">
        <w:rPr>
          <w:rFonts w:hint="cs"/>
          <w:b/>
          <w:bCs/>
          <w:rtl/>
        </w:rPr>
        <w:t>ורבבות</w:t>
      </w:r>
      <w:r w:rsidRPr="00C434D6">
        <w:rPr>
          <w:rtl/>
        </w:rPr>
        <w:t xml:space="preserve"> </w:t>
      </w:r>
      <w:r w:rsidRPr="00C434D6">
        <w:rPr>
          <w:rFonts w:hint="cs"/>
          <w:rtl/>
        </w:rPr>
        <w:t>והם</w:t>
      </w:r>
      <w:r w:rsidRPr="00C434D6">
        <w:rPr>
          <w:rtl/>
        </w:rPr>
        <w:t xml:space="preserve"> </w:t>
      </w:r>
      <w:r w:rsidRPr="00C434D6">
        <w:rPr>
          <w:rFonts w:hint="cs"/>
          <w:rtl/>
        </w:rPr>
        <w:t>אנשי</w:t>
      </w:r>
      <w:r w:rsidRPr="00C434D6">
        <w:rPr>
          <w:rtl/>
        </w:rPr>
        <w:t xml:space="preserve"> </w:t>
      </w:r>
      <w:r w:rsidRPr="00C434D6">
        <w:rPr>
          <w:rFonts w:hint="cs"/>
          <w:rtl/>
        </w:rPr>
        <w:t>בית</w:t>
      </w:r>
      <w:r w:rsidRPr="00C434D6">
        <w:rPr>
          <w:rtl/>
        </w:rPr>
        <w:t xml:space="preserve"> </w:t>
      </w:r>
      <w:r w:rsidRPr="00C434D6">
        <w:rPr>
          <w:rFonts w:hint="cs"/>
          <w:rtl/>
        </w:rPr>
        <w:t>אברהם</w:t>
      </w:r>
      <w:r w:rsidRPr="00C434D6">
        <w:rPr>
          <w:rtl/>
        </w:rPr>
        <w:t xml:space="preserve"> </w:t>
      </w:r>
      <w:r w:rsidRPr="00C434D6">
        <w:rPr>
          <w:rFonts w:hint="cs"/>
          <w:rtl/>
        </w:rPr>
        <w:t>כו'</w:t>
      </w:r>
      <w:r w:rsidRPr="00C434D6">
        <w:rPr>
          <w:rtl/>
        </w:rPr>
        <w:t>"</w:t>
      </w:r>
      <w:r w:rsidRPr="00C434D6">
        <w:rPr>
          <w:rFonts w:hint="cs"/>
          <w:rtl/>
        </w:rPr>
        <w:t>. ו</w:t>
      </w:r>
      <w:r w:rsidRPr="00C434D6">
        <w:rPr>
          <w:rtl/>
        </w:rPr>
        <w:t xml:space="preserve">מעולם לא מצאתי מקור </w:t>
      </w:r>
      <w:r w:rsidRPr="00C434D6">
        <w:rPr>
          <w:rFonts w:hint="cs"/>
          <w:rtl/>
        </w:rPr>
        <w:t>לדבריו אלו.</w:t>
      </w:r>
    </w:p>
    <w:p w:rsidR="00C434D6" w:rsidRPr="00C434D6" w:rsidRDefault="00C434D6" w:rsidP="00C434D6">
      <w:pPr>
        <w:pStyle w:val="a3"/>
      </w:pPr>
      <w:r w:rsidRPr="00C434D6">
        <w:rPr>
          <w:rFonts w:hint="cs"/>
          <w:rtl/>
        </w:rPr>
        <w:t xml:space="preserve">אלא די"ל שמקורו מהפסוק הנ"ל, שיוסף מכנה את א"י "ארץ העברים", והוא מכיון שאכן </w:t>
      </w:r>
      <w:r w:rsidRPr="00C434D6">
        <w:rPr>
          <w:rtl/>
        </w:rPr>
        <w:t>היו הרבה אנשים שם ש</w:t>
      </w:r>
      <w:r w:rsidRPr="00C434D6">
        <w:rPr>
          <w:rFonts w:hint="cs"/>
          <w:rtl/>
        </w:rPr>
        <w:t>נקראו</w:t>
      </w:r>
      <w:r w:rsidRPr="00C434D6">
        <w:rPr>
          <w:rtl/>
        </w:rPr>
        <w:t xml:space="preserve"> "עברים" על שם הזדהותם </w:t>
      </w:r>
      <w:r w:rsidRPr="00C434D6">
        <w:rPr>
          <w:rFonts w:hint="cs"/>
          <w:rtl/>
        </w:rPr>
        <w:t xml:space="preserve">עם </w:t>
      </w:r>
      <w:r w:rsidRPr="00C434D6">
        <w:rPr>
          <w:rtl/>
        </w:rPr>
        <w:t>אברם העברי</w:t>
      </w:r>
      <w:r w:rsidRPr="00C434D6">
        <w:rPr>
          <w:rFonts w:hint="cs"/>
          <w:rtl/>
        </w:rPr>
        <w:t>.</w:t>
      </w:r>
    </w:p>
    <w:p w:rsidR="00C434D6" w:rsidRDefault="00C434D6" w:rsidP="00C434D6">
      <w:pPr>
        <w:pStyle w:val="a4"/>
        <w:bidi w:val="0"/>
        <w:sectPr w:rsidR="00C434D6" w:rsidSect="005D4C0B">
          <w:footnotePr>
            <w:numRestart w:val="eachSect"/>
          </w:footnotePr>
          <w:type w:val="continuous"/>
          <w:pgSz w:w="7920" w:h="12240" w:code="1"/>
          <w:pgMar w:top="1296" w:right="864" w:bottom="720" w:left="864" w:header="720" w:footer="720" w:gutter="0"/>
          <w:cols w:space="720"/>
          <w:bidi/>
          <w:docGrid w:linePitch="360"/>
        </w:sectPr>
      </w:pPr>
      <w:r>
        <w:t>e</w:t>
      </w:r>
    </w:p>
    <w:p w:rsidR="00691513" w:rsidRPr="00691513" w:rsidRDefault="00691513" w:rsidP="00467B75">
      <w:pPr>
        <w:pStyle w:val="a0"/>
      </w:pPr>
      <w:bookmarkStart w:id="226" w:name="_Toc408538730"/>
      <w:r w:rsidRPr="00691513">
        <w:rPr>
          <w:rtl/>
        </w:rPr>
        <w:lastRenderedPageBreak/>
        <w:t>כמים הפנים</w:t>
      </w:r>
      <w:bookmarkEnd w:id="226"/>
    </w:p>
    <w:p w:rsidR="00467B75" w:rsidRPr="00467B75" w:rsidRDefault="00467B75" w:rsidP="00467B75">
      <w:pPr>
        <w:pStyle w:val="a1"/>
        <w:rPr>
          <w:rtl/>
        </w:rPr>
      </w:pPr>
      <w:bookmarkStart w:id="227" w:name="_Toc408536345"/>
      <w:bookmarkStart w:id="228" w:name="_Toc408538731"/>
      <w:r w:rsidRPr="00467B75">
        <w:rPr>
          <w:rFonts w:hint="cs"/>
          <w:rtl/>
        </w:rPr>
        <w:t>הרב יוסף שמחה גינזבורג</w:t>
      </w:r>
      <w:bookmarkEnd w:id="227"/>
      <w:bookmarkEnd w:id="228"/>
    </w:p>
    <w:p w:rsidR="00467B75" w:rsidRPr="00467B75" w:rsidRDefault="00467B75" w:rsidP="009A3071">
      <w:pPr>
        <w:pStyle w:val="a2"/>
        <w:rPr>
          <w:rtl/>
        </w:rPr>
      </w:pPr>
      <w:r w:rsidRPr="00467B75">
        <w:rPr>
          <w:rFonts w:hint="cs"/>
          <w:rtl/>
        </w:rPr>
        <w:t xml:space="preserve">רב אזורי </w:t>
      </w:r>
      <w:r w:rsidRPr="00467B75">
        <w:rPr>
          <w:rtl/>
        </w:rPr>
        <w:t>–</w:t>
      </w:r>
      <w:r w:rsidRPr="00467B75">
        <w:rPr>
          <w:rFonts w:hint="cs"/>
          <w:rtl/>
        </w:rPr>
        <w:t xml:space="preserve"> עומר, אה"ק</w:t>
      </w:r>
    </w:p>
    <w:p w:rsidR="00691513" w:rsidRPr="00691513" w:rsidRDefault="00691513" w:rsidP="006408CE">
      <w:pPr>
        <w:pStyle w:val="a3"/>
        <w:rPr>
          <w:rtl/>
        </w:rPr>
      </w:pPr>
      <w:r w:rsidRPr="00691513">
        <w:rPr>
          <w:rtl/>
        </w:rPr>
        <w:t xml:space="preserve">בספר 'פנים יפות' מהרה"ק ר' פנחס הורוביץ זי"ע, בעל ה'הפלאה', ס"פ תולדות, עה"פ (כח,מה) "עד שוב אף אחיך ממך", מפרש שיהא לך סימן ששכך </w:t>
      </w:r>
      <w:r w:rsidRPr="00691513">
        <w:rPr>
          <w:b/>
          <w:bCs/>
          <w:rtl/>
        </w:rPr>
        <w:t>כעסו</w:t>
      </w:r>
      <w:r w:rsidRPr="00691513">
        <w:rPr>
          <w:rtl/>
        </w:rPr>
        <w:t xml:space="preserve"> - ממה </w:t>
      </w:r>
      <w:r w:rsidRPr="00691513">
        <w:rPr>
          <w:b/>
          <w:bCs/>
          <w:rtl/>
        </w:rPr>
        <w:t>שאצלך</w:t>
      </w:r>
      <w:r w:rsidRPr="00691513">
        <w:rPr>
          <w:rtl/>
        </w:rPr>
        <w:t xml:space="preserve"> ישכך האף, הכעס על עשו, שהרי "כמים הפנים לפנים כן לב האדם לאדם", עיי"ש.</w:t>
      </w:r>
    </w:p>
    <w:p w:rsidR="00691513" w:rsidRPr="00691513" w:rsidRDefault="00691513" w:rsidP="006408CE">
      <w:pPr>
        <w:pStyle w:val="a3"/>
        <w:rPr>
          <w:rtl/>
        </w:rPr>
      </w:pPr>
      <w:r w:rsidRPr="00691513">
        <w:rPr>
          <w:rtl/>
        </w:rPr>
        <w:t>ולכאורה הרי יעקב שלח לו לשלום בר"פ וישלח, והמענה היה שאתה פונה אליו כאח והוא עדיין שונאך כעשו הרשע כפירש"י שם, הרי שמצד יעקב קטנה השנאה, ומצד עשו כלל לא (ולא פירש ע"ז מאומה בפירושו שם).</w:t>
      </w:r>
    </w:p>
    <w:p w:rsidR="00691513" w:rsidRPr="00691513" w:rsidRDefault="006408CE" w:rsidP="00422582">
      <w:pPr>
        <w:pStyle w:val="a4"/>
        <w:rPr>
          <w:rtl/>
        </w:rPr>
      </w:pPr>
      <w:r>
        <w:t>e</w:t>
      </w:r>
    </w:p>
    <w:p w:rsidR="006408CE" w:rsidRDefault="00691513" w:rsidP="006408CE">
      <w:pPr>
        <w:pStyle w:val="a0"/>
        <w:rPr>
          <w:rFonts w:eastAsia="Calibri"/>
        </w:rPr>
      </w:pPr>
      <w:bookmarkStart w:id="229" w:name="_Toc408538732"/>
      <w:r w:rsidRPr="00691513">
        <w:rPr>
          <w:rFonts w:eastAsia="Calibri" w:hint="cs"/>
          <w:rtl/>
        </w:rPr>
        <w:lastRenderedPageBreak/>
        <w:t>ויספר העבד ליצחק</w:t>
      </w:r>
      <w:bookmarkEnd w:id="229"/>
      <w:r w:rsidR="006408CE" w:rsidRPr="006408CE">
        <w:rPr>
          <w:rFonts w:eastAsia="Calibri" w:hint="cs"/>
          <w:rtl/>
        </w:rPr>
        <w:t xml:space="preserve"> </w:t>
      </w:r>
    </w:p>
    <w:p w:rsidR="006408CE" w:rsidRPr="00691513" w:rsidRDefault="008D1951" w:rsidP="00467B75">
      <w:pPr>
        <w:pStyle w:val="a1"/>
        <w:rPr>
          <w:rtl/>
        </w:rPr>
      </w:pPr>
      <w:bookmarkStart w:id="230" w:name="_Toc408536347"/>
      <w:bookmarkStart w:id="231" w:name="_Toc408538733"/>
      <w:r>
        <w:rPr>
          <w:rFonts w:hint="cs"/>
          <w:rtl/>
        </w:rPr>
        <w:t>הנ"ל</w:t>
      </w:r>
      <w:bookmarkEnd w:id="230"/>
      <w:bookmarkEnd w:id="231"/>
    </w:p>
    <w:p w:rsidR="00691513" w:rsidRPr="00691513" w:rsidRDefault="00691513" w:rsidP="00CA2C75">
      <w:pPr>
        <w:pStyle w:val="a3"/>
        <w:rPr>
          <w:b/>
          <w:bCs/>
          <w:sz w:val="36"/>
          <w:szCs w:val="36"/>
          <w:rtl/>
        </w:rPr>
      </w:pPr>
      <w:r w:rsidRPr="00691513">
        <w:rPr>
          <w:rtl/>
        </w:rPr>
        <w:t>בס"פ חיי שרה, מסופר שחזר אליעזר עבד אברהם עם רבקה, ואז (כד,</w:t>
      </w:r>
      <w:r w:rsidRPr="00691513">
        <w:rPr>
          <w:rFonts w:hint="cs"/>
          <w:rtl/>
        </w:rPr>
        <w:t xml:space="preserve"> </w:t>
      </w:r>
      <w:r w:rsidRPr="00691513">
        <w:rPr>
          <w:rtl/>
        </w:rPr>
        <w:t>סו): "ויספר העבד ליצחק את כל הדברים אשר עשה".</w:t>
      </w:r>
    </w:p>
    <w:p w:rsidR="00691513" w:rsidRPr="00691513" w:rsidRDefault="00691513" w:rsidP="00CA2C75">
      <w:pPr>
        <w:pStyle w:val="a3"/>
        <w:rPr>
          <w:rtl/>
        </w:rPr>
      </w:pPr>
      <w:r w:rsidRPr="00691513">
        <w:rPr>
          <w:rtl/>
        </w:rPr>
        <w:t xml:space="preserve">ולכאורה צריך ביאור מפני מה </w:t>
      </w:r>
      <w:r w:rsidRPr="00691513">
        <w:rPr>
          <w:rFonts w:hint="cs"/>
          <w:rtl/>
        </w:rPr>
        <w:t>"</w:t>
      </w:r>
      <w:r w:rsidRPr="00691513">
        <w:rPr>
          <w:rtl/>
        </w:rPr>
        <w:t>לא חזרה שליחות אצל המשלח",  ולא סיפר קודם כל לאדונו ומשלחו – אברהם אבינו ע"ה (ע' גיטין כד,</w:t>
      </w:r>
      <w:r w:rsidRPr="00691513">
        <w:rPr>
          <w:rFonts w:hint="cs"/>
          <w:rtl/>
        </w:rPr>
        <w:t xml:space="preserve"> </w:t>
      </w:r>
      <w:r w:rsidRPr="00691513">
        <w:rPr>
          <w:rtl/>
        </w:rPr>
        <w:t>א רד"ה והא לא. סג,</w:t>
      </w:r>
      <w:r w:rsidRPr="00691513">
        <w:rPr>
          <w:rFonts w:hint="cs"/>
          <w:rtl/>
        </w:rPr>
        <w:t xml:space="preserve"> </w:t>
      </w:r>
      <w:r w:rsidRPr="00691513">
        <w:rPr>
          <w:rtl/>
        </w:rPr>
        <w:t>ב רד"ה לא חזרה).</w:t>
      </w:r>
    </w:p>
    <w:p w:rsidR="00691513" w:rsidRDefault="00691513" w:rsidP="00CA2C75">
      <w:pPr>
        <w:pStyle w:val="a3"/>
      </w:pPr>
      <w:r w:rsidRPr="00691513">
        <w:rPr>
          <w:rtl/>
        </w:rPr>
        <w:t xml:space="preserve">ובני ר' דוד שי' מצא (בס' דברי שלמה לרש"ח טיקוצ'ינסקי, ירושלים (תרפ"ט?), דף ה,א), שכיוון שנתן אברהם כל אשר לו ליצחק, הרי גם עבדו אליעזר בכלל המתנה, ולכן כשרבקה שאלה "מי האיש הלזה", הי' המענה: "ויאמר העבד: </w:t>
      </w:r>
      <w:r w:rsidRPr="00691513">
        <w:rPr>
          <w:b/>
          <w:bCs/>
          <w:rtl/>
        </w:rPr>
        <w:t>הוא אדוני</w:t>
      </w:r>
      <w:r w:rsidRPr="00691513">
        <w:rPr>
          <w:rtl/>
        </w:rPr>
        <w:t>", דהיינו יצחק הוא אדוני ולא אברהם, על-כן "ויספר העבד ליצחק" כי אליו חוזרת השליחות.</w:t>
      </w:r>
    </w:p>
    <w:p w:rsidR="00CA2C75" w:rsidRDefault="00CA2C75" w:rsidP="00422582">
      <w:pPr>
        <w:pStyle w:val="a4"/>
        <w:rPr>
          <w:rtl/>
        </w:rPr>
      </w:pPr>
      <w:r>
        <w:t>e</w:t>
      </w:r>
    </w:p>
    <w:p w:rsidR="002271D8" w:rsidRPr="002271D8" w:rsidRDefault="002271D8" w:rsidP="002271D8">
      <w:pPr>
        <w:pStyle w:val="a0"/>
        <w:rPr>
          <w:rFonts w:eastAsia="Calibri"/>
        </w:rPr>
      </w:pPr>
      <w:bookmarkStart w:id="232" w:name="_Toc408538734"/>
      <w:r w:rsidRPr="002271D8">
        <w:rPr>
          <w:rFonts w:eastAsia="Calibri"/>
          <w:rtl/>
        </w:rPr>
        <w:t>נתנבא שישובו שניהם (גליון)</w:t>
      </w:r>
      <w:bookmarkEnd w:id="232"/>
    </w:p>
    <w:p w:rsidR="002271D8" w:rsidRDefault="002271D8" w:rsidP="00467B75">
      <w:pPr>
        <w:pStyle w:val="a1"/>
      </w:pPr>
      <w:bookmarkStart w:id="233" w:name="_Toc408536349"/>
      <w:bookmarkStart w:id="234" w:name="_Toc408538735"/>
      <w:r w:rsidRPr="002271D8">
        <w:rPr>
          <w:rtl/>
        </w:rPr>
        <w:t>הרב וו. ראזענבלום</w:t>
      </w:r>
      <w:bookmarkEnd w:id="233"/>
      <w:bookmarkEnd w:id="234"/>
    </w:p>
    <w:p w:rsidR="00467B75" w:rsidRPr="00467B75" w:rsidRDefault="00467B75" w:rsidP="009A3071">
      <w:pPr>
        <w:pStyle w:val="a2"/>
        <w:rPr>
          <w:rtl/>
        </w:rPr>
      </w:pPr>
      <w:r w:rsidRPr="00467B75">
        <w:rPr>
          <w:rFonts w:hint="cs"/>
          <w:rtl/>
        </w:rPr>
        <w:t>תושב השכונה</w:t>
      </w:r>
    </w:p>
    <w:p w:rsidR="002271D8" w:rsidRPr="002271D8" w:rsidRDefault="002271D8" w:rsidP="008D1951">
      <w:pPr>
        <w:pStyle w:val="a3"/>
        <w:rPr>
          <w:rtl/>
        </w:rPr>
      </w:pPr>
      <w:r w:rsidRPr="002271D8">
        <w:rPr>
          <w:rtl/>
        </w:rPr>
        <w:t>א. בגליון א'עט הבאתי פירש"י על הפסוק (וירא כב, ה) ונשתחווה ונשובה אליכם: "נתנבא שישובו שניהם".</w:t>
      </w:r>
      <w:r w:rsidRPr="002271D8">
        <w:rPr>
          <w:rFonts w:hint="cs"/>
          <w:rtl/>
        </w:rPr>
        <w:t xml:space="preserve"> </w:t>
      </w:r>
      <w:r w:rsidRPr="002271D8">
        <w:rPr>
          <w:rtl/>
        </w:rPr>
        <w:t xml:space="preserve">ושאלתי, שמזה שרש"י לא כתב כאן (כבכמה מקומות) "ניבא ולא ידע מה ניבא" וכיו"ב, אלא כתב "נתנבא", משמע שאברהם </w:t>
      </w:r>
      <w:r w:rsidRPr="002271D8">
        <w:rPr>
          <w:b/>
          <w:bCs/>
          <w:rtl/>
        </w:rPr>
        <w:t>כן</w:t>
      </w:r>
      <w:r w:rsidRPr="002271D8">
        <w:rPr>
          <w:rtl/>
        </w:rPr>
        <w:t xml:space="preserve"> ידע מה שניבא, ונבואה זו הי</w:t>
      </w:r>
      <w:r w:rsidRPr="002271D8">
        <w:rPr>
          <w:rFonts w:hint="cs"/>
          <w:rtl/>
        </w:rPr>
        <w:t>תה</w:t>
      </w:r>
      <w:r w:rsidRPr="002271D8">
        <w:rPr>
          <w:rtl/>
        </w:rPr>
        <w:t xml:space="preserve"> ב</w:t>
      </w:r>
      <w:r w:rsidRPr="002271D8">
        <w:rPr>
          <w:rFonts w:hint="cs"/>
          <w:rtl/>
        </w:rPr>
        <w:t>תשו</w:t>
      </w:r>
      <w:r w:rsidRPr="002271D8">
        <w:rPr>
          <w:rtl/>
        </w:rPr>
        <w:t>מת לב</w:t>
      </w:r>
      <w:r w:rsidRPr="002271D8">
        <w:rPr>
          <w:rFonts w:hint="cs"/>
          <w:rtl/>
        </w:rPr>
        <w:t>ו</w:t>
      </w:r>
      <w:r w:rsidRPr="002271D8">
        <w:rPr>
          <w:rtl/>
        </w:rPr>
        <w:t xml:space="preserve"> של אברהם.</w:t>
      </w:r>
      <w:r w:rsidRPr="002271D8">
        <w:rPr>
          <w:rFonts w:hint="cs"/>
          <w:rtl/>
        </w:rPr>
        <w:t xml:space="preserve"> </w:t>
      </w:r>
      <w:r w:rsidRPr="002271D8">
        <w:rPr>
          <w:rtl/>
        </w:rPr>
        <w:t>ואם כן, אינו מובן לכאורה איך ניבא אברהם בשימת לב שישובו שניהם ואעפ"כ היה זה ניסיון אצלו.</w:t>
      </w:r>
    </w:p>
    <w:p w:rsidR="002271D8" w:rsidRPr="002271D8" w:rsidRDefault="002271D8" w:rsidP="008D1951">
      <w:pPr>
        <w:pStyle w:val="a3"/>
        <w:rPr>
          <w:rtl/>
        </w:rPr>
      </w:pPr>
      <w:r w:rsidRPr="002271D8">
        <w:rPr>
          <w:rtl/>
        </w:rPr>
        <w:t>ויש להוסיף:</w:t>
      </w:r>
      <w:r w:rsidRPr="002271D8">
        <w:rPr>
          <w:rFonts w:hint="cs"/>
          <w:rtl/>
        </w:rPr>
        <w:t xml:space="preserve"> </w:t>
      </w:r>
      <w:r w:rsidRPr="002271D8">
        <w:rPr>
          <w:rtl/>
        </w:rPr>
        <w:t xml:space="preserve">כשהקב"ה מנבא איזה נבואה בודאי </w:t>
      </w:r>
      <w:r w:rsidRPr="002271D8">
        <w:rPr>
          <w:rFonts w:hint="cs"/>
          <w:rtl/>
        </w:rPr>
        <w:t>ש</w:t>
      </w:r>
      <w:r w:rsidRPr="002271D8">
        <w:rPr>
          <w:rtl/>
        </w:rPr>
        <w:t>יש בזה איזו כוונה ותועלת.</w:t>
      </w:r>
      <w:r w:rsidRPr="002271D8">
        <w:rPr>
          <w:rFonts w:hint="cs"/>
          <w:rtl/>
        </w:rPr>
        <w:t xml:space="preserve"> [ראה </w:t>
      </w:r>
      <w:r w:rsidRPr="002271D8">
        <w:rPr>
          <w:rtl/>
        </w:rPr>
        <w:t>לדוגמא</w:t>
      </w:r>
      <w:r w:rsidRPr="002271D8">
        <w:rPr>
          <w:rFonts w:hint="cs"/>
          <w:rtl/>
        </w:rPr>
        <w:t xml:space="preserve"> </w:t>
      </w:r>
      <w:r w:rsidRPr="002271D8">
        <w:rPr>
          <w:rtl/>
        </w:rPr>
        <w:t xml:space="preserve">פירש"י ד"ה ויבן שם מזבח (לך לך יב, ח) </w:t>
      </w:r>
      <w:r w:rsidRPr="002271D8">
        <w:rPr>
          <w:rFonts w:hint="cs"/>
          <w:rtl/>
        </w:rPr>
        <w:t>"</w:t>
      </w:r>
      <w:r w:rsidRPr="002271D8">
        <w:rPr>
          <w:rtl/>
        </w:rPr>
        <w:t xml:space="preserve">נתנבא שעתידין בניו להכשל שם על עון עכן </w:t>
      </w:r>
      <w:r w:rsidRPr="002271D8">
        <w:rPr>
          <w:b/>
          <w:bCs/>
          <w:rtl/>
        </w:rPr>
        <w:t xml:space="preserve">והתפלל </w:t>
      </w:r>
      <w:r w:rsidRPr="002271D8">
        <w:rPr>
          <w:rtl/>
        </w:rPr>
        <w:t>שם עליהם</w:t>
      </w:r>
      <w:r w:rsidRPr="002271D8">
        <w:rPr>
          <w:rFonts w:hint="cs"/>
          <w:rtl/>
        </w:rPr>
        <w:t>".</w:t>
      </w:r>
      <w:r w:rsidRPr="002271D8">
        <w:rPr>
          <w:rtl/>
        </w:rPr>
        <w:t xml:space="preserve"> הרי </w:t>
      </w:r>
      <w:r w:rsidRPr="002271D8">
        <w:rPr>
          <w:rFonts w:hint="cs"/>
          <w:rtl/>
        </w:rPr>
        <w:t>שהנבואה גרם לו להתפלל עליהם].</w:t>
      </w:r>
      <w:r w:rsidRPr="002271D8">
        <w:rPr>
          <w:rtl/>
        </w:rPr>
        <w:t xml:space="preserve"> אבל כאן</w:t>
      </w:r>
      <w:r w:rsidRPr="002271D8">
        <w:rPr>
          <w:rFonts w:hint="cs"/>
          <w:rtl/>
        </w:rPr>
        <w:t>,</w:t>
      </w:r>
      <w:r w:rsidRPr="002271D8">
        <w:rPr>
          <w:rtl/>
        </w:rPr>
        <w:t xml:space="preserve"> לא זו בלבד שלכאורה לה היתה בה איזה תועלת, אלא ש</w:t>
      </w:r>
      <w:r w:rsidRPr="002271D8">
        <w:rPr>
          <w:rFonts w:hint="cs"/>
          <w:rtl/>
        </w:rPr>
        <w:t>ה</w:t>
      </w:r>
      <w:r w:rsidRPr="002271D8">
        <w:rPr>
          <w:rtl/>
        </w:rPr>
        <w:t>קטי</w:t>
      </w:r>
      <w:r w:rsidRPr="002271D8">
        <w:rPr>
          <w:rFonts w:hint="cs"/>
          <w:rtl/>
        </w:rPr>
        <w:t>נה</w:t>
      </w:r>
      <w:r w:rsidRPr="002271D8">
        <w:rPr>
          <w:rtl/>
        </w:rPr>
        <w:t xml:space="preserve"> הניסיון</w:t>
      </w:r>
      <w:r w:rsidRPr="002271D8">
        <w:rPr>
          <w:rFonts w:hint="cs"/>
          <w:rtl/>
        </w:rPr>
        <w:t>.</w:t>
      </w:r>
    </w:p>
    <w:p w:rsidR="002271D8" w:rsidRPr="002271D8" w:rsidRDefault="002271D8" w:rsidP="008D1951">
      <w:pPr>
        <w:pStyle w:val="a3"/>
        <w:rPr>
          <w:rtl/>
        </w:rPr>
      </w:pPr>
      <w:r w:rsidRPr="002271D8">
        <w:rPr>
          <w:rFonts w:hint="cs"/>
          <w:rtl/>
        </w:rPr>
        <w:t>[</w:t>
      </w:r>
      <w:r w:rsidRPr="002271D8">
        <w:rPr>
          <w:rtl/>
        </w:rPr>
        <w:t>ו</w:t>
      </w:r>
      <w:r w:rsidRPr="002271D8">
        <w:rPr>
          <w:rFonts w:hint="cs"/>
          <w:rtl/>
        </w:rPr>
        <w:t>הא דלא פירש"י התועלת גם בשאר הנבואות שנאמרו בלא הודע, י"ל</w:t>
      </w:r>
      <w:r w:rsidRPr="002271D8">
        <w:rPr>
          <w:rtl/>
        </w:rPr>
        <w:t xml:space="preserve"> שבפשוטו של מקרא אין צריך לפרש זה.</w:t>
      </w:r>
      <w:r w:rsidRPr="002271D8">
        <w:rPr>
          <w:rFonts w:hint="cs"/>
          <w:rtl/>
        </w:rPr>
        <w:t xml:space="preserve"> ורק במקום שהנבואה </w:t>
      </w:r>
      <w:r w:rsidRPr="002271D8">
        <w:rPr>
          <w:rtl/>
        </w:rPr>
        <w:t xml:space="preserve">שהנבואה </w:t>
      </w:r>
      <w:r w:rsidRPr="002271D8">
        <w:rPr>
          <w:b/>
          <w:bCs/>
          <w:rtl/>
        </w:rPr>
        <w:t>מקטינה</w:t>
      </w:r>
      <w:r w:rsidRPr="002271D8">
        <w:rPr>
          <w:rtl/>
        </w:rPr>
        <w:t xml:space="preserve"> את הנסיון, ולא עוד אלא שמצד הנבואה מובן </w:t>
      </w:r>
      <w:r w:rsidRPr="002271D8">
        <w:rPr>
          <w:b/>
          <w:bCs/>
          <w:rtl/>
        </w:rPr>
        <w:t>שאין כאן נסיון כלל</w:t>
      </w:r>
      <w:r w:rsidRPr="002271D8">
        <w:rPr>
          <w:rtl/>
        </w:rPr>
        <w:t xml:space="preserve"> הי' רש"י צריך לפרש זה</w:t>
      </w:r>
      <w:r w:rsidRPr="002271D8">
        <w:rPr>
          <w:rFonts w:hint="cs"/>
          <w:rtl/>
        </w:rPr>
        <w:t>]</w:t>
      </w:r>
      <w:r w:rsidRPr="002271D8">
        <w:rPr>
          <w:rtl/>
        </w:rPr>
        <w:t>.</w:t>
      </w:r>
    </w:p>
    <w:p w:rsidR="002271D8" w:rsidRPr="002271D8" w:rsidRDefault="002271D8" w:rsidP="008D1951">
      <w:pPr>
        <w:pStyle w:val="a3"/>
        <w:rPr>
          <w:rtl/>
        </w:rPr>
      </w:pPr>
      <w:r w:rsidRPr="002271D8">
        <w:rPr>
          <w:rFonts w:hint="cs"/>
          <w:rtl/>
        </w:rPr>
        <w:lastRenderedPageBreak/>
        <w:t xml:space="preserve">ב. </w:t>
      </w:r>
      <w:r w:rsidRPr="002271D8">
        <w:rPr>
          <w:rtl/>
        </w:rPr>
        <w:t>בגליון א'פא כתב הרב ש.פ.ר. לתרץ השאלה בתחילה ההערה. ולאחר שהאריך קצת איך שאברהם לא הרהר אחר מדותיו של הקב"ה, כתב וז"ל:</w:t>
      </w:r>
      <w:r w:rsidRPr="002271D8">
        <w:rPr>
          <w:rFonts w:hint="cs"/>
          <w:rtl/>
        </w:rPr>
        <w:t xml:space="preserve"> </w:t>
      </w:r>
      <w:r w:rsidRPr="002271D8">
        <w:rPr>
          <w:rtl/>
        </w:rPr>
        <w:t>"אבל בזה שדברי הקב"ה היו סותרים זא"ז לא הרהר כלום . . וכ"ה בעניננו, שהנסיון הי' נסיון גמור ושלם מצד אברהם ולא הרהר אחר מדותיו של הקב"ה, רק שמכיון שאמר לו כי ביצחק יקרא לך זרע, בודאי יקיים דברו, ואם יהי' צורך בתחיית המתים יקיים ה' דברו בדרך זו, ולכ</w:t>
      </w:r>
      <w:r w:rsidRPr="002271D8">
        <w:rPr>
          <w:rFonts w:hint="cs"/>
          <w:rtl/>
        </w:rPr>
        <w:t>ן</w:t>
      </w:r>
      <w:r w:rsidRPr="002271D8">
        <w:rPr>
          <w:rtl/>
        </w:rPr>
        <w:t xml:space="preserve"> ניבא ונשובה אליכם שגם אם ישחוט אותו, יחי' אותו הקב"ה וישוב שלם" ע"כ.</w:t>
      </w:r>
    </w:p>
    <w:p w:rsidR="002271D8" w:rsidRPr="002271D8" w:rsidRDefault="002271D8" w:rsidP="008D1951">
      <w:pPr>
        <w:pStyle w:val="a3"/>
        <w:rPr>
          <w:rtl/>
        </w:rPr>
      </w:pPr>
      <w:r w:rsidRPr="002271D8">
        <w:rPr>
          <w:rtl/>
        </w:rPr>
        <w:t xml:space="preserve">אבל לכאורה, עדיין </w:t>
      </w:r>
      <w:r w:rsidRPr="002271D8">
        <w:rPr>
          <w:rFonts w:hint="cs"/>
          <w:rtl/>
        </w:rPr>
        <w:t xml:space="preserve">השאלה במקומה עומדת: א) </w:t>
      </w:r>
      <w:r w:rsidRPr="002271D8">
        <w:rPr>
          <w:rtl/>
        </w:rPr>
        <w:t xml:space="preserve">אם לפי דבריו, חשב אברהם בשעה שנתנבא והי' בטוח שבודאי יקיים הקב"ה דבריו שביצחק יקרא לך זרע ואחר השחיטה יחי' אותו, </w:t>
      </w:r>
      <w:r w:rsidRPr="002271D8">
        <w:rPr>
          <w:b/>
          <w:bCs/>
          <w:rtl/>
        </w:rPr>
        <w:t>איזה נסיון הוא זה</w:t>
      </w:r>
      <w:r w:rsidRPr="002271D8">
        <w:rPr>
          <w:rtl/>
        </w:rPr>
        <w:t>.</w:t>
      </w:r>
      <w:r w:rsidRPr="002271D8">
        <w:rPr>
          <w:rFonts w:hint="cs"/>
          <w:rtl/>
        </w:rPr>
        <w:t xml:space="preserve"> </w:t>
      </w:r>
      <w:r w:rsidRPr="002271D8">
        <w:rPr>
          <w:rtl/>
        </w:rPr>
        <w:t xml:space="preserve">ואיך זה "נסיון </w:t>
      </w:r>
      <w:r w:rsidRPr="002271D8">
        <w:rPr>
          <w:b/>
          <w:bCs/>
          <w:rtl/>
        </w:rPr>
        <w:t>גמור</w:t>
      </w:r>
      <w:r w:rsidRPr="002271D8">
        <w:rPr>
          <w:rtl/>
        </w:rPr>
        <w:t>" כמו שכתב הוא.</w:t>
      </w:r>
      <w:r w:rsidRPr="002271D8">
        <w:rPr>
          <w:rFonts w:hint="cs"/>
          <w:rtl/>
        </w:rPr>
        <w:t xml:space="preserve"> ב) </w:t>
      </w:r>
      <w:r w:rsidRPr="002271D8">
        <w:rPr>
          <w:rtl/>
        </w:rPr>
        <w:t xml:space="preserve">ועוד והוא העיקר, אם רש"י הי' מפרש כאן "ניבא ולא ידע מה ניבא" כבשאר מקומות, לא היתה שום שאלה </w:t>
      </w:r>
      <w:r w:rsidRPr="002271D8">
        <w:rPr>
          <w:b/>
          <w:bCs/>
          <w:rtl/>
        </w:rPr>
        <w:t>לכתחילה</w:t>
      </w:r>
      <w:r w:rsidRPr="002271D8">
        <w:rPr>
          <w:rtl/>
        </w:rPr>
        <w:t>.</w:t>
      </w:r>
    </w:p>
    <w:p w:rsidR="002271D8" w:rsidRPr="002271D8" w:rsidRDefault="002271D8" w:rsidP="008D1951">
      <w:pPr>
        <w:pStyle w:val="a3"/>
        <w:rPr>
          <w:rtl/>
        </w:rPr>
      </w:pPr>
      <w:r w:rsidRPr="002271D8">
        <w:rPr>
          <w:rtl/>
        </w:rPr>
        <w:t>ולכאורה הי' אפשר לתרץ שהיות שמדובר כאן בנוגע לאברהם אינו מתאים כל כך לפי כבודו הלשון "לא ידע מה ניבא", ולכן פירש"י "נתנבא".</w:t>
      </w:r>
    </w:p>
    <w:p w:rsidR="002271D8" w:rsidRPr="002271D8" w:rsidRDefault="002271D8" w:rsidP="008D1951">
      <w:pPr>
        <w:pStyle w:val="a3"/>
        <w:rPr>
          <w:rtl/>
        </w:rPr>
      </w:pPr>
      <w:r w:rsidRPr="002271D8">
        <w:rPr>
          <w:rtl/>
        </w:rPr>
        <w:t xml:space="preserve">אבל אין זה תירוץ מספיק, שהי' רש"י יכול לומר "נצנצה בו רוח הקודש", כמו שפירש"י </w:t>
      </w:r>
      <w:r w:rsidRPr="002271D8">
        <w:rPr>
          <w:rFonts w:hint="cs"/>
          <w:rtl/>
        </w:rPr>
        <w:t>(</w:t>
      </w:r>
      <w:r w:rsidRPr="002271D8">
        <w:rPr>
          <w:rtl/>
        </w:rPr>
        <w:t>ד"ה חי' רעה אכלתהו</w:t>
      </w:r>
      <w:r w:rsidRPr="002271D8">
        <w:rPr>
          <w:rFonts w:hint="cs"/>
          <w:rtl/>
        </w:rPr>
        <w:t xml:space="preserve"> </w:t>
      </w:r>
      <w:r w:rsidRPr="002271D8">
        <w:rPr>
          <w:rtl/>
        </w:rPr>
        <w:t>–</w:t>
      </w:r>
      <w:r w:rsidRPr="002271D8">
        <w:rPr>
          <w:rFonts w:hint="cs"/>
          <w:rtl/>
        </w:rPr>
        <w:t xml:space="preserve"> וישב לז, לג):</w:t>
      </w:r>
      <w:r w:rsidRPr="002271D8">
        <w:rPr>
          <w:rtl/>
        </w:rPr>
        <w:t xml:space="preserve"> "סופו שתתגרה בו אשת פוטיפר".</w:t>
      </w:r>
      <w:r w:rsidRPr="002271D8">
        <w:rPr>
          <w:rFonts w:hint="cs"/>
          <w:rtl/>
        </w:rPr>
        <w:t xml:space="preserve"> דלכאורה, </w:t>
      </w:r>
      <w:r w:rsidRPr="002271D8">
        <w:rPr>
          <w:rtl/>
        </w:rPr>
        <w:t xml:space="preserve">זה שתתגרה בו אשת פוטיפר הוא </w:t>
      </w:r>
      <w:r w:rsidRPr="002271D8">
        <w:rPr>
          <w:b/>
          <w:bCs/>
          <w:rtl/>
        </w:rPr>
        <w:t xml:space="preserve">הוכחה גמורה </w:t>
      </w:r>
      <w:r w:rsidRPr="002271D8">
        <w:rPr>
          <w:rtl/>
        </w:rPr>
        <w:t xml:space="preserve">שיוסף </w:t>
      </w:r>
      <w:r w:rsidRPr="002271D8">
        <w:rPr>
          <w:b/>
          <w:bCs/>
          <w:rtl/>
        </w:rPr>
        <w:t>חי</w:t>
      </w:r>
      <w:r w:rsidRPr="002271D8">
        <w:rPr>
          <w:rtl/>
        </w:rPr>
        <w:t xml:space="preserve"> ולא נטרף בידי חי' רעה, ואיך הי' יעקב יכול לחשוב ששני הדברים אמת, בשעה שהם </w:t>
      </w:r>
      <w:r w:rsidRPr="002271D8">
        <w:rPr>
          <w:b/>
          <w:bCs/>
          <w:rtl/>
        </w:rPr>
        <w:t xml:space="preserve">הפכים </w:t>
      </w:r>
      <w:r w:rsidRPr="002271D8">
        <w:rPr>
          <w:rtl/>
        </w:rPr>
        <w:t>זה מזה.</w:t>
      </w:r>
      <w:r w:rsidRPr="002271D8">
        <w:rPr>
          <w:rFonts w:hint="cs"/>
          <w:rtl/>
        </w:rPr>
        <w:t xml:space="preserve"> אלא הביאור בזה,</w:t>
      </w:r>
      <w:r w:rsidRPr="002271D8">
        <w:rPr>
          <w:rtl/>
        </w:rPr>
        <w:t xml:space="preserve"> שלא הי' </w:t>
      </w:r>
      <w:r w:rsidRPr="002271D8">
        <w:rPr>
          <w:b/>
          <w:bCs/>
          <w:rtl/>
        </w:rPr>
        <w:t>נבואה ממש</w:t>
      </w:r>
      <w:r w:rsidRPr="002271D8">
        <w:rPr>
          <w:rtl/>
        </w:rPr>
        <w:t xml:space="preserve"> אלא "ניצוץ של רוח הקודש".</w:t>
      </w:r>
      <w:r w:rsidRPr="002271D8">
        <w:rPr>
          <w:rFonts w:hint="cs"/>
          <w:rtl/>
        </w:rPr>
        <w:t xml:space="preserve"> [</w:t>
      </w:r>
      <w:r w:rsidRPr="002271D8">
        <w:rPr>
          <w:rtl/>
        </w:rPr>
        <w:t xml:space="preserve">ואפשר שזה על דרך שפירש"י </w:t>
      </w:r>
      <w:r w:rsidRPr="002271D8">
        <w:rPr>
          <w:rFonts w:hint="cs"/>
          <w:rtl/>
        </w:rPr>
        <w:t>(</w:t>
      </w:r>
      <w:r w:rsidRPr="002271D8">
        <w:rPr>
          <w:rtl/>
        </w:rPr>
        <w:t>ד"ה וירא יעקב כי יש שבר במצרים</w:t>
      </w:r>
      <w:r w:rsidRPr="002271D8">
        <w:rPr>
          <w:rFonts w:hint="cs"/>
          <w:rtl/>
        </w:rPr>
        <w:t xml:space="preserve"> </w:t>
      </w:r>
      <w:r w:rsidRPr="002271D8">
        <w:rPr>
          <w:rtl/>
        </w:rPr>
        <w:t>–</w:t>
      </w:r>
      <w:r w:rsidRPr="002271D8">
        <w:rPr>
          <w:rFonts w:hint="cs"/>
          <w:rtl/>
        </w:rPr>
        <w:t xml:space="preserve"> מקץ מב, א)</w:t>
      </w:r>
      <w:r w:rsidRPr="002271D8">
        <w:rPr>
          <w:rtl/>
        </w:rPr>
        <w:t>: "ראה באספקלריא של קדש . . ולא היתה נבואה ממש להודיעו בפירוש שזה יוסף"</w:t>
      </w:r>
      <w:r w:rsidRPr="002271D8">
        <w:rPr>
          <w:rFonts w:hint="cs"/>
          <w:rtl/>
        </w:rPr>
        <w:t>]</w:t>
      </w:r>
      <w:r w:rsidRPr="002271D8">
        <w:rPr>
          <w:rtl/>
        </w:rPr>
        <w:t>.</w:t>
      </w:r>
      <w:r w:rsidRPr="002271D8">
        <w:rPr>
          <w:rFonts w:hint="cs"/>
          <w:rtl/>
        </w:rPr>
        <w:t xml:space="preserve"> ו</w:t>
      </w:r>
      <w:r w:rsidRPr="002271D8">
        <w:rPr>
          <w:rtl/>
        </w:rPr>
        <w:t>כמו כן בענינינו, אם רש"י הי' מפרש "נצנצה בו רוח הקודש שיחזרו שניהם", לא הי' שום סתירה להנסיון שהלך לשחוט את יצחק, ולא הי' שום חלישות בהנסיון מצד זה.</w:t>
      </w:r>
    </w:p>
    <w:p w:rsidR="002271D8" w:rsidRPr="002271D8" w:rsidRDefault="002271D8" w:rsidP="008D1951">
      <w:pPr>
        <w:pStyle w:val="a3"/>
        <w:rPr>
          <w:rtl/>
        </w:rPr>
      </w:pPr>
      <w:r w:rsidRPr="002271D8">
        <w:rPr>
          <w:rFonts w:hint="cs"/>
          <w:rtl/>
        </w:rPr>
        <w:t xml:space="preserve">ג. </w:t>
      </w:r>
      <w:r w:rsidRPr="002271D8">
        <w:rPr>
          <w:rtl/>
        </w:rPr>
        <w:t xml:space="preserve">גם הת' מ.ש. שי' כתב לתרץ שאלה הנ"ל. וכפי </w:t>
      </w:r>
      <w:r w:rsidRPr="002271D8">
        <w:rPr>
          <w:rFonts w:hint="cs"/>
          <w:rtl/>
        </w:rPr>
        <w:t>ש</w:t>
      </w:r>
      <w:r w:rsidRPr="002271D8">
        <w:rPr>
          <w:rtl/>
        </w:rPr>
        <w:t>הבנתי נקודת תירוצו היא:</w:t>
      </w:r>
      <w:r w:rsidRPr="002271D8">
        <w:rPr>
          <w:rFonts w:hint="cs"/>
          <w:rtl/>
        </w:rPr>
        <w:t xml:space="preserve"> </w:t>
      </w:r>
      <w:r w:rsidRPr="002271D8">
        <w:rPr>
          <w:rtl/>
        </w:rPr>
        <w:t xml:space="preserve">שאברהם </w:t>
      </w:r>
      <w:r w:rsidRPr="002271D8">
        <w:rPr>
          <w:b/>
          <w:bCs/>
          <w:rtl/>
        </w:rPr>
        <w:t>כן</w:t>
      </w:r>
      <w:r w:rsidRPr="002271D8">
        <w:rPr>
          <w:rtl/>
        </w:rPr>
        <w:t xml:space="preserve"> הבין את הנבואה, דהיינו שיחזור עם יצחק, אבל היות שגם אחר נבואה זו ידע שכוונת הקב"ה שילך לשחוט את יצחק, לכן לא הבין את הנבואה, דהיינו </w:t>
      </w:r>
      <w:r w:rsidRPr="002271D8">
        <w:rPr>
          <w:b/>
          <w:bCs/>
          <w:rtl/>
        </w:rPr>
        <w:t>איך</w:t>
      </w:r>
      <w:r w:rsidRPr="002271D8">
        <w:rPr>
          <w:rtl/>
        </w:rPr>
        <w:t xml:space="preserve"> תתקיים נבואה זו.</w:t>
      </w:r>
    </w:p>
    <w:p w:rsidR="002271D8" w:rsidRPr="002271D8" w:rsidRDefault="002271D8" w:rsidP="008D1951">
      <w:pPr>
        <w:pStyle w:val="a3"/>
        <w:rPr>
          <w:rtl/>
        </w:rPr>
      </w:pPr>
      <w:r w:rsidRPr="002271D8">
        <w:rPr>
          <w:rtl/>
        </w:rPr>
        <w:t xml:space="preserve">אבל </w:t>
      </w:r>
      <w:r w:rsidRPr="002271D8">
        <w:rPr>
          <w:rFonts w:hint="cs"/>
          <w:rtl/>
        </w:rPr>
        <w:t>עדיין אינו מובן: א)</w:t>
      </w:r>
      <w:r w:rsidRPr="002271D8">
        <w:rPr>
          <w:rtl/>
        </w:rPr>
        <w:t xml:space="preserve"> אם אברהם ידע בבירור שישוב עם יצחק, הרי זה </w:t>
      </w:r>
      <w:r w:rsidRPr="002271D8">
        <w:rPr>
          <w:b/>
          <w:bCs/>
          <w:rtl/>
        </w:rPr>
        <w:t xml:space="preserve">מחליש </w:t>
      </w:r>
      <w:r w:rsidRPr="002271D8">
        <w:rPr>
          <w:rtl/>
        </w:rPr>
        <w:t>הנסיון שלו</w:t>
      </w:r>
      <w:r w:rsidRPr="002271D8">
        <w:rPr>
          <w:rFonts w:hint="cs"/>
          <w:rtl/>
        </w:rPr>
        <w:t>.</w:t>
      </w:r>
      <w:r w:rsidRPr="002271D8">
        <w:rPr>
          <w:rtl/>
        </w:rPr>
        <w:t xml:space="preserve"> וכי נתבטל הבטחת הקב"ה על ידי הנבואה שישובו שניהם, מפני שלא הבין אברהם איך יתקיים הדבר</w:t>
      </w:r>
      <w:r w:rsidRPr="002271D8">
        <w:rPr>
          <w:rFonts w:hint="cs"/>
          <w:rtl/>
        </w:rPr>
        <w:t>. ומה</w:t>
      </w:r>
      <w:r w:rsidRPr="002271D8">
        <w:rPr>
          <w:rtl/>
        </w:rPr>
        <w:t xml:space="preserve"> נוגע אם אברהם הבין איך שיתקיים הדבר או לא הבין</w:t>
      </w:r>
      <w:r w:rsidRPr="002271D8">
        <w:rPr>
          <w:rFonts w:hint="cs"/>
          <w:rtl/>
        </w:rPr>
        <w:t>, הרי</w:t>
      </w:r>
      <w:r w:rsidRPr="002271D8">
        <w:rPr>
          <w:rtl/>
        </w:rPr>
        <w:t xml:space="preserve"> דבר ברור שישנה הבטחה שישובו שניהם, ואם כן זה מחליש את הניסיון שלו.</w:t>
      </w:r>
      <w:r w:rsidRPr="002271D8">
        <w:rPr>
          <w:rFonts w:hint="cs"/>
          <w:rtl/>
        </w:rPr>
        <w:t xml:space="preserve"> ב) </w:t>
      </w:r>
      <w:r w:rsidRPr="002271D8">
        <w:rPr>
          <w:rtl/>
        </w:rPr>
        <w:t>ועוד, למה ינבא הקב"ה לאברהם נבואה שתחליש את הנסיון שלו.</w:t>
      </w:r>
    </w:p>
    <w:p w:rsidR="00D23C2C" w:rsidRDefault="00D23C2C" w:rsidP="00D23C2C">
      <w:pPr>
        <w:pStyle w:val="a"/>
        <w:tabs>
          <w:tab w:val="left" w:pos="1992"/>
          <w:tab w:val="center" w:pos="3096"/>
        </w:tabs>
        <w:rPr>
          <w:rtl/>
        </w:rPr>
      </w:pPr>
      <w:bookmarkStart w:id="235" w:name="_Toc408536350"/>
      <w:bookmarkStart w:id="236" w:name="_Toc408538736"/>
      <w:r>
        <w:rPr>
          <w:rFonts w:hint="cs"/>
          <w:rtl/>
        </w:rPr>
        <w:lastRenderedPageBreak/>
        <w:t>היום יום</w:t>
      </w:r>
      <w:bookmarkEnd w:id="235"/>
      <w:bookmarkEnd w:id="236"/>
    </w:p>
    <w:p w:rsidR="00D23C2C" w:rsidRPr="002271D8" w:rsidRDefault="00D23C2C" w:rsidP="00843510">
      <w:pPr>
        <w:pStyle w:val="a0"/>
        <w:rPr>
          <w:rFonts w:eastAsia="Calibri"/>
          <w:rtl/>
        </w:rPr>
      </w:pPr>
      <w:bookmarkStart w:id="237" w:name="_Toc408538737"/>
      <w:r w:rsidRPr="002271D8">
        <w:rPr>
          <w:rFonts w:eastAsia="Calibri"/>
          <w:rtl/>
        </w:rPr>
        <w:t>סיום "לוח היום יום"</w:t>
      </w:r>
      <w:r w:rsidR="00843510" w:rsidRPr="00843510">
        <w:rPr>
          <w:rStyle w:val="FootnoteReference"/>
          <w:rFonts w:eastAsia="Calibri"/>
        </w:rPr>
        <w:footnoteReference w:customMarkFollows="1" w:id="45"/>
        <w:sym w:font="Symbol" w:char="F02A"/>
      </w:r>
      <w:bookmarkEnd w:id="237"/>
      <w:r w:rsidRPr="002271D8">
        <w:rPr>
          <w:rFonts w:eastAsia="Calibri"/>
          <w:rtl/>
        </w:rPr>
        <w:t xml:space="preserve"> </w:t>
      </w:r>
    </w:p>
    <w:p w:rsidR="00D23C2C" w:rsidRPr="00454E20" w:rsidRDefault="00D23C2C" w:rsidP="00D23C2C">
      <w:pPr>
        <w:pStyle w:val="a1"/>
        <w:rPr>
          <w:rtl/>
        </w:rPr>
      </w:pPr>
      <w:bookmarkStart w:id="238" w:name="_Toc408536352"/>
      <w:bookmarkStart w:id="239" w:name="_Toc408538738"/>
      <w:r w:rsidRPr="00454E20">
        <w:rPr>
          <w:rFonts w:hint="cs"/>
          <w:rtl/>
        </w:rPr>
        <w:t>הרב מיכאל אהרן זליגסון</w:t>
      </w:r>
      <w:bookmarkEnd w:id="238"/>
      <w:bookmarkEnd w:id="239"/>
    </w:p>
    <w:p w:rsidR="00D23C2C" w:rsidRPr="00454E20" w:rsidRDefault="00D23C2C" w:rsidP="00D23C2C">
      <w:pPr>
        <w:pStyle w:val="a2"/>
        <w:rPr>
          <w:rtl/>
        </w:rPr>
      </w:pPr>
      <w:r w:rsidRPr="00454E20">
        <w:rPr>
          <w:rFonts w:hint="cs"/>
          <w:rtl/>
        </w:rPr>
        <w:t>מגיד שיעור במתיבתא</w:t>
      </w:r>
    </w:p>
    <w:p w:rsidR="00D23C2C" w:rsidRPr="002271D8" w:rsidRDefault="00D23C2C" w:rsidP="00D23C2C">
      <w:pPr>
        <w:pStyle w:val="a3"/>
        <w:rPr>
          <w:rFonts w:eastAsia="Calibri"/>
        </w:rPr>
      </w:pPr>
      <w:r w:rsidRPr="002271D8">
        <w:rPr>
          <w:rFonts w:eastAsia="Calibri"/>
          <w:rtl/>
        </w:rPr>
        <w:t>בפתגם ליום יב כסלו כותב הרבי: "מקובל בידינו בשם מורנו הבעש"ט: כששומעים דבר לא טוב על אחד מישראל, גם אם אין מכירים אותו, צריך להצטער צער רב, כי אחד מהם הוא בודאי לא טוב: אם אמת הדבר שמספרים על פלוני, הלא הוא לא טוב, ואם אינו אמת הלא המספר נמצא במצב לא טוב".</w:t>
      </w:r>
    </w:p>
    <w:p w:rsidR="00D23C2C" w:rsidRPr="002271D8" w:rsidRDefault="00D23C2C" w:rsidP="00D23C2C">
      <w:pPr>
        <w:pStyle w:val="a3"/>
        <w:rPr>
          <w:rFonts w:eastAsia="Calibri"/>
          <w:rtl/>
        </w:rPr>
      </w:pPr>
      <w:r w:rsidRPr="002271D8">
        <w:rPr>
          <w:rFonts w:eastAsia="Calibri"/>
          <w:rtl/>
        </w:rPr>
        <w:t>ביום שלאח"ז - יג כסלו</w:t>
      </w:r>
      <w:r w:rsidRPr="002271D8">
        <w:rPr>
          <w:rFonts w:eastAsia="Calibri"/>
        </w:rPr>
        <w:t xml:space="preserve"> </w:t>
      </w:r>
      <w:r w:rsidRPr="002271D8">
        <w:rPr>
          <w:rFonts w:eastAsia="Calibri"/>
          <w:rtl/>
        </w:rPr>
        <w:t>כותב:</w:t>
      </w:r>
      <w:r w:rsidRPr="002271D8">
        <w:rPr>
          <w:rFonts w:eastAsia="Calibri"/>
        </w:rPr>
        <w:t xml:space="preserve"> </w:t>
      </w:r>
      <w:r w:rsidRPr="002271D8">
        <w:rPr>
          <w:rFonts w:eastAsia="Calibri"/>
          <w:rtl/>
        </w:rPr>
        <w:t>"אמר אאמו"ר: חסידות משנה את המציאות ומגלה את המהות. והמהות של האיש הישראלי אין להעריך ולשער, כי הוא חלק מן העצם, והתופס במקצתו כאלו תופס בכולו, וכשם שהעצם אין לו שעור כך החלק אין לו שעור, ע"ד הכנף מין כנף - עס איז מעהר ניט וואס עצמות האט בורא געווען א נשמה אז זי זאל זיין א נברא - וחסידות מגלה את המהות".</w:t>
      </w:r>
    </w:p>
    <w:p w:rsidR="00D23C2C" w:rsidRPr="002271D8" w:rsidRDefault="00D23C2C" w:rsidP="00D23C2C">
      <w:pPr>
        <w:pStyle w:val="a3"/>
        <w:rPr>
          <w:rFonts w:eastAsia="Calibri"/>
          <w:rtl/>
        </w:rPr>
      </w:pPr>
      <w:r w:rsidRPr="002271D8">
        <w:rPr>
          <w:rFonts w:eastAsia="Calibri"/>
          <w:rtl/>
        </w:rPr>
        <w:t>וביום טו כסלו כתב: "רבינו הזקן סיפר לבנו אדמו"ר האמצעי: דער זיידע (הבעש"ט) זאגט אז מ'דארף האבען מסירת נפש אויף אהבת ישראל, אפילו צו א אידען, וועלכען מ'האט קיינמאל ניט געזעהן".</w:t>
      </w:r>
    </w:p>
    <w:p w:rsidR="00D23C2C" w:rsidRPr="002271D8" w:rsidRDefault="00D23C2C" w:rsidP="00D23C2C">
      <w:pPr>
        <w:pStyle w:val="a3"/>
        <w:rPr>
          <w:rFonts w:eastAsia="Calibri"/>
          <w:rtl/>
        </w:rPr>
      </w:pPr>
      <w:r w:rsidRPr="002271D8">
        <w:rPr>
          <w:rFonts w:eastAsia="Calibri"/>
          <w:rtl/>
        </w:rPr>
        <w:t>והנה בג' ימים אלו מלמד אותנו הרבי בנוגע אהבת ישראל, היינו ללא התחשב מצב הזולת, היהודי:</w:t>
      </w:r>
    </w:p>
    <w:p w:rsidR="00D23C2C" w:rsidRPr="002271D8" w:rsidRDefault="00D23C2C" w:rsidP="00D23C2C">
      <w:pPr>
        <w:pStyle w:val="a3"/>
        <w:rPr>
          <w:rFonts w:eastAsia="Calibri"/>
          <w:rtl/>
        </w:rPr>
      </w:pPr>
      <w:r w:rsidRPr="002271D8">
        <w:rPr>
          <w:rFonts w:eastAsia="Calibri"/>
          <w:rtl/>
        </w:rPr>
        <w:t xml:space="preserve">יב כסלו – "כששומעים דבר לא טוב על אחד מישראל, גם אם אין מכירים אותו, צריך להצטער צער רב". היינו גם "דבר </w:t>
      </w:r>
      <w:r w:rsidRPr="002271D8">
        <w:rPr>
          <w:rFonts w:eastAsia="Calibri"/>
          <w:b/>
          <w:bCs/>
          <w:sz w:val="25"/>
          <w:szCs w:val="25"/>
          <w:rtl/>
        </w:rPr>
        <w:t>לא טוב על אחד מישראל</w:t>
      </w:r>
      <w:r w:rsidRPr="002271D8">
        <w:rPr>
          <w:rFonts w:eastAsia="Calibri"/>
          <w:sz w:val="25"/>
          <w:szCs w:val="25"/>
          <w:rtl/>
        </w:rPr>
        <w:t>".</w:t>
      </w:r>
    </w:p>
    <w:p w:rsidR="00D23C2C" w:rsidRPr="002271D8" w:rsidRDefault="00D23C2C" w:rsidP="00D23C2C">
      <w:pPr>
        <w:pStyle w:val="a3"/>
        <w:rPr>
          <w:rFonts w:eastAsia="Calibri"/>
          <w:rtl/>
        </w:rPr>
      </w:pPr>
      <w:r>
        <w:rPr>
          <w:rFonts w:eastAsia="Calibri" w:hint="cs"/>
          <w:rtl/>
        </w:rPr>
        <w:t xml:space="preserve">ובעומק יותר: </w:t>
      </w:r>
      <w:r w:rsidRPr="002271D8">
        <w:rPr>
          <w:rFonts w:eastAsia="Calibri"/>
          <w:rtl/>
        </w:rPr>
        <w:t xml:space="preserve">יג כסלו -  "חסידות משנה את המציאות ומגלה את המהות". היינו שמגלה העילוי שביהודי, שמצד העצם שלו, שהוא בתכלית העילוי וזה מכריע זהותו. </w:t>
      </w:r>
    </w:p>
    <w:p w:rsidR="00D23C2C" w:rsidRPr="002271D8" w:rsidRDefault="00D23C2C" w:rsidP="00D23C2C">
      <w:pPr>
        <w:pStyle w:val="a3"/>
        <w:rPr>
          <w:rFonts w:eastAsia="Calibri"/>
          <w:rtl/>
        </w:rPr>
      </w:pPr>
      <w:r w:rsidRPr="002271D8">
        <w:rPr>
          <w:rFonts w:eastAsia="Calibri"/>
          <w:rtl/>
        </w:rPr>
        <w:t xml:space="preserve">ויש להעיר בתור דוגמא לזה גם משיעור תניא של יג כסלו: להבין ענין ההלכות דלא שכיחי כלל וכו'. ומבאר אדה"ז שבעצם יש לכל הלכה שרש למעלה אבל יש </w:t>
      </w:r>
      <w:r w:rsidRPr="002271D8">
        <w:rPr>
          <w:rFonts w:eastAsia="Calibri"/>
          <w:rtl/>
        </w:rPr>
        <w:lastRenderedPageBreak/>
        <w:t xml:space="preserve">שלפעמים אי"ז נמשך בפועל בעוה"ז הגשמי </w:t>
      </w:r>
      <w:r w:rsidRPr="002271D8">
        <w:rPr>
          <w:rFonts w:eastAsia="Calibri" w:hint="cs"/>
          <w:rtl/>
        </w:rPr>
        <w:t>(</w:t>
      </w:r>
      <w:r w:rsidRPr="002271D8">
        <w:rPr>
          <w:rFonts w:eastAsia="Calibri"/>
          <w:rtl/>
        </w:rPr>
        <w:t xml:space="preserve">וראה אוה"ת ויקרא ח"ב ע' תעז ואילך: "והא דלא ימצאו בבי"ע כיון שאין כלי ומעביר" היינו המתאים לזה למטה). </w:t>
      </w:r>
    </w:p>
    <w:p w:rsidR="00D23C2C" w:rsidRPr="002271D8" w:rsidRDefault="00D23C2C" w:rsidP="00D23C2C">
      <w:pPr>
        <w:pStyle w:val="a3"/>
        <w:rPr>
          <w:rFonts w:eastAsia="Calibri"/>
          <w:rtl/>
        </w:rPr>
      </w:pPr>
      <w:r w:rsidRPr="002271D8">
        <w:rPr>
          <w:rFonts w:eastAsia="Calibri"/>
          <w:rtl/>
        </w:rPr>
        <w:t>וכן מבאר הרבי</w:t>
      </w:r>
      <w:r w:rsidRPr="002271D8">
        <w:rPr>
          <w:rFonts w:eastAsia="Calibri"/>
          <w:vertAlign w:val="superscript"/>
          <w:rtl/>
        </w:rPr>
        <w:footnoteReference w:id="46"/>
      </w:r>
      <w:r w:rsidRPr="002271D8">
        <w:rPr>
          <w:rFonts w:eastAsia="Calibri"/>
          <w:rtl/>
        </w:rPr>
        <w:t xml:space="preserve"> בנוגע לנצחיות עניני הרפואות שנזכרים בתורה:</w:t>
      </w:r>
    </w:p>
    <w:p w:rsidR="00D23C2C" w:rsidRPr="002271D8" w:rsidRDefault="00D23C2C" w:rsidP="00D23C2C">
      <w:pPr>
        <w:pStyle w:val="a3"/>
        <w:rPr>
          <w:rFonts w:eastAsia="Calibri"/>
          <w:rtl/>
        </w:rPr>
      </w:pPr>
      <w:r w:rsidRPr="002271D8">
        <w:rPr>
          <w:rFonts w:eastAsia="Calibri"/>
          <w:rtl/>
        </w:rPr>
        <w:t xml:space="preserve">"תורה ומצות </w:t>
      </w:r>
      <w:r w:rsidRPr="002271D8">
        <w:rPr>
          <w:rFonts w:eastAsia="Calibri"/>
          <w:b/>
          <w:bCs/>
          <w:sz w:val="25"/>
          <w:szCs w:val="25"/>
          <w:rtl/>
        </w:rPr>
        <w:t>מצ״ע</w:t>
      </w:r>
      <w:r w:rsidRPr="002271D8">
        <w:rPr>
          <w:rFonts w:eastAsia="Calibri"/>
          <w:rtl/>
        </w:rPr>
        <w:t xml:space="preserve">, איז אדרבה: דער מקור והתחלה פון תורה ומצות איז למעלה ברוחניות (כמש״נ ואהי׳ </w:t>
      </w:r>
      <w:r w:rsidRPr="002271D8">
        <w:rPr>
          <w:rFonts w:eastAsia="Calibri"/>
          <w:b/>
          <w:bCs/>
          <w:sz w:val="25"/>
          <w:szCs w:val="25"/>
          <w:rtl/>
        </w:rPr>
        <w:t>אצלו</w:t>
      </w:r>
      <w:r w:rsidRPr="002271D8">
        <w:rPr>
          <w:rFonts w:eastAsia="Calibri"/>
          <w:rtl/>
        </w:rPr>
        <w:t xml:space="preserve"> גו׳ שעשועים גו׳ כמאמר חז״ל: חמודה גנוזה שגנוזה לך, ועוד), און פון רוחניות ווערן זיי דערנאך נמשך </w:t>
      </w:r>
      <w:r w:rsidRPr="002271D8">
        <w:rPr>
          <w:rFonts w:eastAsia="Calibri"/>
          <w:b/>
          <w:bCs/>
          <w:sz w:val="25"/>
          <w:szCs w:val="25"/>
          <w:rtl/>
        </w:rPr>
        <w:t>מן השמים</w:t>
      </w:r>
      <w:r w:rsidRPr="002271D8">
        <w:rPr>
          <w:rFonts w:eastAsia="Calibri"/>
          <w:rtl/>
        </w:rPr>
        <w:t xml:space="preserve"> דברתי עמכם (כמש״נ מן השמים השמיעך את קולו גו׳ ועל הארץ גו') ונשתלשל למטה ובגשמיות. און דעריבער, אלע ענינים וואס שטייען אין תורה, איז זייער אפטייטש ״בעצם״ -  ווי זיי זיינען בעליונים ברוחניות. .</w:t>
      </w:r>
    </w:p>
    <w:p w:rsidR="00D23C2C" w:rsidRPr="002271D8" w:rsidRDefault="00D23C2C" w:rsidP="00D23C2C">
      <w:pPr>
        <w:pStyle w:val="a3"/>
        <w:rPr>
          <w:rFonts w:eastAsia="Calibri"/>
          <w:rtl/>
        </w:rPr>
      </w:pPr>
      <w:r w:rsidRPr="002271D8">
        <w:rPr>
          <w:rFonts w:eastAsia="Calibri"/>
          <w:rtl/>
        </w:rPr>
        <w:t xml:space="preserve">און ווי די ענינים זיינען </w:t>
      </w:r>
      <w:r w:rsidRPr="002271D8">
        <w:rPr>
          <w:rFonts w:eastAsia="Calibri"/>
          <w:b/>
          <w:bCs/>
          <w:sz w:val="25"/>
          <w:szCs w:val="25"/>
          <w:rtl/>
        </w:rPr>
        <w:t>ברוחניות</w:t>
      </w:r>
      <w:r w:rsidRPr="002271D8">
        <w:rPr>
          <w:rFonts w:eastAsia="Calibri"/>
          <w:rtl/>
        </w:rPr>
        <w:t xml:space="preserve">, זיינען זיי נצחיים און מצד זייער רוחניות׳דיקן שורש איז זייער תועלת  ורפואה פאראן אלעמאל. </w:t>
      </w:r>
    </w:p>
    <w:p w:rsidR="00D23C2C" w:rsidRPr="002271D8" w:rsidRDefault="00D23C2C" w:rsidP="00D23C2C">
      <w:pPr>
        <w:pStyle w:val="a3"/>
        <w:rPr>
          <w:rFonts w:eastAsia="Calibri"/>
        </w:rPr>
      </w:pPr>
      <w:r w:rsidRPr="002271D8">
        <w:rPr>
          <w:rFonts w:eastAsia="Calibri"/>
          <w:rtl/>
        </w:rPr>
        <w:t xml:space="preserve">משא״כ ווען עס ווערט א שינוי (און ירידה) </w:t>
      </w:r>
      <w:r w:rsidRPr="002271D8">
        <w:rPr>
          <w:rFonts w:eastAsia="Calibri"/>
          <w:b/>
          <w:bCs/>
          <w:sz w:val="25"/>
          <w:szCs w:val="25"/>
          <w:rtl/>
        </w:rPr>
        <w:t>בעולם</w:t>
      </w:r>
      <w:r w:rsidRPr="002271D8">
        <w:rPr>
          <w:rFonts w:eastAsia="Calibri"/>
          <w:rtl/>
        </w:rPr>
        <w:t xml:space="preserve"> - דעמאלט קענען די ענינים רוחניים ניט אראפקומען למטה  מיט דער גאנצער שלימות, דעריבער  ווערט א שינוי בנוגע זייער פעולה אלס רפואת הגוף — און די הוראות הנ״ל בלייבן נאר ברוחניות״.</w:t>
      </w:r>
    </w:p>
    <w:p w:rsidR="00D23C2C" w:rsidRPr="002271D8" w:rsidRDefault="00D23C2C" w:rsidP="00D23C2C">
      <w:pPr>
        <w:pStyle w:val="a3"/>
        <w:rPr>
          <w:rFonts w:eastAsia="Calibri"/>
          <w:rtl/>
        </w:rPr>
      </w:pPr>
      <w:r w:rsidRPr="002271D8">
        <w:rPr>
          <w:rFonts w:eastAsia="Calibri"/>
          <w:rtl/>
        </w:rPr>
        <w:t>ועפ"ז יומתק גם הבנת הפתגם של יג כסלו, "מגלה את המהות", היינו כביטוי שרבי</w:t>
      </w:r>
      <w:r w:rsidRPr="002271D8">
        <w:rPr>
          <w:rFonts w:eastAsia="Calibri" w:hint="cs"/>
          <w:rtl/>
        </w:rPr>
        <w:t>נו</w:t>
      </w:r>
      <w:r w:rsidRPr="002271D8">
        <w:rPr>
          <w:rFonts w:eastAsia="Calibri"/>
          <w:rtl/>
        </w:rPr>
        <w:t xml:space="preserve"> הי' רגיל בקדש להזכיר</w:t>
      </w:r>
      <w:r w:rsidRPr="002271D8">
        <w:rPr>
          <w:rFonts w:eastAsia="Calibri"/>
          <w:vertAlign w:val="superscript"/>
          <w:rtl/>
        </w:rPr>
        <w:footnoteReference w:id="47"/>
      </w:r>
      <w:r w:rsidRPr="002271D8">
        <w:rPr>
          <w:rFonts w:eastAsia="Calibri"/>
          <w:rtl/>
        </w:rPr>
        <w:t xml:space="preserve"> שבנוגע לכל יהודי צ"ל הגישה "אל תבט אל מראהו" אלא אל הפנימי' הטמון בתוך כל יהודי</w:t>
      </w:r>
      <w:r w:rsidRPr="002271D8">
        <w:rPr>
          <w:rFonts w:eastAsia="Calibri"/>
          <w:vertAlign w:val="superscript"/>
          <w:rtl/>
        </w:rPr>
        <w:footnoteReference w:id="48"/>
      </w:r>
      <w:r w:rsidRPr="002271D8">
        <w:rPr>
          <w:rFonts w:eastAsia="Calibri"/>
          <w:rtl/>
        </w:rPr>
        <w:t>.</w:t>
      </w:r>
    </w:p>
    <w:p w:rsidR="00D23C2C" w:rsidRPr="002271D8" w:rsidRDefault="00D23C2C" w:rsidP="00D23C2C">
      <w:pPr>
        <w:pStyle w:val="a3"/>
        <w:rPr>
          <w:rFonts w:eastAsia="Calibri"/>
          <w:rtl/>
        </w:rPr>
      </w:pPr>
      <w:r w:rsidRPr="002271D8">
        <w:rPr>
          <w:rFonts w:eastAsia="Calibri"/>
          <w:rtl/>
        </w:rPr>
        <w:t xml:space="preserve">ובפתגם ליום טו כסלו מוסיף הרבי עוד נדבך ודגש מיוחד באהבת ישראל: </w:t>
      </w:r>
    </w:p>
    <w:p w:rsidR="00D23C2C" w:rsidRPr="002271D8" w:rsidRDefault="00D23C2C" w:rsidP="00D23C2C">
      <w:pPr>
        <w:pStyle w:val="a3"/>
        <w:rPr>
          <w:rFonts w:eastAsia="Calibri"/>
          <w:rtl/>
        </w:rPr>
      </w:pPr>
      <w:r w:rsidRPr="002271D8">
        <w:rPr>
          <w:rFonts w:eastAsia="Calibri"/>
          <w:rtl/>
        </w:rPr>
        <w:t>"רבינו הזקן סיפר לבנו אדמו"ר האמצעי: דער זיידע (הבעש"ט) זאגט אז מ'דארף האבען מסירת נפש אויף אהבת ישראל, אפילו צו א אידען, וועלכען מ'האט קיינמאל ניט געזעהן".</w:t>
      </w:r>
    </w:p>
    <w:p w:rsidR="00D23C2C" w:rsidRPr="002271D8" w:rsidRDefault="00D23C2C" w:rsidP="00D23C2C">
      <w:pPr>
        <w:pStyle w:val="a3"/>
        <w:rPr>
          <w:rFonts w:eastAsia="Calibri"/>
          <w:rtl/>
        </w:rPr>
      </w:pPr>
      <w:r w:rsidRPr="002271D8">
        <w:rPr>
          <w:rFonts w:eastAsia="Calibri"/>
          <w:rtl/>
        </w:rPr>
        <w:t xml:space="preserve">והיינו שאף שרגש הלב לזולת או לנושא מסויים באופן פנימי, הוא בעיקר התוצאה ממה שאדם ראה או שמע, שזה פועל על האדם התרשמות מיוחדת. הנה בנושא אהבת ישראל, צ"ל מסירת נפש על זה אף ליהודי </w:t>
      </w:r>
      <w:r w:rsidRPr="002271D8">
        <w:rPr>
          <w:rFonts w:eastAsia="Calibri"/>
          <w:b/>
          <w:bCs/>
          <w:sz w:val="25"/>
          <w:szCs w:val="25"/>
          <w:rtl/>
        </w:rPr>
        <w:t>שמעולם לא ראהו</w:t>
      </w:r>
      <w:r w:rsidRPr="002271D8">
        <w:rPr>
          <w:rFonts w:eastAsia="Calibri"/>
          <w:rtl/>
        </w:rPr>
        <w:t xml:space="preserve">. והיינו ב' ענינים: הן </w:t>
      </w:r>
      <w:r w:rsidRPr="002271D8">
        <w:rPr>
          <w:rFonts w:eastAsia="Calibri"/>
          <w:b/>
          <w:bCs/>
          <w:sz w:val="25"/>
          <w:szCs w:val="25"/>
          <w:rtl/>
        </w:rPr>
        <w:t>אהבת ישראל</w:t>
      </w:r>
      <w:r w:rsidRPr="002271D8">
        <w:rPr>
          <w:rFonts w:eastAsia="Calibri"/>
          <w:rtl/>
        </w:rPr>
        <w:t xml:space="preserve"> והן (ועד כדי) </w:t>
      </w:r>
      <w:r w:rsidRPr="002271D8">
        <w:rPr>
          <w:rFonts w:eastAsia="Calibri"/>
          <w:b/>
          <w:bCs/>
          <w:sz w:val="25"/>
          <w:szCs w:val="25"/>
          <w:rtl/>
        </w:rPr>
        <w:t>מסירת נפש</w:t>
      </w:r>
      <w:r w:rsidRPr="002271D8">
        <w:rPr>
          <w:rFonts w:eastAsia="Calibri"/>
          <w:rtl/>
        </w:rPr>
        <w:t xml:space="preserve"> על האהבת ישראל גם ליהודי </w:t>
      </w:r>
      <w:r w:rsidRPr="002271D8">
        <w:rPr>
          <w:rFonts w:eastAsia="Calibri"/>
          <w:b/>
          <w:bCs/>
          <w:sz w:val="25"/>
          <w:szCs w:val="25"/>
          <w:rtl/>
        </w:rPr>
        <w:t>שאינו מכיר באופן אישית</w:t>
      </w:r>
      <w:r w:rsidRPr="002271D8">
        <w:rPr>
          <w:rFonts w:eastAsia="Calibri"/>
          <w:rtl/>
        </w:rPr>
        <w:t xml:space="preserve">. </w:t>
      </w:r>
    </w:p>
    <w:p w:rsidR="00D23C2C" w:rsidRPr="002271D8" w:rsidRDefault="00D23C2C" w:rsidP="00D23C2C">
      <w:pPr>
        <w:pStyle w:val="a3"/>
        <w:rPr>
          <w:rFonts w:eastAsia="Calibri"/>
        </w:rPr>
      </w:pPr>
      <w:r w:rsidRPr="002271D8">
        <w:rPr>
          <w:rFonts w:eastAsia="Calibri"/>
          <w:rtl/>
        </w:rPr>
        <w:lastRenderedPageBreak/>
        <w:t>וי"ל שבזה מגלה רבי</w:t>
      </w:r>
      <w:r w:rsidRPr="002271D8">
        <w:rPr>
          <w:rFonts w:eastAsia="Calibri" w:hint="cs"/>
          <w:rtl/>
        </w:rPr>
        <w:t>נו</w:t>
      </w:r>
      <w:r w:rsidRPr="002271D8">
        <w:rPr>
          <w:rFonts w:eastAsia="Calibri"/>
          <w:rtl/>
        </w:rPr>
        <w:t xml:space="preserve"> קשר פנימי ועצמי שיש ליהודי עם כל א' מישראל אף אם אינו מכירו, שזהו מצד העצם למעלה ולא שע"י הכרה אישית. וזהו ע"ד</w:t>
      </w:r>
      <w:r w:rsidRPr="002271D8">
        <w:rPr>
          <w:rFonts w:eastAsia="Calibri" w:hint="cs"/>
          <w:rtl/>
        </w:rPr>
        <w:t xml:space="preserve"> מה</w:t>
      </w:r>
      <w:r w:rsidRPr="002271D8">
        <w:rPr>
          <w:rFonts w:eastAsia="Calibri"/>
          <w:rtl/>
        </w:rPr>
        <w:t xml:space="preserve"> שרבי</w:t>
      </w:r>
      <w:r w:rsidRPr="002271D8">
        <w:rPr>
          <w:rFonts w:eastAsia="Calibri" w:hint="cs"/>
          <w:rtl/>
        </w:rPr>
        <w:t>נו</w:t>
      </w:r>
      <w:r w:rsidRPr="002271D8">
        <w:rPr>
          <w:rFonts w:eastAsia="Calibri"/>
          <w:rtl/>
        </w:rPr>
        <w:t xml:space="preserve"> כתב ב"היום יום"</w:t>
      </w:r>
      <w:r w:rsidRPr="002271D8">
        <w:rPr>
          <w:rFonts w:eastAsia="Calibri"/>
          <w:vertAlign w:val="superscript"/>
          <w:rtl/>
        </w:rPr>
        <w:footnoteReference w:id="49"/>
      </w:r>
      <w:r w:rsidRPr="002271D8">
        <w:rPr>
          <w:rFonts w:eastAsia="Calibri"/>
          <w:rtl/>
        </w:rPr>
        <w:t>: אדמו"ר האמצעי אמר בשם רבינו הזקן: אהבת ישראל בעדארף דערנעמען ביז מיצוי הנפש"</w:t>
      </w:r>
      <w:r w:rsidRPr="002271D8">
        <w:rPr>
          <w:rFonts w:eastAsia="Calibri"/>
          <w:sz w:val="20"/>
          <w:szCs w:val="20"/>
          <w:rtl/>
        </w:rPr>
        <w:t xml:space="preserve">. </w:t>
      </w:r>
      <w:r w:rsidRPr="002271D8">
        <w:rPr>
          <w:rFonts w:eastAsia="Calibri" w:hint="cs"/>
          <w:sz w:val="20"/>
          <w:szCs w:val="20"/>
          <w:rtl/>
        </w:rPr>
        <w:t>[</w:t>
      </w:r>
      <w:r w:rsidRPr="002271D8">
        <w:rPr>
          <w:rFonts w:eastAsia="Calibri"/>
          <w:rtl/>
        </w:rPr>
        <w:t>ויש להעיר שגם בפתגם של טו כסלו הוא אדמו"ר האמצעי בשם אדמו"ר הזקן</w:t>
      </w:r>
      <w:r w:rsidRPr="002271D8">
        <w:rPr>
          <w:rFonts w:eastAsia="Calibri" w:hint="cs"/>
          <w:rtl/>
        </w:rPr>
        <w:t>.]</w:t>
      </w:r>
      <w:r w:rsidRPr="002271D8">
        <w:rPr>
          <w:rFonts w:eastAsia="Calibri"/>
        </w:rPr>
        <w:t xml:space="preserve"> </w:t>
      </w:r>
    </w:p>
    <w:p w:rsidR="00D23C2C" w:rsidRPr="002271D8" w:rsidRDefault="00D23C2C" w:rsidP="00D23C2C">
      <w:pPr>
        <w:pStyle w:val="a3"/>
        <w:rPr>
          <w:rFonts w:eastAsia="Calibri"/>
          <w:rtl/>
        </w:rPr>
      </w:pPr>
      <w:r w:rsidRPr="002271D8">
        <w:rPr>
          <w:rFonts w:eastAsia="Calibri"/>
          <w:rtl/>
        </w:rPr>
        <w:t>נמצא שבימים אלו מסכם הרבי גודל מעלת אהבת ישראל  בתורת חסידות חב"ד.</w:t>
      </w:r>
    </w:p>
    <w:p w:rsidR="00D23C2C" w:rsidRPr="002271D8" w:rsidRDefault="00D23C2C" w:rsidP="00D23C2C">
      <w:pPr>
        <w:pStyle w:val="a3"/>
        <w:rPr>
          <w:rFonts w:eastAsia="Calibri"/>
          <w:rtl/>
        </w:rPr>
      </w:pPr>
      <w:r w:rsidRPr="002271D8">
        <w:rPr>
          <w:rFonts w:eastAsia="Calibri"/>
          <w:rtl/>
        </w:rPr>
        <w:t xml:space="preserve">ומאהבת ישראל לאהבת השם, ישראל וקוב"ה כולא חד – </w:t>
      </w:r>
    </w:p>
    <w:p w:rsidR="00D23C2C" w:rsidRPr="002271D8" w:rsidRDefault="00D23C2C" w:rsidP="00D23C2C">
      <w:pPr>
        <w:pStyle w:val="a3"/>
        <w:rPr>
          <w:rFonts w:eastAsia="Calibri"/>
          <w:rtl/>
        </w:rPr>
      </w:pPr>
      <w:r w:rsidRPr="002271D8">
        <w:rPr>
          <w:rFonts w:eastAsia="Calibri"/>
          <w:rtl/>
        </w:rPr>
        <w:t>לסיום הלוח - חותם רבי</w:t>
      </w:r>
      <w:r w:rsidRPr="002271D8">
        <w:rPr>
          <w:rFonts w:eastAsia="Calibri" w:hint="cs"/>
          <w:rtl/>
        </w:rPr>
        <w:t>נו</w:t>
      </w:r>
      <w:r w:rsidRPr="002271D8">
        <w:rPr>
          <w:rFonts w:eastAsia="Calibri"/>
          <w:rtl/>
        </w:rPr>
        <w:t xml:space="preserve"> ביום יח כסלו: "הצ"צ  כותב: אהבה דבחינת ועמך לא חפצתי שלא לחפוץ שום דבר זולתו יתברך, ולא אפילו שמים וארץ שהם ג"ע עליון ותחתון, כי רק ביו"ד נברא כו', אלא תהי' האהבה רק לו יתברך לבד, דהיינו למהו"ע יתברך ממש. וכך היה נשמע הלשון ממו"ר נ"ע </w:t>
      </w:r>
      <w:r w:rsidRPr="002271D8">
        <w:rPr>
          <w:rFonts w:eastAsia="Calibri" w:hint="cs"/>
          <w:rtl/>
        </w:rPr>
        <w:t>(</w:t>
      </w:r>
      <w:r w:rsidRPr="002271D8">
        <w:rPr>
          <w:rFonts w:eastAsia="Calibri"/>
          <w:rtl/>
        </w:rPr>
        <w:t>רבינו הזקן</w:t>
      </w:r>
      <w:r w:rsidRPr="002271D8">
        <w:rPr>
          <w:rFonts w:eastAsia="Calibri" w:hint="cs"/>
          <w:rtl/>
        </w:rPr>
        <w:t>)</w:t>
      </w:r>
      <w:r w:rsidRPr="002271D8">
        <w:rPr>
          <w:rFonts w:eastAsia="Calibri"/>
          <w:rtl/>
        </w:rPr>
        <w:t xml:space="preserve"> בדביקותו, שהיה אומר בזה הלשון: איך וויל זע גאר ניסט, איך וויל ניט דיין ג"ע [גן עדן] איך וויל ניט דיין עוה"ב [עולם הבא] כו' איך וויל מער ניט אז דיך אליין".</w:t>
      </w:r>
    </w:p>
    <w:p w:rsidR="00D23C2C" w:rsidRPr="002271D8" w:rsidRDefault="00D23C2C" w:rsidP="00D23C2C">
      <w:pPr>
        <w:pStyle w:val="a3"/>
        <w:rPr>
          <w:rFonts w:eastAsia="Calibri"/>
          <w:rtl/>
        </w:rPr>
      </w:pPr>
      <w:r w:rsidRPr="002271D8">
        <w:rPr>
          <w:rFonts w:eastAsia="Calibri"/>
          <w:rtl/>
        </w:rPr>
        <w:t xml:space="preserve">והיינו שגם באהבת השם הוא עד </w:t>
      </w:r>
      <w:r w:rsidRPr="002271D8">
        <w:rPr>
          <w:rFonts w:eastAsia="Calibri"/>
          <w:b/>
          <w:bCs/>
          <w:sz w:val="25"/>
          <w:szCs w:val="25"/>
          <w:rtl/>
        </w:rPr>
        <w:t>עצם הנפש</w:t>
      </w:r>
      <w:r w:rsidRPr="002271D8">
        <w:rPr>
          <w:rFonts w:eastAsia="Calibri"/>
          <w:rtl/>
        </w:rPr>
        <w:t xml:space="preserve">, ובמילא "ועמך לא חפצתי" . ."ניט דיין גן עדן, ניט דיין עולם הבא, נאר אז </w:t>
      </w:r>
      <w:r w:rsidRPr="002271D8">
        <w:rPr>
          <w:rFonts w:eastAsia="Calibri"/>
          <w:b/>
          <w:bCs/>
          <w:sz w:val="25"/>
          <w:szCs w:val="25"/>
          <w:rtl/>
        </w:rPr>
        <w:t>דיך אליין</w:t>
      </w:r>
      <w:r w:rsidRPr="002271D8">
        <w:rPr>
          <w:rFonts w:eastAsia="Calibri"/>
          <w:rtl/>
        </w:rPr>
        <w:t xml:space="preserve">." </w:t>
      </w:r>
    </w:p>
    <w:p w:rsidR="00D23C2C" w:rsidRPr="002271D8" w:rsidRDefault="00D23C2C" w:rsidP="00D23C2C">
      <w:pPr>
        <w:pStyle w:val="a3"/>
        <w:rPr>
          <w:rFonts w:eastAsia="Calibri"/>
          <w:rtl/>
        </w:rPr>
      </w:pPr>
      <w:r w:rsidRPr="002271D8">
        <w:rPr>
          <w:rFonts w:eastAsia="Calibri"/>
          <w:rtl/>
        </w:rPr>
        <w:t>ויש לומר שבזה מתבטא הקשר של יהודי עם הקב"ה:</w:t>
      </w:r>
    </w:p>
    <w:p w:rsidR="00D23C2C" w:rsidRPr="002271D8" w:rsidRDefault="00D23C2C" w:rsidP="00D23C2C">
      <w:pPr>
        <w:pStyle w:val="a3"/>
        <w:rPr>
          <w:rFonts w:eastAsia="Calibri"/>
          <w:rtl/>
        </w:rPr>
      </w:pPr>
      <w:r w:rsidRPr="002271D8">
        <w:rPr>
          <w:rFonts w:eastAsia="Calibri"/>
          <w:rtl/>
        </w:rPr>
        <w:t>ויובן ע"פ מה שמבאר רבי</w:t>
      </w:r>
      <w:r w:rsidRPr="002271D8">
        <w:rPr>
          <w:rFonts w:eastAsia="Calibri" w:hint="cs"/>
          <w:rtl/>
        </w:rPr>
        <w:t>נו</w:t>
      </w:r>
      <w:r w:rsidRPr="002271D8">
        <w:rPr>
          <w:rFonts w:eastAsia="Calibri"/>
          <w:rtl/>
        </w:rPr>
        <w:t xml:space="preserve"> בנוגע סיום המשניות סיום מס' עוקצין מ"ש </w:t>
      </w:r>
      <w:r w:rsidRPr="002271D8">
        <w:rPr>
          <w:rFonts w:eastAsia="Calibri" w:hint="cs"/>
          <w:rtl/>
        </w:rPr>
        <w:t>"</w:t>
      </w:r>
      <w:r w:rsidRPr="002271D8">
        <w:rPr>
          <w:rFonts w:eastAsia="Calibri"/>
          <w:rtl/>
        </w:rPr>
        <w:t>עתיד הקב"ה להנחיל ש"י עולמות לכל צדיק וצדיק</w:t>
      </w:r>
      <w:r w:rsidRPr="002271D8">
        <w:rPr>
          <w:rFonts w:eastAsia="Calibri" w:hint="cs"/>
          <w:rtl/>
        </w:rPr>
        <w:t>"</w:t>
      </w:r>
      <w:r w:rsidRPr="002271D8">
        <w:rPr>
          <w:rFonts w:eastAsia="Calibri"/>
          <w:rtl/>
        </w:rPr>
        <w:t xml:space="preserve">. ומבאר שהביטוי כאן הוא [לא "ליתן"  אלא] "להנחיל", ענין דירושה.    </w:t>
      </w:r>
    </w:p>
    <w:p w:rsidR="00D23C2C" w:rsidRPr="002271D8" w:rsidRDefault="00D23C2C" w:rsidP="00D23C2C">
      <w:pPr>
        <w:pStyle w:val="a3"/>
        <w:rPr>
          <w:rFonts w:eastAsia="Calibri"/>
          <w:rtl/>
        </w:rPr>
      </w:pPr>
      <w:r w:rsidRPr="002271D8">
        <w:rPr>
          <w:rFonts w:eastAsia="Calibri"/>
          <w:rtl/>
        </w:rPr>
        <w:t>"בנוגע ירושה, איז ידוע וואס איז מבאר, דער ראגאטשאווער אז א יורש איז ניט א צווייטע מציאות וואס באקומט נכסים פון דעם מוריש, נאר ״תחת אבותיך יהיו בניך״  - דער יורש שטייט במקום  המוריש, א יורש איז איין זאך מיט'ן מוריש (״עצם האב״ בלשונו).</w:t>
      </w:r>
    </w:p>
    <w:p w:rsidR="00D23C2C" w:rsidRPr="002271D8" w:rsidRDefault="00D23C2C" w:rsidP="00D23C2C">
      <w:pPr>
        <w:pStyle w:val="a3"/>
        <w:rPr>
          <w:rFonts w:eastAsia="Calibri"/>
          <w:rtl/>
        </w:rPr>
      </w:pPr>
      <w:r w:rsidRPr="002271D8">
        <w:rPr>
          <w:rFonts w:eastAsia="Calibri"/>
          <w:rtl/>
        </w:rPr>
        <w:t xml:space="preserve">ועד״ז איז בנוגע צו א אידן: די שלימות וואס ווערט אויפגעטאן דערמיט וואס א איד לערנט תורה און איז מקיים מצות איז וואס ישראל אורייתא וקוב״ה כולא חד. . ועד״ז וחיבור- א איד ווערט כביכול איין זאך  מיט'ן נותן התורה ומצווה המצות, דעם אויבערשטן אליין. . </w:t>
      </w:r>
    </w:p>
    <w:p w:rsidR="00D23C2C" w:rsidRPr="002271D8" w:rsidRDefault="00D23C2C" w:rsidP="00D23C2C">
      <w:pPr>
        <w:pStyle w:val="a3"/>
        <w:rPr>
          <w:rFonts w:eastAsia="Calibri"/>
          <w:rtl/>
        </w:rPr>
      </w:pPr>
      <w:r w:rsidRPr="002271D8">
        <w:rPr>
          <w:rFonts w:eastAsia="Calibri"/>
          <w:rtl/>
        </w:rPr>
        <w:lastRenderedPageBreak/>
        <w:t xml:space="preserve">אידן זיינען דאס </w:t>
      </w:r>
      <w:r w:rsidRPr="002271D8">
        <w:rPr>
          <w:rFonts w:eastAsia="Calibri"/>
          <w:b/>
          <w:bCs/>
          <w:sz w:val="25"/>
          <w:szCs w:val="25"/>
          <w:rtl/>
        </w:rPr>
        <w:t>נוחל</w:t>
      </w:r>
      <w:r w:rsidRPr="002271D8">
        <w:rPr>
          <w:rFonts w:eastAsia="Calibri"/>
          <w:rtl/>
        </w:rPr>
        <w:t xml:space="preserve"> אלס</w:t>
      </w:r>
      <w:r w:rsidRPr="002271D8">
        <w:rPr>
          <w:rFonts w:eastAsia="Calibri"/>
          <w:b/>
          <w:bCs/>
          <w:sz w:val="25"/>
          <w:szCs w:val="25"/>
          <w:rtl/>
        </w:rPr>
        <w:t xml:space="preserve"> יורש</w:t>
      </w:r>
      <w:r w:rsidRPr="002271D8">
        <w:rPr>
          <w:rFonts w:eastAsia="Calibri"/>
          <w:rtl/>
        </w:rPr>
        <w:t xml:space="preserve"> וואס איז איין זאך מיטן מוריש: אידן זיינען ״בנים״ להקב״ה  און דעריבער, בשעת א איד לערנט תורה און איז מקיים מצות ווערט נתגלה ווי ער איז איין מציאות מיטן אמת׳ן ״יש  המוחלט״ (״מציאות התמידית״), 'אותי אתם לוקחים'."</w:t>
      </w:r>
    </w:p>
    <w:p w:rsidR="00D23C2C" w:rsidRPr="002271D8" w:rsidRDefault="00D23C2C" w:rsidP="00D23C2C">
      <w:pPr>
        <w:pStyle w:val="a3"/>
        <w:rPr>
          <w:rFonts w:eastAsia="Calibri"/>
          <w:rtl/>
        </w:rPr>
      </w:pPr>
      <w:r w:rsidRPr="002271D8">
        <w:rPr>
          <w:rFonts w:eastAsia="Calibri"/>
          <w:rtl/>
        </w:rPr>
        <w:t xml:space="preserve">עפ"ז יש לדייק בדא"פ מ"ש "איך וויל ניט דיין ג"ע [גן עדן] איך וויל ניט דיין עוה"ב [עולם הבא]": </w:t>
      </w:r>
    </w:p>
    <w:p w:rsidR="00D23C2C" w:rsidRPr="002271D8" w:rsidRDefault="00D23C2C" w:rsidP="00D23C2C">
      <w:pPr>
        <w:pStyle w:val="a3"/>
        <w:rPr>
          <w:rFonts w:eastAsia="Calibri"/>
          <w:rtl/>
        </w:rPr>
      </w:pPr>
      <w:r w:rsidRPr="002271D8">
        <w:rPr>
          <w:rFonts w:eastAsia="Calibri"/>
          <w:rtl/>
        </w:rPr>
        <w:t>מבואר בחסידות ש'גן עדן' הוא השכר על לימוד התורה ועוה"ב הוא השכר על קיום המצוות</w:t>
      </w:r>
      <w:r w:rsidRPr="002271D8">
        <w:rPr>
          <w:rFonts w:eastAsia="Calibri"/>
          <w:vertAlign w:val="superscript"/>
          <w:rtl/>
        </w:rPr>
        <w:footnoteReference w:id="50"/>
      </w:r>
      <w:r w:rsidRPr="002271D8">
        <w:rPr>
          <w:rFonts w:eastAsia="Calibri"/>
          <w:rtl/>
        </w:rPr>
        <w:t xml:space="preserve">. וא"כ נמצא מ"ש אדה"ז "איך וויל ניט דיין ג"ע [גן עדן] איך וויל ניט דיין עוה"ב [עולם הבא]- נאָר אז דיך אליין", היינו שישראל מתקשרים בעצמות אוא"ס, למעלה מגדרי תורה (גן עדן) ומצוות (עוה"ב), כי אם "נאָר אז דיך אליין", עצמות אוא"ס. </w:t>
      </w:r>
    </w:p>
    <w:p w:rsidR="00D23C2C" w:rsidRDefault="00D23C2C" w:rsidP="00D23C2C">
      <w:pPr>
        <w:pStyle w:val="a4"/>
        <w:sectPr w:rsidR="00D23C2C" w:rsidSect="00B67F78">
          <w:footnotePr>
            <w:numRestart w:val="eachSect"/>
          </w:footnotePr>
          <w:type w:val="continuous"/>
          <w:pgSz w:w="7920" w:h="12240" w:code="1"/>
          <w:pgMar w:top="1296" w:right="864" w:bottom="720" w:left="864" w:header="720" w:footer="720" w:gutter="0"/>
          <w:cols w:space="720"/>
          <w:bidi/>
          <w:docGrid w:linePitch="360"/>
        </w:sectPr>
      </w:pPr>
      <w:r>
        <w:t>e</w:t>
      </w:r>
    </w:p>
    <w:p w:rsidR="00CF78DF" w:rsidRDefault="008255A1" w:rsidP="0069425C">
      <w:pPr>
        <w:pStyle w:val="a"/>
        <w:rPr>
          <w:rtl/>
        </w:rPr>
      </w:pPr>
      <w:bookmarkStart w:id="240" w:name="_Toc408536353"/>
      <w:bookmarkStart w:id="241" w:name="_Toc408538739"/>
      <w:r>
        <w:rPr>
          <w:rFonts w:hint="cs"/>
          <w:rtl/>
        </w:rPr>
        <w:lastRenderedPageBreak/>
        <w:t>שונות</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40"/>
      <w:bookmarkEnd w:id="241"/>
    </w:p>
    <w:p w:rsidR="008B419C" w:rsidRPr="002271D8" w:rsidRDefault="008B419C" w:rsidP="008B419C">
      <w:pPr>
        <w:pStyle w:val="a0"/>
        <w:rPr>
          <w:rtl/>
        </w:rPr>
      </w:pPr>
      <w:bookmarkStart w:id="242" w:name="_Toc408538740"/>
      <w:r w:rsidRPr="002271D8">
        <w:rPr>
          <w:rtl/>
        </w:rPr>
        <w:t>תיקון טעות בתורה אור פרשת שמות</w:t>
      </w:r>
      <w:bookmarkEnd w:id="242"/>
    </w:p>
    <w:p w:rsidR="008B419C" w:rsidRPr="002271D8" w:rsidRDefault="008B419C" w:rsidP="008B419C">
      <w:pPr>
        <w:pStyle w:val="a1"/>
        <w:rPr>
          <w:rtl/>
        </w:rPr>
      </w:pPr>
      <w:bookmarkStart w:id="243" w:name="_Toc408536306"/>
      <w:bookmarkStart w:id="244" w:name="_Toc408538741"/>
      <w:r w:rsidRPr="002271D8">
        <w:rPr>
          <w:rtl/>
        </w:rPr>
        <w:t>הרב לוי יצחק יעקבסאהן</w:t>
      </w:r>
      <w:bookmarkEnd w:id="243"/>
      <w:bookmarkEnd w:id="244"/>
    </w:p>
    <w:p w:rsidR="008B419C" w:rsidRPr="00422582" w:rsidRDefault="008B419C" w:rsidP="008B419C">
      <w:pPr>
        <w:pStyle w:val="a2"/>
        <w:rPr>
          <w:rtl/>
        </w:rPr>
      </w:pPr>
      <w:r w:rsidRPr="00422582">
        <w:rPr>
          <w:rtl/>
        </w:rPr>
        <w:t>תושב השכונה</w:t>
      </w:r>
    </w:p>
    <w:p w:rsidR="008B419C" w:rsidRPr="002271D8" w:rsidRDefault="008B419C" w:rsidP="008B419C">
      <w:pPr>
        <w:pStyle w:val="a1"/>
        <w:rPr>
          <w:rtl/>
        </w:rPr>
      </w:pPr>
      <w:r w:rsidRPr="002271D8">
        <w:rPr>
          <w:rtl/>
        </w:rPr>
        <w:t xml:space="preserve"> </w:t>
      </w:r>
      <w:bookmarkStart w:id="245" w:name="_Toc408536307"/>
      <w:bookmarkStart w:id="246" w:name="_Toc408538742"/>
      <w:r w:rsidRPr="002271D8">
        <w:rPr>
          <w:rtl/>
        </w:rPr>
        <w:t>גרשון דובער יעקבסא</w:t>
      </w:r>
      <w:r w:rsidRPr="002271D8">
        <w:rPr>
          <w:rFonts w:hint="cs"/>
          <w:rtl/>
        </w:rPr>
        <w:t>ה</w:t>
      </w:r>
      <w:r w:rsidRPr="002271D8">
        <w:rPr>
          <w:rtl/>
        </w:rPr>
        <w:t>ן</w:t>
      </w:r>
      <w:bookmarkEnd w:id="245"/>
      <w:bookmarkEnd w:id="246"/>
      <w:r w:rsidRPr="002271D8">
        <w:rPr>
          <w:rtl/>
        </w:rPr>
        <w:t xml:space="preserve"> </w:t>
      </w:r>
    </w:p>
    <w:p w:rsidR="008B419C" w:rsidRPr="00422582" w:rsidRDefault="008B419C" w:rsidP="008B419C">
      <w:pPr>
        <w:pStyle w:val="a2"/>
        <w:rPr>
          <w:rtl/>
        </w:rPr>
      </w:pPr>
      <w:r w:rsidRPr="00422582">
        <w:rPr>
          <w:rtl/>
        </w:rPr>
        <w:t xml:space="preserve">תלמיד באהלי תורה - אהלי מנחם, כתה ב' </w:t>
      </w:r>
    </w:p>
    <w:p w:rsidR="008B419C" w:rsidRPr="00C03E78" w:rsidRDefault="008B419C" w:rsidP="008B419C">
      <w:pPr>
        <w:pStyle w:val="a2"/>
        <w:rPr>
          <w:rtl/>
        </w:rPr>
      </w:pPr>
      <w:r w:rsidRPr="00422582">
        <w:rPr>
          <w:rtl/>
        </w:rPr>
        <w:t>ברוקלין</w:t>
      </w:r>
      <w:r w:rsidRPr="00422582">
        <w:rPr>
          <w:rFonts w:hint="cs"/>
          <w:rtl/>
        </w:rPr>
        <w:t>, נ.י.</w:t>
      </w:r>
    </w:p>
    <w:p w:rsidR="008B419C" w:rsidRDefault="008B419C" w:rsidP="008B419C">
      <w:pPr>
        <w:pStyle w:val="a3"/>
        <w:rPr>
          <w:rtl/>
        </w:rPr>
      </w:pPr>
      <w:r w:rsidRPr="002271D8">
        <w:rPr>
          <w:rtl/>
        </w:rPr>
        <w:t xml:space="preserve">בתורה אור פרשת שמות בהביאור על דיבור המתחיל הבאים ישרש יעקב </w:t>
      </w:r>
      <w:r w:rsidRPr="002271D8">
        <w:rPr>
          <w:rFonts w:hint="cs"/>
          <w:rtl/>
        </w:rPr>
        <w:t>(נד, ב)</w:t>
      </w:r>
      <w:r w:rsidRPr="002271D8">
        <w:rPr>
          <w:rtl/>
        </w:rPr>
        <w:t>, שו</w:t>
      </w:r>
      <w:r w:rsidRPr="002271D8">
        <w:rPr>
          <w:rFonts w:hint="cs"/>
          <w:rtl/>
        </w:rPr>
        <w:t>"ה</w:t>
      </w:r>
      <w:r w:rsidRPr="002271D8">
        <w:rPr>
          <w:rtl/>
        </w:rPr>
        <w:t xml:space="preserve"> </w:t>
      </w:r>
      <w:r w:rsidRPr="002271D8">
        <w:rPr>
          <w:rFonts w:hint="cs"/>
          <w:rtl/>
        </w:rPr>
        <w:t>"</w:t>
      </w:r>
      <w:r w:rsidRPr="002271D8">
        <w:rPr>
          <w:rtl/>
        </w:rPr>
        <w:t>גילוי המצות</w:t>
      </w:r>
      <w:r w:rsidRPr="002271D8">
        <w:rPr>
          <w:rFonts w:hint="cs"/>
          <w:rtl/>
        </w:rPr>
        <w:t>"</w:t>
      </w:r>
      <w:r w:rsidRPr="002271D8">
        <w:rPr>
          <w:rtl/>
        </w:rPr>
        <w:t xml:space="preserve"> נדפס: "אשה יראת היא תתהלל"</w:t>
      </w:r>
      <w:r w:rsidRPr="002271D8">
        <w:rPr>
          <w:rFonts w:hint="cs"/>
          <w:rtl/>
        </w:rPr>
        <w:t>.</w:t>
      </w:r>
      <w:r>
        <w:rPr>
          <w:rFonts w:hint="cs"/>
          <w:rtl/>
        </w:rPr>
        <w:t xml:space="preserve"> </w:t>
      </w:r>
    </w:p>
    <w:p w:rsidR="008B419C" w:rsidRDefault="008B419C" w:rsidP="008B419C">
      <w:pPr>
        <w:pStyle w:val="a3"/>
        <w:rPr>
          <w:rtl/>
        </w:rPr>
      </w:pPr>
      <w:r w:rsidRPr="002271D8">
        <w:rPr>
          <w:rtl/>
        </w:rPr>
        <w:t>ולכאורה צריך ל</w:t>
      </w:r>
      <w:r w:rsidRPr="002271D8">
        <w:rPr>
          <w:rFonts w:hint="cs"/>
          <w:rtl/>
        </w:rPr>
        <w:t>תקן</w:t>
      </w:r>
      <w:r w:rsidRPr="002271D8">
        <w:rPr>
          <w:rtl/>
        </w:rPr>
        <w:t xml:space="preserve"> כלשון הכתוב: "אשה יראת </w:t>
      </w:r>
      <w:r w:rsidRPr="002271D8">
        <w:rPr>
          <w:b/>
          <w:bCs/>
          <w:rtl/>
        </w:rPr>
        <w:t>ה'</w:t>
      </w:r>
      <w:r w:rsidRPr="002271D8">
        <w:rPr>
          <w:rtl/>
        </w:rPr>
        <w:t xml:space="preserve"> היא תתהלל"</w:t>
      </w:r>
      <w:r w:rsidRPr="002271D8">
        <w:rPr>
          <w:rFonts w:hint="cs"/>
          <w:rtl/>
        </w:rPr>
        <w:t>.</w:t>
      </w:r>
      <w:r w:rsidRPr="002271D8">
        <w:rPr>
          <w:rtl/>
        </w:rPr>
        <w:t xml:space="preserve"> ו</w:t>
      </w:r>
      <w:r w:rsidRPr="002271D8">
        <w:rPr>
          <w:rFonts w:hint="cs"/>
          <w:rtl/>
        </w:rPr>
        <w:t>א</w:t>
      </w:r>
      <w:r w:rsidRPr="002271D8">
        <w:rPr>
          <w:rtl/>
        </w:rPr>
        <w:t xml:space="preserve">כן מביא אדמו"ר הזקן הכתוב </w:t>
      </w:r>
      <w:r w:rsidRPr="002271D8">
        <w:rPr>
          <w:rFonts w:hint="cs"/>
          <w:rtl/>
        </w:rPr>
        <w:t xml:space="preserve">כלשונו </w:t>
      </w:r>
      <w:r w:rsidRPr="002271D8">
        <w:rPr>
          <w:rtl/>
        </w:rPr>
        <w:t xml:space="preserve">"אשה יראת ה' היא תתהלל" בכמה מקומות בתוך מאמר </w:t>
      </w:r>
      <w:r w:rsidRPr="002271D8">
        <w:rPr>
          <w:rFonts w:hint="cs"/>
          <w:rtl/>
        </w:rPr>
        <w:t xml:space="preserve">זה  </w:t>
      </w:r>
      <w:r>
        <w:rPr>
          <w:rtl/>
        </w:rPr>
        <w:t>גופא, הן לפנ"ז והן לאח"ז.</w:t>
      </w:r>
    </w:p>
    <w:p w:rsidR="008B419C" w:rsidRPr="002271D8" w:rsidRDefault="008B419C" w:rsidP="008B419C">
      <w:pPr>
        <w:pStyle w:val="a3"/>
        <w:rPr>
          <w:rtl/>
          <w:lang w:bidi="ar-SA"/>
        </w:rPr>
      </w:pPr>
      <w:r w:rsidRPr="002271D8">
        <w:rPr>
          <w:rtl/>
        </w:rPr>
        <w:lastRenderedPageBreak/>
        <w:t xml:space="preserve">ולהעיר שכן נדפס "אשה יראת היא תתהלל" חסר "ה'" ברוב הדפוסים של תורה אור שראינו, </w:t>
      </w:r>
      <w:r w:rsidRPr="002271D8">
        <w:rPr>
          <w:rFonts w:hint="cs"/>
          <w:rtl/>
        </w:rPr>
        <w:t>החל מ</w:t>
      </w:r>
      <w:r w:rsidRPr="002271D8">
        <w:rPr>
          <w:rtl/>
        </w:rPr>
        <w:t>דפוסי צילום מה</w:t>
      </w:r>
      <w:r w:rsidRPr="002271D8">
        <w:rPr>
          <w:rFonts w:hint="cs"/>
          <w:rtl/>
        </w:rPr>
        <w:t>'</w:t>
      </w:r>
      <w:r w:rsidRPr="002271D8">
        <w:rPr>
          <w:rtl/>
        </w:rPr>
        <w:t>תורה אור</w:t>
      </w:r>
      <w:r w:rsidRPr="002271D8">
        <w:rPr>
          <w:rFonts w:hint="cs"/>
          <w:rtl/>
        </w:rPr>
        <w:t>'</w:t>
      </w:r>
      <w:r w:rsidRPr="002271D8">
        <w:rPr>
          <w:rtl/>
        </w:rPr>
        <w:t xml:space="preserve"> שנדפסו בווילנא תרנ"ט ומ</w:t>
      </w:r>
      <w:r w:rsidRPr="002271D8">
        <w:rPr>
          <w:rFonts w:hint="cs"/>
          <w:rtl/>
        </w:rPr>
        <w:t>י</w:t>
      </w:r>
      <w:r w:rsidRPr="002271D8">
        <w:rPr>
          <w:rtl/>
        </w:rPr>
        <w:t>נכן תש"ח עד להוצאות ה</w:t>
      </w:r>
      <w:r w:rsidRPr="002271D8">
        <w:rPr>
          <w:rFonts w:hint="cs"/>
          <w:rtl/>
        </w:rPr>
        <w:t>'</w:t>
      </w:r>
      <w:r w:rsidRPr="002271D8">
        <w:rPr>
          <w:rtl/>
        </w:rPr>
        <w:t>תורה אור</w:t>
      </w:r>
      <w:r w:rsidRPr="002271D8">
        <w:rPr>
          <w:rFonts w:hint="cs"/>
          <w:rtl/>
        </w:rPr>
        <w:t>'</w:t>
      </w:r>
      <w:r w:rsidRPr="002271D8">
        <w:rPr>
          <w:rtl/>
        </w:rPr>
        <w:t xml:space="preserve"> שנדפסו לאחרונה כאן.</w:t>
      </w:r>
    </w:p>
    <w:p w:rsidR="008B419C" w:rsidRDefault="008B419C" w:rsidP="008B419C">
      <w:pPr>
        <w:pStyle w:val="a3"/>
      </w:pPr>
      <w:r w:rsidRPr="002271D8">
        <w:rPr>
          <w:rFonts w:hint="cs"/>
          <w:rtl/>
        </w:rPr>
        <w:t>ואכן ב</w:t>
      </w:r>
      <w:r w:rsidRPr="002271D8">
        <w:rPr>
          <w:rtl/>
        </w:rPr>
        <w:t xml:space="preserve">דפוס ראשון של תורה אור – קאפוסט, תקצ"ז (צילום מצורף כאן) </w:t>
      </w:r>
      <w:r w:rsidRPr="002271D8">
        <w:rPr>
          <w:rFonts w:hint="cs"/>
          <w:rtl/>
        </w:rPr>
        <w:t>נדפס הלשון כתיקונו</w:t>
      </w:r>
      <w:r w:rsidRPr="002271D8">
        <w:rPr>
          <w:rtl/>
        </w:rPr>
        <w:t>: "אשה יראת ה' היא תתהלל"</w:t>
      </w:r>
      <w:r w:rsidRPr="002271D8">
        <w:rPr>
          <w:rFonts w:hint="cs"/>
          <w:rtl/>
        </w:rPr>
        <w:t>.</w:t>
      </w:r>
    </w:p>
    <w:p w:rsidR="008B419C" w:rsidRDefault="008B419C" w:rsidP="008B419C">
      <w:pPr>
        <w:pStyle w:val="a4"/>
        <w:rPr>
          <w:lang w:bidi="ar-SA"/>
        </w:rPr>
        <w:sectPr w:rsidR="008B419C" w:rsidSect="00B67F78">
          <w:footnotePr>
            <w:numRestart w:val="eachSect"/>
          </w:footnotePr>
          <w:type w:val="continuous"/>
          <w:pgSz w:w="7920" w:h="12240" w:code="1"/>
          <w:pgMar w:top="1296" w:right="864" w:bottom="720" w:left="864" w:header="720" w:footer="720" w:gutter="0"/>
          <w:cols w:space="720"/>
          <w:bidi/>
          <w:docGrid w:linePitch="360"/>
        </w:sectPr>
      </w:pPr>
      <w:r>
        <w:rPr>
          <w:lang w:bidi="ar-SA"/>
        </w:rPr>
        <w:t>e</w:t>
      </w:r>
    </w:p>
    <w:p w:rsidR="008B419C" w:rsidRPr="002271D8" w:rsidRDefault="008B419C" w:rsidP="008B419C">
      <w:pPr>
        <w:pStyle w:val="a0"/>
        <w:rPr>
          <w:rFonts w:eastAsia="Calibri"/>
          <w:rtl/>
        </w:rPr>
      </w:pPr>
      <w:bookmarkStart w:id="247" w:name="_Toc408538743"/>
      <w:r w:rsidRPr="002271D8">
        <w:rPr>
          <w:rFonts w:eastAsia="Calibri"/>
          <w:rtl/>
        </w:rPr>
        <w:lastRenderedPageBreak/>
        <w:t>"אדמו"ר נבג"מ" בפלח הרימון לר"ה מפאריטש</w:t>
      </w:r>
      <w:bookmarkEnd w:id="247"/>
    </w:p>
    <w:p w:rsidR="008B419C" w:rsidRPr="00467B75" w:rsidRDefault="008B419C" w:rsidP="008B419C">
      <w:pPr>
        <w:pStyle w:val="a1"/>
        <w:rPr>
          <w:rtl/>
        </w:rPr>
      </w:pPr>
      <w:bookmarkStart w:id="248" w:name="_Toc408536357"/>
      <w:bookmarkStart w:id="249" w:name="_Toc408538744"/>
      <w:r w:rsidRPr="00467B75">
        <w:rPr>
          <w:rFonts w:hint="cs"/>
          <w:rtl/>
        </w:rPr>
        <w:t>הרב משה מרקוביץ</w:t>
      </w:r>
      <w:bookmarkEnd w:id="248"/>
      <w:bookmarkEnd w:id="249"/>
    </w:p>
    <w:p w:rsidR="008B419C" w:rsidRPr="00467B75" w:rsidRDefault="008B419C" w:rsidP="008B419C">
      <w:pPr>
        <w:pStyle w:val="a2"/>
        <w:rPr>
          <w:rtl/>
        </w:rPr>
      </w:pPr>
      <w:r w:rsidRPr="00467B75">
        <w:rPr>
          <w:rFonts w:hint="cs"/>
          <w:rtl/>
        </w:rPr>
        <w:t>ברוקלין, ניו יורק</w:t>
      </w:r>
    </w:p>
    <w:p w:rsidR="008B419C" w:rsidRPr="002271D8" w:rsidRDefault="008B419C" w:rsidP="008B419C">
      <w:pPr>
        <w:pStyle w:val="a3"/>
        <w:rPr>
          <w:rtl/>
        </w:rPr>
      </w:pPr>
      <w:r w:rsidRPr="002271D8">
        <w:rPr>
          <w:rtl/>
        </w:rPr>
        <w:t>הנה ידוע הוא שבכתבי הר"ה מפאריטש מכונה בדרך כלל אדמו"ר האמצעי בשם אדמו"ר נבג"מ, ואדמו"ר הצ"צ בשם אדמו"ר שליט"א, כי רוב כתביו נכתבו אחרי הסתלקות אדמו"ר האמצעי ובזמן אדמו"ר הצ"צ. [וכן מפורש בכ"מ, וביניהם בהערה שבספר החדש פלח הרימון מאמרי חודש תשרי, עמוד רלד בשולי הגליון].</w:t>
      </w:r>
    </w:p>
    <w:p w:rsidR="008B419C" w:rsidRPr="002271D8" w:rsidRDefault="008B419C" w:rsidP="008B419C">
      <w:pPr>
        <w:pStyle w:val="a3"/>
        <w:rPr>
          <w:rtl/>
        </w:rPr>
      </w:pPr>
      <w:r w:rsidRPr="002271D8">
        <w:rPr>
          <w:rtl/>
        </w:rPr>
        <w:t>ולפי זה יש להעיר במ"ש שם (בפלח הרימון הנ"ל) עמוד לט "ולהבין כ"ז יש להקדים מה ששמעתי מאדמו"ר נבג"מ (בשבת הפסקה ראשונה בשנת תרי"ט במא' על כן קראו)", דהא ברור שהכוונה היא לאדמו"ר הצמח-צדק, ובפשטות שם התואר "נבג"מ" הוא הוספת המעתיק הכותב בכותרת "בע"ה דרוש מהרר"ה נבג"מ", והיינו שהמאמר נעתק אחרי פטירת ר"ה (בשנת תרכ"ד) והסתלקות הצ"צ (בשנת תרכ"ו).</w:t>
      </w:r>
    </w:p>
    <w:p w:rsidR="008B419C" w:rsidRDefault="008B419C" w:rsidP="008B419C">
      <w:pPr>
        <w:pStyle w:val="a4"/>
        <w:sectPr w:rsidR="008B419C" w:rsidSect="008B419C">
          <w:footnotePr>
            <w:numRestart w:val="eachSect"/>
          </w:footnotePr>
          <w:type w:val="continuous"/>
          <w:pgSz w:w="7920" w:h="12240" w:code="1"/>
          <w:pgMar w:top="1296" w:right="864" w:bottom="720" w:left="864" w:header="720" w:footer="720" w:gutter="0"/>
          <w:cols w:space="720"/>
          <w:bidi/>
          <w:docGrid w:linePitch="360"/>
        </w:sectPr>
      </w:pPr>
      <w:r>
        <w:t>e</w:t>
      </w:r>
    </w:p>
    <w:p w:rsidR="008908BD" w:rsidRPr="002271D8" w:rsidRDefault="008908BD" w:rsidP="008908BD">
      <w:pPr>
        <w:pStyle w:val="a0"/>
        <w:rPr>
          <w:rFonts w:eastAsia="Calibri"/>
          <w:rtl/>
        </w:rPr>
      </w:pPr>
      <w:bookmarkStart w:id="250" w:name="_Toc408538745"/>
      <w:r w:rsidRPr="002271D8">
        <w:rPr>
          <w:rFonts w:eastAsia="Calibri"/>
          <w:rtl/>
        </w:rPr>
        <w:lastRenderedPageBreak/>
        <w:t>סדר הוצאת ס"ת</w:t>
      </w:r>
      <w:bookmarkEnd w:id="250"/>
    </w:p>
    <w:p w:rsidR="008908BD" w:rsidRPr="00467B75" w:rsidRDefault="008908BD" w:rsidP="008908BD">
      <w:pPr>
        <w:pStyle w:val="a1"/>
        <w:rPr>
          <w:rtl/>
        </w:rPr>
      </w:pPr>
      <w:bookmarkStart w:id="251" w:name="_Toc408536359"/>
      <w:bookmarkStart w:id="252" w:name="_Toc408538746"/>
      <w:r w:rsidRPr="00467B75">
        <w:rPr>
          <w:rFonts w:hint="cs"/>
          <w:rtl/>
        </w:rPr>
        <w:t>הרב יוסף שמחה גינזבורג</w:t>
      </w:r>
      <w:bookmarkEnd w:id="251"/>
      <w:bookmarkEnd w:id="252"/>
    </w:p>
    <w:p w:rsidR="008908BD" w:rsidRPr="00467B75" w:rsidRDefault="008908BD" w:rsidP="008908BD">
      <w:pPr>
        <w:pStyle w:val="a2"/>
        <w:rPr>
          <w:rtl/>
        </w:rPr>
      </w:pPr>
      <w:r w:rsidRPr="00467B75">
        <w:rPr>
          <w:rFonts w:hint="cs"/>
          <w:rtl/>
        </w:rPr>
        <w:t xml:space="preserve">רב אזורי </w:t>
      </w:r>
      <w:r w:rsidRPr="00467B75">
        <w:rPr>
          <w:rtl/>
        </w:rPr>
        <w:t>–</w:t>
      </w:r>
      <w:r w:rsidRPr="00467B75">
        <w:rPr>
          <w:rFonts w:hint="cs"/>
          <w:rtl/>
        </w:rPr>
        <w:t xml:space="preserve"> עומר, אה"ק</w:t>
      </w:r>
    </w:p>
    <w:p w:rsidR="008908BD" w:rsidRPr="002271D8" w:rsidRDefault="008908BD" w:rsidP="008908BD">
      <w:pPr>
        <w:pStyle w:val="a3"/>
        <w:rPr>
          <w:rtl/>
        </w:rPr>
      </w:pPr>
      <w:r w:rsidRPr="002271D8">
        <w:rPr>
          <w:rtl/>
        </w:rPr>
        <w:t xml:space="preserve">בסידורי 'תורה אור' ו'תהלת ה'' ה'רוסטובער', אין 'כותרות' להוצאת ס"ת, לא בחול ולא בשבת. </w:t>
      </w:r>
    </w:p>
    <w:p w:rsidR="008908BD" w:rsidRPr="002271D8" w:rsidRDefault="008908BD" w:rsidP="008908BD">
      <w:pPr>
        <w:pStyle w:val="a3"/>
        <w:rPr>
          <w:rtl/>
        </w:rPr>
      </w:pPr>
      <w:r w:rsidRPr="002271D8">
        <w:rPr>
          <w:rtl/>
        </w:rPr>
        <w:lastRenderedPageBreak/>
        <w:t>בסידורי חב"ד בדורותינו יש שם כותרות</w:t>
      </w:r>
      <w:r w:rsidRPr="002271D8">
        <w:rPr>
          <w:vertAlign w:val="superscript"/>
          <w:rtl/>
        </w:rPr>
        <w:footnoteReference w:id="51"/>
      </w:r>
      <w:r w:rsidRPr="002271D8">
        <w:rPr>
          <w:rtl/>
        </w:rPr>
        <w:t>, אך קרוב לוודאי שאינן לאדמו"ר הזקן. ננסה להשוות ביניהן, ולראות במקביל בסידורים אחרים.</w:t>
      </w:r>
    </w:p>
    <w:p w:rsidR="008908BD" w:rsidRPr="00E51B21" w:rsidRDefault="008908BD" w:rsidP="008908BD">
      <w:pPr>
        <w:pStyle w:val="a3"/>
        <w:jc w:val="center"/>
        <w:rPr>
          <w:b/>
          <w:bCs/>
          <w:rtl/>
        </w:rPr>
      </w:pPr>
      <w:r w:rsidRPr="00E51B21">
        <w:rPr>
          <w:b/>
          <w:bCs/>
          <w:rtl/>
        </w:rPr>
        <w:t>מיקום הכותרת בחול</w:t>
      </w:r>
    </w:p>
    <w:p w:rsidR="008908BD" w:rsidRPr="002271D8" w:rsidRDefault="008908BD" w:rsidP="008908BD">
      <w:pPr>
        <w:pStyle w:val="a3"/>
        <w:rPr>
          <w:rtl/>
        </w:rPr>
      </w:pPr>
      <w:r w:rsidRPr="002271D8">
        <w:rPr>
          <w:rtl/>
        </w:rPr>
        <w:t>אחרי 'א-ל ארך אפיים': ב'תהלת ה'' הישן, וב'מהדורה מוערת'</w:t>
      </w:r>
      <w:r w:rsidRPr="002271D8">
        <w:rPr>
          <w:vertAlign w:val="superscript"/>
          <w:rtl/>
        </w:rPr>
        <w:footnoteReference w:id="52"/>
      </w:r>
      <w:r w:rsidRPr="002271D8">
        <w:rPr>
          <w:rtl/>
        </w:rPr>
        <w:t xml:space="preserve"> (כמו בסידורי יעב"ץ, אוצר התפילות, עבודת ישראל).</w:t>
      </w:r>
    </w:p>
    <w:p w:rsidR="008908BD" w:rsidRPr="002271D8" w:rsidRDefault="008908BD" w:rsidP="008908BD">
      <w:pPr>
        <w:pStyle w:val="a3"/>
        <w:rPr>
          <w:rtl/>
        </w:rPr>
      </w:pPr>
      <w:r w:rsidRPr="002271D8">
        <w:rPr>
          <w:rtl/>
        </w:rPr>
        <w:t>לפני 'א-ל ארך אפיים': ב'תהלת ה'' קה"ת אה"ק</w:t>
      </w:r>
      <w:r w:rsidRPr="002271D8">
        <w:rPr>
          <w:vertAlign w:val="superscript"/>
          <w:rtl/>
        </w:rPr>
        <w:footnoteReference w:id="53"/>
      </w:r>
      <w:r w:rsidRPr="002271D8">
        <w:rPr>
          <w:rtl/>
        </w:rPr>
        <w:t xml:space="preserve">. </w:t>
      </w:r>
    </w:p>
    <w:p w:rsidR="008908BD" w:rsidRPr="002271D8" w:rsidRDefault="008908BD" w:rsidP="008908BD">
      <w:pPr>
        <w:pStyle w:val="a3"/>
        <w:rPr>
          <w:rtl/>
        </w:rPr>
      </w:pPr>
      <w:r w:rsidRPr="002271D8">
        <w:rPr>
          <w:rtl/>
        </w:rPr>
        <w:t>לגופו של עניין, יש איזה קשר בין 'א-ל ארך אפים' לקרה"ת, כמו שהביא באבודרהם</w:t>
      </w:r>
      <w:r w:rsidRPr="002271D8">
        <w:rPr>
          <w:vertAlign w:val="superscript"/>
          <w:rtl/>
        </w:rPr>
        <w:footnoteReference w:id="54"/>
      </w:r>
      <w:r w:rsidRPr="002271D8">
        <w:rPr>
          <w:rtl/>
        </w:rPr>
        <w:t xml:space="preserve"> שבשני הנוסחאות של בקשה זו יחד, יש חמישים תיבות "כנגד עשרת הדברות וארבעים יום שעמד משה בהר לקבל התורה".</w:t>
      </w:r>
    </w:p>
    <w:p w:rsidR="008908BD" w:rsidRPr="00E51B21" w:rsidRDefault="008908BD" w:rsidP="008908BD">
      <w:pPr>
        <w:pStyle w:val="a3"/>
        <w:jc w:val="center"/>
        <w:rPr>
          <w:b/>
          <w:bCs/>
          <w:rtl/>
        </w:rPr>
      </w:pPr>
      <w:r w:rsidRPr="00E51B21">
        <w:rPr>
          <w:b/>
          <w:bCs/>
          <w:rtl/>
        </w:rPr>
        <w:t>מיקום הכותרת בשבת</w:t>
      </w:r>
    </w:p>
    <w:p w:rsidR="008908BD" w:rsidRPr="002271D8" w:rsidRDefault="008908BD" w:rsidP="008908BD">
      <w:pPr>
        <w:pStyle w:val="a3"/>
        <w:rPr>
          <w:rtl/>
        </w:rPr>
      </w:pPr>
      <w:r w:rsidRPr="002271D8">
        <w:rPr>
          <w:rtl/>
        </w:rPr>
        <w:t>לפני 'אתה הראית': ב'תהלת ה'' קה"ת אה"ק (כמו בסידורי יעב"ץ ועבודת ישראל).</w:t>
      </w:r>
    </w:p>
    <w:p w:rsidR="008908BD" w:rsidRPr="002271D8" w:rsidRDefault="008908BD" w:rsidP="008908BD">
      <w:pPr>
        <w:pStyle w:val="a3"/>
        <w:rPr>
          <w:rtl/>
        </w:rPr>
      </w:pPr>
      <w:r w:rsidRPr="002271D8">
        <w:rPr>
          <w:rtl/>
        </w:rPr>
        <w:t>אחרי 'אתה הראית': ב'תהלת ה'' הישן, וב'מהדורה מוערת' (כמו בסידור אוצר התפילות).</w:t>
      </w:r>
    </w:p>
    <w:p w:rsidR="008908BD" w:rsidRPr="002271D8" w:rsidRDefault="008908BD" w:rsidP="008908BD">
      <w:pPr>
        <w:pStyle w:val="a3"/>
        <w:rPr>
          <w:rtl/>
        </w:rPr>
      </w:pPr>
      <w:r w:rsidRPr="002271D8">
        <w:rPr>
          <w:rtl/>
        </w:rPr>
        <w:t>לגופו של עניין, פסוקים אלו נאמרים כהכנה לקרה"ת, כדברי האבודרהם</w:t>
      </w:r>
      <w:r w:rsidRPr="002271D8">
        <w:rPr>
          <w:vertAlign w:val="superscript"/>
          <w:rtl/>
        </w:rPr>
        <w:footnoteReference w:id="55"/>
      </w:r>
      <w:r w:rsidRPr="002271D8">
        <w:rPr>
          <w:rtl/>
        </w:rPr>
        <w:t>: "מפני שנאמר על קבלת התורה, והתורה ניתנה בשבת". וראה גם בסידור יעב"ץ.</w:t>
      </w:r>
    </w:p>
    <w:p w:rsidR="008908BD" w:rsidRPr="00E51B21" w:rsidRDefault="008908BD" w:rsidP="008908BD">
      <w:pPr>
        <w:pStyle w:val="a3"/>
        <w:jc w:val="center"/>
        <w:rPr>
          <w:b/>
          <w:bCs/>
          <w:rtl/>
        </w:rPr>
      </w:pPr>
      <w:r w:rsidRPr="00E51B21">
        <w:rPr>
          <w:b/>
          <w:bCs/>
          <w:rtl/>
        </w:rPr>
        <w:t>הכותרות עצמן:</w:t>
      </w:r>
    </w:p>
    <w:p w:rsidR="008908BD" w:rsidRDefault="008908BD" w:rsidP="008908BD">
      <w:pPr>
        <w:pStyle w:val="a3"/>
        <w:rPr>
          <w:rtl/>
        </w:rPr>
      </w:pPr>
      <w:r>
        <w:rPr>
          <w:rFonts w:hint="cs"/>
          <w:rtl/>
        </w:rPr>
        <w:t xml:space="preserve">א) </w:t>
      </w:r>
      <w:r w:rsidRPr="002271D8">
        <w:rPr>
          <w:rtl/>
        </w:rPr>
        <w:t>בסידור יעב"ץ</w:t>
      </w:r>
      <w:r w:rsidRPr="002271D8">
        <w:rPr>
          <w:vertAlign w:val="superscript"/>
          <w:rtl/>
        </w:rPr>
        <w:footnoteReference w:id="56"/>
      </w:r>
      <w:r w:rsidRPr="002271D8">
        <w:rPr>
          <w:rtl/>
        </w:rPr>
        <w:t xml:space="preserve"> – בחול 'קריאת התורה והלכותיה', ובשבת 'קריאת התורה'.</w:t>
      </w:r>
      <w:r>
        <w:rPr>
          <w:rFonts w:hint="cs"/>
          <w:rtl/>
        </w:rPr>
        <w:t xml:space="preserve"> ב) </w:t>
      </w:r>
      <w:r w:rsidRPr="002271D8">
        <w:rPr>
          <w:rtl/>
        </w:rPr>
        <w:t>בסידור 'עבודת ישראל' – בחול 'סדר קרה"ת', ובשבת 'סדר הוצאת ס"ת'.</w:t>
      </w:r>
      <w:r>
        <w:rPr>
          <w:rFonts w:hint="cs"/>
          <w:rtl/>
        </w:rPr>
        <w:t xml:space="preserve"> ג) </w:t>
      </w:r>
      <w:r w:rsidRPr="002271D8">
        <w:rPr>
          <w:rtl/>
        </w:rPr>
        <w:t>ב'אוצר התפילות' –  'סדר הוצאת ס"ת', ו'סדר הוצאת ס"ת לשבת ויו"ט'.</w:t>
      </w:r>
      <w:r>
        <w:rPr>
          <w:rFonts w:hint="cs"/>
          <w:rtl/>
        </w:rPr>
        <w:t xml:space="preserve"> ד) </w:t>
      </w:r>
      <w:r w:rsidRPr="002271D8">
        <w:rPr>
          <w:rtl/>
        </w:rPr>
        <w:t>ב'תהלת ה'' הישן – 'סדר קרה"ת לחול', ו'סדר קרה"ת בשבת ויו"ט'.</w:t>
      </w:r>
      <w:r>
        <w:rPr>
          <w:rFonts w:hint="cs"/>
          <w:rtl/>
        </w:rPr>
        <w:t xml:space="preserve"> ה) </w:t>
      </w:r>
      <w:r w:rsidRPr="002271D8">
        <w:rPr>
          <w:rtl/>
        </w:rPr>
        <w:t xml:space="preserve">בקה"ת אה"ק – 'סדר </w:t>
      </w:r>
      <w:r w:rsidRPr="002271D8">
        <w:rPr>
          <w:rtl/>
        </w:rPr>
        <w:lastRenderedPageBreak/>
        <w:t>הוצאת ס"ת לחול', ו'סדר קרה"ת לשבת ויו"ט'.</w:t>
      </w:r>
      <w:r>
        <w:rPr>
          <w:rFonts w:hint="cs"/>
          <w:rtl/>
        </w:rPr>
        <w:t xml:space="preserve"> ו) </w:t>
      </w:r>
      <w:r w:rsidRPr="002271D8">
        <w:rPr>
          <w:rtl/>
        </w:rPr>
        <w:t>במהדורה המוערת –</w:t>
      </w:r>
      <w:r w:rsidRPr="002271D8">
        <w:t xml:space="preserve"> </w:t>
      </w:r>
      <w:r w:rsidRPr="002271D8">
        <w:rPr>
          <w:rtl/>
        </w:rPr>
        <w:t>'קריאת התורה', ו'סדר קרה"ת לשבת ויו"ט'.</w:t>
      </w:r>
    </w:p>
    <w:p w:rsidR="008908BD" w:rsidRDefault="008908BD" w:rsidP="008908BD">
      <w:pPr>
        <w:pStyle w:val="a4"/>
        <w:rPr>
          <w:rFonts w:cs="Times New Roman"/>
        </w:rPr>
        <w:sectPr w:rsidR="008908BD" w:rsidSect="005D4C0B">
          <w:footnotePr>
            <w:numRestart w:val="eachSect"/>
          </w:footnotePr>
          <w:type w:val="continuous"/>
          <w:pgSz w:w="7920" w:h="12240" w:code="1"/>
          <w:pgMar w:top="1296" w:right="864" w:bottom="720" w:left="864" w:header="720" w:footer="720" w:gutter="0"/>
          <w:cols w:space="720"/>
          <w:bidi/>
          <w:docGrid w:linePitch="360"/>
        </w:sectPr>
      </w:pPr>
      <w:r>
        <w:rPr>
          <w:rFonts w:cs="Times New Roman"/>
        </w:rPr>
        <w:t>e</w:t>
      </w:r>
    </w:p>
    <w:p w:rsidR="008908BD" w:rsidRPr="002271D8" w:rsidRDefault="008908BD" w:rsidP="008908BD">
      <w:pPr>
        <w:pStyle w:val="a0"/>
        <w:rPr>
          <w:rFonts w:eastAsia="Calibri"/>
          <w:noProof/>
        </w:rPr>
      </w:pPr>
      <w:bookmarkStart w:id="253" w:name="_Toc408538747"/>
      <w:r w:rsidRPr="002271D8">
        <w:rPr>
          <w:rFonts w:eastAsia="Calibri"/>
          <w:noProof/>
          <w:rtl/>
        </w:rPr>
        <w:lastRenderedPageBreak/>
        <w:t>סליחות בת''צ כשיש חתן או בעל ברית</w:t>
      </w:r>
      <w:bookmarkEnd w:id="253"/>
    </w:p>
    <w:p w:rsidR="008908BD" w:rsidRPr="002271D8" w:rsidRDefault="008908BD" w:rsidP="008908BD">
      <w:pPr>
        <w:pStyle w:val="a1"/>
        <w:rPr>
          <w:noProof/>
          <w:rtl/>
        </w:rPr>
      </w:pPr>
      <w:bookmarkStart w:id="254" w:name="_Toc408536361"/>
      <w:bookmarkStart w:id="255" w:name="_Toc408538748"/>
      <w:r>
        <w:rPr>
          <w:rFonts w:hint="cs"/>
          <w:noProof/>
          <w:rtl/>
        </w:rPr>
        <w:t>הנ"ל</w:t>
      </w:r>
      <w:bookmarkEnd w:id="254"/>
      <w:bookmarkEnd w:id="255"/>
    </w:p>
    <w:p w:rsidR="008908BD" w:rsidRPr="002271D8" w:rsidRDefault="008908BD" w:rsidP="008908BD">
      <w:pPr>
        <w:pStyle w:val="a3"/>
        <w:rPr>
          <w:noProof/>
          <w:rtl/>
        </w:rPr>
      </w:pPr>
      <w:r w:rsidRPr="002271D8">
        <w:rPr>
          <w:noProof/>
          <w:rtl/>
        </w:rPr>
        <w:t>ב"השלמה" [לשו"ע אדה"ז] סימן קל</w:t>
      </w:r>
      <w:r w:rsidRPr="002271D8">
        <w:rPr>
          <w:noProof/>
        </w:rPr>
        <w:t>”</w:t>
      </w:r>
      <w:r w:rsidRPr="002271D8">
        <w:rPr>
          <w:noProof/>
          <w:rtl/>
        </w:rPr>
        <w:t>א ס"ז</w:t>
      </w:r>
      <w:r w:rsidRPr="002271D8">
        <w:rPr>
          <w:noProof/>
          <w:vertAlign w:val="superscript"/>
          <w:rtl/>
        </w:rPr>
        <w:footnoteReference w:id="57"/>
      </w:r>
      <w:r w:rsidRPr="002271D8">
        <w:rPr>
          <w:noProof/>
          <w:rtl/>
        </w:rPr>
        <w:t>, פסק הרה"ג הרה"ח ר' נחמיה מדובראוונא:</w:t>
      </w:r>
    </w:p>
    <w:p w:rsidR="008908BD" w:rsidRPr="002271D8" w:rsidRDefault="008908BD" w:rsidP="008908BD">
      <w:pPr>
        <w:pStyle w:val="a3"/>
        <w:rPr>
          <w:noProof/>
        </w:rPr>
      </w:pPr>
      <w:r w:rsidRPr="002271D8">
        <w:rPr>
          <w:noProof/>
          <w:rtl/>
        </w:rPr>
        <w:t>"אם חלה מילה בתענית ציבור, אע"פ שא"א תחנון ולא והוא רחום בשני וחמישי</w:t>
      </w:r>
      <w:r w:rsidRPr="002271D8">
        <w:rPr>
          <w:noProof/>
          <w:vertAlign w:val="superscript"/>
          <w:rtl/>
        </w:rPr>
        <w:footnoteReference w:id="58"/>
      </w:r>
      <w:r w:rsidRPr="002271D8">
        <w:rPr>
          <w:noProof/>
          <w:rtl/>
        </w:rPr>
        <w:t xml:space="preserve">, מתפללים סליחות ואומרים </w:t>
      </w:r>
      <w:r w:rsidRPr="002271D8">
        <w:rPr>
          <w:rFonts w:hint="cs"/>
          <w:noProof/>
          <w:rtl/>
        </w:rPr>
        <w:t>ו</w:t>
      </w:r>
      <w:r w:rsidRPr="002271D8">
        <w:rPr>
          <w:noProof/>
          <w:rtl/>
        </w:rPr>
        <w:t>וידוי כדרכם</w:t>
      </w:r>
      <w:r w:rsidRPr="002271D8">
        <w:rPr>
          <w:noProof/>
          <w:vertAlign w:val="superscript"/>
          <w:rtl/>
        </w:rPr>
        <w:footnoteReference w:id="59"/>
      </w:r>
      <w:r w:rsidRPr="002271D8">
        <w:rPr>
          <w:noProof/>
          <w:rtl/>
        </w:rPr>
        <w:t>, דכיוון שמניחין מקצת – סגי, ואין צריך להניח לגמרי, וה"ה בחתן בתוך ז' ימי המשתה... וכן בבית האבל, נמצא כתוב על שם גדול אחד, שהיה אבל, והתפללו אצלו סליחות בתענית ציבור (ומיהו החתן ובעלי הברית עצמם, כיוון שיום-טוב שלהם הוא, וכמו-כן האבל עצמו, דלגבי דידיה איתקש לחג – אפשר שאף הסליחות דתענית ציבור אין אומרים</w:t>
      </w:r>
      <w:r w:rsidRPr="002271D8">
        <w:rPr>
          <w:noProof/>
          <w:vertAlign w:val="superscript"/>
          <w:rtl/>
        </w:rPr>
        <w:footnoteReference w:id="60"/>
      </w:r>
      <w:r w:rsidRPr="002271D8">
        <w:rPr>
          <w:noProof/>
          <w:rtl/>
        </w:rPr>
        <w:t>)". עכ"ל.</w:t>
      </w:r>
    </w:p>
    <w:p w:rsidR="008908BD" w:rsidRDefault="008908BD" w:rsidP="008908BD">
      <w:pPr>
        <w:pStyle w:val="a4"/>
        <w:sectPr w:rsidR="008908BD" w:rsidSect="005D4C0B">
          <w:footnotePr>
            <w:numRestart w:val="eachSect"/>
          </w:footnotePr>
          <w:type w:val="continuous"/>
          <w:pgSz w:w="7920" w:h="12240" w:code="1"/>
          <w:pgMar w:top="1296" w:right="864" w:bottom="720" w:left="864" w:header="720" w:footer="720" w:gutter="0"/>
          <w:cols w:space="720"/>
          <w:bidi/>
          <w:docGrid w:linePitch="360"/>
        </w:sectPr>
      </w:pPr>
      <w:r>
        <w:t>e</w:t>
      </w:r>
    </w:p>
    <w:p w:rsidR="00D23C2C" w:rsidRPr="002271D8" w:rsidRDefault="00D23C2C" w:rsidP="00D23C2C">
      <w:pPr>
        <w:pStyle w:val="a0"/>
        <w:rPr>
          <w:rFonts w:eastAsia="Calibri"/>
          <w:rtl/>
        </w:rPr>
      </w:pPr>
      <w:bookmarkStart w:id="256" w:name="_Toc408538749"/>
      <w:r w:rsidRPr="002271D8">
        <w:rPr>
          <w:rFonts w:eastAsia="Calibri"/>
          <w:rtl/>
        </w:rPr>
        <w:lastRenderedPageBreak/>
        <w:t>ד"ה ויהי מקץ תרס"ו וענין ה'קץ'</w:t>
      </w:r>
      <w:bookmarkEnd w:id="256"/>
    </w:p>
    <w:p w:rsidR="00D23C2C" w:rsidRDefault="002E49FD" w:rsidP="005F39FB">
      <w:pPr>
        <w:pStyle w:val="a1"/>
        <w:rPr>
          <w:rtl/>
        </w:rPr>
      </w:pPr>
      <w:bookmarkStart w:id="257" w:name="_Toc408538750"/>
      <w:r>
        <w:rPr>
          <w:rFonts w:hint="cs"/>
          <w:rtl/>
        </w:rPr>
        <w:t>הרב מיכאל אהרן זליגסון</w:t>
      </w:r>
      <w:bookmarkEnd w:id="257"/>
    </w:p>
    <w:p w:rsidR="002E49FD" w:rsidRPr="002271D8" w:rsidRDefault="002E49FD" w:rsidP="002E49FD">
      <w:pPr>
        <w:pStyle w:val="a2"/>
        <w:rPr>
          <w:rtl/>
        </w:rPr>
      </w:pPr>
      <w:r>
        <w:rPr>
          <w:rFonts w:hint="cs"/>
          <w:rtl/>
        </w:rPr>
        <w:t>מגיד שיעור במתיבתא</w:t>
      </w:r>
    </w:p>
    <w:p w:rsidR="00D23C2C" w:rsidRPr="002271D8" w:rsidRDefault="00D23C2C" w:rsidP="00D23C2C">
      <w:pPr>
        <w:pStyle w:val="a3"/>
        <w:rPr>
          <w:rtl/>
        </w:rPr>
      </w:pPr>
      <w:r w:rsidRPr="002271D8">
        <w:rPr>
          <w:rtl/>
        </w:rPr>
        <w:t xml:space="preserve">לאחרונה זכינו לגילוי מאמר חדש, מאמר ד"ה ויהי מקץ תרס"ו. </w:t>
      </w:r>
    </w:p>
    <w:p w:rsidR="00D23C2C" w:rsidRPr="002271D8" w:rsidRDefault="00D23C2C" w:rsidP="00D23C2C">
      <w:pPr>
        <w:pStyle w:val="a3"/>
        <w:rPr>
          <w:rtl/>
        </w:rPr>
      </w:pPr>
      <w:r w:rsidRPr="002271D8">
        <w:rPr>
          <w:rtl/>
        </w:rPr>
        <w:lastRenderedPageBreak/>
        <w:t>והנה בנוגע להמשך תרס"ו אומר כ"ק אדמו"ר מהוריי"צ</w:t>
      </w:r>
      <w:r w:rsidRPr="002271D8">
        <w:rPr>
          <w:vertAlign w:val="superscript"/>
          <w:rtl/>
        </w:rPr>
        <w:footnoteReference w:id="61"/>
      </w:r>
      <w:r w:rsidRPr="002271D8">
        <w:rPr>
          <w:rtl/>
        </w:rPr>
        <w:t>: "דער מאמר, יום טוב של ראש השנה, וואס דער טאטע הויבט אָן ראש השנה תרס״ו מיט די זעכציק המשכים — איין און פערציק מאמרים פון דעם  המשך - א חוץ איינצלנע מאמרים - האט דער טאטע געזאגט אין יאר תרס״ו."</w:t>
      </w:r>
    </w:p>
    <w:p w:rsidR="00D23C2C" w:rsidRPr="002271D8" w:rsidRDefault="00D23C2C" w:rsidP="00D23C2C">
      <w:pPr>
        <w:pStyle w:val="a3"/>
        <w:rPr>
          <w:rtl/>
        </w:rPr>
      </w:pPr>
      <w:r w:rsidRPr="002271D8">
        <w:rPr>
          <w:rtl/>
        </w:rPr>
        <w:t xml:space="preserve">ע"פ רשימה שבתחילת ההמשך נמצא שמאמר זה הוא לא מההמשך וכנראה בין ה"איינצלנע מאמרים" (מאמרים בודדים). וכדמוכח גם מתוכן המאמר שהוא ענין בפ"ע ולא מתוכן ההמשך שלפנ"ז.   </w:t>
      </w:r>
    </w:p>
    <w:p w:rsidR="00D23C2C" w:rsidRPr="002271D8" w:rsidRDefault="00D23C2C" w:rsidP="00D23C2C">
      <w:pPr>
        <w:pStyle w:val="a3"/>
        <w:rPr>
          <w:rtl/>
        </w:rPr>
      </w:pPr>
      <w:r w:rsidRPr="002271D8">
        <w:rPr>
          <w:rtl/>
        </w:rPr>
        <w:t>ועפ"ז נ</w:t>
      </w:r>
      <w:r w:rsidRPr="002271D8">
        <w:rPr>
          <w:rFonts w:hint="cs"/>
          <w:rtl/>
        </w:rPr>
        <w:t>ראה</w:t>
      </w:r>
      <w:r w:rsidRPr="002271D8">
        <w:rPr>
          <w:rtl/>
        </w:rPr>
        <w:t xml:space="preserve"> ש</w:t>
      </w:r>
      <w:r w:rsidRPr="002271D8">
        <w:rPr>
          <w:rFonts w:hint="cs"/>
          <w:rtl/>
        </w:rPr>
        <w:t>ב</w:t>
      </w:r>
      <w:r w:rsidRPr="002271D8">
        <w:rPr>
          <w:rtl/>
        </w:rPr>
        <w:t xml:space="preserve">מאמר זה </w:t>
      </w:r>
      <w:r w:rsidRPr="002271D8">
        <w:rPr>
          <w:rFonts w:hint="cs"/>
          <w:rtl/>
        </w:rPr>
        <w:t>ישנו</w:t>
      </w:r>
      <w:r w:rsidRPr="002271D8">
        <w:rPr>
          <w:rtl/>
        </w:rPr>
        <w:t xml:space="preserve"> ענין מיוחד </w:t>
      </w:r>
      <w:r w:rsidRPr="002271D8">
        <w:rPr>
          <w:rFonts w:hint="cs"/>
          <w:rtl/>
        </w:rPr>
        <w:t xml:space="preserve">שלכן </w:t>
      </w:r>
      <w:r w:rsidRPr="002271D8">
        <w:rPr>
          <w:rtl/>
        </w:rPr>
        <w:t xml:space="preserve">נאמר בתור מאמר בפ"ע אף שאז הי' תקופת ההמשך. </w:t>
      </w:r>
    </w:p>
    <w:p w:rsidR="00D23C2C" w:rsidRPr="002271D8" w:rsidRDefault="00D23C2C" w:rsidP="00D23C2C">
      <w:pPr>
        <w:pStyle w:val="a3"/>
        <w:rPr>
          <w:rtl/>
        </w:rPr>
      </w:pPr>
      <w:r w:rsidRPr="002271D8">
        <w:rPr>
          <w:rtl/>
        </w:rPr>
        <w:t xml:space="preserve">ויש לומר </w:t>
      </w:r>
      <w:r w:rsidRPr="002271D8">
        <w:rPr>
          <w:rFonts w:hint="cs"/>
          <w:rtl/>
        </w:rPr>
        <w:t xml:space="preserve">בזה </w:t>
      </w:r>
      <w:r w:rsidRPr="002271D8">
        <w:rPr>
          <w:rtl/>
        </w:rPr>
        <w:t>ע"פ מ"ש בסה"מ תרס"ג ע' קמד: ..."ואח״כ משנת תרכ״ו שנסתלק אדמו״ר בעל צ״צ נ׳׳ע ונסתלק גילוי המוחין שהוא בזמן ק״ש והתחיל השעה הד׳ שהוא זמן תפלה, ותמשוך זמנה עד תרס״ו ושמונה חדשים שהוא שעה ד׳ שהוא זמן  תפלה, וזהו קירוב יסוד עם מל׳ ע״פ קבלה, וע״כ תהי׳ הגאולה שיהי׳ עליית  המלכות בשעה זו דוקא שהוא זמן תפלה.."</w:t>
      </w:r>
      <w:r w:rsidRPr="002271D8">
        <w:rPr>
          <w:rFonts w:hint="cs"/>
          <w:rtl/>
        </w:rPr>
        <w:t>.</w:t>
      </w:r>
    </w:p>
    <w:p w:rsidR="00D23C2C" w:rsidRPr="002271D8" w:rsidRDefault="00D23C2C" w:rsidP="00D23C2C">
      <w:pPr>
        <w:pStyle w:val="a3"/>
        <w:rPr>
          <w:rtl/>
        </w:rPr>
      </w:pPr>
      <w:r w:rsidRPr="002271D8">
        <w:rPr>
          <w:rtl/>
        </w:rPr>
        <w:t>וכן כשהכינו המשך תרס"ו לדפוס (תש"ל), הקדיש הרבי שיחה מיוחדת על היחודיות של המשך זה, שבו הזכיר גם הקץ של תרס"ו</w:t>
      </w:r>
      <w:r w:rsidRPr="002271D8">
        <w:rPr>
          <w:vertAlign w:val="superscript"/>
          <w:rtl/>
        </w:rPr>
        <w:footnoteReference w:id="62"/>
      </w:r>
      <w:r w:rsidRPr="002271D8">
        <w:rPr>
          <w:rtl/>
        </w:rPr>
        <w:t>:</w:t>
      </w:r>
      <w:r w:rsidRPr="002271D8">
        <w:rPr>
          <w:rFonts w:hint="cs"/>
          <w:rtl/>
        </w:rPr>
        <w:t xml:space="preserve"> </w:t>
      </w:r>
      <w:r w:rsidRPr="002271D8">
        <w:rPr>
          <w:rtl/>
        </w:rPr>
        <w:t>"</w:t>
      </w:r>
      <w:r w:rsidRPr="002271D8">
        <w:rPr>
          <w:color w:val="000000"/>
          <w:rtl/>
        </w:rPr>
        <w:t>מבין מאמריו גופא דיבר כ"ק אדמו"ר (מהורש"ב) נ"ע במיוחד בשבח ההמשך תרס"ו. כי כל מעלות הנ"ל, בהן נשתבחו מאמריו, ישנן במדה מרובה ומיוחדת בהמשך זה</w:t>
      </w:r>
      <w:r w:rsidRPr="002271D8">
        <w:rPr>
          <w:color w:val="000000"/>
        </w:rPr>
        <w:t>.</w:t>
      </w:r>
      <w:r w:rsidRPr="002271D8">
        <w:rPr>
          <w:rFonts w:hint="cs"/>
          <w:color w:val="000000"/>
          <w:rtl/>
        </w:rPr>
        <w:t xml:space="preserve"> </w:t>
      </w:r>
      <w:r w:rsidRPr="002271D8">
        <w:rPr>
          <w:color w:val="000000"/>
          <w:rtl/>
        </w:rPr>
        <w:t>ולא רק שבהמשך זה באה תורת החסידות לידי התגלות יותר ובהשגה למטה יותר, אלא שגם שייכותה של "חכמה זו" לגאולה העתידה (וכנ"ל, שהיא היא הסיבה מה שפנימיות התורה מתגלית יותר מדור לדור) נראית יותר בהמשך זה</w:t>
      </w:r>
      <w:r w:rsidRPr="002271D8">
        <w:rPr>
          <w:color w:val="000000"/>
        </w:rPr>
        <w:t>,</w:t>
      </w:r>
      <w:r w:rsidRPr="002271D8">
        <w:rPr>
          <w:rFonts w:hint="cs"/>
          <w:color w:val="000000"/>
          <w:rtl/>
        </w:rPr>
        <w:t xml:space="preserve"> </w:t>
      </w:r>
      <w:r w:rsidRPr="002271D8">
        <w:rPr>
          <w:color w:val="000000"/>
          <w:rtl/>
        </w:rPr>
        <w:t>וכידוע אשר כ"ק אדמו"ר (מהורש"ב) נ"ע קישר אמירתו של ההמשך בשנה זו (תרס"ו) עם ה"קץ" הנמצא בכמה ספרים על שנה ההיא (וגם עם זה שבזמן ההוא היו פרעות במדינת רוסיא ל"ע ושהיתה</w:t>
      </w:r>
      <w:r w:rsidRPr="002271D8">
        <w:rPr>
          <w:rFonts w:ascii="Cambria" w:hAnsi="Cambria" w:cs="Cambria"/>
          <w:color w:val="000000"/>
        </w:rPr>
        <w:t> </w:t>
      </w:r>
      <w:r w:rsidRPr="002271D8">
        <w:rPr>
          <w:color w:val="000000"/>
          <w:rtl/>
        </w:rPr>
        <w:t>מוצאי</w:t>
      </w:r>
      <w:r w:rsidRPr="002271D8">
        <w:rPr>
          <w:rFonts w:ascii="Cambria" w:hAnsi="Cambria" w:cs="Cambria"/>
          <w:color w:val="000000"/>
        </w:rPr>
        <w:t> </w:t>
      </w:r>
      <w:r w:rsidRPr="002271D8">
        <w:rPr>
          <w:color w:val="000000"/>
          <w:rtl/>
        </w:rPr>
        <w:t>שנת העיבור)</w:t>
      </w:r>
      <w:r w:rsidRPr="002271D8">
        <w:rPr>
          <w:rFonts w:hint="cs"/>
          <w:color w:val="000000"/>
          <w:rtl/>
        </w:rPr>
        <w:t>".</w:t>
      </w:r>
    </w:p>
    <w:p w:rsidR="00D23C2C" w:rsidRPr="002271D8" w:rsidRDefault="00D23C2C" w:rsidP="00D23C2C">
      <w:pPr>
        <w:pStyle w:val="a3"/>
        <w:rPr>
          <w:rFonts w:eastAsia="Times New Roman"/>
          <w:color w:val="000000"/>
          <w:rtl/>
        </w:rPr>
      </w:pPr>
      <w:r w:rsidRPr="002271D8">
        <w:rPr>
          <w:rFonts w:eastAsia="Times New Roman"/>
          <w:color w:val="000000"/>
          <w:rtl/>
        </w:rPr>
        <w:t xml:space="preserve">וראה גם שיחת ש"פ וארא תשי"א (תורת מנחם ח"ב ע' 181 ואילך): "ועד"ז בנוגע </w:t>
      </w:r>
      <w:r w:rsidRPr="002271D8">
        <w:rPr>
          <w:rFonts w:eastAsia="Times New Roman"/>
          <w:rtl/>
        </w:rPr>
        <w:t>לשנת</w:t>
      </w:r>
      <w:r w:rsidRPr="002271D8">
        <w:rPr>
          <w:rFonts w:ascii="Cambria" w:eastAsia="Times New Roman" w:hAnsi="Cambria" w:cs="Cambria"/>
        </w:rPr>
        <w:t> </w:t>
      </w:r>
      <w:r w:rsidRPr="002271D8">
        <w:rPr>
          <w:rFonts w:eastAsia="Times New Roman"/>
          <w:rtl/>
        </w:rPr>
        <w:t>תרס"ו,</w:t>
      </w:r>
      <w:r w:rsidRPr="002271D8">
        <w:rPr>
          <w:rFonts w:eastAsia="Times New Roman"/>
        </w:rPr>
        <w:t xml:space="preserve"> </w:t>
      </w:r>
      <w:r w:rsidRPr="002271D8">
        <w:rPr>
          <w:rFonts w:eastAsia="Times New Roman"/>
          <w:rtl/>
        </w:rPr>
        <w:t>כפי</w:t>
      </w:r>
      <w:r w:rsidRPr="002271D8">
        <w:rPr>
          <w:rFonts w:eastAsia="Times New Roman"/>
          <w:color w:val="000000"/>
          <w:rtl/>
        </w:rPr>
        <w:t xml:space="preserve"> שסיפר כ"ק מו"ח אדמו"ר</w:t>
      </w:r>
      <w:r w:rsidRPr="002271D8">
        <w:rPr>
          <w:rFonts w:eastAsia="Times New Roman"/>
          <w:color w:val="000000"/>
          <w:vertAlign w:val="superscript"/>
          <w:rtl/>
        </w:rPr>
        <w:footnoteReference w:id="63"/>
      </w:r>
      <w:r w:rsidRPr="002271D8">
        <w:rPr>
          <w:rFonts w:ascii="Cambria" w:eastAsia="Times New Roman" w:hAnsi="Cambria" w:cs="Cambria"/>
          <w:color w:val="000000"/>
        </w:rPr>
        <w:t> </w:t>
      </w:r>
      <w:r w:rsidRPr="002271D8">
        <w:rPr>
          <w:rFonts w:eastAsia="Times New Roman"/>
          <w:color w:val="000000"/>
          <w:rtl/>
        </w:rPr>
        <w:t>שבראש השנה תרס"ו אמר אביו כ"ק אדנ"ע שמתיירא משנה זו מפני שיש בה "קץ" (נוסף על היותה מוצאי שנת העיבור)</w:t>
      </w:r>
      <w:r w:rsidRPr="002271D8">
        <w:rPr>
          <w:rFonts w:eastAsia="Times New Roman" w:hint="cs"/>
          <w:color w:val="000000"/>
          <w:rtl/>
        </w:rPr>
        <w:t>".</w:t>
      </w:r>
    </w:p>
    <w:p w:rsidR="00D23C2C" w:rsidRPr="002271D8" w:rsidRDefault="00D23C2C" w:rsidP="00D23C2C">
      <w:pPr>
        <w:pStyle w:val="a3"/>
        <w:rPr>
          <w:rFonts w:eastAsia="Times New Roman"/>
          <w:color w:val="000000"/>
          <w:rtl/>
        </w:rPr>
      </w:pPr>
      <w:r w:rsidRPr="002271D8">
        <w:rPr>
          <w:rFonts w:eastAsia="Times New Roman"/>
          <w:color w:val="000000"/>
          <w:rtl/>
        </w:rPr>
        <w:lastRenderedPageBreak/>
        <w:t xml:space="preserve">והנה במאמר ד"ה ויהי מקץ </w:t>
      </w:r>
      <w:r w:rsidRPr="002271D8">
        <w:rPr>
          <w:rFonts w:eastAsia="Times New Roman" w:hint="cs"/>
          <w:color w:val="000000"/>
          <w:rtl/>
        </w:rPr>
        <w:t xml:space="preserve">הנ"ל </w:t>
      </w:r>
      <w:r w:rsidRPr="002271D8">
        <w:rPr>
          <w:rFonts w:eastAsia="Times New Roman"/>
          <w:color w:val="000000"/>
          <w:rtl/>
        </w:rPr>
        <w:t xml:space="preserve">מבאר ענין הגאולה שמתבטא ביחוד ז"א ומלכות. </w:t>
      </w:r>
      <w:r w:rsidRPr="002271D8">
        <w:rPr>
          <w:rFonts w:eastAsia="Times New Roman" w:hint="cs"/>
          <w:color w:val="000000"/>
          <w:rtl/>
        </w:rPr>
        <w:t xml:space="preserve">והוא </w:t>
      </w:r>
      <w:r w:rsidRPr="002271D8">
        <w:rPr>
          <w:rFonts w:eastAsia="Times New Roman"/>
          <w:color w:val="000000"/>
          <w:rtl/>
        </w:rPr>
        <w:t xml:space="preserve">מתאים גם למ"ש בסה"מ תרס"ג </w:t>
      </w:r>
      <w:r w:rsidRPr="002271D8">
        <w:rPr>
          <w:rFonts w:eastAsia="Times New Roman" w:hint="cs"/>
          <w:color w:val="000000"/>
          <w:rtl/>
        </w:rPr>
        <w:t>הנ"ל.</w:t>
      </w:r>
      <w:r w:rsidRPr="002271D8">
        <w:rPr>
          <w:rFonts w:eastAsia="Times New Roman"/>
          <w:color w:val="000000"/>
          <w:rtl/>
        </w:rPr>
        <w:t xml:space="preserve">  וראה גם ד"ה ויגש אליו וגו' תרנ"ח וד"ה אד' שפתי תפתח תשי"ב שיח</w:t>
      </w:r>
      <w:r w:rsidRPr="002271D8">
        <w:rPr>
          <w:rFonts w:eastAsia="Times New Roman" w:hint="cs"/>
          <w:color w:val="000000"/>
          <w:rtl/>
        </w:rPr>
        <w:t>וד</w:t>
      </w:r>
      <w:r w:rsidRPr="002271D8">
        <w:rPr>
          <w:rFonts w:eastAsia="Times New Roman"/>
          <w:color w:val="000000"/>
          <w:rtl/>
        </w:rPr>
        <w:t xml:space="preserve"> ז"א ומלכות הוא תוכן הענין דסמיכות גאולה לתפלה.  </w:t>
      </w:r>
    </w:p>
    <w:p w:rsidR="00D23C2C" w:rsidRPr="002271D8" w:rsidRDefault="00D23C2C" w:rsidP="00D23C2C">
      <w:pPr>
        <w:pStyle w:val="a3"/>
        <w:rPr>
          <w:rFonts w:eastAsia="Times New Roman"/>
          <w:color w:val="000000"/>
          <w:rtl/>
        </w:rPr>
      </w:pPr>
      <w:r w:rsidRPr="002271D8">
        <w:rPr>
          <w:rFonts w:eastAsia="Times New Roman"/>
          <w:color w:val="000000"/>
          <w:rtl/>
        </w:rPr>
        <w:t xml:space="preserve">ועפ"ז </w:t>
      </w:r>
      <w:r w:rsidRPr="002271D8">
        <w:rPr>
          <w:rFonts w:eastAsia="Times New Roman" w:hint="cs"/>
          <w:color w:val="000000"/>
          <w:rtl/>
        </w:rPr>
        <w:t>י"ל</w:t>
      </w:r>
      <w:r w:rsidRPr="002271D8">
        <w:rPr>
          <w:rFonts w:eastAsia="Times New Roman"/>
          <w:color w:val="000000"/>
          <w:rtl/>
        </w:rPr>
        <w:t xml:space="preserve"> אשר כשהגיע לפ' מקץ תרס"ו, שתוכן שם הפרשה מתבאר גם בלקו"ת להאריז"ל על פסוק זה שזה מורה על קץ הגלות, הקדיש כ"ק אדמו"ר מהורש"ב מאמר מיוחד וארוך בענין הקץ.  </w:t>
      </w:r>
    </w:p>
    <w:p w:rsidR="00D23C2C" w:rsidRPr="002271D8" w:rsidRDefault="00D23C2C" w:rsidP="00D23C2C">
      <w:pPr>
        <w:pStyle w:val="a3"/>
        <w:rPr>
          <w:rFonts w:eastAsia="Times New Roman"/>
          <w:color w:val="000000"/>
        </w:rPr>
      </w:pPr>
      <w:r w:rsidRPr="002271D8">
        <w:rPr>
          <w:rFonts w:eastAsia="Times New Roman"/>
          <w:color w:val="000000"/>
          <w:rtl/>
        </w:rPr>
        <w:t xml:space="preserve">ויש להעיר שתוכן חלקי של המאמר הוא זהה להמאמר ד"ה ראשית גוים תר"פ, שהוא מאמר האחרון שאמרו </w:t>
      </w:r>
      <w:r w:rsidRPr="002271D8">
        <w:rPr>
          <w:rFonts w:eastAsia="Times New Roman" w:hint="cs"/>
          <w:color w:val="000000"/>
          <w:rtl/>
        </w:rPr>
        <w:t xml:space="preserve">אדמו"ר הרש"ב נ"ע </w:t>
      </w:r>
      <w:r w:rsidRPr="002271D8">
        <w:rPr>
          <w:rFonts w:eastAsia="Times New Roman"/>
          <w:color w:val="000000"/>
          <w:rtl/>
        </w:rPr>
        <w:t>ברבים בעלמא דין</w:t>
      </w:r>
      <w:r w:rsidRPr="002271D8">
        <w:rPr>
          <w:rFonts w:eastAsia="Times New Roman"/>
          <w:color w:val="000000"/>
          <w:vertAlign w:val="superscript"/>
          <w:rtl/>
        </w:rPr>
        <w:footnoteReference w:id="64"/>
      </w:r>
      <w:r w:rsidRPr="002271D8">
        <w:rPr>
          <w:rFonts w:eastAsia="Times New Roman"/>
          <w:color w:val="000000"/>
          <w:rtl/>
        </w:rPr>
        <w:t xml:space="preserve"> וגם שם - בסמיכות לב' ניסן, יום הסתלקותו- מדבר בענין קץ החשך והגלות. </w:t>
      </w:r>
    </w:p>
    <w:p w:rsidR="00D23C2C" w:rsidRDefault="00D23C2C" w:rsidP="00D23C2C">
      <w:pPr>
        <w:pStyle w:val="a3"/>
      </w:pPr>
      <w:r w:rsidRPr="002271D8">
        <w:rPr>
          <w:rtl/>
        </w:rPr>
        <w:t>ומכאן למדים עד כמה מדוייקים הנהגות רבותינו נשיאנו באמירת דא"ח.</w:t>
      </w:r>
    </w:p>
    <w:p w:rsidR="00D23C2C" w:rsidRDefault="00D23C2C" w:rsidP="00D23C2C">
      <w:pPr>
        <w:pStyle w:val="a4"/>
        <w:bidi w:val="0"/>
        <w:sectPr w:rsidR="00D23C2C" w:rsidSect="005D4C0B">
          <w:footnotePr>
            <w:numRestart w:val="eachSect"/>
          </w:footnotePr>
          <w:type w:val="continuous"/>
          <w:pgSz w:w="7920" w:h="12240" w:code="1"/>
          <w:pgMar w:top="1296" w:right="864" w:bottom="720" w:left="864" w:header="720" w:footer="720" w:gutter="0"/>
          <w:cols w:space="720"/>
          <w:bidi/>
          <w:docGrid w:linePitch="360"/>
        </w:sectPr>
      </w:pPr>
      <w:r>
        <w:t>e</w:t>
      </w:r>
    </w:p>
    <w:p w:rsidR="005F39FB" w:rsidRDefault="005F39FB" w:rsidP="002271D8">
      <w:pPr>
        <w:pStyle w:val="a0"/>
        <w:rPr>
          <w:rFonts w:eastAsia="Calibri"/>
        </w:rPr>
        <w:sectPr w:rsidR="005F39FB" w:rsidSect="005D4C0B">
          <w:footnotePr>
            <w:numRestart w:val="eachSect"/>
          </w:footnotePr>
          <w:type w:val="continuous"/>
          <w:pgSz w:w="7920" w:h="12240" w:code="1"/>
          <w:pgMar w:top="1296" w:right="864" w:bottom="720" w:left="864" w:header="720" w:footer="720" w:gutter="0"/>
          <w:cols w:space="720"/>
          <w:bidi/>
          <w:docGrid w:linePitch="360"/>
        </w:sectPr>
      </w:pPr>
    </w:p>
    <w:p w:rsidR="00843510" w:rsidRPr="002271D8" w:rsidRDefault="00843510" w:rsidP="00843510">
      <w:pPr>
        <w:pStyle w:val="a0"/>
        <w:rPr>
          <w:rtl/>
        </w:rPr>
      </w:pPr>
      <w:bookmarkStart w:id="258" w:name="_Toc408538751"/>
      <w:r w:rsidRPr="002271D8">
        <w:rPr>
          <w:rtl/>
        </w:rPr>
        <w:lastRenderedPageBreak/>
        <w:t>הערות בספר "המסע האחרון"</w:t>
      </w:r>
      <w:bookmarkEnd w:id="258"/>
    </w:p>
    <w:p w:rsidR="00843510" w:rsidRPr="002271D8" w:rsidRDefault="00843510" w:rsidP="00843510">
      <w:pPr>
        <w:pStyle w:val="a1"/>
        <w:rPr>
          <w:rtl/>
        </w:rPr>
      </w:pPr>
      <w:bookmarkStart w:id="259" w:name="_Toc408536363"/>
      <w:bookmarkStart w:id="260" w:name="_Toc408538752"/>
      <w:r w:rsidRPr="002271D8">
        <w:rPr>
          <w:rtl/>
        </w:rPr>
        <w:t>הרב אלי' מטוסוב</w:t>
      </w:r>
      <w:bookmarkEnd w:id="259"/>
      <w:bookmarkEnd w:id="260"/>
    </w:p>
    <w:p w:rsidR="00843510" w:rsidRPr="002271D8" w:rsidRDefault="00843510" w:rsidP="00843510">
      <w:pPr>
        <w:pStyle w:val="a2"/>
        <w:rPr>
          <w:rtl/>
        </w:rPr>
      </w:pPr>
      <w:r w:rsidRPr="002271D8">
        <w:rPr>
          <w:rtl/>
        </w:rPr>
        <w:t>חבר מערכת "אוצר החסידים"</w:t>
      </w:r>
    </w:p>
    <w:p w:rsidR="00843510" w:rsidRPr="002E49FD" w:rsidRDefault="00843510" w:rsidP="002E49FD">
      <w:pPr>
        <w:tabs>
          <w:tab w:val="right" w:pos="746"/>
        </w:tabs>
        <w:bidi/>
        <w:spacing w:before="120" w:after="120" w:line="240" w:lineRule="auto"/>
        <w:ind w:left="432" w:right="432"/>
        <w:jc w:val="both"/>
        <w:rPr>
          <w:rFonts w:ascii="FbMazal" w:eastAsia="Times New Roman" w:hAnsi="FbMazal" w:cs="FbMazal"/>
          <w:sz w:val="24"/>
          <w:szCs w:val="24"/>
          <w:rtl/>
        </w:rPr>
      </w:pPr>
      <w:r w:rsidRPr="002E49FD">
        <w:rPr>
          <w:rFonts w:ascii="FbMazal" w:eastAsia="Times New Roman" w:hAnsi="FbMazal" w:cs="FbMazal"/>
          <w:sz w:val="24"/>
          <w:szCs w:val="24"/>
          <w:rtl/>
        </w:rPr>
        <w:t>זכרון לידיד: לפני שבועיים נודע לנו על פטירתו של ידיד</w:t>
      </w:r>
      <w:r w:rsidRPr="002E49FD">
        <w:rPr>
          <w:rFonts w:ascii="FbMazal" w:eastAsia="Times New Roman" w:hAnsi="FbMazal" w:cs="FbMazal"/>
          <w:sz w:val="24"/>
          <w:szCs w:val="24"/>
        </w:rPr>
        <w:t xml:space="preserve"> </w:t>
      </w:r>
      <w:r w:rsidRPr="002E49FD">
        <w:rPr>
          <w:rFonts w:ascii="FbMazal" w:eastAsia="Times New Roman" w:hAnsi="FbMazal" w:cs="FbMazal"/>
          <w:sz w:val="24"/>
          <w:szCs w:val="24"/>
          <w:rtl/>
        </w:rPr>
        <w:t>וחבר נאמן, הר"י ז"ל מונדשיין. אין כאן המקום לכתוב על פועלו של הר"י בהפצת תורת רבותינו נשיאינו, וגודל מפעליו להגדלת כבוד תורת החסידות בחוגים רחבים ובקרב אנשי אקדמיה, וכן אודות חידושיו המהפכניים בחקר ההיסטוריה של החסידות וקורות ימי החסידים, יעידו על זה ספריו הרבים ומאמריו שנתפרסמו מעל גבי בימות רבות, ואין לנו צורך ביותר מן גודל החיבה והעידו</w:t>
      </w:r>
      <w:r w:rsidRPr="002E49FD">
        <w:rPr>
          <w:rFonts w:ascii="FbMazal" w:eastAsia="Times New Roman" w:hAnsi="FbMazal" w:cs="FbMazal" w:hint="cs"/>
          <w:sz w:val="24"/>
          <w:szCs w:val="24"/>
          <w:rtl/>
        </w:rPr>
        <w:t>ד</w:t>
      </w:r>
      <w:r w:rsidRPr="002E49FD">
        <w:rPr>
          <w:rFonts w:ascii="FbMazal" w:eastAsia="Times New Roman" w:hAnsi="FbMazal" w:cs="FbMazal"/>
          <w:sz w:val="24"/>
          <w:szCs w:val="24"/>
          <w:rtl/>
        </w:rPr>
        <w:t xml:space="preserve"> שייחס כ"ק רבינו אל ספריו ועבודותיו של הר"י, ועוד חזון למועד בעז"ה. אך בכל זאת מכיון שזכרו אינו מש מאתנו, רציתי לדון כאן קצת על אחד מספריו. נקטתי את ספרו האחרון, הוא ספר "המסע האחרון" (וקשור ג"כ לימי כ"ד טבת הבעל"ט, ולמוצש"ק פ' שמות עת הסתלקות רבינו הזקן בשנת תקע"ג), ונדון קצת על תחילת הדברים בספר זה. רוב הערותיי דלקמן היו למראה עיניו של ר"י ז"ל ברצף התכתבותינו מאז בקשר</w:t>
      </w:r>
      <w:r w:rsidR="002E49FD">
        <w:rPr>
          <w:rFonts w:ascii="FbMazal" w:eastAsia="Times New Roman" w:hAnsi="FbMazal" w:cs="FbMazal" w:hint="cs"/>
          <w:sz w:val="24"/>
          <w:szCs w:val="24"/>
          <w:rtl/>
        </w:rPr>
        <w:t xml:space="preserve"> </w:t>
      </w:r>
      <w:r w:rsidRPr="002E49FD">
        <w:rPr>
          <w:rFonts w:ascii="FbMazal" w:eastAsia="Times New Roman" w:hAnsi="FbMazal" w:cs="FbMazal"/>
          <w:sz w:val="24"/>
          <w:szCs w:val="24"/>
          <w:rtl/>
        </w:rPr>
        <w:t>לספר זה.</w:t>
      </w:r>
      <w:r w:rsidR="002E49FD">
        <w:rPr>
          <w:rFonts w:ascii="FbMazal" w:eastAsia="Times New Roman" w:hAnsi="FbMazal" w:cs="FbMazal" w:hint="cs"/>
          <w:sz w:val="24"/>
          <w:szCs w:val="24"/>
          <w:rtl/>
        </w:rPr>
        <w:t xml:space="preserve"> </w:t>
      </w:r>
      <w:r w:rsidRPr="002E49FD">
        <w:rPr>
          <w:rFonts w:ascii="FbMazal" w:eastAsia="Times New Roman" w:hAnsi="FbMazal" w:cs="FbMazal"/>
          <w:sz w:val="24"/>
          <w:szCs w:val="24"/>
          <w:rtl/>
        </w:rPr>
        <w:t>ואציין כאן חלק מן הדברים.</w:t>
      </w:r>
    </w:p>
    <w:p w:rsidR="00843510" w:rsidRPr="002271D8" w:rsidRDefault="00843510" w:rsidP="00843510">
      <w:pPr>
        <w:pStyle w:val="a3"/>
        <w:rPr>
          <w:rtl/>
        </w:rPr>
      </w:pPr>
      <w:r w:rsidRPr="002271D8">
        <w:rPr>
          <w:rtl/>
        </w:rPr>
        <w:lastRenderedPageBreak/>
        <w:t>בשנת תשע"ב נתפרסם ספר "המסע האחרון" - מאתיים שנה למסעו של אדמו"ר הזקן, תקע"ב-תשע"ב.</w:t>
      </w:r>
    </w:p>
    <w:p w:rsidR="00843510" w:rsidRPr="002271D8" w:rsidRDefault="00843510" w:rsidP="00843510">
      <w:pPr>
        <w:pStyle w:val="a3"/>
        <w:rPr>
          <w:rtl/>
        </w:rPr>
      </w:pPr>
      <w:r w:rsidRPr="002271D8">
        <w:rPr>
          <w:rtl/>
        </w:rPr>
        <w:t>הספר הוא אלבום מחקרי מצויין מושך את העין ואת הלב, עצום בתוכנו וברמת המידע שבו, אודות נסיעותיו של כ"ק אדמו"ר הזקן בחדשים האחרונים הסמוכים להסתלקותו, בעת אשר פלש נאפוליון עם צבאו לתוככי רוסיא. ספר זה הוא אוסף של מקורות ופרטים רבים, וגם גילויים חדשים הקשורים לנסיעות אלו.</w:t>
      </w:r>
    </w:p>
    <w:p w:rsidR="00843510" w:rsidRPr="002271D8" w:rsidRDefault="00843510" w:rsidP="00843510">
      <w:pPr>
        <w:pStyle w:val="a3"/>
        <w:jc w:val="center"/>
        <w:rPr>
          <w:b/>
          <w:bCs/>
          <w:rtl/>
        </w:rPr>
      </w:pPr>
      <w:r w:rsidRPr="002271D8">
        <w:rPr>
          <w:b/>
          <w:bCs/>
          <w:rtl/>
        </w:rPr>
        <w:t>אל מי נכתבה, אגרת כ"ק אדהאמ"צ</w:t>
      </w:r>
    </w:p>
    <w:p w:rsidR="00843510" w:rsidRPr="002271D8" w:rsidRDefault="00843510" w:rsidP="00843510">
      <w:pPr>
        <w:pStyle w:val="a3"/>
        <w:rPr>
          <w:rtl/>
        </w:rPr>
      </w:pPr>
      <w:r w:rsidRPr="002271D8">
        <w:rPr>
          <w:rtl/>
        </w:rPr>
        <w:t>בתחילת הספר נדפס מכתבו הארוך של אדמו"ר האמצעי מעת סיום המלחמה, אחרי הסתלקות כ"ק אדה"ז (כ"ד טבת תקע"ג), שבו הוא מתאר בפרטיות את כל נבואות אדה"ז אשר נתקיימו, ואת כל אשר עבר עליהם בעת בריחתם מן הצבא הצרפתי. [המכתב נדפס בספר זה בתוספת הערות ומחקרים רבים הקשורים לאגרת זו, ונדפסה גם בספר "אגרות קודש" אדמו"ר האמצעי שבעריכת הרב שד"ב שי' לוין עם הערות רבות].</w:t>
      </w:r>
    </w:p>
    <w:p w:rsidR="00843510" w:rsidRPr="002271D8" w:rsidRDefault="00843510" w:rsidP="00843510">
      <w:pPr>
        <w:pStyle w:val="a3"/>
        <w:rPr>
          <w:rtl/>
        </w:rPr>
      </w:pPr>
      <w:r w:rsidRPr="002271D8">
        <w:rPr>
          <w:rtl/>
        </w:rPr>
        <w:t>ובהקדמה לזה, מביא המחבר על שתי נוסחאות (בדפוס ובכתבי-יד) אודות הנמען של מכתב זה, אל מי כתבו אדהאמ"צ:</w:t>
      </w:r>
    </w:p>
    <w:p w:rsidR="00843510" w:rsidRPr="002271D8" w:rsidRDefault="00843510" w:rsidP="00843510">
      <w:pPr>
        <w:pStyle w:val="a3"/>
        <w:rPr>
          <w:rtl/>
        </w:rPr>
      </w:pPr>
      <w:r w:rsidRPr="002271D8">
        <w:rPr>
          <w:rtl/>
        </w:rPr>
        <w:t xml:space="preserve">נוסח א' שנכתב אל </w:t>
      </w:r>
      <w:r w:rsidRPr="002271D8">
        <w:rPr>
          <w:b/>
          <w:bCs/>
          <w:rtl/>
        </w:rPr>
        <w:t>הרה"ח ר' משה מייזליש</w:t>
      </w:r>
      <w:r w:rsidRPr="002271D8">
        <w:rPr>
          <w:rtl/>
        </w:rPr>
        <w:t>,</w:t>
      </w:r>
    </w:p>
    <w:p w:rsidR="00843510" w:rsidRPr="002271D8" w:rsidRDefault="00843510" w:rsidP="00843510">
      <w:pPr>
        <w:pStyle w:val="a3"/>
        <w:rPr>
          <w:rtl/>
        </w:rPr>
      </w:pPr>
      <w:r w:rsidRPr="002271D8">
        <w:rPr>
          <w:rtl/>
        </w:rPr>
        <w:t>ונוסח ב' "</w:t>
      </w:r>
      <w:r w:rsidRPr="002271D8">
        <w:rPr>
          <w:b/>
          <w:bCs/>
          <w:rtl/>
        </w:rPr>
        <w:t>להדאקטער ר' יצחק ב"ר ראובן גילל מדובראוונע שהי' בקאלוגע</w:t>
      </w:r>
      <w:r w:rsidRPr="002271D8">
        <w:rPr>
          <w:rtl/>
        </w:rPr>
        <w:t>",</w:t>
      </w:r>
    </w:p>
    <w:p w:rsidR="00843510" w:rsidRPr="002271D8" w:rsidRDefault="00843510" w:rsidP="00843510">
      <w:pPr>
        <w:pStyle w:val="a3"/>
        <w:rPr>
          <w:rtl/>
        </w:rPr>
      </w:pPr>
      <w:r w:rsidRPr="002271D8">
        <w:rPr>
          <w:rtl/>
        </w:rPr>
        <w:t>[הוא מביא שם עוד גירסא שהנמען הוא ר' אלכסנדר זיסקינד, אבל הוא דוחה גירסא זו. שם הוא גם מזכיר אפשרות אשר המכתב נשלח לכמה נמענים, אך הרשד"ב לוין בהערות לאגרות קודש טוען אשר מכמה לשונות במכתב ניכר שהיא נכתבה לנמען אחד בלבד].</w:t>
      </w:r>
    </w:p>
    <w:p w:rsidR="00843510" w:rsidRPr="002271D8" w:rsidRDefault="00843510" w:rsidP="00843510">
      <w:pPr>
        <w:pStyle w:val="a3"/>
        <w:rPr>
          <w:rtl/>
        </w:rPr>
      </w:pPr>
      <w:r w:rsidRPr="002271D8">
        <w:rPr>
          <w:rtl/>
        </w:rPr>
        <w:t>המחבר, מתלבט בהכרעת דבר זה, והוא כותב תמיהות על שתי הנוסחאות, ומסיים בסוף דבריו: "הרבינו בתמיהות ובספיקות ולכלל מסקנה ברורה לא הגענו".</w:t>
      </w:r>
    </w:p>
    <w:p w:rsidR="00843510" w:rsidRPr="002271D8" w:rsidRDefault="00843510" w:rsidP="00843510">
      <w:pPr>
        <w:pStyle w:val="a3"/>
        <w:rPr>
          <w:rtl/>
        </w:rPr>
      </w:pPr>
      <w:r w:rsidRPr="002271D8">
        <w:rPr>
          <w:rtl/>
        </w:rPr>
        <w:t>גם אנו נלך בדרכו של המחבר, ולא נבוא כאן להכרעה מיהו הנמען של אגרת אדמו"ר האמצעי הזאת, ורק נדון בטיעונים והרהורים הקשורים לענין זה. [עיקר הסיבה שאין אנו יכולים לקבוע דבר בענין זה, הוא כי הגירסא הראשונה שנמען הוא הר"מ מייזליש היתה נפוצה בדפוס כו', ואילו הכותרת שהנמען הוא הרופא ר' יצחק גיל היא תגלית חדשה מכת"י שנתגלתה ע"י הר"י שי' מונדשיין, ובודאי אין באפשרותינו לקבוע דברים נגד מה שנשתרש ונתקבל כו'. ואחר זמן מצאתי גם שהגירסא שהאיגרת אל הר"מ מייזליש נזכרה גם בס' השיחות תשנ"ב ח"א ע' 177].</w:t>
      </w:r>
    </w:p>
    <w:p w:rsidR="00843510" w:rsidRPr="002271D8" w:rsidRDefault="00843510" w:rsidP="00843510">
      <w:pPr>
        <w:pStyle w:val="a3"/>
        <w:jc w:val="center"/>
        <w:rPr>
          <w:b/>
          <w:bCs/>
          <w:rtl/>
        </w:rPr>
      </w:pPr>
      <w:r w:rsidRPr="002271D8">
        <w:rPr>
          <w:b/>
          <w:bCs/>
          <w:rtl/>
        </w:rPr>
        <w:lastRenderedPageBreak/>
        <w:t>גירסא א: אל הדאקטאר ר</w:t>
      </w:r>
      <w:r w:rsidRPr="002271D8">
        <w:rPr>
          <w:rFonts w:hint="cs"/>
          <w:b/>
          <w:bCs/>
          <w:rtl/>
        </w:rPr>
        <w:t>'</w:t>
      </w:r>
      <w:r w:rsidRPr="002271D8">
        <w:rPr>
          <w:b/>
          <w:bCs/>
          <w:rtl/>
        </w:rPr>
        <w:t xml:space="preserve"> יצחק גיל</w:t>
      </w:r>
    </w:p>
    <w:p w:rsidR="00843510" w:rsidRPr="002271D8" w:rsidRDefault="00843510" w:rsidP="00843510">
      <w:pPr>
        <w:pStyle w:val="a3"/>
        <w:rPr>
          <w:rtl/>
        </w:rPr>
      </w:pPr>
      <w:r w:rsidRPr="002271D8">
        <w:rPr>
          <w:rtl/>
        </w:rPr>
        <w:t>המחבר כותב: "האם יש בידינו להכריע למי נכתבה האיגרת, לר' משה מייזליש או לר' יצחק גיל?"</w:t>
      </w:r>
    </w:p>
    <w:p w:rsidR="00843510" w:rsidRPr="002271D8" w:rsidRDefault="00843510" w:rsidP="00843510">
      <w:pPr>
        <w:pStyle w:val="a3"/>
        <w:rPr>
          <w:rtl/>
        </w:rPr>
      </w:pPr>
      <w:r w:rsidRPr="002271D8">
        <w:rPr>
          <w:rtl/>
        </w:rPr>
        <w:t>ואחרי זה הוא ממשיך בהרהורים שונים לטובת כל גירסא.</w:t>
      </w:r>
    </w:p>
    <w:p w:rsidR="00843510" w:rsidRPr="002271D8" w:rsidRDefault="00843510" w:rsidP="00843510">
      <w:pPr>
        <w:pStyle w:val="a3"/>
        <w:rPr>
          <w:rtl/>
        </w:rPr>
      </w:pPr>
      <w:r w:rsidRPr="002271D8">
        <w:rPr>
          <w:rtl/>
        </w:rPr>
        <w:t>ואלו הם הטיעונים לטובת הגירסא שהאיגרת נכתבה אל הדאקטער ר</w:t>
      </w:r>
      <w:r w:rsidRPr="002271D8">
        <w:rPr>
          <w:rFonts w:hint="cs"/>
          <w:rtl/>
        </w:rPr>
        <w:t>'</w:t>
      </w:r>
      <w:r w:rsidRPr="002271D8">
        <w:rPr>
          <w:rtl/>
        </w:rPr>
        <w:t xml:space="preserve"> יצחק גיל:</w:t>
      </w:r>
    </w:p>
    <w:p w:rsidR="00843510" w:rsidRPr="002271D8" w:rsidRDefault="00843510" w:rsidP="00843510">
      <w:pPr>
        <w:pStyle w:val="a3"/>
        <w:rPr>
          <w:rtl/>
        </w:rPr>
      </w:pPr>
      <w:r w:rsidRPr="002271D8">
        <w:rPr>
          <w:rtl/>
        </w:rPr>
        <w:t>א) הדעת נותנת שעדות מפורשת כעין זו על ר"י גיל, עדיפה על היחוס לר"מ מייזליש שאין לו מקור בכתובים.</w:t>
      </w:r>
    </w:p>
    <w:p w:rsidR="00843510" w:rsidRPr="002271D8" w:rsidRDefault="00843510" w:rsidP="00843510">
      <w:pPr>
        <w:pStyle w:val="a3"/>
        <w:rPr>
          <w:rtl/>
        </w:rPr>
      </w:pPr>
      <w:r w:rsidRPr="002271D8">
        <w:rPr>
          <w:rtl/>
        </w:rPr>
        <w:t>ב) האיגרת נכתבה ל"אהובי ידידי חביבי כנפשי מנעורי", בימי נעוריו לא הכיר ר"מ מייזליש לא את אדמו"ר הזקן ולא את אדמו"ר האמצעי. ואולי ר"י גיל כן הכירם בנעוריו.</w:t>
      </w:r>
    </w:p>
    <w:p w:rsidR="00843510" w:rsidRPr="002271D8" w:rsidRDefault="00843510" w:rsidP="00843510">
      <w:pPr>
        <w:pStyle w:val="a3"/>
        <w:rPr>
          <w:rtl/>
        </w:rPr>
      </w:pPr>
      <w:r w:rsidRPr="002271D8">
        <w:rPr>
          <w:rtl/>
        </w:rPr>
        <w:t>ג) המכתבים האחרים שנכתבו לר"י גיל מוכיחים בוודאות את הקשרים ההדוקים וההכרות הקרובה שהיו בינו לבין בית רבינו, לפיכך סביר בהחלט שיודיעו לו את פרטי ענייניהם והמוצאות אותם במהלך המלחמה שניתקה ביניהם.</w:t>
      </w:r>
    </w:p>
    <w:p w:rsidR="00843510" w:rsidRPr="002271D8" w:rsidRDefault="00843510" w:rsidP="00843510">
      <w:pPr>
        <w:pStyle w:val="a3"/>
        <w:rPr>
          <w:rtl/>
        </w:rPr>
      </w:pPr>
      <w:r w:rsidRPr="002271D8">
        <w:rPr>
          <w:rtl/>
        </w:rPr>
        <w:t>ד) גם האמור במכתב "כאשר אספר פנים אל פנים", מתאים יותר לר' יצחק שהתגורר – בדוברובנא – באיזור מגוריו של אדמו"ר האמצעי, מאשר לר"מ מיי</w:t>
      </w:r>
      <w:r w:rsidRPr="002271D8">
        <w:rPr>
          <w:rFonts w:hint="cs"/>
          <w:rtl/>
        </w:rPr>
        <w:t>ז</w:t>
      </w:r>
      <w:r w:rsidRPr="002271D8">
        <w:rPr>
          <w:rtl/>
        </w:rPr>
        <w:t>ליש איש וילנא, שלא היתה שום ודאות שהם ייפגשו בעתיד הקרוב.</w:t>
      </w:r>
    </w:p>
    <w:p w:rsidR="00843510" w:rsidRPr="002271D8" w:rsidRDefault="00843510" w:rsidP="00843510">
      <w:pPr>
        <w:pStyle w:val="a3"/>
        <w:rPr>
          <w:rtl/>
        </w:rPr>
      </w:pPr>
      <w:r w:rsidRPr="002271D8">
        <w:rPr>
          <w:rtl/>
        </w:rPr>
        <w:t>ה) במכתב נזכרת ההשתדלות שנדרשה בקשר לבית-העלמין בה</w:t>
      </w:r>
      <w:r w:rsidRPr="002271D8">
        <w:rPr>
          <w:rFonts w:hint="cs"/>
          <w:rtl/>
        </w:rPr>
        <w:t>א</w:t>
      </w:r>
      <w:r w:rsidRPr="002271D8">
        <w:rPr>
          <w:rtl/>
        </w:rPr>
        <w:t>דיטש. לשנה הבאה כתב על כך אדמו"ר האמצעי לר"מ מייזליש בביאור כל הענין בשרשו ותחילתו, ולא ניכר ממכתבו שהדבר היה צריך להיות ידוע לר"מ מייזל</w:t>
      </w:r>
      <w:r w:rsidRPr="002271D8">
        <w:rPr>
          <w:rFonts w:hint="cs"/>
          <w:rtl/>
        </w:rPr>
        <w:t>י</w:t>
      </w:r>
      <w:r w:rsidRPr="002271D8">
        <w:rPr>
          <w:rtl/>
        </w:rPr>
        <w:t>ש משכבר הימים.</w:t>
      </w:r>
    </w:p>
    <w:p w:rsidR="00843510" w:rsidRPr="002271D8" w:rsidRDefault="00843510" w:rsidP="00843510">
      <w:pPr>
        <w:pStyle w:val="a3"/>
        <w:jc w:val="center"/>
        <w:rPr>
          <w:b/>
          <w:bCs/>
          <w:rtl/>
        </w:rPr>
      </w:pPr>
      <w:r w:rsidRPr="002271D8">
        <w:rPr>
          <w:b/>
          <w:bCs/>
          <w:rtl/>
        </w:rPr>
        <w:t>גירסא ב: האיגרת נכתבה אל הרה"ח הרב משה מייזליש</w:t>
      </w:r>
    </w:p>
    <w:p w:rsidR="00843510" w:rsidRPr="002271D8" w:rsidRDefault="00843510" w:rsidP="00843510">
      <w:pPr>
        <w:pStyle w:val="a3"/>
        <w:rPr>
          <w:rtl/>
        </w:rPr>
      </w:pPr>
      <w:r w:rsidRPr="002271D8">
        <w:rPr>
          <w:rtl/>
        </w:rPr>
        <w:t>לאידך הוא כותב שם סברות לטובת הגירסא שהנמען הוא החסיד הרב משה מייזליש:</w:t>
      </w:r>
    </w:p>
    <w:p w:rsidR="00843510" w:rsidRPr="002271D8" w:rsidRDefault="00843510" w:rsidP="00843510">
      <w:pPr>
        <w:pStyle w:val="a3"/>
        <w:rPr>
          <w:rtl/>
        </w:rPr>
      </w:pPr>
      <w:r w:rsidRPr="002271D8">
        <w:rPr>
          <w:rtl/>
        </w:rPr>
        <w:t>א) היתכן שאדמו"ר האמצעי יכתוב בשפה רווית מליצות תורניות למכביר, לאדם שמכתבים אחרים אליו נכתבו בשפה המדוברת, יידיש? וכשהוא מרמז לענין שנתבאר בחסידות, כותב הוא אליו: "וכידוע לידידי בהרחבת ענין זה"? כאשר יכתוב לאחד מגדולי החסידים המשכילים בדא"ח, ששבילי דרושי החסידות נהירין לו היטב.</w:t>
      </w:r>
    </w:p>
    <w:p w:rsidR="00843510" w:rsidRPr="002271D8" w:rsidRDefault="00843510" w:rsidP="00843510">
      <w:pPr>
        <w:pStyle w:val="a3"/>
        <w:rPr>
          <w:rtl/>
        </w:rPr>
      </w:pPr>
      <w:r w:rsidRPr="002271D8">
        <w:rPr>
          <w:rtl/>
        </w:rPr>
        <w:t>ב) באותו מכתב נאמר: "לשמע אוזן שמעתי שמתעסק באמונה בדבר הזה, ונתן נפשו בדבר הזה", דברים שמתפרשים כפעילותו בריגול למען הצאר הרוסי, פעילות מעין זו מיוחסת לר"מ מייזליש. האם גם ר"י גיל עסק בכך? אין אתנו יודע עד מה.</w:t>
      </w:r>
    </w:p>
    <w:p w:rsidR="00843510" w:rsidRPr="002271D8" w:rsidRDefault="00843510" w:rsidP="00843510">
      <w:pPr>
        <w:pStyle w:val="a3"/>
        <w:jc w:val="center"/>
        <w:rPr>
          <w:b/>
          <w:bCs/>
          <w:rtl/>
        </w:rPr>
      </w:pPr>
      <w:r w:rsidRPr="002271D8">
        <w:rPr>
          <w:b/>
          <w:bCs/>
          <w:rtl/>
        </w:rPr>
        <w:lastRenderedPageBreak/>
        <w:t>יישוב התמיהות</w:t>
      </w:r>
    </w:p>
    <w:p w:rsidR="00843510" w:rsidRPr="002271D8" w:rsidRDefault="00843510" w:rsidP="00843510">
      <w:pPr>
        <w:pStyle w:val="a3"/>
        <w:rPr>
          <w:rtl/>
        </w:rPr>
      </w:pPr>
      <w:r w:rsidRPr="002271D8">
        <w:rPr>
          <w:rtl/>
        </w:rPr>
        <w:t>לדעתי, יש לדחות את שתי הסברות שכתב המחבר לטובת הגירסא שהנמען הר"מ מייזלש, כאשר נבאר לקמן. ולפי זה לא נישאר בשום תמיהה על הגירסא שהנמען הוא ר"י גיל.</w:t>
      </w:r>
    </w:p>
    <w:p w:rsidR="00843510" w:rsidRPr="002271D8" w:rsidRDefault="00843510" w:rsidP="00843510">
      <w:pPr>
        <w:pStyle w:val="a3"/>
        <w:rPr>
          <w:rtl/>
        </w:rPr>
      </w:pPr>
      <w:r w:rsidRPr="002271D8">
        <w:rPr>
          <w:rtl/>
        </w:rPr>
        <w:t>הטיעון: "</w:t>
      </w:r>
      <w:r w:rsidRPr="002271D8">
        <w:rPr>
          <w:b/>
          <w:bCs/>
          <w:rtl/>
        </w:rPr>
        <w:t>היתכן שאדהאמ"צ יכתוב בשפה רווית מליצות תורניות למכביר, לאדם שמכתבים אחרים אליו נכתבו בשפה המדוברת, יידיש? וכשאדהאמ"צ מרמז לענין שנתבאר בחסידות, כותב הוא אליו: "וכידוע לידידי בהרחבת ענין זה"? כאשר יכתוב לאחד מגדולי החסידים המשכילים בדא"ח, ששבילי דרושי החסידות נהירין לו היטב</w:t>
      </w:r>
      <w:r w:rsidRPr="002271D8">
        <w:rPr>
          <w:rtl/>
        </w:rPr>
        <w:t>". ע"כ.</w:t>
      </w:r>
    </w:p>
    <w:p w:rsidR="00843510" w:rsidRPr="002271D8" w:rsidRDefault="00843510" w:rsidP="00843510">
      <w:pPr>
        <w:pStyle w:val="a3"/>
        <w:rPr>
          <w:rtl/>
        </w:rPr>
      </w:pPr>
      <w:r w:rsidRPr="002271D8">
        <w:rPr>
          <w:rtl/>
        </w:rPr>
        <w:t xml:space="preserve">[כוונת המחבר כאן הוא על פי המובא בס' בית רבי (עז, ב) בתוך רשימת גדולי תלמידי וחסידי אדה"ז, שכותב על ר' יצחק גיל: </w:t>
      </w:r>
      <w:r w:rsidRPr="002271D8">
        <w:rPr>
          <w:b/>
          <w:bCs/>
          <w:rtl/>
        </w:rPr>
        <w:t>הר"ר יצחק דאקטאר זלה"ה מדובראוונא, הי' ג"כ ממקורבי רבינו, ונמצא אצלינו מכתב מרבינו אליו מלא מוסר ויראת שמים [נדפס באגרות קודש אדה"ז], המכתב הוא בלשון אידיש, ומזה ניכר שלא הי' למדן, אך גם זה ניכר מהמכתב שהי' ירא שמים גדול וחרד לדבר ה' וחשוב אצל רבינו נ"ע</w:t>
      </w:r>
      <w:r w:rsidRPr="002271D8">
        <w:rPr>
          <w:rtl/>
        </w:rPr>
        <w:t>. ע"כ].</w:t>
      </w:r>
    </w:p>
    <w:p w:rsidR="00843510" w:rsidRPr="002271D8" w:rsidRDefault="00843510" w:rsidP="00843510">
      <w:pPr>
        <w:pStyle w:val="a3"/>
        <w:rPr>
          <w:rtl/>
        </w:rPr>
      </w:pPr>
      <w:r w:rsidRPr="002271D8">
        <w:rPr>
          <w:rtl/>
        </w:rPr>
        <w:t>אבל באמת יש בזה שני ענינים:</w:t>
      </w:r>
    </w:p>
    <w:p w:rsidR="00843510" w:rsidRPr="002271D8" w:rsidRDefault="00843510" w:rsidP="00843510">
      <w:pPr>
        <w:pStyle w:val="a3"/>
        <w:rPr>
          <w:rtl/>
        </w:rPr>
      </w:pPr>
      <w:r w:rsidRPr="002271D8">
        <w:rPr>
          <w:rtl/>
        </w:rPr>
        <w:t>א) מצינו לפעמים, אשר קדושי עליון כתבו מכתביהם והקדמות ספריהם, בלשונות מסויימים שלא תמיד הם לפי"ע כלי המקבל. ומסתמא בחשבון ובתקוה שמקבל המכתב, אם הוא צריך תירגום והבנה הוא ילך למי שגדול הימנו והוא יביננו (ועי' בהקדמת אדה"ז לתניא). וכמו קונטרס "בד  קודש" שהיא איגרת כ"ק אדמו"ר האמצעי שנכתבו בה עניני חסידות וקבלה עמוקים והיא מיועדת אל השלטונות הרוסיים.</w:t>
      </w:r>
    </w:p>
    <w:p w:rsidR="00843510" w:rsidRPr="002271D8" w:rsidRDefault="00843510" w:rsidP="00843510">
      <w:pPr>
        <w:pStyle w:val="a3"/>
        <w:rPr>
          <w:rtl/>
        </w:rPr>
      </w:pPr>
      <w:r w:rsidRPr="002271D8">
        <w:rPr>
          <w:rtl/>
        </w:rPr>
        <w:t>ב) במכתב אדהאמ"צ זה, לא ראיתי סגנון של ענינים נעלים בחסידות שנכתבים דוקא לגברא רבא, [בודאי כל תיבה שרשה בקודש העליון ומכל שורה אפשר ללמוד תלי תלים של הלכות וכו' אך אנו דנים כאן על הסגנון השטחי של המכתב], ואף שיש במכתב קצת ענינים עמוקים, אבל הם רק ענינים הקשורים בתכונות הנפש של השונא כו' ועוד, דברים שבנקל אפשר לתרגמם לאידיש, ויובנו אל רופא המכיר בתכונות הנפש באותה מדה אשר הם יובנו אל למדן גדול ומשכיל בדא"ח.</w:t>
      </w:r>
    </w:p>
    <w:p w:rsidR="00843510" w:rsidRPr="002271D8" w:rsidRDefault="00843510" w:rsidP="00843510">
      <w:pPr>
        <w:pStyle w:val="a3"/>
        <w:rPr>
          <w:rtl/>
        </w:rPr>
      </w:pPr>
      <w:r w:rsidRPr="002271D8">
        <w:rPr>
          <w:rtl/>
        </w:rPr>
        <w:t>[המכתב אכן תורגם לאחר זמן לאידיש, בס' "בית רבי" מהדורת אידיש שנדפס גם ע"י קה"ת, ועי' מזה בס' זכרון שמואל להר"ש שי' קראוס ע' 35].</w:t>
      </w:r>
    </w:p>
    <w:p w:rsidR="00843510" w:rsidRPr="002271D8" w:rsidRDefault="00843510" w:rsidP="00843510">
      <w:pPr>
        <w:pStyle w:val="a3"/>
        <w:rPr>
          <w:rtl/>
        </w:rPr>
      </w:pPr>
      <w:r w:rsidRPr="002271D8">
        <w:rPr>
          <w:rtl/>
        </w:rPr>
        <w:lastRenderedPageBreak/>
        <w:t>בכל המכתב, אינו מזכיר שום ספרי קבלה וספרי חסידות, כרגיל בכל כתבי אדהאמ"צ, לכתוב "כמ"ש במ"א" וספרי קבלה כו', רק פעם אחת הוא מזכיר את הספר שבט יהודה, שהוא ספר היסטורי' המיועד גם לאנשים פשוטים. וגם אח"כ כשרוצה אדהאמ"צ להוכיח אמיתות דבריו, הוא כותב: "דוק ותשכח בכל הסיפורים שבימי הקדמונים ותמצא כן ברור כשמש כו'".</w:t>
      </w:r>
    </w:p>
    <w:p w:rsidR="00843510" w:rsidRPr="002271D8" w:rsidRDefault="00843510" w:rsidP="00843510">
      <w:pPr>
        <w:pStyle w:val="a3"/>
        <w:jc w:val="center"/>
        <w:rPr>
          <w:b/>
          <w:bCs/>
          <w:rtl/>
        </w:rPr>
      </w:pPr>
      <w:r w:rsidRPr="002271D8">
        <w:rPr>
          <w:b/>
          <w:bCs/>
          <w:rtl/>
        </w:rPr>
        <w:t>סגנון אגרת כ"ק אדהאמ"צ</w:t>
      </w:r>
    </w:p>
    <w:p w:rsidR="00843510" w:rsidRPr="002271D8" w:rsidRDefault="00843510" w:rsidP="00843510">
      <w:pPr>
        <w:pStyle w:val="a3"/>
        <w:rPr>
          <w:rtl/>
        </w:rPr>
      </w:pPr>
      <w:r w:rsidRPr="002271D8">
        <w:rPr>
          <w:rtl/>
        </w:rPr>
        <w:t>ומה שמביא השואל: וכשאדהאמ"צ מרמז לענין שנתבאר בחסידות, כותב הוא אליו: "וכידוע לידידי בהרחבת ענין זה" כאשר יכתוב לאחד מגדולי החסידים המשכילים בדא"ח</w:t>
      </w:r>
      <w:r w:rsidRPr="002271D8">
        <w:rPr>
          <w:rFonts w:hint="cs"/>
          <w:rtl/>
        </w:rPr>
        <w:t>?</w:t>
      </w:r>
    </w:p>
    <w:p w:rsidR="00843510" w:rsidRPr="002271D8" w:rsidRDefault="00843510" w:rsidP="00843510">
      <w:pPr>
        <w:pStyle w:val="a3"/>
        <w:rPr>
          <w:rtl/>
        </w:rPr>
      </w:pPr>
      <w:r w:rsidRPr="002271D8">
        <w:rPr>
          <w:rtl/>
        </w:rPr>
        <w:t xml:space="preserve">הנה נצטט הלשון בשלימות: </w:t>
      </w:r>
      <w:r w:rsidRPr="002271D8">
        <w:rPr>
          <w:b/>
          <w:bCs/>
          <w:rtl/>
        </w:rPr>
        <w:t>ומדה זאת נראה בעליל לעין כל אשר יש לו קצת דעת באדונינו הקיר"ה [הקיסר ירום הודו] וכל יועציו ושריו, וכאשר ראינו גודל הבטחון בה' וגודל הענוה והשפלות, וגם עכשיו בהצלחתו אינו תולה בכח עצמו רק בה' לבדו, כידוע לכל. אין זה רק בחי' החסד והטוב שגובר ומצליח, וממילא נופל המנגד שהוא תוקף הדין והרע העצמי (הוא עומק רע, בחי' העצמיות דרע, שאם אינו פועל רע אין לו חיות כו'. וכידוע לידידי בהרחבת ענין זה), תכלית הירידה נפילה בלי ישאר לו שריד ותקומה בעולם</w:t>
      </w:r>
      <w:r w:rsidRPr="002271D8">
        <w:rPr>
          <w:rtl/>
        </w:rPr>
        <w:t>. ע"כ.</w:t>
      </w:r>
    </w:p>
    <w:p w:rsidR="00843510" w:rsidRPr="002271D8" w:rsidRDefault="00843510" w:rsidP="00843510">
      <w:pPr>
        <w:pStyle w:val="a3"/>
        <w:rPr>
          <w:rtl/>
        </w:rPr>
      </w:pPr>
      <w:r w:rsidRPr="002271D8">
        <w:rPr>
          <w:rtl/>
        </w:rPr>
        <w:t>הלא מדובר כאן בענין פשוט הקשור בתכונות הנפש. ועי' עוד בדברינו לקמן, בכותרת "מכתב אל חסיד רופא</w:t>
      </w:r>
      <w:r w:rsidRPr="002271D8">
        <w:rPr>
          <w:rFonts w:hint="cs"/>
          <w:rtl/>
        </w:rPr>
        <w:t>, או אל משכיל גדול</w:t>
      </w:r>
      <w:r w:rsidRPr="002271D8">
        <w:rPr>
          <w:rtl/>
        </w:rPr>
        <w:t>".</w:t>
      </w:r>
    </w:p>
    <w:p w:rsidR="00843510" w:rsidRPr="002271D8" w:rsidRDefault="00843510" w:rsidP="00843510">
      <w:pPr>
        <w:pStyle w:val="a3"/>
        <w:rPr>
          <w:rtl/>
        </w:rPr>
      </w:pPr>
      <w:r w:rsidRPr="002271D8">
        <w:rPr>
          <w:rtl/>
        </w:rPr>
        <w:t xml:space="preserve">[באיגרת מענה שכתב לי הר"י מונדשיין הוא חלק על דבריי אלו, ואלו דבריו: </w:t>
      </w:r>
      <w:r w:rsidRPr="002271D8">
        <w:rPr>
          <w:b/>
          <w:bCs/>
          <w:rtl/>
        </w:rPr>
        <w:t xml:space="preserve">אדמו"ר האמצעי כותב לו בענין "עומק רע ... שאם אינו פועל רע אין לו חיות", שזה ענין שנתבאר בדא"ח וכמשנ"ת שם בהערות </w:t>
      </w:r>
      <w:r w:rsidRPr="002271D8">
        <w:rPr>
          <w:rtl/>
        </w:rPr>
        <w:t>[בספר המסע האחרון]</w:t>
      </w:r>
      <w:r w:rsidRPr="002271D8">
        <w:rPr>
          <w:b/>
          <w:bCs/>
          <w:rtl/>
        </w:rPr>
        <w:t>, ועל זה הוא כותב לו "וכידוע לידיד</w:t>
      </w:r>
      <w:r>
        <w:rPr>
          <w:rFonts w:hint="cs"/>
          <w:b/>
          <w:bCs/>
          <w:rtl/>
        </w:rPr>
        <w:t>י</w:t>
      </w:r>
      <w:r w:rsidRPr="002271D8">
        <w:rPr>
          <w:b/>
          <w:bCs/>
          <w:rtl/>
        </w:rPr>
        <w:t xml:space="preserve"> בהרחבת ענין זה", ואתה מחדש שזה "ענין פשוט שקשור בתכונות הנפש" ו"כמדומה" שנתבאר בספרי הרפואה. על סמך מה נדמה לך כדבר הזה?</w:t>
      </w:r>
      <w:r w:rsidRPr="002271D8">
        <w:rPr>
          <w:rtl/>
        </w:rPr>
        <w:t xml:space="preserve"> אלו דברי הר"י מונדשיין במכתבו אליי, אך לא עניתי יותר בענין הזה, כי אלו הם שתי גישות שאין כאן מקום לשקו"ט].</w:t>
      </w:r>
    </w:p>
    <w:p w:rsidR="00843510" w:rsidRPr="002271D8" w:rsidRDefault="00843510" w:rsidP="00843510">
      <w:pPr>
        <w:pStyle w:val="a3"/>
        <w:jc w:val="center"/>
        <w:rPr>
          <w:b/>
          <w:bCs/>
          <w:rtl/>
        </w:rPr>
      </w:pPr>
      <w:r w:rsidRPr="002271D8">
        <w:rPr>
          <w:b/>
          <w:bCs/>
          <w:rtl/>
        </w:rPr>
        <w:t>דיון בטיעון השני</w:t>
      </w:r>
    </w:p>
    <w:p w:rsidR="00843510" w:rsidRPr="002271D8" w:rsidRDefault="00843510" w:rsidP="00843510">
      <w:pPr>
        <w:pStyle w:val="a3"/>
        <w:rPr>
          <w:rtl/>
        </w:rPr>
      </w:pPr>
      <w:r w:rsidRPr="002271D8">
        <w:rPr>
          <w:rtl/>
        </w:rPr>
        <w:t>תמיהה השנייה בס' "מסע האחרון" שם, על גירסא זו שהמכתב הוא לדאקטער</w:t>
      </w:r>
      <w:r w:rsidRPr="002271D8">
        <w:rPr>
          <w:rFonts w:hint="cs"/>
          <w:rtl/>
        </w:rPr>
        <w:t xml:space="preserve"> ר'</w:t>
      </w:r>
      <w:r w:rsidRPr="002271D8">
        <w:rPr>
          <w:rtl/>
        </w:rPr>
        <w:t xml:space="preserve"> יצחק גיל: "</w:t>
      </w:r>
      <w:r w:rsidRPr="002271D8">
        <w:rPr>
          <w:b/>
          <w:bCs/>
          <w:rtl/>
        </w:rPr>
        <w:t xml:space="preserve">באותו מכתב של אדהאמ"צ נאמר: "לשמע אוזן שמעתי שמתעסק באמונה בדבר הזה", דברים שמתפרשים כפעילותו </w:t>
      </w:r>
      <w:r w:rsidRPr="002271D8">
        <w:rPr>
          <w:rFonts w:hint="cs"/>
          <w:b/>
          <w:bCs/>
          <w:rtl/>
        </w:rPr>
        <w:t>ל</w:t>
      </w:r>
      <w:r w:rsidRPr="002271D8">
        <w:rPr>
          <w:b/>
          <w:bCs/>
          <w:rtl/>
        </w:rPr>
        <w:t>ריגולו למען הצאר הרוסי, פעילות מעין זו מיוחסת לר"מ מייזליש. האם גם ר"י גיל עסק בכך? אין אתנו יודע עד מה</w:t>
      </w:r>
      <w:r w:rsidRPr="002271D8">
        <w:rPr>
          <w:rtl/>
        </w:rPr>
        <w:t>". ע"כ.</w:t>
      </w:r>
    </w:p>
    <w:p w:rsidR="00843510" w:rsidRPr="002271D8" w:rsidRDefault="00843510" w:rsidP="00843510">
      <w:pPr>
        <w:pStyle w:val="a3"/>
        <w:rPr>
          <w:rtl/>
        </w:rPr>
      </w:pPr>
      <w:r w:rsidRPr="002271D8">
        <w:rPr>
          <w:rtl/>
        </w:rPr>
        <w:lastRenderedPageBreak/>
        <w:t>גם בזה לענ"ד אין כאן תמיהה, כי לפי המסופר, יהודים רבים התגייסו אז ברוסי' לעזרת הצבא של אלכסנדר, כל אחד לפי יכולותיו, ובפרט החסידים והמקורבים לאדה"ז ואדהאמ"צ שידעו שאדה"ז ואדהאמ"צ מסרו נפשם עבור ענין זה לעזור לנצחון הצאר על נפוליון (כמו שמאריך אדהאמ"צ במכתבו זה בלשונות עצומים) בודאי הם לא ישבו מנגד, ובפרט רופא שהיה מלומד ויודע לכתוב שפת המדינה, שכשלעצמו הי' דבר נדיר אצל חסידים רבים בימים ההם.</w:t>
      </w:r>
    </w:p>
    <w:p w:rsidR="00843510" w:rsidRPr="002271D8" w:rsidRDefault="00843510" w:rsidP="00843510">
      <w:pPr>
        <w:pStyle w:val="a3"/>
        <w:jc w:val="center"/>
        <w:rPr>
          <w:b/>
          <w:bCs/>
          <w:rtl/>
        </w:rPr>
      </w:pPr>
      <w:r w:rsidRPr="002271D8">
        <w:rPr>
          <w:b/>
          <w:bCs/>
          <w:rtl/>
        </w:rPr>
        <w:t>עיסוק היהודים במסירות, במלחמה נגד הצרפתים</w:t>
      </w:r>
    </w:p>
    <w:p w:rsidR="00843510" w:rsidRPr="002271D8" w:rsidRDefault="00843510" w:rsidP="00843510">
      <w:pPr>
        <w:pStyle w:val="a3"/>
        <w:rPr>
          <w:rtl/>
        </w:rPr>
      </w:pPr>
      <w:r w:rsidRPr="002271D8">
        <w:rPr>
          <w:rtl/>
        </w:rPr>
        <w:t>ואצטט כאן שורות אחדות מתוך ס' "הרב מלאדי ומפלגת חב"ד" (ע' 154): "</w:t>
      </w:r>
      <w:r w:rsidRPr="002271D8">
        <w:rPr>
          <w:b/>
          <w:bCs/>
          <w:rtl/>
        </w:rPr>
        <w:t xml:space="preserve">סופרי דברי ימי הימים ההם מספרים, שבמשך כל ימי מלחמת נפוליון ברוסיה, הראו היהודים את אהבתם ועוז אמונתם למלכם וארצם, ואותות שנאה ומשטמה לנפוליון, בשקלוב ובעוד ערים אחרות זולתה, עינו היהודים בצום נפשם, ויתפללו בעד נצחון הרוסים כו'... תפסו יהודי יאנוביץ מרגל צרפתי כו'... את אנשי החיל הרוסים הנפגעים במלחמה, אספו היהודים אל בתי החולים אשר להם, ויכלכלום בכל ימי מחלתם. כאשר עזבו הצרפתים את גבולות רוסיה היתה שמחה וששון ליהודים, ובעיר ברדיטשוב עשו בעת ההיא נכבדי העיר 7 ינואר </w:t>
      </w:r>
      <w:r w:rsidRPr="002271D8">
        <w:rPr>
          <w:rtl/>
        </w:rPr>
        <w:t>[באמצע חודש שבט]</w:t>
      </w:r>
      <w:r w:rsidRPr="002271D8">
        <w:rPr>
          <w:b/>
          <w:bCs/>
          <w:rtl/>
        </w:rPr>
        <w:t xml:space="preserve"> משתה ושמחה כו' תפלה מיוחדת כו' אל המשתה באו גם הנשיא ראדויזיל ונכבדים שבין הרוסים כו'. והיהודים אשר בליטא זכו להכרת טובה מצד המצביא על חיל רוסיא הנסיך ריפנין כו' על גמלם טוב לצבאות הקיסר. אחר תום המלחמה פרסם אלכסנדר הראשון ספר-גלוי, שבו הוא מדבר בשבחם של היהודים על אמון רוחם למלכם וארצם</w:t>
      </w:r>
      <w:r w:rsidRPr="002271D8">
        <w:rPr>
          <w:rtl/>
        </w:rPr>
        <w:t>". ע"כ.</w:t>
      </w:r>
    </w:p>
    <w:p w:rsidR="00843510" w:rsidRPr="002271D8" w:rsidRDefault="00843510" w:rsidP="00843510">
      <w:pPr>
        <w:pStyle w:val="a3"/>
        <w:rPr>
          <w:rtl/>
        </w:rPr>
      </w:pPr>
      <w:r w:rsidRPr="002271D8">
        <w:rPr>
          <w:rtl/>
        </w:rPr>
        <w:t>[ונמצא באורך בהמשך הדברים בס' "מסע האחרון" שם, בענין מחוות מן הצאר אל היהודים כתוצאה על נאמנותם ופעילותם במלחמה, ושם הוא כותב: "כנראה שיש הפרזת מה בסיפור על "הספר הגלוי" שפרסם אלכסנדר"].</w:t>
      </w:r>
    </w:p>
    <w:p w:rsidR="00843510" w:rsidRPr="002271D8" w:rsidRDefault="00843510" w:rsidP="00843510">
      <w:pPr>
        <w:pStyle w:val="a3"/>
        <w:rPr>
          <w:rtl/>
        </w:rPr>
      </w:pPr>
      <w:r w:rsidRPr="002271D8">
        <w:rPr>
          <w:rtl/>
        </w:rPr>
        <w:t>המלחמה ההיא הותירה עשרות אלפי פצועים וחולים, משני הצבאות, וביניהם היו גם אזרחים רבים ובהם יהודים רבים שניזוקו מן החיילים והשבויים. וראה קצת תיאור על ההרס וחורבן שהותירה מלחמה זו, בהפרקים של ס' זה "מסע האחרון" שלפנינו.</w:t>
      </w:r>
    </w:p>
    <w:p w:rsidR="00843510" w:rsidRPr="002271D8" w:rsidRDefault="00843510" w:rsidP="00843510">
      <w:pPr>
        <w:pStyle w:val="a3"/>
        <w:rPr>
          <w:rtl/>
        </w:rPr>
      </w:pPr>
      <w:r w:rsidRPr="002271D8">
        <w:rPr>
          <w:rtl/>
        </w:rPr>
        <w:t xml:space="preserve">וניכר משם שגם אחרי מפלת הצרפתים, היו האזרחים ובפרט היהודים נתונים לאיומים ורדיפות מצד השבויים הצרפתים, בעזרת הקוזקים הרוסים. [שנאת ישראל זו של ההמון הרוסים, לעומת החסד של הצאר אלכסנסדר, ג"כ מוזכרת במכתב זה של כ"ק אדהאמ"צ: </w:t>
      </w:r>
      <w:r w:rsidRPr="002271D8">
        <w:rPr>
          <w:b/>
          <w:bCs/>
          <w:rtl/>
        </w:rPr>
        <w:t>והגם שההמון עם שברוסיא משונה שנאתם שנאה עצמית ושרשיות בתכלית מצד הדת כו'</w:t>
      </w:r>
      <w:r w:rsidRPr="002271D8">
        <w:rPr>
          <w:rtl/>
        </w:rPr>
        <w:t>].</w:t>
      </w:r>
    </w:p>
    <w:p w:rsidR="00843510" w:rsidRPr="002271D8" w:rsidRDefault="00843510" w:rsidP="00843510">
      <w:pPr>
        <w:pStyle w:val="a3"/>
        <w:rPr>
          <w:rtl/>
        </w:rPr>
      </w:pPr>
      <w:r w:rsidRPr="002271D8">
        <w:rPr>
          <w:rtl/>
        </w:rPr>
        <w:lastRenderedPageBreak/>
        <w:t xml:space="preserve">ועי' עוד במכתב אדהאמ"צ שם דברים נפלאים: </w:t>
      </w:r>
      <w:r w:rsidRPr="002271D8">
        <w:rPr>
          <w:b/>
          <w:bCs/>
          <w:rtl/>
        </w:rPr>
        <w:t>בשבת שובה לפני תפילת מוסף קרא אותי [כ"ק אדה"ז] ולחתני ר' מענדל והתחיל לבכות מאד מאד ונשרו דמעותיו על לחייו טיפין טיפין וצעק: אוי כי יחרב כל בייעלא רוסיא בחזרת השונא כו', בפחדי מות ובזוזי דבזוזי</w:t>
      </w:r>
      <w:r w:rsidRPr="002271D8">
        <w:rPr>
          <w:rtl/>
        </w:rPr>
        <w:t>.</w:t>
      </w:r>
    </w:p>
    <w:p w:rsidR="00843510" w:rsidRPr="002271D8" w:rsidRDefault="00843510" w:rsidP="00843510">
      <w:pPr>
        <w:pStyle w:val="a3"/>
        <w:jc w:val="center"/>
        <w:rPr>
          <w:b/>
          <w:bCs/>
          <w:rtl/>
        </w:rPr>
      </w:pPr>
      <w:r w:rsidRPr="002271D8">
        <w:rPr>
          <w:b/>
          <w:bCs/>
          <w:rtl/>
        </w:rPr>
        <w:t>עיר "קאלוגע"</w:t>
      </w:r>
    </w:p>
    <w:p w:rsidR="00843510" w:rsidRPr="002271D8" w:rsidRDefault="00843510" w:rsidP="00843510">
      <w:pPr>
        <w:pStyle w:val="a3"/>
        <w:rPr>
          <w:rtl/>
        </w:rPr>
      </w:pPr>
      <w:r w:rsidRPr="002271D8">
        <w:rPr>
          <w:rtl/>
        </w:rPr>
        <w:t>ובפרט לפי כותרת הכת"י שעל מכתב זה, שהוא: "</w:t>
      </w:r>
      <w:r w:rsidRPr="002271D8">
        <w:rPr>
          <w:b/>
          <w:bCs/>
          <w:rtl/>
        </w:rPr>
        <w:t>אשר שלח להדאקטער ר' יצחק ב"ר ראובן גילל מדובראוונע שהי' בקאלוגע</w:t>
      </w:r>
      <w:r w:rsidRPr="002271D8">
        <w:rPr>
          <w:rtl/>
        </w:rPr>
        <w:t>", הנה עיר קאלוגע היתה ג"כ מעורבת בתוך ההמולה של הצבא והמלחמה כו', כאשר כותב במכתב אדהאמ"צ (וצויין בהערות ב"מסע האחרון" שם) שכאשר הם היו בקורסק, בא רץ מטעם הגראף טולסטוי הגוברנטור של מוהילוב, להודיע אל הגוברנטור של קורסק אשר הצליחו להבריח את השונא ד' ימים מקאלוגע כו', [ומסיים: "שמה שמחנו והודינו לה' על הטוב והחסד ותגדל השמחה עד למאד לאחינו בני ישראל"].</w:t>
      </w:r>
    </w:p>
    <w:p w:rsidR="00843510" w:rsidRPr="002271D8" w:rsidRDefault="00843510" w:rsidP="00843510">
      <w:pPr>
        <w:pStyle w:val="a3"/>
        <w:rPr>
          <w:rtl/>
        </w:rPr>
      </w:pPr>
      <w:r w:rsidRPr="002271D8">
        <w:rPr>
          <w:rtl/>
        </w:rPr>
        <w:t xml:space="preserve">ולכאורה איש בתפקיד של רופא יהודי, שהיה נמצא בתוך כל המולת המלחמה, היה בעל השפעה וקשר עם המפקדים בעזרה לאנשי המלחמה כו', [ובלא"ה זה היה כמה חדשים לאחרי גמר המלחמה, ולא היה שייך כבר עניני ריגול אצל צבא נפוליון שכבר נוצחו, וחלק קטן מהצבא שנשארו בחיים כבר נמלטו חזרה למדינתם, ומדובר בכל מיני עזרה אחרים בקשר עם השלטונות והגנרלים לטובת בני ישראל]. </w:t>
      </w:r>
    </w:p>
    <w:p w:rsidR="00843510" w:rsidRPr="002271D8" w:rsidRDefault="00843510" w:rsidP="00843510">
      <w:pPr>
        <w:pStyle w:val="a3"/>
        <w:rPr>
          <w:b/>
          <w:bCs/>
          <w:rtl/>
        </w:rPr>
      </w:pPr>
      <w:r w:rsidRPr="002271D8">
        <w:rPr>
          <w:rtl/>
        </w:rPr>
        <w:t xml:space="preserve">וע"כ מתאימים מאד לכאן דברי אדהאמ"צ במכתב שם, וז"ל: </w:t>
      </w:r>
      <w:r w:rsidRPr="002271D8">
        <w:rPr>
          <w:b/>
          <w:bCs/>
          <w:rtl/>
        </w:rPr>
        <w:t>ולזאת העיקר כוונתי במכתבי זה באריכות סיפור המעשה, להודיע לו נאמנה מאמיתיות נקודת לב אאמו"ר ז"ל נבג"מ בחיים חיותו, כדי שידבקו כל האנשים המסתופפים בצלו בדרכיו. והגם שכבר נקבע בשרש ויסוד מוסד בלב כל אחד מישראל בדבר הזה בחבלי התקשרות אמיתית אל הקיר"ה, כאשר נראה בעליל מפרי מעשיהם במס"נ ממש, וכידוע ג"כ להקיר"ה דבר ברור, עכ"ז צריך חיזוק והתקשרות יתירה, ובפרט לאיש כמותו אשר למשמע אזן שמעתי שמתעסק באמונה בדבר הזה ונותן נפשו בדבר הזה, ולא בשביל ממון וגדולה, כי ידעתי לבבו הנאמן ע"פ אמיתית קבלתו האמת מבעל החכמה והאמת אאמו"ר ז"ל.</w:t>
      </w:r>
    </w:p>
    <w:p w:rsidR="00843510" w:rsidRPr="002271D8" w:rsidRDefault="00843510" w:rsidP="00843510">
      <w:pPr>
        <w:pStyle w:val="a3"/>
        <w:rPr>
          <w:b/>
          <w:bCs/>
          <w:rtl/>
        </w:rPr>
      </w:pPr>
      <w:r w:rsidRPr="002271D8">
        <w:rPr>
          <w:b/>
          <w:bCs/>
          <w:rtl/>
        </w:rPr>
        <w:t>אך פן ואולי בצוק העתים כי יגבר עליו טורח המשא או איזה סכנת נפשות או ח"ו איזה פיתוי הון רב</w:t>
      </w:r>
      <w:r w:rsidRPr="002271D8">
        <w:rPr>
          <w:rtl/>
        </w:rPr>
        <w:t xml:space="preserve"> [בנו"א ליתא שתי תיבות אלו] </w:t>
      </w:r>
      <w:r w:rsidRPr="002271D8">
        <w:rPr>
          <w:b/>
          <w:bCs/>
          <w:rtl/>
        </w:rPr>
        <w:t>שמקלקל לנקודה השרשית ג"כ, לזאת אמרתי לחזק לבבו בחוזק נאמנה שכל הרוחות לא יזיזוהו. וה' אלקי אבי ז"ל יהי</w:t>
      </w:r>
      <w:r w:rsidRPr="002271D8">
        <w:rPr>
          <w:rFonts w:hint="cs"/>
          <w:b/>
          <w:bCs/>
          <w:rtl/>
        </w:rPr>
        <w:t>'</w:t>
      </w:r>
      <w:r w:rsidRPr="002271D8">
        <w:rPr>
          <w:b/>
          <w:bCs/>
          <w:rtl/>
        </w:rPr>
        <w:t xml:space="preserve"> בעזרו להצליח לו בכל אשר יפנה, לעשות פרי למעלה ולמטה</w:t>
      </w:r>
      <w:r w:rsidRPr="002271D8">
        <w:rPr>
          <w:rtl/>
        </w:rPr>
        <w:t xml:space="preserve"> [לשון זה נמצא בכמה מאמרי אדהאמ"צ ובהקדמת אדהאמ"צ לסידור, והוא ע"פ הכתוב מלכים-ב יט, ל], </w:t>
      </w:r>
      <w:r w:rsidRPr="002271D8">
        <w:rPr>
          <w:b/>
          <w:bCs/>
          <w:rtl/>
        </w:rPr>
        <w:t xml:space="preserve">שיבוא על ידו רק טוב לישראל לתכליתו, להיות בנין נצחי לעולם, ורב טוב וחסד נצחי </w:t>
      </w:r>
      <w:r w:rsidRPr="002271D8">
        <w:rPr>
          <w:b/>
          <w:bCs/>
          <w:rtl/>
        </w:rPr>
        <w:lastRenderedPageBreak/>
        <w:t xml:space="preserve">יעשה לכל ישראל בהשתדלותו לטובת הקיר"ה, שהיא טובת אחב"י ממש לבנות בנין ויסוד לטובתם לעולם, להסיר מעליהם שנאת ההמון לגמרי כל הימים. </w:t>
      </w:r>
    </w:p>
    <w:p w:rsidR="00843510" w:rsidRPr="002271D8" w:rsidRDefault="00843510" w:rsidP="00843510">
      <w:pPr>
        <w:pStyle w:val="a3"/>
        <w:rPr>
          <w:b/>
          <w:bCs/>
          <w:rtl/>
        </w:rPr>
      </w:pPr>
      <w:r w:rsidRPr="002271D8">
        <w:rPr>
          <w:b/>
          <w:bCs/>
          <w:rtl/>
        </w:rPr>
        <w:t>ולזאת הי' כל מגמת נפש אאמו"ר ז"ל סמוך לפטירתו בדבר פיקוח נפשו</w:t>
      </w:r>
      <w:r w:rsidRPr="002271D8">
        <w:rPr>
          <w:rFonts w:hint="cs"/>
          <w:b/>
          <w:bCs/>
          <w:rtl/>
        </w:rPr>
        <w:t>ת</w:t>
      </w:r>
      <w:r w:rsidRPr="002271D8">
        <w:rPr>
          <w:b/>
          <w:bCs/>
          <w:rtl/>
        </w:rPr>
        <w:t xml:space="preserve"> ישראל, ואמר, בהרחיב ה' להקיר"ה ויפלו כל שונאיו תחתיו, בודאי זכור יזכור על היהודים להרים קרנם ביסוד מוסד בין ההמון בכל מיני חירות נצחי כו'</w:t>
      </w:r>
      <w:r w:rsidRPr="002271D8">
        <w:rPr>
          <w:rFonts w:hint="cs"/>
          <w:b/>
          <w:bCs/>
          <w:rtl/>
        </w:rPr>
        <w:t>.</w:t>
      </w:r>
    </w:p>
    <w:p w:rsidR="00843510" w:rsidRPr="002271D8" w:rsidRDefault="00843510" w:rsidP="00843510">
      <w:pPr>
        <w:pStyle w:val="a3"/>
        <w:rPr>
          <w:rtl/>
        </w:rPr>
      </w:pPr>
      <w:r w:rsidRPr="002271D8">
        <w:rPr>
          <w:b/>
          <w:bCs/>
          <w:rtl/>
        </w:rPr>
        <w:t>... בח</w:t>
      </w:r>
      <w:r w:rsidRPr="002271D8">
        <w:rPr>
          <w:rFonts w:hint="cs"/>
          <w:b/>
          <w:bCs/>
          <w:rtl/>
        </w:rPr>
        <w:t>י</w:t>
      </w:r>
      <w:r w:rsidRPr="002271D8">
        <w:rPr>
          <w:b/>
          <w:bCs/>
          <w:rtl/>
        </w:rPr>
        <w:t>ים חיותו בכל רגע ושעה לא פסק פומי' מלהעתיר לה' בזה כו'. ע"כ.</w:t>
      </w:r>
    </w:p>
    <w:p w:rsidR="00843510" w:rsidRPr="002271D8" w:rsidRDefault="00843510" w:rsidP="00843510">
      <w:pPr>
        <w:pStyle w:val="a3"/>
        <w:rPr>
          <w:b/>
          <w:bCs/>
          <w:rtl/>
        </w:rPr>
      </w:pPr>
      <w:r w:rsidRPr="002271D8">
        <w:rPr>
          <w:rtl/>
        </w:rPr>
        <w:t>וכל הענין הזה שכותב באגרת, אינו מיועד דוקא אל פעיל גדול בקנה המדה של הר"מ מייזליש שנפגש עם הצאר אלכסנדר וכיו"ב.</w:t>
      </w:r>
    </w:p>
    <w:p w:rsidR="00843510" w:rsidRPr="002271D8" w:rsidRDefault="00843510" w:rsidP="00843510">
      <w:pPr>
        <w:pStyle w:val="a3"/>
        <w:jc w:val="center"/>
        <w:rPr>
          <w:b/>
          <w:bCs/>
          <w:rtl/>
        </w:rPr>
      </w:pPr>
      <w:r w:rsidRPr="002271D8">
        <w:rPr>
          <w:b/>
          <w:bCs/>
          <w:rtl/>
        </w:rPr>
        <w:t>מכתב אל חסיד רופא, או אל משכיל גדול</w:t>
      </w:r>
    </w:p>
    <w:p w:rsidR="00843510" w:rsidRPr="002271D8" w:rsidRDefault="00843510" w:rsidP="00843510">
      <w:pPr>
        <w:pStyle w:val="a3"/>
        <w:rPr>
          <w:rtl/>
        </w:rPr>
      </w:pPr>
      <w:r w:rsidRPr="002271D8">
        <w:rPr>
          <w:rtl/>
        </w:rPr>
        <w:t>ונזכיר כאן עוד איזה טיעונים לטובת הגירסא שהנמען הוא הרופא ר"י גיל:</w:t>
      </w:r>
    </w:p>
    <w:p w:rsidR="00843510" w:rsidRPr="002271D8" w:rsidRDefault="00843510" w:rsidP="00843510">
      <w:pPr>
        <w:pStyle w:val="a3"/>
        <w:rPr>
          <w:rtl/>
        </w:rPr>
      </w:pPr>
      <w:r w:rsidRPr="002271D8">
        <w:rPr>
          <w:rtl/>
        </w:rPr>
        <w:t>א) באגרת כ"ק אדהאמ"צ שם כאשר כותב על פטירת אדה"ז, הוא מפרט את תיאור החולשה שלפני הפטירה</w:t>
      </w:r>
      <w:r w:rsidRPr="002271D8">
        <w:rPr>
          <w:b/>
          <w:bCs/>
          <w:rtl/>
        </w:rPr>
        <w:t>: כי מפני גודל המרירות העצומה בעמקות גדולה עד למאד מדי שעה, קלקל המרה (שנק' גאל) כו', וגם נתקרר ביותר מפני זקנותו וחלישותו, ובחמשה ימים בלבד שנחלש והקיא גאל למאד, לא עמד בנפשו ונפטר בליל מוצש"ק פ' שמות כ"ד טבת העבר כו'</w:t>
      </w:r>
      <w:r w:rsidRPr="002271D8">
        <w:rPr>
          <w:rtl/>
        </w:rPr>
        <w:t>.</w:t>
      </w:r>
    </w:p>
    <w:p w:rsidR="00843510" w:rsidRPr="002271D8" w:rsidRDefault="00843510" w:rsidP="00843510">
      <w:pPr>
        <w:pStyle w:val="a3"/>
        <w:rPr>
          <w:rtl/>
        </w:rPr>
      </w:pPr>
      <w:r w:rsidRPr="002271D8">
        <w:rPr>
          <w:rtl/>
        </w:rPr>
        <w:t>פרטי דברים האלו, מתאי</w:t>
      </w:r>
      <w:r w:rsidRPr="002271D8">
        <w:rPr>
          <w:rFonts w:hint="cs"/>
          <w:rtl/>
        </w:rPr>
        <w:t>מים</w:t>
      </w:r>
      <w:r w:rsidRPr="002271D8">
        <w:rPr>
          <w:rtl/>
        </w:rPr>
        <w:t xml:space="preserve"> יותר במכתב לדאקטער ידיד המשפחה, מאשר במכתב לחסיד "מגדולי המשכילים בדא"ח" שאין נחוץ לו לדעת כל פרטים אלו.</w:t>
      </w:r>
    </w:p>
    <w:p w:rsidR="00843510" w:rsidRPr="002271D8" w:rsidRDefault="00843510" w:rsidP="00843510">
      <w:pPr>
        <w:pStyle w:val="a3"/>
        <w:rPr>
          <w:rtl/>
        </w:rPr>
      </w:pPr>
      <w:r w:rsidRPr="002271D8">
        <w:rPr>
          <w:rtl/>
        </w:rPr>
        <w:t>ב) ועד"ז הלשון במכתב שם: "</w:t>
      </w:r>
      <w:r w:rsidRPr="002271D8">
        <w:rPr>
          <w:b/>
          <w:bCs/>
          <w:rtl/>
        </w:rPr>
        <w:t>וזוגתי ילדה בן זכר בשערי קורסק, ועשיתי משתה ושמחה ברית מילה מהירז לבן ו</w:t>
      </w:r>
      <w:r w:rsidRPr="002271D8">
        <w:rPr>
          <w:rFonts w:hint="cs"/>
          <w:b/>
          <w:bCs/>
          <w:rtl/>
        </w:rPr>
        <w:t>מ</w:t>
      </w:r>
      <w:r w:rsidRPr="002271D8">
        <w:rPr>
          <w:b/>
          <w:bCs/>
          <w:rtl/>
        </w:rPr>
        <w:t>רעטיך הרבה ויי"ש טוב הרבה</w:t>
      </w:r>
      <w:r w:rsidRPr="002271D8">
        <w:rPr>
          <w:rtl/>
        </w:rPr>
        <w:t>".</w:t>
      </w:r>
    </w:p>
    <w:p w:rsidR="00843510" w:rsidRPr="002271D8" w:rsidRDefault="00843510" w:rsidP="00843510">
      <w:pPr>
        <w:pStyle w:val="a3"/>
        <w:rPr>
          <w:rtl/>
        </w:rPr>
      </w:pPr>
      <w:r w:rsidRPr="002271D8">
        <w:rPr>
          <w:rtl/>
        </w:rPr>
        <w:t>כל הלשון כאן וגם על פרטי סוג הכיבוד בסעודת הברי"מ כו' אינו מורה דוקא על סגנון כתיבה ודברים המיועדים אל חסיד כר"מ מייזליש, שהוא מתואר בכ"מ בתור למדן גדול, וגאונותו ניכרת גם מספרו "שירת משה", וגם חכם גדול במילי דעלמא וכפי שמעיד בעצמו שכל מוצאות ומובאות העיר ווילנא היו על פיו והי' מרואי פני הגר"א כו'. דברים אלו מתאימים יותר לאיגרת שנכתבה אל אדם פשוט שהוא רופא המשפחה וידיד בית הרב.</w:t>
      </w:r>
    </w:p>
    <w:p w:rsidR="00843510" w:rsidRPr="002271D8" w:rsidRDefault="00843510" w:rsidP="00843510">
      <w:pPr>
        <w:pStyle w:val="a3"/>
        <w:rPr>
          <w:rtl/>
        </w:rPr>
      </w:pPr>
      <w:r w:rsidRPr="002271D8">
        <w:rPr>
          <w:rtl/>
        </w:rPr>
        <w:t xml:space="preserve">ג) כמובן אשר גם בעת הבריחה וטלטולי הדרך ומסירות נפשם עבור הצלת בנ"י, לא פסק פומייהו מגירסא, וכמובא בכ"מ דרושים שלמים שאמר רבינו הזקן בתקופה ההיא (זה נמצא במקומות רבים בספרי הצ"צ שהי' שם באותו מעמד, ועי' בנלקט מזה בהערותיי בספר מאמרי אדה"ז תקע"ג שי"ל לאחרונה), ואדה"ז כתב אז ביאורים </w:t>
      </w:r>
      <w:r w:rsidRPr="002271D8">
        <w:rPr>
          <w:rtl/>
        </w:rPr>
        <w:lastRenderedPageBreak/>
        <w:t>ארוכים ועמוקים כמו אגה"ק ס"כ בתניא (שכתוב בכי"ק הצ"צ שהוא מהימים שלפני הסתלקותו כו'),</w:t>
      </w:r>
    </w:p>
    <w:p w:rsidR="00843510" w:rsidRPr="002271D8" w:rsidRDefault="00843510" w:rsidP="00843510">
      <w:pPr>
        <w:pStyle w:val="a3"/>
        <w:rPr>
          <w:rtl/>
        </w:rPr>
      </w:pPr>
      <w:r w:rsidRPr="002271D8">
        <w:rPr>
          <w:rtl/>
        </w:rPr>
        <w:t>והנה מכל זה אין אדהאמ"צ מזכיר כלום במכתבו, מהחידושים וענינים בחסידות שאמר או כתב אדה"ז בתקופה ההיא (כשכותשין אותו מוציא שמנו כו'), או איזה ד"ה נאמר באיזה מעמד, ולדוגמא בעת הברי"מ או בהוואך נאכט וכיו"ב מה אם אמר אז אדה"ז דא"ח לפני אדהאמ"צ ולפני נכדיו כו', על כ"ז אין אדהאמ"צ כותב בכל האגרת,</w:t>
      </w:r>
    </w:p>
    <w:p w:rsidR="00843510" w:rsidRPr="002271D8" w:rsidRDefault="00843510" w:rsidP="00843510">
      <w:pPr>
        <w:pStyle w:val="a3"/>
        <w:rPr>
          <w:rtl/>
        </w:rPr>
      </w:pPr>
      <w:r w:rsidRPr="002271D8">
        <w:rPr>
          <w:rtl/>
        </w:rPr>
        <w:t>ובמקום לתלות כ"ז בענינים נסתרים, עדיף לומר כפשוטו שהמכתב נכתב אל בן בית, רופא פשוט, שצריך לזרזו לפעולות למען אחב"י, ולזה נכתב על עניני הנסים ומופתים מאדה"ז כו' וגם על איזה ענינים גשמיים שלכ"א יש לו חוש בהם. ועי' עוד לקמן בעז"ה בסוף דברינו על פרטי הדברים של סעודת הברי"מ שנזכר באיגרת.</w:t>
      </w:r>
    </w:p>
    <w:p w:rsidR="00843510" w:rsidRPr="002271D8" w:rsidRDefault="00843510" w:rsidP="00843510">
      <w:pPr>
        <w:pStyle w:val="a3"/>
        <w:jc w:val="center"/>
        <w:rPr>
          <w:b/>
          <w:bCs/>
          <w:rtl/>
        </w:rPr>
      </w:pPr>
      <w:r w:rsidRPr="002271D8">
        <w:rPr>
          <w:b/>
          <w:bCs/>
          <w:rtl/>
        </w:rPr>
        <w:t xml:space="preserve">עוד דיוקים לטובת נוסח </w:t>
      </w:r>
      <w:r w:rsidRPr="002271D8">
        <w:rPr>
          <w:rFonts w:hint="cs"/>
          <w:b/>
          <w:bCs/>
          <w:rtl/>
        </w:rPr>
        <w:t>הראשון</w:t>
      </w:r>
    </w:p>
    <w:p w:rsidR="00843510" w:rsidRPr="002271D8" w:rsidRDefault="00843510" w:rsidP="00843510">
      <w:pPr>
        <w:pStyle w:val="a3"/>
        <w:rPr>
          <w:rtl/>
        </w:rPr>
      </w:pPr>
      <w:r w:rsidRPr="002271D8">
        <w:rPr>
          <w:rtl/>
        </w:rPr>
        <w:t xml:space="preserve">ד) </w:t>
      </w:r>
      <w:r w:rsidR="002E49FD">
        <w:rPr>
          <w:rFonts w:hint="cs"/>
          <w:rtl/>
        </w:rPr>
        <w:t xml:space="preserve">עוד יש לדייק </w:t>
      </w:r>
      <w:r w:rsidRPr="002271D8">
        <w:rPr>
          <w:rtl/>
        </w:rPr>
        <w:t xml:space="preserve">בלשון כ"ק אדהאמ"צ באיגרת: </w:t>
      </w:r>
      <w:r w:rsidRPr="002271D8">
        <w:rPr>
          <w:b/>
          <w:bCs/>
          <w:rtl/>
        </w:rPr>
        <w:t>ובפרט לאיש כמותו אשר למשמע אזן שמעתי שמתעסק באמונה בדבר הזה ונותן נפשו בדבר הזה</w:t>
      </w:r>
      <w:r w:rsidRPr="002271D8">
        <w:rPr>
          <w:rtl/>
        </w:rPr>
        <w:t>".</w:t>
      </w:r>
    </w:p>
    <w:p w:rsidR="00843510" w:rsidRPr="002271D8" w:rsidRDefault="00843510" w:rsidP="00843510">
      <w:pPr>
        <w:pStyle w:val="a3"/>
        <w:rPr>
          <w:rtl/>
        </w:rPr>
      </w:pPr>
      <w:r w:rsidRPr="002271D8">
        <w:rPr>
          <w:rtl/>
        </w:rPr>
        <w:t>ביחס אל ר"מ מייזליש, יוקשה קצת הלשון "למשמע אזן שמעתי", הלא עליו מסופר (וקצת מזה הוא כותב בעצמו באגרותיו) שהוא פעל שליחות מאדה"ז והי' מחליף מסרים מן האוייב אל הצאר כו', ועכ"פ בתיאום עם אדה"ז, ומה החידוש שהוא מתעסק באמונה כו'. וקשה לשייך לזה לשון "שמועה" בלבד, כשאדהאמ"צ הוא הי' בתוך הדברים.</w:t>
      </w:r>
    </w:p>
    <w:p w:rsidR="00843510" w:rsidRPr="002271D8" w:rsidRDefault="00843510" w:rsidP="00843510">
      <w:pPr>
        <w:pStyle w:val="a3"/>
        <w:rPr>
          <w:rtl/>
        </w:rPr>
      </w:pPr>
      <w:r w:rsidRPr="002271D8">
        <w:rPr>
          <w:rtl/>
        </w:rPr>
        <w:t>ה) ענין נוסף: יש לפנינו ב' נוסחאות, א' בדוי וא' אמיתי. וברצונינו לברר איזהו הבדוי, עדיף לומר שהבדוי זוהי הגירסא על ר"מ מייזליש, כי הוא הי' מפורסם להחסיד שריגל כו', וכשמדפיס מאוחר מצא מכתב מאדהאמ"צ על אלכסנדר ונפוליאון, הלא הדבר הראשון שעומד לפניו הוא שבודאי נכתב המכתב אל ר"מ מייזליש, והוא מוסיף הכותרת הנראית לו [וגם יש בזה ענין פיקנטי למשוך לב הקוראים, בבחינת: הנה עוד מכתב מן הצדיק המפורסם אל חסידו המרגל אצל נאפוליון עבור הצאר אלכסנדר]  משא"כ על הנוסח שנכתב אל הדאקטער יצחק גיל ושהוא הי' בגאלוקע, צריך בדאי גדול וגם ידען גדול לחדש כל דברים אלו. ודבר זה האחרון מתאים להטיעון הראשון, מבין חמשה הטיעונים שבספר "המסע האחרון"].</w:t>
      </w:r>
    </w:p>
    <w:p w:rsidR="00843510" w:rsidRPr="002271D8" w:rsidRDefault="00843510" w:rsidP="00843510">
      <w:pPr>
        <w:pStyle w:val="a3"/>
        <w:rPr>
          <w:rtl/>
        </w:rPr>
      </w:pPr>
      <w:r w:rsidRPr="002271D8">
        <w:rPr>
          <w:rFonts w:hint="cs"/>
          <w:rtl/>
        </w:rPr>
        <w:t>[</w:t>
      </w:r>
      <w:r w:rsidRPr="002271D8">
        <w:rPr>
          <w:rtl/>
        </w:rPr>
        <w:t>לפי מספרי האותיות שסימנתי לעיל, ניכר שיש בסך-הכל בערך 10 הוכחות לטובת הגירסא שהאגרת נכתבה אל ר"י גיל, 5 מהם אצל הר"י מונדשיין, והשאר שהוספנו בעז"ה].</w:t>
      </w:r>
    </w:p>
    <w:p w:rsidR="00843510" w:rsidRPr="002271D8" w:rsidRDefault="00843510" w:rsidP="00843510">
      <w:pPr>
        <w:pStyle w:val="a3"/>
        <w:jc w:val="center"/>
        <w:rPr>
          <w:b/>
          <w:bCs/>
          <w:rtl/>
        </w:rPr>
      </w:pPr>
      <w:r w:rsidRPr="002271D8">
        <w:rPr>
          <w:b/>
          <w:bCs/>
          <w:rtl/>
        </w:rPr>
        <w:lastRenderedPageBreak/>
        <w:t>אם קבלה היא נקבל</w:t>
      </w:r>
    </w:p>
    <w:p w:rsidR="00843510" w:rsidRPr="002271D8" w:rsidRDefault="00843510" w:rsidP="00843510">
      <w:pPr>
        <w:pStyle w:val="a3"/>
        <w:rPr>
          <w:rtl/>
        </w:rPr>
      </w:pPr>
      <w:r w:rsidRPr="002271D8">
        <w:rPr>
          <w:rtl/>
        </w:rPr>
        <w:t>כאשר הזכרנו, אין אנו קובעים כאן איזו מהגירסאות היא הנכונה, ובפרט שהגירסא שהאגרת היא להר"מ מייזליש היא גירסא שנזכרה ואפשר גם נתקבלה כו'. רק כתבנו כל הסברות לכאורה שאין אנו רואים שום קושי בהגירסא שנתגלתה עתה בהכת"י אשר האגרת נכתבה אל הרופא ר' יצחק גיל. ולאידך הגירסא שהאגרת נכתבה אל הר"מ מייזליש, על זה דרוש עדיין כמה הבהרות.</w:t>
      </w:r>
    </w:p>
    <w:p w:rsidR="00843510" w:rsidRPr="002271D8" w:rsidRDefault="00843510" w:rsidP="00843510">
      <w:pPr>
        <w:pStyle w:val="a3"/>
        <w:jc w:val="center"/>
        <w:rPr>
          <w:b/>
          <w:bCs/>
          <w:rtl/>
        </w:rPr>
      </w:pPr>
      <w:r w:rsidRPr="002271D8">
        <w:rPr>
          <w:b/>
          <w:bCs/>
          <w:rtl/>
        </w:rPr>
        <w:t>שמחה בעת הברית-מילה</w:t>
      </w:r>
    </w:p>
    <w:p w:rsidR="00843510" w:rsidRPr="002271D8" w:rsidRDefault="00843510" w:rsidP="00843510">
      <w:pPr>
        <w:pStyle w:val="a3"/>
        <w:rPr>
          <w:rtl/>
        </w:rPr>
      </w:pPr>
      <w:r w:rsidRPr="002271D8">
        <w:rPr>
          <w:rtl/>
        </w:rPr>
        <w:t>הזכרנו למעלה את דברי כ"ק אדהאמ"צ במכתבו (נדפס בספר "המסע האחרון" ובספר אגרות קודש אדהאמ"צ): "</w:t>
      </w:r>
      <w:r w:rsidRPr="002271D8">
        <w:rPr>
          <w:b/>
          <w:bCs/>
          <w:rtl/>
        </w:rPr>
        <w:t>וזוגתי ילדה בן זכר בשערי קורסק, ועשיתי משתה ושמחה ברית מילה מהירז לבן ו</w:t>
      </w:r>
      <w:r w:rsidRPr="002271D8">
        <w:rPr>
          <w:rFonts w:hint="cs"/>
          <w:b/>
          <w:bCs/>
          <w:rtl/>
        </w:rPr>
        <w:t>מ</w:t>
      </w:r>
      <w:r w:rsidRPr="002271D8">
        <w:rPr>
          <w:b/>
          <w:bCs/>
          <w:rtl/>
        </w:rPr>
        <w:t>רעטיך הרבה וי"ש טוב הרבה</w:t>
      </w:r>
      <w:r w:rsidRPr="002271D8">
        <w:rPr>
          <w:rtl/>
        </w:rPr>
        <w:t>".</w:t>
      </w:r>
    </w:p>
    <w:p w:rsidR="00843510" w:rsidRPr="002271D8" w:rsidRDefault="00843510" w:rsidP="00843510">
      <w:pPr>
        <w:pStyle w:val="a3"/>
        <w:rPr>
          <w:rtl/>
        </w:rPr>
      </w:pPr>
      <w:r w:rsidRPr="002271D8">
        <w:rPr>
          <w:rtl/>
        </w:rPr>
        <w:t xml:space="preserve">ולכאורה ר"ל ע"פ הגמ' בשבת דק"ל ע"א: תניא רשב"ג אומר כל מצוה שקיבלו עליהם בשמחה (שעושין משתה – רש"י) כגון מילה דכתיב שש אנכי על אמרתך כמוצא שלל רב עדיין עושין אותה בשמחה כו', תניא ר"ש בן אלעזר אומר כל מצוה שמסרו ישראל עצמן עליהם למיתה כו' כגון עבודת כוכבים ומילה עדיין היא מוחזקת בידם כו'. ועיי"ש בתוס' ד"ה שש אנכי בשם המדרש שמביא מאברהם </w:t>
      </w:r>
      <w:r w:rsidRPr="002271D8">
        <w:rPr>
          <w:rFonts w:hint="cs"/>
          <w:rtl/>
        </w:rPr>
        <w:t>"</w:t>
      </w:r>
      <w:r w:rsidRPr="002271D8">
        <w:rPr>
          <w:rtl/>
        </w:rPr>
        <w:t xml:space="preserve">ויעש משתה גדול ביום ה"ג מל את יצחק </w:t>
      </w:r>
      <w:r w:rsidRPr="002271D8">
        <w:rPr>
          <w:rFonts w:hint="cs"/>
          <w:rtl/>
        </w:rPr>
        <w:t>דהיינו ביום השמיני דמילה כמנין ה"ג. עכ"ל התוס'</w:t>
      </w:r>
      <w:r w:rsidRPr="002271D8">
        <w:rPr>
          <w:rtl/>
        </w:rPr>
        <w:t>.</w:t>
      </w:r>
    </w:p>
    <w:p w:rsidR="00843510" w:rsidRPr="002271D8" w:rsidRDefault="00843510" w:rsidP="00843510">
      <w:pPr>
        <w:pStyle w:val="a3"/>
        <w:rPr>
          <w:rtl/>
        </w:rPr>
      </w:pPr>
      <w:r w:rsidRPr="002271D8">
        <w:rPr>
          <w:rtl/>
        </w:rPr>
        <w:t>וע"כ מספר לו כ"ק אדהאמ"צ, כי גם בשעת הבריחה שזו היתה פעולת מסירות נפשם ממש עבור טובת ישראל, והגלות האיומה שהתאכסנו בדרכם בבתי הגויים כו' (כמתואר כל זה במכתב שם, שזה היה מהגורמים למחלת רבינו הזקן), בכל זאת ערכו לסעודת הברי"מ שמחה ומשתה עם הרבה יי"ש טוב כו'.</w:t>
      </w:r>
    </w:p>
    <w:p w:rsidR="00843510" w:rsidRPr="002271D8" w:rsidRDefault="00843510" w:rsidP="00843510">
      <w:pPr>
        <w:pStyle w:val="a3"/>
        <w:rPr>
          <w:rtl/>
        </w:rPr>
      </w:pPr>
      <w:r w:rsidRPr="002271D8">
        <w:rPr>
          <w:rtl/>
        </w:rPr>
        <w:t>[יש לציין גם למ"ש הצ"צ בשם אדה"ז באותו זמן של הבריחה מצבא האוייב על צורך הריבוי בשמחה בשביל המתקת הדינין, אגרות קודש אדמו"ר הצ"צ ע' שכד, ועי' מ"ש על דברי צ"צ אלו בס' ישמיע כל תהלתו ע' 347, מאת ידידינו הגה"ח הר"ש שי' עבער].</w:t>
      </w:r>
    </w:p>
    <w:p w:rsidR="00843510" w:rsidRPr="002271D8" w:rsidRDefault="00843510" w:rsidP="00843510">
      <w:pPr>
        <w:pStyle w:val="a3"/>
        <w:rPr>
          <w:rtl/>
        </w:rPr>
      </w:pPr>
      <w:r w:rsidRPr="002271D8">
        <w:rPr>
          <w:rtl/>
        </w:rPr>
        <w:t xml:space="preserve">וכן מובא בפוסקים דחייב אדם לעשות שמחה ומשתה ביום שזכה למול את בנו, עי' ב"י ביו"ד יו"ד סוף סרס"ה מפרקי דר"א פכ"ט ובאור זרוע הל' מילה סק"ז סקי"א (ועי' בשו"ע שם סי"ב). ובב"י שם מביא מעוד מדרש על הכתוב "כורתי בריתי עלי זבח" דקאי על עשיית זבח וסעודה בעת הברי"מ. ועי' בס' דרכי חיים ושלום להרה"ק ממונקאטש (אות תתקלב): </w:t>
      </w:r>
      <w:r w:rsidRPr="002271D8">
        <w:rPr>
          <w:rFonts w:hint="cs"/>
          <w:rtl/>
        </w:rPr>
        <w:t>"</w:t>
      </w:r>
      <w:r w:rsidRPr="002271D8">
        <w:rPr>
          <w:rtl/>
        </w:rPr>
        <w:t xml:space="preserve">יש ליזהר לעשות סעודה לברית מילה בבשר ויין וצריכין להתאמץ ולעורר להוסיף אומץ בסעודה זו לעשותה בשמחה וטוב לבב שכמעט אין ערוך לה לסעודה מצוה זו בקדושתה אשר הבדילנו מן העמים כו', על כן יש להדר </w:t>
      </w:r>
      <w:r w:rsidRPr="002271D8">
        <w:rPr>
          <w:rtl/>
        </w:rPr>
        <w:lastRenderedPageBreak/>
        <w:t>ולשבח על העושה סעודה בשמחה וכל המרבה הרי זה משובח וכמבואר בדברי רש"י על מאמר רז"ל כל מצוה שקבלו עליהם בשמחה כגון מילה וכו'</w:t>
      </w:r>
      <w:r w:rsidRPr="002271D8">
        <w:rPr>
          <w:rFonts w:hint="cs"/>
          <w:rtl/>
        </w:rPr>
        <w:t>"</w:t>
      </w:r>
      <w:r w:rsidRPr="002271D8">
        <w:rPr>
          <w:rtl/>
        </w:rPr>
        <w:t>. ע"כ. ועי' עוד במובא בס' "שערי מילה" ע' מד על נוהג רבותינו נשיאינו בשמחה גדולה בשעת המילה.</w:t>
      </w:r>
    </w:p>
    <w:p w:rsidR="00843510" w:rsidRPr="002271D8" w:rsidRDefault="00843510" w:rsidP="00843510">
      <w:pPr>
        <w:pStyle w:val="a3"/>
        <w:jc w:val="center"/>
        <w:rPr>
          <w:b/>
          <w:bCs/>
          <w:rtl/>
        </w:rPr>
      </w:pPr>
      <w:r w:rsidRPr="002271D8">
        <w:rPr>
          <w:b/>
          <w:bCs/>
          <w:rtl/>
        </w:rPr>
        <w:t>הלשון על ברית מילה "שמחה ומשתה" או "משתה ושמחה"</w:t>
      </w:r>
    </w:p>
    <w:p w:rsidR="00843510" w:rsidRPr="002271D8" w:rsidRDefault="00843510" w:rsidP="00843510">
      <w:pPr>
        <w:pStyle w:val="a3"/>
        <w:rPr>
          <w:rtl/>
        </w:rPr>
      </w:pPr>
      <w:r w:rsidRPr="002271D8">
        <w:rPr>
          <w:rtl/>
        </w:rPr>
        <w:t>יש להוסיף, כי בפרקי דר"א ובפוסקים הלשון הוא על יום המילה: "חייב אדם לעשות שמחה ומשתה", ואילו אדהאמ"צ כאן מקדים "משתה" לשמחה.</w:t>
      </w:r>
    </w:p>
    <w:p w:rsidR="00843510" w:rsidRPr="002271D8" w:rsidRDefault="00843510" w:rsidP="00843510">
      <w:pPr>
        <w:pStyle w:val="a3"/>
        <w:rPr>
          <w:rtl/>
        </w:rPr>
      </w:pPr>
      <w:r w:rsidRPr="002271D8">
        <w:rPr>
          <w:rtl/>
        </w:rPr>
        <w:t>וי"ל כי לפי המצב אז אצל אדהאמ"צ שהיו מטולטלים בדרכים הי' המשתה מצוי יותר מאשר השמחה בבשר או דגים וכיו"ב (כמובא בהלכה לגבי סעודת שמחה בברי"מ בבשר או דגים כו'), ועל כן הקדים אדהאמ"צ משתה לשמחה.</w:t>
      </w:r>
    </w:p>
    <w:p w:rsidR="00843510" w:rsidRPr="002271D8" w:rsidRDefault="00843510" w:rsidP="00843510">
      <w:pPr>
        <w:pStyle w:val="a3"/>
        <w:rPr>
          <w:rtl/>
        </w:rPr>
      </w:pPr>
      <w:r w:rsidRPr="002271D8">
        <w:rPr>
          <w:rtl/>
        </w:rPr>
        <w:t xml:space="preserve"> ועי' במגילת אסתר קאפיטל ט' שברוב הפסוקים נזכר ג"כ כלשון אדהאמ"צ כאן "משתה ושמחה", ורק בפסוק אחד נזכר "שמחה ומשתה",</w:t>
      </w:r>
    </w:p>
    <w:p w:rsidR="00843510" w:rsidRPr="002271D8" w:rsidRDefault="00843510" w:rsidP="00843510">
      <w:pPr>
        <w:pStyle w:val="a3"/>
        <w:rPr>
          <w:rtl/>
        </w:rPr>
      </w:pPr>
      <w:r w:rsidRPr="002271D8">
        <w:rPr>
          <w:rtl/>
        </w:rPr>
        <w:t>ועמד על דבר זה בפי' יוסף לקח למג"א שם וז"ל: "</w:t>
      </w:r>
      <w:r w:rsidRPr="002271D8">
        <w:rPr>
          <w:b/>
          <w:bCs/>
          <w:rtl/>
        </w:rPr>
        <w:t>ומה שאומר כאן שמחה ומשתה היפך מה שאמר קודם לכן שהקדים משתה לשמחה, הוא מפני שבשעת מעשה השמחה גרמה המשתה אבל לדורות המשתה מעורר השמחה, ולכך הכתוב הראשון שאמר "ועשה אותו יום משתה ושמחה" שמדבר לענין קביעות לדורות הקדים המשתה, אבל הכתוב השני שמדבר בענין המשתה מאז כמו שנאמר עושים לכן הקדים השמחה למשתה השמחה אמנם גרמה המשתה</w:t>
      </w:r>
      <w:r w:rsidRPr="002271D8">
        <w:rPr>
          <w:rtl/>
        </w:rPr>
        <w:t>". ע"כ.</w:t>
      </w:r>
    </w:p>
    <w:p w:rsidR="00843510" w:rsidRPr="002271D8" w:rsidRDefault="00843510" w:rsidP="00843510">
      <w:pPr>
        <w:pStyle w:val="a3"/>
        <w:rPr>
          <w:rtl/>
        </w:rPr>
      </w:pPr>
      <w:r w:rsidRPr="002271D8">
        <w:rPr>
          <w:rtl/>
        </w:rPr>
        <w:t>וגם בספר משנת יעב"ץ סע"ט ג"כ דן בשינוי לשון הפסוקים בזה, והוא מאריך שם לבאר ע"פ הגמ' במגילה ד"ה ע"ב דלדורות יו"ט לא קבילו עלייהו ועל כן מותר פורים בעשיית מלאכה, אם כן לדורות אין השמחה של פורים כענין של יו"ט בפ"ע (שבכל יו"ט דין המשתה וסעודה מסתעף מן חיוב השמחה), אלא הוא רק חיוב על המשתה, והשמחה הוא כתוצאה מן היו"ט. [ודברי היעב"ץ אלו קרובים אל פי' היוסף לקח, אך הוא בביאור יותר]. ובמשנת יעב"ץ שם מאריך בזה הרבה אם חיוב שמחה בפורים הוא ככל יו"ט או דתחילתו הוא חובת המשתה בלבד כו', ותולה את הדבר בכמה מחלוקת הפוסקים.</w:t>
      </w:r>
    </w:p>
    <w:p w:rsidR="00843510" w:rsidRPr="002271D8" w:rsidRDefault="00843510" w:rsidP="00843510">
      <w:pPr>
        <w:pStyle w:val="a3"/>
        <w:rPr>
          <w:rtl/>
        </w:rPr>
      </w:pPr>
      <w:r w:rsidRPr="002271D8">
        <w:rPr>
          <w:rtl/>
        </w:rPr>
        <w:t>וקרוב לדברי היוסף לקח והיעב"ץ, מצאתי בצפע"נ להרגצו'בי על הרמב"ם בקונטרס השלמה (טו, ג) שהוא דן שם על הימים דמגילת תענית (שאסור בהספד ותענית כו') אם הוא חל על היום או על הגברא בלבד, ובתוך הדברים ז"ל: "</w:t>
      </w:r>
      <w:r w:rsidRPr="002271D8">
        <w:rPr>
          <w:b/>
          <w:bCs/>
          <w:rtl/>
        </w:rPr>
        <w:t>ובמגילה דף ה׳ ע״ב ע״ש בתוס׳ אם  פורים דוחה אבלות וזה אם היו״ט חל על היום או על האדם, וזה ר״ל הפסוק להיות עושים ר״ל דתלוי באדם</w:t>
      </w:r>
      <w:r w:rsidRPr="002271D8">
        <w:rPr>
          <w:rtl/>
        </w:rPr>
        <w:t>". [וגם במשנת יעב"ץ תולה החקירה במחלוקת הפוסקים באו"ח סתרצ"ו אם פורים דוחה אבילות].</w:t>
      </w:r>
    </w:p>
    <w:p w:rsidR="00843510" w:rsidRPr="002271D8" w:rsidRDefault="00843510" w:rsidP="00843510">
      <w:pPr>
        <w:pStyle w:val="a3"/>
        <w:rPr>
          <w:rtl/>
        </w:rPr>
      </w:pPr>
      <w:r w:rsidRPr="002271D8">
        <w:rPr>
          <w:rtl/>
        </w:rPr>
        <w:lastRenderedPageBreak/>
        <w:t>ועי' באריכות בלקו"ש חט"ז ע' 369 אם חיוב המשתה ושמחה בפורים הוא מצות היום או רק חובת הגברא, ובשוה"ג מציין שם לצפע"נ זה. [ואם בצפע"נ ובלקו"ש מדברים באותה החקירה, הלא למסקנא אפשר הם מחולקים, דלפי הצפע"נ ואפשר גם לפי היעב"ץ השמחה בפורים היא חובת האדם ולפי הלקו"ש שם הוא מצות היום, ועי' גם לשון הרמב"ם בהל' מגילה פ"ג ה"ג שניכר שהיא מצות היום וגם נקט שם "שמחה ומשתה", אך עדיין יש לעיין היטב בכל פרטי עומק הדברים בלקו"ש שם].</w:t>
      </w:r>
    </w:p>
    <w:p w:rsidR="00843510" w:rsidRPr="002271D8" w:rsidRDefault="00843510" w:rsidP="00843510">
      <w:pPr>
        <w:pStyle w:val="a3"/>
        <w:jc w:val="center"/>
        <w:rPr>
          <w:b/>
          <w:bCs/>
          <w:rtl/>
        </w:rPr>
      </w:pPr>
      <w:r w:rsidRPr="002271D8">
        <w:rPr>
          <w:b/>
          <w:bCs/>
          <w:rtl/>
        </w:rPr>
        <w:t>דיוק לשונו הקדוש של אדהאמ"צ "ועשיתי משתה ושמחה"</w:t>
      </w:r>
    </w:p>
    <w:p w:rsidR="00843510" w:rsidRPr="002271D8" w:rsidRDefault="00843510" w:rsidP="00843510">
      <w:pPr>
        <w:pStyle w:val="a3"/>
        <w:rPr>
          <w:rtl/>
        </w:rPr>
      </w:pPr>
      <w:r w:rsidRPr="002271D8">
        <w:rPr>
          <w:rtl/>
        </w:rPr>
        <w:t>ועכ"פ הדיון ביעב"ץ וצפע"נ ובלקו"ש הוא לגבי ימי הפורים אם הוא חובת הגברא בלבד או החלות היא על גוף היום,</w:t>
      </w:r>
    </w:p>
    <w:p w:rsidR="00843510" w:rsidRPr="002271D8" w:rsidRDefault="00843510" w:rsidP="00843510">
      <w:pPr>
        <w:pStyle w:val="a3"/>
        <w:rPr>
          <w:rtl/>
        </w:rPr>
      </w:pPr>
      <w:r w:rsidRPr="002271D8">
        <w:rPr>
          <w:rtl/>
        </w:rPr>
        <w:t>אבל לענין סעודת ברי"מ הלא לכו"ע היא חובת הגברא בלבד, ואתי שפיר לשון כ"ק אדהאמ"צ באיגרת זו "</w:t>
      </w:r>
      <w:r w:rsidRPr="002271D8">
        <w:rPr>
          <w:b/>
          <w:bCs/>
          <w:rtl/>
        </w:rPr>
        <w:t>ועשיתי משתה ושמחה ברית מילה</w:t>
      </w:r>
      <w:r w:rsidRPr="002271D8">
        <w:rPr>
          <w:rtl/>
        </w:rPr>
        <w:t>",</w:t>
      </w:r>
    </w:p>
    <w:p w:rsidR="00843510" w:rsidRPr="002271D8" w:rsidRDefault="00843510" w:rsidP="00843510">
      <w:pPr>
        <w:pStyle w:val="a3"/>
        <w:rPr>
          <w:rtl/>
        </w:rPr>
      </w:pPr>
      <w:r w:rsidRPr="002271D8">
        <w:rPr>
          <w:rtl/>
        </w:rPr>
        <w:t>ובפרט לפי דברי היוסף לקח, שהוא לא נכנס לכל החקירה הזו בגדר השמחה, אלא הוא כותב בפשטות שבפורים לדורות אין אותה השמחה כמו השמחה שהיתה באותו שנה בשעת הנס ממש, על כן לדורות ההתחלה ב"משתה" והמשתה היא המביאה לידי השמחה. [פי' יוסף לקח הוא לאחד מגאונים הקדמונים והוא חיבר ג"כ ס' מעשה ה' על הגש"פ].</w:t>
      </w:r>
    </w:p>
    <w:p w:rsidR="00843510" w:rsidRDefault="00843510" w:rsidP="00843510">
      <w:pPr>
        <w:pStyle w:val="a3"/>
        <w:rPr>
          <w:rtl/>
        </w:rPr>
      </w:pPr>
      <w:r w:rsidRPr="002271D8">
        <w:rPr>
          <w:rtl/>
        </w:rPr>
        <w:t xml:space="preserve">[וראה גם אגרות קודש אדה"ז (החדש ע' שלא, ובהוצאה הקודמת ע' קיז): </w:t>
      </w:r>
      <w:r w:rsidRPr="002271D8">
        <w:rPr>
          <w:b/>
          <w:bCs/>
          <w:rtl/>
        </w:rPr>
        <w:t>ואי לזאת שישו ושמחו בה' בכל לב ונפש ולעשות יום משתה ושמחה בח"י אייר הבע"ל לטובה יומא דהלולא דרשב"י כו'</w:t>
      </w:r>
      <w:r w:rsidRPr="002271D8">
        <w:rPr>
          <w:rtl/>
        </w:rPr>
        <w:t>. וכדברי אדה"ז כן הלשון בתנא דבי אליהו פט"ז: "ביום שמת אדם הראשון עשו בניו יו"ט משתה ושמחה" (הובא בשד"ח ח"ח א'תשכב, ב - לגבי ל"ג בעומר)  וכן הלשון באגרות קודש אדמו"ר מוהריי"צ נ"ע ח"א ע' תקנב ובלקו"ד ח"א פא, ב ועוד לגבי י"ט כסלו: "משתה ושמחה". וגם בראשונים הלשון על כיו"ב הוא "משתה ושמחה" עי' ברא"ש ועוד ראשונים נזיר י"ד ע"א לגבי ז' אדר, וכ"ה ברשב"ם ב"ב קכ"א ע"א לגבי ט"ו אב שכלו בו מתי מדבר, וגם בפע"ח שער ספה"ע פ"ז ושער הכוונות ענין ספה"ע</w:t>
      </w:r>
      <w:r w:rsidRPr="002271D8">
        <w:rPr>
          <w:rFonts w:hint="cs"/>
          <w:rtl/>
        </w:rPr>
        <w:t xml:space="preserve"> </w:t>
      </w:r>
      <w:r w:rsidRPr="002271D8">
        <w:rPr>
          <w:rtl/>
        </w:rPr>
        <w:t>דרוש יב שהאריז"ל</w:t>
      </w:r>
      <w:r w:rsidRPr="002271D8">
        <w:rPr>
          <w:rFonts w:hint="cs"/>
          <w:rtl/>
        </w:rPr>
        <w:t xml:space="preserve"> </w:t>
      </w:r>
      <w:r w:rsidRPr="002271D8">
        <w:rPr>
          <w:rtl/>
        </w:rPr>
        <w:t>עשה</w:t>
      </w:r>
      <w:r w:rsidRPr="002271D8">
        <w:rPr>
          <w:rFonts w:hint="cs"/>
          <w:rtl/>
        </w:rPr>
        <w:t xml:space="preserve"> </w:t>
      </w:r>
      <w:r w:rsidRPr="002271D8">
        <w:rPr>
          <w:rtl/>
        </w:rPr>
        <w:t>"משתה ושמחה" ביום תגלחת בנו. ויל"ע בלשון הרמב"ם באגרתו למשפחתו על עשיית משתה ושמחה לדורות ביום הנס של הצלתו מטביעת הספינה, וכן הלשון באגרת התוס' יו"ט (קונטרס מגילת איבה) על קביעת יום משתה ושמחה למשפחתו בר"ח אדר: משתה ושמחה, וקשה מלאכת האיסוף בזה כעת].</w:t>
      </w:r>
    </w:p>
    <w:p w:rsidR="00843510" w:rsidRDefault="00843510" w:rsidP="00843510">
      <w:pPr>
        <w:pStyle w:val="a4"/>
        <w:sectPr w:rsidR="00843510" w:rsidSect="005D4C0B">
          <w:footnotePr>
            <w:numRestart w:val="eachSect"/>
          </w:footnotePr>
          <w:type w:val="continuous"/>
          <w:pgSz w:w="7920" w:h="12240" w:code="1"/>
          <w:pgMar w:top="1296" w:right="864" w:bottom="720" w:left="864" w:header="720" w:footer="720" w:gutter="0"/>
          <w:cols w:space="720"/>
          <w:bidi/>
          <w:docGrid w:linePitch="360"/>
        </w:sectPr>
      </w:pPr>
      <w:r>
        <w:t>e</w:t>
      </w:r>
    </w:p>
    <w:p w:rsidR="00B5396E" w:rsidRPr="00517BFE" w:rsidRDefault="00B5396E" w:rsidP="00B5396E">
      <w:pPr>
        <w:pStyle w:val="a3"/>
        <w:sectPr w:rsidR="00B5396E" w:rsidRPr="00517BFE" w:rsidSect="009F1FAB">
          <w:footnotePr>
            <w:numRestart w:val="eachSect"/>
          </w:footnotePr>
          <w:type w:val="continuous"/>
          <w:pgSz w:w="7920" w:h="12240" w:code="1"/>
          <w:pgMar w:top="1296" w:right="864" w:bottom="720" w:left="864" w:header="720" w:footer="720" w:gutter="0"/>
          <w:cols w:space="720"/>
          <w:bidi/>
          <w:docGrid w:linePitch="360"/>
        </w:sectPr>
      </w:pP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lastRenderedPageBreak/>
        <w:t>לעילוי נשמת אבי היקר</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איש תם וישר ירא אלוקים</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מזקני חסידי חב"ד</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 xml:space="preserve">הרה"ח הרה"ת ר' </w:t>
      </w:r>
      <w:r w:rsidRPr="00ED6BC3">
        <w:rPr>
          <w:rFonts w:ascii="Narkisim" w:eastAsia="Calibri" w:hAnsi="Narkisim" w:cs="1ShefaClassic" w:hint="cs"/>
          <w:bCs/>
          <w:kern w:val="28"/>
          <w:sz w:val="24"/>
          <w:szCs w:val="24"/>
          <w:rtl/>
        </w:rPr>
        <w:t xml:space="preserve">אליהו נחום </w:t>
      </w:r>
      <w:r w:rsidRPr="00ED6BC3">
        <w:rPr>
          <w:rFonts w:ascii="Narkisim" w:eastAsia="Calibri" w:hAnsi="Narkisim" w:cs="1ShefaClassic" w:hint="cs"/>
          <w:kern w:val="28"/>
          <w:sz w:val="20"/>
          <w:szCs w:val="20"/>
          <w:rtl/>
        </w:rPr>
        <w:t>ז"ל</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 xml:space="preserve">ב"ר </w:t>
      </w:r>
      <w:r w:rsidRPr="00ED6BC3">
        <w:rPr>
          <w:rFonts w:ascii="Narkisim" w:eastAsia="Calibri" w:hAnsi="Narkisim" w:cs="1ShefaClassic" w:hint="cs"/>
          <w:bCs/>
          <w:kern w:val="28"/>
          <w:sz w:val="24"/>
          <w:szCs w:val="24"/>
          <w:rtl/>
        </w:rPr>
        <w:t>לוי יצחק</w:t>
      </w:r>
      <w:r w:rsidRPr="00ED6BC3">
        <w:rPr>
          <w:rFonts w:ascii="Narkisim" w:eastAsia="Calibri" w:hAnsi="Narkisim" w:cs="1ShefaClassic" w:hint="cs"/>
          <w:kern w:val="28"/>
          <w:sz w:val="24"/>
          <w:szCs w:val="24"/>
          <w:rtl/>
        </w:rPr>
        <w:t xml:space="preserve"> </w:t>
      </w:r>
      <w:r w:rsidRPr="00ED6BC3">
        <w:rPr>
          <w:rFonts w:ascii="Narkisim" w:eastAsia="Calibri" w:hAnsi="Narkisim" w:cs="1ShefaClassic" w:hint="cs"/>
          <w:kern w:val="28"/>
          <w:sz w:val="20"/>
          <w:szCs w:val="20"/>
          <w:rtl/>
        </w:rPr>
        <w:t>ז"ל</w:t>
      </w:r>
    </w:p>
    <w:p w:rsidR="00ED6BC3" w:rsidRPr="00ED6BC3" w:rsidRDefault="00ED6BC3" w:rsidP="00ED6BC3">
      <w:pPr>
        <w:bidi/>
        <w:spacing w:after="0" w:line="276" w:lineRule="auto"/>
        <w:jc w:val="center"/>
        <w:rPr>
          <w:rFonts w:ascii="Cambria" w:eastAsia="Calibri" w:hAnsi="Cambria" w:cs="1ShefaClassic"/>
          <w:b/>
          <w:bCs/>
          <w:kern w:val="28"/>
          <w:sz w:val="20"/>
          <w:szCs w:val="20"/>
        </w:rPr>
      </w:pPr>
      <w:r w:rsidRPr="00ED6BC3">
        <w:rPr>
          <w:rFonts w:ascii="Narkisim" w:eastAsia="Calibri" w:hAnsi="Narkisim" w:cs="1ShefaClassic" w:hint="cs"/>
          <w:b/>
          <w:bCs/>
          <w:kern w:val="28"/>
          <w:sz w:val="24"/>
          <w:szCs w:val="24"/>
          <w:rtl/>
        </w:rPr>
        <w:t>שקל</w:t>
      </w:r>
      <w:r w:rsidR="00874541">
        <w:rPr>
          <w:rFonts w:ascii="Narkisim" w:eastAsia="Calibri" w:hAnsi="Narkisim" w:cs="1ShefaClassic" w:hint="cs"/>
          <w:b/>
          <w:bCs/>
          <w:kern w:val="28"/>
          <w:sz w:val="24"/>
          <w:szCs w:val="24"/>
          <w:rtl/>
        </w:rPr>
        <w:t>י</w:t>
      </w:r>
      <w:r w:rsidRPr="00ED6BC3">
        <w:rPr>
          <w:rFonts w:ascii="Narkisim" w:eastAsia="Calibri" w:hAnsi="Narkisim" w:cs="1ShefaClassic" w:hint="cs"/>
          <w:b/>
          <w:bCs/>
          <w:kern w:val="28"/>
          <w:sz w:val="24"/>
          <w:szCs w:val="24"/>
          <w:rtl/>
        </w:rPr>
        <w:t>אר</w:t>
      </w:r>
      <w:r w:rsidRPr="00ED6BC3">
        <w:rPr>
          <w:rFonts w:ascii="Cambria" w:eastAsia="Calibri" w:hAnsi="Cambria" w:cs="1ShefaClassic"/>
          <w:b/>
          <w:bCs/>
          <w:kern w:val="28"/>
          <w:sz w:val="20"/>
          <w:szCs w:val="20"/>
        </w:rPr>
        <w:t xml:space="preserve"> </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נפטר ביום י"ז טבת ה'תש"נ</w:t>
      </w:r>
    </w:p>
    <w:p w:rsidR="00ED6BC3" w:rsidRPr="00ED6BC3" w:rsidRDefault="00ED6BC3" w:rsidP="00ED6BC3">
      <w:pPr>
        <w:bidi/>
        <w:spacing w:after="0" w:line="276" w:lineRule="auto"/>
        <w:jc w:val="center"/>
        <w:rPr>
          <w:rFonts w:ascii="Narkisim" w:eastAsia="Calibri" w:hAnsi="Narkisim" w:cs="1ShefaClassic"/>
          <w:b/>
          <w:kern w:val="28"/>
          <w:sz w:val="20"/>
          <w:szCs w:val="20"/>
          <w:rtl/>
        </w:rPr>
      </w:pP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kern w:val="28"/>
          <w:sz w:val="20"/>
          <w:szCs w:val="20"/>
        </w:rPr>
        <w:sym w:font="Wingdings 2" w:char="F0B2"/>
      </w:r>
    </w:p>
    <w:p w:rsidR="00ED6BC3" w:rsidRPr="00ED6BC3" w:rsidRDefault="00ED6BC3" w:rsidP="00ED6BC3">
      <w:pPr>
        <w:bidi/>
        <w:spacing w:after="0" w:line="276" w:lineRule="auto"/>
        <w:jc w:val="center"/>
        <w:rPr>
          <w:rFonts w:ascii="Narkisim" w:eastAsia="Calibri" w:hAnsi="Narkisim" w:cs="1ShefaClassic"/>
          <w:kern w:val="28"/>
          <w:sz w:val="20"/>
          <w:szCs w:val="20"/>
          <w:rtl/>
        </w:rPr>
      </w:pP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ולעילוי נשמת אמי היקרה והחביבה</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אשת חיל</w:t>
      </w:r>
      <w:r w:rsidR="00614F19">
        <w:rPr>
          <w:rFonts w:ascii="Narkisim" w:eastAsia="Calibri" w:hAnsi="Narkisim" w:cs="1ShefaClassic" w:hint="cs"/>
          <w:kern w:val="28"/>
          <w:sz w:val="20"/>
          <w:szCs w:val="20"/>
          <w:rtl/>
        </w:rPr>
        <w:t>,</w:t>
      </w:r>
      <w:r w:rsidRPr="00ED6BC3">
        <w:rPr>
          <w:rFonts w:ascii="Narkisim" w:eastAsia="Calibri" w:hAnsi="Narkisim" w:cs="1ShefaClassic" w:hint="cs"/>
          <w:kern w:val="28"/>
          <w:sz w:val="20"/>
          <w:szCs w:val="20"/>
          <w:rtl/>
        </w:rPr>
        <w:t xml:space="preserve"> אם מסורה למשפחתה</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 xml:space="preserve">מרת </w:t>
      </w:r>
      <w:r w:rsidRPr="00ED6BC3">
        <w:rPr>
          <w:rFonts w:ascii="Narkisim" w:eastAsia="Calibri" w:hAnsi="Narkisim" w:cs="1ShefaClassic" w:hint="cs"/>
          <w:b/>
          <w:bCs/>
          <w:kern w:val="28"/>
          <w:sz w:val="24"/>
          <w:szCs w:val="24"/>
          <w:rtl/>
        </w:rPr>
        <w:t>חוה</w:t>
      </w:r>
      <w:r w:rsidRPr="00ED6BC3">
        <w:rPr>
          <w:rFonts w:ascii="Narkisim" w:eastAsia="Calibri" w:hAnsi="Narkisim" w:cs="1ShefaClassic" w:hint="cs"/>
          <w:kern w:val="28"/>
          <w:sz w:val="24"/>
          <w:szCs w:val="24"/>
          <w:rtl/>
        </w:rPr>
        <w:t xml:space="preserve"> </w:t>
      </w:r>
      <w:r w:rsidRPr="00ED6BC3">
        <w:rPr>
          <w:rFonts w:ascii="Narkisim" w:eastAsia="Calibri" w:hAnsi="Narkisim" w:cs="1ShefaClassic" w:hint="cs"/>
          <w:kern w:val="28"/>
          <w:sz w:val="20"/>
          <w:szCs w:val="20"/>
          <w:rtl/>
        </w:rPr>
        <w:t>ע"ה</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 xml:space="preserve">ב"ר </w:t>
      </w:r>
      <w:r w:rsidRPr="00ED6BC3">
        <w:rPr>
          <w:rFonts w:ascii="Narkisim" w:eastAsia="Calibri" w:hAnsi="Narkisim" w:cs="1ShefaClassic" w:hint="cs"/>
          <w:b/>
          <w:bCs/>
          <w:kern w:val="28"/>
          <w:sz w:val="24"/>
          <w:szCs w:val="24"/>
          <w:rtl/>
        </w:rPr>
        <w:t>מאטל</w:t>
      </w:r>
      <w:r w:rsidRPr="00ED6BC3">
        <w:rPr>
          <w:rFonts w:ascii="Narkisim" w:eastAsia="Calibri" w:hAnsi="Narkisim" w:cs="1ShefaClassic" w:hint="cs"/>
          <w:kern w:val="28"/>
          <w:sz w:val="20"/>
          <w:szCs w:val="20"/>
          <w:rtl/>
        </w:rPr>
        <w:t xml:space="preserve"> ז"ל</w:t>
      </w:r>
    </w:p>
    <w:p w:rsidR="00ED6BC3" w:rsidRPr="00ED6BC3" w:rsidRDefault="00ED6BC3" w:rsidP="00ED6BC3">
      <w:pPr>
        <w:bidi/>
        <w:spacing w:after="0" w:line="276" w:lineRule="auto"/>
        <w:jc w:val="center"/>
        <w:rPr>
          <w:rFonts w:ascii="Narkisim" w:eastAsia="Calibri" w:hAnsi="Narkisim" w:cs="1ShefaClassic"/>
          <w:bCs/>
          <w:kern w:val="28"/>
          <w:sz w:val="20"/>
          <w:szCs w:val="20"/>
          <w:rtl/>
        </w:rPr>
      </w:pPr>
      <w:r w:rsidRPr="00ED6BC3">
        <w:rPr>
          <w:rFonts w:ascii="Narkisim" w:eastAsia="Calibri" w:hAnsi="Narkisim" w:cs="1ShefaClassic" w:hint="cs"/>
          <w:bCs/>
          <w:kern w:val="28"/>
          <w:sz w:val="24"/>
          <w:szCs w:val="24"/>
          <w:rtl/>
        </w:rPr>
        <w:t>שקל</w:t>
      </w:r>
      <w:r w:rsidR="00874541">
        <w:rPr>
          <w:rFonts w:ascii="Narkisim" w:eastAsia="Calibri" w:hAnsi="Narkisim" w:cs="1ShefaClassic" w:hint="cs"/>
          <w:bCs/>
          <w:kern w:val="28"/>
          <w:sz w:val="24"/>
          <w:szCs w:val="24"/>
          <w:rtl/>
        </w:rPr>
        <w:t>י</w:t>
      </w:r>
      <w:r w:rsidRPr="00ED6BC3">
        <w:rPr>
          <w:rFonts w:ascii="Narkisim" w:eastAsia="Calibri" w:hAnsi="Narkisim" w:cs="1ShefaClassic" w:hint="cs"/>
          <w:bCs/>
          <w:kern w:val="28"/>
          <w:sz w:val="24"/>
          <w:szCs w:val="24"/>
          <w:rtl/>
        </w:rPr>
        <w:t>אר</w:t>
      </w:r>
    </w:p>
    <w:p w:rsidR="00ED6BC3" w:rsidRPr="00ED6BC3" w:rsidRDefault="00ED6BC3" w:rsidP="00ED6BC3">
      <w:pPr>
        <w:bidi/>
        <w:spacing w:after="0" w:line="276" w:lineRule="auto"/>
        <w:jc w:val="center"/>
        <w:rPr>
          <w:rFonts w:ascii="Narkisim" w:eastAsia="Calibri" w:hAnsi="Narkisim" w:cs="1ShefaClassic"/>
          <w:b/>
          <w:kern w:val="28"/>
          <w:sz w:val="20"/>
          <w:szCs w:val="20"/>
          <w:rtl/>
        </w:rPr>
      </w:pPr>
      <w:r w:rsidRPr="00ED6BC3">
        <w:rPr>
          <w:rFonts w:ascii="Narkisim" w:eastAsia="Calibri" w:hAnsi="Narkisim" w:cs="1ShefaClassic" w:hint="cs"/>
          <w:b/>
          <w:kern w:val="28"/>
          <w:sz w:val="20"/>
          <w:szCs w:val="20"/>
          <w:rtl/>
        </w:rPr>
        <w:t xml:space="preserve">נפטרה </w:t>
      </w:r>
      <w:r w:rsidR="00614F19">
        <w:rPr>
          <w:rFonts w:ascii="Narkisim" w:eastAsia="Calibri" w:hAnsi="Narkisim" w:cs="1ShefaClassic" w:hint="cs"/>
          <w:b/>
          <w:kern w:val="28"/>
          <w:sz w:val="20"/>
          <w:szCs w:val="20"/>
          <w:rtl/>
        </w:rPr>
        <w:t xml:space="preserve">ביום </w:t>
      </w:r>
      <w:r w:rsidRPr="00ED6BC3">
        <w:rPr>
          <w:rFonts w:ascii="Narkisim" w:eastAsia="Calibri" w:hAnsi="Narkisim" w:cs="1ShefaClassic" w:hint="cs"/>
          <w:b/>
          <w:kern w:val="28"/>
          <w:sz w:val="20"/>
          <w:szCs w:val="20"/>
          <w:rtl/>
        </w:rPr>
        <w:t>י"ג ניסן ה'תשמ"ב</w:t>
      </w:r>
    </w:p>
    <w:p w:rsidR="00ED6BC3" w:rsidRPr="00ED6BC3" w:rsidRDefault="00ED6BC3" w:rsidP="00ED6BC3">
      <w:pPr>
        <w:bidi/>
        <w:spacing w:after="0" w:line="276" w:lineRule="auto"/>
        <w:jc w:val="center"/>
        <w:rPr>
          <w:rFonts w:ascii="Narkisim" w:eastAsia="Calibri" w:hAnsi="Narkisim" w:cs="1ShefaClassic"/>
          <w:b/>
          <w:kern w:val="28"/>
          <w:sz w:val="20"/>
          <w:szCs w:val="20"/>
          <w:rtl/>
        </w:rPr>
      </w:pP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kern w:val="28"/>
          <w:sz w:val="20"/>
          <w:szCs w:val="20"/>
        </w:rPr>
        <w:sym w:font="Wingdings 2" w:char="F0B2"/>
      </w:r>
    </w:p>
    <w:p w:rsidR="00ED6BC3" w:rsidRPr="00ED6BC3" w:rsidRDefault="00ED6BC3" w:rsidP="00ED6BC3">
      <w:pPr>
        <w:bidi/>
        <w:spacing w:after="0" w:line="276" w:lineRule="auto"/>
        <w:jc w:val="center"/>
        <w:rPr>
          <w:rFonts w:ascii="Narkisim" w:eastAsia="Calibri" w:hAnsi="Narkisim" w:cs="1ShefaClassic"/>
          <w:kern w:val="28"/>
          <w:sz w:val="20"/>
          <w:szCs w:val="20"/>
          <w:rtl/>
        </w:rPr>
      </w:pPr>
    </w:p>
    <w:p w:rsidR="00ED6BC3" w:rsidRPr="00ED6BC3" w:rsidRDefault="00ED6BC3" w:rsidP="00ED6BC3">
      <w:pPr>
        <w:bidi/>
        <w:spacing w:after="0" w:line="276" w:lineRule="auto"/>
        <w:jc w:val="center"/>
        <w:rPr>
          <w:rFonts w:ascii="Narkisim" w:eastAsia="Calibri" w:hAnsi="Narkisim" w:cs="1ShefaClassic"/>
          <w:kern w:val="28"/>
          <w:sz w:val="20"/>
          <w:szCs w:val="20"/>
        </w:rPr>
      </w:pPr>
      <w:r w:rsidRPr="00ED6BC3">
        <w:rPr>
          <w:rFonts w:ascii="Narkisim" w:eastAsia="Calibri" w:hAnsi="Narkisim" w:cs="1ShefaClassic" w:hint="cs"/>
          <w:kern w:val="28"/>
          <w:sz w:val="20"/>
          <w:szCs w:val="20"/>
          <w:rtl/>
        </w:rPr>
        <w:t>ולעילוי נשמת</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איש חסד ואמת מחנך הרבים</w:t>
      </w:r>
    </w:p>
    <w:p w:rsidR="00ED6BC3" w:rsidRPr="00ED6BC3" w:rsidRDefault="00ED6BC3" w:rsidP="00ED6BC3">
      <w:pPr>
        <w:bidi/>
        <w:spacing w:after="0" w:line="276" w:lineRule="auto"/>
        <w:jc w:val="center"/>
        <w:rPr>
          <w:rFonts w:ascii="Narkisim" w:eastAsia="Calibri" w:hAnsi="Narkisim" w:cs="1ShefaClassic"/>
          <w:bCs/>
          <w:kern w:val="28"/>
          <w:sz w:val="20"/>
          <w:szCs w:val="20"/>
          <w:rtl/>
        </w:rPr>
      </w:pPr>
      <w:r w:rsidRPr="00ED6BC3">
        <w:rPr>
          <w:rFonts w:ascii="Narkisim" w:eastAsia="Calibri" w:hAnsi="Narkisim" w:cs="1ShefaClassic" w:hint="cs"/>
          <w:kern w:val="28"/>
          <w:sz w:val="20"/>
          <w:szCs w:val="20"/>
          <w:rtl/>
        </w:rPr>
        <w:t>הרה"ח הרה"ת ר'</w:t>
      </w:r>
      <w:r w:rsidRPr="00ED6BC3">
        <w:rPr>
          <w:rFonts w:ascii="Narkisim" w:eastAsia="Calibri" w:hAnsi="Narkisim" w:cs="1ShefaClassic" w:hint="cs"/>
          <w:bCs/>
          <w:kern w:val="28"/>
          <w:sz w:val="20"/>
          <w:szCs w:val="20"/>
          <w:rtl/>
        </w:rPr>
        <w:t xml:space="preserve"> </w:t>
      </w:r>
      <w:r w:rsidRPr="00ED6BC3">
        <w:rPr>
          <w:rFonts w:ascii="Narkisim" w:eastAsia="Calibri" w:hAnsi="Narkisim" w:cs="1ShefaClassic" w:hint="cs"/>
          <w:bCs/>
          <w:kern w:val="28"/>
          <w:sz w:val="24"/>
          <w:szCs w:val="24"/>
          <w:rtl/>
        </w:rPr>
        <w:t xml:space="preserve">אברהם יצחק </w:t>
      </w:r>
      <w:r w:rsidRPr="00ED6BC3">
        <w:rPr>
          <w:rFonts w:ascii="Narkisim" w:eastAsia="Calibri" w:hAnsi="Narkisim" w:cs="1ShefaClassic" w:hint="cs"/>
          <w:kern w:val="28"/>
          <w:sz w:val="20"/>
          <w:szCs w:val="20"/>
          <w:rtl/>
        </w:rPr>
        <w:t>ז''ל</w:t>
      </w:r>
    </w:p>
    <w:p w:rsidR="00ED6BC3" w:rsidRPr="00ED6BC3" w:rsidRDefault="00ED6BC3" w:rsidP="00ED6BC3">
      <w:pPr>
        <w:bidi/>
        <w:spacing w:after="0" w:line="276" w:lineRule="auto"/>
        <w:jc w:val="center"/>
        <w:rPr>
          <w:rFonts w:ascii="Narkisim" w:eastAsia="Calibri" w:hAnsi="Narkisim" w:cs="1ShefaClassic"/>
          <w:bCs/>
          <w:kern w:val="28"/>
          <w:sz w:val="20"/>
          <w:szCs w:val="20"/>
          <w:rtl/>
        </w:rPr>
      </w:pPr>
      <w:r w:rsidRPr="00ED6BC3">
        <w:rPr>
          <w:rFonts w:ascii="Narkisim" w:eastAsia="Calibri" w:hAnsi="Narkisim" w:cs="1ShefaClassic" w:hint="cs"/>
          <w:kern w:val="28"/>
          <w:sz w:val="20"/>
          <w:szCs w:val="20"/>
          <w:rtl/>
        </w:rPr>
        <w:t xml:space="preserve"> ב"ר</w:t>
      </w:r>
      <w:r w:rsidRPr="00ED6BC3">
        <w:rPr>
          <w:rFonts w:ascii="Narkisim" w:eastAsia="Calibri" w:hAnsi="Narkisim" w:cs="1ShefaClassic" w:hint="cs"/>
          <w:bCs/>
          <w:kern w:val="28"/>
          <w:sz w:val="20"/>
          <w:szCs w:val="20"/>
          <w:rtl/>
        </w:rPr>
        <w:t xml:space="preserve"> </w:t>
      </w:r>
      <w:r w:rsidRPr="00ED6BC3">
        <w:rPr>
          <w:rFonts w:ascii="Narkisim" w:eastAsia="Calibri" w:hAnsi="Narkisim" w:cs="1ShefaClassic" w:hint="cs"/>
          <w:bCs/>
          <w:kern w:val="28"/>
          <w:sz w:val="24"/>
          <w:szCs w:val="24"/>
          <w:rtl/>
        </w:rPr>
        <w:t xml:space="preserve">מרדכי </w:t>
      </w:r>
      <w:r w:rsidRPr="00ED6BC3">
        <w:rPr>
          <w:rFonts w:ascii="Narkisim" w:eastAsia="Calibri" w:hAnsi="Narkisim" w:cs="1ShefaClassic" w:hint="cs"/>
          <w:kern w:val="28"/>
          <w:sz w:val="20"/>
          <w:szCs w:val="20"/>
          <w:rtl/>
        </w:rPr>
        <w:t>ז"ל</w:t>
      </w:r>
      <w:r w:rsidRPr="00ED6BC3">
        <w:rPr>
          <w:rFonts w:ascii="Narkisim" w:eastAsia="Calibri" w:hAnsi="Narkisim" w:cs="1ShefaClassic" w:hint="cs"/>
          <w:bCs/>
          <w:kern w:val="28"/>
          <w:sz w:val="20"/>
          <w:szCs w:val="20"/>
          <w:rtl/>
        </w:rPr>
        <w:t xml:space="preserve"> </w:t>
      </w:r>
    </w:p>
    <w:p w:rsidR="00ED6BC3" w:rsidRPr="00ED6BC3" w:rsidRDefault="00ED6BC3" w:rsidP="00ED6BC3">
      <w:pPr>
        <w:bidi/>
        <w:spacing w:after="0" w:line="276" w:lineRule="auto"/>
        <w:jc w:val="center"/>
        <w:rPr>
          <w:rFonts w:ascii="Narkisim" w:eastAsia="Calibri" w:hAnsi="Narkisim" w:cs="1ShefaClassic"/>
          <w:bCs/>
          <w:kern w:val="28"/>
          <w:sz w:val="20"/>
          <w:szCs w:val="20"/>
          <w:rtl/>
        </w:rPr>
      </w:pPr>
      <w:r w:rsidRPr="00ED6BC3">
        <w:rPr>
          <w:rFonts w:ascii="Narkisim" w:eastAsia="Calibri" w:hAnsi="Narkisim" w:cs="1ShefaClassic" w:hint="cs"/>
          <w:bCs/>
          <w:kern w:val="28"/>
          <w:sz w:val="24"/>
          <w:szCs w:val="24"/>
          <w:rtl/>
        </w:rPr>
        <w:t>בלאך</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נפטר מוצש''ק פרשת ויקרא ח' ניסן ה'תשס''א</w:t>
      </w:r>
    </w:p>
    <w:p w:rsidR="00ED6BC3" w:rsidRPr="00ED6BC3" w:rsidRDefault="00ED6BC3" w:rsidP="00ED6BC3">
      <w:pPr>
        <w:bidi/>
        <w:spacing w:after="0" w:line="276" w:lineRule="auto"/>
        <w:jc w:val="center"/>
        <w:rPr>
          <w:rFonts w:ascii="Narkisim" w:eastAsia="Calibri" w:hAnsi="Narkisim" w:cs="1ShefaClassic"/>
          <w:kern w:val="28"/>
          <w:sz w:val="20"/>
          <w:szCs w:val="20"/>
          <w:rtl/>
        </w:rPr>
      </w:pP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kern w:val="28"/>
          <w:sz w:val="20"/>
          <w:szCs w:val="20"/>
        </w:rPr>
        <w:sym w:font="Wingdings 2" w:char="F0B2"/>
      </w:r>
      <w:r w:rsidRPr="00ED6BC3">
        <w:rPr>
          <w:rFonts w:ascii="Narkisim" w:eastAsia="Calibri" w:hAnsi="Narkisim" w:cs="1ShefaClassic" w:hint="cs"/>
          <w:kern w:val="28"/>
          <w:sz w:val="20"/>
          <w:szCs w:val="20"/>
          <w:rtl/>
        </w:rPr>
        <w:t xml:space="preserve"> </w:t>
      </w:r>
    </w:p>
    <w:p w:rsidR="00ED6BC3" w:rsidRPr="00ED6BC3" w:rsidRDefault="00ED6BC3" w:rsidP="00ED6BC3">
      <w:pPr>
        <w:bidi/>
        <w:spacing w:after="0" w:line="276" w:lineRule="auto"/>
        <w:jc w:val="center"/>
        <w:rPr>
          <w:rFonts w:ascii="Narkisim" w:eastAsia="Calibri" w:hAnsi="Narkisim" w:cs="1ShefaClassic"/>
          <w:kern w:val="28"/>
          <w:sz w:val="20"/>
          <w:szCs w:val="20"/>
          <w:rtl/>
        </w:rPr>
      </w:pPr>
    </w:p>
    <w:p w:rsidR="00ED6BC3" w:rsidRPr="00ED6BC3" w:rsidRDefault="00ED6BC3" w:rsidP="00ED6BC3">
      <w:pPr>
        <w:bidi/>
        <w:spacing w:after="0" w:line="276" w:lineRule="auto"/>
        <w:jc w:val="center"/>
        <w:rPr>
          <w:rFonts w:ascii="Narkisim" w:eastAsia="Calibri" w:hAnsi="Narkisim" w:cs="1ShefaClassic"/>
          <w:kern w:val="28"/>
          <w:sz w:val="20"/>
          <w:szCs w:val="20"/>
        </w:rPr>
      </w:pPr>
      <w:r w:rsidRPr="00ED6BC3">
        <w:rPr>
          <w:rFonts w:ascii="Narkisim" w:eastAsia="Calibri" w:hAnsi="Narkisim" w:cs="1ShefaClassic" w:hint="cs"/>
          <w:kern w:val="28"/>
          <w:sz w:val="20"/>
          <w:szCs w:val="20"/>
          <w:rtl/>
        </w:rPr>
        <w:t>ולעילוי נשמת</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אשת חיל</w:t>
      </w:r>
      <w:r w:rsidR="00614F19">
        <w:rPr>
          <w:rFonts w:ascii="Narkisim" w:eastAsia="Calibri" w:hAnsi="Narkisim" w:cs="1ShefaClassic" w:hint="cs"/>
          <w:kern w:val="28"/>
          <w:sz w:val="20"/>
          <w:szCs w:val="20"/>
          <w:rtl/>
        </w:rPr>
        <w:t>,</w:t>
      </w:r>
      <w:r w:rsidRPr="00ED6BC3">
        <w:rPr>
          <w:rFonts w:ascii="Narkisim" w:eastAsia="Calibri" w:hAnsi="Narkisim" w:cs="1ShefaClassic" w:hint="cs"/>
          <w:kern w:val="28"/>
          <w:sz w:val="20"/>
          <w:szCs w:val="20"/>
          <w:rtl/>
        </w:rPr>
        <w:t xml:space="preserve"> בת יקרה</w:t>
      </w:r>
      <w:r w:rsidR="00614F19">
        <w:rPr>
          <w:rFonts w:ascii="Narkisim" w:eastAsia="Calibri" w:hAnsi="Narkisim" w:cs="1ShefaClassic" w:hint="cs"/>
          <w:kern w:val="28"/>
          <w:sz w:val="20"/>
          <w:szCs w:val="20"/>
          <w:rtl/>
        </w:rPr>
        <w:t>,</w:t>
      </w:r>
      <w:r w:rsidRPr="00ED6BC3">
        <w:rPr>
          <w:rFonts w:ascii="Narkisim" w:eastAsia="Calibri" w:hAnsi="Narkisim" w:cs="1ShefaClassic" w:hint="cs"/>
          <w:kern w:val="28"/>
          <w:sz w:val="20"/>
          <w:szCs w:val="20"/>
          <w:rtl/>
        </w:rPr>
        <w:t xml:space="preserve"> אם מסורה למשפחתה </w:t>
      </w:r>
    </w:p>
    <w:p w:rsidR="00ED6BC3" w:rsidRPr="00ED6BC3" w:rsidRDefault="00ED6BC3" w:rsidP="00ED6BC3">
      <w:pPr>
        <w:bidi/>
        <w:spacing w:after="0" w:line="276" w:lineRule="auto"/>
        <w:jc w:val="center"/>
        <w:rPr>
          <w:rFonts w:ascii="Narkisim" w:eastAsia="Calibri" w:hAnsi="Narkisim" w:cs="1ShefaClassic"/>
          <w:bCs/>
          <w:kern w:val="28"/>
          <w:sz w:val="20"/>
          <w:szCs w:val="20"/>
          <w:rtl/>
        </w:rPr>
      </w:pPr>
      <w:r w:rsidRPr="00ED6BC3">
        <w:rPr>
          <w:rFonts w:ascii="Narkisim" w:eastAsia="Calibri" w:hAnsi="Narkisim" w:cs="1ShefaClassic" w:hint="cs"/>
          <w:kern w:val="28"/>
          <w:sz w:val="20"/>
          <w:szCs w:val="20"/>
          <w:rtl/>
        </w:rPr>
        <w:t xml:space="preserve">מרת </w:t>
      </w:r>
      <w:r w:rsidRPr="00ED6BC3">
        <w:rPr>
          <w:rFonts w:ascii="Narkisim" w:eastAsia="Calibri" w:hAnsi="Narkisim" w:cs="1ShefaClassic" w:hint="cs"/>
          <w:bCs/>
          <w:kern w:val="28"/>
          <w:sz w:val="24"/>
          <w:szCs w:val="24"/>
          <w:rtl/>
        </w:rPr>
        <w:t xml:space="preserve">דבורה נחמה </w:t>
      </w:r>
      <w:r w:rsidRPr="00ED6BC3">
        <w:rPr>
          <w:rFonts w:ascii="Narkisim" w:eastAsia="Calibri" w:hAnsi="Narkisim" w:cs="1ShefaClassic" w:hint="cs"/>
          <w:kern w:val="28"/>
          <w:sz w:val="20"/>
          <w:szCs w:val="20"/>
          <w:rtl/>
        </w:rPr>
        <w:t>ע"ה</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 xml:space="preserve"> ב"ר</w:t>
      </w:r>
      <w:r w:rsidRPr="00ED6BC3">
        <w:rPr>
          <w:rFonts w:ascii="Narkisim" w:eastAsia="Calibri" w:hAnsi="Narkisim" w:cs="1ShefaClassic" w:hint="cs"/>
          <w:bCs/>
          <w:kern w:val="28"/>
          <w:sz w:val="20"/>
          <w:szCs w:val="20"/>
          <w:rtl/>
        </w:rPr>
        <w:t xml:space="preserve"> </w:t>
      </w:r>
      <w:r w:rsidRPr="00ED6BC3">
        <w:rPr>
          <w:rFonts w:ascii="Narkisim" w:eastAsia="Calibri" w:hAnsi="Narkisim" w:cs="1ShefaClassic" w:hint="cs"/>
          <w:bCs/>
          <w:kern w:val="28"/>
          <w:sz w:val="24"/>
          <w:szCs w:val="24"/>
          <w:rtl/>
        </w:rPr>
        <w:t xml:space="preserve">אברהם יצחק </w:t>
      </w:r>
      <w:r w:rsidRPr="00ED6BC3">
        <w:rPr>
          <w:rFonts w:ascii="Narkisim" w:eastAsia="Calibri" w:hAnsi="Narkisim" w:cs="1ShefaClassic" w:hint="cs"/>
          <w:kern w:val="28"/>
          <w:sz w:val="20"/>
          <w:szCs w:val="20"/>
          <w:rtl/>
        </w:rPr>
        <w:t>ז"ל</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נפטרה כ"ו תשרי ה'תש"ע</w:t>
      </w:r>
    </w:p>
    <w:p w:rsidR="00ED6BC3" w:rsidRPr="00ED6BC3" w:rsidRDefault="00ED6BC3" w:rsidP="00ED6BC3">
      <w:pPr>
        <w:bidi/>
        <w:spacing w:after="0" w:line="276" w:lineRule="auto"/>
        <w:jc w:val="center"/>
        <w:rPr>
          <w:rFonts w:ascii="Narkisim" w:eastAsia="Calibri" w:hAnsi="Narkisim" w:cs="1ShefaClassic"/>
          <w:kern w:val="28"/>
          <w:sz w:val="20"/>
          <w:szCs w:val="20"/>
          <w:rtl/>
        </w:rPr>
      </w:pPr>
    </w:p>
    <w:p w:rsidR="00ED6BC3" w:rsidRPr="00ED6BC3" w:rsidRDefault="00ED6BC3" w:rsidP="00ED6BC3">
      <w:pPr>
        <w:bidi/>
        <w:spacing w:after="0" w:line="276" w:lineRule="auto"/>
        <w:jc w:val="center"/>
        <w:rPr>
          <w:rFonts w:ascii="Narkisim" w:eastAsia="Calibri" w:hAnsi="Narkisim" w:cs="1ShefaClassic"/>
          <w:b/>
          <w:bCs/>
          <w:kern w:val="28"/>
          <w:sz w:val="20"/>
          <w:szCs w:val="20"/>
          <w:rtl/>
        </w:rPr>
      </w:pPr>
      <w:r w:rsidRPr="00ED6BC3">
        <w:rPr>
          <w:rFonts w:ascii="Narkisim" w:eastAsia="Calibri" w:hAnsi="Narkisim" w:cs="1ShefaClassic" w:hint="cs"/>
          <w:b/>
          <w:bCs/>
          <w:kern w:val="28"/>
          <w:sz w:val="20"/>
          <w:szCs w:val="20"/>
          <w:rtl/>
        </w:rPr>
        <w:t>ת. נ. צ. ב. ה.</w:t>
      </w:r>
    </w:p>
    <w:p w:rsidR="00ED6BC3" w:rsidRPr="00ED6BC3" w:rsidRDefault="00ED6BC3" w:rsidP="00ED6BC3">
      <w:pPr>
        <w:bidi/>
        <w:spacing w:after="0" w:line="276" w:lineRule="auto"/>
        <w:rPr>
          <w:rFonts w:ascii="Narkisim" w:eastAsia="Calibri" w:hAnsi="Narkisim" w:cs="1ShefaClassic"/>
          <w:kern w:val="28"/>
          <w:sz w:val="20"/>
          <w:szCs w:val="20"/>
          <w:rtl/>
        </w:rPr>
      </w:pP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נדפס ע"י</w:t>
      </w:r>
    </w:p>
    <w:p w:rsidR="00ED6BC3" w:rsidRPr="00ED6BC3" w:rsidRDefault="00ED6BC3" w:rsidP="00ED6BC3">
      <w:pPr>
        <w:bidi/>
        <w:spacing w:after="0" w:line="276" w:lineRule="auto"/>
        <w:jc w:val="center"/>
        <w:rPr>
          <w:rFonts w:ascii="Narkisim" w:eastAsia="Calibri" w:hAnsi="Narkisim" w:cs="1ShefaClassic"/>
          <w:kern w:val="28"/>
          <w:sz w:val="20"/>
          <w:szCs w:val="20"/>
          <w:rtl/>
        </w:rPr>
      </w:pPr>
      <w:r w:rsidRPr="00ED6BC3">
        <w:rPr>
          <w:rFonts w:ascii="Narkisim" w:eastAsia="Calibri" w:hAnsi="Narkisim" w:cs="1ShefaClassic" w:hint="cs"/>
          <w:kern w:val="28"/>
          <w:sz w:val="20"/>
          <w:szCs w:val="20"/>
          <w:rtl/>
        </w:rPr>
        <w:t>הרבנית החשובה מרת</w:t>
      </w:r>
      <w:r w:rsidRPr="00ED6BC3">
        <w:rPr>
          <w:rFonts w:ascii="Narkisim" w:eastAsia="Calibri" w:hAnsi="Narkisim" w:cs="1ShefaClassic" w:hint="cs"/>
          <w:bCs/>
          <w:kern w:val="28"/>
          <w:sz w:val="20"/>
          <w:szCs w:val="20"/>
          <w:rtl/>
        </w:rPr>
        <w:t xml:space="preserve"> יהודית </w:t>
      </w:r>
      <w:r w:rsidRPr="00ED6BC3">
        <w:rPr>
          <w:rFonts w:ascii="Narkisim" w:eastAsia="Calibri" w:hAnsi="Narkisim" w:cs="1ShefaClassic" w:hint="cs"/>
          <w:kern w:val="28"/>
          <w:sz w:val="20"/>
          <w:szCs w:val="20"/>
          <w:rtl/>
        </w:rPr>
        <w:t xml:space="preserve">שתחי' </w:t>
      </w:r>
      <w:r w:rsidRPr="00ED6BC3">
        <w:rPr>
          <w:rFonts w:ascii="Narkisim" w:eastAsia="Calibri" w:hAnsi="Narkisim" w:cs="1ShefaClassic" w:hint="cs"/>
          <w:bCs/>
          <w:kern w:val="28"/>
          <w:sz w:val="20"/>
          <w:szCs w:val="20"/>
          <w:rtl/>
        </w:rPr>
        <w:t>בלאך</w:t>
      </w:r>
    </w:p>
    <w:p w:rsidR="00ED6BC3" w:rsidRPr="00ED6BC3" w:rsidRDefault="00ED6BC3" w:rsidP="00ED6BC3">
      <w:pPr>
        <w:rPr>
          <w:rFonts w:ascii="Narkisim" w:eastAsia="Calibri" w:hAnsi="Narkisim" w:cs="1ShefaClassic"/>
          <w:bCs/>
          <w:kern w:val="28"/>
          <w:sz w:val="27"/>
          <w:szCs w:val="27"/>
        </w:rPr>
      </w:pPr>
      <w:r w:rsidRPr="00ED6BC3">
        <w:rPr>
          <w:rFonts w:ascii="Narkisim" w:eastAsia="Calibri" w:hAnsi="Narkisim" w:cs="1ShefaClassic"/>
          <w:bCs/>
          <w:kern w:val="28"/>
          <w:sz w:val="19"/>
          <w:szCs w:val="19"/>
          <w:rtl/>
        </w:rPr>
        <w:br w:type="page"/>
      </w:r>
    </w:p>
    <w:p w:rsidR="00ED6BC3" w:rsidRPr="00ED6BC3" w:rsidRDefault="00ED6BC3" w:rsidP="00ED6BC3">
      <w:pPr>
        <w:bidi/>
        <w:spacing w:after="0" w:line="240" w:lineRule="auto"/>
        <w:jc w:val="center"/>
        <w:rPr>
          <w:rFonts w:ascii="Wingdings" w:eastAsia="Times New Roman" w:hAnsi="Wingdings" w:cs="1ShefaClassic"/>
          <w:kern w:val="28"/>
          <w:sz w:val="24"/>
          <w:szCs w:val="24"/>
          <w:rtl/>
        </w:rPr>
      </w:pPr>
      <w:r w:rsidRPr="00ED6BC3">
        <w:rPr>
          <w:rFonts w:ascii="Times New Roman" w:eastAsia="Times New Roman" w:hAnsi="Times New Roman" w:cs="1ShefaClassic" w:hint="cs"/>
          <w:kern w:val="28"/>
          <w:sz w:val="24"/>
          <w:szCs w:val="24"/>
          <w:rtl/>
        </w:rPr>
        <w:lastRenderedPageBreak/>
        <w:t>לעילוי</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נשמת</w:t>
      </w:r>
    </w:p>
    <w:p w:rsidR="00ED6BC3" w:rsidRPr="00ED6BC3" w:rsidRDefault="00ED6BC3" w:rsidP="00ED6BC3">
      <w:pPr>
        <w:bidi/>
        <w:spacing w:after="0" w:line="240" w:lineRule="auto"/>
        <w:jc w:val="center"/>
        <w:rPr>
          <w:rFonts w:ascii="Wingdings" w:eastAsia="Times New Roman" w:hAnsi="Wingdings" w:cs="1ShefaClassic"/>
          <w:kern w:val="28"/>
          <w:sz w:val="24"/>
          <w:szCs w:val="24"/>
          <w:rtl/>
        </w:rPr>
      </w:pPr>
      <w:r w:rsidRPr="00ED6BC3">
        <w:rPr>
          <w:rFonts w:ascii="Times New Roman" w:eastAsia="Times New Roman" w:hAnsi="Times New Roman" w:cs="1ShefaClassic" w:hint="cs"/>
          <w:kern w:val="28"/>
          <w:sz w:val="24"/>
          <w:szCs w:val="24"/>
          <w:rtl/>
        </w:rPr>
        <w:t>הרה</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ח</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הרה</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ת</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ר</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b/>
          <w:bCs/>
          <w:kern w:val="28"/>
          <w:sz w:val="28"/>
          <w:szCs w:val="28"/>
          <w:rtl/>
        </w:rPr>
        <w:t>יוסף</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יצחק</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kern w:val="28"/>
          <w:sz w:val="24"/>
          <w:szCs w:val="24"/>
          <w:rtl/>
        </w:rPr>
        <w:t>ז</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ל</w:t>
      </w:r>
    </w:p>
    <w:p w:rsidR="00ED6BC3" w:rsidRPr="00ED6BC3" w:rsidRDefault="00ED6BC3" w:rsidP="00ED6BC3">
      <w:pPr>
        <w:bidi/>
        <w:spacing w:after="0" w:line="240" w:lineRule="auto"/>
        <w:jc w:val="center"/>
        <w:rPr>
          <w:rFonts w:ascii="Wingdings" w:eastAsia="Times New Roman" w:hAnsi="Wingdings" w:cs="1ShefaClassic"/>
          <w:kern w:val="28"/>
          <w:sz w:val="24"/>
          <w:szCs w:val="24"/>
          <w:rtl/>
        </w:rPr>
      </w:pPr>
      <w:r w:rsidRPr="00ED6BC3">
        <w:rPr>
          <w:rFonts w:ascii="Times New Roman" w:eastAsia="Times New Roman" w:hAnsi="Times New Roman" w:cs="1ShefaClassic" w:hint="cs"/>
          <w:kern w:val="28"/>
          <w:sz w:val="24"/>
          <w:szCs w:val="24"/>
          <w:rtl/>
        </w:rPr>
        <w:t>בהרה</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ח</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ר</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b/>
          <w:bCs/>
          <w:kern w:val="28"/>
          <w:sz w:val="28"/>
          <w:szCs w:val="28"/>
          <w:rtl/>
        </w:rPr>
        <w:t>שמואל</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מאיר</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kern w:val="28"/>
          <w:sz w:val="24"/>
          <w:szCs w:val="24"/>
          <w:rtl/>
        </w:rPr>
        <w:t>שליט</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א</w:t>
      </w:r>
    </w:p>
    <w:p w:rsidR="00ED6BC3" w:rsidRPr="00ED6BC3" w:rsidRDefault="00ED6BC3" w:rsidP="00ED6BC3">
      <w:pPr>
        <w:bidi/>
        <w:spacing w:after="0" w:line="240" w:lineRule="auto"/>
        <w:jc w:val="center"/>
        <w:rPr>
          <w:rFonts w:ascii="Times New Roman" w:eastAsia="Times New Roman" w:hAnsi="Times New Roman" w:cs="1ShefaClassic"/>
          <w:b/>
          <w:bCs/>
          <w:kern w:val="28"/>
          <w:sz w:val="24"/>
          <w:szCs w:val="24"/>
          <w:rtl/>
        </w:rPr>
      </w:pPr>
      <w:r w:rsidRPr="00ED6BC3">
        <w:rPr>
          <w:rFonts w:ascii="Times New Roman" w:eastAsia="Times New Roman" w:hAnsi="Times New Roman" w:cs="1ShefaClassic" w:hint="cs"/>
          <w:b/>
          <w:bCs/>
          <w:kern w:val="28"/>
          <w:sz w:val="28"/>
          <w:szCs w:val="28"/>
          <w:rtl/>
        </w:rPr>
        <w:t>זילבערשטיין</w:t>
      </w:r>
    </w:p>
    <w:p w:rsidR="00ED6BC3" w:rsidRPr="00ED6BC3" w:rsidRDefault="00ED6BC3" w:rsidP="00ED6BC3">
      <w:pPr>
        <w:bidi/>
        <w:spacing w:after="0" w:line="240" w:lineRule="auto"/>
        <w:jc w:val="center"/>
        <w:rPr>
          <w:rFonts w:ascii="Wingdings" w:eastAsia="Times New Roman" w:hAnsi="Wingdings" w:cs="1ShefaClassic"/>
          <w:kern w:val="28"/>
          <w:sz w:val="24"/>
          <w:szCs w:val="24"/>
          <w:rtl/>
        </w:rPr>
      </w:pPr>
      <w:r w:rsidRPr="00ED6BC3">
        <w:rPr>
          <w:rFonts w:ascii="Times New Roman" w:eastAsia="Times New Roman" w:hAnsi="Times New Roman" w:cs="1ShefaClassic" w:hint="cs"/>
          <w:kern w:val="28"/>
          <w:sz w:val="24"/>
          <w:szCs w:val="24"/>
          <w:rtl/>
        </w:rPr>
        <w:t>נפטר</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ביום</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ועש</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ק</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פ</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ויגש</w:t>
      </w:r>
    </w:p>
    <w:p w:rsidR="00ED6BC3" w:rsidRPr="00ED6BC3" w:rsidRDefault="00614F19" w:rsidP="00ED6BC3">
      <w:pPr>
        <w:bidi/>
        <w:spacing w:after="0" w:line="240" w:lineRule="auto"/>
        <w:jc w:val="center"/>
        <w:rPr>
          <w:rFonts w:ascii="Times New Roman" w:eastAsia="Times New Roman" w:hAnsi="Times New Roman" w:cs="1ShefaClassic"/>
          <w:kern w:val="28"/>
          <w:sz w:val="24"/>
          <w:szCs w:val="24"/>
          <w:rtl/>
        </w:rPr>
      </w:pPr>
      <w:r>
        <w:rPr>
          <w:rFonts w:ascii="Times New Roman" w:eastAsia="Times New Roman" w:hAnsi="Times New Roman" w:cs="1ShefaClassic" w:hint="cs"/>
          <w:kern w:val="28"/>
          <w:sz w:val="24"/>
          <w:szCs w:val="24"/>
          <w:rtl/>
        </w:rPr>
        <w:t xml:space="preserve">צום הרביעי יהפך לשמחה </w:t>
      </w:r>
      <w:r w:rsidR="00ED6BC3" w:rsidRPr="00ED6BC3">
        <w:rPr>
          <w:rFonts w:ascii="Times New Roman" w:eastAsia="Times New Roman" w:hAnsi="Times New Roman" w:cs="1ShefaClassic" w:hint="cs"/>
          <w:kern w:val="28"/>
          <w:sz w:val="24"/>
          <w:szCs w:val="24"/>
          <w:rtl/>
        </w:rPr>
        <w:t>עשרה</w:t>
      </w:r>
      <w:r w:rsidR="00ED6BC3" w:rsidRPr="00ED6BC3">
        <w:rPr>
          <w:rFonts w:ascii="Wingdings" w:eastAsia="Times New Roman" w:hAnsi="Wingdings" w:cs="1ShefaClassic" w:hint="cs"/>
          <w:kern w:val="28"/>
          <w:sz w:val="24"/>
          <w:szCs w:val="24"/>
          <w:rtl/>
        </w:rPr>
        <w:t xml:space="preserve"> </w:t>
      </w:r>
      <w:r w:rsidR="00ED6BC3" w:rsidRPr="00ED6BC3">
        <w:rPr>
          <w:rFonts w:ascii="Times New Roman" w:eastAsia="Times New Roman" w:hAnsi="Times New Roman" w:cs="1ShefaClassic" w:hint="cs"/>
          <w:kern w:val="28"/>
          <w:sz w:val="24"/>
          <w:szCs w:val="24"/>
          <w:rtl/>
        </w:rPr>
        <w:t>בטבת</w:t>
      </w:r>
      <w:r w:rsidR="00ED6BC3" w:rsidRPr="00ED6BC3">
        <w:rPr>
          <w:rFonts w:ascii="Wingdings" w:eastAsia="Times New Roman" w:hAnsi="Wingdings" w:cs="1ShefaClassic" w:hint="cs"/>
          <w:kern w:val="28"/>
          <w:sz w:val="24"/>
          <w:szCs w:val="24"/>
          <w:rtl/>
        </w:rPr>
        <w:t xml:space="preserve"> </w:t>
      </w:r>
      <w:r w:rsidR="00ED6BC3" w:rsidRPr="00ED6BC3">
        <w:rPr>
          <w:rFonts w:ascii="Times New Roman" w:eastAsia="Times New Roman" w:hAnsi="Times New Roman" w:cs="1ShefaClassic" w:hint="cs"/>
          <w:kern w:val="28"/>
          <w:sz w:val="24"/>
          <w:szCs w:val="24"/>
          <w:rtl/>
        </w:rPr>
        <w:t>ה</w:t>
      </w:r>
      <w:r w:rsidR="00ED6BC3" w:rsidRPr="00ED6BC3">
        <w:rPr>
          <w:rFonts w:ascii="Wingdings" w:eastAsia="Times New Roman" w:hAnsi="Wingdings" w:cs="1ShefaClassic" w:hint="cs"/>
          <w:kern w:val="28"/>
          <w:sz w:val="24"/>
          <w:szCs w:val="24"/>
          <w:rtl/>
        </w:rPr>
        <w:t>'</w:t>
      </w:r>
      <w:r w:rsidR="00ED6BC3" w:rsidRPr="00ED6BC3">
        <w:rPr>
          <w:rFonts w:ascii="Times New Roman" w:eastAsia="Times New Roman" w:hAnsi="Times New Roman" w:cs="1ShefaClassic" w:hint="cs"/>
          <w:kern w:val="28"/>
          <w:sz w:val="24"/>
          <w:szCs w:val="24"/>
          <w:rtl/>
        </w:rPr>
        <w:t>תשנ</w:t>
      </w:r>
      <w:r w:rsidR="00ED6BC3" w:rsidRPr="00ED6BC3">
        <w:rPr>
          <w:rFonts w:ascii="Wingdings" w:eastAsia="Times New Roman" w:hAnsi="Wingdings" w:cs="1ShefaClassic" w:hint="cs"/>
          <w:kern w:val="28"/>
          <w:sz w:val="24"/>
          <w:szCs w:val="24"/>
          <w:rtl/>
        </w:rPr>
        <w:t>"</w:t>
      </w:r>
      <w:r w:rsidR="00ED6BC3" w:rsidRPr="00ED6BC3">
        <w:rPr>
          <w:rFonts w:ascii="Times New Roman" w:eastAsia="Times New Roman" w:hAnsi="Times New Roman" w:cs="1ShefaClassic" w:hint="cs"/>
          <w:kern w:val="28"/>
          <w:sz w:val="24"/>
          <w:szCs w:val="24"/>
          <w:rtl/>
        </w:rPr>
        <w:t>ז</w:t>
      </w:r>
    </w:p>
    <w:p w:rsidR="00ED6BC3" w:rsidRPr="00ED6BC3" w:rsidRDefault="00ED6BC3" w:rsidP="00ED6BC3">
      <w:pPr>
        <w:bidi/>
        <w:spacing w:after="0" w:line="240" w:lineRule="auto"/>
        <w:jc w:val="center"/>
        <w:rPr>
          <w:rFonts w:ascii="Times New Roman" w:eastAsia="Times New Roman" w:hAnsi="Times New Roman" w:cs="1ShefaClassic"/>
          <w:b/>
          <w:bCs/>
          <w:kern w:val="28"/>
          <w:sz w:val="24"/>
          <w:szCs w:val="24"/>
          <w:rtl/>
        </w:rPr>
      </w:pPr>
    </w:p>
    <w:p w:rsidR="00ED6BC3" w:rsidRPr="00ED6BC3" w:rsidRDefault="00ED6BC3" w:rsidP="00ED6BC3">
      <w:pPr>
        <w:bidi/>
        <w:spacing w:after="0" w:line="240" w:lineRule="auto"/>
        <w:jc w:val="center"/>
        <w:rPr>
          <w:rFonts w:ascii="Wingdings" w:eastAsia="Times New Roman" w:hAnsi="Wingdings" w:cs="1ShefaClassic"/>
          <w:b/>
          <w:bCs/>
          <w:kern w:val="28"/>
          <w:sz w:val="28"/>
          <w:szCs w:val="28"/>
          <w:rtl/>
        </w:rPr>
      </w:pPr>
      <w:r w:rsidRPr="00ED6BC3">
        <w:rPr>
          <w:rFonts w:ascii="Times New Roman" w:eastAsia="Times New Roman" w:hAnsi="Times New Roman" w:cs="1ShefaClassic" w:hint="cs"/>
          <w:b/>
          <w:bCs/>
          <w:kern w:val="28"/>
          <w:sz w:val="28"/>
          <w:szCs w:val="28"/>
          <w:rtl/>
        </w:rPr>
        <w:t>ת</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נ</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צ</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ב</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ה</w:t>
      </w:r>
      <w:r w:rsidRPr="00ED6BC3">
        <w:rPr>
          <w:rFonts w:ascii="Wingdings" w:eastAsia="Times New Roman" w:hAnsi="Wingdings" w:cs="1ShefaClassic" w:hint="cs"/>
          <w:b/>
          <w:bCs/>
          <w:kern w:val="28"/>
          <w:sz w:val="28"/>
          <w:szCs w:val="28"/>
          <w:rtl/>
        </w:rPr>
        <w:t>.</w:t>
      </w:r>
    </w:p>
    <w:p w:rsidR="00ED6BC3" w:rsidRPr="00ED6BC3" w:rsidRDefault="00ED6BC3" w:rsidP="00ED6BC3">
      <w:pPr>
        <w:bidi/>
        <w:spacing w:after="0" w:line="240" w:lineRule="auto"/>
        <w:jc w:val="center"/>
        <w:rPr>
          <w:rFonts w:ascii="Wingdings" w:eastAsia="Times New Roman" w:hAnsi="Wingdings" w:cs="1ShefaClassic"/>
          <w:b/>
          <w:bCs/>
          <w:kern w:val="28"/>
          <w:sz w:val="24"/>
          <w:szCs w:val="24"/>
          <w:rtl/>
        </w:rPr>
      </w:pP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r w:rsidRPr="00ED6BC3">
        <w:rPr>
          <w:rFonts w:ascii="Times New Roman" w:eastAsia="Times New Roman" w:hAnsi="Times New Roman" w:cs="1ShefaClassic"/>
          <w:kern w:val="28"/>
          <w:sz w:val="24"/>
          <w:szCs w:val="24"/>
        </w:rPr>
        <w:sym w:font="Wingdings 2" w:char="F0B2"/>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r w:rsidRPr="00ED6BC3">
        <w:rPr>
          <w:rFonts w:ascii="Times New Roman" w:eastAsia="Times New Roman" w:hAnsi="Times New Roman" w:cs="1ShefaClassic" w:hint="cs"/>
          <w:kern w:val="28"/>
          <w:sz w:val="24"/>
          <w:szCs w:val="24"/>
          <w:rtl/>
        </w:rPr>
        <w:t>נדפס ע"י משפחתו שיחיו</w:t>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p>
    <w:p w:rsidR="00ED6BC3" w:rsidRPr="00ED6BC3" w:rsidRDefault="00ED6BC3" w:rsidP="00ED6BC3">
      <w:pPr>
        <w:bidi/>
        <w:spacing w:after="0" w:line="240" w:lineRule="auto"/>
        <w:jc w:val="center"/>
        <w:rPr>
          <w:rFonts w:ascii="Narkisim" w:eastAsia="Times New Roman" w:hAnsi="Narkisim" w:cs="1ShefaClassic"/>
          <w:kern w:val="28"/>
          <w:sz w:val="24"/>
          <w:szCs w:val="24"/>
          <w:rtl/>
        </w:rPr>
      </w:pPr>
      <w:r w:rsidRPr="00ED6BC3">
        <w:rPr>
          <w:rFonts w:ascii="Narkisim" w:eastAsia="Times New Roman" w:hAnsi="Narkisim" w:cs="1ShefaClassic"/>
          <w:kern w:val="28"/>
          <w:sz w:val="24"/>
          <w:szCs w:val="24"/>
        </w:rPr>
        <w:sym w:font="Wingdings 2" w:char="F0B2"/>
      </w:r>
      <w:r w:rsidRPr="00ED6BC3">
        <w:rPr>
          <w:rFonts w:ascii="Narkisim" w:eastAsia="Times New Roman" w:hAnsi="Narkisim" w:cs="1ShefaClassic" w:hint="cs"/>
          <w:kern w:val="28"/>
          <w:sz w:val="24"/>
          <w:szCs w:val="24"/>
          <w:rtl/>
        </w:rPr>
        <w:t xml:space="preserve"> </w:t>
      </w:r>
      <w:r w:rsidRPr="00ED6BC3">
        <w:rPr>
          <w:rFonts w:ascii="Narkisim" w:eastAsia="Times New Roman" w:hAnsi="Narkisim" w:cs="1ShefaClassic"/>
          <w:kern w:val="28"/>
          <w:sz w:val="24"/>
          <w:szCs w:val="24"/>
        </w:rPr>
        <w:sym w:font="Wingdings 2" w:char="F0B2"/>
      </w:r>
      <w:r w:rsidRPr="00ED6BC3">
        <w:rPr>
          <w:rFonts w:ascii="Narkisim" w:eastAsia="Times New Roman" w:hAnsi="Narkisim" w:cs="1ShefaClassic" w:hint="cs"/>
          <w:kern w:val="28"/>
          <w:sz w:val="24"/>
          <w:szCs w:val="24"/>
          <w:rtl/>
        </w:rPr>
        <w:t xml:space="preserve"> </w:t>
      </w:r>
      <w:r w:rsidRPr="00ED6BC3">
        <w:rPr>
          <w:rFonts w:ascii="Narkisim" w:eastAsia="Times New Roman" w:hAnsi="Narkisim" w:cs="1ShefaClassic"/>
          <w:kern w:val="28"/>
          <w:sz w:val="24"/>
          <w:szCs w:val="24"/>
        </w:rPr>
        <w:sym w:font="Wingdings 2" w:char="F0B2"/>
      </w:r>
    </w:p>
    <w:p w:rsidR="00ED6BC3" w:rsidRPr="00ED6BC3" w:rsidRDefault="00ED6BC3" w:rsidP="00ED6BC3">
      <w:pPr>
        <w:bidi/>
        <w:spacing w:after="0" w:line="240" w:lineRule="auto"/>
        <w:jc w:val="center"/>
        <w:rPr>
          <w:rFonts w:ascii="Narkisim" w:eastAsia="Times New Roman" w:hAnsi="Narkisim" w:cs="1ShefaClassic"/>
          <w:kern w:val="28"/>
          <w:sz w:val="24"/>
          <w:szCs w:val="24"/>
          <w:rtl/>
        </w:rPr>
      </w:pPr>
    </w:p>
    <w:p w:rsidR="00ED6BC3" w:rsidRPr="00ED6BC3" w:rsidRDefault="00ED6BC3" w:rsidP="00ED6BC3">
      <w:pPr>
        <w:bidi/>
        <w:spacing w:after="0" w:line="240" w:lineRule="auto"/>
        <w:jc w:val="center"/>
        <w:rPr>
          <w:rFonts w:ascii="Narkisim" w:eastAsia="Times New Roman" w:hAnsi="Narkisim" w:cs="1ShefaClassic"/>
          <w:kern w:val="28"/>
          <w:sz w:val="24"/>
          <w:szCs w:val="24"/>
          <w:rtl/>
        </w:rPr>
      </w:pP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r w:rsidRPr="00ED6BC3">
        <w:rPr>
          <w:rFonts w:ascii="Times New Roman" w:eastAsia="Times New Roman" w:hAnsi="Times New Roman" w:cs="1ShefaClassic"/>
          <w:kern w:val="28"/>
          <w:sz w:val="24"/>
          <w:szCs w:val="24"/>
          <w:rtl/>
        </w:rPr>
        <w:t>לזכות</w:t>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Pr>
      </w:pP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Pr>
      </w:pPr>
      <w:r w:rsidRPr="00ED6BC3">
        <w:rPr>
          <w:rFonts w:ascii="Times New Roman" w:eastAsia="Times New Roman" w:hAnsi="Times New Roman" w:cs="1ShefaClassic"/>
          <w:kern w:val="28"/>
          <w:sz w:val="24"/>
          <w:szCs w:val="24"/>
          <w:rtl/>
        </w:rPr>
        <w:t xml:space="preserve">הילד </w:t>
      </w:r>
      <w:r w:rsidRPr="00ED6BC3">
        <w:rPr>
          <w:rFonts w:ascii="Times New Roman" w:eastAsia="Times New Roman" w:hAnsi="Times New Roman" w:cs="1ShefaClassic" w:hint="cs"/>
          <w:b/>
          <w:bCs/>
          <w:kern w:val="28"/>
          <w:sz w:val="28"/>
          <w:szCs w:val="28"/>
          <w:rtl/>
        </w:rPr>
        <w:t xml:space="preserve">לוי יצחק </w:t>
      </w:r>
      <w:r w:rsidRPr="00ED6BC3">
        <w:rPr>
          <w:rFonts w:ascii="Times New Roman" w:eastAsia="Times New Roman" w:hAnsi="Times New Roman" w:cs="1ShefaClassic"/>
          <w:kern w:val="28"/>
          <w:sz w:val="24"/>
          <w:szCs w:val="24"/>
          <w:rtl/>
        </w:rPr>
        <w:t>שיחי</w:t>
      </w:r>
      <w:r w:rsidRPr="00ED6BC3">
        <w:rPr>
          <w:rFonts w:ascii="Times New Roman" w:eastAsia="Times New Roman" w:hAnsi="Times New Roman" w:cs="1ShefaClassic" w:hint="cs"/>
          <w:kern w:val="28"/>
          <w:sz w:val="24"/>
          <w:szCs w:val="24"/>
          <w:rtl/>
        </w:rPr>
        <w:t>'</w:t>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Pr>
      </w:pPr>
      <w:r w:rsidRPr="00ED6BC3">
        <w:rPr>
          <w:rFonts w:ascii="Times New Roman" w:eastAsia="Times New Roman" w:hAnsi="Times New Roman" w:cs="1ShefaClassic" w:hint="cs"/>
          <w:kern w:val="28"/>
          <w:sz w:val="24"/>
          <w:szCs w:val="24"/>
          <w:rtl/>
        </w:rPr>
        <w:t>לרגל הולדתו</w:t>
      </w:r>
      <w:r w:rsidRPr="00ED6BC3">
        <w:rPr>
          <w:rFonts w:ascii="Times New Roman" w:eastAsia="Times New Roman" w:hAnsi="Times New Roman" w:cs="1ShefaClassic"/>
          <w:kern w:val="28"/>
          <w:sz w:val="24"/>
          <w:szCs w:val="24"/>
          <w:rtl/>
        </w:rPr>
        <w:t xml:space="preserve"> למזל טוב</w:t>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r w:rsidRPr="00ED6BC3">
        <w:rPr>
          <w:rFonts w:ascii="Times New Roman" w:eastAsia="Times New Roman" w:hAnsi="Times New Roman" w:cs="1ShefaClassic"/>
          <w:kern w:val="28"/>
          <w:sz w:val="24"/>
          <w:szCs w:val="24"/>
          <w:rtl/>
        </w:rPr>
        <w:t xml:space="preserve">ביום </w:t>
      </w:r>
      <w:r w:rsidRPr="00ED6BC3">
        <w:rPr>
          <w:rFonts w:ascii="Times New Roman" w:eastAsia="Times New Roman" w:hAnsi="Times New Roman" w:cs="1ShefaClassic" w:hint="cs"/>
          <w:kern w:val="28"/>
          <w:sz w:val="24"/>
          <w:szCs w:val="24"/>
          <w:rtl/>
        </w:rPr>
        <w:t>ה',</w:t>
      </w:r>
      <w:r w:rsidRPr="00ED6BC3">
        <w:rPr>
          <w:rFonts w:ascii="Times New Roman" w:eastAsia="Times New Roman" w:hAnsi="Times New Roman" w:cs="1ShefaClassic"/>
          <w:kern w:val="28"/>
          <w:sz w:val="24"/>
          <w:szCs w:val="24"/>
          <w:rtl/>
        </w:rPr>
        <w:t xml:space="preserve"> </w:t>
      </w:r>
      <w:r w:rsidRPr="00ED6BC3">
        <w:rPr>
          <w:rFonts w:ascii="Times New Roman" w:eastAsia="Times New Roman" w:hAnsi="Times New Roman" w:cs="1ShefaClassic" w:hint="cs"/>
          <w:kern w:val="28"/>
          <w:sz w:val="24"/>
          <w:szCs w:val="24"/>
          <w:rtl/>
        </w:rPr>
        <w:t>ג'</w:t>
      </w:r>
      <w:r w:rsidRPr="00ED6BC3">
        <w:rPr>
          <w:rFonts w:ascii="Times New Roman" w:eastAsia="Times New Roman" w:hAnsi="Times New Roman" w:cs="1ShefaClassic"/>
          <w:kern w:val="28"/>
          <w:sz w:val="24"/>
          <w:szCs w:val="24"/>
          <w:rtl/>
        </w:rPr>
        <w:t xml:space="preserve"> </w:t>
      </w:r>
      <w:r w:rsidRPr="00ED6BC3">
        <w:rPr>
          <w:rFonts w:ascii="Times New Roman" w:eastAsia="Times New Roman" w:hAnsi="Times New Roman" w:cs="1ShefaClassic" w:hint="cs"/>
          <w:kern w:val="28"/>
          <w:sz w:val="24"/>
          <w:szCs w:val="24"/>
          <w:rtl/>
        </w:rPr>
        <w:t>טבת</w:t>
      </w:r>
      <w:r w:rsidRPr="00ED6BC3">
        <w:rPr>
          <w:rFonts w:ascii="Times New Roman" w:eastAsia="Times New Roman" w:hAnsi="Times New Roman" w:cs="1ShefaClassic"/>
          <w:kern w:val="28"/>
          <w:sz w:val="24"/>
          <w:szCs w:val="24"/>
          <w:rtl/>
        </w:rPr>
        <w:t xml:space="preserve"> ה’תשע”</w:t>
      </w:r>
      <w:r w:rsidRPr="00ED6BC3">
        <w:rPr>
          <w:rFonts w:ascii="Times New Roman" w:eastAsia="Times New Roman" w:hAnsi="Times New Roman" w:cs="1ShefaClassic" w:hint="cs"/>
          <w:kern w:val="28"/>
          <w:sz w:val="24"/>
          <w:szCs w:val="24"/>
          <w:rtl/>
        </w:rPr>
        <w:t>ה</w:t>
      </w:r>
    </w:p>
    <w:p w:rsidR="00ED6BC3" w:rsidRPr="00ED6BC3" w:rsidRDefault="00ED6BC3" w:rsidP="00BC0187">
      <w:pPr>
        <w:bidi/>
        <w:spacing w:after="0" w:line="240" w:lineRule="auto"/>
        <w:jc w:val="center"/>
        <w:rPr>
          <w:rFonts w:ascii="Times New Roman" w:eastAsia="Times New Roman" w:hAnsi="Times New Roman" w:cs="1ShefaClassic"/>
          <w:kern w:val="28"/>
          <w:sz w:val="24"/>
          <w:szCs w:val="24"/>
          <w:rtl/>
        </w:rPr>
      </w:pPr>
      <w:r w:rsidRPr="00ED6BC3">
        <w:rPr>
          <w:rFonts w:ascii="Times New Roman" w:eastAsia="Times New Roman" w:hAnsi="Times New Roman" w:cs="1ShefaClassic" w:hint="cs"/>
          <w:kern w:val="28"/>
          <w:sz w:val="24"/>
          <w:szCs w:val="24"/>
          <w:rtl/>
        </w:rPr>
        <w:t xml:space="preserve">ולרגל היכנסו </w:t>
      </w:r>
      <w:r w:rsidRPr="00ED6BC3">
        <w:rPr>
          <w:rFonts w:ascii="Times New Roman" w:eastAsia="Times New Roman" w:hAnsi="Times New Roman" w:cs="1ShefaClassic"/>
          <w:kern w:val="28"/>
          <w:sz w:val="24"/>
          <w:szCs w:val="24"/>
          <w:rtl/>
        </w:rPr>
        <w:t>לבריתו של א</w:t>
      </w:r>
      <w:r w:rsidR="00BC0187">
        <w:rPr>
          <w:rFonts w:ascii="Times New Roman" w:eastAsia="Times New Roman" w:hAnsi="Times New Roman" w:cs="1ShefaClassic" w:hint="cs"/>
          <w:kern w:val="28"/>
          <w:sz w:val="24"/>
          <w:szCs w:val="24"/>
          <w:rtl/>
        </w:rPr>
        <w:t xml:space="preserve">אע"ה </w:t>
      </w:r>
      <w:r w:rsidRPr="00ED6BC3">
        <w:rPr>
          <w:rFonts w:ascii="Times New Roman" w:eastAsia="Times New Roman" w:hAnsi="Times New Roman" w:cs="1ShefaClassic" w:hint="cs"/>
          <w:kern w:val="28"/>
          <w:sz w:val="24"/>
          <w:szCs w:val="24"/>
          <w:rtl/>
        </w:rPr>
        <w:t>בצום הרביעי יהפך לשמחה</w:t>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r w:rsidRPr="00ED6BC3">
        <w:rPr>
          <w:rFonts w:ascii="Times New Roman" w:eastAsia="Times New Roman" w:hAnsi="Times New Roman" w:cs="1ShefaClassic" w:hint="cs"/>
          <w:kern w:val="28"/>
          <w:sz w:val="24"/>
          <w:szCs w:val="24"/>
          <w:rtl/>
        </w:rPr>
        <w:t>יום ה', עשרה בטבת ה'תשע"ה</w:t>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Pr>
      </w:pPr>
    </w:p>
    <w:p w:rsidR="00ED6BC3" w:rsidRPr="00ED6BC3" w:rsidRDefault="00ED6BC3" w:rsidP="00614F19">
      <w:pPr>
        <w:bidi/>
        <w:spacing w:after="0" w:line="240" w:lineRule="auto"/>
        <w:jc w:val="center"/>
        <w:rPr>
          <w:rFonts w:ascii="Times New Roman" w:eastAsia="Times New Roman" w:hAnsi="Times New Roman" w:cs="1ShefaClassic"/>
          <w:kern w:val="28"/>
          <w:sz w:val="24"/>
          <w:szCs w:val="24"/>
        </w:rPr>
      </w:pPr>
      <w:r w:rsidRPr="00ED6BC3">
        <w:rPr>
          <w:rFonts w:ascii="Times New Roman" w:eastAsia="Times New Roman" w:hAnsi="Times New Roman" w:cs="1ShefaClassic"/>
          <w:kern w:val="28"/>
          <w:sz w:val="24"/>
          <w:szCs w:val="24"/>
          <w:rtl/>
        </w:rPr>
        <w:t>יה"ר שיזכו לגדלו לתורה ולחופה ולמעשים טובים וירוו ממנו ומכל יו"ח שיחיו</w:t>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r w:rsidRPr="00ED6BC3">
        <w:rPr>
          <w:rFonts w:ascii="Times New Roman" w:eastAsia="Times New Roman" w:hAnsi="Times New Roman" w:cs="1ShefaClassic"/>
          <w:kern w:val="28"/>
          <w:sz w:val="24"/>
          <w:szCs w:val="24"/>
          <w:rtl/>
        </w:rPr>
        <w:t>רוב נחת ושמחה מתוך ברכה והצלחה רבה בגו"ר תמיד כה"י</w:t>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tl/>
        </w:rPr>
      </w:pPr>
    </w:p>
    <w:p w:rsidR="00ED6BC3" w:rsidRPr="00ED6BC3" w:rsidRDefault="00ED6BC3" w:rsidP="00ED6BC3">
      <w:pPr>
        <w:bidi/>
        <w:spacing w:after="0" w:line="240" w:lineRule="auto"/>
        <w:jc w:val="center"/>
        <w:rPr>
          <w:rFonts w:ascii="Narkisim" w:eastAsia="Calibri" w:hAnsi="Narkisim" w:cs="1ShefaClassic"/>
          <w:kern w:val="28"/>
          <w:sz w:val="24"/>
          <w:szCs w:val="24"/>
          <w:rtl/>
        </w:rPr>
      </w:pPr>
      <w:r w:rsidRPr="00ED6BC3">
        <w:rPr>
          <w:rFonts w:ascii="Narkisim" w:eastAsia="Calibri" w:hAnsi="Narkisim" w:cs="1ShefaClassic"/>
          <w:kern w:val="28"/>
          <w:sz w:val="24"/>
          <w:szCs w:val="24"/>
        </w:rPr>
        <w:sym w:font="Wingdings 2" w:char="F0B2"/>
      </w:r>
    </w:p>
    <w:p w:rsidR="00ED6BC3" w:rsidRPr="00ED6BC3" w:rsidRDefault="00ED6BC3" w:rsidP="00ED6BC3">
      <w:pPr>
        <w:bidi/>
        <w:spacing w:after="0" w:line="240" w:lineRule="auto"/>
        <w:jc w:val="center"/>
        <w:rPr>
          <w:rFonts w:ascii="Narkisim" w:eastAsia="Calibri" w:hAnsi="Narkisim" w:cs="1ShefaClassic"/>
          <w:kern w:val="28"/>
          <w:sz w:val="24"/>
          <w:szCs w:val="24"/>
        </w:rPr>
      </w:pP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Pr>
      </w:pPr>
      <w:r w:rsidRPr="00ED6BC3">
        <w:rPr>
          <w:rFonts w:ascii="Times New Roman" w:eastAsia="Times New Roman" w:hAnsi="Times New Roman" w:cs="1ShefaClassic"/>
          <w:kern w:val="28"/>
          <w:sz w:val="24"/>
          <w:szCs w:val="24"/>
          <w:rtl/>
        </w:rPr>
        <w:t xml:space="preserve">נדפס ע"י </w:t>
      </w:r>
      <w:r w:rsidRPr="00ED6BC3">
        <w:rPr>
          <w:rFonts w:ascii="Times New Roman" w:eastAsia="Times New Roman" w:hAnsi="Times New Roman" w:cs="1ShefaClassic" w:hint="cs"/>
          <w:kern w:val="28"/>
          <w:sz w:val="24"/>
          <w:szCs w:val="24"/>
          <w:rtl/>
        </w:rPr>
        <w:t xml:space="preserve">ולזכות </w:t>
      </w:r>
      <w:r w:rsidRPr="00ED6BC3">
        <w:rPr>
          <w:rFonts w:ascii="Times New Roman" w:eastAsia="Times New Roman" w:hAnsi="Times New Roman" w:cs="1ShefaClassic"/>
          <w:kern w:val="28"/>
          <w:sz w:val="24"/>
          <w:szCs w:val="24"/>
          <w:rtl/>
        </w:rPr>
        <w:t>הוריו</w:t>
      </w:r>
    </w:p>
    <w:p w:rsidR="00ED6BC3" w:rsidRPr="00ED6BC3" w:rsidRDefault="00ED6BC3" w:rsidP="00ED6BC3">
      <w:pPr>
        <w:bidi/>
        <w:spacing w:after="0" w:line="240" w:lineRule="auto"/>
        <w:jc w:val="center"/>
        <w:rPr>
          <w:rFonts w:ascii="Times New Roman" w:eastAsia="Times New Roman" w:hAnsi="Times New Roman" w:cs="1ShefaClassic"/>
          <w:kern w:val="28"/>
          <w:sz w:val="24"/>
          <w:szCs w:val="24"/>
        </w:rPr>
      </w:pPr>
      <w:r w:rsidRPr="00ED6BC3">
        <w:rPr>
          <w:rFonts w:ascii="Times New Roman" w:eastAsia="Times New Roman" w:hAnsi="Times New Roman" w:cs="1ShefaClassic"/>
          <w:kern w:val="28"/>
          <w:sz w:val="24"/>
          <w:szCs w:val="24"/>
          <w:rtl/>
        </w:rPr>
        <w:t xml:space="preserve">הרה"ח הרה"ת ר' </w:t>
      </w:r>
      <w:r w:rsidRPr="00ED6BC3">
        <w:rPr>
          <w:rFonts w:ascii="Times New Roman" w:eastAsia="Times New Roman" w:hAnsi="Times New Roman" w:cs="1ShefaClassic" w:hint="cs"/>
          <w:b/>
          <w:bCs/>
          <w:kern w:val="28"/>
          <w:sz w:val="28"/>
          <w:szCs w:val="28"/>
          <w:rtl/>
        </w:rPr>
        <w:t>שלום בער</w:t>
      </w:r>
      <w:r w:rsidRPr="00ED6BC3">
        <w:rPr>
          <w:rFonts w:ascii="Times New Roman" w:eastAsia="Times New Roman" w:hAnsi="Times New Roman" w:cs="1ShefaClassic"/>
          <w:kern w:val="28"/>
          <w:sz w:val="28"/>
          <w:szCs w:val="28"/>
          <w:rtl/>
        </w:rPr>
        <w:t xml:space="preserve"> </w:t>
      </w:r>
      <w:r w:rsidRPr="00ED6BC3">
        <w:rPr>
          <w:rFonts w:ascii="Times New Roman" w:eastAsia="Times New Roman" w:hAnsi="Times New Roman" w:cs="1ShefaClassic"/>
          <w:kern w:val="28"/>
          <w:sz w:val="24"/>
          <w:szCs w:val="24"/>
          <w:rtl/>
        </w:rPr>
        <w:t xml:space="preserve">ומרת </w:t>
      </w:r>
      <w:r w:rsidRPr="00ED6BC3">
        <w:rPr>
          <w:rFonts w:ascii="Times New Roman" w:eastAsia="Times New Roman" w:hAnsi="Times New Roman" w:cs="1ShefaClassic" w:hint="cs"/>
          <w:b/>
          <w:bCs/>
          <w:kern w:val="28"/>
          <w:sz w:val="28"/>
          <w:szCs w:val="28"/>
          <w:rtl/>
        </w:rPr>
        <w:t>חנה</w:t>
      </w:r>
      <w:r w:rsidRPr="00ED6BC3">
        <w:rPr>
          <w:rFonts w:ascii="Times New Roman" w:eastAsia="Times New Roman" w:hAnsi="Times New Roman" w:cs="1ShefaClassic"/>
          <w:kern w:val="28"/>
          <w:sz w:val="24"/>
          <w:szCs w:val="24"/>
          <w:rtl/>
        </w:rPr>
        <w:t xml:space="preserve"> שיחיו</w:t>
      </w:r>
    </w:p>
    <w:p w:rsidR="00ED6BC3" w:rsidRDefault="00ED6BC3" w:rsidP="00ED6BC3">
      <w:pPr>
        <w:bidi/>
        <w:spacing w:after="0" w:line="240" w:lineRule="auto"/>
        <w:jc w:val="center"/>
        <w:rPr>
          <w:rFonts w:ascii="VTvilnacopy01" w:eastAsia="Times New Roman" w:hAnsi="Times New Roman" w:cs="1ShefaClassic"/>
          <w:b/>
          <w:bCs/>
          <w:kern w:val="28"/>
          <w:sz w:val="28"/>
          <w:szCs w:val="28"/>
        </w:rPr>
      </w:pPr>
      <w:r w:rsidRPr="00ED6BC3">
        <w:rPr>
          <w:rFonts w:ascii="VTvilnacopy01" w:eastAsia="Times New Roman" w:hAnsi="Times New Roman" w:cs="1ShefaClassic" w:hint="cs"/>
          <w:b/>
          <w:bCs/>
          <w:kern w:val="28"/>
          <w:sz w:val="28"/>
          <w:szCs w:val="28"/>
          <w:rtl/>
        </w:rPr>
        <w:t>שפילמאן</w:t>
      </w:r>
    </w:p>
    <w:p w:rsidR="00ED6BC3" w:rsidRPr="00ED6BC3" w:rsidRDefault="00ED6BC3" w:rsidP="00ED6BC3">
      <w:pPr>
        <w:bidi/>
        <w:spacing w:after="0" w:line="240" w:lineRule="auto"/>
        <w:jc w:val="center"/>
        <w:rPr>
          <w:rFonts w:ascii="VTvilnacopy01" w:eastAsia="Times New Roman" w:hAnsi="Times New Roman" w:cs="1ShefaClassic"/>
          <w:b/>
          <w:bCs/>
          <w:kern w:val="28"/>
          <w:sz w:val="20"/>
          <w:szCs w:val="20"/>
        </w:rPr>
      </w:pPr>
    </w:p>
    <w:p w:rsidR="00ED6BC3" w:rsidRDefault="00ED6BC3" w:rsidP="00ED6BC3">
      <w:pPr>
        <w:bidi/>
        <w:spacing w:after="0" w:line="240" w:lineRule="auto"/>
        <w:rPr>
          <w:rFonts w:ascii="Times New Roman" w:eastAsia="Calibri" w:hAnsi="Times New Roman" w:cs="Times New Roman"/>
          <w:kern w:val="28"/>
          <w:sz w:val="20"/>
          <w:szCs w:val="20"/>
          <w:lang w:bidi="he"/>
        </w:rPr>
      </w:pPr>
    </w:p>
    <w:p w:rsidR="00ED6BC3" w:rsidRPr="00ED6BC3" w:rsidRDefault="00ED6BC3" w:rsidP="00ED6BC3">
      <w:pPr>
        <w:bidi/>
        <w:spacing w:after="0" w:line="240" w:lineRule="auto"/>
        <w:rPr>
          <w:rFonts w:ascii="Times New Roman" w:eastAsia="Calibri" w:hAnsi="Times New Roman" w:cs="Times New Roman"/>
          <w:kern w:val="28"/>
          <w:sz w:val="20"/>
          <w:szCs w:val="20"/>
          <w:rtl/>
          <w:lang w:bidi="he"/>
        </w:rPr>
      </w:pPr>
    </w:p>
    <w:p w:rsidR="00ED6BC3" w:rsidRPr="00ED6BC3" w:rsidRDefault="00ED6BC3" w:rsidP="00ED6BC3">
      <w:pPr>
        <w:bidi/>
        <w:spacing w:after="0" w:line="240" w:lineRule="auto"/>
        <w:jc w:val="center"/>
        <w:rPr>
          <w:rFonts w:ascii="Times New Roman" w:eastAsia="Calibri" w:hAnsi="Times New Roman" w:cs="1ShefaClassic"/>
          <w:kern w:val="28"/>
          <w:sz w:val="16"/>
          <w:szCs w:val="16"/>
          <w:rtl/>
          <w:lang w:bidi="he"/>
        </w:rPr>
      </w:pPr>
    </w:p>
    <w:p w:rsidR="00ED6BC3" w:rsidRDefault="00ED6BC3" w:rsidP="00ED6BC3">
      <w:pPr>
        <w:bidi/>
        <w:spacing w:after="0" w:line="240" w:lineRule="auto"/>
        <w:jc w:val="center"/>
        <w:rPr>
          <w:rFonts w:ascii="Times New Roman" w:eastAsia="Calibri" w:hAnsi="Times New Roman" w:cs="1ShefaClassic"/>
          <w:kern w:val="28"/>
          <w:sz w:val="16"/>
          <w:szCs w:val="16"/>
          <w:lang w:bidi="he"/>
        </w:rPr>
        <w:sectPr w:rsidR="00ED6BC3" w:rsidSect="00213349">
          <w:headerReference w:type="even" r:id="rId12"/>
          <w:headerReference w:type="default" r:id="rId13"/>
          <w:footnotePr>
            <w:numRestart w:val="eachSect"/>
          </w:footnotePr>
          <w:pgSz w:w="7920" w:h="12240" w:code="1"/>
          <w:pgMar w:top="1296" w:right="864" w:bottom="720" w:left="864" w:header="720" w:footer="720" w:gutter="0"/>
          <w:cols w:space="720"/>
          <w:bidi/>
          <w:docGrid w:linePitch="360"/>
        </w:sectPr>
      </w:pPr>
    </w:p>
    <w:p w:rsidR="00ED6BC3" w:rsidRPr="00ED6BC3" w:rsidRDefault="00ED6BC3" w:rsidP="00ED6BC3">
      <w:pPr>
        <w:bidi/>
        <w:spacing w:after="0" w:line="240" w:lineRule="auto"/>
        <w:jc w:val="center"/>
        <w:rPr>
          <w:rFonts w:ascii="Times New Roman" w:eastAsia="Calibri" w:hAnsi="Times New Roman" w:cs="Times New Roman"/>
          <w:kern w:val="28"/>
          <w:sz w:val="20"/>
          <w:szCs w:val="20"/>
          <w:rtl/>
          <w:lang w:bidi="he"/>
        </w:rPr>
      </w:pPr>
    </w:p>
    <w:p w:rsidR="00ED6BC3" w:rsidRPr="00ED6BC3" w:rsidRDefault="00ED6BC3" w:rsidP="00ED6BC3">
      <w:pPr>
        <w:bidi/>
        <w:spacing w:after="0" w:line="240" w:lineRule="auto"/>
        <w:jc w:val="center"/>
        <w:rPr>
          <w:rFonts w:ascii="Times New Roman" w:eastAsia="Calibri" w:hAnsi="Times New Roman" w:cs="Times New Roman"/>
          <w:kern w:val="28"/>
          <w:sz w:val="20"/>
          <w:szCs w:val="20"/>
          <w:rtl/>
          <w:lang w:bidi="he"/>
        </w:rPr>
      </w:pPr>
    </w:p>
    <w:p w:rsidR="00ED6BC3" w:rsidRPr="00ED6BC3" w:rsidRDefault="00ED6BC3" w:rsidP="00ED6BC3">
      <w:pPr>
        <w:bidi/>
        <w:spacing w:after="0" w:line="240" w:lineRule="auto"/>
        <w:jc w:val="center"/>
        <w:rPr>
          <w:rFonts w:ascii="Times New Roman" w:eastAsia="Calibri" w:hAnsi="Times New Roman" w:cs="1ShefaClassic"/>
          <w:kern w:val="28"/>
          <w:sz w:val="20"/>
          <w:szCs w:val="20"/>
          <w:rtl/>
          <w:lang w:bidi="he"/>
        </w:rPr>
      </w:pPr>
      <w:r w:rsidRPr="00ED6BC3">
        <w:rPr>
          <w:rFonts w:ascii="Times New Roman" w:eastAsia="Calibri" w:hAnsi="Times New Roman" w:cs="1ShefaClassic" w:hint="cs"/>
          <w:kern w:val="28"/>
          <w:sz w:val="20"/>
          <w:szCs w:val="20"/>
          <w:rtl/>
          <w:lang w:bidi="he"/>
        </w:rPr>
        <w:t>מוקדש</w:t>
      </w:r>
    </w:p>
    <w:p w:rsidR="00ED6BC3" w:rsidRPr="00ED6BC3" w:rsidRDefault="00ED6BC3" w:rsidP="00ED6BC3">
      <w:pPr>
        <w:bidi/>
        <w:spacing w:after="0" w:line="240" w:lineRule="auto"/>
        <w:jc w:val="center"/>
        <w:rPr>
          <w:rFonts w:ascii="Times New Roman" w:eastAsia="Calibri" w:hAnsi="Times New Roman" w:cs="1ShefaClassic"/>
          <w:kern w:val="28"/>
          <w:sz w:val="20"/>
          <w:szCs w:val="20"/>
        </w:rPr>
      </w:pPr>
      <w:r w:rsidRPr="00ED6BC3">
        <w:rPr>
          <w:rFonts w:ascii="Times New Roman" w:eastAsia="Calibri" w:hAnsi="Times New Roman" w:cs="1ShefaClassic"/>
          <w:kern w:val="28"/>
          <w:sz w:val="20"/>
          <w:szCs w:val="20"/>
          <w:rtl/>
          <w:lang w:bidi="he"/>
        </w:rPr>
        <w:t>לחיזוק ה</w:t>
      </w:r>
      <w:r w:rsidRPr="00ED6BC3">
        <w:rPr>
          <w:rFonts w:ascii="Times New Roman" w:eastAsia="Calibri" w:hAnsi="Times New Roman" w:cs="1ShefaClassic" w:hint="cs"/>
          <w:kern w:val="28"/>
          <w:sz w:val="20"/>
          <w:szCs w:val="20"/>
          <w:rtl/>
          <w:lang w:bidi="he"/>
        </w:rPr>
        <w:t>ה</w:t>
      </w:r>
      <w:r w:rsidRPr="00ED6BC3">
        <w:rPr>
          <w:rFonts w:ascii="Times New Roman" w:eastAsia="Calibri" w:hAnsi="Times New Roman" w:cs="1ShefaClassic"/>
          <w:kern w:val="28"/>
          <w:sz w:val="20"/>
          <w:szCs w:val="20"/>
          <w:rtl/>
          <w:lang w:bidi="he"/>
        </w:rPr>
        <w:t>תקשרות</w:t>
      </w:r>
    </w:p>
    <w:p w:rsidR="00ED6BC3" w:rsidRPr="00ED6BC3" w:rsidRDefault="00ED6BC3" w:rsidP="00ED6BC3">
      <w:pPr>
        <w:bidi/>
        <w:spacing w:after="0" w:line="240" w:lineRule="auto"/>
        <w:jc w:val="center"/>
        <w:rPr>
          <w:rFonts w:ascii="Times New Roman" w:eastAsia="Calibri" w:hAnsi="Times New Roman" w:cs="1ShefaClassic"/>
          <w:b/>
          <w:bCs/>
          <w:kern w:val="28"/>
          <w:sz w:val="20"/>
          <w:szCs w:val="20"/>
          <w:rtl/>
          <w:lang w:bidi="he"/>
        </w:rPr>
      </w:pPr>
      <w:r w:rsidRPr="00ED6BC3">
        <w:rPr>
          <w:rFonts w:ascii="Times New Roman" w:eastAsia="Calibri" w:hAnsi="Times New Roman" w:cs="1ShefaClassic" w:hint="cs"/>
          <w:b/>
          <w:bCs/>
          <w:kern w:val="28"/>
          <w:sz w:val="24"/>
          <w:szCs w:val="24"/>
          <w:rtl/>
          <w:lang w:bidi="he"/>
        </w:rPr>
        <w:t>ל</w:t>
      </w:r>
      <w:r w:rsidRPr="00ED6BC3">
        <w:rPr>
          <w:rFonts w:ascii="Times New Roman" w:eastAsia="Calibri" w:hAnsi="Times New Roman" w:cs="1ShefaClassic"/>
          <w:b/>
          <w:bCs/>
          <w:kern w:val="28"/>
          <w:sz w:val="24"/>
          <w:szCs w:val="24"/>
          <w:rtl/>
          <w:lang w:bidi="he"/>
        </w:rPr>
        <w:t>כ</w:t>
      </w:r>
      <w:r w:rsidRPr="00ED6BC3">
        <w:rPr>
          <w:rFonts w:ascii="Times New Roman" w:eastAsia="Calibri" w:hAnsi="Times New Roman" w:cs="1ShefaClassic"/>
          <w:b/>
          <w:bCs/>
          <w:kern w:val="28"/>
          <w:sz w:val="24"/>
          <w:szCs w:val="24"/>
          <w:rtl/>
          <w:lang w:bidi="ar-SA"/>
        </w:rPr>
        <w:t>"</w:t>
      </w:r>
      <w:r w:rsidRPr="00ED6BC3">
        <w:rPr>
          <w:rFonts w:ascii="Times New Roman" w:eastAsia="Calibri" w:hAnsi="Times New Roman" w:cs="1ShefaClassic"/>
          <w:b/>
          <w:bCs/>
          <w:kern w:val="28"/>
          <w:sz w:val="24"/>
          <w:szCs w:val="24"/>
          <w:rtl/>
          <w:lang w:bidi="he"/>
        </w:rPr>
        <w:t>ק אדמו</w:t>
      </w:r>
      <w:r w:rsidRPr="00ED6BC3">
        <w:rPr>
          <w:rFonts w:ascii="Times New Roman" w:eastAsia="Calibri" w:hAnsi="Times New Roman" w:cs="1ShefaClassic"/>
          <w:b/>
          <w:bCs/>
          <w:kern w:val="28"/>
          <w:sz w:val="24"/>
          <w:szCs w:val="24"/>
          <w:rtl/>
          <w:lang w:bidi="ar-SA"/>
        </w:rPr>
        <w:t>"</w:t>
      </w:r>
      <w:r w:rsidRPr="00ED6BC3">
        <w:rPr>
          <w:rFonts w:ascii="Times New Roman" w:eastAsia="Calibri" w:hAnsi="Times New Roman" w:cs="1ShefaClassic"/>
          <w:b/>
          <w:bCs/>
          <w:kern w:val="28"/>
          <w:sz w:val="24"/>
          <w:szCs w:val="24"/>
          <w:rtl/>
          <w:lang w:bidi="he"/>
        </w:rPr>
        <w:t xml:space="preserve">ר </w:t>
      </w:r>
      <w:r w:rsidRPr="00ED6BC3">
        <w:rPr>
          <w:rFonts w:ascii="Times New Roman" w:eastAsia="Calibri" w:hAnsi="Times New Roman" w:cs="1ShefaClassic" w:hint="cs"/>
          <w:b/>
          <w:bCs/>
          <w:kern w:val="28"/>
          <w:sz w:val="24"/>
          <w:szCs w:val="24"/>
          <w:rtl/>
          <w:lang w:bidi="he"/>
        </w:rPr>
        <w:t>נשיא דורנו</w:t>
      </w:r>
    </w:p>
    <w:p w:rsidR="00ED6BC3" w:rsidRPr="00ED6BC3" w:rsidRDefault="00ED6BC3" w:rsidP="00ED6BC3">
      <w:pPr>
        <w:bidi/>
        <w:spacing w:after="0" w:line="240" w:lineRule="auto"/>
        <w:jc w:val="center"/>
        <w:rPr>
          <w:rFonts w:ascii="Calibri" w:eastAsia="Calibri" w:hAnsi="Calibri" w:cs="1ShefaClassic"/>
          <w:kern w:val="28"/>
          <w:sz w:val="20"/>
          <w:szCs w:val="20"/>
          <w:rtl/>
        </w:rPr>
      </w:pPr>
    </w:p>
    <w:p w:rsidR="00ED6BC3" w:rsidRPr="00ED6BC3" w:rsidRDefault="00ED6BC3" w:rsidP="00ED6BC3">
      <w:pPr>
        <w:bidi/>
        <w:spacing w:after="0" w:line="240" w:lineRule="auto"/>
        <w:jc w:val="center"/>
        <w:rPr>
          <w:rFonts w:ascii="Calibri" w:eastAsia="Calibri" w:hAnsi="Calibri" w:cs="1ShefaClassic"/>
          <w:kern w:val="28"/>
          <w:sz w:val="20"/>
          <w:szCs w:val="20"/>
          <w:rtl/>
        </w:rPr>
      </w:pPr>
      <w:r w:rsidRPr="00ED6BC3">
        <w:rPr>
          <w:rFonts w:ascii="Calibri" w:eastAsia="Calibri" w:hAnsi="Calibri" w:cs="1ShefaClassic"/>
          <w:kern w:val="28"/>
          <w:sz w:val="20"/>
          <w:szCs w:val="20"/>
        </w:rPr>
        <w:sym w:font="Wingdings 2" w:char="F0B2"/>
      </w:r>
    </w:p>
    <w:p w:rsidR="00ED6BC3" w:rsidRPr="00ED6BC3" w:rsidRDefault="00ED6BC3" w:rsidP="00ED6BC3">
      <w:pPr>
        <w:bidi/>
        <w:spacing w:after="0" w:line="240" w:lineRule="auto"/>
        <w:jc w:val="center"/>
        <w:rPr>
          <w:rFonts w:ascii="Calibri" w:eastAsia="Calibri" w:hAnsi="Calibri" w:cs="1ShefaClassic"/>
          <w:kern w:val="28"/>
          <w:sz w:val="20"/>
          <w:szCs w:val="20"/>
          <w:rtl/>
        </w:rPr>
      </w:pPr>
    </w:p>
    <w:p w:rsidR="00ED6BC3" w:rsidRPr="00ED6BC3" w:rsidRDefault="00ED6BC3" w:rsidP="00ED6BC3">
      <w:pPr>
        <w:bidi/>
        <w:spacing w:after="0" w:line="240" w:lineRule="auto"/>
        <w:jc w:val="center"/>
        <w:rPr>
          <w:rFonts w:ascii="Times New Roman" w:eastAsia="Calibri" w:hAnsi="Times New Roman" w:cs="1ShefaClassic"/>
          <w:kern w:val="28"/>
          <w:sz w:val="20"/>
          <w:szCs w:val="20"/>
        </w:rPr>
      </w:pPr>
      <w:r w:rsidRPr="00ED6BC3">
        <w:rPr>
          <w:rFonts w:ascii="Times New Roman" w:eastAsia="Calibri" w:hAnsi="Times New Roman" w:cs="1ShefaClassic"/>
          <w:kern w:val="28"/>
          <w:sz w:val="20"/>
          <w:szCs w:val="20"/>
          <w:rtl/>
          <w:lang w:bidi="he"/>
        </w:rPr>
        <w:t>נדפס ע</w:t>
      </w:r>
      <w:r w:rsidRPr="00ED6BC3">
        <w:rPr>
          <w:rFonts w:ascii="Times New Roman" w:eastAsia="Calibri" w:hAnsi="Times New Roman" w:cs="1ShefaClassic"/>
          <w:kern w:val="28"/>
          <w:sz w:val="20"/>
          <w:szCs w:val="20"/>
          <w:rtl/>
          <w:lang w:bidi="ar-SA"/>
        </w:rPr>
        <w:t>"</w:t>
      </w:r>
      <w:r w:rsidRPr="00ED6BC3">
        <w:rPr>
          <w:rFonts w:ascii="Times New Roman" w:eastAsia="Calibri" w:hAnsi="Times New Roman" w:cs="1ShefaClassic"/>
          <w:kern w:val="28"/>
          <w:sz w:val="20"/>
          <w:szCs w:val="20"/>
          <w:rtl/>
          <w:lang w:bidi="he"/>
        </w:rPr>
        <w:t>י ולזכות</w:t>
      </w:r>
    </w:p>
    <w:p w:rsidR="00ED6BC3" w:rsidRPr="00ED6BC3" w:rsidRDefault="00ED6BC3" w:rsidP="00ED6BC3">
      <w:pPr>
        <w:bidi/>
        <w:spacing w:after="0" w:line="240" w:lineRule="auto"/>
        <w:jc w:val="center"/>
        <w:rPr>
          <w:rFonts w:ascii="Times New Roman" w:eastAsia="Calibri" w:hAnsi="Times New Roman" w:cs="1ShefaClassic"/>
          <w:kern w:val="28"/>
          <w:sz w:val="20"/>
          <w:szCs w:val="20"/>
        </w:rPr>
      </w:pPr>
      <w:r w:rsidRPr="00ED6BC3">
        <w:rPr>
          <w:rFonts w:ascii="Times New Roman" w:eastAsia="Calibri" w:hAnsi="Times New Roman" w:cs="1ShefaClassic"/>
          <w:kern w:val="28"/>
          <w:sz w:val="20"/>
          <w:szCs w:val="20"/>
          <w:rtl/>
          <w:lang w:bidi="he"/>
        </w:rPr>
        <w:t>הרה</w:t>
      </w:r>
      <w:r w:rsidRPr="00ED6BC3">
        <w:rPr>
          <w:rFonts w:ascii="Times New Roman" w:eastAsia="Calibri" w:hAnsi="Times New Roman" w:cs="1ShefaClassic"/>
          <w:kern w:val="28"/>
          <w:sz w:val="20"/>
          <w:szCs w:val="20"/>
          <w:rtl/>
          <w:lang w:bidi="ar-SA"/>
        </w:rPr>
        <w:t>"</w:t>
      </w:r>
      <w:r w:rsidRPr="00ED6BC3">
        <w:rPr>
          <w:rFonts w:ascii="Times New Roman" w:eastAsia="Calibri" w:hAnsi="Times New Roman" w:cs="1ShefaClassic"/>
          <w:kern w:val="28"/>
          <w:sz w:val="20"/>
          <w:szCs w:val="20"/>
          <w:rtl/>
          <w:lang w:bidi="he"/>
        </w:rPr>
        <w:t xml:space="preserve">ת </w:t>
      </w:r>
      <w:r w:rsidRPr="00ED6BC3">
        <w:rPr>
          <w:rFonts w:ascii="Times New Roman" w:eastAsia="Calibri" w:hAnsi="Times New Roman" w:cs="1ShefaClassic" w:hint="cs"/>
          <w:kern w:val="28"/>
          <w:sz w:val="20"/>
          <w:szCs w:val="20"/>
          <w:rtl/>
          <w:lang w:bidi="he"/>
        </w:rPr>
        <w:t xml:space="preserve">ר' </w:t>
      </w:r>
      <w:r w:rsidRPr="00ED6BC3">
        <w:rPr>
          <w:rFonts w:ascii="Times New Roman" w:eastAsia="Calibri" w:hAnsi="Times New Roman" w:cs="1ShefaClassic"/>
          <w:b/>
          <w:bCs/>
          <w:kern w:val="28"/>
          <w:sz w:val="24"/>
          <w:szCs w:val="24"/>
          <w:rtl/>
          <w:lang w:bidi="he"/>
        </w:rPr>
        <w:t>מאיר</w:t>
      </w:r>
      <w:r w:rsidRPr="00ED6BC3">
        <w:rPr>
          <w:rFonts w:ascii="Times New Roman" w:eastAsia="Calibri" w:hAnsi="Times New Roman" w:cs="1ShefaClassic"/>
          <w:kern w:val="28"/>
          <w:sz w:val="20"/>
          <w:szCs w:val="20"/>
          <w:rtl/>
          <w:lang w:bidi="he"/>
        </w:rPr>
        <w:t xml:space="preserve"> וזוגתו </w:t>
      </w:r>
      <w:r w:rsidRPr="00ED6BC3">
        <w:rPr>
          <w:rFonts w:ascii="Times New Roman" w:eastAsia="Calibri" w:hAnsi="Times New Roman" w:cs="1ShefaClassic"/>
          <w:b/>
          <w:bCs/>
          <w:kern w:val="28"/>
          <w:sz w:val="24"/>
          <w:szCs w:val="24"/>
          <w:rtl/>
          <w:lang w:bidi="he"/>
        </w:rPr>
        <w:t xml:space="preserve">נעמי רבקה </w:t>
      </w:r>
      <w:r w:rsidRPr="00ED6BC3">
        <w:rPr>
          <w:rFonts w:ascii="Times New Roman" w:eastAsia="Calibri" w:hAnsi="Times New Roman" w:cs="1ShefaClassic"/>
          <w:kern w:val="28"/>
          <w:sz w:val="20"/>
          <w:szCs w:val="20"/>
          <w:rtl/>
          <w:lang w:bidi="he"/>
        </w:rPr>
        <w:t>שיחיו</w:t>
      </w:r>
    </w:p>
    <w:p w:rsidR="00ED6BC3" w:rsidRPr="00ED6BC3" w:rsidRDefault="00ED6BC3" w:rsidP="00ED6BC3">
      <w:pPr>
        <w:bidi/>
        <w:spacing w:after="0" w:line="240" w:lineRule="auto"/>
        <w:jc w:val="center"/>
        <w:rPr>
          <w:rFonts w:ascii="Times New Roman" w:eastAsia="Calibri" w:hAnsi="Times New Roman" w:cs="1ShefaClassic"/>
          <w:kern w:val="28"/>
          <w:sz w:val="20"/>
          <w:szCs w:val="20"/>
        </w:rPr>
      </w:pPr>
      <w:r w:rsidRPr="00ED6BC3">
        <w:rPr>
          <w:rFonts w:ascii="Times New Roman" w:eastAsia="Calibri" w:hAnsi="Times New Roman" w:cs="1ShefaClassic"/>
          <w:kern w:val="28"/>
          <w:sz w:val="20"/>
          <w:szCs w:val="20"/>
          <w:rtl/>
          <w:lang w:bidi="he"/>
        </w:rPr>
        <w:t xml:space="preserve">ובנם </w:t>
      </w:r>
      <w:r w:rsidRPr="00ED6BC3">
        <w:rPr>
          <w:rFonts w:ascii="Times New Roman" w:eastAsia="Calibri" w:hAnsi="Times New Roman" w:cs="1ShefaClassic"/>
          <w:b/>
          <w:bCs/>
          <w:kern w:val="28"/>
          <w:sz w:val="24"/>
          <w:szCs w:val="24"/>
          <w:rtl/>
          <w:lang w:bidi="he"/>
        </w:rPr>
        <w:t>ישראל הירש</w:t>
      </w:r>
      <w:r w:rsidRPr="00ED6BC3">
        <w:rPr>
          <w:rFonts w:ascii="Times New Roman" w:eastAsia="Calibri" w:hAnsi="Times New Roman" w:cs="1ShefaClassic"/>
          <w:kern w:val="28"/>
          <w:sz w:val="24"/>
          <w:szCs w:val="24"/>
          <w:rtl/>
          <w:lang w:bidi="he"/>
        </w:rPr>
        <w:t xml:space="preserve"> </w:t>
      </w:r>
      <w:r w:rsidRPr="00ED6BC3">
        <w:rPr>
          <w:rFonts w:ascii="Times New Roman" w:eastAsia="Calibri" w:hAnsi="Times New Roman" w:cs="1ShefaClassic"/>
          <w:kern w:val="28"/>
          <w:sz w:val="20"/>
          <w:szCs w:val="20"/>
          <w:rtl/>
          <w:lang w:bidi="he"/>
        </w:rPr>
        <w:t>שיחי</w:t>
      </w:r>
      <w:r w:rsidRPr="00ED6BC3">
        <w:rPr>
          <w:rFonts w:ascii="Times New Roman" w:eastAsia="Calibri" w:hAnsi="Times New Roman" w:cs="1ShefaClassic"/>
          <w:kern w:val="28"/>
          <w:sz w:val="20"/>
          <w:szCs w:val="20"/>
          <w:rtl/>
          <w:lang w:bidi="ar-SA"/>
        </w:rPr>
        <w:t>'</w:t>
      </w:r>
    </w:p>
    <w:p w:rsidR="00ED6BC3" w:rsidRPr="00ED6BC3" w:rsidRDefault="00ED6BC3" w:rsidP="00BC0187">
      <w:pPr>
        <w:bidi/>
        <w:spacing w:after="0" w:line="240" w:lineRule="auto"/>
        <w:jc w:val="center"/>
        <w:rPr>
          <w:rFonts w:ascii="Times New Roman" w:eastAsia="Calibri" w:hAnsi="Times New Roman" w:cs="1ShefaClassic"/>
          <w:kern w:val="28"/>
          <w:sz w:val="20"/>
          <w:szCs w:val="20"/>
          <w:rtl/>
        </w:rPr>
      </w:pPr>
      <w:r w:rsidRPr="00ED6BC3">
        <w:rPr>
          <w:rFonts w:ascii="Times New Roman" w:eastAsia="Calibri" w:hAnsi="Times New Roman" w:cs="1ShefaClassic"/>
          <w:kern w:val="28"/>
          <w:sz w:val="20"/>
          <w:szCs w:val="20"/>
          <w:rtl/>
          <w:lang w:bidi="he"/>
        </w:rPr>
        <w:t>וב</w:t>
      </w:r>
      <w:r w:rsidRPr="00ED6BC3">
        <w:rPr>
          <w:rFonts w:ascii="Times New Roman" w:eastAsia="Calibri" w:hAnsi="Times New Roman" w:cs="1ShefaClassic" w:hint="cs"/>
          <w:kern w:val="28"/>
          <w:sz w:val="20"/>
          <w:szCs w:val="20"/>
          <w:rtl/>
          <w:lang w:bidi="he"/>
        </w:rPr>
        <w:t>נו</w:t>
      </w:r>
      <w:r w:rsidRPr="00ED6BC3">
        <w:rPr>
          <w:rFonts w:ascii="Times New Roman" w:eastAsia="Calibri" w:hAnsi="Times New Roman" w:cs="1ShefaClassic"/>
          <w:kern w:val="28"/>
          <w:sz w:val="20"/>
          <w:szCs w:val="20"/>
          <w:rtl/>
          <w:lang w:bidi="he"/>
        </w:rPr>
        <w:t>ת</w:t>
      </w:r>
      <w:r w:rsidRPr="00ED6BC3">
        <w:rPr>
          <w:rFonts w:ascii="Times New Roman" w:eastAsia="Calibri" w:hAnsi="Times New Roman" w:cs="1ShefaClassic" w:hint="cs"/>
          <w:kern w:val="28"/>
          <w:sz w:val="20"/>
          <w:szCs w:val="20"/>
          <w:rtl/>
          <w:lang w:bidi="he"/>
        </w:rPr>
        <w:t>יה</w:t>
      </w:r>
      <w:r w:rsidRPr="00ED6BC3">
        <w:rPr>
          <w:rFonts w:ascii="Times New Roman" w:eastAsia="Calibri" w:hAnsi="Times New Roman" w:cs="1ShefaClassic"/>
          <w:kern w:val="28"/>
          <w:sz w:val="20"/>
          <w:szCs w:val="20"/>
          <w:rtl/>
          <w:lang w:bidi="he"/>
        </w:rPr>
        <w:t xml:space="preserve">ם </w:t>
      </w:r>
      <w:r w:rsidRPr="00ED6BC3">
        <w:rPr>
          <w:rFonts w:ascii="Times New Roman" w:eastAsia="Calibri" w:hAnsi="Times New Roman" w:cs="1ShefaClassic"/>
          <w:b/>
          <w:bCs/>
          <w:kern w:val="28"/>
          <w:sz w:val="24"/>
          <w:szCs w:val="24"/>
          <w:rtl/>
          <w:lang w:bidi="he"/>
        </w:rPr>
        <w:t>חסי</w:t>
      </w:r>
      <w:r w:rsidRPr="00ED6BC3">
        <w:rPr>
          <w:rFonts w:ascii="Times New Roman" w:eastAsia="Calibri" w:hAnsi="Times New Roman" w:cs="1ShefaClassic"/>
          <w:b/>
          <w:bCs/>
          <w:kern w:val="28"/>
          <w:sz w:val="24"/>
          <w:szCs w:val="24"/>
          <w:rtl/>
          <w:lang w:bidi="ar-SA"/>
        </w:rPr>
        <w:t xml:space="preserve">' </w:t>
      </w:r>
      <w:r w:rsidRPr="00ED6BC3">
        <w:rPr>
          <w:rFonts w:ascii="Times New Roman" w:eastAsia="Calibri" w:hAnsi="Times New Roman" w:cs="1ShefaClassic"/>
          <w:b/>
          <w:bCs/>
          <w:kern w:val="28"/>
          <w:sz w:val="24"/>
          <w:szCs w:val="24"/>
          <w:rtl/>
          <w:lang w:bidi="he"/>
        </w:rPr>
        <w:t>דבורה</w:t>
      </w:r>
      <w:r w:rsidRPr="00ED6BC3">
        <w:rPr>
          <w:rFonts w:ascii="Times New Roman" w:eastAsia="Calibri" w:hAnsi="Times New Roman" w:cs="1ShefaClassic" w:hint="cs"/>
          <w:b/>
          <w:bCs/>
          <w:kern w:val="28"/>
          <w:sz w:val="24"/>
          <w:szCs w:val="24"/>
          <w:rtl/>
          <w:lang w:bidi="he"/>
        </w:rPr>
        <w:t xml:space="preserve"> </w:t>
      </w:r>
      <w:r w:rsidRPr="00ED6BC3">
        <w:rPr>
          <w:rFonts w:ascii="Times New Roman" w:eastAsia="Calibri" w:hAnsi="Times New Roman" w:cs="1ShefaClassic" w:hint="cs"/>
          <w:kern w:val="28"/>
          <w:sz w:val="24"/>
          <w:szCs w:val="24"/>
          <w:rtl/>
          <w:lang w:bidi="he"/>
        </w:rPr>
        <w:t>ו</w:t>
      </w:r>
      <w:r w:rsidRPr="00ED6BC3">
        <w:rPr>
          <w:rFonts w:ascii="Times New Roman" w:eastAsia="Calibri" w:hAnsi="Times New Roman" w:cs="1ShefaClassic" w:hint="cs"/>
          <w:b/>
          <w:bCs/>
          <w:kern w:val="28"/>
          <w:sz w:val="24"/>
          <w:szCs w:val="24"/>
          <w:rtl/>
          <w:lang w:bidi="he"/>
        </w:rPr>
        <w:t>נאווה</w:t>
      </w:r>
      <w:r w:rsidRPr="00ED6BC3">
        <w:rPr>
          <w:rFonts w:ascii="Times New Roman" w:eastAsia="Calibri" w:hAnsi="Times New Roman" w:cs="1ShefaClassic"/>
          <w:b/>
          <w:bCs/>
          <w:kern w:val="28"/>
          <w:sz w:val="24"/>
          <w:szCs w:val="24"/>
          <w:rtl/>
          <w:lang w:bidi="he"/>
        </w:rPr>
        <w:t xml:space="preserve"> </w:t>
      </w:r>
      <w:r w:rsidRPr="00ED6BC3">
        <w:rPr>
          <w:rFonts w:ascii="Times New Roman" w:eastAsia="Calibri" w:hAnsi="Times New Roman" w:cs="1ShefaClassic" w:hint="cs"/>
          <w:b/>
          <w:bCs/>
          <w:kern w:val="28"/>
          <w:sz w:val="24"/>
          <w:szCs w:val="24"/>
          <w:rtl/>
          <w:lang w:bidi="he"/>
        </w:rPr>
        <w:t>בינא</w:t>
      </w:r>
      <w:r w:rsidRPr="00ED6BC3">
        <w:rPr>
          <w:rFonts w:ascii="Times New Roman" w:eastAsia="Calibri" w:hAnsi="Times New Roman" w:cs="1ShefaClassic"/>
          <w:kern w:val="28"/>
          <w:sz w:val="24"/>
          <w:szCs w:val="24"/>
          <w:rtl/>
          <w:lang w:bidi="he"/>
        </w:rPr>
        <w:t xml:space="preserve"> </w:t>
      </w:r>
      <w:r w:rsidRPr="00ED6BC3">
        <w:rPr>
          <w:rFonts w:ascii="Times New Roman" w:eastAsia="Calibri" w:hAnsi="Times New Roman" w:cs="1ShefaClassic"/>
          <w:kern w:val="28"/>
          <w:sz w:val="20"/>
          <w:szCs w:val="20"/>
          <w:rtl/>
          <w:lang w:bidi="he"/>
        </w:rPr>
        <w:t>שתחי</w:t>
      </w:r>
      <w:r w:rsidR="00BC0187">
        <w:rPr>
          <w:rFonts w:ascii="Times New Roman" w:eastAsia="Calibri" w:hAnsi="Times New Roman" w:cs="1ShefaClassic" w:hint="cs"/>
          <w:kern w:val="28"/>
          <w:sz w:val="20"/>
          <w:szCs w:val="20"/>
          <w:rtl/>
        </w:rPr>
        <w:t>ו</w:t>
      </w:r>
    </w:p>
    <w:p w:rsidR="00ED6BC3" w:rsidRPr="00ED6BC3" w:rsidRDefault="00ED6BC3" w:rsidP="00ED6BC3">
      <w:pPr>
        <w:bidi/>
        <w:spacing w:after="0" w:line="240" w:lineRule="auto"/>
        <w:jc w:val="center"/>
        <w:rPr>
          <w:rFonts w:ascii="Times New Roman" w:eastAsia="Calibri" w:hAnsi="Times New Roman" w:cs="1ShefaClassic"/>
          <w:b/>
          <w:bCs/>
          <w:kern w:val="28"/>
          <w:sz w:val="24"/>
          <w:szCs w:val="24"/>
          <w:rtl/>
          <w:lang w:bidi="he"/>
        </w:rPr>
      </w:pPr>
      <w:r w:rsidRPr="00ED6BC3">
        <w:rPr>
          <w:rFonts w:ascii="Times New Roman" w:eastAsia="Calibri" w:hAnsi="Times New Roman" w:cs="1ShefaClassic"/>
          <w:b/>
          <w:bCs/>
          <w:kern w:val="28"/>
          <w:sz w:val="24"/>
          <w:szCs w:val="24"/>
          <w:rtl/>
          <w:lang w:bidi="he"/>
        </w:rPr>
        <w:t>קלאפמאן</w:t>
      </w:r>
    </w:p>
    <w:p w:rsidR="00ED6BC3" w:rsidRPr="00ED6BC3" w:rsidRDefault="00ED6BC3" w:rsidP="00ED6BC3">
      <w:pPr>
        <w:bidi/>
        <w:spacing w:after="0" w:line="240" w:lineRule="auto"/>
        <w:rPr>
          <w:rFonts w:ascii="Calibri" w:eastAsia="Calibri" w:hAnsi="Calibri" w:cs="1ShefaClassic"/>
          <w:kern w:val="28"/>
          <w:sz w:val="20"/>
          <w:szCs w:val="20"/>
          <w:rtl/>
          <w:lang w:bidi="he"/>
        </w:rPr>
      </w:pPr>
    </w:p>
    <w:p w:rsidR="00ED6BC3" w:rsidRPr="00ED6BC3" w:rsidRDefault="00ED6BC3" w:rsidP="00ED6BC3">
      <w:pPr>
        <w:bidi/>
        <w:spacing w:after="0" w:line="240" w:lineRule="auto"/>
        <w:jc w:val="center"/>
        <w:rPr>
          <w:rFonts w:ascii="Calibri" w:eastAsia="Calibri" w:hAnsi="Calibri" w:cs="1ShefaClassic"/>
          <w:kern w:val="28"/>
          <w:sz w:val="20"/>
          <w:szCs w:val="20"/>
          <w:rtl/>
          <w:lang w:bidi="he"/>
        </w:rPr>
      </w:pPr>
      <w:r w:rsidRPr="00ED6BC3">
        <w:rPr>
          <w:rFonts w:ascii="Calibri" w:eastAsia="Calibri" w:hAnsi="Calibri" w:cs="1ShefaClassic"/>
          <w:kern w:val="28"/>
          <w:sz w:val="20"/>
          <w:szCs w:val="20"/>
        </w:rPr>
        <w:sym w:font="Wingdings 2" w:char="00B2"/>
      </w:r>
    </w:p>
    <w:p w:rsidR="00ED6BC3" w:rsidRPr="00ED6BC3" w:rsidRDefault="00ED6BC3" w:rsidP="00ED6BC3">
      <w:pPr>
        <w:bidi/>
        <w:spacing w:after="0" w:line="240" w:lineRule="auto"/>
        <w:rPr>
          <w:rFonts w:ascii="Calibri" w:eastAsia="Calibri" w:hAnsi="Calibri" w:cs="1ShefaClassic"/>
          <w:kern w:val="28"/>
          <w:sz w:val="20"/>
          <w:szCs w:val="20"/>
          <w:rtl/>
          <w:lang w:bidi="he"/>
        </w:rPr>
      </w:pPr>
    </w:p>
    <w:p w:rsidR="00ED6BC3" w:rsidRPr="00ED6BC3" w:rsidRDefault="00ED6BC3" w:rsidP="00ED6BC3">
      <w:pPr>
        <w:bidi/>
        <w:spacing w:after="0" w:line="240" w:lineRule="auto"/>
        <w:jc w:val="center"/>
        <w:rPr>
          <w:rFonts w:ascii="Times New Roman" w:eastAsia="Calibri" w:hAnsi="Times New Roman" w:cs="1ShefaClassic"/>
          <w:kern w:val="28"/>
          <w:sz w:val="20"/>
          <w:szCs w:val="20"/>
          <w:rtl/>
          <w:lang w:bidi="he"/>
        </w:rPr>
      </w:pPr>
      <w:r w:rsidRPr="00ED6BC3">
        <w:rPr>
          <w:rFonts w:ascii="Times New Roman" w:eastAsia="Calibri" w:hAnsi="Times New Roman" w:cs="1ShefaClassic" w:hint="cs"/>
          <w:kern w:val="28"/>
          <w:sz w:val="20"/>
          <w:szCs w:val="20"/>
          <w:rtl/>
          <w:lang w:bidi="he"/>
        </w:rPr>
        <w:t xml:space="preserve">ויהי רצון </w:t>
      </w:r>
      <w:r w:rsidRPr="00ED6BC3">
        <w:rPr>
          <w:rFonts w:ascii="Times New Roman" w:eastAsia="Calibri" w:hAnsi="Times New Roman" w:cs="1ShefaClassic"/>
          <w:kern w:val="28"/>
          <w:sz w:val="20"/>
          <w:szCs w:val="20"/>
          <w:rtl/>
          <w:lang w:bidi="he"/>
        </w:rPr>
        <w:t>שיתברכו בכל המצטרך בטוב הנראה והנגלה בגו</w:t>
      </w:r>
      <w:r w:rsidRPr="00ED6BC3">
        <w:rPr>
          <w:rFonts w:ascii="Times New Roman" w:eastAsia="Calibri" w:hAnsi="Times New Roman" w:cs="1ShefaClassic"/>
          <w:kern w:val="28"/>
          <w:sz w:val="20"/>
          <w:szCs w:val="20"/>
          <w:rtl/>
          <w:lang w:bidi="ar-SA"/>
        </w:rPr>
        <w:t>"</w:t>
      </w:r>
      <w:r w:rsidRPr="00ED6BC3">
        <w:rPr>
          <w:rFonts w:ascii="Times New Roman" w:eastAsia="Calibri" w:hAnsi="Times New Roman" w:cs="1ShefaClassic"/>
          <w:kern w:val="28"/>
          <w:sz w:val="20"/>
          <w:szCs w:val="20"/>
          <w:rtl/>
          <w:lang w:bidi="he"/>
        </w:rPr>
        <w:t>ר</w:t>
      </w:r>
    </w:p>
    <w:p w:rsidR="00ED6BC3" w:rsidRPr="00ED6BC3" w:rsidRDefault="00ED6BC3" w:rsidP="00ED6BC3">
      <w:pPr>
        <w:bidi/>
        <w:spacing w:after="0" w:line="240" w:lineRule="auto"/>
        <w:jc w:val="center"/>
        <w:rPr>
          <w:rFonts w:ascii="Times New Roman" w:eastAsia="Calibri" w:hAnsi="Times New Roman" w:cs="1ShefaClassic"/>
          <w:kern w:val="28"/>
          <w:sz w:val="20"/>
          <w:szCs w:val="20"/>
          <w:rtl/>
          <w:lang w:bidi="he"/>
        </w:rPr>
      </w:pPr>
      <w:r w:rsidRPr="00ED6BC3">
        <w:rPr>
          <w:rFonts w:ascii="Times New Roman" w:eastAsia="Calibri" w:hAnsi="Times New Roman" w:cs="1ShefaClassic"/>
          <w:kern w:val="28"/>
          <w:sz w:val="20"/>
          <w:szCs w:val="20"/>
          <w:rtl/>
          <w:lang w:bidi="he"/>
        </w:rPr>
        <w:t>מתוך הרחבה</w:t>
      </w:r>
      <w:r w:rsidRPr="00ED6BC3">
        <w:rPr>
          <w:rFonts w:ascii="Times New Roman" w:eastAsia="Calibri" w:hAnsi="Times New Roman" w:cs="1ShefaClassic" w:hint="cs"/>
          <w:kern w:val="28"/>
          <w:sz w:val="20"/>
          <w:szCs w:val="20"/>
          <w:rtl/>
          <w:lang w:bidi="he"/>
        </w:rPr>
        <w:t>,</w:t>
      </w:r>
      <w:r w:rsidRPr="00ED6BC3">
        <w:rPr>
          <w:rFonts w:ascii="Times New Roman" w:eastAsia="Calibri" w:hAnsi="Times New Roman" w:cs="1ShefaClassic"/>
          <w:kern w:val="28"/>
          <w:sz w:val="20"/>
          <w:szCs w:val="20"/>
          <w:rtl/>
          <w:lang w:bidi="he"/>
        </w:rPr>
        <w:t xml:space="preserve"> שמחה ועונג</w:t>
      </w:r>
      <w:r w:rsidRPr="00ED6BC3">
        <w:rPr>
          <w:rFonts w:ascii="Times New Roman" w:eastAsia="Calibri" w:hAnsi="Times New Roman" w:cs="1ShefaClassic" w:hint="cs"/>
          <w:kern w:val="28"/>
          <w:sz w:val="20"/>
          <w:szCs w:val="20"/>
          <w:rtl/>
        </w:rPr>
        <w:t xml:space="preserve"> </w:t>
      </w:r>
      <w:r w:rsidRPr="00ED6BC3">
        <w:rPr>
          <w:rFonts w:ascii="Times New Roman" w:eastAsia="Calibri" w:hAnsi="Times New Roman" w:cs="1ShefaClassic"/>
          <w:kern w:val="28"/>
          <w:sz w:val="20"/>
          <w:szCs w:val="20"/>
          <w:rtl/>
          <w:lang w:bidi="he"/>
        </w:rPr>
        <w:t>תמיד כל הימים</w:t>
      </w:r>
    </w:p>
    <w:p w:rsidR="00ED6BC3" w:rsidRPr="00ED6BC3" w:rsidRDefault="00ED6BC3" w:rsidP="00ED6BC3">
      <w:pPr>
        <w:bidi/>
        <w:spacing w:after="0" w:line="240" w:lineRule="auto"/>
        <w:jc w:val="center"/>
        <w:rPr>
          <w:rFonts w:ascii="Times New Roman" w:eastAsia="Times New Roman" w:hAnsi="Times New Roman" w:cs="1ShefaClassic"/>
          <w:b/>
          <w:kern w:val="28"/>
          <w:sz w:val="20"/>
          <w:szCs w:val="20"/>
          <w:rtl/>
        </w:rPr>
      </w:pPr>
      <w:r w:rsidRPr="00ED6BC3">
        <w:rPr>
          <w:rFonts w:ascii="Times New Roman" w:eastAsia="Calibri" w:hAnsi="Times New Roman" w:cs="1ShefaClassic" w:hint="cs"/>
          <w:kern w:val="28"/>
          <w:sz w:val="20"/>
          <w:szCs w:val="20"/>
          <w:rtl/>
          <w:lang w:bidi="he"/>
        </w:rPr>
        <w:t>אמן כן יהי רצון</w:t>
      </w:r>
    </w:p>
    <w:p w:rsidR="00ED6BC3" w:rsidRPr="00ED6BC3" w:rsidRDefault="00ED6BC3" w:rsidP="00ED6BC3">
      <w:pPr>
        <w:autoSpaceDE w:val="0"/>
        <w:autoSpaceDN w:val="0"/>
        <w:bidi/>
        <w:adjustRightInd w:val="0"/>
        <w:spacing w:after="340" w:line="288" w:lineRule="auto"/>
        <w:ind w:left="567" w:right="567"/>
        <w:jc w:val="center"/>
        <w:textAlignment w:val="center"/>
        <w:rPr>
          <w:rFonts w:ascii="WinSoft Pro" w:eastAsia="Calibri" w:hAnsi="WinSoft Pro" w:cs="1ShefaClassic"/>
          <w:b/>
          <w:color w:val="000000"/>
          <w:sz w:val="20"/>
          <w:szCs w:val="20"/>
          <w:rtl/>
        </w:rPr>
      </w:pPr>
    </w:p>
    <w:p w:rsidR="00ED6BC3" w:rsidRPr="00ED6BC3" w:rsidRDefault="00ED6BC3" w:rsidP="00ED6BC3">
      <w:pPr>
        <w:bidi/>
        <w:spacing w:before="240" w:after="120" w:line="288" w:lineRule="auto"/>
        <w:jc w:val="center"/>
        <w:rPr>
          <w:rFonts w:ascii="Narkisim" w:eastAsia="Times New Roman" w:hAnsi="Narkisim" w:cs="1ShefaClassic"/>
          <w:sz w:val="19"/>
          <w:szCs w:val="19"/>
          <w:rtl/>
        </w:rPr>
      </w:pPr>
      <w:r w:rsidRPr="00ED6BC3">
        <w:rPr>
          <w:rFonts w:ascii="Narkisim" w:eastAsia="Times New Roman" w:hAnsi="Narkisim" w:cs="1ShefaClassic"/>
          <w:sz w:val="19"/>
          <w:szCs w:val="19"/>
        </w:rPr>
        <w:sym w:font="Wingdings 2" w:char="F0B2"/>
      </w:r>
      <w:r w:rsidRPr="00ED6BC3">
        <w:rPr>
          <w:rFonts w:ascii="Narkisim" w:eastAsia="Times New Roman" w:hAnsi="Narkisim" w:cs="1ShefaClassic" w:hint="cs"/>
          <w:sz w:val="19"/>
          <w:szCs w:val="19"/>
          <w:rtl/>
        </w:rPr>
        <w:t xml:space="preserve"> </w:t>
      </w:r>
      <w:r w:rsidRPr="00ED6BC3">
        <w:rPr>
          <w:rFonts w:ascii="Narkisim" w:eastAsia="Times New Roman" w:hAnsi="Narkisim" w:cs="1ShefaClassic"/>
          <w:sz w:val="19"/>
          <w:szCs w:val="19"/>
        </w:rPr>
        <w:sym w:font="Wingdings 2" w:char="F0B2"/>
      </w:r>
      <w:r w:rsidRPr="00ED6BC3">
        <w:rPr>
          <w:rFonts w:ascii="Narkisim" w:eastAsia="Times New Roman" w:hAnsi="Narkisim" w:cs="1ShefaClassic" w:hint="cs"/>
          <w:sz w:val="19"/>
          <w:szCs w:val="19"/>
          <w:rtl/>
        </w:rPr>
        <w:t xml:space="preserve"> </w:t>
      </w:r>
      <w:r w:rsidRPr="00ED6BC3">
        <w:rPr>
          <w:rFonts w:ascii="Narkisim" w:eastAsia="Times New Roman" w:hAnsi="Narkisim" w:cs="1ShefaClassic"/>
          <w:sz w:val="19"/>
          <w:szCs w:val="19"/>
        </w:rPr>
        <w:sym w:font="Wingdings 2" w:char="F0B2"/>
      </w:r>
    </w:p>
    <w:p w:rsidR="00ED6BC3" w:rsidRPr="00ED6BC3" w:rsidRDefault="00ED6BC3" w:rsidP="00ED6BC3">
      <w:pPr>
        <w:bidi/>
        <w:spacing w:after="120" w:line="276" w:lineRule="auto"/>
        <w:jc w:val="center"/>
        <w:rPr>
          <w:rFonts w:ascii="Narkisim" w:eastAsia="Times New Roman" w:hAnsi="Narkisim" w:cs="1ShefaClassic"/>
          <w:sz w:val="19"/>
          <w:szCs w:val="19"/>
          <w:rtl/>
        </w:rPr>
      </w:pPr>
    </w:p>
    <w:p w:rsidR="00ED6BC3" w:rsidRPr="00ED6BC3" w:rsidRDefault="00ED6BC3" w:rsidP="00ED6BC3">
      <w:pPr>
        <w:bidi/>
        <w:spacing w:after="120" w:line="276" w:lineRule="auto"/>
        <w:jc w:val="center"/>
        <w:rPr>
          <w:rFonts w:ascii="Narkisim" w:eastAsia="Times New Roman" w:hAnsi="Narkisim" w:cs="1ShefaClassic"/>
          <w:sz w:val="20"/>
          <w:szCs w:val="20"/>
          <w:rtl/>
        </w:rPr>
      </w:pPr>
      <w:r w:rsidRPr="00ED6BC3">
        <w:rPr>
          <w:rFonts w:ascii="Narkisim" w:eastAsia="Times New Roman" w:hAnsi="Narkisim" w:cs="1ShefaClassic" w:hint="cs"/>
          <w:sz w:val="20"/>
          <w:szCs w:val="20"/>
          <w:rtl/>
        </w:rPr>
        <w:t>לעילוי נשמת</w:t>
      </w:r>
    </w:p>
    <w:p w:rsidR="00ED6BC3" w:rsidRPr="00ED6BC3" w:rsidRDefault="00ED6BC3" w:rsidP="00ED6BC3">
      <w:pPr>
        <w:bidi/>
        <w:spacing w:after="120" w:line="276" w:lineRule="auto"/>
        <w:jc w:val="center"/>
        <w:rPr>
          <w:rFonts w:ascii="Narkisim" w:eastAsia="Times New Roman" w:hAnsi="Narkisim" w:cs="1ShefaClassic"/>
          <w:sz w:val="20"/>
          <w:szCs w:val="20"/>
          <w:rtl/>
        </w:rPr>
      </w:pPr>
      <w:r w:rsidRPr="00ED6BC3">
        <w:rPr>
          <w:rFonts w:ascii="Narkisim" w:eastAsia="Times New Roman" w:hAnsi="Narkisim" w:cs="1ShefaClassic" w:hint="cs"/>
          <w:sz w:val="20"/>
          <w:szCs w:val="20"/>
          <w:rtl/>
        </w:rPr>
        <w:t xml:space="preserve">הרה"ח הרה"ת ר' </w:t>
      </w:r>
      <w:r w:rsidRPr="00ED6BC3">
        <w:rPr>
          <w:rFonts w:ascii="Narkisim" w:eastAsia="Times New Roman" w:hAnsi="Narkisim" w:cs="1ShefaClassic" w:hint="cs"/>
          <w:b/>
          <w:bCs/>
          <w:sz w:val="24"/>
          <w:szCs w:val="24"/>
          <w:rtl/>
        </w:rPr>
        <w:t>חיים</w:t>
      </w:r>
      <w:r w:rsidRPr="00ED6BC3">
        <w:rPr>
          <w:rFonts w:ascii="Narkisim" w:eastAsia="Times New Roman" w:hAnsi="Narkisim" w:cs="1ShefaClassic" w:hint="cs"/>
          <w:sz w:val="24"/>
          <w:szCs w:val="24"/>
          <w:rtl/>
        </w:rPr>
        <w:t xml:space="preserve"> </w:t>
      </w:r>
      <w:r w:rsidRPr="00ED6BC3">
        <w:rPr>
          <w:rFonts w:ascii="Narkisim" w:eastAsia="Times New Roman" w:hAnsi="Narkisim" w:cs="1ShefaClassic" w:hint="cs"/>
          <w:b/>
          <w:bCs/>
          <w:sz w:val="24"/>
          <w:szCs w:val="24"/>
          <w:rtl/>
        </w:rPr>
        <w:t>משה</w:t>
      </w:r>
      <w:r w:rsidRPr="00ED6BC3">
        <w:rPr>
          <w:rFonts w:ascii="Narkisim" w:eastAsia="Times New Roman" w:hAnsi="Narkisim" w:cs="1ShefaClassic" w:hint="cs"/>
          <w:sz w:val="24"/>
          <w:szCs w:val="24"/>
          <w:rtl/>
        </w:rPr>
        <w:t xml:space="preserve"> </w:t>
      </w:r>
      <w:r w:rsidRPr="00ED6BC3">
        <w:rPr>
          <w:rFonts w:ascii="Narkisim" w:eastAsia="Times New Roman" w:hAnsi="Narkisim" w:cs="1ShefaClassic" w:hint="cs"/>
          <w:sz w:val="20"/>
          <w:szCs w:val="20"/>
          <w:rtl/>
        </w:rPr>
        <w:t>ע"ה</w:t>
      </w:r>
    </w:p>
    <w:p w:rsidR="00ED6BC3" w:rsidRPr="00ED6BC3" w:rsidRDefault="00ED6BC3" w:rsidP="00ED6BC3">
      <w:pPr>
        <w:bidi/>
        <w:spacing w:after="120" w:line="276" w:lineRule="auto"/>
        <w:jc w:val="center"/>
        <w:rPr>
          <w:rFonts w:ascii="Narkisim" w:eastAsia="Times New Roman" w:hAnsi="Narkisim" w:cs="1ShefaClassic"/>
          <w:sz w:val="20"/>
          <w:szCs w:val="20"/>
          <w:rtl/>
        </w:rPr>
      </w:pPr>
      <w:r w:rsidRPr="00ED6BC3">
        <w:rPr>
          <w:rFonts w:ascii="Narkisim" w:eastAsia="Times New Roman" w:hAnsi="Narkisim" w:cs="1ShefaClassic" w:hint="cs"/>
          <w:sz w:val="20"/>
          <w:szCs w:val="20"/>
          <w:rtl/>
        </w:rPr>
        <w:t xml:space="preserve">בן ר' </w:t>
      </w:r>
      <w:r w:rsidRPr="00ED6BC3">
        <w:rPr>
          <w:rFonts w:ascii="Narkisim" w:eastAsia="Times New Roman" w:hAnsi="Narkisim" w:cs="1ShefaClassic" w:hint="cs"/>
          <w:b/>
          <w:bCs/>
          <w:sz w:val="24"/>
          <w:szCs w:val="24"/>
          <w:rtl/>
        </w:rPr>
        <w:t>יעקב</w:t>
      </w:r>
      <w:r w:rsidRPr="00ED6BC3">
        <w:rPr>
          <w:rFonts w:ascii="Narkisim" w:eastAsia="Times New Roman" w:hAnsi="Narkisim" w:cs="1ShefaClassic" w:hint="cs"/>
          <w:sz w:val="24"/>
          <w:szCs w:val="24"/>
          <w:rtl/>
        </w:rPr>
        <w:t xml:space="preserve"> </w:t>
      </w:r>
      <w:r w:rsidRPr="00ED6BC3">
        <w:rPr>
          <w:rFonts w:ascii="Narkisim" w:eastAsia="Times New Roman" w:hAnsi="Narkisim" w:cs="1ShefaClassic" w:hint="cs"/>
          <w:sz w:val="20"/>
          <w:szCs w:val="20"/>
          <w:rtl/>
        </w:rPr>
        <w:t>ע"ה</w:t>
      </w:r>
    </w:p>
    <w:p w:rsidR="00ED6BC3" w:rsidRPr="00ED6BC3" w:rsidRDefault="00ED6BC3" w:rsidP="00ED6BC3">
      <w:pPr>
        <w:bidi/>
        <w:spacing w:after="120" w:line="276" w:lineRule="auto"/>
        <w:jc w:val="center"/>
        <w:rPr>
          <w:rFonts w:ascii="Narkisim" w:eastAsia="Times New Roman" w:hAnsi="Narkisim" w:cs="1ShefaClassic"/>
          <w:b/>
          <w:bCs/>
          <w:sz w:val="24"/>
          <w:szCs w:val="24"/>
          <w:rtl/>
        </w:rPr>
      </w:pPr>
      <w:r w:rsidRPr="00ED6BC3">
        <w:rPr>
          <w:rFonts w:ascii="Narkisim" w:eastAsia="Times New Roman" w:hAnsi="Narkisim" w:cs="1ShefaClassic" w:hint="cs"/>
          <w:b/>
          <w:bCs/>
          <w:sz w:val="24"/>
          <w:szCs w:val="24"/>
          <w:rtl/>
        </w:rPr>
        <w:t>טייטלבוים</w:t>
      </w:r>
    </w:p>
    <w:p w:rsidR="00ED6BC3" w:rsidRPr="00ED6BC3" w:rsidRDefault="00ED6BC3" w:rsidP="00ED6BC3">
      <w:pPr>
        <w:bidi/>
        <w:spacing w:after="120" w:line="276" w:lineRule="auto"/>
        <w:jc w:val="center"/>
        <w:rPr>
          <w:rFonts w:ascii="Narkisim" w:eastAsia="Times New Roman" w:hAnsi="Narkisim" w:cs="1ShefaClassic"/>
          <w:sz w:val="20"/>
          <w:szCs w:val="20"/>
          <w:rtl/>
        </w:rPr>
      </w:pPr>
      <w:r w:rsidRPr="00ED6BC3">
        <w:rPr>
          <w:rFonts w:ascii="Narkisim" w:eastAsia="Times New Roman" w:hAnsi="Narkisim" w:cs="1ShefaClassic" w:hint="cs"/>
          <w:sz w:val="20"/>
          <w:szCs w:val="20"/>
          <w:rtl/>
        </w:rPr>
        <w:t>נפטר ביום י"ט טבת ה'תרפ"ז</w:t>
      </w:r>
    </w:p>
    <w:p w:rsidR="00ED6BC3" w:rsidRPr="00ED6BC3" w:rsidRDefault="00ED6BC3" w:rsidP="00ED6BC3">
      <w:pPr>
        <w:bidi/>
        <w:spacing w:after="120" w:line="276" w:lineRule="auto"/>
        <w:jc w:val="center"/>
        <w:rPr>
          <w:rFonts w:ascii="Narkisim" w:eastAsia="Times New Roman" w:hAnsi="Narkisim" w:cs="1ShefaClassic"/>
          <w:b/>
          <w:bCs/>
          <w:sz w:val="12"/>
          <w:szCs w:val="12"/>
          <w:rtl/>
        </w:rPr>
      </w:pPr>
    </w:p>
    <w:p w:rsidR="00ED6BC3" w:rsidRPr="00ED6BC3" w:rsidRDefault="00ED6BC3" w:rsidP="00ED6BC3">
      <w:pPr>
        <w:bidi/>
        <w:spacing w:after="120" w:line="276" w:lineRule="auto"/>
        <w:jc w:val="center"/>
        <w:rPr>
          <w:rFonts w:ascii="Narkisim" w:eastAsia="Times New Roman" w:hAnsi="Narkisim" w:cs="1ShefaClassic"/>
          <w:b/>
          <w:bCs/>
          <w:sz w:val="24"/>
          <w:szCs w:val="24"/>
          <w:rtl/>
        </w:rPr>
      </w:pPr>
      <w:r w:rsidRPr="00ED6BC3">
        <w:rPr>
          <w:rFonts w:ascii="Narkisim" w:eastAsia="Times New Roman" w:hAnsi="Narkisim" w:cs="1ShefaClassic" w:hint="cs"/>
          <w:b/>
          <w:bCs/>
          <w:sz w:val="24"/>
          <w:szCs w:val="24"/>
          <w:rtl/>
        </w:rPr>
        <w:t>ת. נ. צ. ב. ה.</w:t>
      </w:r>
    </w:p>
    <w:p w:rsidR="00ED6BC3" w:rsidRPr="00ED6BC3" w:rsidRDefault="00ED6BC3" w:rsidP="00ED6BC3">
      <w:pPr>
        <w:bidi/>
        <w:spacing w:after="120" w:line="276" w:lineRule="auto"/>
        <w:jc w:val="center"/>
        <w:rPr>
          <w:rFonts w:ascii="Narkisim" w:eastAsia="Times New Roman" w:hAnsi="Narkisim" w:cs="1ShefaClassic"/>
          <w:b/>
          <w:bCs/>
          <w:sz w:val="14"/>
          <w:szCs w:val="14"/>
          <w:rtl/>
        </w:rPr>
      </w:pPr>
    </w:p>
    <w:p w:rsidR="00ED6BC3" w:rsidRPr="00ED6BC3" w:rsidRDefault="00ED6BC3" w:rsidP="00ED6BC3">
      <w:pPr>
        <w:bidi/>
        <w:spacing w:after="120" w:line="276" w:lineRule="auto"/>
        <w:jc w:val="center"/>
        <w:rPr>
          <w:rFonts w:ascii="Narkisim" w:eastAsia="Times New Roman" w:hAnsi="Narkisim" w:cs="1ShefaClassic"/>
          <w:sz w:val="20"/>
          <w:szCs w:val="20"/>
          <w:rtl/>
        </w:rPr>
      </w:pPr>
      <w:r w:rsidRPr="00ED6BC3">
        <w:rPr>
          <w:rFonts w:ascii="Narkisim" w:eastAsia="Times New Roman" w:hAnsi="Narkisim" w:cs="1ShefaClassic"/>
          <w:sz w:val="20"/>
          <w:szCs w:val="20"/>
        </w:rPr>
        <w:sym w:font="Wingdings 2" w:char="F0B2"/>
      </w:r>
    </w:p>
    <w:p w:rsidR="00ED6BC3" w:rsidRPr="00ED6BC3" w:rsidRDefault="00ED6BC3" w:rsidP="00ED6BC3">
      <w:pPr>
        <w:bidi/>
        <w:spacing w:after="120" w:line="276" w:lineRule="auto"/>
        <w:jc w:val="center"/>
        <w:rPr>
          <w:rFonts w:ascii="Narkisim" w:eastAsia="Times New Roman" w:hAnsi="Narkisim" w:cs="1ShefaClassic"/>
          <w:sz w:val="10"/>
          <w:szCs w:val="10"/>
          <w:rtl/>
        </w:rPr>
      </w:pPr>
    </w:p>
    <w:p w:rsidR="00ED6BC3" w:rsidRPr="00ED6BC3" w:rsidRDefault="00ED6BC3" w:rsidP="00ED6BC3">
      <w:pPr>
        <w:bidi/>
        <w:spacing w:after="120" w:line="276" w:lineRule="auto"/>
        <w:jc w:val="center"/>
        <w:rPr>
          <w:rFonts w:ascii="Narkisim" w:eastAsia="Times New Roman" w:hAnsi="Narkisim" w:cs="1ShefaClassic"/>
          <w:sz w:val="20"/>
          <w:szCs w:val="20"/>
          <w:rtl/>
        </w:rPr>
      </w:pPr>
      <w:r w:rsidRPr="00ED6BC3">
        <w:rPr>
          <w:rFonts w:ascii="Narkisim" w:eastAsia="Times New Roman" w:hAnsi="Narkisim" w:cs="1ShefaClassic" w:hint="cs"/>
          <w:sz w:val="20"/>
          <w:szCs w:val="20"/>
          <w:rtl/>
        </w:rPr>
        <w:t>נדפס ע"י נכדו</w:t>
      </w:r>
    </w:p>
    <w:p w:rsidR="00ED6BC3" w:rsidRPr="00ED6BC3" w:rsidRDefault="00ED6BC3" w:rsidP="00ED6BC3">
      <w:pPr>
        <w:bidi/>
        <w:spacing w:after="120" w:line="276" w:lineRule="auto"/>
        <w:jc w:val="center"/>
        <w:rPr>
          <w:rFonts w:ascii="Narkisim" w:eastAsia="Times New Roman" w:hAnsi="Narkisim" w:cs="1ShefaClassic"/>
          <w:sz w:val="20"/>
          <w:szCs w:val="20"/>
          <w:rtl/>
        </w:rPr>
      </w:pPr>
      <w:r w:rsidRPr="00ED6BC3">
        <w:rPr>
          <w:rFonts w:ascii="Narkisim" w:eastAsia="Times New Roman" w:hAnsi="Narkisim" w:cs="1ShefaClassic" w:hint="cs"/>
          <w:sz w:val="20"/>
          <w:szCs w:val="20"/>
          <w:rtl/>
        </w:rPr>
        <w:t xml:space="preserve">הרה"ת ר' </w:t>
      </w:r>
      <w:r w:rsidRPr="00ED6BC3">
        <w:rPr>
          <w:rFonts w:ascii="Narkisim" w:eastAsia="Times New Roman" w:hAnsi="Narkisim" w:cs="1ShefaClassic" w:hint="cs"/>
          <w:b/>
          <w:bCs/>
          <w:sz w:val="24"/>
          <w:szCs w:val="24"/>
          <w:rtl/>
        </w:rPr>
        <w:t>אליעזר</w:t>
      </w:r>
      <w:r w:rsidRPr="00ED6BC3">
        <w:rPr>
          <w:rFonts w:ascii="Narkisim" w:eastAsia="Times New Roman" w:hAnsi="Narkisim" w:cs="1ShefaClassic" w:hint="cs"/>
          <w:sz w:val="20"/>
          <w:szCs w:val="20"/>
          <w:rtl/>
        </w:rPr>
        <w:t xml:space="preserve"> וזוגתו מרת </w:t>
      </w:r>
      <w:r w:rsidRPr="00ED6BC3">
        <w:rPr>
          <w:rFonts w:ascii="Narkisim" w:eastAsia="Times New Roman" w:hAnsi="Narkisim" w:cs="1ShefaClassic" w:hint="cs"/>
          <w:b/>
          <w:bCs/>
          <w:sz w:val="24"/>
          <w:szCs w:val="24"/>
          <w:rtl/>
        </w:rPr>
        <w:t>ברכה</w:t>
      </w:r>
    </w:p>
    <w:p w:rsidR="00ED6BC3" w:rsidRPr="00ED6BC3" w:rsidRDefault="00ED6BC3" w:rsidP="00ED6BC3">
      <w:pPr>
        <w:bidi/>
        <w:spacing w:after="120" w:line="276" w:lineRule="auto"/>
        <w:jc w:val="center"/>
        <w:rPr>
          <w:rFonts w:ascii="Narkisim" w:eastAsia="Times New Roman" w:hAnsi="Narkisim" w:cs="1ShefaClassic"/>
          <w:sz w:val="20"/>
          <w:szCs w:val="20"/>
          <w:rtl/>
        </w:rPr>
      </w:pPr>
      <w:r w:rsidRPr="00ED6BC3">
        <w:rPr>
          <w:rFonts w:ascii="Narkisim" w:eastAsia="Times New Roman" w:hAnsi="Narkisim" w:cs="1ShefaClassic" w:hint="cs"/>
          <w:sz w:val="20"/>
          <w:szCs w:val="20"/>
          <w:rtl/>
        </w:rPr>
        <w:t>ומשפחתם שיחיו</w:t>
      </w:r>
    </w:p>
    <w:p w:rsidR="00ED6BC3" w:rsidRPr="00ED6BC3" w:rsidRDefault="00ED6BC3" w:rsidP="00ED6BC3">
      <w:pPr>
        <w:bidi/>
        <w:spacing w:after="120" w:line="276" w:lineRule="auto"/>
        <w:jc w:val="center"/>
        <w:rPr>
          <w:rFonts w:ascii="Narkisim" w:eastAsia="Times New Roman" w:hAnsi="Narkisim" w:cs="1ShefaClassic"/>
          <w:b/>
          <w:bCs/>
        </w:rPr>
        <w:sectPr w:rsidR="00ED6BC3" w:rsidRPr="00ED6BC3" w:rsidSect="00213349">
          <w:footnotePr>
            <w:numRestart w:val="eachSect"/>
          </w:footnotePr>
          <w:pgSz w:w="7920" w:h="12240" w:code="1"/>
          <w:pgMar w:top="1296" w:right="864" w:bottom="720" w:left="864" w:header="720" w:footer="720" w:gutter="0"/>
          <w:cols w:space="720"/>
          <w:bidi/>
          <w:docGrid w:linePitch="360"/>
        </w:sectPr>
      </w:pPr>
      <w:r w:rsidRPr="00ED6BC3">
        <w:rPr>
          <w:rFonts w:ascii="Narkisim" w:eastAsia="Times New Roman" w:hAnsi="Narkisim" w:cs="1ShefaClassic" w:hint="cs"/>
          <w:b/>
          <w:bCs/>
          <w:sz w:val="24"/>
          <w:szCs w:val="24"/>
          <w:rtl/>
        </w:rPr>
        <w:t>טייטלבוים</w:t>
      </w:r>
    </w:p>
    <w:p w:rsidR="00ED6BC3" w:rsidRPr="00ED6BC3" w:rsidRDefault="00ED6BC3" w:rsidP="00ED6BC3">
      <w:pPr>
        <w:rPr>
          <w:rFonts w:ascii="Narkisim" w:eastAsia="Times New Roman" w:hAnsi="Narkisim" w:cs="1ShefaClassic"/>
          <w:b/>
          <w:bCs/>
          <w:sz w:val="17"/>
          <w:szCs w:val="17"/>
          <w:rtl/>
        </w:rPr>
      </w:pPr>
    </w:p>
    <w:p w:rsidR="00ED6BC3" w:rsidRPr="00ED6BC3" w:rsidRDefault="00ED6BC3" w:rsidP="00ED6BC3">
      <w:pPr>
        <w:bidi/>
        <w:spacing w:after="120" w:line="276" w:lineRule="auto"/>
        <w:jc w:val="center"/>
        <w:rPr>
          <w:rFonts w:ascii="VTvilnacopy01" w:eastAsia="Times New Roman" w:hAnsi="Narkisim" w:cs="1ShefaClassic"/>
          <w:sz w:val="18"/>
          <w:szCs w:val="18"/>
          <w:rtl/>
        </w:rPr>
      </w:pPr>
      <w:r w:rsidRPr="00ED6BC3">
        <w:rPr>
          <w:rFonts w:ascii="Wingdings 2" w:eastAsia="Times New Roman" w:hAnsi="Wingdings 2" w:cs="1ShefaClassic" w:hint="cs"/>
          <w:sz w:val="18"/>
          <w:szCs w:val="18"/>
          <w:rtl/>
        </w:rPr>
        <w:t>לעילוי נשמת</w:t>
      </w:r>
    </w:p>
    <w:p w:rsidR="00ED6BC3" w:rsidRPr="00ED6BC3" w:rsidRDefault="00ED6BC3" w:rsidP="00ED6BC3">
      <w:pPr>
        <w:bidi/>
        <w:spacing w:after="20" w:line="288" w:lineRule="auto"/>
        <w:jc w:val="center"/>
        <w:rPr>
          <w:rFonts w:ascii="Wingdings 2" w:eastAsia="Times New Roman" w:hAnsi="Wingdings 2" w:cs="1ShefaClassic"/>
          <w:sz w:val="18"/>
          <w:szCs w:val="18"/>
        </w:rPr>
      </w:pPr>
      <w:r w:rsidRPr="00ED6BC3">
        <w:rPr>
          <w:rFonts w:ascii="Wingdings 2" w:eastAsia="Times New Roman" w:hAnsi="Wingdings 2" w:cs="1ShefaClassic" w:hint="cs"/>
          <w:sz w:val="18"/>
          <w:szCs w:val="18"/>
          <w:rtl/>
        </w:rPr>
        <w:t xml:space="preserve">הרה"ח הרה"ת ר' </w:t>
      </w:r>
      <w:r w:rsidRPr="00ED6BC3">
        <w:rPr>
          <w:rFonts w:ascii="Wingdings 2" w:eastAsia="Times New Roman" w:hAnsi="Wingdings 2" w:cs="1ShefaClassic" w:hint="cs"/>
          <w:b/>
          <w:bCs/>
          <w:rtl/>
        </w:rPr>
        <w:t>משה יעקב</w:t>
      </w:r>
      <w:r w:rsidRPr="00ED6BC3">
        <w:rPr>
          <w:rFonts w:ascii="Wingdings 2" w:eastAsia="Times New Roman" w:hAnsi="Wingdings 2" w:cs="1ShefaClassic" w:hint="cs"/>
          <w:b/>
          <w:bCs/>
          <w:sz w:val="18"/>
          <w:szCs w:val="18"/>
          <w:rtl/>
        </w:rPr>
        <w:t xml:space="preserve"> </w:t>
      </w:r>
      <w:r w:rsidRPr="00ED6BC3">
        <w:rPr>
          <w:rFonts w:ascii="Wingdings 2" w:eastAsia="Times New Roman" w:hAnsi="Wingdings 2" w:cs="1ShefaClassic" w:hint="cs"/>
          <w:sz w:val="18"/>
          <w:szCs w:val="18"/>
          <w:rtl/>
        </w:rPr>
        <w:t>ע"ה</w:t>
      </w:r>
    </w:p>
    <w:p w:rsidR="00ED6BC3" w:rsidRPr="00ED6BC3" w:rsidRDefault="00ED6BC3" w:rsidP="00ED6BC3">
      <w:pPr>
        <w:bidi/>
        <w:spacing w:after="20" w:line="288" w:lineRule="auto"/>
        <w:jc w:val="center"/>
        <w:rPr>
          <w:rFonts w:ascii="Wingdings 2" w:eastAsia="Times New Roman" w:hAnsi="Wingdings 2" w:cs="1ShefaClassic"/>
          <w:sz w:val="18"/>
          <w:szCs w:val="18"/>
          <w:rtl/>
        </w:rPr>
      </w:pPr>
      <w:r w:rsidRPr="00ED6BC3">
        <w:rPr>
          <w:rFonts w:ascii="Wingdings 2" w:eastAsia="Times New Roman" w:hAnsi="Wingdings 2" w:cs="1ShefaClassic" w:hint="cs"/>
          <w:sz w:val="18"/>
          <w:szCs w:val="18"/>
          <w:rtl/>
        </w:rPr>
        <w:t xml:space="preserve">בן הרה"ח הרה"ת ר' </w:t>
      </w:r>
      <w:r w:rsidRPr="00ED6BC3">
        <w:rPr>
          <w:rFonts w:ascii="Wingdings 2" w:eastAsia="Times New Roman" w:hAnsi="Wingdings 2" w:cs="1ShefaClassic" w:hint="cs"/>
          <w:b/>
          <w:bCs/>
          <w:rtl/>
        </w:rPr>
        <w:t xml:space="preserve">ישעי' </w:t>
      </w:r>
      <w:r w:rsidRPr="00ED6BC3">
        <w:rPr>
          <w:rFonts w:ascii="Wingdings 2" w:eastAsia="Times New Roman" w:hAnsi="Wingdings 2" w:cs="1ShefaClassic" w:hint="cs"/>
          <w:sz w:val="18"/>
          <w:szCs w:val="18"/>
          <w:rtl/>
        </w:rPr>
        <w:t>ע"ה</w:t>
      </w:r>
    </w:p>
    <w:p w:rsidR="00ED6BC3" w:rsidRPr="00ED6BC3" w:rsidRDefault="00ED6BC3" w:rsidP="00ED6BC3">
      <w:pPr>
        <w:bidi/>
        <w:spacing w:after="20" w:line="288" w:lineRule="auto"/>
        <w:jc w:val="center"/>
        <w:rPr>
          <w:rFonts w:ascii="Wingdings 2" w:eastAsia="Times New Roman" w:hAnsi="Wingdings 2" w:cs="1ShefaClassic"/>
          <w:sz w:val="18"/>
          <w:szCs w:val="18"/>
          <w:rtl/>
        </w:rPr>
      </w:pPr>
      <w:r w:rsidRPr="00ED6BC3">
        <w:rPr>
          <w:rFonts w:ascii="Wingdings 2" w:eastAsia="Times New Roman" w:hAnsi="Wingdings 2" w:cs="1ShefaClassic" w:hint="cs"/>
          <w:sz w:val="18"/>
          <w:szCs w:val="18"/>
          <w:rtl/>
        </w:rPr>
        <w:t>נפטר ביום י"ד טבת ה'תשנ"ו</w:t>
      </w:r>
    </w:p>
    <w:p w:rsidR="00ED6BC3" w:rsidRPr="00ED6BC3" w:rsidRDefault="00ED6BC3" w:rsidP="00ED6BC3">
      <w:pPr>
        <w:bidi/>
        <w:spacing w:after="20" w:line="288" w:lineRule="auto"/>
        <w:jc w:val="center"/>
        <w:rPr>
          <w:rFonts w:ascii="Wingdings 2" w:eastAsia="Times New Roman" w:hAnsi="Wingdings 2" w:cs="1ShefaClassic"/>
          <w:sz w:val="18"/>
          <w:szCs w:val="18"/>
          <w:rtl/>
        </w:rPr>
      </w:pPr>
    </w:p>
    <w:p w:rsidR="00ED6BC3" w:rsidRPr="00ED6BC3" w:rsidRDefault="00ED6BC3" w:rsidP="00ED6BC3">
      <w:pPr>
        <w:bidi/>
        <w:spacing w:after="20" w:line="288" w:lineRule="auto"/>
        <w:jc w:val="center"/>
        <w:rPr>
          <w:rFonts w:ascii="Wingdings 2" w:eastAsia="Times New Roman" w:hAnsi="Wingdings 2" w:cs="1ShefaClassic"/>
          <w:sz w:val="18"/>
          <w:szCs w:val="18"/>
          <w:rtl/>
        </w:rPr>
      </w:pPr>
      <w:r w:rsidRPr="00ED6BC3">
        <w:rPr>
          <w:rFonts w:ascii="Wingdings 2" w:eastAsia="Times New Roman" w:hAnsi="Wingdings 2" w:cs="1ShefaClassic" w:hint="cs"/>
          <w:sz w:val="18"/>
          <w:szCs w:val="18"/>
          <w:rtl/>
        </w:rPr>
        <w:t>ולעילוי נשמת בנו</w:t>
      </w:r>
      <w:r w:rsidRPr="00ED6BC3">
        <w:rPr>
          <w:rFonts w:ascii="Wingdings 2" w:eastAsia="Times New Roman" w:hAnsi="Wingdings 2" w:cs="1ShefaClassic" w:hint="cs"/>
          <w:b/>
          <w:bCs/>
          <w:sz w:val="18"/>
          <w:szCs w:val="18"/>
          <w:rtl/>
        </w:rPr>
        <w:t xml:space="preserve"> </w:t>
      </w:r>
      <w:r w:rsidRPr="00ED6BC3">
        <w:rPr>
          <w:rFonts w:ascii="Wingdings 2" w:eastAsia="Times New Roman" w:hAnsi="Wingdings 2" w:cs="1ShefaClassic" w:hint="cs"/>
          <w:b/>
          <w:bCs/>
          <w:rtl/>
        </w:rPr>
        <w:t>תנחום</w:t>
      </w:r>
    </w:p>
    <w:p w:rsidR="00ED6BC3" w:rsidRDefault="00ED6BC3" w:rsidP="00ED6BC3">
      <w:pPr>
        <w:bidi/>
        <w:spacing w:after="20" w:line="288" w:lineRule="auto"/>
        <w:jc w:val="center"/>
        <w:rPr>
          <w:rFonts w:ascii="Wingdings 2" w:eastAsia="Times New Roman" w:hAnsi="Wingdings 2" w:cs="1ShefaClassic"/>
          <w:sz w:val="18"/>
          <w:szCs w:val="18"/>
          <w:rtl/>
        </w:rPr>
      </w:pPr>
      <w:r w:rsidRPr="00ED6BC3">
        <w:rPr>
          <w:rFonts w:ascii="Wingdings 2" w:eastAsia="Times New Roman" w:hAnsi="Wingdings 2" w:cs="1ShefaClassic" w:hint="cs"/>
          <w:sz w:val="18"/>
          <w:szCs w:val="18"/>
          <w:rtl/>
        </w:rPr>
        <w:t>נהרג בדמי ימיו על קידוש ה' ביום י"ד טבת בא' משנות הזעם הי"ד</w:t>
      </w:r>
    </w:p>
    <w:p w:rsidR="00614F19" w:rsidRPr="00ED6BC3" w:rsidRDefault="00614F19" w:rsidP="00614F19">
      <w:pPr>
        <w:bidi/>
        <w:spacing w:after="20" w:line="288" w:lineRule="auto"/>
        <w:jc w:val="center"/>
        <w:rPr>
          <w:rFonts w:ascii="Wingdings 2" w:eastAsia="Times New Roman" w:hAnsi="Wingdings 2" w:cs="1ShefaClassic"/>
          <w:sz w:val="18"/>
          <w:szCs w:val="18"/>
          <w:rtl/>
        </w:rPr>
      </w:pPr>
    </w:p>
    <w:p w:rsidR="00ED6BC3" w:rsidRPr="00ED6BC3" w:rsidRDefault="00ED6BC3" w:rsidP="00ED6BC3">
      <w:pPr>
        <w:bidi/>
        <w:spacing w:after="20" w:line="288" w:lineRule="auto"/>
        <w:jc w:val="center"/>
        <w:rPr>
          <w:rFonts w:ascii="Wingdings 2" w:eastAsia="Times New Roman" w:hAnsi="Wingdings 2" w:cs="1ShefaClassic"/>
          <w:b/>
          <w:bCs/>
          <w:rtl/>
        </w:rPr>
      </w:pPr>
      <w:r w:rsidRPr="00ED6BC3">
        <w:rPr>
          <w:rFonts w:ascii="Wingdings 2" w:eastAsia="Times New Roman" w:hAnsi="Wingdings 2" w:cs="1ShefaClassic" w:hint="cs"/>
          <w:b/>
          <w:bCs/>
          <w:rtl/>
        </w:rPr>
        <w:t>בערקאוויטש</w:t>
      </w:r>
    </w:p>
    <w:p w:rsidR="00ED6BC3" w:rsidRPr="00ED6BC3" w:rsidRDefault="00ED6BC3" w:rsidP="00ED6BC3">
      <w:pPr>
        <w:bidi/>
        <w:spacing w:before="120" w:after="20" w:line="288" w:lineRule="auto"/>
        <w:rPr>
          <w:rFonts w:ascii="Wingdings 2" w:eastAsia="Times New Roman" w:hAnsi="Wingdings 2" w:cs="1ShefaClassic"/>
          <w:sz w:val="2"/>
          <w:szCs w:val="2"/>
          <w:rtl/>
        </w:rPr>
      </w:pPr>
    </w:p>
    <w:p w:rsidR="00ED6BC3" w:rsidRPr="00ED6BC3" w:rsidRDefault="00ED6BC3" w:rsidP="00ED6BC3">
      <w:pPr>
        <w:bidi/>
        <w:spacing w:before="120" w:after="20" w:line="288" w:lineRule="auto"/>
        <w:jc w:val="center"/>
        <w:rPr>
          <w:rFonts w:ascii="Wingdings 2" w:eastAsia="Times New Roman" w:hAnsi="Wingdings 2" w:cs="1ShefaClassic"/>
          <w:b/>
          <w:bCs/>
          <w:rtl/>
        </w:rPr>
      </w:pPr>
      <w:r w:rsidRPr="00ED6BC3">
        <w:rPr>
          <w:rFonts w:ascii="Wingdings 2" w:eastAsia="Times New Roman" w:hAnsi="Wingdings 2" w:cs="1ShefaClassic" w:hint="cs"/>
          <w:b/>
          <w:bCs/>
          <w:rtl/>
        </w:rPr>
        <w:t>ת.נ.צ.ב.ה.</w:t>
      </w:r>
    </w:p>
    <w:p w:rsidR="00ED6BC3" w:rsidRPr="00ED6BC3" w:rsidRDefault="00ED6BC3" w:rsidP="00ED6BC3">
      <w:pPr>
        <w:bidi/>
        <w:spacing w:before="240" w:after="20" w:line="288" w:lineRule="auto"/>
        <w:jc w:val="center"/>
        <w:rPr>
          <w:rFonts w:ascii="Narkisim" w:eastAsia="Times New Roman" w:hAnsi="Narkisim" w:cs="1ShefaClassic"/>
          <w:sz w:val="18"/>
          <w:szCs w:val="18"/>
          <w:rtl/>
        </w:rPr>
      </w:pPr>
      <w:r w:rsidRPr="00ED6BC3">
        <w:rPr>
          <w:rFonts w:ascii="Narkisim" w:eastAsia="Times New Roman" w:hAnsi="Narkisim" w:cs="1ShefaClassic"/>
          <w:sz w:val="18"/>
          <w:szCs w:val="18"/>
        </w:rPr>
        <w:sym w:font="Wingdings 2" w:char="F0B2"/>
      </w:r>
    </w:p>
    <w:p w:rsidR="00ED6BC3" w:rsidRPr="00ED6BC3" w:rsidRDefault="00ED6BC3" w:rsidP="00ED6BC3">
      <w:pPr>
        <w:bidi/>
        <w:spacing w:before="240" w:after="20" w:line="288" w:lineRule="auto"/>
        <w:jc w:val="center"/>
        <w:rPr>
          <w:rFonts w:ascii="Times New Roman" w:eastAsia="Times New Roman" w:hAnsi="Times New Roman" w:cs="1ShefaClassic"/>
          <w:sz w:val="2"/>
          <w:szCs w:val="2"/>
          <w:rtl/>
        </w:rPr>
      </w:pPr>
      <w:r w:rsidRPr="00ED6BC3">
        <w:rPr>
          <w:rFonts w:ascii="Times New Roman" w:eastAsia="Times New Roman" w:hAnsi="Times New Roman" w:cs="1ShefaClassic" w:hint="cs"/>
          <w:sz w:val="2"/>
          <w:szCs w:val="2"/>
          <w:rtl/>
        </w:rPr>
        <w:t>]</w:t>
      </w:r>
    </w:p>
    <w:p w:rsidR="00ED6BC3" w:rsidRPr="00ED6BC3" w:rsidRDefault="00ED6BC3" w:rsidP="00ED6BC3">
      <w:pPr>
        <w:bidi/>
        <w:spacing w:after="20" w:line="288" w:lineRule="auto"/>
        <w:jc w:val="center"/>
        <w:rPr>
          <w:rFonts w:ascii="Wingdings 2" w:eastAsia="Times New Roman" w:hAnsi="Wingdings 2" w:cs="1ShefaClassic"/>
          <w:sz w:val="18"/>
          <w:szCs w:val="18"/>
          <w:rtl/>
        </w:rPr>
      </w:pPr>
      <w:r w:rsidRPr="00ED6BC3">
        <w:rPr>
          <w:rFonts w:ascii="Wingdings 2" w:eastAsia="Times New Roman" w:hAnsi="Wingdings 2" w:cs="1ShefaClassic" w:hint="cs"/>
          <w:sz w:val="18"/>
          <w:szCs w:val="18"/>
          <w:rtl/>
        </w:rPr>
        <w:t>נדפס ע"י ולזכות נכדו</w:t>
      </w:r>
    </w:p>
    <w:p w:rsidR="00ED6BC3" w:rsidRPr="00ED6BC3" w:rsidRDefault="00ED6BC3" w:rsidP="00ED6BC3">
      <w:pPr>
        <w:bidi/>
        <w:spacing w:after="20" w:line="288" w:lineRule="auto"/>
        <w:jc w:val="center"/>
        <w:rPr>
          <w:rFonts w:ascii="Wingdings 2" w:eastAsia="Times New Roman" w:hAnsi="Wingdings 2" w:cs="1ShefaClassic"/>
          <w:b/>
          <w:bCs/>
          <w:sz w:val="18"/>
          <w:szCs w:val="18"/>
          <w:rtl/>
        </w:rPr>
      </w:pPr>
      <w:r w:rsidRPr="00ED6BC3">
        <w:rPr>
          <w:rFonts w:ascii="Narkisim" w:eastAsia="Times New Roman" w:hAnsi="Narkisim" w:cs="1ShefaClassic" w:hint="cs"/>
          <w:b/>
          <w:sz w:val="18"/>
          <w:szCs w:val="18"/>
          <w:rtl/>
        </w:rPr>
        <w:t xml:space="preserve">התמים הנעלה </w:t>
      </w:r>
      <w:r w:rsidRPr="00ED6BC3">
        <w:rPr>
          <w:rFonts w:ascii="Narkisim" w:eastAsia="Times New Roman" w:hAnsi="Narkisim" w:cs="1ShefaClassic" w:hint="cs"/>
          <w:bCs/>
          <w:rtl/>
        </w:rPr>
        <w:t>שמואל</w:t>
      </w:r>
      <w:r w:rsidRPr="00ED6BC3">
        <w:rPr>
          <w:rFonts w:ascii="Narkisim" w:eastAsia="Times New Roman" w:hAnsi="Narkisim" w:cs="1ShefaClassic" w:hint="cs"/>
          <w:b/>
          <w:sz w:val="18"/>
          <w:szCs w:val="18"/>
          <w:rtl/>
        </w:rPr>
        <w:t xml:space="preserve"> שי</w:t>
      </w:r>
      <w:r w:rsidR="00614F19">
        <w:rPr>
          <w:rFonts w:ascii="Narkisim" w:eastAsia="Times New Roman" w:hAnsi="Narkisim" w:cs="1ShefaClassic" w:hint="cs"/>
          <w:b/>
          <w:sz w:val="18"/>
          <w:szCs w:val="18"/>
          <w:rtl/>
        </w:rPr>
        <w:t>חי</w:t>
      </w:r>
      <w:r w:rsidRPr="00ED6BC3">
        <w:rPr>
          <w:rFonts w:ascii="Narkisim" w:eastAsia="Times New Roman" w:hAnsi="Narkisim" w:cs="1ShefaClassic" w:hint="cs"/>
          <w:b/>
          <w:sz w:val="18"/>
          <w:szCs w:val="18"/>
          <w:rtl/>
        </w:rPr>
        <w:t xml:space="preserve">' </w:t>
      </w:r>
      <w:r w:rsidRPr="00ED6BC3">
        <w:rPr>
          <w:rFonts w:ascii="Narkisim" w:eastAsia="Times New Roman" w:hAnsi="Narkisim" w:cs="1ShefaClassic" w:hint="cs"/>
          <w:bCs/>
          <w:rtl/>
        </w:rPr>
        <w:t>בערקאוויטש</w:t>
      </w:r>
    </w:p>
    <w:p w:rsidR="00ED6BC3" w:rsidRPr="00ED6BC3" w:rsidRDefault="00ED6BC3" w:rsidP="00ED6BC3">
      <w:pPr>
        <w:bidi/>
        <w:spacing w:after="20" w:line="288" w:lineRule="auto"/>
        <w:jc w:val="center"/>
        <w:rPr>
          <w:rFonts w:ascii="Narkisim" w:eastAsia="Times New Roman" w:hAnsi="Narkisim" w:cs="1ShefaClassic"/>
          <w:b/>
          <w:sz w:val="18"/>
          <w:szCs w:val="18"/>
          <w:rtl/>
        </w:rPr>
      </w:pPr>
      <w:r w:rsidRPr="00ED6BC3">
        <w:rPr>
          <w:rFonts w:ascii="Narkisim" w:eastAsia="Times New Roman" w:hAnsi="Narkisim" w:cs="1ShefaClassic" w:hint="cs"/>
          <w:b/>
          <w:sz w:val="18"/>
          <w:szCs w:val="18"/>
          <w:rtl/>
        </w:rPr>
        <w:t xml:space="preserve">חבר מערכת "הערות וביאורים </w:t>
      </w:r>
      <w:r w:rsidRPr="00ED6BC3">
        <w:rPr>
          <w:rFonts w:ascii="Narkisim" w:eastAsia="Times New Roman" w:hAnsi="Narkisim" w:cs="1ShefaClassic"/>
          <w:b/>
          <w:sz w:val="18"/>
          <w:szCs w:val="18"/>
          <w:rtl/>
        </w:rPr>
        <w:t>–</w:t>
      </w:r>
      <w:r w:rsidRPr="00ED6BC3">
        <w:rPr>
          <w:rFonts w:ascii="Narkisim" w:eastAsia="Times New Roman" w:hAnsi="Narkisim" w:cs="1ShefaClassic" w:hint="cs"/>
          <w:b/>
          <w:sz w:val="18"/>
          <w:szCs w:val="18"/>
          <w:rtl/>
        </w:rPr>
        <w:t xml:space="preserve"> אהלי תורה"</w:t>
      </w:r>
    </w:p>
    <w:p w:rsidR="00ED6BC3" w:rsidRPr="00ED6BC3" w:rsidRDefault="00ED6BC3" w:rsidP="00ED6BC3">
      <w:pPr>
        <w:bidi/>
        <w:spacing w:after="20" w:line="288" w:lineRule="auto"/>
        <w:jc w:val="center"/>
        <w:rPr>
          <w:rFonts w:ascii="Narkisim" w:eastAsia="Times New Roman" w:hAnsi="Narkisim" w:cs="1ShefaClassic"/>
          <w:b/>
          <w:sz w:val="2"/>
          <w:szCs w:val="2"/>
          <w:rtl/>
        </w:rPr>
      </w:pPr>
    </w:p>
    <w:p w:rsidR="00ED6BC3" w:rsidRPr="00ED6BC3" w:rsidRDefault="00ED6BC3" w:rsidP="00ED6BC3">
      <w:pPr>
        <w:bidi/>
        <w:spacing w:after="20" w:line="288" w:lineRule="auto"/>
        <w:jc w:val="center"/>
        <w:rPr>
          <w:rFonts w:ascii="Wingdings 2" w:eastAsia="Times New Roman" w:hAnsi="Wingdings 2" w:cs="1ShefaClassic"/>
          <w:b/>
          <w:bCs/>
          <w:sz w:val="2"/>
          <w:szCs w:val="2"/>
          <w:rtl/>
        </w:rPr>
      </w:pPr>
    </w:p>
    <w:p w:rsidR="00ED6BC3" w:rsidRPr="00ED6BC3" w:rsidRDefault="00ED6BC3" w:rsidP="00ED6BC3">
      <w:pPr>
        <w:bidi/>
        <w:spacing w:before="240" w:after="120" w:line="288" w:lineRule="auto"/>
        <w:jc w:val="center"/>
        <w:rPr>
          <w:rFonts w:ascii="Narkisim" w:eastAsia="Times New Roman" w:hAnsi="Narkisim" w:cs="1ShefaClassic"/>
          <w:sz w:val="17"/>
          <w:szCs w:val="17"/>
          <w:rtl/>
        </w:rPr>
      </w:pPr>
      <w:r w:rsidRPr="00ED6BC3">
        <w:rPr>
          <w:rFonts w:ascii="Narkisim" w:eastAsia="Times New Roman" w:hAnsi="Narkisim" w:cs="1ShefaClassic"/>
          <w:sz w:val="17"/>
          <w:szCs w:val="17"/>
        </w:rPr>
        <w:sym w:font="Wingdings 2" w:char="F0B2"/>
      </w:r>
      <w:r w:rsidRPr="00ED6BC3">
        <w:rPr>
          <w:rFonts w:ascii="Narkisim" w:eastAsia="Times New Roman" w:hAnsi="Narkisim" w:cs="1ShefaClassic" w:hint="cs"/>
          <w:sz w:val="17"/>
          <w:szCs w:val="17"/>
          <w:rtl/>
        </w:rPr>
        <w:t xml:space="preserve"> </w:t>
      </w:r>
      <w:r w:rsidRPr="00ED6BC3">
        <w:rPr>
          <w:rFonts w:ascii="Narkisim" w:eastAsia="Times New Roman" w:hAnsi="Narkisim" w:cs="1ShefaClassic"/>
          <w:sz w:val="17"/>
          <w:szCs w:val="17"/>
        </w:rPr>
        <w:sym w:font="Wingdings 2" w:char="F0B2"/>
      </w:r>
      <w:r w:rsidRPr="00ED6BC3">
        <w:rPr>
          <w:rFonts w:ascii="Narkisim" w:eastAsia="Times New Roman" w:hAnsi="Narkisim" w:cs="1ShefaClassic" w:hint="cs"/>
          <w:sz w:val="17"/>
          <w:szCs w:val="17"/>
          <w:rtl/>
        </w:rPr>
        <w:t xml:space="preserve"> </w:t>
      </w:r>
      <w:r w:rsidRPr="00ED6BC3">
        <w:rPr>
          <w:rFonts w:ascii="Narkisim" w:eastAsia="Times New Roman" w:hAnsi="Narkisim" w:cs="1ShefaClassic"/>
          <w:sz w:val="17"/>
          <w:szCs w:val="17"/>
        </w:rPr>
        <w:sym w:font="Wingdings 2" w:char="F0B2"/>
      </w:r>
    </w:p>
    <w:p w:rsidR="00ED6BC3" w:rsidRPr="00ED6BC3" w:rsidRDefault="00ED6BC3" w:rsidP="00ED6BC3">
      <w:pPr>
        <w:bidi/>
        <w:spacing w:before="240" w:after="120" w:line="288" w:lineRule="auto"/>
        <w:jc w:val="center"/>
        <w:rPr>
          <w:rFonts w:ascii="Narkisim" w:eastAsia="Times New Roman" w:hAnsi="Narkisim" w:cs="1ShefaClassic"/>
          <w:sz w:val="2"/>
          <w:szCs w:val="2"/>
          <w:rtl/>
        </w:rPr>
      </w:pP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hint="eastAsia"/>
          <w:sz w:val="18"/>
          <w:szCs w:val="18"/>
          <w:rtl/>
        </w:rPr>
        <w:t>לזכות</w:t>
      </w:r>
    </w:p>
    <w:p w:rsidR="00ED6BC3" w:rsidRPr="00ED6BC3" w:rsidRDefault="00ED6BC3" w:rsidP="00ED6BC3">
      <w:pPr>
        <w:bidi/>
        <w:spacing w:after="120" w:line="240" w:lineRule="auto"/>
        <w:jc w:val="center"/>
        <w:rPr>
          <w:rFonts w:ascii="Narkisim" w:eastAsia="Times New Roman" w:hAnsi="Narkisim" w:cs="1ShefaClassic"/>
          <w:b/>
          <w:bCs/>
          <w:sz w:val="18"/>
          <w:szCs w:val="18"/>
          <w:rtl/>
        </w:rPr>
      </w:pPr>
      <w:r w:rsidRPr="00ED6BC3">
        <w:rPr>
          <w:rFonts w:ascii="Narkisim" w:eastAsia="Times New Roman" w:hAnsi="Narkisim" w:cs="1ShefaClassic" w:hint="eastAsia"/>
          <w:sz w:val="18"/>
          <w:szCs w:val="18"/>
          <w:rtl/>
        </w:rPr>
        <w:t>החתן</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cs"/>
          <w:sz w:val="18"/>
          <w:szCs w:val="18"/>
          <w:rtl/>
        </w:rPr>
        <w:t>הרב</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cs"/>
          <w:b/>
          <w:bCs/>
          <w:rtl/>
        </w:rPr>
        <w:t xml:space="preserve">מנחם מענדל </w:t>
      </w:r>
      <w:r w:rsidRPr="00ED6BC3">
        <w:rPr>
          <w:rFonts w:ascii="Narkisim" w:eastAsia="Times New Roman" w:hAnsi="Narkisim" w:cs="1ShefaClassic" w:hint="eastAsia"/>
          <w:sz w:val="18"/>
          <w:szCs w:val="18"/>
          <w:rtl/>
        </w:rPr>
        <w:t>שיחי</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cs"/>
          <w:b/>
          <w:bCs/>
          <w:rtl/>
        </w:rPr>
        <w:t>סיתון</w:t>
      </w: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hint="eastAsia"/>
          <w:sz w:val="18"/>
          <w:szCs w:val="18"/>
          <w:rtl/>
        </w:rPr>
        <w:t>והכלה</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cs"/>
          <w:sz w:val="18"/>
          <w:szCs w:val="18"/>
          <w:rtl/>
        </w:rPr>
        <w:t xml:space="preserve">המהוללה </w:t>
      </w:r>
      <w:r w:rsidRPr="00ED6BC3">
        <w:rPr>
          <w:rFonts w:ascii="Narkisim" w:eastAsia="Times New Roman" w:hAnsi="Narkisim" w:cs="1ShefaClassic" w:hint="eastAsia"/>
          <w:sz w:val="18"/>
          <w:szCs w:val="18"/>
          <w:rtl/>
        </w:rPr>
        <w:t>מרת</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cs"/>
          <w:b/>
          <w:bCs/>
          <w:rtl/>
        </w:rPr>
        <w:t>מושקא</w:t>
      </w:r>
      <w:r w:rsidRPr="00ED6BC3">
        <w:rPr>
          <w:rFonts w:ascii="Narkisim" w:eastAsia="Times New Roman" w:hAnsi="Narkisim" w:cs="1ShefaClassic" w:hint="cs"/>
          <w:rtl/>
        </w:rPr>
        <w:t xml:space="preserve"> </w:t>
      </w:r>
      <w:r w:rsidRPr="00ED6BC3">
        <w:rPr>
          <w:rFonts w:ascii="Narkisim" w:eastAsia="Times New Roman" w:hAnsi="Narkisim" w:cs="1ShefaClassic" w:hint="cs"/>
          <w:b/>
          <w:bCs/>
          <w:rtl/>
        </w:rPr>
        <w:t>לאה</w:t>
      </w:r>
      <w:r w:rsidRPr="00ED6BC3">
        <w:rPr>
          <w:rFonts w:ascii="Narkisim" w:eastAsia="Times New Roman" w:hAnsi="Narkisim" w:cs="1ShefaClassic" w:hint="cs"/>
          <w:rtl/>
        </w:rPr>
        <w:t xml:space="preserve"> </w:t>
      </w:r>
      <w:r w:rsidRPr="00ED6BC3">
        <w:rPr>
          <w:rFonts w:ascii="Narkisim" w:eastAsia="Times New Roman" w:hAnsi="Narkisim" w:cs="1ShefaClassic" w:hint="eastAsia"/>
          <w:sz w:val="18"/>
          <w:szCs w:val="18"/>
          <w:rtl/>
        </w:rPr>
        <w:t>שתחי</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cs"/>
          <w:b/>
          <w:bCs/>
          <w:rtl/>
        </w:rPr>
        <w:t>מהפור</w:t>
      </w: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hint="eastAsia"/>
          <w:sz w:val="18"/>
          <w:szCs w:val="18"/>
          <w:rtl/>
        </w:rPr>
        <w:t>לרגל</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בואם</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בקשרי</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cs"/>
          <w:sz w:val="18"/>
          <w:szCs w:val="18"/>
          <w:rtl/>
        </w:rPr>
        <w:t>שידוכין</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בשעטומ</w:t>
      </w:r>
      <w:r w:rsidRPr="00ED6BC3">
        <w:rPr>
          <w:rFonts w:ascii="Narkisim" w:eastAsia="Times New Roman" w:hAnsi="Narkisim" w:cs="1ShefaClassic"/>
          <w:sz w:val="18"/>
          <w:szCs w:val="18"/>
          <w:rtl/>
        </w:rPr>
        <w:t>"</w:t>
      </w:r>
      <w:r w:rsidRPr="00ED6BC3">
        <w:rPr>
          <w:rFonts w:ascii="Narkisim" w:eastAsia="Times New Roman" w:hAnsi="Narkisim" w:cs="1ShefaClassic" w:hint="eastAsia"/>
          <w:sz w:val="18"/>
          <w:szCs w:val="18"/>
          <w:rtl/>
        </w:rPr>
        <w:t>צ</w:t>
      </w: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hint="eastAsia"/>
          <w:sz w:val="18"/>
          <w:szCs w:val="18"/>
          <w:rtl/>
        </w:rPr>
        <w:t>ביום</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cs"/>
          <w:sz w:val="18"/>
          <w:szCs w:val="18"/>
          <w:rtl/>
        </w:rPr>
        <w:t xml:space="preserve">ב' ל' כסלו אדר"ח טבת, נר ו' דחנוכה </w:t>
      </w:r>
      <w:r w:rsidRPr="00ED6BC3">
        <w:rPr>
          <w:rFonts w:ascii="Narkisim" w:eastAsia="Times New Roman" w:hAnsi="Narkisim" w:cs="1ShefaClassic" w:hint="eastAsia"/>
          <w:sz w:val="18"/>
          <w:szCs w:val="18"/>
          <w:rtl/>
        </w:rPr>
        <w:t>ה</w:t>
      </w:r>
      <w:r w:rsidRPr="00ED6BC3">
        <w:rPr>
          <w:rFonts w:ascii="Narkisim" w:eastAsia="Times New Roman" w:hAnsi="Narkisim" w:cs="1ShefaClassic"/>
          <w:sz w:val="18"/>
          <w:szCs w:val="18"/>
          <w:rtl/>
        </w:rPr>
        <w:t>'</w:t>
      </w:r>
      <w:r w:rsidRPr="00ED6BC3">
        <w:rPr>
          <w:rFonts w:ascii="Narkisim" w:eastAsia="Times New Roman" w:hAnsi="Narkisim" w:cs="1ShefaClassic" w:hint="eastAsia"/>
          <w:sz w:val="18"/>
          <w:szCs w:val="18"/>
          <w:rtl/>
        </w:rPr>
        <w:t>תשע</w:t>
      </w:r>
      <w:r w:rsidRPr="00ED6BC3">
        <w:rPr>
          <w:rFonts w:ascii="Narkisim" w:eastAsia="Times New Roman" w:hAnsi="Narkisim" w:cs="1ShefaClassic"/>
          <w:sz w:val="18"/>
          <w:szCs w:val="18"/>
          <w:rtl/>
        </w:rPr>
        <w:t>"</w:t>
      </w:r>
      <w:r w:rsidRPr="00ED6BC3">
        <w:rPr>
          <w:rFonts w:ascii="Narkisim" w:eastAsia="Times New Roman" w:hAnsi="Narkisim" w:cs="1ShefaClassic" w:hint="cs"/>
          <w:sz w:val="18"/>
          <w:szCs w:val="18"/>
          <w:rtl/>
        </w:rPr>
        <w:t>ה</w:t>
      </w:r>
    </w:p>
    <w:p w:rsidR="00ED6BC3" w:rsidRPr="00ED6BC3" w:rsidRDefault="00ED6BC3" w:rsidP="00ED6BC3">
      <w:pPr>
        <w:bidi/>
        <w:spacing w:after="120" w:line="240" w:lineRule="auto"/>
        <w:jc w:val="center"/>
        <w:rPr>
          <w:rFonts w:ascii="Narkisim" w:eastAsia="Times New Roman" w:hAnsi="Narkisim" w:cs="1ShefaClassic"/>
          <w:sz w:val="18"/>
          <w:szCs w:val="18"/>
          <w:rtl/>
        </w:rPr>
      </w:pP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hint="eastAsia"/>
          <w:sz w:val="18"/>
          <w:szCs w:val="18"/>
          <w:rtl/>
        </w:rPr>
        <w:t>יה</w:t>
      </w:r>
      <w:r w:rsidRPr="00ED6BC3">
        <w:rPr>
          <w:rFonts w:ascii="Narkisim" w:eastAsia="Times New Roman" w:hAnsi="Narkisim" w:cs="1ShefaClassic"/>
          <w:sz w:val="18"/>
          <w:szCs w:val="18"/>
          <w:rtl/>
        </w:rPr>
        <w:t>"</w:t>
      </w:r>
      <w:r w:rsidRPr="00ED6BC3">
        <w:rPr>
          <w:rFonts w:ascii="Narkisim" w:eastAsia="Times New Roman" w:hAnsi="Narkisim" w:cs="1ShefaClassic" w:hint="eastAsia"/>
          <w:sz w:val="18"/>
          <w:szCs w:val="18"/>
          <w:rtl/>
        </w:rPr>
        <w:t>ר</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שיזכו</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לבנות</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בית</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נאמן</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בישראל</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בנין</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עדי</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עד</w:t>
      </w: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hint="eastAsia"/>
          <w:sz w:val="18"/>
          <w:szCs w:val="18"/>
          <w:rtl/>
        </w:rPr>
        <w:t>כרצו</w:t>
      </w:r>
      <w:r w:rsidRPr="00ED6BC3">
        <w:rPr>
          <w:rFonts w:ascii="Narkisim" w:eastAsia="Times New Roman" w:hAnsi="Narkisim" w:cs="1ShefaClassic" w:hint="cs"/>
          <w:sz w:val="18"/>
          <w:szCs w:val="18"/>
          <w:rtl/>
        </w:rPr>
        <w:t>ה</w:t>
      </w:r>
      <w:r w:rsidRPr="00ED6BC3">
        <w:rPr>
          <w:rFonts w:ascii="Narkisim" w:eastAsia="Times New Roman" w:hAnsi="Narkisim" w:cs="1ShefaClassic"/>
          <w:sz w:val="18"/>
          <w:szCs w:val="18"/>
          <w:rtl/>
        </w:rPr>
        <w:t>"</w:t>
      </w:r>
      <w:r w:rsidRPr="00ED6BC3">
        <w:rPr>
          <w:rFonts w:ascii="Narkisim" w:eastAsia="Times New Roman" w:hAnsi="Narkisim" w:cs="1ShefaClassic" w:hint="eastAsia"/>
          <w:sz w:val="18"/>
          <w:szCs w:val="18"/>
          <w:rtl/>
        </w:rPr>
        <w:t>ק</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ולנח</w:t>
      </w:r>
      <w:r w:rsidRPr="00ED6BC3">
        <w:rPr>
          <w:rFonts w:ascii="Narkisim" w:eastAsia="Times New Roman" w:hAnsi="Narkisim" w:cs="1ShefaClassic"/>
          <w:sz w:val="18"/>
          <w:szCs w:val="18"/>
          <w:rtl/>
        </w:rPr>
        <w:t>"</w:t>
      </w:r>
      <w:r w:rsidRPr="00ED6BC3">
        <w:rPr>
          <w:rFonts w:ascii="Narkisim" w:eastAsia="Times New Roman" w:hAnsi="Narkisim" w:cs="1ShefaClassic" w:hint="eastAsia"/>
          <w:sz w:val="18"/>
          <w:szCs w:val="18"/>
          <w:rtl/>
        </w:rPr>
        <w:t>ר</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כ</w:t>
      </w:r>
      <w:r w:rsidRPr="00ED6BC3">
        <w:rPr>
          <w:rFonts w:ascii="Narkisim" w:eastAsia="Times New Roman" w:hAnsi="Narkisim" w:cs="1ShefaClassic"/>
          <w:sz w:val="18"/>
          <w:szCs w:val="18"/>
          <w:rtl/>
        </w:rPr>
        <w:t>"</w:t>
      </w:r>
      <w:r w:rsidRPr="00ED6BC3">
        <w:rPr>
          <w:rFonts w:ascii="Narkisim" w:eastAsia="Times New Roman" w:hAnsi="Narkisim" w:cs="1ShefaClassic" w:hint="eastAsia"/>
          <w:sz w:val="18"/>
          <w:szCs w:val="18"/>
          <w:rtl/>
        </w:rPr>
        <w:t>ק</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אדמו</w:t>
      </w:r>
      <w:r w:rsidRPr="00ED6BC3">
        <w:rPr>
          <w:rFonts w:ascii="Narkisim" w:eastAsia="Times New Roman" w:hAnsi="Narkisim" w:cs="1ShefaClassic"/>
          <w:sz w:val="18"/>
          <w:szCs w:val="18"/>
          <w:rtl/>
        </w:rPr>
        <w:t>"</w:t>
      </w:r>
      <w:r w:rsidRPr="00ED6BC3">
        <w:rPr>
          <w:rFonts w:ascii="Narkisim" w:eastAsia="Times New Roman" w:hAnsi="Narkisim" w:cs="1ShefaClassic" w:hint="eastAsia"/>
          <w:sz w:val="18"/>
          <w:szCs w:val="18"/>
          <w:rtl/>
        </w:rPr>
        <w:t>ר</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נשיא</w:t>
      </w:r>
      <w:r w:rsidRPr="00ED6BC3">
        <w:rPr>
          <w:rFonts w:ascii="Narkisim" w:eastAsia="Times New Roman" w:hAnsi="Narkisim" w:cs="1ShefaClassic"/>
          <w:sz w:val="18"/>
          <w:szCs w:val="18"/>
          <w:rtl/>
        </w:rPr>
        <w:t xml:space="preserve"> </w:t>
      </w:r>
      <w:r w:rsidRPr="00ED6BC3">
        <w:rPr>
          <w:rFonts w:ascii="Narkisim" w:eastAsia="Times New Roman" w:hAnsi="Narkisim" w:cs="1ShefaClassic" w:hint="eastAsia"/>
          <w:sz w:val="18"/>
          <w:szCs w:val="18"/>
          <w:rtl/>
        </w:rPr>
        <w:t>דורנו</w:t>
      </w: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hint="cs"/>
          <w:sz w:val="18"/>
          <w:szCs w:val="18"/>
          <w:rtl/>
        </w:rPr>
        <w:t>מתוך ברכה והצלחה בגו"ר אושר ושמחה תמיד כה"י</w:t>
      </w:r>
    </w:p>
    <w:p w:rsidR="00ED6BC3" w:rsidRPr="00ED6BC3" w:rsidRDefault="00ED6BC3" w:rsidP="00ED6BC3">
      <w:pPr>
        <w:bidi/>
        <w:spacing w:after="120" w:line="240" w:lineRule="auto"/>
        <w:jc w:val="center"/>
        <w:rPr>
          <w:rFonts w:ascii="Narkisim" w:eastAsia="Times New Roman" w:hAnsi="Narkisim" w:cs="1ShefaClassic"/>
          <w:sz w:val="2"/>
          <w:szCs w:val="2"/>
        </w:rPr>
      </w:pP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sz w:val="18"/>
          <w:szCs w:val="18"/>
        </w:rPr>
        <w:sym w:font="Wingdings 2" w:char="F0B2"/>
      </w:r>
    </w:p>
    <w:p w:rsidR="00ED6BC3" w:rsidRPr="00ED6BC3" w:rsidRDefault="00ED6BC3" w:rsidP="00ED6BC3">
      <w:pPr>
        <w:bidi/>
        <w:spacing w:after="120" w:line="240" w:lineRule="auto"/>
        <w:jc w:val="center"/>
        <w:rPr>
          <w:rFonts w:ascii="Narkisim" w:eastAsia="Times New Roman" w:hAnsi="Narkisim" w:cs="1ShefaClassic"/>
          <w:sz w:val="2"/>
          <w:szCs w:val="2"/>
        </w:rPr>
      </w:pP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hint="cs"/>
          <w:sz w:val="18"/>
          <w:szCs w:val="18"/>
          <w:rtl/>
        </w:rPr>
        <w:t>נדפס ע"י ו</w:t>
      </w:r>
      <w:r w:rsidRPr="00ED6BC3">
        <w:rPr>
          <w:rFonts w:ascii="Narkisim" w:eastAsia="Times New Roman" w:hAnsi="Narkisim" w:cs="1ShefaClassic" w:hint="eastAsia"/>
          <w:sz w:val="18"/>
          <w:szCs w:val="18"/>
          <w:rtl/>
        </w:rPr>
        <w:t>לזכות</w:t>
      </w:r>
      <w:r w:rsidRPr="00ED6BC3">
        <w:rPr>
          <w:rFonts w:ascii="Narkisim" w:eastAsia="Times New Roman" w:hAnsi="Narkisim" w:cs="1ShefaClassic"/>
          <w:sz w:val="18"/>
          <w:szCs w:val="18"/>
          <w:rtl/>
        </w:rPr>
        <w:t xml:space="preserve"> </w:t>
      </w:r>
      <w:r w:rsidR="00614F19">
        <w:rPr>
          <w:rFonts w:ascii="Narkisim" w:eastAsia="Times New Roman" w:hAnsi="Narkisim" w:cs="1ShefaClassic" w:hint="cs"/>
          <w:sz w:val="18"/>
          <w:szCs w:val="18"/>
          <w:rtl/>
        </w:rPr>
        <w:t>אחי הכלה</w:t>
      </w:r>
    </w:p>
    <w:p w:rsidR="00ED6BC3" w:rsidRPr="00ED6BC3" w:rsidRDefault="00ED6BC3" w:rsidP="00ED6BC3">
      <w:pPr>
        <w:bidi/>
        <w:spacing w:after="120" w:line="240" w:lineRule="auto"/>
        <w:jc w:val="center"/>
        <w:rPr>
          <w:rFonts w:ascii="Narkisim" w:eastAsia="Times New Roman" w:hAnsi="Narkisim" w:cs="1ShefaClassic"/>
          <w:sz w:val="18"/>
          <w:szCs w:val="18"/>
          <w:rtl/>
        </w:rPr>
      </w:pPr>
      <w:r w:rsidRPr="00ED6BC3">
        <w:rPr>
          <w:rFonts w:ascii="Narkisim" w:eastAsia="Times New Roman" w:hAnsi="Narkisim" w:cs="1ShefaClassic" w:hint="cs"/>
          <w:sz w:val="18"/>
          <w:szCs w:val="18"/>
          <w:rtl/>
        </w:rPr>
        <w:t xml:space="preserve">התמים הנעלה </w:t>
      </w:r>
      <w:r w:rsidRPr="00ED6BC3">
        <w:rPr>
          <w:rFonts w:ascii="Narkisim" w:eastAsia="Times New Roman" w:hAnsi="Narkisim" w:cs="1ShefaClassic" w:hint="cs"/>
          <w:b/>
          <w:bCs/>
          <w:rtl/>
        </w:rPr>
        <w:t>יוסף יצחק</w:t>
      </w:r>
      <w:r w:rsidRPr="00ED6BC3">
        <w:rPr>
          <w:rFonts w:ascii="Narkisim" w:eastAsia="Times New Roman" w:hAnsi="Narkisim" w:cs="1ShefaClassic" w:hint="cs"/>
          <w:rtl/>
        </w:rPr>
        <w:t xml:space="preserve"> </w:t>
      </w:r>
      <w:r w:rsidRPr="00ED6BC3">
        <w:rPr>
          <w:rFonts w:ascii="Narkisim" w:eastAsia="Times New Roman" w:hAnsi="Narkisim" w:cs="1ShefaClassic" w:hint="cs"/>
          <w:sz w:val="18"/>
          <w:szCs w:val="18"/>
          <w:rtl/>
        </w:rPr>
        <w:t>שי</w:t>
      </w:r>
      <w:r w:rsidR="00614F19">
        <w:rPr>
          <w:rFonts w:ascii="Narkisim" w:eastAsia="Times New Roman" w:hAnsi="Narkisim" w:cs="1ShefaClassic" w:hint="cs"/>
          <w:sz w:val="18"/>
          <w:szCs w:val="18"/>
          <w:rtl/>
        </w:rPr>
        <w:t>חי</w:t>
      </w:r>
      <w:r w:rsidRPr="00ED6BC3">
        <w:rPr>
          <w:rFonts w:ascii="Narkisim" w:eastAsia="Times New Roman" w:hAnsi="Narkisim" w:cs="1ShefaClassic" w:hint="cs"/>
          <w:sz w:val="18"/>
          <w:szCs w:val="18"/>
          <w:rtl/>
        </w:rPr>
        <w:t xml:space="preserve">' </w:t>
      </w:r>
      <w:r w:rsidRPr="00ED6BC3">
        <w:rPr>
          <w:rFonts w:ascii="Narkisim" w:eastAsia="Times New Roman" w:hAnsi="Narkisim" w:cs="1ShefaClassic" w:hint="cs"/>
          <w:b/>
          <w:bCs/>
          <w:rtl/>
        </w:rPr>
        <w:t>מהפור</w:t>
      </w:r>
      <w:r w:rsidRPr="00ED6BC3">
        <w:rPr>
          <w:rFonts w:ascii="Narkisim" w:eastAsia="Times New Roman" w:hAnsi="Narkisim" w:cs="1ShefaClassic" w:hint="cs"/>
          <w:b/>
          <w:bCs/>
          <w:sz w:val="18"/>
          <w:szCs w:val="18"/>
          <w:rtl/>
        </w:rPr>
        <w:t xml:space="preserve"> </w:t>
      </w:r>
    </w:p>
    <w:p w:rsidR="00B806CB" w:rsidRDefault="00ED6BC3" w:rsidP="00ED6BC3">
      <w:pPr>
        <w:bidi/>
        <w:spacing w:after="120" w:line="240" w:lineRule="auto"/>
        <w:jc w:val="center"/>
        <w:rPr>
          <w:rFonts w:ascii="Calibri" w:eastAsia="Calibri" w:hAnsi="Calibri" w:cs="1ShefaClassic"/>
          <w:b/>
          <w:bCs/>
          <w:sz w:val="28"/>
          <w:szCs w:val="28"/>
          <w:rtl/>
        </w:rPr>
      </w:pPr>
      <w:r w:rsidRPr="00ED6BC3">
        <w:rPr>
          <w:rFonts w:ascii="Narkisim" w:eastAsia="Times New Roman" w:hAnsi="Narkisim" w:cs="1ShefaClassic" w:hint="cs"/>
          <w:sz w:val="18"/>
          <w:szCs w:val="18"/>
          <w:rtl/>
        </w:rPr>
        <w:t xml:space="preserve">חבר מערכת "הערות וביאורים </w:t>
      </w:r>
      <w:r w:rsidRPr="00ED6BC3">
        <w:rPr>
          <w:rFonts w:ascii="Narkisim" w:eastAsia="Times New Roman" w:hAnsi="Narkisim" w:cs="1ShefaClassic"/>
          <w:sz w:val="18"/>
          <w:szCs w:val="18"/>
          <w:rtl/>
        </w:rPr>
        <w:t>–</w:t>
      </w:r>
      <w:r>
        <w:rPr>
          <w:rFonts w:ascii="Narkisim" w:eastAsia="Times New Roman" w:hAnsi="Narkisim" w:cs="1ShefaClassic" w:hint="cs"/>
          <w:sz w:val="18"/>
          <w:szCs w:val="18"/>
          <w:rtl/>
        </w:rPr>
        <w:t xml:space="preserve"> אהלי תורה</w:t>
      </w:r>
    </w:p>
    <w:sectPr w:rsidR="00B806CB" w:rsidSect="00213349">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9FD" w:rsidRDefault="002E49FD" w:rsidP="005555C0">
      <w:pPr>
        <w:spacing w:after="0" w:line="240" w:lineRule="auto"/>
      </w:pPr>
      <w:r>
        <w:separator/>
      </w:r>
    </w:p>
  </w:endnote>
  <w:endnote w:type="continuationSeparator" w:id="0">
    <w:p w:rsidR="002E49FD" w:rsidRDefault="002E49FD" w:rsidP="005555C0">
      <w:pPr>
        <w:spacing w:after="0" w:line="240" w:lineRule="auto"/>
      </w:pPr>
      <w:r>
        <w:continuationSeparator/>
      </w:r>
    </w:p>
  </w:endnote>
  <w:endnote w:type="continuationNotice" w:id="1">
    <w:p w:rsidR="002E49FD" w:rsidRDefault="002E49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FbFrankReal">
    <w:panose1 w:val="02020603050405020304"/>
    <w:charset w:val="00"/>
    <w:family w:val="roman"/>
    <w:pitch w:val="variable"/>
    <w:sig w:usb0="80000827" w:usb1="50000000" w:usb2="00000000" w:usb3="00000000" w:csb0="00000021" w:csb1="00000000"/>
  </w:font>
  <w:font w:name="Narkisim">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_Sfarady">
    <w:panose1 w:val="00000000000000000000"/>
    <w:charset w:val="B1"/>
    <w:family w:val="auto"/>
    <w:pitch w:val="variable"/>
    <w:sig w:usb0="00000801" w:usb1="00000000" w:usb2="00000000" w:usb3="00000000" w:csb0="00000020" w:csb1="00000000"/>
  </w:font>
  <w:font w:name="1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Centaur">
    <w:panose1 w:val="02030504050205020304"/>
    <w:charset w:val="00"/>
    <w:family w:val="roman"/>
    <w:pitch w:val="variable"/>
    <w:sig w:usb0="00000003" w:usb1="00000000" w:usb2="00000000" w:usb3="00000000" w:csb0="00000001" w:csb1="00000000"/>
  </w:font>
  <w:font w:name="_Livorna">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Mazal">
    <w:panose1 w:val="02020603050405020304"/>
    <w:charset w:val="00"/>
    <w:family w:val="roman"/>
    <w:pitch w:val="variable"/>
    <w:sig w:usb0="80000827" w:usb1="50000000" w:usb2="00000000" w:usb3="00000000" w:csb0="00000021" w:csb1="00000000"/>
  </w:font>
  <w:font w:name="VTvilnacopy01">
    <w:panose1 w:val="00000000000000000000"/>
    <w:charset w:val="B1"/>
    <w:family w:val="auto"/>
    <w:pitch w:val="variable"/>
    <w:sig w:usb0="00000801" w:usb1="00000000" w:usb2="00000000" w:usb3="00000000" w:csb0="00000020" w:csb1="00000000"/>
  </w:font>
  <w:font w:name="WinSoft Pro">
    <w:panose1 w:val="020B0600060200000000"/>
    <w:charset w:val="00"/>
    <w:family w:val="auto"/>
    <w:pitch w:val="variable"/>
    <w:sig w:usb0="0000280F" w:usb1="80000000" w:usb2="00000008" w:usb3="00000000" w:csb0="0000006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9FD" w:rsidRDefault="002E49FD" w:rsidP="00FA1EF2">
      <w:pPr>
        <w:bidi/>
        <w:spacing w:after="0" w:line="240" w:lineRule="auto"/>
      </w:pPr>
      <w:r>
        <w:separator/>
      </w:r>
    </w:p>
  </w:footnote>
  <w:footnote w:type="continuationSeparator" w:id="0">
    <w:p w:rsidR="002E49FD" w:rsidRDefault="002E49FD" w:rsidP="005555C0">
      <w:pPr>
        <w:spacing w:after="0" w:line="240" w:lineRule="auto"/>
      </w:pPr>
      <w:r>
        <w:continuationSeparator/>
      </w:r>
    </w:p>
  </w:footnote>
  <w:footnote w:type="continuationNotice" w:id="1">
    <w:p w:rsidR="002E49FD" w:rsidRDefault="002E49FD">
      <w:pPr>
        <w:spacing w:after="0" w:line="240" w:lineRule="auto"/>
      </w:pPr>
    </w:p>
  </w:footnote>
  <w:footnote w:id="2">
    <w:p w:rsidR="002E49FD" w:rsidRPr="004821AE" w:rsidRDefault="002E49FD" w:rsidP="0007664C">
      <w:pPr>
        <w:pStyle w:val="Subtitle"/>
        <w:rPr>
          <w:rtl/>
        </w:rPr>
      </w:pPr>
      <w:r w:rsidRPr="004821AE">
        <w:rPr>
          <w:rStyle w:val="FootnoteReference"/>
          <w:rFonts w:asciiTheme="minorHAnsi" w:eastAsiaTheme="minorHAnsi" w:hAnsiTheme="minorHAnsi" w:cstheme="minorBidi"/>
          <w:vertAlign w:val="baseline"/>
          <w:lang w:val="en-US"/>
        </w:rPr>
        <w:sym w:font="Symbol" w:char="F02A"/>
      </w:r>
      <w:r w:rsidRPr="004821AE">
        <w:rPr>
          <w:rtl/>
        </w:rPr>
        <w:t xml:space="preserve"> לע"נ זקני הרב אליעזר צבי זאב ב"ר מרדכי שכנא ע"ה. נלב"ע ביום כ"ה סיון תשע"ד. </w:t>
      </w:r>
      <w:r w:rsidRPr="004821AE">
        <w:rPr>
          <w:b/>
          <w:bCs/>
          <w:rtl/>
        </w:rPr>
        <w:t>תנצב"ה</w:t>
      </w:r>
      <w:r w:rsidRPr="004821AE">
        <w:rPr>
          <w:rtl/>
        </w:rPr>
        <w:t>.</w:t>
      </w:r>
    </w:p>
  </w:footnote>
  <w:footnote w:id="3">
    <w:p w:rsidR="002E49FD" w:rsidRPr="00173717" w:rsidRDefault="002E49FD" w:rsidP="0007664C">
      <w:pPr>
        <w:pStyle w:val="Subtitle"/>
        <w:rPr>
          <w:rtl/>
        </w:rPr>
      </w:pPr>
      <w:r w:rsidRPr="00173717">
        <w:t>(</w:t>
      </w:r>
      <w:r w:rsidRPr="00173717">
        <w:footnoteRef/>
      </w:r>
      <w:r w:rsidRPr="00173717">
        <w:t xml:space="preserve"> </w:t>
      </w:r>
      <w:r w:rsidRPr="00173717">
        <w:rPr>
          <w:rtl/>
        </w:rPr>
        <w:t xml:space="preserve"> וראה ג"כ התוועדויות תשמ"ז ח"ב ע' 591. שיחות קודש תשל"ט ח"ג ע' 657-8. ובכ"מ.</w:t>
      </w:r>
    </w:p>
  </w:footnote>
  <w:footnote w:id="4">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ראה ד"ה כימי צאתך י"א ניסן תשמ"ב, וד"ה פדה בשלום תשל"ט, ובכ"מ.</w:t>
      </w:r>
    </w:p>
  </w:footnote>
  <w:footnote w:id="5">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ראה ג"כ ד"ה וככה שם פ"כ. ובכ"מ.</w:t>
      </w:r>
    </w:p>
  </w:footnote>
  <w:footnote w:id="6">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ראה ג"כ סה"ש תשנ"ב ח"א ע' 274.</w:t>
      </w:r>
    </w:p>
  </w:footnote>
  <w:footnote w:id="7">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ראה לקו"ש חל"ז פ' בחוקותי.</w:t>
      </w:r>
    </w:p>
  </w:footnote>
  <w:footnote w:id="8">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להעיר ג"כ מלקו"ש ח"ז ע' 218.</w:t>
      </w:r>
    </w:p>
  </w:footnote>
  <w:footnote w:id="9">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ולהעיר גם ממעלת הדומם לע"ל המבואר במאמרי פרשת ויגש (בענין קורות בתינו ארזים), ופ' ויצא (בענין שהאבן יהי' בית אלקים), ובכ"מ.</w:t>
      </w:r>
    </w:p>
  </w:footnote>
  <w:footnote w:id="10">
    <w:p w:rsidR="002E49FD" w:rsidRPr="00173717" w:rsidRDefault="002E49FD" w:rsidP="00591639">
      <w:pPr>
        <w:pStyle w:val="Subtitle"/>
        <w:rPr>
          <w:rtl/>
        </w:rPr>
      </w:pPr>
      <w:r w:rsidRPr="00173717">
        <w:t>(</w:t>
      </w:r>
      <w:r w:rsidRPr="00173717">
        <w:rPr>
          <w:rStyle w:val="FootnoteReference"/>
          <w:vertAlign w:val="baseline"/>
        </w:rPr>
        <w:footnoteRef/>
      </w:r>
      <w:r w:rsidRPr="00173717">
        <w:rPr>
          <w:rtl/>
        </w:rPr>
        <w:t xml:space="preserve"> ראה התוועדויות תשמ"ז ח"א ע' 117, ובהנסמן שם. ובכ"מ.</w:t>
      </w:r>
    </w:p>
  </w:footnote>
  <w:footnote w:id="11">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ראה לקו"ש חכ"ג ע' 174 הע' 30.</w:t>
      </w:r>
    </w:p>
  </w:footnote>
  <w:footnote w:id="12">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שקרבנות כלול מכל הדצח"ם (ראה שיחות קודש תשל"ט שם, ובכ"מ).</w:t>
      </w:r>
    </w:p>
  </w:footnote>
  <w:footnote w:id="13">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ראה אור התורה בראשית כרך ג' ע' תרל"ד. ועוד.</w:t>
      </w:r>
    </w:p>
  </w:footnote>
  <w:footnote w:id="14">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וראה ג"כ שיחות קודש תשל"ג ח"ב ע' 107.</w:t>
      </w:r>
    </w:p>
  </w:footnote>
  <w:footnote w:id="15">
    <w:p w:rsidR="002E49FD" w:rsidRPr="00173717" w:rsidRDefault="002E49FD" w:rsidP="00591639">
      <w:pPr>
        <w:pStyle w:val="Subtitle"/>
        <w:rPr>
          <w:rtl/>
        </w:rPr>
      </w:pPr>
      <w:r w:rsidRPr="00173717">
        <w:t>(</w:t>
      </w:r>
      <w:r w:rsidRPr="00173717">
        <w:rPr>
          <w:rStyle w:val="FootnoteReference"/>
          <w:vertAlign w:val="baseline"/>
        </w:rPr>
        <w:footnoteRef/>
      </w:r>
      <w:r w:rsidR="00591639">
        <w:rPr>
          <w:rFonts w:hint="cs"/>
          <w:rtl/>
        </w:rPr>
        <w:t xml:space="preserve"> </w:t>
      </w:r>
      <w:r w:rsidRPr="00173717">
        <w:rPr>
          <w:rtl/>
        </w:rPr>
        <w:t>ראה לקו"ש חכ"ז בחוקותי א' בסופו. שיחת אחש"פ תשמ"ח הע' 76. ובכ"מ.</w:t>
      </w:r>
    </w:p>
  </w:footnote>
  <w:footnote w:id="16">
    <w:p w:rsidR="002E49FD" w:rsidRPr="00173717" w:rsidRDefault="002E49FD" w:rsidP="00874541">
      <w:pPr>
        <w:pStyle w:val="Subtitle"/>
        <w:rPr>
          <w:rtl/>
        </w:rPr>
      </w:pPr>
      <w:r w:rsidRPr="00874541">
        <w:rPr>
          <w:rStyle w:val="FootnoteReference"/>
          <w:rFonts w:asciiTheme="minorHAnsi" w:eastAsiaTheme="minorHAnsi" w:hAnsiTheme="minorHAnsi" w:cstheme="minorBidi"/>
          <w:lang w:val="en-US"/>
        </w:rPr>
        <w:sym w:font="Symbol" w:char="F02A"/>
      </w:r>
      <w:r w:rsidRPr="00173717">
        <w:rPr>
          <w:rFonts w:asciiTheme="minorHAnsi" w:eastAsiaTheme="minorHAnsi" w:hAnsiTheme="minorHAnsi" w:cstheme="minorBidi" w:hint="cs"/>
          <w:rtl/>
          <w:lang w:val="en-US"/>
        </w:rPr>
        <w:t xml:space="preserve"> </w:t>
      </w:r>
      <w:r w:rsidRPr="00173717">
        <w:rPr>
          <w:rFonts w:hint="cs"/>
          <w:rtl/>
        </w:rPr>
        <w:t xml:space="preserve">בסוגיא זו </w:t>
      </w:r>
      <w:r w:rsidRPr="00173717">
        <w:rPr>
          <w:rtl/>
        </w:rPr>
        <w:t>כבר דשו רבים (מצאתי כמה ב"אוצר החכמה" וכו'). הבא לקמן הוא יותר על פשש"מ, ע"פ השיחה שבפנים.</w:t>
      </w:r>
    </w:p>
  </w:footnote>
  <w:footnote w:id="17">
    <w:p w:rsidR="002E49FD" w:rsidRPr="00173717" w:rsidRDefault="002E49FD" w:rsidP="00874541">
      <w:pPr>
        <w:pStyle w:val="Subtitle"/>
        <w:rPr>
          <w:rtl/>
        </w:rPr>
      </w:pPr>
      <w:r w:rsidRPr="00173717">
        <w:t xml:space="preserve"> (</w:t>
      </w:r>
      <w:r w:rsidRPr="00173717">
        <w:rPr>
          <w:rStyle w:val="FootnoteReference"/>
          <w:vertAlign w:val="baseline"/>
        </w:rPr>
        <w:footnoteRef/>
      </w:r>
      <w:r w:rsidRPr="00173717">
        <w:rPr>
          <w:rtl/>
        </w:rPr>
        <w:t>ומה שממשיך "ואם תמצי לומר שלא יגלו ליעקב שמכרוהו" – ראה בסוף דברינו ובהערה האחרונה.</w:t>
      </w:r>
    </w:p>
  </w:footnote>
  <w:footnote w:id="18">
    <w:p w:rsidR="002E49FD" w:rsidRPr="00173717" w:rsidRDefault="002E49FD" w:rsidP="00874541">
      <w:pPr>
        <w:pStyle w:val="Subtitle"/>
        <w:rPr>
          <w:rtl/>
        </w:rPr>
      </w:pPr>
      <w:r w:rsidRPr="00173717">
        <w:t xml:space="preserve"> (</w:t>
      </w:r>
      <w:r w:rsidRPr="00173717">
        <w:rPr>
          <w:rStyle w:val="FootnoteReference"/>
          <w:vertAlign w:val="baseline"/>
        </w:rPr>
        <w:footnoteRef/>
      </w:r>
      <w:r w:rsidRPr="00173717">
        <w:rPr>
          <w:rtl/>
        </w:rPr>
        <w:t>ולהעיר שבגליון הערות וביאורים תתצא (ובגליונות שלאח"ז) שקו"ט בנוגע למ"ש בשיחה ש"פ צו הנ"ל ולא הביאו כלל מ"ש מפורש בלקו"ש ח"י.</w:t>
      </w:r>
    </w:p>
  </w:footnote>
  <w:footnote w:id="19">
    <w:p w:rsidR="002E49FD" w:rsidRPr="00173717" w:rsidRDefault="002E49FD" w:rsidP="00874541">
      <w:pPr>
        <w:pStyle w:val="Subtitle"/>
        <w:rPr>
          <w:rtl/>
        </w:rPr>
      </w:pPr>
      <w:r w:rsidRPr="00173717">
        <w:t xml:space="preserve"> (</w:t>
      </w:r>
      <w:r w:rsidRPr="00173717">
        <w:rPr>
          <w:rStyle w:val="FootnoteReference"/>
          <w:vertAlign w:val="baseline"/>
        </w:rPr>
        <w:footnoteRef/>
      </w:r>
      <w:r w:rsidRPr="00173717">
        <w:rPr>
          <w:rtl/>
        </w:rPr>
        <w:t xml:space="preserve">בלקו"ש שם מובא בתור המ"מ הראשון לענין זה: </w:t>
      </w:r>
      <w:r w:rsidRPr="00173717">
        <w:rPr>
          <w:b/>
          <w:bCs/>
          <w:rtl/>
        </w:rPr>
        <w:t>אוה"ח פרשתנו מה, כו.</w:t>
      </w:r>
      <w:r w:rsidRPr="00173717">
        <w:rPr>
          <w:rtl/>
        </w:rPr>
        <w:t xml:space="preserve"> </w:t>
      </w:r>
    </w:p>
    <w:p w:rsidR="002E49FD" w:rsidRPr="00173717" w:rsidRDefault="002E49FD" w:rsidP="00874541">
      <w:pPr>
        <w:pStyle w:val="Subtitle"/>
        <w:rPr>
          <w:rtl/>
        </w:rPr>
      </w:pPr>
      <w:r w:rsidRPr="00173717">
        <w:rPr>
          <w:rtl/>
        </w:rPr>
        <w:t xml:space="preserve">וז"ל האוה"ח שם: "ויגידו לו לאמר עוד יוסף חי והוא מושל בכל ארץ מצרים, טעם אומרו "ויגידו" שהלשון יגיד על הקושי. להיות שאמרו דברים שהם קשים אצלם לאומרם, כי סוף סוף תגלה רעתם אצלו אשר עשו ואשר גרמו לאביהם כל הצער והבכי, וכפ"ז אמר ויגידו למה שנוגע להם או וכו'." עכ"ל עיי"ש. </w:t>
      </w:r>
    </w:p>
    <w:p w:rsidR="002E49FD" w:rsidRPr="00173717" w:rsidRDefault="002E49FD" w:rsidP="00874541">
      <w:pPr>
        <w:pStyle w:val="Subtitle"/>
        <w:rPr>
          <w:rtl/>
        </w:rPr>
      </w:pPr>
      <w:r w:rsidRPr="00173717">
        <w:rPr>
          <w:rtl/>
        </w:rPr>
        <w:t xml:space="preserve">דהיינו שהאוה"ח נוקט שבפשטות סוכ"ס יתגלה הענין. ולכאו' עדיין צ"ב מהו המקור שסוף סוף תתגלה רעתם. הרי כמו שעד עכשיו אף א' לא גילה ליעקב מה שקרה מניין ש"סוף סוף תגלה רעתם". איפה מצינו זה בפסוקים. ובפרט שהרמב"ן גם סובר שמפשטות הפסוקים משמע שסוכ"ס יעקב </w:t>
      </w:r>
      <w:r w:rsidRPr="00173717">
        <w:rPr>
          <w:b/>
          <w:bCs/>
          <w:rtl/>
        </w:rPr>
        <w:t>לא</w:t>
      </w:r>
      <w:r w:rsidRPr="00173717">
        <w:rPr>
          <w:rtl/>
        </w:rPr>
        <w:t xml:space="preserve"> ידע. וע"פ דברינו בפנים יומתקו גם דברי האוה"ח. ואכ"מ.</w:t>
      </w:r>
    </w:p>
  </w:footnote>
  <w:footnote w:id="20">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ראה מ"ש בארוכה בזה בלקו"ש ח"י ע'  134.</w:t>
      </w:r>
    </w:p>
  </w:footnote>
  <w:footnote w:id="21">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ע"ד באליעזר כשחזר משליחותו (חיי שרה כד, סו) "ויספר העבד ליצחק את כל הדברים אשר עשה" ולא סיפר לו את כל הדיבורים בינו לבתואל ולבן וכו' [ובפרט שיפה שיחתן...].</w:t>
      </w:r>
    </w:p>
  </w:footnote>
  <w:footnote w:id="22">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xml:space="preserve">) ראה גם באוה"ח על הפסוק "ויגידו לו לאמר" </w:t>
      </w:r>
      <w:r w:rsidRPr="00173717">
        <w:rPr>
          <w:b/>
          <w:bCs/>
          <w:rtl/>
        </w:rPr>
        <w:t>ועוד.</w:t>
      </w:r>
    </w:p>
  </w:footnote>
  <w:footnote w:id="23">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שלמעלה מדיבור – כמבואר בכ"מ ולדוגמא בלקו"ש אלול בחלק לד אודות ה"קלא פנימאה" שבאה מפנימיות הלב שלמעלה מציור של אותיות וכו'.</w:t>
      </w:r>
    </w:p>
  </w:footnote>
  <w:footnote w:id="24">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xml:space="preserve">) להעיר מ"לשמע אוזן" ע' צד (סיפור טז) שכשהרבנית שטערנא שרה נפטרה בליובאוויטש ואדמו"ר הרש"ב הי' במענטאן, שלח אדהריי"צ שלש טעלעגראמעס א' אחרי השני, הראשון "ניט געזונט", השני "שטארק ניט געזונט" והשלישי .... וכהנה </w:t>
      </w:r>
      <w:r w:rsidRPr="00173717">
        <w:rPr>
          <w:b/>
          <w:bCs/>
          <w:rtl/>
        </w:rPr>
        <w:t>רבות</w:t>
      </w:r>
      <w:r w:rsidRPr="00173717">
        <w:rPr>
          <w:rtl/>
        </w:rPr>
        <w:t>.</w:t>
      </w:r>
    </w:p>
  </w:footnote>
  <w:footnote w:id="25">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ואולי יש להוסיף לזה גם "איכה" שנאמר לאדה"ר (ליכנס וכו') ופרשת העקידה (השני אמירות של המלאך לאברהם אבינו) ע"פ המבואר בלקו"ש ח"ל ע' 76 ואילך.</w:t>
      </w:r>
    </w:p>
  </w:footnote>
  <w:footnote w:id="26">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ובמילים אחרות, יעקב הרי ידע שיפול בידי רשעים, כמו שכתוב על הפסוק חי' רעה אכלתהו שראה ברוה"ק אודות אשת פוטיפר וכו', וכמבואר בארוכה בלקו"ש ח"ל ע'  222 ואילך.</w:t>
      </w:r>
    </w:p>
  </w:footnote>
  <w:footnote w:id="27">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xml:space="preserve">) כי בדברי יוסף מצינו שאמר להם שני סוגים של דברים, קודם כל הוא אמר להם אני יוסף... למחי' שלחני... לא אתם שלחתם... וישימני לאב... </w:t>
      </w:r>
      <w:r w:rsidRPr="007F6B3E">
        <w:rPr>
          <w:b/>
          <w:bCs/>
          <w:rtl/>
        </w:rPr>
        <w:t>ולאחרי זה הוסיף</w:t>
      </w:r>
      <w:r w:rsidRPr="00173717">
        <w:rPr>
          <w:u w:val="single"/>
          <w:rtl/>
        </w:rPr>
        <w:t>:</w:t>
      </w:r>
      <w:r w:rsidRPr="00173717">
        <w:rPr>
          <w:rtl/>
        </w:rPr>
        <w:t xml:space="preserve"> מהרו ועלו אל אבי </w:t>
      </w:r>
      <w:r w:rsidRPr="00173717">
        <w:rPr>
          <w:b/>
          <w:bCs/>
          <w:rtl/>
        </w:rPr>
        <w:t>ואמרתם אליו</w:t>
      </w:r>
      <w:r w:rsidRPr="00173717">
        <w:rPr>
          <w:rtl/>
        </w:rPr>
        <w:t xml:space="preserve"> כה אמר בנך יוסף.... דהיינו, שיש דברים שהוא אמר להאחים ויש דברים שאמר לומר לאביו. כשהם באו לאביו, האם אמרו לו גם החלק הראשון או רק מה שאמר להם "ואמרתם אליו"? וי"ל שזה מרומז בפסוק, שהם אמרו לו </w:t>
      </w:r>
      <w:r w:rsidRPr="00173717">
        <w:rPr>
          <w:b/>
          <w:bCs/>
          <w:rtl/>
        </w:rPr>
        <w:t>כל</w:t>
      </w:r>
      <w:r w:rsidRPr="00173717">
        <w:rPr>
          <w:rtl/>
        </w:rPr>
        <w:t xml:space="preserve"> דברי יוסף, כולל המכירה ויד ה' בזה וכו'.</w:t>
      </w:r>
    </w:p>
  </w:footnote>
  <w:footnote w:id="28">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ולהעיר שבלקו"ש חט"ו ע' 390 מסביר שענין זה (שזו היתה שליחות מאת הקב"ה) מסביר דרך אגב למה יוסף לא בא כל השנים האלה לומר ליעקב שהוא חי, ואכ"מ.</w:t>
      </w:r>
    </w:p>
  </w:footnote>
  <w:footnote w:id="29">
    <w:p w:rsidR="002E49FD" w:rsidRPr="00173717" w:rsidRDefault="002E49FD" w:rsidP="00874541">
      <w:pPr>
        <w:pStyle w:val="Subtitle"/>
        <w:rPr>
          <w:rtl/>
        </w:rPr>
      </w:pPr>
      <w:r w:rsidRPr="00173717">
        <w:rPr>
          <w:rStyle w:val="FootnoteReference"/>
          <w:vertAlign w:val="baseline"/>
        </w:rPr>
        <w:footnoteRef/>
      </w:r>
      <w:r w:rsidRPr="00173717">
        <w:t xml:space="preserve"> </w:t>
      </w:r>
      <w:r w:rsidRPr="00173717">
        <w:rPr>
          <w:rtl/>
        </w:rPr>
        <w:t>) ומה שממשיך שם בלקו"ש "ואפילו אם תמצי לומר שלא יגלו ליעקב" הרי זה רק אם תמצי לומר... ובפרט על פי מה שמוסיף בהערה 39 כדלקמן בפנים "ויש להוסיף שעי"ז בטל יוסף גם החשש שיעקב לא יקלל את אחיו כשיוודע לו שהם מכרוהו. וכו'." עיי"ש.</w:t>
      </w:r>
    </w:p>
  </w:footnote>
  <w:footnote w:id="30">
    <w:p w:rsidR="002E49FD" w:rsidRPr="00173717" w:rsidRDefault="002E49FD" w:rsidP="0007664C">
      <w:pPr>
        <w:pStyle w:val="Subtitle"/>
      </w:pPr>
      <w:r w:rsidRPr="00173717">
        <w:rPr>
          <w:rStyle w:val="FootnoteReference"/>
          <w:vertAlign w:val="baseline"/>
        </w:rPr>
        <w:footnoteRef/>
      </w:r>
      <w:r w:rsidRPr="00173717">
        <w:rPr>
          <w:rFonts w:hint="cs"/>
          <w:rtl/>
        </w:rPr>
        <w:t>)</w:t>
      </w:r>
      <w:r w:rsidRPr="00173717">
        <w:rPr>
          <w:rtl/>
        </w:rPr>
        <w:t xml:space="preserve"> </w:t>
      </w:r>
      <w:r w:rsidRPr="00173717">
        <w:rPr>
          <w:b/>
          <w:bCs/>
          <w:rtl/>
        </w:rPr>
        <w:t>הערת המערכת:</w:t>
      </w:r>
      <w:r w:rsidRPr="00173717">
        <w:rPr>
          <w:rtl/>
        </w:rPr>
        <w:t xml:space="preserve"> כמובן שא"א להעתיק רק תיבות אלו, שהרי "שם שמים שגור בפיו" הם סו"ס פי' על "כי ה' אתו", ומסתמא כוונת הכותב שהו"ל לרש"י לרמז המשך הכתוב ב"וגו'".</w:t>
      </w:r>
    </w:p>
  </w:footnote>
  <w:footnote w:id="31">
    <w:p w:rsidR="002E49FD" w:rsidRPr="00173717" w:rsidRDefault="002E49FD" w:rsidP="0007664C">
      <w:pPr>
        <w:pStyle w:val="Subtitle"/>
      </w:pPr>
      <w:r w:rsidRPr="00173717">
        <w:t>(</w:t>
      </w:r>
      <w:r w:rsidRPr="00173717">
        <w:rPr>
          <w:rStyle w:val="FootnoteReference"/>
          <w:vertAlign w:val="baseline"/>
        </w:rPr>
        <w:footnoteRef/>
      </w:r>
      <w:r w:rsidRPr="00173717">
        <w:rPr>
          <w:rtl/>
        </w:rPr>
        <w:t xml:space="preserve"> רק חשש – דהרי עכשיו קיימין להסברא שאין בדבריו ראי' </w:t>
      </w:r>
      <w:r w:rsidRPr="00173717">
        <w:rPr>
          <w:b/>
          <w:bCs/>
          <w:rtl/>
        </w:rPr>
        <w:t>שמשקר</w:t>
      </w:r>
      <w:r w:rsidRPr="00173717">
        <w:rPr>
          <w:rtl/>
        </w:rPr>
        <w:t>, רק שיש "משמעות" שמה שלא אמר כן לכתחלה, ה"ז לפי שאכן אינו יודע.</w:t>
      </w:r>
    </w:p>
  </w:footnote>
  <w:footnote w:id="32">
    <w:p w:rsidR="002E49FD" w:rsidRPr="00173717" w:rsidRDefault="002E49FD" w:rsidP="0007664C">
      <w:pPr>
        <w:pStyle w:val="Subtitle"/>
      </w:pPr>
      <w:r w:rsidRPr="00173717">
        <w:t>(</w:t>
      </w:r>
      <w:r w:rsidRPr="00173717">
        <w:rPr>
          <w:rStyle w:val="FootnoteReference"/>
          <w:vertAlign w:val="baseline"/>
        </w:rPr>
        <w:footnoteRef/>
      </w:r>
      <w:r w:rsidRPr="00173717">
        <w:rPr>
          <w:rtl/>
        </w:rPr>
        <w:t xml:space="preserve"> [וע"ד – ולא ממש – שגם למ"ד "מצות אין צריכות כוונה", אם הי' לו כוונה אחרת, לא יצא, כמ"ש הר"ן בפ"ד דר"ה על המשנה "ואין מעכבין את התינוקות מלתקוע ומתעסקין עמהן כדי שילמדו, והמתעסק לא יצא", ע"ש].</w:t>
      </w:r>
    </w:p>
  </w:footnote>
  <w:footnote w:id="33">
    <w:p w:rsidR="002E49FD" w:rsidRPr="0007664C" w:rsidRDefault="002E49FD" w:rsidP="0007664C">
      <w:pPr>
        <w:pStyle w:val="Subtitle"/>
        <w:rPr>
          <w:rtl/>
          <w:lang w:val="en-US"/>
        </w:rPr>
      </w:pPr>
      <w:r w:rsidRPr="0007664C">
        <w:rPr>
          <w:rStyle w:val="FootnoteReference"/>
        </w:rPr>
        <w:sym w:font="Symbol" w:char="F02A"/>
      </w:r>
      <w:r>
        <w:t xml:space="preserve"> </w:t>
      </w:r>
      <w:r w:rsidRPr="0007664C">
        <w:rPr>
          <w:rFonts w:hint="cs"/>
          <w:rtl/>
        </w:rPr>
        <w:t>ל</w:t>
      </w:r>
      <w:r>
        <w:rPr>
          <w:rFonts w:hint="cs"/>
          <w:rtl/>
        </w:rPr>
        <w:t>ז</w:t>
      </w:r>
      <w:r w:rsidRPr="0007664C">
        <w:rPr>
          <w:rFonts w:hint="cs"/>
          <w:rtl/>
        </w:rPr>
        <w:t>כות</w:t>
      </w:r>
      <w:r w:rsidRPr="0007664C">
        <w:rPr>
          <w:rtl/>
        </w:rPr>
        <w:t xml:space="preserve"> </w:t>
      </w:r>
      <w:r w:rsidRPr="0007664C">
        <w:rPr>
          <w:rFonts w:hint="cs"/>
          <w:rtl/>
        </w:rPr>
        <w:t>דודי</w:t>
      </w:r>
      <w:r w:rsidRPr="0007664C">
        <w:rPr>
          <w:rtl/>
        </w:rPr>
        <w:t xml:space="preserve"> </w:t>
      </w:r>
      <w:r w:rsidRPr="0007664C">
        <w:rPr>
          <w:rFonts w:hint="cs"/>
          <w:rtl/>
        </w:rPr>
        <w:t>היקר</w:t>
      </w:r>
      <w:r w:rsidRPr="0007664C">
        <w:rPr>
          <w:rtl/>
        </w:rPr>
        <w:t xml:space="preserve"> </w:t>
      </w:r>
      <w:r w:rsidRPr="0007664C">
        <w:rPr>
          <w:rFonts w:hint="cs"/>
          <w:rtl/>
        </w:rPr>
        <w:t>הרב</w:t>
      </w:r>
      <w:r w:rsidRPr="0007664C">
        <w:rPr>
          <w:rtl/>
        </w:rPr>
        <w:t xml:space="preserve"> </w:t>
      </w:r>
      <w:r w:rsidRPr="0007664C">
        <w:rPr>
          <w:rFonts w:hint="cs"/>
          <w:rtl/>
        </w:rPr>
        <w:t>שלום</w:t>
      </w:r>
      <w:r w:rsidRPr="0007664C">
        <w:rPr>
          <w:rtl/>
        </w:rPr>
        <w:t xml:space="preserve"> </w:t>
      </w:r>
      <w:r w:rsidRPr="0007664C">
        <w:rPr>
          <w:rFonts w:hint="cs"/>
          <w:rtl/>
        </w:rPr>
        <w:t>מרדכי</w:t>
      </w:r>
      <w:r w:rsidRPr="0007664C">
        <w:rPr>
          <w:rtl/>
        </w:rPr>
        <w:t xml:space="preserve"> </w:t>
      </w:r>
      <w:r w:rsidRPr="0007664C">
        <w:rPr>
          <w:rFonts w:hint="cs"/>
          <w:rtl/>
        </w:rPr>
        <w:t>הלוי</w:t>
      </w:r>
      <w:r w:rsidRPr="0007664C">
        <w:rPr>
          <w:rtl/>
        </w:rPr>
        <w:t xml:space="preserve"> </w:t>
      </w:r>
      <w:r w:rsidRPr="0007664C">
        <w:rPr>
          <w:rFonts w:hint="cs"/>
          <w:rtl/>
        </w:rPr>
        <w:t>בן</w:t>
      </w:r>
      <w:r w:rsidRPr="0007664C">
        <w:rPr>
          <w:rtl/>
        </w:rPr>
        <w:t xml:space="preserve"> </w:t>
      </w:r>
      <w:r w:rsidRPr="0007664C">
        <w:rPr>
          <w:rFonts w:hint="cs"/>
          <w:rtl/>
        </w:rPr>
        <w:t>רבקה</w:t>
      </w:r>
      <w:r w:rsidRPr="0007664C">
        <w:rPr>
          <w:rtl/>
        </w:rPr>
        <w:t xml:space="preserve"> </w:t>
      </w:r>
      <w:r w:rsidRPr="0007664C">
        <w:rPr>
          <w:rFonts w:hint="cs"/>
          <w:rtl/>
        </w:rPr>
        <w:t>לגאולה</w:t>
      </w:r>
      <w:r w:rsidRPr="0007664C">
        <w:rPr>
          <w:rtl/>
        </w:rPr>
        <w:t xml:space="preserve"> </w:t>
      </w:r>
      <w:r w:rsidRPr="0007664C">
        <w:rPr>
          <w:rFonts w:hint="cs"/>
          <w:rtl/>
        </w:rPr>
        <w:t>וישועה</w:t>
      </w:r>
      <w:r w:rsidR="00591639">
        <w:rPr>
          <w:rFonts w:hint="cs"/>
          <w:rtl/>
        </w:rPr>
        <w:t>.</w:t>
      </w:r>
    </w:p>
  </w:footnote>
  <w:footnote w:id="34">
    <w:p w:rsidR="002E49FD" w:rsidRPr="00173717" w:rsidRDefault="002E49FD" w:rsidP="0007664C">
      <w:pPr>
        <w:pStyle w:val="Subtitle"/>
      </w:pPr>
      <w:r w:rsidRPr="00173717">
        <w:t>(</w:t>
      </w:r>
      <w:r w:rsidRPr="00173717">
        <w:rPr>
          <w:rStyle w:val="FootnoteReference"/>
          <w:rFonts w:ascii="FbFrankReal" w:hAnsi="FbFrankReal" w:cs="FbFrankReal"/>
          <w:vertAlign w:val="baseline"/>
        </w:rPr>
        <w:footnoteRef/>
      </w:r>
      <w:r w:rsidRPr="00173717">
        <w:rPr>
          <w:rtl/>
        </w:rPr>
        <w:t xml:space="preserve"> ולהעיר ממש"כ אדה"ז (סי' נה ס"ד) בנוגע לחזרת הש"ץ: "כל תפלת י"ח וסדר קדושת ובא לציון וקדיש שלאחריה... כל זה מגמר תפלת י"ח הוא". וב'מגן אברהם' (סי' קכג סקי"א, ושו"ע אדה"ז שם ס"ז): "קריאת התורה והלל ואבינו מלכנו כולהו לסדר התפלה באים". וב'לבוש' שם: "שעדיין לא גמר התפלה שמתפלל בעד הרבים עד הקדיש שלם שלבסוף".</w:t>
      </w:r>
    </w:p>
  </w:footnote>
  <w:footnote w:id="35">
    <w:p w:rsidR="002E49FD" w:rsidRPr="00173717" w:rsidRDefault="002E49FD" w:rsidP="0007664C">
      <w:pPr>
        <w:pStyle w:val="Subtitle"/>
        <w:rPr>
          <w:rtl/>
        </w:rPr>
      </w:pPr>
      <w:r w:rsidRPr="00173717">
        <w:t>(</w:t>
      </w:r>
      <w:r w:rsidRPr="00173717">
        <w:rPr>
          <w:rStyle w:val="FootnoteReference"/>
          <w:rFonts w:ascii="FbFrankReal" w:hAnsi="FbFrankReal" w:cs="FbFrankReal"/>
          <w:vertAlign w:val="baseline"/>
        </w:rPr>
        <w:footnoteRef/>
      </w:r>
      <w:r w:rsidRPr="00173717">
        <w:rPr>
          <w:rtl/>
        </w:rPr>
        <w:t xml:space="preserve"> ובכל אופן הרי שבשו"ע אדה"ז מהדורת קה"ת החדשה יש כאן השמטה של ה'בחור הזעצער', שהשמיט הציונים למקור דברי אדה"ז ב'פרישה' וב'לבוש'. וודאי יתוקן במהדורות הבאות.</w:t>
      </w:r>
    </w:p>
  </w:footnote>
  <w:footnote w:id="36">
    <w:p w:rsidR="002E49FD" w:rsidRPr="00173717" w:rsidRDefault="002E49FD" w:rsidP="0007664C">
      <w:pPr>
        <w:pStyle w:val="Subtitle"/>
        <w:rPr>
          <w:rtl/>
        </w:rPr>
      </w:pPr>
      <w:r w:rsidRPr="00173717">
        <w:t>(</w:t>
      </w:r>
      <w:r w:rsidRPr="00173717">
        <w:rPr>
          <w:rStyle w:val="FootnoteReference"/>
          <w:rFonts w:ascii="FbFrankReal" w:hAnsi="FbFrankReal" w:cs="FbFrankReal"/>
          <w:vertAlign w:val="baseline"/>
        </w:rPr>
        <w:footnoteRef/>
      </w:r>
      <w:r w:rsidRPr="00173717">
        <w:rPr>
          <w:rtl/>
        </w:rPr>
        <w:t xml:space="preserve"> הרב רסקין בהערותיו לסידור (עמ' ריד הערה 44) מביא מ'כוס ישועות' שכתב שאין לפרש "ונותנים לתינוק" להרך הנימול עצמו, כי הוא מכונה עד הנה בשם 'ילד' ("כשמביאין את הילד... כשמניחין את הילד... קיים את הילד"), וכאן ב'תינוק' קאי, שהוא קטן שהגיע לחינוך עיי"ש. אמנם י"ל דבכוונה סתם אדה"ז ולא פירש שמדובר בתינוק שהגיע לחינוך, כי ביוהכ"פ אכן נותנים "לתינוק הנימול" וכפי שכתב אדה"ז בשו"ע (סי' תרכא ס"ה). עוד מביא שם מה שדייק ב'כוס ישועות' מסגנון אדה"ז שמעדיף הנתינה לתינוק על שתיית המברך. וצ"ב בזה. וכבר העיר ב'שבח הברית' (עמ' 82 סוף הערה 34) שלמעשה נוהגים שהמברך בעצמו שותה.</w:t>
      </w:r>
    </w:p>
    <w:p w:rsidR="002E49FD" w:rsidRPr="00173717" w:rsidRDefault="002E49FD" w:rsidP="0007664C">
      <w:pPr>
        <w:pStyle w:val="Subtitle"/>
      </w:pPr>
      <w:r w:rsidRPr="00173717">
        <w:rPr>
          <w:rtl/>
        </w:rPr>
        <w:t>ויש להעיר עוד בדברי הרב רסקין שם (הערה 45) שהביא מה ש"העיר בערוך השלחן" דברכת 'קיים' אינו הפסק לפי שהיא בקשת רחמים. ולפלא שלא ראה שאלו דברי בעל 'העיטור' המובא ב'טור'. וכן מה שכתב עוד לתרץ בזה שזה דומה לה'יהי רצון' שעל התפוח בר"ה, הרי הם הם הדברים.</w:t>
      </w:r>
    </w:p>
  </w:footnote>
  <w:footnote w:id="37">
    <w:p w:rsidR="002E49FD" w:rsidRPr="00173717" w:rsidRDefault="002E49FD" w:rsidP="0007664C">
      <w:pPr>
        <w:pStyle w:val="Subtitle"/>
      </w:pPr>
      <w:r w:rsidRPr="00173717">
        <w:t>(</w:t>
      </w:r>
      <w:r w:rsidRPr="00173717">
        <w:rPr>
          <w:rStyle w:val="FootnoteReference"/>
          <w:vertAlign w:val="baseline"/>
        </w:rPr>
        <w:footnoteRef/>
      </w:r>
      <w:r w:rsidRPr="00173717">
        <w:rPr>
          <w:rtl/>
        </w:rPr>
        <w:t xml:space="preserve"> וזה שכתב הטור: 'אלא כדי שיקרמו פניה הדבוקים בתנור </w:t>
      </w:r>
      <w:r w:rsidRPr="00173717">
        <w:rPr>
          <w:b/>
          <w:bCs/>
          <w:rtl/>
        </w:rPr>
        <w:t>או</w:t>
      </w:r>
      <w:r w:rsidRPr="00173717">
        <w:rPr>
          <w:rtl/>
        </w:rPr>
        <w:t xml:space="preserve"> פניה שכנגד האש' כבר ביאר הב"י כוונתו: 'עד שיקרמו פניה המודבקים בתנור קאי אפת ופניה שכנגד האש קאי אחררה'.</w:t>
      </w:r>
    </w:p>
  </w:footnote>
  <w:footnote w:id="38">
    <w:p w:rsidR="002E49FD" w:rsidRPr="00173717" w:rsidRDefault="002E49FD" w:rsidP="0007664C">
      <w:pPr>
        <w:pStyle w:val="Subtitle"/>
        <w:rPr>
          <w:rtl/>
        </w:rPr>
      </w:pPr>
      <w:r w:rsidRPr="00173717">
        <w:t>(</w:t>
      </w:r>
      <w:r w:rsidRPr="00173717">
        <w:rPr>
          <w:rStyle w:val="FootnoteReference"/>
          <w:vertAlign w:val="baseline"/>
        </w:rPr>
        <w:footnoteRef/>
      </w:r>
      <w:r w:rsidRPr="00173717">
        <w:rPr>
          <w:rtl/>
        </w:rPr>
        <w:t xml:space="preserve"> ובפשטות הדברים המחבר בשו"ע מכריע בהתאם למה שכתב בבית יוסף ובכסף משנה שהת"ק מיקל וסובר שדי שצד אחד יקרום ורבי אליעזר מחמיר וסובר שצריך שגם הצד הדבוק יקרום שהוא הצד האיטי, כלומר שב' הצדדים יעלו קרום. וההלכה נפסקה כר"א המחמיר. אלא שהמג"א הבין שהמחבר בשו"ע חזר בו ממה שכתב בב"י ובכסף משנה. וכדלהלן.</w:t>
      </w:r>
    </w:p>
  </w:footnote>
  <w:footnote w:id="39">
    <w:p w:rsidR="002E49FD" w:rsidRPr="00173717" w:rsidRDefault="002E49FD" w:rsidP="0007664C">
      <w:pPr>
        <w:pStyle w:val="Subtitle"/>
        <w:rPr>
          <w:rtl/>
        </w:rPr>
      </w:pPr>
      <w:r w:rsidRPr="00173717">
        <w:t>(</w:t>
      </w:r>
      <w:r w:rsidRPr="00173717">
        <w:rPr>
          <w:rStyle w:val="FootnoteReference"/>
          <w:vertAlign w:val="baseline"/>
        </w:rPr>
        <w:footnoteRef/>
      </w:r>
      <w:r w:rsidRPr="00173717">
        <w:rPr>
          <w:rtl/>
        </w:rPr>
        <w:t xml:space="preserve"> ויעויין בפרמ"ג ובמחצה"ש ועוד שהקשו על מקורו של המג"א שהבין שהמחבר בשו"ע פסק לקולא שדי שצד אחד מקרים, ושהצד הממהר הוא הצד הדבוק בתנור, שזה לכאורה היפך ממש ממה שביאר בב"י ובכס"מ, שהלכה כרבי אליעזר לחומרא ושצריך שהצד הדבוק לתנור יקרים משום שהוא מקרים מאוחר יותר והאריכו לבאר מהו מקורו של המגן אברהם שהמחבר חזר בו ממה שכתב בב"י ושכן דעת הטור, יעויי"ש. </w:t>
      </w:r>
    </w:p>
  </w:footnote>
  <w:footnote w:id="40">
    <w:p w:rsidR="002E49FD" w:rsidRPr="00173717" w:rsidRDefault="002E49FD" w:rsidP="0007664C">
      <w:pPr>
        <w:pStyle w:val="Subtitle"/>
        <w:rPr>
          <w:rtl/>
        </w:rPr>
      </w:pPr>
      <w:r w:rsidRPr="00173717">
        <w:t>(</w:t>
      </w:r>
      <w:r w:rsidRPr="00173717">
        <w:rPr>
          <w:rStyle w:val="FootnoteReference"/>
          <w:vertAlign w:val="baseline"/>
        </w:rPr>
        <w:footnoteRef/>
      </w:r>
      <w:r w:rsidRPr="00173717">
        <w:rPr>
          <w:rtl/>
        </w:rPr>
        <w:t xml:space="preserve"> שבזה קאי המחבר לשיטתו, שבכדי להשהות מאכל ללא גריפה וקטימה, לא די שיהיה מבושל כמאב"ד (שאז אין סיבה חיובית וצורך לחתות) אלא צריך שיהיה מבושל כל צרכו ומצטמק ורע לו (דהיינו שתהיה סיבה שלילית מלחתות, שאם יחתה יפסיד המאכל).</w:t>
      </w:r>
    </w:p>
  </w:footnote>
  <w:footnote w:id="41">
    <w:p w:rsidR="002E49FD" w:rsidRPr="00173717" w:rsidRDefault="002E49FD" w:rsidP="002E49FD">
      <w:pPr>
        <w:pStyle w:val="Subtitle"/>
      </w:pPr>
      <w:r w:rsidRPr="00173717">
        <w:t>(</w:t>
      </w:r>
      <w:r w:rsidRPr="00173717">
        <w:rPr>
          <w:rStyle w:val="FootnoteReference"/>
          <w:vertAlign w:val="baseline"/>
        </w:rPr>
        <w:footnoteRef/>
      </w:r>
      <w:r w:rsidRPr="00173717">
        <w:rPr>
          <w:rtl/>
        </w:rPr>
        <w:t xml:space="preserve"> ראה סוגה בשושנים סי' ה סק"ז; פרי דעה טורי כסף סקי"ח ד"ה והנה ובשפתי לוי סק"מ ד"ה ודע.</w:t>
      </w:r>
    </w:p>
  </w:footnote>
  <w:footnote w:id="42">
    <w:p w:rsidR="002E49FD" w:rsidRPr="00173717" w:rsidRDefault="002E49FD" w:rsidP="002E49FD">
      <w:pPr>
        <w:pStyle w:val="Subtitle"/>
      </w:pPr>
      <w:r w:rsidRPr="00173717">
        <w:t>(</w:t>
      </w:r>
      <w:r w:rsidRPr="00173717">
        <w:rPr>
          <w:rStyle w:val="FootnoteReference"/>
          <w:vertAlign w:val="baseline"/>
        </w:rPr>
        <w:footnoteRef/>
      </w:r>
      <w:r w:rsidRPr="00173717">
        <w:rPr>
          <w:rtl/>
        </w:rPr>
        <w:t xml:space="preserve"> ראה קו"א סי' קפד סק"ד.</w:t>
      </w:r>
    </w:p>
  </w:footnote>
  <w:footnote w:id="43">
    <w:p w:rsidR="002E49FD" w:rsidRPr="00173717" w:rsidRDefault="002E49FD" w:rsidP="0007664C">
      <w:pPr>
        <w:pStyle w:val="Subtitle"/>
        <w:rPr>
          <w:rtl/>
        </w:rPr>
      </w:pPr>
      <w:r w:rsidRPr="00173717">
        <w:t xml:space="preserve"> (</w:t>
      </w:r>
      <w:r w:rsidRPr="00173717">
        <w:rPr>
          <w:rStyle w:val="FootnoteReference"/>
          <w:rFonts w:ascii="FbFrankReal" w:hAnsi="FbFrankReal" w:cs="FbFrankReal"/>
          <w:vertAlign w:val="baseline"/>
        </w:rPr>
        <w:footnoteRef/>
      </w:r>
      <w:r w:rsidRPr="00173717">
        <w:t xml:space="preserve"> </w:t>
      </w:r>
      <w:r w:rsidRPr="00173717">
        <w:rPr>
          <w:rtl/>
        </w:rPr>
        <w:t>ומצינו שהנהגה כזה מעורר קנאה. ראה פירש"י ד"ה עד היום הזה (תבוא כט, ג) "נתן משה ספר התורה לבני לוי . . באו כל ישראל לפני משה ואמרו לו משה רבינו אף אנו עמדנו בסיני וקבלנו את התורה ונתנה לנו, ומה אתה משליט את בני שבטך עליה".</w:t>
      </w:r>
    </w:p>
  </w:footnote>
  <w:footnote w:id="44">
    <w:p w:rsidR="002E49FD" w:rsidRPr="00173717" w:rsidRDefault="002E49FD" w:rsidP="0007664C">
      <w:pPr>
        <w:pStyle w:val="Subtitle"/>
        <w:rPr>
          <w:rtl/>
        </w:rPr>
      </w:pPr>
      <w:r w:rsidRPr="00173717">
        <w:t xml:space="preserve"> (</w:t>
      </w:r>
      <w:r w:rsidRPr="00173717">
        <w:rPr>
          <w:rStyle w:val="FootnoteReference"/>
          <w:vertAlign w:val="baseline"/>
        </w:rPr>
        <w:footnoteRef/>
      </w:r>
      <w:r w:rsidRPr="00173717">
        <w:t xml:space="preserve"> </w:t>
      </w:r>
      <w:r w:rsidRPr="00173717">
        <w:rPr>
          <w:rtl/>
        </w:rPr>
        <w:t>ראה מ"ש רש"י על אתר: "תוספות הוא ולא מלשון עברי שבמקרא".</w:t>
      </w:r>
    </w:p>
  </w:footnote>
  <w:footnote w:id="45">
    <w:p w:rsidR="002E49FD" w:rsidRPr="00173717" w:rsidRDefault="002E49FD" w:rsidP="00D23C2C">
      <w:pPr>
        <w:pStyle w:val="Subtitle"/>
        <w:rPr>
          <w:rtl/>
        </w:rPr>
      </w:pPr>
      <w:r w:rsidRPr="00843510">
        <w:rPr>
          <w:rStyle w:val="FootnoteReference"/>
          <w:rFonts w:asciiTheme="minorHAnsi" w:eastAsiaTheme="minorHAnsi" w:hAnsiTheme="minorHAnsi" w:cstheme="minorBidi"/>
          <w:lang w:val="en-US"/>
        </w:rPr>
        <w:sym w:font="Symbol" w:char="F02A"/>
      </w:r>
      <w:r>
        <w:rPr>
          <w:rFonts w:asciiTheme="minorHAnsi" w:eastAsiaTheme="minorHAnsi" w:hAnsiTheme="minorHAnsi" w:cstheme="minorBidi"/>
          <w:rtl/>
          <w:lang w:val="en-US"/>
        </w:rPr>
        <w:t xml:space="preserve"> </w:t>
      </w:r>
      <w:r w:rsidRPr="00173717">
        <w:rPr>
          <w:rtl/>
        </w:rPr>
        <w:t xml:space="preserve">מוקדש </w:t>
      </w:r>
      <w:r w:rsidRPr="00173717">
        <w:rPr>
          <w:shd w:val="clear" w:color="auto" w:fill="FFFFFF"/>
          <w:rtl/>
        </w:rPr>
        <w:t xml:space="preserve">לכבוד היארצייט של אמי מורתי הינדא רחל ע"ה בת הרב יצחק מאיר הכהן ע"ה [ג' טבת תשס"א- תשע"ה]. </w:t>
      </w:r>
    </w:p>
  </w:footnote>
  <w:footnote w:id="46">
    <w:p w:rsidR="002E49FD" w:rsidRPr="00173717" w:rsidRDefault="002E49FD" w:rsidP="00D23C2C">
      <w:pPr>
        <w:pStyle w:val="Subtitle"/>
        <w:rPr>
          <w:sz w:val="22"/>
          <w:szCs w:val="22"/>
          <w:rtl/>
        </w:rPr>
      </w:pPr>
      <w:r w:rsidRPr="00173717">
        <w:rPr>
          <w:sz w:val="22"/>
          <w:szCs w:val="22"/>
        </w:rPr>
        <w:t xml:space="preserve"> (</w:t>
      </w:r>
      <w:r w:rsidRPr="00173717">
        <w:rPr>
          <w:rStyle w:val="FootnoteReference"/>
          <w:sz w:val="22"/>
          <w:szCs w:val="22"/>
          <w:vertAlign w:val="baseline"/>
        </w:rPr>
        <w:footnoteRef/>
      </w:r>
      <w:r w:rsidRPr="00173717">
        <w:rPr>
          <w:rtl/>
        </w:rPr>
        <w:t>לקו"ש חכ"ג ע' 38 ואילך</w:t>
      </w:r>
    </w:p>
  </w:footnote>
  <w:footnote w:id="47">
    <w:p w:rsidR="002E49FD" w:rsidRPr="00173717" w:rsidRDefault="002E49FD" w:rsidP="00D23C2C">
      <w:pPr>
        <w:pStyle w:val="Subtitle"/>
        <w:rPr>
          <w:rtl/>
        </w:rPr>
      </w:pPr>
      <w:r w:rsidRPr="00173717">
        <w:t>(</w:t>
      </w:r>
      <w:r w:rsidRPr="00173717">
        <w:rPr>
          <w:rStyle w:val="FootnoteReference"/>
          <w:vertAlign w:val="baseline"/>
        </w:rPr>
        <w:footnoteRef/>
      </w:r>
      <w:r w:rsidRPr="00173717">
        <w:rPr>
          <w:rtl/>
        </w:rPr>
        <w:t xml:space="preserve"> לקו"ש חט"ז ע' 321. </w:t>
      </w:r>
    </w:p>
  </w:footnote>
  <w:footnote w:id="48">
    <w:p w:rsidR="002E49FD" w:rsidRPr="00173717" w:rsidRDefault="002E49FD" w:rsidP="00D23C2C">
      <w:pPr>
        <w:pStyle w:val="Subtitle"/>
        <w:rPr>
          <w:rtl/>
        </w:rPr>
      </w:pPr>
      <w:r w:rsidRPr="00173717">
        <w:t>(</w:t>
      </w:r>
      <w:r w:rsidRPr="00173717">
        <w:rPr>
          <w:rStyle w:val="FootnoteReference"/>
          <w:vertAlign w:val="baseline"/>
        </w:rPr>
        <w:footnoteRef/>
      </w:r>
      <w:r w:rsidRPr="00173717">
        <w:rPr>
          <w:rtl/>
        </w:rPr>
        <w:t xml:space="preserve"> ראה היום יום- יז אייר.</w:t>
      </w:r>
    </w:p>
  </w:footnote>
  <w:footnote w:id="49">
    <w:p w:rsidR="002E49FD" w:rsidRPr="00173717" w:rsidRDefault="002E49FD" w:rsidP="00D23C2C">
      <w:pPr>
        <w:pStyle w:val="Subtitle"/>
        <w:rPr>
          <w:rtl/>
        </w:rPr>
      </w:pPr>
      <w:r w:rsidRPr="00173717">
        <w:t xml:space="preserve"> (</w:t>
      </w:r>
      <w:r w:rsidRPr="00173717">
        <w:rPr>
          <w:rStyle w:val="FootnoteReference"/>
          <w:vertAlign w:val="baseline"/>
        </w:rPr>
        <w:footnoteRef/>
      </w:r>
      <w:r w:rsidRPr="00173717">
        <w:rPr>
          <w:rtl/>
        </w:rPr>
        <w:t>יח מנחם אב.</w:t>
      </w:r>
    </w:p>
  </w:footnote>
  <w:footnote w:id="50">
    <w:p w:rsidR="002E49FD" w:rsidRPr="00173717" w:rsidRDefault="002E49FD" w:rsidP="00D23C2C">
      <w:pPr>
        <w:pStyle w:val="Subtitle"/>
        <w:rPr>
          <w:rtl/>
        </w:rPr>
      </w:pPr>
      <w:r w:rsidRPr="00173717">
        <w:t>(</w:t>
      </w:r>
      <w:r w:rsidRPr="00173717">
        <w:rPr>
          <w:rStyle w:val="FootnoteReference"/>
          <w:vertAlign w:val="baseline"/>
        </w:rPr>
        <w:footnoteRef/>
      </w:r>
      <w:r w:rsidRPr="00173717">
        <w:rPr>
          <w:rtl/>
        </w:rPr>
        <w:t xml:space="preserve"> ראה מאמר ד"ה כל ישראל וכו' תשל"ג - סה"מ מלוקט ח"ד ע' קעז. </w:t>
      </w:r>
    </w:p>
  </w:footnote>
  <w:footnote w:id="51">
    <w:p w:rsidR="002E49FD" w:rsidRPr="00173717" w:rsidRDefault="002E49FD" w:rsidP="008908BD">
      <w:pPr>
        <w:pStyle w:val="Subtitle"/>
        <w:rPr>
          <w:rtl/>
        </w:rPr>
      </w:pPr>
      <w:r w:rsidRPr="00173717">
        <w:rPr>
          <w:rStyle w:val="FootnoteReference"/>
          <w:vertAlign w:val="baseline"/>
        </w:rPr>
        <w:footnoteRef/>
      </w:r>
      <w:r w:rsidRPr="00173717">
        <w:rPr>
          <w:rtl/>
        </w:rPr>
        <w:t xml:space="preserve">) ב'תהלת ה'' הישן, נוסחן קרוב להנדפס ב'אוצר התפילות' (שניהם נדפסו במקור בדפוס ראם, ווילנא תרע"א). </w:t>
      </w:r>
    </w:p>
  </w:footnote>
  <w:footnote w:id="52">
    <w:p w:rsidR="002E49FD" w:rsidRPr="00173717" w:rsidRDefault="002E49FD" w:rsidP="008908BD">
      <w:pPr>
        <w:pStyle w:val="Subtitle"/>
        <w:rPr>
          <w:rtl/>
        </w:rPr>
      </w:pPr>
      <w:r w:rsidRPr="00173717">
        <w:rPr>
          <w:rStyle w:val="FootnoteReference"/>
          <w:vertAlign w:val="baseline"/>
        </w:rPr>
        <w:footnoteRef/>
      </w:r>
      <w:r w:rsidRPr="00173717">
        <w:rPr>
          <w:rtl/>
        </w:rPr>
        <w:t>) הוצאת קה"ת, ברוקלין תשע"ג.</w:t>
      </w:r>
    </w:p>
  </w:footnote>
  <w:footnote w:id="53">
    <w:p w:rsidR="002E49FD" w:rsidRPr="00173717" w:rsidRDefault="002E49FD" w:rsidP="008908BD">
      <w:pPr>
        <w:pStyle w:val="Subtitle"/>
      </w:pPr>
      <w:r w:rsidRPr="00173717">
        <w:rPr>
          <w:rStyle w:val="FootnoteReference"/>
          <w:vertAlign w:val="baseline"/>
        </w:rPr>
        <w:footnoteRef/>
      </w:r>
      <w:r w:rsidRPr="00173717">
        <w:rPr>
          <w:rtl/>
        </w:rPr>
        <w:t>) הוצאת קה"ת, תש"ס ואילך.</w:t>
      </w:r>
    </w:p>
  </w:footnote>
  <w:footnote w:id="54">
    <w:p w:rsidR="002E49FD" w:rsidRPr="00173717" w:rsidRDefault="002E49FD" w:rsidP="008908BD">
      <w:pPr>
        <w:pStyle w:val="Subtitle"/>
        <w:rPr>
          <w:rtl/>
        </w:rPr>
      </w:pPr>
      <w:r w:rsidRPr="00173717">
        <w:rPr>
          <w:rStyle w:val="FootnoteReference"/>
          <w:vertAlign w:val="baseline"/>
        </w:rPr>
        <w:footnoteRef/>
      </w:r>
      <w:r w:rsidRPr="00173717">
        <w:rPr>
          <w:rtl/>
        </w:rPr>
        <w:t>) ירושלים תשכ"ג עמ' קכז בשם 'משמרת המועדות'.</w:t>
      </w:r>
    </w:p>
  </w:footnote>
  <w:footnote w:id="55">
    <w:p w:rsidR="002E49FD" w:rsidRPr="00173717" w:rsidRDefault="002E49FD" w:rsidP="008908BD">
      <w:pPr>
        <w:pStyle w:val="Subtitle"/>
      </w:pPr>
      <w:r w:rsidRPr="00173717">
        <w:rPr>
          <w:rStyle w:val="FootnoteReference"/>
          <w:vertAlign w:val="baseline"/>
        </w:rPr>
        <w:footnoteRef/>
      </w:r>
      <w:r w:rsidRPr="00173717">
        <w:rPr>
          <w:rtl/>
        </w:rPr>
        <w:t>) שם עמ' קעא.</w:t>
      </w:r>
    </w:p>
  </w:footnote>
  <w:footnote w:id="56">
    <w:p w:rsidR="002E49FD" w:rsidRPr="00173717" w:rsidRDefault="002E49FD" w:rsidP="008908BD">
      <w:pPr>
        <w:pStyle w:val="Subtitle"/>
        <w:rPr>
          <w:rtl/>
        </w:rPr>
      </w:pPr>
      <w:r w:rsidRPr="00173717">
        <w:rPr>
          <w:rStyle w:val="FootnoteReference"/>
          <w:vertAlign w:val="baseline"/>
        </w:rPr>
        <w:footnoteRef/>
      </w:r>
      <w:r w:rsidRPr="00173717">
        <w:rPr>
          <w:rtl/>
        </w:rPr>
        <w:t>) מהדורת אשכול, ירושלים תשנ"ג. יש לדעת, שנדפסו שם גם תוספות ממקורות שונים שאינם ליעב"ץ.</w:t>
      </w:r>
    </w:p>
  </w:footnote>
  <w:footnote w:id="57">
    <w:p w:rsidR="002E49FD" w:rsidRPr="00173717" w:rsidRDefault="002E49FD" w:rsidP="008908BD">
      <w:pPr>
        <w:pStyle w:val="Subtitle"/>
      </w:pPr>
      <w:r w:rsidRPr="00173717">
        <w:t>(</w:t>
      </w:r>
      <w:r w:rsidRPr="00173717">
        <w:rPr>
          <w:rStyle w:val="FootnoteReference"/>
          <w:vertAlign w:val="baseline"/>
        </w:rPr>
        <w:footnoteRef/>
      </w:r>
      <w:r w:rsidRPr="00173717">
        <w:rPr>
          <w:rtl/>
        </w:rPr>
        <w:t xml:space="preserve"> במהדורה הישנה של השו"ע נדפסה בסוף ח"א עמ' 357 (קעט,</w:t>
      </w:r>
      <w:r>
        <w:rPr>
          <w:rFonts w:hint="cs"/>
          <w:rtl/>
        </w:rPr>
        <w:t xml:space="preserve"> </w:t>
      </w:r>
      <w:r w:rsidRPr="00173717">
        <w:rPr>
          <w:rtl/>
        </w:rPr>
        <w:t>א), ובחדשה בח"ד (!) עמ' תכה.</w:t>
      </w:r>
    </w:p>
  </w:footnote>
  <w:footnote w:id="58">
    <w:p w:rsidR="002E49FD" w:rsidRPr="00173717" w:rsidRDefault="002E49FD" w:rsidP="008908BD">
      <w:pPr>
        <w:pStyle w:val="Subtitle"/>
      </w:pPr>
      <w:r w:rsidRPr="00173717">
        <w:t>(</w:t>
      </w:r>
      <w:r w:rsidRPr="00173717">
        <w:rPr>
          <w:rStyle w:val="FootnoteReference"/>
          <w:vertAlign w:val="baseline"/>
        </w:rPr>
        <w:footnoteRef/>
      </w:r>
      <w:r w:rsidRPr="00173717">
        <w:rPr>
          <w:rtl/>
        </w:rPr>
        <w:t xml:space="preserve"> ובימינו, לפי הוראות רבינו, כשא"א תחנון נמנעים גם מאמירת 'אבינו מלכנו' הארוך ו'א-ל ארך אפיים' הקצר (שיחת וא"ו תשרי תשל"ה, שיחות קודש ח"א עמ' 48, וכנדפס בשוה"ג בסידורי תהלת ה' דשנת תשל"ט ואילך).</w:t>
      </w:r>
    </w:p>
  </w:footnote>
  <w:footnote w:id="59">
    <w:p w:rsidR="002E49FD" w:rsidRPr="00173717" w:rsidRDefault="002E49FD" w:rsidP="008908BD">
      <w:pPr>
        <w:pStyle w:val="Subtitle"/>
      </w:pPr>
      <w:r w:rsidRPr="00173717">
        <w:t>(</w:t>
      </w:r>
      <w:r w:rsidRPr="00173717">
        <w:rPr>
          <w:rStyle w:val="FootnoteReference"/>
          <w:vertAlign w:val="baseline"/>
        </w:rPr>
        <w:footnoteRef/>
      </w:r>
      <w:r w:rsidRPr="00173717">
        <w:rPr>
          <w:rtl/>
        </w:rPr>
        <w:t xml:space="preserve"> כשאומרים סליחות באמצע התפילה (כמנהגנו בתענית ציבור) מדלגים 'אשמנו' כיוון שאין מתוודין באותה תפילה אלא פעם אחת (ספר המנהגים עמ' 53-52), וא"כ הפעם שמדלגים את הווידוי הרגיל, צריך לומר את הווידוי של הסליחות אחרי 'שמע קולנו', כמו בסליחות שלפני ר"ה. ולכאורה צ"ל הפעם גם את "ויאמר דוד אל גד... יבושו רגע", כי כל השמטתו כאמור בס' המנהגים שם היא רק מפני "שאין לאומרם לאחר נפילת-אפיים שאמר בתפילה".</w:t>
      </w:r>
    </w:p>
  </w:footnote>
  <w:footnote w:id="60">
    <w:p w:rsidR="002E49FD" w:rsidRPr="00173717" w:rsidRDefault="002E49FD" w:rsidP="008908BD">
      <w:pPr>
        <w:pStyle w:val="Subtitle"/>
      </w:pPr>
      <w:r w:rsidRPr="00173717">
        <w:t>(</w:t>
      </w:r>
      <w:r w:rsidRPr="00173717">
        <w:rPr>
          <w:rStyle w:val="FootnoteReference"/>
          <w:vertAlign w:val="baseline"/>
        </w:rPr>
        <w:footnoteRef/>
      </w:r>
      <w:r w:rsidRPr="00173717">
        <w:rPr>
          <w:rtl/>
        </w:rPr>
        <w:t xml:space="preserve"> וכמדומני שכך רגילים לנהוג. וע"ע.</w:t>
      </w:r>
    </w:p>
  </w:footnote>
  <w:footnote w:id="61">
    <w:p w:rsidR="002E49FD" w:rsidRPr="00173717" w:rsidRDefault="002E49FD" w:rsidP="00D23C2C">
      <w:pPr>
        <w:pStyle w:val="Subtitle"/>
        <w:rPr>
          <w:rtl/>
        </w:rPr>
      </w:pPr>
      <w:r w:rsidRPr="00173717">
        <w:t xml:space="preserve"> (</w:t>
      </w:r>
      <w:r w:rsidRPr="00173717">
        <w:rPr>
          <w:rStyle w:val="FootnoteReference"/>
          <w:vertAlign w:val="baseline"/>
        </w:rPr>
        <w:footnoteRef/>
      </w:r>
      <w:r w:rsidRPr="00173717">
        <w:rPr>
          <w:rtl/>
        </w:rPr>
        <w:t xml:space="preserve">לקו"ד ח"ב דף ש, א. </w:t>
      </w:r>
    </w:p>
  </w:footnote>
  <w:footnote w:id="62">
    <w:p w:rsidR="002E49FD" w:rsidRPr="00173717" w:rsidRDefault="002E49FD" w:rsidP="00D23C2C">
      <w:pPr>
        <w:pStyle w:val="Subtitle"/>
        <w:rPr>
          <w:rtl/>
        </w:rPr>
      </w:pPr>
      <w:r w:rsidRPr="00173717">
        <w:t xml:space="preserve"> (</w:t>
      </w:r>
      <w:r w:rsidRPr="00173717">
        <w:rPr>
          <w:rStyle w:val="FootnoteReference"/>
          <w:vertAlign w:val="baseline"/>
        </w:rPr>
        <w:footnoteRef/>
      </w:r>
      <w:r w:rsidRPr="00173717">
        <w:rPr>
          <w:rtl/>
        </w:rPr>
        <w:t>לקו"ש ח"ז ע' 209.</w:t>
      </w:r>
    </w:p>
  </w:footnote>
  <w:footnote w:id="63">
    <w:p w:rsidR="002E49FD" w:rsidRPr="00173717" w:rsidRDefault="002E49FD" w:rsidP="00D23C2C">
      <w:pPr>
        <w:pStyle w:val="Subtitle"/>
        <w:rPr>
          <w:rtl/>
        </w:rPr>
      </w:pPr>
      <w:r w:rsidRPr="00173717">
        <w:t xml:space="preserve"> (</w:t>
      </w:r>
      <w:r w:rsidRPr="00173717">
        <w:rPr>
          <w:rStyle w:val="FootnoteReference"/>
          <w:vertAlign w:val="baseline"/>
        </w:rPr>
        <w:footnoteRef/>
      </w:r>
      <w:r w:rsidRPr="00173717">
        <w:rPr>
          <w:rtl/>
        </w:rPr>
        <w:t xml:space="preserve">בהוספות לסה"מ תרס"ו בסופן (קה"ת, תנש"א) ע' תרפח. וראה מגדל עז (שע"י הרב י. מונדשיין ע"ה) ע' תצא ואילך. </w:t>
      </w:r>
    </w:p>
  </w:footnote>
  <w:footnote w:id="64">
    <w:p w:rsidR="002E49FD" w:rsidRPr="00173717" w:rsidRDefault="002E49FD" w:rsidP="00D23C2C">
      <w:pPr>
        <w:pStyle w:val="Subtitle"/>
        <w:rPr>
          <w:rtl/>
        </w:rPr>
      </w:pPr>
      <w:r w:rsidRPr="00173717">
        <w:t xml:space="preserve"> (</w:t>
      </w:r>
      <w:r w:rsidRPr="00173717">
        <w:rPr>
          <w:rStyle w:val="FootnoteReference"/>
          <w:vertAlign w:val="baseline"/>
        </w:rPr>
        <w:footnoteRef/>
      </w:r>
      <w:r w:rsidRPr="00173717">
        <w:rPr>
          <w:rtl/>
        </w:rPr>
        <w:t xml:space="preserve">היום יום- ב' ניסן.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9FD" w:rsidRPr="00213349" w:rsidRDefault="002E49FD"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9FD" w:rsidRPr="00012B8D" w:rsidRDefault="002E49FD"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E49FD" w:rsidRPr="00FC4F5B" w:rsidTr="00366B56">
      <w:tc>
        <w:tcPr>
          <w:tcW w:w="1008" w:type="dxa"/>
          <w:tcBorders>
            <w:bottom w:val="single" w:sz="4" w:space="0" w:color="auto"/>
          </w:tcBorders>
        </w:tcPr>
        <w:p w:rsidR="002E49FD" w:rsidRPr="00443ACF" w:rsidRDefault="002E49FD"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8139A8">
            <w:rPr>
              <w:rFonts w:asciiTheme="majorHAnsi" w:hAnsiTheme="majorHAnsi" w:cs="_Livorna"/>
              <w:noProof/>
              <w:szCs w:val="28"/>
              <w:rtl/>
            </w:rPr>
            <w:t>92</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2E49FD" w:rsidRPr="00443ACF" w:rsidRDefault="002E49FD"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2E49FD" w:rsidRPr="00FC4F5B" w:rsidRDefault="002E49FD" w:rsidP="00213349">
          <w:pPr>
            <w:pStyle w:val="Header"/>
            <w:spacing w:after="0"/>
            <w:jc w:val="right"/>
            <w:rPr>
              <w:rFonts w:ascii="FbSfaradi Medium" w:hAnsi="FbSfaradi Medium" w:cs="FbSfaradi Medium"/>
              <w:sz w:val="36"/>
              <w:szCs w:val="32"/>
              <w:rtl/>
            </w:rPr>
          </w:pPr>
        </w:p>
      </w:tc>
    </w:tr>
  </w:tbl>
  <w:p w:rsidR="002E49FD" w:rsidRPr="00213349" w:rsidRDefault="002E49FD"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E49FD" w:rsidRPr="00B70D2A" w:rsidTr="00366B56">
      <w:tc>
        <w:tcPr>
          <w:tcW w:w="1008" w:type="dxa"/>
          <w:tcBorders>
            <w:bottom w:val="single" w:sz="4" w:space="0" w:color="auto"/>
          </w:tcBorders>
        </w:tcPr>
        <w:p w:rsidR="002E49FD" w:rsidRPr="00FC4F5B" w:rsidRDefault="002E49FD"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2E49FD" w:rsidRPr="00443ACF" w:rsidRDefault="002E49FD" w:rsidP="00874541">
          <w:pPr>
            <w:pStyle w:val="Header"/>
            <w:spacing w:after="0"/>
            <w:jc w:val="center"/>
            <w:rPr>
              <w:rFonts w:ascii="FbSfaradi Medium" w:hAnsi="FbSfaradi Medium" w:cs="_Livorna"/>
              <w:szCs w:val="28"/>
              <w:rtl/>
            </w:rPr>
          </w:pPr>
          <w:r w:rsidRPr="00CA2C75">
            <w:rPr>
              <w:rFonts w:ascii="FbSfaradi Medium" w:hAnsi="FbSfaradi Medium" w:cs="_Livorna" w:hint="cs"/>
              <w:szCs w:val="28"/>
              <w:rtl/>
            </w:rPr>
            <w:t>ש</w:t>
          </w:r>
          <w:r w:rsidRPr="00CA2C75">
            <w:rPr>
              <w:rFonts w:ascii="FbSfaradi Medium" w:hAnsi="FbSfaradi Medium" w:cs="_Livorna"/>
              <w:szCs w:val="28"/>
              <w:rtl/>
            </w:rPr>
            <w:t>"</w:t>
          </w:r>
          <w:r w:rsidRPr="00CA2C75">
            <w:rPr>
              <w:rFonts w:ascii="FbSfaradi Medium" w:hAnsi="FbSfaradi Medium" w:cs="_Livorna" w:hint="cs"/>
              <w:szCs w:val="28"/>
              <w:rtl/>
            </w:rPr>
            <w:t>פ</w:t>
          </w:r>
          <w:r w:rsidRPr="00CA2C75">
            <w:rPr>
              <w:rFonts w:ascii="FbSfaradi Medium" w:hAnsi="FbSfaradi Medium" w:cs="_Livorna"/>
              <w:szCs w:val="28"/>
              <w:rtl/>
            </w:rPr>
            <w:t xml:space="preserve"> </w:t>
          </w:r>
          <w:r w:rsidRPr="00CA2C75">
            <w:rPr>
              <w:rFonts w:ascii="FbSfaradi Medium" w:hAnsi="FbSfaradi Medium" w:cs="_Livorna" w:hint="cs"/>
              <w:szCs w:val="28"/>
              <w:rtl/>
            </w:rPr>
            <w:t>שמות</w:t>
          </w:r>
          <w:r>
            <w:rPr>
              <w:rFonts w:ascii="FbSfaradi Medium" w:hAnsi="FbSfaradi Medium" w:cs="_Livorna" w:hint="cs"/>
              <w:szCs w:val="28"/>
              <w:rtl/>
            </w:rPr>
            <w:t xml:space="preserve"> </w:t>
          </w:r>
          <w:r>
            <w:rPr>
              <w:rFonts w:ascii="FbSfaradi Medium" w:hAnsi="FbSfaradi Medium" w:cs="_Livorna"/>
              <w:szCs w:val="28"/>
              <w:rtl/>
            </w:rPr>
            <w:t>–</w:t>
          </w:r>
          <w:r>
            <w:rPr>
              <w:rFonts w:ascii="FbSfaradi Medium" w:hAnsi="FbSfaradi Medium" w:cs="_Livorna" w:hint="cs"/>
              <w:szCs w:val="28"/>
              <w:rtl/>
            </w:rPr>
            <w:t xml:space="preserve"> י"ט טבת </w:t>
          </w:r>
          <w:r w:rsidRPr="00CA2C75">
            <w:rPr>
              <w:rFonts w:ascii="FbSfaradi Medium" w:hAnsi="FbSfaradi Medium" w:cs="_Livorna" w:hint="cs"/>
              <w:szCs w:val="28"/>
              <w:rtl/>
            </w:rPr>
            <w:t>ה</w:t>
          </w:r>
          <w:r w:rsidRPr="00CA2C75">
            <w:rPr>
              <w:rFonts w:ascii="FbSfaradi Medium" w:hAnsi="FbSfaradi Medium" w:cs="_Livorna"/>
              <w:szCs w:val="28"/>
              <w:rtl/>
            </w:rPr>
            <w:t>'</w:t>
          </w:r>
          <w:r w:rsidRPr="00CA2C75">
            <w:rPr>
              <w:rFonts w:ascii="FbSfaradi Medium" w:hAnsi="FbSfaradi Medium" w:cs="_Livorna" w:hint="cs"/>
              <w:szCs w:val="28"/>
              <w:rtl/>
            </w:rPr>
            <w:t>תשע</w:t>
          </w:r>
          <w:r w:rsidRPr="00CA2C75">
            <w:rPr>
              <w:rFonts w:ascii="FbSfaradi Medium" w:hAnsi="FbSfaradi Medium" w:cs="_Livorna"/>
              <w:szCs w:val="28"/>
              <w:rtl/>
            </w:rPr>
            <w:t>"</w:t>
          </w:r>
          <w:r w:rsidRPr="00CA2C75">
            <w:rPr>
              <w:rFonts w:ascii="FbSfaradi Medium" w:hAnsi="FbSfaradi Medium" w:cs="_Livorna" w:hint="cs"/>
              <w:szCs w:val="28"/>
              <w:rtl/>
            </w:rPr>
            <w:t>ה</w:t>
          </w:r>
        </w:p>
      </w:tc>
      <w:tc>
        <w:tcPr>
          <w:tcW w:w="1008" w:type="dxa"/>
          <w:tcBorders>
            <w:bottom w:val="single" w:sz="4" w:space="0" w:color="auto"/>
          </w:tcBorders>
          <w:vAlign w:val="center"/>
        </w:tcPr>
        <w:p w:rsidR="002E49FD" w:rsidRPr="00443ACF" w:rsidRDefault="002E49FD"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8139A8">
            <w:rPr>
              <w:rFonts w:asciiTheme="majorHAnsi" w:hAnsiTheme="majorHAnsi" w:cs="_Livorna"/>
              <w:noProof/>
              <w:szCs w:val="28"/>
              <w:rtl/>
            </w:rPr>
            <w:t>91</w:t>
          </w:r>
          <w:r w:rsidRPr="00443ACF">
            <w:rPr>
              <w:rFonts w:asciiTheme="majorHAnsi" w:hAnsiTheme="majorHAnsi" w:cs="_Livorna"/>
              <w:noProof/>
              <w:szCs w:val="28"/>
            </w:rPr>
            <w:fldChar w:fldCharType="end"/>
          </w:r>
        </w:p>
      </w:tc>
    </w:tr>
  </w:tbl>
  <w:p w:rsidR="002E49FD" w:rsidRPr="00012B8D" w:rsidRDefault="002E49FD"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9FD" w:rsidRPr="00AE0D59" w:rsidRDefault="002E49FD"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9FD" w:rsidRPr="00012B8D" w:rsidRDefault="002E49FD"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EECF396"/>
    <w:lvl w:ilvl="0">
      <w:start w:val="1"/>
      <w:numFmt w:val="decimal"/>
      <w:lvlText w:val="%1."/>
      <w:lvlJc w:val="left"/>
      <w:pPr>
        <w:tabs>
          <w:tab w:val="num" w:pos="1800"/>
        </w:tabs>
        <w:ind w:left="1800" w:hanging="360"/>
      </w:pPr>
    </w:lvl>
  </w:abstractNum>
  <w:abstractNum w:abstractNumId="1">
    <w:nsid w:val="FFFFFF7D"/>
    <w:multiLevelType w:val="singleLevel"/>
    <w:tmpl w:val="652A82D8"/>
    <w:lvl w:ilvl="0">
      <w:start w:val="1"/>
      <w:numFmt w:val="decimal"/>
      <w:lvlText w:val="%1."/>
      <w:lvlJc w:val="left"/>
      <w:pPr>
        <w:tabs>
          <w:tab w:val="num" w:pos="1440"/>
        </w:tabs>
        <w:ind w:left="1440" w:hanging="360"/>
      </w:pPr>
    </w:lvl>
  </w:abstractNum>
  <w:abstractNum w:abstractNumId="2">
    <w:nsid w:val="FFFFFF7E"/>
    <w:multiLevelType w:val="singleLevel"/>
    <w:tmpl w:val="5C86DFCE"/>
    <w:lvl w:ilvl="0">
      <w:start w:val="1"/>
      <w:numFmt w:val="decimal"/>
      <w:lvlText w:val="%1."/>
      <w:lvlJc w:val="left"/>
      <w:pPr>
        <w:tabs>
          <w:tab w:val="num" w:pos="1080"/>
        </w:tabs>
        <w:ind w:left="1080" w:hanging="360"/>
      </w:pPr>
    </w:lvl>
  </w:abstractNum>
  <w:abstractNum w:abstractNumId="3">
    <w:nsid w:val="FFFFFF7F"/>
    <w:multiLevelType w:val="singleLevel"/>
    <w:tmpl w:val="DF8CAF30"/>
    <w:lvl w:ilvl="0">
      <w:start w:val="1"/>
      <w:numFmt w:val="decimal"/>
      <w:lvlText w:val="%1."/>
      <w:lvlJc w:val="left"/>
      <w:pPr>
        <w:tabs>
          <w:tab w:val="num" w:pos="720"/>
        </w:tabs>
        <w:ind w:left="720" w:hanging="360"/>
      </w:pPr>
    </w:lvl>
  </w:abstractNum>
  <w:abstractNum w:abstractNumId="4">
    <w:nsid w:val="FFFFFF80"/>
    <w:multiLevelType w:val="singleLevel"/>
    <w:tmpl w:val="442CDF8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A60E58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A60BB5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5AE6A2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24A44E8"/>
    <w:lvl w:ilvl="0">
      <w:start w:val="1"/>
      <w:numFmt w:val="decimal"/>
      <w:lvlText w:val="%1."/>
      <w:lvlJc w:val="left"/>
      <w:pPr>
        <w:tabs>
          <w:tab w:val="num" w:pos="360"/>
        </w:tabs>
        <w:ind w:left="360" w:hanging="360"/>
      </w:pPr>
    </w:lvl>
  </w:abstractNum>
  <w:abstractNum w:abstractNumId="9">
    <w:nsid w:val="FFFFFF89"/>
    <w:multiLevelType w:val="singleLevel"/>
    <w:tmpl w:val="42A05AAE"/>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nsid w:val="00462552"/>
    <w:multiLevelType w:val="hybridMultilevel"/>
    <w:tmpl w:val="DECA7772"/>
    <w:lvl w:ilvl="0" w:tplc="61A2FF0A">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D730CD"/>
    <w:multiLevelType w:val="hybridMultilevel"/>
    <w:tmpl w:val="4BEE468C"/>
    <w:lvl w:ilvl="0" w:tplc="0C6CE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460D4"/>
    <w:multiLevelType w:val="hybridMultilevel"/>
    <w:tmpl w:val="AA4EEFA6"/>
    <w:lvl w:ilvl="0" w:tplc="437C6FF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D15811"/>
    <w:multiLevelType w:val="hybridMultilevel"/>
    <w:tmpl w:val="C37058F2"/>
    <w:lvl w:ilvl="0" w:tplc="09EE60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ED959A7"/>
    <w:multiLevelType w:val="hybridMultilevel"/>
    <w:tmpl w:val="882A481E"/>
    <w:lvl w:ilvl="0" w:tplc="0B5C43C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nsid w:val="10F5493B"/>
    <w:multiLevelType w:val="hybridMultilevel"/>
    <w:tmpl w:val="4F8055AE"/>
    <w:lvl w:ilvl="0" w:tplc="D1FE759A">
      <w:start w:val="1"/>
      <w:numFmt w:val="decimal"/>
      <w:lvlText w:val="%1"/>
      <w:lvlJc w:val="righ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7">
    <w:nsid w:val="168779FE"/>
    <w:multiLevelType w:val="hybridMultilevel"/>
    <w:tmpl w:val="A5EAB480"/>
    <w:lvl w:ilvl="0" w:tplc="872AE9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392C0D"/>
    <w:multiLevelType w:val="hybridMultilevel"/>
    <w:tmpl w:val="258A6C22"/>
    <w:lvl w:ilvl="0" w:tplc="16D64F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231537"/>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
    <w:nsid w:val="20134050"/>
    <w:multiLevelType w:val="multilevel"/>
    <w:tmpl w:val="4F8055AE"/>
    <w:lvl w:ilvl="0">
      <w:start w:val="1"/>
      <w:numFmt w:val="decimal"/>
      <w:lvlText w:val="%1"/>
      <w:lvlJc w:val="right"/>
      <w:pPr>
        <w:tabs>
          <w:tab w:val="num" w:pos="432"/>
        </w:tabs>
        <w:ind w:left="432" w:hanging="360"/>
      </w:pPr>
      <w:rPr>
        <w:rFonts w:hint="default"/>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21">
    <w:nsid w:val="22D73DB9"/>
    <w:multiLevelType w:val="hybridMultilevel"/>
    <w:tmpl w:val="502885F0"/>
    <w:lvl w:ilvl="0" w:tplc="8F2AA3A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372524"/>
    <w:multiLevelType w:val="hybridMultilevel"/>
    <w:tmpl w:val="4C469320"/>
    <w:lvl w:ilvl="0" w:tplc="59521E78">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27842C7C"/>
    <w:multiLevelType w:val="hybridMultilevel"/>
    <w:tmpl w:val="89B2F440"/>
    <w:lvl w:ilvl="0" w:tplc="EA60E166">
      <w:start w:val="3"/>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597E06"/>
    <w:multiLevelType w:val="hybridMultilevel"/>
    <w:tmpl w:val="AE683F42"/>
    <w:lvl w:ilvl="0" w:tplc="82C64F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16D4FED"/>
    <w:multiLevelType w:val="hybridMultilevel"/>
    <w:tmpl w:val="DFF8E098"/>
    <w:lvl w:ilvl="0" w:tplc="DFC417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07537D"/>
    <w:multiLevelType w:val="multilevel"/>
    <w:tmpl w:val="6FB8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D53597D"/>
    <w:multiLevelType w:val="hybridMultilevel"/>
    <w:tmpl w:val="F342F0F0"/>
    <w:lvl w:ilvl="0" w:tplc="B04002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6B6EF1"/>
    <w:multiLevelType w:val="hybridMultilevel"/>
    <w:tmpl w:val="00202E7E"/>
    <w:lvl w:ilvl="0" w:tplc="88FEF748">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EB565AC"/>
    <w:multiLevelType w:val="hybridMultilevel"/>
    <w:tmpl w:val="98E29FB6"/>
    <w:lvl w:ilvl="0" w:tplc="7EDC4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B64D5"/>
    <w:multiLevelType w:val="hybridMultilevel"/>
    <w:tmpl w:val="5C967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DE4E34"/>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2">
    <w:nsid w:val="48E95028"/>
    <w:multiLevelType w:val="hybridMultilevel"/>
    <w:tmpl w:val="B70E3530"/>
    <w:lvl w:ilvl="0" w:tplc="5A00387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9AC08B1"/>
    <w:multiLevelType w:val="hybridMultilevel"/>
    <w:tmpl w:val="9D5411B4"/>
    <w:lvl w:ilvl="0" w:tplc="A260E8CA">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2490EF7"/>
    <w:multiLevelType w:val="hybridMultilevel"/>
    <w:tmpl w:val="3830E090"/>
    <w:lvl w:ilvl="0" w:tplc="0EB48F98">
      <w:start w:val="1"/>
      <w:numFmt w:val="hebrew1"/>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B5604D"/>
    <w:multiLevelType w:val="multilevel"/>
    <w:tmpl w:val="64DA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9642493"/>
    <w:multiLevelType w:val="hybridMultilevel"/>
    <w:tmpl w:val="D66C7CB0"/>
    <w:lvl w:ilvl="0" w:tplc="F29E433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9F01E19"/>
    <w:multiLevelType w:val="hybridMultilevel"/>
    <w:tmpl w:val="B8F894F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8">
    <w:nsid w:val="59F8435C"/>
    <w:multiLevelType w:val="hybridMultilevel"/>
    <w:tmpl w:val="9EE410E4"/>
    <w:lvl w:ilvl="0" w:tplc="19CE3A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E5070D6"/>
    <w:multiLevelType w:val="hybridMultilevel"/>
    <w:tmpl w:val="F89866CA"/>
    <w:lvl w:ilvl="0" w:tplc="F334980E">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0">
    <w:nsid w:val="60B835FA"/>
    <w:multiLevelType w:val="multilevel"/>
    <w:tmpl w:val="02CA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537887"/>
    <w:multiLevelType w:val="hybridMultilevel"/>
    <w:tmpl w:val="EDAC5D34"/>
    <w:lvl w:ilvl="0" w:tplc="2C60DDEA">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D163ADC"/>
    <w:multiLevelType w:val="hybridMultilevel"/>
    <w:tmpl w:val="ADBA247C"/>
    <w:lvl w:ilvl="0" w:tplc="6E5A08FA">
      <w:start w:val="2"/>
      <w:numFmt w:val="bullet"/>
      <w:lvlText w:val=""/>
      <w:lvlJc w:val="left"/>
      <w:pPr>
        <w:ind w:left="720" w:hanging="360"/>
      </w:pPr>
      <w:rPr>
        <w:rFonts w:ascii="Symbol" w:eastAsia="Times New Roman"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065549"/>
    <w:multiLevelType w:val="hybridMultilevel"/>
    <w:tmpl w:val="76480E88"/>
    <w:lvl w:ilvl="0" w:tplc="354067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0BF125B"/>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5">
    <w:nsid w:val="71A50AED"/>
    <w:multiLevelType w:val="hybridMultilevel"/>
    <w:tmpl w:val="58702146"/>
    <w:lvl w:ilvl="0" w:tplc="DB5C18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FA0085"/>
    <w:multiLevelType w:val="hybridMultilevel"/>
    <w:tmpl w:val="56D4691E"/>
    <w:lvl w:ilvl="0" w:tplc="06DC7AF4">
      <w:start w:val="2"/>
      <w:numFmt w:val="bullet"/>
      <w:lvlText w:val=""/>
      <w:lvlJc w:val="left"/>
      <w:pPr>
        <w:ind w:left="720" w:hanging="360"/>
      </w:pPr>
      <w:rPr>
        <w:rFonts w:ascii="Symbol" w:eastAsiaTheme="minorHAnsi" w:hAnsi="Symbol" w:cs="FbFrankRe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8D18EE"/>
    <w:multiLevelType w:val="multilevel"/>
    <w:tmpl w:val="16FE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2"/>
  </w:num>
  <w:num w:numId="3">
    <w:abstractNumId w:val="20"/>
  </w:num>
  <w:num w:numId="4">
    <w:abstractNumId w:val="29"/>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47"/>
  </w:num>
  <w:num w:numId="16">
    <w:abstractNumId w:val="35"/>
  </w:num>
  <w:num w:numId="17">
    <w:abstractNumId w:val="26"/>
  </w:num>
  <w:num w:numId="18">
    <w:abstractNumId w:val="40"/>
  </w:num>
  <w:num w:numId="19">
    <w:abstractNumId w:val="39"/>
  </w:num>
  <w:num w:numId="20">
    <w:abstractNumId w:val="15"/>
  </w:num>
  <w:num w:numId="21">
    <w:abstractNumId w:val="10"/>
  </w:num>
  <w:num w:numId="22">
    <w:abstractNumId w:val="11"/>
  </w:num>
  <w:num w:numId="23">
    <w:abstractNumId w:val="23"/>
  </w:num>
  <w:num w:numId="24">
    <w:abstractNumId w:val="19"/>
  </w:num>
  <w:num w:numId="25">
    <w:abstractNumId w:val="31"/>
  </w:num>
  <w:num w:numId="26">
    <w:abstractNumId w:val="44"/>
  </w:num>
  <w:num w:numId="2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46"/>
  </w:num>
  <w:num w:numId="30">
    <w:abstractNumId w:val="33"/>
  </w:num>
  <w:num w:numId="31">
    <w:abstractNumId w:val="43"/>
  </w:num>
  <w:num w:numId="32">
    <w:abstractNumId w:val="13"/>
  </w:num>
  <w:num w:numId="33">
    <w:abstractNumId w:val="38"/>
  </w:num>
  <w:num w:numId="34">
    <w:abstractNumId w:val="42"/>
  </w:num>
  <w:num w:numId="35">
    <w:abstractNumId w:val="41"/>
  </w:num>
  <w:num w:numId="36">
    <w:abstractNumId w:val="18"/>
  </w:num>
  <w:num w:numId="37">
    <w:abstractNumId w:val="36"/>
  </w:num>
  <w:num w:numId="38">
    <w:abstractNumId w:val="28"/>
  </w:num>
  <w:num w:numId="39">
    <w:abstractNumId w:val="14"/>
  </w:num>
  <w:num w:numId="40">
    <w:abstractNumId w:val="12"/>
  </w:num>
  <w:num w:numId="41">
    <w:abstractNumId w:val="45"/>
  </w:num>
  <w:num w:numId="42">
    <w:abstractNumId w:val="22"/>
  </w:num>
  <w:num w:numId="43">
    <w:abstractNumId w:val="21"/>
  </w:num>
  <w:num w:numId="44">
    <w:abstractNumId w:val="17"/>
  </w:num>
  <w:num w:numId="45">
    <w:abstractNumId w:val="27"/>
  </w:num>
  <w:num w:numId="46">
    <w:abstractNumId w:val="34"/>
  </w:num>
  <w:num w:numId="47">
    <w:abstractNumId w:val="24"/>
  </w:num>
  <w:num w:numId="48">
    <w:abstractNumId w:val="25"/>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1433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479"/>
    <w:rsid w:val="00020D9B"/>
    <w:rsid w:val="000232C3"/>
    <w:rsid w:val="00023947"/>
    <w:rsid w:val="000250D8"/>
    <w:rsid w:val="00025BF1"/>
    <w:rsid w:val="00027BF2"/>
    <w:rsid w:val="00032458"/>
    <w:rsid w:val="00032B0F"/>
    <w:rsid w:val="000410BA"/>
    <w:rsid w:val="000410BD"/>
    <w:rsid w:val="000425F2"/>
    <w:rsid w:val="0005190B"/>
    <w:rsid w:val="00052B2C"/>
    <w:rsid w:val="00052F99"/>
    <w:rsid w:val="00053D25"/>
    <w:rsid w:val="00055B08"/>
    <w:rsid w:val="00062AD1"/>
    <w:rsid w:val="000700A6"/>
    <w:rsid w:val="00075C18"/>
    <w:rsid w:val="00076200"/>
    <w:rsid w:val="0007664C"/>
    <w:rsid w:val="000766FF"/>
    <w:rsid w:val="000767AE"/>
    <w:rsid w:val="00077637"/>
    <w:rsid w:val="00080AF1"/>
    <w:rsid w:val="000837C6"/>
    <w:rsid w:val="00084BC0"/>
    <w:rsid w:val="00090302"/>
    <w:rsid w:val="00090393"/>
    <w:rsid w:val="00093684"/>
    <w:rsid w:val="0009466A"/>
    <w:rsid w:val="000962C4"/>
    <w:rsid w:val="00097145"/>
    <w:rsid w:val="000A07BD"/>
    <w:rsid w:val="000A3ACA"/>
    <w:rsid w:val="000A4310"/>
    <w:rsid w:val="000A585B"/>
    <w:rsid w:val="000A5B2B"/>
    <w:rsid w:val="000A6298"/>
    <w:rsid w:val="000A6441"/>
    <w:rsid w:val="000A6C8D"/>
    <w:rsid w:val="000B1422"/>
    <w:rsid w:val="000B51DB"/>
    <w:rsid w:val="000B6D3F"/>
    <w:rsid w:val="000C3CFD"/>
    <w:rsid w:val="000C5279"/>
    <w:rsid w:val="000C5D43"/>
    <w:rsid w:val="000D3F66"/>
    <w:rsid w:val="000E221F"/>
    <w:rsid w:val="000E39BD"/>
    <w:rsid w:val="000E587E"/>
    <w:rsid w:val="000F4FF0"/>
    <w:rsid w:val="000F7B86"/>
    <w:rsid w:val="00100F58"/>
    <w:rsid w:val="00101F10"/>
    <w:rsid w:val="00110B87"/>
    <w:rsid w:val="00111836"/>
    <w:rsid w:val="00113035"/>
    <w:rsid w:val="00115FD2"/>
    <w:rsid w:val="001179D6"/>
    <w:rsid w:val="00125594"/>
    <w:rsid w:val="00131E3E"/>
    <w:rsid w:val="001333D5"/>
    <w:rsid w:val="00134F92"/>
    <w:rsid w:val="00141700"/>
    <w:rsid w:val="00141D6C"/>
    <w:rsid w:val="00142F05"/>
    <w:rsid w:val="00150A44"/>
    <w:rsid w:val="00157F6D"/>
    <w:rsid w:val="00162DB1"/>
    <w:rsid w:val="00163096"/>
    <w:rsid w:val="00171923"/>
    <w:rsid w:val="00173355"/>
    <w:rsid w:val="00173717"/>
    <w:rsid w:val="001801B2"/>
    <w:rsid w:val="00180352"/>
    <w:rsid w:val="00182D28"/>
    <w:rsid w:val="0018548D"/>
    <w:rsid w:val="001960DC"/>
    <w:rsid w:val="001A16E0"/>
    <w:rsid w:val="001B1F25"/>
    <w:rsid w:val="001B3B44"/>
    <w:rsid w:val="001B3E92"/>
    <w:rsid w:val="001B46B9"/>
    <w:rsid w:val="001B5CB1"/>
    <w:rsid w:val="001B6330"/>
    <w:rsid w:val="001C1E39"/>
    <w:rsid w:val="001C603D"/>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1017B"/>
    <w:rsid w:val="00210525"/>
    <w:rsid w:val="0021224B"/>
    <w:rsid w:val="002124EB"/>
    <w:rsid w:val="002129DD"/>
    <w:rsid w:val="00213349"/>
    <w:rsid w:val="0021559D"/>
    <w:rsid w:val="00221774"/>
    <w:rsid w:val="00222AF3"/>
    <w:rsid w:val="002271D8"/>
    <w:rsid w:val="00227B56"/>
    <w:rsid w:val="0023119B"/>
    <w:rsid w:val="00232578"/>
    <w:rsid w:val="00233798"/>
    <w:rsid w:val="00234CF6"/>
    <w:rsid w:val="002508A5"/>
    <w:rsid w:val="00254AC1"/>
    <w:rsid w:val="00262506"/>
    <w:rsid w:val="00266253"/>
    <w:rsid w:val="0027183B"/>
    <w:rsid w:val="002750EC"/>
    <w:rsid w:val="00275CF7"/>
    <w:rsid w:val="00284150"/>
    <w:rsid w:val="002877DB"/>
    <w:rsid w:val="00290E9A"/>
    <w:rsid w:val="0029100C"/>
    <w:rsid w:val="00296E2F"/>
    <w:rsid w:val="002A09E3"/>
    <w:rsid w:val="002A224D"/>
    <w:rsid w:val="002A4DA7"/>
    <w:rsid w:val="002B13B9"/>
    <w:rsid w:val="002B77E0"/>
    <w:rsid w:val="002B7817"/>
    <w:rsid w:val="002C140E"/>
    <w:rsid w:val="002C421D"/>
    <w:rsid w:val="002C5F6B"/>
    <w:rsid w:val="002D6866"/>
    <w:rsid w:val="002D7BAA"/>
    <w:rsid w:val="002E2524"/>
    <w:rsid w:val="002E49FD"/>
    <w:rsid w:val="002F23A4"/>
    <w:rsid w:val="002F4A77"/>
    <w:rsid w:val="00301694"/>
    <w:rsid w:val="003042B3"/>
    <w:rsid w:val="00305ACA"/>
    <w:rsid w:val="003101A7"/>
    <w:rsid w:val="00310E2C"/>
    <w:rsid w:val="00312E5B"/>
    <w:rsid w:val="00313D0A"/>
    <w:rsid w:val="00316594"/>
    <w:rsid w:val="00316A69"/>
    <w:rsid w:val="00321B8C"/>
    <w:rsid w:val="00323597"/>
    <w:rsid w:val="003244B5"/>
    <w:rsid w:val="003273BE"/>
    <w:rsid w:val="00331726"/>
    <w:rsid w:val="0033402F"/>
    <w:rsid w:val="00343586"/>
    <w:rsid w:val="00344B28"/>
    <w:rsid w:val="00345693"/>
    <w:rsid w:val="00350FD7"/>
    <w:rsid w:val="003514E2"/>
    <w:rsid w:val="0035214B"/>
    <w:rsid w:val="00352596"/>
    <w:rsid w:val="00366139"/>
    <w:rsid w:val="00366B56"/>
    <w:rsid w:val="00367B3A"/>
    <w:rsid w:val="00370E05"/>
    <w:rsid w:val="00373B1B"/>
    <w:rsid w:val="00374F10"/>
    <w:rsid w:val="0037694C"/>
    <w:rsid w:val="00377359"/>
    <w:rsid w:val="00377C06"/>
    <w:rsid w:val="00383314"/>
    <w:rsid w:val="00385CC9"/>
    <w:rsid w:val="003903E0"/>
    <w:rsid w:val="00397379"/>
    <w:rsid w:val="003A0C6F"/>
    <w:rsid w:val="003A41BA"/>
    <w:rsid w:val="003B0C32"/>
    <w:rsid w:val="003B2064"/>
    <w:rsid w:val="003B3063"/>
    <w:rsid w:val="003B531D"/>
    <w:rsid w:val="003C19C5"/>
    <w:rsid w:val="003C372C"/>
    <w:rsid w:val="003C436C"/>
    <w:rsid w:val="003D6FDB"/>
    <w:rsid w:val="003E0066"/>
    <w:rsid w:val="003E01D9"/>
    <w:rsid w:val="003E6019"/>
    <w:rsid w:val="003E6DBE"/>
    <w:rsid w:val="003F045A"/>
    <w:rsid w:val="00400880"/>
    <w:rsid w:val="00400C58"/>
    <w:rsid w:val="00401628"/>
    <w:rsid w:val="00404E91"/>
    <w:rsid w:val="004056B1"/>
    <w:rsid w:val="0042171A"/>
    <w:rsid w:val="00422582"/>
    <w:rsid w:val="00425A03"/>
    <w:rsid w:val="00425DC0"/>
    <w:rsid w:val="004316DD"/>
    <w:rsid w:val="00436132"/>
    <w:rsid w:val="00443ACF"/>
    <w:rsid w:val="00451330"/>
    <w:rsid w:val="00453E0C"/>
    <w:rsid w:val="00454E20"/>
    <w:rsid w:val="00454EE9"/>
    <w:rsid w:val="00456A61"/>
    <w:rsid w:val="00467B75"/>
    <w:rsid w:val="004733DE"/>
    <w:rsid w:val="00480063"/>
    <w:rsid w:val="004821AE"/>
    <w:rsid w:val="00484054"/>
    <w:rsid w:val="004843ED"/>
    <w:rsid w:val="004874A3"/>
    <w:rsid w:val="0049016B"/>
    <w:rsid w:val="0049315C"/>
    <w:rsid w:val="004936EE"/>
    <w:rsid w:val="004A0038"/>
    <w:rsid w:val="004A5E2C"/>
    <w:rsid w:val="004B2DE0"/>
    <w:rsid w:val="004B5705"/>
    <w:rsid w:val="004C01C5"/>
    <w:rsid w:val="004C2A5A"/>
    <w:rsid w:val="004C40F5"/>
    <w:rsid w:val="004C72BE"/>
    <w:rsid w:val="004D04DB"/>
    <w:rsid w:val="004D3D3A"/>
    <w:rsid w:val="004D5ACA"/>
    <w:rsid w:val="004D604D"/>
    <w:rsid w:val="004D7FB0"/>
    <w:rsid w:val="004E030D"/>
    <w:rsid w:val="004E1937"/>
    <w:rsid w:val="00500224"/>
    <w:rsid w:val="00503073"/>
    <w:rsid w:val="00503255"/>
    <w:rsid w:val="00503E9E"/>
    <w:rsid w:val="005109EE"/>
    <w:rsid w:val="005136B1"/>
    <w:rsid w:val="00513B22"/>
    <w:rsid w:val="00517BFE"/>
    <w:rsid w:val="005233EF"/>
    <w:rsid w:val="00523FED"/>
    <w:rsid w:val="005258D5"/>
    <w:rsid w:val="005260D4"/>
    <w:rsid w:val="005276AE"/>
    <w:rsid w:val="00532C12"/>
    <w:rsid w:val="00533255"/>
    <w:rsid w:val="0054235F"/>
    <w:rsid w:val="00545F1A"/>
    <w:rsid w:val="005479B3"/>
    <w:rsid w:val="00550096"/>
    <w:rsid w:val="00550989"/>
    <w:rsid w:val="00554AD9"/>
    <w:rsid w:val="00554EBB"/>
    <w:rsid w:val="005555C0"/>
    <w:rsid w:val="0055563B"/>
    <w:rsid w:val="005631A2"/>
    <w:rsid w:val="00565CAB"/>
    <w:rsid w:val="00572D59"/>
    <w:rsid w:val="00573E0B"/>
    <w:rsid w:val="00580A94"/>
    <w:rsid w:val="00582045"/>
    <w:rsid w:val="00587F45"/>
    <w:rsid w:val="00591639"/>
    <w:rsid w:val="00591E8B"/>
    <w:rsid w:val="005935A4"/>
    <w:rsid w:val="00595497"/>
    <w:rsid w:val="00596BDD"/>
    <w:rsid w:val="00596E14"/>
    <w:rsid w:val="005976AD"/>
    <w:rsid w:val="005A0E1E"/>
    <w:rsid w:val="005A4A91"/>
    <w:rsid w:val="005A52F9"/>
    <w:rsid w:val="005A5781"/>
    <w:rsid w:val="005B4B95"/>
    <w:rsid w:val="005B509D"/>
    <w:rsid w:val="005B5A5A"/>
    <w:rsid w:val="005C0FEE"/>
    <w:rsid w:val="005C2845"/>
    <w:rsid w:val="005C7EB1"/>
    <w:rsid w:val="005D095F"/>
    <w:rsid w:val="005D3620"/>
    <w:rsid w:val="005D4C0B"/>
    <w:rsid w:val="005D7041"/>
    <w:rsid w:val="005E2250"/>
    <w:rsid w:val="005F09A0"/>
    <w:rsid w:val="005F3601"/>
    <w:rsid w:val="005F39FB"/>
    <w:rsid w:val="005F4109"/>
    <w:rsid w:val="005F5BF5"/>
    <w:rsid w:val="00600F5E"/>
    <w:rsid w:val="006047B7"/>
    <w:rsid w:val="00614E9D"/>
    <w:rsid w:val="00614F19"/>
    <w:rsid w:val="00615C96"/>
    <w:rsid w:val="0062524B"/>
    <w:rsid w:val="00635677"/>
    <w:rsid w:val="006408CE"/>
    <w:rsid w:val="00641571"/>
    <w:rsid w:val="00641F20"/>
    <w:rsid w:val="00645A92"/>
    <w:rsid w:val="00653D62"/>
    <w:rsid w:val="00656ABF"/>
    <w:rsid w:val="00660056"/>
    <w:rsid w:val="00663CDD"/>
    <w:rsid w:val="00670E35"/>
    <w:rsid w:val="0067145D"/>
    <w:rsid w:val="00677190"/>
    <w:rsid w:val="006802B7"/>
    <w:rsid w:val="006855C6"/>
    <w:rsid w:val="006867D9"/>
    <w:rsid w:val="006875DB"/>
    <w:rsid w:val="00691513"/>
    <w:rsid w:val="006926A1"/>
    <w:rsid w:val="0069425C"/>
    <w:rsid w:val="00696F70"/>
    <w:rsid w:val="006A299D"/>
    <w:rsid w:val="006A7F02"/>
    <w:rsid w:val="006B2A68"/>
    <w:rsid w:val="006C4B44"/>
    <w:rsid w:val="006C5F66"/>
    <w:rsid w:val="006D3983"/>
    <w:rsid w:val="006D3F8F"/>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17F22"/>
    <w:rsid w:val="0072244B"/>
    <w:rsid w:val="00736CBA"/>
    <w:rsid w:val="0074096C"/>
    <w:rsid w:val="007434BB"/>
    <w:rsid w:val="007507BD"/>
    <w:rsid w:val="00750BD5"/>
    <w:rsid w:val="007563DA"/>
    <w:rsid w:val="00762072"/>
    <w:rsid w:val="007641DA"/>
    <w:rsid w:val="00773D30"/>
    <w:rsid w:val="00774468"/>
    <w:rsid w:val="00775981"/>
    <w:rsid w:val="00780CCE"/>
    <w:rsid w:val="00782D80"/>
    <w:rsid w:val="00784C33"/>
    <w:rsid w:val="007923DF"/>
    <w:rsid w:val="00792F46"/>
    <w:rsid w:val="00795CC3"/>
    <w:rsid w:val="007A05CF"/>
    <w:rsid w:val="007A4956"/>
    <w:rsid w:val="007A73EF"/>
    <w:rsid w:val="007A77D6"/>
    <w:rsid w:val="007B1B0D"/>
    <w:rsid w:val="007B238D"/>
    <w:rsid w:val="007B6876"/>
    <w:rsid w:val="007B7C1E"/>
    <w:rsid w:val="007C2DF5"/>
    <w:rsid w:val="007C59F1"/>
    <w:rsid w:val="007C66F4"/>
    <w:rsid w:val="007E1BD9"/>
    <w:rsid w:val="007E46C2"/>
    <w:rsid w:val="007E7AAE"/>
    <w:rsid w:val="007F188F"/>
    <w:rsid w:val="007F2246"/>
    <w:rsid w:val="007F3EEE"/>
    <w:rsid w:val="007F5461"/>
    <w:rsid w:val="007F6B3E"/>
    <w:rsid w:val="007F7E24"/>
    <w:rsid w:val="00806763"/>
    <w:rsid w:val="0081165D"/>
    <w:rsid w:val="008117CA"/>
    <w:rsid w:val="00812570"/>
    <w:rsid w:val="008139A8"/>
    <w:rsid w:val="00817A20"/>
    <w:rsid w:val="00820430"/>
    <w:rsid w:val="008255A1"/>
    <w:rsid w:val="0082606F"/>
    <w:rsid w:val="008263CB"/>
    <w:rsid w:val="0083298E"/>
    <w:rsid w:val="008342D2"/>
    <w:rsid w:val="00836B67"/>
    <w:rsid w:val="00837728"/>
    <w:rsid w:val="008379F5"/>
    <w:rsid w:val="00843212"/>
    <w:rsid w:val="0084334D"/>
    <w:rsid w:val="00843510"/>
    <w:rsid w:val="00850B0E"/>
    <w:rsid w:val="00851DE3"/>
    <w:rsid w:val="00853958"/>
    <w:rsid w:val="008562F4"/>
    <w:rsid w:val="00865C2F"/>
    <w:rsid w:val="00874541"/>
    <w:rsid w:val="00875259"/>
    <w:rsid w:val="008758D1"/>
    <w:rsid w:val="00875986"/>
    <w:rsid w:val="00876A4A"/>
    <w:rsid w:val="00880E1B"/>
    <w:rsid w:val="00882090"/>
    <w:rsid w:val="00882B21"/>
    <w:rsid w:val="00883BA8"/>
    <w:rsid w:val="0088407C"/>
    <w:rsid w:val="0088762C"/>
    <w:rsid w:val="0088792C"/>
    <w:rsid w:val="008908BD"/>
    <w:rsid w:val="008922B4"/>
    <w:rsid w:val="00896D4E"/>
    <w:rsid w:val="00897CD3"/>
    <w:rsid w:val="008A12DD"/>
    <w:rsid w:val="008A2EF4"/>
    <w:rsid w:val="008A3101"/>
    <w:rsid w:val="008A5FA2"/>
    <w:rsid w:val="008A6D0F"/>
    <w:rsid w:val="008B419C"/>
    <w:rsid w:val="008B591B"/>
    <w:rsid w:val="008B6205"/>
    <w:rsid w:val="008B6584"/>
    <w:rsid w:val="008C23BD"/>
    <w:rsid w:val="008C3688"/>
    <w:rsid w:val="008D029D"/>
    <w:rsid w:val="008D1348"/>
    <w:rsid w:val="008D1951"/>
    <w:rsid w:val="008D60EF"/>
    <w:rsid w:val="008D7D14"/>
    <w:rsid w:val="008E0E58"/>
    <w:rsid w:val="008E363E"/>
    <w:rsid w:val="008F088C"/>
    <w:rsid w:val="00901152"/>
    <w:rsid w:val="00905B3B"/>
    <w:rsid w:val="0091069A"/>
    <w:rsid w:val="00912251"/>
    <w:rsid w:val="00912C39"/>
    <w:rsid w:val="00912EB1"/>
    <w:rsid w:val="00916213"/>
    <w:rsid w:val="0091684D"/>
    <w:rsid w:val="009201C9"/>
    <w:rsid w:val="009220E6"/>
    <w:rsid w:val="009229B4"/>
    <w:rsid w:val="00922F30"/>
    <w:rsid w:val="00927768"/>
    <w:rsid w:val="00933D07"/>
    <w:rsid w:val="00935498"/>
    <w:rsid w:val="0093653B"/>
    <w:rsid w:val="009476A4"/>
    <w:rsid w:val="00960C16"/>
    <w:rsid w:val="00966416"/>
    <w:rsid w:val="00967362"/>
    <w:rsid w:val="009706D5"/>
    <w:rsid w:val="00971A0E"/>
    <w:rsid w:val="009774A9"/>
    <w:rsid w:val="00982D72"/>
    <w:rsid w:val="00990B26"/>
    <w:rsid w:val="00995756"/>
    <w:rsid w:val="00996D86"/>
    <w:rsid w:val="009A095F"/>
    <w:rsid w:val="009A2600"/>
    <w:rsid w:val="009A3071"/>
    <w:rsid w:val="009B3062"/>
    <w:rsid w:val="009B4051"/>
    <w:rsid w:val="009C1ECD"/>
    <w:rsid w:val="009C23E8"/>
    <w:rsid w:val="009C27B9"/>
    <w:rsid w:val="009C7489"/>
    <w:rsid w:val="009D2589"/>
    <w:rsid w:val="009E05CC"/>
    <w:rsid w:val="009E1FA3"/>
    <w:rsid w:val="009E63C3"/>
    <w:rsid w:val="009F1FAB"/>
    <w:rsid w:val="009F52DA"/>
    <w:rsid w:val="009F5514"/>
    <w:rsid w:val="009F5E94"/>
    <w:rsid w:val="009F62D5"/>
    <w:rsid w:val="00A13D2A"/>
    <w:rsid w:val="00A26198"/>
    <w:rsid w:val="00A330FD"/>
    <w:rsid w:val="00A430D6"/>
    <w:rsid w:val="00A432B6"/>
    <w:rsid w:val="00A44DF6"/>
    <w:rsid w:val="00A4684D"/>
    <w:rsid w:val="00A47281"/>
    <w:rsid w:val="00A52AC3"/>
    <w:rsid w:val="00A54FB9"/>
    <w:rsid w:val="00A55412"/>
    <w:rsid w:val="00A61CEA"/>
    <w:rsid w:val="00A62DAE"/>
    <w:rsid w:val="00A64424"/>
    <w:rsid w:val="00A644CC"/>
    <w:rsid w:val="00A667D9"/>
    <w:rsid w:val="00A70382"/>
    <w:rsid w:val="00A727B4"/>
    <w:rsid w:val="00A74318"/>
    <w:rsid w:val="00A8178A"/>
    <w:rsid w:val="00A82F9E"/>
    <w:rsid w:val="00A9777D"/>
    <w:rsid w:val="00AA0526"/>
    <w:rsid w:val="00AA053B"/>
    <w:rsid w:val="00AA0F28"/>
    <w:rsid w:val="00AA3F9F"/>
    <w:rsid w:val="00AA665E"/>
    <w:rsid w:val="00AA6E5D"/>
    <w:rsid w:val="00AB42AA"/>
    <w:rsid w:val="00AB4596"/>
    <w:rsid w:val="00AB61FD"/>
    <w:rsid w:val="00AC58B8"/>
    <w:rsid w:val="00AC64BC"/>
    <w:rsid w:val="00AC7E3C"/>
    <w:rsid w:val="00AD0824"/>
    <w:rsid w:val="00AD585F"/>
    <w:rsid w:val="00AD69E9"/>
    <w:rsid w:val="00AD746E"/>
    <w:rsid w:val="00AE0D59"/>
    <w:rsid w:val="00AF1DB4"/>
    <w:rsid w:val="00AF33F7"/>
    <w:rsid w:val="00AF48D1"/>
    <w:rsid w:val="00AF4F65"/>
    <w:rsid w:val="00AF5B10"/>
    <w:rsid w:val="00AF646A"/>
    <w:rsid w:val="00B0347A"/>
    <w:rsid w:val="00B0645C"/>
    <w:rsid w:val="00B109D0"/>
    <w:rsid w:val="00B11A5D"/>
    <w:rsid w:val="00B1343F"/>
    <w:rsid w:val="00B20C43"/>
    <w:rsid w:val="00B21903"/>
    <w:rsid w:val="00B264EA"/>
    <w:rsid w:val="00B30E0E"/>
    <w:rsid w:val="00B3337C"/>
    <w:rsid w:val="00B37066"/>
    <w:rsid w:val="00B37F47"/>
    <w:rsid w:val="00B40410"/>
    <w:rsid w:val="00B434D7"/>
    <w:rsid w:val="00B47D0A"/>
    <w:rsid w:val="00B53934"/>
    <w:rsid w:val="00B5396E"/>
    <w:rsid w:val="00B65C57"/>
    <w:rsid w:val="00B67F78"/>
    <w:rsid w:val="00B70D2A"/>
    <w:rsid w:val="00B7603C"/>
    <w:rsid w:val="00B806CB"/>
    <w:rsid w:val="00B80FAF"/>
    <w:rsid w:val="00B91762"/>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0187"/>
    <w:rsid w:val="00BC313F"/>
    <w:rsid w:val="00BC430E"/>
    <w:rsid w:val="00BD1AF3"/>
    <w:rsid w:val="00BD298D"/>
    <w:rsid w:val="00BD405E"/>
    <w:rsid w:val="00BE22D6"/>
    <w:rsid w:val="00BE2515"/>
    <w:rsid w:val="00BE402D"/>
    <w:rsid w:val="00BE5AF1"/>
    <w:rsid w:val="00BE639C"/>
    <w:rsid w:val="00BF07B0"/>
    <w:rsid w:val="00BF37CE"/>
    <w:rsid w:val="00BF3D81"/>
    <w:rsid w:val="00BF6A7C"/>
    <w:rsid w:val="00BF7AAD"/>
    <w:rsid w:val="00C01B89"/>
    <w:rsid w:val="00C0296D"/>
    <w:rsid w:val="00C03276"/>
    <w:rsid w:val="00C03E78"/>
    <w:rsid w:val="00C119DC"/>
    <w:rsid w:val="00C13E53"/>
    <w:rsid w:val="00C2340D"/>
    <w:rsid w:val="00C237AD"/>
    <w:rsid w:val="00C27E78"/>
    <w:rsid w:val="00C30CE7"/>
    <w:rsid w:val="00C3652A"/>
    <w:rsid w:val="00C412FC"/>
    <w:rsid w:val="00C41A2A"/>
    <w:rsid w:val="00C434D6"/>
    <w:rsid w:val="00C44F5E"/>
    <w:rsid w:val="00C4591D"/>
    <w:rsid w:val="00C46001"/>
    <w:rsid w:val="00C51588"/>
    <w:rsid w:val="00C5285C"/>
    <w:rsid w:val="00C52B79"/>
    <w:rsid w:val="00C5565B"/>
    <w:rsid w:val="00C60E46"/>
    <w:rsid w:val="00C622E1"/>
    <w:rsid w:val="00C66CBD"/>
    <w:rsid w:val="00C75F47"/>
    <w:rsid w:val="00C76251"/>
    <w:rsid w:val="00C9114C"/>
    <w:rsid w:val="00C91C2B"/>
    <w:rsid w:val="00CA2C09"/>
    <w:rsid w:val="00CA2C75"/>
    <w:rsid w:val="00CA2EC5"/>
    <w:rsid w:val="00CA3365"/>
    <w:rsid w:val="00CA40BB"/>
    <w:rsid w:val="00CB185A"/>
    <w:rsid w:val="00CB2C90"/>
    <w:rsid w:val="00CC5883"/>
    <w:rsid w:val="00CC5B65"/>
    <w:rsid w:val="00CC7D71"/>
    <w:rsid w:val="00CD0476"/>
    <w:rsid w:val="00CD6A2E"/>
    <w:rsid w:val="00CE0F63"/>
    <w:rsid w:val="00CF1C6A"/>
    <w:rsid w:val="00CF6530"/>
    <w:rsid w:val="00CF78DF"/>
    <w:rsid w:val="00D06D83"/>
    <w:rsid w:val="00D1636A"/>
    <w:rsid w:val="00D21C21"/>
    <w:rsid w:val="00D22446"/>
    <w:rsid w:val="00D23C2C"/>
    <w:rsid w:val="00D26A84"/>
    <w:rsid w:val="00D279C8"/>
    <w:rsid w:val="00D310E4"/>
    <w:rsid w:val="00D3278D"/>
    <w:rsid w:val="00D35584"/>
    <w:rsid w:val="00D410AA"/>
    <w:rsid w:val="00D41EB7"/>
    <w:rsid w:val="00D42ADC"/>
    <w:rsid w:val="00D45C04"/>
    <w:rsid w:val="00D50010"/>
    <w:rsid w:val="00D526EB"/>
    <w:rsid w:val="00D52D44"/>
    <w:rsid w:val="00D54747"/>
    <w:rsid w:val="00D571D3"/>
    <w:rsid w:val="00D67E50"/>
    <w:rsid w:val="00D759F3"/>
    <w:rsid w:val="00D76BA1"/>
    <w:rsid w:val="00D81C5E"/>
    <w:rsid w:val="00D836E1"/>
    <w:rsid w:val="00D84DFA"/>
    <w:rsid w:val="00D87A7A"/>
    <w:rsid w:val="00D92425"/>
    <w:rsid w:val="00D93700"/>
    <w:rsid w:val="00DA1551"/>
    <w:rsid w:val="00DA40CD"/>
    <w:rsid w:val="00DA7C32"/>
    <w:rsid w:val="00DB3EA2"/>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207B"/>
    <w:rsid w:val="00E1325B"/>
    <w:rsid w:val="00E13687"/>
    <w:rsid w:val="00E1438F"/>
    <w:rsid w:val="00E25332"/>
    <w:rsid w:val="00E272B2"/>
    <w:rsid w:val="00E30F46"/>
    <w:rsid w:val="00E34EC1"/>
    <w:rsid w:val="00E40D66"/>
    <w:rsid w:val="00E41656"/>
    <w:rsid w:val="00E46596"/>
    <w:rsid w:val="00E4691B"/>
    <w:rsid w:val="00E51B21"/>
    <w:rsid w:val="00E5403C"/>
    <w:rsid w:val="00E556C5"/>
    <w:rsid w:val="00E600EA"/>
    <w:rsid w:val="00E6264B"/>
    <w:rsid w:val="00E70CAC"/>
    <w:rsid w:val="00E755D8"/>
    <w:rsid w:val="00E75D4C"/>
    <w:rsid w:val="00E80EE3"/>
    <w:rsid w:val="00E82195"/>
    <w:rsid w:val="00E84248"/>
    <w:rsid w:val="00E84CF2"/>
    <w:rsid w:val="00E900A5"/>
    <w:rsid w:val="00E90DAE"/>
    <w:rsid w:val="00E96D16"/>
    <w:rsid w:val="00E97EC8"/>
    <w:rsid w:val="00EA09E0"/>
    <w:rsid w:val="00EB0D71"/>
    <w:rsid w:val="00EB5F63"/>
    <w:rsid w:val="00EB6151"/>
    <w:rsid w:val="00EC1320"/>
    <w:rsid w:val="00EC3FD5"/>
    <w:rsid w:val="00EC520E"/>
    <w:rsid w:val="00ED18F6"/>
    <w:rsid w:val="00ED2F75"/>
    <w:rsid w:val="00ED6BC3"/>
    <w:rsid w:val="00EE0FE1"/>
    <w:rsid w:val="00EE2F9D"/>
    <w:rsid w:val="00EE3437"/>
    <w:rsid w:val="00EE3E51"/>
    <w:rsid w:val="00EE7D00"/>
    <w:rsid w:val="00EF1A74"/>
    <w:rsid w:val="00EF4A7B"/>
    <w:rsid w:val="00EF514B"/>
    <w:rsid w:val="00EF7D96"/>
    <w:rsid w:val="00F040FF"/>
    <w:rsid w:val="00F05379"/>
    <w:rsid w:val="00F16EDB"/>
    <w:rsid w:val="00F202D1"/>
    <w:rsid w:val="00F320E6"/>
    <w:rsid w:val="00F3560A"/>
    <w:rsid w:val="00F361E4"/>
    <w:rsid w:val="00F3631F"/>
    <w:rsid w:val="00F41AA2"/>
    <w:rsid w:val="00F4534D"/>
    <w:rsid w:val="00F46F74"/>
    <w:rsid w:val="00F734EF"/>
    <w:rsid w:val="00F7749C"/>
    <w:rsid w:val="00F775F6"/>
    <w:rsid w:val="00F834F0"/>
    <w:rsid w:val="00F9335E"/>
    <w:rsid w:val="00F94AF0"/>
    <w:rsid w:val="00FA0400"/>
    <w:rsid w:val="00FA1EF2"/>
    <w:rsid w:val="00FA5102"/>
    <w:rsid w:val="00FB023A"/>
    <w:rsid w:val="00FB0910"/>
    <w:rsid w:val="00FB16F5"/>
    <w:rsid w:val="00FB1E08"/>
    <w:rsid w:val="00FB2F83"/>
    <w:rsid w:val="00FB432E"/>
    <w:rsid w:val="00FC2F06"/>
    <w:rsid w:val="00FC3437"/>
    <w:rsid w:val="00FC4336"/>
    <w:rsid w:val="00FC4B13"/>
    <w:rsid w:val="00FC4F5B"/>
    <w:rsid w:val="00FC6928"/>
    <w:rsid w:val="00FD01EA"/>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E24"/>
  </w:style>
  <w:style w:type="paragraph" w:styleId="Heading1">
    <w:name w:val="heading 1"/>
    <w:basedOn w:val="Normal"/>
    <w:next w:val="Normal"/>
    <w:link w:val="Heading1Char"/>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uiPriority w:val="99"/>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uiPriority w:val="99"/>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07664C"/>
    <w:pPr>
      <w:tabs>
        <w:tab w:val="left" w:pos="4086"/>
        <w:tab w:val="right" w:pos="6192"/>
      </w:tabs>
      <w:bidi/>
      <w:spacing w:before="120"/>
      <w:jc w:val="right"/>
    </w:pPr>
    <w:rPr>
      <w:rFonts w:ascii="FbFrankReal" w:eastAsia="Calibri" w:hAnsi="FbFrankReal" w:cs="Dor"/>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9A3071"/>
    <w:pPr>
      <w:bidi/>
      <w:spacing w:after="0"/>
      <w:jc w:val="right"/>
    </w:pPr>
    <w:rPr>
      <w:rFonts w:ascii="FbFrankReal" w:eastAsia="Calibri" w:hAnsi="FbFrankReal" w:cs="Dor"/>
      <w:noProof/>
      <w:sz w:val="24"/>
      <w:szCs w:val="24"/>
      <w:lang w:eastAsia="he-IL"/>
    </w:rPr>
  </w:style>
  <w:style w:type="character" w:customStyle="1" w:styleId="Char1">
    <w:name w:val="שם Char"/>
    <w:basedOn w:val="DefaultParagraphFont"/>
    <w:link w:val="a1"/>
    <w:rsid w:val="0007664C"/>
    <w:rPr>
      <w:rFonts w:ascii="FbFrankReal" w:eastAsia="Calibri" w:hAnsi="FbFrankReal" w:cs="Dor"/>
      <w:b/>
      <w:bCs/>
      <w:sz w:val="28"/>
      <w:szCs w:val="28"/>
    </w:rPr>
  </w:style>
  <w:style w:type="paragraph" w:customStyle="1" w:styleId="a3">
    <w:name w:val="גוף"/>
    <w:basedOn w:val="Normal"/>
    <w:link w:val="Char3"/>
    <w:autoRedefine/>
    <w:qFormat/>
    <w:rsid w:val="008B6205"/>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9A3071"/>
    <w:rPr>
      <w:rFonts w:ascii="FbFrankReal" w:eastAsia="Calibri" w:hAnsi="FbFrankReal" w:cs="Dor"/>
      <w:noProof/>
      <w:sz w:val="24"/>
      <w:szCs w:val="24"/>
      <w:lang w:eastAsia="he-IL"/>
    </w:rPr>
  </w:style>
  <w:style w:type="paragraph" w:customStyle="1" w:styleId="a4">
    <w:name w:val="שמיטשיק"/>
    <w:basedOn w:val="Normal"/>
    <w:link w:val="Char4"/>
    <w:autoRedefine/>
    <w:qFormat/>
    <w:rsid w:val="00422582"/>
    <w:pPr>
      <w:tabs>
        <w:tab w:val="left" w:pos="2171"/>
        <w:tab w:val="center" w:pos="3096"/>
      </w:tabs>
      <w:bidi/>
      <w:spacing w:after="0"/>
      <w:jc w:val="center"/>
    </w:pPr>
    <w:rPr>
      <w:rFonts w:ascii="Nymphette" w:hAnsi="Nymphette" w:cs="Nymphette"/>
      <w:b/>
      <w:bCs/>
      <w:sz w:val="60"/>
      <w:szCs w:val="60"/>
    </w:rPr>
  </w:style>
  <w:style w:type="character" w:customStyle="1" w:styleId="Char3">
    <w:name w:val="גוף Char"/>
    <w:basedOn w:val="DefaultParagraphFont"/>
    <w:link w:val="a3"/>
    <w:rsid w:val="008B6205"/>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422582"/>
    <w:rPr>
      <w:rFonts w:ascii="Nymphette" w:hAnsi="Nymphette" w:cs="Nymphette"/>
      <w:b/>
      <w:bCs/>
      <w:sz w:val="60"/>
      <w:szCs w:val="6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07664C"/>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07664C"/>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aff1">
    <w:name w:val="מזל"/>
    <w:basedOn w:val="Normal"/>
    <w:rsid w:val="00656ABF"/>
    <w:pPr>
      <w:bidi/>
      <w:spacing w:after="120" w:line="240" w:lineRule="auto"/>
      <w:jc w:val="center"/>
    </w:pPr>
    <w:rPr>
      <w:rFonts w:ascii="Times New Roman" w:eastAsia="Times New Roman" w:hAnsi="Times New Roman" w:cs="FrankRuehl"/>
      <w:noProof/>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12831787">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06136233">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43D46-7DFB-4683-85FB-93C8B24CF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96</Pages>
  <Words>23271</Words>
  <Characters>132646</Characters>
  <Application>Microsoft Office Word</Application>
  <DocSecurity>0</DocSecurity>
  <Lines>1105</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26</cp:revision>
  <cp:lastPrinted>2015-01-09T09:20:00Z</cp:lastPrinted>
  <dcterms:created xsi:type="dcterms:W3CDTF">2015-01-08T22:48:00Z</dcterms:created>
  <dcterms:modified xsi:type="dcterms:W3CDTF">2015-01-09T09:20:00Z</dcterms:modified>
</cp:coreProperties>
</file>