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4720" w:rsidRDefault="00EA7475" w:rsidP="008A449D">
      <w:pPr>
        <w:tabs>
          <w:tab w:val="right" w:pos="6192"/>
        </w:tabs>
        <w:rPr>
          <w:bCs/>
          <w:sz w:val="32"/>
          <w:szCs w:val="32"/>
        </w:rPr>
      </w:pPr>
      <w:r>
        <w:rPr>
          <w:bCs/>
          <w:noProof/>
          <w:sz w:val="32"/>
          <w:szCs w:val="32"/>
        </w:rPr>
        <mc:AlternateContent>
          <mc:Choice Requires="wps">
            <w:drawing>
              <wp:anchor distT="0" distB="0" distL="114300" distR="114300" simplePos="0" relativeHeight="251660288" behindDoc="1" locked="0" layoutInCell="1" allowOverlap="1" wp14:anchorId="50462B11" wp14:editId="2EEEFE1F">
                <wp:simplePos x="0" y="0"/>
                <wp:positionH relativeFrom="column">
                  <wp:posOffset>793750</wp:posOffset>
                </wp:positionH>
                <wp:positionV relativeFrom="paragraph">
                  <wp:posOffset>-773430</wp:posOffset>
                </wp:positionV>
                <wp:extent cx="2311400" cy="3900170"/>
                <wp:effectExtent l="139065" t="127635" r="151765" b="151765"/>
                <wp:wrapNone/>
                <wp:docPr id="23" name="Double Brac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311400" cy="3900170"/>
                        </a:xfrm>
                        <a:prstGeom prst="bracePair">
                          <a:avLst>
                            <a:gd name="adj" fmla="val 8333"/>
                          </a:avLst>
                        </a:prstGeom>
                        <a:solidFill>
                          <a:schemeClr val="bg1">
                            <a:lumMod val="85000"/>
                          </a:schemeClr>
                        </a:solidFill>
                        <a:ln w="133350" cap="rnd">
                          <a:noFill/>
                          <a:bevel/>
                          <a:headEnd/>
                          <a:tailEnd/>
                        </a:ln>
                        <a:effectLst>
                          <a:glow rad="127000">
                            <a:srgbClr val="999999"/>
                          </a:glow>
                          <a:outerShdw dist="35921" dir="2700000" algn="ctr" rotWithShape="0">
                            <a:srgbClr val="000000"/>
                          </a:outerShdw>
                        </a:effectLst>
                      </wps:spPr>
                      <wps:txbx>
                        <w:txbxContent>
                          <w:p w:rsidR="0039160C" w:rsidRPr="00823C17" w:rsidRDefault="0039160C" w:rsidP="00823C17">
                            <w:pPr>
                              <w:pStyle w:val="NoParagraphStyle"/>
                              <w:bidi/>
                              <w:spacing w:line="240" w:lineRule="auto"/>
                              <w:jc w:val="center"/>
                              <w:rPr>
                                <w:rFonts w:cs="Ashkenazy"/>
                                <w:sz w:val="26"/>
                                <w:szCs w:val="26"/>
                                <w:rtl/>
                                <w14:glow w14:rad="50800">
                                  <w14:srgbClr w14:val="000000">
                                    <w14:alpha w14:val="75000"/>
                                  </w14:srgbClr>
                                </w14:glow>
                              </w:rPr>
                            </w:pPr>
                            <w:r w:rsidRPr="00823C17">
                              <w:rPr>
                                <w:rFonts w:cs="Ashkenazy" w:hint="cs"/>
                                <w:sz w:val="26"/>
                                <w:szCs w:val="26"/>
                                <w:rtl/>
                                <w14:glow w14:rad="50800">
                                  <w14:srgbClr w14:val="000000">
                                    <w14:alpha w14:val="75000"/>
                                  </w14:srgbClr>
                                </w14:glow>
                              </w:rPr>
                              <w:t>קובץ</w:t>
                            </w:r>
                          </w:p>
                          <w:p w:rsidR="0039160C" w:rsidRPr="00823C17" w:rsidRDefault="0039160C" w:rsidP="00823C17">
                            <w:pPr>
                              <w:pStyle w:val="NoParagraphStyle"/>
                              <w:bidi/>
                              <w:spacing w:line="240" w:lineRule="auto"/>
                              <w:jc w:val="center"/>
                              <w:rPr>
                                <w:rFonts w:cs="Ashkenazy"/>
                                <w:sz w:val="104"/>
                                <w:szCs w:val="104"/>
                                <w:rtl/>
                                <w14:glow w14:rad="50800">
                                  <w14:srgbClr w14:val="000000">
                                    <w14:alpha w14:val="75000"/>
                                  </w14:srgbClr>
                                </w14:glow>
                              </w:rPr>
                            </w:pPr>
                            <w:r w:rsidRPr="00823C17">
                              <w:rPr>
                                <w:rFonts w:cs="Ashkenazy" w:hint="cs"/>
                                <w:sz w:val="104"/>
                                <w:szCs w:val="104"/>
                                <w:rtl/>
                                <w14:glow w14:rad="50800">
                                  <w14:srgbClr w14:val="000000">
                                    <w14:alpha w14:val="75000"/>
                                  </w14:srgbClr>
                                </w14:glow>
                              </w:rPr>
                              <w:t>הערות</w:t>
                            </w:r>
                            <w:r w:rsidRPr="00823C17">
                              <w:rPr>
                                <w:rFonts w:cs="Ashkenazy"/>
                                <w:sz w:val="104"/>
                                <w:szCs w:val="104"/>
                                <w:rtl/>
                                <w14:glow w14:rad="50800">
                                  <w14:srgbClr w14:val="000000">
                                    <w14:alpha w14:val="75000"/>
                                  </w14:srgbClr>
                                </w14:glow>
                              </w:rPr>
                              <w:t xml:space="preserve"> וביאורים</w:t>
                            </w:r>
                          </w:p>
                          <w:p w:rsidR="0039160C" w:rsidRPr="00823C17" w:rsidRDefault="0039160C" w:rsidP="00823C17">
                            <w:pPr>
                              <w:pStyle w:val="NoParagraphStyle"/>
                              <w:bidi/>
                              <w:spacing w:line="240" w:lineRule="auto"/>
                              <w:jc w:val="center"/>
                              <w:rPr>
                                <w:rFonts w:cs="Ashkenazy"/>
                                <w:sz w:val="28"/>
                                <w:szCs w:val="28"/>
                                <w:rtl/>
                                <w14:glow w14:rad="50800">
                                  <w14:srgbClr w14:val="000000">
                                    <w14:alpha w14:val="75000"/>
                                  </w14:srgbClr>
                                </w14:glow>
                              </w:rPr>
                            </w:pPr>
                            <w:r w:rsidRPr="00823C17">
                              <w:rPr>
                                <w:rFonts w:cs="Ashkenazy" w:hint="cs"/>
                                <w:sz w:val="28"/>
                                <w:szCs w:val="28"/>
                                <w:rtl/>
                                <w14:glow w14:rad="50800">
                                  <w14:srgbClr w14:val="000000">
                                    <w14:alpha w14:val="75000"/>
                                  </w14:srgbClr>
                                </w14:glow>
                              </w:rPr>
                              <w:t>בתורת</w:t>
                            </w:r>
                            <w:r w:rsidRPr="00823C17">
                              <w:rPr>
                                <w:rFonts w:cs="Ashkenazy"/>
                                <w:sz w:val="28"/>
                                <w:szCs w:val="28"/>
                                <w:rtl/>
                                <w14:glow w14:rad="50800">
                                  <w14:srgbClr w14:val="000000">
                                    <w14:alpha w14:val="75000"/>
                                  </w14:srgbClr>
                                </w14:glow>
                              </w:rPr>
                              <w:t xml:space="preserve"> כ"ק אדמו"ר נשיא דורנו</w:t>
                            </w:r>
                          </w:p>
                          <w:p w:rsidR="0039160C" w:rsidRPr="00823C17" w:rsidRDefault="0039160C" w:rsidP="00823C17">
                            <w:pPr>
                              <w:pStyle w:val="NoParagraphStyle"/>
                              <w:bidi/>
                              <w:spacing w:line="240" w:lineRule="auto"/>
                              <w:jc w:val="center"/>
                              <w:rPr>
                                <w:rFonts w:cs="Ashkenazy"/>
                                <w:sz w:val="28"/>
                                <w:szCs w:val="28"/>
                                <w:rtl/>
                                <w14:glow w14:rad="50800">
                                  <w14:srgbClr w14:val="000000">
                                    <w14:alpha w14:val="66000"/>
                                  </w14:srgbClr>
                                </w14:glow>
                              </w:rPr>
                            </w:pPr>
                            <w:r w:rsidRPr="00823C17">
                              <w:rPr>
                                <w:rFonts w:cs="Ashkenazy" w:hint="cs"/>
                                <w:sz w:val="28"/>
                                <w:szCs w:val="28"/>
                                <w:rtl/>
                                <w14:glow w14:rad="50800">
                                  <w14:srgbClr w14:val="000000">
                                    <w14:alpha w14:val="75000"/>
                                  </w14:srgbClr>
                                </w14:glow>
                              </w:rPr>
                              <w:t>ובעניני</w:t>
                            </w:r>
                            <w:r w:rsidRPr="00823C17">
                              <w:rPr>
                                <w:rFonts w:cs="Ashkenazy"/>
                                <w:sz w:val="28"/>
                                <w:szCs w:val="28"/>
                                <w:rtl/>
                                <w14:glow w14:rad="50800">
                                  <w14:srgbClr w14:val="000000">
                                    <w14:alpha w14:val="75000"/>
                                  </w14:srgbClr>
                                </w14:glow>
                              </w:rPr>
                              <w:t xml:space="preserve"> גאולה ומשיח, פשש"מ, רמב"ם, נגלה וחסידות</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62B11"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3" o:spid="_x0000_s1026" type="#_x0000_t186" style="position:absolute;margin-left:62.5pt;margin-top:-60.9pt;width:182pt;height:307.1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" filled="t" fillcolor="#d8d8d8 [2732]" stroked="f" strokeweight="10.5pt">
                <v:stroke joinstyle="bevel" endcap="round"/>
                <v:shadow on="t" color="black"/>
                <v:textbox inset="2.88pt,2.88pt,2.88pt,2.88pt">
                  <w:txbxContent>
                    <w:p w:rsidR="0039160C" w:rsidRPr="00823C17" w:rsidRDefault="0039160C" w:rsidP="00823C17">
                      <w:pPr>
                        <w:pStyle w:val="NoParagraphStyle"/>
                        <w:bidi/>
                        <w:spacing w:line="240" w:lineRule="auto"/>
                        <w:jc w:val="center"/>
                        <w:rPr>
                          <w:rFonts w:cs="Ashkenazy"/>
                          <w:sz w:val="26"/>
                          <w:szCs w:val="26"/>
                          <w:rtl/>
                          <w14:glow w14:rad="50800">
                            <w14:srgbClr w14:val="000000">
                              <w14:alpha w14:val="75000"/>
                            </w14:srgbClr>
                          </w14:glow>
                        </w:rPr>
                      </w:pPr>
                      <w:r w:rsidRPr="00823C17">
                        <w:rPr>
                          <w:rFonts w:cs="Ashkenazy" w:hint="cs"/>
                          <w:sz w:val="26"/>
                          <w:szCs w:val="26"/>
                          <w:rtl/>
                          <w14:glow w14:rad="50800">
                            <w14:srgbClr w14:val="000000">
                              <w14:alpha w14:val="75000"/>
                            </w14:srgbClr>
                          </w14:glow>
                        </w:rPr>
                        <w:t>קובץ</w:t>
                      </w:r>
                    </w:p>
                    <w:p w:rsidR="0039160C" w:rsidRPr="00823C17" w:rsidRDefault="0039160C" w:rsidP="00823C17">
                      <w:pPr>
                        <w:pStyle w:val="NoParagraphStyle"/>
                        <w:bidi/>
                        <w:spacing w:line="240" w:lineRule="auto"/>
                        <w:jc w:val="center"/>
                        <w:rPr>
                          <w:rFonts w:cs="Ashkenazy"/>
                          <w:sz w:val="104"/>
                          <w:szCs w:val="104"/>
                          <w:rtl/>
                          <w14:glow w14:rad="50800">
                            <w14:srgbClr w14:val="000000">
                              <w14:alpha w14:val="75000"/>
                            </w14:srgbClr>
                          </w14:glow>
                        </w:rPr>
                      </w:pPr>
                      <w:r w:rsidRPr="00823C17">
                        <w:rPr>
                          <w:rFonts w:cs="Ashkenazy" w:hint="cs"/>
                          <w:sz w:val="104"/>
                          <w:szCs w:val="104"/>
                          <w:rtl/>
                          <w14:glow w14:rad="50800">
                            <w14:srgbClr w14:val="000000">
                              <w14:alpha w14:val="75000"/>
                            </w14:srgbClr>
                          </w14:glow>
                        </w:rPr>
                        <w:t>הערות</w:t>
                      </w:r>
                      <w:r w:rsidRPr="00823C17">
                        <w:rPr>
                          <w:rFonts w:cs="Ashkenazy"/>
                          <w:sz w:val="104"/>
                          <w:szCs w:val="104"/>
                          <w:rtl/>
                          <w14:glow w14:rad="50800">
                            <w14:srgbClr w14:val="000000">
                              <w14:alpha w14:val="75000"/>
                            </w14:srgbClr>
                          </w14:glow>
                        </w:rPr>
                        <w:t xml:space="preserve"> וביאורים</w:t>
                      </w:r>
                    </w:p>
                    <w:p w:rsidR="0039160C" w:rsidRPr="00823C17" w:rsidRDefault="0039160C" w:rsidP="00823C17">
                      <w:pPr>
                        <w:pStyle w:val="NoParagraphStyle"/>
                        <w:bidi/>
                        <w:spacing w:line="240" w:lineRule="auto"/>
                        <w:jc w:val="center"/>
                        <w:rPr>
                          <w:rFonts w:cs="Ashkenazy"/>
                          <w:sz w:val="28"/>
                          <w:szCs w:val="28"/>
                          <w:rtl/>
                          <w14:glow w14:rad="50800">
                            <w14:srgbClr w14:val="000000">
                              <w14:alpha w14:val="75000"/>
                            </w14:srgbClr>
                          </w14:glow>
                        </w:rPr>
                      </w:pPr>
                      <w:r w:rsidRPr="00823C17">
                        <w:rPr>
                          <w:rFonts w:cs="Ashkenazy" w:hint="cs"/>
                          <w:sz w:val="28"/>
                          <w:szCs w:val="28"/>
                          <w:rtl/>
                          <w14:glow w14:rad="50800">
                            <w14:srgbClr w14:val="000000">
                              <w14:alpha w14:val="75000"/>
                            </w14:srgbClr>
                          </w14:glow>
                        </w:rPr>
                        <w:t>בתורת</w:t>
                      </w:r>
                      <w:r w:rsidRPr="00823C17">
                        <w:rPr>
                          <w:rFonts w:cs="Ashkenazy"/>
                          <w:sz w:val="28"/>
                          <w:szCs w:val="28"/>
                          <w:rtl/>
                          <w14:glow w14:rad="50800">
                            <w14:srgbClr w14:val="000000">
                              <w14:alpha w14:val="75000"/>
                            </w14:srgbClr>
                          </w14:glow>
                        </w:rPr>
                        <w:t xml:space="preserve"> כ"ק אדמו"ר נשיא דורנו</w:t>
                      </w:r>
                    </w:p>
                    <w:p w:rsidR="0039160C" w:rsidRPr="00823C17" w:rsidRDefault="0039160C" w:rsidP="00823C17">
                      <w:pPr>
                        <w:pStyle w:val="NoParagraphStyle"/>
                        <w:bidi/>
                        <w:spacing w:line="240" w:lineRule="auto"/>
                        <w:jc w:val="center"/>
                        <w:rPr>
                          <w:rFonts w:cs="Ashkenazy"/>
                          <w:sz w:val="28"/>
                          <w:szCs w:val="28"/>
                          <w:rtl/>
                          <w14:glow w14:rad="50800">
                            <w14:srgbClr w14:val="000000">
                              <w14:alpha w14:val="66000"/>
                            </w14:srgbClr>
                          </w14:glow>
                        </w:rPr>
                      </w:pPr>
                      <w:r w:rsidRPr="00823C17">
                        <w:rPr>
                          <w:rFonts w:cs="Ashkenazy" w:hint="cs"/>
                          <w:sz w:val="28"/>
                          <w:szCs w:val="28"/>
                          <w:rtl/>
                          <w14:glow w14:rad="50800">
                            <w14:srgbClr w14:val="000000">
                              <w14:alpha w14:val="75000"/>
                            </w14:srgbClr>
                          </w14:glow>
                        </w:rPr>
                        <w:t>ובעניני</w:t>
                      </w:r>
                      <w:r w:rsidRPr="00823C17">
                        <w:rPr>
                          <w:rFonts w:cs="Ashkenazy"/>
                          <w:sz w:val="28"/>
                          <w:szCs w:val="28"/>
                          <w:rtl/>
                          <w14:glow w14:rad="50800">
                            <w14:srgbClr w14:val="000000">
                              <w14:alpha w14:val="75000"/>
                            </w14:srgbClr>
                          </w14:glow>
                        </w:rPr>
                        <w:t xml:space="preserve"> גאולה ומשיח, פשש"מ, רמב"ם, נגלה וחסידות</w:t>
                      </w:r>
                    </w:p>
                  </w:txbxContent>
                </v:textbox>
              </v:shape>
            </w:pict>
          </mc:Fallback>
        </mc:AlternateContent>
      </w:r>
      <w:r>
        <w:rPr>
          <w:bCs/>
          <w:noProof/>
          <w:sz w:val="32"/>
          <w:szCs w:val="32"/>
        </w:rPr>
        <mc:AlternateContent>
          <mc:Choice Requires="wps">
            <w:drawing>
              <wp:anchor distT="0" distB="0" distL="114300" distR="114300" simplePos="0" relativeHeight="251652095" behindDoc="1" locked="0" layoutInCell="1" allowOverlap="1" wp14:anchorId="2197C806" wp14:editId="56E16313">
                <wp:simplePos x="0" y="0"/>
                <wp:positionH relativeFrom="column">
                  <wp:posOffset>-547370</wp:posOffset>
                </wp:positionH>
                <wp:positionV relativeFrom="paragraph">
                  <wp:posOffset>-1048766</wp:posOffset>
                </wp:positionV>
                <wp:extent cx="5029200" cy="8571865"/>
                <wp:effectExtent l="0" t="0" r="0" b="63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8571865"/>
                        </a:xfrm>
                        <a:prstGeom prst="rect">
                          <a:avLst/>
                        </a:prstGeom>
                        <a:solidFill>
                          <a:srgbClr val="ECECEC"/>
                        </a:solidFill>
                        <a:ln>
                          <a:noFill/>
                        </a:ln>
                        <a:effectLst/>
                        <a:extLs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bodyPr rot="0" vert="horz" wrap="square" lIns="36576" tIns="36576" rIns="36576" bIns="36576" anchor="t" anchorCtr="0" upright="1">
                        <a:noAutofit/>
                      </wps:bodyPr>
                    </wps:wsp>
                  </a:graphicData>
                </a:graphic>
              </wp:anchor>
            </w:drawing>
          </mc:Choice>
          <mc:Fallback>
            <w:pict>
              <v:rect w14:anchorId="419DCE27" id="Rectangle 22" o:spid="_x0000_s1026" style="position:absolute;margin-left:-43.1pt;margin-top:-82.6pt;width:396pt;height:674.95pt;z-index:-2516643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" fillcolor="#ececec" stroked="f" strokeweight="2pt">
                <v:shadow color="black"/>
                <v:textbox inset="2.88pt,2.88pt,2.88pt,2.88pt"/>
              </v:rect>
            </w:pict>
          </mc:Fallback>
        </mc:AlternateContent>
      </w:r>
    </w:p>
    <w:p w:rsidR="00634DA3" w:rsidRDefault="00EA7475" w:rsidP="00634DA3">
      <w:pPr>
        <w:tabs>
          <w:tab w:val="right" w:pos="6192"/>
        </w:tabs>
        <w:rPr>
          <w:rFonts w:ascii="lb_Livorna" w:eastAsia="Times New Roman" w:hAnsi="lb_Livorna" w:cs="1ShefaClassic"/>
          <w:color w:val="000000" w:themeColor="text1"/>
          <w:rtl/>
        </w:rPr>
      </w:pPr>
      <w:r>
        <w:rPr>
          <w:bCs/>
          <w:noProof/>
          <w:sz w:val="32"/>
          <w:szCs w:val="32"/>
        </w:rPr>
        <mc:AlternateContent>
          <mc:Choice Requires="wps">
            <w:drawing>
              <wp:anchor distT="0" distB="0" distL="114300" distR="114300" simplePos="0" relativeHeight="251661312" behindDoc="1" locked="0" layoutInCell="1" allowOverlap="1" wp14:anchorId="1FA2A207" wp14:editId="3D2E9D04">
                <wp:simplePos x="0" y="0"/>
                <wp:positionH relativeFrom="column">
                  <wp:posOffset>1423670</wp:posOffset>
                </wp:positionH>
                <wp:positionV relativeFrom="paragraph">
                  <wp:posOffset>2177796</wp:posOffset>
                </wp:positionV>
                <wp:extent cx="1012190" cy="1968754"/>
                <wp:effectExtent l="131445" t="135255" r="147955" b="147955"/>
                <wp:wrapNone/>
                <wp:docPr id="24" name="Double Brac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012190" cy="1968754"/>
                        </a:xfrm>
                        <a:prstGeom prst="bracePair">
                          <a:avLst>
                            <a:gd name="adj" fmla="val 8333"/>
                          </a:avLst>
                        </a:prstGeom>
                        <a:solidFill>
                          <a:schemeClr val="bg1">
                            <a:lumMod val="85000"/>
                          </a:schemeClr>
                        </a:solidFill>
                        <a:ln>
                          <a:noFill/>
                        </a:ln>
                        <a:effectLst>
                          <a:glow rad="127000">
                            <a:srgbClr val="999999"/>
                          </a:glow>
                          <a:outerShdw dist="35921" dir="2700000" algn="ctr" rotWithShape="0">
                            <a:srgbClr val="000000"/>
                          </a:outerShdw>
                        </a:effectLst>
                      </wps:spPr>
                      <wps:txbx>
                        <w:txbxContent>
                          <w:p w:rsidR="0039160C" w:rsidRPr="00EA7475" w:rsidRDefault="0039160C" w:rsidP="00EA7475">
                            <w:pPr>
                              <w:pStyle w:val="NoParagraphStyle"/>
                              <w:bidi/>
                              <w:spacing w:line="240" w:lineRule="auto"/>
                              <w:jc w:val="center"/>
                              <w:rPr>
                                <w:rFonts w:cs="Ashkenazy"/>
                                <w:sz w:val="28"/>
                                <w:szCs w:val="28"/>
                                <w:rtl/>
                                <w14:glow w14:rad="50800">
                                  <w14:srgbClr w14:val="000000">
                                    <w14:alpha w14:val="75000"/>
                                  </w14:srgbClr>
                                </w14:glow>
                              </w:rPr>
                            </w:pPr>
                            <w:r w:rsidRPr="00823C17">
                              <w:rPr>
                                <w:rFonts w:cs="Ashkenazy"/>
                                <w14:glow w14:rad="50800">
                                  <w14:srgbClr w14:val="000000">
                                    <w14:alpha w14:val="75000"/>
                                  </w14:srgbClr>
                                </w14:glow>
                              </w:rPr>
                              <w:t xml:space="preserve"> </w:t>
                            </w:r>
                            <w:r w:rsidRPr="00EA7475">
                              <w:rPr>
                                <w:rFonts w:cs="Ashkenazy" w:hint="cs"/>
                                <w:sz w:val="28"/>
                                <w:szCs w:val="28"/>
                                <w:rtl/>
                                <w14:glow w14:rad="50800">
                                  <w14:srgbClr w14:val="000000">
                                    <w14:alpha w14:val="75000"/>
                                  </w14:srgbClr>
                                </w14:glow>
                              </w:rPr>
                              <w:t>יום הגדול והקדוש יו</w:t>
                            </w:r>
                            <w:r w:rsidRPr="00EA7475">
                              <w:rPr>
                                <w:rFonts w:cs="Ashkenazy"/>
                                <w:sz w:val="28"/>
                                <w:szCs w:val="28"/>
                                <w:rtl/>
                                <w14:glow w14:rad="50800">
                                  <w14:srgbClr w14:val="000000">
                                    <w14:alpha w14:val="75000"/>
                                  </w14:srgbClr>
                                </w14:glow>
                              </w:rPr>
                              <w:t xml:space="preserve">"ד שבט </w:t>
                            </w:r>
                            <w:r w:rsidRPr="00EA7475">
                              <w:rPr>
                                <w:rFonts w:cs="Ashkenazy"/>
                                <w:sz w:val="28"/>
                                <w:szCs w:val="28"/>
                                <w14:glow w14:rad="50800">
                                  <w14:srgbClr w14:val="000000">
                                    <w14:alpha w14:val="75000"/>
                                  </w14:srgbClr>
                                </w14:glow>
                              </w:rPr>
                              <w:t>–</w:t>
                            </w:r>
                            <w:r w:rsidRPr="00EA7475">
                              <w:rPr>
                                <w:rFonts w:cs="Ashkenazy" w:hint="cs"/>
                                <w:sz w:val="28"/>
                                <w:szCs w:val="28"/>
                                <w:rtl/>
                                <w14:glow w14:rad="50800">
                                  <w14:srgbClr w14:val="000000">
                                    <w14:alpha w14:val="75000"/>
                                  </w14:srgbClr>
                                </w14:glow>
                              </w:rPr>
                              <w:t xml:space="preserve"> </w:t>
                            </w:r>
                          </w:p>
                          <w:p w:rsidR="0039160C" w:rsidRPr="00EA7475" w:rsidRDefault="0039160C" w:rsidP="00EA7475">
                            <w:pPr>
                              <w:pStyle w:val="NoParagraphStyle"/>
                              <w:bidi/>
                              <w:spacing w:line="240" w:lineRule="auto"/>
                              <w:jc w:val="center"/>
                              <w:rPr>
                                <w:rFonts w:cs="Ashkenazy"/>
                                <w:sz w:val="28"/>
                                <w:szCs w:val="28"/>
                                <w:rtl/>
                                <w14:glow w14:rad="50800">
                                  <w14:srgbClr w14:val="000000">
                                    <w14:alpha w14:val="75000"/>
                                  </w14:srgbClr>
                                </w14:glow>
                              </w:rPr>
                            </w:pPr>
                            <w:r w:rsidRPr="00EA7475">
                              <w:rPr>
                                <w:rFonts w:cs="Ashkenazy"/>
                                <w:sz w:val="28"/>
                                <w:szCs w:val="28"/>
                                <w:rtl/>
                                <w14:glow w14:rad="50800">
                                  <w14:srgbClr w14:val="000000">
                                    <w14:alpha w14:val="75000"/>
                                  </w14:srgbClr>
                                </w14:glow>
                              </w:rPr>
                              <w:t>ש"פ בשלח</w:t>
                            </w:r>
                            <w:r w:rsidRPr="00EA7475">
                              <w:rPr>
                                <w:rFonts w:cs="Ashkenazy"/>
                                <w:sz w:val="28"/>
                                <w:szCs w:val="28"/>
                                <w14:glow w14:rad="50800">
                                  <w14:srgbClr w14:val="000000">
                                    <w14:alpha w14:val="75000"/>
                                  </w14:srgbClr>
                                </w14:glow>
                              </w:rPr>
                              <w:t xml:space="preserve"> </w:t>
                            </w:r>
                            <w:r w:rsidRPr="00EA7475">
                              <w:rPr>
                                <w:rFonts w:cs="Ashkenazy"/>
                                <w:sz w:val="28"/>
                                <w:szCs w:val="28"/>
                                <w:rtl/>
                                <w14:glow w14:rad="50800">
                                  <w14:srgbClr w14:val="000000">
                                    <w14:alpha w14:val="75000"/>
                                  </w14:srgbClr>
                                </w14:glow>
                              </w:rPr>
                              <w:t>ה'תשע"ה</w:t>
                            </w:r>
                          </w:p>
                          <w:p w:rsidR="0039160C" w:rsidRPr="00EA7475" w:rsidRDefault="0039160C" w:rsidP="00500F5B">
                            <w:pPr>
                              <w:pStyle w:val="NoParagraphStyle"/>
                              <w:bidi/>
                              <w:spacing w:line="240" w:lineRule="auto"/>
                              <w:jc w:val="center"/>
                              <w:rPr>
                                <w:rFonts w:cs="Ashkenazy"/>
                                <w:sz w:val="28"/>
                                <w:szCs w:val="28"/>
                                <w:rtl/>
                                <w14:glow w14:rad="50800">
                                  <w14:srgbClr w14:val="000000">
                                    <w14:alpha w14:val="75000"/>
                                  </w14:srgbClr>
                                </w14:glow>
                              </w:rPr>
                            </w:pPr>
                            <w:r w:rsidRPr="00EA7475">
                              <w:rPr>
                                <w:rFonts w:cs="Ashkenazy" w:hint="cs"/>
                                <w:sz w:val="28"/>
                                <w:szCs w:val="28"/>
                                <w:rtl/>
                                <w14:glow w14:rad="50800">
                                  <w14:srgbClr w14:val="000000">
                                    <w14:alpha w14:val="75000"/>
                                  </w14:srgbClr>
                                </w14:glow>
                              </w:rPr>
                              <w:t>גליון</w:t>
                            </w:r>
                            <w:r w:rsidRPr="00EA7475">
                              <w:rPr>
                                <w:rFonts w:cs="Ashkenazy"/>
                                <w:sz w:val="28"/>
                                <w:szCs w:val="28"/>
                                <w:rtl/>
                                <w14:glow w14:rad="50800">
                                  <w14:srgbClr w14:val="000000">
                                    <w14:alpha w14:val="75000"/>
                                  </w14:srgbClr>
                                </w14:glow>
                              </w:rPr>
                              <w:t xml:space="preserve"> ז [אלף-</w:t>
                            </w:r>
                            <w:r w:rsidRPr="00EA7475">
                              <w:rPr>
                                <w:rFonts w:cs="Ashkenazy" w:hint="cs"/>
                                <w:sz w:val="28"/>
                                <w:szCs w:val="28"/>
                                <w:rtl/>
                                <w14:glow w14:rad="50800">
                                  <w14:srgbClr w14:val="000000">
                                    <w14:alpha w14:val="75000"/>
                                  </w14:srgbClr>
                                </w14:glow>
                              </w:rPr>
                              <w:t>פ</w:t>
                            </w:r>
                            <w:r w:rsidRPr="00EA7475">
                              <w:rPr>
                                <w:rFonts w:cs="Ashkenazy"/>
                                <w:sz w:val="28"/>
                                <w:szCs w:val="28"/>
                                <w:rtl/>
                                <w14:glow w14:rad="50800">
                                  <w14:srgbClr w14:val="000000">
                                    <w14:alpha w14:val="75000"/>
                                  </w14:srgbClr>
                                </w14:glow>
                              </w:rPr>
                              <w:t>ג]</w:t>
                            </w:r>
                          </w:p>
                        </w:txbxContent>
                      </wps:txbx>
                      <wps:bodyPr rot="0" vert="horz" wrap="square" lIns="36576" tIns="36576" rIns="36576" bIns="36576"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FA2A207" id="Double Brace 24" o:spid="_x0000_s1027" type="#_x0000_t186" style="position:absolute;margin-left:112.1pt;margin-top:171.5pt;width:79.7pt;height:155pt;rotation:-9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" filled="t" fillcolor="#d8d8d8 [2732]" stroked="f">
                <v:shadow on="t" color="black"/>
                <v:textbox inset="2.88pt,2.88pt,2.88pt,2.88pt">
                  <w:txbxContent>
                    <w:p w:rsidR="0039160C" w:rsidRPr="00EA7475" w:rsidRDefault="0039160C" w:rsidP="00EA7475">
                      <w:pPr>
                        <w:pStyle w:val="NoParagraphStyle"/>
                        <w:bidi/>
                        <w:spacing w:line="240" w:lineRule="auto"/>
                        <w:jc w:val="center"/>
                        <w:rPr>
                          <w:rFonts w:cs="Ashkenazy"/>
                          <w:sz w:val="28"/>
                          <w:szCs w:val="28"/>
                          <w:rtl/>
                          <w14:glow w14:rad="50800">
                            <w14:srgbClr w14:val="000000">
                              <w14:alpha w14:val="75000"/>
                            </w14:srgbClr>
                          </w14:glow>
                        </w:rPr>
                      </w:pPr>
                      <w:r w:rsidRPr="00823C17">
                        <w:rPr>
                          <w:rFonts w:cs="Ashkenazy"/>
                          <w14:glow w14:rad="50800">
                            <w14:srgbClr w14:val="000000">
                              <w14:alpha w14:val="75000"/>
                            </w14:srgbClr>
                          </w14:glow>
                        </w:rPr>
                        <w:t xml:space="preserve"> </w:t>
                      </w:r>
                      <w:r w:rsidRPr="00EA7475">
                        <w:rPr>
                          <w:rFonts w:cs="Ashkenazy" w:hint="cs"/>
                          <w:sz w:val="28"/>
                          <w:szCs w:val="28"/>
                          <w:rtl/>
                          <w14:glow w14:rad="50800">
                            <w14:srgbClr w14:val="000000">
                              <w14:alpha w14:val="75000"/>
                            </w14:srgbClr>
                          </w14:glow>
                        </w:rPr>
                        <w:t>יום הגדול והקדוש יו</w:t>
                      </w:r>
                      <w:r w:rsidRPr="00EA7475">
                        <w:rPr>
                          <w:rFonts w:cs="Ashkenazy"/>
                          <w:sz w:val="28"/>
                          <w:szCs w:val="28"/>
                          <w:rtl/>
                          <w14:glow w14:rad="50800">
                            <w14:srgbClr w14:val="000000">
                              <w14:alpha w14:val="75000"/>
                            </w14:srgbClr>
                          </w14:glow>
                        </w:rPr>
                        <w:t xml:space="preserve">"ד שבט </w:t>
                      </w:r>
                      <w:r w:rsidRPr="00EA7475">
                        <w:rPr>
                          <w:rFonts w:cs="Ashkenazy"/>
                          <w:sz w:val="28"/>
                          <w:szCs w:val="28"/>
                          <w14:glow w14:rad="50800">
                            <w14:srgbClr w14:val="000000">
                              <w14:alpha w14:val="75000"/>
                            </w14:srgbClr>
                          </w14:glow>
                        </w:rPr>
                        <w:t>–</w:t>
                      </w:r>
                      <w:r w:rsidRPr="00EA7475">
                        <w:rPr>
                          <w:rFonts w:cs="Ashkenazy" w:hint="cs"/>
                          <w:sz w:val="28"/>
                          <w:szCs w:val="28"/>
                          <w:rtl/>
                          <w14:glow w14:rad="50800">
                            <w14:srgbClr w14:val="000000">
                              <w14:alpha w14:val="75000"/>
                            </w14:srgbClr>
                          </w14:glow>
                        </w:rPr>
                        <w:t xml:space="preserve"> </w:t>
                      </w:r>
                    </w:p>
                    <w:p w:rsidR="0039160C" w:rsidRPr="00EA7475" w:rsidRDefault="0039160C" w:rsidP="00EA7475">
                      <w:pPr>
                        <w:pStyle w:val="NoParagraphStyle"/>
                        <w:bidi/>
                        <w:spacing w:line="240" w:lineRule="auto"/>
                        <w:jc w:val="center"/>
                        <w:rPr>
                          <w:rFonts w:cs="Ashkenazy"/>
                          <w:sz w:val="28"/>
                          <w:szCs w:val="28"/>
                          <w:rtl/>
                          <w14:glow w14:rad="50800">
                            <w14:srgbClr w14:val="000000">
                              <w14:alpha w14:val="75000"/>
                            </w14:srgbClr>
                          </w14:glow>
                        </w:rPr>
                      </w:pPr>
                      <w:r w:rsidRPr="00EA7475">
                        <w:rPr>
                          <w:rFonts w:cs="Ashkenazy"/>
                          <w:sz w:val="28"/>
                          <w:szCs w:val="28"/>
                          <w:rtl/>
                          <w14:glow w14:rad="50800">
                            <w14:srgbClr w14:val="000000">
                              <w14:alpha w14:val="75000"/>
                            </w14:srgbClr>
                          </w14:glow>
                        </w:rPr>
                        <w:t>ש"פ בשלח</w:t>
                      </w:r>
                      <w:r w:rsidRPr="00EA7475">
                        <w:rPr>
                          <w:rFonts w:cs="Ashkenazy"/>
                          <w:sz w:val="28"/>
                          <w:szCs w:val="28"/>
                          <w14:glow w14:rad="50800">
                            <w14:srgbClr w14:val="000000">
                              <w14:alpha w14:val="75000"/>
                            </w14:srgbClr>
                          </w14:glow>
                        </w:rPr>
                        <w:t xml:space="preserve"> </w:t>
                      </w:r>
                      <w:r w:rsidRPr="00EA7475">
                        <w:rPr>
                          <w:rFonts w:cs="Ashkenazy"/>
                          <w:sz w:val="28"/>
                          <w:szCs w:val="28"/>
                          <w:rtl/>
                          <w14:glow w14:rad="50800">
                            <w14:srgbClr w14:val="000000">
                              <w14:alpha w14:val="75000"/>
                            </w14:srgbClr>
                          </w14:glow>
                        </w:rPr>
                        <w:t>ה'תשע"ה</w:t>
                      </w:r>
                    </w:p>
                    <w:p w:rsidR="0039160C" w:rsidRPr="00EA7475" w:rsidRDefault="0039160C" w:rsidP="00500F5B">
                      <w:pPr>
                        <w:pStyle w:val="NoParagraphStyle"/>
                        <w:bidi/>
                        <w:spacing w:line="240" w:lineRule="auto"/>
                        <w:jc w:val="center"/>
                        <w:rPr>
                          <w:rFonts w:cs="Ashkenazy"/>
                          <w:sz w:val="28"/>
                          <w:szCs w:val="28"/>
                          <w:rtl/>
                          <w14:glow w14:rad="50800">
                            <w14:srgbClr w14:val="000000">
                              <w14:alpha w14:val="75000"/>
                            </w14:srgbClr>
                          </w14:glow>
                        </w:rPr>
                      </w:pPr>
                      <w:r w:rsidRPr="00EA7475">
                        <w:rPr>
                          <w:rFonts w:cs="Ashkenazy" w:hint="cs"/>
                          <w:sz w:val="28"/>
                          <w:szCs w:val="28"/>
                          <w:rtl/>
                          <w14:glow w14:rad="50800">
                            <w14:srgbClr w14:val="000000">
                              <w14:alpha w14:val="75000"/>
                            </w14:srgbClr>
                          </w14:glow>
                        </w:rPr>
                        <w:t>גליון</w:t>
                      </w:r>
                      <w:r w:rsidRPr="00EA7475">
                        <w:rPr>
                          <w:rFonts w:cs="Ashkenazy"/>
                          <w:sz w:val="28"/>
                          <w:szCs w:val="28"/>
                          <w:rtl/>
                          <w14:glow w14:rad="50800">
                            <w14:srgbClr w14:val="000000">
                              <w14:alpha w14:val="75000"/>
                            </w14:srgbClr>
                          </w14:glow>
                        </w:rPr>
                        <w:t xml:space="preserve"> ז [אלף-</w:t>
                      </w:r>
                      <w:r w:rsidRPr="00EA7475">
                        <w:rPr>
                          <w:rFonts w:cs="Ashkenazy" w:hint="cs"/>
                          <w:sz w:val="28"/>
                          <w:szCs w:val="28"/>
                          <w:rtl/>
                          <w14:glow w14:rad="50800">
                            <w14:srgbClr w14:val="000000">
                              <w14:alpha w14:val="75000"/>
                            </w14:srgbClr>
                          </w14:glow>
                        </w:rPr>
                        <w:t>פ</w:t>
                      </w:r>
                      <w:r w:rsidRPr="00EA7475">
                        <w:rPr>
                          <w:rFonts w:cs="Ashkenazy"/>
                          <w:sz w:val="28"/>
                          <w:szCs w:val="28"/>
                          <w:rtl/>
                          <w14:glow w14:rad="50800">
                            <w14:srgbClr w14:val="000000">
                              <w14:alpha w14:val="75000"/>
                            </w14:srgbClr>
                          </w14:glow>
                        </w:rPr>
                        <w:t>ג]</w:t>
                      </w:r>
                    </w:p>
                  </w:txbxContent>
                </v:textbox>
              </v:shape>
            </w:pict>
          </mc:Fallback>
        </mc:AlternateContent>
      </w:r>
      <w:r>
        <w:rPr>
          <w:bCs/>
          <w:noProof/>
          <w:sz w:val="32"/>
          <w:szCs w:val="32"/>
        </w:rPr>
        <mc:AlternateContent>
          <mc:Choice Requires="wps">
            <w:drawing>
              <wp:anchor distT="0" distB="0" distL="114300" distR="114300" simplePos="0" relativeHeight="251662336" behindDoc="1" locked="0" layoutInCell="1" allowOverlap="1" wp14:anchorId="404A7E51" wp14:editId="04DCB76E">
                <wp:simplePos x="0" y="0"/>
                <wp:positionH relativeFrom="column">
                  <wp:posOffset>1389887</wp:posOffset>
                </wp:positionH>
                <wp:positionV relativeFrom="paragraph">
                  <wp:posOffset>3641852</wp:posOffset>
                </wp:positionV>
                <wp:extent cx="1065530" cy="2945130"/>
                <wp:effectExtent l="184150" t="158750" r="204470" b="204470"/>
                <wp:wrapNone/>
                <wp:docPr id="25" name="Double Brac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065530" cy="2945130"/>
                        </a:xfrm>
                        <a:prstGeom prst="bracePair">
                          <a:avLst>
                            <a:gd name="adj" fmla="val 8333"/>
                          </a:avLst>
                        </a:prstGeom>
                        <a:solidFill>
                          <a:srgbClr val="D3D3D3"/>
                        </a:solidFill>
                        <a:ln>
                          <a:noFill/>
                        </a:ln>
                        <a:effectLst>
                          <a:glow rad="177800">
                            <a:srgbClr val="888888"/>
                          </a:glow>
                          <a:outerShdw dist="35921" dir="2700000" algn="ctr" rotWithShape="0">
                            <a:srgbClr val="000000"/>
                          </a:outerShdw>
                        </a:effectLst>
                        <a:extLst>
                          <a:ext uri="{91240B29-F687-4F45-9708-019B960494DF}">
                            <a14:hiddenLine xmlns:a14="http://schemas.microsoft.com/office/drawing/2010/main" w="133350" cap="rnd" algn="ctr">
                              <a:solidFill>
                                <a:srgbClr val="3F3F3F"/>
                              </a:solidFill>
                              <a:bevel/>
                              <a:headEnd/>
                              <a:tailEnd/>
                            </a14:hiddenLine>
                          </a:ext>
                        </a:extLst>
                      </wps:spPr>
                      <wps:txbx>
                        <w:txbxContent>
                          <w:p w:rsidR="0039160C" w:rsidRPr="009E4D5B" w:rsidRDefault="0039160C" w:rsidP="00EA7475">
                            <w:pPr>
                              <w:pStyle w:val="NoParagraphStyle"/>
                              <w:jc w:val="center"/>
                              <w:rPr>
                                <w:rFonts w:cs="Ashkenazy"/>
                                <w:sz w:val="30"/>
                                <w:szCs w:val="30"/>
                                <w:rtl/>
                                <w14:glow w14:rad="50800">
                                  <w14:srgbClr w14:val="000000">
                                    <w14:alpha w14:val="75000"/>
                                  </w14:srgbClr>
                                </w14:glow>
                              </w:rPr>
                            </w:pPr>
                            <w:r w:rsidRPr="009E4D5B">
                              <w:rPr>
                                <w:rFonts w:cs="Ashkenazy" w:hint="cs"/>
                                <w:sz w:val="30"/>
                                <w:szCs w:val="30"/>
                                <w:rtl/>
                                <w14:glow w14:rad="50800">
                                  <w14:srgbClr w14:val="000000">
                                    <w14:alpha w14:val="75000"/>
                                  </w14:srgbClr>
                                </w14:glow>
                              </w:rPr>
                              <w:t>יוצא</w:t>
                            </w:r>
                            <w:r w:rsidRPr="009E4D5B">
                              <w:rPr>
                                <w:rFonts w:cs="Ashkenazy"/>
                                <w:sz w:val="30"/>
                                <w:szCs w:val="30"/>
                                <w:rtl/>
                                <w14:glow w14:rad="50800">
                                  <w14:srgbClr w14:val="000000">
                                    <w14:alpha w14:val="75000"/>
                                  </w14:srgbClr>
                                </w14:glow>
                              </w:rPr>
                              <w:t xml:space="preserve"> לאור על ידי</w:t>
                            </w:r>
                          </w:p>
                          <w:p w:rsidR="0039160C" w:rsidRPr="009E4D5B" w:rsidRDefault="0039160C" w:rsidP="00EA7475">
                            <w:pPr>
                              <w:pStyle w:val="NoParagraphStyle"/>
                              <w:jc w:val="center"/>
                              <w:rPr>
                                <w:rFonts w:cs="Ashkenazy"/>
                                <w:sz w:val="30"/>
                                <w:szCs w:val="30"/>
                                <w:rtl/>
                                <w14:glow w14:rad="50800">
                                  <w14:srgbClr w14:val="000000">
                                    <w14:alpha w14:val="75000"/>
                                  </w14:srgbClr>
                                </w14:glow>
                              </w:rPr>
                            </w:pPr>
                            <w:r w:rsidRPr="009E4D5B">
                              <w:rPr>
                                <w:rFonts w:cs="Ashkenazy" w:hint="cs"/>
                                <w:sz w:val="30"/>
                                <w:szCs w:val="30"/>
                                <w:rtl/>
                                <w14:glow w14:rad="50800">
                                  <w14:srgbClr w14:val="000000">
                                    <w14:alpha w14:val="75000"/>
                                  </w14:srgbClr>
                                </w14:glow>
                              </w:rPr>
                              <w:t>תלמידי</w:t>
                            </w:r>
                            <w:r w:rsidRPr="009E4D5B">
                              <w:rPr>
                                <w:rFonts w:cs="Ashkenazy"/>
                                <w:sz w:val="30"/>
                                <w:szCs w:val="30"/>
                                <w:rtl/>
                                <w14:glow w14:rad="50800">
                                  <w14:srgbClr w14:val="000000">
                                    <w14:alpha w14:val="75000"/>
                                  </w14:srgbClr>
                                </w14:glow>
                              </w:rPr>
                              <w:t xml:space="preserve"> ביהמ"ד דמוסד חינוך אהלי תורה</w:t>
                            </w:r>
                          </w:p>
                          <w:p w:rsidR="0039160C" w:rsidRPr="009E4D5B" w:rsidRDefault="0039160C" w:rsidP="00EA7475">
                            <w:pPr>
                              <w:pStyle w:val="NoParagraphStyle"/>
                              <w:jc w:val="center"/>
                              <w:rPr>
                                <w:rFonts w:cs="Ashkenazy"/>
                                <w:sz w:val="30"/>
                                <w:szCs w:val="30"/>
                                <w:rtl/>
                                <w14:glow w14:rad="12700">
                                  <w14:srgbClr w14:val="000000"/>
                                </w14:glow>
                              </w:rPr>
                            </w:pPr>
                            <w:r w:rsidRPr="009E4D5B">
                              <w:rPr>
                                <w:rFonts w:cs="Ashkenazy"/>
                                <w:sz w:val="30"/>
                                <w:szCs w:val="30"/>
                                <w:rtl/>
                                <w14:glow w14:rad="50800">
                                  <w14:srgbClr w14:val="000000">
                                    <w14:alpha w14:val="75000"/>
                                  </w14:srgbClr>
                                </w14:glow>
                              </w:rPr>
                              <w:t xml:space="preserve"> 667 איסטערן פארקוויי, ברוקלין, ניו יארק</w:t>
                            </w:r>
                          </w:p>
                        </w:txbxContent>
                      </wps:txbx>
                      <wps:bodyPr rot="0" vert="horz" wrap="square" lIns="36576" tIns="36576" rIns="36576" bIns="36576"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04A7E51" id="Double Brace 25" o:spid="_x0000_s1028" type="#_x0000_t186" style="position:absolute;margin-left:109.45pt;margin-top:286.75pt;width:83.9pt;height:231.9pt;rotation:-9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" filled="t" fillcolor="#d3d3d3" stroked="f" strokecolor="#3f3f3f" strokeweight="10.5pt">
                <v:stroke joinstyle="bevel" endcap="round"/>
                <v:shadow on="t" color="black"/>
                <v:textbox inset="2.88pt,2.88pt,2.88pt,2.88pt">
                  <w:txbxContent>
                    <w:p w:rsidR="0039160C" w:rsidRPr="009E4D5B" w:rsidRDefault="0039160C" w:rsidP="00EA7475">
                      <w:pPr>
                        <w:pStyle w:val="NoParagraphStyle"/>
                        <w:jc w:val="center"/>
                        <w:rPr>
                          <w:rFonts w:cs="Ashkenazy"/>
                          <w:sz w:val="30"/>
                          <w:szCs w:val="30"/>
                          <w:rtl/>
                          <w14:glow w14:rad="50800">
                            <w14:srgbClr w14:val="000000">
                              <w14:alpha w14:val="75000"/>
                            </w14:srgbClr>
                          </w14:glow>
                        </w:rPr>
                      </w:pPr>
                      <w:r w:rsidRPr="009E4D5B">
                        <w:rPr>
                          <w:rFonts w:cs="Ashkenazy" w:hint="cs"/>
                          <w:sz w:val="30"/>
                          <w:szCs w:val="30"/>
                          <w:rtl/>
                          <w14:glow w14:rad="50800">
                            <w14:srgbClr w14:val="000000">
                              <w14:alpha w14:val="75000"/>
                            </w14:srgbClr>
                          </w14:glow>
                        </w:rPr>
                        <w:t>יוצא</w:t>
                      </w:r>
                      <w:r w:rsidRPr="009E4D5B">
                        <w:rPr>
                          <w:rFonts w:cs="Ashkenazy"/>
                          <w:sz w:val="30"/>
                          <w:szCs w:val="30"/>
                          <w:rtl/>
                          <w14:glow w14:rad="50800">
                            <w14:srgbClr w14:val="000000">
                              <w14:alpha w14:val="75000"/>
                            </w14:srgbClr>
                          </w14:glow>
                        </w:rPr>
                        <w:t xml:space="preserve"> לאור על ידי</w:t>
                      </w:r>
                    </w:p>
                    <w:p w:rsidR="0039160C" w:rsidRPr="009E4D5B" w:rsidRDefault="0039160C" w:rsidP="00EA7475">
                      <w:pPr>
                        <w:pStyle w:val="NoParagraphStyle"/>
                        <w:jc w:val="center"/>
                        <w:rPr>
                          <w:rFonts w:cs="Ashkenazy"/>
                          <w:sz w:val="30"/>
                          <w:szCs w:val="30"/>
                          <w:rtl/>
                          <w14:glow w14:rad="50800">
                            <w14:srgbClr w14:val="000000">
                              <w14:alpha w14:val="75000"/>
                            </w14:srgbClr>
                          </w14:glow>
                        </w:rPr>
                      </w:pPr>
                      <w:r w:rsidRPr="009E4D5B">
                        <w:rPr>
                          <w:rFonts w:cs="Ashkenazy" w:hint="cs"/>
                          <w:sz w:val="30"/>
                          <w:szCs w:val="30"/>
                          <w:rtl/>
                          <w14:glow w14:rad="50800">
                            <w14:srgbClr w14:val="000000">
                              <w14:alpha w14:val="75000"/>
                            </w14:srgbClr>
                          </w14:glow>
                        </w:rPr>
                        <w:t>תלמידי</w:t>
                      </w:r>
                      <w:r w:rsidRPr="009E4D5B">
                        <w:rPr>
                          <w:rFonts w:cs="Ashkenazy"/>
                          <w:sz w:val="30"/>
                          <w:szCs w:val="30"/>
                          <w:rtl/>
                          <w14:glow w14:rad="50800">
                            <w14:srgbClr w14:val="000000">
                              <w14:alpha w14:val="75000"/>
                            </w14:srgbClr>
                          </w14:glow>
                        </w:rPr>
                        <w:t xml:space="preserve"> ביהמ"ד דמוסד חינוך אהלי תורה</w:t>
                      </w:r>
                    </w:p>
                    <w:p w:rsidR="0039160C" w:rsidRPr="009E4D5B" w:rsidRDefault="0039160C" w:rsidP="00EA7475">
                      <w:pPr>
                        <w:pStyle w:val="NoParagraphStyle"/>
                        <w:jc w:val="center"/>
                        <w:rPr>
                          <w:rFonts w:cs="Ashkenazy"/>
                          <w:sz w:val="30"/>
                          <w:szCs w:val="30"/>
                          <w:rtl/>
                          <w14:glow w14:rad="12700">
                            <w14:srgbClr w14:val="000000"/>
                          </w14:glow>
                        </w:rPr>
                      </w:pPr>
                      <w:r w:rsidRPr="009E4D5B">
                        <w:rPr>
                          <w:rFonts w:cs="Ashkenazy"/>
                          <w:sz w:val="30"/>
                          <w:szCs w:val="30"/>
                          <w:rtl/>
                          <w14:glow w14:rad="50800">
                            <w14:srgbClr w14:val="000000">
                              <w14:alpha w14:val="75000"/>
                            </w14:srgbClr>
                          </w14:glow>
                        </w:rPr>
                        <w:t xml:space="preserve"> 667 איסטערן פארקוויי, ברוקלין, ניו יארק</w:t>
                      </w:r>
                    </w:p>
                  </w:txbxContent>
                </v:textbox>
              </v:shape>
            </w:pict>
          </mc:Fallback>
        </mc:AlternateContent>
      </w:r>
      <w:r w:rsidR="007A5B2C">
        <w:rPr>
          <w:bCs/>
          <w:sz w:val="32"/>
          <w:szCs w:val="32"/>
        </w:rPr>
        <w:br w:type="page"/>
      </w: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p>
    <w:p w:rsidR="006618FF" w:rsidRPr="00FB3F61" w:rsidRDefault="00005702" w:rsidP="00A02C74">
      <w:pPr>
        <w:tabs>
          <w:tab w:val="left" w:pos="1458"/>
          <w:tab w:val="center" w:pos="3096"/>
        </w:tabs>
        <w:bidi/>
        <w:jc w:val="center"/>
        <w:rPr>
          <w:rFonts w:ascii="FbMazalMedium" w:eastAsia="Calibri" w:hAnsi="FbMazalMedium" w:cs="_Livorna"/>
          <w:bCs/>
          <w:sz w:val="50"/>
          <w:szCs w:val="50"/>
        </w:rPr>
      </w:pPr>
      <w:r>
        <w:rPr>
          <w:rFonts w:eastAsia="Calibri"/>
          <w:noProof/>
          <w:sz w:val="32"/>
          <w:szCs w:val="32"/>
        </w:rPr>
        <w:drawing>
          <wp:anchor distT="0" distB="0" distL="114300" distR="114300" simplePos="0" relativeHeight="251666432" behindDoc="0" locked="0" layoutInCell="1" allowOverlap="1" wp14:anchorId="2275ADD0" wp14:editId="1799B68B">
            <wp:simplePos x="0" y="0"/>
            <wp:positionH relativeFrom="column">
              <wp:posOffset>-103632</wp:posOffset>
            </wp:positionH>
            <wp:positionV relativeFrom="paragraph">
              <wp:posOffset>-542544</wp:posOffset>
            </wp:positionV>
            <wp:extent cx="4053840" cy="437515"/>
            <wp:effectExtent l="0" t="0" r="3810" b="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5640" cy="437709"/>
                    </a:xfrm>
                    <a:prstGeom prst="rect">
                      <a:avLst/>
                    </a:prstGeom>
                    <a:noFill/>
                  </pic:spPr>
                </pic:pic>
              </a:graphicData>
            </a:graphic>
            <wp14:sizeRelH relativeFrom="margin">
              <wp14:pctWidth>0</wp14:pctWidth>
            </wp14:sizeRelH>
          </wp:anchor>
        </w:drawing>
      </w:r>
      <w:r w:rsidR="006618FF" w:rsidRPr="00FB3F61">
        <w:rPr>
          <w:rFonts w:ascii="FbMazalMedium" w:eastAsia="Calibri" w:hAnsi="FbMazalMedium" w:cs="_Livorna"/>
          <w:bCs/>
          <w:sz w:val="50"/>
          <w:szCs w:val="50"/>
          <w:rtl/>
        </w:rPr>
        <w:t>לזכות</w:t>
      </w:r>
      <w:r w:rsidR="006618FF" w:rsidRPr="00FB3F61">
        <w:rPr>
          <w:rFonts w:ascii="FbMazalMedium" w:eastAsia="Calibri" w:hAnsi="FbMazalMedium" w:cs="_Livorna"/>
          <w:bCs/>
          <w:sz w:val="50"/>
          <w:szCs w:val="50"/>
        </w:rPr>
        <w:t xml:space="preserve"> </w:t>
      </w:r>
      <w:r w:rsidR="006618FF" w:rsidRPr="00FB3F61">
        <w:rPr>
          <w:rFonts w:ascii="FbMazalMedium" w:eastAsia="Calibri" w:hAnsi="FbMazalMedium" w:cs="_Livorna"/>
          <w:bCs/>
          <w:sz w:val="50"/>
          <w:szCs w:val="50"/>
          <w:rtl/>
        </w:rPr>
        <w:t>חברי</w:t>
      </w:r>
      <w:r w:rsidR="006618FF" w:rsidRPr="00FB3F61">
        <w:rPr>
          <w:rFonts w:ascii="FbMazalMedium" w:eastAsia="Calibri" w:hAnsi="FbMazalMedium" w:cs="_Livorna"/>
          <w:bCs/>
          <w:sz w:val="50"/>
          <w:szCs w:val="50"/>
        </w:rPr>
        <w:t xml:space="preserve"> </w:t>
      </w:r>
      <w:r w:rsidR="006618FF" w:rsidRPr="00FB3F61">
        <w:rPr>
          <w:rFonts w:ascii="FbMazalMedium" w:eastAsia="Calibri" w:hAnsi="FbMazalMedium" w:cs="_Livorna"/>
          <w:bCs/>
          <w:sz w:val="50"/>
          <w:szCs w:val="50"/>
          <w:rtl/>
        </w:rPr>
        <w:t>המערכת</w:t>
      </w:r>
    </w:p>
    <w:p w:rsidR="006618FF" w:rsidRPr="007C3672" w:rsidRDefault="006618FF" w:rsidP="00A02C74">
      <w:pPr>
        <w:bidi/>
        <w:spacing w:line="256" w:lineRule="auto"/>
        <w:jc w:val="center"/>
        <w:rPr>
          <w:rFonts w:eastAsia="Calibri"/>
          <w:sz w:val="32"/>
          <w:szCs w:val="32"/>
          <w:rtl/>
        </w:rPr>
      </w:pPr>
      <w:r w:rsidRPr="007C3672">
        <w:rPr>
          <w:rFonts w:eastAsia="Calibri"/>
          <w:sz w:val="32"/>
          <w:szCs w:val="32"/>
          <w:rtl/>
        </w:rPr>
        <w:t>הרה</w:t>
      </w:r>
      <w:r w:rsidRPr="007C3672">
        <w:rPr>
          <w:rFonts w:eastAsia="Calibri"/>
          <w:sz w:val="32"/>
          <w:szCs w:val="32"/>
        </w:rPr>
        <w:t>"</w:t>
      </w:r>
      <w:r w:rsidRPr="007C3672">
        <w:rPr>
          <w:rFonts w:eastAsia="Calibri"/>
          <w:sz w:val="32"/>
          <w:szCs w:val="32"/>
          <w:rtl/>
        </w:rPr>
        <w:t xml:space="preserve">ת ר' </w:t>
      </w:r>
      <w:r w:rsidRPr="007C3672">
        <w:rPr>
          <w:rFonts w:eastAsia="Calibri"/>
          <w:bCs/>
          <w:sz w:val="32"/>
          <w:szCs w:val="32"/>
          <w:rtl/>
        </w:rPr>
        <w:t>אברהם</w:t>
      </w:r>
      <w:r w:rsidRPr="007C3672">
        <w:rPr>
          <w:rFonts w:eastAsia="Calibri"/>
          <w:sz w:val="32"/>
          <w:szCs w:val="32"/>
        </w:rPr>
        <w:t xml:space="preserve"> </w:t>
      </w:r>
      <w:r w:rsidRPr="007C3672">
        <w:rPr>
          <w:rFonts w:eastAsia="Calibri"/>
          <w:bCs/>
          <w:sz w:val="32"/>
          <w:szCs w:val="32"/>
          <w:rtl/>
        </w:rPr>
        <w:t>יצחק</w:t>
      </w:r>
      <w:r w:rsidRPr="007C3672">
        <w:rPr>
          <w:rFonts w:eastAsia="Calibri"/>
          <w:sz w:val="32"/>
          <w:szCs w:val="32"/>
        </w:rPr>
        <w:t xml:space="preserve"> </w:t>
      </w:r>
      <w:r w:rsidRPr="007C3672">
        <w:rPr>
          <w:rFonts w:eastAsia="Calibri"/>
          <w:bCs/>
          <w:sz w:val="32"/>
          <w:szCs w:val="32"/>
          <w:rtl/>
        </w:rPr>
        <w:t>ברוך</w:t>
      </w:r>
      <w:r w:rsidR="00500F5B" w:rsidRPr="007C3672">
        <w:rPr>
          <w:rFonts w:eastAsia="Calibri" w:hint="cs"/>
          <w:bCs/>
          <w:sz w:val="32"/>
          <w:szCs w:val="32"/>
          <w:rtl/>
        </w:rPr>
        <w:t xml:space="preserve"> </w:t>
      </w:r>
      <w:r w:rsidR="00500F5B" w:rsidRPr="007C3672">
        <w:rPr>
          <w:rFonts w:eastAsia="Calibri" w:hint="cs"/>
          <w:sz w:val="32"/>
          <w:szCs w:val="32"/>
          <w:rtl/>
        </w:rPr>
        <w:t xml:space="preserve">בן </w:t>
      </w:r>
      <w:r w:rsidR="00500F5B" w:rsidRPr="007C3672">
        <w:rPr>
          <w:rFonts w:eastAsia="Calibri" w:hint="cs"/>
          <w:bCs/>
          <w:sz w:val="32"/>
          <w:szCs w:val="32"/>
          <w:rtl/>
        </w:rPr>
        <w:t xml:space="preserve">חנה עטקא </w:t>
      </w:r>
      <w:r w:rsidR="00500F5B" w:rsidRPr="007C3672">
        <w:rPr>
          <w:rFonts w:eastAsia="Calibri"/>
          <w:sz w:val="32"/>
          <w:szCs w:val="32"/>
          <w:rtl/>
        </w:rPr>
        <w:t>שליט</w:t>
      </w:r>
      <w:r w:rsidR="00500F5B" w:rsidRPr="007C3672">
        <w:rPr>
          <w:rFonts w:eastAsia="Calibri"/>
          <w:sz w:val="32"/>
          <w:szCs w:val="32"/>
        </w:rPr>
        <w:t>”</w:t>
      </w:r>
      <w:r w:rsidR="00500F5B" w:rsidRPr="007C3672">
        <w:rPr>
          <w:rFonts w:eastAsia="Calibri"/>
          <w:sz w:val="32"/>
          <w:szCs w:val="32"/>
          <w:rtl/>
        </w:rPr>
        <w:t>א</w:t>
      </w:r>
      <w:r w:rsidR="00500F5B" w:rsidRPr="007C3672">
        <w:rPr>
          <w:rFonts w:eastAsia="Calibri"/>
          <w:bCs/>
          <w:sz w:val="32"/>
          <w:szCs w:val="32"/>
          <w:rtl/>
        </w:rPr>
        <w:t xml:space="preserve"> </w:t>
      </w:r>
      <w:r w:rsidRPr="007C3672">
        <w:rPr>
          <w:rFonts w:eastAsia="Calibri"/>
          <w:bCs/>
          <w:sz w:val="32"/>
          <w:szCs w:val="32"/>
          <w:rtl/>
        </w:rPr>
        <w:t>גערליצקי</w:t>
      </w:r>
    </w:p>
    <w:p w:rsidR="00500F5B" w:rsidRPr="007C3672" w:rsidRDefault="00500F5B" w:rsidP="00A02C74">
      <w:pPr>
        <w:bidi/>
        <w:jc w:val="center"/>
        <w:rPr>
          <w:rFonts w:eastAsia="Calibri"/>
          <w:sz w:val="32"/>
          <w:szCs w:val="32"/>
          <w:rtl/>
        </w:rPr>
      </w:pPr>
      <w:r w:rsidRPr="007C3672">
        <w:rPr>
          <w:rFonts w:eastAsia="Calibri"/>
          <w:sz w:val="32"/>
          <w:szCs w:val="32"/>
          <w:rtl/>
        </w:rPr>
        <w:t xml:space="preserve">הת' </w:t>
      </w:r>
      <w:r w:rsidRPr="007C3672">
        <w:rPr>
          <w:rFonts w:eastAsia="Calibri"/>
          <w:bCs/>
          <w:sz w:val="32"/>
          <w:szCs w:val="32"/>
          <w:rtl/>
        </w:rPr>
        <w:t>מנחם מענדל</w:t>
      </w:r>
      <w:r w:rsidRPr="007C3672">
        <w:rPr>
          <w:rFonts w:eastAsia="Calibri"/>
          <w:sz w:val="32"/>
          <w:szCs w:val="32"/>
          <w:rtl/>
        </w:rPr>
        <w:t xml:space="preserve"> בן </w:t>
      </w:r>
      <w:r w:rsidRPr="007C3672">
        <w:rPr>
          <w:rFonts w:eastAsia="Calibri"/>
          <w:bCs/>
          <w:sz w:val="32"/>
          <w:szCs w:val="32"/>
          <w:rtl/>
        </w:rPr>
        <w:t>נחמה דינה</w:t>
      </w:r>
      <w:r w:rsidRPr="007C3672">
        <w:rPr>
          <w:rFonts w:eastAsia="Calibri"/>
          <w:sz w:val="32"/>
          <w:szCs w:val="32"/>
          <w:rtl/>
        </w:rPr>
        <w:t xml:space="preserve"> שי'</w:t>
      </w:r>
      <w:r w:rsidRPr="007C3672">
        <w:rPr>
          <w:sz w:val="18"/>
          <w:szCs w:val="18"/>
          <w:rtl/>
        </w:rPr>
        <w:t xml:space="preserve"> </w:t>
      </w:r>
      <w:r w:rsidRPr="007C3672">
        <w:rPr>
          <w:rFonts w:eastAsia="Calibri"/>
          <w:bCs/>
          <w:sz w:val="32"/>
          <w:szCs w:val="32"/>
          <w:rtl/>
        </w:rPr>
        <w:t>בערגשטיין</w:t>
      </w:r>
    </w:p>
    <w:p w:rsidR="00500F5B" w:rsidRPr="007C3672" w:rsidRDefault="00500F5B" w:rsidP="00A02C74">
      <w:pPr>
        <w:bidi/>
        <w:jc w:val="center"/>
        <w:rPr>
          <w:rFonts w:eastAsia="Calibri"/>
          <w:sz w:val="32"/>
          <w:szCs w:val="32"/>
          <w:rtl/>
        </w:rPr>
      </w:pPr>
      <w:r w:rsidRPr="007C3672">
        <w:rPr>
          <w:rFonts w:eastAsia="Calibri"/>
          <w:sz w:val="32"/>
          <w:szCs w:val="32"/>
          <w:rtl/>
        </w:rPr>
        <w:t xml:space="preserve">הת' </w:t>
      </w:r>
      <w:r w:rsidRPr="007C3672">
        <w:rPr>
          <w:rFonts w:eastAsia="Calibri"/>
          <w:bCs/>
          <w:sz w:val="32"/>
          <w:szCs w:val="32"/>
          <w:rtl/>
        </w:rPr>
        <w:t xml:space="preserve">שמואל </w:t>
      </w:r>
      <w:r w:rsidRPr="007C3672">
        <w:rPr>
          <w:rFonts w:eastAsia="Calibri"/>
          <w:sz w:val="32"/>
          <w:szCs w:val="32"/>
          <w:rtl/>
        </w:rPr>
        <w:t>בן</w:t>
      </w:r>
      <w:r w:rsidRPr="007C3672">
        <w:rPr>
          <w:rFonts w:eastAsia="Calibri"/>
          <w:bCs/>
          <w:sz w:val="32"/>
          <w:szCs w:val="32"/>
          <w:rtl/>
        </w:rPr>
        <w:t xml:space="preserve"> סימא</w:t>
      </w:r>
      <w:r w:rsidRPr="007C3672">
        <w:rPr>
          <w:rFonts w:eastAsia="Calibri"/>
          <w:sz w:val="32"/>
          <w:szCs w:val="32"/>
          <w:rtl/>
        </w:rPr>
        <w:t xml:space="preserve"> שי'</w:t>
      </w:r>
      <w:r w:rsidRPr="007C3672">
        <w:rPr>
          <w:sz w:val="18"/>
          <w:szCs w:val="18"/>
          <w:rtl/>
        </w:rPr>
        <w:t xml:space="preserve"> </w:t>
      </w:r>
      <w:r w:rsidRPr="007C3672">
        <w:rPr>
          <w:rFonts w:eastAsia="Calibri"/>
          <w:bCs/>
          <w:sz w:val="32"/>
          <w:szCs w:val="32"/>
          <w:rtl/>
        </w:rPr>
        <w:t>בערקאוויטש</w:t>
      </w:r>
    </w:p>
    <w:p w:rsidR="00500F5B" w:rsidRPr="007C3672" w:rsidRDefault="00500F5B" w:rsidP="00A02C74">
      <w:pPr>
        <w:bidi/>
        <w:spacing w:before="120" w:after="120" w:line="240" w:lineRule="auto"/>
        <w:jc w:val="center"/>
        <w:rPr>
          <w:rFonts w:eastAsia="Calibri"/>
          <w:bCs/>
          <w:sz w:val="32"/>
          <w:szCs w:val="32"/>
          <w:rtl/>
        </w:rPr>
      </w:pPr>
      <w:r w:rsidRPr="007C3672">
        <w:rPr>
          <w:rFonts w:eastAsia="Calibri"/>
          <w:sz w:val="32"/>
          <w:szCs w:val="32"/>
          <w:rtl/>
        </w:rPr>
        <w:t xml:space="preserve">הת' </w:t>
      </w:r>
      <w:r w:rsidRPr="007C3672">
        <w:rPr>
          <w:rFonts w:eastAsia="Calibri"/>
          <w:bCs/>
          <w:sz w:val="32"/>
          <w:szCs w:val="32"/>
          <w:rtl/>
        </w:rPr>
        <w:t>מנחם מענדל</w:t>
      </w:r>
      <w:r w:rsidRPr="007C3672">
        <w:rPr>
          <w:rFonts w:eastAsia="Calibri"/>
          <w:sz w:val="32"/>
          <w:szCs w:val="32"/>
          <w:rtl/>
        </w:rPr>
        <w:t xml:space="preserve"> בן </w:t>
      </w:r>
      <w:r w:rsidRPr="007C3672">
        <w:rPr>
          <w:rFonts w:eastAsia="Calibri"/>
          <w:bCs/>
          <w:sz w:val="32"/>
          <w:szCs w:val="32"/>
          <w:rtl/>
        </w:rPr>
        <w:t>לאה גיטל</w:t>
      </w:r>
      <w:r w:rsidRPr="007C3672">
        <w:rPr>
          <w:rFonts w:eastAsia="Calibri"/>
          <w:sz w:val="32"/>
          <w:szCs w:val="32"/>
          <w:rtl/>
        </w:rPr>
        <w:t xml:space="preserve"> שי'</w:t>
      </w:r>
      <w:r w:rsidRPr="007C3672">
        <w:rPr>
          <w:sz w:val="18"/>
          <w:szCs w:val="18"/>
          <w:rtl/>
        </w:rPr>
        <w:t xml:space="preserve"> </w:t>
      </w:r>
      <w:r w:rsidRPr="007C3672">
        <w:rPr>
          <w:rFonts w:eastAsia="Calibri"/>
          <w:bCs/>
          <w:sz w:val="32"/>
          <w:szCs w:val="32"/>
          <w:rtl/>
        </w:rPr>
        <w:t>גאנזבורג</w:t>
      </w:r>
    </w:p>
    <w:p w:rsidR="00500F5B" w:rsidRPr="007C3672" w:rsidRDefault="00500F5B" w:rsidP="00A02C74">
      <w:pPr>
        <w:bidi/>
        <w:jc w:val="center"/>
        <w:rPr>
          <w:rFonts w:eastAsia="Calibri"/>
          <w:sz w:val="32"/>
          <w:szCs w:val="32"/>
          <w:rtl/>
        </w:rPr>
      </w:pPr>
      <w:r w:rsidRPr="007C3672">
        <w:rPr>
          <w:rFonts w:eastAsia="Calibri"/>
          <w:sz w:val="32"/>
          <w:szCs w:val="32"/>
          <w:rtl/>
        </w:rPr>
        <w:t xml:space="preserve">הת' </w:t>
      </w:r>
      <w:r w:rsidRPr="007C3672">
        <w:rPr>
          <w:rFonts w:eastAsia="Calibri"/>
          <w:bCs/>
          <w:sz w:val="32"/>
          <w:szCs w:val="32"/>
          <w:rtl/>
        </w:rPr>
        <w:t>מנחם מענדל</w:t>
      </w:r>
      <w:r w:rsidRPr="007C3672">
        <w:rPr>
          <w:rFonts w:eastAsia="Calibri"/>
          <w:sz w:val="32"/>
          <w:szCs w:val="32"/>
          <w:rtl/>
        </w:rPr>
        <w:t xml:space="preserve"> </w:t>
      </w:r>
      <w:r w:rsidRPr="007C3672">
        <w:rPr>
          <w:rFonts w:eastAsia="Calibri"/>
          <w:bCs/>
          <w:sz w:val="32"/>
          <w:szCs w:val="32"/>
          <w:rtl/>
        </w:rPr>
        <w:t>הכהן</w:t>
      </w:r>
      <w:r w:rsidRPr="007C3672">
        <w:rPr>
          <w:rFonts w:eastAsia="Calibri"/>
          <w:sz w:val="32"/>
          <w:szCs w:val="32"/>
          <w:rtl/>
        </w:rPr>
        <w:t xml:space="preserve"> בן </w:t>
      </w:r>
      <w:r w:rsidRPr="007C3672">
        <w:rPr>
          <w:rFonts w:eastAsia="Calibri"/>
          <w:bCs/>
          <w:sz w:val="32"/>
          <w:szCs w:val="32"/>
          <w:rtl/>
        </w:rPr>
        <w:t>שרה</w:t>
      </w:r>
      <w:r w:rsidRPr="007C3672">
        <w:rPr>
          <w:rFonts w:eastAsia="Calibri"/>
          <w:sz w:val="32"/>
          <w:szCs w:val="32"/>
          <w:rtl/>
        </w:rPr>
        <w:t xml:space="preserve"> שי'</w:t>
      </w:r>
      <w:r w:rsidRPr="007C3672">
        <w:rPr>
          <w:sz w:val="18"/>
          <w:szCs w:val="18"/>
          <w:rtl/>
        </w:rPr>
        <w:t xml:space="preserve"> </w:t>
      </w:r>
      <w:r w:rsidRPr="007C3672">
        <w:rPr>
          <w:rFonts w:eastAsia="Calibri"/>
          <w:bCs/>
          <w:sz w:val="32"/>
          <w:szCs w:val="32"/>
          <w:rtl/>
        </w:rPr>
        <w:t>ווייספיש</w:t>
      </w:r>
    </w:p>
    <w:p w:rsidR="006618FF" w:rsidRPr="007C3672" w:rsidRDefault="006618FF" w:rsidP="00A02C74">
      <w:pPr>
        <w:bidi/>
        <w:spacing w:line="256" w:lineRule="auto"/>
        <w:jc w:val="center"/>
        <w:rPr>
          <w:rFonts w:eastAsia="Calibri"/>
          <w:bCs/>
          <w:sz w:val="32"/>
          <w:szCs w:val="32"/>
          <w:rtl/>
        </w:rPr>
      </w:pPr>
      <w:r w:rsidRPr="007C3672">
        <w:rPr>
          <w:rFonts w:eastAsia="Calibri"/>
          <w:sz w:val="32"/>
          <w:szCs w:val="32"/>
          <w:rtl/>
        </w:rPr>
        <w:t xml:space="preserve">הת' </w:t>
      </w:r>
      <w:r w:rsidRPr="007C3672">
        <w:rPr>
          <w:rFonts w:eastAsia="Calibri"/>
          <w:bCs/>
          <w:sz w:val="32"/>
          <w:szCs w:val="32"/>
          <w:rtl/>
        </w:rPr>
        <w:t>יוסף יצחק</w:t>
      </w:r>
      <w:r w:rsidRPr="007C3672">
        <w:rPr>
          <w:rFonts w:eastAsia="Calibri"/>
          <w:sz w:val="32"/>
          <w:szCs w:val="32"/>
          <w:rtl/>
        </w:rPr>
        <w:t xml:space="preserve"> בן </w:t>
      </w:r>
      <w:r w:rsidRPr="007C3672">
        <w:rPr>
          <w:rFonts w:eastAsia="Calibri"/>
          <w:bCs/>
          <w:sz w:val="32"/>
          <w:szCs w:val="32"/>
          <w:rtl/>
        </w:rPr>
        <w:t>שטערנא שרה</w:t>
      </w:r>
      <w:r w:rsidRPr="007C3672">
        <w:rPr>
          <w:rFonts w:eastAsia="Calibri"/>
          <w:sz w:val="32"/>
          <w:szCs w:val="32"/>
          <w:rtl/>
        </w:rPr>
        <w:t xml:space="preserve"> שי'</w:t>
      </w:r>
      <w:r w:rsidRPr="007C3672">
        <w:rPr>
          <w:rFonts w:eastAsia="Calibri"/>
          <w:sz w:val="32"/>
          <w:szCs w:val="32"/>
        </w:rPr>
        <w:t xml:space="preserve"> </w:t>
      </w:r>
      <w:r w:rsidR="00386EC2" w:rsidRPr="007C3672">
        <w:rPr>
          <w:rFonts w:eastAsia="Calibri"/>
          <w:bCs/>
          <w:sz w:val="32"/>
          <w:szCs w:val="32"/>
          <w:rtl/>
        </w:rPr>
        <w:t>ליפסקער</w:t>
      </w:r>
    </w:p>
    <w:p w:rsidR="00500F5B" w:rsidRPr="007C3672" w:rsidRDefault="00500F5B" w:rsidP="00A02C74">
      <w:pPr>
        <w:bidi/>
        <w:jc w:val="center"/>
        <w:rPr>
          <w:rFonts w:eastAsia="Calibri"/>
          <w:sz w:val="32"/>
          <w:szCs w:val="32"/>
          <w:rtl/>
        </w:rPr>
      </w:pPr>
      <w:r w:rsidRPr="007C3672">
        <w:rPr>
          <w:rFonts w:eastAsia="Calibri"/>
          <w:sz w:val="32"/>
          <w:szCs w:val="32"/>
          <w:rtl/>
        </w:rPr>
        <w:t xml:space="preserve">הת' </w:t>
      </w:r>
      <w:r w:rsidRPr="007C3672">
        <w:rPr>
          <w:rFonts w:eastAsia="Calibri"/>
          <w:bCs/>
          <w:sz w:val="32"/>
          <w:szCs w:val="32"/>
          <w:rtl/>
        </w:rPr>
        <w:t>יוסף יצחק</w:t>
      </w:r>
      <w:r w:rsidRPr="007C3672">
        <w:rPr>
          <w:rFonts w:eastAsia="Calibri"/>
          <w:sz w:val="32"/>
          <w:szCs w:val="32"/>
          <w:rtl/>
        </w:rPr>
        <w:t xml:space="preserve"> בן </w:t>
      </w:r>
      <w:r w:rsidRPr="007C3672">
        <w:rPr>
          <w:rFonts w:eastAsia="Calibri"/>
          <w:bCs/>
          <w:sz w:val="32"/>
          <w:szCs w:val="32"/>
          <w:rtl/>
        </w:rPr>
        <w:t>מלכה</w:t>
      </w:r>
      <w:r w:rsidRPr="007C3672">
        <w:rPr>
          <w:rFonts w:eastAsia="Calibri"/>
          <w:sz w:val="32"/>
          <w:szCs w:val="32"/>
          <w:rtl/>
        </w:rPr>
        <w:t xml:space="preserve"> שי'</w:t>
      </w:r>
      <w:r w:rsidRPr="007C3672">
        <w:rPr>
          <w:sz w:val="18"/>
          <w:szCs w:val="18"/>
          <w:rtl/>
        </w:rPr>
        <w:t xml:space="preserve"> </w:t>
      </w:r>
      <w:r w:rsidRPr="007C3672">
        <w:rPr>
          <w:rFonts w:eastAsia="Calibri"/>
          <w:bCs/>
          <w:sz w:val="32"/>
          <w:szCs w:val="32"/>
          <w:rtl/>
        </w:rPr>
        <w:t>מהפור</w:t>
      </w:r>
    </w:p>
    <w:p w:rsidR="006618FF" w:rsidRPr="007C3672" w:rsidRDefault="006618FF" w:rsidP="00A02C74">
      <w:pPr>
        <w:bidi/>
        <w:jc w:val="center"/>
        <w:rPr>
          <w:rFonts w:eastAsia="Calibri"/>
          <w:sz w:val="36"/>
          <w:szCs w:val="36"/>
          <w:rtl/>
        </w:rPr>
      </w:pPr>
      <w:r w:rsidRPr="007C3672">
        <w:rPr>
          <w:rFonts w:eastAsia="Calibri"/>
          <w:sz w:val="32"/>
          <w:szCs w:val="32"/>
          <w:rtl/>
        </w:rPr>
        <w:t xml:space="preserve">הת' </w:t>
      </w:r>
      <w:r w:rsidRPr="007C3672">
        <w:rPr>
          <w:rFonts w:eastAsia="Calibri"/>
          <w:bCs/>
          <w:sz w:val="32"/>
          <w:szCs w:val="32"/>
          <w:rtl/>
        </w:rPr>
        <w:t>מנחם מענדל</w:t>
      </w:r>
      <w:r w:rsidRPr="007C3672">
        <w:rPr>
          <w:rFonts w:eastAsia="Calibri"/>
          <w:sz w:val="32"/>
          <w:szCs w:val="32"/>
          <w:rtl/>
        </w:rPr>
        <w:t xml:space="preserve"> בן </w:t>
      </w:r>
      <w:r w:rsidRPr="007C3672">
        <w:rPr>
          <w:rFonts w:eastAsia="Calibri"/>
          <w:bCs/>
          <w:sz w:val="32"/>
          <w:szCs w:val="32"/>
          <w:rtl/>
        </w:rPr>
        <w:t>בת</w:t>
      </w:r>
      <w:r w:rsidR="00CA0371" w:rsidRPr="007C3672">
        <w:rPr>
          <w:rFonts w:eastAsia="Calibri" w:hint="cs"/>
          <w:bCs/>
          <w:sz w:val="32"/>
          <w:szCs w:val="32"/>
          <w:rtl/>
        </w:rPr>
        <w:t>-</w:t>
      </w:r>
      <w:r w:rsidRPr="007C3672">
        <w:rPr>
          <w:rFonts w:eastAsia="Calibri"/>
          <w:bCs/>
          <w:sz w:val="32"/>
          <w:szCs w:val="32"/>
          <w:rtl/>
        </w:rPr>
        <w:t>שבע ר</w:t>
      </w:r>
      <w:r w:rsidR="00CA0371" w:rsidRPr="007C3672">
        <w:rPr>
          <w:rFonts w:eastAsia="Calibri" w:hint="cs"/>
          <w:bCs/>
          <w:sz w:val="32"/>
          <w:szCs w:val="32"/>
          <w:rtl/>
        </w:rPr>
        <w:t>ו</w:t>
      </w:r>
      <w:r w:rsidRPr="007C3672">
        <w:rPr>
          <w:rFonts w:eastAsia="Calibri"/>
          <w:bCs/>
          <w:sz w:val="32"/>
          <w:szCs w:val="32"/>
          <w:rtl/>
        </w:rPr>
        <w:t>יז</w:t>
      </w:r>
      <w:r w:rsidR="00CA0371" w:rsidRPr="007C3672">
        <w:rPr>
          <w:rFonts w:eastAsia="Calibri" w:hint="cs"/>
          <w:bCs/>
          <w:sz w:val="32"/>
          <w:szCs w:val="32"/>
          <w:rtl/>
        </w:rPr>
        <w:t>א</w:t>
      </w:r>
      <w:r w:rsidRPr="007C3672">
        <w:rPr>
          <w:rFonts w:eastAsia="Calibri"/>
          <w:sz w:val="32"/>
          <w:szCs w:val="32"/>
          <w:rtl/>
        </w:rPr>
        <w:t xml:space="preserve"> שי'</w:t>
      </w:r>
      <w:r w:rsidR="00FB3F61" w:rsidRPr="007C3672">
        <w:rPr>
          <w:sz w:val="18"/>
          <w:szCs w:val="18"/>
          <w:rtl/>
        </w:rPr>
        <w:t xml:space="preserve"> </w:t>
      </w:r>
      <w:r w:rsidR="00FB3F61" w:rsidRPr="007C3672">
        <w:rPr>
          <w:rFonts w:eastAsia="Calibri"/>
          <w:bCs/>
          <w:sz w:val="32"/>
          <w:szCs w:val="32"/>
          <w:rtl/>
        </w:rPr>
        <w:t>שטרסברג</w:t>
      </w:r>
    </w:p>
    <w:p w:rsidR="007C3672" w:rsidRDefault="00500F5B" w:rsidP="00A02C74">
      <w:pPr>
        <w:bidi/>
        <w:spacing w:before="120" w:after="120" w:line="240" w:lineRule="auto"/>
        <w:contextualSpacing/>
        <w:jc w:val="center"/>
        <w:rPr>
          <w:rFonts w:ascii="FbMazalMedium" w:eastAsia="Calibri" w:hAnsi="FbMazalMedium" w:cs="_Livorna"/>
          <w:bCs/>
          <w:sz w:val="40"/>
          <w:szCs w:val="40"/>
          <w:rtl/>
        </w:rPr>
      </w:pPr>
      <w:r>
        <w:rPr>
          <w:rFonts w:ascii="FbMazalMedium" w:eastAsia="Calibri" w:hAnsi="FbMazalMedium" w:cs="_Livorna" w:hint="cs"/>
          <w:bCs/>
          <w:sz w:val="40"/>
          <w:szCs w:val="40"/>
          <w:rtl/>
        </w:rPr>
        <w:t>יה"ר שיזכו לגרום נ</w:t>
      </w:r>
      <w:r w:rsidR="0039160C">
        <w:rPr>
          <w:rFonts w:ascii="FbMazalMedium" w:eastAsia="Calibri" w:hAnsi="FbMazalMedium" w:cs="_Livorna" w:hint="cs"/>
          <w:bCs/>
          <w:sz w:val="40"/>
          <w:szCs w:val="40"/>
          <w:rtl/>
        </w:rPr>
        <w:t>ח</w:t>
      </w:r>
      <w:r>
        <w:rPr>
          <w:rFonts w:ascii="FbMazalMedium" w:eastAsia="Calibri" w:hAnsi="FbMazalMedium" w:cs="_Livorna" w:hint="cs"/>
          <w:bCs/>
          <w:sz w:val="40"/>
          <w:szCs w:val="40"/>
          <w:rtl/>
        </w:rPr>
        <w:t>"ר לרבינו הקדוש</w:t>
      </w:r>
    </w:p>
    <w:p w:rsidR="006618FF" w:rsidRPr="006618FF" w:rsidRDefault="00500F5B" w:rsidP="00A02C74">
      <w:pPr>
        <w:bidi/>
        <w:spacing w:before="120" w:after="120" w:line="240" w:lineRule="auto"/>
        <w:contextualSpacing/>
        <w:jc w:val="center"/>
        <w:rPr>
          <w:rFonts w:ascii="FbMazalMedium" w:eastAsia="Calibri" w:hAnsi="FbMazalMedium" w:cs="_Livorna"/>
          <w:bCs/>
          <w:sz w:val="38"/>
          <w:szCs w:val="38"/>
          <w:rtl/>
        </w:rPr>
      </w:pPr>
      <w:r>
        <w:rPr>
          <w:rFonts w:ascii="FbMazalMedium" w:eastAsia="Calibri" w:hAnsi="FbMazalMedium" w:cs="_Livorna" w:hint="cs"/>
          <w:bCs/>
          <w:sz w:val="40"/>
          <w:szCs w:val="40"/>
          <w:rtl/>
        </w:rPr>
        <w:t>ו</w:t>
      </w:r>
      <w:r w:rsidR="006618FF" w:rsidRPr="006618FF">
        <w:rPr>
          <w:rFonts w:ascii="FbMazalMedium" w:eastAsia="Calibri" w:hAnsi="FbMazalMedium" w:cs="_Livorna"/>
          <w:bCs/>
          <w:sz w:val="40"/>
          <w:szCs w:val="40"/>
          <w:rtl/>
        </w:rPr>
        <w:t>יתברכו</w:t>
      </w:r>
      <w:r>
        <w:rPr>
          <w:rFonts w:ascii="FbMazalMedium" w:eastAsia="Calibri" w:hAnsi="FbMazalMedium" w:cs="_Livorna"/>
          <w:bCs/>
          <w:sz w:val="40"/>
          <w:szCs w:val="40"/>
          <w:rtl/>
        </w:rPr>
        <w:t xml:space="preserve"> בכל המצטרך להם בברכה והצלחה ר</w:t>
      </w:r>
      <w:r>
        <w:rPr>
          <w:rFonts w:ascii="FbMazalMedium" w:eastAsia="Calibri" w:hAnsi="FbMazalMedium" w:cs="_Livorna" w:hint="cs"/>
          <w:bCs/>
          <w:sz w:val="40"/>
          <w:szCs w:val="40"/>
          <w:rtl/>
        </w:rPr>
        <w:t xml:space="preserve">בה </w:t>
      </w:r>
      <w:r w:rsidR="006618FF" w:rsidRPr="006618FF">
        <w:rPr>
          <w:rFonts w:ascii="FbMazalMedium" w:eastAsia="Calibri" w:hAnsi="FbMazalMedium" w:cs="_Livorna"/>
          <w:bCs/>
          <w:sz w:val="40"/>
          <w:szCs w:val="40"/>
          <w:rtl/>
        </w:rPr>
        <w:t>בטוב הנראה והנגלה</w:t>
      </w:r>
      <w:r w:rsidR="006618FF" w:rsidRPr="006618FF">
        <w:rPr>
          <w:rFonts w:ascii="FbMazalMedium" w:eastAsia="Calibri" w:hAnsi="FbMazalMedium" w:cs="_Livorna"/>
          <w:bCs/>
          <w:sz w:val="40"/>
          <w:szCs w:val="40"/>
        </w:rPr>
        <w:t xml:space="preserve"> </w:t>
      </w:r>
      <w:r w:rsidR="006618FF" w:rsidRPr="006618FF">
        <w:rPr>
          <w:rFonts w:ascii="FbMazalMedium" w:eastAsia="Calibri" w:hAnsi="FbMazalMedium" w:cs="_Livorna"/>
          <w:bCs/>
          <w:sz w:val="40"/>
          <w:szCs w:val="40"/>
          <w:rtl/>
        </w:rPr>
        <w:t>בגו</w:t>
      </w:r>
      <w:r w:rsidR="006618FF" w:rsidRPr="006618FF">
        <w:rPr>
          <w:rFonts w:ascii="FbMazalMedium" w:eastAsia="Calibri" w:hAnsi="FbMazalMedium" w:cs="_Livorna"/>
          <w:bCs/>
          <w:sz w:val="40"/>
          <w:szCs w:val="40"/>
        </w:rPr>
        <w:t>"</w:t>
      </w:r>
      <w:r w:rsidR="006618FF" w:rsidRPr="006618FF">
        <w:rPr>
          <w:rFonts w:ascii="FbMazalMedium" w:eastAsia="Calibri" w:hAnsi="FbMazalMedium" w:cs="_Livorna"/>
          <w:bCs/>
          <w:sz w:val="40"/>
          <w:szCs w:val="40"/>
          <w:rtl/>
        </w:rPr>
        <w:t>ר</w:t>
      </w:r>
    </w:p>
    <w:p w:rsidR="005C1B78" w:rsidRDefault="00500F5B">
      <w:pPr>
        <w:rPr>
          <w:rFonts w:ascii="lb_Livorna" w:eastAsia="Times New Roman" w:hAnsi="lb_Livorna" w:cs="1ShefaClassic"/>
          <w:color w:val="000000" w:themeColor="text1"/>
          <w:rtl/>
        </w:rPr>
      </w:pPr>
      <w:r w:rsidRPr="002877BA">
        <w:rPr>
          <w:rFonts w:ascii="FbSfaradi Medium" w:hAnsi="FbSfaradi Medium" w:cs="FbSfaradi Medium"/>
          <w:noProof/>
        </w:rPr>
        <mc:AlternateContent>
          <mc:Choice Requires="wps">
            <w:drawing>
              <wp:anchor distT="0" distB="0" distL="114300" distR="114300" simplePos="0" relativeHeight="251664384" behindDoc="1" locked="0" layoutInCell="1" allowOverlap="1" wp14:anchorId="7EFCABE3" wp14:editId="3E5B28EA">
                <wp:simplePos x="0" y="0"/>
                <wp:positionH relativeFrom="column">
                  <wp:posOffset>-66675</wp:posOffset>
                </wp:positionH>
                <wp:positionV relativeFrom="paragraph">
                  <wp:posOffset>128988</wp:posOffset>
                </wp:positionV>
                <wp:extent cx="4020186" cy="2359291"/>
                <wp:effectExtent l="19050" t="19050" r="18415" b="2222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0186" cy="2359291"/>
                        </a:xfrm>
                        <a:prstGeom prst="rect">
                          <a:avLst/>
                        </a:prstGeom>
                        <a:solidFill>
                          <a:schemeClr val="tx1">
                            <a:lumMod val="75000"/>
                            <a:lumOff val="25000"/>
                          </a:schemeClr>
                        </a:solidFill>
                        <a:ln w="38100" cap="flat" cmpd="sng" algn="ctr">
                          <a:solidFill>
                            <a:schemeClr val="bg1">
                              <a:lumMod val="50000"/>
                            </a:schemeClr>
                          </a:solidFill>
                          <a:prstDash val="solid"/>
                          <a:miter lim="800000"/>
                          <a:headEnd/>
                          <a:tailEnd/>
                        </a:ln>
                        <a:effectLst/>
                      </wps:spPr>
                      <wps:txbx>
                        <w:txbxContent>
                          <w:p w:rsidR="0039160C" w:rsidRPr="002877BA" w:rsidRDefault="0039160C" w:rsidP="00A02C74">
                            <w:pPr>
                              <w:bidi/>
                              <w:spacing w:after="0" w:line="240" w:lineRule="auto"/>
                              <w:ind w:left="600" w:right="600"/>
                              <w:jc w:val="center"/>
                              <w:rPr>
                                <w:rFonts w:ascii="Dor" w:hAnsi="Dor" w:cs="Dor"/>
                                <w:bCs/>
                                <w:color w:val="FFFFFF" w:themeColor="background1"/>
                                <w:rtl/>
                              </w:rPr>
                            </w:pPr>
                            <w:r w:rsidRPr="002877BA">
                              <w:rPr>
                                <w:rFonts w:ascii="Dor" w:hAnsi="Dor" w:cs="Dor" w:hint="cs"/>
                                <w:bCs/>
                                <w:color w:val="FFFFFF" w:themeColor="background1"/>
                                <w:rtl/>
                              </w:rPr>
                              <w:t>הקובץ הבא</w:t>
                            </w:r>
                          </w:p>
                          <w:p w:rsidR="0039160C" w:rsidRPr="002877BA" w:rsidRDefault="0039160C" w:rsidP="00A02C74">
                            <w:pPr>
                              <w:bidi/>
                              <w:spacing w:after="0" w:line="240" w:lineRule="auto"/>
                              <w:ind w:left="600" w:right="600"/>
                              <w:jc w:val="center"/>
                              <w:rPr>
                                <w:rFonts w:ascii="Dor" w:hAnsi="Dor" w:cs="Dor"/>
                                <w:bCs/>
                                <w:color w:val="FFFFFF" w:themeColor="background1"/>
                                <w:rtl/>
                              </w:rPr>
                            </w:pPr>
                            <w:r w:rsidRPr="002877BA">
                              <w:rPr>
                                <w:rFonts w:ascii="Dor" w:hAnsi="Dor" w:cs="Dor" w:hint="cs"/>
                                <w:bCs/>
                                <w:color w:val="FFFFFF" w:themeColor="background1"/>
                                <w:rtl/>
                              </w:rPr>
                              <w:t>יצא לאור אי</w:t>
                            </w:r>
                            <w:r w:rsidRPr="002877BA">
                              <w:rPr>
                                <w:rFonts w:ascii="Dor" w:hAnsi="Dor" w:cs="Dor"/>
                                <w:bCs/>
                                <w:color w:val="FFFFFF" w:themeColor="background1"/>
                                <w:rtl/>
                              </w:rPr>
                              <w:t>"</w:t>
                            </w:r>
                            <w:r w:rsidRPr="002877BA">
                              <w:rPr>
                                <w:rFonts w:ascii="Dor" w:hAnsi="Dor" w:cs="Dor" w:hint="cs"/>
                                <w:bCs/>
                                <w:color w:val="FFFFFF" w:themeColor="background1"/>
                                <w:rtl/>
                              </w:rPr>
                              <w:t xml:space="preserve">ה </w:t>
                            </w:r>
                            <w:r w:rsidRPr="002877BA">
                              <w:rPr>
                                <w:rFonts w:ascii="Calibri" w:hAnsi="Calibri" w:cs="Dor" w:hint="cs"/>
                                <w:bCs/>
                                <w:color w:val="FFFFFF" w:themeColor="background1"/>
                                <w:rtl/>
                              </w:rPr>
                              <w:t>ל</w:t>
                            </w:r>
                            <w:r w:rsidRPr="002877BA">
                              <w:rPr>
                                <w:rFonts w:ascii="Dor" w:hAnsi="Dor" w:cs="Dor" w:hint="cs"/>
                                <w:bCs/>
                                <w:color w:val="FFFFFF" w:themeColor="background1"/>
                                <w:rtl/>
                              </w:rPr>
                              <w:t>כבוד ש"פ מ</w:t>
                            </w:r>
                            <w:r>
                              <w:rPr>
                                <w:rFonts w:ascii="Dor" w:hAnsi="Dor" w:cs="Dor" w:hint="cs"/>
                                <w:bCs/>
                                <w:color w:val="FFFFFF" w:themeColor="background1"/>
                                <w:rtl/>
                              </w:rPr>
                              <w:t xml:space="preserve">שפטים </w:t>
                            </w:r>
                            <w:r>
                              <w:rPr>
                                <w:rFonts w:ascii="Dor" w:hAnsi="Dor" w:cs="Dor"/>
                                <w:bCs/>
                                <w:color w:val="FFFFFF" w:themeColor="background1"/>
                                <w:rtl/>
                              </w:rPr>
                              <w:t>–</w:t>
                            </w:r>
                            <w:r>
                              <w:rPr>
                                <w:rFonts w:ascii="Dor" w:hAnsi="Dor" w:cs="Dor" w:hint="cs"/>
                                <w:bCs/>
                                <w:color w:val="FFFFFF" w:themeColor="background1"/>
                                <w:rtl/>
                              </w:rPr>
                              <w:t xml:space="preserve"> שקלים</w:t>
                            </w:r>
                            <w:r w:rsidRPr="002877BA">
                              <w:rPr>
                                <w:rFonts w:ascii="Dor" w:hAnsi="Dor" w:cs="Dor" w:hint="cs"/>
                                <w:bCs/>
                                <w:color w:val="FFFFFF" w:themeColor="background1"/>
                                <w:rtl/>
                              </w:rPr>
                              <w:t xml:space="preserve"> ה'תשע</w:t>
                            </w:r>
                            <w:r w:rsidRPr="002877BA">
                              <w:rPr>
                                <w:rFonts w:ascii="Dor" w:hAnsi="Dor" w:cs="Dor"/>
                                <w:bCs/>
                                <w:color w:val="FFFFFF" w:themeColor="background1"/>
                                <w:rtl/>
                              </w:rPr>
                              <w:t>"</w:t>
                            </w:r>
                            <w:r w:rsidRPr="002877BA">
                              <w:rPr>
                                <w:rFonts w:ascii="Dor" w:hAnsi="Dor" w:cs="Dor" w:hint="cs"/>
                                <w:bCs/>
                                <w:color w:val="FFFFFF" w:themeColor="background1"/>
                                <w:rtl/>
                              </w:rPr>
                              <w:t>ה</w:t>
                            </w:r>
                            <w:r w:rsidRPr="002877BA">
                              <w:rPr>
                                <w:rFonts w:ascii="Dor" w:hAnsi="Dor" w:cs="Dor"/>
                                <w:bCs/>
                                <w:color w:val="FFFFFF" w:themeColor="background1"/>
                                <w:rtl/>
                              </w:rPr>
                              <w:t xml:space="preserve"> </w:t>
                            </w:r>
                            <w:r w:rsidRPr="002877BA">
                              <w:rPr>
                                <w:rFonts w:ascii="Dor" w:hAnsi="Dor" w:cs="Dor"/>
                                <w:bCs/>
                                <w:color w:val="FFFFFF" w:themeColor="background1"/>
                                <w:rtl/>
                              </w:rPr>
                              <w:br/>
                            </w:r>
                            <w:r w:rsidRPr="002877BA">
                              <w:rPr>
                                <w:rFonts w:ascii="Dor" w:hAnsi="Dor" w:cs="Dor" w:hint="cs"/>
                                <w:bCs/>
                                <w:color w:val="FFFFFF" w:themeColor="background1"/>
                                <w:rtl/>
                              </w:rPr>
                              <w:t xml:space="preserve">הערות יש לשלוח </w:t>
                            </w:r>
                            <w:r w:rsidRPr="002877BA">
                              <w:rPr>
                                <w:rFonts w:ascii="Dor" w:hAnsi="Dor" w:cs="Miriam" w:hint="cs"/>
                                <w:color w:val="FFFFFF" w:themeColor="background1"/>
                                <w:rtl/>
                              </w:rPr>
                              <w:t>לא יאוחר</w:t>
                            </w:r>
                            <w:r>
                              <w:rPr>
                                <w:rFonts w:ascii="Dor" w:hAnsi="Dor" w:cs="Dor" w:hint="cs"/>
                                <w:bCs/>
                                <w:color w:val="FFFFFF" w:themeColor="background1"/>
                                <w:rtl/>
                              </w:rPr>
                              <w:t xml:space="preserve"> מיום ג', כ"א שבט</w:t>
                            </w:r>
                            <w:r w:rsidRPr="002877BA">
                              <w:rPr>
                                <w:rFonts w:ascii="Dor" w:hAnsi="Dor" w:cs="Dor" w:hint="cs"/>
                                <w:bCs/>
                                <w:color w:val="FFFFFF" w:themeColor="background1"/>
                                <w:rtl/>
                              </w:rPr>
                              <w:t xml:space="preserve"> ה'תשע</w:t>
                            </w:r>
                            <w:r w:rsidRPr="002877BA">
                              <w:rPr>
                                <w:rFonts w:ascii="Dor" w:hAnsi="Dor" w:cs="Dor"/>
                                <w:bCs/>
                                <w:color w:val="FFFFFF" w:themeColor="background1"/>
                                <w:rtl/>
                              </w:rPr>
                              <w:t>"</w:t>
                            </w:r>
                            <w:r w:rsidRPr="002877BA">
                              <w:rPr>
                                <w:rFonts w:ascii="Dor" w:hAnsi="Dor" w:cs="Dor" w:hint="cs"/>
                                <w:bCs/>
                                <w:color w:val="FFFFFF" w:themeColor="background1"/>
                                <w:rtl/>
                              </w:rPr>
                              <w:t>ה</w:t>
                            </w:r>
                          </w:p>
                          <w:p w:rsidR="0039160C" w:rsidRPr="002877BA" w:rsidRDefault="0039160C" w:rsidP="00A02C74">
                            <w:pPr>
                              <w:bidi/>
                              <w:spacing w:after="0" w:line="240" w:lineRule="auto"/>
                              <w:ind w:left="600" w:right="600"/>
                              <w:jc w:val="center"/>
                              <w:rPr>
                                <w:rFonts w:ascii="Dor" w:hAnsi="Dor" w:cs="Dor"/>
                                <w:bCs/>
                                <w:color w:val="FFFFFF" w:themeColor="background1"/>
                                <w:rtl/>
                              </w:rPr>
                            </w:pPr>
                          </w:p>
                          <w:p w:rsidR="0039160C" w:rsidRPr="002877BA" w:rsidRDefault="0039160C" w:rsidP="00A02C74">
                            <w:pPr>
                              <w:pStyle w:val="Footer"/>
                              <w:jc w:val="center"/>
                              <w:rPr>
                                <w:rFonts w:ascii="Dor" w:hAnsi="Dor" w:cs="Dor"/>
                                <w:bCs/>
                                <w:color w:val="FFFFFF" w:themeColor="background1"/>
                                <w:sz w:val="28"/>
                                <w:szCs w:val="28"/>
                                <w:rtl/>
                              </w:rPr>
                            </w:pPr>
                            <w:r w:rsidRPr="002877BA">
                              <w:rPr>
                                <w:rFonts w:ascii="Dor" w:hAnsi="Dor" w:cs="Dor"/>
                                <w:bCs/>
                                <w:color w:val="FFFFFF" w:themeColor="background1"/>
                                <w:sz w:val="28"/>
                                <w:szCs w:val="28"/>
                                <w:rtl/>
                              </w:rPr>
                              <w:t>"</w:t>
                            </w:r>
                            <w:r w:rsidRPr="002877BA">
                              <w:rPr>
                                <w:rFonts w:ascii="Dor" w:hAnsi="Dor" w:cs="Dor" w:hint="cs"/>
                                <w:bCs/>
                                <w:color w:val="FFFFFF" w:themeColor="background1"/>
                                <w:sz w:val="28"/>
                                <w:szCs w:val="28"/>
                                <w:rtl/>
                              </w:rPr>
                              <w:t>ויישר חילם ותבוא עליהם ברכה פון די אלע וואס שרייבן אין די קובצים און קאכען זיך אין דברי רבותינו נשיאנו</w:t>
                            </w:r>
                            <w:r w:rsidRPr="002877BA">
                              <w:rPr>
                                <w:rFonts w:ascii="Dor" w:hAnsi="Dor" w:cs="Dor"/>
                                <w:bCs/>
                                <w:color w:val="FFFFFF" w:themeColor="background1"/>
                                <w:sz w:val="28"/>
                                <w:szCs w:val="28"/>
                                <w:rtl/>
                              </w:rPr>
                              <w:t>"</w:t>
                            </w:r>
                          </w:p>
                          <w:p w:rsidR="0039160C" w:rsidRPr="002877BA" w:rsidRDefault="0039160C" w:rsidP="00A02C74">
                            <w:pPr>
                              <w:pStyle w:val="Footer"/>
                              <w:jc w:val="center"/>
                              <w:rPr>
                                <w:rFonts w:ascii="Dor" w:hAnsi="Dor" w:cs="Dor"/>
                                <w:color w:val="FFFFFF" w:themeColor="background1"/>
                                <w:sz w:val="20"/>
                                <w:szCs w:val="20"/>
                                <w:rtl/>
                              </w:rPr>
                            </w:pPr>
                            <w:r w:rsidRPr="002877BA">
                              <w:rPr>
                                <w:rFonts w:ascii="Dor" w:hAnsi="Dor" w:cs="Dor" w:hint="cs"/>
                                <w:color w:val="FFFFFF" w:themeColor="background1"/>
                                <w:sz w:val="20"/>
                                <w:szCs w:val="20"/>
                                <w:rtl/>
                              </w:rPr>
                              <w:t>(שיחות קודש תשמ</w:t>
                            </w:r>
                            <w:r w:rsidRPr="002877BA">
                              <w:rPr>
                                <w:rFonts w:ascii="Dor" w:hAnsi="Dor" w:cs="Dor"/>
                                <w:color w:val="FFFFFF" w:themeColor="background1"/>
                                <w:sz w:val="20"/>
                                <w:szCs w:val="20"/>
                                <w:rtl/>
                              </w:rPr>
                              <w:t>"</w:t>
                            </w:r>
                            <w:r w:rsidRPr="002877BA">
                              <w:rPr>
                                <w:rFonts w:ascii="Dor" w:hAnsi="Dor" w:cs="Dor" w:hint="cs"/>
                                <w:color w:val="FFFFFF" w:themeColor="background1"/>
                                <w:sz w:val="20"/>
                                <w:szCs w:val="20"/>
                                <w:rtl/>
                              </w:rPr>
                              <w:t>א ח</w:t>
                            </w:r>
                            <w:r w:rsidRPr="002877BA">
                              <w:rPr>
                                <w:rFonts w:ascii="Dor" w:hAnsi="Dor" w:cs="Dor"/>
                                <w:color w:val="FFFFFF" w:themeColor="background1"/>
                                <w:sz w:val="20"/>
                                <w:szCs w:val="20"/>
                                <w:rtl/>
                              </w:rPr>
                              <w:t>"</w:t>
                            </w:r>
                            <w:r w:rsidRPr="002877BA">
                              <w:rPr>
                                <w:rFonts w:ascii="Dor" w:hAnsi="Dor" w:cs="Dor" w:hint="cs"/>
                                <w:color w:val="FFFFFF" w:themeColor="background1"/>
                                <w:sz w:val="20"/>
                                <w:szCs w:val="20"/>
                                <w:rtl/>
                              </w:rPr>
                              <w:t>א עמ' 776)</w:t>
                            </w:r>
                          </w:p>
                          <w:p w:rsidR="0039160C" w:rsidRPr="002877BA" w:rsidRDefault="0039160C" w:rsidP="00A02C74">
                            <w:pPr>
                              <w:bidi/>
                              <w:spacing w:after="0" w:line="240" w:lineRule="auto"/>
                              <w:jc w:val="center"/>
                              <w:rPr>
                                <w:rFonts w:ascii="Dor" w:hAnsi="Dor" w:cs="Dor"/>
                                <w:bCs/>
                                <w:color w:val="FFFFFF" w:themeColor="background1"/>
                                <w:rtl/>
                              </w:rPr>
                            </w:pPr>
                          </w:p>
                          <w:p w:rsidR="0039160C" w:rsidRPr="002877BA" w:rsidRDefault="0039160C" w:rsidP="00A02C74">
                            <w:pPr>
                              <w:bidi/>
                              <w:spacing w:after="0" w:line="240" w:lineRule="auto"/>
                              <w:jc w:val="center"/>
                              <w:rPr>
                                <w:rFonts w:ascii="Dor" w:hAnsi="Dor" w:cs="Dor"/>
                                <w:bCs/>
                                <w:color w:val="FFFFFF" w:themeColor="background1"/>
                                <w:rtl/>
                              </w:rPr>
                            </w:pPr>
                            <w:r w:rsidRPr="002877BA">
                              <w:rPr>
                                <w:rFonts w:ascii="Dor" w:hAnsi="Dor" w:cs="Dor" w:hint="cs"/>
                                <w:bCs/>
                                <w:color w:val="FFFFFF" w:themeColor="background1"/>
                                <w:rtl/>
                              </w:rPr>
                              <w:t>למשלוח הערות:</w:t>
                            </w:r>
                          </w:p>
                          <w:p w:rsidR="0039160C" w:rsidRPr="002877BA" w:rsidRDefault="0039160C" w:rsidP="00A02C74">
                            <w:pPr>
                              <w:bidi/>
                              <w:spacing w:after="0" w:line="240" w:lineRule="auto"/>
                              <w:jc w:val="center"/>
                              <w:rPr>
                                <w:color w:val="FFFFFF" w:themeColor="background1"/>
                                <w:sz w:val="20"/>
                                <w:szCs w:val="20"/>
                                <w:rtl/>
                              </w:rPr>
                            </w:pPr>
                            <w:r w:rsidRPr="002877BA">
                              <w:rPr>
                                <w:rFonts w:ascii="Dor" w:hAnsi="Dor" w:cs="Dor" w:hint="cs"/>
                                <w:bCs/>
                                <w:color w:val="FFFFFF" w:themeColor="background1"/>
                                <w:rtl/>
                              </w:rPr>
                              <w:t>פאקס:</w:t>
                            </w:r>
                            <w:r w:rsidRPr="002877BA">
                              <w:rPr>
                                <w:rFonts w:hint="cs"/>
                                <w:color w:val="FFFFFF" w:themeColor="background1"/>
                                <w:sz w:val="20"/>
                                <w:szCs w:val="20"/>
                                <w:rtl/>
                              </w:rPr>
                              <w:t xml:space="preserve"> </w:t>
                            </w:r>
                            <w:r w:rsidRPr="002877BA">
                              <w:rPr>
                                <w:rFonts w:ascii="Dor" w:hAnsi="Dor" w:cs="Dor"/>
                                <w:color w:val="FFFFFF" w:themeColor="background1"/>
                                <w:rtl/>
                              </w:rPr>
                              <w:t>718-247-6016</w:t>
                            </w:r>
                          </w:p>
                          <w:p w:rsidR="0039160C" w:rsidRPr="002877BA" w:rsidRDefault="0039160C" w:rsidP="00A02C74">
                            <w:pPr>
                              <w:bidi/>
                              <w:spacing w:after="0" w:line="240" w:lineRule="auto"/>
                              <w:jc w:val="center"/>
                              <w:rPr>
                                <w:rFonts w:ascii="Centaur" w:hAnsi="Centaur" w:cs="Dor"/>
                                <w:color w:val="FFFFFF" w:themeColor="background1"/>
                                <w:sz w:val="20"/>
                                <w:szCs w:val="20"/>
                              </w:rPr>
                            </w:pPr>
                            <w:r w:rsidRPr="002877BA">
                              <w:rPr>
                                <w:rFonts w:ascii="Dor" w:hAnsi="Dor" w:cs="Dor" w:hint="cs"/>
                                <w:bCs/>
                                <w:color w:val="FFFFFF" w:themeColor="background1"/>
                                <w:rtl/>
                              </w:rPr>
                              <w:t>אימייל:</w:t>
                            </w:r>
                            <w:r w:rsidRPr="002877BA">
                              <w:rPr>
                                <w:rFonts w:hint="cs"/>
                                <w:color w:val="FFFFFF" w:themeColor="background1"/>
                                <w:sz w:val="20"/>
                                <w:szCs w:val="20"/>
                                <w:rtl/>
                              </w:rPr>
                              <w:t xml:space="preserve"> </w:t>
                            </w:r>
                            <w:r w:rsidRPr="002877BA">
                              <w:rPr>
                                <w:rFonts w:asciiTheme="majorBidi" w:hAnsiTheme="majorBidi" w:cstheme="majorBidi" w:hint="cs"/>
                                <w:color w:val="FFFFFF" w:themeColor="background1"/>
                                <w:sz w:val="20"/>
                                <w:szCs w:val="20"/>
                              </w:rPr>
                              <w:t>H</w:t>
                            </w:r>
                            <w:r w:rsidRPr="002877BA">
                              <w:rPr>
                                <w:rFonts w:asciiTheme="majorBidi" w:hAnsiTheme="majorBidi" w:cstheme="majorBidi"/>
                                <w:color w:val="FFFFFF" w:themeColor="background1"/>
                                <w:sz w:val="20"/>
                                <w:szCs w:val="20"/>
                              </w:rPr>
                              <w:t>AOROS@HAOROS.COM</w:t>
                            </w:r>
                          </w:p>
                          <w:p w:rsidR="0039160C" w:rsidRPr="002877BA" w:rsidRDefault="0039160C" w:rsidP="00A02C74">
                            <w:pPr>
                              <w:pStyle w:val="HaoroDivider"/>
                              <w:spacing w:before="0" w:after="0" w:line="240" w:lineRule="auto"/>
                              <w:jc w:val="center"/>
                              <w:rPr>
                                <w:rFonts w:ascii="Dor" w:hAnsi="Dor" w:cs="Dor"/>
                                <w:bCs/>
                                <w:color w:val="FFFFFF" w:themeColor="background1"/>
                                <w:sz w:val="22"/>
                                <w:szCs w:val="22"/>
                                <w:rtl/>
                              </w:rPr>
                            </w:pPr>
                            <w:r w:rsidRPr="002877BA">
                              <w:rPr>
                                <w:rFonts w:ascii="Dor" w:hAnsi="Dor" w:cs="Dor" w:hint="cs"/>
                                <w:bCs/>
                                <w:color w:val="FFFFFF" w:themeColor="background1"/>
                                <w:sz w:val="22"/>
                                <w:szCs w:val="22"/>
                                <w:rtl/>
                              </w:rPr>
                              <w:t xml:space="preserve">להקדשות נא להתקשר: </w:t>
                            </w:r>
                            <w:r w:rsidRPr="002877BA">
                              <w:rPr>
                                <w:rFonts w:ascii="Dor" w:hAnsi="Dor" w:cs="Dor"/>
                                <w:bCs/>
                                <w:color w:val="FFFFFF" w:themeColor="background1"/>
                                <w:sz w:val="22"/>
                                <w:szCs w:val="22"/>
                                <w:rtl/>
                              </w:rPr>
                              <w:t>917-947-8275</w:t>
                            </w:r>
                          </w:p>
                          <w:p w:rsidR="0039160C" w:rsidRPr="002877BA" w:rsidRDefault="0039160C" w:rsidP="00A02C74">
                            <w:pPr>
                              <w:spacing w:after="0"/>
                              <w:jc w:val="center"/>
                              <w:rPr>
                                <w:rFonts w:ascii="Centaur" w:hAnsi="Centaur"/>
                                <w:color w:val="FFFFFF" w:themeColor="background1"/>
                                <w:sz w:val="20"/>
                                <w:szCs w:val="20"/>
                                <w:rtl/>
                              </w:rPr>
                            </w:pPr>
                            <w:r w:rsidRPr="002877BA">
                              <w:rPr>
                                <w:rFonts w:ascii="Dor" w:hAnsi="Dor" w:cs="Dor"/>
                                <w:bCs/>
                                <w:color w:val="FFFFFF" w:themeColor="background1"/>
                                <w:rtl/>
                              </w:rPr>
                              <w:t>ניתן להוריד את הקובץ</w:t>
                            </w:r>
                            <w:r w:rsidRPr="002877BA">
                              <w:rPr>
                                <w:rFonts w:ascii="Dor" w:hAnsi="Dor" w:cs="Dor" w:hint="cs"/>
                                <w:bCs/>
                                <w:color w:val="FFFFFF" w:themeColor="background1"/>
                                <w:rtl/>
                              </w:rPr>
                              <w:t xml:space="preserve"> </w:t>
                            </w:r>
                            <w:r w:rsidRPr="002877BA">
                              <w:rPr>
                                <w:rFonts w:ascii="Dor" w:hAnsi="Dor" w:cs="Dor"/>
                                <w:bCs/>
                                <w:color w:val="FFFFFF" w:themeColor="background1"/>
                                <w:rtl/>
                              </w:rPr>
                              <w:t>באתר האינטרנט</w:t>
                            </w:r>
                            <w:r w:rsidRPr="002877BA">
                              <w:rPr>
                                <w:rFonts w:ascii="Dor" w:hAnsi="Dor" w:cs="Dor" w:hint="cs"/>
                                <w:bCs/>
                                <w:color w:val="FFFFFF" w:themeColor="background1"/>
                                <w:rtl/>
                              </w:rPr>
                              <w:t>:</w:t>
                            </w:r>
                            <w:r w:rsidRPr="002877BA">
                              <w:rPr>
                                <w:rFonts w:ascii="Dor" w:hAnsi="Dor" w:cs="Dor" w:hint="cs"/>
                                <w:bCs/>
                                <w:color w:val="FFFFFF" w:themeColor="background1"/>
                                <w:rtl/>
                              </w:rPr>
                              <w:br/>
                            </w:r>
                            <w:r w:rsidRPr="002877BA">
                              <w:rPr>
                                <w:rFonts w:asciiTheme="majorBidi" w:hAnsiTheme="majorBidi" w:cstheme="majorBidi"/>
                                <w:color w:val="FFFFFF" w:themeColor="background1"/>
                                <w:sz w:val="20"/>
                                <w:szCs w:val="20"/>
                              </w:rPr>
                              <w:t>HAOROS.COM</w:t>
                            </w:r>
                          </w:p>
                          <w:p w:rsidR="0039160C" w:rsidRPr="002877BA" w:rsidRDefault="0039160C" w:rsidP="002877BA">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CABE3" id="_x0000_t202" coordsize="21600,21600" o:spt="202" path="m,l,21600r21600,l21600,xe">
                <v:stroke joinstyle="miter"/>
                <v:path gradientshapeok="t" o:connecttype="rect"/>
              </v:shapetype>
              <v:shape id="Text Box 2" o:spid="_x0000_s1029" type="#_x0000_t202" style="position:absolute;margin-left:-5.25pt;margin-top:10.15pt;width:316.55pt;height:185.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" fillcolor="#404040 [2429]" strokecolor="#7f7f7f [1612]" strokeweight="3pt">
                <v:textbox>
                  <w:txbxContent>
                    <w:p w:rsidR="0039160C" w:rsidRPr="002877BA" w:rsidRDefault="0039160C" w:rsidP="00A02C74">
                      <w:pPr>
                        <w:bidi/>
                        <w:spacing w:after="0" w:line="240" w:lineRule="auto"/>
                        <w:ind w:left="600" w:right="600"/>
                        <w:jc w:val="center"/>
                        <w:rPr>
                          <w:rFonts w:ascii="Dor" w:hAnsi="Dor" w:cs="Dor"/>
                          <w:bCs/>
                          <w:color w:val="FFFFFF" w:themeColor="background1"/>
                          <w:rtl/>
                        </w:rPr>
                      </w:pPr>
                      <w:r w:rsidRPr="002877BA">
                        <w:rPr>
                          <w:rFonts w:ascii="Dor" w:hAnsi="Dor" w:cs="Dor" w:hint="cs"/>
                          <w:bCs/>
                          <w:color w:val="FFFFFF" w:themeColor="background1"/>
                          <w:rtl/>
                        </w:rPr>
                        <w:t>הקובץ הבא</w:t>
                      </w:r>
                    </w:p>
                    <w:p w:rsidR="0039160C" w:rsidRPr="002877BA" w:rsidRDefault="0039160C" w:rsidP="00A02C74">
                      <w:pPr>
                        <w:bidi/>
                        <w:spacing w:after="0" w:line="240" w:lineRule="auto"/>
                        <w:ind w:left="600" w:right="600"/>
                        <w:jc w:val="center"/>
                        <w:rPr>
                          <w:rFonts w:ascii="Dor" w:hAnsi="Dor" w:cs="Dor"/>
                          <w:bCs/>
                          <w:color w:val="FFFFFF" w:themeColor="background1"/>
                          <w:rtl/>
                        </w:rPr>
                      </w:pPr>
                      <w:r w:rsidRPr="002877BA">
                        <w:rPr>
                          <w:rFonts w:ascii="Dor" w:hAnsi="Dor" w:cs="Dor" w:hint="cs"/>
                          <w:bCs/>
                          <w:color w:val="FFFFFF" w:themeColor="background1"/>
                          <w:rtl/>
                        </w:rPr>
                        <w:t>יצא לאור אי</w:t>
                      </w:r>
                      <w:r w:rsidRPr="002877BA">
                        <w:rPr>
                          <w:rFonts w:ascii="Dor" w:hAnsi="Dor" w:cs="Dor"/>
                          <w:bCs/>
                          <w:color w:val="FFFFFF" w:themeColor="background1"/>
                          <w:rtl/>
                        </w:rPr>
                        <w:t>"</w:t>
                      </w:r>
                      <w:r w:rsidRPr="002877BA">
                        <w:rPr>
                          <w:rFonts w:ascii="Dor" w:hAnsi="Dor" w:cs="Dor" w:hint="cs"/>
                          <w:bCs/>
                          <w:color w:val="FFFFFF" w:themeColor="background1"/>
                          <w:rtl/>
                        </w:rPr>
                        <w:t xml:space="preserve">ה </w:t>
                      </w:r>
                      <w:r w:rsidRPr="002877BA">
                        <w:rPr>
                          <w:rFonts w:ascii="Calibri" w:hAnsi="Calibri" w:cs="Dor" w:hint="cs"/>
                          <w:bCs/>
                          <w:color w:val="FFFFFF" w:themeColor="background1"/>
                          <w:rtl/>
                        </w:rPr>
                        <w:t>ל</w:t>
                      </w:r>
                      <w:r w:rsidRPr="002877BA">
                        <w:rPr>
                          <w:rFonts w:ascii="Dor" w:hAnsi="Dor" w:cs="Dor" w:hint="cs"/>
                          <w:bCs/>
                          <w:color w:val="FFFFFF" w:themeColor="background1"/>
                          <w:rtl/>
                        </w:rPr>
                        <w:t>כבוד ש"פ מ</w:t>
                      </w:r>
                      <w:r>
                        <w:rPr>
                          <w:rFonts w:ascii="Dor" w:hAnsi="Dor" w:cs="Dor" w:hint="cs"/>
                          <w:bCs/>
                          <w:color w:val="FFFFFF" w:themeColor="background1"/>
                          <w:rtl/>
                        </w:rPr>
                        <w:t xml:space="preserve">שפטים </w:t>
                      </w:r>
                      <w:r>
                        <w:rPr>
                          <w:rFonts w:ascii="Dor" w:hAnsi="Dor" w:cs="Dor"/>
                          <w:bCs/>
                          <w:color w:val="FFFFFF" w:themeColor="background1"/>
                          <w:rtl/>
                        </w:rPr>
                        <w:t>–</w:t>
                      </w:r>
                      <w:r>
                        <w:rPr>
                          <w:rFonts w:ascii="Dor" w:hAnsi="Dor" w:cs="Dor" w:hint="cs"/>
                          <w:bCs/>
                          <w:color w:val="FFFFFF" w:themeColor="background1"/>
                          <w:rtl/>
                        </w:rPr>
                        <w:t xml:space="preserve"> שקלים</w:t>
                      </w:r>
                      <w:r w:rsidRPr="002877BA">
                        <w:rPr>
                          <w:rFonts w:ascii="Dor" w:hAnsi="Dor" w:cs="Dor" w:hint="cs"/>
                          <w:bCs/>
                          <w:color w:val="FFFFFF" w:themeColor="background1"/>
                          <w:rtl/>
                        </w:rPr>
                        <w:t xml:space="preserve"> ה'תשע</w:t>
                      </w:r>
                      <w:r w:rsidRPr="002877BA">
                        <w:rPr>
                          <w:rFonts w:ascii="Dor" w:hAnsi="Dor" w:cs="Dor"/>
                          <w:bCs/>
                          <w:color w:val="FFFFFF" w:themeColor="background1"/>
                          <w:rtl/>
                        </w:rPr>
                        <w:t>"</w:t>
                      </w:r>
                      <w:r w:rsidRPr="002877BA">
                        <w:rPr>
                          <w:rFonts w:ascii="Dor" w:hAnsi="Dor" w:cs="Dor" w:hint="cs"/>
                          <w:bCs/>
                          <w:color w:val="FFFFFF" w:themeColor="background1"/>
                          <w:rtl/>
                        </w:rPr>
                        <w:t>ה</w:t>
                      </w:r>
                      <w:r w:rsidRPr="002877BA">
                        <w:rPr>
                          <w:rFonts w:ascii="Dor" w:hAnsi="Dor" w:cs="Dor"/>
                          <w:bCs/>
                          <w:color w:val="FFFFFF" w:themeColor="background1"/>
                          <w:rtl/>
                        </w:rPr>
                        <w:t xml:space="preserve"> </w:t>
                      </w:r>
                      <w:r w:rsidRPr="002877BA">
                        <w:rPr>
                          <w:rFonts w:ascii="Dor" w:hAnsi="Dor" w:cs="Dor"/>
                          <w:bCs/>
                          <w:color w:val="FFFFFF" w:themeColor="background1"/>
                          <w:rtl/>
                        </w:rPr>
                        <w:br/>
                      </w:r>
                      <w:r w:rsidRPr="002877BA">
                        <w:rPr>
                          <w:rFonts w:ascii="Dor" w:hAnsi="Dor" w:cs="Dor" w:hint="cs"/>
                          <w:bCs/>
                          <w:color w:val="FFFFFF" w:themeColor="background1"/>
                          <w:rtl/>
                        </w:rPr>
                        <w:t xml:space="preserve">הערות יש לשלוח </w:t>
                      </w:r>
                      <w:r w:rsidRPr="002877BA">
                        <w:rPr>
                          <w:rFonts w:ascii="Dor" w:hAnsi="Dor" w:cs="Miriam" w:hint="cs"/>
                          <w:color w:val="FFFFFF" w:themeColor="background1"/>
                          <w:rtl/>
                        </w:rPr>
                        <w:t>לא יאוחר</w:t>
                      </w:r>
                      <w:r>
                        <w:rPr>
                          <w:rFonts w:ascii="Dor" w:hAnsi="Dor" w:cs="Dor" w:hint="cs"/>
                          <w:bCs/>
                          <w:color w:val="FFFFFF" w:themeColor="background1"/>
                          <w:rtl/>
                        </w:rPr>
                        <w:t xml:space="preserve"> מיום ג', כ"א שבט</w:t>
                      </w:r>
                      <w:r w:rsidRPr="002877BA">
                        <w:rPr>
                          <w:rFonts w:ascii="Dor" w:hAnsi="Dor" w:cs="Dor" w:hint="cs"/>
                          <w:bCs/>
                          <w:color w:val="FFFFFF" w:themeColor="background1"/>
                          <w:rtl/>
                        </w:rPr>
                        <w:t xml:space="preserve"> ה'תשע</w:t>
                      </w:r>
                      <w:r w:rsidRPr="002877BA">
                        <w:rPr>
                          <w:rFonts w:ascii="Dor" w:hAnsi="Dor" w:cs="Dor"/>
                          <w:bCs/>
                          <w:color w:val="FFFFFF" w:themeColor="background1"/>
                          <w:rtl/>
                        </w:rPr>
                        <w:t>"</w:t>
                      </w:r>
                      <w:r w:rsidRPr="002877BA">
                        <w:rPr>
                          <w:rFonts w:ascii="Dor" w:hAnsi="Dor" w:cs="Dor" w:hint="cs"/>
                          <w:bCs/>
                          <w:color w:val="FFFFFF" w:themeColor="background1"/>
                          <w:rtl/>
                        </w:rPr>
                        <w:t>ה</w:t>
                      </w:r>
                    </w:p>
                    <w:p w:rsidR="0039160C" w:rsidRPr="002877BA" w:rsidRDefault="0039160C" w:rsidP="00A02C74">
                      <w:pPr>
                        <w:bidi/>
                        <w:spacing w:after="0" w:line="240" w:lineRule="auto"/>
                        <w:ind w:left="600" w:right="600"/>
                        <w:jc w:val="center"/>
                        <w:rPr>
                          <w:rFonts w:ascii="Dor" w:hAnsi="Dor" w:cs="Dor"/>
                          <w:bCs/>
                          <w:color w:val="FFFFFF" w:themeColor="background1"/>
                          <w:rtl/>
                        </w:rPr>
                      </w:pPr>
                    </w:p>
                    <w:p w:rsidR="0039160C" w:rsidRPr="002877BA" w:rsidRDefault="0039160C" w:rsidP="00A02C74">
                      <w:pPr>
                        <w:pStyle w:val="Footer"/>
                        <w:jc w:val="center"/>
                        <w:rPr>
                          <w:rFonts w:ascii="Dor" w:hAnsi="Dor" w:cs="Dor"/>
                          <w:bCs/>
                          <w:color w:val="FFFFFF" w:themeColor="background1"/>
                          <w:sz w:val="28"/>
                          <w:szCs w:val="28"/>
                          <w:rtl/>
                        </w:rPr>
                      </w:pPr>
                      <w:r w:rsidRPr="002877BA">
                        <w:rPr>
                          <w:rFonts w:ascii="Dor" w:hAnsi="Dor" w:cs="Dor"/>
                          <w:bCs/>
                          <w:color w:val="FFFFFF" w:themeColor="background1"/>
                          <w:sz w:val="28"/>
                          <w:szCs w:val="28"/>
                          <w:rtl/>
                        </w:rPr>
                        <w:t>"</w:t>
                      </w:r>
                      <w:r w:rsidRPr="002877BA">
                        <w:rPr>
                          <w:rFonts w:ascii="Dor" w:hAnsi="Dor" w:cs="Dor" w:hint="cs"/>
                          <w:bCs/>
                          <w:color w:val="FFFFFF" w:themeColor="background1"/>
                          <w:sz w:val="28"/>
                          <w:szCs w:val="28"/>
                          <w:rtl/>
                        </w:rPr>
                        <w:t>ויישר חילם ותבוא עליהם ברכה פון די אלע וואס שרייבן אין די קובצים און קאכען זיך אין דברי רבותינו נשיאנו</w:t>
                      </w:r>
                      <w:r w:rsidRPr="002877BA">
                        <w:rPr>
                          <w:rFonts w:ascii="Dor" w:hAnsi="Dor" w:cs="Dor"/>
                          <w:bCs/>
                          <w:color w:val="FFFFFF" w:themeColor="background1"/>
                          <w:sz w:val="28"/>
                          <w:szCs w:val="28"/>
                          <w:rtl/>
                        </w:rPr>
                        <w:t>"</w:t>
                      </w:r>
                    </w:p>
                    <w:p w:rsidR="0039160C" w:rsidRPr="002877BA" w:rsidRDefault="0039160C" w:rsidP="00A02C74">
                      <w:pPr>
                        <w:pStyle w:val="Footer"/>
                        <w:jc w:val="center"/>
                        <w:rPr>
                          <w:rFonts w:ascii="Dor" w:hAnsi="Dor" w:cs="Dor"/>
                          <w:color w:val="FFFFFF" w:themeColor="background1"/>
                          <w:sz w:val="20"/>
                          <w:szCs w:val="20"/>
                          <w:rtl/>
                        </w:rPr>
                      </w:pPr>
                      <w:r w:rsidRPr="002877BA">
                        <w:rPr>
                          <w:rFonts w:ascii="Dor" w:hAnsi="Dor" w:cs="Dor" w:hint="cs"/>
                          <w:color w:val="FFFFFF" w:themeColor="background1"/>
                          <w:sz w:val="20"/>
                          <w:szCs w:val="20"/>
                          <w:rtl/>
                        </w:rPr>
                        <w:t>(שיחות קודש תשמ</w:t>
                      </w:r>
                      <w:r w:rsidRPr="002877BA">
                        <w:rPr>
                          <w:rFonts w:ascii="Dor" w:hAnsi="Dor" w:cs="Dor"/>
                          <w:color w:val="FFFFFF" w:themeColor="background1"/>
                          <w:sz w:val="20"/>
                          <w:szCs w:val="20"/>
                          <w:rtl/>
                        </w:rPr>
                        <w:t>"</w:t>
                      </w:r>
                      <w:r w:rsidRPr="002877BA">
                        <w:rPr>
                          <w:rFonts w:ascii="Dor" w:hAnsi="Dor" w:cs="Dor" w:hint="cs"/>
                          <w:color w:val="FFFFFF" w:themeColor="background1"/>
                          <w:sz w:val="20"/>
                          <w:szCs w:val="20"/>
                          <w:rtl/>
                        </w:rPr>
                        <w:t>א ח</w:t>
                      </w:r>
                      <w:r w:rsidRPr="002877BA">
                        <w:rPr>
                          <w:rFonts w:ascii="Dor" w:hAnsi="Dor" w:cs="Dor"/>
                          <w:color w:val="FFFFFF" w:themeColor="background1"/>
                          <w:sz w:val="20"/>
                          <w:szCs w:val="20"/>
                          <w:rtl/>
                        </w:rPr>
                        <w:t>"</w:t>
                      </w:r>
                      <w:r w:rsidRPr="002877BA">
                        <w:rPr>
                          <w:rFonts w:ascii="Dor" w:hAnsi="Dor" w:cs="Dor" w:hint="cs"/>
                          <w:color w:val="FFFFFF" w:themeColor="background1"/>
                          <w:sz w:val="20"/>
                          <w:szCs w:val="20"/>
                          <w:rtl/>
                        </w:rPr>
                        <w:t>א עמ' 776)</w:t>
                      </w:r>
                    </w:p>
                    <w:p w:rsidR="0039160C" w:rsidRPr="002877BA" w:rsidRDefault="0039160C" w:rsidP="00A02C74">
                      <w:pPr>
                        <w:bidi/>
                        <w:spacing w:after="0" w:line="240" w:lineRule="auto"/>
                        <w:jc w:val="center"/>
                        <w:rPr>
                          <w:rFonts w:ascii="Dor" w:hAnsi="Dor" w:cs="Dor"/>
                          <w:bCs/>
                          <w:color w:val="FFFFFF" w:themeColor="background1"/>
                          <w:rtl/>
                        </w:rPr>
                      </w:pPr>
                    </w:p>
                    <w:p w:rsidR="0039160C" w:rsidRPr="002877BA" w:rsidRDefault="0039160C" w:rsidP="00A02C74">
                      <w:pPr>
                        <w:bidi/>
                        <w:spacing w:after="0" w:line="240" w:lineRule="auto"/>
                        <w:jc w:val="center"/>
                        <w:rPr>
                          <w:rFonts w:ascii="Dor" w:hAnsi="Dor" w:cs="Dor"/>
                          <w:bCs/>
                          <w:color w:val="FFFFFF" w:themeColor="background1"/>
                          <w:rtl/>
                        </w:rPr>
                      </w:pPr>
                      <w:r w:rsidRPr="002877BA">
                        <w:rPr>
                          <w:rFonts w:ascii="Dor" w:hAnsi="Dor" w:cs="Dor" w:hint="cs"/>
                          <w:bCs/>
                          <w:color w:val="FFFFFF" w:themeColor="background1"/>
                          <w:rtl/>
                        </w:rPr>
                        <w:t>למשלוח הערות:</w:t>
                      </w:r>
                    </w:p>
                    <w:p w:rsidR="0039160C" w:rsidRPr="002877BA" w:rsidRDefault="0039160C" w:rsidP="00A02C74">
                      <w:pPr>
                        <w:bidi/>
                        <w:spacing w:after="0" w:line="240" w:lineRule="auto"/>
                        <w:jc w:val="center"/>
                        <w:rPr>
                          <w:color w:val="FFFFFF" w:themeColor="background1"/>
                          <w:sz w:val="20"/>
                          <w:szCs w:val="20"/>
                          <w:rtl/>
                        </w:rPr>
                      </w:pPr>
                      <w:r w:rsidRPr="002877BA">
                        <w:rPr>
                          <w:rFonts w:ascii="Dor" w:hAnsi="Dor" w:cs="Dor" w:hint="cs"/>
                          <w:bCs/>
                          <w:color w:val="FFFFFF" w:themeColor="background1"/>
                          <w:rtl/>
                        </w:rPr>
                        <w:t>פאקס:</w:t>
                      </w:r>
                      <w:r w:rsidRPr="002877BA">
                        <w:rPr>
                          <w:rFonts w:hint="cs"/>
                          <w:color w:val="FFFFFF" w:themeColor="background1"/>
                          <w:sz w:val="20"/>
                          <w:szCs w:val="20"/>
                          <w:rtl/>
                        </w:rPr>
                        <w:t xml:space="preserve"> </w:t>
                      </w:r>
                      <w:r w:rsidRPr="002877BA">
                        <w:rPr>
                          <w:rFonts w:ascii="Dor" w:hAnsi="Dor" w:cs="Dor"/>
                          <w:color w:val="FFFFFF" w:themeColor="background1"/>
                          <w:rtl/>
                        </w:rPr>
                        <w:t>718-247-6016</w:t>
                      </w:r>
                    </w:p>
                    <w:p w:rsidR="0039160C" w:rsidRPr="002877BA" w:rsidRDefault="0039160C" w:rsidP="00A02C74">
                      <w:pPr>
                        <w:bidi/>
                        <w:spacing w:after="0" w:line="240" w:lineRule="auto"/>
                        <w:jc w:val="center"/>
                        <w:rPr>
                          <w:rFonts w:ascii="Centaur" w:hAnsi="Centaur" w:cs="Dor"/>
                          <w:color w:val="FFFFFF" w:themeColor="background1"/>
                          <w:sz w:val="20"/>
                          <w:szCs w:val="20"/>
                        </w:rPr>
                      </w:pPr>
                      <w:r w:rsidRPr="002877BA">
                        <w:rPr>
                          <w:rFonts w:ascii="Dor" w:hAnsi="Dor" w:cs="Dor" w:hint="cs"/>
                          <w:bCs/>
                          <w:color w:val="FFFFFF" w:themeColor="background1"/>
                          <w:rtl/>
                        </w:rPr>
                        <w:t>אימייל:</w:t>
                      </w:r>
                      <w:r w:rsidRPr="002877BA">
                        <w:rPr>
                          <w:rFonts w:hint="cs"/>
                          <w:color w:val="FFFFFF" w:themeColor="background1"/>
                          <w:sz w:val="20"/>
                          <w:szCs w:val="20"/>
                          <w:rtl/>
                        </w:rPr>
                        <w:t xml:space="preserve"> </w:t>
                      </w:r>
                      <w:r w:rsidRPr="002877BA">
                        <w:rPr>
                          <w:rFonts w:asciiTheme="majorBidi" w:hAnsiTheme="majorBidi" w:cstheme="majorBidi" w:hint="cs"/>
                          <w:color w:val="FFFFFF" w:themeColor="background1"/>
                          <w:sz w:val="20"/>
                          <w:szCs w:val="20"/>
                        </w:rPr>
                        <w:t>H</w:t>
                      </w:r>
                      <w:r w:rsidRPr="002877BA">
                        <w:rPr>
                          <w:rFonts w:asciiTheme="majorBidi" w:hAnsiTheme="majorBidi" w:cstheme="majorBidi"/>
                          <w:color w:val="FFFFFF" w:themeColor="background1"/>
                          <w:sz w:val="20"/>
                          <w:szCs w:val="20"/>
                        </w:rPr>
                        <w:t>AOROS@HAOROS.COM</w:t>
                      </w:r>
                    </w:p>
                    <w:p w:rsidR="0039160C" w:rsidRPr="002877BA" w:rsidRDefault="0039160C" w:rsidP="00A02C74">
                      <w:pPr>
                        <w:pStyle w:val="HaoroDivider"/>
                        <w:spacing w:before="0" w:after="0" w:line="240" w:lineRule="auto"/>
                        <w:jc w:val="center"/>
                        <w:rPr>
                          <w:rFonts w:ascii="Dor" w:hAnsi="Dor" w:cs="Dor"/>
                          <w:bCs/>
                          <w:color w:val="FFFFFF" w:themeColor="background1"/>
                          <w:sz w:val="22"/>
                          <w:szCs w:val="22"/>
                          <w:rtl/>
                        </w:rPr>
                      </w:pPr>
                      <w:r w:rsidRPr="002877BA">
                        <w:rPr>
                          <w:rFonts w:ascii="Dor" w:hAnsi="Dor" w:cs="Dor" w:hint="cs"/>
                          <w:bCs/>
                          <w:color w:val="FFFFFF" w:themeColor="background1"/>
                          <w:sz w:val="22"/>
                          <w:szCs w:val="22"/>
                          <w:rtl/>
                        </w:rPr>
                        <w:t xml:space="preserve">להקדשות נא להתקשר: </w:t>
                      </w:r>
                      <w:r w:rsidRPr="002877BA">
                        <w:rPr>
                          <w:rFonts w:ascii="Dor" w:hAnsi="Dor" w:cs="Dor"/>
                          <w:bCs/>
                          <w:color w:val="FFFFFF" w:themeColor="background1"/>
                          <w:sz w:val="22"/>
                          <w:szCs w:val="22"/>
                          <w:rtl/>
                        </w:rPr>
                        <w:t>917-947-8275</w:t>
                      </w:r>
                    </w:p>
                    <w:p w:rsidR="0039160C" w:rsidRPr="002877BA" w:rsidRDefault="0039160C" w:rsidP="00A02C74">
                      <w:pPr>
                        <w:spacing w:after="0"/>
                        <w:jc w:val="center"/>
                        <w:rPr>
                          <w:rFonts w:ascii="Centaur" w:hAnsi="Centaur"/>
                          <w:color w:val="FFFFFF" w:themeColor="background1"/>
                          <w:sz w:val="20"/>
                          <w:szCs w:val="20"/>
                          <w:rtl/>
                        </w:rPr>
                      </w:pPr>
                      <w:r w:rsidRPr="002877BA">
                        <w:rPr>
                          <w:rFonts w:ascii="Dor" w:hAnsi="Dor" w:cs="Dor"/>
                          <w:bCs/>
                          <w:color w:val="FFFFFF" w:themeColor="background1"/>
                          <w:rtl/>
                        </w:rPr>
                        <w:t>ניתן להוריד את הקובץ</w:t>
                      </w:r>
                      <w:r w:rsidRPr="002877BA">
                        <w:rPr>
                          <w:rFonts w:ascii="Dor" w:hAnsi="Dor" w:cs="Dor" w:hint="cs"/>
                          <w:bCs/>
                          <w:color w:val="FFFFFF" w:themeColor="background1"/>
                          <w:rtl/>
                        </w:rPr>
                        <w:t xml:space="preserve"> </w:t>
                      </w:r>
                      <w:r w:rsidRPr="002877BA">
                        <w:rPr>
                          <w:rFonts w:ascii="Dor" w:hAnsi="Dor" w:cs="Dor"/>
                          <w:bCs/>
                          <w:color w:val="FFFFFF" w:themeColor="background1"/>
                          <w:rtl/>
                        </w:rPr>
                        <w:t>באתר האינטרנט</w:t>
                      </w:r>
                      <w:r w:rsidRPr="002877BA">
                        <w:rPr>
                          <w:rFonts w:ascii="Dor" w:hAnsi="Dor" w:cs="Dor" w:hint="cs"/>
                          <w:bCs/>
                          <w:color w:val="FFFFFF" w:themeColor="background1"/>
                          <w:rtl/>
                        </w:rPr>
                        <w:t>:</w:t>
                      </w:r>
                      <w:r w:rsidRPr="002877BA">
                        <w:rPr>
                          <w:rFonts w:ascii="Dor" w:hAnsi="Dor" w:cs="Dor" w:hint="cs"/>
                          <w:bCs/>
                          <w:color w:val="FFFFFF" w:themeColor="background1"/>
                          <w:rtl/>
                        </w:rPr>
                        <w:br/>
                      </w:r>
                      <w:r w:rsidRPr="002877BA">
                        <w:rPr>
                          <w:rFonts w:asciiTheme="majorBidi" w:hAnsiTheme="majorBidi" w:cstheme="majorBidi"/>
                          <w:color w:val="FFFFFF" w:themeColor="background1"/>
                          <w:sz w:val="20"/>
                          <w:szCs w:val="20"/>
                        </w:rPr>
                        <w:t>HAOROS.COM</w:t>
                      </w:r>
                    </w:p>
                    <w:p w:rsidR="0039160C" w:rsidRPr="002877BA" w:rsidRDefault="0039160C" w:rsidP="002877BA">
                      <w:pPr>
                        <w:rPr>
                          <w:color w:val="FFFFFF" w:themeColor="background1"/>
                        </w:rPr>
                      </w:pPr>
                    </w:p>
                  </w:txbxContent>
                </v:textbox>
              </v:shape>
            </w:pict>
          </mc:Fallback>
        </mc:AlternateContent>
      </w:r>
    </w:p>
    <w:p w:rsidR="00634DA3" w:rsidRDefault="00634DA3">
      <w:pPr>
        <w:rPr>
          <w:rFonts w:ascii="lb_Livorna" w:eastAsia="Times New Roman" w:hAnsi="lb_Livorna" w:cs="1ShefaClassic"/>
          <w:color w:val="000000" w:themeColor="text1"/>
          <w:rtl/>
        </w:rPr>
      </w:pPr>
      <w:r w:rsidRPr="003E738E">
        <w:rPr>
          <w:rFonts w:ascii="FbSfaradi Medium" w:hAnsi="FbSfaradi Medium" w:cs="FbSfaradi Medium"/>
          <w:noProof/>
        </w:rPr>
        <mc:AlternateContent>
          <mc:Choice Requires="wps">
            <w:drawing>
              <wp:anchor distT="0" distB="0" distL="114300" distR="114300" simplePos="0" relativeHeight="251653120" behindDoc="0" locked="0" layoutInCell="1" allowOverlap="1" wp14:anchorId="4A3D5FD1" wp14:editId="2F91A15B">
                <wp:simplePos x="0" y="0"/>
                <wp:positionH relativeFrom="column">
                  <wp:posOffset>-67310</wp:posOffset>
                </wp:positionH>
                <wp:positionV relativeFrom="paragraph">
                  <wp:posOffset>3970655</wp:posOffset>
                </wp:positionV>
                <wp:extent cx="4209415" cy="2449195"/>
                <wp:effectExtent l="0" t="0" r="19685"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449195"/>
                        </a:xfrm>
                        <a:prstGeom prst="roundRect">
                          <a:avLst>
                            <a:gd name="adj" fmla="val 9528"/>
                          </a:avLst>
                        </a:prstGeom>
                        <a:solidFill>
                          <a:schemeClr val="bg1">
                            <a:lumMod val="85000"/>
                          </a:schemeClr>
                        </a:solidFill>
                        <a:ln>
                          <a:solidFill>
                            <a:schemeClr val="accent6">
                              <a:lumMod val="60000"/>
                              <a:lumOff val="40000"/>
                            </a:schemeClr>
                          </a:solidFill>
                          <a:headEnd/>
                          <a:tailEnd/>
                        </a:ln>
                      </wps:spPr>
                      <wps:style>
                        <a:lnRef idx="2">
                          <a:schemeClr val="accent4"/>
                        </a:lnRef>
                        <a:fillRef idx="1">
                          <a:schemeClr val="lt1"/>
                        </a:fillRef>
                        <a:effectRef idx="0">
                          <a:schemeClr val="accent4"/>
                        </a:effectRef>
                        <a:fontRef idx="minor">
                          <a:schemeClr val="dk1"/>
                        </a:fontRef>
                      </wps:style>
                      <wps:txbx>
                        <w:txbxContent>
                          <w:p w:rsidR="0039160C" w:rsidRDefault="0039160C" w:rsidP="00AA665E">
                            <w:pPr>
                              <w:bidi/>
                              <w:spacing w:after="0" w:line="240" w:lineRule="auto"/>
                              <w:ind w:left="600" w:right="600"/>
                              <w:rPr>
                                <w:rFonts w:ascii="Dor" w:hAnsi="Dor" w:cs="Dor"/>
                                <w:bCs/>
                                <w:rtl/>
                              </w:rPr>
                            </w:pPr>
                            <w:r w:rsidRPr="00F87467">
                              <w:rPr>
                                <w:rFonts w:ascii="Dor" w:hAnsi="Dor" w:cs="Dor" w:hint="cs"/>
                                <w:bCs/>
                                <w:rtl/>
                              </w:rPr>
                              <w:t>הקובץ הבא</w:t>
                            </w:r>
                          </w:p>
                          <w:p w:rsidR="0039160C" w:rsidRDefault="0039160C" w:rsidP="00124447">
                            <w:pPr>
                              <w:bidi/>
                              <w:spacing w:after="0" w:line="240" w:lineRule="auto"/>
                              <w:ind w:left="600" w:right="600"/>
                              <w:rPr>
                                <w:rFonts w:ascii="Dor" w:hAnsi="Dor" w:cs="Dor"/>
                                <w:bCs/>
                                <w:rtl/>
                              </w:rPr>
                            </w:pPr>
                            <w:r w:rsidRPr="00F87467">
                              <w:rPr>
                                <w:rFonts w:ascii="Dor" w:hAnsi="Dor" w:cs="Dor" w:hint="cs"/>
                                <w:bCs/>
                                <w:rtl/>
                              </w:rPr>
                              <w:t>יצא לאור אי</w:t>
                            </w:r>
                            <w:r w:rsidRPr="00F87467">
                              <w:rPr>
                                <w:rFonts w:ascii="Dor" w:hAnsi="Dor" w:cs="Dor"/>
                                <w:bCs/>
                                <w:rtl/>
                              </w:rPr>
                              <w:t>"</w:t>
                            </w:r>
                            <w:r w:rsidRPr="00F87467">
                              <w:rPr>
                                <w:rFonts w:ascii="Dor" w:hAnsi="Dor" w:cs="Dor" w:hint="cs"/>
                                <w:bCs/>
                                <w:rtl/>
                              </w:rPr>
                              <w:t xml:space="preserve">ה </w:t>
                            </w:r>
                            <w:r w:rsidRPr="0044530A">
                              <w:rPr>
                                <w:rFonts w:ascii="Calibri" w:hAnsi="Calibri" w:cs="Dor" w:hint="cs"/>
                                <w:bCs/>
                                <w:rtl/>
                              </w:rPr>
                              <w:t>ל</w:t>
                            </w:r>
                            <w:r w:rsidRPr="00F87467">
                              <w:rPr>
                                <w:rFonts w:ascii="Dor" w:hAnsi="Dor" w:cs="Dor" w:hint="cs"/>
                                <w:bCs/>
                                <w:rtl/>
                              </w:rPr>
                              <w:t>כבוד</w:t>
                            </w:r>
                            <w:r>
                              <w:rPr>
                                <w:rFonts w:ascii="Dor" w:hAnsi="Dor" w:cs="Dor" w:hint="cs"/>
                                <w:bCs/>
                                <w:rtl/>
                              </w:rPr>
                              <w:t xml:space="preserve"> ש"פ מקץ - חנוכה </w:t>
                            </w:r>
                            <w:r w:rsidRPr="00F87467">
                              <w:rPr>
                                <w:rFonts w:ascii="Dor" w:hAnsi="Dor" w:cs="Dor" w:hint="cs"/>
                                <w:bCs/>
                                <w:rtl/>
                              </w:rPr>
                              <w:t>ה'תשע</w:t>
                            </w:r>
                            <w:r w:rsidRPr="00F87467">
                              <w:rPr>
                                <w:rFonts w:ascii="Dor" w:hAnsi="Dor" w:cs="Dor"/>
                                <w:bCs/>
                                <w:rtl/>
                              </w:rPr>
                              <w:t>"</w:t>
                            </w:r>
                            <w:r>
                              <w:rPr>
                                <w:rFonts w:ascii="Dor" w:hAnsi="Dor" w:cs="Dor" w:hint="cs"/>
                                <w:bCs/>
                                <w:rtl/>
                              </w:rPr>
                              <w:t>ה</w:t>
                            </w:r>
                            <w:r w:rsidRPr="00F87467">
                              <w:rPr>
                                <w:rFonts w:ascii="Dor" w:hAnsi="Dor" w:cs="Dor"/>
                                <w:bCs/>
                                <w:rtl/>
                              </w:rPr>
                              <w:t xml:space="preserve"> </w:t>
                            </w:r>
                            <w:r w:rsidRPr="00F87467">
                              <w:rPr>
                                <w:rFonts w:ascii="Dor" w:hAnsi="Dor" w:cs="Dor"/>
                                <w:bCs/>
                                <w:rtl/>
                              </w:rPr>
                              <w:br/>
                            </w:r>
                            <w:r w:rsidRPr="00F87467">
                              <w:rPr>
                                <w:rFonts w:ascii="Dor" w:hAnsi="Dor" w:cs="Dor" w:hint="cs"/>
                                <w:bCs/>
                                <w:rtl/>
                              </w:rPr>
                              <w:t xml:space="preserve">הערות יש לשלוח </w:t>
                            </w:r>
                            <w:r w:rsidRPr="004A00E2">
                              <w:rPr>
                                <w:rFonts w:ascii="Dor" w:hAnsi="Dor" w:cs="Miriam" w:hint="cs"/>
                                <w:rtl/>
                              </w:rPr>
                              <w:t>לא יאוחר</w:t>
                            </w:r>
                            <w:r w:rsidRPr="00F87467">
                              <w:rPr>
                                <w:rFonts w:ascii="Dor" w:hAnsi="Dor" w:cs="Dor" w:hint="cs"/>
                                <w:bCs/>
                                <w:rtl/>
                              </w:rPr>
                              <w:t xml:space="preserve"> מיום </w:t>
                            </w:r>
                            <w:r>
                              <w:rPr>
                                <w:rFonts w:ascii="Dor" w:hAnsi="Dor" w:cs="Dor" w:hint="cs"/>
                                <w:bCs/>
                                <w:rtl/>
                              </w:rPr>
                              <w:t xml:space="preserve">??, ???? </w:t>
                            </w:r>
                            <w:r w:rsidRPr="00F87467">
                              <w:rPr>
                                <w:rFonts w:ascii="Dor" w:hAnsi="Dor" w:cs="Dor" w:hint="cs"/>
                                <w:bCs/>
                                <w:rtl/>
                              </w:rPr>
                              <w:t>ה'תשע</w:t>
                            </w:r>
                            <w:r w:rsidRPr="00F87467">
                              <w:rPr>
                                <w:rFonts w:ascii="Dor" w:hAnsi="Dor" w:cs="Dor"/>
                                <w:bCs/>
                                <w:rtl/>
                              </w:rPr>
                              <w:t>"</w:t>
                            </w:r>
                            <w:r>
                              <w:rPr>
                                <w:rFonts w:ascii="Dor" w:hAnsi="Dor" w:cs="Dor" w:hint="cs"/>
                                <w:bCs/>
                                <w:rtl/>
                              </w:rPr>
                              <w:t>ה</w:t>
                            </w:r>
                          </w:p>
                          <w:p w:rsidR="0039160C" w:rsidRPr="00F87467" w:rsidRDefault="0039160C" w:rsidP="00AA665E">
                            <w:pPr>
                              <w:bidi/>
                              <w:spacing w:after="0" w:line="240" w:lineRule="auto"/>
                              <w:ind w:left="600" w:right="600"/>
                              <w:rPr>
                                <w:rFonts w:ascii="Dor" w:hAnsi="Dor" w:cs="Dor"/>
                                <w:bCs/>
                                <w:rtl/>
                              </w:rPr>
                            </w:pPr>
                          </w:p>
                          <w:p w:rsidR="0039160C" w:rsidRDefault="0039160C" w:rsidP="00AA665E">
                            <w:pPr>
                              <w:pStyle w:val="Footer"/>
                              <w:rPr>
                                <w:rFonts w:ascii="Dor" w:hAnsi="Dor" w:cs="Dor"/>
                                <w:sz w:val="20"/>
                                <w:szCs w:val="20"/>
                                <w:rtl/>
                              </w:rPr>
                            </w:pPr>
                            <w:r w:rsidRPr="00062AD1">
                              <w:rPr>
                                <w:rFonts w:ascii="Dor" w:hAnsi="Dor" w:cs="Dor"/>
                                <w:bCs/>
                                <w:sz w:val="28"/>
                                <w:szCs w:val="28"/>
                                <w:rtl/>
                              </w:rPr>
                              <w:t>"</w:t>
                            </w:r>
                            <w:r w:rsidRPr="00062AD1">
                              <w:rPr>
                                <w:rFonts w:ascii="Dor" w:hAnsi="Dor" w:cs="Dor" w:hint="cs"/>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39160C" w:rsidRDefault="0039160C" w:rsidP="00AA665E">
                            <w:pPr>
                              <w:pStyle w:val="Footer"/>
                              <w:rPr>
                                <w:rFonts w:ascii="Dor" w:hAnsi="Dor" w:cs="Dor"/>
                                <w:sz w:val="20"/>
                                <w:szCs w:val="20"/>
                                <w:rtl/>
                              </w:rPr>
                            </w:pPr>
                            <w:r>
                              <w:rPr>
                                <w:rFonts w:ascii="Dor" w:hAnsi="Dor" w:cs="Dor" w:hint="cs"/>
                                <w:sz w:val="20"/>
                                <w:szCs w:val="20"/>
                                <w:rtl/>
                              </w:rPr>
                              <w:t>----------------------------------------------------------</w:t>
                            </w:r>
                          </w:p>
                          <w:p w:rsidR="0039160C" w:rsidRPr="00F87467" w:rsidRDefault="0039160C" w:rsidP="00AA665E">
                            <w:pPr>
                              <w:bidi/>
                              <w:spacing w:after="0" w:line="240" w:lineRule="auto"/>
                              <w:rPr>
                                <w:rFonts w:ascii="Dor" w:hAnsi="Dor" w:cs="Dor"/>
                                <w:bCs/>
                                <w:rtl/>
                              </w:rPr>
                            </w:pPr>
                            <w:r w:rsidRPr="00F87467">
                              <w:rPr>
                                <w:rFonts w:ascii="Dor" w:hAnsi="Dor" w:cs="Dor" w:hint="cs"/>
                                <w:bCs/>
                                <w:rtl/>
                              </w:rPr>
                              <w:t>למשלוח הערות:</w:t>
                            </w:r>
                          </w:p>
                          <w:p w:rsidR="0039160C" w:rsidRPr="00F87467" w:rsidRDefault="0039160C" w:rsidP="00AA665E">
                            <w:pPr>
                              <w:bidi/>
                              <w:spacing w:after="0" w:line="240" w:lineRule="auto"/>
                              <w:rPr>
                                <w:sz w:val="20"/>
                                <w:szCs w:val="20"/>
                                <w:rtl/>
                              </w:rPr>
                            </w:pPr>
                            <w:r w:rsidRPr="00F87467">
                              <w:rPr>
                                <w:rFonts w:ascii="Dor" w:hAnsi="Dor" w:cs="Dor" w:hint="cs"/>
                                <w:bCs/>
                                <w:rtl/>
                              </w:rPr>
                              <w:t>פאקס:</w:t>
                            </w:r>
                            <w:r w:rsidRPr="00F87467">
                              <w:rPr>
                                <w:rFonts w:hint="cs"/>
                                <w:sz w:val="20"/>
                                <w:szCs w:val="20"/>
                                <w:rtl/>
                              </w:rPr>
                              <w:t xml:space="preserve"> </w:t>
                            </w:r>
                            <w:r w:rsidRPr="00C622E1">
                              <w:rPr>
                                <w:rFonts w:ascii="Dor" w:hAnsi="Dor" w:cs="Dor"/>
                                <w:rtl/>
                              </w:rPr>
                              <w:t>718-247-6016</w:t>
                            </w:r>
                          </w:p>
                          <w:p w:rsidR="0039160C" w:rsidRPr="00F87467" w:rsidRDefault="0039160C" w:rsidP="00AA665E">
                            <w:pPr>
                              <w:bidi/>
                              <w:spacing w:after="0" w:line="240" w:lineRule="auto"/>
                              <w:rPr>
                                <w:rFonts w:ascii="Centaur" w:hAnsi="Centaur" w:cs="Dor"/>
                                <w:sz w:val="20"/>
                                <w:szCs w:val="20"/>
                                <w:rtl/>
                              </w:rPr>
                            </w:pPr>
                            <w:r w:rsidRPr="00F87467">
                              <w:rPr>
                                <w:rFonts w:ascii="Dor" w:hAnsi="Dor" w:cs="Dor" w:hint="cs"/>
                                <w:bCs/>
                                <w:rtl/>
                              </w:rPr>
                              <w:t>אימייל:</w:t>
                            </w:r>
                            <w:r w:rsidRPr="00F87467">
                              <w:rPr>
                                <w:rFonts w:hint="cs"/>
                                <w:sz w:val="20"/>
                                <w:szCs w:val="20"/>
                                <w:rtl/>
                              </w:rPr>
                              <w:t xml:space="preserve"> </w:t>
                            </w:r>
                            <w:r w:rsidRPr="00F87467">
                              <w:rPr>
                                <w:rFonts w:ascii="Centaur" w:hAnsi="Centaur" w:cs="Dor"/>
                                <w:sz w:val="20"/>
                                <w:szCs w:val="20"/>
                              </w:rPr>
                              <w:t>haoros@haoros.com</w:t>
                            </w:r>
                          </w:p>
                          <w:p w:rsidR="0039160C" w:rsidRPr="00F87467" w:rsidRDefault="0039160C" w:rsidP="00AA665E">
                            <w:pPr>
                              <w:pStyle w:val="HaoroDivider"/>
                              <w:spacing w:before="0" w:after="0" w:line="240" w:lineRule="auto"/>
                              <w:rPr>
                                <w:rFonts w:ascii="Dor" w:hAnsi="Dor" w:cs="Dor"/>
                                <w:bCs/>
                                <w:sz w:val="22"/>
                                <w:szCs w:val="22"/>
                                <w:rtl/>
                              </w:rPr>
                            </w:pPr>
                            <w:r w:rsidRPr="00F87467">
                              <w:rPr>
                                <w:rFonts w:ascii="Dor" w:hAnsi="Dor" w:cs="Dor" w:hint="cs"/>
                                <w:bCs/>
                                <w:sz w:val="22"/>
                                <w:szCs w:val="22"/>
                                <w:rtl/>
                              </w:rPr>
                              <w:t xml:space="preserve">להקדשות נא להתקשר: </w:t>
                            </w:r>
                            <w:r w:rsidRPr="00C622E1">
                              <w:rPr>
                                <w:rFonts w:ascii="Dor" w:hAnsi="Dor" w:cs="Dor"/>
                                <w:bCs/>
                                <w:sz w:val="22"/>
                                <w:szCs w:val="22"/>
                                <w:rtl/>
                              </w:rPr>
                              <w:t>917-947-8275</w:t>
                            </w:r>
                          </w:p>
                          <w:p w:rsidR="0039160C" w:rsidRDefault="0039160C" w:rsidP="00AA665E">
                            <w:pPr>
                              <w:spacing w:after="0"/>
                              <w:rPr>
                                <w:rFonts w:ascii="Centaur" w:hAnsi="Centaur"/>
                                <w:sz w:val="20"/>
                                <w:szCs w:val="20"/>
                                <w:rtl/>
                              </w:rPr>
                            </w:pPr>
                            <w:r w:rsidRPr="00F87467">
                              <w:rPr>
                                <w:rFonts w:ascii="Dor" w:hAnsi="Dor" w:cs="Dor"/>
                                <w:bCs/>
                                <w:rtl/>
                              </w:rPr>
                              <w:t>ניתן להוריד את הקובץ</w:t>
                            </w:r>
                            <w:r w:rsidRPr="00F87467">
                              <w:rPr>
                                <w:rFonts w:ascii="Dor" w:hAnsi="Dor" w:cs="Dor" w:hint="cs"/>
                                <w:bCs/>
                                <w:rtl/>
                              </w:rPr>
                              <w:t xml:space="preserve"> </w:t>
                            </w:r>
                            <w:r w:rsidRPr="00F87467">
                              <w:rPr>
                                <w:rFonts w:ascii="Dor" w:hAnsi="Dor" w:cs="Dor"/>
                                <w:bCs/>
                                <w:rtl/>
                              </w:rPr>
                              <w:t>באתר האינטרנט</w:t>
                            </w:r>
                            <w:r w:rsidRPr="00F87467">
                              <w:rPr>
                                <w:rFonts w:ascii="Dor" w:hAnsi="Dor" w:cs="Dor" w:hint="cs"/>
                                <w:bCs/>
                                <w:rtl/>
                              </w:rPr>
                              <w:t>:</w:t>
                            </w:r>
                            <w:r w:rsidRPr="00F87467">
                              <w:rPr>
                                <w:rFonts w:ascii="Dor" w:hAnsi="Dor" w:cs="Dor" w:hint="cs"/>
                                <w:bCs/>
                                <w:rtl/>
                              </w:rPr>
                              <w:br/>
                            </w:r>
                            <w:r w:rsidRPr="00F87467">
                              <w:rPr>
                                <w:rFonts w:ascii="Centaur" w:hAnsi="Centaur"/>
                                <w:sz w:val="20"/>
                                <w:szCs w:val="20"/>
                              </w:rPr>
                              <w:t>haoros.com</w:t>
                            </w:r>
                          </w:p>
                          <w:p w:rsidR="0039160C" w:rsidRDefault="0039160C" w:rsidP="00AA665E">
                            <w:pPr>
                              <w:pStyle w:val="Footer"/>
                              <w:rPr>
                                <w:rFonts w:ascii="Dor" w:hAnsi="Dor" w:cs="Dor"/>
                                <w:sz w:val="20"/>
                                <w:szCs w:val="20"/>
                                <w:rtl/>
                              </w:rPr>
                            </w:pPr>
                            <w:r>
                              <w:rPr>
                                <w:rFonts w:ascii="Dor" w:hAnsi="Dor" w:cs="Dor" w:hint="cs"/>
                                <w:sz w:val="20"/>
                                <w:szCs w:val="20"/>
                                <w:rtl/>
                              </w:rPr>
                              <w:t>----------------------------------------------------------</w:t>
                            </w:r>
                          </w:p>
                          <w:p w:rsidR="0039160C" w:rsidRDefault="0039160C" w:rsidP="00AA665E"/>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roundrect w14:anchorId="4A3D5FD1" id="_x0000_s1030" style="position:absolute;margin-left:-5.3pt;margin-top:312.65pt;width:331.45pt;height:192.8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62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" fillcolor="#d8d8d8 [2732]" strokecolor="#949494 [1945]" strokeweight="1pt">
                <v:stroke joinstyle="miter"/>
                <v:textbox>
                  <w:txbxContent>
                    <w:p w:rsidR="0039160C" w:rsidRDefault="0039160C" w:rsidP="00AA665E">
                      <w:pPr>
                        <w:bidi/>
                        <w:spacing w:after="0" w:line="240" w:lineRule="auto"/>
                        <w:ind w:left="600" w:right="600"/>
                        <w:rPr>
                          <w:rFonts w:ascii="Dor" w:hAnsi="Dor" w:cs="Dor"/>
                          <w:bCs/>
                          <w:rtl/>
                        </w:rPr>
                      </w:pPr>
                      <w:r w:rsidRPr="00F87467">
                        <w:rPr>
                          <w:rFonts w:ascii="Dor" w:hAnsi="Dor" w:cs="Dor" w:hint="cs"/>
                          <w:bCs/>
                          <w:rtl/>
                        </w:rPr>
                        <w:t>הקובץ הבא</w:t>
                      </w:r>
                    </w:p>
                    <w:p w:rsidR="0039160C" w:rsidRDefault="0039160C" w:rsidP="00124447">
                      <w:pPr>
                        <w:bidi/>
                        <w:spacing w:after="0" w:line="240" w:lineRule="auto"/>
                        <w:ind w:left="600" w:right="600"/>
                        <w:rPr>
                          <w:rFonts w:ascii="Dor" w:hAnsi="Dor" w:cs="Dor"/>
                          <w:bCs/>
                          <w:rtl/>
                        </w:rPr>
                      </w:pPr>
                      <w:r w:rsidRPr="00F87467">
                        <w:rPr>
                          <w:rFonts w:ascii="Dor" w:hAnsi="Dor" w:cs="Dor" w:hint="cs"/>
                          <w:bCs/>
                          <w:rtl/>
                        </w:rPr>
                        <w:t>יצא לאור אי</w:t>
                      </w:r>
                      <w:r w:rsidRPr="00F87467">
                        <w:rPr>
                          <w:rFonts w:ascii="Dor" w:hAnsi="Dor" w:cs="Dor"/>
                          <w:bCs/>
                          <w:rtl/>
                        </w:rPr>
                        <w:t>"</w:t>
                      </w:r>
                      <w:r w:rsidRPr="00F87467">
                        <w:rPr>
                          <w:rFonts w:ascii="Dor" w:hAnsi="Dor" w:cs="Dor" w:hint="cs"/>
                          <w:bCs/>
                          <w:rtl/>
                        </w:rPr>
                        <w:t xml:space="preserve">ה </w:t>
                      </w:r>
                      <w:r w:rsidRPr="0044530A">
                        <w:rPr>
                          <w:rFonts w:ascii="Calibri" w:hAnsi="Calibri" w:cs="Dor" w:hint="cs"/>
                          <w:bCs/>
                          <w:rtl/>
                        </w:rPr>
                        <w:t>ל</w:t>
                      </w:r>
                      <w:r w:rsidRPr="00F87467">
                        <w:rPr>
                          <w:rFonts w:ascii="Dor" w:hAnsi="Dor" w:cs="Dor" w:hint="cs"/>
                          <w:bCs/>
                          <w:rtl/>
                        </w:rPr>
                        <w:t>כבוד</w:t>
                      </w:r>
                      <w:r>
                        <w:rPr>
                          <w:rFonts w:ascii="Dor" w:hAnsi="Dor" w:cs="Dor" w:hint="cs"/>
                          <w:bCs/>
                          <w:rtl/>
                        </w:rPr>
                        <w:t xml:space="preserve"> ש"פ מקץ - חנוכה </w:t>
                      </w:r>
                      <w:r w:rsidRPr="00F87467">
                        <w:rPr>
                          <w:rFonts w:ascii="Dor" w:hAnsi="Dor" w:cs="Dor" w:hint="cs"/>
                          <w:bCs/>
                          <w:rtl/>
                        </w:rPr>
                        <w:t>ה'תשע</w:t>
                      </w:r>
                      <w:r w:rsidRPr="00F87467">
                        <w:rPr>
                          <w:rFonts w:ascii="Dor" w:hAnsi="Dor" w:cs="Dor"/>
                          <w:bCs/>
                          <w:rtl/>
                        </w:rPr>
                        <w:t>"</w:t>
                      </w:r>
                      <w:r>
                        <w:rPr>
                          <w:rFonts w:ascii="Dor" w:hAnsi="Dor" w:cs="Dor" w:hint="cs"/>
                          <w:bCs/>
                          <w:rtl/>
                        </w:rPr>
                        <w:t>ה</w:t>
                      </w:r>
                      <w:r w:rsidRPr="00F87467">
                        <w:rPr>
                          <w:rFonts w:ascii="Dor" w:hAnsi="Dor" w:cs="Dor"/>
                          <w:bCs/>
                          <w:rtl/>
                        </w:rPr>
                        <w:t xml:space="preserve"> </w:t>
                      </w:r>
                      <w:r w:rsidRPr="00F87467">
                        <w:rPr>
                          <w:rFonts w:ascii="Dor" w:hAnsi="Dor" w:cs="Dor"/>
                          <w:bCs/>
                          <w:rtl/>
                        </w:rPr>
                        <w:br/>
                      </w:r>
                      <w:r w:rsidRPr="00F87467">
                        <w:rPr>
                          <w:rFonts w:ascii="Dor" w:hAnsi="Dor" w:cs="Dor" w:hint="cs"/>
                          <w:bCs/>
                          <w:rtl/>
                        </w:rPr>
                        <w:t xml:space="preserve">הערות יש לשלוח </w:t>
                      </w:r>
                      <w:r w:rsidRPr="004A00E2">
                        <w:rPr>
                          <w:rFonts w:ascii="Dor" w:hAnsi="Dor" w:cs="Miriam" w:hint="cs"/>
                          <w:rtl/>
                        </w:rPr>
                        <w:t>לא יאוחר</w:t>
                      </w:r>
                      <w:r w:rsidRPr="00F87467">
                        <w:rPr>
                          <w:rFonts w:ascii="Dor" w:hAnsi="Dor" w:cs="Dor" w:hint="cs"/>
                          <w:bCs/>
                          <w:rtl/>
                        </w:rPr>
                        <w:t xml:space="preserve"> מיום </w:t>
                      </w:r>
                      <w:r>
                        <w:rPr>
                          <w:rFonts w:ascii="Dor" w:hAnsi="Dor" w:cs="Dor" w:hint="cs"/>
                          <w:bCs/>
                          <w:rtl/>
                        </w:rPr>
                        <w:t xml:space="preserve">??, ???? </w:t>
                      </w:r>
                      <w:r w:rsidRPr="00F87467">
                        <w:rPr>
                          <w:rFonts w:ascii="Dor" w:hAnsi="Dor" w:cs="Dor" w:hint="cs"/>
                          <w:bCs/>
                          <w:rtl/>
                        </w:rPr>
                        <w:t>ה'תשע</w:t>
                      </w:r>
                      <w:r w:rsidRPr="00F87467">
                        <w:rPr>
                          <w:rFonts w:ascii="Dor" w:hAnsi="Dor" w:cs="Dor"/>
                          <w:bCs/>
                          <w:rtl/>
                        </w:rPr>
                        <w:t>"</w:t>
                      </w:r>
                      <w:r>
                        <w:rPr>
                          <w:rFonts w:ascii="Dor" w:hAnsi="Dor" w:cs="Dor" w:hint="cs"/>
                          <w:bCs/>
                          <w:rtl/>
                        </w:rPr>
                        <w:t>ה</w:t>
                      </w:r>
                    </w:p>
                    <w:p w:rsidR="0039160C" w:rsidRPr="00F87467" w:rsidRDefault="0039160C" w:rsidP="00AA665E">
                      <w:pPr>
                        <w:bidi/>
                        <w:spacing w:after="0" w:line="240" w:lineRule="auto"/>
                        <w:ind w:left="600" w:right="600"/>
                        <w:rPr>
                          <w:rFonts w:ascii="Dor" w:hAnsi="Dor" w:cs="Dor"/>
                          <w:bCs/>
                          <w:rtl/>
                        </w:rPr>
                      </w:pPr>
                    </w:p>
                    <w:p w:rsidR="0039160C" w:rsidRDefault="0039160C" w:rsidP="00AA665E">
                      <w:pPr>
                        <w:pStyle w:val="Footer"/>
                        <w:rPr>
                          <w:rFonts w:ascii="Dor" w:hAnsi="Dor" w:cs="Dor"/>
                          <w:sz w:val="20"/>
                          <w:szCs w:val="20"/>
                          <w:rtl/>
                        </w:rPr>
                      </w:pPr>
                      <w:r w:rsidRPr="00062AD1">
                        <w:rPr>
                          <w:rFonts w:ascii="Dor" w:hAnsi="Dor" w:cs="Dor"/>
                          <w:bCs/>
                          <w:sz w:val="28"/>
                          <w:szCs w:val="28"/>
                          <w:rtl/>
                        </w:rPr>
                        <w:t>"</w:t>
                      </w:r>
                      <w:r w:rsidRPr="00062AD1">
                        <w:rPr>
                          <w:rFonts w:ascii="Dor" w:hAnsi="Dor" w:cs="Dor" w:hint="cs"/>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39160C" w:rsidRDefault="0039160C" w:rsidP="00AA665E">
                      <w:pPr>
                        <w:pStyle w:val="Footer"/>
                        <w:rPr>
                          <w:rFonts w:ascii="Dor" w:hAnsi="Dor" w:cs="Dor"/>
                          <w:sz w:val="20"/>
                          <w:szCs w:val="20"/>
                          <w:rtl/>
                        </w:rPr>
                      </w:pPr>
                      <w:r>
                        <w:rPr>
                          <w:rFonts w:ascii="Dor" w:hAnsi="Dor" w:cs="Dor" w:hint="cs"/>
                          <w:sz w:val="20"/>
                          <w:szCs w:val="20"/>
                          <w:rtl/>
                        </w:rPr>
                        <w:t>----------------------------------------------------------</w:t>
                      </w:r>
                    </w:p>
                    <w:p w:rsidR="0039160C" w:rsidRPr="00F87467" w:rsidRDefault="0039160C" w:rsidP="00AA665E">
                      <w:pPr>
                        <w:bidi/>
                        <w:spacing w:after="0" w:line="240" w:lineRule="auto"/>
                        <w:rPr>
                          <w:rFonts w:ascii="Dor" w:hAnsi="Dor" w:cs="Dor"/>
                          <w:bCs/>
                          <w:rtl/>
                        </w:rPr>
                      </w:pPr>
                      <w:r w:rsidRPr="00F87467">
                        <w:rPr>
                          <w:rFonts w:ascii="Dor" w:hAnsi="Dor" w:cs="Dor" w:hint="cs"/>
                          <w:bCs/>
                          <w:rtl/>
                        </w:rPr>
                        <w:t>למשלוח הערות:</w:t>
                      </w:r>
                    </w:p>
                    <w:p w:rsidR="0039160C" w:rsidRPr="00F87467" w:rsidRDefault="0039160C" w:rsidP="00AA665E">
                      <w:pPr>
                        <w:bidi/>
                        <w:spacing w:after="0" w:line="240" w:lineRule="auto"/>
                        <w:rPr>
                          <w:sz w:val="20"/>
                          <w:szCs w:val="20"/>
                          <w:rtl/>
                        </w:rPr>
                      </w:pPr>
                      <w:r w:rsidRPr="00F87467">
                        <w:rPr>
                          <w:rFonts w:ascii="Dor" w:hAnsi="Dor" w:cs="Dor" w:hint="cs"/>
                          <w:bCs/>
                          <w:rtl/>
                        </w:rPr>
                        <w:t>פאקס:</w:t>
                      </w:r>
                      <w:r w:rsidRPr="00F87467">
                        <w:rPr>
                          <w:rFonts w:hint="cs"/>
                          <w:sz w:val="20"/>
                          <w:szCs w:val="20"/>
                          <w:rtl/>
                        </w:rPr>
                        <w:t xml:space="preserve"> </w:t>
                      </w:r>
                      <w:r w:rsidRPr="00C622E1">
                        <w:rPr>
                          <w:rFonts w:ascii="Dor" w:hAnsi="Dor" w:cs="Dor"/>
                          <w:rtl/>
                        </w:rPr>
                        <w:t>718-247-6016</w:t>
                      </w:r>
                    </w:p>
                    <w:p w:rsidR="0039160C" w:rsidRPr="00F87467" w:rsidRDefault="0039160C" w:rsidP="00AA665E">
                      <w:pPr>
                        <w:bidi/>
                        <w:spacing w:after="0" w:line="240" w:lineRule="auto"/>
                        <w:rPr>
                          <w:rFonts w:ascii="Centaur" w:hAnsi="Centaur" w:cs="Dor"/>
                          <w:sz w:val="20"/>
                          <w:szCs w:val="20"/>
                          <w:rtl/>
                        </w:rPr>
                      </w:pPr>
                      <w:r w:rsidRPr="00F87467">
                        <w:rPr>
                          <w:rFonts w:ascii="Dor" w:hAnsi="Dor" w:cs="Dor" w:hint="cs"/>
                          <w:bCs/>
                          <w:rtl/>
                        </w:rPr>
                        <w:t>אימייל:</w:t>
                      </w:r>
                      <w:r w:rsidRPr="00F87467">
                        <w:rPr>
                          <w:rFonts w:hint="cs"/>
                          <w:sz w:val="20"/>
                          <w:szCs w:val="20"/>
                          <w:rtl/>
                        </w:rPr>
                        <w:t xml:space="preserve"> </w:t>
                      </w:r>
                      <w:r w:rsidRPr="00F87467">
                        <w:rPr>
                          <w:rFonts w:ascii="Centaur" w:hAnsi="Centaur" w:cs="Dor"/>
                          <w:sz w:val="20"/>
                          <w:szCs w:val="20"/>
                        </w:rPr>
                        <w:t>haoros@haoros.com</w:t>
                      </w:r>
                    </w:p>
                    <w:p w:rsidR="0039160C" w:rsidRPr="00F87467" w:rsidRDefault="0039160C" w:rsidP="00AA665E">
                      <w:pPr>
                        <w:pStyle w:val="HaoroDivider"/>
                        <w:spacing w:before="0" w:after="0" w:line="240" w:lineRule="auto"/>
                        <w:rPr>
                          <w:rFonts w:ascii="Dor" w:hAnsi="Dor" w:cs="Dor"/>
                          <w:bCs/>
                          <w:sz w:val="22"/>
                          <w:szCs w:val="22"/>
                          <w:rtl/>
                        </w:rPr>
                      </w:pPr>
                      <w:r w:rsidRPr="00F87467">
                        <w:rPr>
                          <w:rFonts w:ascii="Dor" w:hAnsi="Dor" w:cs="Dor" w:hint="cs"/>
                          <w:bCs/>
                          <w:sz w:val="22"/>
                          <w:szCs w:val="22"/>
                          <w:rtl/>
                        </w:rPr>
                        <w:t xml:space="preserve">להקדשות נא להתקשר: </w:t>
                      </w:r>
                      <w:r w:rsidRPr="00C622E1">
                        <w:rPr>
                          <w:rFonts w:ascii="Dor" w:hAnsi="Dor" w:cs="Dor"/>
                          <w:bCs/>
                          <w:sz w:val="22"/>
                          <w:szCs w:val="22"/>
                          <w:rtl/>
                        </w:rPr>
                        <w:t>917-947-8275</w:t>
                      </w:r>
                    </w:p>
                    <w:p w:rsidR="0039160C" w:rsidRDefault="0039160C" w:rsidP="00AA665E">
                      <w:pPr>
                        <w:spacing w:after="0"/>
                        <w:rPr>
                          <w:rFonts w:ascii="Centaur" w:hAnsi="Centaur"/>
                          <w:sz w:val="20"/>
                          <w:szCs w:val="20"/>
                          <w:rtl/>
                        </w:rPr>
                      </w:pPr>
                      <w:r w:rsidRPr="00F87467">
                        <w:rPr>
                          <w:rFonts w:ascii="Dor" w:hAnsi="Dor" w:cs="Dor"/>
                          <w:bCs/>
                          <w:rtl/>
                        </w:rPr>
                        <w:t>ניתן להוריד את הקובץ</w:t>
                      </w:r>
                      <w:r w:rsidRPr="00F87467">
                        <w:rPr>
                          <w:rFonts w:ascii="Dor" w:hAnsi="Dor" w:cs="Dor" w:hint="cs"/>
                          <w:bCs/>
                          <w:rtl/>
                        </w:rPr>
                        <w:t xml:space="preserve"> </w:t>
                      </w:r>
                      <w:r w:rsidRPr="00F87467">
                        <w:rPr>
                          <w:rFonts w:ascii="Dor" w:hAnsi="Dor" w:cs="Dor"/>
                          <w:bCs/>
                          <w:rtl/>
                        </w:rPr>
                        <w:t>באתר האינטרנט</w:t>
                      </w:r>
                      <w:r w:rsidRPr="00F87467">
                        <w:rPr>
                          <w:rFonts w:ascii="Dor" w:hAnsi="Dor" w:cs="Dor" w:hint="cs"/>
                          <w:bCs/>
                          <w:rtl/>
                        </w:rPr>
                        <w:t>:</w:t>
                      </w:r>
                      <w:r w:rsidRPr="00F87467">
                        <w:rPr>
                          <w:rFonts w:ascii="Dor" w:hAnsi="Dor" w:cs="Dor" w:hint="cs"/>
                          <w:bCs/>
                          <w:rtl/>
                        </w:rPr>
                        <w:br/>
                      </w:r>
                      <w:r w:rsidRPr="00F87467">
                        <w:rPr>
                          <w:rFonts w:ascii="Centaur" w:hAnsi="Centaur"/>
                          <w:sz w:val="20"/>
                          <w:szCs w:val="20"/>
                        </w:rPr>
                        <w:t>haoros.com</w:t>
                      </w:r>
                    </w:p>
                    <w:p w:rsidR="0039160C" w:rsidRDefault="0039160C" w:rsidP="00AA665E">
                      <w:pPr>
                        <w:pStyle w:val="Footer"/>
                        <w:rPr>
                          <w:rFonts w:ascii="Dor" w:hAnsi="Dor" w:cs="Dor"/>
                          <w:sz w:val="20"/>
                          <w:szCs w:val="20"/>
                          <w:rtl/>
                        </w:rPr>
                      </w:pPr>
                      <w:r>
                        <w:rPr>
                          <w:rFonts w:ascii="Dor" w:hAnsi="Dor" w:cs="Dor" w:hint="cs"/>
                          <w:sz w:val="20"/>
                          <w:szCs w:val="20"/>
                          <w:rtl/>
                        </w:rPr>
                        <w:t>----------------------------------------------------------</w:t>
                      </w:r>
                    </w:p>
                    <w:p w:rsidR="0039160C" w:rsidRDefault="0039160C" w:rsidP="00AA665E"/>
                  </w:txbxContent>
                </v:textbox>
              </v:roundrect>
            </w:pict>
          </mc:Fallback>
        </mc:AlternateContent>
      </w:r>
      <w:r>
        <w:rPr>
          <w:rFonts w:ascii="lb_Livorna" w:eastAsia="Times New Roman" w:hAnsi="lb_Livorna" w:cs="1ShefaClassic"/>
          <w:color w:val="000000" w:themeColor="text1"/>
        </w:rPr>
        <w:br w:type="page"/>
      </w:r>
    </w:p>
    <w:p w:rsidR="00434720" w:rsidRPr="0019485E" w:rsidRDefault="00005702" w:rsidP="0019485E">
      <w:pPr>
        <w:pStyle w:val="Other"/>
        <w:bidi/>
        <w:rPr>
          <w:rFonts w:cs="_Livorna"/>
          <w:sz w:val="56"/>
          <w:szCs w:val="56"/>
        </w:rPr>
      </w:pPr>
      <w:r w:rsidRPr="0019485E">
        <w:rPr>
          <w:rFonts w:cs="_Livorna"/>
          <w:noProof/>
          <w:sz w:val="32"/>
          <w:szCs w:val="32"/>
        </w:rPr>
        <w:drawing>
          <wp:anchor distT="0" distB="0" distL="114300" distR="114300" simplePos="0" relativeHeight="251668480" behindDoc="0" locked="0" layoutInCell="1" allowOverlap="1" wp14:anchorId="00E7DE07" wp14:editId="5A3D6E56">
            <wp:simplePos x="0" y="0"/>
            <wp:positionH relativeFrom="column">
              <wp:posOffset>-73152</wp:posOffset>
            </wp:positionH>
            <wp:positionV relativeFrom="paragraph">
              <wp:posOffset>-537083</wp:posOffset>
            </wp:positionV>
            <wp:extent cx="4053840" cy="437515"/>
            <wp:effectExtent l="0" t="0" r="3810" b="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3840" cy="437515"/>
                    </a:xfrm>
                    <a:prstGeom prst="rect">
                      <a:avLst/>
                    </a:prstGeom>
                    <a:noFill/>
                  </pic:spPr>
                </pic:pic>
              </a:graphicData>
            </a:graphic>
            <wp14:sizeRelH relativeFrom="margin">
              <wp14:pctWidth>0</wp14:pctWidth>
            </wp14:sizeRelH>
          </wp:anchor>
        </w:drawing>
      </w:r>
      <w:r w:rsidR="00434720" w:rsidRPr="0019485E">
        <w:rPr>
          <w:rFonts w:cs="_Livorna"/>
          <w:rtl/>
        </w:rPr>
        <w:t>ב</w:t>
      </w:r>
      <w:r w:rsidR="00434720" w:rsidRPr="0019485E">
        <w:rPr>
          <w:rFonts w:cs="_Livorna"/>
        </w:rPr>
        <w:t>"</w:t>
      </w:r>
      <w:r w:rsidR="00434720" w:rsidRPr="0019485E">
        <w:rPr>
          <w:rFonts w:cs="_Livorna"/>
          <w:rtl/>
        </w:rPr>
        <w:t>ה</w:t>
      </w:r>
    </w:p>
    <w:p w:rsidR="00751754" w:rsidRPr="0019485E" w:rsidRDefault="00751754" w:rsidP="0019485E">
      <w:pPr>
        <w:pStyle w:val="Other"/>
        <w:bidi/>
        <w:rPr>
          <w:rFonts w:cs="_Livorna"/>
          <w:kern w:val="28"/>
          <w:sz w:val="76"/>
          <w:szCs w:val="76"/>
          <w:rtl/>
        </w:rPr>
      </w:pPr>
      <w:r w:rsidRPr="0019485E">
        <w:rPr>
          <w:rFonts w:cs="_Livorna"/>
          <w:kern w:val="28"/>
          <w:sz w:val="76"/>
          <w:szCs w:val="76"/>
          <w:rtl/>
        </w:rPr>
        <w:t>פתח דבר</w:t>
      </w:r>
    </w:p>
    <w:p w:rsidR="00751754" w:rsidRPr="0019485E" w:rsidRDefault="00751754" w:rsidP="0019485E">
      <w:pPr>
        <w:pStyle w:val="Other"/>
        <w:bidi/>
        <w:ind w:left="0" w:firstLine="0"/>
        <w:rPr>
          <w:rFonts w:ascii="FbMazalMedium" w:hAnsi="FbMazalMedium" w:cs="FbMazalMedium"/>
          <w:kern w:val="28"/>
          <w:sz w:val="26"/>
          <w:szCs w:val="26"/>
          <w:rtl/>
        </w:rPr>
      </w:pPr>
      <w:r w:rsidRPr="0019485E">
        <w:rPr>
          <w:rFonts w:ascii="FbMazalMedium" w:hAnsi="FbMazalMedium" w:cs="FbMazalMedium"/>
          <w:kern w:val="28"/>
          <w:sz w:val="26"/>
          <w:szCs w:val="26"/>
          <w:rtl/>
        </w:rPr>
        <w:t xml:space="preserve">לרגל יום הבהיר </w:t>
      </w:r>
      <w:r w:rsidRPr="0019485E">
        <w:rPr>
          <w:rFonts w:ascii="FbMazalMedium" w:hAnsi="FbMazalMedium" w:cs="FbMazalMedium"/>
          <w:b/>
          <w:bCs/>
          <w:kern w:val="28"/>
          <w:sz w:val="26"/>
          <w:szCs w:val="26"/>
          <w:rtl/>
        </w:rPr>
        <w:t>יו"ד שבט</w:t>
      </w:r>
      <w:r w:rsidRPr="0019485E">
        <w:rPr>
          <w:rFonts w:ascii="FbMazalMedium" w:hAnsi="FbMazalMedium" w:cs="FbMazalMedium"/>
          <w:kern w:val="28"/>
          <w:sz w:val="26"/>
          <w:szCs w:val="26"/>
          <w:rtl/>
        </w:rPr>
        <w:t xml:space="preserve"> - העשירי יהי' קודש - יום ההילולא דכ"ק אדמו"ר מוהריי"צ זצוקללה"ה נבג"מ זי"ע ומלאת שישים וחמש שנה לנשיאות כ"ק אדמו"ר נשיא דורנו, הננו מוציאים לאור בזה גליון חגיגי מוגדל, הערות וביאורים בתורת כ"ק אדמו"ר נשיא דורנו, ובכל חלקי התורה.</w:t>
      </w:r>
    </w:p>
    <w:p w:rsidR="00751754" w:rsidRPr="0019485E" w:rsidRDefault="00751754" w:rsidP="0019485E">
      <w:pPr>
        <w:pStyle w:val="Other"/>
        <w:bidi/>
        <w:ind w:left="0" w:firstLine="0"/>
        <w:rPr>
          <w:rFonts w:ascii="FbMazalMedium" w:hAnsi="FbMazalMedium" w:cs="FbMazalMedium"/>
          <w:kern w:val="28"/>
          <w:sz w:val="26"/>
          <w:szCs w:val="26"/>
          <w:rtl/>
        </w:rPr>
      </w:pPr>
      <w:r w:rsidRPr="0019485E">
        <w:rPr>
          <w:rFonts w:ascii="FbMazalMedium" w:hAnsi="FbMazalMedium" w:cs="FbMazalMedium"/>
          <w:kern w:val="28"/>
          <w:sz w:val="26"/>
          <w:szCs w:val="26"/>
          <w:rtl/>
        </w:rPr>
        <w:t>יו"ד שבט כיום קבלת נשיאות של רבינו הגדול, בוודאי הינו יום חובק עולם. יום המציין סיום של עוד שנה בנשיאות הכבירה של הרבי, המצעיד אותנו בצעדי ענק לקראת משאת נפשו הקדושה, להכין את העולם כולו על כל יושביו לקראת ביאת משיח. וביחד עם זה, מסמן יום זה התחלה חדשה של פעילות רבת מימדים של שנה חדשה תחת נשיאותו הקדושה. "ראש השנה" הוא לנשיאות הרבי.</w:t>
      </w:r>
    </w:p>
    <w:p w:rsidR="00751754" w:rsidRPr="0019485E" w:rsidRDefault="00751754" w:rsidP="0019485E">
      <w:pPr>
        <w:pStyle w:val="Other"/>
        <w:bidi/>
        <w:ind w:left="0" w:firstLine="0"/>
        <w:rPr>
          <w:rFonts w:ascii="FbMazalMedium" w:hAnsi="FbMazalMedium" w:cs="FbMazalMedium"/>
          <w:kern w:val="28"/>
          <w:sz w:val="26"/>
          <w:szCs w:val="26"/>
          <w:rtl/>
        </w:rPr>
      </w:pPr>
      <w:r w:rsidRPr="0019485E">
        <w:rPr>
          <w:rFonts w:ascii="FbMazalMedium" w:hAnsi="FbMazalMedium" w:cs="FbMazalMedium"/>
          <w:kern w:val="28"/>
          <w:sz w:val="26"/>
          <w:szCs w:val="26"/>
          <w:rtl/>
        </w:rPr>
        <w:t>אף מוסד "הערות וביאורים", כמוסד שמטרתו לחיות עם תורת הרבי, לעסוק בדבריו הקדושים ובתורת רבותינו, מציין ביום זה סיום של שנה מליאה בעיסוק בתורתו הקדושה, שהוא ותורתו כולא חד, והתחלה של שנה חדשה, שנה פוריה בהתקשרות דרך תורתו, תורת נשיאנו הק'.</w:t>
      </w:r>
    </w:p>
    <w:p w:rsidR="00751754" w:rsidRPr="0019485E" w:rsidRDefault="00751754" w:rsidP="0019485E">
      <w:pPr>
        <w:pStyle w:val="Other"/>
        <w:bidi/>
        <w:ind w:left="0" w:firstLine="0"/>
        <w:rPr>
          <w:rFonts w:ascii="FbMazalMedium" w:hAnsi="FbMazalMedium" w:cs="FbMazalMedium"/>
          <w:kern w:val="28"/>
          <w:sz w:val="26"/>
          <w:szCs w:val="26"/>
          <w:rtl/>
        </w:rPr>
      </w:pPr>
      <w:r w:rsidRPr="0019485E">
        <w:rPr>
          <w:rFonts w:ascii="FbMazalMedium" w:hAnsi="FbMazalMedium" w:cs="FbMazalMedium"/>
          <w:kern w:val="28"/>
          <w:sz w:val="26"/>
          <w:szCs w:val="26"/>
          <w:rtl/>
        </w:rPr>
        <w:t>יש סתים וגליא: ישנן הפעולות הגלויות, הבינלאומיות, העולמיות, המגשימות את רצון הרבי בפועל במציאות הישות של העולם הרחוק והמנוכר מ"ד' אמות של הלכה", ברחובה של רומי; וישנו הצד הפנימי המוסתר, הטמון בארון הברית מבפנים לפרוכת ב"בית רבינו שבבבל". שם מצויה תורתו הגדולה והקדושה, ה"מעיין" עצמו. שם דרש הרבי פעילות מסוג אחר. כשם שביקש הרבי גדולות ונצורות חובקות עולם חיצוני, כך ביקש הרבי גדולות ונצורות בעולמו הפנימי. כך הפציר, ביקש לחדש ולדון, להקשות ולברר.</w:t>
      </w:r>
    </w:p>
    <w:p w:rsidR="00751754" w:rsidRPr="0019485E" w:rsidRDefault="00751754" w:rsidP="0019485E">
      <w:pPr>
        <w:pStyle w:val="Other"/>
        <w:bidi/>
        <w:ind w:left="0" w:firstLine="0"/>
        <w:rPr>
          <w:rFonts w:ascii="FbMazalMedium" w:hAnsi="FbMazalMedium" w:cs="FbMazalMedium"/>
          <w:kern w:val="28"/>
          <w:sz w:val="26"/>
          <w:szCs w:val="26"/>
          <w:rtl/>
        </w:rPr>
      </w:pPr>
      <w:r w:rsidRPr="0019485E">
        <w:rPr>
          <w:rFonts w:ascii="FbMazalMedium" w:hAnsi="FbMazalMedium" w:cs="FbMazalMedium"/>
          <w:kern w:val="28"/>
          <w:sz w:val="26"/>
          <w:szCs w:val="26"/>
          <w:rtl/>
        </w:rPr>
        <w:t>קובץ "הערות וביאורים" צנוע הוא במימדיו ליד הפעולות רבי הפירסום, אך למרות מיעוט כמותו, בכל זאת מבטא הוא את הרצון הפנימי בדיוק כמו פעילות רבת אנפין.</w:t>
      </w:r>
    </w:p>
    <w:p w:rsidR="00751754" w:rsidRPr="0019485E" w:rsidRDefault="00751754" w:rsidP="0019485E">
      <w:pPr>
        <w:pStyle w:val="Other"/>
        <w:bidi/>
        <w:ind w:left="0" w:firstLine="0"/>
        <w:rPr>
          <w:rFonts w:ascii="FbMazalMedium" w:hAnsi="FbMazalMedium" w:cs="FbMazalMedium"/>
          <w:kern w:val="28"/>
          <w:sz w:val="26"/>
          <w:szCs w:val="26"/>
          <w:rtl/>
        </w:rPr>
      </w:pPr>
      <w:r w:rsidRPr="0019485E">
        <w:rPr>
          <w:rFonts w:ascii="FbMazalMedium" w:hAnsi="FbMazalMedium" w:cs="FbMazalMedium"/>
          <w:kern w:val="28"/>
          <w:sz w:val="26"/>
          <w:szCs w:val="26"/>
          <w:rtl/>
        </w:rPr>
        <w:t>אך אין קובץ בלי כותבים. אי לזאת, פונים אנו שוב לכל אלו שדבר רבינו יקר לליבם, לזכור ולהתעורר, שרצון קדשו הוא לפלפל בדבריו מעל גבי במות תורניות. לא לחשוב מחשבות בלבד, אלא אכן לכתוב, לפרסם ולהדפיס. אלו שביכולתם לכתוב, נא לקיים את רצון קדשו לנחת רוח רבינו הק'.</w:t>
      </w:r>
    </w:p>
    <w:p w:rsidR="00751754" w:rsidRPr="0019485E" w:rsidRDefault="00751754" w:rsidP="0019485E">
      <w:pPr>
        <w:pStyle w:val="Other"/>
        <w:bidi/>
        <w:ind w:left="0" w:firstLine="0"/>
        <w:rPr>
          <w:rFonts w:ascii="FbMazalMedium" w:hAnsi="FbMazalMedium" w:cs="FbMazalMedium"/>
          <w:kern w:val="28"/>
          <w:sz w:val="26"/>
          <w:szCs w:val="26"/>
          <w:rtl/>
        </w:rPr>
      </w:pPr>
      <w:r w:rsidRPr="0019485E">
        <w:rPr>
          <w:rFonts w:ascii="FbMazalMedium" w:hAnsi="FbMazalMedium" w:cs="FbMazalMedium"/>
          <w:kern w:val="28"/>
          <w:sz w:val="26"/>
          <w:szCs w:val="26"/>
          <w:rtl/>
        </w:rPr>
        <w:t xml:space="preserve">בהזדמנות זו, נודה שוב לכל אלו שכבר השתתפו ומשתתפים בכתיבת הערות וביאורים בקובץ דילן, ובפרט להמשתתפים באופן קבוע. ולמותר להאריך בגודל </w:t>
      </w:r>
      <w:r w:rsidR="0019485E">
        <w:rPr>
          <w:noProof/>
          <w:sz w:val="32"/>
          <w:szCs w:val="32"/>
        </w:rPr>
        <w:drawing>
          <wp:anchor distT="0" distB="0" distL="114300" distR="114300" simplePos="0" relativeHeight="251672576" behindDoc="0" locked="0" layoutInCell="1" allowOverlap="1" wp14:anchorId="01BEB123" wp14:editId="0B9E4D21">
            <wp:simplePos x="0" y="0"/>
            <wp:positionH relativeFrom="column">
              <wp:posOffset>-72000</wp:posOffset>
            </wp:positionH>
            <wp:positionV relativeFrom="paragraph">
              <wp:posOffset>-512765</wp:posOffset>
            </wp:positionV>
            <wp:extent cx="4053840" cy="437515"/>
            <wp:effectExtent l="0" t="0" r="381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3840" cy="437515"/>
                    </a:xfrm>
                    <a:prstGeom prst="rect">
                      <a:avLst/>
                    </a:prstGeom>
                    <a:noFill/>
                  </pic:spPr>
                </pic:pic>
              </a:graphicData>
            </a:graphic>
            <wp14:sizeRelH relativeFrom="margin">
              <wp14:pctWidth>0</wp14:pctWidth>
            </wp14:sizeRelH>
          </wp:anchor>
        </w:drawing>
      </w:r>
      <w:r w:rsidRPr="0019485E">
        <w:rPr>
          <w:rFonts w:ascii="FbMazalMedium" w:hAnsi="FbMazalMedium" w:cs="FbMazalMedium"/>
          <w:kern w:val="28"/>
          <w:sz w:val="26"/>
          <w:szCs w:val="26"/>
          <w:rtl/>
        </w:rPr>
        <w:t>הזכות והנח"ר שגורמים בזה לרבינו נשיאנו - וכפי שהזכיר ושיבח בזה כמה פעמים בשיחותיו הק', ויה"ר שיתברכו בהצלחה רבה ומופלגה בלימוד התורה, נגלה וחסידות, ובכל עניניהם בגו"ר.</w:t>
      </w:r>
    </w:p>
    <w:p w:rsidR="00751754" w:rsidRPr="0019485E" w:rsidRDefault="00751754" w:rsidP="0019485E">
      <w:pPr>
        <w:pStyle w:val="Other"/>
        <w:bidi/>
        <w:ind w:left="0" w:firstLine="0"/>
        <w:rPr>
          <w:rFonts w:ascii="FbMazalMedium" w:hAnsi="FbMazalMedium" w:cs="FbMazalMedium"/>
          <w:kern w:val="28"/>
          <w:sz w:val="26"/>
          <w:szCs w:val="26"/>
          <w:rtl/>
        </w:rPr>
      </w:pPr>
      <w:r w:rsidRPr="0019485E">
        <w:rPr>
          <w:rFonts w:ascii="FbMazalMedium" w:hAnsi="FbMazalMedium" w:cs="FbMazalMedium"/>
          <w:kern w:val="28"/>
          <w:sz w:val="26"/>
          <w:szCs w:val="26"/>
          <w:rtl/>
        </w:rPr>
        <w:t>ואנו תפלה להשי"ת, אשר תיכף ומיד תקויים בפועל ממש, בשורת הגאולה שנתבשרנו ע"י כ"ק אדמו"ר - "הנה הנה משיח בא - וכבר בא".</w:t>
      </w:r>
    </w:p>
    <w:p w:rsidR="00751754" w:rsidRPr="0019485E" w:rsidRDefault="00751754" w:rsidP="0019485E">
      <w:pPr>
        <w:pStyle w:val="Other"/>
        <w:bidi/>
        <w:ind w:left="0" w:firstLine="0"/>
        <w:rPr>
          <w:rFonts w:ascii="FbMazalMedium" w:hAnsi="FbMazalMedium" w:cs="FbMazalMedium"/>
          <w:kern w:val="28"/>
          <w:sz w:val="22"/>
          <w:szCs w:val="22"/>
          <w:rtl/>
        </w:rPr>
      </w:pPr>
      <w:r w:rsidRPr="0019485E">
        <w:rPr>
          <w:rFonts w:ascii="FbMazalMedium" w:hAnsi="FbMazalMedium" w:cs="FbMazalMedium"/>
          <w:kern w:val="28"/>
          <w:sz w:val="26"/>
          <w:szCs w:val="26"/>
          <w:rtl/>
        </w:rPr>
        <w:t>ונזכה זעהן זיך מיטן רבי'ן דא למטה כפשוטו, ונזכה לשמוע עוד שיחות ומאמרים וללמוד ולפלפל בהם, ובאופן ד"גל עיני ואביטה נפלאות מתורתיך", תורתו של משיח, "תורה חדשה מאתי תצא", למטה מעשרה טפחים, ותיכף ומיד ממש.</w:t>
      </w:r>
    </w:p>
    <w:p w:rsidR="0019485E" w:rsidRDefault="0019485E" w:rsidP="0019485E">
      <w:pPr>
        <w:pStyle w:val="Other"/>
        <w:bidi/>
        <w:rPr>
          <w:rFonts w:cs="_Livorna"/>
          <w:b/>
          <w:sz w:val="18"/>
          <w:szCs w:val="18"/>
          <w:rtl/>
        </w:rPr>
      </w:pPr>
    </w:p>
    <w:p w:rsidR="00751754" w:rsidRPr="0019485E" w:rsidRDefault="00751754" w:rsidP="0019485E">
      <w:pPr>
        <w:pStyle w:val="Other"/>
        <w:bidi/>
        <w:rPr>
          <w:rFonts w:cs="_Livorna"/>
          <w:kern w:val="28"/>
          <w:sz w:val="27"/>
          <w:szCs w:val="27"/>
          <w:rtl/>
        </w:rPr>
      </w:pPr>
      <w:r w:rsidRPr="0019485E">
        <w:rPr>
          <w:rFonts w:cs="_Livorna"/>
          <w:kern w:val="28"/>
          <w:sz w:val="27"/>
          <w:szCs w:val="27"/>
          <w:rtl/>
        </w:rPr>
        <w:t>בברכ</w:t>
      </w:r>
      <w:r w:rsidRPr="0019485E">
        <w:rPr>
          <w:rFonts w:cs="_Livorna" w:hint="cs"/>
          <w:kern w:val="28"/>
          <w:sz w:val="27"/>
          <w:szCs w:val="27"/>
          <w:rtl/>
        </w:rPr>
        <w:t>ת חסידים</w:t>
      </w:r>
      <w:r w:rsidR="0019485E">
        <w:rPr>
          <w:rFonts w:cs="_Livorna" w:hint="cs"/>
          <w:kern w:val="28"/>
          <w:sz w:val="27"/>
          <w:szCs w:val="27"/>
          <w:rtl/>
        </w:rPr>
        <w:t>,</w:t>
      </w:r>
    </w:p>
    <w:p w:rsidR="00751754" w:rsidRPr="0019485E" w:rsidRDefault="00751754" w:rsidP="0019485E">
      <w:pPr>
        <w:pStyle w:val="Other"/>
        <w:bidi/>
        <w:rPr>
          <w:rFonts w:cs="_Livorna"/>
          <w:kern w:val="28"/>
          <w:sz w:val="40"/>
          <w:szCs w:val="40"/>
          <w:rtl/>
        </w:rPr>
      </w:pPr>
      <w:r w:rsidRPr="0019485E">
        <w:rPr>
          <w:rFonts w:cs="_Livorna"/>
          <w:b/>
          <w:bCs/>
          <w:kern w:val="28"/>
          <w:sz w:val="18"/>
          <w:szCs w:val="40"/>
          <w:rtl/>
        </w:rPr>
        <w:t>המערכת</w:t>
      </w:r>
    </w:p>
    <w:p w:rsidR="00751754" w:rsidRPr="0019485E" w:rsidRDefault="00751754" w:rsidP="0019485E">
      <w:pPr>
        <w:pStyle w:val="Other"/>
        <w:bidi/>
        <w:rPr>
          <w:rFonts w:ascii="FbMazalMedium" w:hAnsi="FbMazalMedium" w:cs="FbMazalMedium"/>
          <w:b/>
          <w:sz w:val="20"/>
          <w:szCs w:val="20"/>
          <w:rtl/>
        </w:rPr>
      </w:pPr>
      <w:r w:rsidRPr="0019485E">
        <w:rPr>
          <w:rFonts w:ascii="FbMazalMedium" w:hAnsi="FbMazalMedium" w:cs="FbMazalMedium"/>
          <w:b/>
          <w:sz w:val="20"/>
          <w:szCs w:val="20"/>
          <w:rtl/>
        </w:rPr>
        <w:t>ימים הסמוכים ליו"ד שבט ה'תשע</w:t>
      </w:r>
      <w:r w:rsidR="0019485E">
        <w:rPr>
          <w:rFonts w:ascii="FbMazalMedium" w:hAnsi="FbMazalMedium" w:cs="FbMazalMedium" w:hint="cs"/>
          <w:b/>
          <w:sz w:val="20"/>
          <w:szCs w:val="20"/>
          <w:rtl/>
        </w:rPr>
        <w:t>"ה</w:t>
      </w:r>
    </w:p>
    <w:p w:rsidR="00751754" w:rsidRPr="0019485E" w:rsidRDefault="00751754" w:rsidP="0019485E">
      <w:pPr>
        <w:pStyle w:val="Other"/>
        <w:bidi/>
        <w:rPr>
          <w:rFonts w:ascii="FbMazalMedium" w:hAnsi="FbMazalMedium" w:cs="FbMazalMedium"/>
          <w:b/>
          <w:sz w:val="20"/>
          <w:szCs w:val="20"/>
          <w:rtl/>
        </w:rPr>
      </w:pPr>
      <w:r w:rsidRPr="0019485E">
        <w:rPr>
          <w:rFonts w:ascii="FbMazalMedium" w:hAnsi="FbMazalMedium" w:cs="FbMazalMedium"/>
          <w:b/>
          <w:sz w:val="20"/>
          <w:szCs w:val="20"/>
          <w:rtl/>
        </w:rPr>
        <w:t>ק</w:t>
      </w:r>
      <w:r w:rsidR="0019485E">
        <w:rPr>
          <w:rFonts w:ascii="FbMazalMedium" w:hAnsi="FbMazalMedium" w:cs="FbMazalMedium" w:hint="cs"/>
          <w:b/>
          <w:sz w:val="20"/>
          <w:szCs w:val="20"/>
          <w:rtl/>
        </w:rPr>
        <w:t>י"ב</w:t>
      </w:r>
      <w:r w:rsidRPr="0019485E">
        <w:rPr>
          <w:rFonts w:ascii="FbMazalMedium" w:hAnsi="FbMazalMedium" w:cs="FbMazalMedium"/>
          <w:b/>
          <w:sz w:val="20"/>
          <w:szCs w:val="20"/>
          <w:rtl/>
        </w:rPr>
        <w:t xml:space="preserve"> שנה להולדת כ"ק אדמו"ר נשיא דורנו</w:t>
      </w:r>
    </w:p>
    <w:p w:rsidR="00751754" w:rsidRPr="0019485E" w:rsidRDefault="00751754" w:rsidP="0019485E">
      <w:pPr>
        <w:pStyle w:val="Other"/>
        <w:bidi/>
        <w:rPr>
          <w:rFonts w:ascii="FbMazalMedium" w:hAnsi="FbMazalMedium" w:cs="FbMazalMedium"/>
          <w:b/>
          <w:sz w:val="20"/>
          <w:szCs w:val="20"/>
          <w:rtl/>
        </w:rPr>
      </w:pPr>
      <w:r w:rsidRPr="0019485E">
        <w:rPr>
          <w:rFonts w:ascii="FbMazalMedium" w:hAnsi="FbMazalMedium" w:cs="FbMazalMedium"/>
          <w:b/>
          <w:sz w:val="20"/>
          <w:szCs w:val="20"/>
          <w:rtl/>
        </w:rPr>
        <w:t xml:space="preserve">שישים </w:t>
      </w:r>
      <w:r w:rsidR="0019485E">
        <w:rPr>
          <w:rFonts w:ascii="FbMazalMedium" w:hAnsi="FbMazalMedium" w:cs="FbMazalMedium" w:hint="cs"/>
          <w:b/>
          <w:sz w:val="20"/>
          <w:szCs w:val="20"/>
          <w:rtl/>
        </w:rPr>
        <w:t xml:space="preserve">וחמש </w:t>
      </w:r>
      <w:r w:rsidRPr="0019485E">
        <w:rPr>
          <w:rFonts w:ascii="FbMazalMedium" w:hAnsi="FbMazalMedium" w:cs="FbMazalMedium"/>
          <w:b/>
          <w:sz w:val="20"/>
          <w:szCs w:val="20"/>
          <w:rtl/>
        </w:rPr>
        <w:t>שנה לנשיאות כ"ק אדמו"ר נשיא דורנו</w:t>
      </w:r>
    </w:p>
    <w:p w:rsidR="00751754" w:rsidRPr="0019485E" w:rsidRDefault="00751754" w:rsidP="0019485E">
      <w:pPr>
        <w:pStyle w:val="Other"/>
        <w:bidi/>
        <w:rPr>
          <w:rFonts w:ascii="FbMazalMedium" w:hAnsi="FbMazalMedium" w:cs="FbMazalMedium"/>
          <w:b/>
          <w:sz w:val="20"/>
          <w:szCs w:val="20"/>
          <w:rtl/>
        </w:rPr>
      </w:pPr>
      <w:r w:rsidRPr="0019485E">
        <w:rPr>
          <w:rFonts w:ascii="FbMazalMedium" w:hAnsi="FbMazalMedium" w:cs="FbMazalMedium"/>
          <w:b/>
          <w:sz w:val="20"/>
          <w:szCs w:val="20"/>
          <w:rtl/>
        </w:rPr>
        <w:t>קראון הייסט, נ.י. כאן צוה ה' את הברכה</w:t>
      </w:r>
    </w:p>
    <w:p w:rsidR="00434720" w:rsidRPr="00434720" w:rsidRDefault="00434720" w:rsidP="00434720">
      <w:pPr>
        <w:bidi/>
        <w:rPr>
          <w:rFonts w:ascii="FbSfaradi" w:eastAsia="Times New Roman" w:hAnsi="FbSfaradi" w:cs="FbSfaradi"/>
          <w:lang w:val="en-GB"/>
        </w:rPr>
      </w:pPr>
      <w:r w:rsidRPr="00434720">
        <w:rPr>
          <w:rFonts w:ascii="FbSfaradi" w:hAnsi="FbSfaradi" w:cs="FbSfaradi"/>
        </w:rPr>
        <w:br w:type="page"/>
      </w:r>
    </w:p>
    <w:p w:rsidR="004C72BE" w:rsidRPr="00FC6928" w:rsidRDefault="00005702" w:rsidP="00434720">
      <w:pPr>
        <w:pStyle w:val="a"/>
        <w:spacing w:before="0"/>
        <w:rPr>
          <w:rtl/>
        </w:rPr>
      </w:pPr>
      <w:bookmarkStart w:id="34" w:name="_Toc410272355"/>
      <w:bookmarkStart w:id="35" w:name="_Toc410275710"/>
      <w:bookmarkStart w:id="36" w:name="_Toc410276941"/>
      <w:r>
        <w:rPr>
          <w:rFonts w:eastAsia="Calibri"/>
          <w:noProof/>
          <w:sz w:val="32"/>
          <w:szCs w:val="32"/>
          <w:lang w:val="en-US"/>
        </w:rPr>
        <w:drawing>
          <wp:anchor distT="0" distB="0" distL="114300" distR="114300" simplePos="0" relativeHeight="251670528" behindDoc="0" locked="0" layoutInCell="1" allowOverlap="1" wp14:anchorId="5301B46B" wp14:editId="03735E02">
            <wp:simplePos x="0" y="0"/>
            <wp:positionH relativeFrom="column">
              <wp:posOffset>-139065</wp:posOffset>
            </wp:positionH>
            <wp:positionV relativeFrom="paragraph">
              <wp:posOffset>-575310</wp:posOffset>
            </wp:positionV>
            <wp:extent cx="4130040" cy="504825"/>
            <wp:effectExtent l="0" t="0" r="381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0040" cy="504825"/>
                    </a:xfrm>
                    <a:prstGeom prst="rect">
                      <a:avLst/>
                    </a:prstGeom>
                    <a:noFill/>
                  </pic:spPr>
                </pic:pic>
              </a:graphicData>
            </a:graphic>
            <wp14:sizeRelH relativeFrom="margin">
              <wp14:pctWidth>0</wp14:pctWidth>
            </wp14:sizeRelH>
            <wp14:sizeRelV relativeFrom="margin">
              <wp14:pctHeight>0</wp14:pctHeight>
            </wp14:sizeRelV>
          </wp:anchor>
        </w:drawing>
      </w:r>
      <w:r w:rsidR="00480063"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EC7FF0" w:rsidRPr="00EC7FF0" w:rsidRDefault="00367B3A" w:rsidP="00EC7FF0">
      <w:pPr>
        <w:pStyle w:val="TOC1"/>
        <w:rPr>
          <w:sz w:val="36"/>
          <w:szCs w:val="36"/>
          <w:rtl/>
        </w:rPr>
      </w:pPr>
      <w:r w:rsidRPr="00141D6C">
        <w:rPr>
          <w:rtl/>
        </w:rPr>
        <w:fldChar w:fldCharType="begin"/>
      </w:r>
      <w:r w:rsidRPr="004D604D">
        <w:rPr>
          <w:rtl/>
        </w:rPr>
        <w:instrText xml:space="preserve"> </w:instrText>
      </w:r>
      <w:r w:rsidRPr="004D604D">
        <w:instrText>TOC</w:instrText>
      </w:r>
      <w:r w:rsidRPr="004D604D">
        <w:rPr>
          <w:rtl/>
        </w:rPr>
        <w:instrText xml:space="preserve"> \</w:instrText>
      </w:r>
      <w:r w:rsidRPr="004D604D">
        <w:instrText>o "1-3" \t</w:instrText>
      </w:r>
      <w:r w:rsidRPr="004D604D">
        <w:rPr>
          <w:rtl/>
        </w:rPr>
        <w:instrText xml:space="preserve"> "מדור,1,טייטול,1,שם,2" </w:instrText>
      </w:r>
      <w:r w:rsidRPr="00141D6C">
        <w:rPr>
          <w:rtl/>
        </w:rPr>
        <w:fldChar w:fldCharType="separate"/>
      </w:r>
      <w:r w:rsidR="00E34D7D" w:rsidRPr="00EC7FF0">
        <w:rPr>
          <w:rFonts w:hint="eastAsia"/>
          <w:sz w:val="36"/>
          <w:szCs w:val="36"/>
          <w:rtl/>
        </w:rPr>
        <w:t>גאולה</w:t>
      </w:r>
      <w:r w:rsidR="00E34D7D" w:rsidRPr="00EC7FF0">
        <w:rPr>
          <w:sz w:val="36"/>
          <w:szCs w:val="36"/>
          <w:rtl/>
        </w:rPr>
        <w:t xml:space="preserve"> </w:t>
      </w:r>
      <w:r w:rsidR="00E34D7D" w:rsidRPr="00EC7FF0">
        <w:rPr>
          <w:rFonts w:hint="eastAsia"/>
          <w:sz w:val="36"/>
          <w:szCs w:val="36"/>
          <w:rtl/>
        </w:rPr>
        <w:t>ומשיח</w:t>
      </w:r>
    </w:p>
    <w:p w:rsidR="00E34D7D" w:rsidRDefault="00E34D7D" w:rsidP="00EC7FF0">
      <w:pPr>
        <w:pStyle w:val="TOC1"/>
        <w:rPr>
          <w:rFonts w:asciiTheme="minorHAnsi" w:eastAsiaTheme="minorEastAsia" w:hAnsiTheme="minorHAnsi" w:cstheme="minorBidi"/>
          <w:sz w:val="22"/>
          <w:szCs w:val="22"/>
          <w:rtl/>
        </w:rPr>
      </w:pPr>
      <w:r>
        <w:rPr>
          <w:rFonts w:hint="eastAsia"/>
          <w:rtl/>
        </w:rPr>
        <w:t>מקדש</w:t>
      </w:r>
      <w:r>
        <w:rPr>
          <w:rtl/>
        </w:rPr>
        <w:t xml:space="preserve"> </w:t>
      </w:r>
      <w:r>
        <w:rPr>
          <w:rFonts w:hint="eastAsia"/>
          <w:rtl/>
        </w:rPr>
        <w:t>אדנ</w:t>
      </w:r>
      <w:r>
        <w:rPr>
          <w:rtl/>
        </w:rPr>
        <w:t>"</w:t>
      </w:r>
      <w:r>
        <w:rPr>
          <w:rFonts w:hint="eastAsia"/>
          <w:rtl/>
        </w:rPr>
        <w:t>י</w:t>
      </w:r>
      <w:r>
        <w:rPr>
          <w:rtl/>
        </w:rPr>
        <w:t xml:space="preserve"> </w:t>
      </w:r>
      <w:r>
        <w:rPr>
          <w:rFonts w:hint="eastAsia"/>
          <w:rtl/>
        </w:rPr>
        <w:t>כוננו</w:t>
      </w:r>
      <w:r>
        <w:rPr>
          <w:rtl/>
        </w:rPr>
        <w:t xml:space="preserve"> </w:t>
      </w:r>
      <w:r>
        <w:rPr>
          <w:rFonts w:hint="eastAsia"/>
          <w:rtl/>
        </w:rPr>
        <w:t>ידיך</w:t>
      </w:r>
      <w:r>
        <w:rPr>
          <w:rtl/>
        </w:rPr>
        <w:t xml:space="preserve"> </w:t>
      </w:r>
      <w:r>
        <w:rPr>
          <w:rFonts w:hint="eastAsia"/>
          <w:rtl/>
        </w:rPr>
        <w:t>אי</w:t>
      </w:r>
      <w:r>
        <w:rPr>
          <w:rtl/>
        </w:rPr>
        <w:t xml:space="preserve"> </w:t>
      </w:r>
      <w:r>
        <w:rPr>
          <w:rFonts w:hint="eastAsia"/>
          <w:rtl/>
        </w:rPr>
        <w:t>קאי</w:t>
      </w:r>
      <w:r>
        <w:rPr>
          <w:rtl/>
        </w:rPr>
        <w:t xml:space="preserve"> </w:t>
      </w:r>
      <w:r>
        <w:rPr>
          <w:rFonts w:hint="eastAsia"/>
          <w:rtl/>
        </w:rPr>
        <w:t>על</w:t>
      </w:r>
      <w:r>
        <w:rPr>
          <w:rtl/>
        </w:rPr>
        <w:t xml:space="preserve"> </w:t>
      </w:r>
      <w:r>
        <w:rPr>
          <w:rFonts w:hint="eastAsia"/>
          <w:rtl/>
        </w:rPr>
        <w:t>בית</w:t>
      </w:r>
      <w:r>
        <w:rPr>
          <w:rtl/>
        </w:rPr>
        <w:t xml:space="preserve"> </w:t>
      </w:r>
      <w:r>
        <w:rPr>
          <w:rFonts w:hint="eastAsia"/>
          <w:rtl/>
        </w:rPr>
        <w:t>השלישי</w:t>
      </w:r>
      <w:r>
        <w:tab/>
      </w:r>
      <w:r>
        <w:fldChar w:fldCharType="begin"/>
      </w:r>
      <w:r>
        <w:instrText xml:space="preserve"> PAGEREF _Toc410276943 \h </w:instrText>
      </w:r>
      <w:r>
        <w:fldChar w:fldCharType="separate"/>
      </w:r>
      <w:r w:rsidR="009740CC">
        <w:rPr>
          <w:rtl/>
        </w:rPr>
        <w:t>10</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lang w:eastAsia="he-IL"/>
        </w:rPr>
        <w:t>הרב</w:t>
      </w:r>
      <w:r>
        <w:rPr>
          <w:rtl/>
          <w:lang w:eastAsia="he-IL"/>
        </w:rPr>
        <w:t xml:space="preserve"> </w:t>
      </w:r>
      <w:r>
        <w:rPr>
          <w:rFonts w:hint="eastAsia"/>
          <w:rtl/>
          <w:lang w:eastAsia="he-IL"/>
        </w:rPr>
        <w:t>אברהם</w:t>
      </w:r>
      <w:r>
        <w:rPr>
          <w:rtl/>
          <w:lang w:eastAsia="he-IL"/>
        </w:rPr>
        <w:t xml:space="preserve"> </w:t>
      </w:r>
      <w:r>
        <w:rPr>
          <w:rFonts w:hint="eastAsia"/>
          <w:rtl/>
          <w:lang w:eastAsia="he-IL"/>
        </w:rPr>
        <w:t>יצחק</w:t>
      </w:r>
      <w:r>
        <w:rPr>
          <w:rtl/>
          <w:lang w:eastAsia="he-IL"/>
        </w:rPr>
        <w:t xml:space="preserve"> </w:t>
      </w:r>
      <w:r>
        <w:rPr>
          <w:rFonts w:hint="eastAsia"/>
          <w:rtl/>
          <w:lang w:eastAsia="he-IL"/>
        </w:rPr>
        <w:t>ברוך</w:t>
      </w:r>
      <w:r>
        <w:rPr>
          <w:rtl/>
          <w:lang w:eastAsia="he-IL"/>
        </w:rPr>
        <w:t xml:space="preserve"> </w:t>
      </w:r>
      <w:r>
        <w:rPr>
          <w:rFonts w:hint="eastAsia"/>
          <w:rtl/>
          <w:lang w:eastAsia="he-IL"/>
        </w:rPr>
        <w:t>גערליצקי</w:t>
      </w:r>
    </w:p>
    <w:p w:rsidR="00E34D7D" w:rsidRDefault="00E34D7D">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על</w:t>
      </w:r>
      <w:r>
        <w:rPr>
          <w:rtl/>
        </w:rPr>
        <w:t xml:space="preserve"> </w:t>
      </w:r>
      <w:r>
        <w:rPr>
          <w:rFonts w:hint="eastAsia"/>
          <w:rtl/>
        </w:rPr>
        <w:t>הרמב</w:t>
      </w:r>
      <w:r>
        <w:rPr>
          <w:rtl/>
        </w:rPr>
        <w:t>"</w:t>
      </w:r>
      <w:r>
        <w:rPr>
          <w:rFonts w:hint="eastAsia"/>
          <w:rtl/>
        </w:rPr>
        <w:t>ם</w:t>
      </w:r>
      <w:r>
        <w:rPr>
          <w:rtl/>
        </w:rPr>
        <w:t xml:space="preserve"> </w:t>
      </w:r>
      <w:r>
        <w:rPr>
          <w:rFonts w:hint="eastAsia"/>
          <w:rtl/>
        </w:rPr>
        <w:t>הל</w:t>
      </w:r>
      <w:r>
        <w:rPr>
          <w:rtl/>
        </w:rPr>
        <w:t xml:space="preserve">' </w:t>
      </w:r>
      <w:r>
        <w:rPr>
          <w:rFonts w:hint="eastAsia"/>
          <w:rtl/>
        </w:rPr>
        <w:t>מלכים</w:t>
      </w:r>
      <w:r>
        <w:rPr>
          <w:rtl/>
        </w:rPr>
        <w:t xml:space="preserve"> </w:t>
      </w:r>
      <w:r>
        <w:rPr>
          <w:rFonts w:hint="eastAsia"/>
          <w:rtl/>
        </w:rPr>
        <w:t>פי</w:t>
      </w:r>
      <w:r>
        <w:rPr>
          <w:rtl/>
        </w:rPr>
        <w:t>"</w:t>
      </w:r>
      <w:r>
        <w:rPr>
          <w:rFonts w:hint="eastAsia"/>
          <w:rtl/>
        </w:rPr>
        <w:t>ב</w:t>
      </w:r>
      <w:r>
        <w:rPr>
          <w:rtl/>
        </w:rPr>
        <w:t xml:space="preserve"> </w:t>
      </w:r>
      <w:r>
        <w:rPr>
          <w:rFonts w:hint="eastAsia"/>
          <w:rtl/>
        </w:rPr>
        <w:t>ה</w:t>
      </w:r>
      <w:r>
        <w:rPr>
          <w:rtl/>
        </w:rPr>
        <w:t>"</w:t>
      </w:r>
      <w:r>
        <w:rPr>
          <w:rFonts w:hint="eastAsia"/>
          <w:rtl/>
        </w:rPr>
        <w:t>א</w:t>
      </w:r>
      <w:r>
        <w:tab/>
      </w:r>
      <w:r>
        <w:fldChar w:fldCharType="begin"/>
      </w:r>
      <w:r>
        <w:instrText xml:space="preserve"> PAGEREF _Toc410276945 \h </w:instrText>
      </w:r>
      <w:r>
        <w:fldChar w:fldCharType="separate"/>
      </w:r>
      <w:r w:rsidR="009740CC">
        <w:rPr>
          <w:rtl/>
        </w:rPr>
        <w:t>15</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w:t>
      </w:r>
      <w:r w:rsidR="00EC7FF0">
        <w:rPr>
          <w:rFonts w:hint="cs"/>
          <w:rtl/>
        </w:rPr>
        <w:t xml:space="preserve">ת' </w:t>
      </w:r>
      <w:r>
        <w:rPr>
          <w:rFonts w:hint="eastAsia"/>
          <w:rtl/>
        </w:rPr>
        <w:t>שלום</w:t>
      </w:r>
      <w:r>
        <w:t xml:space="preserve"> </w:t>
      </w:r>
      <w:r>
        <w:rPr>
          <w:rFonts w:hint="eastAsia"/>
          <w:rtl/>
        </w:rPr>
        <w:t>צירקינד</w:t>
      </w:r>
    </w:p>
    <w:p w:rsidR="00EC7FF0" w:rsidRPr="00EC7FF0" w:rsidRDefault="00E34D7D" w:rsidP="00EC7FF0">
      <w:pPr>
        <w:pStyle w:val="TOC1"/>
        <w:rPr>
          <w:sz w:val="36"/>
          <w:szCs w:val="36"/>
          <w:rtl/>
        </w:rPr>
      </w:pPr>
      <w:r w:rsidRPr="00EC7FF0">
        <w:rPr>
          <w:rFonts w:hint="eastAsia"/>
          <w:sz w:val="36"/>
          <w:szCs w:val="36"/>
          <w:rtl/>
        </w:rPr>
        <w:t>תורת</w:t>
      </w:r>
      <w:r w:rsidRPr="00EC7FF0">
        <w:rPr>
          <w:sz w:val="36"/>
          <w:szCs w:val="36"/>
          <w:rtl/>
        </w:rPr>
        <w:t xml:space="preserve"> </w:t>
      </w:r>
      <w:r w:rsidRPr="00EC7FF0">
        <w:rPr>
          <w:rFonts w:hint="eastAsia"/>
          <w:sz w:val="36"/>
          <w:szCs w:val="36"/>
          <w:rtl/>
        </w:rPr>
        <w:t>רבינו</w:t>
      </w:r>
    </w:p>
    <w:p w:rsidR="00E34D7D" w:rsidRDefault="00E34D7D" w:rsidP="00EC7FF0">
      <w:pPr>
        <w:pStyle w:val="TOC1"/>
        <w:rPr>
          <w:rFonts w:asciiTheme="minorHAnsi" w:eastAsiaTheme="minorEastAsia" w:hAnsiTheme="minorHAnsi" w:cstheme="minorBidi"/>
          <w:sz w:val="22"/>
          <w:szCs w:val="22"/>
          <w:rtl/>
        </w:rPr>
      </w:pPr>
      <w:r w:rsidRPr="007D7DF7">
        <w:rPr>
          <w:rFonts w:eastAsia="Calibri" w:hint="eastAsia"/>
          <w:rtl/>
        </w:rPr>
        <w:t>מצות</w:t>
      </w:r>
      <w:r w:rsidRPr="007D7DF7">
        <w:rPr>
          <w:rFonts w:eastAsia="Calibri"/>
          <w:rtl/>
        </w:rPr>
        <w:t xml:space="preserve"> </w:t>
      </w:r>
      <w:r w:rsidRPr="007D7DF7">
        <w:rPr>
          <w:rFonts w:eastAsia="Calibri" w:hint="eastAsia"/>
          <w:rtl/>
        </w:rPr>
        <w:t>תפילין</w:t>
      </w:r>
      <w:r w:rsidRPr="007D7DF7">
        <w:rPr>
          <w:rFonts w:eastAsia="Calibri"/>
          <w:rtl/>
        </w:rPr>
        <w:t xml:space="preserve"> </w:t>
      </w:r>
      <w:r w:rsidRPr="007D7DF7">
        <w:rPr>
          <w:rFonts w:eastAsia="Calibri" w:hint="eastAsia"/>
          <w:rtl/>
        </w:rPr>
        <w:t>וקדושתה</w:t>
      </w:r>
      <w:r>
        <w:tab/>
      </w:r>
      <w:r>
        <w:fldChar w:fldCharType="begin"/>
      </w:r>
      <w:r>
        <w:instrText xml:space="preserve"> PAGEREF _Toc410276948 \h </w:instrText>
      </w:r>
      <w:r>
        <w:fldChar w:fldCharType="separate"/>
      </w:r>
      <w:r w:rsidR="009740CC">
        <w:rPr>
          <w:rtl/>
        </w:rPr>
        <w:t>18</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חנני</w:t>
      </w:r>
      <w:r>
        <w:rPr>
          <w:rtl/>
        </w:rPr>
        <w:t xml:space="preserve">' </w:t>
      </w:r>
      <w:r>
        <w:rPr>
          <w:rFonts w:hint="eastAsia"/>
          <w:rtl/>
        </w:rPr>
        <w:t>יוסף</w:t>
      </w:r>
      <w:r>
        <w:rPr>
          <w:rtl/>
        </w:rPr>
        <w:t xml:space="preserve"> </w:t>
      </w:r>
      <w:r>
        <w:rPr>
          <w:rFonts w:hint="eastAsia"/>
          <w:rtl/>
        </w:rPr>
        <w:t>אייזנבך</w:t>
      </w:r>
    </w:p>
    <w:p w:rsidR="00E34D7D" w:rsidRDefault="00E34D7D">
      <w:pPr>
        <w:pStyle w:val="TOC1"/>
        <w:rPr>
          <w:rFonts w:asciiTheme="minorHAnsi" w:eastAsiaTheme="minorEastAsia" w:hAnsiTheme="minorHAnsi" w:cstheme="minorBidi"/>
          <w:sz w:val="22"/>
          <w:szCs w:val="22"/>
          <w:rtl/>
        </w:rPr>
      </w:pPr>
      <w:r w:rsidRPr="007D7DF7">
        <w:rPr>
          <w:rFonts w:eastAsia="Calibri" w:hint="eastAsia"/>
          <w:shd w:val="clear" w:color="auto" w:fill="FFFFFF"/>
          <w:rtl/>
        </w:rPr>
        <w:t>קריאת</w:t>
      </w:r>
      <w:r w:rsidRPr="007D7DF7">
        <w:rPr>
          <w:rFonts w:eastAsia="Calibri"/>
          <w:shd w:val="clear" w:color="auto" w:fill="FFFFFF"/>
          <w:rtl/>
        </w:rPr>
        <w:t xml:space="preserve"> </w:t>
      </w:r>
      <w:r w:rsidRPr="007D7DF7">
        <w:rPr>
          <w:rFonts w:eastAsia="Calibri" w:hint="eastAsia"/>
          <w:shd w:val="clear" w:color="auto" w:fill="FFFFFF"/>
          <w:rtl/>
        </w:rPr>
        <w:t>הקב</w:t>
      </w:r>
      <w:r w:rsidRPr="007D7DF7">
        <w:rPr>
          <w:rFonts w:eastAsia="Calibri"/>
          <w:shd w:val="clear" w:color="auto" w:fill="FFFFFF"/>
          <w:rtl/>
        </w:rPr>
        <w:t>"</w:t>
      </w:r>
      <w:r w:rsidRPr="007D7DF7">
        <w:rPr>
          <w:rFonts w:eastAsia="Calibri" w:hint="eastAsia"/>
          <w:shd w:val="clear" w:color="auto" w:fill="FFFFFF"/>
          <w:rtl/>
        </w:rPr>
        <w:t>ה</w:t>
      </w:r>
      <w:r w:rsidRPr="007D7DF7">
        <w:rPr>
          <w:rFonts w:eastAsia="Calibri"/>
          <w:shd w:val="clear" w:color="auto" w:fill="FFFFFF"/>
          <w:rtl/>
        </w:rPr>
        <w:t xml:space="preserve"> </w:t>
      </w:r>
      <w:r w:rsidRPr="007D7DF7">
        <w:rPr>
          <w:rFonts w:eastAsia="Calibri" w:hint="eastAsia"/>
          <w:shd w:val="clear" w:color="auto" w:fill="FFFFFF"/>
          <w:rtl/>
        </w:rPr>
        <w:t>ע</w:t>
      </w:r>
      <w:r w:rsidRPr="007D7DF7">
        <w:rPr>
          <w:rFonts w:eastAsia="Calibri"/>
          <w:shd w:val="clear" w:color="auto" w:fill="FFFFFF"/>
          <w:rtl/>
        </w:rPr>
        <w:t>"</w:t>
      </w:r>
      <w:r w:rsidRPr="007D7DF7">
        <w:rPr>
          <w:rFonts w:eastAsia="Calibri" w:hint="eastAsia"/>
          <w:shd w:val="clear" w:color="auto" w:fill="FFFFFF"/>
          <w:rtl/>
        </w:rPr>
        <w:t>י</w:t>
      </w:r>
      <w:r w:rsidRPr="007D7DF7">
        <w:rPr>
          <w:rFonts w:eastAsia="Calibri"/>
          <w:shd w:val="clear" w:color="auto" w:fill="FFFFFF"/>
          <w:rtl/>
        </w:rPr>
        <w:t xml:space="preserve"> </w:t>
      </w:r>
      <w:r w:rsidRPr="007D7DF7">
        <w:rPr>
          <w:rFonts w:eastAsia="Calibri" w:hint="eastAsia"/>
          <w:shd w:val="clear" w:color="auto" w:fill="FFFFFF"/>
          <w:rtl/>
        </w:rPr>
        <w:t>לימוד</w:t>
      </w:r>
      <w:r w:rsidRPr="007D7DF7">
        <w:rPr>
          <w:rFonts w:eastAsia="Calibri"/>
          <w:shd w:val="clear" w:color="auto" w:fill="FFFFFF"/>
          <w:rtl/>
        </w:rPr>
        <w:t xml:space="preserve"> </w:t>
      </w:r>
      <w:r w:rsidRPr="007D7DF7">
        <w:rPr>
          <w:rFonts w:eastAsia="Calibri" w:hint="eastAsia"/>
          <w:shd w:val="clear" w:color="auto" w:fill="FFFFFF"/>
          <w:rtl/>
        </w:rPr>
        <w:t>נ</w:t>
      </w:r>
      <w:r w:rsidRPr="007D7DF7">
        <w:rPr>
          <w:rFonts w:eastAsia="Calibri"/>
          <w:shd w:val="clear" w:color="auto" w:fill="FFFFFF"/>
          <w:rtl/>
        </w:rPr>
        <w:t>"</w:t>
      </w:r>
      <w:r w:rsidRPr="007D7DF7">
        <w:rPr>
          <w:rFonts w:eastAsia="Calibri" w:hint="eastAsia"/>
          <w:shd w:val="clear" w:color="auto" w:fill="FFFFFF"/>
          <w:rtl/>
        </w:rPr>
        <w:t>ך</w:t>
      </w:r>
      <w:r>
        <w:tab/>
      </w:r>
      <w:r>
        <w:fldChar w:fldCharType="begin"/>
      </w:r>
      <w:r>
        <w:instrText xml:space="preserve"> PAGEREF _Toc410276950 \h </w:instrText>
      </w:r>
      <w:r>
        <w:fldChar w:fldCharType="separate"/>
      </w:r>
      <w:r w:rsidR="009740CC">
        <w:rPr>
          <w:rtl/>
        </w:rPr>
        <w:t>25</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זילבערשטיין</w:t>
      </w:r>
    </w:p>
    <w:p w:rsidR="00E34D7D" w:rsidRDefault="00E34D7D">
      <w:pPr>
        <w:pStyle w:val="TOC1"/>
        <w:rPr>
          <w:rFonts w:asciiTheme="minorHAnsi" w:eastAsiaTheme="minorEastAsia" w:hAnsiTheme="minorHAnsi" w:cstheme="minorBidi"/>
          <w:sz w:val="22"/>
          <w:szCs w:val="22"/>
          <w:rtl/>
        </w:rPr>
      </w:pPr>
      <w:r>
        <w:rPr>
          <w:rFonts w:hint="eastAsia"/>
          <w:rtl/>
        </w:rPr>
        <w:t>יסוד</w:t>
      </w:r>
      <w:r>
        <w:rPr>
          <w:rtl/>
        </w:rPr>
        <w:t xml:space="preserve"> </w:t>
      </w:r>
      <w:r>
        <w:rPr>
          <w:rFonts w:hint="eastAsia"/>
          <w:rtl/>
        </w:rPr>
        <w:t>תקנת</w:t>
      </w:r>
      <w:r>
        <w:rPr>
          <w:rtl/>
        </w:rPr>
        <w:t xml:space="preserve"> </w:t>
      </w:r>
      <w:r>
        <w:rPr>
          <w:rFonts w:hint="eastAsia"/>
          <w:rtl/>
        </w:rPr>
        <w:t>הפרוזבול</w:t>
      </w:r>
      <w:r>
        <w:rPr>
          <w:rtl/>
        </w:rPr>
        <w:t xml:space="preserve"> </w:t>
      </w:r>
      <w:r>
        <w:rPr>
          <w:rFonts w:hint="eastAsia"/>
          <w:rtl/>
        </w:rPr>
        <w:t>במשנת</w:t>
      </w:r>
      <w:r>
        <w:rPr>
          <w:rtl/>
        </w:rPr>
        <w:t xml:space="preserve"> </w:t>
      </w:r>
      <w:r>
        <w:rPr>
          <w:rFonts w:hint="eastAsia"/>
          <w:rtl/>
        </w:rPr>
        <w:t>רבינו</w:t>
      </w:r>
      <w:r>
        <w:tab/>
      </w:r>
      <w:r>
        <w:fldChar w:fldCharType="begin"/>
      </w:r>
      <w:r>
        <w:instrText xml:space="preserve"> PAGEREF _Toc410276952 \h </w:instrText>
      </w:r>
      <w:r>
        <w:fldChar w:fldCharType="separate"/>
      </w:r>
      <w:r w:rsidR="009740CC">
        <w:rPr>
          <w:rtl/>
        </w:rPr>
        <w:t>26</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ביאור</w:t>
      </w:r>
      <w:r w:rsidRPr="007D7DF7">
        <w:rPr>
          <w:rFonts w:eastAsia="Calibri"/>
        </w:rPr>
        <w:t xml:space="preserve"> </w:t>
      </w:r>
      <w:r w:rsidRPr="007D7DF7">
        <w:rPr>
          <w:rFonts w:eastAsia="Calibri" w:hint="eastAsia"/>
          <w:rtl/>
        </w:rPr>
        <w:t>בדברי</w:t>
      </w:r>
      <w:r w:rsidRPr="007D7DF7">
        <w:rPr>
          <w:rFonts w:eastAsia="Calibri"/>
        </w:rPr>
        <w:t xml:space="preserve"> </w:t>
      </w:r>
      <w:r w:rsidRPr="007D7DF7">
        <w:rPr>
          <w:rFonts w:eastAsia="Calibri" w:hint="eastAsia"/>
          <w:rtl/>
        </w:rPr>
        <w:t>רלוי</w:t>
      </w:r>
      <w:r w:rsidRPr="007D7DF7">
        <w:rPr>
          <w:rFonts w:eastAsia="Calibri"/>
        </w:rPr>
        <w:t>"</w:t>
      </w:r>
      <w:r w:rsidRPr="007D7DF7">
        <w:rPr>
          <w:rFonts w:eastAsia="Calibri" w:hint="eastAsia"/>
          <w:rtl/>
        </w:rPr>
        <w:t>צ</w:t>
      </w:r>
      <w:r w:rsidRPr="007D7DF7">
        <w:rPr>
          <w:rFonts w:eastAsia="Calibri"/>
        </w:rPr>
        <w:t xml:space="preserve"> </w:t>
      </w:r>
      <w:r w:rsidRPr="007D7DF7">
        <w:rPr>
          <w:rFonts w:eastAsia="Calibri" w:hint="eastAsia"/>
          <w:rtl/>
        </w:rPr>
        <w:t>בגדר</w:t>
      </w:r>
      <w:r w:rsidRPr="007D7DF7">
        <w:rPr>
          <w:rFonts w:ascii="Guttman Mantova-Bold" w:hAnsi="Guttman Mantova-Bold" w:cs="Guttman Mantova"/>
        </w:rPr>
        <w:t xml:space="preserve"> </w:t>
      </w:r>
      <w:r w:rsidRPr="007D7DF7">
        <w:rPr>
          <w:rFonts w:eastAsia="Calibri" w:hint="eastAsia"/>
          <w:rtl/>
        </w:rPr>
        <w:t>דקשר</w:t>
      </w:r>
      <w:r w:rsidRPr="007D7DF7">
        <w:rPr>
          <w:rFonts w:eastAsia="Calibri"/>
        </w:rPr>
        <w:t xml:space="preserve"> </w:t>
      </w:r>
      <w:r w:rsidRPr="007D7DF7">
        <w:rPr>
          <w:rFonts w:eastAsia="Calibri" w:hint="eastAsia"/>
          <w:rtl/>
        </w:rPr>
        <w:t>של</w:t>
      </w:r>
      <w:r w:rsidRPr="007D7DF7">
        <w:rPr>
          <w:rFonts w:eastAsia="Calibri"/>
        </w:rPr>
        <w:t xml:space="preserve"> </w:t>
      </w:r>
      <w:r w:rsidRPr="007D7DF7">
        <w:rPr>
          <w:rFonts w:eastAsia="Calibri" w:hint="eastAsia"/>
          <w:rtl/>
        </w:rPr>
        <w:t>קיימא</w:t>
      </w:r>
      <w:r>
        <w:tab/>
      </w:r>
      <w:r>
        <w:fldChar w:fldCharType="begin"/>
      </w:r>
      <w:r>
        <w:instrText xml:space="preserve"> PAGEREF _Toc410276954 \h </w:instrText>
      </w:r>
      <w:r>
        <w:fldChar w:fldCharType="separate"/>
      </w:r>
      <w:r w:rsidR="009740CC">
        <w:rPr>
          <w:rtl/>
        </w:rPr>
        <w:t>29</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השליח</w:t>
      </w:r>
      <w:r>
        <w:t xml:space="preserve"> </w:t>
      </w:r>
      <w:r>
        <w:rPr>
          <w:rFonts w:hint="eastAsia"/>
          <w:rtl/>
        </w:rPr>
        <w:t>ה</w:t>
      </w:r>
      <w:r w:rsidR="00EC7FF0">
        <w:rPr>
          <w:rFonts w:hint="cs"/>
          <w:rtl/>
        </w:rPr>
        <w:t xml:space="preserve">ת' </w:t>
      </w:r>
      <w:r>
        <w:rPr>
          <w:rFonts w:hint="eastAsia"/>
          <w:rtl/>
        </w:rPr>
        <w:t>מרדכי</w:t>
      </w:r>
      <w:r>
        <w:t xml:space="preserve"> </w:t>
      </w:r>
      <w:r>
        <w:rPr>
          <w:rFonts w:hint="eastAsia"/>
          <w:rtl/>
        </w:rPr>
        <w:t>ש</w:t>
      </w:r>
      <w:r w:rsidR="00EC7FF0">
        <w:rPr>
          <w:rFonts w:hint="cs"/>
          <w:rtl/>
        </w:rPr>
        <w:t xml:space="preserve">י' </w:t>
      </w:r>
      <w:r>
        <w:rPr>
          <w:rFonts w:hint="eastAsia"/>
          <w:rtl/>
        </w:rPr>
        <w:t>רובין</w:t>
      </w:r>
    </w:p>
    <w:p w:rsidR="00E34D7D" w:rsidRDefault="00E34D7D">
      <w:pPr>
        <w:pStyle w:val="TOC1"/>
        <w:rPr>
          <w:rFonts w:asciiTheme="minorHAnsi" w:eastAsiaTheme="minorEastAsia" w:hAnsiTheme="minorHAnsi" w:cstheme="minorBidi"/>
          <w:sz w:val="22"/>
          <w:szCs w:val="22"/>
          <w:rtl/>
        </w:rPr>
      </w:pPr>
      <w:r w:rsidRPr="007D7DF7">
        <w:rPr>
          <w:rFonts w:eastAsia="Arial" w:hint="eastAsia"/>
          <w:b/>
          <w:rtl/>
          <w:lang w:eastAsia="en-AU"/>
        </w:rPr>
        <w:t>תוארים</w:t>
      </w:r>
      <w:r w:rsidRPr="007D7DF7">
        <w:rPr>
          <w:rFonts w:eastAsia="Arial"/>
          <w:b/>
          <w:rtl/>
          <w:lang w:eastAsia="en-AU"/>
        </w:rPr>
        <w:t xml:space="preserve"> </w:t>
      </w:r>
      <w:r w:rsidRPr="007D7DF7">
        <w:rPr>
          <w:rFonts w:eastAsia="Arial" w:hint="eastAsia"/>
          <w:b/>
          <w:rtl/>
          <w:lang w:eastAsia="en-AU"/>
        </w:rPr>
        <w:t>שליליים</w:t>
      </w:r>
      <w:r w:rsidRPr="007D7DF7">
        <w:rPr>
          <w:rFonts w:eastAsia="Arial"/>
          <w:b/>
          <w:lang w:eastAsia="en-AU"/>
        </w:rPr>
        <w:t xml:space="preserve"> </w:t>
      </w:r>
      <w:r w:rsidRPr="007D7DF7">
        <w:rPr>
          <w:rFonts w:eastAsia="Arial" w:hint="eastAsia"/>
          <w:b/>
          <w:rtl/>
          <w:lang w:eastAsia="en-AU"/>
        </w:rPr>
        <w:t>למעלה</w:t>
      </w:r>
      <w:r w:rsidRPr="007D7DF7">
        <w:rPr>
          <w:rFonts w:eastAsia="Arial"/>
          <w:b/>
          <w:rtl/>
          <w:lang w:eastAsia="en-AU"/>
        </w:rPr>
        <w:t xml:space="preserve"> - </w:t>
      </w:r>
      <w:r w:rsidRPr="007D7DF7">
        <w:rPr>
          <w:rFonts w:eastAsia="Arial" w:hint="eastAsia"/>
          <w:b/>
          <w:rtl/>
          <w:lang w:eastAsia="en-AU"/>
        </w:rPr>
        <w:t>באתי</w:t>
      </w:r>
      <w:r w:rsidRPr="007D7DF7">
        <w:rPr>
          <w:rFonts w:eastAsia="Arial"/>
          <w:b/>
          <w:rtl/>
          <w:lang w:eastAsia="en-AU"/>
        </w:rPr>
        <w:t xml:space="preserve"> </w:t>
      </w:r>
      <w:r w:rsidRPr="007D7DF7">
        <w:rPr>
          <w:rFonts w:eastAsia="Arial" w:hint="eastAsia"/>
          <w:b/>
          <w:rtl/>
          <w:lang w:eastAsia="en-AU"/>
        </w:rPr>
        <w:t>לגני</w:t>
      </w:r>
      <w:r w:rsidRPr="007D7DF7">
        <w:rPr>
          <w:rFonts w:eastAsia="Arial"/>
          <w:b/>
          <w:rtl/>
          <w:lang w:eastAsia="en-AU"/>
        </w:rPr>
        <w:t xml:space="preserve"> </w:t>
      </w:r>
      <w:r w:rsidRPr="007D7DF7">
        <w:rPr>
          <w:rFonts w:eastAsia="Arial" w:hint="eastAsia"/>
          <w:b/>
          <w:rtl/>
          <w:lang w:eastAsia="en-AU"/>
        </w:rPr>
        <w:t>ה</w:t>
      </w:r>
      <w:r w:rsidRPr="007D7DF7">
        <w:rPr>
          <w:rFonts w:eastAsia="Arial"/>
          <w:b/>
          <w:rtl/>
          <w:lang w:eastAsia="en-AU"/>
        </w:rPr>
        <w:t>'</w:t>
      </w:r>
      <w:r w:rsidRPr="007D7DF7">
        <w:rPr>
          <w:rFonts w:eastAsia="Arial" w:hint="eastAsia"/>
          <w:b/>
          <w:rtl/>
          <w:lang w:eastAsia="en-AU"/>
        </w:rPr>
        <w:t>תשט</w:t>
      </w:r>
      <w:r w:rsidRPr="007D7DF7">
        <w:rPr>
          <w:rFonts w:eastAsia="Arial"/>
          <w:b/>
          <w:rtl/>
          <w:lang w:eastAsia="en-AU"/>
        </w:rPr>
        <w:t>"</w:t>
      </w:r>
      <w:r w:rsidRPr="007D7DF7">
        <w:rPr>
          <w:rFonts w:eastAsia="Arial" w:hint="eastAsia"/>
          <w:b/>
          <w:rtl/>
          <w:lang w:eastAsia="en-AU"/>
        </w:rPr>
        <w:t>ו</w:t>
      </w:r>
      <w:r>
        <w:tab/>
      </w:r>
      <w:r>
        <w:fldChar w:fldCharType="begin"/>
      </w:r>
      <w:r>
        <w:instrText xml:space="preserve"> PAGEREF _Toc410276956 \h </w:instrText>
      </w:r>
      <w:r>
        <w:fldChar w:fldCharType="separate"/>
      </w:r>
      <w:r w:rsidR="009740CC">
        <w:rPr>
          <w:rtl/>
        </w:rPr>
        <w:t>38</w:t>
      </w:r>
      <w:r>
        <w:fldChar w:fldCharType="end"/>
      </w:r>
    </w:p>
    <w:p w:rsidR="00E34D7D" w:rsidRDefault="00E34D7D" w:rsidP="00EC7FF0">
      <w:pPr>
        <w:pStyle w:val="TOC2"/>
        <w:rPr>
          <w:rFonts w:asciiTheme="minorHAnsi" w:eastAsiaTheme="minorEastAsia" w:hAnsiTheme="minorHAnsi" w:cstheme="minorBidi"/>
          <w:sz w:val="22"/>
          <w:szCs w:val="22"/>
          <w:rtl/>
        </w:rPr>
      </w:pPr>
      <w:r w:rsidRPr="007D7DF7">
        <w:rPr>
          <w:rFonts w:hint="eastAsia"/>
          <w:rtl/>
          <w:lang w:val="en-AU" w:eastAsia="en-AU"/>
        </w:rPr>
        <w:t>השליח</w:t>
      </w:r>
      <w:r w:rsidRPr="007D7DF7">
        <w:rPr>
          <w:rtl/>
          <w:lang w:val="en-AU" w:eastAsia="en-AU"/>
        </w:rPr>
        <w:t xml:space="preserve"> </w:t>
      </w:r>
      <w:r w:rsidRPr="007D7DF7">
        <w:rPr>
          <w:rFonts w:hint="eastAsia"/>
          <w:rtl/>
          <w:lang w:val="en-AU" w:eastAsia="en-AU"/>
        </w:rPr>
        <w:t>הת</w:t>
      </w:r>
      <w:r w:rsidRPr="007D7DF7">
        <w:rPr>
          <w:rtl/>
          <w:lang w:val="en-AU" w:eastAsia="en-AU"/>
        </w:rPr>
        <w:t xml:space="preserve">' </w:t>
      </w:r>
      <w:r w:rsidRPr="007D7DF7">
        <w:rPr>
          <w:rFonts w:hint="eastAsia"/>
          <w:rtl/>
          <w:lang w:val="en-AU" w:eastAsia="en-AU"/>
        </w:rPr>
        <w:t>מנחם</w:t>
      </w:r>
      <w:r w:rsidRPr="007D7DF7">
        <w:rPr>
          <w:rtl/>
          <w:lang w:val="en-AU" w:eastAsia="en-AU"/>
        </w:rPr>
        <w:t xml:space="preserve"> </w:t>
      </w:r>
      <w:r w:rsidRPr="007D7DF7">
        <w:rPr>
          <w:rFonts w:hint="eastAsia"/>
          <w:rtl/>
          <w:lang w:val="en-AU" w:eastAsia="en-AU"/>
        </w:rPr>
        <w:t>מענדל</w:t>
      </w:r>
      <w:r w:rsidRPr="007D7DF7">
        <w:rPr>
          <w:rtl/>
          <w:lang w:val="en-AU" w:eastAsia="en-AU"/>
        </w:rPr>
        <w:t xml:space="preserve"> </w:t>
      </w:r>
      <w:r w:rsidRPr="007D7DF7">
        <w:rPr>
          <w:rFonts w:hint="eastAsia"/>
          <w:rtl/>
          <w:lang w:val="en-AU" w:eastAsia="en-AU"/>
        </w:rPr>
        <w:t>שי</w:t>
      </w:r>
      <w:r w:rsidRPr="007D7DF7">
        <w:rPr>
          <w:rtl/>
          <w:lang w:val="en-AU" w:eastAsia="en-AU"/>
        </w:rPr>
        <w:t xml:space="preserve">' </w:t>
      </w:r>
      <w:r w:rsidRPr="007D7DF7">
        <w:rPr>
          <w:rFonts w:hint="eastAsia"/>
          <w:rtl/>
          <w:lang w:val="en-AU" w:eastAsia="en-AU"/>
        </w:rPr>
        <w:t>גורארי</w:t>
      </w:r>
      <w:r w:rsidRPr="007D7DF7">
        <w:rPr>
          <w:lang w:val="en-AU" w:eastAsia="en-AU"/>
        </w:rPr>
        <w:t>'</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אחות</w:t>
      </w:r>
      <w:r w:rsidRPr="007D7DF7">
        <w:rPr>
          <w:rFonts w:eastAsia="Calibri"/>
          <w:rtl/>
        </w:rPr>
        <w:t xml:space="preserve"> </w:t>
      </w:r>
      <w:r w:rsidRPr="007D7DF7">
        <w:rPr>
          <w:rFonts w:eastAsia="Calibri" w:hint="eastAsia"/>
          <w:rtl/>
        </w:rPr>
        <w:t>אשתו</w:t>
      </w:r>
      <w:r w:rsidRPr="007D7DF7">
        <w:rPr>
          <w:rFonts w:eastAsia="Calibri"/>
          <w:rtl/>
        </w:rPr>
        <w:t xml:space="preserve"> </w:t>
      </w:r>
      <w:r w:rsidRPr="007D7DF7">
        <w:rPr>
          <w:rFonts w:eastAsia="Calibri" w:hint="eastAsia"/>
          <w:rtl/>
        </w:rPr>
        <w:t>בב</w:t>
      </w:r>
      <w:r w:rsidRPr="007D7DF7">
        <w:rPr>
          <w:rFonts w:eastAsia="Calibri"/>
          <w:rtl/>
        </w:rPr>
        <w:t>"</w:t>
      </w:r>
      <w:r w:rsidRPr="007D7DF7">
        <w:rPr>
          <w:rFonts w:eastAsia="Calibri" w:hint="eastAsia"/>
          <w:rtl/>
        </w:rPr>
        <w:t>נ</w:t>
      </w:r>
      <w:r>
        <w:tab/>
      </w:r>
      <w:r>
        <w:fldChar w:fldCharType="begin"/>
      </w:r>
      <w:r>
        <w:instrText xml:space="preserve"> PAGEREF _Toc410276958 \h </w:instrText>
      </w:r>
      <w:r>
        <w:fldChar w:fldCharType="separate"/>
      </w:r>
      <w:r w:rsidR="009740CC">
        <w:rPr>
          <w:rtl/>
        </w:rPr>
        <w:t>48</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w:t>
      </w:r>
      <w:r w:rsidR="00EC7FF0">
        <w:rPr>
          <w:rFonts w:hint="cs"/>
          <w:rtl/>
        </w:rPr>
        <w:t xml:space="preserve">ת' </w:t>
      </w:r>
      <w:r>
        <w:rPr>
          <w:rFonts w:hint="eastAsia"/>
          <w:rtl/>
        </w:rPr>
        <w:t>לוי</w:t>
      </w:r>
      <w:r>
        <w:rPr>
          <w:rtl/>
        </w:rPr>
        <w:t xml:space="preserve"> </w:t>
      </w:r>
      <w:r>
        <w:rPr>
          <w:rFonts w:hint="eastAsia"/>
          <w:rtl/>
        </w:rPr>
        <w:t>רוזנפלד</w:t>
      </w:r>
    </w:p>
    <w:p w:rsidR="00E34D7D" w:rsidRPr="00EC7FF0" w:rsidRDefault="00E34D7D" w:rsidP="00EC7FF0">
      <w:pPr>
        <w:pStyle w:val="TOC1"/>
        <w:rPr>
          <w:rFonts w:asciiTheme="minorHAnsi" w:eastAsiaTheme="minorEastAsia" w:hAnsiTheme="minorHAnsi" w:cstheme="minorBidi"/>
          <w:sz w:val="36"/>
          <w:szCs w:val="36"/>
          <w:rtl/>
        </w:rPr>
      </w:pPr>
      <w:r w:rsidRPr="00EC7FF0">
        <w:rPr>
          <w:rFonts w:hint="eastAsia"/>
          <w:sz w:val="36"/>
          <w:szCs w:val="36"/>
          <w:rtl/>
        </w:rPr>
        <w:t>חסידות</w:t>
      </w:r>
    </w:p>
    <w:p w:rsidR="00E34D7D" w:rsidRDefault="00E34D7D" w:rsidP="00EC7FF0">
      <w:pPr>
        <w:pStyle w:val="TOC1"/>
        <w:rPr>
          <w:rFonts w:asciiTheme="minorHAnsi" w:eastAsiaTheme="minorEastAsia" w:hAnsiTheme="minorHAnsi" w:cstheme="minorBidi"/>
          <w:sz w:val="22"/>
          <w:szCs w:val="22"/>
          <w:rtl/>
        </w:rPr>
      </w:pPr>
      <w:r>
        <w:rPr>
          <w:rFonts w:hint="eastAsia"/>
          <w:rtl/>
        </w:rPr>
        <w:t>מצות</w:t>
      </w:r>
      <w:r>
        <w:rPr>
          <w:rtl/>
        </w:rPr>
        <w:t xml:space="preserve"> </w:t>
      </w:r>
      <w:r>
        <w:rPr>
          <w:rFonts w:hint="eastAsia"/>
          <w:rtl/>
        </w:rPr>
        <w:t>אנכי</w:t>
      </w:r>
      <w:r>
        <w:rPr>
          <w:rtl/>
        </w:rPr>
        <w:t xml:space="preserve"> </w:t>
      </w:r>
      <w:r>
        <w:rPr>
          <w:rFonts w:hint="eastAsia"/>
          <w:rtl/>
        </w:rPr>
        <w:t>ה</w:t>
      </w:r>
      <w:r>
        <w:rPr>
          <w:rtl/>
        </w:rPr>
        <w:t xml:space="preserve">' </w:t>
      </w:r>
      <w:r>
        <w:rPr>
          <w:rFonts w:hint="eastAsia"/>
          <w:rtl/>
        </w:rPr>
        <w:t>אלקי</w:t>
      </w:r>
      <w:r w:rsidR="00EC7FF0">
        <w:rPr>
          <w:rFonts w:hint="cs"/>
          <w:rtl/>
        </w:rPr>
        <w:t>ך (</w:t>
      </w:r>
      <w:r>
        <w:rPr>
          <w:rFonts w:hint="eastAsia"/>
          <w:rtl/>
        </w:rPr>
        <w:t>גליו</w:t>
      </w:r>
      <w:r w:rsidR="00EC7FF0">
        <w:rPr>
          <w:rFonts w:hint="cs"/>
          <w:rtl/>
        </w:rPr>
        <w:t>ן)</w:t>
      </w:r>
      <w:r>
        <w:tab/>
      </w:r>
      <w:r>
        <w:fldChar w:fldCharType="begin"/>
      </w:r>
      <w:r>
        <w:instrText xml:space="preserve"> PAGEREF _Toc410276961 \h </w:instrText>
      </w:r>
      <w:r>
        <w:fldChar w:fldCharType="separate"/>
      </w:r>
      <w:r w:rsidR="009740CC">
        <w:rPr>
          <w:rtl/>
        </w:rPr>
        <w:t>50</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יצחק</w:t>
      </w:r>
      <w:r>
        <w:rPr>
          <w:rtl/>
        </w:rPr>
        <w:t xml:space="preserve"> </w:t>
      </w:r>
      <w:r>
        <w:rPr>
          <w:rFonts w:hint="eastAsia"/>
          <w:rtl/>
        </w:rPr>
        <w:t>מאיר</w:t>
      </w:r>
      <w:r>
        <w:rPr>
          <w:rtl/>
        </w:rPr>
        <w:t xml:space="preserve"> </w:t>
      </w:r>
      <w:r>
        <w:rPr>
          <w:rFonts w:hint="eastAsia"/>
          <w:rtl/>
        </w:rPr>
        <w:t>גורארי</w:t>
      </w:r>
      <w:r>
        <w:t>'</w:t>
      </w:r>
    </w:p>
    <w:p w:rsidR="00E34D7D" w:rsidRDefault="00E34D7D">
      <w:pPr>
        <w:pStyle w:val="TOC1"/>
        <w:rPr>
          <w:rFonts w:asciiTheme="minorHAnsi" w:eastAsiaTheme="minorEastAsia" w:hAnsiTheme="minorHAnsi" w:cstheme="minorBidi"/>
          <w:sz w:val="22"/>
          <w:szCs w:val="22"/>
          <w:rtl/>
        </w:rPr>
      </w:pPr>
      <w:r>
        <w:rPr>
          <w:rFonts w:hint="eastAsia"/>
          <w:rtl/>
        </w:rPr>
        <w:t>תאוה</w:t>
      </w:r>
      <w:r>
        <w:rPr>
          <w:rtl/>
        </w:rPr>
        <w:t xml:space="preserve"> </w:t>
      </w:r>
      <w:r>
        <w:rPr>
          <w:rFonts w:hint="eastAsia"/>
          <w:rtl/>
        </w:rPr>
        <w:t>וחמדה</w:t>
      </w:r>
      <w:r>
        <w:tab/>
      </w:r>
      <w:r>
        <w:fldChar w:fldCharType="begin"/>
      </w:r>
      <w:r>
        <w:instrText xml:space="preserve"> PAGEREF _Toc410276963 \h </w:instrText>
      </w:r>
      <w:r>
        <w:fldChar w:fldCharType="separate"/>
      </w:r>
      <w:r w:rsidR="009740CC">
        <w:rPr>
          <w:rtl/>
        </w:rPr>
        <w:t>53</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יוסף</w:t>
      </w:r>
      <w:r>
        <w:rPr>
          <w:rtl/>
        </w:rPr>
        <w:t xml:space="preserve"> </w:t>
      </w:r>
      <w:r>
        <w:rPr>
          <w:rFonts w:hint="eastAsia"/>
          <w:rtl/>
        </w:rPr>
        <w:t>יצחק</w:t>
      </w:r>
      <w:r>
        <w:rPr>
          <w:rtl/>
        </w:rPr>
        <w:t xml:space="preserve"> </w:t>
      </w:r>
      <w:r>
        <w:rPr>
          <w:rFonts w:hint="eastAsia"/>
          <w:rtl/>
        </w:rPr>
        <w:t>אלפרוביץ</w:t>
      </w:r>
    </w:p>
    <w:p w:rsidR="00EC7FF0" w:rsidRDefault="00EC7FF0">
      <w:pPr>
        <w:pStyle w:val="TOC1"/>
        <w:rPr>
          <w:rFonts w:eastAsia="Calibri"/>
          <w:rtl/>
        </w:rPr>
      </w:pPr>
    </w:p>
    <w:p w:rsidR="00E34D7D" w:rsidRDefault="00EC7FF0">
      <w:pPr>
        <w:pStyle w:val="TOC1"/>
        <w:rPr>
          <w:rFonts w:asciiTheme="minorHAnsi" w:eastAsiaTheme="minorEastAsia" w:hAnsiTheme="minorHAnsi" w:cstheme="minorBidi"/>
          <w:sz w:val="22"/>
          <w:szCs w:val="22"/>
          <w:rtl/>
        </w:rPr>
      </w:pPr>
      <w:r>
        <w:rPr>
          <w:rFonts w:eastAsia="Calibri"/>
          <w:sz w:val="32"/>
          <w:szCs w:val="32"/>
        </w:rPr>
        <w:drawing>
          <wp:anchor distT="0" distB="0" distL="114300" distR="114300" simplePos="0" relativeHeight="251674624" behindDoc="0" locked="0" layoutInCell="1" allowOverlap="1" wp14:anchorId="0780E19D" wp14:editId="765C05D2">
            <wp:simplePos x="0" y="0"/>
            <wp:positionH relativeFrom="column">
              <wp:posOffset>-133985</wp:posOffset>
            </wp:positionH>
            <wp:positionV relativeFrom="paragraph">
              <wp:posOffset>-554522</wp:posOffset>
            </wp:positionV>
            <wp:extent cx="4130040" cy="504825"/>
            <wp:effectExtent l="0" t="0" r="381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0040" cy="504825"/>
                    </a:xfrm>
                    <a:prstGeom prst="rect">
                      <a:avLst/>
                    </a:prstGeom>
                    <a:noFill/>
                  </pic:spPr>
                </pic:pic>
              </a:graphicData>
            </a:graphic>
            <wp14:sizeRelH relativeFrom="margin">
              <wp14:pctWidth>0</wp14:pctWidth>
            </wp14:sizeRelH>
            <wp14:sizeRelV relativeFrom="margin">
              <wp14:pctHeight>0</wp14:pctHeight>
            </wp14:sizeRelV>
          </wp:anchor>
        </w:drawing>
      </w:r>
      <w:r w:rsidR="00E34D7D" w:rsidRPr="007D7DF7">
        <w:rPr>
          <w:rFonts w:eastAsia="Calibri" w:hint="eastAsia"/>
          <w:rtl/>
        </w:rPr>
        <w:t>ציונים</w:t>
      </w:r>
      <w:r w:rsidR="00E34D7D" w:rsidRPr="007D7DF7">
        <w:rPr>
          <w:rFonts w:eastAsia="Calibri"/>
        </w:rPr>
        <w:t xml:space="preserve"> </w:t>
      </w:r>
      <w:r w:rsidR="00E34D7D" w:rsidRPr="007D7DF7">
        <w:rPr>
          <w:rFonts w:eastAsia="Calibri" w:hint="eastAsia"/>
          <w:rtl/>
        </w:rPr>
        <w:t>בד</w:t>
      </w:r>
      <w:r w:rsidR="00E34D7D" w:rsidRPr="007D7DF7">
        <w:rPr>
          <w:rFonts w:eastAsia="Calibri"/>
          <w:rtl/>
        </w:rPr>
        <w:t>"</w:t>
      </w:r>
      <w:r w:rsidR="00E34D7D" w:rsidRPr="007D7DF7">
        <w:rPr>
          <w:rFonts w:eastAsia="Calibri" w:hint="eastAsia"/>
          <w:rtl/>
        </w:rPr>
        <w:t>ה</w:t>
      </w:r>
      <w:r w:rsidR="00E34D7D" w:rsidRPr="007D7DF7">
        <w:rPr>
          <w:rFonts w:eastAsia="Calibri"/>
          <w:rtl/>
        </w:rPr>
        <w:t xml:space="preserve"> </w:t>
      </w:r>
      <w:r w:rsidR="00E34D7D" w:rsidRPr="007D7DF7">
        <w:rPr>
          <w:rFonts w:eastAsia="Calibri" w:hint="eastAsia"/>
          <w:rtl/>
        </w:rPr>
        <w:t>באתי</w:t>
      </w:r>
      <w:r w:rsidR="00E34D7D" w:rsidRPr="007D7DF7">
        <w:rPr>
          <w:rFonts w:eastAsia="Calibri"/>
          <w:rtl/>
        </w:rPr>
        <w:t xml:space="preserve"> </w:t>
      </w:r>
      <w:r w:rsidR="00E34D7D" w:rsidRPr="007D7DF7">
        <w:rPr>
          <w:rFonts w:eastAsia="Calibri" w:hint="eastAsia"/>
          <w:rtl/>
        </w:rPr>
        <w:t>לגני</w:t>
      </w:r>
      <w:r w:rsidR="00E34D7D" w:rsidRPr="007D7DF7">
        <w:rPr>
          <w:rFonts w:eastAsia="Calibri"/>
          <w:rtl/>
        </w:rPr>
        <w:t xml:space="preserve"> – </w:t>
      </w:r>
      <w:r w:rsidR="00E34D7D" w:rsidRPr="007D7DF7">
        <w:rPr>
          <w:rFonts w:eastAsia="Calibri" w:hint="eastAsia"/>
          <w:rtl/>
        </w:rPr>
        <w:t>ה</w:t>
      </w:r>
      <w:r w:rsidR="00E34D7D" w:rsidRPr="007D7DF7">
        <w:rPr>
          <w:rFonts w:eastAsia="Calibri"/>
        </w:rPr>
        <w:t>'</w:t>
      </w:r>
      <w:r w:rsidR="00E34D7D" w:rsidRPr="007D7DF7">
        <w:rPr>
          <w:rFonts w:eastAsia="Calibri" w:hint="eastAsia"/>
          <w:rtl/>
        </w:rPr>
        <w:t>שי</w:t>
      </w:r>
      <w:r w:rsidR="00E34D7D" w:rsidRPr="007D7DF7">
        <w:rPr>
          <w:rFonts w:eastAsia="Calibri"/>
          <w:rtl/>
        </w:rPr>
        <w:t>"</w:t>
      </w:r>
      <w:r w:rsidR="00E34D7D" w:rsidRPr="007D7DF7">
        <w:rPr>
          <w:rFonts w:eastAsia="Calibri" w:hint="eastAsia"/>
          <w:rtl/>
        </w:rPr>
        <w:t>ת</w:t>
      </w:r>
      <w:r w:rsidR="00E34D7D">
        <w:tab/>
      </w:r>
      <w:r w:rsidR="00E34D7D">
        <w:fldChar w:fldCharType="begin"/>
      </w:r>
      <w:r w:rsidR="00E34D7D">
        <w:instrText xml:space="preserve"> PAGEREF _Toc410276965 \h </w:instrText>
      </w:r>
      <w:r w:rsidR="00E34D7D">
        <w:fldChar w:fldCharType="separate"/>
      </w:r>
      <w:r w:rsidR="009740CC">
        <w:rPr>
          <w:rtl/>
        </w:rPr>
        <w:t>56</w:t>
      </w:r>
      <w:r w:rsidR="00E34D7D">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הערות</w:t>
      </w:r>
      <w:r w:rsidRPr="007D7DF7">
        <w:rPr>
          <w:rFonts w:eastAsia="Calibri"/>
          <w:rtl/>
        </w:rPr>
        <w:t xml:space="preserve"> </w:t>
      </w:r>
      <w:r w:rsidRPr="007D7DF7">
        <w:rPr>
          <w:rFonts w:eastAsia="Calibri" w:hint="eastAsia"/>
          <w:rtl/>
        </w:rPr>
        <w:t>במאמר</w:t>
      </w:r>
      <w:r w:rsidRPr="007D7DF7">
        <w:rPr>
          <w:rFonts w:eastAsia="Calibri"/>
          <w:rtl/>
        </w:rPr>
        <w:t xml:space="preserve"> </w:t>
      </w:r>
      <w:r w:rsidRPr="007D7DF7">
        <w:rPr>
          <w:rFonts w:eastAsia="Calibri" w:hint="eastAsia"/>
          <w:rtl/>
        </w:rPr>
        <w:t>ד</w:t>
      </w:r>
      <w:r w:rsidRPr="007D7DF7">
        <w:rPr>
          <w:rFonts w:eastAsia="Calibri"/>
          <w:rtl/>
        </w:rPr>
        <w:t>"</w:t>
      </w:r>
      <w:r w:rsidRPr="007D7DF7">
        <w:rPr>
          <w:rFonts w:eastAsia="Calibri" w:hint="eastAsia"/>
          <w:rtl/>
        </w:rPr>
        <w:t>ה</w:t>
      </w:r>
      <w:r w:rsidRPr="007D7DF7">
        <w:rPr>
          <w:rFonts w:eastAsia="Calibri"/>
          <w:rtl/>
        </w:rPr>
        <w:t xml:space="preserve"> </w:t>
      </w:r>
      <w:r w:rsidRPr="007D7DF7">
        <w:rPr>
          <w:rFonts w:eastAsia="Calibri" w:hint="eastAsia"/>
          <w:rtl/>
        </w:rPr>
        <w:t>ועבדי</w:t>
      </w:r>
      <w:r w:rsidRPr="007D7DF7">
        <w:rPr>
          <w:rFonts w:eastAsia="Calibri"/>
          <w:rtl/>
        </w:rPr>
        <w:t xml:space="preserve"> </w:t>
      </w:r>
      <w:r w:rsidRPr="007D7DF7">
        <w:rPr>
          <w:rFonts w:eastAsia="Calibri" w:hint="eastAsia"/>
          <w:rtl/>
        </w:rPr>
        <w:t>דוד</w:t>
      </w:r>
      <w:r w:rsidRPr="007D7DF7">
        <w:rPr>
          <w:rFonts w:eastAsia="Calibri"/>
          <w:rtl/>
        </w:rPr>
        <w:t xml:space="preserve"> </w:t>
      </w:r>
      <w:r w:rsidRPr="007D7DF7">
        <w:rPr>
          <w:rFonts w:eastAsia="Calibri" w:hint="eastAsia"/>
          <w:rtl/>
        </w:rPr>
        <w:t>תשמ</w:t>
      </w:r>
      <w:r w:rsidRPr="007D7DF7">
        <w:rPr>
          <w:rFonts w:eastAsia="Calibri"/>
          <w:rtl/>
        </w:rPr>
        <w:t>"</w:t>
      </w:r>
      <w:r w:rsidRPr="007D7DF7">
        <w:rPr>
          <w:rFonts w:eastAsia="Calibri" w:hint="eastAsia"/>
          <w:rtl/>
        </w:rPr>
        <w:t>ו</w:t>
      </w:r>
      <w:r>
        <w:tab/>
      </w:r>
      <w:r>
        <w:fldChar w:fldCharType="begin"/>
      </w:r>
      <w:r>
        <w:instrText xml:space="preserve"> PAGEREF _Toc410276967 \h </w:instrText>
      </w:r>
      <w:r>
        <w:fldChar w:fldCharType="separate"/>
      </w:r>
      <w:r w:rsidR="009740CC">
        <w:rPr>
          <w:rtl/>
        </w:rPr>
        <w:t>58</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פנחס</w:t>
      </w:r>
      <w:r>
        <w:rPr>
          <w:rtl/>
        </w:rPr>
        <w:t xml:space="preserve"> </w:t>
      </w:r>
      <w:r>
        <w:rPr>
          <w:rFonts w:hint="eastAsia"/>
          <w:rtl/>
        </w:rPr>
        <w:t>קארף</w:t>
      </w:r>
    </w:p>
    <w:p w:rsidR="00E34D7D" w:rsidRDefault="00E34D7D">
      <w:pPr>
        <w:pStyle w:val="TOC1"/>
        <w:rPr>
          <w:rFonts w:asciiTheme="minorHAnsi" w:eastAsiaTheme="minorEastAsia" w:hAnsiTheme="minorHAnsi" w:cstheme="minorBidi"/>
          <w:sz w:val="22"/>
          <w:szCs w:val="22"/>
          <w:rtl/>
        </w:rPr>
      </w:pPr>
      <w:r>
        <w:t>'</w:t>
      </w:r>
      <w:r>
        <w:rPr>
          <w:rFonts w:hint="eastAsia"/>
          <w:rtl/>
        </w:rPr>
        <w:t>מרקד</w:t>
      </w:r>
      <w:r>
        <w:rPr>
          <w:rtl/>
        </w:rPr>
        <w:t xml:space="preserve"> </w:t>
      </w:r>
      <w:r>
        <w:rPr>
          <w:rFonts w:hint="eastAsia"/>
          <w:rtl/>
        </w:rPr>
        <w:t>אתלת</w:t>
      </w:r>
      <w:r>
        <w:t>'</w:t>
      </w:r>
      <w:r>
        <w:tab/>
      </w:r>
      <w:r>
        <w:fldChar w:fldCharType="begin"/>
      </w:r>
      <w:r>
        <w:instrText xml:space="preserve"> PAGEREF _Toc410276969 \h </w:instrText>
      </w:r>
      <w:r>
        <w:fldChar w:fldCharType="separate"/>
      </w:r>
      <w:r w:rsidR="009740CC">
        <w:rPr>
          <w:rtl/>
        </w:rPr>
        <w:t>59</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ישראל</w:t>
      </w:r>
      <w:r>
        <w:t xml:space="preserve"> </w:t>
      </w:r>
      <w:r>
        <w:rPr>
          <w:rFonts w:hint="eastAsia"/>
          <w:rtl/>
        </w:rPr>
        <w:t>אליעזר</w:t>
      </w:r>
      <w:r>
        <w:t xml:space="preserve"> </w:t>
      </w:r>
      <w:r>
        <w:rPr>
          <w:rFonts w:hint="eastAsia"/>
          <w:rtl/>
        </w:rPr>
        <w:t>רובין</w:t>
      </w:r>
    </w:p>
    <w:p w:rsidR="00E34D7D" w:rsidRPr="00EC7FF0" w:rsidRDefault="00E34D7D" w:rsidP="00EC7FF0">
      <w:pPr>
        <w:pStyle w:val="TOC1"/>
        <w:rPr>
          <w:rFonts w:asciiTheme="minorHAnsi" w:eastAsiaTheme="minorEastAsia" w:hAnsiTheme="minorHAnsi" w:cstheme="minorBidi"/>
          <w:sz w:val="36"/>
          <w:szCs w:val="36"/>
          <w:rtl/>
        </w:rPr>
      </w:pPr>
      <w:r w:rsidRPr="00EC7FF0">
        <w:rPr>
          <w:rFonts w:hint="eastAsia"/>
          <w:sz w:val="36"/>
          <w:szCs w:val="36"/>
          <w:rtl/>
        </w:rPr>
        <w:t>רמב</w:t>
      </w:r>
      <w:r w:rsidRPr="00EC7FF0">
        <w:rPr>
          <w:sz w:val="36"/>
          <w:szCs w:val="36"/>
          <w:rtl/>
        </w:rPr>
        <w:t>"</w:t>
      </w:r>
      <w:r w:rsidRPr="00EC7FF0">
        <w:rPr>
          <w:rFonts w:hint="eastAsia"/>
          <w:sz w:val="36"/>
          <w:szCs w:val="36"/>
          <w:rtl/>
        </w:rPr>
        <w:t>ם</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הצטרפות</w:t>
      </w:r>
      <w:r w:rsidRPr="007D7DF7">
        <w:rPr>
          <w:rFonts w:eastAsia="Calibri"/>
          <w:rtl/>
        </w:rPr>
        <w:t xml:space="preserve"> </w:t>
      </w:r>
      <w:r w:rsidRPr="007D7DF7">
        <w:rPr>
          <w:rFonts w:eastAsia="Calibri" w:hint="eastAsia"/>
          <w:rtl/>
        </w:rPr>
        <w:t>גבי</w:t>
      </w:r>
      <w:r w:rsidRPr="007D7DF7">
        <w:rPr>
          <w:rFonts w:eastAsia="Calibri"/>
          <w:rtl/>
        </w:rPr>
        <w:t xml:space="preserve"> </w:t>
      </w:r>
      <w:r w:rsidRPr="007D7DF7">
        <w:rPr>
          <w:rFonts w:eastAsia="Calibri" w:hint="eastAsia"/>
          <w:rtl/>
        </w:rPr>
        <w:t>איסור</w:t>
      </w:r>
      <w:r w:rsidRPr="007D7DF7">
        <w:rPr>
          <w:rFonts w:eastAsia="Calibri"/>
          <w:rtl/>
        </w:rPr>
        <w:t xml:space="preserve"> </w:t>
      </w:r>
      <w:r w:rsidRPr="007D7DF7">
        <w:rPr>
          <w:rFonts w:eastAsia="Calibri" w:hint="eastAsia"/>
          <w:rtl/>
        </w:rPr>
        <w:t>והיתר</w:t>
      </w:r>
      <w:r>
        <w:tab/>
      </w:r>
      <w:r>
        <w:fldChar w:fldCharType="begin"/>
      </w:r>
      <w:r>
        <w:instrText xml:space="preserve"> PAGEREF _Toc410276972 \h </w:instrText>
      </w:r>
      <w:r>
        <w:fldChar w:fldCharType="separate"/>
      </w:r>
      <w:r w:rsidR="009740CC">
        <w:rPr>
          <w:rtl/>
        </w:rPr>
        <w:t>65</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כהן</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בדיקת</w:t>
      </w:r>
      <w:r w:rsidRPr="007D7DF7">
        <w:rPr>
          <w:rFonts w:eastAsia="Calibri"/>
          <w:rtl/>
        </w:rPr>
        <w:t xml:space="preserve"> </w:t>
      </w:r>
      <w:r w:rsidRPr="007D7DF7">
        <w:rPr>
          <w:rFonts w:eastAsia="Calibri" w:hint="eastAsia"/>
          <w:rtl/>
        </w:rPr>
        <w:t>הסכין</w:t>
      </w:r>
      <w:r w:rsidRPr="007D7DF7">
        <w:rPr>
          <w:rFonts w:eastAsia="Calibri"/>
          <w:rtl/>
        </w:rPr>
        <w:t xml:space="preserve"> </w:t>
      </w:r>
      <w:r w:rsidRPr="007D7DF7">
        <w:rPr>
          <w:rFonts w:eastAsia="Calibri" w:hint="eastAsia"/>
          <w:rtl/>
        </w:rPr>
        <w:t>לאחר</w:t>
      </w:r>
      <w:r w:rsidRPr="007D7DF7">
        <w:rPr>
          <w:rFonts w:eastAsia="Calibri"/>
          <w:rtl/>
        </w:rPr>
        <w:t xml:space="preserve"> </w:t>
      </w:r>
      <w:r w:rsidRPr="007D7DF7">
        <w:rPr>
          <w:rFonts w:eastAsia="Calibri" w:hint="eastAsia"/>
          <w:rtl/>
        </w:rPr>
        <w:t>השחיטה</w:t>
      </w:r>
      <w:r w:rsidRPr="007D7DF7">
        <w:rPr>
          <w:rFonts w:eastAsia="Calibri"/>
          <w:rtl/>
        </w:rPr>
        <w:t xml:space="preserve"> </w:t>
      </w:r>
      <w:r w:rsidRPr="007D7DF7">
        <w:rPr>
          <w:rFonts w:eastAsia="Calibri" w:hint="eastAsia"/>
          <w:rtl/>
        </w:rPr>
        <w:t>ושאר</w:t>
      </w:r>
      <w:r w:rsidRPr="007D7DF7">
        <w:rPr>
          <w:rFonts w:eastAsia="Calibri"/>
          <w:rtl/>
        </w:rPr>
        <w:t xml:space="preserve"> </w:t>
      </w:r>
      <w:r w:rsidRPr="007D7DF7">
        <w:rPr>
          <w:rFonts w:eastAsia="Calibri" w:hint="eastAsia"/>
          <w:rtl/>
        </w:rPr>
        <w:t>חיובי</w:t>
      </w:r>
      <w:r w:rsidRPr="007D7DF7">
        <w:rPr>
          <w:rFonts w:eastAsia="Calibri"/>
          <w:rtl/>
        </w:rPr>
        <w:t xml:space="preserve"> </w:t>
      </w:r>
      <w:r w:rsidRPr="007D7DF7">
        <w:rPr>
          <w:rFonts w:eastAsia="Calibri" w:hint="eastAsia"/>
          <w:rtl/>
        </w:rPr>
        <w:t>בדיקה</w:t>
      </w:r>
      <w:r>
        <w:tab/>
      </w:r>
      <w:r>
        <w:fldChar w:fldCharType="begin"/>
      </w:r>
      <w:r>
        <w:instrText xml:space="preserve"> PAGEREF _Toc410276974 \h </w:instrText>
      </w:r>
      <w:r>
        <w:fldChar w:fldCharType="separate"/>
      </w:r>
      <w:r w:rsidR="009740CC">
        <w:rPr>
          <w:rtl/>
        </w:rPr>
        <w:t>68</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E34D7D" w:rsidRDefault="00E34D7D">
      <w:pPr>
        <w:pStyle w:val="TOC1"/>
        <w:rPr>
          <w:rFonts w:asciiTheme="minorHAnsi" w:eastAsiaTheme="minorEastAsia" w:hAnsiTheme="minorHAnsi" w:cstheme="minorBidi"/>
          <w:sz w:val="22"/>
          <w:szCs w:val="22"/>
          <w:rtl/>
        </w:rPr>
      </w:pPr>
      <w:r w:rsidRPr="007D7DF7">
        <w:rPr>
          <w:rFonts w:eastAsia="Calibri" w:hint="eastAsia"/>
          <w:shd w:val="clear" w:color="auto" w:fill="FFFFFF"/>
          <w:rtl/>
        </w:rPr>
        <w:t>תלמיד</w:t>
      </w:r>
      <w:r w:rsidRPr="007D7DF7">
        <w:rPr>
          <w:rFonts w:eastAsia="Calibri"/>
          <w:shd w:val="clear" w:color="auto" w:fill="FFFFFF"/>
          <w:rtl/>
        </w:rPr>
        <w:t xml:space="preserve"> </w:t>
      </w:r>
      <w:r w:rsidRPr="007D7DF7">
        <w:rPr>
          <w:rFonts w:eastAsia="Calibri" w:hint="eastAsia"/>
          <w:shd w:val="clear" w:color="auto" w:fill="FFFFFF"/>
          <w:rtl/>
        </w:rPr>
        <w:t>שהגיע</w:t>
      </w:r>
      <w:r w:rsidRPr="007D7DF7">
        <w:rPr>
          <w:rFonts w:eastAsia="Calibri"/>
          <w:shd w:val="clear" w:color="auto" w:fill="FFFFFF"/>
          <w:rtl/>
        </w:rPr>
        <w:t xml:space="preserve"> </w:t>
      </w:r>
      <w:r w:rsidRPr="007D7DF7">
        <w:rPr>
          <w:rFonts w:eastAsia="Calibri" w:hint="eastAsia"/>
          <w:shd w:val="clear" w:color="auto" w:fill="FFFFFF"/>
          <w:rtl/>
        </w:rPr>
        <w:t>להוראה</w:t>
      </w:r>
      <w:r w:rsidRPr="007D7DF7">
        <w:rPr>
          <w:rFonts w:eastAsia="Calibri"/>
          <w:shd w:val="clear" w:color="auto" w:fill="FFFFFF"/>
          <w:rtl/>
        </w:rPr>
        <w:t xml:space="preserve"> </w:t>
      </w:r>
      <w:r w:rsidRPr="007D7DF7">
        <w:rPr>
          <w:rFonts w:eastAsia="Calibri" w:hint="eastAsia"/>
          <w:shd w:val="clear" w:color="auto" w:fill="FFFFFF"/>
          <w:rtl/>
        </w:rPr>
        <w:t>לשיטת</w:t>
      </w:r>
      <w:r w:rsidRPr="007D7DF7">
        <w:rPr>
          <w:rFonts w:eastAsia="Calibri"/>
          <w:shd w:val="clear" w:color="auto" w:fill="FFFFFF"/>
          <w:rtl/>
        </w:rPr>
        <w:t xml:space="preserve"> </w:t>
      </w:r>
      <w:r w:rsidRPr="007D7DF7">
        <w:rPr>
          <w:rFonts w:eastAsia="Calibri" w:hint="eastAsia"/>
          <w:shd w:val="clear" w:color="auto" w:fill="FFFFFF"/>
          <w:rtl/>
        </w:rPr>
        <w:t>הרמב</w:t>
      </w:r>
      <w:r w:rsidRPr="007D7DF7">
        <w:rPr>
          <w:rFonts w:eastAsia="Calibri"/>
          <w:shd w:val="clear" w:color="auto" w:fill="FFFFFF"/>
          <w:rtl/>
        </w:rPr>
        <w:t>"</w:t>
      </w:r>
      <w:r w:rsidRPr="007D7DF7">
        <w:rPr>
          <w:rFonts w:eastAsia="Calibri" w:hint="eastAsia"/>
          <w:shd w:val="clear" w:color="auto" w:fill="FFFFFF"/>
          <w:rtl/>
        </w:rPr>
        <w:t>ם</w:t>
      </w:r>
      <w:r>
        <w:tab/>
      </w:r>
      <w:r>
        <w:fldChar w:fldCharType="begin"/>
      </w:r>
      <w:r>
        <w:instrText xml:space="preserve"> PAGEREF _Toc410276976 \h </w:instrText>
      </w:r>
      <w:r>
        <w:fldChar w:fldCharType="separate"/>
      </w:r>
      <w:r w:rsidR="009740CC">
        <w:rPr>
          <w:rtl/>
        </w:rPr>
        <w:t>72</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זילבערשטיין</w:t>
      </w:r>
    </w:p>
    <w:p w:rsidR="00E34D7D" w:rsidRDefault="00E34D7D" w:rsidP="00EC7FF0">
      <w:pPr>
        <w:pStyle w:val="TOC1"/>
        <w:rPr>
          <w:rFonts w:asciiTheme="minorHAnsi" w:eastAsiaTheme="minorEastAsia" w:hAnsiTheme="minorHAnsi" w:cstheme="minorBidi"/>
          <w:sz w:val="22"/>
          <w:szCs w:val="22"/>
          <w:rtl/>
        </w:rPr>
      </w:pPr>
      <w:r w:rsidRPr="007D7DF7">
        <w:rPr>
          <w:rFonts w:eastAsia="Calibri" w:hint="eastAsia"/>
          <w:rtl/>
        </w:rPr>
        <w:t>שמא</w:t>
      </w:r>
      <w:r w:rsidRPr="007D7DF7">
        <w:rPr>
          <w:rFonts w:eastAsia="Calibri"/>
          <w:rtl/>
        </w:rPr>
        <w:t xml:space="preserve"> </w:t>
      </w:r>
      <w:r w:rsidRPr="007D7DF7">
        <w:rPr>
          <w:rFonts w:eastAsia="Calibri" w:hint="eastAsia"/>
          <w:rtl/>
        </w:rPr>
        <w:t>יאמר</w:t>
      </w:r>
      <w:r w:rsidRPr="007D7DF7">
        <w:rPr>
          <w:rFonts w:eastAsia="Calibri"/>
          <w:rtl/>
        </w:rPr>
        <w:t xml:space="preserve"> </w:t>
      </w:r>
      <w:r w:rsidRPr="007D7DF7">
        <w:rPr>
          <w:rFonts w:eastAsia="Calibri" w:hint="eastAsia"/>
          <w:rtl/>
        </w:rPr>
        <w:t>אדם</w:t>
      </w:r>
      <w:r w:rsidRPr="007D7DF7">
        <w:rPr>
          <w:rFonts w:eastAsia="Calibri"/>
          <w:rtl/>
        </w:rPr>
        <w:t xml:space="preserve"> </w:t>
      </w:r>
      <w:r w:rsidRPr="007D7DF7">
        <w:rPr>
          <w:rFonts w:eastAsia="Calibri" w:hint="eastAsia"/>
          <w:rtl/>
        </w:rPr>
        <w:t>שלא</w:t>
      </w:r>
      <w:r w:rsidRPr="007D7DF7">
        <w:rPr>
          <w:rFonts w:eastAsia="Calibri"/>
          <w:rtl/>
        </w:rPr>
        <w:t xml:space="preserve"> </w:t>
      </w:r>
      <w:r w:rsidRPr="007D7DF7">
        <w:rPr>
          <w:rFonts w:eastAsia="Calibri" w:hint="eastAsia"/>
          <w:rtl/>
        </w:rPr>
        <w:t>ישא</w:t>
      </w:r>
      <w:r w:rsidRPr="007D7DF7">
        <w:rPr>
          <w:rFonts w:eastAsia="Calibri"/>
          <w:rtl/>
        </w:rPr>
        <w:t xml:space="preserve"> </w:t>
      </w:r>
      <w:r w:rsidRPr="007D7DF7">
        <w:rPr>
          <w:rFonts w:eastAsia="Calibri" w:hint="eastAsia"/>
          <w:rtl/>
        </w:rPr>
        <w:t>אשה</w:t>
      </w:r>
      <w:r w:rsidRPr="007D7DF7">
        <w:rPr>
          <w:rFonts w:eastAsia="Calibri"/>
          <w:rtl/>
        </w:rPr>
        <w:t xml:space="preserve"> (</w:t>
      </w:r>
      <w:r w:rsidRPr="007D7DF7">
        <w:rPr>
          <w:rFonts w:eastAsia="Calibri" w:hint="eastAsia"/>
          <w:rtl/>
        </w:rPr>
        <w:t>גליו</w:t>
      </w:r>
      <w:r w:rsidR="00EC7FF0">
        <w:rPr>
          <w:rFonts w:eastAsia="Calibri" w:hint="cs"/>
          <w:rtl/>
        </w:rPr>
        <w:t>ן)</w:t>
      </w:r>
      <w:r>
        <w:tab/>
      </w:r>
      <w:r>
        <w:fldChar w:fldCharType="begin"/>
      </w:r>
      <w:r>
        <w:instrText xml:space="preserve"> PAGEREF _Toc410276978 \h </w:instrText>
      </w:r>
      <w:r>
        <w:fldChar w:fldCharType="separate"/>
      </w:r>
      <w:r w:rsidR="009740CC">
        <w:rPr>
          <w:rtl/>
        </w:rPr>
        <w:t>74</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ישכר</w:t>
      </w:r>
      <w:r>
        <w:rPr>
          <w:rtl/>
        </w:rPr>
        <w:t xml:space="preserve"> </w:t>
      </w:r>
      <w:r>
        <w:rPr>
          <w:rFonts w:hint="eastAsia"/>
          <w:rtl/>
        </w:rPr>
        <w:t>דוד</w:t>
      </w:r>
      <w:r>
        <w:rPr>
          <w:rtl/>
        </w:rPr>
        <w:t xml:space="preserve"> </w:t>
      </w:r>
      <w:r>
        <w:rPr>
          <w:rFonts w:hint="eastAsia"/>
          <w:rtl/>
        </w:rPr>
        <w:t>קלויזנר</w:t>
      </w:r>
    </w:p>
    <w:p w:rsidR="00E34D7D" w:rsidRPr="00EC7FF0" w:rsidRDefault="00E34D7D" w:rsidP="00EC7FF0">
      <w:pPr>
        <w:pStyle w:val="TOC1"/>
        <w:rPr>
          <w:rFonts w:asciiTheme="minorHAnsi" w:eastAsiaTheme="minorEastAsia" w:hAnsiTheme="minorHAnsi" w:cstheme="minorBidi"/>
          <w:sz w:val="36"/>
          <w:szCs w:val="36"/>
          <w:rtl/>
        </w:rPr>
      </w:pPr>
      <w:r w:rsidRPr="00EC7FF0">
        <w:rPr>
          <w:rFonts w:hint="eastAsia"/>
          <w:sz w:val="36"/>
          <w:szCs w:val="36"/>
          <w:rtl/>
        </w:rPr>
        <w:t>נגלה</w:t>
      </w:r>
    </w:p>
    <w:p w:rsidR="00E34D7D" w:rsidRDefault="00E34D7D">
      <w:pPr>
        <w:pStyle w:val="TOC1"/>
        <w:rPr>
          <w:rFonts w:asciiTheme="minorHAnsi" w:eastAsiaTheme="minorEastAsia" w:hAnsiTheme="minorHAnsi" w:cstheme="minorBidi"/>
          <w:sz w:val="22"/>
          <w:szCs w:val="22"/>
          <w:rtl/>
        </w:rPr>
      </w:pPr>
      <w:r w:rsidRPr="007D7DF7">
        <w:rPr>
          <w:rFonts w:eastAsia="Calibri" w:hint="eastAsia"/>
          <w:b/>
          <w:rtl/>
        </w:rPr>
        <w:t>שליח</w:t>
      </w:r>
      <w:r w:rsidRPr="007D7DF7">
        <w:rPr>
          <w:rFonts w:eastAsia="Calibri"/>
          <w:b/>
          <w:rtl/>
        </w:rPr>
        <w:t xml:space="preserve"> </w:t>
      </w:r>
      <w:r w:rsidRPr="007D7DF7">
        <w:rPr>
          <w:rFonts w:eastAsia="Calibri" w:hint="eastAsia"/>
          <w:b/>
          <w:rtl/>
        </w:rPr>
        <w:t>נעשה</w:t>
      </w:r>
      <w:r w:rsidRPr="007D7DF7">
        <w:rPr>
          <w:rFonts w:eastAsia="Calibri"/>
          <w:b/>
          <w:rtl/>
        </w:rPr>
        <w:t xml:space="preserve"> </w:t>
      </w:r>
      <w:r w:rsidRPr="007D7DF7">
        <w:rPr>
          <w:rFonts w:eastAsia="Calibri" w:hint="eastAsia"/>
          <w:b/>
          <w:rtl/>
        </w:rPr>
        <w:t>עד</w:t>
      </w:r>
      <w:r w:rsidRPr="007D7DF7">
        <w:rPr>
          <w:rFonts w:eastAsia="Calibri"/>
          <w:b/>
          <w:rtl/>
        </w:rPr>
        <w:t xml:space="preserve"> </w:t>
      </w:r>
      <w:r w:rsidRPr="007D7DF7">
        <w:rPr>
          <w:rFonts w:eastAsia="Calibri" w:hint="eastAsia"/>
          <w:b/>
          <w:rtl/>
        </w:rPr>
        <w:t>ועד</w:t>
      </w:r>
      <w:r w:rsidRPr="007D7DF7">
        <w:rPr>
          <w:rFonts w:eastAsia="Calibri"/>
          <w:b/>
          <w:rtl/>
        </w:rPr>
        <w:t xml:space="preserve"> </w:t>
      </w:r>
      <w:r w:rsidRPr="007D7DF7">
        <w:rPr>
          <w:rFonts w:eastAsia="Calibri" w:hint="eastAsia"/>
          <w:b/>
          <w:rtl/>
        </w:rPr>
        <w:t>נעשה</w:t>
      </w:r>
      <w:r w:rsidRPr="007D7DF7">
        <w:rPr>
          <w:rFonts w:eastAsia="Calibri"/>
          <w:b/>
          <w:rtl/>
        </w:rPr>
        <w:t xml:space="preserve"> </w:t>
      </w:r>
      <w:r w:rsidRPr="007D7DF7">
        <w:rPr>
          <w:rFonts w:eastAsia="Calibri" w:hint="eastAsia"/>
          <w:b/>
          <w:rtl/>
        </w:rPr>
        <w:t>דיין</w:t>
      </w:r>
      <w:r>
        <w:tab/>
      </w:r>
      <w:r>
        <w:fldChar w:fldCharType="begin"/>
      </w:r>
      <w:r>
        <w:instrText xml:space="preserve"> PAGEREF _Toc410276981 \h </w:instrText>
      </w:r>
      <w:r>
        <w:fldChar w:fldCharType="separate"/>
      </w:r>
      <w:r w:rsidR="009740CC">
        <w:rPr>
          <w:rtl/>
        </w:rPr>
        <w:t>77</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שפירא</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ארץ</w:t>
      </w:r>
      <w:r w:rsidRPr="007D7DF7">
        <w:rPr>
          <w:rFonts w:eastAsia="Calibri"/>
          <w:rtl/>
        </w:rPr>
        <w:t xml:space="preserve"> </w:t>
      </w:r>
      <w:r w:rsidRPr="007D7DF7">
        <w:rPr>
          <w:rFonts w:eastAsia="Calibri" w:hint="eastAsia"/>
          <w:rtl/>
        </w:rPr>
        <w:t>ישראל</w:t>
      </w:r>
      <w:r w:rsidRPr="007D7DF7">
        <w:rPr>
          <w:rFonts w:eastAsia="Calibri"/>
          <w:rtl/>
        </w:rPr>
        <w:t xml:space="preserve"> </w:t>
      </w:r>
      <w:r w:rsidRPr="007D7DF7">
        <w:rPr>
          <w:rFonts w:eastAsia="Calibri" w:hint="eastAsia"/>
          <w:rtl/>
        </w:rPr>
        <w:t>סמוכות</w:t>
      </w:r>
      <w:r w:rsidRPr="007D7DF7">
        <w:rPr>
          <w:rFonts w:eastAsia="Calibri"/>
          <w:rtl/>
        </w:rPr>
        <w:t xml:space="preserve"> </w:t>
      </w:r>
      <w:r w:rsidRPr="007D7DF7">
        <w:rPr>
          <w:rFonts w:eastAsia="Calibri" w:hint="eastAsia"/>
          <w:rtl/>
        </w:rPr>
        <w:t>ומובלעות</w:t>
      </w:r>
      <w:r w:rsidRPr="007D7DF7">
        <w:rPr>
          <w:rFonts w:eastAsia="Calibri"/>
        </w:rPr>
        <w:t xml:space="preserve"> – </w:t>
      </w:r>
      <w:r w:rsidRPr="007D7DF7">
        <w:rPr>
          <w:rFonts w:eastAsia="Calibri" w:hint="eastAsia"/>
          <w:rtl/>
        </w:rPr>
        <w:t>כמות</w:t>
      </w:r>
      <w:r w:rsidRPr="007D7DF7">
        <w:rPr>
          <w:rFonts w:eastAsia="Calibri"/>
          <w:rtl/>
        </w:rPr>
        <w:t xml:space="preserve"> </w:t>
      </w:r>
      <w:r w:rsidRPr="007D7DF7">
        <w:rPr>
          <w:rFonts w:eastAsia="Calibri" w:hint="eastAsia"/>
          <w:rtl/>
        </w:rPr>
        <w:t>ואיכות</w:t>
      </w:r>
      <w:r>
        <w:tab/>
      </w:r>
      <w:r>
        <w:fldChar w:fldCharType="begin"/>
      </w:r>
      <w:r>
        <w:instrText xml:space="preserve"> PAGEREF _Toc410276983 \h </w:instrText>
      </w:r>
      <w:r>
        <w:fldChar w:fldCharType="separate"/>
      </w:r>
      <w:r w:rsidR="009740CC">
        <w:rPr>
          <w:rtl/>
        </w:rPr>
        <w:t>86</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נתן</w:t>
      </w:r>
      <w:r>
        <w:rPr>
          <w:rtl/>
        </w:rPr>
        <w:t xml:space="preserve"> </w:t>
      </w:r>
      <w:r>
        <w:rPr>
          <w:rFonts w:hint="eastAsia"/>
          <w:rtl/>
        </w:rPr>
        <w:t>הכהן</w:t>
      </w:r>
      <w:r>
        <w:rPr>
          <w:rtl/>
        </w:rPr>
        <w:t xml:space="preserve"> </w:t>
      </w:r>
      <w:r>
        <w:rPr>
          <w:rFonts w:hint="eastAsia"/>
          <w:rtl/>
        </w:rPr>
        <w:t>סילבערבערג</w:t>
      </w:r>
    </w:p>
    <w:p w:rsidR="00E34D7D" w:rsidRDefault="00E34D7D">
      <w:pPr>
        <w:pStyle w:val="TOC1"/>
        <w:rPr>
          <w:rFonts w:asciiTheme="minorHAnsi" w:eastAsiaTheme="minorEastAsia" w:hAnsiTheme="minorHAnsi" w:cstheme="minorBidi"/>
          <w:sz w:val="22"/>
          <w:szCs w:val="22"/>
          <w:rtl/>
        </w:rPr>
      </w:pPr>
      <w:r w:rsidRPr="007D7DF7">
        <w:rPr>
          <w:rFonts w:eastAsia="Calibri" w:hint="eastAsia"/>
          <w:b/>
          <w:rtl/>
        </w:rPr>
        <w:t>סברת</w:t>
      </w:r>
      <w:r w:rsidRPr="007D7DF7">
        <w:rPr>
          <w:rFonts w:eastAsia="Calibri"/>
          <w:b/>
          <w:rtl/>
        </w:rPr>
        <w:t xml:space="preserve"> </w:t>
      </w:r>
      <w:r w:rsidRPr="007D7DF7">
        <w:rPr>
          <w:rFonts w:eastAsia="Calibri" w:hint="eastAsia"/>
          <w:b/>
          <w:rtl/>
        </w:rPr>
        <w:t>מחלוקת</w:t>
      </w:r>
      <w:r w:rsidRPr="007D7DF7">
        <w:rPr>
          <w:rFonts w:eastAsia="Calibri"/>
          <w:b/>
          <w:rtl/>
        </w:rPr>
        <w:t xml:space="preserve"> </w:t>
      </w:r>
      <w:r w:rsidRPr="007D7DF7">
        <w:rPr>
          <w:rFonts w:eastAsia="Calibri" w:hint="eastAsia"/>
          <w:b/>
          <w:rtl/>
        </w:rPr>
        <w:t>הראשונים</w:t>
      </w:r>
      <w:r w:rsidRPr="007D7DF7">
        <w:rPr>
          <w:rFonts w:eastAsia="Calibri"/>
        </w:rPr>
        <w:t xml:space="preserve"> </w:t>
      </w:r>
      <w:r w:rsidRPr="007D7DF7">
        <w:rPr>
          <w:rFonts w:eastAsia="Calibri" w:hint="eastAsia"/>
          <w:b/>
          <w:rtl/>
        </w:rPr>
        <w:t>בביאור</w:t>
      </w:r>
      <w:r w:rsidRPr="007D7DF7">
        <w:rPr>
          <w:rFonts w:eastAsia="Calibri"/>
          <w:b/>
          <w:rtl/>
        </w:rPr>
        <w:t xml:space="preserve"> </w:t>
      </w:r>
      <w:r w:rsidRPr="007D7DF7">
        <w:rPr>
          <w:rFonts w:eastAsia="Calibri" w:hint="eastAsia"/>
          <w:b/>
          <w:rtl/>
        </w:rPr>
        <w:t>שיטת</w:t>
      </w:r>
      <w:r w:rsidRPr="007D7DF7">
        <w:rPr>
          <w:rFonts w:eastAsia="Calibri"/>
          <w:b/>
          <w:rtl/>
        </w:rPr>
        <w:t xml:space="preserve"> </w:t>
      </w:r>
      <w:r w:rsidRPr="007D7DF7">
        <w:rPr>
          <w:rFonts w:eastAsia="Calibri" w:hint="eastAsia"/>
          <w:b/>
          <w:rtl/>
        </w:rPr>
        <w:t>ר</w:t>
      </w:r>
      <w:r w:rsidRPr="007D7DF7">
        <w:rPr>
          <w:rFonts w:eastAsia="Calibri"/>
          <w:b/>
          <w:rtl/>
        </w:rPr>
        <w:t>"</w:t>
      </w:r>
      <w:r w:rsidRPr="007D7DF7">
        <w:rPr>
          <w:rFonts w:eastAsia="Calibri" w:hint="eastAsia"/>
          <w:b/>
          <w:rtl/>
        </w:rPr>
        <w:t>א</w:t>
      </w:r>
      <w:r w:rsidRPr="007D7DF7">
        <w:rPr>
          <w:rFonts w:eastAsia="Calibri"/>
          <w:b/>
          <w:rtl/>
        </w:rPr>
        <w:t xml:space="preserve"> - </w:t>
      </w:r>
      <w:r w:rsidRPr="007D7DF7">
        <w:rPr>
          <w:rFonts w:eastAsia="Calibri" w:hint="eastAsia"/>
          <w:b/>
          <w:rtl/>
        </w:rPr>
        <w:t>מובלעת</w:t>
      </w:r>
      <w:r w:rsidRPr="007D7DF7">
        <w:rPr>
          <w:rFonts w:eastAsia="Calibri"/>
          <w:b/>
          <w:rtl/>
        </w:rPr>
        <w:t xml:space="preserve"> </w:t>
      </w:r>
      <w:r w:rsidRPr="007D7DF7">
        <w:rPr>
          <w:rFonts w:eastAsia="Calibri" w:hint="eastAsia"/>
          <w:b/>
          <w:rtl/>
        </w:rPr>
        <w:t>בתחום</w:t>
      </w:r>
      <w:r w:rsidRPr="007D7DF7">
        <w:rPr>
          <w:rFonts w:eastAsia="Calibri"/>
          <w:b/>
          <w:rtl/>
        </w:rPr>
        <w:t xml:space="preserve"> </w:t>
      </w:r>
      <w:r w:rsidRPr="007D7DF7">
        <w:rPr>
          <w:rFonts w:eastAsia="Calibri" w:hint="eastAsia"/>
          <w:b/>
          <w:rtl/>
        </w:rPr>
        <w:t>ארץ</w:t>
      </w:r>
      <w:r w:rsidRPr="007D7DF7">
        <w:rPr>
          <w:rFonts w:eastAsia="Calibri"/>
          <w:b/>
          <w:rtl/>
        </w:rPr>
        <w:t xml:space="preserve"> </w:t>
      </w:r>
      <w:r w:rsidRPr="007D7DF7">
        <w:rPr>
          <w:rFonts w:eastAsia="Calibri" w:hint="eastAsia"/>
          <w:b/>
          <w:rtl/>
        </w:rPr>
        <w:t>ישראל</w:t>
      </w:r>
      <w:r>
        <w:tab/>
      </w:r>
      <w:r>
        <w:fldChar w:fldCharType="begin"/>
      </w:r>
      <w:r>
        <w:instrText xml:space="preserve"> PAGEREF _Toc410276985 \h </w:instrText>
      </w:r>
      <w:r>
        <w:fldChar w:fldCharType="separate"/>
      </w:r>
      <w:r w:rsidR="009740CC">
        <w:rPr>
          <w:rtl/>
        </w:rPr>
        <w:t>90</w:t>
      </w:r>
      <w:r>
        <w:fldChar w:fldCharType="end"/>
      </w:r>
    </w:p>
    <w:p w:rsidR="00E34D7D" w:rsidRDefault="00E34D7D" w:rsidP="00EC7FF0">
      <w:pPr>
        <w:pStyle w:val="TOC2"/>
        <w:rPr>
          <w:rFonts w:asciiTheme="minorHAnsi" w:eastAsiaTheme="minorEastAsia" w:hAnsiTheme="minorHAnsi" w:cstheme="minorBidi"/>
          <w:sz w:val="22"/>
          <w:szCs w:val="22"/>
          <w:rtl/>
        </w:rPr>
      </w:pPr>
      <w:r w:rsidRPr="007D7DF7">
        <w:rPr>
          <w:rFonts w:hint="eastAsia"/>
          <w:rtl/>
          <w:lang w:val="fr-FR"/>
        </w:rPr>
        <w:t>הרב</w:t>
      </w:r>
      <w:r w:rsidRPr="007D7DF7">
        <w:rPr>
          <w:rtl/>
          <w:lang w:val="fr-FR"/>
        </w:rPr>
        <w:t xml:space="preserve"> </w:t>
      </w:r>
      <w:r w:rsidRPr="007D7DF7">
        <w:rPr>
          <w:rFonts w:hint="eastAsia"/>
          <w:rtl/>
          <w:lang w:val="fr-FR"/>
        </w:rPr>
        <w:t>לוי</w:t>
      </w:r>
      <w:r w:rsidRPr="007D7DF7">
        <w:rPr>
          <w:rtl/>
          <w:lang w:val="fr-FR"/>
        </w:rPr>
        <w:t xml:space="preserve"> </w:t>
      </w:r>
      <w:r w:rsidRPr="007D7DF7">
        <w:rPr>
          <w:rFonts w:hint="eastAsia"/>
          <w:rtl/>
          <w:lang w:val="fr-FR"/>
        </w:rPr>
        <w:t>שטרן</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אין</w:t>
      </w:r>
      <w:r w:rsidRPr="007D7DF7">
        <w:rPr>
          <w:rFonts w:eastAsia="Calibri"/>
          <w:rtl/>
        </w:rPr>
        <w:t xml:space="preserve"> </w:t>
      </w:r>
      <w:r w:rsidRPr="007D7DF7">
        <w:rPr>
          <w:rFonts w:eastAsia="Calibri" w:hint="eastAsia"/>
          <w:rtl/>
        </w:rPr>
        <w:t>הקב</w:t>
      </w:r>
      <w:r w:rsidRPr="007D7DF7">
        <w:rPr>
          <w:rFonts w:eastAsia="Calibri"/>
          <w:rtl/>
        </w:rPr>
        <w:t>"</w:t>
      </w:r>
      <w:r w:rsidRPr="007D7DF7">
        <w:rPr>
          <w:rFonts w:eastAsia="Calibri" w:hint="eastAsia"/>
          <w:rtl/>
        </w:rPr>
        <w:t>ה</w:t>
      </w:r>
      <w:r w:rsidRPr="007D7DF7">
        <w:rPr>
          <w:rFonts w:eastAsia="Calibri"/>
          <w:rtl/>
        </w:rPr>
        <w:t xml:space="preserve"> </w:t>
      </w:r>
      <w:r w:rsidRPr="007D7DF7">
        <w:rPr>
          <w:rFonts w:eastAsia="Calibri" w:hint="eastAsia"/>
          <w:rtl/>
        </w:rPr>
        <w:t>מביא</w:t>
      </w:r>
      <w:r w:rsidRPr="007D7DF7">
        <w:rPr>
          <w:rFonts w:eastAsia="Calibri"/>
          <w:rtl/>
        </w:rPr>
        <w:t xml:space="preserve"> </w:t>
      </w:r>
      <w:r w:rsidRPr="007D7DF7">
        <w:rPr>
          <w:rFonts w:eastAsia="Calibri" w:hint="eastAsia"/>
          <w:rtl/>
        </w:rPr>
        <w:t>תקלה</w:t>
      </w:r>
      <w:r w:rsidRPr="007D7DF7">
        <w:rPr>
          <w:rFonts w:eastAsia="Calibri"/>
          <w:rtl/>
        </w:rPr>
        <w:t xml:space="preserve"> </w:t>
      </w:r>
      <w:r w:rsidRPr="007D7DF7">
        <w:rPr>
          <w:rFonts w:eastAsia="Calibri" w:hint="eastAsia"/>
          <w:rtl/>
        </w:rPr>
        <w:t>ע</w:t>
      </w:r>
      <w:r w:rsidRPr="007D7DF7">
        <w:rPr>
          <w:rFonts w:eastAsia="Calibri"/>
          <w:rtl/>
        </w:rPr>
        <w:t>"</w:t>
      </w:r>
      <w:r w:rsidRPr="007D7DF7">
        <w:rPr>
          <w:rFonts w:eastAsia="Calibri" w:hint="eastAsia"/>
          <w:rtl/>
        </w:rPr>
        <w:t>י</w:t>
      </w:r>
      <w:r w:rsidRPr="007D7DF7">
        <w:rPr>
          <w:rFonts w:eastAsia="Calibri"/>
          <w:rtl/>
        </w:rPr>
        <w:t xml:space="preserve"> </w:t>
      </w:r>
      <w:r w:rsidRPr="007D7DF7">
        <w:rPr>
          <w:rFonts w:eastAsia="Calibri" w:hint="eastAsia"/>
          <w:rtl/>
        </w:rPr>
        <w:t>צדיקים</w:t>
      </w:r>
      <w:r>
        <w:tab/>
      </w:r>
      <w:r>
        <w:fldChar w:fldCharType="begin"/>
      </w:r>
      <w:r>
        <w:instrText xml:space="preserve"> PAGEREF _Toc410276987 \h </w:instrText>
      </w:r>
      <w:r>
        <w:fldChar w:fldCharType="separate"/>
      </w:r>
      <w:r w:rsidR="009740CC">
        <w:rPr>
          <w:rtl/>
        </w:rPr>
        <w:t>95</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אפרים</w:t>
      </w:r>
      <w:r>
        <w:rPr>
          <w:rtl/>
        </w:rPr>
        <w:t xml:space="preserve"> </w:t>
      </w:r>
      <w:r>
        <w:rPr>
          <w:rFonts w:hint="eastAsia"/>
          <w:rtl/>
        </w:rPr>
        <w:t>פישל</w:t>
      </w:r>
      <w:r>
        <w:rPr>
          <w:rtl/>
        </w:rPr>
        <w:t xml:space="preserve"> </w:t>
      </w:r>
      <w:r>
        <w:rPr>
          <w:rFonts w:hint="eastAsia"/>
          <w:rtl/>
        </w:rPr>
        <w:t>אסטער</w:t>
      </w:r>
    </w:p>
    <w:p w:rsidR="00EC7FF0" w:rsidRDefault="00EC7FF0">
      <w:pPr>
        <w:pStyle w:val="TOC1"/>
        <w:rPr>
          <w:rFonts w:eastAsia="Calibri"/>
          <w:rtl/>
        </w:rPr>
      </w:pPr>
    </w:p>
    <w:p w:rsidR="00E34D7D" w:rsidRDefault="00EC7FF0">
      <w:pPr>
        <w:pStyle w:val="TOC1"/>
        <w:rPr>
          <w:rFonts w:asciiTheme="minorHAnsi" w:eastAsiaTheme="minorEastAsia" w:hAnsiTheme="minorHAnsi" w:cstheme="minorBidi"/>
          <w:sz w:val="22"/>
          <w:szCs w:val="22"/>
          <w:rtl/>
        </w:rPr>
      </w:pPr>
      <w:r>
        <w:rPr>
          <w:rFonts w:eastAsia="Calibri"/>
          <w:sz w:val="32"/>
          <w:szCs w:val="32"/>
        </w:rPr>
        <w:drawing>
          <wp:anchor distT="0" distB="0" distL="114300" distR="114300" simplePos="0" relativeHeight="251676672" behindDoc="0" locked="0" layoutInCell="1" allowOverlap="1" wp14:anchorId="43583590" wp14:editId="2A0B9AEC">
            <wp:simplePos x="0" y="0"/>
            <wp:positionH relativeFrom="column">
              <wp:posOffset>-134620</wp:posOffset>
            </wp:positionH>
            <wp:positionV relativeFrom="paragraph">
              <wp:posOffset>-543560</wp:posOffset>
            </wp:positionV>
            <wp:extent cx="4130040" cy="504825"/>
            <wp:effectExtent l="0" t="0" r="381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0040" cy="504825"/>
                    </a:xfrm>
                    <a:prstGeom prst="rect">
                      <a:avLst/>
                    </a:prstGeom>
                    <a:noFill/>
                  </pic:spPr>
                </pic:pic>
              </a:graphicData>
            </a:graphic>
            <wp14:sizeRelH relativeFrom="margin">
              <wp14:pctWidth>0</wp14:pctWidth>
            </wp14:sizeRelH>
            <wp14:sizeRelV relativeFrom="margin">
              <wp14:pctHeight>0</wp14:pctHeight>
            </wp14:sizeRelV>
          </wp:anchor>
        </w:drawing>
      </w:r>
      <w:r w:rsidR="00E34D7D" w:rsidRPr="007D7DF7">
        <w:rPr>
          <w:rFonts w:eastAsia="Calibri" w:hint="eastAsia"/>
          <w:rtl/>
        </w:rPr>
        <w:t>שיטת</w:t>
      </w:r>
      <w:r w:rsidR="00E34D7D" w:rsidRPr="007D7DF7">
        <w:rPr>
          <w:rFonts w:eastAsia="Calibri"/>
          <w:rtl/>
        </w:rPr>
        <w:t xml:space="preserve"> </w:t>
      </w:r>
      <w:r w:rsidR="00E34D7D" w:rsidRPr="007D7DF7">
        <w:rPr>
          <w:rFonts w:eastAsia="Calibri" w:hint="eastAsia"/>
          <w:rtl/>
        </w:rPr>
        <w:t>רש</w:t>
      </w:r>
      <w:r w:rsidR="00E34D7D" w:rsidRPr="007D7DF7">
        <w:rPr>
          <w:rFonts w:eastAsia="Calibri"/>
          <w:rtl/>
        </w:rPr>
        <w:t>"</w:t>
      </w:r>
      <w:r w:rsidR="00E34D7D" w:rsidRPr="007D7DF7">
        <w:rPr>
          <w:rFonts w:eastAsia="Calibri" w:hint="eastAsia"/>
          <w:rtl/>
        </w:rPr>
        <w:t>י</w:t>
      </w:r>
      <w:r w:rsidR="00E34D7D" w:rsidRPr="007D7DF7">
        <w:rPr>
          <w:rFonts w:eastAsia="Calibri"/>
          <w:rtl/>
        </w:rPr>
        <w:t xml:space="preserve"> </w:t>
      </w:r>
      <w:r w:rsidR="00E34D7D" w:rsidRPr="007D7DF7">
        <w:rPr>
          <w:rFonts w:eastAsia="Calibri" w:hint="eastAsia"/>
          <w:rtl/>
        </w:rPr>
        <w:t>בסוגיית</w:t>
      </w:r>
      <w:r w:rsidR="00E34D7D" w:rsidRPr="007D7DF7">
        <w:rPr>
          <w:rFonts w:eastAsia="Calibri"/>
          <w:rtl/>
        </w:rPr>
        <w:t xml:space="preserve"> </w:t>
      </w:r>
      <w:r w:rsidR="00E34D7D" w:rsidRPr="007D7DF7">
        <w:rPr>
          <w:rFonts w:eastAsia="Calibri" w:hint="eastAsia"/>
          <w:rtl/>
        </w:rPr>
        <w:t>עבד</w:t>
      </w:r>
      <w:r w:rsidR="00E34D7D" w:rsidRPr="007D7DF7">
        <w:rPr>
          <w:rFonts w:eastAsia="Calibri"/>
          <w:rtl/>
        </w:rPr>
        <w:t xml:space="preserve"> </w:t>
      </w:r>
      <w:r w:rsidR="00E34D7D" w:rsidRPr="007D7DF7">
        <w:rPr>
          <w:rFonts w:eastAsia="Calibri" w:hint="eastAsia"/>
          <w:rtl/>
        </w:rPr>
        <w:t>שהביא</w:t>
      </w:r>
      <w:r w:rsidR="00E34D7D" w:rsidRPr="007D7DF7">
        <w:rPr>
          <w:rFonts w:eastAsia="Calibri"/>
          <w:rtl/>
        </w:rPr>
        <w:t xml:space="preserve"> </w:t>
      </w:r>
      <w:r w:rsidR="00E34D7D" w:rsidRPr="007D7DF7">
        <w:rPr>
          <w:rFonts w:eastAsia="Calibri" w:hint="eastAsia"/>
          <w:rtl/>
        </w:rPr>
        <w:t>גיטו</w:t>
      </w:r>
      <w:r w:rsidR="00E34D7D">
        <w:tab/>
      </w:r>
      <w:r w:rsidR="00E34D7D">
        <w:fldChar w:fldCharType="begin"/>
      </w:r>
      <w:r w:rsidR="00E34D7D">
        <w:instrText xml:space="preserve"> PAGEREF _Toc410276989 \h </w:instrText>
      </w:r>
      <w:r w:rsidR="00E34D7D">
        <w:fldChar w:fldCharType="separate"/>
      </w:r>
      <w:r w:rsidR="009740CC">
        <w:rPr>
          <w:rtl/>
        </w:rPr>
        <w:t>96</w:t>
      </w:r>
      <w:r w:rsidR="00E34D7D">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שניאור</w:t>
      </w:r>
      <w:r>
        <w:rPr>
          <w:rtl/>
        </w:rPr>
        <w:t xml:space="preserve"> </w:t>
      </w:r>
      <w:r>
        <w:rPr>
          <w:rFonts w:hint="eastAsia"/>
          <w:rtl/>
        </w:rPr>
        <w:t>זלמן</w:t>
      </w:r>
      <w:r>
        <w:rPr>
          <w:rtl/>
        </w:rPr>
        <w:t xml:space="preserve"> </w:t>
      </w:r>
      <w:r>
        <w:rPr>
          <w:rFonts w:hint="eastAsia"/>
          <w:rtl/>
        </w:rPr>
        <w:t>קפלן</w:t>
      </w:r>
    </w:p>
    <w:p w:rsidR="00E34D7D" w:rsidRPr="00EC7FF0" w:rsidRDefault="00E34D7D" w:rsidP="00EC7FF0">
      <w:pPr>
        <w:pStyle w:val="TOC1"/>
        <w:rPr>
          <w:rFonts w:asciiTheme="minorHAnsi" w:eastAsiaTheme="minorEastAsia" w:hAnsiTheme="minorHAnsi" w:cstheme="minorBidi"/>
          <w:sz w:val="36"/>
          <w:szCs w:val="36"/>
          <w:rtl/>
        </w:rPr>
      </w:pPr>
      <w:r w:rsidRPr="00EC7FF0">
        <w:rPr>
          <w:rFonts w:hint="eastAsia"/>
          <w:sz w:val="36"/>
          <w:szCs w:val="36"/>
          <w:rtl/>
        </w:rPr>
        <w:t>הלכה</w:t>
      </w:r>
      <w:r w:rsidRPr="00EC7FF0">
        <w:rPr>
          <w:sz w:val="36"/>
          <w:szCs w:val="36"/>
          <w:rtl/>
        </w:rPr>
        <w:t xml:space="preserve"> </w:t>
      </w:r>
      <w:r w:rsidRPr="00EC7FF0">
        <w:rPr>
          <w:rFonts w:hint="eastAsia"/>
          <w:sz w:val="36"/>
          <w:szCs w:val="36"/>
          <w:rtl/>
        </w:rPr>
        <w:t>ומנהג</w:t>
      </w:r>
    </w:p>
    <w:p w:rsidR="00E34D7D" w:rsidRDefault="00E34D7D">
      <w:pPr>
        <w:pStyle w:val="TOC1"/>
        <w:rPr>
          <w:rFonts w:asciiTheme="minorHAnsi" w:eastAsiaTheme="minorEastAsia" w:hAnsiTheme="minorHAnsi" w:cstheme="minorBidi"/>
          <w:sz w:val="22"/>
          <w:szCs w:val="22"/>
          <w:rtl/>
        </w:rPr>
      </w:pPr>
      <w:r>
        <w:rPr>
          <w:rFonts w:hint="eastAsia"/>
          <w:rtl/>
        </w:rPr>
        <w:t>אופן</w:t>
      </w:r>
      <w:r>
        <w:rPr>
          <w:rtl/>
        </w:rPr>
        <w:t xml:space="preserve"> </w:t>
      </w:r>
      <w:r>
        <w:rPr>
          <w:rFonts w:hint="eastAsia"/>
          <w:rtl/>
        </w:rPr>
        <w:t>לבישת</w:t>
      </w:r>
      <w:r>
        <w:rPr>
          <w:rtl/>
        </w:rPr>
        <w:t xml:space="preserve"> </w:t>
      </w:r>
      <w:r>
        <w:rPr>
          <w:rFonts w:hint="eastAsia"/>
          <w:rtl/>
        </w:rPr>
        <w:t>הטלית</w:t>
      </w:r>
      <w:r>
        <w:rPr>
          <w:rtl/>
        </w:rPr>
        <w:t xml:space="preserve"> </w:t>
      </w:r>
      <w:r>
        <w:rPr>
          <w:rFonts w:hint="eastAsia"/>
          <w:rtl/>
        </w:rPr>
        <w:t>לעת</w:t>
      </w:r>
      <w:r>
        <w:rPr>
          <w:rtl/>
        </w:rPr>
        <w:t xml:space="preserve"> </w:t>
      </w:r>
      <w:r>
        <w:rPr>
          <w:rFonts w:hint="eastAsia"/>
          <w:rtl/>
        </w:rPr>
        <w:t>התפלה</w:t>
      </w:r>
      <w:r>
        <w:tab/>
      </w:r>
      <w:r>
        <w:fldChar w:fldCharType="begin"/>
      </w:r>
      <w:r>
        <w:instrText xml:space="preserve"> PAGEREF _Toc410276992 \h </w:instrText>
      </w:r>
      <w:r>
        <w:fldChar w:fldCharType="separate"/>
      </w:r>
      <w:r w:rsidR="009740CC">
        <w:rPr>
          <w:rtl/>
        </w:rPr>
        <w:t>100</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E34D7D" w:rsidRDefault="00E34D7D">
      <w:pPr>
        <w:pStyle w:val="TOC1"/>
        <w:rPr>
          <w:rFonts w:asciiTheme="minorHAnsi" w:eastAsiaTheme="minorEastAsia" w:hAnsiTheme="minorHAnsi" w:cstheme="minorBidi"/>
          <w:sz w:val="22"/>
          <w:szCs w:val="22"/>
          <w:rtl/>
        </w:rPr>
      </w:pPr>
      <w:r>
        <w:rPr>
          <w:rFonts w:hint="eastAsia"/>
          <w:rtl/>
        </w:rPr>
        <w:t>תיקוני</w:t>
      </w:r>
      <w:r>
        <w:t xml:space="preserve"> </w:t>
      </w:r>
      <w:r>
        <w:rPr>
          <w:rFonts w:hint="eastAsia"/>
          <w:rtl/>
        </w:rPr>
        <w:t>טעות</w:t>
      </w:r>
      <w:r>
        <w:t xml:space="preserve"> </w:t>
      </w:r>
      <w:r>
        <w:rPr>
          <w:rFonts w:hint="eastAsia"/>
          <w:rtl/>
        </w:rPr>
        <w:t>בשו</w:t>
      </w:r>
      <w:r>
        <w:t>"</w:t>
      </w:r>
      <w:r>
        <w:rPr>
          <w:rFonts w:hint="eastAsia"/>
          <w:rtl/>
        </w:rPr>
        <w:t>ע</w:t>
      </w:r>
      <w:r>
        <w:t xml:space="preserve"> </w:t>
      </w:r>
      <w:r>
        <w:rPr>
          <w:rFonts w:hint="eastAsia"/>
          <w:rtl/>
        </w:rPr>
        <w:t>אדה</w:t>
      </w:r>
      <w:r>
        <w:t>"</w:t>
      </w:r>
      <w:r>
        <w:rPr>
          <w:rFonts w:hint="eastAsia"/>
          <w:rtl/>
        </w:rPr>
        <w:t>ז</w:t>
      </w:r>
      <w:r>
        <w:t xml:space="preserve"> </w:t>
      </w:r>
      <w:r>
        <w:rPr>
          <w:rFonts w:hint="eastAsia"/>
          <w:rtl/>
        </w:rPr>
        <w:t>מהדורה</w:t>
      </w:r>
      <w:r>
        <w:t xml:space="preserve"> </w:t>
      </w:r>
      <w:r>
        <w:rPr>
          <w:rFonts w:hint="eastAsia"/>
          <w:rtl/>
        </w:rPr>
        <w:t>החדשה</w:t>
      </w:r>
      <w:r>
        <w:t xml:space="preserve"> </w:t>
      </w:r>
      <w:r>
        <w:rPr>
          <w:rFonts w:hint="eastAsia"/>
          <w:rtl/>
        </w:rPr>
        <w:t>ח</w:t>
      </w:r>
      <w:r>
        <w:t>"</w:t>
      </w:r>
      <w:r>
        <w:rPr>
          <w:rFonts w:hint="eastAsia"/>
          <w:rtl/>
        </w:rPr>
        <w:t>ה</w:t>
      </w:r>
      <w:r>
        <w:tab/>
      </w:r>
      <w:r>
        <w:fldChar w:fldCharType="begin"/>
      </w:r>
      <w:r>
        <w:instrText xml:space="preserve"> PAGEREF _Toc410276994 \h </w:instrText>
      </w:r>
      <w:r>
        <w:fldChar w:fldCharType="separate"/>
      </w:r>
      <w:r w:rsidR="009740CC">
        <w:rPr>
          <w:rtl/>
        </w:rPr>
        <w:t>101</w:t>
      </w:r>
      <w:r>
        <w:fldChar w:fldCharType="end"/>
      </w:r>
    </w:p>
    <w:p w:rsidR="00E34D7D" w:rsidRDefault="00E34D7D" w:rsidP="007B615A">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גדל</w:t>
      </w:r>
      <w:r w:rsidR="007B615A">
        <w:rPr>
          <w:rFonts w:hint="cs"/>
          <w:rtl/>
        </w:rPr>
        <w:t xml:space="preserve">י' </w:t>
      </w:r>
      <w:r>
        <w:rPr>
          <w:rFonts w:hint="eastAsia"/>
          <w:rtl/>
        </w:rPr>
        <w:t>אבערלאנדער</w:t>
      </w:r>
    </w:p>
    <w:p w:rsidR="00E34D7D" w:rsidRDefault="00E34D7D">
      <w:pPr>
        <w:pStyle w:val="TOC1"/>
        <w:rPr>
          <w:rFonts w:asciiTheme="minorHAnsi" w:eastAsiaTheme="minorEastAsia" w:hAnsiTheme="minorHAnsi" w:cstheme="minorBidi"/>
          <w:sz w:val="22"/>
          <w:szCs w:val="22"/>
          <w:rtl/>
        </w:rPr>
      </w:pPr>
      <w:r>
        <w:rPr>
          <w:rFonts w:hint="eastAsia"/>
          <w:rtl/>
        </w:rPr>
        <w:t>דעת</w:t>
      </w:r>
      <w:r>
        <w:t xml:space="preserve"> </w:t>
      </w:r>
      <w:r>
        <w:rPr>
          <w:rFonts w:hint="eastAsia"/>
          <w:rtl/>
        </w:rPr>
        <w:t>אדה</w:t>
      </w:r>
      <w:r>
        <w:t>"</w:t>
      </w:r>
      <w:r>
        <w:rPr>
          <w:rFonts w:hint="eastAsia"/>
          <w:rtl/>
        </w:rPr>
        <w:t>ז</w:t>
      </w:r>
      <w:r>
        <w:t xml:space="preserve"> </w:t>
      </w:r>
      <w:r>
        <w:rPr>
          <w:rFonts w:hint="eastAsia"/>
          <w:rtl/>
        </w:rPr>
        <w:t>בגוד</w:t>
      </w:r>
      <w:r>
        <w:t xml:space="preserve"> </w:t>
      </w:r>
      <w:r>
        <w:rPr>
          <w:rFonts w:hint="eastAsia"/>
          <w:rtl/>
        </w:rPr>
        <w:t>אסיק</w:t>
      </w:r>
      <w:r>
        <w:t xml:space="preserve"> </w:t>
      </w:r>
      <w:r>
        <w:rPr>
          <w:rFonts w:hint="eastAsia"/>
          <w:rtl/>
        </w:rPr>
        <w:t>בהלכות</w:t>
      </w:r>
      <w:r>
        <w:t xml:space="preserve"> </w:t>
      </w:r>
      <w:r>
        <w:rPr>
          <w:rFonts w:hint="eastAsia"/>
          <w:rtl/>
        </w:rPr>
        <w:t>שבת</w:t>
      </w:r>
      <w:r>
        <w:tab/>
      </w:r>
      <w:r>
        <w:fldChar w:fldCharType="begin"/>
      </w:r>
      <w:r>
        <w:instrText xml:space="preserve"> PAGEREF _Toc410276996 \h </w:instrText>
      </w:r>
      <w:r>
        <w:fldChar w:fldCharType="separate"/>
      </w:r>
      <w:r w:rsidR="009740CC">
        <w:rPr>
          <w:rtl/>
        </w:rPr>
        <w:t>102</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אלימלך</w:t>
      </w:r>
      <w:r>
        <w:t xml:space="preserve"> </w:t>
      </w:r>
      <w:r>
        <w:rPr>
          <w:rFonts w:hint="eastAsia"/>
          <w:rtl/>
        </w:rPr>
        <w:t>יוסף</w:t>
      </w:r>
      <w:r>
        <w:t xml:space="preserve"> </w:t>
      </w:r>
      <w:r>
        <w:rPr>
          <w:rFonts w:hint="eastAsia"/>
          <w:rtl/>
        </w:rPr>
        <w:t>הכהן</w:t>
      </w:r>
      <w:r>
        <w:t xml:space="preserve"> </w:t>
      </w:r>
      <w:r>
        <w:rPr>
          <w:rFonts w:hint="eastAsia"/>
          <w:rtl/>
        </w:rPr>
        <w:t>סילבערבערג</w:t>
      </w:r>
    </w:p>
    <w:p w:rsidR="00E34D7D" w:rsidRDefault="00E34D7D">
      <w:pPr>
        <w:pStyle w:val="TOC1"/>
        <w:rPr>
          <w:rFonts w:asciiTheme="minorHAnsi" w:eastAsiaTheme="minorEastAsia" w:hAnsiTheme="minorHAnsi" w:cstheme="minorBidi"/>
          <w:sz w:val="22"/>
          <w:szCs w:val="22"/>
          <w:rtl/>
        </w:rPr>
      </w:pPr>
      <w:r>
        <w:t>'</w:t>
      </w:r>
      <w:r>
        <w:rPr>
          <w:rFonts w:hint="eastAsia"/>
          <w:rtl/>
        </w:rPr>
        <w:t>ועל</w:t>
      </w:r>
      <w:r>
        <w:rPr>
          <w:rtl/>
        </w:rPr>
        <w:t xml:space="preserve"> </w:t>
      </w:r>
      <w:r>
        <w:rPr>
          <w:rFonts w:hint="eastAsia"/>
          <w:rtl/>
        </w:rPr>
        <w:t>הנסים</w:t>
      </w:r>
      <w:r>
        <w:rPr>
          <w:rtl/>
        </w:rPr>
        <w:t xml:space="preserve">' </w:t>
      </w:r>
      <w:r>
        <w:rPr>
          <w:rFonts w:hint="eastAsia"/>
          <w:rtl/>
        </w:rPr>
        <w:t>בפורים</w:t>
      </w:r>
      <w:r>
        <w:rPr>
          <w:rtl/>
        </w:rPr>
        <w:t xml:space="preserve"> </w:t>
      </w:r>
      <w:r>
        <w:rPr>
          <w:rFonts w:hint="eastAsia"/>
          <w:rtl/>
        </w:rPr>
        <w:t>לשיטת</w:t>
      </w:r>
      <w:r>
        <w:rPr>
          <w:rtl/>
        </w:rPr>
        <w:t xml:space="preserve"> </w:t>
      </w:r>
      <w:r>
        <w:rPr>
          <w:rFonts w:hint="eastAsia"/>
          <w:rtl/>
        </w:rPr>
        <w:t>רב</w:t>
      </w:r>
      <w:r>
        <w:rPr>
          <w:rtl/>
        </w:rPr>
        <w:t xml:space="preserve"> </w:t>
      </w:r>
      <w:r>
        <w:rPr>
          <w:rFonts w:hint="eastAsia"/>
          <w:rtl/>
        </w:rPr>
        <w:t>עמרם</w:t>
      </w:r>
      <w:r>
        <w:rPr>
          <w:rtl/>
        </w:rPr>
        <w:t xml:space="preserve"> </w:t>
      </w:r>
      <w:r>
        <w:rPr>
          <w:rFonts w:hint="eastAsia"/>
          <w:rtl/>
        </w:rPr>
        <w:t>גאון</w:t>
      </w:r>
      <w:r>
        <w:tab/>
      </w:r>
      <w:r>
        <w:fldChar w:fldCharType="begin"/>
      </w:r>
      <w:r>
        <w:instrText xml:space="preserve"> PAGEREF _Toc410276998 \h </w:instrText>
      </w:r>
      <w:r>
        <w:fldChar w:fldCharType="separate"/>
      </w:r>
      <w:r w:rsidR="009740CC">
        <w:rPr>
          <w:rtl/>
        </w:rPr>
        <w:t>104</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יעקב</w:t>
      </w:r>
      <w:r>
        <w:rPr>
          <w:rtl/>
        </w:rPr>
        <w:t xml:space="preserve"> </w:t>
      </w:r>
      <w:r>
        <w:rPr>
          <w:rFonts w:hint="eastAsia"/>
          <w:rtl/>
        </w:rPr>
        <w:t>יוסף</w:t>
      </w:r>
      <w:r>
        <w:rPr>
          <w:rtl/>
        </w:rPr>
        <w:t xml:space="preserve"> </w:t>
      </w:r>
      <w:r>
        <w:rPr>
          <w:rFonts w:hint="eastAsia"/>
          <w:rtl/>
        </w:rPr>
        <w:t>קופרמן</w:t>
      </w:r>
    </w:p>
    <w:p w:rsidR="00E34D7D" w:rsidRDefault="00E34D7D">
      <w:pPr>
        <w:pStyle w:val="TOC1"/>
        <w:rPr>
          <w:rFonts w:asciiTheme="minorHAnsi" w:eastAsiaTheme="minorEastAsia" w:hAnsiTheme="minorHAnsi" w:cstheme="minorBidi"/>
          <w:sz w:val="22"/>
          <w:szCs w:val="22"/>
          <w:rtl/>
        </w:rPr>
      </w:pPr>
      <w:r w:rsidRPr="007D7DF7">
        <w:rPr>
          <w:rFonts w:eastAsia="Century Gothic" w:hint="eastAsia"/>
          <w:rtl/>
        </w:rPr>
        <w:t>חצי</w:t>
      </w:r>
      <w:r w:rsidRPr="007D7DF7">
        <w:rPr>
          <w:rFonts w:eastAsia="Century Gothic"/>
          <w:rtl/>
        </w:rPr>
        <w:t xml:space="preserve"> </w:t>
      </w:r>
      <w:r w:rsidRPr="007D7DF7">
        <w:rPr>
          <w:rFonts w:eastAsia="Century Gothic" w:hint="eastAsia"/>
          <w:rtl/>
        </w:rPr>
        <w:t>שיעור</w:t>
      </w:r>
      <w:r w:rsidRPr="007D7DF7">
        <w:rPr>
          <w:rFonts w:eastAsia="Century Gothic"/>
        </w:rPr>
        <w:t xml:space="preserve"> </w:t>
      </w:r>
      <w:r w:rsidRPr="007D7DF7">
        <w:rPr>
          <w:rFonts w:eastAsia="Century Gothic" w:hint="eastAsia"/>
          <w:rtl/>
        </w:rPr>
        <w:t>דוקא</w:t>
      </w:r>
      <w:r w:rsidRPr="007D7DF7">
        <w:rPr>
          <w:rFonts w:eastAsia="Century Gothic"/>
          <w:rtl/>
        </w:rPr>
        <w:t xml:space="preserve"> </w:t>
      </w:r>
      <w:r w:rsidRPr="007D7DF7">
        <w:rPr>
          <w:rFonts w:eastAsia="Century Gothic" w:hint="eastAsia"/>
          <w:rtl/>
        </w:rPr>
        <w:t>או</w:t>
      </w:r>
      <w:r w:rsidRPr="007D7DF7">
        <w:rPr>
          <w:rFonts w:eastAsia="Century Gothic"/>
          <w:rtl/>
        </w:rPr>
        <w:t xml:space="preserve"> </w:t>
      </w:r>
      <w:r w:rsidRPr="007D7DF7">
        <w:rPr>
          <w:rFonts w:eastAsia="Century Gothic" w:hint="eastAsia"/>
          <w:rtl/>
        </w:rPr>
        <w:t>לאו</w:t>
      </w:r>
      <w:r w:rsidRPr="007D7DF7">
        <w:rPr>
          <w:rFonts w:eastAsia="Century Gothic"/>
          <w:rtl/>
        </w:rPr>
        <w:t xml:space="preserve"> </w:t>
      </w:r>
      <w:r w:rsidRPr="007D7DF7">
        <w:rPr>
          <w:rFonts w:eastAsia="Century Gothic" w:hint="eastAsia"/>
          <w:rtl/>
        </w:rPr>
        <w:t>דוקא</w:t>
      </w:r>
      <w:r>
        <w:tab/>
      </w:r>
      <w:r>
        <w:fldChar w:fldCharType="begin"/>
      </w:r>
      <w:r>
        <w:instrText xml:space="preserve"> PAGEREF _Toc410277000 \h </w:instrText>
      </w:r>
      <w:r>
        <w:fldChar w:fldCharType="separate"/>
      </w:r>
      <w:r w:rsidR="009740CC">
        <w:rPr>
          <w:rtl/>
        </w:rPr>
        <w:t>106</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אורי</w:t>
      </w:r>
      <w:r>
        <w:rPr>
          <w:rtl/>
        </w:rPr>
        <w:t xml:space="preserve"> </w:t>
      </w:r>
      <w:r>
        <w:rPr>
          <w:rFonts w:hint="eastAsia"/>
          <w:rtl/>
        </w:rPr>
        <w:t>גמסון</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אכילת</w:t>
      </w:r>
      <w:r w:rsidRPr="007D7DF7">
        <w:rPr>
          <w:rFonts w:eastAsia="Calibri"/>
          <w:rtl/>
        </w:rPr>
        <w:t xml:space="preserve"> </w:t>
      </w:r>
      <w:r w:rsidRPr="007D7DF7">
        <w:rPr>
          <w:rFonts w:eastAsia="Calibri" w:hint="eastAsia"/>
          <w:rtl/>
        </w:rPr>
        <w:t>מאכל</w:t>
      </w:r>
      <w:r w:rsidRPr="007D7DF7">
        <w:rPr>
          <w:rFonts w:eastAsia="Calibri"/>
          <w:rtl/>
        </w:rPr>
        <w:t xml:space="preserve"> </w:t>
      </w:r>
      <w:r w:rsidRPr="007D7DF7">
        <w:rPr>
          <w:rFonts w:eastAsia="Calibri" w:hint="eastAsia"/>
          <w:rtl/>
        </w:rPr>
        <w:t>עם</w:t>
      </w:r>
      <w:r w:rsidRPr="007D7DF7">
        <w:rPr>
          <w:rFonts w:eastAsia="Calibri"/>
          <w:rtl/>
        </w:rPr>
        <w:t xml:space="preserve"> </w:t>
      </w:r>
      <w:r w:rsidRPr="007D7DF7">
        <w:rPr>
          <w:rFonts w:eastAsia="Calibri" w:hint="eastAsia"/>
          <w:rtl/>
        </w:rPr>
        <w:t>ציורים</w:t>
      </w:r>
      <w:r w:rsidRPr="007D7DF7">
        <w:rPr>
          <w:rFonts w:eastAsia="Calibri"/>
          <w:rtl/>
        </w:rPr>
        <w:t xml:space="preserve"> </w:t>
      </w:r>
      <w:r w:rsidRPr="007D7DF7">
        <w:rPr>
          <w:rFonts w:eastAsia="Calibri" w:hint="eastAsia"/>
          <w:rtl/>
        </w:rPr>
        <w:t>בשבת</w:t>
      </w:r>
      <w:r w:rsidRPr="007D7DF7">
        <w:rPr>
          <w:rFonts w:eastAsia="Calibri"/>
        </w:rPr>
        <w:t xml:space="preserve"> – </w:t>
      </w:r>
      <w:r w:rsidRPr="007D7DF7">
        <w:rPr>
          <w:rFonts w:eastAsia="Calibri" w:hint="eastAsia"/>
          <w:rtl/>
        </w:rPr>
        <w:t>שיטת</w:t>
      </w:r>
      <w:r w:rsidRPr="007D7DF7">
        <w:rPr>
          <w:rFonts w:eastAsia="Calibri"/>
          <w:rtl/>
        </w:rPr>
        <w:t xml:space="preserve"> </w:t>
      </w:r>
      <w:r w:rsidRPr="007D7DF7">
        <w:rPr>
          <w:rFonts w:eastAsia="Calibri" w:hint="eastAsia"/>
          <w:rtl/>
        </w:rPr>
        <w:t>אדה</w:t>
      </w:r>
      <w:r w:rsidRPr="007D7DF7">
        <w:rPr>
          <w:rFonts w:eastAsia="Calibri"/>
          <w:rtl/>
        </w:rPr>
        <w:t>"</w:t>
      </w:r>
      <w:r w:rsidRPr="007D7DF7">
        <w:rPr>
          <w:rFonts w:eastAsia="Calibri" w:hint="eastAsia"/>
          <w:rtl/>
        </w:rPr>
        <w:t>ז</w:t>
      </w:r>
      <w:r>
        <w:tab/>
      </w:r>
      <w:r>
        <w:fldChar w:fldCharType="begin"/>
      </w:r>
      <w:r>
        <w:instrText xml:space="preserve"> PAGEREF _Toc410277002 \h </w:instrText>
      </w:r>
      <w:r>
        <w:fldChar w:fldCharType="separate"/>
      </w:r>
      <w:r w:rsidR="009740CC">
        <w:rPr>
          <w:rtl/>
        </w:rPr>
        <w:t>108</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דובער</w:t>
      </w:r>
      <w:r>
        <w:rPr>
          <w:rtl/>
        </w:rPr>
        <w:t xml:space="preserve"> </w:t>
      </w:r>
      <w:r>
        <w:rPr>
          <w:rFonts w:hint="eastAsia"/>
          <w:rtl/>
        </w:rPr>
        <w:t>הרצל</w:t>
      </w:r>
    </w:p>
    <w:p w:rsidR="00E34D7D" w:rsidRDefault="00E34D7D">
      <w:pPr>
        <w:pStyle w:val="TOC1"/>
        <w:rPr>
          <w:rFonts w:asciiTheme="minorHAnsi" w:eastAsiaTheme="minorEastAsia" w:hAnsiTheme="minorHAnsi" w:cstheme="minorBidi"/>
          <w:sz w:val="22"/>
          <w:szCs w:val="22"/>
          <w:rtl/>
        </w:rPr>
      </w:pPr>
      <w:r>
        <w:rPr>
          <w:rFonts w:hint="eastAsia"/>
          <w:rtl/>
        </w:rPr>
        <w:t>קבורת</w:t>
      </w:r>
      <w:r>
        <w:rPr>
          <w:rtl/>
        </w:rPr>
        <w:t xml:space="preserve"> </w:t>
      </w:r>
      <w:r>
        <w:rPr>
          <w:rFonts w:hint="eastAsia"/>
          <w:rtl/>
        </w:rPr>
        <w:t>מאכילי</w:t>
      </w:r>
      <w:r>
        <w:rPr>
          <w:rtl/>
        </w:rPr>
        <w:t xml:space="preserve"> </w:t>
      </w:r>
      <w:r>
        <w:rPr>
          <w:rFonts w:hint="eastAsia"/>
          <w:rtl/>
        </w:rPr>
        <w:t>טריפות</w:t>
      </w:r>
      <w:r>
        <w:tab/>
      </w:r>
      <w:r>
        <w:fldChar w:fldCharType="begin"/>
      </w:r>
      <w:r>
        <w:instrText xml:space="preserve"> PAGEREF _Toc410277004 \h </w:instrText>
      </w:r>
      <w:r>
        <w:fldChar w:fldCharType="separate"/>
      </w:r>
      <w:r w:rsidR="009740CC">
        <w:rPr>
          <w:rtl/>
        </w:rPr>
        <w:t>115</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מאיר</w:t>
      </w:r>
      <w:r>
        <w:rPr>
          <w:rtl/>
        </w:rPr>
        <w:t xml:space="preserve"> </w:t>
      </w:r>
      <w:r>
        <w:rPr>
          <w:rFonts w:hint="eastAsia"/>
          <w:rtl/>
        </w:rPr>
        <w:t>צירקינד</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בענין</w:t>
      </w:r>
      <w:r w:rsidRPr="007D7DF7">
        <w:rPr>
          <w:rFonts w:eastAsia="Calibri"/>
          <w:rtl/>
        </w:rPr>
        <w:t xml:space="preserve"> </w:t>
      </w:r>
      <w:r w:rsidRPr="007D7DF7">
        <w:rPr>
          <w:rFonts w:eastAsia="Calibri" w:hint="eastAsia"/>
          <w:rtl/>
        </w:rPr>
        <w:t>ברכת</w:t>
      </w:r>
      <w:r w:rsidRPr="007D7DF7">
        <w:rPr>
          <w:rFonts w:eastAsia="Calibri"/>
          <w:rtl/>
        </w:rPr>
        <w:t xml:space="preserve"> </w:t>
      </w:r>
      <w:r w:rsidRPr="007D7DF7">
        <w:rPr>
          <w:rFonts w:eastAsia="Calibri" w:hint="eastAsia"/>
          <w:rtl/>
        </w:rPr>
        <w:t>שהחיינו</w:t>
      </w:r>
      <w:r w:rsidRPr="007D7DF7">
        <w:rPr>
          <w:rFonts w:eastAsia="Calibri"/>
          <w:rtl/>
        </w:rPr>
        <w:t xml:space="preserve"> </w:t>
      </w:r>
      <w:r w:rsidRPr="007D7DF7">
        <w:rPr>
          <w:rFonts w:eastAsia="Calibri" w:hint="eastAsia"/>
          <w:rtl/>
        </w:rPr>
        <w:t>על</w:t>
      </w:r>
      <w:r w:rsidRPr="007D7DF7">
        <w:rPr>
          <w:rFonts w:eastAsia="Calibri"/>
          <w:rtl/>
        </w:rPr>
        <w:t xml:space="preserve"> </w:t>
      </w:r>
      <w:r w:rsidRPr="007D7DF7">
        <w:rPr>
          <w:rFonts w:eastAsia="Calibri" w:hint="eastAsia"/>
          <w:rtl/>
        </w:rPr>
        <w:t>פרי</w:t>
      </w:r>
      <w:r w:rsidRPr="007D7DF7">
        <w:rPr>
          <w:rFonts w:eastAsia="Calibri"/>
          <w:rtl/>
        </w:rPr>
        <w:t xml:space="preserve"> </w:t>
      </w:r>
      <w:r w:rsidRPr="007D7DF7">
        <w:rPr>
          <w:rFonts w:eastAsia="Calibri" w:hint="eastAsia"/>
          <w:rtl/>
        </w:rPr>
        <w:t>חדש</w:t>
      </w:r>
      <w:r>
        <w:tab/>
      </w:r>
      <w:r>
        <w:fldChar w:fldCharType="begin"/>
      </w:r>
      <w:r>
        <w:instrText xml:space="preserve"> PAGEREF _Toc410277006 \h </w:instrText>
      </w:r>
      <w:r>
        <w:fldChar w:fldCharType="separate"/>
      </w:r>
      <w:r w:rsidR="009740CC">
        <w:rPr>
          <w:rtl/>
        </w:rPr>
        <w:t>116</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E34D7D" w:rsidRDefault="00E34D7D">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וביאורים</w:t>
      </w:r>
      <w:r>
        <w:t xml:space="preserve"> </w:t>
      </w:r>
      <w:r>
        <w:rPr>
          <w:rFonts w:hint="eastAsia"/>
          <w:rtl/>
        </w:rPr>
        <w:t>בפסקי</w:t>
      </w:r>
      <w:r>
        <w:rPr>
          <w:rtl/>
        </w:rPr>
        <w:t xml:space="preserve"> </w:t>
      </w:r>
      <w:r>
        <w:rPr>
          <w:rFonts w:hint="eastAsia"/>
          <w:rtl/>
        </w:rPr>
        <w:t>הסידור</w:t>
      </w:r>
      <w:r>
        <w:rPr>
          <w:rtl/>
        </w:rPr>
        <w:t xml:space="preserve"> </w:t>
      </w:r>
      <w:r>
        <w:rPr>
          <w:rFonts w:hint="eastAsia"/>
          <w:rtl/>
        </w:rPr>
        <w:t>הל</w:t>
      </w:r>
      <w:r>
        <w:rPr>
          <w:rtl/>
        </w:rPr>
        <w:t xml:space="preserve">' </w:t>
      </w:r>
      <w:r>
        <w:rPr>
          <w:rFonts w:hint="eastAsia"/>
          <w:rtl/>
        </w:rPr>
        <w:t>ציצית</w:t>
      </w:r>
      <w:r>
        <w:t xml:space="preserve"> </w:t>
      </w:r>
      <w:r>
        <w:rPr>
          <w:rFonts w:hint="eastAsia"/>
          <w:rtl/>
        </w:rPr>
        <w:t>בענין</w:t>
      </w:r>
      <w:r>
        <w:rPr>
          <w:rtl/>
        </w:rPr>
        <w:t xml:space="preserve"> </w:t>
      </w:r>
      <w:r>
        <w:rPr>
          <w:rFonts w:hint="eastAsia"/>
          <w:rtl/>
        </w:rPr>
        <w:t>שינה</w:t>
      </w:r>
      <w:r>
        <w:t xml:space="preserve"> </w:t>
      </w:r>
      <w:r>
        <w:rPr>
          <w:rFonts w:hint="eastAsia"/>
          <w:rtl/>
        </w:rPr>
        <w:t>בטלית</w:t>
      </w:r>
      <w:r>
        <w:rPr>
          <w:rtl/>
        </w:rPr>
        <w:t xml:space="preserve"> </w:t>
      </w:r>
      <w:r>
        <w:rPr>
          <w:rFonts w:hint="eastAsia"/>
          <w:rtl/>
        </w:rPr>
        <w:t>קטן</w:t>
      </w:r>
      <w:r>
        <w:rPr>
          <w:rtl/>
        </w:rPr>
        <w:t xml:space="preserve"> </w:t>
      </w:r>
      <w:r>
        <w:rPr>
          <w:rFonts w:hint="eastAsia"/>
          <w:rtl/>
        </w:rPr>
        <w:t>בלילה</w:t>
      </w:r>
      <w:r>
        <w:tab/>
      </w:r>
      <w:r>
        <w:fldChar w:fldCharType="begin"/>
      </w:r>
      <w:r>
        <w:instrText xml:space="preserve"> PAGEREF _Toc410277008 \h </w:instrText>
      </w:r>
      <w:r>
        <w:fldChar w:fldCharType="separate"/>
      </w:r>
      <w:r w:rsidR="009740CC">
        <w:rPr>
          <w:rtl/>
        </w:rPr>
        <w:t>118</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אלאשוילי</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כיסוי</w:t>
      </w:r>
      <w:r w:rsidRPr="007D7DF7">
        <w:rPr>
          <w:rFonts w:eastAsia="Calibri"/>
          <w:rtl/>
        </w:rPr>
        <w:t xml:space="preserve"> </w:t>
      </w:r>
      <w:r w:rsidRPr="007D7DF7">
        <w:rPr>
          <w:rFonts w:eastAsia="Calibri" w:hint="eastAsia"/>
          <w:rtl/>
        </w:rPr>
        <w:t>הראש</w:t>
      </w:r>
      <w:r w:rsidRPr="007D7DF7">
        <w:rPr>
          <w:rFonts w:eastAsia="Calibri"/>
          <w:rtl/>
        </w:rPr>
        <w:t xml:space="preserve"> </w:t>
      </w:r>
      <w:r w:rsidRPr="007D7DF7">
        <w:rPr>
          <w:rFonts w:eastAsia="Calibri" w:hint="eastAsia"/>
          <w:rtl/>
        </w:rPr>
        <w:t>ע</w:t>
      </w:r>
      <w:r w:rsidRPr="007D7DF7">
        <w:rPr>
          <w:rFonts w:eastAsia="Calibri"/>
          <w:rtl/>
        </w:rPr>
        <w:t>"</w:t>
      </w:r>
      <w:r w:rsidRPr="007D7DF7">
        <w:rPr>
          <w:rFonts w:eastAsia="Calibri" w:hint="eastAsia"/>
          <w:rtl/>
        </w:rPr>
        <w:t>י</w:t>
      </w:r>
      <w:r w:rsidRPr="007D7DF7">
        <w:rPr>
          <w:rFonts w:eastAsia="Calibri"/>
          <w:rtl/>
        </w:rPr>
        <w:t xml:space="preserve"> </w:t>
      </w:r>
      <w:r w:rsidRPr="007D7DF7">
        <w:rPr>
          <w:rFonts w:eastAsia="Calibri" w:hint="eastAsia"/>
          <w:rtl/>
        </w:rPr>
        <w:t>הטלית</w:t>
      </w:r>
      <w:r w:rsidRPr="007D7DF7">
        <w:rPr>
          <w:rFonts w:eastAsia="Calibri"/>
          <w:rtl/>
        </w:rPr>
        <w:t xml:space="preserve"> </w:t>
      </w:r>
      <w:r w:rsidRPr="007D7DF7">
        <w:rPr>
          <w:rFonts w:eastAsia="Calibri" w:hint="eastAsia"/>
          <w:rtl/>
        </w:rPr>
        <w:t>בברכת</w:t>
      </w:r>
      <w:r w:rsidRPr="007D7DF7">
        <w:rPr>
          <w:rFonts w:eastAsia="Calibri"/>
          <w:rtl/>
        </w:rPr>
        <w:t xml:space="preserve"> </w:t>
      </w:r>
      <w:r w:rsidRPr="007D7DF7">
        <w:rPr>
          <w:rFonts w:eastAsia="Calibri" w:hint="eastAsia"/>
          <w:rtl/>
        </w:rPr>
        <w:t>כהנים</w:t>
      </w:r>
      <w:r w:rsidRPr="007D7DF7">
        <w:rPr>
          <w:rFonts w:eastAsia="Calibri"/>
          <w:rtl/>
        </w:rPr>
        <w:t xml:space="preserve"> </w:t>
      </w:r>
      <w:r w:rsidRPr="007D7DF7">
        <w:rPr>
          <w:rFonts w:eastAsia="Calibri" w:hint="eastAsia"/>
          <w:rtl/>
        </w:rPr>
        <w:t>באה</w:t>
      </w:r>
      <w:r w:rsidRPr="007D7DF7">
        <w:rPr>
          <w:rFonts w:eastAsia="Calibri"/>
          <w:rtl/>
        </w:rPr>
        <w:t>"</w:t>
      </w:r>
      <w:r w:rsidRPr="007D7DF7">
        <w:rPr>
          <w:rFonts w:eastAsia="Calibri" w:hint="eastAsia"/>
          <w:rtl/>
        </w:rPr>
        <w:t>ק</w:t>
      </w:r>
      <w:r>
        <w:tab/>
      </w:r>
      <w:r>
        <w:fldChar w:fldCharType="begin"/>
      </w:r>
      <w:r>
        <w:instrText xml:space="preserve"> PAGEREF _Toc410277010 \h </w:instrText>
      </w:r>
      <w:r>
        <w:fldChar w:fldCharType="separate"/>
      </w:r>
      <w:r w:rsidR="009740CC">
        <w:rPr>
          <w:rtl/>
        </w:rPr>
        <w:t>122</w:t>
      </w:r>
      <w:r>
        <w:fldChar w:fldCharType="end"/>
      </w:r>
    </w:p>
    <w:p w:rsidR="00E34D7D" w:rsidRDefault="00E34D7D" w:rsidP="00EC7FF0">
      <w:pPr>
        <w:pStyle w:val="TOC2"/>
        <w:rPr>
          <w:rFonts w:asciiTheme="minorHAnsi" w:eastAsiaTheme="minorEastAsia" w:hAnsiTheme="minorHAnsi" w:cstheme="minorBidi"/>
          <w:sz w:val="22"/>
          <w:szCs w:val="22"/>
          <w:rtl/>
        </w:rPr>
      </w:pPr>
      <w:r w:rsidRPr="007D7DF7">
        <w:rPr>
          <w:rFonts w:cs="David" w:hint="eastAsia"/>
          <w:rtl/>
        </w:rPr>
        <w:t>הרב</w:t>
      </w:r>
      <w:r w:rsidRPr="007D7DF7">
        <w:rPr>
          <w:b/>
        </w:rPr>
        <w:t xml:space="preserve"> </w:t>
      </w:r>
      <w:r w:rsidRPr="007D7DF7">
        <w:rPr>
          <w:rFonts w:hint="eastAsia"/>
          <w:b/>
          <w:rtl/>
        </w:rPr>
        <w:t>מאיר</w:t>
      </w:r>
      <w:r w:rsidRPr="007D7DF7">
        <w:rPr>
          <w:b/>
          <w:rtl/>
        </w:rPr>
        <w:t xml:space="preserve"> </w:t>
      </w:r>
      <w:r w:rsidRPr="007D7DF7">
        <w:rPr>
          <w:rFonts w:hint="eastAsia"/>
          <w:b/>
          <w:rtl/>
        </w:rPr>
        <w:t>אלייאני</w:t>
      </w:r>
    </w:p>
    <w:p w:rsidR="00E34D7D" w:rsidRDefault="00E34D7D">
      <w:pPr>
        <w:pStyle w:val="TOC1"/>
        <w:rPr>
          <w:rFonts w:asciiTheme="minorHAnsi" w:eastAsiaTheme="minorEastAsia" w:hAnsiTheme="minorHAnsi" w:cstheme="minorBidi"/>
          <w:sz w:val="22"/>
          <w:szCs w:val="22"/>
          <w:rtl/>
        </w:rPr>
      </w:pPr>
      <w:r w:rsidRPr="007D7DF7">
        <w:rPr>
          <w:u w:color="000000"/>
        </w:rPr>
        <w:t>'</w:t>
      </w:r>
      <w:r w:rsidRPr="007D7DF7">
        <w:rPr>
          <w:rFonts w:hint="eastAsia"/>
          <w:u w:color="000000"/>
          <w:rtl/>
        </w:rPr>
        <w:t>קני</w:t>
      </w:r>
      <w:r w:rsidRPr="007D7DF7">
        <w:rPr>
          <w:u w:color="000000"/>
          <w:rtl/>
        </w:rPr>
        <w:t xml:space="preserve"> </w:t>
      </w:r>
      <w:r w:rsidRPr="007D7DF7">
        <w:rPr>
          <w:rFonts w:hint="eastAsia"/>
          <w:u w:color="000000"/>
          <w:rtl/>
        </w:rPr>
        <w:t>לך</w:t>
      </w:r>
      <w:r w:rsidRPr="007D7DF7">
        <w:rPr>
          <w:u w:color="000000"/>
          <w:rtl/>
        </w:rPr>
        <w:t xml:space="preserve"> </w:t>
      </w:r>
      <w:r w:rsidRPr="007D7DF7">
        <w:rPr>
          <w:rFonts w:hint="eastAsia"/>
          <w:u w:color="000000"/>
          <w:rtl/>
        </w:rPr>
        <w:t>איהו</w:t>
      </w:r>
      <w:r w:rsidRPr="007D7DF7">
        <w:rPr>
          <w:u w:color="000000"/>
          <w:rtl/>
        </w:rPr>
        <w:t xml:space="preserve"> </w:t>
      </w:r>
      <w:r w:rsidRPr="007D7DF7">
        <w:rPr>
          <w:rFonts w:hint="eastAsia"/>
          <w:u w:color="000000"/>
          <w:rtl/>
        </w:rPr>
        <w:t>וכל</w:t>
      </w:r>
      <w:r w:rsidRPr="007D7DF7">
        <w:rPr>
          <w:u w:color="000000"/>
          <w:rtl/>
        </w:rPr>
        <w:t xml:space="preserve"> </w:t>
      </w:r>
      <w:r w:rsidRPr="007D7DF7">
        <w:rPr>
          <w:rFonts w:hint="eastAsia"/>
          <w:u w:color="000000"/>
          <w:rtl/>
        </w:rPr>
        <w:t>שעבודי</w:t>
      </w:r>
      <w:r w:rsidRPr="007D7DF7">
        <w:rPr>
          <w:u w:color="000000"/>
          <w:rtl/>
        </w:rPr>
        <w:t xml:space="preserve">' </w:t>
      </w:r>
      <w:r w:rsidRPr="007D7DF7">
        <w:rPr>
          <w:rFonts w:hint="eastAsia"/>
          <w:u w:color="000000"/>
          <w:rtl/>
        </w:rPr>
        <w:t>במוכר</w:t>
      </w:r>
      <w:r w:rsidRPr="007D7DF7">
        <w:rPr>
          <w:u w:color="000000"/>
        </w:rPr>
        <w:t xml:space="preserve"> </w:t>
      </w:r>
      <w:r w:rsidRPr="007D7DF7">
        <w:rPr>
          <w:rFonts w:hint="eastAsia"/>
          <w:u w:color="000000"/>
          <w:rtl/>
        </w:rPr>
        <w:t>שט</w:t>
      </w:r>
      <w:r w:rsidRPr="007D7DF7">
        <w:rPr>
          <w:u w:color="000000"/>
        </w:rPr>
        <w:t>"</w:t>
      </w:r>
      <w:r w:rsidRPr="007D7DF7">
        <w:rPr>
          <w:rFonts w:hint="eastAsia"/>
          <w:u w:color="000000"/>
          <w:rtl/>
        </w:rPr>
        <w:t>ח</w:t>
      </w:r>
      <w:r>
        <w:tab/>
      </w:r>
      <w:r>
        <w:fldChar w:fldCharType="begin"/>
      </w:r>
      <w:r>
        <w:instrText xml:space="preserve"> PAGEREF _Toc410277012 \h </w:instrText>
      </w:r>
      <w:r>
        <w:fldChar w:fldCharType="separate"/>
      </w:r>
      <w:r w:rsidR="009740CC">
        <w:rPr>
          <w:rtl/>
        </w:rPr>
        <w:t>122</w:t>
      </w:r>
      <w:r>
        <w:fldChar w:fldCharType="end"/>
      </w:r>
    </w:p>
    <w:p w:rsidR="00E34D7D" w:rsidRDefault="00E34D7D" w:rsidP="00EC7FF0">
      <w:pPr>
        <w:pStyle w:val="TOC2"/>
        <w:rPr>
          <w:rFonts w:asciiTheme="minorHAnsi" w:eastAsiaTheme="minorEastAsia" w:hAnsiTheme="minorHAnsi" w:cstheme="minorBidi"/>
          <w:sz w:val="22"/>
          <w:szCs w:val="22"/>
          <w:rtl/>
        </w:rPr>
      </w:pPr>
      <w:r w:rsidRPr="007D7DF7">
        <w:rPr>
          <w:rFonts w:hint="eastAsia"/>
          <w:u w:color="000000"/>
          <w:rtl/>
        </w:rPr>
        <w:t>הרב</w:t>
      </w:r>
      <w:r w:rsidRPr="007D7DF7">
        <w:rPr>
          <w:u w:color="000000"/>
          <w:rtl/>
        </w:rPr>
        <w:t xml:space="preserve"> </w:t>
      </w:r>
      <w:r w:rsidRPr="007D7DF7">
        <w:rPr>
          <w:rFonts w:hint="eastAsia"/>
          <w:u w:color="000000"/>
          <w:rtl/>
        </w:rPr>
        <w:t>שבתי</w:t>
      </w:r>
      <w:r w:rsidRPr="007D7DF7">
        <w:rPr>
          <w:u w:color="000000"/>
          <w:rtl/>
        </w:rPr>
        <w:t xml:space="preserve"> </w:t>
      </w:r>
      <w:r w:rsidRPr="007D7DF7">
        <w:rPr>
          <w:rFonts w:hint="eastAsia"/>
          <w:u w:color="000000"/>
          <w:rtl/>
        </w:rPr>
        <w:t>אשר</w:t>
      </w:r>
      <w:r w:rsidRPr="007D7DF7">
        <w:rPr>
          <w:u w:color="000000"/>
          <w:rtl/>
        </w:rPr>
        <w:t xml:space="preserve"> </w:t>
      </w:r>
      <w:r w:rsidRPr="007D7DF7">
        <w:rPr>
          <w:rFonts w:hint="eastAsia"/>
          <w:u w:color="000000"/>
          <w:rtl/>
        </w:rPr>
        <w:t>טיאר</w:t>
      </w:r>
    </w:p>
    <w:p w:rsidR="00E34D7D" w:rsidRDefault="00EC7FF0" w:rsidP="00EC7FF0">
      <w:pPr>
        <w:pStyle w:val="TOC1"/>
        <w:rPr>
          <w:rFonts w:asciiTheme="minorHAnsi" w:eastAsiaTheme="minorEastAsia" w:hAnsiTheme="minorHAnsi" w:cstheme="minorBidi"/>
          <w:sz w:val="22"/>
          <w:szCs w:val="22"/>
          <w:rtl/>
        </w:rPr>
      </w:pPr>
      <w:r>
        <w:rPr>
          <w:rFonts w:eastAsia="Calibri"/>
          <w:sz w:val="32"/>
          <w:szCs w:val="32"/>
        </w:rPr>
        <w:drawing>
          <wp:anchor distT="0" distB="0" distL="114300" distR="114300" simplePos="0" relativeHeight="251678720" behindDoc="0" locked="0" layoutInCell="1" allowOverlap="1" wp14:anchorId="1A431FC3" wp14:editId="1C262F05">
            <wp:simplePos x="0" y="0"/>
            <wp:positionH relativeFrom="column">
              <wp:posOffset>-125095</wp:posOffset>
            </wp:positionH>
            <wp:positionV relativeFrom="paragraph">
              <wp:posOffset>-522605</wp:posOffset>
            </wp:positionV>
            <wp:extent cx="4130040" cy="504825"/>
            <wp:effectExtent l="0" t="0" r="381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0040" cy="504825"/>
                    </a:xfrm>
                    <a:prstGeom prst="rect">
                      <a:avLst/>
                    </a:prstGeom>
                    <a:noFill/>
                  </pic:spPr>
                </pic:pic>
              </a:graphicData>
            </a:graphic>
            <wp14:sizeRelH relativeFrom="margin">
              <wp14:pctWidth>0</wp14:pctWidth>
            </wp14:sizeRelH>
            <wp14:sizeRelV relativeFrom="margin">
              <wp14:pctHeight>0</wp14:pctHeight>
            </wp14:sizeRelV>
          </wp:anchor>
        </w:drawing>
      </w:r>
      <w:r w:rsidR="00E34D7D" w:rsidRPr="007D7DF7">
        <w:rPr>
          <w:rFonts w:eastAsia="Calibri" w:hint="eastAsia"/>
          <w:rtl/>
        </w:rPr>
        <w:t>קידוש</w:t>
      </w:r>
      <w:r w:rsidR="00E34D7D" w:rsidRPr="007D7DF7">
        <w:rPr>
          <w:rFonts w:eastAsia="Calibri"/>
          <w:rtl/>
        </w:rPr>
        <w:t xml:space="preserve"> </w:t>
      </w:r>
      <w:r w:rsidR="00E34D7D" w:rsidRPr="007D7DF7">
        <w:rPr>
          <w:rFonts w:eastAsia="Calibri" w:hint="eastAsia"/>
          <w:rtl/>
        </w:rPr>
        <w:t>בדיאטה</w:t>
      </w:r>
      <w:r w:rsidR="00E34D7D" w:rsidRPr="007D7DF7">
        <w:rPr>
          <w:rFonts w:eastAsia="Calibri"/>
          <w:rtl/>
        </w:rPr>
        <w:t xml:space="preserve"> (</w:t>
      </w:r>
      <w:r w:rsidR="00E34D7D" w:rsidRPr="007D7DF7">
        <w:rPr>
          <w:rFonts w:eastAsia="Calibri" w:hint="eastAsia"/>
          <w:rtl/>
        </w:rPr>
        <w:t>המש</w:t>
      </w:r>
      <w:r>
        <w:rPr>
          <w:rFonts w:eastAsia="Calibri" w:hint="cs"/>
          <w:rtl/>
        </w:rPr>
        <w:t>ך)</w:t>
      </w:r>
      <w:r w:rsidR="00E34D7D">
        <w:tab/>
      </w:r>
      <w:r w:rsidR="00E34D7D">
        <w:fldChar w:fldCharType="begin"/>
      </w:r>
      <w:r w:rsidR="00E34D7D">
        <w:instrText xml:space="preserve"> PAGEREF _Toc410277014 \h </w:instrText>
      </w:r>
      <w:r w:rsidR="00E34D7D">
        <w:fldChar w:fldCharType="separate"/>
      </w:r>
      <w:r w:rsidR="009740CC">
        <w:rPr>
          <w:rtl/>
        </w:rPr>
        <w:t>124</w:t>
      </w:r>
      <w:r w:rsidR="00E34D7D">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צבי</w:t>
      </w:r>
      <w:r>
        <w:rPr>
          <w:rtl/>
        </w:rPr>
        <w:t xml:space="preserve"> </w:t>
      </w:r>
      <w:r>
        <w:rPr>
          <w:rFonts w:hint="eastAsia"/>
          <w:rtl/>
        </w:rPr>
        <w:t>רייזמן</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הנחת</w:t>
      </w:r>
      <w:r w:rsidRPr="007D7DF7">
        <w:rPr>
          <w:rFonts w:eastAsia="Calibri"/>
          <w:rtl/>
        </w:rPr>
        <w:t xml:space="preserve"> </w:t>
      </w:r>
      <w:r w:rsidRPr="007D7DF7">
        <w:rPr>
          <w:rFonts w:eastAsia="Calibri" w:hint="eastAsia"/>
          <w:rtl/>
        </w:rPr>
        <w:t>נרות</w:t>
      </w:r>
      <w:r w:rsidRPr="007D7DF7">
        <w:rPr>
          <w:rFonts w:eastAsia="Calibri"/>
          <w:rtl/>
        </w:rPr>
        <w:t xml:space="preserve"> </w:t>
      </w:r>
      <w:r w:rsidRPr="007D7DF7">
        <w:rPr>
          <w:rFonts w:eastAsia="Calibri" w:hint="eastAsia"/>
          <w:rtl/>
        </w:rPr>
        <w:t>חנוכה</w:t>
      </w:r>
      <w:r w:rsidRPr="007D7DF7">
        <w:rPr>
          <w:rFonts w:eastAsia="Calibri"/>
          <w:rtl/>
        </w:rPr>
        <w:t xml:space="preserve"> </w:t>
      </w:r>
      <w:r w:rsidRPr="007D7DF7">
        <w:rPr>
          <w:rFonts w:eastAsia="Calibri" w:hint="eastAsia"/>
          <w:rtl/>
        </w:rPr>
        <w:t>כשאין</w:t>
      </w:r>
      <w:r w:rsidRPr="007D7DF7">
        <w:rPr>
          <w:rFonts w:eastAsia="Calibri"/>
          <w:rtl/>
        </w:rPr>
        <w:t xml:space="preserve"> </w:t>
      </w:r>
      <w:r w:rsidRPr="007D7DF7">
        <w:rPr>
          <w:rFonts w:eastAsia="Calibri" w:hint="eastAsia"/>
          <w:rtl/>
        </w:rPr>
        <w:t>מזוזה</w:t>
      </w:r>
      <w:r w:rsidRPr="007D7DF7">
        <w:rPr>
          <w:rFonts w:eastAsia="Calibri"/>
          <w:rtl/>
        </w:rPr>
        <w:t xml:space="preserve"> </w:t>
      </w:r>
      <w:r w:rsidRPr="007D7DF7">
        <w:rPr>
          <w:rFonts w:eastAsia="Calibri" w:hint="eastAsia"/>
          <w:rtl/>
        </w:rPr>
        <w:t>מימין</w:t>
      </w:r>
      <w:r>
        <w:tab/>
      </w:r>
      <w:r>
        <w:fldChar w:fldCharType="begin"/>
      </w:r>
      <w:r>
        <w:instrText xml:space="preserve"> PAGEREF _Toc410277016 \h </w:instrText>
      </w:r>
      <w:r>
        <w:fldChar w:fldCharType="separate"/>
      </w:r>
      <w:r w:rsidR="009740CC">
        <w:rPr>
          <w:rtl/>
        </w:rPr>
        <w:t>130</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יהונתן</w:t>
      </w:r>
      <w:r>
        <w:rPr>
          <w:rtl/>
        </w:rPr>
        <w:t xml:space="preserve"> </w:t>
      </w:r>
      <w:r>
        <w:rPr>
          <w:rFonts w:hint="eastAsia"/>
          <w:rtl/>
        </w:rPr>
        <w:t>דוד</w:t>
      </w:r>
      <w:r>
        <w:rPr>
          <w:rtl/>
        </w:rPr>
        <w:t xml:space="preserve"> </w:t>
      </w:r>
      <w:r>
        <w:rPr>
          <w:rFonts w:hint="eastAsia"/>
          <w:rtl/>
        </w:rPr>
        <w:t>רייניץ</w:t>
      </w:r>
    </w:p>
    <w:p w:rsidR="00E34D7D" w:rsidRDefault="00E34D7D" w:rsidP="00EC7FF0">
      <w:pPr>
        <w:pStyle w:val="TOC1"/>
        <w:rPr>
          <w:rFonts w:asciiTheme="minorHAnsi" w:eastAsiaTheme="minorEastAsia" w:hAnsiTheme="minorHAnsi" w:cstheme="minorBidi"/>
          <w:sz w:val="22"/>
          <w:szCs w:val="22"/>
          <w:rtl/>
        </w:rPr>
      </w:pPr>
      <w:r w:rsidRPr="007D7DF7">
        <w:rPr>
          <w:rFonts w:eastAsia="Calibri" w:hint="eastAsia"/>
          <w:rtl/>
        </w:rPr>
        <w:t>דין</w:t>
      </w:r>
      <w:r w:rsidRPr="007D7DF7">
        <w:rPr>
          <w:rFonts w:eastAsia="Calibri"/>
          <w:rtl/>
        </w:rPr>
        <w:t xml:space="preserve"> </w:t>
      </w:r>
      <w:r w:rsidRPr="007D7DF7">
        <w:rPr>
          <w:rFonts w:eastAsia="Calibri" w:hint="eastAsia"/>
          <w:rtl/>
        </w:rPr>
        <w:t>הקם</w:t>
      </w:r>
      <w:r w:rsidRPr="007D7DF7">
        <w:rPr>
          <w:rFonts w:eastAsia="Calibri"/>
          <w:rtl/>
        </w:rPr>
        <w:t xml:space="preserve"> </w:t>
      </w:r>
      <w:r w:rsidRPr="007D7DF7">
        <w:rPr>
          <w:rFonts w:eastAsia="Calibri" w:hint="eastAsia"/>
          <w:rtl/>
        </w:rPr>
        <w:t>באמצע</w:t>
      </w:r>
      <w:r w:rsidRPr="007D7DF7">
        <w:rPr>
          <w:rFonts w:eastAsia="Calibri"/>
          <w:rtl/>
        </w:rPr>
        <w:t xml:space="preserve"> </w:t>
      </w:r>
      <w:r w:rsidRPr="007D7DF7">
        <w:rPr>
          <w:rFonts w:eastAsia="Calibri" w:hint="eastAsia"/>
          <w:rtl/>
        </w:rPr>
        <w:t>הלילה</w:t>
      </w:r>
      <w:r w:rsidRPr="007D7DF7">
        <w:rPr>
          <w:rFonts w:eastAsia="Calibri"/>
          <w:rtl/>
        </w:rPr>
        <w:t xml:space="preserve"> </w:t>
      </w:r>
      <w:r w:rsidRPr="007D7DF7">
        <w:rPr>
          <w:rFonts w:eastAsia="Calibri" w:hint="eastAsia"/>
          <w:rtl/>
        </w:rPr>
        <w:t>לנט</w:t>
      </w:r>
      <w:r w:rsidRPr="007D7DF7">
        <w:rPr>
          <w:rFonts w:eastAsia="Calibri"/>
          <w:rtl/>
        </w:rPr>
        <w:t>"</w:t>
      </w:r>
      <w:r w:rsidRPr="007D7DF7">
        <w:rPr>
          <w:rFonts w:eastAsia="Calibri" w:hint="eastAsia"/>
          <w:rtl/>
        </w:rPr>
        <w:t>י</w:t>
      </w:r>
      <w:r w:rsidRPr="007D7DF7">
        <w:rPr>
          <w:rFonts w:eastAsia="Calibri"/>
          <w:rtl/>
        </w:rPr>
        <w:t xml:space="preserve"> </w:t>
      </w:r>
      <w:r w:rsidRPr="007D7DF7">
        <w:rPr>
          <w:rFonts w:eastAsia="Calibri" w:hint="eastAsia"/>
          <w:rtl/>
        </w:rPr>
        <w:t>ליד</w:t>
      </w:r>
      <w:r w:rsidRPr="007D7DF7">
        <w:rPr>
          <w:rFonts w:eastAsia="Calibri"/>
          <w:rtl/>
        </w:rPr>
        <w:t xml:space="preserve"> </w:t>
      </w:r>
      <w:r w:rsidRPr="007D7DF7">
        <w:rPr>
          <w:rFonts w:eastAsia="Calibri" w:hint="eastAsia"/>
          <w:rtl/>
        </w:rPr>
        <w:t>המטה</w:t>
      </w:r>
      <w:r w:rsidRPr="007D7DF7">
        <w:rPr>
          <w:rFonts w:eastAsia="Calibri"/>
          <w:rtl/>
        </w:rPr>
        <w:t xml:space="preserve"> </w:t>
      </w:r>
      <w:r w:rsidRPr="007D7DF7">
        <w:rPr>
          <w:rFonts w:eastAsia="Calibri" w:hint="eastAsia"/>
          <w:rtl/>
        </w:rPr>
        <w:t>לשיטת</w:t>
      </w:r>
      <w:r w:rsidRPr="007D7DF7">
        <w:rPr>
          <w:rFonts w:eastAsia="Calibri"/>
          <w:rtl/>
        </w:rPr>
        <w:t xml:space="preserve"> </w:t>
      </w:r>
      <w:r w:rsidRPr="007D7DF7">
        <w:rPr>
          <w:rFonts w:eastAsia="Calibri" w:hint="eastAsia"/>
          <w:rtl/>
        </w:rPr>
        <w:t>אדה</w:t>
      </w:r>
      <w:r w:rsidRPr="007D7DF7">
        <w:rPr>
          <w:rFonts w:eastAsia="Calibri"/>
          <w:rtl/>
        </w:rPr>
        <w:t>"</w:t>
      </w:r>
      <w:r w:rsidR="00EC7FF0">
        <w:rPr>
          <w:rFonts w:eastAsia="Calibri" w:hint="cs"/>
          <w:rtl/>
        </w:rPr>
        <w:t>ז (</w:t>
      </w:r>
      <w:r w:rsidRPr="007D7DF7">
        <w:rPr>
          <w:rFonts w:eastAsia="Calibri" w:hint="eastAsia"/>
          <w:rtl/>
        </w:rPr>
        <w:t>גליו</w:t>
      </w:r>
      <w:r w:rsidR="00EC7FF0">
        <w:rPr>
          <w:rFonts w:eastAsia="Calibri" w:hint="cs"/>
          <w:rtl/>
        </w:rPr>
        <w:t>ן)</w:t>
      </w:r>
      <w:r>
        <w:tab/>
      </w:r>
      <w:r>
        <w:fldChar w:fldCharType="begin"/>
      </w:r>
      <w:r>
        <w:instrText xml:space="preserve"> PAGEREF _Toc410277018 \h </w:instrText>
      </w:r>
      <w:r>
        <w:fldChar w:fldCharType="separate"/>
      </w:r>
      <w:r w:rsidR="009740CC">
        <w:rPr>
          <w:rtl/>
        </w:rPr>
        <w:t>132</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t xml:space="preserve"> </w:t>
      </w:r>
      <w:r>
        <w:rPr>
          <w:rFonts w:hint="eastAsia"/>
          <w:rtl/>
        </w:rPr>
        <w:t>יצחק</w:t>
      </w:r>
      <w:r>
        <w:t xml:space="preserve"> </w:t>
      </w:r>
      <w:r>
        <w:rPr>
          <w:rFonts w:hint="eastAsia"/>
          <w:rtl/>
        </w:rPr>
        <w:t>גרליק</w:t>
      </w:r>
    </w:p>
    <w:p w:rsidR="00E34D7D" w:rsidRDefault="00E34D7D" w:rsidP="00EC7FF0">
      <w:pPr>
        <w:pStyle w:val="TOC1"/>
        <w:rPr>
          <w:rFonts w:asciiTheme="minorHAnsi" w:eastAsiaTheme="minorEastAsia" w:hAnsiTheme="minorHAnsi" w:cstheme="minorBidi"/>
          <w:sz w:val="22"/>
          <w:szCs w:val="22"/>
          <w:rtl/>
        </w:rPr>
      </w:pPr>
      <w:r w:rsidRPr="007D7DF7">
        <w:rPr>
          <w:rFonts w:hint="eastAsia"/>
          <w:shd w:val="clear" w:color="auto" w:fill="FFFFFF"/>
          <w:rtl/>
        </w:rPr>
        <w:t>מדת</w:t>
      </w:r>
      <w:r w:rsidRPr="007D7DF7">
        <w:rPr>
          <w:shd w:val="clear" w:color="auto" w:fill="FFFFFF"/>
          <w:rtl/>
        </w:rPr>
        <w:t xml:space="preserve"> </w:t>
      </w:r>
      <w:r w:rsidRPr="007D7DF7">
        <w:rPr>
          <w:rFonts w:hint="eastAsia"/>
          <w:shd w:val="clear" w:color="auto" w:fill="FFFFFF"/>
          <w:rtl/>
        </w:rPr>
        <w:t>הצניעות</w:t>
      </w:r>
      <w:r w:rsidRPr="007D7DF7">
        <w:rPr>
          <w:shd w:val="clear" w:color="auto" w:fill="FFFFFF"/>
          <w:rtl/>
        </w:rPr>
        <w:t xml:space="preserve"> </w:t>
      </w:r>
      <w:r w:rsidRPr="007D7DF7">
        <w:rPr>
          <w:rFonts w:hint="eastAsia"/>
          <w:shd w:val="clear" w:color="auto" w:fill="FFFFFF"/>
          <w:rtl/>
        </w:rPr>
        <w:t>שיבח</w:t>
      </w:r>
      <w:r w:rsidRPr="007D7DF7">
        <w:rPr>
          <w:shd w:val="clear" w:color="auto" w:fill="FFFFFF"/>
          <w:rtl/>
        </w:rPr>
        <w:t xml:space="preserve"> </w:t>
      </w:r>
      <w:r w:rsidRPr="007D7DF7">
        <w:rPr>
          <w:rFonts w:hint="eastAsia"/>
          <w:shd w:val="clear" w:color="auto" w:fill="FFFFFF"/>
          <w:rtl/>
        </w:rPr>
        <w:t>הכתו</w:t>
      </w:r>
      <w:r w:rsidR="00EC7FF0">
        <w:rPr>
          <w:rFonts w:hint="cs"/>
          <w:shd w:val="clear" w:color="auto" w:fill="FFFFFF"/>
          <w:rtl/>
        </w:rPr>
        <w:t>ב (</w:t>
      </w:r>
      <w:r w:rsidRPr="007D7DF7">
        <w:rPr>
          <w:rFonts w:hint="eastAsia"/>
          <w:shd w:val="clear" w:color="auto" w:fill="FFFFFF"/>
          <w:rtl/>
        </w:rPr>
        <w:t>גליו</w:t>
      </w:r>
      <w:r w:rsidR="00EC7FF0">
        <w:rPr>
          <w:rFonts w:hint="cs"/>
          <w:shd w:val="clear" w:color="auto" w:fill="FFFFFF"/>
          <w:rtl/>
        </w:rPr>
        <w:t>ן)</w:t>
      </w:r>
      <w:r>
        <w:tab/>
      </w:r>
      <w:r>
        <w:fldChar w:fldCharType="begin"/>
      </w:r>
      <w:r>
        <w:instrText xml:space="preserve"> PAGEREF _Toc410277020 \h </w:instrText>
      </w:r>
      <w:r>
        <w:fldChar w:fldCharType="separate"/>
      </w:r>
      <w:r w:rsidR="009740CC">
        <w:rPr>
          <w:rtl/>
        </w:rPr>
        <w:t>137</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אלישביץ</w:t>
      </w:r>
    </w:p>
    <w:p w:rsidR="00E34D7D" w:rsidRPr="00EC7FF0" w:rsidRDefault="00E34D7D" w:rsidP="00EC7FF0">
      <w:pPr>
        <w:pStyle w:val="TOC1"/>
        <w:rPr>
          <w:rFonts w:asciiTheme="minorHAnsi" w:eastAsiaTheme="minorEastAsia" w:hAnsiTheme="minorHAnsi" w:cstheme="minorBidi"/>
          <w:sz w:val="36"/>
          <w:szCs w:val="36"/>
          <w:rtl/>
        </w:rPr>
      </w:pPr>
      <w:r w:rsidRPr="00EC7FF0">
        <w:rPr>
          <w:rFonts w:hint="eastAsia"/>
          <w:sz w:val="36"/>
          <w:szCs w:val="36"/>
          <w:rtl/>
        </w:rPr>
        <w:t>פשוטו</w:t>
      </w:r>
      <w:r w:rsidRPr="00EC7FF0">
        <w:rPr>
          <w:sz w:val="36"/>
          <w:szCs w:val="36"/>
          <w:rtl/>
        </w:rPr>
        <w:t xml:space="preserve"> </w:t>
      </w:r>
      <w:r w:rsidRPr="00EC7FF0">
        <w:rPr>
          <w:rFonts w:hint="eastAsia"/>
          <w:sz w:val="36"/>
          <w:szCs w:val="36"/>
          <w:rtl/>
        </w:rPr>
        <w:t>של</w:t>
      </w:r>
      <w:r w:rsidRPr="00EC7FF0">
        <w:rPr>
          <w:sz w:val="36"/>
          <w:szCs w:val="36"/>
          <w:rtl/>
        </w:rPr>
        <w:t xml:space="preserve"> </w:t>
      </w:r>
      <w:r w:rsidRPr="00EC7FF0">
        <w:rPr>
          <w:rFonts w:hint="eastAsia"/>
          <w:sz w:val="36"/>
          <w:szCs w:val="36"/>
          <w:rtl/>
        </w:rPr>
        <w:t>מקרא</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האם</w:t>
      </w:r>
      <w:r w:rsidRPr="007D7DF7">
        <w:rPr>
          <w:rFonts w:eastAsia="Calibri"/>
          <w:rtl/>
        </w:rPr>
        <w:t xml:space="preserve"> </w:t>
      </w:r>
      <w:r w:rsidRPr="007D7DF7">
        <w:rPr>
          <w:rFonts w:eastAsia="Calibri" w:hint="eastAsia"/>
          <w:rtl/>
        </w:rPr>
        <w:t>פרעה</w:t>
      </w:r>
      <w:r w:rsidRPr="007D7DF7">
        <w:rPr>
          <w:rFonts w:eastAsia="Calibri"/>
          <w:rtl/>
        </w:rPr>
        <w:t xml:space="preserve"> </w:t>
      </w:r>
      <w:r w:rsidRPr="007D7DF7">
        <w:rPr>
          <w:rFonts w:eastAsia="Calibri" w:hint="eastAsia"/>
          <w:rtl/>
        </w:rPr>
        <w:t>חשש</w:t>
      </w:r>
      <w:r w:rsidRPr="007D7DF7">
        <w:rPr>
          <w:rFonts w:eastAsia="Calibri"/>
          <w:rtl/>
        </w:rPr>
        <w:t xml:space="preserve"> </w:t>
      </w:r>
      <w:r w:rsidRPr="007D7DF7">
        <w:rPr>
          <w:rFonts w:eastAsia="Calibri" w:hint="eastAsia"/>
          <w:rtl/>
        </w:rPr>
        <w:t>אח</w:t>
      </w:r>
      <w:r w:rsidRPr="007D7DF7">
        <w:rPr>
          <w:rFonts w:eastAsia="Calibri"/>
          <w:rtl/>
        </w:rPr>
        <w:t>"</w:t>
      </w:r>
      <w:r w:rsidRPr="007D7DF7">
        <w:rPr>
          <w:rFonts w:eastAsia="Calibri" w:hint="eastAsia"/>
          <w:rtl/>
        </w:rPr>
        <w:t>כ</w:t>
      </w:r>
      <w:r w:rsidRPr="007D7DF7">
        <w:rPr>
          <w:rFonts w:eastAsia="Calibri"/>
          <w:rtl/>
        </w:rPr>
        <w:t xml:space="preserve"> </w:t>
      </w:r>
      <w:r w:rsidRPr="007D7DF7">
        <w:rPr>
          <w:rFonts w:eastAsia="Calibri" w:hint="eastAsia"/>
          <w:rtl/>
        </w:rPr>
        <w:t>מהצפרדעים</w:t>
      </w:r>
      <w:r w:rsidRPr="007D7DF7">
        <w:rPr>
          <w:rFonts w:eastAsia="Calibri"/>
          <w:rtl/>
        </w:rPr>
        <w:t xml:space="preserve"> </w:t>
      </w:r>
      <w:r w:rsidRPr="007D7DF7">
        <w:rPr>
          <w:rFonts w:eastAsia="Calibri" w:hint="eastAsia"/>
          <w:rtl/>
        </w:rPr>
        <w:t>שביאור</w:t>
      </w:r>
      <w:r>
        <w:tab/>
      </w:r>
      <w:r>
        <w:fldChar w:fldCharType="begin"/>
      </w:r>
      <w:r>
        <w:instrText xml:space="preserve"> PAGEREF _Toc410277023 \h </w:instrText>
      </w:r>
      <w:r>
        <w:fldChar w:fldCharType="separate"/>
      </w:r>
      <w:r w:rsidR="009740CC">
        <w:rPr>
          <w:rtl/>
        </w:rPr>
        <w:t>147</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ישכר</w:t>
      </w:r>
      <w:r>
        <w:rPr>
          <w:rtl/>
        </w:rPr>
        <w:t xml:space="preserve"> </w:t>
      </w:r>
      <w:r>
        <w:rPr>
          <w:rFonts w:hint="eastAsia"/>
          <w:rtl/>
        </w:rPr>
        <w:t>דוד</w:t>
      </w:r>
      <w:r>
        <w:rPr>
          <w:rtl/>
        </w:rPr>
        <w:t xml:space="preserve"> </w:t>
      </w:r>
      <w:r>
        <w:rPr>
          <w:rFonts w:hint="eastAsia"/>
          <w:rtl/>
        </w:rPr>
        <w:t>קלויזנר</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מכת</w:t>
      </w:r>
      <w:r w:rsidRPr="007D7DF7">
        <w:rPr>
          <w:rFonts w:eastAsia="Calibri"/>
          <w:rtl/>
        </w:rPr>
        <w:t xml:space="preserve"> </w:t>
      </w:r>
      <w:r w:rsidRPr="007D7DF7">
        <w:rPr>
          <w:rFonts w:eastAsia="Calibri" w:hint="eastAsia"/>
          <w:rtl/>
        </w:rPr>
        <w:t>שחין</w:t>
      </w:r>
      <w:r w:rsidRPr="007D7DF7">
        <w:rPr>
          <w:rFonts w:eastAsia="Calibri"/>
        </w:rPr>
        <w:t xml:space="preserve"> </w:t>
      </w:r>
      <w:r w:rsidRPr="007D7DF7">
        <w:rPr>
          <w:rFonts w:eastAsia="Calibri" w:hint="eastAsia"/>
          <w:rtl/>
        </w:rPr>
        <w:t>בפרעה</w:t>
      </w:r>
      <w:r>
        <w:tab/>
      </w:r>
      <w:r>
        <w:fldChar w:fldCharType="begin"/>
      </w:r>
      <w:r>
        <w:instrText xml:space="preserve"> PAGEREF _Toc410277025 \h </w:instrText>
      </w:r>
      <w:r>
        <w:fldChar w:fldCharType="separate"/>
      </w:r>
      <w:r w:rsidR="009740CC">
        <w:rPr>
          <w:rtl/>
        </w:rPr>
        <w:t>149</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בענין</w:t>
      </w:r>
      <w:r w:rsidRPr="007D7DF7">
        <w:rPr>
          <w:rFonts w:eastAsia="Calibri"/>
          <w:rtl/>
        </w:rPr>
        <w:t xml:space="preserve"> </w:t>
      </w:r>
      <w:r w:rsidRPr="007D7DF7">
        <w:rPr>
          <w:rFonts w:eastAsia="Calibri" w:hint="eastAsia"/>
          <w:rtl/>
        </w:rPr>
        <w:t>העשר</w:t>
      </w:r>
      <w:r w:rsidRPr="007D7DF7">
        <w:rPr>
          <w:rFonts w:eastAsia="Calibri"/>
          <w:rtl/>
        </w:rPr>
        <w:t xml:space="preserve"> </w:t>
      </w:r>
      <w:r w:rsidRPr="007D7DF7">
        <w:rPr>
          <w:rFonts w:eastAsia="Calibri" w:hint="eastAsia"/>
          <w:rtl/>
        </w:rPr>
        <w:t>מכות</w:t>
      </w:r>
      <w:r>
        <w:tab/>
      </w:r>
      <w:r>
        <w:fldChar w:fldCharType="begin"/>
      </w:r>
      <w:r>
        <w:instrText xml:space="preserve"> PAGEREF _Toc410277027 \h </w:instrText>
      </w:r>
      <w:r>
        <w:fldChar w:fldCharType="separate"/>
      </w:r>
      <w:r w:rsidR="009740CC">
        <w:rPr>
          <w:rtl/>
        </w:rPr>
        <w:t>149</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וינחם</w:t>
      </w:r>
      <w:r w:rsidRPr="007D7DF7">
        <w:rPr>
          <w:rFonts w:eastAsia="Calibri"/>
        </w:rPr>
        <w:t xml:space="preserve"> </w:t>
      </w:r>
      <w:r w:rsidRPr="007D7DF7">
        <w:rPr>
          <w:rFonts w:eastAsia="Calibri" w:hint="eastAsia"/>
          <w:rtl/>
        </w:rPr>
        <w:t>ה</w:t>
      </w:r>
      <w:r w:rsidRPr="007D7DF7">
        <w:rPr>
          <w:rFonts w:eastAsia="Calibri"/>
        </w:rPr>
        <w:t>'</w:t>
      </w:r>
      <w:r>
        <w:tab/>
      </w:r>
      <w:r>
        <w:fldChar w:fldCharType="begin"/>
      </w:r>
      <w:r>
        <w:instrText xml:space="preserve"> PAGEREF _Toc410277029 \h </w:instrText>
      </w:r>
      <w:r>
        <w:fldChar w:fldCharType="separate"/>
      </w:r>
      <w:r w:rsidR="009740CC">
        <w:rPr>
          <w:rtl/>
        </w:rPr>
        <w:t>150</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דוד</w:t>
      </w:r>
      <w:r>
        <w:rPr>
          <w:rtl/>
        </w:rPr>
        <w:t xml:space="preserve"> </w:t>
      </w:r>
      <w:r>
        <w:rPr>
          <w:rFonts w:hint="eastAsia"/>
          <w:rtl/>
        </w:rPr>
        <w:t>מונצרש</w:t>
      </w:r>
    </w:p>
    <w:p w:rsidR="00E34D7D" w:rsidRDefault="00E34D7D" w:rsidP="00EC7FF0">
      <w:pPr>
        <w:pStyle w:val="TOC1"/>
        <w:rPr>
          <w:rFonts w:asciiTheme="minorHAnsi" w:eastAsiaTheme="minorEastAsia" w:hAnsiTheme="minorHAnsi" w:cstheme="minorBidi"/>
          <w:sz w:val="22"/>
          <w:szCs w:val="22"/>
          <w:rtl/>
        </w:rPr>
      </w:pPr>
      <w:r w:rsidRPr="007D7DF7">
        <w:rPr>
          <w:rFonts w:eastAsia="Calibri" w:hint="eastAsia"/>
          <w:rtl/>
        </w:rPr>
        <w:t>ותן</w:t>
      </w:r>
      <w:r w:rsidRPr="007D7DF7">
        <w:rPr>
          <w:rFonts w:eastAsia="Calibri"/>
          <w:rtl/>
        </w:rPr>
        <w:t xml:space="preserve"> </w:t>
      </w:r>
      <w:r w:rsidRPr="007D7DF7">
        <w:rPr>
          <w:rFonts w:eastAsia="Calibri" w:hint="eastAsia"/>
          <w:rtl/>
        </w:rPr>
        <w:t>זר</w:t>
      </w:r>
      <w:r w:rsidR="00EC7FF0">
        <w:rPr>
          <w:rFonts w:eastAsia="Calibri" w:hint="cs"/>
          <w:rtl/>
        </w:rPr>
        <w:t>ע (</w:t>
      </w:r>
      <w:r w:rsidRPr="007D7DF7">
        <w:rPr>
          <w:rFonts w:eastAsia="Calibri" w:hint="eastAsia"/>
          <w:rtl/>
        </w:rPr>
        <w:t>גליו</w:t>
      </w:r>
      <w:r w:rsidR="00EC7FF0">
        <w:rPr>
          <w:rFonts w:eastAsia="Calibri" w:hint="cs"/>
          <w:rtl/>
        </w:rPr>
        <w:t>ן)</w:t>
      </w:r>
      <w:r>
        <w:tab/>
      </w:r>
      <w:r>
        <w:fldChar w:fldCharType="begin"/>
      </w:r>
      <w:r>
        <w:instrText xml:space="preserve"> PAGEREF _Toc410277031 \h </w:instrText>
      </w:r>
      <w:r>
        <w:fldChar w:fldCharType="separate"/>
      </w:r>
      <w:r w:rsidR="009740CC">
        <w:rPr>
          <w:rtl/>
        </w:rPr>
        <w:t>157</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Pr>
          <w:rFonts w:hint="eastAsia"/>
          <w:rtl/>
        </w:rPr>
        <w:t>ראזענבלום</w:t>
      </w:r>
    </w:p>
    <w:p w:rsidR="00E34D7D" w:rsidRPr="00EC7FF0" w:rsidRDefault="00E34D7D" w:rsidP="00EC7FF0">
      <w:pPr>
        <w:pStyle w:val="TOC1"/>
        <w:rPr>
          <w:rFonts w:asciiTheme="minorHAnsi" w:eastAsiaTheme="minorEastAsia" w:hAnsiTheme="minorHAnsi" w:cstheme="minorBidi"/>
          <w:sz w:val="36"/>
          <w:szCs w:val="36"/>
          <w:rtl/>
        </w:rPr>
      </w:pPr>
      <w:r w:rsidRPr="00EC7FF0">
        <w:rPr>
          <w:rFonts w:hint="eastAsia"/>
          <w:sz w:val="36"/>
          <w:szCs w:val="36"/>
          <w:rtl/>
        </w:rPr>
        <w:t>שונות</w:t>
      </w:r>
    </w:p>
    <w:p w:rsidR="00E34D7D" w:rsidRDefault="00E34D7D">
      <w:pPr>
        <w:pStyle w:val="TOC1"/>
        <w:rPr>
          <w:rFonts w:asciiTheme="minorHAnsi" w:eastAsiaTheme="minorEastAsia" w:hAnsiTheme="minorHAnsi" w:cstheme="minorBidi"/>
          <w:sz w:val="22"/>
          <w:szCs w:val="22"/>
          <w:rtl/>
        </w:rPr>
      </w:pPr>
      <w:r w:rsidRPr="007D7DF7">
        <w:rPr>
          <w:rFonts w:eastAsia="Calibri"/>
        </w:rPr>
        <w:t>"</w:t>
      </w:r>
      <w:r w:rsidRPr="007D7DF7">
        <w:rPr>
          <w:rFonts w:eastAsia="Calibri" w:hint="eastAsia"/>
          <w:rtl/>
        </w:rPr>
        <w:t>שו</w:t>
      </w:r>
      <w:r w:rsidRPr="007D7DF7">
        <w:rPr>
          <w:rFonts w:eastAsia="Calibri"/>
          <w:rtl/>
        </w:rPr>
        <w:t>"</w:t>
      </w:r>
      <w:r w:rsidRPr="007D7DF7">
        <w:rPr>
          <w:rFonts w:eastAsia="Calibri" w:hint="eastAsia"/>
          <w:rtl/>
        </w:rPr>
        <w:t>ע</w:t>
      </w:r>
      <w:r w:rsidRPr="007D7DF7">
        <w:rPr>
          <w:rFonts w:eastAsia="Calibri"/>
          <w:rtl/>
        </w:rPr>
        <w:t xml:space="preserve"> </w:t>
      </w:r>
      <w:r w:rsidRPr="007D7DF7">
        <w:rPr>
          <w:rFonts w:eastAsia="Calibri" w:hint="eastAsia"/>
          <w:rtl/>
        </w:rPr>
        <w:t>הרב</w:t>
      </w:r>
      <w:r w:rsidRPr="007D7DF7">
        <w:rPr>
          <w:rFonts w:eastAsia="Calibri"/>
          <w:rtl/>
        </w:rPr>
        <w:t xml:space="preserve">" </w:t>
      </w:r>
      <w:r w:rsidRPr="007D7DF7">
        <w:rPr>
          <w:rFonts w:eastAsia="Calibri" w:hint="eastAsia"/>
          <w:rtl/>
        </w:rPr>
        <w:t>או</w:t>
      </w:r>
      <w:r w:rsidRPr="007D7DF7">
        <w:rPr>
          <w:rFonts w:eastAsia="Calibri"/>
          <w:rtl/>
        </w:rPr>
        <w:t xml:space="preserve"> "</w:t>
      </w:r>
      <w:r w:rsidRPr="007D7DF7">
        <w:rPr>
          <w:rFonts w:eastAsia="Calibri" w:hint="eastAsia"/>
          <w:rtl/>
        </w:rPr>
        <w:t>שו</w:t>
      </w:r>
      <w:r w:rsidRPr="007D7DF7">
        <w:rPr>
          <w:rFonts w:eastAsia="Calibri"/>
          <w:rtl/>
        </w:rPr>
        <w:t>"</w:t>
      </w:r>
      <w:r w:rsidRPr="007D7DF7">
        <w:rPr>
          <w:rFonts w:eastAsia="Calibri" w:hint="eastAsia"/>
          <w:rtl/>
        </w:rPr>
        <w:t>ע</w:t>
      </w:r>
      <w:r w:rsidRPr="007D7DF7">
        <w:rPr>
          <w:rFonts w:eastAsia="Calibri"/>
          <w:rtl/>
        </w:rPr>
        <w:t xml:space="preserve"> </w:t>
      </w:r>
      <w:r w:rsidRPr="007D7DF7">
        <w:rPr>
          <w:rFonts w:eastAsia="Calibri" w:hint="eastAsia"/>
          <w:rtl/>
        </w:rPr>
        <w:t>אדמו</w:t>
      </w:r>
      <w:r w:rsidRPr="007D7DF7">
        <w:rPr>
          <w:rFonts w:eastAsia="Calibri"/>
          <w:rtl/>
        </w:rPr>
        <w:t>"</w:t>
      </w:r>
      <w:r w:rsidRPr="007D7DF7">
        <w:rPr>
          <w:rFonts w:eastAsia="Calibri" w:hint="eastAsia"/>
          <w:rtl/>
        </w:rPr>
        <w:t>ר</w:t>
      </w:r>
      <w:r w:rsidRPr="007D7DF7">
        <w:rPr>
          <w:rFonts w:eastAsia="Calibri"/>
          <w:rtl/>
        </w:rPr>
        <w:t xml:space="preserve"> </w:t>
      </w:r>
      <w:r w:rsidRPr="007D7DF7">
        <w:rPr>
          <w:rFonts w:eastAsia="Calibri" w:hint="eastAsia"/>
          <w:rtl/>
        </w:rPr>
        <w:t>הזקן</w:t>
      </w:r>
      <w:r w:rsidRPr="007D7DF7">
        <w:rPr>
          <w:rFonts w:eastAsia="Calibri"/>
        </w:rPr>
        <w:t>"</w:t>
      </w:r>
      <w:r>
        <w:tab/>
      </w:r>
      <w:r>
        <w:fldChar w:fldCharType="begin"/>
      </w:r>
      <w:r>
        <w:instrText xml:space="preserve"> PAGEREF _Toc410277034 \h </w:instrText>
      </w:r>
      <w:r>
        <w:fldChar w:fldCharType="separate"/>
      </w:r>
      <w:r w:rsidR="009740CC">
        <w:rPr>
          <w:rtl/>
        </w:rPr>
        <w:t>160</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ציונים</w:t>
      </w:r>
      <w:r w:rsidRPr="007D7DF7">
        <w:rPr>
          <w:rFonts w:eastAsia="Calibri"/>
          <w:rtl/>
        </w:rPr>
        <w:t xml:space="preserve"> </w:t>
      </w:r>
      <w:r w:rsidRPr="007D7DF7">
        <w:rPr>
          <w:rFonts w:eastAsia="Calibri" w:hint="eastAsia"/>
          <w:rtl/>
        </w:rPr>
        <w:t>למנהגי</w:t>
      </w:r>
      <w:r w:rsidRPr="007D7DF7">
        <w:rPr>
          <w:rFonts w:eastAsia="Calibri"/>
          <w:rtl/>
        </w:rPr>
        <w:t xml:space="preserve"> </w:t>
      </w:r>
      <w:r w:rsidRPr="007D7DF7">
        <w:rPr>
          <w:rFonts w:eastAsia="Calibri" w:hint="eastAsia"/>
          <w:rtl/>
        </w:rPr>
        <w:t>הבעש</w:t>
      </w:r>
      <w:r w:rsidRPr="007D7DF7">
        <w:rPr>
          <w:rFonts w:eastAsia="Calibri"/>
          <w:rtl/>
        </w:rPr>
        <w:t>"</w:t>
      </w:r>
      <w:r w:rsidRPr="007D7DF7">
        <w:rPr>
          <w:rFonts w:eastAsia="Calibri" w:hint="eastAsia"/>
          <w:rtl/>
        </w:rPr>
        <w:t>ט</w:t>
      </w:r>
      <w:r>
        <w:tab/>
      </w:r>
      <w:r>
        <w:fldChar w:fldCharType="begin"/>
      </w:r>
      <w:r>
        <w:instrText xml:space="preserve"> PAGEREF _Toc410277036 \h </w:instrText>
      </w:r>
      <w:r>
        <w:fldChar w:fldCharType="separate"/>
      </w:r>
      <w:r w:rsidR="009740CC">
        <w:rPr>
          <w:rtl/>
        </w:rPr>
        <w:t>161</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יהדות</w:t>
      </w:r>
      <w:r w:rsidRPr="007D7DF7">
        <w:rPr>
          <w:rFonts w:eastAsia="Calibri"/>
          <w:rtl/>
        </w:rPr>
        <w:t xml:space="preserve"> </w:t>
      </w:r>
      <w:r w:rsidRPr="007D7DF7">
        <w:rPr>
          <w:rFonts w:eastAsia="Calibri" w:hint="eastAsia"/>
          <w:rtl/>
        </w:rPr>
        <w:t>נקבעת</w:t>
      </w:r>
      <w:r w:rsidRPr="007D7DF7">
        <w:rPr>
          <w:rFonts w:eastAsia="Calibri"/>
          <w:rtl/>
        </w:rPr>
        <w:t xml:space="preserve"> </w:t>
      </w:r>
      <w:r w:rsidRPr="007D7DF7">
        <w:rPr>
          <w:rFonts w:eastAsia="Calibri" w:hint="eastAsia"/>
          <w:rtl/>
        </w:rPr>
        <w:t>על</w:t>
      </w:r>
      <w:r w:rsidRPr="007D7DF7">
        <w:rPr>
          <w:rFonts w:eastAsia="Calibri"/>
          <w:rtl/>
        </w:rPr>
        <w:t xml:space="preserve"> </w:t>
      </w:r>
      <w:r w:rsidRPr="007D7DF7">
        <w:rPr>
          <w:rFonts w:eastAsia="Calibri" w:hint="eastAsia"/>
          <w:rtl/>
        </w:rPr>
        <w:t>פי</w:t>
      </w:r>
      <w:r w:rsidRPr="007D7DF7">
        <w:rPr>
          <w:rFonts w:eastAsia="Calibri"/>
          <w:rtl/>
        </w:rPr>
        <w:t xml:space="preserve"> </w:t>
      </w:r>
      <w:r w:rsidRPr="007D7DF7">
        <w:rPr>
          <w:rFonts w:eastAsia="Calibri" w:hint="eastAsia"/>
          <w:rtl/>
        </w:rPr>
        <w:t>האם</w:t>
      </w:r>
      <w:r>
        <w:tab/>
      </w:r>
      <w:r>
        <w:fldChar w:fldCharType="begin"/>
      </w:r>
      <w:r>
        <w:instrText xml:space="preserve"> PAGEREF _Toc410277038 \h </w:instrText>
      </w:r>
      <w:r>
        <w:fldChar w:fldCharType="separate"/>
      </w:r>
      <w:r w:rsidR="009740CC">
        <w:rPr>
          <w:rtl/>
        </w:rPr>
        <w:t>162</w:t>
      </w:r>
      <w:r>
        <w:fldChar w:fldCharType="end"/>
      </w:r>
    </w:p>
    <w:p w:rsidR="00E34D7D" w:rsidRDefault="00E34D7D" w:rsidP="00EC7FF0">
      <w:pPr>
        <w:pStyle w:val="TOC2"/>
        <w:rPr>
          <w:rFonts w:asciiTheme="minorHAnsi" w:eastAsiaTheme="minorEastAsia" w:hAnsiTheme="minorHAnsi" w:cstheme="minorBidi"/>
          <w:sz w:val="22"/>
          <w:szCs w:val="22"/>
          <w:rtl/>
        </w:rPr>
      </w:pPr>
      <w:r w:rsidRPr="007D7DF7">
        <w:rPr>
          <w:rFonts w:hint="eastAsia"/>
          <w:b/>
          <w:rtl/>
        </w:rPr>
        <w:t>הרב</w:t>
      </w:r>
      <w:r w:rsidRPr="007D7DF7">
        <w:rPr>
          <w:b/>
          <w:rtl/>
        </w:rPr>
        <w:t xml:space="preserve"> </w:t>
      </w:r>
      <w:r w:rsidRPr="007D7DF7">
        <w:rPr>
          <w:rFonts w:hint="eastAsia"/>
          <w:b/>
          <w:rtl/>
        </w:rPr>
        <w:t>יהודה</w:t>
      </w:r>
      <w:r w:rsidRPr="007D7DF7">
        <w:rPr>
          <w:b/>
          <w:rtl/>
        </w:rPr>
        <w:t xml:space="preserve"> </w:t>
      </w:r>
      <w:r w:rsidRPr="007D7DF7">
        <w:rPr>
          <w:rFonts w:hint="eastAsia"/>
          <w:b/>
          <w:rtl/>
        </w:rPr>
        <w:t>ליב</w:t>
      </w:r>
      <w:r w:rsidRPr="007D7DF7">
        <w:rPr>
          <w:b/>
          <w:rtl/>
        </w:rPr>
        <w:t xml:space="preserve"> </w:t>
      </w:r>
      <w:r w:rsidRPr="007D7DF7">
        <w:rPr>
          <w:rFonts w:hint="eastAsia"/>
          <w:b/>
          <w:rtl/>
        </w:rPr>
        <w:t>נחמנסון</w:t>
      </w:r>
    </w:p>
    <w:p w:rsidR="00E34D7D" w:rsidRDefault="00EC7FF0">
      <w:pPr>
        <w:pStyle w:val="TOC1"/>
        <w:rPr>
          <w:rFonts w:asciiTheme="minorHAnsi" w:eastAsiaTheme="minorEastAsia" w:hAnsiTheme="minorHAnsi" w:cstheme="minorBidi"/>
          <w:sz w:val="22"/>
          <w:szCs w:val="22"/>
          <w:rtl/>
        </w:rPr>
      </w:pPr>
      <w:r>
        <w:rPr>
          <w:rFonts w:eastAsia="Calibri"/>
          <w:sz w:val="32"/>
          <w:szCs w:val="32"/>
        </w:rPr>
        <w:drawing>
          <wp:anchor distT="0" distB="0" distL="114300" distR="114300" simplePos="0" relativeHeight="251680768" behindDoc="0" locked="0" layoutInCell="1" allowOverlap="1" wp14:anchorId="630CBC93" wp14:editId="7AAB2E5D">
            <wp:simplePos x="0" y="0"/>
            <wp:positionH relativeFrom="column">
              <wp:posOffset>-134620</wp:posOffset>
            </wp:positionH>
            <wp:positionV relativeFrom="paragraph">
              <wp:posOffset>-576046</wp:posOffset>
            </wp:positionV>
            <wp:extent cx="4130040" cy="504825"/>
            <wp:effectExtent l="0" t="0" r="381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0040" cy="504825"/>
                    </a:xfrm>
                    <a:prstGeom prst="rect">
                      <a:avLst/>
                    </a:prstGeom>
                    <a:noFill/>
                  </pic:spPr>
                </pic:pic>
              </a:graphicData>
            </a:graphic>
            <wp14:sizeRelH relativeFrom="margin">
              <wp14:pctWidth>0</wp14:pctWidth>
            </wp14:sizeRelH>
            <wp14:sizeRelV relativeFrom="margin">
              <wp14:pctHeight>0</wp14:pctHeight>
            </wp14:sizeRelV>
          </wp:anchor>
        </w:drawing>
      </w:r>
      <w:r w:rsidR="00E34D7D" w:rsidRPr="007D7DF7">
        <w:rPr>
          <w:rFonts w:eastAsia="Calibri" w:hint="eastAsia"/>
          <w:shd w:val="clear" w:color="auto" w:fill="FFFFFF"/>
          <w:rtl/>
        </w:rPr>
        <w:t>רמז</w:t>
      </w:r>
      <w:r w:rsidR="00E34D7D" w:rsidRPr="007D7DF7">
        <w:rPr>
          <w:rFonts w:eastAsia="Calibri"/>
          <w:shd w:val="clear" w:color="auto" w:fill="FFFFFF"/>
          <w:rtl/>
        </w:rPr>
        <w:t xml:space="preserve"> </w:t>
      </w:r>
      <w:r w:rsidR="00E34D7D" w:rsidRPr="007D7DF7">
        <w:rPr>
          <w:rFonts w:eastAsia="Calibri" w:hint="eastAsia"/>
          <w:shd w:val="clear" w:color="auto" w:fill="FFFFFF"/>
          <w:rtl/>
        </w:rPr>
        <w:t>בהקדמת</w:t>
      </w:r>
      <w:r w:rsidR="00E34D7D" w:rsidRPr="007D7DF7">
        <w:rPr>
          <w:rFonts w:eastAsia="Calibri"/>
          <w:shd w:val="clear" w:color="auto" w:fill="FFFFFF"/>
          <w:rtl/>
        </w:rPr>
        <w:t xml:space="preserve"> </w:t>
      </w:r>
      <w:r w:rsidR="00E34D7D" w:rsidRPr="007D7DF7">
        <w:rPr>
          <w:rFonts w:eastAsia="Calibri" w:hint="eastAsia"/>
          <w:shd w:val="clear" w:color="auto" w:fill="FFFFFF"/>
          <w:rtl/>
        </w:rPr>
        <w:t>הרמב</w:t>
      </w:r>
      <w:r w:rsidR="00E34D7D" w:rsidRPr="007D7DF7">
        <w:rPr>
          <w:rFonts w:eastAsia="Calibri"/>
          <w:shd w:val="clear" w:color="auto" w:fill="FFFFFF"/>
          <w:rtl/>
        </w:rPr>
        <w:t>"</w:t>
      </w:r>
      <w:r w:rsidR="00E34D7D" w:rsidRPr="007D7DF7">
        <w:rPr>
          <w:rFonts w:eastAsia="Calibri" w:hint="eastAsia"/>
          <w:shd w:val="clear" w:color="auto" w:fill="FFFFFF"/>
          <w:rtl/>
        </w:rPr>
        <w:t>ם</w:t>
      </w:r>
      <w:r w:rsidR="00E34D7D">
        <w:tab/>
      </w:r>
      <w:r w:rsidR="00E34D7D">
        <w:fldChar w:fldCharType="begin"/>
      </w:r>
      <w:r w:rsidR="00E34D7D">
        <w:instrText xml:space="preserve"> PAGEREF _Toc410277040 \h </w:instrText>
      </w:r>
      <w:r w:rsidR="00E34D7D">
        <w:fldChar w:fldCharType="separate"/>
      </w:r>
      <w:r w:rsidR="009740CC">
        <w:rPr>
          <w:rtl/>
        </w:rPr>
        <w:t>166</w:t>
      </w:r>
      <w:r w:rsidR="00E34D7D">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זילבערשטיין</w:t>
      </w:r>
    </w:p>
    <w:p w:rsidR="00E34D7D" w:rsidRDefault="00E34D7D" w:rsidP="007B615A">
      <w:pPr>
        <w:pStyle w:val="TOC1"/>
        <w:rPr>
          <w:rFonts w:asciiTheme="minorHAnsi" w:eastAsiaTheme="minorEastAsia" w:hAnsiTheme="minorHAnsi" w:cstheme="minorBidi"/>
          <w:sz w:val="22"/>
          <w:szCs w:val="22"/>
          <w:rtl/>
        </w:rPr>
      </w:pPr>
      <w:r w:rsidRPr="007D7DF7">
        <w:rPr>
          <w:rFonts w:eastAsia="Calibri" w:hint="eastAsia"/>
          <w:shd w:val="clear" w:color="auto" w:fill="FFFFFF"/>
          <w:rtl/>
        </w:rPr>
        <w:t>הערות</w:t>
      </w:r>
      <w:r w:rsidRPr="007D7DF7">
        <w:rPr>
          <w:rFonts w:eastAsia="Calibri"/>
          <w:shd w:val="clear" w:color="auto" w:fill="FFFFFF"/>
          <w:rtl/>
        </w:rPr>
        <w:t xml:space="preserve"> </w:t>
      </w:r>
      <w:r w:rsidRPr="007D7DF7">
        <w:rPr>
          <w:rFonts w:eastAsia="Calibri" w:hint="eastAsia"/>
          <w:shd w:val="clear" w:color="auto" w:fill="FFFFFF"/>
          <w:rtl/>
        </w:rPr>
        <w:t>בס</w:t>
      </w:r>
      <w:r w:rsidRPr="007D7DF7">
        <w:rPr>
          <w:rFonts w:eastAsia="Calibri"/>
          <w:shd w:val="clear" w:color="auto" w:fill="FFFFFF"/>
          <w:rtl/>
        </w:rPr>
        <w:t>' '</w:t>
      </w:r>
      <w:r w:rsidRPr="007D7DF7">
        <w:rPr>
          <w:rFonts w:eastAsia="Calibri" w:hint="eastAsia"/>
          <w:shd w:val="clear" w:color="auto" w:fill="FFFFFF"/>
          <w:rtl/>
        </w:rPr>
        <w:t>שלחן</w:t>
      </w:r>
      <w:r w:rsidRPr="007D7DF7">
        <w:rPr>
          <w:rFonts w:eastAsia="Calibri"/>
          <w:shd w:val="clear" w:color="auto" w:fill="FFFFFF"/>
          <w:rtl/>
        </w:rPr>
        <w:t xml:space="preserve"> </w:t>
      </w:r>
      <w:r w:rsidRPr="007D7DF7">
        <w:rPr>
          <w:rFonts w:eastAsia="Calibri" w:hint="eastAsia"/>
          <w:shd w:val="clear" w:color="auto" w:fill="FFFFFF"/>
          <w:rtl/>
        </w:rPr>
        <w:t>מנחם</w:t>
      </w:r>
      <w:r w:rsidRPr="007D7DF7">
        <w:rPr>
          <w:rFonts w:eastAsia="Calibri"/>
          <w:shd w:val="clear" w:color="auto" w:fill="FFFFFF"/>
          <w:rtl/>
        </w:rPr>
        <w:t>' (</w:t>
      </w:r>
      <w:r w:rsidRPr="007D7DF7">
        <w:rPr>
          <w:rFonts w:eastAsia="Calibri" w:hint="eastAsia"/>
          <w:shd w:val="clear" w:color="auto" w:fill="FFFFFF"/>
          <w:rtl/>
        </w:rPr>
        <w:t>המש</w:t>
      </w:r>
      <w:r w:rsidR="007B615A">
        <w:rPr>
          <w:rFonts w:eastAsia="Calibri" w:hint="cs"/>
          <w:shd w:val="clear" w:color="auto" w:fill="FFFFFF"/>
          <w:rtl/>
        </w:rPr>
        <w:t>ך)</w:t>
      </w:r>
      <w:r>
        <w:tab/>
      </w:r>
      <w:r>
        <w:fldChar w:fldCharType="begin"/>
      </w:r>
      <w:r>
        <w:instrText xml:space="preserve"> PAGEREF _Toc410277042 \h </w:instrText>
      </w:r>
      <w:r>
        <w:fldChar w:fldCharType="separate"/>
      </w:r>
      <w:r w:rsidR="009740CC">
        <w:rPr>
          <w:rtl/>
        </w:rPr>
        <w:t>167</w:t>
      </w:r>
      <w:r>
        <w:fldChar w:fldCharType="end"/>
      </w:r>
    </w:p>
    <w:p w:rsidR="00E34D7D" w:rsidRDefault="00E34D7D" w:rsidP="007B615A">
      <w:pPr>
        <w:pStyle w:val="TOC2"/>
        <w:rPr>
          <w:rFonts w:asciiTheme="minorHAnsi" w:eastAsiaTheme="minorEastAsia" w:hAnsiTheme="minorHAnsi" w:cstheme="minorBidi"/>
          <w:sz w:val="22"/>
          <w:szCs w:val="22"/>
          <w:rtl/>
        </w:rPr>
      </w:pPr>
      <w:r>
        <w:rPr>
          <w:rFonts w:hint="eastAsia"/>
          <w:rtl/>
        </w:rPr>
        <w:t>ה</w:t>
      </w:r>
      <w:r w:rsidR="007B615A">
        <w:rPr>
          <w:rFonts w:hint="cs"/>
          <w:rtl/>
        </w:rPr>
        <w:t xml:space="preserve">ת' </w:t>
      </w:r>
      <w:r>
        <w:rPr>
          <w:rFonts w:hint="eastAsia"/>
          <w:rtl/>
        </w:rPr>
        <w:t>מ</w:t>
      </w:r>
      <w:bookmarkStart w:id="37" w:name="_GoBack"/>
      <w:bookmarkEnd w:id="37"/>
      <w:r>
        <w:rPr>
          <w:rFonts w:hint="eastAsia"/>
          <w:rtl/>
        </w:rPr>
        <w:t>רדכי</w:t>
      </w:r>
      <w:r>
        <w:rPr>
          <w:rtl/>
        </w:rPr>
        <w:t xml:space="preserve"> </w:t>
      </w:r>
      <w:r>
        <w:rPr>
          <w:rFonts w:hint="eastAsia"/>
          <w:rtl/>
        </w:rPr>
        <w:t>דובער</w:t>
      </w:r>
      <w:r>
        <w:rPr>
          <w:rtl/>
        </w:rPr>
        <w:t xml:space="preserve"> </w:t>
      </w:r>
      <w:r>
        <w:rPr>
          <w:rFonts w:hint="eastAsia"/>
          <w:rtl/>
        </w:rPr>
        <w:t>ווילהעלם</w:t>
      </w:r>
    </w:p>
    <w:p w:rsidR="00E34D7D" w:rsidRDefault="00E34D7D" w:rsidP="007B615A">
      <w:pPr>
        <w:pStyle w:val="TOC1"/>
        <w:rPr>
          <w:rFonts w:asciiTheme="minorHAnsi" w:eastAsiaTheme="minorEastAsia" w:hAnsiTheme="minorHAnsi" w:cstheme="minorBidi"/>
          <w:sz w:val="22"/>
          <w:szCs w:val="22"/>
          <w:rtl/>
        </w:rPr>
      </w:pPr>
      <w:r w:rsidRPr="007D7DF7">
        <w:rPr>
          <w:rFonts w:eastAsia="Calibri" w:hint="eastAsia"/>
          <w:rtl/>
        </w:rPr>
        <w:t>התאמת</w:t>
      </w:r>
      <w:r w:rsidRPr="007D7DF7">
        <w:rPr>
          <w:rFonts w:eastAsia="Calibri"/>
        </w:rPr>
        <w:t xml:space="preserve"> </w:t>
      </w:r>
      <w:r w:rsidRPr="007D7DF7">
        <w:rPr>
          <w:rFonts w:eastAsia="Calibri" w:hint="eastAsia"/>
          <w:rtl/>
        </w:rPr>
        <w:t>חלוקת</w:t>
      </w:r>
      <w:r w:rsidRPr="007D7DF7">
        <w:rPr>
          <w:rFonts w:eastAsia="Calibri"/>
        </w:rPr>
        <w:t xml:space="preserve"> </w:t>
      </w:r>
      <w:r w:rsidR="007B615A">
        <w:rPr>
          <w:rFonts w:eastAsia="Calibri" w:hint="cs"/>
          <w:rtl/>
        </w:rPr>
        <w:t xml:space="preserve">ס' </w:t>
      </w:r>
      <w:r w:rsidRPr="007D7DF7">
        <w:rPr>
          <w:rFonts w:eastAsia="Calibri" w:hint="eastAsia"/>
          <w:rtl/>
        </w:rPr>
        <w:t>הרמב</w:t>
      </w:r>
      <w:r w:rsidRPr="007D7DF7">
        <w:rPr>
          <w:rFonts w:eastAsia="Calibri"/>
        </w:rPr>
        <w:t>"</w:t>
      </w:r>
      <w:r w:rsidRPr="007D7DF7">
        <w:rPr>
          <w:rFonts w:eastAsia="Calibri" w:hint="eastAsia"/>
          <w:rtl/>
        </w:rPr>
        <w:t>ם</w:t>
      </w:r>
      <w:r w:rsidRPr="007D7DF7">
        <w:rPr>
          <w:rFonts w:eastAsia="Calibri"/>
        </w:rPr>
        <w:t xml:space="preserve"> </w:t>
      </w:r>
      <w:r w:rsidRPr="007D7DF7">
        <w:rPr>
          <w:rFonts w:eastAsia="Calibri" w:hint="eastAsia"/>
          <w:rtl/>
        </w:rPr>
        <w:t>עם</w:t>
      </w:r>
      <w:r w:rsidRPr="007D7DF7">
        <w:rPr>
          <w:rFonts w:eastAsia="Calibri"/>
        </w:rPr>
        <w:t xml:space="preserve"> </w:t>
      </w:r>
      <w:r w:rsidRPr="007D7DF7">
        <w:rPr>
          <w:rFonts w:eastAsia="Calibri" w:hint="eastAsia"/>
          <w:rtl/>
        </w:rPr>
        <w:t>חלוקת</w:t>
      </w:r>
      <w:r w:rsidRPr="007D7DF7">
        <w:rPr>
          <w:rFonts w:eastAsia="Calibri"/>
        </w:rPr>
        <w:t xml:space="preserve"> </w:t>
      </w:r>
      <w:r w:rsidRPr="007D7DF7">
        <w:rPr>
          <w:rFonts w:eastAsia="Calibri" w:hint="eastAsia"/>
          <w:rtl/>
        </w:rPr>
        <w:t>חומשי</w:t>
      </w:r>
      <w:r w:rsidRPr="007D7DF7">
        <w:rPr>
          <w:rFonts w:eastAsia="Calibri"/>
        </w:rPr>
        <w:t xml:space="preserve"> </w:t>
      </w:r>
      <w:r w:rsidRPr="007D7DF7">
        <w:rPr>
          <w:rFonts w:eastAsia="Calibri" w:hint="eastAsia"/>
          <w:rtl/>
        </w:rPr>
        <w:t>התורה</w:t>
      </w:r>
      <w:r>
        <w:tab/>
      </w:r>
      <w:r>
        <w:fldChar w:fldCharType="begin"/>
      </w:r>
      <w:r>
        <w:instrText xml:space="preserve"> PAGEREF _Toc410277044 \h </w:instrText>
      </w:r>
      <w:r>
        <w:fldChar w:fldCharType="separate"/>
      </w:r>
      <w:r w:rsidR="009740CC">
        <w:rPr>
          <w:rtl/>
        </w:rPr>
        <w:t>167</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רייצס</w:t>
      </w:r>
    </w:p>
    <w:p w:rsidR="00E34D7D" w:rsidRDefault="00E34D7D">
      <w:pPr>
        <w:pStyle w:val="TOC1"/>
        <w:rPr>
          <w:rFonts w:asciiTheme="minorHAnsi" w:eastAsiaTheme="minorEastAsia" w:hAnsiTheme="minorHAnsi" w:cstheme="minorBidi"/>
          <w:sz w:val="22"/>
          <w:szCs w:val="22"/>
          <w:rtl/>
        </w:rPr>
      </w:pPr>
      <w:r w:rsidRPr="007D7DF7">
        <w:rPr>
          <w:rFonts w:eastAsia="Calibri" w:hint="eastAsia"/>
          <w:rtl/>
        </w:rPr>
        <w:t>תיקון</w:t>
      </w:r>
      <w:r w:rsidRPr="007D7DF7">
        <w:rPr>
          <w:rFonts w:eastAsia="Calibri"/>
          <w:rtl/>
        </w:rPr>
        <w:t xml:space="preserve"> </w:t>
      </w:r>
      <w:r w:rsidRPr="007D7DF7">
        <w:rPr>
          <w:rFonts w:eastAsia="Calibri" w:hint="eastAsia"/>
          <w:rtl/>
        </w:rPr>
        <w:t>טעות</w:t>
      </w:r>
      <w:r w:rsidRPr="007D7DF7">
        <w:rPr>
          <w:rFonts w:eastAsia="Calibri"/>
          <w:rtl/>
        </w:rPr>
        <w:t xml:space="preserve"> </w:t>
      </w:r>
      <w:r w:rsidRPr="007D7DF7">
        <w:rPr>
          <w:rFonts w:eastAsia="Calibri" w:hint="eastAsia"/>
          <w:rtl/>
        </w:rPr>
        <w:t>בס</w:t>
      </w:r>
      <w:r w:rsidRPr="007D7DF7">
        <w:rPr>
          <w:rFonts w:eastAsia="Calibri"/>
          <w:rtl/>
        </w:rPr>
        <w:t xml:space="preserve">' </w:t>
      </w:r>
      <w:r w:rsidRPr="007D7DF7">
        <w:rPr>
          <w:rFonts w:eastAsia="Calibri" w:hint="eastAsia"/>
          <w:rtl/>
        </w:rPr>
        <w:t>תרל</w:t>
      </w:r>
      <w:r w:rsidRPr="007D7DF7">
        <w:rPr>
          <w:rFonts w:eastAsia="Calibri"/>
          <w:rtl/>
        </w:rPr>
        <w:t>"</w:t>
      </w:r>
      <w:r w:rsidRPr="007D7DF7">
        <w:rPr>
          <w:rFonts w:eastAsia="Calibri" w:hint="eastAsia"/>
          <w:rtl/>
        </w:rPr>
        <w:t>ז</w:t>
      </w:r>
      <w:r>
        <w:tab/>
      </w:r>
      <w:r>
        <w:fldChar w:fldCharType="begin"/>
      </w:r>
      <w:r>
        <w:instrText xml:space="preserve"> PAGEREF _Toc410277046 \h </w:instrText>
      </w:r>
      <w:r>
        <w:fldChar w:fldCharType="separate"/>
      </w:r>
      <w:r w:rsidR="009740CC">
        <w:rPr>
          <w:rtl/>
        </w:rPr>
        <w:t>171</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יצחק</w:t>
      </w:r>
      <w:r>
        <w:rPr>
          <w:rtl/>
        </w:rPr>
        <w:t xml:space="preserve"> </w:t>
      </w:r>
      <w:r>
        <w:rPr>
          <w:rFonts w:hint="eastAsia"/>
          <w:rtl/>
        </w:rPr>
        <w:t>ראנעס</w:t>
      </w:r>
    </w:p>
    <w:p w:rsidR="00E34D7D" w:rsidRDefault="00E34D7D">
      <w:pPr>
        <w:pStyle w:val="TOC1"/>
        <w:rPr>
          <w:rFonts w:asciiTheme="minorHAnsi" w:eastAsiaTheme="minorEastAsia" w:hAnsiTheme="minorHAnsi" w:cstheme="minorBidi"/>
          <w:sz w:val="22"/>
          <w:szCs w:val="22"/>
          <w:rtl/>
        </w:rPr>
      </w:pPr>
      <w:r w:rsidRPr="007D7DF7">
        <w:rPr>
          <w:rFonts w:eastAsia="Calibri" w:hint="eastAsia"/>
          <w:b/>
          <w:rtl/>
        </w:rPr>
        <w:t>חטא</w:t>
      </w:r>
      <w:r w:rsidRPr="007D7DF7">
        <w:rPr>
          <w:rFonts w:eastAsia="Calibri"/>
          <w:b/>
          <w:rtl/>
        </w:rPr>
        <w:t xml:space="preserve"> </w:t>
      </w:r>
      <w:r w:rsidRPr="007D7DF7">
        <w:rPr>
          <w:rFonts w:eastAsia="Calibri" w:hint="eastAsia"/>
          <w:b/>
          <w:rtl/>
        </w:rPr>
        <w:t>שלמה</w:t>
      </w:r>
      <w:r w:rsidRPr="007D7DF7">
        <w:rPr>
          <w:rFonts w:eastAsia="Calibri"/>
          <w:b/>
          <w:rtl/>
        </w:rPr>
        <w:t xml:space="preserve"> </w:t>
      </w:r>
      <w:r w:rsidRPr="007D7DF7">
        <w:rPr>
          <w:rFonts w:eastAsia="Calibri" w:hint="eastAsia"/>
          <w:b/>
          <w:rtl/>
        </w:rPr>
        <w:t>המלך</w:t>
      </w:r>
      <w:r w:rsidRPr="007D7DF7">
        <w:rPr>
          <w:rFonts w:eastAsia="Calibri"/>
          <w:b/>
          <w:rtl/>
        </w:rPr>
        <w:t xml:space="preserve"> - </w:t>
      </w:r>
      <w:r w:rsidRPr="007D7DF7">
        <w:rPr>
          <w:rFonts w:eastAsia="Calibri" w:hint="eastAsia"/>
          <w:b/>
          <w:rtl/>
        </w:rPr>
        <w:t>לאור</w:t>
      </w:r>
      <w:r w:rsidRPr="007D7DF7">
        <w:rPr>
          <w:rFonts w:eastAsia="Calibri"/>
          <w:b/>
          <w:rtl/>
        </w:rPr>
        <w:t xml:space="preserve"> </w:t>
      </w:r>
      <w:r w:rsidRPr="007D7DF7">
        <w:rPr>
          <w:rFonts w:eastAsia="Calibri" w:hint="eastAsia"/>
          <w:b/>
          <w:rtl/>
        </w:rPr>
        <w:t>החסידות</w:t>
      </w:r>
      <w:r>
        <w:tab/>
      </w:r>
      <w:r>
        <w:fldChar w:fldCharType="begin"/>
      </w:r>
      <w:r>
        <w:instrText xml:space="preserve"> PAGEREF _Toc410277048 \h </w:instrText>
      </w:r>
      <w:r>
        <w:fldChar w:fldCharType="separate"/>
      </w:r>
      <w:r w:rsidR="009740CC">
        <w:rPr>
          <w:rtl/>
        </w:rPr>
        <w:t>171</w:t>
      </w:r>
      <w:r>
        <w:fldChar w:fldCharType="end"/>
      </w:r>
    </w:p>
    <w:p w:rsidR="00E34D7D" w:rsidRDefault="00E34D7D" w:rsidP="00EC7FF0">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מטוסוב</w:t>
      </w:r>
    </w:p>
    <w:p w:rsidR="00434720" w:rsidRDefault="00367B3A" w:rsidP="00434720">
      <w:pPr>
        <w:bidi/>
        <w:spacing w:after="0"/>
        <w:jc w:val="both"/>
        <w:rPr>
          <w:rFonts w:ascii="FbTehilaMedium" w:eastAsia="Times New Roman" w:hAnsi="FbTehilaMedium" w:cs="FbTehilaMedium"/>
          <w:sz w:val="72"/>
          <w:szCs w:val="72"/>
          <w:rtl/>
          <w:lang w:val="en-GB"/>
        </w:rPr>
      </w:pPr>
      <w:r w:rsidRPr="00141D6C">
        <w:rPr>
          <w:rFonts w:ascii="FbSfaradi Medium" w:hAnsi="FbSfaradi Medium" w:cs="FbSfaradi Medium"/>
          <w:rtl/>
        </w:rPr>
        <w:fldChar w:fldCharType="end"/>
      </w:r>
      <w:bookmarkStart w:id="38" w:name="_Toc356231479"/>
      <w:bookmarkStart w:id="39" w:name="_Toc356263224"/>
      <w:bookmarkStart w:id="40" w:name="_Toc356267837"/>
      <w:bookmarkStart w:id="41" w:name="_Toc360638211"/>
      <w:bookmarkStart w:id="42" w:name="_Toc360648935"/>
      <w:bookmarkStart w:id="43" w:name="_Toc360669362"/>
      <w:bookmarkStart w:id="44" w:name="_Toc363077991"/>
      <w:bookmarkStart w:id="45" w:name="_Toc363086367"/>
      <w:bookmarkStart w:id="46" w:name="_Toc363092112"/>
      <w:bookmarkStart w:id="47" w:name="_Toc367141018"/>
      <w:bookmarkStart w:id="48" w:name="_Toc367148662"/>
      <w:bookmarkStart w:id="49" w:name="_Toc367157885"/>
      <w:bookmarkStart w:id="50" w:name="_Toc369235634"/>
      <w:bookmarkStart w:id="51" w:name="_Toc370439544"/>
      <w:bookmarkStart w:id="52" w:name="_Toc370446231"/>
      <w:bookmarkStart w:id="53" w:name="_Toc371642938"/>
      <w:bookmarkStart w:id="54" w:name="_Toc371643230"/>
      <w:bookmarkStart w:id="55" w:name="_Toc371653952"/>
      <w:bookmarkStart w:id="56" w:name="_Toc372861002"/>
      <w:bookmarkStart w:id="57" w:name="_Toc379508673"/>
      <w:bookmarkStart w:id="58" w:name="_Toc379510901"/>
      <w:bookmarkStart w:id="59" w:name="_Toc379513742"/>
      <w:bookmarkStart w:id="60" w:name="_Toc380716862"/>
      <w:bookmarkStart w:id="61" w:name="_Toc380716991"/>
      <w:bookmarkStart w:id="62" w:name="_Toc380717407"/>
      <w:bookmarkStart w:id="63" w:name="_Toc380719476"/>
      <w:bookmarkStart w:id="64" w:name="_Toc387369094"/>
      <w:bookmarkStart w:id="65" w:name="_Toc387373637"/>
      <w:bookmarkStart w:id="66" w:name="_Toc387375096"/>
      <w:bookmarkStart w:id="67" w:name="_Toc402299612"/>
      <w:bookmarkStart w:id="68" w:name="_Toc402473891"/>
      <w:bookmarkStart w:id="69" w:name="_Toc402490253"/>
      <w:bookmarkStart w:id="70" w:name="_Toc403698991"/>
      <w:bookmarkStart w:id="71" w:name="_Toc405513654"/>
      <w:r w:rsidR="00434720">
        <w:br w:type="page"/>
      </w:r>
    </w:p>
    <w:p w:rsidR="000E587E" w:rsidRDefault="005555C0" w:rsidP="00C46001">
      <w:pPr>
        <w:pStyle w:val="a"/>
      </w:pPr>
      <w:bookmarkStart w:id="72" w:name="_Toc410272356"/>
      <w:bookmarkStart w:id="73" w:name="_Toc410275711"/>
      <w:bookmarkStart w:id="74" w:name="_Toc410276942"/>
      <w:r w:rsidRPr="00C622E1">
        <w:rPr>
          <w:rFonts w:hint="cs"/>
          <w:rtl/>
        </w:rPr>
        <w:t>גאולה ומשיח</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2A148F" w:rsidRPr="002A148F" w:rsidRDefault="002A148F" w:rsidP="002A148F">
      <w:pPr>
        <w:pStyle w:val="a0"/>
        <w:rPr>
          <w:rtl/>
        </w:rPr>
      </w:pPr>
      <w:bookmarkStart w:id="75" w:name="_Toc7576748"/>
      <w:bookmarkStart w:id="76" w:name="_Toc410276943"/>
      <w:r w:rsidRPr="002A148F">
        <w:rPr>
          <w:rFonts w:hint="cs"/>
          <w:rtl/>
        </w:rPr>
        <w:t>מקדש אדנ"י כוננו ידיך אי קאי על בית השלישי</w:t>
      </w:r>
      <w:bookmarkEnd w:id="76"/>
    </w:p>
    <w:p w:rsidR="002A148F" w:rsidRPr="002A148F" w:rsidRDefault="002A148F" w:rsidP="00BE6D8B">
      <w:pPr>
        <w:pStyle w:val="a1"/>
        <w:rPr>
          <w:rtl/>
          <w:lang w:eastAsia="he-IL"/>
        </w:rPr>
      </w:pPr>
      <w:bookmarkStart w:id="77" w:name="_Toc410272358"/>
      <w:bookmarkStart w:id="78" w:name="_Toc410275713"/>
      <w:bookmarkStart w:id="79" w:name="_Toc410276944"/>
      <w:bookmarkEnd w:id="75"/>
      <w:r w:rsidRPr="002A148F">
        <w:rPr>
          <w:rFonts w:hint="cs"/>
          <w:rtl/>
          <w:lang w:eastAsia="he-IL"/>
        </w:rPr>
        <w:t>הרב אברהם יצחק ברוך גערליצקי</w:t>
      </w:r>
      <w:bookmarkEnd w:id="77"/>
      <w:bookmarkEnd w:id="78"/>
      <w:bookmarkEnd w:id="79"/>
    </w:p>
    <w:p w:rsidR="002A148F" w:rsidRPr="002A148F" w:rsidRDefault="002A148F" w:rsidP="00500F5B">
      <w:pPr>
        <w:pStyle w:val="a2"/>
        <w:rPr>
          <w:sz w:val="22"/>
          <w:lang w:eastAsia="he-IL"/>
        </w:rPr>
      </w:pPr>
      <w:r w:rsidRPr="002A148F">
        <w:rPr>
          <w:rFonts w:hint="cs"/>
          <w:rtl/>
          <w:lang w:eastAsia="he-IL"/>
        </w:rPr>
        <w:t xml:space="preserve">ר"מ בישיבה </w:t>
      </w:r>
    </w:p>
    <w:p w:rsidR="002A148F" w:rsidRPr="002A148F" w:rsidRDefault="002A148F" w:rsidP="00057B9A">
      <w:pPr>
        <w:pStyle w:val="a3"/>
        <w:rPr>
          <w:rtl/>
        </w:rPr>
      </w:pPr>
      <w:r w:rsidRPr="002A148F">
        <w:rPr>
          <w:rtl/>
        </w:rPr>
        <w:t xml:space="preserve">בלקו"ש </w:t>
      </w:r>
      <w:r w:rsidRPr="002A148F">
        <w:rPr>
          <w:rFonts w:hint="cs"/>
          <w:rtl/>
        </w:rPr>
        <w:t>חל"א פרשתינו (</w:t>
      </w:r>
      <w:r w:rsidRPr="002A148F">
        <w:rPr>
          <w:rtl/>
        </w:rPr>
        <w:t>פ</w:t>
      </w:r>
      <w:r w:rsidRPr="002A148F">
        <w:rPr>
          <w:rFonts w:hint="cs"/>
          <w:rtl/>
        </w:rPr>
        <w:t>'</w:t>
      </w:r>
      <w:r w:rsidRPr="002A148F">
        <w:rPr>
          <w:rtl/>
        </w:rPr>
        <w:t xml:space="preserve"> בשלח</w:t>
      </w:r>
      <w:r w:rsidRPr="002A148F">
        <w:rPr>
          <w:rFonts w:hint="cs"/>
          <w:rtl/>
        </w:rPr>
        <w:t xml:space="preserve">) שיחה ב' סעי' ג' </w:t>
      </w:r>
      <w:r w:rsidRPr="002A148F">
        <w:rPr>
          <w:rtl/>
        </w:rPr>
        <w:t xml:space="preserve">מבאר החילוק בין המכילתא לרש"י </w:t>
      </w:r>
      <w:r w:rsidRPr="002A148F">
        <w:rPr>
          <w:rFonts w:hint="cs"/>
          <w:rtl/>
        </w:rPr>
        <w:t xml:space="preserve">על </w:t>
      </w:r>
      <w:r w:rsidRPr="002A148F">
        <w:rPr>
          <w:rtl/>
        </w:rPr>
        <w:t>הפ</w:t>
      </w:r>
      <w:r w:rsidRPr="002A148F">
        <w:rPr>
          <w:rFonts w:hint="cs"/>
          <w:rtl/>
        </w:rPr>
        <w:t>סוק</w:t>
      </w:r>
      <w:r w:rsidRPr="002A148F">
        <w:rPr>
          <w:rtl/>
        </w:rPr>
        <w:t xml:space="preserve"> </w:t>
      </w:r>
      <w:r w:rsidRPr="002A148F">
        <w:rPr>
          <w:rFonts w:hint="cs"/>
          <w:rtl/>
        </w:rPr>
        <w:t>(טו,יז) "</w:t>
      </w:r>
      <w:r w:rsidRPr="002A148F">
        <w:rPr>
          <w:rtl/>
        </w:rPr>
        <w:t>מקדש אדנ"י כו</w:t>
      </w:r>
      <w:r w:rsidRPr="002A148F">
        <w:rPr>
          <w:rFonts w:hint="cs"/>
          <w:rtl/>
        </w:rPr>
        <w:t>נ</w:t>
      </w:r>
      <w:r w:rsidRPr="002A148F">
        <w:rPr>
          <w:rtl/>
        </w:rPr>
        <w:t>נו ידיך</w:t>
      </w:r>
      <w:r w:rsidRPr="002A148F">
        <w:rPr>
          <w:rFonts w:hint="cs"/>
          <w:rtl/>
        </w:rPr>
        <w:t xml:space="preserve">" וז"ל: </w:t>
      </w:r>
      <w:r w:rsidRPr="002A148F">
        <w:rPr>
          <w:rtl/>
        </w:rPr>
        <w:t xml:space="preserve">מה שפרש"י </w:t>
      </w:r>
      <w:r w:rsidRPr="002A148F">
        <w:rPr>
          <w:rFonts w:hint="cs"/>
          <w:rtl/>
        </w:rPr>
        <w:t>"</w:t>
      </w:r>
      <w:r w:rsidRPr="002A148F">
        <w:rPr>
          <w:rtl/>
        </w:rPr>
        <w:t xml:space="preserve">ואימתי יבנה בשתי ידים בזמן שה' ימלוך לעולם ועד </w:t>
      </w:r>
      <w:r w:rsidRPr="002A148F">
        <w:rPr>
          <w:bCs/>
          <w:rtl/>
        </w:rPr>
        <w:t xml:space="preserve">לעתיד </w:t>
      </w:r>
      <w:r w:rsidRPr="002A148F">
        <w:rPr>
          <w:rFonts w:hint="cs"/>
          <w:bCs/>
          <w:rtl/>
        </w:rPr>
        <w:t>ל</w:t>
      </w:r>
      <w:r w:rsidRPr="002A148F">
        <w:rPr>
          <w:bCs/>
          <w:rtl/>
        </w:rPr>
        <w:t>בא</w:t>
      </w:r>
      <w:r w:rsidRPr="002A148F">
        <w:rPr>
          <w:rtl/>
        </w:rPr>
        <w:t xml:space="preserve"> שכל המלוכה שלו</w:t>
      </w:r>
      <w:r w:rsidRPr="002A148F">
        <w:rPr>
          <w:rFonts w:hint="cs"/>
          <w:rtl/>
        </w:rPr>
        <w:t>" א</w:t>
      </w:r>
      <w:r w:rsidRPr="002A148F">
        <w:rPr>
          <w:rtl/>
        </w:rPr>
        <w:t>ין הפירוש בזה שזו היתה כוונת משה ובני ישראל באמרם שירה זו</w:t>
      </w:r>
      <w:r w:rsidRPr="002A148F">
        <w:rPr>
          <w:rFonts w:hint="cs"/>
          <w:rtl/>
        </w:rPr>
        <w:t>,</w:t>
      </w:r>
      <w:r w:rsidRPr="002A148F">
        <w:rPr>
          <w:rtl/>
        </w:rPr>
        <w:t xml:space="preserve"> להזכיר ע"ד בנין המקדש לעתיד לבא</w:t>
      </w:r>
      <w:r w:rsidRPr="002A148F">
        <w:rPr>
          <w:rFonts w:hint="cs"/>
          <w:rtl/>
        </w:rPr>
        <w:t>,</w:t>
      </w:r>
      <w:r w:rsidRPr="002A148F">
        <w:rPr>
          <w:rtl/>
        </w:rPr>
        <w:t xml:space="preserve"> אלא זוהי </w:t>
      </w:r>
      <w:r w:rsidRPr="002A148F">
        <w:rPr>
          <w:bCs/>
          <w:rtl/>
        </w:rPr>
        <w:t>הסברתו</w:t>
      </w:r>
      <w:r w:rsidRPr="002A148F">
        <w:rPr>
          <w:rtl/>
        </w:rPr>
        <w:t xml:space="preserve"> של </w:t>
      </w:r>
      <w:r w:rsidRPr="002A148F">
        <w:rPr>
          <w:rFonts w:hint="cs"/>
          <w:bCs/>
          <w:rtl/>
        </w:rPr>
        <w:t>ר</w:t>
      </w:r>
      <w:r w:rsidRPr="002A148F">
        <w:rPr>
          <w:bCs/>
          <w:rtl/>
        </w:rPr>
        <w:t>ש"י</w:t>
      </w:r>
      <w:r w:rsidRPr="002A148F">
        <w:rPr>
          <w:rFonts w:hint="cs"/>
          <w:rtl/>
        </w:rPr>
        <w:t xml:space="preserve">, </w:t>
      </w:r>
      <w:r w:rsidRPr="002A148F">
        <w:rPr>
          <w:rtl/>
        </w:rPr>
        <w:t>שבפועל יהי' זה לעת"ל</w:t>
      </w:r>
      <w:r w:rsidRPr="002A148F">
        <w:rPr>
          <w:rFonts w:hint="cs"/>
          <w:rtl/>
        </w:rPr>
        <w:t>,</w:t>
      </w:r>
      <w:r w:rsidRPr="002A148F">
        <w:rPr>
          <w:rtl/>
        </w:rPr>
        <w:t xml:space="preserve"> אבל באמרם השירה </w:t>
      </w:r>
      <w:r w:rsidRPr="002A148F">
        <w:rPr>
          <w:bCs/>
          <w:rtl/>
        </w:rPr>
        <w:t xml:space="preserve">התכוונו ישראל שזה יהי' במקדש </w:t>
      </w:r>
      <w:r w:rsidRPr="002A148F">
        <w:rPr>
          <w:rFonts w:hint="cs"/>
          <w:bCs/>
          <w:rtl/>
        </w:rPr>
        <w:t>ס</w:t>
      </w:r>
      <w:r w:rsidRPr="002A148F">
        <w:rPr>
          <w:bCs/>
          <w:rtl/>
        </w:rPr>
        <w:t>תם הראשון</w:t>
      </w:r>
      <w:r w:rsidRPr="002A148F">
        <w:rPr>
          <w:rtl/>
        </w:rPr>
        <w:t xml:space="preserve"> שהקב"ה יבנה את המקדש הזה</w:t>
      </w:r>
      <w:r w:rsidRPr="002A148F">
        <w:rPr>
          <w:rFonts w:hint="cs"/>
          <w:rtl/>
        </w:rPr>
        <w:t xml:space="preserve"> </w:t>
      </w:r>
      <w:r w:rsidRPr="002A148F">
        <w:rPr>
          <w:rtl/>
        </w:rPr>
        <w:t>בשתי ידיו</w:t>
      </w:r>
      <w:r w:rsidRPr="002A148F">
        <w:rPr>
          <w:rFonts w:hint="cs"/>
          <w:rtl/>
        </w:rPr>
        <w:t xml:space="preserve">, </w:t>
      </w:r>
      <w:r w:rsidRPr="002A148F">
        <w:rPr>
          <w:rtl/>
        </w:rPr>
        <w:t xml:space="preserve">ויקויים אז </w:t>
      </w:r>
      <w:r w:rsidRPr="002A148F">
        <w:rPr>
          <w:rFonts w:hint="cs"/>
          <w:rtl/>
        </w:rPr>
        <w:t>"</w:t>
      </w:r>
      <w:r w:rsidRPr="002A148F">
        <w:rPr>
          <w:rtl/>
        </w:rPr>
        <w:t>ה' ימלוך לעולם ועד</w:t>
      </w:r>
      <w:r w:rsidRPr="002A148F">
        <w:rPr>
          <w:rFonts w:hint="cs"/>
          <w:rtl/>
        </w:rPr>
        <w:t>"</w:t>
      </w:r>
      <w:r w:rsidRPr="002A148F">
        <w:rPr>
          <w:rtl/>
        </w:rPr>
        <w:t xml:space="preserve"> כמבואר בכ"מ שאלמלא חטאו היו ישראל נכנסים לא"י באופן של גאולה שלימה ונצחית </w:t>
      </w:r>
      <w:r w:rsidRPr="002A148F">
        <w:rPr>
          <w:rFonts w:hint="cs"/>
          <w:rtl/>
        </w:rPr>
        <w:t xml:space="preserve">שאין </w:t>
      </w:r>
      <w:r w:rsidRPr="002A148F">
        <w:rPr>
          <w:rtl/>
        </w:rPr>
        <w:t>אחרי'</w:t>
      </w:r>
      <w:r w:rsidRPr="002A148F">
        <w:rPr>
          <w:rFonts w:hint="cs"/>
          <w:rtl/>
        </w:rPr>
        <w:t xml:space="preserve"> גלות עכ"ל, היינו דלפועל מוסיף רש"י דכיון דלא זכו, לכן יתקיים זה </w:t>
      </w:r>
      <w:r w:rsidRPr="002A148F">
        <w:rPr>
          <w:rFonts w:hint="cs"/>
          <w:bCs/>
          <w:rtl/>
        </w:rPr>
        <w:t>ב</w:t>
      </w:r>
      <w:r w:rsidRPr="002A148F">
        <w:rPr>
          <w:bCs/>
          <w:rtl/>
        </w:rPr>
        <w:t>בית השלישי</w:t>
      </w:r>
      <w:r w:rsidRPr="002A148F">
        <w:rPr>
          <w:rtl/>
        </w:rPr>
        <w:t xml:space="preserve"> דא</w:t>
      </w:r>
      <w:r w:rsidRPr="002A148F">
        <w:rPr>
          <w:rFonts w:hint="cs"/>
          <w:rtl/>
        </w:rPr>
        <w:t>ז</w:t>
      </w:r>
      <w:r w:rsidRPr="002A148F">
        <w:rPr>
          <w:rtl/>
        </w:rPr>
        <w:t xml:space="preserve"> יתגלה שלימות מלכותו ית</w:t>
      </w:r>
      <w:r w:rsidRPr="002A148F">
        <w:rPr>
          <w:rFonts w:hint="cs"/>
          <w:rtl/>
        </w:rPr>
        <w:t xml:space="preserve">' </w:t>
      </w:r>
      <w:r w:rsidRPr="002A148F">
        <w:rPr>
          <w:rtl/>
        </w:rPr>
        <w:t>בע</w:t>
      </w:r>
      <w:r w:rsidRPr="002A148F">
        <w:rPr>
          <w:rFonts w:hint="cs"/>
          <w:rtl/>
        </w:rPr>
        <w:t>ו</w:t>
      </w:r>
      <w:r w:rsidRPr="002A148F">
        <w:rPr>
          <w:rtl/>
        </w:rPr>
        <w:t>לם דהוי' ימלוך לעולם ועד</w:t>
      </w:r>
      <w:r w:rsidRPr="002A148F">
        <w:rPr>
          <w:rFonts w:hint="cs"/>
          <w:rtl/>
        </w:rPr>
        <w:t>, משא"כ לפי המכילתא נתכוונו מעיקרא על בית השלישי, ו</w:t>
      </w:r>
      <w:r w:rsidRPr="002A148F">
        <w:rPr>
          <w:rtl/>
        </w:rPr>
        <w:t xml:space="preserve">עיי"ש הביאור </w:t>
      </w:r>
      <w:r w:rsidRPr="002A148F">
        <w:rPr>
          <w:rFonts w:hint="cs"/>
          <w:rtl/>
        </w:rPr>
        <w:t>דתלוי בכמה אופנים איך לפרש כפלות בלשון שירה.</w:t>
      </w:r>
    </w:p>
    <w:p w:rsidR="002A148F" w:rsidRPr="002A148F" w:rsidRDefault="002A148F" w:rsidP="00057B9A">
      <w:pPr>
        <w:pStyle w:val="a3"/>
        <w:rPr>
          <w:rtl/>
        </w:rPr>
      </w:pPr>
      <w:r w:rsidRPr="002A148F">
        <w:rPr>
          <w:rtl/>
        </w:rPr>
        <w:t>ו</w:t>
      </w:r>
      <w:r w:rsidRPr="002A148F">
        <w:rPr>
          <w:rFonts w:hint="cs"/>
          <w:rtl/>
        </w:rPr>
        <w:t>נראה דיש לבאר פלוגתא זו גם בדרך ההלכה, דהנה איתא בברכות ד,א: "כדתניא עד יעבור עמך ה' עד יעבור עם זו קנית, (שמות טו,טז) עד יעבור עמך ה' זו ביאה ראשונה, עד יעבור עם זו קנית זו ביאה שני', מכאן אמרו חכמים ראוים היו ישראל ליעשות להם נס בימי עזרא כדרך שנעשה להם בימי יהושע בן נון אלא שגרם החטא", והקשה הרא"ם (וישלח לב,ח) ממ"ש הרמב"ם (הל' יסודי התורה פ"י ה"ד) שמה שהבטיח הקב"ה לנביא לטוב אינה חוזרת ואי אפשר לחטא לבטל הבטחת הקב"ה, והרי כאן הבטיח הקב"ה לישראל ע"י נביאו משה רבינו ע"ה לעשות נס בביאה שני' כמו בביאה ראשונה, ואעפ"כ גרם החטא לבטל ההבטחה? עיי"ש.</w:t>
      </w:r>
    </w:p>
    <w:p w:rsidR="002A148F" w:rsidRPr="00546DA1" w:rsidRDefault="002A148F" w:rsidP="00546DA1">
      <w:pPr>
        <w:pStyle w:val="a3"/>
        <w:jc w:val="center"/>
        <w:rPr>
          <w:b/>
          <w:bCs/>
          <w:rtl/>
        </w:rPr>
      </w:pPr>
      <w:r w:rsidRPr="00546DA1">
        <w:rPr>
          <w:rFonts w:hint="cs"/>
          <w:b/>
          <w:bCs/>
          <w:rtl/>
        </w:rPr>
        <w:t>נבואת משה אם יכולה להתבטל</w:t>
      </w:r>
    </w:p>
    <w:p w:rsidR="002A148F" w:rsidRPr="002A148F" w:rsidRDefault="002A148F" w:rsidP="00057B9A">
      <w:pPr>
        <w:pStyle w:val="a3"/>
        <w:rPr>
          <w:rtl/>
        </w:rPr>
      </w:pPr>
      <w:r w:rsidRPr="002A148F">
        <w:rPr>
          <w:rFonts w:hint="cs"/>
          <w:rtl/>
        </w:rPr>
        <w:t>והצל"ח בברכות שם תירץ דמהרמב"ם הנ"ל וכן ממ"ש בארוכה בהקדמתו לפירוש המשניות יוצא שכל ענין זה דנבואה לטובה אינה חוזרת הוא רק בכדי שיוכל להיות "</w:t>
      </w:r>
      <w:r w:rsidRPr="002A148F">
        <w:rPr>
          <w:bCs/>
          <w:rtl/>
        </w:rPr>
        <w:t>ב</w:t>
      </w:r>
      <w:r w:rsidRPr="002A148F">
        <w:rPr>
          <w:rFonts w:hint="cs"/>
          <w:bCs/>
          <w:rtl/>
        </w:rPr>
        <w:t>חינת הנביא</w:t>
      </w:r>
      <w:r w:rsidRPr="002A148F">
        <w:rPr>
          <w:rtl/>
        </w:rPr>
        <w:t xml:space="preserve">" </w:t>
      </w:r>
      <w:r w:rsidRPr="002A148F">
        <w:rPr>
          <w:rFonts w:hint="cs"/>
          <w:rtl/>
        </w:rPr>
        <w:t xml:space="preserve">דאם שייך שנבואה לטובה תתבטל לעולם לא נוכל לדעת אם הוא נביא אמת או שקר, וכמ"ש שם בפיהמ"ש דלכן אי אפשר שיתבטל: "בשביל שלא יהי' נשאר לנו מקום לקיים בו אמונת הנבואה והקב"ה נתן לנו בתורתו עיקר שהנביא נבחן כשיאמנו הבטחותיו וכו'", ולפי"ז חידש הצל"ח דאצל משה רבינו אפילו הבטחה לטובה יכולה להתבטל, כיון שבמשה אי"צ לבחינת הנביא, שהרי כבר הובטח לו (שמות יט,ט): "וגם בך יאמינו לעולם כו'" ולכן יכולה נבואתו להתבטל עיי"ש, ועי' גם בס' מעשה רוקח הל' יסודי התורה שם שכתב עד"ז, ובס' חומת אנך להחיד"א (ישעי' לז עה"פ כה אמר) כתב די"ל שכן הוא בכל </w:t>
      </w:r>
      <w:r w:rsidRPr="002A148F">
        <w:rPr>
          <w:rFonts w:hint="cs"/>
          <w:bCs/>
          <w:rtl/>
        </w:rPr>
        <w:t xml:space="preserve">נביא מוחזק </w:t>
      </w:r>
      <w:r w:rsidRPr="002A148F">
        <w:rPr>
          <w:rFonts w:hint="cs"/>
          <w:rtl/>
        </w:rPr>
        <w:t>אם יחטאו אינה מתקיימת עיי"ש, ועפ"ז לא קשה קושיית הרא"ם ממ"ש עד יעבור ה' כו'.</w:t>
      </w:r>
    </w:p>
    <w:p w:rsidR="002A148F" w:rsidRPr="002A148F" w:rsidRDefault="002A148F" w:rsidP="00057B9A">
      <w:pPr>
        <w:pStyle w:val="a3"/>
        <w:rPr>
          <w:rtl/>
        </w:rPr>
      </w:pPr>
      <w:r w:rsidRPr="002A148F">
        <w:rPr>
          <w:rFonts w:hint="cs"/>
          <w:rtl/>
        </w:rPr>
        <w:t xml:space="preserve">ובס' עין יצחק (ח"ב) בפתח השער (אות ז) תירץ קושיא זו ע"ד הנ"ל אלא באופן אחר, דמעלת נבואת משה היא דבו נאמר (שמות יט,יט): משה ידבר והאלקים יעננו בקול, דשכינה מדברת מתוך גרונו של משה, ורק חיתוך הדיבור הי' של משה אבל עצם הקול הי' של שכינה ולא כן הוא בשאר הנביאים. ולפי"ז י"ל דהך כלל של הרמב"ם שכתב דמה שהקב"ה מבטיח לטוב ע"י נביא אינו מתבטל זה שייך רק בשאר הנביאים, דבזה הטעם הוא כדכתיב בישעי' (נה,יא), דברי אשר </w:t>
      </w:r>
      <w:r w:rsidRPr="002A148F">
        <w:rPr>
          <w:rFonts w:hint="cs"/>
          <w:bCs/>
          <w:rtl/>
        </w:rPr>
        <w:t>יצא מפי</w:t>
      </w:r>
      <w:r w:rsidRPr="002A148F">
        <w:rPr>
          <w:rFonts w:hint="cs"/>
          <w:rtl/>
        </w:rPr>
        <w:t xml:space="preserve"> לא ישוב אלי ריקם, כיון שכבר יצאה הנבואה מפי הקב"ה ונמסרה לנביא, משא"כ בנבואת משה שהי' קול של השכינה לא קרינן בי' " אשר </w:t>
      </w:r>
      <w:r w:rsidRPr="002A148F">
        <w:rPr>
          <w:rFonts w:hint="cs"/>
          <w:bCs/>
          <w:rtl/>
        </w:rPr>
        <w:t>יצא מפי</w:t>
      </w:r>
      <w:r w:rsidRPr="002A148F">
        <w:rPr>
          <w:rFonts w:hint="cs"/>
          <w:rtl/>
        </w:rPr>
        <w:t>", דהא לעולם לא יצא הדיבור מפי הגבורה, והוי כמו הבטחת הקב"ה להנביא עצמו דשייך שיגרום החטא, כן הוא בכלל בנבואת משה רבינו, ועפ"ז לא קשה הגמ' דברכות דעד יעבור עמך ה' וכו' שלפועל לא נעשה להם נס עיי"ש, ועי' בקובץ חידושים בשטמ"ק פסחים ח"ב ע' תקו.</w:t>
      </w:r>
    </w:p>
    <w:p w:rsidR="002A148F" w:rsidRPr="002A148F" w:rsidRDefault="002A148F" w:rsidP="00057B9A">
      <w:pPr>
        <w:pStyle w:val="a3"/>
        <w:rPr>
          <w:rtl/>
        </w:rPr>
      </w:pPr>
      <w:r w:rsidRPr="002A148F">
        <w:rPr>
          <w:rFonts w:hint="cs"/>
          <w:rtl/>
        </w:rPr>
        <w:t>אבל בס' משך חכמה חולק ע"ז וסב"ל להיפך, דהנה איתא בירושלמי (סנהדרין פ"א ה"ג) לגבי הדין דאין מוסיפין על העיר וכו' אלא במלך ונביא וכו' ואורים ותומים וכו' תני תמן אם יש נביא, אורים ותומים למה אני צריך? אשכח תני רבי יהודא אומר צריך אורים ותומים. וביאר בס' משך חכמה (ר"פ תרומה כה,ט) דטעמו של רבי יהודא דאף שיש נביא מ"מ צריך לאורים ותומים, משום דאמרו ביומא (עג,ב) דאעפ"י שגזירת נביא חוזרת אורים ותומים אינה חוזרת שנאמר במשפט האורים, ופירש"י "כדין שאינו חוזר", ולכן הי' צריך לאורים ותומים בכדי שלא יהי' חוזר ובמילא חל עי"ז קדושה נצחית, ומביא ירושלמי יומא פרק שביעי ה"ג שהתנא סב"ל דגם או"ת חוזר, ורבי יהודא חולק וסב"ל דאינו חוזר, ועפי"ז ביאר ירושלמי הנ"ל דסנהדרין דלשיטתייהו אזלי, דהתנא דסב"ל דחוזר שפיר הקשה דאם יש נביא למה צריך או"ת הלא אין ניתוסף בזה כלום, משא"כ רבי יהודא לשיטתיה קאי דאו"ת אינו חוזר, לכן שפיר סב"ל דצריכים גם או"ת, כיון שיש בזה מעלה על נביא שאינו חוזר והוה קדושה נצחית (ועי' גם בס' מרגליות הים סנהדרין טז,א, אות כד שכ"כ) ועפי"ז ממשיך שם דמעלת משה שהתנבא ב"זה הדבר" (ספרי ר"פ מטות) שדבריו אינם יכולים להתבטל וזה מנצחיות התורה וגם גזירתו אינו חוזר, לכן כשהי' משה קיים לא הי' צריך אורים ותומים לקידוש המשכן, דנבואת משה הוא כמו אורים ותומים, עכ"ד, וראה גם משך חכמה פ' שלח (יד,לט) שכתב שם ג"כ דנבואת משה אינה חוזרת.</w:t>
      </w:r>
    </w:p>
    <w:p w:rsidR="002A148F" w:rsidRPr="002A148F" w:rsidRDefault="002A148F" w:rsidP="00057B9A">
      <w:pPr>
        <w:pStyle w:val="a3"/>
        <w:rPr>
          <w:rtl/>
        </w:rPr>
      </w:pPr>
      <w:r w:rsidRPr="002A148F">
        <w:rPr>
          <w:rtl/>
        </w:rPr>
        <w:t xml:space="preserve">ולפי"ז יש </w:t>
      </w:r>
      <w:r w:rsidRPr="002A148F">
        <w:rPr>
          <w:rFonts w:hint="cs"/>
          <w:rtl/>
        </w:rPr>
        <w:t xml:space="preserve">לבאר </w:t>
      </w:r>
      <w:r w:rsidRPr="002A148F">
        <w:rPr>
          <w:rtl/>
        </w:rPr>
        <w:t>דבזה גופא תל</w:t>
      </w:r>
      <w:r w:rsidRPr="002A148F">
        <w:rPr>
          <w:rFonts w:hint="cs"/>
          <w:rtl/>
        </w:rPr>
        <w:t>ו</w:t>
      </w:r>
      <w:r w:rsidRPr="002A148F">
        <w:rPr>
          <w:rtl/>
        </w:rPr>
        <w:t>י הפלוגתא אם אפשר לפרש דמקדש אדנ"י כוננו ידיך קאי על בית המקדש הראשון אלא דאח"כ גרם החט</w:t>
      </w:r>
      <w:r w:rsidRPr="002A148F">
        <w:rPr>
          <w:rFonts w:hint="cs"/>
          <w:rtl/>
        </w:rPr>
        <w:t xml:space="preserve">א או דקאי על בית שלישי, </w:t>
      </w:r>
      <w:r w:rsidRPr="002A148F">
        <w:rPr>
          <w:rtl/>
        </w:rPr>
        <w:t xml:space="preserve">דאי נימא </w:t>
      </w:r>
      <w:r w:rsidRPr="002A148F">
        <w:rPr>
          <w:rFonts w:hint="cs"/>
          <w:rtl/>
        </w:rPr>
        <w:t xml:space="preserve">כדעת המשך חכמה דבנבואת משה </w:t>
      </w:r>
      <w:r w:rsidRPr="002A148F">
        <w:rPr>
          <w:rtl/>
        </w:rPr>
        <w:t>לא שייך שיגרום החטא</w:t>
      </w:r>
      <w:r w:rsidRPr="002A148F">
        <w:rPr>
          <w:rFonts w:hint="cs"/>
          <w:rtl/>
        </w:rPr>
        <w:t>, ו</w:t>
      </w:r>
      <w:r w:rsidRPr="002A148F">
        <w:rPr>
          <w:rtl/>
        </w:rPr>
        <w:t xml:space="preserve">דאי עכצ"ל שנתכוונו לבית השלישי וכדעת המכילתא </w:t>
      </w:r>
      <w:r w:rsidRPr="002A148F">
        <w:rPr>
          <w:rFonts w:hint="cs"/>
          <w:rtl/>
        </w:rPr>
        <w:t>[</w:t>
      </w:r>
      <w:r w:rsidRPr="002A148F">
        <w:rPr>
          <w:rtl/>
        </w:rPr>
        <w:t>ו</w:t>
      </w:r>
      <w:r w:rsidRPr="002A148F">
        <w:rPr>
          <w:rFonts w:hint="cs"/>
          <w:rtl/>
        </w:rPr>
        <w:t>ב</w:t>
      </w:r>
      <w:r w:rsidRPr="002A148F">
        <w:rPr>
          <w:rtl/>
        </w:rPr>
        <w:t>מכילתא לא פי</w:t>
      </w:r>
      <w:r w:rsidRPr="002A148F">
        <w:rPr>
          <w:rFonts w:hint="cs"/>
          <w:rtl/>
        </w:rPr>
        <w:t>' קרא ד</w:t>
      </w:r>
      <w:r w:rsidRPr="002A148F">
        <w:rPr>
          <w:rtl/>
        </w:rPr>
        <w:t>עד יעב</w:t>
      </w:r>
      <w:r w:rsidRPr="002A148F">
        <w:rPr>
          <w:rFonts w:hint="cs"/>
          <w:rtl/>
        </w:rPr>
        <w:t>ו</w:t>
      </w:r>
      <w:r w:rsidRPr="002A148F">
        <w:rPr>
          <w:rtl/>
        </w:rPr>
        <w:t>ר עמך ה</w:t>
      </w:r>
      <w:r w:rsidRPr="002A148F">
        <w:rPr>
          <w:rFonts w:hint="cs"/>
          <w:rtl/>
        </w:rPr>
        <w:t>'</w:t>
      </w:r>
      <w:r w:rsidRPr="002A148F">
        <w:rPr>
          <w:rtl/>
        </w:rPr>
        <w:t xml:space="preserve"> כבברכות ד</w:t>
      </w:r>
      <w:r w:rsidRPr="002A148F">
        <w:rPr>
          <w:rFonts w:hint="cs"/>
          <w:rtl/>
        </w:rPr>
        <w:t>,</w:t>
      </w:r>
      <w:r w:rsidRPr="002A148F">
        <w:rPr>
          <w:rtl/>
        </w:rPr>
        <w:t>א</w:t>
      </w:r>
      <w:r w:rsidRPr="002A148F">
        <w:rPr>
          <w:rFonts w:hint="cs"/>
          <w:rtl/>
        </w:rPr>
        <w:t>,</w:t>
      </w:r>
      <w:r w:rsidRPr="002A148F">
        <w:rPr>
          <w:rtl/>
        </w:rPr>
        <w:t xml:space="preserve"> עיי"ש</w:t>
      </w:r>
      <w:r w:rsidRPr="002A148F">
        <w:rPr>
          <w:rFonts w:hint="cs"/>
          <w:rtl/>
        </w:rPr>
        <w:t>]</w:t>
      </w:r>
      <w:r w:rsidRPr="002A148F">
        <w:rPr>
          <w:rtl/>
        </w:rPr>
        <w:t xml:space="preserve"> משא"כ אם נימא </w:t>
      </w:r>
      <w:r w:rsidRPr="002A148F">
        <w:rPr>
          <w:rFonts w:hint="cs"/>
          <w:rtl/>
        </w:rPr>
        <w:t xml:space="preserve">כדעת הצל"ח וכו' </w:t>
      </w:r>
      <w:r w:rsidRPr="002A148F">
        <w:rPr>
          <w:rtl/>
        </w:rPr>
        <w:t>דגם בנב</w:t>
      </w:r>
      <w:r w:rsidRPr="002A148F">
        <w:rPr>
          <w:rFonts w:hint="cs"/>
          <w:rtl/>
        </w:rPr>
        <w:t>ו</w:t>
      </w:r>
      <w:r w:rsidRPr="002A148F">
        <w:rPr>
          <w:rtl/>
        </w:rPr>
        <w:t xml:space="preserve">אה </w:t>
      </w:r>
      <w:r w:rsidRPr="002A148F">
        <w:rPr>
          <w:rFonts w:hint="cs"/>
          <w:rtl/>
        </w:rPr>
        <w:t>משה</w:t>
      </w:r>
      <w:r w:rsidRPr="002A148F">
        <w:rPr>
          <w:rtl/>
        </w:rPr>
        <w:t xml:space="preserve"> שייך שיגרום החטא שפיר אפ"ל </w:t>
      </w:r>
      <w:r w:rsidRPr="002A148F">
        <w:rPr>
          <w:rFonts w:hint="cs"/>
          <w:rtl/>
        </w:rPr>
        <w:t xml:space="preserve">כדעת רש"י </w:t>
      </w:r>
      <w:r w:rsidRPr="002A148F">
        <w:rPr>
          <w:rtl/>
        </w:rPr>
        <w:t>שבאמת נתכוונו לבית ראשון אלא שגרם החטא</w:t>
      </w:r>
      <w:r w:rsidRPr="002A148F">
        <w:rPr>
          <w:rFonts w:hint="cs"/>
          <w:rtl/>
        </w:rPr>
        <w:t xml:space="preserve">. </w:t>
      </w:r>
    </w:p>
    <w:p w:rsidR="002A148F" w:rsidRPr="00546DA1" w:rsidRDefault="00A02C74" w:rsidP="00546DA1">
      <w:pPr>
        <w:pStyle w:val="a3"/>
        <w:jc w:val="center"/>
        <w:rPr>
          <w:b/>
          <w:bCs/>
          <w:rtl/>
        </w:rPr>
      </w:pPr>
      <w:r w:rsidRPr="00546DA1">
        <w:rPr>
          <w:rFonts w:hint="cs"/>
          <w:b/>
          <w:bCs/>
          <w:rtl/>
        </w:rPr>
        <w:t xml:space="preserve">נבואת משה ובנ"י בקריעת ים </w:t>
      </w:r>
      <w:r w:rsidR="002A148F" w:rsidRPr="00546DA1">
        <w:rPr>
          <w:rFonts w:hint="cs"/>
          <w:b/>
          <w:bCs/>
          <w:rtl/>
        </w:rPr>
        <w:t>סוף</w:t>
      </w:r>
    </w:p>
    <w:p w:rsidR="002A148F" w:rsidRPr="002A148F" w:rsidRDefault="002A148F" w:rsidP="00057B9A">
      <w:pPr>
        <w:pStyle w:val="a3"/>
        <w:rPr>
          <w:rtl/>
        </w:rPr>
      </w:pPr>
      <w:r w:rsidRPr="002A148F">
        <w:rPr>
          <w:rtl/>
        </w:rPr>
        <w:t>עוד אפשר לומר</w:t>
      </w:r>
      <w:r w:rsidRPr="002A148F">
        <w:rPr>
          <w:rFonts w:hint="cs"/>
          <w:rtl/>
        </w:rPr>
        <w:t xml:space="preserve"> בביאור פלוגתא זו, </w:t>
      </w:r>
      <w:r w:rsidRPr="002A148F">
        <w:rPr>
          <w:rtl/>
        </w:rPr>
        <w:t>דהנה י"ל נפק"מ בין שיטת הצל"ח להעין יצחק באופן שמלבד נבואת משה הי</w:t>
      </w:r>
      <w:r w:rsidRPr="002A148F">
        <w:rPr>
          <w:rFonts w:hint="cs"/>
          <w:rtl/>
        </w:rPr>
        <w:t>'</w:t>
      </w:r>
      <w:r w:rsidRPr="002A148F">
        <w:rPr>
          <w:rtl/>
        </w:rPr>
        <w:t xml:space="preserve"> </w:t>
      </w:r>
      <w:r w:rsidRPr="002A148F">
        <w:rPr>
          <w:rFonts w:hint="cs"/>
          <w:rtl/>
        </w:rPr>
        <w:t xml:space="preserve">שם בנבואה זו </w:t>
      </w:r>
      <w:r w:rsidRPr="002A148F">
        <w:rPr>
          <w:rtl/>
        </w:rPr>
        <w:t>ג</w:t>
      </w:r>
      <w:r w:rsidRPr="002A148F">
        <w:rPr>
          <w:rFonts w:hint="cs"/>
          <w:rtl/>
        </w:rPr>
        <w:t>ם</w:t>
      </w:r>
      <w:r w:rsidRPr="002A148F">
        <w:rPr>
          <w:rtl/>
        </w:rPr>
        <w:t xml:space="preserve"> נב</w:t>
      </w:r>
      <w:r w:rsidRPr="002A148F">
        <w:rPr>
          <w:rFonts w:hint="cs"/>
          <w:rtl/>
        </w:rPr>
        <w:t>יא</w:t>
      </w:r>
      <w:r w:rsidRPr="002A148F">
        <w:rPr>
          <w:rtl/>
        </w:rPr>
        <w:t xml:space="preserve"> </w:t>
      </w:r>
      <w:r w:rsidRPr="002A148F">
        <w:rPr>
          <w:rFonts w:hint="cs"/>
          <w:rtl/>
        </w:rPr>
        <w:t>אחר,</w:t>
      </w:r>
      <w:r w:rsidRPr="002A148F">
        <w:rPr>
          <w:rtl/>
        </w:rPr>
        <w:t xml:space="preserve"> דלדעת הצל"ח כיון </w:t>
      </w:r>
      <w:r w:rsidRPr="002A148F">
        <w:rPr>
          <w:rFonts w:hint="cs"/>
          <w:rtl/>
        </w:rPr>
        <w:t xml:space="preserve">שיש על זה נבואת משה, </w:t>
      </w:r>
      <w:r w:rsidRPr="002A148F">
        <w:rPr>
          <w:rtl/>
        </w:rPr>
        <w:t xml:space="preserve">ואצל משה </w:t>
      </w:r>
      <w:r w:rsidRPr="002A148F">
        <w:rPr>
          <w:rFonts w:hint="cs"/>
          <w:rtl/>
        </w:rPr>
        <w:t xml:space="preserve">הלא </w:t>
      </w:r>
      <w:r w:rsidRPr="002A148F">
        <w:rPr>
          <w:rtl/>
        </w:rPr>
        <w:t xml:space="preserve">יש הבטחה דוגם בך יאמינו לעולם במילא ליכא כאן שום חשש </w:t>
      </w:r>
      <w:r w:rsidRPr="002A148F">
        <w:rPr>
          <w:rFonts w:hint="cs"/>
          <w:rtl/>
        </w:rPr>
        <w:t>גם</w:t>
      </w:r>
      <w:r w:rsidRPr="002A148F">
        <w:rPr>
          <w:rtl/>
        </w:rPr>
        <w:t xml:space="preserve"> </w:t>
      </w:r>
      <w:r w:rsidRPr="002A148F">
        <w:rPr>
          <w:rFonts w:hint="cs"/>
          <w:rtl/>
        </w:rPr>
        <w:t>על נביא האחר אם יגרום</w:t>
      </w:r>
      <w:r w:rsidRPr="002A148F">
        <w:rPr>
          <w:rtl/>
        </w:rPr>
        <w:t xml:space="preserve"> החטא</w:t>
      </w:r>
      <w:r w:rsidRPr="002A148F">
        <w:rPr>
          <w:rFonts w:hint="cs"/>
          <w:rtl/>
        </w:rPr>
        <w:t xml:space="preserve">, כיון דמצד משה ידעו שהוא נביא אמת, </w:t>
      </w:r>
      <w:r w:rsidRPr="002A148F">
        <w:rPr>
          <w:rtl/>
        </w:rPr>
        <w:t>ולכן יכול</w:t>
      </w:r>
      <w:r w:rsidRPr="002A148F">
        <w:rPr>
          <w:rFonts w:hint="cs"/>
          <w:rtl/>
        </w:rPr>
        <w:t>ה</w:t>
      </w:r>
      <w:r w:rsidRPr="002A148F">
        <w:rPr>
          <w:rtl/>
        </w:rPr>
        <w:t xml:space="preserve"> להתבטל</w:t>
      </w:r>
      <w:r w:rsidRPr="002A148F">
        <w:rPr>
          <w:rFonts w:hint="cs"/>
          <w:rtl/>
        </w:rPr>
        <w:t xml:space="preserve">, משא"כ אי נימא כהמשך חכמה </w:t>
      </w:r>
      <w:r w:rsidRPr="002A148F">
        <w:rPr>
          <w:rtl/>
        </w:rPr>
        <w:t xml:space="preserve">משום דנבואת משה לא נקרא </w:t>
      </w:r>
      <w:r w:rsidRPr="002A148F">
        <w:rPr>
          <w:rFonts w:hint="cs"/>
          <w:rtl/>
        </w:rPr>
        <w:t>"</w:t>
      </w:r>
      <w:r w:rsidRPr="002A148F">
        <w:rPr>
          <w:rtl/>
        </w:rPr>
        <w:t xml:space="preserve">אשר </w:t>
      </w:r>
      <w:r w:rsidRPr="002A148F">
        <w:rPr>
          <w:bCs/>
          <w:rtl/>
        </w:rPr>
        <w:t xml:space="preserve">יצא </w:t>
      </w:r>
      <w:r w:rsidRPr="002A148F">
        <w:rPr>
          <w:rtl/>
        </w:rPr>
        <w:t>מפי</w:t>
      </w:r>
      <w:r w:rsidRPr="002A148F">
        <w:rPr>
          <w:rFonts w:hint="cs"/>
          <w:rtl/>
        </w:rPr>
        <w:t>"</w:t>
      </w:r>
      <w:r w:rsidRPr="002A148F">
        <w:rPr>
          <w:rtl/>
        </w:rPr>
        <w:t xml:space="preserve"> הנה באופן כזה שגם אחרים מתנבאים כן שפיר ה"ז יצא מפי</w:t>
      </w:r>
      <w:r w:rsidRPr="002A148F">
        <w:rPr>
          <w:rFonts w:hint="cs"/>
          <w:rtl/>
        </w:rPr>
        <w:t>,</w:t>
      </w:r>
      <w:r w:rsidRPr="002A148F">
        <w:rPr>
          <w:rtl/>
        </w:rPr>
        <w:t xml:space="preserve"> ואינו יכול להתבטל</w:t>
      </w:r>
      <w:r w:rsidRPr="002A148F">
        <w:rPr>
          <w:rFonts w:hint="cs"/>
          <w:rtl/>
        </w:rPr>
        <w:t>.</w:t>
      </w:r>
    </w:p>
    <w:p w:rsidR="002A148F" w:rsidRPr="002A148F" w:rsidRDefault="002A148F" w:rsidP="00057B9A">
      <w:pPr>
        <w:pStyle w:val="a3"/>
        <w:rPr>
          <w:rtl/>
        </w:rPr>
      </w:pPr>
      <w:r w:rsidRPr="002A148F">
        <w:rPr>
          <w:rtl/>
        </w:rPr>
        <w:t xml:space="preserve"> והנה בשירת הים כתב רש"י </w:t>
      </w:r>
      <w:r w:rsidRPr="002A148F">
        <w:rPr>
          <w:rFonts w:hint="cs"/>
          <w:rtl/>
        </w:rPr>
        <w:t>(</w:t>
      </w:r>
      <w:r w:rsidRPr="002A148F">
        <w:rPr>
          <w:rtl/>
        </w:rPr>
        <w:t>טו</w:t>
      </w:r>
      <w:r w:rsidRPr="002A148F">
        <w:rPr>
          <w:rFonts w:hint="cs"/>
          <w:rtl/>
        </w:rPr>
        <w:t>,</w:t>
      </w:r>
      <w:r w:rsidRPr="002A148F">
        <w:rPr>
          <w:rtl/>
        </w:rPr>
        <w:t>כא</w:t>
      </w:r>
      <w:r w:rsidRPr="002A148F">
        <w:rPr>
          <w:rFonts w:hint="cs"/>
          <w:rtl/>
        </w:rPr>
        <w:t>)</w:t>
      </w:r>
      <w:r w:rsidRPr="002A148F">
        <w:rPr>
          <w:rtl/>
        </w:rPr>
        <w:t xml:space="preserve"> שמשה אמר והם עונין אחריו היינו שגם כל ישראל התנבאו</w:t>
      </w:r>
      <w:r w:rsidRPr="002A148F">
        <w:rPr>
          <w:rFonts w:hint="cs"/>
          <w:rtl/>
        </w:rPr>
        <w:t>,</w:t>
      </w:r>
      <w:r w:rsidRPr="002A148F">
        <w:rPr>
          <w:rtl/>
        </w:rPr>
        <w:t xml:space="preserve"> ולכן י"ל דלסברת הצל"ח גם הכא אפשר להתבטל ע"י החטא במילא שפיר אפשר לפרש דקאי על בית ראשון אלא דגרם החטא</w:t>
      </w:r>
      <w:r w:rsidRPr="002A148F">
        <w:rPr>
          <w:rFonts w:hint="cs"/>
          <w:rtl/>
        </w:rPr>
        <w:t>,</w:t>
      </w:r>
      <w:r w:rsidRPr="002A148F">
        <w:rPr>
          <w:rtl/>
        </w:rPr>
        <w:t xml:space="preserve"> משא"כ אי נימא משום דנבואת משה לא נקרא שיצא מפי הקב"ה</w:t>
      </w:r>
      <w:r w:rsidRPr="002A148F">
        <w:rPr>
          <w:rFonts w:hint="cs"/>
          <w:rtl/>
        </w:rPr>
        <w:t>,</w:t>
      </w:r>
      <w:r w:rsidRPr="002A148F">
        <w:rPr>
          <w:rtl/>
        </w:rPr>
        <w:t xml:space="preserve"> כאן שאני שיצא ע"י בנ"י</w:t>
      </w:r>
      <w:r w:rsidRPr="002A148F">
        <w:rPr>
          <w:rFonts w:hint="cs"/>
          <w:rtl/>
        </w:rPr>
        <w:t>,</w:t>
      </w:r>
      <w:r w:rsidRPr="002A148F">
        <w:rPr>
          <w:rtl/>
        </w:rPr>
        <w:t xml:space="preserve"> ובמילא </w:t>
      </w:r>
      <w:r w:rsidRPr="002A148F">
        <w:rPr>
          <w:rFonts w:hint="cs"/>
          <w:rtl/>
        </w:rPr>
        <w:t xml:space="preserve">שוב </w:t>
      </w:r>
      <w:r w:rsidRPr="002A148F">
        <w:rPr>
          <w:rtl/>
        </w:rPr>
        <w:t>אינו יכול להתבטל</w:t>
      </w:r>
      <w:r w:rsidRPr="002A148F">
        <w:rPr>
          <w:rFonts w:hint="cs"/>
          <w:rtl/>
        </w:rPr>
        <w:t>,</w:t>
      </w:r>
      <w:r w:rsidRPr="002A148F">
        <w:rPr>
          <w:rtl/>
        </w:rPr>
        <w:t xml:space="preserve"> ו</w:t>
      </w:r>
      <w:r w:rsidRPr="002A148F">
        <w:rPr>
          <w:rFonts w:hint="cs"/>
          <w:rtl/>
        </w:rPr>
        <w:t xml:space="preserve">לכן </w:t>
      </w:r>
      <w:r w:rsidRPr="002A148F">
        <w:rPr>
          <w:rtl/>
        </w:rPr>
        <w:t>מוכרח לומר דקאי לכתחילה על בית השלישי כדעת המכילתא</w:t>
      </w:r>
      <w:r w:rsidRPr="002A148F">
        <w:rPr>
          <w:rFonts w:hint="cs"/>
          <w:rtl/>
        </w:rPr>
        <w:t>.</w:t>
      </w:r>
    </w:p>
    <w:p w:rsidR="002A148F" w:rsidRPr="002A148F" w:rsidRDefault="002A148F" w:rsidP="00057B9A">
      <w:pPr>
        <w:pStyle w:val="a3"/>
        <w:rPr>
          <w:rtl/>
        </w:rPr>
      </w:pPr>
      <w:r w:rsidRPr="002A148F">
        <w:rPr>
          <w:rFonts w:hint="cs"/>
          <w:rtl/>
        </w:rPr>
        <w:t>אמנם יל"ע בזה ע"פ מ"</w:t>
      </w:r>
      <w:r w:rsidRPr="002A148F">
        <w:rPr>
          <w:rtl/>
        </w:rPr>
        <w:t>ש החת"</w:t>
      </w:r>
      <w:r w:rsidRPr="002A148F">
        <w:rPr>
          <w:rFonts w:hint="cs"/>
          <w:rtl/>
        </w:rPr>
        <w:t>ס</w:t>
      </w:r>
      <w:r w:rsidRPr="002A148F">
        <w:rPr>
          <w:rtl/>
        </w:rPr>
        <w:t xml:space="preserve"> בחידושים על סוגיות הש"ס </w:t>
      </w:r>
      <w:r w:rsidRPr="002A148F">
        <w:rPr>
          <w:rFonts w:hint="cs"/>
          <w:rtl/>
        </w:rPr>
        <w:t>(סי</w:t>
      </w:r>
      <w:r w:rsidRPr="002A148F">
        <w:rPr>
          <w:rtl/>
        </w:rPr>
        <w:t>' כ"ז</w:t>
      </w:r>
      <w:r w:rsidRPr="002A148F">
        <w:rPr>
          <w:rFonts w:hint="cs"/>
          <w:rtl/>
        </w:rPr>
        <w:t>)</w:t>
      </w:r>
      <w:r w:rsidRPr="002A148F">
        <w:rPr>
          <w:rtl/>
        </w:rPr>
        <w:t xml:space="preserve"> שישראל בעצמם לא כיו</w:t>
      </w:r>
      <w:r w:rsidRPr="002A148F">
        <w:rPr>
          <w:rFonts w:hint="cs"/>
          <w:rtl/>
        </w:rPr>
        <w:t>ו</w:t>
      </w:r>
      <w:r w:rsidRPr="002A148F">
        <w:rPr>
          <w:rtl/>
        </w:rPr>
        <w:t>נו ברוה"ק בפני עצמם כלל אלא שנאצל עליהם מן הרוח של מרע"ה ע"ד שכתב רמב"ן בפ</w:t>
      </w:r>
      <w:r w:rsidRPr="002A148F">
        <w:rPr>
          <w:rFonts w:hint="cs"/>
          <w:rtl/>
        </w:rPr>
        <w:t>'</w:t>
      </w:r>
      <w:r w:rsidRPr="002A148F">
        <w:rPr>
          <w:rtl/>
        </w:rPr>
        <w:t xml:space="preserve"> בהעלותך בפסוק ואצלתי מן הרוח אשר עליך ושמתי עליהם שכשנדבר עם משה נתמלאו הזקנים מאותו הרוח וידעו מה שדיברו עם מרע"ה</w:t>
      </w:r>
      <w:r w:rsidRPr="002A148F">
        <w:rPr>
          <w:rFonts w:hint="cs"/>
          <w:rtl/>
        </w:rPr>
        <w:t>,</w:t>
      </w:r>
      <w:r w:rsidRPr="002A148F">
        <w:rPr>
          <w:rtl/>
        </w:rPr>
        <w:t xml:space="preserve"> וכן הי' הכא דלא שכיוונו ברוה"ק בעצמם אלא מרוה"ק של משה נתמלאו הם</w:t>
      </w:r>
      <w:r w:rsidRPr="002A148F">
        <w:rPr>
          <w:rFonts w:hint="cs"/>
          <w:rtl/>
        </w:rPr>
        <w:t>,</w:t>
      </w:r>
      <w:r w:rsidRPr="002A148F">
        <w:rPr>
          <w:rtl/>
        </w:rPr>
        <w:t xml:space="preserve"> ובזה תירץ קושיית המהרי"ט בצפנת פענח פ' בשלח </w:t>
      </w:r>
      <w:r w:rsidRPr="002A148F">
        <w:rPr>
          <w:rFonts w:hint="cs"/>
          <w:rtl/>
        </w:rPr>
        <w:t>ד</w:t>
      </w:r>
      <w:r w:rsidRPr="002A148F">
        <w:rPr>
          <w:rtl/>
        </w:rPr>
        <w:t xml:space="preserve">אין שני נביאים מתנבאים בסגנון אחד </w:t>
      </w:r>
      <w:r w:rsidRPr="002A148F">
        <w:rPr>
          <w:rFonts w:hint="cs"/>
          <w:rtl/>
        </w:rPr>
        <w:t>ואיך ניבאו כל בנ"י בסגנון אחד עיי"ש. דלפ</w:t>
      </w:r>
      <w:r w:rsidRPr="002A148F">
        <w:rPr>
          <w:rtl/>
        </w:rPr>
        <w:t>י</w:t>
      </w:r>
      <w:r w:rsidRPr="002A148F">
        <w:rPr>
          <w:rFonts w:hint="cs"/>
          <w:rtl/>
        </w:rPr>
        <w:t xml:space="preserve"> זה י"ל דאף דלפועל גם בנ"י נתנבאו </w:t>
      </w:r>
      <w:r w:rsidRPr="002A148F">
        <w:rPr>
          <w:rtl/>
        </w:rPr>
        <w:t>מ</w:t>
      </w:r>
      <w:r w:rsidRPr="002A148F">
        <w:rPr>
          <w:rFonts w:hint="cs"/>
          <w:rtl/>
        </w:rPr>
        <w:t>"מ</w:t>
      </w:r>
      <w:r w:rsidRPr="002A148F">
        <w:rPr>
          <w:rtl/>
        </w:rPr>
        <w:t xml:space="preserve"> לא מקרי </w:t>
      </w:r>
      <w:r w:rsidRPr="002A148F">
        <w:rPr>
          <w:rFonts w:hint="cs"/>
          <w:rtl/>
        </w:rPr>
        <w:t>זה "</w:t>
      </w:r>
      <w:r w:rsidRPr="002A148F">
        <w:rPr>
          <w:rtl/>
        </w:rPr>
        <w:t>אשר יצא מפי</w:t>
      </w:r>
      <w:r w:rsidRPr="002A148F">
        <w:rPr>
          <w:rFonts w:hint="cs"/>
          <w:rtl/>
        </w:rPr>
        <w:t>"</w:t>
      </w:r>
      <w:r w:rsidRPr="002A148F">
        <w:rPr>
          <w:rtl/>
        </w:rPr>
        <w:t xml:space="preserve"> כיו</w:t>
      </w:r>
      <w:r w:rsidRPr="002A148F">
        <w:rPr>
          <w:rFonts w:hint="cs"/>
          <w:rtl/>
        </w:rPr>
        <w:t>ן</w:t>
      </w:r>
      <w:r w:rsidRPr="002A148F">
        <w:rPr>
          <w:rtl/>
        </w:rPr>
        <w:t xml:space="preserve"> דהכל </w:t>
      </w:r>
      <w:r w:rsidRPr="002A148F">
        <w:rPr>
          <w:rFonts w:hint="cs"/>
          <w:rtl/>
        </w:rPr>
        <w:t xml:space="preserve">בא </w:t>
      </w:r>
      <w:r w:rsidRPr="002A148F">
        <w:rPr>
          <w:rtl/>
        </w:rPr>
        <w:t xml:space="preserve">מחמת </w:t>
      </w:r>
      <w:r w:rsidRPr="002A148F">
        <w:rPr>
          <w:rFonts w:hint="cs"/>
          <w:rtl/>
        </w:rPr>
        <w:t xml:space="preserve">נבואת </w:t>
      </w:r>
      <w:r w:rsidRPr="002A148F">
        <w:rPr>
          <w:rtl/>
        </w:rPr>
        <w:t>משה</w:t>
      </w:r>
      <w:r w:rsidRPr="002A148F">
        <w:rPr>
          <w:rFonts w:hint="cs"/>
          <w:rtl/>
        </w:rPr>
        <w:t>.</w:t>
      </w:r>
    </w:p>
    <w:p w:rsidR="002A148F" w:rsidRPr="002A148F" w:rsidRDefault="002A148F" w:rsidP="00057B9A">
      <w:pPr>
        <w:pStyle w:val="a3"/>
        <w:rPr>
          <w:rtl/>
        </w:rPr>
      </w:pPr>
      <w:r w:rsidRPr="002A148F">
        <w:rPr>
          <w:rFonts w:hint="cs"/>
          <w:rtl/>
        </w:rPr>
        <w:t xml:space="preserve">וראה </w:t>
      </w:r>
      <w:r w:rsidRPr="002A148F">
        <w:rPr>
          <w:rtl/>
        </w:rPr>
        <w:t xml:space="preserve">סוטה ל,ב </w:t>
      </w:r>
      <w:r w:rsidRPr="002A148F">
        <w:rPr>
          <w:rFonts w:hint="cs"/>
          <w:rtl/>
        </w:rPr>
        <w:t>דפליגי ב</w:t>
      </w:r>
      <w:r w:rsidRPr="002A148F">
        <w:rPr>
          <w:rtl/>
        </w:rPr>
        <w:t>אופן השירה דמשה ובנ"י בקריעת ים סוף</w:t>
      </w:r>
      <w:r w:rsidRPr="002A148F">
        <w:rPr>
          <w:rFonts w:hint="cs"/>
          <w:rtl/>
        </w:rPr>
        <w:t>: "</w:t>
      </w:r>
      <w:r w:rsidRPr="002A148F">
        <w:rPr>
          <w:rtl/>
        </w:rPr>
        <w:t xml:space="preserve">דרש רבי עקיבא: בשעה שעלו ישראל מן הים נתנו עיניהם לומר שירה, וכיצד אמרו שירה? כגדול המקרא את הלל והן עונין אחריו ראשי פרקים, משה אמר </w:t>
      </w:r>
      <w:r w:rsidRPr="002A148F">
        <w:rPr>
          <w:rFonts w:hint="cs"/>
          <w:rtl/>
        </w:rPr>
        <w:t>(</w:t>
      </w:r>
      <w:r w:rsidRPr="002A148F">
        <w:rPr>
          <w:rtl/>
        </w:rPr>
        <w:t>שמות טו</w:t>
      </w:r>
      <w:r w:rsidRPr="002A148F">
        <w:rPr>
          <w:rFonts w:hint="cs"/>
          <w:rtl/>
        </w:rPr>
        <w:t>)</w:t>
      </w:r>
      <w:r w:rsidRPr="002A148F">
        <w:rPr>
          <w:rtl/>
        </w:rPr>
        <w:t xml:space="preserve"> אשירה לה' והן אומרים אשירה לה', משה אמר כי גאה גאה והן אומרים אשירה לה'; רבי אליעזר בנו של רבי יוסי הגלילי אומר: כקטן המקרא את הלל והן עונין אחריו כל מה שהוא אומר, משה אמר אשירה לה' והן אומרים אשירה לה', משה אמר כי גאה גאה והן אומרים כי גאה גאה; רבי נחמיה אומר: כסופר הפורס על שמע בבית הכנסת, שהוא פותח תחילה והן עונין אחריו</w:t>
      </w:r>
      <w:r w:rsidRPr="002A148F">
        <w:rPr>
          <w:rFonts w:hint="cs"/>
          <w:rtl/>
        </w:rPr>
        <w:t>" וב</w:t>
      </w:r>
      <w:r w:rsidRPr="002A148F">
        <w:rPr>
          <w:rtl/>
        </w:rPr>
        <w:t xml:space="preserve">לקוטי שיחות </w:t>
      </w:r>
      <w:r w:rsidRPr="002A148F">
        <w:rPr>
          <w:rFonts w:hint="cs"/>
          <w:rtl/>
        </w:rPr>
        <w:t>שם (</w:t>
      </w:r>
      <w:r w:rsidRPr="002A148F">
        <w:rPr>
          <w:rtl/>
        </w:rPr>
        <w:t>חל"א פ</w:t>
      </w:r>
      <w:r w:rsidRPr="002A148F">
        <w:rPr>
          <w:rFonts w:hint="cs"/>
          <w:rtl/>
        </w:rPr>
        <w:t>רשתינו שיחה א') נתבאר בארוכה ג' שיטות אלו ויש לקשר זה עם המבואר שם</w:t>
      </w:r>
      <w:r w:rsidRPr="002A148F">
        <w:rPr>
          <w:vertAlign w:val="superscript"/>
          <w:rtl/>
        </w:rPr>
        <w:footnoteReference w:id="2"/>
      </w:r>
      <w:r w:rsidRPr="002A148F">
        <w:rPr>
          <w:rFonts w:hint="cs"/>
          <w:rtl/>
        </w:rPr>
        <w:t>.</w:t>
      </w:r>
    </w:p>
    <w:p w:rsidR="002A148F" w:rsidRPr="00546DA1" w:rsidRDefault="002A148F" w:rsidP="00546DA1">
      <w:pPr>
        <w:pStyle w:val="a3"/>
        <w:jc w:val="center"/>
        <w:rPr>
          <w:b/>
          <w:bCs/>
          <w:rtl/>
        </w:rPr>
      </w:pPr>
      <w:r w:rsidRPr="00546DA1">
        <w:rPr>
          <w:rFonts w:hint="cs"/>
          <w:b/>
          <w:bCs/>
          <w:rtl/>
        </w:rPr>
        <w:t>שקו"ט בשיטת רש"י דביהמ"ק השלישי יגלה ויבוא משמים</w:t>
      </w:r>
    </w:p>
    <w:p w:rsidR="002A148F" w:rsidRPr="002A148F" w:rsidRDefault="002A148F" w:rsidP="00057B9A">
      <w:pPr>
        <w:pStyle w:val="a3"/>
        <w:rPr>
          <w:rtl/>
        </w:rPr>
      </w:pPr>
      <w:r w:rsidRPr="002A148F">
        <w:rPr>
          <w:rFonts w:hint="cs"/>
          <w:rtl/>
        </w:rPr>
        <w:t xml:space="preserve">ב) </w:t>
      </w:r>
      <w:r w:rsidRPr="002A148F">
        <w:rPr>
          <w:rtl/>
        </w:rPr>
        <w:t>בסעי א</w:t>
      </w:r>
      <w:r w:rsidRPr="002A148F">
        <w:rPr>
          <w:rFonts w:hint="cs"/>
          <w:rtl/>
        </w:rPr>
        <w:t>'</w:t>
      </w:r>
      <w:r w:rsidRPr="002A148F">
        <w:rPr>
          <w:rtl/>
        </w:rPr>
        <w:t xml:space="preserve"> הובא דשיטת רש"י בכמה מקומות </w:t>
      </w:r>
      <w:r w:rsidRPr="002A148F">
        <w:rPr>
          <w:rFonts w:hint="cs"/>
          <w:rtl/>
        </w:rPr>
        <w:t>(</w:t>
      </w:r>
      <w:r w:rsidRPr="002A148F">
        <w:rPr>
          <w:rtl/>
        </w:rPr>
        <w:t xml:space="preserve">ר"ה </w:t>
      </w:r>
      <w:r w:rsidRPr="002A148F">
        <w:rPr>
          <w:rFonts w:hint="cs"/>
          <w:rtl/>
        </w:rPr>
        <w:t xml:space="preserve">ל,א, בד"ה לא צריכא, </w:t>
      </w:r>
      <w:r w:rsidRPr="002A148F">
        <w:rPr>
          <w:rtl/>
        </w:rPr>
        <w:t>ובסוכה</w:t>
      </w:r>
      <w:r w:rsidRPr="002A148F">
        <w:rPr>
          <w:rFonts w:hint="cs"/>
          <w:rtl/>
        </w:rPr>
        <w:t xml:space="preserve"> מא,א בד"ה אי נמי) </w:t>
      </w:r>
      <w:r w:rsidRPr="002A148F">
        <w:rPr>
          <w:rtl/>
        </w:rPr>
        <w:t>דביהמ"ק בנוי ומשוכלל ויבוא מן השמים ש</w:t>
      </w:r>
      <w:r w:rsidRPr="002A148F">
        <w:rPr>
          <w:rFonts w:hint="cs"/>
          <w:rtl/>
        </w:rPr>
        <w:t>נ</w:t>
      </w:r>
      <w:r w:rsidRPr="002A148F">
        <w:rPr>
          <w:rtl/>
        </w:rPr>
        <w:t>אמר מקדש ה</w:t>
      </w:r>
      <w:r w:rsidRPr="002A148F">
        <w:rPr>
          <w:rFonts w:hint="cs"/>
          <w:rtl/>
        </w:rPr>
        <w:t xml:space="preserve">' </w:t>
      </w:r>
      <w:r w:rsidRPr="002A148F">
        <w:rPr>
          <w:rtl/>
        </w:rPr>
        <w:t>כוננו ידיך</w:t>
      </w:r>
      <w:r w:rsidRPr="002A148F">
        <w:rPr>
          <w:rFonts w:hint="cs"/>
          <w:rtl/>
        </w:rPr>
        <w:t xml:space="preserve">, </w:t>
      </w:r>
      <w:r w:rsidRPr="002A148F">
        <w:rPr>
          <w:rtl/>
        </w:rPr>
        <w:t>ועפי"ז הי א</w:t>
      </w:r>
      <w:r w:rsidRPr="002A148F">
        <w:rPr>
          <w:rFonts w:hint="cs"/>
          <w:rtl/>
        </w:rPr>
        <w:t>פ</w:t>
      </w:r>
      <w:r w:rsidRPr="002A148F">
        <w:rPr>
          <w:rtl/>
        </w:rPr>
        <w:t>"ל דרש"י לשיטתו</w:t>
      </w:r>
      <w:r w:rsidRPr="002A148F">
        <w:rPr>
          <w:rFonts w:hint="cs"/>
          <w:rtl/>
        </w:rPr>
        <w:t xml:space="preserve">, </w:t>
      </w:r>
      <w:r w:rsidRPr="002A148F">
        <w:rPr>
          <w:rtl/>
        </w:rPr>
        <w:t>פ</w:t>
      </w:r>
      <w:r w:rsidRPr="002A148F">
        <w:rPr>
          <w:rFonts w:hint="cs"/>
          <w:rtl/>
        </w:rPr>
        <w:t>ירש</w:t>
      </w:r>
      <w:r w:rsidRPr="002A148F">
        <w:rPr>
          <w:rtl/>
        </w:rPr>
        <w:t xml:space="preserve"> כא</w:t>
      </w:r>
      <w:r w:rsidRPr="002A148F">
        <w:rPr>
          <w:rFonts w:hint="cs"/>
          <w:rtl/>
        </w:rPr>
        <w:t>ן בהפסוק ד</w:t>
      </w:r>
      <w:r w:rsidRPr="002A148F">
        <w:rPr>
          <w:rtl/>
        </w:rPr>
        <w:t xml:space="preserve">מקדש ה' כוננו ידיך היינו מעשה ידי </w:t>
      </w:r>
      <w:r w:rsidRPr="002A148F">
        <w:rPr>
          <w:bCs/>
          <w:rtl/>
        </w:rPr>
        <w:t>הקב"ה</w:t>
      </w:r>
      <w:r w:rsidRPr="002A148F">
        <w:rPr>
          <w:rFonts w:hint="cs"/>
          <w:rtl/>
        </w:rPr>
        <w:t>,</w:t>
      </w:r>
      <w:r w:rsidRPr="002A148F">
        <w:rPr>
          <w:rtl/>
        </w:rPr>
        <w:t xml:space="preserve"> אבל הגמ' </w:t>
      </w:r>
      <w:r w:rsidRPr="002A148F">
        <w:rPr>
          <w:rFonts w:hint="cs"/>
          <w:rtl/>
        </w:rPr>
        <w:t>דכתובות (ה,א): "</w:t>
      </w:r>
      <w:r w:rsidRPr="002A148F">
        <w:rPr>
          <w:rtl/>
        </w:rPr>
        <w:t xml:space="preserve">דרש בר קפרא: גדולים מעשה צדיקים יותר ממעשה שמים וארץ, דאילו במעשה שמים וארץ - כתיב: </w:t>
      </w:r>
      <w:r w:rsidRPr="002A148F">
        <w:rPr>
          <w:rFonts w:hint="cs"/>
          <w:rtl/>
        </w:rPr>
        <w:t>(</w:t>
      </w:r>
      <w:r w:rsidRPr="002A148F">
        <w:rPr>
          <w:rtl/>
        </w:rPr>
        <w:t>ישעיהו מ"ח</w:t>
      </w:r>
      <w:r w:rsidRPr="002A148F">
        <w:rPr>
          <w:rFonts w:hint="cs"/>
          <w:rtl/>
        </w:rPr>
        <w:t>)</w:t>
      </w:r>
      <w:r w:rsidRPr="002A148F">
        <w:rPr>
          <w:rtl/>
        </w:rPr>
        <w:t xml:space="preserve"> אף ידי יסדה ארץ וימיני טפחה שמים, ואילו במעשה ידיהם של צדיקים - כתיב: </w:t>
      </w:r>
      <w:r w:rsidRPr="002A148F">
        <w:rPr>
          <w:rFonts w:hint="cs"/>
          <w:rtl/>
        </w:rPr>
        <w:t>(</w:t>
      </w:r>
      <w:r w:rsidRPr="002A148F">
        <w:rPr>
          <w:rtl/>
        </w:rPr>
        <w:t>שמות ט"ו</w:t>
      </w:r>
      <w:r w:rsidRPr="002A148F">
        <w:rPr>
          <w:rFonts w:hint="cs"/>
          <w:rtl/>
        </w:rPr>
        <w:t>)</w:t>
      </w:r>
      <w:r w:rsidRPr="002A148F">
        <w:rPr>
          <w:rtl/>
        </w:rPr>
        <w:t xml:space="preserve"> מכון לשבתך פעלת ה' מקדש אדני כוננו ידיך</w:t>
      </w:r>
      <w:r w:rsidRPr="002A148F">
        <w:rPr>
          <w:rFonts w:hint="cs"/>
          <w:rtl/>
        </w:rPr>
        <w:t xml:space="preserve">", דקרי לה לביהמ"ק מעשה </w:t>
      </w:r>
      <w:r w:rsidRPr="002A148F">
        <w:rPr>
          <w:rFonts w:hint="cs"/>
          <w:bCs/>
          <w:rtl/>
        </w:rPr>
        <w:t>צדיקים</w:t>
      </w:r>
      <w:r w:rsidRPr="002A148F">
        <w:rPr>
          <w:rtl/>
        </w:rPr>
        <w:t xml:space="preserve"> </w:t>
      </w:r>
      <w:r w:rsidRPr="002A148F">
        <w:rPr>
          <w:rFonts w:hint="cs"/>
          <w:rtl/>
        </w:rPr>
        <w:t xml:space="preserve">ה"ז משום </w:t>
      </w:r>
      <w:r w:rsidRPr="002A148F">
        <w:rPr>
          <w:rtl/>
        </w:rPr>
        <w:t>ד</w:t>
      </w:r>
      <w:r w:rsidRPr="002A148F">
        <w:rPr>
          <w:rFonts w:hint="cs"/>
          <w:rtl/>
        </w:rPr>
        <w:t>ס</w:t>
      </w:r>
      <w:r w:rsidRPr="002A148F">
        <w:rPr>
          <w:rtl/>
        </w:rPr>
        <w:t>ב"ל דבי</w:t>
      </w:r>
      <w:r w:rsidRPr="002A148F">
        <w:rPr>
          <w:rFonts w:hint="cs"/>
          <w:rtl/>
        </w:rPr>
        <w:t xml:space="preserve">ת השלישי יבנה ע"י בני אדם, ומקשה דלפי"ז קשה </w:t>
      </w:r>
      <w:r w:rsidRPr="002A148F">
        <w:rPr>
          <w:rtl/>
        </w:rPr>
        <w:t>מרש"י</w:t>
      </w:r>
      <w:r w:rsidRPr="002A148F">
        <w:rPr>
          <w:rFonts w:hint="cs"/>
          <w:rtl/>
        </w:rPr>
        <w:t xml:space="preserve"> </w:t>
      </w:r>
      <w:r w:rsidRPr="002A148F">
        <w:rPr>
          <w:rtl/>
        </w:rPr>
        <w:t xml:space="preserve">בכתובות </w:t>
      </w:r>
      <w:r w:rsidRPr="002A148F">
        <w:rPr>
          <w:rFonts w:hint="cs"/>
          <w:rtl/>
        </w:rPr>
        <w:t>ש</w:t>
      </w:r>
      <w:r w:rsidRPr="002A148F">
        <w:rPr>
          <w:rtl/>
        </w:rPr>
        <w:t>כתב בנוגע למקדש הג</w:t>
      </w:r>
      <w:r w:rsidRPr="002A148F">
        <w:rPr>
          <w:rFonts w:hint="cs"/>
          <w:rtl/>
        </w:rPr>
        <w:t xml:space="preserve">' </w:t>
      </w:r>
      <w:r w:rsidRPr="002A148F">
        <w:rPr>
          <w:rtl/>
        </w:rPr>
        <w:t>שהוא מעשה ידי צדיקים</w:t>
      </w:r>
      <w:r w:rsidRPr="002A148F">
        <w:rPr>
          <w:rFonts w:hint="cs"/>
          <w:rtl/>
        </w:rPr>
        <w:t>? ולכן פירש בהשיחה דכוונת הגמ' הוא לבית ראשון ולא לבית השלישי דזה בודאי מעשה צדיקים.</w:t>
      </w:r>
    </w:p>
    <w:p w:rsidR="002A148F" w:rsidRPr="002A148F" w:rsidRDefault="002A148F" w:rsidP="00057B9A">
      <w:pPr>
        <w:pStyle w:val="a3"/>
        <w:rPr>
          <w:rtl/>
        </w:rPr>
      </w:pPr>
      <w:r w:rsidRPr="002A148F">
        <w:rPr>
          <w:rFonts w:hint="cs"/>
          <w:rtl/>
        </w:rPr>
        <w:t>והנה קושיא זו לשיטת רש"י, לכאורה יש מקום לתרץ בכמה אופנים:</w:t>
      </w:r>
      <w:r w:rsidRPr="002A148F">
        <w:rPr>
          <w:rtl/>
        </w:rPr>
        <w:t xml:space="preserve"> </w:t>
      </w:r>
      <w:r w:rsidRPr="002A148F">
        <w:rPr>
          <w:rFonts w:hint="cs"/>
          <w:rtl/>
        </w:rPr>
        <w:t xml:space="preserve">דהנה מבואר באחרונים </w:t>
      </w:r>
      <w:r w:rsidRPr="002A148F">
        <w:rPr>
          <w:rtl/>
        </w:rPr>
        <w:t xml:space="preserve">דהך פלוגתא מי בונה ביהמ"ק </w:t>
      </w:r>
      <w:r w:rsidRPr="002A148F">
        <w:rPr>
          <w:rFonts w:hint="cs"/>
          <w:rtl/>
        </w:rPr>
        <w:t xml:space="preserve">אם ע"י אדם או שירד מן השמים, </w:t>
      </w:r>
      <w:r w:rsidRPr="002A148F">
        <w:rPr>
          <w:rtl/>
        </w:rPr>
        <w:t>תלוי בהפלוגתא אם בימות המשיח יבוטל מנהגו של עולם או דאין בין עוה"ז לימות המשיח אלא שעבוד מלכיות בלבד</w:t>
      </w:r>
      <w:r w:rsidRPr="002A148F">
        <w:rPr>
          <w:rFonts w:hint="cs"/>
          <w:rtl/>
        </w:rPr>
        <w:t xml:space="preserve">, </w:t>
      </w:r>
      <w:r w:rsidRPr="002A148F">
        <w:rPr>
          <w:rtl/>
        </w:rPr>
        <w:t xml:space="preserve">וכדאיתא </w:t>
      </w:r>
      <w:r w:rsidRPr="002A148F">
        <w:rPr>
          <w:rFonts w:hint="cs"/>
          <w:rtl/>
        </w:rPr>
        <w:t xml:space="preserve">בכ"מ בש"ס (שבת סג,א, </w:t>
      </w:r>
      <w:r w:rsidRPr="002A148F">
        <w:rPr>
          <w:rtl/>
        </w:rPr>
        <w:t>פסחים סח</w:t>
      </w:r>
      <w:r w:rsidRPr="002A148F">
        <w:rPr>
          <w:rFonts w:hint="cs"/>
          <w:rtl/>
        </w:rPr>
        <w:t>,</w:t>
      </w:r>
      <w:r w:rsidRPr="002A148F">
        <w:rPr>
          <w:rtl/>
        </w:rPr>
        <w:t xml:space="preserve"> א</w:t>
      </w:r>
      <w:r w:rsidRPr="002A148F">
        <w:rPr>
          <w:rFonts w:hint="cs"/>
          <w:rtl/>
        </w:rPr>
        <w:t>,</w:t>
      </w:r>
      <w:r w:rsidRPr="002A148F">
        <w:rPr>
          <w:rtl/>
        </w:rPr>
        <w:t xml:space="preserve"> וברכות לד</w:t>
      </w:r>
      <w:r w:rsidRPr="002A148F">
        <w:rPr>
          <w:rFonts w:hint="cs"/>
          <w:rtl/>
        </w:rPr>
        <w:t>,</w:t>
      </w:r>
      <w:r w:rsidRPr="002A148F">
        <w:rPr>
          <w:rtl/>
        </w:rPr>
        <w:t>ב וסנהדרין צט</w:t>
      </w:r>
      <w:r w:rsidRPr="002A148F">
        <w:rPr>
          <w:rFonts w:hint="cs"/>
          <w:rtl/>
        </w:rPr>
        <w:t>,</w:t>
      </w:r>
      <w:r w:rsidRPr="002A148F">
        <w:rPr>
          <w:rtl/>
        </w:rPr>
        <w:t xml:space="preserve"> א</w:t>
      </w:r>
      <w:r w:rsidRPr="002A148F">
        <w:rPr>
          <w:rFonts w:hint="cs"/>
          <w:rtl/>
        </w:rPr>
        <w:t xml:space="preserve"> ועוד)</w:t>
      </w:r>
      <w:r w:rsidRPr="002A148F">
        <w:rPr>
          <w:rtl/>
        </w:rPr>
        <w:t xml:space="preserve"> דה</w:t>
      </w:r>
      <w:r w:rsidRPr="002A148F">
        <w:rPr>
          <w:rFonts w:hint="cs"/>
          <w:rtl/>
        </w:rPr>
        <w:t xml:space="preserve">"ז </w:t>
      </w:r>
      <w:r w:rsidRPr="002A148F">
        <w:rPr>
          <w:rtl/>
        </w:rPr>
        <w:t>פלוגתא דתנאי ואמוראי</w:t>
      </w:r>
      <w:r w:rsidRPr="002A148F">
        <w:rPr>
          <w:rFonts w:hint="cs"/>
          <w:rtl/>
        </w:rPr>
        <w:t>,</w:t>
      </w:r>
      <w:r w:rsidRPr="002A148F">
        <w:rPr>
          <w:rtl/>
        </w:rPr>
        <w:t xml:space="preserve"> דאי נימא דעולם כמנהגו נוהג ודאי צ"ל </w:t>
      </w:r>
      <w:r w:rsidRPr="002A148F">
        <w:rPr>
          <w:rFonts w:hint="cs"/>
          <w:rtl/>
        </w:rPr>
        <w:t>ד</w:t>
      </w:r>
      <w:r w:rsidRPr="002A148F">
        <w:rPr>
          <w:rtl/>
        </w:rPr>
        <w:t>בני אדם יבנו ביהמ"ק</w:t>
      </w:r>
      <w:r w:rsidRPr="002A148F">
        <w:rPr>
          <w:rFonts w:hint="cs"/>
          <w:rtl/>
        </w:rPr>
        <w:t>, מ</w:t>
      </w:r>
      <w:r w:rsidRPr="002A148F">
        <w:rPr>
          <w:rtl/>
        </w:rPr>
        <w:t>שא"כ לאלו דסב"ל דבימות המשיח יבוטל מנהגו של עולם</w:t>
      </w:r>
      <w:r w:rsidRPr="002A148F">
        <w:rPr>
          <w:rFonts w:hint="cs"/>
          <w:rtl/>
        </w:rPr>
        <w:t>,</w:t>
      </w:r>
      <w:r w:rsidRPr="002A148F">
        <w:rPr>
          <w:rtl/>
        </w:rPr>
        <w:t xml:space="preserve"> שפיר י"ל דביהמ"ק ירד מן השמים כו' אף דאי"ז מנהגו של עולם</w:t>
      </w:r>
      <w:r w:rsidRPr="002A148F">
        <w:rPr>
          <w:rFonts w:hint="cs"/>
          <w:rtl/>
        </w:rPr>
        <w:t>,</w:t>
      </w:r>
      <w:r w:rsidRPr="002A148F">
        <w:rPr>
          <w:rtl/>
        </w:rPr>
        <w:t xml:space="preserve"> ולפי"ז </w:t>
      </w:r>
      <w:r w:rsidRPr="002A148F">
        <w:rPr>
          <w:rFonts w:hint="cs"/>
          <w:rtl/>
        </w:rPr>
        <w:t xml:space="preserve">י"ל </w:t>
      </w:r>
      <w:r w:rsidRPr="002A148F">
        <w:rPr>
          <w:rtl/>
        </w:rPr>
        <w:t>דהרמב"ם לשיטתו</w:t>
      </w:r>
      <w:r w:rsidRPr="002A148F">
        <w:rPr>
          <w:rFonts w:hint="cs"/>
          <w:rtl/>
        </w:rPr>
        <w:t>,</w:t>
      </w:r>
      <w:r w:rsidRPr="002A148F">
        <w:rPr>
          <w:rtl/>
        </w:rPr>
        <w:t xml:space="preserve"> דכיון דפסק דאין בין עוה"ז לימות המשיח אלא שעבוד מלכיות בלבד</w:t>
      </w:r>
      <w:r w:rsidRPr="002A148F">
        <w:rPr>
          <w:rFonts w:hint="cs"/>
          <w:rtl/>
        </w:rPr>
        <w:t>,</w:t>
      </w:r>
      <w:r w:rsidRPr="002A148F">
        <w:rPr>
          <w:rtl/>
        </w:rPr>
        <w:t xml:space="preserve"> </w:t>
      </w:r>
      <w:r w:rsidRPr="002A148F">
        <w:rPr>
          <w:rFonts w:hint="cs"/>
          <w:rtl/>
        </w:rPr>
        <w:t>לכן ס</w:t>
      </w:r>
      <w:r w:rsidRPr="002A148F">
        <w:rPr>
          <w:rtl/>
        </w:rPr>
        <w:t xml:space="preserve">ב"ל </w:t>
      </w:r>
      <w:r w:rsidRPr="002A148F">
        <w:rPr>
          <w:bCs/>
          <w:rtl/>
        </w:rPr>
        <w:t>דמשיח</w:t>
      </w:r>
      <w:r w:rsidRPr="002A148F">
        <w:rPr>
          <w:rtl/>
        </w:rPr>
        <w:t xml:space="preserve"> בונה ביהמ"ק וכדפסק בסוף הל</w:t>
      </w:r>
      <w:r w:rsidRPr="002A148F">
        <w:rPr>
          <w:rFonts w:hint="cs"/>
          <w:rtl/>
        </w:rPr>
        <w:t>'</w:t>
      </w:r>
      <w:r w:rsidRPr="002A148F">
        <w:rPr>
          <w:rtl/>
        </w:rPr>
        <w:t xml:space="preserve"> מלכים</w:t>
      </w:r>
      <w:r w:rsidRPr="002A148F">
        <w:rPr>
          <w:rFonts w:hint="cs"/>
          <w:rtl/>
        </w:rPr>
        <w:t xml:space="preserve">, (ואולי יש לקשר זה עם המבואר בלקו"ש חי"א פ' פקודי ע' 185 דרש"י והרמב"ם לשיטתייהו אם העיקר הוא עבודת המטה או הגילוי מלמעלה עיי"ש). </w:t>
      </w:r>
    </w:p>
    <w:p w:rsidR="002A148F" w:rsidRPr="002A148F" w:rsidRDefault="002A148F" w:rsidP="00057B9A">
      <w:pPr>
        <w:pStyle w:val="a3"/>
        <w:rPr>
          <w:rtl/>
        </w:rPr>
      </w:pPr>
      <w:r w:rsidRPr="002A148F">
        <w:rPr>
          <w:rtl/>
        </w:rPr>
        <w:t>ולפי"ז י"ל דלא קשה מהך דכתובות</w:t>
      </w:r>
      <w:r w:rsidRPr="002A148F">
        <w:rPr>
          <w:rFonts w:hint="cs"/>
          <w:rtl/>
        </w:rPr>
        <w:t>,</w:t>
      </w:r>
      <w:r w:rsidRPr="002A148F">
        <w:rPr>
          <w:rtl/>
        </w:rPr>
        <w:t xml:space="preserve"> ד</w:t>
      </w:r>
      <w:r w:rsidRPr="002A148F">
        <w:rPr>
          <w:rFonts w:hint="cs"/>
          <w:rtl/>
        </w:rPr>
        <w:t>י"ל דניחא ליה לרש"י לפרש דקאי על בית השלישי ומ"מ פ</w:t>
      </w:r>
      <w:r w:rsidRPr="002A148F">
        <w:rPr>
          <w:rtl/>
        </w:rPr>
        <w:t xml:space="preserve">ירש </w:t>
      </w:r>
      <w:r w:rsidRPr="002A148F">
        <w:rPr>
          <w:rFonts w:hint="cs"/>
          <w:rtl/>
        </w:rPr>
        <w:t>ד</w:t>
      </w:r>
      <w:r w:rsidRPr="002A148F">
        <w:rPr>
          <w:rtl/>
        </w:rPr>
        <w:t>בית השלישי הוא מעשה צדיקים</w:t>
      </w:r>
      <w:r w:rsidRPr="002A148F">
        <w:rPr>
          <w:rFonts w:hint="cs"/>
          <w:rtl/>
        </w:rPr>
        <w:t>,</w:t>
      </w:r>
      <w:r w:rsidRPr="002A148F">
        <w:rPr>
          <w:rtl/>
        </w:rPr>
        <w:t xml:space="preserve"> כיון דבלאה"כ מצינו פלוגתא דתנאי ואמוראי אם לע</w:t>
      </w:r>
      <w:r w:rsidRPr="002A148F">
        <w:rPr>
          <w:rFonts w:hint="cs"/>
          <w:rtl/>
        </w:rPr>
        <w:t>ת</w:t>
      </w:r>
      <w:r w:rsidRPr="002A148F">
        <w:rPr>
          <w:rtl/>
        </w:rPr>
        <w:t xml:space="preserve">"ל יבוטל מנהגו של עולם </w:t>
      </w:r>
      <w:r w:rsidRPr="002A148F">
        <w:rPr>
          <w:rFonts w:hint="cs"/>
          <w:rtl/>
        </w:rPr>
        <w:t>או לא, ו</w:t>
      </w:r>
      <w:r w:rsidRPr="002A148F">
        <w:rPr>
          <w:rtl/>
        </w:rPr>
        <w:t>א"כ אפ"ל דבר קפרא ד</w:t>
      </w:r>
      <w:r w:rsidRPr="002A148F">
        <w:rPr>
          <w:rFonts w:hint="cs"/>
          <w:rtl/>
        </w:rPr>
        <w:t>קרי ליה ב</w:t>
      </w:r>
      <w:r w:rsidRPr="002A148F">
        <w:rPr>
          <w:rtl/>
        </w:rPr>
        <w:t xml:space="preserve">כתובות </w:t>
      </w:r>
      <w:r w:rsidRPr="002A148F">
        <w:rPr>
          <w:rFonts w:hint="cs"/>
          <w:rtl/>
        </w:rPr>
        <w:t>"</w:t>
      </w:r>
      <w:r w:rsidRPr="002A148F">
        <w:rPr>
          <w:rtl/>
        </w:rPr>
        <w:t>מעשה צדיקים</w:t>
      </w:r>
      <w:r w:rsidRPr="002A148F">
        <w:rPr>
          <w:rFonts w:hint="cs"/>
          <w:rtl/>
        </w:rPr>
        <w:t>"</w:t>
      </w:r>
      <w:r w:rsidRPr="002A148F">
        <w:rPr>
          <w:rtl/>
        </w:rPr>
        <w:t xml:space="preserve"> ה"ז משום דסב"ל כשמואל דאין ביה עוה"ז לימות המשיח אלא שעבוד מלכיות בלבד</w:t>
      </w:r>
      <w:r w:rsidRPr="002A148F">
        <w:rPr>
          <w:rFonts w:hint="cs"/>
          <w:rtl/>
        </w:rPr>
        <w:t>,</w:t>
      </w:r>
      <w:r w:rsidRPr="002A148F">
        <w:rPr>
          <w:rtl/>
        </w:rPr>
        <w:t xml:space="preserve"> ולשיטתו פירש"י כן</w:t>
      </w:r>
      <w:r w:rsidRPr="002A148F">
        <w:rPr>
          <w:rFonts w:hint="cs"/>
          <w:rtl/>
        </w:rPr>
        <w:t xml:space="preserve">, </w:t>
      </w:r>
      <w:r w:rsidRPr="002A148F">
        <w:rPr>
          <w:rtl/>
        </w:rPr>
        <w:t xml:space="preserve">אבל </w:t>
      </w:r>
      <w:r w:rsidRPr="002A148F">
        <w:rPr>
          <w:rFonts w:hint="cs"/>
          <w:rtl/>
        </w:rPr>
        <w:t xml:space="preserve">בשאר מקומות  הנ"ל </w:t>
      </w:r>
      <w:r w:rsidRPr="002A148F">
        <w:rPr>
          <w:rtl/>
        </w:rPr>
        <w:t xml:space="preserve"> </w:t>
      </w:r>
      <w:r w:rsidRPr="002A148F">
        <w:rPr>
          <w:rFonts w:hint="cs"/>
          <w:rtl/>
        </w:rPr>
        <w:t xml:space="preserve">פירש"י הסוגיא להדעה שיבוטל מנהגו של עולם ולכן נקט </w:t>
      </w:r>
      <w:r w:rsidRPr="002A148F">
        <w:rPr>
          <w:rtl/>
        </w:rPr>
        <w:t>דביהמ"ק ירד מן השמים</w:t>
      </w:r>
      <w:r w:rsidRPr="002A148F">
        <w:rPr>
          <w:rFonts w:hint="cs"/>
          <w:rtl/>
        </w:rPr>
        <w:t xml:space="preserve">, וטעמו הוא משום  דעפ"ז תתורץ הקושיא שם מהא דאין בונין ביהמ"ק בלילה וכו'. </w:t>
      </w:r>
    </w:p>
    <w:p w:rsidR="002A148F" w:rsidRPr="002A148F" w:rsidRDefault="002A148F" w:rsidP="00057B9A">
      <w:pPr>
        <w:pStyle w:val="a3"/>
        <w:rPr>
          <w:rtl/>
        </w:rPr>
      </w:pPr>
      <w:r w:rsidRPr="002A148F">
        <w:rPr>
          <w:rFonts w:hint="cs"/>
          <w:rtl/>
        </w:rPr>
        <w:t>אבל יש לפקפק בביאור הנ"ל של האחרונים, ע"פ מ"ש בלקו"ש חכ"ז בחוקותי (א) הערה 31 וז"ל: ו</w:t>
      </w:r>
      <w:r w:rsidRPr="002A148F">
        <w:rPr>
          <w:rtl/>
        </w:rPr>
        <w:t xml:space="preserve">אולי יל"פ כוונת הרדב"ז שזה יהי' בא"י לא </w:t>
      </w:r>
      <w:r w:rsidRPr="002A148F">
        <w:rPr>
          <w:rFonts w:hint="cs"/>
          <w:rtl/>
        </w:rPr>
        <w:t xml:space="preserve">בתור </w:t>
      </w:r>
      <w:r w:rsidRPr="002A148F">
        <w:rPr>
          <w:rtl/>
        </w:rPr>
        <w:t xml:space="preserve">ביטול מנהגו של עולם כ"א </w:t>
      </w:r>
      <w:r w:rsidRPr="002A148F">
        <w:rPr>
          <w:rFonts w:hint="cs"/>
          <w:rtl/>
        </w:rPr>
        <w:t>ר</w:t>
      </w:r>
      <w:r w:rsidRPr="002A148F">
        <w:rPr>
          <w:rtl/>
        </w:rPr>
        <w:t>ק נס דבנ"י בא"י</w:t>
      </w:r>
      <w:r w:rsidRPr="002A148F">
        <w:rPr>
          <w:rFonts w:hint="cs"/>
          <w:rtl/>
        </w:rPr>
        <w:t xml:space="preserve">, </w:t>
      </w:r>
      <w:r w:rsidRPr="002A148F">
        <w:rPr>
          <w:rtl/>
        </w:rPr>
        <w:t xml:space="preserve">שענין שנעשה </w:t>
      </w:r>
      <w:r w:rsidRPr="002A148F">
        <w:rPr>
          <w:bCs/>
          <w:rtl/>
        </w:rPr>
        <w:t>בדרך נס מוגבל בזמן או במקום אינו ביט</w:t>
      </w:r>
      <w:r w:rsidRPr="002A148F">
        <w:rPr>
          <w:rFonts w:hint="cs"/>
          <w:bCs/>
          <w:rtl/>
        </w:rPr>
        <w:t>ו</w:t>
      </w:r>
      <w:r w:rsidRPr="002A148F">
        <w:rPr>
          <w:bCs/>
          <w:rtl/>
        </w:rPr>
        <w:t>ל מנהגו של עול</w:t>
      </w:r>
      <w:r w:rsidRPr="002A148F">
        <w:rPr>
          <w:rFonts w:hint="cs"/>
          <w:bCs/>
          <w:rtl/>
        </w:rPr>
        <w:t>ם</w:t>
      </w:r>
      <w:r w:rsidRPr="002A148F">
        <w:rPr>
          <w:rFonts w:hint="cs"/>
          <w:rtl/>
        </w:rPr>
        <w:t xml:space="preserve">, </w:t>
      </w:r>
      <w:r w:rsidRPr="002A148F">
        <w:rPr>
          <w:rtl/>
        </w:rPr>
        <w:t>ע"ד המן וכו' בהיותם במדבר</w:t>
      </w:r>
      <w:r w:rsidRPr="002A148F">
        <w:rPr>
          <w:rFonts w:hint="cs"/>
          <w:rtl/>
        </w:rPr>
        <w:t xml:space="preserve">, </w:t>
      </w:r>
      <w:r w:rsidRPr="002A148F">
        <w:rPr>
          <w:rtl/>
        </w:rPr>
        <w:t>שירד להם ארבעים שנה רצופות דבר יום ביומו</w:t>
      </w:r>
      <w:r w:rsidRPr="002A148F">
        <w:rPr>
          <w:rFonts w:hint="cs"/>
          <w:rtl/>
        </w:rPr>
        <w:t xml:space="preserve">, </w:t>
      </w:r>
      <w:r w:rsidRPr="002A148F">
        <w:rPr>
          <w:rtl/>
        </w:rPr>
        <w:t>ומ"מ אינו ביטול מנהגו של עולם</w:t>
      </w:r>
      <w:r w:rsidRPr="002A148F">
        <w:rPr>
          <w:rFonts w:hint="cs"/>
          <w:rtl/>
        </w:rPr>
        <w:t>,</w:t>
      </w:r>
      <w:r w:rsidRPr="002A148F">
        <w:rPr>
          <w:rtl/>
        </w:rPr>
        <w:t xml:space="preserve"> מכיון שזה הי' רק בזמן ומקום מסוים ובשאר המקומות והזמנים נשאר</w:t>
      </w:r>
      <w:r w:rsidRPr="002A148F">
        <w:rPr>
          <w:rFonts w:hint="cs"/>
          <w:rtl/>
        </w:rPr>
        <w:t xml:space="preserve"> הטבע בתקפו עכ"ל, ז.א. </w:t>
      </w:r>
      <w:r w:rsidRPr="002A148F">
        <w:rPr>
          <w:rtl/>
        </w:rPr>
        <w:t>שענין ש</w:t>
      </w:r>
      <w:r w:rsidRPr="002A148F">
        <w:rPr>
          <w:rFonts w:hint="cs"/>
          <w:rtl/>
        </w:rPr>
        <w:t>נ</w:t>
      </w:r>
      <w:r w:rsidRPr="002A148F">
        <w:rPr>
          <w:rtl/>
        </w:rPr>
        <w:t>עשה בדרך נס</w:t>
      </w:r>
      <w:r w:rsidRPr="002A148F">
        <w:rPr>
          <w:rFonts w:hint="cs"/>
          <w:rtl/>
        </w:rPr>
        <w:t>,</w:t>
      </w:r>
      <w:r w:rsidRPr="002A148F">
        <w:rPr>
          <w:rtl/>
        </w:rPr>
        <w:t xml:space="preserve"> מוגבל בזמן או במקום אינו ביטול מנהגו של עולם</w:t>
      </w:r>
      <w:r w:rsidRPr="002A148F">
        <w:rPr>
          <w:rFonts w:hint="cs"/>
          <w:rtl/>
        </w:rPr>
        <w:t>,</w:t>
      </w:r>
      <w:r w:rsidRPr="002A148F">
        <w:rPr>
          <w:rtl/>
        </w:rPr>
        <w:t xml:space="preserve"> </w:t>
      </w:r>
      <w:r w:rsidRPr="002A148F">
        <w:rPr>
          <w:rFonts w:hint="cs"/>
          <w:rtl/>
        </w:rPr>
        <w:t>דלפי"ז משמע דאפילו לפי שמואל וכו' שייך לומר שביהמ"ק השלישי ירד מן השמים ולא כנ"ל.</w:t>
      </w:r>
    </w:p>
    <w:p w:rsidR="002A148F" w:rsidRPr="002A148F" w:rsidRDefault="002A148F" w:rsidP="00057B9A">
      <w:pPr>
        <w:pStyle w:val="a3"/>
        <w:rPr>
          <w:rtl/>
        </w:rPr>
      </w:pPr>
      <w:r w:rsidRPr="002A148F">
        <w:rPr>
          <w:rtl/>
        </w:rPr>
        <w:t xml:space="preserve">עוד יש </w:t>
      </w:r>
      <w:r w:rsidRPr="002A148F">
        <w:rPr>
          <w:rFonts w:hint="cs"/>
          <w:rtl/>
        </w:rPr>
        <w:t xml:space="preserve">מקום לתרץ ע"פ </w:t>
      </w:r>
      <w:r w:rsidRPr="002A148F">
        <w:rPr>
          <w:rtl/>
        </w:rPr>
        <w:t>המבואר בלקו"ש בכמה מקומות</w:t>
      </w:r>
      <w:r w:rsidRPr="002A148F">
        <w:rPr>
          <w:rFonts w:hint="cs"/>
          <w:rtl/>
        </w:rPr>
        <w:t>,</w:t>
      </w:r>
      <w:r w:rsidRPr="002A148F">
        <w:rPr>
          <w:rtl/>
        </w:rPr>
        <w:t xml:space="preserve"> ובחידושים וביאורים על הרמב</w:t>
      </w:r>
      <w:r w:rsidRPr="002A148F">
        <w:rPr>
          <w:rFonts w:hint="cs"/>
          <w:rtl/>
        </w:rPr>
        <w:t>"</w:t>
      </w:r>
      <w:r w:rsidRPr="002A148F">
        <w:rPr>
          <w:rtl/>
        </w:rPr>
        <w:t>ם הל</w:t>
      </w:r>
      <w:r w:rsidRPr="002A148F">
        <w:rPr>
          <w:rFonts w:hint="cs"/>
          <w:rtl/>
        </w:rPr>
        <w:t>'</w:t>
      </w:r>
      <w:r w:rsidRPr="002A148F">
        <w:rPr>
          <w:rtl/>
        </w:rPr>
        <w:t xml:space="preserve"> בית הבחירה </w:t>
      </w:r>
      <w:r w:rsidRPr="002A148F">
        <w:rPr>
          <w:rFonts w:hint="cs"/>
          <w:rtl/>
        </w:rPr>
        <w:t>(</w:t>
      </w:r>
      <w:r w:rsidRPr="002A148F">
        <w:rPr>
          <w:rtl/>
        </w:rPr>
        <w:t>סי' י"ט</w:t>
      </w:r>
      <w:r w:rsidRPr="002A148F">
        <w:rPr>
          <w:rFonts w:hint="cs"/>
          <w:rtl/>
        </w:rPr>
        <w:t>)</w:t>
      </w:r>
      <w:r w:rsidRPr="002A148F">
        <w:rPr>
          <w:rtl/>
        </w:rPr>
        <w:t xml:space="preserve"> לתו</w:t>
      </w:r>
      <w:r w:rsidRPr="002A148F">
        <w:rPr>
          <w:rFonts w:hint="cs"/>
          <w:rtl/>
        </w:rPr>
        <w:t>וך</w:t>
      </w:r>
      <w:r w:rsidRPr="002A148F">
        <w:rPr>
          <w:rtl/>
        </w:rPr>
        <w:t xml:space="preserve"> </w:t>
      </w:r>
      <w:r w:rsidRPr="002A148F">
        <w:rPr>
          <w:rFonts w:hint="cs"/>
          <w:rtl/>
        </w:rPr>
        <w:t>בין</w:t>
      </w:r>
      <w:r w:rsidRPr="002A148F">
        <w:rPr>
          <w:rtl/>
        </w:rPr>
        <w:t xml:space="preserve"> </w:t>
      </w:r>
      <w:r w:rsidRPr="002A148F">
        <w:rPr>
          <w:rFonts w:hint="cs"/>
          <w:rtl/>
        </w:rPr>
        <w:t xml:space="preserve">הדיעות </w:t>
      </w:r>
      <w:r w:rsidRPr="002A148F">
        <w:rPr>
          <w:rtl/>
        </w:rPr>
        <w:t>אם משיח בונה ביהמ"ק או שירד מן השמים</w:t>
      </w:r>
      <w:r w:rsidRPr="002A148F">
        <w:rPr>
          <w:rFonts w:hint="cs"/>
          <w:rtl/>
        </w:rPr>
        <w:t xml:space="preserve">, </w:t>
      </w:r>
      <w:r w:rsidRPr="002A148F">
        <w:rPr>
          <w:rtl/>
        </w:rPr>
        <w:t xml:space="preserve">עפ"י מה </w:t>
      </w:r>
      <w:r w:rsidRPr="002A148F">
        <w:rPr>
          <w:rFonts w:hint="cs"/>
          <w:rtl/>
        </w:rPr>
        <w:t>ש</w:t>
      </w:r>
      <w:r w:rsidRPr="002A148F">
        <w:rPr>
          <w:rtl/>
        </w:rPr>
        <w:t>אמרו חז"ל עה"פ טבעו בארץ שעריה</w:t>
      </w:r>
      <w:r w:rsidRPr="002A148F">
        <w:rPr>
          <w:rFonts w:hint="cs"/>
          <w:rtl/>
        </w:rPr>
        <w:t>,</w:t>
      </w:r>
      <w:r w:rsidRPr="002A148F">
        <w:rPr>
          <w:rtl/>
        </w:rPr>
        <w:t xml:space="preserve"> </w:t>
      </w:r>
      <w:r w:rsidRPr="002A148F">
        <w:rPr>
          <w:rFonts w:hint="cs"/>
          <w:rtl/>
        </w:rPr>
        <w:t>ד</w:t>
      </w:r>
      <w:r w:rsidRPr="002A148F">
        <w:rPr>
          <w:rtl/>
        </w:rPr>
        <w:t xml:space="preserve">שערי ביהמ"ק במקומן נגנזו שנאמר טבעו בארץ </w:t>
      </w:r>
      <w:r w:rsidRPr="002A148F">
        <w:rPr>
          <w:rFonts w:hint="cs"/>
          <w:rtl/>
        </w:rPr>
        <w:t>ו</w:t>
      </w:r>
      <w:r w:rsidRPr="002A148F">
        <w:rPr>
          <w:rtl/>
        </w:rPr>
        <w:t>גו</w:t>
      </w:r>
      <w:r w:rsidRPr="002A148F">
        <w:rPr>
          <w:rFonts w:hint="cs"/>
          <w:rtl/>
        </w:rPr>
        <w:t>',</w:t>
      </w:r>
      <w:r w:rsidRPr="002A148F">
        <w:rPr>
          <w:rtl/>
        </w:rPr>
        <w:t xml:space="preserve"> ובמילא י"ל</w:t>
      </w:r>
      <w:r w:rsidRPr="002A148F">
        <w:rPr>
          <w:rFonts w:hint="cs"/>
          <w:rtl/>
        </w:rPr>
        <w:t xml:space="preserve"> </w:t>
      </w:r>
      <w:r w:rsidRPr="002A148F">
        <w:rPr>
          <w:rtl/>
        </w:rPr>
        <w:t>שביהמ"ק ירד מן השמים</w:t>
      </w:r>
      <w:r w:rsidRPr="002A148F">
        <w:rPr>
          <w:rFonts w:hint="cs"/>
          <w:rtl/>
        </w:rPr>
        <w:t>,</w:t>
      </w:r>
      <w:r w:rsidRPr="002A148F">
        <w:rPr>
          <w:rtl/>
        </w:rPr>
        <w:t xml:space="preserve"> אבל הדלתות שטבעו בארץ יעלו ויתגלו ויעמידום במקומם</w:t>
      </w:r>
      <w:r w:rsidRPr="002A148F">
        <w:rPr>
          <w:rFonts w:hint="cs"/>
          <w:rtl/>
        </w:rPr>
        <w:t>,</w:t>
      </w:r>
      <w:r w:rsidRPr="002A148F">
        <w:rPr>
          <w:rtl/>
        </w:rPr>
        <w:t xml:space="preserve"> והמעמיד דלתות נחשב כאילו בנאו כולו עיי"ש</w:t>
      </w:r>
      <w:r w:rsidRPr="002A148F">
        <w:rPr>
          <w:rFonts w:hint="cs"/>
          <w:rtl/>
        </w:rPr>
        <w:t>.</w:t>
      </w:r>
      <w:r w:rsidRPr="002A148F">
        <w:rPr>
          <w:rtl/>
        </w:rPr>
        <w:t xml:space="preserve"> </w:t>
      </w:r>
    </w:p>
    <w:p w:rsidR="002A148F" w:rsidRPr="002A148F" w:rsidRDefault="002A148F" w:rsidP="00057B9A">
      <w:pPr>
        <w:pStyle w:val="a3"/>
        <w:rPr>
          <w:rtl/>
        </w:rPr>
      </w:pPr>
      <w:r w:rsidRPr="002A148F">
        <w:rPr>
          <w:rtl/>
        </w:rPr>
        <w:t xml:space="preserve">ולפי"ז אפ"ל גם הכא </w:t>
      </w:r>
      <w:r w:rsidRPr="002A148F">
        <w:rPr>
          <w:rFonts w:hint="cs"/>
          <w:rtl/>
        </w:rPr>
        <w:t>ש</w:t>
      </w:r>
      <w:r w:rsidRPr="002A148F">
        <w:rPr>
          <w:rtl/>
        </w:rPr>
        <w:t>אין סתירה ממה דסב"ל לרש"י דביהמ"ק ירד מן השמים</w:t>
      </w:r>
      <w:r w:rsidRPr="002A148F">
        <w:rPr>
          <w:rFonts w:hint="cs"/>
          <w:rtl/>
        </w:rPr>
        <w:t>, ו</w:t>
      </w:r>
      <w:r w:rsidRPr="002A148F">
        <w:rPr>
          <w:rtl/>
        </w:rPr>
        <w:t xml:space="preserve">לאידך </w:t>
      </w:r>
      <w:r w:rsidRPr="002A148F">
        <w:rPr>
          <w:rFonts w:hint="cs"/>
          <w:rtl/>
        </w:rPr>
        <w:t>ס</w:t>
      </w:r>
      <w:r w:rsidRPr="002A148F">
        <w:rPr>
          <w:rtl/>
        </w:rPr>
        <w:t>ב"ל בכת</w:t>
      </w:r>
      <w:r w:rsidRPr="002A148F">
        <w:rPr>
          <w:rFonts w:hint="cs"/>
          <w:rtl/>
        </w:rPr>
        <w:t>ו</w:t>
      </w:r>
      <w:r w:rsidRPr="002A148F">
        <w:rPr>
          <w:rtl/>
        </w:rPr>
        <w:t>בות דה"ז מעשה צדיקים</w:t>
      </w:r>
      <w:r w:rsidRPr="002A148F">
        <w:rPr>
          <w:rFonts w:hint="cs"/>
          <w:rtl/>
        </w:rPr>
        <w:t xml:space="preserve">, </w:t>
      </w:r>
      <w:r w:rsidRPr="002A148F">
        <w:rPr>
          <w:rtl/>
        </w:rPr>
        <w:t>די"ל דשניהם אמת דעצם הבנין יורד מן השמים</w:t>
      </w:r>
      <w:r w:rsidRPr="002A148F">
        <w:rPr>
          <w:rFonts w:hint="cs"/>
          <w:rtl/>
        </w:rPr>
        <w:t>,</w:t>
      </w:r>
      <w:r w:rsidRPr="002A148F">
        <w:rPr>
          <w:rtl/>
        </w:rPr>
        <w:t xml:space="preserve"> </w:t>
      </w:r>
      <w:r w:rsidRPr="002A148F">
        <w:rPr>
          <w:rFonts w:hint="cs"/>
          <w:rtl/>
        </w:rPr>
        <w:t>ומ"מ</w:t>
      </w:r>
      <w:r w:rsidRPr="002A148F">
        <w:rPr>
          <w:rtl/>
        </w:rPr>
        <w:t xml:space="preserve"> זהו גם מעשה צדיקים כיון דהמעמיד</w:t>
      </w:r>
      <w:r w:rsidRPr="002A148F">
        <w:rPr>
          <w:rFonts w:hint="cs"/>
          <w:rtl/>
        </w:rPr>
        <w:t xml:space="preserve"> </w:t>
      </w:r>
      <w:r w:rsidRPr="002A148F">
        <w:rPr>
          <w:rtl/>
        </w:rPr>
        <w:t>דלתות נחשב כאילו בנאו כולו</w:t>
      </w:r>
      <w:r w:rsidRPr="002A148F">
        <w:rPr>
          <w:rFonts w:hint="cs"/>
          <w:rtl/>
        </w:rPr>
        <w:t>.</w:t>
      </w:r>
    </w:p>
    <w:p w:rsidR="002A148F" w:rsidRDefault="002A148F" w:rsidP="00057B9A">
      <w:pPr>
        <w:pStyle w:val="a3"/>
      </w:pPr>
      <w:r w:rsidRPr="002A148F">
        <w:rPr>
          <w:rFonts w:hint="cs"/>
          <w:rtl/>
        </w:rPr>
        <w:t xml:space="preserve">עוד י"ל ע"פ המבואר בלקו"ש ח"ל פ' תולדות ג' ע' 123 וז"ל: </w:t>
      </w:r>
      <w:r w:rsidRPr="002A148F">
        <w:rPr>
          <w:rtl/>
        </w:rPr>
        <w:t>זה שביהמ"ק הג' יה</w:t>
      </w:r>
      <w:r w:rsidRPr="002A148F">
        <w:rPr>
          <w:rFonts w:hint="cs"/>
          <w:rtl/>
        </w:rPr>
        <w:t xml:space="preserve">י' </w:t>
      </w:r>
      <w:r w:rsidRPr="002A148F">
        <w:rPr>
          <w:rtl/>
        </w:rPr>
        <w:t xml:space="preserve">מעשה ה' </w:t>
      </w:r>
      <w:r w:rsidRPr="002A148F">
        <w:rPr>
          <w:rFonts w:hint="cs"/>
          <w:bCs/>
          <w:rtl/>
        </w:rPr>
        <w:t xml:space="preserve">ובנין </w:t>
      </w:r>
      <w:r w:rsidRPr="002A148F">
        <w:rPr>
          <w:bCs/>
          <w:rtl/>
        </w:rPr>
        <w:t>שמים</w:t>
      </w:r>
      <w:r w:rsidRPr="002A148F">
        <w:rPr>
          <w:rtl/>
        </w:rPr>
        <w:t xml:space="preserve"> ולכן לא ישלוט בו חורבן</w:t>
      </w:r>
      <w:r w:rsidRPr="002A148F">
        <w:rPr>
          <w:rFonts w:hint="cs"/>
          <w:rtl/>
        </w:rPr>
        <w:t>,</w:t>
      </w:r>
      <w:r w:rsidRPr="002A148F">
        <w:rPr>
          <w:rtl/>
        </w:rPr>
        <w:t xml:space="preserve"> הוא לפי שבא ע"י מעשה ועבודת בנ"י שלפנ</w:t>
      </w:r>
      <w:r w:rsidRPr="002A148F">
        <w:rPr>
          <w:rFonts w:hint="cs"/>
          <w:rtl/>
        </w:rPr>
        <w:t>"ז</w:t>
      </w:r>
      <w:r w:rsidRPr="002A148F">
        <w:rPr>
          <w:rtl/>
        </w:rPr>
        <w:t xml:space="preserve"> במשך אריכות זמן הגלות</w:t>
      </w:r>
      <w:r w:rsidRPr="002A148F">
        <w:rPr>
          <w:rFonts w:hint="cs"/>
          <w:rtl/>
        </w:rPr>
        <w:t>,</w:t>
      </w:r>
      <w:r w:rsidRPr="002A148F">
        <w:rPr>
          <w:rtl/>
        </w:rPr>
        <w:t xml:space="preserve"> שזוהי השלימות הנעלית ביותר בענין העשי' ועבודה</w:t>
      </w:r>
      <w:r w:rsidRPr="002A148F">
        <w:rPr>
          <w:rFonts w:hint="cs"/>
          <w:rtl/>
        </w:rPr>
        <w:t xml:space="preserve">.. </w:t>
      </w:r>
      <w:r w:rsidRPr="002A148F">
        <w:rPr>
          <w:rtl/>
        </w:rPr>
        <w:t>ולכן דוקא עבודה זו גורמת ומביאה לכך שהמקדש יהי' מעשה ה' הקיים בקיום נצחי</w:t>
      </w:r>
      <w:r w:rsidRPr="002A148F">
        <w:rPr>
          <w:rFonts w:hint="cs"/>
          <w:rtl/>
        </w:rPr>
        <w:t>..</w:t>
      </w:r>
      <w:r w:rsidRPr="002A148F">
        <w:rPr>
          <w:rtl/>
        </w:rPr>
        <w:t>ודוקא על ידי העבודה במשך זמן הגלות שעיקר העבודה היא בדרך קבלת עול מלכות שמים כעבודת עבד</w:t>
      </w:r>
      <w:r w:rsidRPr="002A148F">
        <w:rPr>
          <w:rFonts w:hint="cs"/>
          <w:rtl/>
        </w:rPr>
        <w:t>,</w:t>
      </w:r>
      <w:r w:rsidRPr="002A148F">
        <w:rPr>
          <w:rtl/>
        </w:rPr>
        <w:t xml:space="preserve"> ה"ז שלימות ואמיתית </w:t>
      </w:r>
      <w:r w:rsidRPr="002A148F">
        <w:rPr>
          <w:bCs/>
          <w:rtl/>
        </w:rPr>
        <w:t xml:space="preserve">מעשה צדיקים </w:t>
      </w:r>
      <w:r w:rsidRPr="002A148F">
        <w:rPr>
          <w:rtl/>
        </w:rPr>
        <w:t>שהם מעשה ידיו של הקב"ה</w:t>
      </w:r>
      <w:r w:rsidRPr="002A148F">
        <w:rPr>
          <w:rFonts w:hint="cs"/>
          <w:rtl/>
        </w:rPr>
        <w:t>,</w:t>
      </w:r>
      <w:r w:rsidRPr="002A148F">
        <w:rPr>
          <w:rtl/>
        </w:rPr>
        <w:t xml:space="preserve"> ולכן ה"ז פועל בגילוי שהקב"ה יבנה בית זה</w:t>
      </w:r>
      <w:r w:rsidRPr="002A148F">
        <w:rPr>
          <w:rFonts w:hint="cs"/>
          <w:rtl/>
        </w:rPr>
        <w:t>,</w:t>
      </w:r>
      <w:r w:rsidRPr="002A148F">
        <w:rPr>
          <w:rtl/>
        </w:rPr>
        <w:t xml:space="preserve"> </w:t>
      </w:r>
      <w:r w:rsidRPr="002A148F">
        <w:rPr>
          <w:rFonts w:hint="cs"/>
          <w:rtl/>
        </w:rPr>
        <w:t>"</w:t>
      </w:r>
      <w:r w:rsidRPr="002A148F">
        <w:rPr>
          <w:rtl/>
        </w:rPr>
        <w:t>ה' יבנה בית</w:t>
      </w:r>
      <w:r w:rsidRPr="002A148F">
        <w:rPr>
          <w:rFonts w:hint="cs"/>
          <w:rtl/>
        </w:rPr>
        <w:t>" עכ"ל, עיי"ש בארוכה, היינו דבנין ביהמ"ק השלישי שירד מלמעלה נעשה ע"י עבודת הצדיקים במשך זמן הגלות באופן של עבודת עבד - בביטול גמור, במילא י"ל דליכא סתירה מהא דביהמ"ק השלישי ירד מלמעלה ומ"מ נקרא מעשה ידי צדיקים.</w:t>
      </w:r>
    </w:p>
    <w:p w:rsidR="002A148F" w:rsidRDefault="002A148F" w:rsidP="001C1E5A">
      <w:pPr>
        <w:pStyle w:val="a4"/>
        <w:sectPr w:rsidR="002A148F" w:rsidSect="000E7D0C">
          <w:headerReference w:type="even" r:id="rId9"/>
          <w:headerReference w:type="default" r:id="rId10"/>
          <w:footnotePr>
            <w:numRestart w:val="eachSect"/>
          </w:footnotePr>
          <w:type w:val="continuous"/>
          <w:pgSz w:w="7920" w:h="12240" w:code="1"/>
          <w:pgMar w:top="1296" w:right="864" w:bottom="720" w:left="864" w:header="720" w:footer="720" w:gutter="0"/>
          <w:cols w:space="720"/>
          <w:bidi/>
          <w:docGrid w:linePitch="360"/>
        </w:sectPr>
      </w:pPr>
      <w:r>
        <w:t>e</w:t>
      </w:r>
    </w:p>
    <w:p w:rsidR="000042AC" w:rsidRPr="000042AC" w:rsidRDefault="000042AC" w:rsidP="000042AC">
      <w:pPr>
        <w:pStyle w:val="a0"/>
      </w:pPr>
      <w:bookmarkStart w:id="80" w:name="_Toc410276945"/>
      <w:r w:rsidRPr="000042AC">
        <w:rPr>
          <w:rFonts w:hint="cs"/>
          <w:rtl/>
        </w:rPr>
        <w:t>הערות על הרמב"ם הל' מלכים פי"ב ה"א</w:t>
      </w:r>
      <w:r w:rsidRPr="000042AC">
        <w:rPr>
          <w:rStyle w:val="FootnoteReference"/>
        </w:rPr>
        <w:footnoteReference w:customMarkFollows="1" w:id="3"/>
        <w:sym w:font="Symbol" w:char="F02A"/>
      </w:r>
      <w:bookmarkEnd w:id="80"/>
    </w:p>
    <w:p w:rsidR="000042AC" w:rsidRPr="000042AC" w:rsidRDefault="000042AC" w:rsidP="00BE6D8B">
      <w:pPr>
        <w:pStyle w:val="a1"/>
        <w:rPr>
          <w:rtl/>
        </w:rPr>
      </w:pPr>
      <w:bookmarkStart w:id="81" w:name="_Toc410272360"/>
      <w:bookmarkStart w:id="82" w:name="_Toc410275715"/>
      <w:bookmarkStart w:id="83" w:name="_Toc410276946"/>
      <w:r w:rsidRPr="000042AC">
        <w:rPr>
          <w:rFonts w:hint="cs"/>
          <w:rtl/>
        </w:rPr>
        <w:t>הת</w:t>
      </w:r>
      <w:r w:rsidRPr="000042AC">
        <w:rPr>
          <w:rtl/>
        </w:rPr>
        <w:t xml:space="preserve">' </w:t>
      </w:r>
      <w:r w:rsidRPr="000042AC">
        <w:rPr>
          <w:rFonts w:hint="cs"/>
          <w:rtl/>
        </w:rPr>
        <w:t>שלום</w:t>
      </w:r>
      <w:r w:rsidRPr="000042AC">
        <w:rPr>
          <w:rtl/>
        </w:rPr>
        <w:t xml:space="preserve"> </w:t>
      </w:r>
      <w:r w:rsidRPr="000042AC">
        <w:rPr>
          <w:rFonts w:hint="cs"/>
          <w:rtl/>
        </w:rPr>
        <w:t>צירקינד</w:t>
      </w:r>
      <w:bookmarkEnd w:id="81"/>
      <w:bookmarkEnd w:id="82"/>
      <w:bookmarkEnd w:id="83"/>
    </w:p>
    <w:p w:rsidR="000042AC" w:rsidRDefault="000042AC" w:rsidP="00500F5B">
      <w:pPr>
        <w:pStyle w:val="a2"/>
      </w:pPr>
      <w:r w:rsidRPr="000042AC">
        <w:rPr>
          <w:rFonts w:hint="cs"/>
          <w:rtl/>
        </w:rPr>
        <w:t>תות</w:t>
      </w:r>
      <w:r w:rsidRPr="000042AC">
        <w:rPr>
          <w:rtl/>
        </w:rPr>
        <w:t>"</w:t>
      </w:r>
      <w:r w:rsidRPr="000042AC">
        <w:rPr>
          <w:rFonts w:hint="cs"/>
          <w:rtl/>
        </w:rPr>
        <w:t>ל</w:t>
      </w:r>
      <w:r w:rsidRPr="000042AC">
        <w:rPr>
          <w:rtl/>
        </w:rPr>
        <w:t xml:space="preserve"> – 770</w:t>
      </w:r>
    </w:p>
    <w:p w:rsidR="000042AC" w:rsidRPr="000042AC" w:rsidRDefault="000042AC" w:rsidP="00057B9A">
      <w:pPr>
        <w:pStyle w:val="a3"/>
        <w:rPr>
          <w:rtl/>
        </w:rPr>
      </w:pPr>
      <w:r w:rsidRPr="000042AC">
        <w:rPr>
          <w:rFonts w:hint="cs"/>
          <w:rtl/>
        </w:rPr>
        <w:t>הל' מלכים פי"ב ה"א: "אל</w:t>
      </w:r>
      <w:r w:rsidRPr="000042AC">
        <w:rPr>
          <w:rtl/>
        </w:rPr>
        <w:t xml:space="preserve"> </w:t>
      </w:r>
      <w:r w:rsidRPr="000042AC">
        <w:rPr>
          <w:rFonts w:hint="cs"/>
          <w:rtl/>
        </w:rPr>
        <w:t>יעלה</w:t>
      </w:r>
      <w:r w:rsidRPr="000042AC">
        <w:rPr>
          <w:rtl/>
        </w:rPr>
        <w:t xml:space="preserve"> </w:t>
      </w:r>
      <w:r w:rsidRPr="000042AC">
        <w:rPr>
          <w:rFonts w:hint="cs"/>
          <w:rtl/>
        </w:rPr>
        <w:t>על</w:t>
      </w:r>
      <w:r w:rsidRPr="000042AC">
        <w:rPr>
          <w:rtl/>
        </w:rPr>
        <w:t xml:space="preserve"> </w:t>
      </w:r>
      <w:r w:rsidRPr="000042AC">
        <w:rPr>
          <w:rFonts w:hint="cs"/>
          <w:rtl/>
        </w:rPr>
        <w:t>הלב</w:t>
      </w:r>
      <w:r w:rsidRPr="000042AC">
        <w:rPr>
          <w:rtl/>
        </w:rPr>
        <w:t xml:space="preserve"> </w:t>
      </w:r>
      <w:r w:rsidRPr="000042AC">
        <w:rPr>
          <w:rFonts w:hint="cs"/>
          <w:rtl/>
        </w:rPr>
        <w:t>שבימות</w:t>
      </w:r>
      <w:r w:rsidRPr="000042AC">
        <w:rPr>
          <w:rtl/>
        </w:rPr>
        <w:t xml:space="preserve"> </w:t>
      </w:r>
      <w:r w:rsidRPr="000042AC">
        <w:rPr>
          <w:rFonts w:hint="cs"/>
          <w:rtl/>
        </w:rPr>
        <w:t>המשיח</w:t>
      </w:r>
      <w:r w:rsidRPr="000042AC">
        <w:rPr>
          <w:rtl/>
        </w:rPr>
        <w:t xml:space="preserve"> </w:t>
      </w:r>
      <w:r w:rsidRPr="000042AC">
        <w:rPr>
          <w:rFonts w:hint="cs"/>
          <w:rtl/>
        </w:rPr>
        <w:t>יבטל</w:t>
      </w:r>
      <w:r w:rsidRPr="000042AC">
        <w:rPr>
          <w:rtl/>
        </w:rPr>
        <w:t xml:space="preserve"> </w:t>
      </w:r>
      <w:r w:rsidRPr="000042AC">
        <w:rPr>
          <w:rFonts w:hint="cs"/>
          <w:rtl/>
        </w:rPr>
        <w:t>דבר</w:t>
      </w:r>
      <w:r w:rsidRPr="000042AC">
        <w:rPr>
          <w:rtl/>
        </w:rPr>
        <w:t xml:space="preserve"> </w:t>
      </w:r>
      <w:r w:rsidRPr="000042AC">
        <w:rPr>
          <w:rFonts w:hint="cs"/>
          <w:rtl/>
        </w:rPr>
        <w:t>ממנהגו</w:t>
      </w:r>
      <w:r w:rsidRPr="000042AC">
        <w:rPr>
          <w:rtl/>
        </w:rPr>
        <w:t xml:space="preserve"> </w:t>
      </w:r>
      <w:r w:rsidRPr="000042AC">
        <w:rPr>
          <w:rFonts w:hint="cs"/>
          <w:rtl/>
        </w:rPr>
        <w:t>של</w:t>
      </w:r>
      <w:r w:rsidRPr="000042AC">
        <w:rPr>
          <w:rtl/>
        </w:rPr>
        <w:t xml:space="preserve"> </w:t>
      </w:r>
      <w:r w:rsidRPr="000042AC">
        <w:rPr>
          <w:rFonts w:hint="cs"/>
          <w:rtl/>
        </w:rPr>
        <w:t>עולם</w:t>
      </w:r>
      <w:r w:rsidRPr="000042AC">
        <w:rPr>
          <w:rtl/>
        </w:rPr>
        <w:t xml:space="preserve">. </w:t>
      </w:r>
      <w:r w:rsidRPr="000042AC">
        <w:rPr>
          <w:rFonts w:hint="cs"/>
          <w:rtl/>
        </w:rPr>
        <w:t>או</w:t>
      </w:r>
      <w:r w:rsidRPr="000042AC">
        <w:rPr>
          <w:rtl/>
        </w:rPr>
        <w:t xml:space="preserve"> </w:t>
      </w:r>
      <w:r w:rsidRPr="000042AC">
        <w:rPr>
          <w:rFonts w:hint="cs"/>
          <w:rtl/>
        </w:rPr>
        <w:t>יהיה</w:t>
      </w:r>
      <w:r w:rsidRPr="000042AC">
        <w:rPr>
          <w:rtl/>
        </w:rPr>
        <w:t xml:space="preserve"> </w:t>
      </w:r>
      <w:r w:rsidRPr="000042AC">
        <w:rPr>
          <w:rFonts w:hint="cs"/>
          <w:rtl/>
        </w:rPr>
        <w:t>שם</w:t>
      </w:r>
      <w:r w:rsidRPr="000042AC">
        <w:rPr>
          <w:rtl/>
        </w:rPr>
        <w:t xml:space="preserve"> </w:t>
      </w:r>
      <w:r w:rsidRPr="000042AC">
        <w:rPr>
          <w:rFonts w:hint="cs"/>
          <w:rtl/>
        </w:rPr>
        <w:t>חידוש</w:t>
      </w:r>
      <w:r w:rsidRPr="000042AC">
        <w:rPr>
          <w:rtl/>
        </w:rPr>
        <w:t xml:space="preserve"> </w:t>
      </w:r>
      <w:r w:rsidRPr="000042AC">
        <w:rPr>
          <w:rFonts w:hint="cs"/>
          <w:rtl/>
        </w:rPr>
        <w:t>במעשה</w:t>
      </w:r>
      <w:r w:rsidRPr="000042AC">
        <w:rPr>
          <w:rtl/>
        </w:rPr>
        <w:t xml:space="preserve"> </w:t>
      </w:r>
      <w:r w:rsidRPr="000042AC">
        <w:rPr>
          <w:rFonts w:hint="cs"/>
          <w:rtl/>
        </w:rPr>
        <w:t>בראשית</w:t>
      </w:r>
      <w:r w:rsidRPr="000042AC">
        <w:rPr>
          <w:rtl/>
        </w:rPr>
        <w:t xml:space="preserve">. </w:t>
      </w:r>
      <w:r w:rsidRPr="000042AC">
        <w:rPr>
          <w:rFonts w:hint="cs"/>
          <w:rtl/>
        </w:rPr>
        <w:t>אלא</w:t>
      </w:r>
      <w:r w:rsidRPr="000042AC">
        <w:rPr>
          <w:rtl/>
        </w:rPr>
        <w:t xml:space="preserve"> </w:t>
      </w:r>
      <w:r w:rsidRPr="000042AC">
        <w:rPr>
          <w:rFonts w:hint="cs"/>
          <w:rtl/>
        </w:rPr>
        <w:t>עולם</w:t>
      </w:r>
      <w:r w:rsidRPr="000042AC">
        <w:rPr>
          <w:rtl/>
        </w:rPr>
        <w:t xml:space="preserve"> </w:t>
      </w:r>
      <w:r w:rsidRPr="000042AC">
        <w:rPr>
          <w:rFonts w:hint="cs"/>
          <w:rtl/>
        </w:rPr>
        <w:t>כמנהגו</w:t>
      </w:r>
      <w:r w:rsidRPr="000042AC">
        <w:rPr>
          <w:rtl/>
        </w:rPr>
        <w:t xml:space="preserve"> </w:t>
      </w:r>
      <w:r w:rsidRPr="000042AC">
        <w:rPr>
          <w:rFonts w:hint="cs"/>
          <w:rtl/>
        </w:rPr>
        <w:t>נוהג</w:t>
      </w:r>
      <w:r w:rsidRPr="000042AC">
        <w:rPr>
          <w:rtl/>
        </w:rPr>
        <w:t xml:space="preserve">. </w:t>
      </w:r>
      <w:r w:rsidRPr="000042AC">
        <w:rPr>
          <w:rFonts w:hint="cs"/>
          <w:rtl/>
        </w:rPr>
        <w:t>וזה</w:t>
      </w:r>
      <w:r w:rsidRPr="000042AC">
        <w:rPr>
          <w:rtl/>
        </w:rPr>
        <w:t xml:space="preserve"> </w:t>
      </w:r>
      <w:r w:rsidRPr="000042AC">
        <w:rPr>
          <w:rFonts w:hint="cs"/>
          <w:rtl/>
        </w:rPr>
        <w:t>שנאמר</w:t>
      </w:r>
      <w:r w:rsidRPr="000042AC">
        <w:rPr>
          <w:rtl/>
        </w:rPr>
        <w:t xml:space="preserve"> </w:t>
      </w:r>
      <w:r w:rsidRPr="000042AC">
        <w:rPr>
          <w:rFonts w:hint="cs"/>
          <w:rtl/>
        </w:rPr>
        <w:t>בישעי'</w:t>
      </w:r>
      <w:r w:rsidRPr="000042AC">
        <w:rPr>
          <w:rtl/>
        </w:rPr>
        <w:t xml:space="preserve"> </w:t>
      </w:r>
      <w:r w:rsidRPr="000042AC">
        <w:rPr>
          <w:rFonts w:hint="cs"/>
          <w:rtl/>
        </w:rPr>
        <w:t>וגר</w:t>
      </w:r>
      <w:r w:rsidRPr="000042AC">
        <w:rPr>
          <w:rtl/>
        </w:rPr>
        <w:t xml:space="preserve"> </w:t>
      </w:r>
      <w:r w:rsidRPr="000042AC">
        <w:rPr>
          <w:rFonts w:hint="cs"/>
          <w:rtl/>
        </w:rPr>
        <w:t>זאב</w:t>
      </w:r>
      <w:r w:rsidRPr="000042AC">
        <w:rPr>
          <w:rtl/>
        </w:rPr>
        <w:t xml:space="preserve"> </w:t>
      </w:r>
      <w:r w:rsidRPr="000042AC">
        <w:rPr>
          <w:rFonts w:hint="cs"/>
          <w:rtl/>
        </w:rPr>
        <w:t>עם</w:t>
      </w:r>
      <w:r w:rsidRPr="000042AC">
        <w:rPr>
          <w:rtl/>
        </w:rPr>
        <w:t xml:space="preserve"> </w:t>
      </w:r>
      <w:r w:rsidRPr="000042AC">
        <w:rPr>
          <w:rFonts w:hint="cs"/>
          <w:rtl/>
        </w:rPr>
        <w:t>כבש</w:t>
      </w:r>
      <w:r w:rsidRPr="000042AC">
        <w:rPr>
          <w:rtl/>
        </w:rPr>
        <w:t xml:space="preserve"> </w:t>
      </w:r>
      <w:r w:rsidRPr="000042AC">
        <w:rPr>
          <w:rFonts w:hint="cs"/>
          <w:rtl/>
        </w:rPr>
        <w:t>ונמר</w:t>
      </w:r>
      <w:r w:rsidRPr="000042AC">
        <w:rPr>
          <w:rtl/>
        </w:rPr>
        <w:t xml:space="preserve"> </w:t>
      </w:r>
      <w:r w:rsidRPr="000042AC">
        <w:rPr>
          <w:rFonts w:hint="cs"/>
          <w:rtl/>
        </w:rPr>
        <w:t>עם</w:t>
      </w:r>
      <w:r w:rsidRPr="000042AC">
        <w:rPr>
          <w:rtl/>
        </w:rPr>
        <w:t xml:space="preserve"> </w:t>
      </w:r>
      <w:r w:rsidRPr="000042AC">
        <w:rPr>
          <w:rFonts w:hint="cs"/>
          <w:rtl/>
        </w:rPr>
        <w:t>גדי</w:t>
      </w:r>
      <w:r w:rsidRPr="000042AC">
        <w:rPr>
          <w:rtl/>
        </w:rPr>
        <w:t xml:space="preserve"> </w:t>
      </w:r>
      <w:r w:rsidRPr="000042AC">
        <w:rPr>
          <w:rFonts w:hint="cs"/>
          <w:rtl/>
        </w:rPr>
        <w:t>ירבץ</w:t>
      </w:r>
      <w:r w:rsidRPr="000042AC">
        <w:rPr>
          <w:rtl/>
        </w:rPr>
        <w:t xml:space="preserve"> </w:t>
      </w:r>
      <w:r w:rsidRPr="000042AC">
        <w:rPr>
          <w:rFonts w:hint="cs"/>
          <w:rtl/>
        </w:rPr>
        <w:t>משל</w:t>
      </w:r>
      <w:r w:rsidRPr="000042AC">
        <w:rPr>
          <w:rtl/>
        </w:rPr>
        <w:t xml:space="preserve"> </w:t>
      </w:r>
      <w:r w:rsidRPr="000042AC">
        <w:rPr>
          <w:rFonts w:hint="cs"/>
          <w:rtl/>
        </w:rPr>
        <w:t>וחידה</w:t>
      </w:r>
      <w:r w:rsidRPr="000042AC">
        <w:rPr>
          <w:rtl/>
        </w:rPr>
        <w:t xml:space="preserve">. </w:t>
      </w:r>
      <w:r w:rsidRPr="000042AC">
        <w:rPr>
          <w:rFonts w:hint="cs"/>
          <w:rtl/>
        </w:rPr>
        <w:t>. . וכן</w:t>
      </w:r>
      <w:r w:rsidRPr="000042AC">
        <w:rPr>
          <w:rtl/>
        </w:rPr>
        <w:t xml:space="preserve"> </w:t>
      </w:r>
      <w:r w:rsidRPr="000042AC">
        <w:rPr>
          <w:rFonts w:hint="cs"/>
          <w:rtl/>
        </w:rPr>
        <w:t>כל</w:t>
      </w:r>
      <w:r w:rsidRPr="000042AC">
        <w:rPr>
          <w:rtl/>
        </w:rPr>
        <w:t xml:space="preserve"> </w:t>
      </w:r>
      <w:r w:rsidRPr="000042AC">
        <w:rPr>
          <w:rFonts w:hint="cs"/>
          <w:rtl/>
        </w:rPr>
        <w:t>כיוצא</w:t>
      </w:r>
      <w:r w:rsidRPr="000042AC">
        <w:rPr>
          <w:rtl/>
        </w:rPr>
        <w:t xml:space="preserve"> </w:t>
      </w:r>
      <w:r w:rsidRPr="000042AC">
        <w:rPr>
          <w:rFonts w:hint="cs"/>
          <w:rtl/>
        </w:rPr>
        <w:t>באלו</w:t>
      </w:r>
      <w:r w:rsidRPr="000042AC">
        <w:rPr>
          <w:rtl/>
        </w:rPr>
        <w:t xml:space="preserve"> </w:t>
      </w:r>
      <w:r w:rsidRPr="000042AC">
        <w:rPr>
          <w:rFonts w:hint="cs"/>
          <w:rtl/>
        </w:rPr>
        <w:t>הדברים</w:t>
      </w:r>
      <w:r w:rsidRPr="000042AC">
        <w:rPr>
          <w:rtl/>
        </w:rPr>
        <w:t xml:space="preserve"> </w:t>
      </w:r>
      <w:r w:rsidRPr="000042AC">
        <w:rPr>
          <w:rFonts w:hint="cs"/>
          <w:rtl/>
        </w:rPr>
        <w:t>בענין</w:t>
      </w:r>
      <w:r w:rsidRPr="000042AC">
        <w:rPr>
          <w:rtl/>
        </w:rPr>
        <w:t xml:space="preserve"> </w:t>
      </w:r>
      <w:r w:rsidRPr="000042AC">
        <w:rPr>
          <w:rFonts w:hint="cs"/>
          <w:rtl/>
        </w:rPr>
        <w:t>המשיח</w:t>
      </w:r>
      <w:r w:rsidRPr="000042AC">
        <w:rPr>
          <w:rtl/>
        </w:rPr>
        <w:t xml:space="preserve"> </w:t>
      </w:r>
      <w:r w:rsidRPr="000042AC">
        <w:rPr>
          <w:rFonts w:hint="cs"/>
          <w:rtl/>
        </w:rPr>
        <w:t>הם</w:t>
      </w:r>
      <w:r w:rsidRPr="000042AC">
        <w:rPr>
          <w:rtl/>
        </w:rPr>
        <w:t xml:space="preserve"> </w:t>
      </w:r>
      <w:r w:rsidRPr="000042AC">
        <w:rPr>
          <w:rFonts w:hint="cs"/>
          <w:rtl/>
        </w:rPr>
        <w:t>משלים</w:t>
      </w:r>
      <w:r w:rsidRPr="000042AC">
        <w:rPr>
          <w:rtl/>
        </w:rPr>
        <w:t xml:space="preserve">. </w:t>
      </w:r>
      <w:r w:rsidRPr="000042AC">
        <w:rPr>
          <w:rFonts w:hint="cs"/>
          <w:rtl/>
        </w:rPr>
        <w:t>ובימות</w:t>
      </w:r>
      <w:r w:rsidRPr="000042AC">
        <w:rPr>
          <w:rtl/>
        </w:rPr>
        <w:t xml:space="preserve"> </w:t>
      </w:r>
      <w:r w:rsidRPr="000042AC">
        <w:rPr>
          <w:rFonts w:hint="cs"/>
          <w:rtl/>
        </w:rPr>
        <w:t>המלך</w:t>
      </w:r>
      <w:r w:rsidRPr="000042AC">
        <w:rPr>
          <w:rtl/>
        </w:rPr>
        <w:t xml:space="preserve"> </w:t>
      </w:r>
      <w:r w:rsidRPr="000042AC">
        <w:rPr>
          <w:rFonts w:hint="cs"/>
          <w:rtl/>
        </w:rPr>
        <w:t>המשיח</w:t>
      </w:r>
      <w:r w:rsidRPr="000042AC">
        <w:rPr>
          <w:rtl/>
        </w:rPr>
        <w:t xml:space="preserve"> </w:t>
      </w:r>
      <w:r w:rsidRPr="000042AC">
        <w:rPr>
          <w:rFonts w:hint="cs"/>
          <w:rtl/>
        </w:rPr>
        <w:t>יודע</w:t>
      </w:r>
      <w:r w:rsidRPr="000042AC">
        <w:rPr>
          <w:rtl/>
        </w:rPr>
        <w:t xml:space="preserve"> </w:t>
      </w:r>
      <w:r w:rsidRPr="000042AC">
        <w:rPr>
          <w:rFonts w:hint="cs"/>
          <w:rtl/>
        </w:rPr>
        <w:t>לכל</w:t>
      </w:r>
      <w:r w:rsidRPr="000042AC">
        <w:rPr>
          <w:rtl/>
        </w:rPr>
        <w:t xml:space="preserve"> </w:t>
      </w:r>
      <w:r w:rsidRPr="000042AC">
        <w:rPr>
          <w:rFonts w:hint="cs"/>
          <w:rtl/>
        </w:rPr>
        <w:t>לאי</w:t>
      </w:r>
      <w:r w:rsidRPr="000042AC">
        <w:rPr>
          <w:rtl/>
        </w:rPr>
        <w:t xml:space="preserve"> </w:t>
      </w:r>
      <w:r w:rsidRPr="000042AC">
        <w:rPr>
          <w:rFonts w:hint="cs"/>
          <w:rtl/>
        </w:rPr>
        <w:t>זה</w:t>
      </w:r>
      <w:r w:rsidRPr="000042AC">
        <w:rPr>
          <w:rtl/>
        </w:rPr>
        <w:t xml:space="preserve"> </w:t>
      </w:r>
      <w:r w:rsidRPr="000042AC">
        <w:rPr>
          <w:rFonts w:hint="cs"/>
          <w:rtl/>
        </w:rPr>
        <w:t>דבר</w:t>
      </w:r>
      <w:r w:rsidRPr="000042AC">
        <w:rPr>
          <w:rtl/>
        </w:rPr>
        <w:t xml:space="preserve"> </w:t>
      </w:r>
      <w:r w:rsidRPr="000042AC">
        <w:rPr>
          <w:rFonts w:hint="cs"/>
          <w:rtl/>
        </w:rPr>
        <w:t>היה</w:t>
      </w:r>
      <w:r w:rsidRPr="000042AC">
        <w:rPr>
          <w:rtl/>
        </w:rPr>
        <w:t xml:space="preserve"> </w:t>
      </w:r>
      <w:r w:rsidRPr="000042AC">
        <w:rPr>
          <w:rFonts w:hint="cs"/>
          <w:rtl/>
        </w:rPr>
        <w:t>משל</w:t>
      </w:r>
      <w:r w:rsidRPr="000042AC">
        <w:rPr>
          <w:rtl/>
        </w:rPr>
        <w:t xml:space="preserve">. </w:t>
      </w:r>
      <w:r w:rsidRPr="000042AC">
        <w:rPr>
          <w:rFonts w:hint="cs"/>
          <w:rtl/>
        </w:rPr>
        <w:t>ומה</w:t>
      </w:r>
      <w:r w:rsidRPr="000042AC">
        <w:rPr>
          <w:rtl/>
        </w:rPr>
        <w:t xml:space="preserve"> </w:t>
      </w:r>
      <w:r w:rsidRPr="000042AC">
        <w:rPr>
          <w:rFonts w:hint="cs"/>
          <w:rtl/>
        </w:rPr>
        <w:t>ענין</w:t>
      </w:r>
      <w:r w:rsidRPr="000042AC">
        <w:rPr>
          <w:rtl/>
        </w:rPr>
        <w:t xml:space="preserve"> </w:t>
      </w:r>
      <w:r w:rsidRPr="000042AC">
        <w:rPr>
          <w:rFonts w:hint="cs"/>
          <w:rtl/>
        </w:rPr>
        <w:t>רמזו</w:t>
      </w:r>
      <w:r w:rsidRPr="000042AC">
        <w:rPr>
          <w:rtl/>
        </w:rPr>
        <w:t xml:space="preserve"> </w:t>
      </w:r>
      <w:r w:rsidRPr="000042AC">
        <w:rPr>
          <w:rFonts w:hint="cs"/>
          <w:rtl/>
        </w:rPr>
        <w:t>בהן".</w:t>
      </w:r>
    </w:p>
    <w:p w:rsidR="000042AC" w:rsidRPr="000042AC" w:rsidRDefault="000042AC" w:rsidP="00057B9A">
      <w:pPr>
        <w:pStyle w:val="a3"/>
        <w:rPr>
          <w:rtl/>
        </w:rPr>
      </w:pPr>
      <w:r w:rsidRPr="000042AC">
        <w:rPr>
          <w:bCs/>
          <w:rtl/>
        </w:rPr>
        <w:t>עולם כמנהגו נוהג</w:t>
      </w:r>
      <w:r w:rsidRPr="000042AC">
        <w:rPr>
          <w:rtl/>
        </w:rPr>
        <w:t xml:space="preserve">: </w:t>
      </w:r>
      <w:r w:rsidRPr="000042AC">
        <w:rPr>
          <w:rFonts w:hint="cs"/>
          <w:rtl/>
        </w:rPr>
        <w:t xml:space="preserve">בכמה כת"י ודפוסים "כמנהגו הולך". וכן הוא </w:t>
      </w:r>
      <w:r w:rsidRPr="000042AC">
        <w:rPr>
          <w:rtl/>
        </w:rPr>
        <w:t>בסופ"ט מהל' תשובה "עולם כמנהגו הולך"</w:t>
      </w:r>
      <w:r w:rsidRPr="000042AC">
        <w:rPr>
          <w:rFonts w:hint="cs"/>
          <w:rtl/>
        </w:rPr>
        <w:t>,</w:t>
      </w:r>
      <w:r w:rsidRPr="000042AC">
        <w:rPr>
          <w:rtl/>
        </w:rPr>
        <w:t xml:space="preserve"> ו</w:t>
      </w:r>
      <w:r w:rsidRPr="000042AC">
        <w:rPr>
          <w:rFonts w:hint="cs"/>
          <w:rtl/>
        </w:rPr>
        <w:t>ב</w:t>
      </w:r>
      <w:r w:rsidRPr="000042AC">
        <w:rPr>
          <w:rtl/>
        </w:rPr>
        <w:t>מו"נ ח"ב פכ"ט</w:t>
      </w:r>
      <w:r w:rsidRPr="000042AC">
        <w:rPr>
          <w:rFonts w:hint="cs"/>
          <w:rtl/>
        </w:rPr>
        <w:t>.</w:t>
      </w:r>
      <w:r w:rsidRPr="000042AC">
        <w:rPr>
          <w:rtl/>
        </w:rPr>
        <w:t xml:space="preserve"> ובשמונה פרקים להרמב"ם פ"ח</w:t>
      </w:r>
      <w:r w:rsidRPr="000042AC">
        <w:rPr>
          <w:rFonts w:hint="cs"/>
          <w:rtl/>
        </w:rPr>
        <w:t>,</w:t>
      </w:r>
      <w:r w:rsidRPr="000042AC">
        <w:rPr>
          <w:rtl/>
        </w:rPr>
        <w:t xml:space="preserve"> </w:t>
      </w:r>
      <w:r w:rsidRPr="000042AC">
        <w:rPr>
          <w:rFonts w:hint="cs"/>
          <w:rtl/>
        </w:rPr>
        <w:t>וב</w:t>
      </w:r>
      <w:r w:rsidRPr="000042AC">
        <w:rPr>
          <w:rtl/>
        </w:rPr>
        <w:t>אגרת תחיית המתים סופ"ו</w:t>
      </w:r>
      <w:r w:rsidRPr="000042AC">
        <w:rPr>
          <w:rFonts w:hint="cs"/>
          <w:rtl/>
        </w:rPr>
        <w:t>, יש בזה שינויי גירסאות בדפוסים שונים ("נוהג" או "הולך")</w:t>
      </w:r>
      <w:r w:rsidRPr="000042AC">
        <w:rPr>
          <w:rtl/>
        </w:rPr>
        <w:t xml:space="preserve">. ובמס' ע"ז נד, ב (שהוא מקור </w:t>
      </w:r>
      <w:r w:rsidRPr="000042AC">
        <w:rPr>
          <w:rFonts w:hint="cs"/>
          <w:rtl/>
        </w:rPr>
        <w:t>ה</w:t>
      </w:r>
      <w:r w:rsidRPr="000042AC">
        <w:rPr>
          <w:rtl/>
        </w:rPr>
        <w:t xml:space="preserve">ל' בחז"ל) יש ב' לשונות </w:t>
      </w:r>
      <w:r w:rsidRPr="000042AC">
        <w:rPr>
          <w:rFonts w:hint="cs"/>
          <w:rtl/>
        </w:rPr>
        <w:t xml:space="preserve">(לפי גרסתינו) </w:t>
      </w:r>
      <w:r w:rsidRPr="000042AC">
        <w:rPr>
          <w:rtl/>
        </w:rPr>
        <w:t>"עולם כמנהגו נוהג", ו"עולם כמנהגו נוהג והולך".</w:t>
      </w:r>
      <w:r w:rsidRPr="000042AC">
        <w:rPr>
          <w:rFonts w:hint="cs"/>
          <w:rtl/>
        </w:rPr>
        <w:t xml:space="preserve"> וע"ש בדקדוקי סופרים.</w:t>
      </w:r>
      <w:r w:rsidRPr="000042AC">
        <w:rPr>
          <w:rtl/>
        </w:rPr>
        <w:t xml:space="preserve"> </w:t>
      </w:r>
      <w:r w:rsidRPr="000042AC">
        <w:rPr>
          <w:rFonts w:hint="cs"/>
          <w:rtl/>
        </w:rPr>
        <w:t>ויש לעיין מה חילוק המשמעות בין ב' הלשונות, ולמה במקומות שונים משתמשים בלשונות שונים. [ובשיחות ומאמרים רגיל הלשון (על הנהגת הטבע בכלל) "כמנהגו נוהג"].</w:t>
      </w:r>
    </w:p>
    <w:p w:rsidR="000042AC" w:rsidRPr="000042AC" w:rsidRDefault="000042AC" w:rsidP="00057B9A">
      <w:pPr>
        <w:pStyle w:val="a3"/>
        <w:rPr>
          <w:rtl/>
        </w:rPr>
      </w:pPr>
      <w:r w:rsidRPr="000042AC">
        <w:rPr>
          <w:bCs/>
          <w:rtl/>
        </w:rPr>
        <w:t>וזה שנאמר בישעי' … משל וחידה</w:t>
      </w:r>
      <w:r w:rsidRPr="000042AC">
        <w:rPr>
          <w:rtl/>
        </w:rPr>
        <w:t xml:space="preserve">: ראה בארוכה מו"נ ח"ב פכ"ט, ובאגרת תחיית המתים פ"ו (בקשר לפסוק זה בפרט), שבדברי הנביאים - ובפרט ישעי' - יש בהם משלים רבים. ולהעיר ממ"ש הרמב"ם הל' יסוה"ת פ"ז ה"ג (ועד"ז שם ה"ו) שהדברים שמודיעים לנביא במראה הנבואה .. כולן במשל ודרך חידה מתנבאים. ומשמע (ראה לקו"ש חי"ח ע' 262 הע' 3) שמכיון שכן הוא </w:t>
      </w:r>
      <w:r w:rsidRPr="000042AC">
        <w:rPr>
          <w:rFonts w:hint="cs"/>
          <w:rtl/>
        </w:rPr>
        <w:t>ב</w:t>
      </w:r>
      <w:r w:rsidRPr="000042AC">
        <w:rPr>
          <w:rtl/>
        </w:rPr>
        <w:t>דרך גילוי הנבואה להנביאים, עד"ז הוא בגילוי הנבואה ע"י הנביאים</w:t>
      </w:r>
      <w:r w:rsidRPr="000042AC">
        <w:rPr>
          <w:rFonts w:hint="cs"/>
          <w:rtl/>
        </w:rPr>
        <w:t>,</w:t>
      </w:r>
      <w:r w:rsidRPr="000042AC">
        <w:rPr>
          <w:rtl/>
        </w:rPr>
        <w:t xml:space="preserve"> שנאמרים</w:t>
      </w:r>
      <w:r w:rsidRPr="000042AC">
        <w:rPr>
          <w:rFonts w:hint="cs"/>
          <w:rtl/>
        </w:rPr>
        <w:t xml:space="preserve"> לעם</w:t>
      </w:r>
      <w:r w:rsidRPr="000042AC">
        <w:rPr>
          <w:rtl/>
        </w:rPr>
        <w:t xml:space="preserve"> במשל וחידה</w:t>
      </w:r>
      <w:r w:rsidRPr="000042AC">
        <w:rPr>
          <w:rFonts w:hint="cs"/>
          <w:rtl/>
        </w:rPr>
        <w:t>.</w:t>
      </w:r>
      <w:r w:rsidRPr="000042AC">
        <w:rPr>
          <w:rtl/>
        </w:rPr>
        <w:t xml:space="preserve"> (וראה ברמב"ם שם שלפעמים אומרים הנביאים רק המשל לבד, א</w:t>
      </w:r>
      <w:r w:rsidRPr="000042AC">
        <w:rPr>
          <w:rFonts w:hint="cs"/>
          <w:rtl/>
        </w:rPr>
        <w:t>לא</w:t>
      </w:r>
      <w:r w:rsidRPr="000042AC">
        <w:rPr>
          <w:rtl/>
        </w:rPr>
        <w:t xml:space="preserve"> שאי"ז דומה לנדו"ד). </w:t>
      </w:r>
    </w:p>
    <w:p w:rsidR="000042AC" w:rsidRPr="000042AC" w:rsidRDefault="000042AC" w:rsidP="00057B9A">
      <w:pPr>
        <w:pStyle w:val="a3"/>
        <w:rPr>
          <w:rtl/>
        </w:rPr>
      </w:pPr>
      <w:r w:rsidRPr="000042AC">
        <w:rPr>
          <w:rFonts w:hint="cs"/>
          <w:rtl/>
        </w:rPr>
        <w:t>אבל ע"פ המבואר בלקו"ש חכ"ז ע' 202 ואילך מובן שיסוד דברי הרמב"ם כאן אינו רק ע"פ המבואר שם שבדברי הנביאים יש משלים רבים, שהרי כוונת הרמב"ם כאן הוא רק אודות הפסוקים המדברים אודות משיח ופעולותיו, שמכיון שאין ענינו של משיח לבטל מנהגו של עולם, לכן יש לפרשם כמשל וחידה. ודברי הרמב"ם כאן באים בהמשך למ"ש בפי"א שאין ענינו של משיח לעשות אותות ומופתים. [וע"ש הע' 76 שעפ"ז מובן דיוק לשונו של הרמב"ם "וכן</w:t>
      </w:r>
      <w:r w:rsidRPr="000042AC">
        <w:rPr>
          <w:rtl/>
        </w:rPr>
        <w:t xml:space="preserve"> </w:t>
      </w:r>
      <w:r w:rsidRPr="000042AC">
        <w:rPr>
          <w:rFonts w:hint="cs"/>
          <w:rtl/>
        </w:rPr>
        <w:t>כל</w:t>
      </w:r>
      <w:r w:rsidRPr="000042AC">
        <w:rPr>
          <w:rtl/>
        </w:rPr>
        <w:t xml:space="preserve"> </w:t>
      </w:r>
      <w:r w:rsidRPr="000042AC">
        <w:rPr>
          <w:rFonts w:hint="cs"/>
          <w:rtl/>
        </w:rPr>
        <w:t>כיוצא</w:t>
      </w:r>
      <w:r w:rsidRPr="000042AC">
        <w:rPr>
          <w:rtl/>
        </w:rPr>
        <w:t xml:space="preserve"> </w:t>
      </w:r>
      <w:r w:rsidRPr="000042AC">
        <w:rPr>
          <w:rFonts w:hint="cs"/>
          <w:rtl/>
        </w:rPr>
        <w:t>באלו</w:t>
      </w:r>
      <w:r w:rsidRPr="000042AC">
        <w:rPr>
          <w:rtl/>
        </w:rPr>
        <w:t xml:space="preserve"> </w:t>
      </w:r>
      <w:r w:rsidRPr="000042AC">
        <w:rPr>
          <w:rFonts w:hint="cs"/>
          <w:rtl/>
        </w:rPr>
        <w:t>הדברים</w:t>
      </w:r>
      <w:r w:rsidRPr="000042AC">
        <w:rPr>
          <w:rtl/>
        </w:rPr>
        <w:t xml:space="preserve"> </w:t>
      </w:r>
      <w:r w:rsidRPr="000042AC">
        <w:rPr>
          <w:rFonts w:hint="cs"/>
          <w:rtl/>
        </w:rPr>
        <w:t>בענין</w:t>
      </w:r>
      <w:r w:rsidRPr="000042AC">
        <w:rPr>
          <w:rtl/>
        </w:rPr>
        <w:t xml:space="preserve"> </w:t>
      </w:r>
      <w:r w:rsidRPr="000042AC">
        <w:rPr>
          <w:rFonts w:hint="cs"/>
          <w:rtl/>
        </w:rPr>
        <w:t>המשיח (- ולא ימות המשיח -)</w:t>
      </w:r>
      <w:r w:rsidRPr="000042AC">
        <w:rPr>
          <w:rtl/>
        </w:rPr>
        <w:t xml:space="preserve"> </w:t>
      </w:r>
      <w:r w:rsidRPr="000042AC">
        <w:rPr>
          <w:rFonts w:hint="cs"/>
          <w:rtl/>
        </w:rPr>
        <w:t>הם</w:t>
      </w:r>
      <w:r w:rsidRPr="000042AC">
        <w:rPr>
          <w:rtl/>
        </w:rPr>
        <w:t xml:space="preserve"> </w:t>
      </w:r>
      <w:r w:rsidRPr="000042AC">
        <w:rPr>
          <w:rFonts w:hint="cs"/>
          <w:rtl/>
        </w:rPr>
        <w:t xml:space="preserve">משלים"]. דהיינו שכוונת הרמב"ם אינו שבכלל יש לפרש הפסוקים בדרך משל, (וי"ל) כי אפי' אם היינו אומרים שיש לפרש שאר מקראות כפשוטם, מ"מ פסוקים אלו יש לפרשם כמשל וחידה, כי כן יוצא מהבנת גדרו של משיח. </w:t>
      </w:r>
    </w:p>
    <w:p w:rsidR="000042AC" w:rsidRPr="000042AC" w:rsidRDefault="000042AC" w:rsidP="00057B9A">
      <w:pPr>
        <w:pStyle w:val="a3"/>
        <w:rPr>
          <w:rtl/>
        </w:rPr>
      </w:pPr>
      <w:r w:rsidRPr="000042AC">
        <w:rPr>
          <w:rFonts w:hint="cs"/>
          <w:rtl/>
        </w:rPr>
        <w:t xml:space="preserve">גם יש להעיר מהמבואר </w:t>
      </w:r>
      <w:r w:rsidRPr="000042AC">
        <w:rPr>
          <w:rtl/>
        </w:rPr>
        <w:t xml:space="preserve">בלקו"ש חכ"ז </w:t>
      </w:r>
      <w:r w:rsidRPr="000042AC">
        <w:rPr>
          <w:rFonts w:hint="cs"/>
          <w:rtl/>
        </w:rPr>
        <w:t xml:space="preserve">שם </w:t>
      </w:r>
      <w:r w:rsidRPr="000042AC">
        <w:rPr>
          <w:rtl/>
        </w:rPr>
        <w:t xml:space="preserve">ע' 191 הע' 4 </w:t>
      </w:r>
      <w:r w:rsidRPr="000042AC">
        <w:rPr>
          <w:rFonts w:hint="cs"/>
          <w:rtl/>
        </w:rPr>
        <w:t xml:space="preserve">אודות הפסוק "והשבתי חי' רעה מן הארץ" וגו' (ויקרא כו, ו), ע"ש היטב שמשמע שהי' מקום בדוחק לפרשו כדרך משל אלא שבפועל אי"צ לכך, אף שהוא פסוק </w:t>
      </w:r>
      <w:r w:rsidRPr="000042AC">
        <w:rPr>
          <w:rtl/>
        </w:rPr>
        <w:t>בחמשה חומשי תורה</w:t>
      </w:r>
      <w:r w:rsidRPr="000042AC">
        <w:rPr>
          <w:rFonts w:hint="cs"/>
          <w:rtl/>
        </w:rPr>
        <w:t>,</w:t>
      </w:r>
      <w:r w:rsidRPr="000042AC">
        <w:rPr>
          <w:rtl/>
        </w:rPr>
        <w:t xml:space="preserve"> שהוא נבואת משה שלא נאמר בחידה ומשל</w:t>
      </w:r>
      <w:r w:rsidRPr="000042AC">
        <w:rPr>
          <w:rFonts w:hint="cs"/>
          <w:rtl/>
        </w:rPr>
        <w:t>. (וראה להלן). שמזה ג"כ משמע שאין דברי הרמב"ם כאן מיוסדים (רק) על ע"פ המבואר במו"נ ואגרת תחיית המתים שיש בדברי הנביאים משלים הרבה, שבפשטות זה מדבר רק על דברי הנביאים ולא על נבואת משה.</w:t>
      </w:r>
    </w:p>
    <w:p w:rsidR="000042AC" w:rsidRPr="000042AC" w:rsidRDefault="000042AC" w:rsidP="00057B9A">
      <w:pPr>
        <w:pStyle w:val="a3"/>
        <w:rPr>
          <w:rtl/>
        </w:rPr>
      </w:pPr>
      <w:r w:rsidRPr="000042AC">
        <w:rPr>
          <w:rFonts w:hint="cs"/>
          <w:bCs/>
          <w:rtl/>
        </w:rPr>
        <w:t>משל וחידה</w:t>
      </w:r>
      <w:r w:rsidRPr="000042AC">
        <w:rPr>
          <w:rFonts w:hint="cs"/>
          <w:rtl/>
        </w:rPr>
        <w:t>: מצינו בכ"מ הלשון משל וחידה ושניהם ביחד. ראה לשון הרמב"ם בהל' יסוה"ת פ"ב ה"ד, שכתב: "ומהו</w:t>
      </w:r>
      <w:r w:rsidRPr="000042AC">
        <w:rPr>
          <w:rtl/>
        </w:rPr>
        <w:t xml:space="preserve"> </w:t>
      </w:r>
      <w:r w:rsidRPr="000042AC">
        <w:rPr>
          <w:rFonts w:hint="cs"/>
          <w:rtl/>
        </w:rPr>
        <w:t>זה</w:t>
      </w:r>
      <w:r w:rsidRPr="000042AC">
        <w:rPr>
          <w:rtl/>
        </w:rPr>
        <w:t xml:space="preserve"> </w:t>
      </w:r>
      <w:r w:rsidRPr="000042AC">
        <w:rPr>
          <w:rFonts w:hint="cs"/>
          <w:rtl/>
        </w:rPr>
        <w:t>שהנביאים</w:t>
      </w:r>
      <w:r w:rsidRPr="000042AC">
        <w:rPr>
          <w:rtl/>
        </w:rPr>
        <w:t xml:space="preserve"> </w:t>
      </w:r>
      <w:r w:rsidRPr="000042AC">
        <w:rPr>
          <w:rFonts w:hint="cs"/>
          <w:rtl/>
        </w:rPr>
        <w:t>אומרים</w:t>
      </w:r>
      <w:r w:rsidRPr="000042AC">
        <w:rPr>
          <w:rtl/>
        </w:rPr>
        <w:t xml:space="preserve"> </w:t>
      </w:r>
      <w:r w:rsidRPr="000042AC">
        <w:rPr>
          <w:rFonts w:hint="cs"/>
          <w:rtl/>
        </w:rPr>
        <w:t>שראו</w:t>
      </w:r>
      <w:r w:rsidRPr="000042AC">
        <w:rPr>
          <w:rtl/>
        </w:rPr>
        <w:t xml:space="preserve"> </w:t>
      </w:r>
      <w:r w:rsidRPr="000042AC">
        <w:rPr>
          <w:rFonts w:hint="cs"/>
          <w:rtl/>
        </w:rPr>
        <w:t>המלאך</w:t>
      </w:r>
      <w:r w:rsidRPr="000042AC">
        <w:rPr>
          <w:rtl/>
        </w:rPr>
        <w:t xml:space="preserve"> </w:t>
      </w:r>
      <w:r w:rsidRPr="000042AC">
        <w:rPr>
          <w:rFonts w:hint="cs"/>
          <w:rtl/>
        </w:rPr>
        <w:t>אש</w:t>
      </w:r>
      <w:r w:rsidRPr="000042AC">
        <w:rPr>
          <w:rtl/>
        </w:rPr>
        <w:t xml:space="preserve"> </w:t>
      </w:r>
      <w:r w:rsidRPr="000042AC">
        <w:rPr>
          <w:rFonts w:hint="cs"/>
          <w:rtl/>
        </w:rPr>
        <w:t>ובעל</w:t>
      </w:r>
      <w:r w:rsidRPr="000042AC">
        <w:rPr>
          <w:rtl/>
        </w:rPr>
        <w:t xml:space="preserve"> </w:t>
      </w:r>
      <w:r w:rsidRPr="000042AC">
        <w:rPr>
          <w:rFonts w:hint="cs"/>
          <w:rtl/>
        </w:rPr>
        <w:t>כנפים</w:t>
      </w:r>
      <w:r w:rsidRPr="000042AC">
        <w:rPr>
          <w:rtl/>
        </w:rPr>
        <w:t xml:space="preserve">. </w:t>
      </w:r>
      <w:r w:rsidRPr="000042AC">
        <w:rPr>
          <w:rFonts w:hint="cs"/>
          <w:rtl/>
        </w:rPr>
        <w:t>הכל</w:t>
      </w:r>
      <w:r w:rsidRPr="000042AC">
        <w:rPr>
          <w:rtl/>
        </w:rPr>
        <w:t xml:space="preserve"> </w:t>
      </w:r>
      <w:r w:rsidRPr="000042AC">
        <w:rPr>
          <w:rFonts w:hint="cs"/>
          <w:rtl/>
        </w:rPr>
        <w:t>במראה</w:t>
      </w:r>
      <w:r w:rsidRPr="000042AC">
        <w:rPr>
          <w:rtl/>
        </w:rPr>
        <w:t xml:space="preserve"> </w:t>
      </w:r>
      <w:r w:rsidRPr="000042AC">
        <w:rPr>
          <w:rFonts w:hint="cs"/>
          <w:rtl/>
        </w:rPr>
        <w:t>הנבואה</w:t>
      </w:r>
      <w:r w:rsidRPr="000042AC">
        <w:rPr>
          <w:rtl/>
        </w:rPr>
        <w:t xml:space="preserve"> </w:t>
      </w:r>
      <w:r w:rsidRPr="000042AC">
        <w:rPr>
          <w:rFonts w:hint="cs"/>
          <w:bCs/>
          <w:rtl/>
        </w:rPr>
        <w:t>ודרך</w:t>
      </w:r>
      <w:r w:rsidRPr="000042AC">
        <w:rPr>
          <w:bCs/>
          <w:rtl/>
        </w:rPr>
        <w:t xml:space="preserve"> </w:t>
      </w:r>
      <w:r w:rsidRPr="000042AC">
        <w:rPr>
          <w:rFonts w:hint="cs"/>
          <w:bCs/>
          <w:rtl/>
        </w:rPr>
        <w:t>חידה</w:t>
      </w:r>
      <w:r w:rsidRPr="000042AC">
        <w:rPr>
          <w:rtl/>
        </w:rPr>
        <w:t xml:space="preserve">. </w:t>
      </w:r>
      <w:r w:rsidRPr="000042AC">
        <w:rPr>
          <w:rFonts w:hint="cs"/>
          <w:rtl/>
        </w:rPr>
        <w:t>לומר</w:t>
      </w:r>
      <w:r w:rsidRPr="000042AC">
        <w:rPr>
          <w:rtl/>
        </w:rPr>
        <w:t xml:space="preserve"> </w:t>
      </w:r>
      <w:r w:rsidRPr="000042AC">
        <w:rPr>
          <w:rFonts w:hint="cs"/>
          <w:rtl/>
        </w:rPr>
        <w:t>שאינו</w:t>
      </w:r>
      <w:r w:rsidRPr="000042AC">
        <w:rPr>
          <w:rtl/>
        </w:rPr>
        <w:t xml:space="preserve"> </w:t>
      </w:r>
      <w:r w:rsidRPr="000042AC">
        <w:rPr>
          <w:rFonts w:hint="cs"/>
          <w:rtl/>
        </w:rPr>
        <w:t>גוף</w:t>
      </w:r>
      <w:r w:rsidRPr="000042AC">
        <w:rPr>
          <w:rtl/>
        </w:rPr>
        <w:t xml:space="preserve"> </w:t>
      </w:r>
      <w:r w:rsidRPr="000042AC">
        <w:rPr>
          <w:rFonts w:hint="cs"/>
          <w:rtl/>
        </w:rPr>
        <w:t>ואינו</w:t>
      </w:r>
      <w:r w:rsidRPr="000042AC">
        <w:rPr>
          <w:rtl/>
        </w:rPr>
        <w:t xml:space="preserve"> </w:t>
      </w:r>
      <w:r w:rsidRPr="000042AC">
        <w:rPr>
          <w:rFonts w:hint="cs"/>
          <w:rtl/>
        </w:rPr>
        <w:t>כבד</w:t>
      </w:r>
      <w:r w:rsidRPr="000042AC">
        <w:rPr>
          <w:rtl/>
        </w:rPr>
        <w:t xml:space="preserve"> </w:t>
      </w:r>
      <w:r w:rsidRPr="000042AC">
        <w:rPr>
          <w:rFonts w:hint="cs"/>
          <w:rtl/>
        </w:rPr>
        <w:t>כגופות</w:t>
      </w:r>
      <w:r w:rsidRPr="000042AC">
        <w:rPr>
          <w:rtl/>
        </w:rPr>
        <w:t xml:space="preserve"> </w:t>
      </w:r>
      <w:r w:rsidRPr="000042AC">
        <w:rPr>
          <w:rFonts w:hint="cs"/>
          <w:rtl/>
        </w:rPr>
        <w:t>הכבדים</w:t>
      </w:r>
      <w:r w:rsidRPr="000042AC">
        <w:rPr>
          <w:rtl/>
        </w:rPr>
        <w:t xml:space="preserve">. </w:t>
      </w:r>
      <w:r w:rsidRPr="000042AC">
        <w:rPr>
          <w:rFonts w:hint="cs"/>
          <w:rtl/>
        </w:rPr>
        <w:t>כמו</w:t>
      </w:r>
      <w:r w:rsidRPr="000042AC">
        <w:rPr>
          <w:rtl/>
        </w:rPr>
        <w:t xml:space="preserve"> </w:t>
      </w:r>
      <w:r w:rsidRPr="000042AC">
        <w:rPr>
          <w:rFonts w:hint="cs"/>
          <w:rtl/>
        </w:rPr>
        <w:t>שנאמר</w:t>
      </w:r>
      <w:r w:rsidRPr="000042AC">
        <w:rPr>
          <w:rtl/>
        </w:rPr>
        <w:t xml:space="preserve"> </w:t>
      </w:r>
      <w:r w:rsidRPr="000042AC">
        <w:rPr>
          <w:rFonts w:hint="cs"/>
          <w:rtl/>
        </w:rPr>
        <w:t>כי</w:t>
      </w:r>
      <w:r w:rsidRPr="000042AC">
        <w:rPr>
          <w:rtl/>
        </w:rPr>
        <w:t xml:space="preserve"> </w:t>
      </w:r>
      <w:r w:rsidRPr="000042AC">
        <w:rPr>
          <w:rFonts w:hint="cs"/>
          <w:rtl/>
        </w:rPr>
        <w:t>ה</w:t>
      </w:r>
      <w:r w:rsidRPr="000042AC">
        <w:rPr>
          <w:rtl/>
        </w:rPr>
        <w:t xml:space="preserve">' </w:t>
      </w:r>
      <w:r w:rsidRPr="000042AC">
        <w:rPr>
          <w:rFonts w:hint="cs"/>
          <w:rtl/>
        </w:rPr>
        <w:t>אלהיך</w:t>
      </w:r>
      <w:r w:rsidRPr="000042AC">
        <w:rPr>
          <w:rtl/>
        </w:rPr>
        <w:t xml:space="preserve"> </w:t>
      </w:r>
      <w:r w:rsidRPr="000042AC">
        <w:rPr>
          <w:rFonts w:hint="cs"/>
          <w:rtl/>
        </w:rPr>
        <w:t>אש</w:t>
      </w:r>
      <w:r w:rsidRPr="000042AC">
        <w:rPr>
          <w:rtl/>
        </w:rPr>
        <w:t xml:space="preserve"> </w:t>
      </w:r>
      <w:r w:rsidRPr="000042AC">
        <w:rPr>
          <w:rFonts w:hint="cs"/>
          <w:rtl/>
        </w:rPr>
        <w:t>אוכלה</w:t>
      </w:r>
      <w:r w:rsidRPr="000042AC">
        <w:rPr>
          <w:rtl/>
        </w:rPr>
        <w:t xml:space="preserve"> </w:t>
      </w:r>
      <w:r w:rsidRPr="000042AC">
        <w:rPr>
          <w:rFonts w:hint="cs"/>
          <w:rtl/>
        </w:rPr>
        <w:t>הוא</w:t>
      </w:r>
      <w:r w:rsidRPr="000042AC">
        <w:rPr>
          <w:rtl/>
        </w:rPr>
        <w:t xml:space="preserve"> </w:t>
      </w:r>
      <w:r w:rsidRPr="000042AC">
        <w:rPr>
          <w:rFonts w:hint="cs"/>
          <w:rtl/>
        </w:rPr>
        <w:t>ואינו</w:t>
      </w:r>
      <w:r w:rsidRPr="000042AC">
        <w:rPr>
          <w:rtl/>
        </w:rPr>
        <w:t xml:space="preserve"> </w:t>
      </w:r>
      <w:r w:rsidRPr="000042AC">
        <w:rPr>
          <w:rFonts w:hint="cs"/>
          <w:rtl/>
        </w:rPr>
        <w:t>אש</w:t>
      </w:r>
      <w:r w:rsidRPr="000042AC">
        <w:rPr>
          <w:rtl/>
        </w:rPr>
        <w:t xml:space="preserve"> </w:t>
      </w:r>
      <w:r w:rsidRPr="000042AC">
        <w:rPr>
          <w:rFonts w:hint="cs"/>
          <w:rtl/>
        </w:rPr>
        <w:t>אלא</w:t>
      </w:r>
      <w:r w:rsidRPr="000042AC">
        <w:rPr>
          <w:rtl/>
        </w:rPr>
        <w:t xml:space="preserve"> </w:t>
      </w:r>
      <w:r w:rsidRPr="000042AC">
        <w:rPr>
          <w:rFonts w:hint="cs"/>
          <w:bCs/>
          <w:rtl/>
        </w:rPr>
        <w:t>משל</w:t>
      </w:r>
      <w:r w:rsidRPr="000042AC">
        <w:rPr>
          <w:rtl/>
        </w:rPr>
        <w:t xml:space="preserve">. </w:t>
      </w:r>
      <w:r w:rsidRPr="000042AC">
        <w:rPr>
          <w:rFonts w:hint="cs"/>
          <w:rtl/>
        </w:rPr>
        <w:t>וכמו</w:t>
      </w:r>
      <w:r w:rsidRPr="000042AC">
        <w:rPr>
          <w:rtl/>
        </w:rPr>
        <w:t xml:space="preserve"> </w:t>
      </w:r>
      <w:r w:rsidRPr="000042AC">
        <w:rPr>
          <w:rFonts w:hint="cs"/>
          <w:rtl/>
        </w:rPr>
        <w:t>שנאמר</w:t>
      </w:r>
      <w:r w:rsidRPr="000042AC">
        <w:rPr>
          <w:rtl/>
        </w:rPr>
        <w:t xml:space="preserve"> </w:t>
      </w:r>
      <w:r w:rsidRPr="000042AC">
        <w:rPr>
          <w:rFonts w:hint="cs"/>
          <w:rtl/>
        </w:rPr>
        <w:t>עושה</w:t>
      </w:r>
      <w:r w:rsidRPr="000042AC">
        <w:rPr>
          <w:rtl/>
        </w:rPr>
        <w:t xml:space="preserve"> </w:t>
      </w:r>
      <w:r w:rsidRPr="000042AC">
        <w:rPr>
          <w:rFonts w:hint="cs"/>
          <w:rtl/>
        </w:rPr>
        <w:t>מלאכיו</w:t>
      </w:r>
      <w:r w:rsidRPr="000042AC">
        <w:rPr>
          <w:rtl/>
        </w:rPr>
        <w:t xml:space="preserve"> </w:t>
      </w:r>
      <w:r w:rsidRPr="000042AC">
        <w:rPr>
          <w:rFonts w:hint="cs"/>
          <w:rtl/>
        </w:rPr>
        <w:t>רוחות". ושם פ"ז ה"ג "הדברים</w:t>
      </w:r>
      <w:r w:rsidRPr="000042AC">
        <w:rPr>
          <w:rtl/>
        </w:rPr>
        <w:t xml:space="preserve"> </w:t>
      </w:r>
      <w:r w:rsidRPr="000042AC">
        <w:rPr>
          <w:rFonts w:hint="cs"/>
          <w:rtl/>
        </w:rPr>
        <w:t>שמודיעים</w:t>
      </w:r>
      <w:r w:rsidRPr="000042AC">
        <w:rPr>
          <w:rtl/>
        </w:rPr>
        <w:t xml:space="preserve"> </w:t>
      </w:r>
      <w:r w:rsidRPr="000042AC">
        <w:rPr>
          <w:rFonts w:hint="cs"/>
          <w:rtl/>
        </w:rPr>
        <w:t>לנביא</w:t>
      </w:r>
      <w:r w:rsidRPr="000042AC">
        <w:rPr>
          <w:rtl/>
        </w:rPr>
        <w:t xml:space="preserve"> </w:t>
      </w:r>
      <w:r w:rsidRPr="000042AC">
        <w:rPr>
          <w:rFonts w:hint="cs"/>
          <w:rtl/>
        </w:rPr>
        <w:t>במראה</w:t>
      </w:r>
      <w:r w:rsidRPr="000042AC">
        <w:rPr>
          <w:rtl/>
        </w:rPr>
        <w:t xml:space="preserve"> </w:t>
      </w:r>
      <w:r w:rsidRPr="000042AC">
        <w:rPr>
          <w:rFonts w:hint="cs"/>
          <w:rtl/>
        </w:rPr>
        <w:t>הנבואה,</w:t>
      </w:r>
      <w:r w:rsidRPr="000042AC">
        <w:rPr>
          <w:rtl/>
        </w:rPr>
        <w:t xml:space="preserve"> </w:t>
      </w:r>
      <w:r w:rsidRPr="000042AC">
        <w:rPr>
          <w:rFonts w:hint="cs"/>
          <w:rtl/>
        </w:rPr>
        <w:t>דרך</w:t>
      </w:r>
      <w:r w:rsidRPr="000042AC">
        <w:rPr>
          <w:rtl/>
        </w:rPr>
        <w:t xml:space="preserve"> </w:t>
      </w:r>
      <w:r w:rsidRPr="000042AC">
        <w:rPr>
          <w:rFonts w:hint="cs"/>
          <w:rtl/>
        </w:rPr>
        <w:t>משל</w:t>
      </w:r>
      <w:r w:rsidRPr="000042AC">
        <w:rPr>
          <w:rtl/>
        </w:rPr>
        <w:t xml:space="preserve"> </w:t>
      </w:r>
      <w:r w:rsidRPr="000042AC">
        <w:rPr>
          <w:rFonts w:hint="cs"/>
          <w:rtl/>
        </w:rPr>
        <w:t>מודיעין</w:t>
      </w:r>
      <w:r w:rsidRPr="000042AC">
        <w:rPr>
          <w:rtl/>
        </w:rPr>
        <w:t xml:space="preserve"> </w:t>
      </w:r>
      <w:r w:rsidRPr="000042AC">
        <w:rPr>
          <w:rFonts w:hint="cs"/>
          <w:rtl/>
        </w:rPr>
        <w:t xml:space="preserve">לו .. </w:t>
      </w:r>
      <w:r w:rsidRPr="000042AC">
        <w:rPr>
          <w:rtl/>
        </w:rPr>
        <w:t>במשל ודרך חידה מתנבאים</w:t>
      </w:r>
      <w:r w:rsidRPr="000042AC">
        <w:rPr>
          <w:rFonts w:hint="cs"/>
          <w:rtl/>
        </w:rPr>
        <w:t>". ובה"ו כ' אודות נבואת משה רבינו "כל</w:t>
      </w:r>
      <w:r w:rsidRPr="000042AC">
        <w:rPr>
          <w:rtl/>
        </w:rPr>
        <w:t xml:space="preserve"> </w:t>
      </w:r>
      <w:r w:rsidRPr="000042AC">
        <w:rPr>
          <w:rFonts w:hint="cs"/>
          <w:rtl/>
        </w:rPr>
        <w:t>הנביאים</w:t>
      </w:r>
      <w:r w:rsidRPr="000042AC">
        <w:rPr>
          <w:rtl/>
        </w:rPr>
        <w:t xml:space="preserve"> </w:t>
      </w:r>
      <w:r w:rsidRPr="000042AC">
        <w:rPr>
          <w:rFonts w:hint="cs"/>
          <w:rtl/>
        </w:rPr>
        <w:t>על</w:t>
      </w:r>
      <w:r w:rsidRPr="000042AC">
        <w:rPr>
          <w:rtl/>
        </w:rPr>
        <w:t xml:space="preserve"> </w:t>
      </w:r>
      <w:r w:rsidRPr="000042AC">
        <w:rPr>
          <w:rFonts w:hint="cs"/>
          <w:rtl/>
        </w:rPr>
        <w:t>ידי</w:t>
      </w:r>
      <w:r w:rsidRPr="000042AC">
        <w:rPr>
          <w:rtl/>
        </w:rPr>
        <w:t xml:space="preserve"> </w:t>
      </w:r>
      <w:r w:rsidRPr="000042AC">
        <w:rPr>
          <w:rFonts w:hint="cs"/>
          <w:rtl/>
        </w:rPr>
        <w:t>מלאך</w:t>
      </w:r>
      <w:r w:rsidRPr="000042AC">
        <w:rPr>
          <w:rtl/>
        </w:rPr>
        <w:t xml:space="preserve">. </w:t>
      </w:r>
      <w:r w:rsidRPr="000042AC">
        <w:rPr>
          <w:rFonts w:hint="cs"/>
          <w:rtl/>
        </w:rPr>
        <w:t>לפיכך</w:t>
      </w:r>
      <w:r w:rsidRPr="000042AC">
        <w:rPr>
          <w:rtl/>
        </w:rPr>
        <w:t xml:space="preserve"> </w:t>
      </w:r>
      <w:r w:rsidRPr="000042AC">
        <w:rPr>
          <w:rFonts w:hint="cs"/>
          <w:rtl/>
        </w:rPr>
        <w:t>רואים</w:t>
      </w:r>
      <w:r w:rsidRPr="000042AC">
        <w:rPr>
          <w:rtl/>
        </w:rPr>
        <w:t xml:space="preserve"> </w:t>
      </w:r>
      <w:r w:rsidRPr="000042AC">
        <w:rPr>
          <w:rFonts w:hint="cs"/>
          <w:rtl/>
        </w:rPr>
        <w:t>מה</w:t>
      </w:r>
      <w:r w:rsidRPr="000042AC">
        <w:rPr>
          <w:rtl/>
        </w:rPr>
        <w:t xml:space="preserve"> </w:t>
      </w:r>
      <w:r w:rsidRPr="000042AC">
        <w:rPr>
          <w:rFonts w:hint="cs"/>
          <w:rtl/>
        </w:rPr>
        <w:t>שהם</w:t>
      </w:r>
      <w:r w:rsidRPr="000042AC">
        <w:rPr>
          <w:rtl/>
        </w:rPr>
        <w:t xml:space="preserve"> </w:t>
      </w:r>
      <w:r w:rsidRPr="000042AC">
        <w:rPr>
          <w:rFonts w:hint="cs"/>
          <w:rtl/>
        </w:rPr>
        <w:t>רואים</w:t>
      </w:r>
      <w:r w:rsidRPr="000042AC">
        <w:rPr>
          <w:rtl/>
        </w:rPr>
        <w:t xml:space="preserve"> </w:t>
      </w:r>
      <w:r w:rsidRPr="000042AC">
        <w:rPr>
          <w:rFonts w:hint="cs"/>
          <w:rtl/>
        </w:rPr>
        <w:t>במשל</w:t>
      </w:r>
      <w:r w:rsidRPr="000042AC">
        <w:rPr>
          <w:rtl/>
        </w:rPr>
        <w:t xml:space="preserve"> </w:t>
      </w:r>
      <w:r w:rsidRPr="000042AC">
        <w:rPr>
          <w:rFonts w:hint="cs"/>
          <w:rtl/>
        </w:rPr>
        <w:t>וחידה. משה רבינו לא על ידי מלאך.. ונאמר</w:t>
      </w:r>
      <w:r w:rsidRPr="000042AC">
        <w:rPr>
          <w:rtl/>
        </w:rPr>
        <w:t xml:space="preserve"> </w:t>
      </w:r>
      <w:r w:rsidRPr="000042AC">
        <w:rPr>
          <w:rFonts w:hint="cs"/>
          <w:rtl/>
        </w:rPr>
        <w:t>ותמונת</w:t>
      </w:r>
      <w:r w:rsidRPr="000042AC">
        <w:rPr>
          <w:rtl/>
        </w:rPr>
        <w:t xml:space="preserve"> </w:t>
      </w:r>
      <w:r w:rsidRPr="000042AC">
        <w:rPr>
          <w:rFonts w:hint="cs"/>
          <w:rtl/>
        </w:rPr>
        <w:t>ה</w:t>
      </w:r>
      <w:r w:rsidRPr="000042AC">
        <w:rPr>
          <w:rtl/>
        </w:rPr>
        <w:t xml:space="preserve">' </w:t>
      </w:r>
      <w:r w:rsidRPr="000042AC">
        <w:rPr>
          <w:rFonts w:hint="cs"/>
          <w:rtl/>
        </w:rPr>
        <w:t>יביט</w:t>
      </w:r>
      <w:r w:rsidRPr="000042AC">
        <w:rPr>
          <w:rtl/>
        </w:rPr>
        <w:t xml:space="preserve"> </w:t>
      </w:r>
      <w:r w:rsidRPr="000042AC">
        <w:rPr>
          <w:rFonts w:hint="cs"/>
          <w:rtl/>
        </w:rPr>
        <w:t>כלומר</w:t>
      </w:r>
      <w:r w:rsidRPr="000042AC">
        <w:rPr>
          <w:rtl/>
        </w:rPr>
        <w:t xml:space="preserve"> </w:t>
      </w:r>
      <w:r w:rsidRPr="000042AC">
        <w:rPr>
          <w:rFonts w:hint="cs"/>
          <w:rtl/>
        </w:rPr>
        <w:t>שאין</w:t>
      </w:r>
      <w:r w:rsidRPr="000042AC">
        <w:rPr>
          <w:rtl/>
        </w:rPr>
        <w:t xml:space="preserve"> </w:t>
      </w:r>
      <w:r w:rsidRPr="000042AC">
        <w:rPr>
          <w:rFonts w:hint="cs"/>
          <w:rtl/>
        </w:rPr>
        <w:t>שם</w:t>
      </w:r>
      <w:r w:rsidRPr="000042AC">
        <w:rPr>
          <w:rtl/>
        </w:rPr>
        <w:t xml:space="preserve"> </w:t>
      </w:r>
      <w:r w:rsidRPr="000042AC">
        <w:rPr>
          <w:rFonts w:hint="cs"/>
          <w:rtl/>
        </w:rPr>
        <w:t>משל</w:t>
      </w:r>
      <w:r w:rsidRPr="000042AC">
        <w:rPr>
          <w:rtl/>
        </w:rPr>
        <w:t xml:space="preserve"> </w:t>
      </w:r>
      <w:r w:rsidRPr="000042AC">
        <w:rPr>
          <w:rFonts w:hint="cs"/>
          <w:rtl/>
        </w:rPr>
        <w:t>אלא</w:t>
      </w:r>
      <w:r w:rsidRPr="000042AC">
        <w:rPr>
          <w:rtl/>
        </w:rPr>
        <w:t xml:space="preserve"> </w:t>
      </w:r>
      <w:r w:rsidRPr="000042AC">
        <w:rPr>
          <w:rFonts w:hint="cs"/>
          <w:rtl/>
        </w:rPr>
        <w:t>רואה</w:t>
      </w:r>
      <w:r w:rsidRPr="000042AC">
        <w:rPr>
          <w:rtl/>
        </w:rPr>
        <w:t xml:space="preserve"> </w:t>
      </w:r>
      <w:r w:rsidRPr="000042AC">
        <w:rPr>
          <w:rFonts w:hint="cs"/>
          <w:rtl/>
        </w:rPr>
        <w:t>הדבר</w:t>
      </w:r>
      <w:r w:rsidRPr="000042AC">
        <w:rPr>
          <w:rtl/>
        </w:rPr>
        <w:t xml:space="preserve"> </w:t>
      </w:r>
      <w:r w:rsidRPr="000042AC">
        <w:rPr>
          <w:rFonts w:hint="cs"/>
          <w:rtl/>
        </w:rPr>
        <w:t>על</w:t>
      </w:r>
      <w:r w:rsidRPr="000042AC">
        <w:rPr>
          <w:rtl/>
        </w:rPr>
        <w:t xml:space="preserve"> </w:t>
      </w:r>
      <w:r w:rsidRPr="000042AC">
        <w:rPr>
          <w:rFonts w:hint="cs"/>
          <w:rtl/>
        </w:rPr>
        <w:t>בוריו</w:t>
      </w:r>
      <w:r w:rsidRPr="000042AC">
        <w:rPr>
          <w:rtl/>
        </w:rPr>
        <w:t xml:space="preserve"> </w:t>
      </w:r>
      <w:r w:rsidRPr="000042AC">
        <w:rPr>
          <w:rFonts w:hint="cs"/>
          <w:rtl/>
        </w:rPr>
        <w:t>בלא</w:t>
      </w:r>
      <w:r w:rsidRPr="000042AC">
        <w:rPr>
          <w:rtl/>
        </w:rPr>
        <w:t xml:space="preserve"> </w:t>
      </w:r>
      <w:r w:rsidRPr="000042AC">
        <w:rPr>
          <w:rFonts w:hint="cs"/>
          <w:rtl/>
        </w:rPr>
        <w:t>חידה</w:t>
      </w:r>
      <w:r w:rsidRPr="000042AC">
        <w:rPr>
          <w:rtl/>
        </w:rPr>
        <w:t xml:space="preserve"> </w:t>
      </w:r>
      <w:r w:rsidRPr="000042AC">
        <w:rPr>
          <w:rFonts w:hint="cs"/>
          <w:rtl/>
        </w:rPr>
        <w:t>ובלא</w:t>
      </w:r>
      <w:r w:rsidRPr="000042AC">
        <w:rPr>
          <w:rtl/>
        </w:rPr>
        <w:t xml:space="preserve"> </w:t>
      </w:r>
      <w:r w:rsidRPr="000042AC">
        <w:rPr>
          <w:rFonts w:hint="cs"/>
          <w:rtl/>
        </w:rPr>
        <w:t>משל</w:t>
      </w:r>
      <w:r w:rsidRPr="000042AC">
        <w:rPr>
          <w:rtl/>
        </w:rPr>
        <w:t xml:space="preserve">. </w:t>
      </w:r>
      <w:r w:rsidRPr="000042AC">
        <w:rPr>
          <w:rFonts w:hint="cs"/>
          <w:rtl/>
        </w:rPr>
        <w:t>הוא</w:t>
      </w:r>
      <w:r w:rsidRPr="000042AC">
        <w:rPr>
          <w:rtl/>
        </w:rPr>
        <w:t xml:space="preserve"> </w:t>
      </w:r>
      <w:r w:rsidRPr="000042AC">
        <w:rPr>
          <w:rFonts w:hint="cs"/>
          <w:rtl/>
        </w:rPr>
        <w:t>שהתורה</w:t>
      </w:r>
      <w:r w:rsidRPr="000042AC">
        <w:rPr>
          <w:rtl/>
        </w:rPr>
        <w:t xml:space="preserve"> </w:t>
      </w:r>
      <w:r w:rsidRPr="000042AC">
        <w:rPr>
          <w:rFonts w:hint="cs"/>
          <w:rtl/>
        </w:rPr>
        <w:t>מעידה</w:t>
      </w:r>
      <w:r w:rsidRPr="000042AC">
        <w:rPr>
          <w:rtl/>
        </w:rPr>
        <w:t xml:space="preserve"> </w:t>
      </w:r>
      <w:r w:rsidRPr="000042AC">
        <w:rPr>
          <w:rFonts w:hint="cs"/>
          <w:rtl/>
        </w:rPr>
        <w:t>עליו</w:t>
      </w:r>
      <w:r w:rsidRPr="000042AC">
        <w:rPr>
          <w:rtl/>
        </w:rPr>
        <w:t xml:space="preserve"> </w:t>
      </w:r>
      <w:r w:rsidRPr="000042AC">
        <w:rPr>
          <w:rFonts w:hint="cs"/>
          <w:rtl/>
        </w:rPr>
        <w:t>במראה</w:t>
      </w:r>
      <w:r w:rsidRPr="000042AC">
        <w:rPr>
          <w:rtl/>
        </w:rPr>
        <w:t xml:space="preserve"> </w:t>
      </w:r>
      <w:r w:rsidRPr="000042AC">
        <w:rPr>
          <w:rFonts w:hint="cs"/>
          <w:rtl/>
        </w:rPr>
        <w:t>ולא</w:t>
      </w:r>
      <w:r w:rsidRPr="000042AC">
        <w:rPr>
          <w:rtl/>
        </w:rPr>
        <w:t xml:space="preserve"> </w:t>
      </w:r>
      <w:r w:rsidRPr="000042AC">
        <w:rPr>
          <w:rFonts w:hint="cs"/>
          <w:rtl/>
        </w:rPr>
        <w:t>בחידות</w:t>
      </w:r>
      <w:r w:rsidRPr="000042AC">
        <w:rPr>
          <w:rtl/>
        </w:rPr>
        <w:t xml:space="preserve"> </w:t>
      </w:r>
      <w:r w:rsidRPr="000042AC">
        <w:rPr>
          <w:rFonts w:hint="cs"/>
          <w:rtl/>
        </w:rPr>
        <w:t>שאינו</w:t>
      </w:r>
      <w:r w:rsidRPr="000042AC">
        <w:rPr>
          <w:rtl/>
        </w:rPr>
        <w:t xml:space="preserve"> </w:t>
      </w:r>
      <w:r w:rsidRPr="000042AC">
        <w:rPr>
          <w:rFonts w:hint="cs"/>
          <w:rtl/>
        </w:rPr>
        <w:t>מתנבא</w:t>
      </w:r>
      <w:r w:rsidRPr="000042AC">
        <w:rPr>
          <w:rtl/>
        </w:rPr>
        <w:t xml:space="preserve"> </w:t>
      </w:r>
      <w:r w:rsidRPr="000042AC">
        <w:rPr>
          <w:rFonts w:hint="cs"/>
          <w:rtl/>
        </w:rPr>
        <w:t>בחידה</w:t>
      </w:r>
      <w:r w:rsidRPr="000042AC">
        <w:rPr>
          <w:rtl/>
        </w:rPr>
        <w:t xml:space="preserve"> </w:t>
      </w:r>
      <w:r w:rsidRPr="000042AC">
        <w:rPr>
          <w:rFonts w:hint="cs"/>
          <w:rtl/>
        </w:rPr>
        <w:t>אלא</w:t>
      </w:r>
      <w:r w:rsidRPr="000042AC">
        <w:rPr>
          <w:rtl/>
        </w:rPr>
        <w:t xml:space="preserve"> </w:t>
      </w:r>
      <w:r w:rsidRPr="000042AC">
        <w:rPr>
          <w:rFonts w:hint="cs"/>
          <w:rtl/>
        </w:rPr>
        <w:t>במראה</w:t>
      </w:r>
      <w:r w:rsidRPr="000042AC">
        <w:rPr>
          <w:rtl/>
        </w:rPr>
        <w:t xml:space="preserve"> </w:t>
      </w:r>
      <w:r w:rsidRPr="000042AC">
        <w:rPr>
          <w:rFonts w:hint="cs"/>
          <w:rtl/>
        </w:rPr>
        <w:t>שרואה</w:t>
      </w:r>
      <w:r w:rsidRPr="000042AC">
        <w:rPr>
          <w:rtl/>
        </w:rPr>
        <w:t xml:space="preserve"> </w:t>
      </w:r>
      <w:r w:rsidRPr="000042AC">
        <w:rPr>
          <w:rFonts w:hint="cs"/>
          <w:rtl/>
        </w:rPr>
        <w:t>הדבר</w:t>
      </w:r>
      <w:r w:rsidRPr="000042AC">
        <w:rPr>
          <w:rtl/>
        </w:rPr>
        <w:t xml:space="preserve"> </w:t>
      </w:r>
      <w:r w:rsidRPr="000042AC">
        <w:rPr>
          <w:rFonts w:hint="cs"/>
          <w:rtl/>
        </w:rPr>
        <w:t>על</w:t>
      </w:r>
      <w:r w:rsidRPr="000042AC">
        <w:rPr>
          <w:rtl/>
        </w:rPr>
        <w:t xml:space="preserve"> </w:t>
      </w:r>
      <w:r w:rsidRPr="000042AC">
        <w:rPr>
          <w:rFonts w:hint="cs"/>
          <w:rtl/>
        </w:rPr>
        <w:t xml:space="preserve">בוריו". </w:t>
      </w:r>
    </w:p>
    <w:p w:rsidR="000042AC" w:rsidRPr="000042AC" w:rsidRDefault="000042AC" w:rsidP="00057B9A">
      <w:pPr>
        <w:pStyle w:val="a3"/>
        <w:rPr>
          <w:rtl/>
        </w:rPr>
      </w:pPr>
      <w:r w:rsidRPr="000042AC">
        <w:rPr>
          <w:rFonts w:hint="cs"/>
          <w:rtl/>
        </w:rPr>
        <w:t>ומצינו הל' חידה בפ"ע בהל' תשובה פ"ח ה"ב "וזה</w:t>
      </w:r>
      <w:r w:rsidRPr="000042AC">
        <w:rPr>
          <w:rtl/>
        </w:rPr>
        <w:t xml:space="preserve"> </w:t>
      </w:r>
      <w:r w:rsidRPr="000042AC">
        <w:rPr>
          <w:rFonts w:hint="cs"/>
          <w:rtl/>
        </w:rPr>
        <w:t>שאמרו</w:t>
      </w:r>
      <w:r w:rsidRPr="000042AC">
        <w:rPr>
          <w:rtl/>
        </w:rPr>
        <w:t xml:space="preserve"> </w:t>
      </w:r>
      <w:r w:rsidRPr="000042AC">
        <w:rPr>
          <w:rFonts w:hint="cs"/>
          <w:rtl/>
        </w:rPr>
        <w:t>צדיקים</w:t>
      </w:r>
      <w:r w:rsidRPr="000042AC">
        <w:rPr>
          <w:rtl/>
        </w:rPr>
        <w:t xml:space="preserve"> </w:t>
      </w:r>
      <w:r w:rsidRPr="000042AC">
        <w:rPr>
          <w:rFonts w:hint="cs"/>
          <w:rtl/>
        </w:rPr>
        <w:t>יושבין</w:t>
      </w:r>
      <w:r w:rsidRPr="000042AC">
        <w:rPr>
          <w:rtl/>
        </w:rPr>
        <w:t xml:space="preserve"> </w:t>
      </w:r>
      <w:r w:rsidRPr="000042AC">
        <w:rPr>
          <w:rFonts w:hint="cs"/>
          <w:rtl/>
        </w:rPr>
        <w:t>דרך</w:t>
      </w:r>
      <w:r w:rsidRPr="000042AC">
        <w:rPr>
          <w:rtl/>
        </w:rPr>
        <w:t xml:space="preserve"> </w:t>
      </w:r>
      <w:r w:rsidRPr="000042AC">
        <w:rPr>
          <w:rFonts w:hint="cs"/>
          <w:rtl/>
        </w:rPr>
        <w:t>חידה</w:t>
      </w:r>
      <w:r w:rsidRPr="000042AC">
        <w:rPr>
          <w:rtl/>
        </w:rPr>
        <w:t xml:space="preserve"> </w:t>
      </w:r>
      <w:r w:rsidRPr="000042AC">
        <w:rPr>
          <w:rFonts w:hint="cs"/>
          <w:rtl/>
        </w:rPr>
        <w:t>אמרו</w:t>
      </w:r>
      <w:r w:rsidRPr="000042AC">
        <w:rPr>
          <w:rtl/>
        </w:rPr>
        <w:t xml:space="preserve">. </w:t>
      </w:r>
      <w:r w:rsidRPr="000042AC">
        <w:rPr>
          <w:rFonts w:hint="cs"/>
          <w:rtl/>
        </w:rPr>
        <w:t>כלומר</w:t>
      </w:r>
      <w:r w:rsidRPr="000042AC">
        <w:rPr>
          <w:rtl/>
        </w:rPr>
        <w:t xml:space="preserve"> </w:t>
      </w:r>
      <w:r w:rsidRPr="000042AC">
        <w:rPr>
          <w:rFonts w:hint="cs"/>
          <w:rtl/>
        </w:rPr>
        <w:t>הצדיקים</w:t>
      </w:r>
      <w:r w:rsidRPr="000042AC">
        <w:rPr>
          <w:rtl/>
        </w:rPr>
        <w:t xml:space="preserve"> </w:t>
      </w:r>
      <w:r w:rsidRPr="000042AC">
        <w:rPr>
          <w:rFonts w:hint="cs"/>
          <w:rtl/>
        </w:rPr>
        <w:t>מצויין</w:t>
      </w:r>
      <w:r w:rsidRPr="000042AC">
        <w:rPr>
          <w:rtl/>
        </w:rPr>
        <w:t xml:space="preserve"> </w:t>
      </w:r>
      <w:r w:rsidRPr="000042AC">
        <w:rPr>
          <w:rFonts w:hint="cs"/>
          <w:rtl/>
        </w:rPr>
        <w:t>שם</w:t>
      </w:r>
      <w:r w:rsidRPr="000042AC">
        <w:rPr>
          <w:rtl/>
        </w:rPr>
        <w:t xml:space="preserve"> </w:t>
      </w:r>
      <w:r w:rsidRPr="000042AC">
        <w:rPr>
          <w:rFonts w:hint="cs"/>
          <w:rtl/>
        </w:rPr>
        <w:t>בלא</w:t>
      </w:r>
      <w:r w:rsidRPr="000042AC">
        <w:rPr>
          <w:rtl/>
        </w:rPr>
        <w:t xml:space="preserve"> </w:t>
      </w:r>
      <w:r w:rsidRPr="000042AC">
        <w:rPr>
          <w:rFonts w:hint="cs"/>
          <w:rtl/>
        </w:rPr>
        <w:t>עמל</w:t>
      </w:r>
      <w:r w:rsidRPr="000042AC">
        <w:rPr>
          <w:rtl/>
        </w:rPr>
        <w:t xml:space="preserve"> </w:t>
      </w:r>
      <w:r w:rsidRPr="000042AC">
        <w:rPr>
          <w:rFonts w:hint="cs"/>
          <w:rtl/>
        </w:rPr>
        <w:t>ובלא</w:t>
      </w:r>
      <w:r w:rsidRPr="000042AC">
        <w:rPr>
          <w:rtl/>
        </w:rPr>
        <w:t xml:space="preserve"> </w:t>
      </w:r>
      <w:r w:rsidRPr="000042AC">
        <w:rPr>
          <w:rFonts w:hint="cs"/>
          <w:rtl/>
        </w:rPr>
        <w:t>יגיעה".</w:t>
      </w:r>
    </w:p>
    <w:p w:rsidR="000042AC" w:rsidRPr="000042AC" w:rsidRDefault="000042AC" w:rsidP="00057B9A">
      <w:pPr>
        <w:pStyle w:val="a3"/>
        <w:rPr>
          <w:rtl/>
        </w:rPr>
      </w:pPr>
      <w:r w:rsidRPr="000042AC">
        <w:rPr>
          <w:rFonts w:hint="cs"/>
          <w:rtl/>
        </w:rPr>
        <w:t>ומצינו הל' משל בפ"ע בהל' יסוה"ת פ"א ה"ט "אם</w:t>
      </w:r>
      <w:r w:rsidRPr="000042AC">
        <w:rPr>
          <w:rtl/>
        </w:rPr>
        <w:t xml:space="preserve"> </w:t>
      </w:r>
      <w:r w:rsidRPr="000042AC">
        <w:rPr>
          <w:rFonts w:hint="cs"/>
          <w:rtl/>
        </w:rPr>
        <w:t>כן</w:t>
      </w:r>
      <w:r w:rsidRPr="000042AC">
        <w:rPr>
          <w:rtl/>
        </w:rPr>
        <w:t xml:space="preserve"> </w:t>
      </w:r>
      <w:r w:rsidRPr="000042AC">
        <w:rPr>
          <w:rFonts w:hint="cs"/>
          <w:rtl/>
        </w:rPr>
        <w:t>מהו</w:t>
      </w:r>
      <w:r w:rsidRPr="000042AC">
        <w:rPr>
          <w:rtl/>
        </w:rPr>
        <w:t xml:space="preserve"> </w:t>
      </w:r>
      <w:r w:rsidRPr="000042AC">
        <w:rPr>
          <w:rFonts w:hint="cs"/>
          <w:rtl/>
        </w:rPr>
        <w:t>זה</w:t>
      </w:r>
      <w:r w:rsidRPr="000042AC">
        <w:rPr>
          <w:rtl/>
        </w:rPr>
        <w:t xml:space="preserve"> </w:t>
      </w:r>
      <w:r w:rsidRPr="000042AC">
        <w:rPr>
          <w:rFonts w:hint="cs"/>
          <w:rtl/>
        </w:rPr>
        <w:t>שכתוב</w:t>
      </w:r>
      <w:r w:rsidRPr="000042AC">
        <w:rPr>
          <w:rtl/>
        </w:rPr>
        <w:t xml:space="preserve"> </w:t>
      </w:r>
      <w:r w:rsidRPr="000042AC">
        <w:rPr>
          <w:rFonts w:hint="cs"/>
          <w:rtl/>
        </w:rPr>
        <w:t>בתורה . . יד</w:t>
      </w:r>
      <w:r w:rsidRPr="000042AC">
        <w:rPr>
          <w:rtl/>
        </w:rPr>
        <w:t xml:space="preserve"> </w:t>
      </w:r>
      <w:r w:rsidRPr="000042AC">
        <w:rPr>
          <w:rFonts w:hint="cs"/>
          <w:rtl/>
        </w:rPr>
        <w:t>ה</w:t>
      </w:r>
      <w:r w:rsidRPr="000042AC">
        <w:rPr>
          <w:rtl/>
        </w:rPr>
        <w:t xml:space="preserve">'. </w:t>
      </w:r>
      <w:r w:rsidRPr="000042AC">
        <w:rPr>
          <w:rFonts w:hint="cs"/>
          <w:rtl/>
        </w:rPr>
        <w:t>עיני</w:t>
      </w:r>
      <w:r w:rsidRPr="000042AC">
        <w:rPr>
          <w:rtl/>
        </w:rPr>
        <w:t xml:space="preserve"> </w:t>
      </w:r>
      <w:r w:rsidRPr="000042AC">
        <w:rPr>
          <w:rFonts w:hint="cs"/>
          <w:rtl/>
        </w:rPr>
        <w:t>ה</w:t>
      </w:r>
      <w:r w:rsidRPr="000042AC">
        <w:rPr>
          <w:rtl/>
        </w:rPr>
        <w:t xml:space="preserve">'. </w:t>
      </w:r>
      <w:r w:rsidRPr="000042AC">
        <w:rPr>
          <w:rFonts w:hint="cs"/>
          <w:rtl/>
        </w:rPr>
        <w:t>אזני</w:t>
      </w:r>
      <w:r w:rsidRPr="000042AC">
        <w:rPr>
          <w:rtl/>
        </w:rPr>
        <w:t xml:space="preserve"> </w:t>
      </w:r>
      <w:r w:rsidRPr="000042AC">
        <w:rPr>
          <w:rFonts w:hint="cs"/>
          <w:rtl/>
        </w:rPr>
        <w:t>ה</w:t>
      </w:r>
      <w:r w:rsidRPr="000042AC">
        <w:rPr>
          <w:rtl/>
        </w:rPr>
        <w:t>'</w:t>
      </w:r>
      <w:r w:rsidRPr="000042AC">
        <w:rPr>
          <w:rFonts w:hint="cs"/>
          <w:rtl/>
        </w:rPr>
        <w:t xml:space="preserve"> . .</w:t>
      </w:r>
      <w:r w:rsidRPr="000042AC">
        <w:rPr>
          <w:rtl/>
        </w:rPr>
        <w:t xml:space="preserve"> </w:t>
      </w:r>
      <w:r w:rsidRPr="000042AC">
        <w:rPr>
          <w:rFonts w:hint="cs"/>
          <w:rtl/>
        </w:rPr>
        <w:t>הכל</w:t>
      </w:r>
      <w:r w:rsidRPr="000042AC">
        <w:rPr>
          <w:rtl/>
        </w:rPr>
        <w:t xml:space="preserve"> </w:t>
      </w:r>
      <w:r w:rsidRPr="000042AC">
        <w:rPr>
          <w:rFonts w:hint="cs"/>
          <w:rtl/>
        </w:rPr>
        <w:t>לפי</w:t>
      </w:r>
      <w:r w:rsidRPr="000042AC">
        <w:rPr>
          <w:rtl/>
        </w:rPr>
        <w:t xml:space="preserve"> </w:t>
      </w:r>
      <w:r w:rsidRPr="000042AC">
        <w:rPr>
          <w:rFonts w:hint="cs"/>
          <w:rtl/>
        </w:rPr>
        <w:t>דעתן</w:t>
      </w:r>
      <w:r w:rsidRPr="000042AC">
        <w:rPr>
          <w:rtl/>
        </w:rPr>
        <w:t xml:space="preserve"> </w:t>
      </w:r>
      <w:r w:rsidRPr="000042AC">
        <w:rPr>
          <w:rFonts w:hint="cs"/>
          <w:rtl/>
        </w:rPr>
        <w:t>של</w:t>
      </w:r>
      <w:r w:rsidRPr="000042AC">
        <w:rPr>
          <w:rtl/>
        </w:rPr>
        <w:t xml:space="preserve"> </w:t>
      </w:r>
      <w:r w:rsidRPr="000042AC">
        <w:rPr>
          <w:rFonts w:hint="cs"/>
          <w:rtl/>
        </w:rPr>
        <w:t>בני</w:t>
      </w:r>
      <w:r w:rsidRPr="000042AC">
        <w:rPr>
          <w:rtl/>
        </w:rPr>
        <w:t xml:space="preserve"> </w:t>
      </w:r>
      <w:r w:rsidRPr="000042AC">
        <w:rPr>
          <w:rFonts w:hint="cs"/>
          <w:rtl/>
        </w:rPr>
        <w:t>אדם</w:t>
      </w:r>
      <w:r w:rsidRPr="000042AC">
        <w:rPr>
          <w:rtl/>
        </w:rPr>
        <w:t xml:space="preserve"> </w:t>
      </w:r>
      <w:r w:rsidRPr="000042AC">
        <w:rPr>
          <w:rFonts w:hint="cs"/>
          <w:rtl/>
        </w:rPr>
        <w:t>הוא</w:t>
      </w:r>
      <w:r w:rsidRPr="000042AC">
        <w:rPr>
          <w:rtl/>
        </w:rPr>
        <w:t xml:space="preserve"> </w:t>
      </w:r>
      <w:r w:rsidRPr="000042AC">
        <w:rPr>
          <w:rFonts w:hint="cs"/>
          <w:rtl/>
        </w:rPr>
        <w:t>שאינן</w:t>
      </w:r>
      <w:r w:rsidRPr="000042AC">
        <w:rPr>
          <w:rtl/>
        </w:rPr>
        <w:t xml:space="preserve"> </w:t>
      </w:r>
      <w:r w:rsidRPr="000042AC">
        <w:rPr>
          <w:rFonts w:hint="cs"/>
          <w:rtl/>
        </w:rPr>
        <w:t>מכירין</w:t>
      </w:r>
      <w:r w:rsidRPr="000042AC">
        <w:rPr>
          <w:rtl/>
        </w:rPr>
        <w:t xml:space="preserve"> </w:t>
      </w:r>
      <w:r w:rsidRPr="000042AC">
        <w:rPr>
          <w:rFonts w:hint="cs"/>
          <w:rtl/>
        </w:rPr>
        <w:t>אלא</w:t>
      </w:r>
      <w:r w:rsidRPr="000042AC">
        <w:rPr>
          <w:rtl/>
        </w:rPr>
        <w:t xml:space="preserve"> </w:t>
      </w:r>
      <w:r w:rsidRPr="000042AC">
        <w:rPr>
          <w:rFonts w:hint="cs"/>
          <w:rtl/>
        </w:rPr>
        <w:t>הגופות</w:t>
      </w:r>
      <w:r w:rsidRPr="000042AC">
        <w:rPr>
          <w:rtl/>
        </w:rPr>
        <w:t xml:space="preserve"> </w:t>
      </w:r>
      <w:r w:rsidRPr="000042AC">
        <w:rPr>
          <w:rFonts w:hint="cs"/>
          <w:rtl/>
        </w:rPr>
        <w:t>ודברה</w:t>
      </w:r>
      <w:r w:rsidRPr="000042AC">
        <w:rPr>
          <w:rtl/>
        </w:rPr>
        <w:t xml:space="preserve"> </w:t>
      </w:r>
      <w:r w:rsidRPr="000042AC">
        <w:rPr>
          <w:rFonts w:hint="cs"/>
          <w:rtl/>
        </w:rPr>
        <w:t>תורה</w:t>
      </w:r>
      <w:r w:rsidRPr="000042AC">
        <w:rPr>
          <w:rtl/>
        </w:rPr>
        <w:t xml:space="preserve"> </w:t>
      </w:r>
      <w:r w:rsidRPr="000042AC">
        <w:rPr>
          <w:rFonts w:hint="cs"/>
          <w:rtl/>
        </w:rPr>
        <w:t>כלשון</w:t>
      </w:r>
      <w:r w:rsidRPr="000042AC">
        <w:rPr>
          <w:rtl/>
        </w:rPr>
        <w:t xml:space="preserve"> </w:t>
      </w:r>
      <w:r w:rsidRPr="000042AC">
        <w:rPr>
          <w:rFonts w:hint="cs"/>
          <w:rtl/>
        </w:rPr>
        <w:t>בני</w:t>
      </w:r>
      <w:r w:rsidRPr="000042AC">
        <w:rPr>
          <w:rtl/>
        </w:rPr>
        <w:t xml:space="preserve"> </w:t>
      </w:r>
      <w:r w:rsidRPr="000042AC">
        <w:rPr>
          <w:rFonts w:hint="cs"/>
          <w:rtl/>
        </w:rPr>
        <w:t>אדם</w:t>
      </w:r>
      <w:r w:rsidRPr="000042AC">
        <w:rPr>
          <w:rtl/>
        </w:rPr>
        <w:t xml:space="preserve">. </w:t>
      </w:r>
      <w:r w:rsidRPr="000042AC">
        <w:rPr>
          <w:rFonts w:hint="cs"/>
          <w:rtl/>
        </w:rPr>
        <w:t>והכל</w:t>
      </w:r>
      <w:r w:rsidRPr="000042AC">
        <w:rPr>
          <w:rtl/>
        </w:rPr>
        <w:t xml:space="preserve"> </w:t>
      </w:r>
      <w:r w:rsidRPr="000042AC">
        <w:rPr>
          <w:rFonts w:hint="cs"/>
          <w:rtl/>
        </w:rPr>
        <w:t>כנויים</w:t>
      </w:r>
      <w:r w:rsidRPr="000042AC">
        <w:rPr>
          <w:rtl/>
        </w:rPr>
        <w:t xml:space="preserve"> </w:t>
      </w:r>
      <w:r w:rsidRPr="000042AC">
        <w:rPr>
          <w:rFonts w:hint="cs"/>
          <w:rtl/>
        </w:rPr>
        <w:t>הן</w:t>
      </w:r>
      <w:r w:rsidRPr="000042AC">
        <w:rPr>
          <w:rtl/>
        </w:rPr>
        <w:t xml:space="preserve">. </w:t>
      </w:r>
      <w:r w:rsidRPr="000042AC">
        <w:rPr>
          <w:rFonts w:hint="cs"/>
          <w:rtl/>
        </w:rPr>
        <w:t>שנאמר</w:t>
      </w:r>
      <w:r w:rsidRPr="000042AC">
        <w:rPr>
          <w:rtl/>
        </w:rPr>
        <w:t xml:space="preserve"> </w:t>
      </w:r>
      <w:r w:rsidRPr="000042AC">
        <w:rPr>
          <w:rFonts w:hint="cs"/>
          <w:rtl/>
        </w:rPr>
        <w:t>אם</w:t>
      </w:r>
      <w:r w:rsidRPr="000042AC">
        <w:rPr>
          <w:rtl/>
        </w:rPr>
        <w:t xml:space="preserve"> </w:t>
      </w:r>
      <w:r w:rsidRPr="000042AC">
        <w:rPr>
          <w:rFonts w:hint="cs"/>
          <w:rtl/>
        </w:rPr>
        <w:t>שנותי</w:t>
      </w:r>
      <w:r w:rsidRPr="000042AC">
        <w:rPr>
          <w:rtl/>
        </w:rPr>
        <w:t xml:space="preserve"> </w:t>
      </w:r>
      <w:r w:rsidRPr="000042AC">
        <w:rPr>
          <w:rFonts w:hint="cs"/>
          <w:rtl/>
        </w:rPr>
        <w:t>ברק</w:t>
      </w:r>
      <w:r w:rsidRPr="000042AC">
        <w:rPr>
          <w:rtl/>
        </w:rPr>
        <w:t xml:space="preserve"> </w:t>
      </w:r>
      <w:r w:rsidRPr="000042AC">
        <w:rPr>
          <w:rFonts w:hint="cs"/>
          <w:rtl/>
        </w:rPr>
        <w:t>חרבי</w:t>
      </w:r>
      <w:r w:rsidRPr="000042AC">
        <w:rPr>
          <w:rtl/>
        </w:rPr>
        <w:t xml:space="preserve">, </w:t>
      </w:r>
      <w:r w:rsidRPr="000042AC">
        <w:rPr>
          <w:rFonts w:hint="cs"/>
          <w:rtl/>
        </w:rPr>
        <w:t>וכי</w:t>
      </w:r>
      <w:r w:rsidRPr="000042AC">
        <w:rPr>
          <w:rtl/>
        </w:rPr>
        <w:t xml:space="preserve"> </w:t>
      </w:r>
      <w:r w:rsidRPr="000042AC">
        <w:rPr>
          <w:rFonts w:hint="cs"/>
          <w:rtl/>
        </w:rPr>
        <w:t>חרב</w:t>
      </w:r>
      <w:r w:rsidRPr="000042AC">
        <w:rPr>
          <w:rtl/>
        </w:rPr>
        <w:t xml:space="preserve"> </w:t>
      </w:r>
      <w:r w:rsidRPr="000042AC">
        <w:rPr>
          <w:rFonts w:hint="cs"/>
          <w:rtl/>
        </w:rPr>
        <w:t>יש</w:t>
      </w:r>
      <w:r w:rsidRPr="000042AC">
        <w:rPr>
          <w:rtl/>
        </w:rPr>
        <w:t xml:space="preserve"> </w:t>
      </w:r>
      <w:r w:rsidRPr="000042AC">
        <w:rPr>
          <w:rFonts w:hint="cs"/>
          <w:rtl/>
        </w:rPr>
        <w:t>לו</w:t>
      </w:r>
      <w:r w:rsidRPr="000042AC">
        <w:rPr>
          <w:rtl/>
        </w:rPr>
        <w:t xml:space="preserve"> </w:t>
      </w:r>
      <w:r w:rsidRPr="000042AC">
        <w:rPr>
          <w:rFonts w:hint="cs"/>
          <w:rtl/>
        </w:rPr>
        <w:t>ובחרב</w:t>
      </w:r>
      <w:r w:rsidRPr="000042AC">
        <w:rPr>
          <w:rtl/>
        </w:rPr>
        <w:t xml:space="preserve"> </w:t>
      </w:r>
      <w:r w:rsidRPr="000042AC">
        <w:rPr>
          <w:rFonts w:hint="cs"/>
          <w:rtl/>
        </w:rPr>
        <w:t>הוא</w:t>
      </w:r>
      <w:r w:rsidRPr="000042AC">
        <w:rPr>
          <w:rtl/>
        </w:rPr>
        <w:t xml:space="preserve"> </w:t>
      </w:r>
      <w:r w:rsidRPr="000042AC">
        <w:rPr>
          <w:rFonts w:hint="cs"/>
          <w:rtl/>
        </w:rPr>
        <w:t>הורג</w:t>
      </w:r>
      <w:r w:rsidRPr="000042AC">
        <w:rPr>
          <w:rtl/>
        </w:rPr>
        <w:t xml:space="preserve"> </w:t>
      </w:r>
      <w:r w:rsidRPr="000042AC">
        <w:rPr>
          <w:rFonts w:hint="cs"/>
          <w:rtl/>
        </w:rPr>
        <w:t>אלא</w:t>
      </w:r>
      <w:r w:rsidRPr="000042AC">
        <w:rPr>
          <w:rtl/>
        </w:rPr>
        <w:t xml:space="preserve"> </w:t>
      </w:r>
      <w:r w:rsidRPr="000042AC">
        <w:rPr>
          <w:rFonts w:hint="cs"/>
          <w:rtl/>
        </w:rPr>
        <w:t>משל,</w:t>
      </w:r>
      <w:r w:rsidRPr="000042AC">
        <w:rPr>
          <w:rtl/>
        </w:rPr>
        <w:t xml:space="preserve"> </w:t>
      </w:r>
      <w:r w:rsidRPr="000042AC">
        <w:rPr>
          <w:rFonts w:hint="cs"/>
          <w:rtl/>
        </w:rPr>
        <w:t>והכל</w:t>
      </w:r>
      <w:r w:rsidRPr="000042AC">
        <w:rPr>
          <w:rtl/>
        </w:rPr>
        <w:t xml:space="preserve"> </w:t>
      </w:r>
      <w:r w:rsidRPr="000042AC">
        <w:rPr>
          <w:rFonts w:hint="cs"/>
          <w:rtl/>
        </w:rPr>
        <w:t>משל", ושם הי"א "כל</w:t>
      </w:r>
      <w:r w:rsidRPr="000042AC">
        <w:rPr>
          <w:rtl/>
        </w:rPr>
        <w:t xml:space="preserve"> </w:t>
      </w:r>
      <w:r w:rsidRPr="000042AC">
        <w:rPr>
          <w:rFonts w:hint="cs"/>
          <w:rtl/>
        </w:rPr>
        <w:t>הדברים</w:t>
      </w:r>
      <w:r w:rsidRPr="000042AC">
        <w:rPr>
          <w:rtl/>
        </w:rPr>
        <w:t xml:space="preserve"> </w:t>
      </w:r>
      <w:r w:rsidRPr="000042AC">
        <w:rPr>
          <w:rFonts w:hint="cs"/>
          <w:rtl/>
        </w:rPr>
        <w:t>הללו</w:t>
      </w:r>
      <w:r w:rsidRPr="000042AC">
        <w:rPr>
          <w:rtl/>
        </w:rPr>
        <w:t xml:space="preserve"> </w:t>
      </w:r>
      <w:r w:rsidRPr="000042AC">
        <w:rPr>
          <w:rFonts w:hint="cs"/>
          <w:rtl/>
        </w:rPr>
        <w:t>וכיוצא</w:t>
      </w:r>
      <w:r w:rsidRPr="000042AC">
        <w:rPr>
          <w:rtl/>
        </w:rPr>
        <w:t xml:space="preserve"> </w:t>
      </w:r>
      <w:r w:rsidRPr="000042AC">
        <w:rPr>
          <w:rFonts w:hint="cs"/>
          <w:rtl/>
        </w:rPr>
        <w:t>בהן</w:t>
      </w:r>
      <w:r w:rsidRPr="000042AC">
        <w:rPr>
          <w:rtl/>
        </w:rPr>
        <w:t xml:space="preserve"> </w:t>
      </w:r>
      <w:r w:rsidRPr="000042AC">
        <w:rPr>
          <w:rFonts w:hint="cs"/>
          <w:rtl/>
        </w:rPr>
        <w:t>שנאמרו</w:t>
      </w:r>
      <w:r w:rsidRPr="000042AC">
        <w:rPr>
          <w:rtl/>
        </w:rPr>
        <w:t xml:space="preserve"> </w:t>
      </w:r>
      <w:r w:rsidRPr="000042AC">
        <w:rPr>
          <w:rFonts w:hint="cs"/>
          <w:rtl/>
        </w:rPr>
        <w:t>בתורה</w:t>
      </w:r>
      <w:r w:rsidRPr="000042AC">
        <w:rPr>
          <w:rtl/>
        </w:rPr>
        <w:t xml:space="preserve"> </w:t>
      </w:r>
      <w:r w:rsidRPr="000042AC">
        <w:rPr>
          <w:rFonts w:hint="cs"/>
          <w:rtl/>
        </w:rPr>
        <w:t>ובדברי</w:t>
      </w:r>
      <w:r w:rsidRPr="000042AC">
        <w:rPr>
          <w:rtl/>
        </w:rPr>
        <w:t xml:space="preserve"> </w:t>
      </w:r>
      <w:r w:rsidRPr="000042AC">
        <w:rPr>
          <w:rFonts w:hint="cs"/>
          <w:rtl/>
        </w:rPr>
        <w:t>נביאים</w:t>
      </w:r>
      <w:r w:rsidRPr="000042AC">
        <w:rPr>
          <w:rtl/>
        </w:rPr>
        <w:t xml:space="preserve"> </w:t>
      </w:r>
      <w:r w:rsidRPr="000042AC">
        <w:rPr>
          <w:rFonts w:hint="cs"/>
          <w:rtl/>
        </w:rPr>
        <w:t>הכל</w:t>
      </w:r>
      <w:r w:rsidRPr="000042AC">
        <w:rPr>
          <w:rtl/>
        </w:rPr>
        <w:t xml:space="preserve"> </w:t>
      </w:r>
      <w:r w:rsidRPr="000042AC">
        <w:rPr>
          <w:rFonts w:hint="cs"/>
          <w:bCs/>
          <w:rtl/>
        </w:rPr>
        <w:t>משל</w:t>
      </w:r>
      <w:r w:rsidRPr="000042AC">
        <w:rPr>
          <w:bCs/>
          <w:rtl/>
        </w:rPr>
        <w:t xml:space="preserve"> </w:t>
      </w:r>
      <w:r w:rsidRPr="000042AC">
        <w:rPr>
          <w:rFonts w:hint="cs"/>
          <w:bCs/>
          <w:rtl/>
        </w:rPr>
        <w:t>ומליצה</w:t>
      </w:r>
      <w:r w:rsidRPr="000042AC">
        <w:rPr>
          <w:rtl/>
        </w:rPr>
        <w:t xml:space="preserve"> </w:t>
      </w:r>
      <w:r w:rsidRPr="000042AC">
        <w:rPr>
          <w:rFonts w:hint="cs"/>
          <w:rtl/>
        </w:rPr>
        <w:t>הן". וראה שם סופ"ב "אמר שלמה בחכמתו דרך משל". ובהל' תשובה פ"ג ה"ה "לעולם</w:t>
      </w:r>
      <w:r w:rsidRPr="000042AC">
        <w:rPr>
          <w:rtl/>
        </w:rPr>
        <w:t xml:space="preserve"> </w:t>
      </w:r>
      <w:r w:rsidRPr="000042AC">
        <w:rPr>
          <w:rFonts w:hint="cs"/>
          <w:rtl/>
        </w:rPr>
        <w:t>יירשו</w:t>
      </w:r>
      <w:r w:rsidRPr="000042AC">
        <w:rPr>
          <w:rtl/>
        </w:rPr>
        <w:t xml:space="preserve"> </w:t>
      </w:r>
      <w:r w:rsidRPr="000042AC">
        <w:rPr>
          <w:rFonts w:hint="cs"/>
          <w:rtl/>
        </w:rPr>
        <w:t>ארץ</w:t>
      </w:r>
      <w:r w:rsidRPr="000042AC">
        <w:rPr>
          <w:rtl/>
        </w:rPr>
        <w:t xml:space="preserve">. </w:t>
      </w:r>
      <w:r w:rsidRPr="000042AC">
        <w:rPr>
          <w:rFonts w:hint="cs"/>
          <w:rtl/>
        </w:rPr>
        <w:t>ארץ</w:t>
      </w:r>
      <w:r w:rsidRPr="000042AC">
        <w:rPr>
          <w:rtl/>
        </w:rPr>
        <w:t xml:space="preserve"> </w:t>
      </w:r>
      <w:r w:rsidRPr="000042AC">
        <w:rPr>
          <w:rFonts w:hint="cs"/>
          <w:rtl/>
        </w:rPr>
        <w:t>זו</w:t>
      </w:r>
      <w:r w:rsidRPr="000042AC">
        <w:rPr>
          <w:rtl/>
        </w:rPr>
        <w:t xml:space="preserve"> </w:t>
      </w:r>
      <w:r w:rsidRPr="000042AC">
        <w:rPr>
          <w:rFonts w:hint="cs"/>
          <w:rtl/>
        </w:rPr>
        <w:t>משל</w:t>
      </w:r>
      <w:r w:rsidRPr="000042AC">
        <w:rPr>
          <w:rtl/>
        </w:rPr>
        <w:t xml:space="preserve"> </w:t>
      </w:r>
      <w:r w:rsidRPr="000042AC">
        <w:rPr>
          <w:rFonts w:hint="cs"/>
          <w:rtl/>
        </w:rPr>
        <w:t>כלומר</w:t>
      </w:r>
      <w:r w:rsidRPr="000042AC">
        <w:rPr>
          <w:rtl/>
        </w:rPr>
        <w:t xml:space="preserve"> </w:t>
      </w:r>
      <w:r w:rsidRPr="000042AC">
        <w:rPr>
          <w:rFonts w:hint="cs"/>
          <w:rtl/>
        </w:rPr>
        <w:t>ארץ</w:t>
      </w:r>
      <w:r w:rsidRPr="000042AC">
        <w:rPr>
          <w:rtl/>
        </w:rPr>
        <w:t xml:space="preserve"> </w:t>
      </w:r>
      <w:r w:rsidRPr="000042AC">
        <w:rPr>
          <w:rFonts w:hint="cs"/>
          <w:rtl/>
        </w:rPr>
        <w:t>החיים</w:t>
      </w:r>
      <w:r w:rsidRPr="000042AC">
        <w:rPr>
          <w:rtl/>
        </w:rPr>
        <w:t xml:space="preserve"> </w:t>
      </w:r>
      <w:r w:rsidRPr="000042AC">
        <w:rPr>
          <w:rFonts w:hint="cs"/>
          <w:rtl/>
        </w:rPr>
        <w:t>והוא</w:t>
      </w:r>
      <w:r w:rsidRPr="000042AC">
        <w:rPr>
          <w:rtl/>
        </w:rPr>
        <w:t xml:space="preserve"> </w:t>
      </w:r>
      <w:r w:rsidRPr="000042AC">
        <w:rPr>
          <w:rFonts w:hint="cs"/>
          <w:rtl/>
        </w:rPr>
        <w:t>העולם</w:t>
      </w:r>
      <w:r w:rsidRPr="000042AC">
        <w:rPr>
          <w:rtl/>
        </w:rPr>
        <w:t xml:space="preserve"> </w:t>
      </w:r>
      <w:r w:rsidRPr="000042AC">
        <w:rPr>
          <w:rFonts w:hint="cs"/>
          <w:rtl/>
        </w:rPr>
        <w:t>הבא". ושם פ"ח ה"ד "וכמה</w:t>
      </w:r>
      <w:r w:rsidRPr="000042AC">
        <w:rPr>
          <w:rtl/>
        </w:rPr>
        <w:t xml:space="preserve"> </w:t>
      </w:r>
      <w:r w:rsidRPr="000042AC">
        <w:rPr>
          <w:rFonts w:hint="cs"/>
          <w:rtl/>
        </w:rPr>
        <w:t>שמות</w:t>
      </w:r>
      <w:r w:rsidRPr="000042AC">
        <w:rPr>
          <w:rtl/>
        </w:rPr>
        <w:t xml:space="preserve"> </w:t>
      </w:r>
      <w:r w:rsidRPr="000042AC">
        <w:rPr>
          <w:rFonts w:hint="cs"/>
          <w:rtl/>
        </w:rPr>
        <w:t>נקראו</w:t>
      </w:r>
      <w:r w:rsidRPr="000042AC">
        <w:rPr>
          <w:rtl/>
        </w:rPr>
        <w:t xml:space="preserve"> </w:t>
      </w:r>
      <w:r w:rsidRPr="000042AC">
        <w:rPr>
          <w:rFonts w:hint="cs"/>
          <w:rtl/>
        </w:rPr>
        <w:t>לה</w:t>
      </w:r>
      <w:r w:rsidRPr="000042AC">
        <w:rPr>
          <w:rtl/>
        </w:rPr>
        <w:t xml:space="preserve"> </w:t>
      </w:r>
      <w:r w:rsidRPr="000042AC">
        <w:rPr>
          <w:rFonts w:hint="cs"/>
          <w:rtl/>
        </w:rPr>
        <w:t>דרך</w:t>
      </w:r>
      <w:r w:rsidRPr="000042AC">
        <w:rPr>
          <w:rtl/>
        </w:rPr>
        <w:t xml:space="preserve"> </w:t>
      </w:r>
      <w:r w:rsidRPr="000042AC">
        <w:rPr>
          <w:rFonts w:hint="cs"/>
          <w:rtl/>
        </w:rPr>
        <w:t>משל</w:t>
      </w:r>
      <w:r w:rsidRPr="000042AC">
        <w:rPr>
          <w:rtl/>
        </w:rPr>
        <w:t xml:space="preserve">. </w:t>
      </w:r>
      <w:r w:rsidRPr="000042AC">
        <w:rPr>
          <w:rFonts w:hint="cs"/>
          <w:rtl/>
        </w:rPr>
        <w:t>הר</w:t>
      </w:r>
      <w:r w:rsidRPr="000042AC">
        <w:rPr>
          <w:rtl/>
        </w:rPr>
        <w:t xml:space="preserve"> </w:t>
      </w:r>
      <w:r w:rsidRPr="000042AC">
        <w:rPr>
          <w:rFonts w:hint="cs"/>
          <w:rtl/>
        </w:rPr>
        <w:t>ה</w:t>
      </w:r>
      <w:r w:rsidRPr="000042AC">
        <w:rPr>
          <w:rtl/>
        </w:rPr>
        <w:t>'</w:t>
      </w:r>
      <w:r w:rsidRPr="000042AC">
        <w:rPr>
          <w:rFonts w:hint="cs"/>
          <w:rtl/>
        </w:rPr>
        <w:t xml:space="preserve"> . .</w:t>
      </w:r>
      <w:r w:rsidRPr="000042AC">
        <w:rPr>
          <w:rtl/>
        </w:rPr>
        <w:t xml:space="preserve"> </w:t>
      </w:r>
      <w:r w:rsidRPr="000042AC">
        <w:rPr>
          <w:rFonts w:hint="cs"/>
          <w:rtl/>
        </w:rPr>
        <w:t>וחכמים</w:t>
      </w:r>
      <w:r w:rsidRPr="000042AC">
        <w:rPr>
          <w:rtl/>
        </w:rPr>
        <w:t xml:space="preserve"> </w:t>
      </w:r>
      <w:r w:rsidRPr="000042AC">
        <w:rPr>
          <w:rFonts w:hint="cs"/>
          <w:rtl/>
        </w:rPr>
        <w:t>קראו</w:t>
      </w:r>
      <w:r w:rsidRPr="000042AC">
        <w:rPr>
          <w:rtl/>
        </w:rPr>
        <w:t xml:space="preserve"> </w:t>
      </w:r>
      <w:r w:rsidRPr="000042AC">
        <w:rPr>
          <w:rFonts w:hint="cs"/>
          <w:rtl/>
        </w:rPr>
        <w:t>לה</w:t>
      </w:r>
      <w:r w:rsidRPr="000042AC">
        <w:rPr>
          <w:rtl/>
        </w:rPr>
        <w:t xml:space="preserve"> </w:t>
      </w:r>
      <w:r w:rsidRPr="000042AC">
        <w:rPr>
          <w:rFonts w:hint="cs"/>
          <w:rtl/>
        </w:rPr>
        <w:t>דרך</w:t>
      </w:r>
      <w:r w:rsidRPr="000042AC">
        <w:rPr>
          <w:rtl/>
        </w:rPr>
        <w:t xml:space="preserve"> </w:t>
      </w:r>
      <w:r w:rsidRPr="000042AC">
        <w:rPr>
          <w:rFonts w:hint="cs"/>
          <w:rtl/>
        </w:rPr>
        <w:t>משל</w:t>
      </w:r>
      <w:r w:rsidRPr="000042AC">
        <w:rPr>
          <w:rtl/>
        </w:rPr>
        <w:t xml:space="preserve"> </w:t>
      </w:r>
      <w:r w:rsidRPr="000042AC">
        <w:rPr>
          <w:rFonts w:hint="cs"/>
          <w:rtl/>
        </w:rPr>
        <w:t>לטובה</w:t>
      </w:r>
      <w:r w:rsidRPr="000042AC">
        <w:rPr>
          <w:rtl/>
        </w:rPr>
        <w:t xml:space="preserve"> </w:t>
      </w:r>
      <w:r w:rsidRPr="000042AC">
        <w:rPr>
          <w:rFonts w:hint="cs"/>
          <w:rtl/>
        </w:rPr>
        <w:t>זו</w:t>
      </w:r>
      <w:r w:rsidRPr="000042AC">
        <w:rPr>
          <w:rtl/>
        </w:rPr>
        <w:t xml:space="preserve"> </w:t>
      </w:r>
      <w:r w:rsidRPr="000042AC">
        <w:rPr>
          <w:rFonts w:hint="cs"/>
          <w:rtl/>
        </w:rPr>
        <w:t>המזומנת</w:t>
      </w:r>
      <w:r w:rsidRPr="000042AC">
        <w:rPr>
          <w:rtl/>
        </w:rPr>
        <w:t xml:space="preserve"> </w:t>
      </w:r>
      <w:r w:rsidRPr="000042AC">
        <w:rPr>
          <w:rFonts w:hint="cs"/>
          <w:rtl/>
        </w:rPr>
        <w:t>לצדיקים</w:t>
      </w:r>
      <w:r w:rsidRPr="000042AC">
        <w:rPr>
          <w:rtl/>
        </w:rPr>
        <w:t xml:space="preserve"> </w:t>
      </w:r>
      <w:r w:rsidRPr="000042AC">
        <w:rPr>
          <w:rFonts w:hint="cs"/>
          <w:rtl/>
        </w:rPr>
        <w:t>סעודה". ושם ה"ו "ואין</w:t>
      </w:r>
      <w:r w:rsidRPr="000042AC">
        <w:rPr>
          <w:rtl/>
        </w:rPr>
        <w:t xml:space="preserve"> </w:t>
      </w:r>
      <w:r w:rsidRPr="000042AC">
        <w:rPr>
          <w:rFonts w:hint="cs"/>
          <w:rtl/>
        </w:rPr>
        <w:t>לה</w:t>
      </w:r>
      <w:r w:rsidRPr="000042AC">
        <w:rPr>
          <w:rtl/>
        </w:rPr>
        <w:t xml:space="preserve"> </w:t>
      </w:r>
      <w:r w:rsidRPr="000042AC">
        <w:rPr>
          <w:rFonts w:hint="cs"/>
          <w:rtl/>
        </w:rPr>
        <w:t>ערך</w:t>
      </w:r>
      <w:r w:rsidRPr="000042AC">
        <w:rPr>
          <w:rtl/>
        </w:rPr>
        <w:t xml:space="preserve"> </w:t>
      </w:r>
      <w:r w:rsidRPr="000042AC">
        <w:rPr>
          <w:rFonts w:hint="cs"/>
          <w:rtl/>
        </w:rPr>
        <w:t>בטובות</w:t>
      </w:r>
      <w:r w:rsidRPr="000042AC">
        <w:rPr>
          <w:rtl/>
        </w:rPr>
        <w:t xml:space="preserve"> </w:t>
      </w:r>
      <w:r w:rsidRPr="000042AC">
        <w:rPr>
          <w:rFonts w:hint="cs"/>
          <w:rtl/>
        </w:rPr>
        <w:t>העולם</w:t>
      </w:r>
      <w:r w:rsidRPr="000042AC">
        <w:rPr>
          <w:rtl/>
        </w:rPr>
        <w:t xml:space="preserve"> </w:t>
      </w:r>
      <w:r w:rsidRPr="000042AC">
        <w:rPr>
          <w:rFonts w:hint="cs"/>
          <w:rtl/>
        </w:rPr>
        <w:t>הזה</w:t>
      </w:r>
      <w:r w:rsidRPr="000042AC">
        <w:rPr>
          <w:rtl/>
        </w:rPr>
        <w:t xml:space="preserve"> </w:t>
      </w:r>
      <w:r w:rsidRPr="000042AC">
        <w:rPr>
          <w:rFonts w:hint="cs"/>
          <w:rtl/>
        </w:rPr>
        <w:t>אלא</w:t>
      </w:r>
      <w:r w:rsidRPr="000042AC">
        <w:rPr>
          <w:rtl/>
        </w:rPr>
        <w:t xml:space="preserve"> </w:t>
      </w:r>
      <w:r w:rsidRPr="000042AC">
        <w:rPr>
          <w:rFonts w:hint="cs"/>
          <w:rtl/>
        </w:rPr>
        <w:t>דרך</w:t>
      </w:r>
      <w:r w:rsidRPr="000042AC">
        <w:rPr>
          <w:rtl/>
        </w:rPr>
        <w:t xml:space="preserve"> </w:t>
      </w:r>
      <w:r w:rsidRPr="000042AC">
        <w:rPr>
          <w:rFonts w:hint="cs"/>
          <w:rtl/>
        </w:rPr>
        <w:t>משל". ושם פ"י ה"ג "והוא</w:t>
      </w:r>
      <w:r w:rsidRPr="000042AC">
        <w:rPr>
          <w:rtl/>
        </w:rPr>
        <w:t xml:space="preserve"> </w:t>
      </w:r>
      <w:r w:rsidRPr="000042AC">
        <w:rPr>
          <w:rFonts w:hint="cs"/>
          <w:rtl/>
        </w:rPr>
        <w:t>ששלמה</w:t>
      </w:r>
      <w:r w:rsidRPr="000042AC">
        <w:rPr>
          <w:rtl/>
        </w:rPr>
        <w:t xml:space="preserve"> </w:t>
      </w:r>
      <w:r w:rsidRPr="000042AC">
        <w:rPr>
          <w:rFonts w:hint="cs"/>
          <w:rtl/>
        </w:rPr>
        <w:t>אמר</w:t>
      </w:r>
      <w:r w:rsidRPr="000042AC">
        <w:rPr>
          <w:rtl/>
        </w:rPr>
        <w:t xml:space="preserve"> </w:t>
      </w:r>
      <w:r w:rsidRPr="000042AC">
        <w:rPr>
          <w:rFonts w:hint="cs"/>
          <w:rtl/>
        </w:rPr>
        <w:t>דרך</w:t>
      </w:r>
      <w:r w:rsidRPr="000042AC">
        <w:rPr>
          <w:rtl/>
        </w:rPr>
        <w:t xml:space="preserve"> </w:t>
      </w:r>
      <w:r w:rsidRPr="000042AC">
        <w:rPr>
          <w:rFonts w:hint="cs"/>
          <w:rtl/>
        </w:rPr>
        <w:t>משל</w:t>
      </w:r>
      <w:r w:rsidRPr="000042AC">
        <w:rPr>
          <w:rtl/>
        </w:rPr>
        <w:t xml:space="preserve"> </w:t>
      </w:r>
      <w:r w:rsidRPr="000042AC">
        <w:rPr>
          <w:rFonts w:hint="cs"/>
          <w:rtl/>
        </w:rPr>
        <w:t>כי</w:t>
      </w:r>
      <w:r w:rsidRPr="000042AC">
        <w:rPr>
          <w:rtl/>
        </w:rPr>
        <w:t xml:space="preserve"> </w:t>
      </w:r>
      <w:r w:rsidRPr="000042AC">
        <w:rPr>
          <w:rFonts w:hint="cs"/>
          <w:rtl/>
        </w:rPr>
        <w:t>חולת</w:t>
      </w:r>
      <w:r w:rsidRPr="000042AC">
        <w:rPr>
          <w:rtl/>
        </w:rPr>
        <w:t xml:space="preserve"> </w:t>
      </w:r>
      <w:r w:rsidRPr="000042AC">
        <w:rPr>
          <w:rFonts w:hint="cs"/>
          <w:rtl/>
        </w:rPr>
        <w:t>אהבה</w:t>
      </w:r>
      <w:r w:rsidRPr="000042AC">
        <w:rPr>
          <w:rtl/>
        </w:rPr>
        <w:t xml:space="preserve"> </w:t>
      </w:r>
      <w:r w:rsidRPr="000042AC">
        <w:rPr>
          <w:rFonts w:hint="cs"/>
          <w:rtl/>
        </w:rPr>
        <w:t>אני</w:t>
      </w:r>
      <w:r w:rsidRPr="000042AC">
        <w:rPr>
          <w:rtl/>
        </w:rPr>
        <w:t xml:space="preserve">. </w:t>
      </w:r>
      <w:r w:rsidRPr="000042AC">
        <w:rPr>
          <w:rFonts w:hint="cs"/>
          <w:rtl/>
        </w:rPr>
        <w:t>וכל</w:t>
      </w:r>
      <w:r w:rsidRPr="000042AC">
        <w:rPr>
          <w:rtl/>
        </w:rPr>
        <w:t xml:space="preserve"> </w:t>
      </w:r>
      <w:r w:rsidRPr="000042AC">
        <w:rPr>
          <w:rFonts w:hint="cs"/>
          <w:rtl/>
        </w:rPr>
        <w:t>שיר</w:t>
      </w:r>
      <w:r w:rsidRPr="000042AC">
        <w:rPr>
          <w:rtl/>
        </w:rPr>
        <w:t xml:space="preserve"> </w:t>
      </w:r>
      <w:r w:rsidRPr="000042AC">
        <w:rPr>
          <w:rFonts w:hint="cs"/>
          <w:rtl/>
        </w:rPr>
        <w:t>השירים</w:t>
      </w:r>
      <w:r w:rsidRPr="000042AC">
        <w:rPr>
          <w:rtl/>
        </w:rPr>
        <w:t xml:space="preserve"> </w:t>
      </w:r>
      <w:r w:rsidRPr="000042AC">
        <w:rPr>
          <w:rFonts w:hint="cs"/>
          <w:rtl/>
        </w:rPr>
        <w:t>משל</w:t>
      </w:r>
      <w:r w:rsidRPr="000042AC">
        <w:rPr>
          <w:rtl/>
        </w:rPr>
        <w:t xml:space="preserve"> </w:t>
      </w:r>
      <w:r w:rsidRPr="000042AC">
        <w:rPr>
          <w:rFonts w:hint="cs"/>
          <w:rtl/>
        </w:rPr>
        <w:t>הוא</w:t>
      </w:r>
      <w:r w:rsidRPr="000042AC">
        <w:rPr>
          <w:rtl/>
        </w:rPr>
        <w:t xml:space="preserve"> </w:t>
      </w:r>
      <w:r w:rsidRPr="000042AC">
        <w:rPr>
          <w:rFonts w:hint="cs"/>
          <w:rtl/>
        </w:rPr>
        <w:t>לענין</w:t>
      </w:r>
      <w:r w:rsidRPr="000042AC">
        <w:rPr>
          <w:rtl/>
        </w:rPr>
        <w:t xml:space="preserve"> </w:t>
      </w:r>
      <w:r w:rsidRPr="000042AC">
        <w:rPr>
          <w:rFonts w:hint="cs"/>
          <w:rtl/>
        </w:rPr>
        <w:t>זה" (וראה ג"כ הל' דעות פ"ג ה"ב).</w:t>
      </w:r>
    </w:p>
    <w:p w:rsidR="000042AC" w:rsidRPr="000042AC" w:rsidRDefault="000042AC" w:rsidP="00057B9A">
      <w:pPr>
        <w:pStyle w:val="a3"/>
        <w:rPr>
          <w:rtl/>
        </w:rPr>
      </w:pPr>
      <w:r w:rsidRPr="000042AC">
        <w:rPr>
          <w:rFonts w:hint="cs"/>
          <w:rtl/>
        </w:rPr>
        <w:t>והנה החילוק בין משל וחידה מבואר בכ"מ</w:t>
      </w:r>
      <w:r w:rsidRPr="000042AC">
        <w:rPr>
          <w:vertAlign w:val="superscript"/>
          <w:rtl/>
        </w:rPr>
        <w:footnoteReference w:id="4"/>
      </w:r>
      <w:r w:rsidRPr="000042AC">
        <w:rPr>
          <w:rFonts w:hint="cs"/>
          <w:rtl/>
        </w:rPr>
        <w:t>. ותוכן הענין הוא כי חידה מורה על דבר שהוא סתום יותר ממשל. וראה בל' הרמב"ם בפהמ"ש בהקדמתו לפרק חלק (מהדורת קאפח) "</w:t>
      </w:r>
      <w:r w:rsidRPr="000042AC">
        <w:rPr>
          <w:rtl/>
        </w:rPr>
        <w:t>וכבר ידוע אצל חכמי הלשון כי חידה הם הדברים שענינם בסודם ולא בפשטם וכמו שאמר (שופטים יד, יב)"אחודה נא לכם חידה" וכו'</w:t>
      </w:r>
      <w:r w:rsidRPr="000042AC">
        <w:rPr>
          <w:rFonts w:hint="cs"/>
          <w:rtl/>
        </w:rPr>
        <w:t>. וראה ג"כ מ"ש הרמב"ם בהקדמתו לפירוש המשניות. ועפ"ז י"ל בדא"פ בביאור חילוקי לשונות הנ"ל שבדברי הרמב"ם, שכשיש משל שמדמים ענין א' לענין שני, אבל התוכן מבואר מעצמו (או בקל), (לדוגמא הפסוק בדברים לג, כ "כלביא שכן" וגו' וברש"י "נמשל כאריות .. צריכים להיות גבורים", ועד"ז שם פסוק כב ועוד) נקרא זה דרך משל סתם, כי הדמיון והתוכן מבואר מעצמו. [ולכאו' י"ל שגם בחמשה חומשי תורה, אף שהם דברי משה שנאמרו לו בלא משל וחידה, שייך המשלים מסוג זה, וכמו שמצינו בפרשת ברכה כנ"ל. וראה ג"כ פ' משפטים כב, ב, "אם זרחה השמש עליו וגו'" וברש"י "אין זה אלא כמין משל". ועוד. וכנראה שמשלים ומליצות שדרך בני אדם להשתמש בו, מצינו גם בחומש].</w:t>
      </w:r>
    </w:p>
    <w:p w:rsidR="000042AC" w:rsidRPr="000042AC" w:rsidRDefault="000042AC" w:rsidP="00057B9A">
      <w:pPr>
        <w:pStyle w:val="a3"/>
        <w:rPr>
          <w:rtl/>
        </w:rPr>
      </w:pPr>
      <w:r w:rsidRPr="000042AC">
        <w:rPr>
          <w:rFonts w:hint="cs"/>
          <w:rtl/>
        </w:rPr>
        <w:t>משא"כ הפסוקים שגם המשלים צריכים ביאור להבין מה התוכן המבואר בהם, נקראו משל וחידה. דהיינו שהמשל הוא הדמיון שמדמים ב' דברים. ואם הדמיון בין ב' הדברים אינו מבואר להדיא, או שההוראה הנלמדת מן המשל אינו מבואר להדיא, נקרא חלק זה בשם חידה. וסוג זה של משלים נמצא בריבוי מקומות בדברי הנביאים.</w:t>
      </w:r>
    </w:p>
    <w:p w:rsidR="000042AC" w:rsidRPr="000042AC" w:rsidRDefault="000042AC" w:rsidP="00057B9A">
      <w:pPr>
        <w:pStyle w:val="a3"/>
        <w:rPr>
          <w:rtl/>
        </w:rPr>
      </w:pPr>
      <w:r w:rsidRPr="000042AC">
        <w:rPr>
          <w:rFonts w:hint="cs"/>
          <w:rtl/>
        </w:rPr>
        <w:t>ומ"ש הרמב"ם אודות כינויים שמייחסים להקב"ה כמו עיני ה' וכיו"ב, שם אין בכלל דמיון בין הדברים, אפי' דמיון סתום, ואין שייך לכנותו אפי' דרך חידה, אלא הוא רק דמיון בעלמא לסבר האוזן מה שהיא יכולה לשמוע ודברה תורה כלשון בני אדם. ונקרא זה ג"כ משל, אבל אין זה נקרא "משל וחידה" אלא "כינוי" או "משל ומליצה</w:t>
      </w:r>
      <w:r w:rsidRPr="000042AC">
        <w:rPr>
          <w:vertAlign w:val="superscript"/>
          <w:rtl/>
        </w:rPr>
        <w:footnoteReference w:id="5"/>
      </w:r>
      <w:r w:rsidRPr="000042AC">
        <w:rPr>
          <w:rFonts w:hint="cs"/>
          <w:rtl/>
        </w:rPr>
        <w:t>". [ונראה שגם המשלים שהם רק כמו כינויים, ואין ההדגשה בהם לבאר הדבר הנמשל, נקראים ג"כ בשם משל סתם (ולא משל וחידה), וע"ד המשלים שנקראו בהם עוה"ב (ארץ, סעודה), ש(עכ"פ ע"פ הנגלה) הם ע"ד כינוי בלבד].</w:t>
      </w:r>
    </w:p>
    <w:p w:rsidR="00546DA1" w:rsidRDefault="000042AC" w:rsidP="00546DA1">
      <w:pPr>
        <w:pStyle w:val="a3"/>
        <w:rPr>
          <w:rtl/>
        </w:rPr>
      </w:pPr>
      <w:r w:rsidRPr="000042AC">
        <w:rPr>
          <w:rFonts w:hint="cs"/>
          <w:rtl/>
        </w:rPr>
        <w:t>וע"פ הנ"ל יבואר למעיין ביאור חילוקי לשונות הרמב"ם בהמקומות הנ"ל שהבאתי. ובנוגע לעניננו, הנה בפסוק וגר זאב וגו' אינו ברור כ"כ מהו כוונת המשל, עד שמפרש לנו הרמב"ם שהוא משל לאומות העולם שנמשלים לזאב ונמר. והרמב"ם עצמו אומר אודות שאר המשלים שלא ביארם שרק בימות המשיח כולם ידעו מה הי' הכוונה בהם. ולכן נקראים בשם משל וחידה.</w:t>
      </w:r>
    </w:p>
    <w:p w:rsidR="004D5ACA" w:rsidRDefault="00533255" w:rsidP="00C46001">
      <w:pPr>
        <w:pStyle w:val="a"/>
        <w:rPr>
          <w:rtl/>
        </w:rPr>
      </w:pPr>
      <w:bookmarkStart w:id="84" w:name="_Toc403698996"/>
      <w:bookmarkStart w:id="85" w:name="_Toc405513659"/>
      <w:bookmarkStart w:id="86" w:name="_Toc410275716"/>
      <w:bookmarkStart w:id="87" w:name="_Toc410276947"/>
      <w:r>
        <w:rPr>
          <w:rFonts w:hint="cs"/>
          <w:rtl/>
        </w:rPr>
        <w:t>תורת רבינו</w:t>
      </w:r>
      <w:bookmarkEnd w:id="84"/>
      <w:bookmarkEnd w:id="85"/>
      <w:bookmarkEnd w:id="86"/>
      <w:bookmarkEnd w:id="87"/>
    </w:p>
    <w:p w:rsidR="001C1E5A" w:rsidRPr="00795E0B" w:rsidRDefault="001C1E5A" w:rsidP="001C1E5A">
      <w:pPr>
        <w:pStyle w:val="a0"/>
        <w:rPr>
          <w:rFonts w:eastAsia="Calibri"/>
          <w:rtl/>
        </w:rPr>
      </w:pPr>
      <w:bookmarkStart w:id="88" w:name="_Toc370439563"/>
      <w:bookmarkStart w:id="89" w:name="_Toc370446250"/>
      <w:bookmarkStart w:id="90" w:name="_Toc371642955"/>
      <w:bookmarkStart w:id="91" w:name="_Toc371643247"/>
      <w:bookmarkStart w:id="92" w:name="_Toc371653969"/>
      <w:bookmarkStart w:id="93" w:name="_Toc372861022"/>
      <w:bookmarkStart w:id="94" w:name="_Toc379508703"/>
      <w:bookmarkStart w:id="95" w:name="_Toc379510920"/>
      <w:bookmarkStart w:id="96" w:name="_Toc379513760"/>
      <w:bookmarkStart w:id="97" w:name="_Toc380717030"/>
      <w:bookmarkStart w:id="98" w:name="_Toc380717446"/>
      <w:bookmarkStart w:id="99" w:name="_Toc380719515"/>
      <w:bookmarkStart w:id="100" w:name="_Toc387369120"/>
      <w:bookmarkStart w:id="101" w:name="_Toc387373667"/>
      <w:bookmarkStart w:id="102" w:name="_Toc387375126"/>
      <w:bookmarkStart w:id="103" w:name="_Toc402473910"/>
      <w:bookmarkStart w:id="104" w:name="_Toc402490280"/>
      <w:bookmarkStart w:id="105" w:name="_Toc403699011"/>
      <w:bookmarkStart w:id="106" w:name="_Toc405513664"/>
      <w:bookmarkStart w:id="107" w:name="_Toc410276948"/>
      <w:r w:rsidRPr="00795E0B">
        <w:rPr>
          <w:rFonts w:eastAsia="Calibri" w:hint="cs"/>
          <w:rtl/>
        </w:rPr>
        <w:t>מצות תפילין וקדושתה</w:t>
      </w:r>
      <w:bookmarkEnd w:id="107"/>
    </w:p>
    <w:p w:rsidR="001C1E5A" w:rsidRPr="00795E0B" w:rsidRDefault="001C1E5A" w:rsidP="00BE6D8B">
      <w:pPr>
        <w:pStyle w:val="a1"/>
        <w:rPr>
          <w:rtl/>
        </w:rPr>
      </w:pPr>
      <w:bookmarkStart w:id="108" w:name="_Toc410275718"/>
      <w:bookmarkStart w:id="109" w:name="_Toc410276949"/>
      <w:r w:rsidRPr="00795E0B">
        <w:rPr>
          <w:rFonts w:hint="cs"/>
          <w:rtl/>
        </w:rPr>
        <w:t>הרב חנני' יוסף אייזנבך</w:t>
      </w:r>
      <w:bookmarkEnd w:id="108"/>
      <w:bookmarkEnd w:id="109"/>
    </w:p>
    <w:p w:rsidR="001C1E5A" w:rsidRPr="00795E0B" w:rsidRDefault="001C1E5A" w:rsidP="001C1E5A">
      <w:pPr>
        <w:pStyle w:val="a2"/>
        <w:rPr>
          <w:rtl/>
        </w:rPr>
      </w:pPr>
      <w:r w:rsidRPr="00795E0B">
        <w:rPr>
          <w:rFonts w:hint="cs"/>
          <w:rtl/>
        </w:rPr>
        <w:t>בעמ"ח ספרי "מחנה יוסף"</w:t>
      </w:r>
    </w:p>
    <w:p w:rsidR="001C1E5A" w:rsidRPr="00795E0B" w:rsidRDefault="001C1E5A" w:rsidP="001C1E5A">
      <w:pPr>
        <w:pStyle w:val="a3"/>
        <w:rPr>
          <w:rtl/>
        </w:rPr>
      </w:pPr>
      <w:r w:rsidRPr="00795E0B">
        <w:rPr>
          <w:rFonts w:hint="cs"/>
          <w:rtl/>
        </w:rPr>
        <w:t>א</w:t>
      </w:r>
      <w:r>
        <w:rPr>
          <w:rFonts w:hint="cs"/>
          <w:rtl/>
        </w:rPr>
        <w:t xml:space="preserve">. </w:t>
      </w:r>
      <w:r w:rsidRPr="00795E0B">
        <w:rPr>
          <w:rFonts w:hint="cs"/>
          <w:rtl/>
        </w:rPr>
        <w:t>כתב הרמב"ם בסוף הלכות תפילין: "קדושת התפילין קדושתן גדולה היא, שכל זמן שהתפילין בראשו של אדם ועל זרועו הוא עניו וירא שמים כו' לפיכך צריך אדם להשתדל להיותן עליו כל היום, שמצותן כך היא".</w:t>
      </w:r>
    </w:p>
    <w:p w:rsidR="001C1E5A" w:rsidRPr="00795E0B" w:rsidRDefault="001C1E5A" w:rsidP="001C1E5A">
      <w:pPr>
        <w:pStyle w:val="a3"/>
        <w:rPr>
          <w:rtl/>
        </w:rPr>
      </w:pPr>
      <w:r w:rsidRPr="00795E0B">
        <w:rPr>
          <w:rFonts w:hint="cs"/>
          <w:rtl/>
        </w:rPr>
        <w:t>וב"חידושים וביאורים בש"ס וברמב"ם" ח"ג סי' כ"ו, עמד כ"ק אדמו"ר על לשון הרמב"ם הנ"ל, ובבואו לחלק בין מזוזה לתפילין בפעולתם על האדם, כתב שהמזוזה עצם החפצא פועלת על האדם (עי"ש אריכות בהנוגע למזוזה), אבל תפילין, פעולתן על האדם היא מצד "</w:t>
      </w:r>
      <w:r w:rsidRPr="00A02C74">
        <w:rPr>
          <w:rFonts w:hint="cs"/>
          <w:b/>
          <w:bCs/>
          <w:rtl/>
        </w:rPr>
        <w:t>קדושת</w:t>
      </w:r>
      <w:r w:rsidRPr="00795E0B">
        <w:rPr>
          <w:rFonts w:hint="cs"/>
          <w:rtl/>
        </w:rPr>
        <w:t xml:space="preserve"> התפילין", שזו אינה עצם החפצא דתפילין, או ממהות המצוה" עי"ש.</w:t>
      </w:r>
    </w:p>
    <w:p w:rsidR="001C1E5A" w:rsidRPr="00795E0B" w:rsidRDefault="001C1E5A" w:rsidP="001C1E5A">
      <w:pPr>
        <w:pStyle w:val="a3"/>
        <w:rPr>
          <w:rtl/>
        </w:rPr>
      </w:pPr>
      <w:r w:rsidRPr="00795E0B">
        <w:rPr>
          <w:rFonts w:hint="cs"/>
          <w:rtl/>
        </w:rPr>
        <w:t>ומבואר בדברי קדשו, ש"קדושת התפילין" שהיא הפועלת על האדם, אינה עיקר החפצא של תפילין, וגם אינה "ממהות המצוה", היינו: "עצם החפצא דתפילין" הוא "הפרשיות והבתים", כמבואר בהערה שם (ועוד יבואר בזה להלן בע"ה) וגם: "מהות המצוה" אינה הקדושה שבה אלא עצם המצוה, שיניח ויקשור התפילין, ואין זה קשור לקדושה שבהם, והלכתא רבוותא יש ללמוד מזה, וכדלהלן:</w:t>
      </w:r>
    </w:p>
    <w:p w:rsidR="001C1E5A" w:rsidRPr="00795E0B" w:rsidRDefault="001C1E5A" w:rsidP="001C1E5A">
      <w:pPr>
        <w:pStyle w:val="a3"/>
        <w:rPr>
          <w:rtl/>
        </w:rPr>
      </w:pPr>
      <w:r w:rsidRPr="00795E0B">
        <w:rPr>
          <w:rFonts w:hint="cs"/>
          <w:rtl/>
        </w:rPr>
        <w:t>ב</w:t>
      </w:r>
      <w:r>
        <w:rPr>
          <w:rFonts w:hint="cs"/>
          <w:rtl/>
        </w:rPr>
        <w:t xml:space="preserve">. </w:t>
      </w:r>
      <w:r w:rsidRPr="00795E0B">
        <w:rPr>
          <w:rFonts w:hint="cs"/>
          <w:rtl/>
        </w:rPr>
        <w:t>הנה בטור סי' כ"ה ריש הל' תפילין כתב וז"ל: "ואחר שנתעטף בציצית יניח תפילין מיד כו'", וב"בית יוסף": "מתוך דברי רבינו נראה שבתחילה מתעטף בציצית ואחר כך מניח תפילין, וכן כתוב בנמוקי יוסף בהלכות ציצית, דמצות ציצית ששקולה כנגד כל המצוות ראוי להקדים, ועוד שהיא תדירה יותר שנוהגת בין בחול בין בשבת ויום טוב ותדיר ושאינו תדיר תדיר קודם כו'", ובשו"ע ריש סי' כ"ה: "אחר שלבש טלית מצוייצת יניח תפלין, שמעלין בקודש".</w:t>
      </w:r>
    </w:p>
    <w:p w:rsidR="001C1E5A" w:rsidRPr="00795E0B" w:rsidRDefault="001C1E5A" w:rsidP="001C1E5A">
      <w:pPr>
        <w:pStyle w:val="a3"/>
        <w:rPr>
          <w:rtl/>
        </w:rPr>
      </w:pPr>
      <w:r w:rsidRPr="00795E0B">
        <w:rPr>
          <w:rFonts w:hint="cs"/>
          <w:rtl/>
        </w:rPr>
        <w:t>וב"דגול מרבבה" שם: "משמעות הדברים לפי שהתפילין יש בהם קדושה יותר מציצית, לכך מקדים הציצית, לפי שמעלין בקודש, והדבר תמוה, דאדרבא משום קדושתן היה ראוי להקדימן, ומשנה מפורשת בפרק כל התדיר (זבחים פט,א): כל המקודש מחבירו קודם את חבירו, אבל בב"י מבואר הטעם שציצית קודם משום שציצית עדיף ששקולה כנגד כל המצוות, או משום דתדיר".</w:t>
      </w:r>
    </w:p>
    <w:p w:rsidR="001C1E5A" w:rsidRPr="00795E0B" w:rsidRDefault="001C1E5A" w:rsidP="001C1E5A">
      <w:pPr>
        <w:pStyle w:val="a3"/>
        <w:rPr>
          <w:rtl/>
        </w:rPr>
      </w:pPr>
      <w:r w:rsidRPr="00795E0B">
        <w:rPr>
          <w:rFonts w:hint="cs"/>
          <w:rtl/>
        </w:rPr>
        <w:t>גם ב"שאגת אריה" סי' כ"ח האריך מאוד להקשות על שיטת ה"נמוקי יוסף" הנ"ל שהובא בב"י, שטעם קדימת הציצית הוא משום שהיא תדירה. קודם האריך להוכיח דבכה"ג דוקא התפילין הוא יותר תדיר מהציצית עי"ש, ואח"כ על מש"כ המחבר הטעם לקדימת הציצית משום ש"מעלין בקודש", הקשה השאג"א: "ואין אלו אלא דברי תימה, דכלפי לייא אדרבה, תפילין משום קדושתן ראוי להקדימן לציצית, וכדתנן כל המקודש מחבירו קודם את חבירו, ואין ענין מעלין בקודש לכאן, דזה מיירי שמעלין מקדושה קלה לקדושה חמורה ממנה אבל אין מורידין מחמורה לקלה, וכההיא דפרק הקומץ רבה (מנחות לד,ב) דתפלה של יד עושין אותה של ראש משום מעלין בקודש, דשל ראש קדושתה חמורה משל יד, ושל ראש אין עושין אותה של יד, משום דאין מורידין, אבל בשני דברים כל המקודש מחבירו קודם לו, וכל שכן מקודש ואינו מקודש כמו ציצית ותפילין דמקודש קודם כו'" עי"ש.</w:t>
      </w:r>
    </w:p>
    <w:p w:rsidR="001C1E5A" w:rsidRPr="00795E0B" w:rsidRDefault="001C1E5A" w:rsidP="001C1E5A">
      <w:pPr>
        <w:pStyle w:val="a3"/>
        <w:rPr>
          <w:rtl/>
        </w:rPr>
      </w:pPr>
      <w:r w:rsidRPr="00795E0B">
        <w:rPr>
          <w:rFonts w:hint="cs"/>
          <w:rtl/>
        </w:rPr>
        <w:t>וחידוש, שרבינו הזקן בשולחנו הביא רק הטעם של הנמוק"י והב"י (והשמיט הטעם של מעלין בקודש) ולא התייחס כלל להא דמקודש קודם [וב"יד אפרים" שם ביאר את דברי המחבר שלא נתכוין לדין "מעלין בקודש", "דלא שייך מעלין בקודש אלא לענין אותה מצוה עצמה, וכגון מתפילין של ראש אין עושין של יד וכיוצא בו", ולא בא השו"ע "אלא לומר דלא תימא דדינא להקדים משום דמקודש מציצית כו' לזה אמר דאיכא נמי קצת סברא דמעלין בקודש כו' דהכא כיון שהוא מצוה שבגוף יש לו לעלות בקודש כו'", ורבינו הזקן לא הביא כנ"ל גם את "מעלין בקודש"], ולכאורה צ"ע מה יענה להשגת השאג"א והדג"מ.</w:t>
      </w:r>
    </w:p>
    <w:p w:rsidR="001C1E5A" w:rsidRPr="00795E0B" w:rsidRDefault="001C1E5A" w:rsidP="001C1E5A">
      <w:pPr>
        <w:pStyle w:val="a3"/>
        <w:rPr>
          <w:rtl/>
        </w:rPr>
      </w:pPr>
      <w:r w:rsidRPr="00795E0B">
        <w:rPr>
          <w:rFonts w:hint="cs"/>
          <w:rtl/>
        </w:rPr>
        <w:t>ג</w:t>
      </w:r>
      <w:r>
        <w:rPr>
          <w:rFonts w:hint="cs"/>
          <w:rtl/>
        </w:rPr>
        <w:t xml:space="preserve">. </w:t>
      </w:r>
      <w:r w:rsidRPr="00795E0B">
        <w:rPr>
          <w:rFonts w:hint="cs"/>
          <w:rtl/>
        </w:rPr>
        <w:t>ברם בספר "מחנה חיים" ח"א סי' ג' כתב דבר מחודש להסיר את תלונת השאג"א והדג"מ, ולפי חידושו זה, דברי רבינו בשו"ע עולים יפה, וז"ל ה"מחנה חיים":</w:t>
      </w:r>
    </w:p>
    <w:p w:rsidR="001C1E5A" w:rsidRPr="00795E0B" w:rsidRDefault="001C1E5A" w:rsidP="001C1E5A">
      <w:pPr>
        <w:pStyle w:val="a3"/>
        <w:rPr>
          <w:rtl/>
        </w:rPr>
      </w:pPr>
      <w:r w:rsidRPr="00795E0B">
        <w:rPr>
          <w:rFonts w:hint="cs"/>
          <w:rtl/>
        </w:rPr>
        <w:t xml:space="preserve">"ונלע"ד לחדש סברא אחת, דתפילין לא נחשב מקודש כנגד טלית, והוא דמקודש לא הוי אלא בדבר הנעשה לגבוה לקרבן, כגון דם חטאת קודם לעולה כו' ששם העבודה אשר נעשה הוא קדוש לד', שיעלה הדם או האברים לריח ניחוח, וה"ה תפילת מוסף של שבת ויו"ט או ר"ח וכן פועל קדושת שבת ויו"ט גם לתפילת מנחה, שכל התפילות נתקנו במקום קרבן, שחרית ומנחה במקום תמידין, וכ"ש מוספין שמזכירין בה הקרבן מוסף כו', אבל מצות הנחת תפילין הוא רק מצוה כמו נטילת לולב ביד, כך צוה הקב"ה לקשור על זרוע ולהשים על הראש חפץ ידוע ששמו תפילין, אז הוי התפילין רק חפץ אשר על ידו יעשה אדם מצוה, כמו שהוא הלולב החפץ שעל ידו יעשה האדם המצוה, רק בלולב ביקש הקב"ה עץ כפות תמרים וכאן ביקש הקב"ה חפץ של קדושה, </w:t>
      </w:r>
      <w:r w:rsidRPr="00A02C74">
        <w:rPr>
          <w:rFonts w:hint="cs"/>
          <w:b/>
          <w:bCs/>
          <w:rtl/>
        </w:rPr>
        <w:t>אבל גוף המצוה הוי הקשירה על היד ועל הראש והוי כמו לקיחת הלולב ביד</w:t>
      </w:r>
      <w:r w:rsidRPr="00A02C74">
        <w:rPr>
          <w:rFonts w:hint="cs"/>
          <w:rtl/>
        </w:rPr>
        <w:t xml:space="preserve">, </w:t>
      </w:r>
      <w:r w:rsidRPr="00795E0B">
        <w:rPr>
          <w:rFonts w:hint="cs"/>
          <w:rtl/>
        </w:rPr>
        <w:t>אבל אין בהנחתם שום פעולה בקדושה או הזכרה בקדושה, אין למצות תפילין היינו הנחת תפילין, שם מקודש להיות לו מעלה נגד טלית שהוא תדיר דמה קדושה יש במצוה הנחת תפילין כנלע"ד ברור בעז"ה".</w:t>
      </w:r>
    </w:p>
    <w:p w:rsidR="001C1E5A" w:rsidRPr="00795E0B" w:rsidRDefault="001C1E5A" w:rsidP="001C1E5A">
      <w:pPr>
        <w:pStyle w:val="a3"/>
        <w:rPr>
          <w:rtl/>
        </w:rPr>
      </w:pPr>
      <w:r w:rsidRPr="00795E0B">
        <w:rPr>
          <w:rFonts w:hint="cs"/>
          <w:rtl/>
        </w:rPr>
        <w:t xml:space="preserve"> אשר לפי דיוק לשון קדשו של רבינו, שקדושת התפילין אינה מ"מהות המצוה", הרי הן הן הדברים.</w:t>
      </w:r>
    </w:p>
    <w:p w:rsidR="001C1E5A" w:rsidRPr="00795E0B" w:rsidRDefault="001C1E5A" w:rsidP="001C1E5A">
      <w:pPr>
        <w:pStyle w:val="a3"/>
        <w:rPr>
          <w:rtl/>
        </w:rPr>
      </w:pPr>
      <w:r w:rsidRPr="00795E0B">
        <w:rPr>
          <w:rFonts w:hint="cs"/>
          <w:rtl/>
        </w:rPr>
        <w:t>ד</w:t>
      </w:r>
      <w:r>
        <w:rPr>
          <w:rFonts w:hint="cs"/>
          <w:rtl/>
        </w:rPr>
        <w:t xml:space="preserve">. </w:t>
      </w:r>
      <w:r w:rsidRPr="00795E0B">
        <w:rPr>
          <w:rFonts w:hint="cs"/>
          <w:rtl/>
        </w:rPr>
        <w:t xml:space="preserve"> ובהערה 33 שם: "ד"קדושת תפילין" (הפועלת על הגברא) כוללת לא רק הפרשיות עם הבתים כו', כי אם גם הרצועות (והקשרים), שכולם ביחד מהוים קדושת תפילין (דעיקרה וסיבתה </w:t>
      </w:r>
      <w:r w:rsidRPr="00795E0B">
        <w:rPr>
          <w:rtl/>
        </w:rPr>
        <w:t>–</w:t>
      </w:r>
      <w:r w:rsidRPr="00795E0B">
        <w:rPr>
          <w:rFonts w:hint="cs"/>
          <w:rtl/>
        </w:rPr>
        <w:t xml:space="preserve"> כשהם קשורים ומונחים על האדם), משא"כ החפצא דתפילין י"ל דהוי (רק) הד' פרשיות עם הבתים וכשמונחים בהבתים </w:t>
      </w:r>
      <w:r w:rsidRPr="00795E0B">
        <w:rPr>
          <w:rtl/>
        </w:rPr>
        <w:t>–</w:t>
      </w:r>
      <w:r w:rsidRPr="00795E0B">
        <w:rPr>
          <w:rFonts w:hint="cs"/>
          <w:rtl/>
        </w:rPr>
        <w:t xml:space="preserve"> (ראה לשון הרמב"ם ריש הלכות תפילין) </w:t>
      </w:r>
      <w:r w:rsidRPr="00795E0B">
        <w:rPr>
          <w:rtl/>
        </w:rPr>
        <w:t>–</w:t>
      </w:r>
      <w:r w:rsidRPr="00795E0B">
        <w:rPr>
          <w:rFonts w:hint="cs"/>
          <w:rtl/>
        </w:rPr>
        <w:t xml:space="preserve"> כו'. </w:t>
      </w:r>
    </w:p>
    <w:p w:rsidR="001C1E5A" w:rsidRPr="00795E0B" w:rsidRDefault="001C1E5A" w:rsidP="001C1E5A">
      <w:pPr>
        <w:pStyle w:val="a3"/>
        <w:rPr>
          <w:rtl/>
        </w:rPr>
      </w:pPr>
      <w:r w:rsidRPr="00795E0B">
        <w:rPr>
          <w:rFonts w:hint="cs"/>
          <w:rtl/>
        </w:rPr>
        <w:t xml:space="preserve">והנה מה שכתב רבינו בחצא"ע, "דעיקרה וסיבתה </w:t>
      </w:r>
      <w:r w:rsidRPr="00795E0B">
        <w:rPr>
          <w:rtl/>
        </w:rPr>
        <w:t>–</w:t>
      </w:r>
      <w:r w:rsidRPr="00795E0B">
        <w:rPr>
          <w:rFonts w:hint="cs"/>
          <w:rtl/>
        </w:rPr>
        <w:t xml:space="preserve"> כשהם קשורים ומונחים על האדם" ולא כחפצא דתפילין שהוא "כשמונחים בבתים", - צ"ע אם כוונתו </w:t>
      </w:r>
      <w:r w:rsidRPr="00A02C74">
        <w:rPr>
          <w:rFonts w:hint="cs"/>
          <w:b/>
          <w:bCs/>
          <w:rtl/>
        </w:rPr>
        <w:t>בכלל</w:t>
      </w:r>
      <w:r w:rsidRPr="00795E0B">
        <w:rPr>
          <w:rFonts w:hint="cs"/>
          <w:rtl/>
        </w:rPr>
        <w:t xml:space="preserve">, שכל קדושת התפילין אינה חלה על החפץ אלא כאשר האדם מניחם, או שבאמת קדושת התפילין חלה לאחר שהסופר כתב הפרשיות כהלכתן והכניסם בבתים כו' עוד לפני שהניחם אדם. אלא שכאן הרי קאי על דברי הרמב"ם שקדושת התפילין </w:t>
      </w:r>
      <w:r w:rsidRPr="00A02C74">
        <w:rPr>
          <w:rFonts w:hint="cs"/>
          <w:b/>
          <w:bCs/>
          <w:rtl/>
        </w:rPr>
        <w:t>פועלת על האדם,</w:t>
      </w:r>
      <w:r w:rsidRPr="00795E0B">
        <w:rPr>
          <w:rFonts w:hint="cs"/>
          <w:rtl/>
        </w:rPr>
        <w:t xml:space="preserve"> וכלפי ענין זה הוא שכתב שדבר זה נעשה כשהתפילין מונחים על האדם.</w:t>
      </w:r>
    </w:p>
    <w:p w:rsidR="001C1E5A" w:rsidRPr="00795E0B" w:rsidRDefault="001C1E5A" w:rsidP="001C1E5A">
      <w:pPr>
        <w:pStyle w:val="a3"/>
        <w:rPr>
          <w:rtl/>
        </w:rPr>
      </w:pPr>
      <w:r w:rsidRPr="00795E0B">
        <w:rPr>
          <w:rFonts w:hint="cs"/>
          <w:rtl/>
        </w:rPr>
        <w:t xml:space="preserve">ולכאורה כצד הב' מוכח ממש"כ בהמשך ההערה "ולאידך בקדושת התפילין בפ"ע (לא כמו שהתפילין קשורים ופועלים על הגברא) כו'", משמע שעד כה לא דיבר אלא מענין קדושת התפילין כפי שפועלת על האדם, ולא בקדושת התפילין כשלעצמה, ואם כן, הרי לא נתפרש ענין זה איך חלה קדושת התפילין כשלעצמה על החפץ [ועי' ב"תורת שלום" לכ"ק אדמו"ר מוהרש"ב נ"ע, פורים תר"ס שנמצא "בכתבי קודש של אדמו"ר האמצעי </w:t>
      </w:r>
      <w:r w:rsidRPr="00A02C74">
        <w:rPr>
          <w:rFonts w:hint="cs"/>
          <w:b/>
          <w:bCs/>
          <w:rtl/>
        </w:rPr>
        <w:t>שהסופר ממשיך המוחין בכתיבתם ובהנחתם נמשך הרצון העליון''</w:t>
      </w:r>
      <w:r w:rsidRPr="00795E0B">
        <w:rPr>
          <w:rFonts w:hint="cs"/>
          <w:rtl/>
        </w:rPr>
        <w:t xml:space="preserve">, עי"ש, ואפשר מיירי בחפצא </w:t>
      </w:r>
      <w:r w:rsidRPr="00A02C74">
        <w:rPr>
          <w:rFonts w:hint="cs"/>
          <w:b/>
          <w:bCs/>
          <w:rtl/>
        </w:rPr>
        <w:t>דמצות</w:t>
      </w:r>
      <w:r w:rsidRPr="00795E0B">
        <w:rPr>
          <w:rFonts w:hint="cs"/>
          <w:rtl/>
        </w:rPr>
        <w:t xml:space="preserve"> התפילין ולאו דוקא בקדושת התפילין].</w:t>
      </w:r>
    </w:p>
    <w:p w:rsidR="001C1E5A" w:rsidRPr="00795E0B" w:rsidRDefault="001C1E5A" w:rsidP="001C1E5A">
      <w:pPr>
        <w:pStyle w:val="a3"/>
        <w:rPr>
          <w:rtl/>
        </w:rPr>
      </w:pPr>
      <w:r w:rsidRPr="00795E0B">
        <w:rPr>
          <w:rFonts w:hint="cs"/>
          <w:rtl/>
        </w:rPr>
        <w:t xml:space="preserve">[ועי' בחידושי רבינו חיים הלוי הל' תפילין, שכתב: "דכ"ז הוא לענין דין קדושת כתב בזה הוא דחשיבי הבתים רק תשמישי קדושה כיון דבהו עצמן ליכא כתבא, אבל אכתי הן עצמן עצם הקדושה משום דין קדושת תפילין דבזה קדושתן מצד עצמן באה. </w:t>
      </w:r>
      <w:r w:rsidRPr="00A02C74">
        <w:rPr>
          <w:rFonts w:hint="cs"/>
          <w:b/>
          <w:bCs/>
          <w:rtl/>
        </w:rPr>
        <w:t>והפרשיות עם הבתים והרצועות יחדו הן הן עצם התפילין, ואכולהו יחדיו חיילא קדושת תפילין".</w:t>
      </w:r>
      <w:r w:rsidRPr="00795E0B">
        <w:rPr>
          <w:rFonts w:hint="cs"/>
          <w:rtl/>
        </w:rPr>
        <w:t xml:space="preserve"> ולכאורה יש במשמעות דבריו שע"י עשיית הפרשיות הבתים והרצועות כבר חלה ממילא קדושת תפילין, אבל אינו מוכרח, שאפשר כוונתו ש"אכולהו יחדיו חיילא קדושת תפילין" כשיניחם].</w:t>
      </w:r>
    </w:p>
    <w:p w:rsidR="001C1E5A" w:rsidRPr="00795E0B" w:rsidRDefault="001C1E5A" w:rsidP="001C1E5A">
      <w:pPr>
        <w:pStyle w:val="a3"/>
        <w:rPr>
          <w:rtl/>
        </w:rPr>
      </w:pPr>
      <w:r w:rsidRPr="00795E0B">
        <w:rPr>
          <w:rFonts w:hint="cs"/>
          <w:rtl/>
        </w:rPr>
        <w:t>ה</w:t>
      </w:r>
      <w:r>
        <w:rPr>
          <w:rFonts w:hint="cs"/>
          <w:rtl/>
        </w:rPr>
        <w:t xml:space="preserve">. </w:t>
      </w:r>
      <w:r w:rsidRPr="00795E0B">
        <w:rPr>
          <w:rFonts w:hint="cs"/>
          <w:rtl/>
        </w:rPr>
        <w:t>ברם לכאורה מפורש בגמ' וברמב"ם לא כן, אלא שאין הקדושה חלה על החפץ רק כשהאדם מקיים בו את המצוה, דז"ל הגמ' במנחות ל"ד ע"ב: "והא שלח רב חנני' משמי' דרב יוחנן תפלה של יד עושין אותה של ראש ושל ראש אין עושין אותה של יד לפי שאין מורידין מקדושה חמורה לקדושה קלה לא קשיא הא בעתיקתא (שכבר נקשרו בראש אסור להורידן ולעשות של יד, רש"י) הא בחדתתא ולמ"ד הזמנה מילתא היא (ומשזימנה לצורך הראש אין רשאי לשנותה לשל יד, רש"י) דאתני עלייהו מעיקרא", עי"ש, ומדפריך "ולמ"ד הזמנה מילתא" שמע מינה שתפילין חדשים עדיין אין בהם קדושה אלא שהם מוזמנים לקדושה.</w:t>
      </w:r>
    </w:p>
    <w:p w:rsidR="001C1E5A" w:rsidRPr="00795E0B" w:rsidRDefault="001C1E5A" w:rsidP="001C1E5A">
      <w:pPr>
        <w:pStyle w:val="a3"/>
        <w:rPr>
          <w:u w:val="single"/>
          <w:rtl/>
        </w:rPr>
      </w:pPr>
      <w:r w:rsidRPr="00795E0B">
        <w:rPr>
          <w:rFonts w:hint="cs"/>
          <w:rtl/>
        </w:rPr>
        <w:t xml:space="preserve">וברמב"ם פ"ג מהל' תפילין הי"ז: "תפילה של ראש אין עושין אותה של יד לפי שאין מורידין מקדושה חמורה  לקדושה קלה כו' במה דברים אמורים בשלבשן אבל תפילין של ראש שלא לבשן אדם מעולם אם רצה להחזירה ליד מותר", וביאור דבר זה כתב רבנו מנוח: "בד"א בשלבשן כו' </w:t>
      </w:r>
      <w:r w:rsidRPr="00A02C74">
        <w:rPr>
          <w:rFonts w:hint="cs"/>
          <w:b/>
          <w:bCs/>
          <w:rtl/>
        </w:rPr>
        <w:t>דחלה קדושה עלייהו</w:t>
      </w:r>
      <w:r w:rsidRPr="00795E0B">
        <w:rPr>
          <w:rFonts w:hint="cs"/>
          <w:rtl/>
        </w:rPr>
        <w:t xml:space="preserve">, אבל תש"ר שלא לבשן כו' דהא אכתי </w:t>
      </w:r>
      <w:r w:rsidRPr="00A02C74">
        <w:rPr>
          <w:rFonts w:hint="cs"/>
          <w:b/>
          <w:bCs/>
          <w:rtl/>
        </w:rPr>
        <w:t>לא חיילא קדושתייהו כלל, כיון דלא נעשית בהן מצוה".</w:t>
      </w:r>
    </w:p>
    <w:p w:rsidR="001C1E5A" w:rsidRPr="00795E0B" w:rsidRDefault="001C1E5A" w:rsidP="001C1E5A">
      <w:pPr>
        <w:pStyle w:val="a3"/>
        <w:rPr>
          <w:rtl/>
        </w:rPr>
      </w:pPr>
      <w:r w:rsidRPr="00795E0B">
        <w:rPr>
          <w:rFonts w:hint="cs"/>
          <w:rtl/>
        </w:rPr>
        <w:t>ומבואר בדעת הרמב"ם ע"פ דברי הגמרא במנחות הנ"ל, שקדושת התפילין חלה רק לאחר שהאדם מניחם, ולכך בחדתתא, שעדיין לא לבשם אדם, אין בה קדושת תפילין עדיין, וממילא הוא שלא שייך לומר בזה שלא יוריד מקדושת תש"ר לשל יד, וטעם הדבר שלא חלה עדיין הקדושה היא כדברי רבינו מנוח "כיון דלא נעשית בהן מצוה".</w:t>
      </w:r>
    </w:p>
    <w:p w:rsidR="001C1E5A" w:rsidRPr="00795E0B" w:rsidRDefault="001C1E5A" w:rsidP="001C1E5A">
      <w:pPr>
        <w:pStyle w:val="a3"/>
        <w:rPr>
          <w:rtl/>
        </w:rPr>
      </w:pPr>
      <w:r w:rsidRPr="00795E0B">
        <w:rPr>
          <w:rFonts w:hint="cs"/>
          <w:rtl/>
        </w:rPr>
        <w:t xml:space="preserve">ולפי זה צריך לכאורה לפרש בשיחת קודש הנ"ל, שנתכוין לכל עיקר קדושת התפילין שאינה חלה אלא כשמונחים על האדם. ברם זה אינו, שכן רבינו אינו עוסק בשיחה זו בהמשכת </w:t>
      </w:r>
      <w:r w:rsidRPr="00A02C74">
        <w:rPr>
          <w:rFonts w:hint="cs"/>
          <w:b/>
          <w:bCs/>
          <w:rtl/>
        </w:rPr>
        <w:t>הקדושה על התפילין</w:t>
      </w:r>
      <w:r w:rsidRPr="00795E0B">
        <w:rPr>
          <w:rFonts w:hint="cs"/>
          <w:rtl/>
        </w:rPr>
        <w:t xml:space="preserve">, [שכנ"ל נתבאר בדברי רבינו מנוח שחלות קדושת התפילין על החפצא, הוא ע"י הנחת האדם ועשותו בה המצוה, אבל ודאי הוא לפי זה, שכבר בהנחה פעם אחת ע"י אדם, כבר נתפסת הקדושה בחפץ התפילין], אלא בפעולת </w:t>
      </w:r>
      <w:r w:rsidRPr="00A02C74">
        <w:rPr>
          <w:rFonts w:hint="cs"/>
          <w:b/>
          <w:bCs/>
          <w:rtl/>
        </w:rPr>
        <w:t>התפילין על האדם</w:t>
      </w:r>
      <w:r w:rsidRPr="00795E0B">
        <w:rPr>
          <w:rFonts w:hint="cs"/>
          <w:u w:val="single"/>
          <w:rtl/>
        </w:rPr>
        <w:t>,</w:t>
      </w:r>
      <w:r w:rsidRPr="00795E0B">
        <w:rPr>
          <w:rFonts w:hint="cs"/>
          <w:rtl/>
        </w:rPr>
        <w:t xml:space="preserve"> שהיא מתבצעת כאשר התפילין מונחים על האדם.</w:t>
      </w:r>
    </w:p>
    <w:p w:rsidR="001C1E5A" w:rsidRPr="00795E0B" w:rsidRDefault="001C1E5A" w:rsidP="001C1E5A">
      <w:pPr>
        <w:pStyle w:val="a3"/>
        <w:rPr>
          <w:rtl/>
        </w:rPr>
      </w:pPr>
      <w:r w:rsidRPr="00795E0B">
        <w:rPr>
          <w:rFonts w:hint="cs"/>
          <w:rtl/>
        </w:rPr>
        <w:t>ו</w:t>
      </w:r>
      <w:r>
        <w:rPr>
          <w:rFonts w:hint="cs"/>
          <w:rtl/>
        </w:rPr>
        <w:t xml:space="preserve">. </w:t>
      </w:r>
      <w:r w:rsidRPr="00795E0B">
        <w:rPr>
          <w:rFonts w:hint="cs"/>
          <w:rtl/>
        </w:rPr>
        <w:t>אולם עדיין יש מקום לומר, שגם לפי ביאורו של רבינו מנוח, חלה הקדושה כבר בכתיבת הפרשיות והכנסתה לבתים, ולא כתב רבינו מנוח דבריו, רק אליבא דשיטת הרמב"ם, וכדיבואר.</w:t>
      </w:r>
    </w:p>
    <w:p w:rsidR="001C1E5A" w:rsidRPr="00795E0B" w:rsidRDefault="001C1E5A" w:rsidP="001C1E5A">
      <w:pPr>
        <w:pStyle w:val="a3"/>
        <w:rPr>
          <w:rtl/>
        </w:rPr>
      </w:pPr>
      <w:r w:rsidRPr="00795E0B">
        <w:rPr>
          <w:rFonts w:hint="cs"/>
          <w:rtl/>
        </w:rPr>
        <w:t xml:space="preserve">והנה  ב"בית יוסף" ריש סי' מ"ב: "כתב רבינו הגדול מה"ר יצחק אבוהב ז"ל בשם ארחות חיים (שם) דתפילין של ראש דאתני עלייהו מותר לעשותן של יד </w:t>
      </w:r>
      <w:r w:rsidRPr="00A02C74">
        <w:rPr>
          <w:rFonts w:hint="cs"/>
          <w:b/>
          <w:bCs/>
          <w:rtl/>
        </w:rPr>
        <w:t>אפילו הם ישנים,</w:t>
      </w:r>
      <w:r w:rsidRPr="00795E0B">
        <w:rPr>
          <w:rFonts w:hint="cs"/>
          <w:rtl/>
        </w:rPr>
        <w:t xml:space="preserve"> וכתב שדקדק כן מדאמרינן בגמרא (מנחות לד) ולמ"ד הזמנה מילתא היא, דאתני עלייהו כו', אח"כ בא לידי ספר ארחות חיים וכתוב שם כלשון הזה: כתב הרמב"ם (שם) תפילה של ראש אין עושין אותה של יד וכו' במה דברים אמורים בשלבשן אדם, אבל תפילין של ראש שלא לבשן אדם אם רצה להחזירן של יד מותר, וכיצד הוא עושה טולה עליה עור עד שיעשה אותה אחת וקושרה על ידו, וכן נמי דעת הרי"ף (הל' תפילין) אבל הרב בעל התרומה (סי' ר"ה) והר"י מקורביל (סמ"ק סי' קנג) לא עשו שום חילוק בדבר, שכתבו הדבר בסתם: מי שיש לו שני תפילין של ראש טולה עור על אחד מהם ומניחו בזרועו, עכ"ל, ולפי שראה רבינו הגדול מהר"י אבוהב ז"ל דאי אפשר לתפוס דבריו לדעת הרב בעל התרומה והר"י מקורביל כפשוטם דא"כ הם היפך הגמרא הוצרך לפרש ד"באתני עלייהו" מיירי, אלא דאכתי קשה דאם כן משמע שהרמב"ם אפילו בדאתני עלייהו אוסר ומנא ליה לומר שסובר הרמב"ם כן", ועי' גם ברא"ש הלכות קטנות הל' תפילין וב"דברי חמודות" סק"ד שגם בישנים מהני תנאי.</w:t>
      </w:r>
    </w:p>
    <w:p w:rsidR="001C1E5A" w:rsidRPr="00795E0B" w:rsidRDefault="001C1E5A" w:rsidP="001C1E5A">
      <w:pPr>
        <w:pStyle w:val="a3"/>
        <w:rPr>
          <w:rtl/>
        </w:rPr>
      </w:pPr>
      <w:r w:rsidRPr="00795E0B">
        <w:rPr>
          <w:rFonts w:hint="cs"/>
          <w:rtl/>
        </w:rPr>
        <w:t>ודעת הני ראשונים ז"ל, שהובאו להלכה בב"י ובשו"ע ובשו"ע אדה"ז צ"ע, איך יתכן שגם תפילין ישנים שלבשן אדם יועיל בהם תנאי [ומה שהקשה הב"י על דברי ה"ארחות חיים" שא"כ יצא שלהרמב"ם אינו כן (שהרי הביא קודם את דברי הרמב"ם וכתב "אבל בעל התרומה כו'") ומנין לו זה, וצ"ע שברמב"ם ודאי שאי אפשר לומר שגם בישנים מהני תנאי, ובפרט שלא הזכיר הא דתנאי כלל], וגם איך אפשר לפרש בדברי הגמ' דקאי אעתיקא, וכבר האריך להקשות בזה ב"משכנות יעקב" סי' נ"ח והסיק: "וא"כ לענ"ד דין זה שהחליט המחבר דמהני תנאי מתפילין ישנים לשנות משל ראש לשל יד צע"ג".</w:t>
      </w:r>
    </w:p>
    <w:p w:rsidR="001C1E5A" w:rsidRPr="00795E0B" w:rsidRDefault="001C1E5A" w:rsidP="001C1E5A">
      <w:pPr>
        <w:pStyle w:val="a3"/>
        <w:rPr>
          <w:rtl/>
        </w:rPr>
      </w:pPr>
      <w:r w:rsidRPr="00795E0B">
        <w:rPr>
          <w:rFonts w:hint="cs"/>
          <w:rtl/>
        </w:rPr>
        <w:t xml:space="preserve">וראיתי ב"אור זרוע" הל' תפילין (סי' תקע"א), הובא ב"חלקת יואב" סי' ה', שכתב, וז"ל: "והא נמי דמסיק "ולמ"ד הזמנה מילתא היא דאתני עלייהו מעיקרא" כו', ההיא נמי פירש מורי ה"ר שמחה, דוקא דלא לבשן מעולם, אבל לבשן לא מהני תנאה דמעיקרא, דאמר בפרק קמא דיומא [יב ב] ילבש להביא בגדי כה"ג שכשרין לכהן הדיוט, אמר רבי שתי תשובות בדבר חדא בגדים שנשתמש בהם קדושה חמורה ישתמש בהם קדושה קלה, ואי תנאה דמעיקרא מהני היכא דנשתמש בהם קדושה חמורה להורידה, אין לך תנאי גדול מזה, כיון דדינו להכי מעיקרא להני אתקון אחר עבודתו של כה"ג שישתמש בהן כהן הדיוט, </w:t>
      </w:r>
      <w:r w:rsidRPr="00A02C74">
        <w:rPr>
          <w:rFonts w:hint="cs"/>
          <w:b/>
          <w:bCs/>
          <w:rtl/>
        </w:rPr>
        <w:t>אלא כי מהני תנאה דוקא להוציא מתורת הזמנה, אבל להוציא מתורת מעשה לא מהני</w:t>
      </w:r>
      <w:r w:rsidRPr="00795E0B">
        <w:rPr>
          <w:rFonts w:hint="cs"/>
          <w:rtl/>
        </w:rPr>
        <w:t>". עכ"ל. וזה ודאי דלא כהני ראשונים, אלא הוא כפשטות דברי הרמב"ם, שלאחר שלבש התפילין חיילא עלייהו קדושה, ושוב אי אפשר להורידו מקדושה חמורה לקדושה קלה, ודברי השו"ע הנ"ל לכאורה צ"ע.</w:t>
      </w:r>
    </w:p>
    <w:p w:rsidR="001C1E5A" w:rsidRPr="00795E0B" w:rsidRDefault="001C1E5A" w:rsidP="001C1E5A">
      <w:pPr>
        <w:pStyle w:val="a3"/>
        <w:rPr>
          <w:rtl/>
        </w:rPr>
      </w:pPr>
      <w:r w:rsidRPr="00795E0B">
        <w:rPr>
          <w:rFonts w:hint="cs"/>
          <w:rtl/>
        </w:rPr>
        <w:t>ז</w:t>
      </w:r>
      <w:r>
        <w:rPr>
          <w:rFonts w:hint="cs"/>
          <w:rtl/>
        </w:rPr>
        <w:t xml:space="preserve">. </w:t>
      </w:r>
      <w:r w:rsidRPr="00795E0B">
        <w:rPr>
          <w:rFonts w:hint="cs"/>
          <w:rtl/>
        </w:rPr>
        <w:t xml:space="preserve">והי' נראה לומר ע"פ דברי ה"עונג יו"ט" סי' ה', שכתב שם לתמוה על מה "שכתבו הב"ח והעבוה"ג והגרע"א ז"ל, שיעבד לשם ס"ת או תפילין </w:t>
      </w:r>
      <w:r w:rsidRPr="00A02C74">
        <w:rPr>
          <w:rFonts w:hint="cs"/>
          <w:b/>
          <w:bCs/>
          <w:rtl/>
        </w:rPr>
        <w:t xml:space="preserve">ותרד עליו הקדושה </w:t>
      </w:r>
      <w:r w:rsidRPr="00795E0B">
        <w:rPr>
          <w:rFonts w:hint="cs"/>
          <w:rtl/>
        </w:rPr>
        <w:t xml:space="preserve">רק שמתנה שאם ירצה להשתמש בו דבר חול יהא בידו לשנות ולהפקיע הקדושה, תמהני מאוד דמנין דמהני תנאי כזה להפקיע הקדושה אחר שירדה על הקלף, ואף דאיתא במנחות (דף ל"ד)  "לא קשיא הא בחדתי הא בעתיקי ולמ"ד הזמנה מילתא היא דאתני עלה מעיקרא", הרי דמהני תנאי בהזמינו לשל ראש להורידו לשל יד, אע"ג דשל ראש קדושתו חמורה משל יד, אלמא דתנאי דמעיקרא מהני להוריד מקדושתו גם אחר שתרד הקדושה, מ"מ הא איכא למימר, דהיינו דווקא התם לענין לעשות משל ראש של יד, מהני תנאי, דהתם יכול להתנות שאם ירצה לעשות ש"י </w:t>
      </w:r>
      <w:r w:rsidRPr="00A02C74">
        <w:rPr>
          <w:rFonts w:hint="cs"/>
          <w:b/>
          <w:bCs/>
          <w:rtl/>
        </w:rPr>
        <w:t>לא יחול עליו קדושת ש"ר למפרע</w:t>
      </w:r>
      <w:r w:rsidRPr="00795E0B">
        <w:rPr>
          <w:rFonts w:hint="cs"/>
          <w:rtl/>
        </w:rPr>
        <w:t xml:space="preserve"> כו', ואין כאן הורדה מקדושה חמורה לקדושה קלה, דהא מתנה שאם ירצה לעשות ש"י לא ירד עליו קדושת ש"ר כלל, ואינו מורידו מקדושת ש"ר כלל כו'", עי"ש, ולעניננו, הרי חידש, שיש לחלק בין עצם קדושת התפילין ששוה בשל ראש ובשל יד, לבין הקדושה המסויימת החמורה של תפילין של ראש, שבזה שייך לומר שיועיל התנאי.</w:t>
      </w:r>
    </w:p>
    <w:p w:rsidR="001C1E5A" w:rsidRPr="00795E0B" w:rsidRDefault="001C1E5A" w:rsidP="001C1E5A">
      <w:pPr>
        <w:pStyle w:val="a3"/>
        <w:rPr>
          <w:rtl/>
        </w:rPr>
      </w:pPr>
      <w:r w:rsidRPr="00795E0B">
        <w:rPr>
          <w:rFonts w:hint="cs"/>
          <w:rtl/>
        </w:rPr>
        <w:t>ומעתה י"ל דס"ל להני ראשונים ז"ל, וכן להשו"ע ושו"ע רבינו, דבתירוץ הגמ' "דאתני עלייהו" ר"ל שאם עושה תנאי מתחילה, אזי גם בתפילין שלבשם אח"כ מועיל התנאי, דנהי שבשעת לבישה והנחה חלה קדושת התפילין, זה אינו רק לגבי עיקר קדושת התפילין, אבל לענין החומר שיש בתפילין של ראש, לזה מהני תנאו שקדושה זו לא תחול, גם לאחר שלבשו.</w:t>
      </w:r>
    </w:p>
    <w:p w:rsidR="001C1E5A" w:rsidRPr="00795E0B" w:rsidRDefault="001C1E5A" w:rsidP="001C1E5A">
      <w:pPr>
        <w:pStyle w:val="a3"/>
        <w:rPr>
          <w:rtl/>
        </w:rPr>
      </w:pPr>
      <w:r w:rsidRPr="00795E0B">
        <w:rPr>
          <w:rFonts w:hint="cs"/>
          <w:rtl/>
        </w:rPr>
        <w:t>אבל עדיין סברא זו עצמה צריכה ביאור, דמהיכי תיתי תועיל תנאי לענין קדושת של ראש, ועי' ב"חלקת יואב" שם שכתב: "דאטו שי"ן גרידא שם הוא. ודאי דלא, רק דבתפילין דאמרה התורה דכשמניחן מצטרף השי"ן עם הדל"ת והיו"ד שברצועות כו' ע"י מצותן חל עליו קדושת שם, אבל קודם הנחה רק הזמנה מיקרי", עי"ש, ולפי זה ודאי שכשהאדם מניח את התפילין על ראשו נתפסה בו קדושת תפילין של ראש, ולכאורה זהו מה שכתב הרמב"ם שכשלבשם אדם אינו יכול לעשות מתש"ר של יד, ולא הזכיר אפשרות של תנאי כלל, וצ"ע.</w:t>
      </w:r>
    </w:p>
    <w:p w:rsidR="001C1E5A" w:rsidRPr="00795E0B" w:rsidRDefault="001C1E5A" w:rsidP="001C1E5A">
      <w:pPr>
        <w:pStyle w:val="a3"/>
        <w:rPr>
          <w:rtl/>
        </w:rPr>
      </w:pPr>
      <w:r w:rsidRPr="00795E0B">
        <w:rPr>
          <w:rFonts w:hint="cs"/>
          <w:rtl/>
        </w:rPr>
        <w:t>ח</w:t>
      </w:r>
      <w:r>
        <w:rPr>
          <w:rFonts w:hint="cs"/>
          <w:rtl/>
        </w:rPr>
        <w:t xml:space="preserve">. </w:t>
      </w:r>
      <w:r w:rsidRPr="00795E0B">
        <w:rPr>
          <w:rFonts w:hint="cs"/>
          <w:rtl/>
        </w:rPr>
        <w:t>ואולי יש לומר שלדעת השו"ע ושוע"ר, והראשונים ז"ל שקדמו להם, דברי הגמ' במנחות שם יתפרשו באופן אחר, דהנה יעויין בלשון הטור והשו"ע ושוע"ר בתחילת סי' ל"ב (דין כתיבת תפלין), שכתבו: חלק ממצות התפילין. אבל הרמב"ם בריש הל' תפילין כתב: "יש בכללן חמש מצות וזה הוא פרטן, להיות תפילין על הראש, לקשרן על היד" ולא הזכיר חלק הכתיבה כלל. גם בעיקר ההלכות כתב: "ארבע פרשיות אלו כו' הן שנכתבו בפני עצמן ומחפין אותן בעור ונקראין תפילין ומניחין אותן על הראש וקושרין אותן על היד", ולא כתב "מצות עשה מן התורה לכתוב כו'" כמוש"כ בריש הל' ספר תורה. גם לכאורה זה שכתב "ומניחין אותן על הראש כו'", לא היה צריך לכתוב בהלכה הראשונה כאשר בא להגדיר את מצות התפילין, שקודם כותבים מה הם תפילין, ואחר כך ההלכות של ההנחה והקשירה כו', ומוכרח מלשונו זה ב' דברים: (א) שאין הלכה מיוחדת של כתיבת תפילין, ואין מצות התפילין אלא בד' פרשיות של ספר תורה שמחפין אותן בעור. (ב) שמצות התפילין היא היא ההנחה והקשירה.</w:t>
      </w:r>
    </w:p>
    <w:p w:rsidR="001C1E5A" w:rsidRPr="00795E0B" w:rsidRDefault="001C1E5A" w:rsidP="001C1E5A">
      <w:pPr>
        <w:pStyle w:val="a3"/>
        <w:rPr>
          <w:rtl/>
        </w:rPr>
      </w:pPr>
      <w:r w:rsidRPr="00795E0B">
        <w:rPr>
          <w:rFonts w:hint="cs"/>
          <w:rtl/>
        </w:rPr>
        <w:t>ואם כן, גם לפי יסודו של רבינו מנוח שהקדושה נפעלת ע"י המצוה, וכל שלא נעשה המצוה לא חלה הקדושה, הנה לשיטת הרמב"ם, כל מעשה המצוה הוא בהנחתו וקשירתו, שהרי כל מצות התפילין מתחלת בהנחתם וקשירתם על האדם, שפיר כל זמן שלא לבשן אדם לא חלה עליהן קדושה. אבל לשיטת הטור והשו"ע שיש מצוה גם בכתיבת התפילין, הרי הקדושה כבר נמשכת ע"י הכתיבה [וכדברי ה"תורת שלום" הנ"ל שע"י כתיבת הסופר "נמשכים המוחין"], ואם כן הרי אין הכרח כלל לומר שלפני הלבישה וההנחה אין בתפילין קדושה.</w:t>
      </w:r>
    </w:p>
    <w:p w:rsidR="001C1E5A" w:rsidRPr="00795E0B" w:rsidRDefault="001C1E5A" w:rsidP="001C1E5A">
      <w:pPr>
        <w:pStyle w:val="a3"/>
        <w:rPr>
          <w:rtl/>
        </w:rPr>
      </w:pPr>
      <w:r w:rsidRPr="00795E0B">
        <w:rPr>
          <w:rFonts w:hint="cs"/>
          <w:rtl/>
        </w:rPr>
        <w:t>אלא שלכאורה לשון הגמ' "ולמ"ד הזמנה מילתא היא כו'" מורה שלפני הנחת התפילין, אינו אלא זימון למצוה, ואולי מכאן יצאה לו להרמב"ם שכל המצוה הוא בהנחה וקשירה. ברם נראה שהגמ' תתפרש לשיטת הטור באופן אחר, וכמו שיבואר.</w:t>
      </w:r>
    </w:p>
    <w:p w:rsidR="001C1E5A" w:rsidRPr="00795E0B" w:rsidRDefault="001C1E5A" w:rsidP="001C1E5A">
      <w:pPr>
        <w:pStyle w:val="a3"/>
        <w:rPr>
          <w:rtl/>
        </w:rPr>
      </w:pPr>
      <w:r w:rsidRPr="00795E0B">
        <w:rPr>
          <w:rFonts w:hint="cs"/>
          <w:rtl/>
        </w:rPr>
        <w:t>ט</w:t>
      </w:r>
      <w:r>
        <w:rPr>
          <w:rFonts w:hint="cs"/>
          <w:rtl/>
        </w:rPr>
        <w:t xml:space="preserve">. </w:t>
      </w:r>
      <w:r w:rsidRPr="00795E0B">
        <w:rPr>
          <w:rFonts w:hint="cs"/>
          <w:rtl/>
        </w:rPr>
        <w:t>ונראה, דהנה בגדר הדין שאין מורידין מקדושה חמורה לקדושה קלה, יש לעי' אם היא הלכה בגוף החפץ דקדושה, שכיון שקדושתו חמורה, אי אפשר שירד לקדושה קלה, או דין בהנהגת האדם שבדבר שכבר השתמש בו בקדושה חמורה לא יבוא להשתמש בו כקדושה קלה יותר, והנה לשון הרמב"ם מורה לכאורה שהוא דין בגוף הקדושה, שכיון שכבר נתקדש אין להורידו לקדושה קלה.</w:t>
      </w:r>
    </w:p>
    <w:p w:rsidR="001C1E5A" w:rsidRPr="00795E0B" w:rsidRDefault="001C1E5A" w:rsidP="001C1E5A">
      <w:pPr>
        <w:pStyle w:val="a3"/>
        <w:rPr>
          <w:rtl/>
        </w:rPr>
      </w:pPr>
      <w:r w:rsidRPr="00795E0B">
        <w:rPr>
          <w:rFonts w:hint="cs"/>
          <w:rtl/>
        </w:rPr>
        <w:t xml:space="preserve">ברם יעויין ב"שאגת אריה" שהובא לעיל שכתב: "ואין ענין מעלין בקודש לכאן, דזה מיירי שמעלין מקדושה קלה לקדושה חמורה ממנה אבל אין מורידין מחמורה לקלה, וכההיא דפרק הקומץ רבה (מנחות לד,ב) דתפלה של יד עושין אותה של ראש, </w:t>
      </w:r>
      <w:r w:rsidRPr="00A02C74">
        <w:rPr>
          <w:rFonts w:hint="cs"/>
          <w:b/>
          <w:bCs/>
          <w:rtl/>
        </w:rPr>
        <w:t>משום מעלין בקודש</w:t>
      </w:r>
      <w:r w:rsidRPr="00795E0B">
        <w:rPr>
          <w:rFonts w:hint="cs"/>
          <w:rtl/>
        </w:rPr>
        <w:t>, דשל ראש קדושתה חמורה משל יד, ושל ראש אין עושין אותה של יד", ומבואר שפירש בפשטות דברי הגמ' שהוא מדין "מעלין בקודש", וכן ראיתי בהגהות ה"ברוך טעם" לגמ' שם שציין: "יעויין להלן מנחות צ"ט ע"ב", ושם הוא דין המשנה שמעלין בקודש. גם ה"יד אפרים" הנ"ל בריש סי' כ"ה כתב: "דלא שייך מעלין בקודש אלא לענין אותה מצוה עצמה, וכגון מתפילין של ראש אין עושין של יד וכיוצא בו".</w:t>
      </w:r>
    </w:p>
    <w:p w:rsidR="001C1E5A" w:rsidRPr="00795E0B" w:rsidRDefault="001C1E5A" w:rsidP="001C1E5A">
      <w:pPr>
        <w:pStyle w:val="a3"/>
        <w:rPr>
          <w:rtl/>
        </w:rPr>
      </w:pPr>
      <w:r w:rsidRPr="00795E0B">
        <w:rPr>
          <w:rFonts w:hint="cs"/>
          <w:rtl/>
        </w:rPr>
        <w:t>הנה תפסו רבותינו גדולי האחרונים ז"ל בפירוש ההלכה הנ"ל, שאין מורידין מקדושה חמורה של תש"ר לקדושה קלה של תש"י, שהוא ענין אחד עם הכלל של "מעלין בקודש ולא מורידין", ויש לומר שגדרו הוא שאין האדם רשאי להשתמש בקדושה חמורה ואחר כך לעשותה קדושה קלה, והחילוק בין "עתיקי" ל"חדתא" הוא לענין השתמשותו של האדם, שבתפילין ישנים כבר השתמש בדבר שקדוש יותר, ומעלין בקודש ואין מורידין, ולכן אינו יכול להשתמש בו לענין קל יותר.</w:t>
      </w:r>
    </w:p>
    <w:p w:rsidR="001C1E5A" w:rsidRPr="00795E0B" w:rsidRDefault="001C1E5A" w:rsidP="001C1E5A">
      <w:pPr>
        <w:pStyle w:val="a3"/>
        <w:rPr>
          <w:rtl/>
        </w:rPr>
      </w:pPr>
      <w:r w:rsidRPr="00795E0B">
        <w:rPr>
          <w:rFonts w:hint="cs"/>
          <w:rtl/>
        </w:rPr>
        <w:t>ומעתה יש לומר שבתירוץ הגמ' "הא בעתיקי הא בחדתתא" נתכוונו לומר (לא שבעתיקי כבר חלה הקדושה ובחדתא לא, אלא) שבעתיקי, כבר נשתמש בו האדם לקדושה חמורה, משא"כ בחדתא שעוד לא השתמש בהם, וקושיית הגמ' למ"ד הזמנה מילתא, דנימא דכיון שכבר זימנם לצורך הנחה, יהי' דינו כמי שהשתמש כבר, וע"ז תירצו "דאתנויי עלייהו", היינו שמלכתחילה התנה שיכול להשתמש בו גם לשל יד, ולענין זה מהני תנאי, שכיון שמלכתחילה הוא מתנה שישתמש בו גם לשל יד, יכול לשנות, ואין זו הורדה, וממילא הוא שבענין זה אין הבדל בין עתיקי לחדתא, וזוהי דעת מהר"י אבוהב והב"י.</w:t>
      </w:r>
    </w:p>
    <w:p w:rsidR="001C1E5A" w:rsidRPr="00795E0B" w:rsidRDefault="001C1E5A" w:rsidP="001C1E5A">
      <w:pPr>
        <w:pStyle w:val="a3"/>
        <w:rPr>
          <w:rtl/>
        </w:rPr>
      </w:pPr>
      <w:r w:rsidRPr="00795E0B">
        <w:rPr>
          <w:rFonts w:hint="cs"/>
          <w:rtl/>
        </w:rPr>
        <w:t>[ויומתק לשון הגמ', וכן הביאו הב"י והשו"ע, "ישנות" וחדשות", משא"כ הרמב"ם שינה וכתב "בד"א שלבשן כו'"].</w:t>
      </w:r>
    </w:p>
    <w:p w:rsidR="001C1E5A" w:rsidRPr="00795E0B" w:rsidRDefault="001C1E5A" w:rsidP="001C1E5A">
      <w:pPr>
        <w:pStyle w:val="a3"/>
        <w:rPr>
          <w:rtl/>
        </w:rPr>
      </w:pPr>
      <w:r w:rsidRPr="00795E0B">
        <w:rPr>
          <w:rFonts w:hint="cs"/>
          <w:rtl/>
        </w:rPr>
        <w:t>י</w:t>
      </w:r>
      <w:r>
        <w:rPr>
          <w:rFonts w:hint="cs"/>
          <w:rtl/>
        </w:rPr>
        <w:t xml:space="preserve">ו"ד. </w:t>
      </w:r>
      <w:r w:rsidRPr="00795E0B">
        <w:rPr>
          <w:rFonts w:hint="cs"/>
          <w:rtl/>
        </w:rPr>
        <w:t>אבל כאמור, לכאורה ברמב"ם אינו משמע כן שכל הדין הוא בהשתמשות האדם ומשום "מעלין בקודש", שהרי באותן הלכות שהביא את דין "מעלין בקודש ולא מורידין", הזכיר מפורש את הכלל הזה, וגם הקדים את החיוב לשלילה, עי' בפ"ג מהל' בית הבחירה הט"ז ובפ"ד מהל' כלי המקדש הכ"א ועוד, ואילו כאן בעניננו לא הזכיר מזה כלל, רק כתב ההלכה שאין עושין מתש"ר תש"י לפי שאין מורידין מקדושה חמורה לקדושה קלה, ומשמע לכאורה שהיא הלכה בפני עצמה [ועי' ב"מנחת אלעזר" ח"א סי' כ"ז שהאריך והביא את כל דיני "מעלין בקודש" בש"ס, ודין זה שלפנינו השמיט].</w:t>
      </w:r>
    </w:p>
    <w:p w:rsidR="001C1E5A" w:rsidRPr="00795E0B" w:rsidRDefault="001C1E5A" w:rsidP="001C1E5A">
      <w:pPr>
        <w:pStyle w:val="a3"/>
        <w:rPr>
          <w:rtl/>
        </w:rPr>
      </w:pPr>
      <w:r w:rsidRPr="00795E0B">
        <w:rPr>
          <w:rFonts w:hint="cs"/>
          <w:rtl/>
        </w:rPr>
        <w:t>אשר לפי שיטת הרמב"ם אי אפשר לומר כן, ולכן לא הזכיר תנאי, ופשוט שכל שכבר לבש התפילין שוב אי אפשר להורידו מקדושתו החמורה, וזוהי גם דעת ה"אור זרוע" וכנ"ל.</w:t>
      </w:r>
    </w:p>
    <w:p w:rsidR="001C1E5A" w:rsidRDefault="001C1E5A" w:rsidP="001C1E5A">
      <w:pPr>
        <w:pStyle w:val="a3"/>
      </w:pPr>
      <w:r w:rsidRPr="00795E0B">
        <w:rPr>
          <w:rFonts w:hint="cs"/>
          <w:rtl/>
        </w:rPr>
        <w:t>ועצ"ע בכל הנ"ל.</w:t>
      </w:r>
    </w:p>
    <w:p w:rsidR="001C1E5A" w:rsidRDefault="001C1E5A" w:rsidP="001C1E5A">
      <w:pPr>
        <w:pStyle w:val="a4"/>
        <w:sectPr w:rsidR="001C1E5A" w:rsidSect="0039160C">
          <w:footnotePr>
            <w:numRestart w:val="eachSect"/>
          </w:footnotePr>
          <w:pgSz w:w="7920" w:h="12240" w:code="1"/>
          <w:pgMar w:top="1296" w:right="864" w:bottom="720" w:left="864" w:header="720" w:footer="720" w:gutter="0"/>
          <w:cols w:space="720"/>
          <w:bidi/>
          <w:docGrid w:linePitch="360"/>
        </w:sectPr>
      </w:pPr>
      <w:r>
        <w:t>e</w:t>
      </w:r>
    </w:p>
    <w:p w:rsidR="008C145A" w:rsidRPr="008C145A" w:rsidRDefault="008C145A" w:rsidP="008C145A">
      <w:pPr>
        <w:pStyle w:val="a0"/>
        <w:rPr>
          <w:rFonts w:eastAsia="Calibri"/>
          <w:shd w:val="clear" w:color="auto" w:fill="FFFFFF"/>
        </w:rPr>
      </w:pPr>
      <w:bookmarkStart w:id="110" w:name="_Toc410276950"/>
      <w:r w:rsidRPr="008C145A">
        <w:rPr>
          <w:rFonts w:eastAsia="Calibri" w:hint="cs"/>
          <w:shd w:val="clear" w:color="auto" w:fill="FFFFFF"/>
          <w:rtl/>
        </w:rPr>
        <w:t>קריאת הקב"ה ע"י לימוד נ"ך</w:t>
      </w:r>
      <w:bookmarkEnd w:id="110"/>
    </w:p>
    <w:p w:rsidR="008C145A" w:rsidRPr="008C145A" w:rsidRDefault="008C145A" w:rsidP="00BE6D8B">
      <w:pPr>
        <w:pStyle w:val="a1"/>
        <w:rPr>
          <w:rtl/>
        </w:rPr>
      </w:pPr>
      <w:bookmarkStart w:id="111" w:name="_Toc410275720"/>
      <w:bookmarkStart w:id="112" w:name="_Toc410276951"/>
      <w:r w:rsidRPr="008C145A">
        <w:rPr>
          <w:rFonts w:hint="cs"/>
          <w:rtl/>
        </w:rPr>
        <w:t>הרב אליהו זילבערשטיין</w:t>
      </w:r>
      <w:bookmarkEnd w:id="111"/>
      <w:bookmarkEnd w:id="112"/>
    </w:p>
    <w:p w:rsidR="008C145A" w:rsidRPr="008C145A" w:rsidRDefault="008C145A" w:rsidP="00500F5B">
      <w:pPr>
        <w:pStyle w:val="a2"/>
        <w:rPr>
          <w:shd w:val="clear" w:color="auto" w:fill="FFFFFF"/>
          <w:rtl/>
        </w:rPr>
      </w:pPr>
      <w:r w:rsidRPr="008C145A">
        <w:rPr>
          <w:rFonts w:hint="cs"/>
          <w:shd w:val="clear" w:color="auto" w:fill="FFFFFF"/>
          <w:rtl/>
        </w:rPr>
        <w:t xml:space="preserve">שליח כ"ק אדמו"ר </w:t>
      </w:r>
      <w:r w:rsidRPr="008C145A">
        <w:rPr>
          <w:shd w:val="clear" w:color="auto" w:fill="FFFFFF"/>
          <w:rtl/>
        </w:rPr>
        <w:t>–</w:t>
      </w:r>
      <w:r w:rsidRPr="008C145A">
        <w:rPr>
          <w:rFonts w:hint="cs"/>
          <w:shd w:val="clear" w:color="auto" w:fill="FFFFFF"/>
          <w:rtl/>
        </w:rPr>
        <w:t xml:space="preserve"> איטקא, נ.י.</w:t>
      </w:r>
    </w:p>
    <w:p w:rsidR="008C145A" w:rsidRPr="008C145A" w:rsidRDefault="008C145A" w:rsidP="00057B9A">
      <w:pPr>
        <w:pStyle w:val="a3"/>
        <w:rPr>
          <w:rtl/>
        </w:rPr>
      </w:pPr>
      <w:r w:rsidRPr="008C145A">
        <w:rPr>
          <w:rtl/>
        </w:rPr>
        <w:t xml:space="preserve">בשיחת </w:t>
      </w:r>
      <w:r w:rsidRPr="008C145A">
        <w:rPr>
          <w:rFonts w:hint="cs"/>
          <w:rtl/>
        </w:rPr>
        <w:t xml:space="preserve">ש"פ בחוקותי </w:t>
      </w:r>
      <w:r w:rsidRPr="008C145A">
        <w:rPr>
          <w:rtl/>
        </w:rPr>
        <w:t xml:space="preserve">תשד״מ </w:t>
      </w:r>
      <w:r w:rsidRPr="008C145A">
        <w:rPr>
          <w:rFonts w:hint="cs"/>
          <w:rtl/>
        </w:rPr>
        <w:t xml:space="preserve">(תו"מ התוועדויות תשד"מ ח"ג ע' 1742) </w:t>
      </w:r>
      <w:r w:rsidRPr="008C145A">
        <w:rPr>
          <w:rtl/>
        </w:rPr>
        <w:t>נאמר:</w:t>
      </w:r>
      <w:r w:rsidRPr="008C145A">
        <w:rPr>
          <w:rFonts w:hint="cs"/>
          <w:rtl/>
        </w:rPr>
        <w:t xml:space="preserve"> "</w:t>
      </w:r>
      <w:r w:rsidRPr="008C145A">
        <w:rPr>
          <w:rtl/>
        </w:rPr>
        <w:t>וי״ל שמ״ש בתניא (ספל״ז)</w:t>
      </w:r>
      <w:r w:rsidRPr="008C145A">
        <w:rPr>
          <w:rFonts w:hint="cs"/>
          <w:rtl/>
        </w:rPr>
        <w:t xml:space="preserve"> אודות הלשון קריאה, קורא בתורה,</w:t>
      </w:r>
      <w:r w:rsidRPr="008C145A">
        <w:rPr>
          <w:rtl/>
        </w:rPr>
        <w:t xml:space="preserve"> </w:t>
      </w:r>
      <w:r w:rsidRPr="008C145A">
        <w:rPr>
          <w:rFonts w:hint="cs"/>
          <w:rtl/>
        </w:rPr>
        <w:t>'</w:t>
      </w:r>
      <w:r w:rsidRPr="008C145A">
        <w:rPr>
          <w:rtl/>
        </w:rPr>
        <w:t>שע״י עסק התורה קורא להקב״ה לבוא אליו כביכול כאדם הקורא לחבירו כו׳ וכבן קטן הקורא לאביו כו׳</w:t>
      </w:r>
      <w:r w:rsidRPr="008C145A">
        <w:rPr>
          <w:rFonts w:hint="cs"/>
          <w:rtl/>
        </w:rPr>
        <w:t>'</w:t>
      </w:r>
      <w:r w:rsidRPr="008C145A">
        <w:rPr>
          <w:rtl/>
        </w:rPr>
        <w:t xml:space="preserve"> - הכוונה בזה לחמשה חומשי תורה בלבד (משא״כ בלימוד נ״ך)</w:t>
      </w:r>
      <w:r w:rsidRPr="008C145A">
        <w:rPr>
          <w:rFonts w:hint="cs"/>
          <w:rtl/>
        </w:rPr>
        <w:t>"</w:t>
      </w:r>
      <w:r w:rsidRPr="008C145A">
        <w:rPr>
          <w:rtl/>
        </w:rPr>
        <w:t>.</w:t>
      </w:r>
      <w:r w:rsidRPr="008C145A">
        <w:rPr>
          <w:rFonts w:ascii="Cambria" w:hAnsi="Cambria" w:cs="Cambria" w:hint="cs"/>
          <w:rtl/>
        </w:rPr>
        <w:t> </w:t>
      </w:r>
    </w:p>
    <w:p w:rsidR="008C145A" w:rsidRDefault="008C145A" w:rsidP="00057B9A">
      <w:pPr>
        <w:pStyle w:val="a3"/>
        <w:rPr>
          <w:rtl/>
        </w:rPr>
      </w:pPr>
      <w:r w:rsidRPr="008C145A">
        <w:rPr>
          <w:rFonts w:hint="cs"/>
          <w:rtl/>
        </w:rPr>
        <w:t>ו</w:t>
      </w:r>
      <w:r w:rsidRPr="008C145A">
        <w:rPr>
          <w:rtl/>
        </w:rPr>
        <w:t xml:space="preserve">לכאורה </w:t>
      </w:r>
      <w:r w:rsidRPr="008C145A">
        <w:rPr>
          <w:rFonts w:hint="cs"/>
          <w:rtl/>
        </w:rPr>
        <w:t>אי"ז מובן, דהרי לעיל ב</w:t>
      </w:r>
      <w:r w:rsidRPr="008C145A">
        <w:rPr>
          <w:rtl/>
        </w:rPr>
        <w:t>פ״ד</w:t>
      </w:r>
      <w:r w:rsidRPr="008C145A">
        <w:rPr>
          <w:rFonts w:hint="cs"/>
          <w:rtl/>
        </w:rPr>
        <w:t xml:space="preserve"> כתב אדה"ז</w:t>
      </w:r>
      <w:r w:rsidRPr="008C145A">
        <w:rPr>
          <w:rtl/>
        </w:rPr>
        <w:t>: ״וצמצם הקב״ה רצונו</w:t>
      </w:r>
      <w:r w:rsidRPr="008C145A">
        <w:rPr>
          <w:rFonts w:hint="cs"/>
          <w:rtl/>
        </w:rPr>
        <w:t xml:space="preserve"> . .</w:t>
      </w:r>
      <w:r w:rsidRPr="008C145A">
        <w:rPr>
          <w:rtl/>
        </w:rPr>
        <w:t xml:space="preserve"> ובצירופי אותיות תנ״ך</w:t>
      </w:r>
      <w:r w:rsidRPr="008C145A">
        <w:rPr>
          <w:rFonts w:hint="cs"/>
          <w:rtl/>
        </w:rPr>
        <w:t xml:space="preserve"> . . </w:t>
      </w:r>
      <w:r w:rsidRPr="008C145A">
        <w:rPr>
          <w:rtl/>
        </w:rPr>
        <w:t>ובצירופי אותיות גשמיות בדיו על הספר, עשרים וארבעה ספרים וכו׳״</w:t>
      </w:r>
      <w:r w:rsidRPr="008C145A">
        <w:rPr>
          <w:rFonts w:hint="cs"/>
          <w:rtl/>
        </w:rPr>
        <w:t xml:space="preserve"> [</w:t>
      </w:r>
      <w:r w:rsidRPr="008C145A">
        <w:rPr>
          <w:rtl/>
        </w:rPr>
        <w:t>ועי׳ בתו״א פ׳ תולדות בארוכה בביאור ענין כד, שהם כ״ד ספרי תנ״ך. וכן במאמרים על הפסוק ושמתי כדכד</w:t>
      </w:r>
      <w:r w:rsidRPr="008C145A">
        <w:rPr>
          <w:rFonts w:hint="cs"/>
          <w:rtl/>
        </w:rPr>
        <w:t>]</w:t>
      </w:r>
      <w:r w:rsidRPr="008C145A">
        <w:rPr>
          <w:rtl/>
        </w:rPr>
        <w:t xml:space="preserve">. הרי </w:t>
      </w:r>
      <w:r w:rsidRPr="008C145A">
        <w:rPr>
          <w:rFonts w:hint="cs"/>
          <w:rtl/>
        </w:rPr>
        <w:t>ד</w:t>
      </w:r>
      <w:r w:rsidRPr="008C145A">
        <w:rPr>
          <w:rtl/>
        </w:rPr>
        <w:t>עצמות אוא״ס מלובש באותיות נ״ך כמו בחמשה חומשי תורה, ובמה שונה לימוד נ״ך שלא נחשב כבן הקורא (וממשיך) את אביו</w:t>
      </w:r>
      <w:r w:rsidRPr="008C145A">
        <w:rPr>
          <w:rFonts w:hint="cs"/>
          <w:rtl/>
        </w:rPr>
        <w:t>. וצ"ע. ואבקש מקוראי הגליון להעיר בזה.</w:t>
      </w:r>
    </w:p>
    <w:p w:rsidR="008C145A" w:rsidRDefault="008C145A" w:rsidP="001C1E5A">
      <w:pPr>
        <w:pStyle w:val="a4"/>
        <w:sectPr w:rsidR="008C145A" w:rsidSect="000E7D0C">
          <w:footnotePr>
            <w:numRestart w:val="eachSect"/>
          </w:footnotePr>
          <w:type w:val="continuous"/>
          <w:pgSz w:w="7920" w:h="12240" w:code="1"/>
          <w:pgMar w:top="1296" w:right="864" w:bottom="720" w:left="864" w:header="720" w:footer="720" w:gutter="0"/>
          <w:cols w:space="720"/>
          <w:bidi/>
          <w:docGrid w:linePitch="360"/>
        </w:sectPr>
      </w:pPr>
      <w:r>
        <w:t>e</w:t>
      </w:r>
    </w:p>
    <w:p w:rsidR="001C1E5A" w:rsidRDefault="001C1E5A" w:rsidP="001C1E5A">
      <w:pPr>
        <w:pStyle w:val="a0"/>
        <w:rPr>
          <w:rtl/>
        </w:rPr>
      </w:pPr>
      <w:bookmarkStart w:id="113" w:name="_Toc389148656"/>
      <w:bookmarkStart w:id="114" w:name="_Toc389390495"/>
      <w:bookmarkStart w:id="115" w:name="_Toc389448651"/>
      <w:bookmarkStart w:id="116" w:name="_Toc389454455"/>
      <w:bookmarkStart w:id="117" w:name="_Toc389456048"/>
      <w:bookmarkStart w:id="118" w:name="_Toc410276952"/>
      <w:r w:rsidRPr="00833E52">
        <w:rPr>
          <w:rFonts w:hint="cs"/>
          <w:rtl/>
        </w:rPr>
        <w:t>יסוד תקנת הפרוזבול במשנת רבינו</w:t>
      </w:r>
      <w:r w:rsidRPr="00833E52">
        <w:rPr>
          <w:rStyle w:val="FootnoteReference"/>
        </w:rPr>
        <w:footnoteReference w:customMarkFollows="1" w:id="6"/>
        <w:sym w:font="Symbol" w:char="F02A"/>
      </w:r>
      <w:bookmarkEnd w:id="118"/>
    </w:p>
    <w:p w:rsidR="001C1E5A" w:rsidRPr="00833E52" w:rsidRDefault="001C1E5A" w:rsidP="00BE6D8B">
      <w:pPr>
        <w:pStyle w:val="a1"/>
        <w:rPr>
          <w:rtl/>
        </w:rPr>
      </w:pPr>
      <w:bookmarkStart w:id="119" w:name="_Toc410275722"/>
      <w:bookmarkStart w:id="120" w:name="_Toc410276953"/>
      <w:r w:rsidRPr="00833E52">
        <w:rPr>
          <w:rFonts w:hint="cs"/>
          <w:rtl/>
        </w:rPr>
        <w:t>הרב בנימין אפרים ביטון</w:t>
      </w:r>
      <w:bookmarkEnd w:id="119"/>
      <w:bookmarkEnd w:id="120"/>
    </w:p>
    <w:p w:rsidR="001C1E5A" w:rsidRPr="00833E52" w:rsidRDefault="001C1E5A" w:rsidP="001C1E5A">
      <w:pPr>
        <w:pStyle w:val="a2"/>
        <w:rPr>
          <w:rtl/>
        </w:rPr>
      </w:pPr>
      <w:r w:rsidRPr="00833E52">
        <w:rPr>
          <w:rFonts w:hint="cs"/>
          <w:rtl/>
        </w:rPr>
        <w:t xml:space="preserve">שליח כ"ק אדמו"ר </w:t>
      </w:r>
      <w:r w:rsidRPr="00833E52">
        <w:rPr>
          <w:rtl/>
        </w:rPr>
        <w:t>–</w:t>
      </w:r>
      <w:r w:rsidRPr="00833E52">
        <w:rPr>
          <w:rFonts w:hint="cs"/>
          <w:rtl/>
        </w:rPr>
        <w:t xml:space="preserve"> וונקובר ב.ק. קנדה</w:t>
      </w:r>
    </w:p>
    <w:p w:rsidR="001C1E5A" w:rsidRDefault="001C1E5A" w:rsidP="001C1E5A">
      <w:pPr>
        <w:pStyle w:val="a3"/>
        <w:rPr>
          <w:rtl/>
        </w:rPr>
      </w:pPr>
      <w:r>
        <w:rPr>
          <w:rtl/>
        </w:rPr>
        <w:t xml:space="preserve">א. בלקו״ש חי״ז בהר ב׳ [ומשם בחידושים וביאורים בש״ס ח״א סימן ג׳] כתב רבינו לבאר הגדר דשמיטת כספים, שיש לבארו בשתי אופנים: הא׳ דהוא משום אפקעתא דמלכא והיינו שהחוב נפקע ונתבטל לגמרי מכח התורה בדרך ממילא, והב׳ דהוא משום חובת גברא, והיינו דין חיוב ומצוה על הגברא [המלוה] להשמיט החוב, ובזה גופא גדר החיוב שעל המלוה אינו להפקיע את החוב ולבטל אותו לגמרי כ״א החיוב הוא שלא לתבעו [לא יגוש] ולעזוב [להשמיט] את החוב. </w:t>
      </w:r>
    </w:p>
    <w:p w:rsidR="001C1E5A" w:rsidRDefault="001C1E5A" w:rsidP="001C1E5A">
      <w:pPr>
        <w:pStyle w:val="a3"/>
        <w:rPr>
          <w:rtl/>
        </w:rPr>
      </w:pPr>
      <w:r>
        <w:rPr>
          <w:rtl/>
        </w:rPr>
        <w:t xml:space="preserve">וביאר דלאופן הב׳, הנה מכיון שהלא יגוש מחייב ומכריח את המלוה שיעזוב את החוב ולא יתבענו, מובן שבדרך ממילא מתבטל השעבוד וחובת הגברא שעל הלוה לפרוע את החוב, כי הא בהא תליא, אכן זה רק ביטול שעבוד הגברא ביחס שבין המלוה והלוה [שעבוד הגוף], אמנם השעבוד שעל נכסי הלוה [שעבוד הנכסים] נשאר, כי עצם החוב כשלעצמו לא נפקע, ועיי״ש בהשיחה שהכריח והכריע רבינו לפרש דהגדר דשמיטת כספים הוא כאופן הב׳ הנ״ל משום חובת גברא יעויי״ש. </w:t>
      </w:r>
    </w:p>
    <w:p w:rsidR="001C1E5A" w:rsidRDefault="001C1E5A" w:rsidP="001C1E5A">
      <w:pPr>
        <w:pStyle w:val="a3"/>
        <w:rPr>
          <w:rtl/>
        </w:rPr>
      </w:pPr>
      <w:r>
        <w:rPr>
          <w:rtl/>
        </w:rPr>
        <w:t xml:space="preserve"> [ויעויי״ש עוד בהערה 50 במה שכתב רבינו לבאר הגדר בזה דאע״פ שנתבטל שעבוד הגוף מ״מ עדיין נשאר איזה שעבוד נכסים, וראה עוד במשנ״ת ביסודי הדברים בזה בספר ׳מי טל׳ עמ״ס גיטין פ׳ השולח למו״ר הגר״י קלמנסון שליט״א סימן נד, וגם במה שכתבנו להעיר ולדייק בלשון רבינו בזה בא׳ מגליונות הקודמים עיי״ש בארוכה]. </w:t>
      </w:r>
    </w:p>
    <w:p w:rsidR="001C1E5A" w:rsidRDefault="001C1E5A" w:rsidP="001C1E5A">
      <w:pPr>
        <w:pStyle w:val="a3"/>
        <w:rPr>
          <w:rtl/>
        </w:rPr>
      </w:pPr>
      <w:r>
        <w:rPr>
          <w:rtl/>
        </w:rPr>
        <w:t xml:space="preserve">ב. והנה יעויי״ש בהערה 40 [אהא דהכריע בפנים דהגדר דשמיטת כספים אינו משום אפקעתא דמלכא] שכתב רבינו וזלה״ק ״אבל במרדכי גיטין פ״ד סי׳ שפ: ״דשביעית הפקעתא דמלכא הוא אע״ג דלא אמר משמט אני״. וראה סמ״ע שו״ע חו״מ סס״ז סקט״ו. וכן פשיטא לי׳ להמנ״ח מצוה תעז בתחילתו. וראה ספר התרומות שער מה (חלק א׳) אות ה׳ (ותשובות הרא״ש כלל עז אות ד׳) בשם תשובת הרמב״ן. ולהעיר מפרש״י גיטין (לו, א ד״ה מוסרני. שם, ב ד״ה רבא) דתירוץ רבא ״הפקר ב״ד הפקר״ קאי גם על קושיא הא׳ שם ״ומי איכא מידי דמדאורייתא משמטא והתקין הלל דלא תשמט״. ועד״ז בחי׳ הרשב״א שם (ושם: ״הפקר הלל ממונו של לוה לגבי מלוה ומגבי לי׳״). וי״ל״. עכלה"ק. </w:t>
      </w:r>
    </w:p>
    <w:p w:rsidR="001C1E5A" w:rsidRDefault="001C1E5A" w:rsidP="001C1E5A">
      <w:pPr>
        <w:pStyle w:val="a3"/>
        <w:rPr>
          <w:rtl/>
        </w:rPr>
      </w:pPr>
      <w:r>
        <w:rPr>
          <w:rtl/>
        </w:rPr>
        <w:t xml:space="preserve">ושוב העיר בהערה 41 [אהא דמסיק דהגדר דשמיטת כספים הוא משום חובת גברא] וזלה״ק ״וכן מוכח בתשובת מהרשד״ם חו״מ סי׳ סא. (ועד״ז מקושית התומים סס״ז סקכ״ה) . . וראה בהנסמן לקמן הערה 50״. עכ״ל. </w:t>
      </w:r>
    </w:p>
    <w:p w:rsidR="001C1E5A" w:rsidRDefault="001C1E5A" w:rsidP="001C1E5A">
      <w:pPr>
        <w:pStyle w:val="a3"/>
        <w:rPr>
          <w:rtl/>
        </w:rPr>
      </w:pPr>
      <w:r>
        <w:rPr>
          <w:rtl/>
        </w:rPr>
        <w:t xml:space="preserve">והמתבאר מדברי רבינו, דבדבר זה אם הגדר דשמיטת כספים הוא משום אפקעתא דמלכא או משום חובת גברא הנה מצינו בזה ב׳ שיטות בדברי הראשונים והאחרונים ז״ל, דמדברי המרדכי וסיעתו מתבאר דס״ל דהוא משום אפקעתא דמלכא, אכן מדברי שאה״ר והאחרונים ז״ל מתבאר דהוא משום חובת גברא [וכן מתבאר גם מדברי הרמב״ם הל׳ שמיטה ויובל רפ״ט ושם הכ״ח וכמוש״נ בפנים השיחה שם, וכן מתבאר גם שיטת היראים ז״ל, ראה בספר יראים סימן קסד [רעח] ובתועפת ראם על היראים שם ס״ק טז וש״נ, וכן הוא גם הכרעת ושיטת רבינו בהשיחה שם] וכמוש״נ. </w:t>
      </w:r>
    </w:p>
    <w:p w:rsidR="001C1E5A" w:rsidRDefault="001C1E5A" w:rsidP="001C1E5A">
      <w:pPr>
        <w:pStyle w:val="a3"/>
        <w:rPr>
          <w:rtl/>
        </w:rPr>
      </w:pPr>
      <w:r>
        <w:rPr>
          <w:rtl/>
        </w:rPr>
        <w:t xml:space="preserve">ג. והנה בהערה 40 שם מעיר רבינו מפרש״י לגיטין שם בזה״ל ״ולהעיר מפרש״י גיטין (לו, א ד״ה מוסרני. שם, ב ד״ה רבא) דתירוץ רבא ״הפקר ב״ד הפקר״ קאי גם על קושיא הא׳ שם ״ומי איכא מידי דמדאורייתא משמטא והתקין הלל דלא תשמט״. ועד״ז בחי׳ הרשב״א שם (ושם: ״הפקר הלל ממונו של לוה לגבי מלוה ומגבי לי׳״). וי״ל״. </w:t>
      </w:r>
    </w:p>
    <w:p w:rsidR="001C1E5A" w:rsidRDefault="001C1E5A" w:rsidP="001C1E5A">
      <w:pPr>
        <w:pStyle w:val="a3"/>
        <w:rPr>
          <w:rtl/>
        </w:rPr>
      </w:pPr>
      <w:r>
        <w:rPr>
          <w:rtl/>
        </w:rPr>
        <w:t xml:space="preserve">והמתבאר מדברי רבינו אשר בהשקפה ראשונה הנה מפרש״י לגיטין שם [ומדברי הרשב״א] היה משמע לכאורה דס״ל כהצד דהוא משום אפקעתא דמלכא, אמנם מסיים רבינו ״ויש ליישב״, כלומר דלאחר העיון בשיטת רש״י נראה דאין משם הוכחה ברורה דס״ל כן, ולעולם שפיר איכא לתרץ ולהעמיס בפרש״י דס״ל כהצד [שהוא גם הכרעתו ושיטתו של רבינו] דהוא משום חובת גברא. </w:t>
      </w:r>
    </w:p>
    <w:p w:rsidR="001C1E5A" w:rsidRDefault="001C1E5A" w:rsidP="001C1E5A">
      <w:pPr>
        <w:pStyle w:val="a3"/>
        <w:rPr>
          <w:rtl/>
        </w:rPr>
      </w:pPr>
      <w:r>
        <w:rPr>
          <w:rtl/>
        </w:rPr>
        <w:t>אלא שיש לעיין מהי אכן כוונת רבינו בכל זה ובשתים: הא׳ מהו סברת הס״ד דמפרש״י לגיטין שם היה מקום לכאורה להוכיח דס״ל כהצד דהוא משום אפקעתא דמלכא, והב׳ מהו א״כ סברת ה״ויש ליישב״ ומסקנת רבינו דלעולם ליכא להוכיח מפרש״י כנ״ל אלא שפיר יתכן דגם שיטת רש״י ס״ל כהצד דהוא משום חובת גברא וצ״ע.</w:t>
      </w:r>
    </w:p>
    <w:p w:rsidR="001C1E5A" w:rsidRDefault="001C1E5A" w:rsidP="001C1E5A">
      <w:pPr>
        <w:pStyle w:val="a3"/>
        <w:rPr>
          <w:rtl/>
        </w:rPr>
      </w:pPr>
      <w:r>
        <w:rPr>
          <w:rtl/>
        </w:rPr>
        <w:t xml:space="preserve">ד. והנראה לבאר כוונת רבינו בדבריו הקצרים בזה בדא״פ, והוא בהקדים דהנה בהסוגיא דגיטין שם מקשה הגמ׳ אתקנת פרוזבול דהלל ״ומי איכא מידי דמדאורייתא משמטא שביעית והתקין הלל דלא משמטא״, וע״ז משני הגמ׳ [לשיטת רש״י] ב׳ תירוצים, ״אמר אביי בשביעית בזה״ז ורבי היא וכו׳, רבא אמר הפקר ב״ד היה הפקר״. </w:t>
      </w:r>
    </w:p>
    <w:p w:rsidR="001C1E5A" w:rsidRDefault="001C1E5A" w:rsidP="001C1E5A">
      <w:pPr>
        <w:pStyle w:val="a3"/>
        <w:rPr>
          <w:rtl/>
        </w:rPr>
      </w:pPr>
      <w:r>
        <w:rPr>
          <w:rtl/>
        </w:rPr>
        <w:t xml:space="preserve">והנה קושיית הגמ׳ בפשטות היא דאיך התקין הלל פרוזבול ויהא המלוה גובה ״חובו״ מהלוה בשביעית ע״י מסירת חובותיו להב״ד וכו׳, והרי כיון דמה״ת נשמט ונפקע החוב משום האפקעתא דמלכא [״מדאורייתא משמטא״], כלומר שהתורה הפקיעה לגמרי את החוב בשביעית, האיך יוכל המלוה לגבות את ״חובו״ מהלוה, דהרי החוב כבר נתבטל לגמרי ומאיזה כח הוא דגבי לה להמעות, ובע״כ לפ״ז דתקנת הלל הוא דע״י הפרוזבול הנה ״לא משמטא״, כלומר שאין החוב נפקע בשביעית, האומנם דהא גופא צ״ב איך התקין הלל דבר כזה, דהרי זה עקירת דבר מה״ת, דכיון דמדאורייתא משמטא איך התקין הלל דלא משמטא. </w:t>
      </w:r>
    </w:p>
    <w:p w:rsidR="001C1E5A" w:rsidRDefault="001C1E5A" w:rsidP="001C1E5A">
      <w:pPr>
        <w:pStyle w:val="a3"/>
        <w:rPr>
          <w:rtl/>
        </w:rPr>
      </w:pPr>
      <w:r>
        <w:rPr>
          <w:rtl/>
        </w:rPr>
        <w:t xml:space="preserve">וע״ז משני רבא דהפקר ב״ד הפקר, כלומר דאה״נ דמדאורייתא משמטא שביעית ונפקע החוב לגמרי משום האפקעתא דמלכא, ומ״מ שפיר זוכה המלוה בהמעות ע״י תקנת הפרוזבול, והיינו משום דשפיר יש כח ביד חכמים להפקיע ממונו של זה [הלוה] וליתן לזה [המלוה] במקום סייג ותקנה, ותו הוי המלוה זוכה בהמעות [לא בתורת ״פרעון חוב״, שהרי החוב נפקע ונתבטל מה״ת וא״א לעקור דבר מה״ת, אלא] בתורת ״הפקר״, דהיינו דבשעה שגובה המעות ממנו אז הפקירו חז״ל מהלוה הממון להמלוה וזוכה בו כדין הזוכה מן ההפקר [ולהעיר ממש״כ בזה בפנ״י לגיטין לו, ב ב׳ אופנים בזה עיי״ש]. </w:t>
      </w:r>
    </w:p>
    <w:p w:rsidR="001C1E5A" w:rsidRDefault="001C1E5A" w:rsidP="001C1E5A">
      <w:pPr>
        <w:pStyle w:val="a3"/>
        <w:rPr>
          <w:rtl/>
        </w:rPr>
      </w:pPr>
      <w:r>
        <w:rPr>
          <w:rtl/>
        </w:rPr>
        <w:t xml:space="preserve">וזהו גופא הוא יסוד תקנת הפרוזבול דהלל דע״י הפקר ב״ד הפקר יוכל המלוה לזכות בהמעות בשביעית [ומה שתיקנו חז״ל הך ציור דעשיית פרוזבול דוקא, וכן מה שהוסיף רש״י בגיטין שם גם הך יסוד דגבי ב״ד לא קרינא לא יגוש וכו׳, ראה ב׳מי טל׳ שם סימן כט משנ״ת בזה בארוכה עיי״ש ותמצא נחת]. </w:t>
      </w:r>
    </w:p>
    <w:p w:rsidR="001C1E5A" w:rsidRDefault="001C1E5A" w:rsidP="001C1E5A">
      <w:pPr>
        <w:pStyle w:val="a3"/>
        <w:rPr>
          <w:rtl/>
        </w:rPr>
      </w:pPr>
      <w:r>
        <w:rPr>
          <w:rtl/>
        </w:rPr>
        <w:t xml:space="preserve">ה. האומנם דהנה כל הך שקו״ט הוא מתאים שפיר אי נימא דהיסוד דשמיטת כספים הוא משום אפקעתא דמלכא, דע״ז שפיר מקשה הגמ׳ כנ״ל ותו שפיר משני רבא דאע״ג דנפקע ונתבטל החוב בשביעית לגמרי [משום אפקעתא דמלכא], מ״מ זוכה המלוה בהמעות בתורת הפקר וכו׳ וכמוש״נ. </w:t>
      </w:r>
    </w:p>
    <w:p w:rsidR="001C1E5A" w:rsidRDefault="001C1E5A" w:rsidP="001C1E5A">
      <w:pPr>
        <w:pStyle w:val="a3"/>
        <w:rPr>
          <w:rtl/>
        </w:rPr>
      </w:pPr>
      <w:r>
        <w:rPr>
          <w:rtl/>
        </w:rPr>
        <w:t xml:space="preserve">אכן אי נימא דהגדר דשמיטת כספים בשביעית הוא משום חובת גברא, א״כ מאי שיאטי׳ להך דהפקר ב״ד הפקר הכא ומה ענין שמיטה אצל הר סיני, והרי לצד זה אין החוב נפקע ונתבטל לגמרי בשביעית מלכתחילה גם מדאורייתא, וכשהמלוה גובה המעות ע״י תקנת הפרוזבול דהלל ע״י שמוסר תחילה חובותיו להב״ד וכו׳, הנה ה״ה גובה חובו שפיר בתורת ״פרעון חוב״, דהרי החוב עדיין קיים גם מה״ת. </w:t>
      </w:r>
    </w:p>
    <w:p w:rsidR="001C1E5A" w:rsidRDefault="001C1E5A" w:rsidP="001C1E5A">
      <w:pPr>
        <w:pStyle w:val="a3"/>
        <w:rPr>
          <w:rtl/>
        </w:rPr>
      </w:pPr>
      <w:r>
        <w:rPr>
          <w:rtl/>
        </w:rPr>
        <w:t xml:space="preserve">כלומר, דלהצד דשמיטת כספים הוא חובת גברא הרי גם מדאורייתא אין החוב נפקע לגמרי בשביעית בדרך ממילא, אלא הוי רק חיוב על המלוה לעזוב את החוב ולא לתבוע את חובו מהלוה [לא יגוש], אמנם החוב מצ״ע הרי הוא עדיין קיים וכמוש״נ, ופירוש ״מדאורייתא משמטא״ לצד זה היינו שבכגו״ד שהמלוה אכן עזב את חובו ולא תבעו, הנה מה״ת תו אין חיוב על הלוה לשלם חובו [דהא בהא תליא, וכמבואר בהשיחה שם]. </w:t>
      </w:r>
    </w:p>
    <w:p w:rsidR="001C1E5A" w:rsidRDefault="001C1E5A" w:rsidP="001C1E5A">
      <w:pPr>
        <w:pStyle w:val="a3"/>
        <w:rPr>
          <w:rtl/>
        </w:rPr>
      </w:pPr>
      <w:r>
        <w:rPr>
          <w:rtl/>
        </w:rPr>
        <w:t>וא״כ ממילא מובן דע״י תקנת הפרוזבול שמוסר המלוה חובותיו להב״ד וכו׳ הרי המלוה הוי שפיר גובה חובו בשביעית [בתורת פרעון חוב], דהתקין הלל שאין על המלוה להשמיט את החוב אלא מוסרם להב״ד כדי שהם יהיו הנוגשים והתובעים וממילא דיוכל לגבות את ״חובו״ בתורת פרעון החוב גם מדאורייתא, וא״כ לצד זה הרי לא שייכא לכאורה כל הך לתא דהפקר ב״ד הפקר להכא.</w:t>
      </w:r>
    </w:p>
    <w:p w:rsidR="001C1E5A" w:rsidRDefault="001C1E5A" w:rsidP="001C1E5A">
      <w:pPr>
        <w:pStyle w:val="a3"/>
        <w:rPr>
          <w:rtl/>
        </w:rPr>
      </w:pPr>
      <w:r>
        <w:rPr>
          <w:rtl/>
        </w:rPr>
        <w:t xml:space="preserve">ו. ולפ״ז הרי אי נימא כפרש״י דתירוץ רבא ״הפקר ב״ד הפקר״ קאי גם אקושיא הא׳, א״כ בע״כ דס״ל כהצד דשמיטת כספים הוא משום אפקעתא דמלכא, דדוקא לצד זה מתאים לפרש דברי רבא ״הפקר ב״ד הפקר״ דקאי [גם] על תקנת הפרוזבול דהלל, והיינו משום דלצד זה ס״ל דמה״ת נפקע החוב לגמרי ושוב התקין הלל להפקיר ממון הלוה להמלוה וכו׳, משא״כ להצד דהוא משום חובת גברא הרי לכאורה לא שייכא כל הך גדר דהפקר ב״ד הפקר להכא וכמוש״נ. </w:t>
      </w:r>
    </w:p>
    <w:p w:rsidR="001C1E5A" w:rsidRDefault="001C1E5A" w:rsidP="001C1E5A">
      <w:pPr>
        <w:pStyle w:val="a3"/>
        <w:rPr>
          <w:rtl/>
        </w:rPr>
      </w:pPr>
      <w:r>
        <w:rPr>
          <w:rtl/>
        </w:rPr>
        <w:t xml:space="preserve">ולהמבואר יתכן לומר דזהו כוונת רבינו בהס״ד בההערה שם דמפרש״י דתירוץ רבא הפקר ב״ד הפקר קאי גם אקושיא הא׳ מתבאר לכאורה דאזיל כהצד דשמיטת כספים הוא משום אפקעתא דמלכא. </w:t>
      </w:r>
    </w:p>
    <w:p w:rsidR="001C1E5A" w:rsidRPr="00833E52" w:rsidRDefault="001C1E5A" w:rsidP="001C1E5A">
      <w:pPr>
        <w:pStyle w:val="a3"/>
        <w:rPr>
          <w:rtl/>
        </w:rPr>
      </w:pPr>
      <w:r>
        <w:rPr>
          <w:rtl/>
        </w:rPr>
        <w:t>ז. אלא שלפי זה יש לעיין מהו א״כ סברת ה״ויש ליישב״ ומסקנת רבינו בההערה שם דלעולם ליכא להוכיח מפרש״י דאזיל כהצד דשמיטת כספים הוא משום אפקעתא דמלכא, ושפיר יתכן ליישב ולהעמיס דגם שיטת רש״י עולה בקנה אחד עם הצד דהוא משום חובת גברא. ועל כך, עוד חזון למועד בע״ה בגליון הבא.</w:t>
      </w:r>
    </w:p>
    <w:p w:rsidR="001C1E5A" w:rsidRDefault="001C1E5A" w:rsidP="001C1E5A">
      <w:pPr>
        <w:pStyle w:val="a4"/>
        <w:sectPr w:rsidR="001C1E5A" w:rsidSect="00710CFE">
          <w:footnotePr>
            <w:numRestart w:val="eachSect"/>
          </w:footnotePr>
          <w:type w:val="continuous"/>
          <w:pgSz w:w="7920" w:h="12240" w:code="1"/>
          <w:pgMar w:top="1296" w:right="864" w:bottom="720" w:left="864" w:header="720" w:footer="720" w:gutter="0"/>
          <w:cols w:space="720"/>
          <w:bidi/>
          <w:docGrid w:linePitch="360"/>
        </w:sectPr>
      </w:pPr>
    </w:p>
    <w:p w:rsidR="001C1E5A" w:rsidRDefault="001C1E5A" w:rsidP="001C1E5A">
      <w:pPr>
        <w:pStyle w:val="a4"/>
      </w:pPr>
      <w:r>
        <w:t>e</w:t>
      </w:r>
    </w:p>
    <w:p w:rsidR="00BE50B3" w:rsidRPr="00BE50B3" w:rsidRDefault="00BE50B3" w:rsidP="00BE50B3">
      <w:pPr>
        <w:pStyle w:val="a0"/>
        <w:rPr>
          <w:rFonts w:eastAsia="Calibri"/>
          <w:rtl/>
        </w:rPr>
      </w:pPr>
      <w:bookmarkStart w:id="121" w:name="_Toc410276954"/>
      <w:r w:rsidRPr="00BE50B3">
        <w:rPr>
          <w:rFonts w:eastAsia="Calibri" w:hint="cs"/>
          <w:rtl/>
        </w:rPr>
        <w:t>ביאור</w:t>
      </w:r>
      <w:r w:rsidRPr="00BE50B3">
        <w:rPr>
          <w:rFonts w:eastAsia="Calibri"/>
          <w:rtl/>
        </w:rPr>
        <w:t xml:space="preserve"> </w:t>
      </w:r>
      <w:r w:rsidRPr="00BE50B3">
        <w:rPr>
          <w:rFonts w:eastAsia="Calibri" w:hint="cs"/>
          <w:rtl/>
        </w:rPr>
        <w:t>בדברי</w:t>
      </w:r>
      <w:r w:rsidRPr="00BE50B3">
        <w:rPr>
          <w:rFonts w:eastAsia="Calibri"/>
          <w:rtl/>
        </w:rPr>
        <w:t xml:space="preserve"> </w:t>
      </w:r>
      <w:r w:rsidRPr="00BE50B3">
        <w:rPr>
          <w:rFonts w:eastAsia="Calibri" w:hint="cs"/>
          <w:rtl/>
        </w:rPr>
        <w:t>רלוי</w:t>
      </w:r>
      <w:r w:rsidRPr="00BE50B3">
        <w:rPr>
          <w:rFonts w:eastAsia="Calibri"/>
          <w:rtl/>
        </w:rPr>
        <w:t>"</w:t>
      </w:r>
      <w:r w:rsidRPr="00BE50B3">
        <w:rPr>
          <w:rFonts w:eastAsia="Calibri" w:hint="cs"/>
          <w:rtl/>
        </w:rPr>
        <w:t>צ</w:t>
      </w:r>
      <w:r w:rsidRPr="00BE50B3">
        <w:rPr>
          <w:rFonts w:eastAsia="Calibri"/>
          <w:rtl/>
        </w:rPr>
        <w:t xml:space="preserve"> </w:t>
      </w:r>
      <w:r w:rsidRPr="00BE50B3">
        <w:rPr>
          <w:rFonts w:eastAsia="Calibri" w:hint="cs"/>
          <w:rtl/>
        </w:rPr>
        <w:t>בגדר</w:t>
      </w:r>
      <w:r w:rsidRPr="00BE50B3">
        <w:rPr>
          <w:rFonts w:ascii="Guttman Mantova-Bold" w:hAnsi="Guttman Mantova-Bold" w:cs="Guttman Mantova" w:hint="cs"/>
          <w:rtl/>
        </w:rPr>
        <w:t xml:space="preserve"> </w:t>
      </w:r>
      <w:r w:rsidRPr="00BE50B3">
        <w:rPr>
          <w:rFonts w:eastAsia="Calibri" w:hint="cs"/>
          <w:rtl/>
        </w:rPr>
        <w:t>דקשר</w:t>
      </w:r>
      <w:r w:rsidRPr="00BE50B3">
        <w:rPr>
          <w:rFonts w:eastAsia="Calibri"/>
          <w:rtl/>
        </w:rPr>
        <w:t xml:space="preserve"> </w:t>
      </w:r>
      <w:r w:rsidRPr="00BE50B3">
        <w:rPr>
          <w:rFonts w:eastAsia="Calibri" w:hint="cs"/>
          <w:rtl/>
        </w:rPr>
        <w:t>של</w:t>
      </w:r>
      <w:r w:rsidRPr="00BE50B3">
        <w:rPr>
          <w:rFonts w:eastAsia="Calibri"/>
          <w:rtl/>
        </w:rPr>
        <w:t xml:space="preserve"> </w:t>
      </w:r>
      <w:r w:rsidRPr="00BE50B3">
        <w:rPr>
          <w:rFonts w:eastAsia="Calibri" w:hint="cs"/>
          <w:rtl/>
        </w:rPr>
        <w:t>קיימא</w:t>
      </w:r>
      <w:bookmarkEnd w:id="121"/>
    </w:p>
    <w:p w:rsidR="00BE50B3" w:rsidRPr="00BE50B3" w:rsidRDefault="00BE50B3" w:rsidP="00BE6D8B">
      <w:pPr>
        <w:pStyle w:val="a1"/>
        <w:rPr>
          <w:rtl/>
        </w:rPr>
      </w:pPr>
      <w:bookmarkStart w:id="122" w:name="_Toc389148657"/>
      <w:bookmarkStart w:id="123" w:name="_Toc389390496"/>
      <w:bookmarkStart w:id="124" w:name="_Toc389448652"/>
      <w:bookmarkStart w:id="125" w:name="_Toc389454456"/>
      <w:bookmarkStart w:id="126" w:name="_Toc389456049"/>
      <w:bookmarkStart w:id="127" w:name="_Toc410275724"/>
      <w:bookmarkStart w:id="128" w:name="_Toc410276955"/>
      <w:bookmarkEnd w:id="113"/>
      <w:bookmarkEnd w:id="114"/>
      <w:bookmarkEnd w:id="115"/>
      <w:bookmarkEnd w:id="116"/>
      <w:bookmarkEnd w:id="117"/>
      <w:r w:rsidRPr="00BE50B3">
        <w:rPr>
          <w:rFonts w:hint="cs"/>
          <w:rtl/>
        </w:rPr>
        <w:t>השליח</w:t>
      </w:r>
      <w:r w:rsidRPr="00BE50B3">
        <w:rPr>
          <w:rtl/>
        </w:rPr>
        <w:t xml:space="preserve"> </w:t>
      </w:r>
      <w:r w:rsidRPr="00BE50B3">
        <w:rPr>
          <w:rFonts w:hint="cs"/>
          <w:rtl/>
        </w:rPr>
        <w:t>הת</w:t>
      </w:r>
      <w:r w:rsidRPr="00BE50B3">
        <w:rPr>
          <w:rtl/>
        </w:rPr>
        <w:t xml:space="preserve">' </w:t>
      </w:r>
      <w:r w:rsidRPr="00BE50B3">
        <w:rPr>
          <w:rFonts w:hint="cs"/>
          <w:rtl/>
        </w:rPr>
        <w:t>מרדכי</w:t>
      </w:r>
      <w:r w:rsidRPr="00BE50B3">
        <w:rPr>
          <w:rtl/>
        </w:rPr>
        <w:t xml:space="preserve"> </w:t>
      </w:r>
      <w:r w:rsidRPr="00BE50B3">
        <w:rPr>
          <w:rFonts w:hint="cs"/>
          <w:rtl/>
        </w:rPr>
        <w:t>שי</w:t>
      </w:r>
      <w:r w:rsidRPr="00BE50B3">
        <w:rPr>
          <w:rtl/>
        </w:rPr>
        <w:t xml:space="preserve">' </w:t>
      </w:r>
      <w:r w:rsidRPr="00BE50B3">
        <w:rPr>
          <w:rFonts w:hint="cs"/>
          <w:rtl/>
        </w:rPr>
        <w:t>רובין</w:t>
      </w:r>
      <w:bookmarkEnd w:id="127"/>
      <w:bookmarkEnd w:id="128"/>
    </w:p>
    <w:bookmarkEnd w:id="122"/>
    <w:bookmarkEnd w:id="123"/>
    <w:bookmarkEnd w:id="124"/>
    <w:bookmarkEnd w:id="125"/>
    <w:bookmarkEnd w:id="126"/>
    <w:p w:rsidR="00BE50B3" w:rsidRPr="00BE50B3" w:rsidRDefault="00BE50B3" w:rsidP="00500F5B">
      <w:pPr>
        <w:pStyle w:val="a2"/>
      </w:pPr>
      <w:r w:rsidRPr="00BE50B3">
        <w:rPr>
          <w:rFonts w:hint="cs"/>
          <w:rtl/>
        </w:rPr>
        <w:t xml:space="preserve">שליח בישיבה גדולה </w:t>
      </w:r>
      <w:r w:rsidRPr="00BE50B3">
        <w:rPr>
          <w:rtl/>
        </w:rPr>
        <w:t>–</w:t>
      </w:r>
      <w:r w:rsidRPr="00BE50B3">
        <w:rPr>
          <w:rFonts w:hint="cs"/>
          <w:rtl/>
        </w:rPr>
        <w:t xml:space="preserve"> זאל מלבורן, אוסטרלי'</w:t>
      </w:r>
    </w:p>
    <w:p w:rsidR="00BE50B3" w:rsidRPr="00BE50B3" w:rsidRDefault="00BE50B3" w:rsidP="00057B9A">
      <w:pPr>
        <w:pStyle w:val="a3"/>
        <w:rPr>
          <w:lang w:val="en-AU"/>
        </w:rPr>
      </w:pPr>
      <w:r w:rsidRPr="00BE50B3">
        <w:rPr>
          <w:rFonts w:hint="cs"/>
          <w:rtl/>
          <w:lang w:val="en-AU"/>
        </w:rPr>
        <w:t>א. באגרת</w:t>
      </w:r>
      <w:r w:rsidRPr="00BE50B3">
        <w:rPr>
          <w:rtl/>
          <w:lang w:val="en-AU"/>
        </w:rPr>
        <w:t xml:space="preserve"> </w:t>
      </w:r>
      <w:r w:rsidRPr="00BE50B3">
        <w:rPr>
          <w:rFonts w:hint="cs"/>
          <w:rtl/>
          <w:lang w:val="en-AU"/>
        </w:rPr>
        <w:t>התשובה</w:t>
      </w:r>
      <w:r w:rsidRPr="00BE50B3">
        <w:rPr>
          <w:rtl/>
          <w:lang w:val="en-AU"/>
        </w:rPr>
        <w:t xml:space="preserve"> </w:t>
      </w:r>
      <w:r w:rsidRPr="00BE50B3">
        <w:rPr>
          <w:rFonts w:hint="cs"/>
          <w:rtl/>
          <w:lang w:val="en-AU"/>
        </w:rPr>
        <w:t>פרק</w:t>
      </w:r>
      <w:r w:rsidRPr="00BE50B3">
        <w:rPr>
          <w:rtl/>
          <w:lang w:val="en-AU"/>
        </w:rPr>
        <w:t xml:space="preserve"> </w:t>
      </w:r>
      <w:r w:rsidRPr="00BE50B3">
        <w:rPr>
          <w:rFonts w:hint="cs"/>
          <w:rtl/>
          <w:lang w:val="en-AU"/>
        </w:rPr>
        <w:t>ח</w:t>
      </w:r>
      <w:r w:rsidRPr="00BE50B3">
        <w:rPr>
          <w:rtl/>
          <w:lang w:val="en-AU"/>
        </w:rPr>
        <w:t xml:space="preserve">' </w:t>
      </w:r>
      <w:r w:rsidRPr="00BE50B3">
        <w:rPr>
          <w:rFonts w:hint="cs"/>
          <w:rtl/>
          <w:lang w:val="en-AU"/>
        </w:rPr>
        <w:t>מביא</w:t>
      </w:r>
      <w:r w:rsidRPr="00BE50B3">
        <w:rPr>
          <w:rtl/>
          <w:lang w:val="en-AU"/>
        </w:rPr>
        <w:t xml:space="preserve"> </w:t>
      </w:r>
      <w:r w:rsidRPr="00BE50B3">
        <w:rPr>
          <w:rFonts w:hint="cs"/>
          <w:rtl/>
          <w:lang w:val="en-AU"/>
        </w:rPr>
        <w:t>אדמו</w:t>
      </w:r>
      <w:r w:rsidRPr="00BE50B3">
        <w:rPr>
          <w:rtl/>
          <w:lang w:val="en-AU"/>
        </w:rPr>
        <w:t>"</w:t>
      </w:r>
      <w:r w:rsidRPr="00BE50B3">
        <w:rPr>
          <w:rFonts w:hint="cs"/>
          <w:rtl/>
          <w:lang w:val="en-AU"/>
        </w:rPr>
        <w:t>ר</w:t>
      </w:r>
      <w:r w:rsidRPr="00BE50B3">
        <w:rPr>
          <w:rtl/>
          <w:lang w:val="en-AU"/>
        </w:rPr>
        <w:t xml:space="preserve"> </w:t>
      </w:r>
      <w:r w:rsidRPr="00BE50B3">
        <w:rPr>
          <w:rFonts w:hint="cs"/>
          <w:rtl/>
          <w:lang w:val="en-AU"/>
        </w:rPr>
        <w:t>הזקן</w:t>
      </w:r>
      <w:r w:rsidRPr="00BE50B3">
        <w:rPr>
          <w:rtl/>
          <w:lang w:val="en-AU"/>
        </w:rPr>
        <w:t xml:space="preserve"> </w:t>
      </w:r>
      <w:r w:rsidRPr="00BE50B3">
        <w:rPr>
          <w:rFonts w:hint="cs"/>
          <w:rtl/>
          <w:lang w:val="en-AU"/>
        </w:rPr>
        <w:t>מ</w:t>
      </w:r>
      <w:r w:rsidRPr="00BE50B3">
        <w:rPr>
          <w:rtl/>
          <w:lang w:val="en-AU"/>
        </w:rPr>
        <w:t>"</w:t>
      </w:r>
      <w:r w:rsidRPr="00BE50B3">
        <w:rPr>
          <w:rFonts w:hint="cs"/>
          <w:rtl/>
          <w:lang w:val="en-AU"/>
        </w:rPr>
        <w:t>ש</w:t>
      </w:r>
      <w:r w:rsidRPr="00BE50B3">
        <w:rPr>
          <w:rtl/>
          <w:lang w:val="en-AU"/>
        </w:rPr>
        <w:t xml:space="preserve"> </w:t>
      </w:r>
      <w:r w:rsidRPr="00BE50B3">
        <w:rPr>
          <w:rFonts w:hint="cs"/>
          <w:rtl/>
          <w:lang w:val="en-AU"/>
        </w:rPr>
        <w:t xml:space="preserve">בתדב"א: </w:t>
      </w:r>
      <w:r w:rsidRPr="00BE50B3">
        <w:rPr>
          <w:rtl/>
          <w:lang w:val="en-AU"/>
        </w:rPr>
        <w:t>"</w:t>
      </w:r>
      <w:r w:rsidRPr="00BE50B3">
        <w:rPr>
          <w:rFonts w:hint="cs"/>
          <w:rtl/>
          <w:lang w:val="en-AU"/>
        </w:rPr>
        <w:t>אדם</w:t>
      </w:r>
      <w:r w:rsidRPr="00BE50B3">
        <w:rPr>
          <w:rtl/>
          <w:lang w:val="en-AU"/>
        </w:rPr>
        <w:t xml:space="preserve"> </w:t>
      </w:r>
      <w:r w:rsidRPr="00BE50B3">
        <w:rPr>
          <w:rFonts w:hint="cs"/>
          <w:rtl/>
          <w:lang w:val="en-AU"/>
        </w:rPr>
        <w:t>עבר</w:t>
      </w:r>
      <w:r w:rsidRPr="00BE50B3">
        <w:rPr>
          <w:rtl/>
          <w:lang w:val="en-AU"/>
        </w:rPr>
        <w:t xml:space="preserve"> </w:t>
      </w:r>
      <w:r w:rsidRPr="00BE50B3">
        <w:rPr>
          <w:rFonts w:hint="cs"/>
          <w:rtl/>
          <w:lang w:val="en-AU"/>
        </w:rPr>
        <w:t>עבירה</w:t>
      </w:r>
      <w:r w:rsidRPr="00BE50B3">
        <w:rPr>
          <w:rtl/>
          <w:lang w:val="en-AU"/>
        </w:rPr>
        <w:t xml:space="preserve"> </w:t>
      </w:r>
      <w:r w:rsidRPr="00BE50B3">
        <w:rPr>
          <w:rFonts w:hint="cs"/>
          <w:rtl/>
          <w:lang w:val="en-AU"/>
        </w:rPr>
        <w:t>ונתחייב</w:t>
      </w:r>
      <w:r w:rsidRPr="00BE50B3">
        <w:rPr>
          <w:rtl/>
          <w:lang w:val="en-AU"/>
        </w:rPr>
        <w:t xml:space="preserve"> </w:t>
      </w:r>
      <w:r w:rsidRPr="00BE50B3">
        <w:rPr>
          <w:rFonts w:hint="cs"/>
          <w:rtl/>
          <w:lang w:val="en-AU"/>
        </w:rPr>
        <w:t>מיתה</w:t>
      </w:r>
      <w:r w:rsidRPr="00BE50B3">
        <w:rPr>
          <w:rtl/>
          <w:lang w:val="en-AU"/>
        </w:rPr>
        <w:t xml:space="preserve"> </w:t>
      </w:r>
      <w:r w:rsidRPr="00BE50B3">
        <w:rPr>
          <w:rFonts w:hint="cs"/>
          <w:rtl/>
          <w:lang w:val="en-AU"/>
        </w:rPr>
        <w:t>למקום</w:t>
      </w:r>
      <w:r w:rsidRPr="00BE50B3">
        <w:rPr>
          <w:rtl/>
          <w:lang w:val="en-AU"/>
        </w:rPr>
        <w:t xml:space="preserve"> </w:t>
      </w:r>
      <w:r w:rsidRPr="00BE50B3">
        <w:rPr>
          <w:rFonts w:hint="cs"/>
          <w:rtl/>
          <w:lang w:val="en-AU"/>
        </w:rPr>
        <w:t>מה</w:t>
      </w:r>
      <w:r w:rsidRPr="00BE50B3">
        <w:rPr>
          <w:rtl/>
          <w:lang w:val="en-AU"/>
        </w:rPr>
        <w:t xml:space="preserve"> </w:t>
      </w:r>
      <w:r w:rsidRPr="00BE50B3">
        <w:rPr>
          <w:rFonts w:hint="cs"/>
          <w:rtl/>
          <w:lang w:val="en-AU"/>
        </w:rPr>
        <w:t>יעשה</w:t>
      </w:r>
      <w:r w:rsidRPr="00BE50B3">
        <w:rPr>
          <w:rtl/>
          <w:lang w:val="en-AU"/>
        </w:rPr>
        <w:t xml:space="preserve"> </w:t>
      </w:r>
      <w:r w:rsidRPr="00BE50B3">
        <w:rPr>
          <w:rFonts w:hint="cs"/>
          <w:rtl/>
          <w:lang w:val="en-AU"/>
        </w:rPr>
        <w:t>ויחי</w:t>
      </w:r>
      <w:r w:rsidRPr="00BE50B3">
        <w:rPr>
          <w:rtl/>
          <w:lang w:val="en-AU"/>
        </w:rPr>
        <w:t xml:space="preserve">' </w:t>
      </w:r>
      <w:r w:rsidRPr="00BE50B3">
        <w:rPr>
          <w:rFonts w:hint="cs"/>
          <w:rtl/>
          <w:lang w:val="en-AU"/>
        </w:rPr>
        <w:t>אם</w:t>
      </w:r>
      <w:r w:rsidRPr="00BE50B3">
        <w:rPr>
          <w:rtl/>
          <w:lang w:val="en-AU"/>
        </w:rPr>
        <w:t xml:space="preserve"> </w:t>
      </w:r>
      <w:r w:rsidRPr="00BE50B3">
        <w:rPr>
          <w:rFonts w:hint="cs"/>
          <w:rtl/>
          <w:lang w:val="en-AU"/>
        </w:rPr>
        <w:t>הי</w:t>
      </w:r>
      <w:r w:rsidRPr="00BE50B3">
        <w:rPr>
          <w:rtl/>
          <w:lang w:val="en-AU"/>
        </w:rPr>
        <w:t xml:space="preserve">' </w:t>
      </w:r>
      <w:r w:rsidRPr="00BE50B3">
        <w:rPr>
          <w:rFonts w:hint="cs"/>
          <w:rtl/>
          <w:lang w:val="en-AU"/>
        </w:rPr>
        <w:t>רגיל</w:t>
      </w:r>
      <w:r w:rsidRPr="00BE50B3">
        <w:rPr>
          <w:rtl/>
          <w:lang w:val="en-AU"/>
        </w:rPr>
        <w:t xml:space="preserve"> </w:t>
      </w:r>
      <w:r w:rsidRPr="00BE50B3">
        <w:rPr>
          <w:rFonts w:hint="cs"/>
          <w:rtl/>
          <w:lang w:val="en-AU"/>
        </w:rPr>
        <w:t>לקרות</w:t>
      </w:r>
      <w:r w:rsidRPr="00BE50B3">
        <w:rPr>
          <w:rtl/>
          <w:lang w:val="en-AU"/>
        </w:rPr>
        <w:t xml:space="preserve"> </w:t>
      </w:r>
      <w:r w:rsidRPr="00BE50B3">
        <w:rPr>
          <w:rFonts w:hint="cs"/>
          <w:rtl/>
          <w:lang w:val="en-AU"/>
        </w:rPr>
        <w:t>דף</w:t>
      </w:r>
      <w:r w:rsidRPr="00BE50B3">
        <w:rPr>
          <w:rtl/>
          <w:lang w:val="en-AU"/>
        </w:rPr>
        <w:t xml:space="preserve"> </w:t>
      </w:r>
      <w:r w:rsidRPr="00BE50B3">
        <w:rPr>
          <w:rFonts w:hint="cs"/>
          <w:rtl/>
          <w:lang w:val="en-AU"/>
        </w:rPr>
        <w:t>אחד</w:t>
      </w:r>
      <w:r w:rsidRPr="00BE50B3">
        <w:rPr>
          <w:rtl/>
          <w:lang w:val="en-AU"/>
        </w:rPr>
        <w:t xml:space="preserve"> </w:t>
      </w:r>
      <w:r w:rsidRPr="00BE50B3">
        <w:rPr>
          <w:rFonts w:hint="cs"/>
          <w:rtl/>
          <w:lang w:val="en-AU"/>
        </w:rPr>
        <w:t>יקרא</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דפים</w:t>
      </w:r>
      <w:r w:rsidRPr="00BE50B3">
        <w:rPr>
          <w:rtl/>
          <w:lang w:val="en-AU"/>
        </w:rPr>
        <w:t xml:space="preserve"> </w:t>
      </w:r>
      <w:r w:rsidRPr="00BE50B3">
        <w:rPr>
          <w:rFonts w:hint="cs"/>
          <w:rtl/>
          <w:lang w:val="en-AU"/>
        </w:rPr>
        <w:t>לשנות</w:t>
      </w:r>
      <w:r w:rsidRPr="00BE50B3">
        <w:rPr>
          <w:rtl/>
          <w:lang w:val="en-AU"/>
        </w:rPr>
        <w:t xml:space="preserve"> </w:t>
      </w:r>
      <w:r w:rsidRPr="00BE50B3">
        <w:rPr>
          <w:rFonts w:hint="cs"/>
          <w:rtl/>
          <w:lang w:val="en-AU"/>
        </w:rPr>
        <w:t>פרק</w:t>
      </w:r>
      <w:r w:rsidRPr="00BE50B3">
        <w:rPr>
          <w:rtl/>
          <w:lang w:val="en-AU"/>
        </w:rPr>
        <w:t xml:space="preserve"> </w:t>
      </w:r>
      <w:r w:rsidRPr="00BE50B3">
        <w:rPr>
          <w:rFonts w:hint="cs"/>
          <w:rtl/>
          <w:lang w:val="en-AU"/>
        </w:rPr>
        <w:t>א</w:t>
      </w:r>
      <w:r w:rsidRPr="00BE50B3">
        <w:rPr>
          <w:rtl/>
          <w:lang w:val="en-AU"/>
        </w:rPr>
        <w:t xml:space="preserve">' </w:t>
      </w:r>
      <w:r w:rsidRPr="00BE50B3">
        <w:rPr>
          <w:rFonts w:hint="cs"/>
          <w:rtl/>
          <w:lang w:val="en-AU"/>
        </w:rPr>
        <w:t>ישנה</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פרקים</w:t>
      </w:r>
      <w:r w:rsidRPr="00BE50B3">
        <w:rPr>
          <w:rtl/>
          <w:lang w:val="en-AU"/>
        </w:rPr>
        <w:t xml:space="preserve"> </w:t>
      </w:r>
      <w:r w:rsidRPr="00BE50B3">
        <w:rPr>
          <w:rFonts w:hint="cs"/>
          <w:rtl/>
          <w:lang w:val="en-AU"/>
        </w:rPr>
        <w:t>וכו</w:t>
      </w:r>
      <w:r w:rsidRPr="00BE50B3">
        <w:rPr>
          <w:rtl/>
          <w:lang w:val="en-AU"/>
        </w:rPr>
        <w:t>'</w:t>
      </w:r>
      <w:r w:rsidRPr="00BE50B3">
        <w:rPr>
          <w:rFonts w:hint="cs"/>
          <w:rtl/>
          <w:lang w:val="en-AU"/>
        </w:rPr>
        <w:t>,</w:t>
      </w:r>
      <w:r w:rsidRPr="00BE50B3">
        <w:rPr>
          <w:rtl/>
          <w:lang w:val="en-AU"/>
        </w:rPr>
        <w:t xml:space="preserve"> </w:t>
      </w:r>
      <w:r w:rsidRPr="00BE50B3">
        <w:rPr>
          <w:rFonts w:hint="cs"/>
          <w:rtl/>
          <w:lang w:val="en-AU"/>
        </w:rPr>
        <w:t>והיינו</w:t>
      </w:r>
      <w:r w:rsidRPr="00BE50B3">
        <w:rPr>
          <w:rtl/>
          <w:lang w:val="en-AU"/>
        </w:rPr>
        <w:t xml:space="preserve"> </w:t>
      </w:r>
      <w:r w:rsidRPr="00BE50B3">
        <w:rPr>
          <w:rFonts w:hint="cs"/>
          <w:rtl/>
          <w:lang w:val="en-AU"/>
        </w:rPr>
        <w:t>כמשל</w:t>
      </w:r>
      <w:r w:rsidRPr="00BE50B3">
        <w:rPr>
          <w:rtl/>
          <w:lang w:val="en-AU"/>
        </w:rPr>
        <w:t xml:space="preserve"> </w:t>
      </w:r>
      <w:r w:rsidRPr="00BE50B3">
        <w:rPr>
          <w:rFonts w:hint="cs"/>
          <w:rtl/>
          <w:lang w:val="en-AU"/>
        </w:rPr>
        <w:t>חבל</w:t>
      </w:r>
      <w:r w:rsidRPr="00BE50B3">
        <w:rPr>
          <w:rtl/>
          <w:lang w:val="en-AU"/>
        </w:rPr>
        <w:t xml:space="preserve"> </w:t>
      </w:r>
      <w:r w:rsidRPr="00BE50B3">
        <w:rPr>
          <w:rFonts w:hint="cs"/>
          <w:rtl/>
          <w:lang w:val="en-AU"/>
        </w:rPr>
        <w:t>הנפסק</w:t>
      </w:r>
      <w:r w:rsidRPr="00BE50B3">
        <w:rPr>
          <w:rtl/>
          <w:lang w:val="en-AU"/>
        </w:rPr>
        <w:t xml:space="preserve"> </w:t>
      </w:r>
      <w:r w:rsidRPr="00BE50B3">
        <w:rPr>
          <w:rFonts w:hint="cs"/>
          <w:rtl/>
          <w:lang w:val="en-AU"/>
        </w:rPr>
        <w:t>וחוזר</w:t>
      </w:r>
      <w:r w:rsidRPr="00BE50B3">
        <w:rPr>
          <w:rtl/>
          <w:lang w:val="en-AU"/>
        </w:rPr>
        <w:t xml:space="preserve"> </w:t>
      </w:r>
      <w:r w:rsidRPr="00BE50B3">
        <w:rPr>
          <w:rFonts w:hint="cs"/>
          <w:rtl/>
          <w:lang w:val="en-AU"/>
        </w:rPr>
        <w:t>וקושרו</w:t>
      </w:r>
      <w:r w:rsidRPr="00BE50B3">
        <w:rPr>
          <w:rtl/>
          <w:lang w:val="en-AU"/>
        </w:rPr>
        <w:t xml:space="preserve"> </w:t>
      </w:r>
      <w:r w:rsidRPr="00BE50B3">
        <w:rPr>
          <w:rFonts w:hint="cs"/>
          <w:bCs/>
          <w:rtl/>
          <w:lang w:val="en-AU"/>
        </w:rPr>
        <w:t>שבמקום</w:t>
      </w:r>
      <w:r w:rsidRPr="00BE50B3">
        <w:rPr>
          <w:bCs/>
          <w:rtl/>
          <w:lang w:val="en-AU"/>
        </w:rPr>
        <w:t xml:space="preserve"> </w:t>
      </w:r>
      <w:r w:rsidRPr="00BE50B3">
        <w:rPr>
          <w:rFonts w:hint="cs"/>
          <w:bCs/>
          <w:rtl/>
          <w:lang w:val="en-AU"/>
        </w:rPr>
        <w:t>הקשר</w:t>
      </w:r>
      <w:r w:rsidRPr="00BE50B3">
        <w:rPr>
          <w:bCs/>
          <w:rtl/>
          <w:lang w:val="en-AU"/>
        </w:rPr>
        <w:t xml:space="preserve"> </w:t>
      </w:r>
      <w:r w:rsidRPr="00BE50B3">
        <w:rPr>
          <w:rFonts w:hint="cs"/>
          <w:bCs/>
          <w:rtl/>
          <w:lang w:val="en-AU"/>
        </w:rPr>
        <w:t>הוא</w:t>
      </w:r>
      <w:r w:rsidRPr="00BE50B3">
        <w:rPr>
          <w:bCs/>
          <w:rtl/>
          <w:lang w:val="en-AU"/>
        </w:rPr>
        <w:t xml:space="preserve"> </w:t>
      </w:r>
      <w:r w:rsidRPr="00BE50B3">
        <w:rPr>
          <w:rFonts w:hint="cs"/>
          <w:bCs/>
          <w:rtl/>
          <w:lang w:val="en-AU"/>
        </w:rPr>
        <w:t>כפול</w:t>
      </w:r>
      <w:r w:rsidRPr="00BE50B3">
        <w:rPr>
          <w:bCs/>
          <w:rtl/>
          <w:lang w:val="en-AU"/>
        </w:rPr>
        <w:t xml:space="preserve"> </w:t>
      </w:r>
      <w:r w:rsidRPr="00BE50B3">
        <w:rPr>
          <w:rFonts w:hint="cs"/>
          <w:bCs/>
          <w:rtl/>
          <w:lang w:val="en-AU"/>
        </w:rPr>
        <w:t>ומכופל</w:t>
      </w:r>
      <w:r w:rsidRPr="00BE50B3">
        <w:rPr>
          <w:rtl/>
          <w:lang w:val="en-AU"/>
        </w:rPr>
        <w:t xml:space="preserve"> </w:t>
      </w:r>
      <w:r w:rsidRPr="00BE50B3">
        <w:rPr>
          <w:rFonts w:hint="cs"/>
          <w:rtl/>
          <w:lang w:val="en-AU"/>
        </w:rPr>
        <w:t>וככה</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בחבל</w:t>
      </w:r>
      <w:r w:rsidRPr="00BE50B3">
        <w:rPr>
          <w:rtl/>
          <w:lang w:val="en-AU"/>
        </w:rPr>
        <w:t xml:space="preserve"> </w:t>
      </w:r>
      <w:r w:rsidRPr="00BE50B3">
        <w:rPr>
          <w:rFonts w:hint="cs"/>
          <w:rtl/>
          <w:lang w:val="en-AU"/>
        </w:rPr>
        <w:t>נחלתו</w:t>
      </w:r>
      <w:r w:rsidRPr="00BE50B3">
        <w:rPr>
          <w:rtl/>
          <w:lang w:val="en-AU"/>
        </w:rPr>
        <w:t xml:space="preserve"> </w:t>
      </w:r>
      <w:r w:rsidRPr="00BE50B3">
        <w:rPr>
          <w:rFonts w:hint="cs"/>
          <w:rtl/>
          <w:lang w:val="en-AU"/>
        </w:rPr>
        <w:t>וכו</w:t>
      </w:r>
      <w:r w:rsidRPr="00BE50B3">
        <w:rPr>
          <w:rtl/>
          <w:lang w:val="en-AU"/>
        </w:rPr>
        <w:t>'"</w:t>
      </w:r>
      <w:r w:rsidRPr="00BE50B3">
        <w:rPr>
          <w:rFonts w:hint="cs"/>
          <w:rtl/>
          <w:lang w:val="en-AU"/>
        </w:rPr>
        <w:t>.</w:t>
      </w:r>
    </w:p>
    <w:p w:rsidR="00BE50B3" w:rsidRPr="00BE50B3" w:rsidRDefault="00BE50B3" w:rsidP="00057B9A">
      <w:pPr>
        <w:pStyle w:val="a3"/>
        <w:rPr>
          <w:lang w:val="en-AU"/>
        </w:rPr>
      </w:pPr>
      <w:r w:rsidRPr="00BE50B3">
        <w:rPr>
          <w:rFonts w:hint="cs"/>
          <w:rtl/>
          <w:lang w:val="en-AU"/>
        </w:rPr>
        <w:t>ובהערות</w:t>
      </w:r>
      <w:r w:rsidRPr="00BE50B3">
        <w:rPr>
          <w:rtl/>
          <w:lang w:val="en-AU"/>
        </w:rPr>
        <w:t xml:space="preserve"> </w:t>
      </w:r>
      <w:r w:rsidRPr="00BE50B3">
        <w:rPr>
          <w:rFonts w:hint="cs"/>
          <w:rtl/>
          <w:lang w:val="en-AU"/>
        </w:rPr>
        <w:t>כ</w:t>
      </w:r>
      <w:r w:rsidRPr="00BE50B3">
        <w:rPr>
          <w:rtl/>
          <w:lang w:val="en-AU"/>
        </w:rPr>
        <w:t>"</w:t>
      </w:r>
      <w:r w:rsidRPr="00BE50B3">
        <w:rPr>
          <w:rFonts w:hint="cs"/>
          <w:rtl/>
          <w:lang w:val="en-AU"/>
        </w:rPr>
        <w:t>ק</w:t>
      </w:r>
      <w:r w:rsidRPr="00BE50B3">
        <w:rPr>
          <w:rtl/>
          <w:lang w:val="en-AU"/>
        </w:rPr>
        <w:t xml:space="preserve"> </w:t>
      </w:r>
      <w:r w:rsidRPr="00BE50B3">
        <w:rPr>
          <w:rFonts w:hint="cs"/>
          <w:rtl/>
          <w:lang w:val="en-AU"/>
        </w:rPr>
        <w:t>הרה</w:t>
      </w:r>
      <w:r w:rsidRPr="00BE50B3">
        <w:rPr>
          <w:rtl/>
          <w:lang w:val="en-AU"/>
        </w:rPr>
        <w:t>"</w:t>
      </w:r>
      <w:r w:rsidRPr="00BE50B3">
        <w:rPr>
          <w:rFonts w:hint="cs"/>
          <w:rtl/>
          <w:lang w:val="en-AU"/>
        </w:rPr>
        <w:t>ג</w:t>
      </w:r>
      <w:r w:rsidRPr="00BE50B3">
        <w:rPr>
          <w:rtl/>
          <w:lang w:val="en-AU"/>
        </w:rPr>
        <w:t xml:space="preserve"> </w:t>
      </w:r>
      <w:r w:rsidRPr="00BE50B3">
        <w:rPr>
          <w:rFonts w:hint="cs"/>
          <w:rtl/>
          <w:lang w:val="en-AU"/>
        </w:rPr>
        <w:t>הרה</w:t>
      </w:r>
      <w:r w:rsidRPr="00BE50B3">
        <w:rPr>
          <w:rtl/>
          <w:lang w:val="en-AU"/>
        </w:rPr>
        <w:t>"</w:t>
      </w:r>
      <w:r w:rsidRPr="00BE50B3">
        <w:rPr>
          <w:rFonts w:hint="cs"/>
          <w:rtl/>
          <w:lang w:val="en-AU"/>
        </w:rPr>
        <w:t>ח</w:t>
      </w:r>
      <w:r w:rsidRPr="00BE50B3">
        <w:rPr>
          <w:rtl/>
          <w:lang w:val="en-AU"/>
        </w:rPr>
        <w:t xml:space="preserve"> </w:t>
      </w:r>
      <w:r w:rsidRPr="00BE50B3">
        <w:rPr>
          <w:rFonts w:hint="cs"/>
          <w:rtl/>
          <w:lang w:val="en-AU"/>
        </w:rPr>
        <w:t>המקובל</w:t>
      </w:r>
      <w:r w:rsidRPr="00BE50B3">
        <w:rPr>
          <w:lang w:val="en-AU"/>
        </w:rPr>
        <w:t xml:space="preserve"> </w:t>
      </w:r>
      <w:r w:rsidRPr="00BE50B3">
        <w:rPr>
          <w:rFonts w:hint="cs"/>
          <w:rtl/>
          <w:lang w:val="en-AU"/>
        </w:rPr>
        <w:t>וכו'</w:t>
      </w:r>
      <w:r w:rsidRPr="00BE50B3">
        <w:rPr>
          <w:rtl/>
          <w:lang w:val="en-AU"/>
        </w:rPr>
        <w:t xml:space="preserve"> </w:t>
      </w:r>
      <w:r w:rsidRPr="00BE50B3">
        <w:rPr>
          <w:rFonts w:hint="cs"/>
          <w:rtl/>
          <w:lang w:val="en-AU"/>
        </w:rPr>
        <w:t>ר</w:t>
      </w:r>
      <w:r w:rsidRPr="00BE50B3">
        <w:rPr>
          <w:rtl/>
          <w:lang w:val="en-AU"/>
        </w:rPr>
        <w:t xml:space="preserve">' </w:t>
      </w:r>
      <w:r w:rsidRPr="00BE50B3">
        <w:rPr>
          <w:rFonts w:hint="cs"/>
          <w:rtl/>
          <w:lang w:val="en-AU"/>
        </w:rPr>
        <w:t>לוי</w:t>
      </w:r>
      <w:r w:rsidRPr="00BE50B3">
        <w:rPr>
          <w:rtl/>
          <w:lang w:val="en-AU"/>
        </w:rPr>
        <w:t xml:space="preserve"> </w:t>
      </w:r>
      <w:r w:rsidRPr="00BE50B3">
        <w:rPr>
          <w:rFonts w:hint="cs"/>
          <w:rtl/>
          <w:lang w:val="en-AU"/>
        </w:rPr>
        <w:t>יצחק</w:t>
      </w:r>
      <w:r w:rsidRPr="00BE50B3">
        <w:rPr>
          <w:rtl/>
          <w:lang w:val="en-AU"/>
        </w:rPr>
        <w:t xml:space="preserve"> </w:t>
      </w:r>
      <w:r w:rsidRPr="00BE50B3">
        <w:rPr>
          <w:rFonts w:hint="cs"/>
          <w:rtl/>
          <w:lang w:val="en-AU"/>
        </w:rPr>
        <w:t>זצוקללה</w:t>
      </w:r>
      <w:r w:rsidRPr="00BE50B3">
        <w:rPr>
          <w:rtl/>
          <w:lang w:val="en-AU"/>
        </w:rPr>
        <w:t>"</w:t>
      </w:r>
      <w:r w:rsidRPr="00BE50B3">
        <w:rPr>
          <w:rFonts w:hint="cs"/>
          <w:rtl/>
          <w:lang w:val="en-AU"/>
        </w:rPr>
        <w:t>ה</w:t>
      </w:r>
      <w:r w:rsidRPr="00BE50B3">
        <w:rPr>
          <w:rtl/>
          <w:lang w:val="en-AU"/>
        </w:rPr>
        <w:t xml:space="preserve"> </w:t>
      </w:r>
      <w:r w:rsidRPr="00BE50B3">
        <w:rPr>
          <w:rFonts w:hint="cs"/>
          <w:rtl/>
          <w:lang w:val="en-AU"/>
        </w:rPr>
        <w:t>נבג</w:t>
      </w:r>
      <w:r w:rsidRPr="00BE50B3">
        <w:rPr>
          <w:rtl/>
          <w:lang w:val="en-AU"/>
        </w:rPr>
        <w:t>"</w:t>
      </w:r>
      <w:r w:rsidRPr="00BE50B3">
        <w:rPr>
          <w:rFonts w:hint="cs"/>
          <w:rtl/>
          <w:lang w:val="en-AU"/>
        </w:rPr>
        <w:t>מ</w:t>
      </w:r>
      <w:r w:rsidRPr="00BE50B3">
        <w:rPr>
          <w:rtl/>
          <w:lang w:val="en-AU"/>
        </w:rPr>
        <w:t xml:space="preserve"> </w:t>
      </w:r>
      <w:r w:rsidRPr="00BE50B3">
        <w:rPr>
          <w:rFonts w:hint="cs"/>
          <w:rtl/>
          <w:lang w:val="en-AU"/>
        </w:rPr>
        <w:t>זי</w:t>
      </w:r>
      <w:r w:rsidRPr="00BE50B3">
        <w:rPr>
          <w:rtl/>
          <w:lang w:val="en-AU"/>
        </w:rPr>
        <w:t>"</w:t>
      </w:r>
      <w:r w:rsidRPr="00BE50B3">
        <w:rPr>
          <w:rFonts w:hint="cs"/>
          <w:rtl/>
          <w:lang w:val="en-AU"/>
        </w:rPr>
        <w:t>ע</w:t>
      </w:r>
      <w:r w:rsidRPr="00BE50B3">
        <w:rPr>
          <w:rtl/>
          <w:lang w:val="en-AU"/>
        </w:rPr>
        <w:t xml:space="preserve"> </w:t>
      </w:r>
      <w:r w:rsidRPr="00BE50B3">
        <w:rPr>
          <w:rFonts w:hint="cs"/>
          <w:rtl/>
          <w:lang w:val="en-AU"/>
        </w:rPr>
        <w:t>(אביו של כ"ק אדמו"ר)</w:t>
      </w:r>
      <w:r w:rsidRPr="00BE50B3">
        <w:rPr>
          <w:rtl/>
          <w:lang w:val="en-AU"/>
        </w:rPr>
        <w:t xml:space="preserve"> </w:t>
      </w:r>
      <w:r w:rsidRPr="00BE50B3">
        <w:rPr>
          <w:rFonts w:hint="cs"/>
          <w:rtl/>
          <w:lang w:val="en-AU"/>
        </w:rPr>
        <w:t>לתניא</w:t>
      </w:r>
      <w:r w:rsidRPr="00BE50B3">
        <w:rPr>
          <w:rtl/>
          <w:lang w:val="en-AU"/>
        </w:rPr>
        <w:t xml:space="preserve"> </w:t>
      </w:r>
      <w:r w:rsidRPr="00BE50B3">
        <w:rPr>
          <w:rFonts w:hint="cs"/>
          <w:rtl/>
          <w:lang w:val="en-AU"/>
        </w:rPr>
        <w:t>מבאר</w:t>
      </w:r>
      <w:r w:rsidRPr="00BE50B3">
        <w:rPr>
          <w:rtl/>
          <w:lang w:val="en-AU"/>
        </w:rPr>
        <w:t xml:space="preserve">, </w:t>
      </w:r>
      <w:r w:rsidRPr="00BE50B3">
        <w:rPr>
          <w:rFonts w:hint="cs"/>
          <w:rtl/>
          <w:lang w:val="en-AU"/>
        </w:rPr>
        <w:t>שכפל</w:t>
      </w:r>
      <w:r w:rsidRPr="00BE50B3">
        <w:rPr>
          <w:rtl/>
          <w:lang w:val="en-AU"/>
        </w:rPr>
        <w:t xml:space="preserve"> </w:t>
      </w:r>
      <w:r w:rsidRPr="00BE50B3">
        <w:rPr>
          <w:rFonts w:hint="cs"/>
          <w:rtl/>
          <w:lang w:val="en-AU"/>
        </w:rPr>
        <w:t>הלשון</w:t>
      </w:r>
      <w:r w:rsidRPr="00BE50B3">
        <w:rPr>
          <w:rtl/>
          <w:lang w:val="en-AU"/>
        </w:rPr>
        <w:t xml:space="preserve"> "</w:t>
      </w:r>
      <w:r w:rsidRPr="00BE50B3">
        <w:rPr>
          <w:rFonts w:hint="cs"/>
          <w:rtl/>
          <w:lang w:val="en-AU"/>
        </w:rPr>
        <w:t>כפול</w:t>
      </w:r>
      <w:r w:rsidRPr="00BE50B3">
        <w:rPr>
          <w:rtl/>
          <w:lang w:val="en-AU"/>
        </w:rPr>
        <w:t xml:space="preserve"> </w:t>
      </w:r>
      <w:r w:rsidRPr="00BE50B3">
        <w:rPr>
          <w:rFonts w:hint="cs"/>
          <w:rtl/>
          <w:lang w:val="en-AU"/>
        </w:rPr>
        <w:t>ומכופל - הוא</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w:t>
      </w:r>
      <w:r w:rsidRPr="00BE50B3">
        <w:rPr>
          <w:rtl/>
          <w:lang w:val="en-AU"/>
        </w:rPr>
        <w:t>"</w:t>
      </w:r>
      <w:r w:rsidRPr="00BE50B3">
        <w:rPr>
          <w:rFonts w:hint="cs"/>
          <w:rtl/>
          <w:lang w:val="en-AU"/>
        </w:rPr>
        <w:t>ג</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שאז</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שאז</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כפול</w:t>
      </w:r>
      <w:r w:rsidRPr="00BE50B3">
        <w:rPr>
          <w:rtl/>
          <w:lang w:val="en-AU"/>
        </w:rPr>
        <w:t xml:space="preserve"> </w:t>
      </w:r>
      <w:r w:rsidRPr="00BE50B3">
        <w:rPr>
          <w:rFonts w:hint="cs"/>
          <w:rtl/>
          <w:lang w:val="en-AU"/>
        </w:rPr>
        <w:t>ומכופל</w:t>
      </w:r>
      <w:r w:rsidRPr="00BE50B3">
        <w:rPr>
          <w:rtl/>
          <w:lang w:val="en-AU"/>
        </w:rPr>
        <w:t xml:space="preserve">. </w:t>
      </w:r>
      <w:r w:rsidRPr="00BE50B3">
        <w:rPr>
          <w:rFonts w:hint="cs"/>
          <w:rtl/>
          <w:lang w:val="en-AU"/>
        </w:rPr>
        <w:t>והיינו</w:t>
      </w:r>
      <w:r w:rsidRPr="00BE50B3">
        <w:rPr>
          <w:rtl/>
          <w:lang w:val="en-AU"/>
        </w:rPr>
        <w:t xml:space="preserve"> </w:t>
      </w:r>
      <w:r w:rsidRPr="00BE50B3">
        <w:rPr>
          <w:rFonts w:hint="cs"/>
          <w:rtl/>
          <w:lang w:val="en-AU"/>
        </w:rPr>
        <w:t>כפול</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מה</w:t>
      </w:r>
      <w:r w:rsidRPr="00BE50B3">
        <w:rPr>
          <w:rtl/>
          <w:lang w:val="en-AU"/>
        </w:rPr>
        <w:t xml:space="preserve"> </w:t>
      </w:r>
      <w:r w:rsidRPr="00BE50B3">
        <w:rPr>
          <w:rFonts w:hint="cs"/>
          <w:rtl/>
          <w:lang w:val="en-AU"/>
        </w:rPr>
        <w:t>שקורא</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דפים</w:t>
      </w:r>
      <w:r w:rsidRPr="00BE50B3">
        <w:rPr>
          <w:rtl/>
          <w:lang w:val="en-AU"/>
        </w:rPr>
        <w:t xml:space="preserve">. </w:t>
      </w:r>
      <w:r w:rsidRPr="00BE50B3">
        <w:rPr>
          <w:rFonts w:hint="cs"/>
          <w:rtl/>
          <w:lang w:val="en-AU"/>
        </w:rPr>
        <w:t>ומכופל</w:t>
      </w:r>
      <w:r w:rsidRPr="00BE50B3">
        <w:rPr>
          <w:rtl/>
          <w:lang w:val="en-AU"/>
        </w:rPr>
        <w:t xml:space="preserve"> </w:t>
      </w:r>
      <w:r w:rsidRPr="00BE50B3">
        <w:rPr>
          <w:rFonts w:hint="cs"/>
          <w:rtl/>
          <w:lang w:val="en-AU"/>
        </w:rPr>
        <w:t>מה</w:t>
      </w:r>
      <w:r w:rsidRPr="00BE50B3">
        <w:rPr>
          <w:rtl/>
          <w:lang w:val="en-AU"/>
        </w:rPr>
        <w:t xml:space="preserve"> </w:t>
      </w:r>
      <w:r w:rsidRPr="00BE50B3">
        <w:rPr>
          <w:rFonts w:hint="cs"/>
          <w:rtl/>
          <w:lang w:val="en-AU"/>
        </w:rPr>
        <w:t>ששונה</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פרקים</w:t>
      </w:r>
      <w:r w:rsidRPr="00BE50B3">
        <w:rPr>
          <w:rtl/>
          <w:lang w:val="en-AU"/>
        </w:rPr>
        <w:t>".</w:t>
      </w:r>
    </w:p>
    <w:p w:rsidR="00BE50B3" w:rsidRPr="00BE50B3" w:rsidRDefault="00BE50B3" w:rsidP="00057B9A">
      <w:pPr>
        <w:pStyle w:val="a3"/>
        <w:rPr>
          <w:rtl/>
        </w:rPr>
      </w:pPr>
      <w:r w:rsidRPr="00BE50B3">
        <w:rPr>
          <w:rFonts w:hint="cs"/>
          <w:rtl/>
          <w:lang w:val="en-AU"/>
        </w:rPr>
        <w:t>ובלקו"ש (חל"ט ע' 111 ואילך) מבאר כ"ק אדמו"ר הערה זו בא</w:t>
      </w:r>
      <w:r w:rsidRPr="00BE50B3">
        <w:rPr>
          <w:rFonts w:hint="cs"/>
          <w:rtl/>
        </w:rPr>
        <w:t>רוכה עיי"ש. ובהנוגע לנדו"ד, הנה בהערה</w:t>
      </w:r>
      <w:r w:rsidRPr="00BE50B3">
        <w:rPr>
          <w:rtl/>
        </w:rPr>
        <w:t xml:space="preserve"> 5 </w:t>
      </w:r>
      <w:r w:rsidRPr="00BE50B3">
        <w:rPr>
          <w:rFonts w:hint="cs"/>
          <w:rtl/>
        </w:rPr>
        <w:t>כתב כ"ק רבינו על המילים של רלוי"צ "</w:t>
      </w:r>
      <w:r w:rsidRPr="00BE50B3">
        <w:rPr>
          <w:rFonts w:hint="cs"/>
          <w:rtl/>
          <w:lang w:val="en-AU"/>
        </w:rPr>
        <w:t>כפול</w:t>
      </w:r>
      <w:r w:rsidRPr="00BE50B3">
        <w:rPr>
          <w:rtl/>
          <w:lang w:val="en-AU"/>
        </w:rPr>
        <w:t xml:space="preserve"> </w:t>
      </w:r>
      <w:r w:rsidRPr="00BE50B3">
        <w:rPr>
          <w:rFonts w:hint="cs"/>
          <w:rtl/>
          <w:lang w:val="en-AU"/>
        </w:rPr>
        <w:t>ומכופל</w:t>
      </w:r>
      <w:r w:rsidRPr="00BE50B3">
        <w:rPr>
          <w:rtl/>
          <w:lang w:val="en-AU"/>
        </w:rPr>
        <w:t xml:space="preserve"> — </w:t>
      </w:r>
      <w:r w:rsidRPr="00BE50B3">
        <w:rPr>
          <w:rFonts w:hint="cs"/>
          <w:rtl/>
          <w:lang w:val="en-AU"/>
        </w:rPr>
        <w:t>הוא</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w:t>
      </w:r>
      <w:r w:rsidRPr="00BE50B3">
        <w:rPr>
          <w:rtl/>
          <w:lang w:val="en-AU"/>
        </w:rPr>
        <w:t>"</w:t>
      </w:r>
      <w:r w:rsidRPr="00BE50B3">
        <w:rPr>
          <w:rFonts w:hint="cs"/>
          <w:rtl/>
          <w:lang w:val="en-AU"/>
        </w:rPr>
        <w:t>ג</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שאז</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w:t>
      </w:r>
      <w:r w:rsidRPr="00BE50B3">
        <w:rPr>
          <w:rFonts w:hint="cs"/>
          <w:rtl/>
        </w:rPr>
        <w:t>",</w:t>
      </w:r>
      <w:r w:rsidRPr="00BE50B3">
        <w:rPr>
          <w:rtl/>
        </w:rPr>
        <w:t xml:space="preserve"> </w:t>
      </w:r>
      <w:r w:rsidRPr="00BE50B3">
        <w:rPr>
          <w:rFonts w:hint="cs"/>
          <w:rtl/>
        </w:rPr>
        <w:t>וז</w:t>
      </w:r>
      <w:r w:rsidRPr="00BE50B3">
        <w:rPr>
          <w:rtl/>
        </w:rPr>
        <w:t>"</w:t>
      </w:r>
      <w:r w:rsidRPr="00BE50B3">
        <w:rPr>
          <w:rFonts w:hint="cs"/>
          <w:rtl/>
        </w:rPr>
        <w:t>ל</w:t>
      </w:r>
      <w:r w:rsidRPr="00BE50B3">
        <w:rPr>
          <w:rtl/>
        </w:rPr>
        <w:t xml:space="preserve">: </w:t>
      </w:r>
      <w:r w:rsidRPr="00BE50B3">
        <w:rPr>
          <w:rFonts w:hint="cs"/>
          <w:rtl/>
          <w:lang w:val="en-AU"/>
        </w:rPr>
        <w:t>"ראה</w:t>
      </w:r>
      <w:r w:rsidRPr="00BE50B3">
        <w:rPr>
          <w:rtl/>
          <w:lang w:val="en-AU"/>
        </w:rPr>
        <w:t xml:space="preserve"> </w:t>
      </w:r>
      <w:r w:rsidRPr="00BE50B3">
        <w:rPr>
          <w:rFonts w:hint="cs"/>
          <w:rtl/>
          <w:lang w:val="en-AU"/>
        </w:rPr>
        <w:t>שו</w:t>
      </w:r>
      <w:r w:rsidRPr="00BE50B3">
        <w:rPr>
          <w:rtl/>
          <w:lang w:val="en-AU"/>
        </w:rPr>
        <w:t>"</w:t>
      </w:r>
      <w:r w:rsidRPr="00BE50B3">
        <w:rPr>
          <w:rFonts w:hint="cs"/>
          <w:rtl/>
          <w:lang w:val="en-AU"/>
        </w:rPr>
        <w:t>ע</w:t>
      </w:r>
      <w:r w:rsidRPr="00BE50B3">
        <w:rPr>
          <w:rtl/>
          <w:lang w:val="en-AU"/>
        </w:rPr>
        <w:t xml:space="preserve"> </w:t>
      </w:r>
      <w:r w:rsidRPr="00BE50B3">
        <w:rPr>
          <w:rFonts w:hint="cs"/>
          <w:rtl/>
          <w:lang w:val="en-AU"/>
        </w:rPr>
        <w:t>או</w:t>
      </w:r>
      <w:r w:rsidRPr="00BE50B3">
        <w:rPr>
          <w:rtl/>
          <w:lang w:val="en-AU"/>
        </w:rPr>
        <w:t>"</w:t>
      </w:r>
      <w:r w:rsidRPr="00BE50B3">
        <w:rPr>
          <w:rFonts w:hint="cs"/>
          <w:rtl/>
          <w:lang w:val="en-AU"/>
        </w:rPr>
        <w:t>ח</w:t>
      </w:r>
      <w:r w:rsidRPr="00BE50B3">
        <w:rPr>
          <w:rtl/>
          <w:lang w:val="en-AU"/>
        </w:rPr>
        <w:t xml:space="preserve"> </w:t>
      </w:r>
      <w:r w:rsidRPr="00BE50B3">
        <w:rPr>
          <w:rFonts w:hint="cs"/>
          <w:rtl/>
          <w:lang w:val="en-AU"/>
        </w:rPr>
        <w:t>סתרנ</w:t>
      </w:r>
      <w:r w:rsidRPr="00BE50B3">
        <w:rPr>
          <w:rtl/>
          <w:lang w:val="en-AU"/>
        </w:rPr>
        <w:t>"</w:t>
      </w:r>
      <w:r w:rsidRPr="00BE50B3">
        <w:rPr>
          <w:rFonts w:hint="cs"/>
          <w:rtl/>
          <w:lang w:val="en-AU"/>
        </w:rPr>
        <w:t>א</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גמור</w:t>
      </w:r>
      <w:r w:rsidRPr="00BE50B3">
        <w:rPr>
          <w:rtl/>
          <w:lang w:val="en-AU"/>
        </w:rPr>
        <w:t xml:space="preserve"> </w:t>
      </w:r>
      <w:r w:rsidRPr="00BE50B3">
        <w:rPr>
          <w:rFonts w:hint="cs"/>
          <w:rtl/>
          <w:lang w:val="en-AU"/>
        </w:rPr>
        <w:t>דהיינו</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ועד</w:t>
      </w:r>
      <w:r w:rsidRPr="00BE50B3">
        <w:rPr>
          <w:rtl/>
          <w:lang w:val="en-AU"/>
        </w:rPr>
        <w:t>"</w:t>
      </w:r>
      <w:r w:rsidRPr="00BE50B3">
        <w:rPr>
          <w:rFonts w:hint="cs"/>
          <w:rtl/>
          <w:lang w:val="en-AU"/>
        </w:rPr>
        <w:t>ז</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בשו</w:t>
      </w:r>
      <w:r w:rsidRPr="00BE50B3">
        <w:rPr>
          <w:rtl/>
          <w:lang w:val="en-AU"/>
        </w:rPr>
        <w:t>"</w:t>
      </w:r>
      <w:r w:rsidRPr="00BE50B3">
        <w:rPr>
          <w:rFonts w:hint="cs"/>
          <w:rtl/>
          <w:lang w:val="en-AU"/>
        </w:rPr>
        <w:t>ע</w:t>
      </w:r>
      <w:r w:rsidRPr="00BE50B3">
        <w:rPr>
          <w:rtl/>
          <w:lang w:val="en-AU"/>
        </w:rPr>
        <w:t xml:space="preserve"> </w:t>
      </w:r>
      <w:r w:rsidRPr="00BE50B3">
        <w:rPr>
          <w:rFonts w:hint="cs"/>
          <w:rtl/>
          <w:lang w:val="en-AU"/>
        </w:rPr>
        <w:t>אדה</w:t>
      </w:r>
      <w:r w:rsidRPr="00BE50B3">
        <w:rPr>
          <w:rtl/>
          <w:lang w:val="en-AU"/>
        </w:rPr>
        <w:t>"</w:t>
      </w:r>
      <w:r w:rsidRPr="00BE50B3">
        <w:rPr>
          <w:rFonts w:hint="cs"/>
          <w:rtl/>
          <w:lang w:val="en-AU"/>
        </w:rPr>
        <w:t>ז</w:t>
      </w:r>
      <w:r w:rsidRPr="00BE50B3">
        <w:rPr>
          <w:rtl/>
          <w:lang w:val="en-AU"/>
        </w:rPr>
        <w:t xml:space="preserve"> </w:t>
      </w:r>
      <w:r w:rsidRPr="00BE50B3">
        <w:rPr>
          <w:rFonts w:hint="cs"/>
          <w:rtl/>
          <w:lang w:val="en-AU"/>
        </w:rPr>
        <w:t>שם</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ו</w:t>
      </w:r>
      <w:r w:rsidRPr="00BE50B3">
        <w:rPr>
          <w:rtl/>
          <w:lang w:val="en-AU"/>
        </w:rPr>
        <w:t xml:space="preserve"> "</w:t>
      </w:r>
      <w:r w:rsidRPr="00BE50B3">
        <w:rPr>
          <w:rFonts w:hint="cs"/>
          <w:rtl/>
          <w:lang w:val="en-AU"/>
        </w:rPr>
        <w:t>וקושרים</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ראשי</w:t>
      </w:r>
      <w:r w:rsidRPr="00BE50B3">
        <w:rPr>
          <w:rtl/>
          <w:lang w:val="en-AU"/>
        </w:rPr>
        <w:t xml:space="preserve"> </w:t>
      </w:r>
      <w:r w:rsidRPr="00BE50B3">
        <w:rPr>
          <w:rFonts w:hint="cs"/>
          <w:rtl/>
          <w:lang w:val="en-AU"/>
        </w:rPr>
        <w:t>הכרך</w:t>
      </w:r>
      <w:r w:rsidRPr="00BE50B3">
        <w:rPr>
          <w:rtl/>
          <w:lang w:val="en-AU"/>
        </w:rPr>
        <w:t xml:space="preserve"> </w:t>
      </w:r>
      <w:r w:rsidRPr="00BE50B3">
        <w:rPr>
          <w:rFonts w:hint="cs"/>
          <w:rtl/>
          <w:lang w:val="en-AU"/>
        </w:rPr>
        <w:t>בב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זעג</w:t>
      </w:r>
      <w:r w:rsidRPr="00BE50B3">
        <w:rPr>
          <w:rtl/>
          <w:lang w:val="en-AU"/>
        </w:rPr>
        <w:t>"</w:t>
      </w:r>
      <w:r w:rsidRPr="00BE50B3">
        <w:rPr>
          <w:rFonts w:hint="cs"/>
          <w:rtl/>
          <w:lang w:val="en-AU"/>
        </w:rPr>
        <w:t>ז</w:t>
      </w:r>
      <w:r w:rsidRPr="00BE50B3">
        <w:rPr>
          <w:rtl/>
          <w:lang w:val="en-AU"/>
        </w:rPr>
        <w:t xml:space="preserve">. . </w:t>
      </w:r>
      <w:r w:rsidRPr="00BE50B3">
        <w:rPr>
          <w:rFonts w:hint="cs"/>
          <w:rtl/>
          <w:lang w:val="en-AU"/>
        </w:rPr>
        <w:t>הוא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שם</w:t>
      </w:r>
      <w:r w:rsidRPr="00BE50B3">
        <w:rPr>
          <w:rtl/>
          <w:lang w:val="en-AU"/>
        </w:rPr>
        <w:t xml:space="preserve"> </w:t>
      </w:r>
      <w:r w:rsidRPr="00BE50B3">
        <w:rPr>
          <w:rFonts w:hint="cs"/>
          <w:rtl/>
          <w:lang w:val="en-AU"/>
        </w:rPr>
        <w:t>מוסיף</w:t>
      </w:r>
      <w:r w:rsidRPr="00BE50B3">
        <w:rPr>
          <w:rtl/>
          <w:lang w:val="en-AU"/>
        </w:rPr>
        <w:t xml:space="preserve"> "</w:t>
      </w:r>
      <w:r w:rsidRPr="00BE50B3">
        <w:rPr>
          <w:rFonts w:hint="cs"/>
          <w:rtl/>
          <w:lang w:val="en-AU"/>
        </w:rPr>
        <w:t>שאינו</w:t>
      </w:r>
      <w:r w:rsidRPr="00BE50B3">
        <w:rPr>
          <w:rtl/>
          <w:lang w:val="en-AU"/>
        </w:rPr>
        <w:t xml:space="preserve"> </w:t>
      </w:r>
      <w:r w:rsidRPr="00BE50B3">
        <w:rPr>
          <w:rFonts w:hint="cs"/>
          <w:rtl/>
          <w:lang w:val="en-AU"/>
        </w:rPr>
        <w:t>חושש</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עולמית</w:t>
      </w:r>
      <w:r w:rsidRPr="00BE50B3">
        <w:rPr>
          <w:rtl/>
          <w:lang w:val="en-AU"/>
        </w:rPr>
        <w:t xml:space="preserve">". </w:t>
      </w:r>
      <w:r w:rsidRPr="00BE50B3">
        <w:rPr>
          <w:rFonts w:hint="cs"/>
          <w:rtl/>
          <w:lang w:val="en-AU"/>
        </w:rPr>
        <w:t>ולכאורה</w:t>
      </w:r>
      <w:r w:rsidRPr="00BE50B3">
        <w:rPr>
          <w:rtl/>
          <w:lang w:val="en-AU"/>
        </w:rPr>
        <w:t xml:space="preserve"> </w:t>
      </w:r>
      <w:r w:rsidRPr="00BE50B3">
        <w:rPr>
          <w:rFonts w:hint="cs"/>
          <w:rtl/>
          <w:lang w:val="en-AU"/>
        </w:rPr>
        <w:t>זהו</w:t>
      </w:r>
      <w:r w:rsidRPr="00BE50B3">
        <w:rPr>
          <w:rtl/>
          <w:lang w:val="en-AU"/>
        </w:rPr>
        <w:t xml:space="preserve"> </w:t>
      </w:r>
      <w:r w:rsidRPr="00BE50B3">
        <w:rPr>
          <w:rFonts w:hint="cs"/>
          <w:rtl/>
          <w:lang w:val="en-AU"/>
        </w:rPr>
        <w:t>העיקר</w:t>
      </w:r>
      <w:r w:rsidRPr="00BE50B3">
        <w:rPr>
          <w:rtl/>
          <w:lang w:val="en-AU"/>
        </w:rPr>
        <w:t xml:space="preserve">, </w:t>
      </w:r>
      <w:r w:rsidRPr="00BE50B3">
        <w:rPr>
          <w:rFonts w:hint="cs"/>
          <w:rtl/>
          <w:lang w:val="en-AU"/>
        </w:rPr>
        <w:t>כמבואר</w:t>
      </w:r>
      <w:r w:rsidRPr="00BE50B3">
        <w:rPr>
          <w:rtl/>
          <w:lang w:val="en-AU"/>
        </w:rPr>
        <w:t xml:space="preserve"> </w:t>
      </w:r>
      <w:r w:rsidRPr="00BE50B3">
        <w:rPr>
          <w:rFonts w:hint="cs"/>
          <w:rtl/>
          <w:lang w:val="en-AU"/>
        </w:rPr>
        <w:t>בשו</w:t>
      </w:r>
      <w:r w:rsidRPr="00BE50B3">
        <w:rPr>
          <w:rtl/>
          <w:lang w:val="en-AU"/>
        </w:rPr>
        <w:t>"</w:t>
      </w:r>
      <w:r w:rsidRPr="00BE50B3">
        <w:rPr>
          <w:rFonts w:hint="cs"/>
          <w:rtl/>
          <w:lang w:val="en-AU"/>
        </w:rPr>
        <w:t>ע</w:t>
      </w:r>
      <w:r w:rsidRPr="00BE50B3">
        <w:rPr>
          <w:rtl/>
          <w:lang w:val="en-AU"/>
        </w:rPr>
        <w:t xml:space="preserve"> </w:t>
      </w:r>
      <w:r w:rsidRPr="00BE50B3">
        <w:rPr>
          <w:rFonts w:hint="cs"/>
          <w:rtl/>
          <w:lang w:val="en-AU"/>
        </w:rPr>
        <w:t>אדה</w:t>
      </w:r>
      <w:r w:rsidRPr="00BE50B3">
        <w:rPr>
          <w:rtl/>
          <w:lang w:val="en-AU"/>
        </w:rPr>
        <w:t>"</w:t>
      </w:r>
      <w:r w:rsidRPr="00BE50B3">
        <w:rPr>
          <w:rFonts w:hint="cs"/>
          <w:rtl/>
          <w:lang w:val="en-AU"/>
        </w:rPr>
        <w:t>ז</w:t>
      </w:r>
      <w:r w:rsidRPr="00BE50B3">
        <w:rPr>
          <w:rtl/>
          <w:lang w:val="en-AU"/>
        </w:rPr>
        <w:t xml:space="preserve"> </w:t>
      </w:r>
      <w:r w:rsidRPr="00BE50B3">
        <w:rPr>
          <w:rFonts w:hint="cs"/>
          <w:rtl/>
          <w:lang w:val="en-AU"/>
        </w:rPr>
        <w:t>או</w:t>
      </w:r>
      <w:r w:rsidRPr="00BE50B3">
        <w:rPr>
          <w:rtl/>
          <w:lang w:val="en-AU"/>
        </w:rPr>
        <w:t>"</w:t>
      </w:r>
      <w:r w:rsidRPr="00BE50B3">
        <w:rPr>
          <w:rFonts w:hint="cs"/>
          <w:rtl/>
          <w:lang w:val="en-AU"/>
        </w:rPr>
        <w:t>ח</w:t>
      </w:r>
      <w:r w:rsidRPr="00BE50B3">
        <w:rPr>
          <w:rtl/>
          <w:lang w:val="en-AU"/>
        </w:rPr>
        <w:t xml:space="preserve"> </w:t>
      </w:r>
      <w:r w:rsidRPr="00BE50B3">
        <w:rPr>
          <w:rFonts w:hint="cs"/>
          <w:rtl/>
          <w:lang w:val="en-AU"/>
        </w:rPr>
        <w:t>סשי</w:t>
      </w:r>
      <w:r w:rsidRPr="00BE50B3">
        <w:rPr>
          <w:rtl/>
          <w:lang w:val="en-AU"/>
        </w:rPr>
        <w:t>"</w:t>
      </w:r>
      <w:r w:rsidRPr="00BE50B3">
        <w:rPr>
          <w:rFonts w:hint="cs"/>
          <w:rtl/>
          <w:lang w:val="en-AU"/>
        </w:rPr>
        <w:t>ז</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א</w:t>
      </w:r>
      <w:r w:rsidRPr="00BE50B3">
        <w:rPr>
          <w:rtl/>
          <w:lang w:val="en-AU"/>
        </w:rPr>
        <w:t xml:space="preserve"> </w:t>
      </w:r>
      <w:r w:rsidRPr="00BE50B3">
        <w:rPr>
          <w:rFonts w:hint="cs"/>
          <w:rtl/>
          <w:lang w:val="en-AU"/>
        </w:rPr>
        <w:t>בארוכה</w:t>
      </w:r>
      <w:r w:rsidRPr="00BE50B3">
        <w:rPr>
          <w:rtl/>
          <w:lang w:val="en-AU"/>
        </w:rPr>
        <w:t xml:space="preserve">. </w:t>
      </w:r>
      <w:r w:rsidRPr="00BE50B3">
        <w:rPr>
          <w:rFonts w:hint="cs"/>
          <w:rtl/>
          <w:lang w:val="en-AU"/>
        </w:rPr>
        <w:t>ולא</w:t>
      </w:r>
      <w:r w:rsidRPr="00BE50B3">
        <w:rPr>
          <w:rtl/>
          <w:lang w:val="en-AU"/>
        </w:rPr>
        <w:t xml:space="preserve"> </w:t>
      </w:r>
      <w:r w:rsidRPr="00BE50B3">
        <w:rPr>
          <w:rFonts w:hint="cs"/>
          <w:rtl/>
          <w:lang w:val="en-AU"/>
        </w:rPr>
        <w:t>הזכיר</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כאן</w:t>
      </w:r>
      <w:r w:rsidRPr="00BE50B3">
        <w:rPr>
          <w:rtl/>
          <w:lang w:val="en-AU"/>
        </w:rPr>
        <w:t xml:space="preserve"> </w:t>
      </w:r>
      <w:r w:rsidRPr="00BE50B3">
        <w:rPr>
          <w:rFonts w:hint="cs"/>
          <w:rtl/>
          <w:lang w:val="en-AU"/>
        </w:rPr>
        <w:t>בהערות</w:t>
      </w:r>
      <w:r w:rsidRPr="00BE50B3">
        <w:rPr>
          <w:rtl/>
          <w:lang w:val="en-AU"/>
        </w:rPr>
        <w:t xml:space="preserve"> </w:t>
      </w:r>
      <w:r w:rsidRPr="00BE50B3">
        <w:rPr>
          <w:rFonts w:hint="cs"/>
          <w:rtl/>
          <w:lang w:val="en-AU"/>
        </w:rPr>
        <w:t>אאמו</w:t>
      </w:r>
      <w:r w:rsidRPr="00BE50B3">
        <w:rPr>
          <w:rtl/>
          <w:lang w:val="en-AU"/>
        </w:rPr>
        <w:t>"</w:t>
      </w:r>
      <w:r w:rsidRPr="00BE50B3">
        <w:rPr>
          <w:rFonts w:hint="cs"/>
          <w:rtl/>
          <w:lang w:val="en-AU"/>
        </w:rPr>
        <w:t>ר</w:t>
      </w:r>
      <w:r w:rsidRPr="00BE50B3">
        <w:rPr>
          <w:rtl/>
          <w:lang w:val="en-AU"/>
        </w:rPr>
        <w:t xml:space="preserve">. </w:t>
      </w:r>
      <w:r w:rsidRPr="00BE50B3">
        <w:rPr>
          <w:rFonts w:hint="cs"/>
          <w:rtl/>
          <w:lang w:val="en-AU"/>
        </w:rPr>
        <w:t>וראה</w:t>
      </w:r>
      <w:r w:rsidRPr="00BE50B3">
        <w:rPr>
          <w:rtl/>
          <w:lang w:val="en-AU"/>
        </w:rPr>
        <w:t xml:space="preserve"> </w:t>
      </w:r>
      <w:r w:rsidRPr="00BE50B3">
        <w:rPr>
          <w:rFonts w:hint="cs"/>
          <w:rtl/>
          <w:lang w:val="en-AU"/>
        </w:rPr>
        <w:t>שם</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ב</w:t>
      </w:r>
      <w:r w:rsidRPr="00BE50B3">
        <w:rPr>
          <w:rtl/>
          <w:lang w:val="en-AU"/>
        </w:rPr>
        <w:t xml:space="preserve"> </w:t>
      </w:r>
      <w:r w:rsidRPr="00BE50B3">
        <w:rPr>
          <w:rFonts w:hint="cs"/>
          <w:rtl/>
          <w:lang w:val="en-AU"/>
        </w:rPr>
        <w:t>וס</w:t>
      </w:r>
      <w:r w:rsidRPr="00BE50B3">
        <w:rPr>
          <w:rtl/>
          <w:lang w:val="en-AU"/>
        </w:rPr>
        <w:t>"</w:t>
      </w:r>
      <w:r w:rsidRPr="00BE50B3">
        <w:rPr>
          <w:rFonts w:hint="cs"/>
          <w:rtl/>
          <w:lang w:val="en-AU"/>
        </w:rPr>
        <w:t>ג</w:t>
      </w:r>
      <w:r w:rsidRPr="00BE50B3">
        <w:rPr>
          <w:rtl/>
          <w:lang w:val="en-AU"/>
        </w:rPr>
        <w:t xml:space="preserve">. </w:t>
      </w:r>
      <w:r w:rsidRPr="00BE50B3">
        <w:rPr>
          <w:rFonts w:hint="cs"/>
          <w:bCs/>
          <w:rtl/>
          <w:lang w:val="en-AU"/>
        </w:rPr>
        <w:t>ואכ</w:t>
      </w:r>
      <w:r w:rsidRPr="00BE50B3">
        <w:rPr>
          <w:bCs/>
          <w:rtl/>
          <w:lang w:val="en-AU"/>
        </w:rPr>
        <w:t>"</w:t>
      </w:r>
      <w:r w:rsidRPr="00BE50B3">
        <w:rPr>
          <w:rFonts w:hint="cs"/>
          <w:bCs/>
          <w:rtl/>
          <w:lang w:val="en-AU"/>
        </w:rPr>
        <w:t>מ</w:t>
      </w:r>
      <w:r w:rsidRPr="00BE50B3">
        <w:rPr>
          <w:bCs/>
          <w:rtl/>
          <w:lang w:val="en-AU"/>
        </w:rPr>
        <w:t>.</w:t>
      </w:r>
      <w:r w:rsidRPr="00BE50B3">
        <w:rPr>
          <w:rFonts w:hint="cs"/>
          <w:rtl/>
          <w:lang w:val="en-AU"/>
        </w:rPr>
        <w:t>" עכלה"ק.</w:t>
      </w:r>
    </w:p>
    <w:p w:rsidR="00BE50B3" w:rsidRPr="00BE50B3" w:rsidRDefault="00BE50B3" w:rsidP="00546DA1">
      <w:pPr>
        <w:pStyle w:val="a3"/>
        <w:rPr>
          <w:rtl/>
          <w:lang w:val="en-AU"/>
        </w:rPr>
      </w:pPr>
      <w:r w:rsidRPr="00BE50B3">
        <w:rPr>
          <w:rFonts w:hint="cs"/>
          <w:rtl/>
          <w:lang w:val="en-AU"/>
        </w:rPr>
        <w:t>כלומר: לכאו' ר</w:t>
      </w:r>
      <w:r w:rsidRPr="00BE50B3">
        <w:rPr>
          <w:rtl/>
          <w:lang w:val="en-AU"/>
        </w:rPr>
        <w:t xml:space="preserve">' </w:t>
      </w:r>
      <w:r w:rsidRPr="00BE50B3">
        <w:rPr>
          <w:rFonts w:hint="cs"/>
          <w:rtl/>
          <w:lang w:val="en-AU"/>
        </w:rPr>
        <w:t>לוי</w:t>
      </w:r>
      <w:r w:rsidRPr="00BE50B3">
        <w:rPr>
          <w:rtl/>
          <w:lang w:val="en-AU"/>
        </w:rPr>
        <w:t>"</w:t>
      </w:r>
      <w:r w:rsidRPr="00BE50B3">
        <w:rPr>
          <w:rFonts w:hint="cs"/>
          <w:rtl/>
          <w:lang w:val="en-AU"/>
        </w:rPr>
        <w:t>צ מגדיר קש"ק בב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זה (כבשו"ע), אבל לדעת אדה"ז, העיקר בגדר של קש"ק הוא "שקושרו</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דעת</w:t>
      </w:r>
      <w:r w:rsidRPr="00BE50B3">
        <w:rPr>
          <w:rtl/>
          <w:lang w:val="en-AU"/>
        </w:rPr>
        <w:t xml:space="preserve"> </w:t>
      </w:r>
      <w:r w:rsidRPr="00BE50B3">
        <w:rPr>
          <w:rFonts w:hint="cs"/>
          <w:rtl/>
          <w:lang w:val="en-AU"/>
        </w:rPr>
        <w:t>שישאר</w:t>
      </w:r>
      <w:r w:rsidRPr="00BE50B3">
        <w:rPr>
          <w:rtl/>
          <w:lang w:val="en-AU"/>
        </w:rPr>
        <w:t xml:space="preserve"> </w:t>
      </w:r>
      <w:r w:rsidRPr="00BE50B3">
        <w:rPr>
          <w:rFonts w:hint="cs"/>
          <w:rtl/>
          <w:lang w:val="en-AU"/>
        </w:rPr>
        <w:t>כן</w:t>
      </w:r>
      <w:r w:rsidRPr="00BE50B3">
        <w:rPr>
          <w:rtl/>
          <w:lang w:val="en-AU"/>
        </w:rPr>
        <w:t xml:space="preserve"> </w:t>
      </w:r>
      <w:r w:rsidRPr="00BE50B3">
        <w:rPr>
          <w:rFonts w:hint="cs"/>
          <w:rtl/>
          <w:lang w:val="en-AU"/>
        </w:rPr>
        <w:t>כל</w:t>
      </w:r>
      <w:r w:rsidRPr="00BE50B3">
        <w:rPr>
          <w:rtl/>
          <w:lang w:val="en-AU"/>
        </w:rPr>
        <w:t xml:space="preserve"> </w:t>
      </w:r>
      <w:r w:rsidRPr="00BE50B3">
        <w:rPr>
          <w:rFonts w:hint="cs"/>
          <w:rtl/>
          <w:lang w:val="en-AU"/>
        </w:rPr>
        <w:t>זמן</w:t>
      </w:r>
      <w:r w:rsidRPr="00BE50B3">
        <w:rPr>
          <w:rtl/>
          <w:lang w:val="en-AU"/>
        </w:rPr>
        <w:t xml:space="preserve"> </w:t>
      </w:r>
      <w:r w:rsidRPr="00BE50B3">
        <w:rPr>
          <w:rFonts w:hint="cs"/>
          <w:rtl/>
          <w:lang w:val="en-AU"/>
        </w:rPr>
        <w:t>שאפשר</w:t>
      </w:r>
      <w:r w:rsidRPr="00BE50B3">
        <w:rPr>
          <w:rtl/>
          <w:lang w:val="en-AU"/>
        </w:rPr>
        <w:t xml:space="preserve"> </w:t>
      </w:r>
      <w:r w:rsidRPr="00BE50B3">
        <w:rPr>
          <w:rFonts w:hint="cs"/>
          <w:rtl/>
          <w:lang w:val="en-AU"/>
        </w:rPr>
        <w:t>לו</w:t>
      </w:r>
      <w:r w:rsidRPr="00BE50B3">
        <w:rPr>
          <w:rtl/>
          <w:lang w:val="en-AU"/>
        </w:rPr>
        <w:t xml:space="preserve"> </w:t>
      </w:r>
      <w:r w:rsidRPr="00BE50B3">
        <w:rPr>
          <w:rFonts w:hint="cs"/>
          <w:rtl/>
          <w:lang w:val="en-AU"/>
        </w:rPr>
        <w:t>להיות</w:t>
      </w:r>
      <w:r w:rsidRPr="00BE50B3">
        <w:rPr>
          <w:rtl/>
          <w:lang w:val="en-AU"/>
        </w:rPr>
        <w:t xml:space="preserve"> </w:t>
      </w:r>
      <w:r w:rsidRPr="00BE50B3">
        <w:rPr>
          <w:rFonts w:hint="cs"/>
          <w:rtl/>
          <w:lang w:val="en-AU"/>
        </w:rPr>
        <w:t>קיים" (ריש סשי"ז), ולא רק בב' קשרים, וזה לא הזכיר ר' לוי"צ. ובסגנון אחר קצת: מצד "כפול</w:t>
      </w:r>
      <w:r w:rsidRPr="00BE50B3">
        <w:rPr>
          <w:rtl/>
          <w:lang w:val="en-AU"/>
        </w:rPr>
        <w:t xml:space="preserve"> </w:t>
      </w:r>
      <w:r w:rsidR="00546DA1">
        <w:rPr>
          <w:rFonts w:hint="cs"/>
          <w:rtl/>
          <w:lang w:val="en-AU"/>
        </w:rPr>
        <w:t>ומכופל</w:t>
      </w:r>
      <w:r w:rsidR="00546DA1">
        <w:rPr>
          <w:rFonts w:hint="cs"/>
          <w:vertAlign w:val="superscript"/>
          <w:rtl/>
          <w:lang w:val="en-AU"/>
        </w:rPr>
        <w:t xml:space="preserve"> </w:t>
      </w:r>
      <w:r w:rsidR="00546DA1">
        <w:rPr>
          <w:rFonts w:hint="cs"/>
          <w:rtl/>
          <w:lang w:val="en-AU"/>
        </w:rPr>
        <w:t xml:space="preserve">- </w:t>
      </w:r>
      <w:r w:rsidRPr="00BE50B3">
        <w:rPr>
          <w:rFonts w:hint="cs"/>
          <w:rtl/>
          <w:lang w:val="en-AU"/>
        </w:rPr>
        <w:t>הוא</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w:t>
      </w:r>
      <w:r w:rsidRPr="00BE50B3">
        <w:rPr>
          <w:rtl/>
          <w:lang w:val="en-AU"/>
        </w:rPr>
        <w:t>"</w:t>
      </w:r>
      <w:r w:rsidRPr="00BE50B3">
        <w:rPr>
          <w:rFonts w:hint="cs"/>
          <w:rtl/>
          <w:lang w:val="en-AU"/>
        </w:rPr>
        <w:t>ג</w:t>
      </w:r>
      <w:r w:rsidRPr="00BE50B3">
        <w:rPr>
          <w:rtl/>
          <w:lang w:val="en-AU"/>
        </w:rPr>
        <w:t xml:space="preserve"> </w:t>
      </w:r>
      <w:r w:rsidRPr="00BE50B3">
        <w:rPr>
          <w:rFonts w:hint="cs"/>
          <w:rtl/>
          <w:lang w:val="en-AU"/>
        </w:rPr>
        <w:t>זה" מצ"ע, אינו ודאי שתהא "</w:t>
      </w:r>
      <w:r w:rsidRPr="00BE50B3">
        <w:rPr>
          <w:rtl/>
          <w:lang w:val="en-AU"/>
        </w:rPr>
        <w:t>(</w:t>
      </w:r>
      <w:r w:rsidRPr="00BE50B3">
        <w:rPr>
          <w:rFonts w:hint="cs"/>
          <w:rtl/>
          <w:lang w:val="en-AU"/>
        </w:rPr>
        <w:t>שאז</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w:t>
      </w:r>
      <w:r w:rsidRPr="00BE50B3">
        <w:rPr>
          <w:rFonts w:hint="cs"/>
          <w:rtl/>
          <w:lang w:val="en-AU"/>
        </w:rPr>
        <w:t>", אא"כ הוא על דעת שישאר</w:t>
      </w:r>
      <w:r w:rsidRPr="00BE50B3">
        <w:rPr>
          <w:rtl/>
          <w:lang w:val="en-AU"/>
        </w:rPr>
        <w:t xml:space="preserve"> </w:t>
      </w:r>
      <w:r w:rsidRPr="00BE50B3">
        <w:rPr>
          <w:rFonts w:hint="cs"/>
          <w:rtl/>
          <w:lang w:val="en-AU"/>
        </w:rPr>
        <w:t>לעולם.</w:t>
      </w:r>
    </w:p>
    <w:p w:rsidR="00BE50B3" w:rsidRPr="00BE50B3" w:rsidRDefault="00BE50B3" w:rsidP="00057B9A">
      <w:pPr>
        <w:pStyle w:val="a3"/>
        <w:rPr>
          <w:rtl/>
          <w:lang w:val="en-AU"/>
        </w:rPr>
      </w:pPr>
      <w:r w:rsidRPr="00BE50B3">
        <w:rPr>
          <w:rFonts w:hint="cs"/>
          <w:rtl/>
          <w:lang w:val="en-AU"/>
        </w:rPr>
        <w:t xml:space="preserve">והרי לכאו' מצוה ליישב דברי קדשו של כ"ק אדמו"ר כאן </w:t>
      </w:r>
      <w:r w:rsidRPr="00BE50B3">
        <w:rPr>
          <w:rtl/>
          <w:lang w:val="en-AU"/>
        </w:rPr>
        <w:t>–</w:t>
      </w:r>
      <w:r w:rsidRPr="00BE50B3">
        <w:rPr>
          <w:rFonts w:hint="cs"/>
          <w:rtl/>
          <w:lang w:val="en-AU"/>
        </w:rPr>
        <w:t xml:space="preserve"> ועכ"פ לעיין ולפלפל בדבריו. דהרי בסוף ההערה כתב "</w:t>
      </w:r>
      <w:r w:rsidRPr="00BE50B3">
        <w:rPr>
          <w:rFonts w:hint="cs"/>
          <w:bCs/>
          <w:rtl/>
          <w:lang w:val="en-AU"/>
        </w:rPr>
        <w:t>אין</w:t>
      </w:r>
      <w:r w:rsidRPr="00BE50B3">
        <w:rPr>
          <w:bCs/>
          <w:rtl/>
          <w:lang w:val="en-AU"/>
        </w:rPr>
        <w:t xml:space="preserve"> </w:t>
      </w:r>
      <w:r w:rsidRPr="00BE50B3">
        <w:rPr>
          <w:rFonts w:hint="cs"/>
          <w:bCs/>
          <w:rtl/>
          <w:lang w:val="en-AU"/>
        </w:rPr>
        <w:t>כאן</w:t>
      </w:r>
      <w:r w:rsidRPr="00BE50B3">
        <w:rPr>
          <w:bCs/>
          <w:rtl/>
          <w:lang w:val="en-AU"/>
        </w:rPr>
        <w:t xml:space="preserve"> </w:t>
      </w:r>
      <w:r w:rsidRPr="00BE50B3">
        <w:rPr>
          <w:rFonts w:hint="cs"/>
          <w:bCs/>
          <w:rtl/>
          <w:lang w:val="en-AU"/>
        </w:rPr>
        <w:t>מקומו</w:t>
      </w:r>
      <w:r w:rsidRPr="00BE50B3">
        <w:rPr>
          <w:rtl/>
          <w:lang w:val="en-AU"/>
        </w:rPr>
        <w:t>"</w:t>
      </w:r>
      <w:r w:rsidRPr="00BE50B3">
        <w:rPr>
          <w:rFonts w:hint="cs"/>
          <w:rtl/>
          <w:lang w:val="en-AU"/>
        </w:rPr>
        <w:t xml:space="preserve"> (ובאותיות מודגשות). ופי' בפשטות (מדלא הניח בצ"ע, צ"ב וכיו"ב), ש"כאן" דוקא</w:t>
      </w:r>
      <w:r w:rsidRPr="00BE50B3">
        <w:rPr>
          <w:bCs/>
          <w:rtl/>
          <w:lang w:val="en-AU"/>
        </w:rPr>
        <w:t xml:space="preserve"> </w:t>
      </w:r>
      <w:r w:rsidRPr="00BE50B3">
        <w:rPr>
          <w:rFonts w:hint="cs"/>
          <w:rtl/>
          <w:lang w:val="en-AU"/>
        </w:rPr>
        <w:t>אין המקום להאריך</w:t>
      </w:r>
      <w:r w:rsidRPr="00BE50B3">
        <w:rPr>
          <w:rtl/>
          <w:lang w:val="en-AU"/>
        </w:rPr>
        <w:t xml:space="preserve"> </w:t>
      </w:r>
      <w:r w:rsidRPr="00BE50B3">
        <w:rPr>
          <w:rFonts w:hint="cs"/>
          <w:rtl/>
          <w:lang w:val="en-AU"/>
        </w:rPr>
        <w:t>כ</w:t>
      </w:r>
      <w:r w:rsidRPr="00BE50B3">
        <w:rPr>
          <w:rtl/>
          <w:lang w:val="en-AU"/>
        </w:rPr>
        <w:t>"</w:t>
      </w:r>
      <w:r w:rsidRPr="00BE50B3">
        <w:rPr>
          <w:rFonts w:hint="cs"/>
          <w:rtl/>
          <w:lang w:val="en-AU"/>
        </w:rPr>
        <w:t>כ ולבאר הענין</w:t>
      </w:r>
      <w:r w:rsidRPr="00BE50B3">
        <w:rPr>
          <w:rtl/>
          <w:lang w:val="en-AU"/>
        </w:rPr>
        <w:t xml:space="preserve">, </w:t>
      </w:r>
      <w:r w:rsidRPr="00BE50B3">
        <w:rPr>
          <w:rFonts w:hint="cs"/>
          <w:rtl/>
          <w:lang w:val="en-AU"/>
        </w:rPr>
        <w:t>אבל ודאי</w:t>
      </w:r>
      <w:r w:rsidRPr="00BE50B3">
        <w:rPr>
          <w:rtl/>
          <w:lang w:val="en-AU"/>
        </w:rPr>
        <w:t xml:space="preserve"> </w:t>
      </w:r>
      <w:r w:rsidRPr="00BE50B3">
        <w:rPr>
          <w:rFonts w:hint="cs"/>
          <w:rtl/>
          <w:lang w:val="en-AU"/>
        </w:rPr>
        <w:t>דבעצם</w:t>
      </w:r>
      <w:r w:rsidRPr="00BE50B3">
        <w:rPr>
          <w:rtl/>
          <w:lang w:val="en-AU"/>
        </w:rPr>
        <w:t xml:space="preserve"> </w:t>
      </w:r>
      <w:r w:rsidRPr="00BE50B3">
        <w:rPr>
          <w:rFonts w:hint="cs"/>
          <w:rtl/>
          <w:lang w:val="en-AU"/>
        </w:rPr>
        <w:t>יש</w:t>
      </w:r>
      <w:r w:rsidRPr="00BE50B3">
        <w:rPr>
          <w:rtl/>
          <w:lang w:val="en-AU"/>
        </w:rPr>
        <w:t xml:space="preserve"> </w:t>
      </w:r>
      <w:r w:rsidRPr="00BE50B3">
        <w:rPr>
          <w:rFonts w:hint="cs"/>
          <w:rtl/>
          <w:lang w:val="en-AU"/>
        </w:rPr>
        <w:t>מקום לבאר ולתרץ את דברי החידוש</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ר</w:t>
      </w:r>
      <w:r w:rsidRPr="00BE50B3">
        <w:rPr>
          <w:rtl/>
          <w:lang w:val="en-AU"/>
        </w:rPr>
        <w:t xml:space="preserve">' </w:t>
      </w:r>
      <w:r w:rsidRPr="00BE50B3">
        <w:rPr>
          <w:rFonts w:hint="cs"/>
          <w:rtl/>
          <w:lang w:val="en-AU"/>
        </w:rPr>
        <w:t>לוי</w:t>
      </w:r>
      <w:r w:rsidRPr="00BE50B3">
        <w:rPr>
          <w:rtl/>
          <w:lang w:val="en-AU"/>
        </w:rPr>
        <w:t>"</w:t>
      </w:r>
      <w:r w:rsidRPr="00BE50B3">
        <w:rPr>
          <w:rFonts w:hint="cs"/>
          <w:rtl/>
          <w:lang w:val="en-AU"/>
        </w:rPr>
        <w:t>צ.</w:t>
      </w:r>
    </w:p>
    <w:p w:rsidR="00BE50B3" w:rsidRPr="00BE50B3" w:rsidRDefault="00BE50B3" w:rsidP="00057B9A">
      <w:pPr>
        <w:pStyle w:val="a3"/>
        <w:rPr>
          <w:rtl/>
          <w:lang w:val="en-AU"/>
        </w:rPr>
      </w:pPr>
      <w:r w:rsidRPr="00BE50B3">
        <w:rPr>
          <w:rFonts w:hint="cs"/>
          <w:rtl/>
          <w:lang w:val="en-AU"/>
        </w:rPr>
        <w:t>ולהבין ולחזק שאלת רבינו, ראיתי לנכון להביא בשלימות את הציונים של רבינו לשו"ע אדה"ז, וגם</w:t>
      </w:r>
      <w:r w:rsidRPr="00BE50B3">
        <w:rPr>
          <w:rFonts w:hint="cs"/>
          <w:rtl/>
        </w:rPr>
        <w:t xml:space="preserve"> דברי כ"ק אדמו"ר הצ"צ בחידושיו ודברי כ"ק אדמו"ר בלקו"ש במק"א. ואולי </w:t>
      </w:r>
      <w:r w:rsidRPr="00BE50B3">
        <w:rPr>
          <w:rFonts w:hint="cs"/>
          <w:rtl/>
          <w:lang w:val="en-AU"/>
        </w:rPr>
        <w:t>עם ידיעת שורש הדברים בגדר קש"ק נוכל לבאר את דברי רלוי"צ.</w:t>
      </w:r>
    </w:p>
    <w:p w:rsidR="00BE50B3" w:rsidRPr="00BE50B3" w:rsidRDefault="00BE50B3" w:rsidP="00057B9A">
      <w:pPr>
        <w:pStyle w:val="a3"/>
        <w:rPr>
          <w:rtl/>
          <w:lang w:val="en-AU"/>
        </w:rPr>
      </w:pPr>
      <w:r w:rsidRPr="00BE50B3">
        <w:rPr>
          <w:rFonts w:hint="cs"/>
          <w:rtl/>
          <w:lang w:val="en-AU"/>
        </w:rPr>
        <w:t>ב. ז"ל אדה"ז בשולחנו (או</w:t>
      </w:r>
      <w:r w:rsidRPr="00BE50B3">
        <w:rPr>
          <w:rtl/>
          <w:lang w:val="en-AU"/>
        </w:rPr>
        <w:t>"</w:t>
      </w:r>
      <w:r w:rsidRPr="00BE50B3">
        <w:rPr>
          <w:rFonts w:hint="cs"/>
          <w:rtl/>
          <w:lang w:val="en-AU"/>
        </w:rPr>
        <w:t>ח</w:t>
      </w:r>
      <w:r w:rsidRPr="00BE50B3">
        <w:rPr>
          <w:rtl/>
          <w:lang w:val="en-AU"/>
        </w:rPr>
        <w:t xml:space="preserve"> </w:t>
      </w:r>
      <w:r w:rsidRPr="00BE50B3">
        <w:rPr>
          <w:rFonts w:hint="cs"/>
          <w:rtl/>
          <w:lang w:val="en-AU"/>
        </w:rPr>
        <w:t>סשי</w:t>
      </w:r>
      <w:r w:rsidRPr="00BE50B3">
        <w:rPr>
          <w:rtl/>
          <w:lang w:val="en-AU"/>
        </w:rPr>
        <w:t>"</w:t>
      </w:r>
      <w:r w:rsidRPr="00BE50B3">
        <w:rPr>
          <w:rFonts w:hint="cs"/>
          <w:rtl/>
          <w:lang w:val="en-AU"/>
        </w:rPr>
        <w:t>ז</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א): "הקושר</w:t>
      </w:r>
      <w:r w:rsidRPr="00BE50B3">
        <w:rPr>
          <w:rtl/>
          <w:lang w:val="en-AU"/>
        </w:rPr>
        <w:t xml:space="preserve"> </w:t>
      </w:r>
      <w:r w:rsidRPr="00BE50B3">
        <w:rPr>
          <w:rFonts w:hint="cs"/>
          <w:rtl/>
          <w:lang w:val="en-AU"/>
        </w:rPr>
        <w:t>והמתיר</w:t>
      </w:r>
      <w:r w:rsidRPr="00BE50B3">
        <w:rPr>
          <w:rtl/>
          <w:lang w:val="en-AU"/>
        </w:rPr>
        <w:t xml:space="preserve"> </w:t>
      </w:r>
      <w:r w:rsidRPr="00BE50B3">
        <w:rPr>
          <w:rFonts w:hint="cs"/>
          <w:rtl/>
          <w:lang w:val="en-AU"/>
        </w:rPr>
        <w:t>הן</w:t>
      </w:r>
      <w:r w:rsidRPr="00BE50B3">
        <w:rPr>
          <w:rtl/>
          <w:lang w:val="en-AU"/>
        </w:rPr>
        <w:t xml:space="preserve"> </w:t>
      </w:r>
      <w:r w:rsidRPr="00BE50B3">
        <w:rPr>
          <w:rFonts w:hint="cs"/>
          <w:rtl/>
          <w:lang w:val="en-AU"/>
        </w:rPr>
        <w:t>מאבות</w:t>
      </w:r>
      <w:r w:rsidRPr="00BE50B3">
        <w:rPr>
          <w:rtl/>
          <w:lang w:val="en-AU"/>
        </w:rPr>
        <w:t xml:space="preserve"> </w:t>
      </w:r>
      <w:r w:rsidRPr="00BE50B3">
        <w:rPr>
          <w:rFonts w:hint="cs"/>
          <w:rtl/>
          <w:lang w:val="en-AU"/>
        </w:rPr>
        <w:t>מלאכות</w:t>
      </w:r>
      <w:r w:rsidRPr="00BE50B3">
        <w:rPr>
          <w:rtl/>
          <w:lang w:val="en-AU"/>
        </w:rPr>
        <w:t xml:space="preserve"> </w:t>
      </w:r>
      <w:r w:rsidRPr="00BE50B3">
        <w:rPr>
          <w:rFonts w:hint="cs"/>
          <w:rtl/>
          <w:lang w:val="en-AU"/>
        </w:rPr>
        <w:t>שכן</w:t>
      </w:r>
      <w:r w:rsidRPr="00BE50B3">
        <w:rPr>
          <w:rtl/>
          <w:lang w:val="en-AU"/>
        </w:rPr>
        <w:t xml:space="preserve"> </w:t>
      </w:r>
      <w:r w:rsidRPr="00BE50B3">
        <w:rPr>
          <w:rFonts w:hint="cs"/>
          <w:rtl/>
          <w:lang w:val="en-AU"/>
        </w:rPr>
        <w:t>במשכן</w:t>
      </w:r>
      <w:r w:rsidRPr="00BE50B3">
        <w:rPr>
          <w:rtl/>
          <w:lang w:val="en-AU"/>
        </w:rPr>
        <w:t xml:space="preserve"> </w:t>
      </w:r>
      <w:r w:rsidRPr="00BE50B3">
        <w:rPr>
          <w:rFonts w:hint="cs"/>
          <w:rtl/>
          <w:lang w:val="en-AU"/>
        </w:rPr>
        <w:t>היו</w:t>
      </w:r>
      <w:r w:rsidRPr="00BE50B3">
        <w:rPr>
          <w:rtl/>
          <w:lang w:val="en-AU"/>
        </w:rPr>
        <w:t xml:space="preserve"> </w:t>
      </w:r>
      <w:r w:rsidRPr="00BE50B3">
        <w:rPr>
          <w:rFonts w:hint="cs"/>
          <w:rtl/>
          <w:lang w:val="en-AU"/>
        </w:rPr>
        <w:t>צידי</w:t>
      </w:r>
      <w:r w:rsidRPr="00BE50B3">
        <w:rPr>
          <w:rtl/>
          <w:lang w:val="en-AU"/>
        </w:rPr>
        <w:t xml:space="preserve"> </w:t>
      </w:r>
      <w:r w:rsidRPr="00BE50B3">
        <w:rPr>
          <w:rFonts w:hint="cs"/>
          <w:rtl/>
          <w:lang w:val="en-AU"/>
        </w:rPr>
        <w:t>חלזון</w:t>
      </w:r>
      <w:r w:rsidRPr="00BE50B3">
        <w:rPr>
          <w:rtl/>
          <w:lang w:val="en-AU"/>
        </w:rPr>
        <w:t xml:space="preserve"> </w:t>
      </w:r>
      <w:r w:rsidRPr="00BE50B3">
        <w:rPr>
          <w:rFonts w:hint="cs"/>
          <w:rtl/>
          <w:lang w:val="en-AU"/>
        </w:rPr>
        <w:t>קושרין</w:t>
      </w:r>
      <w:r w:rsidRPr="00BE50B3">
        <w:rPr>
          <w:rtl/>
          <w:lang w:val="en-AU"/>
        </w:rPr>
        <w:t xml:space="preserve"> </w:t>
      </w:r>
      <w:r w:rsidRPr="00BE50B3">
        <w:rPr>
          <w:rFonts w:hint="cs"/>
          <w:rtl/>
          <w:lang w:val="en-AU"/>
        </w:rPr>
        <w:t>ומתירין</w:t>
      </w:r>
      <w:r w:rsidRPr="00BE50B3">
        <w:rPr>
          <w:rtl/>
          <w:lang w:val="en-AU"/>
        </w:rPr>
        <w:t xml:space="preserve"> </w:t>
      </w:r>
      <w:r w:rsidRPr="00BE50B3">
        <w:rPr>
          <w:rFonts w:hint="cs"/>
          <w:rtl/>
          <w:lang w:val="en-AU"/>
        </w:rPr>
        <w:t>ברשתותיהן</w:t>
      </w:r>
      <w:r w:rsidRPr="00BE50B3">
        <w:rPr>
          <w:rtl/>
          <w:lang w:val="en-AU"/>
        </w:rPr>
        <w:t xml:space="preserve"> </w:t>
      </w:r>
      <w:r w:rsidRPr="00BE50B3">
        <w:rPr>
          <w:rFonts w:hint="cs"/>
          <w:rtl/>
          <w:lang w:val="en-AU"/>
        </w:rPr>
        <w:t>שכל</w:t>
      </w:r>
      <w:r w:rsidRPr="00BE50B3">
        <w:rPr>
          <w:rtl/>
          <w:lang w:val="en-AU"/>
        </w:rPr>
        <w:t xml:space="preserve"> </w:t>
      </w:r>
      <w:r w:rsidRPr="00BE50B3">
        <w:rPr>
          <w:rFonts w:hint="cs"/>
          <w:rtl/>
          <w:lang w:val="en-AU"/>
        </w:rPr>
        <w:t>רשתות</w:t>
      </w:r>
      <w:r w:rsidRPr="00BE50B3">
        <w:rPr>
          <w:rtl/>
          <w:lang w:val="en-AU"/>
        </w:rPr>
        <w:t xml:space="preserve"> </w:t>
      </w:r>
      <w:r w:rsidRPr="00BE50B3">
        <w:rPr>
          <w:rFonts w:hint="cs"/>
          <w:rtl/>
          <w:lang w:val="en-AU"/>
        </w:rPr>
        <w:t>עשויות</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והן</w:t>
      </w:r>
      <w:r w:rsidRPr="00BE50B3">
        <w:rPr>
          <w:rtl/>
          <w:lang w:val="en-AU"/>
        </w:rPr>
        <w:t xml:space="preserve"> </w:t>
      </w:r>
      <w:r w:rsidRPr="00BE50B3">
        <w:rPr>
          <w:rFonts w:hint="cs"/>
          <w:rtl/>
          <w:lang w:val="en-AU"/>
        </w:rPr>
        <w:t>קשרי</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ופעמים</w:t>
      </w:r>
      <w:r w:rsidRPr="00BE50B3">
        <w:rPr>
          <w:rtl/>
          <w:lang w:val="en-AU"/>
        </w:rPr>
        <w:t xml:space="preserve"> </w:t>
      </w:r>
      <w:r w:rsidRPr="00BE50B3">
        <w:rPr>
          <w:rFonts w:hint="cs"/>
          <w:rtl/>
          <w:lang w:val="en-AU"/>
        </w:rPr>
        <w:t>שצריך</w:t>
      </w:r>
      <w:r w:rsidRPr="00BE50B3">
        <w:rPr>
          <w:rtl/>
          <w:lang w:val="en-AU"/>
        </w:rPr>
        <w:t xml:space="preserve"> </w:t>
      </w:r>
      <w:r w:rsidRPr="00BE50B3">
        <w:rPr>
          <w:rFonts w:hint="cs"/>
          <w:rtl/>
          <w:lang w:val="en-AU"/>
        </w:rPr>
        <w:t>ליטול</w:t>
      </w:r>
      <w:r w:rsidRPr="00BE50B3">
        <w:rPr>
          <w:rtl/>
          <w:lang w:val="en-AU"/>
        </w:rPr>
        <w:t xml:space="preserve"> </w:t>
      </w:r>
      <w:r w:rsidRPr="00BE50B3">
        <w:rPr>
          <w:rFonts w:hint="cs"/>
          <w:rtl/>
          <w:lang w:val="en-AU"/>
        </w:rPr>
        <w:t>חוטין</w:t>
      </w:r>
      <w:r w:rsidRPr="00BE50B3">
        <w:rPr>
          <w:rtl/>
          <w:lang w:val="en-AU"/>
        </w:rPr>
        <w:t xml:space="preserve"> </w:t>
      </w:r>
      <w:r w:rsidRPr="00BE50B3">
        <w:rPr>
          <w:rFonts w:hint="cs"/>
          <w:rtl/>
          <w:lang w:val="en-AU"/>
        </w:rPr>
        <w:t>מרשת</w:t>
      </w:r>
      <w:r w:rsidRPr="00BE50B3">
        <w:rPr>
          <w:rtl/>
          <w:lang w:val="en-AU"/>
        </w:rPr>
        <w:t xml:space="preserve"> </w:t>
      </w:r>
      <w:r w:rsidRPr="00BE50B3">
        <w:rPr>
          <w:rFonts w:hint="cs"/>
          <w:rtl/>
          <w:lang w:val="en-AU"/>
        </w:rPr>
        <w:t>זו</w:t>
      </w:r>
      <w:r w:rsidRPr="00BE50B3">
        <w:rPr>
          <w:rtl/>
          <w:lang w:val="en-AU"/>
        </w:rPr>
        <w:t xml:space="preserve"> </w:t>
      </w:r>
      <w:r w:rsidRPr="00BE50B3">
        <w:rPr>
          <w:rFonts w:hint="cs"/>
          <w:rtl/>
          <w:lang w:val="en-AU"/>
        </w:rPr>
        <w:t>ולהוסיף</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זו</w:t>
      </w:r>
      <w:r w:rsidRPr="00BE50B3">
        <w:rPr>
          <w:rtl/>
          <w:lang w:val="en-AU"/>
        </w:rPr>
        <w:t xml:space="preserve"> </w:t>
      </w:r>
      <w:r w:rsidRPr="00BE50B3">
        <w:rPr>
          <w:rFonts w:hint="cs"/>
          <w:rtl/>
          <w:lang w:val="en-AU"/>
        </w:rPr>
        <w:t>ומתיר</w:t>
      </w:r>
      <w:r w:rsidRPr="00BE50B3">
        <w:rPr>
          <w:rtl/>
          <w:lang w:val="en-AU"/>
        </w:rPr>
        <w:t xml:space="preserve"> </w:t>
      </w:r>
      <w:r w:rsidRPr="00BE50B3">
        <w:rPr>
          <w:rFonts w:hint="cs"/>
          <w:rtl/>
          <w:lang w:val="en-AU"/>
        </w:rPr>
        <w:t>מכאן</w:t>
      </w:r>
      <w:r w:rsidRPr="00BE50B3">
        <w:rPr>
          <w:rtl/>
          <w:lang w:val="en-AU"/>
        </w:rPr>
        <w:t xml:space="preserve"> </w:t>
      </w:r>
      <w:r w:rsidRPr="00BE50B3">
        <w:rPr>
          <w:rFonts w:hint="cs"/>
          <w:rtl/>
          <w:lang w:val="en-AU"/>
        </w:rPr>
        <w:t>וקושר</w:t>
      </w:r>
      <w:r w:rsidRPr="00BE50B3">
        <w:rPr>
          <w:rtl/>
          <w:lang w:val="en-AU"/>
        </w:rPr>
        <w:t xml:space="preserve"> </w:t>
      </w:r>
      <w:r w:rsidRPr="00BE50B3">
        <w:rPr>
          <w:rFonts w:hint="cs"/>
          <w:rtl/>
          <w:lang w:val="en-AU"/>
        </w:rPr>
        <w:t>מכאן</w:t>
      </w:r>
      <w:r w:rsidRPr="00BE50B3">
        <w:rPr>
          <w:rtl/>
          <w:lang w:val="en-AU"/>
        </w:rPr>
        <w:t>.</w:t>
      </w:r>
    </w:p>
    <w:p w:rsidR="00BE50B3" w:rsidRPr="00BE50B3" w:rsidRDefault="00BE50B3" w:rsidP="00057B9A">
      <w:pPr>
        <w:pStyle w:val="a3"/>
        <w:rPr>
          <w:rtl/>
          <w:lang w:val="en-AU"/>
        </w:rPr>
      </w:pPr>
      <w:r w:rsidRPr="00BE50B3">
        <w:rPr>
          <w:rFonts w:hint="cs"/>
          <w:rtl/>
          <w:lang w:val="en-AU"/>
        </w:rPr>
        <w:t>"</w:t>
      </w:r>
      <w:r w:rsidRPr="00BE50B3">
        <w:rPr>
          <w:rFonts w:hint="cs"/>
          <w:bCs/>
          <w:rtl/>
          <w:lang w:val="en-AU"/>
        </w:rPr>
        <w:t>ומן</w:t>
      </w:r>
      <w:r w:rsidRPr="00BE50B3">
        <w:rPr>
          <w:bCs/>
          <w:rtl/>
          <w:lang w:val="en-AU"/>
        </w:rPr>
        <w:t xml:space="preserve"> </w:t>
      </w:r>
      <w:r w:rsidRPr="00BE50B3">
        <w:rPr>
          <w:rFonts w:hint="cs"/>
          <w:bCs/>
          <w:rtl/>
          <w:lang w:val="en-AU"/>
        </w:rPr>
        <w:t>התורה</w:t>
      </w:r>
      <w:r w:rsidRPr="00BE50B3">
        <w:rPr>
          <w:bCs/>
          <w:rtl/>
          <w:lang w:val="en-AU"/>
        </w:rPr>
        <w:t xml:space="preserve"> </w:t>
      </w:r>
      <w:r w:rsidRPr="00BE50B3">
        <w:rPr>
          <w:rFonts w:hint="cs"/>
          <w:bCs/>
          <w:rtl/>
          <w:lang w:val="en-AU"/>
        </w:rPr>
        <w:t>אינו</w:t>
      </w:r>
      <w:r w:rsidRPr="00BE50B3">
        <w:rPr>
          <w:bCs/>
          <w:rtl/>
          <w:lang w:val="en-AU"/>
        </w:rPr>
        <w:t xml:space="preserve"> </w:t>
      </w:r>
      <w:r w:rsidRPr="00BE50B3">
        <w:rPr>
          <w:rFonts w:hint="cs"/>
          <w:bCs/>
          <w:rtl/>
          <w:lang w:val="en-AU"/>
        </w:rPr>
        <w:t>חייב</w:t>
      </w:r>
      <w:r w:rsidRPr="00BE50B3">
        <w:rPr>
          <w:bCs/>
          <w:rtl/>
          <w:lang w:val="en-AU"/>
        </w:rPr>
        <w:t xml:space="preserve"> </w:t>
      </w:r>
      <w:r w:rsidRPr="00BE50B3">
        <w:rPr>
          <w:rFonts w:hint="cs"/>
          <w:bCs/>
          <w:rtl/>
          <w:lang w:val="en-AU"/>
        </w:rPr>
        <w:t>אלא</w:t>
      </w:r>
      <w:r w:rsidRPr="00BE50B3">
        <w:rPr>
          <w:bCs/>
          <w:rtl/>
          <w:lang w:val="en-AU"/>
        </w:rPr>
        <w:t xml:space="preserve"> </w:t>
      </w:r>
      <w:r w:rsidRPr="00BE50B3">
        <w:rPr>
          <w:rFonts w:hint="cs"/>
          <w:bCs/>
          <w:rtl/>
          <w:lang w:val="en-AU"/>
        </w:rPr>
        <w:t>על</w:t>
      </w:r>
      <w:r w:rsidRPr="00BE50B3">
        <w:rPr>
          <w:bCs/>
          <w:rtl/>
          <w:lang w:val="en-AU"/>
        </w:rPr>
        <w:t xml:space="preserve"> </w:t>
      </w:r>
      <w:r w:rsidRPr="00BE50B3">
        <w:rPr>
          <w:rFonts w:hint="cs"/>
          <w:bCs/>
          <w:rtl/>
          <w:lang w:val="en-AU"/>
        </w:rPr>
        <w:t>קשר</w:t>
      </w:r>
      <w:r w:rsidRPr="00BE50B3">
        <w:rPr>
          <w:bCs/>
          <w:rtl/>
          <w:lang w:val="en-AU"/>
        </w:rPr>
        <w:t xml:space="preserve"> </w:t>
      </w:r>
      <w:r w:rsidRPr="00BE50B3">
        <w:rPr>
          <w:rFonts w:hint="cs"/>
          <w:bCs/>
          <w:rtl/>
          <w:lang w:val="en-AU"/>
        </w:rPr>
        <w:t>של</w:t>
      </w:r>
      <w:r w:rsidRPr="00BE50B3">
        <w:rPr>
          <w:bCs/>
          <w:rtl/>
          <w:lang w:val="en-AU"/>
        </w:rPr>
        <w:t xml:space="preserve"> </w:t>
      </w:r>
      <w:r w:rsidRPr="00BE50B3">
        <w:rPr>
          <w:rFonts w:hint="cs"/>
          <w:bCs/>
          <w:rtl/>
          <w:lang w:val="en-AU"/>
        </w:rPr>
        <w:t>קיימא</w:t>
      </w:r>
      <w:r w:rsidRPr="00BE50B3">
        <w:rPr>
          <w:bCs/>
          <w:rtl/>
          <w:lang w:val="en-AU"/>
        </w:rPr>
        <w:t xml:space="preserve"> </w:t>
      </w:r>
      <w:r w:rsidRPr="00BE50B3">
        <w:rPr>
          <w:rFonts w:hint="cs"/>
          <w:bCs/>
          <w:rtl/>
          <w:lang w:val="en-AU"/>
        </w:rPr>
        <w:t>העומד</w:t>
      </w:r>
      <w:r w:rsidRPr="00BE50B3">
        <w:rPr>
          <w:bCs/>
          <w:rtl/>
          <w:lang w:val="en-AU"/>
        </w:rPr>
        <w:t xml:space="preserve"> </w:t>
      </w:r>
      <w:r w:rsidRPr="00BE50B3">
        <w:rPr>
          <w:rFonts w:hint="cs"/>
          <w:bCs/>
          <w:rtl/>
          <w:lang w:val="en-AU"/>
        </w:rPr>
        <w:t>להתקיים</w:t>
      </w:r>
      <w:r w:rsidRPr="00BE50B3">
        <w:rPr>
          <w:bCs/>
          <w:rtl/>
          <w:lang w:val="en-AU"/>
        </w:rPr>
        <w:t xml:space="preserve"> </w:t>
      </w:r>
      <w:r w:rsidRPr="00BE50B3">
        <w:rPr>
          <w:rFonts w:hint="cs"/>
          <w:bCs/>
          <w:rtl/>
          <w:lang w:val="en-AU"/>
        </w:rPr>
        <w:t>לעולם</w:t>
      </w:r>
      <w:r w:rsidRPr="00BE50B3">
        <w:rPr>
          <w:bCs/>
          <w:rtl/>
          <w:lang w:val="en-AU"/>
        </w:rPr>
        <w:t xml:space="preserve"> </w:t>
      </w:r>
      <w:r w:rsidRPr="00BE50B3">
        <w:rPr>
          <w:rFonts w:hint="cs"/>
          <w:rtl/>
          <w:lang w:val="en-AU"/>
        </w:rPr>
        <w:t>דהיינו</w:t>
      </w:r>
      <w:r w:rsidRPr="00BE50B3">
        <w:rPr>
          <w:rtl/>
          <w:lang w:val="en-AU"/>
        </w:rPr>
        <w:t xml:space="preserve"> </w:t>
      </w:r>
      <w:r w:rsidRPr="00BE50B3">
        <w:rPr>
          <w:rFonts w:hint="cs"/>
          <w:bCs/>
          <w:rtl/>
          <w:lang w:val="en-AU"/>
        </w:rPr>
        <w:t>שקושרו</w:t>
      </w:r>
      <w:r w:rsidRPr="00BE50B3">
        <w:rPr>
          <w:bCs/>
          <w:rtl/>
          <w:lang w:val="en-AU"/>
        </w:rPr>
        <w:t xml:space="preserve"> </w:t>
      </w:r>
      <w:r w:rsidRPr="00BE50B3">
        <w:rPr>
          <w:rFonts w:hint="cs"/>
          <w:bCs/>
          <w:rtl/>
          <w:lang w:val="en-AU"/>
        </w:rPr>
        <w:t>על</w:t>
      </w:r>
      <w:r w:rsidRPr="00BE50B3">
        <w:rPr>
          <w:bCs/>
          <w:rtl/>
          <w:lang w:val="en-AU"/>
        </w:rPr>
        <w:t xml:space="preserve"> </w:t>
      </w:r>
      <w:r w:rsidRPr="00BE50B3">
        <w:rPr>
          <w:rFonts w:hint="cs"/>
          <w:bCs/>
          <w:rtl/>
          <w:lang w:val="en-AU"/>
        </w:rPr>
        <w:t>דעת</w:t>
      </w:r>
      <w:r w:rsidRPr="00BE50B3">
        <w:rPr>
          <w:bCs/>
          <w:rtl/>
          <w:lang w:val="en-AU"/>
        </w:rPr>
        <w:t xml:space="preserve"> </w:t>
      </w:r>
      <w:r w:rsidRPr="00BE50B3">
        <w:rPr>
          <w:rFonts w:hint="cs"/>
          <w:bCs/>
          <w:rtl/>
          <w:lang w:val="en-AU"/>
        </w:rPr>
        <w:t>שישאר</w:t>
      </w:r>
      <w:r w:rsidRPr="00BE50B3">
        <w:rPr>
          <w:bCs/>
          <w:rtl/>
          <w:lang w:val="en-AU"/>
        </w:rPr>
        <w:t xml:space="preserve"> </w:t>
      </w:r>
      <w:r w:rsidRPr="00BE50B3">
        <w:rPr>
          <w:rFonts w:hint="cs"/>
          <w:bCs/>
          <w:rtl/>
          <w:lang w:val="en-AU"/>
        </w:rPr>
        <w:t>כן</w:t>
      </w:r>
      <w:r w:rsidRPr="00BE50B3">
        <w:rPr>
          <w:bCs/>
          <w:rtl/>
          <w:lang w:val="en-AU"/>
        </w:rPr>
        <w:t xml:space="preserve"> </w:t>
      </w:r>
      <w:r w:rsidRPr="00BE50B3">
        <w:rPr>
          <w:rFonts w:hint="cs"/>
          <w:bCs/>
          <w:rtl/>
          <w:lang w:val="en-AU"/>
        </w:rPr>
        <w:t>כל</w:t>
      </w:r>
      <w:r w:rsidRPr="00BE50B3">
        <w:rPr>
          <w:bCs/>
          <w:rtl/>
          <w:lang w:val="en-AU"/>
        </w:rPr>
        <w:t xml:space="preserve"> </w:t>
      </w:r>
      <w:r w:rsidRPr="00BE50B3">
        <w:rPr>
          <w:rFonts w:hint="cs"/>
          <w:bCs/>
          <w:rtl/>
          <w:lang w:val="en-AU"/>
        </w:rPr>
        <w:t>זמן</w:t>
      </w:r>
      <w:r w:rsidRPr="00BE50B3">
        <w:rPr>
          <w:bCs/>
          <w:rtl/>
          <w:lang w:val="en-AU"/>
        </w:rPr>
        <w:t xml:space="preserve"> </w:t>
      </w:r>
      <w:r w:rsidRPr="00BE50B3">
        <w:rPr>
          <w:rFonts w:hint="cs"/>
          <w:bCs/>
          <w:rtl/>
          <w:lang w:val="en-AU"/>
        </w:rPr>
        <w:t>שאפשר</w:t>
      </w:r>
      <w:r w:rsidRPr="00BE50B3">
        <w:rPr>
          <w:bCs/>
          <w:rtl/>
          <w:lang w:val="en-AU"/>
        </w:rPr>
        <w:t xml:space="preserve"> </w:t>
      </w:r>
      <w:r w:rsidRPr="00BE50B3">
        <w:rPr>
          <w:rFonts w:hint="cs"/>
          <w:bCs/>
          <w:rtl/>
          <w:lang w:val="en-AU"/>
        </w:rPr>
        <w:t>לו</w:t>
      </w:r>
      <w:r w:rsidRPr="00BE50B3">
        <w:rPr>
          <w:bCs/>
          <w:rtl/>
          <w:lang w:val="en-AU"/>
        </w:rPr>
        <w:t xml:space="preserve"> </w:t>
      </w:r>
      <w:r w:rsidRPr="00BE50B3">
        <w:rPr>
          <w:rFonts w:hint="cs"/>
          <w:bCs/>
          <w:rtl/>
          <w:lang w:val="en-AU"/>
        </w:rPr>
        <w:t>להיות</w:t>
      </w:r>
      <w:r w:rsidRPr="00BE50B3">
        <w:rPr>
          <w:bCs/>
          <w:rtl/>
          <w:lang w:val="en-AU"/>
        </w:rPr>
        <w:t xml:space="preserve"> </w:t>
      </w:r>
      <w:r w:rsidRPr="00BE50B3">
        <w:rPr>
          <w:rFonts w:hint="cs"/>
          <w:bCs/>
          <w:rtl/>
          <w:lang w:val="en-AU"/>
        </w:rPr>
        <w:t>קיים</w:t>
      </w:r>
      <w:r w:rsidRPr="00BE50B3">
        <w:rPr>
          <w:rtl/>
          <w:lang w:val="en-AU"/>
        </w:rPr>
        <w:t xml:space="preserve"> </w:t>
      </w:r>
      <w:r w:rsidRPr="00BE50B3">
        <w:rPr>
          <w:rFonts w:hint="cs"/>
          <w:rtl/>
          <w:lang w:val="en-AU"/>
        </w:rPr>
        <w:t>וכל</w:t>
      </w:r>
      <w:r w:rsidRPr="00BE50B3">
        <w:rPr>
          <w:rtl/>
          <w:lang w:val="en-AU"/>
        </w:rPr>
        <w:t xml:space="preserve"> </w:t>
      </w:r>
      <w:r w:rsidRPr="00BE50B3">
        <w:rPr>
          <w:rFonts w:hint="cs"/>
          <w:rtl/>
          <w:lang w:val="en-AU"/>
        </w:rPr>
        <w:t>זמן</w:t>
      </w:r>
      <w:r w:rsidRPr="00BE50B3">
        <w:rPr>
          <w:rtl/>
          <w:lang w:val="en-AU"/>
        </w:rPr>
        <w:t xml:space="preserve"> </w:t>
      </w:r>
      <w:r w:rsidRPr="00BE50B3">
        <w:rPr>
          <w:rFonts w:hint="cs"/>
          <w:rtl/>
          <w:lang w:val="en-AU"/>
        </w:rPr>
        <w:t>שלא</w:t>
      </w:r>
      <w:r w:rsidRPr="00BE50B3">
        <w:rPr>
          <w:rtl/>
          <w:lang w:val="en-AU"/>
        </w:rPr>
        <w:t xml:space="preserve"> </w:t>
      </w:r>
      <w:r w:rsidRPr="00BE50B3">
        <w:rPr>
          <w:rFonts w:hint="cs"/>
          <w:rtl/>
          <w:lang w:val="en-AU"/>
        </w:rPr>
        <w:t>יצטרך</w:t>
      </w:r>
      <w:r w:rsidRPr="00BE50B3">
        <w:rPr>
          <w:rtl/>
          <w:lang w:val="en-AU"/>
        </w:rPr>
        <w:t xml:space="preserve"> </w:t>
      </w:r>
      <w:r w:rsidRPr="00BE50B3">
        <w:rPr>
          <w:rFonts w:hint="cs"/>
          <w:rtl/>
          <w:lang w:val="en-AU"/>
        </w:rPr>
        <w:t>לו</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ואע</w:t>
      </w:r>
      <w:r w:rsidRPr="00BE50B3">
        <w:rPr>
          <w:rtl/>
          <w:lang w:val="en-AU"/>
        </w:rPr>
        <w:t>"</w:t>
      </w:r>
      <w:r w:rsidRPr="00BE50B3">
        <w:rPr>
          <w:rFonts w:hint="cs"/>
          <w:rtl/>
          <w:lang w:val="en-AU"/>
        </w:rPr>
        <w:t>פ</w:t>
      </w:r>
      <w:r w:rsidRPr="00BE50B3">
        <w:rPr>
          <w:rtl/>
          <w:lang w:val="en-AU"/>
        </w:rPr>
        <w:t xml:space="preserve"> </w:t>
      </w:r>
      <w:r w:rsidRPr="00BE50B3">
        <w:rPr>
          <w:rFonts w:hint="cs"/>
          <w:rtl/>
          <w:lang w:val="en-AU"/>
        </w:rPr>
        <w:t>שאפשר</w:t>
      </w:r>
      <w:r w:rsidRPr="00BE50B3">
        <w:rPr>
          <w:rtl/>
          <w:lang w:val="en-AU"/>
        </w:rPr>
        <w:t xml:space="preserve"> </w:t>
      </w:r>
      <w:r w:rsidRPr="00BE50B3">
        <w:rPr>
          <w:rFonts w:hint="cs"/>
          <w:rtl/>
          <w:lang w:val="en-AU"/>
        </w:rPr>
        <w:t>שיצטרך</w:t>
      </w:r>
      <w:r w:rsidRPr="00BE50B3">
        <w:rPr>
          <w:rtl/>
          <w:lang w:val="en-AU"/>
        </w:rPr>
        <w:t xml:space="preserve"> </w:t>
      </w:r>
      <w:r w:rsidRPr="00BE50B3">
        <w:rPr>
          <w:rFonts w:hint="cs"/>
          <w:rtl/>
          <w:lang w:val="en-AU"/>
        </w:rPr>
        <w:t>לו</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בזמן</w:t>
      </w:r>
      <w:r w:rsidRPr="00BE50B3">
        <w:rPr>
          <w:rtl/>
          <w:lang w:val="en-AU"/>
        </w:rPr>
        <w:t xml:space="preserve"> </w:t>
      </w:r>
      <w:r w:rsidRPr="00BE50B3">
        <w:rPr>
          <w:rFonts w:hint="cs"/>
          <w:rtl/>
          <w:lang w:val="en-AU"/>
        </w:rPr>
        <w:t>קרוב</w:t>
      </w:r>
      <w:r w:rsidRPr="00BE50B3">
        <w:rPr>
          <w:rtl/>
          <w:lang w:val="en-AU"/>
        </w:rPr>
        <w:t xml:space="preserve"> </w:t>
      </w:r>
      <w:r w:rsidRPr="00BE50B3">
        <w:rPr>
          <w:rFonts w:hint="cs"/>
          <w:rtl/>
          <w:lang w:val="en-AU"/>
        </w:rPr>
        <w:t>ויתירנו</w:t>
      </w:r>
      <w:r w:rsidRPr="00BE50B3">
        <w:rPr>
          <w:rtl/>
          <w:lang w:val="en-AU"/>
        </w:rPr>
        <w:t xml:space="preserve"> </w:t>
      </w:r>
      <w:r w:rsidRPr="00BE50B3">
        <w:rPr>
          <w:rFonts w:hint="cs"/>
          <w:rtl/>
          <w:lang w:val="en-AU"/>
        </w:rPr>
        <w:t>אעפ</w:t>
      </w:r>
      <w:r w:rsidRPr="00BE50B3">
        <w:rPr>
          <w:rtl/>
          <w:lang w:val="en-AU"/>
        </w:rPr>
        <w:t>"</w:t>
      </w:r>
      <w:r w:rsidRPr="00BE50B3">
        <w:rPr>
          <w:rFonts w:hint="cs"/>
          <w:rtl/>
          <w:lang w:val="en-AU"/>
        </w:rPr>
        <w:t>כ</w:t>
      </w:r>
      <w:r w:rsidRPr="00BE50B3">
        <w:rPr>
          <w:rtl/>
          <w:lang w:val="en-AU"/>
        </w:rPr>
        <w:t xml:space="preserve"> </w:t>
      </w:r>
      <w:r w:rsidRPr="00BE50B3">
        <w:rPr>
          <w:rFonts w:hint="cs"/>
          <w:rtl/>
          <w:lang w:val="en-AU"/>
        </w:rPr>
        <w:t>הואיל</w:t>
      </w:r>
      <w:r w:rsidRPr="00BE50B3">
        <w:rPr>
          <w:rtl/>
          <w:lang w:val="en-AU"/>
        </w:rPr>
        <w:t xml:space="preserve"> </w:t>
      </w:r>
      <w:r w:rsidRPr="00BE50B3">
        <w:rPr>
          <w:rFonts w:hint="cs"/>
          <w:rtl/>
          <w:lang w:val="en-AU"/>
        </w:rPr>
        <w:t>וכשקושרו</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קוצב</w:t>
      </w:r>
      <w:r w:rsidRPr="00BE50B3">
        <w:rPr>
          <w:rtl/>
          <w:lang w:val="en-AU"/>
        </w:rPr>
        <w:t xml:space="preserve"> </w:t>
      </w:r>
      <w:r w:rsidRPr="00BE50B3">
        <w:rPr>
          <w:rFonts w:hint="cs"/>
          <w:rtl/>
          <w:lang w:val="en-AU"/>
        </w:rPr>
        <w:t>זמן</w:t>
      </w:r>
      <w:r w:rsidRPr="00BE50B3">
        <w:rPr>
          <w:rtl/>
          <w:lang w:val="en-AU"/>
        </w:rPr>
        <w:t xml:space="preserve"> </w:t>
      </w:r>
      <w:r w:rsidRPr="00BE50B3">
        <w:rPr>
          <w:rFonts w:hint="cs"/>
          <w:rtl/>
          <w:lang w:val="en-AU"/>
        </w:rPr>
        <w:t>בדעתו</w:t>
      </w:r>
      <w:r w:rsidRPr="00BE50B3">
        <w:rPr>
          <w:rtl/>
          <w:lang w:val="en-AU"/>
        </w:rPr>
        <w:t xml:space="preserve"> </w:t>
      </w:r>
      <w:r w:rsidRPr="00BE50B3">
        <w:rPr>
          <w:rFonts w:hint="cs"/>
          <w:rtl/>
          <w:lang w:val="en-AU"/>
        </w:rPr>
        <w:t>מתי</w:t>
      </w:r>
      <w:r w:rsidRPr="00BE50B3">
        <w:rPr>
          <w:rtl/>
          <w:lang w:val="en-AU"/>
        </w:rPr>
        <w:t xml:space="preserve"> </w:t>
      </w:r>
      <w:r w:rsidRPr="00BE50B3">
        <w:rPr>
          <w:rFonts w:hint="cs"/>
          <w:rtl/>
          <w:lang w:val="en-AU"/>
        </w:rPr>
        <w:t>יתירנו</w:t>
      </w:r>
      <w:r w:rsidRPr="00BE50B3">
        <w:rPr>
          <w:rtl/>
          <w:lang w:val="en-AU"/>
        </w:rPr>
        <w:t xml:space="preserve"> </w:t>
      </w:r>
      <w:r w:rsidRPr="00BE50B3">
        <w:rPr>
          <w:rFonts w:hint="cs"/>
          <w:rtl/>
          <w:lang w:val="en-AU"/>
        </w:rPr>
        <w:t>ואפשר</w:t>
      </w:r>
      <w:r w:rsidRPr="00BE50B3">
        <w:rPr>
          <w:rtl/>
          <w:lang w:val="en-AU"/>
        </w:rPr>
        <w:t xml:space="preserve"> </w:t>
      </w:r>
      <w:r w:rsidRPr="00BE50B3">
        <w:rPr>
          <w:rFonts w:hint="cs"/>
          <w:rtl/>
          <w:lang w:val="en-AU"/>
        </w:rPr>
        <w:t>שישאר</w:t>
      </w:r>
      <w:r w:rsidRPr="00BE50B3">
        <w:rPr>
          <w:rtl/>
          <w:lang w:val="en-AU"/>
        </w:rPr>
        <w:t xml:space="preserve"> </w:t>
      </w:r>
      <w:r w:rsidRPr="00BE50B3">
        <w:rPr>
          <w:rFonts w:hint="cs"/>
          <w:rtl/>
          <w:lang w:val="en-AU"/>
        </w:rPr>
        <w:t>כן</w:t>
      </w:r>
      <w:r w:rsidRPr="00BE50B3">
        <w:rPr>
          <w:rtl/>
          <w:lang w:val="en-AU"/>
        </w:rPr>
        <w:t xml:space="preserve"> </w:t>
      </w:r>
      <w:r w:rsidRPr="00BE50B3">
        <w:rPr>
          <w:rFonts w:hint="cs"/>
          <w:rtl/>
          <w:lang w:val="en-AU"/>
        </w:rPr>
        <w:t>לעולם</w:t>
      </w:r>
      <w:r w:rsidRPr="00BE50B3">
        <w:rPr>
          <w:rtl/>
          <w:lang w:val="en-AU"/>
        </w:rPr>
        <w:t xml:space="preserve"> </w:t>
      </w:r>
      <w:r w:rsidRPr="00BE50B3">
        <w:rPr>
          <w:rFonts w:hint="cs"/>
          <w:rtl/>
          <w:lang w:val="en-AU"/>
        </w:rPr>
        <w:t>הרי</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נקרא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וחייבים</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קשירתו</w:t>
      </w:r>
      <w:r w:rsidRPr="00BE50B3">
        <w:rPr>
          <w:rtl/>
          <w:lang w:val="en-AU"/>
        </w:rPr>
        <w:t xml:space="preserve"> </w:t>
      </w:r>
      <w:r w:rsidRPr="00BE50B3">
        <w:rPr>
          <w:rFonts w:hint="cs"/>
          <w:rtl/>
          <w:lang w:val="en-AU"/>
        </w:rPr>
        <w:t>ועל</w:t>
      </w:r>
      <w:r w:rsidRPr="00BE50B3">
        <w:rPr>
          <w:rtl/>
          <w:lang w:val="en-AU"/>
        </w:rPr>
        <w:t xml:space="preserve"> </w:t>
      </w:r>
      <w:r w:rsidRPr="00BE50B3">
        <w:rPr>
          <w:rFonts w:hint="cs"/>
          <w:rtl/>
          <w:lang w:val="en-AU"/>
        </w:rPr>
        <w:t>התרתו.</w:t>
      </w:r>
    </w:p>
    <w:p w:rsidR="00BE50B3" w:rsidRPr="00BE50B3" w:rsidRDefault="00BE50B3" w:rsidP="00057B9A">
      <w:pPr>
        <w:pStyle w:val="a3"/>
        <w:rPr>
          <w:rtl/>
          <w:lang w:val="en-AU"/>
        </w:rPr>
      </w:pPr>
      <w:r w:rsidRPr="00BE50B3">
        <w:rPr>
          <w:rFonts w:hint="cs"/>
          <w:rtl/>
          <w:lang w:val="en-AU"/>
        </w:rPr>
        <w:t>"אבל</w:t>
      </w:r>
      <w:r w:rsidRPr="00BE50B3">
        <w:rPr>
          <w:rtl/>
          <w:lang w:val="en-AU"/>
        </w:rPr>
        <w:t xml:space="preserve"> </w:t>
      </w:r>
      <w:r w:rsidRPr="00BE50B3">
        <w:rPr>
          <w:rFonts w:hint="cs"/>
          <w:rtl/>
          <w:lang w:val="en-AU"/>
        </w:rPr>
        <w:t>אם</w:t>
      </w:r>
      <w:r w:rsidRPr="00BE50B3">
        <w:rPr>
          <w:rtl/>
          <w:lang w:val="en-AU"/>
        </w:rPr>
        <w:t xml:space="preserve"> </w:t>
      </w:r>
      <w:r w:rsidRPr="00BE50B3">
        <w:rPr>
          <w:rFonts w:hint="cs"/>
          <w:rtl/>
          <w:lang w:val="en-AU"/>
        </w:rPr>
        <w:t>קוצב</w:t>
      </w:r>
      <w:r w:rsidRPr="00BE50B3">
        <w:rPr>
          <w:rtl/>
          <w:lang w:val="en-AU"/>
        </w:rPr>
        <w:t xml:space="preserve"> </w:t>
      </w:r>
      <w:r w:rsidRPr="00BE50B3">
        <w:rPr>
          <w:rFonts w:hint="cs"/>
          <w:rtl/>
          <w:lang w:val="en-AU"/>
        </w:rPr>
        <w:t>בדעתו</w:t>
      </w:r>
      <w:r w:rsidRPr="00BE50B3">
        <w:rPr>
          <w:rtl/>
          <w:lang w:val="en-AU"/>
        </w:rPr>
        <w:t xml:space="preserve"> </w:t>
      </w:r>
      <w:r w:rsidRPr="00BE50B3">
        <w:rPr>
          <w:rFonts w:hint="cs"/>
          <w:rtl/>
          <w:lang w:val="en-AU"/>
        </w:rPr>
        <w:t>איזה</w:t>
      </w:r>
      <w:r w:rsidRPr="00BE50B3">
        <w:rPr>
          <w:rtl/>
          <w:lang w:val="en-AU"/>
        </w:rPr>
        <w:t xml:space="preserve"> </w:t>
      </w:r>
      <w:r w:rsidRPr="00BE50B3">
        <w:rPr>
          <w:rFonts w:hint="cs"/>
          <w:rtl/>
          <w:lang w:val="en-AU"/>
        </w:rPr>
        <w:t>זמן</w:t>
      </w:r>
      <w:r w:rsidRPr="00BE50B3">
        <w:rPr>
          <w:rtl/>
          <w:lang w:val="en-AU"/>
        </w:rPr>
        <w:t xml:space="preserve"> </w:t>
      </w:r>
      <w:r w:rsidRPr="00BE50B3">
        <w:rPr>
          <w:rFonts w:hint="cs"/>
          <w:rtl/>
          <w:lang w:val="en-AU"/>
        </w:rPr>
        <w:t>שאז</w:t>
      </w:r>
      <w:r w:rsidRPr="00BE50B3">
        <w:rPr>
          <w:rtl/>
          <w:lang w:val="en-AU"/>
        </w:rPr>
        <w:t xml:space="preserve"> </w:t>
      </w:r>
      <w:r w:rsidRPr="00BE50B3">
        <w:rPr>
          <w:rFonts w:hint="cs"/>
          <w:rtl/>
          <w:lang w:val="en-AU"/>
        </w:rPr>
        <w:t>יתירנו</w:t>
      </w:r>
      <w:r w:rsidRPr="00BE50B3">
        <w:rPr>
          <w:rtl/>
          <w:lang w:val="en-AU"/>
        </w:rPr>
        <w:t xml:space="preserve"> </w:t>
      </w:r>
      <w:r w:rsidRPr="00BE50B3">
        <w:rPr>
          <w:rFonts w:hint="cs"/>
          <w:rtl/>
          <w:lang w:val="en-AU"/>
        </w:rPr>
        <w:t>בודאי</w:t>
      </w:r>
      <w:r w:rsidRPr="00BE50B3">
        <w:rPr>
          <w:rtl/>
          <w:lang w:val="en-AU"/>
        </w:rPr>
        <w:t xml:space="preserve"> </w:t>
      </w:r>
      <w:r w:rsidRPr="00BE50B3">
        <w:rPr>
          <w:rFonts w:hint="cs"/>
          <w:rtl/>
          <w:lang w:val="en-AU"/>
        </w:rPr>
        <w:t>אפילו</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זמן</w:t>
      </w:r>
      <w:r w:rsidRPr="00BE50B3">
        <w:rPr>
          <w:rtl/>
          <w:lang w:val="en-AU"/>
        </w:rPr>
        <w:t xml:space="preserve"> </w:t>
      </w:r>
      <w:r w:rsidRPr="00BE50B3">
        <w:rPr>
          <w:rFonts w:hint="cs"/>
          <w:rtl/>
          <w:lang w:val="en-AU"/>
        </w:rPr>
        <w:t>ארוך</w:t>
      </w:r>
      <w:r w:rsidRPr="00BE50B3">
        <w:rPr>
          <w:rtl/>
          <w:lang w:val="en-AU"/>
        </w:rPr>
        <w:t xml:space="preserve"> </w:t>
      </w:r>
      <w:r w:rsidRPr="00BE50B3">
        <w:rPr>
          <w:rFonts w:hint="cs"/>
          <w:rtl/>
          <w:lang w:val="en-AU"/>
        </w:rPr>
        <w:t>מאד</w:t>
      </w:r>
      <w:r w:rsidRPr="00BE50B3">
        <w:rPr>
          <w:rtl/>
          <w:lang w:val="en-AU"/>
        </w:rPr>
        <w:t xml:space="preserve"> </w:t>
      </w:r>
      <w:r w:rsidRPr="00BE50B3">
        <w:rPr>
          <w:rFonts w:hint="cs"/>
          <w:rtl/>
          <w:lang w:val="en-AU"/>
        </w:rPr>
        <w:t>אין</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מן</w:t>
      </w:r>
      <w:r w:rsidRPr="00BE50B3">
        <w:rPr>
          <w:rtl/>
          <w:lang w:val="en-AU"/>
        </w:rPr>
        <w:t xml:space="preserve"> </w:t>
      </w:r>
      <w:r w:rsidRPr="00BE50B3">
        <w:rPr>
          <w:rFonts w:hint="cs"/>
          <w:rtl/>
          <w:lang w:val="en-AU"/>
        </w:rPr>
        <w:t>התורה ופטור</w:t>
      </w:r>
      <w:r w:rsidRPr="00BE50B3">
        <w:rPr>
          <w:rtl/>
          <w:lang w:val="en-AU"/>
        </w:rPr>
        <w:t xml:space="preserve"> </w:t>
      </w:r>
      <w:r w:rsidRPr="00BE50B3">
        <w:rPr>
          <w:rFonts w:hint="cs"/>
          <w:rtl/>
          <w:lang w:val="en-AU"/>
        </w:rPr>
        <w:t>בין</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קשירתו</w:t>
      </w:r>
      <w:r w:rsidRPr="00BE50B3">
        <w:rPr>
          <w:rtl/>
          <w:lang w:val="en-AU"/>
        </w:rPr>
        <w:t xml:space="preserve"> </w:t>
      </w:r>
      <w:r w:rsidRPr="00BE50B3">
        <w:rPr>
          <w:rFonts w:hint="cs"/>
          <w:rtl/>
          <w:lang w:val="en-AU"/>
        </w:rPr>
        <w:t>בין</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התרתו</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מדברי</w:t>
      </w:r>
      <w:r w:rsidRPr="00BE50B3">
        <w:rPr>
          <w:rtl/>
          <w:lang w:val="en-AU"/>
        </w:rPr>
        <w:t xml:space="preserve"> </w:t>
      </w:r>
      <w:r w:rsidRPr="00BE50B3">
        <w:rPr>
          <w:rFonts w:hint="cs"/>
          <w:rtl/>
          <w:lang w:val="en-AU"/>
        </w:rPr>
        <w:t>סופרים</w:t>
      </w:r>
      <w:r w:rsidRPr="00BE50B3">
        <w:rPr>
          <w:rtl/>
          <w:lang w:val="en-AU"/>
        </w:rPr>
        <w:t xml:space="preserve"> </w:t>
      </w:r>
      <w:r w:rsidRPr="00BE50B3">
        <w:rPr>
          <w:rFonts w:hint="cs"/>
          <w:rtl/>
          <w:lang w:val="en-AU"/>
        </w:rPr>
        <w:t>נקרא</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ג</w:t>
      </w:r>
      <w:r w:rsidRPr="00BE50B3">
        <w:rPr>
          <w:rtl/>
          <w:lang w:val="en-AU"/>
        </w:rPr>
        <w:t>"</w:t>
      </w:r>
      <w:r w:rsidRPr="00BE50B3">
        <w:rPr>
          <w:rFonts w:hint="cs"/>
          <w:rtl/>
          <w:lang w:val="en-AU"/>
        </w:rPr>
        <w:t>כ</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הואיל</w:t>
      </w:r>
      <w:r w:rsidRPr="00BE50B3">
        <w:rPr>
          <w:rtl/>
          <w:lang w:val="en-AU"/>
        </w:rPr>
        <w:t xml:space="preserve"> </w:t>
      </w:r>
      <w:r w:rsidRPr="00BE50B3">
        <w:rPr>
          <w:rFonts w:hint="cs"/>
          <w:rtl/>
          <w:lang w:val="en-AU"/>
        </w:rPr>
        <w:t>ועומד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איזה</w:t>
      </w:r>
      <w:r w:rsidRPr="00BE50B3">
        <w:rPr>
          <w:rtl/>
          <w:lang w:val="en-AU"/>
        </w:rPr>
        <w:t xml:space="preserve"> </w:t>
      </w:r>
      <w:r w:rsidRPr="00BE50B3">
        <w:rPr>
          <w:rFonts w:hint="cs"/>
          <w:rtl/>
          <w:lang w:val="en-AU"/>
        </w:rPr>
        <w:t>זמן</w:t>
      </w:r>
      <w:r w:rsidRPr="00BE50B3">
        <w:rPr>
          <w:rtl/>
          <w:lang w:val="en-AU"/>
        </w:rPr>
        <w:t xml:space="preserve"> </w:t>
      </w:r>
      <w:r w:rsidRPr="00BE50B3">
        <w:rPr>
          <w:rFonts w:hint="cs"/>
          <w:rtl/>
          <w:lang w:val="en-AU"/>
        </w:rPr>
        <w:t>ואסור</w:t>
      </w:r>
      <w:r w:rsidRPr="00BE50B3">
        <w:rPr>
          <w:rtl/>
          <w:lang w:val="en-AU"/>
        </w:rPr>
        <w:t xml:space="preserve"> </w:t>
      </w:r>
      <w:r w:rsidRPr="00BE50B3">
        <w:rPr>
          <w:rFonts w:hint="cs"/>
          <w:rtl/>
          <w:lang w:val="en-AU"/>
        </w:rPr>
        <w:t>בין</w:t>
      </w:r>
      <w:r w:rsidRPr="00BE50B3">
        <w:rPr>
          <w:rtl/>
          <w:lang w:val="en-AU"/>
        </w:rPr>
        <w:t xml:space="preserve"> </w:t>
      </w:r>
      <w:r w:rsidRPr="00BE50B3">
        <w:rPr>
          <w:rFonts w:hint="cs"/>
          <w:rtl/>
          <w:lang w:val="en-AU"/>
        </w:rPr>
        <w:t>לקשרו</w:t>
      </w:r>
      <w:r w:rsidRPr="00BE50B3">
        <w:rPr>
          <w:rtl/>
          <w:lang w:val="en-AU"/>
        </w:rPr>
        <w:t xml:space="preserve"> </w:t>
      </w:r>
      <w:r w:rsidRPr="00BE50B3">
        <w:rPr>
          <w:rFonts w:hint="cs"/>
          <w:rtl/>
          <w:lang w:val="en-AU"/>
        </w:rPr>
        <w:t>בין</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אם</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כלל</w:t>
      </w:r>
      <w:r w:rsidRPr="00BE50B3">
        <w:rPr>
          <w:rtl/>
          <w:lang w:val="en-AU"/>
        </w:rPr>
        <w:t xml:space="preserve"> </w:t>
      </w:r>
      <w:r w:rsidRPr="00BE50B3">
        <w:rPr>
          <w:rFonts w:hint="cs"/>
          <w:rtl/>
          <w:lang w:val="en-AU"/>
        </w:rPr>
        <w:t>אלא</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ביומו</w:t>
      </w:r>
      <w:r w:rsidRPr="00BE50B3">
        <w:rPr>
          <w:rtl/>
          <w:lang w:val="en-AU"/>
        </w:rPr>
        <w:t xml:space="preserve"> </w:t>
      </w:r>
      <w:r w:rsidRPr="00BE50B3">
        <w:rPr>
          <w:rFonts w:hint="cs"/>
          <w:rtl/>
          <w:lang w:val="en-AU"/>
        </w:rPr>
        <w:t>כגון</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שבמלבושים</w:t>
      </w:r>
      <w:r w:rsidRPr="00BE50B3">
        <w:rPr>
          <w:rtl/>
          <w:lang w:val="en-AU"/>
        </w:rPr>
        <w:t xml:space="preserve"> </w:t>
      </w:r>
      <w:r w:rsidRPr="00BE50B3">
        <w:rPr>
          <w:rFonts w:hint="cs"/>
          <w:rtl/>
          <w:lang w:val="en-AU"/>
        </w:rPr>
        <w:t>ומנעלים</w:t>
      </w:r>
      <w:r w:rsidRPr="00BE50B3">
        <w:rPr>
          <w:rtl/>
          <w:lang w:val="en-AU"/>
        </w:rPr>
        <w:t xml:space="preserve"> </w:t>
      </w:r>
      <w:r w:rsidRPr="00BE50B3">
        <w:rPr>
          <w:rFonts w:hint="cs"/>
          <w:rtl/>
          <w:lang w:val="en-AU"/>
        </w:rPr>
        <w:t>שכשלובשן</w:t>
      </w:r>
      <w:r w:rsidRPr="00BE50B3">
        <w:rPr>
          <w:rtl/>
          <w:lang w:val="en-AU"/>
        </w:rPr>
        <w:t xml:space="preserve"> </w:t>
      </w:r>
      <w:r w:rsidRPr="00BE50B3">
        <w:rPr>
          <w:rFonts w:hint="cs"/>
          <w:rtl/>
          <w:lang w:val="en-AU"/>
        </w:rPr>
        <w:t>שחרית</w:t>
      </w:r>
      <w:r w:rsidRPr="00BE50B3">
        <w:rPr>
          <w:rtl/>
          <w:lang w:val="en-AU"/>
        </w:rPr>
        <w:t xml:space="preserve"> </w:t>
      </w:r>
      <w:r w:rsidRPr="00BE50B3">
        <w:rPr>
          <w:rFonts w:hint="cs"/>
          <w:rtl/>
          <w:lang w:val="en-AU"/>
        </w:rPr>
        <w:t>קושרן</w:t>
      </w:r>
      <w:r w:rsidRPr="00BE50B3">
        <w:rPr>
          <w:rtl/>
          <w:lang w:val="en-AU"/>
        </w:rPr>
        <w:t xml:space="preserve"> </w:t>
      </w:r>
      <w:r w:rsidRPr="00BE50B3">
        <w:rPr>
          <w:rFonts w:hint="cs"/>
          <w:rtl/>
          <w:lang w:val="en-AU"/>
        </w:rPr>
        <w:t>וכשפושטן</w:t>
      </w:r>
      <w:r w:rsidRPr="00BE50B3">
        <w:rPr>
          <w:rtl/>
          <w:lang w:val="en-AU"/>
        </w:rPr>
        <w:t xml:space="preserve"> </w:t>
      </w:r>
      <w:r w:rsidRPr="00BE50B3">
        <w:rPr>
          <w:rFonts w:hint="cs"/>
          <w:rtl/>
          <w:lang w:val="en-AU"/>
        </w:rPr>
        <w:t>ערבית</w:t>
      </w:r>
      <w:r w:rsidRPr="00BE50B3">
        <w:rPr>
          <w:rtl/>
          <w:lang w:val="en-AU"/>
        </w:rPr>
        <w:t xml:space="preserve"> </w:t>
      </w:r>
      <w:r w:rsidRPr="00BE50B3">
        <w:rPr>
          <w:rFonts w:hint="cs"/>
          <w:rtl/>
          <w:lang w:val="en-AU"/>
        </w:rPr>
        <w:t>מתירן</w:t>
      </w:r>
      <w:r w:rsidRPr="00BE50B3">
        <w:rPr>
          <w:rtl/>
          <w:lang w:val="en-AU"/>
        </w:rPr>
        <w:t xml:space="preserve"> </w:t>
      </w:r>
      <w:r w:rsidRPr="00BE50B3">
        <w:rPr>
          <w:rFonts w:hint="cs"/>
          <w:rtl/>
          <w:lang w:val="en-AU"/>
        </w:rPr>
        <w:t>מותר</w:t>
      </w:r>
      <w:r w:rsidRPr="00BE50B3">
        <w:rPr>
          <w:rtl/>
          <w:lang w:val="en-AU"/>
        </w:rPr>
        <w:t xml:space="preserve"> </w:t>
      </w:r>
      <w:r w:rsidRPr="00BE50B3">
        <w:rPr>
          <w:rFonts w:hint="cs"/>
          <w:rtl/>
          <w:lang w:val="en-AU"/>
        </w:rPr>
        <w:t>לקשרן</w:t>
      </w:r>
      <w:r w:rsidRPr="00BE50B3">
        <w:rPr>
          <w:rtl/>
          <w:lang w:val="en-AU"/>
        </w:rPr>
        <w:t xml:space="preserve"> </w:t>
      </w:r>
      <w:r w:rsidRPr="00BE50B3">
        <w:rPr>
          <w:rFonts w:hint="cs"/>
          <w:rtl/>
          <w:lang w:val="en-AU"/>
        </w:rPr>
        <w:t>ולהתירן</w:t>
      </w:r>
      <w:r w:rsidRPr="00BE50B3">
        <w:rPr>
          <w:rtl/>
          <w:lang w:val="en-AU"/>
        </w:rPr>
        <w:t xml:space="preserve"> </w:t>
      </w:r>
      <w:r w:rsidRPr="00BE50B3">
        <w:rPr>
          <w:rFonts w:hint="cs"/>
          <w:rtl/>
          <w:lang w:val="en-AU"/>
        </w:rPr>
        <w:t>בשבת." עכ"ל</w:t>
      </w:r>
      <w:r w:rsidRPr="00BE50B3">
        <w:rPr>
          <w:vertAlign w:val="superscript"/>
          <w:rtl/>
          <w:lang w:val="en-AU"/>
        </w:rPr>
        <w:footnoteReference w:id="7"/>
      </w:r>
      <w:r w:rsidRPr="00BE50B3">
        <w:rPr>
          <w:rFonts w:hint="cs"/>
          <w:rtl/>
          <w:lang w:val="en-AU"/>
        </w:rPr>
        <w:t>.</w:t>
      </w:r>
    </w:p>
    <w:p w:rsidR="00BE50B3" w:rsidRPr="00BE50B3" w:rsidRDefault="00BE50B3" w:rsidP="00057B9A">
      <w:pPr>
        <w:pStyle w:val="a3"/>
        <w:rPr>
          <w:bCs/>
          <w:rtl/>
          <w:lang w:val="en-AU"/>
        </w:rPr>
      </w:pPr>
      <w:r w:rsidRPr="00BE50B3">
        <w:rPr>
          <w:rFonts w:hint="cs"/>
          <w:rtl/>
          <w:lang w:val="en-AU"/>
        </w:rPr>
        <w:t>וכ"כ לקמן (סי' תרנ"א ס"ו),</w:t>
      </w:r>
      <w:r w:rsidRPr="00BE50B3">
        <w:rPr>
          <w:bCs/>
          <w:rtl/>
          <w:lang w:val="en-AU"/>
        </w:rPr>
        <w:t xml:space="preserve"> </w:t>
      </w:r>
      <w:r w:rsidRPr="00BE50B3">
        <w:rPr>
          <w:rFonts w:hint="cs"/>
          <w:bCs/>
          <w:rtl/>
          <w:lang w:val="en-AU"/>
        </w:rPr>
        <w:t>"</w:t>
      </w:r>
      <w:r w:rsidRPr="00BE50B3">
        <w:rPr>
          <w:rFonts w:hint="cs"/>
          <w:rtl/>
          <w:lang w:val="en-AU"/>
        </w:rPr>
        <w:t>יש</w:t>
      </w:r>
      <w:r w:rsidRPr="00BE50B3">
        <w:rPr>
          <w:rtl/>
          <w:lang w:val="en-AU"/>
        </w:rPr>
        <w:t xml:space="preserve"> </w:t>
      </w:r>
      <w:r w:rsidRPr="00BE50B3">
        <w:rPr>
          <w:rFonts w:hint="cs"/>
          <w:rtl/>
          <w:lang w:val="en-AU"/>
        </w:rPr>
        <w:t>נוהגים</w:t>
      </w:r>
      <w:r w:rsidRPr="00BE50B3">
        <w:rPr>
          <w:rtl/>
          <w:lang w:val="en-AU"/>
        </w:rPr>
        <w:t xml:space="preserve"> </w:t>
      </w:r>
      <w:r w:rsidRPr="00BE50B3">
        <w:rPr>
          <w:rFonts w:hint="cs"/>
          <w:rtl/>
          <w:lang w:val="en-AU"/>
        </w:rPr>
        <w:t>לעשות</w:t>
      </w:r>
      <w:r w:rsidRPr="00BE50B3">
        <w:rPr>
          <w:rtl/>
          <w:lang w:val="en-AU"/>
        </w:rPr>
        <w:t xml:space="preserve"> </w:t>
      </w:r>
      <w:r w:rsidRPr="00BE50B3">
        <w:rPr>
          <w:rFonts w:hint="cs"/>
          <w:rtl/>
          <w:lang w:val="en-AU"/>
        </w:rPr>
        <w:t>האגד</w:t>
      </w:r>
      <w:r w:rsidRPr="00BE50B3">
        <w:rPr>
          <w:rtl/>
          <w:lang w:val="en-AU"/>
        </w:rPr>
        <w:t xml:space="preserve"> </w:t>
      </w:r>
      <w:r w:rsidRPr="00BE50B3">
        <w:rPr>
          <w:rFonts w:hint="cs"/>
          <w:rtl/>
          <w:lang w:val="en-AU"/>
        </w:rPr>
        <w:t>בדרך</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שכורכין</w:t>
      </w:r>
      <w:r w:rsidRPr="00BE50B3">
        <w:rPr>
          <w:rtl/>
          <w:lang w:val="en-AU"/>
        </w:rPr>
        <w:t xml:space="preserve"> </w:t>
      </w:r>
      <w:r w:rsidRPr="00BE50B3">
        <w:rPr>
          <w:rFonts w:hint="cs"/>
          <w:rtl/>
          <w:lang w:val="en-AU"/>
        </w:rPr>
        <w:t>סביבות</w:t>
      </w:r>
      <w:r w:rsidRPr="00BE50B3">
        <w:rPr>
          <w:rtl/>
          <w:lang w:val="en-AU"/>
        </w:rPr>
        <w:t xml:space="preserve"> </w:t>
      </w:r>
      <w:r w:rsidRPr="00BE50B3">
        <w:rPr>
          <w:rFonts w:hint="cs"/>
          <w:rtl/>
          <w:lang w:val="en-AU"/>
        </w:rPr>
        <w:t>שלשה</w:t>
      </w:r>
      <w:r w:rsidRPr="00BE50B3">
        <w:rPr>
          <w:rtl/>
          <w:lang w:val="en-AU"/>
        </w:rPr>
        <w:t xml:space="preserve"> </w:t>
      </w:r>
      <w:r w:rsidRPr="00BE50B3">
        <w:rPr>
          <w:rFonts w:hint="cs"/>
          <w:rtl/>
          <w:lang w:val="en-AU"/>
        </w:rPr>
        <w:t>מינים</w:t>
      </w:r>
      <w:r w:rsidRPr="00BE50B3">
        <w:rPr>
          <w:rtl/>
          <w:lang w:val="en-AU"/>
        </w:rPr>
        <w:t xml:space="preserve"> </w:t>
      </w:r>
      <w:r w:rsidRPr="00BE50B3">
        <w:rPr>
          <w:rFonts w:hint="cs"/>
          <w:rtl/>
          <w:lang w:val="en-AU"/>
        </w:rPr>
        <w:t>אלו</w:t>
      </w:r>
      <w:r w:rsidRPr="00BE50B3">
        <w:rPr>
          <w:rtl/>
          <w:lang w:val="en-AU"/>
        </w:rPr>
        <w:t xml:space="preserve"> </w:t>
      </w:r>
      <w:r w:rsidRPr="00BE50B3">
        <w:rPr>
          <w:rFonts w:hint="cs"/>
          <w:rtl/>
          <w:lang w:val="en-AU"/>
        </w:rPr>
        <w:t>עד</w:t>
      </w:r>
      <w:r w:rsidRPr="00BE50B3">
        <w:rPr>
          <w:rtl/>
          <w:lang w:val="en-AU"/>
        </w:rPr>
        <w:t xml:space="preserve"> </w:t>
      </w:r>
      <w:r w:rsidRPr="00BE50B3">
        <w:rPr>
          <w:rFonts w:hint="cs"/>
          <w:rtl/>
          <w:lang w:val="en-AU"/>
        </w:rPr>
        <w:t>שיהיו</w:t>
      </w:r>
      <w:r w:rsidRPr="00BE50B3">
        <w:rPr>
          <w:rtl/>
          <w:lang w:val="en-AU"/>
        </w:rPr>
        <w:t xml:space="preserve"> </w:t>
      </w:r>
      <w:r w:rsidRPr="00BE50B3">
        <w:rPr>
          <w:rFonts w:hint="cs"/>
          <w:rtl/>
          <w:lang w:val="en-AU"/>
        </w:rPr>
        <w:t>מהודקין</w:t>
      </w:r>
      <w:r w:rsidRPr="00BE50B3">
        <w:rPr>
          <w:rtl/>
          <w:lang w:val="en-AU"/>
        </w:rPr>
        <w:t xml:space="preserve"> </w:t>
      </w:r>
      <w:r w:rsidRPr="00BE50B3">
        <w:rPr>
          <w:rFonts w:hint="cs"/>
          <w:rtl/>
          <w:lang w:val="en-AU"/>
        </w:rPr>
        <w:t>היטב</w:t>
      </w:r>
      <w:r w:rsidRPr="00BE50B3">
        <w:rPr>
          <w:rtl/>
          <w:lang w:val="en-AU"/>
        </w:rPr>
        <w:t xml:space="preserve"> </w:t>
      </w:r>
      <w:r w:rsidRPr="00BE50B3">
        <w:rPr>
          <w:rFonts w:hint="cs"/>
          <w:rtl/>
          <w:lang w:val="en-AU"/>
        </w:rPr>
        <w:t>ותוחבין</w:t>
      </w:r>
      <w:r w:rsidRPr="00BE50B3">
        <w:rPr>
          <w:rtl/>
          <w:lang w:val="en-AU"/>
        </w:rPr>
        <w:t xml:space="preserve"> </w:t>
      </w:r>
      <w:r w:rsidRPr="00BE50B3">
        <w:rPr>
          <w:rFonts w:hint="cs"/>
          <w:rtl/>
          <w:lang w:val="en-AU"/>
        </w:rPr>
        <w:t>ראשי</w:t>
      </w:r>
      <w:r w:rsidRPr="00BE50B3">
        <w:rPr>
          <w:rtl/>
          <w:lang w:val="en-AU"/>
        </w:rPr>
        <w:t xml:space="preserve"> </w:t>
      </w:r>
      <w:r w:rsidRPr="00BE50B3">
        <w:rPr>
          <w:rFonts w:hint="cs"/>
          <w:rtl/>
          <w:lang w:val="en-AU"/>
        </w:rPr>
        <w:t>הכרך</w:t>
      </w:r>
      <w:r w:rsidRPr="00BE50B3">
        <w:rPr>
          <w:rtl/>
          <w:lang w:val="en-AU"/>
        </w:rPr>
        <w:t xml:space="preserve"> </w:t>
      </w:r>
      <w:r w:rsidRPr="00BE50B3">
        <w:rPr>
          <w:rFonts w:hint="cs"/>
          <w:rtl/>
          <w:lang w:val="en-AU"/>
        </w:rPr>
        <w:t>לתוך</w:t>
      </w:r>
      <w:r w:rsidRPr="00BE50B3">
        <w:rPr>
          <w:rtl/>
          <w:lang w:val="en-AU"/>
        </w:rPr>
        <w:t xml:space="preserve"> </w:t>
      </w:r>
      <w:r w:rsidRPr="00BE50B3">
        <w:rPr>
          <w:rFonts w:hint="cs"/>
          <w:rtl/>
          <w:lang w:val="en-AU"/>
        </w:rPr>
        <w:t>עיגול</w:t>
      </w:r>
      <w:r w:rsidRPr="00BE50B3">
        <w:rPr>
          <w:rtl/>
          <w:lang w:val="en-AU"/>
        </w:rPr>
        <w:t xml:space="preserve"> </w:t>
      </w:r>
      <w:r w:rsidRPr="00BE50B3">
        <w:rPr>
          <w:rFonts w:hint="cs"/>
          <w:rtl/>
          <w:lang w:val="en-AU"/>
        </w:rPr>
        <w:t>הכרוך</w:t>
      </w:r>
      <w:r w:rsidRPr="00BE50B3">
        <w:rPr>
          <w:rtl/>
          <w:lang w:val="en-AU"/>
        </w:rPr>
        <w:t xml:space="preserve"> </w:t>
      </w:r>
      <w:r w:rsidRPr="00BE50B3">
        <w:rPr>
          <w:rFonts w:hint="cs"/>
          <w:rtl/>
          <w:lang w:val="en-AU"/>
        </w:rPr>
        <w:t>סביב</w:t>
      </w:r>
      <w:r w:rsidRPr="00BE50B3">
        <w:rPr>
          <w:rtl/>
          <w:lang w:val="en-AU"/>
        </w:rPr>
        <w:t xml:space="preserve"> </w:t>
      </w:r>
      <w:r w:rsidRPr="00BE50B3">
        <w:rPr>
          <w:rFonts w:hint="cs"/>
          <w:rtl/>
          <w:lang w:val="en-AU"/>
        </w:rPr>
        <w:t>שלשה</w:t>
      </w:r>
      <w:r w:rsidRPr="00BE50B3">
        <w:rPr>
          <w:rtl/>
          <w:lang w:val="en-AU"/>
        </w:rPr>
        <w:t xml:space="preserve"> </w:t>
      </w:r>
      <w:r w:rsidRPr="00BE50B3">
        <w:rPr>
          <w:rFonts w:hint="cs"/>
          <w:rtl/>
          <w:lang w:val="en-AU"/>
        </w:rPr>
        <w:t>מינים</w:t>
      </w:r>
      <w:r w:rsidRPr="00BE50B3">
        <w:rPr>
          <w:rtl/>
          <w:lang w:val="en-AU"/>
        </w:rPr>
        <w:t xml:space="preserve"> </w:t>
      </w:r>
      <w:r w:rsidRPr="00BE50B3">
        <w:rPr>
          <w:rFonts w:hint="cs"/>
          <w:rtl/>
          <w:lang w:val="en-AU"/>
        </w:rPr>
        <w:t>אלו</w:t>
      </w:r>
      <w:r w:rsidRPr="00BE50B3">
        <w:rPr>
          <w:rtl/>
          <w:lang w:val="en-AU"/>
        </w:rPr>
        <w:t xml:space="preserve"> </w:t>
      </w:r>
      <w:r w:rsidRPr="00BE50B3">
        <w:rPr>
          <w:rFonts w:hint="cs"/>
          <w:rtl/>
          <w:lang w:val="en-AU"/>
        </w:rPr>
        <w:t>ויש</w:t>
      </w:r>
      <w:r w:rsidRPr="00BE50B3">
        <w:rPr>
          <w:rtl/>
          <w:lang w:val="en-AU"/>
        </w:rPr>
        <w:t xml:space="preserve"> </w:t>
      </w:r>
      <w:r w:rsidRPr="00BE50B3">
        <w:rPr>
          <w:rFonts w:hint="cs"/>
          <w:rtl/>
          <w:lang w:val="en-AU"/>
        </w:rPr>
        <w:t>מחמירים</w:t>
      </w:r>
      <w:r w:rsidRPr="00BE50B3">
        <w:rPr>
          <w:rtl/>
          <w:lang w:val="en-AU"/>
        </w:rPr>
        <w:t xml:space="preserve"> </w:t>
      </w:r>
      <w:r w:rsidRPr="00BE50B3">
        <w:rPr>
          <w:rFonts w:hint="cs"/>
          <w:rtl/>
          <w:lang w:val="en-AU"/>
        </w:rPr>
        <w:t>וקושרים</w:t>
      </w:r>
      <w:r w:rsidRPr="00BE50B3">
        <w:rPr>
          <w:rtl/>
          <w:lang w:val="en-AU"/>
        </w:rPr>
        <w:t xml:space="preserve"> </w:t>
      </w:r>
      <w:r w:rsidRPr="00BE50B3">
        <w:rPr>
          <w:rFonts w:hint="cs"/>
          <w:rtl/>
          <w:lang w:val="en-AU"/>
        </w:rPr>
        <w:t>שני</w:t>
      </w:r>
      <w:r w:rsidRPr="00BE50B3">
        <w:rPr>
          <w:rtl/>
          <w:lang w:val="en-AU"/>
        </w:rPr>
        <w:t xml:space="preserve"> </w:t>
      </w:r>
      <w:r w:rsidRPr="00BE50B3">
        <w:rPr>
          <w:rFonts w:hint="cs"/>
          <w:rtl/>
          <w:lang w:val="en-AU"/>
        </w:rPr>
        <w:t>ראשי</w:t>
      </w:r>
      <w:r w:rsidRPr="00BE50B3">
        <w:rPr>
          <w:rtl/>
          <w:lang w:val="en-AU"/>
        </w:rPr>
        <w:t xml:space="preserve"> </w:t>
      </w:r>
      <w:r w:rsidRPr="00BE50B3">
        <w:rPr>
          <w:rFonts w:hint="cs"/>
          <w:rtl/>
          <w:lang w:val="en-AU"/>
        </w:rPr>
        <w:t>הכרך</w:t>
      </w:r>
      <w:r w:rsidRPr="00BE50B3">
        <w:rPr>
          <w:rtl/>
          <w:lang w:val="en-AU"/>
        </w:rPr>
        <w:t xml:space="preserve"> </w:t>
      </w:r>
      <w:r w:rsidRPr="00BE50B3">
        <w:rPr>
          <w:rFonts w:hint="cs"/>
          <w:rtl/>
          <w:lang w:val="en-AU"/>
        </w:rPr>
        <w:t>בשני</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גבי</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וביו</w:t>
      </w:r>
      <w:r w:rsidRPr="00BE50B3">
        <w:rPr>
          <w:rtl/>
          <w:lang w:val="en-AU"/>
        </w:rPr>
        <w:t>"</w:t>
      </w:r>
      <w:r w:rsidRPr="00BE50B3">
        <w:rPr>
          <w:rFonts w:hint="cs"/>
          <w:rtl/>
          <w:lang w:val="en-AU"/>
        </w:rPr>
        <w:t>ט</w:t>
      </w:r>
      <w:r w:rsidRPr="00BE50B3">
        <w:rPr>
          <w:rtl/>
          <w:lang w:val="en-AU"/>
        </w:rPr>
        <w:t xml:space="preserve"> </w:t>
      </w:r>
      <w:r w:rsidRPr="00BE50B3">
        <w:rPr>
          <w:rFonts w:hint="cs"/>
          <w:rtl/>
          <w:lang w:val="en-AU"/>
        </w:rPr>
        <w:t>שאי</w:t>
      </w:r>
      <w:r w:rsidRPr="00BE50B3">
        <w:rPr>
          <w:rtl/>
          <w:lang w:val="en-AU"/>
        </w:rPr>
        <w:t xml:space="preserve"> </w:t>
      </w:r>
      <w:r w:rsidRPr="00BE50B3">
        <w:rPr>
          <w:rFonts w:hint="cs"/>
          <w:rtl/>
          <w:lang w:val="en-AU"/>
        </w:rPr>
        <w:t>אפשר</w:t>
      </w:r>
      <w:r w:rsidRPr="00BE50B3">
        <w:rPr>
          <w:rtl/>
          <w:lang w:val="en-AU"/>
        </w:rPr>
        <w:t xml:space="preserve"> </w:t>
      </w:r>
      <w:r w:rsidRPr="00BE50B3">
        <w:rPr>
          <w:rFonts w:hint="cs"/>
          <w:rtl/>
          <w:lang w:val="en-AU"/>
        </w:rPr>
        <w:t>לקשרן</w:t>
      </w:r>
      <w:r w:rsidRPr="00BE50B3">
        <w:rPr>
          <w:rtl/>
          <w:lang w:val="en-AU"/>
        </w:rPr>
        <w:t xml:space="preserve"> </w:t>
      </w:r>
      <w:r w:rsidRPr="00BE50B3">
        <w:rPr>
          <w:rFonts w:hint="cs"/>
          <w:rtl/>
          <w:lang w:val="en-AU"/>
        </w:rPr>
        <w:t>בענין</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שהרי</w:t>
      </w:r>
      <w:r w:rsidRPr="00BE50B3">
        <w:rPr>
          <w:rtl/>
          <w:lang w:val="en-AU"/>
        </w:rPr>
        <w:t xml:space="preserve"> </w:t>
      </w:r>
      <w:r w:rsidRPr="00BE50B3">
        <w:rPr>
          <w:rFonts w:hint="cs"/>
          <w:bCs/>
          <w:rtl/>
          <w:lang w:val="en-AU"/>
        </w:rPr>
        <w:t>הוא</w:t>
      </w:r>
      <w:r w:rsidRPr="00BE50B3">
        <w:rPr>
          <w:bCs/>
          <w:rtl/>
          <w:lang w:val="en-AU"/>
        </w:rPr>
        <w:t xml:space="preserve"> </w:t>
      </w:r>
      <w:r w:rsidRPr="00BE50B3">
        <w:rPr>
          <w:rFonts w:hint="cs"/>
          <w:bCs/>
          <w:rtl/>
          <w:lang w:val="en-AU"/>
        </w:rPr>
        <w:t>קשר</w:t>
      </w:r>
      <w:r w:rsidRPr="00BE50B3">
        <w:rPr>
          <w:bCs/>
          <w:rtl/>
          <w:lang w:val="en-AU"/>
        </w:rPr>
        <w:t xml:space="preserve"> </w:t>
      </w:r>
      <w:r w:rsidRPr="00BE50B3">
        <w:rPr>
          <w:rFonts w:hint="cs"/>
          <w:bCs/>
          <w:rtl/>
          <w:lang w:val="en-AU"/>
        </w:rPr>
        <w:t>של</w:t>
      </w:r>
      <w:r w:rsidRPr="00BE50B3">
        <w:rPr>
          <w:bCs/>
          <w:rtl/>
          <w:lang w:val="en-AU"/>
        </w:rPr>
        <w:t xml:space="preserve"> </w:t>
      </w:r>
      <w:r w:rsidRPr="00BE50B3">
        <w:rPr>
          <w:rFonts w:hint="cs"/>
          <w:bCs/>
          <w:rtl/>
          <w:lang w:val="en-AU"/>
        </w:rPr>
        <w:t>קיימא</w:t>
      </w:r>
      <w:r w:rsidRPr="00BE50B3">
        <w:rPr>
          <w:rtl/>
          <w:lang w:val="en-AU"/>
        </w:rPr>
        <w:t xml:space="preserve"> </w:t>
      </w:r>
      <w:r w:rsidRPr="00BE50B3">
        <w:rPr>
          <w:rFonts w:hint="cs"/>
          <w:bCs/>
          <w:rtl/>
          <w:lang w:val="en-AU"/>
        </w:rPr>
        <w:t>שאינו</w:t>
      </w:r>
      <w:r w:rsidRPr="00BE50B3">
        <w:rPr>
          <w:bCs/>
          <w:rtl/>
          <w:lang w:val="en-AU"/>
        </w:rPr>
        <w:t xml:space="preserve"> </w:t>
      </w:r>
      <w:r w:rsidRPr="00BE50B3">
        <w:rPr>
          <w:rFonts w:hint="cs"/>
          <w:bCs/>
          <w:rtl/>
          <w:lang w:val="en-AU"/>
        </w:rPr>
        <w:t>חושש</w:t>
      </w:r>
      <w:r w:rsidRPr="00BE50B3">
        <w:rPr>
          <w:bCs/>
          <w:rtl/>
          <w:lang w:val="en-AU"/>
        </w:rPr>
        <w:t xml:space="preserve"> </w:t>
      </w:r>
      <w:r w:rsidRPr="00BE50B3">
        <w:rPr>
          <w:rFonts w:hint="cs"/>
          <w:bCs/>
          <w:rtl/>
          <w:lang w:val="en-AU"/>
        </w:rPr>
        <w:t>להתירו</w:t>
      </w:r>
      <w:r w:rsidRPr="00BE50B3">
        <w:rPr>
          <w:bCs/>
          <w:rtl/>
          <w:lang w:val="en-AU"/>
        </w:rPr>
        <w:t xml:space="preserve"> </w:t>
      </w:r>
      <w:r w:rsidRPr="00BE50B3">
        <w:rPr>
          <w:rFonts w:hint="cs"/>
          <w:bCs/>
          <w:rtl/>
          <w:lang w:val="en-AU"/>
        </w:rPr>
        <w:t>עולמית</w:t>
      </w:r>
      <w:r w:rsidRPr="00BE50B3">
        <w:rPr>
          <w:rtl/>
          <w:lang w:val="en-AU"/>
        </w:rPr>
        <w:t xml:space="preserve"> </w:t>
      </w:r>
      <w:r w:rsidRPr="00BE50B3">
        <w:rPr>
          <w:rFonts w:hint="cs"/>
          <w:rtl/>
          <w:lang w:val="en-AU"/>
        </w:rPr>
        <w:t>אוגדין</w:t>
      </w:r>
      <w:r w:rsidRPr="00BE50B3">
        <w:rPr>
          <w:rtl/>
          <w:lang w:val="en-AU"/>
        </w:rPr>
        <w:t xml:space="preserve"> </w:t>
      </w:r>
      <w:r w:rsidRPr="00BE50B3">
        <w:rPr>
          <w:rFonts w:hint="cs"/>
          <w:rtl/>
          <w:lang w:val="en-AU"/>
        </w:rPr>
        <w:t>אותו</w:t>
      </w:r>
      <w:r w:rsidRPr="00BE50B3">
        <w:rPr>
          <w:rtl/>
          <w:lang w:val="en-AU"/>
        </w:rPr>
        <w:t xml:space="preserve"> </w:t>
      </w:r>
      <w:r w:rsidRPr="00BE50B3">
        <w:rPr>
          <w:rFonts w:hint="cs"/>
          <w:rtl/>
          <w:lang w:val="en-AU"/>
        </w:rPr>
        <w:t>בעניבה</w:t>
      </w:r>
      <w:r w:rsidRPr="00BE50B3">
        <w:rPr>
          <w:rtl/>
          <w:lang w:val="en-AU"/>
        </w:rPr>
        <w:t xml:space="preserve"> </w:t>
      </w:r>
      <w:r w:rsidRPr="00BE50B3">
        <w:rPr>
          <w:rFonts w:hint="cs"/>
          <w:rtl/>
          <w:lang w:val="en-AU"/>
        </w:rPr>
        <w:t>דהיינו</w:t>
      </w:r>
      <w:r w:rsidRPr="00BE50B3">
        <w:rPr>
          <w:rtl/>
          <w:lang w:val="en-AU"/>
        </w:rPr>
        <w:t xml:space="preserve"> </w:t>
      </w:r>
      <w:r w:rsidRPr="00BE50B3">
        <w:rPr>
          <w:rFonts w:hint="cs"/>
          <w:rtl/>
          <w:lang w:val="en-AU"/>
        </w:rPr>
        <w:t>שעושין</w:t>
      </w:r>
      <w:r w:rsidRPr="00BE50B3">
        <w:rPr>
          <w:rtl/>
          <w:lang w:val="en-AU"/>
        </w:rPr>
        <w:t xml:space="preserve"> </w:t>
      </w:r>
      <w:r w:rsidRPr="00BE50B3">
        <w:rPr>
          <w:rFonts w:hint="cs"/>
          <w:rtl/>
          <w:lang w:val="en-AU"/>
        </w:rPr>
        <w:t>שתי</w:t>
      </w:r>
      <w:r w:rsidRPr="00BE50B3">
        <w:rPr>
          <w:rtl/>
          <w:lang w:val="en-AU"/>
        </w:rPr>
        <w:t xml:space="preserve"> </w:t>
      </w:r>
      <w:r w:rsidRPr="00BE50B3">
        <w:rPr>
          <w:rFonts w:hint="cs"/>
          <w:rtl/>
          <w:lang w:val="en-AU"/>
        </w:rPr>
        <w:t>עניבות</w:t>
      </w:r>
      <w:r w:rsidRPr="00BE50B3">
        <w:rPr>
          <w:rtl/>
          <w:lang w:val="en-AU"/>
        </w:rPr>
        <w:t xml:space="preserve"> </w:t>
      </w:r>
      <w:r w:rsidRPr="00BE50B3">
        <w:rPr>
          <w:rFonts w:hint="cs"/>
          <w:rtl/>
          <w:lang w:val="en-AU"/>
        </w:rPr>
        <w:t>זו</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גבי</w:t>
      </w:r>
      <w:r w:rsidRPr="00BE50B3">
        <w:rPr>
          <w:rtl/>
          <w:lang w:val="en-AU"/>
        </w:rPr>
        <w:t xml:space="preserve"> </w:t>
      </w:r>
      <w:r w:rsidRPr="00BE50B3">
        <w:rPr>
          <w:rFonts w:hint="cs"/>
          <w:rtl/>
          <w:lang w:val="en-AU"/>
        </w:rPr>
        <w:t>זו</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אסור</w:t>
      </w:r>
      <w:r w:rsidRPr="00BE50B3">
        <w:rPr>
          <w:rtl/>
          <w:lang w:val="en-AU"/>
        </w:rPr>
        <w:t xml:space="preserve"> </w:t>
      </w:r>
      <w:r w:rsidRPr="00BE50B3">
        <w:rPr>
          <w:rFonts w:hint="cs"/>
          <w:rtl/>
          <w:lang w:val="en-AU"/>
        </w:rPr>
        <w:t>לעשות</w:t>
      </w:r>
      <w:r w:rsidRPr="00BE50B3">
        <w:rPr>
          <w:rtl/>
          <w:lang w:val="en-AU"/>
        </w:rPr>
        <w:t xml:space="preserve"> </w:t>
      </w:r>
      <w:r w:rsidRPr="00BE50B3">
        <w:rPr>
          <w:rFonts w:hint="cs"/>
          <w:rtl/>
          <w:lang w:val="en-AU"/>
        </w:rPr>
        <w:t>עניבה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גבי</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כיון</w:t>
      </w:r>
      <w:r w:rsidRPr="00BE50B3">
        <w:rPr>
          <w:rtl/>
          <w:lang w:val="en-AU"/>
        </w:rPr>
        <w:t xml:space="preserve"> </w:t>
      </w:r>
      <w:r w:rsidRPr="00BE50B3">
        <w:rPr>
          <w:rFonts w:hint="cs"/>
          <w:rtl/>
          <w:lang w:val="en-AU"/>
        </w:rPr>
        <w:t>שאינו</w:t>
      </w:r>
      <w:r w:rsidRPr="00BE50B3">
        <w:rPr>
          <w:rtl/>
          <w:lang w:val="en-AU"/>
        </w:rPr>
        <w:t xml:space="preserve"> </w:t>
      </w:r>
      <w:r w:rsidRPr="00BE50B3">
        <w:rPr>
          <w:rFonts w:hint="cs"/>
          <w:rtl/>
          <w:lang w:val="en-AU"/>
        </w:rPr>
        <w:t>חושש</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עולמית</w:t>
      </w:r>
      <w:r w:rsidRPr="00BE50B3">
        <w:rPr>
          <w:rtl/>
          <w:lang w:val="en-AU"/>
        </w:rPr>
        <w:t xml:space="preserve"> </w:t>
      </w:r>
      <w:r w:rsidRPr="00BE50B3">
        <w:rPr>
          <w:rFonts w:hint="cs"/>
          <w:rtl/>
          <w:lang w:val="en-AU"/>
        </w:rPr>
        <w:t>עיין</w:t>
      </w:r>
      <w:r w:rsidRPr="00BE50B3">
        <w:rPr>
          <w:rtl/>
          <w:lang w:val="en-AU"/>
        </w:rPr>
        <w:t xml:space="preserve"> </w:t>
      </w:r>
      <w:r w:rsidRPr="00BE50B3">
        <w:rPr>
          <w:rFonts w:hint="cs"/>
          <w:rtl/>
          <w:lang w:val="en-AU"/>
        </w:rPr>
        <w:t>סימן</w:t>
      </w:r>
      <w:r w:rsidRPr="00BE50B3">
        <w:rPr>
          <w:rtl/>
          <w:lang w:val="en-AU"/>
        </w:rPr>
        <w:t xml:space="preserve"> (</w:t>
      </w:r>
      <w:r w:rsidRPr="00BE50B3">
        <w:rPr>
          <w:rFonts w:hint="cs"/>
          <w:rtl/>
          <w:lang w:val="en-AU"/>
        </w:rPr>
        <w:t>שמ</w:t>
      </w:r>
      <w:r w:rsidRPr="00BE50B3">
        <w:rPr>
          <w:rtl/>
          <w:lang w:val="en-AU"/>
        </w:rPr>
        <w:t>"</w:t>
      </w:r>
      <w:r w:rsidRPr="00BE50B3">
        <w:rPr>
          <w:rFonts w:hint="cs"/>
          <w:rtl/>
          <w:lang w:val="en-AU"/>
        </w:rPr>
        <w:t>א</w:t>
      </w:r>
      <w:r w:rsidRPr="00BE50B3">
        <w:rPr>
          <w:rtl/>
          <w:lang w:val="en-AU"/>
        </w:rPr>
        <w:t>) [</w:t>
      </w:r>
      <w:r w:rsidRPr="00BE50B3">
        <w:rPr>
          <w:rFonts w:hint="cs"/>
          <w:rtl/>
          <w:lang w:val="en-AU"/>
        </w:rPr>
        <w:t>שי</w:t>
      </w:r>
      <w:r w:rsidRPr="00BE50B3">
        <w:rPr>
          <w:rtl/>
          <w:lang w:val="en-AU"/>
        </w:rPr>
        <w:t>"</w:t>
      </w:r>
      <w:r w:rsidRPr="00BE50B3">
        <w:rPr>
          <w:rFonts w:hint="cs"/>
          <w:rtl/>
          <w:lang w:val="en-AU"/>
        </w:rPr>
        <w:t>ז</w:t>
      </w:r>
      <w:r w:rsidRPr="00BE50B3">
        <w:rPr>
          <w:rtl/>
          <w:lang w:val="en-AU"/>
        </w:rPr>
        <w:t xml:space="preserve">]) </w:t>
      </w:r>
      <w:r w:rsidRPr="00BE50B3">
        <w:rPr>
          <w:rFonts w:hint="cs"/>
          <w:rtl/>
          <w:lang w:val="en-AU"/>
        </w:rPr>
        <w:t>או</w:t>
      </w:r>
      <w:r w:rsidRPr="00BE50B3">
        <w:rPr>
          <w:rtl/>
          <w:lang w:val="en-AU"/>
        </w:rPr>
        <w:t xml:space="preserve"> </w:t>
      </w:r>
      <w:r w:rsidRPr="00BE50B3">
        <w:rPr>
          <w:rFonts w:hint="cs"/>
          <w:rtl/>
          <w:lang w:val="en-AU"/>
        </w:rPr>
        <w:t>שתוחבין</w:t>
      </w:r>
      <w:r w:rsidRPr="00BE50B3">
        <w:rPr>
          <w:rtl/>
          <w:lang w:val="en-AU"/>
        </w:rPr>
        <w:t xml:space="preserve"> </w:t>
      </w:r>
      <w:r w:rsidRPr="00BE50B3">
        <w:rPr>
          <w:rFonts w:hint="cs"/>
          <w:rtl/>
          <w:lang w:val="en-AU"/>
        </w:rPr>
        <w:t>ראשי</w:t>
      </w:r>
      <w:r w:rsidRPr="00BE50B3">
        <w:rPr>
          <w:rtl/>
          <w:lang w:val="en-AU"/>
        </w:rPr>
        <w:t xml:space="preserve"> </w:t>
      </w:r>
      <w:r w:rsidRPr="00BE50B3">
        <w:rPr>
          <w:rFonts w:hint="cs"/>
          <w:rtl/>
          <w:lang w:val="en-AU"/>
        </w:rPr>
        <w:t>הכרך</w:t>
      </w:r>
      <w:r w:rsidRPr="00BE50B3">
        <w:rPr>
          <w:rtl/>
          <w:lang w:val="en-AU"/>
        </w:rPr>
        <w:t xml:space="preserve"> </w:t>
      </w:r>
      <w:r w:rsidRPr="00BE50B3">
        <w:rPr>
          <w:rFonts w:hint="cs"/>
          <w:rtl/>
          <w:lang w:val="en-AU"/>
        </w:rPr>
        <w:t>לתוך</w:t>
      </w:r>
      <w:r w:rsidRPr="00BE50B3">
        <w:rPr>
          <w:rtl/>
          <w:lang w:val="en-AU"/>
        </w:rPr>
        <w:t xml:space="preserve"> </w:t>
      </w:r>
      <w:r w:rsidRPr="00BE50B3">
        <w:rPr>
          <w:rFonts w:hint="cs"/>
          <w:rtl/>
          <w:lang w:val="en-AU"/>
        </w:rPr>
        <w:t>עגול</w:t>
      </w:r>
      <w:r w:rsidRPr="00BE50B3">
        <w:rPr>
          <w:rtl/>
          <w:lang w:val="en-AU"/>
        </w:rPr>
        <w:t xml:space="preserve"> </w:t>
      </w:r>
      <w:r w:rsidRPr="00BE50B3">
        <w:rPr>
          <w:rFonts w:hint="cs"/>
          <w:rtl/>
          <w:lang w:val="en-AU"/>
        </w:rPr>
        <w:t>הכרך</w:t>
      </w:r>
      <w:r w:rsidRPr="00BE50B3">
        <w:rPr>
          <w:rtl/>
          <w:lang w:val="en-AU"/>
        </w:rPr>
        <w:t xml:space="preserve"> </w:t>
      </w:r>
      <w:r w:rsidRPr="00BE50B3">
        <w:rPr>
          <w:rFonts w:hint="cs"/>
          <w:rtl/>
          <w:lang w:val="en-AU"/>
        </w:rPr>
        <w:t>כמו</w:t>
      </w:r>
      <w:r w:rsidRPr="00BE50B3">
        <w:rPr>
          <w:rtl/>
          <w:lang w:val="en-AU"/>
        </w:rPr>
        <w:t xml:space="preserve"> </w:t>
      </w:r>
      <w:r w:rsidRPr="00BE50B3">
        <w:rPr>
          <w:rFonts w:hint="cs"/>
          <w:rtl/>
          <w:lang w:val="en-AU"/>
        </w:rPr>
        <w:t>שנתבאר." ע"כ.</w:t>
      </w:r>
    </w:p>
    <w:p w:rsidR="00BE50B3" w:rsidRPr="00BE50B3" w:rsidRDefault="00BE50B3" w:rsidP="00057B9A">
      <w:pPr>
        <w:pStyle w:val="a3"/>
        <w:rPr>
          <w:rtl/>
          <w:lang w:val="en-AU"/>
        </w:rPr>
      </w:pPr>
      <w:r w:rsidRPr="00BE50B3">
        <w:rPr>
          <w:rFonts w:hint="cs"/>
          <w:rtl/>
          <w:lang w:val="en-AU"/>
        </w:rPr>
        <w:t>גם בחידושי כ"ק אדמו"ר הצ"צ על הש"ס נקט הגדר בקש"ק - "שאינו</w:t>
      </w:r>
      <w:r w:rsidRPr="00BE50B3">
        <w:rPr>
          <w:rtl/>
          <w:lang w:val="en-AU"/>
        </w:rPr>
        <w:t xml:space="preserve"> </w:t>
      </w:r>
      <w:r w:rsidRPr="00BE50B3">
        <w:rPr>
          <w:rFonts w:hint="cs"/>
          <w:rtl/>
          <w:lang w:val="en-AU"/>
        </w:rPr>
        <w:t>חושש</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עולמית", בלי להזכיר ענין ב' קשרים (אף שדן שם בשיטת רש"י דוקא דס"ל דלא בעי מעשה אומן וכו' אלא אפי' מעשה הדיוט, וראה לקמן (אות ג' ואילך) בארוכה להחילוקי דעות שבזה), וז"ל: "לכאורה</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יותר</w:t>
      </w:r>
      <w:r w:rsidRPr="00BE50B3">
        <w:rPr>
          <w:rtl/>
          <w:lang w:val="en-AU"/>
        </w:rPr>
        <w:t xml:space="preserve"> </w:t>
      </w:r>
      <w:r w:rsidRPr="00BE50B3">
        <w:rPr>
          <w:rFonts w:hint="cs"/>
          <w:rtl/>
          <w:lang w:val="en-AU"/>
        </w:rPr>
        <w:t>מקשר</w:t>
      </w:r>
      <w:r w:rsidRPr="00BE50B3">
        <w:rPr>
          <w:rtl/>
          <w:lang w:val="en-AU"/>
        </w:rPr>
        <w:t xml:space="preserve"> </w:t>
      </w:r>
      <w:r w:rsidRPr="00BE50B3">
        <w:rPr>
          <w:rFonts w:hint="cs"/>
          <w:rtl/>
          <w:lang w:val="en-AU"/>
        </w:rPr>
        <w:t>שקושרין</w:t>
      </w:r>
      <w:r w:rsidRPr="00BE50B3">
        <w:rPr>
          <w:rtl/>
          <w:lang w:val="en-AU"/>
        </w:rPr>
        <w:t xml:space="preserve"> </w:t>
      </w:r>
      <w:r w:rsidRPr="00BE50B3">
        <w:rPr>
          <w:rFonts w:hint="cs"/>
          <w:rtl/>
          <w:lang w:val="en-AU"/>
        </w:rPr>
        <w:t>צידי</w:t>
      </w:r>
      <w:r w:rsidRPr="00BE50B3">
        <w:rPr>
          <w:rtl/>
          <w:lang w:val="en-AU"/>
        </w:rPr>
        <w:t xml:space="preserve"> </w:t>
      </w:r>
      <w:r w:rsidRPr="00BE50B3">
        <w:rPr>
          <w:rFonts w:hint="cs"/>
          <w:rtl/>
          <w:lang w:val="en-AU"/>
        </w:rPr>
        <w:t>חלזון</w:t>
      </w:r>
      <w:r w:rsidRPr="00BE50B3">
        <w:rPr>
          <w:rtl/>
          <w:lang w:val="en-AU"/>
        </w:rPr>
        <w:t xml:space="preserve"> </w:t>
      </w:r>
      <w:r w:rsidRPr="00BE50B3">
        <w:rPr>
          <w:rFonts w:hint="cs"/>
          <w:rtl/>
          <w:lang w:val="en-AU"/>
        </w:rPr>
        <w:t>שאורגי</w:t>
      </w:r>
      <w:r w:rsidRPr="00BE50B3">
        <w:rPr>
          <w:rtl/>
          <w:lang w:val="en-AU"/>
        </w:rPr>
        <w:t xml:space="preserve"> </w:t>
      </w:r>
      <w:r w:rsidRPr="00BE50B3">
        <w:rPr>
          <w:rFonts w:hint="cs"/>
          <w:rtl/>
          <w:lang w:val="en-AU"/>
        </w:rPr>
        <w:t>יריעות</w:t>
      </w:r>
      <w:r w:rsidRPr="00BE50B3">
        <w:rPr>
          <w:rtl/>
          <w:lang w:val="en-AU"/>
        </w:rPr>
        <w:t xml:space="preserve"> </w:t>
      </w:r>
      <w:r w:rsidRPr="00BE50B3">
        <w:rPr>
          <w:rFonts w:hint="cs"/>
          <w:rtl/>
          <w:lang w:val="en-AU"/>
        </w:rPr>
        <w:t>שנפסקה</w:t>
      </w:r>
      <w:r w:rsidRPr="00BE50B3">
        <w:rPr>
          <w:rtl/>
          <w:lang w:val="en-AU"/>
        </w:rPr>
        <w:t xml:space="preserve"> </w:t>
      </w:r>
      <w:r w:rsidRPr="00BE50B3">
        <w:rPr>
          <w:rFonts w:hint="cs"/>
          <w:rtl/>
          <w:lang w:val="en-AU"/>
        </w:rPr>
        <w:t>להן</w:t>
      </w:r>
      <w:r w:rsidRPr="00BE50B3">
        <w:rPr>
          <w:rtl/>
          <w:lang w:val="en-AU"/>
        </w:rPr>
        <w:t xml:space="preserve"> </w:t>
      </w:r>
      <w:r w:rsidRPr="00BE50B3">
        <w:rPr>
          <w:rFonts w:hint="cs"/>
          <w:rtl/>
          <w:lang w:val="en-AU"/>
        </w:rPr>
        <w:t>נימא</w:t>
      </w:r>
      <w:r w:rsidRPr="00BE50B3">
        <w:rPr>
          <w:rtl/>
          <w:lang w:val="en-AU"/>
        </w:rPr>
        <w:t xml:space="preserve"> </w:t>
      </w:r>
      <w:r w:rsidRPr="00BE50B3">
        <w:rPr>
          <w:rFonts w:hint="cs"/>
          <w:rtl/>
          <w:lang w:val="en-AU"/>
        </w:rPr>
        <w:t>קושרין</w:t>
      </w:r>
      <w:r w:rsidRPr="00BE50B3">
        <w:rPr>
          <w:rtl/>
          <w:lang w:val="en-AU"/>
        </w:rPr>
        <w:t xml:space="preserve"> </w:t>
      </w:r>
      <w:r w:rsidRPr="00BE50B3">
        <w:rPr>
          <w:rFonts w:hint="cs"/>
          <w:rtl/>
          <w:lang w:val="en-AU"/>
        </w:rPr>
        <w:t>אותה</w:t>
      </w:r>
      <w:r w:rsidRPr="00BE50B3">
        <w:rPr>
          <w:rtl/>
          <w:lang w:val="en-AU"/>
        </w:rPr>
        <w:t xml:space="preserve"> </w:t>
      </w:r>
      <w:r w:rsidRPr="00BE50B3">
        <w:rPr>
          <w:rFonts w:hint="cs"/>
          <w:bCs/>
          <w:rtl/>
          <w:lang w:val="en-AU"/>
        </w:rPr>
        <w:t>וקשר</w:t>
      </w:r>
      <w:r w:rsidRPr="00BE50B3">
        <w:rPr>
          <w:bCs/>
          <w:rtl/>
          <w:lang w:val="en-AU"/>
        </w:rPr>
        <w:t xml:space="preserve"> </w:t>
      </w:r>
      <w:r w:rsidRPr="00BE50B3">
        <w:rPr>
          <w:rFonts w:hint="cs"/>
          <w:bCs/>
          <w:rtl/>
          <w:lang w:val="en-AU"/>
        </w:rPr>
        <w:t>זה</w:t>
      </w:r>
      <w:r w:rsidRPr="00BE50B3">
        <w:rPr>
          <w:bCs/>
          <w:rtl/>
          <w:lang w:val="en-AU"/>
        </w:rPr>
        <w:t xml:space="preserve"> </w:t>
      </w:r>
      <w:r w:rsidRPr="00BE50B3">
        <w:rPr>
          <w:rFonts w:hint="cs"/>
          <w:bCs/>
          <w:rtl/>
          <w:lang w:val="en-AU"/>
        </w:rPr>
        <w:t>בודאי</w:t>
      </w:r>
      <w:r w:rsidRPr="00BE50B3">
        <w:rPr>
          <w:bCs/>
          <w:rtl/>
          <w:lang w:val="en-AU"/>
        </w:rPr>
        <w:t xml:space="preserve"> </w:t>
      </w:r>
      <w:r w:rsidRPr="00BE50B3">
        <w:rPr>
          <w:rFonts w:hint="cs"/>
          <w:bCs/>
          <w:rtl/>
          <w:lang w:val="en-AU"/>
        </w:rPr>
        <w:t>אינו</w:t>
      </w:r>
      <w:r w:rsidRPr="00BE50B3">
        <w:rPr>
          <w:bCs/>
          <w:rtl/>
          <w:lang w:val="en-AU"/>
        </w:rPr>
        <w:t xml:space="preserve"> </w:t>
      </w:r>
      <w:r w:rsidRPr="00BE50B3">
        <w:rPr>
          <w:rFonts w:hint="cs"/>
          <w:bCs/>
          <w:rtl/>
          <w:lang w:val="en-AU"/>
        </w:rPr>
        <w:t>מתירו</w:t>
      </w:r>
      <w:r w:rsidRPr="00BE50B3">
        <w:rPr>
          <w:bCs/>
          <w:rtl/>
          <w:lang w:val="en-AU"/>
        </w:rPr>
        <w:t xml:space="preserve"> </w:t>
      </w:r>
      <w:r w:rsidRPr="00BE50B3">
        <w:rPr>
          <w:rFonts w:hint="cs"/>
          <w:bCs/>
          <w:rtl/>
          <w:lang w:val="en-AU"/>
        </w:rPr>
        <w:t>לעולם</w:t>
      </w:r>
      <w:r w:rsidRPr="00BE50B3">
        <w:rPr>
          <w:bCs/>
          <w:rtl/>
          <w:lang w:val="en-AU"/>
        </w:rPr>
        <w:t xml:space="preserve"> </w:t>
      </w:r>
      <w:r w:rsidRPr="00BE50B3">
        <w:rPr>
          <w:rFonts w:hint="cs"/>
          <w:bCs/>
          <w:rtl/>
          <w:lang w:val="en-AU"/>
        </w:rPr>
        <w:t>כלל</w:t>
      </w:r>
      <w:r w:rsidRPr="00BE50B3">
        <w:rPr>
          <w:bCs/>
          <w:rtl/>
          <w:lang w:val="en-AU"/>
        </w:rPr>
        <w:t xml:space="preserve"> </w:t>
      </w:r>
      <w:r w:rsidRPr="00BE50B3">
        <w:rPr>
          <w:rFonts w:hint="cs"/>
          <w:bCs/>
          <w:rtl/>
          <w:lang w:val="en-AU"/>
        </w:rPr>
        <w:t>בלי</w:t>
      </w:r>
      <w:r w:rsidRPr="00BE50B3">
        <w:rPr>
          <w:bCs/>
          <w:rtl/>
          <w:lang w:val="en-AU"/>
        </w:rPr>
        <w:t xml:space="preserve"> </w:t>
      </w:r>
      <w:r w:rsidRPr="00BE50B3">
        <w:rPr>
          <w:rFonts w:hint="cs"/>
          <w:bCs/>
          <w:rtl/>
          <w:lang w:val="en-AU"/>
        </w:rPr>
        <w:t>שום</w:t>
      </w:r>
      <w:r w:rsidRPr="00BE50B3">
        <w:rPr>
          <w:bCs/>
          <w:rtl/>
          <w:lang w:val="en-AU"/>
        </w:rPr>
        <w:t xml:space="preserve"> </w:t>
      </w:r>
      <w:r w:rsidRPr="00BE50B3">
        <w:rPr>
          <w:rFonts w:hint="cs"/>
          <w:bCs/>
          <w:rtl/>
          <w:lang w:val="en-AU"/>
        </w:rPr>
        <w:t>ספק</w:t>
      </w:r>
      <w:r w:rsidRPr="00BE50B3">
        <w:rPr>
          <w:rtl/>
          <w:lang w:val="en-AU"/>
        </w:rPr>
        <w:t xml:space="preserve"> </w:t>
      </w:r>
      <w:r w:rsidRPr="00BE50B3">
        <w:rPr>
          <w:rFonts w:hint="cs"/>
          <w:rtl/>
          <w:lang w:val="en-AU"/>
        </w:rPr>
        <w:t>כמו</w:t>
      </w:r>
      <w:r w:rsidRPr="00BE50B3">
        <w:rPr>
          <w:rtl/>
          <w:lang w:val="en-AU"/>
        </w:rPr>
        <w:t xml:space="preserve"> </w:t>
      </w:r>
      <w:r w:rsidRPr="00BE50B3">
        <w:rPr>
          <w:rFonts w:hint="cs"/>
          <w:rtl/>
          <w:lang w:val="en-AU"/>
        </w:rPr>
        <w:t>שהאורג</w:t>
      </w:r>
      <w:r w:rsidRPr="00BE50B3">
        <w:rPr>
          <w:rtl/>
          <w:lang w:val="en-AU"/>
        </w:rPr>
        <w:t xml:space="preserve"> </w:t>
      </w:r>
      <w:r w:rsidRPr="00BE50B3">
        <w:rPr>
          <w:rFonts w:hint="cs"/>
          <w:rtl/>
          <w:lang w:val="en-AU"/>
        </w:rPr>
        <w:t>הבגד</w:t>
      </w:r>
      <w:r w:rsidRPr="00BE50B3">
        <w:rPr>
          <w:rtl/>
          <w:lang w:val="en-AU"/>
        </w:rPr>
        <w:t xml:space="preserve"> </w:t>
      </w:r>
      <w:r w:rsidRPr="00BE50B3">
        <w:rPr>
          <w:rFonts w:hint="cs"/>
          <w:rtl/>
          <w:lang w:val="en-AU"/>
        </w:rPr>
        <w:t>ודאי</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סותר</w:t>
      </w:r>
      <w:r w:rsidRPr="00BE50B3">
        <w:rPr>
          <w:rtl/>
          <w:lang w:val="en-AU"/>
        </w:rPr>
        <w:t xml:space="preserve"> </w:t>
      </w:r>
      <w:r w:rsidRPr="00BE50B3">
        <w:rPr>
          <w:rFonts w:hint="cs"/>
          <w:rtl/>
          <w:lang w:val="en-AU"/>
        </w:rPr>
        <w:t>אריגתו</w:t>
      </w:r>
      <w:r w:rsidRPr="00BE50B3">
        <w:rPr>
          <w:rtl/>
          <w:lang w:val="en-AU"/>
        </w:rPr>
        <w:t xml:space="preserve"> </w:t>
      </w:r>
      <w:r w:rsidRPr="00BE50B3">
        <w:rPr>
          <w:rFonts w:hint="cs"/>
          <w:bCs/>
          <w:rtl/>
          <w:lang w:val="en-AU"/>
        </w:rPr>
        <w:t>ומש</w:t>
      </w:r>
      <w:r w:rsidRPr="00BE50B3">
        <w:rPr>
          <w:bCs/>
          <w:rtl/>
          <w:lang w:val="en-AU"/>
        </w:rPr>
        <w:t>"</w:t>
      </w:r>
      <w:r w:rsidRPr="00BE50B3">
        <w:rPr>
          <w:rFonts w:hint="cs"/>
          <w:bCs/>
          <w:rtl/>
          <w:lang w:val="en-AU"/>
        </w:rPr>
        <w:t>ה</w:t>
      </w:r>
      <w:r w:rsidRPr="00BE50B3">
        <w:rPr>
          <w:bCs/>
          <w:rtl/>
          <w:lang w:val="en-AU"/>
        </w:rPr>
        <w:t xml:space="preserve"> </w:t>
      </w:r>
      <w:r w:rsidRPr="00BE50B3">
        <w:rPr>
          <w:rFonts w:hint="cs"/>
          <w:bCs/>
          <w:rtl/>
          <w:lang w:val="en-AU"/>
        </w:rPr>
        <w:t>קשר</w:t>
      </w:r>
      <w:r w:rsidRPr="00BE50B3">
        <w:rPr>
          <w:bCs/>
          <w:rtl/>
          <w:lang w:val="en-AU"/>
        </w:rPr>
        <w:t xml:space="preserve"> </w:t>
      </w:r>
      <w:r w:rsidRPr="00BE50B3">
        <w:rPr>
          <w:rFonts w:hint="cs"/>
          <w:bCs/>
          <w:rtl/>
          <w:lang w:val="en-AU"/>
        </w:rPr>
        <w:t>זה</w:t>
      </w:r>
      <w:r w:rsidRPr="00BE50B3">
        <w:rPr>
          <w:bCs/>
          <w:rtl/>
          <w:lang w:val="en-AU"/>
        </w:rPr>
        <w:t xml:space="preserve"> </w:t>
      </w:r>
      <w:r w:rsidRPr="00BE50B3">
        <w:rPr>
          <w:rFonts w:hint="cs"/>
          <w:bCs/>
          <w:rtl/>
          <w:lang w:val="en-AU"/>
        </w:rPr>
        <w:t>הוא</w:t>
      </w:r>
      <w:r w:rsidRPr="00BE50B3">
        <w:rPr>
          <w:bCs/>
          <w:rtl/>
          <w:lang w:val="en-AU"/>
        </w:rPr>
        <w:t xml:space="preserve"> </w:t>
      </w:r>
      <w:r w:rsidRPr="00BE50B3">
        <w:rPr>
          <w:rFonts w:hint="cs"/>
          <w:bCs/>
          <w:rtl/>
          <w:lang w:val="en-AU"/>
        </w:rPr>
        <w:t>ודאי</w:t>
      </w:r>
      <w:r w:rsidRPr="00BE50B3">
        <w:rPr>
          <w:bCs/>
          <w:rtl/>
          <w:lang w:val="en-AU"/>
        </w:rPr>
        <w:t xml:space="preserve"> </w:t>
      </w:r>
      <w:r w:rsidRPr="00BE50B3">
        <w:rPr>
          <w:rFonts w:hint="cs"/>
          <w:bCs/>
          <w:rtl/>
          <w:lang w:val="en-AU"/>
        </w:rPr>
        <w:t>קשר</w:t>
      </w:r>
      <w:r w:rsidRPr="00BE50B3">
        <w:rPr>
          <w:bCs/>
          <w:rtl/>
          <w:lang w:val="en-AU"/>
        </w:rPr>
        <w:t xml:space="preserve"> </w:t>
      </w:r>
      <w:r w:rsidRPr="00BE50B3">
        <w:rPr>
          <w:rFonts w:hint="cs"/>
          <w:bCs/>
          <w:rtl/>
          <w:lang w:val="en-AU"/>
        </w:rPr>
        <w:t>של</w:t>
      </w:r>
      <w:r w:rsidRPr="00BE50B3">
        <w:rPr>
          <w:bCs/>
          <w:rtl/>
          <w:lang w:val="en-AU"/>
        </w:rPr>
        <w:t xml:space="preserve"> </w:t>
      </w:r>
      <w:r w:rsidRPr="00BE50B3">
        <w:rPr>
          <w:rFonts w:hint="cs"/>
          <w:bCs/>
          <w:rtl/>
          <w:lang w:val="en-AU"/>
        </w:rPr>
        <w:t>קיימא</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רשתות</w:t>
      </w:r>
      <w:r w:rsidRPr="00BE50B3">
        <w:rPr>
          <w:rtl/>
          <w:lang w:val="en-AU"/>
        </w:rPr>
        <w:t xml:space="preserve"> </w:t>
      </w:r>
      <w:r w:rsidRPr="00BE50B3">
        <w:rPr>
          <w:rFonts w:hint="cs"/>
          <w:rtl/>
          <w:lang w:val="en-AU"/>
        </w:rPr>
        <w:t>דצידי</w:t>
      </w:r>
      <w:r w:rsidRPr="00BE50B3">
        <w:rPr>
          <w:rtl/>
          <w:lang w:val="en-AU"/>
        </w:rPr>
        <w:t xml:space="preserve"> </w:t>
      </w:r>
      <w:r w:rsidRPr="00BE50B3">
        <w:rPr>
          <w:rFonts w:hint="cs"/>
          <w:rtl/>
          <w:lang w:val="en-AU"/>
        </w:rPr>
        <w:t>חלזון</w:t>
      </w:r>
      <w:r w:rsidRPr="00BE50B3">
        <w:rPr>
          <w:rtl/>
          <w:lang w:val="en-AU"/>
        </w:rPr>
        <w:t xml:space="preserve"> </w:t>
      </w:r>
      <w:r w:rsidRPr="00BE50B3">
        <w:rPr>
          <w:rFonts w:hint="cs"/>
          <w:rtl/>
          <w:lang w:val="en-AU"/>
        </w:rPr>
        <w:t>הרי</w:t>
      </w:r>
      <w:r w:rsidRPr="00BE50B3">
        <w:rPr>
          <w:rtl/>
          <w:lang w:val="en-AU"/>
        </w:rPr>
        <w:t xml:space="preserve"> </w:t>
      </w:r>
      <w:r w:rsidRPr="00BE50B3">
        <w:rPr>
          <w:rFonts w:hint="cs"/>
          <w:rtl/>
          <w:lang w:val="en-AU"/>
        </w:rPr>
        <w:t>כ</w:t>
      </w:r>
      <w:r w:rsidRPr="00BE50B3">
        <w:rPr>
          <w:rtl/>
          <w:lang w:val="en-AU"/>
        </w:rPr>
        <w:t xml:space="preserve">' </w:t>
      </w:r>
      <w:r w:rsidRPr="00BE50B3">
        <w:rPr>
          <w:rFonts w:hint="cs"/>
          <w:rtl/>
          <w:lang w:val="en-AU"/>
        </w:rPr>
        <w:t>רש</w:t>
      </w:r>
      <w:r w:rsidRPr="00BE50B3">
        <w:rPr>
          <w:rtl/>
          <w:lang w:val="en-AU"/>
        </w:rPr>
        <w:t>"</w:t>
      </w:r>
      <w:r w:rsidRPr="00BE50B3">
        <w:rPr>
          <w:rFonts w:hint="cs"/>
          <w:rtl/>
          <w:lang w:val="en-AU"/>
        </w:rPr>
        <w:t>י</w:t>
      </w:r>
      <w:r w:rsidRPr="00BE50B3">
        <w:rPr>
          <w:rtl/>
          <w:lang w:val="en-AU"/>
        </w:rPr>
        <w:t xml:space="preserve"> </w:t>
      </w:r>
      <w:r w:rsidRPr="00BE50B3">
        <w:rPr>
          <w:rFonts w:hint="cs"/>
          <w:rtl/>
          <w:lang w:val="en-AU"/>
        </w:rPr>
        <w:t>כאן</w:t>
      </w:r>
      <w:r w:rsidRPr="00BE50B3">
        <w:rPr>
          <w:rtl/>
          <w:lang w:val="en-AU"/>
        </w:rPr>
        <w:t xml:space="preserve"> </w:t>
      </w:r>
      <w:r w:rsidRPr="00BE50B3">
        <w:rPr>
          <w:rFonts w:hint="cs"/>
          <w:rtl/>
          <w:lang w:val="en-AU"/>
        </w:rPr>
        <w:t>שנצרכים</w:t>
      </w:r>
      <w:r w:rsidRPr="00BE50B3">
        <w:rPr>
          <w:rtl/>
          <w:lang w:val="en-AU"/>
        </w:rPr>
        <w:t xml:space="preserve"> </w:t>
      </w:r>
      <w:r w:rsidRPr="00BE50B3">
        <w:rPr>
          <w:rFonts w:hint="cs"/>
          <w:rtl/>
          <w:lang w:val="en-AU"/>
        </w:rPr>
        <w:t>לפרקים</w:t>
      </w:r>
      <w:r w:rsidRPr="00BE50B3">
        <w:rPr>
          <w:rtl/>
          <w:lang w:val="en-AU"/>
        </w:rPr>
        <w:t xml:space="preserve"> </w:t>
      </w:r>
      <w:r w:rsidRPr="00BE50B3">
        <w:rPr>
          <w:rFonts w:hint="cs"/>
          <w:rtl/>
          <w:lang w:val="en-AU"/>
        </w:rPr>
        <w:t>להתיר</w:t>
      </w:r>
      <w:r w:rsidRPr="00BE50B3">
        <w:rPr>
          <w:rtl/>
          <w:lang w:val="en-AU"/>
        </w:rPr>
        <w:t xml:space="preserve"> </w:t>
      </w:r>
      <w:r w:rsidRPr="00BE50B3">
        <w:rPr>
          <w:rFonts w:hint="cs"/>
          <w:rtl/>
          <w:lang w:val="en-AU"/>
        </w:rPr>
        <w:t>קשרי</w:t>
      </w:r>
      <w:r w:rsidRPr="00BE50B3">
        <w:rPr>
          <w:rtl/>
          <w:lang w:val="en-AU"/>
        </w:rPr>
        <w:t xml:space="preserve"> </w:t>
      </w:r>
      <w:r w:rsidRPr="00BE50B3">
        <w:rPr>
          <w:rFonts w:hint="cs"/>
          <w:rtl/>
          <w:lang w:val="en-AU"/>
        </w:rPr>
        <w:t>רשתות</w:t>
      </w:r>
      <w:r w:rsidRPr="00BE50B3">
        <w:rPr>
          <w:rtl/>
          <w:lang w:val="en-AU"/>
        </w:rPr>
        <w:t xml:space="preserve"> </w:t>
      </w:r>
      <w:r w:rsidRPr="00BE50B3">
        <w:rPr>
          <w:rFonts w:hint="cs"/>
          <w:rtl/>
          <w:lang w:val="en-AU"/>
        </w:rPr>
        <w:t>הקיימות</w:t>
      </w:r>
      <w:r w:rsidRPr="00BE50B3">
        <w:rPr>
          <w:rtl/>
          <w:lang w:val="en-AU"/>
        </w:rPr>
        <w:t xml:space="preserve"> </w:t>
      </w:r>
      <w:r w:rsidRPr="00BE50B3">
        <w:rPr>
          <w:rFonts w:hint="cs"/>
          <w:rtl/>
          <w:lang w:val="en-AU"/>
        </w:rPr>
        <w:t>כדי</w:t>
      </w:r>
      <w:r w:rsidRPr="00BE50B3">
        <w:rPr>
          <w:rtl/>
          <w:lang w:val="en-AU"/>
        </w:rPr>
        <w:t xml:space="preserve"> </w:t>
      </w:r>
      <w:r w:rsidRPr="00BE50B3">
        <w:rPr>
          <w:rFonts w:hint="cs"/>
          <w:rtl/>
          <w:lang w:val="en-AU"/>
        </w:rPr>
        <w:t>לקצרן</w:t>
      </w:r>
      <w:r w:rsidRPr="00BE50B3">
        <w:rPr>
          <w:rtl/>
          <w:lang w:val="en-AU"/>
        </w:rPr>
        <w:t xml:space="preserve"> </w:t>
      </w:r>
      <w:r w:rsidRPr="00BE50B3">
        <w:rPr>
          <w:rFonts w:hint="cs"/>
          <w:rtl/>
          <w:lang w:val="en-AU"/>
        </w:rPr>
        <w:t>או</w:t>
      </w:r>
      <w:r w:rsidRPr="00BE50B3">
        <w:rPr>
          <w:rtl/>
          <w:lang w:val="en-AU"/>
        </w:rPr>
        <w:t xml:space="preserve"> </w:t>
      </w:r>
      <w:r w:rsidRPr="00BE50B3">
        <w:rPr>
          <w:rFonts w:hint="cs"/>
          <w:rtl/>
          <w:lang w:val="en-AU"/>
        </w:rPr>
        <w:t>להרחיבן". וכן כתב הצ"צ בגדרו של קש"ק בקיצור שם, וז"ל "קיצור</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חייבין</w:t>
      </w:r>
      <w:r w:rsidRPr="00BE50B3">
        <w:rPr>
          <w:rtl/>
          <w:lang w:val="en-AU"/>
        </w:rPr>
        <w:t xml:space="preserve"> </w:t>
      </w:r>
      <w:r w:rsidRPr="00BE50B3">
        <w:rPr>
          <w:rFonts w:hint="cs"/>
          <w:rtl/>
          <w:lang w:val="en-AU"/>
        </w:rPr>
        <w:t>עליו</w:t>
      </w:r>
      <w:r w:rsidRPr="00BE50B3">
        <w:rPr>
          <w:rtl/>
          <w:lang w:val="en-AU"/>
        </w:rPr>
        <w:t xml:space="preserve"> </w:t>
      </w:r>
      <w:r w:rsidRPr="00BE50B3">
        <w:rPr>
          <w:rFonts w:hint="cs"/>
          <w:rtl/>
          <w:lang w:val="en-AU"/>
        </w:rPr>
        <w:t>רש</w:t>
      </w:r>
      <w:r w:rsidRPr="00BE50B3">
        <w:rPr>
          <w:rtl/>
          <w:lang w:val="en-AU"/>
        </w:rPr>
        <w:t>"</w:t>
      </w:r>
      <w:r w:rsidRPr="00BE50B3">
        <w:rPr>
          <w:rFonts w:hint="cs"/>
          <w:rtl/>
          <w:lang w:val="en-AU"/>
        </w:rPr>
        <w:t>י</w:t>
      </w:r>
      <w:r w:rsidRPr="00BE50B3">
        <w:rPr>
          <w:rtl/>
          <w:lang w:val="en-AU"/>
        </w:rPr>
        <w:t xml:space="preserve"> </w:t>
      </w:r>
      <w:r w:rsidRPr="00BE50B3">
        <w:rPr>
          <w:rFonts w:hint="cs"/>
          <w:bCs/>
          <w:rtl/>
          <w:lang w:val="en-AU"/>
        </w:rPr>
        <w:t>איזהו</w:t>
      </w:r>
      <w:r w:rsidRPr="00BE50B3">
        <w:rPr>
          <w:bCs/>
          <w:rtl/>
          <w:lang w:val="en-AU"/>
        </w:rPr>
        <w:t xml:space="preserve"> </w:t>
      </w:r>
      <w:r w:rsidRPr="00BE50B3">
        <w:rPr>
          <w:rFonts w:hint="cs"/>
          <w:bCs/>
          <w:rtl/>
          <w:lang w:val="en-AU"/>
        </w:rPr>
        <w:t>קשר</w:t>
      </w:r>
      <w:r w:rsidRPr="00BE50B3">
        <w:rPr>
          <w:bCs/>
          <w:rtl/>
          <w:lang w:val="en-AU"/>
        </w:rPr>
        <w:t xml:space="preserve"> </w:t>
      </w:r>
      <w:r w:rsidRPr="00BE50B3">
        <w:rPr>
          <w:rFonts w:hint="cs"/>
          <w:bCs/>
          <w:rtl/>
          <w:lang w:val="en-AU"/>
        </w:rPr>
        <w:t>של</w:t>
      </w:r>
      <w:r w:rsidRPr="00BE50B3">
        <w:rPr>
          <w:bCs/>
          <w:rtl/>
          <w:lang w:val="en-AU"/>
        </w:rPr>
        <w:t xml:space="preserve"> </w:t>
      </w:r>
      <w:r w:rsidRPr="00BE50B3">
        <w:rPr>
          <w:rFonts w:hint="cs"/>
          <w:bCs/>
          <w:rtl/>
          <w:lang w:val="en-AU"/>
        </w:rPr>
        <w:t>קיימא</w:t>
      </w:r>
      <w:r w:rsidRPr="00BE50B3">
        <w:rPr>
          <w:bCs/>
          <w:rtl/>
          <w:lang w:val="en-AU"/>
        </w:rPr>
        <w:t xml:space="preserve"> </w:t>
      </w:r>
      <w:r w:rsidRPr="00BE50B3">
        <w:rPr>
          <w:rFonts w:hint="cs"/>
          <w:bCs/>
          <w:rtl/>
          <w:lang w:val="en-AU"/>
        </w:rPr>
        <w:t>שאינו</w:t>
      </w:r>
      <w:r w:rsidRPr="00BE50B3">
        <w:rPr>
          <w:bCs/>
          <w:rtl/>
          <w:lang w:val="en-AU"/>
        </w:rPr>
        <w:t xml:space="preserve"> </w:t>
      </w:r>
      <w:r w:rsidRPr="00BE50B3">
        <w:rPr>
          <w:rFonts w:hint="cs"/>
          <w:bCs/>
          <w:rtl/>
          <w:lang w:val="en-AU"/>
        </w:rPr>
        <w:t>מתירו</w:t>
      </w:r>
      <w:r w:rsidRPr="00BE50B3">
        <w:rPr>
          <w:bCs/>
          <w:rtl/>
          <w:lang w:val="en-AU"/>
        </w:rPr>
        <w:t xml:space="preserve"> </w:t>
      </w:r>
      <w:r w:rsidRPr="00BE50B3">
        <w:rPr>
          <w:rFonts w:hint="cs"/>
          <w:bCs/>
          <w:rtl/>
          <w:lang w:val="en-AU"/>
        </w:rPr>
        <w:t>לעולם</w:t>
      </w:r>
      <w:r w:rsidRPr="00BE50B3">
        <w:rPr>
          <w:bCs/>
          <w:rtl/>
          <w:lang w:val="en-AU"/>
        </w:rPr>
        <w:t xml:space="preserve"> </w:t>
      </w:r>
      <w:r w:rsidRPr="00BE50B3">
        <w:rPr>
          <w:rFonts w:hint="cs"/>
          <w:rtl/>
          <w:lang w:val="en-AU"/>
        </w:rPr>
        <w:t>דומיא</w:t>
      </w:r>
      <w:r w:rsidRPr="00BE50B3">
        <w:rPr>
          <w:rtl/>
          <w:lang w:val="en-AU"/>
        </w:rPr>
        <w:t xml:space="preserve"> </w:t>
      </w:r>
      <w:r w:rsidRPr="00BE50B3">
        <w:rPr>
          <w:rFonts w:hint="cs"/>
          <w:rtl/>
          <w:lang w:val="en-AU"/>
        </w:rPr>
        <w:t>דקושרי</w:t>
      </w:r>
      <w:r w:rsidRPr="00BE50B3">
        <w:rPr>
          <w:rtl/>
          <w:lang w:val="en-AU"/>
        </w:rPr>
        <w:t xml:space="preserve"> </w:t>
      </w:r>
      <w:r w:rsidRPr="00BE50B3">
        <w:rPr>
          <w:rFonts w:hint="cs"/>
          <w:rtl/>
          <w:lang w:val="en-AU"/>
        </w:rPr>
        <w:t>חוטי</w:t>
      </w:r>
      <w:r w:rsidRPr="00BE50B3">
        <w:rPr>
          <w:rtl/>
          <w:lang w:val="en-AU"/>
        </w:rPr>
        <w:t xml:space="preserve"> </w:t>
      </w:r>
      <w:r w:rsidRPr="00BE50B3">
        <w:rPr>
          <w:rFonts w:hint="cs"/>
          <w:rtl/>
          <w:lang w:val="en-AU"/>
        </w:rPr>
        <w:t>יריעות</w:t>
      </w:r>
      <w:r w:rsidRPr="00BE50B3">
        <w:rPr>
          <w:rtl/>
          <w:lang w:val="en-AU"/>
        </w:rPr>
        <w:t xml:space="preserve"> </w:t>
      </w:r>
      <w:r w:rsidRPr="00BE50B3">
        <w:rPr>
          <w:rFonts w:hint="cs"/>
          <w:rtl/>
          <w:lang w:val="en-AU"/>
        </w:rPr>
        <w:t>הנפסקות</w:t>
      </w:r>
      <w:r w:rsidRPr="00BE50B3">
        <w:rPr>
          <w:rtl/>
          <w:lang w:val="en-AU"/>
        </w:rPr>
        <w:t xml:space="preserve"> </w:t>
      </w:r>
      <w:r w:rsidRPr="00BE50B3">
        <w:rPr>
          <w:rFonts w:hint="cs"/>
          <w:rtl/>
          <w:lang w:val="en-AU"/>
        </w:rPr>
        <w:t>גמ</w:t>
      </w:r>
      <w:r w:rsidRPr="00BE50B3">
        <w:rPr>
          <w:rtl/>
          <w:lang w:val="en-AU"/>
        </w:rPr>
        <w:t xml:space="preserve">' </w:t>
      </w:r>
      <w:r w:rsidRPr="00BE50B3">
        <w:rPr>
          <w:rFonts w:hint="cs"/>
          <w:rtl/>
          <w:lang w:val="en-AU"/>
        </w:rPr>
        <w:t>דע</w:t>
      </w:r>
      <w:r w:rsidRPr="00BE50B3">
        <w:rPr>
          <w:rtl/>
          <w:lang w:val="en-AU"/>
        </w:rPr>
        <w:t>"</w:t>
      </w:r>
      <w:r w:rsidRPr="00BE50B3">
        <w:rPr>
          <w:rFonts w:hint="cs"/>
          <w:rtl/>
          <w:lang w:val="en-AU"/>
        </w:rPr>
        <w:t>ד", עכלה"ק.</w:t>
      </w:r>
    </w:p>
    <w:p w:rsidR="00BE50B3" w:rsidRPr="00BE50B3" w:rsidRDefault="00BE50B3" w:rsidP="00057B9A">
      <w:pPr>
        <w:pStyle w:val="a3"/>
        <w:rPr>
          <w:rtl/>
        </w:rPr>
      </w:pPr>
      <w:r w:rsidRPr="00BE50B3">
        <w:rPr>
          <w:rFonts w:hint="cs"/>
          <w:rtl/>
        </w:rPr>
        <w:t>וגם כ"ק אדמו"ר (בלקו"ש חי"ד ע' 12 ואילך) הביא האי גדר</w:t>
      </w:r>
      <w:r w:rsidRPr="00BE50B3">
        <w:rPr>
          <w:rFonts w:hint="cs"/>
          <w:bCs/>
          <w:rtl/>
          <w:lang w:val="en-AU"/>
        </w:rPr>
        <w:t xml:space="preserve"> </w:t>
      </w:r>
      <w:r w:rsidRPr="00BE50B3">
        <w:rPr>
          <w:rFonts w:hint="cs"/>
          <w:rtl/>
          <w:lang w:val="en-AU"/>
        </w:rPr>
        <w:t>במלאכת קשירה</w:t>
      </w:r>
      <w:r w:rsidRPr="00BE50B3">
        <w:rPr>
          <w:rFonts w:hint="cs"/>
          <w:rtl/>
        </w:rPr>
        <w:t xml:space="preserve"> ובקש"ק. וזלה"ק שם: "וי״ל שעד״ז הוא גם בנוגע לקשירה – דלכאו' גם בקשר שאינו של קיימא (היינו כשחסר בסיום (בשלימות) של מלאכת הקשירה, ״מעשה אומן״, מפני שאינו קושר ״על דעת שישאר כן כל זמן שאפשר לו להיות קיים כו'") יש להקשות: למה לא יהי׳ אסור מה״ת מטעם חצי שיעור. והתירוץ הוא . . אי״ז חצי </w:t>
      </w:r>
      <w:r w:rsidRPr="00BE50B3">
        <w:rPr>
          <w:rtl/>
        </w:rPr>
        <w:t>שיעור</w:t>
      </w:r>
      <w:r w:rsidRPr="00BE50B3">
        <w:rPr>
          <w:rFonts w:hint="cs"/>
          <w:rtl/>
        </w:rPr>
        <w:t xml:space="preserve"> (בכמותה) של המלאכה, כ״א חצי </w:t>
      </w:r>
      <w:r w:rsidRPr="00BE50B3">
        <w:rPr>
          <w:rtl/>
        </w:rPr>
        <w:t>מלאכה</w:t>
      </w:r>
      <w:r w:rsidRPr="00BE50B3">
        <w:rPr>
          <w:rFonts w:hint="cs"/>
          <w:rtl/>
        </w:rPr>
        <w:t xml:space="preserve"> – </w:t>
      </w:r>
      <w:r w:rsidRPr="00BE50B3">
        <w:rPr>
          <w:rFonts w:hint="cs"/>
          <w:bCs/>
          <w:rtl/>
        </w:rPr>
        <w:t>חסר באיכות וגדרי ומהותה של המלאכה</w:t>
      </w:r>
      <w:r w:rsidRPr="00BE50B3">
        <w:rPr>
          <w:rFonts w:hint="cs"/>
          <w:rtl/>
        </w:rPr>
        <w:t>, כי ה״</w:t>
      </w:r>
      <w:r w:rsidRPr="00BE50B3">
        <w:rPr>
          <w:bCs/>
          <w:rtl/>
        </w:rPr>
        <w:t>דעת</w:t>
      </w:r>
      <w:r w:rsidRPr="00BE50B3">
        <w:rPr>
          <w:rFonts w:hint="cs"/>
          <w:bCs/>
          <w:rtl/>
        </w:rPr>
        <w:t xml:space="preserve"> שישאר כן לעולם״ הוא חלק מאיכותה ומגדרי המלאכה, ובלעדה חסר בגדר המלאכה</w:t>
      </w:r>
      <w:r w:rsidRPr="00BE50B3">
        <w:rPr>
          <w:rFonts w:hint="cs"/>
          <w:rtl/>
        </w:rPr>
        <w:t>, ולכן אינה אסורה מה״ת.</w:t>
      </w:r>
    </w:p>
    <w:p w:rsidR="00BE50B3" w:rsidRPr="00BE50B3" w:rsidRDefault="00BE50B3" w:rsidP="00057B9A">
      <w:pPr>
        <w:pStyle w:val="a3"/>
        <w:rPr>
          <w:rtl/>
        </w:rPr>
      </w:pPr>
      <w:r w:rsidRPr="00BE50B3">
        <w:rPr>
          <w:rFonts w:hint="cs"/>
          <w:rtl/>
        </w:rPr>
        <w:t xml:space="preserve">". . והביאור בזה: בהסברת הטעם שהתורה אסרה דוקא קשר של קיימא, י״ל: מלאכת הקשירה תוכנה – </w:t>
      </w:r>
      <w:r w:rsidRPr="00BE50B3">
        <w:rPr>
          <w:rtl/>
        </w:rPr>
        <w:t>חיבור ואיחוד</w:t>
      </w:r>
      <w:r w:rsidRPr="00BE50B3">
        <w:rPr>
          <w:rFonts w:hint="cs"/>
          <w:rtl/>
        </w:rPr>
        <w:t xml:space="preserve"> של שני דברים (חוטים וכיו״ב) ואין הקשר ראוי להקרא בשם חיבור ואיחוד </w:t>
      </w:r>
      <w:r w:rsidRPr="00BE50B3">
        <w:rPr>
          <w:rtl/>
        </w:rPr>
        <w:t>אמתי</w:t>
      </w:r>
      <w:r w:rsidRPr="00BE50B3">
        <w:rPr>
          <w:rFonts w:hint="cs"/>
          <w:rtl/>
        </w:rPr>
        <w:t xml:space="preserve"> אלא באופן שנעשה ע״מ ״שישאר כן לעולם״. והיינו </w:t>
      </w:r>
      <w:r w:rsidRPr="00BE50B3">
        <w:rPr>
          <w:rFonts w:hint="cs"/>
          <w:bCs/>
          <w:rtl/>
        </w:rPr>
        <w:t>שהדעת שיהי׳ קשר של קיימא הוא תנאי במלאכת הקשירה</w:t>
      </w:r>
      <w:r w:rsidRPr="00BE50B3">
        <w:rPr>
          <w:rFonts w:hint="cs"/>
          <w:rtl/>
        </w:rPr>
        <w:t xml:space="preserve">. ולכן אם התכוון לכתחילה לקושרם רק לאיזה זמן ולהתירם אח״כ, הרי גם בזמן שהם קשורים יחדיו, אי״ז חיבור אמתי </w:t>
      </w:r>
      <w:r w:rsidRPr="00BE50B3">
        <w:rPr>
          <w:rFonts w:hint="cs"/>
          <w:bCs/>
          <w:rtl/>
        </w:rPr>
        <w:t xml:space="preserve">ואינו </w:t>
      </w:r>
      <w:r w:rsidRPr="00BE50B3">
        <w:rPr>
          <w:bCs/>
          <w:rtl/>
        </w:rPr>
        <w:t>בגדר</w:t>
      </w:r>
      <w:r w:rsidRPr="00BE50B3">
        <w:rPr>
          <w:rFonts w:hint="cs"/>
          <w:bCs/>
          <w:rtl/>
        </w:rPr>
        <w:t xml:space="preserve"> קשירה</w:t>
      </w:r>
      <w:r w:rsidRPr="00BE50B3">
        <w:rPr>
          <w:rFonts w:hint="cs"/>
          <w:rtl/>
        </w:rPr>
        <w:t xml:space="preserve"> שאסרה התורה.</w:t>
      </w:r>
    </w:p>
    <w:p w:rsidR="00BE50B3" w:rsidRPr="00BE50B3" w:rsidRDefault="00BE50B3" w:rsidP="00057B9A">
      <w:pPr>
        <w:pStyle w:val="a3"/>
        <w:rPr>
          <w:rtl/>
        </w:rPr>
      </w:pPr>
      <w:r w:rsidRPr="00BE50B3">
        <w:rPr>
          <w:rFonts w:hint="cs"/>
          <w:rtl/>
        </w:rPr>
        <w:t xml:space="preserve">ועפ״ז יובן </w:t>
      </w:r>
      <w:r w:rsidRPr="00BE50B3">
        <w:rPr>
          <w:rFonts w:hint="cs"/>
          <w:bCs/>
          <w:rtl/>
        </w:rPr>
        <w:t>שבלעדי הדעת שיתקיים הקשר</w:t>
      </w:r>
      <w:r w:rsidRPr="00BE50B3">
        <w:rPr>
          <w:rFonts w:hint="cs"/>
          <w:rtl/>
        </w:rPr>
        <w:t xml:space="preserve"> הרי אין הענין שנחסר </w:t>
      </w:r>
      <w:r w:rsidRPr="00BE50B3">
        <w:rPr>
          <w:rtl/>
        </w:rPr>
        <w:t>חלק</w:t>
      </w:r>
      <w:r w:rsidRPr="00BE50B3">
        <w:rPr>
          <w:rFonts w:hint="cs"/>
          <w:rtl/>
        </w:rPr>
        <w:t xml:space="preserve"> משלימות פעולת המלאכה, </w:t>
      </w:r>
      <w:r w:rsidRPr="00BE50B3">
        <w:rPr>
          <w:rFonts w:hint="cs"/>
          <w:bCs/>
          <w:rtl/>
        </w:rPr>
        <w:t>אלא שנעדר מלכתחילה העיקר שבמלאכת הקשירה</w:t>
      </w:r>
      <w:r w:rsidRPr="00BE50B3">
        <w:rPr>
          <w:rFonts w:hint="cs"/>
          <w:rtl/>
        </w:rPr>
        <w:t xml:space="preserve">, שהרי החוטים אינם קשורים ומאוחדים באמת, ואין זאת כ״א פעולה של קירוב ונגיעת החוטים בלבד וכיו״ב. ומכיון שאין בזה אפי׳ מקצת וחלק של אותה המלאכה שאסרה התורה, לכן לא גזרו בה שמא יבוא ממקצתה לעשותה כולה ויעבור על איסור מה״ת. ומעתה מובן שהטעם שאעפ״כ אסרוה חכמים אינו אלא משום שבחיצוניותה </w:t>
      </w:r>
      <w:r w:rsidRPr="00BE50B3">
        <w:rPr>
          <w:rtl/>
        </w:rPr>
        <w:t>דומה</w:t>
      </w:r>
      <w:r w:rsidRPr="00BE50B3">
        <w:rPr>
          <w:rFonts w:hint="cs"/>
          <w:rtl/>
        </w:rPr>
        <w:t xml:space="preserve"> מלאכה זו למלאכת הקשירה דאורייתא; ומכיון שאי״ז מטעם גזירה, לכן מותרת היא לצורך מצוה וכו'." עכלה"ק.</w:t>
      </w:r>
    </w:p>
    <w:p w:rsidR="00BE50B3" w:rsidRPr="00BE50B3" w:rsidRDefault="00BE50B3" w:rsidP="00057B9A">
      <w:pPr>
        <w:pStyle w:val="a3"/>
        <w:rPr>
          <w:rtl/>
          <w:lang w:val="en-AU"/>
        </w:rPr>
      </w:pPr>
      <w:r w:rsidRPr="00BE50B3">
        <w:rPr>
          <w:rFonts w:hint="cs"/>
          <w:rtl/>
        </w:rPr>
        <w:t xml:space="preserve">מפורש יוצא מכל המקורות הנ"ל, דרק </w:t>
      </w:r>
      <w:r w:rsidRPr="00BE50B3">
        <w:rPr>
          <w:rFonts w:hint="cs"/>
          <w:rtl/>
          <w:lang w:val="en-AU"/>
        </w:rPr>
        <w:t>מצד "ב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w:t>
      </w:r>
      <w:r w:rsidRPr="00BE50B3">
        <w:rPr>
          <w:rtl/>
          <w:lang w:val="en-AU"/>
        </w:rPr>
        <w:t>"</w:t>
      </w:r>
      <w:r w:rsidRPr="00BE50B3">
        <w:rPr>
          <w:rFonts w:hint="cs"/>
          <w:rtl/>
          <w:lang w:val="en-AU"/>
        </w:rPr>
        <w:t>ג</w:t>
      </w:r>
      <w:r w:rsidRPr="00BE50B3">
        <w:rPr>
          <w:rtl/>
          <w:lang w:val="en-AU"/>
        </w:rPr>
        <w:t xml:space="preserve"> </w:t>
      </w:r>
      <w:r w:rsidRPr="00BE50B3">
        <w:rPr>
          <w:rFonts w:hint="cs"/>
          <w:rtl/>
          <w:lang w:val="en-AU"/>
        </w:rPr>
        <w:t>זה", אינו ודאי שתהא "</w:t>
      </w:r>
      <w:r w:rsidRPr="00BE50B3">
        <w:rPr>
          <w:rtl/>
          <w:lang w:val="en-AU"/>
        </w:rPr>
        <w:t>(</w:t>
      </w:r>
      <w:r w:rsidRPr="00BE50B3">
        <w:rPr>
          <w:rFonts w:hint="cs"/>
          <w:rtl/>
          <w:lang w:val="en-AU"/>
        </w:rPr>
        <w:t>שאז</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w:t>
      </w:r>
      <w:r w:rsidRPr="00BE50B3">
        <w:rPr>
          <w:rFonts w:hint="cs"/>
          <w:rtl/>
          <w:lang w:val="en-AU"/>
        </w:rPr>
        <w:t>", אלא א"כ הוא על דעת שישאר</w:t>
      </w:r>
      <w:r w:rsidRPr="00BE50B3">
        <w:rPr>
          <w:rtl/>
          <w:lang w:val="en-AU"/>
        </w:rPr>
        <w:t xml:space="preserve"> </w:t>
      </w:r>
      <w:r w:rsidRPr="00BE50B3">
        <w:rPr>
          <w:rFonts w:hint="cs"/>
          <w:rtl/>
          <w:lang w:val="en-AU"/>
        </w:rPr>
        <w:t>לעולם. וצ"ע טובא. איברא, דלאחר</w:t>
      </w:r>
      <w:r w:rsidRPr="00BE50B3">
        <w:rPr>
          <w:rtl/>
          <w:lang w:val="en-AU"/>
        </w:rPr>
        <w:t xml:space="preserve"> </w:t>
      </w:r>
      <w:r w:rsidRPr="00BE50B3">
        <w:rPr>
          <w:rFonts w:hint="cs"/>
          <w:rtl/>
          <w:lang w:val="en-AU"/>
        </w:rPr>
        <w:t>העיון,</w:t>
      </w:r>
      <w:r w:rsidRPr="00BE50B3">
        <w:rPr>
          <w:rtl/>
          <w:lang w:val="en-AU"/>
        </w:rPr>
        <w:t xml:space="preserve"> </w:t>
      </w:r>
      <w:r w:rsidRPr="00BE50B3">
        <w:rPr>
          <w:rFonts w:hint="cs"/>
          <w:rtl/>
          <w:lang w:val="en-AU"/>
        </w:rPr>
        <w:t>ובהקדים</w:t>
      </w:r>
      <w:r w:rsidRPr="00BE50B3">
        <w:rPr>
          <w:rtl/>
          <w:lang w:val="en-AU"/>
        </w:rPr>
        <w:t xml:space="preserve"> </w:t>
      </w:r>
      <w:r w:rsidRPr="00BE50B3">
        <w:rPr>
          <w:rFonts w:hint="cs"/>
          <w:rtl/>
          <w:lang w:val="en-AU"/>
        </w:rPr>
        <w:t>תחילה</w:t>
      </w:r>
      <w:r w:rsidRPr="00BE50B3">
        <w:rPr>
          <w:rtl/>
          <w:lang w:val="en-AU"/>
        </w:rPr>
        <w:t xml:space="preserve"> </w:t>
      </w:r>
      <w:r w:rsidRPr="00BE50B3">
        <w:rPr>
          <w:rFonts w:hint="cs"/>
          <w:rtl/>
          <w:lang w:val="en-AU"/>
        </w:rPr>
        <w:t>דברי הפוסקים</w:t>
      </w:r>
      <w:r w:rsidRPr="00BE50B3">
        <w:rPr>
          <w:rtl/>
          <w:lang w:val="en-AU"/>
        </w:rPr>
        <w:t xml:space="preserve"> </w:t>
      </w:r>
      <w:r w:rsidRPr="00BE50B3">
        <w:rPr>
          <w:rFonts w:hint="cs"/>
          <w:rtl/>
          <w:lang w:val="en-AU"/>
        </w:rPr>
        <w:t>והמקור</w:t>
      </w:r>
      <w:r w:rsidRPr="00BE50B3">
        <w:rPr>
          <w:rtl/>
          <w:lang w:val="en-AU"/>
        </w:rPr>
        <w:t xml:space="preserve"> </w:t>
      </w:r>
      <w:r w:rsidRPr="00BE50B3">
        <w:rPr>
          <w:rFonts w:hint="cs"/>
          <w:rtl/>
          <w:lang w:val="en-AU"/>
        </w:rPr>
        <w:t>בראשונים בסוגיין, נראה</w:t>
      </w:r>
      <w:r w:rsidRPr="00BE50B3">
        <w:rPr>
          <w:rtl/>
          <w:lang w:val="en-AU"/>
        </w:rPr>
        <w:t xml:space="preserve"> </w:t>
      </w:r>
      <w:r w:rsidRPr="00BE50B3">
        <w:rPr>
          <w:rFonts w:hint="cs"/>
          <w:rtl/>
          <w:lang w:val="en-AU"/>
        </w:rPr>
        <w:t>לבאר בעזהי</w:t>
      </w:r>
      <w:r w:rsidRPr="00BE50B3">
        <w:rPr>
          <w:rtl/>
          <w:lang w:val="en-AU"/>
        </w:rPr>
        <w:t>"</w:t>
      </w:r>
      <w:r w:rsidRPr="00BE50B3">
        <w:rPr>
          <w:rFonts w:hint="cs"/>
          <w:rtl/>
          <w:lang w:val="en-AU"/>
        </w:rPr>
        <w:t>ת</w:t>
      </w:r>
      <w:r w:rsidRPr="00BE50B3">
        <w:rPr>
          <w:rtl/>
          <w:lang w:val="en-AU"/>
        </w:rPr>
        <w:t xml:space="preserve"> </w:t>
      </w:r>
      <w:r w:rsidRPr="00BE50B3">
        <w:rPr>
          <w:rFonts w:hint="cs"/>
          <w:rtl/>
          <w:lang w:val="en-AU"/>
        </w:rPr>
        <w:t>את דבריו</w:t>
      </w:r>
      <w:r w:rsidRPr="00BE50B3">
        <w:rPr>
          <w:rtl/>
          <w:lang w:val="en-AU"/>
        </w:rPr>
        <w:t xml:space="preserve"> </w:t>
      </w:r>
      <w:r w:rsidRPr="00BE50B3">
        <w:rPr>
          <w:rFonts w:hint="cs"/>
          <w:rtl/>
          <w:lang w:val="en-AU"/>
        </w:rPr>
        <w:t>דרלוי</w:t>
      </w:r>
      <w:r w:rsidRPr="00BE50B3">
        <w:rPr>
          <w:rtl/>
          <w:lang w:val="en-AU"/>
        </w:rPr>
        <w:t>"</w:t>
      </w:r>
      <w:r w:rsidRPr="00BE50B3">
        <w:rPr>
          <w:rFonts w:hint="cs"/>
          <w:rtl/>
          <w:lang w:val="en-AU"/>
        </w:rPr>
        <w:t>צ</w:t>
      </w:r>
      <w:r w:rsidRPr="00BE50B3">
        <w:rPr>
          <w:rtl/>
          <w:lang w:val="en-AU"/>
        </w:rPr>
        <w:t xml:space="preserve"> </w:t>
      </w:r>
      <w:r w:rsidRPr="00BE50B3">
        <w:rPr>
          <w:rFonts w:hint="cs"/>
          <w:rtl/>
          <w:lang w:val="en-AU"/>
        </w:rPr>
        <w:t>ז</w:t>
      </w:r>
      <w:r w:rsidRPr="00BE50B3">
        <w:rPr>
          <w:rtl/>
          <w:lang w:val="en-AU"/>
        </w:rPr>
        <w:t>"</w:t>
      </w:r>
      <w:r w:rsidRPr="00BE50B3">
        <w:rPr>
          <w:rFonts w:hint="cs"/>
          <w:rtl/>
          <w:lang w:val="en-AU"/>
        </w:rPr>
        <w:t>ל</w:t>
      </w:r>
      <w:r w:rsidRPr="00BE50B3">
        <w:rPr>
          <w:rtl/>
          <w:lang w:val="en-AU"/>
        </w:rPr>
        <w:t xml:space="preserve"> </w:t>
      </w:r>
      <w:r w:rsidRPr="00BE50B3">
        <w:rPr>
          <w:rFonts w:hint="cs"/>
          <w:rtl/>
          <w:lang w:val="en-AU"/>
        </w:rPr>
        <w:t>ודברי כ״ק</w:t>
      </w:r>
      <w:r w:rsidRPr="00BE50B3">
        <w:rPr>
          <w:rtl/>
          <w:lang w:val="en-AU"/>
        </w:rPr>
        <w:t xml:space="preserve"> </w:t>
      </w:r>
      <w:r w:rsidRPr="00BE50B3">
        <w:rPr>
          <w:rFonts w:hint="cs"/>
          <w:rtl/>
          <w:lang w:val="en-AU"/>
        </w:rPr>
        <w:t>אדמו</w:t>
      </w:r>
      <w:r w:rsidRPr="00BE50B3">
        <w:rPr>
          <w:rtl/>
          <w:lang w:val="en-AU"/>
        </w:rPr>
        <w:t>"</w:t>
      </w:r>
      <w:r w:rsidRPr="00BE50B3">
        <w:rPr>
          <w:rFonts w:hint="cs"/>
          <w:rtl/>
          <w:lang w:val="en-AU"/>
        </w:rPr>
        <w:t>ר.</w:t>
      </w:r>
    </w:p>
    <w:p w:rsidR="00BE50B3" w:rsidRPr="00BE50B3" w:rsidRDefault="00BE50B3" w:rsidP="00057B9A">
      <w:pPr>
        <w:pStyle w:val="a3"/>
        <w:rPr>
          <w:rtl/>
          <w:lang w:val="en-AU"/>
        </w:rPr>
      </w:pPr>
      <w:r w:rsidRPr="00BE50B3">
        <w:rPr>
          <w:rFonts w:hint="cs"/>
          <w:rtl/>
          <w:lang w:val="en-AU"/>
        </w:rPr>
        <w:t>ג. דהנה, בגדר 'קשר של קיימא' דאסרה תורה, נחלקו גדולי הראשונים והפוסקים, וסיכום השיטות הובא בבית יוסף (על הטור סי' שי"ז סק"א) וז"ל: "כל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העומד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לעולם,</w:t>
      </w:r>
      <w:r w:rsidRPr="00BE50B3">
        <w:rPr>
          <w:rtl/>
          <w:lang w:val="en-AU"/>
        </w:rPr>
        <w:t xml:space="preserve"> </w:t>
      </w:r>
      <w:r w:rsidRPr="00BE50B3">
        <w:rPr>
          <w:rFonts w:hint="cs"/>
          <w:rtl/>
          <w:lang w:val="en-AU"/>
        </w:rPr>
        <w:t>חייבין</w:t>
      </w:r>
      <w:r w:rsidRPr="00BE50B3">
        <w:rPr>
          <w:rtl/>
          <w:lang w:val="en-AU"/>
        </w:rPr>
        <w:t xml:space="preserve"> </w:t>
      </w:r>
      <w:r w:rsidRPr="00BE50B3">
        <w:rPr>
          <w:rFonts w:hint="cs"/>
          <w:rtl/>
          <w:lang w:val="en-AU"/>
        </w:rPr>
        <w:t>חטאת</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קשירתו</w:t>
      </w:r>
      <w:r w:rsidRPr="00BE50B3">
        <w:rPr>
          <w:rtl/>
          <w:lang w:val="en-AU"/>
        </w:rPr>
        <w:t xml:space="preserve"> </w:t>
      </w:r>
      <w:r w:rsidRPr="00BE50B3">
        <w:rPr>
          <w:rFonts w:hint="cs"/>
          <w:rtl/>
          <w:lang w:val="en-AU"/>
        </w:rPr>
        <w:t>והתרתו</w:t>
      </w:r>
      <w:r w:rsidRPr="00BE50B3">
        <w:rPr>
          <w:rtl/>
          <w:lang w:val="en-AU"/>
        </w:rPr>
        <w:t xml:space="preserve"> </w:t>
      </w:r>
      <w:r w:rsidRPr="00BE50B3">
        <w:rPr>
          <w:rFonts w:hint="cs"/>
          <w:rtl/>
          <w:lang w:val="en-AU"/>
        </w:rPr>
        <w:t>וכו</w:t>
      </w:r>
      <w:r w:rsidRPr="00BE50B3">
        <w:rPr>
          <w:rtl/>
          <w:lang w:val="en-AU"/>
        </w:rPr>
        <w:t>'</w:t>
      </w:r>
      <w:r w:rsidRPr="00BE50B3">
        <w:rPr>
          <w:rFonts w:hint="cs"/>
          <w:rtl/>
          <w:lang w:val="en-AU"/>
        </w:rPr>
        <w:t>. ריש</w:t>
      </w:r>
      <w:r w:rsidRPr="00BE50B3">
        <w:rPr>
          <w:rtl/>
          <w:lang w:val="en-AU"/>
        </w:rPr>
        <w:t xml:space="preserve"> </w:t>
      </w:r>
      <w:r w:rsidRPr="00BE50B3">
        <w:rPr>
          <w:rFonts w:hint="cs"/>
          <w:rtl/>
          <w:lang w:val="en-AU"/>
        </w:rPr>
        <w:t>פרק,</w:t>
      </w:r>
      <w:r w:rsidRPr="00BE50B3">
        <w:rPr>
          <w:rtl/>
          <w:lang w:val="en-AU"/>
        </w:rPr>
        <w:t xml:space="preserve"> </w:t>
      </w:r>
      <w:r w:rsidRPr="00BE50B3">
        <w:rPr>
          <w:rFonts w:hint="cs"/>
          <w:rtl/>
          <w:lang w:val="en-AU"/>
        </w:rPr>
        <w:t>אלו</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שחייבין</w:t>
      </w:r>
      <w:r w:rsidRPr="00BE50B3">
        <w:rPr>
          <w:rtl/>
          <w:lang w:val="en-AU"/>
        </w:rPr>
        <w:t xml:space="preserve"> </w:t>
      </w:r>
      <w:r w:rsidRPr="00BE50B3">
        <w:rPr>
          <w:rFonts w:hint="cs"/>
          <w:rtl/>
          <w:lang w:val="en-AU"/>
        </w:rPr>
        <w:t>עליהם</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הגמלים</w:t>
      </w:r>
      <w:r w:rsidRPr="00BE50B3">
        <w:rPr>
          <w:rtl/>
          <w:lang w:val="en-AU"/>
        </w:rPr>
        <w:t xml:space="preserve"> </w:t>
      </w:r>
      <w:r w:rsidRPr="00BE50B3">
        <w:rPr>
          <w:rFonts w:hint="cs"/>
          <w:rtl/>
          <w:lang w:val="en-AU"/>
        </w:rPr>
        <w:t>וקשר</w:t>
      </w:r>
      <w:r w:rsidRPr="00BE50B3">
        <w:rPr>
          <w:rtl/>
          <w:lang w:val="en-AU"/>
        </w:rPr>
        <w:t xml:space="preserve"> </w:t>
      </w:r>
      <w:r w:rsidRPr="00BE50B3">
        <w:rPr>
          <w:rFonts w:hint="cs"/>
          <w:rtl/>
          <w:lang w:val="en-AU"/>
        </w:rPr>
        <w:t>הספנין</w:t>
      </w:r>
      <w:r w:rsidRPr="00BE50B3">
        <w:rPr>
          <w:rtl/>
          <w:lang w:val="en-AU"/>
        </w:rPr>
        <w:t xml:space="preserve"> </w:t>
      </w:r>
      <w:r w:rsidRPr="00BE50B3">
        <w:rPr>
          <w:rFonts w:hint="cs"/>
          <w:rtl/>
          <w:lang w:val="en-AU"/>
        </w:rPr>
        <w:t>וכשם</w:t>
      </w:r>
      <w:r w:rsidRPr="00BE50B3">
        <w:rPr>
          <w:rtl/>
          <w:lang w:val="en-AU"/>
        </w:rPr>
        <w:t xml:space="preserve"> </w:t>
      </w:r>
      <w:r w:rsidRPr="00BE50B3">
        <w:rPr>
          <w:rFonts w:hint="cs"/>
          <w:rtl/>
          <w:lang w:val="en-AU"/>
        </w:rPr>
        <w:t>שחייב</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קישרן</w:t>
      </w:r>
      <w:r w:rsidRPr="00BE50B3">
        <w:rPr>
          <w:rtl/>
          <w:lang w:val="en-AU"/>
        </w:rPr>
        <w:t xml:space="preserve"> </w:t>
      </w:r>
      <w:r w:rsidRPr="00BE50B3">
        <w:rPr>
          <w:rFonts w:hint="cs"/>
          <w:rtl/>
          <w:lang w:val="en-AU"/>
        </w:rPr>
        <w:t>כך</w:t>
      </w:r>
      <w:r w:rsidRPr="00BE50B3">
        <w:rPr>
          <w:rtl/>
          <w:lang w:val="en-AU"/>
        </w:rPr>
        <w:t xml:space="preserve"> </w:t>
      </w:r>
      <w:r w:rsidRPr="00BE50B3">
        <w:rPr>
          <w:rFonts w:hint="cs"/>
          <w:rtl/>
          <w:lang w:val="en-AU"/>
        </w:rPr>
        <w:t>חייב</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היתרן</w:t>
      </w:r>
      <w:r w:rsidRPr="00BE50B3">
        <w:rPr>
          <w:rtl/>
          <w:lang w:val="en-AU"/>
        </w:rPr>
        <w:t xml:space="preserve">. </w:t>
      </w:r>
      <w:r w:rsidRPr="00BE50B3">
        <w:rPr>
          <w:rFonts w:hint="cs"/>
          <w:rtl/>
          <w:lang w:val="en-AU"/>
        </w:rPr>
        <w:t>ופירש</w:t>
      </w:r>
      <w:r w:rsidRPr="00BE50B3">
        <w:rPr>
          <w:bCs/>
          <w:rtl/>
          <w:lang w:val="en-AU"/>
        </w:rPr>
        <w:t xml:space="preserve"> </w:t>
      </w:r>
      <w:r w:rsidRPr="00BE50B3">
        <w:rPr>
          <w:rFonts w:hint="cs"/>
          <w:bCs/>
          <w:rtl/>
          <w:lang w:val="en-AU"/>
        </w:rPr>
        <w:t>רש</w:t>
      </w:r>
      <w:r w:rsidRPr="00BE50B3">
        <w:rPr>
          <w:bCs/>
          <w:rtl/>
          <w:lang w:val="en-AU"/>
        </w:rPr>
        <w:t>"</w:t>
      </w:r>
      <w:r w:rsidRPr="00BE50B3">
        <w:rPr>
          <w:rFonts w:hint="cs"/>
          <w:bCs/>
          <w:rtl/>
          <w:lang w:val="en-AU"/>
        </w:rPr>
        <w:t>י</w:t>
      </w:r>
      <w:r w:rsidRPr="00BE50B3">
        <w:rPr>
          <w:rFonts w:hint="cs"/>
          <w:rtl/>
          <w:lang w:val="en-AU"/>
        </w:rPr>
        <w:t>,</w:t>
      </w:r>
      <w:r w:rsidRPr="00BE50B3">
        <w:rPr>
          <w:rtl/>
          <w:lang w:val="en-AU"/>
        </w:rPr>
        <w:t xml:space="preserve"> </w:t>
      </w:r>
      <w:r w:rsidRPr="00BE50B3">
        <w:rPr>
          <w:rFonts w:hint="cs"/>
          <w:rtl/>
          <w:lang w:val="en-AU"/>
        </w:rPr>
        <w:t>אלו</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המנויים</w:t>
      </w:r>
      <w:r w:rsidRPr="00BE50B3">
        <w:rPr>
          <w:rtl/>
          <w:lang w:val="en-AU"/>
        </w:rPr>
        <w:t xml:space="preserve"> </w:t>
      </w:r>
      <w:r w:rsidRPr="00BE50B3">
        <w:rPr>
          <w:rFonts w:hint="cs"/>
          <w:rtl/>
          <w:lang w:val="en-AU"/>
        </w:rPr>
        <w:t>באבות</w:t>
      </w:r>
      <w:r w:rsidRPr="00BE50B3">
        <w:rPr>
          <w:rtl/>
          <w:lang w:val="en-AU"/>
        </w:rPr>
        <w:t xml:space="preserve"> </w:t>
      </w:r>
      <w:r w:rsidRPr="00BE50B3">
        <w:rPr>
          <w:rFonts w:hint="cs"/>
          <w:rtl/>
          <w:lang w:val="en-AU"/>
        </w:rPr>
        <w:t>מלאכות,</w:t>
      </w:r>
      <w:r w:rsidRPr="00BE50B3">
        <w:rPr>
          <w:rtl/>
          <w:lang w:val="en-AU"/>
        </w:rPr>
        <w:t xml:space="preserve"> </w:t>
      </w:r>
      <w:r w:rsidRPr="00BE50B3">
        <w:rPr>
          <w:rFonts w:hint="cs"/>
          <w:rtl/>
          <w:lang w:val="en-AU"/>
        </w:rPr>
        <w:t>דקתני</w:t>
      </w:r>
      <w:r w:rsidRPr="00BE50B3">
        <w:rPr>
          <w:rtl/>
          <w:lang w:val="en-AU"/>
        </w:rPr>
        <w:t xml:space="preserve"> </w:t>
      </w:r>
      <w:r w:rsidRPr="00BE50B3">
        <w:rPr>
          <w:rFonts w:hint="cs"/>
          <w:rtl/>
          <w:lang w:val="en-AU"/>
        </w:rPr>
        <w:t>הקושר</w:t>
      </w:r>
      <w:r w:rsidRPr="00BE50B3">
        <w:rPr>
          <w:rtl/>
          <w:lang w:val="en-AU"/>
        </w:rPr>
        <w:t xml:space="preserve"> </w:t>
      </w:r>
      <w:r w:rsidRPr="00BE50B3">
        <w:rPr>
          <w:rFonts w:hint="cs"/>
          <w:rtl/>
          <w:lang w:val="en-AU"/>
        </w:rPr>
        <w:t>והמתיר</w:t>
      </w:r>
      <w:r w:rsidRPr="00BE50B3">
        <w:rPr>
          <w:rtl/>
          <w:lang w:val="en-AU"/>
        </w:rPr>
        <w:t xml:space="preserve"> </w:t>
      </w:r>
      <w:r w:rsidRPr="00BE50B3">
        <w:rPr>
          <w:rFonts w:hint="cs"/>
          <w:bCs/>
          <w:rtl/>
          <w:lang w:val="en-AU"/>
        </w:rPr>
        <w:t>קשר</w:t>
      </w:r>
      <w:r w:rsidRPr="00BE50B3">
        <w:rPr>
          <w:bCs/>
          <w:rtl/>
          <w:lang w:val="en-AU"/>
        </w:rPr>
        <w:t xml:space="preserve"> </w:t>
      </w:r>
      <w:r w:rsidRPr="00BE50B3">
        <w:rPr>
          <w:rFonts w:hint="cs"/>
          <w:bCs/>
          <w:rtl/>
          <w:lang w:val="en-AU"/>
        </w:rPr>
        <w:t>של</w:t>
      </w:r>
      <w:r w:rsidRPr="00BE50B3">
        <w:rPr>
          <w:bCs/>
          <w:rtl/>
          <w:lang w:val="en-AU"/>
        </w:rPr>
        <w:t xml:space="preserve"> </w:t>
      </w:r>
      <w:r w:rsidRPr="00BE50B3">
        <w:rPr>
          <w:rFonts w:hint="cs"/>
          <w:bCs/>
          <w:rtl/>
          <w:lang w:val="en-AU"/>
        </w:rPr>
        <w:t>קיימא</w:t>
      </w:r>
      <w:r w:rsidRPr="00BE50B3">
        <w:rPr>
          <w:bCs/>
          <w:rtl/>
          <w:lang w:val="en-AU"/>
        </w:rPr>
        <w:t xml:space="preserve"> </w:t>
      </w:r>
      <w:r w:rsidRPr="00BE50B3">
        <w:rPr>
          <w:rFonts w:hint="cs"/>
          <w:bCs/>
          <w:rtl/>
          <w:lang w:val="en-AU"/>
        </w:rPr>
        <w:t>שאינו</w:t>
      </w:r>
      <w:r w:rsidRPr="00BE50B3">
        <w:rPr>
          <w:bCs/>
          <w:rtl/>
          <w:lang w:val="en-AU"/>
        </w:rPr>
        <w:t xml:space="preserve"> </w:t>
      </w:r>
      <w:r w:rsidRPr="00BE50B3">
        <w:rPr>
          <w:rFonts w:hint="cs"/>
          <w:bCs/>
          <w:rtl/>
          <w:lang w:val="en-AU"/>
        </w:rPr>
        <w:t>מתירו</w:t>
      </w:r>
      <w:r w:rsidRPr="00BE50B3">
        <w:rPr>
          <w:bCs/>
          <w:rtl/>
          <w:lang w:val="en-AU"/>
        </w:rPr>
        <w:t xml:space="preserve"> </w:t>
      </w:r>
      <w:r w:rsidRPr="00BE50B3">
        <w:rPr>
          <w:rFonts w:hint="cs"/>
          <w:bCs/>
          <w:rtl/>
          <w:lang w:val="en-AU"/>
        </w:rPr>
        <w:t>לעולם</w:t>
      </w:r>
      <w:r w:rsidRPr="00BE50B3">
        <w:rPr>
          <w:rtl/>
          <w:lang w:val="en-AU"/>
        </w:rPr>
        <w:t xml:space="preserve"> </w:t>
      </w:r>
      <w:r w:rsidRPr="00BE50B3">
        <w:rPr>
          <w:rFonts w:hint="cs"/>
          <w:rtl/>
          <w:lang w:val="en-AU"/>
        </w:rPr>
        <w:t>דומיא</w:t>
      </w:r>
      <w:r w:rsidRPr="00BE50B3">
        <w:rPr>
          <w:rtl/>
          <w:lang w:val="en-AU"/>
        </w:rPr>
        <w:t xml:space="preserve"> </w:t>
      </w:r>
      <w:r w:rsidRPr="00BE50B3">
        <w:rPr>
          <w:rFonts w:hint="cs"/>
          <w:rtl/>
          <w:lang w:val="en-AU"/>
        </w:rPr>
        <w:t>דחוטי</w:t>
      </w:r>
      <w:r w:rsidRPr="00BE50B3">
        <w:rPr>
          <w:rtl/>
          <w:lang w:val="en-AU"/>
        </w:rPr>
        <w:t xml:space="preserve"> </w:t>
      </w:r>
      <w:r w:rsidRPr="00BE50B3">
        <w:rPr>
          <w:rFonts w:hint="cs"/>
          <w:rtl/>
          <w:lang w:val="en-AU"/>
        </w:rPr>
        <w:t>יריעות</w:t>
      </w:r>
      <w:r w:rsidRPr="00BE50B3">
        <w:rPr>
          <w:rtl/>
          <w:lang w:val="en-AU"/>
        </w:rPr>
        <w:t xml:space="preserve"> </w:t>
      </w:r>
      <w:r w:rsidRPr="00BE50B3">
        <w:rPr>
          <w:rFonts w:hint="cs"/>
          <w:rtl/>
          <w:lang w:val="en-AU"/>
        </w:rPr>
        <w:t>הנפסקות.</w:t>
      </w:r>
    </w:p>
    <w:p w:rsidR="00BE50B3" w:rsidRPr="00BE50B3" w:rsidRDefault="00BE50B3" w:rsidP="00057B9A">
      <w:pPr>
        <w:pStyle w:val="a3"/>
        <w:rPr>
          <w:rtl/>
          <w:lang w:val="en-AU"/>
        </w:rPr>
      </w:pPr>
      <w:r w:rsidRPr="00BE50B3">
        <w:rPr>
          <w:rFonts w:hint="cs"/>
          <w:rtl/>
          <w:lang w:val="en-AU"/>
        </w:rPr>
        <w:t xml:space="preserve">". . </w:t>
      </w:r>
      <w:r w:rsidRPr="00BE50B3">
        <w:rPr>
          <w:rFonts w:hint="cs"/>
          <w:bCs/>
          <w:rtl/>
          <w:lang w:val="en-AU"/>
        </w:rPr>
        <w:t>דעת</w:t>
      </w:r>
      <w:r w:rsidRPr="00BE50B3">
        <w:rPr>
          <w:bCs/>
          <w:rtl/>
          <w:lang w:val="en-AU"/>
        </w:rPr>
        <w:t xml:space="preserve"> </w:t>
      </w:r>
      <w:r w:rsidRPr="00BE50B3">
        <w:rPr>
          <w:rFonts w:hint="cs"/>
          <w:bCs/>
          <w:rtl/>
          <w:lang w:val="en-AU"/>
        </w:rPr>
        <w:t>הרמב</w:t>
      </w:r>
      <w:r w:rsidRPr="00BE50B3">
        <w:rPr>
          <w:bCs/>
          <w:rtl/>
          <w:lang w:val="en-AU"/>
        </w:rPr>
        <w:t>"</w:t>
      </w:r>
      <w:r w:rsidRPr="00BE50B3">
        <w:rPr>
          <w:rFonts w:hint="cs"/>
          <w:bCs/>
          <w:rtl/>
          <w:lang w:val="en-AU"/>
        </w:rPr>
        <w:t>ם</w:t>
      </w:r>
      <w:r w:rsidRPr="00BE50B3">
        <w:rPr>
          <w:rtl/>
          <w:lang w:val="en-AU"/>
        </w:rPr>
        <w:t xml:space="preserve"> </w:t>
      </w:r>
      <w:r w:rsidRPr="00BE50B3">
        <w:rPr>
          <w:rFonts w:hint="cs"/>
          <w:rtl/>
          <w:lang w:val="en-AU"/>
        </w:rPr>
        <w:t>שכתב</w:t>
      </w:r>
      <w:r w:rsidRPr="00BE50B3">
        <w:rPr>
          <w:rtl/>
          <w:lang w:val="en-AU"/>
        </w:rPr>
        <w:t xml:space="preserve"> </w:t>
      </w:r>
      <w:r w:rsidRPr="00BE50B3">
        <w:rPr>
          <w:rFonts w:hint="cs"/>
          <w:rtl/>
          <w:lang w:val="en-AU"/>
        </w:rPr>
        <w:t>בפרק</w:t>
      </w:r>
      <w:r w:rsidRPr="00BE50B3">
        <w:rPr>
          <w:rtl/>
          <w:lang w:val="en-AU"/>
        </w:rPr>
        <w:t xml:space="preserve"> </w:t>
      </w:r>
      <w:r w:rsidRPr="00BE50B3">
        <w:rPr>
          <w:rFonts w:hint="cs"/>
          <w:rtl/>
          <w:lang w:val="en-AU"/>
        </w:rPr>
        <w:t>י</w:t>
      </w:r>
      <w:r w:rsidRPr="00BE50B3">
        <w:rPr>
          <w:rtl/>
          <w:lang w:val="en-AU"/>
        </w:rPr>
        <w:t>' (</w:t>
      </w:r>
      <w:r w:rsidRPr="00BE50B3">
        <w:rPr>
          <w:rFonts w:hint="cs"/>
          <w:rtl/>
          <w:lang w:val="en-AU"/>
        </w:rPr>
        <w:t>ה</w:t>
      </w:r>
      <w:r w:rsidRPr="00BE50B3">
        <w:rPr>
          <w:rtl/>
          <w:lang w:val="en-AU"/>
        </w:rPr>
        <w:t>"</w:t>
      </w:r>
      <w:r w:rsidRPr="00BE50B3">
        <w:rPr>
          <w:rFonts w:hint="cs"/>
          <w:rtl/>
          <w:lang w:val="en-AU"/>
        </w:rPr>
        <w:t>א-ב</w:t>
      </w:r>
      <w:r w:rsidRPr="00BE50B3">
        <w:rPr>
          <w:rtl/>
          <w:lang w:val="en-AU"/>
        </w:rPr>
        <w:t xml:space="preserve">) </w:t>
      </w:r>
      <w:r w:rsidRPr="00BE50B3">
        <w:rPr>
          <w:rFonts w:hint="cs"/>
          <w:rtl/>
          <w:lang w:val="en-AU"/>
        </w:rPr>
        <w:t>וז"ל: 'הקושר</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bCs/>
          <w:rtl/>
          <w:lang w:val="en-AU"/>
        </w:rPr>
        <w:t>והוא</w:t>
      </w:r>
      <w:r w:rsidRPr="00BE50B3">
        <w:rPr>
          <w:bCs/>
          <w:rtl/>
          <w:lang w:val="en-AU"/>
        </w:rPr>
        <w:t xml:space="preserve"> </w:t>
      </w:r>
      <w:r w:rsidRPr="00BE50B3">
        <w:rPr>
          <w:rFonts w:hint="cs"/>
          <w:bCs/>
          <w:rtl/>
          <w:lang w:val="en-AU"/>
        </w:rPr>
        <w:t>מעשה</w:t>
      </w:r>
      <w:r w:rsidRPr="00BE50B3">
        <w:rPr>
          <w:bCs/>
          <w:rtl/>
          <w:lang w:val="en-AU"/>
        </w:rPr>
        <w:t xml:space="preserve"> </w:t>
      </w:r>
      <w:r w:rsidRPr="00BE50B3">
        <w:rPr>
          <w:rFonts w:hint="cs"/>
          <w:bCs/>
          <w:rtl/>
          <w:lang w:val="en-AU"/>
        </w:rPr>
        <w:t>אומן</w:t>
      </w:r>
      <w:r w:rsidRPr="00BE50B3">
        <w:rPr>
          <w:bCs/>
          <w:rtl/>
          <w:lang w:val="en-AU"/>
        </w:rPr>
        <w:t xml:space="preserve"> </w:t>
      </w:r>
      <w:r w:rsidRPr="00BE50B3">
        <w:rPr>
          <w:rFonts w:hint="cs"/>
          <w:bCs/>
          <w:rtl/>
          <w:lang w:val="en-AU"/>
        </w:rPr>
        <w:t>חייב</w:t>
      </w:r>
      <w:r w:rsidRPr="00BE50B3">
        <w:rPr>
          <w:rFonts w:hint="cs"/>
          <w:rtl/>
          <w:lang w:val="en-AU"/>
        </w:rPr>
        <w:t>,</w:t>
      </w:r>
      <w:r w:rsidRPr="00BE50B3">
        <w:rPr>
          <w:rtl/>
          <w:lang w:val="en-AU"/>
        </w:rPr>
        <w:t xml:space="preserve"> </w:t>
      </w:r>
      <w:r w:rsidRPr="00BE50B3">
        <w:rPr>
          <w:rFonts w:hint="cs"/>
          <w:rtl/>
          <w:lang w:val="en-AU"/>
        </w:rPr>
        <w:t>כגון</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הגמלין</w:t>
      </w:r>
      <w:r w:rsidRPr="00BE50B3">
        <w:rPr>
          <w:rtl/>
          <w:lang w:val="en-AU"/>
        </w:rPr>
        <w:t xml:space="preserve"> </w:t>
      </w:r>
      <w:r w:rsidRPr="00BE50B3">
        <w:rPr>
          <w:rFonts w:hint="cs"/>
          <w:rtl/>
          <w:lang w:val="en-AU"/>
        </w:rPr>
        <w:t>וקשר</w:t>
      </w:r>
      <w:r w:rsidRPr="00BE50B3">
        <w:rPr>
          <w:rtl/>
          <w:lang w:val="en-AU"/>
        </w:rPr>
        <w:t xml:space="preserve"> </w:t>
      </w:r>
      <w:r w:rsidRPr="00BE50B3">
        <w:rPr>
          <w:rFonts w:hint="cs"/>
          <w:rtl/>
          <w:lang w:val="en-AU"/>
        </w:rPr>
        <w:t>הספנין</w:t>
      </w:r>
      <w:r w:rsidRPr="00BE50B3">
        <w:rPr>
          <w:rtl/>
          <w:lang w:val="en-AU"/>
        </w:rPr>
        <w:t xml:space="preserve"> </w:t>
      </w:r>
      <w:r w:rsidRPr="00BE50B3">
        <w:rPr>
          <w:rFonts w:hint="cs"/>
          <w:rtl/>
          <w:lang w:val="en-AU"/>
        </w:rPr>
        <w:t>וקשרי</w:t>
      </w:r>
      <w:r w:rsidRPr="00BE50B3">
        <w:rPr>
          <w:rtl/>
          <w:lang w:val="en-AU"/>
        </w:rPr>
        <w:t xml:space="preserve"> </w:t>
      </w:r>
      <w:r w:rsidRPr="00BE50B3">
        <w:rPr>
          <w:rFonts w:hint="cs"/>
          <w:rtl/>
          <w:lang w:val="en-AU"/>
        </w:rPr>
        <w:t>רצועות</w:t>
      </w:r>
      <w:r w:rsidRPr="00BE50B3">
        <w:rPr>
          <w:rtl/>
          <w:lang w:val="en-AU"/>
        </w:rPr>
        <w:t xml:space="preserve"> </w:t>
      </w:r>
      <w:r w:rsidRPr="00BE50B3">
        <w:rPr>
          <w:rFonts w:hint="cs"/>
          <w:rtl/>
          <w:lang w:val="en-AU"/>
        </w:rPr>
        <w:t>מנעל</w:t>
      </w:r>
      <w:r w:rsidRPr="00BE50B3">
        <w:rPr>
          <w:rtl/>
          <w:lang w:val="en-AU"/>
        </w:rPr>
        <w:t xml:space="preserve"> </w:t>
      </w:r>
      <w:r w:rsidRPr="00BE50B3">
        <w:rPr>
          <w:rFonts w:hint="cs"/>
          <w:rtl/>
          <w:lang w:val="en-AU"/>
        </w:rPr>
        <w:t>וסנדל</w:t>
      </w:r>
      <w:r w:rsidRPr="00BE50B3">
        <w:rPr>
          <w:rtl/>
          <w:lang w:val="en-AU"/>
        </w:rPr>
        <w:t xml:space="preserve"> </w:t>
      </w:r>
      <w:r w:rsidRPr="00BE50B3">
        <w:rPr>
          <w:rFonts w:hint="cs"/>
          <w:rtl/>
          <w:lang w:val="en-AU"/>
        </w:rPr>
        <w:t>שקושרין</w:t>
      </w:r>
      <w:r w:rsidRPr="00BE50B3">
        <w:rPr>
          <w:rtl/>
          <w:lang w:val="en-AU"/>
        </w:rPr>
        <w:t xml:space="preserve"> </w:t>
      </w:r>
      <w:r w:rsidRPr="00BE50B3">
        <w:rPr>
          <w:rFonts w:hint="cs"/>
          <w:rtl/>
          <w:lang w:val="en-AU"/>
        </w:rPr>
        <w:t>הרצענין</w:t>
      </w:r>
      <w:r w:rsidRPr="00BE50B3">
        <w:rPr>
          <w:rtl/>
          <w:lang w:val="en-AU"/>
        </w:rPr>
        <w:t xml:space="preserve"> </w:t>
      </w:r>
      <w:r w:rsidRPr="00BE50B3">
        <w:rPr>
          <w:rFonts w:hint="cs"/>
          <w:rtl/>
          <w:lang w:val="en-AU"/>
        </w:rPr>
        <w:t>בשעת</w:t>
      </w:r>
      <w:r w:rsidRPr="00BE50B3">
        <w:rPr>
          <w:rtl/>
          <w:lang w:val="en-AU"/>
        </w:rPr>
        <w:t xml:space="preserve"> </w:t>
      </w:r>
      <w:r w:rsidRPr="00BE50B3">
        <w:rPr>
          <w:rFonts w:hint="cs"/>
          <w:rtl/>
          <w:lang w:val="en-AU"/>
        </w:rPr>
        <w:t>עשייתן</w:t>
      </w:r>
      <w:r w:rsidRPr="00BE50B3">
        <w:rPr>
          <w:rtl/>
          <w:lang w:val="en-AU"/>
        </w:rPr>
        <w:t xml:space="preserve"> </w:t>
      </w:r>
      <w:r w:rsidRPr="00BE50B3">
        <w:rPr>
          <w:rFonts w:hint="cs"/>
          <w:rtl/>
          <w:lang w:val="en-AU"/>
        </w:rPr>
        <w:t>וכן</w:t>
      </w:r>
      <w:r w:rsidRPr="00BE50B3">
        <w:rPr>
          <w:rtl/>
          <w:lang w:val="en-AU"/>
        </w:rPr>
        <w:t xml:space="preserve"> </w:t>
      </w:r>
      <w:r w:rsidRPr="00BE50B3">
        <w:rPr>
          <w:rFonts w:hint="cs"/>
          <w:rtl/>
          <w:lang w:val="en-AU"/>
        </w:rPr>
        <w:t>כל</w:t>
      </w:r>
      <w:r w:rsidRPr="00BE50B3">
        <w:rPr>
          <w:rtl/>
          <w:lang w:val="en-AU"/>
        </w:rPr>
        <w:t xml:space="preserve"> </w:t>
      </w:r>
      <w:r w:rsidRPr="00BE50B3">
        <w:rPr>
          <w:rFonts w:hint="cs"/>
          <w:rtl/>
          <w:lang w:val="en-AU"/>
        </w:rPr>
        <w:t>כיוצא</w:t>
      </w:r>
      <w:r w:rsidRPr="00BE50B3">
        <w:rPr>
          <w:rtl/>
          <w:lang w:val="en-AU"/>
        </w:rPr>
        <w:t xml:space="preserve"> </w:t>
      </w:r>
      <w:r w:rsidRPr="00BE50B3">
        <w:rPr>
          <w:rFonts w:hint="cs"/>
          <w:rtl/>
          <w:lang w:val="en-AU"/>
        </w:rPr>
        <w:t>בזה.</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הקושר</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bCs/>
          <w:rtl/>
          <w:lang w:val="en-AU"/>
        </w:rPr>
        <w:t>ואינו</w:t>
      </w:r>
      <w:r w:rsidRPr="00BE50B3">
        <w:rPr>
          <w:bCs/>
          <w:rtl/>
          <w:lang w:val="en-AU"/>
        </w:rPr>
        <w:t xml:space="preserve"> </w:t>
      </w:r>
      <w:r w:rsidRPr="00BE50B3">
        <w:rPr>
          <w:rFonts w:hint="cs"/>
          <w:bCs/>
          <w:rtl/>
          <w:lang w:val="en-AU"/>
        </w:rPr>
        <w:t>מעשה</w:t>
      </w:r>
      <w:r w:rsidRPr="00BE50B3">
        <w:rPr>
          <w:bCs/>
          <w:rtl/>
          <w:lang w:val="en-AU"/>
        </w:rPr>
        <w:t xml:space="preserve"> </w:t>
      </w:r>
      <w:r w:rsidRPr="00BE50B3">
        <w:rPr>
          <w:rFonts w:hint="cs"/>
          <w:bCs/>
          <w:rtl/>
          <w:lang w:val="en-AU"/>
        </w:rPr>
        <w:t>אומן</w:t>
      </w:r>
      <w:r w:rsidRPr="00BE50B3">
        <w:rPr>
          <w:bCs/>
          <w:rtl/>
          <w:lang w:val="en-AU"/>
        </w:rPr>
        <w:t xml:space="preserve"> </w:t>
      </w:r>
      <w:r w:rsidRPr="00BE50B3">
        <w:rPr>
          <w:rFonts w:hint="cs"/>
          <w:bCs/>
          <w:rtl/>
          <w:lang w:val="en-AU"/>
        </w:rPr>
        <w:t>פטור</w:t>
      </w:r>
      <w:r w:rsidRPr="00BE50B3">
        <w:rPr>
          <w:rFonts w:hint="cs"/>
          <w:rtl/>
          <w:lang w:val="en-AU"/>
        </w:rPr>
        <w:t>.</w:t>
      </w:r>
      <w:r w:rsidRPr="00BE50B3">
        <w:rPr>
          <w:rtl/>
          <w:lang w:val="en-AU"/>
        </w:rPr>
        <w:t xml:space="preserve"> </w:t>
      </w:r>
      <w:r w:rsidRPr="00BE50B3">
        <w:rPr>
          <w:rFonts w:hint="cs"/>
          <w:rtl/>
          <w:lang w:val="en-AU"/>
        </w:rPr>
        <w:t>וקשר</w:t>
      </w:r>
      <w:r w:rsidRPr="00BE50B3">
        <w:rPr>
          <w:rtl/>
          <w:lang w:val="en-AU"/>
        </w:rPr>
        <w:t xml:space="preserve"> </w:t>
      </w:r>
      <w:r w:rsidRPr="00BE50B3">
        <w:rPr>
          <w:rFonts w:hint="cs"/>
          <w:rtl/>
          <w:lang w:val="en-AU"/>
        </w:rPr>
        <w:t>שאינו</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ואינו</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מותר</w:t>
      </w:r>
      <w:r w:rsidRPr="00BE50B3">
        <w:rPr>
          <w:rtl/>
          <w:lang w:val="en-AU"/>
        </w:rPr>
        <w:t xml:space="preserve"> </w:t>
      </w:r>
      <w:r w:rsidRPr="00BE50B3">
        <w:rPr>
          <w:rFonts w:hint="cs"/>
          <w:rtl/>
          <w:lang w:val="en-AU"/>
        </w:rPr>
        <w:t>לקשרו</w:t>
      </w:r>
      <w:r w:rsidRPr="00BE50B3">
        <w:rPr>
          <w:rtl/>
          <w:lang w:val="en-AU"/>
        </w:rPr>
        <w:t xml:space="preserve"> </w:t>
      </w:r>
      <w:r w:rsidRPr="00BE50B3">
        <w:rPr>
          <w:rFonts w:hint="cs"/>
          <w:rtl/>
          <w:lang w:val="en-AU"/>
        </w:rPr>
        <w:t>לכתחלה</w:t>
      </w:r>
      <w:r w:rsidRPr="00BE50B3">
        <w:rPr>
          <w:rtl/>
          <w:lang w:val="en-AU"/>
        </w:rPr>
        <w:t xml:space="preserve">. </w:t>
      </w:r>
      <w:r w:rsidRPr="00BE50B3">
        <w:rPr>
          <w:rFonts w:hint="cs"/>
          <w:rtl/>
          <w:lang w:val="en-AU"/>
        </w:rPr>
        <w:t>כיצד,</w:t>
      </w:r>
      <w:r w:rsidRPr="00BE50B3">
        <w:rPr>
          <w:rtl/>
          <w:lang w:val="en-AU"/>
        </w:rPr>
        <w:t xml:space="preserve"> </w:t>
      </w:r>
      <w:r w:rsidRPr="00BE50B3">
        <w:rPr>
          <w:rFonts w:hint="cs"/>
          <w:rtl/>
          <w:lang w:val="en-AU"/>
        </w:rPr>
        <w:t>נפסקה</w:t>
      </w:r>
      <w:r w:rsidRPr="00BE50B3">
        <w:rPr>
          <w:rtl/>
          <w:lang w:val="en-AU"/>
        </w:rPr>
        <w:t xml:space="preserve"> </w:t>
      </w:r>
      <w:r w:rsidRPr="00BE50B3">
        <w:rPr>
          <w:rFonts w:hint="cs"/>
          <w:rtl/>
          <w:lang w:val="en-AU"/>
        </w:rPr>
        <w:t>לו</w:t>
      </w:r>
      <w:r w:rsidRPr="00BE50B3">
        <w:rPr>
          <w:rtl/>
          <w:lang w:val="en-AU"/>
        </w:rPr>
        <w:t xml:space="preserve"> </w:t>
      </w:r>
      <w:r w:rsidRPr="00BE50B3">
        <w:rPr>
          <w:rFonts w:hint="cs"/>
          <w:rtl/>
          <w:lang w:val="en-AU"/>
        </w:rPr>
        <w:t>רצועה</w:t>
      </w:r>
      <w:r w:rsidRPr="00BE50B3">
        <w:rPr>
          <w:rtl/>
          <w:lang w:val="en-AU"/>
        </w:rPr>
        <w:t xml:space="preserve"> </w:t>
      </w:r>
      <w:r w:rsidRPr="00BE50B3">
        <w:rPr>
          <w:rFonts w:hint="cs"/>
          <w:rtl/>
          <w:lang w:val="en-AU"/>
        </w:rPr>
        <w:t>וקשרה,</w:t>
      </w:r>
      <w:r w:rsidRPr="00BE50B3">
        <w:rPr>
          <w:rtl/>
          <w:lang w:val="en-AU"/>
        </w:rPr>
        <w:t xml:space="preserve"> </w:t>
      </w:r>
      <w:r w:rsidRPr="00BE50B3">
        <w:rPr>
          <w:rFonts w:hint="cs"/>
          <w:rtl/>
          <w:lang w:val="en-AU"/>
        </w:rPr>
        <w:t>נפסק</w:t>
      </w:r>
      <w:r w:rsidRPr="00BE50B3">
        <w:rPr>
          <w:rtl/>
          <w:lang w:val="en-AU"/>
        </w:rPr>
        <w:t xml:space="preserve"> </w:t>
      </w:r>
      <w:r w:rsidRPr="00BE50B3">
        <w:rPr>
          <w:rFonts w:hint="cs"/>
          <w:rtl/>
          <w:lang w:val="en-AU"/>
        </w:rPr>
        <w:t>החבל</w:t>
      </w:r>
      <w:r w:rsidRPr="00BE50B3">
        <w:rPr>
          <w:rtl/>
          <w:lang w:val="en-AU"/>
        </w:rPr>
        <w:t xml:space="preserve"> </w:t>
      </w:r>
      <w:r w:rsidRPr="00BE50B3">
        <w:rPr>
          <w:rFonts w:hint="cs"/>
          <w:rtl/>
          <w:lang w:val="en-AU"/>
        </w:rPr>
        <w:t>וקשרו,</w:t>
      </w:r>
      <w:r w:rsidRPr="00BE50B3">
        <w:rPr>
          <w:rtl/>
          <w:lang w:val="en-AU"/>
        </w:rPr>
        <w:t xml:space="preserve"> </w:t>
      </w:r>
      <w:r w:rsidRPr="00BE50B3">
        <w:rPr>
          <w:rFonts w:hint="cs"/>
          <w:rtl/>
          <w:lang w:val="en-AU"/>
        </w:rPr>
        <w:t>או</w:t>
      </w:r>
      <w:r w:rsidRPr="00BE50B3">
        <w:rPr>
          <w:rtl/>
          <w:lang w:val="en-AU"/>
        </w:rPr>
        <w:t xml:space="preserve"> </w:t>
      </w:r>
      <w:r w:rsidRPr="00BE50B3">
        <w:rPr>
          <w:rFonts w:hint="cs"/>
          <w:rtl/>
          <w:lang w:val="en-AU"/>
        </w:rPr>
        <w:t>שקשר</w:t>
      </w:r>
      <w:r w:rsidRPr="00BE50B3">
        <w:rPr>
          <w:rtl/>
          <w:lang w:val="en-AU"/>
        </w:rPr>
        <w:t xml:space="preserve"> </w:t>
      </w:r>
      <w:r w:rsidRPr="00BE50B3">
        <w:rPr>
          <w:rFonts w:hint="cs"/>
          <w:rtl/>
          <w:lang w:val="en-AU"/>
        </w:rPr>
        <w:t>חבל</w:t>
      </w:r>
      <w:r w:rsidRPr="00BE50B3">
        <w:rPr>
          <w:rtl/>
          <w:lang w:val="en-AU"/>
        </w:rPr>
        <w:t xml:space="preserve"> </w:t>
      </w:r>
      <w:r w:rsidRPr="00BE50B3">
        <w:rPr>
          <w:rFonts w:hint="cs"/>
          <w:rtl/>
          <w:lang w:val="en-AU"/>
        </w:rPr>
        <w:t>בדלי,</w:t>
      </w:r>
      <w:r w:rsidRPr="00BE50B3">
        <w:rPr>
          <w:rtl/>
          <w:lang w:val="en-AU"/>
        </w:rPr>
        <w:t xml:space="preserve"> </w:t>
      </w:r>
      <w:r w:rsidRPr="00BE50B3">
        <w:rPr>
          <w:rFonts w:hint="cs"/>
          <w:rtl/>
          <w:lang w:val="en-AU"/>
        </w:rPr>
        <w:t>או</w:t>
      </w:r>
      <w:r w:rsidRPr="00BE50B3">
        <w:rPr>
          <w:rtl/>
          <w:lang w:val="en-AU"/>
        </w:rPr>
        <w:t xml:space="preserve"> </w:t>
      </w:r>
      <w:r w:rsidRPr="00BE50B3">
        <w:rPr>
          <w:rFonts w:hint="cs"/>
          <w:rtl/>
          <w:lang w:val="en-AU"/>
        </w:rPr>
        <w:t>שקשר</w:t>
      </w:r>
      <w:r w:rsidRPr="00BE50B3">
        <w:rPr>
          <w:rtl/>
          <w:lang w:val="en-AU"/>
        </w:rPr>
        <w:t xml:space="preserve"> </w:t>
      </w:r>
      <w:r w:rsidRPr="00BE50B3">
        <w:rPr>
          <w:rFonts w:hint="cs"/>
          <w:rtl/>
          <w:lang w:val="en-AU"/>
        </w:rPr>
        <w:t>רסן</w:t>
      </w:r>
      <w:r w:rsidRPr="00BE50B3">
        <w:rPr>
          <w:rtl/>
          <w:lang w:val="en-AU"/>
        </w:rPr>
        <w:t xml:space="preserve"> </w:t>
      </w:r>
      <w:r w:rsidRPr="00BE50B3">
        <w:rPr>
          <w:rFonts w:hint="cs"/>
          <w:rtl/>
          <w:lang w:val="en-AU"/>
        </w:rPr>
        <w:t>בהמה,</w:t>
      </w:r>
      <w:r w:rsidRPr="00BE50B3">
        <w:rPr>
          <w:rtl/>
          <w:lang w:val="en-AU"/>
        </w:rPr>
        <w:t xml:space="preserve"> </w:t>
      </w:r>
      <w:r w:rsidRPr="00BE50B3">
        <w:rPr>
          <w:rFonts w:hint="cs"/>
          <w:rtl/>
          <w:lang w:val="en-AU"/>
        </w:rPr>
        <w:t>הרי</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פטור.</w:t>
      </w:r>
      <w:r w:rsidRPr="00BE50B3">
        <w:rPr>
          <w:rtl/>
          <w:lang w:val="en-AU"/>
        </w:rPr>
        <w:t xml:space="preserve"> </w:t>
      </w:r>
      <w:r w:rsidRPr="00BE50B3">
        <w:rPr>
          <w:rFonts w:hint="cs"/>
          <w:rtl/>
          <w:lang w:val="en-AU"/>
        </w:rPr>
        <w:t>וכן</w:t>
      </w:r>
      <w:r w:rsidRPr="00BE50B3">
        <w:rPr>
          <w:rtl/>
          <w:lang w:val="en-AU"/>
        </w:rPr>
        <w:t xml:space="preserve"> </w:t>
      </w:r>
      <w:r w:rsidRPr="00BE50B3">
        <w:rPr>
          <w:rFonts w:hint="cs"/>
          <w:rtl/>
          <w:lang w:val="en-AU"/>
        </w:rPr>
        <w:t>כל</w:t>
      </w:r>
      <w:r w:rsidRPr="00BE50B3">
        <w:rPr>
          <w:rtl/>
          <w:lang w:val="en-AU"/>
        </w:rPr>
        <w:t xml:space="preserve"> </w:t>
      </w:r>
      <w:r w:rsidRPr="00BE50B3">
        <w:rPr>
          <w:rFonts w:hint="cs"/>
          <w:rtl/>
          <w:lang w:val="en-AU"/>
        </w:rPr>
        <w:t>כיוצא</w:t>
      </w:r>
      <w:r w:rsidRPr="00BE50B3">
        <w:rPr>
          <w:rtl/>
          <w:lang w:val="en-AU"/>
        </w:rPr>
        <w:t xml:space="preserve"> </w:t>
      </w:r>
      <w:r w:rsidRPr="00BE50B3">
        <w:rPr>
          <w:rFonts w:hint="cs"/>
          <w:rtl/>
          <w:lang w:val="en-AU"/>
        </w:rPr>
        <w:t>באלו</w:t>
      </w:r>
      <w:r w:rsidRPr="00BE50B3">
        <w:rPr>
          <w:rtl/>
          <w:lang w:val="en-AU"/>
        </w:rPr>
        <w:t xml:space="preserve"> </w:t>
      </w:r>
      <w:r w:rsidRPr="00BE50B3">
        <w:rPr>
          <w:rFonts w:hint="cs"/>
          <w:rtl/>
          <w:lang w:val="en-AU"/>
        </w:rPr>
        <w:t>הקשרים</w:t>
      </w:r>
      <w:r w:rsidRPr="00BE50B3">
        <w:rPr>
          <w:rtl/>
          <w:lang w:val="en-AU"/>
        </w:rPr>
        <w:t xml:space="preserve"> </w:t>
      </w:r>
      <w:r w:rsidRPr="00BE50B3">
        <w:rPr>
          <w:rFonts w:hint="cs"/>
          <w:rtl/>
          <w:lang w:val="en-AU"/>
        </w:rPr>
        <w:t>שהן</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הדיוט</w:t>
      </w:r>
      <w:r w:rsidRPr="00BE50B3">
        <w:rPr>
          <w:rtl/>
          <w:lang w:val="en-AU"/>
        </w:rPr>
        <w:t xml:space="preserve"> </w:t>
      </w:r>
      <w:r w:rsidRPr="00BE50B3">
        <w:rPr>
          <w:rFonts w:hint="cs"/>
          <w:rtl/>
          <w:lang w:val="en-AU"/>
        </w:rPr>
        <w:t>וכל</w:t>
      </w:r>
      <w:r w:rsidRPr="00BE50B3">
        <w:rPr>
          <w:rtl/>
          <w:lang w:val="en-AU"/>
        </w:rPr>
        <w:t xml:space="preserve"> </w:t>
      </w:r>
      <w:r w:rsidRPr="00BE50B3">
        <w:rPr>
          <w:rFonts w:hint="cs"/>
          <w:rtl/>
          <w:lang w:val="en-AU"/>
        </w:rPr>
        <w:t>אדם</w:t>
      </w:r>
      <w:r w:rsidRPr="00BE50B3">
        <w:rPr>
          <w:rtl/>
          <w:lang w:val="en-AU"/>
        </w:rPr>
        <w:t xml:space="preserve"> </w:t>
      </w:r>
      <w:r w:rsidRPr="00BE50B3">
        <w:rPr>
          <w:rFonts w:hint="cs"/>
          <w:rtl/>
          <w:lang w:val="en-AU"/>
        </w:rPr>
        <w:t>קושר</w:t>
      </w:r>
      <w:r w:rsidRPr="00BE50B3">
        <w:rPr>
          <w:rtl/>
          <w:lang w:val="en-AU"/>
        </w:rPr>
        <w:t xml:space="preserve"> </w:t>
      </w:r>
      <w:r w:rsidRPr="00BE50B3">
        <w:rPr>
          <w:rFonts w:hint="cs"/>
          <w:rtl/>
          <w:lang w:val="en-AU"/>
        </w:rPr>
        <w:t>אותם</w:t>
      </w:r>
      <w:r w:rsidRPr="00BE50B3">
        <w:rPr>
          <w:rtl/>
          <w:lang w:val="en-AU"/>
        </w:rPr>
        <w:t xml:space="preserve"> </w:t>
      </w:r>
      <w:r w:rsidRPr="00BE50B3">
        <w:rPr>
          <w:rFonts w:hint="cs"/>
          <w:rtl/>
          <w:lang w:val="en-AU"/>
        </w:rPr>
        <w:t>לקיימא'.</w:t>
      </w:r>
      <w:r w:rsidRPr="00BE50B3">
        <w:rPr>
          <w:rtl/>
          <w:lang w:val="en-AU"/>
        </w:rPr>
        <w:t xml:space="preserve"> </w:t>
      </w:r>
    </w:p>
    <w:p w:rsidR="00BE50B3" w:rsidRPr="00BE50B3" w:rsidRDefault="00BE50B3" w:rsidP="00057B9A">
      <w:pPr>
        <w:pStyle w:val="a3"/>
        <w:rPr>
          <w:rtl/>
          <w:lang w:val="en-AU"/>
        </w:rPr>
      </w:pPr>
      <w:r w:rsidRPr="00BE50B3">
        <w:rPr>
          <w:rFonts w:hint="cs"/>
          <w:rtl/>
          <w:lang w:val="en-AU"/>
        </w:rPr>
        <w:t>"</w:t>
      </w:r>
      <w:r w:rsidRPr="00BE50B3">
        <w:rPr>
          <w:rFonts w:hint="cs"/>
          <w:bCs/>
          <w:rtl/>
          <w:lang w:val="en-AU"/>
        </w:rPr>
        <w:t>והרא</w:t>
      </w:r>
      <w:r w:rsidRPr="00BE50B3">
        <w:rPr>
          <w:bCs/>
          <w:rtl/>
          <w:lang w:val="en-AU"/>
        </w:rPr>
        <w:t>"</w:t>
      </w:r>
      <w:r w:rsidRPr="00BE50B3">
        <w:rPr>
          <w:rFonts w:hint="cs"/>
          <w:bCs/>
          <w:rtl/>
          <w:lang w:val="en-AU"/>
        </w:rPr>
        <w:t>ש</w:t>
      </w:r>
      <w:r w:rsidRPr="00BE50B3">
        <w:rPr>
          <w:rtl/>
          <w:lang w:val="en-AU"/>
        </w:rPr>
        <w:t xml:space="preserve"> (</w:t>
      </w:r>
      <w:r w:rsidRPr="00BE50B3">
        <w:rPr>
          <w:rFonts w:hint="cs"/>
          <w:rtl/>
          <w:lang w:val="en-AU"/>
        </w:rPr>
        <w:t>סי</w:t>
      </w:r>
      <w:r w:rsidRPr="00BE50B3">
        <w:rPr>
          <w:rtl/>
          <w:lang w:val="en-AU"/>
        </w:rPr>
        <w:t xml:space="preserve">' </w:t>
      </w:r>
      <w:r w:rsidRPr="00BE50B3">
        <w:rPr>
          <w:rFonts w:hint="cs"/>
          <w:rtl/>
          <w:lang w:val="en-AU"/>
        </w:rPr>
        <w:t>א</w:t>
      </w:r>
      <w:r w:rsidRPr="00BE50B3">
        <w:rPr>
          <w:rtl/>
          <w:lang w:val="en-AU"/>
        </w:rPr>
        <w:t xml:space="preserve">) </w:t>
      </w:r>
      <w:r w:rsidRPr="00BE50B3">
        <w:rPr>
          <w:rFonts w:hint="cs"/>
          <w:rtl/>
          <w:lang w:val="en-AU"/>
        </w:rPr>
        <w:t>כתב</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דברי</w:t>
      </w:r>
      <w:r w:rsidRPr="00BE50B3">
        <w:rPr>
          <w:rtl/>
          <w:lang w:val="en-AU"/>
        </w:rPr>
        <w:t xml:space="preserve"> </w:t>
      </w:r>
      <w:r w:rsidRPr="00BE50B3">
        <w:rPr>
          <w:rFonts w:hint="cs"/>
          <w:rtl/>
          <w:lang w:val="en-AU"/>
        </w:rPr>
        <w:t>הרי</w:t>
      </w:r>
      <w:r w:rsidRPr="00BE50B3">
        <w:rPr>
          <w:rtl/>
          <w:lang w:val="en-AU"/>
        </w:rPr>
        <w:t>"</w:t>
      </w:r>
      <w:r w:rsidRPr="00BE50B3">
        <w:rPr>
          <w:rFonts w:hint="cs"/>
          <w:rtl/>
          <w:lang w:val="en-AU"/>
        </w:rPr>
        <w:t>ף:</w:t>
      </w:r>
      <w:r w:rsidRPr="00BE50B3">
        <w:rPr>
          <w:rtl/>
          <w:lang w:val="en-AU"/>
        </w:rPr>
        <w:t xml:space="preserve"> </w:t>
      </w:r>
      <w:r w:rsidRPr="00BE50B3">
        <w:rPr>
          <w:rFonts w:hint="cs"/>
          <w:rtl/>
          <w:lang w:val="en-AU"/>
        </w:rPr>
        <w:t>'ולא</w:t>
      </w:r>
      <w:r w:rsidRPr="00BE50B3">
        <w:rPr>
          <w:rtl/>
          <w:lang w:val="en-AU"/>
        </w:rPr>
        <w:t xml:space="preserve"> </w:t>
      </w:r>
      <w:r w:rsidRPr="00BE50B3">
        <w:rPr>
          <w:rFonts w:hint="cs"/>
          <w:rtl/>
          <w:lang w:val="en-AU"/>
        </w:rPr>
        <w:t>נהירא,</w:t>
      </w:r>
      <w:r w:rsidRPr="00BE50B3">
        <w:rPr>
          <w:rtl/>
          <w:lang w:val="en-AU"/>
        </w:rPr>
        <w:t xml:space="preserve"> </w:t>
      </w:r>
      <w:r w:rsidRPr="00BE50B3">
        <w:rPr>
          <w:rFonts w:hint="cs"/>
          <w:rtl/>
          <w:lang w:val="en-AU"/>
        </w:rPr>
        <w:t>דבקשר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bCs/>
          <w:rtl/>
          <w:lang w:val="en-AU"/>
        </w:rPr>
        <w:t>אין</w:t>
      </w:r>
      <w:r w:rsidRPr="00BE50B3">
        <w:rPr>
          <w:bCs/>
          <w:rtl/>
          <w:lang w:val="en-AU"/>
        </w:rPr>
        <w:t xml:space="preserve"> </w:t>
      </w:r>
      <w:r w:rsidRPr="00BE50B3">
        <w:rPr>
          <w:rFonts w:hint="cs"/>
          <w:bCs/>
          <w:rtl/>
          <w:lang w:val="en-AU"/>
        </w:rPr>
        <w:t>חילוק</w:t>
      </w:r>
      <w:r w:rsidRPr="00BE50B3">
        <w:rPr>
          <w:bCs/>
          <w:rtl/>
          <w:lang w:val="en-AU"/>
        </w:rPr>
        <w:t xml:space="preserve"> </w:t>
      </w:r>
      <w:r w:rsidRPr="00BE50B3">
        <w:rPr>
          <w:rFonts w:hint="cs"/>
          <w:bCs/>
          <w:rtl/>
          <w:lang w:val="en-AU"/>
        </w:rPr>
        <w:t>בין</w:t>
      </w:r>
      <w:r w:rsidRPr="00BE50B3">
        <w:rPr>
          <w:bCs/>
          <w:rtl/>
          <w:lang w:val="en-AU"/>
        </w:rPr>
        <w:t xml:space="preserve"> </w:t>
      </w:r>
      <w:r w:rsidRPr="00BE50B3">
        <w:rPr>
          <w:rFonts w:hint="cs"/>
          <w:bCs/>
          <w:rtl/>
          <w:lang w:val="en-AU"/>
        </w:rPr>
        <w:t>מעשה</w:t>
      </w:r>
      <w:r w:rsidRPr="00BE50B3">
        <w:rPr>
          <w:bCs/>
          <w:rtl/>
          <w:lang w:val="en-AU"/>
        </w:rPr>
        <w:t xml:space="preserve"> </w:t>
      </w:r>
      <w:r w:rsidRPr="00BE50B3">
        <w:rPr>
          <w:rFonts w:hint="cs"/>
          <w:bCs/>
          <w:rtl/>
          <w:lang w:val="en-AU"/>
        </w:rPr>
        <w:t>אומן</w:t>
      </w:r>
      <w:r w:rsidRPr="00BE50B3">
        <w:rPr>
          <w:bCs/>
          <w:rtl/>
          <w:lang w:val="en-AU"/>
        </w:rPr>
        <w:t xml:space="preserve"> </w:t>
      </w:r>
      <w:r w:rsidRPr="00BE50B3">
        <w:rPr>
          <w:rFonts w:hint="cs"/>
          <w:bCs/>
          <w:rtl/>
          <w:lang w:val="en-AU"/>
        </w:rPr>
        <w:t>למעשה</w:t>
      </w:r>
      <w:r w:rsidRPr="00BE50B3">
        <w:rPr>
          <w:bCs/>
          <w:rtl/>
          <w:lang w:val="en-AU"/>
        </w:rPr>
        <w:t xml:space="preserve"> </w:t>
      </w:r>
      <w:r w:rsidRPr="00BE50B3">
        <w:rPr>
          <w:rFonts w:hint="cs"/>
          <w:bCs/>
          <w:rtl/>
          <w:lang w:val="en-AU"/>
        </w:rPr>
        <w:t>הדיוט</w:t>
      </w:r>
      <w:r w:rsidRPr="00BE50B3">
        <w:rPr>
          <w:rtl/>
          <w:lang w:val="en-AU"/>
        </w:rPr>
        <w:t xml:space="preserve"> </w:t>
      </w:r>
      <w:r w:rsidRPr="00BE50B3">
        <w:rPr>
          <w:rFonts w:hint="cs"/>
          <w:rtl/>
          <w:lang w:val="en-AU"/>
        </w:rPr>
        <w:t>והא</w:t>
      </w:r>
      <w:r w:rsidRPr="00BE50B3">
        <w:rPr>
          <w:rtl/>
          <w:lang w:val="en-AU"/>
        </w:rPr>
        <w:t xml:space="preserve"> </w:t>
      </w:r>
      <w:r w:rsidRPr="00BE50B3">
        <w:rPr>
          <w:rFonts w:hint="cs"/>
          <w:rtl/>
          <w:lang w:val="en-AU"/>
        </w:rPr>
        <w:t>דתני</w:t>
      </w:r>
      <w:r w:rsidRPr="00BE50B3">
        <w:rPr>
          <w:rtl/>
          <w:lang w:val="en-AU"/>
        </w:rPr>
        <w:t xml:space="preserve"> </w:t>
      </w:r>
      <w:r w:rsidRPr="00BE50B3">
        <w:rPr>
          <w:rFonts w:hint="cs"/>
          <w:rtl/>
          <w:lang w:val="en-AU"/>
        </w:rPr>
        <w:t>פטור</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אסור</w:t>
      </w:r>
      <w:r w:rsidRPr="00BE50B3">
        <w:rPr>
          <w:rtl/>
          <w:lang w:val="en-AU"/>
        </w:rPr>
        <w:t xml:space="preserve"> </w:t>
      </w:r>
      <w:r w:rsidRPr="00BE50B3">
        <w:rPr>
          <w:rFonts w:hint="cs"/>
          <w:rtl/>
          <w:lang w:val="en-AU"/>
        </w:rPr>
        <w:t>בדרבנן</w:t>
      </w:r>
      <w:r w:rsidRPr="00BE50B3">
        <w:rPr>
          <w:rtl/>
          <w:lang w:val="en-AU"/>
        </w:rPr>
        <w:t xml:space="preserve"> </w:t>
      </w:r>
      <w:r w:rsidRPr="00BE50B3">
        <w:rPr>
          <w:rFonts w:hint="cs"/>
          <w:rtl/>
          <w:lang w:val="en-AU"/>
        </w:rPr>
        <w:t>פירש</w:t>
      </w:r>
      <w:r w:rsidRPr="00BE50B3">
        <w:rPr>
          <w:rtl/>
          <w:lang w:val="en-AU"/>
        </w:rPr>
        <w:t xml:space="preserve"> </w:t>
      </w:r>
      <w:r w:rsidRPr="00BE50B3">
        <w:rPr>
          <w:rFonts w:hint="cs"/>
          <w:rtl/>
          <w:lang w:val="en-AU"/>
        </w:rPr>
        <w:t>רש</w:t>
      </w:r>
      <w:r w:rsidRPr="00BE50B3">
        <w:rPr>
          <w:rtl/>
          <w:lang w:val="en-AU"/>
        </w:rPr>
        <w:t>"</w:t>
      </w:r>
      <w:r w:rsidRPr="00BE50B3">
        <w:rPr>
          <w:rFonts w:hint="cs"/>
          <w:rtl/>
          <w:lang w:val="en-AU"/>
        </w:rPr>
        <w:t>י</w:t>
      </w:r>
      <w:r w:rsidRPr="00BE50B3">
        <w:rPr>
          <w:rtl/>
          <w:lang w:val="en-AU"/>
        </w:rPr>
        <w:t xml:space="preserve"> </w:t>
      </w:r>
      <w:r w:rsidRPr="00BE50B3">
        <w:rPr>
          <w:rFonts w:hint="cs"/>
          <w:rtl/>
          <w:lang w:val="en-AU"/>
        </w:rPr>
        <w:t>שאין</w:t>
      </w:r>
      <w:r w:rsidRPr="00BE50B3">
        <w:rPr>
          <w:rtl/>
          <w:lang w:val="en-AU"/>
        </w:rPr>
        <w:t xml:space="preserve"> </w:t>
      </w:r>
      <w:r w:rsidRPr="00BE50B3">
        <w:rPr>
          <w:rFonts w:hint="cs"/>
          <w:rtl/>
          <w:lang w:val="en-AU"/>
        </w:rPr>
        <w:t>מקפידין</w:t>
      </w:r>
      <w:r w:rsidRPr="00BE50B3">
        <w:rPr>
          <w:rtl/>
          <w:lang w:val="en-AU"/>
        </w:rPr>
        <w:t xml:space="preserve"> </w:t>
      </w:r>
      <w:r w:rsidRPr="00BE50B3">
        <w:rPr>
          <w:rFonts w:hint="cs"/>
          <w:rtl/>
          <w:lang w:val="en-AU"/>
        </w:rPr>
        <w:t>להדקן</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שוקיהן</w:t>
      </w:r>
      <w:r w:rsidRPr="00BE50B3">
        <w:rPr>
          <w:rtl/>
          <w:lang w:val="en-AU"/>
        </w:rPr>
        <w:t xml:space="preserve"> </w:t>
      </w:r>
      <w:r w:rsidRPr="00BE50B3">
        <w:rPr>
          <w:rFonts w:hint="cs"/>
          <w:rtl/>
          <w:lang w:val="en-AU"/>
        </w:rPr>
        <w:t>ויכולין</w:t>
      </w:r>
      <w:r w:rsidRPr="00BE50B3">
        <w:rPr>
          <w:rtl/>
          <w:lang w:val="en-AU"/>
        </w:rPr>
        <w:t xml:space="preserve"> </w:t>
      </w:r>
      <w:r w:rsidRPr="00BE50B3">
        <w:rPr>
          <w:rFonts w:hint="cs"/>
          <w:rtl/>
          <w:lang w:val="en-AU"/>
        </w:rPr>
        <w:t>לחלצן</w:t>
      </w:r>
      <w:r w:rsidRPr="00BE50B3">
        <w:rPr>
          <w:rtl/>
          <w:lang w:val="en-AU"/>
        </w:rPr>
        <w:t xml:space="preserve"> </w:t>
      </w:r>
      <w:r w:rsidRPr="00BE50B3">
        <w:rPr>
          <w:rFonts w:hint="cs"/>
          <w:rtl/>
          <w:lang w:val="en-AU"/>
        </w:rPr>
        <w:t>ולנעלן</w:t>
      </w:r>
      <w:r w:rsidRPr="00BE50B3">
        <w:rPr>
          <w:rtl/>
          <w:lang w:val="en-AU"/>
        </w:rPr>
        <w:t xml:space="preserve"> </w:t>
      </w:r>
      <w:r w:rsidRPr="00BE50B3">
        <w:rPr>
          <w:rFonts w:hint="cs"/>
          <w:rtl/>
          <w:lang w:val="en-AU"/>
        </w:rPr>
        <w:t>בלא</w:t>
      </w:r>
      <w:r w:rsidRPr="00BE50B3">
        <w:rPr>
          <w:rtl/>
          <w:lang w:val="en-AU"/>
        </w:rPr>
        <w:t xml:space="preserve"> </w:t>
      </w:r>
      <w:r w:rsidRPr="00BE50B3">
        <w:rPr>
          <w:rFonts w:hint="cs"/>
          <w:rtl/>
          <w:lang w:val="en-AU"/>
        </w:rPr>
        <w:t>התרת</w:t>
      </w:r>
      <w:r w:rsidRPr="00BE50B3">
        <w:rPr>
          <w:rtl/>
          <w:lang w:val="en-AU"/>
        </w:rPr>
        <w:t xml:space="preserve"> </w:t>
      </w:r>
      <w:r w:rsidRPr="00BE50B3">
        <w:rPr>
          <w:rFonts w:hint="cs"/>
          <w:rtl/>
          <w:lang w:val="en-AU"/>
        </w:rPr>
        <w:t>הקשר</w:t>
      </w:r>
      <w:r w:rsidRPr="00BE50B3">
        <w:rPr>
          <w:rtl/>
          <w:lang w:val="en-AU"/>
        </w:rPr>
        <w:t xml:space="preserve"> </w:t>
      </w:r>
      <w:r w:rsidRPr="00BE50B3">
        <w:rPr>
          <w:rFonts w:hint="cs"/>
          <w:rtl/>
          <w:lang w:val="en-AU"/>
        </w:rPr>
        <w:t>ומכל</w:t>
      </w:r>
      <w:r w:rsidRPr="00BE50B3">
        <w:rPr>
          <w:rtl/>
          <w:lang w:val="en-AU"/>
        </w:rPr>
        <w:t xml:space="preserve"> </w:t>
      </w:r>
      <w:r w:rsidRPr="00BE50B3">
        <w:rPr>
          <w:rFonts w:hint="cs"/>
          <w:rtl/>
          <w:lang w:val="en-AU"/>
        </w:rPr>
        <w:t>מקום</w:t>
      </w:r>
      <w:r w:rsidRPr="00BE50B3">
        <w:rPr>
          <w:rtl/>
          <w:lang w:val="en-AU"/>
        </w:rPr>
        <w:t xml:space="preserve"> (</w:t>
      </w:r>
      <w:r w:rsidRPr="00BE50B3">
        <w:rPr>
          <w:rFonts w:hint="cs"/>
          <w:rtl/>
          <w:lang w:val="en-AU"/>
        </w:rPr>
        <w:t>הנך</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לא</w:t>
      </w:r>
      <w:r w:rsidRPr="00BE50B3">
        <w:rPr>
          <w:rtl/>
          <w:lang w:val="en-AU"/>
        </w:rPr>
        <w:t xml:space="preserve"> </w:t>
      </w:r>
      <w:r w:rsidRPr="00BE50B3">
        <w:rPr>
          <w:rFonts w:hint="cs"/>
          <w:rtl/>
          <w:lang w:val="en-AU"/>
        </w:rPr>
        <w:t>הוי</w:t>
      </w:r>
      <w:r w:rsidRPr="00BE50B3">
        <w:rPr>
          <w:rtl/>
          <w:lang w:val="en-AU"/>
        </w:rPr>
        <w:t xml:space="preserve"> </w:t>
      </w:r>
      <w:r w:rsidRPr="00BE50B3">
        <w:rPr>
          <w:rFonts w:hint="cs"/>
          <w:rtl/>
          <w:lang w:val="en-AU"/>
        </w:rPr>
        <w:t>דבשעת</w:t>
      </w:r>
      <w:r w:rsidRPr="00BE50B3">
        <w:rPr>
          <w:rtl/>
          <w:lang w:val="en-AU"/>
        </w:rPr>
        <w:t xml:space="preserve"> </w:t>
      </w:r>
      <w:r w:rsidRPr="00BE50B3">
        <w:rPr>
          <w:rFonts w:hint="cs"/>
          <w:rtl/>
          <w:lang w:val="en-AU"/>
        </w:rPr>
        <w:t>הטיט</w:t>
      </w:r>
      <w:r w:rsidRPr="00BE50B3">
        <w:rPr>
          <w:rtl/>
          <w:lang w:val="en-AU"/>
        </w:rPr>
        <w:t xml:space="preserve"> </w:t>
      </w:r>
      <w:r w:rsidRPr="00BE50B3">
        <w:rPr>
          <w:rFonts w:hint="cs"/>
          <w:rtl/>
          <w:lang w:val="en-AU"/>
        </w:rPr>
        <w:t>צריכין</w:t>
      </w:r>
      <w:r w:rsidRPr="00BE50B3">
        <w:rPr>
          <w:rtl/>
          <w:lang w:val="en-AU"/>
        </w:rPr>
        <w:t xml:space="preserve"> </w:t>
      </w:r>
      <w:r w:rsidRPr="00BE50B3">
        <w:rPr>
          <w:rFonts w:hint="cs"/>
          <w:rtl/>
          <w:lang w:val="en-AU"/>
        </w:rPr>
        <w:t>להתירן</w:t>
      </w:r>
      <w:r w:rsidRPr="00BE50B3">
        <w:rPr>
          <w:rtl/>
          <w:lang w:val="en-AU"/>
        </w:rPr>
        <w:t xml:space="preserve"> </w:t>
      </w:r>
      <w:r w:rsidRPr="00BE50B3">
        <w:rPr>
          <w:rFonts w:hint="cs"/>
          <w:rtl/>
          <w:lang w:val="en-AU"/>
        </w:rPr>
        <w:t>ולהדקן</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השוק</w:t>
      </w:r>
      <w:r w:rsidRPr="00BE50B3">
        <w:rPr>
          <w:rtl/>
          <w:lang w:val="en-AU"/>
        </w:rPr>
        <w:t xml:space="preserve"> </w:t>
      </w:r>
      <w:r w:rsidRPr="00BE50B3">
        <w:rPr>
          <w:rFonts w:hint="cs"/>
          <w:rtl/>
          <w:lang w:val="en-AU"/>
        </w:rPr>
        <w:t>שלא</w:t>
      </w:r>
      <w:r w:rsidRPr="00BE50B3">
        <w:rPr>
          <w:rtl/>
          <w:lang w:val="en-AU"/>
        </w:rPr>
        <w:t xml:space="preserve"> </w:t>
      </w:r>
      <w:r w:rsidRPr="00BE50B3">
        <w:rPr>
          <w:rFonts w:hint="cs"/>
          <w:rtl/>
          <w:lang w:val="en-AU"/>
        </w:rPr>
        <w:t>ישאר</w:t>
      </w:r>
      <w:r w:rsidRPr="00BE50B3">
        <w:rPr>
          <w:rtl/>
          <w:lang w:val="en-AU"/>
        </w:rPr>
        <w:t xml:space="preserve"> </w:t>
      </w:r>
      <w:r w:rsidRPr="00BE50B3">
        <w:rPr>
          <w:rFonts w:hint="cs"/>
          <w:rtl/>
          <w:lang w:val="en-AU"/>
        </w:rPr>
        <w:t>בטיט'</w:t>
      </w:r>
      <w:r w:rsidRPr="00BE50B3">
        <w:rPr>
          <w:rtl/>
          <w:lang w:val="en-AU"/>
        </w:rPr>
        <w:t xml:space="preserve"> </w:t>
      </w:r>
      <w:r w:rsidRPr="00BE50B3">
        <w:rPr>
          <w:rFonts w:hint="cs"/>
          <w:rtl/>
          <w:lang w:val="en-AU"/>
        </w:rPr>
        <w:t>עכ</w:t>
      </w:r>
      <w:r w:rsidRPr="00BE50B3">
        <w:rPr>
          <w:rtl/>
          <w:lang w:val="en-AU"/>
        </w:rPr>
        <w:t>"</w:t>
      </w:r>
      <w:r w:rsidRPr="00BE50B3">
        <w:rPr>
          <w:rFonts w:hint="cs"/>
          <w:rtl/>
          <w:lang w:val="en-AU"/>
        </w:rPr>
        <w:t>ל</w:t>
      </w:r>
      <w:r w:rsidRPr="00BE50B3">
        <w:rPr>
          <w:rtl/>
          <w:lang w:val="en-AU"/>
        </w:rPr>
        <w:t xml:space="preserve">. </w:t>
      </w:r>
    </w:p>
    <w:p w:rsidR="00BE50B3" w:rsidRPr="00BE50B3" w:rsidRDefault="00BE50B3" w:rsidP="00057B9A">
      <w:pPr>
        <w:pStyle w:val="a3"/>
        <w:rPr>
          <w:rtl/>
          <w:lang w:val="en-AU"/>
        </w:rPr>
      </w:pPr>
      <w:r w:rsidRPr="00BE50B3">
        <w:rPr>
          <w:rFonts w:hint="cs"/>
          <w:rtl/>
          <w:lang w:val="en-AU"/>
        </w:rPr>
        <w:t>"נמצינו</w:t>
      </w:r>
      <w:r w:rsidRPr="00BE50B3">
        <w:rPr>
          <w:rtl/>
          <w:lang w:val="en-AU"/>
        </w:rPr>
        <w:t xml:space="preserve"> </w:t>
      </w:r>
      <w:r w:rsidRPr="00BE50B3">
        <w:rPr>
          <w:rFonts w:hint="cs"/>
          <w:rtl/>
          <w:lang w:val="en-AU"/>
        </w:rPr>
        <w:t>למדין,</w:t>
      </w:r>
      <w:r w:rsidRPr="00BE50B3">
        <w:rPr>
          <w:rtl/>
          <w:lang w:val="en-AU"/>
        </w:rPr>
        <w:t xml:space="preserve"> </w:t>
      </w:r>
      <w:r w:rsidRPr="00BE50B3">
        <w:rPr>
          <w:rFonts w:hint="cs"/>
          <w:bCs/>
          <w:rtl/>
          <w:lang w:val="en-AU"/>
        </w:rPr>
        <w:t>דקשר</w:t>
      </w:r>
      <w:r w:rsidRPr="00BE50B3">
        <w:rPr>
          <w:bCs/>
          <w:rtl/>
          <w:lang w:val="en-AU"/>
        </w:rPr>
        <w:t xml:space="preserve"> </w:t>
      </w:r>
      <w:r w:rsidRPr="00BE50B3">
        <w:rPr>
          <w:rFonts w:hint="cs"/>
          <w:bCs/>
          <w:rtl/>
          <w:lang w:val="en-AU"/>
        </w:rPr>
        <w:t>של</w:t>
      </w:r>
      <w:r w:rsidRPr="00BE50B3">
        <w:rPr>
          <w:bCs/>
          <w:rtl/>
          <w:lang w:val="en-AU"/>
        </w:rPr>
        <w:t xml:space="preserve"> </w:t>
      </w:r>
      <w:r w:rsidRPr="00BE50B3">
        <w:rPr>
          <w:rFonts w:hint="cs"/>
          <w:bCs/>
          <w:rtl/>
          <w:lang w:val="en-AU"/>
        </w:rPr>
        <w:t>קיימא</w:t>
      </w:r>
      <w:r w:rsidRPr="00BE50B3">
        <w:rPr>
          <w:bCs/>
          <w:rtl/>
          <w:lang w:val="en-AU"/>
        </w:rPr>
        <w:t xml:space="preserve"> </w:t>
      </w:r>
      <w:r w:rsidRPr="00BE50B3">
        <w:rPr>
          <w:rFonts w:hint="cs"/>
          <w:bCs/>
          <w:rtl/>
          <w:lang w:val="en-AU"/>
        </w:rPr>
        <w:t>מיקרי</w:t>
      </w:r>
      <w:r w:rsidRPr="00BE50B3">
        <w:rPr>
          <w:bCs/>
          <w:rtl/>
          <w:lang w:val="en-AU"/>
        </w:rPr>
        <w:t xml:space="preserve"> </w:t>
      </w:r>
      <w:r w:rsidRPr="00BE50B3">
        <w:rPr>
          <w:rFonts w:hint="cs"/>
          <w:bCs/>
          <w:rtl/>
          <w:lang w:val="en-AU"/>
        </w:rPr>
        <w:t>קשר</w:t>
      </w:r>
      <w:r w:rsidRPr="00BE50B3">
        <w:rPr>
          <w:bCs/>
          <w:rtl/>
          <w:lang w:val="en-AU"/>
        </w:rPr>
        <w:t xml:space="preserve"> </w:t>
      </w:r>
      <w:r w:rsidRPr="00BE50B3">
        <w:rPr>
          <w:rFonts w:hint="cs"/>
          <w:bCs/>
          <w:rtl/>
          <w:lang w:val="en-AU"/>
        </w:rPr>
        <w:t>דבר</w:t>
      </w:r>
      <w:r w:rsidRPr="00BE50B3">
        <w:rPr>
          <w:bCs/>
          <w:rtl/>
          <w:lang w:val="en-AU"/>
        </w:rPr>
        <w:t xml:space="preserve"> </w:t>
      </w:r>
      <w:r w:rsidRPr="00BE50B3">
        <w:rPr>
          <w:rFonts w:hint="cs"/>
          <w:bCs/>
          <w:rtl/>
          <w:lang w:val="en-AU"/>
        </w:rPr>
        <w:t>שדרך</w:t>
      </w:r>
      <w:r w:rsidRPr="00BE50B3">
        <w:rPr>
          <w:bCs/>
          <w:rtl/>
          <w:lang w:val="en-AU"/>
        </w:rPr>
        <w:t xml:space="preserve"> </w:t>
      </w:r>
      <w:r w:rsidRPr="00BE50B3">
        <w:rPr>
          <w:rFonts w:hint="cs"/>
          <w:bCs/>
          <w:rtl/>
          <w:lang w:val="en-AU"/>
        </w:rPr>
        <w:t>לקושרו</w:t>
      </w:r>
      <w:r w:rsidRPr="00BE50B3">
        <w:rPr>
          <w:bCs/>
          <w:rtl/>
          <w:lang w:val="en-AU"/>
        </w:rPr>
        <w:t xml:space="preserve"> </w:t>
      </w:r>
      <w:r w:rsidRPr="00BE50B3">
        <w:rPr>
          <w:rFonts w:hint="cs"/>
          <w:bCs/>
          <w:rtl/>
          <w:lang w:val="en-AU"/>
        </w:rPr>
        <w:t>על</w:t>
      </w:r>
      <w:r w:rsidRPr="00BE50B3">
        <w:rPr>
          <w:bCs/>
          <w:rtl/>
          <w:lang w:val="en-AU"/>
        </w:rPr>
        <w:t xml:space="preserve"> </w:t>
      </w:r>
      <w:r w:rsidRPr="00BE50B3">
        <w:rPr>
          <w:rFonts w:hint="cs"/>
          <w:bCs/>
          <w:rtl/>
          <w:lang w:val="en-AU"/>
        </w:rPr>
        <w:t>דעת</w:t>
      </w:r>
      <w:r w:rsidRPr="00BE50B3">
        <w:rPr>
          <w:bCs/>
          <w:rtl/>
          <w:lang w:val="en-AU"/>
        </w:rPr>
        <w:t xml:space="preserve"> </w:t>
      </w:r>
      <w:r w:rsidRPr="00BE50B3">
        <w:rPr>
          <w:rFonts w:hint="cs"/>
          <w:bCs/>
          <w:rtl/>
          <w:lang w:val="en-AU"/>
        </w:rPr>
        <w:t>שיעמוד</w:t>
      </w:r>
      <w:r w:rsidRPr="00BE50B3">
        <w:rPr>
          <w:bCs/>
          <w:rtl/>
          <w:lang w:val="en-AU"/>
        </w:rPr>
        <w:t xml:space="preserve"> </w:t>
      </w:r>
      <w:r w:rsidRPr="00BE50B3">
        <w:rPr>
          <w:rFonts w:hint="cs"/>
          <w:bCs/>
          <w:rtl/>
          <w:lang w:val="en-AU"/>
        </w:rPr>
        <w:t>לעולם</w:t>
      </w:r>
      <w:r w:rsidRPr="00BE50B3">
        <w:rPr>
          <w:rFonts w:hint="cs"/>
          <w:rtl/>
          <w:lang w:val="en-AU"/>
        </w:rPr>
        <w:t>,</w:t>
      </w:r>
      <w:r w:rsidRPr="00BE50B3">
        <w:rPr>
          <w:bCs/>
          <w:rtl/>
          <w:lang w:val="en-AU"/>
        </w:rPr>
        <w:t xml:space="preserve"> </w:t>
      </w:r>
      <w:r w:rsidRPr="00BE50B3">
        <w:rPr>
          <w:rFonts w:hint="cs"/>
          <w:rtl/>
          <w:lang w:val="en-AU"/>
        </w:rPr>
        <w:t>וקשר</w:t>
      </w:r>
      <w:r w:rsidRPr="00BE50B3">
        <w:rPr>
          <w:rtl/>
          <w:lang w:val="en-AU"/>
        </w:rPr>
        <w:t xml:space="preserve"> </w:t>
      </w:r>
      <w:r w:rsidRPr="00BE50B3">
        <w:rPr>
          <w:rFonts w:hint="cs"/>
          <w:rtl/>
          <w:lang w:val="en-AU"/>
        </w:rPr>
        <w:t>שאינו</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דשרי</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העשוי</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בכל</w:t>
      </w:r>
      <w:r w:rsidRPr="00BE50B3">
        <w:rPr>
          <w:rtl/>
          <w:lang w:val="en-AU"/>
        </w:rPr>
        <w:t xml:space="preserve"> </w:t>
      </w:r>
      <w:r w:rsidRPr="00BE50B3">
        <w:rPr>
          <w:rFonts w:hint="cs"/>
          <w:rtl/>
          <w:lang w:val="en-AU"/>
        </w:rPr>
        <w:t>יום.</w:t>
      </w:r>
      <w:r w:rsidRPr="00BE50B3">
        <w:rPr>
          <w:rtl/>
          <w:lang w:val="en-AU"/>
        </w:rPr>
        <w:t xml:space="preserve"> </w:t>
      </w:r>
      <w:r w:rsidRPr="00BE50B3">
        <w:rPr>
          <w:rFonts w:hint="cs"/>
          <w:rtl/>
          <w:lang w:val="en-AU"/>
        </w:rPr>
        <w:t>ולדעת</w:t>
      </w:r>
      <w:r w:rsidRPr="00BE50B3">
        <w:rPr>
          <w:bCs/>
          <w:rtl/>
          <w:lang w:val="en-AU"/>
        </w:rPr>
        <w:t xml:space="preserve"> </w:t>
      </w:r>
      <w:r w:rsidRPr="00BE50B3">
        <w:rPr>
          <w:rFonts w:hint="cs"/>
          <w:bCs/>
          <w:rtl/>
          <w:lang w:val="en-AU"/>
        </w:rPr>
        <w:t>רש</w:t>
      </w:r>
      <w:r w:rsidRPr="00BE50B3">
        <w:rPr>
          <w:bCs/>
          <w:rtl/>
          <w:lang w:val="en-AU"/>
        </w:rPr>
        <w:t>"</w:t>
      </w:r>
      <w:r w:rsidRPr="00BE50B3">
        <w:rPr>
          <w:rFonts w:hint="cs"/>
          <w:bCs/>
          <w:rtl/>
          <w:lang w:val="en-AU"/>
        </w:rPr>
        <w:t>י</w:t>
      </w:r>
      <w:r w:rsidRPr="00BE50B3">
        <w:rPr>
          <w:bCs/>
          <w:rtl/>
          <w:lang w:val="en-AU"/>
        </w:rPr>
        <w:t xml:space="preserve"> </w:t>
      </w:r>
      <w:r w:rsidRPr="00BE50B3">
        <w:rPr>
          <w:rFonts w:hint="cs"/>
          <w:bCs/>
          <w:rtl/>
          <w:lang w:val="en-AU"/>
        </w:rPr>
        <w:t>והרא</w:t>
      </w:r>
      <w:r w:rsidRPr="00BE50B3">
        <w:rPr>
          <w:bCs/>
          <w:rtl/>
          <w:lang w:val="en-AU"/>
        </w:rPr>
        <w:t>"</w:t>
      </w:r>
      <w:r w:rsidRPr="00BE50B3">
        <w:rPr>
          <w:rFonts w:hint="cs"/>
          <w:bCs/>
          <w:rtl/>
          <w:lang w:val="en-AU"/>
        </w:rPr>
        <w:t>ש</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העשוי</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ימים</w:t>
      </w:r>
      <w:r w:rsidRPr="00BE50B3">
        <w:rPr>
          <w:rtl/>
          <w:lang w:val="en-AU"/>
        </w:rPr>
        <w:t xml:space="preserve"> </w:t>
      </w:r>
      <w:r w:rsidRPr="00BE50B3">
        <w:rPr>
          <w:rFonts w:hint="cs"/>
          <w:rtl/>
          <w:lang w:val="en-AU"/>
        </w:rPr>
        <w:t>רבים</w:t>
      </w:r>
      <w:r w:rsidRPr="00BE50B3">
        <w:rPr>
          <w:rtl/>
          <w:lang w:val="en-AU"/>
        </w:rPr>
        <w:t xml:space="preserve"> </w:t>
      </w:r>
      <w:r w:rsidRPr="00BE50B3">
        <w:rPr>
          <w:rFonts w:hint="cs"/>
          <w:bCs/>
          <w:rtl/>
          <w:lang w:val="en-AU"/>
        </w:rPr>
        <w:t>אף</w:t>
      </w:r>
      <w:r w:rsidRPr="00BE50B3">
        <w:rPr>
          <w:bCs/>
          <w:rtl/>
          <w:lang w:val="en-AU"/>
        </w:rPr>
        <w:t xml:space="preserve"> </w:t>
      </w:r>
      <w:r w:rsidRPr="00BE50B3">
        <w:rPr>
          <w:rFonts w:hint="cs"/>
          <w:bCs/>
          <w:rtl/>
          <w:lang w:val="en-AU"/>
        </w:rPr>
        <w:t>על</w:t>
      </w:r>
      <w:r w:rsidRPr="00BE50B3">
        <w:rPr>
          <w:bCs/>
          <w:rtl/>
          <w:lang w:val="en-AU"/>
        </w:rPr>
        <w:t xml:space="preserve"> </w:t>
      </w:r>
      <w:r w:rsidRPr="00BE50B3">
        <w:rPr>
          <w:rFonts w:hint="cs"/>
          <w:bCs/>
          <w:rtl/>
          <w:lang w:val="en-AU"/>
        </w:rPr>
        <w:t>פי</w:t>
      </w:r>
      <w:r w:rsidRPr="00BE50B3">
        <w:rPr>
          <w:bCs/>
          <w:rtl/>
          <w:lang w:val="en-AU"/>
        </w:rPr>
        <w:t xml:space="preserve"> </w:t>
      </w:r>
      <w:r w:rsidRPr="00BE50B3">
        <w:rPr>
          <w:rFonts w:hint="cs"/>
          <w:bCs/>
          <w:rtl/>
          <w:lang w:val="en-AU"/>
        </w:rPr>
        <w:t>שקשרו</w:t>
      </w:r>
      <w:r w:rsidRPr="00BE50B3">
        <w:rPr>
          <w:bCs/>
          <w:rtl/>
          <w:lang w:val="en-AU"/>
        </w:rPr>
        <w:t xml:space="preserve"> </w:t>
      </w:r>
      <w:r w:rsidRPr="00BE50B3">
        <w:rPr>
          <w:rFonts w:hint="cs"/>
          <w:bCs/>
          <w:rtl/>
          <w:lang w:val="en-AU"/>
        </w:rPr>
        <w:t>הדיוט</w:t>
      </w:r>
      <w:r w:rsidRPr="00BE50B3">
        <w:rPr>
          <w:bCs/>
          <w:rtl/>
          <w:lang w:val="en-AU"/>
        </w:rPr>
        <w:t xml:space="preserve"> </w:t>
      </w:r>
      <w:r w:rsidRPr="00BE50B3">
        <w:rPr>
          <w:rFonts w:hint="cs"/>
          <w:bCs/>
          <w:rtl/>
          <w:lang w:val="en-AU"/>
        </w:rPr>
        <w:t>חייב</w:t>
      </w:r>
      <w:r w:rsidRPr="00BE50B3">
        <w:rPr>
          <w:bCs/>
          <w:rtl/>
          <w:lang w:val="en-AU"/>
        </w:rPr>
        <w:t xml:space="preserve"> </w:t>
      </w:r>
      <w:r w:rsidRPr="00BE50B3">
        <w:rPr>
          <w:rFonts w:hint="cs"/>
          <w:bCs/>
          <w:rtl/>
          <w:lang w:val="en-AU"/>
        </w:rPr>
        <w:t>חטאת</w:t>
      </w:r>
      <w:r w:rsidRPr="00BE50B3">
        <w:rPr>
          <w:rtl/>
          <w:lang w:val="en-AU"/>
        </w:rPr>
        <w:t xml:space="preserve"> </w:t>
      </w:r>
      <w:r w:rsidRPr="00BE50B3">
        <w:rPr>
          <w:rFonts w:hint="cs"/>
          <w:rtl/>
          <w:lang w:val="en-AU"/>
        </w:rPr>
        <w:t>וקשר</w:t>
      </w:r>
      <w:r w:rsidRPr="00BE50B3">
        <w:rPr>
          <w:rtl/>
          <w:lang w:val="en-AU"/>
        </w:rPr>
        <w:t xml:space="preserve"> </w:t>
      </w:r>
      <w:r w:rsidRPr="00BE50B3">
        <w:rPr>
          <w:rFonts w:hint="cs"/>
          <w:rtl/>
          <w:lang w:val="en-AU"/>
        </w:rPr>
        <w:t>שאינו</w:t>
      </w:r>
      <w:r w:rsidRPr="00BE50B3">
        <w:rPr>
          <w:rtl/>
          <w:lang w:val="en-AU"/>
        </w:rPr>
        <w:t xml:space="preserve"> </w:t>
      </w:r>
      <w:r w:rsidRPr="00BE50B3">
        <w:rPr>
          <w:rFonts w:hint="cs"/>
          <w:rtl/>
          <w:lang w:val="en-AU"/>
        </w:rPr>
        <w:t>עשוי</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ימים</w:t>
      </w:r>
      <w:r w:rsidRPr="00BE50B3">
        <w:rPr>
          <w:rtl/>
          <w:lang w:val="en-AU"/>
        </w:rPr>
        <w:t xml:space="preserve"> </w:t>
      </w:r>
      <w:r w:rsidRPr="00BE50B3">
        <w:rPr>
          <w:rFonts w:hint="cs"/>
          <w:rtl/>
          <w:lang w:val="en-AU"/>
        </w:rPr>
        <w:t>רבים</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עשוי</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ימים</w:t>
      </w:r>
      <w:r w:rsidRPr="00BE50B3">
        <w:rPr>
          <w:rtl/>
          <w:lang w:val="en-AU"/>
        </w:rPr>
        <w:t xml:space="preserve"> </w:t>
      </w:r>
      <w:r w:rsidRPr="00BE50B3">
        <w:rPr>
          <w:rFonts w:hint="cs"/>
          <w:rtl/>
          <w:lang w:val="en-AU"/>
        </w:rPr>
        <w:t>מספר</w:t>
      </w:r>
      <w:r w:rsidRPr="00BE50B3">
        <w:rPr>
          <w:rtl/>
          <w:lang w:val="en-AU"/>
        </w:rPr>
        <w:t xml:space="preserve"> </w:t>
      </w:r>
      <w:r w:rsidRPr="00BE50B3">
        <w:rPr>
          <w:rFonts w:hint="cs"/>
          <w:rtl/>
          <w:lang w:val="en-AU"/>
        </w:rPr>
        <w:t>כגון</w:t>
      </w:r>
      <w:r w:rsidRPr="00BE50B3">
        <w:rPr>
          <w:rtl/>
          <w:lang w:val="en-AU"/>
        </w:rPr>
        <w:t xml:space="preserve"> </w:t>
      </w:r>
      <w:r w:rsidRPr="00BE50B3">
        <w:rPr>
          <w:rFonts w:hint="cs"/>
          <w:rtl/>
          <w:lang w:val="en-AU"/>
        </w:rPr>
        <w:t>סנדלא</w:t>
      </w:r>
      <w:r w:rsidRPr="00BE50B3">
        <w:rPr>
          <w:rtl/>
          <w:lang w:val="en-AU"/>
        </w:rPr>
        <w:t xml:space="preserve"> </w:t>
      </w:r>
      <w:r w:rsidRPr="00BE50B3">
        <w:rPr>
          <w:rFonts w:hint="cs"/>
          <w:rtl/>
          <w:lang w:val="en-AU"/>
        </w:rPr>
        <w:t>דרבנן</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חייב</w:t>
      </w:r>
      <w:r w:rsidRPr="00BE50B3">
        <w:rPr>
          <w:rtl/>
          <w:lang w:val="en-AU"/>
        </w:rPr>
        <w:t xml:space="preserve"> </w:t>
      </w:r>
      <w:r w:rsidRPr="00BE50B3">
        <w:rPr>
          <w:rFonts w:hint="cs"/>
          <w:rtl/>
          <w:lang w:val="en-AU"/>
        </w:rPr>
        <w:t>חטאת</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איסורא</w:t>
      </w:r>
      <w:r w:rsidRPr="00BE50B3">
        <w:rPr>
          <w:rtl/>
          <w:lang w:val="en-AU"/>
        </w:rPr>
        <w:t xml:space="preserve"> </w:t>
      </w:r>
      <w:r w:rsidRPr="00BE50B3">
        <w:rPr>
          <w:rFonts w:hint="cs"/>
          <w:rtl/>
          <w:lang w:val="en-AU"/>
        </w:rPr>
        <w:t>מיהא</w:t>
      </w:r>
      <w:r w:rsidRPr="00BE50B3">
        <w:rPr>
          <w:rtl/>
          <w:lang w:val="en-AU"/>
        </w:rPr>
        <w:t xml:space="preserve"> </w:t>
      </w:r>
      <w:r w:rsidRPr="00BE50B3">
        <w:rPr>
          <w:rFonts w:hint="cs"/>
          <w:rtl/>
          <w:lang w:val="en-AU"/>
        </w:rPr>
        <w:t>איכא . . ורבינו</w:t>
      </w:r>
      <w:r w:rsidRPr="00BE50B3">
        <w:rPr>
          <w:rtl/>
          <w:lang w:val="en-AU"/>
        </w:rPr>
        <w:t xml:space="preserve"> </w:t>
      </w:r>
      <w:r w:rsidRPr="00BE50B3">
        <w:rPr>
          <w:rFonts w:hint="cs"/>
          <w:rtl/>
          <w:lang w:val="en-AU"/>
        </w:rPr>
        <w:t>ירוחם</w:t>
      </w:r>
      <w:r w:rsidRPr="00BE50B3">
        <w:rPr>
          <w:rtl/>
          <w:lang w:val="en-AU"/>
        </w:rPr>
        <w:t xml:space="preserve"> </w:t>
      </w:r>
      <w:r w:rsidRPr="00BE50B3">
        <w:rPr>
          <w:rFonts w:hint="cs"/>
          <w:rtl/>
          <w:lang w:val="en-AU"/>
        </w:rPr>
        <w:t>בחלק</w:t>
      </w:r>
      <w:r w:rsidRPr="00BE50B3">
        <w:rPr>
          <w:rtl/>
          <w:lang w:val="en-AU"/>
        </w:rPr>
        <w:t xml:space="preserve"> </w:t>
      </w:r>
      <w:r w:rsidRPr="00BE50B3">
        <w:rPr>
          <w:rFonts w:hint="cs"/>
          <w:rtl/>
          <w:lang w:val="en-AU"/>
        </w:rPr>
        <w:t>י</w:t>
      </w:r>
      <w:r w:rsidRPr="00BE50B3">
        <w:rPr>
          <w:rtl/>
          <w:lang w:val="en-AU"/>
        </w:rPr>
        <w:t>"</w:t>
      </w:r>
      <w:r w:rsidRPr="00BE50B3">
        <w:rPr>
          <w:rFonts w:hint="cs"/>
          <w:rtl/>
          <w:lang w:val="en-AU"/>
        </w:rPr>
        <w:t>ד</w:t>
      </w:r>
      <w:r w:rsidRPr="00BE50B3">
        <w:rPr>
          <w:rtl/>
          <w:lang w:val="en-AU"/>
        </w:rPr>
        <w:t xml:space="preserve"> (</w:t>
      </w:r>
      <w:r w:rsidRPr="00BE50B3">
        <w:rPr>
          <w:rFonts w:hint="cs"/>
          <w:rtl/>
          <w:lang w:val="en-AU"/>
        </w:rPr>
        <w:t>דנתיב</w:t>
      </w:r>
      <w:r w:rsidRPr="00BE50B3">
        <w:rPr>
          <w:rtl/>
          <w:lang w:val="en-AU"/>
        </w:rPr>
        <w:t xml:space="preserve"> </w:t>
      </w:r>
      <w:r w:rsidRPr="00BE50B3">
        <w:rPr>
          <w:rFonts w:hint="cs"/>
          <w:rtl/>
          <w:lang w:val="en-AU"/>
        </w:rPr>
        <w:t>יב</w:t>
      </w:r>
      <w:r w:rsidRPr="00BE50B3">
        <w:rPr>
          <w:rtl/>
          <w:lang w:val="en-AU"/>
        </w:rPr>
        <w:t xml:space="preserve"> </w:t>
      </w:r>
      <w:r w:rsidRPr="00BE50B3">
        <w:rPr>
          <w:rFonts w:hint="cs"/>
          <w:rtl/>
          <w:lang w:val="en-AU"/>
        </w:rPr>
        <w:t>פז</w:t>
      </w:r>
      <w:r w:rsidRPr="00BE50B3">
        <w:rPr>
          <w:rtl/>
          <w:lang w:val="en-AU"/>
        </w:rPr>
        <w:t xml:space="preserve">:) </w:t>
      </w:r>
      <w:r w:rsidRPr="00BE50B3">
        <w:rPr>
          <w:rFonts w:hint="cs"/>
          <w:rtl/>
          <w:lang w:val="en-AU"/>
        </w:rPr>
        <w:t>כתב</w:t>
      </w:r>
      <w:r w:rsidRPr="00BE50B3">
        <w:rPr>
          <w:rtl/>
          <w:lang w:val="en-AU"/>
        </w:rPr>
        <w:t xml:space="preserve"> </w:t>
      </w:r>
      <w:r w:rsidRPr="00BE50B3">
        <w:rPr>
          <w:rFonts w:hint="cs"/>
          <w:rtl/>
          <w:lang w:val="en-AU"/>
        </w:rPr>
        <w:t>כדעת</w:t>
      </w:r>
      <w:r w:rsidRPr="00BE50B3">
        <w:rPr>
          <w:rtl/>
          <w:lang w:val="en-AU"/>
        </w:rPr>
        <w:t xml:space="preserve"> </w:t>
      </w:r>
      <w:r w:rsidRPr="00BE50B3">
        <w:rPr>
          <w:rFonts w:hint="cs"/>
          <w:rtl/>
          <w:lang w:val="en-AU"/>
        </w:rPr>
        <w:t>הרא</w:t>
      </w:r>
      <w:r w:rsidRPr="00BE50B3">
        <w:rPr>
          <w:rtl/>
          <w:lang w:val="en-AU"/>
        </w:rPr>
        <w:t>"</w:t>
      </w:r>
      <w:r w:rsidRPr="00BE50B3">
        <w:rPr>
          <w:rFonts w:hint="cs"/>
          <w:rtl/>
          <w:lang w:val="en-AU"/>
        </w:rPr>
        <w:t>ש</w:t>
      </w:r>
      <w:r w:rsidRPr="00BE50B3">
        <w:rPr>
          <w:rtl/>
          <w:lang w:val="en-AU"/>
        </w:rPr>
        <w:t xml:space="preserve"> </w:t>
      </w:r>
      <w:r w:rsidRPr="00BE50B3">
        <w:rPr>
          <w:rFonts w:hint="cs"/>
          <w:rtl/>
          <w:lang w:val="en-AU"/>
        </w:rPr>
        <w:t>שלא</w:t>
      </w:r>
      <w:r w:rsidRPr="00BE50B3">
        <w:rPr>
          <w:rtl/>
          <w:lang w:val="en-AU"/>
        </w:rPr>
        <w:t xml:space="preserve"> </w:t>
      </w:r>
      <w:r w:rsidRPr="00BE50B3">
        <w:rPr>
          <w:rFonts w:hint="cs"/>
          <w:rtl/>
          <w:lang w:val="en-AU"/>
        </w:rPr>
        <w:t>הזכיר</w:t>
      </w:r>
      <w:r w:rsidRPr="00BE50B3">
        <w:rPr>
          <w:rtl/>
          <w:lang w:val="en-AU"/>
        </w:rPr>
        <w:t xml:space="preserve"> </w:t>
      </w:r>
      <w:r w:rsidRPr="00BE50B3">
        <w:rPr>
          <w:rFonts w:hint="cs"/>
          <w:rtl/>
          <w:lang w:val="en-AU"/>
        </w:rPr>
        <w:t>עשיית</w:t>
      </w:r>
      <w:r w:rsidRPr="00BE50B3">
        <w:rPr>
          <w:rtl/>
          <w:lang w:val="en-AU"/>
        </w:rPr>
        <w:t xml:space="preserve"> </w:t>
      </w:r>
      <w:r w:rsidRPr="00BE50B3">
        <w:rPr>
          <w:rFonts w:hint="cs"/>
          <w:rtl/>
          <w:lang w:val="en-AU"/>
        </w:rPr>
        <w:t>אומן.</w:t>
      </w:r>
    </w:p>
    <w:p w:rsidR="00BE50B3" w:rsidRPr="00BE50B3" w:rsidRDefault="00BE50B3" w:rsidP="00057B9A">
      <w:pPr>
        <w:pStyle w:val="a3"/>
        <w:rPr>
          <w:rtl/>
          <w:lang w:val="en-AU"/>
        </w:rPr>
      </w:pPr>
      <w:r w:rsidRPr="00BE50B3">
        <w:rPr>
          <w:rFonts w:hint="cs"/>
          <w:rtl/>
          <w:lang w:val="en-AU"/>
        </w:rPr>
        <w:t>". . ולדעת</w:t>
      </w:r>
      <w:r w:rsidRPr="00BE50B3">
        <w:rPr>
          <w:bCs/>
          <w:rtl/>
          <w:lang w:val="en-AU"/>
        </w:rPr>
        <w:t xml:space="preserve"> </w:t>
      </w:r>
      <w:r w:rsidRPr="00BE50B3">
        <w:rPr>
          <w:rFonts w:hint="cs"/>
          <w:bCs/>
          <w:rtl/>
          <w:lang w:val="en-AU"/>
        </w:rPr>
        <w:t>הרי</w:t>
      </w:r>
      <w:r w:rsidRPr="00BE50B3">
        <w:rPr>
          <w:bCs/>
          <w:rtl/>
          <w:lang w:val="en-AU"/>
        </w:rPr>
        <w:t>"</w:t>
      </w:r>
      <w:r w:rsidRPr="00BE50B3">
        <w:rPr>
          <w:rFonts w:hint="cs"/>
          <w:bCs/>
          <w:rtl/>
          <w:lang w:val="en-AU"/>
        </w:rPr>
        <w:t>ף</w:t>
      </w:r>
      <w:r w:rsidRPr="00BE50B3">
        <w:rPr>
          <w:bCs/>
          <w:rtl/>
          <w:lang w:val="en-AU"/>
        </w:rPr>
        <w:t xml:space="preserve"> </w:t>
      </w:r>
      <w:r w:rsidRPr="00BE50B3">
        <w:rPr>
          <w:rFonts w:hint="cs"/>
          <w:bCs/>
          <w:rtl/>
          <w:lang w:val="en-AU"/>
        </w:rPr>
        <w:t>והרמב</w:t>
      </w:r>
      <w:r w:rsidRPr="00BE50B3">
        <w:rPr>
          <w:bCs/>
          <w:rtl/>
          <w:lang w:val="en-AU"/>
        </w:rPr>
        <w:t>"</w:t>
      </w:r>
      <w:r w:rsidRPr="00BE50B3">
        <w:rPr>
          <w:rFonts w:hint="cs"/>
          <w:bCs/>
          <w:rtl/>
          <w:lang w:val="en-AU"/>
        </w:rPr>
        <w:t>ם</w:t>
      </w:r>
      <w:r w:rsidRPr="00BE50B3">
        <w:rPr>
          <w:rFonts w:hint="cs"/>
          <w:rtl/>
          <w:lang w:val="en-AU"/>
        </w:rPr>
        <w:t>,</w:t>
      </w:r>
      <w:r w:rsidRPr="00BE50B3">
        <w:rPr>
          <w:rtl/>
          <w:lang w:val="en-AU"/>
        </w:rPr>
        <w:t xml:space="preserve"> </w:t>
      </w:r>
      <w:r w:rsidRPr="00BE50B3">
        <w:rPr>
          <w:rFonts w:hint="cs"/>
          <w:rtl/>
          <w:lang w:val="en-AU"/>
        </w:rPr>
        <w:t>לא</w:t>
      </w:r>
      <w:r w:rsidRPr="00BE50B3">
        <w:rPr>
          <w:rtl/>
          <w:lang w:val="en-AU"/>
        </w:rPr>
        <w:t xml:space="preserve"> </w:t>
      </w:r>
      <w:r w:rsidRPr="00BE50B3">
        <w:rPr>
          <w:rFonts w:hint="cs"/>
          <w:rtl/>
          <w:lang w:val="en-AU"/>
        </w:rPr>
        <w:t>מיחייב</w:t>
      </w:r>
      <w:r w:rsidRPr="00BE50B3">
        <w:rPr>
          <w:rtl/>
          <w:lang w:val="en-AU"/>
        </w:rPr>
        <w:t xml:space="preserve"> </w:t>
      </w:r>
      <w:r w:rsidRPr="00BE50B3">
        <w:rPr>
          <w:rFonts w:hint="cs"/>
          <w:rtl/>
          <w:lang w:val="en-AU"/>
        </w:rPr>
        <w:t>חטאת</w:t>
      </w:r>
      <w:r w:rsidRPr="00BE50B3">
        <w:rPr>
          <w:rtl/>
          <w:lang w:val="en-AU"/>
        </w:rPr>
        <w:t xml:space="preserve"> </w:t>
      </w:r>
      <w:r w:rsidRPr="00BE50B3">
        <w:rPr>
          <w:rFonts w:hint="cs"/>
          <w:rtl/>
          <w:lang w:val="en-AU"/>
        </w:rPr>
        <w:t>עד</w:t>
      </w:r>
      <w:r w:rsidRPr="00BE50B3">
        <w:rPr>
          <w:rtl/>
          <w:lang w:val="en-AU"/>
        </w:rPr>
        <w:t xml:space="preserve"> </w:t>
      </w:r>
      <w:r w:rsidRPr="00BE50B3">
        <w:rPr>
          <w:rFonts w:hint="cs"/>
          <w:rtl/>
          <w:lang w:val="en-AU"/>
        </w:rPr>
        <w:t>שיהא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bCs/>
          <w:rtl/>
          <w:lang w:val="en-AU"/>
        </w:rPr>
        <w:t>ויקשרנו</w:t>
      </w:r>
      <w:r w:rsidRPr="00BE50B3">
        <w:rPr>
          <w:bCs/>
          <w:rtl/>
          <w:lang w:val="en-AU"/>
        </w:rPr>
        <w:t xml:space="preserve"> </w:t>
      </w:r>
      <w:r w:rsidRPr="00BE50B3">
        <w:rPr>
          <w:rFonts w:hint="cs"/>
          <w:bCs/>
          <w:rtl/>
          <w:lang w:val="en-AU"/>
        </w:rPr>
        <w:t>אומן</w:t>
      </w:r>
      <w:r w:rsidRPr="00BE50B3">
        <w:rPr>
          <w:rtl/>
          <w:lang w:val="en-AU"/>
        </w:rPr>
        <w:t xml:space="preserve"> </w:t>
      </w:r>
      <w:r w:rsidRPr="00BE50B3">
        <w:rPr>
          <w:rFonts w:hint="cs"/>
          <w:rtl/>
          <w:lang w:val="en-AU"/>
        </w:rPr>
        <w:t>והיינו</w:t>
      </w:r>
      <w:r w:rsidRPr="00BE50B3">
        <w:rPr>
          <w:rtl/>
          <w:lang w:val="en-AU"/>
        </w:rPr>
        <w:t xml:space="preserve"> </w:t>
      </w:r>
      <w:r w:rsidRPr="00BE50B3">
        <w:rPr>
          <w:rFonts w:hint="cs"/>
          <w:rtl/>
          <w:lang w:val="en-AU"/>
        </w:rPr>
        <w:t>דאושכפי,</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אם</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bCs/>
          <w:rtl/>
          <w:lang w:val="en-AU"/>
        </w:rPr>
        <w:t>וקשרו</w:t>
      </w:r>
      <w:r w:rsidRPr="00BE50B3">
        <w:rPr>
          <w:bCs/>
          <w:rtl/>
          <w:lang w:val="en-AU"/>
        </w:rPr>
        <w:t xml:space="preserve"> </w:t>
      </w:r>
      <w:r w:rsidRPr="00BE50B3">
        <w:rPr>
          <w:rFonts w:hint="cs"/>
          <w:bCs/>
          <w:rtl/>
          <w:lang w:val="en-AU"/>
        </w:rPr>
        <w:t>הדיוט</w:t>
      </w:r>
      <w:r w:rsidRPr="00BE50B3">
        <w:rPr>
          <w:bCs/>
          <w:rtl/>
          <w:lang w:val="en-AU"/>
        </w:rPr>
        <w:t xml:space="preserve"> </w:t>
      </w:r>
      <w:r w:rsidRPr="00BE50B3">
        <w:rPr>
          <w:rFonts w:hint="cs"/>
          <w:bCs/>
          <w:rtl/>
          <w:lang w:val="en-AU"/>
        </w:rPr>
        <w:t>פטור</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אסור</w:t>
      </w:r>
      <w:r w:rsidRPr="00BE50B3">
        <w:rPr>
          <w:rtl/>
          <w:lang w:val="en-AU"/>
        </w:rPr>
        <w:t xml:space="preserve"> </w:t>
      </w:r>
      <w:r w:rsidRPr="00BE50B3">
        <w:rPr>
          <w:rFonts w:hint="cs"/>
          <w:rtl/>
          <w:lang w:val="en-AU"/>
        </w:rPr>
        <w:t>והיינו</w:t>
      </w:r>
      <w:r w:rsidRPr="00BE50B3">
        <w:rPr>
          <w:rtl/>
          <w:lang w:val="en-AU"/>
        </w:rPr>
        <w:t xml:space="preserve"> </w:t>
      </w:r>
      <w:r w:rsidRPr="00BE50B3">
        <w:rPr>
          <w:rFonts w:hint="cs"/>
          <w:rtl/>
          <w:lang w:val="en-AU"/>
        </w:rPr>
        <w:t>דרבנן</w:t>
      </w:r>
      <w:r w:rsidRPr="00BE50B3">
        <w:rPr>
          <w:rtl/>
          <w:lang w:val="en-AU"/>
        </w:rPr>
        <w:t xml:space="preserve">. </w:t>
      </w:r>
      <w:r w:rsidRPr="00BE50B3">
        <w:rPr>
          <w:rFonts w:hint="cs"/>
          <w:rtl/>
          <w:lang w:val="en-AU"/>
        </w:rPr>
        <w:t>ואם</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וקשרו</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נראה</w:t>
      </w:r>
      <w:r w:rsidRPr="00BE50B3">
        <w:rPr>
          <w:rtl/>
          <w:lang w:val="en-AU"/>
        </w:rPr>
        <w:t xml:space="preserve"> </w:t>
      </w:r>
      <w:r w:rsidRPr="00BE50B3">
        <w:rPr>
          <w:rFonts w:hint="cs"/>
          <w:rtl/>
          <w:lang w:val="en-AU"/>
        </w:rPr>
        <w:t>מדברי</w:t>
      </w:r>
      <w:r w:rsidRPr="00BE50B3">
        <w:rPr>
          <w:rtl/>
          <w:lang w:val="en-AU"/>
        </w:rPr>
        <w:t xml:space="preserve"> </w:t>
      </w:r>
      <w:r w:rsidRPr="00BE50B3">
        <w:rPr>
          <w:rFonts w:hint="cs"/>
          <w:rtl/>
          <w:lang w:val="en-AU"/>
        </w:rPr>
        <w:t>הרי</w:t>
      </w:r>
      <w:r w:rsidRPr="00BE50B3">
        <w:rPr>
          <w:rtl/>
          <w:lang w:val="en-AU"/>
        </w:rPr>
        <w:t>"</w:t>
      </w:r>
      <w:r w:rsidRPr="00BE50B3">
        <w:rPr>
          <w:rFonts w:hint="cs"/>
          <w:rtl/>
          <w:lang w:val="en-AU"/>
        </w:rPr>
        <w:t>ף</w:t>
      </w:r>
      <w:r w:rsidRPr="00BE50B3">
        <w:rPr>
          <w:rtl/>
          <w:lang w:val="en-AU"/>
        </w:rPr>
        <w:t xml:space="preserve"> </w:t>
      </w:r>
      <w:r w:rsidRPr="00BE50B3">
        <w:rPr>
          <w:rFonts w:hint="cs"/>
          <w:rtl/>
          <w:lang w:val="en-AU"/>
        </w:rPr>
        <w:t>דהיינו</w:t>
      </w:r>
      <w:r w:rsidRPr="00BE50B3">
        <w:rPr>
          <w:rtl/>
          <w:lang w:val="en-AU"/>
        </w:rPr>
        <w:t xml:space="preserve"> </w:t>
      </w:r>
      <w:r w:rsidRPr="00BE50B3">
        <w:rPr>
          <w:rFonts w:hint="cs"/>
          <w:rtl/>
          <w:lang w:val="en-AU"/>
        </w:rPr>
        <w:t>דחומרתא</w:t>
      </w:r>
      <w:r w:rsidRPr="00BE50B3">
        <w:rPr>
          <w:rtl/>
          <w:lang w:val="en-AU"/>
        </w:rPr>
        <w:t xml:space="preserve"> </w:t>
      </w:r>
      <w:r w:rsidRPr="00BE50B3">
        <w:rPr>
          <w:rFonts w:hint="cs"/>
          <w:rtl/>
          <w:lang w:val="en-AU"/>
        </w:rPr>
        <w:t>דקטרי</w:t>
      </w:r>
      <w:r w:rsidRPr="00BE50B3">
        <w:rPr>
          <w:rtl/>
          <w:lang w:val="en-AU"/>
        </w:rPr>
        <w:t xml:space="preserve"> </w:t>
      </w:r>
      <w:r w:rsidRPr="00BE50B3">
        <w:rPr>
          <w:rFonts w:hint="cs"/>
          <w:rtl/>
          <w:lang w:val="en-AU"/>
        </w:rPr>
        <w:t>אינהו</w:t>
      </w:r>
      <w:r w:rsidRPr="00BE50B3">
        <w:rPr>
          <w:rtl/>
          <w:lang w:val="en-AU"/>
        </w:rPr>
        <w:t xml:space="preserve"> </w:t>
      </w:r>
      <w:r w:rsidRPr="00BE50B3">
        <w:rPr>
          <w:rFonts w:hint="cs"/>
          <w:rtl/>
          <w:lang w:val="en-AU"/>
        </w:rPr>
        <w:t>דפטור</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אסור</w:t>
      </w:r>
      <w:r w:rsidRPr="00BE50B3">
        <w:rPr>
          <w:rtl/>
          <w:lang w:val="en-AU"/>
        </w:rPr>
        <w:t xml:space="preserve"> </w:t>
      </w:r>
      <w:r w:rsidRPr="00BE50B3">
        <w:rPr>
          <w:rFonts w:hint="cs"/>
          <w:rtl/>
          <w:lang w:val="en-AU"/>
        </w:rPr>
        <w:t>וכן</w:t>
      </w:r>
      <w:r w:rsidRPr="00BE50B3">
        <w:rPr>
          <w:rtl/>
          <w:lang w:val="en-AU"/>
        </w:rPr>
        <w:t xml:space="preserve"> </w:t>
      </w:r>
      <w:r w:rsidRPr="00BE50B3">
        <w:rPr>
          <w:rFonts w:hint="cs"/>
          <w:rtl/>
          <w:lang w:val="en-AU"/>
        </w:rPr>
        <w:t>נראה</w:t>
      </w:r>
      <w:r w:rsidRPr="00BE50B3">
        <w:rPr>
          <w:rtl/>
          <w:lang w:val="en-AU"/>
        </w:rPr>
        <w:t xml:space="preserve"> </w:t>
      </w:r>
      <w:r w:rsidRPr="00BE50B3">
        <w:rPr>
          <w:rFonts w:hint="cs"/>
          <w:rtl/>
          <w:lang w:val="en-AU"/>
        </w:rPr>
        <w:t>מדברי</w:t>
      </w:r>
      <w:r w:rsidRPr="00BE50B3">
        <w:rPr>
          <w:rtl/>
          <w:lang w:val="en-AU"/>
        </w:rPr>
        <w:t xml:space="preserve"> </w:t>
      </w:r>
      <w:r w:rsidRPr="00BE50B3">
        <w:rPr>
          <w:rFonts w:hint="cs"/>
          <w:rtl/>
          <w:lang w:val="en-AU"/>
        </w:rPr>
        <w:t>הרמב</w:t>
      </w:r>
      <w:r w:rsidRPr="00BE50B3">
        <w:rPr>
          <w:rtl/>
          <w:lang w:val="en-AU"/>
        </w:rPr>
        <w:t>"</w:t>
      </w:r>
      <w:r w:rsidRPr="00BE50B3">
        <w:rPr>
          <w:rFonts w:hint="cs"/>
          <w:rtl/>
          <w:lang w:val="en-AU"/>
        </w:rPr>
        <w:t>ם</w:t>
      </w:r>
      <w:r w:rsidRPr="00BE50B3">
        <w:rPr>
          <w:rtl/>
          <w:lang w:val="en-AU"/>
        </w:rPr>
        <w:t xml:space="preserve"> </w:t>
      </w:r>
      <w:r w:rsidRPr="00BE50B3">
        <w:rPr>
          <w:rFonts w:hint="cs"/>
          <w:rtl/>
          <w:lang w:val="en-AU"/>
        </w:rPr>
        <w:t>שכתב</w:t>
      </w:r>
      <w:r w:rsidRPr="00BE50B3">
        <w:rPr>
          <w:rtl/>
          <w:lang w:val="en-AU"/>
        </w:rPr>
        <w:t xml:space="preserve"> </w:t>
      </w:r>
      <w:r w:rsidRPr="00BE50B3">
        <w:rPr>
          <w:rFonts w:hint="cs"/>
          <w:rtl/>
          <w:lang w:val="en-AU"/>
        </w:rPr>
        <w:t>שם</w:t>
      </w:r>
      <w:r w:rsidRPr="00BE50B3">
        <w:rPr>
          <w:rtl/>
          <w:lang w:val="en-AU"/>
        </w:rPr>
        <w:t xml:space="preserve"> (</w:t>
      </w:r>
      <w:r w:rsidRPr="00BE50B3">
        <w:rPr>
          <w:rFonts w:hint="cs"/>
          <w:rtl/>
          <w:lang w:val="en-AU"/>
        </w:rPr>
        <w:t>פרק</w:t>
      </w:r>
      <w:r w:rsidRPr="00BE50B3">
        <w:rPr>
          <w:rtl/>
          <w:lang w:val="en-AU"/>
        </w:rPr>
        <w:t xml:space="preserve"> </w:t>
      </w:r>
      <w:r w:rsidRPr="00BE50B3">
        <w:rPr>
          <w:rFonts w:hint="cs"/>
          <w:rtl/>
          <w:lang w:val="en-AU"/>
        </w:rPr>
        <w:t>י</w:t>
      </w:r>
      <w:r w:rsidRPr="00BE50B3">
        <w:rPr>
          <w:rtl/>
          <w:lang w:val="en-AU"/>
        </w:rPr>
        <w:t xml:space="preserve"> </w:t>
      </w:r>
      <w:r w:rsidRPr="00BE50B3">
        <w:rPr>
          <w:rFonts w:hint="cs"/>
          <w:rtl/>
          <w:lang w:val="en-AU"/>
        </w:rPr>
        <w:t>ה</w:t>
      </w:r>
      <w:r w:rsidRPr="00BE50B3">
        <w:rPr>
          <w:rtl/>
          <w:lang w:val="en-AU"/>
        </w:rPr>
        <w:t>"</w:t>
      </w:r>
      <w:r w:rsidRPr="00BE50B3">
        <w:rPr>
          <w:rFonts w:hint="cs"/>
          <w:rtl/>
          <w:lang w:val="en-AU"/>
        </w:rPr>
        <w:t>ב</w:t>
      </w:r>
      <w:r w:rsidRPr="00BE50B3">
        <w:rPr>
          <w:rtl/>
          <w:lang w:val="en-AU"/>
        </w:rPr>
        <w:t xml:space="preserve">) </w:t>
      </w:r>
      <w:r w:rsidRPr="00BE50B3">
        <w:rPr>
          <w:rFonts w:hint="cs"/>
          <w:rtl/>
          <w:lang w:val="en-AU"/>
        </w:rPr>
        <w:t>וזה</w:t>
      </w:r>
      <w:r w:rsidRPr="00BE50B3">
        <w:rPr>
          <w:rtl/>
          <w:lang w:val="en-AU"/>
        </w:rPr>
        <w:t xml:space="preserve"> </w:t>
      </w:r>
      <w:r w:rsidRPr="00BE50B3">
        <w:rPr>
          <w:rFonts w:hint="cs"/>
          <w:rtl/>
          <w:lang w:val="en-AU"/>
        </w:rPr>
        <w:t>לשונו</w:t>
      </w:r>
      <w:r w:rsidRPr="00BE50B3">
        <w:rPr>
          <w:rtl/>
          <w:lang w:val="en-AU"/>
        </w:rPr>
        <w:t xml:space="preserve"> </w:t>
      </w:r>
      <w:r w:rsidRPr="00BE50B3">
        <w:rPr>
          <w:rFonts w:hint="cs"/>
          <w:rtl/>
          <w:lang w:val="en-AU"/>
        </w:rPr>
        <w:t>וכל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שאינו</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אם</w:t>
      </w:r>
      <w:r w:rsidRPr="00BE50B3">
        <w:rPr>
          <w:rtl/>
          <w:lang w:val="en-AU"/>
        </w:rPr>
        <w:t xml:space="preserve"> </w:t>
      </w:r>
      <w:r w:rsidRPr="00BE50B3">
        <w:rPr>
          <w:rFonts w:hint="cs"/>
          <w:rtl/>
          <w:lang w:val="en-AU"/>
        </w:rPr>
        <w:t>קשרו</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הרי</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אסורא", עכ"ל הבית יוסף.</w:t>
      </w:r>
    </w:p>
    <w:p w:rsidR="00BE50B3" w:rsidRPr="00BE50B3" w:rsidRDefault="00BE50B3" w:rsidP="009E5832">
      <w:pPr>
        <w:pStyle w:val="a3"/>
        <w:rPr>
          <w:rtl/>
          <w:lang w:val="en-AU"/>
        </w:rPr>
      </w:pPr>
      <w:r w:rsidRPr="00BE50B3">
        <w:rPr>
          <w:rFonts w:hint="cs"/>
          <w:rtl/>
          <w:lang w:val="en-AU"/>
        </w:rPr>
        <w:t>וכ"כ בב"ח שם כהב"י, והעיקר שכתב בהדיא דעת רש"י (להלכה</w:t>
      </w:r>
      <w:r w:rsidRPr="00BE50B3">
        <w:rPr>
          <w:vertAlign w:val="superscript"/>
          <w:rtl/>
          <w:lang w:val="en-AU"/>
        </w:rPr>
        <w:footnoteReference w:id="8"/>
      </w:r>
      <w:r w:rsidRPr="00BE50B3">
        <w:rPr>
          <w:rFonts w:hint="cs"/>
          <w:rtl/>
          <w:lang w:val="en-AU"/>
        </w:rPr>
        <w:t>) וז"ל: "כל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העומד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לעולם</w:t>
      </w:r>
      <w:r w:rsidRPr="00BE50B3">
        <w:rPr>
          <w:rtl/>
          <w:lang w:val="en-AU"/>
        </w:rPr>
        <w:t xml:space="preserve">. </w:t>
      </w:r>
      <w:r w:rsidRPr="00BE50B3">
        <w:rPr>
          <w:rFonts w:hint="cs"/>
          <w:rtl/>
          <w:lang w:val="en-AU"/>
        </w:rPr>
        <w:t>משנה</w:t>
      </w:r>
      <w:r w:rsidRPr="00BE50B3">
        <w:rPr>
          <w:rtl/>
          <w:lang w:val="en-AU"/>
        </w:rPr>
        <w:t xml:space="preserve"> </w:t>
      </w:r>
      <w:r w:rsidRPr="00BE50B3">
        <w:rPr>
          <w:rFonts w:hint="cs"/>
          <w:rtl/>
          <w:lang w:val="en-AU"/>
        </w:rPr>
        <w:t>ריש</w:t>
      </w:r>
      <w:r w:rsidRPr="00BE50B3">
        <w:rPr>
          <w:rtl/>
          <w:lang w:val="en-AU"/>
        </w:rPr>
        <w:t xml:space="preserve"> </w:t>
      </w:r>
      <w:r w:rsidRPr="00BE50B3">
        <w:rPr>
          <w:rFonts w:hint="cs"/>
          <w:rtl/>
          <w:lang w:val="en-AU"/>
        </w:rPr>
        <w:t>פרק</w:t>
      </w:r>
      <w:r w:rsidRPr="00BE50B3">
        <w:rPr>
          <w:rtl/>
          <w:lang w:val="en-AU"/>
        </w:rPr>
        <w:t xml:space="preserve"> </w:t>
      </w:r>
      <w:r w:rsidRPr="00BE50B3">
        <w:rPr>
          <w:rFonts w:hint="cs"/>
          <w:rtl/>
          <w:lang w:val="en-AU"/>
        </w:rPr>
        <w:t>אלו</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אלו</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שחייבין</w:t>
      </w:r>
      <w:r w:rsidRPr="00BE50B3">
        <w:rPr>
          <w:rtl/>
          <w:lang w:val="en-AU"/>
        </w:rPr>
        <w:t xml:space="preserve"> </w:t>
      </w:r>
      <w:r w:rsidRPr="00BE50B3">
        <w:rPr>
          <w:rFonts w:hint="cs"/>
          <w:rtl/>
          <w:lang w:val="en-AU"/>
        </w:rPr>
        <w:t>עליהם</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הגמלים</w:t>
      </w:r>
      <w:r w:rsidRPr="00BE50B3">
        <w:rPr>
          <w:rtl/>
          <w:lang w:val="en-AU"/>
        </w:rPr>
        <w:t xml:space="preserve"> </w:t>
      </w:r>
      <w:r w:rsidRPr="00BE50B3">
        <w:rPr>
          <w:rFonts w:hint="cs"/>
          <w:rtl/>
          <w:lang w:val="en-AU"/>
        </w:rPr>
        <w:t>וכו</w:t>
      </w:r>
      <w:r w:rsidRPr="00BE50B3">
        <w:rPr>
          <w:rtl/>
          <w:lang w:val="en-AU"/>
        </w:rPr>
        <w:t xml:space="preserve">'. </w:t>
      </w:r>
      <w:r w:rsidRPr="00BE50B3">
        <w:rPr>
          <w:rFonts w:hint="cs"/>
          <w:rtl/>
          <w:lang w:val="en-AU"/>
        </w:rPr>
        <w:t>ופירש</w:t>
      </w:r>
      <w:r w:rsidRPr="00BE50B3">
        <w:rPr>
          <w:bCs/>
          <w:rtl/>
          <w:lang w:val="en-AU"/>
        </w:rPr>
        <w:t xml:space="preserve"> </w:t>
      </w:r>
      <w:r w:rsidRPr="00BE50B3">
        <w:rPr>
          <w:rFonts w:hint="cs"/>
          <w:bCs/>
          <w:rtl/>
          <w:lang w:val="en-AU"/>
        </w:rPr>
        <w:t>רש</w:t>
      </w:r>
      <w:r w:rsidRPr="00BE50B3">
        <w:rPr>
          <w:bCs/>
          <w:rtl/>
          <w:lang w:val="en-AU"/>
        </w:rPr>
        <w:t>"</w:t>
      </w:r>
      <w:r w:rsidRPr="00BE50B3">
        <w:rPr>
          <w:rFonts w:hint="cs"/>
          <w:bCs/>
          <w:rtl/>
          <w:lang w:val="en-AU"/>
        </w:rPr>
        <w:t>י</w:t>
      </w:r>
      <w:r w:rsidRPr="00BE50B3">
        <w:rPr>
          <w:rFonts w:hint="cs"/>
          <w:rtl/>
          <w:lang w:val="en-AU"/>
        </w:rPr>
        <w:t>,</w:t>
      </w:r>
      <w:r w:rsidRPr="00BE50B3">
        <w:rPr>
          <w:bCs/>
          <w:rtl/>
          <w:lang w:val="en-AU"/>
        </w:rPr>
        <w:t xml:space="preserve"> </w:t>
      </w:r>
      <w:r w:rsidRPr="00BE50B3">
        <w:rPr>
          <w:rFonts w:hint="cs"/>
          <w:rtl/>
          <w:lang w:val="en-AU"/>
        </w:rPr>
        <w:t>'</w:t>
      </w:r>
      <w:r w:rsidRPr="00BE50B3">
        <w:rPr>
          <w:rFonts w:hint="cs"/>
          <w:bCs/>
          <w:rtl/>
          <w:lang w:val="en-AU"/>
        </w:rPr>
        <w:t>קשר</w:t>
      </w:r>
      <w:r w:rsidRPr="00BE50B3">
        <w:rPr>
          <w:bCs/>
          <w:rtl/>
          <w:lang w:val="en-AU"/>
        </w:rPr>
        <w:t xml:space="preserve"> </w:t>
      </w:r>
      <w:r w:rsidRPr="00BE50B3">
        <w:rPr>
          <w:rFonts w:hint="cs"/>
          <w:bCs/>
          <w:rtl/>
          <w:lang w:val="en-AU"/>
        </w:rPr>
        <w:t>של</w:t>
      </w:r>
      <w:r w:rsidRPr="00BE50B3">
        <w:rPr>
          <w:bCs/>
          <w:rtl/>
          <w:lang w:val="en-AU"/>
        </w:rPr>
        <w:t xml:space="preserve"> </w:t>
      </w:r>
      <w:r w:rsidRPr="00BE50B3">
        <w:rPr>
          <w:rFonts w:hint="cs"/>
          <w:bCs/>
          <w:rtl/>
          <w:lang w:val="en-AU"/>
        </w:rPr>
        <w:t>קיימא</w:t>
      </w:r>
      <w:r w:rsidRPr="00BE50B3">
        <w:rPr>
          <w:bCs/>
          <w:rtl/>
          <w:lang w:val="en-AU"/>
        </w:rPr>
        <w:t xml:space="preserve"> </w:t>
      </w:r>
      <w:r w:rsidRPr="00BE50B3">
        <w:rPr>
          <w:rFonts w:hint="cs"/>
          <w:bCs/>
          <w:rtl/>
          <w:lang w:val="en-AU"/>
        </w:rPr>
        <w:t>שאינו</w:t>
      </w:r>
      <w:r w:rsidRPr="00BE50B3">
        <w:rPr>
          <w:bCs/>
          <w:rtl/>
          <w:lang w:val="en-AU"/>
        </w:rPr>
        <w:t xml:space="preserve"> </w:t>
      </w:r>
      <w:r w:rsidRPr="00BE50B3">
        <w:rPr>
          <w:rFonts w:hint="cs"/>
          <w:bCs/>
          <w:rtl/>
          <w:lang w:val="en-AU"/>
        </w:rPr>
        <w:t>מתירו</w:t>
      </w:r>
      <w:r w:rsidRPr="00BE50B3">
        <w:rPr>
          <w:bCs/>
          <w:rtl/>
          <w:lang w:val="en-AU"/>
        </w:rPr>
        <w:t xml:space="preserve"> </w:t>
      </w:r>
      <w:r w:rsidRPr="00BE50B3">
        <w:rPr>
          <w:rFonts w:hint="cs"/>
          <w:bCs/>
          <w:rtl/>
          <w:lang w:val="en-AU"/>
        </w:rPr>
        <w:t>לעולם</w:t>
      </w:r>
      <w:r w:rsidRPr="00BE50B3">
        <w:rPr>
          <w:rFonts w:hint="cs"/>
          <w:rtl/>
          <w:lang w:val="en-AU"/>
        </w:rPr>
        <w:t>': ומ</w:t>
      </w:r>
      <w:r w:rsidRPr="00BE50B3">
        <w:rPr>
          <w:rtl/>
          <w:lang w:val="en-AU"/>
        </w:rPr>
        <w:t>"</w:t>
      </w:r>
      <w:r w:rsidRPr="00BE50B3">
        <w:rPr>
          <w:rFonts w:hint="cs"/>
          <w:rtl/>
          <w:lang w:val="en-AU"/>
        </w:rPr>
        <w:t>ש</w:t>
      </w:r>
      <w:r w:rsidRPr="00BE50B3">
        <w:rPr>
          <w:rtl/>
          <w:lang w:val="en-AU"/>
        </w:rPr>
        <w:t xml:space="preserve"> </w:t>
      </w:r>
      <w:r w:rsidRPr="00BE50B3">
        <w:rPr>
          <w:rFonts w:hint="cs"/>
          <w:rtl/>
          <w:lang w:val="en-AU"/>
        </w:rPr>
        <w:t>בין</w:t>
      </w:r>
      <w:r w:rsidRPr="00BE50B3">
        <w:rPr>
          <w:rtl/>
          <w:lang w:val="en-AU"/>
        </w:rPr>
        <w:t xml:space="preserve"> </w:t>
      </w:r>
      <w:r w:rsidRPr="00BE50B3">
        <w:rPr>
          <w:rFonts w:hint="cs"/>
          <w:rtl/>
          <w:lang w:val="en-AU"/>
        </w:rPr>
        <w:t>אם</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וכו</w:t>
      </w:r>
      <w:r w:rsidRPr="00BE50B3">
        <w:rPr>
          <w:rtl/>
          <w:lang w:val="en-AU"/>
        </w:rPr>
        <w:t>'</w:t>
      </w:r>
      <w:r w:rsidRPr="00BE50B3">
        <w:rPr>
          <w:rFonts w:hint="cs"/>
          <w:rtl/>
          <w:lang w:val="en-AU"/>
        </w:rPr>
        <w:t xml:space="preserve"> . . וכן</w:t>
      </w:r>
      <w:r w:rsidRPr="00BE50B3">
        <w:rPr>
          <w:rtl/>
          <w:lang w:val="en-AU"/>
        </w:rPr>
        <w:t xml:space="preserve"> </w:t>
      </w:r>
      <w:r w:rsidRPr="00BE50B3">
        <w:rPr>
          <w:rFonts w:hint="cs"/>
          <w:rtl/>
          <w:lang w:val="en-AU"/>
        </w:rPr>
        <w:t>פסקו</w:t>
      </w:r>
      <w:r w:rsidRPr="00BE50B3">
        <w:rPr>
          <w:bCs/>
          <w:rtl/>
          <w:lang w:val="en-AU"/>
        </w:rPr>
        <w:t xml:space="preserve"> </w:t>
      </w:r>
      <w:r w:rsidRPr="00BE50B3">
        <w:rPr>
          <w:rFonts w:hint="cs"/>
          <w:bCs/>
          <w:rtl/>
          <w:lang w:val="en-AU"/>
        </w:rPr>
        <w:t>הרי</w:t>
      </w:r>
      <w:r w:rsidRPr="00BE50B3">
        <w:rPr>
          <w:bCs/>
          <w:rtl/>
          <w:lang w:val="en-AU"/>
        </w:rPr>
        <w:t>"</w:t>
      </w:r>
      <w:r w:rsidRPr="00BE50B3">
        <w:rPr>
          <w:rFonts w:hint="cs"/>
          <w:bCs/>
          <w:rtl/>
          <w:lang w:val="en-AU"/>
        </w:rPr>
        <w:t>ף</w:t>
      </w:r>
      <w:r w:rsidRPr="00BE50B3">
        <w:rPr>
          <w:bCs/>
          <w:rtl/>
          <w:lang w:val="en-AU"/>
        </w:rPr>
        <w:t xml:space="preserve"> </w:t>
      </w:r>
      <w:r w:rsidRPr="00BE50B3">
        <w:rPr>
          <w:rFonts w:hint="cs"/>
          <w:bCs/>
          <w:rtl/>
          <w:lang w:val="en-AU"/>
        </w:rPr>
        <w:t>והרמב</w:t>
      </w:r>
      <w:r w:rsidRPr="00BE50B3">
        <w:rPr>
          <w:bCs/>
          <w:rtl/>
          <w:lang w:val="en-AU"/>
        </w:rPr>
        <w:t>"</w:t>
      </w:r>
      <w:r w:rsidRPr="00BE50B3">
        <w:rPr>
          <w:rFonts w:hint="cs"/>
          <w:bCs/>
          <w:rtl/>
          <w:lang w:val="en-AU"/>
        </w:rPr>
        <w:t>ם</w:t>
      </w:r>
      <w:r w:rsidRPr="00BE50B3">
        <w:rPr>
          <w:rtl/>
          <w:lang w:val="en-AU"/>
        </w:rPr>
        <w:t xml:space="preserve"> </w:t>
      </w:r>
      <w:r w:rsidRPr="00BE50B3">
        <w:rPr>
          <w:rFonts w:hint="cs"/>
          <w:rtl/>
          <w:lang w:val="en-AU"/>
        </w:rPr>
        <w:t>פרק</w:t>
      </w:r>
      <w:r w:rsidRPr="00BE50B3">
        <w:rPr>
          <w:rtl/>
          <w:lang w:val="en-AU"/>
        </w:rPr>
        <w:t xml:space="preserve"> </w:t>
      </w:r>
      <w:r w:rsidRPr="00BE50B3">
        <w:rPr>
          <w:rFonts w:hint="cs"/>
          <w:rtl/>
          <w:lang w:val="en-AU"/>
        </w:rPr>
        <w:t>עשירי,</w:t>
      </w:r>
      <w:r w:rsidRPr="00BE50B3">
        <w:rPr>
          <w:rtl/>
          <w:lang w:val="en-AU"/>
        </w:rPr>
        <w:t xml:space="preserve"> </w:t>
      </w:r>
      <w:r w:rsidRPr="00BE50B3">
        <w:rPr>
          <w:rFonts w:hint="cs"/>
          <w:rtl/>
          <w:lang w:val="en-AU"/>
        </w:rPr>
        <w:t>דאפילו</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חייב</w:t>
      </w:r>
      <w:r w:rsidRPr="00BE50B3">
        <w:rPr>
          <w:rtl/>
          <w:lang w:val="en-AU"/>
        </w:rPr>
        <w:t xml:space="preserve"> </w:t>
      </w:r>
      <w:r w:rsidRPr="00BE50B3">
        <w:rPr>
          <w:rFonts w:hint="cs"/>
          <w:bCs/>
          <w:rtl/>
          <w:lang w:val="en-AU"/>
        </w:rPr>
        <w:t>אלא</w:t>
      </w:r>
      <w:r w:rsidRPr="00BE50B3">
        <w:rPr>
          <w:bCs/>
          <w:rtl/>
          <w:lang w:val="en-AU"/>
        </w:rPr>
        <w:t xml:space="preserve"> </w:t>
      </w:r>
      <w:r w:rsidRPr="00BE50B3">
        <w:rPr>
          <w:rFonts w:hint="cs"/>
          <w:bCs/>
          <w:rtl/>
          <w:lang w:val="en-AU"/>
        </w:rPr>
        <w:t>כשקשרו</w:t>
      </w:r>
      <w:r w:rsidRPr="00BE50B3">
        <w:rPr>
          <w:bCs/>
          <w:rtl/>
          <w:lang w:val="en-AU"/>
        </w:rPr>
        <w:t xml:space="preserve"> </w:t>
      </w:r>
      <w:r w:rsidRPr="00BE50B3">
        <w:rPr>
          <w:rFonts w:hint="cs"/>
          <w:bCs/>
          <w:rtl/>
          <w:lang w:val="en-AU"/>
        </w:rPr>
        <w:t>בענין</w:t>
      </w:r>
      <w:r w:rsidRPr="00BE50B3">
        <w:rPr>
          <w:bCs/>
          <w:rtl/>
          <w:lang w:val="en-AU"/>
        </w:rPr>
        <w:t xml:space="preserve"> </w:t>
      </w:r>
      <w:r w:rsidRPr="00BE50B3">
        <w:rPr>
          <w:rFonts w:hint="cs"/>
          <w:bCs/>
          <w:rtl/>
          <w:lang w:val="en-AU"/>
        </w:rPr>
        <w:t>דהוי</w:t>
      </w:r>
      <w:r w:rsidRPr="00BE50B3">
        <w:rPr>
          <w:bCs/>
          <w:rtl/>
          <w:lang w:val="en-AU"/>
        </w:rPr>
        <w:t xml:space="preserve"> </w:t>
      </w:r>
      <w:r w:rsidRPr="00BE50B3">
        <w:rPr>
          <w:rFonts w:hint="cs"/>
          <w:bCs/>
          <w:rtl/>
          <w:lang w:val="en-AU"/>
        </w:rPr>
        <w:t>מעשה</w:t>
      </w:r>
      <w:r w:rsidRPr="00BE50B3">
        <w:rPr>
          <w:bCs/>
          <w:rtl/>
          <w:lang w:val="en-AU"/>
        </w:rPr>
        <w:t xml:space="preserve"> </w:t>
      </w:r>
      <w:r w:rsidRPr="00BE50B3">
        <w:rPr>
          <w:rFonts w:hint="cs"/>
          <w:bCs/>
          <w:rtl/>
          <w:lang w:val="en-AU"/>
        </w:rPr>
        <w:t>אומן</w:t>
      </w:r>
      <w:r w:rsidRPr="00BE50B3">
        <w:rPr>
          <w:rtl/>
          <w:lang w:val="en-AU"/>
        </w:rPr>
        <w:t xml:space="preserve"> </w:t>
      </w:r>
      <w:r w:rsidRPr="00BE50B3">
        <w:rPr>
          <w:rFonts w:hint="cs"/>
          <w:rtl/>
          <w:lang w:val="en-AU"/>
        </w:rPr>
        <w:t>וכן</w:t>
      </w:r>
      <w:r w:rsidRPr="00BE50B3">
        <w:rPr>
          <w:rtl/>
          <w:lang w:val="en-AU"/>
        </w:rPr>
        <w:t xml:space="preserve"> </w:t>
      </w:r>
      <w:r w:rsidRPr="00BE50B3">
        <w:rPr>
          <w:rFonts w:hint="cs"/>
          <w:rtl/>
          <w:lang w:val="en-AU"/>
        </w:rPr>
        <w:t>כשהתיר</w:t>
      </w:r>
      <w:r w:rsidRPr="00BE50B3">
        <w:rPr>
          <w:rtl/>
          <w:lang w:val="en-AU"/>
        </w:rPr>
        <w:t xml:space="preserve"> </w:t>
      </w:r>
      <w:r w:rsidRPr="00BE50B3">
        <w:rPr>
          <w:rFonts w:hint="cs"/>
          <w:rtl/>
          <w:lang w:val="en-AU"/>
        </w:rPr>
        <w:t>אדם</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דהוי</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הדיוט</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חייב</w:t>
      </w:r>
      <w:r w:rsidRPr="00BE50B3">
        <w:rPr>
          <w:rtl/>
          <w:lang w:val="en-AU"/>
        </w:rPr>
        <w:t xml:space="preserve"> </w:t>
      </w:r>
      <w:r w:rsidRPr="00BE50B3">
        <w:rPr>
          <w:rFonts w:hint="cs"/>
          <w:rtl/>
          <w:lang w:val="en-AU"/>
        </w:rPr>
        <w:t>לא</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קשירתו</w:t>
      </w:r>
      <w:r w:rsidRPr="00BE50B3">
        <w:rPr>
          <w:rtl/>
          <w:lang w:val="en-AU"/>
        </w:rPr>
        <w:t xml:space="preserve"> </w:t>
      </w:r>
      <w:r w:rsidRPr="00BE50B3">
        <w:rPr>
          <w:rFonts w:hint="cs"/>
          <w:rtl/>
          <w:lang w:val="en-AU"/>
        </w:rPr>
        <w:t>ולא</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התרתו</w:t>
      </w:r>
      <w:r w:rsidRPr="00BE50B3">
        <w:rPr>
          <w:rtl/>
          <w:lang w:val="en-AU"/>
        </w:rPr>
        <w:t xml:space="preserve"> </w:t>
      </w:r>
      <w:r w:rsidRPr="00BE50B3">
        <w:rPr>
          <w:rFonts w:hint="cs"/>
          <w:rtl/>
          <w:lang w:val="en-AU"/>
        </w:rPr>
        <w:t>אפילו</w:t>
      </w:r>
      <w:r w:rsidRPr="00BE50B3">
        <w:rPr>
          <w:rtl/>
          <w:lang w:val="en-AU"/>
        </w:rPr>
        <w:t xml:space="preserve"> </w:t>
      </w:r>
      <w:r w:rsidRPr="00BE50B3">
        <w:rPr>
          <w:rFonts w:hint="cs"/>
          <w:rtl/>
          <w:lang w:val="en-AU"/>
        </w:rPr>
        <w:t>בקשר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 . . אבל</w:t>
      </w:r>
      <w:r w:rsidRPr="00BE50B3">
        <w:rPr>
          <w:rtl/>
          <w:lang w:val="en-AU"/>
        </w:rPr>
        <w:t xml:space="preserve"> </w:t>
      </w:r>
      <w:r w:rsidRPr="00BE50B3">
        <w:rPr>
          <w:rFonts w:hint="cs"/>
          <w:rtl/>
          <w:lang w:val="en-AU"/>
        </w:rPr>
        <w:t>מפירוש</w:t>
      </w:r>
      <w:r w:rsidRPr="00BE50B3">
        <w:rPr>
          <w:bCs/>
          <w:rtl/>
          <w:lang w:val="en-AU"/>
        </w:rPr>
        <w:t xml:space="preserve"> </w:t>
      </w:r>
      <w:r w:rsidRPr="00BE50B3">
        <w:rPr>
          <w:rFonts w:hint="cs"/>
          <w:bCs/>
          <w:rtl/>
          <w:lang w:val="en-AU"/>
        </w:rPr>
        <w:t>רש</w:t>
      </w:r>
      <w:r w:rsidRPr="00BE50B3">
        <w:rPr>
          <w:bCs/>
          <w:rtl/>
          <w:lang w:val="en-AU"/>
        </w:rPr>
        <w:t>"</w:t>
      </w:r>
      <w:r w:rsidRPr="00BE50B3">
        <w:rPr>
          <w:rFonts w:hint="cs"/>
          <w:bCs/>
          <w:rtl/>
          <w:lang w:val="en-AU"/>
        </w:rPr>
        <w:t>י</w:t>
      </w:r>
      <w:r w:rsidRPr="00BE50B3">
        <w:rPr>
          <w:bCs/>
          <w:rtl/>
          <w:lang w:val="en-AU"/>
        </w:rPr>
        <w:t xml:space="preserve"> </w:t>
      </w:r>
      <w:r w:rsidRPr="00BE50B3">
        <w:rPr>
          <w:rFonts w:hint="cs"/>
          <w:rtl/>
          <w:lang w:val="en-AU"/>
        </w:rPr>
        <w:t>מבואר</w:t>
      </w:r>
      <w:r w:rsidRPr="00BE50B3">
        <w:rPr>
          <w:rtl/>
          <w:lang w:val="en-AU"/>
        </w:rPr>
        <w:t xml:space="preserve"> </w:t>
      </w:r>
      <w:r w:rsidRPr="00BE50B3">
        <w:rPr>
          <w:rFonts w:hint="cs"/>
          <w:bCs/>
          <w:rtl/>
          <w:lang w:val="en-AU"/>
        </w:rPr>
        <w:t>דאין</w:t>
      </w:r>
      <w:r w:rsidRPr="00BE50B3">
        <w:rPr>
          <w:bCs/>
          <w:rtl/>
          <w:lang w:val="en-AU"/>
        </w:rPr>
        <w:t xml:space="preserve"> </w:t>
      </w:r>
      <w:r w:rsidRPr="00BE50B3">
        <w:rPr>
          <w:rFonts w:hint="cs"/>
          <w:bCs/>
          <w:rtl/>
          <w:lang w:val="en-AU"/>
        </w:rPr>
        <w:t>חילוק</w:t>
      </w:r>
      <w:r w:rsidRPr="00BE50B3">
        <w:rPr>
          <w:bCs/>
          <w:rtl/>
          <w:lang w:val="en-AU"/>
        </w:rPr>
        <w:t xml:space="preserve"> </w:t>
      </w:r>
      <w:r w:rsidRPr="00BE50B3">
        <w:rPr>
          <w:rFonts w:hint="cs"/>
          <w:bCs/>
          <w:rtl/>
          <w:lang w:val="en-AU"/>
        </w:rPr>
        <w:t>בין</w:t>
      </w:r>
      <w:r w:rsidRPr="00BE50B3">
        <w:rPr>
          <w:bCs/>
          <w:rtl/>
          <w:lang w:val="en-AU"/>
        </w:rPr>
        <w:t xml:space="preserve"> </w:t>
      </w:r>
      <w:r w:rsidRPr="00BE50B3">
        <w:rPr>
          <w:rFonts w:hint="cs"/>
          <w:bCs/>
          <w:rtl/>
          <w:lang w:val="en-AU"/>
        </w:rPr>
        <w:t>מעשה</w:t>
      </w:r>
      <w:r w:rsidRPr="00BE50B3">
        <w:rPr>
          <w:bCs/>
          <w:rtl/>
          <w:lang w:val="en-AU"/>
        </w:rPr>
        <w:t xml:space="preserve"> </w:t>
      </w:r>
      <w:r w:rsidRPr="00BE50B3">
        <w:rPr>
          <w:rFonts w:hint="cs"/>
          <w:bCs/>
          <w:rtl/>
          <w:lang w:val="en-AU"/>
        </w:rPr>
        <w:t>אומן</w:t>
      </w:r>
      <w:r w:rsidRPr="00BE50B3">
        <w:rPr>
          <w:bCs/>
          <w:rtl/>
          <w:lang w:val="en-AU"/>
        </w:rPr>
        <w:t xml:space="preserve"> </w:t>
      </w:r>
      <w:r w:rsidRPr="00BE50B3">
        <w:rPr>
          <w:rFonts w:hint="cs"/>
          <w:bCs/>
          <w:rtl/>
          <w:lang w:val="en-AU"/>
        </w:rPr>
        <w:t>למעשה</w:t>
      </w:r>
      <w:r w:rsidRPr="00BE50B3">
        <w:rPr>
          <w:bCs/>
          <w:rtl/>
          <w:lang w:val="en-AU"/>
        </w:rPr>
        <w:t xml:space="preserve"> </w:t>
      </w:r>
      <w:r w:rsidRPr="00BE50B3">
        <w:rPr>
          <w:rFonts w:hint="cs"/>
          <w:bCs/>
          <w:rtl/>
          <w:lang w:val="en-AU"/>
        </w:rPr>
        <w:t>הדיוט</w:t>
      </w:r>
      <w:r w:rsidRPr="00BE50B3">
        <w:rPr>
          <w:rFonts w:hint="cs"/>
          <w:rtl/>
          <w:lang w:val="en-AU"/>
        </w:rPr>
        <w:t>"</w:t>
      </w:r>
      <w:r w:rsidRPr="00BE50B3">
        <w:rPr>
          <w:rtl/>
          <w:lang w:val="en-AU"/>
        </w:rPr>
        <w:t>.</w:t>
      </w:r>
      <w:r w:rsidR="009E5832">
        <w:rPr>
          <w:rFonts w:hint="cs"/>
          <w:rtl/>
          <w:lang w:val="en-AU"/>
        </w:rPr>
        <w:t xml:space="preserve"> ע"כ. עיי"ש בארוכה</w:t>
      </w:r>
      <w:r w:rsidR="009E5832">
        <w:rPr>
          <w:rStyle w:val="FootnoteReference"/>
          <w:rtl/>
          <w:lang w:val="en-AU"/>
        </w:rPr>
        <w:footnoteReference w:id="9"/>
      </w:r>
      <w:r w:rsidRPr="00BE50B3">
        <w:rPr>
          <w:rFonts w:hint="cs"/>
          <w:rtl/>
          <w:lang w:val="en-AU"/>
        </w:rPr>
        <w:t>.</w:t>
      </w:r>
    </w:p>
    <w:p w:rsidR="00BE50B3" w:rsidRPr="00BE50B3" w:rsidRDefault="00BE50B3" w:rsidP="00057B9A">
      <w:pPr>
        <w:pStyle w:val="a3"/>
        <w:rPr>
          <w:rtl/>
          <w:lang w:val="en-AU"/>
        </w:rPr>
      </w:pPr>
      <w:r w:rsidRPr="00BE50B3">
        <w:rPr>
          <w:rFonts w:hint="cs"/>
          <w:rtl/>
          <w:lang w:val="en-AU"/>
        </w:rPr>
        <w:t>ד. להלכה, פסק אדמו"ר הזקן דהעיקר כדעת הרא"ש ושלא במקום צער יחמיר כדעת הרמב"ם. וז"ל (סעיף ב' וג'): (שיטת</w:t>
      </w:r>
      <w:r w:rsidRPr="00BE50B3">
        <w:rPr>
          <w:rtl/>
          <w:lang w:val="en-AU"/>
        </w:rPr>
        <w:t xml:space="preserve"> </w:t>
      </w:r>
      <w:r w:rsidRPr="00BE50B3">
        <w:rPr>
          <w:rFonts w:hint="cs"/>
          <w:rtl/>
          <w:lang w:val="en-AU"/>
        </w:rPr>
        <w:t>הרי</w:t>
      </w:r>
      <w:r w:rsidRPr="00BE50B3">
        <w:rPr>
          <w:rtl/>
          <w:lang w:val="en-AU"/>
        </w:rPr>
        <w:t>"</w:t>
      </w:r>
      <w:r w:rsidRPr="00BE50B3">
        <w:rPr>
          <w:rFonts w:hint="cs"/>
          <w:rtl/>
          <w:lang w:val="en-AU"/>
        </w:rPr>
        <w:t>ף</w:t>
      </w:r>
      <w:r w:rsidRPr="00BE50B3">
        <w:rPr>
          <w:rtl/>
          <w:lang w:val="en-AU"/>
        </w:rPr>
        <w:t xml:space="preserve"> </w:t>
      </w:r>
      <w:r w:rsidRPr="00BE50B3">
        <w:rPr>
          <w:rFonts w:hint="cs"/>
          <w:rtl/>
          <w:lang w:val="en-AU"/>
        </w:rPr>
        <w:t>והרמב</w:t>
      </w:r>
      <w:r w:rsidRPr="00BE50B3">
        <w:rPr>
          <w:rtl/>
          <w:lang w:val="en-AU"/>
        </w:rPr>
        <w:t>"</w:t>
      </w:r>
      <w:r w:rsidRPr="00BE50B3">
        <w:rPr>
          <w:rFonts w:hint="cs"/>
          <w:rtl/>
          <w:lang w:val="en-AU"/>
        </w:rPr>
        <w:t>ם) "יש</w:t>
      </w:r>
      <w:r w:rsidRPr="00BE50B3">
        <w:rPr>
          <w:rtl/>
          <w:lang w:val="en-AU"/>
        </w:rPr>
        <w:t xml:space="preserve"> </w:t>
      </w:r>
      <w:r w:rsidRPr="00BE50B3">
        <w:rPr>
          <w:rFonts w:hint="cs"/>
          <w:rtl/>
          <w:lang w:val="en-AU"/>
        </w:rPr>
        <w:t>אומרים</w:t>
      </w:r>
      <w:r w:rsidRPr="00BE50B3">
        <w:rPr>
          <w:rtl/>
          <w:lang w:val="en-AU"/>
        </w:rPr>
        <w:t xml:space="preserve"> </w:t>
      </w:r>
      <w:r w:rsidRPr="00BE50B3">
        <w:rPr>
          <w:rFonts w:hint="cs"/>
          <w:rtl/>
          <w:lang w:val="en-AU"/>
        </w:rPr>
        <w:t>שאין</w:t>
      </w:r>
      <w:r w:rsidRPr="00BE50B3">
        <w:rPr>
          <w:rtl/>
          <w:lang w:val="en-AU"/>
        </w:rPr>
        <w:t xml:space="preserve"> </w:t>
      </w:r>
      <w:r w:rsidRPr="00BE50B3">
        <w:rPr>
          <w:rFonts w:hint="cs"/>
          <w:rtl/>
          <w:lang w:val="en-AU"/>
        </w:rPr>
        <w:t>חייבים</w:t>
      </w:r>
      <w:r w:rsidRPr="00BE50B3">
        <w:rPr>
          <w:rtl/>
          <w:lang w:val="en-AU"/>
        </w:rPr>
        <w:t xml:space="preserve"> </w:t>
      </w:r>
      <w:r w:rsidRPr="00BE50B3">
        <w:rPr>
          <w:rFonts w:hint="cs"/>
          <w:rtl/>
          <w:lang w:val="en-AU"/>
        </w:rPr>
        <w:t>מן</w:t>
      </w:r>
      <w:r w:rsidRPr="00BE50B3">
        <w:rPr>
          <w:rtl/>
          <w:lang w:val="en-AU"/>
        </w:rPr>
        <w:t xml:space="preserve"> </w:t>
      </w:r>
      <w:r w:rsidRPr="00BE50B3">
        <w:rPr>
          <w:rFonts w:hint="cs"/>
          <w:rtl/>
          <w:lang w:val="en-AU"/>
        </w:rPr>
        <w:t>התורה</w:t>
      </w:r>
      <w:r w:rsidRPr="00BE50B3">
        <w:rPr>
          <w:rtl/>
          <w:lang w:val="en-AU"/>
        </w:rPr>
        <w:t xml:space="preserve"> </w:t>
      </w:r>
      <w:r w:rsidRPr="00BE50B3">
        <w:rPr>
          <w:rFonts w:hint="cs"/>
          <w:rtl/>
          <w:lang w:val="en-AU"/>
        </w:rPr>
        <w:t>אפילו</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העומד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לעולם</w:t>
      </w:r>
      <w:r w:rsidRPr="00BE50B3">
        <w:rPr>
          <w:rtl/>
          <w:lang w:val="en-AU"/>
        </w:rPr>
        <w:t xml:space="preserve"> </w:t>
      </w:r>
      <w:r w:rsidRPr="00BE50B3">
        <w:rPr>
          <w:rFonts w:hint="cs"/>
          <w:bCs/>
          <w:rtl/>
          <w:lang w:val="en-AU"/>
        </w:rPr>
        <w:t>אלא</w:t>
      </w:r>
      <w:r w:rsidRPr="00BE50B3">
        <w:rPr>
          <w:bCs/>
          <w:rtl/>
          <w:lang w:val="en-AU"/>
        </w:rPr>
        <w:t xml:space="preserve"> </w:t>
      </w:r>
      <w:r w:rsidRPr="00BE50B3">
        <w:rPr>
          <w:rFonts w:hint="cs"/>
          <w:bCs/>
          <w:rtl/>
          <w:lang w:val="en-AU"/>
        </w:rPr>
        <w:t>אם</w:t>
      </w:r>
      <w:r w:rsidRPr="00BE50B3">
        <w:rPr>
          <w:bCs/>
          <w:rtl/>
          <w:lang w:val="en-AU"/>
        </w:rPr>
        <w:t xml:space="preserve"> </w:t>
      </w:r>
      <w:r w:rsidRPr="00BE50B3">
        <w:rPr>
          <w:rFonts w:hint="cs"/>
          <w:bCs/>
          <w:rtl/>
          <w:lang w:val="en-AU"/>
        </w:rPr>
        <w:t>כן</w:t>
      </w:r>
      <w:r w:rsidRPr="00BE50B3">
        <w:rPr>
          <w:bCs/>
          <w:rtl/>
          <w:lang w:val="en-AU"/>
        </w:rPr>
        <w:t xml:space="preserve"> </w:t>
      </w:r>
      <w:r w:rsidRPr="00BE50B3">
        <w:rPr>
          <w:rFonts w:hint="cs"/>
          <w:bCs/>
          <w:rtl/>
          <w:lang w:val="en-AU"/>
        </w:rPr>
        <w:t>הוא</w:t>
      </w:r>
      <w:r w:rsidRPr="00BE50B3">
        <w:rPr>
          <w:bCs/>
          <w:rtl/>
          <w:lang w:val="en-AU"/>
        </w:rPr>
        <w:t xml:space="preserve"> </w:t>
      </w:r>
      <w:r w:rsidRPr="00BE50B3">
        <w:rPr>
          <w:rFonts w:hint="cs"/>
          <w:bCs/>
          <w:rtl/>
          <w:lang w:val="en-AU"/>
        </w:rPr>
        <w:t>מעשה</w:t>
      </w:r>
      <w:r w:rsidRPr="00BE50B3">
        <w:rPr>
          <w:bCs/>
          <w:rtl/>
          <w:lang w:val="en-AU"/>
        </w:rPr>
        <w:t xml:space="preserve"> </w:t>
      </w:r>
      <w:r w:rsidRPr="00BE50B3">
        <w:rPr>
          <w:rFonts w:hint="cs"/>
          <w:bCs/>
          <w:rtl/>
          <w:lang w:val="en-AU"/>
        </w:rPr>
        <w:t>אומן</w:t>
      </w:r>
      <w:r w:rsidRPr="00BE50B3">
        <w:rPr>
          <w:rtl/>
          <w:lang w:val="en-AU"/>
        </w:rPr>
        <w:t xml:space="preserve"> </w:t>
      </w:r>
      <w:r w:rsidRPr="00BE50B3">
        <w:rPr>
          <w:rFonts w:hint="cs"/>
          <w:rtl/>
          <w:lang w:val="en-AU"/>
        </w:rPr>
        <w:t>דהיינו</w:t>
      </w:r>
      <w:r w:rsidRPr="00BE50B3">
        <w:rPr>
          <w:rtl/>
          <w:lang w:val="en-AU"/>
        </w:rPr>
        <w:t xml:space="preserve"> </w:t>
      </w:r>
      <w:r w:rsidRPr="00BE50B3">
        <w:rPr>
          <w:rFonts w:hint="cs"/>
          <w:rtl/>
          <w:lang w:val="en-AU"/>
        </w:rPr>
        <w:t>שהוא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חזק</w:t>
      </w:r>
      <w:r w:rsidRPr="00BE50B3">
        <w:rPr>
          <w:rtl/>
          <w:lang w:val="en-AU"/>
        </w:rPr>
        <w:t xml:space="preserve"> </w:t>
      </w:r>
      <w:r w:rsidRPr="00BE50B3">
        <w:rPr>
          <w:rFonts w:hint="cs"/>
          <w:rtl/>
          <w:lang w:val="en-AU"/>
        </w:rPr>
        <w:t>ואמיץ</w:t>
      </w:r>
      <w:r w:rsidRPr="00BE50B3">
        <w:rPr>
          <w:rtl/>
          <w:lang w:val="en-AU"/>
        </w:rPr>
        <w:t xml:space="preserve"> </w:t>
      </w:r>
      <w:r w:rsidRPr="00BE50B3">
        <w:rPr>
          <w:rFonts w:hint="cs"/>
          <w:rtl/>
          <w:lang w:val="en-AU"/>
        </w:rPr>
        <w:t>כקשרים</w:t>
      </w:r>
      <w:r w:rsidRPr="00BE50B3">
        <w:rPr>
          <w:rtl/>
          <w:lang w:val="en-AU"/>
        </w:rPr>
        <w:t xml:space="preserve"> </w:t>
      </w:r>
      <w:r w:rsidRPr="00BE50B3">
        <w:rPr>
          <w:rFonts w:hint="cs"/>
          <w:rtl/>
          <w:lang w:val="en-AU"/>
        </w:rPr>
        <w:t>שהאומנים</w:t>
      </w:r>
      <w:r w:rsidRPr="00BE50B3">
        <w:rPr>
          <w:rtl/>
          <w:lang w:val="en-AU"/>
        </w:rPr>
        <w:t xml:space="preserve"> </w:t>
      </w:r>
      <w:r w:rsidRPr="00BE50B3">
        <w:rPr>
          <w:rFonts w:hint="cs"/>
          <w:rtl/>
          <w:lang w:val="en-AU"/>
        </w:rPr>
        <w:t>עושים</w:t>
      </w:r>
      <w:r w:rsidRPr="00BE50B3">
        <w:rPr>
          <w:rtl/>
          <w:lang w:val="en-AU"/>
        </w:rPr>
        <w:t xml:space="preserve"> </w:t>
      </w:r>
      <w:r w:rsidRPr="00BE50B3">
        <w:rPr>
          <w:rFonts w:hint="cs"/>
          <w:rtl/>
          <w:lang w:val="en-AU"/>
        </w:rPr>
        <w:t>בשעת</w:t>
      </w:r>
      <w:r w:rsidRPr="00BE50B3">
        <w:rPr>
          <w:rtl/>
          <w:lang w:val="en-AU"/>
        </w:rPr>
        <w:t xml:space="preserve"> </w:t>
      </w:r>
      <w:r w:rsidRPr="00BE50B3">
        <w:rPr>
          <w:rFonts w:hint="cs"/>
          <w:rtl/>
          <w:lang w:val="en-AU"/>
        </w:rPr>
        <w:t>מלאכתן</w:t>
      </w:r>
      <w:r w:rsidRPr="00BE50B3">
        <w:rPr>
          <w:rtl/>
          <w:lang w:val="en-AU"/>
        </w:rPr>
        <w:t xml:space="preserve"> </w:t>
      </w:r>
      <w:r w:rsidRPr="00BE50B3">
        <w:rPr>
          <w:rFonts w:hint="cs"/>
          <w:rtl/>
          <w:lang w:val="en-AU"/>
        </w:rPr>
        <w:t>כגון</w:t>
      </w:r>
      <w:r w:rsidRPr="00BE50B3">
        <w:rPr>
          <w:rtl/>
          <w:lang w:val="en-AU"/>
        </w:rPr>
        <w:t xml:space="preserve"> </w:t>
      </w:r>
      <w:r w:rsidRPr="00BE50B3">
        <w:rPr>
          <w:rFonts w:hint="cs"/>
          <w:rtl/>
          <w:lang w:val="en-AU"/>
        </w:rPr>
        <w:t>קשרי</w:t>
      </w:r>
      <w:r w:rsidRPr="00BE50B3">
        <w:rPr>
          <w:rtl/>
          <w:lang w:val="en-AU"/>
        </w:rPr>
        <w:t xml:space="preserve"> </w:t>
      </w:r>
      <w:r w:rsidRPr="00BE50B3">
        <w:rPr>
          <w:rFonts w:hint="cs"/>
          <w:rtl/>
          <w:lang w:val="en-AU"/>
        </w:rPr>
        <w:t>רצועות</w:t>
      </w:r>
      <w:r w:rsidRPr="00BE50B3">
        <w:rPr>
          <w:rtl/>
          <w:lang w:val="en-AU"/>
        </w:rPr>
        <w:t xml:space="preserve"> </w:t>
      </w:r>
      <w:r w:rsidRPr="00BE50B3">
        <w:rPr>
          <w:rFonts w:hint="cs"/>
          <w:rtl/>
          <w:lang w:val="en-AU"/>
        </w:rPr>
        <w:t>מנעל</w:t>
      </w:r>
      <w:r w:rsidRPr="00BE50B3">
        <w:rPr>
          <w:rtl/>
          <w:lang w:val="en-AU"/>
        </w:rPr>
        <w:t xml:space="preserve"> </w:t>
      </w:r>
      <w:r w:rsidRPr="00BE50B3">
        <w:rPr>
          <w:rFonts w:hint="cs"/>
          <w:rtl/>
          <w:lang w:val="en-AU"/>
        </w:rPr>
        <w:t>וסנדל</w:t>
      </w:r>
      <w:r w:rsidRPr="00BE50B3">
        <w:rPr>
          <w:rtl/>
          <w:lang w:val="en-AU"/>
        </w:rPr>
        <w:t xml:space="preserve"> </w:t>
      </w:r>
      <w:r w:rsidRPr="00BE50B3">
        <w:rPr>
          <w:rFonts w:hint="cs"/>
          <w:rtl/>
          <w:lang w:val="en-AU"/>
        </w:rPr>
        <w:t>שקושרין</w:t>
      </w:r>
      <w:r w:rsidRPr="00BE50B3">
        <w:rPr>
          <w:rtl/>
          <w:lang w:val="en-AU"/>
        </w:rPr>
        <w:t xml:space="preserve"> </w:t>
      </w:r>
      <w:r w:rsidRPr="00BE50B3">
        <w:rPr>
          <w:rFonts w:hint="cs"/>
          <w:rtl/>
          <w:lang w:val="en-AU"/>
        </w:rPr>
        <w:t>הרצענין</w:t>
      </w:r>
      <w:r w:rsidRPr="00BE50B3">
        <w:rPr>
          <w:rtl/>
          <w:lang w:val="en-AU"/>
        </w:rPr>
        <w:t xml:space="preserve"> </w:t>
      </w:r>
      <w:r w:rsidRPr="00BE50B3">
        <w:rPr>
          <w:rFonts w:hint="cs"/>
          <w:rtl/>
          <w:lang w:val="en-AU"/>
        </w:rPr>
        <w:t>בשעת</w:t>
      </w:r>
      <w:r w:rsidRPr="00BE50B3">
        <w:rPr>
          <w:rtl/>
          <w:lang w:val="en-AU"/>
        </w:rPr>
        <w:t xml:space="preserve"> </w:t>
      </w:r>
      <w:r w:rsidRPr="00BE50B3">
        <w:rPr>
          <w:rFonts w:hint="cs"/>
          <w:rtl/>
          <w:lang w:val="en-AU"/>
        </w:rPr>
        <w:t>עשייתן</w:t>
      </w:r>
      <w:r w:rsidRPr="00BE50B3">
        <w:rPr>
          <w:rtl/>
          <w:lang w:val="en-AU"/>
        </w:rPr>
        <w:t xml:space="preserve"> </w:t>
      </w:r>
      <w:r w:rsidRPr="00BE50B3">
        <w:rPr>
          <w:rFonts w:hint="cs"/>
          <w:rtl/>
          <w:lang w:val="en-AU"/>
        </w:rPr>
        <w:t>וכן</w:t>
      </w:r>
      <w:r w:rsidRPr="00BE50B3">
        <w:rPr>
          <w:rtl/>
          <w:lang w:val="en-AU"/>
        </w:rPr>
        <w:t xml:space="preserve"> </w:t>
      </w:r>
      <w:r w:rsidRPr="00BE50B3">
        <w:rPr>
          <w:rFonts w:hint="cs"/>
          <w:rtl/>
          <w:lang w:val="en-AU"/>
        </w:rPr>
        <w:t>בכל</w:t>
      </w:r>
      <w:r w:rsidRPr="00BE50B3">
        <w:rPr>
          <w:rtl/>
          <w:lang w:val="en-AU"/>
        </w:rPr>
        <w:t xml:space="preserve"> </w:t>
      </w:r>
      <w:r w:rsidRPr="00BE50B3">
        <w:rPr>
          <w:rFonts w:hint="cs"/>
          <w:rtl/>
          <w:lang w:val="en-AU"/>
        </w:rPr>
        <w:t>כיוצא</w:t>
      </w:r>
      <w:r w:rsidRPr="00BE50B3">
        <w:rPr>
          <w:rtl/>
          <w:lang w:val="en-AU"/>
        </w:rPr>
        <w:t xml:space="preserve"> </w:t>
      </w:r>
      <w:r w:rsidRPr="00BE50B3">
        <w:rPr>
          <w:rFonts w:hint="cs"/>
          <w:rtl/>
          <w:lang w:val="en-AU"/>
        </w:rPr>
        <w:t>בזה</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הקושר</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ואינו</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פטור</w:t>
      </w:r>
      <w:r w:rsidRPr="00BE50B3">
        <w:rPr>
          <w:rtl/>
          <w:lang w:val="en-AU"/>
        </w:rPr>
        <w:t xml:space="preserve"> </w:t>
      </w:r>
      <w:r w:rsidRPr="00BE50B3">
        <w:rPr>
          <w:rFonts w:hint="cs"/>
          <w:rtl/>
          <w:lang w:val="en-AU"/>
        </w:rPr>
        <w:t>כיצד</w:t>
      </w:r>
      <w:r w:rsidRPr="00BE50B3">
        <w:rPr>
          <w:rtl/>
          <w:lang w:val="en-AU"/>
        </w:rPr>
        <w:t xml:space="preserve"> </w:t>
      </w:r>
      <w:r w:rsidRPr="00BE50B3">
        <w:rPr>
          <w:rFonts w:hint="cs"/>
          <w:rtl/>
          <w:lang w:val="en-AU"/>
        </w:rPr>
        <w:t>נפסקה</w:t>
      </w:r>
      <w:r w:rsidRPr="00BE50B3">
        <w:rPr>
          <w:rtl/>
          <w:lang w:val="en-AU"/>
        </w:rPr>
        <w:t xml:space="preserve"> </w:t>
      </w:r>
      <w:r w:rsidRPr="00BE50B3">
        <w:rPr>
          <w:rFonts w:hint="cs"/>
          <w:rtl/>
          <w:lang w:val="en-AU"/>
        </w:rPr>
        <w:t>לו</w:t>
      </w:r>
      <w:r w:rsidRPr="00BE50B3">
        <w:rPr>
          <w:rtl/>
          <w:lang w:val="en-AU"/>
        </w:rPr>
        <w:t xml:space="preserve"> </w:t>
      </w:r>
      <w:r w:rsidRPr="00BE50B3">
        <w:rPr>
          <w:rFonts w:hint="cs"/>
          <w:rtl/>
          <w:lang w:val="en-AU"/>
        </w:rPr>
        <w:t>רצועה</w:t>
      </w:r>
      <w:r w:rsidRPr="00BE50B3">
        <w:rPr>
          <w:rtl/>
          <w:lang w:val="en-AU"/>
        </w:rPr>
        <w:t xml:space="preserve"> </w:t>
      </w:r>
      <w:r w:rsidRPr="00BE50B3">
        <w:rPr>
          <w:rFonts w:hint="cs"/>
          <w:rtl/>
          <w:lang w:val="en-AU"/>
        </w:rPr>
        <w:t>וקשרה</w:t>
      </w:r>
      <w:r w:rsidRPr="00BE50B3">
        <w:rPr>
          <w:rtl/>
          <w:lang w:val="en-AU"/>
        </w:rPr>
        <w:t xml:space="preserve"> </w:t>
      </w:r>
      <w:r w:rsidRPr="00BE50B3">
        <w:rPr>
          <w:rFonts w:hint="cs"/>
          <w:rtl/>
          <w:lang w:val="en-AU"/>
        </w:rPr>
        <w:t>נפסק</w:t>
      </w:r>
      <w:r w:rsidRPr="00BE50B3">
        <w:rPr>
          <w:rtl/>
          <w:lang w:val="en-AU"/>
        </w:rPr>
        <w:t xml:space="preserve"> </w:t>
      </w:r>
      <w:r w:rsidRPr="00BE50B3">
        <w:rPr>
          <w:rFonts w:hint="cs"/>
          <w:rtl/>
          <w:lang w:val="en-AU"/>
        </w:rPr>
        <w:t>החבל</w:t>
      </w:r>
      <w:r w:rsidRPr="00BE50B3">
        <w:rPr>
          <w:rtl/>
          <w:lang w:val="en-AU"/>
        </w:rPr>
        <w:t xml:space="preserve"> </w:t>
      </w:r>
      <w:r w:rsidRPr="00BE50B3">
        <w:rPr>
          <w:rFonts w:hint="cs"/>
          <w:rtl/>
          <w:lang w:val="en-AU"/>
        </w:rPr>
        <w:t>וקשרו</w:t>
      </w:r>
      <w:r w:rsidRPr="00BE50B3">
        <w:rPr>
          <w:rtl/>
          <w:lang w:val="en-AU"/>
        </w:rPr>
        <w:t xml:space="preserve"> </w:t>
      </w:r>
      <w:r w:rsidRPr="00BE50B3">
        <w:rPr>
          <w:rFonts w:hint="cs"/>
          <w:rtl/>
          <w:lang w:val="en-AU"/>
        </w:rPr>
        <w:t>או</w:t>
      </w:r>
      <w:r w:rsidRPr="00BE50B3">
        <w:rPr>
          <w:rtl/>
          <w:lang w:val="en-AU"/>
        </w:rPr>
        <w:t xml:space="preserve"> </w:t>
      </w:r>
      <w:r w:rsidRPr="00BE50B3">
        <w:rPr>
          <w:rFonts w:hint="cs"/>
          <w:rtl/>
          <w:lang w:val="en-AU"/>
        </w:rPr>
        <w:t>שקשר</w:t>
      </w:r>
      <w:r w:rsidRPr="00BE50B3">
        <w:rPr>
          <w:rtl/>
          <w:lang w:val="en-AU"/>
        </w:rPr>
        <w:t xml:space="preserve"> </w:t>
      </w:r>
      <w:r w:rsidRPr="00BE50B3">
        <w:rPr>
          <w:rFonts w:hint="cs"/>
          <w:rtl/>
          <w:lang w:val="en-AU"/>
        </w:rPr>
        <w:t>חבל</w:t>
      </w:r>
      <w:r w:rsidRPr="00BE50B3">
        <w:rPr>
          <w:rtl/>
          <w:lang w:val="en-AU"/>
        </w:rPr>
        <w:t xml:space="preserve"> </w:t>
      </w:r>
      <w:r w:rsidRPr="00BE50B3">
        <w:rPr>
          <w:rFonts w:hint="cs"/>
          <w:rtl/>
          <w:lang w:val="en-AU"/>
        </w:rPr>
        <w:t>בדלי</w:t>
      </w:r>
      <w:r w:rsidRPr="00BE50B3">
        <w:rPr>
          <w:rtl/>
          <w:lang w:val="en-AU"/>
        </w:rPr>
        <w:t xml:space="preserve"> </w:t>
      </w:r>
      <w:r w:rsidRPr="00BE50B3">
        <w:rPr>
          <w:rFonts w:hint="cs"/>
          <w:rtl/>
          <w:lang w:val="en-AU"/>
        </w:rPr>
        <w:t>או</w:t>
      </w:r>
      <w:r w:rsidRPr="00BE50B3">
        <w:rPr>
          <w:rtl/>
          <w:lang w:val="en-AU"/>
        </w:rPr>
        <w:t xml:space="preserve"> </w:t>
      </w:r>
      <w:r w:rsidRPr="00BE50B3">
        <w:rPr>
          <w:rFonts w:hint="cs"/>
          <w:rtl/>
          <w:lang w:val="en-AU"/>
        </w:rPr>
        <w:t>שקשר</w:t>
      </w:r>
      <w:r w:rsidRPr="00BE50B3">
        <w:rPr>
          <w:rtl/>
          <w:lang w:val="en-AU"/>
        </w:rPr>
        <w:t xml:space="preserve"> </w:t>
      </w:r>
      <w:r w:rsidRPr="00BE50B3">
        <w:rPr>
          <w:rFonts w:hint="cs"/>
          <w:rtl/>
          <w:lang w:val="en-AU"/>
        </w:rPr>
        <w:t>רסן</w:t>
      </w:r>
      <w:r w:rsidRPr="00BE50B3">
        <w:rPr>
          <w:rtl/>
          <w:lang w:val="en-AU"/>
        </w:rPr>
        <w:t xml:space="preserve"> </w:t>
      </w:r>
      <w:r w:rsidRPr="00BE50B3">
        <w:rPr>
          <w:rFonts w:hint="cs"/>
          <w:rtl/>
          <w:lang w:val="en-AU"/>
        </w:rPr>
        <w:t>הבהמה</w:t>
      </w:r>
      <w:r w:rsidRPr="00BE50B3">
        <w:rPr>
          <w:rtl/>
          <w:lang w:val="en-AU"/>
        </w:rPr>
        <w:t xml:space="preserve"> </w:t>
      </w:r>
      <w:r w:rsidRPr="00BE50B3">
        <w:rPr>
          <w:rFonts w:hint="cs"/>
          <w:rtl/>
          <w:lang w:val="en-AU"/>
        </w:rPr>
        <w:t>וכן</w:t>
      </w:r>
      <w:r w:rsidRPr="00BE50B3">
        <w:rPr>
          <w:rtl/>
          <w:lang w:val="en-AU"/>
        </w:rPr>
        <w:t xml:space="preserve"> </w:t>
      </w:r>
      <w:r w:rsidRPr="00BE50B3">
        <w:rPr>
          <w:rFonts w:hint="cs"/>
          <w:rtl/>
          <w:lang w:val="en-AU"/>
        </w:rPr>
        <w:t>כל</w:t>
      </w:r>
      <w:r w:rsidRPr="00BE50B3">
        <w:rPr>
          <w:rtl/>
          <w:lang w:val="en-AU"/>
        </w:rPr>
        <w:t xml:space="preserve"> </w:t>
      </w:r>
      <w:r w:rsidRPr="00BE50B3">
        <w:rPr>
          <w:rFonts w:hint="cs"/>
          <w:rtl/>
          <w:lang w:val="en-AU"/>
        </w:rPr>
        <w:t>כיוצא</w:t>
      </w:r>
      <w:r w:rsidRPr="00BE50B3">
        <w:rPr>
          <w:rtl/>
          <w:lang w:val="en-AU"/>
        </w:rPr>
        <w:t xml:space="preserve"> </w:t>
      </w:r>
      <w:r w:rsidRPr="00BE50B3">
        <w:rPr>
          <w:rFonts w:hint="cs"/>
          <w:rtl/>
          <w:lang w:val="en-AU"/>
        </w:rPr>
        <w:t>באלו</w:t>
      </w:r>
      <w:r w:rsidRPr="00BE50B3">
        <w:rPr>
          <w:rtl/>
          <w:lang w:val="en-AU"/>
        </w:rPr>
        <w:t xml:space="preserve"> </w:t>
      </w:r>
      <w:r w:rsidRPr="00BE50B3">
        <w:rPr>
          <w:rFonts w:hint="cs"/>
          <w:rtl/>
          <w:lang w:val="en-AU"/>
        </w:rPr>
        <w:t>הקשרים</w:t>
      </w:r>
      <w:r w:rsidRPr="00BE50B3">
        <w:rPr>
          <w:rtl/>
          <w:lang w:val="en-AU"/>
        </w:rPr>
        <w:t xml:space="preserve"> </w:t>
      </w:r>
      <w:r w:rsidRPr="00BE50B3">
        <w:rPr>
          <w:rFonts w:hint="cs"/>
          <w:rtl/>
          <w:lang w:val="en-AU"/>
        </w:rPr>
        <w:t>שהם</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הדיוט</w:t>
      </w:r>
      <w:r w:rsidRPr="00BE50B3">
        <w:rPr>
          <w:rtl/>
          <w:lang w:val="en-AU"/>
        </w:rPr>
        <w:t xml:space="preserve"> </w:t>
      </w:r>
      <w:r w:rsidRPr="00BE50B3">
        <w:rPr>
          <w:rFonts w:hint="cs"/>
          <w:rtl/>
          <w:lang w:val="en-AU"/>
        </w:rPr>
        <w:t>וכל</w:t>
      </w:r>
      <w:r w:rsidRPr="00BE50B3">
        <w:rPr>
          <w:rtl/>
          <w:lang w:val="en-AU"/>
        </w:rPr>
        <w:t xml:space="preserve"> </w:t>
      </w:r>
      <w:r w:rsidRPr="00BE50B3">
        <w:rPr>
          <w:rFonts w:hint="cs"/>
          <w:rtl/>
          <w:lang w:val="en-AU"/>
        </w:rPr>
        <w:t>אדם</w:t>
      </w:r>
      <w:r w:rsidRPr="00BE50B3">
        <w:rPr>
          <w:rtl/>
          <w:lang w:val="en-AU"/>
        </w:rPr>
        <w:t xml:space="preserve"> </w:t>
      </w:r>
      <w:r w:rsidRPr="00BE50B3">
        <w:rPr>
          <w:rFonts w:hint="cs"/>
          <w:rtl/>
          <w:lang w:val="en-AU"/>
        </w:rPr>
        <w:t>קושר</w:t>
      </w:r>
      <w:r w:rsidRPr="00BE50B3">
        <w:rPr>
          <w:rtl/>
          <w:lang w:val="en-AU"/>
        </w:rPr>
        <w:t xml:space="preserve"> </w:t>
      </w:r>
      <w:r w:rsidRPr="00BE50B3">
        <w:rPr>
          <w:rFonts w:hint="cs"/>
          <w:rtl/>
          <w:lang w:val="en-AU"/>
        </w:rPr>
        <w:t>אותם</w:t>
      </w:r>
      <w:r w:rsidRPr="00BE50B3">
        <w:rPr>
          <w:rtl/>
          <w:lang w:val="en-AU"/>
        </w:rPr>
        <w:t xml:space="preserve"> </w:t>
      </w:r>
      <w:r w:rsidRPr="00BE50B3">
        <w:rPr>
          <w:rFonts w:hint="cs"/>
          <w:rtl/>
          <w:lang w:val="en-AU"/>
        </w:rPr>
        <w:t>לקיימא</w:t>
      </w:r>
      <w:r w:rsidRPr="00BE50B3">
        <w:rPr>
          <w:rtl/>
          <w:lang w:val="en-AU"/>
        </w:rPr>
        <w:t xml:space="preserve"> </w:t>
      </w:r>
      <w:r w:rsidRPr="00BE50B3">
        <w:rPr>
          <w:rFonts w:hint="cs"/>
          <w:rtl/>
          <w:lang w:val="en-AU"/>
        </w:rPr>
        <w:t>פטור</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אסור</w:t>
      </w:r>
      <w:r w:rsidRPr="00BE50B3">
        <w:rPr>
          <w:rtl/>
          <w:lang w:val="en-AU"/>
        </w:rPr>
        <w:t xml:space="preserve"> </w:t>
      </w:r>
      <w:r w:rsidRPr="00BE50B3">
        <w:rPr>
          <w:rFonts w:hint="cs"/>
          <w:rtl/>
          <w:lang w:val="en-AU"/>
        </w:rPr>
        <w:t>מדברי</w:t>
      </w:r>
      <w:r w:rsidRPr="00BE50B3">
        <w:rPr>
          <w:rtl/>
          <w:lang w:val="en-AU"/>
        </w:rPr>
        <w:t xml:space="preserve"> </w:t>
      </w:r>
      <w:r w:rsidRPr="00BE50B3">
        <w:rPr>
          <w:rFonts w:hint="cs"/>
          <w:rtl/>
          <w:lang w:val="en-AU"/>
        </w:rPr>
        <w:t>סופרים</w:t>
      </w:r>
      <w:r w:rsidRPr="00BE50B3">
        <w:rPr>
          <w:rtl/>
          <w:lang w:val="en-AU"/>
        </w:rPr>
        <w:t xml:space="preserve"> </w:t>
      </w:r>
      <w:r w:rsidRPr="00BE50B3">
        <w:rPr>
          <w:rFonts w:hint="cs"/>
          <w:rtl/>
          <w:lang w:val="en-AU"/>
        </w:rPr>
        <w:t>אפילו</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לעולם</w:t>
      </w:r>
      <w:r w:rsidRPr="00BE50B3">
        <w:rPr>
          <w:rtl/>
          <w:lang w:val="en-AU"/>
        </w:rPr>
        <w:t xml:space="preserve"> </w:t>
      </w:r>
      <w:r w:rsidRPr="00BE50B3">
        <w:rPr>
          <w:rFonts w:hint="cs"/>
          <w:rtl/>
          <w:lang w:val="en-AU"/>
        </w:rPr>
        <w:t>אלא</w:t>
      </w:r>
      <w:r w:rsidRPr="00BE50B3">
        <w:rPr>
          <w:rtl/>
          <w:lang w:val="en-AU"/>
        </w:rPr>
        <w:t xml:space="preserve"> </w:t>
      </w:r>
      <w:r w:rsidRPr="00BE50B3">
        <w:rPr>
          <w:rFonts w:hint="cs"/>
          <w:rtl/>
          <w:lang w:val="en-AU"/>
        </w:rPr>
        <w:t>כשיעור</w:t>
      </w:r>
      <w:r w:rsidRPr="00BE50B3">
        <w:rPr>
          <w:rtl/>
          <w:lang w:val="en-AU"/>
        </w:rPr>
        <w:t xml:space="preserve"> </w:t>
      </w:r>
      <w:r w:rsidRPr="00BE50B3">
        <w:rPr>
          <w:rFonts w:hint="cs"/>
          <w:rtl/>
          <w:lang w:val="en-AU"/>
        </w:rPr>
        <w:t>שנתבאר</w:t>
      </w:r>
      <w:r w:rsidRPr="00BE50B3">
        <w:rPr>
          <w:rtl/>
          <w:lang w:val="en-AU"/>
        </w:rPr>
        <w:t>.</w:t>
      </w:r>
      <w:r w:rsidRPr="00BE50B3">
        <w:rPr>
          <w:rFonts w:hint="cs"/>
          <w:rtl/>
          <w:lang w:val="en-AU"/>
        </w:rPr>
        <w:t xml:space="preserve"> אבל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שהוא</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אפילו</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עשוי</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כלל</w:t>
      </w:r>
      <w:r w:rsidRPr="00BE50B3">
        <w:rPr>
          <w:rtl/>
          <w:lang w:val="en-AU"/>
        </w:rPr>
        <w:t xml:space="preserve"> </w:t>
      </w:r>
      <w:r w:rsidRPr="00BE50B3">
        <w:rPr>
          <w:rFonts w:hint="cs"/>
          <w:rtl/>
          <w:lang w:val="en-AU"/>
        </w:rPr>
        <w:t>אלא</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ביומו</w:t>
      </w:r>
      <w:r w:rsidRPr="00BE50B3">
        <w:rPr>
          <w:rtl/>
          <w:lang w:val="en-AU"/>
        </w:rPr>
        <w:t xml:space="preserve"> </w:t>
      </w:r>
      <w:r w:rsidRPr="00BE50B3">
        <w:rPr>
          <w:rFonts w:hint="cs"/>
          <w:rtl/>
          <w:lang w:val="en-AU"/>
        </w:rPr>
        <w:t>אסור</w:t>
      </w:r>
      <w:r w:rsidRPr="00BE50B3">
        <w:rPr>
          <w:rtl/>
          <w:lang w:val="en-AU"/>
        </w:rPr>
        <w:t xml:space="preserve"> </w:t>
      </w:r>
      <w:r w:rsidRPr="00BE50B3">
        <w:rPr>
          <w:rFonts w:hint="cs"/>
          <w:rtl/>
          <w:lang w:val="en-AU"/>
        </w:rPr>
        <w:t>מדברי</w:t>
      </w:r>
      <w:r w:rsidRPr="00BE50B3">
        <w:rPr>
          <w:rtl/>
          <w:lang w:val="en-AU"/>
        </w:rPr>
        <w:t xml:space="preserve"> </w:t>
      </w:r>
      <w:r w:rsidRPr="00BE50B3">
        <w:rPr>
          <w:rFonts w:hint="cs"/>
          <w:rtl/>
          <w:lang w:val="en-AU"/>
        </w:rPr>
        <w:t>סופרים</w:t>
      </w:r>
      <w:r w:rsidRPr="00BE50B3">
        <w:rPr>
          <w:rtl/>
          <w:lang w:val="en-AU"/>
        </w:rPr>
        <w:t xml:space="preserve"> </w:t>
      </w:r>
      <w:r w:rsidRPr="00BE50B3">
        <w:rPr>
          <w:rFonts w:hint="cs"/>
          <w:rtl/>
          <w:lang w:val="en-AU"/>
        </w:rPr>
        <w:t>לקשרו</w:t>
      </w:r>
      <w:r w:rsidRPr="00BE50B3">
        <w:rPr>
          <w:rtl/>
          <w:lang w:val="en-AU"/>
        </w:rPr>
        <w:t xml:space="preserve"> </w:t>
      </w:r>
      <w:r w:rsidRPr="00BE50B3">
        <w:rPr>
          <w:rFonts w:hint="cs"/>
          <w:rtl/>
          <w:lang w:val="en-AU"/>
        </w:rPr>
        <w:t>ולהתירו</w:t>
      </w:r>
      <w:r w:rsidRPr="00BE50B3">
        <w:rPr>
          <w:rtl/>
          <w:lang w:val="en-AU"/>
        </w:rPr>
        <w:t xml:space="preserve"> </w:t>
      </w:r>
      <w:r w:rsidRPr="00BE50B3">
        <w:rPr>
          <w:rFonts w:hint="cs"/>
          <w:rtl/>
          <w:lang w:val="en-AU"/>
        </w:rPr>
        <w:t>בשבת</w:t>
      </w:r>
      <w:r w:rsidRPr="00BE50B3">
        <w:rPr>
          <w:rtl/>
          <w:lang w:val="en-AU"/>
        </w:rPr>
        <w:t xml:space="preserve"> </w:t>
      </w:r>
      <w:r w:rsidRPr="00BE50B3">
        <w:rPr>
          <w:rFonts w:hint="cs"/>
          <w:rtl/>
          <w:lang w:val="en-AU"/>
        </w:rPr>
        <w:t>גזרה</w:t>
      </w:r>
      <w:r w:rsidRPr="00BE50B3">
        <w:rPr>
          <w:rtl/>
          <w:lang w:val="en-AU"/>
        </w:rPr>
        <w:t xml:space="preserve"> </w:t>
      </w:r>
      <w:r w:rsidRPr="00BE50B3">
        <w:rPr>
          <w:rFonts w:hint="cs"/>
          <w:rtl/>
          <w:lang w:val="en-AU"/>
        </w:rPr>
        <w:t>משום</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העשוי</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לעולם</w:t>
      </w:r>
      <w:r w:rsidRPr="00BE50B3">
        <w:rPr>
          <w:rtl/>
          <w:lang w:val="en-AU"/>
        </w:rPr>
        <w:t xml:space="preserve"> </w:t>
      </w:r>
      <w:r w:rsidRPr="00BE50B3">
        <w:rPr>
          <w:rFonts w:hint="cs"/>
          <w:rtl/>
          <w:lang w:val="en-AU"/>
        </w:rPr>
        <w:t>שחייבים</w:t>
      </w:r>
      <w:r w:rsidRPr="00BE50B3">
        <w:rPr>
          <w:rtl/>
          <w:lang w:val="en-AU"/>
        </w:rPr>
        <w:t xml:space="preserve"> </w:t>
      </w:r>
      <w:r w:rsidRPr="00BE50B3">
        <w:rPr>
          <w:rFonts w:hint="cs"/>
          <w:rtl/>
          <w:lang w:val="en-AU"/>
        </w:rPr>
        <w:t>עליו</w:t>
      </w:r>
      <w:r w:rsidRPr="00BE50B3">
        <w:rPr>
          <w:rtl/>
          <w:lang w:val="en-AU"/>
        </w:rPr>
        <w:t xml:space="preserve"> </w:t>
      </w:r>
      <w:r w:rsidRPr="00BE50B3">
        <w:rPr>
          <w:rFonts w:hint="cs"/>
          <w:rtl/>
          <w:lang w:val="en-AU"/>
        </w:rPr>
        <w:t>מן</w:t>
      </w:r>
      <w:r w:rsidRPr="00BE50B3">
        <w:rPr>
          <w:rtl/>
          <w:lang w:val="en-AU"/>
        </w:rPr>
        <w:t xml:space="preserve"> </w:t>
      </w:r>
      <w:r w:rsidRPr="00BE50B3">
        <w:rPr>
          <w:rFonts w:hint="cs"/>
          <w:rtl/>
          <w:lang w:val="en-AU"/>
        </w:rPr>
        <w:t>התורה</w:t>
      </w:r>
      <w:r w:rsidRPr="00BE50B3">
        <w:rPr>
          <w:rtl/>
          <w:lang w:val="en-AU"/>
        </w:rPr>
        <w:t>.</w:t>
      </w:r>
    </w:p>
    <w:p w:rsidR="00BE50B3" w:rsidRPr="00BE50B3" w:rsidRDefault="00BE50B3" w:rsidP="00057B9A">
      <w:pPr>
        <w:pStyle w:val="a3"/>
        <w:rPr>
          <w:rtl/>
          <w:lang w:val="en-AU"/>
        </w:rPr>
      </w:pPr>
      <w:r w:rsidRPr="00BE50B3">
        <w:rPr>
          <w:rFonts w:hint="cs"/>
          <w:rtl/>
          <w:lang w:val="en-AU"/>
        </w:rPr>
        <w:t>(שיטת</w:t>
      </w:r>
      <w:r w:rsidRPr="00BE50B3">
        <w:rPr>
          <w:rtl/>
          <w:lang w:val="en-AU"/>
        </w:rPr>
        <w:t xml:space="preserve"> </w:t>
      </w:r>
      <w:r w:rsidRPr="00BE50B3">
        <w:rPr>
          <w:rFonts w:hint="cs"/>
          <w:rtl/>
          <w:lang w:val="en-AU"/>
        </w:rPr>
        <w:t>רש</w:t>
      </w:r>
      <w:r w:rsidRPr="00BE50B3">
        <w:rPr>
          <w:rtl/>
          <w:lang w:val="en-AU"/>
        </w:rPr>
        <w:t>"</w:t>
      </w:r>
      <w:r w:rsidRPr="00BE50B3">
        <w:rPr>
          <w:rFonts w:hint="cs"/>
          <w:rtl/>
          <w:lang w:val="en-AU"/>
        </w:rPr>
        <w:t>י</w:t>
      </w:r>
      <w:r w:rsidRPr="00BE50B3">
        <w:rPr>
          <w:rtl/>
          <w:lang w:val="en-AU"/>
        </w:rPr>
        <w:t xml:space="preserve"> </w:t>
      </w:r>
      <w:r w:rsidRPr="00BE50B3">
        <w:rPr>
          <w:rFonts w:hint="cs"/>
          <w:rtl/>
          <w:lang w:val="en-AU"/>
        </w:rPr>
        <w:t>והרא</w:t>
      </w:r>
      <w:r w:rsidRPr="00BE50B3">
        <w:rPr>
          <w:rtl/>
          <w:lang w:val="en-AU"/>
        </w:rPr>
        <w:t>"</w:t>
      </w:r>
      <w:r w:rsidRPr="00BE50B3">
        <w:rPr>
          <w:rFonts w:hint="cs"/>
          <w:rtl/>
          <w:lang w:val="en-AU"/>
        </w:rPr>
        <w:t>ש) "ויש</w:t>
      </w:r>
      <w:r w:rsidRPr="00BE50B3">
        <w:rPr>
          <w:rtl/>
          <w:lang w:val="en-AU"/>
        </w:rPr>
        <w:t xml:space="preserve"> </w:t>
      </w:r>
      <w:r w:rsidRPr="00BE50B3">
        <w:rPr>
          <w:rFonts w:hint="cs"/>
          <w:rtl/>
          <w:lang w:val="en-AU"/>
        </w:rPr>
        <w:t>אומרים</w:t>
      </w:r>
      <w:r w:rsidRPr="00BE50B3">
        <w:rPr>
          <w:rtl/>
          <w:lang w:val="en-AU"/>
        </w:rPr>
        <w:t xml:space="preserve"> </w:t>
      </w:r>
      <w:r w:rsidRPr="00BE50B3">
        <w:rPr>
          <w:rFonts w:hint="cs"/>
          <w:bCs/>
          <w:rtl/>
          <w:lang w:val="en-AU"/>
        </w:rPr>
        <w:t>שאין</w:t>
      </w:r>
      <w:r w:rsidRPr="00BE50B3">
        <w:rPr>
          <w:bCs/>
          <w:rtl/>
          <w:lang w:val="en-AU"/>
        </w:rPr>
        <w:t xml:space="preserve"> </w:t>
      </w:r>
      <w:r w:rsidRPr="00BE50B3">
        <w:rPr>
          <w:rFonts w:hint="cs"/>
          <w:bCs/>
          <w:rtl/>
          <w:lang w:val="en-AU"/>
        </w:rPr>
        <w:t>חילוק</w:t>
      </w:r>
      <w:r w:rsidRPr="00BE50B3">
        <w:rPr>
          <w:bCs/>
          <w:rtl/>
          <w:lang w:val="en-AU"/>
        </w:rPr>
        <w:t xml:space="preserve"> </w:t>
      </w:r>
      <w:r w:rsidRPr="00BE50B3">
        <w:rPr>
          <w:rFonts w:hint="cs"/>
          <w:bCs/>
          <w:rtl/>
          <w:lang w:val="en-AU"/>
        </w:rPr>
        <w:t>כלל</w:t>
      </w:r>
      <w:r w:rsidRPr="00BE50B3">
        <w:rPr>
          <w:bCs/>
          <w:rtl/>
          <w:lang w:val="en-AU"/>
        </w:rPr>
        <w:t xml:space="preserve"> </w:t>
      </w:r>
      <w:r w:rsidRPr="00BE50B3">
        <w:rPr>
          <w:rFonts w:hint="cs"/>
          <w:bCs/>
          <w:rtl/>
          <w:lang w:val="en-AU"/>
        </w:rPr>
        <w:t>בין</w:t>
      </w:r>
      <w:r w:rsidRPr="00BE50B3">
        <w:rPr>
          <w:bCs/>
          <w:rtl/>
          <w:lang w:val="en-AU"/>
        </w:rPr>
        <w:t xml:space="preserve"> </w:t>
      </w:r>
      <w:r w:rsidRPr="00BE50B3">
        <w:rPr>
          <w:rFonts w:hint="cs"/>
          <w:bCs/>
          <w:rtl/>
          <w:lang w:val="en-AU"/>
        </w:rPr>
        <w:t>מעשה</w:t>
      </w:r>
      <w:r w:rsidRPr="00BE50B3">
        <w:rPr>
          <w:bCs/>
          <w:rtl/>
          <w:lang w:val="en-AU"/>
        </w:rPr>
        <w:t xml:space="preserve"> </w:t>
      </w:r>
      <w:r w:rsidRPr="00BE50B3">
        <w:rPr>
          <w:rFonts w:hint="cs"/>
          <w:bCs/>
          <w:rtl/>
          <w:lang w:val="en-AU"/>
        </w:rPr>
        <w:t>אומן</w:t>
      </w:r>
      <w:r w:rsidRPr="00BE50B3">
        <w:rPr>
          <w:bCs/>
          <w:rtl/>
          <w:lang w:val="en-AU"/>
        </w:rPr>
        <w:t xml:space="preserve"> </w:t>
      </w:r>
      <w:r w:rsidRPr="00BE50B3">
        <w:rPr>
          <w:rFonts w:hint="cs"/>
          <w:bCs/>
          <w:rtl/>
          <w:lang w:val="en-AU"/>
        </w:rPr>
        <w:t>למעשה</w:t>
      </w:r>
      <w:r w:rsidRPr="00BE50B3">
        <w:rPr>
          <w:bCs/>
          <w:rtl/>
          <w:lang w:val="en-AU"/>
        </w:rPr>
        <w:t xml:space="preserve"> </w:t>
      </w:r>
      <w:r w:rsidRPr="00BE50B3">
        <w:rPr>
          <w:rFonts w:hint="cs"/>
          <w:bCs/>
          <w:rtl/>
          <w:lang w:val="en-AU"/>
        </w:rPr>
        <w:t>הדיוט</w:t>
      </w:r>
      <w:r w:rsidRPr="00BE50B3">
        <w:rPr>
          <w:rtl/>
          <w:lang w:val="en-AU"/>
        </w:rPr>
        <w:t xml:space="preserve"> </w:t>
      </w:r>
      <w:r w:rsidRPr="00BE50B3">
        <w:rPr>
          <w:rFonts w:hint="cs"/>
          <w:rtl/>
          <w:lang w:val="en-AU"/>
        </w:rPr>
        <w:t>שאפילו</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שהוא</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bCs/>
          <w:rtl/>
          <w:lang w:val="en-AU"/>
        </w:rPr>
        <w:t>הדיוט</w:t>
      </w:r>
      <w:r w:rsidRPr="00BE50B3">
        <w:rPr>
          <w:bCs/>
          <w:rtl/>
          <w:lang w:val="en-AU"/>
        </w:rPr>
        <w:t xml:space="preserve"> </w:t>
      </w:r>
      <w:r w:rsidRPr="00BE50B3">
        <w:rPr>
          <w:rFonts w:hint="cs"/>
          <w:bCs/>
          <w:rtl/>
          <w:lang w:val="en-AU"/>
        </w:rPr>
        <w:t>חייבים</w:t>
      </w:r>
      <w:r w:rsidRPr="00BE50B3">
        <w:rPr>
          <w:bCs/>
          <w:rtl/>
          <w:lang w:val="en-AU"/>
        </w:rPr>
        <w:t xml:space="preserve"> </w:t>
      </w:r>
      <w:r w:rsidRPr="00BE50B3">
        <w:rPr>
          <w:rFonts w:hint="cs"/>
          <w:bCs/>
          <w:rtl/>
          <w:lang w:val="en-AU"/>
        </w:rPr>
        <w:t>עליו</w:t>
      </w:r>
      <w:r w:rsidRPr="00BE50B3">
        <w:rPr>
          <w:bCs/>
          <w:rtl/>
          <w:lang w:val="en-AU"/>
        </w:rPr>
        <w:t xml:space="preserve"> </w:t>
      </w:r>
      <w:r w:rsidRPr="00BE50B3">
        <w:rPr>
          <w:rFonts w:hint="cs"/>
          <w:bCs/>
          <w:rtl/>
          <w:lang w:val="en-AU"/>
        </w:rPr>
        <w:t>מן</w:t>
      </w:r>
      <w:r w:rsidRPr="00BE50B3">
        <w:rPr>
          <w:bCs/>
          <w:rtl/>
          <w:lang w:val="en-AU"/>
        </w:rPr>
        <w:t xml:space="preserve"> </w:t>
      </w:r>
      <w:r w:rsidRPr="00BE50B3">
        <w:rPr>
          <w:rFonts w:hint="cs"/>
          <w:bCs/>
          <w:rtl/>
          <w:lang w:val="en-AU"/>
        </w:rPr>
        <w:t>התורה</w:t>
      </w:r>
      <w:r w:rsidRPr="00BE50B3">
        <w:rPr>
          <w:bCs/>
          <w:rtl/>
          <w:lang w:val="en-AU"/>
        </w:rPr>
        <w:t xml:space="preserve"> </w:t>
      </w:r>
      <w:r w:rsidRPr="00BE50B3">
        <w:rPr>
          <w:rFonts w:hint="cs"/>
          <w:bCs/>
          <w:rtl/>
          <w:lang w:val="en-AU"/>
        </w:rPr>
        <w:t>אם</w:t>
      </w:r>
      <w:r w:rsidRPr="00BE50B3">
        <w:rPr>
          <w:bCs/>
          <w:rtl/>
          <w:lang w:val="en-AU"/>
        </w:rPr>
        <w:t xml:space="preserve"> </w:t>
      </w:r>
      <w:r w:rsidRPr="00BE50B3">
        <w:rPr>
          <w:rFonts w:hint="cs"/>
          <w:bCs/>
          <w:rtl/>
          <w:lang w:val="en-AU"/>
        </w:rPr>
        <w:t>הוא</w:t>
      </w:r>
      <w:r w:rsidRPr="00BE50B3">
        <w:rPr>
          <w:bCs/>
          <w:rtl/>
          <w:lang w:val="en-AU"/>
        </w:rPr>
        <w:t xml:space="preserve"> </w:t>
      </w:r>
      <w:r w:rsidRPr="00BE50B3">
        <w:rPr>
          <w:rFonts w:hint="cs"/>
          <w:bCs/>
          <w:rtl/>
          <w:lang w:val="en-AU"/>
        </w:rPr>
        <w:t>של</w:t>
      </w:r>
      <w:r w:rsidRPr="00BE50B3">
        <w:rPr>
          <w:bCs/>
          <w:rtl/>
          <w:lang w:val="en-AU"/>
        </w:rPr>
        <w:t xml:space="preserve"> </w:t>
      </w:r>
      <w:r w:rsidRPr="00BE50B3">
        <w:rPr>
          <w:rFonts w:hint="cs"/>
          <w:bCs/>
          <w:rtl/>
          <w:lang w:val="en-AU"/>
        </w:rPr>
        <w:t>קיימא</w:t>
      </w:r>
      <w:r w:rsidRPr="00BE50B3">
        <w:rPr>
          <w:rtl/>
          <w:lang w:val="en-AU"/>
        </w:rPr>
        <w:t xml:space="preserve"> </w:t>
      </w:r>
      <w:r w:rsidRPr="00BE50B3">
        <w:rPr>
          <w:rFonts w:hint="cs"/>
          <w:rtl/>
          <w:lang w:val="en-AU"/>
        </w:rPr>
        <w:t>ואם</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כלל</w:t>
      </w:r>
      <w:r w:rsidRPr="00BE50B3">
        <w:rPr>
          <w:rtl/>
          <w:lang w:val="en-AU"/>
        </w:rPr>
        <w:t xml:space="preserve"> </w:t>
      </w:r>
      <w:r w:rsidRPr="00BE50B3">
        <w:rPr>
          <w:rFonts w:hint="cs"/>
          <w:rtl/>
          <w:lang w:val="en-AU"/>
        </w:rPr>
        <w:t>בענין</w:t>
      </w:r>
      <w:r w:rsidRPr="00BE50B3">
        <w:rPr>
          <w:rtl/>
          <w:lang w:val="en-AU"/>
        </w:rPr>
        <w:t xml:space="preserve"> </w:t>
      </w:r>
      <w:r w:rsidRPr="00BE50B3">
        <w:rPr>
          <w:rFonts w:hint="cs"/>
          <w:rtl/>
          <w:lang w:val="en-AU"/>
        </w:rPr>
        <w:t>שמותר</w:t>
      </w:r>
      <w:r w:rsidRPr="00BE50B3">
        <w:rPr>
          <w:rtl/>
          <w:lang w:val="en-AU"/>
        </w:rPr>
        <w:t xml:space="preserve"> </w:t>
      </w:r>
      <w:r w:rsidRPr="00BE50B3">
        <w:rPr>
          <w:rFonts w:hint="cs"/>
          <w:rtl/>
          <w:lang w:val="en-AU"/>
        </w:rPr>
        <w:t>במעשה</w:t>
      </w:r>
      <w:r w:rsidRPr="00BE50B3">
        <w:rPr>
          <w:rtl/>
          <w:lang w:val="en-AU"/>
        </w:rPr>
        <w:t xml:space="preserve"> </w:t>
      </w:r>
      <w:r w:rsidRPr="00BE50B3">
        <w:rPr>
          <w:rFonts w:hint="cs"/>
          <w:rtl/>
          <w:lang w:val="en-AU"/>
        </w:rPr>
        <w:t>הדיוט</w:t>
      </w:r>
      <w:r w:rsidRPr="00BE50B3">
        <w:rPr>
          <w:rtl/>
          <w:lang w:val="en-AU"/>
        </w:rPr>
        <w:t xml:space="preserve"> </w:t>
      </w:r>
      <w:r w:rsidRPr="00BE50B3">
        <w:rPr>
          <w:rFonts w:hint="cs"/>
          <w:bCs/>
          <w:rtl/>
          <w:lang w:val="en-AU"/>
        </w:rPr>
        <w:t>מותר</w:t>
      </w:r>
      <w:r w:rsidRPr="00BE50B3">
        <w:rPr>
          <w:bCs/>
          <w:rtl/>
          <w:lang w:val="en-AU"/>
        </w:rPr>
        <w:t xml:space="preserve"> </w:t>
      </w:r>
      <w:r w:rsidRPr="00BE50B3">
        <w:rPr>
          <w:rFonts w:hint="cs"/>
          <w:bCs/>
          <w:rtl/>
          <w:lang w:val="en-AU"/>
        </w:rPr>
        <w:t>ג</w:t>
      </w:r>
      <w:r w:rsidRPr="00BE50B3">
        <w:rPr>
          <w:bCs/>
          <w:rtl/>
          <w:lang w:val="en-AU"/>
        </w:rPr>
        <w:t>"</w:t>
      </w:r>
      <w:r w:rsidRPr="00BE50B3">
        <w:rPr>
          <w:rFonts w:hint="cs"/>
          <w:bCs/>
          <w:rtl/>
          <w:lang w:val="en-AU"/>
        </w:rPr>
        <w:t>כ</w:t>
      </w:r>
      <w:r w:rsidRPr="00BE50B3">
        <w:rPr>
          <w:bCs/>
          <w:rtl/>
          <w:lang w:val="en-AU"/>
        </w:rPr>
        <w:t xml:space="preserve"> </w:t>
      </w:r>
      <w:r w:rsidRPr="00BE50B3">
        <w:rPr>
          <w:rFonts w:hint="cs"/>
          <w:bCs/>
          <w:rtl/>
          <w:lang w:val="en-AU"/>
        </w:rPr>
        <w:t>במעשה</w:t>
      </w:r>
      <w:r w:rsidRPr="00BE50B3">
        <w:rPr>
          <w:bCs/>
          <w:rtl/>
          <w:lang w:val="en-AU"/>
        </w:rPr>
        <w:t xml:space="preserve"> </w:t>
      </w:r>
      <w:r w:rsidRPr="00BE50B3">
        <w:rPr>
          <w:rFonts w:hint="cs"/>
          <w:bCs/>
          <w:rtl/>
          <w:lang w:val="en-AU"/>
        </w:rPr>
        <w:t>אומן</w:t>
      </w:r>
      <w:r w:rsidRPr="00BE50B3">
        <w:rPr>
          <w:rtl/>
          <w:lang w:val="en-AU"/>
        </w:rPr>
        <w:t>.</w:t>
      </w:r>
    </w:p>
    <w:p w:rsidR="00BE50B3" w:rsidRPr="00BE50B3" w:rsidRDefault="00BE50B3" w:rsidP="00057B9A">
      <w:pPr>
        <w:pStyle w:val="a3"/>
        <w:rPr>
          <w:rtl/>
          <w:lang w:val="en-AU"/>
        </w:rPr>
      </w:pPr>
      <w:r w:rsidRPr="00BE50B3">
        <w:rPr>
          <w:rFonts w:hint="cs"/>
          <w:rtl/>
          <w:lang w:val="en-AU"/>
        </w:rPr>
        <w:t xml:space="preserve"> (הלכה למעשה) "ויש</w:t>
      </w:r>
      <w:r w:rsidRPr="00BE50B3">
        <w:rPr>
          <w:rtl/>
          <w:lang w:val="en-AU"/>
        </w:rPr>
        <w:t xml:space="preserve"> </w:t>
      </w:r>
      <w:r w:rsidRPr="00BE50B3">
        <w:rPr>
          <w:rFonts w:hint="cs"/>
          <w:bCs/>
          <w:rtl/>
          <w:lang w:val="en-AU"/>
        </w:rPr>
        <w:t>להחמיר</w:t>
      </w:r>
      <w:r w:rsidRPr="00BE50B3">
        <w:rPr>
          <w:bCs/>
          <w:rtl/>
          <w:lang w:val="en-AU"/>
        </w:rPr>
        <w:t xml:space="preserve"> </w:t>
      </w:r>
      <w:r w:rsidRPr="00BE50B3">
        <w:rPr>
          <w:rFonts w:hint="cs"/>
          <w:bCs/>
          <w:rtl/>
          <w:lang w:val="en-AU"/>
        </w:rPr>
        <w:t>כסברא</w:t>
      </w:r>
      <w:r w:rsidRPr="00BE50B3">
        <w:rPr>
          <w:bCs/>
          <w:rtl/>
          <w:lang w:val="en-AU"/>
        </w:rPr>
        <w:t xml:space="preserve"> </w:t>
      </w:r>
      <w:r w:rsidRPr="00BE50B3">
        <w:rPr>
          <w:rFonts w:hint="cs"/>
          <w:bCs/>
          <w:rtl/>
          <w:lang w:val="en-AU"/>
        </w:rPr>
        <w:t>הראשונה</w:t>
      </w:r>
      <w:r w:rsidRPr="00BE50B3">
        <w:rPr>
          <w:rtl/>
          <w:lang w:val="en-AU"/>
        </w:rPr>
        <w:t xml:space="preserve"> </w:t>
      </w:r>
      <w:r w:rsidRPr="00BE50B3">
        <w:rPr>
          <w:rFonts w:hint="cs"/>
          <w:rtl/>
          <w:lang w:val="en-AU"/>
        </w:rPr>
        <w:t>ולכן</w:t>
      </w:r>
      <w:r w:rsidRPr="00BE50B3">
        <w:rPr>
          <w:rtl/>
          <w:lang w:val="en-AU"/>
        </w:rPr>
        <w:t xml:space="preserve"> </w:t>
      </w:r>
      <w:r w:rsidRPr="00BE50B3">
        <w:rPr>
          <w:rFonts w:hint="cs"/>
          <w:rtl/>
          <w:lang w:val="en-AU"/>
        </w:rPr>
        <w:t>נהגו</w:t>
      </w:r>
      <w:r w:rsidRPr="00BE50B3">
        <w:rPr>
          <w:rtl/>
          <w:lang w:val="en-AU"/>
        </w:rPr>
        <w:t xml:space="preserve"> </w:t>
      </w:r>
      <w:r w:rsidRPr="00BE50B3">
        <w:rPr>
          <w:rFonts w:hint="cs"/>
          <w:bCs/>
          <w:rtl/>
          <w:lang w:val="en-AU"/>
        </w:rPr>
        <w:t>ליזהר</w:t>
      </w:r>
      <w:r w:rsidRPr="00BE50B3">
        <w:rPr>
          <w:bCs/>
          <w:rtl/>
          <w:lang w:val="en-AU"/>
        </w:rPr>
        <w:t xml:space="preserve"> </w:t>
      </w:r>
      <w:r w:rsidRPr="00BE50B3">
        <w:rPr>
          <w:rFonts w:hint="cs"/>
          <w:bCs/>
          <w:rtl/>
          <w:lang w:val="en-AU"/>
        </w:rPr>
        <w:t>שלא</w:t>
      </w:r>
      <w:r w:rsidRPr="00BE50B3">
        <w:rPr>
          <w:bCs/>
          <w:rtl/>
          <w:lang w:val="en-AU"/>
        </w:rPr>
        <w:t xml:space="preserve"> </w:t>
      </w:r>
      <w:r w:rsidRPr="00BE50B3">
        <w:rPr>
          <w:rFonts w:hint="cs"/>
          <w:bCs/>
          <w:rtl/>
          <w:lang w:val="en-AU"/>
        </w:rPr>
        <w:t>לקשור</w:t>
      </w:r>
      <w:r w:rsidRPr="00BE50B3">
        <w:rPr>
          <w:bCs/>
          <w:rtl/>
          <w:lang w:val="en-AU"/>
        </w:rPr>
        <w:t xml:space="preserve"> </w:t>
      </w:r>
      <w:r w:rsidRPr="00BE50B3">
        <w:rPr>
          <w:rFonts w:hint="cs"/>
          <w:bCs/>
          <w:rtl/>
          <w:lang w:val="en-AU"/>
        </w:rPr>
        <w:t>או</w:t>
      </w:r>
      <w:r w:rsidRPr="00BE50B3">
        <w:rPr>
          <w:bCs/>
          <w:rtl/>
          <w:lang w:val="en-AU"/>
        </w:rPr>
        <w:t xml:space="preserve"> </w:t>
      </w:r>
      <w:r w:rsidRPr="00BE50B3">
        <w:rPr>
          <w:rFonts w:hint="cs"/>
          <w:bCs/>
          <w:rtl/>
          <w:lang w:val="en-AU"/>
        </w:rPr>
        <w:t>להתיר</w:t>
      </w:r>
      <w:r w:rsidRPr="00BE50B3">
        <w:rPr>
          <w:bCs/>
          <w:rtl/>
          <w:lang w:val="en-AU"/>
        </w:rPr>
        <w:t xml:space="preserve"> </w:t>
      </w:r>
      <w:r w:rsidRPr="00BE50B3">
        <w:rPr>
          <w:rFonts w:hint="cs"/>
          <w:bCs/>
          <w:rtl/>
          <w:lang w:val="en-AU"/>
        </w:rPr>
        <w:t>שום</w:t>
      </w:r>
      <w:r w:rsidRPr="00BE50B3">
        <w:rPr>
          <w:bCs/>
          <w:rtl/>
          <w:lang w:val="en-AU"/>
        </w:rPr>
        <w:t xml:space="preserve"> </w:t>
      </w:r>
      <w:r w:rsidRPr="00BE50B3">
        <w:rPr>
          <w:rFonts w:hint="cs"/>
          <w:bCs/>
          <w:rtl/>
          <w:lang w:val="en-AU"/>
        </w:rPr>
        <w:t>קשר</w:t>
      </w:r>
      <w:r w:rsidRPr="00BE50B3">
        <w:rPr>
          <w:bCs/>
          <w:rtl/>
          <w:lang w:val="en-AU"/>
        </w:rPr>
        <w:t xml:space="preserve"> </w:t>
      </w:r>
      <w:r w:rsidRPr="00BE50B3">
        <w:rPr>
          <w:rFonts w:hint="cs"/>
          <w:bCs/>
          <w:rtl/>
          <w:lang w:val="en-AU"/>
        </w:rPr>
        <w:t>שהוא</w:t>
      </w:r>
      <w:r w:rsidRPr="00BE50B3">
        <w:rPr>
          <w:bCs/>
          <w:rtl/>
          <w:lang w:val="en-AU"/>
        </w:rPr>
        <w:t xml:space="preserve"> </w:t>
      </w:r>
      <w:r w:rsidRPr="00BE50B3">
        <w:rPr>
          <w:rFonts w:hint="cs"/>
          <w:bCs/>
          <w:rtl/>
          <w:lang w:val="en-AU"/>
        </w:rPr>
        <w:t>ב</w:t>
      </w:r>
      <w:r w:rsidRPr="00BE50B3">
        <w:rPr>
          <w:bCs/>
          <w:rtl/>
          <w:lang w:val="en-AU"/>
        </w:rPr>
        <w:t xml:space="preserve">' </w:t>
      </w:r>
      <w:r w:rsidRPr="00BE50B3">
        <w:rPr>
          <w:rFonts w:hint="cs"/>
          <w:bCs/>
          <w:rtl/>
          <w:lang w:val="en-AU"/>
        </w:rPr>
        <w:t>קשרים</w:t>
      </w:r>
      <w:r w:rsidRPr="00BE50B3">
        <w:rPr>
          <w:bCs/>
          <w:rtl/>
          <w:lang w:val="en-AU"/>
        </w:rPr>
        <w:t xml:space="preserve"> </w:t>
      </w:r>
      <w:r w:rsidRPr="00BE50B3">
        <w:rPr>
          <w:rFonts w:hint="cs"/>
          <w:bCs/>
          <w:rtl/>
          <w:lang w:val="en-AU"/>
        </w:rPr>
        <w:t>זה</w:t>
      </w:r>
      <w:r w:rsidRPr="00BE50B3">
        <w:rPr>
          <w:bCs/>
          <w:rtl/>
          <w:lang w:val="en-AU"/>
        </w:rPr>
        <w:t xml:space="preserve"> </w:t>
      </w:r>
      <w:r w:rsidRPr="00BE50B3">
        <w:rPr>
          <w:rFonts w:hint="cs"/>
          <w:bCs/>
          <w:rtl/>
          <w:lang w:val="en-AU"/>
        </w:rPr>
        <w:t>על</w:t>
      </w:r>
      <w:r w:rsidRPr="00BE50B3">
        <w:rPr>
          <w:bCs/>
          <w:rtl/>
          <w:lang w:val="en-AU"/>
        </w:rPr>
        <w:t xml:space="preserve"> </w:t>
      </w:r>
      <w:r w:rsidRPr="00BE50B3">
        <w:rPr>
          <w:rFonts w:hint="cs"/>
          <w:bCs/>
          <w:rtl/>
          <w:lang w:val="en-AU"/>
        </w:rPr>
        <w:t>זה</w:t>
      </w:r>
      <w:r w:rsidRPr="00BE50B3">
        <w:rPr>
          <w:rtl/>
          <w:lang w:val="en-AU"/>
        </w:rPr>
        <w:t xml:space="preserve"> </w:t>
      </w:r>
      <w:r w:rsidRPr="00BE50B3">
        <w:rPr>
          <w:rFonts w:hint="cs"/>
          <w:rtl/>
          <w:lang w:val="en-AU"/>
        </w:rPr>
        <w:t>אפילו</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ביומו</w:t>
      </w:r>
      <w:r w:rsidRPr="00BE50B3">
        <w:rPr>
          <w:rtl/>
          <w:lang w:val="en-AU"/>
        </w:rPr>
        <w:t xml:space="preserve"> </w:t>
      </w:r>
      <w:r w:rsidRPr="00BE50B3">
        <w:rPr>
          <w:rFonts w:hint="cs"/>
          <w:rtl/>
          <w:lang w:val="en-AU"/>
        </w:rPr>
        <w:t>מפני</w:t>
      </w:r>
      <w:r w:rsidRPr="00BE50B3">
        <w:rPr>
          <w:rtl/>
          <w:lang w:val="en-AU"/>
        </w:rPr>
        <w:t xml:space="preserve"> </w:t>
      </w:r>
      <w:r w:rsidRPr="00BE50B3">
        <w:rPr>
          <w:rFonts w:hint="cs"/>
          <w:rtl/>
          <w:lang w:val="en-AU"/>
        </w:rPr>
        <w:t>שאין</w:t>
      </w:r>
      <w:r w:rsidRPr="00BE50B3">
        <w:rPr>
          <w:rtl/>
          <w:lang w:val="en-AU"/>
        </w:rPr>
        <w:t xml:space="preserve"> </w:t>
      </w:r>
      <w:r w:rsidRPr="00BE50B3">
        <w:rPr>
          <w:rFonts w:hint="cs"/>
          <w:rtl/>
          <w:lang w:val="en-AU"/>
        </w:rPr>
        <w:t>אנו</w:t>
      </w:r>
      <w:r w:rsidRPr="00BE50B3">
        <w:rPr>
          <w:rtl/>
          <w:lang w:val="en-AU"/>
        </w:rPr>
        <w:t xml:space="preserve"> </w:t>
      </w:r>
      <w:r w:rsidRPr="00BE50B3">
        <w:rPr>
          <w:rFonts w:hint="cs"/>
          <w:rtl/>
          <w:lang w:val="en-AU"/>
        </w:rPr>
        <w:t>בקיאין</w:t>
      </w:r>
      <w:r w:rsidRPr="00BE50B3">
        <w:rPr>
          <w:rtl/>
          <w:lang w:val="en-AU"/>
        </w:rPr>
        <w:t xml:space="preserve"> </w:t>
      </w:r>
      <w:r w:rsidRPr="00BE50B3">
        <w:rPr>
          <w:rFonts w:hint="cs"/>
          <w:rtl/>
          <w:lang w:val="en-AU"/>
        </w:rPr>
        <w:t>איזה</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נקרא</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שאסור</w:t>
      </w:r>
      <w:r w:rsidRPr="00BE50B3">
        <w:rPr>
          <w:rtl/>
          <w:lang w:val="en-AU"/>
        </w:rPr>
        <w:t xml:space="preserve"> </w:t>
      </w:r>
      <w:r w:rsidRPr="00BE50B3">
        <w:rPr>
          <w:rFonts w:hint="cs"/>
          <w:rtl/>
          <w:lang w:val="en-AU"/>
        </w:rPr>
        <w:t>לקשרו</w:t>
      </w:r>
      <w:r w:rsidRPr="00BE50B3">
        <w:rPr>
          <w:rtl/>
          <w:lang w:val="en-AU"/>
        </w:rPr>
        <w:t xml:space="preserve"> </w:t>
      </w:r>
      <w:r w:rsidRPr="00BE50B3">
        <w:rPr>
          <w:rFonts w:hint="cs"/>
          <w:rtl/>
          <w:lang w:val="en-AU"/>
        </w:rPr>
        <w:t>ולהתירו</w:t>
      </w:r>
      <w:r w:rsidRPr="00BE50B3">
        <w:rPr>
          <w:rtl/>
          <w:lang w:val="en-AU"/>
        </w:rPr>
        <w:t xml:space="preserve"> </w:t>
      </w:r>
      <w:r w:rsidRPr="00BE50B3">
        <w:rPr>
          <w:rFonts w:hint="cs"/>
          <w:rtl/>
          <w:lang w:val="en-AU"/>
        </w:rPr>
        <w:t>אפילו</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כלל</w:t>
      </w:r>
      <w:r w:rsidRPr="00BE50B3">
        <w:rPr>
          <w:rtl/>
          <w:lang w:val="en-AU"/>
        </w:rPr>
        <w:t xml:space="preserve"> </w:t>
      </w:r>
      <w:r w:rsidRPr="00BE50B3">
        <w:rPr>
          <w:rFonts w:hint="cs"/>
          <w:rtl/>
          <w:lang w:val="en-AU"/>
        </w:rPr>
        <w:t>וכל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אמיץ</w:t>
      </w:r>
      <w:r w:rsidRPr="00BE50B3">
        <w:rPr>
          <w:rtl/>
          <w:lang w:val="en-AU"/>
        </w:rPr>
        <w:t xml:space="preserve"> </w:t>
      </w:r>
      <w:r w:rsidRPr="00BE50B3">
        <w:rPr>
          <w:rFonts w:hint="cs"/>
          <w:rtl/>
          <w:lang w:val="en-AU"/>
        </w:rPr>
        <w:t>שהוא</w:t>
      </w:r>
      <w:r w:rsidRPr="00BE50B3">
        <w:rPr>
          <w:rtl/>
          <w:lang w:val="en-AU"/>
        </w:rPr>
        <w:t xml:space="preserve"> </w:t>
      </w:r>
      <w:r w:rsidRPr="00BE50B3">
        <w:rPr>
          <w:rFonts w:hint="cs"/>
          <w:rtl/>
          <w:lang w:val="en-AU"/>
        </w:rPr>
        <w:t>קשור</w:t>
      </w:r>
      <w:r w:rsidRPr="00BE50B3">
        <w:rPr>
          <w:rtl/>
          <w:lang w:val="en-AU"/>
        </w:rPr>
        <w:t xml:space="preserve"> </w:t>
      </w:r>
      <w:r w:rsidRPr="00BE50B3">
        <w:rPr>
          <w:rFonts w:hint="cs"/>
          <w:rtl/>
          <w:lang w:val="en-AU"/>
        </w:rPr>
        <w:t>הדק</w:t>
      </w:r>
      <w:r w:rsidRPr="00BE50B3">
        <w:rPr>
          <w:rtl/>
          <w:lang w:val="en-AU"/>
        </w:rPr>
        <w:t xml:space="preserve"> </w:t>
      </w:r>
      <w:r w:rsidRPr="00BE50B3">
        <w:rPr>
          <w:rFonts w:hint="cs"/>
          <w:rtl/>
          <w:lang w:val="en-AU"/>
        </w:rPr>
        <w:t>היטב</w:t>
      </w:r>
      <w:r w:rsidRPr="00BE50B3">
        <w:rPr>
          <w:rtl/>
          <w:lang w:val="en-AU"/>
        </w:rPr>
        <w:t xml:space="preserve"> </w:t>
      </w:r>
      <w:r w:rsidRPr="00BE50B3">
        <w:rPr>
          <w:rFonts w:hint="cs"/>
          <w:rtl/>
          <w:lang w:val="en-AU"/>
        </w:rPr>
        <w:t>יש</w:t>
      </w:r>
      <w:r w:rsidRPr="00BE50B3">
        <w:rPr>
          <w:rtl/>
          <w:lang w:val="en-AU"/>
        </w:rPr>
        <w:t xml:space="preserve"> </w:t>
      </w:r>
      <w:r w:rsidRPr="00BE50B3">
        <w:rPr>
          <w:rFonts w:hint="cs"/>
          <w:rtl/>
          <w:lang w:val="en-AU"/>
        </w:rPr>
        <w:t>להסתפק</w:t>
      </w:r>
      <w:r w:rsidRPr="00BE50B3">
        <w:rPr>
          <w:rtl/>
          <w:lang w:val="en-AU"/>
        </w:rPr>
        <w:t xml:space="preserve"> </w:t>
      </w:r>
      <w:r w:rsidRPr="00BE50B3">
        <w:rPr>
          <w:rFonts w:hint="cs"/>
          <w:rtl/>
          <w:lang w:val="en-AU"/>
        </w:rPr>
        <w:t>בו</w:t>
      </w:r>
      <w:r w:rsidRPr="00BE50B3">
        <w:rPr>
          <w:rtl/>
          <w:lang w:val="en-AU"/>
        </w:rPr>
        <w:t xml:space="preserve"> </w:t>
      </w:r>
      <w:r w:rsidRPr="00BE50B3">
        <w:rPr>
          <w:rFonts w:hint="cs"/>
          <w:rtl/>
          <w:lang w:val="en-AU"/>
        </w:rPr>
        <w:t>שמא</w:t>
      </w:r>
      <w:r w:rsidRPr="00BE50B3">
        <w:rPr>
          <w:rtl/>
          <w:lang w:val="en-AU"/>
        </w:rPr>
        <w:t xml:space="preserve"> </w:t>
      </w:r>
      <w:r w:rsidRPr="00BE50B3">
        <w:rPr>
          <w:rFonts w:hint="cs"/>
          <w:rtl/>
          <w:lang w:val="en-AU"/>
        </w:rPr>
        <w:t>זהו</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וב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גבי</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גם</w:t>
      </w:r>
      <w:r w:rsidRPr="00BE50B3">
        <w:rPr>
          <w:rtl/>
          <w:lang w:val="en-AU"/>
        </w:rPr>
        <w:t xml:space="preserve"> </w:t>
      </w:r>
      <w:r w:rsidRPr="00BE50B3">
        <w:rPr>
          <w:rFonts w:hint="cs"/>
          <w:rtl/>
          <w:lang w:val="en-AU"/>
        </w:rPr>
        <w:t>כן</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אמיץ</w:t>
      </w:r>
      <w:r w:rsidRPr="00BE50B3">
        <w:rPr>
          <w:rtl/>
          <w:lang w:val="en-AU"/>
        </w:rPr>
        <w:t xml:space="preserve"> </w:t>
      </w:r>
      <w:r w:rsidRPr="00BE50B3">
        <w:rPr>
          <w:rFonts w:hint="cs"/>
          <w:rtl/>
          <w:lang w:val="en-AU"/>
        </w:rPr>
        <w:t>ומכל</w:t>
      </w:r>
      <w:r w:rsidRPr="00BE50B3">
        <w:rPr>
          <w:rtl/>
          <w:lang w:val="en-AU"/>
        </w:rPr>
        <w:t xml:space="preserve"> </w:t>
      </w:r>
      <w:r w:rsidRPr="00BE50B3">
        <w:rPr>
          <w:rFonts w:hint="cs"/>
          <w:rtl/>
          <w:lang w:val="en-AU"/>
        </w:rPr>
        <w:t>מקום</w:t>
      </w:r>
      <w:r w:rsidRPr="00BE50B3">
        <w:rPr>
          <w:rtl/>
          <w:lang w:val="en-AU"/>
        </w:rPr>
        <w:t xml:space="preserve"> </w:t>
      </w:r>
      <w:r w:rsidRPr="00BE50B3">
        <w:rPr>
          <w:rFonts w:hint="cs"/>
          <w:rtl/>
          <w:lang w:val="en-AU"/>
        </w:rPr>
        <w:t>במקום</w:t>
      </w:r>
      <w:r w:rsidRPr="00BE50B3">
        <w:rPr>
          <w:rtl/>
          <w:lang w:val="en-AU"/>
        </w:rPr>
        <w:t xml:space="preserve"> </w:t>
      </w:r>
      <w:r w:rsidRPr="00BE50B3">
        <w:rPr>
          <w:rFonts w:hint="cs"/>
          <w:rtl/>
          <w:lang w:val="en-AU"/>
        </w:rPr>
        <w:t>צער</w:t>
      </w:r>
      <w:r w:rsidRPr="00BE50B3">
        <w:rPr>
          <w:rtl/>
          <w:lang w:val="en-AU"/>
        </w:rPr>
        <w:t xml:space="preserve"> </w:t>
      </w:r>
      <w:r w:rsidRPr="00BE50B3">
        <w:rPr>
          <w:rFonts w:hint="cs"/>
          <w:rtl/>
          <w:lang w:val="en-AU"/>
        </w:rPr>
        <w:t>אין</w:t>
      </w:r>
      <w:r w:rsidRPr="00BE50B3">
        <w:rPr>
          <w:rtl/>
          <w:lang w:val="en-AU"/>
        </w:rPr>
        <w:t xml:space="preserve"> </w:t>
      </w:r>
      <w:r w:rsidRPr="00BE50B3">
        <w:rPr>
          <w:rFonts w:hint="cs"/>
          <w:rtl/>
          <w:lang w:val="en-AU"/>
        </w:rPr>
        <w:t>להחמיר</w:t>
      </w:r>
      <w:r w:rsidRPr="00BE50B3">
        <w:rPr>
          <w:rtl/>
          <w:lang w:val="en-AU"/>
        </w:rPr>
        <w:t xml:space="preserve"> </w:t>
      </w:r>
      <w:r w:rsidRPr="00BE50B3">
        <w:rPr>
          <w:rFonts w:hint="cs"/>
          <w:rtl/>
          <w:lang w:val="en-AU"/>
        </w:rPr>
        <w:t>בדברי</w:t>
      </w:r>
      <w:r w:rsidRPr="00BE50B3">
        <w:rPr>
          <w:rtl/>
          <w:lang w:val="en-AU"/>
        </w:rPr>
        <w:t xml:space="preserve"> </w:t>
      </w:r>
      <w:r w:rsidRPr="00BE50B3">
        <w:rPr>
          <w:rFonts w:hint="cs"/>
          <w:rtl/>
          <w:lang w:val="en-AU"/>
        </w:rPr>
        <w:t>סופרים</w:t>
      </w:r>
      <w:r w:rsidRPr="00BE50B3">
        <w:rPr>
          <w:rtl/>
          <w:lang w:val="en-AU"/>
        </w:rPr>
        <w:t xml:space="preserve"> </w:t>
      </w:r>
      <w:r w:rsidRPr="00BE50B3">
        <w:rPr>
          <w:rFonts w:hint="cs"/>
          <w:rtl/>
          <w:lang w:val="en-AU"/>
        </w:rPr>
        <w:t>ומותר</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אם</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כלל</w:t>
      </w:r>
      <w:r w:rsidRPr="00BE50B3">
        <w:rPr>
          <w:rtl/>
          <w:lang w:val="en-AU"/>
        </w:rPr>
        <w:t xml:space="preserve"> </w:t>
      </w:r>
      <w:r w:rsidRPr="00BE50B3">
        <w:rPr>
          <w:rFonts w:hint="cs"/>
          <w:rtl/>
          <w:lang w:val="en-AU"/>
        </w:rPr>
        <w:t>בענין</w:t>
      </w:r>
      <w:r w:rsidRPr="00BE50B3">
        <w:rPr>
          <w:rtl/>
          <w:lang w:val="en-AU"/>
        </w:rPr>
        <w:t xml:space="preserve"> </w:t>
      </w:r>
      <w:r w:rsidRPr="00BE50B3">
        <w:rPr>
          <w:rFonts w:hint="cs"/>
          <w:rtl/>
          <w:lang w:val="en-AU"/>
        </w:rPr>
        <w:t>שמותר</w:t>
      </w:r>
      <w:r w:rsidRPr="00BE50B3">
        <w:rPr>
          <w:rtl/>
          <w:lang w:val="en-AU"/>
        </w:rPr>
        <w:t xml:space="preserve"> </w:t>
      </w:r>
      <w:r w:rsidRPr="00BE50B3">
        <w:rPr>
          <w:rFonts w:hint="cs"/>
          <w:rtl/>
          <w:lang w:val="en-AU"/>
        </w:rPr>
        <w:t>בודאי</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הדיוט</w:t>
      </w:r>
      <w:r w:rsidRPr="00BE50B3">
        <w:rPr>
          <w:rtl/>
          <w:lang w:val="en-AU"/>
        </w:rPr>
        <w:t xml:space="preserve"> </w:t>
      </w:r>
      <w:r w:rsidRPr="00BE50B3">
        <w:rPr>
          <w:rFonts w:hint="cs"/>
          <w:rtl/>
          <w:lang w:val="en-AU"/>
        </w:rPr>
        <w:t>כיון</w:t>
      </w:r>
      <w:r w:rsidRPr="00BE50B3">
        <w:rPr>
          <w:rtl/>
          <w:lang w:val="en-AU"/>
        </w:rPr>
        <w:t xml:space="preserve"> </w:t>
      </w:r>
      <w:r w:rsidRPr="00BE50B3">
        <w:rPr>
          <w:rFonts w:hint="cs"/>
          <w:rtl/>
          <w:lang w:val="en-AU"/>
        </w:rPr>
        <w:t>שלפי</w:t>
      </w:r>
      <w:r w:rsidRPr="00BE50B3">
        <w:rPr>
          <w:rtl/>
          <w:lang w:val="en-AU"/>
        </w:rPr>
        <w:t xml:space="preserve"> </w:t>
      </w:r>
      <w:r w:rsidRPr="00BE50B3">
        <w:rPr>
          <w:rFonts w:hint="cs"/>
          <w:rtl/>
          <w:lang w:val="en-AU"/>
        </w:rPr>
        <w:t>סברא</w:t>
      </w:r>
      <w:r w:rsidRPr="00BE50B3">
        <w:rPr>
          <w:rtl/>
          <w:lang w:val="en-AU"/>
        </w:rPr>
        <w:t xml:space="preserve"> </w:t>
      </w:r>
      <w:r w:rsidRPr="00BE50B3">
        <w:rPr>
          <w:rFonts w:hint="cs"/>
          <w:rtl/>
          <w:lang w:val="en-AU"/>
        </w:rPr>
        <w:t>האחרונה</w:t>
      </w:r>
      <w:r w:rsidRPr="00BE50B3">
        <w:rPr>
          <w:rtl/>
          <w:lang w:val="en-AU"/>
        </w:rPr>
        <w:t xml:space="preserve"> </w:t>
      </w:r>
      <w:r w:rsidRPr="00BE50B3">
        <w:rPr>
          <w:rFonts w:hint="cs"/>
          <w:rtl/>
          <w:lang w:val="en-AU"/>
        </w:rPr>
        <w:t>מותר</w:t>
      </w:r>
      <w:r w:rsidRPr="00BE50B3">
        <w:rPr>
          <w:rtl/>
          <w:lang w:val="en-AU"/>
        </w:rPr>
        <w:t xml:space="preserve"> </w:t>
      </w:r>
      <w:r w:rsidRPr="00BE50B3">
        <w:rPr>
          <w:rFonts w:hint="cs"/>
          <w:rtl/>
          <w:lang w:val="en-AU"/>
        </w:rPr>
        <w:t>אפילו</w:t>
      </w:r>
      <w:r w:rsidRPr="00BE50B3">
        <w:rPr>
          <w:rtl/>
          <w:lang w:val="en-AU"/>
        </w:rPr>
        <w:t xml:space="preserve"> </w:t>
      </w:r>
      <w:r w:rsidRPr="00BE50B3">
        <w:rPr>
          <w:rFonts w:hint="cs"/>
          <w:rtl/>
          <w:lang w:val="en-AU"/>
        </w:rPr>
        <w:t>בודאי</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p>
    <w:p w:rsidR="00BE50B3" w:rsidRPr="00BE50B3" w:rsidRDefault="00BE50B3" w:rsidP="00057B9A">
      <w:pPr>
        <w:pStyle w:val="a3"/>
        <w:rPr>
          <w:rtl/>
          <w:lang w:val="en-AU"/>
        </w:rPr>
      </w:pPr>
      <w:bookmarkStart w:id="129" w:name="OLE_LINK1"/>
      <w:bookmarkStart w:id="130" w:name="OLE_LINK2"/>
      <w:r w:rsidRPr="00BE50B3">
        <w:rPr>
          <w:rFonts w:hint="cs"/>
          <w:rtl/>
          <w:lang w:val="en-AU"/>
        </w:rPr>
        <w:t>"במה</w:t>
      </w:r>
      <w:r w:rsidRPr="00BE50B3">
        <w:rPr>
          <w:rtl/>
          <w:lang w:val="en-AU"/>
        </w:rPr>
        <w:t xml:space="preserve"> </w:t>
      </w:r>
      <w:r w:rsidRPr="00BE50B3">
        <w:rPr>
          <w:rFonts w:hint="cs"/>
          <w:rtl/>
          <w:lang w:val="en-AU"/>
        </w:rPr>
        <w:t>דברים</w:t>
      </w:r>
      <w:r w:rsidRPr="00BE50B3">
        <w:rPr>
          <w:rtl/>
          <w:lang w:val="en-AU"/>
        </w:rPr>
        <w:t xml:space="preserve"> </w:t>
      </w:r>
      <w:r w:rsidRPr="00BE50B3">
        <w:rPr>
          <w:rFonts w:hint="cs"/>
          <w:rtl/>
          <w:lang w:val="en-AU"/>
        </w:rPr>
        <w:t>אמורים</w:t>
      </w:r>
      <w:r w:rsidRPr="00BE50B3">
        <w:rPr>
          <w:rtl/>
          <w:lang w:val="en-AU"/>
        </w:rPr>
        <w:t xml:space="preserve"> </w:t>
      </w:r>
      <w:r w:rsidRPr="00BE50B3">
        <w:rPr>
          <w:rFonts w:hint="cs"/>
          <w:rtl/>
          <w:lang w:val="en-AU"/>
        </w:rPr>
        <w:t>בב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אחד</w:t>
      </w:r>
      <w:r w:rsidRPr="00BE50B3">
        <w:rPr>
          <w:rtl/>
          <w:lang w:val="en-AU"/>
        </w:rPr>
        <w:t xml:space="preserve"> </w:t>
      </w:r>
      <w:r w:rsidRPr="00BE50B3">
        <w:rPr>
          <w:rFonts w:hint="cs"/>
          <w:rtl/>
          <w:lang w:val="en-AU"/>
        </w:rPr>
        <w:t>ועניבה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גביו</w:t>
      </w:r>
      <w:r w:rsidRPr="00BE50B3">
        <w:rPr>
          <w:rtl/>
          <w:lang w:val="en-AU"/>
        </w:rPr>
        <w:t xml:space="preserve"> </w:t>
      </w:r>
      <w:r w:rsidRPr="00BE50B3">
        <w:rPr>
          <w:rFonts w:hint="cs"/>
          <w:rtl/>
          <w:lang w:val="en-AU"/>
        </w:rPr>
        <w:t>אין</w:t>
      </w:r>
      <w:r w:rsidRPr="00BE50B3">
        <w:rPr>
          <w:rtl/>
          <w:lang w:val="en-AU"/>
        </w:rPr>
        <w:t xml:space="preserve"> </w:t>
      </w:r>
      <w:r w:rsidRPr="00BE50B3">
        <w:rPr>
          <w:rFonts w:hint="cs"/>
          <w:rtl/>
          <w:lang w:val="en-AU"/>
        </w:rPr>
        <w:t>להסתפק</w:t>
      </w:r>
      <w:r w:rsidRPr="00BE50B3">
        <w:rPr>
          <w:rtl/>
          <w:lang w:val="en-AU"/>
        </w:rPr>
        <w:t xml:space="preserve"> </w:t>
      </w:r>
      <w:r w:rsidRPr="00BE50B3">
        <w:rPr>
          <w:rFonts w:hint="cs"/>
          <w:rtl/>
          <w:lang w:val="en-AU"/>
        </w:rPr>
        <w:t>בו</w:t>
      </w:r>
      <w:r w:rsidRPr="00BE50B3">
        <w:rPr>
          <w:rtl/>
          <w:lang w:val="en-AU"/>
        </w:rPr>
        <w:t xml:space="preserve"> </w:t>
      </w:r>
      <w:r w:rsidRPr="00BE50B3">
        <w:rPr>
          <w:rFonts w:hint="cs"/>
          <w:rtl/>
          <w:lang w:val="en-AU"/>
        </w:rPr>
        <w:t>כלל</w:t>
      </w:r>
      <w:r w:rsidRPr="00BE50B3">
        <w:rPr>
          <w:rtl/>
          <w:lang w:val="en-AU"/>
        </w:rPr>
        <w:t xml:space="preserve"> </w:t>
      </w:r>
      <w:r w:rsidRPr="00BE50B3">
        <w:rPr>
          <w:rFonts w:hint="cs"/>
          <w:rtl/>
          <w:lang w:val="en-AU"/>
        </w:rPr>
        <w:t>בקשר</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r w:rsidRPr="00BE50B3">
        <w:rPr>
          <w:rtl/>
          <w:lang w:val="en-AU"/>
        </w:rPr>
        <w:t xml:space="preserve"> </w:t>
      </w:r>
      <w:r w:rsidRPr="00BE50B3">
        <w:rPr>
          <w:rFonts w:hint="cs"/>
          <w:rtl/>
          <w:lang w:val="en-AU"/>
        </w:rPr>
        <w:t>ומותר</w:t>
      </w:r>
      <w:r w:rsidRPr="00BE50B3">
        <w:rPr>
          <w:rtl/>
          <w:lang w:val="en-AU"/>
        </w:rPr>
        <w:t xml:space="preserve"> </w:t>
      </w:r>
      <w:r w:rsidRPr="00BE50B3">
        <w:rPr>
          <w:rFonts w:hint="cs"/>
          <w:rtl/>
          <w:lang w:val="en-AU"/>
        </w:rPr>
        <w:t>לקשרו</w:t>
      </w:r>
      <w:r w:rsidRPr="00BE50B3">
        <w:rPr>
          <w:rtl/>
          <w:lang w:val="en-AU"/>
        </w:rPr>
        <w:t xml:space="preserve"> </w:t>
      </w:r>
      <w:r w:rsidRPr="00BE50B3">
        <w:rPr>
          <w:rFonts w:hint="cs"/>
          <w:rtl/>
          <w:lang w:val="en-AU"/>
        </w:rPr>
        <w:t>ולהתירו</w:t>
      </w:r>
      <w:r w:rsidRPr="00BE50B3">
        <w:rPr>
          <w:rtl/>
          <w:lang w:val="en-AU"/>
        </w:rPr>
        <w:t xml:space="preserve"> </w:t>
      </w:r>
      <w:r w:rsidRPr="00BE50B3">
        <w:rPr>
          <w:rFonts w:hint="cs"/>
          <w:rtl/>
          <w:lang w:val="en-AU"/>
        </w:rPr>
        <w:t>בכל</w:t>
      </w:r>
      <w:r w:rsidRPr="00BE50B3">
        <w:rPr>
          <w:rtl/>
          <w:lang w:val="en-AU"/>
        </w:rPr>
        <w:t xml:space="preserve"> </w:t>
      </w:r>
      <w:r w:rsidRPr="00BE50B3">
        <w:rPr>
          <w:rFonts w:hint="cs"/>
          <w:rtl/>
          <w:lang w:val="en-AU"/>
        </w:rPr>
        <w:t>ענין</w:t>
      </w:r>
      <w:r w:rsidRPr="00BE50B3">
        <w:rPr>
          <w:rtl/>
          <w:lang w:val="en-AU"/>
        </w:rPr>
        <w:t xml:space="preserve"> </w:t>
      </w:r>
      <w:r w:rsidRPr="00BE50B3">
        <w:rPr>
          <w:rFonts w:hint="cs"/>
          <w:rtl/>
          <w:lang w:val="en-AU"/>
        </w:rPr>
        <w:t>אם</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להתקיים</w:t>
      </w:r>
      <w:r w:rsidRPr="00BE50B3">
        <w:rPr>
          <w:rtl/>
          <w:lang w:val="en-AU"/>
        </w:rPr>
        <w:t xml:space="preserve"> </w:t>
      </w:r>
      <w:r w:rsidRPr="00BE50B3">
        <w:rPr>
          <w:rFonts w:hint="cs"/>
          <w:rtl/>
          <w:lang w:val="en-AU"/>
        </w:rPr>
        <w:t>כלל</w:t>
      </w:r>
      <w:r w:rsidRPr="00BE50B3">
        <w:rPr>
          <w:rtl/>
          <w:lang w:val="en-AU"/>
        </w:rPr>
        <w:t xml:space="preserve"> </w:t>
      </w:r>
      <w:r w:rsidRPr="00BE50B3">
        <w:rPr>
          <w:rFonts w:hint="cs"/>
          <w:rtl/>
          <w:lang w:val="en-AU"/>
        </w:rPr>
        <w:t>ואם</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אלא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אחד</w:t>
      </w:r>
      <w:r w:rsidRPr="00BE50B3">
        <w:rPr>
          <w:rtl/>
          <w:lang w:val="en-AU"/>
        </w:rPr>
        <w:t xml:space="preserve"> </w:t>
      </w:r>
      <w:r w:rsidRPr="00BE50B3">
        <w:rPr>
          <w:rFonts w:hint="cs"/>
          <w:rtl/>
          <w:lang w:val="en-AU"/>
        </w:rPr>
        <w:t>בלבד</w:t>
      </w:r>
      <w:r w:rsidRPr="00BE50B3">
        <w:rPr>
          <w:rtl/>
          <w:lang w:val="en-AU"/>
        </w:rPr>
        <w:t xml:space="preserve"> </w:t>
      </w:r>
      <w:r w:rsidRPr="00BE50B3">
        <w:rPr>
          <w:rFonts w:hint="cs"/>
          <w:rtl/>
          <w:lang w:val="en-AU"/>
        </w:rPr>
        <w:t>בלא</w:t>
      </w:r>
      <w:r w:rsidRPr="00BE50B3">
        <w:rPr>
          <w:rtl/>
          <w:lang w:val="en-AU"/>
        </w:rPr>
        <w:t xml:space="preserve"> </w:t>
      </w:r>
      <w:r w:rsidRPr="00BE50B3">
        <w:rPr>
          <w:rFonts w:hint="cs"/>
          <w:rtl/>
          <w:lang w:val="en-AU"/>
        </w:rPr>
        <w:t>עניבה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גביו</w:t>
      </w:r>
      <w:r w:rsidRPr="00BE50B3">
        <w:rPr>
          <w:rtl/>
          <w:lang w:val="en-AU"/>
        </w:rPr>
        <w:t xml:space="preserve"> </w:t>
      </w:r>
      <w:r w:rsidRPr="00BE50B3">
        <w:rPr>
          <w:rFonts w:hint="cs"/>
          <w:rtl/>
          <w:lang w:val="en-AU"/>
        </w:rPr>
        <w:t>אינו</w:t>
      </w:r>
      <w:r w:rsidRPr="00BE50B3">
        <w:rPr>
          <w:rtl/>
          <w:lang w:val="en-AU"/>
        </w:rPr>
        <w:t xml:space="preserve"> </w:t>
      </w:r>
      <w:r w:rsidRPr="00BE50B3">
        <w:rPr>
          <w:rFonts w:hint="cs"/>
          <w:rtl/>
          <w:lang w:val="en-AU"/>
        </w:rPr>
        <w:t>נקרא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כלל</w:t>
      </w:r>
      <w:bookmarkEnd w:id="129"/>
      <w:bookmarkEnd w:id="130"/>
      <w:r w:rsidRPr="00BE50B3">
        <w:rPr>
          <w:rFonts w:hint="cs"/>
          <w:rtl/>
          <w:lang w:val="en-AU"/>
        </w:rPr>
        <w:t xml:space="preserve">." עכלה"ק. </w:t>
      </w:r>
    </w:p>
    <w:p w:rsidR="00BE50B3" w:rsidRPr="00BE50B3" w:rsidRDefault="00BE50B3" w:rsidP="00057B9A">
      <w:pPr>
        <w:pStyle w:val="a3"/>
        <w:rPr>
          <w:rtl/>
          <w:lang w:val="en-AU"/>
        </w:rPr>
      </w:pPr>
      <w:r w:rsidRPr="00BE50B3">
        <w:rPr>
          <w:rFonts w:hint="cs"/>
          <w:rtl/>
          <w:lang w:val="en-AU"/>
        </w:rPr>
        <w:t>נמצא, דלפועל יש ב' דינים וענינים בקש"ק: א) שבדעתו הקשר יקיים לעולם, ב) יהי' מעשה אומן אפי' אינו עומד להתקיים לעולם. ולכן בב' קשרים זה ע"ג זה אפילו</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ביומו</w:t>
      </w:r>
      <w:r w:rsidRPr="00BE50B3">
        <w:rPr>
          <w:rtl/>
          <w:lang w:val="en-AU"/>
        </w:rPr>
        <w:t xml:space="preserve"> </w:t>
      </w:r>
      <w:r w:rsidRPr="00BE50B3">
        <w:rPr>
          <w:rFonts w:hint="cs"/>
          <w:rtl/>
          <w:lang w:val="en-AU"/>
        </w:rPr>
        <w:t>מפני</w:t>
      </w:r>
      <w:r w:rsidRPr="00BE50B3">
        <w:rPr>
          <w:rtl/>
          <w:lang w:val="en-AU"/>
        </w:rPr>
        <w:t xml:space="preserve"> </w:t>
      </w:r>
      <w:r w:rsidRPr="00BE50B3">
        <w:rPr>
          <w:rFonts w:hint="cs"/>
          <w:rtl/>
          <w:lang w:val="en-AU"/>
        </w:rPr>
        <w:t>שאין</w:t>
      </w:r>
      <w:r w:rsidRPr="00BE50B3">
        <w:rPr>
          <w:rtl/>
          <w:lang w:val="en-AU"/>
        </w:rPr>
        <w:t xml:space="preserve"> </w:t>
      </w:r>
      <w:r w:rsidRPr="00BE50B3">
        <w:rPr>
          <w:rFonts w:hint="cs"/>
          <w:rtl/>
          <w:lang w:val="en-AU"/>
        </w:rPr>
        <w:t>אנו</w:t>
      </w:r>
      <w:r w:rsidRPr="00BE50B3">
        <w:rPr>
          <w:rtl/>
          <w:lang w:val="en-AU"/>
        </w:rPr>
        <w:t xml:space="preserve"> </w:t>
      </w:r>
      <w:r w:rsidRPr="00BE50B3">
        <w:rPr>
          <w:rFonts w:hint="cs"/>
          <w:rtl/>
          <w:lang w:val="en-AU"/>
        </w:rPr>
        <w:t>בקיאין</w:t>
      </w:r>
      <w:r w:rsidRPr="00BE50B3">
        <w:rPr>
          <w:rtl/>
          <w:lang w:val="en-AU"/>
        </w:rPr>
        <w:t xml:space="preserve"> </w:t>
      </w:r>
      <w:r w:rsidRPr="00BE50B3">
        <w:rPr>
          <w:rFonts w:hint="cs"/>
          <w:rtl/>
          <w:lang w:val="en-AU"/>
        </w:rPr>
        <w:t>איזה</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נקרא</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 מחמירים לאוסרו משום קש"ק.</w:t>
      </w:r>
    </w:p>
    <w:p w:rsidR="00BE50B3" w:rsidRPr="00BE50B3" w:rsidRDefault="00BE50B3" w:rsidP="00057B9A">
      <w:pPr>
        <w:pStyle w:val="a3"/>
        <w:rPr>
          <w:rtl/>
          <w:lang w:val="en-AU"/>
        </w:rPr>
      </w:pPr>
      <w:r w:rsidRPr="00BE50B3">
        <w:rPr>
          <w:rFonts w:hint="cs"/>
          <w:rtl/>
          <w:lang w:val="en-AU"/>
        </w:rPr>
        <w:t>ה. ונחזור לעניננו:</w:t>
      </w:r>
      <w:r w:rsidRPr="00BE50B3">
        <w:rPr>
          <w:rtl/>
          <w:lang w:val="en-AU"/>
        </w:rPr>
        <w:t xml:space="preserve"> </w:t>
      </w:r>
      <w:r w:rsidRPr="00BE50B3">
        <w:rPr>
          <w:rFonts w:hint="cs"/>
          <w:rtl/>
          <w:lang w:val="en-AU"/>
        </w:rPr>
        <w:t>רלוי</w:t>
      </w:r>
      <w:r w:rsidRPr="00BE50B3">
        <w:rPr>
          <w:rtl/>
          <w:lang w:val="en-AU"/>
        </w:rPr>
        <w:t>"</w:t>
      </w:r>
      <w:r w:rsidRPr="00BE50B3">
        <w:rPr>
          <w:rFonts w:hint="cs"/>
          <w:rtl/>
          <w:lang w:val="en-AU"/>
        </w:rPr>
        <w:t>צ</w:t>
      </w:r>
      <w:r w:rsidRPr="00BE50B3">
        <w:rPr>
          <w:rtl/>
          <w:lang w:val="en-AU"/>
        </w:rPr>
        <w:t xml:space="preserve"> </w:t>
      </w:r>
      <w:r w:rsidRPr="00BE50B3">
        <w:rPr>
          <w:rFonts w:hint="cs"/>
          <w:rtl/>
          <w:lang w:val="en-AU"/>
        </w:rPr>
        <w:t>כתב</w:t>
      </w:r>
      <w:r w:rsidRPr="00BE50B3">
        <w:rPr>
          <w:rtl/>
          <w:lang w:val="en-AU"/>
        </w:rPr>
        <w:t xml:space="preserve"> </w:t>
      </w:r>
      <w:r w:rsidRPr="00BE50B3">
        <w:rPr>
          <w:rFonts w:hint="cs"/>
          <w:rtl/>
          <w:lang w:val="en-AU"/>
        </w:rPr>
        <w:t>דבריו</w:t>
      </w:r>
      <w:r w:rsidRPr="00BE50B3">
        <w:rPr>
          <w:rtl/>
          <w:lang w:val="en-AU"/>
        </w:rPr>
        <w:t xml:space="preserve"> </w:t>
      </w:r>
      <w:r w:rsidRPr="00BE50B3">
        <w:rPr>
          <w:rFonts w:hint="cs"/>
          <w:rtl/>
          <w:lang w:val="en-AU"/>
        </w:rPr>
        <w:t>באגרת</w:t>
      </w:r>
      <w:r w:rsidRPr="00BE50B3">
        <w:rPr>
          <w:rtl/>
          <w:lang w:val="en-AU"/>
        </w:rPr>
        <w:t xml:space="preserve"> </w:t>
      </w:r>
      <w:r w:rsidRPr="00BE50B3">
        <w:rPr>
          <w:rFonts w:hint="cs"/>
          <w:rtl/>
          <w:lang w:val="en-AU"/>
        </w:rPr>
        <w:t>התשובה וקאי</w:t>
      </w:r>
      <w:r w:rsidRPr="00BE50B3">
        <w:rPr>
          <w:rtl/>
          <w:lang w:val="en-AU"/>
        </w:rPr>
        <w:t xml:space="preserve"> </w:t>
      </w:r>
      <w:r w:rsidRPr="00BE50B3">
        <w:rPr>
          <w:rFonts w:hint="cs"/>
          <w:rtl/>
          <w:lang w:val="en-AU"/>
        </w:rPr>
        <w:t>במצוות</w:t>
      </w:r>
      <w:r w:rsidRPr="00BE50B3">
        <w:rPr>
          <w:rtl/>
          <w:lang w:val="en-AU"/>
        </w:rPr>
        <w:t xml:space="preserve"> </w:t>
      </w:r>
      <w:r w:rsidRPr="00BE50B3">
        <w:rPr>
          <w:rFonts w:hint="cs"/>
          <w:rtl/>
          <w:lang w:val="en-AU"/>
        </w:rPr>
        <w:t>תשובה</w:t>
      </w:r>
      <w:r w:rsidRPr="00BE50B3">
        <w:rPr>
          <w:rtl/>
          <w:lang w:val="en-AU"/>
        </w:rPr>
        <w:t xml:space="preserve">. </w:t>
      </w:r>
      <w:r w:rsidRPr="00BE50B3">
        <w:rPr>
          <w:rFonts w:hint="cs"/>
          <w:rtl/>
          <w:lang w:val="en-AU"/>
        </w:rPr>
        <w:t>ובכ</w:t>
      </w:r>
      <w:r w:rsidRPr="00BE50B3">
        <w:rPr>
          <w:rtl/>
          <w:lang w:val="en-AU"/>
        </w:rPr>
        <w:t>"</w:t>
      </w:r>
      <w:r w:rsidRPr="00BE50B3">
        <w:rPr>
          <w:rFonts w:hint="cs"/>
          <w:rtl/>
          <w:lang w:val="en-AU"/>
        </w:rPr>
        <w:t>מ</w:t>
      </w:r>
      <w:r w:rsidRPr="00BE50B3">
        <w:rPr>
          <w:rtl/>
          <w:lang w:val="en-AU"/>
        </w:rPr>
        <w:t xml:space="preserve"> </w:t>
      </w:r>
      <w:r w:rsidRPr="00BE50B3">
        <w:rPr>
          <w:rFonts w:hint="cs"/>
          <w:rtl/>
          <w:lang w:val="en-AU"/>
        </w:rPr>
        <w:t>מצינו שהגדיר</w:t>
      </w:r>
      <w:r w:rsidRPr="00BE50B3">
        <w:rPr>
          <w:rtl/>
          <w:lang w:val="en-AU"/>
        </w:rPr>
        <w:t xml:space="preserve"> </w:t>
      </w:r>
      <w:r w:rsidRPr="00BE50B3">
        <w:rPr>
          <w:rFonts w:hint="cs"/>
          <w:rtl/>
          <w:lang w:val="en-AU"/>
        </w:rPr>
        <w:t>כ</w:t>
      </w:r>
      <w:r w:rsidRPr="00BE50B3">
        <w:rPr>
          <w:rtl/>
          <w:lang w:val="en-AU"/>
        </w:rPr>
        <w:t>"</w:t>
      </w:r>
      <w:r w:rsidRPr="00BE50B3">
        <w:rPr>
          <w:rFonts w:hint="cs"/>
          <w:rtl/>
          <w:lang w:val="en-AU"/>
        </w:rPr>
        <w:t>ק</w:t>
      </w:r>
      <w:r w:rsidRPr="00BE50B3">
        <w:rPr>
          <w:rtl/>
          <w:lang w:val="en-AU"/>
        </w:rPr>
        <w:t xml:space="preserve"> </w:t>
      </w:r>
      <w:r w:rsidRPr="00BE50B3">
        <w:rPr>
          <w:rFonts w:hint="cs"/>
          <w:rtl/>
          <w:lang w:val="en-AU"/>
        </w:rPr>
        <w:t>אדמו</w:t>
      </w:r>
      <w:r w:rsidRPr="00BE50B3">
        <w:rPr>
          <w:rtl/>
          <w:lang w:val="en-AU"/>
        </w:rPr>
        <w:t>"</w:t>
      </w:r>
      <w:r w:rsidRPr="00BE50B3">
        <w:rPr>
          <w:rFonts w:hint="cs"/>
          <w:rtl/>
          <w:lang w:val="en-AU"/>
        </w:rPr>
        <w:t>ר</w:t>
      </w:r>
      <w:r w:rsidRPr="00BE50B3">
        <w:rPr>
          <w:rtl/>
          <w:lang w:val="en-AU"/>
        </w:rPr>
        <w:t xml:space="preserve"> </w:t>
      </w:r>
      <w:r w:rsidRPr="00BE50B3">
        <w:rPr>
          <w:rFonts w:hint="cs"/>
          <w:rtl/>
          <w:lang w:val="en-AU"/>
        </w:rPr>
        <w:t>מצות</w:t>
      </w:r>
      <w:r w:rsidRPr="00BE50B3">
        <w:rPr>
          <w:rtl/>
          <w:lang w:val="en-AU"/>
        </w:rPr>
        <w:t xml:space="preserve"> </w:t>
      </w:r>
      <w:r w:rsidRPr="00BE50B3">
        <w:rPr>
          <w:rFonts w:hint="cs"/>
          <w:rtl/>
          <w:lang w:val="en-AU"/>
        </w:rPr>
        <w:t>תשובה, ובא</w:t>
      </w:r>
      <w:r w:rsidRPr="00BE50B3">
        <w:rPr>
          <w:rtl/>
          <w:lang w:val="en-AU"/>
        </w:rPr>
        <w:t xml:space="preserve">' </w:t>
      </w:r>
      <w:r w:rsidRPr="00BE50B3">
        <w:rPr>
          <w:rFonts w:hint="cs"/>
          <w:rtl/>
          <w:lang w:val="en-AU"/>
        </w:rPr>
        <w:t>משיחותיו</w:t>
      </w:r>
      <w:r w:rsidRPr="00BE50B3">
        <w:rPr>
          <w:rtl/>
          <w:lang w:val="en-AU"/>
        </w:rPr>
        <w:t xml:space="preserve"> (</w:t>
      </w:r>
      <w:r w:rsidRPr="00BE50B3">
        <w:rPr>
          <w:rFonts w:hint="cs"/>
          <w:rtl/>
          <w:lang w:val="en-AU"/>
        </w:rPr>
        <w:t>לקו</w:t>
      </w:r>
      <w:r w:rsidRPr="00BE50B3">
        <w:rPr>
          <w:rtl/>
          <w:lang w:val="en-AU"/>
        </w:rPr>
        <w:t>"</w:t>
      </w:r>
      <w:r w:rsidRPr="00BE50B3">
        <w:rPr>
          <w:rFonts w:hint="cs"/>
          <w:rtl/>
          <w:lang w:val="en-AU"/>
        </w:rPr>
        <w:t>ש</w:t>
      </w:r>
      <w:r w:rsidRPr="00BE50B3">
        <w:rPr>
          <w:rtl/>
          <w:lang w:val="en-AU"/>
        </w:rPr>
        <w:t xml:space="preserve"> </w:t>
      </w:r>
      <w:r w:rsidRPr="00BE50B3">
        <w:rPr>
          <w:rFonts w:hint="cs"/>
          <w:rtl/>
          <w:lang w:val="en-AU"/>
        </w:rPr>
        <w:t>ח</w:t>
      </w:r>
      <w:r w:rsidRPr="00BE50B3">
        <w:rPr>
          <w:rtl/>
          <w:lang w:val="en-AU"/>
        </w:rPr>
        <w:t>"</w:t>
      </w:r>
      <w:r w:rsidRPr="00BE50B3">
        <w:rPr>
          <w:rFonts w:hint="cs"/>
          <w:rtl/>
          <w:lang w:val="en-AU"/>
        </w:rPr>
        <w:t>ב</w:t>
      </w:r>
      <w:r w:rsidRPr="00BE50B3">
        <w:rPr>
          <w:rtl/>
          <w:lang w:val="en-AU"/>
        </w:rPr>
        <w:t xml:space="preserve"> </w:t>
      </w:r>
      <w:r w:rsidRPr="00BE50B3">
        <w:rPr>
          <w:rFonts w:hint="cs"/>
          <w:rtl/>
          <w:lang w:val="en-AU"/>
        </w:rPr>
        <w:t>ע</w:t>
      </w:r>
      <w:r w:rsidRPr="00BE50B3">
        <w:rPr>
          <w:rtl/>
          <w:lang w:val="en-AU"/>
        </w:rPr>
        <w:t>' 381)</w:t>
      </w:r>
      <w:r w:rsidRPr="00BE50B3">
        <w:rPr>
          <w:rFonts w:hint="cs"/>
          <w:rtl/>
          <w:lang w:val="en-AU"/>
        </w:rPr>
        <w:t xml:space="preserve"> כתב וז"ל</w:t>
      </w:r>
      <w:r w:rsidRPr="00BE50B3">
        <w:rPr>
          <w:rtl/>
          <w:lang w:val="en-AU"/>
        </w:rPr>
        <w:t>: "</w:t>
      </w:r>
      <w:r w:rsidRPr="00BE50B3">
        <w:rPr>
          <w:rFonts w:hint="cs"/>
          <w:rtl/>
          <w:lang w:val="en-AU"/>
        </w:rPr>
        <w:t>אין</w:t>
      </w:r>
      <w:r w:rsidRPr="00BE50B3">
        <w:rPr>
          <w:rtl/>
          <w:lang w:val="en-AU"/>
        </w:rPr>
        <w:t xml:space="preserve"> </w:t>
      </w:r>
      <w:r w:rsidRPr="00BE50B3">
        <w:rPr>
          <w:rFonts w:hint="cs"/>
          <w:rtl/>
          <w:lang w:val="en-AU"/>
        </w:rPr>
        <w:t>תשובה</w:t>
      </w:r>
      <w:r w:rsidRPr="00BE50B3">
        <w:rPr>
          <w:rtl/>
          <w:lang w:val="en-AU"/>
        </w:rPr>
        <w:t xml:space="preserve"> </w:t>
      </w:r>
      <w:r w:rsidRPr="00BE50B3">
        <w:rPr>
          <w:rFonts w:hint="cs"/>
          <w:rtl/>
          <w:lang w:val="en-AU"/>
        </w:rPr>
        <w:t>זיינען</w:t>
      </w:r>
      <w:r w:rsidRPr="00BE50B3">
        <w:rPr>
          <w:rtl/>
          <w:lang w:val="en-AU"/>
        </w:rPr>
        <w:t xml:space="preserve"> </w:t>
      </w:r>
      <w:r w:rsidRPr="00BE50B3">
        <w:rPr>
          <w:rFonts w:hint="cs"/>
          <w:rtl/>
          <w:lang w:val="en-AU"/>
        </w:rPr>
        <w:t>פאראן</w:t>
      </w:r>
      <w:r w:rsidRPr="00BE50B3">
        <w:rPr>
          <w:rtl/>
          <w:lang w:val="en-AU"/>
        </w:rPr>
        <w:t xml:space="preserve"> </w:t>
      </w:r>
      <w:r w:rsidRPr="00BE50B3">
        <w:rPr>
          <w:rFonts w:hint="cs"/>
          <w:rtl/>
          <w:lang w:val="en-AU"/>
        </w:rPr>
        <w:t>צוויי</w:t>
      </w:r>
      <w:r w:rsidRPr="00BE50B3">
        <w:rPr>
          <w:rtl/>
          <w:lang w:val="en-AU"/>
        </w:rPr>
        <w:t xml:space="preserve"> </w:t>
      </w:r>
      <w:r w:rsidRPr="00BE50B3">
        <w:rPr>
          <w:rFonts w:hint="cs"/>
          <w:rtl/>
          <w:lang w:val="en-AU"/>
        </w:rPr>
        <w:t>ענינים</w:t>
      </w:r>
      <w:r w:rsidRPr="00BE50B3">
        <w:rPr>
          <w:rtl/>
          <w:lang w:val="en-AU"/>
        </w:rPr>
        <w:t xml:space="preserve">, </w:t>
      </w:r>
      <w:r w:rsidRPr="00BE50B3">
        <w:rPr>
          <w:rFonts w:hint="cs"/>
          <w:rtl/>
          <w:lang w:val="en-AU"/>
        </w:rPr>
        <w:t>חרטה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העבר</w:t>
      </w:r>
      <w:r w:rsidRPr="00BE50B3">
        <w:rPr>
          <w:rtl/>
          <w:lang w:val="en-AU"/>
        </w:rPr>
        <w:t xml:space="preserve"> </w:t>
      </w:r>
      <w:r w:rsidRPr="00BE50B3">
        <w:rPr>
          <w:rFonts w:hint="cs"/>
          <w:rtl/>
          <w:lang w:val="en-AU"/>
        </w:rPr>
        <w:t>וקבלה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להבא</w:t>
      </w:r>
      <w:r w:rsidRPr="00BE50B3">
        <w:rPr>
          <w:rtl/>
          <w:lang w:val="en-AU"/>
        </w:rPr>
        <w:t xml:space="preserve">, </w:t>
      </w:r>
      <w:r w:rsidRPr="00BE50B3">
        <w:rPr>
          <w:rFonts w:hint="cs"/>
          <w:rtl/>
          <w:lang w:val="en-AU"/>
        </w:rPr>
        <w:t>און</w:t>
      </w:r>
      <w:r w:rsidRPr="00BE50B3">
        <w:rPr>
          <w:rtl/>
          <w:lang w:val="en-AU"/>
        </w:rPr>
        <w:t xml:space="preserve"> </w:t>
      </w:r>
      <w:r w:rsidRPr="00BE50B3">
        <w:rPr>
          <w:rFonts w:hint="cs"/>
          <w:rtl/>
          <w:lang w:val="en-AU"/>
        </w:rPr>
        <w:t>ווען</w:t>
      </w:r>
      <w:r w:rsidRPr="00BE50B3">
        <w:rPr>
          <w:rtl/>
          <w:lang w:val="en-AU"/>
        </w:rPr>
        <w:t xml:space="preserve"> </w:t>
      </w:r>
      <w:r w:rsidRPr="00BE50B3">
        <w:rPr>
          <w:rFonts w:hint="cs"/>
          <w:rtl/>
          <w:lang w:val="en-AU"/>
        </w:rPr>
        <w:t>איז</w:t>
      </w:r>
      <w:r w:rsidRPr="00BE50B3">
        <w:rPr>
          <w:rtl/>
          <w:lang w:val="en-AU"/>
        </w:rPr>
        <w:t xml:space="preserve"> </w:t>
      </w:r>
      <w:r w:rsidRPr="00BE50B3">
        <w:rPr>
          <w:rFonts w:hint="cs"/>
          <w:rtl/>
          <w:lang w:val="en-AU"/>
        </w:rPr>
        <w:t>דאס</w:t>
      </w:r>
      <w:r w:rsidRPr="00BE50B3">
        <w:rPr>
          <w:rtl/>
          <w:lang w:val="en-AU"/>
        </w:rPr>
        <w:t xml:space="preserve"> </w:t>
      </w:r>
      <w:r w:rsidRPr="00BE50B3">
        <w:rPr>
          <w:rFonts w:hint="cs"/>
          <w:rtl/>
          <w:lang w:val="en-AU"/>
        </w:rPr>
        <w:t>א</w:t>
      </w:r>
      <w:r w:rsidRPr="00BE50B3">
        <w:rPr>
          <w:rtl/>
          <w:lang w:val="en-AU"/>
        </w:rPr>
        <w:t xml:space="preserve"> </w:t>
      </w:r>
      <w:r w:rsidRPr="00BE50B3">
        <w:rPr>
          <w:rFonts w:hint="cs"/>
          <w:rtl/>
          <w:lang w:val="en-AU"/>
        </w:rPr>
        <w:t>גוטע</w:t>
      </w:r>
      <w:r w:rsidRPr="00BE50B3">
        <w:rPr>
          <w:rtl/>
          <w:lang w:val="en-AU"/>
        </w:rPr>
        <w:t xml:space="preserve"> </w:t>
      </w:r>
      <w:r w:rsidRPr="00BE50B3">
        <w:rPr>
          <w:rFonts w:hint="cs"/>
          <w:rtl/>
          <w:lang w:val="en-AU"/>
        </w:rPr>
        <w:t>חרטה</w:t>
      </w:r>
      <w:r w:rsidRPr="00BE50B3">
        <w:rPr>
          <w:rtl/>
          <w:lang w:val="en-AU"/>
        </w:rPr>
        <w:t xml:space="preserve">, </w:t>
      </w:r>
      <w:r w:rsidRPr="00BE50B3">
        <w:rPr>
          <w:rFonts w:hint="cs"/>
          <w:rtl/>
          <w:lang w:val="en-AU"/>
        </w:rPr>
        <w:t>בשעת</w:t>
      </w:r>
      <w:r w:rsidRPr="00BE50B3">
        <w:rPr>
          <w:rtl/>
          <w:lang w:val="en-AU"/>
        </w:rPr>
        <w:t xml:space="preserve"> </w:t>
      </w:r>
      <w:r w:rsidRPr="00BE50B3">
        <w:rPr>
          <w:rFonts w:hint="cs"/>
          <w:rtl/>
          <w:lang w:val="en-AU"/>
        </w:rPr>
        <w:t>אז</w:t>
      </w:r>
      <w:r w:rsidRPr="00BE50B3">
        <w:rPr>
          <w:rtl/>
          <w:lang w:val="en-AU"/>
        </w:rPr>
        <w:t xml:space="preserve"> </w:t>
      </w:r>
      <w:r w:rsidRPr="00BE50B3">
        <w:rPr>
          <w:rFonts w:hint="cs"/>
          <w:rtl/>
          <w:lang w:val="en-AU"/>
        </w:rPr>
        <w:t>מכאן</w:t>
      </w:r>
      <w:r w:rsidRPr="00BE50B3">
        <w:rPr>
          <w:rtl/>
          <w:lang w:val="en-AU"/>
        </w:rPr>
        <w:t xml:space="preserve"> </w:t>
      </w:r>
      <w:r w:rsidRPr="00BE50B3">
        <w:rPr>
          <w:rFonts w:hint="cs"/>
          <w:rtl/>
          <w:lang w:val="en-AU"/>
        </w:rPr>
        <w:t>ולהבא</w:t>
      </w:r>
      <w:r w:rsidRPr="00BE50B3">
        <w:rPr>
          <w:rtl/>
          <w:lang w:val="en-AU"/>
        </w:rPr>
        <w:t xml:space="preserve"> </w:t>
      </w:r>
      <w:r w:rsidRPr="00BE50B3">
        <w:rPr>
          <w:rFonts w:hint="cs"/>
          <w:rtl/>
          <w:lang w:val="en-AU"/>
        </w:rPr>
        <w:t>איז</w:t>
      </w:r>
      <w:r w:rsidRPr="00BE50B3">
        <w:rPr>
          <w:rtl/>
          <w:lang w:val="en-AU"/>
        </w:rPr>
        <w:t xml:space="preserve"> </w:t>
      </w:r>
      <w:r w:rsidRPr="00BE50B3">
        <w:rPr>
          <w:rFonts w:hint="cs"/>
          <w:rtl/>
          <w:lang w:val="en-AU"/>
        </w:rPr>
        <w:t>ער</w:t>
      </w:r>
      <w:r w:rsidRPr="00BE50B3">
        <w:rPr>
          <w:rtl/>
          <w:lang w:val="en-AU"/>
        </w:rPr>
        <w:t xml:space="preserve"> </w:t>
      </w:r>
      <w:r w:rsidRPr="00BE50B3">
        <w:rPr>
          <w:rFonts w:hint="cs"/>
          <w:rtl/>
          <w:lang w:val="en-AU"/>
        </w:rPr>
        <w:t>מקבל</w:t>
      </w:r>
      <w:r w:rsidRPr="00BE50B3">
        <w:rPr>
          <w:rtl/>
          <w:lang w:val="en-AU"/>
        </w:rPr>
        <w:t xml:space="preserve"> </w:t>
      </w:r>
      <w:r w:rsidRPr="00BE50B3">
        <w:rPr>
          <w:rFonts w:hint="cs"/>
          <w:rtl/>
          <w:lang w:val="en-AU"/>
        </w:rPr>
        <w:t>אויף</w:t>
      </w:r>
      <w:r w:rsidRPr="00BE50B3">
        <w:rPr>
          <w:rtl/>
          <w:lang w:val="en-AU"/>
        </w:rPr>
        <w:t xml:space="preserve"> </w:t>
      </w:r>
      <w:r w:rsidRPr="00BE50B3">
        <w:rPr>
          <w:rFonts w:hint="cs"/>
          <w:rtl/>
          <w:lang w:val="en-AU"/>
        </w:rPr>
        <w:t>זיך</w:t>
      </w:r>
      <w:r w:rsidRPr="00BE50B3">
        <w:rPr>
          <w:rtl/>
          <w:lang w:val="en-AU"/>
        </w:rPr>
        <w:t xml:space="preserve"> </w:t>
      </w:r>
      <w:r w:rsidRPr="00BE50B3">
        <w:rPr>
          <w:rFonts w:hint="cs"/>
          <w:rtl/>
          <w:lang w:val="en-AU"/>
        </w:rPr>
        <w:t>פירן</w:t>
      </w:r>
      <w:r w:rsidRPr="00BE50B3">
        <w:rPr>
          <w:rtl/>
          <w:lang w:val="en-AU"/>
        </w:rPr>
        <w:t xml:space="preserve"> </w:t>
      </w:r>
      <w:r w:rsidRPr="00BE50B3">
        <w:rPr>
          <w:rFonts w:hint="cs"/>
          <w:rtl/>
          <w:lang w:val="en-AU"/>
        </w:rPr>
        <w:t>ווי</w:t>
      </w:r>
      <w:r w:rsidRPr="00BE50B3">
        <w:rPr>
          <w:rtl/>
          <w:lang w:val="en-AU"/>
        </w:rPr>
        <w:t xml:space="preserve"> </w:t>
      </w:r>
      <w:r w:rsidRPr="00BE50B3">
        <w:rPr>
          <w:rFonts w:hint="cs"/>
          <w:rtl/>
          <w:lang w:val="en-AU"/>
        </w:rPr>
        <w:t>מען</w:t>
      </w:r>
      <w:r w:rsidRPr="00BE50B3">
        <w:rPr>
          <w:rtl/>
          <w:lang w:val="en-AU"/>
        </w:rPr>
        <w:t xml:space="preserve"> </w:t>
      </w:r>
      <w:r w:rsidRPr="00BE50B3">
        <w:rPr>
          <w:rFonts w:hint="cs"/>
          <w:rtl/>
          <w:lang w:val="en-AU"/>
        </w:rPr>
        <w:t>דארף</w:t>
      </w:r>
      <w:r w:rsidRPr="00BE50B3">
        <w:rPr>
          <w:rtl/>
          <w:lang w:val="en-AU"/>
        </w:rPr>
        <w:t xml:space="preserve">, </w:t>
      </w:r>
      <w:r w:rsidRPr="00BE50B3">
        <w:rPr>
          <w:rFonts w:hint="cs"/>
          <w:rtl/>
          <w:lang w:val="en-AU"/>
        </w:rPr>
        <w:t>ווארום</w:t>
      </w:r>
      <w:r w:rsidRPr="00BE50B3">
        <w:rPr>
          <w:rtl/>
          <w:lang w:val="en-AU"/>
        </w:rPr>
        <w:t xml:space="preserve"> </w:t>
      </w:r>
      <w:r w:rsidRPr="00BE50B3">
        <w:rPr>
          <w:rFonts w:hint="cs"/>
          <w:rtl/>
          <w:lang w:val="en-AU"/>
        </w:rPr>
        <w:t>אויב</w:t>
      </w:r>
      <w:r w:rsidRPr="00BE50B3">
        <w:rPr>
          <w:rtl/>
          <w:lang w:val="en-AU"/>
        </w:rPr>
        <w:t xml:space="preserve"> </w:t>
      </w:r>
      <w:r w:rsidRPr="00BE50B3">
        <w:rPr>
          <w:rFonts w:hint="cs"/>
          <w:rtl/>
          <w:lang w:val="en-AU"/>
        </w:rPr>
        <w:t>ניט</w:t>
      </w:r>
      <w:r w:rsidRPr="00BE50B3">
        <w:rPr>
          <w:rtl/>
          <w:lang w:val="en-AU"/>
        </w:rPr>
        <w:t xml:space="preserve">, </w:t>
      </w:r>
      <w:r w:rsidRPr="00BE50B3">
        <w:rPr>
          <w:rFonts w:hint="cs"/>
          <w:rtl/>
          <w:lang w:val="en-AU"/>
        </w:rPr>
        <w:t>איז</w:t>
      </w:r>
      <w:r w:rsidRPr="00BE50B3">
        <w:rPr>
          <w:rtl/>
          <w:lang w:val="en-AU"/>
        </w:rPr>
        <w:t xml:space="preserve"> </w:t>
      </w:r>
      <w:r w:rsidRPr="00BE50B3">
        <w:rPr>
          <w:rFonts w:hint="cs"/>
          <w:rtl/>
          <w:lang w:val="en-AU"/>
        </w:rPr>
        <w:t>וואס</w:t>
      </w:r>
      <w:r w:rsidRPr="00BE50B3">
        <w:rPr>
          <w:rtl/>
          <w:lang w:val="en-AU"/>
        </w:rPr>
        <w:t xml:space="preserve"> </w:t>
      </w:r>
      <w:r w:rsidRPr="00BE50B3">
        <w:rPr>
          <w:rFonts w:hint="cs"/>
          <w:rtl/>
          <w:lang w:val="en-AU"/>
        </w:rPr>
        <w:t>איז</w:t>
      </w:r>
      <w:r w:rsidRPr="00BE50B3">
        <w:rPr>
          <w:rtl/>
          <w:lang w:val="en-AU"/>
        </w:rPr>
        <w:t xml:space="preserve"> </w:t>
      </w:r>
      <w:r w:rsidRPr="00BE50B3">
        <w:rPr>
          <w:rFonts w:hint="cs"/>
          <w:rtl/>
          <w:lang w:val="en-AU"/>
        </w:rPr>
        <w:t>די</w:t>
      </w:r>
      <w:r w:rsidRPr="00BE50B3">
        <w:rPr>
          <w:rtl/>
          <w:lang w:val="en-AU"/>
        </w:rPr>
        <w:t xml:space="preserve"> </w:t>
      </w:r>
      <w:r w:rsidRPr="00BE50B3">
        <w:rPr>
          <w:rFonts w:hint="cs"/>
          <w:rtl/>
          <w:lang w:val="en-AU"/>
        </w:rPr>
        <w:t>פעולה</w:t>
      </w:r>
      <w:r w:rsidRPr="00BE50B3">
        <w:rPr>
          <w:rtl/>
          <w:lang w:val="en-AU"/>
        </w:rPr>
        <w:t xml:space="preserve"> </w:t>
      </w:r>
      <w:r w:rsidRPr="00BE50B3">
        <w:rPr>
          <w:rFonts w:hint="cs"/>
          <w:rtl/>
          <w:lang w:val="en-AU"/>
        </w:rPr>
        <w:t>פון</w:t>
      </w:r>
      <w:r w:rsidRPr="00BE50B3">
        <w:rPr>
          <w:rtl/>
          <w:lang w:val="en-AU"/>
        </w:rPr>
        <w:t xml:space="preserve"> </w:t>
      </w:r>
      <w:r w:rsidRPr="00BE50B3">
        <w:rPr>
          <w:rFonts w:hint="cs"/>
          <w:rtl/>
          <w:lang w:val="en-AU"/>
        </w:rPr>
        <w:t>זיין</w:t>
      </w:r>
      <w:r w:rsidRPr="00BE50B3">
        <w:rPr>
          <w:rtl/>
          <w:lang w:val="en-AU"/>
        </w:rPr>
        <w:t xml:space="preserve"> </w:t>
      </w:r>
      <w:r w:rsidRPr="00BE50B3">
        <w:rPr>
          <w:rFonts w:hint="cs"/>
          <w:rtl/>
          <w:lang w:val="en-AU"/>
        </w:rPr>
        <w:t>חרטה</w:t>
      </w:r>
      <w:r w:rsidRPr="00BE50B3">
        <w:rPr>
          <w:rtl/>
          <w:lang w:val="en-AU"/>
        </w:rPr>
        <w:t xml:space="preserve">, </w:t>
      </w:r>
      <w:r w:rsidRPr="00BE50B3">
        <w:rPr>
          <w:rFonts w:hint="cs"/>
          <w:rtl/>
          <w:lang w:val="en-AU"/>
        </w:rPr>
        <w:t>עס</w:t>
      </w:r>
      <w:r w:rsidRPr="00BE50B3">
        <w:rPr>
          <w:rtl/>
          <w:lang w:val="en-AU"/>
        </w:rPr>
        <w:t xml:space="preserve"> </w:t>
      </w:r>
      <w:r w:rsidRPr="00BE50B3">
        <w:rPr>
          <w:rFonts w:hint="cs"/>
          <w:rtl/>
          <w:lang w:val="en-AU"/>
        </w:rPr>
        <w:t>איז</w:t>
      </w:r>
      <w:r w:rsidRPr="00BE50B3">
        <w:rPr>
          <w:rtl/>
          <w:lang w:val="en-AU"/>
        </w:rPr>
        <w:t xml:space="preserve"> </w:t>
      </w:r>
      <w:r w:rsidRPr="00BE50B3">
        <w:rPr>
          <w:rFonts w:hint="cs"/>
          <w:rtl/>
          <w:lang w:val="en-AU"/>
        </w:rPr>
        <w:t>כטובל</w:t>
      </w:r>
      <w:r w:rsidRPr="00BE50B3">
        <w:rPr>
          <w:rtl/>
          <w:lang w:val="en-AU"/>
        </w:rPr>
        <w:t xml:space="preserve"> </w:t>
      </w:r>
      <w:r w:rsidRPr="00BE50B3">
        <w:rPr>
          <w:rFonts w:hint="cs"/>
          <w:rtl/>
          <w:lang w:val="en-AU"/>
        </w:rPr>
        <w:t>ושרץ</w:t>
      </w:r>
      <w:r w:rsidRPr="00BE50B3">
        <w:rPr>
          <w:rtl/>
          <w:lang w:val="en-AU"/>
        </w:rPr>
        <w:t xml:space="preserve"> </w:t>
      </w:r>
      <w:r w:rsidRPr="00BE50B3">
        <w:rPr>
          <w:rFonts w:hint="cs"/>
          <w:rtl/>
          <w:lang w:val="en-AU"/>
        </w:rPr>
        <w:t>בידו</w:t>
      </w:r>
      <w:r w:rsidRPr="00BE50B3">
        <w:rPr>
          <w:rtl/>
          <w:lang w:val="en-AU"/>
        </w:rPr>
        <w:t>"</w:t>
      </w:r>
      <w:r w:rsidRPr="00BE50B3">
        <w:rPr>
          <w:rFonts w:hint="cs"/>
          <w:rtl/>
          <w:lang w:val="en-AU"/>
        </w:rPr>
        <w:t>. וכמקור לב' הענינים שבתשובה מציין בהערה:</w:t>
      </w:r>
      <w:r w:rsidRPr="00BE50B3">
        <w:rPr>
          <w:rtl/>
          <w:lang w:val="en-AU"/>
        </w:rPr>
        <w:t xml:space="preserve"> "</w:t>
      </w:r>
      <w:r w:rsidRPr="00BE50B3">
        <w:rPr>
          <w:rFonts w:hint="cs"/>
          <w:rtl/>
          <w:lang w:val="en-AU"/>
        </w:rPr>
        <w:t>רמב</w:t>
      </w:r>
      <w:r w:rsidRPr="00BE50B3">
        <w:rPr>
          <w:rtl/>
          <w:lang w:val="en-AU"/>
        </w:rPr>
        <w:t>"</w:t>
      </w:r>
      <w:r w:rsidRPr="00BE50B3">
        <w:rPr>
          <w:rFonts w:hint="cs"/>
          <w:rtl/>
          <w:lang w:val="en-AU"/>
        </w:rPr>
        <w:t>ם</w:t>
      </w:r>
      <w:r w:rsidRPr="00BE50B3">
        <w:rPr>
          <w:rtl/>
          <w:lang w:val="en-AU"/>
        </w:rPr>
        <w:t xml:space="preserve"> </w:t>
      </w:r>
      <w:r w:rsidRPr="00BE50B3">
        <w:rPr>
          <w:rFonts w:hint="cs"/>
          <w:rtl/>
          <w:lang w:val="en-AU"/>
        </w:rPr>
        <w:t>הלכות</w:t>
      </w:r>
      <w:r w:rsidRPr="00BE50B3">
        <w:rPr>
          <w:rtl/>
          <w:lang w:val="en-AU"/>
        </w:rPr>
        <w:t xml:space="preserve"> </w:t>
      </w:r>
      <w:r w:rsidRPr="00BE50B3">
        <w:rPr>
          <w:rFonts w:hint="cs"/>
          <w:rtl/>
          <w:lang w:val="en-AU"/>
        </w:rPr>
        <w:t>תשובה</w:t>
      </w:r>
      <w:r w:rsidRPr="00BE50B3">
        <w:rPr>
          <w:rtl/>
          <w:lang w:val="en-AU"/>
        </w:rPr>
        <w:t xml:space="preserve"> </w:t>
      </w:r>
      <w:r w:rsidRPr="00BE50B3">
        <w:rPr>
          <w:rFonts w:hint="cs"/>
          <w:rtl/>
          <w:lang w:val="en-AU"/>
        </w:rPr>
        <w:t>פ</w:t>
      </w:r>
      <w:r w:rsidRPr="00BE50B3">
        <w:rPr>
          <w:rtl/>
          <w:lang w:val="en-AU"/>
        </w:rPr>
        <w:t>"</w:t>
      </w:r>
      <w:r w:rsidRPr="00BE50B3">
        <w:rPr>
          <w:rFonts w:hint="cs"/>
          <w:rtl/>
          <w:lang w:val="en-AU"/>
        </w:rPr>
        <w:t>ב</w:t>
      </w:r>
      <w:r w:rsidRPr="00BE50B3">
        <w:rPr>
          <w:rtl/>
          <w:lang w:val="en-AU"/>
        </w:rPr>
        <w:t xml:space="preserve"> </w:t>
      </w:r>
      <w:r w:rsidRPr="00BE50B3">
        <w:rPr>
          <w:rFonts w:hint="cs"/>
          <w:rtl/>
          <w:lang w:val="en-AU"/>
        </w:rPr>
        <w:t>ה</w:t>
      </w:r>
      <w:r w:rsidRPr="00BE50B3">
        <w:rPr>
          <w:rtl/>
          <w:lang w:val="en-AU"/>
        </w:rPr>
        <w:t>"</w:t>
      </w:r>
      <w:r w:rsidRPr="00BE50B3">
        <w:rPr>
          <w:rFonts w:hint="cs"/>
          <w:rtl/>
          <w:lang w:val="en-AU"/>
        </w:rPr>
        <w:t>ב</w:t>
      </w:r>
      <w:r w:rsidRPr="00BE50B3">
        <w:rPr>
          <w:rtl/>
          <w:lang w:val="en-AU"/>
        </w:rPr>
        <w:t xml:space="preserve">. </w:t>
      </w:r>
      <w:r w:rsidRPr="00BE50B3">
        <w:rPr>
          <w:rFonts w:hint="cs"/>
          <w:rtl/>
          <w:lang w:val="en-AU"/>
        </w:rPr>
        <w:t>אגרת</w:t>
      </w:r>
      <w:r w:rsidRPr="00BE50B3">
        <w:rPr>
          <w:rtl/>
          <w:lang w:val="en-AU"/>
        </w:rPr>
        <w:t xml:space="preserve"> </w:t>
      </w:r>
      <w:r w:rsidRPr="00BE50B3">
        <w:rPr>
          <w:rFonts w:hint="cs"/>
          <w:rtl/>
          <w:lang w:val="en-AU"/>
        </w:rPr>
        <w:t>התשובה</w:t>
      </w:r>
      <w:r w:rsidRPr="00BE50B3">
        <w:rPr>
          <w:rtl/>
          <w:lang w:val="en-AU"/>
        </w:rPr>
        <w:t xml:space="preserve"> </w:t>
      </w:r>
      <w:r w:rsidRPr="00BE50B3">
        <w:rPr>
          <w:rFonts w:hint="cs"/>
          <w:rtl/>
          <w:lang w:val="en-AU"/>
        </w:rPr>
        <w:t>לרבינו</w:t>
      </w:r>
      <w:r w:rsidRPr="00BE50B3">
        <w:rPr>
          <w:rtl/>
          <w:lang w:val="en-AU"/>
        </w:rPr>
        <w:t xml:space="preserve"> </w:t>
      </w:r>
      <w:r w:rsidRPr="00BE50B3">
        <w:rPr>
          <w:rFonts w:hint="cs"/>
          <w:rtl/>
          <w:lang w:val="en-AU"/>
        </w:rPr>
        <w:t>הזקן</w:t>
      </w:r>
      <w:r w:rsidRPr="00BE50B3">
        <w:rPr>
          <w:rtl/>
          <w:lang w:val="en-AU"/>
        </w:rPr>
        <w:t xml:space="preserve"> </w:t>
      </w:r>
      <w:r w:rsidRPr="00BE50B3">
        <w:rPr>
          <w:rFonts w:hint="cs"/>
          <w:rtl/>
          <w:lang w:val="en-AU"/>
        </w:rPr>
        <w:t>פרק</w:t>
      </w:r>
      <w:r w:rsidRPr="00BE50B3">
        <w:rPr>
          <w:rtl/>
          <w:lang w:val="en-AU"/>
        </w:rPr>
        <w:t xml:space="preserve"> </w:t>
      </w:r>
      <w:r w:rsidRPr="00BE50B3">
        <w:rPr>
          <w:rFonts w:hint="cs"/>
          <w:rtl/>
          <w:lang w:val="en-AU"/>
        </w:rPr>
        <w:t>א</w:t>
      </w:r>
      <w:r w:rsidRPr="00BE50B3">
        <w:rPr>
          <w:rtl/>
          <w:lang w:val="en-AU"/>
        </w:rPr>
        <w:t>."</w:t>
      </w:r>
      <w:r w:rsidRPr="00BE50B3">
        <w:rPr>
          <w:rFonts w:hint="cs"/>
          <w:rtl/>
          <w:lang w:val="en-AU"/>
        </w:rPr>
        <w:t xml:space="preserve"> ע"כ. מזה רואים שס"ל לאדה"ז בגדרו של תשובה דצ"ל קבלה על להבא וכו' כנ"ל.</w:t>
      </w:r>
    </w:p>
    <w:p w:rsidR="00BE50B3" w:rsidRPr="00BE50B3" w:rsidRDefault="00BE50B3" w:rsidP="00057B9A">
      <w:pPr>
        <w:pStyle w:val="a3"/>
        <w:rPr>
          <w:rtl/>
          <w:lang w:val="en-AU"/>
        </w:rPr>
      </w:pPr>
      <w:r w:rsidRPr="00BE50B3">
        <w:rPr>
          <w:rFonts w:hint="cs"/>
          <w:rtl/>
          <w:lang w:val="en-AU"/>
        </w:rPr>
        <w:t xml:space="preserve"> ובמק"א (לקו"ש חי"ז ע' 197), כתב וז"ל: פון דעם דיוק הלשון "והנה מצות התשובה מן התורה היא עזיבת החטא </w:t>
      </w:r>
      <w:r w:rsidRPr="00BE50B3">
        <w:rPr>
          <w:rFonts w:hint="cs"/>
          <w:bCs/>
          <w:rtl/>
          <w:lang w:val="en-AU"/>
        </w:rPr>
        <w:t>בלבד</w:t>
      </w:r>
      <w:r w:rsidRPr="00BE50B3">
        <w:rPr>
          <w:rFonts w:hint="cs"/>
          <w:rtl/>
          <w:lang w:val="en-AU"/>
        </w:rPr>
        <w:t xml:space="preserve">" איז מובן בפשטות, א דער אלטער רבי איז דערמיט שולל </w:t>
      </w:r>
      <w:r w:rsidRPr="00BE50B3">
        <w:rPr>
          <w:rFonts w:hint="cs"/>
          <w:bCs/>
          <w:rtl/>
          <w:lang w:val="en-AU"/>
        </w:rPr>
        <w:t xml:space="preserve">אלע </w:t>
      </w:r>
      <w:r w:rsidRPr="00BE50B3">
        <w:rPr>
          <w:rFonts w:hint="cs"/>
          <w:rtl/>
          <w:lang w:val="en-AU"/>
        </w:rPr>
        <w:t xml:space="preserve">אנדערע ענינים (אויסער "עזיבת החטא") </w:t>
      </w:r>
      <w:r w:rsidRPr="00BE50B3">
        <w:rPr>
          <w:rtl/>
          <w:lang w:val="en-AU"/>
        </w:rPr>
        <w:t>–</w:t>
      </w:r>
      <w:r w:rsidRPr="00BE50B3">
        <w:rPr>
          <w:rFonts w:hint="cs"/>
          <w:rtl/>
          <w:lang w:val="en-AU"/>
        </w:rPr>
        <w:t xml:space="preserve"> אויך חרטה און וידוי . . אבער פון דעם וואס דער אלטער רבי זאגט אז מצות</w:t>
      </w:r>
      <w:r w:rsidRPr="00BE50B3">
        <w:rPr>
          <w:rtl/>
          <w:lang w:val="en-AU"/>
        </w:rPr>
        <w:t xml:space="preserve"> </w:t>
      </w:r>
      <w:r w:rsidRPr="00BE50B3">
        <w:rPr>
          <w:rFonts w:hint="cs"/>
          <w:rtl/>
          <w:lang w:val="en-AU"/>
        </w:rPr>
        <w:t>התשובה</w:t>
      </w:r>
      <w:r w:rsidRPr="00BE50B3">
        <w:rPr>
          <w:rtl/>
          <w:lang w:val="en-AU"/>
        </w:rPr>
        <w:t xml:space="preserve"> </w:t>
      </w:r>
      <w:r w:rsidRPr="00BE50B3">
        <w:rPr>
          <w:rFonts w:hint="cs"/>
          <w:rtl/>
          <w:lang w:val="en-AU"/>
        </w:rPr>
        <w:t>איז "עזיבת</w:t>
      </w:r>
      <w:r w:rsidRPr="00BE50B3">
        <w:rPr>
          <w:rtl/>
          <w:lang w:val="en-AU"/>
        </w:rPr>
        <w:t xml:space="preserve"> </w:t>
      </w:r>
      <w:r w:rsidRPr="00BE50B3">
        <w:rPr>
          <w:rFonts w:hint="cs"/>
          <w:rtl/>
          <w:lang w:val="en-AU"/>
        </w:rPr>
        <w:t>החטא</w:t>
      </w:r>
      <w:r w:rsidRPr="00BE50B3">
        <w:rPr>
          <w:rtl/>
          <w:lang w:val="en-AU"/>
        </w:rPr>
        <w:t xml:space="preserve"> </w:t>
      </w:r>
      <w:r w:rsidRPr="00BE50B3">
        <w:rPr>
          <w:rFonts w:hint="cs"/>
          <w:rtl/>
          <w:lang w:val="en-AU"/>
        </w:rPr>
        <w:t>בלבד", איז מוכח, אז דער אלטער רבי נעמט אן: הגם חרטה און וידוי זיינען פון "</w:t>
      </w:r>
      <w:r w:rsidRPr="00BE50B3">
        <w:rPr>
          <w:rFonts w:hint="cs"/>
          <w:bCs/>
          <w:rtl/>
          <w:lang w:val="en-AU"/>
        </w:rPr>
        <w:t>גדרי</w:t>
      </w:r>
      <w:r w:rsidRPr="00BE50B3">
        <w:rPr>
          <w:rFonts w:hint="cs"/>
          <w:rtl/>
          <w:lang w:val="en-AU"/>
        </w:rPr>
        <w:t xml:space="preserve"> התשובה" . . זיינען זיי אבער ניט עצם התשובה. עצם התשובה איז "עזיבת</w:t>
      </w:r>
      <w:r w:rsidRPr="00BE50B3">
        <w:rPr>
          <w:rtl/>
          <w:lang w:val="en-AU"/>
        </w:rPr>
        <w:t xml:space="preserve"> </w:t>
      </w:r>
      <w:r w:rsidRPr="00BE50B3">
        <w:rPr>
          <w:rFonts w:hint="cs"/>
          <w:rtl/>
          <w:lang w:val="en-AU"/>
        </w:rPr>
        <w:t>החטא</w:t>
      </w:r>
      <w:r w:rsidRPr="00BE50B3">
        <w:rPr>
          <w:rtl/>
          <w:lang w:val="en-AU"/>
        </w:rPr>
        <w:t xml:space="preserve"> </w:t>
      </w:r>
      <w:r w:rsidRPr="00BE50B3">
        <w:rPr>
          <w:rFonts w:hint="cs"/>
          <w:rtl/>
          <w:lang w:val="en-AU"/>
        </w:rPr>
        <w:t>בלבד", און דעריבער איז מען מיט עזיבת</w:t>
      </w:r>
      <w:r w:rsidRPr="00BE50B3">
        <w:rPr>
          <w:rtl/>
          <w:lang w:val="en-AU"/>
        </w:rPr>
        <w:t xml:space="preserve"> </w:t>
      </w:r>
      <w:r w:rsidRPr="00BE50B3">
        <w:rPr>
          <w:rFonts w:hint="cs"/>
          <w:rtl/>
          <w:lang w:val="en-AU"/>
        </w:rPr>
        <w:t>החטא אליין יוצא מצות התשובה.</w:t>
      </w:r>
    </w:p>
    <w:p w:rsidR="00BE50B3" w:rsidRPr="00BE50B3" w:rsidRDefault="00BE50B3" w:rsidP="00057B9A">
      <w:pPr>
        <w:pStyle w:val="a3"/>
        <w:rPr>
          <w:rtl/>
          <w:lang w:val="en-AU"/>
        </w:rPr>
      </w:pPr>
      <w:r w:rsidRPr="00BE50B3">
        <w:rPr>
          <w:rFonts w:hint="cs"/>
          <w:rtl/>
          <w:lang w:val="en-AU"/>
        </w:rPr>
        <w:t xml:space="preserve">"דער טעם פארוואס מצות התשובה איז בעיקר די החלטה גמורה בלב על להבא, ניט צו באגיין מער קיין זינד </w:t>
      </w:r>
      <w:r w:rsidRPr="00BE50B3">
        <w:rPr>
          <w:rtl/>
          <w:lang w:val="en-AU"/>
        </w:rPr>
        <w:t>–</w:t>
      </w:r>
      <w:r w:rsidRPr="00BE50B3">
        <w:rPr>
          <w:rFonts w:hint="cs"/>
          <w:rtl/>
          <w:lang w:val="en-AU"/>
        </w:rPr>
        <w:t xml:space="preserve"> איז ווייל מצות התשובה באשטייט אין דעם וואס זי דארף אויפטאן אין מענטשן </w:t>
      </w:r>
      <w:r w:rsidRPr="00BE50B3">
        <w:rPr>
          <w:rFonts w:hint="cs"/>
          <w:bCs/>
          <w:rtl/>
          <w:lang w:val="en-AU"/>
        </w:rPr>
        <w:t>מכאן ולהבא</w:t>
      </w:r>
      <w:r w:rsidRPr="00BE50B3">
        <w:rPr>
          <w:rFonts w:hint="cs"/>
          <w:rtl/>
          <w:lang w:val="en-AU"/>
        </w:rPr>
        <w:t xml:space="preserve">: ער זאל ווערן אויס רשע און ווערן א צדיק גמור, אבער </w:t>
      </w:r>
      <w:r w:rsidRPr="00BE50B3">
        <w:rPr>
          <w:rFonts w:hint="cs"/>
          <w:bCs/>
          <w:rtl/>
          <w:lang w:val="en-AU"/>
        </w:rPr>
        <w:t>ניט</w:t>
      </w:r>
      <w:r w:rsidRPr="00BE50B3">
        <w:rPr>
          <w:rFonts w:hint="cs"/>
          <w:rtl/>
          <w:lang w:val="en-AU"/>
        </w:rPr>
        <w:t xml:space="preserve"> בנוגע דעם </w:t>
      </w:r>
      <w:r w:rsidRPr="00BE50B3">
        <w:rPr>
          <w:rFonts w:hint="cs"/>
          <w:bCs/>
          <w:rtl/>
          <w:lang w:val="en-AU"/>
        </w:rPr>
        <w:t>עבר</w:t>
      </w:r>
      <w:r w:rsidRPr="00BE50B3">
        <w:rPr>
          <w:rFonts w:hint="cs"/>
          <w:rtl/>
          <w:lang w:val="en-AU"/>
        </w:rPr>
        <w:t xml:space="preserve">... ד.ה. בפועל קומט דורך תשובה (אויך) די כפרה אויפן עבר, אבער עס איז ניט קיין </w:t>
      </w:r>
      <w:r w:rsidRPr="00BE50B3">
        <w:rPr>
          <w:rFonts w:hint="cs"/>
          <w:bCs/>
          <w:rtl/>
          <w:lang w:val="en-AU"/>
        </w:rPr>
        <w:t>חלק</w:t>
      </w:r>
      <w:r w:rsidRPr="00BE50B3">
        <w:rPr>
          <w:rFonts w:hint="cs"/>
          <w:rtl/>
          <w:lang w:val="en-AU"/>
        </w:rPr>
        <w:t xml:space="preserve"> פון עצם התשובה". עכלה"ק, עיי"ש בארוכה</w:t>
      </w:r>
      <w:r w:rsidRPr="00BE50B3">
        <w:rPr>
          <w:vertAlign w:val="superscript"/>
          <w:rtl/>
          <w:lang w:val="en-AU"/>
        </w:rPr>
        <w:footnoteReference w:id="10"/>
      </w:r>
      <w:r w:rsidRPr="00BE50B3">
        <w:rPr>
          <w:rFonts w:hint="cs"/>
          <w:rtl/>
          <w:lang w:val="en-AU"/>
        </w:rPr>
        <w:t xml:space="preserve">. </w:t>
      </w:r>
    </w:p>
    <w:p w:rsidR="00BE50B3" w:rsidRPr="00BE50B3" w:rsidRDefault="00BE50B3" w:rsidP="00057B9A">
      <w:pPr>
        <w:pStyle w:val="a3"/>
        <w:rPr>
          <w:rtl/>
          <w:lang w:val="en-AU"/>
        </w:rPr>
      </w:pPr>
      <w:r w:rsidRPr="00BE50B3">
        <w:rPr>
          <w:rFonts w:hint="cs"/>
          <w:rtl/>
          <w:lang w:val="en-AU"/>
        </w:rPr>
        <w:t>ו. עפ"ז יש לומר דרלוי"צ רצה לקיים ככולא עלמא הן לדעת הרמב</w:t>
      </w:r>
      <w:r w:rsidRPr="00BE50B3">
        <w:rPr>
          <w:rtl/>
          <w:lang w:val="en-AU"/>
        </w:rPr>
        <w:t>"</w:t>
      </w:r>
      <w:r w:rsidRPr="00BE50B3">
        <w:rPr>
          <w:rFonts w:hint="cs"/>
          <w:rtl/>
          <w:lang w:val="en-AU"/>
        </w:rPr>
        <w:t>ם</w:t>
      </w:r>
      <w:r w:rsidRPr="00BE50B3">
        <w:rPr>
          <w:rtl/>
          <w:lang w:val="en-AU"/>
        </w:rPr>
        <w:t xml:space="preserve"> </w:t>
      </w:r>
      <w:r w:rsidRPr="00BE50B3">
        <w:rPr>
          <w:rFonts w:hint="cs"/>
          <w:rtl/>
          <w:lang w:val="en-AU"/>
        </w:rPr>
        <w:t>והרי</w:t>
      </w:r>
      <w:r w:rsidRPr="00BE50B3">
        <w:rPr>
          <w:rtl/>
          <w:lang w:val="en-AU"/>
        </w:rPr>
        <w:t>"</w:t>
      </w:r>
      <w:r w:rsidRPr="00BE50B3">
        <w:rPr>
          <w:rFonts w:hint="cs"/>
          <w:rtl/>
          <w:lang w:val="en-AU"/>
        </w:rPr>
        <w:t>ף</w:t>
      </w:r>
      <w:r w:rsidRPr="00BE50B3">
        <w:rPr>
          <w:rtl/>
          <w:lang w:val="en-AU"/>
        </w:rPr>
        <w:t xml:space="preserve"> </w:t>
      </w:r>
      <w:r w:rsidRPr="00BE50B3">
        <w:rPr>
          <w:rFonts w:hint="cs"/>
          <w:rtl/>
          <w:lang w:val="en-AU"/>
        </w:rPr>
        <w:t>והן לדעת הרא</w:t>
      </w:r>
      <w:r w:rsidRPr="00BE50B3">
        <w:rPr>
          <w:rtl/>
          <w:lang w:val="en-AU"/>
        </w:rPr>
        <w:t>"</w:t>
      </w:r>
      <w:r w:rsidRPr="00BE50B3">
        <w:rPr>
          <w:rFonts w:hint="cs"/>
          <w:rtl/>
          <w:lang w:val="en-AU"/>
        </w:rPr>
        <w:t>ש ורש"י, ואתי שפיר דבריו אפי' לדעת אדה"ז. דהנה, כיון דמעיר על הנאמר באגה"ת הנה בודאי עסקינן בעושה תשובה לפי גדרו של אדה"ז (חרטה על העבר וקבלה על להבא), וודאי שבדעתו של האדם, תשובתו אינו לפי שעה בלבד, ומקשר את עצמו באופן נצחי בקשר העומד להתקיים לעולם ועד, דאם עושה תשובה רק לפי שעה הרי אין זה חרטה טובה ואין זה עיקר התשובה, כנ"ל "עס</w:t>
      </w:r>
      <w:r w:rsidRPr="00BE50B3">
        <w:rPr>
          <w:rtl/>
          <w:lang w:val="en-AU"/>
        </w:rPr>
        <w:t xml:space="preserve"> </w:t>
      </w:r>
      <w:r w:rsidRPr="00BE50B3">
        <w:rPr>
          <w:rFonts w:hint="cs"/>
          <w:rtl/>
          <w:lang w:val="en-AU"/>
        </w:rPr>
        <w:t>איז</w:t>
      </w:r>
      <w:r w:rsidRPr="00BE50B3">
        <w:rPr>
          <w:rtl/>
          <w:lang w:val="en-AU"/>
        </w:rPr>
        <w:t xml:space="preserve"> </w:t>
      </w:r>
      <w:r w:rsidRPr="00BE50B3">
        <w:rPr>
          <w:rFonts w:hint="cs"/>
          <w:rtl/>
          <w:lang w:val="en-AU"/>
        </w:rPr>
        <w:t>כטובל</w:t>
      </w:r>
      <w:r w:rsidRPr="00BE50B3">
        <w:rPr>
          <w:rtl/>
          <w:lang w:val="en-AU"/>
        </w:rPr>
        <w:t xml:space="preserve"> </w:t>
      </w:r>
      <w:r w:rsidRPr="00BE50B3">
        <w:rPr>
          <w:rFonts w:hint="cs"/>
          <w:rtl/>
          <w:lang w:val="en-AU"/>
        </w:rPr>
        <w:t>ושרץ</w:t>
      </w:r>
      <w:r w:rsidRPr="00BE50B3">
        <w:rPr>
          <w:rtl/>
          <w:lang w:val="en-AU"/>
        </w:rPr>
        <w:t xml:space="preserve"> </w:t>
      </w:r>
      <w:r w:rsidRPr="00BE50B3">
        <w:rPr>
          <w:rFonts w:hint="cs"/>
          <w:rtl/>
          <w:lang w:val="en-AU"/>
        </w:rPr>
        <w:t>בידו</w:t>
      </w:r>
      <w:r w:rsidRPr="00BE50B3">
        <w:rPr>
          <w:rtl/>
          <w:lang w:val="en-AU"/>
        </w:rPr>
        <w:t>"</w:t>
      </w:r>
      <w:r w:rsidRPr="00BE50B3">
        <w:rPr>
          <w:rFonts w:hint="cs"/>
          <w:rtl/>
          <w:lang w:val="en-AU"/>
        </w:rPr>
        <w:t>.</w:t>
      </w:r>
    </w:p>
    <w:p w:rsidR="00BE50B3" w:rsidRPr="00BE50B3" w:rsidRDefault="00BE50B3" w:rsidP="00057B9A">
      <w:pPr>
        <w:pStyle w:val="a3"/>
        <w:rPr>
          <w:rtl/>
          <w:lang w:val="en-AU"/>
        </w:rPr>
      </w:pPr>
      <w:r w:rsidRPr="00BE50B3">
        <w:rPr>
          <w:rFonts w:hint="cs"/>
          <w:rtl/>
          <w:lang w:val="en-AU"/>
        </w:rPr>
        <w:t xml:space="preserve">והנה, הכא בביאור דאדה"ז שע"י תשובה הקשר הוא באופן "כפול ומכופל" והיינו בב' קשרים, ודאי יש כבר התנאי הא' שבדעתו הקשר יהי' קיים לעולם וכו', דהרי בתשובה עסקינן (שיטת הרא"ש </w:t>
      </w:r>
      <w:r w:rsidRPr="00BE50B3">
        <w:rPr>
          <w:rtl/>
          <w:lang w:val="en-AU"/>
        </w:rPr>
        <w:t>–</w:t>
      </w:r>
      <w:r w:rsidRPr="00BE50B3">
        <w:rPr>
          <w:rFonts w:hint="cs"/>
          <w:rtl/>
          <w:lang w:val="en-AU"/>
        </w:rPr>
        <w:t xml:space="preserve"> דעה העיקרית), וגם תנאי הב' שהיא שב' קשרים אסור משום מעשה אומן (שיטת הרמב"ם </w:t>
      </w:r>
      <w:r w:rsidRPr="00BE50B3">
        <w:rPr>
          <w:rtl/>
          <w:lang w:val="en-AU"/>
        </w:rPr>
        <w:t>–</w:t>
      </w:r>
      <w:r w:rsidRPr="00BE50B3">
        <w:rPr>
          <w:rFonts w:hint="cs"/>
          <w:rtl/>
          <w:lang w:val="en-AU"/>
        </w:rPr>
        <w:t xml:space="preserve"> דמחמירין כוותי'), ולכן שפיר דהוי קשר של קיימא לכל הדעות. וכ"ש הכא בנדו"ד, דהרי בשולחנו כתב דמחמירין לאסור משום קש"ק במקום "אפילו</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עומד</w:t>
      </w:r>
      <w:r w:rsidRPr="00BE50B3">
        <w:rPr>
          <w:rtl/>
          <w:lang w:val="en-AU"/>
        </w:rPr>
        <w:t xml:space="preserve"> </w:t>
      </w:r>
      <w:r w:rsidRPr="00BE50B3">
        <w:rPr>
          <w:rFonts w:hint="cs"/>
          <w:rtl/>
          <w:lang w:val="en-AU"/>
        </w:rPr>
        <w:t>להתירו</w:t>
      </w:r>
      <w:r w:rsidRPr="00BE50B3">
        <w:rPr>
          <w:rtl/>
          <w:lang w:val="en-AU"/>
        </w:rPr>
        <w:t xml:space="preserve"> </w:t>
      </w:r>
      <w:r w:rsidRPr="00BE50B3">
        <w:rPr>
          <w:rFonts w:hint="cs"/>
          <w:rtl/>
          <w:lang w:val="en-AU"/>
        </w:rPr>
        <w:t>ביומו", אבל הכא בעושה מצות התשובה ודאי אינו עומד להתירו ביומו, דא"כ תשובה ליכא כנ"ל, אלא ודאי עסקינן ב"עומד לקיים לעולם", וכ"ש דהוי קש"ק.</w:t>
      </w:r>
    </w:p>
    <w:p w:rsidR="00BE50B3" w:rsidRPr="00BE50B3" w:rsidRDefault="00BE50B3" w:rsidP="00057B9A">
      <w:pPr>
        <w:pStyle w:val="a3"/>
        <w:rPr>
          <w:rtl/>
          <w:lang w:val="en-AU"/>
        </w:rPr>
      </w:pPr>
      <w:r w:rsidRPr="00BE50B3">
        <w:rPr>
          <w:rFonts w:hint="cs"/>
          <w:rtl/>
          <w:lang w:val="en-AU"/>
        </w:rPr>
        <w:t>אכן, בשלמא לדעת הרא"ש העושה תשובה ודאי הוי בדעתו קש"ק עם הקב"ה, משום דס"ל דרק בעינן קשר העומד להתקיים לעולם. אמנם לדעת הרמב"ם דס"ל דבעינן מעשה אומן דוקא לקש"ק, אינו מספיק הא דעושה תשובה בדעתו הוא קשר העומד להתקיים לעולם. וע"ז קאי רלוי"צ באמרו "כפול</w:t>
      </w:r>
      <w:r w:rsidRPr="00BE50B3">
        <w:rPr>
          <w:rtl/>
          <w:lang w:val="en-AU"/>
        </w:rPr>
        <w:t xml:space="preserve"> </w:t>
      </w:r>
      <w:r w:rsidRPr="00BE50B3">
        <w:rPr>
          <w:rFonts w:hint="cs"/>
          <w:rtl/>
          <w:lang w:val="en-AU"/>
        </w:rPr>
        <w:t>ומכופל</w:t>
      </w:r>
      <w:r w:rsidRPr="00BE50B3">
        <w:rPr>
          <w:rtl/>
          <w:lang w:val="en-AU"/>
        </w:rPr>
        <w:t xml:space="preserve"> </w:t>
      </w:r>
      <w:r w:rsidRPr="00BE50B3">
        <w:rPr>
          <w:rFonts w:hint="cs"/>
          <w:rtl/>
          <w:lang w:val="en-AU"/>
        </w:rPr>
        <w:t>- הוא</w:t>
      </w:r>
      <w:r w:rsidRPr="00BE50B3">
        <w:rPr>
          <w:rtl/>
          <w:lang w:val="en-AU"/>
        </w:rPr>
        <w:t xml:space="preserve"> </w:t>
      </w:r>
      <w:r w:rsidRPr="00BE50B3">
        <w:rPr>
          <w:rFonts w:hint="cs"/>
          <w:rtl/>
          <w:lang w:val="en-AU"/>
        </w:rPr>
        <w:t>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w:t>
      </w:r>
      <w:r w:rsidRPr="00BE50B3">
        <w:rPr>
          <w:rtl/>
          <w:lang w:val="en-AU"/>
        </w:rPr>
        <w:t>"</w:t>
      </w:r>
      <w:r w:rsidRPr="00BE50B3">
        <w:rPr>
          <w:rFonts w:hint="cs"/>
          <w:rtl/>
          <w:lang w:val="en-AU"/>
        </w:rPr>
        <w:t>ג</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שאז</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של</w:t>
      </w:r>
      <w:r w:rsidRPr="00BE50B3">
        <w:rPr>
          <w:rtl/>
          <w:lang w:val="en-AU"/>
        </w:rPr>
        <w:t xml:space="preserve"> </w:t>
      </w:r>
      <w:r w:rsidRPr="00BE50B3">
        <w:rPr>
          <w:rFonts w:hint="cs"/>
          <w:rtl/>
          <w:lang w:val="en-AU"/>
        </w:rPr>
        <w:t>קיימא</w:t>
      </w:r>
      <w:r w:rsidRPr="00BE50B3">
        <w:rPr>
          <w:rtl/>
          <w:lang w:val="en-AU"/>
        </w:rPr>
        <w:t xml:space="preserve">) </w:t>
      </w:r>
      <w:r w:rsidRPr="00BE50B3">
        <w:rPr>
          <w:rFonts w:hint="cs"/>
          <w:rtl/>
          <w:lang w:val="en-AU"/>
        </w:rPr>
        <w:t>שאז</w:t>
      </w:r>
      <w:r w:rsidRPr="00BE50B3">
        <w:rPr>
          <w:rtl/>
          <w:lang w:val="en-AU"/>
        </w:rPr>
        <w:t xml:space="preserve"> </w:t>
      </w:r>
      <w:r w:rsidRPr="00BE50B3">
        <w:rPr>
          <w:rFonts w:hint="cs"/>
          <w:rtl/>
          <w:lang w:val="en-AU"/>
        </w:rPr>
        <w:t>הוא</w:t>
      </w:r>
      <w:r w:rsidRPr="00BE50B3">
        <w:rPr>
          <w:rtl/>
          <w:lang w:val="en-AU"/>
        </w:rPr>
        <w:t xml:space="preserve"> </w:t>
      </w:r>
      <w:r w:rsidRPr="00BE50B3">
        <w:rPr>
          <w:rFonts w:hint="cs"/>
          <w:rtl/>
          <w:lang w:val="en-AU"/>
        </w:rPr>
        <w:t>כפול</w:t>
      </w:r>
      <w:r w:rsidRPr="00BE50B3">
        <w:rPr>
          <w:rtl/>
          <w:lang w:val="en-AU"/>
        </w:rPr>
        <w:t xml:space="preserve"> </w:t>
      </w:r>
      <w:r w:rsidRPr="00BE50B3">
        <w:rPr>
          <w:rFonts w:hint="cs"/>
          <w:rtl/>
          <w:lang w:val="en-AU"/>
        </w:rPr>
        <w:t>ומכופל", דרצה לקיים לכל הדעות לא רק הרא"ש אלא גם לדעת הרמב"ם.</w:t>
      </w:r>
    </w:p>
    <w:p w:rsidR="00BE50B3" w:rsidRPr="00BE50B3" w:rsidRDefault="00BE50B3" w:rsidP="00057B9A">
      <w:pPr>
        <w:pStyle w:val="a3"/>
        <w:rPr>
          <w:rtl/>
          <w:lang w:val="en-AU"/>
        </w:rPr>
      </w:pPr>
      <w:r w:rsidRPr="00BE50B3">
        <w:rPr>
          <w:rFonts w:hint="cs"/>
          <w:rtl/>
          <w:lang w:val="en-AU"/>
        </w:rPr>
        <w:t xml:space="preserve">ויש להוסיף שיומתקו הדברים, דאדה"ז עצמו כותב באגה"ת פ"א שם שדבריו הם (ג"כ) אליבא דהרמב"ם במצות תשובה ולא כדעת האחרים דס"ל דהוא תעניות (דעת הרקאנטי </w:t>
      </w:r>
      <w:r w:rsidRPr="00BE50B3">
        <w:rPr>
          <w:rtl/>
          <w:lang w:val="en-AU"/>
        </w:rPr>
        <w:t>–</w:t>
      </w:r>
      <w:r w:rsidRPr="00BE50B3">
        <w:rPr>
          <w:rFonts w:hint="cs"/>
          <w:rtl/>
          <w:lang w:val="en-AU"/>
        </w:rPr>
        <w:t xml:space="preserve"> מובא בשל"ה תושב"כ ג' מחנות פ' נשא, ראה בשערי תשובה לרבינו יונה שער א' דלא ס"ל הכי, וגם ראה בשו"ת נודע ביהודה או"ח סי' לה), וז"ל: "והנה מצות התשובה מן התורה (ראה לקו"ש חי"ז ע' 210 מ"ש בדעת הרמב"ם (שלא כשלמדו כמה מהאחרונים בדעת הרמב"ם) ואדה"ז שהיא מ"ע רק שאינה נמנית במנין המצות, עיי"ש) היא עזיבת החטא בלבד דהיינו שיגמור בלבו בלב שלם לבל ישוב עוד לכסלה למרוד במלכותו . . ולא כדעת ההמון שהתשובה היא התענית . . ולכן לא הזכירו הרמב"ם והסמ"ג שום תענית במצות התשובה" עיי"ש. ולכן צריכים (ועכ"פ חשוב) ג"כ לכלול ולרבות שיטת הרמב"ם דאדה"ז כאן קאי כוותי'.</w:t>
      </w:r>
    </w:p>
    <w:p w:rsidR="00BE50B3" w:rsidRPr="00BE50B3" w:rsidRDefault="00BE50B3" w:rsidP="00057B9A">
      <w:pPr>
        <w:pStyle w:val="a3"/>
        <w:rPr>
          <w:rtl/>
          <w:lang w:val="en-AU"/>
        </w:rPr>
      </w:pPr>
      <w:r w:rsidRPr="00BE50B3">
        <w:rPr>
          <w:rFonts w:hint="cs"/>
          <w:rtl/>
          <w:lang w:val="en-AU"/>
        </w:rPr>
        <w:t>ז. ועפ"ז מובן היטב הדיוק בדברי רבינו בהערה שם, דאחרי שמביא ומציין לשו"ע אדה"ז ס"א "כמבואר</w:t>
      </w:r>
      <w:r w:rsidRPr="00BE50B3">
        <w:rPr>
          <w:rtl/>
          <w:lang w:val="en-AU"/>
        </w:rPr>
        <w:t xml:space="preserve"> </w:t>
      </w:r>
      <w:r w:rsidRPr="00BE50B3">
        <w:rPr>
          <w:rFonts w:hint="cs"/>
          <w:rtl/>
          <w:lang w:val="en-AU"/>
        </w:rPr>
        <w:t>בשו</w:t>
      </w:r>
      <w:r w:rsidRPr="00BE50B3">
        <w:rPr>
          <w:rtl/>
          <w:lang w:val="en-AU"/>
        </w:rPr>
        <w:t>"</w:t>
      </w:r>
      <w:r w:rsidRPr="00BE50B3">
        <w:rPr>
          <w:rFonts w:hint="cs"/>
          <w:rtl/>
          <w:lang w:val="en-AU"/>
        </w:rPr>
        <w:t>ע</w:t>
      </w:r>
      <w:r w:rsidRPr="00BE50B3">
        <w:rPr>
          <w:rtl/>
          <w:lang w:val="en-AU"/>
        </w:rPr>
        <w:t xml:space="preserve"> </w:t>
      </w:r>
      <w:r w:rsidRPr="00BE50B3">
        <w:rPr>
          <w:rFonts w:hint="cs"/>
          <w:rtl/>
          <w:lang w:val="en-AU"/>
        </w:rPr>
        <w:t>אדה</w:t>
      </w:r>
      <w:r w:rsidRPr="00BE50B3">
        <w:rPr>
          <w:rtl/>
          <w:lang w:val="en-AU"/>
        </w:rPr>
        <w:t>"</w:t>
      </w:r>
      <w:r w:rsidRPr="00BE50B3">
        <w:rPr>
          <w:rFonts w:hint="cs"/>
          <w:rtl/>
          <w:lang w:val="en-AU"/>
        </w:rPr>
        <w:t>ז</w:t>
      </w:r>
      <w:r w:rsidRPr="00BE50B3">
        <w:rPr>
          <w:rtl/>
          <w:lang w:val="en-AU"/>
        </w:rPr>
        <w:t xml:space="preserve"> </w:t>
      </w:r>
      <w:r w:rsidRPr="00BE50B3">
        <w:rPr>
          <w:rFonts w:hint="cs"/>
          <w:rtl/>
          <w:lang w:val="en-AU"/>
        </w:rPr>
        <w:t>או</w:t>
      </w:r>
      <w:r w:rsidRPr="00BE50B3">
        <w:rPr>
          <w:rtl/>
          <w:lang w:val="en-AU"/>
        </w:rPr>
        <w:t>"</w:t>
      </w:r>
      <w:r w:rsidRPr="00BE50B3">
        <w:rPr>
          <w:rFonts w:hint="cs"/>
          <w:rtl/>
          <w:lang w:val="en-AU"/>
        </w:rPr>
        <w:t>ח</w:t>
      </w:r>
      <w:r w:rsidRPr="00BE50B3">
        <w:rPr>
          <w:rtl/>
          <w:lang w:val="en-AU"/>
        </w:rPr>
        <w:t xml:space="preserve"> </w:t>
      </w:r>
      <w:r w:rsidRPr="00BE50B3">
        <w:rPr>
          <w:rFonts w:hint="cs"/>
          <w:rtl/>
          <w:lang w:val="en-AU"/>
        </w:rPr>
        <w:t>סשי</w:t>
      </w:r>
      <w:r w:rsidRPr="00BE50B3">
        <w:rPr>
          <w:rtl/>
          <w:lang w:val="en-AU"/>
        </w:rPr>
        <w:t>"</w:t>
      </w:r>
      <w:r w:rsidRPr="00BE50B3">
        <w:rPr>
          <w:rFonts w:hint="cs"/>
          <w:rtl/>
          <w:lang w:val="en-AU"/>
        </w:rPr>
        <w:t>ז</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א</w:t>
      </w:r>
      <w:r w:rsidRPr="00BE50B3">
        <w:rPr>
          <w:rtl/>
          <w:lang w:val="en-AU"/>
        </w:rPr>
        <w:t xml:space="preserve"> </w:t>
      </w:r>
      <w:r w:rsidRPr="00BE50B3">
        <w:rPr>
          <w:rFonts w:hint="cs"/>
          <w:rtl/>
          <w:lang w:val="en-AU"/>
        </w:rPr>
        <w:t>בארוכה</w:t>
      </w:r>
      <w:r w:rsidRPr="00BE50B3">
        <w:rPr>
          <w:rtl/>
          <w:lang w:val="en-AU"/>
        </w:rPr>
        <w:t xml:space="preserve">. </w:t>
      </w:r>
      <w:r w:rsidRPr="00BE50B3">
        <w:rPr>
          <w:rFonts w:hint="cs"/>
          <w:rtl/>
          <w:lang w:val="en-AU"/>
        </w:rPr>
        <w:t>ולא</w:t>
      </w:r>
      <w:r w:rsidRPr="00BE50B3">
        <w:rPr>
          <w:rtl/>
          <w:lang w:val="en-AU"/>
        </w:rPr>
        <w:t xml:space="preserve"> </w:t>
      </w:r>
      <w:r w:rsidRPr="00BE50B3">
        <w:rPr>
          <w:rFonts w:hint="cs"/>
          <w:rtl/>
          <w:lang w:val="en-AU"/>
        </w:rPr>
        <w:t>הזכיר</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כאן</w:t>
      </w:r>
      <w:r w:rsidRPr="00BE50B3">
        <w:rPr>
          <w:rtl/>
          <w:lang w:val="en-AU"/>
        </w:rPr>
        <w:t xml:space="preserve"> </w:t>
      </w:r>
      <w:r w:rsidRPr="00BE50B3">
        <w:rPr>
          <w:rFonts w:hint="cs"/>
          <w:rtl/>
          <w:lang w:val="en-AU"/>
        </w:rPr>
        <w:t>בהערות</w:t>
      </w:r>
      <w:r w:rsidRPr="00BE50B3">
        <w:rPr>
          <w:rtl/>
          <w:lang w:val="en-AU"/>
        </w:rPr>
        <w:t xml:space="preserve"> </w:t>
      </w:r>
      <w:r w:rsidRPr="00BE50B3">
        <w:rPr>
          <w:rFonts w:hint="cs"/>
          <w:rtl/>
          <w:lang w:val="en-AU"/>
        </w:rPr>
        <w:t>אאמו</w:t>
      </w:r>
      <w:r w:rsidRPr="00BE50B3">
        <w:rPr>
          <w:rtl/>
          <w:lang w:val="en-AU"/>
        </w:rPr>
        <w:t>"</w:t>
      </w:r>
      <w:r w:rsidRPr="00BE50B3">
        <w:rPr>
          <w:rFonts w:hint="cs"/>
          <w:rtl/>
          <w:lang w:val="en-AU"/>
        </w:rPr>
        <w:t>ר", שמשם שואל על דברי אביו, מציין הוא אח"כ "וראה</w:t>
      </w:r>
      <w:r w:rsidRPr="00BE50B3">
        <w:rPr>
          <w:rtl/>
          <w:lang w:val="en-AU"/>
        </w:rPr>
        <w:t xml:space="preserve"> </w:t>
      </w:r>
      <w:r w:rsidRPr="00BE50B3">
        <w:rPr>
          <w:rFonts w:hint="cs"/>
          <w:rtl/>
          <w:lang w:val="en-AU"/>
        </w:rPr>
        <w:t>שם</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ב</w:t>
      </w:r>
      <w:r w:rsidRPr="00BE50B3">
        <w:rPr>
          <w:rtl/>
          <w:lang w:val="en-AU"/>
        </w:rPr>
        <w:t xml:space="preserve"> </w:t>
      </w:r>
      <w:r w:rsidRPr="00BE50B3">
        <w:rPr>
          <w:rFonts w:hint="cs"/>
          <w:rtl/>
          <w:lang w:val="en-AU"/>
        </w:rPr>
        <w:t>וס</w:t>
      </w:r>
      <w:r w:rsidRPr="00BE50B3">
        <w:rPr>
          <w:rtl/>
          <w:lang w:val="en-AU"/>
        </w:rPr>
        <w:t>"</w:t>
      </w:r>
      <w:r w:rsidRPr="00BE50B3">
        <w:rPr>
          <w:rFonts w:hint="cs"/>
          <w:rtl/>
          <w:lang w:val="en-AU"/>
        </w:rPr>
        <w:t>ג</w:t>
      </w:r>
      <w:r w:rsidRPr="00BE50B3">
        <w:rPr>
          <w:rtl/>
          <w:lang w:val="en-AU"/>
        </w:rPr>
        <w:t xml:space="preserve">. </w:t>
      </w:r>
      <w:r w:rsidRPr="00BE50B3">
        <w:rPr>
          <w:rFonts w:hint="cs"/>
          <w:bCs/>
          <w:rtl/>
          <w:lang w:val="en-AU"/>
        </w:rPr>
        <w:t>ואכ</w:t>
      </w:r>
      <w:r w:rsidRPr="00BE50B3">
        <w:rPr>
          <w:bCs/>
          <w:rtl/>
          <w:lang w:val="en-AU"/>
        </w:rPr>
        <w:t>"</w:t>
      </w:r>
      <w:r w:rsidRPr="00BE50B3">
        <w:rPr>
          <w:rFonts w:hint="cs"/>
          <w:bCs/>
          <w:rtl/>
          <w:lang w:val="en-AU"/>
        </w:rPr>
        <w:t>מ</w:t>
      </w:r>
      <w:r w:rsidRPr="00BE50B3">
        <w:rPr>
          <w:bCs/>
          <w:rtl/>
          <w:lang w:val="en-AU"/>
        </w:rPr>
        <w:t>.</w:t>
      </w:r>
      <w:r w:rsidRPr="00BE50B3">
        <w:rPr>
          <w:rFonts w:hint="cs"/>
          <w:rtl/>
          <w:lang w:val="en-AU"/>
        </w:rPr>
        <w:t>".</w:t>
      </w:r>
    </w:p>
    <w:p w:rsidR="00BE50B3" w:rsidRPr="00BE50B3" w:rsidRDefault="00BE50B3" w:rsidP="00057B9A">
      <w:pPr>
        <w:pStyle w:val="a3"/>
        <w:rPr>
          <w:rtl/>
          <w:lang w:val="en-AU"/>
        </w:rPr>
      </w:pPr>
      <w:r w:rsidRPr="00BE50B3">
        <w:rPr>
          <w:rFonts w:hint="cs"/>
          <w:rtl/>
          <w:lang w:val="en-AU"/>
        </w:rPr>
        <w:t xml:space="preserve"> וע"פ הנ"ל מובן כוונת רבינו התיבות קצרות הללו "וראה</w:t>
      </w:r>
      <w:r w:rsidRPr="00BE50B3">
        <w:rPr>
          <w:rtl/>
          <w:lang w:val="en-AU"/>
        </w:rPr>
        <w:t xml:space="preserve"> </w:t>
      </w:r>
      <w:r w:rsidRPr="00BE50B3">
        <w:rPr>
          <w:rFonts w:hint="cs"/>
          <w:rtl/>
          <w:lang w:val="en-AU"/>
        </w:rPr>
        <w:t>שם</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ב</w:t>
      </w:r>
      <w:r w:rsidRPr="00BE50B3">
        <w:rPr>
          <w:rtl/>
          <w:lang w:val="en-AU"/>
        </w:rPr>
        <w:t xml:space="preserve"> </w:t>
      </w:r>
      <w:r w:rsidRPr="00BE50B3">
        <w:rPr>
          <w:rFonts w:hint="cs"/>
          <w:rtl/>
          <w:lang w:val="en-AU"/>
        </w:rPr>
        <w:t>וס</w:t>
      </w:r>
      <w:r w:rsidRPr="00BE50B3">
        <w:rPr>
          <w:rtl/>
          <w:lang w:val="en-AU"/>
        </w:rPr>
        <w:t>"</w:t>
      </w:r>
      <w:r w:rsidRPr="00BE50B3">
        <w:rPr>
          <w:rFonts w:hint="cs"/>
          <w:rtl/>
          <w:lang w:val="en-AU"/>
        </w:rPr>
        <w:t>ג</w:t>
      </w:r>
      <w:r w:rsidRPr="00BE50B3">
        <w:rPr>
          <w:rtl/>
          <w:lang w:val="en-AU"/>
        </w:rPr>
        <w:t xml:space="preserve">. </w:t>
      </w:r>
      <w:r w:rsidRPr="00BE50B3">
        <w:rPr>
          <w:rFonts w:hint="cs"/>
          <w:bCs/>
          <w:rtl/>
          <w:lang w:val="en-AU"/>
        </w:rPr>
        <w:t>ואכ</w:t>
      </w:r>
      <w:r w:rsidRPr="00BE50B3">
        <w:rPr>
          <w:bCs/>
          <w:rtl/>
          <w:lang w:val="en-AU"/>
        </w:rPr>
        <w:t>"</w:t>
      </w:r>
      <w:r w:rsidRPr="00BE50B3">
        <w:rPr>
          <w:rFonts w:hint="cs"/>
          <w:bCs/>
          <w:rtl/>
          <w:lang w:val="en-AU"/>
        </w:rPr>
        <w:t>מ</w:t>
      </w:r>
      <w:r w:rsidRPr="00BE50B3">
        <w:rPr>
          <w:bCs/>
          <w:rtl/>
          <w:lang w:val="en-AU"/>
        </w:rPr>
        <w:t>.</w:t>
      </w:r>
      <w:r w:rsidRPr="00BE50B3">
        <w:rPr>
          <w:rFonts w:hint="cs"/>
          <w:rtl/>
          <w:lang w:val="en-AU"/>
        </w:rPr>
        <w:t xml:space="preserve">", דרק בסעיף ב' </w:t>
      </w:r>
      <w:r w:rsidRPr="00BE50B3">
        <w:rPr>
          <w:rtl/>
          <w:lang w:val="en-AU"/>
        </w:rPr>
        <w:t>–</w:t>
      </w:r>
      <w:r w:rsidRPr="00BE50B3">
        <w:rPr>
          <w:rFonts w:hint="cs"/>
          <w:rtl/>
          <w:lang w:val="en-AU"/>
        </w:rPr>
        <w:t xml:space="preserve"> מובא דעת הרמב"ם דלא סגי בקשר העומד להתקיים לעולם כמ"ש בארוכה בסעיף א', אלא בעינן מעשה אומן וכו'. ומשום זה מסיים באותו סעיף דמחמירין בב' קשרים אפי' אם מתירו ביומו, מ"מ אסור דחיישינן לדעת הרמב"ם. וזהו כוונתו הק' בציינו "וראה</w:t>
      </w:r>
      <w:r w:rsidRPr="00BE50B3">
        <w:rPr>
          <w:rtl/>
          <w:lang w:val="en-AU"/>
        </w:rPr>
        <w:t xml:space="preserve"> </w:t>
      </w:r>
      <w:r w:rsidRPr="00BE50B3">
        <w:rPr>
          <w:rFonts w:hint="cs"/>
          <w:rtl/>
          <w:lang w:val="en-AU"/>
        </w:rPr>
        <w:t>שם</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ב", כלומר דראה בסעיף ב' שם דעת הרמב"ם וגם זה שאדה"ז מחמיר בב' קשרים כהרמב"ם, ועפ"ז יבואר דברי רלוי"צ בב' קשרים דהוי קש"ק כמשנ"ת בארוכה. וגם מוסיף "סעיף ג'" דהתם נמי רואים דב' קשרים הוי אסור משום מעשה אומן לדעת הרמב"ם, וז"ל: "במה</w:t>
      </w:r>
      <w:r w:rsidRPr="00BE50B3">
        <w:rPr>
          <w:rtl/>
          <w:lang w:val="en-AU"/>
        </w:rPr>
        <w:t xml:space="preserve"> </w:t>
      </w:r>
      <w:r w:rsidRPr="00BE50B3">
        <w:rPr>
          <w:rFonts w:hint="cs"/>
          <w:rtl/>
          <w:lang w:val="en-AU"/>
        </w:rPr>
        <w:t>דברים</w:t>
      </w:r>
      <w:r w:rsidRPr="00BE50B3">
        <w:rPr>
          <w:rtl/>
          <w:lang w:val="en-AU"/>
        </w:rPr>
        <w:t xml:space="preserve"> </w:t>
      </w:r>
      <w:r w:rsidRPr="00BE50B3">
        <w:rPr>
          <w:rFonts w:hint="cs"/>
          <w:rtl/>
          <w:lang w:val="en-AU"/>
        </w:rPr>
        <w:t>אמורים</w:t>
      </w:r>
      <w:r w:rsidRPr="00BE50B3">
        <w:rPr>
          <w:rtl/>
          <w:lang w:val="en-AU"/>
        </w:rPr>
        <w:t xml:space="preserve"> </w:t>
      </w:r>
      <w:r w:rsidRPr="00BE50B3">
        <w:rPr>
          <w:rFonts w:hint="cs"/>
          <w:rtl/>
          <w:lang w:val="en-AU"/>
        </w:rPr>
        <w:t>בב</w:t>
      </w:r>
      <w:r w:rsidRPr="00BE50B3">
        <w:rPr>
          <w:rtl/>
          <w:lang w:val="en-AU"/>
        </w:rPr>
        <w:t xml:space="preserve">' </w:t>
      </w:r>
      <w:r w:rsidRPr="00BE50B3">
        <w:rPr>
          <w:rFonts w:hint="cs"/>
          <w:rtl/>
          <w:lang w:val="en-AU"/>
        </w:rPr>
        <w:t>קשרים</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זה</w:t>
      </w:r>
      <w:r w:rsidRPr="00BE50B3">
        <w:rPr>
          <w:rtl/>
          <w:lang w:val="en-AU"/>
        </w:rPr>
        <w:t xml:space="preserve"> </w:t>
      </w:r>
      <w:r w:rsidRPr="00BE50B3">
        <w:rPr>
          <w:rFonts w:hint="cs"/>
          <w:rtl/>
          <w:lang w:val="en-AU"/>
        </w:rPr>
        <w:t>אבל</w:t>
      </w:r>
      <w:r w:rsidRPr="00BE50B3">
        <w:rPr>
          <w:rtl/>
          <w:lang w:val="en-AU"/>
        </w:rPr>
        <w:t xml:space="preserve"> </w:t>
      </w:r>
      <w:r w:rsidRPr="00BE50B3">
        <w:rPr>
          <w:rFonts w:hint="cs"/>
          <w:rtl/>
          <w:lang w:val="en-AU"/>
        </w:rPr>
        <w:t>קשר</w:t>
      </w:r>
      <w:r w:rsidRPr="00BE50B3">
        <w:rPr>
          <w:rtl/>
          <w:lang w:val="en-AU"/>
        </w:rPr>
        <w:t xml:space="preserve"> </w:t>
      </w:r>
      <w:r w:rsidRPr="00BE50B3">
        <w:rPr>
          <w:rFonts w:hint="cs"/>
          <w:rtl/>
          <w:lang w:val="en-AU"/>
        </w:rPr>
        <w:t>אחד</w:t>
      </w:r>
      <w:r w:rsidRPr="00BE50B3">
        <w:rPr>
          <w:rtl/>
          <w:lang w:val="en-AU"/>
        </w:rPr>
        <w:t xml:space="preserve"> </w:t>
      </w:r>
      <w:r w:rsidRPr="00BE50B3">
        <w:rPr>
          <w:rFonts w:hint="cs"/>
          <w:rtl/>
          <w:lang w:val="en-AU"/>
        </w:rPr>
        <w:t>ועניבה</w:t>
      </w:r>
      <w:r w:rsidRPr="00BE50B3">
        <w:rPr>
          <w:rtl/>
          <w:lang w:val="en-AU"/>
        </w:rPr>
        <w:t xml:space="preserve"> </w:t>
      </w:r>
      <w:r w:rsidRPr="00BE50B3">
        <w:rPr>
          <w:rFonts w:hint="cs"/>
          <w:rtl/>
          <w:lang w:val="en-AU"/>
        </w:rPr>
        <w:t>על</w:t>
      </w:r>
      <w:r w:rsidRPr="00BE50B3">
        <w:rPr>
          <w:rtl/>
          <w:lang w:val="en-AU"/>
        </w:rPr>
        <w:t xml:space="preserve"> </w:t>
      </w:r>
      <w:r w:rsidRPr="00BE50B3">
        <w:rPr>
          <w:rFonts w:hint="cs"/>
          <w:rtl/>
          <w:lang w:val="en-AU"/>
        </w:rPr>
        <w:t>גביו</w:t>
      </w:r>
      <w:r w:rsidRPr="00BE50B3">
        <w:rPr>
          <w:rtl/>
          <w:lang w:val="en-AU"/>
        </w:rPr>
        <w:t xml:space="preserve"> </w:t>
      </w:r>
      <w:r w:rsidRPr="00BE50B3">
        <w:rPr>
          <w:rFonts w:hint="cs"/>
          <w:rtl/>
          <w:lang w:val="en-AU"/>
        </w:rPr>
        <w:t>אין</w:t>
      </w:r>
      <w:r w:rsidRPr="00BE50B3">
        <w:rPr>
          <w:rtl/>
          <w:lang w:val="en-AU"/>
        </w:rPr>
        <w:t xml:space="preserve"> </w:t>
      </w:r>
      <w:r w:rsidRPr="00BE50B3">
        <w:rPr>
          <w:rFonts w:hint="cs"/>
          <w:rtl/>
          <w:lang w:val="en-AU"/>
        </w:rPr>
        <w:t>להסתפק</w:t>
      </w:r>
      <w:r w:rsidRPr="00BE50B3">
        <w:rPr>
          <w:rtl/>
          <w:lang w:val="en-AU"/>
        </w:rPr>
        <w:t xml:space="preserve"> </w:t>
      </w:r>
      <w:r w:rsidRPr="00BE50B3">
        <w:rPr>
          <w:rFonts w:hint="cs"/>
          <w:rtl/>
          <w:lang w:val="en-AU"/>
        </w:rPr>
        <w:t>בו</w:t>
      </w:r>
      <w:r w:rsidRPr="00BE50B3">
        <w:rPr>
          <w:rtl/>
          <w:lang w:val="en-AU"/>
        </w:rPr>
        <w:t xml:space="preserve"> </w:t>
      </w:r>
      <w:r w:rsidRPr="00BE50B3">
        <w:rPr>
          <w:rFonts w:hint="cs"/>
          <w:rtl/>
          <w:lang w:val="en-AU"/>
        </w:rPr>
        <w:t>כלל</w:t>
      </w:r>
      <w:r w:rsidRPr="00BE50B3">
        <w:rPr>
          <w:rtl/>
          <w:lang w:val="en-AU"/>
        </w:rPr>
        <w:t xml:space="preserve"> </w:t>
      </w:r>
      <w:r w:rsidRPr="00BE50B3">
        <w:rPr>
          <w:rFonts w:hint="cs"/>
          <w:rtl/>
          <w:lang w:val="en-AU"/>
        </w:rPr>
        <w:t>בקשר</w:t>
      </w:r>
      <w:r w:rsidRPr="00BE50B3">
        <w:rPr>
          <w:rtl/>
          <w:lang w:val="en-AU"/>
        </w:rPr>
        <w:t xml:space="preserve"> </w:t>
      </w:r>
      <w:r w:rsidRPr="00BE50B3">
        <w:rPr>
          <w:rFonts w:hint="cs"/>
          <w:rtl/>
          <w:lang w:val="en-AU"/>
        </w:rPr>
        <w:t>מעשה</w:t>
      </w:r>
      <w:r w:rsidRPr="00BE50B3">
        <w:rPr>
          <w:rtl/>
          <w:lang w:val="en-AU"/>
        </w:rPr>
        <w:t xml:space="preserve"> </w:t>
      </w:r>
      <w:r w:rsidRPr="00BE50B3">
        <w:rPr>
          <w:rFonts w:hint="cs"/>
          <w:rtl/>
          <w:lang w:val="en-AU"/>
        </w:rPr>
        <w:t>אומן".</w:t>
      </w:r>
    </w:p>
    <w:p w:rsidR="00BE50B3" w:rsidRDefault="00BE50B3" w:rsidP="00057B9A">
      <w:pPr>
        <w:pStyle w:val="a3"/>
        <w:rPr>
          <w:lang w:val="en-AU"/>
        </w:rPr>
      </w:pPr>
      <w:r w:rsidRPr="00BE50B3">
        <w:rPr>
          <w:rFonts w:hint="cs"/>
          <w:rtl/>
          <w:lang w:val="en-AU"/>
        </w:rPr>
        <w:t>ואם</w:t>
      </w:r>
      <w:r w:rsidRPr="00BE50B3">
        <w:rPr>
          <w:rtl/>
          <w:lang w:val="en-AU"/>
        </w:rPr>
        <w:t xml:space="preserve"> </w:t>
      </w:r>
      <w:r w:rsidRPr="00BE50B3">
        <w:rPr>
          <w:rFonts w:hint="cs"/>
          <w:rtl/>
          <w:lang w:val="en-AU"/>
        </w:rPr>
        <w:t>כנים</w:t>
      </w:r>
      <w:r w:rsidRPr="00BE50B3">
        <w:rPr>
          <w:rtl/>
          <w:lang w:val="en-AU"/>
        </w:rPr>
        <w:t xml:space="preserve"> </w:t>
      </w:r>
      <w:r w:rsidRPr="00BE50B3">
        <w:rPr>
          <w:rFonts w:hint="cs"/>
          <w:rtl/>
          <w:lang w:val="en-AU"/>
        </w:rPr>
        <w:t>הדברים</w:t>
      </w:r>
      <w:r w:rsidRPr="00BE50B3">
        <w:rPr>
          <w:rtl/>
          <w:lang w:val="en-AU"/>
        </w:rPr>
        <w:t xml:space="preserve"> </w:t>
      </w:r>
      <w:r w:rsidRPr="00BE50B3">
        <w:rPr>
          <w:rFonts w:hint="cs"/>
          <w:rtl/>
          <w:lang w:val="en-AU"/>
        </w:rPr>
        <w:t>שפיר</w:t>
      </w:r>
      <w:r w:rsidRPr="00BE50B3">
        <w:rPr>
          <w:rtl/>
          <w:lang w:val="en-AU"/>
        </w:rPr>
        <w:t xml:space="preserve"> </w:t>
      </w:r>
      <w:r w:rsidRPr="00BE50B3">
        <w:rPr>
          <w:rFonts w:hint="cs"/>
          <w:rtl/>
          <w:lang w:val="en-AU"/>
        </w:rPr>
        <w:t>מובן</w:t>
      </w:r>
      <w:r w:rsidRPr="00BE50B3">
        <w:rPr>
          <w:rtl/>
          <w:lang w:val="en-AU"/>
        </w:rPr>
        <w:t xml:space="preserve"> </w:t>
      </w:r>
      <w:r w:rsidRPr="00BE50B3">
        <w:rPr>
          <w:rFonts w:hint="cs"/>
          <w:rtl/>
          <w:lang w:val="en-AU"/>
        </w:rPr>
        <w:t>היטב</w:t>
      </w:r>
      <w:r w:rsidRPr="00BE50B3">
        <w:rPr>
          <w:rtl/>
          <w:lang w:val="en-AU"/>
        </w:rPr>
        <w:t xml:space="preserve"> </w:t>
      </w:r>
      <w:r w:rsidRPr="00BE50B3">
        <w:rPr>
          <w:rFonts w:hint="cs"/>
          <w:rtl/>
          <w:lang w:val="en-AU"/>
        </w:rPr>
        <w:t>כהנ</w:t>
      </w:r>
      <w:r w:rsidRPr="00BE50B3">
        <w:rPr>
          <w:rtl/>
          <w:lang w:val="en-AU"/>
        </w:rPr>
        <w:t>"</w:t>
      </w:r>
      <w:r w:rsidRPr="00BE50B3">
        <w:rPr>
          <w:rFonts w:hint="cs"/>
          <w:rtl/>
          <w:lang w:val="en-AU"/>
        </w:rPr>
        <w:t>ל</w:t>
      </w:r>
      <w:r w:rsidRPr="00BE50B3">
        <w:rPr>
          <w:rtl/>
          <w:lang w:val="en-AU"/>
        </w:rPr>
        <w:t>.</w:t>
      </w:r>
      <w:r w:rsidRPr="00BE50B3">
        <w:rPr>
          <w:rFonts w:hint="cs"/>
          <w:rtl/>
          <w:lang w:val="en-AU"/>
        </w:rPr>
        <w:t xml:space="preserve"> ובאמת חזינן דרבינו עצמו רמז לכמה מהיסודות וההקדמות האלו שצריכים לדעת תחילה את שיטת הרמב"ם וכו' כדי להבין דברי אביו, בתיבות אלו "וראה</w:t>
      </w:r>
      <w:r w:rsidRPr="00BE50B3">
        <w:rPr>
          <w:rtl/>
          <w:lang w:val="en-AU"/>
        </w:rPr>
        <w:t xml:space="preserve"> </w:t>
      </w:r>
      <w:r w:rsidRPr="00BE50B3">
        <w:rPr>
          <w:rFonts w:hint="cs"/>
          <w:rtl/>
          <w:lang w:val="en-AU"/>
        </w:rPr>
        <w:t>שם</w:t>
      </w:r>
      <w:r w:rsidRPr="00BE50B3">
        <w:rPr>
          <w:rtl/>
          <w:lang w:val="en-AU"/>
        </w:rPr>
        <w:t xml:space="preserve"> </w:t>
      </w:r>
      <w:r w:rsidRPr="00BE50B3">
        <w:rPr>
          <w:rFonts w:hint="cs"/>
          <w:rtl/>
          <w:lang w:val="en-AU"/>
        </w:rPr>
        <w:t>ס</w:t>
      </w:r>
      <w:r w:rsidRPr="00BE50B3">
        <w:rPr>
          <w:rtl/>
          <w:lang w:val="en-AU"/>
        </w:rPr>
        <w:t>"</w:t>
      </w:r>
      <w:r w:rsidRPr="00BE50B3">
        <w:rPr>
          <w:rFonts w:hint="cs"/>
          <w:rtl/>
          <w:lang w:val="en-AU"/>
        </w:rPr>
        <w:t>ב</w:t>
      </w:r>
      <w:r w:rsidRPr="00BE50B3">
        <w:rPr>
          <w:rtl/>
          <w:lang w:val="en-AU"/>
        </w:rPr>
        <w:t xml:space="preserve"> </w:t>
      </w:r>
      <w:r w:rsidRPr="00BE50B3">
        <w:rPr>
          <w:rFonts w:hint="cs"/>
          <w:rtl/>
          <w:lang w:val="en-AU"/>
        </w:rPr>
        <w:t>וס</w:t>
      </w:r>
      <w:r w:rsidRPr="00BE50B3">
        <w:rPr>
          <w:rtl/>
          <w:lang w:val="en-AU"/>
        </w:rPr>
        <w:t>"</w:t>
      </w:r>
      <w:r w:rsidRPr="00BE50B3">
        <w:rPr>
          <w:rFonts w:hint="cs"/>
          <w:rtl/>
          <w:lang w:val="en-AU"/>
        </w:rPr>
        <w:t>ג". ואם רק נעיין קצת בדיוק דבריו הק' נראה העומק והנפלאות שבתורתו.</w:t>
      </w:r>
    </w:p>
    <w:p w:rsidR="005251B5" w:rsidRDefault="005251B5" w:rsidP="001C1E5A">
      <w:pPr>
        <w:pStyle w:val="a4"/>
        <w:rPr>
          <w:rFonts w:cs="Times New Roman"/>
          <w:lang w:val="en-AU"/>
        </w:rPr>
        <w:sectPr w:rsidR="005251B5" w:rsidSect="005D4C0B">
          <w:footerReference w:type="even" r:id="rId11"/>
          <w:footnotePr>
            <w:numRestart w:val="eachSect"/>
          </w:footnotePr>
          <w:type w:val="continuous"/>
          <w:pgSz w:w="7920" w:h="12240" w:code="1"/>
          <w:pgMar w:top="1296" w:right="864" w:bottom="720" w:left="864" w:header="720" w:footer="720" w:gutter="0"/>
          <w:cols w:space="720"/>
          <w:bidi/>
          <w:docGrid w:linePitch="360"/>
        </w:sectPr>
      </w:pPr>
      <w:r>
        <w:rPr>
          <w:lang w:val="en-AU"/>
        </w:rPr>
        <w:t>e</w:t>
      </w:r>
    </w:p>
    <w:p w:rsidR="00EE6B06" w:rsidRPr="00EE6B06" w:rsidRDefault="00057B9A" w:rsidP="00EE6B06">
      <w:pPr>
        <w:pStyle w:val="a0"/>
        <w:rPr>
          <w:rFonts w:eastAsia="Arial"/>
          <w:b/>
          <w:rtl/>
          <w:lang w:eastAsia="en-AU"/>
        </w:rPr>
      </w:pPr>
      <w:bookmarkStart w:id="131" w:name="_Toc410276956"/>
      <w:r>
        <w:rPr>
          <w:rFonts w:eastAsia="Arial"/>
          <w:b/>
          <w:rtl/>
          <w:lang w:eastAsia="en-AU"/>
        </w:rPr>
        <w:t xml:space="preserve">תוארים שליליים </w:t>
      </w:r>
      <w:r w:rsidR="00EE6B06" w:rsidRPr="00EE6B06">
        <w:rPr>
          <w:rFonts w:eastAsia="Arial"/>
          <w:b/>
          <w:rtl/>
          <w:lang w:eastAsia="en-AU"/>
        </w:rPr>
        <w:t>למעלה - באתי לגני ה'תשט"ו</w:t>
      </w:r>
      <w:r w:rsidR="00EE6B06" w:rsidRPr="00EE6B06">
        <w:rPr>
          <w:rStyle w:val="FootnoteReference"/>
          <w:rFonts w:eastAsia="Arial"/>
          <w:lang w:eastAsia="en-AU"/>
        </w:rPr>
        <w:footnoteReference w:customMarkFollows="1" w:id="11"/>
        <w:sym w:font="Symbol" w:char="F02A"/>
      </w:r>
      <w:bookmarkEnd w:id="131"/>
    </w:p>
    <w:p w:rsidR="00EE6B06" w:rsidRPr="00EE6B06" w:rsidRDefault="00EE6B06" w:rsidP="00BE6D8B">
      <w:pPr>
        <w:pStyle w:val="a1"/>
        <w:rPr>
          <w:rtl/>
          <w:lang w:val="en-AU" w:eastAsia="en-AU"/>
        </w:rPr>
      </w:pPr>
      <w:bookmarkStart w:id="132" w:name="_Toc410275726"/>
      <w:bookmarkStart w:id="133" w:name="_Toc410276957"/>
      <w:r w:rsidRPr="00EE6B06">
        <w:rPr>
          <w:rtl/>
          <w:lang w:val="en-AU" w:eastAsia="en-AU"/>
        </w:rPr>
        <w:t>השליח הת' מנחם מענדל שי' גורארי'</w:t>
      </w:r>
      <w:bookmarkEnd w:id="132"/>
      <w:bookmarkEnd w:id="133"/>
    </w:p>
    <w:p w:rsidR="00EE6B06" w:rsidRPr="00EE6B06" w:rsidRDefault="00EE6B06" w:rsidP="00500F5B">
      <w:pPr>
        <w:pStyle w:val="a2"/>
        <w:rPr>
          <w:b/>
          <w:bCs/>
          <w:lang w:eastAsia="en-AU"/>
        </w:rPr>
      </w:pPr>
      <w:r w:rsidRPr="00EE6B06">
        <w:rPr>
          <w:rtl/>
          <w:lang w:eastAsia="en-AU"/>
        </w:rPr>
        <w:t>שליח בישיבה גדולה מלבורן</w:t>
      </w:r>
    </w:p>
    <w:p w:rsidR="00EE6B06" w:rsidRPr="00EE6B06" w:rsidRDefault="00EE6B06" w:rsidP="00057B9A">
      <w:pPr>
        <w:pStyle w:val="a3"/>
        <w:rPr>
          <w:rtl/>
          <w:lang w:val="en-AU"/>
        </w:rPr>
      </w:pPr>
      <w:r w:rsidRPr="00EE6B06">
        <w:rPr>
          <w:rFonts w:hint="cs"/>
          <w:rtl/>
          <w:lang w:val="en-AU"/>
        </w:rPr>
        <w:t xml:space="preserve">א. </w:t>
      </w:r>
      <w:r w:rsidRPr="00EE6B06">
        <w:rPr>
          <w:rtl/>
          <w:lang w:val="en-AU"/>
        </w:rPr>
        <w:t>במאמר באתי לגני והמשכו בשיחת ש"פ בשלח התשט"ו, דן כ"ק אדמו"ר באריכות (לפ"ע) בעניין התוארים דלמעלה.</w:t>
      </w:r>
    </w:p>
    <w:p w:rsidR="00EE6B06" w:rsidRPr="00EE6B06" w:rsidRDefault="00EE6B06" w:rsidP="00057B9A">
      <w:pPr>
        <w:pStyle w:val="a3"/>
        <w:rPr>
          <w:rtl/>
          <w:lang w:val="en-AU"/>
        </w:rPr>
      </w:pPr>
      <w:r w:rsidRPr="00EE6B06">
        <w:rPr>
          <w:rtl/>
          <w:lang w:val="en-AU"/>
        </w:rPr>
        <w:t>תורף העניין הוא שבעניין התוארים דלמעלה, הדרגות באלקות שאפשר לתאר בתואר זה ואופן השגת הנבראים בדרגא זו, מצינו ג' דרגות (ה</w:t>
      </w:r>
      <w:r w:rsidRPr="00EE6B06">
        <w:rPr>
          <w:rFonts w:hint="cs"/>
          <w:rtl/>
          <w:lang w:val="en-AU"/>
        </w:rPr>
        <w:t>בא</w:t>
      </w:r>
      <w:r w:rsidRPr="00EE6B06">
        <w:rPr>
          <w:rtl/>
          <w:lang w:val="en-AU"/>
        </w:rPr>
        <w:t xml:space="preserve"> לקמן ה</w:t>
      </w:r>
      <w:r w:rsidRPr="00EE6B06">
        <w:rPr>
          <w:rFonts w:hint="cs"/>
          <w:rtl/>
          <w:lang w:val="en-AU"/>
        </w:rPr>
        <w:t>ם</w:t>
      </w:r>
      <w:r w:rsidRPr="00EE6B06">
        <w:rPr>
          <w:rtl/>
          <w:lang w:val="en-AU"/>
        </w:rPr>
        <w:t xml:space="preserve"> קווים כלליים מאוד כהקדמה לנכתב לקמן ולא כהגדרה המדוייקת):</w:t>
      </w:r>
    </w:p>
    <w:p w:rsidR="00EE6B06" w:rsidRPr="00EE6B06" w:rsidRDefault="00EE6B06" w:rsidP="00057B9A">
      <w:pPr>
        <w:pStyle w:val="a3"/>
        <w:rPr>
          <w:rtl/>
          <w:lang w:val="en-AU"/>
        </w:rPr>
      </w:pPr>
      <w:r w:rsidRPr="00EE6B06">
        <w:rPr>
          <w:rtl/>
          <w:lang w:val="en-AU"/>
        </w:rPr>
        <w:t xml:space="preserve">א) </w:t>
      </w:r>
      <w:r w:rsidRPr="00EE6B06">
        <w:rPr>
          <w:bCs/>
          <w:rtl/>
          <w:lang w:val="en-AU"/>
        </w:rPr>
        <w:t xml:space="preserve">הגדרה: </w:t>
      </w:r>
      <w:r w:rsidRPr="00EE6B06">
        <w:rPr>
          <w:rtl/>
          <w:lang w:val="en-AU"/>
        </w:rPr>
        <w:t>ידיעת החיוב</w:t>
      </w:r>
      <w:r w:rsidRPr="00EE6B06">
        <w:rPr>
          <w:rFonts w:hint="cs"/>
          <w:rtl/>
          <w:lang w:val="en-AU"/>
        </w:rPr>
        <w:t xml:space="preserve"> - </w:t>
      </w:r>
      <w:r w:rsidRPr="00EE6B06">
        <w:rPr>
          <w:rtl/>
          <w:lang w:val="en-AU"/>
        </w:rPr>
        <w:t>תוארים חיוביים: כשמתארים את הקב"ה בתוארים חיוביים דהיינו שהוא חכם חסדן וכו</w:t>
      </w:r>
      <w:r w:rsidRPr="00EE6B06">
        <w:rPr>
          <w:rFonts w:hint="cs"/>
          <w:rtl/>
          <w:lang w:val="en-AU"/>
        </w:rPr>
        <w:t>'</w:t>
      </w:r>
      <w:r w:rsidRPr="00EE6B06">
        <w:rPr>
          <w:rtl/>
          <w:lang w:val="en-AU"/>
        </w:rPr>
        <w:t>. וכוונת התואר הוא לבטא שיש לו (ער טראגט) עניין החכמה על תכונותיה והשלכותיה וכן עניין החסד וכו</w:t>
      </w:r>
      <w:r w:rsidRPr="00EE6B06">
        <w:rPr>
          <w:rFonts w:hint="cs"/>
          <w:rtl/>
          <w:lang w:val="en-AU"/>
        </w:rPr>
        <w:t>'</w:t>
      </w:r>
      <w:r w:rsidRPr="00EE6B06">
        <w:rPr>
          <w:rtl/>
          <w:lang w:val="en-AU"/>
        </w:rPr>
        <w:t xml:space="preserve">. / </w:t>
      </w:r>
      <w:r w:rsidRPr="00EE6B06">
        <w:rPr>
          <w:bCs/>
          <w:rtl/>
          <w:lang w:val="en-AU"/>
        </w:rPr>
        <w:t xml:space="preserve">השגה: </w:t>
      </w:r>
      <w:r w:rsidRPr="00EE6B06">
        <w:rPr>
          <w:rtl/>
          <w:lang w:val="en-AU"/>
        </w:rPr>
        <w:t xml:space="preserve">בדרגא זו לנברא יש השגה חיובית באלקות. / </w:t>
      </w:r>
      <w:r w:rsidRPr="00EE6B06">
        <w:rPr>
          <w:bCs/>
          <w:rtl/>
          <w:lang w:val="en-AU"/>
        </w:rPr>
        <w:t xml:space="preserve">דרגא: </w:t>
      </w:r>
      <w:r w:rsidRPr="00EE6B06">
        <w:rPr>
          <w:rtl/>
          <w:lang w:val="en-AU"/>
        </w:rPr>
        <w:t>ממלא כל עלמין, כפי שהקב"ה צמצם את עצמו להתלבש בכלים ולהיות בגדר חכמה, חסד וכו</w:t>
      </w:r>
      <w:r w:rsidRPr="00EE6B06">
        <w:rPr>
          <w:rFonts w:hint="cs"/>
          <w:rtl/>
          <w:lang w:val="en-AU"/>
        </w:rPr>
        <w:t>'</w:t>
      </w:r>
      <w:r w:rsidRPr="00EE6B06">
        <w:rPr>
          <w:rtl/>
          <w:lang w:val="en-AU"/>
        </w:rPr>
        <w:t>.</w:t>
      </w:r>
    </w:p>
    <w:p w:rsidR="00EE6B06" w:rsidRPr="00EE6B06" w:rsidRDefault="00EE6B06" w:rsidP="00057B9A">
      <w:pPr>
        <w:pStyle w:val="a3"/>
        <w:rPr>
          <w:rtl/>
          <w:lang w:val="en-AU"/>
        </w:rPr>
      </w:pPr>
      <w:r w:rsidRPr="00EE6B06">
        <w:rPr>
          <w:rtl/>
          <w:lang w:val="en-AU"/>
        </w:rPr>
        <w:t xml:space="preserve">ב) </w:t>
      </w:r>
      <w:r w:rsidRPr="00EE6B06">
        <w:rPr>
          <w:bCs/>
          <w:rtl/>
          <w:lang w:val="en-AU"/>
        </w:rPr>
        <w:t xml:space="preserve">הגדרה: </w:t>
      </w:r>
      <w:r w:rsidRPr="00EE6B06">
        <w:rPr>
          <w:rtl/>
          <w:lang w:val="en-AU"/>
        </w:rPr>
        <w:t>ידיעת השלילה – תוארים שליליים: בלשון החוקרים נקרא</w:t>
      </w:r>
      <w:r w:rsidRPr="00EE6B06">
        <w:rPr>
          <w:rFonts w:hint="cs"/>
          <w:rtl/>
          <w:lang w:val="en-AU"/>
        </w:rPr>
        <w:t>ו</w:t>
      </w:r>
      <w:r w:rsidRPr="00EE6B06">
        <w:rPr>
          <w:rtl/>
          <w:lang w:val="en-AU"/>
        </w:rPr>
        <w:t xml:space="preserve"> תוארים שליל</w:t>
      </w:r>
      <w:r w:rsidRPr="00EE6B06">
        <w:rPr>
          <w:rFonts w:hint="cs"/>
          <w:rtl/>
          <w:lang w:val="en-AU"/>
        </w:rPr>
        <w:t>י</w:t>
      </w:r>
      <w:r w:rsidRPr="00EE6B06">
        <w:rPr>
          <w:rtl/>
          <w:lang w:val="en-AU"/>
        </w:rPr>
        <w:t xml:space="preserve">ים ופירושו שאינו מושלל מעניין החכמה, אך חלילה להגדירו ולתארו בגדר חכמה. בלשון החסידות והקבלה הוי עניין זה – ידיעת השלילה, דהיינו שאיננו יודעים מה הוא (וואס איז ער יע) אלא רק יודעים אנו שהוא מה שממנו הוא מושלל (וואס איז ער ניט). / </w:t>
      </w:r>
      <w:r w:rsidRPr="00EE6B06">
        <w:rPr>
          <w:bCs/>
          <w:rtl/>
          <w:lang w:val="en-AU"/>
        </w:rPr>
        <w:t xml:space="preserve">השגה: </w:t>
      </w:r>
      <w:r w:rsidRPr="00EE6B06">
        <w:rPr>
          <w:rtl/>
          <w:lang w:val="en-AU"/>
        </w:rPr>
        <w:t xml:space="preserve">בדרגא זו אין השגה בהעניין אלא הוא למעלה מהשגת הנברא שלכן אין לו אותיות להגדיר מה אכן אלוקות, אך סוכ"ס הוי בגדר השגה – כי לאחר ריבוי ידיעות שליליות אפשר להתקרב ולהגיע קצת להשגה בגוף הדבר. / </w:t>
      </w:r>
      <w:r w:rsidRPr="00EE6B06">
        <w:rPr>
          <w:bCs/>
          <w:rtl/>
          <w:lang w:val="en-AU"/>
        </w:rPr>
        <w:t xml:space="preserve">דרגא: </w:t>
      </w:r>
      <w:r w:rsidRPr="00EE6B06">
        <w:rPr>
          <w:rtl/>
          <w:lang w:val="en-AU"/>
        </w:rPr>
        <w:t xml:space="preserve"> סובב כל עלמין – אורות כמו שהם שמופשטים מציור ולכן ההשגה בהם אינה חיובית אלא שלילית. (להלן נבאר שבעצם עניין "תוארים שליליים" דהחוקרים, תואם הוא ל"ידיעת החיוב" דהמקובלים ולא לידיעת השלילה. אך היות שההבנה בהשקפ"ר היא שידיעת השלילה ותוארים שליליים הם מילים נרדפות לכן סדרנום כך)</w:t>
      </w:r>
      <w:r w:rsidRPr="00EE6B06">
        <w:rPr>
          <w:rFonts w:hint="cs"/>
          <w:rtl/>
          <w:lang w:val="en-AU"/>
        </w:rPr>
        <w:t>.</w:t>
      </w:r>
    </w:p>
    <w:p w:rsidR="00EE6B06" w:rsidRPr="00EE6B06" w:rsidRDefault="00EE6B06" w:rsidP="00057B9A">
      <w:pPr>
        <w:pStyle w:val="a3"/>
        <w:rPr>
          <w:rtl/>
          <w:lang w:val="en-AU"/>
        </w:rPr>
      </w:pPr>
      <w:r w:rsidRPr="00EE6B06">
        <w:rPr>
          <w:rtl/>
          <w:lang w:val="en-AU"/>
        </w:rPr>
        <w:t xml:space="preserve">ג) </w:t>
      </w:r>
      <w:r w:rsidRPr="00EE6B06">
        <w:rPr>
          <w:bCs/>
          <w:rtl/>
          <w:lang w:val="en-AU"/>
        </w:rPr>
        <w:t xml:space="preserve">הגדרה: </w:t>
      </w:r>
      <w:r w:rsidRPr="00EE6B06">
        <w:rPr>
          <w:rtl/>
          <w:lang w:val="en-AU"/>
        </w:rPr>
        <w:t>שלילה מוחלטת – שלילת השלילה: כשמפשיטים את הקב"ה מכל תואר גם מהתואר דשלילה (כי בסופו של דבר</w:t>
      </w:r>
      <w:r w:rsidRPr="00EE6B06">
        <w:rPr>
          <w:rFonts w:hint="cs"/>
          <w:rtl/>
          <w:lang w:val="en-AU"/>
        </w:rPr>
        <w:t>,</w:t>
      </w:r>
      <w:r w:rsidRPr="00EE6B06">
        <w:rPr>
          <w:rtl/>
          <w:lang w:val="en-AU"/>
        </w:rPr>
        <w:t xml:space="preserve"> כשמגדירים אותו כמושלל מעניין החכמה הוי גדר ותואר) ולכן הדבר היחיד שאפשר לומר זה שהוא מושלל אפי' משלילה – שלילת השלילה ובלשון הקבלה והחס</w:t>
      </w:r>
      <w:r w:rsidRPr="00EE6B06">
        <w:rPr>
          <w:rFonts w:hint="cs"/>
          <w:rtl/>
          <w:lang w:val="en-AU"/>
        </w:rPr>
        <w:t>יד</w:t>
      </w:r>
      <w:r w:rsidRPr="00EE6B06">
        <w:rPr>
          <w:rtl/>
          <w:lang w:val="en-AU"/>
        </w:rPr>
        <w:t xml:space="preserve">ות: "שלילה מוחלטת". / </w:t>
      </w:r>
      <w:r w:rsidRPr="00EE6B06">
        <w:rPr>
          <w:bCs/>
          <w:rtl/>
          <w:lang w:val="en-AU"/>
        </w:rPr>
        <w:t xml:space="preserve">השגה: </w:t>
      </w:r>
      <w:r w:rsidRPr="00EE6B06">
        <w:rPr>
          <w:rtl/>
          <w:lang w:val="en-AU"/>
        </w:rPr>
        <w:t xml:space="preserve">למעלה (לא רק מהשגה אלא גם) מגדר השגה / </w:t>
      </w:r>
      <w:r w:rsidRPr="00EE6B06">
        <w:rPr>
          <w:bCs/>
          <w:rtl/>
          <w:lang w:val="en-AU"/>
        </w:rPr>
        <w:t xml:space="preserve">דרגא: </w:t>
      </w:r>
      <w:r w:rsidRPr="00EE6B06">
        <w:rPr>
          <w:rtl/>
          <w:lang w:val="en-AU"/>
        </w:rPr>
        <w:t>עצמות (אוא"ס)</w:t>
      </w:r>
      <w:r w:rsidRPr="00EE6B06">
        <w:rPr>
          <w:rFonts w:hint="cs"/>
          <w:rtl/>
          <w:lang w:val="en-AU"/>
        </w:rPr>
        <w:t>.</w:t>
      </w:r>
    </w:p>
    <w:p w:rsidR="00EE6B06" w:rsidRPr="00EE6B06" w:rsidRDefault="00EE6B06" w:rsidP="00057B9A">
      <w:pPr>
        <w:pStyle w:val="a3"/>
        <w:rPr>
          <w:rtl/>
          <w:lang w:val="en-AU"/>
        </w:rPr>
      </w:pPr>
      <w:r w:rsidRPr="00EE6B06">
        <w:rPr>
          <w:rtl/>
          <w:lang w:val="en-AU"/>
        </w:rPr>
        <w:t>ועפ"ז ממשיך במאמר שהיות שעצמות אוא"ס הוא למעלה גם מגדר השגה לכן גם העבודה דעשיית דירה לו – לעצמותו</w:t>
      </w:r>
      <w:r w:rsidRPr="00EE6B06">
        <w:rPr>
          <w:rFonts w:hint="cs"/>
          <w:rtl/>
          <w:lang w:val="en-AU"/>
        </w:rPr>
        <w:t>,</w:t>
      </w:r>
      <w:r w:rsidRPr="00EE6B06">
        <w:rPr>
          <w:rtl/>
          <w:lang w:val="en-AU"/>
        </w:rPr>
        <w:t xml:space="preserve"> צריכה להתאים לדרגא זו</w:t>
      </w:r>
      <w:r w:rsidRPr="00EE6B06">
        <w:rPr>
          <w:rFonts w:hint="cs"/>
          <w:rtl/>
          <w:lang w:val="en-AU"/>
        </w:rPr>
        <w:t xml:space="preserve"> </w:t>
      </w:r>
      <w:r w:rsidRPr="00EE6B06">
        <w:rPr>
          <w:rtl/>
          <w:lang w:val="en-AU"/>
        </w:rPr>
        <w:t>–</w:t>
      </w:r>
      <w:r w:rsidRPr="00EE6B06">
        <w:rPr>
          <w:rFonts w:hint="cs"/>
          <w:rtl/>
          <w:lang w:val="en-AU"/>
        </w:rPr>
        <w:t xml:space="preserve"> </w:t>
      </w:r>
      <w:r w:rsidRPr="00EE6B06">
        <w:rPr>
          <w:rtl/>
          <w:lang w:val="en-AU"/>
        </w:rPr>
        <w:t>עבודה דשטות דקדושה</w:t>
      </w:r>
      <w:r w:rsidRPr="00EE6B06">
        <w:rPr>
          <w:rFonts w:hint="cs"/>
          <w:rtl/>
          <w:lang w:val="en-AU"/>
        </w:rPr>
        <w:t xml:space="preserve"> </w:t>
      </w:r>
      <w:r w:rsidRPr="00EE6B06">
        <w:rPr>
          <w:rtl/>
          <w:lang w:val="en-AU"/>
        </w:rPr>
        <w:t>–</w:t>
      </w:r>
      <w:r w:rsidRPr="00EE6B06">
        <w:rPr>
          <w:rFonts w:hint="cs"/>
          <w:rtl/>
          <w:lang w:val="en-AU"/>
        </w:rPr>
        <w:t xml:space="preserve"> </w:t>
      </w:r>
      <w:r w:rsidRPr="00EE6B06">
        <w:rPr>
          <w:rtl/>
          <w:lang w:val="en-AU"/>
        </w:rPr>
        <w:t xml:space="preserve"> למעלה מגדר השגה לגמרי.</w:t>
      </w:r>
    </w:p>
    <w:p w:rsidR="00EE6B06" w:rsidRPr="00EE6B06" w:rsidRDefault="00EE6B06" w:rsidP="00057B9A">
      <w:pPr>
        <w:pStyle w:val="a3"/>
        <w:rPr>
          <w:rtl/>
          <w:lang w:val="en-AU"/>
        </w:rPr>
      </w:pPr>
      <w:r w:rsidRPr="00EE6B06">
        <w:rPr>
          <w:rtl/>
          <w:lang w:val="en-AU"/>
        </w:rPr>
        <w:t>ובשיחה מעמיק טפח נוסף</w:t>
      </w:r>
      <w:r w:rsidRPr="00EE6B06">
        <w:rPr>
          <w:rFonts w:hint="cs"/>
          <w:rtl/>
          <w:lang w:val="en-AU"/>
        </w:rPr>
        <w:t>,</w:t>
      </w:r>
      <w:r w:rsidRPr="00EE6B06">
        <w:rPr>
          <w:rtl/>
          <w:lang w:val="en-AU"/>
        </w:rPr>
        <w:t xml:space="preserve"> שהיות שכאן מדברים על שלילה לא מצד קוצר המשיג אלא שלילה בעצם</w:t>
      </w:r>
      <w:r w:rsidRPr="00EE6B06">
        <w:rPr>
          <w:rFonts w:hint="cs"/>
          <w:rtl/>
          <w:lang w:val="en-AU"/>
        </w:rPr>
        <w:t>,</w:t>
      </w:r>
      <w:r w:rsidRPr="00EE6B06">
        <w:rPr>
          <w:rtl/>
          <w:lang w:val="en-AU"/>
        </w:rPr>
        <w:t xml:space="preserve"> לכן גם העבודה צריכה להיות שטות דקדושה שלא רק שלמעלה מגדר השגה ביחס לאדם העובד</w:t>
      </w:r>
      <w:r w:rsidRPr="00EE6B06">
        <w:rPr>
          <w:rFonts w:hint="cs"/>
          <w:rtl/>
          <w:lang w:val="en-AU"/>
        </w:rPr>
        <w:t>,</w:t>
      </w:r>
      <w:r w:rsidRPr="00EE6B06">
        <w:rPr>
          <w:rtl/>
          <w:lang w:val="en-AU"/>
        </w:rPr>
        <w:t xml:space="preserve"> אלא שלמעלה מגדר השגה בעצם.</w:t>
      </w:r>
    </w:p>
    <w:p w:rsidR="00EE6B06" w:rsidRPr="00EE6B06" w:rsidRDefault="00EE6B06" w:rsidP="00057B9A">
      <w:pPr>
        <w:pStyle w:val="a3"/>
        <w:rPr>
          <w:rtl/>
          <w:lang w:val="en-AU"/>
        </w:rPr>
      </w:pPr>
      <w:r w:rsidRPr="00EE6B06">
        <w:rPr>
          <w:rtl/>
          <w:lang w:val="en-AU"/>
        </w:rPr>
        <w:t>ע"כ תוכן העניין בפשטות. אך בפועל כשלומדים המאמר והשיחה – רואים שישנה אריכות גדולה בשיטות החוקרים והמקובלים בעניין הגדרת התוארים דלמעלה (רמב"ם, מהר"ל והכרעת החסידת) ובעניין האורות דלמעלה – פשיטותן וציורן. ושומה עלינו לנסות להבין לשם מה האריכות, ובפרט בשייכות לתוכן המאמר.</w:t>
      </w:r>
    </w:p>
    <w:p w:rsidR="00EE6B06" w:rsidRPr="00EE6B06" w:rsidRDefault="00EE6B06" w:rsidP="00057B9A">
      <w:pPr>
        <w:pStyle w:val="a3"/>
        <w:rPr>
          <w:rtl/>
          <w:lang w:val="en-AU"/>
        </w:rPr>
      </w:pPr>
      <w:r w:rsidRPr="00EE6B06">
        <w:rPr>
          <w:rFonts w:hint="cs"/>
          <w:rtl/>
          <w:lang w:val="en-AU"/>
        </w:rPr>
        <w:t xml:space="preserve">ב. </w:t>
      </w:r>
      <w:r w:rsidRPr="00EE6B06">
        <w:rPr>
          <w:rtl/>
          <w:lang w:val="en-AU"/>
        </w:rPr>
        <w:t xml:space="preserve">אך ראשית נקדים </w:t>
      </w:r>
      <w:r w:rsidRPr="00EE6B06">
        <w:rPr>
          <w:rFonts w:hint="cs"/>
          <w:rtl/>
          <w:lang w:val="en-AU"/>
        </w:rPr>
        <w:t>שתי</w:t>
      </w:r>
      <w:r w:rsidRPr="00EE6B06">
        <w:rPr>
          <w:rtl/>
          <w:lang w:val="en-AU"/>
        </w:rPr>
        <w:t xml:space="preserve"> שאלות בסיסיות בהבנת פרטים מסויימים במאמר ובשיחה, ומתוך דיון בנקודות אלו, יתבהר יותר העניין הנ"ל:</w:t>
      </w:r>
    </w:p>
    <w:p w:rsidR="00EE6B06" w:rsidRPr="00EE6B06" w:rsidRDefault="00EE6B06" w:rsidP="00057B9A">
      <w:pPr>
        <w:pStyle w:val="a3"/>
        <w:rPr>
          <w:rtl/>
          <w:lang w:val="en-AU"/>
        </w:rPr>
      </w:pPr>
      <w:r w:rsidRPr="00EE6B06">
        <w:rPr>
          <w:rtl/>
          <w:lang w:val="en-AU"/>
        </w:rPr>
        <w:t>א</w:t>
      </w:r>
      <w:r w:rsidRPr="00EE6B06">
        <w:rPr>
          <w:rFonts w:hint="cs"/>
          <w:rtl/>
          <w:lang w:val="en-AU"/>
        </w:rPr>
        <w:t>)</w:t>
      </w:r>
      <w:r w:rsidRPr="00EE6B06">
        <w:rPr>
          <w:rtl/>
          <w:lang w:val="en-AU"/>
        </w:rPr>
        <w:t xml:space="preserve"> באות ג' במאמר מביא את הרמב"ם הידוע </w:t>
      </w:r>
      <w:r w:rsidRPr="00EE6B06">
        <w:rPr>
          <w:rFonts w:hint="cs"/>
          <w:rtl/>
          <w:lang w:val="en-AU"/>
        </w:rPr>
        <w:t>(</w:t>
      </w:r>
      <w:r w:rsidRPr="00EE6B06">
        <w:rPr>
          <w:rtl/>
          <w:lang w:val="en-AU"/>
        </w:rPr>
        <w:t>הל' יסוה"ת פ"ב ה"י</w:t>
      </w:r>
      <w:r w:rsidRPr="00EE6B06">
        <w:rPr>
          <w:rFonts w:hint="cs"/>
          <w:rtl/>
          <w:lang w:val="en-AU"/>
        </w:rPr>
        <w:t>)</w:t>
      </w:r>
      <w:r w:rsidRPr="00EE6B06">
        <w:rPr>
          <w:rtl/>
          <w:lang w:val="en-AU"/>
        </w:rPr>
        <w:t xml:space="preserve"> </w:t>
      </w:r>
      <w:r w:rsidRPr="00EE6B06">
        <w:rPr>
          <w:rFonts w:hint="cs"/>
          <w:rtl/>
          <w:lang w:val="en-AU"/>
        </w:rPr>
        <w:t>"</w:t>
      </w:r>
      <w:r w:rsidRPr="00EE6B06">
        <w:rPr>
          <w:rtl/>
          <w:lang w:val="en-AU"/>
        </w:rPr>
        <w:t>הוא המדע והוא היודע והוא הידוע</w:t>
      </w:r>
      <w:r w:rsidRPr="00EE6B06">
        <w:rPr>
          <w:rFonts w:hint="cs"/>
          <w:rtl/>
          <w:lang w:val="en-AU"/>
        </w:rPr>
        <w:t>"</w:t>
      </w:r>
      <w:r w:rsidRPr="00EE6B06">
        <w:rPr>
          <w:rtl/>
          <w:lang w:val="en-AU"/>
        </w:rPr>
        <w:t xml:space="preserve">, וע"ז מביא </w:t>
      </w:r>
      <w:r w:rsidRPr="00EE6B06">
        <w:rPr>
          <w:rFonts w:hint="cs"/>
          <w:rtl/>
          <w:lang w:val="en-AU"/>
        </w:rPr>
        <w:t>מ</w:t>
      </w:r>
      <w:r w:rsidRPr="00EE6B06">
        <w:rPr>
          <w:rtl/>
          <w:lang w:val="en-AU"/>
        </w:rPr>
        <w:t>המ</w:t>
      </w:r>
      <w:r w:rsidRPr="00EE6B06">
        <w:rPr>
          <w:rFonts w:hint="cs"/>
          <w:rtl/>
          <w:lang w:val="en-AU"/>
        </w:rPr>
        <w:t>הר</w:t>
      </w:r>
      <w:r w:rsidRPr="00EE6B06">
        <w:rPr>
          <w:rtl/>
          <w:lang w:val="en-AU"/>
        </w:rPr>
        <w:t>"ל ש</w:t>
      </w:r>
      <w:r w:rsidRPr="00EE6B06">
        <w:rPr>
          <w:rFonts w:hint="cs"/>
          <w:rtl/>
          <w:lang w:val="en-AU"/>
        </w:rPr>
        <w:t>ה</w:t>
      </w:r>
      <w:r w:rsidRPr="00EE6B06">
        <w:rPr>
          <w:rtl/>
          <w:lang w:val="en-AU"/>
        </w:rPr>
        <w:t>קשה</w:t>
      </w:r>
      <w:r w:rsidRPr="00EE6B06">
        <w:rPr>
          <w:rFonts w:hint="cs"/>
          <w:rtl/>
          <w:lang w:val="en-AU"/>
        </w:rPr>
        <w:t>,</w:t>
      </w:r>
      <w:r w:rsidRPr="00EE6B06">
        <w:rPr>
          <w:rtl/>
          <w:lang w:val="en-AU"/>
        </w:rPr>
        <w:t xml:space="preserve"> האיך אפשר להגדיר את הקב"ה בשכל, והרי שכל הוא נברא</w:t>
      </w:r>
      <w:r w:rsidRPr="00EE6B06">
        <w:rPr>
          <w:rFonts w:hint="cs"/>
          <w:rtl/>
          <w:lang w:val="en-AU"/>
        </w:rPr>
        <w:t>.</w:t>
      </w:r>
      <w:r w:rsidRPr="00EE6B06">
        <w:rPr>
          <w:rtl/>
          <w:lang w:val="en-AU"/>
        </w:rPr>
        <w:t xml:space="preserve"> וע"ז מכריעה חסיד</w:t>
      </w:r>
      <w:r w:rsidRPr="00EE6B06">
        <w:rPr>
          <w:rFonts w:hint="cs"/>
          <w:rtl/>
          <w:lang w:val="en-AU"/>
        </w:rPr>
        <w:t>ו</w:t>
      </w:r>
      <w:r w:rsidRPr="00EE6B06">
        <w:rPr>
          <w:rtl/>
          <w:lang w:val="en-AU"/>
        </w:rPr>
        <w:t>ת</w:t>
      </w:r>
      <w:r w:rsidRPr="00EE6B06">
        <w:rPr>
          <w:rFonts w:hint="cs"/>
          <w:rtl/>
          <w:lang w:val="en-AU"/>
        </w:rPr>
        <w:t>,</w:t>
      </w:r>
      <w:r w:rsidRPr="00EE6B06">
        <w:rPr>
          <w:rtl/>
          <w:lang w:val="en-AU"/>
        </w:rPr>
        <w:t xml:space="preserve"> שאכן השכל הוא נברא וא"א להגדיר את הקב"ה כשכל גרידא אך לאחר שנברא השכל הקב"ה צמצם א"ע להיות בגדר שכל ובדרגא זו הוא מתאחד עם השכל עד כדי כך שאפשר לקוראו חכם. – וזו היא ידיעת החיוב שאפשר לומר על אלוקות. ולכאו' היאך הגדיר את הרמב"ם ביסוה"ת כידיעת החיוב</w:t>
      </w:r>
      <w:r w:rsidRPr="00EE6B06">
        <w:rPr>
          <w:rFonts w:hint="cs"/>
          <w:rtl/>
          <w:lang w:val="en-AU"/>
        </w:rPr>
        <w:t>,</w:t>
      </w:r>
      <w:r w:rsidRPr="00EE6B06">
        <w:rPr>
          <w:rtl/>
          <w:lang w:val="en-AU"/>
        </w:rPr>
        <w:t xml:space="preserve"> והרי הרמב"ם </w:t>
      </w:r>
      <w:r w:rsidRPr="00EE6B06">
        <w:rPr>
          <w:rFonts w:hint="cs"/>
          <w:rtl/>
          <w:lang w:val="en-AU"/>
        </w:rPr>
        <w:t>עצמו כתב</w:t>
      </w:r>
      <w:r w:rsidRPr="00EE6B06">
        <w:rPr>
          <w:rtl/>
          <w:lang w:val="en-AU"/>
        </w:rPr>
        <w:t xml:space="preserve"> במו"נ (הובא בהמאמר)</w:t>
      </w:r>
      <w:r w:rsidRPr="00EE6B06">
        <w:rPr>
          <w:rFonts w:hint="cs"/>
          <w:rtl/>
          <w:lang w:val="en-AU"/>
        </w:rPr>
        <w:t>,</w:t>
      </w:r>
      <w:r w:rsidRPr="00EE6B06">
        <w:rPr>
          <w:rtl/>
          <w:lang w:val="en-AU"/>
        </w:rPr>
        <w:t xml:space="preserve"> שא"א לומר על הקב"ה תוארים חיוביים אלא תוארים שליליים, ואיך ישכנו הרמב"ם במו"נ והרמב"ם ביסוה"ת יחד</w:t>
      </w:r>
      <w:r w:rsidRPr="00EE6B06">
        <w:rPr>
          <w:rFonts w:hint="cs"/>
          <w:rtl/>
          <w:lang w:val="en-AU"/>
        </w:rPr>
        <w:t>.</w:t>
      </w:r>
      <w:r w:rsidRPr="00EE6B06">
        <w:rPr>
          <w:rtl/>
          <w:lang w:val="en-AU"/>
        </w:rPr>
        <w:t xml:space="preserve"> ועוד מה הוקשה לו להמהר"ל שהרמב"ם מגדיר את הקב"ה כשכל והרי הרמב"ם בעצמו קובע במו"נ שהתוארים על הקב"ה הם תוארים שליליים ולכן ודאי שכוונתו שהידיעה למע' אינה בגדר מדע, וכוונתו בהוא המדע והוא היודע וכו' הוא שהוא מושלל מהעדר הידיעה, ועל מה יצא הקצף</w:t>
      </w:r>
      <w:r w:rsidRPr="00EE6B06">
        <w:rPr>
          <w:rFonts w:hint="cs"/>
          <w:rtl/>
          <w:lang w:val="en-AU"/>
        </w:rPr>
        <w:t>.</w:t>
      </w:r>
    </w:p>
    <w:p w:rsidR="00EE6B06" w:rsidRPr="00EE6B06" w:rsidRDefault="00EE6B06" w:rsidP="00057B9A">
      <w:pPr>
        <w:pStyle w:val="a3"/>
        <w:rPr>
          <w:rtl/>
          <w:lang w:val="en-AU"/>
        </w:rPr>
      </w:pPr>
      <w:r w:rsidRPr="00EE6B06">
        <w:rPr>
          <w:rFonts w:hint="cs"/>
          <w:rtl/>
          <w:lang w:val="en-AU"/>
        </w:rPr>
        <w:t>ב)</w:t>
      </w:r>
      <w:r w:rsidRPr="00EE6B06">
        <w:rPr>
          <w:rtl/>
          <w:lang w:val="en-AU"/>
        </w:rPr>
        <w:t xml:space="preserve"> בהשיחה דש"פ בשלח </w:t>
      </w:r>
      <w:r w:rsidRPr="00EE6B06">
        <w:rPr>
          <w:rFonts w:hint="cs"/>
          <w:rtl/>
          <w:lang w:val="en-AU"/>
        </w:rPr>
        <w:t xml:space="preserve">(כפי שנדפס ע"י 'ועד הנחות בלה"ק') נכתב </w:t>
      </w:r>
      <w:r w:rsidRPr="00EE6B06">
        <w:rPr>
          <w:rtl/>
          <w:lang w:val="en-AU"/>
        </w:rPr>
        <w:t>בהערה 26</w:t>
      </w:r>
      <w:r w:rsidRPr="00EE6B06">
        <w:rPr>
          <w:rFonts w:hint="cs"/>
          <w:rtl/>
          <w:lang w:val="en-AU"/>
        </w:rPr>
        <w:t xml:space="preserve"> בענין שלילה </w:t>
      </w:r>
      <w:r w:rsidRPr="00EE6B06">
        <w:rPr>
          <w:rtl/>
          <w:lang w:val="en-AU"/>
        </w:rPr>
        <w:t xml:space="preserve">מוחלטת: "לפי דעת האריז"ל דווקא, כי לדעת הרמ"ק שלא ידע מעניין הצמצום, הנה גם האור שלמעלה מזה שייך ג"כ לתואר השלילה בהחלט, כיון שאין צמצום באמצע. אך לדעת האריז"ל, הנה האור שלמעלה מהצמצום הוא שלילה מוחלטת (כ"ה בזכרון אחדים)". </w:t>
      </w:r>
      <w:r w:rsidRPr="00EE6B06">
        <w:rPr>
          <w:rFonts w:hint="cs"/>
          <w:rtl/>
          <w:lang w:val="en-AU"/>
        </w:rPr>
        <w:t xml:space="preserve">ולכאורה, </w:t>
      </w:r>
      <w:r w:rsidRPr="00EE6B06">
        <w:rPr>
          <w:rtl/>
          <w:lang w:val="en-AU"/>
        </w:rPr>
        <w:t xml:space="preserve">מה הפירוש בזה, למה </w:t>
      </w:r>
      <w:r w:rsidRPr="00EE6B06">
        <w:rPr>
          <w:rFonts w:hint="cs"/>
          <w:rtl/>
          <w:lang w:val="en-AU"/>
        </w:rPr>
        <w:t xml:space="preserve">תלה </w:t>
      </w:r>
      <w:r w:rsidRPr="00EE6B06">
        <w:rPr>
          <w:rtl/>
          <w:lang w:val="en-AU"/>
        </w:rPr>
        <w:t>הגדר דשלילה מוחלטת בעניין הצמצום</w:t>
      </w:r>
      <w:r w:rsidRPr="00EE6B06">
        <w:rPr>
          <w:rFonts w:hint="cs"/>
          <w:rtl/>
          <w:lang w:val="en-AU"/>
        </w:rPr>
        <w:t>.</w:t>
      </w:r>
      <w:r w:rsidRPr="00EE6B06">
        <w:rPr>
          <w:rtl/>
          <w:lang w:val="en-AU"/>
        </w:rPr>
        <w:t xml:space="preserve"> ועוד, האין </w:t>
      </w:r>
      <w:r w:rsidRPr="00EE6B06">
        <w:rPr>
          <w:rFonts w:hint="cs"/>
          <w:rtl/>
          <w:lang w:val="en-AU"/>
        </w:rPr>
        <w:t>ב</w:t>
      </w:r>
      <w:r w:rsidRPr="00EE6B06">
        <w:rPr>
          <w:rtl/>
          <w:lang w:val="en-AU"/>
        </w:rPr>
        <w:t>זה סתירה</w:t>
      </w:r>
      <w:r w:rsidRPr="00EE6B06">
        <w:rPr>
          <w:rFonts w:hint="cs"/>
          <w:rtl/>
          <w:lang w:val="en-AU"/>
        </w:rPr>
        <w:t xml:space="preserve"> (לכאורה) </w:t>
      </w:r>
      <w:r w:rsidRPr="00EE6B06">
        <w:rPr>
          <w:rtl/>
          <w:lang w:val="en-AU"/>
        </w:rPr>
        <w:t>לומר</w:t>
      </w:r>
      <w:r w:rsidRPr="00EE6B06">
        <w:rPr>
          <w:rFonts w:hint="cs"/>
          <w:rtl/>
          <w:lang w:val="en-AU"/>
        </w:rPr>
        <w:t>,</w:t>
      </w:r>
      <w:r w:rsidRPr="00EE6B06">
        <w:rPr>
          <w:rtl/>
          <w:lang w:val="en-AU"/>
        </w:rPr>
        <w:t xml:space="preserve"> שלהרמ"ק אין העניין דשלילה מוחלטת, כשבהשיחה גופא לפנ"ז ציטט את פלח הרמון (ביאור על הרמ"ק) ובו מזכיר את עניין שלילה מוחלטת</w:t>
      </w:r>
      <w:r w:rsidRPr="00EE6B06">
        <w:rPr>
          <w:rFonts w:hint="cs"/>
          <w:rtl/>
          <w:lang w:val="en-AU"/>
        </w:rPr>
        <w:t>.</w:t>
      </w:r>
      <w:r w:rsidRPr="00EE6B06">
        <w:rPr>
          <w:rtl/>
          <w:lang w:val="en-AU"/>
        </w:rPr>
        <w:t xml:space="preserve"> ובביאור כ"ק אדנ"ע ב</w:t>
      </w:r>
      <w:r w:rsidRPr="00EE6B06">
        <w:rPr>
          <w:rFonts w:hint="cs"/>
          <w:rtl/>
          <w:lang w:val="en-AU"/>
        </w:rPr>
        <w:t xml:space="preserve">ד"ה </w:t>
      </w:r>
      <w:r w:rsidRPr="00EE6B06">
        <w:rPr>
          <w:rtl/>
          <w:lang w:val="en-AU"/>
        </w:rPr>
        <w:t xml:space="preserve">קרוב ה' תרס"ח (הובא בהשיחה) וכן האריך בזה בסה"ע ח"ד ע' קפד-ה </w:t>
      </w:r>
      <w:r w:rsidRPr="00EE6B06">
        <w:rPr>
          <w:rFonts w:hint="cs"/>
          <w:rtl/>
          <w:lang w:val="en-AU"/>
        </w:rPr>
        <w:t>לה</w:t>
      </w:r>
      <w:r w:rsidRPr="00EE6B06">
        <w:rPr>
          <w:rtl/>
          <w:lang w:val="en-AU"/>
        </w:rPr>
        <w:t>סביר בבירור שגם לשיטת הרמ"ק בפרדס ידיעת השלילה הוא רק באורות</w:t>
      </w:r>
      <w:r w:rsidRPr="00EE6B06">
        <w:rPr>
          <w:rFonts w:hint="cs"/>
          <w:rtl/>
          <w:lang w:val="en-AU"/>
        </w:rPr>
        <w:t>,</w:t>
      </w:r>
      <w:r w:rsidRPr="00EE6B06">
        <w:rPr>
          <w:rtl/>
          <w:lang w:val="en-AU"/>
        </w:rPr>
        <w:t xml:space="preserve"> משא"כ בא"ס הוא שלילה מוחלטת</w:t>
      </w:r>
      <w:r w:rsidRPr="00EE6B06">
        <w:rPr>
          <w:rFonts w:hint="cs"/>
          <w:rtl/>
          <w:lang w:val="en-AU"/>
        </w:rPr>
        <w:t>.</w:t>
      </w:r>
    </w:p>
    <w:p w:rsidR="00EE6B06" w:rsidRPr="00EE6B06" w:rsidRDefault="00EE6B06" w:rsidP="00057B9A">
      <w:pPr>
        <w:pStyle w:val="a3"/>
        <w:rPr>
          <w:rtl/>
          <w:lang w:val="en-AU"/>
        </w:rPr>
      </w:pPr>
      <w:r w:rsidRPr="00EE6B06">
        <w:rPr>
          <w:rFonts w:hint="cs"/>
          <w:rtl/>
          <w:lang w:val="en-AU"/>
        </w:rPr>
        <w:t xml:space="preserve">ג. </w:t>
      </w:r>
      <w:r w:rsidRPr="00EE6B06">
        <w:rPr>
          <w:rtl/>
          <w:lang w:val="en-AU"/>
        </w:rPr>
        <w:t xml:space="preserve">והנה </w:t>
      </w:r>
      <w:r w:rsidRPr="00EE6B06">
        <w:rPr>
          <w:rFonts w:hint="cs"/>
          <w:rtl/>
          <w:lang w:val="en-AU"/>
        </w:rPr>
        <w:t>ב</w:t>
      </w:r>
      <w:r w:rsidRPr="00EE6B06">
        <w:rPr>
          <w:rtl/>
          <w:lang w:val="en-AU"/>
        </w:rPr>
        <w:t>שאלה הא' האריך בסה"ע ח"ד ע</w:t>
      </w:r>
      <w:r w:rsidRPr="00EE6B06">
        <w:rPr>
          <w:rtl/>
        </w:rPr>
        <w:t>' תקל</w:t>
      </w:r>
      <w:r w:rsidRPr="00EE6B06">
        <w:rPr>
          <w:rtl/>
          <w:lang w:val="en-AU"/>
        </w:rPr>
        <w:t xml:space="preserve"> (מילואים לערך אורות דספירות – פשיטותן וציורן). ועל אף אריכות הדברים, היות שאין יד הכל משמשת בספר זה, והבנת מילואים זה (שמיוסד והולך וסובב על המאמר והשיחה הנ"ל זו), מוסיפה ביאור והבנה בכו"כ עניינים שבהמאמר והשיחה הנ"ל, ולאידך להגדיר עניינים דקים ועדינים אלו דרוש הבנה מעמיקה והסברה חדה לכן העתקתיו מילה במילה ובפרט שבמילואים אלו הסגנון פשוט וקולח. וז"ל:</w:t>
      </w:r>
    </w:p>
    <w:p w:rsidR="00EE6B06" w:rsidRPr="00EE6B06" w:rsidRDefault="00EE6B06" w:rsidP="00057B9A">
      <w:pPr>
        <w:pStyle w:val="a3"/>
        <w:rPr>
          <w:lang w:val="en-AU"/>
        </w:rPr>
      </w:pPr>
      <w:r w:rsidRPr="00EE6B06">
        <w:rPr>
          <w:rtl/>
          <w:lang w:val="en-AU"/>
        </w:rPr>
        <w:t>ע"״פ</w:t>
      </w:r>
      <w:r w:rsidRPr="00EE6B06">
        <w:rPr>
          <w:lang w:val="en-AU"/>
        </w:rPr>
        <w:t xml:space="preserve"> </w:t>
      </w:r>
      <w:r w:rsidRPr="00EE6B06">
        <w:rPr>
          <w:rtl/>
          <w:lang w:val="en-AU"/>
        </w:rPr>
        <w:t>מ"ש</w:t>
      </w:r>
      <w:r w:rsidRPr="00EE6B06">
        <w:rPr>
          <w:lang w:val="en-AU"/>
        </w:rPr>
        <w:t xml:space="preserve"> </w:t>
      </w:r>
      <w:r w:rsidRPr="00EE6B06">
        <w:rPr>
          <w:rtl/>
          <w:lang w:val="en-AU"/>
        </w:rPr>
        <w:t>בדרמ״צ (נה</w:t>
      </w:r>
      <w:r w:rsidRPr="00EE6B06">
        <w:rPr>
          <w:lang w:val="en-AU"/>
        </w:rPr>
        <w:t xml:space="preserve">, </w:t>
      </w:r>
      <w:r w:rsidRPr="00EE6B06">
        <w:rPr>
          <w:rtl/>
          <w:lang w:val="en-AU"/>
        </w:rPr>
        <w:t>א),</w:t>
      </w:r>
      <w:r w:rsidRPr="00EE6B06">
        <w:rPr>
          <w:lang w:val="en-AU"/>
        </w:rPr>
        <w:t xml:space="preserve"> </w:t>
      </w:r>
      <w:r w:rsidRPr="00EE6B06">
        <w:rPr>
          <w:rtl/>
          <w:lang w:val="en-AU"/>
        </w:rPr>
        <w:t>שלדעת</w:t>
      </w:r>
      <w:r w:rsidRPr="00EE6B06">
        <w:rPr>
          <w:lang w:val="en-AU"/>
        </w:rPr>
        <w:t xml:space="preserve"> </w:t>
      </w:r>
      <w:r w:rsidRPr="00EE6B06">
        <w:rPr>
          <w:rtl/>
          <w:lang w:val="en-AU"/>
        </w:rPr>
        <w:t>הרמב״ם (במו"נ</w:t>
      </w:r>
      <w:r w:rsidRPr="00EE6B06">
        <w:rPr>
          <w:lang w:val="en-AU"/>
        </w:rPr>
        <w:t xml:space="preserve"> — </w:t>
      </w:r>
      <w:r w:rsidRPr="00EE6B06">
        <w:rPr>
          <w:rtl/>
          <w:lang w:val="en-AU"/>
        </w:rPr>
        <w:t>הובא</w:t>
      </w:r>
      <w:r w:rsidRPr="00EE6B06">
        <w:rPr>
          <w:lang w:val="en-AU"/>
        </w:rPr>
        <w:t xml:space="preserve"> </w:t>
      </w:r>
      <w:r w:rsidRPr="00EE6B06">
        <w:rPr>
          <w:rtl/>
          <w:lang w:val="en-AU"/>
        </w:rPr>
        <w:t>לקמן</w:t>
      </w:r>
      <w:r w:rsidRPr="00EE6B06">
        <w:rPr>
          <w:lang w:val="en-AU"/>
        </w:rPr>
        <w:t xml:space="preserve"> </w:t>
      </w:r>
      <w:r w:rsidRPr="00EE6B06">
        <w:rPr>
          <w:rtl/>
          <w:lang w:val="en-AU"/>
        </w:rPr>
        <w:t xml:space="preserve">הערה </w:t>
      </w:r>
      <w:r w:rsidRPr="00EE6B06">
        <w:rPr>
          <w:lang w:val="en-AU"/>
        </w:rPr>
        <w:t>550</w:t>
      </w:r>
      <w:r w:rsidRPr="00EE6B06">
        <w:rPr>
          <w:rtl/>
          <w:lang w:val="en-AU"/>
        </w:rPr>
        <w:t>) והנמשכים</w:t>
      </w:r>
      <w:r w:rsidRPr="00EE6B06">
        <w:rPr>
          <w:lang w:val="en-AU"/>
        </w:rPr>
        <w:t xml:space="preserve"> </w:t>
      </w:r>
      <w:r w:rsidRPr="00EE6B06">
        <w:rPr>
          <w:rtl/>
          <w:lang w:val="en-AU"/>
        </w:rPr>
        <w:t>אחריו</w:t>
      </w:r>
      <w:r w:rsidRPr="00EE6B06">
        <w:rPr>
          <w:lang w:val="en-AU"/>
        </w:rPr>
        <w:t>,</w:t>
      </w:r>
      <w:r w:rsidRPr="00EE6B06">
        <w:rPr>
          <w:rtl/>
          <w:lang w:val="en-AU"/>
        </w:rPr>
        <w:t xml:space="preserve"> התוארים שלמעלה</w:t>
      </w:r>
      <w:r w:rsidRPr="00EE6B06">
        <w:rPr>
          <w:lang w:val="en-AU"/>
        </w:rPr>
        <w:t xml:space="preserve"> </w:t>
      </w:r>
      <w:r w:rsidRPr="00EE6B06">
        <w:rPr>
          <w:rtl/>
          <w:lang w:val="en-AU"/>
        </w:rPr>
        <w:t>הם</w:t>
      </w:r>
      <w:r w:rsidRPr="00EE6B06">
        <w:rPr>
          <w:lang w:val="en-AU"/>
        </w:rPr>
        <w:t xml:space="preserve"> </w:t>
      </w:r>
      <w:r w:rsidRPr="00EE6B06">
        <w:rPr>
          <w:rtl/>
          <w:lang w:val="en-AU"/>
        </w:rPr>
        <w:t>רק</w:t>
      </w:r>
      <w:r w:rsidRPr="00EE6B06">
        <w:rPr>
          <w:lang w:val="en-AU"/>
        </w:rPr>
        <w:t xml:space="preserve"> </w:t>
      </w:r>
      <w:r w:rsidRPr="00EE6B06">
        <w:rPr>
          <w:rtl/>
          <w:lang w:val="en-AU"/>
        </w:rPr>
        <w:t>תוארים</w:t>
      </w:r>
      <w:r w:rsidRPr="00EE6B06">
        <w:rPr>
          <w:lang w:val="en-AU"/>
        </w:rPr>
        <w:t xml:space="preserve"> </w:t>
      </w:r>
      <w:r w:rsidRPr="00EE6B06">
        <w:rPr>
          <w:rtl/>
          <w:lang w:val="en-AU"/>
        </w:rPr>
        <w:t>שלילים</w:t>
      </w:r>
      <w:r w:rsidRPr="00EE6B06">
        <w:rPr>
          <w:lang w:val="en-AU"/>
        </w:rPr>
        <w:t xml:space="preserve"> — </w:t>
      </w:r>
      <w:r w:rsidRPr="00EE6B06">
        <w:rPr>
          <w:rtl/>
          <w:lang w:val="en-AU"/>
        </w:rPr>
        <w:t>נמצא לכאורה, שגם לדעתם, הידיעה</w:t>
      </w:r>
      <w:r w:rsidRPr="00EE6B06">
        <w:rPr>
          <w:lang w:val="en-AU"/>
        </w:rPr>
        <w:t xml:space="preserve"> </w:t>
      </w:r>
      <w:r w:rsidRPr="00EE6B06">
        <w:rPr>
          <w:rtl/>
          <w:lang w:val="en-AU"/>
        </w:rPr>
        <w:t>שלמעלה</w:t>
      </w:r>
      <w:r w:rsidRPr="00EE6B06">
        <w:rPr>
          <w:lang w:val="en-AU"/>
        </w:rPr>
        <w:t xml:space="preserve"> </w:t>
      </w:r>
      <w:r w:rsidRPr="00EE6B06">
        <w:rPr>
          <w:rtl/>
          <w:lang w:val="en-AU"/>
        </w:rPr>
        <w:t>אינה</w:t>
      </w:r>
      <w:r w:rsidRPr="00EE6B06">
        <w:rPr>
          <w:lang w:val="en-AU"/>
        </w:rPr>
        <w:t xml:space="preserve"> </w:t>
      </w:r>
      <w:r w:rsidRPr="00EE6B06">
        <w:rPr>
          <w:rtl/>
          <w:lang w:val="en-AU"/>
        </w:rPr>
        <w:t>בגדר מדע (דזה</w:t>
      </w:r>
      <w:r w:rsidRPr="00EE6B06">
        <w:rPr>
          <w:lang w:val="en-AU"/>
        </w:rPr>
        <w:t xml:space="preserve"> </w:t>
      </w:r>
      <w:r w:rsidRPr="00EE6B06">
        <w:rPr>
          <w:rtl/>
          <w:lang w:val="en-AU"/>
        </w:rPr>
        <w:t>מה</w:t>
      </w:r>
      <w:r w:rsidRPr="00EE6B06">
        <w:rPr>
          <w:lang w:val="en-AU"/>
        </w:rPr>
        <w:t xml:space="preserve"> </w:t>
      </w:r>
      <w:r w:rsidRPr="00EE6B06">
        <w:rPr>
          <w:rtl/>
          <w:lang w:val="en-AU"/>
        </w:rPr>
        <w:t>שאנו</w:t>
      </w:r>
      <w:r w:rsidRPr="00EE6B06">
        <w:rPr>
          <w:lang w:val="en-AU"/>
        </w:rPr>
        <w:t xml:space="preserve"> </w:t>
      </w:r>
      <w:r w:rsidRPr="00EE6B06">
        <w:rPr>
          <w:rtl/>
          <w:lang w:val="en-AU"/>
        </w:rPr>
        <w:t>אומרים</w:t>
      </w:r>
      <w:r w:rsidRPr="00EE6B06">
        <w:rPr>
          <w:lang w:val="en-AU"/>
        </w:rPr>
        <w:t xml:space="preserve"> </w:t>
      </w:r>
      <w:r w:rsidRPr="00EE6B06">
        <w:rPr>
          <w:rtl/>
          <w:lang w:val="en-AU"/>
        </w:rPr>
        <w:t>שהוא</w:t>
      </w:r>
      <w:r w:rsidRPr="00EE6B06">
        <w:rPr>
          <w:lang w:val="en-AU"/>
        </w:rPr>
        <w:t xml:space="preserve"> </w:t>
      </w:r>
      <w:r w:rsidRPr="00EE6B06">
        <w:rPr>
          <w:rtl/>
          <w:lang w:val="en-AU"/>
        </w:rPr>
        <w:t>ית׳</w:t>
      </w:r>
      <w:r w:rsidRPr="00EE6B06">
        <w:rPr>
          <w:lang w:val="en-AU"/>
        </w:rPr>
        <w:t xml:space="preserve"> </w:t>
      </w:r>
      <w:r w:rsidRPr="00EE6B06">
        <w:rPr>
          <w:rtl/>
          <w:lang w:val="en-AU"/>
        </w:rPr>
        <w:t>יודע</w:t>
      </w:r>
      <w:r w:rsidRPr="00EE6B06">
        <w:rPr>
          <w:lang w:val="en-AU"/>
        </w:rPr>
        <w:t xml:space="preserve"> —</w:t>
      </w:r>
      <w:r w:rsidRPr="00EE6B06">
        <w:rPr>
          <w:rtl/>
          <w:lang w:val="en-AU"/>
        </w:rPr>
        <w:t>הכוונה בזה</w:t>
      </w:r>
      <w:r w:rsidRPr="00EE6B06">
        <w:rPr>
          <w:lang w:val="en-AU"/>
        </w:rPr>
        <w:t xml:space="preserve"> </w:t>
      </w:r>
      <w:r w:rsidRPr="00EE6B06">
        <w:rPr>
          <w:rtl/>
          <w:lang w:val="en-AU"/>
        </w:rPr>
        <w:t>היא</w:t>
      </w:r>
      <w:r w:rsidRPr="00EE6B06">
        <w:rPr>
          <w:lang w:val="en-AU"/>
        </w:rPr>
        <w:t xml:space="preserve"> </w:t>
      </w:r>
      <w:r w:rsidRPr="00EE6B06">
        <w:rPr>
          <w:rtl/>
          <w:lang w:val="en-AU"/>
        </w:rPr>
        <w:t>רק</w:t>
      </w:r>
      <w:r w:rsidRPr="00EE6B06">
        <w:rPr>
          <w:rFonts w:hint="cs"/>
          <w:rtl/>
          <w:lang w:val="en-AU"/>
        </w:rPr>
        <w:t xml:space="preserve"> לש</w:t>
      </w:r>
      <w:r w:rsidRPr="00EE6B06">
        <w:rPr>
          <w:rtl/>
          <w:lang w:val="en-AU"/>
        </w:rPr>
        <w:t>לול</w:t>
      </w:r>
      <w:r w:rsidRPr="00EE6B06">
        <w:rPr>
          <w:lang w:val="en-AU"/>
        </w:rPr>
        <w:t xml:space="preserve"> </w:t>
      </w:r>
      <w:r w:rsidRPr="00EE6B06">
        <w:rPr>
          <w:rtl/>
          <w:lang w:val="en-AU"/>
        </w:rPr>
        <w:t>את</w:t>
      </w:r>
      <w:r w:rsidRPr="00EE6B06">
        <w:rPr>
          <w:lang w:val="en-AU"/>
        </w:rPr>
        <w:t xml:space="preserve"> </w:t>
      </w:r>
      <w:r w:rsidRPr="00EE6B06">
        <w:rPr>
          <w:rtl/>
          <w:lang w:val="en-AU"/>
        </w:rPr>
        <w:t>העדר</w:t>
      </w:r>
      <w:r w:rsidRPr="00EE6B06">
        <w:rPr>
          <w:lang w:val="en-AU"/>
        </w:rPr>
        <w:t xml:space="preserve"> </w:t>
      </w:r>
      <w:r w:rsidRPr="00EE6B06">
        <w:rPr>
          <w:rtl/>
          <w:lang w:val="en-AU"/>
        </w:rPr>
        <w:t>הידיעה). ועפ״ז צריך</w:t>
      </w:r>
      <w:r w:rsidRPr="00EE6B06">
        <w:rPr>
          <w:lang w:val="en-AU"/>
        </w:rPr>
        <w:t xml:space="preserve"> </w:t>
      </w:r>
      <w:r w:rsidRPr="00EE6B06">
        <w:rPr>
          <w:rtl/>
          <w:lang w:val="en-AU"/>
        </w:rPr>
        <w:t>ביאור (וכמו</w:t>
      </w:r>
      <w:r w:rsidRPr="00EE6B06">
        <w:rPr>
          <w:lang w:val="en-AU"/>
        </w:rPr>
        <w:t xml:space="preserve"> </w:t>
      </w:r>
      <w:r w:rsidRPr="00EE6B06">
        <w:rPr>
          <w:rtl/>
          <w:lang w:val="en-AU"/>
        </w:rPr>
        <w:t>שהקשה</w:t>
      </w:r>
      <w:r w:rsidRPr="00EE6B06">
        <w:rPr>
          <w:lang w:val="en-AU"/>
        </w:rPr>
        <w:t xml:space="preserve"> </w:t>
      </w:r>
      <w:r w:rsidRPr="00EE6B06">
        <w:rPr>
          <w:rtl/>
          <w:lang w:val="en-AU"/>
        </w:rPr>
        <w:t>בספר</w:t>
      </w:r>
      <w:r w:rsidRPr="00EE6B06">
        <w:rPr>
          <w:lang w:val="en-AU"/>
        </w:rPr>
        <w:t xml:space="preserve"> </w:t>
      </w:r>
      <w:r w:rsidRPr="00EE6B06">
        <w:rPr>
          <w:rtl/>
          <w:lang w:val="en-AU"/>
        </w:rPr>
        <w:t>אור</w:t>
      </w:r>
      <w:r w:rsidRPr="00EE6B06">
        <w:rPr>
          <w:lang w:val="en-AU"/>
        </w:rPr>
        <w:t xml:space="preserve"> </w:t>
      </w:r>
      <w:r w:rsidRPr="00EE6B06">
        <w:rPr>
          <w:rtl/>
          <w:lang w:val="en-AU"/>
        </w:rPr>
        <w:t>שמח</w:t>
      </w:r>
      <w:r w:rsidRPr="00EE6B06">
        <w:rPr>
          <w:lang w:val="en-AU"/>
        </w:rPr>
        <w:t xml:space="preserve"> </w:t>
      </w:r>
      <w:r w:rsidRPr="00EE6B06">
        <w:rPr>
          <w:rtl/>
          <w:lang w:val="en-AU"/>
        </w:rPr>
        <w:t>על הרמב"ם</w:t>
      </w:r>
      <w:r w:rsidRPr="00EE6B06">
        <w:rPr>
          <w:lang w:val="en-AU"/>
        </w:rPr>
        <w:t xml:space="preserve"> </w:t>
      </w:r>
      <w:r w:rsidRPr="00EE6B06">
        <w:rPr>
          <w:rtl/>
          <w:lang w:val="en-AU"/>
        </w:rPr>
        <w:t>הל׳</w:t>
      </w:r>
      <w:r w:rsidRPr="00EE6B06">
        <w:rPr>
          <w:rFonts w:hint="cs"/>
          <w:rtl/>
          <w:lang w:val="en-AU"/>
        </w:rPr>
        <w:t xml:space="preserve"> </w:t>
      </w:r>
      <w:r w:rsidRPr="00EE6B06">
        <w:rPr>
          <w:rtl/>
          <w:lang w:val="en-AU"/>
        </w:rPr>
        <w:t>תשובה</w:t>
      </w:r>
      <w:r w:rsidRPr="00EE6B06">
        <w:rPr>
          <w:lang w:val="en-AU"/>
        </w:rPr>
        <w:t xml:space="preserve"> </w:t>
      </w:r>
      <w:r w:rsidRPr="00EE6B06">
        <w:rPr>
          <w:rtl/>
          <w:lang w:val="en-AU"/>
        </w:rPr>
        <w:t>ספ״ה)</w:t>
      </w:r>
      <w:r w:rsidRPr="00EE6B06">
        <w:rPr>
          <w:lang w:val="en-AU"/>
        </w:rPr>
        <w:t xml:space="preserve"> </w:t>
      </w:r>
      <w:r w:rsidRPr="00EE6B06">
        <w:rPr>
          <w:rtl/>
          <w:lang w:val="en-AU"/>
        </w:rPr>
        <w:t>מה</w:t>
      </w:r>
      <w:r w:rsidRPr="00EE6B06">
        <w:rPr>
          <w:lang w:val="en-AU"/>
        </w:rPr>
        <w:t xml:space="preserve"> </w:t>
      </w:r>
      <w:r w:rsidRPr="00EE6B06">
        <w:rPr>
          <w:rtl/>
          <w:lang w:val="en-AU"/>
        </w:rPr>
        <w:t>שהמהר״ל</w:t>
      </w:r>
      <w:r w:rsidRPr="00EE6B06">
        <w:rPr>
          <w:lang w:val="en-AU"/>
        </w:rPr>
        <w:t xml:space="preserve"> </w:t>
      </w:r>
      <w:r w:rsidRPr="00EE6B06">
        <w:rPr>
          <w:rtl/>
          <w:lang w:val="en-AU"/>
        </w:rPr>
        <w:t>השיג עליהם</w:t>
      </w:r>
      <w:r w:rsidRPr="00EE6B06">
        <w:rPr>
          <w:lang w:val="en-AU"/>
        </w:rPr>
        <w:t xml:space="preserve"> </w:t>
      </w:r>
      <w:r w:rsidRPr="00EE6B06">
        <w:rPr>
          <w:rtl/>
          <w:lang w:val="en-AU"/>
        </w:rPr>
        <w:t>וכתב (הובא</w:t>
      </w:r>
      <w:r w:rsidRPr="00EE6B06">
        <w:rPr>
          <w:lang w:val="en-AU"/>
        </w:rPr>
        <w:t xml:space="preserve"> </w:t>
      </w:r>
      <w:r w:rsidRPr="00EE6B06">
        <w:rPr>
          <w:rtl/>
          <w:lang w:val="en-AU"/>
        </w:rPr>
        <w:t>בדרמ״צ</w:t>
      </w:r>
      <w:r w:rsidRPr="00EE6B06">
        <w:rPr>
          <w:lang w:val="en-AU"/>
        </w:rPr>
        <w:t xml:space="preserve"> </w:t>
      </w:r>
      <w:r w:rsidRPr="00EE6B06">
        <w:rPr>
          <w:rtl/>
          <w:lang w:val="en-AU"/>
        </w:rPr>
        <w:t>מז, א</w:t>
      </w:r>
      <w:r w:rsidRPr="00EE6B06">
        <w:rPr>
          <w:lang w:val="en-AU"/>
        </w:rPr>
        <w:t xml:space="preserve">. </w:t>
      </w:r>
      <w:r w:rsidRPr="00EE6B06">
        <w:rPr>
          <w:rtl/>
          <w:lang w:val="en-AU"/>
        </w:rPr>
        <w:t>קלא, א. וראה גם</w:t>
      </w:r>
      <w:r w:rsidRPr="00EE6B06">
        <w:rPr>
          <w:lang w:val="en-AU"/>
        </w:rPr>
        <w:t xml:space="preserve"> </w:t>
      </w:r>
      <w:r w:rsidRPr="00EE6B06">
        <w:rPr>
          <w:rtl/>
          <w:lang w:val="en-AU"/>
        </w:rPr>
        <w:t>לקו״ת</w:t>
      </w:r>
      <w:r w:rsidRPr="00EE6B06">
        <w:rPr>
          <w:rFonts w:hint="cs"/>
          <w:rtl/>
          <w:lang w:val="en-AU"/>
        </w:rPr>
        <w:t xml:space="preserve"> </w:t>
      </w:r>
      <w:r w:rsidRPr="00EE6B06">
        <w:rPr>
          <w:rtl/>
          <w:lang w:val="en-AU"/>
        </w:rPr>
        <w:t>ויקרא</w:t>
      </w:r>
      <w:r w:rsidRPr="00EE6B06">
        <w:rPr>
          <w:lang w:val="en-AU"/>
        </w:rPr>
        <w:t xml:space="preserve"> </w:t>
      </w:r>
      <w:r w:rsidRPr="00EE6B06">
        <w:rPr>
          <w:rtl/>
          <w:lang w:val="en-AU"/>
        </w:rPr>
        <w:t>ד, ב)</w:t>
      </w:r>
      <w:r w:rsidRPr="00EE6B06">
        <w:rPr>
          <w:lang w:val="en-AU"/>
        </w:rPr>
        <w:t xml:space="preserve"> </w:t>
      </w:r>
      <w:r w:rsidRPr="00EE6B06">
        <w:rPr>
          <w:rtl/>
          <w:lang w:val="en-AU"/>
        </w:rPr>
        <w:t>״ואם</w:t>
      </w:r>
      <w:r w:rsidRPr="00EE6B06">
        <w:rPr>
          <w:lang w:val="en-AU"/>
        </w:rPr>
        <w:t xml:space="preserve"> </w:t>
      </w:r>
      <w:r w:rsidRPr="00EE6B06">
        <w:rPr>
          <w:rtl/>
          <w:lang w:val="en-AU"/>
        </w:rPr>
        <w:t>אתה</w:t>
      </w:r>
      <w:r w:rsidRPr="00EE6B06">
        <w:rPr>
          <w:lang w:val="en-AU"/>
        </w:rPr>
        <w:t xml:space="preserve"> </w:t>
      </w:r>
      <w:r w:rsidRPr="00EE6B06">
        <w:rPr>
          <w:rtl/>
          <w:lang w:val="en-AU"/>
        </w:rPr>
        <w:t>אומר</w:t>
      </w:r>
      <w:r w:rsidRPr="00EE6B06">
        <w:rPr>
          <w:lang w:val="en-AU"/>
        </w:rPr>
        <w:t xml:space="preserve"> </w:t>
      </w:r>
      <w:r w:rsidRPr="00EE6B06">
        <w:rPr>
          <w:rtl/>
          <w:lang w:val="en-AU"/>
        </w:rPr>
        <w:t>שעצמותו שכל, הרי</w:t>
      </w:r>
      <w:r w:rsidRPr="00EE6B06">
        <w:rPr>
          <w:lang w:val="en-AU"/>
        </w:rPr>
        <w:t xml:space="preserve"> </w:t>
      </w:r>
      <w:r w:rsidRPr="00EE6B06">
        <w:rPr>
          <w:rtl/>
          <w:lang w:val="en-AU"/>
        </w:rPr>
        <w:t>בזה</w:t>
      </w:r>
      <w:r w:rsidRPr="00EE6B06">
        <w:rPr>
          <w:lang w:val="en-AU"/>
        </w:rPr>
        <w:t xml:space="preserve"> </w:t>
      </w:r>
      <w:r w:rsidRPr="00EE6B06">
        <w:rPr>
          <w:rtl/>
          <w:lang w:val="en-AU"/>
        </w:rPr>
        <w:t>את</w:t>
      </w:r>
      <w:r w:rsidRPr="00EE6B06">
        <w:rPr>
          <w:rFonts w:hint="cs"/>
          <w:rtl/>
          <w:lang w:val="en-AU"/>
        </w:rPr>
        <w:t>ה</w:t>
      </w:r>
      <w:r w:rsidRPr="00EE6B06">
        <w:rPr>
          <w:lang w:val="en-AU"/>
        </w:rPr>
        <w:t xml:space="preserve"> </w:t>
      </w:r>
      <w:r w:rsidRPr="00EE6B06">
        <w:rPr>
          <w:rtl/>
          <w:lang w:val="en-AU"/>
        </w:rPr>
        <w:t>נותן</w:t>
      </w:r>
      <w:r w:rsidRPr="00EE6B06">
        <w:rPr>
          <w:lang w:val="en-AU"/>
        </w:rPr>
        <w:t xml:space="preserve"> </w:t>
      </w:r>
      <w:r w:rsidRPr="00EE6B06">
        <w:rPr>
          <w:rtl/>
          <w:lang w:val="en-AU"/>
        </w:rPr>
        <w:t>לו</w:t>
      </w:r>
      <w:r w:rsidRPr="00EE6B06">
        <w:rPr>
          <w:lang w:val="en-AU"/>
        </w:rPr>
        <w:t xml:space="preserve"> </w:t>
      </w:r>
      <w:r w:rsidRPr="00EE6B06">
        <w:rPr>
          <w:rtl/>
          <w:lang w:val="en-AU"/>
        </w:rPr>
        <w:t>גדר .</w:t>
      </w:r>
      <w:r w:rsidRPr="00EE6B06">
        <w:rPr>
          <w:rFonts w:hint="cs"/>
          <w:rtl/>
          <w:lang w:val="en-AU"/>
        </w:rPr>
        <w:t xml:space="preserve"> </w:t>
      </w:r>
      <w:r w:rsidRPr="00EE6B06">
        <w:rPr>
          <w:rtl/>
          <w:lang w:val="en-AU"/>
        </w:rPr>
        <w:t>. ולפיכך</w:t>
      </w:r>
      <w:r w:rsidRPr="00EE6B06">
        <w:rPr>
          <w:lang w:val="en-AU"/>
        </w:rPr>
        <w:t xml:space="preserve"> </w:t>
      </w:r>
      <w:r w:rsidRPr="00EE6B06">
        <w:rPr>
          <w:rtl/>
          <w:lang w:val="en-AU"/>
        </w:rPr>
        <w:t>סכלו</w:t>
      </w:r>
      <w:r w:rsidRPr="00EE6B06">
        <w:rPr>
          <w:rFonts w:hint="cs"/>
          <w:rtl/>
          <w:lang w:val="en-AU"/>
        </w:rPr>
        <w:t xml:space="preserve"> </w:t>
      </w:r>
      <w:r w:rsidRPr="00EE6B06">
        <w:rPr>
          <w:rtl/>
          <w:lang w:val="en-AU"/>
        </w:rPr>
        <w:t>האומרים שעצמותו</w:t>
      </w:r>
      <w:r w:rsidRPr="00EE6B06">
        <w:rPr>
          <w:lang w:val="en-AU"/>
        </w:rPr>
        <w:t xml:space="preserve"> </w:t>
      </w:r>
      <w:r w:rsidRPr="00EE6B06">
        <w:rPr>
          <w:rtl/>
          <w:lang w:val="en-AU"/>
        </w:rPr>
        <w:t>שכל״</w:t>
      </w:r>
      <w:r w:rsidRPr="00EE6B06">
        <w:rPr>
          <w:lang w:val="en-AU"/>
        </w:rPr>
        <w:t xml:space="preserve"> — </w:t>
      </w:r>
      <w:r w:rsidRPr="00EE6B06">
        <w:rPr>
          <w:rtl/>
          <w:lang w:val="en-AU"/>
        </w:rPr>
        <w:t>הרי</w:t>
      </w:r>
      <w:r w:rsidRPr="00EE6B06">
        <w:rPr>
          <w:lang w:val="en-AU"/>
        </w:rPr>
        <w:t xml:space="preserve"> </w:t>
      </w:r>
      <w:r w:rsidRPr="00EE6B06">
        <w:rPr>
          <w:rtl/>
          <w:lang w:val="en-AU"/>
        </w:rPr>
        <w:t>גם</w:t>
      </w:r>
      <w:r w:rsidRPr="00EE6B06">
        <w:rPr>
          <w:lang w:val="en-AU"/>
        </w:rPr>
        <w:t xml:space="preserve"> </w:t>
      </w:r>
      <w:r w:rsidRPr="00EE6B06">
        <w:rPr>
          <w:rtl/>
          <w:lang w:val="en-AU"/>
        </w:rPr>
        <w:t>לדעתם</w:t>
      </w:r>
      <w:r w:rsidRPr="00EE6B06">
        <w:rPr>
          <w:lang w:val="en-AU"/>
        </w:rPr>
        <w:t xml:space="preserve"> </w:t>
      </w:r>
      <w:r w:rsidRPr="00EE6B06">
        <w:rPr>
          <w:rtl/>
          <w:lang w:val="en-AU"/>
        </w:rPr>
        <w:t>הידיעה שלמעלה</w:t>
      </w:r>
      <w:r w:rsidRPr="00EE6B06">
        <w:rPr>
          <w:lang w:val="en-AU"/>
        </w:rPr>
        <w:t xml:space="preserve"> </w:t>
      </w:r>
      <w:r w:rsidRPr="00EE6B06">
        <w:rPr>
          <w:rtl/>
          <w:lang w:val="en-AU"/>
        </w:rPr>
        <w:t>אינה</w:t>
      </w:r>
      <w:r w:rsidRPr="00EE6B06">
        <w:rPr>
          <w:lang w:val="en-AU"/>
        </w:rPr>
        <w:t xml:space="preserve"> </w:t>
      </w:r>
      <w:r w:rsidRPr="00EE6B06">
        <w:rPr>
          <w:rtl/>
          <w:lang w:val="en-AU"/>
        </w:rPr>
        <w:t>(לכאורה) בגדר</w:t>
      </w:r>
      <w:r w:rsidRPr="00EE6B06">
        <w:rPr>
          <w:lang w:val="en-AU"/>
        </w:rPr>
        <w:t xml:space="preserve"> </w:t>
      </w:r>
      <w:r w:rsidRPr="00EE6B06">
        <w:rPr>
          <w:rtl/>
          <w:lang w:val="en-AU"/>
        </w:rPr>
        <w:t>מדע</w:t>
      </w:r>
      <w:r w:rsidRPr="00EE6B06">
        <w:rPr>
          <w:rFonts w:hint="cs"/>
          <w:rtl/>
          <w:lang w:val="en-AU"/>
        </w:rPr>
        <w:t>.</w:t>
      </w:r>
    </w:p>
    <w:p w:rsidR="00EE6B06" w:rsidRPr="00EE6B06" w:rsidRDefault="00EE6B06" w:rsidP="00057B9A">
      <w:pPr>
        <w:pStyle w:val="a3"/>
        <w:rPr>
          <w:rtl/>
          <w:lang w:val="en-AU"/>
        </w:rPr>
      </w:pPr>
      <w:r w:rsidRPr="00EE6B06">
        <w:rPr>
          <w:rtl/>
          <w:lang w:val="en-AU"/>
        </w:rPr>
        <w:t>ואפ״ל</w:t>
      </w:r>
      <w:r w:rsidRPr="00EE6B06">
        <w:rPr>
          <w:lang w:val="en-AU"/>
        </w:rPr>
        <w:t xml:space="preserve"> </w:t>
      </w:r>
      <w:r w:rsidRPr="00EE6B06">
        <w:rPr>
          <w:rtl/>
          <w:lang w:val="en-AU"/>
        </w:rPr>
        <w:t>הביאור</w:t>
      </w:r>
      <w:r w:rsidRPr="00EE6B06">
        <w:rPr>
          <w:lang w:val="en-AU"/>
        </w:rPr>
        <w:t xml:space="preserve"> </w:t>
      </w:r>
      <w:r w:rsidRPr="00EE6B06">
        <w:rPr>
          <w:rtl/>
          <w:lang w:val="en-AU"/>
        </w:rPr>
        <w:t>בזה (וכ״מ</w:t>
      </w:r>
      <w:r w:rsidRPr="00EE6B06">
        <w:rPr>
          <w:lang w:val="en-AU"/>
        </w:rPr>
        <w:t xml:space="preserve"> </w:t>
      </w:r>
      <w:r w:rsidRPr="00EE6B06">
        <w:rPr>
          <w:rtl/>
          <w:lang w:val="en-AU"/>
        </w:rPr>
        <w:t>בד״ה</w:t>
      </w:r>
      <w:r w:rsidRPr="00EE6B06">
        <w:rPr>
          <w:lang w:val="en-AU"/>
        </w:rPr>
        <w:t xml:space="preserve"> </w:t>
      </w:r>
      <w:r w:rsidRPr="00EE6B06">
        <w:rPr>
          <w:rtl/>
          <w:lang w:val="en-AU"/>
        </w:rPr>
        <w:t>באתי</w:t>
      </w:r>
      <w:r w:rsidRPr="00EE6B06">
        <w:rPr>
          <w:lang w:val="en-AU"/>
        </w:rPr>
        <w:t xml:space="preserve"> </w:t>
      </w:r>
      <w:r w:rsidRPr="00EE6B06">
        <w:rPr>
          <w:rtl/>
          <w:lang w:val="en-AU"/>
        </w:rPr>
        <w:t>לגני תשט״ו), שלדעת</w:t>
      </w:r>
      <w:r w:rsidRPr="00EE6B06">
        <w:rPr>
          <w:lang w:val="en-AU"/>
        </w:rPr>
        <w:t xml:space="preserve"> </w:t>
      </w:r>
      <w:r w:rsidRPr="00EE6B06">
        <w:rPr>
          <w:rtl/>
          <w:lang w:val="en-AU"/>
        </w:rPr>
        <w:t>הרמב״ם</w:t>
      </w:r>
      <w:r w:rsidRPr="00EE6B06">
        <w:rPr>
          <w:lang w:val="en-AU"/>
        </w:rPr>
        <w:t xml:space="preserve"> </w:t>
      </w:r>
      <w:r w:rsidRPr="00EE6B06">
        <w:rPr>
          <w:rtl/>
          <w:lang w:val="en-AU"/>
        </w:rPr>
        <w:t>והנמשכים אחרי</w:t>
      </w:r>
      <w:r w:rsidRPr="00EE6B06">
        <w:rPr>
          <w:rFonts w:hint="cs"/>
          <w:rtl/>
          <w:lang w:val="en-AU"/>
        </w:rPr>
        <w:t xml:space="preserve">ו - </w:t>
      </w:r>
      <w:r w:rsidRPr="00EE6B06">
        <w:rPr>
          <w:rtl/>
          <w:lang w:val="en-AU"/>
        </w:rPr>
        <w:t>הידיעה שלמעלה</w:t>
      </w:r>
      <w:r w:rsidRPr="00EE6B06">
        <w:rPr>
          <w:lang w:val="en-AU"/>
        </w:rPr>
        <w:t xml:space="preserve"> </w:t>
      </w:r>
      <w:r w:rsidRPr="00EE6B06">
        <w:rPr>
          <w:rtl/>
          <w:lang w:val="en-AU"/>
        </w:rPr>
        <w:t>היא</w:t>
      </w:r>
      <w:r w:rsidRPr="00EE6B06">
        <w:rPr>
          <w:lang w:val="en-AU"/>
        </w:rPr>
        <w:t xml:space="preserve"> </w:t>
      </w:r>
      <w:r w:rsidRPr="00EE6B06">
        <w:rPr>
          <w:rtl/>
          <w:lang w:val="en-AU"/>
        </w:rPr>
        <w:t>בגדר</w:t>
      </w:r>
      <w:r w:rsidRPr="00EE6B06">
        <w:rPr>
          <w:lang w:val="en-AU"/>
        </w:rPr>
        <w:t xml:space="preserve"> </w:t>
      </w:r>
      <w:r w:rsidRPr="00EE6B06">
        <w:rPr>
          <w:rtl/>
          <w:lang w:val="en-AU"/>
        </w:rPr>
        <w:t>תואר</w:t>
      </w:r>
      <w:r w:rsidRPr="00EE6B06">
        <w:rPr>
          <w:lang w:val="en-AU"/>
        </w:rPr>
        <w:t xml:space="preserve"> </w:t>
      </w:r>
      <w:r w:rsidRPr="00EE6B06">
        <w:rPr>
          <w:rtl/>
          <w:lang w:val="en-AU"/>
        </w:rPr>
        <w:t>שלילי</w:t>
      </w:r>
      <w:r w:rsidRPr="00EE6B06">
        <w:rPr>
          <w:lang w:val="en-AU"/>
        </w:rPr>
        <w:t xml:space="preserve"> </w:t>
      </w:r>
      <w:r w:rsidRPr="00EE6B06">
        <w:rPr>
          <w:rtl/>
          <w:lang w:val="en-AU"/>
        </w:rPr>
        <w:t>עכ״פ, ומכיון</w:t>
      </w:r>
      <w:r w:rsidRPr="00EE6B06">
        <w:rPr>
          <w:lang w:val="en-AU"/>
        </w:rPr>
        <w:t xml:space="preserve"> </w:t>
      </w:r>
      <w:r w:rsidRPr="00EE6B06">
        <w:rPr>
          <w:rtl/>
          <w:lang w:val="en-AU"/>
        </w:rPr>
        <w:t>שגם תואר</w:t>
      </w:r>
      <w:r w:rsidRPr="00EE6B06">
        <w:rPr>
          <w:lang w:val="en-AU"/>
        </w:rPr>
        <w:t xml:space="preserve"> </w:t>
      </w:r>
      <w:r w:rsidRPr="00EE6B06">
        <w:rPr>
          <w:rtl/>
          <w:lang w:val="en-AU"/>
        </w:rPr>
        <w:t>שלילי</w:t>
      </w:r>
      <w:r w:rsidRPr="00EE6B06">
        <w:rPr>
          <w:lang w:val="en-AU"/>
        </w:rPr>
        <w:t xml:space="preserve"> </w:t>
      </w:r>
      <w:r w:rsidRPr="00EE6B06">
        <w:rPr>
          <w:rtl/>
          <w:lang w:val="en-AU"/>
        </w:rPr>
        <w:t>הוא בגדר</w:t>
      </w:r>
      <w:r w:rsidRPr="00EE6B06">
        <w:rPr>
          <w:lang w:val="en-AU"/>
        </w:rPr>
        <w:t xml:space="preserve"> </w:t>
      </w:r>
      <w:r w:rsidRPr="00EE6B06">
        <w:rPr>
          <w:rtl/>
          <w:lang w:val="en-AU"/>
        </w:rPr>
        <w:t>תוא</w:t>
      </w:r>
      <w:r w:rsidRPr="00EE6B06">
        <w:rPr>
          <w:rFonts w:hint="cs"/>
          <w:rtl/>
          <w:lang w:val="en-AU"/>
        </w:rPr>
        <w:t xml:space="preserve">ר </w:t>
      </w:r>
      <w:r w:rsidRPr="00EE6B06">
        <w:rPr>
          <w:rtl/>
          <w:lang w:val="en-AU"/>
        </w:rPr>
        <w:t>(כדלקמן</w:t>
      </w:r>
      <w:r w:rsidRPr="00EE6B06">
        <w:rPr>
          <w:lang w:val="en-AU"/>
        </w:rPr>
        <w:t xml:space="preserve"> </w:t>
      </w:r>
      <w:r w:rsidRPr="00EE6B06">
        <w:rPr>
          <w:rtl/>
          <w:lang w:val="en-AU"/>
        </w:rPr>
        <w:t>ס"ו</w:t>
      </w:r>
      <w:r w:rsidRPr="00EE6B06">
        <w:rPr>
          <w:lang w:val="en-AU"/>
        </w:rPr>
        <w:t xml:space="preserve"> </w:t>
      </w:r>
      <w:r w:rsidRPr="00EE6B06">
        <w:rPr>
          <w:rtl/>
          <w:lang w:val="en-AU"/>
        </w:rPr>
        <w:t>סק"ד</w:t>
      </w:r>
      <w:r w:rsidRPr="00EE6B06">
        <w:rPr>
          <w:lang w:val="en-AU"/>
        </w:rPr>
        <w:t xml:space="preserve"> </w:t>
      </w:r>
      <w:r w:rsidRPr="00EE6B06">
        <w:rPr>
          <w:rtl/>
          <w:lang w:val="en-AU"/>
        </w:rPr>
        <w:t>ח"ב), לכן</w:t>
      </w:r>
      <w:r w:rsidRPr="00EE6B06">
        <w:rPr>
          <w:lang w:val="en-AU"/>
        </w:rPr>
        <w:t xml:space="preserve"> </w:t>
      </w:r>
      <w:r w:rsidRPr="00EE6B06">
        <w:rPr>
          <w:rtl/>
          <w:lang w:val="en-AU"/>
        </w:rPr>
        <w:t>כתב</w:t>
      </w:r>
      <w:r w:rsidRPr="00EE6B06">
        <w:rPr>
          <w:lang w:val="en-AU"/>
        </w:rPr>
        <w:t xml:space="preserve"> </w:t>
      </w:r>
      <w:r w:rsidRPr="00EE6B06">
        <w:rPr>
          <w:rtl/>
          <w:lang w:val="en-AU"/>
        </w:rPr>
        <w:t>המהר״ל, שלפי</w:t>
      </w:r>
      <w:r w:rsidRPr="00EE6B06">
        <w:rPr>
          <w:lang w:val="en-AU"/>
        </w:rPr>
        <w:t xml:space="preserve"> </w:t>
      </w:r>
      <w:r w:rsidRPr="00EE6B06">
        <w:rPr>
          <w:rtl/>
          <w:lang w:val="en-AU"/>
        </w:rPr>
        <w:t>דעתם</w:t>
      </w:r>
      <w:r w:rsidRPr="00EE6B06">
        <w:rPr>
          <w:lang w:val="en-AU"/>
        </w:rPr>
        <w:t xml:space="preserve"> </w:t>
      </w:r>
      <w:r w:rsidRPr="00EE6B06">
        <w:rPr>
          <w:rtl/>
          <w:lang w:val="en-AU"/>
        </w:rPr>
        <w:t>״אתה</w:t>
      </w:r>
      <w:r w:rsidRPr="00EE6B06">
        <w:rPr>
          <w:lang w:val="en-AU"/>
        </w:rPr>
        <w:t xml:space="preserve"> </w:t>
      </w:r>
      <w:r w:rsidRPr="00EE6B06">
        <w:rPr>
          <w:rtl/>
          <w:lang w:val="en-AU"/>
        </w:rPr>
        <w:t>נותן</w:t>
      </w:r>
      <w:r w:rsidRPr="00EE6B06">
        <w:rPr>
          <w:lang w:val="en-AU"/>
        </w:rPr>
        <w:t xml:space="preserve"> </w:t>
      </w:r>
      <w:r w:rsidRPr="00EE6B06">
        <w:rPr>
          <w:rtl/>
          <w:lang w:val="en-AU"/>
        </w:rPr>
        <w:t>לו</w:t>
      </w:r>
      <w:r w:rsidRPr="00EE6B06">
        <w:rPr>
          <w:lang w:val="en-AU"/>
        </w:rPr>
        <w:t xml:space="preserve"> </w:t>
      </w:r>
      <w:r w:rsidRPr="00EE6B06">
        <w:rPr>
          <w:rtl/>
          <w:lang w:val="en-AU"/>
        </w:rPr>
        <w:t>גדר״</w:t>
      </w:r>
      <w:r w:rsidRPr="00EE6B06">
        <w:rPr>
          <w:lang w:val="en-AU"/>
        </w:rPr>
        <w:t>.</w:t>
      </w:r>
      <w:r w:rsidRPr="00EE6B06">
        <w:rPr>
          <w:rtl/>
          <w:lang w:val="en-AU"/>
        </w:rPr>
        <w:t xml:space="preserve"> </w:t>
      </w:r>
    </w:p>
    <w:p w:rsidR="00EE6B06" w:rsidRPr="00EE6B06" w:rsidRDefault="00EE6B06" w:rsidP="00057B9A">
      <w:pPr>
        <w:pStyle w:val="a3"/>
        <w:rPr>
          <w:rtl/>
          <w:lang w:val="en-AU"/>
        </w:rPr>
      </w:pPr>
      <w:r w:rsidRPr="00EE6B06">
        <w:rPr>
          <w:rtl/>
          <w:lang w:val="en-AU"/>
        </w:rPr>
        <w:t>גם</w:t>
      </w:r>
      <w:r w:rsidRPr="00EE6B06">
        <w:rPr>
          <w:lang w:val="en-AU"/>
        </w:rPr>
        <w:t xml:space="preserve"> </w:t>
      </w:r>
      <w:r w:rsidRPr="00EE6B06">
        <w:rPr>
          <w:rtl/>
          <w:lang w:val="en-AU"/>
        </w:rPr>
        <w:t>אפ"ל, שענין</w:t>
      </w:r>
      <w:r w:rsidRPr="00EE6B06">
        <w:rPr>
          <w:lang w:val="en-AU"/>
        </w:rPr>
        <w:t xml:space="preserve"> </w:t>
      </w:r>
      <w:r w:rsidRPr="00EE6B06">
        <w:rPr>
          <w:rtl/>
          <w:lang w:val="en-AU"/>
        </w:rPr>
        <w:t>השלילה</w:t>
      </w:r>
      <w:r w:rsidRPr="00EE6B06">
        <w:rPr>
          <w:lang w:val="en-AU"/>
        </w:rPr>
        <w:t xml:space="preserve"> </w:t>
      </w:r>
      <w:r w:rsidRPr="00EE6B06">
        <w:rPr>
          <w:rtl/>
          <w:lang w:val="en-AU"/>
        </w:rPr>
        <w:t>שלפי</w:t>
      </w:r>
      <w:r w:rsidRPr="00EE6B06">
        <w:rPr>
          <w:lang w:val="en-AU"/>
        </w:rPr>
        <w:t xml:space="preserve"> </w:t>
      </w:r>
      <w:r w:rsidRPr="00EE6B06">
        <w:rPr>
          <w:rtl/>
          <w:lang w:val="en-AU"/>
        </w:rPr>
        <w:t>דעתם</w:t>
      </w:r>
      <w:r w:rsidRPr="00EE6B06">
        <w:rPr>
          <w:lang w:val="en-AU"/>
        </w:rPr>
        <w:t xml:space="preserve"> </w:t>
      </w:r>
      <w:r w:rsidRPr="00EE6B06">
        <w:rPr>
          <w:rtl/>
          <w:lang w:val="en-AU"/>
        </w:rPr>
        <w:t>הוא (לא "שלילה</w:t>
      </w:r>
      <w:r w:rsidRPr="00EE6B06">
        <w:rPr>
          <w:lang w:val="en-AU"/>
        </w:rPr>
        <w:t xml:space="preserve"> </w:t>
      </w:r>
      <w:r w:rsidRPr="00EE6B06">
        <w:rPr>
          <w:rtl/>
          <w:lang w:val="en-AU"/>
        </w:rPr>
        <w:t>בהחלט",</w:t>
      </w:r>
      <w:r w:rsidRPr="00EE6B06">
        <w:rPr>
          <w:lang w:val="en-AU"/>
        </w:rPr>
        <w:t xml:space="preserve"> </w:t>
      </w:r>
      <w:r w:rsidRPr="00EE6B06">
        <w:rPr>
          <w:rtl/>
          <w:lang w:val="en-AU"/>
        </w:rPr>
        <w:t>כי</w:t>
      </w:r>
      <w:r w:rsidRPr="00EE6B06">
        <w:rPr>
          <w:lang w:val="en-AU"/>
        </w:rPr>
        <w:t xml:space="preserve"> </w:t>
      </w:r>
      <w:r w:rsidRPr="00EE6B06">
        <w:rPr>
          <w:rtl/>
          <w:lang w:val="en-AU"/>
        </w:rPr>
        <w:t>אם)</w:t>
      </w:r>
      <w:r w:rsidRPr="00EE6B06">
        <w:rPr>
          <w:lang w:val="en-AU"/>
        </w:rPr>
        <w:t xml:space="preserve"> </w:t>
      </w:r>
      <w:r w:rsidRPr="00EE6B06">
        <w:rPr>
          <w:rtl/>
          <w:lang w:val="en-AU"/>
        </w:rPr>
        <w:t>בדוגמת</w:t>
      </w:r>
      <w:r w:rsidRPr="00EE6B06">
        <w:rPr>
          <w:rFonts w:hint="cs"/>
          <w:rtl/>
          <w:lang w:val="en-AU"/>
        </w:rPr>
        <w:t xml:space="preserve"> </w:t>
      </w:r>
      <w:r w:rsidRPr="00EE6B06">
        <w:rPr>
          <w:rtl/>
          <w:lang w:val="en-AU"/>
        </w:rPr>
        <w:t>"שלילה</w:t>
      </w:r>
      <w:r w:rsidRPr="00EE6B06">
        <w:rPr>
          <w:lang w:val="en-AU"/>
        </w:rPr>
        <w:t xml:space="preserve"> </w:t>
      </w:r>
      <w:r w:rsidRPr="00EE6B06">
        <w:rPr>
          <w:rtl/>
          <w:lang w:val="en-AU"/>
        </w:rPr>
        <w:t>שמצד קוצר</w:t>
      </w:r>
      <w:r w:rsidRPr="00EE6B06">
        <w:rPr>
          <w:lang w:val="en-AU"/>
        </w:rPr>
        <w:t xml:space="preserve"> </w:t>
      </w:r>
      <w:r w:rsidRPr="00EE6B06">
        <w:rPr>
          <w:rtl/>
          <w:lang w:val="en-AU"/>
        </w:rPr>
        <w:t>המשיג". כי</w:t>
      </w:r>
      <w:r w:rsidRPr="00EE6B06">
        <w:rPr>
          <w:lang w:val="en-AU"/>
        </w:rPr>
        <w:t xml:space="preserve"> </w:t>
      </w:r>
      <w:r w:rsidRPr="00EE6B06">
        <w:rPr>
          <w:rtl/>
          <w:lang w:val="en-AU"/>
        </w:rPr>
        <w:t>ממ"ש</w:t>
      </w:r>
      <w:r w:rsidRPr="00EE6B06">
        <w:rPr>
          <w:lang w:val="en-AU"/>
        </w:rPr>
        <w:t xml:space="preserve"> </w:t>
      </w:r>
      <w:r w:rsidRPr="00EE6B06">
        <w:rPr>
          <w:rtl/>
          <w:lang w:val="en-AU"/>
        </w:rPr>
        <w:t>לקמן</w:t>
      </w:r>
      <w:r w:rsidRPr="00EE6B06">
        <w:rPr>
          <w:lang w:val="en-AU"/>
        </w:rPr>
        <w:t xml:space="preserve"> </w:t>
      </w:r>
      <w:r w:rsidRPr="00EE6B06">
        <w:rPr>
          <w:rtl/>
          <w:lang w:val="en-AU"/>
        </w:rPr>
        <w:t>בפנים</w:t>
      </w:r>
      <w:r w:rsidRPr="00EE6B06">
        <w:rPr>
          <w:lang w:val="en-AU"/>
        </w:rPr>
        <w:t xml:space="preserve"> </w:t>
      </w:r>
      <w:r w:rsidRPr="00EE6B06">
        <w:rPr>
          <w:rtl/>
          <w:lang w:val="en-AU"/>
        </w:rPr>
        <w:t>שהכרעת</w:t>
      </w:r>
      <w:r w:rsidRPr="00EE6B06">
        <w:rPr>
          <w:lang w:val="en-AU"/>
        </w:rPr>
        <w:t xml:space="preserve"> </w:t>
      </w:r>
      <w:r w:rsidRPr="00EE6B06">
        <w:rPr>
          <w:rtl/>
          <w:lang w:val="en-AU"/>
        </w:rPr>
        <w:t>הרמ״ק בפרדס</w:t>
      </w:r>
      <w:r w:rsidRPr="00EE6B06">
        <w:rPr>
          <w:lang w:val="en-AU"/>
        </w:rPr>
        <w:t xml:space="preserve"> </w:t>
      </w:r>
      <w:r w:rsidRPr="00EE6B06">
        <w:rPr>
          <w:rtl/>
          <w:lang w:val="en-AU"/>
        </w:rPr>
        <w:t>שהספירות הם</w:t>
      </w:r>
      <w:r w:rsidRPr="00EE6B06">
        <w:rPr>
          <w:rFonts w:hint="cs"/>
          <w:rtl/>
          <w:lang w:val="en-AU"/>
        </w:rPr>
        <w:t xml:space="preserve"> </w:t>
      </w:r>
      <w:r w:rsidRPr="00EE6B06">
        <w:rPr>
          <w:rtl/>
          <w:lang w:val="en-AU"/>
        </w:rPr>
        <w:t>אורות</w:t>
      </w:r>
      <w:r w:rsidRPr="00EE6B06">
        <w:rPr>
          <w:lang w:val="en-AU"/>
        </w:rPr>
        <w:t xml:space="preserve"> </w:t>
      </w:r>
      <w:r w:rsidRPr="00EE6B06">
        <w:rPr>
          <w:rtl/>
          <w:lang w:val="en-AU"/>
        </w:rPr>
        <w:t>וכלים</w:t>
      </w:r>
      <w:r w:rsidRPr="00EE6B06">
        <w:rPr>
          <w:lang w:val="en-AU"/>
        </w:rPr>
        <w:t xml:space="preserve"> </w:t>
      </w:r>
      <w:r w:rsidRPr="00EE6B06">
        <w:rPr>
          <w:rtl/>
          <w:lang w:val="en-AU"/>
        </w:rPr>
        <w:t>היא</w:t>
      </w:r>
      <w:r w:rsidRPr="00EE6B06">
        <w:rPr>
          <w:lang w:val="en-AU"/>
        </w:rPr>
        <w:t xml:space="preserve"> </w:t>
      </w:r>
      <w:r w:rsidRPr="00EE6B06">
        <w:rPr>
          <w:rtl/>
          <w:lang w:val="en-AU"/>
        </w:rPr>
        <w:t>גם</w:t>
      </w:r>
      <w:r w:rsidRPr="00EE6B06">
        <w:rPr>
          <w:lang w:val="en-AU"/>
        </w:rPr>
        <w:t xml:space="preserve"> </w:t>
      </w:r>
      <w:r w:rsidRPr="00EE6B06">
        <w:rPr>
          <w:rtl/>
          <w:lang w:val="en-AU"/>
        </w:rPr>
        <w:t>הכרעה בין</w:t>
      </w:r>
      <w:r w:rsidRPr="00EE6B06">
        <w:rPr>
          <w:lang w:val="en-AU"/>
        </w:rPr>
        <w:t xml:space="preserve"> </w:t>
      </w:r>
      <w:r w:rsidRPr="00EE6B06">
        <w:rPr>
          <w:rtl/>
          <w:lang w:val="en-AU"/>
        </w:rPr>
        <w:t>הרמב״ם</w:t>
      </w:r>
      <w:r w:rsidRPr="00EE6B06">
        <w:rPr>
          <w:lang w:val="en-AU"/>
        </w:rPr>
        <w:t xml:space="preserve"> </w:t>
      </w:r>
      <w:r w:rsidRPr="00EE6B06">
        <w:rPr>
          <w:rtl/>
          <w:lang w:val="en-AU"/>
        </w:rPr>
        <w:t>והמהר״ל</w:t>
      </w:r>
      <w:r w:rsidRPr="00EE6B06">
        <w:rPr>
          <w:lang w:val="en-AU"/>
        </w:rPr>
        <w:t xml:space="preserve"> </w:t>
      </w:r>
      <w:r w:rsidRPr="00EE6B06">
        <w:rPr>
          <w:rtl/>
          <w:lang w:val="en-AU"/>
        </w:rPr>
        <w:t>בהענין</w:t>
      </w:r>
      <w:r w:rsidRPr="00EE6B06">
        <w:rPr>
          <w:lang w:val="en-AU"/>
        </w:rPr>
        <w:t xml:space="preserve"> </w:t>
      </w:r>
      <w:r w:rsidRPr="00EE6B06">
        <w:rPr>
          <w:rtl/>
          <w:lang w:val="en-AU"/>
        </w:rPr>
        <w:t>דידיעתו</w:t>
      </w:r>
      <w:r w:rsidRPr="00EE6B06">
        <w:rPr>
          <w:lang w:val="en-AU"/>
        </w:rPr>
        <w:t xml:space="preserve"> </w:t>
      </w:r>
      <w:r w:rsidRPr="00EE6B06">
        <w:rPr>
          <w:rtl/>
          <w:lang w:val="en-AU"/>
        </w:rPr>
        <w:t>ית', היינו</w:t>
      </w:r>
      <w:r w:rsidRPr="00EE6B06">
        <w:rPr>
          <w:lang w:val="en-AU"/>
        </w:rPr>
        <w:t xml:space="preserve"> :</w:t>
      </w:r>
      <w:r w:rsidRPr="00EE6B06">
        <w:rPr>
          <w:rtl/>
          <w:lang w:val="en-AU"/>
        </w:rPr>
        <w:t>שדברי הרמב״</w:t>
      </w:r>
      <w:r w:rsidRPr="00EE6B06">
        <w:rPr>
          <w:rFonts w:hint="cs"/>
          <w:rtl/>
          <w:lang w:val="en-AU"/>
        </w:rPr>
        <w:t xml:space="preserve">ם </w:t>
      </w:r>
      <w:r w:rsidRPr="00EE6B06">
        <w:rPr>
          <w:rtl/>
          <w:lang w:val="en-AU"/>
        </w:rPr>
        <w:t>צודקים</w:t>
      </w:r>
      <w:r w:rsidRPr="00EE6B06">
        <w:rPr>
          <w:lang w:val="en-AU"/>
        </w:rPr>
        <w:t xml:space="preserve"> </w:t>
      </w:r>
      <w:r w:rsidRPr="00EE6B06">
        <w:rPr>
          <w:rtl/>
          <w:lang w:val="en-AU"/>
        </w:rPr>
        <w:t>רק</w:t>
      </w:r>
      <w:r w:rsidRPr="00EE6B06">
        <w:rPr>
          <w:lang w:val="en-AU"/>
        </w:rPr>
        <w:t xml:space="preserve"> </w:t>
      </w:r>
      <w:r w:rsidRPr="00EE6B06">
        <w:rPr>
          <w:rtl/>
          <w:lang w:val="en-AU"/>
        </w:rPr>
        <w:t>לאחרי</w:t>
      </w:r>
      <w:r w:rsidRPr="00EE6B06">
        <w:rPr>
          <w:lang w:val="en-AU"/>
        </w:rPr>
        <w:t xml:space="preserve"> </w:t>
      </w:r>
      <w:r w:rsidRPr="00EE6B06">
        <w:rPr>
          <w:rtl/>
          <w:lang w:val="en-AU"/>
        </w:rPr>
        <w:t>ההתלבשות</w:t>
      </w:r>
      <w:r w:rsidRPr="00EE6B06">
        <w:rPr>
          <w:lang w:val="en-AU"/>
        </w:rPr>
        <w:t xml:space="preserve"> </w:t>
      </w:r>
      <w:r w:rsidRPr="00EE6B06">
        <w:rPr>
          <w:rtl/>
          <w:lang w:val="en-AU"/>
        </w:rPr>
        <w:t>בכלים -</w:t>
      </w:r>
      <w:r w:rsidRPr="00EE6B06">
        <w:rPr>
          <w:lang w:val="en-AU"/>
        </w:rPr>
        <w:t xml:space="preserve"> </w:t>
      </w:r>
      <w:r w:rsidRPr="00EE6B06">
        <w:rPr>
          <w:rtl/>
          <w:lang w:val="en-AU"/>
        </w:rPr>
        <w:t>מובן</w:t>
      </w:r>
      <w:r w:rsidRPr="00EE6B06">
        <w:rPr>
          <w:lang w:val="en-AU"/>
        </w:rPr>
        <w:t xml:space="preserve"> </w:t>
      </w:r>
      <w:r w:rsidRPr="00EE6B06">
        <w:rPr>
          <w:rtl/>
          <w:lang w:val="en-AU"/>
        </w:rPr>
        <w:t>מ</w:t>
      </w:r>
      <w:r w:rsidRPr="00EE6B06">
        <w:rPr>
          <w:rFonts w:hint="cs"/>
          <w:rtl/>
          <w:lang w:val="en-AU"/>
        </w:rPr>
        <w:t>זה,</w:t>
      </w:r>
      <w:r w:rsidRPr="00EE6B06">
        <w:rPr>
          <w:rtl/>
          <w:lang w:val="en-AU"/>
        </w:rPr>
        <w:t xml:space="preserve"> שהתוארים</w:t>
      </w:r>
      <w:r w:rsidRPr="00EE6B06">
        <w:rPr>
          <w:lang w:val="en-AU"/>
        </w:rPr>
        <w:t xml:space="preserve"> </w:t>
      </w:r>
      <w:r w:rsidRPr="00EE6B06">
        <w:rPr>
          <w:rtl/>
          <w:lang w:val="en-AU"/>
        </w:rPr>
        <w:t>של</w:t>
      </w:r>
      <w:r w:rsidRPr="00EE6B06">
        <w:rPr>
          <w:lang w:val="en-AU"/>
        </w:rPr>
        <w:t xml:space="preserve"> </w:t>
      </w:r>
      <w:r w:rsidRPr="00EE6B06">
        <w:rPr>
          <w:rtl/>
          <w:lang w:val="en-AU"/>
        </w:rPr>
        <w:t>הרמב״ם</w:t>
      </w:r>
      <w:r w:rsidRPr="00EE6B06">
        <w:rPr>
          <w:lang w:val="en-AU"/>
        </w:rPr>
        <w:t xml:space="preserve"> </w:t>
      </w:r>
      <w:r w:rsidRPr="00EE6B06">
        <w:rPr>
          <w:rtl/>
          <w:lang w:val="en-AU"/>
        </w:rPr>
        <w:t>(שלפי האמ</w:t>
      </w:r>
      <w:r w:rsidRPr="00EE6B06">
        <w:rPr>
          <w:rFonts w:hint="cs"/>
          <w:rtl/>
          <w:lang w:val="en-AU"/>
        </w:rPr>
        <w:t xml:space="preserve">ת, </w:t>
      </w:r>
      <w:r w:rsidRPr="00EE6B06">
        <w:rPr>
          <w:rtl/>
          <w:lang w:val="en-AU"/>
        </w:rPr>
        <w:t>שייכים</w:t>
      </w:r>
      <w:r w:rsidRPr="00EE6B06">
        <w:rPr>
          <w:lang w:val="en-AU"/>
        </w:rPr>
        <w:t xml:space="preserve"> </w:t>
      </w:r>
      <w:r w:rsidRPr="00EE6B06">
        <w:rPr>
          <w:rtl/>
          <w:lang w:val="en-AU"/>
        </w:rPr>
        <w:t>הם</w:t>
      </w:r>
      <w:r w:rsidRPr="00EE6B06">
        <w:rPr>
          <w:lang w:val="en-AU"/>
        </w:rPr>
        <w:t xml:space="preserve"> </w:t>
      </w:r>
      <w:r w:rsidRPr="00EE6B06">
        <w:rPr>
          <w:rtl/>
          <w:lang w:val="en-AU"/>
        </w:rPr>
        <w:t>רק</w:t>
      </w:r>
      <w:r w:rsidRPr="00EE6B06">
        <w:rPr>
          <w:lang w:val="en-AU"/>
        </w:rPr>
        <w:t xml:space="preserve"> </w:t>
      </w:r>
      <w:r w:rsidRPr="00EE6B06">
        <w:rPr>
          <w:rtl/>
          <w:lang w:val="en-AU"/>
        </w:rPr>
        <w:t>מצד</w:t>
      </w:r>
      <w:r w:rsidRPr="00EE6B06">
        <w:rPr>
          <w:lang w:val="en-AU"/>
        </w:rPr>
        <w:t xml:space="preserve"> </w:t>
      </w:r>
      <w:r w:rsidRPr="00EE6B06">
        <w:rPr>
          <w:rtl/>
          <w:lang w:val="en-AU"/>
        </w:rPr>
        <w:t>הכלים)</w:t>
      </w:r>
      <w:r w:rsidRPr="00EE6B06">
        <w:rPr>
          <w:lang w:val="en-AU"/>
        </w:rPr>
        <w:t xml:space="preserve"> </w:t>
      </w:r>
      <w:r w:rsidRPr="00EE6B06">
        <w:rPr>
          <w:rtl/>
          <w:lang w:val="en-AU"/>
        </w:rPr>
        <w:t>אינם</w:t>
      </w:r>
      <w:r w:rsidRPr="00EE6B06">
        <w:rPr>
          <w:lang w:val="en-AU"/>
        </w:rPr>
        <w:t xml:space="preserve"> </w:t>
      </w:r>
      <w:r w:rsidRPr="00EE6B06">
        <w:rPr>
          <w:rtl/>
          <w:lang w:val="en-AU"/>
        </w:rPr>
        <w:t>מופשטים</w:t>
      </w:r>
      <w:r w:rsidRPr="00EE6B06">
        <w:rPr>
          <w:lang w:val="en-AU"/>
        </w:rPr>
        <w:t xml:space="preserve"> </w:t>
      </w:r>
      <w:r w:rsidRPr="00EE6B06">
        <w:rPr>
          <w:rtl/>
          <w:lang w:val="en-AU"/>
        </w:rPr>
        <w:t>כ״כ כהתוארים</w:t>
      </w:r>
      <w:r w:rsidRPr="00EE6B06">
        <w:rPr>
          <w:lang w:val="en-AU"/>
        </w:rPr>
        <w:t xml:space="preserve"> </w:t>
      </w:r>
      <w:r w:rsidRPr="00EE6B06">
        <w:rPr>
          <w:rtl/>
          <w:lang w:val="en-AU"/>
        </w:rPr>
        <w:t>דאורות (לפני התלבשותם</w:t>
      </w:r>
      <w:r w:rsidRPr="00EE6B06">
        <w:rPr>
          <w:lang w:val="en-AU"/>
        </w:rPr>
        <w:t xml:space="preserve"> </w:t>
      </w:r>
      <w:r w:rsidRPr="00EE6B06">
        <w:rPr>
          <w:rtl/>
          <w:lang w:val="en-AU"/>
        </w:rPr>
        <w:t>בכלים</w:t>
      </w:r>
      <w:r w:rsidRPr="00EE6B06">
        <w:rPr>
          <w:rFonts w:hint="cs"/>
          <w:rtl/>
          <w:lang w:val="en-AU"/>
        </w:rPr>
        <w:t xml:space="preserve">)  </w:t>
      </w:r>
      <w:r w:rsidRPr="00EE6B06">
        <w:rPr>
          <w:rtl/>
          <w:lang w:val="en-AU"/>
        </w:rPr>
        <w:t>של</w:t>
      </w:r>
      <w:r w:rsidRPr="00EE6B06">
        <w:rPr>
          <w:lang w:val="en-AU"/>
        </w:rPr>
        <w:t xml:space="preserve"> </w:t>
      </w:r>
      <w:r w:rsidRPr="00EE6B06">
        <w:rPr>
          <w:rtl/>
          <w:lang w:val="en-AU"/>
        </w:rPr>
        <w:t>הפרדס</w:t>
      </w:r>
      <w:r w:rsidRPr="00EE6B06">
        <w:rPr>
          <w:lang w:val="en-AU"/>
        </w:rPr>
        <w:t>,</w:t>
      </w:r>
      <w:r w:rsidRPr="00EE6B06">
        <w:rPr>
          <w:rtl/>
          <w:lang w:val="en-AU"/>
        </w:rPr>
        <w:t xml:space="preserve"> ומכיון</w:t>
      </w:r>
      <w:r w:rsidRPr="00EE6B06">
        <w:rPr>
          <w:lang w:val="en-AU"/>
        </w:rPr>
        <w:t xml:space="preserve"> </w:t>
      </w:r>
      <w:r w:rsidRPr="00EE6B06">
        <w:rPr>
          <w:rtl/>
          <w:lang w:val="en-AU"/>
        </w:rPr>
        <w:t>שהתוארים</w:t>
      </w:r>
      <w:r w:rsidRPr="00EE6B06">
        <w:rPr>
          <w:lang w:val="en-AU"/>
        </w:rPr>
        <w:t xml:space="preserve"> </w:t>
      </w:r>
      <w:r w:rsidRPr="00EE6B06">
        <w:rPr>
          <w:rtl/>
          <w:lang w:val="en-AU"/>
        </w:rPr>
        <w:t>דאורות</w:t>
      </w:r>
      <w:r w:rsidRPr="00EE6B06">
        <w:rPr>
          <w:lang w:val="en-AU"/>
        </w:rPr>
        <w:t xml:space="preserve"> </w:t>
      </w:r>
      <w:r w:rsidRPr="00EE6B06">
        <w:rPr>
          <w:rtl/>
          <w:lang w:val="en-AU"/>
        </w:rPr>
        <w:t>לפ"ד</w:t>
      </w:r>
      <w:r w:rsidRPr="00EE6B06">
        <w:rPr>
          <w:lang w:val="en-AU"/>
        </w:rPr>
        <w:t xml:space="preserve"> </w:t>
      </w:r>
      <w:r w:rsidRPr="00EE6B06">
        <w:rPr>
          <w:rtl/>
          <w:lang w:val="en-AU"/>
        </w:rPr>
        <w:t>הפרדס</w:t>
      </w:r>
      <w:r w:rsidRPr="00EE6B06">
        <w:rPr>
          <w:lang w:val="en-AU"/>
        </w:rPr>
        <w:t xml:space="preserve"> </w:t>
      </w:r>
      <w:r w:rsidRPr="00EE6B06">
        <w:rPr>
          <w:rtl/>
          <w:lang w:val="en-AU"/>
        </w:rPr>
        <w:t>הם</w:t>
      </w:r>
      <w:r w:rsidRPr="00EE6B06">
        <w:rPr>
          <w:lang w:val="en-AU"/>
        </w:rPr>
        <w:t xml:space="preserve"> </w:t>
      </w:r>
      <w:r w:rsidRPr="00EE6B06">
        <w:rPr>
          <w:rtl/>
          <w:lang w:val="en-AU"/>
        </w:rPr>
        <w:t>(לא באופן ד"שלילה</w:t>
      </w:r>
      <w:r w:rsidRPr="00EE6B06">
        <w:rPr>
          <w:lang w:val="en-AU"/>
        </w:rPr>
        <w:t xml:space="preserve"> </w:t>
      </w:r>
      <w:r w:rsidRPr="00EE6B06">
        <w:rPr>
          <w:rtl/>
          <w:lang w:val="en-AU"/>
        </w:rPr>
        <w:t>מוחלטת"</w:t>
      </w:r>
      <w:r w:rsidRPr="00EE6B06">
        <w:rPr>
          <w:lang w:val="en-AU"/>
        </w:rPr>
        <w:t xml:space="preserve"> </w:t>
      </w:r>
      <w:r w:rsidRPr="00EE6B06">
        <w:rPr>
          <w:rtl/>
          <w:lang w:val="en-AU"/>
        </w:rPr>
        <w:t>ורק</w:t>
      </w:r>
      <w:r w:rsidRPr="00EE6B06">
        <w:rPr>
          <w:rFonts w:hint="cs"/>
          <w:rtl/>
          <w:lang w:val="en-AU"/>
        </w:rPr>
        <w:t xml:space="preserve">) </w:t>
      </w:r>
      <w:r w:rsidRPr="00EE6B06">
        <w:rPr>
          <w:rtl/>
          <w:lang w:val="en-AU"/>
        </w:rPr>
        <w:t>באופן</w:t>
      </w:r>
      <w:r w:rsidRPr="00EE6B06">
        <w:rPr>
          <w:lang w:val="en-AU"/>
        </w:rPr>
        <w:t xml:space="preserve"> </w:t>
      </w:r>
      <w:r w:rsidRPr="00EE6B06">
        <w:rPr>
          <w:rtl/>
          <w:lang w:val="en-AU"/>
        </w:rPr>
        <w:t>ד"שלילה בהחלט"</w:t>
      </w:r>
      <w:r w:rsidRPr="00EE6B06">
        <w:rPr>
          <w:lang w:val="en-AU"/>
        </w:rPr>
        <w:t xml:space="preserve"> </w:t>
      </w:r>
      <w:r w:rsidRPr="00EE6B06">
        <w:rPr>
          <w:rtl/>
          <w:lang w:val="en-AU"/>
        </w:rPr>
        <w:t>(כדלקמן</w:t>
      </w:r>
      <w:r w:rsidRPr="00EE6B06">
        <w:rPr>
          <w:lang w:val="en-AU"/>
        </w:rPr>
        <w:t xml:space="preserve"> </w:t>
      </w:r>
      <w:r w:rsidRPr="00EE6B06">
        <w:rPr>
          <w:rtl/>
          <w:lang w:val="en-AU"/>
        </w:rPr>
        <w:t>ס״ו</w:t>
      </w:r>
      <w:r w:rsidRPr="00EE6B06">
        <w:rPr>
          <w:lang w:val="en-AU"/>
        </w:rPr>
        <w:t xml:space="preserve"> </w:t>
      </w:r>
      <w:r w:rsidRPr="00EE6B06">
        <w:rPr>
          <w:rtl/>
          <w:lang w:val="en-AU"/>
        </w:rPr>
        <w:t>שם</w:t>
      </w:r>
      <w:r w:rsidRPr="00EE6B06">
        <w:rPr>
          <w:lang w:val="en-AU"/>
        </w:rPr>
        <w:t xml:space="preserve"> </w:t>
      </w:r>
      <w:r w:rsidRPr="00EE6B06">
        <w:rPr>
          <w:rtl/>
          <w:lang w:val="en-AU"/>
        </w:rPr>
        <w:t>ח״א)</w:t>
      </w:r>
      <w:r w:rsidRPr="00EE6B06">
        <w:rPr>
          <w:lang w:val="en-AU"/>
        </w:rPr>
        <w:t xml:space="preserve"> — </w:t>
      </w:r>
      <w:r w:rsidRPr="00EE6B06">
        <w:rPr>
          <w:rtl/>
          <w:lang w:val="en-AU"/>
        </w:rPr>
        <w:t>הרי</w:t>
      </w:r>
      <w:r w:rsidRPr="00EE6B06">
        <w:rPr>
          <w:lang w:val="en-AU"/>
        </w:rPr>
        <w:t xml:space="preserve"> </w:t>
      </w:r>
      <w:r w:rsidRPr="00EE6B06">
        <w:rPr>
          <w:rtl/>
          <w:lang w:val="en-AU"/>
        </w:rPr>
        <w:t>צ"ל שענין ה"שלילה"</w:t>
      </w:r>
      <w:r w:rsidRPr="00EE6B06">
        <w:rPr>
          <w:lang w:val="en-AU"/>
        </w:rPr>
        <w:t xml:space="preserve"> </w:t>
      </w:r>
      <w:r w:rsidRPr="00EE6B06">
        <w:rPr>
          <w:rtl/>
          <w:lang w:val="en-AU"/>
        </w:rPr>
        <w:t>של</w:t>
      </w:r>
      <w:r w:rsidRPr="00EE6B06">
        <w:rPr>
          <w:lang w:val="en-AU"/>
        </w:rPr>
        <w:t xml:space="preserve"> </w:t>
      </w:r>
      <w:r w:rsidRPr="00EE6B06">
        <w:rPr>
          <w:rtl/>
          <w:lang w:val="en-AU"/>
        </w:rPr>
        <w:t>דעת</w:t>
      </w:r>
      <w:r w:rsidRPr="00EE6B06">
        <w:rPr>
          <w:lang w:val="en-AU"/>
        </w:rPr>
        <w:t xml:space="preserve"> </w:t>
      </w:r>
      <w:r w:rsidRPr="00EE6B06">
        <w:rPr>
          <w:rtl/>
          <w:lang w:val="en-AU"/>
        </w:rPr>
        <w:t>הרמב"</w:t>
      </w:r>
      <w:r w:rsidRPr="00EE6B06">
        <w:rPr>
          <w:rFonts w:hint="cs"/>
          <w:rtl/>
          <w:lang w:val="en-AU"/>
        </w:rPr>
        <w:t xml:space="preserve">ם </w:t>
      </w:r>
      <w:r w:rsidRPr="00EE6B06">
        <w:rPr>
          <w:rtl/>
          <w:lang w:val="en-AU"/>
        </w:rPr>
        <w:t>וסייעתו</w:t>
      </w:r>
      <w:r w:rsidRPr="00EE6B06">
        <w:rPr>
          <w:lang w:val="en-AU"/>
        </w:rPr>
        <w:t xml:space="preserve"> </w:t>
      </w:r>
      <w:r w:rsidRPr="00EE6B06">
        <w:rPr>
          <w:rtl/>
          <w:lang w:val="en-AU"/>
        </w:rPr>
        <w:t>אינו</w:t>
      </w:r>
      <w:r w:rsidRPr="00EE6B06">
        <w:rPr>
          <w:lang w:val="en-AU"/>
        </w:rPr>
        <w:t xml:space="preserve"> </w:t>
      </w:r>
      <w:r w:rsidRPr="00EE6B06">
        <w:rPr>
          <w:rtl/>
          <w:lang w:val="en-AU"/>
        </w:rPr>
        <w:t>גם</w:t>
      </w:r>
      <w:r w:rsidRPr="00EE6B06">
        <w:rPr>
          <w:lang w:val="en-AU"/>
        </w:rPr>
        <w:t xml:space="preserve"> </w:t>
      </w:r>
      <w:r w:rsidRPr="00EE6B06">
        <w:rPr>
          <w:rtl/>
          <w:lang w:val="en-AU"/>
        </w:rPr>
        <w:t>באופן של</w:t>
      </w:r>
      <w:r w:rsidRPr="00EE6B06">
        <w:rPr>
          <w:lang w:val="en-AU"/>
        </w:rPr>
        <w:t xml:space="preserve"> </w:t>
      </w:r>
      <w:r w:rsidRPr="00EE6B06">
        <w:rPr>
          <w:rtl/>
          <w:lang w:val="en-AU"/>
        </w:rPr>
        <w:t>״שלילה</w:t>
      </w:r>
      <w:r w:rsidRPr="00EE6B06">
        <w:rPr>
          <w:lang w:val="en-AU"/>
        </w:rPr>
        <w:t xml:space="preserve"> </w:t>
      </w:r>
      <w:r w:rsidRPr="00EE6B06">
        <w:rPr>
          <w:rtl/>
          <w:lang w:val="en-AU"/>
        </w:rPr>
        <w:t>בהחלט״</w:t>
      </w:r>
      <w:r w:rsidRPr="00EE6B06">
        <w:rPr>
          <w:lang w:val="en-AU"/>
        </w:rPr>
        <w:t xml:space="preserve"> </w:t>
      </w:r>
      <w:r w:rsidRPr="00EE6B06">
        <w:rPr>
          <w:rtl/>
          <w:lang w:val="en-AU"/>
        </w:rPr>
        <w:t>ורק דוגמת "שלילה</w:t>
      </w:r>
      <w:r w:rsidRPr="00EE6B06">
        <w:rPr>
          <w:lang w:val="en-AU"/>
        </w:rPr>
        <w:t xml:space="preserve"> </w:t>
      </w:r>
      <w:r w:rsidRPr="00EE6B06">
        <w:rPr>
          <w:rtl/>
          <w:lang w:val="en-AU"/>
        </w:rPr>
        <w:t>שמצד קוצר</w:t>
      </w:r>
      <w:r w:rsidRPr="00EE6B06">
        <w:rPr>
          <w:lang w:val="en-AU"/>
        </w:rPr>
        <w:t xml:space="preserve"> </w:t>
      </w:r>
      <w:r w:rsidRPr="00EE6B06">
        <w:rPr>
          <w:rtl/>
          <w:lang w:val="en-AU"/>
        </w:rPr>
        <w:t>המשיג" (וכ"</w:t>
      </w:r>
      <w:r w:rsidRPr="00EE6B06">
        <w:rPr>
          <w:rFonts w:hint="cs"/>
          <w:rtl/>
          <w:lang w:val="en-AU"/>
        </w:rPr>
        <w:t xml:space="preserve">מ </w:t>
      </w:r>
      <w:r w:rsidRPr="00EE6B06">
        <w:rPr>
          <w:rtl/>
          <w:lang w:val="en-AU"/>
        </w:rPr>
        <w:t>קצת</w:t>
      </w:r>
      <w:r w:rsidRPr="00EE6B06">
        <w:rPr>
          <w:lang w:val="en-AU"/>
        </w:rPr>
        <w:t xml:space="preserve"> </w:t>
      </w:r>
      <w:r w:rsidRPr="00EE6B06">
        <w:rPr>
          <w:rtl/>
          <w:lang w:val="en-AU"/>
        </w:rPr>
        <w:t>מהמשך</w:t>
      </w:r>
      <w:r w:rsidRPr="00EE6B06">
        <w:rPr>
          <w:lang w:val="en-AU"/>
        </w:rPr>
        <w:t xml:space="preserve"> </w:t>
      </w:r>
      <w:r w:rsidRPr="00EE6B06">
        <w:rPr>
          <w:rtl/>
          <w:lang w:val="en-AU"/>
        </w:rPr>
        <w:t>הענינים</w:t>
      </w:r>
      <w:r w:rsidRPr="00EE6B06">
        <w:rPr>
          <w:lang w:val="en-AU"/>
        </w:rPr>
        <w:t xml:space="preserve"> </w:t>
      </w:r>
      <w:r w:rsidRPr="00EE6B06">
        <w:rPr>
          <w:rtl/>
          <w:lang w:val="en-AU"/>
        </w:rPr>
        <w:t>שבד״ה באתי</w:t>
      </w:r>
      <w:r w:rsidRPr="00EE6B06">
        <w:rPr>
          <w:lang w:val="en-AU"/>
        </w:rPr>
        <w:t xml:space="preserve"> </w:t>
      </w:r>
      <w:r w:rsidRPr="00EE6B06">
        <w:rPr>
          <w:rtl/>
          <w:lang w:val="en-AU"/>
        </w:rPr>
        <w:t>לגני</w:t>
      </w:r>
      <w:r w:rsidRPr="00EE6B06">
        <w:rPr>
          <w:lang w:val="en-AU"/>
        </w:rPr>
        <w:t xml:space="preserve"> </w:t>
      </w:r>
      <w:r w:rsidRPr="00EE6B06">
        <w:rPr>
          <w:rtl/>
          <w:lang w:val="en-AU"/>
        </w:rPr>
        <w:t>ושיחת</w:t>
      </w:r>
      <w:r w:rsidRPr="00EE6B06">
        <w:rPr>
          <w:lang w:val="en-AU"/>
        </w:rPr>
        <w:t xml:space="preserve"> </w:t>
      </w:r>
      <w:r w:rsidRPr="00EE6B06">
        <w:rPr>
          <w:rtl/>
          <w:lang w:val="en-AU"/>
        </w:rPr>
        <w:t>ש״פ בשלח</w:t>
      </w:r>
      <w:r w:rsidRPr="00EE6B06">
        <w:rPr>
          <w:lang w:val="en-AU"/>
        </w:rPr>
        <w:t xml:space="preserve"> </w:t>
      </w:r>
      <w:r w:rsidRPr="00EE6B06">
        <w:rPr>
          <w:rtl/>
          <w:lang w:val="en-AU"/>
        </w:rPr>
        <w:t>תשט״ו)</w:t>
      </w:r>
      <w:r w:rsidRPr="00EE6B06">
        <w:rPr>
          <w:lang w:val="en-AU"/>
        </w:rPr>
        <w:t>.</w:t>
      </w:r>
    </w:p>
    <w:p w:rsidR="00EE6B06" w:rsidRPr="00EE6B06" w:rsidRDefault="00EE6B06" w:rsidP="00057B9A">
      <w:pPr>
        <w:pStyle w:val="a3"/>
        <w:rPr>
          <w:rtl/>
          <w:lang w:val="en-AU"/>
        </w:rPr>
      </w:pPr>
      <w:r w:rsidRPr="00EE6B06">
        <w:rPr>
          <w:rtl/>
          <w:lang w:val="en-AU"/>
        </w:rPr>
        <w:t>ואואפ״ל</w:t>
      </w:r>
      <w:r w:rsidRPr="00EE6B06">
        <w:rPr>
          <w:lang w:val="en-AU"/>
        </w:rPr>
        <w:t xml:space="preserve"> </w:t>
      </w:r>
      <w:r w:rsidRPr="00EE6B06">
        <w:rPr>
          <w:rtl/>
          <w:lang w:val="en-AU"/>
        </w:rPr>
        <w:t>ההסברה</w:t>
      </w:r>
      <w:r w:rsidRPr="00EE6B06">
        <w:rPr>
          <w:lang w:val="en-AU"/>
        </w:rPr>
        <w:t xml:space="preserve"> </w:t>
      </w:r>
      <w:r w:rsidRPr="00EE6B06">
        <w:rPr>
          <w:rtl/>
          <w:lang w:val="en-AU"/>
        </w:rPr>
        <w:t>בזה</w:t>
      </w:r>
      <w:r w:rsidRPr="00EE6B06">
        <w:rPr>
          <w:lang w:val="en-AU"/>
        </w:rPr>
        <w:t xml:space="preserve"> : </w:t>
      </w:r>
      <w:r w:rsidRPr="00EE6B06">
        <w:rPr>
          <w:rtl/>
          <w:lang w:val="en-AU"/>
        </w:rPr>
        <w:t>הידיעה</w:t>
      </w:r>
      <w:r w:rsidRPr="00EE6B06">
        <w:rPr>
          <w:lang w:val="en-AU"/>
        </w:rPr>
        <w:t xml:space="preserve"> </w:t>
      </w:r>
      <w:r w:rsidRPr="00EE6B06">
        <w:rPr>
          <w:rtl/>
          <w:lang w:val="en-AU"/>
        </w:rPr>
        <w:t>באלקותו</w:t>
      </w:r>
      <w:r w:rsidRPr="00EE6B06">
        <w:rPr>
          <w:lang w:val="en-AU"/>
        </w:rPr>
        <w:t xml:space="preserve"> </w:t>
      </w:r>
      <w:r w:rsidRPr="00EE6B06">
        <w:rPr>
          <w:rtl/>
          <w:lang w:val="en-AU"/>
        </w:rPr>
        <w:t>ית׳ הבאה</w:t>
      </w:r>
      <w:r w:rsidRPr="00EE6B06">
        <w:rPr>
          <w:lang w:val="en-AU"/>
        </w:rPr>
        <w:t xml:space="preserve"> </w:t>
      </w:r>
      <w:r w:rsidRPr="00EE6B06">
        <w:rPr>
          <w:rtl/>
          <w:lang w:val="en-AU"/>
        </w:rPr>
        <w:t>ע״פ</w:t>
      </w:r>
      <w:r w:rsidRPr="00EE6B06">
        <w:rPr>
          <w:lang w:val="en-AU"/>
        </w:rPr>
        <w:t xml:space="preserve"> </w:t>
      </w:r>
      <w:r w:rsidRPr="00EE6B06">
        <w:rPr>
          <w:rtl/>
          <w:lang w:val="en-AU"/>
        </w:rPr>
        <w:t>חקירת</w:t>
      </w:r>
      <w:r w:rsidRPr="00EE6B06">
        <w:rPr>
          <w:lang w:val="en-AU"/>
        </w:rPr>
        <w:t xml:space="preserve"> </w:t>
      </w:r>
      <w:r w:rsidRPr="00EE6B06">
        <w:rPr>
          <w:rtl/>
          <w:lang w:val="en-AU"/>
        </w:rPr>
        <w:t>שכל</w:t>
      </w:r>
      <w:r w:rsidRPr="00EE6B06">
        <w:rPr>
          <w:lang w:val="en-AU"/>
        </w:rPr>
        <w:t xml:space="preserve"> </w:t>
      </w:r>
      <w:r w:rsidRPr="00EE6B06">
        <w:rPr>
          <w:rtl/>
          <w:lang w:val="en-AU"/>
        </w:rPr>
        <w:t>אנושי</w:t>
      </w:r>
      <w:r w:rsidRPr="00EE6B06">
        <w:rPr>
          <w:lang w:val="en-AU"/>
        </w:rPr>
        <w:t xml:space="preserve"> — </w:t>
      </w:r>
      <w:r w:rsidRPr="00EE6B06">
        <w:rPr>
          <w:rtl/>
          <w:lang w:val="en-AU"/>
        </w:rPr>
        <w:t>מכיו</w:t>
      </w:r>
      <w:r w:rsidRPr="00EE6B06">
        <w:rPr>
          <w:rFonts w:hint="cs"/>
          <w:rtl/>
          <w:lang w:val="en-AU"/>
        </w:rPr>
        <w:t xml:space="preserve">ן </w:t>
      </w:r>
      <w:r w:rsidRPr="00EE6B06">
        <w:rPr>
          <w:rtl/>
          <w:lang w:val="en-AU"/>
        </w:rPr>
        <w:t>שידיעה</w:t>
      </w:r>
      <w:r w:rsidRPr="00EE6B06">
        <w:rPr>
          <w:lang w:val="en-AU"/>
        </w:rPr>
        <w:t xml:space="preserve"> </w:t>
      </w:r>
      <w:r w:rsidRPr="00EE6B06">
        <w:rPr>
          <w:rtl/>
          <w:lang w:val="en-AU"/>
        </w:rPr>
        <w:t>זו היא</w:t>
      </w:r>
      <w:r w:rsidRPr="00EE6B06">
        <w:rPr>
          <w:lang w:val="en-AU"/>
        </w:rPr>
        <w:t xml:space="preserve"> </w:t>
      </w:r>
      <w:r w:rsidRPr="00EE6B06">
        <w:rPr>
          <w:rtl/>
          <w:lang w:val="en-AU"/>
        </w:rPr>
        <w:t>באה</w:t>
      </w:r>
      <w:r w:rsidRPr="00EE6B06">
        <w:rPr>
          <w:lang w:val="en-AU"/>
        </w:rPr>
        <w:t xml:space="preserve"> </w:t>
      </w:r>
      <w:r w:rsidRPr="00EE6B06">
        <w:rPr>
          <w:rtl/>
          <w:lang w:val="en-AU"/>
        </w:rPr>
        <w:t>מעניני</w:t>
      </w:r>
      <w:r w:rsidRPr="00EE6B06">
        <w:rPr>
          <w:lang w:val="en-AU"/>
        </w:rPr>
        <w:t xml:space="preserve"> </w:t>
      </w:r>
      <w:r w:rsidRPr="00EE6B06">
        <w:rPr>
          <w:rtl/>
          <w:lang w:val="en-AU"/>
        </w:rPr>
        <w:t>העולם</w:t>
      </w:r>
      <w:r w:rsidRPr="00EE6B06">
        <w:rPr>
          <w:lang w:val="en-AU"/>
        </w:rPr>
        <w:t xml:space="preserve"> </w:t>
      </w:r>
      <w:r w:rsidRPr="00EE6B06">
        <w:rPr>
          <w:rtl/>
          <w:lang w:val="en-AU"/>
        </w:rPr>
        <w:t>(דמזה</w:t>
      </w:r>
      <w:r w:rsidRPr="00EE6B06">
        <w:rPr>
          <w:lang w:val="en-AU"/>
        </w:rPr>
        <w:t xml:space="preserve"> </w:t>
      </w:r>
      <w:r w:rsidRPr="00EE6B06">
        <w:rPr>
          <w:rtl/>
          <w:lang w:val="en-AU"/>
        </w:rPr>
        <w:t>שיש</w:t>
      </w:r>
      <w:r w:rsidRPr="00EE6B06">
        <w:rPr>
          <w:lang w:val="en-AU"/>
        </w:rPr>
        <w:t xml:space="preserve"> </w:t>
      </w:r>
      <w:r w:rsidRPr="00EE6B06">
        <w:rPr>
          <w:rtl/>
          <w:lang w:val="en-AU"/>
        </w:rPr>
        <w:t>עול</w:t>
      </w:r>
      <w:r w:rsidRPr="00EE6B06">
        <w:rPr>
          <w:rFonts w:hint="cs"/>
          <w:rtl/>
          <w:lang w:val="en-AU"/>
        </w:rPr>
        <w:t>ם,</w:t>
      </w:r>
      <w:r w:rsidRPr="00EE6B06">
        <w:rPr>
          <w:rtl/>
          <w:lang w:val="en-AU"/>
        </w:rPr>
        <w:t xml:space="preserve"> מכריח השכל</w:t>
      </w:r>
      <w:r w:rsidRPr="00EE6B06">
        <w:rPr>
          <w:lang w:val="en-AU"/>
        </w:rPr>
        <w:t xml:space="preserve"> </w:t>
      </w:r>
      <w:r w:rsidRPr="00EE6B06">
        <w:rPr>
          <w:rtl/>
          <w:lang w:val="en-AU"/>
        </w:rPr>
        <w:t>שיש</w:t>
      </w:r>
      <w:r w:rsidRPr="00EE6B06">
        <w:rPr>
          <w:lang w:val="en-AU"/>
        </w:rPr>
        <w:t xml:space="preserve"> </w:t>
      </w:r>
      <w:r w:rsidRPr="00EE6B06">
        <w:rPr>
          <w:rtl/>
          <w:lang w:val="en-AU"/>
        </w:rPr>
        <w:t>מי</w:t>
      </w:r>
      <w:r w:rsidRPr="00EE6B06">
        <w:rPr>
          <w:lang w:val="en-AU"/>
        </w:rPr>
        <w:t xml:space="preserve"> </w:t>
      </w:r>
      <w:r w:rsidRPr="00EE6B06">
        <w:rPr>
          <w:rtl/>
          <w:lang w:val="en-AU"/>
        </w:rPr>
        <w:t>שברא</w:t>
      </w:r>
      <w:r w:rsidRPr="00EE6B06">
        <w:rPr>
          <w:lang w:val="en-AU"/>
        </w:rPr>
        <w:t xml:space="preserve"> </w:t>
      </w:r>
      <w:r w:rsidRPr="00EE6B06">
        <w:rPr>
          <w:rtl/>
          <w:lang w:val="en-AU"/>
        </w:rPr>
        <w:t>אותו</w:t>
      </w:r>
      <w:r w:rsidRPr="00EE6B06">
        <w:rPr>
          <w:rFonts w:hint="cs"/>
          <w:rtl/>
          <w:lang w:val="en-AU"/>
        </w:rPr>
        <w:t xml:space="preserve">), </w:t>
      </w:r>
      <w:r w:rsidRPr="00EE6B06">
        <w:rPr>
          <w:rtl/>
          <w:lang w:val="en-AU"/>
        </w:rPr>
        <w:t xml:space="preserve"> בהכרח</w:t>
      </w:r>
      <w:r w:rsidRPr="00EE6B06">
        <w:rPr>
          <w:lang w:val="en-AU"/>
        </w:rPr>
        <w:t xml:space="preserve"> </w:t>
      </w:r>
      <w:r w:rsidRPr="00EE6B06">
        <w:rPr>
          <w:rtl/>
          <w:lang w:val="en-AU"/>
        </w:rPr>
        <w:t>שהיא</w:t>
      </w:r>
      <w:r w:rsidRPr="00EE6B06">
        <w:rPr>
          <w:lang w:val="en-AU"/>
        </w:rPr>
        <w:t xml:space="preserve"> </w:t>
      </w:r>
      <w:r w:rsidRPr="00EE6B06">
        <w:rPr>
          <w:rtl/>
          <w:lang w:val="en-AU"/>
        </w:rPr>
        <w:t>נותנת איזה</w:t>
      </w:r>
      <w:r w:rsidRPr="00EE6B06">
        <w:rPr>
          <w:lang w:val="en-AU"/>
        </w:rPr>
        <w:t xml:space="preserve"> </w:t>
      </w:r>
      <w:r w:rsidRPr="00EE6B06">
        <w:rPr>
          <w:rtl/>
          <w:lang w:val="en-AU"/>
        </w:rPr>
        <w:t>"ציור"</w:t>
      </w:r>
      <w:r w:rsidRPr="00EE6B06">
        <w:rPr>
          <w:lang w:val="en-AU"/>
        </w:rPr>
        <w:t xml:space="preserve"> </w:t>
      </w:r>
      <w:r w:rsidRPr="00EE6B06">
        <w:rPr>
          <w:rtl/>
          <w:lang w:val="en-AU"/>
        </w:rPr>
        <w:t>בו</w:t>
      </w:r>
      <w:r w:rsidRPr="00EE6B06">
        <w:rPr>
          <w:lang w:val="en-AU"/>
        </w:rPr>
        <w:t xml:space="preserve"> </w:t>
      </w:r>
      <w:r w:rsidRPr="00EE6B06">
        <w:rPr>
          <w:rtl/>
          <w:lang w:val="en-AU"/>
        </w:rPr>
        <w:t>ית׳</w:t>
      </w:r>
      <w:r w:rsidRPr="00EE6B06">
        <w:rPr>
          <w:rFonts w:hint="cs"/>
          <w:rtl/>
          <w:lang w:val="en-AU"/>
        </w:rPr>
        <w:t xml:space="preserve">. </w:t>
      </w:r>
      <w:r w:rsidRPr="00EE6B06">
        <w:rPr>
          <w:rtl/>
          <w:lang w:val="en-AU"/>
        </w:rPr>
        <w:t>והגם</w:t>
      </w:r>
      <w:r w:rsidRPr="00EE6B06">
        <w:rPr>
          <w:lang w:val="en-AU"/>
        </w:rPr>
        <w:t xml:space="preserve"> </w:t>
      </w:r>
      <w:r w:rsidRPr="00EE6B06">
        <w:rPr>
          <w:rtl/>
          <w:lang w:val="en-AU"/>
        </w:rPr>
        <w:t>שמצד</w:t>
      </w:r>
      <w:r w:rsidRPr="00EE6B06">
        <w:rPr>
          <w:lang w:val="en-AU"/>
        </w:rPr>
        <w:t xml:space="preserve"> </w:t>
      </w:r>
      <w:r w:rsidRPr="00EE6B06">
        <w:rPr>
          <w:rtl/>
          <w:lang w:val="en-AU"/>
        </w:rPr>
        <w:t>השכל</w:t>
      </w:r>
      <w:r w:rsidRPr="00EE6B06">
        <w:rPr>
          <w:lang w:val="en-AU"/>
        </w:rPr>
        <w:t xml:space="preserve"> </w:t>
      </w:r>
      <w:r w:rsidRPr="00EE6B06">
        <w:rPr>
          <w:rtl/>
          <w:lang w:val="en-AU"/>
        </w:rPr>
        <w:t>מוכרח</w:t>
      </w:r>
      <w:r w:rsidRPr="00EE6B06">
        <w:rPr>
          <w:lang w:val="en-AU"/>
        </w:rPr>
        <w:t xml:space="preserve"> </w:t>
      </w:r>
      <w:r w:rsidRPr="00EE6B06">
        <w:rPr>
          <w:rtl/>
          <w:lang w:val="en-AU"/>
        </w:rPr>
        <w:t>שהוא ית׳</w:t>
      </w:r>
      <w:r w:rsidRPr="00EE6B06">
        <w:rPr>
          <w:lang w:val="en-AU"/>
        </w:rPr>
        <w:t xml:space="preserve"> </w:t>
      </w:r>
      <w:r w:rsidRPr="00EE6B06">
        <w:rPr>
          <w:rtl/>
          <w:lang w:val="en-AU"/>
        </w:rPr>
        <w:t>מרומם</w:t>
      </w:r>
      <w:r w:rsidRPr="00EE6B06">
        <w:rPr>
          <w:lang w:val="en-AU"/>
        </w:rPr>
        <w:t xml:space="preserve"> </w:t>
      </w:r>
      <w:r w:rsidRPr="00EE6B06">
        <w:rPr>
          <w:rtl/>
          <w:lang w:val="en-AU"/>
        </w:rPr>
        <w:t>ונשג</w:t>
      </w:r>
      <w:r w:rsidRPr="00EE6B06">
        <w:rPr>
          <w:rFonts w:hint="cs"/>
          <w:rtl/>
          <w:lang w:val="en-AU"/>
        </w:rPr>
        <w:t xml:space="preserve">ב </w:t>
      </w:r>
      <w:r w:rsidRPr="00EE6B06">
        <w:rPr>
          <w:rtl/>
          <w:lang w:val="en-AU"/>
        </w:rPr>
        <w:t>מכ</w:t>
      </w:r>
      <w:r w:rsidRPr="00EE6B06">
        <w:rPr>
          <w:rFonts w:hint="cs"/>
          <w:rtl/>
          <w:lang w:val="en-AU"/>
        </w:rPr>
        <w:t xml:space="preserve">ל </w:t>
      </w:r>
      <w:r w:rsidRPr="00EE6B06">
        <w:rPr>
          <w:rtl/>
          <w:lang w:val="en-AU"/>
        </w:rPr>
        <w:t>התוארים</w:t>
      </w:r>
      <w:r w:rsidRPr="00EE6B06">
        <w:rPr>
          <w:lang w:val="en-AU"/>
        </w:rPr>
        <w:t xml:space="preserve"> </w:t>
      </w:r>
      <w:r w:rsidRPr="00EE6B06">
        <w:rPr>
          <w:rtl/>
          <w:lang w:val="en-AU"/>
        </w:rPr>
        <w:t>(שאפשר</w:t>
      </w:r>
      <w:r w:rsidRPr="00EE6B06">
        <w:rPr>
          <w:lang w:val="en-AU"/>
        </w:rPr>
        <w:t xml:space="preserve"> </w:t>
      </w:r>
      <w:r w:rsidRPr="00EE6B06">
        <w:rPr>
          <w:rtl/>
          <w:lang w:val="en-AU"/>
        </w:rPr>
        <w:t>לשער בדעתנו)</w:t>
      </w:r>
      <w:r w:rsidRPr="00EE6B06">
        <w:rPr>
          <w:lang w:val="en-AU"/>
        </w:rPr>
        <w:t xml:space="preserve"> — </w:t>
      </w:r>
      <w:r w:rsidRPr="00EE6B06">
        <w:rPr>
          <w:rtl/>
          <w:lang w:val="en-AU"/>
        </w:rPr>
        <w:t>מ"מ:</w:t>
      </w:r>
      <w:r w:rsidRPr="00EE6B06">
        <w:rPr>
          <w:lang w:val="en-AU"/>
        </w:rPr>
        <w:t xml:space="preserve"> </w:t>
      </w:r>
      <w:r w:rsidRPr="00EE6B06">
        <w:rPr>
          <w:rtl/>
          <w:lang w:val="en-AU"/>
        </w:rPr>
        <w:t>זה</w:t>
      </w:r>
      <w:r w:rsidRPr="00EE6B06">
        <w:rPr>
          <w:lang w:val="en-AU"/>
        </w:rPr>
        <w:t xml:space="preserve"> </w:t>
      </w:r>
      <w:r w:rsidRPr="00EE6B06">
        <w:rPr>
          <w:rtl/>
          <w:lang w:val="en-AU"/>
        </w:rPr>
        <w:t>מה</w:t>
      </w:r>
      <w:r w:rsidRPr="00EE6B06">
        <w:rPr>
          <w:lang w:val="en-AU"/>
        </w:rPr>
        <w:t xml:space="preserve"> </w:t>
      </w:r>
      <w:r w:rsidRPr="00EE6B06">
        <w:rPr>
          <w:rtl/>
          <w:lang w:val="en-AU"/>
        </w:rPr>
        <w:t>שאנו</w:t>
      </w:r>
      <w:r w:rsidRPr="00EE6B06">
        <w:rPr>
          <w:lang w:val="en-AU"/>
        </w:rPr>
        <w:t xml:space="preserve"> </w:t>
      </w:r>
      <w:r w:rsidRPr="00EE6B06">
        <w:rPr>
          <w:rtl/>
          <w:lang w:val="en-AU"/>
        </w:rPr>
        <w:t>שוללים</w:t>
      </w:r>
      <w:r w:rsidRPr="00EE6B06">
        <w:rPr>
          <w:lang w:val="en-AU"/>
        </w:rPr>
        <w:t xml:space="preserve"> </w:t>
      </w:r>
      <w:r w:rsidRPr="00EE6B06">
        <w:rPr>
          <w:rtl/>
          <w:lang w:val="en-AU"/>
        </w:rPr>
        <w:t>ממנו</w:t>
      </w:r>
      <w:r w:rsidRPr="00EE6B06">
        <w:rPr>
          <w:lang w:val="en-AU"/>
        </w:rPr>
        <w:t xml:space="preserve"> </w:t>
      </w:r>
      <w:r w:rsidRPr="00EE6B06">
        <w:rPr>
          <w:rtl/>
          <w:lang w:val="en-AU"/>
        </w:rPr>
        <w:t>ית' (ע"פ</w:t>
      </w:r>
      <w:r w:rsidRPr="00EE6B06">
        <w:rPr>
          <w:lang w:val="en-AU"/>
        </w:rPr>
        <w:t xml:space="preserve"> </w:t>
      </w:r>
      <w:r w:rsidRPr="00EE6B06">
        <w:rPr>
          <w:rtl/>
          <w:lang w:val="en-AU"/>
        </w:rPr>
        <w:t>הוכחו</w:t>
      </w:r>
      <w:r w:rsidRPr="00EE6B06">
        <w:rPr>
          <w:rFonts w:hint="cs"/>
          <w:rtl/>
          <w:lang w:val="en-AU"/>
        </w:rPr>
        <w:t xml:space="preserve">ת </w:t>
      </w:r>
      <w:r w:rsidRPr="00EE6B06">
        <w:rPr>
          <w:rtl/>
          <w:lang w:val="en-AU"/>
        </w:rPr>
        <w:t>השכל</w:t>
      </w:r>
      <w:r w:rsidRPr="00EE6B06">
        <w:rPr>
          <w:rFonts w:hint="cs"/>
          <w:rtl/>
          <w:lang w:val="en-AU"/>
        </w:rPr>
        <w:t xml:space="preserve">) </w:t>
      </w:r>
      <w:r w:rsidRPr="00EE6B06">
        <w:rPr>
          <w:rtl/>
          <w:lang w:val="en-AU"/>
        </w:rPr>
        <w:t>את</w:t>
      </w:r>
      <w:r w:rsidRPr="00EE6B06">
        <w:rPr>
          <w:lang w:val="en-AU"/>
        </w:rPr>
        <w:t xml:space="preserve"> </w:t>
      </w:r>
      <w:r w:rsidRPr="00EE6B06">
        <w:rPr>
          <w:rtl/>
          <w:lang w:val="en-AU"/>
        </w:rPr>
        <w:t>כל</w:t>
      </w:r>
      <w:r w:rsidRPr="00EE6B06">
        <w:rPr>
          <w:lang w:val="en-AU"/>
        </w:rPr>
        <w:t xml:space="preserve"> </w:t>
      </w:r>
      <w:r w:rsidRPr="00EE6B06">
        <w:rPr>
          <w:rtl/>
          <w:lang w:val="en-AU"/>
        </w:rPr>
        <w:t>התוארים</w:t>
      </w:r>
      <w:r w:rsidRPr="00EE6B06">
        <w:rPr>
          <w:lang w:val="en-AU"/>
        </w:rPr>
        <w:t xml:space="preserve">, </w:t>
      </w:r>
      <w:r w:rsidRPr="00EE6B06">
        <w:rPr>
          <w:rtl/>
          <w:lang w:val="en-AU"/>
        </w:rPr>
        <w:t>י"ל</w:t>
      </w:r>
      <w:r w:rsidRPr="00EE6B06">
        <w:rPr>
          <w:lang w:val="en-AU"/>
        </w:rPr>
        <w:t xml:space="preserve"> </w:t>
      </w:r>
      <w:r w:rsidRPr="00EE6B06">
        <w:rPr>
          <w:rtl/>
          <w:lang w:val="en-AU"/>
        </w:rPr>
        <w:t>שזהו</w:t>
      </w:r>
      <w:r w:rsidRPr="00EE6B06">
        <w:rPr>
          <w:lang w:val="en-AU"/>
        </w:rPr>
        <w:t xml:space="preserve"> </w:t>
      </w:r>
      <w:r w:rsidRPr="00EE6B06">
        <w:rPr>
          <w:rtl/>
          <w:lang w:val="en-AU"/>
        </w:rPr>
        <w:t>מצד "ההגבלה" וה"חסרון" שבהם</w:t>
      </w:r>
      <w:r w:rsidRPr="00EE6B06">
        <w:rPr>
          <w:lang w:val="en-AU"/>
        </w:rPr>
        <w:t xml:space="preserve">, </w:t>
      </w:r>
      <w:r w:rsidRPr="00EE6B06">
        <w:rPr>
          <w:rtl/>
          <w:lang w:val="en-AU"/>
        </w:rPr>
        <w:t>אבל</w:t>
      </w:r>
      <w:r w:rsidRPr="00EE6B06">
        <w:rPr>
          <w:lang w:val="en-AU"/>
        </w:rPr>
        <w:t xml:space="preserve"> </w:t>
      </w:r>
      <w:r w:rsidRPr="00EE6B06">
        <w:rPr>
          <w:rtl/>
          <w:lang w:val="en-AU"/>
        </w:rPr>
        <w:t>לא</w:t>
      </w:r>
      <w:r w:rsidRPr="00EE6B06">
        <w:rPr>
          <w:lang w:val="en-AU"/>
        </w:rPr>
        <w:t xml:space="preserve"> </w:t>
      </w:r>
      <w:r w:rsidRPr="00EE6B06">
        <w:rPr>
          <w:rtl/>
          <w:lang w:val="en-AU"/>
        </w:rPr>
        <w:t>מצד</w:t>
      </w:r>
      <w:r w:rsidRPr="00EE6B06">
        <w:rPr>
          <w:lang w:val="en-AU"/>
        </w:rPr>
        <w:t xml:space="preserve"> </w:t>
      </w:r>
      <w:r w:rsidRPr="00EE6B06">
        <w:rPr>
          <w:rtl/>
          <w:lang w:val="en-AU"/>
        </w:rPr>
        <w:t>עצם</w:t>
      </w:r>
      <w:r w:rsidRPr="00EE6B06">
        <w:rPr>
          <w:lang w:val="en-AU"/>
        </w:rPr>
        <w:t xml:space="preserve"> </w:t>
      </w:r>
      <w:r w:rsidRPr="00EE6B06">
        <w:rPr>
          <w:rtl/>
          <w:lang w:val="en-AU"/>
        </w:rPr>
        <w:t>ענינ</w:t>
      </w:r>
      <w:r w:rsidRPr="00EE6B06">
        <w:rPr>
          <w:rFonts w:hint="cs"/>
          <w:rtl/>
          <w:lang w:val="en-AU"/>
        </w:rPr>
        <w:t xml:space="preserve">ם </w:t>
      </w:r>
      <w:r w:rsidRPr="00EE6B06">
        <w:rPr>
          <w:rtl/>
          <w:lang w:val="en-AU"/>
        </w:rPr>
        <w:t>משא"</w:t>
      </w:r>
      <w:r w:rsidRPr="00EE6B06">
        <w:rPr>
          <w:rFonts w:hint="cs"/>
          <w:rtl/>
          <w:lang w:val="en-AU"/>
        </w:rPr>
        <w:t xml:space="preserve">כ </w:t>
      </w:r>
      <w:r w:rsidRPr="00EE6B06">
        <w:rPr>
          <w:rtl/>
          <w:lang w:val="en-AU"/>
        </w:rPr>
        <w:t>שלילת</w:t>
      </w:r>
      <w:r w:rsidRPr="00EE6B06">
        <w:rPr>
          <w:lang w:val="en-AU"/>
        </w:rPr>
        <w:t xml:space="preserve"> </w:t>
      </w:r>
      <w:r w:rsidRPr="00EE6B06">
        <w:rPr>
          <w:rtl/>
          <w:lang w:val="en-AU"/>
        </w:rPr>
        <w:t>התוארים</w:t>
      </w:r>
      <w:r w:rsidRPr="00EE6B06">
        <w:rPr>
          <w:lang w:val="en-AU"/>
        </w:rPr>
        <w:t xml:space="preserve"> </w:t>
      </w:r>
      <w:r w:rsidRPr="00EE6B06">
        <w:rPr>
          <w:rtl/>
          <w:lang w:val="en-AU"/>
        </w:rPr>
        <w:t>ממנו</w:t>
      </w:r>
      <w:r w:rsidRPr="00EE6B06">
        <w:rPr>
          <w:lang w:val="en-AU"/>
        </w:rPr>
        <w:t xml:space="preserve"> </w:t>
      </w:r>
      <w:r w:rsidRPr="00EE6B06">
        <w:rPr>
          <w:rtl/>
          <w:lang w:val="en-AU"/>
        </w:rPr>
        <w:t>ית' ע"פ</w:t>
      </w:r>
      <w:r w:rsidRPr="00EE6B06">
        <w:rPr>
          <w:lang w:val="en-AU"/>
        </w:rPr>
        <w:t xml:space="preserve"> </w:t>
      </w:r>
      <w:r w:rsidRPr="00EE6B06">
        <w:rPr>
          <w:rtl/>
          <w:lang w:val="en-AU"/>
        </w:rPr>
        <w:t>יסודי האמונה (ותורת</w:t>
      </w:r>
      <w:r w:rsidRPr="00EE6B06">
        <w:rPr>
          <w:lang w:val="en-AU"/>
        </w:rPr>
        <w:t xml:space="preserve"> </w:t>
      </w:r>
      <w:r w:rsidRPr="00EE6B06">
        <w:rPr>
          <w:rtl/>
          <w:lang w:val="en-AU"/>
        </w:rPr>
        <w:t>הקבלה</w:t>
      </w:r>
      <w:r w:rsidRPr="00EE6B06">
        <w:rPr>
          <w:lang w:val="en-AU"/>
        </w:rPr>
        <w:t xml:space="preserve"> </w:t>
      </w:r>
      <w:r w:rsidRPr="00EE6B06">
        <w:rPr>
          <w:rtl/>
          <w:lang w:val="en-AU"/>
        </w:rPr>
        <w:t>והחסידות)</w:t>
      </w:r>
      <w:r w:rsidRPr="00EE6B06">
        <w:rPr>
          <w:lang w:val="en-AU"/>
        </w:rPr>
        <w:t xml:space="preserve"> </w:t>
      </w:r>
      <w:r w:rsidRPr="00EE6B06">
        <w:rPr>
          <w:rtl/>
          <w:lang w:val="en-AU"/>
        </w:rPr>
        <w:t>שלמעל</w:t>
      </w:r>
      <w:r w:rsidRPr="00EE6B06">
        <w:rPr>
          <w:rFonts w:hint="cs"/>
          <w:rtl/>
          <w:lang w:val="en-AU"/>
        </w:rPr>
        <w:t xml:space="preserve">ה </w:t>
      </w:r>
      <w:r w:rsidRPr="00EE6B06">
        <w:rPr>
          <w:rtl/>
          <w:lang w:val="en-AU"/>
        </w:rPr>
        <w:t xml:space="preserve">מהשכל </w:t>
      </w:r>
      <w:r w:rsidRPr="00EE6B06">
        <w:rPr>
          <w:lang w:val="en-AU"/>
        </w:rPr>
        <w:t xml:space="preserve"> </w:t>
      </w:r>
      <w:r w:rsidRPr="00EE6B06">
        <w:rPr>
          <w:rtl/>
          <w:lang w:val="en-AU"/>
        </w:rPr>
        <w:t>הוא (לא</w:t>
      </w:r>
      <w:r w:rsidRPr="00EE6B06">
        <w:rPr>
          <w:lang w:val="en-AU"/>
        </w:rPr>
        <w:t xml:space="preserve"> </w:t>
      </w:r>
      <w:r w:rsidRPr="00EE6B06">
        <w:rPr>
          <w:rtl/>
          <w:lang w:val="en-AU"/>
        </w:rPr>
        <w:t>מצד</w:t>
      </w:r>
      <w:r w:rsidRPr="00EE6B06">
        <w:rPr>
          <w:lang w:val="en-AU"/>
        </w:rPr>
        <w:t xml:space="preserve"> </w:t>
      </w:r>
      <w:r w:rsidRPr="00EE6B06">
        <w:rPr>
          <w:rtl/>
          <w:lang w:val="en-AU"/>
        </w:rPr>
        <w:t xml:space="preserve">ההגבלה </w:t>
      </w:r>
      <w:r w:rsidRPr="00EE6B06">
        <w:rPr>
          <w:lang w:val="en-AU"/>
        </w:rPr>
        <w:t xml:space="preserve"> </w:t>
      </w:r>
      <w:r w:rsidRPr="00EE6B06">
        <w:rPr>
          <w:rtl/>
          <w:lang w:val="en-AU"/>
        </w:rPr>
        <w:t>שבהם</w:t>
      </w:r>
      <w:r w:rsidRPr="00EE6B06">
        <w:rPr>
          <w:lang w:val="en-AU"/>
        </w:rPr>
        <w:t xml:space="preserve"> — </w:t>
      </w:r>
      <w:r w:rsidRPr="00EE6B06">
        <w:rPr>
          <w:rtl/>
          <w:lang w:val="en-AU"/>
        </w:rPr>
        <w:t>מה</w:t>
      </w:r>
      <w:r w:rsidRPr="00EE6B06">
        <w:rPr>
          <w:lang w:val="en-AU"/>
        </w:rPr>
        <w:t xml:space="preserve"> </w:t>
      </w:r>
      <w:r w:rsidRPr="00EE6B06">
        <w:rPr>
          <w:rtl/>
          <w:lang w:val="en-AU"/>
        </w:rPr>
        <w:t>שמעלתן</w:t>
      </w:r>
      <w:r w:rsidRPr="00EE6B06">
        <w:rPr>
          <w:lang w:val="en-AU"/>
        </w:rPr>
        <w:t xml:space="preserve"> </w:t>
      </w:r>
      <w:r w:rsidRPr="00EE6B06">
        <w:rPr>
          <w:rtl/>
          <w:lang w:val="en-AU"/>
        </w:rPr>
        <w:t>אינה בעילוי</w:t>
      </w:r>
      <w:r w:rsidRPr="00EE6B06">
        <w:rPr>
          <w:lang w:val="en-AU"/>
        </w:rPr>
        <w:t xml:space="preserve"> </w:t>
      </w:r>
      <w:r w:rsidRPr="00EE6B06">
        <w:rPr>
          <w:rtl/>
          <w:lang w:val="en-AU"/>
        </w:rPr>
        <w:t>בלתי</w:t>
      </w:r>
      <w:r w:rsidRPr="00EE6B06">
        <w:rPr>
          <w:lang w:val="en-AU"/>
        </w:rPr>
        <w:t xml:space="preserve"> </w:t>
      </w:r>
      <w:r w:rsidRPr="00EE6B06">
        <w:rPr>
          <w:rtl/>
          <w:lang w:val="en-AU"/>
        </w:rPr>
        <w:t>מוגבל</w:t>
      </w:r>
      <w:r w:rsidRPr="00EE6B06">
        <w:rPr>
          <w:lang w:val="en-AU"/>
        </w:rPr>
        <w:t xml:space="preserve">, </w:t>
      </w:r>
      <w:r w:rsidRPr="00EE6B06">
        <w:rPr>
          <w:rtl/>
          <w:lang w:val="en-AU"/>
        </w:rPr>
        <w:t xml:space="preserve"> כ"א)</w:t>
      </w:r>
      <w:r w:rsidRPr="00EE6B06">
        <w:rPr>
          <w:lang w:val="en-AU"/>
        </w:rPr>
        <w:t xml:space="preserve"> </w:t>
      </w:r>
      <w:r w:rsidRPr="00EE6B06">
        <w:rPr>
          <w:rtl/>
          <w:lang w:val="en-AU"/>
        </w:rPr>
        <w:t>מצ</w:t>
      </w:r>
      <w:r w:rsidRPr="00EE6B06">
        <w:rPr>
          <w:rFonts w:hint="cs"/>
          <w:rtl/>
          <w:lang w:val="en-AU"/>
        </w:rPr>
        <w:t xml:space="preserve">ד </w:t>
      </w:r>
      <w:r w:rsidRPr="00EE6B06">
        <w:rPr>
          <w:rtl/>
          <w:lang w:val="en-AU"/>
        </w:rPr>
        <w:t>עצם</w:t>
      </w:r>
      <w:r w:rsidRPr="00EE6B06">
        <w:rPr>
          <w:lang w:val="en-AU"/>
        </w:rPr>
        <w:t xml:space="preserve"> </w:t>
      </w:r>
      <w:r w:rsidRPr="00EE6B06">
        <w:rPr>
          <w:rtl/>
          <w:lang w:val="en-AU"/>
        </w:rPr>
        <w:t>ענינם (וע"ע אוא״ס</w:t>
      </w:r>
      <w:r w:rsidRPr="00EE6B06">
        <w:rPr>
          <w:lang w:val="en-AU"/>
        </w:rPr>
        <w:t xml:space="preserve"> </w:t>
      </w:r>
      <w:r w:rsidRPr="00EE6B06">
        <w:rPr>
          <w:rtl/>
          <w:lang w:val="en-AU"/>
        </w:rPr>
        <w:t>(א)</w:t>
      </w:r>
      <w:r w:rsidRPr="00EE6B06">
        <w:rPr>
          <w:lang w:val="en-AU"/>
        </w:rPr>
        <w:t xml:space="preserve"> </w:t>
      </w:r>
      <w:r w:rsidRPr="00EE6B06">
        <w:rPr>
          <w:rtl/>
          <w:lang w:val="en-AU"/>
        </w:rPr>
        <w:t xml:space="preserve">הערה </w:t>
      </w:r>
      <w:r w:rsidRPr="00EE6B06">
        <w:rPr>
          <w:lang w:val="en-AU"/>
        </w:rPr>
        <w:t>*426</w:t>
      </w:r>
      <w:r w:rsidRPr="00EE6B06">
        <w:rPr>
          <w:rtl/>
          <w:lang w:val="en-AU"/>
        </w:rPr>
        <w:t>)</w:t>
      </w:r>
      <w:r w:rsidRPr="00EE6B06">
        <w:rPr>
          <w:rFonts w:hint="cs"/>
          <w:rtl/>
          <w:lang w:val="en-AU"/>
        </w:rPr>
        <w:t>.</w:t>
      </w:r>
      <w:r w:rsidRPr="00EE6B06">
        <w:rPr>
          <w:rtl/>
          <w:lang w:val="en-AU"/>
        </w:rPr>
        <w:t xml:space="preserve"> </w:t>
      </w:r>
    </w:p>
    <w:p w:rsidR="00EE6B06" w:rsidRPr="00EE6B06" w:rsidRDefault="00EE6B06" w:rsidP="00057B9A">
      <w:pPr>
        <w:pStyle w:val="a3"/>
        <w:rPr>
          <w:rtl/>
          <w:lang w:val="en-AU"/>
        </w:rPr>
      </w:pPr>
      <w:r w:rsidRPr="00EE6B06">
        <w:rPr>
          <w:rtl/>
          <w:lang w:val="en-AU"/>
        </w:rPr>
        <w:t>ובנוגע</w:t>
      </w:r>
      <w:r w:rsidRPr="00EE6B06">
        <w:rPr>
          <w:lang w:val="en-AU"/>
        </w:rPr>
        <w:t xml:space="preserve"> </w:t>
      </w:r>
      <w:r w:rsidRPr="00EE6B06">
        <w:rPr>
          <w:rtl/>
          <w:lang w:val="en-AU"/>
        </w:rPr>
        <w:t>לנדו"ד</w:t>
      </w:r>
      <w:r w:rsidRPr="00EE6B06">
        <w:rPr>
          <w:lang w:val="en-AU"/>
        </w:rPr>
        <w:t xml:space="preserve"> — </w:t>
      </w:r>
      <w:r w:rsidRPr="00EE6B06">
        <w:rPr>
          <w:rtl/>
          <w:lang w:val="en-AU"/>
        </w:rPr>
        <w:t>שלילת</w:t>
      </w:r>
      <w:r w:rsidRPr="00EE6B06">
        <w:rPr>
          <w:lang w:val="en-AU"/>
        </w:rPr>
        <w:t xml:space="preserve"> </w:t>
      </w:r>
      <w:r w:rsidRPr="00EE6B06">
        <w:rPr>
          <w:rtl/>
          <w:lang w:val="en-AU"/>
        </w:rPr>
        <w:t>התואר</w:t>
      </w:r>
      <w:r w:rsidRPr="00EE6B06">
        <w:rPr>
          <w:lang w:val="en-AU"/>
        </w:rPr>
        <w:t xml:space="preserve"> </w:t>
      </w:r>
      <w:r w:rsidRPr="00EE6B06">
        <w:rPr>
          <w:rtl/>
          <w:lang w:val="en-AU"/>
        </w:rPr>
        <w:t>דידיעה</w:t>
      </w:r>
      <w:r w:rsidRPr="00EE6B06">
        <w:rPr>
          <w:lang w:val="en-AU"/>
        </w:rPr>
        <w:t xml:space="preserve"> : </w:t>
      </w:r>
      <w:r w:rsidRPr="00EE6B06">
        <w:rPr>
          <w:rtl/>
          <w:lang w:val="en-AU"/>
        </w:rPr>
        <w:t>שלילת התואר</w:t>
      </w:r>
      <w:r w:rsidRPr="00EE6B06">
        <w:rPr>
          <w:lang w:val="en-AU"/>
        </w:rPr>
        <w:t xml:space="preserve"> </w:t>
      </w:r>
      <w:r w:rsidRPr="00EE6B06">
        <w:rPr>
          <w:rtl/>
          <w:lang w:val="en-AU"/>
        </w:rPr>
        <w:t>דידיעה</w:t>
      </w:r>
      <w:r w:rsidRPr="00EE6B06">
        <w:rPr>
          <w:lang w:val="en-AU"/>
        </w:rPr>
        <w:t xml:space="preserve"> </w:t>
      </w:r>
      <w:r w:rsidRPr="00EE6B06">
        <w:rPr>
          <w:rtl/>
          <w:lang w:val="en-AU"/>
        </w:rPr>
        <w:t>ע"פ</w:t>
      </w:r>
      <w:r w:rsidRPr="00EE6B06">
        <w:rPr>
          <w:lang w:val="en-AU"/>
        </w:rPr>
        <w:t xml:space="preserve"> </w:t>
      </w:r>
      <w:r w:rsidRPr="00EE6B06">
        <w:rPr>
          <w:rtl/>
          <w:lang w:val="en-AU"/>
        </w:rPr>
        <w:t>חקירת</w:t>
      </w:r>
      <w:r w:rsidRPr="00EE6B06">
        <w:rPr>
          <w:lang w:val="en-AU"/>
        </w:rPr>
        <w:t xml:space="preserve"> </w:t>
      </w:r>
      <w:r w:rsidRPr="00EE6B06">
        <w:rPr>
          <w:rtl/>
          <w:lang w:val="en-AU"/>
        </w:rPr>
        <w:t>השכ</w:t>
      </w:r>
      <w:r w:rsidRPr="00EE6B06">
        <w:rPr>
          <w:rFonts w:hint="cs"/>
          <w:rtl/>
          <w:lang w:val="en-AU"/>
        </w:rPr>
        <w:t xml:space="preserve">ל - </w:t>
      </w:r>
      <w:r w:rsidRPr="00EE6B06">
        <w:rPr>
          <w:rtl/>
          <w:lang w:val="en-AU"/>
        </w:rPr>
        <w:t>הוא</w:t>
      </w:r>
      <w:r w:rsidRPr="00EE6B06">
        <w:rPr>
          <w:lang w:val="en-AU"/>
        </w:rPr>
        <w:t xml:space="preserve"> </w:t>
      </w:r>
      <w:r w:rsidRPr="00EE6B06">
        <w:rPr>
          <w:rtl/>
          <w:lang w:val="en-AU"/>
        </w:rPr>
        <w:t>מצד</w:t>
      </w:r>
      <w:r w:rsidRPr="00EE6B06">
        <w:rPr>
          <w:lang w:val="en-AU"/>
        </w:rPr>
        <w:t xml:space="preserve"> </w:t>
      </w:r>
      <w:r w:rsidRPr="00EE6B06">
        <w:rPr>
          <w:rtl/>
          <w:lang w:val="en-AU"/>
        </w:rPr>
        <w:t>זה שהידיעה</w:t>
      </w:r>
      <w:r w:rsidRPr="00EE6B06">
        <w:rPr>
          <w:lang w:val="en-AU"/>
        </w:rPr>
        <w:t xml:space="preserve"> </w:t>
      </w:r>
      <w:r w:rsidRPr="00EE6B06">
        <w:rPr>
          <w:rtl/>
          <w:lang w:val="en-AU"/>
        </w:rPr>
        <w:t>המתוארת</w:t>
      </w:r>
      <w:r w:rsidRPr="00EE6B06">
        <w:rPr>
          <w:lang w:val="en-AU"/>
        </w:rPr>
        <w:t xml:space="preserve"> </w:t>
      </w:r>
      <w:r w:rsidRPr="00EE6B06">
        <w:rPr>
          <w:rtl/>
          <w:lang w:val="en-AU"/>
        </w:rPr>
        <w:t>בתואר</w:t>
      </w:r>
      <w:r w:rsidRPr="00EE6B06">
        <w:rPr>
          <w:lang w:val="en-AU"/>
        </w:rPr>
        <w:t xml:space="preserve"> </w:t>
      </w:r>
      <w:r w:rsidRPr="00EE6B06">
        <w:rPr>
          <w:rtl/>
          <w:lang w:val="en-AU"/>
        </w:rPr>
        <w:t>חיובי</w:t>
      </w:r>
      <w:r w:rsidRPr="00EE6B06">
        <w:rPr>
          <w:lang w:val="en-AU"/>
        </w:rPr>
        <w:t xml:space="preserve"> </w:t>
      </w:r>
      <w:r w:rsidRPr="00EE6B06">
        <w:rPr>
          <w:rtl/>
          <w:lang w:val="en-AU"/>
        </w:rPr>
        <w:t>היא</w:t>
      </w:r>
      <w:r w:rsidRPr="00EE6B06">
        <w:rPr>
          <w:lang w:val="en-AU"/>
        </w:rPr>
        <w:t xml:space="preserve"> </w:t>
      </w:r>
      <w:r w:rsidRPr="00EE6B06">
        <w:rPr>
          <w:rtl/>
          <w:lang w:val="en-AU"/>
        </w:rPr>
        <w:t>ידיעה</w:t>
      </w:r>
      <w:r w:rsidRPr="00EE6B06">
        <w:rPr>
          <w:lang w:val="en-AU"/>
        </w:rPr>
        <w:t xml:space="preserve"> </w:t>
      </w:r>
      <w:r w:rsidRPr="00EE6B06">
        <w:rPr>
          <w:rtl/>
          <w:lang w:val="en-AU"/>
        </w:rPr>
        <w:t>מוגבלת ואינה</w:t>
      </w:r>
      <w:r w:rsidRPr="00EE6B06">
        <w:rPr>
          <w:lang w:val="en-AU"/>
        </w:rPr>
        <w:t xml:space="preserve"> </w:t>
      </w:r>
      <w:r w:rsidRPr="00EE6B06">
        <w:rPr>
          <w:rtl/>
          <w:lang w:val="en-AU"/>
        </w:rPr>
        <w:t>בתכלית</w:t>
      </w:r>
      <w:r w:rsidRPr="00EE6B06">
        <w:rPr>
          <w:lang w:val="en-AU"/>
        </w:rPr>
        <w:t xml:space="preserve"> </w:t>
      </w:r>
      <w:r w:rsidRPr="00EE6B06">
        <w:rPr>
          <w:rtl/>
          <w:lang w:val="en-AU"/>
        </w:rPr>
        <w:t>השלימות</w:t>
      </w:r>
      <w:r w:rsidRPr="00EE6B06">
        <w:rPr>
          <w:rFonts w:hint="cs"/>
          <w:rtl/>
          <w:lang w:val="en-AU"/>
        </w:rPr>
        <w:t xml:space="preserve">. </w:t>
      </w:r>
      <w:r w:rsidRPr="00EE6B06">
        <w:rPr>
          <w:rtl/>
          <w:lang w:val="en-AU"/>
        </w:rPr>
        <w:t>ובמילא</w:t>
      </w:r>
      <w:r w:rsidRPr="00EE6B06">
        <w:rPr>
          <w:lang w:val="en-AU"/>
        </w:rPr>
        <w:t xml:space="preserve"> </w:t>
      </w:r>
      <w:r w:rsidRPr="00EE6B06">
        <w:rPr>
          <w:rtl/>
          <w:lang w:val="en-AU"/>
        </w:rPr>
        <w:t>נמצ</w:t>
      </w:r>
      <w:r w:rsidRPr="00EE6B06">
        <w:rPr>
          <w:rFonts w:hint="cs"/>
          <w:rtl/>
          <w:lang w:val="en-AU"/>
        </w:rPr>
        <w:t xml:space="preserve">א, </w:t>
      </w:r>
      <w:r w:rsidRPr="00EE6B06">
        <w:rPr>
          <w:rtl/>
          <w:lang w:val="en-AU"/>
        </w:rPr>
        <w:t>דזה</w:t>
      </w:r>
      <w:r w:rsidRPr="00EE6B06">
        <w:rPr>
          <w:lang w:val="en-AU"/>
        </w:rPr>
        <w:t xml:space="preserve"> </w:t>
      </w:r>
      <w:r w:rsidRPr="00EE6B06">
        <w:rPr>
          <w:rtl/>
          <w:lang w:val="en-AU"/>
        </w:rPr>
        <w:t>מה</w:t>
      </w:r>
      <w:r w:rsidRPr="00EE6B06">
        <w:rPr>
          <w:lang w:val="en-AU"/>
        </w:rPr>
        <w:t xml:space="preserve"> </w:t>
      </w:r>
      <w:r w:rsidRPr="00EE6B06">
        <w:rPr>
          <w:rtl/>
          <w:lang w:val="en-AU"/>
        </w:rPr>
        <w:t>שאנו אומרים</w:t>
      </w:r>
      <w:r w:rsidRPr="00EE6B06">
        <w:rPr>
          <w:lang w:val="en-AU"/>
        </w:rPr>
        <w:t xml:space="preserve"> </w:t>
      </w:r>
      <w:r w:rsidRPr="00EE6B06">
        <w:rPr>
          <w:rtl/>
          <w:lang w:val="en-AU"/>
        </w:rPr>
        <w:t>שידיעתו ית׳</w:t>
      </w:r>
      <w:r w:rsidRPr="00EE6B06">
        <w:rPr>
          <w:lang w:val="en-AU"/>
        </w:rPr>
        <w:t xml:space="preserve"> </w:t>
      </w:r>
      <w:r w:rsidRPr="00EE6B06">
        <w:rPr>
          <w:rtl/>
          <w:lang w:val="en-AU"/>
        </w:rPr>
        <w:t>היא (לא</w:t>
      </w:r>
      <w:r w:rsidRPr="00EE6B06">
        <w:rPr>
          <w:lang w:val="en-AU"/>
        </w:rPr>
        <w:t xml:space="preserve"> </w:t>
      </w:r>
      <w:r w:rsidRPr="00EE6B06">
        <w:rPr>
          <w:rtl/>
          <w:lang w:val="en-AU"/>
        </w:rPr>
        <w:t>באופן</w:t>
      </w:r>
      <w:r w:rsidRPr="00EE6B06">
        <w:rPr>
          <w:lang w:val="en-AU"/>
        </w:rPr>
        <w:t xml:space="preserve"> </w:t>
      </w:r>
      <w:r w:rsidRPr="00EE6B06">
        <w:rPr>
          <w:rtl/>
          <w:lang w:val="en-AU"/>
        </w:rPr>
        <w:t>דתואר</w:t>
      </w:r>
      <w:r w:rsidRPr="00EE6B06">
        <w:rPr>
          <w:lang w:val="en-AU"/>
        </w:rPr>
        <w:t xml:space="preserve"> </w:t>
      </w:r>
      <w:r w:rsidRPr="00EE6B06">
        <w:rPr>
          <w:rtl/>
          <w:lang w:val="en-AU"/>
        </w:rPr>
        <w:t>חיובי כ"א)</w:t>
      </w:r>
      <w:r w:rsidRPr="00EE6B06">
        <w:rPr>
          <w:lang w:val="en-AU"/>
        </w:rPr>
        <w:t xml:space="preserve"> </w:t>
      </w:r>
      <w:r w:rsidRPr="00EE6B06">
        <w:rPr>
          <w:rtl/>
          <w:lang w:val="en-AU"/>
        </w:rPr>
        <w:t>באופ</w:t>
      </w:r>
      <w:r w:rsidRPr="00EE6B06">
        <w:rPr>
          <w:rFonts w:hint="cs"/>
          <w:rtl/>
          <w:lang w:val="en-AU"/>
        </w:rPr>
        <w:t xml:space="preserve">ן </w:t>
      </w:r>
      <w:r w:rsidRPr="00EE6B06">
        <w:rPr>
          <w:rtl/>
          <w:lang w:val="en-AU"/>
        </w:rPr>
        <w:t>שליל</w:t>
      </w:r>
      <w:r w:rsidRPr="00EE6B06">
        <w:rPr>
          <w:rFonts w:hint="cs"/>
          <w:rtl/>
          <w:lang w:val="en-AU"/>
        </w:rPr>
        <w:t xml:space="preserve">י, </w:t>
      </w:r>
      <w:r w:rsidRPr="00EE6B06">
        <w:rPr>
          <w:rtl/>
          <w:lang w:val="en-AU"/>
        </w:rPr>
        <w:t>היינו</w:t>
      </w:r>
      <w:r w:rsidRPr="00EE6B06">
        <w:rPr>
          <w:lang w:val="en-AU"/>
        </w:rPr>
        <w:t>:</w:t>
      </w:r>
      <w:r w:rsidRPr="00EE6B06">
        <w:rPr>
          <w:rtl/>
          <w:lang w:val="en-AU"/>
        </w:rPr>
        <w:t xml:space="preserve"> שאין</w:t>
      </w:r>
      <w:r w:rsidRPr="00EE6B06">
        <w:rPr>
          <w:lang w:val="en-AU"/>
        </w:rPr>
        <w:t xml:space="preserve"> </w:t>
      </w:r>
      <w:r w:rsidRPr="00EE6B06">
        <w:rPr>
          <w:rtl/>
          <w:lang w:val="en-AU"/>
        </w:rPr>
        <w:t>שייך</w:t>
      </w:r>
      <w:r w:rsidRPr="00EE6B06">
        <w:rPr>
          <w:lang w:val="en-AU"/>
        </w:rPr>
        <w:t xml:space="preserve"> </w:t>
      </w:r>
      <w:r w:rsidRPr="00EE6B06">
        <w:rPr>
          <w:rtl/>
          <w:lang w:val="en-AU"/>
        </w:rPr>
        <w:t>לומר</w:t>
      </w:r>
      <w:r w:rsidRPr="00EE6B06">
        <w:rPr>
          <w:lang w:val="en-AU"/>
        </w:rPr>
        <w:t xml:space="preserve"> </w:t>
      </w:r>
      <w:r w:rsidRPr="00EE6B06">
        <w:rPr>
          <w:rtl/>
          <w:lang w:val="en-AU"/>
        </w:rPr>
        <w:t>בו</w:t>
      </w:r>
      <w:r w:rsidRPr="00EE6B06">
        <w:rPr>
          <w:lang w:val="en-AU"/>
        </w:rPr>
        <w:t xml:space="preserve"> </w:t>
      </w:r>
      <w:r w:rsidRPr="00EE6B06">
        <w:rPr>
          <w:rtl/>
          <w:lang w:val="en-AU"/>
        </w:rPr>
        <w:t>ית' שהוא</w:t>
      </w:r>
      <w:r w:rsidRPr="00EE6B06">
        <w:rPr>
          <w:lang w:val="en-AU"/>
        </w:rPr>
        <w:t xml:space="preserve"> </w:t>
      </w:r>
      <w:r w:rsidRPr="00EE6B06">
        <w:rPr>
          <w:rtl/>
          <w:lang w:val="en-AU"/>
        </w:rPr>
        <w:t>יודע</w:t>
      </w:r>
      <w:r w:rsidRPr="00EE6B06">
        <w:rPr>
          <w:lang w:val="en-AU"/>
        </w:rPr>
        <w:t xml:space="preserve"> </w:t>
      </w:r>
      <w:r w:rsidRPr="00EE6B06">
        <w:rPr>
          <w:rtl/>
          <w:lang w:val="en-AU"/>
        </w:rPr>
        <w:t>ורק</w:t>
      </w:r>
      <w:r w:rsidRPr="00EE6B06">
        <w:rPr>
          <w:lang w:val="en-AU"/>
        </w:rPr>
        <w:t xml:space="preserve"> </w:t>
      </w:r>
      <w:r w:rsidRPr="00EE6B06">
        <w:rPr>
          <w:rtl/>
          <w:lang w:val="en-AU"/>
        </w:rPr>
        <w:t>שאין</w:t>
      </w:r>
      <w:r w:rsidRPr="00EE6B06">
        <w:rPr>
          <w:lang w:val="en-AU"/>
        </w:rPr>
        <w:t xml:space="preserve"> </w:t>
      </w:r>
      <w:r w:rsidRPr="00EE6B06">
        <w:rPr>
          <w:rtl/>
          <w:lang w:val="en-AU"/>
        </w:rPr>
        <w:t>שייך</w:t>
      </w:r>
      <w:r w:rsidRPr="00EE6B06">
        <w:rPr>
          <w:lang w:val="en-AU"/>
        </w:rPr>
        <w:t xml:space="preserve"> </w:t>
      </w:r>
      <w:r w:rsidRPr="00EE6B06">
        <w:rPr>
          <w:rtl/>
          <w:lang w:val="en-AU"/>
        </w:rPr>
        <w:t>לומר</w:t>
      </w:r>
      <w:r w:rsidRPr="00EE6B06">
        <w:rPr>
          <w:lang w:val="en-AU"/>
        </w:rPr>
        <w:t xml:space="preserve"> </w:t>
      </w:r>
      <w:r w:rsidRPr="00EE6B06">
        <w:rPr>
          <w:rtl/>
          <w:lang w:val="en-AU"/>
        </w:rPr>
        <w:t>בו</w:t>
      </w:r>
      <w:r w:rsidRPr="00EE6B06">
        <w:rPr>
          <w:lang w:val="en-AU"/>
        </w:rPr>
        <w:t xml:space="preserve"> </w:t>
      </w:r>
      <w:r w:rsidRPr="00EE6B06">
        <w:rPr>
          <w:rtl/>
          <w:lang w:val="en-AU"/>
        </w:rPr>
        <w:t>שאינו</w:t>
      </w:r>
      <w:r w:rsidRPr="00EE6B06">
        <w:rPr>
          <w:lang w:val="en-AU"/>
        </w:rPr>
        <w:t xml:space="preserve"> </w:t>
      </w:r>
      <w:r w:rsidRPr="00EE6B06">
        <w:rPr>
          <w:rtl/>
          <w:lang w:val="en-AU"/>
        </w:rPr>
        <w:t>יוד</w:t>
      </w:r>
      <w:r w:rsidRPr="00EE6B06">
        <w:rPr>
          <w:rFonts w:hint="cs"/>
          <w:rtl/>
          <w:lang w:val="en-AU"/>
        </w:rPr>
        <w:t xml:space="preserve">ע - </w:t>
      </w:r>
      <w:r w:rsidRPr="00EE6B06">
        <w:rPr>
          <w:rtl/>
          <w:lang w:val="en-AU"/>
        </w:rPr>
        <w:t>יש</w:t>
      </w:r>
      <w:r w:rsidRPr="00EE6B06">
        <w:rPr>
          <w:lang w:val="en-AU"/>
        </w:rPr>
        <w:t xml:space="preserve"> </w:t>
      </w:r>
      <w:r w:rsidRPr="00EE6B06">
        <w:rPr>
          <w:rtl/>
          <w:lang w:val="en-AU"/>
        </w:rPr>
        <w:t>בז</w:t>
      </w:r>
      <w:r w:rsidRPr="00EE6B06">
        <w:rPr>
          <w:rFonts w:hint="cs"/>
          <w:rtl/>
          <w:lang w:val="en-AU"/>
        </w:rPr>
        <w:t xml:space="preserve">ה </w:t>
      </w:r>
      <w:r w:rsidRPr="00EE6B06">
        <w:rPr>
          <w:rtl/>
          <w:lang w:val="en-AU"/>
        </w:rPr>
        <w:t>איזה</w:t>
      </w:r>
      <w:r w:rsidRPr="00EE6B06">
        <w:rPr>
          <w:lang w:val="en-AU"/>
        </w:rPr>
        <w:t xml:space="preserve"> </w:t>
      </w:r>
      <w:r w:rsidRPr="00EE6B06">
        <w:rPr>
          <w:rtl/>
          <w:lang w:val="en-AU"/>
        </w:rPr>
        <w:t xml:space="preserve">ענין </w:t>
      </w:r>
      <w:r w:rsidRPr="00EE6B06">
        <w:rPr>
          <w:lang w:val="en-AU"/>
        </w:rPr>
        <w:t xml:space="preserve"> </w:t>
      </w:r>
      <w:r w:rsidRPr="00EE6B06">
        <w:rPr>
          <w:rtl/>
          <w:lang w:val="en-AU"/>
        </w:rPr>
        <w:t>"חיובי"</w:t>
      </w:r>
      <w:r w:rsidRPr="00EE6B06">
        <w:rPr>
          <w:lang w:val="en-AU"/>
        </w:rPr>
        <w:t xml:space="preserve">, </w:t>
      </w:r>
      <w:r w:rsidRPr="00EE6B06">
        <w:rPr>
          <w:rtl/>
          <w:lang w:val="en-AU"/>
        </w:rPr>
        <w:t>שהרי</w:t>
      </w:r>
      <w:r w:rsidRPr="00EE6B06">
        <w:rPr>
          <w:lang w:val="en-AU"/>
        </w:rPr>
        <w:t xml:space="preserve"> </w:t>
      </w:r>
      <w:r w:rsidRPr="00EE6B06">
        <w:rPr>
          <w:rtl/>
          <w:lang w:val="en-AU"/>
        </w:rPr>
        <w:t>ענין</w:t>
      </w:r>
      <w:r w:rsidRPr="00EE6B06">
        <w:rPr>
          <w:lang w:val="en-AU"/>
        </w:rPr>
        <w:t xml:space="preserve"> </w:t>
      </w:r>
      <w:r w:rsidRPr="00EE6B06">
        <w:rPr>
          <w:rtl/>
          <w:lang w:val="en-AU"/>
        </w:rPr>
        <w:t>זה</w:t>
      </w:r>
      <w:r w:rsidRPr="00EE6B06">
        <w:rPr>
          <w:lang w:val="en-AU"/>
        </w:rPr>
        <w:t xml:space="preserve"> </w:t>
      </w:r>
      <w:r w:rsidRPr="00EE6B06">
        <w:rPr>
          <w:rtl/>
          <w:lang w:val="en-AU"/>
        </w:rPr>
        <w:t>(מה</w:t>
      </w:r>
      <w:r w:rsidRPr="00EE6B06">
        <w:rPr>
          <w:lang w:val="en-AU"/>
        </w:rPr>
        <w:t xml:space="preserve"> </w:t>
      </w:r>
      <w:r w:rsidRPr="00EE6B06">
        <w:rPr>
          <w:rtl/>
          <w:lang w:val="en-AU"/>
        </w:rPr>
        <w:t>שאין שייך</w:t>
      </w:r>
      <w:r w:rsidRPr="00EE6B06">
        <w:rPr>
          <w:lang w:val="en-AU"/>
        </w:rPr>
        <w:t xml:space="preserve"> </w:t>
      </w:r>
      <w:r w:rsidRPr="00EE6B06">
        <w:rPr>
          <w:rtl/>
          <w:lang w:val="en-AU"/>
        </w:rPr>
        <w:t>לומר</w:t>
      </w:r>
      <w:r w:rsidRPr="00EE6B06">
        <w:rPr>
          <w:lang w:val="en-AU"/>
        </w:rPr>
        <w:t xml:space="preserve"> </w:t>
      </w:r>
      <w:r w:rsidRPr="00EE6B06">
        <w:rPr>
          <w:rtl/>
          <w:lang w:val="en-AU"/>
        </w:rPr>
        <w:t>שאינו</w:t>
      </w:r>
      <w:r w:rsidRPr="00EE6B06">
        <w:rPr>
          <w:lang w:val="en-AU"/>
        </w:rPr>
        <w:t xml:space="preserve"> </w:t>
      </w:r>
      <w:r w:rsidRPr="00EE6B06">
        <w:rPr>
          <w:rtl/>
          <w:lang w:val="en-AU"/>
        </w:rPr>
        <w:t>יודע</w:t>
      </w:r>
      <w:r w:rsidRPr="00EE6B06">
        <w:rPr>
          <w:lang w:val="en-AU"/>
        </w:rPr>
        <w:t xml:space="preserve"> </w:t>
      </w:r>
      <w:r w:rsidRPr="00EE6B06">
        <w:rPr>
          <w:rtl/>
          <w:lang w:val="en-AU"/>
        </w:rPr>
        <w:t>ח"ו)</w:t>
      </w:r>
      <w:r w:rsidRPr="00EE6B06">
        <w:rPr>
          <w:lang w:val="en-AU"/>
        </w:rPr>
        <w:t xml:space="preserve"> </w:t>
      </w:r>
      <w:r w:rsidRPr="00EE6B06">
        <w:rPr>
          <w:rtl/>
          <w:lang w:val="en-AU"/>
        </w:rPr>
        <w:t>הוא</w:t>
      </w:r>
      <w:r w:rsidRPr="00EE6B06">
        <w:rPr>
          <w:lang w:val="en-AU"/>
        </w:rPr>
        <w:t xml:space="preserve"> </w:t>
      </w:r>
      <w:r w:rsidRPr="00EE6B06">
        <w:rPr>
          <w:rtl/>
          <w:lang w:val="en-AU"/>
        </w:rPr>
        <w:t>אמיתית</w:t>
      </w:r>
      <w:r w:rsidRPr="00EE6B06">
        <w:rPr>
          <w:lang w:val="en-AU"/>
        </w:rPr>
        <w:t xml:space="preserve"> </w:t>
      </w:r>
      <w:r w:rsidRPr="00EE6B06">
        <w:rPr>
          <w:rtl/>
          <w:lang w:val="en-AU"/>
        </w:rPr>
        <w:t>השלימו</w:t>
      </w:r>
      <w:r w:rsidRPr="00EE6B06">
        <w:rPr>
          <w:rFonts w:hint="cs"/>
          <w:rtl/>
          <w:lang w:val="en-AU"/>
        </w:rPr>
        <w:t xml:space="preserve">ת </w:t>
      </w:r>
      <w:r w:rsidRPr="00EE6B06">
        <w:rPr>
          <w:rtl/>
          <w:lang w:val="en-AU"/>
        </w:rPr>
        <w:t>שבידיע</w:t>
      </w:r>
      <w:r w:rsidRPr="00EE6B06">
        <w:rPr>
          <w:rFonts w:hint="cs"/>
          <w:rtl/>
          <w:lang w:val="en-AU"/>
        </w:rPr>
        <w:t xml:space="preserve">ה, </w:t>
      </w:r>
      <w:r w:rsidRPr="00EE6B06">
        <w:rPr>
          <w:rtl/>
          <w:lang w:val="en-AU"/>
        </w:rPr>
        <w:t>ומה</w:t>
      </w:r>
      <w:r w:rsidRPr="00EE6B06">
        <w:rPr>
          <w:lang w:val="en-AU"/>
        </w:rPr>
        <w:t xml:space="preserve"> </w:t>
      </w:r>
      <w:r w:rsidRPr="00EE6B06">
        <w:rPr>
          <w:rtl/>
          <w:lang w:val="en-AU"/>
        </w:rPr>
        <w:t>שא״א</w:t>
      </w:r>
      <w:r w:rsidRPr="00EE6B06">
        <w:rPr>
          <w:lang w:val="en-AU"/>
        </w:rPr>
        <w:t xml:space="preserve"> </w:t>
      </w:r>
      <w:r w:rsidRPr="00EE6B06">
        <w:rPr>
          <w:rtl/>
          <w:lang w:val="en-AU"/>
        </w:rPr>
        <w:t>בשום</w:t>
      </w:r>
      <w:r w:rsidRPr="00EE6B06">
        <w:rPr>
          <w:lang w:val="en-AU"/>
        </w:rPr>
        <w:t xml:space="preserve"> </w:t>
      </w:r>
      <w:r w:rsidRPr="00EE6B06">
        <w:rPr>
          <w:rtl/>
          <w:lang w:val="en-AU"/>
        </w:rPr>
        <w:t>אופן</w:t>
      </w:r>
      <w:r w:rsidRPr="00EE6B06">
        <w:rPr>
          <w:lang w:val="en-AU"/>
        </w:rPr>
        <w:t xml:space="preserve"> </w:t>
      </w:r>
      <w:r w:rsidRPr="00EE6B06">
        <w:rPr>
          <w:rtl/>
          <w:lang w:val="en-AU"/>
        </w:rPr>
        <w:t>לצייר</w:t>
      </w:r>
      <w:r w:rsidRPr="00EE6B06">
        <w:rPr>
          <w:lang w:val="en-AU"/>
        </w:rPr>
        <w:t xml:space="preserve"> </w:t>
      </w:r>
      <w:r w:rsidRPr="00EE6B06">
        <w:rPr>
          <w:rtl/>
          <w:lang w:val="en-AU"/>
        </w:rPr>
        <w:t>זה</w:t>
      </w:r>
      <w:r w:rsidRPr="00EE6B06">
        <w:rPr>
          <w:lang w:val="en-AU"/>
        </w:rPr>
        <w:t xml:space="preserve"> </w:t>
      </w:r>
      <w:r w:rsidRPr="00EE6B06">
        <w:rPr>
          <w:rtl/>
          <w:lang w:val="en-AU"/>
        </w:rPr>
        <w:t>(כי</w:t>
      </w:r>
      <w:r w:rsidRPr="00EE6B06">
        <w:rPr>
          <w:lang w:val="en-AU"/>
        </w:rPr>
        <w:t xml:space="preserve"> </w:t>
      </w:r>
      <w:r w:rsidRPr="00EE6B06">
        <w:rPr>
          <w:rtl/>
          <w:lang w:val="en-AU"/>
        </w:rPr>
        <w:t>כאשר זה</w:t>
      </w:r>
      <w:r w:rsidRPr="00EE6B06">
        <w:rPr>
          <w:lang w:val="en-AU"/>
        </w:rPr>
        <w:t xml:space="preserve"> </w:t>
      </w:r>
      <w:r w:rsidRPr="00EE6B06">
        <w:rPr>
          <w:rtl/>
          <w:lang w:val="en-AU"/>
        </w:rPr>
        <w:t>בא</w:t>
      </w:r>
      <w:r w:rsidRPr="00EE6B06">
        <w:rPr>
          <w:lang w:val="en-AU"/>
        </w:rPr>
        <w:t xml:space="preserve"> </w:t>
      </w:r>
      <w:r w:rsidRPr="00EE6B06">
        <w:rPr>
          <w:rtl/>
          <w:lang w:val="en-AU"/>
        </w:rPr>
        <w:t>בגדר</w:t>
      </w:r>
      <w:r w:rsidRPr="00EE6B06">
        <w:rPr>
          <w:lang w:val="en-AU"/>
        </w:rPr>
        <w:t xml:space="preserve"> </w:t>
      </w:r>
      <w:r w:rsidRPr="00EE6B06">
        <w:rPr>
          <w:rtl/>
          <w:lang w:val="en-AU"/>
        </w:rPr>
        <w:t>ציור</w:t>
      </w:r>
      <w:r w:rsidRPr="00EE6B06">
        <w:rPr>
          <w:lang w:val="en-AU"/>
        </w:rPr>
        <w:t xml:space="preserve"> </w:t>
      </w:r>
      <w:r w:rsidRPr="00EE6B06">
        <w:rPr>
          <w:rtl/>
          <w:lang w:val="en-AU"/>
        </w:rPr>
        <w:t>ותוא</w:t>
      </w:r>
      <w:r w:rsidRPr="00EE6B06">
        <w:rPr>
          <w:rFonts w:hint="cs"/>
          <w:rtl/>
          <w:lang w:val="en-AU"/>
        </w:rPr>
        <w:t xml:space="preserve">ר, </w:t>
      </w:r>
      <w:r w:rsidRPr="00EE6B06">
        <w:rPr>
          <w:rtl/>
          <w:lang w:val="en-AU"/>
        </w:rPr>
        <w:t>הידיעה</w:t>
      </w:r>
      <w:r w:rsidRPr="00EE6B06">
        <w:rPr>
          <w:lang w:val="en-AU"/>
        </w:rPr>
        <w:t xml:space="preserve"> </w:t>
      </w:r>
      <w:r w:rsidRPr="00EE6B06">
        <w:rPr>
          <w:rtl/>
          <w:lang w:val="en-AU"/>
        </w:rPr>
        <w:t>הי</w:t>
      </w:r>
      <w:r w:rsidRPr="00EE6B06">
        <w:rPr>
          <w:rFonts w:hint="cs"/>
          <w:rtl/>
          <w:lang w:val="en-AU"/>
        </w:rPr>
        <w:t xml:space="preserve">א </w:t>
      </w:r>
      <w:r w:rsidRPr="00EE6B06">
        <w:rPr>
          <w:rtl/>
          <w:lang w:val="en-AU"/>
        </w:rPr>
        <w:t xml:space="preserve">בהגבלה) </w:t>
      </w:r>
      <w:r w:rsidRPr="00EE6B06">
        <w:rPr>
          <w:lang w:val="en-AU"/>
        </w:rPr>
        <w:t xml:space="preserve"> —</w:t>
      </w:r>
      <w:r w:rsidRPr="00EE6B06">
        <w:rPr>
          <w:rtl/>
          <w:lang w:val="en-AU"/>
        </w:rPr>
        <w:t>הוא</w:t>
      </w:r>
      <w:r w:rsidRPr="00EE6B06">
        <w:rPr>
          <w:lang w:val="en-AU"/>
        </w:rPr>
        <w:t xml:space="preserve"> </w:t>
      </w:r>
      <w:r w:rsidRPr="00EE6B06">
        <w:rPr>
          <w:rtl/>
          <w:lang w:val="en-AU"/>
        </w:rPr>
        <w:t>בדוגמת</w:t>
      </w:r>
      <w:r w:rsidRPr="00EE6B06">
        <w:rPr>
          <w:lang w:val="en-AU"/>
        </w:rPr>
        <w:t xml:space="preserve"> </w:t>
      </w:r>
      <w:r w:rsidRPr="00EE6B06">
        <w:rPr>
          <w:rtl/>
          <w:lang w:val="en-AU"/>
        </w:rPr>
        <w:t xml:space="preserve"> "שלילה</w:t>
      </w:r>
      <w:r w:rsidRPr="00EE6B06">
        <w:rPr>
          <w:lang w:val="en-AU"/>
        </w:rPr>
        <w:t xml:space="preserve"> </w:t>
      </w:r>
      <w:r w:rsidRPr="00EE6B06">
        <w:rPr>
          <w:rtl/>
          <w:lang w:val="en-AU"/>
        </w:rPr>
        <w:t>שמצד</w:t>
      </w:r>
      <w:r w:rsidRPr="00EE6B06">
        <w:rPr>
          <w:lang w:val="en-AU"/>
        </w:rPr>
        <w:t xml:space="preserve"> </w:t>
      </w:r>
      <w:r w:rsidRPr="00EE6B06">
        <w:rPr>
          <w:rtl/>
          <w:lang w:val="en-AU"/>
        </w:rPr>
        <w:t>קוצר</w:t>
      </w:r>
      <w:r w:rsidRPr="00EE6B06">
        <w:rPr>
          <w:lang w:val="en-AU"/>
        </w:rPr>
        <w:t xml:space="preserve"> </w:t>
      </w:r>
      <w:r w:rsidRPr="00EE6B06">
        <w:rPr>
          <w:rtl/>
          <w:lang w:val="en-AU"/>
        </w:rPr>
        <w:t>המשיג</w:t>
      </w:r>
      <w:r w:rsidRPr="00EE6B06">
        <w:rPr>
          <w:rFonts w:hint="cs"/>
          <w:rtl/>
          <w:lang w:val="en-AU"/>
        </w:rPr>
        <w:t>";</w:t>
      </w:r>
      <w:r w:rsidRPr="00EE6B06">
        <w:rPr>
          <w:rtl/>
          <w:lang w:val="en-AU"/>
        </w:rPr>
        <w:t xml:space="preserve"> משא"כ שלילת</w:t>
      </w:r>
      <w:r w:rsidRPr="00EE6B06">
        <w:rPr>
          <w:lang w:val="en-AU"/>
        </w:rPr>
        <w:t xml:space="preserve"> </w:t>
      </w:r>
      <w:r w:rsidRPr="00EE6B06">
        <w:rPr>
          <w:rtl/>
          <w:lang w:val="en-AU"/>
        </w:rPr>
        <w:t>התואר</w:t>
      </w:r>
      <w:r w:rsidRPr="00EE6B06">
        <w:rPr>
          <w:lang w:val="en-AU"/>
        </w:rPr>
        <w:t xml:space="preserve"> </w:t>
      </w:r>
      <w:r w:rsidRPr="00EE6B06">
        <w:rPr>
          <w:rtl/>
          <w:lang w:val="en-AU"/>
        </w:rPr>
        <w:t>דידיעה</w:t>
      </w:r>
      <w:r w:rsidRPr="00EE6B06">
        <w:rPr>
          <w:lang w:val="en-AU"/>
        </w:rPr>
        <w:t xml:space="preserve"> </w:t>
      </w:r>
      <w:r w:rsidRPr="00EE6B06">
        <w:rPr>
          <w:rtl/>
          <w:lang w:val="en-AU"/>
        </w:rPr>
        <w:t>ע"</w:t>
      </w:r>
      <w:r w:rsidRPr="00EE6B06">
        <w:rPr>
          <w:rFonts w:hint="cs"/>
          <w:rtl/>
          <w:lang w:val="en-AU"/>
        </w:rPr>
        <w:t xml:space="preserve">פ </w:t>
      </w:r>
      <w:r w:rsidRPr="00EE6B06">
        <w:rPr>
          <w:rtl/>
          <w:lang w:val="en-AU"/>
        </w:rPr>
        <w:t>קבלה</w:t>
      </w:r>
      <w:r w:rsidRPr="00EE6B06">
        <w:rPr>
          <w:lang w:val="en-AU"/>
        </w:rPr>
        <w:t xml:space="preserve"> </w:t>
      </w:r>
      <w:r w:rsidRPr="00EE6B06">
        <w:rPr>
          <w:rtl/>
          <w:lang w:val="en-AU"/>
        </w:rPr>
        <w:t>הוא</w:t>
      </w:r>
      <w:r w:rsidRPr="00EE6B06">
        <w:rPr>
          <w:lang w:val="en-AU"/>
        </w:rPr>
        <w:t xml:space="preserve"> — </w:t>
      </w:r>
      <w:r w:rsidRPr="00EE6B06">
        <w:rPr>
          <w:rtl/>
          <w:lang w:val="en-AU"/>
        </w:rPr>
        <w:t>שהוא ית' מושלל</w:t>
      </w:r>
      <w:r w:rsidRPr="00EE6B06">
        <w:rPr>
          <w:lang w:val="en-AU"/>
        </w:rPr>
        <w:t xml:space="preserve"> </w:t>
      </w:r>
      <w:r w:rsidRPr="00EE6B06">
        <w:rPr>
          <w:rtl/>
          <w:lang w:val="en-AU"/>
        </w:rPr>
        <w:t>מעצם</w:t>
      </w:r>
      <w:r w:rsidRPr="00EE6B06">
        <w:rPr>
          <w:lang w:val="en-AU"/>
        </w:rPr>
        <w:t xml:space="preserve"> </w:t>
      </w:r>
      <w:r w:rsidRPr="00EE6B06">
        <w:rPr>
          <w:rtl/>
          <w:lang w:val="en-AU"/>
        </w:rPr>
        <w:t>ענין</w:t>
      </w:r>
      <w:r w:rsidRPr="00EE6B06">
        <w:rPr>
          <w:lang w:val="en-AU"/>
        </w:rPr>
        <w:t xml:space="preserve"> </w:t>
      </w:r>
      <w:r w:rsidRPr="00EE6B06">
        <w:rPr>
          <w:rtl/>
          <w:lang w:val="en-AU"/>
        </w:rPr>
        <w:t>הידיע</w:t>
      </w:r>
      <w:r w:rsidRPr="00EE6B06">
        <w:rPr>
          <w:rFonts w:hint="cs"/>
          <w:rtl/>
          <w:lang w:val="en-AU"/>
        </w:rPr>
        <w:t xml:space="preserve">ה, </w:t>
      </w:r>
      <w:r w:rsidRPr="00EE6B06">
        <w:rPr>
          <w:rtl/>
          <w:lang w:val="en-AU"/>
        </w:rPr>
        <w:t xml:space="preserve"> ובמילא</w:t>
      </w:r>
      <w:r w:rsidRPr="00EE6B06">
        <w:rPr>
          <w:lang w:val="en-AU"/>
        </w:rPr>
        <w:t xml:space="preserve"> </w:t>
      </w:r>
      <w:r w:rsidRPr="00EE6B06">
        <w:rPr>
          <w:rtl/>
          <w:lang w:val="en-AU"/>
        </w:rPr>
        <w:t>השלילה היא</w:t>
      </w:r>
      <w:r w:rsidRPr="00EE6B06">
        <w:rPr>
          <w:lang w:val="en-AU"/>
        </w:rPr>
        <w:t xml:space="preserve"> </w:t>
      </w:r>
      <w:r w:rsidRPr="00EE6B06">
        <w:rPr>
          <w:rtl/>
          <w:lang w:val="en-AU"/>
        </w:rPr>
        <w:t>״שלילה</w:t>
      </w:r>
      <w:r w:rsidRPr="00EE6B06">
        <w:rPr>
          <w:lang w:val="en-AU"/>
        </w:rPr>
        <w:t xml:space="preserve"> </w:t>
      </w:r>
      <w:r w:rsidRPr="00EE6B06">
        <w:rPr>
          <w:rtl/>
          <w:lang w:val="en-AU"/>
        </w:rPr>
        <w:t>בהחלט</w:t>
      </w:r>
      <w:r w:rsidRPr="00EE6B06">
        <w:rPr>
          <w:rFonts w:hint="cs"/>
          <w:rtl/>
          <w:lang w:val="en-AU"/>
        </w:rPr>
        <w:t xml:space="preserve">" </w:t>
      </w:r>
      <w:r w:rsidRPr="00EE6B06">
        <w:rPr>
          <w:rtl/>
          <w:lang w:val="en-AU"/>
        </w:rPr>
        <w:t>(ולמעלה</w:t>
      </w:r>
      <w:r w:rsidRPr="00EE6B06">
        <w:rPr>
          <w:lang w:val="en-AU"/>
        </w:rPr>
        <w:t xml:space="preserve"> </w:t>
      </w:r>
      <w:r w:rsidRPr="00EE6B06">
        <w:rPr>
          <w:rtl/>
          <w:lang w:val="en-AU"/>
        </w:rPr>
        <w:t>יותר</w:t>
      </w:r>
      <w:r w:rsidRPr="00EE6B06">
        <w:rPr>
          <w:lang w:val="en-AU"/>
        </w:rPr>
        <w:t xml:space="preserve"> — </w:t>
      </w:r>
      <w:r w:rsidRPr="00EE6B06">
        <w:rPr>
          <w:rtl/>
          <w:lang w:val="en-AU"/>
        </w:rPr>
        <w:t>״שלילה מוחלטת״)</w:t>
      </w:r>
      <w:r w:rsidRPr="00EE6B06">
        <w:rPr>
          <w:lang w:val="en-AU"/>
        </w:rPr>
        <w:t>.</w:t>
      </w:r>
      <w:r w:rsidRPr="00EE6B06">
        <w:rPr>
          <w:rtl/>
          <w:lang w:val="en-AU"/>
        </w:rPr>
        <w:t xml:space="preserve"> </w:t>
      </w:r>
    </w:p>
    <w:p w:rsidR="00EE6B06" w:rsidRPr="00EE6B06" w:rsidRDefault="00EE6B06" w:rsidP="00057B9A">
      <w:pPr>
        <w:pStyle w:val="a3"/>
        <w:rPr>
          <w:rtl/>
          <w:lang w:val="en-AU"/>
        </w:rPr>
      </w:pPr>
      <w:r w:rsidRPr="00EE6B06">
        <w:rPr>
          <w:rtl/>
          <w:lang w:val="en-AU"/>
        </w:rPr>
        <w:t>ועפ"ז</w:t>
      </w:r>
      <w:r w:rsidRPr="00EE6B06">
        <w:rPr>
          <w:lang w:val="en-AU"/>
        </w:rPr>
        <w:t xml:space="preserve"> </w:t>
      </w:r>
      <w:r w:rsidRPr="00EE6B06">
        <w:rPr>
          <w:rtl/>
          <w:lang w:val="en-AU"/>
        </w:rPr>
        <w:t>יומתק</w:t>
      </w:r>
      <w:r w:rsidRPr="00EE6B06">
        <w:rPr>
          <w:lang w:val="en-AU"/>
        </w:rPr>
        <w:t xml:space="preserve"> </w:t>
      </w:r>
      <w:r w:rsidRPr="00EE6B06">
        <w:rPr>
          <w:rtl/>
          <w:lang w:val="en-AU"/>
        </w:rPr>
        <w:t>יותר</w:t>
      </w:r>
      <w:r w:rsidRPr="00EE6B06">
        <w:rPr>
          <w:lang w:val="en-AU"/>
        </w:rPr>
        <w:t xml:space="preserve"> </w:t>
      </w:r>
      <w:r w:rsidRPr="00EE6B06">
        <w:rPr>
          <w:rtl/>
          <w:lang w:val="en-AU"/>
        </w:rPr>
        <w:t>מ"ש</w:t>
      </w:r>
      <w:r w:rsidRPr="00EE6B06">
        <w:rPr>
          <w:lang w:val="en-AU"/>
        </w:rPr>
        <w:t xml:space="preserve"> </w:t>
      </w:r>
      <w:r w:rsidRPr="00EE6B06">
        <w:rPr>
          <w:rtl/>
          <w:lang w:val="en-AU"/>
        </w:rPr>
        <w:t>המהר"ל</w:t>
      </w:r>
      <w:r w:rsidRPr="00EE6B06">
        <w:rPr>
          <w:lang w:val="en-AU"/>
        </w:rPr>
        <w:t xml:space="preserve"> </w:t>
      </w:r>
      <w:r w:rsidRPr="00EE6B06">
        <w:rPr>
          <w:rtl/>
          <w:lang w:val="en-AU"/>
        </w:rPr>
        <w:t>״שהם</w:t>
      </w:r>
      <w:r w:rsidRPr="00EE6B06">
        <w:rPr>
          <w:lang w:val="en-AU"/>
        </w:rPr>
        <w:t xml:space="preserve"> </w:t>
      </w:r>
      <w:r w:rsidRPr="00EE6B06">
        <w:rPr>
          <w:rtl/>
          <w:lang w:val="en-AU"/>
        </w:rPr>
        <w:t>אומרים עליו</w:t>
      </w:r>
      <w:r w:rsidRPr="00EE6B06">
        <w:rPr>
          <w:lang w:val="en-AU"/>
        </w:rPr>
        <w:t xml:space="preserve"> </w:t>
      </w:r>
      <w:r w:rsidRPr="00EE6B06">
        <w:rPr>
          <w:rtl/>
          <w:lang w:val="en-AU"/>
        </w:rPr>
        <w:t>שעצמותו</w:t>
      </w:r>
      <w:r w:rsidRPr="00EE6B06">
        <w:rPr>
          <w:lang w:val="en-AU"/>
        </w:rPr>
        <w:t xml:space="preserve"> </w:t>
      </w:r>
      <w:r w:rsidRPr="00EE6B06">
        <w:rPr>
          <w:rtl/>
          <w:lang w:val="en-AU"/>
        </w:rPr>
        <w:t>שכל</w:t>
      </w:r>
      <w:r w:rsidRPr="00EE6B06">
        <w:rPr>
          <w:rFonts w:hint="cs"/>
          <w:rtl/>
          <w:lang w:val="en-AU"/>
        </w:rPr>
        <w:t>"</w:t>
      </w:r>
      <w:r w:rsidRPr="00EE6B06">
        <w:rPr>
          <w:lang w:val="en-AU"/>
        </w:rPr>
        <w:t xml:space="preserve"> — </w:t>
      </w:r>
      <w:r w:rsidRPr="00EE6B06">
        <w:rPr>
          <w:rtl/>
          <w:lang w:val="en-AU"/>
        </w:rPr>
        <w:t>כי</w:t>
      </w:r>
      <w:r w:rsidRPr="00EE6B06">
        <w:rPr>
          <w:lang w:val="en-AU"/>
        </w:rPr>
        <w:t xml:space="preserve"> </w:t>
      </w:r>
      <w:r w:rsidRPr="00EE6B06">
        <w:rPr>
          <w:rtl/>
          <w:lang w:val="en-AU"/>
        </w:rPr>
        <w:t>לפי</w:t>
      </w:r>
      <w:r w:rsidRPr="00EE6B06">
        <w:rPr>
          <w:lang w:val="en-AU"/>
        </w:rPr>
        <w:t xml:space="preserve"> </w:t>
      </w:r>
      <w:r w:rsidRPr="00EE6B06">
        <w:rPr>
          <w:rtl/>
          <w:lang w:val="en-AU"/>
        </w:rPr>
        <w:t>דעת</w:t>
      </w:r>
      <w:r w:rsidRPr="00EE6B06">
        <w:rPr>
          <w:rFonts w:hint="cs"/>
          <w:rtl/>
          <w:lang w:val="en-AU"/>
        </w:rPr>
        <w:t xml:space="preserve">ם, </w:t>
      </w:r>
      <w:r w:rsidRPr="00EE6B06">
        <w:rPr>
          <w:rtl/>
          <w:lang w:val="en-AU"/>
        </w:rPr>
        <w:t>אינו</w:t>
      </w:r>
      <w:r w:rsidRPr="00EE6B06">
        <w:rPr>
          <w:lang w:val="en-AU"/>
        </w:rPr>
        <w:t xml:space="preserve"> </w:t>
      </w:r>
      <w:r w:rsidRPr="00EE6B06">
        <w:rPr>
          <w:rtl/>
          <w:lang w:val="en-AU"/>
        </w:rPr>
        <w:t>מושלל מעצם</w:t>
      </w:r>
      <w:r w:rsidRPr="00EE6B06">
        <w:rPr>
          <w:lang w:val="en-AU"/>
        </w:rPr>
        <w:t xml:space="preserve"> </w:t>
      </w:r>
      <w:r w:rsidRPr="00EE6B06">
        <w:rPr>
          <w:rtl/>
          <w:lang w:val="en-AU"/>
        </w:rPr>
        <w:t>ענין</w:t>
      </w:r>
      <w:r w:rsidRPr="00EE6B06">
        <w:rPr>
          <w:lang w:val="en-AU"/>
        </w:rPr>
        <w:t xml:space="preserve"> </w:t>
      </w:r>
      <w:r w:rsidRPr="00EE6B06">
        <w:rPr>
          <w:rtl/>
          <w:lang w:val="en-AU"/>
        </w:rPr>
        <w:t>השכל.</w:t>
      </w:r>
      <w:r w:rsidRPr="00EE6B06">
        <w:rPr>
          <w:lang w:val="en-AU"/>
        </w:rPr>
        <w:t xml:space="preserve"> </w:t>
      </w:r>
    </w:p>
    <w:p w:rsidR="00EE6B06" w:rsidRPr="00EE6B06" w:rsidRDefault="00EE6B06" w:rsidP="00057B9A">
      <w:pPr>
        <w:pStyle w:val="a3"/>
        <w:rPr>
          <w:rtl/>
          <w:lang w:val="en-AU"/>
        </w:rPr>
      </w:pPr>
      <w:r w:rsidRPr="00EE6B06">
        <w:rPr>
          <w:rtl/>
          <w:lang w:val="en-AU"/>
        </w:rPr>
        <w:t>(ולהעיר</w:t>
      </w:r>
      <w:r w:rsidRPr="00EE6B06">
        <w:rPr>
          <w:lang w:val="en-AU"/>
        </w:rPr>
        <w:t xml:space="preserve"> </w:t>
      </w:r>
      <w:r w:rsidRPr="00EE6B06">
        <w:rPr>
          <w:rtl/>
          <w:lang w:val="en-AU"/>
        </w:rPr>
        <w:t>גם</w:t>
      </w:r>
      <w:r w:rsidRPr="00EE6B06">
        <w:rPr>
          <w:lang w:val="en-AU"/>
        </w:rPr>
        <w:t xml:space="preserve"> </w:t>
      </w:r>
      <w:r w:rsidRPr="00EE6B06">
        <w:rPr>
          <w:rtl/>
          <w:lang w:val="en-AU"/>
        </w:rPr>
        <w:t>ממ"ש</w:t>
      </w:r>
      <w:r w:rsidRPr="00EE6B06">
        <w:rPr>
          <w:lang w:val="en-AU"/>
        </w:rPr>
        <w:t xml:space="preserve"> </w:t>
      </w:r>
      <w:r w:rsidRPr="00EE6B06">
        <w:rPr>
          <w:rtl/>
          <w:lang w:val="en-AU"/>
        </w:rPr>
        <w:t>בדרמ"צ</w:t>
      </w:r>
      <w:r w:rsidRPr="00EE6B06">
        <w:rPr>
          <w:lang w:val="en-AU"/>
        </w:rPr>
        <w:t xml:space="preserve"> </w:t>
      </w:r>
      <w:r w:rsidRPr="00EE6B06">
        <w:rPr>
          <w:rFonts w:hint="cs"/>
          <w:rtl/>
          <w:lang w:val="en-AU"/>
        </w:rPr>
        <w:t>(</w:t>
      </w:r>
      <w:r w:rsidRPr="00EE6B06">
        <w:rPr>
          <w:rtl/>
          <w:lang w:val="en-AU"/>
        </w:rPr>
        <w:t>מה</w:t>
      </w:r>
      <w:r w:rsidRPr="00EE6B06">
        <w:rPr>
          <w:lang w:val="en-AU"/>
        </w:rPr>
        <w:t>,</w:t>
      </w:r>
      <w:r w:rsidRPr="00EE6B06">
        <w:rPr>
          <w:rFonts w:hint="cs"/>
          <w:rtl/>
          <w:lang w:val="en-AU"/>
        </w:rPr>
        <w:t xml:space="preserve"> א), </w:t>
      </w:r>
      <w:r w:rsidRPr="00EE6B06">
        <w:rPr>
          <w:rtl/>
          <w:lang w:val="en-AU"/>
        </w:rPr>
        <w:t>ש"על</w:t>
      </w:r>
      <w:r w:rsidRPr="00EE6B06">
        <w:rPr>
          <w:lang w:val="en-AU"/>
        </w:rPr>
        <w:t xml:space="preserve"> </w:t>
      </w:r>
      <w:r w:rsidRPr="00EE6B06">
        <w:rPr>
          <w:rtl/>
          <w:lang w:val="en-AU"/>
        </w:rPr>
        <w:t>היותו</w:t>
      </w:r>
      <w:r w:rsidRPr="00EE6B06">
        <w:rPr>
          <w:lang w:val="en-AU"/>
        </w:rPr>
        <w:t xml:space="preserve"> </w:t>
      </w:r>
      <w:r w:rsidRPr="00EE6B06">
        <w:rPr>
          <w:rtl/>
          <w:lang w:val="en-AU"/>
        </w:rPr>
        <w:t>מחוייב</w:t>
      </w:r>
      <w:r w:rsidRPr="00EE6B06">
        <w:rPr>
          <w:lang w:val="en-AU"/>
        </w:rPr>
        <w:t xml:space="preserve"> </w:t>
      </w:r>
      <w:r w:rsidRPr="00EE6B06">
        <w:rPr>
          <w:rtl/>
          <w:lang w:val="en-AU"/>
        </w:rPr>
        <w:t>המציאות</w:t>
      </w:r>
      <w:r w:rsidRPr="00EE6B06">
        <w:rPr>
          <w:lang w:val="en-AU"/>
        </w:rPr>
        <w:t xml:space="preserve"> </w:t>
      </w:r>
      <w:r w:rsidRPr="00EE6B06">
        <w:rPr>
          <w:rtl/>
          <w:lang w:val="en-AU"/>
        </w:rPr>
        <w:t>א"צ</w:t>
      </w:r>
      <w:r w:rsidRPr="00EE6B06">
        <w:rPr>
          <w:lang w:val="en-AU"/>
        </w:rPr>
        <w:t xml:space="preserve"> </w:t>
      </w:r>
      <w:r w:rsidRPr="00EE6B06">
        <w:rPr>
          <w:rtl/>
          <w:lang w:val="en-AU"/>
        </w:rPr>
        <w:t>לאמונה</w:t>
      </w:r>
      <w:r w:rsidRPr="00EE6B06">
        <w:rPr>
          <w:rFonts w:hint="cs"/>
          <w:rtl/>
          <w:lang w:val="en-AU"/>
        </w:rPr>
        <w:t xml:space="preserve">", </w:t>
      </w:r>
      <w:r w:rsidRPr="00EE6B06">
        <w:rPr>
          <w:rtl/>
          <w:lang w:val="en-AU"/>
        </w:rPr>
        <w:t>כי ז</w:t>
      </w:r>
      <w:r w:rsidRPr="00EE6B06">
        <w:rPr>
          <w:rFonts w:hint="cs"/>
          <w:rtl/>
          <w:lang w:val="en-AU"/>
        </w:rPr>
        <w:t xml:space="preserve">ה </w:t>
      </w:r>
      <w:r w:rsidRPr="00EE6B06">
        <w:rPr>
          <w:rtl/>
          <w:lang w:val="en-AU"/>
        </w:rPr>
        <w:t>מושג</w:t>
      </w:r>
      <w:r w:rsidRPr="00EE6B06">
        <w:rPr>
          <w:lang w:val="en-AU"/>
        </w:rPr>
        <w:t xml:space="preserve"> </w:t>
      </w:r>
      <w:r w:rsidRPr="00EE6B06">
        <w:rPr>
          <w:rtl/>
          <w:lang w:val="en-AU"/>
        </w:rPr>
        <w:t>מצד</w:t>
      </w:r>
      <w:r w:rsidRPr="00EE6B06">
        <w:rPr>
          <w:lang w:val="en-AU"/>
        </w:rPr>
        <w:t xml:space="preserve"> </w:t>
      </w:r>
      <w:r w:rsidRPr="00EE6B06">
        <w:rPr>
          <w:rtl/>
          <w:lang w:val="en-AU"/>
        </w:rPr>
        <w:t>השכל</w:t>
      </w:r>
      <w:r w:rsidRPr="00EE6B06">
        <w:rPr>
          <w:lang w:val="en-AU"/>
        </w:rPr>
        <w:t>,</w:t>
      </w:r>
      <w:r w:rsidRPr="00EE6B06">
        <w:rPr>
          <w:rtl/>
          <w:lang w:val="en-AU"/>
        </w:rPr>
        <w:t xml:space="preserve"> וענין "האמונה</w:t>
      </w:r>
      <w:r w:rsidRPr="00EE6B06">
        <w:rPr>
          <w:lang w:val="en-AU"/>
        </w:rPr>
        <w:t xml:space="preserve"> </w:t>
      </w:r>
      <w:r w:rsidRPr="00EE6B06">
        <w:rPr>
          <w:rtl/>
          <w:lang w:val="en-AU"/>
        </w:rPr>
        <w:t>היא</w:t>
      </w:r>
      <w:r w:rsidRPr="00EE6B06">
        <w:rPr>
          <w:lang w:val="en-AU"/>
        </w:rPr>
        <w:t xml:space="preserve"> </w:t>
      </w:r>
      <w:r w:rsidRPr="00EE6B06">
        <w:rPr>
          <w:rtl/>
          <w:lang w:val="en-AU"/>
        </w:rPr>
        <w:t>שהוא ית'</w:t>
      </w:r>
      <w:r w:rsidRPr="00EE6B06">
        <w:rPr>
          <w:lang w:val="en-AU"/>
        </w:rPr>
        <w:t xml:space="preserve"> </w:t>
      </w:r>
      <w:r w:rsidRPr="00EE6B06">
        <w:rPr>
          <w:rtl/>
          <w:lang w:val="en-AU"/>
        </w:rPr>
        <w:t>רם</w:t>
      </w:r>
      <w:r w:rsidRPr="00EE6B06">
        <w:rPr>
          <w:lang w:val="en-AU"/>
        </w:rPr>
        <w:t xml:space="preserve"> </w:t>
      </w:r>
      <w:r w:rsidRPr="00EE6B06">
        <w:rPr>
          <w:rtl/>
          <w:lang w:val="en-AU"/>
        </w:rPr>
        <w:t>ונשגב</w:t>
      </w:r>
      <w:r w:rsidRPr="00EE6B06">
        <w:rPr>
          <w:lang w:val="en-AU"/>
        </w:rPr>
        <w:t xml:space="preserve"> </w:t>
      </w:r>
      <w:r w:rsidRPr="00EE6B06">
        <w:rPr>
          <w:rtl/>
          <w:lang w:val="en-AU"/>
        </w:rPr>
        <w:t>למעלה</w:t>
      </w:r>
      <w:r w:rsidRPr="00EE6B06">
        <w:rPr>
          <w:lang w:val="en-AU"/>
        </w:rPr>
        <w:t xml:space="preserve"> </w:t>
      </w:r>
      <w:r w:rsidRPr="00EE6B06">
        <w:rPr>
          <w:rtl/>
          <w:lang w:val="en-AU"/>
        </w:rPr>
        <w:t>מעלה</w:t>
      </w:r>
      <w:r w:rsidRPr="00EE6B06">
        <w:rPr>
          <w:lang w:val="en-AU"/>
        </w:rPr>
        <w:t xml:space="preserve"> </w:t>
      </w:r>
      <w:r w:rsidRPr="00EE6B06">
        <w:rPr>
          <w:rtl/>
          <w:lang w:val="en-AU"/>
        </w:rPr>
        <w:t>ממדריגת</w:t>
      </w:r>
      <w:r w:rsidRPr="00EE6B06">
        <w:rPr>
          <w:lang w:val="en-AU"/>
        </w:rPr>
        <w:t xml:space="preserve"> </w:t>
      </w:r>
      <w:r w:rsidRPr="00EE6B06">
        <w:rPr>
          <w:rtl/>
          <w:lang w:val="en-AU"/>
        </w:rPr>
        <w:t>החכמה"</w:t>
      </w:r>
      <w:r w:rsidRPr="00EE6B06">
        <w:rPr>
          <w:rFonts w:hint="cs"/>
          <w:rtl/>
          <w:lang w:val="en-AU"/>
        </w:rPr>
        <w:t xml:space="preserve"> - </w:t>
      </w:r>
      <w:r w:rsidRPr="00EE6B06">
        <w:rPr>
          <w:rtl/>
          <w:lang w:val="en-AU"/>
        </w:rPr>
        <w:t>הגם</w:t>
      </w:r>
      <w:r w:rsidRPr="00EE6B06">
        <w:rPr>
          <w:lang w:val="en-AU"/>
        </w:rPr>
        <w:t xml:space="preserve"> </w:t>
      </w:r>
      <w:r w:rsidRPr="00EE6B06">
        <w:rPr>
          <w:rtl/>
          <w:lang w:val="en-AU"/>
        </w:rPr>
        <w:t>שהענין</w:t>
      </w:r>
      <w:r w:rsidRPr="00EE6B06">
        <w:rPr>
          <w:lang w:val="en-AU"/>
        </w:rPr>
        <w:t xml:space="preserve"> </w:t>
      </w:r>
      <w:r w:rsidRPr="00EE6B06">
        <w:rPr>
          <w:rtl/>
          <w:lang w:val="en-AU"/>
        </w:rPr>
        <w:t>דמחוייב</w:t>
      </w:r>
      <w:r w:rsidRPr="00EE6B06">
        <w:rPr>
          <w:lang w:val="en-AU"/>
        </w:rPr>
        <w:t xml:space="preserve"> </w:t>
      </w:r>
      <w:r w:rsidRPr="00EE6B06">
        <w:rPr>
          <w:rtl/>
          <w:lang w:val="en-AU"/>
        </w:rPr>
        <w:t>המציאות" עצמ</w:t>
      </w:r>
      <w:r w:rsidRPr="00EE6B06">
        <w:rPr>
          <w:rFonts w:hint="cs"/>
          <w:rtl/>
          <w:lang w:val="en-AU"/>
        </w:rPr>
        <w:t xml:space="preserve">ו, </w:t>
      </w:r>
      <w:r w:rsidRPr="00EE6B06">
        <w:rPr>
          <w:rtl/>
          <w:lang w:val="en-AU"/>
        </w:rPr>
        <w:t>מכריח</w:t>
      </w:r>
      <w:r w:rsidRPr="00EE6B06">
        <w:rPr>
          <w:lang w:val="en-AU"/>
        </w:rPr>
        <w:t xml:space="preserve"> </w:t>
      </w:r>
      <w:r w:rsidRPr="00EE6B06">
        <w:rPr>
          <w:rtl/>
          <w:lang w:val="en-AU"/>
        </w:rPr>
        <w:t>לכאורה שאין</w:t>
      </w:r>
      <w:r w:rsidRPr="00EE6B06">
        <w:rPr>
          <w:lang w:val="en-AU"/>
        </w:rPr>
        <w:t xml:space="preserve"> </w:t>
      </w:r>
      <w:r w:rsidRPr="00EE6B06">
        <w:rPr>
          <w:rtl/>
          <w:lang w:val="en-AU"/>
        </w:rPr>
        <w:t>שייך</w:t>
      </w:r>
      <w:r w:rsidRPr="00EE6B06">
        <w:rPr>
          <w:lang w:val="en-AU"/>
        </w:rPr>
        <w:t xml:space="preserve"> </w:t>
      </w:r>
      <w:r w:rsidRPr="00EE6B06">
        <w:rPr>
          <w:rtl/>
          <w:lang w:val="en-AU"/>
        </w:rPr>
        <w:t>בו</w:t>
      </w:r>
      <w:r w:rsidRPr="00EE6B06">
        <w:rPr>
          <w:lang w:val="en-AU"/>
        </w:rPr>
        <w:t xml:space="preserve"> </w:t>
      </w:r>
      <w:r w:rsidRPr="00EE6B06">
        <w:rPr>
          <w:rtl/>
          <w:lang w:val="en-AU"/>
        </w:rPr>
        <w:t>שום</w:t>
      </w:r>
      <w:r w:rsidRPr="00EE6B06">
        <w:rPr>
          <w:lang w:val="en-AU"/>
        </w:rPr>
        <w:t xml:space="preserve"> </w:t>
      </w:r>
      <w:r w:rsidRPr="00EE6B06">
        <w:rPr>
          <w:rtl/>
          <w:lang w:val="en-AU"/>
        </w:rPr>
        <w:t>תואר (ראה</w:t>
      </w:r>
      <w:r w:rsidRPr="00EE6B06">
        <w:rPr>
          <w:lang w:val="en-AU"/>
        </w:rPr>
        <w:t xml:space="preserve"> </w:t>
      </w:r>
      <w:r w:rsidRPr="00EE6B06">
        <w:rPr>
          <w:rtl/>
          <w:lang w:val="en-AU"/>
        </w:rPr>
        <w:t>מו"נ</w:t>
      </w:r>
      <w:r w:rsidRPr="00EE6B06">
        <w:rPr>
          <w:lang w:val="en-AU"/>
        </w:rPr>
        <w:t xml:space="preserve"> </w:t>
      </w:r>
      <w:r w:rsidRPr="00EE6B06">
        <w:rPr>
          <w:rtl/>
          <w:lang w:val="en-AU"/>
        </w:rPr>
        <w:t>ח"</w:t>
      </w:r>
      <w:r w:rsidRPr="00EE6B06">
        <w:rPr>
          <w:rFonts w:hint="cs"/>
          <w:rtl/>
          <w:lang w:val="en-AU"/>
        </w:rPr>
        <w:t xml:space="preserve">א </w:t>
      </w:r>
      <w:r w:rsidRPr="00EE6B06">
        <w:rPr>
          <w:rtl/>
          <w:lang w:val="en-AU"/>
        </w:rPr>
        <w:t>פנ"ד</w:t>
      </w:r>
      <w:r w:rsidRPr="00EE6B06">
        <w:rPr>
          <w:lang w:val="en-AU"/>
        </w:rPr>
        <w:t xml:space="preserve"> </w:t>
      </w:r>
      <w:r w:rsidRPr="00EE6B06">
        <w:rPr>
          <w:rtl/>
          <w:lang w:val="en-AU"/>
        </w:rPr>
        <w:t>ונ"ח) - שיש</w:t>
      </w:r>
      <w:r w:rsidRPr="00EE6B06">
        <w:rPr>
          <w:lang w:val="en-AU"/>
        </w:rPr>
        <w:t xml:space="preserve"> </w:t>
      </w:r>
      <w:r w:rsidRPr="00EE6B06">
        <w:rPr>
          <w:rtl/>
          <w:lang w:val="en-AU"/>
        </w:rPr>
        <w:t>לומר</w:t>
      </w:r>
      <w:r w:rsidRPr="00EE6B06">
        <w:rPr>
          <w:lang w:val="en-AU"/>
        </w:rPr>
        <w:t xml:space="preserve"> </w:t>
      </w:r>
      <w:r w:rsidRPr="00EE6B06">
        <w:rPr>
          <w:rtl/>
          <w:lang w:val="en-AU"/>
        </w:rPr>
        <w:t>הכוונה</w:t>
      </w:r>
      <w:r w:rsidRPr="00EE6B06">
        <w:rPr>
          <w:lang w:val="en-AU"/>
        </w:rPr>
        <w:t xml:space="preserve"> </w:t>
      </w:r>
      <w:r w:rsidRPr="00EE6B06">
        <w:rPr>
          <w:rtl/>
          <w:lang w:val="en-AU"/>
        </w:rPr>
        <w:t>בזה</w:t>
      </w:r>
      <w:r w:rsidRPr="00EE6B06">
        <w:rPr>
          <w:lang w:val="en-AU"/>
        </w:rPr>
        <w:t xml:space="preserve"> </w:t>
      </w:r>
      <w:r w:rsidRPr="00EE6B06">
        <w:rPr>
          <w:rtl/>
          <w:lang w:val="en-AU"/>
        </w:rPr>
        <w:t>כנ"ל).</w:t>
      </w:r>
    </w:p>
    <w:p w:rsidR="00EE6B06" w:rsidRPr="00EE6B06" w:rsidRDefault="00EE6B06" w:rsidP="00057B9A">
      <w:pPr>
        <w:pStyle w:val="a3"/>
        <w:rPr>
          <w:rtl/>
          <w:lang w:val="en-AU"/>
        </w:rPr>
      </w:pPr>
      <w:r w:rsidRPr="00EE6B06">
        <w:rPr>
          <w:rtl/>
          <w:lang w:val="en-AU"/>
        </w:rPr>
        <w:t>ולהעיר</w:t>
      </w:r>
      <w:r w:rsidRPr="00EE6B06">
        <w:rPr>
          <w:lang w:val="en-AU"/>
        </w:rPr>
        <w:t xml:space="preserve">, </w:t>
      </w:r>
      <w:r w:rsidRPr="00EE6B06">
        <w:rPr>
          <w:rtl/>
          <w:lang w:val="en-AU"/>
        </w:rPr>
        <w:t>דהגם</w:t>
      </w:r>
      <w:r w:rsidRPr="00EE6B06">
        <w:rPr>
          <w:lang w:val="en-AU"/>
        </w:rPr>
        <w:t xml:space="preserve"> </w:t>
      </w:r>
      <w:r w:rsidRPr="00EE6B06">
        <w:rPr>
          <w:rtl/>
          <w:lang w:val="en-AU"/>
        </w:rPr>
        <w:t>שהשלילה</w:t>
      </w:r>
      <w:r w:rsidRPr="00EE6B06">
        <w:rPr>
          <w:lang w:val="en-AU"/>
        </w:rPr>
        <w:t xml:space="preserve"> </w:t>
      </w:r>
      <w:r w:rsidRPr="00EE6B06">
        <w:rPr>
          <w:rtl/>
          <w:lang w:val="en-AU"/>
        </w:rPr>
        <w:t>שע"פ</w:t>
      </w:r>
      <w:r w:rsidRPr="00EE6B06">
        <w:rPr>
          <w:lang w:val="en-AU"/>
        </w:rPr>
        <w:t xml:space="preserve"> </w:t>
      </w:r>
      <w:r w:rsidRPr="00EE6B06">
        <w:rPr>
          <w:rtl/>
          <w:lang w:val="en-AU"/>
        </w:rPr>
        <w:t>תורת</w:t>
      </w:r>
      <w:r w:rsidRPr="00EE6B06">
        <w:rPr>
          <w:lang w:val="en-AU"/>
        </w:rPr>
        <w:t xml:space="preserve"> </w:t>
      </w:r>
      <w:r w:rsidRPr="00EE6B06">
        <w:rPr>
          <w:rtl/>
          <w:lang w:val="en-AU"/>
        </w:rPr>
        <w:t>הקבלה היא</w:t>
      </w:r>
      <w:r w:rsidRPr="00EE6B06">
        <w:rPr>
          <w:lang w:val="en-AU"/>
        </w:rPr>
        <w:t xml:space="preserve"> </w:t>
      </w:r>
      <w:r w:rsidRPr="00EE6B06">
        <w:rPr>
          <w:rtl/>
          <w:lang w:val="en-AU"/>
        </w:rPr>
        <w:t>באופן</w:t>
      </w:r>
      <w:r w:rsidRPr="00EE6B06">
        <w:rPr>
          <w:lang w:val="en-AU"/>
        </w:rPr>
        <w:t xml:space="preserve"> </w:t>
      </w:r>
      <w:r w:rsidRPr="00EE6B06">
        <w:rPr>
          <w:rtl/>
          <w:lang w:val="en-AU"/>
        </w:rPr>
        <w:t>מופשט</w:t>
      </w:r>
      <w:r w:rsidRPr="00EE6B06">
        <w:rPr>
          <w:lang w:val="en-AU"/>
        </w:rPr>
        <w:t xml:space="preserve"> </w:t>
      </w:r>
      <w:r w:rsidRPr="00EE6B06">
        <w:rPr>
          <w:rtl/>
          <w:lang w:val="en-AU"/>
        </w:rPr>
        <w:t>הרבה</w:t>
      </w:r>
      <w:r w:rsidRPr="00EE6B06">
        <w:rPr>
          <w:lang w:val="en-AU"/>
        </w:rPr>
        <w:t xml:space="preserve"> </w:t>
      </w:r>
      <w:r w:rsidRPr="00EE6B06">
        <w:rPr>
          <w:rtl/>
          <w:lang w:val="en-AU"/>
        </w:rPr>
        <w:t>יותר</w:t>
      </w:r>
      <w:r w:rsidRPr="00EE6B06">
        <w:rPr>
          <w:lang w:val="en-AU"/>
        </w:rPr>
        <w:t xml:space="preserve"> </w:t>
      </w:r>
      <w:r w:rsidRPr="00EE6B06">
        <w:rPr>
          <w:rtl/>
          <w:lang w:val="en-AU"/>
        </w:rPr>
        <w:t>מהשליל</w:t>
      </w:r>
      <w:r w:rsidRPr="00EE6B06">
        <w:rPr>
          <w:rFonts w:hint="cs"/>
          <w:rtl/>
          <w:lang w:val="en-AU"/>
        </w:rPr>
        <w:t xml:space="preserve">ה </w:t>
      </w:r>
      <w:r w:rsidRPr="00EE6B06">
        <w:rPr>
          <w:rtl/>
          <w:lang w:val="en-AU"/>
        </w:rPr>
        <w:t>שע"פ</w:t>
      </w:r>
      <w:r w:rsidRPr="00EE6B06">
        <w:rPr>
          <w:lang w:val="en-AU"/>
        </w:rPr>
        <w:t xml:space="preserve"> </w:t>
      </w:r>
      <w:r w:rsidRPr="00EE6B06">
        <w:rPr>
          <w:rtl/>
          <w:lang w:val="en-AU"/>
        </w:rPr>
        <w:t>חכמת החקירה</w:t>
      </w:r>
      <w:r w:rsidRPr="00EE6B06">
        <w:rPr>
          <w:lang w:val="en-AU"/>
        </w:rPr>
        <w:t xml:space="preserve"> — </w:t>
      </w:r>
      <w:r w:rsidRPr="00EE6B06">
        <w:rPr>
          <w:rtl/>
          <w:lang w:val="en-AU"/>
        </w:rPr>
        <w:t>אעפ"כ</w:t>
      </w:r>
      <w:r w:rsidRPr="00EE6B06">
        <w:rPr>
          <w:lang w:val="en-AU"/>
        </w:rPr>
        <w:t xml:space="preserve"> </w:t>
      </w:r>
      <w:r w:rsidRPr="00EE6B06">
        <w:rPr>
          <w:rtl/>
          <w:lang w:val="en-AU"/>
        </w:rPr>
        <w:t>:</w:t>
      </w:r>
      <w:r w:rsidRPr="00EE6B06">
        <w:rPr>
          <w:lang w:val="en-AU"/>
        </w:rPr>
        <w:t xml:space="preserve"> </w:t>
      </w:r>
      <w:r w:rsidRPr="00EE6B06">
        <w:rPr>
          <w:rtl/>
          <w:lang w:val="en-AU"/>
        </w:rPr>
        <w:t>ע"פ</w:t>
      </w:r>
      <w:r w:rsidRPr="00EE6B06">
        <w:rPr>
          <w:lang w:val="en-AU"/>
        </w:rPr>
        <w:t xml:space="preserve"> </w:t>
      </w:r>
      <w:r w:rsidRPr="00EE6B06">
        <w:rPr>
          <w:rtl/>
          <w:lang w:val="en-AU"/>
        </w:rPr>
        <w:t>חכמת</w:t>
      </w:r>
      <w:r w:rsidRPr="00EE6B06">
        <w:rPr>
          <w:lang w:val="en-AU"/>
        </w:rPr>
        <w:t xml:space="preserve"> </w:t>
      </w:r>
      <w:r w:rsidRPr="00EE6B06">
        <w:rPr>
          <w:rtl/>
          <w:lang w:val="en-AU"/>
        </w:rPr>
        <w:t>החקירה</w:t>
      </w:r>
      <w:r w:rsidRPr="00EE6B06">
        <w:rPr>
          <w:lang w:val="en-AU"/>
        </w:rPr>
        <w:t xml:space="preserve"> — </w:t>
      </w:r>
      <w:r w:rsidRPr="00EE6B06">
        <w:rPr>
          <w:rtl/>
          <w:lang w:val="en-AU"/>
        </w:rPr>
        <w:t>התוארים שלמעלה</w:t>
      </w:r>
      <w:r w:rsidRPr="00EE6B06">
        <w:rPr>
          <w:lang w:val="en-AU"/>
        </w:rPr>
        <w:t xml:space="preserve"> </w:t>
      </w:r>
      <w:r w:rsidRPr="00EE6B06">
        <w:rPr>
          <w:rtl/>
          <w:lang w:val="en-AU"/>
        </w:rPr>
        <w:t>הם</w:t>
      </w:r>
      <w:r w:rsidRPr="00EE6B06">
        <w:rPr>
          <w:lang w:val="en-AU"/>
        </w:rPr>
        <w:t xml:space="preserve"> </w:t>
      </w:r>
      <w:r w:rsidRPr="00EE6B06">
        <w:rPr>
          <w:rtl/>
          <w:lang w:val="en-AU"/>
        </w:rPr>
        <w:t>רק</w:t>
      </w:r>
      <w:r w:rsidRPr="00EE6B06">
        <w:rPr>
          <w:lang w:val="en-AU"/>
        </w:rPr>
        <w:t xml:space="preserve"> </w:t>
      </w:r>
      <w:r w:rsidRPr="00EE6B06">
        <w:rPr>
          <w:rtl/>
          <w:lang w:val="en-AU"/>
        </w:rPr>
        <w:t>תוארי</w:t>
      </w:r>
      <w:r w:rsidRPr="00EE6B06">
        <w:rPr>
          <w:rFonts w:hint="cs"/>
          <w:rtl/>
          <w:lang w:val="en-AU"/>
        </w:rPr>
        <w:t xml:space="preserve">ם </w:t>
      </w:r>
      <w:r w:rsidRPr="00EE6B06">
        <w:rPr>
          <w:rtl/>
          <w:lang w:val="en-AU"/>
        </w:rPr>
        <w:t>שלילים (אלא</w:t>
      </w:r>
      <w:r w:rsidRPr="00EE6B06">
        <w:rPr>
          <w:lang w:val="en-AU"/>
        </w:rPr>
        <w:t xml:space="preserve"> </w:t>
      </w:r>
      <w:r w:rsidRPr="00EE6B06">
        <w:rPr>
          <w:rtl/>
          <w:lang w:val="en-AU"/>
        </w:rPr>
        <w:t>שע"פ</w:t>
      </w:r>
      <w:r w:rsidRPr="00EE6B06">
        <w:rPr>
          <w:lang w:val="en-AU"/>
        </w:rPr>
        <w:t xml:space="preserve"> </w:t>
      </w:r>
      <w:r w:rsidRPr="00EE6B06">
        <w:rPr>
          <w:rtl/>
          <w:lang w:val="en-AU"/>
        </w:rPr>
        <w:t>המבואר לעיל</w:t>
      </w:r>
      <w:r w:rsidRPr="00EE6B06">
        <w:rPr>
          <w:lang w:val="en-AU"/>
        </w:rPr>
        <w:t xml:space="preserve">, </w:t>
      </w:r>
      <w:r w:rsidRPr="00EE6B06">
        <w:rPr>
          <w:rtl/>
          <w:lang w:val="en-AU"/>
        </w:rPr>
        <w:t xml:space="preserve"> שלילת</w:t>
      </w:r>
      <w:r w:rsidRPr="00EE6B06">
        <w:rPr>
          <w:lang w:val="en-AU"/>
        </w:rPr>
        <w:t xml:space="preserve"> </w:t>
      </w:r>
      <w:r w:rsidRPr="00EE6B06">
        <w:rPr>
          <w:rtl/>
          <w:lang w:val="en-AU"/>
        </w:rPr>
        <w:t>זו</w:t>
      </w:r>
      <w:r w:rsidRPr="00EE6B06">
        <w:rPr>
          <w:lang w:val="en-AU"/>
        </w:rPr>
        <w:t xml:space="preserve"> </w:t>
      </w:r>
      <w:r w:rsidRPr="00EE6B06">
        <w:rPr>
          <w:rtl/>
          <w:lang w:val="en-AU"/>
        </w:rPr>
        <w:t>היא</w:t>
      </w:r>
      <w:r w:rsidRPr="00EE6B06">
        <w:rPr>
          <w:lang w:val="en-AU"/>
        </w:rPr>
        <w:t xml:space="preserve"> </w:t>
      </w:r>
      <w:r w:rsidRPr="00EE6B06">
        <w:rPr>
          <w:rtl/>
          <w:lang w:val="en-AU"/>
        </w:rPr>
        <w:t>רק</w:t>
      </w:r>
      <w:r w:rsidRPr="00EE6B06">
        <w:rPr>
          <w:lang w:val="en-AU"/>
        </w:rPr>
        <w:t xml:space="preserve"> </w:t>
      </w:r>
      <w:r w:rsidRPr="00EE6B06">
        <w:rPr>
          <w:rtl/>
          <w:lang w:val="en-AU"/>
        </w:rPr>
        <w:t>בדוגמת</w:t>
      </w:r>
      <w:r w:rsidRPr="00EE6B06">
        <w:rPr>
          <w:lang w:val="en-AU"/>
        </w:rPr>
        <w:t xml:space="preserve"> </w:t>
      </w:r>
      <w:r w:rsidRPr="00EE6B06">
        <w:rPr>
          <w:rtl/>
          <w:lang w:val="en-AU"/>
        </w:rPr>
        <w:t>"שלילה</w:t>
      </w:r>
      <w:r w:rsidRPr="00EE6B06">
        <w:rPr>
          <w:lang w:val="en-AU"/>
        </w:rPr>
        <w:t xml:space="preserve"> </w:t>
      </w:r>
      <w:r w:rsidRPr="00EE6B06">
        <w:rPr>
          <w:rtl/>
          <w:lang w:val="en-AU"/>
        </w:rPr>
        <w:t>שמצד קוצר</w:t>
      </w:r>
      <w:r w:rsidRPr="00EE6B06">
        <w:rPr>
          <w:lang w:val="en-AU"/>
        </w:rPr>
        <w:t xml:space="preserve"> </w:t>
      </w:r>
      <w:r w:rsidRPr="00EE6B06">
        <w:rPr>
          <w:rtl/>
          <w:lang w:val="en-AU"/>
        </w:rPr>
        <w:t>המשיג")</w:t>
      </w:r>
      <w:r w:rsidRPr="00EE6B06">
        <w:rPr>
          <w:rFonts w:hint="cs"/>
          <w:rtl/>
          <w:lang w:val="en-AU"/>
        </w:rPr>
        <w:t xml:space="preserve">. </w:t>
      </w:r>
      <w:r w:rsidRPr="00EE6B06">
        <w:rPr>
          <w:rtl/>
          <w:lang w:val="en-AU"/>
        </w:rPr>
        <w:t xml:space="preserve"> משא״כ</w:t>
      </w:r>
      <w:r w:rsidRPr="00EE6B06">
        <w:rPr>
          <w:lang w:val="en-AU"/>
        </w:rPr>
        <w:t xml:space="preserve"> </w:t>
      </w:r>
      <w:r w:rsidRPr="00EE6B06">
        <w:rPr>
          <w:rtl/>
          <w:lang w:val="en-AU"/>
        </w:rPr>
        <w:t>ע"פ</w:t>
      </w:r>
      <w:r w:rsidRPr="00EE6B06">
        <w:rPr>
          <w:lang w:val="en-AU"/>
        </w:rPr>
        <w:t xml:space="preserve"> </w:t>
      </w:r>
      <w:r w:rsidRPr="00EE6B06">
        <w:rPr>
          <w:rtl/>
          <w:lang w:val="en-AU"/>
        </w:rPr>
        <w:t>קבלה</w:t>
      </w:r>
      <w:r w:rsidRPr="00EE6B06">
        <w:rPr>
          <w:lang w:val="en-AU"/>
        </w:rPr>
        <w:t xml:space="preserve"> </w:t>
      </w:r>
      <w:r w:rsidRPr="00EE6B06">
        <w:rPr>
          <w:rtl/>
          <w:lang w:val="en-AU"/>
        </w:rPr>
        <w:t>וחסידות</w:t>
      </w:r>
      <w:r w:rsidRPr="00EE6B06">
        <w:rPr>
          <w:lang w:val="en-AU"/>
        </w:rPr>
        <w:t xml:space="preserve"> — </w:t>
      </w:r>
      <w:r w:rsidRPr="00EE6B06">
        <w:rPr>
          <w:rtl/>
          <w:lang w:val="en-AU"/>
        </w:rPr>
        <w:t>מצד התלבשותו</w:t>
      </w:r>
      <w:r w:rsidRPr="00EE6B06">
        <w:rPr>
          <w:lang w:val="en-AU"/>
        </w:rPr>
        <w:t xml:space="preserve"> </w:t>
      </w:r>
      <w:r w:rsidRPr="00EE6B06">
        <w:rPr>
          <w:rtl/>
          <w:lang w:val="en-AU"/>
        </w:rPr>
        <w:t>ית'</w:t>
      </w:r>
      <w:r w:rsidRPr="00EE6B06">
        <w:rPr>
          <w:lang w:val="en-AU"/>
        </w:rPr>
        <w:t xml:space="preserve"> </w:t>
      </w:r>
      <w:r w:rsidRPr="00EE6B06">
        <w:rPr>
          <w:rtl/>
          <w:lang w:val="en-AU"/>
        </w:rPr>
        <w:t>בהכלים (שענינם</w:t>
      </w:r>
      <w:r w:rsidRPr="00EE6B06">
        <w:rPr>
          <w:lang w:val="en-AU"/>
        </w:rPr>
        <w:t xml:space="preserve"> </w:t>
      </w:r>
      <w:r w:rsidRPr="00EE6B06">
        <w:rPr>
          <w:rtl/>
          <w:lang w:val="en-AU"/>
        </w:rPr>
        <w:t>הוא</w:t>
      </w:r>
      <w:r w:rsidRPr="00EE6B06">
        <w:rPr>
          <w:lang w:val="en-AU"/>
        </w:rPr>
        <w:t xml:space="preserve"> </w:t>
      </w:r>
      <w:r w:rsidRPr="00EE6B06">
        <w:rPr>
          <w:rtl/>
          <w:lang w:val="en-AU"/>
        </w:rPr>
        <w:t>גבול)</w:t>
      </w:r>
      <w:r w:rsidRPr="00EE6B06">
        <w:rPr>
          <w:lang w:val="en-AU"/>
        </w:rPr>
        <w:t xml:space="preserve">, </w:t>
      </w:r>
      <w:r w:rsidRPr="00EE6B06">
        <w:rPr>
          <w:rtl/>
          <w:lang w:val="en-AU"/>
        </w:rPr>
        <w:t>יש</w:t>
      </w:r>
      <w:r w:rsidRPr="00EE6B06">
        <w:rPr>
          <w:lang w:val="en-AU"/>
        </w:rPr>
        <w:t xml:space="preserve"> </w:t>
      </w:r>
      <w:r w:rsidRPr="00EE6B06">
        <w:rPr>
          <w:rtl/>
          <w:lang w:val="en-AU"/>
        </w:rPr>
        <w:t>בו ג</w:t>
      </w:r>
      <w:r w:rsidRPr="00EE6B06">
        <w:rPr>
          <w:rFonts w:hint="cs"/>
          <w:rtl/>
          <w:lang w:val="en-AU"/>
        </w:rPr>
        <w:t xml:space="preserve">ם </w:t>
      </w:r>
      <w:r w:rsidRPr="00EE6B06">
        <w:rPr>
          <w:rtl/>
          <w:lang w:val="en-AU"/>
        </w:rPr>
        <w:t>תוארים</w:t>
      </w:r>
      <w:r w:rsidRPr="00EE6B06">
        <w:rPr>
          <w:lang w:val="en-AU"/>
        </w:rPr>
        <w:t xml:space="preserve"> </w:t>
      </w:r>
      <w:r w:rsidRPr="00EE6B06">
        <w:rPr>
          <w:rtl/>
          <w:lang w:val="en-AU"/>
        </w:rPr>
        <w:t>חיובים (כדלקמן</w:t>
      </w:r>
      <w:r w:rsidRPr="00EE6B06">
        <w:rPr>
          <w:lang w:val="en-AU"/>
        </w:rPr>
        <w:t xml:space="preserve"> </w:t>
      </w:r>
      <w:r w:rsidRPr="00EE6B06">
        <w:rPr>
          <w:rtl/>
          <w:lang w:val="en-AU"/>
        </w:rPr>
        <w:t xml:space="preserve">הערה </w:t>
      </w:r>
      <w:r w:rsidRPr="00EE6B06">
        <w:rPr>
          <w:lang w:val="en-AU"/>
        </w:rPr>
        <w:t xml:space="preserve"> 550</w:t>
      </w:r>
      <w:r w:rsidRPr="00EE6B06">
        <w:rPr>
          <w:rtl/>
          <w:lang w:val="en-AU"/>
        </w:rPr>
        <w:t>). עכ"ל.</w:t>
      </w:r>
    </w:p>
    <w:p w:rsidR="00EE6B06" w:rsidRPr="00EE6B06" w:rsidRDefault="00EE6B06" w:rsidP="00057B9A">
      <w:pPr>
        <w:pStyle w:val="a3"/>
        <w:rPr>
          <w:rtl/>
          <w:lang w:val="en-AU"/>
        </w:rPr>
      </w:pPr>
      <w:r w:rsidRPr="00EE6B06">
        <w:rPr>
          <w:rtl/>
          <w:lang w:val="en-AU"/>
        </w:rPr>
        <w:t>נמצינו למידים שההגדרות הנ"ל שהבאנו בתחילת ההערה הם הגדרות יחסי להבנה שעליה אנו מדברים. דהיינו החילוק בין הרמב"ם ותורת הקבלה הוא שלהרמב"ם ששלילה הוא שלילה שמצד קוצר המשיג (הבאה מחקירה שכלית): ידיעת החיוב היא ידיעה שבשכל המשיג דהיינו שמבין שה' חכם כחכמתינו וזה מה ששולל הרמב"ם במו"נ שהידיעה שלנו היא לא בתוארים חיובים אלא בתוארים שליליים ולכן בהל' יסוה"ת כשכותב שהוא המדע והוא היודע והוא הידוע – כוונתו להגדירו ית</w:t>
      </w:r>
      <w:r w:rsidRPr="00EE6B06">
        <w:rPr>
          <w:rFonts w:hint="cs"/>
          <w:rtl/>
          <w:lang w:val="en-AU"/>
        </w:rPr>
        <w:t xml:space="preserve">' </w:t>
      </w:r>
      <w:r w:rsidRPr="00EE6B06">
        <w:rPr>
          <w:rtl/>
          <w:lang w:val="en-AU"/>
        </w:rPr>
        <w:t>בתוארים שליליים. אך דא עקא שלשיטתינו ששלילה איננה מצד קוצר המשיג גרידא אלא שלילה  בעצם - ידיעת השלילה דהרמב"ם הנובעת מצד קוצר המשיג</w:t>
      </w:r>
      <w:r w:rsidRPr="00EE6B06">
        <w:rPr>
          <w:rFonts w:hint="cs"/>
          <w:rtl/>
          <w:lang w:val="en-AU"/>
        </w:rPr>
        <w:t xml:space="preserve"> </w:t>
      </w:r>
      <w:r w:rsidRPr="00EE6B06">
        <w:rPr>
          <w:rtl/>
          <w:lang w:val="en-AU"/>
        </w:rPr>
        <w:t>–</w:t>
      </w:r>
      <w:r w:rsidRPr="00EE6B06">
        <w:rPr>
          <w:rFonts w:hint="cs"/>
          <w:rtl/>
          <w:lang w:val="en-AU"/>
        </w:rPr>
        <w:t xml:space="preserve"> </w:t>
      </w:r>
      <w:r w:rsidRPr="00EE6B06">
        <w:rPr>
          <w:rtl/>
          <w:lang w:val="en-AU"/>
        </w:rPr>
        <w:t xml:space="preserve">הוי ידיעת החיוב, ולכן ידיעת השלילה לדידן הוי דווקא באורות שם הוא מושלל לא מצד קוצר המשיג אלא מצד שהוא מושלל בעצם. וכמו שהאריך בסה"ע הנ"ל. ועפ"ז מתיישבים התמיהות שבשאלה הא'. </w:t>
      </w:r>
    </w:p>
    <w:p w:rsidR="00EE6B06" w:rsidRPr="00EE6B06" w:rsidRDefault="00EE6B06" w:rsidP="00057B9A">
      <w:pPr>
        <w:pStyle w:val="a3"/>
        <w:rPr>
          <w:rtl/>
          <w:lang w:val="en-AU"/>
        </w:rPr>
      </w:pPr>
      <w:r w:rsidRPr="00EE6B06">
        <w:rPr>
          <w:rtl/>
          <w:lang w:val="en-AU"/>
        </w:rPr>
        <w:t xml:space="preserve">והעיקר שעפ"ז חזינן איך שבביאור ובבירור מח' הרמב"ם, המהר"ל והחסידות מגיעים להבנה יותר עמוקה בשלילת התוארים שלמעלה ובשלילת השגתינו , וכמו שנבאר לקמן שככל שמעמיקים בשלילת ההשגה, יותר נדרש מאיתנו התמסרות בהעניין של שטות דקדושה. </w:t>
      </w:r>
    </w:p>
    <w:p w:rsidR="00EE6B06" w:rsidRPr="00EE6B06" w:rsidRDefault="00EE6B06" w:rsidP="00057B9A">
      <w:pPr>
        <w:pStyle w:val="a3"/>
        <w:rPr>
          <w:rtl/>
          <w:lang w:val="en-AU"/>
        </w:rPr>
      </w:pPr>
      <w:r w:rsidRPr="00EE6B06">
        <w:rPr>
          <w:rFonts w:hint="cs"/>
          <w:rtl/>
          <w:lang w:val="en-AU"/>
        </w:rPr>
        <w:t xml:space="preserve">ד. </w:t>
      </w:r>
      <w:r w:rsidRPr="00EE6B06">
        <w:rPr>
          <w:rtl/>
          <w:lang w:val="en-AU"/>
        </w:rPr>
        <w:t>ועפ"ז נמשיך לבאר גם בנוגע לשאלה הב'. ובהקדים הבנת הנפק"מ בין הרמ"ק והאריז"ל במחלוקתם בעניין הצמצום – איך זה משפיע על הבנתם והגדרתם באלקות:</w:t>
      </w:r>
    </w:p>
    <w:p w:rsidR="00EE6B06" w:rsidRPr="00EE6B06" w:rsidRDefault="00EE6B06" w:rsidP="00057B9A">
      <w:pPr>
        <w:pStyle w:val="a3"/>
        <w:rPr>
          <w:rtl/>
          <w:lang w:val="en-AU"/>
        </w:rPr>
      </w:pPr>
      <w:r w:rsidRPr="00EE6B06">
        <w:rPr>
          <w:rtl/>
          <w:lang w:val="en-AU"/>
        </w:rPr>
        <w:t>ולבאר זאת נצטט מסה"ע ח"ד במילואים לאוא"ס (א) ע' תקצ – תקצא, וז"ל: ועפ״ז</w:t>
      </w:r>
      <w:r w:rsidRPr="00EE6B06">
        <w:rPr>
          <w:lang w:val="en-AU"/>
        </w:rPr>
        <w:t xml:space="preserve"> </w:t>
      </w:r>
      <w:r w:rsidRPr="00EE6B06">
        <w:rPr>
          <w:rtl/>
          <w:lang w:val="en-AU"/>
        </w:rPr>
        <w:t>אול</w:t>
      </w:r>
      <w:r w:rsidRPr="00EE6B06">
        <w:rPr>
          <w:rFonts w:hint="cs"/>
          <w:rtl/>
          <w:lang w:val="en-AU"/>
        </w:rPr>
        <w:t xml:space="preserve">י </w:t>
      </w:r>
      <w:r w:rsidRPr="00EE6B06">
        <w:rPr>
          <w:rtl/>
          <w:lang w:val="en-AU"/>
        </w:rPr>
        <w:t>אפשר</w:t>
      </w:r>
      <w:r w:rsidRPr="00EE6B06">
        <w:rPr>
          <w:lang w:val="en-AU"/>
        </w:rPr>
        <w:t xml:space="preserve"> </w:t>
      </w:r>
      <w:r w:rsidRPr="00EE6B06">
        <w:rPr>
          <w:rtl/>
          <w:lang w:val="en-AU"/>
        </w:rPr>
        <w:t>להסביר</w:t>
      </w:r>
      <w:r w:rsidRPr="00EE6B06">
        <w:rPr>
          <w:lang w:val="en-AU"/>
        </w:rPr>
        <w:t xml:space="preserve"> </w:t>
      </w:r>
      <w:r w:rsidRPr="00EE6B06">
        <w:rPr>
          <w:rtl/>
          <w:lang w:val="en-AU"/>
        </w:rPr>
        <w:t>קצת</w:t>
      </w:r>
      <w:r w:rsidRPr="00EE6B06">
        <w:rPr>
          <w:lang w:val="en-AU"/>
        </w:rPr>
        <w:t xml:space="preserve"> </w:t>
      </w:r>
      <w:r w:rsidRPr="00EE6B06">
        <w:rPr>
          <w:rtl/>
          <w:lang w:val="en-AU"/>
        </w:rPr>
        <w:t>ההפרש</w:t>
      </w:r>
      <w:r w:rsidRPr="00EE6B06">
        <w:rPr>
          <w:lang w:val="en-AU"/>
        </w:rPr>
        <w:t xml:space="preserve"> </w:t>
      </w:r>
      <w:r w:rsidRPr="00EE6B06">
        <w:rPr>
          <w:rtl/>
          <w:lang w:val="en-AU"/>
        </w:rPr>
        <w:t>בין</w:t>
      </w:r>
      <w:r w:rsidRPr="00EE6B06">
        <w:rPr>
          <w:lang w:val="en-AU"/>
        </w:rPr>
        <w:t xml:space="preserve"> </w:t>
      </w:r>
      <w:r w:rsidRPr="00EE6B06">
        <w:rPr>
          <w:rtl/>
          <w:lang w:val="en-AU"/>
        </w:rPr>
        <w:t>שיטת הרמ״ק</w:t>
      </w:r>
      <w:r w:rsidRPr="00EE6B06">
        <w:rPr>
          <w:lang w:val="en-AU"/>
        </w:rPr>
        <w:t xml:space="preserve"> </w:t>
      </w:r>
      <w:r w:rsidRPr="00EE6B06">
        <w:rPr>
          <w:rtl/>
          <w:lang w:val="en-AU"/>
        </w:rPr>
        <w:t>ושיטת</w:t>
      </w:r>
      <w:r w:rsidRPr="00EE6B06">
        <w:rPr>
          <w:lang w:val="en-AU"/>
        </w:rPr>
        <w:t xml:space="preserve"> </w:t>
      </w:r>
      <w:r w:rsidRPr="00EE6B06">
        <w:rPr>
          <w:rtl/>
          <w:lang w:val="en-AU"/>
        </w:rPr>
        <w:t>האריז״ל</w:t>
      </w:r>
      <w:r w:rsidRPr="00EE6B06">
        <w:rPr>
          <w:lang w:val="en-AU"/>
        </w:rPr>
        <w:t>:</w:t>
      </w:r>
      <w:r w:rsidRPr="00EE6B06">
        <w:rPr>
          <w:rtl/>
          <w:lang w:val="en-AU"/>
        </w:rPr>
        <w:t xml:space="preserve"> לדע</w:t>
      </w:r>
      <w:r w:rsidRPr="00EE6B06">
        <w:rPr>
          <w:rFonts w:hint="cs"/>
          <w:rtl/>
          <w:lang w:val="en-AU"/>
        </w:rPr>
        <w:t xml:space="preserve">ת </w:t>
      </w:r>
      <w:r w:rsidRPr="00EE6B06">
        <w:rPr>
          <w:rtl/>
          <w:lang w:val="en-AU"/>
        </w:rPr>
        <w:t>הרמ״ק</w:t>
      </w:r>
      <w:r w:rsidRPr="00EE6B06">
        <w:rPr>
          <w:lang w:val="en-AU"/>
        </w:rPr>
        <w:t xml:space="preserve"> </w:t>
      </w:r>
      <w:r w:rsidRPr="00EE6B06">
        <w:rPr>
          <w:rtl/>
          <w:lang w:val="en-AU"/>
        </w:rPr>
        <w:t>שלא</w:t>
      </w:r>
      <w:r w:rsidRPr="00EE6B06">
        <w:rPr>
          <w:lang w:val="en-AU"/>
        </w:rPr>
        <w:t xml:space="preserve"> </w:t>
      </w:r>
      <w:r w:rsidRPr="00EE6B06">
        <w:rPr>
          <w:rtl/>
          <w:lang w:val="en-AU"/>
        </w:rPr>
        <w:t>ידע</w:t>
      </w:r>
      <w:r w:rsidRPr="00EE6B06">
        <w:rPr>
          <w:lang w:val="en-AU"/>
        </w:rPr>
        <w:t xml:space="preserve"> </w:t>
      </w:r>
      <w:r w:rsidRPr="00EE6B06">
        <w:rPr>
          <w:rtl/>
          <w:lang w:val="en-AU"/>
        </w:rPr>
        <w:t>מעני</w:t>
      </w:r>
      <w:r w:rsidRPr="00EE6B06">
        <w:rPr>
          <w:rFonts w:hint="cs"/>
          <w:rtl/>
          <w:lang w:val="en-AU"/>
        </w:rPr>
        <w:t xml:space="preserve">ן </w:t>
      </w:r>
      <w:r w:rsidRPr="00EE6B06">
        <w:rPr>
          <w:rtl/>
          <w:lang w:val="en-AU"/>
        </w:rPr>
        <w:t>הצמצום</w:t>
      </w:r>
      <w:r w:rsidRPr="00EE6B06">
        <w:rPr>
          <w:lang w:val="en-AU"/>
        </w:rPr>
        <w:t xml:space="preserve"> — </w:t>
      </w:r>
      <w:r w:rsidRPr="00EE6B06">
        <w:rPr>
          <w:rtl/>
          <w:lang w:val="en-AU"/>
        </w:rPr>
        <w:t>התהוות העולמות</w:t>
      </w:r>
      <w:r w:rsidRPr="00EE6B06">
        <w:rPr>
          <w:lang w:val="en-AU"/>
        </w:rPr>
        <w:t xml:space="preserve"> </w:t>
      </w:r>
      <w:r w:rsidRPr="00EE6B06">
        <w:rPr>
          <w:rtl/>
          <w:lang w:val="en-AU"/>
        </w:rPr>
        <w:t>היתה</w:t>
      </w:r>
      <w:r w:rsidRPr="00EE6B06">
        <w:rPr>
          <w:lang w:val="en-AU"/>
        </w:rPr>
        <w:t xml:space="preserve"> </w:t>
      </w:r>
      <w:r w:rsidRPr="00EE6B06">
        <w:rPr>
          <w:rtl/>
          <w:lang w:val="en-AU"/>
        </w:rPr>
        <w:t>ע״י</w:t>
      </w:r>
      <w:r w:rsidRPr="00EE6B06">
        <w:rPr>
          <w:lang w:val="en-AU"/>
        </w:rPr>
        <w:t xml:space="preserve"> </w:t>
      </w:r>
      <w:r w:rsidRPr="00EE6B06">
        <w:rPr>
          <w:rtl/>
          <w:lang w:val="en-AU"/>
        </w:rPr>
        <w:t>קירובו</w:t>
      </w:r>
      <w:r w:rsidRPr="00EE6B06">
        <w:rPr>
          <w:lang w:val="en-AU"/>
        </w:rPr>
        <w:t xml:space="preserve"> </w:t>
      </w:r>
      <w:r w:rsidRPr="00EE6B06">
        <w:rPr>
          <w:rtl/>
          <w:lang w:val="en-AU"/>
        </w:rPr>
        <w:t>של</w:t>
      </w:r>
      <w:r w:rsidRPr="00EE6B06">
        <w:rPr>
          <w:lang w:val="en-AU"/>
        </w:rPr>
        <w:t xml:space="preserve"> </w:t>
      </w:r>
      <w:r w:rsidRPr="00EE6B06">
        <w:rPr>
          <w:rtl/>
          <w:lang w:val="en-AU"/>
        </w:rPr>
        <w:t>הא״ס</w:t>
      </w:r>
      <w:r w:rsidRPr="00EE6B06">
        <w:rPr>
          <w:lang w:val="en-AU"/>
        </w:rPr>
        <w:t xml:space="preserve"> </w:t>
      </w:r>
      <w:r w:rsidRPr="00EE6B06">
        <w:rPr>
          <w:rtl/>
          <w:lang w:val="en-AU"/>
        </w:rPr>
        <w:t>לעולמו</w:t>
      </w:r>
      <w:r w:rsidRPr="00EE6B06">
        <w:rPr>
          <w:rFonts w:hint="cs"/>
          <w:rtl/>
          <w:lang w:val="en-AU"/>
        </w:rPr>
        <w:t xml:space="preserve">ת </w:t>
      </w:r>
      <w:r w:rsidRPr="00EE6B06">
        <w:rPr>
          <w:rtl/>
          <w:lang w:val="en-AU"/>
        </w:rPr>
        <w:t>(כנ״ל הערה</w:t>
      </w:r>
      <w:r w:rsidRPr="00EE6B06">
        <w:rPr>
          <w:rFonts w:hint="cs"/>
          <w:rtl/>
          <w:lang w:val="en-AU"/>
        </w:rPr>
        <w:t xml:space="preserve"> 421). </w:t>
      </w:r>
      <w:r w:rsidRPr="00EE6B06">
        <w:rPr>
          <w:rtl/>
          <w:lang w:val="en-AU"/>
        </w:rPr>
        <w:t>דזהו</w:t>
      </w:r>
      <w:r w:rsidRPr="00EE6B06">
        <w:rPr>
          <w:lang w:val="en-AU"/>
        </w:rPr>
        <w:t xml:space="preserve"> </w:t>
      </w:r>
      <w:r w:rsidRPr="00EE6B06">
        <w:rPr>
          <w:rtl/>
          <w:lang w:val="en-AU"/>
        </w:rPr>
        <w:t>מ</w:t>
      </w:r>
      <w:r w:rsidRPr="00EE6B06">
        <w:rPr>
          <w:rFonts w:hint="cs"/>
          <w:rtl/>
          <w:lang w:val="en-AU"/>
        </w:rPr>
        <w:t xml:space="preserve">ה </w:t>
      </w:r>
      <w:r w:rsidRPr="00EE6B06">
        <w:rPr>
          <w:rtl/>
          <w:lang w:val="en-AU"/>
        </w:rPr>
        <w:t>שהרמ״ק</w:t>
      </w:r>
      <w:r w:rsidRPr="00EE6B06">
        <w:rPr>
          <w:lang w:val="en-AU"/>
        </w:rPr>
        <w:t xml:space="preserve"> </w:t>
      </w:r>
      <w:r w:rsidRPr="00EE6B06">
        <w:rPr>
          <w:rtl/>
          <w:lang w:val="en-AU"/>
        </w:rPr>
        <w:t>קרא</w:t>
      </w:r>
      <w:r w:rsidRPr="00EE6B06">
        <w:rPr>
          <w:lang w:val="en-AU"/>
        </w:rPr>
        <w:t xml:space="preserve"> </w:t>
      </w:r>
      <w:r w:rsidRPr="00EE6B06">
        <w:rPr>
          <w:rtl/>
          <w:lang w:val="en-AU"/>
        </w:rPr>
        <w:t>את</w:t>
      </w:r>
      <w:r w:rsidRPr="00EE6B06">
        <w:rPr>
          <w:lang w:val="en-AU"/>
        </w:rPr>
        <w:t xml:space="preserve"> </w:t>
      </w:r>
      <w:r w:rsidRPr="00EE6B06">
        <w:rPr>
          <w:rtl/>
          <w:lang w:val="en-AU"/>
        </w:rPr>
        <w:t>הא״ס</w:t>
      </w:r>
      <w:r w:rsidRPr="00EE6B06">
        <w:rPr>
          <w:lang w:val="en-AU"/>
        </w:rPr>
        <w:t xml:space="preserve"> </w:t>
      </w:r>
      <w:r w:rsidRPr="00EE6B06">
        <w:rPr>
          <w:rtl/>
          <w:lang w:val="en-AU"/>
        </w:rPr>
        <w:t>בשם ״עילה</w:t>
      </w:r>
      <w:r w:rsidRPr="00EE6B06">
        <w:rPr>
          <w:rFonts w:hint="cs"/>
          <w:rtl/>
          <w:lang w:val="en-AU"/>
        </w:rPr>
        <w:t xml:space="preserve">", </w:t>
      </w:r>
      <w:r w:rsidRPr="00EE6B06">
        <w:rPr>
          <w:rtl/>
          <w:lang w:val="en-AU"/>
        </w:rPr>
        <w:t>כי</w:t>
      </w:r>
      <w:r w:rsidRPr="00EE6B06">
        <w:rPr>
          <w:lang w:val="en-AU"/>
        </w:rPr>
        <w:t xml:space="preserve"> </w:t>
      </w:r>
      <w:r w:rsidRPr="00EE6B06">
        <w:rPr>
          <w:rtl/>
          <w:lang w:val="en-AU"/>
        </w:rPr>
        <w:t>מכיון</w:t>
      </w:r>
      <w:r w:rsidRPr="00EE6B06">
        <w:rPr>
          <w:lang w:val="en-AU"/>
        </w:rPr>
        <w:t xml:space="preserve"> </w:t>
      </w:r>
      <w:r w:rsidRPr="00EE6B06">
        <w:rPr>
          <w:rtl/>
          <w:lang w:val="en-AU"/>
        </w:rPr>
        <w:t>שנתקרב</w:t>
      </w:r>
      <w:r w:rsidRPr="00EE6B06">
        <w:rPr>
          <w:lang w:val="en-AU"/>
        </w:rPr>
        <w:t xml:space="preserve"> </w:t>
      </w:r>
      <w:r w:rsidRPr="00EE6B06">
        <w:rPr>
          <w:rtl/>
          <w:lang w:val="en-AU"/>
        </w:rPr>
        <w:t>להוו</w:t>
      </w:r>
      <w:r w:rsidRPr="00EE6B06">
        <w:rPr>
          <w:rFonts w:hint="cs"/>
          <w:rtl/>
          <w:lang w:val="en-AU"/>
        </w:rPr>
        <w:t xml:space="preserve">ת </w:t>
      </w:r>
      <w:r w:rsidRPr="00EE6B06">
        <w:rPr>
          <w:rtl/>
          <w:lang w:val="en-AU"/>
        </w:rPr>
        <w:t>עולמו</w:t>
      </w:r>
      <w:r w:rsidRPr="00EE6B06">
        <w:rPr>
          <w:rFonts w:hint="cs"/>
          <w:rtl/>
          <w:lang w:val="en-AU"/>
        </w:rPr>
        <w:t xml:space="preserve">ת, </w:t>
      </w:r>
      <w:r w:rsidRPr="00EE6B06">
        <w:rPr>
          <w:rtl/>
          <w:lang w:val="en-AU"/>
        </w:rPr>
        <w:t>הרי</w:t>
      </w:r>
      <w:r w:rsidRPr="00EE6B06">
        <w:rPr>
          <w:lang w:val="en-AU"/>
        </w:rPr>
        <w:t xml:space="preserve"> </w:t>
      </w:r>
      <w:r w:rsidRPr="00EE6B06">
        <w:rPr>
          <w:rtl/>
          <w:lang w:val="en-AU"/>
        </w:rPr>
        <w:t>(אף שמצ״ע</w:t>
      </w:r>
      <w:r w:rsidRPr="00EE6B06">
        <w:rPr>
          <w:lang w:val="en-AU"/>
        </w:rPr>
        <w:t xml:space="preserve"> </w:t>
      </w:r>
      <w:r w:rsidRPr="00EE6B06">
        <w:rPr>
          <w:rtl/>
          <w:lang w:val="en-AU"/>
        </w:rPr>
        <w:t>הו</w:t>
      </w:r>
      <w:r w:rsidRPr="00EE6B06">
        <w:rPr>
          <w:rFonts w:hint="cs"/>
          <w:rtl/>
          <w:lang w:val="en-AU"/>
        </w:rPr>
        <w:t xml:space="preserve">א </w:t>
      </w:r>
      <w:r w:rsidRPr="00EE6B06">
        <w:rPr>
          <w:rtl/>
          <w:lang w:val="en-AU"/>
        </w:rPr>
        <w:t>פשוט</w:t>
      </w:r>
      <w:r w:rsidRPr="00EE6B06">
        <w:rPr>
          <w:lang w:val="en-AU"/>
        </w:rPr>
        <w:t xml:space="preserve"> </w:t>
      </w:r>
      <w:r w:rsidRPr="00EE6B06">
        <w:rPr>
          <w:rtl/>
          <w:lang w:val="en-AU"/>
        </w:rPr>
        <w:t>בתכלי</w:t>
      </w:r>
      <w:r w:rsidRPr="00EE6B06">
        <w:rPr>
          <w:rFonts w:hint="cs"/>
          <w:rtl/>
          <w:lang w:val="en-AU"/>
        </w:rPr>
        <w:t xml:space="preserve">ת, </w:t>
      </w:r>
      <w:r w:rsidRPr="00EE6B06">
        <w:rPr>
          <w:rtl/>
          <w:lang w:val="en-AU"/>
        </w:rPr>
        <w:t xml:space="preserve"> מ״מ</w:t>
      </w:r>
      <w:r w:rsidRPr="00EE6B06">
        <w:rPr>
          <w:lang w:val="en-AU"/>
        </w:rPr>
        <w:t xml:space="preserve"> </w:t>
      </w:r>
      <w:r w:rsidRPr="00EE6B06">
        <w:rPr>
          <w:rtl/>
          <w:lang w:val="en-AU"/>
        </w:rPr>
        <w:t>מצד</w:t>
      </w:r>
      <w:r w:rsidRPr="00EE6B06">
        <w:rPr>
          <w:lang w:val="en-AU"/>
        </w:rPr>
        <w:t xml:space="preserve"> </w:t>
      </w:r>
      <w:r w:rsidRPr="00EE6B06">
        <w:rPr>
          <w:rtl/>
          <w:lang w:val="en-AU"/>
        </w:rPr>
        <w:t>ז</w:t>
      </w:r>
      <w:r w:rsidRPr="00EE6B06">
        <w:rPr>
          <w:rFonts w:hint="cs"/>
          <w:rtl/>
          <w:lang w:val="en-AU"/>
        </w:rPr>
        <w:t xml:space="preserve">ה, </w:t>
      </w:r>
      <w:r w:rsidRPr="00EE6B06">
        <w:rPr>
          <w:rtl/>
          <w:lang w:val="en-AU"/>
        </w:rPr>
        <w:t>״שנתקרב כו׳״ (ראה</w:t>
      </w:r>
      <w:r w:rsidRPr="00EE6B06">
        <w:rPr>
          <w:lang w:val="en-AU"/>
        </w:rPr>
        <w:t xml:space="preserve"> </w:t>
      </w:r>
      <w:r w:rsidRPr="00EE6B06">
        <w:rPr>
          <w:rtl/>
          <w:lang w:val="en-AU"/>
        </w:rPr>
        <w:t>בשוה״</w:t>
      </w:r>
      <w:r w:rsidRPr="00EE6B06">
        <w:rPr>
          <w:rFonts w:hint="cs"/>
          <w:rtl/>
          <w:lang w:val="en-AU"/>
        </w:rPr>
        <w:t xml:space="preserve">ג </w:t>
      </w:r>
      <w:r w:rsidRPr="00EE6B06">
        <w:rPr>
          <w:rtl/>
          <w:lang w:val="en-AU"/>
        </w:rPr>
        <w:t>להערה</w:t>
      </w:r>
      <w:r w:rsidRPr="00EE6B06">
        <w:rPr>
          <w:lang w:val="en-AU"/>
        </w:rPr>
        <w:t xml:space="preserve"> </w:t>
      </w:r>
      <w:r w:rsidRPr="00EE6B06">
        <w:rPr>
          <w:rtl/>
          <w:lang w:val="en-AU"/>
        </w:rPr>
        <w:t>הנ״ל))</w:t>
      </w:r>
      <w:r w:rsidRPr="00EE6B06">
        <w:rPr>
          <w:lang w:val="en-AU"/>
        </w:rPr>
        <w:t xml:space="preserve"> </w:t>
      </w:r>
      <w:r w:rsidRPr="00EE6B06">
        <w:rPr>
          <w:rtl/>
          <w:lang w:val="en-AU"/>
        </w:rPr>
        <w:t>הוא</w:t>
      </w:r>
      <w:r w:rsidRPr="00EE6B06">
        <w:rPr>
          <w:lang w:val="en-AU"/>
        </w:rPr>
        <w:t xml:space="preserve"> </w:t>
      </w:r>
      <w:r w:rsidRPr="00EE6B06">
        <w:rPr>
          <w:rtl/>
          <w:lang w:val="en-AU"/>
        </w:rPr>
        <w:t>כמו</w:t>
      </w:r>
      <w:r w:rsidRPr="00EE6B06">
        <w:rPr>
          <w:lang w:val="en-AU"/>
        </w:rPr>
        <w:t xml:space="preserve"> </w:t>
      </w:r>
      <w:r w:rsidRPr="00EE6B06">
        <w:rPr>
          <w:rtl/>
          <w:lang w:val="en-AU"/>
        </w:rPr>
        <w:t>״עילה</w:t>
      </w:r>
      <w:r w:rsidRPr="00EE6B06">
        <w:rPr>
          <w:rFonts w:hint="cs"/>
          <w:rtl/>
          <w:lang w:val="en-AU"/>
        </w:rPr>
        <w:t xml:space="preserve">" </w:t>
      </w:r>
      <w:r w:rsidRPr="00EE6B06">
        <w:rPr>
          <w:rtl/>
          <w:lang w:val="en-AU"/>
        </w:rPr>
        <w:t>לגב</w:t>
      </w:r>
      <w:r w:rsidRPr="00EE6B06">
        <w:rPr>
          <w:rFonts w:hint="cs"/>
          <w:rtl/>
          <w:lang w:val="en-AU"/>
        </w:rPr>
        <w:t xml:space="preserve">ם, </w:t>
      </w:r>
      <w:r w:rsidRPr="00EE6B06">
        <w:rPr>
          <w:rtl/>
          <w:lang w:val="en-AU"/>
        </w:rPr>
        <w:t>ויש</w:t>
      </w:r>
      <w:r w:rsidRPr="00EE6B06">
        <w:rPr>
          <w:lang w:val="en-AU"/>
        </w:rPr>
        <w:t xml:space="preserve"> </w:t>
      </w:r>
      <w:r w:rsidRPr="00EE6B06">
        <w:rPr>
          <w:rtl/>
          <w:lang w:val="en-AU"/>
        </w:rPr>
        <w:t>להם</w:t>
      </w:r>
      <w:r w:rsidRPr="00EE6B06">
        <w:rPr>
          <w:lang w:val="en-AU"/>
        </w:rPr>
        <w:t xml:space="preserve"> </w:t>
      </w:r>
      <w:r w:rsidRPr="00EE6B06">
        <w:rPr>
          <w:rtl/>
          <w:lang w:val="en-AU"/>
        </w:rPr>
        <w:t>איזו</w:t>
      </w:r>
      <w:r w:rsidRPr="00EE6B06">
        <w:rPr>
          <w:lang w:val="en-AU"/>
        </w:rPr>
        <w:t xml:space="preserve"> </w:t>
      </w:r>
      <w:r w:rsidRPr="00EE6B06">
        <w:rPr>
          <w:rtl/>
          <w:lang w:val="en-AU"/>
        </w:rPr>
        <w:t>תפיסת</w:t>
      </w:r>
      <w:r w:rsidRPr="00EE6B06">
        <w:rPr>
          <w:lang w:val="en-AU"/>
        </w:rPr>
        <w:t xml:space="preserve"> </w:t>
      </w:r>
      <w:r w:rsidRPr="00EE6B06">
        <w:rPr>
          <w:rtl/>
          <w:lang w:val="en-AU"/>
        </w:rPr>
        <w:t>מקום</w:t>
      </w:r>
      <w:r w:rsidRPr="00EE6B06">
        <w:rPr>
          <w:lang w:val="en-AU"/>
        </w:rPr>
        <w:t xml:space="preserve">. </w:t>
      </w:r>
      <w:r w:rsidRPr="00EE6B06">
        <w:rPr>
          <w:rFonts w:hint="cs"/>
          <w:rtl/>
          <w:lang w:val="en-AU"/>
        </w:rPr>
        <w:t xml:space="preserve"> . </w:t>
      </w:r>
      <w:r w:rsidRPr="00EE6B06">
        <w:rPr>
          <w:rtl/>
          <w:lang w:val="en-AU"/>
        </w:rPr>
        <w:t>ומכיון</w:t>
      </w:r>
      <w:r w:rsidRPr="00EE6B06">
        <w:rPr>
          <w:lang w:val="en-AU"/>
        </w:rPr>
        <w:t xml:space="preserve"> </w:t>
      </w:r>
      <w:r w:rsidRPr="00EE6B06">
        <w:rPr>
          <w:rtl/>
          <w:lang w:val="en-AU"/>
        </w:rPr>
        <w:t>שיש</w:t>
      </w:r>
      <w:r w:rsidRPr="00EE6B06">
        <w:rPr>
          <w:lang w:val="en-AU"/>
        </w:rPr>
        <w:t xml:space="preserve"> </w:t>
      </w:r>
      <w:r w:rsidRPr="00EE6B06">
        <w:rPr>
          <w:rtl/>
          <w:lang w:val="en-AU"/>
        </w:rPr>
        <w:t>להם איז</w:t>
      </w:r>
      <w:r w:rsidRPr="00EE6B06">
        <w:rPr>
          <w:rFonts w:hint="cs"/>
          <w:rtl/>
          <w:lang w:val="en-AU"/>
        </w:rPr>
        <w:t xml:space="preserve">ו </w:t>
      </w:r>
      <w:r w:rsidRPr="00EE6B06">
        <w:rPr>
          <w:rtl/>
          <w:lang w:val="en-AU"/>
        </w:rPr>
        <w:t>תפיסת</w:t>
      </w:r>
      <w:r w:rsidRPr="00EE6B06">
        <w:rPr>
          <w:lang w:val="en-AU"/>
        </w:rPr>
        <w:t xml:space="preserve"> </w:t>
      </w:r>
      <w:r w:rsidRPr="00EE6B06">
        <w:rPr>
          <w:rtl/>
          <w:lang w:val="en-AU"/>
        </w:rPr>
        <w:t>מקום</w:t>
      </w:r>
      <w:r w:rsidRPr="00EE6B06">
        <w:rPr>
          <w:lang w:val="en-AU"/>
        </w:rPr>
        <w:t xml:space="preserve"> — </w:t>
      </w:r>
      <w:r w:rsidRPr="00EE6B06">
        <w:rPr>
          <w:rtl/>
          <w:lang w:val="en-AU"/>
        </w:rPr>
        <w:t>הרי</w:t>
      </w:r>
      <w:r w:rsidRPr="00EE6B06">
        <w:rPr>
          <w:lang w:val="en-AU"/>
        </w:rPr>
        <w:t xml:space="preserve"> </w:t>
      </w:r>
      <w:r w:rsidRPr="00EE6B06">
        <w:rPr>
          <w:rtl/>
          <w:lang w:val="en-AU"/>
        </w:rPr>
        <w:t>מובן</w:t>
      </w:r>
      <w:r w:rsidRPr="00EE6B06">
        <w:rPr>
          <w:lang w:val="en-AU"/>
        </w:rPr>
        <w:t xml:space="preserve"> </w:t>
      </w:r>
      <w:r w:rsidRPr="00EE6B06">
        <w:rPr>
          <w:rtl/>
          <w:lang w:val="en-AU"/>
        </w:rPr>
        <w:t>שה״אי</w:t>
      </w:r>
      <w:r w:rsidRPr="00EE6B06">
        <w:rPr>
          <w:rFonts w:hint="cs"/>
          <w:rtl/>
          <w:lang w:val="en-AU"/>
        </w:rPr>
        <w:t xml:space="preserve">ן </w:t>
      </w:r>
      <w:r w:rsidRPr="00EE6B06">
        <w:rPr>
          <w:rtl/>
          <w:lang w:val="en-AU"/>
        </w:rPr>
        <w:t>ערוך״</w:t>
      </w:r>
      <w:r w:rsidRPr="00EE6B06">
        <w:rPr>
          <w:lang w:val="en-AU"/>
        </w:rPr>
        <w:t xml:space="preserve"> </w:t>
      </w:r>
      <w:r w:rsidRPr="00EE6B06">
        <w:rPr>
          <w:rtl/>
          <w:lang w:val="en-AU"/>
        </w:rPr>
        <w:t>שלהם הוא (לא</w:t>
      </w:r>
      <w:r w:rsidRPr="00EE6B06">
        <w:rPr>
          <w:lang w:val="en-AU"/>
        </w:rPr>
        <w:t xml:space="preserve"> </w:t>
      </w:r>
      <w:r w:rsidRPr="00EE6B06">
        <w:rPr>
          <w:rtl/>
          <w:lang w:val="en-AU"/>
        </w:rPr>
        <w:t>מצד</w:t>
      </w:r>
      <w:r w:rsidRPr="00EE6B06">
        <w:rPr>
          <w:lang w:val="en-AU"/>
        </w:rPr>
        <w:t xml:space="preserve"> </w:t>
      </w:r>
      <w:r w:rsidRPr="00EE6B06">
        <w:rPr>
          <w:rtl/>
          <w:lang w:val="en-AU"/>
        </w:rPr>
        <w:t>עצם</w:t>
      </w:r>
      <w:r w:rsidRPr="00EE6B06">
        <w:rPr>
          <w:lang w:val="en-AU"/>
        </w:rPr>
        <w:t xml:space="preserve"> </w:t>
      </w:r>
      <w:r w:rsidRPr="00EE6B06">
        <w:rPr>
          <w:rtl/>
          <w:lang w:val="en-AU"/>
        </w:rPr>
        <w:t>ענינ</w:t>
      </w:r>
      <w:r w:rsidRPr="00EE6B06">
        <w:rPr>
          <w:rFonts w:hint="cs"/>
          <w:rtl/>
          <w:lang w:val="en-AU"/>
        </w:rPr>
        <w:t xml:space="preserve">ם, </w:t>
      </w:r>
      <w:r w:rsidRPr="00EE6B06">
        <w:rPr>
          <w:rtl/>
          <w:lang w:val="en-AU"/>
        </w:rPr>
        <w:t>כ״א)</w:t>
      </w:r>
      <w:r w:rsidRPr="00EE6B06">
        <w:rPr>
          <w:lang w:val="en-AU"/>
        </w:rPr>
        <w:t xml:space="preserve"> </w:t>
      </w:r>
      <w:r w:rsidRPr="00EE6B06">
        <w:rPr>
          <w:rtl/>
          <w:lang w:val="en-AU"/>
        </w:rPr>
        <w:t>מצד</w:t>
      </w:r>
      <w:r w:rsidRPr="00EE6B06">
        <w:rPr>
          <w:lang w:val="en-AU"/>
        </w:rPr>
        <w:t xml:space="preserve"> </w:t>
      </w:r>
      <w:r w:rsidRPr="00EE6B06">
        <w:rPr>
          <w:rtl/>
          <w:lang w:val="en-AU"/>
        </w:rPr>
        <w:t>ההגבל</w:t>
      </w:r>
      <w:r w:rsidRPr="00EE6B06">
        <w:rPr>
          <w:rFonts w:hint="cs"/>
          <w:rtl/>
          <w:lang w:val="en-AU"/>
        </w:rPr>
        <w:t xml:space="preserve">ה </w:t>
      </w:r>
      <w:r w:rsidRPr="00EE6B06">
        <w:rPr>
          <w:rtl/>
          <w:lang w:val="en-AU"/>
        </w:rPr>
        <w:t>שבהם</w:t>
      </w:r>
      <w:r w:rsidRPr="00EE6B06">
        <w:rPr>
          <w:lang w:val="en-AU"/>
        </w:rPr>
        <w:t>,</w:t>
      </w:r>
      <w:r w:rsidRPr="00EE6B06">
        <w:rPr>
          <w:rtl/>
          <w:lang w:val="en-AU"/>
        </w:rPr>
        <w:t xml:space="preserve"> ובמילא</w:t>
      </w:r>
      <w:r w:rsidRPr="00EE6B06">
        <w:rPr>
          <w:lang w:val="en-AU"/>
        </w:rPr>
        <w:t>:</w:t>
      </w:r>
      <w:r w:rsidRPr="00EE6B06">
        <w:rPr>
          <w:rtl/>
          <w:lang w:val="en-AU"/>
        </w:rPr>
        <w:t xml:space="preserve"> האי״ע</w:t>
      </w:r>
      <w:r w:rsidRPr="00EE6B06">
        <w:rPr>
          <w:lang w:val="en-AU"/>
        </w:rPr>
        <w:t xml:space="preserve"> </w:t>
      </w:r>
      <w:r w:rsidRPr="00EE6B06">
        <w:rPr>
          <w:rtl/>
          <w:lang w:val="en-AU"/>
        </w:rPr>
        <w:t>דעשי׳</w:t>
      </w:r>
      <w:r w:rsidRPr="00EE6B06">
        <w:rPr>
          <w:lang w:val="en-AU"/>
        </w:rPr>
        <w:t xml:space="preserve"> </w:t>
      </w:r>
      <w:r w:rsidRPr="00EE6B06">
        <w:rPr>
          <w:rtl/>
          <w:lang w:val="en-AU"/>
        </w:rPr>
        <w:t>הו</w:t>
      </w:r>
      <w:r w:rsidRPr="00EE6B06">
        <w:rPr>
          <w:rFonts w:hint="cs"/>
          <w:rtl/>
          <w:lang w:val="en-AU"/>
        </w:rPr>
        <w:t xml:space="preserve">א </w:t>
      </w:r>
      <w:r w:rsidRPr="00EE6B06">
        <w:rPr>
          <w:rtl/>
          <w:lang w:val="en-AU"/>
        </w:rPr>
        <w:t>אי״ע</w:t>
      </w:r>
      <w:r w:rsidRPr="00EE6B06">
        <w:rPr>
          <w:lang w:val="en-AU"/>
        </w:rPr>
        <w:t xml:space="preserve"> </w:t>
      </w:r>
      <w:r w:rsidRPr="00EE6B06">
        <w:rPr>
          <w:rtl/>
          <w:lang w:val="en-AU"/>
        </w:rPr>
        <w:t>גדול</w:t>
      </w:r>
      <w:r w:rsidRPr="00EE6B06">
        <w:rPr>
          <w:lang w:val="en-AU"/>
        </w:rPr>
        <w:t xml:space="preserve"> </w:t>
      </w:r>
      <w:r w:rsidRPr="00EE6B06">
        <w:rPr>
          <w:rtl/>
          <w:lang w:val="en-AU"/>
        </w:rPr>
        <w:t>יותר</w:t>
      </w:r>
      <w:r w:rsidRPr="00EE6B06">
        <w:rPr>
          <w:lang w:val="en-AU"/>
        </w:rPr>
        <w:t xml:space="preserve"> </w:t>
      </w:r>
      <w:r w:rsidRPr="00EE6B06">
        <w:rPr>
          <w:rtl/>
          <w:lang w:val="en-AU"/>
        </w:rPr>
        <w:t>מהאי״ע דכתר.</w:t>
      </w:r>
    </w:p>
    <w:p w:rsidR="00EE6B06" w:rsidRPr="00EE6B06" w:rsidRDefault="00EE6B06" w:rsidP="00057B9A">
      <w:pPr>
        <w:pStyle w:val="a3"/>
        <w:rPr>
          <w:rtl/>
          <w:lang w:val="en-AU"/>
        </w:rPr>
      </w:pPr>
      <w:r w:rsidRPr="00EE6B06">
        <w:rPr>
          <w:rtl/>
          <w:lang w:val="en-AU"/>
        </w:rPr>
        <w:t>משא״כ</w:t>
      </w:r>
      <w:r w:rsidRPr="00EE6B06">
        <w:rPr>
          <w:lang w:val="en-AU"/>
        </w:rPr>
        <w:t xml:space="preserve"> </w:t>
      </w:r>
      <w:r w:rsidRPr="00EE6B06">
        <w:rPr>
          <w:rtl/>
          <w:lang w:val="en-AU"/>
        </w:rPr>
        <w:t>לפי</w:t>
      </w:r>
      <w:r w:rsidRPr="00EE6B06">
        <w:rPr>
          <w:lang w:val="en-AU"/>
        </w:rPr>
        <w:t xml:space="preserve"> </w:t>
      </w:r>
      <w:r w:rsidRPr="00EE6B06">
        <w:rPr>
          <w:rtl/>
          <w:lang w:val="en-AU"/>
        </w:rPr>
        <w:t>מה</w:t>
      </w:r>
      <w:r w:rsidRPr="00EE6B06">
        <w:rPr>
          <w:lang w:val="en-AU"/>
        </w:rPr>
        <w:t xml:space="preserve"> </w:t>
      </w:r>
      <w:r w:rsidRPr="00EE6B06">
        <w:rPr>
          <w:rtl/>
          <w:lang w:val="en-AU"/>
        </w:rPr>
        <w:t>שחידש</w:t>
      </w:r>
      <w:r w:rsidRPr="00EE6B06">
        <w:rPr>
          <w:lang w:val="en-AU"/>
        </w:rPr>
        <w:t xml:space="preserve"> </w:t>
      </w:r>
      <w:r w:rsidRPr="00EE6B06">
        <w:rPr>
          <w:rtl/>
          <w:lang w:val="en-AU"/>
        </w:rPr>
        <w:t>האריז״ל</w:t>
      </w:r>
      <w:r w:rsidRPr="00EE6B06">
        <w:rPr>
          <w:lang w:val="en-AU"/>
        </w:rPr>
        <w:t xml:space="preserve"> </w:t>
      </w:r>
      <w:r w:rsidRPr="00EE6B06">
        <w:rPr>
          <w:rtl/>
          <w:lang w:val="en-AU"/>
        </w:rPr>
        <w:t>בענין</w:t>
      </w:r>
      <w:r w:rsidRPr="00EE6B06">
        <w:rPr>
          <w:lang w:val="en-AU"/>
        </w:rPr>
        <w:t xml:space="preserve"> </w:t>
      </w:r>
      <w:r w:rsidRPr="00EE6B06">
        <w:rPr>
          <w:rtl/>
          <w:lang w:val="en-AU"/>
        </w:rPr>
        <w:t>הצמצום</w:t>
      </w:r>
      <w:r w:rsidRPr="00EE6B06">
        <w:rPr>
          <w:lang w:val="en-AU"/>
        </w:rPr>
        <w:t>,</w:t>
      </w:r>
      <w:r w:rsidRPr="00EE6B06">
        <w:rPr>
          <w:rFonts w:hint="cs"/>
          <w:rtl/>
          <w:lang w:val="en-AU"/>
        </w:rPr>
        <w:t xml:space="preserve"> </w:t>
      </w:r>
      <w:r w:rsidRPr="00EE6B06">
        <w:rPr>
          <w:rtl/>
          <w:lang w:val="en-AU"/>
        </w:rPr>
        <w:t>שהתהוות</w:t>
      </w:r>
      <w:r w:rsidRPr="00EE6B06">
        <w:rPr>
          <w:lang w:val="en-AU"/>
        </w:rPr>
        <w:t xml:space="preserve"> </w:t>
      </w:r>
      <w:r w:rsidRPr="00EE6B06">
        <w:rPr>
          <w:rtl/>
          <w:lang w:val="en-AU"/>
        </w:rPr>
        <w:t>כל</w:t>
      </w:r>
      <w:r w:rsidRPr="00EE6B06">
        <w:rPr>
          <w:lang w:val="en-AU"/>
        </w:rPr>
        <w:t xml:space="preserve"> </w:t>
      </w:r>
      <w:r w:rsidRPr="00EE6B06">
        <w:rPr>
          <w:rtl/>
          <w:lang w:val="en-AU"/>
        </w:rPr>
        <w:t>ההשתלשלות</w:t>
      </w:r>
      <w:r w:rsidRPr="00EE6B06">
        <w:rPr>
          <w:lang w:val="en-AU"/>
        </w:rPr>
        <w:t xml:space="preserve"> </w:t>
      </w:r>
      <w:r w:rsidRPr="00EE6B06">
        <w:rPr>
          <w:rtl/>
          <w:lang w:val="en-AU"/>
        </w:rPr>
        <w:t>מהא״</w:t>
      </w:r>
      <w:r w:rsidRPr="00EE6B06">
        <w:rPr>
          <w:rFonts w:hint="cs"/>
          <w:rtl/>
          <w:lang w:val="en-AU"/>
        </w:rPr>
        <w:t xml:space="preserve">ס </w:t>
      </w:r>
      <w:r w:rsidRPr="00EE6B06">
        <w:rPr>
          <w:rtl/>
          <w:lang w:val="en-AU"/>
        </w:rPr>
        <w:t>הי</w:t>
      </w:r>
      <w:r w:rsidRPr="00EE6B06">
        <w:rPr>
          <w:rFonts w:hint="cs"/>
          <w:rtl/>
          <w:lang w:val="en-AU"/>
        </w:rPr>
        <w:t xml:space="preserve">א </w:t>
      </w:r>
      <w:r w:rsidRPr="00EE6B06">
        <w:rPr>
          <w:rtl/>
          <w:lang w:val="en-AU"/>
        </w:rPr>
        <w:t>ע״י</w:t>
      </w:r>
      <w:r w:rsidRPr="00EE6B06">
        <w:rPr>
          <w:lang w:val="en-AU"/>
        </w:rPr>
        <w:t xml:space="preserve"> </w:t>
      </w:r>
      <w:r w:rsidRPr="00EE6B06">
        <w:rPr>
          <w:rtl/>
          <w:lang w:val="en-AU"/>
        </w:rPr>
        <w:t>הפסק</w:t>
      </w:r>
      <w:r w:rsidRPr="00EE6B06">
        <w:rPr>
          <w:lang w:val="en-AU"/>
        </w:rPr>
        <w:t xml:space="preserve"> </w:t>
      </w:r>
      <w:r w:rsidRPr="00EE6B06">
        <w:rPr>
          <w:rtl/>
          <w:lang w:val="en-AU"/>
        </w:rPr>
        <w:t>דוקא (</w:t>
      </w:r>
      <w:r w:rsidRPr="00EE6B06">
        <w:rPr>
          <w:bCs/>
          <w:rtl/>
          <w:lang w:val="en-AU"/>
        </w:rPr>
        <w:t>ולא</w:t>
      </w:r>
      <w:r w:rsidRPr="00EE6B06">
        <w:rPr>
          <w:lang w:val="en-AU"/>
        </w:rPr>
        <w:t xml:space="preserve"> </w:t>
      </w:r>
      <w:r w:rsidRPr="00EE6B06">
        <w:rPr>
          <w:rtl/>
          <w:lang w:val="en-AU"/>
        </w:rPr>
        <w:t>שיש</w:t>
      </w:r>
      <w:r w:rsidRPr="00EE6B06">
        <w:rPr>
          <w:lang w:val="en-AU"/>
        </w:rPr>
        <w:t xml:space="preserve"> </w:t>
      </w:r>
      <w:r w:rsidRPr="00EE6B06">
        <w:rPr>
          <w:rtl/>
          <w:lang w:val="en-AU"/>
        </w:rPr>
        <w:t>איזה</w:t>
      </w:r>
      <w:r w:rsidRPr="00EE6B06">
        <w:rPr>
          <w:lang w:val="en-AU"/>
        </w:rPr>
        <w:t xml:space="preserve"> </w:t>
      </w:r>
      <w:r w:rsidRPr="00EE6B06">
        <w:rPr>
          <w:rtl/>
          <w:lang w:val="en-AU"/>
        </w:rPr>
        <w:t>קירוב</w:t>
      </w:r>
      <w:r w:rsidRPr="00EE6B06">
        <w:rPr>
          <w:lang w:val="en-AU"/>
        </w:rPr>
        <w:t xml:space="preserve"> </w:t>
      </w:r>
      <w:r w:rsidRPr="00EE6B06">
        <w:rPr>
          <w:rtl/>
          <w:lang w:val="en-AU"/>
        </w:rPr>
        <w:t>מהא״ס</w:t>
      </w:r>
      <w:r w:rsidRPr="00EE6B06">
        <w:rPr>
          <w:lang w:val="en-AU"/>
        </w:rPr>
        <w:t xml:space="preserve"> </w:t>
      </w:r>
      <w:r w:rsidRPr="00EE6B06">
        <w:rPr>
          <w:rtl/>
          <w:lang w:val="en-AU"/>
        </w:rPr>
        <w:t>לעולמות)</w:t>
      </w:r>
      <w:r w:rsidRPr="00EE6B06">
        <w:rPr>
          <w:lang w:val="en-AU"/>
        </w:rPr>
        <w:t xml:space="preserve">, </w:t>
      </w:r>
      <w:r w:rsidRPr="00EE6B06">
        <w:rPr>
          <w:rtl/>
          <w:lang w:val="en-AU"/>
        </w:rPr>
        <w:t>האי״ע</w:t>
      </w:r>
      <w:r w:rsidRPr="00EE6B06">
        <w:rPr>
          <w:lang w:val="en-AU"/>
        </w:rPr>
        <w:t xml:space="preserve"> </w:t>
      </w:r>
      <w:r w:rsidRPr="00EE6B06">
        <w:rPr>
          <w:rtl/>
          <w:lang w:val="en-AU"/>
        </w:rPr>
        <w:t>של כל</w:t>
      </w:r>
      <w:r w:rsidRPr="00EE6B06">
        <w:rPr>
          <w:lang w:val="en-AU"/>
        </w:rPr>
        <w:t xml:space="preserve"> </w:t>
      </w:r>
      <w:r w:rsidRPr="00EE6B06">
        <w:rPr>
          <w:rtl/>
          <w:lang w:val="en-AU"/>
        </w:rPr>
        <w:t>ההשתל׳</w:t>
      </w:r>
      <w:r w:rsidRPr="00EE6B06">
        <w:rPr>
          <w:lang w:val="en-AU"/>
        </w:rPr>
        <w:t xml:space="preserve"> </w:t>
      </w:r>
      <w:r w:rsidRPr="00EE6B06">
        <w:rPr>
          <w:rtl/>
          <w:lang w:val="en-AU"/>
        </w:rPr>
        <w:t>לגבי</w:t>
      </w:r>
      <w:r w:rsidRPr="00EE6B06">
        <w:rPr>
          <w:lang w:val="en-AU"/>
        </w:rPr>
        <w:t xml:space="preserve"> </w:t>
      </w:r>
      <w:r w:rsidRPr="00EE6B06">
        <w:rPr>
          <w:rtl/>
          <w:lang w:val="en-AU"/>
        </w:rPr>
        <w:t>א״</w:t>
      </w:r>
      <w:r w:rsidRPr="00EE6B06">
        <w:rPr>
          <w:rFonts w:hint="cs"/>
          <w:rtl/>
          <w:lang w:val="en-AU"/>
        </w:rPr>
        <w:t xml:space="preserve">ס </w:t>
      </w:r>
      <w:r w:rsidRPr="00EE6B06">
        <w:rPr>
          <w:rtl/>
          <w:lang w:val="en-AU"/>
        </w:rPr>
        <w:t>הו</w:t>
      </w:r>
      <w:r w:rsidRPr="00EE6B06">
        <w:rPr>
          <w:rFonts w:hint="cs"/>
          <w:rtl/>
          <w:lang w:val="en-AU"/>
        </w:rPr>
        <w:t xml:space="preserve">א </w:t>
      </w:r>
      <w:r w:rsidRPr="00EE6B06">
        <w:rPr>
          <w:rtl/>
          <w:lang w:val="en-AU"/>
        </w:rPr>
        <w:t>–</w:t>
      </w:r>
      <w:r w:rsidRPr="00EE6B06">
        <w:rPr>
          <w:rFonts w:hint="cs"/>
          <w:rtl/>
          <w:lang w:val="en-AU"/>
        </w:rPr>
        <w:t xml:space="preserve"> </w:t>
      </w:r>
      <w:r w:rsidRPr="00EE6B06">
        <w:rPr>
          <w:rtl/>
          <w:lang w:val="en-AU"/>
        </w:rPr>
        <w:t>מה</w:t>
      </w:r>
      <w:r w:rsidRPr="00EE6B06">
        <w:rPr>
          <w:lang w:val="en-AU"/>
        </w:rPr>
        <w:t xml:space="preserve"> </w:t>
      </w:r>
      <w:r w:rsidRPr="00EE6B06">
        <w:rPr>
          <w:rtl/>
          <w:lang w:val="en-AU"/>
        </w:rPr>
        <w:t>שמצד</w:t>
      </w:r>
      <w:r w:rsidRPr="00EE6B06">
        <w:rPr>
          <w:lang w:val="en-AU"/>
        </w:rPr>
        <w:t xml:space="preserve"> </w:t>
      </w:r>
      <w:r w:rsidRPr="00EE6B06">
        <w:rPr>
          <w:rtl/>
          <w:lang w:val="en-AU"/>
        </w:rPr>
        <w:t>עצם ענינה</w:t>
      </w:r>
      <w:r w:rsidRPr="00EE6B06">
        <w:rPr>
          <w:lang w:val="en-AU"/>
        </w:rPr>
        <w:t xml:space="preserve"> </w:t>
      </w:r>
      <w:r w:rsidRPr="00EE6B06">
        <w:rPr>
          <w:rtl/>
          <w:lang w:val="en-AU"/>
        </w:rPr>
        <w:t>של</w:t>
      </w:r>
      <w:r w:rsidRPr="00EE6B06">
        <w:rPr>
          <w:lang w:val="en-AU"/>
        </w:rPr>
        <w:t xml:space="preserve"> </w:t>
      </w:r>
      <w:r w:rsidRPr="00EE6B06">
        <w:rPr>
          <w:rtl/>
          <w:lang w:val="en-AU"/>
        </w:rPr>
        <w:t>ההשתל׳</w:t>
      </w:r>
      <w:r w:rsidRPr="00EE6B06">
        <w:rPr>
          <w:lang w:val="en-AU"/>
        </w:rPr>
        <w:t xml:space="preserve"> </w:t>
      </w:r>
      <w:r w:rsidRPr="00EE6B06">
        <w:rPr>
          <w:rtl/>
          <w:lang w:val="en-AU"/>
        </w:rPr>
        <w:t>(גם</w:t>
      </w:r>
      <w:r w:rsidRPr="00EE6B06">
        <w:rPr>
          <w:lang w:val="en-AU"/>
        </w:rPr>
        <w:t xml:space="preserve"> </w:t>
      </w:r>
      <w:r w:rsidRPr="00EE6B06">
        <w:rPr>
          <w:rtl/>
          <w:lang w:val="en-AU"/>
        </w:rPr>
        <w:t>מצד</w:t>
      </w:r>
      <w:r w:rsidRPr="00EE6B06">
        <w:rPr>
          <w:lang w:val="en-AU"/>
        </w:rPr>
        <w:t xml:space="preserve"> </w:t>
      </w:r>
      <w:r w:rsidRPr="00EE6B06">
        <w:rPr>
          <w:rtl/>
          <w:lang w:val="en-AU"/>
        </w:rPr>
        <w:t>המעלה</w:t>
      </w:r>
      <w:r w:rsidRPr="00EE6B06">
        <w:rPr>
          <w:lang w:val="en-AU"/>
        </w:rPr>
        <w:t xml:space="preserve"> </w:t>
      </w:r>
      <w:r w:rsidRPr="00EE6B06">
        <w:rPr>
          <w:rtl/>
          <w:lang w:val="en-AU"/>
        </w:rPr>
        <w:t>שבה</w:t>
      </w:r>
      <w:r w:rsidRPr="00EE6B06">
        <w:rPr>
          <w:rFonts w:hint="cs"/>
          <w:rtl/>
          <w:lang w:val="en-AU"/>
        </w:rPr>
        <w:t xml:space="preserve">) </w:t>
      </w:r>
      <w:r w:rsidRPr="00EE6B06">
        <w:rPr>
          <w:rtl/>
          <w:lang w:val="en-AU"/>
        </w:rPr>
        <w:t>אין</w:t>
      </w:r>
      <w:r w:rsidRPr="00EE6B06">
        <w:rPr>
          <w:lang w:val="en-AU"/>
        </w:rPr>
        <w:t xml:space="preserve"> </w:t>
      </w:r>
      <w:r w:rsidRPr="00EE6B06">
        <w:rPr>
          <w:rtl/>
          <w:lang w:val="en-AU"/>
        </w:rPr>
        <w:t>לה שום</w:t>
      </w:r>
      <w:r w:rsidRPr="00EE6B06">
        <w:rPr>
          <w:lang w:val="en-AU"/>
        </w:rPr>
        <w:t xml:space="preserve"> </w:t>
      </w:r>
      <w:r w:rsidRPr="00EE6B06">
        <w:rPr>
          <w:rtl/>
          <w:lang w:val="en-AU"/>
        </w:rPr>
        <w:t>ערך</w:t>
      </w:r>
      <w:r w:rsidRPr="00EE6B06">
        <w:rPr>
          <w:lang w:val="en-AU"/>
        </w:rPr>
        <w:t xml:space="preserve"> </w:t>
      </w:r>
      <w:r w:rsidRPr="00EE6B06">
        <w:rPr>
          <w:rtl/>
          <w:lang w:val="en-AU"/>
        </w:rPr>
        <w:t>כלל,</w:t>
      </w:r>
      <w:r w:rsidRPr="00EE6B06">
        <w:rPr>
          <w:lang w:val="en-AU"/>
        </w:rPr>
        <w:t xml:space="preserve"> </w:t>
      </w:r>
      <w:r w:rsidRPr="00EE6B06">
        <w:rPr>
          <w:rtl/>
          <w:lang w:val="en-AU"/>
        </w:rPr>
        <w:t>ובמילא</w:t>
      </w:r>
      <w:r w:rsidRPr="00EE6B06">
        <w:rPr>
          <w:rFonts w:hint="cs"/>
          <w:rtl/>
          <w:lang w:val="en-AU"/>
        </w:rPr>
        <w:t xml:space="preserve">: </w:t>
      </w:r>
      <w:r w:rsidRPr="00EE6B06">
        <w:rPr>
          <w:rtl/>
          <w:lang w:val="en-AU"/>
        </w:rPr>
        <w:t>הכתר</w:t>
      </w:r>
      <w:r w:rsidRPr="00EE6B06">
        <w:rPr>
          <w:lang w:val="en-AU"/>
        </w:rPr>
        <w:t xml:space="preserve"> </w:t>
      </w:r>
      <w:r w:rsidRPr="00EE6B06">
        <w:rPr>
          <w:rtl/>
          <w:lang w:val="en-AU"/>
        </w:rPr>
        <w:t>והעשי׳</w:t>
      </w:r>
      <w:r w:rsidRPr="00EE6B06">
        <w:rPr>
          <w:lang w:val="en-AU"/>
        </w:rPr>
        <w:t xml:space="preserve"> </w:t>
      </w:r>
      <w:r w:rsidRPr="00EE6B06">
        <w:rPr>
          <w:rtl/>
          <w:lang w:val="en-AU"/>
        </w:rPr>
        <w:t>הם בשוה ממש</w:t>
      </w:r>
      <w:r w:rsidRPr="00EE6B06">
        <w:rPr>
          <w:lang w:val="en-AU"/>
        </w:rPr>
        <w:t xml:space="preserve"> </w:t>
      </w:r>
      <w:r w:rsidRPr="00EE6B06">
        <w:rPr>
          <w:rtl/>
          <w:lang w:val="en-AU"/>
        </w:rPr>
        <w:t>לגבי'</w:t>
      </w:r>
      <w:r w:rsidRPr="00EE6B06">
        <w:rPr>
          <w:lang w:val="en-AU"/>
        </w:rPr>
        <w:t>.</w:t>
      </w:r>
    </w:p>
    <w:p w:rsidR="00EE6B06" w:rsidRPr="00EE6B06" w:rsidRDefault="00EE6B06" w:rsidP="00057B9A">
      <w:pPr>
        <w:pStyle w:val="a3"/>
        <w:rPr>
          <w:lang w:val="en-AU"/>
        </w:rPr>
      </w:pPr>
      <w:r w:rsidRPr="00EE6B06">
        <w:rPr>
          <w:rtl/>
          <w:lang w:val="en-AU"/>
        </w:rPr>
        <w:t>וביאור</w:t>
      </w:r>
      <w:r w:rsidRPr="00EE6B06">
        <w:rPr>
          <w:lang w:val="en-AU"/>
        </w:rPr>
        <w:t xml:space="preserve"> </w:t>
      </w:r>
      <w:r w:rsidRPr="00EE6B06">
        <w:rPr>
          <w:rtl/>
          <w:lang w:val="en-AU"/>
        </w:rPr>
        <w:t>ענין</w:t>
      </w:r>
      <w:r w:rsidRPr="00EE6B06">
        <w:rPr>
          <w:lang w:val="en-AU"/>
        </w:rPr>
        <w:t xml:space="preserve"> </w:t>
      </w:r>
      <w:r w:rsidRPr="00EE6B06">
        <w:rPr>
          <w:rtl/>
          <w:lang w:val="en-AU"/>
        </w:rPr>
        <w:t>זה [שלגבי</w:t>
      </w:r>
      <w:r w:rsidRPr="00EE6B06">
        <w:rPr>
          <w:lang w:val="en-AU"/>
        </w:rPr>
        <w:t xml:space="preserve"> </w:t>
      </w:r>
      <w:r w:rsidRPr="00EE6B06">
        <w:rPr>
          <w:rtl/>
          <w:lang w:val="en-AU"/>
        </w:rPr>
        <w:t>אוא״ס</w:t>
      </w:r>
      <w:r w:rsidRPr="00EE6B06">
        <w:rPr>
          <w:lang w:val="en-AU"/>
        </w:rPr>
        <w:t xml:space="preserve">, </w:t>
      </w:r>
      <w:r w:rsidRPr="00EE6B06">
        <w:rPr>
          <w:rtl/>
          <w:lang w:val="en-AU"/>
        </w:rPr>
        <w:t>אין</w:t>
      </w:r>
      <w:r w:rsidRPr="00EE6B06">
        <w:rPr>
          <w:lang w:val="en-AU"/>
        </w:rPr>
        <w:t xml:space="preserve"> </w:t>
      </w:r>
      <w:r w:rsidRPr="00EE6B06">
        <w:rPr>
          <w:rtl/>
          <w:lang w:val="en-AU"/>
        </w:rPr>
        <w:t>שום</w:t>
      </w:r>
      <w:r w:rsidRPr="00EE6B06">
        <w:rPr>
          <w:lang w:val="en-AU"/>
        </w:rPr>
        <w:t xml:space="preserve"> </w:t>
      </w:r>
      <w:r w:rsidRPr="00EE6B06">
        <w:rPr>
          <w:rtl/>
          <w:lang w:val="en-AU"/>
        </w:rPr>
        <w:t>ערך להעולמות (לא</w:t>
      </w:r>
      <w:r w:rsidRPr="00EE6B06">
        <w:rPr>
          <w:lang w:val="en-AU"/>
        </w:rPr>
        <w:t xml:space="preserve"> </w:t>
      </w:r>
      <w:r w:rsidRPr="00EE6B06">
        <w:rPr>
          <w:rtl/>
          <w:lang w:val="en-AU"/>
        </w:rPr>
        <w:t>רק</w:t>
      </w:r>
      <w:r w:rsidRPr="00EE6B06">
        <w:rPr>
          <w:lang w:val="en-AU"/>
        </w:rPr>
        <w:t xml:space="preserve"> </w:t>
      </w:r>
      <w:r w:rsidRPr="00EE6B06">
        <w:rPr>
          <w:rtl/>
          <w:lang w:val="en-AU"/>
        </w:rPr>
        <w:t>מצד</w:t>
      </w:r>
      <w:r w:rsidRPr="00EE6B06">
        <w:rPr>
          <w:lang w:val="en-AU"/>
        </w:rPr>
        <w:t xml:space="preserve"> </w:t>
      </w:r>
      <w:r w:rsidRPr="00EE6B06">
        <w:rPr>
          <w:rtl/>
          <w:lang w:val="en-AU"/>
        </w:rPr>
        <w:t>ההגבלה</w:t>
      </w:r>
      <w:r w:rsidRPr="00EE6B06">
        <w:rPr>
          <w:lang w:val="en-AU"/>
        </w:rPr>
        <w:t xml:space="preserve"> </w:t>
      </w:r>
      <w:r w:rsidRPr="00EE6B06">
        <w:rPr>
          <w:rtl/>
          <w:lang w:val="en-AU"/>
        </w:rPr>
        <w:t>שבה</w:t>
      </w:r>
      <w:r w:rsidRPr="00EE6B06">
        <w:rPr>
          <w:rFonts w:hint="cs"/>
          <w:rtl/>
          <w:lang w:val="en-AU"/>
        </w:rPr>
        <w:t xml:space="preserve">ם, </w:t>
      </w:r>
      <w:r w:rsidRPr="00EE6B06">
        <w:rPr>
          <w:rtl/>
          <w:lang w:val="en-AU"/>
        </w:rPr>
        <w:t>אלא)</w:t>
      </w:r>
      <w:r w:rsidRPr="00EE6B06">
        <w:rPr>
          <w:lang w:val="en-AU"/>
        </w:rPr>
        <w:t xml:space="preserve"> </w:t>
      </w:r>
      <w:r w:rsidRPr="00EE6B06">
        <w:rPr>
          <w:rtl/>
          <w:lang w:val="en-AU"/>
        </w:rPr>
        <w:t>גם</w:t>
      </w:r>
      <w:r w:rsidRPr="00EE6B06">
        <w:rPr>
          <w:lang w:val="en-AU"/>
        </w:rPr>
        <w:t xml:space="preserve"> </w:t>
      </w:r>
      <w:r w:rsidRPr="00EE6B06">
        <w:rPr>
          <w:rtl/>
          <w:lang w:val="en-AU"/>
        </w:rPr>
        <w:t>מצד המעלה</w:t>
      </w:r>
      <w:r w:rsidRPr="00EE6B06">
        <w:rPr>
          <w:lang w:val="en-AU"/>
        </w:rPr>
        <w:t xml:space="preserve"> </w:t>
      </w:r>
      <w:r w:rsidRPr="00EE6B06">
        <w:rPr>
          <w:rtl/>
          <w:lang w:val="en-AU"/>
        </w:rPr>
        <w:t>שבהם]</w:t>
      </w:r>
      <w:r w:rsidRPr="00EE6B06">
        <w:rPr>
          <w:lang w:val="en-AU"/>
        </w:rPr>
        <w:t xml:space="preserve"> — </w:t>
      </w:r>
      <w:r w:rsidRPr="00EE6B06">
        <w:rPr>
          <w:rtl/>
          <w:lang w:val="en-AU"/>
        </w:rPr>
        <w:t>אולי</w:t>
      </w:r>
      <w:r w:rsidRPr="00EE6B06">
        <w:rPr>
          <w:lang w:val="en-AU"/>
        </w:rPr>
        <w:t xml:space="preserve"> </w:t>
      </w:r>
      <w:r w:rsidRPr="00EE6B06">
        <w:rPr>
          <w:rtl/>
          <w:lang w:val="en-AU"/>
        </w:rPr>
        <w:t>אפ״ל</w:t>
      </w:r>
      <w:r w:rsidRPr="00EE6B06">
        <w:rPr>
          <w:lang w:val="en-AU"/>
        </w:rPr>
        <w:t xml:space="preserve"> :</w:t>
      </w:r>
    </w:p>
    <w:p w:rsidR="00EE6B06" w:rsidRPr="00EE6B06" w:rsidRDefault="00EE6B06" w:rsidP="00057B9A">
      <w:pPr>
        <w:pStyle w:val="a3"/>
        <w:rPr>
          <w:rtl/>
          <w:lang w:val="en-AU"/>
        </w:rPr>
      </w:pPr>
      <w:r w:rsidRPr="00EE6B06">
        <w:rPr>
          <w:rtl/>
          <w:lang w:val="en-AU"/>
        </w:rPr>
        <w:t>לגבי</w:t>
      </w:r>
      <w:r w:rsidRPr="00EE6B06">
        <w:rPr>
          <w:lang w:val="en-AU"/>
        </w:rPr>
        <w:t xml:space="preserve"> </w:t>
      </w:r>
      <w:r w:rsidRPr="00EE6B06">
        <w:rPr>
          <w:rtl/>
          <w:lang w:val="en-AU"/>
        </w:rPr>
        <w:t>דבר</w:t>
      </w:r>
      <w:r w:rsidRPr="00EE6B06">
        <w:rPr>
          <w:lang w:val="en-AU"/>
        </w:rPr>
        <w:t xml:space="preserve"> </w:t>
      </w:r>
      <w:r w:rsidRPr="00EE6B06">
        <w:rPr>
          <w:rtl/>
          <w:lang w:val="en-AU"/>
        </w:rPr>
        <w:t>שהוא</w:t>
      </w:r>
      <w:r w:rsidRPr="00EE6B06">
        <w:rPr>
          <w:lang w:val="en-AU"/>
        </w:rPr>
        <w:t xml:space="preserve"> </w:t>
      </w:r>
      <w:r w:rsidRPr="00EE6B06">
        <w:rPr>
          <w:rtl/>
          <w:lang w:val="en-AU"/>
        </w:rPr>
        <w:t>בבחי</w:t>
      </w:r>
      <w:r w:rsidRPr="00EE6B06">
        <w:rPr>
          <w:rFonts w:hint="cs"/>
          <w:rtl/>
          <w:lang w:val="en-AU"/>
        </w:rPr>
        <w:t xml:space="preserve">' </w:t>
      </w:r>
      <w:r w:rsidRPr="00EE6B06">
        <w:rPr>
          <w:rtl/>
          <w:lang w:val="en-AU"/>
        </w:rPr>
        <w:t>״מציאות</w:t>
      </w:r>
      <w:r w:rsidRPr="00EE6B06">
        <w:rPr>
          <w:rFonts w:hint="cs"/>
          <w:rtl/>
          <w:lang w:val="en-AU"/>
        </w:rPr>
        <w:t xml:space="preserve">", </w:t>
      </w:r>
      <w:r w:rsidRPr="00EE6B06">
        <w:rPr>
          <w:rtl/>
          <w:lang w:val="en-AU"/>
        </w:rPr>
        <w:t xml:space="preserve">היינו: </w:t>
      </w:r>
      <w:r w:rsidRPr="00EE6B06">
        <w:rPr>
          <w:lang w:val="en-AU"/>
        </w:rPr>
        <w:t xml:space="preserve"> </w:t>
      </w:r>
      <w:r w:rsidRPr="00EE6B06">
        <w:rPr>
          <w:rtl/>
          <w:lang w:val="en-AU"/>
        </w:rPr>
        <w:t>שכל מציאותו</w:t>
      </w:r>
      <w:r w:rsidRPr="00EE6B06">
        <w:rPr>
          <w:lang w:val="en-AU"/>
        </w:rPr>
        <w:t xml:space="preserve"> </w:t>
      </w:r>
      <w:r w:rsidRPr="00EE6B06">
        <w:rPr>
          <w:rtl/>
          <w:lang w:val="en-AU"/>
        </w:rPr>
        <w:t>היא</w:t>
      </w:r>
      <w:r w:rsidRPr="00EE6B06">
        <w:rPr>
          <w:lang w:val="en-AU"/>
        </w:rPr>
        <w:t xml:space="preserve"> </w:t>
      </w:r>
      <w:r w:rsidRPr="00EE6B06">
        <w:rPr>
          <w:rtl/>
          <w:lang w:val="en-AU"/>
        </w:rPr>
        <w:t>רק</w:t>
      </w:r>
      <w:r w:rsidRPr="00EE6B06">
        <w:rPr>
          <w:lang w:val="en-AU"/>
        </w:rPr>
        <w:t xml:space="preserve"> </w:t>
      </w:r>
      <w:r w:rsidRPr="00EE6B06">
        <w:rPr>
          <w:rtl/>
          <w:lang w:val="en-AU"/>
        </w:rPr>
        <w:t>בזה</w:t>
      </w:r>
      <w:r w:rsidRPr="00EE6B06">
        <w:rPr>
          <w:lang w:val="en-AU"/>
        </w:rPr>
        <w:t xml:space="preserve"> </w:t>
      </w:r>
      <w:r w:rsidRPr="00EE6B06">
        <w:rPr>
          <w:rtl/>
          <w:lang w:val="en-AU"/>
        </w:rPr>
        <w:t>שנמצא</w:t>
      </w:r>
      <w:r w:rsidRPr="00EE6B06">
        <w:rPr>
          <w:lang w:val="en-AU"/>
        </w:rPr>
        <w:t xml:space="preserve"> </w:t>
      </w:r>
      <w:r w:rsidRPr="00EE6B06">
        <w:rPr>
          <w:rtl/>
          <w:lang w:val="en-AU"/>
        </w:rPr>
        <w:t>בפוע</w:t>
      </w:r>
      <w:r w:rsidRPr="00EE6B06">
        <w:rPr>
          <w:rFonts w:hint="cs"/>
          <w:rtl/>
          <w:lang w:val="en-AU"/>
        </w:rPr>
        <w:t xml:space="preserve">ל, </w:t>
      </w:r>
      <w:r w:rsidRPr="00EE6B06">
        <w:rPr>
          <w:rtl/>
          <w:lang w:val="en-AU"/>
        </w:rPr>
        <w:t xml:space="preserve"> הנ</w:t>
      </w:r>
      <w:r w:rsidRPr="00EE6B06">
        <w:rPr>
          <w:rFonts w:hint="cs"/>
          <w:rtl/>
          <w:lang w:val="en-AU"/>
        </w:rPr>
        <w:t xml:space="preserve">ה </w:t>
      </w:r>
      <w:r w:rsidRPr="00EE6B06">
        <w:rPr>
          <w:rtl/>
          <w:lang w:val="en-AU"/>
        </w:rPr>
        <w:t>גם</w:t>
      </w:r>
      <w:r w:rsidRPr="00EE6B06">
        <w:rPr>
          <w:lang w:val="en-AU"/>
        </w:rPr>
        <w:t xml:space="preserve"> </w:t>
      </w:r>
      <w:r w:rsidRPr="00EE6B06">
        <w:rPr>
          <w:rtl/>
          <w:lang w:val="en-AU"/>
        </w:rPr>
        <w:t>כאשר הוא</w:t>
      </w:r>
      <w:r w:rsidRPr="00EE6B06">
        <w:rPr>
          <w:lang w:val="en-AU"/>
        </w:rPr>
        <w:t xml:space="preserve"> </w:t>
      </w:r>
      <w:r w:rsidRPr="00EE6B06">
        <w:rPr>
          <w:rtl/>
          <w:lang w:val="en-AU"/>
        </w:rPr>
        <w:t>בלתי</w:t>
      </w:r>
      <w:r w:rsidRPr="00EE6B06">
        <w:rPr>
          <w:lang w:val="en-AU"/>
        </w:rPr>
        <w:t xml:space="preserve"> </w:t>
      </w:r>
      <w:r w:rsidRPr="00EE6B06">
        <w:rPr>
          <w:rtl/>
          <w:lang w:val="en-AU"/>
        </w:rPr>
        <w:t>מוגבל,</w:t>
      </w:r>
      <w:r w:rsidRPr="00EE6B06">
        <w:rPr>
          <w:lang w:val="en-AU"/>
        </w:rPr>
        <w:t xml:space="preserve"> </w:t>
      </w:r>
      <w:r w:rsidRPr="00EE6B06">
        <w:rPr>
          <w:rtl/>
          <w:lang w:val="en-AU"/>
        </w:rPr>
        <w:t>מ״מ</w:t>
      </w:r>
      <w:r w:rsidRPr="00EE6B06">
        <w:rPr>
          <w:lang w:val="en-AU"/>
        </w:rPr>
        <w:t xml:space="preserve"> — </w:t>
      </w:r>
      <w:r w:rsidRPr="00EE6B06">
        <w:rPr>
          <w:rtl/>
          <w:lang w:val="en-AU"/>
        </w:rPr>
        <w:t>מכיון</w:t>
      </w:r>
      <w:r w:rsidRPr="00EE6B06">
        <w:rPr>
          <w:lang w:val="en-AU"/>
        </w:rPr>
        <w:t xml:space="preserve"> </w:t>
      </w:r>
      <w:r w:rsidRPr="00EE6B06">
        <w:rPr>
          <w:rtl/>
          <w:lang w:val="en-AU"/>
        </w:rPr>
        <w:t>שכל</w:t>
      </w:r>
      <w:r w:rsidRPr="00EE6B06">
        <w:rPr>
          <w:lang w:val="en-AU"/>
        </w:rPr>
        <w:t xml:space="preserve"> </w:t>
      </w:r>
      <w:r w:rsidRPr="00EE6B06">
        <w:rPr>
          <w:rtl/>
          <w:lang w:val="en-AU"/>
        </w:rPr>
        <w:t>ענינו</w:t>
      </w:r>
      <w:r w:rsidRPr="00EE6B06">
        <w:rPr>
          <w:lang w:val="en-AU"/>
        </w:rPr>
        <w:t xml:space="preserve"> </w:t>
      </w:r>
      <w:r w:rsidRPr="00EE6B06">
        <w:rPr>
          <w:rtl/>
          <w:lang w:val="en-AU"/>
        </w:rPr>
        <w:t>הוא ״מציאות</w:t>
      </w:r>
      <w:r w:rsidRPr="00EE6B06">
        <w:rPr>
          <w:rFonts w:hint="cs"/>
          <w:rtl/>
          <w:lang w:val="en-AU"/>
        </w:rPr>
        <w:t xml:space="preserve">", </w:t>
      </w:r>
      <w:r w:rsidRPr="00EE6B06">
        <w:rPr>
          <w:rtl/>
          <w:lang w:val="en-AU"/>
        </w:rPr>
        <w:t>בהכרח</w:t>
      </w:r>
      <w:r w:rsidRPr="00EE6B06">
        <w:rPr>
          <w:lang w:val="en-AU"/>
        </w:rPr>
        <w:t xml:space="preserve"> </w:t>
      </w:r>
      <w:r w:rsidRPr="00EE6B06">
        <w:rPr>
          <w:rtl/>
          <w:lang w:val="en-AU"/>
        </w:rPr>
        <w:t>שגם</w:t>
      </w:r>
      <w:r w:rsidRPr="00EE6B06">
        <w:rPr>
          <w:lang w:val="en-AU"/>
        </w:rPr>
        <w:t xml:space="preserve"> </w:t>
      </w:r>
      <w:r w:rsidRPr="00EE6B06">
        <w:rPr>
          <w:rtl/>
          <w:lang w:val="en-AU"/>
        </w:rPr>
        <w:t>מציאו</w:t>
      </w:r>
      <w:r w:rsidRPr="00EE6B06">
        <w:rPr>
          <w:rFonts w:hint="cs"/>
          <w:rtl/>
          <w:lang w:val="en-AU"/>
        </w:rPr>
        <w:t xml:space="preserve">ת </w:t>
      </w:r>
      <w:r w:rsidRPr="00EE6B06">
        <w:rPr>
          <w:rtl/>
          <w:lang w:val="en-AU"/>
        </w:rPr>
        <w:t>מוגבלת</w:t>
      </w:r>
      <w:r w:rsidRPr="00EE6B06">
        <w:rPr>
          <w:lang w:val="en-AU"/>
        </w:rPr>
        <w:t xml:space="preserve"> </w:t>
      </w:r>
      <w:r w:rsidRPr="00EE6B06">
        <w:rPr>
          <w:rtl/>
          <w:lang w:val="en-AU"/>
        </w:rPr>
        <w:t>יש</w:t>
      </w:r>
      <w:r w:rsidRPr="00EE6B06">
        <w:rPr>
          <w:lang w:val="en-AU"/>
        </w:rPr>
        <w:t xml:space="preserve"> </w:t>
      </w:r>
      <w:r w:rsidRPr="00EE6B06">
        <w:rPr>
          <w:rtl/>
          <w:lang w:val="en-AU"/>
        </w:rPr>
        <w:t>לה</w:t>
      </w:r>
      <w:r w:rsidRPr="00EE6B06">
        <w:rPr>
          <w:lang w:val="en-AU"/>
        </w:rPr>
        <w:t xml:space="preserve"> </w:t>
      </w:r>
      <w:r w:rsidRPr="00EE6B06">
        <w:rPr>
          <w:rtl/>
          <w:lang w:val="en-AU"/>
        </w:rPr>
        <w:t>איזה ערך</w:t>
      </w:r>
      <w:r w:rsidRPr="00EE6B06">
        <w:rPr>
          <w:lang w:val="en-AU"/>
        </w:rPr>
        <w:t xml:space="preserve"> </w:t>
      </w:r>
      <w:r w:rsidRPr="00EE6B06">
        <w:rPr>
          <w:rtl/>
          <w:lang w:val="en-AU"/>
        </w:rPr>
        <w:t>לגבי׳</w:t>
      </w:r>
      <w:r w:rsidRPr="00EE6B06">
        <w:rPr>
          <w:lang w:val="en-AU"/>
        </w:rPr>
        <w:t xml:space="preserve"> </w:t>
      </w:r>
      <w:r w:rsidRPr="00EE6B06">
        <w:rPr>
          <w:rtl/>
          <w:lang w:val="en-AU"/>
        </w:rPr>
        <w:t>(והאי״ע</w:t>
      </w:r>
      <w:r w:rsidRPr="00EE6B06">
        <w:rPr>
          <w:lang w:val="en-AU"/>
        </w:rPr>
        <w:t xml:space="preserve"> </w:t>
      </w:r>
      <w:r w:rsidRPr="00EE6B06">
        <w:rPr>
          <w:rtl/>
          <w:lang w:val="en-AU"/>
        </w:rPr>
        <w:t>שבמציאות</w:t>
      </w:r>
      <w:r w:rsidRPr="00EE6B06">
        <w:rPr>
          <w:lang w:val="en-AU"/>
        </w:rPr>
        <w:t xml:space="preserve"> </w:t>
      </w:r>
      <w:r w:rsidRPr="00EE6B06">
        <w:rPr>
          <w:rtl/>
          <w:lang w:val="en-AU"/>
        </w:rPr>
        <w:t>המוגבלת</w:t>
      </w:r>
      <w:r w:rsidRPr="00EE6B06">
        <w:rPr>
          <w:lang w:val="en-AU"/>
        </w:rPr>
        <w:t xml:space="preserve"> </w:t>
      </w:r>
      <w:r w:rsidRPr="00EE6B06">
        <w:rPr>
          <w:rtl/>
          <w:lang w:val="en-AU"/>
        </w:rPr>
        <w:t>לגבי</w:t>
      </w:r>
      <w:r w:rsidRPr="00EE6B06">
        <w:rPr>
          <w:rFonts w:hint="cs"/>
          <w:rtl/>
          <w:lang w:val="en-AU"/>
        </w:rPr>
        <w:t xml:space="preserve">' </w:t>
      </w:r>
      <w:r w:rsidRPr="00EE6B06">
        <w:rPr>
          <w:rtl/>
          <w:lang w:val="en-AU"/>
        </w:rPr>
        <w:t>– הוא</w:t>
      </w:r>
      <w:r w:rsidRPr="00EE6B06">
        <w:rPr>
          <w:lang w:val="en-AU"/>
        </w:rPr>
        <w:t xml:space="preserve"> </w:t>
      </w:r>
      <w:r w:rsidRPr="00EE6B06">
        <w:rPr>
          <w:rtl/>
          <w:lang w:val="en-AU"/>
        </w:rPr>
        <w:t>רק</w:t>
      </w:r>
      <w:r w:rsidRPr="00EE6B06">
        <w:rPr>
          <w:lang w:val="en-AU"/>
        </w:rPr>
        <w:t xml:space="preserve"> </w:t>
      </w:r>
      <w:r w:rsidRPr="00EE6B06">
        <w:rPr>
          <w:rtl/>
          <w:lang w:val="en-AU"/>
        </w:rPr>
        <w:t>מצד</w:t>
      </w:r>
      <w:r w:rsidRPr="00EE6B06">
        <w:rPr>
          <w:lang w:val="en-AU"/>
        </w:rPr>
        <w:t xml:space="preserve"> </w:t>
      </w:r>
      <w:r w:rsidRPr="00EE6B06">
        <w:rPr>
          <w:rtl/>
          <w:lang w:val="en-AU"/>
        </w:rPr>
        <w:t>ההגבל</w:t>
      </w:r>
      <w:r w:rsidRPr="00EE6B06">
        <w:rPr>
          <w:rFonts w:hint="cs"/>
          <w:rtl/>
          <w:lang w:val="en-AU"/>
        </w:rPr>
        <w:t xml:space="preserve">ה </w:t>
      </w:r>
      <w:r w:rsidRPr="00EE6B06">
        <w:rPr>
          <w:rtl/>
          <w:lang w:val="en-AU"/>
        </w:rPr>
        <w:t>שבה), כמבואר</w:t>
      </w:r>
      <w:r w:rsidRPr="00EE6B06">
        <w:rPr>
          <w:lang w:val="en-AU"/>
        </w:rPr>
        <w:t xml:space="preserve"> </w:t>
      </w:r>
      <w:r w:rsidRPr="00EE6B06">
        <w:rPr>
          <w:rtl/>
          <w:lang w:val="en-AU"/>
        </w:rPr>
        <w:t>לעיל</w:t>
      </w:r>
      <w:r w:rsidRPr="00EE6B06">
        <w:rPr>
          <w:lang w:val="en-AU"/>
        </w:rPr>
        <w:t xml:space="preserve"> </w:t>
      </w:r>
      <w:r w:rsidRPr="00EE6B06">
        <w:rPr>
          <w:rtl/>
          <w:lang w:val="en-AU"/>
        </w:rPr>
        <w:t xml:space="preserve">בההערה. </w:t>
      </w:r>
    </w:p>
    <w:p w:rsidR="00EE6B06" w:rsidRPr="00EE6B06" w:rsidRDefault="00EE6B06" w:rsidP="00057B9A">
      <w:pPr>
        <w:pStyle w:val="a3"/>
        <w:rPr>
          <w:rtl/>
          <w:lang w:val="en-AU"/>
        </w:rPr>
      </w:pPr>
      <w:r w:rsidRPr="00EE6B06">
        <w:rPr>
          <w:rtl/>
          <w:lang w:val="en-AU"/>
        </w:rPr>
        <w:t>משא״כ</w:t>
      </w:r>
      <w:r w:rsidRPr="00EE6B06">
        <w:rPr>
          <w:lang w:val="en-AU"/>
        </w:rPr>
        <w:t xml:space="preserve"> </w:t>
      </w:r>
      <w:r w:rsidRPr="00EE6B06">
        <w:rPr>
          <w:rtl/>
          <w:lang w:val="en-AU"/>
        </w:rPr>
        <w:t>דבר</w:t>
      </w:r>
      <w:r w:rsidRPr="00EE6B06">
        <w:rPr>
          <w:lang w:val="en-AU"/>
        </w:rPr>
        <w:t xml:space="preserve"> </w:t>
      </w:r>
      <w:r w:rsidRPr="00EE6B06">
        <w:rPr>
          <w:rtl/>
          <w:lang w:val="en-AU"/>
        </w:rPr>
        <w:t>שאינו</w:t>
      </w:r>
      <w:r w:rsidRPr="00EE6B06">
        <w:rPr>
          <w:lang w:val="en-AU"/>
        </w:rPr>
        <w:t xml:space="preserve"> </w:t>
      </w:r>
      <w:r w:rsidRPr="00EE6B06">
        <w:rPr>
          <w:rtl/>
          <w:lang w:val="en-AU"/>
        </w:rPr>
        <w:t>בבחי׳</w:t>
      </w:r>
      <w:r w:rsidRPr="00EE6B06">
        <w:rPr>
          <w:lang w:val="en-AU"/>
        </w:rPr>
        <w:t xml:space="preserve"> </w:t>
      </w:r>
      <w:r w:rsidRPr="00EE6B06">
        <w:rPr>
          <w:rtl/>
          <w:lang w:val="en-AU"/>
        </w:rPr>
        <w:t>״מציאות״</w:t>
      </w:r>
      <w:r w:rsidRPr="00EE6B06">
        <w:rPr>
          <w:lang w:val="en-AU"/>
        </w:rPr>
        <w:t xml:space="preserve"> — </w:t>
      </w:r>
      <w:r w:rsidRPr="00EE6B06">
        <w:rPr>
          <w:rtl/>
          <w:lang w:val="en-AU"/>
        </w:rPr>
        <w:t>וכמו העצמו</w:t>
      </w:r>
      <w:r w:rsidRPr="00EE6B06">
        <w:rPr>
          <w:rFonts w:hint="cs"/>
          <w:rtl/>
          <w:lang w:val="en-AU"/>
        </w:rPr>
        <w:t xml:space="preserve">ת, </w:t>
      </w:r>
      <w:r w:rsidRPr="00EE6B06">
        <w:rPr>
          <w:rtl/>
          <w:lang w:val="en-AU"/>
        </w:rPr>
        <w:t>שהוא</w:t>
      </w:r>
      <w:r w:rsidRPr="00EE6B06">
        <w:rPr>
          <w:lang w:val="en-AU"/>
        </w:rPr>
        <w:t xml:space="preserve"> </w:t>
      </w:r>
      <w:r w:rsidRPr="00EE6B06">
        <w:rPr>
          <w:rtl/>
          <w:lang w:val="en-AU"/>
        </w:rPr>
        <w:t>נמצא</w:t>
      </w:r>
      <w:r w:rsidRPr="00EE6B06">
        <w:rPr>
          <w:lang w:val="en-AU"/>
        </w:rPr>
        <w:t xml:space="preserve"> </w:t>
      </w:r>
      <w:r w:rsidRPr="00EE6B06">
        <w:rPr>
          <w:rtl/>
          <w:lang w:val="en-AU"/>
        </w:rPr>
        <w:t>בבחי׳</w:t>
      </w:r>
      <w:r w:rsidRPr="00EE6B06">
        <w:rPr>
          <w:lang w:val="en-AU"/>
        </w:rPr>
        <w:t xml:space="preserve"> </w:t>
      </w:r>
      <w:r w:rsidRPr="00EE6B06">
        <w:rPr>
          <w:rtl/>
          <w:lang w:val="en-AU"/>
        </w:rPr>
        <w:t>״בלתי</w:t>
      </w:r>
      <w:r w:rsidRPr="00EE6B06">
        <w:rPr>
          <w:lang w:val="en-AU"/>
        </w:rPr>
        <w:t xml:space="preserve"> </w:t>
      </w:r>
      <w:r w:rsidRPr="00EE6B06">
        <w:rPr>
          <w:rtl/>
          <w:lang w:val="en-AU"/>
        </w:rPr>
        <w:t>מציאו</w:t>
      </w:r>
      <w:r w:rsidRPr="00EE6B06">
        <w:rPr>
          <w:rFonts w:hint="cs"/>
          <w:rtl/>
          <w:lang w:val="en-AU"/>
        </w:rPr>
        <w:t xml:space="preserve">ת </w:t>
      </w:r>
      <w:r w:rsidRPr="00EE6B06">
        <w:rPr>
          <w:rtl/>
          <w:lang w:val="en-AU"/>
        </w:rPr>
        <w:t>נמצא</w:t>
      </w:r>
      <w:r w:rsidRPr="00EE6B06">
        <w:rPr>
          <w:rFonts w:hint="cs"/>
          <w:rtl/>
          <w:lang w:val="en-AU"/>
        </w:rPr>
        <w:t xml:space="preserve">" </w:t>
      </w:r>
      <w:r w:rsidRPr="00EE6B06">
        <w:rPr>
          <w:rtl/>
          <w:lang w:val="en-AU"/>
        </w:rPr>
        <w:t>– הנה</w:t>
      </w:r>
      <w:r w:rsidRPr="00EE6B06">
        <w:rPr>
          <w:lang w:val="en-AU"/>
        </w:rPr>
        <w:t xml:space="preserve"> </w:t>
      </w:r>
      <w:r w:rsidRPr="00EE6B06">
        <w:rPr>
          <w:rtl/>
          <w:lang w:val="en-AU"/>
        </w:rPr>
        <w:t>כל</w:t>
      </w:r>
      <w:r w:rsidRPr="00EE6B06">
        <w:rPr>
          <w:lang w:val="en-AU"/>
        </w:rPr>
        <w:t xml:space="preserve"> </w:t>
      </w:r>
      <w:r w:rsidRPr="00EE6B06">
        <w:rPr>
          <w:rtl/>
          <w:lang w:val="en-AU"/>
        </w:rPr>
        <w:t>ענין</w:t>
      </w:r>
      <w:r w:rsidRPr="00EE6B06">
        <w:rPr>
          <w:lang w:val="en-AU"/>
        </w:rPr>
        <w:t xml:space="preserve"> </w:t>
      </w:r>
      <w:r w:rsidRPr="00EE6B06">
        <w:rPr>
          <w:rtl/>
          <w:lang w:val="en-AU"/>
        </w:rPr>
        <w:t>המציאות</w:t>
      </w:r>
      <w:r w:rsidRPr="00EE6B06">
        <w:rPr>
          <w:lang w:val="en-AU"/>
        </w:rPr>
        <w:t xml:space="preserve"> </w:t>
      </w:r>
      <w:r w:rsidRPr="00EE6B06">
        <w:rPr>
          <w:rtl/>
          <w:lang w:val="en-AU"/>
        </w:rPr>
        <w:t>אין</w:t>
      </w:r>
      <w:r w:rsidRPr="00EE6B06">
        <w:rPr>
          <w:lang w:val="en-AU"/>
        </w:rPr>
        <w:t xml:space="preserve"> </w:t>
      </w:r>
      <w:r w:rsidRPr="00EE6B06">
        <w:rPr>
          <w:rtl/>
          <w:lang w:val="en-AU"/>
        </w:rPr>
        <w:t>לו</w:t>
      </w:r>
      <w:r w:rsidRPr="00EE6B06">
        <w:rPr>
          <w:lang w:val="en-AU"/>
        </w:rPr>
        <w:t xml:space="preserve"> </w:t>
      </w:r>
      <w:r w:rsidRPr="00EE6B06">
        <w:rPr>
          <w:rtl/>
          <w:lang w:val="en-AU"/>
        </w:rPr>
        <w:t>שום</w:t>
      </w:r>
      <w:r w:rsidRPr="00EE6B06">
        <w:rPr>
          <w:lang w:val="en-AU"/>
        </w:rPr>
        <w:t xml:space="preserve"> </w:t>
      </w:r>
      <w:r w:rsidRPr="00EE6B06">
        <w:rPr>
          <w:rtl/>
          <w:lang w:val="en-AU"/>
        </w:rPr>
        <w:t>ערך</w:t>
      </w:r>
      <w:r w:rsidRPr="00EE6B06">
        <w:rPr>
          <w:lang w:val="en-AU"/>
        </w:rPr>
        <w:t xml:space="preserve"> </w:t>
      </w:r>
      <w:r w:rsidRPr="00EE6B06">
        <w:rPr>
          <w:rtl/>
          <w:lang w:val="en-AU"/>
        </w:rPr>
        <w:t>לגבי׳</w:t>
      </w:r>
      <w:r w:rsidRPr="00EE6B06">
        <w:rPr>
          <w:lang w:val="en-AU"/>
        </w:rPr>
        <w:t xml:space="preserve"> </w:t>
      </w:r>
      <w:r w:rsidRPr="00EE6B06">
        <w:rPr>
          <w:rtl/>
          <w:lang w:val="en-AU"/>
        </w:rPr>
        <w:t>(לא רק</w:t>
      </w:r>
      <w:r w:rsidRPr="00EE6B06">
        <w:rPr>
          <w:lang w:val="en-AU"/>
        </w:rPr>
        <w:t xml:space="preserve"> </w:t>
      </w:r>
      <w:r w:rsidRPr="00EE6B06">
        <w:rPr>
          <w:rtl/>
          <w:lang w:val="en-AU"/>
        </w:rPr>
        <w:t>מצד</w:t>
      </w:r>
      <w:r w:rsidRPr="00EE6B06">
        <w:rPr>
          <w:lang w:val="en-AU"/>
        </w:rPr>
        <w:t xml:space="preserve"> </w:t>
      </w:r>
      <w:r w:rsidRPr="00EE6B06">
        <w:rPr>
          <w:rtl/>
          <w:lang w:val="en-AU"/>
        </w:rPr>
        <w:t>ההגבלה</w:t>
      </w:r>
      <w:r w:rsidRPr="00EE6B06">
        <w:rPr>
          <w:lang w:val="en-AU"/>
        </w:rPr>
        <w:t xml:space="preserve"> </w:t>
      </w:r>
      <w:r w:rsidRPr="00EE6B06">
        <w:rPr>
          <w:rtl/>
          <w:lang w:val="en-AU"/>
        </w:rPr>
        <w:t>שבהמציאו</w:t>
      </w:r>
      <w:r w:rsidRPr="00EE6B06">
        <w:rPr>
          <w:rFonts w:hint="cs"/>
          <w:rtl/>
          <w:lang w:val="en-AU"/>
        </w:rPr>
        <w:t xml:space="preserve">ת, </w:t>
      </w:r>
      <w:r w:rsidRPr="00EE6B06">
        <w:rPr>
          <w:rtl/>
          <w:lang w:val="en-AU"/>
        </w:rPr>
        <w:t>אל</w:t>
      </w:r>
      <w:r w:rsidRPr="00EE6B06">
        <w:rPr>
          <w:rFonts w:hint="cs"/>
          <w:rtl/>
          <w:lang w:val="en-AU"/>
        </w:rPr>
        <w:t xml:space="preserve">א </w:t>
      </w:r>
      <w:r w:rsidRPr="00EE6B06">
        <w:rPr>
          <w:rtl/>
          <w:lang w:val="en-AU"/>
        </w:rPr>
        <w:t>גם)</w:t>
      </w:r>
      <w:r w:rsidRPr="00EE6B06">
        <w:rPr>
          <w:lang w:val="en-AU"/>
        </w:rPr>
        <w:t xml:space="preserve"> </w:t>
      </w:r>
      <w:r w:rsidRPr="00EE6B06">
        <w:rPr>
          <w:rtl/>
          <w:lang w:val="en-AU"/>
        </w:rPr>
        <w:t>בז</w:t>
      </w:r>
      <w:r w:rsidRPr="00EE6B06">
        <w:rPr>
          <w:rFonts w:hint="cs"/>
          <w:rtl/>
          <w:lang w:val="en-AU"/>
        </w:rPr>
        <w:t xml:space="preserve">ה, </w:t>
      </w:r>
      <w:r w:rsidRPr="00EE6B06">
        <w:rPr>
          <w:rtl/>
          <w:lang w:val="en-AU"/>
        </w:rPr>
        <w:t>שגם עצם</w:t>
      </w:r>
      <w:r w:rsidRPr="00EE6B06">
        <w:rPr>
          <w:lang w:val="en-AU"/>
        </w:rPr>
        <w:t xml:space="preserve"> </w:t>
      </w:r>
      <w:r w:rsidRPr="00EE6B06">
        <w:rPr>
          <w:rtl/>
          <w:lang w:val="en-AU"/>
        </w:rPr>
        <w:t>ענין</w:t>
      </w:r>
      <w:r w:rsidRPr="00EE6B06">
        <w:rPr>
          <w:lang w:val="en-AU"/>
        </w:rPr>
        <w:t xml:space="preserve"> </w:t>
      </w:r>
      <w:r w:rsidRPr="00EE6B06">
        <w:rPr>
          <w:rtl/>
          <w:lang w:val="en-AU"/>
        </w:rPr>
        <w:t>(ומעלת)</w:t>
      </w:r>
      <w:r w:rsidRPr="00EE6B06">
        <w:rPr>
          <w:lang w:val="en-AU"/>
        </w:rPr>
        <w:t xml:space="preserve"> </w:t>
      </w:r>
      <w:r w:rsidRPr="00EE6B06">
        <w:rPr>
          <w:rtl/>
          <w:lang w:val="en-AU"/>
        </w:rPr>
        <w:t>המציאות</w:t>
      </w:r>
      <w:r w:rsidRPr="00EE6B06">
        <w:rPr>
          <w:lang w:val="en-AU"/>
        </w:rPr>
        <w:t xml:space="preserve"> </w:t>
      </w:r>
      <w:r w:rsidRPr="00EE6B06">
        <w:rPr>
          <w:rtl/>
          <w:lang w:val="en-AU"/>
        </w:rPr>
        <w:t>אינו</w:t>
      </w:r>
      <w:r w:rsidRPr="00EE6B06">
        <w:rPr>
          <w:lang w:val="en-AU"/>
        </w:rPr>
        <w:t xml:space="preserve"> </w:t>
      </w:r>
      <w:r w:rsidRPr="00EE6B06">
        <w:rPr>
          <w:rtl/>
          <w:lang w:val="en-AU"/>
        </w:rPr>
        <w:t>שום</w:t>
      </w:r>
      <w:r w:rsidRPr="00EE6B06">
        <w:rPr>
          <w:lang w:val="en-AU"/>
        </w:rPr>
        <w:t xml:space="preserve"> </w:t>
      </w:r>
      <w:r w:rsidRPr="00EE6B06">
        <w:rPr>
          <w:rtl/>
          <w:lang w:val="en-AU"/>
        </w:rPr>
        <w:t>ענין</w:t>
      </w:r>
      <w:r w:rsidRPr="00EE6B06">
        <w:rPr>
          <w:lang w:val="en-AU"/>
        </w:rPr>
        <w:t xml:space="preserve"> </w:t>
      </w:r>
      <w:r w:rsidRPr="00EE6B06">
        <w:rPr>
          <w:rtl/>
          <w:lang w:val="en-AU"/>
        </w:rPr>
        <w:t>לגבי׳</w:t>
      </w:r>
      <w:r w:rsidRPr="00EE6B06">
        <w:rPr>
          <w:lang w:val="en-AU"/>
        </w:rPr>
        <w:t>.</w:t>
      </w:r>
    </w:p>
    <w:p w:rsidR="00EE6B06" w:rsidRPr="00EE6B06" w:rsidRDefault="00EE6B06" w:rsidP="00057B9A">
      <w:pPr>
        <w:pStyle w:val="a3"/>
        <w:rPr>
          <w:rtl/>
          <w:lang w:val="en-AU"/>
        </w:rPr>
      </w:pPr>
      <w:r w:rsidRPr="00EE6B06">
        <w:rPr>
          <w:rtl/>
          <w:lang w:val="en-AU"/>
        </w:rPr>
        <w:t>ועפ״ז</w:t>
      </w:r>
      <w:r w:rsidRPr="00EE6B06">
        <w:rPr>
          <w:lang w:val="en-AU"/>
        </w:rPr>
        <w:t xml:space="preserve"> </w:t>
      </w:r>
      <w:r w:rsidRPr="00EE6B06">
        <w:rPr>
          <w:rtl/>
          <w:lang w:val="en-AU"/>
        </w:rPr>
        <w:t>אפשר</w:t>
      </w:r>
      <w:r w:rsidRPr="00EE6B06">
        <w:rPr>
          <w:lang w:val="en-AU"/>
        </w:rPr>
        <w:t xml:space="preserve"> </w:t>
      </w:r>
      <w:r w:rsidRPr="00EE6B06">
        <w:rPr>
          <w:rtl/>
          <w:lang w:val="en-AU"/>
        </w:rPr>
        <w:t>לבאר</w:t>
      </w:r>
      <w:r w:rsidRPr="00EE6B06">
        <w:rPr>
          <w:lang w:val="en-AU"/>
        </w:rPr>
        <w:t xml:space="preserve"> </w:t>
      </w:r>
      <w:r w:rsidRPr="00EE6B06">
        <w:rPr>
          <w:rtl/>
          <w:lang w:val="en-AU"/>
        </w:rPr>
        <w:t>האי״ע</w:t>
      </w:r>
      <w:r w:rsidRPr="00EE6B06">
        <w:rPr>
          <w:lang w:val="en-AU"/>
        </w:rPr>
        <w:t xml:space="preserve"> </w:t>
      </w:r>
      <w:r w:rsidRPr="00EE6B06">
        <w:rPr>
          <w:rtl/>
          <w:lang w:val="en-AU"/>
        </w:rPr>
        <w:t>דעולמות</w:t>
      </w:r>
      <w:r w:rsidRPr="00EE6B06">
        <w:rPr>
          <w:lang w:val="en-AU"/>
        </w:rPr>
        <w:t xml:space="preserve"> </w:t>
      </w:r>
      <w:r w:rsidRPr="00EE6B06">
        <w:rPr>
          <w:rtl/>
          <w:lang w:val="en-AU"/>
        </w:rPr>
        <w:t>(גם</w:t>
      </w:r>
      <w:r w:rsidRPr="00EE6B06">
        <w:rPr>
          <w:lang w:val="en-AU"/>
        </w:rPr>
        <w:t xml:space="preserve"> </w:t>
      </w:r>
      <w:r w:rsidRPr="00EE6B06">
        <w:rPr>
          <w:rtl/>
          <w:lang w:val="en-AU"/>
        </w:rPr>
        <w:t>מצד מעלתן)</w:t>
      </w:r>
      <w:r w:rsidRPr="00EE6B06">
        <w:rPr>
          <w:lang w:val="en-AU"/>
        </w:rPr>
        <w:t xml:space="preserve"> </w:t>
      </w:r>
      <w:r w:rsidRPr="00EE6B06">
        <w:rPr>
          <w:rtl/>
          <w:lang w:val="en-AU"/>
        </w:rPr>
        <w:t>לגבי</w:t>
      </w:r>
      <w:r w:rsidRPr="00EE6B06">
        <w:rPr>
          <w:lang w:val="en-AU"/>
        </w:rPr>
        <w:t xml:space="preserve"> </w:t>
      </w:r>
      <w:r w:rsidRPr="00EE6B06">
        <w:rPr>
          <w:rtl/>
          <w:lang w:val="en-AU"/>
        </w:rPr>
        <w:t>אוא״</w:t>
      </w:r>
      <w:r w:rsidRPr="00EE6B06">
        <w:rPr>
          <w:rFonts w:hint="cs"/>
          <w:rtl/>
          <w:lang w:val="en-AU"/>
        </w:rPr>
        <w:t xml:space="preserve">ס, </w:t>
      </w:r>
      <w:r w:rsidRPr="00EE6B06">
        <w:rPr>
          <w:rtl/>
          <w:lang w:val="en-AU"/>
        </w:rPr>
        <w:t>כי</w:t>
      </w:r>
      <w:r w:rsidRPr="00EE6B06">
        <w:rPr>
          <w:lang w:val="en-AU"/>
        </w:rPr>
        <w:t xml:space="preserve"> </w:t>
      </w:r>
      <w:r w:rsidRPr="00EE6B06">
        <w:rPr>
          <w:rtl/>
          <w:lang w:val="en-AU"/>
        </w:rPr>
        <w:t>להיות</w:t>
      </w:r>
      <w:r w:rsidRPr="00EE6B06">
        <w:rPr>
          <w:lang w:val="en-AU"/>
        </w:rPr>
        <w:t xml:space="preserve"> </w:t>
      </w:r>
      <w:r w:rsidRPr="00EE6B06">
        <w:rPr>
          <w:rtl/>
          <w:lang w:val="en-AU"/>
        </w:rPr>
        <w:t>שהאור</w:t>
      </w:r>
      <w:r w:rsidRPr="00EE6B06">
        <w:rPr>
          <w:lang w:val="en-AU"/>
        </w:rPr>
        <w:t xml:space="preserve"> </w:t>
      </w:r>
      <w:r w:rsidRPr="00EE6B06">
        <w:rPr>
          <w:rtl/>
          <w:lang w:val="en-AU"/>
        </w:rPr>
        <w:t>הו</w:t>
      </w:r>
      <w:r w:rsidRPr="00EE6B06">
        <w:rPr>
          <w:rFonts w:hint="cs"/>
          <w:rtl/>
          <w:lang w:val="en-AU"/>
        </w:rPr>
        <w:t xml:space="preserve">א </w:t>
      </w:r>
      <w:r w:rsidRPr="00EE6B06">
        <w:rPr>
          <w:rtl/>
          <w:lang w:val="en-AU"/>
        </w:rPr>
        <w:t>מעין העצמות</w:t>
      </w:r>
      <w:r w:rsidRPr="00EE6B06">
        <w:rPr>
          <w:lang w:val="en-AU"/>
        </w:rPr>
        <w:t xml:space="preserve"> </w:t>
      </w:r>
      <w:r w:rsidRPr="00EE6B06">
        <w:rPr>
          <w:rtl/>
          <w:lang w:val="en-AU"/>
        </w:rPr>
        <w:t>שנמצא</w:t>
      </w:r>
      <w:r w:rsidRPr="00EE6B06">
        <w:rPr>
          <w:lang w:val="en-AU"/>
        </w:rPr>
        <w:t xml:space="preserve"> </w:t>
      </w:r>
      <w:r w:rsidRPr="00EE6B06">
        <w:rPr>
          <w:rtl/>
          <w:lang w:val="en-AU"/>
        </w:rPr>
        <w:t>בבחי׳</w:t>
      </w:r>
      <w:r w:rsidRPr="00EE6B06">
        <w:rPr>
          <w:lang w:val="en-AU"/>
        </w:rPr>
        <w:t xml:space="preserve"> </w:t>
      </w:r>
      <w:r w:rsidRPr="00EE6B06">
        <w:rPr>
          <w:rtl/>
          <w:lang w:val="en-AU"/>
        </w:rPr>
        <w:t>״בלתי</w:t>
      </w:r>
      <w:r w:rsidRPr="00EE6B06">
        <w:rPr>
          <w:lang w:val="en-AU"/>
        </w:rPr>
        <w:t xml:space="preserve"> </w:t>
      </w:r>
      <w:r w:rsidRPr="00EE6B06">
        <w:rPr>
          <w:rtl/>
          <w:lang w:val="en-AU"/>
        </w:rPr>
        <w:t>מציאות</w:t>
      </w:r>
      <w:r w:rsidRPr="00EE6B06">
        <w:rPr>
          <w:lang w:val="en-AU"/>
        </w:rPr>
        <w:t xml:space="preserve"> </w:t>
      </w:r>
      <w:r w:rsidRPr="00EE6B06">
        <w:rPr>
          <w:rtl/>
          <w:lang w:val="en-AU"/>
        </w:rPr>
        <w:t>נמצא</w:t>
      </w:r>
      <w:r w:rsidRPr="00EE6B06">
        <w:rPr>
          <w:rFonts w:hint="cs"/>
          <w:rtl/>
          <w:lang w:val="en-AU"/>
        </w:rPr>
        <w:t xml:space="preserve">", </w:t>
      </w:r>
      <w:r w:rsidRPr="00EE6B06">
        <w:rPr>
          <w:rtl/>
          <w:lang w:val="en-AU"/>
        </w:rPr>
        <w:t>לכן הפשיטות</w:t>
      </w:r>
      <w:r w:rsidRPr="00EE6B06">
        <w:rPr>
          <w:lang w:val="en-AU"/>
        </w:rPr>
        <w:t xml:space="preserve"> </w:t>
      </w:r>
      <w:r w:rsidRPr="00EE6B06">
        <w:rPr>
          <w:rtl/>
          <w:lang w:val="en-AU"/>
        </w:rPr>
        <w:t>דאוא״ס (עם</w:t>
      </w:r>
      <w:r w:rsidRPr="00EE6B06">
        <w:rPr>
          <w:lang w:val="en-AU"/>
        </w:rPr>
        <w:t xml:space="preserve"> </w:t>
      </w:r>
      <w:r w:rsidRPr="00EE6B06">
        <w:rPr>
          <w:rtl/>
          <w:lang w:val="en-AU"/>
        </w:rPr>
        <w:t>היותו</w:t>
      </w:r>
      <w:r w:rsidRPr="00EE6B06">
        <w:rPr>
          <w:lang w:val="en-AU"/>
        </w:rPr>
        <w:t xml:space="preserve"> </w:t>
      </w:r>
      <w:r w:rsidRPr="00EE6B06">
        <w:rPr>
          <w:rtl/>
          <w:lang w:val="en-AU"/>
        </w:rPr>
        <w:t>בבחי</w:t>
      </w:r>
      <w:r w:rsidRPr="00EE6B06">
        <w:rPr>
          <w:rFonts w:hint="cs"/>
          <w:rtl/>
          <w:lang w:val="en-AU"/>
        </w:rPr>
        <w:t xml:space="preserve">' </w:t>
      </w:r>
      <w:r w:rsidRPr="00EE6B06">
        <w:rPr>
          <w:rtl/>
          <w:lang w:val="en-AU"/>
        </w:rPr>
        <w:t>״מציאות</w:t>
      </w:r>
      <w:r w:rsidRPr="00EE6B06">
        <w:rPr>
          <w:lang w:val="en-AU"/>
        </w:rPr>
        <w:t xml:space="preserve"> </w:t>
      </w:r>
      <w:r w:rsidRPr="00EE6B06">
        <w:rPr>
          <w:rtl/>
          <w:lang w:val="en-AU"/>
        </w:rPr>
        <w:t>נמצא״) הוא</w:t>
      </w:r>
      <w:r w:rsidRPr="00EE6B06">
        <w:rPr>
          <w:lang w:val="en-AU"/>
        </w:rPr>
        <w:t xml:space="preserve"> </w:t>
      </w:r>
      <w:r w:rsidRPr="00EE6B06">
        <w:rPr>
          <w:rtl/>
          <w:lang w:val="en-AU"/>
        </w:rPr>
        <w:t>תכלית</w:t>
      </w:r>
      <w:r w:rsidRPr="00EE6B06">
        <w:rPr>
          <w:lang w:val="en-AU"/>
        </w:rPr>
        <w:t xml:space="preserve"> </w:t>
      </w:r>
      <w:r w:rsidRPr="00EE6B06">
        <w:rPr>
          <w:rtl/>
          <w:lang w:val="en-AU"/>
        </w:rPr>
        <w:t>הפשיטות</w:t>
      </w:r>
      <w:r w:rsidRPr="00EE6B06">
        <w:rPr>
          <w:lang w:val="en-AU"/>
        </w:rPr>
        <w:t xml:space="preserve"> </w:t>
      </w:r>
      <w:r w:rsidRPr="00EE6B06">
        <w:rPr>
          <w:rtl/>
          <w:lang w:val="en-AU"/>
        </w:rPr>
        <w:t>(כנ״ל</w:t>
      </w:r>
      <w:r w:rsidRPr="00EE6B06">
        <w:rPr>
          <w:lang w:val="en-AU"/>
        </w:rPr>
        <w:t xml:space="preserve"> </w:t>
      </w:r>
      <w:r w:rsidRPr="00EE6B06">
        <w:rPr>
          <w:rtl/>
          <w:lang w:val="en-AU"/>
        </w:rPr>
        <w:t>ס״ב</w:t>
      </w:r>
      <w:r w:rsidRPr="00EE6B06">
        <w:rPr>
          <w:lang w:val="en-AU"/>
        </w:rPr>
        <w:t xml:space="preserve"> </w:t>
      </w:r>
      <w:r w:rsidRPr="00EE6B06">
        <w:rPr>
          <w:rtl/>
          <w:lang w:val="en-AU"/>
        </w:rPr>
        <w:t>תחלת</w:t>
      </w:r>
      <w:r w:rsidRPr="00EE6B06">
        <w:rPr>
          <w:lang w:val="en-AU"/>
        </w:rPr>
        <w:t xml:space="preserve"> </w:t>
      </w:r>
      <w:r w:rsidRPr="00EE6B06">
        <w:rPr>
          <w:rtl/>
          <w:lang w:val="en-AU"/>
        </w:rPr>
        <w:t>סק״ד) –</w:t>
      </w:r>
      <w:r w:rsidRPr="00EE6B06">
        <w:rPr>
          <w:rFonts w:hint="cs"/>
          <w:rtl/>
          <w:lang w:val="en-AU"/>
        </w:rPr>
        <w:t xml:space="preserve"> </w:t>
      </w:r>
      <w:r w:rsidRPr="00EE6B06">
        <w:rPr>
          <w:rtl/>
          <w:lang w:val="en-AU"/>
        </w:rPr>
        <w:t>בדוגמת</w:t>
      </w:r>
      <w:r w:rsidRPr="00EE6B06">
        <w:rPr>
          <w:lang w:val="en-AU"/>
        </w:rPr>
        <w:t xml:space="preserve"> </w:t>
      </w:r>
      <w:r w:rsidRPr="00EE6B06">
        <w:rPr>
          <w:rtl/>
          <w:lang w:val="en-AU"/>
        </w:rPr>
        <w:t>הפשיטות</w:t>
      </w:r>
      <w:r w:rsidRPr="00EE6B06">
        <w:rPr>
          <w:lang w:val="en-AU"/>
        </w:rPr>
        <w:t xml:space="preserve"> </w:t>
      </w:r>
      <w:r w:rsidRPr="00EE6B06">
        <w:rPr>
          <w:rtl/>
          <w:lang w:val="en-AU"/>
        </w:rPr>
        <w:t>ד״בלת</w:t>
      </w:r>
      <w:r w:rsidRPr="00EE6B06">
        <w:rPr>
          <w:rFonts w:hint="cs"/>
          <w:rtl/>
          <w:lang w:val="en-AU"/>
        </w:rPr>
        <w:t xml:space="preserve">י </w:t>
      </w:r>
      <w:r w:rsidRPr="00EE6B06">
        <w:rPr>
          <w:rtl/>
          <w:lang w:val="en-AU"/>
        </w:rPr>
        <w:t>מציאות</w:t>
      </w:r>
      <w:r w:rsidRPr="00EE6B06">
        <w:rPr>
          <w:lang w:val="en-AU"/>
        </w:rPr>
        <w:t xml:space="preserve"> </w:t>
      </w:r>
      <w:r w:rsidRPr="00EE6B06">
        <w:rPr>
          <w:rtl/>
          <w:lang w:val="en-AU"/>
        </w:rPr>
        <w:t>נמצא". עכ"ל.</w:t>
      </w:r>
    </w:p>
    <w:p w:rsidR="00EE6B06" w:rsidRPr="00EE6B06" w:rsidRDefault="00EE6B06" w:rsidP="00057B9A">
      <w:pPr>
        <w:pStyle w:val="a3"/>
        <w:rPr>
          <w:rtl/>
          <w:lang w:val="en-AU"/>
        </w:rPr>
      </w:pPr>
      <w:r w:rsidRPr="00EE6B06">
        <w:rPr>
          <w:rtl/>
          <w:lang w:val="en-AU"/>
        </w:rPr>
        <w:t xml:space="preserve">ולפי זה אולי אפשר לבאר מה שכותב כ"ק אדמו"ר בהערה 26 בשיחה שע"פ הרמ"ק שלא ידע מעניין הצמצום, "באור שלמעלה מזה" יש רק שלילה בהחלט ולא שלילה מוחלטת, כי באם שלילה מוחלטת פירושה שאין שום תואר וגדר לגמרי, זה אא"ל להרמ"ק  כי בסופו של דבר היות ואין הפסק ואופן ההתהוות הוא ע"י קירוב הא"ס  – תמיד יש "עטוואס" תפיסת מקום לנבראים גם בדרגא הכי עליונה, ולכן אא"ל שלילה </w:t>
      </w:r>
      <w:r w:rsidRPr="00EE6B06">
        <w:rPr>
          <w:bCs/>
          <w:rtl/>
          <w:lang w:val="en-AU"/>
        </w:rPr>
        <w:t>מוחלטת</w:t>
      </w:r>
      <w:r w:rsidRPr="00EE6B06">
        <w:rPr>
          <w:rtl/>
          <w:lang w:val="en-AU"/>
        </w:rPr>
        <w:t xml:space="preserve"> שפירושה שהוא מושלל לגמרי גם מתואר שלילה, להיותו מופשט מכל גדר ותואר ושום דבר לגביו לא תופס מקום.</w:t>
      </w:r>
    </w:p>
    <w:p w:rsidR="00EE6B06" w:rsidRPr="00EE6B06" w:rsidRDefault="00EE6B06" w:rsidP="00057B9A">
      <w:pPr>
        <w:pStyle w:val="a3"/>
        <w:rPr>
          <w:rtl/>
          <w:lang w:val="en-AU"/>
        </w:rPr>
      </w:pPr>
      <w:r w:rsidRPr="00EE6B06">
        <w:rPr>
          <w:rtl/>
          <w:lang w:val="en-AU"/>
        </w:rPr>
        <w:t>אך דא עקא, שכהנ"ל מסביר למה בפשטות בשיטת הרמ"ק, אין לומר עניין דשלילה מוחלטת, אך כזכור, ציינו לעיל בפרק ב', שאלה הב', שבפלח הרמון כותב ברור מללו שיש עניין שלמעלה מ"העדר" (ידיעת השלילה) והוא שלילה מוחלטת. והאריך בזה כ"ק אדנ"ע ב</w:t>
      </w:r>
      <w:r w:rsidRPr="00EE6B06">
        <w:rPr>
          <w:rFonts w:hint="cs"/>
          <w:rtl/>
          <w:lang w:val="en-AU"/>
        </w:rPr>
        <w:t xml:space="preserve">ד"ה </w:t>
      </w:r>
      <w:r w:rsidRPr="00EE6B06">
        <w:rPr>
          <w:rtl/>
          <w:lang w:val="en-AU"/>
        </w:rPr>
        <w:t>קרוב ה' תרס"ח ע' רי ואילך ובסה"ע שם שגם להפרדס, עצמותו ית' היא בבחינת שלילה מוחלטת</w:t>
      </w:r>
      <w:r w:rsidRPr="00EE6B06">
        <w:rPr>
          <w:rFonts w:hint="cs"/>
          <w:rtl/>
          <w:lang w:val="en-AU"/>
        </w:rPr>
        <w:t>.</w:t>
      </w:r>
      <w:r w:rsidRPr="00EE6B06">
        <w:rPr>
          <w:rtl/>
          <w:lang w:val="en-AU"/>
        </w:rPr>
        <w:t xml:space="preserve"> והן אמת שבהערה מדבר על ה"אור שלמע' מזה" וכאן מדובר על עצמות, אך בהגיון מהו החילוק לשיטת הרמ"ק, והרי בסופו של דבר העצמות ברא את העולם באופן של קירוב שלכאו' מכריח שיש איזו שהיא תפיסת מקום (וכמו שהאריך בסה"ע במילואים הנ"ל שציטטנו), וברגע שיש איזו שהיא תפיסת מקום להנברא גם אם זה באי"ע, אא"ל שלילה מוחלטת במובנה האמיתי</w:t>
      </w:r>
      <w:r w:rsidRPr="00EE6B06">
        <w:rPr>
          <w:rFonts w:hint="cs"/>
          <w:rtl/>
          <w:lang w:val="en-AU"/>
        </w:rPr>
        <w:t>.</w:t>
      </w:r>
    </w:p>
    <w:p w:rsidR="00EE6B06" w:rsidRPr="00EE6B06" w:rsidRDefault="00EE6B06" w:rsidP="00057B9A">
      <w:pPr>
        <w:pStyle w:val="a3"/>
        <w:rPr>
          <w:rtl/>
          <w:lang w:val="en-AU"/>
        </w:rPr>
      </w:pPr>
      <w:r w:rsidRPr="00EE6B06">
        <w:rPr>
          <w:rtl/>
          <w:lang w:val="en-AU"/>
        </w:rPr>
        <w:t>והנה נראה לומר לענ"ד שאפשר לבאר בב' אופנים:</w:t>
      </w:r>
      <w:r w:rsidRPr="00EE6B06">
        <w:rPr>
          <w:rFonts w:hint="cs"/>
          <w:rtl/>
          <w:lang w:val="en-AU"/>
        </w:rPr>
        <w:t xml:space="preserve"> א) </w:t>
      </w:r>
      <w:r w:rsidRPr="00EE6B06">
        <w:rPr>
          <w:rtl/>
          <w:lang w:val="en-AU"/>
        </w:rPr>
        <w:t>ידוע מאמרו של הגה"ח ר' יחזקאל (חאטשע) פייגין הי"ד בהתמים חוברת ב' ע' פח [182] ואילך שבו דן בביאור שיטות הרמ"ק והאריז"ל. להלן נצטט כמה קטעים ששופכים אור על סוגיין ויעזרו לנו ליישוב הקושי הנ"ל. וז"ל:</w:t>
      </w:r>
    </w:p>
    <w:p w:rsidR="00EE6B06" w:rsidRPr="00EE6B06" w:rsidRDefault="00EE6B06" w:rsidP="00057B9A">
      <w:pPr>
        <w:pStyle w:val="a3"/>
        <w:rPr>
          <w:rtl/>
          <w:lang w:val="en-AU"/>
        </w:rPr>
      </w:pPr>
      <w:r w:rsidRPr="00EE6B06">
        <w:rPr>
          <w:rtl/>
          <w:lang w:val="en-AU"/>
        </w:rPr>
        <w:t xml:space="preserve"> בקובצינו בחוברת הראשונה בשערי חסידות בדברי הר"א סימחאוויטש הביא את דברי הרמ"ע מפאנו בפלה"ר עיי"ש. לדעתי קצר בביאור דברי הרמ"ע כי אינם מובנים כפשוטם ותמוהים ביותר. אומר כי הרמ"ק מבאר המשכת הספירות מא"ס ע"ד עו"ע, לו גם נניח זה לאפשר כפשוטו, אך איך יתכן מה שמסיים שם שיוצדק לומר שרחוק מה שהיה בין הכתר לא"ס הרבה יותר ממה שהיה בינינו הנמצאים השפלים להכתר עליון וקודם לזה קורא זה בשם עלול ראשון ואחרון, וא"כ לפ"ז מובן לכאו' כי לדעתם גם עולמות בי"ע ועולם השפל שלנו נמשכו ג"כ בדרך עו"ע מא"ס ב"ה רק שרחוקים ביותר, וזה ח"ו לחשוב על קדושי עליון הרמ"ק והרמ"ע ז"ל שיסברו כן. </w:t>
      </w:r>
    </w:p>
    <w:p w:rsidR="00EE6B06" w:rsidRPr="00EE6B06" w:rsidRDefault="00EE6B06" w:rsidP="00057B9A">
      <w:pPr>
        <w:pStyle w:val="a3"/>
        <w:rPr>
          <w:rtl/>
          <w:lang w:val="en-AU"/>
        </w:rPr>
      </w:pPr>
      <w:r w:rsidRPr="00EE6B06">
        <w:rPr>
          <w:rtl/>
          <w:lang w:val="en-AU"/>
        </w:rPr>
        <w:t>". . והנה באמת יש עוד להבין בזה שנתבאר כי לדעת הרמ"ק ז"ל כל ענין ההתהוות הוא בדרך קירוב, והרי נתבאר לעיל כי כללות ענין הקירוב שבהתהוות שייך מצד עניין השוואה שיש בין המהווה להמתהווה, כי אם אין השוואה גם בענין המציאות, הרי ממילא הוא בבחינת ריחוק, והרי וודאי כי גם הרמ"ק ז"ל יאמר כי אוא"ס ב"ה בעצמו הוא מחוייב המציאות והוא נמצא בבח</w:t>
      </w:r>
      <w:r w:rsidRPr="00EE6B06">
        <w:rPr>
          <w:rFonts w:hint="cs"/>
          <w:rtl/>
          <w:lang w:val="en-AU"/>
        </w:rPr>
        <w:t xml:space="preserve">י' </w:t>
      </w:r>
      <w:r w:rsidRPr="00EE6B06">
        <w:rPr>
          <w:rtl/>
          <w:lang w:val="en-AU"/>
        </w:rPr>
        <w:t>בלתי מציאות נמצא וכנ"ל ביאור זה.</w:t>
      </w:r>
    </w:p>
    <w:p w:rsidR="00EE6B06" w:rsidRPr="00EE6B06" w:rsidRDefault="00EE6B06" w:rsidP="00057B9A">
      <w:pPr>
        <w:pStyle w:val="a3"/>
        <w:rPr>
          <w:rtl/>
          <w:lang w:val="en-AU"/>
        </w:rPr>
      </w:pPr>
      <w:r w:rsidRPr="00EE6B06">
        <w:rPr>
          <w:rtl/>
          <w:lang w:val="en-AU"/>
        </w:rPr>
        <w:t xml:space="preserve"> "אך הנה באמת קושיא זו תשאר על הרמ"ק ז"ל, ועיין בדרושי רס"ו במאמר ויולך שהקשה לדעת הרמ"ק בעניין אם הא"ס הוא הכתר אשר לפי העניין המבואר שם הוא תוכן קושיא זו</w:t>
      </w:r>
      <w:r w:rsidRPr="00EE6B06">
        <w:rPr>
          <w:rFonts w:hint="cs"/>
          <w:rtl/>
          <w:lang w:val="en-AU"/>
        </w:rPr>
        <w:t>.</w:t>
      </w:r>
    </w:p>
    <w:p w:rsidR="00EE6B06" w:rsidRPr="00EE6B06" w:rsidRDefault="00EE6B06" w:rsidP="00057B9A">
      <w:pPr>
        <w:pStyle w:val="a3"/>
        <w:rPr>
          <w:rtl/>
          <w:lang w:val="en-AU"/>
        </w:rPr>
      </w:pPr>
      <w:r w:rsidRPr="00EE6B06">
        <w:rPr>
          <w:rtl/>
          <w:lang w:val="en-AU"/>
        </w:rPr>
        <w:t>"אכן י"ל כי גם הרמ"ק ז"ל ודאי דעתו כי אוא"ס ב"ה באמיתית עצמותו ית' אין לו שום צד השוואה עם העולמות ורק אחרי כי הכריחם אופן ההתהוות של העולמות לומר שיש איזה קירוב המהווה להוות, דיברו רק בערך הא"ס שנתקרב להוות עולמות, ווי ער האט זיך צוגעטראגן להוות עולמות, ומה שמבואר בכתבים שלא ידע מענין הצמצום, היינו שלא נתגלה עדיין בדעת והשגה עניין הצמצום לכלכל שני העניינים בדעת והשגה, היינו הפלאת אוא"ס וקירובו אל העולמות שלא יסתור זל"ז, אבל ידע נושא עניין הצמצום שהוא הפלאה האמיתית של אוא"ס ב"ה, אבל דיברו רק בערך קירובו אל העולמות. עכ"ל.</w:t>
      </w:r>
    </w:p>
    <w:p w:rsidR="00EE6B06" w:rsidRPr="00EE6B06" w:rsidRDefault="00EE6B06" w:rsidP="00057B9A">
      <w:pPr>
        <w:pStyle w:val="a3"/>
        <w:rPr>
          <w:rtl/>
          <w:lang w:val="en-AU"/>
        </w:rPr>
      </w:pPr>
      <w:r w:rsidRPr="00EE6B06">
        <w:rPr>
          <w:rtl/>
          <w:lang w:val="en-AU"/>
        </w:rPr>
        <w:t>נמצינו למדים שגם להרמ"ק וודאי שיש העניין שעצמותו ית' מופשט מכל תוארים ואין לו צד השוואה כלל וכלל עם העולמות, ולכן וודאי שצריך לומר להרמ"ק העניין דשלילה מוחלטת בעצמותו ית' וכמו שכתב ב</w:t>
      </w:r>
      <w:r w:rsidRPr="00EE6B06">
        <w:rPr>
          <w:rFonts w:hint="cs"/>
          <w:rtl/>
          <w:lang w:val="en-AU"/>
        </w:rPr>
        <w:t xml:space="preserve">ד"ה </w:t>
      </w:r>
      <w:r w:rsidRPr="00EE6B06">
        <w:rPr>
          <w:rtl/>
          <w:lang w:val="en-AU"/>
        </w:rPr>
        <w:t>קרוב ה' תרס"ח ובסה"ע שם. אך לאידך אי"ז הסגנון הרגיל בשיטת הרמ"ק, כי כנ"ל הרמ"ק תמיד מדגיש את הקשר והקירוב דעצמות א"ס לנבראים (ורק מפני כורח ההגיון "הוכרח" ר' חאטשע לומר שלהרמ"ק עצמות מופשט לגמרי), ולכן בהערה 26 מדבר בהסגנון הרגיל דהרמ"ק שהיות שלא ידע מענין הצמצום, תמיד יש איזו שהיא תפיסת מקום שלכן אא"ל שלילה מוחלטת.</w:t>
      </w:r>
    </w:p>
    <w:p w:rsidR="00EE6B06" w:rsidRPr="00EE6B06" w:rsidRDefault="00EE6B06" w:rsidP="00057B9A">
      <w:pPr>
        <w:pStyle w:val="a3"/>
        <w:rPr>
          <w:rtl/>
          <w:lang w:val="en-AU"/>
        </w:rPr>
      </w:pPr>
      <w:r w:rsidRPr="00EE6B06">
        <w:rPr>
          <w:rtl/>
          <w:lang w:val="en-AU"/>
        </w:rPr>
        <w:t>ומוכח ברור מהמשך השיחה (עיין סעיף ו'), שכשמתייחס להרמ"ק, כוונתו להרמ"ק בסגנונו הרגיל. ופשוט.</w:t>
      </w:r>
    </w:p>
    <w:p w:rsidR="00EE6B06" w:rsidRPr="00EE6B06" w:rsidRDefault="00EE6B06" w:rsidP="00057B9A">
      <w:pPr>
        <w:pStyle w:val="a3"/>
        <w:rPr>
          <w:rtl/>
          <w:lang w:val="en-AU"/>
        </w:rPr>
      </w:pPr>
      <w:r w:rsidRPr="00EE6B06">
        <w:rPr>
          <w:rFonts w:hint="cs"/>
          <w:rtl/>
          <w:lang w:val="en-AU"/>
        </w:rPr>
        <w:t>ב)</w:t>
      </w:r>
      <w:r w:rsidRPr="00EE6B06">
        <w:rPr>
          <w:rtl/>
          <w:lang w:val="en-AU"/>
        </w:rPr>
        <w:t xml:space="preserve"> ואולי י"ל שגם לאחר הביאור הנ"ל דר' חאטשע בשיטת הרמ"ק על עניין העצמות, ישאר הבדל בין האריז"ל שידע את סוד הצמצום והרמ"ק שלא יכל לכלכל שני העניינים בדעת ובהשגה. וההגיון בזה פשוט, כי גם באם מאמינים באמונה פשוטה שעצמות הוא מופשט מכל גדר ואין לו שום צד השוואה עם העולם -  כשמבינים את עניין הצמצום והעניין חודר בהבנה ובהשגה, אזי ה"שפרונג" (הקפיצה) שהיה צריך להיות בשביל שיתהוו עולמות מעצמות, ממחיש לך בצורה הרבה יותר משמעותית עד כמה ריחוק הערך בין עצמות לנבראים. ולכן אותיות שלאו דווקא היית חושב עליהם כדי לבטא את ריחוק הערך, נזקפים ועומדים כתוצאה מהבנה עמוקה בריחוק הערך.</w:t>
      </w:r>
    </w:p>
    <w:p w:rsidR="00EE6B06" w:rsidRPr="00EE6B06" w:rsidRDefault="00EE6B06" w:rsidP="00057B9A">
      <w:pPr>
        <w:pStyle w:val="a3"/>
        <w:rPr>
          <w:rtl/>
          <w:lang w:val="en-AU"/>
        </w:rPr>
      </w:pPr>
      <w:r w:rsidRPr="00EE6B06">
        <w:rPr>
          <w:rtl/>
          <w:lang w:val="en-AU"/>
        </w:rPr>
        <w:t xml:space="preserve"> ובנוגע לעניינו, מצינו שישנם ב' פירושים בהמושג "שלילה מוחלטת – שלילת השלילה", וכמו שמבואר בלשון צחה וברורה  בסה"ע ח"ד ע' קפה בהע' 556 ובמילואים שם שכשאומרים בשיטת הרמ"ק שעצמותו ית' הוא שלילה מוחלטת – שלילת השלילה אין הכוונה כפי שמוסבר עניין זה בד"ה ויולך ה'תרס"ו ובלשונו שם: "הלשון שלילת השלילה מדבר רק איך אוא"ס </w:t>
      </w:r>
      <w:r w:rsidRPr="00EE6B06">
        <w:rPr>
          <w:bCs/>
          <w:rtl/>
          <w:lang w:val="en-AU"/>
        </w:rPr>
        <w:t>מושלל</w:t>
      </w:r>
      <w:r w:rsidRPr="00EE6B06">
        <w:rPr>
          <w:rtl/>
          <w:lang w:val="en-AU"/>
        </w:rPr>
        <w:t xml:space="preserve"> מענין הגבול והתוארים, והלשון "שלילת השלילה" באה להדגיש – שהוא מושלל </w:t>
      </w:r>
      <w:r w:rsidRPr="00EE6B06">
        <w:rPr>
          <w:bCs/>
          <w:rtl/>
          <w:lang w:val="en-AU"/>
        </w:rPr>
        <w:t>לגמרי</w:t>
      </w:r>
      <w:r w:rsidRPr="00EE6B06">
        <w:rPr>
          <w:rtl/>
          <w:lang w:val="en-AU"/>
        </w:rPr>
        <w:t xml:space="preserve"> מענין הגבול, עד שא"א לומר בזה גם התואר "שלילה". אמנם הכוונה (בפשטות) בהלשון "שלילת השלילה" שבהמשך תרס"ו שם – היא בעומק יותר, שגם "שלילה" הוא גדר. ומכיון שהוא ית' אינו מוגדר בשום גדר כלל – אין שייך לומר גם הגדר ד"שלילה"  [היינו גם תכלית השלילה הנקראת כאן "שלילת השלילה"] ולא נמנע ממנו גם עניין הגבול, וכמו שמסיים בהמשך הנ"ל שם: "וממילא יש בו הכל". עכ"ל.  </w:t>
      </w:r>
    </w:p>
    <w:p w:rsidR="00EE6B06" w:rsidRPr="00EE6B06" w:rsidRDefault="00EE6B06" w:rsidP="00057B9A">
      <w:pPr>
        <w:pStyle w:val="a3"/>
        <w:rPr>
          <w:rtl/>
          <w:lang w:val="en-AU"/>
        </w:rPr>
      </w:pPr>
      <w:r w:rsidRPr="00EE6B06">
        <w:rPr>
          <w:rtl/>
          <w:lang w:val="en-AU"/>
        </w:rPr>
        <w:t>ועפ"ז נמצא שלהרמ"ק שלילת השלילה פירושו רק להדגיש שהוא מושלל לגמרי מעניין הגבול (העניין ד"בלי גבול"), משא"כ בחסידות מעמיקים ואומרים ששוללים מעצמותו ית' לא רק עניין הגבול אלא כל גדר כלשהוא (עניין ד"בלי גדר"). ומסתבר לומר שהבנה זו בחסידות באה כתוצאה מעניין הצמצום שהאריז"ל חידש, שכעת הריחוק הערך הוא הרבה יותר עמוק.</w:t>
      </w:r>
    </w:p>
    <w:p w:rsidR="00EE6B06" w:rsidRPr="00EE6B06" w:rsidRDefault="00EE6B06" w:rsidP="00057B9A">
      <w:pPr>
        <w:pStyle w:val="a3"/>
        <w:rPr>
          <w:rtl/>
          <w:lang w:val="en-AU"/>
        </w:rPr>
      </w:pPr>
      <w:r w:rsidRPr="00EE6B06">
        <w:rPr>
          <w:rtl/>
          <w:lang w:val="en-AU"/>
        </w:rPr>
        <w:t>ואולי י"ל שלזה מרמז כ"ק אדמו"ר בהערה 26. דהיינו שרצונו לומר שהכוונה בשלילה מוחלטת כאן בנדו"ד היא כהביאור בתרס"ו – "בלי גדר", (ולכן מדייק שזה שייך דווקא לפי האריז"ל מפני שידע את סוד הצמצום), ובדרך ממילא העבודה הנדרשת – היא שטות דקדושה למעלה מגדר השגה לגמרי – באופן ד"בלי גדר". כי העצמות שעשיית הדירה היא "לו" – הוא למעלה מגדר השגה – שלילה מוחלטת – שלילת השלילה – "בלי גדר", ולכן זה צריך להשתקף גם בעבודה.</w:t>
      </w:r>
    </w:p>
    <w:p w:rsidR="00EE6B06" w:rsidRPr="00EE6B06" w:rsidRDefault="00EE6B06" w:rsidP="00057B9A">
      <w:pPr>
        <w:pStyle w:val="a3"/>
        <w:rPr>
          <w:rtl/>
          <w:lang w:val="en-AU"/>
        </w:rPr>
      </w:pPr>
      <w:r w:rsidRPr="00EE6B06">
        <w:rPr>
          <w:rtl/>
          <w:lang w:val="en-AU"/>
        </w:rPr>
        <w:t>ובאם כנים הדברים, יצא, שאע"פ שבהשיחה בעיקר מדגיש העניין דבכל מאודך – בלי גבול, אך בעצם ע"פ האמת יש כאן  מסר יותר עמוק, והוא שהיות שדירה בתחחתונים היא לו – לעצמותו – ובעצמות, חסידות מסבירה שהווי שלילת השלילה במובן של "בלי גדר" (ולא רק בלי גבול), לכן גם השטות דקדושה לא תספיק באם תהיה רק באופן ד"בלי גבול" אלא צריך להיות באופן ד"בלי גדר".</w:t>
      </w:r>
    </w:p>
    <w:p w:rsidR="00EE6B06" w:rsidRPr="00EE6B06" w:rsidRDefault="00EE6B06" w:rsidP="00057B9A">
      <w:pPr>
        <w:pStyle w:val="a3"/>
        <w:rPr>
          <w:rtl/>
          <w:lang w:val="en-AU"/>
        </w:rPr>
      </w:pPr>
      <w:r w:rsidRPr="00EE6B06">
        <w:rPr>
          <w:rtl/>
          <w:lang w:val="en-AU"/>
        </w:rPr>
        <w:t>[ועפ"ז אולי אפשר להסביר (בדא"פ  ולחידודא עכ"פ) מ"ש בהמאמר בתחילת ס"ב, שגם שטות דקדושה שלמטה מטו"ד הווי בגדר דשטות דקדושה כי מושרש בעצם הנפש שלמע' מטו"ד.</w:t>
      </w:r>
    </w:p>
    <w:p w:rsidR="00EE6B06" w:rsidRPr="00EE6B06" w:rsidRDefault="00EE6B06" w:rsidP="00057B9A">
      <w:pPr>
        <w:pStyle w:val="a3"/>
        <w:rPr>
          <w:rtl/>
          <w:lang w:val="en-AU"/>
        </w:rPr>
      </w:pPr>
      <w:r w:rsidRPr="00EE6B06">
        <w:rPr>
          <w:rtl/>
          <w:lang w:val="en-AU"/>
        </w:rPr>
        <w:t xml:space="preserve"> דלכאור</w:t>
      </w:r>
      <w:r w:rsidRPr="00EE6B06">
        <w:rPr>
          <w:rFonts w:hint="cs"/>
          <w:rtl/>
          <w:lang w:val="en-AU"/>
        </w:rPr>
        <w:t>ה</w:t>
      </w:r>
      <w:r w:rsidRPr="00EE6B06">
        <w:rPr>
          <w:rtl/>
          <w:lang w:val="en-AU"/>
        </w:rPr>
        <w:t xml:space="preserve"> בהשקפ"ר באם מסבירים אנו ששטות דקדושה שלמטה מטו"ד פירושו קב"ע או פשיטות של יהודי פשוט, אזי מהו החידוש הגדול שגם זה נכלל בשטות דקדושה</w:t>
      </w:r>
      <w:r w:rsidRPr="00EE6B06">
        <w:rPr>
          <w:rFonts w:hint="cs"/>
          <w:rtl/>
          <w:lang w:val="en-AU"/>
        </w:rPr>
        <w:t>.</w:t>
      </w:r>
      <w:r w:rsidRPr="00EE6B06">
        <w:rPr>
          <w:rtl/>
          <w:lang w:val="en-AU"/>
        </w:rPr>
        <w:t xml:space="preserve"> דהרי עם היות שהסגנון הרגיל הוא ששטות דקליפה הוא למטה מטו"ד ושטות דקדושה הוא למעלה מטו"ד הוא כי כך צריך להיות שיהודי יהיה ממולא בטו"ד – הבנה והשגה באלקות ואעפ"כ יתעלה מגדר דטו"ד, אך בסופו של דבר דבר הפשוט הוא שיהודי שלא ניחן בטו"ד (אי מפאת חושיו או חינוכו וכו') ומקיים מצוות ועובד את ה' באופן קיצוני גם ללא טו"ד, אינו בגדר שטות דקליפה, אף שהוא למטה מטו"ד, ואדרבא מעשיו אלו הפשוטים והריקנים מתוכן פנימי מושרשים בעצם נפשו, וכמ"ש בריבוי מקומות בחסידות שקב"ע מושרש בעצם הנפש, ופשיטות של היהודי הפשוט מגיע בעצמות וכו</w:t>
      </w:r>
      <w:r w:rsidRPr="00EE6B06">
        <w:rPr>
          <w:rFonts w:hint="cs"/>
          <w:rtl/>
          <w:lang w:val="en-AU"/>
        </w:rPr>
        <w:t>'.</w:t>
      </w:r>
    </w:p>
    <w:p w:rsidR="00EE6B06" w:rsidRPr="00EE6B06" w:rsidRDefault="00EE6B06" w:rsidP="00057B9A">
      <w:pPr>
        <w:pStyle w:val="a3"/>
        <w:rPr>
          <w:rtl/>
          <w:lang w:val="en-AU"/>
        </w:rPr>
      </w:pPr>
      <w:r w:rsidRPr="00EE6B06">
        <w:rPr>
          <w:rtl/>
          <w:lang w:val="en-AU"/>
        </w:rPr>
        <w:t>ואף שאין זה קושיא, כי אפשר לתרץ בפשטות שהא גופא מדגיש רבינו ולאו דווקא בגדר חידוש.</w:t>
      </w:r>
    </w:p>
    <w:p w:rsidR="00EE6B06" w:rsidRPr="00EE6B06" w:rsidRDefault="00EE6B06" w:rsidP="00057B9A">
      <w:pPr>
        <w:pStyle w:val="a3"/>
        <w:rPr>
          <w:rtl/>
          <w:lang w:val="en-AU"/>
        </w:rPr>
      </w:pPr>
      <w:r w:rsidRPr="00EE6B06">
        <w:rPr>
          <w:rtl/>
          <w:lang w:val="en-AU"/>
        </w:rPr>
        <w:t xml:space="preserve">אך עפהנ"ל נראה לומר, שהיות ששטות דקדושה הנדרשת היא "בלי גדר" לכן יכולה להתבטאות גם בגבול (וכמו שהוא בעצמות). ובדרך ממילא אולי גם עבודה דמצוות אנשים מלומדה או כופין אותו עד שיאמר רוצה אני שהוא תכלית הגבול, גם זה נכלל בשטות דקדושה, כי אף שבגילוי ובחיצוניות זה עבודת השם באופן הכי גבולי שיכול להיות, אך בעצם הנפש יש שטות דקדושה שלמעלה מגדר – שיכול להתבטאות גם בגבול, ולכן בפנימיות ובאמת מעשיו אלו  הם ביטוי ותוצאה מ"בלי גדר" זה שבקרבו. וע"ד הלשון הידוע בהרמב"ם שאף שכופין אותו, אך זה רצונו האמיתי כי בפנימיות רוצה הוא לקיים כל התורה וכו.]   </w:t>
      </w:r>
    </w:p>
    <w:p w:rsidR="00EE6B06" w:rsidRPr="00EE6B06" w:rsidRDefault="00EE6B06" w:rsidP="00057B9A">
      <w:pPr>
        <w:pStyle w:val="a3"/>
        <w:rPr>
          <w:rtl/>
          <w:lang w:val="en-AU"/>
        </w:rPr>
      </w:pPr>
      <w:r w:rsidRPr="00EE6B06">
        <w:rPr>
          <w:rFonts w:hint="cs"/>
          <w:rtl/>
          <w:lang w:val="en-AU"/>
        </w:rPr>
        <w:t xml:space="preserve">ה. </w:t>
      </w:r>
      <w:r w:rsidRPr="00EE6B06">
        <w:rPr>
          <w:rtl/>
          <w:lang w:val="en-AU"/>
        </w:rPr>
        <w:t>ועפ"ז יובן מה לכן שבהמאמר ובשיחה אינו קובע רק שישנם שלשה דרגות באלוקות ובהשגה שבהם, והיות שעצמותו ית' הוא הכי נעלה, לכן נדרשת מאיתנו עבודה באופן של שטות דקדושה לגמרי,  אלא מרחיב בהשיטות וההסברים שבכל אחת מהם.</w:t>
      </w:r>
    </w:p>
    <w:p w:rsidR="00EE6B06" w:rsidRPr="00EE6B06" w:rsidRDefault="00EE6B06" w:rsidP="00057B9A">
      <w:pPr>
        <w:pStyle w:val="a3"/>
        <w:rPr>
          <w:rtl/>
          <w:lang w:val="en-AU"/>
        </w:rPr>
      </w:pPr>
      <w:r w:rsidRPr="00EE6B06">
        <w:rPr>
          <w:rtl/>
          <w:lang w:val="en-AU"/>
        </w:rPr>
        <w:t xml:space="preserve"> כי בניתוח כל שיטה והסברה יש "נפק"מ לדינא" הן בהאופן שבו מסבירים את הפלאת וריחוק עצמותו ית' מהשגתינו  והן – בדרך ממילא –  בהעבודה שנדרשת מאיתנו בעשיית דירה </w:t>
      </w:r>
      <w:r w:rsidRPr="00EE6B06">
        <w:rPr>
          <w:bCs/>
          <w:rtl/>
          <w:lang w:val="en-AU"/>
        </w:rPr>
        <w:t>לעצמותו</w:t>
      </w:r>
      <w:r w:rsidRPr="00EE6B06">
        <w:rPr>
          <w:rtl/>
          <w:lang w:val="en-AU"/>
        </w:rPr>
        <w:t xml:space="preserve">. </w:t>
      </w:r>
    </w:p>
    <w:p w:rsidR="00EE6B06" w:rsidRPr="00EE6B06" w:rsidRDefault="00EE6B06" w:rsidP="00057B9A">
      <w:pPr>
        <w:pStyle w:val="a3"/>
        <w:rPr>
          <w:rtl/>
          <w:lang w:val="en-AU"/>
        </w:rPr>
      </w:pPr>
      <w:r w:rsidRPr="00EE6B06">
        <w:rPr>
          <w:rtl/>
          <w:lang w:val="en-AU"/>
        </w:rPr>
        <w:t xml:space="preserve">וכמו שהסברנו לעיל (בפרק ג) ההבדל המהותי ב"עבודה" היוצא מתוך הבנת החילוק בהתוארים דלמעלה לשיטת הרמב"ם ולשיטת החסידות ע"פ המהר"ל. וכמו שהסברנו בפ"ד ההבדל בין הרמ"ק והאריז"ל בהבנת "שלילה מוחלטת" בעצמותו ית' שאוטומטית גורם להבדל  מהותי ב"עבודה" הנדרשת מאיתנו כדי לעשות דירה לעצמותו. כי ככל שתרחיק ותפליא את עצמותו ית' מכל גדר - הבלי גדר והבלי גבול שבהשטות דקדושה הנדרש מאיתנו יהיה יותר עמוק. </w:t>
      </w:r>
    </w:p>
    <w:p w:rsidR="00EE6B06" w:rsidRPr="00EE6B06" w:rsidRDefault="00EE6B06" w:rsidP="00057B9A">
      <w:pPr>
        <w:pStyle w:val="a3"/>
        <w:rPr>
          <w:rtl/>
          <w:lang w:val="en-AU"/>
        </w:rPr>
      </w:pPr>
      <w:r w:rsidRPr="00EE6B06">
        <w:rPr>
          <w:rtl/>
          <w:lang w:val="en-AU"/>
        </w:rPr>
        <w:t xml:space="preserve">וזה בעצם המהלך הישיר והברור שכ"ק אדמו"ר בונה בהביאו את השיטות השונות בתוארים שלמעלה ובהגדרת האורות, כי מתוך בירור העניינים הנ"ל חותרים יותר ויותר לעומק ההבנה בזה שעצמותו "למעלה מגדר השגה" ומחדירים באדם יותר ויותר את הביטול וההתמסרות הנדרש ממנו בעבודתו ד "שטות דקדושה – למעלה מגדר השגה" כדי לעשות דירה לו – </w:t>
      </w:r>
      <w:r w:rsidRPr="00EE6B06">
        <w:rPr>
          <w:bCs/>
          <w:rtl/>
          <w:lang w:val="en-AU"/>
        </w:rPr>
        <w:t>לעצמותו</w:t>
      </w:r>
      <w:r w:rsidRPr="00EE6B06">
        <w:rPr>
          <w:rtl/>
          <w:lang w:val="en-AU"/>
        </w:rPr>
        <w:t xml:space="preserve">. </w:t>
      </w:r>
    </w:p>
    <w:p w:rsidR="00EE6B06" w:rsidRPr="00EE6B06" w:rsidRDefault="00EE6B06" w:rsidP="00057B9A">
      <w:pPr>
        <w:pStyle w:val="a3"/>
        <w:rPr>
          <w:rtl/>
          <w:lang w:val="en-AU"/>
        </w:rPr>
      </w:pPr>
      <w:r w:rsidRPr="00EE6B06">
        <w:rPr>
          <w:rFonts w:hint="cs"/>
          <w:rtl/>
          <w:lang w:val="en-AU"/>
        </w:rPr>
        <w:t xml:space="preserve">ו. </w:t>
      </w:r>
      <w:r w:rsidRPr="00EE6B06">
        <w:rPr>
          <w:rtl/>
          <w:lang w:val="en-AU"/>
        </w:rPr>
        <w:t>ועפ"ז יוצא עומק נפלא במה שכותב בסיום המאמר שדירה בתחתונים נפעל דווקא ע"י ההתקשרות לנשיאי הדור, וז"ל: "ומזה נמשך ונתגלה בעוה"ז התחתון ע"י ראשי ישראל, נשיאי ישראל, שהם מקשרים את הדור עם עצמותו ומהותו ית', כמ"ש</w:t>
      </w:r>
      <w:r w:rsidRPr="00EE6B06">
        <w:rPr>
          <w:rFonts w:ascii="Cambria" w:hAnsi="Cambria" w:cs="Cambria"/>
          <w:lang w:val="en-AU"/>
        </w:rPr>
        <w:t> </w:t>
      </w:r>
      <w:r w:rsidRPr="00EE6B06">
        <w:rPr>
          <w:rtl/>
          <w:lang w:val="en-AU"/>
        </w:rPr>
        <w:t>אנכי עומד בין הוי' וביניכם גו' להגיד לכם את דבר הוי</w:t>
      </w:r>
      <w:r w:rsidRPr="00EE6B06">
        <w:rPr>
          <w:lang w:val="en-AU"/>
        </w:rPr>
        <w:t xml:space="preserve">, </w:t>
      </w:r>
      <w:r w:rsidRPr="00EE6B06">
        <w:rPr>
          <w:rtl/>
          <w:lang w:val="en-AU"/>
        </w:rPr>
        <w:t xml:space="preserve">ממוצע המחבר, </w:t>
      </w:r>
      <w:r w:rsidRPr="00EE6B06">
        <w:rPr>
          <w:lang w:val="en-AU"/>
        </w:rPr>
        <w:t xml:space="preserve"> </w:t>
      </w:r>
      <w:r w:rsidRPr="00EE6B06">
        <w:rPr>
          <w:rtl/>
          <w:lang w:val="en-AU"/>
        </w:rPr>
        <w:t>הנה ע"י התקשרות זו פועלים שיהי' למטה דירה לו ית' בתחתונים" עכלה"ק</w:t>
      </w:r>
      <w:r w:rsidRPr="00EE6B06">
        <w:rPr>
          <w:lang w:val="en-AU"/>
        </w:rPr>
        <w:t>.</w:t>
      </w:r>
      <w:r w:rsidRPr="00EE6B06">
        <w:rPr>
          <w:rtl/>
          <w:lang w:val="en-AU"/>
        </w:rPr>
        <w:t xml:space="preserve"> </w:t>
      </w:r>
    </w:p>
    <w:p w:rsidR="00EE6B06" w:rsidRPr="00EE6B06" w:rsidRDefault="00EE6B06" w:rsidP="00057B9A">
      <w:pPr>
        <w:pStyle w:val="a3"/>
        <w:rPr>
          <w:rtl/>
          <w:lang w:val="en-AU"/>
        </w:rPr>
      </w:pPr>
      <w:r w:rsidRPr="00EE6B06">
        <w:rPr>
          <w:rtl/>
          <w:lang w:val="en-AU"/>
        </w:rPr>
        <w:t>שהכוונה בפשטות היא שאע"פ שאנו עושים את העבודה דהמשכת השכינה למטה ע"י אתכפיא ואתהפכא אך כדי שיומשך ויתגלה בעוה"ז התחתון צריך לנשיא הדור, ממוצע המחבר שעומד בין הוי' וביניכם.</w:t>
      </w:r>
    </w:p>
    <w:p w:rsidR="00EE6B06" w:rsidRPr="00EE6B06" w:rsidRDefault="00EE6B06" w:rsidP="00057B9A">
      <w:pPr>
        <w:pStyle w:val="a3"/>
        <w:rPr>
          <w:rtl/>
          <w:lang w:val="en-AU"/>
        </w:rPr>
      </w:pPr>
      <w:r w:rsidRPr="00EE6B06">
        <w:rPr>
          <w:rtl/>
          <w:lang w:val="en-AU"/>
        </w:rPr>
        <w:t xml:space="preserve">אך עפהנ"ל נ"ל שבהעניין דדירה בתחתונים, נשיא הדור אינו רק  זה שפועל שהאלוקות שאנו ממשיכם ע"י עבודתינו – יתגלה, אלא בכלל כדי שנוכל להתחיל את העבודה דדירה בתחתונים, צריכים אנו לידע  </w:t>
      </w:r>
      <w:r w:rsidRPr="00EE6B06">
        <w:rPr>
          <w:bCs/>
          <w:rtl/>
          <w:lang w:val="en-AU"/>
        </w:rPr>
        <w:t xml:space="preserve">מהי </w:t>
      </w:r>
      <w:r w:rsidRPr="00EE6B06">
        <w:rPr>
          <w:rtl/>
          <w:lang w:val="en-AU"/>
        </w:rPr>
        <w:t xml:space="preserve"> העבודה  שנדרשת מאיתנו בשביל דירה בתחתונים, </w:t>
      </w:r>
      <w:r w:rsidRPr="00EE6B06">
        <w:rPr>
          <w:bCs/>
          <w:rtl/>
          <w:lang w:val="en-AU"/>
        </w:rPr>
        <w:t xml:space="preserve">מהו </w:t>
      </w:r>
      <w:r w:rsidRPr="00EE6B06">
        <w:rPr>
          <w:rtl/>
          <w:lang w:val="en-AU"/>
        </w:rPr>
        <w:t>האופן שיושבי בתי חומר כמונו נוכל להגיע להמשיך העצמות</w:t>
      </w:r>
      <w:r w:rsidRPr="00EE6B06">
        <w:rPr>
          <w:rFonts w:hint="cs"/>
          <w:rtl/>
          <w:lang w:val="en-AU"/>
        </w:rPr>
        <w:t>.</w:t>
      </w:r>
      <w:r w:rsidRPr="00EE6B06">
        <w:rPr>
          <w:rtl/>
          <w:lang w:val="en-AU"/>
        </w:rPr>
        <w:t xml:space="preserve"> </w:t>
      </w:r>
    </w:p>
    <w:p w:rsidR="00EE6B06" w:rsidRPr="00EE6B06" w:rsidRDefault="00EE6B06" w:rsidP="00057B9A">
      <w:pPr>
        <w:pStyle w:val="a3"/>
        <w:rPr>
          <w:rtl/>
          <w:lang w:val="en-AU"/>
        </w:rPr>
      </w:pPr>
      <w:r w:rsidRPr="00EE6B06">
        <w:rPr>
          <w:rtl/>
          <w:lang w:val="en-AU"/>
        </w:rPr>
        <w:t>וזה בא ע"י נשיא הדור,  שמחדיר  האמת - על עצמותו ית' ודירה בתחתונים -   לשכלינו הדל: שעצמות הוא למעלה מגדר השגה לגמרי ואין לנו שום שייכות לזה אף לא באופן שלילי, ולא רק באופן שלילי מצד קוצר המשיג אלא שלילה בעצם ולא באופן ש'פארט' יש לזה 'עטוואס' גדר אלא שלילה מוחלטת, דווקא כהביאור בתרס"ו – ולכן הגישה היחידה שיש לך להעניין הוא התמסרות וביטול מוחלט – שטות דקדושה למעלה מגדר השגה לגמרי באופן ד"בלי גדר".</w:t>
      </w:r>
    </w:p>
    <w:p w:rsidR="00EE6B06" w:rsidRDefault="00EE6B06" w:rsidP="00057B9A">
      <w:pPr>
        <w:pStyle w:val="a3"/>
        <w:rPr>
          <w:rtl/>
          <w:lang w:val="en-AU"/>
        </w:rPr>
      </w:pPr>
      <w:r w:rsidRPr="00EE6B06">
        <w:rPr>
          <w:rtl/>
          <w:lang w:val="en-AU"/>
        </w:rPr>
        <w:t xml:space="preserve"> ואמת זו – על עצמותו ית'</w:t>
      </w:r>
      <w:r w:rsidRPr="00EE6B06">
        <w:rPr>
          <w:rFonts w:hint="cs"/>
          <w:rtl/>
          <w:lang w:val="en-AU"/>
        </w:rPr>
        <w:t xml:space="preserve"> </w:t>
      </w:r>
      <w:r w:rsidRPr="00EE6B06">
        <w:rPr>
          <w:rtl/>
          <w:lang w:val="en-AU"/>
        </w:rPr>
        <w:t>–</w:t>
      </w:r>
      <w:r w:rsidRPr="00EE6B06">
        <w:rPr>
          <w:rFonts w:hint="cs"/>
          <w:rtl/>
          <w:lang w:val="en-AU"/>
        </w:rPr>
        <w:t xml:space="preserve"> </w:t>
      </w:r>
      <w:r w:rsidRPr="00EE6B06">
        <w:rPr>
          <w:rtl/>
          <w:lang w:val="en-AU"/>
        </w:rPr>
        <w:t>יכול להחדיר לנו בהבנה והשגה עד לכדי נפק"מ בעבודה, רק זה ש"ביודעה ומכירה" – נשיא הדור. וכמו שכותב לפנ"ז באות ה' על הנביא: "דיבורו של הצדיק זכה ונקיה בלי שום מסך המבדיל (שהרי רק עוונותיכם היו מבדילים וגו'), רק הדיבור של הצדיק הוא מדובק ומקושר לשורשו, והרי הוא ממש כמו הדיבור של הש"י אשר ממנו שמים נעשו כו'. ומזה מובן שדיבור הצדיק יכול להיות קשור עם שרשו ומקורו באופן שעל ידו יכול להיות הענין דמיברי עלמא, והרי עניין זה הוא בכח  העצמות דוקא, כמ"ש באגה"ק</w:t>
      </w:r>
      <w:r w:rsidRPr="00EE6B06">
        <w:rPr>
          <w:rFonts w:hint="cs"/>
          <w:rtl/>
          <w:lang w:val="en-AU"/>
        </w:rPr>
        <w:t xml:space="preserve"> . .</w:t>
      </w:r>
      <w:r w:rsidRPr="00EE6B06">
        <w:rPr>
          <w:rtl/>
          <w:lang w:val="en-AU"/>
        </w:rPr>
        <w:t xml:space="preserve"> וכח זה נמשך ומתגלה ע"י ענין הדיבור", וממשיך שם שבעת הנבואה היה צריך להיות הנביא בדרגת אדה"ר קודם החטא שהיתה לו "הידיעה האלוקית במושכלות כו', חכמת אלקות, ואילו ידיעת המפורמות, דהיינו ידיעת טוב ורע וכל העניינים הקשורים עם כחות וחושים גשמיים ותאוות גשמיות, לא הי' בו שמץ מנהו כל" וכמו שמסיים כ"ק אדמו"ר במאמרו ד"ה ונגלה כבוד הוי' תשט"ו (הציטוט דלקמן מסה"מ תשט"ו – הוצאה הישנה):</w:t>
      </w:r>
      <w:r w:rsidRPr="00EE6B06">
        <w:rPr>
          <w:rFonts w:hint="cs"/>
          <w:rtl/>
          <w:lang w:val="en-AU"/>
        </w:rPr>
        <w:t xml:space="preserve"> "</w:t>
      </w:r>
      <w:r w:rsidRPr="00EE6B06">
        <w:rPr>
          <w:rtl/>
          <w:lang w:val="en-AU"/>
        </w:rPr>
        <w:t>אמנם בנשמות שנבקע עליהם הפרגוד שהם נשמות [דאצי' כמו נשמת משה], וכמו"כ בנשיאי חב"ד, הנה אצלם הוא כמו שהוא מצד קודם הצמצום אשר אלוקות בפשיטות וצריך לייגע א"ע ולהביא ראיות שישנו גם מציאות, וזה יהיה הגילוי דלעת"ל שיהיה אז אלוקות בפשיטות, שיהיה בהבנה והשגה, ובהכרה, ובראית עין השכל עד ראי' בעיני בשר, כמ"ש ונגלה כבוד הוי' וראו כל בשר</w:t>
      </w:r>
      <w:r w:rsidRPr="00EE6B06">
        <w:rPr>
          <w:rFonts w:hint="cs"/>
          <w:rtl/>
          <w:lang w:val="en-AU"/>
        </w:rPr>
        <w:t xml:space="preserve"> . .</w:t>
      </w:r>
      <w:r w:rsidRPr="00EE6B06">
        <w:rPr>
          <w:rtl/>
          <w:lang w:val="en-AU"/>
        </w:rPr>
        <w:t xml:space="preserve"> שהגילוי יהי' לעת"ל במהרה בימינו ע"י משיח צדקינו".</w:t>
      </w:r>
    </w:p>
    <w:p w:rsidR="009E5832" w:rsidRDefault="009E5832" w:rsidP="009E5832">
      <w:pPr>
        <w:pStyle w:val="a4"/>
        <w:rPr>
          <w:rFonts w:cs="Times New Roman"/>
        </w:rPr>
        <w:sectPr w:rsidR="009E5832" w:rsidSect="00057B9A">
          <w:footnotePr>
            <w:numRestart w:val="eachSect"/>
          </w:footnotePr>
          <w:pgSz w:w="7920" w:h="12240" w:code="1"/>
          <w:pgMar w:top="1296" w:right="864" w:bottom="720" w:left="864" w:header="720" w:footer="720" w:gutter="0"/>
          <w:cols w:space="720"/>
          <w:bidi/>
          <w:docGrid w:linePitch="360"/>
        </w:sectPr>
      </w:pPr>
      <w:r>
        <w:rPr>
          <w:rFonts w:cs="Times New Roman"/>
        </w:rPr>
        <w:t>e</w:t>
      </w:r>
    </w:p>
    <w:p w:rsidR="005251B5" w:rsidRPr="005251B5" w:rsidRDefault="005251B5" w:rsidP="005251B5">
      <w:pPr>
        <w:pStyle w:val="a0"/>
        <w:rPr>
          <w:rFonts w:eastAsia="Calibri"/>
          <w:rtl/>
        </w:rPr>
      </w:pPr>
      <w:bookmarkStart w:id="134" w:name="_Toc410276958"/>
      <w:r w:rsidRPr="005251B5">
        <w:rPr>
          <w:rFonts w:eastAsia="Calibri" w:hint="cs"/>
          <w:rtl/>
        </w:rPr>
        <w:t>אחות אשתו בב"נ</w:t>
      </w:r>
      <w:r w:rsidRPr="005251B5">
        <w:rPr>
          <w:rFonts w:eastAsia="Calibri"/>
          <w:vertAlign w:val="superscript"/>
          <w:rtl/>
        </w:rPr>
        <w:footnoteReference w:customMarkFollows="1" w:id="12"/>
        <w:sym w:font="Symbol" w:char="F02A"/>
      </w:r>
      <w:bookmarkEnd w:id="134"/>
    </w:p>
    <w:p w:rsidR="005251B5" w:rsidRDefault="005251B5" w:rsidP="00BE6D8B">
      <w:pPr>
        <w:pStyle w:val="a1"/>
        <w:rPr>
          <w:rtl/>
        </w:rPr>
      </w:pPr>
      <w:bookmarkStart w:id="135" w:name="_Toc410275728"/>
      <w:bookmarkStart w:id="136" w:name="_Toc410276959"/>
      <w:r>
        <w:rPr>
          <w:rFonts w:hint="cs"/>
          <w:rtl/>
        </w:rPr>
        <w:t xml:space="preserve">הת' </w:t>
      </w:r>
      <w:r w:rsidRPr="005251B5">
        <w:rPr>
          <w:rtl/>
        </w:rPr>
        <w:t>לוי רוזנפלד</w:t>
      </w:r>
      <w:bookmarkEnd w:id="135"/>
      <w:bookmarkEnd w:id="136"/>
    </w:p>
    <w:p w:rsidR="005251B5" w:rsidRPr="005251B5" w:rsidRDefault="005251B5" w:rsidP="00500F5B">
      <w:pPr>
        <w:pStyle w:val="a2"/>
        <w:rPr>
          <w:rtl/>
        </w:rPr>
      </w:pPr>
      <w:r>
        <w:rPr>
          <w:rFonts w:hint="cs"/>
          <w:rtl/>
        </w:rPr>
        <w:t>תלמיד בישיבה</w:t>
      </w:r>
    </w:p>
    <w:p w:rsidR="005251B5" w:rsidRPr="005251B5" w:rsidRDefault="005251B5" w:rsidP="00057B9A">
      <w:pPr>
        <w:pStyle w:val="a3"/>
        <w:rPr>
          <w:rtl/>
        </w:rPr>
      </w:pPr>
      <w:r w:rsidRPr="005251B5">
        <w:rPr>
          <w:rtl/>
        </w:rPr>
        <w:t xml:space="preserve">בלקו"ש ח"ה פ' ויגש שיחה א', </w:t>
      </w:r>
      <w:r w:rsidRPr="005251B5">
        <w:rPr>
          <w:rFonts w:hint="cs"/>
          <w:rtl/>
        </w:rPr>
        <w:t xml:space="preserve">עמד רבינו בארוכה על השאלה הידועה איך נשא יעקב בלהה וזלפה שהיו אחיות, ומסכם הביאור (שם ע' 236) וז"ל: "אזוי ארום וועט ווערן פארשטאנדיק פארוואס בלהה בלהה וזלפה האבן ניט געהאט קיין דין פון אחיות, אויך ניט מן האב: ווייל אלס קינדער פון א שפחה האבן זיי ניט געהאט קיין שום יחס משפחתי צו פאטער אדער מוטער; זייער גאנצער מציאות איז געווען </w:t>
      </w:r>
      <w:r w:rsidRPr="005251B5">
        <w:rPr>
          <w:rFonts w:hint="cs"/>
          <w:bCs/>
          <w:rtl/>
        </w:rPr>
        <w:t>כספו</w:t>
      </w:r>
      <w:r w:rsidRPr="005251B5">
        <w:rPr>
          <w:rFonts w:hint="cs"/>
          <w:rtl/>
        </w:rPr>
        <w:t xml:space="preserve"> של לבן און דערנאך </w:t>
      </w:r>
      <w:r w:rsidRPr="005251B5">
        <w:rPr>
          <w:rtl/>
        </w:rPr>
        <w:t>–</w:t>
      </w:r>
      <w:r w:rsidRPr="005251B5">
        <w:rPr>
          <w:rFonts w:hint="cs"/>
          <w:rtl/>
        </w:rPr>
        <w:t xml:space="preserve"> פון רחל ולאה".</w:t>
      </w:r>
    </w:p>
    <w:p w:rsidR="005251B5" w:rsidRPr="005251B5" w:rsidRDefault="005251B5" w:rsidP="00057B9A">
      <w:pPr>
        <w:pStyle w:val="a3"/>
        <w:rPr>
          <w:rtl/>
        </w:rPr>
      </w:pPr>
      <w:r w:rsidRPr="005251B5">
        <w:rPr>
          <w:rtl/>
        </w:rPr>
        <w:t xml:space="preserve">ובהע' 54 שם (ע' 236) </w:t>
      </w:r>
      <w:r w:rsidRPr="005251B5">
        <w:rPr>
          <w:rFonts w:hint="cs"/>
          <w:rtl/>
        </w:rPr>
        <w:t>מקשה,</w:t>
      </w:r>
      <w:r w:rsidRPr="005251B5">
        <w:rPr>
          <w:rtl/>
        </w:rPr>
        <w:t xml:space="preserve"> וז"ל</w:t>
      </w:r>
      <w:r w:rsidRPr="005251B5">
        <w:rPr>
          <w:rFonts w:hint="cs"/>
          <w:rtl/>
        </w:rPr>
        <w:t xml:space="preserve"> (ועיי"ש מה שתירץ</w:t>
      </w:r>
      <w:r w:rsidRPr="005251B5">
        <w:rPr>
          <w:rtl/>
        </w:rPr>
        <w:t>)</w:t>
      </w:r>
      <w:r w:rsidRPr="005251B5">
        <w:rPr>
          <w:rFonts w:hint="cs"/>
          <w:rtl/>
        </w:rPr>
        <w:t>:</w:t>
      </w:r>
      <w:r w:rsidRPr="005251B5">
        <w:rPr>
          <w:rtl/>
        </w:rPr>
        <w:t xml:space="preserve"> מה שנאמר בהשיחה 'אלס קינדער פון א שפחה'</w:t>
      </w:r>
      <w:r w:rsidRPr="005251B5">
        <w:rPr>
          <w:rFonts w:hint="cs"/>
          <w:rtl/>
        </w:rPr>
        <w:t xml:space="preserve"> . . </w:t>
      </w:r>
      <w:r w:rsidRPr="005251B5">
        <w:rPr>
          <w:rtl/>
        </w:rPr>
        <w:t>לכאו</w:t>
      </w:r>
      <w:r w:rsidRPr="005251B5">
        <w:rPr>
          <w:rFonts w:hint="cs"/>
          <w:rtl/>
        </w:rPr>
        <w:t>רה</w:t>
      </w:r>
      <w:r w:rsidRPr="005251B5">
        <w:rPr>
          <w:rtl/>
        </w:rPr>
        <w:t xml:space="preserve"> נוגע רק שהיו שפחות בעת שיעקב נשא אותן, והרי מה שהיו שפחות אז </w:t>
      </w:r>
      <w:r w:rsidRPr="005251B5">
        <w:rPr>
          <w:bCs/>
          <w:rtl/>
        </w:rPr>
        <w:t>מפורש</w:t>
      </w:r>
      <w:r w:rsidRPr="005251B5">
        <w:rPr>
          <w:rtl/>
        </w:rPr>
        <w:t xml:space="preserve"> בכתוב</w:t>
      </w:r>
      <w:r w:rsidRPr="005251B5">
        <w:rPr>
          <w:rFonts w:hint="cs"/>
          <w:rtl/>
        </w:rPr>
        <w:t xml:space="preserve"> (ל, ד. ט)</w:t>
      </w:r>
      <w:r w:rsidRPr="005251B5">
        <w:rPr>
          <w:rtl/>
        </w:rPr>
        <w:t xml:space="preserve"> "ותתן לו את בלהה </w:t>
      </w:r>
      <w:r w:rsidRPr="005251B5">
        <w:rPr>
          <w:bCs/>
          <w:rtl/>
        </w:rPr>
        <w:t>שפחתה</w:t>
      </w:r>
      <w:r w:rsidRPr="005251B5">
        <w:rPr>
          <w:rtl/>
        </w:rPr>
        <w:t xml:space="preserve"> לאשה"</w:t>
      </w:r>
      <w:r w:rsidRPr="005251B5">
        <w:rPr>
          <w:rFonts w:hint="cs"/>
          <w:rtl/>
        </w:rPr>
        <w:t>;</w:t>
      </w:r>
      <w:r w:rsidRPr="005251B5">
        <w:rPr>
          <w:rtl/>
        </w:rPr>
        <w:t xml:space="preserve"> "ותקח את זלפה </w:t>
      </w:r>
      <w:r w:rsidRPr="005251B5">
        <w:rPr>
          <w:bCs/>
          <w:rtl/>
        </w:rPr>
        <w:t>שפחתה</w:t>
      </w:r>
      <w:r w:rsidRPr="005251B5">
        <w:rPr>
          <w:rtl/>
        </w:rPr>
        <w:t xml:space="preserve"> ותתן אותה ליעקב לאשה" (וראה לעיל הע' 46 </w:t>
      </w:r>
      <w:r w:rsidRPr="005251B5">
        <w:rPr>
          <w:bCs/>
          <w:rtl/>
        </w:rPr>
        <w:t xml:space="preserve">שמפורש </w:t>
      </w:r>
      <w:r w:rsidRPr="005251B5">
        <w:rPr>
          <w:rtl/>
        </w:rPr>
        <w:t>בכתוב שגם לאירע נישואיהן הן היו שפחות).</w:t>
      </w:r>
    </w:p>
    <w:p w:rsidR="005251B5" w:rsidRPr="005251B5" w:rsidRDefault="005251B5" w:rsidP="00057B9A">
      <w:pPr>
        <w:pStyle w:val="a3"/>
        <w:rPr>
          <w:rtl/>
        </w:rPr>
      </w:pPr>
      <w:r w:rsidRPr="005251B5">
        <w:rPr>
          <w:rtl/>
        </w:rPr>
        <w:t xml:space="preserve">ובשוה"ג שם </w:t>
      </w:r>
      <w:r w:rsidRPr="005251B5">
        <w:rPr>
          <w:rFonts w:hint="cs"/>
          <w:rtl/>
        </w:rPr>
        <w:t>כותב</w:t>
      </w:r>
      <w:r w:rsidRPr="005251B5">
        <w:rPr>
          <w:rtl/>
        </w:rPr>
        <w:t xml:space="preserve"> וז"ל: "שלכן אין הכרח לומר 'אלס קינדער פון א שפחה', מפני שבא</w:t>
      </w:r>
      <w:r w:rsidRPr="005251B5">
        <w:rPr>
          <w:rFonts w:hint="cs"/>
          <w:rtl/>
        </w:rPr>
        <w:t>ם</w:t>
      </w:r>
      <w:r w:rsidRPr="005251B5">
        <w:rPr>
          <w:rtl/>
        </w:rPr>
        <w:t xml:space="preserve"> היו מקודם בנות חורין ונחשבו לאחיות, י</w:t>
      </w:r>
      <w:r w:rsidRPr="005251B5">
        <w:rPr>
          <w:rFonts w:hint="cs"/>
          <w:rtl/>
        </w:rPr>
        <w:t>ש לומר</w:t>
      </w:r>
      <w:r w:rsidRPr="005251B5">
        <w:rPr>
          <w:rtl/>
        </w:rPr>
        <w:t xml:space="preserve"> שבעת שנשתחררו חזרו שוב לאחיות</w:t>
      </w:r>
      <w:r w:rsidRPr="005251B5">
        <w:rPr>
          <w:rFonts w:hint="cs"/>
          <w:rtl/>
        </w:rPr>
        <w:t xml:space="preserve"> . . </w:t>
      </w:r>
      <w:r w:rsidRPr="005251B5">
        <w:rPr>
          <w:rtl/>
        </w:rPr>
        <w:t>והוצרך יעקב לפרוש מהן"</w:t>
      </w:r>
      <w:r w:rsidRPr="005251B5">
        <w:rPr>
          <w:rFonts w:hint="cs"/>
          <w:rtl/>
        </w:rPr>
        <w:t>.</w:t>
      </w:r>
      <w:r w:rsidRPr="005251B5">
        <w:rPr>
          <w:rtl/>
        </w:rPr>
        <w:t xml:space="preserve"> היינו, </w:t>
      </w:r>
      <w:r w:rsidRPr="005251B5">
        <w:rPr>
          <w:rFonts w:hint="cs"/>
          <w:rtl/>
        </w:rPr>
        <w:t xml:space="preserve">שההכרח שאצ"ל שנולדו משפחה הוא </w:t>
      </w:r>
      <w:r w:rsidRPr="005251B5">
        <w:rPr>
          <w:rtl/>
        </w:rPr>
        <w:t xml:space="preserve">מפני שיעקב </w:t>
      </w:r>
      <w:r w:rsidRPr="005251B5">
        <w:rPr>
          <w:bCs/>
          <w:rtl/>
        </w:rPr>
        <w:t>לא</w:t>
      </w:r>
      <w:r w:rsidRPr="005251B5">
        <w:rPr>
          <w:rtl/>
        </w:rPr>
        <w:t xml:space="preserve"> שחרר אותן אחר נישואיו</w:t>
      </w:r>
      <w:r w:rsidRPr="005251B5">
        <w:rPr>
          <w:rFonts w:hint="cs"/>
          <w:rtl/>
        </w:rPr>
        <w:t>.</w:t>
      </w:r>
      <w:r w:rsidRPr="005251B5">
        <w:rPr>
          <w:rtl/>
        </w:rPr>
        <w:t xml:space="preserve"> כי </w:t>
      </w:r>
      <w:r w:rsidRPr="005251B5">
        <w:rPr>
          <w:rFonts w:hint="cs"/>
          <w:rtl/>
        </w:rPr>
        <w:t xml:space="preserve">במקרה זה, </w:t>
      </w:r>
      <w:r w:rsidRPr="005251B5">
        <w:rPr>
          <w:rtl/>
        </w:rPr>
        <w:t>אפי' אם נולד</w:t>
      </w:r>
      <w:r w:rsidRPr="005251B5">
        <w:rPr>
          <w:rFonts w:hint="cs"/>
          <w:rtl/>
        </w:rPr>
        <w:t>ו</w:t>
      </w:r>
      <w:r w:rsidRPr="005251B5">
        <w:rPr>
          <w:rtl/>
        </w:rPr>
        <w:t xml:space="preserve"> </w:t>
      </w:r>
      <w:r w:rsidRPr="005251B5">
        <w:rPr>
          <w:rFonts w:hint="cs"/>
          <w:bCs/>
          <w:rtl/>
        </w:rPr>
        <w:t>מבת חורין</w:t>
      </w:r>
      <w:r w:rsidRPr="005251B5">
        <w:rPr>
          <w:rFonts w:hint="cs"/>
          <w:rtl/>
        </w:rPr>
        <w:t>, הנה</w:t>
      </w:r>
      <w:r w:rsidRPr="005251B5">
        <w:rPr>
          <w:rtl/>
        </w:rPr>
        <w:t xml:space="preserve"> בעת ש</w:t>
      </w:r>
      <w:r w:rsidRPr="005251B5">
        <w:rPr>
          <w:rFonts w:hint="cs"/>
          <w:rtl/>
        </w:rPr>
        <w:t>נ</w:t>
      </w:r>
      <w:r w:rsidRPr="005251B5">
        <w:rPr>
          <w:rtl/>
        </w:rPr>
        <w:t>עשו שפחות (לפני נישואי</w:t>
      </w:r>
      <w:r w:rsidRPr="005251B5">
        <w:rPr>
          <w:rFonts w:hint="cs"/>
          <w:rtl/>
        </w:rPr>
        <w:t>ה</w:t>
      </w:r>
      <w:r w:rsidRPr="005251B5">
        <w:rPr>
          <w:rtl/>
        </w:rPr>
        <w:t>ן), אבדו את היחוס (</w:t>
      </w:r>
      <w:r w:rsidRPr="005251B5">
        <w:rPr>
          <w:rFonts w:hint="cs"/>
          <w:rtl/>
        </w:rPr>
        <w:t>המשפחתי</w:t>
      </w:r>
      <w:r w:rsidRPr="005251B5">
        <w:rPr>
          <w:rtl/>
        </w:rPr>
        <w:t xml:space="preserve">) </w:t>
      </w:r>
      <w:r w:rsidRPr="005251B5">
        <w:rPr>
          <w:rFonts w:hint="cs"/>
          <w:rtl/>
        </w:rPr>
        <w:t>ש</w:t>
      </w:r>
      <w:r w:rsidRPr="005251B5">
        <w:rPr>
          <w:rtl/>
        </w:rPr>
        <w:t>ביניהן ו</w:t>
      </w:r>
      <w:r w:rsidRPr="005251B5">
        <w:rPr>
          <w:rFonts w:hint="cs"/>
          <w:rtl/>
        </w:rPr>
        <w:t>זה לא</w:t>
      </w:r>
      <w:r w:rsidRPr="005251B5">
        <w:rPr>
          <w:rtl/>
        </w:rPr>
        <w:t xml:space="preserve"> </w:t>
      </w:r>
      <w:r w:rsidRPr="005251B5">
        <w:rPr>
          <w:rFonts w:hint="cs"/>
          <w:rtl/>
        </w:rPr>
        <w:t>י</w:t>
      </w:r>
      <w:r w:rsidRPr="005251B5">
        <w:rPr>
          <w:rtl/>
        </w:rPr>
        <w:t>ח</w:t>
      </w:r>
      <w:r w:rsidRPr="005251B5">
        <w:rPr>
          <w:rFonts w:hint="cs"/>
          <w:rtl/>
        </w:rPr>
        <w:t>זו</w:t>
      </w:r>
      <w:r w:rsidRPr="005251B5">
        <w:rPr>
          <w:rtl/>
        </w:rPr>
        <w:t>ר לעולם</w:t>
      </w:r>
      <w:r w:rsidRPr="005251B5">
        <w:rPr>
          <w:rFonts w:hint="cs"/>
          <w:rtl/>
        </w:rPr>
        <w:t>,</w:t>
      </w:r>
      <w:r w:rsidRPr="005251B5">
        <w:rPr>
          <w:rtl/>
        </w:rPr>
        <w:t xml:space="preserve"> כי יעקב לא הי' משחרר אותן. אבל אם </w:t>
      </w:r>
      <w:r w:rsidRPr="005251B5">
        <w:rPr>
          <w:rFonts w:hint="cs"/>
          <w:rtl/>
        </w:rPr>
        <w:t xml:space="preserve">אמנם ישחרר </w:t>
      </w:r>
      <w:r w:rsidRPr="005251B5">
        <w:rPr>
          <w:rtl/>
        </w:rPr>
        <w:t>יעקב אותן אחר הנישואין, מוכרח לומר שנולדו משפחה ולא מבת חורין, כי אם נולדו מבת חורין</w:t>
      </w:r>
      <w:r w:rsidRPr="005251B5">
        <w:rPr>
          <w:rFonts w:hint="cs"/>
          <w:rtl/>
        </w:rPr>
        <w:t>, הנה</w:t>
      </w:r>
      <w:r w:rsidRPr="005251B5">
        <w:rPr>
          <w:rtl/>
        </w:rPr>
        <w:t xml:space="preserve"> אחר </w:t>
      </w:r>
      <w:r w:rsidRPr="005251B5">
        <w:rPr>
          <w:rFonts w:hint="cs"/>
          <w:rtl/>
        </w:rPr>
        <w:t>השחרור ת</w:t>
      </w:r>
      <w:r w:rsidRPr="005251B5">
        <w:rPr>
          <w:rtl/>
        </w:rPr>
        <w:t>חזרו שוב ל</w:t>
      </w:r>
      <w:r w:rsidRPr="005251B5">
        <w:rPr>
          <w:rFonts w:hint="cs"/>
          <w:rtl/>
        </w:rPr>
        <w:t>היות</w:t>
      </w:r>
      <w:r w:rsidRPr="005251B5">
        <w:rPr>
          <w:rtl/>
        </w:rPr>
        <w:t xml:space="preserve"> אחיות </w:t>
      </w:r>
      <w:r w:rsidRPr="005251B5">
        <w:rPr>
          <w:rFonts w:hint="cs"/>
          <w:rtl/>
        </w:rPr>
        <w:t>כמקודם ש</w:t>
      </w:r>
      <w:r w:rsidRPr="005251B5">
        <w:rPr>
          <w:rtl/>
        </w:rPr>
        <w:t>נעשו שפחות, ו</w:t>
      </w:r>
      <w:r w:rsidRPr="005251B5">
        <w:rPr>
          <w:rFonts w:hint="cs"/>
          <w:rtl/>
        </w:rPr>
        <w:t>יצט</w:t>
      </w:r>
      <w:r w:rsidRPr="005251B5">
        <w:rPr>
          <w:rtl/>
        </w:rPr>
        <w:t>רך יעקב לפרוש מהם. משא"כ אם נולדו מש</w:t>
      </w:r>
      <w:r w:rsidRPr="005251B5">
        <w:rPr>
          <w:rFonts w:hint="cs"/>
          <w:rtl/>
        </w:rPr>
        <w:t>פ</w:t>
      </w:r>
      <w:r w:rsidRPr="005251B5">
        <w:rPr>
          <w:rtl/>
        </w:rPr>
        <w:t>חה, השחרור אחר הנישואין אי</w:t>
      </w:r>
      <w:r w:rsidRPr="005251B5">
        <w:rPr>
          <w:rFonts w:hint="cs"/>
          <w:rtl/>
        </w:rPr>
        <w:t>נו</w:t>
      </w:r>
      <w:r w:rsidRPr="005251B5">
        <w:rPr>
          <w:rtl/>
        </w:rPr>
        <w:t xml:space="preserve"> נותן להם גדר של אחיות, ולכן </w:t>
      </w:r>
      <w:r w:rsidRPr="005251B5">
        <w:rPr>
          <w:rFonts w:hint="cs"/>
          <w:rtl/>
        </w:rPr>
        <w:t>לא יצטרך</w:t>
      </w:r>
      <w:r w:rsidRPr="005251B5">
        <w:rPr>
          <w:rtl/>
        </w:rPr>
        <w:t xml:space="preserve"> לפרוש מהן.</w:t>
      </w:r>
    </w:p>
    <w:p w:rsidR="005251B5" w:rsidRPr="005251B5" w:rsidRDefault="005251B5" w:rsidP="00057B9A">
      <w:pPr>
        <w:pStyle w:val="a3"/>
        <w:rPr>
          <w:rtl/>
        </w:rPr>
      </w:pPr>
      <w:r w:rsidRPr="005251B5">
        <w:rPr>
          <w:rtl/>
        </w:rPr>
        <w:t xml:space="preserve">וממשיך בשוה"ג שם: "ונוסף לזה: אפי' באם הי' משחרר אותן </w:t>
      </w:r>
      <w:r w:rsidRPr="005251B5">
        <w:rPr>
          <w:bCs/>
          <w:rtl/>
        </w:rPr>
        <w:t>לאחרי</w:t>
      </w:r>
      <w:r w:rsidRPr="005251B5">
        <w:rPr>
          <w:rtl/>
        </w:rPr>
        <w:t xml:space="preserve"> נישואיהן, לא הוצרך (או שגם אסור) לפרוש מהן (באם לא היו אחיות בעת הנישואין </w:t>
      </w:r>
      <w:r w:rsidRPr="005251B5">
        <w:rPr>
          <w:bCs/>
          <w:rtl/>
        </w:rPr>
        <w:t>והקיחה</w:t>
      </w:r>
      <w:r w:rsidRPr="005251B5">
        <w:rPr>
          <w:rtl/>
        </w:rPr>
        <w:t>)</w:t>
      </w:r>
      <w:r w:rsidRPr="005251B5">
        <w:rPr>
          <w:rFonts w:hint="cs"/>
          <w:rtl/>
        </w:rPr>
        <w:t>:</w:t>
      </w:r>
      <w:r w:rsidRPr="005251B5">
        <w:rPr>
          <w:rtl/>
        </w:rPr>
        <w:t xml:space="preserve"> א) האיסור ד"לצרור" הוא כמפורש בכתוב, "ואשה אל אחותה לא </w:t>
      </w:r>
      <w:r w:rsidRPr="005251B5">
        <w:rPr>
          <w:bCs/>
          <w:rtl/>
        </w:rPr>
        <w:t>תקח</w:t>
      </w:r>
      <w:r w:rsidRPr="005251B5">
        <w:rPr>
          <w:rtl/>
        </w:rPr>
        <w:t>"</w:t>
      </w:r>
      <w:r w:rsidRPr="005251B5">
        <w:rPr>
          <w:rFonts w:hint="cs"/>
          <w:rtl/>
        </w:rPr>
        <w:t>.</w:t>
      </w:r>
      <w:r w:rsidRPr="005251B5">
        <w:rPr>
          <w:rtl/>
        </w:rPr>
        <w:t xml:space="preserve"> (ואפילו את"ל דע"ד הפשט אין לדייק בל' הכתוב שבאם הקיחה בהיתר – מותרת גם אח"כ, והרי לא הביא רש"י דיוק זה בפי' עה"ת</w:t>
      </w:r>
      <w:r w:rsidRPr="005251B5">
        <w:rPr>
          <w:rFonts w:hint="cs"/>
          <w:rtl/>
        </w:rPr>
        <w:t>.</w:t>
      </w:r>
      <w:r w:rsidRPr="005251B5">
        <w:rPr>
          <w:rtl/>
        </w:rPr>
        <w:t xml:space="preserve"> עוד טעם, ועיקר) ב) הפרישה (עינוי – רש"י </w:t>
      </w:r>
      <w:r w:rsidRPr="005251B5">
        <w:rPr>
          <w:rFonts w:hint="cs"/>
          <w:rtl/>
        </w:rPr>
        <w:t xml:space="preserve">לעיל </w:t>
      </w:r>
      <w:r w:rsidRPr="005251B5">
        <w:rPr>
          <w:rtl/>
        </w:rPr>
        <w:t>לא, נ) והגירושין (מבלי אשמת האשה וכיו"ב ונגד רצונה) – ה"ז מצער את האשה</w:t>
      </w:r>
      <w:r w:rsidRPr="005251B5">
        <w:rPr>
          <w:rFonts w:hint="cs"/>
          <w:rtl/>
        </w:rPr>
        <w:t>,</w:t>
      </w:r>
      <w:r w:rsidRPr="005251B5">
        <w:rPr>
          <w:rtl/>
        </w:rPr>
        <w:t xml:space="preserve"> דבר </w:t>
      </w:r>
      <w:r w:rsidRPr="005251B5">
        <w:rPr>
          <w:bCs/>
          <w:rtl/>
        </w:rPr>
        <w:t>האסור</w:t>
      </w:r>
      <w:r w:rsidRPr="005251B5">
        <w:rPr>
          <w:rtl/>
        </w:rPr>
        <w:t xml:space="preserve"> לב"נ ואינו נדחה מפני ההידור וחומרא דקיימו כל התורה עד שלא נתנה (ראה לעיל ע' 145 ואילך, ע' 186 הערה 17)". עכ"ל. </w:t>
      </w:r>
      <w:r w:rsidRPr="005251B5">
        <w:rPr>
          <w:rFonts w:hint="cs"/>
          <w:rtl/>
        </w:rPr>
        <w:t>כאן מוסיף על האמור לעיל, שבאמת גם אם שחררם, זה שנולדו לבת חורין</w:t>
      </w:r>
      <w:r w:rsidRPr="005251B5">
        <w:rPr>
          <w:rtl/>
        </w:rPr>
        <w:t xml:space="preserve"> אי</w:t>
      </w:r>
      <w:r w:rsidRPr="005251B5">
        <w:rPr>
          <w:rFonts w:hint="cs"/>
          <w:rtl/>
        </w:rPr>
        <w:t>נו מכריח יעקב</w:t>
      </w:r>
      <w:r w:rsidRPr="005251B5">
        <w:rPr>
          <w:rtl/>
        </w:rPr>
        <w:t xml:space="preserve"> לפרוש מהן</w:t>
      </w:r>
      <w:r w:rsidRPr="005251B5">
        <w:rPr>
          <w:rFonts w:hint="cs"/>
          <w:rtl/>
        </w:rPr>
        <w:t xml:space="preserve"> מצד ב' טעמים.</w:t>
      </w:r>
    </w:p>
    <w:p w:rsidR="005251B5" w:rsidRPr="005251B5" w:rsidRDefault="005251B5" w:rsidP="0039160C">
      <w:pPr>
        <w:pStyle w:val="a3"/>
        <w:rPr>
          <w:rtl/>
        </w:rPr>
      </w:pPr>
      <w:r w:rsidRPr="005251B5">
        <w:rPr>
          <w:rtl/>
        </w:rPr>
        <w:t>ולכאו' צ"ל</w:t>
      </w:r>
      <w:r w:rsidRPr="005251B5">
        <w:rPr>
          <w:rFonts w:hint="cs"/>
          <w:rtl/>
        </w:rPr>
        <w:t>, ד</w:t>
      </w:r>
      <w:r w:rsidRPr="005251B5">
        <w:rPr>
          <w:rtl/>
        </w:rPr>
        <w:t xml:space="preserve">הלא </w:t>
      </w:r>
      <w:r w:rsidRPr="005251B5">
        <w:rPr>
          <w:rFonts w:hint="cs"/>
          <w:rtl/>
        </w:rPr>
        <w:t>שתי אח</w:t>
      </w:r>
      <w:r w:rsidRPr="005251B5">
        <w:rPr>
          <w:rtl/>
        </w:rPr>
        <w:t>יות מן האם אסורין גם לב"נ, ואיך אפשר לומר ש</w:t>
      </w:r>
      <w:r w:rsidRPr="005251B5">
        <w:rPr>
          <w:rFonts w:hint="cs"/>
          <w:rtl/>
        </w:rPr>
        <w:t>לגרש</w:t>
      </w:r>
      <w:r w:rsidRPr="005251B5">
        <w:rPr>
          <w:rtl/>
        </w:rPr>
        <w:t xml:space="preserve"> את בלהה וזלפה</w:t>
      </w:r>
      <w:r w:rsidRPr="005251B5">
        <w:rPr>
          <w:rFonts w:hint="cs"/>
          <w:rtl/>
        </w:rPr>
        <w:t xml:space="preserve"> נחשב רק </w:t>
      </w:r>
      <w:r w:rsidRPr="005251B5">
        <w:rPr>
          <w:rFonts w:hint="cs"/>
          <w:bCs/>
          <w:rtl/>
        </w:rPr>
        <w:t>ל</w:t>
      </w:r>
      <w:r w:rsidRPr="005251B5">
        <w:rPr>
          <w:bCs/>
          <w:rtl/>
        </w:rPr>
        <w:t>חומרא והידור</w:t>
      </w:r>
      <w:r w:rsidRPr="005251B5">
        <w:rPr>
          <w:rtl/>
        </w:rPr>
        <w:t xml:space="preserve"> </w:t>
      </w:r>
      <w:r w:rsidRPr="005251B5">
        <w:rPr>
          <w:rFonts w:hint="cs"/>
          <w:rtl/>
        </w:rPr>
        <w:t>מצד יעקב</w:t>
      </w:r>
      <w:r w:rsidRPr="005251B5">
        <w:rPr>
          <w:rtl/>
        </w:rPr>
        <w:t xml:space="preserve">, </w:t>
      </w:r>
      <w:r w:rsidRPr="005251B5">
        <w:rPr>
          <w:rFonts w:hint="cs"/>
          <w:rtl/>
        </w:rPr>
        <w:t>היינו ש</w:t>
      </w:r>
      <w:r w:rsidRPr="005251B5">
        <w:rPr>
          <w:rtl/>
        </w:rPr>
        <w:t>מצד בני נח הי' יכול להשאר עמהן, הא בלהה וזלפה היו אחיות (גם) מן האם (</w:t>
      </w:r>
      <w:r w:rsidRPr="005251B5">
        <w:rPr>
          <w:rFonts w:hint="cs"/>
          <w:rtl/>
        </w:rPr>
        <w:t>ו</w:t>
      </w:r>
      <w:r w:rsidRPr="005251B5">
        <w:rPr>
          <w:rtl/>
        </w:rPr>
        <w:t xml:space="preserve">כדמוכח </w:t>
      </w:r>
      <w:r w:rsidRPr="005251B5">
        <w:rPr>
          <w:rFonts w:hint="cs"/>
          <w:rtl/>
        </w:rPr>
        <w:t>ב</w:t>
      </w:r>
      <w:r w:rsidRPr="005251B5">
        <w:rPr>
          <w:rtl/>
        </w:rPr>
        <w:t>פנים השיחה עיי"ש), ו</w:t>
      </w:r>
      <w:r w:rsidRPr="005251B5">
        <w:rPr>
          <w:rFonts w:hint="cs"/>
          <w:rtl/>
        </w:rPr>
        <w:t>בין כך יצטרך יעקב לפרוש מהן.</w:t>
      </w:r>
    </w:p>
    <w:p w:rsidR="005251B5" w:rsidRPr="005251B5" w:rsidRDefault="005251B5" w:rsidP="00057B9A">
      <w:pPr>
        <w:pStyle w:val="a3"/>
        <w:rPr>
          <w:rtl/>
        </w:rPr>
      </w:pPr>
      <w:r w:rsidRPr="005251B5">
        <w:rPr>
          <w:rtl/>
        </w:rPr>
        <w:t xml:space="preserve">שאלה זו </w:t>
      </w:r>
      <w:r w:rsidRPr="005251B5">
        <w:rPr>
          <w:rFonts w:hint="cs"/>
          <w:rtl/>
        </w:rPr>
        <w:t xml:space="preserve">שאלתי </w:t>
      </w:r>
      <w:r w:rsidRPr="005251B5">
        <w:rPr>
          <w:rtl/>
        </w:rPr>
        <w:t xml:space="preserve">לכמה ת"ח, ושמעתי </w:t>
      </w:r>
      <w:r w:rsidRPr="005251B5">
        <w:rPr>
          <w:rFonts w:hint="cs"/>
          <w:rtl/>
        </w:rPr>
        <w:t>שתי תשובות בדבר:</w:t>
      </w:r>
    </w:p>
    <w:p w:rsidR="005251B5" w:rsidRPr="005251B5" w:rsidRDefault="005251B5" w:rsidP="00057B9A">
      <w:pPr>
        <w:pStyle w:val="a3"/>
        <w:rPr>
          <w:rtl/>
        </w:rPr>
      </w:pPr>
      <w:r w:rsidRPr="005251B5">
        <w:rPr>
          <w:rtl/>
        </w:rPr>
        <w:t xml:space="preserve">א) רק להנשא </w:t>
      </w:r>
      <w:r w:rsidRPr="005251B5">
        <w:rPr>
          <w:bCs/>
          <w:rtl/>
        </w:rPr>
        <w:t xml:space="preserve">לכתחילה </w:t>
      </w:r>
      <w:r w:rsidRPr="005251B5">
        <w:rPr>
          <w:rtl/>
        </w:rPr>
        <w:t xml:space="preserve">לשתי אחיות מן האם הוא </w:t>
      </w:r>
      <w:r w:rsidRPr="005251B5">
        <w:rPr>
          <w:rFonts w:hint="cs"/>
          <w:rtl/>
        </w:rPr>
        <w:t>ש</w:t>
      </w:r>
      <w:r w:rsidRPr="005251B5">
        <w:rPr>
          <w:rtl/>
        </w:rPr>
        <w:t>אסור לב"נ, אבל אם היו נשואים בהיתר, ולאחר זמן נאסר (כ</w:t>
      </w:r>
      <w:r w:rsidRPr="005251B5">
        <w:rPr>
          <w:rFonts w:hint="cs"/>
          <w:rtl/>
        </w:rPr>
        <w:t>בנדו"ד שבעת הנישואין לא היו בגדר אחיות ועכשיו ע"י השחרור חזרו לזה</w:t>
      </w:r>
      <w:r w:rsidRPr="005251B5">
        <w:rPr>
          <w:rtl/>
        </w:rPr>
        <w:t xml:space="preserve">), </w:t>
      </w:r>
      <w:r w:rsidRPr="005251B5">
        <w:rPr>
          <w:rFonts w:hint="cs"/>
          <w:rtl/>
        </w:rPr>
        <w:t>אכן</w:t>
      </w:r>
      <w:r w:rsidRPr="005251B5">
        <w:rPr>
          <w:rtl/>
        </w:rPr>
        <w:t xml:space="preserve"> אין צריך לפרוש מהן, </w:t>
      </w:r>
      <w:r w:rsidRPr="005251B5">
        <w:rPr>
          <w:rFonts w:hint="cs"/>
          <w:rtl/>
        </w:rPr>
        <w:t>והפרישה יכול להיות רק מצד הידור וחומרא, קיום</w:t>
      </w:r>
      <w:r w:rsidRPr="005251B5">
        <w:rPr>
          <w:rtl/>
        </w:rPr>
        <w:t xml:space="preserve"> כל התורה כולה עד שלא ניתנה. אבל צ"ע – על יסוד מה</w:t>
      </w:r>
      <w:r w:rsidRPr="005251B5">
        <w:rPr>
          <w:rFonts w:hint="cs"/>
          <w:rtl/>
        </w:rPr>
        <w:t xml:space="preserve"> י"ל כן</w:t>
      </w:r>
      <w:r w:rsidRPr="005251B5">
        <w:rPr>
          <w:vertAlign w:val="superscript"/>
          <w:rtl/>
        </w:rPr>
        <w:footnoteReference w:id="13"/>
      </w:r>
      <w:r w:rsidRPr="005251B5">
        <w:rPr>
          <w:rtl/>
        </w:rPr>
        <w:t>?</w:t>
      </w:r>
    </w:p>
    <w:p w:rsidR="005251B5" w:rsidRPr="005251B5" w:rsidRDefault="005251B5" w:rsidP="00057B9A">
      <w:pPr>
        <w:pStyle w:val="a3"/>
        <w:rPr>
          <w:rtl/>
        </w:rPr>
      </w:pPr>
      <w:r w:rsidRPr="005251B5">
        <w:rPr>
          <w:rtl/>
        </w:rPr>
        <w:t xml:space="preserve">ב) איסור עריות לב"נ אינו כולל האיסור דשני אחיות כלל. האיסור הוא רק </w:t>
      </w:r>
      <w:r w:rsidRPr="005251B5">
        <w:rPr>
          <w:rFonts w:hint="cs"/>
          <w:rtl/>
        </w:rPr>
        <w:t xml:space="preserve">לבוא </w:t>
      </w:r>
      <w:r w:rsidRPr="005251B5">
        <w:rPr>
          <w:rtl/>
        </w:rPr>
        <w:t xml:space="preserve">על </w:t>
      </w:r>
      <w:r w:rsidRPr="005251B5">
        <w:rPr>
          <w:bCs/>
          <w:rtl/>
        </w:rPr>
        <w:t>אחותו</w:t>
      </w:r>
      <w:r w:rsidRPr="005251B5">
        <w:rPr>
          <w:rtl/>
        </w:rPr>
        <w:t xml:space="preserve"> מן האם, </w:t>
      </w:r>
      <w:r w:rsidRPr="005251B5">
        <w:rPr>
          <w:rFonts w:hint="cs"/>
          <w:rtl/>
        </w:rPr>
        <w:t>ו</w:t>
      </w:r>
      <w:r w:rsidRPr="005251B5">
        <w:rPr>
          <w:rtl/>
        </w:rPr>
        <w:t>לאו ד"ואשה אל אחותה לא תקח" אינו נוגע לב"נ כלל.</w:t>
      </w:r>
    </w:p>
    <w:p w:rsidR="005251B5" w:rsidRPr="005251B5" w:rsidRDefault="005251B5" w:rsidP="00057B9A">
      <w:pPr>
        <w:pStyle w:val="a3"/>
        <w:rPr>
          <w:rtl/>
        </w:rPr>
      </w:pPr>
      <w:r w:rsidRPr="005251B5">
        <w:rPr>
          <w:rtl/>
        </w:rPr>
        <w:t>ו</w:t>
      </w:r>
      <w:r w:rsidRPr="005251B5">
        <w:rPr>
          <w:rFonts w:hint="cs"/>
          <w:rtl/>
        </w:rPr>
        <w:t>הנה</w:t>
      </w:r>
      <w:r w:rsidRPr="005251B5">
        <w:rPr>
          <w:rtl/>
        </w:rPr>
        <w:t xml:space="preserve"> בשיחה ב' לפ' ויצא, (ע' 145</w:t>
      </w:r>
      <w:r w:rsidRPr="005251B5">
        <w:rPr>
          <w:rFonts w:hint="cs"/>
          <w:rtl/>
        </w:rPr>
        <w:t xml:space="preserve"> הע' 21</w:t>
      </w:r>
      <w:r w:rsidRPr="005251B5">
        <w:rPr>
          <w:rtl/>
        </w:rPr>
        <w:t xml:space="preserve">) </w:t>
      </w:r>
      <w:r w:rsidRPr="005251B5">
        <w:rPr>
          <w:rFonts w:hint="cs"/>
          <w:rtl/>
        </w:rPr>
        <w:t>כתב רבינו וז"ל</w:t>
      </w:r>
      <w:r w:rsidRPr="005251B5">
        <w:rPr>
          <w:rtl/>
        </w:rPr>
        <w:t>: אולי יש לומר שמטעם זה באיסור אחות אשתו – בדרך הפשט .</w:t>
      </w:r>
      <w:r w:rsidRPr="005251B5">
        <w:rPr>
          <w:rFonts w:hint="cs"/>
          <w:rtl/>
        </w:rPr>
        <w:t xml:space="preserve"> </w:t>
      </w:r>
      <w:r w:rsidRPr="005251B5">
        <w:rPr>
          <w:rtl/>
        </w:rPr>
        <w:t>. הוא גם בב"נ". היינו ש</w:t>
      </w:r>
      <w:r w:rsidRPr="005251B5">
        <w:rPr>
          <w:rFonts w:hint="cs"/>
          <w:rtl/>
        </w:rPr>
        <w:t xml:space="preserve">טעם האיסור דשתי אחיות הוא </w:t>
      </w:r>
      <w:r w:rsidRPr="005251B5">
        <w:rPr>
          <w:rtl/>
        </w:rPr>
        <w:t xml:space="preserve">מפני </w:t>
      </w:r>
      <w:r w:rsidRPr="005251B5">
        <w:rPr>
          <w:rFonts w:hint="cs"/>
          <w:rtl/>
        </w:rPr>
        <w:t>מניעת ה</w:t>
      </w:r>
      <w:r w:rsidRPr="005251B5">
        <w:rPr>
          <w:rtl/>
        </w:rPr>
        <w:t xml:space="preserve">אהבה טבעית בין אחיות ("לצרור") </w:t>
      </w:r>
      <w:r w:rsidRPr="005251B5">
        <w:rPr>
          <w:rFonts w:hint="cs"/>
          <w:rtl/>
        </w:rPr>
        <w:t xml:space="preserve">וזה שייך </w:t>
      </w:r>
      <w:r w:rsidRPr="005251B5">
        <w:rPr>
          <w:rtl/>
        </w:rPr>
        <w:t>גם בב"נ</w:t>
      </w:r>
      <w:r w:rsidRPr="005251B5">
        <w:rPr>
          <w:rFonts w:hint="cs"/>
          <w:rtl/>
        </w:rPr>
        <w:t>.</w:t>
      </w:r>
      <w:r w:rsidRPr="005251B5">
        <w:rPr>
          <w:rtl/>
        </w:rPr>
        <w:t xml:space="preserve"> ולכן מסתבר שהאיסור דאחות אשתו הוא גם בב"נ.</w:t>
      </w:r>
    </w:p>
    <w:p w:rsidR="005251B5" w:rsidRPr="005251B5" w:rsidRDefault="005251B5" w:rsidP="00057B9A">
      <w:pPr>
        <w:pStyle w:val="a3"/>
        <w:rPr>
          <w:rtl/>
        </w:rPr>
      </w:pPr>
      <w:r w:rsidRPr="005251B5">
        <w:rPr>
          <w:rFonts w:hint="cs"/>
          <w:rtl/>
        </w:rPr>
        <w:t>אלא דיש ליישב</w:t>
      </w:r>
      <w:r w:rsidRPr="005251B5">
        <w:rPr>
          <w:rtl/>
        </w:rPr>
        <w:t xml:space="preserve">: א) שם </w:t>
      </w:r>
      <w:r w:rsidRPr="005251B5">
        <w:rPr>
          <w:rFonts w:hint="cs"/>
          <w:rtl/>
        </w:rPr>
        <w:t xml:space="preserve">כתב כן רבינו בדרך </w:t>
      </w:r>
      <w:r w:rsidRPr="005251B5">
        <w:rPr>
          <w:rtl/>
        </w:rPr>
        <w:t>"</w:t>
      </w:r>
      <w:r w:rsidRPr="005251B5">
        <w:rPr>
          <w:bCs/>
          <w:rtl/>
        </w:rPr>
        <w:t>אולי</w:t>
      </w:r>
      <w:r w:rsidRPr="005251B5">
        <w:rPr>
          <w:rtl/>
        </w:rPr>
        <w:t xml:space="preserve"> יש לומר", </w:t>
      </w:r>
      <w:r w:rsidRPr="005251B5">
        <w:rPr>
          <w:rFonts w:hint="cs"/>
          <w:rtl/>
        </w:rPr>
        <w:t>וכאן אינו סובר מזה.</w:t>
      </w:r>
      <w:r w:rsidRPr="005251B5">
        <w:rPr>
          <w:rtl/>
        </w:rPr>
        <w:t xml:space="preserve"> ב) סברא זו היא רק אחר מ"ת</w:t>
      </w:r>
      <w:r w:rsidRPr="005251B5">
        <w:rPr>
          <w:vertAlign w:val="superscript"/>
          <w:rtl/>
        </w:rPr>
        <w:footnoteReference w:id="14"/>
      </w:r>
      <w:r w:rsidRPr="005251B5">
        <w:rPr>
          <w:rtl/>
        </w:rPr>
        <w:t xml:space="preserve">, </w:t>
      </w:r>
      <w:r w:rsidRPr="005251B5">
        <w:rPr>
          <w:rFonts w:hint="cs"/>
          <w:rtl/>
        </w:rPr>
        <w:t>שרק אז</w:t>
      </w:r>
      <w:r w:rsidRPr="005251B5">
        <w:rPr>
          <w:rtl/>
        </w:rPr>
        <w:t xml:space="preserve"> נתחדש טעם זה ד"לצרור" </w:t>
      </w:r>
      <w:r w:rsidRPr="005251B5">
        <w:rPr>
          <w:rFonts w:hint="cs"/>
          <w:rtl/>
        </w:rPr>
        <w:t>כה</w:t>
      </w:r>
      <w:r w:rsidRPr="005251B5">
        <w:rPr>
          <w:rtl/>
        </w:rPr>
        <w:t xml:space="preserve">טעם </w:t>
      </w:r>
      <w:r w:rsidRPr="005251B5">
        <w:rPr>
          <w:rFonts w:hint="cs"/>
          <w:rtl/>
        </w:rPr>
        <w:t>לאיסור אחות אשתו</w:t>
      </w:r>
      <w:r w:rsidRPr="005251B5">
        <w:rPr>
          <w:rtl/>
        </w:rPr>
        <w:t xml:space="preserve">, ובמילא </w:t>
      </w:r>
      <w:r w:rsidRPr="005251B5">
        <w:rPr>
          <w:rFonts w:hint="cs"/>
          <w:rtl/>
        </w:rPr>
        <w:t xml:space="preserve">אם כי לאחרי מ"ת שייך הוא לכאורה גם </w:t>
      </w:r>
      <w:r w:rsidRPr="005251B5">
        <w:rPr>
          <w:rtl/>
        </w:rPr>
        <w:t xml:space="preserve">בב"נ, </w:t>
      </w:r>
      <w:r w:rsidRPr="005251B5">
        <w:rPr>
          <w:rFonts w:hint="cs"/>
          <w:rtl/>
        </w:rPr>
        <w:t>אך קודם לכן לא היה גם בב"נ</w:t>
      </w:r>
      <w:r w:rsidRPr="005251B5">
        <w:rPr>
          <w:rtl/>
        </w:rPr>
        <w:t>, ובמילא אם יעקב הי' פורש מהן זהו רק מצד חומרא שלו וכו'</w:t>
      </w:r>
      <w:r w:rsidRPr="005251B5">
        <w:rPr>
          <w:rFonts w:hint="cs"/>
          <w:rtl/>
        </w:rPr>
        <w:t>.</w:t>
      </w:r>
      <w:r w:rsidRPr="005251B5">
        <w:rPr>
          <w:rtl/>
        </w:rPr>
        <w:t xml:space="preserve"> ודוחק.</w:t>
      </w:r>
    </w:p>
    <w:p w:rsidR="005251B5" w:rsidRPr="005251B5" w:rsidRDefault="005251B5" w:rsidP="00057B9A">
      <w:pPr>
        <w:pStyle w:val="a3"/>
      </w:pPr>
      <w:r w:rsidRPr="005251B5">
        <w:rPr>
          <w:rtl/>
        </w:rPr>
        <w:t>ואבקש מקוראי הגליון לה</w:t>
      </w:r>
      <w:r w:rsidRPr="005251B5">
        <w:rPr>
          <w:rFonts w:hint="cs"/>
          <w:rtl/>
        </w:rPr>
        <w:t>ע</w:t>
      </w:r>
      <w:r w:rsidRPr="005251B5">
        <w:rPr>
          <w:rtl/>
        </w:rPr>
        <w:t>יר בזה.</w:t>
      </w:r>
    </w:p>
    <w:p w:rsidR="0039160C" w:rsidRDefault="005251B5" w:rsidP="001C1E5A">
      <w:pPr>
        <w:pStyle w:val="a4"/>
        <w:sectPr w:rsidR="0039160C" w:rsidSect="009E5832">
          <w:footnotePr>
            <w:numRestart w:val="eachSect"/>
          </w:footnotePr>
          <w:type w:val="continuous"/>
          <w:pgSz w:w="7920" w:h="12240" w:code="1"/>
          <w:pgMar w:top="1296" w:right="864" w:bottom="720" w:left="864" w:header="720" w:footer="720" w:gutter="0"/>
          <w:cols w:space="720"/>
          <w:bidi/>
          <w:docGrid w:linePitch="360"/>
        </w:sectPr>
      </w:pPr>
      <w:r>
        <w:t>e</w:t>
      </w:r>
    </w:p>
    <w:p w:rsidR="00D52D44" w:rsidRDefault="00AB61FD" w:rsidP="00D52D44">
      <w:pPr>
        <w:pStyle w:val="a"/>
        <w:tabs>
          <w:tab w:val="left" w:pos="1992"/>
          <w:tab w:val="center" w:pos="3096"/>
        </w:tabs>
      </w:pPr>
      <w:bookmarkStart w:id="137" w:name="_Toc410275729"/>
      <w:bookmarkStart w:id="138" w:name="_Toc410276960"/>
      <w:r>
        <w:rPr>
          <w:rFonts w:hint="cs"/>
          <w:rtl/>
        </w:rPr>
        <w:t>חסידות</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37"/>
      <w:bookmarkEnd w:id="138"/>
    </w:p>
    <w:p w:rsidR="00264C8D" w:rsidRPr="00264C8D" w:rsidRDefault="00264C8D" w:rsidP="00264C8D">
      <w:pPr>
        <w:pStyle w:val="a0"/>
        <w:rPr>
          <w:sz w:val="24"/>
          <w:szCs w:val="24"/>
        </w:rPr>
      </w:pPr>
      <w:bookmarkStart w:id="139" w:name="14b037f7baa631e6__Toc408538691"/>
      <w:bookmarkStart w:id="140" w:name="_Toc410276961"/>
      <w:r w:rsidRPr="00264C8D">
        <w:rPr>
          <w:rtl/>
        </w:rPr>
        <w:t>מצות אנכי ה' אלקיך</w:t>
      </w:r>
      <w:bookmarkEnd w:id="139"/>
      <w:r w:rsidRPr="00264C8D">
        <w:rPr>
          <w:rFonts w:ascii="Cambria" w:hAnsi="Cambria" w:cs="Cambria" w:hint="cs"/>
          <w:rtl/>
        </w:rPr>
        <w:t> </w:t>
      </w:r>
      <w:r w:rsidRPr="00264C8D">
        <w:rPr>
          <w:rtl/>
        </w:rPr>
        <w:t>(גליון)</w:t>
      </w:r>
      <w:bookmarkEnd w:id="140"/>
    </w:p>
    <w:p w:rsidR="008172BB" w:rsidRPr="008172BB" w:rsidRDefault="008172BB" w:rsidP="00BE6D8B">
      <w:pPr>
        <w:pStyle w:val="a1"/>
        <w:rPr>
          <w:rtl/>
        </w:rPr>
      </w:pPr>
      <w:bookmarkStart w:id="141" w:name="14b037f7baa631e6__Toc408536304"/>
      <w:bookmarkStart w:id="142" w:name="14b037f7baa631e6__Toc408538692"/>
      <w:bookmarkStart w:id="143" w:name="_Toc410275731"/>
      <w:bookmarkStart w:id="144" w:name="_Toc410276962"/>
      <w:bookmarkEnd w:id="141"/>
      <w:bookmarkEnd w:id="142"/>
      <w:r w:rsidRPr="008172BB">
        <w:rPr>
          <w:rFonts w:hint="cs"/>
          <w:rtl/>
        </w:rPr>
        <w:t>הרב יצחק מאיר גורארי'</w:t>
      </w:r>
      <w:bookmarkEnd w:id="143"/>
      <w:bookmarkEnd w:id="144"/>
    </w:p>
    <w:p w:rsidR="008172BB" w:rsidRPr="008172BB" w:rsidRDefault="008172BB" w:rsidP="00500F5B">
      <w:pPr>
        <w:pStyle w:val="a2"/>
        <w:rPr>
          <w:rtl/>
        </w:rPr>
      </w:pPr>
      <w:r w:rsidRPr="008172BB">
        <w:rPr>
          <w:rFonts w:hint="cs"/>
          <w:rtl/>
        </w:rPr>
        <w:t xml:space="preserve">משפיע בתות"ל </w:t>
      </w:r>
      <w:r w:rsidRPr="008172BB">
        <w:rPr>
          <w:rtl/>
        </w:rPr>
        <w:t>–</w:t>
      </w:r>
      <w:r w:rsidRPr="008172BB">
        <w:rPr>
          <w:rFonts w:hint="cs"/>
          <w:rtl/>
        </w:rPr>
        <w:t xml:space="preserve"> מאנטרעאל, קנדה</w:t>
      </w:r>
    </w:p>
    <w:p w:rsidR="00264C8D" w:rsidRPr="00264C8D" w:rsidRDefault="00264C8D" w:rsidP="00057B9A">
      <w:pPr>
        <w:pStyle w:val="a3"/>
        <w:rPr>
          <w:sz w:val="20"/>
          <w:szCs w:val="20"/>
          <w:rtl/>
        </w:rPr>
      </w:pPr>
      <w:r w:rsidRPr="00264C8D">
        <w:rPr>
          <w:rtl/>
        </w:rPr>
        <w:t xml:space="preserve">בגליון </w:t>
      </w:r>
      <w:r w:rsidRPr="00264C8D">
        <w:rPr>
          <w:rFonts w:hint="cs"/>
          <w:rtl/>
        </w:rPr>
        <w:t xml:space="preserve">א'פ"ב </w:t>
      </w:r>
      <w:r w:rsidR="00A02C74">
        <w:rPr>
          <w:rFonts w:hint="cs"/>
          <w:rtl/>
        </w:rPr>
        <w:t xml:space="preserve">(ע' 25) </w:t>
      </w:r>
      <w:r w:rsidRPr="00264C8D">
        <w:rPr>
          <w:rtl/>
        </w:rPr>
        <w:t>העיר הרב א. פ. על מ"ש בתניא פ"כ: "והנה מודעת זאת לכל כי מצות ואזהרת ע"ז שהם שני דברות הראשונים אנכי ולא יהיה לך, הם כללות כל התורה כולה". ובפירוש המילים "</w:t>
      </w:r>
      <w:r w:rsidRPr="00264C8D">
        <w:rPr>
          <w:bCs/>
          <w:rtl/>
        </w:rPr>
        <w:t>מצות ואזהרת ע"ז</w:t>
      </w:r>
      <w:r w:rsidRPr="00264C8D">
        <w:rPr>
          <w:rtl/>
        </w:rPr>
        <w:t>" כ' רבינו ברשימותיו על תניא, וז"ל: "מצות ואזהרת אואפ"ל: מצות – מ"ע – אנוכי, אזהרת – מל"ת – לא יהי'".</w:t>
      </w:r>
      <w:r w:rsidRPr="00264C8D">
        <w:rPr>
          <w:rFonts w:hint="cs"/>
          <w:rtl/>
        </w:rPr>
        <w:t>עכ"ל.</w:t>
      </w:r>
    </w:p>
    <w:p w:rsidR="00264C8D" w:rsidRPr="00264C8D" w:rsidRDefault="00264C8D" w:rsidP="00057B9A">
      <w:pPr>
        <w:pStyle w:val="a3"/>
        <w:rPr>
          <w:sz w:val="20"/>
          <w:szCs w:val="20"/>
          <w:rtl/>
        </w:rPr>
      </w:pPr>
      <w:r w:rsidRPr="00264C8D">
        <w:rPr>
          <w:rtl/>
        </w:rPr>
        <w:t>דצ"ב במש"כ בתניא ד"אנוכי" היא מצוה וגם אזהרה על ע"ז, דלכאורה התוכן של מצות אנוכי היא האמונה בה', וכלשון הרמב"ם (במניין המצוות בתחילת ספר מדע, מצוה א') "לידע שיש שם א-לוה", היינו שלא רק שלא לעבוד ע"ז, אלא גם להאמין במציאות הא-ל, כלומר גם אדם כזה ש</w:t>
      </w:r>
      <w:r w:rsidRPr="00264C8D">
        <w:rPr>
          <w:rFonts w:hint="cs"/>
          <w:rtl/>
        </w:rPr>
        <w:t>(</w:t>
      </w:r>
      <w:r w:rsidRPr="00264C8D">
        <w:rPr>
          <w:rtl/>
        </w:rPr>
        <w:t>ח"ו) לא יאמין במציאות ה', א</w:t>
      </w:r>
      <w:r w:rsidRPr="00264C8D">
        <w:rPr>
          <w:rFonts w:hint="cs"/>
          <w:rtl/>
        </w:rPr>
        <w:t>ע"פ ש</w:t>
      </w:r>
      <w:r w:rsidRPr="00264C8D">
        <w:rPr>
          <w:rtl/>
        </w:rPr>
        <w:t>אינו עובד ע"ז</w:t>
      </w:r>
      <w:r w:rsidRPr="00264C8D">
        <w:rPr>
          <w:rFonts w:hint="cs"/>
          <w:rtl/>
        </w:rPr>
        <w:t>,</w:t>
      </w:r>
      <w:r w:rsidRPr="00264C8D">
        <w:rPr>
          <w:rtl/>
        </w:rPr>
        <w:t xml:space="preserve"> עדיין יעבור על מצות אנכי. וא"כ למה מכנים מצות "אנכי" כ"מצות עבודה זרה"?</w:t>
      </w:r>
    </w:p>
    <w:p w:rsidR="00264C8D" w:rsidRPr="00264C8D" w:rsidRDefault="00264C8D" w:rsidP="00057B9A">
      <w:pPr>
        <w:pStyle w:val="a3"/>
        <w:rPr>
          <w:sz w:val="20"/>
          <w:szCs w:val="20"/>
          <w:rtl/>
        </w:rPr>
      </w:pPr>
      <w:r w:rsidRPr="00264C8D">
        <w:rPr>
          <w:rtl/>
        </w:rPr>
        <w:t>ולכאו' לא דק</w:t>
      </w:r>
      <w:r w:rsidRPr="00264C8D">
        <w:rPr>
          <w:rFonts w:ascii="Cambria" w:hAnsi="Cambria" w:cs="Cambria" w:hint="cs"/>
          <w:rtl/>
        </w:rPr>
        <w:t> </w:t>
      </w:r>
      <w:r w:rsidRPr="00264C8D">
        <w:rPr>
          <w:bCs/>
          <w:rtl/>
        </w:rPr>
        <w:t>בפשטות</w:t>
      </w:r>
      <w:r w:rsidRPr="00264C8D">
        <w:rPr>
          <w:rFonts w:ascii="Cambria" w:hAnsi="Cambria" w:cs="Cambria" w:hint="cs"/>
          <w:rtl/>
        </w:rPr>
        <w:t> </w:t>
      </w:r>
      <w:r w:rsidRPr="00264C8D">
        <w:rPr>
          <w:rtl/>
        </w:rPr>
        <w:t>ל' הרמב"ם (מבלי להכנס בבביאור הדברים עפ"י דא"ח) בתחילת הל' יסוה"ת, דהרי הרמב"ם כ' שם כמה הלכות עד שמסיים "וידיעת דבר</w:t>
      </w:r>
      <w:r w:rsidRPr="00264C8D">
        <w:rPr>
          <w:rFonts w:ascii="Cambria" w:hAnsi="Cambria" w:cs="Cambria" w:hint="cs"/>
          <w:rtl/>
        </w:rPr>
        <w:t> </w:t>
      </w:r>
      <w:r w:rsidRPr="00264C8D">
        <w:rPr>
          <w:bCs/>
          <w:rtl/>
        </w:rPr>
        <w:t>זה</w:t>
      </w:r>
      <w:r w:rsidRPr="00264C8D">
        <w:rPr>
          <w:rFonts w:ascii="Cambria" w:hAnsi="Cambria" w:cs="Cambria" w:hint="cs"/>
          <w:bCs/>
          <w:rtl/>
        </w:rPr>
        <w:t> </w:t>
      </w:r>
      <w:r w:rsidRPr="00264C8D">
        <w:rPr>
          <w:rtl/>
        </w:rPr>
        <w:t>מ"ע שנא'</w:t>
      </w:r>
      <w:r w:rsidRPr="00264C8D">
        <w:rPr>
          <w:rFonts w:ascii="Cambria" w:hAnsi="Cambria" w:cs="Cambria" w:hint="cs"/>
          <w:rtl/>
        </w:rPr>
        <w:t> </w:t>
      </w:r>
      <w:r w:rsidRPr="00264C8D">
        <w:rPr>
          <w:bCs/>
          <w:rtl/>
        </w:rPr>
        <w:t>אנכי ה' אלקיך</w:t>
      </w:r>
      <w:r w:rsidRPr="00264C8D">
        <w:rPr>
          <w:rtl/>
        </w:rPr>
        <w:t>" – שהיא המ"ע בה אנו דנים.</w:t>
      </w:r>
    </w:p>
    <w:p w:rsidR="00264C8D" w:rsidRPr="00264C8D" w:rsidRDefault="00264C8D" w:rsidP="00057B9A">
      <w:pPr>
        <w:pStyle w:val="a3"/>
        <w:rPr>
          <w:sz w:val="20"/>
          <w:szCs w:val="20"/>
          <w:rtl/>
        </w:rPr>
      </w:pPr>
      <w:r w:rsidRPr="00264C8D">
        <w:rPr>
          <w:rtl/>
        </w:rPr>
        <w:t>דז"ל שם בהל'</w:t>
      </w:r>
      <w:r w:rsidRPr="00264C8D">
        <w:rPr>
          <w:rFonts w:ascii="Cambria" w:hAnsi="Cambria" w:cs="Cambria" w:hint="cs"/>
          <w:rtl/>
        </w:rPr>
        <w:t> </w:t>
      </w:r>
      <w:r w:rsidRPr="00264C8D">
        <w:rPr>
          <w:rtl/>
        </w:rPr>
        <w:t>יסודי התורה פרק א הלכות א'-ו':</w:t>
      </w:r>
      <w:r w:rsidR="00057B9A" w:rsidRPr="00264C8D">
        <w:rPr>
          <w:bCs/>
          <w:rtl/>
        </w:rPr>
        <w:t xml:space="preserve"> </w:t>
      </w:r>
      <w:r w:rsidRPr="00264C8D">
        <w:rPr>
          <w:bCs/>
          <w:rtl/>
        </w:rPr>
        <w:t>א.</w:t>
      </w:r>
      <w:r w:rsidRPr="00264C8D">
        <w:rPr>
          <w:rFonts w:ascii="Cambria" w:hAnsi="Cambria" w:cs="Cambria" w:hint="cs"/>
          <w:rtl/>
        </w:rPr>
        <w:t> </w:t>
      </w:r>
      <w:r w:rsidRPr="00264C8D">
        <w:rPr>
          <w:rtl/>
        </w:rPr>
        <w:t xml:space="preserve">יסוד היסודות ועמוד החכמות לידע שיש שם מצוי ראשון, והוא ממציא כל נמצא, וכל הנמצאים משמים וארץ ומה שביניהם לא נמצאו אלא מאמתת המצאו. </w:t>
      </w:r>
      <w:r w:rsidRPr="00264C8D">
        <w:rPr>
          <w:rFonts w:ascii="Cambria" w:hAnsi="Cambria" w:cs="Cambria" w:hint="cs"/>
          <w:rtl/>
        </w:rPr>
        <w:t> </w:t>
      </w:r>
      <w:r w:rsidRPr="00264C8D">
        <w:rPr>
          <w:bCs/>
          <w:rtl/>
        </w:rPr>
        <w:t>ב.</w:t>
      </w:r>
      <w:r w:rsidRPr="00264C8D">
        <w:rPr>
          <w:rFonts w:ascii="Cambria" w:hAnsi="Cambria" w:cs="Cambria" w:hint="cs"/>
          <w:rtl/>
        </w:rPr>
        <w:t> </w:t>
      </w:r>
      <w:r w:rsidRPr="00264C8D">
        <w:rPr>
          <w:rtl/>
        </w:rPr>
        <w:t xml:space="preserve">ואם יעלה על הדעת שהוא אינו מצוי אין דבר אחר יכול להמצאות. </w:t>
      </w:r>
      <w:r w:rsidRPr="00264C8D">
        <w:rPr>
          <w:rFonts w:ascii="Cambria" w:hAnsi="Cambria" w:cs="Cambria" w:hint="cs"/>
          <w:rtl/>
        </w:rPr>
        <w:t> </w:t>
      </w:r>
      <w:r w:rsidRPr="00264C8D">
        <w:rPr>
          <w:bCs/>
          <w:rtl/>
        </w:rPr>
        <w:t>ג.</w:t>
      </w:r>
      <w:r w:rsidRPr="00264C8D">
        <w:rPr>
          <w:rFonts w:ascii="Cambria" w:hAnsi="Cambria" w:cs="Cambria" w:hint="cs"/>
          <w:rtl/>
        </w:rPr>
        <w:t> </w:t>
      </w:r>
      <w:r w:rsidRPr="00264C8D">
        <w:rPr>
          <w:rtl/>
        </w:rPr>
        <w:t>ואם יעלה על הדעת שאין כל הנמצאים מלבדו מצויים הוא לבדו יהיה מצוי, ולא יבטל הוא לבטולם, שכל הנמצאים צריכין לו והוא ברוך הוא אינו צריך להם ולא לאחד מהם, לפיכך אין אמתתו כאמתת אחד מהם.</w:t>
      </w:r>
      <w:r w:rsidRPr="00264C8D">
        <w:rPr>
          <w:rFonts w:ascii="Cambria" w:hAnsi="Cambria" w:cs="Cambria" w:hint="cs"/>
          <w:rtl/>
        </w:rPr>
        <w:t>  </w:t>
      </w:r>
      <w:r w:rsidRPr="00264C8D">
        <w:rPr>
          <w:bCs/>
          <w:rtl/>
        </w:rPr>
        <w:t>ד.</w:t>
      </w:r>
      <w:r w:rsidRPr="00264C8D">
        <w:rPr>
          <w:rFonts w:ascii="Cambria" w:hAnsi="Cambria" w:cs="Cambria" w:hint="cs"/>
          <w:rtl/>
        </w:rPr>
        <w:t> </w:t>
      </w:r>
      <w:r w:rsidRPr="00264C8D">
        <w:rPr>
          <w:rtl/>
        </w:rPr>
        <w:t>הוא שהנביא אומר וה' אל-הים אמת, הוא לבדו האמת ואין לאחר אמת כאמתתו, והוא שהתורה אומרת אין עוד מלבדו, כלומר אין שם מצוי אמת מלבדו כמותו.</w:t>
      </w:r>
      <w:r w:rsidRPr="00264C8D">
        <w:rPr>
          <w:rFonts w:ascii="Cambria" w:hAnsi="Cambria" w:cs="Cambria" w:hint="cs"/>
          <w:rtl/>
        </w:rPr>
        <w:t>  </w:t>
      </w:r>
      <w:r w:rsidRPr="00264C8D">
        <w:rPr>
          <w:bCs/>
          <w:rtl/>
        </w:rPr>
        <w:t>ה.</w:t>
      </w:r>
      <w:r w:rsidRPr="00264C8D">
        <w:rPr>
          <w:rFonts w:ascii="Cambria" w:hAnsi="Cambria" w:cs="Cambria" w:hint="cs"/>
          <w:rtl/>
        </w:rPr>
        <w:t> </w:t>
      </w:r>
      <w:r w:rsidRPr="00264C8D">
        <w:rPr>
          <w:rtl/>
        </w:rPr>
        <w:t xml:space="preserve">המצוי הזה הוא אל-הי העולם אדון כל הארץ, והוא המנהיג הגלגל בכח שאין לו קץ ותכלית, בכח שאין לו הפסק, שהגלגל סובב תמיד ואי אפשר שיסוב בלא מסבב, והוא ברוך הוא המסבב אותו בלא יד ובלא גוף. </w:t>
      </w:r>
      <w:r w:rsidRPr="00264C8D">
        <w:rPr>
          <w:rFonts w:ascii="Cambria" w:hAnsi="Cambria" w:cs="Cambria" w:hint="cs"/>
          <w:rtl/>
        </w:rPr>
        <w:t> </w:t>
      </w:r>
      <w:r w:rsidRPr="00264C8D">
        <w:rPr>
          <w:bCs/>
          <w:rtl/>
        </w:rPr>
        <w:t>ו.</w:t>
      </w:r>
      <w:r w:rsidRPr="00264C8D">
        <w:rPr>
          <w:rFonts w:ascii="Cambria" w:hAnsi="Cambria" w:cs="Cambria" w:hint="cs"/>
          <w:rtl/>
        </w:rPr>
        <w:t> </w:t>
      </w:r>
      <w:r w:rsidRPr="00264C8D">
        <w:rPr>
          <w:bCs/>
          <w:rtl/>
        </w:rPr>
        <w:t>וידיעת דבר זה מצות עשה שנאמר אנכי ה' אל-היך</w:t>
      </w:r>
      <w:r w:rsidRPr="00264C8D">
        <w:rPr>
          <w:rtl/>
        </w:rPr>
        <w:t>, וכל המעלה על דעתו שיש שם אלו-ה אחר חוץ</w:t>
      </w:r>
      <w:r w:rsidRPr="00264C8D">
        <w:rPr>
          <w:rFonts w:ascii="Cambria" w:hAnsi="Cambria" w:cs="Cambria" w:hint="cs"/>
          <w:rtl/>
        </w:rPr>
        <w:t> </w:t>
      </w:r>
      <w:r w:rsidRPr="00264C8D">
        <w:rPr>
          <w:bCs/>
          <w:rtl/>
        </w:rPr>
        <w:t>מזה</w:t>
      </w:r>
      <w:r w:rsidRPr="00264C8D">
        <w:rPr>
          <w:rtl/>
        </w:rPr>
        <w:t>,</w:t>
      </w:r>
      <w:r w:rsidRPr="00264C8D">
        <w:rPr>
          <w:rFonts w:ascii="Cambria" w:hAnsi="Cambria" w:cs="Cambria" w:hint="cs"/>
          <w:rtl/>
        </w:rPr>
        <w:t> </w:t>
      </w:r>
      <w:r w:rsidRPr="00264C8D">
        <w:rPr>
          <w:bCs/>
          <w:rtl/>
        </w:rPr>
        <w:t>עובר בלא תעשה שנאמר לא יהיה לך אל-הים אחרים על פני</w:t>
      </w:r>
      <w:r w:rsidRPr="00264C8D">
        <w:rPr>
          <w:rtl/>
        </w:rPr>
        <w:t>, וכופר בעיקר שזהו העיקר הגדול שהכל תלוי בו.".</w:t>
      </w:r>
    </w:p>
    <w:p w:rsidR="00264C8D" w:rsidRPr="00264C8D" w:rsidRDefault="00264C8D" w:rsidP="00057B9A">
      <w:pPr>
        <w:pStyle w:val="a3"/>
        <w:rPr>
          <w:sz w:val="20"/>
          <w:szCs w:val="20"/>
          <w:rtl/>
        </w:rPr>
      </w:pPr>
      <w:r w:rsidRPr="00264C8D">
        <w:rPr>
          <w:rtl/>
        </w:rPr>
        <w:t>הרי</w:t>
      </w:r>
      <w:r w:rsidRPr="00264C8D">
        <w:rPr>
          <w:rFonts w:ascii="Cambria" w:hAnsi="Cambria" w:cs="Cambria" w:hint="cs"/>
          <w:rtl/>
        </w:rPr>
        <w:t> </w:t>
      </w:r>
      <w:r w:rsidRPr="00264C8D">
        <w:rPr>
          <w:rtl/>
        </w:rPr>
        <w:t xml:space="preserve">בהלכות א'-ה' כותב הרמב"ם כמה ענינים, ומהם: א. שהוא ית' הוא מחוייב המציאות, שפירושה (עכ"פ) שהוא ית' הוא המצוי אמת (המציאות האמיתי). ב. ושרק הוא ממציא כל נמצא (בפשטות קאי גם על התחדשות הנמצאים בכל עת ורגע), ומוסיף פרטים בזה. ג. ואח"כ </w:t>
      </w:r>
      <w:r w:rsidRPr="00264C8D">
        <w:rPr>
          <w:rFonts w:ascii="Cambria" w:hAnsi="Cambria" w:cs="Cambria" w:hint="cs"/>
          <w:rtl/>
        </w:rPr>
        <w:t> </w:t>
      </w:r>
      <w:r w:rsidRPr="00264C8D">
        <w:rPr>
          <w:rFonts w:hint="cs"/>
          <w:rtl/>
        </w:rPr>
        <w:t>בהל</w:t>
      </w:r>
      <w:r w:rsidRPr="00264C8D">
        <w:rPr>
          <w:rtl/>
        </w:rPr>
        <w:t xml:space="preserve">' </w:t>
      </w:r>
      <w:r w:rsidRPr="00264C8D">
        <w:rPr>
          <w:rFonts w:hint="cs"/>
          <w:rtl/>
        </w:rPr>
        <w:t>ה</w:t>
      </w:r>
      <w:r w:rsidRPr="00264C8D">
        <w:rPr>
          <w:rtl/>
        </w:rPr>
        <w:t xml:space="preserve">' </w:t>
      </w:r>
      <w:r w:rsidRPr="00264C8D">
        <w:rPr>
          <w:rFonts w:hint="cs"/>
          <w:rtl/>
        </w:rPr>
        <w:t>ממשיך</w:t>
      </w:r>
      <w:r w:rsidRPr="00264C8D">
        <w:rPr>
          <w:rtl/>
        </w:rPr>
        <w:t xml:space="preserve"> "</w:t>
      </w:r>
      <w:r w:rsidRPr="00264C8D">
        <w:rPr>
          <w:bCs/>
          <w:rtl/>
        </w:rPr>
        <w:t>המצוי הזה</w:t>
      </w:r>
      <w:r w:rsidRPr="00264C8D">
        <w:rPr>
          <w:rFonts w:ascii="Cambria" w:hAnsi="Cambria" w:cs="Cambria" w:hint="cs"/>
          <w:rtl/>
        </w:rPr>
        <w:t> </w:t>
      </w:r>
      <w:r w:rsidRPr="00264C8D">
        <w:rPr>
          <w:rtl/>
        </w:rPr>
        <w:t>– היינו אמיתית המצאו, הנה בנוסף שהוא ממציא כל הנמצאים, ה"ה – "</w:t>
      </w:r>
      <w:r w:rsidRPr="00264C8D">
        <w:rPr>
          <w:bCs/>
          <w:rtl/>
        </w:rPr>
        <w:t>אלקי העולם ואדון כל הארץ והוא המנהיג את הגלגל</w:t>
      </w:r>
      <w:r w:rsidRPr="00264C8D">
        <w:rPr>
          <w:rFonts w:ascii="Cambria" w:hAnsi="Cambria" w:cs="Cambria" w:hint="cs"/>
          <w:rtl/>
        </w:rPr>
        <w:t> </w:t>
      </w:r>
      <w:r w:rsidRPr="00264C8D">
        <w:rPr>
          <w:rtl/>
        </w:rPr>
        <w:t>וכו'". ובהל' זו האחרונה קורא את ה' ית' – "המצוי הזה" – לראשונה בשם "</w:t>
      </w:r>
      <w:r w:rsidRPr="00264C8D">
        <w:rPr>
          <w:bCs/>
          <w:rtl/>
        </w:rPr>
        <w:t>אלקי</w:t>
      </w:r>
      <w:r w:rsidRPr="00264C8D">
        <w:rPr>
          <w:rFonts w:ascii="Cambria" w:hAnsi="Cambria" w:cs="Cambria" w:hint="cs"/>
          <w:rtl/>
        </w:rPr>
        <w:t> </w:t>
      </w:r>
      <w:r w:rsidRPr="00264C8D">
        <w:rPr>
          <w:rtl/>
        </w:rPr>
        <w:t>העולם" ו"</w:t>
      </w:r>
      <w:r w:rsidRPr="00264C8D">
        <w:rPr>
          <w:bCs/>
          <w:rtl/>
        </w:rPr>
        <w:t>אדון</w:t>
      </w:r>
      <w:r w:rsidRPr="00264C8D">
        <w:rPr>
          <w:rFonts w:ascii="Cambria" w:hAnsi="Cambria" w:cs="Cambria" w:hint="cs"/>
          <w:bCs/>
          <w:rtl/>
        </w:rPr>
        <w:t> </w:t>
      </w:r>
      <w:r w:rsidRPr="00264C8D">
        <w:rPr>
          <w:rtl/>
        </w:rPr>
        <w:t>כל הארץ . .</w:t>
      </w:r>
      <w:r w:rsidRPr="00264C8D">
        <w:rPr>
          <w:rFonts w:ascii="Cambria" w:hAnsi="Cambria" w:cs="Cambria" w:hint="cs"/>
          <w:rtl/>
        </w:rPr>
        <w:t> </w:t>
      </w:r>
      <w:r w:rsidRPr="00264C8D">
        <w:rPr>
          <w:bCs/>
          <w:rtl/>
        </w:rPr>
        <w:t>המנהיג</w:t>
      </w:r>
      <w:r w:rsidRPr="00264C8D">
        <w:rPr>
          <w:rFonts w:ascii="Cambria" w:hAnsi="Cambria" w:cs="Cambria" w:hint="cs"/>
          <w:rtl/>
        </w:rPr>
        <w:t> </w:t>
      </w:r>
      <w:r w:rsidRPr="00264C8D">
        <w:rPr>
          <w:rtl/>
        </w:rPr>
        <w:t>כו'". היינו שהוא ית' לא רק</w:t>
      </w:r>
      <w:r w:rsidRPr="00264C8D">
        <w:rPr>
          <w:rFonts w:ascii="Cambria" w:hAnsi="Cambria" w:cs="Cambria" w:hint="cs"/>
          <w:rtl/>
        </w:rPr>
        <w:t> </w:t>
      </w:r>
      <w:r w:rsidRPr="00264C8D">
        <w:rPr>
          <w:bCs/>
          <w:rtl/>
        </w:rPr>
        <w:t>ממציא</w:t>
      </w:r>
      <w:r w:rsidRPr="00264C8D">
        <w:rPr>
          <w:rFonts w:ascii="Cambria" w:hAnsi="Cambria" w:cs="Cambria" w:hint="cs"/>
          <w:rtl/>
        </w:rPr>
        <w:t> </w:t>
      </w:r>
      <w:r w:rsidRPr="00264C8D">
        <w:rPr>
          <w:rtl/>
        </w:rPr>
        <w:t>את הנמצאים אלא גם</w:t>
      </w:r>
      <w:r w:rsidRPr="00264C8D">
        <w:rPr>
          <w:rFonts w:ascii="Cambria" w:hAnsi="Cambria" w:cs="Cambria" w:hint="cs"/>
          <w:rtl/>
        </w:rPr>
        <w:t> </w:t>
      </w:r>
      <w:r w:rsidRPr="00264C8D">
        <w:rPr>
          <w:bCs/>
          <w:rtl/>
        </w:rPr>
        <w:t>המנהיגם</w:t>
      </w:r>
      <w:r w:rsidRPr="00264C8D">
        <w:rPr>
          <w:rFonts w:ascii="Cambria" w:hAnsi="Cambria" w:cs="Cambria" w:hint="cs"/>
          <w:rtl/>
        </w:rPr>
        <w:t> </w:t>
      </w:r>
      <w:r w:rsidRPr="00264C8D">
        <w:rPr>
          <w:rtl/>
        </w:rPr>
        <w:t>וכו'.</w:t>
      </w:r>
    </w:p>
    <w:p w:rsidR="00264C8D" w:rsidRPr="00264C8D" w:rsidRDefault="00264C8D" w:rsidP="00057B9A">
      <w:pPr>
        <w:pStyle w:val="a3"/>
        <w:rPr>
          <w:sz w:val="20"/>
          <w:szCs w:val="20"/>
          <w:rtl/>
        </w:rPr>
      </w:pPr>
      <w:r w:rsidRPr="00264C8D">
        <w:rPr>
          <w:rtl/>
        </w:rPr>
        <w:t>ובהמשך</w:t>
      </w:r>
      <w:r w:rsidRPr="00264C8D">
        <w:rPr>
          <w:rFonts w:ascii="Cambria" w:hAnsi="Cambria" w:cs="Cambria" w:hint="cs"/>
          <w:rtl/>
        </w:rPr>
        <w:t> </w:t>
      </w:r>
      <w:r w:rsidRPr="00264C8D">
        <w:rPr>
          <w:bCs/>
          <w:rtl/>
        </w:rPr>
        <w:t>לזה</w:t>
      </w:r>
      <w:r w:rsidRPr="00264C8D">
        <w:rPr>
          <w:rFonts w:ascii="Cambria" w:hAnsi="Cambria" w:cs="Cambria" w:hint="cs"/>
          <w:rtl/>
        </w:rPr>
        <w:t> </w:t>
      </w:r>
      <w:r w:rsidRPr="00264C8D">
        <w:rPr>
          <w:rtl/>
        </w:rPr>
        <w:t>ממשיך בהלכה ו' ש"ידיעת דבר</w:t>
      </w:r>
      <w:r w:rsidRPr="00264C8D">
        <w:rPr>
          <w:rFonts w:ascii="Cambria" w:hAnsi="Cambria" w:cs="Cambria" w:hint="cs"/>
          <w:rtl/>
        </w:rPr>
        <w:t> </w:t>
      </w:r>
      <w:r w:rsidRPr="00264C8D">
        <w:rPr>
          <w:bCs/>
          <w:rtl/>
        </w:rPr>
        <w:t>זה</w:t>
      </w:r>
      <w:r w:rsidRPr="00264C8D">
        <w:rPr>
          <w:rFonts w:ascii="Cambria" w:hAnsi="Cambria" w:cs="Cambria" w:hint="cs"/>
          <w:rtl/>
        </w:rPr>
        <w:t> </w:t>
      </w:r>
      <w:r w:rsidRPr="00264C8D">
        <w:rPr>
          <w:rtl/>
        </w:rPr>
        <w:t>מצות עשה שנאמר</w:t>
      </w:r>
      <w:r w:rsidRPr="00264C8D">
        <w:rPr>
          <w:rFonts w:ascii="Cambria" w:hAnsi="Cambria" w:cs="Cambria" w:hint="cs"/>
          <w:rtl/>
        </w:rPr>
        <w:t> </w:t>
      </w:r>
      <w:r w:rsidRPr="00264C8D">
        <w:rPr>
          <w:bCs/>
          <w:rtl/>
        </w:rPr>
        <w:t>אנכי ה' אלקיך</w:t>
      </w:r>
      <w:r w:rsidRPr="00264C8D">
        <w:rPr>
          <w:rtl/>
        </w:rPr>
        <w:t>". כלומר שלא מספיק לדעת שיש "אנכי", ולא מספיק לדעת גם את בחי' שם העצם והמפורש שהוא שם ה' – אלא צריך לדעת גם זה ש"אנכי" הזה הוא הוא "</w:t>
      </w:r>
      <w:r w:rsidRPr="00264C8D">
        <w:rPr>
          <w:bCs/>
          <w:rtl/>
        </w:rPr>
        <w:t>אלקיך</w:t>
      </w:r>
      <w:r w:rsidRPr="00264C8D">
        <w:rPr>
          <w:rtl/>
        </w:rPr>
        <w:t>" – בהתאם לשם "אלקי העולם" (בכלל) שבהלכה שלפנ"ז, אבל עם ההוספה שהוא (גם) "אלקי</w:t>
      </w:r>
      <w:r w:rsidRPr="00264C8D">
        <w:rPr>
          <w:bCs/>
          <w:rtl/>
        </w:rPr>
        <w:t>ך</w:t>
      </w:r>
      <w:r w:rsidRPr="00264C8D">
        <w:rPr>
          <w:rtl/>
        </w:rPr>
        <w:t>" – המנהיג היחיד</w:t>
      </w:r>
      <w:r w:rsidRPr="00264C8D">
        <w:rPr>
          <w:rFonts w:ascii="Cambria" w:hAnsi="Cambria" w:cs="Cambria" w:hint="cs"/>
          <w:rtl/>
        </w:rPr>
        <w:t> </w:t>
      </w:r>
      <w:r w:rsidRPr="00264C8D">
        <w:rPr>
          <w:bCs/>
          <w:rtl/>
        </w:rPr>
        <w:t>שלך</w:t>
      </w:r>
      <w:r w:rsidRPr="00264C8D">
        <w:rPr>
          <w:rtl/>
        </w:rPr>
        <w:t>.</w:t>
      </w:r>
    </w:p>
    <w:p w:rsidR="00264C8D" w:rsidRPr="00264C8D" w:rsidRDefault="00264C8D" w:rsidP="00057B9A">
      <w:pPr>
        <w:pStyle w:val="a3"/>
        <w:rPr>
          <w:sz w:val="20"/>
          <w:szCs w:val="20"/>
          <w:rtl/>
        </w:rPr>
      </w:pPr>
      <w:r w:rsidRPr="00264C8D">
        <w:rPr>
          <w:rtl/>
        </w:rPr>
        <w:t>ובאותיות פשוטות: מצות "אנכי ה' אלקיך" הוא המ"ע לא רק לידע שיש מצוי ראשון (בכלל) אלא גם שאותו "מצוי ראשון" הוא בעצמו –</w:t>
      </w:r>
      <w:r w:rsidRPr="00264C8D">
        <w:rPr>
          <w:rFonts w:ascii="Cambria" w:hAnsi="Cambria" w:cs="Cambria" w:hint="cs"/>
          <w:rtl/>
        </w:rPr>
        <w:t> </w:t>
      </w:r>
      <w:r w:rsidRPr="00264C8D">
        <w:rPr>
          <w:bCs/>
          <w:rtl/>
        </w:rPr>
        <w:t>ורק</w:t>
      </w:r>
      <w:r w:rsidRPr="00264C8D">
        <w:rPr>
          <w:rFonts w:ascii="Cambria" w:hAnsi="Cambria" w:cs="Cambria" w:hint="cs"/>
          <w:rtl/>
        </w:rPr>
        <w:t> </w:t>
      </w:r>
      <w:r w:rsidRPr="00264C8D">
        <w:rPr>
          <w:rtl/>
        </w:rPr>
        <w:t>הוא –</w:t>
      </w:r>
      <w:r w:rsidRPr="00264C8D">
        <w:rPr>
          <w:rFonts w:ascii="Cambria" w:hAnsi="Cambria" w:cs="Cambria" w:hint="cs"/>
          <w:rtl/>
        </w:rPr>
        <w:t> </w:t>
      </w:r>
      <w:r w:rsidRPr="00264C8D">
        <w:rPr>
          <w:bCs/>
          <w:rtl/>
        </w:rPr>
        <w:t>המנהיג</w:t>
      </w:r>
      <w:r w:rsidRPr="00264C8D">
        <w:rPr>
          <w:rFonts w:ascii="Cambria" w:hAnsi="Cambria" w:cs="Cambria" w:hint="cs"/>
          <w:rtl/>
        </w:rPr>
        <w:t> </w:t>
      </w:r>
      <w:r w:rsidRPr="00264C8D">
        <w:rPr>
          <w:rtl/>
        </w:rPr>
        <w:t>של כל הנמצאים (העולם, הארץ, הגלגלים ופעולתם וכו' כפי שיבאר בפרקים הבאים).</w:t>
      </w:r>
    </w:p>
    <w:p w:rsidR="00264C8D" w:rsidRPr="00264C8D" w:rsidRDefault="00264C8D" w:rsidP="00057B9A">
      <w:pPr>
        <w:pStyle w:val="a3"/>
        <w:rPr>
          <w:sz w:val="20"/>
          <w:szCs w:val="20"/>
          <w:rtl/>
        </w:rPr>
      </w:pPr>
      <w:r w:rsidRPr="00264C8D">
        <w:rPr>
          <w:rtl/>
        </w:rPr>
        <w:t>ועפ"י הגדרה זו של הרמב"ם עצמו במצות "אנכי ה' אלקיך" מובן בפשטות איך המ"ע דאנכי היא מצות אזהרת ע"ז. וכפי שהרמב"ם ממשיך</w:t>
      </w:r>
      <w:r w:rsidRPr="00264C8D">
        <w:rPr>
          <w:rFonts w:ascii="Cambria" w:hAnsi="Cambria" w:cs="Cambria" w:hint="cs"/>
          <w:rtl/>
        </w:rPr>
        <w:t> </w:t>
      </w:r>
      <w:r w:rsidRPr="00264C8D">
        <w:rPr>
          <w:bCs/>
          <w:rtl/>
        </w:rPr>
        <w:t>מיד</w:t>
      </w:r>
      <w:r w:rsidRPr="00264C8D">
        <w:rPr>
          <w:rFonts w:ascii="Cambria" w:hAnsi="Cambria" w:cs="Cambria" w:hint="cs"/>
          <w:rtl/>
        </w:rPr>
        <w:t> </w:t>
      </w:r>
      <w:r w:rsidRPr="00264C8D">
        <w:rPr>
          <w:rtl/>
        </w:rPr>
        <w:t>–</w:t>
      </w:r>
      <w:r w:rsidRPr="00264C8D">
        <w:rPr>
          <w:rFonts w:ascii="Cambria" w:hAnsi="Cambria" w:cs="Cambria" w:hint="cs"/>
          <w:rtl/>
        </w:rPr>
        <w:t> </w:t>
      </w:r>
      <w:r w:rsidRPr="00264C8D">
        <w:rPr>
          <w:bCs/>
          <w:rtl/>
        </w:rPr>
        <w:t>באותה</w:t>
      </w:r>
      <w:r w:rsidRPr="00264C8D">
        <w:rPr>
          <w:rFonts w:ascii="Cambria" w:hAnsi="Cambria" w:cs="Cambria" w:hint="cs"/>
          <w:rtl/>
        </w:rPr>
        <w:t> </w:t>
      </w:r>
      <w:r w:rsidRPr="00264C8D">
        <w:rPr>
          <w:rtl/>
        </w:rPr>
        <w:t>הלכה ו' –</w:t>
      </w:r>
      <w:r w:rsidRPr="00264C8D">
        <w:rPr>
          <w:rFonts w:ascii="Cambria" w:hAnsi="Cambria" w:cs="Cambria" w:hint="cs"/>
          <w:rtl/>
        </w:rPr>
        <w:t> </w:t>
      </w:r>
      <w:r w:rsidRPr="00264C8D">
        <w:rPr>
          <w:sz w:val="23"/>
          <w:szCs w:val="23"/>
          <w:rtl/>
        </w:rPr>
        <w:t>"וכל המעלה על דעתו שיש שם אלו-ה אחר חוץ מזה,</w:t>
      </w:r>
      <w:r w:rsidRPr="00264C8D">
        <w:rPr>
          <w:rFonts w:ascii="Cambria" w:hAnsi="Cambria" w:cs="Cambria" w:hint="cs"/>
          <w:sz w:val="23"/>
          <w:szCs w:val="23"/>
          <w:rtl/>
        </w:rPr>
        <w:t> </w:t>
      </w:r>
      <w:r w:rsidRPr="00264C8D">
        <w:rPr>
          <w:bCs/>
          <w:sz w:val="23"/>
          <w:szCs w:val="23"/>
          <w:rtl/>
        </w:rPr>
        <w:t>עובר בלא תעשה שנאמר לא יהיה לך אלקים אחרים על פני</w:t>
      </w:r>
      <w:r w:rsidRPr="00264C8D">
        <w:rPr>
          <w:sz w:val="23"/>
          <w:szCs w:val="23"/>
          <w:rtl/>
        </w:rPr>
        <w:t>".</w:t>
      </w:r>
      <w:r w:rsidRPr="00264C8D">
        <w:rPr>
          <w:rFonts w:ascii="Cambria" w:hAnsi="Cambria" w:cs="Cambria" w:hint="cs"/>
          <w:rtl/>
        </w:rPr>
        <w:t> </w:t>
      </w:r>
    </w:p>
    <w:p w:rsidR="00264C8D" w:rsidRPr="00264C8D" w:rsidRDefault="00264C8D" w:rsidP="00057B9A">
      <w:pPr>
        <w:pStyle w:val="a3"/>
        <w:rPr>
          <w:sz w:val="20"/>
          <w:szCs w:val="20"/>
          <w:rtl/>
        </w:rPr>
      </w:pPr>
      <w:r w:rsidRPr="00264C8D">
        <w:rPr>
          <w:rtl/>
        </w:rPr>
        <w:t>והרמב"ם מדייק "וכל המעלה על דעתו שיש</w:t>
      </w:r>
      <w:r w:rsidRPr="00264C8D">
        <w:rPr>
          <w:rFonts w:ascii="Cambria" w:hAnsi="Cambria" w:cs="Cambria" w:hint="cs"/>
          <w:rtl/>
        </w:rPr>
        <w:t> </w:t>
      </w:r>
      <w:r w:rsidRPr="00264C8D">
        <w:rPr>
          <w:bCs/>
          <w:rtl/>
        </w:rPr>
        <w:t>אלוקה</w:t>
      </w:r>
      <w:r w:rsidRPr="00264C8D">
        <w:rPr>
          <w:rFonts w:ascii="Cambria" w:hAnsi="Cambria" w:cs="Cambria" w:hint="cs"/>
          <w:bCs/>
          <w:rtl/>
        </w:rPr>
        <w:t> </w:t>
      </w:r>
      <w:r w:rsidRPr="00264C8D">
        <w:rPr>
          <w:rtl/>
        </w:rPr>
        <w:t>אחר חוץ</w:t>
      </w:r>
      <w:r w:rsidRPr="00264C8D">
        <w:rPr>
          <w:rFonts w:ascii="Cambria" w:hAnsi="Cambria" w:cs="Cambria" w:hint="cs"/>
          <w:rtl/>
        </w:rPr>
        <w:t> </w:t>
      </w:r>
      <w:r w:rsidRPr="00264C8D">
        <w:rPr>
          <w:bCs/>
          <w:rtl/>
        </w:rPr>
        <w:t>מזה</w:t>
      </w:r>
      <w:r w:rsidRPr="00264C8D">
        <w:rPr>
          <w:rFonts w:ascii="Cambria" w:hAnsi="Cambria" w:cs="Cambria" w:hint="cs"/>
          <w:rtl/>
        </w:rPr>
        <w:t> </w:t>
      </w:r>
      <w:r w:rsidRPr="00264C8D">
        <w:rPr>
          <w:rtl/>
        </w:rPr>
        <w:t>עובר בל"ת שנא' לא יהי' לך</w:t>
      </w:r>
      <w:r w:rsidRPr="00264C8D">
        <w:rPr>
          <w:rFonts w:ascii="Cambria" w:hAnsi="Cambria" w:cs="Cambria" w:hint="cs"/>
          <w:rtl/>
        </w:rPr>
        <w:t> </w:t>
      </w:r>
      <w:r w:rsidRPr="00264C8D">
        <w:rPr>
          <w:bCs/>
          <w:rtl/>
        </w:rPr>
        <w:t>אלקים</w:t>
      </w:r>
      <w:r w:rsidRPr="00264C8D">
        <w:rPr>
          <w:rFonts w:ascii="Cambria" w:hAnsi="Cambria" w:cs="Cambria" w:hint="cs"/>
          <w:rtl/>
        </w:rPr>
        <w:t> </w:t>
      </w:r>
      <w:r w:rsidRPr="00264C8D">
        <w:rPr>
          <w:rtl/>
        </w:rPr>
        <w:t>אחרים על פני וכפר בעיקר...".</w:t>
      </w:r>
    </w:p>
    <w:p w:rsidR="00264C8D" w:rsidRPr="00264C8D" w:rsidRDefault="00264C8D" w:rsidP="00057B9A">
      <w:pPr>
        <w:pStyle w:val="a3"/>
        <w:rPr>
          <w:sz w:val="20"/>
          <w:szCs w:val="20"/>
          <w:rtl/>
        </w:rPr>
      </w:pPr>
      <w:r w:rsidRPr="00264C8D">
        <w:rPr>
          <w:rtl/>
        </w:rPr>
        <w:t>היינו שאפי' אם אינו כופר בכל העצם ח"ו אלא ח"ו מעלה על דעתו סבר</w:t>
      </w:r>
      <w:r w:rsidRPr="00264C8D">
        <w:rPr>
          <w:rFonts w:hint="cs"/>
          <w:rtl/>
        </w:rPr>
        <w:t>א</w:t>
      </w:r>
      <w:r w:rsidRPr="00264C8D">
        <w:rPr>
          <w:rtl/>
        </w:rPr>
        <w:t xml:space="preserve"> שה"</w:t>
      </w:r>
      <w:r w:rsidRPr="00264C8D">
        <w:rPr>
          <w:bCs/>
          <w:rtl/>
        </w:rPr>
        <w:t>אלוקה</w:t>
      </w:r>
      <w:r w:rsidRPr="00264C8D">
        <w:rPr>
          <w:rtl/>
        </w:rPr>
        <w:t>", המנהיג את העולם, הוא "אחר חוץ</w:t>
      </w:r>
      <w:r w:rsidRPr="00264C8D">
        <w:rPr>
          <w:rFonts w:ascii="Cambria" w:hAnsi="Cambria" w:cs="Cambria" w:hint="cs"/>
          <w:rtl/>
        </w:rPr>
        <w:t> </w:t>
      </w:r>
      <w:r w:rsidRPr="00264C8D">
        <w:rPr>
          <w:bCs/>
          <w:rtl/>
        </w:rPr>
        <w:t>מזה</w:t>
      </w:r>
      <w:r w:rsidRPr="00264C8D">
        <w:rPr>
          <w:rtl/>
        </w:rPr>
        <w:t xml:space="preserve">" – מאמתת המצאו </w:t>
      </w:r>
      <w:r w:rsidRPr="00264C8D">
        <w:rPr>
          <w:rFonts w:hint="cs"/>
          <w:rtl/>
        </w:rPr>
        <w:t>ו</w:t>
      </w:r>
      <w:r w:rsidRPr="00264C8D">
        <w:rPr>
          <w:rtl/>
        </w:rPr>
        <w:t>מחוייב המציאות, היינו</w:t>
      </w:r>
      <w:r w:rsidRPr="00264C8D">
        <w:rPr>
          <w:rFonts w:hint="cs"/>
          <w:rtl/>
        </w:rPr>
        <w:t>,</w:t>
      </w:r>
      <w:r w:rsidRPr="00264C8D">
        <w:rPr>
          <w:rtl/>
        </w:rPr>
        <w:t xml:space="preserve"> שהנהגת העולם "אלקים", אינו מ"</w:t>
      </w:r>
      <w:r w:rsidRPr="00264C8D">
        <w:rPr>
          <w:bCs/>
          <w:rtl/>
        </w:rPr>
        <w:t>אנכי</w:t>
      </w:r>
      <w:r w:rsidRPr="00264C8D">
        <w:rPr>
          <w:rtl/>
        </w:rPr>
        <w:t>" ח"ו – ה"ה כבר עובר על "לא יהי' לך</w:t>
      </w:r>
      <w:r w:rsidRPr="00264C8D">
        <w:rPr>
          <w:rFonts w:ascii="Cambria" w:hAnsi="Cambria" w:cs="Cambria" w:hint="cs"/>
          <w:rtl/>
        </w:rPr>
        <w:t> </w:t>
      </w:r>
      <w:r w:rsidRPr="00264C8D">
        <w:rPr>
          <w:bCs/>
          <w:rtl/>
        </w:rPr>
        <w:t>אלקים</w:t>
      </w:r>
      <w:r w:rsidRPr="00264C8D">
        <w:rPr>
          <w:rFonts w:ascii="Cambria" w:hAnsi="Cambria" w:cs="Cambria" w:hint="cs"/>
          <w:rtl/>
        </w:rPr>
        <w:t> </w:t>
      </w:r>
      <w:r w:rsidRPr="00264C8D">
        <w:rPr>
          <w:rtl/>
        </w:rPr>
        <w:t xml:space="preserve">אחרים", האיסור דע"ז (אף שאינו עובדו ר"ל). </w:t>
      </w:r>
      <w:r w:rsidRPr="00264C8D">
        <w:rPr>
          <w:rFonts w:ascii="Cambria" w:hAnsi="Cambria" w:cs="Cambria" w:hint="cs"/>
          <w:rtl/>
        </w:rPr>
        <w:t> </w:t>
      </w:r>
      <w:r w:rsidRPr="00264C8D">
        <w:rPr>
          <w:rFonts w:hint="cs"/>
          <w:rtl/>
        </w:rPr>
        <w:t>רק</w:t>
      </w:r>
      <w:r w:rsidRPr="00264C8D">
        <w:rPr>
          <w:rtl/>
        </w:rPr>
        <w:t xml:space="preserve"> </w:t>
      </w:r>
      <w:r w:rsidRPr="00264C8D">
        <w:rPr>
          <w:rFonts w:hint="cs"/>
          <w:rtl/>
        </w:rPr>
        <w:t>מעלה</w:t>
      </w:r>
      <w:r w:rsidRPr="00264C8D">
        <w:rPr>
          <w:rtl/>
        </w:rPr>
        <w:t xml:space="preserve"> </w:t>
      </w:r>
      <w:r w:rsidRPr="00264C8D">
        <w:rPr>
          <w:rFonts w:hint="cs"/>
          <w:rtl/>
        </w:rPr>
        <w:t>על</w:t>
      </w:r>
      <w:r w:rsidRPr="00264C8D">
        <w:rPr>
          <w:rtl/>
        </w:rPr>
        <w:t xml:space="preserve"> </w:t>
      </w:r>
      <w:r w:rsidRPr="00264C8D">
        <w:rPr>
          <w:rFonts w:hint="cs"/>
          <w:rtl/>
        </w:rPr>
        <w:t>דעתו</w:t>
      </w:r>
      <w:r w:rsidRPr="00264C8D">
        <w:rPr>
          <w:rtl/>
        </w:rPr>
        <w:t xml:space="preserve"> </w:t>
      </w:r>
      <w:r w:rsidRPr="00264C8D">
        <w:rPr>
          <w:rFonts w:hint="cs"/>
          <w:rtl/>
        </w:rPr>
        <w:t>ר</w:t>
      </w:r>
      <w:r w:rsidRPr="00264C8D">
        <w:rPr>
          <w:rtl/>
        </w:rPr>
        <w:t>"</w:t>
      </w:r>
      <w:r w:rsidRPr="00264C8D">
        <w:rPr>
          <w:rFonts w:hint="cs"/>
          <w:rtl/>
        </w:rPr>
        <w:t>ל</w:t>
      </w:r>
      <w:r w:rsidRPr="00264C8D">
        <w:rPr>
          <w:rtl/>
        </w:rPr>
        <w:t xml:space="preserve"> </w:t>
      </w:r>
      <w:r w:rsidRPr="00264C8D">
        <w:rPr>
          <w:rFonts w:hint="cs"/>
          <w:rtl/>
        </w:rPr>
        <w:t>שישנו</w:t>
      </w:r>
      <w:r w:rsidRPr="00264C8D">
        <w:rPr>
          <w:rtl/>
        </w:rPr>
        <w:t xml:space="preserve"> </w:t>
      </w:r>
      <w:r w:rsidRPr="00264C8D">
        <w:rPr>
          <w:rFonts w:hint="cs"/>
          <w:rtl/>
        </w:rPr>
        <w:t>סברא</w:t>
      </w:r>
      <w:r w:rsidRPr="00264C8D">
        <w:rPr>
          <w:rtl/>
        </w:rPr>
        <w:t xml:space="preserve"> </w:t>
      </w:r>
      <w:r w:rsidRPr="00264C8D">
        <w:rPr>
          <w:rFonts w:hint="cs"/>
          <w:rtl/>
        </w:rPr>
        <w:t>כזו</w:t>
      </w:r>
      <w:r w:rsidRPr="00264C8D">
        <w:rPr>
          <w:rtl/>
        </w:rPr>
        <w:t xml:space="preserve">, </w:t>
      </w:r>
      <w:r w:rsidRPr="00264C8D">
        <w:rPr>
          <w:rFonts w:hint="cs"/>
          <w:rtl/>
        </w:rPr>
        <w:t>כבר</w:t>
      </w:r>
      <w:r w:rsidRPr="00264C8D">
        <w:rPr>
          <w:rtl/>
        </w:rPr>
        <w:t xml:space="preserve"> </w:t>
      </w:r>
      <w:r w:rsidRPr="00264C8D">
        <w:rPr>
          <w:rFonts w:hint="cs"/>
          <w:rtl/>
        </w:rPr>
        <w:t>עובר</w:t>
      </w:r>
      <w:r w:rsidRPr="00264C8D">
        <w:rPr>
          <w:rtl/>
        </w:rPr>
        <w:t xml:space="preserve"> </w:t>
      </w:r>
      <w:r w:rsidRPr="00264C8D">
        <w:rPr>
          <w:rFonts w:hint="cs"/>
          <w:rtl/>
        </w:rPr>
        <w:t>על</w:t>
      </w:r>
      <w:r w:rsidRPr="00264C8D">
        <w:rPr>
          <w:rtl/>
        </w:rPr>
        <w:t xml:space="preserve"> </w:t>
      </w:r>
      <w:r w:rsidRPr="00264C8D">
        <w:rPr>
          <w:rFonts w:hint="cs"/>
          <w:rtl/>
        </w:rPr>
        <w:t>איסור</w:t>
      </w:r>
      <w:r w:rsidRPr="00264C8D">
        <w:rPr>
          <w:rtl/>
        </w:rPr>
        <w:t xml:space="preserve"> </w:t>
      </w:r>
      <w:r w:rsidRPr="00264C8D">
        <w:rPr>
          <w:rFonts w:hint="cs"/>
          <w:rtl/>
        </w:rPr>
        <w:t>ע</w:t>
      </w:r>
      <w:r w:rsidRPr="00264C8D">
        <w:rPr>
          <w:rtl/>
        </w:rPr>
        <w:t>"</w:t>
      </w:r>
      <w:r w:rsidRPr="00264C8D">
        <w:rPr>
          <w:rFonts w:hint="cs"/>
          <w:rtl/>
        </w:rPr>
        <w:t>ז</w:t>
      </w:r>
      <w:r w:rsidRPr="00264C8D">
        <w:rPr>
          <w:rtl/>
        </w:rPr>
        <w:t>).</w:t>
      </w:r>
    </w:p>
    <w:p w:rsidR="00264C8D" w:rsidRDefault="00264C8D" w:rsidP="00057B9A">
      <w:pPr>
        <w:pStyle w:val="a3"/>
      </w:pPr>
      <w:r w:rsidRPr="00264C8D">
        <w:rPr>
          <w:rtl/>
        </w:rPr>
        <w:t xml:space="preserve">והמצות עשה דאנכי </w:t>
      </w:r>
      <w:r w:rsidRPr="00264C8D">
        <w:rPr>
          <w:rFonts w:hint="cs"/>
          <w:rtl/>
        </w:rPr>
        <w:t>היא</w:t>
      </w:r>
      <w:r w:rsidRPr="00264C8D">
        <w:rPr>
          <w:rtl/>
        </w:rPr>
        <w:t xml:space="preserve"> </w:t>
      </w:r>
      <w:r w:rsidRPr="00264C8D">
        <w:rPr>
          <w:rFonts w:hint="cs"/>
          <w:rtl/>
        </w:rPr>
        <w:t>ה</w:t>
      </w:r>
      <w:r w:rsidRPr="00264C8D">
        <w:rPr>
          <w:rtl/>
        </w:rPr>
        <w:t>"</w:t>
      </w:r>
      <w:r w:rsidRPr="00264C8D">
        <w:rPr>
          <w:rFonts w:hint="cs"/>
          <w:rtl/>
        </w:rPr>
        <w:t>קום</w:t>
      </w:r>
      <w:r w:rsidRPr="00264C8D">
        <w:rPr>
          <w:rtl/>
        </w:rPr>
        <w:t xml:space="preserve"> </w:t>
      </w:r>
      <w:r w:rsidRPr="00264C8D">
        <w:rPr>
          <w:rFonts w:hint="cs"/>
          <w:rtl/>
        </w:rPr>
        <w:t>ועשה</w:t>
      </w:r>
      <w:r w:rsidRPr="00264C8D">
        <w:rPr>
          <w:rtl/>
        </w:rPr>
        <w:t xml:space="preserve">" </w:t>
      </w:r>
      <w:r w:rsidRPr="00264C8D">
        <w:rPr>
          <w:rFonts w:hint="cs"/>
          <w:rtl/>
        </w:rPr>
        <w:t>במה</w:t>
      </w:r>
      <w:r w:rsidRPr="00264C8D">
        <w:rPr>
          <w:rtl/>
        </w:rPr>
        <w:t xml:space="preserve"> </w:t>
      </w:r>
      <w:r w:rsidRPr="00264C8D">
        <w:rPr>
          <w:rFonts w:hint="cs"/>
          <w:rtl/>
        </w:rPr>
        <w:t>הוא</w:t>
      </w:r>
      <w:r w:rsidRPr="00264C8D">
        <w:rPr>
          <w:rtl/>
        </w:rPr>
        <w:t xml:space="preserve"> </w:t>
      </w:r>
      <w:r w:rsidRPr="00264C8D">
        <w:rPr>
          <w:rFonts w:hint="cs"/>
          <w:rtl/>
        </w:rPr>
        <w:t>החיוב</w:t>
      </w:r>
      <w:r w:rsidRPr="00264C8D">
        <w:rPr>
          <w:rtl/>
        </w:rPr>
        <w:t xml:space="preserve"> </w:t>
      </w:r>
      <w:r w:rsidRPr="00264C8D">
        <w:rPr>
          <w:rFonts w:hint="cs"/>
          <w:rtl/>
        </w:rPr>
        <w:t>להאמין</w:t>
      </w:r>
      <w:r w:rsidRPr="00264C8D">
        <w:rPr>
          <w:rtl/>
        </w:rPr>
        <w:t xml:space="preserve"> -</w:t>
      </w:r>
      <w:r w:rsidRPr="00264C8D">
        <w:rPr>
          <w:rFonts w:hint="cs"/>
          <w:rtl/>
        </w:rPr>
        <w:t xml:space="preserve"> שנכלל</w:t>
      </w:r>
      <w:r w:rsidRPr="00264C8D">
        <w:rPr>
          <w:rtl/>
        </w:rPr>
        <w:t xml:space="preserve"> </w:t>
      </w:r>
      <w:r w:rsidRPr="00264C8D">
        <w:rPr>
          <w:rFonts w:hint="cs"/>
          <w:rtl/>
        </w:rPr>
        <w:t>בזה</w:t>
      </w:r>
      <w:r w:rsidRPr="00264C8D">
        <w:rPr>
          <w:rtl/>
        </w:rPr>
        <w:t xml:space="preserve"> </w:t>
      </w:r>
      <w:r w:rsidRPr="00264C8D">
        <w:rPr>
          <w:rFonts w:hint="cs"/>
          <w:rtl/>
        </w:rPr>
        <w:t>בדרך</w:t>
      </w:r>
      <w:r w:rsidRPr="00264C8D">
        <w:rPr>
          <w:rtl/>
        </w:rPr>
        <w:t xml:space="preserve"> </w:t>
      </w:r>
      <w:r w:rsidRPr="00264C8D">
        <w:rPr>
          <w:rFonts w:hint="cs"/>
          <w:rtl/>
        </w:rPr>
        <w:t>ממילא</w:t>
      </w:r>
      <w:r w:rsidRPr="00264C8D">
        <w:rPr>
          <w:rtl/>
        </w:rPr>
        <w:t xml:space="preserve"> </w:t>
      </w:r>
      <w:r w:rsidRPr="00264C8D">
        <w:rPr>
          <w:rFonts w:hint="cs"/>
          <w:rtl/>
        </w:rPr>
        <w:t>שלילת</w:t>
      </w:r>
      <w:r w:rsidRPr="00264C8D">
        <w:rPr>
          <w:rtl/>
        </w:rPr>
        <w:t xml:space="preserve"> </w:t>
      </w:r>
      <w:r w:rsidRPr="00264C8D">
        <w:rPr>
          <w:rFonts w:hint="cs"/>
          <w:rtl/>
        </w:rPr>
        <w:t>מחשבת</w:t>
      </w:r>
      <w:r w:rsidRPr="00264C8D">
        <w:rPr>
          <w:rtl/>
        </w:rPr>
        <w:t xml:space="preserve"> "</w:t>
      </w:r>
      <w:r w:rsidRPr="00264C8D">
        <w:rPr>
          <w:rFonts w:hint="cs"/>
          <w:rtl/>
        </w:rPr>
        <w:t>אלקים</w:t>
      </w:r>
      <w:r w:rsidRPr="00264C8D">
        <w:rPr>
          <w:rFonts w:ascii="Cambria" w:hAnsi="Cambria" w:cs="Cambria" w:hint="cs"/>
          <w:rtl/>
        </w:rPr>
        <w:t> </w:t>
      </w:r>
      <w:r w:rsidRPr="00264C8D">
        <w:rPr>
          <w:bCs/>
          <w:rtl/>
        </w:rPr>
        <w:t>אחרים</w:t>
      </w:r>
      <w:r w:rsidRPr="00264C8D">
        <w:rPr>
          <w:rtl/>
        </w:rPr>
        <w:t>", מחשבת ע"ז ח"ו, כי צריך לידע שרק "</w:t>
      </w:r>
      <w:r w:rsidRPr="00264C8D">
        <w:rPr>
          <w:bCs/>
          <w:rtl/>
        </w:rPr>
        <w:t>אנכי</w:t>
      </w:r>
      <w:r w:rsidRPr="00264C8D">
        <w:rPr>
          <w:rtl/>
        </w:rPr>
        <w:t>", בחי' אמתת המצאו ומחוייב המציאות</w:t>
      </w:r>
      <w:r w:rsidRPr="00264C8D">
        <w:rPr>
          <w:rFonts w:hint="cs"/>
          <w:rtl/>
        </w:rPr>
        <w:t xml:space="preserve"> </w:t>
      </w:r>
      <w:r w:rsidRPr="00264C8D">
        <w:rPr>
          <w:rtl/>
        </w:rPr>
        <w:t>- הוא בעצמו "</w:t>
      </w:r>
      <w:r w:rsidRPr="00264C8D">
        <w:rPr>
          <w:bCs/>
          <w:rtl/>
        </w:rPr>
        <w:t>ה' אלקיך</w:t>
      </w:r>
      <w:r w:rsidRPr="00264C8D">
        <w:rPr>
          <w:rtl/>
        </w:rPr>
        <w:t>" – "אלקי העולם ואדון כל הארץ והוא המנהיג וכו'".</w:t>
      </w:r>
    </w:p>
    <w:p w:rsidR="009E5832" w:rsidRDefault="009E5832" w:rsidP="009E5832">
      <w:pPr>
        <w:pStyle w:val="a4"/>
        <w:sectPr w:rsidR="009E5832" w:rsidSect="005D4C0B">
          <w:footnotePr>
            <w:numRestart w:val="eachSect"/>
          </w:footnotePr>
          <w:type w:val="continuous"/>
          <w:pgSz w:w="7920" w:h="12240" w:code="1"/>
          <w:pgMar w:top="1296" w:right="864" w:bottom="720" w:left="864" w:header="720" w:footer="720" w:gutter="0"/>
          <w:cols w:space="720"/>
          <w:bidi/>
          <w:docGrid w:linePitch="360"/>
        </w:sectPr>
      </w:pPr>
      <w:r>
        <w:t>e</w:t>
      </w:r>
    </w:p>
    <w:p w:rsidR="009E5832" w:rsidRDefault="009E5832" w:rsidP="00F63A3B">
      <w:pPr>
        <w:pStyle w:val="a0"/>
        <w:sectPr w:rsidR="009E5832" w:rsidSect="005D4C0B">
          <w:footnotePr>
            <w:numRestart w:val="eachSect"/>
          </w:footnotePr>
          <w:type w:val="continuous"/>
          <w:pgSz w:w="7920" w:h="12240" w:code="1"/>
          <w:pgMar w:top="1296" w:right="864" w:bottom="720" w:left="864" w:header="720" w:footer="720" w:gutter="0"/>
          <w:cols w:space="720"/>
          <w:bidi/>
          <w:docGrid w:linePitch="360"/>
        </w:sectPr>
      </w:pPr>
    </w:p>
    <w:p w:rsidR="00F63A3B" w:rsidRPr="00F63A3B" w:rsidRDefault="00F63A3B" w:rsidP="00F63A3B">
      <w:pPr>
        <w:pStyle w:val="a0"/>
      </w:pPr>
      <w:bookmarkStart w:id="145" w:name="_Toc410276963"/>
      <w:r w:rsidRPr="00F63A3B">
        <w:rPr>
          <w:rtl/>
        </w:rPr>
        <w:t>תאוה וחמדה</w:t>
      </w:r>
      <w:bookmarkEnd w:id="145"/>
    </w:p>
    <w:p w:rsidR="00F63A3B" w:rsidRPr="00F63A3B" w:rsidRDefault="00F63A3B" w:rsidP="00BE6D8B">
      <w:pPr>
        <w:pStyle w:val="a1"/>
      </w:pPr>
      <w:bookmarkStart w:id="146" w:name="_Toc410275733"/>
      <w:bookmarkStart w:id="147" w:name="_Toc410276964"/>
      <w:r>
        <w:rPr>
          <w:rFonts w:hint="cs"/>
          <w:rtl/>
        </w:rPr>
        <w:t xml:space="preserve">הרב </w:t>
      </w:r>
      <w:r w:rsidRPr="00F63A3B">
        <w:rPr>
          <w:rtl/>
        </w:rPr>
        <w:t>יוסף יצחק אלפרוביץ</w:t>
      </w:r>
      <w:bookmarkEnd w:id="146"/>
      <w:bookmarkEnd w:id="147"/>
    </w:p>
    <w:p w:rsidR="00F63A3B" w:rsidRPr="00F63A3B" w:rsidRDefault="00F63A3B" w:rsidP="00500F5B">
      <w:pPr>
        <w:pStyle w:val="a2"/>
        <w:rPr>
          <w:rtl/>
        </w:rPr>
      </w:pPr>
      <w:r w:rsidRPr="00F63A3B">
        <w:rPr>
          <w:rtl/>
        </w:rPr>
        <w:t>שליח כ״ק אדמו״ר זי״ע</w:t>
      </w:r>
    </w:p>
    <w:p w:rsidR="00F63A3B" w:rsidRPr="00F63A3B" w:rsidRDefault="00F63A3B" w:rsidP="00500F5B">
      <w:pPr>
        <w:pStyle w:val="a2"/>
        <w:rPr>
          <w:rtl/>
        </w:rPr>
      </w:pPr>
      <w:r w:rsidRPr="00F63A3B">
        <w:rPr>
          <w:rtl/>
        </w:rPr>
        <w:t>בארנמוט, אנגליא</w:t>
      </w:r>
    </w:p>
    <w:p w:rsidR="00057B9A" w:rsidRPr="00057B9A" w:rsidRDefault="00057B9A" w:rsidP="00057B9A">
      <w:pPr>
        <w:pStyle w:val="a3"/>
        <w:rPr>
          <w:shd w:val="clear" w:color="auto" w:fill="FFFFFF"/>
          <w:rtl/>
        </w:rPr>
      </w:pPr>
      <w:r w:rsidRPr="00057B9A">
        <w:rPr>
          <w:shd w:val="clear" w:color="auto" w:fill="FFFFFF"/>
          <w:rtl/>
        </w:rPr>
        <w:t>בתניא פ״כ (משיעורי החת״ת דימים אלו): ״כשנופלת איזו</w:t>
      </w:r>
      <w:r w:rsidRPr="00057B9A">
        <w:rPr>
          <w:rFonts w:ascii="Cambria" w:hAnsi="Cambria" w:cs="Cambria" w:hint="cs"/>
          <w:shd w:val="clear" w:color="auto" w:fill="FFFFFF"/>
          <w:rtl/>
        </w:rPr>
        <w:t> </w:t>
      </w:r>
      <w:r w:rsidRPr="00057B9A">
        <w:rPr>
          <w:bCs/>
          <w:shd w:val="clear" w:color="auto" w:fill="FFFFFF"/>
          <w:rtl/>
        </w:rPr>
        <w:t>אהבה וחמדה</w:t>
      </w:r>
      <w:r w:rsidRPr="00057B9A">
        <w:rPr>
          <w:rFonts w:ascii="Cambria" w:hAnsi="Cambria" w:cs="Cambria" w:hint="cs"/>
          <w:shd w:val="clear" w:color="auto" w:fill="FFFFFF"/>
          <w:rtl/>
        </w:rPr>
        <w:t> </w:t>
      </w:r>
      <w:r w:rsidRPr="00057B9A">
        <w:rPr>
          <w:shd w:val="clear" w:color="auto" w:fill="FFFFFF"/>
          <w:rtl/>
        </w:rPr>
        <w:t>בלבו של אדם קודם שעולה מהלב למוח לחשב ולהרהר בה אין בה בחי׳ אותיות עדיין . . וכ״ש קודם שנפלה</w:t>
      </w:r>
      <w:r w:rsidRPr="00057B9A">
        <w:rPr>
          <w:rFonts w:ascii="Cambria" w:hAnsi="Cambria" w:cs="Cambria" w:hint="cs"/>
          <w:shd w:val="clear" w:color="auto" w:fill="FFFFFF"/>
          <w:rtl/>
        </w:rPr>
        <w:t> </w:t>
      </w:r>
      <w:r w:rsidRPr="00057B9A">
        <w:rPr>
          <w:bCs/>
          <w:shd w:val="clear" w:color="auto" w:fill="FFFFFF"/>
          <w:rtl/>
        </w:rPr>
        <w:t>התאוה והחמדה</w:t>
      </w:r>
      <w:r w:rsidRPr="00057B9A">
        <w:rPr>
          <w:rFonts w:ascii="Cambria" w:hAnsi="Cambria" w:cs="Cambria" w:hint="cs"/>
          <w:shd w:val="clear" w:color="auto" w:fill="FFFFFF"/>
          <w:rtl/>
        </w:rPr>
        <w:t> </w:t>
      </w:r>
      <w:r w:rsidRPr="00057B9A">
        <w:rPr>
          <w:shd w:val="clear" w:color="auto" w:fill="FFFFFF"/>
          <w:rtl/>
        </w:rPr>
        <w:t>בלבו לאותו דבר רק היתה בכח חכמתו ושכלו וידיעתו שהי׳ נודע אצלו אותו דבר שהוא נחמד ונעים וטוב ויפה להשיגו ולידבק בו כגון ללמוד איזו חכמה או לאכול איזה מאכל ערב רק לאחר שכבר נפלה</w:t>
      </w:r>
      <w:r w:rsidRPr="00057B9A">
        <w:rPr>
          <w:rFonts w:ascii="Cambria" w:hAnsi="Cambria" w:cs="Cambria" w:hint="cs"/>
          <w:shd w:val="clear" w:color="auto" w:fill="FFFFFF"/>
          <w:rtl/>
        </w:rPr>
        <w:t> </w:t>
      </w:r>
      <w:r w:rsidRPr="00057B9A">
        <w:rPr>
          <w:bCs/>
          <w:shd w:val="clear" w:color="auto" w:fill="FFFFFF"/>
          <w:rtl/>
        </w:rPr>
        <w:t>החמדה והתאוה</w:t>
      </w:r>
      <w:r w:rsidRPr="00057B9A">
        <w:rPr>
          <w:rFonts w:ascii="Cambria" w:hAnsi="Cambria" w:cs="Cambria" w:hint="cs"/>
          <w:shd w:val="clear" w:color="auto" w:fill="FFFFFF"/>
          <w:rtl/>
        </w:rPr>
        <w:t> </w:t>
      </w:r>
      <w:r w:rsidRPr="00057B9A">
        <w:rPr>
          <w:shd w:val="clear" w:color="auto" w:fill="FFFFFF"/>
          <w:rtl/>
        </w:rPr>
        <w:t>בלבו . . ואח״כ חזרה ועלתה מהלב למוח לחשב ולהרהר בה איך להוציא תאותו מכח אל הפועל להשיג המאכל או למידת החכמה בפועל הרי בכאן נולדה בחי׳ אותיות במוחו״ כו׳.</w:t>
      </w:r>
      <w:r w:rsidRPr="00057B9A">
        <w:rPr>
          <w:rFonts w:hint="cs"/>
          <w:shd w:val="clear" w:color="auto" w:fill="FFFFFF"/>
          <w:rtl/>
        </w:rPr>
        <w:t xml:space="preserve"> </w:t>
      </w:r>
      <w:r w:rsidRPr="00057B9A">
        <w:rPr>
          <w:shd w:val="clear" w:color="auto" w:fill="FFFFFF"/>
          <w:rtl/>
        </w:rPr>
        <w:t>ויש לעיין מדוע משנה אדה״ז הסדר מ״התאוה והחמדה״ (ו״אהבה וחמדה״) ל״החמדה והתאוה״</w:t>
      </w:r>
      <w:r w:rsidRPr="00057B9A">
        <w:rPr>
          <w:rFonts w:hint="cs"/>
          <w:shd w:val="clear" w:color="auto" w:fill="FFFFFF"/>
          <w:rtl/>
        </w:rPr>
        <w:t>.</w:t>
      </w:r>
    </w:p>
    <w:p w:rsidR="00057B9A" w:rsidRPr="00057B9A" w:rsidRDefault="00057B9A" w:rsidP="00057B9A">
      <w:pPr>
        <w:pStyle w:val="a3"/>
        <w:rPr>
          <w:shd w:val="clear" w:color="auto" w:fill="FFFFFF"/>
          <w:rtl/>
        </w:rPr>
      </w:pPr>
      <w:r w:rsidRPr="00057B9A">
        <w:rPr>
          <w:shd w:val="clear" w:color="auto" w:fill="FFFFFF"/>
          <w:rtl/>
        </w:rPr>
        <w:t>והנה</w:t>
      </w:r>
      <w:r w:rsidRPr="00057B9A">
        <w:rPr>
          <w:rFonts w:hint="cs"/>
          <w:shd w:val="clear" w:color="auto" w:fill="FFFFFF"/>
          <w:rtl/>
        </w:rPr>
        <w:t>,</w:t>
      </w:r>
      <w:r w:rsidRPr="00057B9A">
        <w:rPr>
          <w:shd w:val="clear" w:color="auto" w:fill="FFFFFF"/>
          <w:rtl/>
        </w:rPr>
        <w:t xml:space="preserve"> בכללות ״תאוה״ פירושה ג״כ ״חמדה״ (פרש״י ואתחנן ה, יח)</w:t>
      </w:r>
      <w:r w:rsidRPr="00057B9A">
        <w:rPr>
          <w:rFonts w:hint="cs"/>
          <w:shd w:val="clear" w:color="auto" w:fill="FFFFFF"/>
          <w:rtl/>
        </w:rPr>
        <w:t>,</w:t>
      </w:r>
      <w:r w:rsidRPr="00057B9A">
        <w:rPr>
          <w:shd w:val="clear" w:color="auto" w:fill="FFFFFF"/>
          <w:rtl/>
        </w:rPr>
        <w:t xml:space="preserve"> ואולי לכך הקדים אדה״ז פעם תאוה (ואהבה) לחמדה ופעם חמדה לתאוה, כלומר, ששניהם ענין אחד. וכן בפכ״א בקשר לתשוקה (שפירושה ג״כ תאוה - כדפרש״י בראשית ג, טז) וחמדה, פעם הקדים תשוקה לחמדה, ופעמיים הקדים חמדה לתשוקה.</w:t>
      </w:r>
    </w:p>
    <w:p w:rsidR="00057B9A" w:rsidRPr="00057B9A" w:rsidRDefault="00057B9A" w:rsidP="00057B9A">
      <w:pPr>
        <w:pStyle w:val="a3"/>
        <w:rPr>
          <w:shd w:val="clear" w:color="auto" w:fill="FFFFFF"/>
          <w:rtl/>
        </w:rPr>
      </w:pPr>
      <w:r w:rsidRPr="00057B9A">
        <w:rPr>
          <w:shd w:val="clear" w:color="auto" w:fill="FFFFFF"/>
          <w:rtl/>
        </w:rPr>
        <w:t xml:space="preserve">אבל מלבד זאת שהנ״ל אולי מתרץ עצם התופעה שפעם מקדים הא׳ ופעם מקדים הב׳ אבל אינו מתרץ מדוע בפעם הא׳ צ״ל דוקא כפי הסדר שתאוה באה לפני חמדה ולא להיפך, ובפעם הב׳ צ״ל דוקא חמדה לפני תאוה ולא להיפך, הנה בשים לב </w:t>
      </w:r>
      <w:r w:rsidRPr="00057B9A">
        <w:rPr>
          <w:rFonts w:hint="cs"/>
          <w:shd w:val="clear" w:color="auto" w:fill="FFFFFF"/>
          <w:rtl/>
        </w:rPr>
        <w:t>ל</w:t>
      </w:r>
      <w:r w:rsidRPr="00057B9A">
        <w:rPr>
          <w:shd w:val="clear" w:color="auto" w:fill="FFFFFF"/>
          <w:rtl/>
        </w:rPr>
        <w:t>דיוק לשון אדה״ז, הרי לא כתב ״התאוה שהיא החמדה״ וכיו״ב, אלא ״התאוה</w:t>
      </w:r>
      <w:r w:rsidRPr="00057B9A">
        <w:rPr>
          <w:rFonts w:ascii="Cambria" w:hAnsi="Cambria" w:cs="Cambria" w:hint="cs"/>
          <w:shd w:val="clear" w:color="auto" w:fill="FFFFFF"/>
          <w:rtl/>
        </w:rPr>
        <w:t> </w:t>
      </w:r>
      <w:r w:rsidRPr="00057B9A">
        <w:rPr>
          <w:bCs/>
          <w:shd w:val="clear" w:color="auto" w:fill="FFFFFF"/>
          <w:rtl/>
        </w:rPr>
        <w:t>ו</w:t>
      </w:r>
      <w:r w:rsidRPr="00057B9A">
        <w:rPr>
          <w:shd w:val="clear" w:color="auto" w:fill="FFFFFF"/>
          <w:rtl/>
        </w:rPr>
        <w:t>החמדה״</w:t>
      </w:r>
      <w:r w:rsidRPr="00057B9A">
        <w:rPr>
          <w:rFonts w:hint="cs"/>
          <w:shd w:val="clear" w:color="auto" w:fill="FFFFFF"/>
          <w:rtl/>
        </w:rPr>
        <w:t>.</w:t>
      </w:r>
      <w:r w:rsidRPr="00057B9A">
        <w:rPr>
          <w:shd w:val="clear" w:color="auto" w:fill="FFFFFF"/>
          <w:rtl/>
        </w:rPr>
        <w:t xml:space="preserve"> ובאמת, בפרטיות תאוה וחמדה הן שלבים שונים בהוצאת התאוה מן הכח אל הפועל, כמ״ש ברמב״ם (הל׳ גזילה ואבידה פ״א ה״ט וה״י) ושו״ע אדה״ז (הל׳ גזילה וגנבה ס״ה) דתאוה אינה אלא</w:t>
      </w:r>
      <w:r w:rsidRPr="00057B9A">
        <w:rPr>
          <w:rFonts w:ascii="Cambria" w:hAnsi="Cambria" w:cs="Cambria" w:hint="cs"/>
          <w:shd w:val="clear" w:color="auto" w:fill="FFFFFF"/>
          <w:rtl/>
        </w:rPr>
        <w:t> </w:t>
      </w:r>
      <w:r w:rsidRPr="00057B9A">
        <w:rPr>
          <w:bCs/>
          <w:shd w:val="clear" w:color="auto" w:fill="FFFFFF"/>
          <w:rtl/>
        </w:rPr>
        <w:t>בלב</w:t>
      </w:r>
      <w:r w:rsidRPr="00057B9A">
        <w:rPr>
          <w:rFonts w:ascii="Cambria" w:hAnsi="Cambria" w:cs="Cambria" w:hint="cs"/>
          <w:shd w:val="clear" w:color="auto" w:fill="FFFFFF"/>
          <w:rtl/>
        </w:rPr>
        <w:t> </w:t>
      </w:r>
      <w:r w:rsidRPr="00057B9A">
        <w:rPr>
          <w:shd w:val="clear" w:color="auto" w:fill="FFFFFF"/>
          <w:rtl/>
        </w:rPr>
        <w:t>- שחושב בזה ונפתה בלבו בלבד, משא״כ חמדה היינו שאינו מסתפק לחשוב אלא מתעסק ומשתדל ומשיג התאוה</w:t>
      </w:r>
      <w:r w:rsidRPr="00057B9A">
        <w:rPr>
          <w:rFonts w:ascii="Cambria" w:hAnsi="Cambria" w:cs="Cambria" w:hint="cs"/>
          <w:shd w:val="clear" w:color="auto" w:fill="FFFFFF"/>
          <w:rtl/>
        </w:rPr>
        <w:t> </w:t>
      </w:r>
      <w:r w:rsidRPr="00057B9A">
        <w:rPr>
          <w:bCs/>
          <w:shd w:val="clear" w:color="auto" w:fill="FFFFFF"/>
          <w:rtl/>
        </w:rPr>
        <w:t>בפועל</w:t>
      </w:r>
      <w:r w:rsidRPr="00057B9A">
        <w:rPr>
          <w:shd w:val="clear" w:color="auto" w:fill="FFFFFF"/>
          <w:rtl/>
        </w:rPr>
        <w:t>, ושם נת׳ ג״כ שתאוה</w:t>
      </w:r>
      <w:r w:rsidRPr="00057B9A">
        <w:rPr>
          <w:rFonts w:ascii="Cambria" w:hAnsi="Cambria" w:cs="Cambria" w:hint="cs"/>
          <w:shd w:val="clear" w:color="auto" w:fill="FFFFFF"/>
          <w:rtl/>
        </w:rPr>
        <w:t> </w:t>
      </w:r>
      <w:r w:rsidRPr="00057B9A">
        <w:rPr>
          <w:bCs/>
          <w:shd w:val="clear" w:color="auto" w:fill="FFFFFF"/>
          <w:rtl/>
        </w:rPr>
        <w:t>מביא</w:t>
      </w:r>
      <w:r w:rsidRPr="00057B9A">
        <w:rPr>
          <w:rFonts w:ascii="Cambria" w:hAnsi="Cambria" w:cs="Cambria" w:hint="cs"/>
          <w:shd w:val="clear" w:color="auto" w:fill="FFFFFF"/>
          <w:rtl/>
        </w:rPr>
        <w:t> </w:t>
      </w:r>
      <w:r w:rsidRPr="00057B9A">
        <w:rPr>
          <w:shd w:val="clear" w:color="auto" w:fill="FFFFFF"/>
          <w:rtl/>
        </w:rPr>
        <w:t>לידי חימוד, הרי שחימוד הוא שלב נוסף על תאוה, ולכן מוסיף הכתוב (ואתחנן שם) ״לא תתאוה״ (אחרי ״לא תחמוד״) לחייב אפילו על התאוה שהיא בלב בלבד בפ״ע.</w:t>
      </w:r>
    </w:p>
    <w:p w:rsidR="00057B9A" w:rsidRPr="00057B9A" w:rsidRDefault="00057B9A" w:rsidP="00057B9A">
      <w:pPr>
        <w:pStyle w:val="a3"/>
        <w:rPr>
          <w:color w:val="222222"/>
        </w:rPr>
      </w:pPr>
      <w:r w:rsidRPr="00057B9A">
        <w:rPr>
          <w:color w:val="222222"/>
          <w:rtl/>
        </w:rPr>
        <w:t>והנה התאוה שמתאר בסוף הפרק - לאחרי שנפלה בלבו וחזרה ועלתה מהלב למוח לחשב ולהרהר בה - היינו כגדר תאוה ממש לעבור (בכה״ג בתאוה אסורה) על ״לא תתאוה״ כמ״ש ברמב״ם ובשו״ע. משא״כ התאוה שמתאר לפני זה היא ללא מחשבה ואפילו קודם שנפלה בלבו, ולהלכה אין מצב זה נחשב תאוה לעבור ב״לא תתאוה״, אבל ודאי מצב זה קרוב יותר ל״תאוה״ שבלב מ״חמדה״ והשגת התאוה בפועל ממש. ואולי לכך משנה אדה״ז הסדר: בתחלת הענין שמדבר שהתאוה הוא בלבו לבד ללא מחשבה עדיין ואפי׳ קודם שנפלה ללבו, ומצב זה קרוב יותר עכ״פ לתאוה מחמדה, ע״כ מזכיר תאוה תחלה, משא״כ בסוף הפרק שמדבר כשחושב כבר איך להוציא התאוה לפועל - שזהו כבר עיקר ענינו של חמדה - מזכיר חמדה תחלה.</w:t>
      </w:r>
    </w:p>
    <w:p w:rsidR="00057B9A" w:rsidRPr="00057B9A" w:rsidRDefault="00057B9A" w:rsidP="00057B9A">
      <w:pPr>
        <w:pStyle w:val="a3"/>
        <w:rPr>
          <w:color w:val="222222"/>
          <w:rtl/>
        </w:rPr>
      </w:pPr>
      <w:r w:rsidRPr="00057B9A">
        <w:rPr>
          <w:color w:val="222222"/>
          <w:rtl/>
        </w:rPr>
        <w:t>ואע״פ שגם בסוף הפרק עדיין אינו מדבר אלא במצב שחושב בלבד להוציאה לפועל, וגדר חימוד ממש לעבור על ״לא תחמוד״ כמבואר ברמב״ם ושו״ע</w:t>
      </w:r>
      <w:r w:rsidRPr="00057B9A">
        <w:rPr>
          <w:rFonts w:hint="cs"/>
          <w:color w:val="222222"/>
          <w:rtl/>
        </w:rPr>
        <w:t>,</w:t>
      </w:r>
      <w:r w:rsidRPr="00057B9A">
        <w:rPr>
          <w:color w:val="222222"/>
          <w:rtl/>
        </w:rPr>
        <w:t xml:space="preserve"> הוא רק כשמשיגה בפועל ממש</w:t>
      </w:r>
      <w:r w:rsidRPr="00057B9A">
        <w:rPr>
          <w:rFonts w:hint="cs"/>
          <w:color w:val="222222"/>
          <w:rtl/>
        </w:rPr>
        <w:t>.</w:t>
      </w:r>
      <w:r w:rsidRPr="00057B9A">
        <w:rPr>
          <w:color w:val="222222"/>
          <w:rtl/>
        </w:rPr>
        <w:t xml:space="preserve"> - אבל כמבואר שם, מצב זה הוא הוא המביא לידי חימוד, כלומר שענין השגת התאוה לפועל נעשה דבר עיקרי בהתאוה כשחושב על זה, בניגוד למצד המדובר לפנ״ז שהתאוה היתה רק בלבו בלי לחשוב ע״ז וכ״ש קודם שנפלה בלבו ורק הי׳ נודע לו.</w:t>
      </w:r>
    </w:p>
    <w:p w:rsidR="00057B9A" w:rsidRPr="00057B9A" w:rsidRDefault="00057B9A" w:rsidP="00057B9A">
      <w:pPr>
        <w:pStyle w:val="a3"/>
        <w:rPr>
          <w:color w:val="222222"/>
          <w:rtl/>
        </w:rPr>
      </w:pPr>
      <w:r w:rsidRPr="00057B9A">
        <w:rPr>
          <w:color w:val="222222"/>
          <w:rtl/>
        </w:rPr>
        <w:t>אבל כיון שגם כעת אינו אלא במחשבת לבו ועדיין לא השיג התאוה בפועל ממש, לכן נקרא חמדה ותאוה, כלומר שגם זה אינו הגדר של חימוד ע״פ הלכה, אלא חמדה השייכת לתאוה שמקומה</w:t>
      </w:r>
      <w:r w:rsidRPr="00057B9A">
        <w:rPr>
          <w:rFonts w:hint="cs"/>
          <w:color w:val="222222"/>
          <w:rtl/>
        </w:rPr>
        <w:t xml:space="preserve"> </w:t>
      </w:r>
      <w:r w:rsidRPr="00057B9A">
        <w:rPr>
          <w:bCs/>
          <w:color w:val="222222"/>
          <w:rtl/>
        </w:rPr>
        <w:t>במחשבת</w:t>
      </w:r>
      <w:r w:rsidRPr="00057B9A">
        <w:rPr>
          <w:rFonts w:ascii="Cambria" w:hAnsi="Cambria" w:cs="Cambria" w:hint="cs"/>
          <w:color w:val="222222"/>
          <w:rtl/>
        </w:rPr>
        <w:t> </w:t>
      </w:r>
      <w:r w:rsidRPr="00057B9A">
        <w:rPr>
          <w:bCs/>
          <w:color w:val="222222"/>
          <w:rtl/>
        </w:rPr>
        <w:t>הלב</w:t>
      </w:r>
      <w:r w:rsidRPr="00057B9A">
        <w:rPr>
          <w:rFonts w:hint="cs"/>
          <w:bCs/>
          <w:color w:val="222222"/>
          <w:rtl/>
        </w:rPr>
        <w:t>,</w:t>
      </w:r>
      <w:r w:rsidRPr="00057B9A">
        <w:rPr>
          <w:rFonts w:ascii="Cambria" w:hAnsi="Cambria" w:cs="Cambria" w:hint="cs"/>
          <w:bCs/>
          <w:color w:val="222222"/>
          <w:rtl/>
        </w:rPr>
        <w:t> </w:t>
      </w:r>
      <w:r w:rsidRPr="00057B9A">
        <w:rPr>
          <w:color w:val="222222"/>
          <w:rtl/>
        </w:rPr>
        <w:t>כמובן מפרש״י (במדבר טו, לט) ״</w:t>
      </w:r>
      <w:r w:rsidRPr="00057B9A">
        <w:rPr>
          <w:bCs/>
          <w:color w:val="222222"/>
          <w:rtl/>
        </w:rPr>
        <w:t>הלב</w:t>
      </w:r>
      <w:r w:rsidRPr="00057B9A">
        <w:rPr>
          <w:rFonts w:ascii="Cambria" w:hAnsi="Cambria" w:cs="Cambria" w:hint="cs"/>
          <w:color w:val="222222"/>
          <w:rtl/>
        </w:rPr>
        <w:t> </w:t>
      </w:r>
      <w:r w:rsidRPr="00057B9A">
        <w:rPr>
          <w:bCs/>
          <w:color w:val="222222"/>
          <w:rtl/>
        </w:rPr>
        <w:t>חומד</w:t>
      </w:r>
      <w:r w:rsidRPr="00057B9A">
        <w:rPr>
          <w:rFonts w:ascii="Cambria" w:hAnsi="Cambria" w:cs="Cambria" w:hint="cs"/>
          <w:color w:val="222222"/>
          <w:rtl/>
        </w:rPr>
        <w:t> </w:t>
      </w:r>
      <w:r w:rsidRPr="00057B9A">
        <w:rPr>
          <w:color w:val="222222"/>
          <w:rtl/>
        </w:rPr>
        <w:t>והגוף עושה העבירות״, ומראב״ע (שם) ״אחרי</w:t>
      </w:r>
      <w:r w:rsidRPr="00057B9A">
        <w:rPr>
          <w:rFonts w:hint="cs"/>
          <w:color w:val="222222"/>
          <w:rtl/>
        </w:rPr>
        <w:t xml:space="preserve"> </w:t>
      </w:r>
      <w:r w:rsidRPr="00057B9A">
        <w:rPr>
          <w:bCs/>
          <w:color w:val="222222"/>
          <w:rtl/>
        </w:rPr>
        <w:t>לבבכם. המתאוה</w:t>
      </w:r>
      <w:r w:rsidRPr="00057B9A">
        <w:rPr>
          <w:rFonts w:ascii="Cambria" w:hAnsi="Cambria" w:cs="Cambria" w:hint="cs"/>
          <w:color w:val="222222"/>
          <w:rtl/>
        </w:rPr>
        <w:t> </w:t>
      </w:r>
      <w:r w:rsidRPr="00057B9A">
        <w:rPr>
          <w:color w:val="222222"/>
          <w:rtl/>
        </w:rPr>
        <w:t>. .</w:t>
      </w:r>
      <w:r w:rsidRPr="00057B9A">
        <w:rPr>
          <w:rFonts w:ascii="Cambria" w:hAnsi="Cambria" w:cs="Cambria" w:hint="cs"/>
          <w:color w:val="222222"/>
          <w:rtl/>
        </w:rPr>
        <w:t> </w:t>
      </w:r>
      <w:r w:rsidRPr="00057B9A">
        <w:rPr>
          <w:bCs/>
          <w:color w:val="222222"/>
          <w:rtl/>
        </w:rPr>
        <w:t>והלב חומד</w:t>
      </w:r>
      <w:r w:rsidRPr="00057B9A">
        <w:rPr>
          <w:color w:val="222222"/>
          <w:rtl/>
        </w:rPr>
        <w:t>״, ומקורם (במדב״ר פ״י, ב) ״והלב</w:t>
      </w:r>
      <w:r w:rsidRPr="00057B9A">
        <w:rPr>
          <w:rFonts w:ascii="Cambria" w:hAnsi="Cambria" w:cs="Cambria" w:hint="cs"/>
          <w:color w:val="222222"/>
          <w:rtl/>
        </w:rPr>
        <w:t> </w:t>
      </w:r>
      <w:r w:rsidRPr="00057B9A">
        <w:rPr>
          <w:bCs/>
          <w:color w:val="222222"/>
          <w:rtl/>
        </w:rPr>
        <w:t>מהרהר</w:t>
      </w:r>
      <w:r w:rsidRPr="00057B9A">
        <w:rPr>
          <w:color w:val="222222"/>
          <w:rtl/>
        </w:rPr>
        <w:t>״.</w:t>
      </w:r>
    </w:p>
    <w:p w:rsidR="00057B9A" w:rsidRPr="00057B9A" w:rsidRDefault="00057B9A" w:rsidP="00057B9A">
      <w:pPr>
        <w:pStyle w:val="a3"/>
        <w:rPr>
          <w:color w:val="222222"/>
          <w:rtl/>
        </w:rPr>
      </w:pPr>
      <w:r w:rsidRPr="00057B9A">
        <w:rPr>
          <w:color w:val="222222"/>
          <w:rtl/>
        </w:rPr>
        <w:t>ולהעיר שבמקראות מצינו ג״כ שינויים כאלו. דבבראשית (ג, ו) נא׳ ״טוב העץ למאכל וכי</w:t>
      </w:r>
      <w:r w:rsidRPr="00057B9A">
        <w:rPr>
          <w:rFonts w:ascii="Cambria" w:hAnsi="Cambria" w:cs="Cambria" w:hint="cs"/>
          <w:color w:val="222222"/>
          <w:rtl/>
        </w:rPr>
        <w:t> </w:t>
      </w:r>
      <w:r w:rsidRPr="00057B9A">
        <w:rPr>
          <w:bCs/>
          <w:color w:val="222222"/>
          <w:rtl/>
        </w:rPr>
        <w:t>תאוה</w:t>
      </w:r>
      <w:r w:rsidRPr="00057B9A">
        <w:rPr>
          <w:rFonts w:ascii="Cambria" w:hAnsi="Cambria" w:cs="Cambria" w:hint="cs"/>
          <w:color w:val="222222"/>
          <w:rtl/>
        </w:rPr>
        <w:t> </w:t>
      </w:r>
      <w:r w:rsidRPr="00057B9A">
        <w:rPr>
          <w:color w:val="222222"/>
          <w:rtl/>
        </w:rPr>
        <w:t>הוא לעינים</w:t>
      </w:r>
      <w:r w:rsidRPr="00057B9A">
        <w:rPr>
          <w:rFonts w:hint="cs"/>
          <w:color w:val="222222"/>
          <w:rtl/>
        </w:rPr>
        <w:t xml:space="preserve"> </w:t>
      </w:r>
      <w:r w:rsidRPr="00057B9A">
        <w:rPr>
          <w:bCs/>
          <w:color w:val="222222"/>
          <w:rtl/>
        </w:rPr>
        <w:t>ונחמד</w:t>
      </w:r>
      <w:r w:rsidRPr="00057B9A">
        <w:rPr>
          <w:rFonts w:ascii="Cambria" w:hAnsi="Cambria" w:cs="Cambria" w:hint="cs"/>
          <w:color w:val="222222"/>
          <w:rtl/>
        </w:rPr>
        <w:t> </w:t>
      </w:r>
      <w:r w:rsidRPr="00057B9A">
        <w:rPr>
          <w:color w:val="222222"/>
          <w:rtl/>
        </w:rPr>
        <w:t>העץ להשכיל״ (תאוה ואח״כ חמדה), ובעשה״ד, כנ״ל, נא׳ ״לא</w:t>
      </w:r>
      <w:r w:rsidRPr="00057B9A">
        <w:rPr>
          <w:rFonts w:ascii="Cambria" w:hAnsi="Cambria" w:cs="Cambria" w:hint="cs"/>
          <w:color w:val="222222"/>
          <w:rtl/>
        </w:rPr>
        <w:t> </w:t>
      </w:r>
      <w:r w:rsidRPr="00057B9A">
        <w:rPr>
          <w:bCs/>
          <w:color w:val="222222"/>
          <w:rtl/>
        </w:rPr>
        <w:t>תחמוד</w:t>
      </w:r>
      <w:r w:rsidRPr="00057B9A">
        <w:rPr>
          <w:rFonts w:ascii="Cambria" w:hAnsi="Cambria" w:cs="Cambria" w:hint="cs"/>
          <w:color w:val="222222"/>
          <w:rtl/>
        </w:rPr>
        <w:t> </w:t>
      </w:r>
      <w:r w:rsidRPr="00057B9A">
        <w:rPr>
          <w:color w:val="222222"/>
          <w:rtl/>
        </w:rPr>
        <w:t>לפני ״ולא</w:t>
      </w:r>
      <w:r w:rsidRPr="00057B9A">
        <w:rPr>
          <w:rFonts w:ascii="Cambria" w:hAnsi="Cambria" w:cs="Cambria" w:hint="cs"/>
          <w:color w:val="222222"/>
          <w:rtl/>
        </w:rPr>
        <w:t> </w:t>
      </w:r>
      <w:r w:rsidRPr="00057B9A">
        <w:rPr>
          <w:bCs/>
          <w:color w:val="222222"/>
          <w:rtl/>
        </w:rPr>
        <w:t>תתאוה</w:t>
      </w:r>
      <w:r w:rsidRPr="00057B9A">
        <w:rPr>
          <w:color w:val="222222"/>
          <w:rtl/>
        </w:rPr>
        <w:t xml:space="preserve">״ (חמדה ואח״כ תאוה). וע״פ הנ״ל מובן: סדר הוצאת התאוה מן הכח אל הפועל הוא ״תאוה מביא לידי חימוד״, תאוה לפני חמדה. אבל היא הנותנת שבעשה״ד ששם מדובר מה נחשב לחיוב לאו, כתוב בסדר הפוך </w:t>
      </w:r>
      <w:r w:rsidRPr="00057B9A">
        <w:rPr>
          <w:rFonts w:hint="cs"/>
          <w:color w:val="222222"/>
          <w:rtl/>
        </w:rPr>
        <w:t>-</w:t>
      </w:r>
      <w:r w:rsidRPr="00057B9A">
        <w:rPr>
          <w:color w:val="222222"/>
          <w:rtl/>
        </w:rPr>
        <w:t>לא תתאוה לאחרי לא תחמוד</w:t>
      </w:r>
      <w:r w:rsidRPr="00057B9A">
        <w:rPr>
          <w:rFonts w:hint="cs"/>
          <w:color w:val="222222"/>
          <w:rtl/>
        </w:rPr>
        <w:t>-</w:t>
      </w:r>
      <w:r w:rsidRPr="00057B9A">
        <w:rPr>
          <w:color w:val="222222"/>
          <w:rtl/>
        </w:rPr>
        <w:t>, לחייב אפילו על התאוה בלבד בפ״ע, כי המושכל הראשון הוא שכשנכשל בחימוד שקשור עם השגת הדבר בפועל (כנ״ל) עובר על לאו. אבל לחייב אפילו על תאוה בלב בלבד</w:t>
      </w:r>
      <w:r w:rsidRPr="00057B9A">
        <w:rPr>
          <w:rFonts w:hint="cs"/>
          <w:color w:val="222222"/>
          <w:rtl/>
        </w:rPr>
        <w:t>,</w:t>
      </w:r>
      <w:r w:rsidRPr="00057B9A">
        <w:rPr>
          <w:color w:val="222222"/>
          <w:rtl/>
        </w:rPr>
        <w:t xml:space="preserve"> ללא שום הישג מעשי הוא חידוש גדול יותר, וזה צריך לימוד נוסף.</w:t>
      </w:r>
    </w:p>
    <w:p w:rsidR="00057B9A" w:rsidRPr="00057B9A" w:rsidRDefault="00057B9A" w:rsidP="00057B9A">
      <w:pPr>
        <w:pStyle w:val="a3"/>
        <w:rPr>
          <w:color w:val="222222"/>
          <w:rtl/>
        </w:rPr>
      </w:pPr>
      <w:r w:rsidRPr="00057B9A">
        <w:rPr>
          <w:color w:val="222222"/>
          <w:rtl/>
        </w:rPr>
        <w:t>ואוי״ל באופן אחר קצת: כפי שכותב אדה״ז, בתחלת הענין מדבר ע״ד מצב שאין אותיות, דכשנופלת האהבה והחמדה בלב קודם שעולה שוב מהלב אל המוח ״אין בה בחי׳ אותיות עדיין״, וע״ז מוסיף דכל שכן במצב דקודם שנפלה התאוה והחמדה בלב, ומקדים תאוה לחמדה, כי מכיון שהתאוה מביאה לחימוד, יוצא שבטרם שנפלה התאוה (שהיא קודמת להחמדה) בלבו, אז ודאי וודאי אין אותיות עדיין, במכל שכן גדול יותר.</w:t>
      </w:r>
    </w:p>
    <w:p w:rsidR="00057B9A" w:rsidRPr="00057B9A" w:rsidRDefault="00057B9A" w:rsidP="00057B9A">
      <w:pPr>
        <w:pStyle w:val="a3"/>
        <w:rPr>
          <w:color w:val="222222"/>
          <w:rtl/>
        </w:rPr>
      </w:pPr>
      <w:r w:rsidRPr="00057B9A">
        <w:rPr>
          <w:color w:val="222222"/>
          <w:rtl/>
        </w:rPr>
        <w:t>אבל בסוף הפרק שמתאר מצב ש״נולדה בחי׳ אותיות״, מקדים חמדה לתאוה, כי אותיות שייכות יותר בחמדה מבתאוה, כמ״ש ברמב״ם ושו״ע (שם) שבחמדה</w:t>
      </w:r>
      <w:r w:rsidRPr="00057B9A">
        <w:rPr>
          <w:rFonts w:ascii="Cambria" w:hAnsi="Cambria" w:cs="Cambria" w:hint="cs"/>
          <w:color w:val="222222"/>
          <w:rtl/>
        </w:rPr>
        <w:t> </w:t>
      </w:r>
      <w:r w:rsidRPr="00057B9A">
        <w:rPr>
          <w:bCs/>
          <w:color w:val="222222"/>
          <w:rtl/>
        </w:rPr>
        <w:t>מפציר</w:t>
      </w:r>
      <w:r w:rsidRPr="00057B9A">
        <w:rPr>
          <w:rFonts w:ascii="Cambria" w:hAnsi="Cambria" w:cs="Cambria" w:hint="cs"/>
          <w:color w:val="222222"/>
          <w:rtl/>
        </w:rPr>
        <w:t> </w:t>
      </w:r>
      <w:r w:rsidRPr="00057B9A">
        <w:rPr>
          <w:color w:val="222222"/>
          <w:rtl/>
        </w:rPr>
        <w:t>ע״י אותיות</w:t>
      </w:r>
      <w:r w:rsidRPr="00057B9A">
        <w:rPr>
          <w:rFonts w:ascii="Cambria" w:hAnsi="Cambria" w:cs="Cambria" w:hint="cs"/>
          <w:color w:val="222222"/>
          <w:rtl/>
        </w:rPr>
        <w:t> </w:t>
      </w:r>
      <w:r w:rsidRPr="00057B9A">
        <w:rPr>
          <w:bCs/>
          <w:color w:val="222222"/>
          <w:rtl/>
        </w:rPr>
        <w:t>הדיבור בפועל</w:t>
      </w:r>
      <w:r w:rsidRPr="00057B9A">
        <w:rPr>
          <w:rFonts w:ascii="Cambria" w:hAnsi="Cambria" w:cs="Cambria" w:hint="cs"/>
          <w:color w:val="222222"/>
          <w:rtl/>
        </w:rPr>
        <w:t> </w:t>
      </w:r>
      <w:r w:rsidRPr="00057B9A">
        <w:rPr>
          <w:bCs/>
          <w:color w:val="222222"/>
          <w:rtl/>
        </w:rPr>
        <w:t>ובריבוי</w:t>
      </w:r>
      <w:r w:rsidRPr="00057B9A">
        <w:rPr>
          <w:color w:val="222222"/>
          <w:rtl/>
        </w:rPr>
        <w:t>, משא״כ בתאוה</w:t>
      </w:r>
      <w:r w:rsidRPr="00057B9A">
        <w:rPr>
          <w:rFonts w:ascii="Cambria" w:hAnsi="Cambria" w:cs="Cambria" w:hint="cs"/>
          <w:color w:val="222222"/>
          <w:rtl/>
        </w:rPr>
        <w:t> </w:t>
      </w:r>
      <w:r w:rsidRPr="00057B9A">
        <w:rPr>
          <w:bCs/>
          <w:color w:val="222222"/>
          <w:rtl/>
        </w:rPr>
        <w:t>חושב בלבו בלבד</w:t>
      </w:r>
      <w:r w:rsidRPr="00057B9A">
        <w:rPr>
          <w:color w:val="222222"/>
          <w:rtl/>
        </w:rPr>
        <w:t>, ואף שגם במחשבה יש ג״כ בחי׳ אותיות שהן ״אותיות כלשון עם ועם המדברים</w:t>
      </w:r>
      <w:r w:rsidRPr="00057B9A">
        <w:rPr>
          <w:rFonts w:ascii="Cambria" w:hAnsi="Cambria" w:cs="Cambria" w:hint="cs"/>
          <w:color w:val="222222"/>
          <w:rtl/>
        </w:rPr>
        <w:t> </w:t>
      </w:r>
      <w:r w:rsidRPr="00057B9A">
        <w:rPr>
          <w:bCs/>
          <w:color w:val="222222"/>
          <w:rtl/>
        </w:rPr>
        <w:t>והמהרהרים</w:t>
      </w:r>
      <w:r w:rsidRPr="00057B9A">
        <w:rPr>
          <w:rFonts w:ascii="Cambria" w:hAnsi="Cambria" w:cs="Cambria" w:hint="cs"/>
          <w:color w:val="222222"/>
          <w:rtl/>
        </w:rPr>
        <w:t> </w:t>
      </w:r>
      <w:r w:rsidRPr="00057B9A">
        <w:rPr>
          <w:color w:val="222222"/>
          <w:rtl/>
        </w:rPr>
        <w:t>בהם (כמ״ש בסוף הפרק), אבל כמבואר לעיל בפרק, אותיות המחשבה הן רוחניות ודקות יותר ואינן אותיות גשמיות ממש כאותיות הדיבור (ובזה גופא מי יימר שצ״ל בריבוי).</w:t>
      </w:r>
    </w:p>
    <w:p w:rsidR="00057B9A" w:rsidRPr="00057B9A" w:rsidRDefault="00057B9A" w:rsidP="00057B9A">
      <w:pPr>
        <w:pStyle w:val="a3"/>
        <w:rPr>
          <w:color w:val="222222"/>
          <w:rtl/>
        </w:rPr>
      </w:pPr>
      <w:r w:rsidRPr="00057B9A">
        <w:rPr>
          <w:color w:val="222222"/>
          <w:rtl/>
        </w:rPr>
        <w:t>(ועד״ז בפכ״א, כשכותב ע״ד מצב שאין אותיות, מקדים תשוקה לחמדה, ״כמו דבורו ומחשבתו של אדם בעודן בכח חכמתו ושכלו או בתשוקה וחמדה שבלבו קודם שעלתה מהלב למוח להרהר בה בבחי׳ אותיות״. משא״כ כשכותב ע״ד האותיות עצמן (אע״פ שהן מיוחדות עדיין בשרשן) הקדים חמדה לתשוקה, ״אותיות המחשבה והדבור הזה הנמשכות מחמדה ותשוקה זו . . וחמדה ותשוקה שבלב״, כי כנ״ל, אותיות שייכות בעיקר לחמדה).</w:t>
      </w:r>
    </w:p>
    <w:p w:rsidR="00057B9A" w:rsidRPr="00057B9A" w:rsidRDefault="00057B9A" w:rsidP="00057B9A">
      <w:pPr>
        <w:pStyle w:val="a3"/>
        <w:rPr>
          <w:color w:val="222222"/>
          <w:rtl/>
        </w:rPr>
      </w:pPr>
      <w:r w:rsidRPr="00057B9A">
        <w:rPr>
          <w:color w:val="222222"/>
          <w:rtl/>
        </w:rPr>
        <w:t>והנה בכלי יקר (בראשית ג, ו הנ״ל) מפרש שתאוה מתייחסת לדבר גלוי ונראה לעינים בגשמיות, משא״כ חמדה נופל בעיקר על דבר נסתר ורוחני. (וזהו ע״פ ל׳ הכתוב שם. אבל להעיר שבכתוב לפנ״ז ב, ט, נא׳ ״נחמד למראה״. ואכ״מ). ועכ״פ אוי״ל עפ״ז עוד טעם ללשון אדה״ז ״התאוה והחמדה״ ולדוגמאות שמביא ע״ז: ״ללמוד איזו חכמה״ - היינו דוגמא לחמדה רוחנית, ו״או לאכול איזה מאכל ערב״ - היינו דוגמא לתאוה גשמית.</w:t>
      </w:r>
      <w:r w:rsidRPr="00057B9A">
        <w:rPr>
          <w:rFonts w:ascii="Cambria" w:hAnsi="Cambria" w:cs="Cambria" w:hint="cs"/>
          <w:color w:val="222222"/>
          <w:rtl/>
        </w:rPr>
        <w:t> </w:t>
      </w:r>
    </w:p>
    <w:p w:rsidR="00057B9A" w:rsidRPr="00057B9A" w:rsidRDefault="00057B9A" w:rsidP="00057B9A">
      <w:pPr>
        <w:pStyle w:val="a3"/>
        <w:rPr>
          <w:color w:val="222222"/>
          <w:rtl/>
        </w:rPr>
      </w:pPr>
      <w:r w:rsidRPr="00057B9A">
        <w:rPr>
          <w:color w:val="222222"/>
          <w:rtl/>
        </w:rPr>
        <w:t>והנה מלבד זאת שפי׳ הכלי יקר אינו עונה על טעם שינוי סדר הלשונות תאוה וחמדה, עדיין יל״ע לפי כל האופנים הנזכרים, מדוע מהפך אדה״ז סדר הדוגמאות של התאוות והחמדות: בתחלה מקדים ״ללמוד איזו חכמה״ ל״לאכול איזה מאכל ערב״, ולאח״ז מקדים ״להשיג המאכל״ ל״או למידת החכמה בפועל״? ואם יש צורך לשנות הסדר, מדוע בכיוון זה דוקא? ובפרט לפי פי׳ הכלי יקר אינו מובן ביותר, כי לפי פירושו (שתאוה מתייחסת לדבר גשמי וחמדה לדבר רוחני), הנה אם אדה״ז כבר משנה סדר הדוגמאות, אזי בתחלה כשהזכיר אדה״ז תאוה לפני חמדה הי׳ צריך להזכיר ״לאכול איזה מאכל ערב״ לפני ״ללמוד איזו חכמה״, ובסוף כשהזכיר חמדה לפני תאוה הי׳ צריך להזכיר ״למדת החכמה״ לפני ״להשיג המאכל״?</w:t>
      </w:r>
    </w:p>
    <w:p w:rsidR="00057B9A" w:rsidRPr="00057B9A" w:rsidRDefault="00057B9A" w:rsidP="00057B9A">
      <w:pPr>
        <w:pStyle w:val="a3"/>
        <w:rPr>
          <w:color w:val="222222"/>
          <w:rtl/>
        </w:rPr>
      </w:pPr>
      <w:r w:rsidRPr="00057B9A">
        <w:rPr>
          <w:color w:val="222222"/>
          <w:rtl/>
        </w:rPr>
        <w:t>והעירני א׳ הת׳ שי׳ דאולי הטעם לכך מפני שבתחלת הענין מדבר כשהתאוה והחמדה לא נפלה עדיין בלבו (ובמילא לא זו היא התאוה המבואר ברמב״ם ושו״ע שכבר נפלה בלבו וחשב עד״ז וכן החמדה שמדבר כאן היא קודם שנפלה אפילו בלבו, ולא החמדה המבואר ברמב״ם ושו״ע), רק היתה בכח חכמתו ושכלו וידיעתו, שהי׳ נודע אצלו בשכלו בלבד הדבר ההוא הנחמד, ופשוט שהתענוג שיש בלימוד איזו חכמה שייך וקרוב יותר אל השכל מהעריבות של איזה מאכל ותאוה גשמית, ולכן הזכיר כאן ״ללמוד איזו חכמה״ תחלה ורק אח״כ ״לאכול איזה מאכל ערב״. משא״כ בבראשית (ג, ו) שמפורש בקרא שחוה עמדה להשיג התאוה ולאכול מפרי עץ הדעת בפועל, ולא במצב שנודעה ע״ד עץ הדעת בשכלה בלבד, ולכן כתוב שם ע״ד תאות האכילה תחלה (״טוב העץ למאכל״) ואח״כ ע״ד השגת השכל שעי״ז (״ונחמד להשכיל״), וכן בסיום הפרק כשמדבר ע״ד הוצאת התאוה מכח אל הפועל כותב ״להשיג המאכל״ תחילה ורק אח״כ ״או למדת החכמה בפועל״, כיון שלענין פועל ממש התאוה הגשמית היא הנראית לעין ובמילא קל יותר להשיגה ממדת החכמה ללא השתדלות יתירה.</w:t>
      </w:r>
    </w:p>
    <w:p w:rsidR="00057B9A" w:rsidRPr="00057B9A" w:rsidRDefault="00057B9A" w:rsidP="00057B9A">
      <w:pPr>
        <w:pStyle w:val="a3"/>
        <w:rPr>
          <w:color w:val="222222"/>
          <w:rtl/>
        </w:rPr>
      </w:pPr>
      <w:r w:rsidRPr="00057B9A">
        <w:rPr>
          <w:color w:val="222222"/>
          <w:rtl/>
        </w:rPr>
        <w:t>ולהוסיף, שמ״מ במדריגה זו גופא (כשחושב להוציא תאוותו אל הפועל) כותב ״החמדה״ לפני ה״תאוה״, אף שע״פ הנ״ל, התאוה מתייחסת לדבר גשמי וקל יותר להשיגה לפועל?</w:t>
      </w:r>
      <w:r w:rsidRPr="00057B9A">
        <w:rPr>
          <w:rFonts w:ascii="Cambria" w:hAnsi="Cambria" w:cs="Cambria" w:hint="cs"/>
          <w:color w:val="222222"/>
          <w:rtl/>
        </w:rPr>
        <w:t> </w:t>
      </w:r>
    </w:p>
    <w:p w:rsidR="00057B9A" w:rsidRPr="00057B9A" w:rsidRDefault="00057B9A" w:rsidP="00057B9A">
      <w:pPr>
        <w:pStyle w:val="a3"/>
        <w:rPr>
          <w:color w:val="222222"/>
          <w:rtl/>
        </w:rPr>
      </w:pPr>
      <w:r w:rsidRPr="00057B9A">
        <w:rPr>
          <w:color w:val="222222"/>
          <w:rtl/>
        </w:rPr>
        <w:t>אמנם שאלה זו היא כשלוקחים בחשבון פי׳ הכלי יקר בלבד (שחילוקי הלשונות תאוה וחמדה משקיפות חילוקי הדברים שמתאוים וחומדים, אם זה גלוי וגשמי או נסתר ורוחני), אבל כשנשים לב שלעולם קיים החילוק בין תאוה לחמדה שהובא ברמב״ם ושו״ע אדה״ז הנ״ל, שהן ב׳ גדרים שונים</w:t>
      </w:r>
      <w:r w:rsidRPr="00057B9A">
        <w:rPr>
          <w:rFonts w:ascii="Cambria" w:hAnsi="Cambria" w:cs="Cambria" w:hint="cs"/>
          <w:color w:val="222222"/>
          <w:rtl/>
        </w:rPr>
        <w:t> </w:t>
      </w:r>
      <w:r w:rsidRPr="00057B9A">
        <w:rPr>
          <w:bCs/>
          <w:color w:val="222222"/>
          <w:rtl/>
        </w:rPr>
        <w:t>בעצם</w:t>
      </w:r>
      <w:r w:rsidRPr="00057B9A">
        <w:rPr>
          <w:rFonts w:ascii="Cambria" w:hAnsi="Cambria" w:cs="Cambria" w:hint="cs"/>
          <w:color w:val="222222"/>
          <w:rtl/>
        </w:rPr>
        <w:t> </w:t>
      </w:r>
      <w:r w:rsidRPr="00057B9A">
        <w:rPr>
          <w:color w:val="222222"/>
          <w:rtl/>
        </w:rPr>
        <w:t>ללא קשר להדבר שמתאוה וחומד, שתאוה אינה אלא במחשבת הלב, משא״כ חמדה קשור עם השגת הדבר בפועל, אזי כמבואר לעיל, כשמדבר ע״ד מצב שהתאוה עדיין רחוקה מפועל ממש, כשנפלה בלבו בלבד, וכש״כ קודם לזה, נזכר חמדה רק כטפל להאהבה או התאוה, משא״כ כשמדבר ע״ד מצב שחושב כבר איך להשיגה לפועל (אף שגם אז לא השיגה עדיין, אבל) זה כבר מוגדר בהלכה כמצב המביא לידי חימוד ״דהיינו ש״החמדה״ (השגת הדבר לפועל) קרובה לבא, וברור שזוהי מטרת התאוה ועיקרה.</w:t>
      </w:r>
      <w:r w:rsidRPr="00057B9A">
        <w:rPr>
          <w:rFonts w:ascii="Cambria" w:hAnsi="Cambria" w:cs="Cambria" w:hint="cs"/>
          <w:color w:val="222222"/>
          <w:rtl/>
        </w:rPr>
        <w:t> </w:t>
      </w:r>
    </w:p>
    <w:p w:rsidR="00057B9A" w:rsidRPr="00057B9A" w:rsidRDefault="00057B9A" w:rsidP="00057B9A">
      <w:pPr>
        <w:pStyle w:val="a3"/>
        <w:rPr>
          <w:color w:val="222222"/>
          <w:rtl/>
        </w:rPr>
      </w:pPr>
      <w:r w:rsidRPr="00057B9A">
        <w:rPr>
          <w:color w:val="222222"/>
          <w:rtl/>
        </w:rPr>
        <w:t>המורם מהנ״ל בקיצור: א) בכללות תאוה וחמדה הן ענין א׳ כפרש״י. ב) בפרטיות תאוה קשור למחשבה וחמדה למעשה כמ״ש ברמב״ם ושו״ע, ועפ״ז ג״כ - ג) תאוה שייך יותר למצב שאין אותיות מחמדה הקשור לאותיות הדבור, ד) תאוה לדבר גשמי וחמדה לדבר רוחני כפי׳ הכלי יקר.</w:t>
      </w:r>
    </w:p>
    <w:p w:rsidR="00F63A3B" w:rsidRDefault="00F63A3B" w:rsidP="001C1E5A">
      <w:pPr>
        <w:pStyle w:val="a4"/>
        <w:sectPr w:rsidR="00F63A3B" w:rsidSect="009E5832">
          <w:footnotePr>
            <w:numRestart w:val="eachSect"/>
          </w:footnotePr>
          <w:pgSz w:w="7920" w:h="12240" w:code="1"/>
          <w:pgMar w:top="1296" w:right="864" w:bottom="720" w:left="864" w:header="720" w:footer="720" w:gutter="0"/>
          <w:cols w:space="720"/>
          <w:bidi/>
          <w:docGrid w:linePitch="360"/>
        </w:sectPr>
      </w:pPr>
      <w:r>
        <w:t>e</w:t>
      </w:r>
    </w:p>
    <w:p w:rsidR="00264C8D" w:rsidRPr="00264C8D" w:rsidRDefault="00057B9A" w:rsidP="00264C8D">
      <w:pPr>
        <w:pStyle w:val="a0"/>
        <w:rPr>
          <w:rFonts w:eastAsia="Calibri"/>
          <w:noProof/>
          <w:rtl/>
        </w:rPr>
      </w:pPr>
      <w:bookmarkStart w:id="148" w:name="_Toc410276965"/>
      <w:r>
        <w:rPr>
          <w:rFonts w:eastAsia="Calibri" w:hint="cs"/>
          <w:noProof/>
          <w:rtl/>
        </w:rPr>
        <w:t xml:space="preserve">ציונים </w:t>
      </w:r>
      <w:r w:rsidR="00264C8D" w:rsidRPr="00264C8D">
        <w:rPr>
          <w:rFonts w:eastAsia="Calibri"/>
          <w:noProof/>
          <w:rtl/>
        </w:rPr>
        <w:t>בד"ה באתי לגני – ה'שי"ת</w:t>
      </w:r>
      <w:bookmarkEnd w:id="148"/>
    </w:p>
    <w:p w:rsidR="008172BB" w:rsidRPr="008172BB" w:rsidRDefault="008172BB" w:rsidP="00BE6D8B">
      <w:pPr>
        <w:pStyle w:val="a1"/>
        <w:rPr>
          <w:noProof/>
          <w:rtl/>
        </w:rPr>
      </w:pPr>
      <w:bookmarkStart w:id="149" w:name="_Toc410275735"/>
      <w:bookmarkStart w:id="150" w:name="_Toc410276966"/>
      <w:r w:rsidRPr="008172BB">
        <w:rPr>
          <w:rFonts w:hint="cs"/>
          <w:noProof/>
          <w:rtl/>
        </w:rPr>
        <w:t>הרב יוסף שמחה גינזבורג</w:t>
      </w:r>
      <w:bookmarkEnd w:id="149"/>
      <w:bookmarkEnd w:id="150"/>
    </w:p>
    <w:p w:rsidR="008172BB" w:rsidRPr="008172BB" w:rsidRDefault="008172BB" w:rsidP="00500F5B">
      <w:pPr>
        <w:pStyle w:val="a2"/>
        <w:rPr>
          <w:noProof/>
          <w:rtl/>
        </w:rPr>
      </w:pPr>
      <w:r w:rsidRPr="008172BB">
        <w:rPr>
          <w:rFonts w:hint="cs"/>
          <w:noProof/>
          <w:rtl/>
        </w:rPr>
        <w:t xml:space="preserve">רב אזורי </w:t>
      </w:r>
      <w:r w:rsidRPr="008172BB">
        <w:rPr>
          <w:noProof/>
          <w:rtl/>
        </w:rPr>
        <w:t>–</w:t>
      </w:r>
      <w:r w:rsidRPr="008172BB">
        <w:rPr>
          <w:rFonts w:hint="cs"/>
          <w:noProof/>
          <w:rtl/>
        </w:rPr>
        <w:t xml:space="preserve"> עומר, אה"ק</w:t>
      </w:r>
    </w:p>
    <w:p w:rsidR="00264C8D" w:rsidRPr="00264C8D" w:rsidRDefault="00264C8D" w:rsidP="00057B9A">
      <w:pPr>
        <w:pStyle w:val="a3"/>
        <w:rPr>
          <w:noProof/>
          <w:rtl/>
        </w:rPr>
      </w:pPr>
      <w:r w:rsidRPr="00264C8D">
        <w:rPr>
          <w:noProof/>
          <w:u w:val="single"/>
          <w:rtl/>
        </w:rPr>
        <w:t>פ"א</w:t>
      </w:r>
      <w:r w:rsidRPr="00264C8D">
        <w:rPr>
          <w:noProof/>
          <w:rtl/>
        </w:rPr>
        <w:t>: בפירוש תיבת "</w:t>
      </w:r>
      <w:r w:rsidRPr="00264C8D">
        <w:rPr>
          <w:bCs/>
          <w:noProof/>
          <w:rtl/>
        </w:rPr>
        <w:t>לגנוני</w:t>
      </w:r>
      <w:r w:rsidRPr="00264C8D">
        <w:rPr>
          <w:noProof/>
          <w:rtl/>
        </w:rPr>
        <w:t>" כתב במתנות כהונה (פירוש המובא תדיר במאמרי דא"ח - במדב"ר יג,</w:t>
      </w:r>
      <w:r w:rsidRPr="00264C8D">
        <w:rPr>
          <w:rFonts w:hint="cs"/>
          <w:noProof/>
          <w:rtl/>
        </w:rPr>
        <w:t xml:space="preserve"> </w:t>
      </w:r>
      <w:r w:rsidRPr="00264C8D">
        <w:rPr>
          <w:noProof/>
          <w:rtl/>
        </w:rPr>
        <w:t>ב): "כילת חופת חתנים" (וראה גם בערוך השלם ערך 'גנן'). וחבל שב'דבר מלכות' לפרשת בשלח השתא, ביאר "לגני = הגן שלי", מבלי לפרש תיבת "לגנוני" כלל.</w:t>
      </w:r>
    </w:p>
    <w:p w:rsidR="00264C8D" w:rsidRPr="00264C8D" w:rsidRDefault="00264C8D" w:rsidP="00057B9A">
      <w:pPr>
        <w:pStyle w:val="a3"/>
        <w:rPr>
          <w:noProof/>
          <w:rtl/>
        </w:rPr>
      </w:pPr>
      <w:r w:rsidRPr="00264C8D">
        <w:rPr>
          <w:noProof/>
          <w:u w:val="single"/>
          <w:rtl/>
        </w:rPr>
        <w:t>שם</w:t>
      </w:r>
      <w:r w:rsidRPr="00264C8D">
        <w:rPr>
          <w:noProof/>
          <w:rtl/>
        </w:rPr>
        <w:t xml:space="preserve">. </w:t>
      </w:r>
      <w:r w:rsidRPr="00264C8D">
        <w:rPr>
          <w:bCs/>
          <w:noProof/>
          <w:rtl/>
        </w:rPr>
        <w:t>קפיץ ואזיל</w:t>
      </w:r>
      <w:r w:rsidRPr="00264C8D">
        <w:rPr>
          <w:noProof/>
          <w:rtl/>
        </w:rPr>
        <w:t>. בפשטות הפ"א בחיריק, המושכת יו"ד אחריה (כמו "קפיץ עליה זבינא" נדה ח,ב), וצ"ע שב'דבר מלכות' הנ"ל ניקדו הפ"א בצירי והשמיטו היו"ד.</w:t>
      </w:r>
    </w:p>
    <w:p w:rsidR="00264C8D" w:rsidRPr="00264C8D" w:rsidRDefault="00264C8D" w:rsidP="00057B9A">
      <w:pPr>
        <w:pStyle w:val="a3"/>
        <w:rPr>
          <w:noProof/>
          <w:rtl/>
        </w:rPr>
      </w:pPr>
      <w:r w:rsidRPr="00264C8D">
        <w:rPr>
          <w:noProof/>
          <w:u w:val="single"/>
          <w:rtl/>
        </w:rPr>
        <w:t>שם</w:t>
      </w:r>
      <w:r w:rsidRPr="00264C8D">
        <w:rPr>
          <w:noProof/>
          <w:rtl/>
        </w:rPr>
        <w:t xml:space="preserve">. במקור, סה"מ תש"י עמ' 111, ש"ה למקום, נדפס "שהי' </w:t>
      </w:r>
      <w:r w:rsidRPr="00264C8D">
        <w:rPr>
          <w:bCs/>
          <w:noProof/>
          <w:rtl/>
        </w:rPr>
        <w:t xml:space="preserve">עיקרו </w:t>
      </w:r>
      <w:r w:rsidRPr="00264C8D">
        <w:rPr>
          <w:noProof/>
          <w:rtl/>
        </w:rPr>
        <w:t xml:space="preserve">בתחילה". ולכאורה הוא ט"ס וצ"ל </w:t>
      </w:r>
      <w:r w:rsidRPr="00264C8D">
        <w:rPr>
          <w:bCs/>
          <w:noProof/>
          <w:rtl/>
        </w:rPr>
        <w:t>עיקרי</w:t>
      </w:r>
      <w:r w:rsidRPr="00264C8D">
        <w:rPr>
          <w:noProof/>
          <w:rtl/>
        </w:rPr>
        <w:t xml:space="preserve">.- אבל גם בסה"מ מלוקט ד"ה זה תשי"א פ"ד, נדפס </w:t>
      </w:r>
      <w:r w:rsidRPr="00264C8D">
        <w:rPr>
          <w:bCs/>
          <w:noProof/>
          <w:rtl/>
        </w:rPr>
        <w:t>עיקרו</w:t>
      </w:r>
      <w:r w:rsidRPr="00264C8D">
        <w:rPr>
          <w:noProof/>
          <w:rtl/>
        </w:rPr>
        <w:t>.</w:t>
      </w:r>
    </w:p>
    <w:p w:rsidR="00264C8D" w:rsidRPr="00264C8D" w:rsidRDefault="00264C8D" w:rsidP="00057B9A">
      <w:pPr>
        <w:pStyle w:val="a3"/>
        <w:rPr>
          <w:noProof/>
          <w:rtl/>
        </w:rPr>
      </w:pPr>
      <w:r w:rsidRPr="00264C8D">
        <w:rPr>
          <w:noProof/>
          <w:u w:val="single"/>
          <w:rtl/>
        </w:rPr>
        <w:t>שם</w:t>
      </w:r>
      <w:r w:rsidRPr="00264C8D">
        <w:rPr>
          <w:noProof/>
          <w:rtl/>
        </w:rPr>
        <w:t xml:space="preserve">, במקור, ש"ה וברא, נדפס "וזהו וימינו", ולכאורה צ"ל </w:t>
      </w:r>
      <w:r w:rsidRPr="00264C8D">
        <w:rPr>
          <w:bCs/>
          <w:noProof/>
          <w:rtl/>
        </w:rPr>
        <w:t>וימיני</w:t>
      </w:r>
      <w:r w:rsidRPr="00264C8D">
        <w:rPr>
          <w:noProof/>
          <w:rtl/>
        </w:rPr>
        <w:t xml:space="preserve"> כלשון הפסוק.</w:t>
      </w:r>
    </w:p>
    <w:p w:rsidR="00264C8D" w:rsidRPr="00264C8D" w:rsidRDefault="00264C8D" w:rsidP="00057B9A">
      <w:pPr>
        <w:pStyle w:val="a3"/>
        <w:rPr>
          <w:noProof/>
          <w:rtl/>
        </w:rPr>
      </w:pPr>
      <w:r w:rsidRPr="00264C8D">
        <w:rPr>
          <w:noProof/>
          <w:u w:val="single"/>
          <w:rtl/>
        </w:rPr>
        <w:t>קיצור פ"ב</w:t>
      </w:r>
      <w:r w:rsidRPr="00264C8D">
        <w:rPr>
          <w:noProof/>
          <w:rtl/>
        </w:rPr>
        <w:t xml:space="preserve">. נדפס "ואש </w:t>
      </w:r>
      <w:r w:rsidRPr="00264C8D">
        <w:rPr>
          <w:bCs/>
          <w:noProof/>
          <w:rtl/>
        </w:rPr>
        <w:t>מלמטה</w:t>
      </w:r>
      <w:r w:rsidRPr="00264C8D">
        <w:rPr>
          <w:noProof/>
          <w:rtl/>
        </w:rPr>
        <w:t xml:space="preserve">", ולכאורה צ"ל </w:t>
      </w:r>
      <w:r w:rsidRPr="00264C8D">
        <w:rPr>
          <w:bCs/>
          <w:noProof/>
          <w:rtl/>
        </w:rPr>
        <w:t xml:space="preserve">שלמטה </w:t>
      </w:r>
      <w:r w:rsidRPr="00264C8D">
        <w:rPr>
          <w:noProof/>
          <w:rtl/>
        </w:rPr>
        <w:t>(הלשון אינו מופיע בגוף המאמר).</w:t>
      </w:r>
    </w:p>
    <w:p w:rsidR="00264C8D" w:rsidRPr="00264C8D" w:rsidRDefault="00264C8D" w:rsidP="00057B9A">
      <w:pPr>
        <w:pStyle w:val="a3"/>
        <w:rPr>
          <w:noProof/>
          <w:rtl/>
        </w:rPr>
      </w:pPr>
      <w:r w:rsidRPr="00264C8D">
        <w:rPr>
          <w:noProof/>
          <w:u w:val="single"/>
          <w:rtl/>
        </w:rPr>
        <w:t>פ"ג</w:t>
      </w:r>
      <w:r w:rsidRPr="00264C8D">
        <w:rPr>
          <w:noProof/>
          <w:rtl/>
        </w:rPr>
        <w:t xml:space="preserve">, במקור, עמ' 114 ש"ה לו, נדפס: "ואם </w:t>
      </w:r>
      <w:r w:rsidRPr="00264C8D">
        <w:rPr>
          <w:bCs/>
          <w:noProof/>
          <w:rtl/>
        </w:rPr>
        <w:t>יודע</w:t>
      </w:r>
      <w:r w:rsidRPr="00264C8D">
        <w:rPr>
          <w:noProof/>
          <w:rtl/>
        </w:rPr>
        <w:t xml:space="preserve">", ולכאורה צ"ל "ואם </w:t>
      </w:r>
      <w:r w:rsidRPr="00264C8D">
        <w:rPr>
          <w:bCs/>
          <w:noProof/>
          <w:rtl/>
        </w:rPr>
        <w:t>ידע</w:t>
      </w:r>
      <w:r w:rsidRPr="00264C8D">
        <w:rPr>
          <w:noProof/>
          <w:rtl/>
        </w:rPr>
        <w:t xml:space="preserve">" או "ואם </w:t>
      </w:r>
      <w:r w:rsidRPr="00264C8D">
        <w:rPr>
          <w:bCs/>
          <w:noProof/>
          <w:rtl/>
        </w:rPr>
        <w:t>היה יודע</w:t>
      </w:r>
      <w:r w:rsidRPr="00264C8D">
        <w:rPr>
          <w:noProof/>
          <w:rtl/>
        </w:rPr>
        <w:t>".</w:t>
      </w:r>
    </w:p>
    <w:p w:rsidR="00264C8D" w:rsidRPr="00264C8D" w:rsidRDefault="00264C8D" w:rsidP="00057B9A">
      <w:pPr>
        <w:pStyle w:val="a3"/>
        <w:rPr>
          <w:noProof/>
          <w:rtl/>
        </w:rPr>
      </w:pPr>
      <w:r w:rsidRPr="00264C8D">
        <w:rPr>
          <w:noProof/>
          <w:u w:val="single"/>
          <w:rtl/>
        </w:rPr>
        <w:t>שם</w:t>
      </w:r>
      <w:r w:rsidRPr="00264C8D">
        <w:rPr>
          <w:noProof/>
          <w:rtl/>
        </w:rPr>
        <w:t>, עמ' הנ"ל ש"ה במשכן, נדפס "</w:t>
      </w:r>
      <w:r w:rsidRPr="00264C8D">
        <w:rPr>
          <w:bCs/>
          <w:noProof/>
          <w:rtl/>
        </w:rPr>
        <w:t>לאתהפכא</w:t>
      </w:r>
      <w:r w:rsidRPr="00264C8D">
        <w:rPr>
          <w:noProof/>
          <w:rtl/>
        </w:rPr>
        <w:t>" ולכאורה צ"ל "</w:t>
      </w:r>
      <w:r w:rsidRPr="00264C8D">
        <w:rPr>
          <w:bCs/>
          <w:noProof/>
          <w:rtl/>
        </w:rPr>
        <w:t>לאהפכא</w:t>
      </w:r>
      <w:r w:rsidRPr="00264C8D">
        <w:rPr>
          <w:noProof/>
          <w:rtl/>
        </w:rPr>
        <w:t>" (היינו להפוך ולא להתהפך), כמו להלן עמ' 118 ש"ה ומקדש וש"ה שפועל.</w:t>
      </w:r>
    </w:p>
    <w:p w:rsidR="00264C8D" w:rsidRPr="00264C8D" w:rsidRDefault="00264C8D" w:rsidP="00057B9A">
      <w:pPr>
        <w:pStyle w:val="a3"/>
        <w:rPr>
          <w:noProof/>
          <w:rtl/>
        </w:rPr>
      </w:pPr>
      <w:r w:rsidRPr="00264C8D">
        <w:rPr>
          <w:noProof/>
          <w:u w:val="single"/>
          <w:rtl/>
        </w:rPr>
        <w:t>שם</w:t>
      </w:r>
      <w:r w:rsidRPr="00264C8D">
        <w:rPr>
          <w:noProof/>
          <w:rtl/>
        </w:rPr>
        <w:t>, במקור, עמ' 116 ש"ה מפני,  נדפס "</w:t>
      </w:r>
      <w:r w:rsidRPr="00264C8D">
        <w:rPr>
          <w:bCs/>
          <w:noProof/>
          <w:rtl/>
        </w:rPr>
        <w:t>הבהמי</w:t>
      </w:r>
      <w:r w:rsidRPr="00264C8D">
        <w:rPr>
          <w:noProof/>
          <w:rtl/>
        </w:rPr>
        <w:t>", ואוצ"ל (כרגיל) "</w:t>
      </w:r>
      <w:r w:rsidRPr="00264C8D">
        <w:rPr>
          <w:bCs/>
          <w:noProof/>
          <w:rtl/>
        </w:rPr>
        <w:t>הבהמית</w:t>
      </w:r>
      <w:r w:rsidRPr="00264C8D">
        <w:rPr>
          <w:noProof/>
          <w:rtl/>
        </w:rPr>
        <w:t>".</w:t>
      </w:r>
    </w:p>
    <w:p w:rsidR="00264C8D" w:rsidRPr="00264C8D" w:rsidRDefault="00264C8D" w:rsidP="00057B9A">
      <w:pPr>
        <w:pStyle w:val="a3"/>
        <w:rPr>
          <w:noProof/>
          <w:rtl/>
        </w:rPr>
      </w:pPr>
      <w:r w:rsidRPr="00264C8D">
        <w:rPr>
          <w:noProof/>
          <w:u w:val="single"/>
          <w:rtl/>
        </w:rPr>
        <w:t>שם</w:t>
      </w:r>
      <w:r w:rsidRPr="00264C8D">
        <w:rPr>
          <w:noProof/>
          <w:rtl/>
        </w:rPr>
        <w:t>, ש"ה ומהם. נדפס "</w:t>
      </w:r>
      <w:r w:rsidRPr="00264C8D">
        <w:rPr>
          <w:bCs/>
          <w:noProof/>
          <w:rtl/>
        </w:rPr>
        <w:t>ובזה</w:t>
      </w:r>
      <w:r w:rsidRPr="00264C8D">
        <w:rPr>
          <w:noProof/>
          <w:rtl/>
        </w:rPr>
        <w:t>", ואוצ"ל "</w:t>
      </w:r>
      <w:r w:rsidRPr="00264C8D">
        <w:rPr>
          <w:bCs/>
          <w:noProof/>
          <w:rtl/>
        </w:rPr>
        <w:t>ומצוה זאת</w:t>
      </w:r>
      <w:r w:rsidRPr="00264C8D">
        <w:rPr>
          <w:noProof/>
          <w:rtl/>
        </w:rPr>
        <w:t>" וכדומה.</w:t>
      </w:r>
    </w:p>
    <w:p w:rsidR="00264C8D" w:rsidRPr="00264C8D" w:rsidRDefault="00264C8D" w:rsidP="00057B9A">
      <w:pPr>
        <w:pStyle w:val="a3"/>
        <w:rPr>
          <w:noProof/>
          <w:rtl/>
        </w:rPr>
      </w:pPr>
      <w:r w:rsidRPr="00264C8D">
        <w:rPr>
          <w:noProof/>
          <w:u w:val="single"/>
          <w:rtl/>
        </w:rPr>
        <w:t>פ"ד</w:t>
      </w:r>
      <w:r w:rsidRPr="00264C8D">
        <w:rPr>
          <w:noProof/>
          <w:rtl/>
        </w:rPr>
        <w:t>.  במקור, עמ' 117 ש"ה וע"ד, נדפס: "</w:t>
      </w:r>
      <w:r w:rsidRPr="00264C8D">
        <w:rPr>
          <w:bCs/>
          <w:noProof/>
          <w:rtl/>
        </w:rPr>
        <w:t>כי עונותיכם</w:t>
      </w:r>
      <w:r w:rsidRPr="00264C8D">
        <w:rPr>
          <w:noProof/>
          <w:rtl/>
        </w:rPr>
        <w:t xml:space="preserve">". </w:t>
      </w:r>
      <w:r w:rsidRPr="00264C8D">
        <w:rPr>
          <w:rFonts w:hint="cs"/>
          <w:noProof/>
          <w:rtl/>
        </w:rPr>
        <w:t>ו</w:t>
      </w:r>
      <w:r w:rsidRPr="00264C8D">
        <w:rPr>
          <w:noProof/>
          <w:rtl/>
        </w:rPr>
        <w:t xml:space="preserve">בפסוק (ישעי' נט,ב): "כי </w:t>
      </w:r>
      <w:r w:rsidRPr="00264C8D">
        <w:rPr>
          <w:bCs/>
          <w:noProof/>
          <w:rtl/>
        </w:rPr>
        <w:t>אם</w:t>
      </w:r>
      <w:r w:rsidRPr="00264C8D">
        <w:rPr>
          <w:noProof/>
          <w:rtl/>
        </w:rPr>
        <w:t xml:space="preserve"> עונותיכם".</w:t>
      </w:r>
    </w:p>
    <w:p w:rsidR="00264C8D" w:rsidRPr="00264C8D" w:rsidRDefault="00264C8D" w:rsidP="00057B9A">
      <w:pPr>
        <w:pStyle w:val="a3"/>
        <w:rPr>
          <w:noProof/>
          <w:rtl/>
        </w:rPr>
      </w:pPr>
      <w:r w:rsidRPr="00264C8D">
        <w:rPr>
          <w:noProof/>
          <w:u w:val="single"/>
          <w:rtl/>
        </w:rPr>
        <w:t>שם</w:t>
      </w:r>
      <w:r w:rsidRPr="00264C8D">
        <w:rPr>
          <w:noProof/>
          <w:rtl/>
        </w:rPr>
        <w:t>, עמ' הנ"ל ש"ה בכרת וש"ה הנה, נדפס "</w:t>
      </w:r>
      <w:r w:rsidRPr="00264C8D">
        <w:rPr>
          <w:bCs/>
          <w:noProof/>
          <w:rtl/>
        </w:rPr>
        <w:t>פרטים</w:t>
      </w:r>
      <w:r w:rsidRPr="00264C8D">
        <w:rPr>
          <w:noProof/>
          <w:rtl/>
        </w:rPr>
        <w:t>" ואוצ"ל "</w:t>
      </w:r>
      <w:r w:rsidRPr="00264C8D">
        <w:rPr>
          <w:bCs/>
          <w:noProof/>
          <w:rtl/>
        </w:rPr>
        <w:t>פרטיים</w:t>
      </w:r>
      <w:r w:rsidRPr="00264C8D">
        <w:rPr>
          <w:noProof/>
          <w:rtl/>
        </w:rPr>
        <w:t>".</w:t>
      </w:r>
    </w:p>
    <w:p w:rsidR="00264C8D" w:rsidRPr="00264C8D" w:rsidRDefault="00264C8D" w:rsidP="00057B9A">
      <w:pPr>
        <w:pStyle w:val="a3"/>
        <w:rPr>
          <w:noProof/>
          <w:rtl/>
        </w:rPr>
      </w:pPr>
      <w:r w:rsidRPr="00264C8D">
        <w:rPr>
          <w:noProof/>
          <w:u w:val="single"/>
          <w:rtl/>
        </w:rPr>
        <w:t>פ"ה</w:t>
      </w:r>
      <w:r w:rsidRPr="00264C8D">
        <w:rPr>
          <w:noProof/>
          <w:rtl/>
        </w:rPr>
        <w:t>. במקור, עמ' הנ"ל ש"ה הנה, "</w:t>
      </w:r>
      <w:r w:rsidRPr="00264C8D">
        <w:rPr>
          <w:bCs/>
          <w:noProof/>
          <w:rtl/>
        </w:rPr>
        <w:t xml:space="preserve">ישנו </w:t>
      </w:r>
      <w:r w:rsidRPr="00264C8D">
        <w:rPr>
          <w:noProof/>
          <w:rtl/>
        </w:rPr>
        <w:t>הטיה למעלה מן הדעת, ו</w:t>
      </w:r>
      <w:r w:rsidRPr="00264C8D">
        <w:rPr>
          <w:bCs/>
          <w:noProof/>
          <w:rtl/>
        </w:rPr>
        <w:t>הוא</w:t>
      </w:r>
      <w:r w:rsidRPr="00264C8D">
        <w:rPr>
          <w:noProof/>
          <w:rtl/>
        </w:rPr>
        <w:t xml:space="preserve"> שטות דקדושה". לכאורה הי' צ"ל "</w:t>
      </w:r>
      <w:r w:rsidRPr="00264C8D">
        <w:rPr>
          <w:bCs/>
          <w:noProof/>
          <w:rtl/>
        </w:rPr>
        <w:t>ישנה... והיא</w:t>
      </w:r>
      <w:r w:rsidRPr="00264C8D">
        <w:rPr>
          <w:noProof/>
          <w:rtl/>
        </w:rPr>
        <w:t>" כיוון ש"הטייה" היא לשון נקבה.</w:t>
      </w:r>
    </w:p>
    <w:p w:rsidR="00264C8D" w:rsidRPr="00264C8D" w:rsidRDefault="00264C8D" w:rsidP="00057B9A">
      <w:pPr>
        <w:pStyle w:val="a3"/>
        <w:rPr>
          <w:noProof/>
          <w:rtl/>
        </w:rPr>
      </w:pPr>
      <w:r w:rsidRPr="00264C8D">
        <w:rPr>
          <w:noProof/>
          <w:u w:val="single"/>
          <w:rtl/>
        </w:rPr>
        <w:t>שם</w:t>
      </w:r>
      <w:r w:rsidRPr="00264C8D">
        <w:rPr>
          <w:noProof/>
          <w:rtl/>
        </w:rPr>
        <w:t>. במקור, עמ' הנ"ל ש"ה דנורא, נדפס "</w:t>
      </w:r>
      <w:r w:rsidRPr="00264C8D">
        <w:rPr>
          <w:bCs/>
          <w:noProof/>
          <w:rtl/>
        </w:rPr>
        <w:t>לכולא</w:t>
      </w:r>
      <w:r w:rsidRPr="00264C8D">
        <w:rPr>
          <w:noProof/>
          <w:rtl/>
        </w:rPr>
        <w:t xml:space="preserve"> עלמא", ולפנינו בגמרא שם "</w:t>
      </w:r>
      <w:r w:rsidRPr="00264C8D">
        <w:rPr>
          <w:bCs/>
          <w:noProof/>
          <w:rtl/>
        </w:rPr>
        <w:t>לכולי</w:t>
      </w:r>
      <w:r w:rsidRPr="00264C8D">
        <w:rPr>
          <w:noProof/>
          <w:rtl/>
        </w:rPr>
        <w:t xml:space="preserve"> עלמא".</w:t>
      </w:r>
    </w:p>
    <w:p w:rsidR="00264C8D" w:rsidRPr="00264C8D" w:rsidRDefault="00264C8D" w:rsidP="00057B9A">
      <w:pPr>
        <w:pStyle w:val="a3"/>
        <w:rPr>
          <w:noProof/>
          <w:rtl/>
        </w:rPr>
      </w:pPr>
      <w:r w:rsidRPr="00264C8D">
        <w:rPr>
          <w:noProof/>
          <w:u w:val="single"/>
          <w:rtl/>
        </w:rPr>
        <w:t>שם</w:t>
      </w:r>
      <w:r w:rsidRPr="00264C8D">
        <w:rPr>
          <w:noProof/>
          <w:rtl/>
        </w:rPr>
        <w:t xml:space="preserve">, במקור, עמ' הנ"ל ש"ה מן הדעת, נדפס "שהוא מדריגה </w:t>
      </w:r>
      <w:r w:rsidRPr="00264C8D">
        <w:rPr>
          <w:bCs/>
          <w:noProof/>
          <w:rtl/>
        </w:rPr>
        <w:t>גבוה ונפלאה</w:t>
      </w:r>
      <w:r w:rsidRPr="00264C8D">
        <w:rPr>
          <w:noProof/>
          <w:rtl/>
        </w:rPr>
        <w:t xml:space="preserve">... מדריגה </w:t>
      </w:r>
      <w:r w:rsidRPr="00264C8D">
        <w:rPr>
          <w:bCs/>
          <w:noProof/>
          <w:rtl/>
        </w:rPr>
        <w:t>גבוה</w:t>
      </w:r>
      <w:r w:rsidRPr="00264C8D">
        <w:rPr>
          <w:noProof/>
          <w:rtl/>
        </w:rPr>
        <w:t>", הנה מדריגה (וגם "ונפלאה") היא לשון נקבה, ואולי בתיבת גבוה כוונתו ל"גבוהה", כפי שמופיע כ"פ אצל אדה"ז</w:t>
      </w:r>
      <w:r w:rsidRPr="00264C8D">
        <w:rPr>
          <w:rFonts w:hint="cs"/>
          <w:noProof/>
          <w:rtl/>
        </w:rPr>
        <w:t>.</w:t>
      </w:r>
    </w:p>
    <w:p w:rsidR="00264C8D" w:rsidRPr="00264C8D" w:rsidRDefault="00264C8D" w:rsidP="00057B9A">
      <w:pPr>
        <w:pStyle w:val="a3"/>
        <w:rPr>
          <w:noProof/>
          <w:rtl/>
        </w:rPr>
      </w:pPr>
      <w:r w:rsidRPr="00264C8D">
        <w:rPr>
          <w:noProof/>
          <w:u w:val="single"/>
          <w:rtl/>
        </w:rPr>
        <w:t>שם</w:t>
      </w:r>
      <w:r w:rsidRPr="00264C8D">
        <w:rPr>
          <w:noProof/>
          <w:rtl/>
        </w:rPr>
        <w:t xml:space="preserve">, במקור עמ' 118 ש"ה הדת, נדפס "שהא-ל ית' </w:t>
      </w:r>
      <w:r w:rsidRPr="00264C8D">
        <w:rPr>
          <w:bCs/>
          <w:noProof/>
          <w:rtl/>
        </w:rPr>
        <w:t>מנבא בנ"א</w:t>
      </w:r>
      <w:r w:rsidRPr="00264C8D">
        <w:rPr>
          <w:noProof/>
          <w:rtl/>
        </w:rPr>
        <w:t xml:space="preserve">". ולפנינו ברמב"ם (רפ"ז, כולל הוצאת פרנקל): "שהא-ל מנבא </w:t>
      </w:r>
      <w:r w:rsidRPr="00264C8D">
        <w:rPr>
          <w:bCs/>
          <w:noProof/>
          <w:rtl/>
        </w:rPr>
        <w:t>את בני האדם</w:t>
      </w:r>
      <w:r w:rsidRPr="00264C8D">
        <w:rPr>
          <w:noProof/>
          <w:rtl/>
        </w:rPr>
        <w:t>". ושם בילקוט שינויי נוסחאות שבסוף הכרך, בכמה כת"י תימנים "אדם" (במקום "האדם").</w:t>
      </w:r>
    </w:p>
    <w:p w:rsidR="00264C8D" w:rsidRPr="00264C8D" w:rsidRDefault="00264C8D" w:rsidP="00264C8D">
      <w:pPr>
        <w:pStyle w:val="a0"/>
        <w:rPr>
          <w:rFonts w:eastAsia="Calibri"/>
          <w:rtl/>
        </w:rPr>
      </w:pPr>
      <w:bookmarkStart w:id="151" w:name="_Toc410276967"/>
      <w:r w:rsidRPr="00264C8D">
        <w:rPr>
          <w:rFonts w:eastAsia="Calibri" w:hint="cs"/>
          <w:rtl/>
        </w:rPr>
        <w:t>הערות במאמר ד"ה ועבדי דוד תשמ"ו</w:t>
      </w:r>
      <w:bookmarkEnd w:id="151"/>
    </w:p>
    <w:p w:rsidR="008172BB" w:rsidRPr="008172BB" w:rsidRDefault="008172BB" w:rsidP="00BE6D8B">
      <w:pPr>
        <w:pStyle w:val="a1"/>
        <w:rPr>
          <w:rtl/>
        </w:rPr>
      </w:pPr>
      <w:bookmarkStart w:id="152" w:name="_Toc410275737"/>
      <w:bookmarkStart w:id="153" w:name="_Toc410276968"/>
      <w:r w:rsidRPr="008172BB">
        <w:rPr>
          <w:rFonts w:hint="cs"/>
          <w:rtl/>
        </w:rPr>
        <w:t>הרב פנחס קארף</w:t>
      </w:r>
      <w:bookmarkEnd w:id="152"/>
      <w:bookmarkEnd w:id="153"/>
    </w:p>
    <w:p w:rsidR="008172BB" w:rsidRPr="008172BB" w:rsidRDefault="008172BB" w:rsidP="00500F5B">
      <w:pPr>
        <w:pStyle w:val="a2"/>
        <w:rPr>
          <w:rtl/>
        </w:rPr>
      </w:pPr>
      <w:r w:rsidRPr="008172BB">
        <w:rPr>
          <w:rFonts w:hint="cs"/>
          <w:rtl/>
        </w:rPr>
        <w:t>משפיע בישיבה</w:t>
      </w:r>
    </w:p>
    <w:p w:rsidR="00264C8D" w:rsidRPr="00264C8D" w:rsidRDefault="00264C8D" w:rsidP="00057B9A">
      <w:pPr>
        <w:pStyle w:val="a3"/>
        <w:rPr>
          <w:rtl/>
        </w:rPr>
      </w:pPr>
      <w:r w:rsidRPr="00264C8D">
        <w:rPr>
          <w:rtl/>
        </w:rPr>
        <w:t>א. במאמר ד"ה ועבדי דוד</w:t>
      </w:r>
      <w:r w:rsidRPr="00264C8D">
        <w:rPr>
          <w:rFonts w:hint="cs"/>
          <w:rtl/>
        </w:rPr>
        <w:t xml:space="preserve"> תשמ"ו ס"ב כתב רבינו, וז"ל:</w:t>
      </w:r>
      <w:r w:rsidRPr="00264C8D">
        <w:rPr>
          <w:rtl/>
        </w:rPr>
        <w:t xml:space="preserve"> "דהנה הכח הקשור עם הודאה [בבני אדם בכלל (מין המדבר), ו</w:t>
      </w:r>
      <w:r w:rsidRPr="00264C8D">
        <w:rPr>
          <w:rFonts w:hint="cs"/>
          <w:rtl/>
        </w:rPr>
        <w:t>עא</w:t>
      </w:r>
      <w:r w:rsidRPr="00264C8D">
        <w:rPr>
          <w:rtl/>
        </w:rPr>
        <w:t>כו"כ בבני ישראל (חלק אלוקה ממעל ממש)] הוא כח המעשה, דכדי שתהי' פעולה בכח העשי', צ"ל הודאה וכפי' . . כי כאשר האדם עושה מעשה הרי הוא מוריד רצונו ושכלו כו' עד שבא למעשה זה, וירידה זו (בכל אדם, ובפרט בישראל כנ"ל) היא ירידה לבירא עמיקתא, ולכן צ"ל אצלו הודאה וכפי' וכו'"</w:t>
      </w:r>
      <w:r w:rsidRPr="00264C8D">
        <w:rPr>
          <w:rFonts w:hint="cs"/>
          <w:rtl/>
        </w:rPr>
        <w:t>. עכ"ל.</w:t>
      </w:r>
      <w:r w:rsidRPr="00264C8D">
        <w:rPr>
          <w:rtl/>
        </w:rPr>
        <w:t xml:space="preserve"> שבכ"ז הוא מדגיש שענין העשי' הוא ירידה אצל מין המדבר בכלל ואצל ישראל בפרט, ולכאו' הרי מצד ענין השכל הרי ישראל וכל מין המדבר בשוה, וזה שישראל הם חלק אלקה ממעל</w:t>
      </w:r>
      <w:r w:rsidRPr="00264C8D">
        <w:rPr>
          <w:rFonts w:hint="cs"/>
          <w:rtl/>
        </w:rPr>
        <w:t>,</w:t>
      </w:r>
      <w:r w:rsidRPr="00264C8D">
        <w:rPr>
          <w:rtl/>
        </w:rPr>
        <w:t xml:space="preserve"> הרי מצד אלקות חכמה ועשי' בשווה.</w:t>
      </w:r>
    </w:p>
    <w:p w:rsidR="00264C8D" w:rsidRPr="00264C8D" w:rsidRDefault="00264C8D" w:rsidP="00057B9A">
      <w:pPr>
        <w:pStyle w:val="a3"/>
        <w:rPr>
          <w:rtl/>
        </w:rPr>
      </w:pPr>
      <w:r w:rsidRPr="00264C8D">
        <w:rPr>
          <w:rtl/>
        </w:rPr>
        <w:t>ועד"ז הוא בסוף האות "כי במין המדבר בכלל ובפרט בישראל, השכל הוא דבר המתקבל (לייגט זיך אפ)", והשאלה היא כנ"ל</w:t>
      </w:r>
      <w:r w:rsidRPr="00264C8D">
        <w:rPr>
          <w:rFonts w:hint="cs"/>
          <w:rtl/>
        </w:rPr>
        <w:t>,</w:t>
      </w:r>
      <w:r w:rsidRPr="00264C8D">
        <w:rPr>
          <w:rtl/>
        </w:rPr>
        <w:t xml:space="preserve"> שהרי מצד ענין השכל</w:t>
      </w:r>
      <w:r w:rsidRPr="00264C8D">
        <w:rPr>
          <w:rFonts w:hint="cs"/>
          <w:rtl/>
        </w:rPr>
        <w:t>,</w:t>
      </w:r>
      <w:r w:rsidRPr="00264C8D">
        <w:rPr>
          <w:rtl/>
        </w:rPr>
        <w:t xml:space="preserve"> מין המדבר </w:t>
      </w:r>
      <w:r w:rsidRPr="00264C8D">
        <w:rPr>
          <w:rFonts w:hint="cs"/>
          <w:rtl/>
        </w:rPr>
        <w:t xml:space="preserve">בכלל </w:t>
      </w:r>
      <w:r w:rsidRPr="00264C8D">
        <w:rPr>
          <w:rtl/>
        </w:rPr>
        <w:t>וישראל בפרט הם בשוה.</w:t>
      </w:r>
    </w:p>
    <w:p w:rsidR="00264C8D" w:rsidRPr="00264C8D" w:rsidRDefault="00264C8D" w:rsidP="00057B9A">
      <w:pPr>
        <w:pStyle w:val="a3"/>
        <w:rPr>
          <w:rtl/>
        </w:rPr>
      </w:pPr>
      <w:r w:rsidRPr="00264C8D">
        <w:rPr>
          <w:rtl/>
        </w:rPr>
        <w:t>ב. במאמר הנ"ל, שם: "וזהו גם מה שבמצות לימוד התורה, הנה ע"פ תורה צריך להיות חיות ותענוג (געשמאק) בלימוד התורה", מהו המקור לזה?</w:t>
      </w:r>
    </w:p>
    <w:p w:rsidR="00264C8D" w:rsidRPr="00264C8D" w:rsidRDefault="00264C8D" w:rsidP="00057B9A">
      <w:pPr>
        <w:pStyle w:val="a3"/>
        <w:rPr>
          <w:rtl/>
        </w:rPr>
      </w:pPr>
      <w:r w:rsidRPr="00264C8D">
        <w:rPr>
          <w:rtl/>
        </w:rPr>
        <w:t>כי במאמר אינו מציין שום מקור לזה.</w:t>
      </w:r>
    </w:p>
    <w:p w:rsidR="00264C8D" w:rsidRPr="00264C8D" w:rsidRDefault="00264C8D" w:rsidP="00057B9A">
      <w:pPr>
        <w:pStyle w:val="a3"/>
        <w:rPr>
          <w:rtl/>
        </w:rPr>
      </w:pPr>
      <w:r w:rsidRPr="00264C8D">
        <w:rPr>
          <w:rtl/>
        </w:rPr>
        <w:t>ג. שם, אות ג': "דמעלת התלמוד הוא ענין התענוג שבו (כנ"ל)", למה אומר כי המעלה דתלמיד הו"ע התענוג, ומציין "כנ"ל", הלא שם אומר גם "שע"י לימוד התורה האדם הלומד מתאחד עם נותן התורה ביחוד נפלא שאין יחוד כמוהו ולא כערכו נמצא כלל", ולמה אינו אומר שזוהי מעלת התלמיד?</w:t>
      </w:r>
    </w:p>
    <w:p w:rsidR="00264C8D" w:rsidRPr="00264C8D" w:rsidRDefault="00264C8D" w:rsidP="00057B9A">
      <w:pPr>
        <w:pStyle w:val="a3"/>
        <w:rPr>
          <w:rtl/>
        </w:rPr>
      </w:pPr>
      <w:r w:rsidRPr="00264C8D">
        <w:rPr>
          <w:rtl/>
        </w:rPr>
        <w:t>ואח"כ כ' "ויש מעלה במעשה שאין בתלמוד, ענין האתכפיא שזהו חידוש שעושה דבר שהוא היפך טבעו ועונג שלו, והיינו שגם לולא הענין דקבלת עול מלכות שמים (שלמעלה), הרי יש חידוש בעצם הענין שהאדם יכול לעשות גם דבר שהוא היפך טבעו ועונג שלו".</w:t>
      </w:r>
    </w:p>
    <w:p w:rsidR="00264C8D" w:rsidRPr="00264C8D" w:rsidRDefault="00264C8D" w:rsidP="00057B9A">
      <w:pPr>
        <w:pStyle w:val="a3"/>
        <w:rPr>
          <w:rtl/>
        </w:rPr>
      </w:pPr>
      <w:r w:rsidRPr="00264C8D">
        <w:rPr>
          <w:rtl/>
        </w:rPr>
        <w:t xml:space="preserve">ולכאו' למה אומר שהמע' במעשה הוא </w:t>
      </w:r>
      <w:r w:rsidRPr="00264C8D">
        <w:rPr>
          <w:rFonts w:hint="cs"/>
          <w:bCs/>
          <w:rtl/>
        </w:rPr>
        <w:t>ש</w:t>
      </w:r>
      <w:r w:rsidRPr="00264C8D">
        <w:rPr>
          <w:bCs/>
          <w:rtl/>
        </w:rPr>
        <w:t>עושה חידוש</w:t>
      </w:r>
      <w:r w:rsidRPr="00264C8D">
        <w:rPr>
          <w:rtl/>
        </w:rPr>
        <w:t xml:space="preserve">, וזהו גם </w:t>
      </w:r>
      <w:r w:rsidRPr="00264C8D">
        <w:rPr>
          <w:bCs/>
          <w:rtl/>
        </w:rPr>
        <w:t>לולא הענין דקב"ע</w:t>
      </w:r>
      <w:r w:rsidRPr="00264C8D">
        <w:rPr>
          <w:rtl/>
        </w:rPr>
        <w:t>, ולמה אינו אומר שהמע' במעשה הו"ע הקב"ע?</w:t>
      </w:r>
    </w:p>
    <w:p w:rsidR="00264C8D" w:rsidRPr="00264C8D" w:rsidRDefault="00264C8D" w:rsidP="00057B9A">
      <w:pPr>
        <w:pStyle w:val="a3"/>
        <w:rPr>
          <w:rtl/>
        </w:rPr>
      </w:pPr>
      <w:r w:rsidRPr="00264C8D">
        <w:rPr>
          <w:rtl/>
        </w:rPr>
        <w:t xml:space="preserve">גם מה </w:t>
      </w:r>
      <w:r w:rsidRPr="00264C8D">
        <w:rPr>
          <w:rFonts w:hint="cs"/>
          <w:rtl/>
        </w:rPr>
        <w:t>ש</w:t>
      </w:r>
      <w:r w:rsidRPr="00264C8D">
        <w:rPr>
          <w:rtl/>
        </w:rPr>
        <w:t xml:space="preserve">אחרי המילים "דקבלת עול מלכות שמים" מוסיף בסוגריים </w:t>
      </w:r>
      <w:r w:rsidRPr="00264C8D">
        <w:rPr>
          <w:rFonts w:hint="cs"/>
          <w:rtl/>
        </w:rPr>
        <w:t>(שלמעלה), ו</w:t>
      </w:r>
      <w:r w:rsidRPr="00264C8D">
        <w:rPr>
          <w:rtl/>
        </w:rPr>
        <w:t>מאי קמ"ל?</w:t>
      </w:r>
    </w:p>
    <w:p w:rsidR="00264C8D" w:rsidRPr="00264C8D" w:rsidRDefault="00264C8D" w:rsidP="00057B9A">
      <w:pPr>
        <w:pStyle w:val="a3"/>
        <w:rPr>
          <w:rtl/>
        </w:rPr>
      </w:pPr>
      <w:r w:rsidRPr="00264C8D">
        <w:rPr>
          <w:rtl/>
        </w:rPr>
        <w:t>ד. שם: "ויש להוסיף בזה, שבתלמוד עצמו ישנה גם המעלה שבמעשה היא הכפי', כי לאחרי שלומד תורה בתכלית השלימות . . הנה אח"כ מגיע לדרגא נעלית יותר, שלומד מצד כפי' והודאה", ויש להבין כאן, א' למה מוסיף על מ"ש בגמרא</w:t>
      </w:r>
      <w:r w:rsidRPr="00264C8D">
        <w:rPr>
          <w:rFonts w:hint="cs"/>
          <w:rtl/>
        </w:rPr>
        <w:t>.</w:t>
      </w:r>
      <w:r w:rsidRPr="00264C8D">
        <w:rPr>
          <w:rtl/>
        </w:rPr>
        <w:t xml:space="preserve"> לכאו' לא מצינו כזה במקום אחר. וגם אם כן</w:t>
      </w:r>
      <w:r w:rsidRPr="00264C8D">
        <w:rPr>
          <w:rFonts w:hint="cs"/>
          <w:rtl/>
        </w:rPr>
        <w:t>,</w:t>
      </w:r>
      <w:r w:rsidRPr="00264C8D">
        <w:rPr>
          <w:rtl/>
        </w:rPr>
        <w:t xml:space="preserve"> </w:t>
      </w:r>
      <w:r w:rsidRPr="00264C8D">
        <w:rPr>
          <w:rFonts w:hint="cs"/>
          <w:rtl/>
        </w:rPr>
        <w:t xml:space="preserve">הרי </w:t>
      </w:r>
      <w:r w:rsidRPr="00264C8D">
        <w:rPr>
          <w:rtl/>
        </w:rPr>
        <w:t>אם יש בתלמוד גם ענין הכפי' א"כ מהי המעלה של מעשה על תלמוד?</w:t>
      </w:r>
    </w:p>
    <w:p w:rsidR="00264C8D" w:rsidRPr="00264C8D" w:rsidRDefault="00264C8D" w:rsidP="00057B9A">
      <w:pPr>
        <w:pStyle w:val="a3"/>
      </w:pPr>
      <w:r w:rsidRPr="00264C8D">
        <w:rPr>
          <w:rFonts w:hint="cs"/>
          <w:rtl/>
        </w:rPr>
        <w:t>ואבקש מקוראי הגליון להעיר בזה.</w:t>
      </w:r>
    </w:p>
    <w:p w:rsidR="008172BB" w:rsidRDefault="00264C8D" w:rsidP="001C1E5A">
      <w:pPr>
        <w:pStyle w:val="a4"/>
        <w:sectPr w:rsidR="008172BB" w:rsidSect="005D4C0B">
          <w:footnotePr>
            <w:numRestart w:val="eachSect"/>
          </w:footnotePr>
          <w:type w:val="continuous"/>
          <w:pgSz w:w="7920" w:h="12240" w:code="1"/>
          <w:pgMar w:top="1296" w:right="864" w:bottom="720" w:left="864" w:header="720" w:footer="720" w:gutter="0"/>
          <w:cols w:space="720"/>
          <w:bidi/>
          <w:docGrid w:linePitch="360"/>
        </w:sectPr>
      </w:pPr>
      <w:r>
        <w:t>e</w:t>
      </w:r>
    </w:p>
    <w:p w:rsidR="00434720" w:rsidRPr="00434720" w:rsidRDefault="00434720" w:rsidP="00434720">
      <w:pPr>
        <w:pStyle w:val="a0"/>
        <w:rPr>
          <w:rtl/>
        </w:rPr>
      </w:pPr>
      <w:bookmarkStart w:id="154" w:name="_Toc405513669"/>
      <w:bookmarkStart w:id="155" w:name="_Toc410276969"/>
      <w:r w:rsidRPr="00434720">
        <w:rPr>
          <w:rtl/>
        </w:rPr>
        <w:t>'מרקד אתלת'</w:t>
      </w:r>
      <w:r w:rsidRPr="00434720">
        <w:rPr>
          <w:rStyle w:val="FootnoteReference"/>
        </w:rPr>
        <w:footnoteReference w:customMarkFollows="1" w:id="15"/>
        <w:sym w:font="Symbol" w:char="F02A"/>
      </w:r>
      <w:bookmarkEnd w:id="155"/>
    </w:p>
    <w:p w:rsidR="008172BB" w:rsidRPr="008172BB" w:rsidRDefault="008172BB" w:rsidP="00BE6D8B">
      <w:pPr>
        <w:pStyle w:val="a1"/>
        <w:rPr>
          <w:rtl/>
        </w:rPr>
      </w:pPr>
      <w:bookmarkStart w:id="156" w:name="_Toc410275739"/>
      <w:bookmarkStart w:id="157" w:name="_Toc410276970"/>
      <w:r w:rsidRPr="008172BB">
        <w:rPr>
          <w:rFonts w:hint="cs"/>
          <w:rtl/>
        </w:rPr>
        <w:t xml:space="preserve">הרב </w:t>
      </w:r>
      <w:r w:rsidRPr="008172BB">
        <w:rPr>
          <w:rtl/>
        </w:rPr>
        <w:t>ישראל</w:t>
      </w:r>
      <w:r w:rsidRPr="008172BB">
        <w:rPr>
          <w:rFonts w:hint="cs"/>
          <w:rtl/>
        </w:rPr>
        <w:t xml:space="preserve"> אליעזר</w:t>
      </w:r>
      <w:r w:rsidRPr="008172BB">
        <w:rPr>
          <w:rtl/>
        </w:rPr>
        <w:t xml:space="preserve"> רובין</w:t>
      </w:r>
      <w:bookmarkEnd w:id="156"/>
      <w:bookmarkEnd w:id="157"/>
    </w:p>
    <w:p w:rsidR="008172BB" w:rsidRPr="008172BB" w:rsidRDefault="008172BB" w:rsidP="00500F5B">
      <w:pPr>
        <w:pStyle w:val="a2"/>
        <w:rPr>
          <w:rtl/>
        </w:rPr>
      </w:pPr>
      <w:r w:rsidRPr="008172BB">
        <w:rPr>
          <w:rFonts w:hint="cs"/>
          <w:rtl/>
        </w:rPr>
        <w:t>שליח כ"ק אדמו"ר - אלבעני, נ.י.</w:t>
      </w:r>
    </w:p>
    <w:p w:rsidR="00BA4847" w:rsidRPr="00434720" w:rsidRDefault="00434720" w:rsidP="00BA4847">
      <w:pPr>
        <w:pStyle w:val="a3"/>
        <w:rPr>
          <w:rtl/>
        </w:rPr>
      </w:pPr>
      <w:r w:rsidRPr="00434720">
        <w:rPr>
          <w:rFonts w:hint="cs"/>
          <w:rtl/>
        </w:rPr>
        <w:t>"</w:t>
      </w:r>
      <w:r w:rsidRPr="00434720">
        <w:rPr>
          <w:rtl/>
        </w:rPr>
        <w:t>אמרו עליו על רבי יהודה בר אילעאי שהיה נוטל בד של הדס, ומרקד לפני הכלה .</w:t>
      </w:r>
      <w:r w:rsidRPr="00434720">
        <w:rPr>
          <w:rFonts w:ascii="Cambria" w:hAnsi="Cambria" w:cs="Cambria" w:hint="cs"/>
          <w:rtl/>
        </w:rPr>
        <w:t> </w:t>
      </w:r>
      <w:r w:rsidRPr="00434720">
        <w:rPr>
          <w:rtl/>
        </w:rPr>
        <w:t>.</w:t>
      </w:r>
      <w:r w:rsidRPr="00434720">
        <w:t xml:space="preserve"> </w:t>
      </w:r>
      <w:r w:rsidRPr="00434720">
        <w:rPr>
          <w:rtl/>
        </w:rPr>
        <w:t>רב שמואל בר רב יצחק מרקד אתלת (שלש בדין [של הדס], זורק אחת ומקבל אחת). א"ר זירא: קא מכסיף לן סבא (שמזלזל בכבוד תלמידי חכמים ונוהג קלות ראש בעצמו). כי נח נפשיה איפסיק עמודא דנורא בין דידיה לכולי עלמא .</w:t>
      </w:r>
      <w:r w:rsidRPr="00434720">
        <w:rPr>
          <w:rFonts w:ascii="Cambria" w:hAnsi="Cambria" w:cs="Cambria" w:hint="cs"/>
          <w:rtl/>
        </w:rPr>
        <w:t> </w:t>
      </w:r>
      <w:r w:rsidRPr="00434720">
        <w:rPr>
          <w:rtl/>
        </w:rPr>
        <w:t>. א"ר זירא: אהנייה ליה שוטיתיה לסבא (שוט של הדס שהיה מרקד בו), ואמרי לה שטותיה לסבא (שהיה מתנהג כשוטה), ואמרי לה שיטתיה לסבא (שיטתו ומנהגו)</w:t>
      </w:r>
      <w:r w:rsidRPr="00434720">
        <w:rPr>
          <w:rFonts w:hint="cs"/>
          <w:rtl/>
        </w:rPr>
        <w:t>"</w:t>
      </w:r>
      <w:r w:rsidRPr="00434720">
        <w:rPr>
          <w:rtl/>
        </w:rPr>
        <w:t xml:space="preserve"> (כתובות יז. ובפרש"י).</w:t>
      </w:r>
      <w:r w:rsidR="00BA4847">
        <w:rPr>
          <w:rFonts w:hint="cs"/>
          <w:rtl/>
        </w:rPr>
        <w:t xml:space="preserve"> </w:t>
      </w:r>
      <w:r w:rsidRPr="00434720">
        <w:rPr>
          <w:rFonts w:hint="cs"/>
          <w:rtl/>
        </w:rPr>
        <w:t>ו</w:t>
      </w:r>
      <w:r w:rsidRPr="00434720">
        <w:rPr>
          <w:rtl/>
        </w:rPr>
        <w:t>במאמר באתי לגני</w:t>
      </w:r>
      <w:bookmarkStart w:id="158" w:name="_Ref409297308"/>
      <w:r w:rsidRPr="00434720">
        <w:rPr>
          <w:rFonts w:hint="cs"/>
          <w:rtl/>
        </w:rPr>
        <w:t xml:space="preserve"> השי"ת</w:t>
      </w:r>
      <w:bookmarkEnd w:id="158"/>
      <w:r w:rsidRPr="00434720">
        <w:rPr>
          <w:rtl/>
        </w:rPr>
        <w:t xml:space="preserve"> מייסד אדמו"ר הריי"צ את גודל מעלת</w:t>
      </w:r>
      <w:r w:rsidRPr="00434720">
        <w:t xml:space="preserve"> </w:t>
      </w:r>
      <w:r w:rsidRPr="00434720">
        <w:rPr>
          <w:rtl/>
        </w:rPr>
        <w:t>'שטות דקדושה' על ביטוי</w:t>
      </w:r>
      <w:r w:rsidRPr="00434720">
        <w:rPr>
          <w:rFonts w:hint="cs"/>
          <w:rtl/>
        </w:rPr>
        <w:t>ו</w:t>
      </w:r>
      <w:r w:rsidRPr="00434720">
        <w:rPr>
          <w:rtl/>
        </w:rPr>
        <w:t xml:space="preserve"> של ר' זירא,</w:t>
      </w:r>
      <w:r w:rsidRPr="00434720">
        <w:rPr>
          <w:rFonts w:hint="cs"/>
          <w:rtl/>
        </w:rPr>
        <w:t xml:space="preserve"> </w:t>
      </w:r>
      <w:r w:rsidRPr="00434720">
        <w:rPr>
          <w:rtl/>
        </w:rPr>
        <w:t>שאף שהתאונן ר"ז וטען 'מכסיף לן סבא' כשרקד רב שמואל בהדסים לפני הכלה,</w:t>
      </w:r>
      <w:r w:rsidRPr="00434720">
        <w:rPr>
          <w:rFonts w:ascii="Cambria" w:hAnsi="Cambria" w:cs="Cambria" w:hint="cs"/>
          <w:rtl/>
        </w:rPr>
        <w:t> </w:t>
      </w:r>
      <w:r w:rsidRPr="00434720">
        <w:rPr>
          <w:rtl/>
        </w:rPr>
        <w:t>אבל אחר שראה את המראה הנפלא של עמוד האש בצורת הדס</w:t>
      </w:r>
      <w:bookmarkEnd w:id="154"/>
      <w:r w:rsidR="00BA4847" w:rsidRPr="00434720">
        <w:rPr>
          <w:position w:val="6"/>
          <w:vertAlign w:val="superscript"/>
          <w:rtl/>
        </w:rPr>
        <w:footnoteReference w:id="16"/>
      </w:r>
      <w:r w:rsidR="00BA4847" w:rsidRPr="00434720">
        <w:rPr>
          <w:rtl/>
        </w:rPr>
        <w:t xml:space="preserve"> סביב לארונו של רב שמואל, הודה ואמר: אהנייה ליה כו'.</w:t>
      </w:r>
    </w:p>
    <w:p w:rsidR="00BA4847" w:rsidRPr="00434720" w:rsidRDefault="00BA4847" w:rsidP="00057B9A">
      <w:pPr>
        <w:pStyle w:val="a3"/>
        <w:rPr>
          <w:rtl/>
        </w:rPr>
      </w:pPr>
      <w:r w:rsidRPr="00434720">
        <w:rPr>
          <w:rtl/>
        </w:rPr>
        <w:t>אבל קשה, וכי ניקו בקיימא דחד סמכא</w:t>
      </w:r>
      <w:r w:rsidRPr="00434720">
        <w:rPr>
          <w:position w:val="6"/>
          <w:vertAlign w:val="superscript"/>
          <w:rtl/>
        </w:rPr>
        <w:endnoteReference w:id="2"/>
      </w:r>
      <w:r w:rsidRPr="00434720">
        <w:rPr>
          <w:rtl/>
        </w:rPr>
        <w:t>? הרי ראיה זו היא רק לפי הדיעה היחידה שאמר ר' זירא 'אהנייה ליה .</w:t>
      </w:r>
      <w:r w:rsidRPr="00434720">
        <w:rPr>
          <w:rFonts w:ascii="Cambria" w:hAnsi="Cambria" w:cs="Cambria" w:hint="cs"/>
          <w:rtl/>
        </w:rPr>
        <w:t> </w:t>
      </w:r>
      <w:r w:rsidRPr="00434720">
        <w:rPr>
          <w:rtl/>
        </w:rPr>
        <w:t>. שטותיה לסבא,' אבל לא לפי שתי הדיעות שאמר 'שוטיתיה לסבא' או 'שיטתיה לסבא',</w:t>
      </w:r>
      <w:bookmarkStart w:id="159" w:name="_Ref408161510"/>
      <w:r w:rsidRPr="00434720">
        <w:rPr>
          <w:position w:val="6"/>
          <w:vertAlign w:val="superscript"/>
          <w:rtl/>
        </w:rPr>
        <w:endnoteReference w:id="3"/>
      </w:r>
      <w:bookmarkEnd w:id="159"/>
      <w:r w:rsidRPr="00434720">
        <w:rPr>
          <w:rtl/>
        </w:rPr>
        <w:t xml:space="preserve"> </w:t>
      </w:r>
      <w:r w:rsidRPr="00434720">
        <w:rPr>
          <w:rFonts w:hint="cs"/>
          <w:rtl/>
        </w:rPr>
        <w:t>ש</w:t>
      </w:r>
      <w:r w:rsidRPr="00434720">
        <w:rPr>
          <w:rtl/>
        </w:rPr>
        <w:t>כנראה הסתייגו רוב הדיעות ונזהרו מלפרש 'שטותיה' בלשון השפלה של ביזוי וגנאי?</w:t>
      </w:r>
    </w:p>
    <w:p w:rsidR="00BA4847" w:rsidRPr="00434720" w:rsidRDefault="00BA4847" w:rsidP="00057B9A">
      <w:pPr>
        <w:pStyle w:val="a3"/>
        <w:rPr>
          <w:rtl/>
        </w:rPr>
      </w:pPr>
      <w:r w:rsidRPr="00434720">
        <w:rPr>
          <w:rtl/>
        </w:rPr>
        <w:t xml:space="preserve">ולפנינו </w:t>
      </w:r>
      <w:r w:rsidRPr="00434720">
        <w:rPr>
          <w:rFonts w:hint="cs"/>
          <w:rtl/>
        </w:rPr>
        <w:t xml:space="preserve">עוד </w:t>
      </w:r>
      <w:r w:rsidRPr="00434720">
        <w:rPr>
          <w:rtl/>
        </w:rPr>
        <w:t>ג' קושיות בסוגיא משולשת זו:</w:t>
      </w:r>
      <w:bookmarkStart w:id="160" w:name="_Ref409293221"/>
      <w:r w:rsidRPr="00434720">
        <w:rPr>
          <w:position w:val="6"/>
          <w:vertAlign w:val="superscript"/>
          <w:rtl/>
        </w:rPr>
        <w:endnoteReference w:id="4"/>
      </w:r>
      <w:bookmarkEnd w:id="160"/>
      <w:r w:rsidRPr="00434720">
        <w:rPr>
          <w:rtl/>
        </w:rPr>
        <w:t xml:space="preserve"> א) </w:t>
      </w:r>
      <w:r w:rsidRPr="00434720">
        <w:rPr>
          <w:rFonts w:hint="cs"/>
          <w:rtl/>
        </w:rPr>
        <w:t xml:space="preserve">קושיית </w:t>
      </w:r>
      <w:r w:rsidRPr="00434720">
        <w:rPr>
          <w:rtl/>
        </w:rPr>
        <w:t>המהרש"א</w:t>
      </w:r>
      <w:r w:rsidRPr="00434720">
        <w:rPr>
          <w:rFonts w:hint="cs"/>
          <w:rtl/>
        </w:rPr>
        <w:t>,</w:t>
      </w:r>
      <w:r w:rsidRPr="00434720">
        <w:rPr>
          <w:rtl/>
        </w:rPr>
        <w:t xml:space="preserve"> שלרש"י ש'אתלת' פירושו 'ג' בדין' היה לו לומר 'מרקד </w:t>
      </w:r>
      <w:r w:rsidRPr="00434720">
        <w:rPr>
          <w:bCs/>
          <w:rtl/>
        </w:rPr>
        <w:t>ב</w:t>
      </w:r>
      <w:r w:rsidRPr="00434720">
        <w:rPr>
          <w:rtl/>
        </w:rPr>
        <w:t>תלת</w:t>
      </w:r>
      <w:r w:rsidRPr="00434720">
        <w:rPr>
          <w:rFonts w:hint="cs"/>
          <w:rtl/>
        </w:rPr>
        <w:t>'</w:t>
      </w:r>
      <w:r w:rsidRPr="00434720">
        <w:rPr>
          <w:rtl/>
        </w:rPr>
        <w:t>, לא '</w:t>
      </w:r>
      <w:r w:rsidRPr="00434720">
        <w:rPr>
          <w:bCs/>
          <w:rtl/>
        </w:rPr>
        <w:t>א</w:t>
      </w:r>
      <w:r w:rsidRPr="00434720">
        <w:rPr>
          <w:rtl/>
        </w:rPr>
        <w:t>תלת'</w:t>
      </w:r>
      <w:bookmarkStart w:id="161" w:name="_Ref409296883"/>
      <w:r w:rsidRPr="00434720">
        <w:rPr>
          <w:position w:val="6"/>
          <w:vertAlign w:val="superscript"/>
          <w:rtl/>
        </w:rPr>
        <w:endnoteReference w:id="5"/>
      </w:r>
      <w:bookmarkEnd w:id="161"/>
      <w:r w:rsidRPr="00434720">
        <w:rPr>
          <w:rFonts w:hint="cs"/>
          <w:rtl/>
        </w:rPr>
        <w:t xml:space="preserve">. </w:t>
      </w:r>
      <w:r w:rsidRPr="00434720">
        <w:rPr>
          <w:rtl/>
        </w:rPr>
        <w:t>ב) למה הופתע ר' זירא ונתבייש כל כך מרקידתו של האמורא רב שמואל</w:t>
      </w:r>
      <w:r w:rsidRPr="00434720">
        <w:t xml:space="preserve"> </w:t>
      </w:r>
      <w:r w:rsidRPr="00434720">
        <w:rPr>
          <w:rtl/>
        </w:rPr>
        <w:t>בר רב יצחק, הרי כבר קדמו רבי יהודה בר אילעאי</w:t>
      </w:r>
      <w:r w:rsidRPr="00434720">
        <w:t xml:space="preserve"> </w:t>
      </w:r>
      <w:r w:rsidRPr="00434720">
        <w:rPr>
          <w:rtl/>
        </w:rPr>
        <w:t>כמה דורות לפניו, ולא נתביישו כשרקד התנא עם בד של הדס</w:t>
      </w:r>
      <w:r w:rsidRPr="00434720">
        <w:rPr>
          <w:position w:val="6"/>
          <w:vertAlign w:val="superscript"/>
          <w:rtl/>
        </w:rPr>
        <w:endnoteReference w:id="6"/>
      </w:r>
      <w:r w:rsidRPr="00434720">
        <w:rPr>
          <w:rtl/>
        </w:rPr>
        <w:t>, ואדרבא, 'אמרו עליו' – דרך כבוד</w:t>
      </w:r>
      <w:r w:rsidRPr="00434720">
        <w:rPr>
          <w:rFonts w:hint="cs"/>
          <w:rtl/>
        </w:rPr>
        <w:t>.</w:t>
      </w:r>
    </w:p>
    <w:p w:rsidR="00BA4847" w:rsidRPr="00434720" w:rsidRDefault="00BA4847" w:rsidP="00057B9A">
      <w:pPr>
        <w:pStyle w:val="a3"/>
        <w:rPr>
          <w:rtl/>
        </w:rPr>
      </w:pPr>
      <w:r w:rsidRPr="00434720">
        <w:rPr>
          <w:rFonts w:hint="cs"/>
          <w:rtl/>
        </w:rPr>
        <w:t>[</w:t>
      </w:r>
      <w:r w:rsidRPr="00434720">
        <w:rPr>
          <w:rtl/>
        </w:rPr>
        <w:t>בעיון יעקב תירץ שלא תמהו כן על רבי יהודה, שהיה ידוע לגודל חסידותו, ש'כל היכא דאמרינן מעשה בחסיד אחד .</w:t>
      </w:r>
      <w:r w:rsidRPr="00434720">
        <w:rPr>
          <w:rFonts w:ascii="Cambria" w:hAnsi="Cambria" w:cs="Cambria" w:hint="cs"/>
          <w:rtl/>
        </w:rPr>
        <w:t> </w:t>
      </w:r>
      <w:r w:rsidRPr="00434720">
        <w:rPr>
          <w:rtl/>
        </w:rPr>
        <w:t>. רבי יהודה ברבי אילעאי'.</w:t>
      </w:r>
      <w:r w:rsidRPr="00434720">
        <w:rPr>
          <w:position w:val="6"/>
          <w:vertAlign w:val="superscript"/>
          <w:rtl/>
        </w:rPr>
        <w:endnoteReference w:id="7"/>
      </w:r>
      <w:r w:rsidRPr="00434720">
        <w:rPr>
          <w:rtl/>
        </w:rPr>
        <w:t xml:space="preserve"> אבל אם כן, למה איפסיק עמודא דנורא רק לרב שמואל האמורא,</w:t>
      </w:r>
      <w:r w:rsidRPr="00434720">
        <w:rPr>
          <w:position w:val="6"/>
          <w:vertAlign w:val="superscript"/>
          <w:rtl/>
        </w:rPr>
        <w:endnoteReference w:id="8"/>
      </w:r>
      <w:r w:rsidRPr="00434720">
        <w:rPr>
          <w:rtl/>
        </w:rPr>
        <w:t xml:space="preserve"> ולא מצינו עמודא דנורא דאהני ליה לר"י בר אילעאי, שהיה מהראשונים כמלאכים</w:t>
      </w:r>
      <w:r w:rsidRPr="00434720">
        <w:rPr>
          <w:position w:val="6"/>
          <w:vertAlign w:val="superscript"/>
          <w:rtl/>
        </w:rPr>
        <w:endnoteReference w:id="9"/>
      </w:r>
      <w:r w:rsidRPr="00434720">
        <w:rPr>
          <w:rFonts w:hint="cs"/>
          <w:rtl/>
        </w:rPr>
        <w:t>.</w:t>
      </w:r>
    </w:p>
    <w:p w:rsidR="00BA4847" w:rsidRPr="00434720" w:rsidRDefault="00BA4847" w:rsidP="00057B9A">
      <w:pPr>
        <w:pStyle w:val="a3"/>
        <w:rPr>
          <w:rtl/>
        </w:rPr>
      </w:pPr>
      <w:r w:rsidRPr="00434720">
        <w:rPr>
          <w:rtl/>
        </w:rPr>
        <w:t>ויש מפרשים</w:t>
      </w:r>
      <w:bookmarkStart w:id="162" w:name="_Ref409020252"/>
      <w:r w:rsidRPr="00434720">
        <w:rPr>
          <w:position w:val="6"/>
          <w:vertAlign w:val="superscript"/>
          <w:rtl/>
        </w:rPr>
        <w:endnoteReference w:id="10"/>
      </w:r>
      <w:bookmarkEnd w:id="162"/>
      <w:r w:rsidRPr="00434720">
        <w:rPr>
          <w:rtl/>
        </w:rPr>
        <w:t xml:space="preserve"> שרב שמואל לא הסתפק רק בהדס א' אלא רקד בשלשה הדסים, כנגד שלשת העמודים תורה עבודה וגמילות חסדים שעליהם העולם עומד</w:t>
      </w:r>
      <w:r w:rsidRPr="00434720">
        <w:rPr>
          <w:rFonts w:hint="cs"/>
          <w:rtl/>
        </w:rPr>
        <w:t>.</w:t>
      </w:r>
      <w:r w:rsidRPr="00434720">
        <w:rPr>
          <w:position w:val="6"/>
          <w:vertAlign w:val="superscript"/>
          <w:rtl/>
        </w:rPr>
        <w:endnoteReference w:id="11"/>
      </w:r>
      <w:r w:rsidRPr="00434720">
        <w:rPr>
          <w:rtl/>
        </w:rPr>
        <w:t xml:space="preserve"> </w:t>
      </w:r>
      <w:r w:rsidRPr="00434720">
        <w:rPr>
          <w:spacing w:val="-2"/>
          <w:rtl/>
        </w:rPr>
        <w:t>ובעל ההפלאה</w:t>
      </w:r>
      <w:r w:rsidRPr="00434720">
        <w:rPr>
          <w:color w:val="000000"/>
          <w:spacing w:val="-2"/>
          <w:position w:val="6"/>
          <w:vertAlign w:val="superscript"/>
          <w:rtl/>
        </w:rPr>
        <w:endnoteReference w:id="12"/>
      </w:r>
      <w:r w:rsidRPr="00434720">
        <w:rPr>
          <w:spacing w:val="-2"/>
          <w:rtl/>
        </w:rPr>
        <w:t xml:space="preserve"> פירש שג' בדי ההדס מרמזין לג'</w:t>
      </w:r>
      <w:r w:rsidRPr="00434720">
        <w:rPr>
          <w:rtl/>
        </w:rPr>
        <w:t xml:space="preserve"> אבות.</w:t>
      </w:r>
      <w:r w:rsidRPr="00434720">
        <w:rPr>
          <w:rFonts w:hint="cs"/>
          <w:rtl/>
        </w:rPr>
        <w:t xml:space="preserve"> </w:t>
      </w:r>
      <w:r w:rsidRPr="00434720">
        <w:rPr>
          <w:rtl/>
        </w:rPr>
        <w:t>אבל אם כן, למה נתבייש ר' זירא מהוספתו של רב שמואל בהדסים,</w:t>
      </w:r>
      <w:r w:rsidRPr="00434720">
        <w:rPr>
          <w:i/>
          <w:iCs/>
          <w:rtl/>
        </w:rPr>
        <w:t xml:space="preserve"> </w:t>
      </w:r>
      <w:r w:rsidRPr="00434720">
        <w:rPr>
          <w:rtl/>
        </w:rPr>
        <w:t>אדרבא, אין זה דרך שטות, אלא מכוין הוא בחכמה יתירה</w:t>
      </w:r>
      <w:r w:rsidRPr="00434720">
        <w:rPr>
          <w:rFonts w:hint="cs"/>
          <w:rtl/>
        </w:rPr>
        <w:t>.</w:t>
      </w:r>
      <w:r w:rsidRPr="00434720">
        <w:rPr>
          <w:rtl/>
        </w:rPr>
        <w:t xml:space="preserve"> ואם רב שמואל חידש רק שהוסיף הדסים,</w:t>
      </w:r>
      <w:r w:rsidRPr="00434720">
        <w:t xml:space="preserve"> </w:t>
      </w:r>
      <w:r w:rsidRPr="00434720">
        <w:rPr>
          <w:rtl/>
        </w:rPr>
        <w:t xml:space="preserve">אם כן ידגיש ר' זירא 'אהנייה לי </w:t>
      </w:r>
      <w:r w:rsidRPr="00434720">
        <w:rPr>
          <w:bCs/>
          <w:rtl/>
        </w:rPr>
        <w:t>שוטייתא,</w:t>
      </w:r>
      <w:r w:rsidRPr="00434720">
        <w:rPr>
          <w:rtl/>
        </w:rPr>
        <w:t>'</w:t>
      </w:r>
      <w:r w:rsidRPr="00434720">
        <w:rPr>
          <w:bCs/>
          <w:i/>
          <w:iCs/>
          <w:rtl/>
        </w:rPr>
        <w:t xml:space="preserve"> </w:t>
      </w:r>
      <w:r w:rsidRPr="00434720">
        <w:rPr>
          <w:rtl/>
        </w:rPr>
        <w:t>לשון רבים, לא 'שוטיתיה' לשון יחיד</w:t>
      </w:r>
      <w:r w:rsidRPr="00434720">
        <w:rPr>
          <w:rFonts w:hint="cs"/>
          <w:rtl/>
        </w:rPr>
        <w:t>].</w:t>
      </w:r>
    </w:p>
    <w:p w:rsidR="00BA4847" w:rsidRPr="00434720" w:rsidRDefault="00BA4847" w:rsidP="00057B9A">
      <w:pPr>
        <w:pStyle w:val="a3"/>
        <w:rPr>
          <w:rtl/>
        </w:rPr>
      </w:pPr>
      <w:r w:rsidRPr="00434720">
        <w:rPr>
          <w:rtl/>
        </w:rPr>
        <w:t xml:space="preserve">ג) גם צריך להבין שינוי שם ההדס: על רבי יהודה נאמר בגמרא 'היה נוטל </w:t>
      </w:r>
      <w:r w:rsidRPr="00434720">
        <w:rPr>
          <w:bCs/>
          <w:rtl/>
        </w:rPr>
        <w:t>בד</w:t>
      </w:r>
      <w:r w:rsidRPr="00434720">
        <w:rPr>
          <w:rtl/>
        </w:rPr>
        <w:t xml:space="preserve"> של הדס', ואילו בפירוש רש"י בנוגע לרב שמואל בר רב יצחק נקרא בשם </w:t>
      </w:r>
      <w:r w:rsidRPr="00434720">
        <w:rPr>
          <w:bCs/>
          <w:rtl/>
        </w:rPr>
        <w:t>'שוט</w:t>
      </w:r>
      <w:r w:rsidRPr="00434720">
        <w:rPr>
          <w:rtl/>
        </w:rPr>
        <w:t xml:space="preserve"> של הדס'</w:t>
      </w:r>
      <w:r w:rsidRPr="00434720">
        <w:rPr>
          <w:rFonts w:hint="cs"/>
          <w:rtl/>
        </w:rPr>
        <w:t>.</w:t>
      </w:r>
      <w:r w:rsidRPr="00434720">
        <w:rPr>
          <w:rtl/>
        </w:rPr>
        <w:t xml:space="preserve"> (וכי זהו רק לדימוי לשון נופל על לשון 'שטות' ו'שיטה')?</w:t>
      </w:r>
      <w:r w:rsidRPr="00434720">
        <w:rPr>
          <w:rFonts w:hint="cs"/>
          <w:rtl/>
        </w:rPr>
        <w:t xml:space="preserve"> </w:t>
      </w:r>
      <w:r w:rsidRPr="00434720">
        <w:rPr>
          <w:rtl/>
        </w:rPr>
        <w:t>והיתכן שר' זירא יפרש 'שיטה' ('שיטתיה') או 'שוט' ('שוטיתיה'), הרי מפורש מצינו שר' זירא שמע מרב יהודה ד'שוטיתא' (בד של הדס שמרקדין בו לפני כלה) לשון 'שטותא' (שנראה המרקד כשוטה)</w:t>
      </w:r>
      <w:r w:rsidRPr="00434720">
        <w:rPr>
          <w:position w:val="6"/>
          <w:vertAlign w:val="superscript"/>
          <w:rtl/>
        </w:rPr>
        <w:endnoteReference w:id="13"/>
      </w:r>
      <w:r w:rsidRPr="00434720">
        <w:rPr>
          <w:rFonts w:hint="cs"/>
          <w:rtl/>
        </w:rPr>
        <w:t>.</w:t>
      </w:r>
    </w:p>
    <w:p w:rsidR="00BA4847" w:rsidRPr="00434720" w:rsidRDefault="00BA4847" w:rsidP="00A02C74">
      <w:pPr>
        <w:pStyle w:val="a3"/>
        <w:rPr>
          <w:rtl/>
        </w:rPr>
      </w:pPr>
      <w:r w:rsidRPr="00434720">
        <w:rPr>
          <w:rtl/>
        </w:rPr>
        <w:t>ולפועל, הרי ענף דק כהדס אינו מועיל לשמש כ'שוט'</w:t>
      </w:r>
      <w:r w:rsidRPr="00434720">
        <w:rPr>
          <w:rFonts w:hint="cs"/>
          <w:rtl/>
        </w:rPr>
        <w:t xml:space="preserve">. ודבר זה ביררתי </w:t>
      </w:r>
      <w:r w:rsidRPr="00434720">
        <w:rPr>
          <w:rtl/>
        </w:rPr>
        <w:t>שאי אפשר להנהיג בהמה בשוט קל כהדס,</w:t>
      </w:r>
      <w:r w:rsidRPr="00434720">
        <w:rPr>
          <w:position w:val="6"/>
          <w:vertAlign w:val="superscript"/>
          <w:rtl/>
        </w:rPr>
        <w:endnoteReference w:id="14"/>
      </w:r>
      <w:r w:rsidRPr="00434720">
        <w:rPr>
          <w:rtl/>
        </w:rPr>
        <w:t xml:space="preserve"> אלא צריך להכותה בענף חזק, כדתנן:</w:t>
      </w:r>
      <w:r w:rsidRPr="00434720">
        <w:rPr>
          <w:position w:val="6"/>
          <w:vertAlign w:val="superscript"/>
          <w:rtl/>
        </w:rPr>
        <w:endnoteReference w:id="15"/>
      </w:r>
      <w:r w:rsidRPr="00434720">
        <w:rPr>
          <w:rtl/>
        </w:rPr>
        <w:t xml:space="preserve"> אין רוכבין ע"ג בהמה בשבת גזירה שמא יחתוך </w:t>
      </w:r>
      <w:r w:rsidRPr="00434720">
        <w:rPr>
          <w:bCs/>
          <w:rtl/>
        </w:rPr>
        <w:t>זמורה</w:t>
      </w:r>
      <w:r w:rsidRPr="00434720">
        <w:rPr>
          <w:rtl/>
        </w:rPr>
        <w:t xml:space="preserve"> להנהיגה</w:t>
      </w:r>
      <w:r w:rsidRPr="00434720">
        <w:rPr>
          <w:rFonts w:hint="cs"/>
          <w:rtl/>
        </w:rPr>
        <w:t>.</w:t>
      </w:r>
    </w:p>
    <w:p w:rsidR="00BA4847" w:rsidRPr="00434720" w:rsidRDefault="00BA4847" w:rsidP="00057B9A">
      <w:pPr>
        <w:pStyle w:val="a3"/>
        <w:rPr>
          <w:rtl/>
        </w:rPr>
      </w:pPr>
      <w:r w:rsidRPr="00434720">
        <w:rPr>
          <w:rtl/>
        </w:rPr>
        <w:t>וגם ארז"ל</w:t>
      </w:r>
      <w:r w:rsidRPr="00434720">
        <w:rPr>
          <w:color w:val="000000"/>
          <w:position w:val="6"/>
          <w:vertAlign w:val="superscript"/>
          <w:rtl/>
        </w:rPr>
        <w:endnoteReference w:id="16"/>
      </w:r>
      <w:r w:rsidRPr="00434720">
        <w:rPr>
          <w:rtl/>
        </w:rPr>
        <w:t xml:space="preserve"> שצדיקים נקראו ונמשלו להדסים, ומשתמשים בהדס במצות ארבע מינים, והדס (של מצוה) לבשמים להבדלה,</w:t>
      </w:r>
      <w:r w:rsidRPr="00434720">
        <w:rPr>
          <w:color w:val="000000"/>
          <w:position w:val="6"/>
          <w:vertAlign w:val="superscript"/>
          <w:rtl/>
        </w:rPr>
        <w:endnoteReference w:id="17"/>
      </w:r>
      <w:r w:rsidRPr="00434720">
        <w:rPr>
          <w:rtl/>
        </w:rPr>
        <w:t xml:space="preserve"> וריקוד בהדס לפני הכלה</w:t>
      </w:r>
      <w:r w:rsidRPr="00434720">
        <w:rPr>
          <w:color w:val="000000"/>
          <w:position w:val="6"/>
          <w:vertAlign w:val="superscript"/>
          <w:rtl/>
        </w:rPr>
        <w:endnoteReference w:id="18"/>
      </w:r>
      <w:r w:rsidRPr="00434720">
        <w:rPr>
          <w:rtl/>
        </w:rPr>
        <w:t xml:space="preserve"> מרמז לטהרת ריח טוב</w:t>
      </w:r>
      <w:r w:rsidRPr="00434720">
        <w:rPr>
          <w:position w:val="6"/>
          <w:vertAlign w:val="superscript"/>
          <w:rtl/>
        </w:rPr>
        <w:endnoteReference w:id="19"/>
      </w:r>
      <w:r w:rsidRPr="00434720">
        <w:rPr>
          <w:rtl/>
        </w:rPr>
        <w:t xml:space="preserve"> ועדינות, ואיך פתאום קורא לזה 'שוט' המיועד לסוס</w:t>
      </w:r>
      <w:r w:rsidRPr="00434720">
        <w:rPr>
          <w:position w:val="6"/>
          <w:vertAlign w:val="superscript"/>
          <w:rtl/>
        </w:rPr>
        <w:endnoteReference w:id="20"/>
      </w:r>
      <w:r w:rsidRPr="00434720">
        <w:rPr>
          <w:rtl/>
        </w:rPr>
        <w:t xml:space="preserve"> ולבהמה?</w:t>
      </w:r>
    </w:p>
    <w:p w:rsidR="00BA4847" w:rsidRPr="00434720" w:rsidRDefault="00BA4847" w:rsidP="00057B9A">
      <w:pPr>
        <w:pStyle w:val="a3"/>
        <w:rPr>
          <w:rtl/>
        </w:rPr>
      </w:pPr>
      <w:r w:rsidRPr="00434720">
        <w:rPr>
          <w:rtl/>
        </w:rPr>
        <w:t xml:space="preserve">ונלע"ד ליישב, שרב שמואל רקד בג' הדסים כנגד כל </w:t>
      </w:r>
      <w:r w:rsidRPr="00434720">
        <w:rPr>
          <w:bCs/>
          <w:rtl/>
        </w:rPr>
        <w:t>שלשת</w:t>
      </w:r>
      <w:r w:rsidRPr="00434720">
        <w:rPr>
          <w:rtl/>
        </w:rPr>
        <w:t xml:space="preserve"> הפירושים יחדיו, ושמע מינה תלת: שוט ('שוטיתיה'), שוטה ('שטותיה'), ושיטה ('שיטתיה')</w:t>
      </w:r>
      <w:r w:rsidRPr="00434720">
        <w:rPr>
          <w:rFonts w:hint="cs"/>
          <w:rtl/>
        </w:rPr>
        <w:t>. ו</w:t>
      </w:r>
      <w:r w:rsidRPr="00434720">
        <w:rPr>
          <w:rtl/>
        </w:rPr>
        <w:t>אין שלשת פירושים אלו רק חילופי גירסאות שלא שמעו בבירור וטעו בהברה, אלא כולם מתאימים</w:t>
      </w:r>
      <w:r w:rsidRPr="00434720">
        <w:rPr>
          <w:position w:val="6"/>
          <w:vertAlign w:val="superscript"/>
          <w:rtl/>
        </w:rPr>
        <w:endnoteReference w:id="21"/>
      </w:r>
      <w:r w:rsidRPr="00434720">
        <w:rPr>
          <w:rtl/>
        </w:rPr>
        <w:t xml:space="preserve"> כחוט המשולש שלא במהרה ינתק</w:t>
      </w:r>
      <w:r w:rsidRPr="00434720">
        <w:rPr>
          <w:color w:val="000000"/>
          <w:position w:val="6"/>
          <w:vertAlign w:val="superscript"/>
          <w:rtl/>
        </w:rPr>
        <w:endnoteReference w:id="22"/>
      </w:r>
      <w:r w:rsidRPr="00434720">
        <w:rPr>
          <w:rtl/>
        </w:rPr>
        <w:t>,</w:t>
      </w:r>
      <w:r w:rsidRPr="00434720">
        <w:rPr>
          <w:rFonts w:hint="cs"/>
          <w:rtl/>
        </w:rPr>
        <w:t xml:space="preserve"> </w:t>
      </w:r>
      <w:r w:rsidRPr="00434720">
        <w:rPr>
          <w:rtl/>
        </w:rPr>
        <w:t>וזהו מעלת הדס המש</w:t>
      </w:r>
      <w:bookmarkStart w:id="163" w:name="BM11f0fc287d151def__ftnref3"/>
      <w:r w:rsidRPr="00434720">
        <w:rPr>
          <w:rtl/>
        </w:rPr>
        <w:t>ולש (לא 'הדס שוטה'</w:t>
      </w:r>
      <w:bookmarkEnd w:id="163"/>
      <w:r w:rsidRPr="00434720">
        <w:rPr>
          <w:rtl/>
        </w:rPr>
        <w:t>), תלתא בחד</w:t>
      </w:r>
      <w:r w:rsidRPr="00434720">
        <w:rPr>
          <w:color w:val="FF0000"/>
          <w:rtl/>
        </w:rPr>
        <w:t xml:space="preserve"> </w:t>
      </w:r>
      <w:r w:rsidRPr="00434720">
        <w:rPr>
          <w:rtl/>
        </w:rPr>
        <w:t>קינא, ששלשתן קלועים ומשולבים יחדיו.</w:t>
      </w:r>
      <w:r w:rsidRPr="00434720">
        <w:rPr>
          <w:color w:val="000000"/>
          <w:position w:val="6"/>
          <w:vertAlign w:val="superscript"/>
          <w:rtl/>
        </w:rPr>
        <w:endnoteReference w:id="23"/>
      </w:r>
      <w:r w:rsidRPr="00434720">
        <w:rPr>
          <w:rFonts w:hint="cs"/>
          <w:rtl/>
        </w:rPr>
        <w:t xml:space="preserve"> </w:t>
      </w:r>
      <w:r w:rsidRPr="00434720">
        <w:rPr>
          <w:rtl/>
        </w:rPr>
        <w:t xml:space="preserve">ומדוייק הלשון 'מרקד </w:t>
      </w:r>
      <w:r w:rsidRPr="00434720">
        <w:rPr>
          <w:bCs/>
          <w:rtl/>
        </w:rPr>
        <w:t>א</w:t>
      </w:r>
      <w:r w:rsidRPr="00434720">
        <w:rPr>
          <w:rtl/>
        </w:rPr>
        <w:t>תלת', לא '</w:t>
      </w:r>
      <w:r w:rsidRPr="00434720">
        <w:rPr>
          <w:bCs/>
          <w:rtl/>
        </w:rPr>
        <w:t>ב</w:t>
      </w:r>
      <w:r w:rsidRPr="00434720">
        <w:rPr>
          <w:rtl/>
        </w:rPr>
        <w:t>תלת'.</w:t>
      </w:r>
    </w:p>
    <w:p w:rsidR="00BA4847" w:rsidRPr="00434720" w:rsidRDefault="00BA4847" w:rsidP="00057B9A">
      <w:pPr>
        <w:pStyle w:val="a3"/>
        <w:rPr>
          <w:rtl/>
        </w:rPr>
      </w:pPr>
      <w:r w:rsidRPr="00434720">
        <w:rPr>
          <w:rtl/>
        </w:rPr>
        <w:t>ויובן בזה מה שהגמרא מביאה את הדיעה של 'אמרי לה שיטתיה' (שיטתו ומנהגו) לסוף</w:t>
      </w:r>
      <w:r w:rsidRPr="00434720">
        <w:rPr>
          <w:position w:val="6"/>
          <w:vertAlign w:val="superscript"/>
          <w:rtl/>
        </w:rPr>
        <w:endnoteReference w:id="24"/>
      </w:r>
      <w:r w:rsidRPr="00434720">
        <w:rPr>
          <w:rtl/>
        </w:rPr>
        <w:t>,</w:t>
      </w:r>
      <w:r w:rsidRPr="00434720">
        <w:t xml:space="preserve"> </w:t>
      </w:r>
      <w:r w:rsidRPr="00434720">
        <w:rPr>
          <w:rtl/>
        </w:rPr>
        <w:t>אף שלכאורה 'שיטה' זהו הפירוש היותר פשוט, ומהו החידוש שעשה רב שמואל כבית הלל</w:t>
      </w:r>
      <w:r w:rsidRPr="00434720">
        <w:rPr>
          <w:position w:val="6"/>
          <w:vertAlign w:val="superscript"/>
          <w:rtl/>
        </w:rPr>
        <w:endnoteReference w:id="25"/>
      </w:r>
      <w:r w:rsidRPr="00434720">
        <w:rPr>
          <w:rtl/>
        </w:rPr>
        <w:t xml:space="preserve"> (שלכן נאלץ רבינו חננאל</w:t>
      </w:r>
      <w:r w:rsidRPr="00434720">
        <w:rPr>
          <w:position w:val="6"/>
          <w:vertAlign w:val="superscript"/>
          <w:rtl/>
        </w:rPr>
        <w:endnoteReference w:id="26"/>
      </w:r>
      <w:r w:rsidRPr="00434720">
        <w:rPr>
          <w:rtl/>
        </w:rPr>
        <w:t xml:space="preserve"> לפרש 'שיטתיה' לשון 'שיטה והדס'),</w:t>
      </w:r>
      <w:r w:rsidRPr="00434720">
        <w:rPr>
          <w:rFonts w:hint="cs"/>
          <w:rtl/>
        </w:rPr>
        <w:t xml:space="preserve"> אלא </w:t>
      </w:r>
      <w:r w:rsidRPr="00434720">
        <w:rPr>
          <w:rtl/>
        </w:rPr>
        <w:t>שחידוש 'שיטתיה' הוא שעשה גם 'שטות' לשיטה בעבודת ה'</w:t>
      </w:r>
      <w:r w:rsidRPr="00434720">
        <w:rPr>
          <w:position w:val="6"/>
          <w:vertAlign w:val="superscript"/>
          <w:rtl/>
        </w:rPr>
        <w:endnoteReference w:id="27"/>
      </w:r>
      <w:r w:rsidRPr="00434720">
        <w:rPr>
          <w:rtl/>
        </w:rPr>
        <w:t>. ואף ש'שיטה' ו'שטות' נראים כהפכים</w:t>
      </w:r>
      <w:r w:rsidRPr="00434720">
        <w:rPr>
          <w:position w:val="6"/>
          <w:vertAlign w:val="superscript"/>
          <w:rtl/>
        </w:rPr>
        <w:endnoteReference w:id="28"/>
      </w:r>
      <w:r w:rsidRPr="00434720">
        <w:rPr>
          <w:rtl/>
        </w:rPr>
        <w:t>, - הרי רב שמואל בר יצחק לשיטתו ש'מקום יש בראש להניח בו שתי תפילין</w:t>
      </w:r>
      <w:r w:rsidRPr="00434720">
        <w:rPr>
          <w:rFonts w:hint="cs"/>
          <w:rtl/>
        </w:rPr>
        <w:t>'</w:t>
      </w:r>
      <w:r w:rsidRPr="00434720">
        <w:rPr>
          <w:position w:val="6"/>
          <w:vertAlign w:val="superscript"/>
          <w:rtl/>
        </w:rPr>
        <w:endnoteReference w:id="29"/>
      </w:r>
      <w:r w:rsidRPr="00434720">
        <w:rPr>
          <w:rtl/>
        </w:rPr>
        <w:t>.</w:t>
      </w:r>
    </w:p>
    <w:p w:rsidR="00BA4847" w:rsidRPr="00434720" w:rsidRDefault="00BA4847" w:rsidP="00057B9A">
      <w:pPr>
        <w:pStyle w:val="a3"/>
        <w:rPr>
          <w:rtl/>
        </w:rPr>
      </w:pPr>
      <w:r w:rsidRPr="00434720">
        <w:rPr>
          <w:rtl/>
        </w:rPr>
        <w:t xml:space="preserve">והנה רבי יהודה בר אילעאי רקד ב'בד' (לשון </w:t>
      </w:r>
      <w:r w:rsidRPr="00434720">
        <w:rPr>
          <w:spacing w:val="-2"/>
          <w:rtl/>
        </w:rPr>
        <w:t>לבד</w:t>
      </w:r>
      <w:r w:rsidRPr="00434720">
        <w:rPr>
          <w:spacing w:val="-2"/>
          <w:position w:val="6"/>
          <w:vertAlign w:val="superscript"/>
          <w:rtl/>
        </w:rPr>
        <w:endnoteReference w:id="30"/>
      </w:r>
      <w:r w:rsidRPr="00434720">
        <w:rPr>
          <w:spacing w:val="-2"/>
          <w:rtl/>
        </w:rPr>
        <w:t>), לעצמו, באופן שמיימי המיוחד לבני עליה</w:t>
      </w:r>
      <w:r w:rsidRPr="00434720">
        <w:rPr>
          <w:rtl/>
        </w:rPr>
        <w:t xml:space="preserve"> ויחידי סגולה ('אמרו </w:t>
      </w:r>
      <w:r w:rsidRPr="00434720">
        <w:rPr>
          <w:bCs/>
          <w:rtl/>
        </w:rPr>
        <w:t>עליו</w:t>
      </w:r>
      <w:r w:rsidRPr="00434720">
        <w:rPr>
          <w:rtl/>
        </w:rPr>
        <w:t>', 'מעשה בחסיד אחד'), בחי' 'הלכה ואין מורין כן'</w:t>
      </w:r>
      <w:r w:rsidRPr="00434720">
        <w:rPr>
          <w:position w:val="6"/>
          <w:vertAlign w:val="superscript"/>
          <w:rtl/>
        </w:rPr>
        <w:endnoteReference w:id="31"/>
      </w:r>
      <w:r w:rsidRPr="00434720">
        <w:rPr>
          <w:rtl/>
        </w:rPr>
        <w:t xml:space="preserve"> היוצא מן הכלל, וכן מצינו לרבי יהודה בר אילעאי ש'היה מתעטף ודומה למלאך ה' צבאות'</w:t>
      </w:r>
      <w:r w:rsidRPr="00434720">
        <w:rPr>
          <w:position w:val="6"/>
          <w:vertAlign w:val="superscript"/>
          <w:rtl/>
        </w:rPr>
        <w:endnoteReference w:id="32"/>
      </w:r>
      <w:r w:rsidRPr="00434720">
        <w:rPr>
          <w:rtl/>
        </w:rPr>
        <w:t>.</w:t>
      </w:r>
    </w:p>
    <w:p w:rsidR="00BA4847" w:rsidRPr="00434720" w:rsidRDefault="00BA4847" w:rsidP="00057B9A">
      <w:pPr>
        <w:pStyle w:val="a3"/>
      </w:pPr>
      <w:r w:rsidRPr="00434720">
        <w:rPr>
          <w:rtl/>
        </w:rPr>
        <w:t>אבל רב שמואל הגדיל לעשות, ששינה ושילש בשיטת שטות דקדושה, כמו ששונין ומשלשין בקצירת העומר</w:t>
      </w:r>
      <w:r w:rsidRPr="00434720">
        <w:rPr>
          <w:position w:val="6"/>
          <w:vertAlign w:val="superscript"/>
          <w:rtl/>
        </w:rPr>
        <w:endnoteReference w:id="33"/>
      </w:r>
      <w:r w:rsidRPr="00434720">
        <w:rPr>
          <w:rtl/>
        </w:rPr>
        <w:t>, לקבוע דרך זה לרבים, לפזז ולכרכר כדוד המלך אף שקנטרתו מיכל שנתבזה כ'אחד הריקים'.</w:t>
      </w:r>
      <w:r w:rsidRPr="00434720">
        <w:rPr>
          <w:position w:val="6"/>
          <w:vertAlign w:val="superscript"/>
          <w:rtl/>
        </w:rPr>
        <w:endnoteReference w:id="34"/>
      </w:r>
      <w:r w:rsidRPr="00434720">
        <w:rPr>
          <w:rFonts w:hint="cs"/>
          <w:rtl/>
        </w:rPr>
        <w:t xml:space="preserve"> </w:t>
      </w:r>
      <w:r w:rsidRPr="00434720">
        <w:rPr>
          <w:rtl/>
        </w:rPr>
        <w:t>-שלא החזיק רב שמואל את שיטתו זו רק לעצמו, אלא רקידתו הזיזה גם את תלמידיו שראוהו נוהג כן, לילך באורחותיו, שזירזם וד</w:t>
      </w:r>
      <w:r w:rsidRPr="00434720">
        <w:rPr>
          <w:rFonts w:hint="cs"/>
          <w:rtl/>
        </w:rPr>
        <w:t>י</w:t>
      </w:r>
      <w:r w:rsidRPr="00434720">
        <w:rPr>
          <w:rtl/>
        </w:rPr>
        <w:t>רבנם בשיטת שטות דקדושה, כ'שבט לגו כסילים'</w:t>
      </w:r>
      <w:r w:rsidRPr="00434720">
        <w:rPr>
          <w:position w:val="6"/>
          <w:vertAlign w:val="superscript"/>
          <w:rtl/>
        </w:rPr>
        <w:endnoteReference w:id="35"/>
      </w:r>
      <w:r w:rsidRPr="00434720">
        <w:rPr>
          <w:rtl/>
        </w:rPr>
        <w:t>, עד שהכסיפו פניהם.</w:t>
      </w:r>
    </w:p>
    <w:p w:rsidR="00BA4847" w:rsidRPr="00434720" w:rsidRDefault="00BA4847" w:rsidP="00057B9A">
      <w:pPr>
        <w:pStyle w:val="a3"/>
        <w:rPr>
          <w:rtl/>
        </w:rPr>
      </w:pPr>
      <w:r w:rsidRPr="00434720">
        <w:rPr>
          <w:rtl/>
        </w:rPr>
        <w:t>והנהגה זו מיוסדת על הרמב"ם (סוף הל' תשובה): 'אין אהבת ה' נקשרת בלבו של אדם עד שישגה בה'</w:t>
      </w:r>
      <w:r w:rsidRPr="00434720">
        <w:rPr>
          <w:position w:val="6"/>
          <w:vertAlign w:val="superscript"/>
          <w:rtl/>
        </w:rPr>
        <w:endnoteReference w:id="36"/>
      </w:r>
      <w:r w:rsidRPr="00434720">
        <w:rPr>
          <w:rtl/>
        </w:rPr>
        <w:t>,</w:t>
      </w:r>
      <w:r w:rsidRPr="00434720">
        <w:rPr>
          <w:rFonts w:hint="cs"/>
          <w:rtl/>
        </w:rPr>
        <w:t xml:space="preserve"> </w:t>
      </w:r>
      <w:r w:rsidRPr="00434720">
        <w:rPr>
          <w:rtl/>
        </w:rPr>
        <w:t>אף שהשיג עליו הראב"ד:</w:t>
      </w:r>
      <w:r w:rsidRPr="00434720">
        <w:rPr>
          <w:position w:val="6"/>
          <w:vertAlign w:val="superscript"/>
          <w:rtl/>
        </w:rPr>
        <w:endnoteReference w:id="37"/>
      </w:r>
      <w:r w:rsidRPr="00434720">
        <w:rPr>
          <w:rtl/>
        </w:rPr>
        <w:t xml:space="preserve"> 'שגיון זה איני יודע מהו...'.</w:t>
      </w:r>
    </w:p>
    <w:p w:rsidR="00BA4847" w:rsidRPr="00434720" w:rsidRDefault="00BA4847" w:rsidP="00057B9A">
      <w:pPr>
        <w:pStyle w:val="a3"/>
        <w:rPr>
          <w:rtl/>
        </w:rPr>
      </w:pPr>
      <w:r w:rsidRPr="00434720">
        <w:rPr>
          <w:spacing w:val="-2"/>
          <w:rtl/>
        </w:rPr>
        <w:t xml:space="preserve">וכן מעוררנו נשיא דורנו במאמרי 'באתי לגני' במשך </w:t>
      </w:r>
      <w:r w:rsidRPr="00434720">
        <w:rPr>
          <w:rtl/>
        </w:rPr>
        <w:t>השנים, לעלות לדרגת שטות דקדושה בהפצת היהדות, והיו כאלו שכאב והעיק זה להם עד שצעקו: 'קא מכסיף לן סבא!' והיו כאלו שהתאוננו ש'קירוב' יהודים שאינם שומרי מצוה זהו שטות הפוגעת בכבוד התורה.</w:t>
      </w:r>
      <w:r w:rsidRPr="00434720">
        <w:rPr>
          <w:rFonts w:hint="cs"/>
          <w:rtl/>
        </w:rPr>
        <w:t xml:space="preserve"> </w:t>
      </w:r>
      <w:r w:rsidRPr="00434720">
        <w:rPr>
          <w:rtl/>
        </w:rPr>
        <w:t>אבל לסוף 'איפסיק עמודא דנורא</w:t>
      </w:r>
      <w:r w:rsidRPr="00434720">
        <w:rPr>
          <w:position w:val="6"/>
          <w:vertAlign w:val="superscript"/>
          <w:rtl/>
        </w:rPr>
        <w:endnoteReference w:id="38"/>
      </w:r>
      <w:r w:rsidRPr="00434720">
        <w:rPr>
          <w:rtl/>
        </w:rPr>
        <w:t xml:space="preserve"> בין דידיה לכולי עלמא,' שראו 'מה בין בני לבן חמי,' ובנידון דידן, אין הפסק ח"ו בין רבינו לחסידיו, שהובטחנו</w:t>
      </w:r>
      <w:r w:rsidRPr="00434720">
        <w:rPr>
          <w:position w:val="6"/>
          <w:vertAlign w:val="superscript"/>
          <w:rtl/>
        </w:rPr>
        <w:endnoteReference w:id="39"/>
      </w:r>
      <w:r w:rsidRPr="00434720">
        <w:rPr>
          <w:rtl/>
        </w:rPr>
        <w:t xml:space="preserve"> 'צדיקא דאתפטר אשתכח בכולהו עלמין יתיר מבחיוהי', אלא שבין דידיה ל'כולי עלמא', היינו אותן שיטות שהיו טוענות כנ"ל, 'קא מכסיף לן סבא</w:t>
      </w:r>
      <w:r w:rsidRPr="00434720">
        <w:rPr>
          <w:rFonts w:hint="cs"/>
          <w:rtl/>
        </w:rPr>
        <w:t>'.</w:t>
      </w:r>
    </w:p>
    <w:p w:rsidR="00BA4847" w:rsidRDefault="00BA4847" w:rsidP="00057B9A">
      <w:pPr>
        <w:pStyle w:val="a3"/>
        <w:sectPr w:rsidR="00BA4847" w:rsidSect="005D4C0B">
          <w:footnotePr>
            <w:numRestart w:val="eachSect"/>
          </w:footnotePr>
          <w:endnotePr>
            <w:numFmt w:val="decimal"/>
            <w:numStart w:val="2"/>
          </w:endnotePr>
          <w:type w:val="continuous"/>
          <w:pgSz w:w="7920" w:h="12240" w:code="1"/>
          <w:pgMar w:top="1296" w:right="864" w:bottom="720" w:left="864" w:header="720" w:footer="720" w:gutter="0"/>
          <w:cols w:space="720"/>
          <w:bidi/>
          <w:docGrid w:linePitch="360"/>
        </w:sectPr>
      </w:pPr>
      <w:r w:rsidRPr="00434720">
        <w:rPr>
          <w:rtl/>
        </w:rPr>
        <w:t>וכהיום הזה כו"ע מודים, ש'אהנייה ליה .</w:t>
      </w:r>
      <w:r w:rsidRPr="00434720">
        <w:rPr>
          <w:rFonts w:ascii="Cambria" w:hAnsi="Cambria" w:cs="Cambria" w:hint="cs"/>
          <w:rtl/>
        </w:rPr>
        <w:t> </w:t>
      </w:r>
      <w:r w:rsidRPr="00434720">
        <w:rPr>
          <w:rtl/>
        </w:rPr>
        <w:t>. שטותא לסבא,' ויהי רצון דאהני לן שלא יכנף עוד מוריך.</w:t>
      </w:r>
      <w:r w:rsidRPr="00434720">
        <w:rPr>
          <w:position w:val="6"/>
          <w:vertAlign w:val="superscript"/>
          <w:rtl/>
        </w:rPr>
        <w:endnoteReference w:id="40"/>
      </w:r>
    </w:p>
    <w:p w:rsidR="00BA4847" w:rsidRDefault="00BA4847" w:rsidP="00C46001">
      <w:pPr>
        <w:pStyle w:val="a"/>
        <w:tabs>
          <w:tab w:val="left" w:pos="1992"/>
          <w:tab w:val="center" w:pos="3096"/>
        </w:tabs>
      </w:pPr>
      <w:bookmarkStart w:id="164" w:name="_Toc410275740"/>
      <w:bookmarkStart w:id="165" w:name="_Toc410276971"/>
      <w:r>
        <w:rPr>
          <w:rFonts w:hint="cs"/>
          <w:rtl/>
        </w:rPr>
        <w:t>רמב"ם</w:t>
      </w:r>
      <w:bookmarkEnd w:id="164"/>
      <w:bookmarkEnd w:id="165"/>
    </w:p>
    <w:p w:rsidR="00BA4847" w:rsidRPr="00F8142F" w:rsidRDefault="00BA4847" w:rsidP="00F8142F">
      <w:pPr>
        <w:pStyle w:val="a0"/>
        <w:rPr>
          <w:rFonts w:eastAsia="Calibri"/>
        </w:rPr>
      </w:pPr>
      <w:bookmarkStart w:id="166" w:name="_Toc410276972"/>
      <w:r w:rsidRPr="00F8142F">
        <w:rPr>
          <w:rFonts w:eastAsia="Calibri" w:hint="cs"/>
          <w:rtl/>
        </w:rPr>
        <w:t>הצטרפות גבי איסור והיתר</w:t>
      </w:r>
      <w:bookmarkEnd w:id="166"/>
    </w:p>
    <w:p w:rsidR="00BA4847" w:rsidRPr="008172BB" w:rsidRDefault="00BA4847" w:rsidP="00BE6D8B">
      <w:pPr>
        <w:pStyle w:val="a1"/>
        <w:rPr>
          <w:rtl/>
        </w:rPr>
      </w:pPr>
      <w:bookmarkStart w:id="167" w:name="_Toc410275742"/>
      <w:bookmarkStart w:id="168" w:name="_Toc410276973"/>
      <w:r w:rsidRPr="008172BB">
        <w:rPr>
          <w:rFonts w:hint="cs"/>
          <w:rtl/>
        </w:rPr>
        <w:t>הרב מנחם מענדל כהן</w:t>
      </w:r>
      <w:bookmarkEnd w:id="167"/>
      <w:bookmarkEnd w:id="168"/>
    </w:p>
    <w:p w:rsidR="00BA4847" w:rsidRPr="008172BB" w:rsidRDefault="00BA4847" w:rsidP="00500F5B">
      <w:pPr>
        <w:pStyle w:val="a2"/>
        <w:rPr>
          <w:rtl/>
        </w:rPr>
      </w:pPr>
      <w:r w:rsidRPr="008172BB">
        <w:rPr>
          <w:rFonts w:hint="cs"/>
          <w:rtl/>
        </w:rPr>
        <w:t xml:space="preserve">שליח כ"ק אדמו"ר </w:t>
      </w:r>
      <w:r w:rsidRPr="008172BB">
        <w:rPr>
          <w:rtl/>
        </w:rPr>
        <w:t>–</w:t>
      </w:r>
      <w:r w:rsidRPr="008172BB">
        <w:rPr>
          <w:rFonts w:hint="cs"/>
          <w:rtl/>
        </w:rPr>
        <w:t xml:space="preserve"> סקרמנטא, קליפארניא</w:t>
      </w:r>
    </w:p>
    <w:p w:rsidR="00BA4847" w:rsidRPr="00F8142F" w:rsidRDefault="00BA4847" w:rsidP="00057B9A">
      <w:pPr>
        <w:pStyle w:val="a3"/>
        <w:rPr>
          <w:rtl/>
        </w:rPr>
      </w:pPr>
      <w:r w:rsidRPr="00F8142F">
        <w:rPr>
          <w:rFonts w:hint="cs"/>
          <w:rtl/>
        </w:rPr>
        <w:t xml:space="preserve">כתב הרמב"ם הל' מאכלות אסורות פי"ד ה"ו: "יראה לי שכל החייב בתרומה ומעשרות מצטרף לכזית בטבל מפני שהוא שם אחד </w:t>
      </w:r>
      <w:r w:rsidRPr="00F8142F">
        <w:rPr>
          <w:rtl/>
        </w:rPr>
        <w:t>–</w:t>
      </w:r>
      <w:r w:rsidRPr="00F8142F">
        <w:rPr>
          <w:rFonts w:hint="cs"/>
          <w:rtl/>
        </w:rPr>
        <w:t xml:space="preserve"> הא למה זה דומה, לנבלת השור ונבלת השה ונבלת הצבי שהן מצטרפין לכזית כמו שביארנו", עכ"ל. (עיי' רמב"ם לעיל פ"ד הי"ז בענין צירוף נבילות).</w:t>
      </w:r>
    </w:p>
    <w:p w:rsidR="00BA4847" w:rsidRPr="00F8142F" w:rsidRDefault="00BA4847" w:rsidP="00057B9A">
      <w:pPr>
        <w:pStyle w:val="a3"/>
        <w:rPr>
          <w:rtl/>
        </w:rPr>
      </w:pPr>
      <w:r w:rsidRPr="00F8142F">
        <w:rPr>
          <w:rFonts w:hint="cs"/>
          <w:rtl/>
        </w:rPr>
        <w:t>והראב"ד משיג על זה, ואומר: "בעינן טעמן שוה, כדאמרינן בעלמא (ערלה פ"ב מ"י) ג' שמות והן מין אחד, שלשה מינין והם שם אחד וכו' אמר חזקיה במיני מתיקה (היינו שכולם ממתקין והם טעם אחד) אלמא אפילו באיסור אחד דהיינו שם אחד בעינן טעם אחד, והני ז' מיני טבל לאו חד טעמא נינהו". עכ"ל.</w:t>
      </w:r>
    </w:p>
    <w:p w:rsidR="00BA4847" w:rsidRPr="00F8142F" w:rsidRDefault="00BA4847" w:rsidP="00057B9A">
      <w:pPr>
        <w:pStyle w:val="a3"/>
        <w:rPr>
          <w:rtl/>
        </w:rPr>
      </w:pPr>
      <w:r w:rsidRPr="00F8142F">
        <w:rPr>
          <w:rFonts w:hint="cs"/>
          <w:rtl/>
        </w:rPr>
        <w:t xml:space="preserve">והנה במסכת עבודה זרה (סו, א) מבואר "חמרא חדתא בעינבי (יין נסך בענבים </w:t>
      </w:r>
      <w:r w:rsidRPr="00F8142F">
        <w:rPr>
          <w:rtl/>
        </w:rPr>
        <w:t>–</w:t>
      </w:r>
      <w:r w:rsidRPr="00F8142F">
        <w:rPr>
          <w:rFonts w:hint="cs"/>
          <w:rtl/>
        </w:rPr>
        <w:t xml:space="preserve"> נחלקו אמוראים:) אביי אמר (היין אוסר את הענבים) במשהו, ורבא אמר (אין הענבים נאסרים אלא אם כן יש ביין) בנותן טעם. אביי אמר במשהו, בתר טעמא אזלינן, אידי ואידי חד טעמא הוא (יין חדש וענבים טעם אחד יש להם) דהוה ליה מין במינו, ומין במינו במשהו. ורבא אמר בנותן טעם, בתר שמא אזלינן, היא שמא לחוד (יין חדש) והאי שמא לחוד (ענבים), והוה ליה מין בשאינו מינו, ומין בשאינו מינו בנותן טעם (היינו דבטל בשישים) . . אמר אביי מנא אמינא לה דבתר טעמא אזלינן, דתנן (ערלה פ"ב מ"י) תבלין (של איסור שתיבל בו מאכל, אם היו) שנים ושלשה שמות והן מין אחד (כגון פלפל לבן, פלפל שחור, פלפל ארוך) או מין ג' אסורין ומצטרפין (התבלינין). ואמר חזקיה הכא במיני מתיקה עסקינן, הואיל וראויין למתק בהן את הקדרה (היינו שכולם תבלינים מתוקים). אי אמרת בשלמא בתר טעמא אזלינן, כולי חד טעמא הוא, אלא אי אמרת בתר שמא אזלינן, האי שמא לחוד והאי שמא לחוד. ורבא אמר לך, הא מני ר"מ היא, דתניא ר' יהודה אומר משום רבי מאיר, מנין לכל האיסורין שבתורה שמצטרפין זה עם זה שנאמר לא תאכל כל תועבה, כל דבר שתיעבתי לך הרי הוא בבל תאכל".</w:t>
      </w:r>
    </w:p>
    <w:p w:rsidR="00BA4847" w:rsidRPr="00F8142F" w:rsidRDefault="00BA4847" w:rsidP="00057B9A">
      <w:pPr>
        <w:pStyle w:val="a3"/>
        <w:rPr>
          <w:rtl/>
        </w:rPr>
      </w:pPr>
      <w:r w:rsidRPr="00F8142F">
        <w:rPr>
          <w:rFonts w:hint="cs"/>
          <w:rtl/>
        </w:rPr>
        <w:t xml:space="preserve">ועי' ברש"י שם ד"ה ורבא אמר לך הא מני ר"מ היא "ואע"ג דלא שוו לא בשמא ולא בטעמא קאמר דמצטרפין </w:t>
      </w:r>
      <w:r w:rsidRPr="00F8142F">
        <w:rPr>
          <w:rFonts w:hint="cs"/>
          <w:bCs/>
          <w:rtl/>
        </w:rPr>
        <w:t>ודחזקיה ליתא</w:t>
      </w:r>
      <w:r w:rsidRPr="00F8142F">
        <w:rPr>
          <w:rFonts w:hint="cs"/>
          <w:rtl/>
        </w:rPr>
        <w:t>". עכ"ל.</w:t>
      </w:r>
    </w:p>
    <w:p w:rsidR="00BA4847" w:rsidRPr="00F8142F" w:rsidRDefault="00BA4847" w:rsidP="00057B9A">
      <w:pPr>
        <w:pStyle w:val="a3"/>
        <w:rPr>
          <w:rtl/>
        </w:rPr>
      </w:pPr>
      <w:r w:rsidRPr="00F8142F">
        <w:rPr>
          <w:rFonts w:hint="cs"/>
          <w:rtl/>
        </w:rPr>
        <w:t xml:space="preserve">ובמילא יש לומר דהרמב"ם פסק כרש"י, "ודחזקיה ליתא", ואפי' שאנחנו לא סוברים כר"מ </w:t>
      </w:r>
      <w:r w:rsidRPr="00F8142F">
        <w:rPr>
          <w:rtl/>
        </w:rPr>
        <w:t>–</w:t>
      </w:r>
      <w:r w:rsidRPr="00F8142F">
        <w:rPr>
          <w:rFonts w:hint="cs"/>
          <w:rtl/>
        </w:rPr>
        <w:t xml:space="preserve"> אבל אם הם משם אחד ולאו אחד מצטרפין, אפי' שאינן שווין בטעמן, כיוון שהם מלאו אחד, ע"ד שלר"מ כל האיסורין מצטרפין כיון דלשיטתו הוא לאו אחד.</w:t>
      </w:r>
    </w:p>
    <w:p w:rsidR="00BA4847" w:rsidRPr="00F8142F" w:rsidRDefault="00BA4847" w:rsidP="00057B9A">
      <w:pPr>
        <w:pStyle w:val="a3"/>
        <w:rPr>
          <w:rtl/>
        </w:rPr>
      </w:pPr>
      <w:r w:rsidRPr="00F8142F">
        <w:rPr>
          <w:rFonts w:hint="cs"/>
          <w:rtl/>
        </w:rPr>
        <w:t xml:space="preserve">אבל הראב"ד יפרש כפירוש התוס' שם, ד"ה ורבא אמר, דפסקו התוס' דהלכה כחזקיה כשבאים לתבל הקדירה, אבל </w:t>
      </w:r>
      <w:r w:rsidRPr="00F8142F">
        <w:rPr>
          <w:rFonts w:hint="cs"/>
          <w:bCs/>
          <w:rtl/>
        </w:rPr>
        <w:t>כשהם בעין</w:t>
      </w:r>
      <w:r w:rsidRPr="00F8142F">
        <w:rPr>
          <w:rFonts w:hint="cs"/>
          <w:rtl/>
        </w:rPr>
        <w:t xml:space="preserve"> מצטרפין, אפי' שאין בהם אותו הטעם, עיי"ש האריכות, ובמילא השיג על הרמב"ם.</w:t>
      </w:r>
    </w:p>
    <w:p w:rsidR="00BA4847" w:rsidRPr="00F8142F" w:rsidRDefault="00BA4847" w:rsidP="00057B9A">
      <w:pPr>
        <w:pStyle w:val="a3"/>
        <w:rPr>
          <w:rtl/>
        </w:rPr>
      </w:pPr>
      <w:r w:rsidRPr="00F8142F">
        <w:rPr>
          <w:rFonts w:hint="cs"/>
          <w:rtl/>
        </w:rPr>
        <w:t>ועדיין צ"ב בשרש פלוגתתם, וכן צריך ביאור בדברי התוס', למה כשהאיסור בעין אין צריך להיות שווין בטעמן?</w:t>
      </w:r>
    </w:p>
    <w:p w:rsidR="00BA4847" w:rsidRPr="00F8142F" w:rsidRDefault="00BA4847" w:rsidP="00057B9A">
      <w:pPr>
        <w:pStyle w:val="a3"/>
        <w:rPr>
          <w:rtl/>
        </w:rPr>
      </w:pPr>
      <w:r w:rsidRPr="00F8142F">
        <w:rPr>
          <w:rFonts w:hint="cs"/>
          <w:rtl/>
        </w:rPr>
        <w:t>ועוד קשה על הראב"ד למה השיג על הרמב"ם, הלא פה מדובר שהאיסור הוא בעין, והתוס' מודים שבאופן כזה לא אמר חזקיה שצריך להיות שווין בטעמן.</w:t>
      </w:r>
    </w:p>
    <w:p w:rsidR="00BA4847" w:rsidRPr="00F8142F" w:rsidRDefault="00BA4847" w:rsidP="00057B9A">
      <w:pPr>
        <w:pStyle w:val="a3"/>
        <w:rPr>
          <w:rtl/>
        </w:rPr>
      </w:pPr>
      <w:r w:rsidRPr="00F8142F">
        <w:rPr>
          <w:rFonts w:hint="cs"/>
          <w:rtl/>
        </w:rPr>
        <w:t>וכבר האריכו בזה גדולי עולם, יעוי' חידושי אחיעזר יו"ד סי' י', חידושי הגר"ח מבריסק על הרמב"ם כאן ובחידושי צפנת פענח ועוד.</w:t>
      </w:r>
    </w:p>
    <w:p w:rsidR="00BA4847" w:rsidRPr="00F8142F" w:rsidRDefault="00BA4847" w:rsidP="00057B9A">
      <w:pPr>
        <w:pStyle w:val="a3"/>
        <w:rPr>
          <w:rtl/>
        </w:rPr>
      </w:pPr>
      <w:r w:rsidRPr="00F8142F">
        <w:rPr>
          <w:rFonts w:hint="cs"/>
          <w:rtl/>
        </w:rPr>
        <w:t xml:space="preserve">ואענה אני את חלקי, כי הרמב"ם והראב"ד לשיטתייהו בהלכות חמץ ומצה, דהרמב"ם פסק (פ"ו ה"ה) "העושה עיסה מן החיטים ומן האורז, אם יש בה טעם דגן יוצא בה ידי חובתו", וע"ז חולק עליו הראב"ד בשתים, וז"ל: "והוא שיש בה דגן כזית בכדי אכילת פרס </w:t>
      </w:r>
      <w:r w:rsidRPr="00F8142F">
        <w:rPr>
          <w:rFonts w:hint="cs"/>
          <w:bCs/>
          <w:rtl/>
        </w:rPr>
        <w:t>ויאכלנו</w:t>
      </w:r>
      <w:r w:rsidRPr="00F8142F">
        <w:rPr>
          <w:rFonts w:hint="cs"/>
          <w:rtl/>
        </w:rPr>
        <w:t xml:space="preserve">", היינו שהרמב"ם סובר דכזית מן התערובות מספיק והאורז נהפך לחיטים. משא"כ הראב"ד סב"ל דצריך שיאכל כזית חיטים בכדי אכילת פרס, והוסיף "ויאכלנו", היינו דהאורז לא נהפך לחטה </w:t>
      </w:r>
      <w:r w:rsidRPr="00F8142F">
        <w:rPr>
          <w:rtl/>
        </w:rPr>
        <w:t>–</w:t>
      </w:r>
      <w:r w:rsidRPr="00F8142F">
        <w:rPr>
          <w:rFonts w:hint="cs"/>
          <w:rtl/>
        </w:rPr>
        <w:t xml:space="preserve"> ולפיכך צריך שיאכל </w:t>
      </w:r>
      <w:r w:rsidRPr="00F8142F">
        <w:rPr>
          <w:rFonts w:hint="cs"/>
          <w:bCs/>
          <w:rtl/>
        </w:rPr>
        <w:t xml:space="preserve">כזית חטה </w:t>
      </w:r>
      <w:r w:rsidRPr="00F8142F">
        <w:rPr>
          <w:rFonts w:hint="cs"/>
          <w:rtl/>
        </w:rPr>
        <w:t xml:space="preserve"> בכדי אכילת פרס. וכבר הארכנו בביאור שיטותיהם. עיין שם ג"כ שו"ע אדה"ז הלכות פסח בביאור שיטותיהם.</w:t>
      </w:r>
    </w:p>
    <w:p w:rsidR="00BA4847" w:rsidRPr="00F8142F" w:rsidRDefault="00BA4847" w:rsidP="00057B9A">
      <w:pPr>
        <w:pStyle w:val="a3"/>
        <w:rPr>
          <w:rtl/>
        </w:rPr>
      </w:pPr>
      <w:r w:rsidRPr="00F8142F">
        <w:rPr>
          <w:rFonts w:hint="cs"/>
          <w:rtl/>
        </w:rPr>
        <w:t xml:space="preserve">וי"ל דכמו שהרמב"ם סב"ל שם דהאורז </w:t>
      </w:r>
      <w:r w:rsidRPr="00F8142F">
        <w:rPr>
          <w:rFonts w:hint="cs"/>
          <w:bCs/>
          <w:rtl/>
        </w:rPr>
        <w:t xml:space="preserve">נגרר </w:t>
      </w:r>
      <w:r w:rsidRPr="00F8142F">
        <w:rPr>
          <w:rFonts w:hint="cs"/>
          <w:rtl/>
        </w:rPr>
        <w:t>ונהפך להיות חטה וכזית מהתערובות מספיק לצאת ידי חובתו למצה, ה"ה הכא, הרי שהצטרפות פירוש כמו שהאורז נגרר אחר החטים, גם איסורים נגררים אם הם מסוג אותו האיסור ונעשה כעצמותם.</w:t>
      </w:r>
    </w:p>
    <w:p w:rsidR="00BA4847" w:rsidRPr="00F8142F" w:rsidRDefault="00BA4847" w:rsidP="00057B9A">
      <w:pPr>
        <w:pStyle w:val="a3"/>
        <w:rPr>
          <w:rtl/>
        </w:rPr>
      </w:pPr>
      <w:r w:rsidRPr="00F8142F">
        <w:rPr>
          <w:rFonts w:hint="cs"/>
          <w:rtl/>
        </w:rPr>
        <w:t xml:space="preserve">אבל הראב"ד סב"ל דבכדי שיתהפך ויהי' חטיבה אחת של איסור צריך שיהי' </w:t>
      </w:r>
      <w:r w:rsidRPr="00F8142F">
        <w:rPr>
          <w:rFonts w:hint="cs"/>
          <w:bCs/>
          <w:rtl/>
        </w:rPr>
        <w:t>טעמן שווין ממש</w:t>
      </w:r>
      <w:r w:rsidRPr="00F8142F">
        <w:rPr>
          <w:rFonts w:hint="cs"/>
          <w:rtl/>
        </w:rPr>
        <w:t>, אחרת הווה כחיטים ואורז, ולא נהפך ממש לחיטים.</w:t>
      </w:r>
    </w:p>
    <w:p w:rsidR="00BA4847" w:rsidRPr="00F8142F" w:rsidRDefault="00BA4847" w:rsidP="00057B9A">
      <w:pPr>
        <w:pStyle w:val="a3"/>
        <w:rPr>
          <w:rtl/>
        </w:rPr>
      </w:pPr>
      <w:r w:rsidRPr="00F8142F">
        <w:rPr>
          <w:rFonts w:hint="cs"/>
          <w:rtl/>
        </w:rPr>
        <w:t xml:space="preserve">ומצינו בזה ג"כ דברים נפלאים בתלמוד ירושלמי (ברכות פ"ז), "ואנן חזינן רבנן קיימין בסוכה (בהלכות סוכה) וילפין מטיט הנרוק (בהלכות מקוואות), דתנינן תמן (במסכת סוכה) הרחיק את הסיכוך מן הדפנות שלשה טפחים </w:t>
      </w:r>
      <w:r w:rsidRPr="00F8142F">
        <w:rPr>
          <w:rtl/>
        </w:rPr>
        <w:t>–</w:t>
      </w:r>
      <w:r w:rsidRPr="00F8142F">
        <w:rPr>
          <w:rFonts w:hint="cs"/>
          <w:rtl/>
        </w:rPr>
        <w:t xml:space="preserve"> פסולה, הא פחות מיכן כשירה, מהו לישון תחתיו (תחת האויר פחות מג' טפחים) (ומתרצת ע"ז הגמ') השיב ר' יצחק בן אלישיב הרי טיט הנרוק משלים במקוה (לשיעור ארבעים סאה ואעפי"כ) אין מטבילין בו, אף הכא משלים בשיעור סוכה ואעפי"כ אין ישנין תחתיו". עכ"ל.</w:t>
      </w:r>
    </w:p>
    <w:p w:rsidR="00BA4847" w:rsidRPr="00F8142F" w:rsidRDefault="00BA4847" w:rsidP="00057B9A">
      <w:pPr>
        <w:pStyle w:val="a3"/>
        <w:rPr>
          <w:rtl/>
        </w:rPr>
      </w:pPr>
      <w:r w:rsidRPr="00F8142F">
        <w:rPr>
          <w:rFonts w:hint="cs"/>
          <w:rtl/>
        </w:rPr>
        <w:t>הרי רואים משם שהאויר מצטרף להכשיר הסוכה אבל אינו נהפך להיות ממש חלק מהסוכה.</w:t>
      </w:r>
    </w:p>
    <w:p w:rsidR="00F8142F" w:rsidRPr="00F8142F" w:rsidRDefault="00BA4847" w:rsidP="00057B9A">
      <w:pPr>
        <w:pStyle w:val="a3"/>
        <w:rPr>
          <w:rtl/>
        </w:rPr>
      </w:pPr>
      <w:r w:rsidRPr="00F8142F">
        <w:rPr>
          <w:rFonts w:hint="cs"/>
          <w:rtl/>
        </w:rPr>
        <w:t>וראה בחידושי ר' חיים הלוי ברמב"ם הלכות סוכה (פ"ה הי"ט) דלדעת הרמב"ם ישנים תחת האויר כי מצטרף להסוכה</w:t>
      </w:r>
      <w:r w:rsidRPr="00F8142F">
        <w:rPr>
          <w:vertAlign w:val="superscript"/>
          <w:rtl/>
        </w:rPr>
        <w:endnoteReference w:id="41"/>
      </w:r>
      <w:r w:rsidRPr="00F8142F">
        <w:rPr>
          <w:rFonts w:hint="cs"/>
          <w:rtl/>
        </w:rPr>
        <w:t>,</w:t>
      </w:r>
      <w:r w:rsidR="00F8142F" w:rsidRPr="00F8142F">
        <w:rPr>
          <w:rFonts w:hint="cs"/>
          <w:rtl/>
        </w:rPr>
        <w:t xml:space="preserve"> ולומד שהפשט בדברי הירושלמי דמדובר רק כשאויר וסכך פסול הם ביחד במשך חמש וחצי טפחים אז אין מצטרפים, ומתאים לשיטתו כאן.</w:t>
      </w:r>
    </w:p>
    <w:p w:rsidR="00F8142F" w:rsidRPr="00F8142F" w:rsidRDefault="00F8142F" w:rsidP="00057B9A">
      <w:pPr>
        <w:pStyle w:val="a3"/>
        <w:rPr>
          <w:rtl/>
        </w:rPr>
      </w:pPr>
      <w:r w:rsidRPr="00F8142F">
        <w:rPr>
          <w:rFonts w:hint="cs"/>
          <w:rtl/>
        </w:rPr>
        <w:t>והא שלא השיגו הראב"ד בהלכות סוכה, דלאו בפירוש איתמר אלא מכללא איתמר.</w:t>
      </w:r>
    </w:p>
    <w:p w:rsidR="00F8142F" w:rsidRDefault="00F8142F" w:rsidP="00057B9A">
      <w:pPr>
        <w:pStyle w:val="a3"/>
      </w:pPr>
      <w:r w:rsidRPr="00F8142F">
        <w:rPr>
          <w:rFonts w:hint="cs"/>
          <w:rtl/>
        </w:rPr>
        <w:t xml:space="preserve">במילים אחרות: כמו שהרמב"ם מיקל בהלכות חמץ ומצה שהאורז נהפך להיות חלה, ויוצא בה כזית מצה, כמו"כ כאן בהלכות מאכלות אסורות מיקל בצירוף מיני מאכלים של אותו איסור. והראב"ד שמחמיר שצריך לאכול כזית חיטה בכדי אכילת פרס עם האורז </w:t>
      </w:r>
      <w:r w:rsidRPr="00F8142F">
        <w:rPr>
          <w:rtl/>
        </w:rPr>
        <w:t>–</w:t>
      </w:r>
      <w:r w:rsidRPr="00F8142F">
        <w:rPr>
          <w:rFonts w:hint="cs"/>
          <w:rtl/>
        </w:rPr>
        <w:t xml:space="preserve"> מיקל כאן שמיני מאכל שאין טעמן שווין ממש אינם מצטרפים. </w:t>
      </w:r>
    </w:p>
    <w:p w:rsidR="00F8142F" w:rsidRDefault="00F8142F" w:rsidP="001C1E5A">
      <w:pPr>
        <w:pStyle w:val="a4"/>
        <w:sectPr w:rsidR="00F8142F" w:rsidSect="00BA4847">
          <w:footnotePr>
            <w:numRestart w:val="eachSect"/>
          </w:footnotePr>
          <w:pgSz w:w="7920" w:h="12240" w:code="1"/>
          <w:pgMar w:top="1296" w:right="864" w:bottom="720" w:left="864" w:header="720" w:footer="720" w:gutter="0"/>
          <w:cols w:space="720"/>
          <w:bidi/>
          <w:docGrid w:linePitch="360"/>
        </w:sectPr>
      </w:pPr>
      <w:r>
        <w:t>e</w:t>
      </w:r>
    </w:p>
    <w:p w:rsidR="00F8142F" w:rsidRPr="00F8142F" w:rsidRDefault="00F8142F" w:rsidP="00F8142F">
      <w:pPr>
        <w:pStyle w:val="a0"/>
        <w:rPr>
          <w:rFonts w:eastAsia="Calibri"/>
          <w:rtl/>
        </w:rPr>
      </w:pPr>
      <w:bookmarkStart w:id="169" w:name="_Toc410276974"/>
      <w:r w:rsidRPr="00F8142F">
        <w:rPr>
          <w:rFonts w:eastAsia="Calibri" w:hint="cs"/>
          <w:rtl/>
        </w:rPr>
        <w:t>בדיקת הסכין לאחר השחיטה ושאר חיובי בדיקה</w:t>
      </w:r>
      <w:bookmarkEnd w:id="169"/>
    </w:p>
    <w:p w:rsidR="00F8142F" w:rsidRPr="00F8142F" w:rsidRDefault="008172BB" w:rsidP="00BE6D8B">
      <w:pPr>
        <w:pStyle w:val="a1"/>
        <w:rPr>
          <w:rtl/>
        </w:rPr>
      </w:pPr>
      <w:bookmarkStart w:id="170" w:name="_Toc410275744"/>
      <w:bookmarkStart w:id="171" w:name="_Toc410276975"/>
      <w:r>
        <w:rPr>
          <w:rFonts w:hint="cs"/>
          <w:rtl/>
        </w:rPr>
        <w:t>הנ"ל</w:t>
      </w:r>
      <w:bookmarkEnd w:id="170"/>
      <w:bookmarkEnd w:id="171"/>
    </w:p>
    <w:p w:rsidR="00F8142F" w:rsidRPr="00F8142F" w:rsidRDefault="00F8142F" w:rsidP="00057B9A">
      <w:pPr>
        <w:pStyle w:val="a3"/>
        <w:rPr>
          <w:rtl/>
        </w:rPr>
      </w:pPr>
      <w:r w:rsidRPr="00F8142F">
        <w:rPr>
          <w:rFonts w:hint="cs"/>
          <w:rtl/>
        </w:rPr>
        <w:t>א. כתב הרמב"ם בהלכות שחיטה פ"א הכ"ד (לאחר שהאריך בהכ"ג איך לבדוק הסכין קודם השחיטה) "וצריך לבדוק כן אחר השחיטה, שאם מצא בה פגם אחר השחיטה, הרי זו ספק נבלה שמא בעור נפגמה וכששחט הסימנין בסכין פגומה שחט", עכ"ל.</w:t>
      </w:r>
    </w:p>
    <w:p w:rsidR="00F8142F" w:rsidRPr="00F8142F" w:rsidRDefault="00F8142F" w:rsidP="00057B9A">
      <w:pPr>
        <w:pStyle w:val="a3"/>
        <w:rPr>
          <w:rtl/>
        </w:rPr>
      </w:pPr>
      <w:r w:rsidRPr="00F8142F">
        <w:rPr>
          <w:rFonts w:hint="cs"/>
          <w:rtl/>
        </w:rPr>
        <w:t>והשיג עליו הראב"ד, וז"ל: "כבר הסכימו חכמינו שאינו צריך (בדיקה), אלא אם כן רוצה לשחוט אחריה שלא אמרו בגמרא צריך לבדוק אלא השוחט ונמצאת פגומה, ואילו היה צריך היו אומרים כן כמו שאמרו השוחט צריך שיבדוק בסימנין אחר שחיטה", עכ"ל.</w:t>
      </w:r>
    </w:p>
    <w:p w:rsidR="00F8142F" w:rsidRPr="00F8142F" w:rsidRDefault="00F8142F" w:rsidP="00057B9A">
      <w:pPr>
        <w:pStyle w:val="a3"/>
        <w:rPr>
          <w:rtl/>
        </w:rPr>
      </w:pPr>
      <w:r w:rsidRPr="00F8142F">
        <w:rPr>
          <w:rFonts w:hint="cs"/>
          <w:rtl/>
        </w:rPr>
        <w:t xml:space="preserve">ותירץ ע"ז בכסף משנה, דהרי הרמב"ם לקמן גבי בדיקת הסכין, בהכ"ה, פסק "וכן אם פשע ולא בדקה או שאבדה הסכין עד שלא יבדוק, שחיטתו כשרה". משא"כ סימנין אי לא בדקה הוה טריפה, ולפיכך אי אפשר הי' להגמ' להשמיענו הדין דבדיקת הסכין גבי בדיקת הסימנין דתרי דיני איתא להו </w:t>
      </w:r>
      <w:r w:rsidRPr="00F8142F">
        <w:rPr>
          <w:rtl/>
        </w:rPr>
        <w:t>–</w:t>
      </w:r>
      <w:r w:rsidRPr="00F8142F">
        <w:rPr>
          <w:rFonts w:hint="cs"/>
          <w:rtl/>
        </w:rPr>
        <w:t xml:space="preserve"> בדיקת הסכין לכתחילה, אבל בדיקת הסימנין לא יועיל ע"ז היתר דבדיעבד.</w:t>
      </w:r>
    </w:p>
    <w:p w:rsidR="00F8142F" w:rsidRPr="00F8142F" w:rsidRDefault="00F8142F" w:rsidP="00057B9A">
      <w:pPr>
        <w:pStyle w:val="a3"/>
        <w:rPr>
          <w:rtl/>
        </w:rPr>
      </w:pPr>
      <w:r w:rsidRPr="00F8142F">
        <w:rPr>
          <w:rFonts w:hint="cs"/>
          <w:rtl/>
        </w:rPr>
        <w:t>ולהלכה נפסק בשו"ע כהרמב"ם, ביורה דעה סימן יח סעיף יב, וז"ל "אף על פי שבדק הסכין קודם שחיטה צריך לחזור ולבדוק אחר השחיטה, והני מילי שהסכין לפנינו". וצריך ביאור מהן סברת הרמב"ם והראב"ד ובמה פליגי.</w:t>
      </w:r>
    </w:p>
    <w:p w:rsidR="00F8142F" w:rsidRPr="00F8142F" w:rsidRDefault="00F8142F" w:rsidP="00057B9A">
      <w:pPr>
        <w:pStyle w:val="a3"/>
        <w:rPr>
          <w:rtl/>
        </w:rPr>
      </w:pPr>
      <w:r w:rsidRPr="00F8142F">
        <w:rPr>
          <w:rFonts w:hint="cs"/>
          <w:rtl/>
        </w:rPr>
        <w:t>ב. והנה הטעם ע"ז שהסכין צריך בדיקה לאחר השחיטה, ביאר אדמו"ר הזקן בשולחנו (יו"ד סי' יח ס"ק יח), שכיון שאפשר לבדקו אין סומכין על החזקה (דכל היכא דאפשר לברורי מבררינן ליה), ומביא ראי' מזה שצריך לבדוק השוחט לפני שחיטתו, הגם דרוב המצויין אצל שחיטה מומחין הן.</w:t>
      </w:r>
    </w:p>
    <w:p w:rsidR="00F8142F" w:rsidRPr="00F8142F" w:rsidRDefault="00F8142F" w:rsidP="00057B9A">
      <w:pPr>
        <w:pStyle w:val="a3"/>
        <w:rPr>
          <w:rtl/>
        </w:rPr>
      </w:pPr>
      <w:r w:rsidRPr="00F8142F">
        <w:rPr>
          <w:rFonts w:hint="cs"/>
          <w:rtl/>
        </w:rPr>
        <w:t>ומביא שם שני מהלכים בראשונים, למה צריך לבדוק: שי' הר"ן והרשב"א דהמיעוט שכיח, כמ"ש דעור שכיח דפגים. או שי' הרא"ש דסב"ל דהוי מיעוט שאינו שכיח, ואעפ"כ צריך בדיקה, להוציא הבהמה מחזקת איסור.</w:t>
      </w:r>
    </w:p>
    <w:p w:rsidR="00F8142F" w:rsidRPr="00F8142F" w:rsidRDefault="00F8142F" w:rsidP="00057B9A">
      <w:pPr>
        <w:pStyle w:val="a3"/>
        <w:rPr>
          <w:rtl/>
        </w:rPr>
      </w:pPr>
      <w:r w:rsidRPr="00F8142F">
        <w:rPr>
          <w:rFonts w:hint="cs"/>
          <w:rtl/>
        </w:rPr>
        <w:t>ועד"ז מצינו בחידושי ר' עקיבא איגר על הגליון סי' יח, וז"ל: "קשה לי דהוה ס"ס, ספק שאינו פגום ואת"ל פגום שמא בעצם המפרקת נפגמה, והרי הרמ"א פסק (בסי' קי סעיף ט') דבס"ס אפילו היכא דאפשר לברר א"צ לברר, ואף להחולקים דצריך לברר מ"מ נלע"ד דזהו רק אם אחר הבירור נעמוד על הבירור דאסור ודאי או לא, אבל היכא דרק ספק אחד יתברר אלא דאזי לא יהי' ס"ס, ויהי' אסור מספק י"ל דלכו"ע א"צ לברר, כיון דהשתא איכא ס"ס, וגם אחר הבירור לא יהיה ודאי איסור (וכפי שהרמב"ם כותב דגם לאחר בדיקת הסכין "הרי זו ספק נבלה)</w:t>
      </w:r>
      <w:r w:rsidRPr="00F8142F">
        <w:rPr>
          <w:vertAlign w:val="superscript"/>
          <w:rtl/>
        </w:rPr>
        <w:footnoteReference w:id="17"/>
      </w:r>
      <w:r w:rsidRPr="00F8142F">
        <w:rPr>
          <w:rFonts w:hint="cs"/>
          <w:rtl/>
        </w:rPr>
        <w:t xml:space="preserve"> . . וצ"ל דמ"מ דאיתחזק איסורא דאינו זבוח צריך לברר אף בס"ס ובכה"ג".</w:t>
      </w:r>
    </w:p>
    <w:p w:rsidR="00F8142F" w:rsidRPr="00F8142F" w:rsidRDefault="00F8142F" w:rsidP="00057B9A">
      <w:pPr>
        <w:pStyle w:val="a3"/>
        <w:rPr>
          <w:rtl/>
        </w:rPr>
      </w:pPr>
      <w:r w:rsidRPr="00F8142F">
        <w:rPr>
          <w:rFonts w:hint="cs"/>
          <w:rtl/>
        </w:rPr>
        <w:t>ולכאורה דברי הרעק"א הרי הם כמהלך שני שיטות הראשונים, דאע"פ שבעור נפגמה הסכין הוה מיעוט שאינו שכיח ולא צריכים לחשוש לזה בדרך כלל, אבל כאן שאני דיש חזקת איסור.</w:t>
      </w:r>
    </w:p>
    <w:p w:rsidR="00F8142F" w:rsidRPr="00F8142F" w:rsidRDefault="00F8142F" w:rsidP="00057B9A">
      <w:pPr>
        <w:pStyle w:val="a3"/>
        <w:rPr>
          <w:rtl/>
        </w:rPr>
      </w:pPr>
      <w:r w:rsidRPr="00F8142F">
        <w:rPr>
          <w:rFonts w:hint="cs"/>
          <w:rtl/>
        </w:rPr>
        <w:t>ג. ויש לקשר זה עם פלוגתת הרמב"ם והראב"ד בהלכות איסורי ביאה פ"ד הט"ז, דהרמב"ם מצריך בדיקה לפני תשמיש ולאחריו, והראב"ד תמה עליו "כמה יגיעות יגע בחנם, שאף ר' יהודה שהיה צדיק שאין כמותו מנע את ר' זירא שלא לבדוק אחר התשמיש שלא יהא לבו נוקפו ופורש, שלא אמרו בדיקות הלל אלא באשה העסוקה בטהרות", עכ"ל.</w:t>
      </w:r>
    </w:p>
    <w:p w:rsidR="00F8142F" w:rsidRPr="00F8142F" w:rsidRDefault="00F8142F" w:rsidP="00057B9A">
      <w:pPr>
        <w:pStyle w:val="a3"/>
        <w:rPr>
          <w:rtl/>
        </w:rPr>
      </w:pPr>
      <w:r w:rsidRPr="00F8142F">
        <w:rPr>
          <w:rFonts w:hint="cs"/>
          <w:rtl/>
        </w:rPr>
        <w:t xml:space="preserve">והובאו דבריהם והשקו"ט ביורה דעה סי' קפו סעיף א': "אשה שיש לה וסת קבוע אינה צריכה בדיקה כלל (טור בשם רבינו חננאל, והרב המגיד בשם </w:t>
      </w:r>
      <w:r w:rsidRPr="00F8142F">
        <w:rPr>
          <w:rFonts w:hint="cs"/>
          <w:bCs/>
          <w:rtl/>
        </w:rPr>
        <w:t>הראב"ד</w:t>
      </w:r>
      <w:r w:rsidRPr="00F8142F">
        <w:rPr>
          <w:rFonts w:hint="cs"/>
          <w:rtl/>
        </w:rPr>
        <w:t xml:space="preserve"> והרמב"ן והרשב"א, וכרבא דאמר כי תניא ההיא לטהרות, וכן הסכמת כל הפוסקים חוץ מהרמב"ם) והרמב"ם ז"ל מצריך לבדוק אחר תשמיש, היא בעד אחד והוא בעד אחר", עכ"ל. וצריך ליישב דברי הרמב"ם דהרי בגמ' מבואר דאסור לבדוק שלא יהא לבו נוקפו.</w:t>
      </w:r>
    </w:p>
    <w:p w:rsidR="00F8142F" w:rsidRPr="00F8142F" w:rsidRDefault="00F8142F" w:rsidP="00057B9A">
      <w:pPr>
        <w:pStyle w:val="a3"/>
        <w:rPr>
          <w:rtl/>
        </w:rPr>
      </w:pPr>
      <w:r w:rsidRPr="00F8142F">
        <w:rPr>
          <w:rFonts w:hint="cs"/>
          <w:rtl/>
        </w:rPr>
        <w:t>והנה בהגהת החתם סופר וכן בתשובותיו יורה דעה סי' קמג מסביר דבגמ' במס' נדה סב"ל דאין צריכין לבדוק מן הדין, וא"כ אם תבדוק יהא לבו נוקפו כי אולי הרגישה משהו.</w:t>
      </w:r>
    </w:p>
    <w:p w:rsidR="00F8142F" w:rsidRPr="00F8142F" w:rsidRDefault="00F8142F" w:rsidP="00057B9A">
      <w:pPr>
        <w:pStyle w:val="a3"/>
        <w:rPr>
          <w:rtl/>
        </w:rPr>
      </w:pPr>
      <w:r w:rsidRPr="00F8142F">
        <w:rPr>
          <w:rFonts w:hint="cs"/>
          <w:rtl/>
        </w:rPr>
        <w:t>אבל לפי מה שנפסק להלכה (מגן אברהם סימן תלז סק"כ ע"פ הגמ' פסחים ד, ב) שאפילו כשיש חזקה אין לסמוך עליה אלא באופן שאי אפשר לברר, אבל כל מקום שאפשר לברר צריך לברר ואין סומכים על החזקה, אף כאן מן הדין יש לה לבדוק ולא לסמוך על חזקת טהרתה. וכיון שהיא צריכה לבדוק מן הדין שוב אין חשש שמא יהי' לבו נוקפו, מפני שהוא יודע שהיא בודקת מפני שכן הוא הדין (ולא מחמת שהרגישה), שצריכין לברר אפי' כשיש חזקת היתר</w:t>
      </w:r>
      <w:r w:rsidRPr="00F8142F">
        <w:rPr>
          <w:vertAlign w:val="superscript"/>
          <w:rtl/>
        </w:rPr>
        <w:footnoteReference w:id="18"/>
      </w:r>
      <w:r w:rsidRPr="00F8142F">
        <w:rPr>
          <w:rFonts w:hint="cs"/>
          <w:rtl/>
        </w:rPr>
        <w:t>.</w:t>
      </w:r>
    </w:p>
    <w:p w:rsidR="00F8142F" w:rsidRPr="00F8142F" w:rsidRDefault="00F8142F" w:rsidP="00057B9A">
      <w:pPr>
        <w:pStyle w:val="a3"/>
        <w:rPr>
          <w:rtl/>
        </w:rPr>
      </w:pPr>
      <w:r w:rsidRPr="00F8142F">
        <w:rPr>
          <w:rFonts w:hint="cs"/>
          <w:rtl/>
        </w:rPr>
        <w:t>העולה מהאמור, דהרמב"ם סב"ל דצריך לבדוק עד כמה שידו מגעת בהלכות נדה ובהלכות בדיקת הסכין לאחר שחיטה, והראב"ד מיקל לסמוך אחזקת טהרה בהלכות נדה ובהלכות בדיקת הסכין לאחר השחיטה.</w:t>
      </w:r>
    </w:p>
    <w:p w:rsidR="00F8142F" w:rsidRPr="00F8142F" w:rsidRDefault="00F8142F" w:rsidP="00057B9A">
      <w:pPr>
        <w:pStyle w:val="a3"/>
        <w:rPr>
          <w:rtl/>
        </w:rPr>
      </w:pPr>
      <w:r w:rsidRPr="00F8142F">
        <w:rPr>
          <w:rFonts w:hint="cs"/>
          <w:rtl/>
        </w:rPr>
        <w:t xml:space="preserve">והרי זה תלוי בכללות שיטתם, דלהרמב"ם צריכין לחפש בשכלו עד כמה שידו מגעת ולהראב"ד סומכין על האמונה </w:t>
      </w:r>
      <w:r w:rsidRPr="00F8142F">
        <w:rPr>
          <w:rtl/>
        </w:rPr>
        <w:t>–</w:t>
      </w:r>
      <w:r w:rsidRPr="00F8142F">
        <w:rPr>
          <w:rFonts w:hint="cs"/>
          <w:rtl/>
        </w:rPr>
        <w:t xml:space="preserve"> על חזקת היתר וכו'.</w:t>
      </w:r>
    </w:p>
    <w:p w:rsidR="00F8142F" w:rsidRPr="00F8142F" w:rsidRDefault="00F8142F" w:rsidP="00057B9A">
      <w:pPr>
        <w:pStyle w:val="a3"/>
        <w:rPr>
          <w:rtl/>
        </w:rPr>
      </w:pPr>
      <w:r w:rsidRPr="00F8142F">
        <w:rPr>
          <w:rFonts w:hint="cs"/>
          <w:rtl/>
        </w:rPr>
        <w:t>ד. ולכאורה יש להקשות לפי זה, מפני מה בהלכות נדה פוסקים כהראב"ד, דאינה צריכה לבדוק ואע"פ שהשו"ע פוסק שצריכה לבדוק עצמה ג"פ בימים שאינם בטוחים, לוודא שאינה רואה מחמת תשמיש ואינה צריכה לחשוש יותר, הרי ידוע דעת הש"ך דגם זה אינו צריך</w:t>
      </w:r>
      <w:r w:rsidRPr="00F8142F">
        <w:rPr>
          <w:vertAlign w:val="superscript"/>
          <w:rtl/>
        </w:rPr>
        <w:footnoteReference w:id="19"/>
      </w:r>
      <w:r w:rsidRPr="00F8142F">
        <w:rPr>
          <w:rFonts w:hint="cs"/>
          <w:rtl/>
        </w:rPr>
        <w:t>.</w:t>
      </w:r>
    </w:p>
    <w:p w:rsidR="00F8142F" w:rsidRPr="00F8142F" w:rsidRDefault="00F8142F" w:rsidP="00057B9A">
      <w:pPr>
        <w:pStyle w:val="a3"/>
        <w:rPr>
          <w:rtl/>
        </w:rPr>
      </w:pPr>
      <w:r w:rsidRPr="00F8142F">
        <w:rPr>
          <w:rFonts w:hint="cs"/>
          <w:rtl/>
        </w:rPr>
        <w:t>(ויש מקומות שאומרין שאין לזוז מפסק השו"ע ומצריכין בדיקה ג"פ בימים שאינם בדוקים, ויש מקומות שסומכין על הש"ך, כי אשה שתראה מחמת תשמיש אינו רגיל כלל, ונהרא נהרא ופשטיה).</w:t>
      </w:r>
    </w:p>
    <w:p w:rsidR="00F8142F" w:rsidRPr="00F8142F" w:rsidRDefault="00F8142F" w:rsidP="00057B9A">
      <w:pPr>
        <w:pStyle w:val="a3"/>
        <w:rPr>
          <w:rtl/>
        </w:rPr>
      </w:pPr>
      <w:r w:rsidRPr="00F8142F">
        <w:rPr>
          <w:rFonts w:hint="cs"/>
          <w:rtl/>
        </w:rPr>
        <w:t>משא"כ בהלכות בדיקת הסכין לאחר השחיטה פוסקין כהרמב"ם, עד שידועים דברי אדמו"ר הזקן בקונטרס אחרון (הובאו דבריו בדרכי תשובה יור"ד כאן סימן יח), וז"ל: "ומכל מקום צריך להזהירם שאף בשעה שהם דחוקים ונחוצים לשחוט הרבה שיבדקו אף בין כל שחיטה ושחיטה לאט לאט ובכוונת הלב ולא במהירות כלל . . וצריך להזהיר ע"ז השוחטים בערב יום הכיפורים שמרבים העם להביא הכפרות וממהרים עליהן לשחטן ומתוך כך אינם יכולים לבדוק לאט לאט והיא מצוה הבאה בעבירה חמורה ר"ח, וה' הטוב יכפר בעדם", עכ"ל</w:t>
      </w:r>
      <w:r w:rsidRPr="00F8142F">
        <w:rPr>
          <w:vertAlign w:val="superscript"/>
          <w:rtl/>
        </w:rPr>
        <w:footnoteReference w:id="20"/>
      </w:r>
      <w:r w:rsidRPr="00F8142F">
        <w:rPr>
          <w:rFonts w:hint="cs"/>
          <w:rtl/>
        </w:rPr>
        <w:t>.</w:t>
      </w:r>
    </w:p>
    <w:p w:rsidR="00F8142F" w:rsidRDefault="00F8142F" w:rsidP="00057B9A">
      <w:pPr>
        <w:pStyle w:val="a3"/>
      </w:pPr>
      <w:r w:rsidRPr="00F8142F">
        <w:rPr>
          <w:rFonts w:hint="cs"/>
          <w:rtl/>
        </w:rPr>
        <w:t>ויש לבאר בזה, דהנה בסי' קפ"ט בט"ז סק"ה מבואר שהמחבר באמת פסק כהרמב"ם, וכן מבואר בסי' קפו בתורת השלמים סק"ב, וכן בחוות דעת שם סק"ב (אולם הרבה פוסקים אומרים שהמחבר פוסק כהרמב"ם רק לבעלי נפש, שיחמירו על עצמו), והסיבה לזה היא מפני שהמחבר לא הביא הרמב"ם בשם וי"א, רק והרמב"ם ז"ל מצריך לבדוק. והכל על מקומו יבוא בשלום.</w:t>
      </w:r>
      <w:r w:rsidRPr="00F8142F">
        <w:rPr>
          <w:vertAlign w:val="superscript"/>
          <w:rtl/>
        </w:rPr>
        <w:footnoteReference w:id="21"/>
      </w:r>
    </w:p>
    <w:p w:rsidR="008172BB" w:rsidRDefault="00F8142F" w:rsidP="001C1E5A">
      <w:pPr>
        <w:pStyle w:val="a4"/>
        <w:sectPr w:rsidR="008172BB" w:rsidSect="005D4C0B">
          <w:footnotePr>
            <w:numRestart w:val="eachSect"/>
          </w:footnotePr>
          <w:type w:val="continuous"/>
          <w:pgSz w:w="7920" w:h="12240" w:code="1"/>
          <w:pgMar w:top="1296" w:right="864" w:bottom="720" w:left="864" w:header="720" w:footer="720" w:gutter="0"/>
          <w:cols w:space="720"/>
          <w:bidi/>
          <w:docGrid w:linePitch="360"/>
        </w:sectPr>
      </w:pPr>
      <w:r>
        <w:t>e</w:t>
      </w:r>
    </w:p>
    <w:p w:rsidR="008C145A" w:rsidRPr="008C145A" w:rsidRDefault="008C145A" w:rsidP="008C145A">
      <w:pPr>
        <w:pStyle w:val="a0"/>
        <w:rPr>
          <w:rFonts w:eastAsia="Calibri"/>
          <w:shd w:val="clear" w:color="auto" w:fill="FFFFFF"/>
        </w:rPr>
      </w:pPr>
      <w:bookmarkStart w:id="172" w:name="_Toc410276976"/>
      <w:r w:rsidRPr="008C145A">
        <w:rPr>
          <w:rFonts w:eastAsia="Calibri" w:hint="cs"/>
          <w:shd w:val="clear" w:color="auto" w:fill="FFFFFF"/>
          <w:rtl/>
        </w:rPr>
        <w:t>תלמיד שהגיע להוראה לשיטת הרמב"ם</w:t>
      </w:r>
      <w:r w:rsidRPr="008C145A">
        <w:rPr>
          <w:rStyle w:val="FootnoteReference"/>
          <w:rFonts w:eastAsia="Calibri"/>
          <w:shd w:val="clear" w:color="auto" w:fill="FFFFFF"/>
        </w:rPr>
        <w:footnoteReference w:customMarkFollows="1" w:id="22"/>
        <w:sym w:font="Symbol" w:char="F02A"/>
      </w:r>
      <w:bookmarkEnd w:id="172"/>
    </w:p>
    <w:p w:rsidR="000E68CE" w:rsidRPr="008C145A" w:rsidRDefault="000E68CE" w:rsidP="00BE6D8B">
      <w:pPr>
        <w:pStyle w:val="a1"/>
        <w:rPr>
          <w:rtl/>
        </w:rPr>
      </w:pPr>
      <w:bookmarkStart w:id="173" w:name="_Toc410275746"/>
      <w:bookmarkStart w:id="174" w:name="_Toc410276977"/>
      <w:r w:rsidRPr="008C145A">
        <w:rPr>
          <w:rFonts w:hint="cs"/>
          <w:rtl/>
        </w:rPr>
        <w:t>הרב אליהו זילבערשטיין</w:t>
      </w:r>
      <w:bookmarkEnd w:id="173"/>
      <w:bookmarkEnd w:id="174"/>
    </w:p>
    <w:p w:rsidR="000E68CE" w:rsidRPr="008C145A" w:rsidRDefault="000E68CE" w:rsidP="00500F5B">
      <w:pPr>
        <w:pStyle w:val="a2"/>
        <w:rPr>
          <w:shd w:val="clear" w:color="auto" w:fill="FFFFFF"/>
          <w:rtl/>
        </w:rPr>
      </w:pPr>
      <w:r w:rsidRPr="008C145A">
        <w:rPr>
          <w:rFonts w:hint="cs"/>
          <w:shd w:val="clear" w:color="auto" w:fill="FFFFFF"/>
          <w:rtl/>
        </w:rPr>
        <w:t xml:space="preserve">שליח כ"ק אדמו"ר </w:t>
      </w:r>
      <w:r w:rsidRPr="008C145A">
        <w:rPr>
          <w:shd w:val="clear" w:color="auto" w:fill="FFFFFF"/>
          <w:rtl/>
        </w:rPr>
        <w:t>–</w:t>
      </w:r>
      <w:r w:rsidRPr="008C145A">
        <w:rPr>
          <w:rFonts w:hint="cs"/>
          <w:shd w:val="clear" w:color="auto" w:fill="FFFFFF"/>
          <w:rtl/>
        </w:rPr>
        <w:t xml:space="preserve"> איטקא, נ.י.</w:t>
      </w:r>
    </w:p>
    <w:p w:rsidR="008C145A" w:rsidRPr="008C145A" w:rsidRDefault="008C145A" w:rsidP="00057B9A">
      <w:pPr>
        <w:pStyle w:val="a3"/>
        <w:rPr>
          <w:rtl/>
        </w:rPr>
      </w:pPr>
      <w:r w:rsidRPr="008C145A">
        <w:rPr>
          <w:rFonts w:hint="cs"/>
          <w:rtl/>
        </w:rPr>
        <w:t xml:space="preserve">א. </w:t>
      </w:r>
      <w:r w:rsidRPr="008C145A">
        <w:rPr>
          <w:rtl/>
        </w:rPr>
        <w:t>בשיח</w:t>
      </w:r>
      <w:r w:rsidRPr="008C145A">
        <w:rPr>
          <w:rFonts w:hint="cs"/>
          <w:rtl/>
        </w:rPr>
        <w:t>ו</w:t>
      </w:r>
      <w:r w:rsidRPr="008C145A">
        <w:rPr>
          <w:rtl/>
        </w:rPr>
        <w:t xml:space="preserve">ת </w:t>
      </w:r>
      <w:r w:rsidRPr="008C145A">
        <w:rPr>
          <w:rFonts w:hint="cs"/>
          <w:rtl/>
        </w:rPr>
        <w:t>חג ה</w:t>
      </w:r>
      <w:r w:rsidRPr="008C145A">
        <w:rPr>
          <w:rtl/>
        </w:rPr>
        <w:t>שבועות תשל״ז ו</w:t>
      </w:r>
      <w:r w:rsidRPr="008C145A">
        <w:rPr>
          <w:rFonts w:hint="cs"/>
          <w:rtl/>
        </w:rPr>
        <w:t>ש"</w:t>
      </w:r>
      <w:r w:rsidRPr="008C145A">
        <w:rPr>
          <w:rtl/>
        </w:rPr>
        <w:t>פ קדושים תשד״</w:t>
      </w:r>
      <w:r w:rsidRPr="008C145A">
        <w:rPr>
          <w:rFonts w:hint="cs"/>
          <w:rtl/>
        </w:rPr>
        <w:t>מ</w:t>
      </w:r>
      <w:r w:rsidRPr="008C145A">
        <w:rPr>
          <w:rtl/>
        </w:rPr>
        <w:t xml:space="preserve"> </w:t>
      </w:r>
      <w:r w:rsidRPr="008C145A">
        <w:rPr>
          <w:rFonts w:hint="cs"/>
          <w:rtl/>
        </w:rPr>
        <w:t xml:space="preserve">דן רבינו באריכות </w:t>
      </w:r>
      <w:r w:rsidRPr="008C145A">
        <w:rPr>
          <w:rtl/>
        </w:rPr>
        <w:t>במ</w:t>
      </w:r>
      <w:r w:rsidRPr="008C145A">
        <w:rPr>
          <w:rFonts w:hint="cs"/>
          <w:rtl/>
        </w:rPr>
        <w:t xml:space="preserve">"ש </w:t>
      </w:r>
      <w:r w:rsidRPr="008C145A">
        <w:rPr>
          <w:rtl/>
        </w:rPr>
        <w:t>הרמב</w:t>
      </w:r>
      <w:r w:rsidRPr="008C145A">
        <w:rPr>
          <w:rFonts w:hint="cs"/>
          <w:rtl/>
        </w:rPr>
        <w:t>"</w:t>
      </w:r>
      <w:r w:rsidRPr="008C145A">
        <w:rPr>
          <w:rtl/>
        </w:rPr>
        <w:t xml:space="preserve">ם בהקדמתו </w:t>
      </w:r>
      <w:r w:rsidRPr="008C145A">
        <w:rPr>
          <w:rFonts w:hint="cs"/>
          <w:rtl/>
        </w:rPr>
        <w:t>"אדם קורא תורה שבכתב תחילה ואח"כ קורא בזה ויודע ממנו תושבע"פ כולה וא"צ לקרות ספר אחר ביניהם".</w:t>
      </w:r>
      <w:r w:rsidRPr="008C145A">
        <w:rPr>
          <w:rtl/>
        </w:rPr>
        <w:t xml:space="preserve"> ומביא שם מ״ש אדה״ז בה</w:t>
      </w:r>
      <w:r w:rsidRPr="008C145A">
        <w:rPr>
          <w:rFonts w:hint="cs"/>
          <w:rtl/>
        </w:rPr>
        <w:t>ל</w:t>
      </w:r>
      <w:r w:rsidRPr="008C145A">
        <w:rPr>
          <w:rtl/>
        </w:rPr>
        <w:t>׳ ת״ת רפ״ב בקו</w:t>
      </w:r>
      <w:r w:rsidRPr="008C145A">
        <w:rPr>
          <w:rFonts w:hint="cs"/>
          <w:rtl/>
        </w:rPr>
        <w:t>"א</w:t>
      </w:r>
      <w:r w:rsidRPr="008C145A">
        <w:rPr>
          <w:rtl/>
        </w:rPr>
        <w:t>, שהרמב</w:t>
      </w:r>
      <w:r w:rsidRPr="008C145A">
        <w:rPr>
          <w:rFonts w:hint="cs"/>
          <w:rtl/>
        </w:rPr>
        <w:t>"</w:t>
      </w:r>
      <w:r w:rsidRPr="008C145A">
        <w:rPr>
          <w:rtl/>
        </w:rPr>
        <w:t xml:space="preserve">ם </w:t>
      </w:r>
      <w:r w:rsidRPr="008C145A">
        <w:rPr>
          <w:rFonts w:hint="cs"/>
          <w:rtl/>
        </w:rPr>
        <w:t xml:space="preserve">כאן אזל </w:t>
      </w:r>
      <w:r w:rsidRPr="008C145A">
        <w:rPr>
          <w:rtl/>
        </w:rPr>
        <w:t>לשיטתו שאפשר לפסוק הלכות בלי שידע טעמי ההלכות</w:t>
      </w:r>
      <w:r w:rsidRPr="008C145A">
        <w:rPr>
          <w:rFonts w:hint="cs"/>
          <w:rtl/>
        </w:rPr>
        <w:t xml:space="preserve"> ו</w:t>
      </w:r>
      <w:r w:rsidRPr="008C145A">
        <w:rPr>
          <w:rtl/>
        </w:rPr>
        <w:t>דלא כשיטת הרא״ש בזה, שכותב בתשובה שכל מי שפוסק מדברי הרמב</w:t>
      </w:r>
      <w:r w:rsidRPr="008C145A">
        <w:rPr>
          <w:rFonts w:hint="cs"/>
          <w:rtl/>
        </w:rPr>
        <w:t>"</w:t>
      </w:r>
      <w:r w:rsidRPr="008C145A">
        <w:rPr>
          <w:rtl/>
        </w:rPr>
        <w:t xml:space="preserve">ם בלי לידע מהיכן הוציא דבריו, הרי זה טועה (ועיי״ש בקו״א שזה תלוי בב׳ הפי׳ בטעם שאין לפסוק מהמשניות. וראשון לציון לבעל אוה״ח הק׳ ברכות ס׳ </w:t>
      </w:r>
      <w:r w:rsidRPr="008C145A">
        <w:rPr>
          <w:rFonts w:hint="cs"/>
          <w:rtl/>
        </w:rPr>
        <w:t>ד</w:t>
      </w:r>
      <w:r w:rsidRPr="008C145A">
        <w:rPr>
          <w:rtl/>
        </w:rPr>
        <w:t xml:space="preserve">כתב כאדה״ז). ומוכיח </w:t>
      </w:r>
      <w:r w:rsidRPr="008C145A">
        <w:rPr>
          <w:rFonts w:hint="cs"/>
          <w:rtl/>
        </w:rPr>
        <w:t xml:space="preserve">שם, </w:t>
      </w:r>
      <w:r w:rsidRPr="008C145A">
        <w:rPr>
          <w:rtl/>
        </w:rPr>
        <w:t>שגם הב״י בשו״ע ס</w:t>
      </w:r>
      <w:r w:rsidRPr="008C145A">
        <w:rPr>
          <w:rFonts w:hint="cs"/>
          <w:rtl/>
        </w:rPr>
        <w:t>"ל</w:t>
      </w:r>
      <w:r w:rsidRPr="008C145A">
        <w:rPr>
          <w:rtl/>
        </w:rPr>
        <w:t xml:space="preserve"> כהרמב</w:t>
      </w:r>
      <w:r w:rsidRPr="008C145A">
        <w:rPr>
          <w:rFonts w:hint="cs"/>
          <w:rtl/>
        </w:rPr>
        <w:t>"</w:t>
      </w:r>
      <w:r w:rsidRPr="008C145A">
        <w:rPr>
          <w:rtl/>
        </w:rPr>
        <w:t>ם שאפשר לפסוק בלי ידיעת טעמי ההלכות.</w:t>
      </w:r>
      <w:r w:rsidRPr="008C145A">
        <w:rPr>
          <w:rFonts w:ascii="Cambria" w:hAnsi="Cambria" w:cs="Cambria" w:hint="cs"/>
          <w:rtl/>
        </w:rPr>
        <w:t> </w:t>
      </w:r>
    </w:p>
    <w:p w:rsidR="008C145A" w:rsidRPr="008C145A" w:rsidRDefault="008C145A" w:rsidP="00057B9A">
      <w:pPr>
        <w:pStyle w:val="a3"/>
        <w:rPr>
          <w:rFonts w:ascii="Cambria" w:hAnsi="Cambria" w:cs="Cambria"/>
          <w:rtl/>
        </w:rPr>
      </w:pPr>
      <w:r w:rsidRPr="008C145A">
        <w:rPr>
          <w:rtl/>
        </w:rPr>
        <w:t>אך לכאורה צ״ע בזה</w:t>
      </w:r>
      <w:r w:rsidRPr="008C145A">
        <w:rPr>
          <w:rFonts w:hint="cs"/>
          <w:rtl/>
        </w:rPr>
        <w:t>,</w:t>
      </w:r>
      <w:r w:rsidRPr="008C145A">
        <w:rPr>
          <w:rtl/>
        </w:rPr>
        <w:t xml:space="preserve"> דבהקדמת הב״י לפירושו </w:t>
      </w:r>
      <w:r w:rsidRPr="008C145A">
        <w:rPr>
          <w:rFonts w:hint="cs"/>
          <w:rtl/>
        </w:rPr>
        <w:t>'</w:t>
      </w:r>
      <w:r w:rsidRPr="008C145A">
        <w:rPr>
          <w:rtl/>
        </w:rPr>
        <w:t>כסף משנה</w:t>
      </w:r>
      <w:r w:rsidRPr="008C145A">
        <w:rPr>
          <w:rFonts w:hint="cs"/>
          <w:rtl/>
        </w:rPr>
        <w:t>'</w:t>
      </w:r>
      <w:r w:rsidRPr="008C145A">
        <w:rPr>
          <w:rtl/>
        </w:rPr>
        <w:t xml:space="preserve"> על הרמב</w:t>
      </w:r>
      <w:r w:rsidRPr="008C145A">
        <w:rPr>
          <w:rFonts w:hint="cs"/>
          <w:rtl/>
        </w:rPr>
        <w:t>"</w:t>
      </w:r>
      <w:r w:rsidRPr="008C145A">
        <w:rPr>
          <w:rtl/>
        </w:rPr>
        <w:t xml:space="preserve">ם </w:t>
      </w:r>
      <w:r w:rsidRPr="008C145A">
        <w:rPr>
          <w:rFonts w:hint="cs"/>
          <w:rtl/>
        </w:rPr>
        <w:t>ה</w:t>
      </w:r>
      <w:r w:rsidRPr="008C145A">
        <w:rPr>
          <w:rtl/>
        </w:rPr>
        <w:t>ביא דברי הרא״ש ומשמע שם מדבריו שגם הרמב</w:t>
      </w:r>
      <w:r w:rsidRPr="008C145A">
        <w:rPr>
          <w:rFonts w:hint="cs"/>
          <w:rtl/>
        </w:rPr>
        <w:t>"</w:t>
      </w:r>
      <w:r w:rsidRPr="008C145A">
        <w:rPr>
          <w:rtl/>
        </w:rPr>
        <w:t xml:space="preserve">ם בטח לא התכוון שיפסקו מספרו </w:t>
      </w:r>
      <w:r w:rsidRPr="008C145A">
        <w:rPr>
          <w:rFonts w:hint="cs"/>
          <w:rtl/>
        </w:rPr>
        <w:t>מ</w:t>
      </w:r>
      <w:r w:rsidRPr="008C145A">
        <w:rPr>
          <w:rtl/>
        </w:rPr>
        <w:t>בלי לעיין במקורות</w:t>
      </w:r>
      <w:r w:rsidRPr="008C145A">
        <w:rPr>
          <w:rFonts w:hint="cs"/>
          <w:rtl/>
        </w:rPr>
        <w:t>יו</w:t>
      </w:r>
      <w:r w:rsidRPr="008C145A">
        <w:rPr>
          <w:rtl/>
        </w:rPr>
        <w:t xml:space="preserve"> </w:t>
      </w:r>
      <w:r w:rsidRPr="008C145A">
        <w:rPr>
          <w:rFonts w:hint="cs"/>
          <w:rtl/>
        </w:rPr>
        <w:t>ב</w:t>
      </w:r>
      <w:r w:rsidRPr="008C145A">
        <w:rPr>
          <w:rtl/>
        </w:rPr>
        <w:t>תלמוד. ועיי״ש שלכן כתב פירוש הכסף משנה כדי לציין מקורות ההלכות.</w:t>
      </w:r>
    </w:p>
    <w:p w:rsidR="008C145A" w:rsidRPr="008C145A" w:rsidRDefault="008C145A" w:rsidP="00057B9A">
      <w:pPr>
        <w:pStyle w:val="a3"/>
        <w:rPr>
          <w:rtl/>
        </w:rPr>
      </w:pPr>
      <w:r w:rsidRPr="008C145A">
        <w:rPr>
          <w:rFonts w:hint="cs"/>
          <w:rtl/>
        </w:rPr>
        <w:t>ואבקש מקוראי הגליון להעיר בזה.</w:t>
      </w:r>
    </w:p>
    <w:p w:rsidR="008C145A" w:rsidRPr="008C145A" w:rsidRDefault="008C145A" w:rsidP="00057B9A">
      <w:pPr>
        <w:pStyle w:val="a3"/>
        <w:rPr>
          <w:rtl/>
        </w:rPr>
      </w:pPr>
      <w:r w:rsidRPr="008C145A">
        <w:rPr>
          <w:rFonts w:hint="cs"/>
          <w:rtl/>
        </w:rPr>
        <w:t xml:space="preserve">ב. </w:t>
      </w:r>
      <w:r w:rsidRPr="008C145A">
        <w:rPr>
          <w:rtl/>
        </w:rPr>
        <w:t>בשיחות שם מובאים גם דברי הצפע״נ</w:t>
      </w:r>
      <w:r w:rsidRPr="008C145A">
        <w:rPr>
          <w:rFonts w:hint="cs"/>
          <w:rtl/>
        </w:rPr>
        <w:t>,</w:t>
      </w:r>
      <w:r w:rsidRPr="008C145A">
        <w:rPr>
          <w:rtl/>
        </w:rPr>
        <w:t xml:space="preserve"> </w:t>
      </w:r>
      <w:r w:rsidRPr="008C145A">
        <w:rPr>
          <w:rFonts w:hint="cs"/>
          <w:rtl/>
        </w:rPr>
        <w:t xml:space="preserve">שכתב </w:t>
      </w:r>
      <w:r w:rsidRPr="008C145A">
        <w:rPr>
          <w:rtl/>
        </w:rPr>
        <w:t xml:space="preserve">שהדיון באם צריך לדעת טעמי ההלכות כדי להורות, תלוי במחלוקת אביי ורבא בהוריות </w:t>
      </w:r>
      <w:r w:rsidRPr="008C145A">
        <w:rPr>
          <w:rFonts w:hint="cs"/>
          <w:rtl/>
        </w:rPr>
        <w:t>(</w:t>
      </w:r>
      <w:r w:rsidRPr="008C145A">
        <w:rPr>
          <w:rtl/>
        </w:rPr>
        <w:t>ב</w:t>
      </w:r>
      <w:r w:rsidRPr="008C145A">
        <w:rPr>
          <w:rFonts w:hint="cs"/>
          <w:rtl/>
        </w:rPr>
        <w:t xml:space="preserve">, </w:t>
      </w:r>
      <w:r w:rsidRPr="008C145A">
        <w:rPr>
          <w:rtl/>
        </w:rPr>
        <w:t>ב</w:t>
      </w:r>
      <w:r w:rsidRPr="008C145A">
        <w:rPr>
          <w:rFonts w:hint="cs"/>
          <w:rtl/>
        </w:rPr>
        <w:t>)</w:t>
      </w:r>
      <w:r w:rsidRPr="008C145A">
        <w:rPr>
          <w:rtl/>
        </w:rPr>
        <w:t xml:space="preserve"> אם </w:t>
      </w:r>
      <w:r w:rsidRPr="008C145A">
        <w:rPr>
          <w:rFonts w:hint="cs"/>
          <w:rtl/>
        </w:rPr>
        <w:t>'</w:t>
      </w:r>
      <w:r w:rsidRPr="008C145A">
        <w:rPr>
          <w:rtl/>
        </w:rPr>
        <w:t>תלמיד שהגיע להוראה</w:t>
      </w:r>
      <w:r w:rsidRPr="008C145A">
        <w:rPr>
          <w:rFonts w:hint="cs"/>
          <w:rtl/>
        </w:rPr>
        <w:t>' פי'</w:t>
      </w:r>
      <w:r w:rsidRPr="008C145A">
        <w:rPr>
          <w:rtl/>
        </w:rPr>
        <w:t xml:space="preserve"> דגמיר וסביר או אפי׳ גמיר ולא סביר.</w:t>
      </w:r>
    </w:p>
    <w:p w:rsidR="008C145A" w:rsidRPr="008C145A" w:rsidRDefault="008C145A" w:rsidP="00057B9A">
      <w:pPr>
        <w:pStyle w:val="a3"/>
        <w:rPr>
          <w:rtl/>
        </w:rPr>
      </w:pPr>
      <w:r w:rsidRPr="008C145A">
        <w:rPr>
          <w:rFonts w:hint="cs"/>
          <w:rtl/>
        </w:rPr>
        <w:t>א</w:t>
      </w:r>
      <w:r w:rsidRPr="008C145A">
        <w:rPr>
          <w:rtl/>
        </w:rPr>
        <w:t>ך לכאורה קשה</w:t>
      </w:r>
      <w:r w:rsidRPr="008C145A">
        <w:rPr>
          <w:rFonts w:hint="cs"/>
          <w:rtl/>
        </w:rPr>
        <w:t>,</w:t>
      </w:r>
      <w:r w:rsidRPr="008C145A">
        <w:rPr>
          <w:rtl/>
        </w:rPr>
        <w:t xml:space="preserve"> כי בגמרא שם משמע ש</w:t>
      </w:r>
      <w:r w:rsidRPr="008C145A">
        <w:rPr>
          <w:rFonts w:hint="cs"/>
          <w:rtl/>
        </w:rPr>
        <w:t>ל</w:t>
      </w:r>
      <w:r w:rsidRPr="008C145A">
        <w:rPr>
          <w:rtl/>
        </w:rPr>
        <w:t>מסקנא מודה רבא לאביי ש</w:t>
      </w:r>
      <w:r w:rsidRPr="008C145A">
        <w:rPr>
          <w:rFonts w:hint="cs"/>
          <w:rtl/>
        </w:rPr>
        <w:t>'</w:t>
      </w:r>
      <w:r w:rsidRPr="008C145A">
        <w:rPr>
          <w:rtl/>
        </w:rPr>
        <w:t>תלמיד שהגיע להוראה</w:t>
      </w:r>
      <w:r w:rsidRPr="008C145A">
        <w:rPr>
          <w:rFonts w:hint="cs"/>
          <w:rtl/>
        </w:rPr>
        <w:t>'</w:t>
      </w:r>
      <w:r w:rsidRPr="008C145A">
        <w:rPr>
          <w:rtl/>
        </w:rPr>
        <w:t xml:space="preserve"> הוא דווקא דגמיר וסביר, אלא ש</w:t>
      </w:r>
      <w:r w:rsidRPr="008C145A">
        <w:rPr>
          <w:rFonts w:hint="cs"/>
          <w:rtl/>
        </w:rPr>
        <w:t xml:space="preserve">מיתורא דלישנא </w:t>
      </w:r>
      <w:r w:rsidRPr="008C145A">
        <w:rPr>
          <w:rtl/>
        </w:rPr>
        <w:t xml:space="preserve">במשנה שם </w:t>
      </w:r>
      <w:r w:rsidRPr="008C145A">
        <w:rPr>
          <w:rFonts w:hint="cs"/>
          <w:rtl/>
        </w:rPr>
        <w:t>ילפינן</w:t>
      </w:r>
      <w:r w:rsidRPr="008C145A">
        <w:rPr>
          <w:rtl/>
        </w:rPr>
        <w:t xml:space="preserve"> </w:t>
      </w:r>
      <w:r w:rsidRPr="008C145A">
        <w:rPr>
          <w:rFonts w:hint="cs"/>
          <w:rtl/>
        </w:rPr>
        <w:t>דבדיני שגגות הוראה, דיו לתלמיד להיות גמיר ולא סביר כדי לחייבו בק</w:t>
      </w:r>
      <w:r w:rsidRPr="008C145A">
        <w:rPr>
          <w:rtl/>
        </w:rPr>
        <w:t>רבן</w:t>
      </w:r>
      <w:r w:rsidRPr="008C145A">
        <w:rPr>
          <w:rFonts w:hint="cs"/>
          <w:rtl/>
        </w:rPr>
        <w:t xml:space="preserve"> אם ידע שטעו ועשה כהוראתם</w:t>
      </w:r>
      <w:r w:rsidRPr="008C145A">
        <w:rPr>
          <w:rtl/>
        </w:rPr>
        <w:t>, כי אינו טועה מחמת בית דין שהרי יודע שטעו.</w:t>
      </w:r>
      <w:r w:rsidRPr="008C145A">
        <w:rPr>
          <w:rFonts w:hint="cs"/>
          <w:rtl/>
        </w:rPr>
        <w:t xml:space="preserve"> </w:t>
      </w:r>
      <w:r w:rsidRPr="008C145A">
        <w:rPr>
          <w:rtl/>
        </w:rPr>
        <w:t>(ובלשון הגמרא שם</w:t>
      </w:r>
      <w:r w:rsidRPr="008C145A">
        <w:rPr>
          <w:rFonts w:hint="cs"/>
          <w:rtl/>
        </w:rPr>
        <w:t>: "</w:t>
      </w:r>
      <w:r w:rsidRPr="008C145A">
        <w:rPr>
          <w:rtl/>
        </w:rPr>
        <w:t>תנא ראוי להוראה, ממשנה יתירא, אפי׳ גמיר ולא סביר</w:t>
      </w:r>
      <w:r w:rsidRPr="008C145A">
        <w:rPr>
          <w:rFonts w:hint="cs"/>
          <w:rtl/>
        </w:rPr>
        <w:t>".</w:t>
      </w:r>
      <w:r w:rsidRPr="008C145A">
        <w:rPr>
          <w:color w:val="000000"/>
          <w:rtl/>
        </w:rPr>
        <w:t xml:space="preserve"> ועי׳ רבינו חננאל שם שהוא ע״ד אין ריבוי אחר ריבוי אלא למעט)</w:t>
      </w:r>
      <w:r w:rsidRPr="008C145A">
        <w:rPr>
          <w:rtl/>
        </w:rPr>
        <w:t xml:space="preserve">. אך בד״כ גם רבא מודה </w:t>
      </w:r>
      <w:r w:rsidRPr="008C145A">
        <w:rPr>
          <w:rFonts w:hint="cs"/>
          <w:rtl/>
        </w:rPr>
        <w:t xml:space="preserve">שצ"ל </w:t>
      </w:r>
      <w:r w:rsidRPr="008C145A">
        <w:rPr>
          <w:rtl/>
        </w:rPr>
        <w:t>גמיר וסביר. עיי״ש ברש״י שכ״כ.</w:t>
      </w:r>
    </w:p>
    <w:p w:rsidR="008C145A" w:rsidRPr="008C145A" w:rsidRDefault="008C145A" w:rsidP="00057B9A">
      <w:pPr>
        <w:pStyle w:val="a3"/>
        <w:rPr>
          <w:rtl/>
        </w:rPr>
      </w:pPr>
      <w:r w:rsidRPr="008C145A">
        <w:rPr>
          <w:rFonts w:hint="cs"/>
          <w:rtl/>
        </w:rPr>
        <w:t>ו</w:t>
      </w:r>
      <w:r w:rsidRPr="008C145A">
        <w:rPr>
          <w:rtl/>
        </w:rPr>
        <w:t>י״ל שהרוגצ</w:t>
      </w:r>
      <w:r w:rsidRPr="008C145A">
        <w:rPr>
          <w:rFonts w:hint="cs"/>
          <w:rtl/>
        </w:rPr>
        <w:t>'</w:t>
      </w:r>
      <w:r w:rsidRPr="008C145A">
        <w:rPr>
          <w:rtl/>
        </w:rPr>
        <w:t xml:space="preserve">ובי </w:t>
      </w:r>
      <w:r w:rsidRPr="008C145A">
        <w:rPr>
          <w:rFonts w:hint="cs"/>
          <w:rtl/>
        </w:rPr>
        <w:t>ס"ל</w:t>
      </w:r>
      <w:r w:rsidRPr="008C145A">
        <w:rPr>
          <w:rtl/>
        </w:rPr>
        <w:t xml:space="preserve"> שהרמב</w:t>
      </w:r>
      <w:r w:rsidRPr="008C145A">
        <w:rPr>
          <w:rFonts w:hint="cs"/>
          <w:rtl/>
        </w:rPr>
        <w:t>"</w:t>
      </w:r>
      <w:r w:rsidRPr="008C145A">
        <w:rPr>
          <w:rtl/>
        </w:rPr>
        <w:t xml:space="preserve">ם </w:t>
      </w:r>
      <w:r w:rsidRPr="008C145A">
        <w:rPr>
          <w:rFonts w:hint="cs"/>
          <w:rtl/>
        </w:rPr>
        <w:t xml:space="preserve">יפרש אחרת בגמ' שם. והוא, </w:t>
      </w:r>
      <w:r w:rsidRPr="008C145A">
        <w:rPr>
          <w:rtl/>
        </w:rPr>
        <w:t>ש</w:t>
      </w:r>
      <w:r w:rsidRPr="008C145A">
        <w:rPr>
          <w:rFonts w:hint="cs"/>
          <w:rtl/>
        </w:rPr>
        <w:t>מהמשנה גופא נלמד לכל התורה כולה</w:t>
      </w:r>
      <w:r w:rsidRPr="008C145A">
        <w:rPr>
          <w:rtl/>
        </w:rPr>
        <w:t>, שכדי להיות תלמיד ראוי להוראה מספיק דגמיר אפי׳ א</w:t>
      </w:r>
      <w:r w:rsidRPr="008C145A">
        <w:rPr>
          <w:rFonts w:hint="cs"/>
          <w:rtl/>
        </w:rPr>
        <w:t>י</w:t>
      </w:r>
      <w:r w:rsidRPr="008C145A">
        <w:rPr>
          <w:rtl/>
        </w:rPr>
        <w:t xml:space="preserve"> לא סביר.</w:t>
      </w:r>
      <w:r w:rsidRPr="008C145A">
        <w:rPr>
          <w:rFonts w:hint="cs"/>
          <w:rtl/>
        </w:rPr>
        <w:t xml:space="preserve"> והרמב"ם</w:t>
      </w:r>
      <w:r w:rsidRPr="008C145A">
        <w:rPr>
          <w:rtl/>
        </w:rPr>
        <w:t xml:space="preserve"> </w:t>
      </w:r>
      <w:r w:rsidRPr="008C145A">
        <w:rPr>
          <w:rFonts w:hint="cs"/>
          <w:rtl/>
        </w:rPr>
        <w:t>לשיטתו</w:t>
      </w:r>
      <w:r w:rsidRPr="008C145A">
        <w:rPr>
          <w:rtl/>
        </w:rPr>
        <w:t xml:space="preserve"> </w:t>
      </w:r>
      <w:r w:rsidRPr="008C145A">
        <w:rPr>
          <w:rFonts w:hint="cs"/>
          <w:rtl/>
        </w:rPr>
        <w:t>שסובר</w:t>
      </w:r>
      <w:r w:rsidRPr="008C145A">
        <w:rPr>
          <w:rtl/>
        </w:rPr>
        <w:t xml:space="preserve"> </w:t>
      </w:r>
      <w:r w:rsidRPr="008C145A">
        <w:rPr>
          <w:rFonts w:hint="cs"/>
          <w:rtl/>
        </w:rPr>
        <w:t>שאפשר</w:t>
      </w:r>
      <w:r w:rsidRPr="008C145A">
        <w:rPr>
          <w:rtl/>
        </w:rPr>
        <w:t xml:space="preserve"> </w:t>
      </w:r>
      <w:r w:rsidRPr="008C145A">
        <w:rPr>
          <w:rFonts w:hint="cs"/>
          <w:rtl/>
        </w:rPr>
        <w:t>לפסוק</w:t>
      </w:r>
      <w:r w:rsidRPr="008C145A">
        <w:rPr>
          <w:rtl/>
        </w:rPr>
        <w:t xml:space="preserve"> </w:t>
      </w:r>
      <w:r w:rsidRPr="008C145A">
        <w:rPr>
          <w:rFonts w:hint="cs"/>
          <w:rtl/>
        </w:rPr>
        <w:t>בלי</w:t>
      </w:r>
      <w:r w:rsidRPr="008C145A">
        <w:rPr>
          <w:rtl/>
        </w:rPr>
        <w:t xml:space="preserve"> </w:t>
      </w:r>
      <w:r w:rsidRPr="008C145A">
        <w:rPr>
          <w:rFonts w:hint="cs"/>
          <w:rtl/>
        </w:rPr>
        <w:t>ידיעת</w:t>
      </w:r>
      <w:r w:rsidRPr="008C145A">
        <w:rPr>
          <w:rtl/>
        </w:rPr>
        <w:t xml:space="preserve"> </w:t>
      </w:r>
      <w:r w:rsidRPr="008C145A">
        <w:rPr>
          <w:rFonts w:hint="cs"/>
          <w:rtl/>
        </w:rPr>
        <w:t>טעמי</w:t>
      </w:r>
      <w:r w:rsidRPr="008C145A">
        <w:rPr>
          <w:rtl/>
        </w:rPr>
        <w:t xml:space="preserve"> </w:t>
      </w:r>
      <w:r w:rsidRPr="008C145A">
        <w:rPr>
          <w:rFonts w:hint="cs"/>
          <w:rtl/>
        </w:rPr>
        <w:t>ההלכות</w:t>
      </w:r>
      <w:r w:rsidRPr="008C145A">
        <w:rPr>
          <w:rtl/>
        </w:rPr>
        <w:t xml:space="preserve">. </w:t>
      </w:r>
      <w:r w:rsidRPr="008C145A">
        <w:rPr>
          <w:rFonts w:hint="cs"/>
          <w:rtl/>
        </w:rPr>
        <w:t>[ועי׳</w:t>
      </w:r>
      <w:r w:rsidRPr="008C145A">
        <w:rPr>
          <w:rtl/>
        </w:rPr>
        <w:t xml:space="preserve"> </w:t>
      </w:r>
      <w:r w:rsidRPr="008C145A">
        <w:rPr>
          <w:rFonts w:hint="cs"/>
          <w:rtl/>
        </w:rPr>
        <w:t>הגהת</w:t>
      </w:r>
      <w:r w:rsidRPr="008C145A">
        <w:rPr>
          <w:rtl/>
        </w:rPr>
        <w:t xml:space="preserve"> </w:t>
      </w:r>
      <w:r w:rsidRPr="008C145A">
        <w:rPr>
          <w:rFonts w:hint="cs"/>
          <w:rtl/>
        </w:rPr>
        <w:t>הב״ח</w:t>
      </w:r>
      <w:r w:rsidRPr="008C145A">
        <w:rPr>
          <w:rtl/>
        </w:rPr>
        <w:t xml:space="preserve"> </w:t>
      </w:r>
      <w:r w:rsidRPr="008C145A">
        <w:rPr>
          <w:rFonts w:hint="cs"/>
          <w:rtl/>
        </w:rPr>
        <w:t>שם</w:t>
      </w:r>
      <w:r w:rsidRPr="008C145A">
        <w:rPr>
          <w:rtl/>
        </w:rPr>
        <w:t xml:space="preserve"> </w:t>
      </w:r>
      <w:r w:rsidRPr="008C145A">
        <w:rPr>
          <w:rFonts w:hint="cs"/>
          <w:rtl/>
        </w:rPr>
        <w:t>שגרס</w:t>
      </w:r>
      <w:r w:rsidRPr="008C145A">
        <w:rPr>
          <w:rtl/>
        </w:rPr>
        <w:t xml:space="preserve"> </w:t>
      </w:r>
      <w:r w:rsidRPr="008C145A">
        <w:rPr>
          <w:rFonts w:hint="cs"/>
          <w:rtl/>
        </w:rPr>
        <w:t>במסקנת</w:t>
      </w:r>
      <w:r w:rsidRPr="008C145A">
        <w:rPr>
          <w:rtl/>
        </w:rPr>
        <w:t xml:space="preserve"> הגמרא שם </w:t>
      </w:r>
      <w:r w:rsidRPr="008C145A">
        <w:rPr>
          <w:rFonts w:hint="cs"/>
          <w:rtl/>
        </w:rPr>
        <w:t>"</w:t>
      </w:r>
      <w:r w:rsidRPr="008C145A">
        <w:rPr>
          <w:rtl/>
        </w:rPr>
        <w:t>ממשנה יתירה אפי׳ גמיר ולא סביר</w:t>
      </w:r>
      <w:r w:rsidRPr="008C145A">
        <w:rPr>
          <w:rFonts w:ascii="Cambria" w:hAnsi="Cambria" w:cs="Cambria" w:hint="cs"/>
          <w:rtl/>
        </w:rPr>
        <w:t> </w:t>
      </w:r>
      <w:r w:rsidRPr="008C145A">
        <w:rPr>
          <w:bCs/>
          <w:rtl/>
        </w:rPr>
        <w:t>ראוי להוראה</w:t>
      </w:r>
      <w:r w:rsidRPr="008C145A">
        <w:rPr>
          <w:rFonts w:hint="cs"/>
          <w:rtl/>
        </w:rPr>
        <w:t>", ד</w:t>
      </w:r>
      <w:r w:rsidRPr="008C145A">
        <w:rPr>
          <w:rtl/>
        </w:rPr>
        <w:t>משמע שפי׳ כמ</w:t>
      </w:r>
      <w:r w:rsidRPr="008C145A">
        <w:rPr>
          <w:rFonts w:hint="cs"/>
          <w:rtl/>
        </w:rPr>
        <w:t>"</w:t>
      </w:r>
      <w:r w:rsidRPr="008C145A">
        <w:rPr>
          <w:rtl/>
        </w:rPr>
        <w:t>ש</w:t>
      </w:r>
      <w:r w:rsidRPr="008C145A">
        <w:rPr>
          <w:rFonts w:hint="cs"/>
          <w:rtl/>
        </w:rPr>
        <w:t>,</w:t>
      </w:r>
      <w:r w:rsidRPr="008C145A">
        <w:rPr>
          <w:rtl/>
        </w:rPr>
        <w:t xml:space="preserve"> שלמסקנת הגמרא נחשב תלמיד שהגיע להוראה גם </w:t>
      </w:r>
      <w:r w:rsidRPr="008C145A">
        <w:rPr>
          <w:rFonts w:hint="cs"/>
          <w:rtl/>
        </w:rPr>
        <w:t>א</w:t>
      </w:r>
      <w:r w:rsidRPr="008C145A">
        <w:rPr>
          <w:rtl/>
        </w:rPr>
        <w:t>י לא סביר.</w:t>
      </w:r>
    </w:p>
    <w:p w:rsidR="008C145A" w:rsidRPr="008C145A" w:rsidRDefault="008C145A" w:rsidP="00057B9A">
      <w:pPr>
        <w:pStyle w:val="a3"/>
        <w:rPr>
          <w:rtl/>
        </w:rPr>
      </w:pPr>
      <w:r w:rsidRPr="008C145A">
        <w:rPr>
          <w:rtl/>
        </w:rPr>
        <w:t>ו</w:t>
      </w:r>
      <w:r w:rsidRPr="008C145A">
        <w:rPr>
          <w:rFonts w:hint="cs"/>
          <w:rtl/>
        </w:rPr>
        <w:t xml:space="preserve">הנה, </w:t>
      </w:r>
      <w:r w:rsidRPr="008C145A">
        <w:rPr>
          <w:rtl/>
        </w:rPr>
        <w:t>עפי״ז ית</w:t>
      </w:r>
      <w:r w:rsidRPr="008C145A">
        <w:rPr>
          <w:rFonts w:hint="cs"/>
          <w:rtl/>
        </w:rPr>
        <w:t>ו</w:t>
      </w:r>
      <w:r w:rsidRPr="008C145A">
        <w:rPr>
          <w:rtl/>
        </w:rPr>
        <w:t xml:space="preserve">רץ קושיית הלח״מ על הרמב״ם </w:t>
      </w:r>
      <w:r w:rsidRPr="008C145A">
        <w:rPr>
          <w:rFonts w:hint="cs"/>
          <w:rtl/>
        </w:rPr>
        <w:t>שכתב (</w:t>
      </w:r>
      <w:r w:rsidRPr="008C145A">
        <w:rPr>
          <w:rtl/>
        </w:rPr>
        <w:t>ה</w:t>
      </w:r>
      <w:r w:rsidRPr="008C145A">
        <w:rPr>
          <w:rFonts w:hint="cs"/>
          <w:rtl/>
        </w:rPr>
        <w:t>ל</w:t>
      </w:r>
      <w:r w:rsidRPr="008C145A">
        <w:rPr>
          <w:rtl/>
        </w:rPr>
        <w:t>׳ שגגות פי״ג ה״ה</w:t>
      </w:r>
      <w:r w:rsidRPr="008C145A">
        <w:rPr>
          <w:rFonts w:hint="cs"/>
          <w:rtl/>
        </w:rPr>
        <w:t>)</w:t>
      </w:r>
      <w:r w:rsidRPr="008C145A">
        <w:rPr>
          <w:rtl/>
        </w:rPr>
        <w:t xml:space="preserve">: </w:t>
      </w:r>
      <w:r w:rsidRPr="008C145A">
        <w:rPr>
          <w:rFonts w:hint="cs"/>
          <w:rtl/>
        </w:rPr>
        <w:t>"</w:t>
      </w:r>
      <w:r w:rsidRPr="008C145A">
        <w:rPr>
          <w:rtl/>
        </w:rPr>
        <w:t>בד״א כשהי׳ זה שידע שטעו חכם או תלמיד שהגיע להוראה</w:t>
      </w:r>
      <w:r w:rsidRPr="008C145A">
        <w:rPr>
          <w:rFonts w:hint="cs"/>
          <w:rtl/>
        </w:rPr>
        <w:t>,</w:t>
      </w:r>
      <w:r w:rsidRPr="008C145A">
        <w:rPr>
          <w:rtl/>
        </w:rPr>
        <w:t xml:space="preserve"> אבל אם הוא עם הארץ הרי זה פטור</w:t>
      </w:r>
      <w:r w:rsidRPr="008C145A">
        <w:rPr>
          <w:rFonts w:hint="cs"/>
          <w:rtl/>
        </w:rPr>
        <w:t xml:space="preserve">". </w:t>
      </w:r>
      <w:r w:rsidRPr="008C145A">
        <w:rPr>
          <w:rtl/>
        </w:rPr>
        <w:t xml:space="preserve">והקשה הלח״מ: </w:t>
      </w:r>
      <w:r w:rsidRPr="008C145A">
        <w:rPr>
          <w:rFonts w:hint="cs"/>
          <w:rtl/>
        </w:rPr>
        <w:t>"</w:t>
      </w:r>
      <w:r w:rsidRPr="008C145A">
        <w:rPr>
          <w:rtl/>
        </w:rPr>
        <w:t>בגמרא שם אפי׳ גמיר ולא סביר</w:t>
      </w:r>
      <w:r w:rsidRPr="008C145A">
        <w:rPr>
          <w:rFonts w:hint="cs"/>
          <w:rtl/>
        </w:rPr>
        <w:t xml:space="preserve"> . .</w:t>
      </w:r>
      <w:r w:rsidRPr="008C145A">
        <w:rPr>
          <w:rtl/>
        </w:rPr>
        <w:t xml:space="preserve"> ואולי לזה קורא רבינו ׳הגיע להוראה׳</w:t>
      </w:r>
      <w:r w:rsidRPr="008C145A">
        <w:rPr>
          <w:rFonts w:hint="cs"/>
          <w:rtl/>
        </w:rPr>
        <w:t>,</w:t>
      </w:r>
      <w:r w:rsidRPr="008C145A">
        <w:rPr>
          <w:rtl/>
        </w:rPr>
        <w:t xml:space="preserve"> כלומר שאינו יכול להורות במוחלט. מ״מ קרוב להוראה הוא. ומ״מ סתם הדברים והי׳ לו לפרש</w:t>
      </w:r>
      <w:r w:rsidRPr="008C145A">
        <w:rPr>
          <w:rFonts w:hint="cs"/>
          <w:rtl/>
        </w:rPr>
        <w:t>"</w:t>
      </w:r>
      <w:r w:rsidRPr="008C145A">
        <w:rPr>
          <w:rtl/>
        </w:rPr>
        <w:t>. ע״כ</w:t>
      </w:r>
      <w:r w:rsidRPr="008C145A">
        <w:rPr>
          <w:rFonts w:hint="cs"/>
          <w:rtl/>
        </w:rPr>
        <w:t>.</w:t>
      </w:r>
    </w:p>
    <w:p w:rsidR="008C145A" w:rsidRPr="008C145A" w:rsidRDefault="008C145A" w:rsidP="00057B9A">
      <w:pPr>
        <w:pStyle w:val="a3"/>
        <w:rPr>
          <w:rtl/>
        </w:rPr>
      </w:pPr>
      <w:r w:rsidRPr="008C145A">
        <w:rPr>
          <w:rtl/>
        </w:rPr>
        <w:t xml:space="preserve">דהלח״מ הבין </w:t>
      </w:r>
      <w:r w:rsidRPr="008C145A">
        <w:rPr>
          <w:rFonts w:hint="cs"/>
          <w:rtl/>
        </w:rPr>
        <w:t>ב</w:t>
      </w:r>
      <w:r w:rsidRPr="008C145A">
        <w:rPr>
          <w:rtl/>
        </w:rPr>
        <w:t xml:space="preserve">מסקנת הגמרא </w:t>
      </w:r>
      <w:r w:rsidRPr="008C145A">
        <w:rPr>
          <w:rFonts w:hint="cs"/>
          <w:rtl/>
        </w:rPr>
        <w:t>כ</w:t>
      </w:r>
      <w:r w:rsidRPr="008C145A">
        <w:rPr>
          <w:rtl/>
        </w:rPr>
        <w:t xml:space="preserve">רש״י, </w:t>
      </w:r>
      <w:r w:rsidRPr="008C145A">
        <w:rPr>
          <w:rFonts w:hint="cs"/>
          <w:rtl/>
        </w:rPr>
        <w:t xml:space="preserve">דבעצם, </w:t>
      </w:r>
      <w:r w:rsidRPr="008C145A">
        <w:rPr>
          <w:rtl/>
        </w:rPr>
        <w:t>גמיר ולא סביר אינו ראוי להור</w:t>
      </w:r>
      <w:r w:rsidRPr="008C145A">
        <w:rPr>
          <w:rFonts w:hint="cs"/>
          <w:rtl/>
        </w:rPr>
        <w:t>אה ורק בדיני שגגות חייב קרבן גם אי לא סביר וכנ"ל</w:t>
      </w:r>
      <w:r w:rsidRPr="008C145A">
        <w:rPr>
          <w:rtl/>
        </w:rPr>
        <w:t xml:space="preserve"> </w:t>
      </w:r>
      <w:r w:rsidRPr="008C145A">
        <w:rPr>
          <w:rFonts w:hint="cs"/>
          <w:rtl/>
        </w:rPr>
        <w:t>[</w:t>
      </w:r>
      <w:r w:rsidRPr="008C145A">
        <w:rPr>
          <w:rtl/>
        </w:rPr>
        <w:t>ו׳תלמיד שראוי להוראה׳ הוא ע״ד שם המושאל</w:t>
      </w:r>
      <w:r w:rsidRPr="008C145A">
        <w:rPr>
          <w:rFonts w:hint="cs"/>
          <w:rtl/>
        </w:rPr>
        <w:t xml:space="preserve">. </w:t>
      </w:r>
      <w:r w:rsidRPr="008C145A">
        <w:rPr>
          <w:rtl/>
        </w:rPr>
        <w:t>בלשון הלח״מ</w:t>
      </w:r>
      <w:r w:rsidRPr="008C145A">
        <w:rPr>
          <w:rFonts w:hint="cs"/>
          <w:rtl/>
        </w:rPr>
        <w:t xml:space="preserve"> - </w:t>
      </w:r>
      <w:r w:rsidRPr="008C145A">
        <w:rPr>
          <w:rtl/>
        </w:rPr>
        <w:t>׳קרוב להוראה׳</w:t>
      </w:r>
      <w:r w:rsidRPr="008C145A">
        <w:rPr>
          <w:rFonts w:hint="cs"/>
          <w:rtl/>
        </w:rPr>
        <w:t>]</w:t>
      </w:r>
      <w:r w:rsidRPr="008C145A">
        <w:rPr>
          <w:rtl/>
        </w:rPr>
        <w:t xml:space="preserve">. </w:t>
      </w:r>
      <w:r w:rsidRPr="008C145A">
        <w:rPr>
          <w:rFonts w:hint="cs"/>
          <w:rtl/>
        </w:rPr>
        <w:t>אך</w:t>
      </w:r>
      <w:r w:rsidRPr="008C145A">
        <w:rPr>
          <w:rtl/>
        </w:rPr>
        <w:t xml:space="preserve"> </w:t>
      </w:r>
      <w:r w:rsidRPr="008C145A">
        <w:rPr>
          <w:rFonts w:hint="cs"/>
          <w:rtl/>
        </w:rPr>
        <w:t>להוראה</w:t>
      </w:r>
      <w:r w:rsidRPr="008C145A">
        <w:rPr>
          <w:rtl/>
        </w:rPr>
        <w:t xml:space="preserve"> </w:t>
      </w:r>
      <w:r w:rsidRPr="008C145A">
        <w:rPr>
          <w:rFonts w:hint="cs"/>
          <w:rtl/>
        </w:rPr>
        <w:t>ממש</w:t>
      </w:r>
      <w:r w:rsidRPr="008C145A">
        <w:rPr>
          <w:rtl/>
        </w:rPr>
        <w:t xml:space="preserve"> </w:t>
      </w:r>
      <w:r w:rsidRPr="008C145A">
        <w:rPr>
          <w:rFonts w:hint="cs"/>
          <w:rtl/>
        </w:rPr>
        <w:t>אינו</w:t>
      </w:r>
      <w:r w:rsidRPr="008C145A">
        <w:rPr>
          <w:rtl/>
        </w:rPr>
        <w:t xml:space="preserve"> </w:t>
      </w:r>
      <w:r w:rsidRPr="008C145A">
        <w:rPr>
          <w:rFonts w:hint="cs"/>
          <w:rtl/>
        </w:rPr>
        <w:t>ראוי</w:t>
      </w:r>
      <w:r w:rsidRPr="008C145A">
        <w:rPr>
          <w:rtl/>
        </w:rPr>
        <w:t xml:space="preserve"> </w:t>
      </w:r>
      <w:r w:rsidRPr="008C145A">
        <w:rPr>
          <w:rFonts w:hint="cs"/>
          <w:rtl/>
        </w:rPr>
        <w:t>עד</w:t>
      </w:r>
      <w:r w:rsidRPr="008C145A">
        <w:rPr>
          <w:rtl/>
        </w:rPr>
        <w:t xml:space="preserve"> </w:t>
      </w:r>
      <w:r w:rsidRPr="008C145A">
        <w:rPr>
          <w:rFonts w:hint="cs"/>
          <w:rtl/>
        </w:rPr>
        <w:t>דגמיר</w:t>
      </w:r>
      <w:r w:rsidRPr="008C145A">
        <w:rPr>
          <w:rtl/>
        </w:rPr>
        <w:t xml:space="preserve"> </w:t>
      </w:r>
      <w:r w:rsidRPr="008C145A">
        <w:rPr>
          <w:rFonts w:hint="cs"/>
          <w:rtl/>
        </w:rPr>
        <w:t>וסביר</w:t>
      </w:r>
      <w:r w:rsidRPr="008C145A">
        <w:rPr>
          <w:rtl/>
        </w:rPr>
        <w:t xml:space="preserve">. </w:t>
      </w:r>
      <w:r w:rsidRPr="008C145A">
        <w:rPr>
          <w:rFonts w:hint="cs"/>
          <w:rtl/>
        </w:rPr>
        <w:t>ועפי״ז</w:t>
      </w:r>
      <w:r w:rsidRPr="008C145A">
        <w:rPr>
          <w:rtl/>
        </w:rPr>
        <w:t xml:space="preserve"> </w:t>
      </w:r>
      <w:r w:rsidRPr="008C145A">
        <w:rPr>
          <w:rFonts w:hint="cs"/>
          <w:rtl/>
        </w:rPr>
        <w:t>שפיר הקשה</w:t>
      </w:r>
      <w:r w:rsidRPr="008C145A">
        <w:rPr>
          <w:rtl/>
        </w:rPr>
        <w:t xml:space="preserve"> </w:t>
      </w:r>
      <w:r w:rsidRPr="008C145A">
        <w:rPr>
          <w:rFonts w:hint="cs"/>
          <w:rtl/>
        </w:rPr>
        <w:t>שהרמב״ם</w:t>
      </w:r>
      <w:r w:rsidRPr="008C145A">
        <w:rPr>
          <w:rtl/>
        </w:rPr>
        <w:t xml:space="preserve"> </w:t>
      </w:r>
      <w:r w:rsidRPr="008C145A">
        <w:rPr>
          <w:rFonts w:hint="cs"/>
          <w:rtl/>
        </w:rPr>
        <w:t>סתם</w:t>
      </w:r>
      <w:r w:rsidRPr="008C145A">
        <w:rPr>
          <w:rtl/>
        </w:rPr>
        <w:t xml:space="preserve"> </w:t>
      </w:r>
      <w:r w:rsidRPr="008C145A">
        <w:rPr>
          <w:rFonts w:hint="cs"/>
          <w:rtl/>
        </w:rPr>
        <w:t>שתלמיד</w:t>
      </w:r>
      <w:r w:rsidRPr="008C145A">
        <w:rPr>
          <w:rtl/>
        </w:rPr>
        <w:t xml:space="preserve"> </w:t>
      </w:r>
      <w:r w:rsidRPr="008C145A">
        <w:rPr>
          <w:rFonts w:hint="cs"/>
          <w:rtl/>
        </w:rPr>
        <w:t>שהגיע</w:t>
      </w:r>
      <w:r w:rsidRPr="008C145A">
        <w:rPr>
          <w:rtl/>
        </w:rPr>
        <w:t xml:space="preserve"> </w:t>
      </w:r>
      <w:r w:rsidRPr="008C145A">
        <w:rPr>
          <w:rFonts w:hint="cs"/>
          <w:rtl/>
        </w:rPr>
        <w:t>להוראה</w:t>
      </w:r>
      <w:r w:rsidRPr="008C145A">
        <w:rPr>
          <w:rtl/>
        </w:rPr>
        <w:t xml:space="preserve"> </w:t>
      </w:r>
      <w:r w:rsidRPr="008C145A">
        <w:rPr>
          <w:rFonts w:hint="cs"/>
          <w:rtl/>
        </w:rPr>
        <w:t>חייב</w:t>
      </w:r>
      <w:r w:rsidRPr="008C145A">
        <w:rPr>
          <w:rtl/>
        </w:rPr>
        <w:t xml:space="preserve">, </w:t>
      </w:r>
      <w:r w:rsidRPr="008C145A">
        <w:rPr>
          <w:rFonts w:hint="cs"/>
          <w:rtl/>
        </w:rPr>
        <w:t>ולא פירש</w:t>
      </w:r>
      <w:r w:rsidRPr="008C145A">
        <w:rPr>
          <w:rtl/>
        </w:rPr>
        <w:t xml:space="preserve"> </w:t>
      </w:r>
      <w:r w:rsidRPr="008C145A">
        <w:rPr>
          <w:rFonts w:hint="cs"/>
          <w:rtl/>
        </w:rPr>
        <w:t>שהכוונה</w:t>
      </w:r>
      <w:r w:rsidRPr="008C145A">
        <w:rPr>
          <w:rtl/>
        </w:rPr>
        <w:t xml:space="preserve"> </w:t>
      </w:r>
      <w:r w:rsidRPr="008C145A">
        <w:rPr>
          <w:rFonts w:hint="cs"/>
          <w:rtl/>
        </w:rPr>
        <w:t>אע"ג דלא סביר</w:t>
      </w:r>
      <w:r w:rsidRPr="008C145A">
        <w:rPr>
          <w:rtl/>
        </w:rPr>
        <w:t>.</w:t>
      </w:r>
      <w:r w:rsidRPr="008C145A">
        <w:rPr>
          <w:rFonts w:ascii="Cambria" w:hAnsi="Cambria" w:cs="Cambria" w:hint="cs"/>
          <w:rtl/>
        </w:rPr>
        <w:t> </w:t>
      </w:r>
    </w:p>
    <w:p w:rsidR="008C145A" w:rsidRPr="008C145A" w:rsidRDefault="008C145A" w:rsidP="00057B9A">
      <w:pPr>
        <w:pStyle w:val="a3"/>
        <w:rPr>
          <w:rtl/>
        </w:rPr>
      </w:pPr>
      <w:r w:rsidRPr="008C145A">
        <w:rPr>
          <w:rtl/>
        </w:rPr>
        <w:t>אך עפ</w:t>
      </w:r>
      <w:r w:rsidRPr="008C145A">
        <w:rPr>
          <w:rFonts w:hint="cs"/>
          <w:rtl/>
        </w:rPr>
        <w:t>הנ״ל</w:t>
      </w:r>
      <w:r w:rsidRPr="008C145A">
        <w:rPr>
          <w:rtl/>
        </w:rPr>
        <w:t xml:space="preserve"> </w:t>
      </w:r>
      <w:r w:rsidRPr="008C145A">
        <w:rPr>
          <w:rFonts w:hint="cs"/>
          <w:rtl/>
        </w:rPr>
        <w:t>לא</w:t>
      </w:r>
      <w:r w:rsidRPr="008C145A">
        <w:rPr>
          <w:rtl/>
        </w:rPr>
        <w:t xml:space="preserve"> </w:t>
      </w:r>
      <w:r w:rsidRPr="008C145A">
        <w:rPr>
          <w:rFonts w:hint="cs"/>
          <w:rtl/>
        </w:rPr>
        <w:t>קשה</w:t>
      </w:r>
      <w:r w:rsidRPr="008C145A">
        <w:rPr>
          <w:rtl/>
        </w:rPr>
        <w:t xml:space="preserve"> </w:t>
      </w:r>
      <w:r w:rsidRPr="008C145A">
        <w:rPr>
          <w:rFonts w:hint="cs"/>
          <w:rtl/>
        </w:rPr>
        <w:t>כלל,</w:t>
      </w:r>
      <w:r w:rsidRPr="008C145A">
        <w:rPr>
          <w:rtl/>
        </w:rPr>
        <w:t xml:space="preserve"> </w:t>
      </w:r>
      <w:r w:rsidRPr="008C145A">
        <w:rPr>
          <w:rFonts w:hint="cs"/>
          <w:rtl/>
        </w:rPr>
        <w:t>כי</w:t>
      </w:r>
      <w:r w:rsidRPr="008C145A">
        <w:rPr>
          <w:rtl/>
        </w:rPr>
        <w:t xml:space="preserve"> </w:t>
      </w:r>
      <w:r w:rsidRPr="008C145A">
        <w:rPr>
          <w:rFonts w:hint="cs"/>
          <w:rtl/>
        </w:rPr>
        <w:t>להרמב״ם,</w:t>
      </w:r>
      <w:r w:rsidRPr="008C145A">
        <w:rPr>
          <w:rtl/>
        </w:rPr>
        <w:t xml:space="preserve"> </w:t>
      </w:r>
      <w:r w:rsidRPr="008C145A">
        <w:rPr>
          <w:rFonts w:hint="cs"/>
          <w:rtl/>
        </w:rPr>
        <w:t>גם להוראה ממש ראוי הוא אע"ג דלא סביר</w:t>
      </w:r>
      <w:r w:rsidRPr="008C145A">
        <w:rPr>
          <w:rtl/>
        </w:rPr>
        <w:t xml:space="preserve">, </w:t>
      </w:r>
      <w:r w:rsidRPr="008C145A">
        <w:rPr>
          <w:rFonts w:hint="cs"/>
          <w:rtl/>
        </w:rPr>
        <w:t>מכיון שלשיטתו</w:t>
      </w:r>
      <w:r w:rsidRPr="008C145A">
        <w:rPr>
          <w:rtl/>
        </w:rPr>
        <w:t xml:space="preserve"> </w:t>
      </w:r>
      <w:r w:rsidRPr="008C145A">
        <w:rPr>
          <w:rFonts w:hint="cs"/>
          <w:rtl/>
        </w:rPr>
        <w:t>אפשר</w:t>
      </w:r>
      <w:r w:rsidRPr="008C145A">
        <w:rPr>
          <w:rtl/>
        </w:rPr>
        <w:t xml:space="preserve"> </w:t>
      </w:r>
      <w:r w:rsidRPr="008C145A">
        <w:rPr>
          <w:rFonts w:hint="cs"/>
          <w:rtl/>
        </w:rPr>
        <w:t>לפסוק</w:t>
      </w:r>
      <w:r w:rsidRPr="008C145A">
        <w:rPr>
          <w:rtl/>
        </w:rPr>
        <w:t xml:space="preserve"> </w:t>
      </w:r>
      <w:r w:rsidRPr="008C145A">
        <w:rPr>
          <w:rFonts w:hint="cs"/>
          <w:rtl/>
        </w:rPr>
        <w:t>בלי</w:t>
      </w:r>
      <w:r w:rsidRPr="008C145A">
        <w:rPr>
          <w:rtl/>
        </w:rPr>
        <w:t xml:space="preserve"> </w:t>
      </w:r>
      <w:r w:rsidRPr="008C145A">
        <w:rPr>
          <w:rFonts w:hint="cs"/>
          <w:rtl/>
        </w:rPr>
        <w:t>ידיעת</w:t>
      </w:r>
      <w:r w:rsidRPr="008C145A">
        <w:rPr>
          <w:rtl/>
        </w:rPr>
        <w:t xml:space="preserve"> </w:t>
      </w:r>
      <w:r w:rsidRPr="008C145A">
        <w:rPr>
          <w:rFonts w:hint="cs"/>
          <w:rtl/>
        </w:rPr>
        <w:t>טעמי</w:t>
      </w:r>
      <w:r w:rsidRPr="008C145A">
        <w:rPr>
          <w:rtl/>
        </w:rPr>
        <w:t xml:space="preserve"> </w:t>
      </w:r>
      <w:r w:rsidRPr="008C145A">
        <w:rPr>
          <w:rFonts w:hint="cs"/>
          <w:rtl/>
        </w:rPr>
        <w:t>ההלכות וכנ"ל</w:t>
      </w:r>
      <w:r w:rsidRPr="008C145A">
        <w:rPr>
          <w:rtl/>
        </w:rPr>
        <w:t>.</w:t>
      </w:r>
      <w:r w:rsidRPr="008C145A">
        <w:rPr>
          <w:rFonts w:ascii="Cambria" w:hAnsi="Cambria" w:cs="Cambria" w:hint="cs"/>
          <w:rtl/>
        </w:rPr>
        <w:t> </w:t>
      </w:r>
    </w:p>
    <w:p w:rsidR="008C145A" w:rsidRPr="008C145A" w:rsidRDefault="008C145A" w:rsidP="00057B9A">
      <w:pPr>
        <w:pStyle w:val="a3"/>
        <w:rPr>
          <w:rFonts w:ascii="Calibri" w:eastAsia="Calibri" w:hAnsi="Calibri" w:cs="Arial"/>
        </w:rPr>
      </w:pPr>
      <w:r w:rsidRPr="008C145A">
        <w:rPr>
          <w:rFonts w:hint="cs"/>
          <w:rtl/>
        </w:rPr>
        <w:t>[ולהעיר, שמזה עוד ראי' למה שהאריך בהשיחה שם, שמ"ש בצפע"נ</w:t>
      </w:r>
      <w:r w:rsidRPr="008C145A">
        <w:rPr>
          <w:rtl/>
        </w:rPr>
        <w:t xml:space="preserve"> שהרמב</w:t>
      </w:r>
      <w:r w:rsidRPr="008C145A">
        <w:rPr>
          <w:rFonts w:hint="cs"/>
          <w:rtl/>
        </w:rPr>
        <w:t>"</w:t>
      </w:r>
      <w:r w:rsidRPr="008C145A">
        <w:rPr>
          <w:rtl/>
        </w:rPr>
        <w:t>ם פסק כאביי (שצריך שיהי׳ גמיר וסביר כדי להורות)</w:t>
      </w:r>
      <w:r w:rsidRPr="008C145A">
        <w:rPr>
          <w:rFonts w:hint="cs"/>
          <w:rtl/>
        </w:rPr>
        <w:t xml:space="preserve"> - </w:t>
      </w:r>
      <w:r w:rsidRPr="008C145A">
        <w:rPr>
          <w:rtl/>
        </w:rPr>
        <w:t>ברור שט״</w:t>
      </w:r>
      <w:r w:rsidRPr="008C145A">
        <w:rPr>
          <w:rFonts w:hint="cs"/>
          <w:rtl/>
        </w:rPr>
        <w:t>ס הוא</w:t>
      </w:r>
      <w:r w:rsidRPr="008C145A">
        <w:rPr>
          <w:rtl/>
        </w:rPr>
        <w:t xml:space="preserve">, </w:t>
      </w:r>
      <w:r w:rsidRPr="008C145A">
        <w:rPr>
          <w:rFonts w:hint="cs"/>
          <w:rtl/>
        </w:rPr>
        <w:t>וכדמוכח הן מדברי הרמב"ם</w:t>
      </w:r>
      <w:r w:rsidRPr="008C145A">
        <w:rPr>
          <w:rtl/>
        </w:rPr>
        <w:t xml:space="preserve"> בהקדמתו ו</w:t>
      </w:r>
      <w:r w:rsidRPr="008C145A">
        <w:rPr>
          <w:rFonts w:hint="cs"/>
          <w:rtl/>
        </w:rPr>
        <w:t>ב</w:t>
      </w:r>
      <w:r w:rsidRPr="008C145A">
        <w:rPr>
          <w:rtl/>
        </w:rPr>
        <w:t>ה</w:t>
      </w:r>
      <w:r w:rsidRPr="008C145A">
        <w:rPr>
          <w:rFonts w:hint="cs"/>
          <w:rtl/>
        </w:rPr>
        <w:t>ל</w:t>
      </w:r>
      <w:r w:rsidRPr="008C145A">
        <w:rPr>
          <w:rtl/>
        </w:rPr>
        <w:t xml:space="preserve">׳ ת״ת </w:t>
      </w:r>
      <w:r w:rsidRPr="008C145A">
        <w:rPr>
          <w:rFonts w:hint="cs"/>
          <w:rtl/>
        </w:rPr>
        <w:t>ד</w:t>
      </w:r>
      <w:r w:rsidRPr="008C145A">
        <w:rPr>
          <w:rtl/>
        </w:rPr>
        <w:t>משמע שא</w:t>
      </w:r>
      <w:r w:rsidRPr="008C145A">
        <w:rPr>
          <w:rFonts w:hint="cs"/>
          <w:rtl/>
        </w:rPr>
        <w:t xml:space="preserve">ין הכרח </w:t>
      </w:r>
      <w:r w:rsidRPr="008C145A">
        <w:rPr>
          <w:rtl/>
        </w:rPr>
        <w:t>לדעת טעמים כדי לפסוק (וכמ״ש אדה״ז)</w:t>
      </w:r>
      <w:r w:rsidRPr="008C145A">
        <w:rPr>
          <w:rFonts w:hint="cs"/>
          <w:rtl/>
        </w:rPr>
        <w:t xml:space="preserve"> והן מהא ד</w:t>
      </w:r>
      <w:r w:rsidRPr="008C145A">
        <w:rPr>
          <w:rtl/>
        </w:rPr>
        <w:t>ק</w:t>
      </w:r>
      <w:r w:rsidRPr="008C145A">
        <w:rPr>
          <w:rFonts w:hint="cs"/>
          <w:rtl/>
        </w:rPr>
        <w:t>י</w:t>
      </w:r>
      <w:r w:rsidRPr="008C145A">
        <w:rPr>
          <w:rtl/>
        </w:rPr>
        <w:t>י</w:t>
      </w:r>
      <w:r w:rsidRPr="008C145A">
        <w:rPr>
          <w:rFonts w:hint="cs"/>
          <w:rtl/>
        </w:rPr>
        <w:t>"</w:t>
      </w:r>
      <w:r w:rsidRPr="008C145A">
        <w:rPr>
          <w:rtl/>
        </w:rPr>
        <w:t>ל כרבא לגבי אביי (חוץ מיע״ל קג״ם).</w:t>
      </w:r>
      <w:r w:rsidRPr="008C145A">
        <w:rPr>
          <w:rFonts w:hint="cs"/>
          <w:rtl/>
        </w:rPr>
        <w:t xml:space="preserve"> וע"פ הנ"ל נמצא עוד ראי' שפסק כרבא גם בענין זה וכנ"ל]</w:t>
      </w:r>
      <w:r w:rsidRPr="008C145A">
        <w:rPr>
          <w:rtl/>
        </w:rPr>
        <w:t>.</w:t>
      </w:r>
    </w:p>
    <w:p w:rsidR="008C145A" w:rsidRDefault="008C145A" w:rsidP="001C1E5A">
      <w:pPr>
        <w:pStyle w:val="a4"/>
        <w:sectPr w:rsidR="008C145A" w:rsidSect="005D4C0B">
          <w:footnotePr>
            <w:numRestart w:val="eachSect"/>
          </w:footnotePr>
          <w:type w:val="continuous"/>
          <w:pgSz w:w="7920" w:h="12240" w:code="1"/>
          <w:pgMar w:top="1296" w:right="864" w:bottom="720" w:left="864" w:header="720" w:footer="720" w:gutter="0"/>
          <w:cols w:space="720"/>
          <w:bidi/>
          <w:docGrid w:linePitch="360"/>
        </w:sectPr>
      </w:pPr>
      <w:r>
        <w:t>e</w:t>
      </w:r>
    </w:p>
    <w:p w:rsidR="00772490" w:rsidRPr="00772490" w:rsidRDefault="00772490" w:rsidP="00772490">
      <w:pPr>
        <w:pStyle w:val="a0"/>
        <w:rPr>
          <w:rFonts w:eastAsia="Calibri"/>
          <w:rtl/>
        </w:rPr>
      </w:pPr>
      <w:bookmarkStart w:id="175" w:name="_Toc381929706"/>
      <w:bookmarkStart w:id="176" w:name="_Toc405513674"/>
      <w:bookmarkStart w:id="177" w:name="_Toc410276978"/>
      <w:r w:rsidRPr="00772490">
        <w:rPr>
          <w:rFonts w:eastAsia="Calibri"/>
          <w:rtl/>
        </w:rPr>
        <w:t>שמא יאמר אדם שלא ישא אשה (גליון)</w:t>
      </w:r>
      <w:bookmarkEnd w:id="175"/>
      <w:bookmarkEnd w:id="177"/>
    </w:p>
    <w:p w:rsidR="00772490" w:rsidRPr="00772490" w:rsidRDefault="00772490" w:rsidP="00BE6D8B">
      <w:pPr>
        <w:pStyle w:val="a1"/>
        <w:rPr>
          <w:rtl/>
        </w:rPr>
      </w:pPr>
      <w:bookmarkStart w:id="178" w:name="_Toc381926213"/>
      <w:bookmarkStart w:id="179" w:name="_Toc381929707"/>
      <w:bookmarkStart w:id="180" w:name="_Toc410275748"/>
      <w:bookmarkStart w:id="181" w:name="_Toc410276979"/>
      <w:r w:rsidRPr="00772490">
        <w:rPr>
          <w:rtl/>
        </w:rPr>
        <w:t>הרב ישכר דוד קלויזנר</w:t>
      </w:r>
      <w:bookmarkEnd w:id="178"/>
      <w:bookmarkEnd w:id="179"/>
      <w:bookmarkEnd w:id="180"/>
      <w:bookmarkEnd w:id="181"/>
    </w:p>
    <w:p w:rsidR="00772490" w:rsidRPr="00772490" w:rsidRDefault="00772490" w:rsidP="00500F5B">
      <w:pPr>
        <w:pStyle w:val="a2"/>
        <w:rPr>
          <w:rtl/>
        </w:rPr>
      </w:pPr>
      <w:r w:rsidRPr="00772490">
        <w:rPr>
          <w:rtl/>
        </w:rPr>
        <w:t>נחלת הר חב"ד, אה"ק</w:t>
      </w:r>
    </w:p>
    <w:p w:rsidR="00772490" w:rsidRPr="00772490" w:rsidRDefault="00772490" w:rsidP="00057B9A">
      <w:pPr>
        <w:pStyle w:val="a3"/>
        <w:rPr>
          <w:rtl/>
        </w:rPr>
      </w:pPr>
      <w:bookmarkStart w:id="182" w:name="_Toc380717025"/>
      <w:bookmarkStart w:id="183" w:name="_Toc380717441"/>
      <w:bookmarkStart w:id="184" w:name="_Toc380719512"/>
      <w:r w:rsidRPr="00772490">
        <w:rPr>
          <w:rtl/>
        </w:rPr>
        <w:t>בגליון אלף-ע (עמ' 54) כתבו בהערת המערכת עמ"ש לתרץ</w:t>
      </w:r>
      <w:r w:rsidRPr="00772490">
        <w:rPr>
          <w:rFonts w:hint="cs"/>
          <w:rtl/>
        </w:rPr>
        <w:t xml:space="preserve"> שם</w:t>
      </w:r>
      <w:r w:rsidRPr="00772490">
        <w:rPr>
          <w:rtl/>
        </w:rPr>
        <w:t xml:space="preserve"> קושיית הרב צ. י. ה</w:t>
      </w:r>
      <w:bookmarkEnd w:id="182"/>
      <w:bookmarkEnd w:id="183"/>
      <w:bookmarkEnd w:id="184"/>
      <w:r w:rsidRPr="00772490">
        <w:rPr>
          <w:rtl/>
        </w:rPr>
        <w:t>. במ"ש הרמב"ם בהל' דעות</w:t>
      </w:r>
      <w:r w:rsidRPr="00772490">
        <w:rPr>
          <w:rFonts w:ascii="Cambria" w:hAnsi="Cambria" w:cs="Cambria"/>
          <w:rtl/>
        </w:rPr>
        <w:t> </w:t>
      </w:r>
      <w:r w:rsidRPr="00772490">
        <w:rPr>
          <w:rtl/>
        </w:rPr>
        <w:t xml:space="preserve">(פ"ג ה"א): "שמא יאמר אדם הואיל והקנאה והתאוה והכבוד וכיו"ב דרך רעה הן ומוציאין את האדם מן העולם, אפרוש מהן ביותר ואתרחק לצד האחרון, עד שלא </w:t>
      </w:r>
      <w:r w:rsidRPr="00772490">
        <w:rPr>
          <w:rFonts w:hint="cs"/>
          <w:rtl/>
        </w:rPr>
        <w:t xml:space="preserve">. . </w:t>
      </w:r>
      <w:r w:rsidRPr="00772490">
        <w:rPr>
          <w:rtl/>
        </w:rPr>
        <w:t>ישא אשה</w:t>
      </w:r>
      <w:r w:rsidRPr="00772490">
        <w:rPr>
          <w:rFonts w:ascii="Cambria" w:hAnsi="Cambria" w:cs="Cambria"/>
          <w:rtl/>
        </w:rPr>
        <w:t> </w:t>
      </w:r>
      <w:r w:rsidRPr="00772490">
        <w:rPr>
          <w:rtl/>
        </w:rPr>
        <w:t>. . גם זה דרך רעה היא ואסור לילך בה . . אמרו חכמים, ומה אם נזיר שלא פירש אלא מן היין צריך כפרה, המונע עצמו מכל דבר ודבר על אחת כמה וכמה. לפיכך צוו חכמים שלא ימנע אדם עצמו אלא מדברים שמנעתו התורה בלבד".</w:t>
      </w:r>
    </w:p>
    <w:p w:rsidR="00772490" w:rsidRPr="00772490" w:rsidRDefault="00772490" w:rsidP="00057B9A">
      <w:pPr>
        <w:pStyle w:val="a3"/>
        <w:rPr>
          <w:rtl/>
        </w:rPr>
      </w:pPr>
      <w:r w:rsidRPr="00772490">
        <w:rPr>
          <w:rtl/>
        </w:rPr>
        <w:t>"ולכאורה צ"ע,</w:t>
      </w:r>
      <w:r w:rsidRPr="00772490">
        <w:rPr>
          <w:rFonts w:ascii="Cambria" w:hAnsi="Cambria" w:cs="Cambria"/>
          <w:rtl/>
        </w:rPr>
        <w:t> </w:t>
      </w:r>
      <w:r w:rsidRPr="00772490">
        <w:rPr>
          <w:rtl/>
        </w:rPr>
        <w:t>האיך הי' עולה על הדעת לומר ש"לא ישא אשה" עד שצריכים אנו ללמוד בק"ו מנזיר שדרך רעה היא זו, הלא מפורש ברמב"ם הל' אישות</w:t>
      </w:r>
      <w:r w:rsidRPr="00772490">
        <w:rPr>
          <w:rFonts w:ascii="Cambria" w:hAnsi="Cambria" w:cs="Cambria"/>
          <w:rtl/>
        </w:rPr>
        <w:t> </w:t>
      </w:r>
      <w:r w:rsidRPr="00772490">
        <w:rPr>
          <w:rtl/>
        </w:rPr>
        <w:t>(פט"ו ה"ב)</w:t>
      </w:r>
      <w:r w:rsidRPr="00772490">
        <w:rPr>
          <w:rFonts w:ascii="Cambria" w:hAnsi="Cambria" w:cs="Cambria"/>
          <w:rtl/>
        </w:rPr>
        <w:t> </w:t>
      </w:r>
      <w:r w:rsidRPr="00772490">
        <w:rPr>
          <w:rtl/>
        </w:rPr>
        <w:t>ש"האיש מצווה על פרי' ורבי' . . וכיון שעברו עשרים שנה ולא נשא אשה הרי זה עובר ומבטל מצות עשה". [ו"אע"פ שקיים אדם מצות פו"ר ה"ה מצווה מד"ס שלא יבטל מלפרות ולרבות כל זמן שיש בו כח, שכל המוסיף נפש אחת בישראל כאילו בנה עולם, וכן מצות חכמים היא שלא ישב אדם בלא אשה שלא יבא לידי הרהור"</w:t>
      </w:r>
      <w:r w:rsidRPr="00772490">
        <w:rPr>
          <w:rFonts w:ascii="Cambria" w:hAnsi="Cambria" w:cs="Cambria"/>
          <w:rtl/>
        </w:rPr>
        <w:t> </w:t>
      </w:r>
      <w:r w:rsidRPr="00772490">
        <w:rPr>
          <w:rtl/>
        </w:rPr>
        <w:t>(רמב"ם שם הט"ז)], הרי שמושבעים ועומדים אנו מהר סיני</w:t>
      </w:r>
      <w:r w:rsidRPr="00772490">
        <w:rPr>
          <w:rFonts w:ascii="Cambria" w:hAnsi="Cambria" w:cs="Cambria"/>
          <w:rtl/>
        </w:rPr>
        <w:t> </w:t>
      </w:r>
      <w:r w:rsidRPr="00772490">
        <w:rPr>
          <w:rtl/>
        </w:rPr>
        <w:t>(ראה סנהדרין נט, ב)</w:t>
      </w:r>
      <w:r w:rsidRPr="00772490">
        <w:rPr>
          <w:rFonts w:ascii="Cambria" w:hAnsi="Cambria" w:cs="Cambria"/>
          <w:rtl/>
        </w:rPr>
        <w:t> </w:t>
      </w:r>
      <w:r w:rsidRPr="00772490">
        <w:rPr>
          <w:rtl/>
        </w:rPr>
        <w:t>לישא אשה כדי לפרות ולרבות, ופשיטא שאין מקום לקס"ד שלא ישא אשה. [ואטו כו"ע כבן עזאי נינהו "שחשקה נפשו בתורה תמיד . . ונדבק בה כל ימיו" ו"שלא יהי' יצרו מתגבר עליו"</w:t>
      </w:r>
      <w:r w:rsidRPr="00772490">
        <w:rPr>
          <w:rFonts w:ascii="Cambria" w:hAnsi="Cambria" w:cs="Cambria"/>
          <w:rtl/>
        </w:rPr>
        <w:t> </w:t>
      </w:r>
      <w:r w:rsidRPr="00772490">
        <w:rPr>
          <w:rtl/>
        </w:rPr>
        <w:t>(רמב"ם הל' אישות שם ה"ג)], וצ"ע".</w:t>
      </w:r>
    </w:p>
    <w:p w:rsidR="00772490" w:rsidRPr="00772490" w:rsidRDefault="00772490" w:rsidP="00057B9A">
      <w:pPr>
        <w:pStyle w:val="a3"/>
        <w:rPr>
          <w:rtl/>
        </w:rPr>
      </w:pPr>
      <w:r w:rsidRPr="00772490">
        <w:rPr>
          <w:rtl/>
        </w:rPr>
        <w:t xml:space="preserve">וכתבתי לתרץ ע"פ מ"ש בלקוטי שיחות חלק ה (עמ' 73 ואילך), וע"פ לקוטי שיחות חלק יז (עמ' 172 ואילך), כי באמת אין 'מטרה' כזו של "לישא אשה" - וע"ד שנאמר בפרקי דרבי אליעזר </w:t>
      </w:r>
      <w:r w:rsidRPr="00772490">
        <w:rPr>
          <w:rFonts w:hint="cs"/>
          <w:rtl/>
        </w:rPr>
        <w:t xml:space="preserve">שם: </w:t>
      </w:r>
      <w:r w:rsidRPr="00772490">
        <w:rPr>
          <w:rtl/>
        </w:rPr>
        <w:t>"וכי יצחק זרע דגן ח"ו? - שאם אלו הן "מטרות" ח"ו, אז גם הן הם בבחי' "דרך רעה היא" - אלא שאין אלה רק 'אמצעי' בלבד - מפני שהקידושין והנישואין הם רק הכנה בלבד לעיקר ולמטרה הבאים מאוחר יותר על ידי קיום מצות פרו ורבו. - ונידון שלנו דומה גם לה</w:t>
      </w:r>
      <w:r w:rsidRPr="00772490">
        <w:rPr>
          <w:rFonts w:hint="cs"/>
          <w:rtl/>
        </w:rPr>
        <w:t>ך</w:t>
      </w:r>
      <w:r w:rsidRPr="00772490">
        <w:rPr>
          <w:rtl/>
        </w:rPr>
        <w:t xml:space="preserve"> דאיתא בהל' תלמוד תורה לרבנו הזקן (פ"ד ס"ג ובקו"א שם), ו</w:t>
      </w:r>
      <w:r w:rsidRPr="00772490">
        <w:rPr>
          <w:rFonts w:hint="cs"/>
          <w:rtl/>
        </w:rPr>
        <w:t>ל</w:t>
      </w:r>
      <w:r w:rsidRPr="00772490">
        <w:rPr>
          <w:rtl/>
        </w:rPr>
        <w:t>מ"ש ב</w:t>
      </w:r>
      <w:r w:rsidRPr="00772490">
        <w:rPr>
          <w:rFonts w:hint="cs"/>
          <w:rtl/>
        </w:rPr>
        <w:t>'</w:t>
      </w:r>
      <w:r w:rsidRPr="00772490">
        <w:rPr>
          <w:rtl/>
        </w:rPr>
        <w:t>מאמרים הקצרים</w:t>
      </w:r>
      <w:r w:rsidRPr="00772490">
        <w:rPr>
          <w:rFonts w:hint="cs"/>
          <w:rtl/>
        </w:rPr>
        <w:t>'</w:t>
      </w:r>
      <w:r w:rsidRPr="00772490">
        <w:rPr>
          <w:rtl/>
        </w:rPr>
        <w:t xml:space="preserve"> לרבנו הזקן (ע' תקסט)</w:t>
      </w:r>
      <w:r w:rsidRPr="00772490">
        <w:rPr>
          <w:rFonts w:hint="cs"/>
          <w:rtl/>
        </w:rPr>
        <w:t>.</w:t>
      </w:r>
    </w:p>
    <w:p w:rsidR="00772490" w:rsidRPr="00772490" w:rsidRDefault="00772490" w:rsidP="00057B9A">
      <w:pPr>
        <w:pStyle w:val="a3"/>
        <w:rPr>
          <w:rtl/>
        </w:rPr>
      </w:pPr>
      <w:r w:rsidRPr="00772490">
        <w:rPr>
          <w:rtl/>
        </w:rPr>
        <w:t>וכתבו ע"ז בהערת המערכת שם: "אבל הרי אין ענין יוצא מידי פשוטו והרי לפועל יש מצוה לישא אשה, וראה הקדמת הרמב"ם ריש הל' אישות: "יש בכללן ארבע מצות, שתי מצות עשה, ושתי מצות לא תעשה. וזה הוא פרטן: (א) לישא אשה בכתובה וקידושין . . (ד) לפרות ולרבות ממנה", ואיך יש הו"א שיכול לומר שלא ישא אשה?".</w:t>
      </w:r>
    </w:p>
    <w:p w:rsidR="00772490" w:rsidRPr="00772490" w:rsidRDefault="00772490" w:rsidP="00057B9A">
      <w:pPr>
        <w:pStyle w:val="a3"/>
        <w:rPr>
          <w:rtl/>
        </w:rPr>
      </w:pPr>
      <w:r w:rsidRPr="00772490">
        <w:rPr>
          <w:rFonts w:hint="cs"/>
          <w:rtl/>
        </w:rPr>
        <w:t>ו</w:t>
      </w:r>
      <w:r w:rsidRPr="00772490">
        <w:rPr>
          <w:rtl/>
        </w:rPr>
        <w:t>לא הבנתי</w:t>
      </w:r>
      <w:r w:rsidRPr="00772490">
        <w:rPr>
          <w:rFonts w:hint="cs"/>
          <w:rtl/>
        </w:rPr>
        <w:t>,</w:t>
      </w:r>
      <w:r w:rsidRPr="00772490">
        <w:rPr>
          <w:rtl/>
        </w:rPr>
        <w:t xml:space="preserve"> </w:t>
      </w:r>
      <w:r w:rsidRPr="00772490">
        <w:rPr>
          <w:rFonts w:hint="cs"/>
          <w:rtl/>
        </w:rPr>
        <w:t xml:space="preserve">והרי </w:t>
      </w:r>
      <w:r w:rsidRPr="00772490">
        <w:rPr>
          <w:rtl/>
        </w:rPr>
        <w:t xml:space="preserve">תורה שלא לשמה, שהקב"ה אומר מה לך לספר גו', וגם מוסיף כח בקליפה, אעפ"כ </w:t>
      </w:r>
      <w:r w:rsidRPr="00772490">
        <w:rPr>
          <w:rFonts w:hint="cs"/>
          <w:rtl/>
        </w:rPr>
        <w:t xml:space="preserve">לפועל </w:t>
      </w:r>
      <w:r w:rsidRPr="00772490">
        <w:rPr>
          <w:rtl/>
        </w:rPr>
        <w:t>התורה מחייבת אותו ללמוד - אפילו לקנטר [לדעת רבנו הזקן] - על אף הקס"ד שנאמר בה</w:t>
      </w:r>
      <w:r w:rsidRPr="00772490">
        <w:rPr>
          <w:rFonts w:hint="cs"/>
          <w:rtl/>
        </w:rPr>
        <w:t>ל</w:t>
      </w:r>
      <w:r w:rsidRPr="00772490">
        <w:rPr>
          <w:rtl/>
        </w:rPr>
        <w:t>' ת"ת: "וסד"א שראוי לו שלא ילמוד קמ"ל דאפ"ה" וכו', - הה"ד בנדו"ד, "לישא אשה" כ"אמצעי" זהו ע"ד תורה לשמה, וזה</w:t>
      </w:r>
      <w:r w:rsidRPr="00772490">
        <w:rPr>
          <w:rFonts w:hint="cs"/>
          <w:rtl/>
        </w:rPr>
        <w:t>ו</w:t>
      </w:r>
      <w:r w:rsidRPr="00772490">
        <w:rPr>
          <w:rtl/>
        </w:rPr>
        <w:t xml:space="preserve"> </w:t>
      </w:r>
      <w:r w:rsidRPr="00772490">
        <w:rPr>
          <w:rFonts w:hint="cs"/>
          <w:rtl/>
        </w:rPr>
        <w:t xml:space="preserve">גם </w:t>
      </w:r>
      <w:r w:rsidRPr="00772490">
        <w:rPr>
          <w:rtl/>
        </w:rPr>
        <w:t>מה שנאמר בהקדמת הרמב"ם ריש הל' אישות: "יש בכללן ארבע מצות, שתי מצות עשה, ושתי מצות לא תעשה. וזה הוא פרטן: (א) לישא אשה בכתובה וקידושין . . (ד) לפרות ולרבות ממנה"</w:t>
      </w:r>
      <w:r w:rsidRPr="00772490">
        <w:rPr>
          <w:rFonts w:ascii="Cambria" w:hAnsi="Cambria" w:cs="Cambria"/>
          <w:rtl/>
        </w:rPr>
        <w:t> </w:t>
      </w:r>
      <w:r w:rsidRPr="00772490">
        <w:rPr>
          <w:rtl/>
        </w:rPr>
        <w:t>- משא"כ אם זה "מטרה" זהו כמו לימוד שלא לשמה, ולכן היה קס"ד שלא לישא, ואעפ"כ המסקנא היא ש</w:t>
      </w:r>
      <w:r w:rsidRPr="00772490">
        <w:rPr>
          <w:rFonts w:hint="cs"/>
          <w:rtl/>
        </w:rPr>
        <w:t xml:space="preserve">לפועל </w:t>
      </w:r>
      <w:r w:rsidRPr="00772490">
        <w:rPr>
          <w:rtl/>
        </w:rPr>
        <w:t xml:space="preserve">ישא </w:t>
      </w:r>
      <w:r w:rsidRPr="00772490">
        <w:rPr>
          <w:rFonts w:hint="cs"/>
          <w:rtl/>
        </w:rPr>
        <w:t xml:space="preserve">אשה בכל מצב, </w:t>
      </w:r>
      <w:r w:rsidRPr="00772490">
        <w:rPr>
          <w:rtl/>
        </w:rPr>
        <w:t>בגלל הק"ו מנזיר, ולק"מ גם בפשט.</w:t>
      </w:r>
    </w:p>
    <w:p w:rsidR="00772490" w:rsidRPr="00772490" w:rsidRDefault="00772490" w:rsidP="00057B9A">
      <w:pPr>
        <w:pStyle w:val="a3"/>
        <w:rPr>
          <w:rtl/>
        </w:rPr>
      </w:pPr>
      <w:r w:rsidRPr="00772490">
        <w:rPr>
          <w:rFonts w:hint="cs"/>
          <w:rtl/>
        </w:rPr>
        <w:t xml:space="preserve">והנה </w:t>
      </w:r>
      <w:r w:rsidRPr="00772490">
        <w:rPr>
          <w:rtl/>
        </w:rPr>
        <w:t>זה מה שכתב הרמב"ם: "שמא יאמר אדם הואיל והקנאה והתאוה והכבוד וכיו"ב</w:t>
      </w:r>
      <w:r w:rsidRPr="00772490">
        <w:rPr>
          <w:rFonts w:ascii="Cambria" w:hAnsi="Cambria" w:cs="Cambria"/>
          <w:rtl/>
        </w:rPr>
        <w:t> </w:t>
      </w:r>
      <w:r w:rsidRPr="00772490">
        <w:rPr>
          <w:rtl/>
        </w:rPr>
        <w:t>דרך רעה הן</w:t>
      </w:r>
      <w:r w:rsidRPr="00772490">
        <w:rPr>
          <w:rFonts w:ascii="Cambria" w:hAnsi="Cambria" w:cs="Cambria"/>
          <w:rtl/>
        </w:rPr>
        <w:t> </w:t>
      </w:r>
      <w:r w:rsidRPr="00772490">
        <w:rPr>
          <w:rtl/>
        </w:rPr>
        <w:t xml:space="preserve">ומוציאין את האדם מן העולם, אפרוש מהן ביותר ואתרחק לצד האחרון, עד שלא </w:t>
      </w:r>
      <w:r w:rsidRPr="00772490">
        <w:rPr>
          <w:rFonts w:hint="cs"/>
          <w:rtl/>
        </w:rPr>
        <w:t xml:space="preserve"> . . </w:t>
      </w:r>
      <w:r w:rsidRPr="00772490">
        <w:rPr>
          <w:rtl/>
        </w:rPr>
        <w:t>ישא אשה</w:t>
      </w:r>
      <w:r w:rsidRPr="00772490">
        <w:rPr>
          <w:rFonts w:ascii="Cambria" w:hAnsi="Cambria" w:cs="Cambria"/>
          <w:rtl/>
        </w:rPr>
        <w:t> </w:t>
      </w:r>
      <w:r w:rsidRPr="00772490">
        <w:rPr>
          <w:rtl/>
        </w:rPr>
        <w:t>. . גם זה דרך רעה היא ואסור לילך בה . . אמרו חכמים, ומה אם נזיר שלא פירש אלא מן היין צריך כפרה, המונע עצמו מכל דבר ודבר על אחת כמה וכמה. לפיכך צוו חכמים שלא ימנע אדם עצמו אלא מדברים שמנעתו התורה בלבד"</w:t>
      </w:r>
      <w:r w:rsidRPr="00772490">
        <w:rPr>
          <w:rFonts w:hint="cs"/>
          <w:rtl/>
        </w:rPr>
        <w:t xml:space="preserve"> -</w:t>
      </w:r>
      <w:r w:rsidRPr="00772490">
        <w:rPr>
          <w:rtl/>
        </w:rPr>
        <w:t xml:space="preserve"> </w:t>
      </w:r>
      <w:r w:rsidRPr="00772490">
        <w:rPr>
          <w:rFonts w:hint="cs"/>
          <w:rtl/>
        </w:rPr>
        <w:t>זהו דין בה' "דעות" דוקא, ולפיכך</w:t>
      </w:r>
      <w:r w:rsidRPr="00772490">
        <w:rPr>
          <w:rtl/>
        </w:rPr>
        <w:t xml:space="preserve"> כתב </w:t>
      </w:r>
      <w:r w:rsidRPr="00772490">
        <w:rPr>
          <w:rFonts w:hint="cs"/>
          <w:rtl/>
        </w:rPr>
        <w:t xml:space="preserve">זאת </w:t>
      </w:r>
      <w:r w:rsidRPr="00772490">
        <w:rPr>
          <w:rtl/>
        </w:rPr>
        <w:t>בהל'</w:t>
      </w:r>
      <w:r w:rsidRPr="00772490">
        <w:rPr>
          <w:rFonts w:ascii="Cambria" w:hAnsi="Cambria" w:cs="Cambria"/>
          <w:rtl/>
        </w:rPr>
        <w:t> </w:t>
      </w:r>
      <w:r w:rsidRPr="00772490">
        <w:rPr>
          <w:rtl/>
        </w:rPr>
        <w:t>"דעות"</w:t>
      </w:r>
      <w:r w:rsidRPr="00772490">
        <w:rPr>
          <w:rFonts w:ascii="Cambria" w:hAnsi="Cambria" w:cs="Cambria"/>
          <w:rtl/>
        </w:rPr>
        <w:t> </w:t>
      </w:r>
      <w:r w:rsidRPr="00772490">
        <w:rPr>
          <w:rtl/>
        </w:rPr>
        <w:t>(פ"ג ה"א) ד</w:t>
      </w:r>
      <w:r w:rsidRPr="00772490">
        <w:rPr>
          <w:rFonts w:hint="cs"/>
          <w:rtl/>
        </w:rPr>
        <w:t>יי</w:t>
      </w:r>
      <w:r w:rsidRPr="00772490">
        <w:rPr>
          <w:rtl/>
        </w:rPr>
        <w:t>קא, כי זה שייך להלכות</w:t>
      </w:r>
      <w:r w:rsidRPr="00772490">
        <w:rPr>
          <w:rFonts w:ascii="Cambria" w:hAnsi="Cambria" w:cs="Cambria"/>
          <w:rtl/>
        </w:rPr>
        <w:t> </w:t>
      </w:r>
      <w:r w:rsidRPr="00772490">
        <w:rPr>
          <w:rtl/>
        </w:rPr>
        <w:t>"דעות".</w:t>
      </w:r>
    </w:p>
    <w:p w:rsidR="00772490" w:rsidRPr="00772490" w:rsidRDefault="00772490" w:rsidP="00057B9A">
      <w:pPr>
        <w:pStyle w:val="a3"/>
        <w:rPr>
          <w:rtl/>
        </w:rPr>
      </w:pPr>
      <w:r w:rsidRPr="00772490">
        <w:rPr>
          <w:rtl/>
        </w:rPr>
        <w:t>ומה שכתב הרמב"ם באופן החלטי</w:t>
      </w:r>
      <w:r w:rsidRPr="00772490">
        <w:rPr>
          <w:rFonts w:ascii="Cambria" w:hAnsi="Cambria" w:cs="Cambria"/>
          <w:rtl/>
        </w:rPr>
        <w:t> </w:t>
      </w:r>
      <w:r w:rsidRPr="00772490">
        <w:rPr>
          <w:rFonts w:hint="cs"/>
          <w:rtl/>
        </w:rPr>
        <w:t xml:space="preserve">שבכל אופן </w:t>
      </w:r>
      <w:r w:rsidRPr="00772490">
        <w:rPr>
          <w:rtl/>
        </w:rPr>
        <w:t>"האיש מצווה על פרי' ורבי' . . וכיון שעברו עשרים שנה ולא נשא אשה הרי זה עובר ומבטל מצות עשה".</w:t>
      </w:r>
      <w:r w:rsidRPr="00772490">
        <w:rPr>
          <w:rFonts w:ascii="Cambria" w:hAnsi="Cambria" w:cs="Cambria"/>
          <w:rtl/>
        </w:rPr>
        <w:t> </w:t>
      </w:r>
      <w:r w:rsidRPr="00772490">
        <w:rPr>
          <w:rtl/>
        </w:rPr>
        <w:t>וכן מה שנאמר בהקדמת הרמב"ם שם</w:t>
      </w:r>
      <w:r w:rsidRPr="00772490">
        <w:rPr>
          <w:rFonts w:ascii="Cambria" w:hAnsi="Cambria" w:cs="Cambria"/>
          <w:rtl/>
        </w:rPr>
        <w:t> </w:t>
      </w:r>
      <w:r w:rsidRPr="00772490">
        <w:rPr>
          <w:rtl/>
        </w:rPr>
        <w:t>: "יש בכללן ארבע מצות, שתי מצות עשה, ושתי מצות לא תעשה. וזה הוא פרטן: (א)</w:t>
      </w:r>
      <w:r w:rsidRPr="00772490">
        <w:rPr>
          <w:rFonts w:ascii="Cambria" w:hAnsi="Cambria" w:cs="Cambria"/>
          <w:rtl/>
        </w:rPr>
        <w:t> </w:t>
      </w:r>
      <w:r w:rsidRPr="00772490">
        <w:rPr>
          <w:rtl/>
        </w:rPr>
        <w:t>לישא אשה בכתובה וקידושין</w:t>
      </w:r>
      <w:r w:rsidRPr="00772490">
        <w:rPr>
          <w:rFonts w:ascii="Cambria" w:hAnsi="Cambria" w:cs="Cambria"/>
          <w:rtl/>
        </w:rPr>
        <w:t> </w:t>
      </w:r>
      <w:r w:rsidRPr="00772490">
        <w:rPr>
          <w:rtl/>
        </w:rPr>
        <w:t>. . (ד) לפרות ולרבות ממנה"</w:t>
      </w:r>
      <w:r w:rsidRPr="00772490">
        <w:rPr>
          <w:rFonts w:hint="cs"/>
          <w:rtl/>
        </w:rPr>
        <w:t xml:space="preserve"> </w:t>
      </w:r>
      <w:r w:rsidRPr="00772490">
        <w:rPr>
          <w:rtl/>
        </w:rPr>
        <w:t>- זה</w:t>
      </w:r>
      <w:r w:rsidRPr="00772490">
        <w:rPr>
          <w:rFonts w:hint="cs"/>
          <w:rtl/>
        </w:rPr>
        <w:t>ו</w:t>
      </w:r>
      <w:r w:rsidRPr="00772490">
        <w:rPr>
          <w:rtl/>
        </w:rPr>
        <w:t xml:space="preserve"> </w:t>
      </w:r>
      <w:r w:rsidRPr="00772490">
        <w:rPr>
          <w:rFonts w:hint="cs"/>
          <w:rtl/>
        </w:rPr>
        <w:t>דין בהל' "אישות" דוקא, לפיכך</w:t>
      </w:r>
      <w:r w:rsidRPr="00772490">
        <w:rPr>
          <w:rtl/>
        </w:rPr>
        <w:t xml:space="preserve"> כתב</w:t>
      </w:r>
      <w:r w:rsidRPr="00772490">
        <w:rPr>
          <w:rFonts w:hint="cs"/>
          <w:rtl/>
        </w:rPr>
        <w:t xml:space="preserve"> זאת</w:t>
      </w:r>
      <w:r w:rsidRPr="00772490">
        <w:rPr>
          <w:rFonts w:ascii="Cambria" w:hAnsi="Cambria" w:cs="Cambria"/>
          <w:rtl/>
        </w:rPr>
        <w:t> </w:t>
      </w:r>
      <w:r w:rsidRPr="00772490">
        <w:rPr>
          <w:rtl/>
        </w:rPr>
        <w:t>בהל'</w:t>
      </w:r>
      <w:r w:rsidRPr="00772490">
        <w:rPr>
          <w:rFonts w:ascii="Cambria" w:hAnsi="Cambria" w:cs="Cambria"/>
          <w:rtl/>
        </w:rPr>
        <w:t> </w:t>
      </w:r>
      <w:r w:rsidRPr="00772490">
        <w:rPr>
          <w:rtl/>
        </w:rPr>
        <w:t>"אישות"</w:t>
      </w:r>
      <w:r w:rsidRPr="00772490">
        <w:rPr>
          <w:rFonts w:ascii="Cambria" w:hAnsi="Cambria" w:cs="Cambria"/>
          <w:rtl/>
        </w:rPr>
        <w:t> </w:t>
      </w:r>
      <w:r w:rsidRPr="00772490">
        <w:rPr>
          <w:rFonts w:hint="cs"/>
          <w:rtl/>
        </w:rPr>
        <w:t>דייקא</w:t>
      </w:r>
      <w:r w:rsidRPr="00772490">
        <w:rPr>
          <w:rtl/>
        </w:rPr>
        <w:t xml:space="preserve">, </w:t>
      </w:r>
      <w:r w:rsidRPr="00772490">
        <w:rPr>
          <w:rFonts w:hint="cs"/>
          <w:rtl/>
        </w:rPr>
        <w:t>שמיירי בכל אופן, אפילו שהוא בבחי' שלא לשמה, כהך ש</w:t>
      </w:r>
      <w:r w:rsidRPr="00772490">
        <w:rPr>
          <w:rtl/>
        </w:rPr>
        <w:t xml:space="preserve">התורה מחייבת ללמוד </w:t>
      </w:r>
      <w:r w:rsidRPr="00772490">
        <w:rPr>
          <w:rFonts w:hint="cs"/>
          <w:rtl/>
        </w:rPr>
        <w:t>תורה שלא לשמה,</w:t>
      </w:r>
      <w:r w:rsidRPr="00772490">
        <w:rPr>
          <w:rtl/>
        </w:rPr>
        <w:t xml:space="preserve"> אפילו לקנטר - על אף הקס"ד שנאמר בה</w:t>
      </w:r>
      <w:r w:rsidRPr="00772490">
        <w:rPr>
          <w:rFonts w:hint="cs"/>
          <w:rtl/>
        </w:rPr>
        <w:t>ל</w:t>
      </w:r>
      <w:r w:rsidRPr="00772490">
        <w:rPr>
          <w:rtl/>
        </w:rPr>
        <w:t>' ת"ת: "וסד"א שראוי לו שלא ילמוד קמ"ל דאפ"ה" וכו'</w:t>
      </w:r>
      <w:r w:rsidRPr="00772490">
        <w:rPr>
          <w:rFonts w:hint="cs"/>
          <w:rtl/>
        </w:rPr>
        <w:t xml:space="preserve"> - כי</w:t>
      </w:r>
      <w:r w:rsidRPr="00772490">
        <w:rPr>
          <w:rtl/>
        </w:rPr>
        <w:t xml:space="preserve"> </w:t>
      </w:r>
      <w:r w:rsidRPr="00772490">
        <w:rPr>
          <w:rFonts w:hint="cs"/>
          <w:color w:val="000000"/>
          <w:rtl/>
        </w:rPr>
        <w:t xml:space="preserve">"שמתוך הרגל לימודו יבוא לבחי' לשמה כי המאור שבה מחזירו למוטב. כי הגם שנק' סם המות, מ"מ כך הוא, ויכול להתהפך לסם חיים במאור שבה. אבל אם היה מונע לגמרי בשביל זה מעסק התורה, היה הולך בשרירות ליבו לעשות כל רע בעיני ה'", </w:t>
      </w:r>
      <w:r w:rsidRPr="00772490">
        <w:rPr>
          <w:rFonts w:hint="cs"/>
          <w:rtl/>
        </w:rPr>
        <w:t>וא"ש</w:t>
      </w:r>
      <w:r w:rsidRPr="00772490">
        <w:rPr>
          <w:rtl/>
        </w:rPr>
        <w:t>.</w:t>
      </w:r>
    </w:p>
    <w:p w:rsidR="00772490" w:rsidRDefault="00772490" w:rsidP="001C1E5A">
      <w:pPr>
        <w:pStyle w:val="a4"/>
        <w:sectPr w:rsidR="00772490" w:rsidSect="005D4C0B">
          <w:footnotePr>
            <w:numRestart w:val="eachSect"/>
          </w:footnotePr>
          <w:type w:val="continuous"/>
          <w:pgSz w:w="7920" w:h="12240" w:code="1"/>
          <w:pgMar w:top="1296" w:right="864" w:bottom="720" w:left="864" w:header="720" w:footer="720" w:gutter="0"/>
          <w:cols w:space="720"/>
          <w:bidi/>
          <w:docGrid w:linePitch="360"/>
        </w:sectPr>
      </w:pPr>
      <w:r>
        <w:t>e</w:t>
      </w:r>
    </w:p>
    <w:p w:rsidR="000E68CE" w:rsidRDefault="000E68CE">
      <w:pPr>
        <w:rPr>
          <w:rFonts w:ascii="FbTehilaMedium" w:eastAsia="Times New Roman" w:hAnsi="FbTehilaMedium" w:cs="FbTehilaMedium"/>
          <w:sz w:val="72"/>
          <w:szCs w:val="72"/>
          <w:rtl/>
          <w:lang w:val="en-GB"/>
        </w:rPr>
      </w:pPr>
      <w:r>
        <w:br w:type="page"/>
      </w:r>
    </w:p>
    <w:p w:rsidR="000F4FF0" w:rsidRDefault="000F4FF0" w:rsidP="00C46001">
      <w:pPr>
        <w:pStyle w:val="a"/>
        <w:tabs>
          <w:tab w:val="left" w:pos="1992"/>
          <w:tab w:val="center" w:pos="3096"/>
        </w:tabs>
      </w:pPr>
      <w:bookmarkStart w:id="185" w:name="_Toc410275749"/>
      <w:bookmarkStart w:id="186" w:name="_Toc410276980"/>
      <w:r>
        <w:rPr>
          <w:rFonts w:hint="cs"/>
          <w:rtl/>
        </w:rPr>
        <w:t>נגלה</w:t>
      </w:r>
      <w:bookmarkEnd w:id="176"/>
      <w:bookmarkEnd w:id="185"/>
      <w:bookmarkEnd w:id="186"/>
    </w:p>
    <w:p w:rsidR="001C1E5A" w:rsidRDefault="001C1E5A" w:rsidP="001C1E5A">
      <w:pPr>
        <w:pStyle w:val="a0"/>
        <w:rPr>
          <w:rFonts w:eastAsia="Calibri"/>
        </w:rPr>
      </w:pPr>
      <w:bookmarkStart w:id="187" w:name="_Toc410276981"/>
      <w:r w:rsidRPr="00EE6B06">
        <w:rPr>
          <w:rFonts w:eastAsia="Calibri"/>
          <w:b/>
          <w:rtl/>
        </w:rPr>
        <w:t>שליח נעשה עד ועד נעשה דיין</w:t>
      </w:r>
      <w:bookmarkEnd w:id="187"/>
    </w:p>
    <w:p w:rsidR="001C1E5A" w:rsidRPr="00EE6B06" w:rsidRDefault="001C1E5A" w:rsidP="00BE6D8B">
      <w:pPr>
        <w:pStyle w:val="a1"/>
        <w:rPr>
          <w:rtl/>
        </w:rPr>
      </w:pPr>
      <w:bookmarkStart w:id="188" w:name="_Toc410275751"/>
      <w:bookmarkStart w:id="189" w:name="_Toc410276982"/>
      <w:r w:rsidRPr="00EE6B06">
        <w:rPr>
          <w:rFonts w:hint="cs"/>
          <w:rtl/>
        </w:rPr>
        <w:t>הרב יהודה ליב שפירא</w:t>
      </w:r>
      <w:bookmarkEnd w:id="188"/>
      <w:bookmarkEnd w:id="189"/>
    </w:p>
    <w:p w:rsidR="001C1E5A" w:rsidRPr="00EE6B06" w:rsidRDefault="001C1E5A" w:rsidP="001C1E5A">
      <w:pPr>
        <w:pStyle w:val="a2"/>
        <w:rPr>
          <w:rtl/>
        </w:rPr>
      </w:pPr>
      <w:r w:rsidRPr="00EE6B06">
        <w:rPr>
          <w:rFonts w:hint="cs"/>
          <w:rtl/>
        </w:rPr>
        <w:t xml:space="preserve">ראש הישיבה </w:t>
      </w:r>
      <w:r w:rsidRPr="00EE6B06">
        <w:rPr>
          <w:rtl/>
        </w:rPr>
        <w:t>–</w:t>
      </w:r>
      <w:r w:rsidRPr="00EE6B06">
        <w:rPr>
          <w:rFonts w:hint="cs"/>
          <w:rtl/>
        </w:rPr>
        <w:t xml:space="preserve"> ישיבה גדולה, מיאמי רבתי</w:t>
      </w:r>
    </w:p>
    <w:p w:rsidR="001C1E5A" w:rsidRPr="00EE6B06" w:rsidRDefault="001C1E5A" w:rsidP="001C1E5A">
      <w:pPr>
        <w:pStyle w:val="a3"/>
        <w:rPr>
          <w:rtl/>
        </w:rPr>
      </w:pPr>
      <w:r w:rsidRPr="00EE6B06">
        <w:rPr>
          <w:rtl/>
        </w:rPr>
        <w:t>אי' בגיטין (ה, ב): "איתמר, בפני כמה נותנו לה [השליח, כשמביא הגט ממדינת הים לארץ ישראל ואומר בפני נכתב ובפני נחתם], ר' יוחנן ור' חנינא, חד אמר בפני שנים, וחד אמר בפני שלשה . . הכא בשליח נעשה עד ועד נעשה דיין קמיפלגי, מאן דאמר בפני שנים קסבר שליח נעשה עד ועד נעשה דיין, ומאן דאמר בפני ג' קסבר שליח נעשה עד ואין עד נעשה דיין. והא קיי"ל בדרבנן דעד נעשה דיין. אלא הכא בהא קמיפלגי . .".</w:t>
      </w:r>
    </w:p>
    <w:p w:rsidR="001C1E5A" w:rsidRPr="00EE6B06" w:rsidRDefault="001C1E5A" w:rsidP="001C1E5A">
      <w:pPr>
        <w:pStyle w:val="a3"/>
        <w:rPr>
          <w:rtl/>
        </w:rPr>
      </w:pPr>
      <w:r w:rsidRPr="00EE6B06">
        <w:rPr>
          <w:rtl/>
        </w:rPr>
        <w:t>ופרש"י וז"ל: "בשליח נעשה עד ועד נעשה דין – כלומר אי אמרינן כי היכי דשליח נעשה עד, הכי נמי עד נעשה דיין קמיפלגי, מ"ד בפני שניים קסבר – כי היכי דשליח נעשה עד ה"נ עד נעשה דיין, הילכך מצטרף בהדייהו והוו תלתא. ומ"ד בפני שלשה קסבר – אף ששליח נעשה עד, אין עד נעשה דיין", עכ"ל.</w:t>
      </w:r>
    </w:p>
    <w:p w:rsidR="001C1E5A" w:rsidRPr="00EE6B06" w:rsidRDefault="001C1E5A" w:rsidP="001C1E5A">
      <w:pPr>
        <w:pStyle w:val="a3"/>
        <w:rPr>
          <w:rtl/>
        </w:rPr>
      </w:pPr>
      <w:r w:rsidRPr="00EE6B06">
        <w:rPr>
          <w:rtl/>
        </w:rPr>
        <w:t xml:space="preserve">וצלה"ב: מהו הקשר בין שליח נעשה עד עם עד נעשה דיין שבשביל זה מקשרו הגמ' </w:t>
      </w:r>
      <w:r w:rsidRPr="00EE6B06">
        <w:rPr>
          <w:bCs/>
          <w:rtl/>
        </w:rPr>
        <w:t>שלשה</w:t>
      </w:r>
      <w:r w:rsidRPr="00EE6B06">
        <w:rPr>
          <w:rtl/>
        </w:rPr>
        <w:t xml:space="preserve"> פעמים - הן אם אמרי' שעד נעשה דיין, שכאילו שזה תלוי בזה ששליח נעשה עד, והן אם אמרי' שאין עד נעשה דיין, וצריכים להבהיר ש"אף ששליח נעשה עד, אין עד נעשה דיין" – לכאורה הם ב' עניינים שונים, והול"ל בגמ' "והכא בעד נעשה דיין קמיפלגי, מ"ד בשנים קסבר עד נעשה דיין ומ"ד בפני ג' קסבר אין עד נעשה דיין" ותו לא!</w:t>
      </w:r>
    </w:p>
    <w:p w:rsidR="001C1E5A" w:rsidRPr="00EE6B06" w:rsidRDefault="001C1E5A" w:rsidP="001C1E5A">
      <w:pPr>
        <w:pStyle w:val="a3"/>
        <w:rPr>
          <w:rtl/>
        </w:rPr>
      </w:pPr>
      <w:r w:rsidRPr="00EE6B06">
        <w:rPr>
          <w:rtl/>
        </w:rPr>
        <w:t>והנה בתוס' הרא"ש כתב, וז"ל: פי' כי היכי דאמרינן דשלא נעשה עד, אי אמרינן נמי דעד נעשה דיין, בהכי פליגי, דלכו"ע שליח דהכא נעשה עד, דהא שליח נאמן לומר בפ"נ ובפ"נ, וטעמא דמידק דייק, כדאמרי' בריש פירקין (ג, א), ולא דמי לפלוגתא דפ"ב דקידושין (מג, א) דהן הן שלוחיו הן הן עדיו", עכ"ל.</w:t>
      </w:r>
    </w:p>
    <w:p w:rsidR="001C1E5A" w:rsidRPr="00EE6B06" w:rsidRDefault="001C1E5A" w:rsidP="001C1E5A">
      <w:pPr>
        <w:pStyle w:val="a3"/>
        <w:rPr>
          <w:rtl/>
        </w:rPr>
      </w:pPr>
      <w:r w:rsidRPr="00EE6B06">
        <w:rPr>
          <w:rtl/>
        </w:rPr>
        <w:t>ונראה כוונתו: דהנה בקידושין (שם) נחלקו רב ורב שילא האם שליח נעשה עד, וז"ל הגמ': "רב אמר שליח נעשה עד [ופרש"י (ד"ה שליח): שליח נעשה עד – בין לקידושין, בין ששלח ממון לבעל חובו, מצטרף שליח עם עד להיות שנים, או אם שניהם שלוחים היו ביחד, שניהם מעידים בדבר"]. דבי רב שילא אמרי אין שליח נעשה עד . . רב אמר שליח נעשה עד, אלומי קא מאלימנא למילתי', דברי רב שילא אמרי אין שליח נעשה עד, כיון דאמר מר שלוחו של אדם כמותו, הוה לי' כגופי'", עכ"ל הגמ'.</w:t>
      </w:r>
    </w:p>
    <w:p w:rsidR="001C1E5A" w:rsidRPr="00EE6B06" w:rsidRDefault="001C1E5A" w:rsidP="001C1E5A">
      <w:pPr>
        <w:pStyle w:val="a3"/>
        <w:rPr>
          <w:rtl/>
        </w:rPr>
      </w:pPr>
      <w:r w:rsidRPr="00EE6B06">
        <w:rPr>
          <w:rtl/>
        </w:rPr>
        <w:t xml:space="preserve">וע"ז כותב הרא"ש שמ"ש בסוגיא דילן "שליח נעשה עד" אי"ז שייך להפלוגתא דשם, כי בנדו"ד לכו"ע השליח שהביא את הגט נעשה עד לומר בפני נכתב ובפני נחתם, כי זהו דין מיוחד שהחכמים האמינו השליח מטעם דמידק דייק – וכוונת הגמ' כאן היא: האם אמרינן שכמו </w:t>
      </w:r>
      <w:r w:rsidRPr="00EE6B06">
        <w:rPr>
          <w:bCs/>
          <w:rtl/>
        </w:rPr>
        <w:t>בנדו"ד</w:t>
      </w:r>
      <w:r w:rsidRPr="00EE6B06">
        <w:rPr>
          <w:rtl/>
        </w:rPr>
        <w:t xml:space="preserve"> פשוט שהשליח נעשה עד, כי הקילו חכמים והאמינוהו, כמו"כ הקילו חכמין ואמרו שעד זה כשר ג"כ להיות דיין, או רק האמינוהו להיות עד, ולא להיות דיין אח"כ. [וע"ז מקשה בגמ' "והא קיי"ל בדרבנן דעד נעשה דיין" שאיך אפ"ל מ"ד שבנדו"ד אין עד נעשה דיין (כי אינו דומה לזה שהשליח נעשה עד), והרי בכל אופן צ"ל עד נעשה דיין בנדו"ד, כי ה"ז רק דין דרבנן]. ועפ"ז מובן הקשר בין זה ששליח נעשה עד להפלוגתא האם עד נעשה דיין.</w:t>
      </w:r>
    </w:p>
    <w:p w:rsidR="001C1E5A" w:rsidRPr="00EE6B06" w:rsidRDefault="001C1E5A" w:rsidP="001C1E5A">
      <w:pPr>
        <w:pStyle w:val="a3"/>
        <w:rPr>
          <w:rtl/>
        </w:rPr>
      </w:pPr>
      <w:r w:rsidRPr="00EE6B06">
        <w:rPr>
          <w:rtl/>
        </w:rPr>
        <w:t>אמנם הריטב"א כאן (ד"ה והכא) מבארו באופן אחר, שאכן כוונת הגמ' כאן בזה ששליח נעשה עד מכוון להפלוגתא בקידושין דלעיל, וההלכה היא ששליח נעשה עד. ומבאר שכל הפלוגתא כאן האם עד נעשה דיין אפ"ל רק אם שליח נעשה עד, כי אם אין שליח נעשה עד הרי זה לפי שהוא נחשב כגוף המשלח, וכלשון הגמ' שם "אין שליח נעשה עד, כיון דאמר מר שלוחו של אדם כמותו, הוה ליה כגופו", וא"כ אין עד זה (שהוא השליח) יכול להעשות דיין, שהרי חשבינן אותו כבעל הדבר. ועפ"ז ג"כ מובן מדוע מקשרת הגמ' הדין דעד נעשה דיין עם זה ששליח נעשה עד.</w:t>
      </w:r>
    </w:p>
    <w:p w:rsidR="001C1E5A" w:rsidRPr="00EE6B06" w:rsidRDefault="001C1E5A" w:rsidP="001C1E5A">
      <w:pPr>
        <w:pStyle w:val="a3"/>
        <w:rPr>
          <w:rtl/>
        </w:rPr>
      </w:pPr>
      <w:r w:rsidRPr="00EE6B06">
        <w:rPr>
          <w:rtl/>
        </w:rPr>
        <w:t>אמנם יש להוסיף עומק לדברי הריטב"א, ובהקדים: ידוע מה שכתב הגר"י ענגיל (לקח טוב, כלל א') שיש לבאר גדר שליחות בג' אופנים: א) שהשליח נעשה כמותו – כגופו – דהמשלח ממש. ב) רק הפעולה של השליח מתייחסת להמשלח. ג) ג"ז לא, כי אם שהתורה אמרה שכשממנים מישהו להיות שלוחו, מועלת פעולת השליח והדבר חל על המשלח, אף שהשליח הוא מציאות בפ"ע. (ומובא ג' אופנים אלו בתורת כ"ק ז"יע פעמים רבות). ומביא ראיות מהרבה מקומות בש"ס לג' אופנים אלו.</w:t>
      </w:r>
    </w:p>
    <w:p w:rsidR="001C1E5A" w:rsidRPr="00EE6B06" w:rsidRDefault="001C1E5A" w:rsidP="001C1E5A">
      <w:pPr>
        <w:pStyle w:val="a3"/>
        <w:rPr>
          <w:rtl/>
        </w:rPr>
      </w:pPr>
      <w:r w:rsidRPr="00EE6B06">
        <w:rPr>
          <w:rtl/>
        </w:rPr>
        <w:t>ועפ"ז מסביר המחלוקת הנ"ל בין רב ורב שילא, שנחלקו בחקירה זו (והובא זה בלקו"ש ח"כ ע' 303 שוה"ג להערה 7): "רב אמר שליח נעשה עד, אלומי קא מאלימנא למילתי'", כי ס"ל שאין השליח נעשה כגוף המשלח, ולכן יכול הוא להעיד ע"ז, כי אינו מעיד על עצמו, ואדרבה, יש כאן ב' המעלות: מצד א' אינו המשלח ויכול להעיד עליו, ולאידך ה"ה יודע הדבר יותר משאר עד, כי הוא עצמו, כביכול, עשה הפעולה, ולכן "אלומי קא מאלימנא למילתי'".</w:t>
      </w:r>
    </w:p>
    <w:p w:rsidR="001C1E5A" w:rsidRPr="00EE6B06" w:rsidRDefault="001C1E5A" w:rsidP="001C1E5A">
      <w:pPr>
        <w:pStyle w:val="a3"/>
        <w:rPr>
          <w:rtl/>
        </w:rPr>
      </w:pPr>
      <w:r w:rsidRPr="00EE6B06">
        <w:rPr>
          <w:rtl/>
        </w:rPr>
        <w:t>"דברי רב שילא אמרי אין שליח נעשה עד, כיון דאמר מר שלוחו של אדם כמותו, הוה לי' כגופי'", כי הוא ס"ל שהשליח נעשה כגוף המשלח ממש, וא"כ הוא עצמו הבעלים, וה"ז כאילו מעיד על עצמו, ולכן אינו יכול להעיד.</w:t>
      </w:r>
    </w:p>
    <w:p w:rsidR="001C1E5A" w:rsidRPr="00EE6B06" w:rsidRDefault="001C1E5A" w:rsidP="001C1E5A">
      <w:pPr>
        <w:pStyle w:val="a3"/>
        <w:rPr>
          <w:rtl/>
        </w:rPr>
      </w:pPr>
      <w:r w:rsidRPr="00EE6B06">
        <w:rPr>
          <w:rtl/>
        </w:rPr>
        <w:t xml:space="preserve">אבל לכאו' צלה"ב, מדוע אם השליח נעשה כגוף המשלח ממש, הרי זו סיבה שלא יוכל להעיד, שהרי י"ל להיפך, שבעת מילוי השליחות ה"ה </w:t>
      </w:r>
      <w:r w:rsidRPr="00EE6B06">
        <w:rPr>
          <w:bCs/>
          <w:rtl/>
        </w:rPr>
        <w:t>המשלח</w:t>
      </w:r>
      <w:r w:rsidRPr="00EE6B06">
        <w:rPr>
          <w:rtl/>
        </w:rPr>
        <w:t xml:space="preserve"> וכאילו אינו גוף השליח, </w:t>
      </w:r>
      <w:r w:rsidRPr="00EE6B06">
        <w:rPr>
          <w:bCs/>
          <w:rtl/>
        </w:rPr>
        <w:t>וכשמעיד</w:t>
      </w:r>
      <w:r w:rsidRPr="00EE6B06">
        <w:rPr>
          <w:rtl/>
        </w:rPr>
        <w:t xml:space="preserve"> ה"ה השליח ולא המשלח, כי כבר נגמרה השליחות, והוא שוב מציאות עצמו (השליח), והרי זה כאילו אדם אחד (השליח) מעיד על אדם שני (המשלח).</w:t>
      </w:r>
    </w:p>
    <w:p w:rsidR="001C1E5A" w:rsidRPr="00EE6B06" w:rsidRDefault="001C1E5A" w:rsidP="001C1E5A">
      <w:pPr>
        <w:pStyle w:val="a3"/>
        <w:rPr>
          <w:rtl/>
        </w:rPr>
      </w:pPr>
      <w:r w:rsidRPr="00EE6B06">
        <w:rPr>
          <w:rtl/>
        </w:rPr>
        <w:t xml:space="preserve">[ואפילו אם אין זה נידון שהוא מעיד </w:t>
      </w:r>
      <w:r w:rsidRPr="00EE6B06">
        <w:rPr>
          <w:bCs/>
          <w:rtl/>
        </w:rPr>
        <w:t xml:space="preserve">אחרי </w:t>
      </w:r>
      <w:r w:rsidRPr="00EE6B06">
        <w:rPr>
          <w:rtl/>
        </w:rPr>
        <w:t xml:space="preserve">שגמר מילוי השליחות (כמו מי שנעשה שליח לשלם חובו להמלווה, שיכול </w:t>
      </w:r>
      <w:r w:rsidRPr="00EE6B06">
        <w:rPr>
          <w:bCs/>
          <w:rtl/>
        </w:rPr>
        <w:t>אח"כ</w:t>
      </w:r>
      <w:r w:rsidRPr="00EE6B06">
        <w:rPr>
          <w:rtl/>
        </w:rPr>
        <w:t xml:space="preserve"> להעיד שאכן שילם החוב), כ"א בנדון שהעדות מתקיימת </w:t>
      </w:r>
      <w:r w:rsidRPr="00EE6B06">
        <w:rPr>
          <w:bCs/>
          <w:rtl/>
        </w:rPr>
        <w:t>בעת</w:t>
      </w:r>
      <w:r w:rsidRPr="00EE6B06">
        <w:rPr>
          <w:rtl/>
        </w:rPr>
        <w:t xml:space="preserve"> שהוא ממלא השליחות (כגון בקידושין, שהוא שליח לקדש את האשה, שאם שליח נעשה עד, ה"ה אחד מהעדים שצריכים להיות </w:t>
      </w:r>
      <w:r w:rsidRPr="00EE6B06">
        <w:rPr>
          <w:bCs/>
          <w:rtl/>
        </w:rPr>
        <w:t>בעת</w:t>
      </w:r>
      <w:r w:rsidRPr="00EE6B06">
        <w:rPr>
          <w:rtl/>
        </w:rPr>
        <w:t xml:space="preserve"> הקידושין), גם בזה י"ל כנ"ל, כי אף שבגשמיות ה"עדות" היא בה בשעה שהוא שליח, מ"מ </w:t>
      </w:r>
      <w:r w:rsidRPr="00EE6B06">
        <w:rPr>
          <w:bCs/>
          <w:rtl/>
        </w:rPr>
        <w:t>בהגיון</w:t>
      </w:r>
      <w:r w:rsidRPr="00EE6B06">
        <w:rPr>
          <w:rtl/>
        </w:rPr>
        <w:t xml:space="preserve"> הם ב' שלבים, כי גדר "עדות" בכלל הוא "בירור" הבא </w:t>
      </w:r>
      <w:r w:rsidRPr="00EE6B06">
        <w:rPr>
          <w:bCs/>
          <w:rtl/>
        </w:rPr>
        <w:t>לאחר</w:t>
      </w:r>
      <w:r w:rsidRPr="00EE6B06">
        <w:rPr>
          <w:rtl/>
        </w:rPr>
        <w:t xml:space="preserve"> המעשה, שמעיד שאכן כן הי' המעשה. כלומר: זהו הבירור </w:t>
      </w:r>
      <w:r w:rsidRPr="00EE6B06">
        <w:rPr>
          <w:bCs/>
          <w:rtl/>
        </w:rPr>
        <w:t xml:space="preserve">אח"כ </w:t>
      </w:r>
      <w:r w:rsidRPr="00EE6B06">
        <w:rPr>
          <w:rtl/>
        </w:rPr>
        <w:t xml:space="preserve">שאכן כן נעשה </w:t>
      </w:r>
      <w:r w:rsidRPr="00EE6B06">
        <w:rPr>
          <w:bCs/>
          <w:rtl/>
        </w:rPr>
        <w:t>לפנ"ז</w:t>
      </w:r>
      <w:r w:rsidRPr="00EE6B06">
        <w:rPr>
          <w:rtl/>
        </w:rPr>
        <w:t xml:space="preserve">, ולכן אפי' בנדון שהעדים הם "עידי קיום" שמוכרחים הם מטעם (ובעת) המעשה גופא, ולא רק כדי שיהי' יכולת אח"כ לברר המעשה באם יתעורר ספק, כמו בעידי קידושין לגיטין (ראה בארוכה לקו"ש חי"ט שיחה ד' לפ' שופטים וב"רשימות" חוברת קס), מ"מ גם שם הפי' הוא שאפשרות ה"בירור" שאפ"ל ע"י העדים זהו מה שמוכרח להיות, ולא כבעידי הלואה וכיו"ב, שאין זה מוכרח להיות מטעם הלואה עצמה (עי' בארוכה מה שכתבתי בשערי ישיבה גדולה חי"ז ע' 43 ואילך), וא"כ גם ב"עידי קיום" ענינם "בירור" אלא שבירור זה </w:t>
      </w:r>
      <w:r w:rsidRPr="00EE6B06">
        <w:rPr>
          <w:bCs/>
          <w:rtl/>
        </w:rPr>
        <w:t>מוכרח</w:t>
      </w:r>
      <w:r w:rsidRPr="00EE6B06">
        <w:rPr>
          <w:rtl/>
        </w:rPr>
        <w:t xml:space="preserve"> להיות בעת הקידושין, וכל מושג של "בירור" הוא כבר שלב שני ש(בהגיון) הוא </w:t>
      </w:r>
      <w:r w:rsidRPr="00EE6B06">
        <w:rPr>
          <w:bCs/>
          <w:rtl/>
        </w:rPr>
        <w:t>לאחר</w:t>
      </w:r>
      <w:r w:rsidRPr="00EE6B06">
        <w:rPr>
          <w:rtl/>
        </w:rPr>
        <w:t xml:space="preserve"> המעשה, וא"כ גם אם השליח הוא כגוף המשלח ממש, יכול להיות עד בדבר, כי העד הוא </w:t>
      </w:r>
      <w:r w:rsidRPr="00EE6B06">
        <w:rPr>
          <w:bCs/>
          <w:rtl/>
        </w:rPr>
        <w:t>השליח</w:t>
      </w:r>
      <w:r w:rsidRPr="00EE6B06">
        <w:rPr>
          <w:rtl/>
        </w:rPr>
        <w:t xml:space="preserve"> המעיד על מעשה </w:t>
      </w:r>
      <w:r w:rsidRPr="00EE6B06">
        <w:rPr>
          <w:bCs/>
          <w:rtl/>
        </w:rPr>
        <w:t>המשלח</w:t>
      </w:r>
      <w:r w:rsidRPr="00EE6B06">
        <w:rPr>
          <w:rtl/>
        </w:rPr>
        <w:t>].</w:t>
      </w:r>
    </w:p>
    <w:p w:rsidR="001C1E5A" w:rsidRPr="00EE6B06" w:rsidRDefault="001C1E5A" w:rsidP="001C1E5A">
      <w:pPr>
        <w:pStyle w:val="a3"/>
        <w:rPr>
          <w:rtl/>
        </w:rPr>
      </w:pPr>
      <w:r w:rsidRPr="00EE6B06">
        <w:rPr>
          <w:rtl/>
        </w:rPr>
        <w:t xml:space="preserve">ואדרבה: אם אין השליח כגוף המשלח ממש, מסתבר יותר שאין שליח נעשה עד, כי </w:t>
      </w:r>
      <w:r w:rsidRPr="00EE6B06">
        <w:rPr>
          <w:bCs/>
          <w:rtl/>
        </w:rPr>
        <w:t>השליח</w:t>
      </w:r>
      <w:r w:rsidRPr="00EE6B06">
        <w:rPr>
          <w:rtl/>
        </w:rPr>
        <w:t xml:space="preserve"> עשה הפעולה, ולא המשלח (אלא שפעולת </w:t>
      </w:r>
      <w:r w:rsidRPr="00EE6B06">
        <w:rPr>
          <w:bCs/>
          <w:rtl/>
        </w:rPr>
        <w:t>השליח</w:t>
      </w:r>
      <w:r w:rsidRPr="00EE6B06">
        <w:rPr>
          <w:rtl/>
        </w:rPr>
        <w:t xml:space="preserve"> מועלת </w:t>
      </w:r>
      <w:r w:rsidRPr="00EE6B06">
        <w:rPr>
          <w:bCs/>
          <w:rtl/>
        </w:rPr>
        <w:t>להמשלח</w:t>
      </w:r>
      <w:r w:rsidRPr="00EE6B06">
        <w:rPr>
          <w:rtl/>
        </w:rPr>
        <w:t xml:space="preserve">), וא"כ כשמעיד ע"ז, ה"ה מעיד על מעשה שהוא עצמו עשה וה"ה הבעל דבר בעצמו, משא"כ אם הוא כגוף המשלח ממש בשעת השליחות, הרי </w:t>
      </w:r>
      <w:r w:rsidRPr="00EE6B06">
        <w:rPr>
          <w:bCs/>
          <w:rtl/>
        </w:rPr>
        <w:t>המשלח</w:t>
      </w:r>
      <w:r w:rsidRPr="00EE6B06">
        <w:rPr>
          <w:rtl/>
        </w:rPr>
        <w:t xml:space="preserve"> עשה הפעולה, </w:t>
      </w:r>
      <w:r w:rsidRPr="00EE6B06">
        <w:rPr>
          <w:bCs/>
          <w:rtl/>
        </w:rPr>
        <w:t>והשליח</w:t>
      </w:r>
      <w:r w:rsidRPr="00EE6B06">
        <w:rPr>
          <w:rtl/>
        </w:rPr>
        <w:t xml:space="preserve"> מעיד, וכנ"ל.</w:t>
      </w:r>
    </w:p>
    <w:p w:rsidR="001C1E5A" w:rsidRPr="00EE6B06" w:rsidRDefault="001C1E5A" w:rsidP="001C1E5A">
      <w:pPr>
        <w:pStyle w:val="a3"/>
        <w:rPr>
          <w:rtl/>
        </w:rPr>
      </w:pPr>
      <w:r w:rsidRPr="00EE6B06">
        <w:rPr>
          <w:rtl/>
        </w:rPr>
        <w:t xml:space="preserve">ולכן י"ל שהכוונה בזה היא בעומק יותר: ובהקדים, שיש לחקור האם כשמישהו נעשה שליח לחבירו ומילא שליחותו האם נשאר הוא עדיין בגדר "שליח" או שלאחר המעשה אין עליו תואר זה. ואף שבנוגע לפועל אין נפק"מ, שהרי אין עליו לעשות עכשיו שום דבר, מ"מ </w:t>
      </w:r>
      <w:r w:rsidRPr="00EE6B06">
        <w:rPr>
          <w:bCs/>
          <w:rtl/>
        </w:rPr>
        <w:t>בהגיון</w:t>
      </w:r>
      <w:r w:rsidRPr="00EE6B06">
        <w:rPr>
          <w:rtl/>
        </w:rPr>
        <w:t xml:space="preserve"> אפ"ל שהוא עדיין נשאר "שליח" לענין זה [וכפי שהתבטא כ"ק אדמו"ר כמה פעמים, ששליח שלו אף לאחר שהשלים שליחותו, נשאר שליח, כי "קדושה לא זזה ממקומה" – אלא שאין מזה ראי' לשליחות בכלל, כי אולי רק בשליחות של </w:t>
      </w:r>
      <w:r w:rsidRPr="00EE6B06">
        <w:rPr>
          <w:bCs/>
          <w:rtl/>
        </w:rPr>
        <w:t>קדושה</w:t>
      </w:r>
      <w:r w:rsidRPr="00EE6B06">
        <w:rPr>
          <w:rtl/>
        </w:rPr>
        <w:t xml:space="preserve"> אמרי' כן, מטעם הנ"ל, ולא בשליחות רגילה. ואולי יש לחלק בין שליחות לקידושין, שיש בזה מצוה (קדושה), לגבי שליחות בהלואה וכיו"ב – אבל עכ"פ מדברי הרבי רואים שאפ"ל מושג כזה].</w:t>
      </w:r>
    </w:p>
    <w:p w:rsidR="001C1E5A" w:rsidRPr="00EE6B06" w:rsidRDefault="001C1E5A" w:rsidP="001C1E5A">
      <w:pPr>
        <w:pStyle w:val="a3"/>
        <w:rPr>
          <w:rtl/>
        </w:rPr>
      </w:pPr>
      <w:r w:rsidRPr="00EE6B06">
        <w:rPr>
          <w:rtl/>
        </w:rPr>
        <w:t>וי"ל שזה יהי' תלוי בגדר שליחות: אם השליח נעשה כגוף המשלח ממש, היינו כאילו שנעשה שינוי (לגבי שליחות זו) במציאותו, והוא נתהפך להיות המשלח, מסתבר שכן נשאר, כי לגבי דבר זה ה"ה המשלח, משא"כ אם לא נעשה כגופו של המשלח, כ"א רק שפעולתו מועלת להמשלח (או אפי' אם מעשיו מתייחסים להמשלח), הרי זה נוגע רק למילוי השליחות (מעשה השליחות), אבל אח"כ אין לומר שהוא "שליח".</w:t>
      </w:r>
    </w:p>
    <w:p w:rsidR="001C1E5A" w:rsidRPr="00EE6B06" w:rsidRDefault="001C1E5A" w:rsidP="001C1E5A">
      <w:pPr>
        <w:pStyle w:val="a3"/>
        <w:rPr>
          <w:rtl/>
        </w:rPr>
      </w:pPr>
      <w:r w:rsidRPr="00EE6B06">
        <w:rPr>
          <w:rtl/>
        </w:rPr>
        <w:t xml:space="preserve">וזו היא עומק כוונת הגרי"ע דלעיל: באם נעשה כגוף המשלח, אין שליח נעשה עד, כי אף שענין "עדות" הוא שלב </w:t>
      </w:r>
      <w:r w:rsidRPr="00EE6B06">
        <w:rPr>
          <w:bCs/>
          <w:rtl/>
        </w:rPr>
        <w:t>שלאחר</w:t>
      </w:r>
      <w:r w:rsidRPr="00EE6B06">
        <w:rPr>
          <w:rtl/>
        </w:rPr>
        <w:t xml:space="preserve"> מילוי השליחות, מ"מ גם אז עדיין הוא ה"שליח" בזה, וה"ז כאילו הוא מעיד על עצמו, משא"כ אם אינו כגוף המשלח, הרי לאחר גמר מילוי השליחות אין הוא "שליח", ולכן שליח נעשה עד, כי אינו מעיד על עצמו.</w:t>
      </w:r>
    </w:p>
    <w:p w:rsidR="001C1E5A" w:rsidRPr="00EE6B06" w:rsidRDefault="001C1E5A" w:rsidP="001C1E5A">
      <w:pPr>
        <w:pStyle w:val="a3"/>
        <w:rPr>
          <w:rtl/>
        </w:rPr>
      </w:pPr>
      <w:r w:rsidRPr="00EE6B06">
        <w:rPr>
          <w:rtl/>
        </w:rPr>
        <w:t>והנה הנ"ל בסגנון אחר: ידועים דברי הרוגצ'ובי (הובאו בשיחות כ"ק אדמו"ר בכ"מ) שישנם דברים מסויימים שבהם אומרים שהם נעשים באופן של פעולה נמשכת, היינו שהפעולה שעשה בתחלה, כאילו חוזרת ונעשית עוה"פ ועוה"פ תמיד. [כן כותב בנוגע לקידושין, וכן בנוגע לברית מילה, ובכו"כ ענינים], ובכמה ענינים יש לחקור האם הם באופן דפעו"נ או לא.</w:t>
      </w:r>
    </w:p>
    <w:p w:rsidR="001C1E5A" w:rsidRPr="00EE6B06" w:rsidRDefault="001C1E5A" w:rsidP="001C1E5A">
      <w:pPr>
        <w:pStyle w:val="a3"/>
        <w:rPr>
          <w:rtl/>
        </w:rPr>
      </w:pPr>
      <w:r w:rsidRPr="00EE6B06">
        <w:rPr>
          <w:rtl/>
        </w:rPr>
        <w:t>וידוע שכן יש לחקור בגדר שליחות – ומסתבר שחקירת הר"י ענגל הנ"ל בגדר שליחות קשורה לחקירה זו – האם מיני השליח הוא פעולה נמשכת או לא; היינו האם זה שממנה אדם שליח ה"ז כאילו בכל רגע מתחדש המינוי, או שממנה אותו פעם אחת, ומאז ה"ה שליח מעצמו [א' מהנפק"מ בין ב' הצדדים הוא מהו גדר ביטל שליחות: להצד שאינו פעו"נ, גדר ביטול השליחות הוא פעולה חיובית, שצריך לבטל מה שנעשה, משא"כ להצד שמינוי השליחות הוה פעו"נ, גדר ביטול השליחות הו"ע שלילי, שרק מפסיק מלהמשיך המינוי, ובד"מ מתבטלת השליחות].</w:t>
      </w:r>
    </w:p>
    <w:p w:rsidR="001C1E5A" w:rsidRPr="00EE6B06" w:rsidRDefault="001C1E5A" w:rsidP="001C1E5A">
      <w:pPr>
        <w:pStyle w:val="a3"/>
        <w:rPr>
          <w:rtl/>
        </w:rPr>
      </w:pPr>
      <w:r w:rsidRPr="00EE6B06">
        <w:rPr>
          <w:rtl/>
        </w:rPr>
        <w:t>[ובפשטות נחלקו בזה הרמב"ם והטור בנדון ששלח הבעל שליח לגרש את אשתו ואח"כ נשתטה, דלהרמב"ם (הל' גירושין פ"ב הט"ו) מדאורייתא יכול השליח לתת את הגט לאשה, אע"פ שעכשיו המשלח לא הי' יכול למנותו כשליח, מ"מ היות שכשמינהו היה פיקח, עדיין שליח הוא (רק מדרבנן א"א לגרשה). משא"כ להטור (אבה"ע סי' קכא) אף מדאורייתא אינו יכול לגרשה (וראה קצוה"ח סי' קפח סק"ב).</w:t>
      </w:r>
    </w:p>
    <w:p w:rsidR="001C1E5A" w:rsidRPr="00EE6B06" w:rsidRDefault="001C1E5A" w:rsidP="001C1E5A">
      <w:pPr>
        <w:pStyle w:val="a3"/>
        <w:rPr>
          <w:rtl/>
        </w:rPr>
      </w:pPr>
      <w:r w:rsidRPr="00EE6B06">
        <w:rPr>
          <w:rtl/>
        </w:rPr>
        <w:t>והביאור בהמחלוקת הוא: דענין השליחות בכללותו אינו דבר פשוט, דאיך מעשה של השליח יועיל למשלח. אלא דהתורה חידשה שמעשה השליחות מועיל, אפ"ל שמינוי השליחות ה"ה פעולה נמשכת, וכל רגע המשלח ממנה את השליח מחדש, ולכן באם נשתטה המשלח קודם ביצוע השליחות, בטלה השליחות, כי לאחר שנשתטה אין המשלח יכול להמשיך למנותו כשליח, כי שוטה אינו יכול למנוטת שליח, ובמילא בטלה השליחות מה"ת; לאידך י"ל שמינוי השליח הוא ענין חד פעמי, ולא פעולה נמשכת, ולכן גם אם נשתטה המשלח – השליח יכול להמשיך ולבצע שליחותו, משום שכשהוא מינהו היה פיקח, ובמילא עדיין הוא שליח המתייחס למשלח ע"י האמירה הראשונה.</w:t>
      </w:r>
    </w:p>
    <w:p w:rsidR="001C1E5A" w:rsidRPr="00EE6B06" w:rsidRDefault="001C1E5A" w:rsidP="001C1E5A">
      <w:pPr>
        <w:pStyle w:val="a3"/>
        <w:rPr>
          <w:rtl/>
        </w:rPr>
      </w:pPr>
      <w:r w:rsidRPr="00EE6B06">
        <w:rPr>
          <w:rtl/>
        </w:rPr>
        <w:t>וזהו סברת מחלוקת הרמב"ם והטור: דלהטור מינוי השליח ה"ה פעולה נמשכת, ולכן גם מדאורייתא אינו יכול לגרש לאחרי שנשתטה המשלח, כי מינוי השליח הוא בכל רגע ורגע מחדש, ועכשיו שאין ביכולת המשלח למנותו מחדש בטלה שליחותו. משא"כ להרמב"ם מינוי השליח הוא פעולה חד פעמית, ולכן יכול לבצע שליחותו גם אם לאחר המינוי נשתטה המשלח [ומ"מ אם מת המשלח אינו יכול לגרש, כי הבעל אינו קיים עוד, ואין ממי לגרש את האשה, משא"כ בנשתטה, הבעל עדיין קיים (וראה קצוה"ח שם)].</w:t>
      </w:r>
    </w:p>
    <w:p w:rsidR="001C1E5A" w:rsidRPr="00EE6B06" w:rsidRDefault="001C1E5A" w:rsidP="001C1E5A">
      <w:pPr>
        <w:pStyle w:val="a3"/>
        <w:rPr>
          <w:rtl/>
        </w:rPr>
      </w:pPr>
      <w:r w:rsidRPr="00EE6B06">
        <w:rPr>
          <w:rtl/>
        </w:rPr>
        <w:t xml:space="preserve">ומסתבר (אף שאינו מוכרח) שב' החקירות תלויים זב"ז: כי באם השליח אינו המשלח ממש, אלא שפעולת השליח מועלת להמשלח, ואפי' אם פעולתו מתייחסת למשלח, מסתבר לומר שהמינוי יהי' פעולה נמשכת, כי אל"כ איך זה מועיל, שהרי לאחר שמינה אותו כבר נסתלק המשלח, והשליח עצמו הרי לא נעשה המשלח, ואיך יכול הוא אח"כ לפעול במקומו, ומסתבר לומר שאכן כן הוא, </w:t>
      </w:r>
      <w:r w:rsidRPr="00EE6B06">
        <w:rPr>
          <w:bCs/>
          <w:rtl/>
        </w:rPr>
        <w:t>שברגע הפעולה</w:t>
      </w:r>
      <w:r w:rsidRPr="00EE6B06">
        <w:rPr>
          <w:rtl/>
        </w:rPr>
        <w:t xml:space="preserve"> ממנהו, כי המינוי שנעשה לפני זמן מתחדש בכל רגע, משא"כ באם השליח נעשה המשלח ממש – אז אין צריך שהמינוי יהיה פעולה נמשכת, כי לאחר שמינהו כבר נעשה השליח עצמו המשלח (לגבי ענין זה כמובן), ועכשיו יכול לעשות שליחותו בכל עת, כי המשלח הוא הוא העושה הפעולה.</w:t>
      </w:r>
    </w:p>
    <w:p w:rsidR="001C1E5A" w:rsidRPr="00EE6B06" w:rsidRDefault="001C1E5A" w:rsidP="001C1E5A">
      <w:pPr>
        <w:pStyle w:val="a3"/>
        <w:rPr>
          <w:rtl/>
        </w:rPr>
      </w:pPr>
      <w:r w:rsidRPr="00EE6B06">
        <w:rPr>
          <w:rtl/>
        </w:rPr>
        <w:t>והנה א' מהנפק"מ אם מינוי שליחות הוא פעו"נ או לא הוא האם לאחר שעשה שליחות אפ"ל שעדיין הוא "שליח" בדבר זה. דאם הוא פעו"נ, היינו שבכל רגע מתחדש המינוי עוד הפעם, הרי לאחר שמילה השליחות אין לומר שמתחדשת השליחות, כי כבר גמר שליחותו, ומדוע שיתמנה עכשיו עוה"פ. אבל אם אינה פעו"נ, והוא נעשה "שליח" פעם א' ונשאר כן, הרי אפ"ל שתואר זה נשאר עליו תמיד, גם אחר שעשה שליחותו, היינו שנשאר תמיד שהוא "שליח" לדבר זה.</w:t>
      </w:r>
    </w:p>
    <w:p w:rsidR="001C1E5A" w:rsidRPr="00EE6B06" w:rsidRDefault="001C1E5A" w:rsidP="001C1E5A">
      <w:pPr>
        <w:pStyle w:val="a3"/>
        <w:rPr>
          <w:rtl/>
        </w:rPr>
      </w:pPr>
      <w:r w:rsidRPr="00EE6B06">
        <w:rPr>
          <w:rtl/>
        </w:rPr>
        <w:t>ומזה מסתעף האם "שליח נעשה עד": רב ס"ל שליח נעשה עד, כי ס"ל שמינוי שליחות הוא פעו"נ, ולכן אחר מעשה השליחות כבר אינו "שליח", ואפ"ל עד, משא"כ ר"ש ס"ל אין שליח נעשה עד, כי ס"ל שאינה פעו"נ, ובמילא נשאר הוא "שליח" תמיד, ולכן אם יהי' עד, ה"ז עדות על עצמו.</w:t>
      </w:r>
    </w:p>
    <w:p w:rsidR="001C1E5A" w:rsidRPr="00EE6B06" w:rsidRDefault="001C1E5A" w:rsidP="001C1E5A">
      <w:pPr>
        <w:pStyle w:val="a3"/>
        <w:rPr>
          <w:rtl/>
        </w:rPr>
      </w:pPr>
      <w:r w:rsidRPr="00EE6B06">
        <w:rPr>
          <w:rtl/>
        </w:rPr>
        <w:t>נמצא שישנם ב' ביאורים בהמחלוקת האם שליח נעשה עד ולשני הביאורים ה"ז תלוי האם ה"שליח" נשאר "שליח" גם אחר גמר המעשה: לביאור הראשון ה"ז תלוי אם השליח נעשה כמותו דהמשלח. ולהביאור השני ה"ז תלוי אם מינוי שליחות הוא פעו"נ. וב' הביאורים קשורים זב"ז, כפי שנת"ל שאם אמרי' שנעשה כמותו ממש, מסתבר לומר שאינו פעו"נ, ואם אינו כמותו ממש, מסתבר שאכן הוה פעו"נ.</w:t>
      </w:r>
    </w:p>
    <w:p w:rsidR="001C1E5A" w:rsidRPr="00EE6B06" w:rsidRDefault="001C1E5A" w:rsidP="001C1E5A">
      <w:pPr>
        <w:pStyle w:val="a3"/>
        <w:rPr>
          <w:rtl/>
        </w:rPr>
      </w:pPr>
      <w:r w:rsidRPr="00EE6B06">
        <w:rPr>
          <w:rtl/>
        </w:rPr>
        <w:t>בכל אופן – נמצא שהמחלוקת האם שליח נעשה עד תלוי בהאם השליח נשאר בתואר "שליח" גם לאחר שעשה שליחותו.</w:t>
      </w:r>
    </w:p>
    <w:p w:rsidR="001C1E5A" w:rsidRPr="00EE6B06" w:rsidRDefault="001C1E5A" w:rsidP="001C1E5A">
      <w:pPr>
        <w:pStyle w:val="a3"/>
        <w:rPr>
          <w:rtl/>
        </w:rPr>
      </w:pPr>
      <w:r w:rsidRPr="00EE6B06">
        <w:rPr>
          <w:rtl/>
        </w:rPr>
        <w:t xml:space="preserve">והנה ספק עד"ז הוא בענין "עדות", האם לאחר שהעיד עדיין הוא בגדר "עד", או שכבר אינו "עד" עכשיו, כ"א הוא האדם שהעיד </w:t>
      </w:r>
      <w:r w:rsidRPr="00EE6B06">
        <w:rPr>
          <w:bCs/>
          <w:rtl/>
        </w:rPr>
        <w:t>בעבר</w:t>
      </w:r>
      <w:r w:rsidRPr="00EE6B06">
        <w:rPr>
          <w:rtl/>
        </w:rPr>
        <w:t>, ועכשיו דנים על דבר שבעבר. וגם בזה הנפק"מ היא האם "עד נעשה דיין", כי אם הוא בגדר "עד" כל הזמן, גם אחר שגמר מלהעיד, אא"פ להיות דיין, כי הוא דן על עצמו. אבל אם אינו בגדר "עד" אז אפשר לו להיות דיין על מה שבעבר, ואדרבה, הוא הדיין הכי טוב, כי יש לו ידיעה הכי טובה במה שנעשה, וע"ד הנ"ל בעניין "שליח נעשה עד".</w:t>
      </w:r>
    </w:p>
    <w:p w:rsidR="001C1E5A" w:rsidRPr="00EE6B06" w:rsidRDefault="001C1E5A" w:rsidP="001C1E5A">
      <w:pPr>
        <w:pStyle w:val="a3"/>
        <w:rPr>
          <w:rtl/>
        </w:rPr>
      </w:pPr>
      <w:r w:rsidRPr="00EE6B06">
        <w:rPr>
          <w:rtl/>
        </w:rPr>
        <w:t>וזוהי כוונת הגמ' שהיות וקיי"ל "שליח נעשה עד", הרי שנקטינן שלא נשאר "שליח" אחר מלוי השליחות, יש מקום לומר שעד"ז הוא בנוגע "עד" שלא נשאר "עד" אחר העדאתו, ובמילא "נעשה דיין".</w:t>
      </w:r>
    </w:p>
    <w:p w:rsidR="001C1E5A" w:rsidRPr="00EE6B06" w:rsidRDefault="001C1E5A" w:rsidP="001C1E5A">
      <w:pPr>
        <w:pStyle w:val="a3"/>
        <w:rPr>
          <w:rtl/>
        </w:rPr>
      </w:pPr>
      <w:r w:rsidRPr="00EE6B06">
        <w:rPr>
          <w:rtl/>
        </w:rPr>
        <w:t>אבל לאידך י"ל ששאני "עד" מ"שליח". כי בשלמא בשליחות, הרי הי' שליח על פעולה מסויימת, וכשנגמרה בטל ממנו גדר "שליח", אבל "עדות" שענינה לכתחלה הוא "בירור" ממה שנעשה, שזה אינו מוגבל להזמן שבו הפעולה נעשית, שהרי אין הגבלה מתי צריכים הבירור, וא"כ י"ל שה"עד" נשאר בבחי' "עד" גם אחרי שהעיד, ש(אע"פ ש)"שליח נעשה עד (אעפ"כ) ואין עד נעשה דיין".</w:t>
      </w:r>
    </w:p>
    <w:p w:rsidR="001C1E5A" w:rsidRPr="00EE6B06" w:rsidRDefault="001C1E5A" w:rsidP="001C1E5A">
      <w:pPr>
        <w:pStyle w:val="a3"/>
        <w:rPr>
          <w:rtl/>
        </w:rPr>
      </w:pPr>
      <w:r w:rsidRPr="00EE6B06">
        <w:rPr>
          <w:rtl/>
        </w:rPr>
        <w:t>ומובן עפ"ז טעם ההקדמה של "שליח נעשה עד", כי שם מובן הטעם מדוע הוא כן. ועי"ז מבארים ג"כ יסוד המחלוקת האם "עד נעשה דיין".</w:t>
      </w:r>
    </w:p>
    <w:p w:rsidR="001C1E5A" w:rsidRPr="00EE6B06" w:rsidRDefault="001C1E5A" w:rsidP="001C1E5A">
      <w:pPr>
        <w:pStyle w:val="a3"/>
        <w:rPr>
          <w:rtl/>
        </w:rPr>
      </w:pPr>
      <w:r w:rsidRPr="00EE6B06">
        <w:rPr>
          <w:rtl/>
        </w:rPr>
        <w:t>וי"ל שזהו עומק פי' דברי הריטב"א שהיות וקיי"ל ששליח נעשה עד, לכן אפשר לחלוק אם נעשה דיין או לאו, אבל למ"ד דאין נעשה עד מפני שהוא כגופו ליכא לאפלוגי, כי בעל דבר אינו נעשה דיין – שכוונתו כנ"ל, שהיות והשליח אינו נשאר "שליח", ולכן יכול להיות עד (כי עכשיו אינו הבעל דבר), יש להסתפק האם כן הוא גם בענין האם העד נשאר "עד" גם אח"כ, משא"כ אם שליח אינו נעשה עד, כי נשאר בע"ד, כ"ש שכ"ה בנוגע עד שאינו נעשה דיין, כי יותר סברא לומר שה"שליח" אינו "שליח" אח"כ, מלומר שהעד אינו "עד" אח"כ, וכנ"ל.</w:t>
      </w:r>
    </w:p>
    <w:p w:rsidR="001C1E5A" w:rsidRPr="00EE6B06" w:rsidRDefault="001C1E5A" w:rsidP="001C1E5A">
      <w:pPr>
        <w:pStyle w:val="a3"/>
        <w:rPr>
          <w:rtl/>
        </w:rPr>
      </w:pPr>
      <w:r w:rsidRPr="00EE6B06">
        <w:rPr>
          <w:rtl/>
        </w:rPr>
        <w:t>והנה י"ל כל הנ"ל באופן הפכי, היינו שהפי' בהמחלוקת בין רב ור"ש הוא להיפך שרב שס"ל שליח נעשה עד ס"ל שהשליח נעשה כמותו ממש דהמשלח, ור"ש שס"ל אין שליח נעשה עד ס"ל שאינו כמותו ממש (ולא כסברת הגרי"ע הנ"ל), וכן שהם הוא כמותו ממש ה"ז פעו"נ, ואם אינו כמותו ממש אינו פעו"נ, וכדלקמן.</w:t>
      </w:r>
    </w:p>
    <w:p w:rsidR="001C1E5A" w:rsidRPr="00EE6B06" w:rsidRDefault="001C1E5A" w:rsidP="001C1E5A">
      <w:pPr>
        <w:pStyle w:val="a3"/>
        <w:rPr>
          <w:rtl/>
        </w:rPr>
      </w:pPr>
      <w:r w:rsidRPr="00EE6B06">
        <w:rPr>
          <w:rtl/>
        </w:rPr>
        <w:t xml:space="preserve">דהנה הקשנו לעיל על ביאורו של הגרי"ע שמסתבר להיפך שאם השליח הוא כמותו ממש דהמשלח צ"ל שליח נעשה עד, כי המעשה נעשה ע"י המשלח (בדמות השליח), והעדות הוא ע"י השליח, משא"כ אם אינו כמותו ממש הרי הפעולה נעשית ע"י </w:t>
      </w:r>
      <w:r w:rsidRPr="00EE6B06">
        <w:rPr>
          <w:bCs/>
          <w:rtl/>
        </w:rPr>
        <w:t xml:space="preserve">השליח </w:t>
      </w:r>
      <w:r w:rsidRPr="00EE6B06">
        <w:rPr>
          <w:rtl/>
        </w:rPr>
        <w:t xml:space="preserve"> (אלא שמועלת להמשלח), והעדות נעשית ע"י השליח, ואינו יכול להעיד על עצמו.</w:t>
      </w:r>
    </w:p>
    <w:p w:rsidR="001C1E5A" w:rsidRPr="00EE6B06" w:rsidRDefault="001C1E5A" w:rsidP="001C1E5A">
      <w:pPr>
        <w:pStyle w:val="a3"/>
        <w:rPr>
          <w:rtl/>
        </w:rPr>
      </w:pPr>
      <w:r w:rsidRPr="00EE6B06">
        <w:rPr>
          <w:rtl/>
        </w:rPr>
        <w:t xml:space="preserve">וי"ל שאכן כן הוא, וזוהי כוונת הגמ': "רב אמר שליח נעשה עד אלומי קא מאלימנא למילתי'", היינו שהיות שהוא כמותו ממש, יכול הוא להעיד על פעולתו, כי הפעולה נעשית ע"י המשלח, והעד הוא השליח, ולא עוד אלא שהוא העד הטוב ביותר, כי בפועל בגשמיות לא רק ראה המעשה אלא </w:t>
      </w:r>
      <w:r w:rsidRPr="00EE6B06">
        <w:rPr>
          <w:bCs/>
          <w:rtl/>
        </w:rPr>
        <w:t xml:space="preserve">הוא עצמו </w:t>
      </w:r>
      <w:r w:rsidRPr="00EE6B06">
        <w:rPr>
          <w:rtl/>
        </w:rPr>
        <w:t>(בציור אחר) עשה המעשה, ולכן "אלומי קא מאלימנא למילתי'". "דבי רב שילא אמרי אין שליח נעשה עד, כיון דאמר מר שלוחו של אדם כמותו הוה לי' כגופו". היינו שהיות והשליח עשה הפעולה (ולא המשלח – כי אינו כמותו ממש), אין הוא עצמו יכול להעיד על הפעולה של עצמו, כי הוא אותו האדם עצמו. [ולפי"ז התיבות "הוה לי' כגופי'" לא קאי על המשלח (שהוה לי' כגופי' דהמשלח), כ"א שהעד הוא אותו הגוף [-האדם] שעשה הפעולה].</w:t>
      </w:r>
    </w:p>
    <w:p w:rsidR="001C1E5A" w:rsidRPr="00EE6B06" w:rsidRDefault="001C1E5A" w:rsidP="001C1E5A">
      <w:pPr>
        <w:pStyle w:val="a3"/>
        <w:rPr>
          <w:rtl/>
        </w:rPr>
      </w:pPr>
      <w:r w:rsidRPr="00EE6B06">
        <w:rPr>
          <w:rtl/>
        </w:rPr>
        <w:t>וכן י"ל שאם השליח הוא כמותו ממש דהמשלח, ה"ז רק עד מילוי השליחות ולא אח"כ, כי דבר כזה שאדם א' נעשה כמותו ממש דאדם שני, ה"ה חידוש גדול ביותר, ואיך לך בו אלא (בזמן) חידושו, דיו שנאמר כן רק עד שעושה פעולת השליחות ולא יותר, משא"כ אם אינו כמותו ממש, אפשר לומר שגדר שליחותו נשאר עליו גם אח"כ, כי אי"ז חידוש גדול כ"כ.</w:t>
      </w:r>
    </w:p>
    <w:p w:rsidR="001C1E5A" w:rsidRPr="00EE6B06" w:rsidRDefault="001C1E5A" w:rsidP="001C1E5A">
      <w:pPr>
        <w:pStyle w:val="a3"/>
        <w:rPr>
          <w:rtl/>
        </w:rPr>
      </w:pPr>
      <w:r w:rsidRPr="00EE6B06">
        <w:rPr>
          <w:rtl/>
        </w:rPr>
        <w:t>ובעיקר י"ל שאם הוא כמותו ממש ה"ז פעו"נ (ודלא כהנ"ל), ובמילא ה"ז רק עד שממלא שליחותו, ולא אח"כ, משא"כ אם אינו כמותו ממש אי"ז פעו"נ, ובמילא אפ"ל "שליח" גם אח"כ – כי גדר פעולה נמשכת אמרי' רק בדבר שנעשה היפך הטבע, וזה שייך יותר באם השליח נעשה כמותו ממש דהמשלח.</w:t>
      </w:r>
    </w:p>
    <w:p w:rsidR="001C1E5A" w:rsidRPr="00EE6B06" w:rsidRDefault="001C1E5A" w:rsidP="001C1E5A">
      <w:pPr>
        <w:pStyle w:val="a3"/>
        <w:rPr>
          <w:rtl/>
        </w:rPr>
      </w:pPr>
      <w:r w:rsidRPr="00EE6B06">
        <w:rPr>
          <w:rtl/>
        </w:rPr>
        <w:t>פירוש הדבר: דהנה בדבר רגיל, כמו בקנין רגיל, כשאדם קונה דבר מחבירו, כיון שהדבר נעשה באופן טבעי, אין שום סיבה לומר שהקנין מתחדש בכל רגע. אבל בדברים מחודשים, שהם היפך כפי שצ"ל באופן רגיל, בזה אומרים שהיות והפעולה פועלת דבר שהוא היפך המציאות, הנה כשהפעולה נגמרת צריך בפשטות הדבר לחזור לקדמותו, כפי שהוא אמיתת מציאותו, ולכן כדי שישאר הדבר כפי שפעלה הפעולה, צ"ל פעולה נמשכת.</w:t>
      </w:r>
    </w:p>
    <w:p w:rsidR="001C1E5A" w:rsidRPr="00EE6B06" w:rsidRDefault="001C1E5A" w:rsidP="001C1E5A">
      <w:pPr>
        <w:pStyle w:val="a3"/>
        <w:rPr>
          <w:rtl/>
        </w:rPr>
      </w:pPr>
      <w:r w:rsidRPr="00EE6B06">
        <w:rPr>
          <w:rtl/>
        </w:rPr>
        <w:t>ע"ד מה שמסביר כ"ק אדמו"ר הזקן ב'שער היחוד והאמונה' (פ"ב), בתוכן הענין של "המחדש בטובו בכל יום תמיד מעשה בראשית", שהקב"ה מחי' ומהוה את העולם בגל רגע מחדש, ואם יפסיק לרגע אחד להחיות את העולם, יבטל והי' כאין ואפס. הסיבה לדבר: כיון שהפעולה לחיות ולהוות עולם שיהי' למציאות יש, הוא היפך המציאות האמיתית, לכן צריך בכל רגע ורגע מחדש להוות ולחיות אותו שוב באופן דפעולה נמשכת, דאל"כ יחזור העולם למציאותו וטבעו האמתי כמקודם ויהי' אין ואפס. ומביא דוגמא ע"ז מקריעת ים סוף, שכל הלילה היתה צריכה להיות רוח קדים כדי שיעמדו המים ולא יפלו, וזאת מכיון שטבע המים הוא ליפול, וכדי שיהי' הפך הטבע והמציאות, צריכה הפעולה להימשך ולהתחדש בכל רגע מחדש, ועד"ז הוא בנוגע לבריאת העולם.</w:t>
      </w:r>
    </w:p>
    <w:p w:rsidR="001C1E5A" w:rsidRPr="00EE6B06" w:rsidRDefault="001C1E5A" w:rsidP="001C1E5A">
      <w:pPr>
        <w:pStyle w:val="a3"/>
        <w:rPr>
          <w:rtl/>
        </w:rPr>
      </w:pPr>
      <w:r w:rsidRPr="00EE6B06">
        <w:rPr>
          <w:rtl/>
        </w:rPr>
        <w:t>[ובלקו"ש בכ"מ כותב כן בנוגע כמה פעולות שהם פעולה נמשכת, מטעם הנ"ל, ולדוגמא (ח"ד ע' 1254) הרבי מסיר הדין דהקדש, דמה שאדם יכול לשאול על ההקדש ולהחזירו למצבו הקודם להיות חפץ של חולין, ה"ז מפני שמלכתחילה כל הפעולה דהקדש היתה פעולה מחודשת, הפך הטבע הרגיל של כל דבר חולין, ולכן כדי שיחול עליו קדושה צריכה פעולת ההקדש להיות נמשכת כל רגע ורגע מחדש, וממילא יש באפשרות האדם להפסיק את פעולת ההקדש, ובדרך ממילא חוזר הדבר למצבו וטבעו הרגיל].</w:t>
      </w:r>
    </w:p>
    <w:p w:rsidR="001C1E5A" w:rsidRPr="00EE6B06" w:rsidRDefault="001C1E5A" w:rsidP="001C1E5A">
      <w:pPr>
        <w:pStyle w:val="a3"/>
        <w:rPr>
          <w:rtl/>
        </w:rPr>
      </w:pPr>
      <w:r w:rsidRPr="00EE6B06">
        <w:rPr>
          <w:rtl/>
        </w:rPr>
        <w:t>ועפ"ז יותר י"ל שמינוי שליחות ה"ה פעולה נמשכת באם נעשה כמותו ממש, כי זהו דבר של היפך הטבע, כי יש כאן דבר והיפוכו: מצד א' הוא אדם מסו</w:t>
      </w:r>
      <w:r w:rsidRPr="00EE6B06">
        <w:rPr>
          <w:rFonts w:hint="cs"/>
          <w:rtl/>
        </w:rPr>
        <w:t>י</w:t>
      </w:r>
      <w:r w:rsidRPr="00EE6B06">
        <w:rPr>
          <w:rtl/>
        </w:rPr>
        <w:t>ים, ומצד הב' ה"ה המשלח, אדם שני, הנה כדי שזה יומשך צ"ל התחדשות פעולת המינוי תמיד. משא"כ אם רק מעשה השליח מהניל המשלח, אין בזה ענין של היפך הטבע, כ"א דין תורה גרידא, שמעשה השליח מהני, ולכן אין צ"ל פעולה נמשכת.</w:t>
      </w:r>
    </w:p>
    <w:p w:rsidR="001C1E5A" w:rsidRPr="00EE6B06" w:rsidRDefault="001C1E5A" w:rsidP="001C1E5A">
      <w:pPr>
        <w:pStyle w:val="a3"/>
        <w:rPr>
          <w:rtl/>
        </w:rPr>
      </w:pPr>
      <w:r w:rsidRPr="00EE6B06">
        <w:rPr>
          <w:rtl/>
        </w:rPr>
        <w:t>ולפי הנ"ל שמאן דסבירא לי' שליח נעשה עד ס"ל שהשליח הוא כמותו ממש, א"כ לשיטתו עד"ז פעו"נ ובמילא אחר גמר השליחות לא נשאר "שליח", משא"כ למאן דס"ל אין שליח נעשה עד ס"ל שהשליח אינו כמותו דהמשלח, ואין זה פעו"נ, ובמילא אפ"ל שנשאר "שליח" גם אח"כ.</w:t>
      </w:r>
    </w:p>
    <w:p w:rsidR="001C1E5A" w:rsidRPr="00EE6B06" w:rsidRDefault="001C1E5A" w:rsidP="001C1E5A">
      <w:pPr>
        <w:pStyle w:val="a3"/>
        <w:rPr>
          <w:rtl/>
        </w:rPr>
      </w:pPr>
      <w:r w:rsidRPr="00EE6B06">
        <w:rPr>
          <w:rtl/>
        </w:rPr>
        <w:t>וזהו ההמשך בגמ' דילן: היות וקיי"ל שליח נעשה עד, הרי שאין השליח נשאר "שליח" אחר גמר השליחות, יש להסתפק האם גן ב"עד" אמרי' שלא נשאר "עד" אח"כ, או שאינו כן, וכנ"ל באריכות (באופן הא').</w:t>
      </w:r>
    </w:p>
    <w:p w:rsidR="001C1E5A" w:rsidRPr="00EE6B06" w:rsidRDefault="001C1E5A" w:rsidP="001C1E5A">
      <w:pPr>
        <w:pStyle w:val="a3"/>
        <w:rPr>
          <w:rtl/>
        </w:rPr>
      </w:pPr>
      <w:r w:rsidRPr="00EE6B06">
        <w:rPr>
          <w:rtl/>
        </w:rPr>
        <w:t>והנה ע"פ הנ"ל יש לבאר עוד ענין:</w:t>
      </w:r>
      <w:r w:rsidRPr="00EE6B06">
        <w:rPr>
          <w:rFonts w:hint="cs"/>
          <w:rtl/>
        </w:rPr>
        <w:t xml:space="preserve"> </w:t>
      </w:r>
      <w:r w:rsidRPr="00EE6B06">
        <w:rPr>
          <w:rtl/>
        </w:rPr>
        <w:t>מבואר בגמ' ד"קיי"ל בדרבנן דעד נעשה דיין" משא"כ בדאורייתא אין עד נעשה דיין. ולכאו' מה החילוק? והרי בפשטות הטעם ש"אין עד נעשה דיין" ה"ז לפי שהוא נוגע בדבר, א"כ מדוע בדרבנן אכן נעשה דיין</w:t>
      </w:r>
      <w:r w:rsidRPr="00EE6B06">
        <w:rPr>
          <w:rFonts w:hint="cs"/>
          <w:rtl/>
        </w:rPr>
        <w:t>.</w:t>
      </w:r>
    </w:p>
    <w:p w:rsidR="001C1E5A" w:rsidRPr="00EE6B06" w:rsidRDefault="001C1E5A" w:rsidP="001C1E5A">
      <w:pPr>
        <w:pStyle w:val="a3"/>
        <w:rPr>
          <w:rtl/>
        </w:rPr>
      </w:pPr>
      <w:r w:rsidRPr="00EE6B06">
        <w:rPr>
          <w:rtl/>
        </w:rPr>
        <w:t>ועפהנ"ל י"ל בזה, בהקדם הידוע (אתוון דאורייתא כלל י', בית האוצר מערכת א כלל קכד. וראה לקו"ש חכ"ט ע' 106, ובכ"מ) דאיסורי דרבנן הם רק על ה"גברא", ולא על ה"חפצא", כלומר: דבר שאסור מה"ת, החפץ עצמו אסור, משא"כ דבר שאסור מדרבנן, הפי' הוא שה"גברא" אסור לעשות או לאכול מה שאסרו, אבל ה"חפצא" עצמו אינו חפץ של איסור, ועד"ז בנוגע מצות דרבנן, שאינם על החפצא, כ"א הם חיוב על הגברא.</w:t>
      </w:r>
    </w:p>
    <w:p w:rsidR="001C1E5A" w:rsidRPr="00EE6B06" w:rsidRDefault="001C1E5A" w:rsidP="001C1E5A">
      <w:pPr>
        <w:pStyle w:val="a3"/>
        <w:rPr>
          <w:rtl/>
        </w:rPr>
      </w:pPr>
      <w:r w:rsidRPr="00EE6B06">
        <w:rPr>
          <w:rtl/>
        </w:rPr>
        <w:t>ועומק הפי' בזה הוא שדין דרבנן הוא רק שצ"ל הנהגה מסויימת, אבל לא נעשה מזה "מציאות" עצמי ואמיתי בעולם, משא"כ דין דאורייתא חודר לתוך החפץ, ונעשה כן המציאות.</w:t>
      </w:r>
    </w:p>
    <w:p w:rsidR="001C1E5A" w:rsidRPr="00EE6B06" w:rsidRDefault="001C1E5A" w:rsidP="001C1E5A">
      <w:pPr>
        <w:pStyle w:val="a3"/>
        <w:rPr>
          <w:rtl/>
        </w:rPr>
      </w:pPr>
      <w:r w:rsidRPr="00EE6B06">
        <w:rPr>
          <w:rtl/>
        </w:rPr>
        <w:t>עפ"ז י"ל שדין דרבנן היות ואין הדבר מציאות אמיתי, כ"א הנהגה מסויימת, אין לומר שהעד על דבר זה נעשה בבחי' מציאות "עד", עד כדי כך שגם אח"כ נשאר בגדר "עד". שהרי גם כשמעיד אינו מציאות "עד", כ"א שמתנהג באופן מסוים, אבל אי"ז תואר על מציאותו, ולכן בזה י"ל "עד נעשה דיין" (כי נת"ל שכל הטעם לומר "אין עד נעשה דיין", לפי שהעד נשאר מציאות "עד", וזה לא שייך בדין דרבנן, כי מעולם אינו מציאות "עד").</w:t>
      </w:r>
    </w:p>
    <w:p w:rsidR="001C1E5A" w:rsidRPr="00EE6B06" w:rsidRDefault="001C1E5A" w:rsidP="001C1E5A">
      <w:pPr>
        <w:pStyle w:val="a3"/>
        <w:rPr>
          <w:rtl/>
        </w:rPr>
      </w:pPr>
      <w:r w:rsidRPr="00EE6B06">
        <w:rPr>
          <w:rtl/>
        </w:rPr>
        <w:t>משא"כ בדין דאורייתא, שהוא "מציאות", א"כ אפ"ל שגם ה"עד" על דבר זה הוא מציאות "עד", וא"כ אפשר לומר, שנשאר כן גם אחר שנגמר העדאתו, ולכן "אין עד נעשה דיין".</w:t>
      </w:r>
    </w:p>
    <w:p w:rsidR="001C1E5A" w:rsidRPr="00EE6B06" w:rsidRDefault="001C1E5A" w:rsidP="001C1E5A">
      <w:pPr>
        <w:pStyle w:val="a3"/>
        <w:rPr>
          <w:rtl/>
        </w:rPr>
      </w:pPr>
      <w:r w:rsidRPr="00EE6B06">
        <w:rPr>
          <w:rtl/>
        </w:rPr>
        <w:t xml:space="preserve">[ודא"ג יש להוסיף שזהו הפי' במ"ש כ"ק אדמו"ר בהרשימה הנ"ל, וז"ל (עם הפענוחים): ובזה (שבגיטין וקידושין העדים הם עידי קיום) מובן מה דבשבועת העדות דאורייתא פטורים פסולי עדות </w:t>
      </w:r>
      <w:r w:rsidRPr="00EE6B06">
        <w:rPr>
          <w:bCs/>
          <w:rtl/>
        </w:rPr>
        <w:t>דרבנן</w:t>
      </w:r>
      <w:r w:rsidRPr="00EE6B06">
        <w:rPr>
          <w:rtl/>
        </w:rPr>
        <w:t xml:space="preserve"> (שבועות לא, א), משא"כ בקידושין פסקינן (שו"ע אה"ע סמ"ב ס"ה) בהמקדש בפסולי עדות דרבנן, דצריכא גט מספק – וכמו שהקשה הצ"צ בשו"ת אה"ע סקכ"ד, ותירץ, דשאני שבועת העדות דסוף-סוף לא היתה הגדתו מועלת כלום – </w:t>
      </w:r>
    </w:p>
    <w:p w:rsidR="001C1E5A" w:rsidRPr="00EE6B06" w:rsidRDefault="001C1E5A" w:rsidP="001C1E5A">
      <w:pPr>
        <w:pStyle w:val="a3"/>
        <w:rPr>
          <w:rtl/>
        </w:rPr>
      </w:pPr>
      <w:r w:rsidRPr="00EE6B06">
        <w:rPr>
          <w:rtl/>
        </w:rPr>
        <w:t xml:space="preserve">וההסברה בזה יש לומר: שהנה פסולי עדות דרבנן, היינו שאמרו רבנן שלא יתחשבו עם </w:t>
      </w:r>
      <w:r w:rsidRPr="00EE6B06">
        <w:rPr>
          <w:bCs/>
          <w:rtl/>
        </w:rPr>
        <w:t>עדותן</w:t>
      </w:r>
      <w:r w:rsidRPr="00EE6B06">
        <w:rPr>
          <w:rtl/>
        </w:rPr>
        <w:t>, אבל לא שנשתנה עצם האדם להיות פסול לעדות (כמו שנשתנה ע"י שנעשה קרוב ע"י נשואין, שנשתנה העצם של האדם להיות פסול לעדות).</w:t>
      </w:r>
    </w:p>
    <w:p w:rsidR="001C1E5A" w:rsidRPr="00EE6B06" w:rsidRDefault="001C1E5A" w:rsidP="001C1E5A">
      <w:pPr>
        <w:pStyle w:val="a3"/>
        <w:rPr>
          <w:rtl/>
        </w:rPr>
      </w:pPr>
      <w:r w:rsidRPr="00EE6B06">
        <w:rPr>
          <w:rtl/>
        </w:rPr>
        <w:t>ולכן, בשבועת העדות שכל ענינם של העדים הוא רק הבירור וענין זה שללו מהם רבנן שאמרו שלא יתחשבו עם עדותן – שוב אין נשאר כלום, ואין עליהם שום עדות כלל. משא"כ בקידושין שנוכחותם של העדים פועלת מעשה הקידושין, והרי עצמותם של העדים לא נשתנה ע"י הפסול דרבנן. עכ"ל הרשימה.</w:t>
      </w:r>
    </w:p>
    <w:p w:rsidR="001C1E5A" w:rsidRPr="00EE6B06" w:rsidRDefault="001C1E5A" w:rsidP="001C1E5A">
      <w:pPr>
        <w:pStyle w:val="a3"/>
        <w:rPr>
          <w:rtl/>
        </w:rPr>
      </w:pPr>
      <w:r w:rsidRPr="00EE6B06">
        <w:rPr>
          <w:rtl/>
        </w:rPr>
        <w:t>וצע"ק, דלכאו' מנ"ל דלא פסלו עצם העדים (מדרבנן).</w:t>
      </w:r>
      <w:r w:rsidRPr="00EE6B06">
        <w:rPr>
          <w:rFonts w:hint="cs"/>
          <w:rtl/>
        </w:rPr>
        <w:t xml:space="preserve"> </w:t>
      </w:r>
      <w:r w:rsidRPr="00EE6B06">
        <w:rPr>
          <w:rtl/>
        </w:rPr>
        <w:t>וצ"ל שזהו מטעם הנת"ל שכל איסורי דרבנן חלים רק על הגברא, ולא על החפצא, ולכן אין לומר שפסלו חכמים עצם העד (שהוא החפצא בנדו"ד), כ"א שאסרו על הבי"ד (הגברא) מלקבל העדות].</w:t>
      </w:r>
    </w:p>
    <w:p w:rsidR="001C1E5A" w:rsidRDefault="001C1E5A" w:rsidP="001C1E5A">
      <w:pPr>
        <w:pStyle w:val="a4"/>
        <w:sectPr w:rsidR="001C1E5A" w:rsidSect="005D4C0B">
          <w:footnotePr>
            <w:numRestart w:val="eachSect"/>
          </w:footnotePr>
          <w:type w:val="continuous"/>
          <w:pgSz w:w="7920" w:h="12240" w:code="1"/>
          <w:pgMar w:top="1296" w:right="864" w:bottom="720" w:left="864" w:header="720" w:footer="720" w:gutter="0"/>
          <w:cols w:space="720"/>
          <w:bidi/>
          <w:docGrid w:linePitch="360"/>
        </w:sectPr>
      </w:pPr>
      <w:r>
        <w:t>e</w:t>
      </w:r>
    </w:p>
    <w:p w:rsidR="008B3FB5" w:rsidRPr="008B3FB5" w:rsidRDefault="008B3FB5" w:rsidP="008B3FB5">
      <w:pPr>
        <w:pStyle w:val="a0"/>
        <w:rPr>
          <w:rFonts w:eastAsia="Calibri"/>
          <w:rtl/>
        </w:rPr>
      </w:pPr>
      <w:bookmarkStart w:id="190" w:name="_Toc410276983"/>
      <w:r w:rsidRPr="008B3FB5">
        <w:rPr>
          <w:rFonts w:eastAsia="Calibri" w:hint="cs"/>
          <w:rtl/>
        </w:rPr>
        <w:t xml:space="preserve">ארץ ישראל סמוכות ומובלעות </w:t>
      </w:r>
      <w:r w:rsidRPr="008B3FB5">
        <w:rPr>
          <w:rFonts w:eastAsia="Calibri"/>
          <w:rtl/>
        </w:rPr>
        <w:t>–</w:t>
      </w:r>
      <w:r w:rsidRPr="008B3FB5">
        <w:rPr>
          <w:rFonts w:eastAsia="Calibri" w:hint="cs"/>
          <w:rtl/>
        </w:rPr>
        <w:t xml:space="preserve"> כמות ואיכות</w:t>
      </w:r>
      <w:r w:rsidRPr="008B3FB5">
        <w:rPr>
          <w:rStyle w:val="FootnoteReference"/>
          <w:rFonts w:eastAsia="Calibri"/>
        </w:rPr>
        <w:footnoteReference w:customMarkFollows="1" w:id="23"/>
        <w:sym w:font="Symbol" w:char="F02A"/>
      </w:r>
      <w:bookmarkEnd w:id="190"/>
    </w:p>
    <w:p w:rsidR="008B3FB5" w:rsidRPr="008B3FB5" w:rsidRDefault="008B3FB5" w:rsidP="00BE6D8B">
      <w:pPr>
        <w:pStyle w:val="a1"/>
        <w:rPr>
          <w:rtl/>
        </w:rPr>
      </w:pPr>
      <w:bookmarkStart w:id="191" w:name="_Toc410275753"/>
      <w:bookmarkStart w:id="192" w:name="_Toc410276984"/>
      <w:r w:rsidRPr="008B3FB5">
        <w:rPr>
          <w:rFonts w:hint="cs"/>
          <w:rtl/>
        </w:rPr>
        <w:t>הרב אליהו נתן הכהן סילבערבערג</w:t>
      </w:r>
      <w:bookmarkEnd w:id="191"/>
      <w:bookmarkEnd w:id="192"/>
    </w:p>
    <w:p w:rsidR="008B3FB5" w:rsidRPr="008B3FB5" w:rsidRDefault="008B3FB5" w:rsidP="00500F5B">
      <w:pPr>
        <w:pStyle w:val="a2"/>
        <w:rPr>
          <w:rtl/>
        </w:rPr>
      </w:pPr>
      <w:r w:rsidRPr="008B3FB5">
        <w:rPr>
          <w:rFonts w:hint="cs"/>
          <w:rtl/>
        </w:rPr>
        <w:t>ראש מתיבתא ליובאוויטש ד'שיקאגא</w:t>
      </w:r>
    </w:p>
    <w:p w:rsidR="008B3FB5" w:rsidRPr="008B3FB5" w:rsidRDefault="008B3FB5" w:rsidP="00057B9A">
      <w:pPr>
        <w:pStyle w:val="a3"/>
        <w:rPr>
          <w:rtl/>
        </w:rPr>
      </w:pPr>
      <w:r w:rsidRPr="008B3FB5">
        <w:rPr>
          <w:rFonts w:hint="cs"/>
          <w:rtl/>
        </w:rPr>
        <w:t xml:space="preserve">א. </w:t>
      </w:r>
      <w:r w:rsidRPr="008B3FB5">
        <w:rPr>
          <w:rtl/>
        </w:rPr>
        <w:t>תנן במתניתין ריש מכילתין "המביא גט ממדינת הים צריך שיאמר בפני נכתב ובפני נחתם, רבן גמליאל אומר אף המביא מן הרקם ומן החגר, ר' אליעזר אומר אפילו מכפר לודים ללוד, וחכ"א אינו צריך שיאמר בפני נכתב ובפני נחתם אלא המביא ממדינת הים והמוליך וכו'"</w:t>
      </w:r>
      <w:r w:rsidRPr="008B3FB5">
        <w:rPr>
          <w:rFonts w:hint="cs"/>
          <w:rtl/>
        </w:rPr>
        <w:t>.</w:t>
      </w:r>
    </w:p>
    <w:p w:rsidR="008B3FB5" w:rsidRPr="008B3FB5" w:rsidRDefault="008B3FB5" w:rsidP="00057B9A">
      <w:pPr>
        <w:pStyle w:val="a3"/>
        <w:rPr>
          <w:rtl/>
        </w:rPr>
      </w:pPr>
      <w:r w:rsidRPr="008B3FB5">
        <w:rPr>
          <w:rFonts w:hint="cs"/>
          <w:rtl/>
        </w:rPr>
        <w:t>ומבואר בגמרא (ד,א) דת"ק וחכמים סב"ל דל"צ לומר בפנ"כ ובפנ"ח כשמביא מסמוכות או מובלעות משום דהם בקיאין בלשמה (לשיטת רבה), ושכיחי לקיימו (לשיטת רבא), ואילו ר"ג סב"ל דהמביא מסמוכות צ"ל בפנ"כ ובפנ"ח משום דלא שכיחי וגמירי, ורק ממובלעות ל"צ לומר משום דשכיחי וגמירי. ור"א סב"ל דגם ממובלעות ל"צ דלא תחלוק במדה"י.</w:t>
      </w:r>
    </w:p>
    <w:p w:rsidR="008B3FB5" w:rsidRPr="008B3FB5" w:rsidRDefault="008B3FB5" w:rsidP="00057B9A">
      <w:pPr>
        <w:pStyle w:val="a3"/>
        <w:rPr>
          <w:rtl/>
        </w:rPr>
      </w:pPr>
      <w:r w:rsidRPr="008B3FB5">
        <w:rPr>
          <w:rFonts w:hint="cs"/>
          <w:rtl/>
        </w:rPr>
        <w:t xml:space="preserve">והנה ידוע הכלל (ראה שד"ח מערכת כללים מע' המ"ם כלל קסד) שמביא כ"ק אדמו"ר בכ"מ דלא תתכן פלוגתא במציאות (ראה לדוגמא בהדרן על הרמב"ם יו"ד שבט תשמ"ז לענין הפלוגתא בענין זמן ביאת אליהו, ועד"ז לענין הפלוגתא בענין איך נהרג בר כוכבא </w:t>
      </w:r>
      <w:r w:rsidRPr="008B3FB5">
        <w:rPr>
          <w:rtl/>
        </w:rPr>
        <w:t>–</w:t>
      </w:r>
      <w:r w:rsidRPr="008B3FB5">
        <w:rPr>
          <w:rFonts w:hint="cs"/>
          <w:rtl/>
        </w:rPr>
        <w:t xml:space="preserve"> בלקו"ש חכ"ז בחוקותי א' הערה </w:t>
      </w:r>
      <w:r w:rsidRPr="008B3FB5">
        <w:rPr>
          <w:rFonts w:hint="cs"/>
          <w:sz w:val="20"/>
          <w:szCs w:val="20"/>
          <w:rtl/>
        </w:rPr>
        <w:t>69</w:t>
      </w:r>
      <w:r w:rsidRPr="008B3FB5">
        <w:rPr>
          <w:rFonts w:hint="cs"/>
          <w:rtl/>
        </w:rPr>
        <w:t xml:space="preserve"> בארוכה), ואשר לפ"ז תמוה קצת פלוגתא זו בין ת"ק וחכמים לר"ג האם בסמוכות שכיחי וגמירי או לא.</w:t>
      </w:r>
    </w:p>
    <w:p w:rsidR="008B3FB5" w:rsidRPr="008B3FB5" w:rsidRDefault="008B3FB5" w:rsidP="00057B9A">
      <w:pPr>
        <w:pStyle w:val="a3"/>
        <w:rPr>
          <w:rtl/>
        </w:rPr>
      </w:pPr>
      <w:r w:rsidRPr="008B3FB5">
        <w:rPr>
          <w:rFonts w:hint="cs"/>
          <w:rtl/>
        </w:rPr>
        <w:t>ולכאורה הרי הביאור הפשוט בזה הוא (וע"ד המבואר בכגון דא בכ"מ), דבסמוכות ישנה דרגא מסויימת של שכיחי וגמירי הפחותה מדרגת השכיחי וגמירי שבא"י עצמה, והפלוגתא היא האם דרגא כזו נחשבת לשכיחי וגמירי באופן מספיק לענין זה או לא.</w:t>
      </w:r>
    </w:p>
    <w:p w:rsidR="008B3FB5" w:rsidRPr="008B3FB5" w:rsidRDefault="008B3FB5" w:rsidP="00057B9A">
      <w:pPr>
        <w:pStyle w:val="a3"/>
        <w:rPr>
          <w:rtl/>
        </w:rPr>
      </w:pPr>
      <w:r w:rsidRPr="008B3FB5">
        <w:rPr>
          <w:rFonts w:hint="cs"/>
          <w:rtl/>
        </w:rPr>
        <w:t xml:space="preserve">אמנם אולי יש לבאר הדבר באו"א: דלכו"ע הרי המציאות היא דבסמוכות שכיחי וגמירי דמו שהוא בא"י, ומ"מ פליגי האם זה </w:t>
      </w:r>
      <w:r w:rsidRPr="008B3FB5">
        <w:rPr>
          <w:rFonts w:hint="cs"/>
          <w:bCs/>
          <w:rtl/>
        </w:rPr>
        <w:t>נחשב</w:t>
      </w:r>
      <w:r w:rsidRPr="008B3FB5">
        <w:rPr>
          <w:rFonts w:hint="cs"/>
          <w:rtl/>
        </w:rPr>
        <w:t xml:space="preserve"> לשכיחי וגמירי או לא. </w:t>
      </w:r>
    </w:p>
    <w:p w:rsidR="008B3FB5" w:rsidRPr="008B3FB5" w:rsidRDefault="008B3FB5" w:rsidP="00057B9A">
      <w:pPr>
        <w:pStyle w:val="a3"/>
        <w:rPr>
          <w:rtl/>
        </w:rPr>
      </w:pPr>
      <w:r w:rsidRPr="008B3FB5">
        <w:rPr>
          <w:rFonts w:hint="cs"/>
          <w:rtl/>
        </w:rPr>
        <w:t xml:space="preserve">ביאור הדבר: הא דבא"י שכיחי וגמירי הר"ז משום שזהו המקום של היהודים, ולכן הר"ז מקום המרכזי שבו לומדים תורה ושלכן גמירי, וכן הר"ז המקום המרכזי ליהודים ונסיעותיהם ממקום למקום </w:t>
      </w:r>
      <w:r w:rsidRPr="008B3FB5">
        <w:rPr>
          <w:rtl/>
        </w:rPr>
        <w:t>–</w:t>
      </w:r>
      <w:r w:rsidRPr="008B3FB5">
        <w:rPr>
          <w:rFonts w:hint="cs"/>
          <w:rtl/>
        </w:rPr>
        <w:t xml:space="preserve"> מקום המקדש לעלייה לרגל, וקביעות בתי דינים וכו' </w:t>
      </w:r>
      <w:r w:rsidRPr="008B3FB5">
        <w:rPr>
          <w:rtl/>
        </w:rPr>
        <w:t>–</w:t>
      </w:r>
      <w:r w:rsidRPr="008B3FB5">
        <w:rPr>
          <w:rFonts w:hint="cs"/>
          <w:rtl/>
        </w:rPr>
        <w:t xml:space="preserve"> אשר לכן שכיחי עדים לקיימו כמבואר בגמרא. אמנם מקומות הסמוכים לא"י, הרי אה"נ מצד סמיכתם הרי גם הם מושפעים מהמצב בא"י, ושלכן שכיחי וגמירי, אמנם אין זה מחמת מקומות אלו עצמן, אלא רק מצד היותם סמוכים לא"י.</w:t>
      </w:r>
    </w:p>
    <w:p w:rsidR="008B3FB5" w:rsidRPr="008B3FB5" w:rsidRDefault="008B3FB5" w:rsidP="00057B9A">
      <w:pPr>
        <w:pStyle w:val="a3"/>
        <w:rPr>
          <w:rtl/>
        </w:rPr>
      </w:pPr>
      <w:r w:rsidRPr="008B3FB5">
        <w:rPr>
          <w:rFonts w:hint="cs"/>
          <w:rtl/>
        </w:rPr>
        <w:t xml:space="preserve">ובזה הוא דפליגי ת"ק וחכמים על ר"ג: דת"ק וחכמים ס"ל דמכיון שלפועל הרי במקומות אלו שכיחי וגמירי, אין נפק"מ אם זהו מצד עצמן או מצד היותם בקרבת מקום לא"י, דבכל אופן אין סיבה לחלק ביניהן לא"י בענין זה, ואילו ר"ג סב"ל דמכיון דלא שכיחי וגמירי </w:t>
      </w:r>
      <w:r w:rsidRPr="008B3FB5">
        <w:rPr>
          <w:rFonts w:hint="cs"/>
          <w:bCs/>
          <w:rtl/>
        </w:rPr>
        <w:t>מצד עצמן</w:t>
      </w:r>
      <w:r w:rsidRPr="008B3FB5">
        <w:rPr>
          <w:rFonts w:hint="cs"/>
          <w:rtl/>
        </w:rPr>
        <w:t>, לכן לא נכללו בא"י, אלא הוו כשאר חו"ל דלא שכיחי וגמירי.</w:t>
      </w:r>
    </w:p>
    <w:p w:rsidR="008B3FB5" w:rsidRPr="008B3FB5" w:rsidRDefault="008B3FB5" w:rsidP="00057B9A">
      <w:pPr>
        <w:pStyle w:val="a3"/>
        <w:rPr>
          <w:rtl/>
        </w:rPr>
      </w:pPr>
      <w:r w:rsidRPr="008B3FB5">
        <w:rPr>
          <w:rFonts w:hint="cs"/>
          <w:rtl/>
        </w:rPr>
        <w:t xml:space="preserve">ליתר ביאור: חכמים הוצרכו לקבוע כאן איזה 'תחום' וגבול לתקנתם של בפנ"כ ובפנ"ח, והרי בכללות בא"י שכיחי וגמירי </w:t>
      </w:r>
      <w:r w:rsidRPr="008B3FB5">
        <w:rPr>
          <w:rtl/>
        </w:rPr>
        <w:t>–</w:t>
      </w:r>
      <w:r w:rsidRPr="008B3FB5">
        <w:rPr>
          <w:rFonts w:hint="cs"/>
          <w:rtl/>
        </w:rPr>
        <w:t xml:space="preserve"> מצד היותו מקום היהודים כנ"ל </w:t>
      </w:r>
      <w:r w:rsidRPr="008B3FB5">
        <w:rPr>
          <w:rtl/>
        </w:rPr>
        <w:t>–</w:t>
      </w:r>
      <w:r w:rsidRPr="008B3FB5">
        <w:rPr>
          <w:rFonts w:hint="cs"/>
          <w:rtl/>
        </w:rPr>
        <w:t xml:space="preserve"> ולאידך בחו"ל לא שכיחי וגמירי, ושלכן נשתנה א"י מחו"ל לגבי תקנה זו, ובזה ישנה הפלוגתא איך להחשיב מקומות אלו שמצ"ע הוו כחו"ל אבל מצד סמיכתן לא"י הוו כא"י: כחו"ל או כא"י.</w:t>
      </w:r>
    </w:p>
    <w:p w:rsidR="008B3FB5" w:rsidRPr="008B3FB5" w:rsidRDefault="008B3FB5" w:rsidP="00057B9A">
      <w:pPr>
        <w:pStyle w:val="a3"/>
        <w:rPr>
          <w:rtl/>
        </w:rPr>
      </w:pPr>
      <w:r w:rsidRPr="008B3FB5">
        <w:rPr>
          <w:rFonts w:hint="cs"/>
          <w:rtl/>
        </w:rPr>
        <w:t>(אלא דבלשון רש"י "לא</w:t>
      </w:r>
      <w:r w:rsidRPr="008B3FB5">
        <w:rPr>
          <w:rtl/>
        </w:rPr>
        <w:t xml:space="preserve"> </w:t>
      </w:r>
      <w:r w:rsidRPr="008B3FB5">
        <w:rPr>
          <w:rFonts w:hint="cs"/>
          <w:rtl/>
        </w:rPr>
        <w:t>שכיחי</w:t>
      </w:r>
      <w:r w:rsidRPr="008B3FB5">
        <w:rPr>
          <w:rtl/>
        </w:rPr>
        <w:t xml:space="preserve"> - </w:t>
      </w:r>
      <w:r w:rsidRPr="008B3FB5">
        <w:rPr>
          <w:rFonts w:hint="cs"/>
          <w:rtl/>
        </w:rPr>
        <w:t>דיש</w:t>
      </w:r>
      <w:r w:rsidRPr="008B3FB5">
        <w:rPr>
          <w:rtl/>
        </w:rPr>
        <w:t xml:space="preserve"> </w:t>
      </w:r>
      <w:r w:rsidRPr="008B3FB5">
        <w:rPr>
          <w:rFonts w:hint="cs"/>
          <w:rtl/>
        </w:rPr>
        <w:t>חירום</w:t>
      </w:r>
      <w:r w:rsidRPr="008B3FB5">
        <w:rPr>
          <w:rtl/>
        </w:rPr>
        <w:t xml:space="preserve"> </w:t>
      </w:r>
      <w:r w:rsidRPr="008B3FB5">
        <w:rPr>
          <w:rFonts w:hint="cs"/>
          <w:rtl/>
        </w:rPr>
        <w:t xml:space="preserve">ביניהם", קשה להעמיס פירוש זה לכאורה. אמנם לא כל הראשונים הוסיפו דבר זה, ראה בר"ן ועוד, ושוב אולי אפשר להעמיס זה בדבריהם עכ"פ, ולתרץ עפ"ז הא דקשה כנ"ל לומר שישנה פלוגתא במציאות).  </w:t>
      </w:r>
    </w:p>
    <w:p w:rsidR="008B3FB5" w:rsidRPr="008B3FB5" w:rsidRDefault="008B3FB5" w:rsidP="00057B9A">
      <w:pPr>
        <w:pStyle w:val="a3"/>
        <w:rPr>
          <w:rtl/>
        </w:rPr>
      </w:pPr>
      <w:r w:rsidRPr="008B3FB5">
        <w:rPr>
          <w:rFonts w:hint="cs"/>
          <w:rtl/>
        </w:rPr>
        <w:t>ב. ואם כנים הדברים, אולי יש להוסיף ולבאר עכ"פ לחידודי, דר"ג וחכמים לשיטתייהו אזלי בפלוגתא זו:</w:t>
      </w:r>
    </w:p>
    <w:p w:rsidR="008B3FB5" w:rsidRPr="008B3FB5" w:rsidRDefault="008B3FB5" w:rsidP="00057B9A">
      <w:pPr>
        <w:pStyle w:val="a3"/>
        <w:rPr>
          <w:rtl/>
        </w:rPr>
      </w:pPr>
      <w:r w:rsidRPr="008B3FB5">
        <w:rPr>
          <w:rFonts w:hint="cs"/>
          <w:rtl/>
        </w:rPr>
        <w:t>דהנה כ"ק אדמו"ר מבאר (לקו"ש חכ"ד שיחה לחודש אלול) איך שר"ג וחכמים אזלי לשיטתייהו בכו"כ פלוגתות, דר"ג מחשיב האיכות (והצורה) בכל דבר, ואילו החכמים מחשיבים יותר את ריבוי הכמות (והחומר). ולדוגמא: ר"ג לא הכניס לביהמ"ד תלמיד שאין תוכו כברו, ואילו כשהעבירוהו הכניסו את כולם; ר"ג סב"ל דהעיקר היא תפילת השליח ציבור (וכולם יוצאים י"ח ממנו), ואילו חכמים סב"ל דהעיקר היא תפילת הציבור, והיינו מה שכולם מתפללים ביחד. אשר ביאור ב' פלוגתות אלו (ועד"ז עוד כמה, כמבואר בהמשך השיחה שם), הוא ע"פ הנ"ל דר"ג מחשיב האיכות, לעומת החכמים כנ"ל.</w:t>
      </w:r>
    </w:p>
    <w:p w:rsidR="008B3FB5" w:rsidRPr="008B3FB5" w:rsidRDefault="008B3FB5" w:rsidP="00057B9A">
      <w:pPr>
        <w:pStyle w:val="a3"/>
        <w:rPr>
          <w:rtl/>
        </w:rPr>
      </w:pPr>
      <w:r w:rsidRPr="008B3FB5">
        <w:rPr>
          <w:rFonts w:hint="cs"/>
          <w:rtl/>
        </w:rPr>
        <w:t>וי"ל דגם בענינינו לשיטתייהו קאזלי; דר"ג שמסתכל על האיכות ומחשיבו, אינו משווה בין א"י עצמו דשכיחי וגמירי מצ"ע, למקומות הסמוכים לה שמצ"ע אין בהם מעלות אלו אלא רק מחמת היותם נמצאים סמוך לארץ ומושפעים ממנה, משא"כ החכמים שמחשיבים הכמות לעומת האיכות, סב"ל, דמאחר שלפועל כולהו שכיחי וגמירי שוב אין מקום לחלק ביניהם מחמת סיבה זו.</w:t>
      </w:r>
    </w:p>
    <w:p w:rsidR="008B3FB5" w:rsidRPr="008B3FB5" w:rsidRDefault="008B3FB5" w:rsidP="00057B9A">
      <w:pPr>
        <w:pStyle w:val="a3"/>
        <w:rPr>
          <w:rtl/>
        </w:rPr>
      </w:pPr>
      <w:r w:rsidRPr="008B3FB5">
        <w:rPr>
          <w:rFonts w:hint="cs"/>
          <w:rtl/>
        </w:rPr>
        <w:t>ג. אמנם אע"פ דר"ג חולק על חכמים לענין סמוכות וסב"ל דאע"פ דשכיחי וגמירי מ"מ לא נחשבים לכך מחמת זה שאי"ז מחמת עצמן כמשנ"ת, מ"מ מסכים איתם לגבי מובלעות וסב"ל דנחשבים כמו א"י, לעומת ר"א דסב"ל דגם אלו לא נחשבים כך.</w:t>
      </w:r>
    </w:p>
    <w:p w:rsidR="008B3FB5" w:rsidRPr="008B3FB5" w:rsidRDefault="008B3FB5" w:rsidP="00057B9A">
      <w:pPr>
        <w:pStyle w:val="a3"/>
        <w:rPr>
          <w:rtl/>
        </w:rPr>
      </w:pPr>
      <w:r w:rsidRPr="008B3FB5">
        <w:rPr>
          <w:rFonts w:hint="cs"/>
          <w:rtl/>
        </w:rPr>
        <w:t xml:space="preserve">ביאור הדבר: אה"נ דר"ג מחשיב את האיכות ולכן אינו מחשיב זה שהסמוכים שכיחי וגמירי כנ"ל, אמנם בד"א, כשמחשיבים אותם כדבר בפנ"ע, אבל הא דמחשיב את המובלעות להיות כדין א"י, הוה משום שהם מובלעות בתחום א"י ולכן מתבטלים אליה, ונחשבים כחלק ממנה. וא"כ אין הפירוש שהמובלעות נחשבים כמו א"י מחמת זה שיש להן אותן מעלות כמו א"י </w:t>
      </w:r>
      <w:r w:rsidRPr="008B3FB5">
        <w:rPr>
          <w:rtl/>
        </w:rPr>
        <w:t>–</w:t>
      </w:r>
      <w:r w:rsidRPr="008B3FB5">
        <w:rPr>
          <w:rFonts w:hint="cs"/>
          <w:rtl/>
        </w:rPr>
        <w:t xml:space="preserve"> היינו שכיחי וגמירי </w:t>
      </w:r>
      <w:r w:rsidRPr="008B3FB5">
        <w:rPr>
          <w:rtl/>
        </w:rPr>
        <w:t>–</w:t>
      </w:r>
      <w:r w:rsidRPr="008B3FB5">
        <w:rPr>
          <w:rFonts w:hint="cs"/>
          <w:rtl/>
        </w:rPr>
        <w:t xml:space="preserve"> אלא דמחמת היותן מובלעות, לכן בטלים הן לא"י ונחשבין כמותה (אלא דצריכים גם לזה דשכיחי וגמירי דאל"כ הר"ז עצמו הי' מפריד אותם מא"י).     </w:t>
      </w:r>
    </w:p>
    <w:p w:rsidR="008B3FB5" w:rsidRPr="008B3FB5" w:rsidRDefault="008B3FB5" w:rsidP="00057B9A">
      <w:pPr>
        <w:pStyle w:val="a3"/>
        <w:rPr>
          <w:rtl/>
        </w:rPr>
      </w:pPr>
      <w:r w:rsidRPr="008B3FB5">
        <w:rPr>
          <w:rFonts w:hint="cs"/>
          <w:rtl/>
        </w:rPr>
        <w:t>ואילו ר"א חולק ע"ז וסב"ל דמאחר שלמובלעות ליתא אותן מעלות עצמיים של א"י (להיות שכיחי וגמירי מחמת עצמן כנ"ל), שוב אינן נחשבים כחלק ממנה ולא מחלקים במדה"י.</w:t>
      </w:r>
    </w:p>
    <w:p w:rsidR="008B3FB5" w:rsidRPr="008B3FB5" w:rsidRDefault="008B3FB5" w:rsidP="00057B9A">
      <w:pPr>
        <w:pStyle w:val="a3"/>
        <w:rPr>
          <w:rtl/>
        </w:rPr>
      </w:pPr>
      <w:r w:rsidRPr="008B3FB5">
        <w:rPr>
          <w:rFonts w:hint="cs"/>
          <w:rtl/>
        </w:rPr>
        <w:t>וי"ל דגם בזה אזיל ר"ג לשיטתיה הנ"ל שמחשיב את האיכות בכל דבר, וכמשי"ת.</w:t>
      </w:r>
    </w:p>
    <w:p w:rsidR="008B3FB5" w:rsidRPr="008B3FB5" w:rsidRDefault="008B3FB5" w:rsidP="00057B9A">
      <w:pPr>
        <w:pStyle w:val="a3"/>
        <w:rPr>
          <w:rtl/>
        </w:rPr>
      </w:pPr>
      <w:r w:rsidRPr="008B3FB5">
        <w:rPr>
          <w:rFonts w:hint="cs"/>
          <w:rtl/>
        </w:rPr>
        <w:t>ד. בשיחה הנ"ל מבאר הרבי דהא דר"ג מחשיב את האיכות דוקא קשור עם זה שהוא הי' הנשיא, והרי ענינו של נשיא הוא, שיהי' דוקא אחד (היינו מיעוט הכמות) אשר הוא ה'איכות' הכי גדול, אשר לכן הוא דוקא מאחד ומנהיג את העם כו' (משא"כ החכמים ענינם להיות חברי הסנהדרין אשר בזה צ"ל דוקא ריבוי הכמות, ע"א חברים וכו').</w:t>
      </w:r>
    </w:p>
    <w:p w:rsidR="008B3FB5" w:rsidRPr="008B3FB5" w:rsidRDefault="008B3FB5" w:rsidP="00057B9A">
      <w:pPr>
        <w:pStyle w:val="a3"/>
        <w:rPr>
          <w:rtl/>
        </w:rPr>
      </w:pPr>
      <w:r w:rsidRPr="008B3FB5">
        <w:rPr>
          <w:rFonts w:hint="cs"/>
          <w:rtl/>
        </w:rPr>
        <w:t>ולכאורה צריך ביאור בזה, דהרי כל ענין הנשיא הוא מה שהוא מסור לצרכי ועניני כל כלל ישראל, ואיך נאמר שענינו הוא האיכות דוקא, והיינו היותו רק אדם אחד, ומעלותיו העצמיים, ולא התמסרותו והנהגתו של כל ריבוי הכמות של העם.</w:t>
      </w:r>
    </w:p>
    <w:p w:rsidR="008B3FB5" w:rsidRPr="008B3FB5" w:rsidRDefault="008B3FB5" w:rsidP="00057B9A">
      <w:pPr>
        <w:pStyle w:val="a3"/>
        <w:rPr>
          <w:rtl/>
        </w:rPr>
      </w:pPr>
      <w:r w:rsidRPr="008B3FB5">
        <w:rPr>
          <w:rFonts w:hint="cs"/>
          <w:rtl/>
        </w:rPr>
        <w:t xml:space="preserve">גם יש להעיר מדברי הרבי בשיחה אחרת (לקו"ש חי"ב בחוקותי א') דכל הפלוגתא בין רשב"ג עם ר"מ ור"נ (בסוף מסכת הוריות) היתה בענין כמות ואיכות: דרשב"ג החשיב מעלת הכמות לעומת האחרים שהחשיבו מעלת האיכות (יעויין שם בשיחה באריכות ובההערות). והרי בנוסף לזה שרשב"ג הוא בנו של ר"ג, וא"כ קצת תימה לומר שהחזיק בשיטה שהוא היפך שיטת אביו, הרי הוא הי' ג"כ </w:t>
      </w:r>
      <w:r w:rsidRPr="008B3FB5">
        <w:rPr>
          <w:rFonts w:hint="cs"/>
          <w:bCs/>
          <w:rtl/>
        </w:rPr>
        <w:t>נשיא</w:t>
      </w:r>
      <w:r w:rsidRPr="008B3FB5">
        <w:rPr>
          <w:rFonts w:hint="cs"/>
          <w:rtl/>
        </w:rPr>
        <w:t>, וא"כ איך זה מתאים עם דברי הרבי בשיחה דעסקינן ביה, שענינו של נשיא הוא איכות לעומת כמות.</w:t>
      </w:r>
    </w:p>
    <w:p w:rsidR="008B3FB5" w:rsidRPr="008B3FB5" w:rsidRDefault="008B3FB5" w:rsidP="00057B9A">
      <w:pPr>
        <w:pStyle w:val="a3"/>
        <w:rPr>
          <w:rtl/>
        </w:rPr>
      </w:pPr>
      <w:r w:rsidRPr="008B3FB5">
        <w:rPr>
          <w:rFonts w:hint="cs"/>
          <w:rtl/>
        </w:rPr>
        <w:t xml:space="preserve">ה. והנראה לומר בזה, דכשהרבי מבאר דענינו של ר"ג הוה איכות לעומת כמות, אין הפירוש לאיכות כזה שאינה קשור לכמות כלל, אלא אדרבה לאיכות כזו </w:t>
      </w:r>
      <w:r w:rsidRPr="008B3FB5">
        <w:rPr>
          <w:rFonts w:hint="cs"/>
          <w:bCs/>
          <w:rtl/>
        </w:rPr>
        <w:t>שמתהווה</w:t>
      </w:r>
      <w:r w:rsidRPr="008B3FB5">
        <w:rPr>
          <w:rFonts w:hint="cs"/>
          <w:rtl/>
        </w:rPr>
        <w:t xml:space="preserve"> מרוב הכמות; והיינו דענינו של נשיא הוא האיכות הזה מה שבאדם אחד כלולים ומיוחדים כל ריבוי הכמות של בנ"י! וכלשון הרבי שם "ווייל א נשיא (ומלך) איז אן ענין של </w:t>
      </w:r>
      <w:r w:rsidRPr="008B3FB5">
        <w:rPr>
          <w:rFonts w:hint="cs"/>
          <w:bCs/>
          <w:rtl/>
        </w:rPr>
        <w:t>איכות</w:t>
      </w:r>
      <w:r w:rsidRPr="008B3FB5">
        <w:rPr>
          <w:rFonts w:hint="cs"/>
          <w:rtl/>
        </w:rPr>
        <w:t>, וכידוע אז א נשיא ומלך איז די נקודת המציאות פון דעם גאנצן עם".</w:t>
      </w:r>
    </w:p>
    <w:p w:rsidR="008B3FB5" w:rsidRPr="008B3FB5" w:rsidRDefault="008B3FB5" w:rsidP="00057B9A">
      <w:pPr>
        <w:pStyle w:val="a3"/>
        <w:rPr>
          <w:rtl/>
        </w:rPr>
      </w:pPr>
      <w:r w:rsidRPr="008B3FB5">
        <w:rPr>
          <w:rFonts w:hint="cs"/>
          <w:rtl/>
        </w:rPr>
        <w:t>ובאמת הרי גם במעלת תפילת הש"ץ לעומת מעלת תפילת כל הציבור יחד, אשר ביאר בזה הרבי שזהו מחמת מעלת האיכות על הכמות לשיטת ר"ג, ביאר הרבי שעיקר האיכות של הש"ץ הוא בזה "וואס ער איז כולל די פיפיות עמך בית ישראל, וואס הוא נעשה שליח לכולם . . שפיו כפיהם", ועכ"פ ברור הדבר שמדובר כאן על איכות המתהווה מכמות (ועדיין יל"ע ולהסביר איך רואים דבר זה במעלת תוכו כברו בלימוה"ת).</w:t>
      </w:r>
    </w:p>
    <w:p w:rsidR="008B3FB5" w:rsidRPr="008B3FB5" w:rsidRDefault="008B3FB5" w:rsidP="00057B9A">
      <w:pPr>
        <w:pStyle w:val="a3"/>
        <w:rPr>
          <w:rtl/>
        </w:rPr>
      </w:pPr>
      <w:r w:rsidRPr="008B3FB5">
        <w:rPr>
          <w:rFonts w:hint="cs"/>
          <w:rtl/>
        </w:rPr>
        <w:t>וא"כ מחד גיסא יש להסתכל על ר"ג לעומת חכמים אחרים שהוא דוגל בשיטת האיכות לעומת כמות (היינו כמות כזאת שלא נתבטל ונתאחד באיכות אחת), אמנם אין זה סותר לומר גם שנשיא (כמו רשב"ג) ענינו הוא מה שמחשיב הכמות לעומת אלו שענינם הוא רק איכות כענין בפנ"ע (ולא כאיכות שנהי' מחמת הצירוף כו' של הכמות)! וא"כ אין סתירה בכלל בין הביאור בשיטת ר"ג לעומת החכמים, והביאור דשיטת רשב"ג לעומת ר"מ ור"נ!</w:t>
      </w:r>
    </w:p>
    <w:p w:rsidR="008B3FB5" w:rsidRPr="008B3FB5" w:rsidRDefault="008B3FB5" w:rsidP="00057B9A">
      <w:pPr>
        <w:pStyle w:val="a3"/>
        <w:rPr>
          <w:rtl/>
        </w:rPr>
      </w:pPr>
      <w:r w:rsidRPr="008B3FB5">
        <w:rPr>
          <w:rFonts w:hint="cs"/>
          <w:rtl/>
        </w:rPr>
        <w:t xml:space="preserve">ו. ויש להעיר מביאורו של הרבי (לקו"ש חי"ח בהעלותך ב' בארוכה) בענינו של הלל הזקן </w:t>
      </w:r>
      <w:r w:rsidRPr="008B3FB5">
        <w:rPr>
          <w:rtl/>
        </w:rPr>
        <w:t>–</w:t>
      </w:r>
      <w:r w:rsidRPr="008B3FB5">
        <w:rPr>
          <w:rFonts w:hint="cs"/>
          <w:rtl/>
        </w:rPr>
        <w:t xml:space="preserve"> </w:t>
      </w:r>
      <w:r w:rsidRPr="008B3FB5">
        <w:rPr>
          <w:rFonts w:hint="cs"/>
          <w:bCs/>
          <w:rtl/>
        </w:rPr>
        <w:t>ראש משפחה זו של ר"ג ורשב"ג</w:t>
      </w:r>
      <w:r w:rsidRPr="008B3FB5">
        <w:rPr>
          <w:rFonts w:hint="cs"/>
          <w:rtl/>
        </w:rPr>
        <w:t xml:space="preserve"> </w:t>
      </w:r>
      <w:r w:rsidRPr="008B3FB5">
        <w:rPr>
          <w:rtl/>
        </w:rPr>
        <w:t>–</w:t>
      </w:r>
      <w:r w:rsidRPr="008B3FB5">
        <w:rPr>
          <w:rFonts w:hint="cs"/>
          <w:rtl/>
        </w:rPr>
        <w:t xml:space="preserve"> ואיך שנהי' נשיא (לו ולמשפחתו להרבה דורות) ע"י זה שפסק שקרבן פסח דוחה שבת: דהחידוש בק"פ הוא בזה דמחד גיסא הוה זה קרבן יחיד של כאו"א, ולאידך הר"ז קרבן ציבור (ושלכן דוחה את השבת). ומבאר הרבי דלפעמים ישנה מציאות של ציבור שנתבטל בה מעלת היחיד, אמנם ק"פ הוה ציבור כזה שנהי' דוקא ע"י קיבוץ של יחידים, ודוקא זה הוה הקרבן של לידת כלל ישראל, משום שזהו המיוחד בעם זו כו'.</w:t>
      </w:r>
    </w:p>
    <w:p w:rsidR="008B3FB5" w:rsidRPr="008B3FB5" w:rsidRDefault="008B3FB5" w:rsidP="00057B9A">
      <w:pPr>
        <w:pStyle w:val="a3"/>
        <w:rPr>
          <w:rtl/>
        </w:rPr>
      </w:pPr>
      <w:r w:rsidRPr="008B3FB5">
        <w:rPr>
          <w:rFonts w:hint="cs"/>
          <w:rtl/>
        </w:rPr>
        <w:t>וזה רואים גם בדברי הלל עצמו, דמחד גיסא מדבר על מעלת הפרט: "אם אין אני לי מי לי", ומאידך על מעלת התכללותו בציבור: "וכשאני לעצמי מה אני".</w:t>
      </w:r>
    </w:p>
    <w:p w:rsidR="008B3FB5" w:rsidRPr="008B3FB5" w:rsidRDefault="008B3FB5" w:rsidP="00057B9A">
      <w:pPr>
        <w:pStyle w:val="a3"/>
        <w:rPr>
          <w:rtl/>
        </w:rPr>
      </w:pPr>
      <w:r w:rsidRPr="008B3FB5">
        <w:rPr>
          <w:rFonts w:hint="cs"/>
          <w:rtl/>
        </w:rPr>
        <w:t xml:space="preserve">ויש להעיר גם מדברי הרבי במק"א (לקו"ש חי"ז צו א' הערה </w:t>
      </w:r>
      <w:r w:rsidRPr="008B3FB5">
        <w:rPr>
          <w:rFonts w:hint="cs"/>
          <w:sz w:val="20"/>
          <w:szCs w:val="20"/>
          <w:rtl/>
        </w:rPr>
        <w:t>46</w:t>
      </w:r>
      <w:r w:rsidRPr="008B3FB5">
        <w:rPr>
          <w:rFonts w:hint="cs"/>
          <w:rtl/>
        </w:rPr>
        <w:t xml:space="preserve">): "דוגמא להפיכת 'כמות' ל'איכות' בהלכה </w:t>
      </w:r>
      <w:r w:rsidRPr="008B3FB5">
        <w:rPr>
          <w:rtl/>
        </w:rPr>
        <w:t>–</w:t>
      </w:r>
      <w:r w:rsidRPr="008B3FB5">
        <w:rPr>
          <w:rFonts w:hint="cs"/>
          <w:rtl/>
        </w:rPr>
        <w:t xml:space="preserve"> עשרה מישראל לגבי פחות מעשרה. ועוד רבים. </w:t>
      </w:r>
      <w:r w:rsidRPr="008B3FB5">
        <w:rPr>
          <w:rtl/>
        </w:rPr>
        <w:t>–</w:t>
      </w:r>
      <w:r w:rsidRPr="008B3FB5">
        <w:rPr>
          <w:rFonts w:hint="cs"/>
          <w:rtl/>
        </w:rPr>
        <w:t xml:space="preserve"> גם י"ל: המוציא אוכלין פחות מכשיעור בכלי פטור אף על הכלי שהכלי טפילה לו . . היינו שאף שגשם הכלי יש לה שיעור וכמות להתחייב עליה, הנה כאשר מוציא הכלי בשביל האוכלין, 'כוונת' הכלי . . נעשית כל מציאותה; ומכיון שהאוכלין הן פחות מכשיעור, גם </w:t>
      </w:r>
      <w:r w:rsidRPr="008B3FB5">
        <w:rPr>
          <w:rFonts w:hint="cs"/>
          <w:bCs/>
          <w:rtl/>
        </w:rPr>
        <w:t>הכלי</w:t>
      </w:r>
      <w:r w:rsidRPr="008B3FB5">
        <w:rPr>
          <w:rFonts w:hint="cs"/>
          <w:rtl/>
        </w:rPr>
        <w:t xml:space="preserve"> הוא </w:t>
      </w:r>
      <w:r w:rsidRPr="008B3FB5">
        <w:rPr>
          <w:rtl/>
        </w:rPr>
        <w:t>–</w:t>
      </w:r>
      <w:r w:rsidRPr="008B3FB5">
        <w:rPr>
          <w:rFonts w:hint="cs"/>
          <w:rtl/>
        </w:rPr>
        <w:t xml:space="preserve"> פחות מכשיעור".</w:t>
      </w:r>
    </w:p>
    <w:p w:rsidR="008B3FB5" w:rsidRPr="008B3FB5" w:rsidRDefault="008B3FB5" w:rsidP="00057B9A">
      <w:pPr>
        <w:pStyle w:val="a3"/>
        <w:rPr>
          <w:rtl/>
        </w:rPr>
      </w:pPr>
      <w:r w:rsidRPr="008B3FB5">
        <w:rPr>
          <w:rFonts w:hint="cs"/>
          <w:rtl/>
        </w:rPr>
        <w:t>ז. ועכ"פ היוצא מכ"ז דאף דשיטת ר"ג הוה להחשיב את האיכות לעומת הכמות כנ"ל, מ"מ הרי הכמות שמתבטל ונכלל בהאיכות הרי אדרבה נהי' חלק מהאיכות ונחשב כמותה כו'.</w:t>
      </w:r>
    </w:p>
    <w:p w:rsidR="008B3FB5" w:rsidRPr="008B3FB5" w:rsidRDefault="008B3FB5" w:rsidP="00057B9A">
      <w:pPr>
        <w:pStyle w:val="a3"/>
        <w:rPr>
          <w:rtl/>
        </w:rPr>
      </w:pPr>
      <w:r w:rsidRPr="008B3FB5">
        <w:rPr>
          <w:rFonts w:hint="cs"/>
          <w:rtl/>
        </w:rPr>
        <w:t>ומבואר היטב שיטתו בענין מובלעות לעומת סמוכות: דסמוכות שאינן מתבטלין בהאיכות של א"י ונחשבין כמציאות בפנ"ע, אכן אינו מחשיבן להיות בדרגת א"י (מחמת שיטתו שחסר בהן האיכות של א"י, כנ"ל בראש דברינו), ואילו מובלעות הרי ענינן מה שמובלעין בא"י, ושוב נתבטלין ונחשבין כחלק מהאיכות של א"י כמשנ"ת.</w:t>
      </w:r>
    </w:p>
    <w:p w:rsidR="008B3FB5" w:rsidRPr="008B3FB5" w:rsidRDefault="008B3FB5" w:rsidP="00057B9A">
      <w:pPr>
        <w:pStyle w:val="a3"/>
        <w:rPr>
          <w:rtl/>
        </w:rPr>
      </w:pPr>
      <w:r w:rsidRPr="008B3FB5">
        <w:rPr>
          <w:rFonts w:hint="cs"/>
          <w:rtl/>
        </w:rPr>
        <w:t xml:space="preserve">[ואילו ר"א י"ל דסב"ל כאותן תנאים דפליגי עם רשב"ג (ע"פ המבואר בהשיחה בחי"ב, וע"פ הנ"ל), דמחשיבים רק האיכות כמציאות בפנ"ע, ולא באופן שהכמות בטילה ונהי' חלק מהאיכות, ושוב אין מקום להחשיב המובלעות כחלק מא"י בכלל (ואשר לפ"ז הוה הפשט בזה שאומר "שלא תחלוק במדה"י", </w:t>
      </w:r>
      <w:r w:rsidRPr="008B3FB5">
        <w:rPr>
          <w:rFonts w:hint="cs"/>
          <w:bCs/>
          <w:rtl/>
        </w:rPr>
        <w:t>אינו</w:t>
      </w:r>
      <w:r w:rsidRPr="008B3FB5">
        <w:rPr>
          <w:rFonts w:hint="cs"/>
          <w:rtl/>
        </w:rPr>
        <w:t xml:space="preserve"> דבעצם הוו מובלעות צ"ל כא"י אלא דלא רוצים לחלקם משאר מדה"י; אלא דבאמת אין מקום לחלק במדה"י ולומר שחלק ממנה נתבטל ונהי' כחלק מא"י, דאין מקום לחילוק וביטול זה כמשנ"ת).</w:t>
      </w:r>
    </w:p>
    <w:p w:rsidR="008B3FB5" w:rsidRDefault="008B3FB5" w:rsidP="00057B9A">
      <w:pPr>
        <w:pStyle w:val="a3"/>
      </w:pPr>
      <w:r w:rsidRPr="008B3FB5">
        <w:rPr>
          <w:rFonts w:hint="cs"/>
          <w:rtl/>
        </w:rPr>
        <w:t xml:space="preserve">ובפרט דהא ר"א שמותי הוא כידוע, ובאמת </w:t>
      </w:r>
      <w:r w:rsidRPr="008B3FB5">
        <w:rPr>
          <w:rFonts w:hint="cs"/>
          <w:bCs/>
          <w:rtl/>
        </w:rPr>
        <w:t>ר"ג</w:t>
      </w:r>
      <w:r w:rsidRPr="008B3FB5">
        <w:rPr>
          <w:rFonts w:hint="cs"/>
          <w:rtl/>
        </w:rPr>
        <w:t xml:space="preserve"> נידה אותו על דבר זה עצמו שלא הי' מוכן להתחשב עם מעלת הכמות בכלל, מחמת זה שלא הי' מתפשר כלל על איכותו. ולכאורה זה קשור עם זה שהגיע משמאי דמחדדי טפי (איכות), ולא התחשבו בריבוי הכמות שהי' אצל הלל, שמחמתה אכן נפסקה הלכה כמותן].   </w:t>
      </w:r>
    </w:p>
    <w:p w:rsidR="008B3FB5" w:rsidRDefault="008B3FB5" w:rsidP="001C1E5A">
      <w:pPr>
        <w:pStyle w:val="a4"/>
        <w:sectPr w:rsidR="008B3FB5" w:rsidSect="005D4C0B">
          <w:footnotePr>
            <w:numRestart w:val="eachSect"/>
          </w:footnotePr>
          <w:type w:val="continuous"/>
          <w:pgSz w:w="7920" w:h="12240" w:code="1"/>
          <w:pgMar w:top="1296" w:right="864" w:bottom="720" w:left="864" w:header="720" w:footer="720" w:gutter="0"/>
          <w:cols w:space="720"/>
          <w:bidi/>
          <w:docGrid w:linePitch="360"/>
        </w:sectPr>
      </w:pPr>
      <w:r>
        <w:t>e</w:t>
      </w:r>
    </w:p>
    <w:p w:rsidR="002A2B2B" w:rsidRPr="002A2B2B" w:rsidRDefault="002A2B2B" w:rsidP="00EE6B06">
      <w:pPr>
        <w:pStyle w:val="a0"/>
        <w:rPr>
          <w:rFonts w:eastAsia="Calibri"/>
          <w:b/>
          <w:rtl/>
        </w:rPr>
      </w:pPr>
      <w:bookmarkStart w:id="193" w:name="_Toc410276985"/>
      <w:r w:rsidRPr="002A2B2B">
        <w:rPr>
          <w:rFonts w:eastAsia="Calibri"/>
          <w:b/>
          <w:rtl/>
        </w:rPr>
        <w:t>סברת מחלוקת הראשונים</w:t>
      </w:r>
      <w:r w:rsidR="00EE6B06">
        <w:rPr>
          <w:rFonts w:eastAsia="Calibri"/>
        </w:rPr>
        <w:t xml:space="preserve"> </w:t>
      </w:r>
      <w:r w:rsidRPr="002A2B2B">
        <w:rPr>
          <w:rFonts w:eastAsia="Calibri"/>
          <w:b/>
          <w:rtl/>
        </w:rPr>
        <w:t>בביאור שיטת ר"א - מובלעת בתחום ארץ ישראל</w:t>
      </w:r>
      <w:r w:rsidR="00EE6B06" w:rsidRPr="00EE6B06">
        <w:rPr>
          <w:rStyle w:val="FootnoteReference"/>
          <w:rFonts w:eastAsia="Calibri"/>
        </w:rPr>
        <w:footnoteReference w:customMarkFollows="1" w:id="24"/>
        <w:sym w:font="Symbol" w:char="F02A"/>
      </w:r>
      <w:bookmarkEnd w:id="193"/>
    </w:p>
    <w:p w:rsidR="002A2B2B" w:rsidRDefault="002A2B2B" w:rsidP="00BE6D8B">
      <w:pPr>
        <w:pStyle w:val="a1"/>
        <w:rPr>
          <w:rtl/>
          <w:lang w:val="fr-FR"/>
        </w:rPr>
      </w:pPr>
      <w:bookmarkStart w:id="194" w:name="_Toc410275755"/>
      <w:bookmarkStart w:id="195" w:name="_Toc410276986"/>
      <w:r w:rsidRPr="002A2B2B">
        <w:rPr>
          <w:rFonts w:hint="cs"/>
          <w:rtl/>
          <w:lang w:val="fr-FR"/>
        </w:rPr>
        <w:t>הרב לוי שטרן</w:t>
      </w:r>
      <w:bookmarkEnd w:id="194"/>
      <w:bookmarkEnd w:id="195"/>
    </w:p>
    <w:p w:rsidR="0030387B" w:rsidRPr="002A2B2B" w:rsidRDefault="0030387B" w:rsidP="0030387B">
      <w:pPr>
        <w:pStyle w:val="a2"/>
        <w:rPr>
          <w:lang w:val="fr-FR"/>
        </w:rPr>
      </w:pPr>
      <w:r>
        <w:rPr>
          <w:rFonts w:hint="cs"/>
          <w:rtl/>
          <w:lang w:val="fr-FR"/>
        </w:rPr>
        <w:t>ר"מ במתיבתא ליובאוויטש - שיקאגא</w:t>
      </w:r>
    </w:p>
    <w:p w:rsidR="002A2B2B" w:rsidRPr="002A2B2B" w:rsidRDefault="002A2B2B" w:rsidP="00057B9A">
      <w:pPr>
        <w:pStyle w:val="a3"/>
        <w:rPr>
          <w:rtl/>
        </w:rPr>
      </w:pPr>
      <w:r w:rsidRPr="002A2B2B">
        <w:rPr>
          <w:rtl/>
        </w:rPr>
        <w:t>א. תנן בגיטין ב,א המביא גט ממדינת הים, צריך שיאמר בפני נכתב ובפני נחתם, רבן גמליאל אומר: אף המביא מן הרקם ומן החגר, ר' אליעזר אומר: אפילו מכפר לודים ללוד.</w:t>
      </w:r>
    </w:p>
    <w:p w:rsidR="002A2B2B" w:rsidRPr="002A2B2B" w:rsidRDefault="002A2B2B" w:rsidP="00057B9A">
      <w:pPr>
        <w:pStyle w:val="a3"/>
        <w:rPr>
          <w:rtl/>
        </w:rPr>
      </w:pPr>
      <w:r w:rsidRPr="002A2B2B">
        <w:rPr>
          <w:rtl/>
        </w:rPr>
        <w:t>ובביאור היכן היה כפר לודים מצינו מחלוקת</w:t>
      </w:r>
      <w:r w:rsidRPr="002A2B2B">
        <w:rPr>
          <w:rFonts w:hint="cs"/>
          <w:rtl/>
        </w:rPr>
        <w:t>.</w:t>
      </w:r>
      <w:r w:rsidRPr="002A2B2B">
        <w:rPr>
          <w:rtl/>
        </w:rPr>
        <w:t xml:space="preserve"> דהמאירי כתב: ואף ר' אליעזר מוסיף עוד מכפר לודין ללוד. ולוד היא מארץ ישראל ולודין היא מחוצה לארץ אלא שהיא קרובה הרבה, עד שרקם וחגר נקראות סמוכות וזו נקראת מובלעת בתחום ארץ ישראל, ר"ל שארץ ישראל מקיפה משלש רוחותיה. וקצת חכמי צרפת פירשוה שהיא בתוך אלפים אמה לארץ ישראל.</w:t>
      </w:r>
      <w:r w:rsidRPr="002A2B2B">
        <w:rPr>
          <w:rFonts w:hint="cs"/>
          <w:rtl/>
        </w:rPr>
        <w:t xml:space="preserve"> </w:t>
      </w:r>
      <w:r w:rsidRPr="002A2B2B">
        <w:rPr>
          <w:rtl/>
        </w:rPr>
        <w:t>נמצא</w:t>
      </w:r>
      <w:r w:rsidRPr="002A2B2B">
        <w:rPr>
          <w:rFonts w:hint="cs"/>
          <w:rtl/>
        </w:rPr>
        <w:t>ו</w:t>
      </w:r>
      <w:r w:rsidRPr="002A2B2B">
        <w:rPr>
          <w:rtl/>
        </w:rPr>
        <w:t xml:space="preserve"> ב' דרכים להבין היכן היה כפר לודים</w:t>
      </w:r>
      <w:r w:rsidRPr="002A2B2B">
        <w:rPr>
          <w:rFonts w:hint="cs"/>
          <w:rtl/>
        </w:rPr>
        <w:t>:</w:t>
      </w:r>
      <w:r w:rsidRPr="002A2B2B">
        <w:rPr>
          <w:rtl/>
        </w:rPr>
        <w:t xml:space="preserve"> לפי המאירי כפר לודים מוקפת בגבול א"י משלש רוחותיה. לפי רבני צרפת כפר לודים קרובה לא"י בתוך תחום שבת של א"י ולאו דווקא מוקפת מג' רוחותיה.</w:t>
      </w:r>
    </w:p>
    <w:p w:rsidR="002A2B2B" w:rsidRPr="002A2B2B" w:rsidRDefault="002A2B2B" w:rsidP="00057B9A">
      <w:pPr>
        <w:pStyle w:val="a3"/>
        <w:rPr>
          <w:rtl/>
        </w:rPr>
      </w:pPr>
      <w:r w:rsidRPr="002A2B2B">
        <w:rPr>
          <w:rtl/>
        </w:rPr>
        <w:t>והנה על דרך פירושו של המאירי לכאורה כן ביאר רש"י (ד</w:t>
      </w:r>
      <w:r w:rsidRPr="002A2B2B">
        <w:rPr>
          <w:rFonts w:hint="cs"/>
          <w:rtl/>
        </w:rPr>
        <w:t xml:space="preserve">, </w:t>
      </w:r>
      <w:r w:rsidRPr="002A2B2B">
        <w:rPr>
          <w:rtl/>
        </w:rPr>
        <w:t>ב ד"ה ואמר) שכתב בין הדברים: והיכי דמי מובלעות כגון עיירות שמנה הכתוב במזרחה של ארץ ישראל להיות לגבול .</w:t>
      </w:r>
      <w:r w:rsidRPr="002A2B2B">
        <w:rPr>
          <w:rFonts w:hint="cs"/>
          <w:rtl/>
        </w:rPr>
        <w:t xml:space="preserve"> </w:t>
      </w:r>
      <w:r w:rsidRPr="002A2B2B">
        <w:rPr>
          <w:rtl/>
        </w:rPr>
        <w:t>. ויש מהם שבולטות מחברותיהן .</w:t>
      </w:r>
      <w:r w:rsidRPr="002A2B2B">
        <w:rPr>
          <w:rFonts w:hint="cs"/>
          <w:rtl/>
        </w:rPr>
        <w:t xml:space="preserve"> </w:t>
      </w:r>
      <w:r w:rsidRPr="002A2B2B">
        <w:rPr>
          <w:rtl/>
        </w:rPr>
        <w:t>. ארבע וחמש פרסאות ומסילה ההולכת מזו לזו הוא הגבול ועיירות העומדות חוץ למסילה לפנים מבליטת העיר הבולטת קרי לה מובלעת בתוך התחום.</w:t>
      </w:r>
    </w:p>
    <w:p w:rsidR="002A2B2B" w:rsidRPr="002A2B2B" w:rsidRDefault="002A2B2B" w:rsidP="00057B9A">
      <w:pPr>
        <w:pStyle w:val="a3"/>
        <w:rPr>
          <w:rtl/>
        </w:rPr>
      </w:pPr>
      <w:r w:rsidRPr="002A2B2B">
        <w:rPr>
          <w:rtl/>
        </w:rPr>
        <w:t>אמנם בתוס' הרא"ש (ד,א ד"ה ומובלעות) הקשה על רש"י: וקשה דמה מועלת הבלעה זו אדרבה רקם וחגר דמקרבי עדיפי טפי. ותירץ: ויש ליישב פירוש רש"י דכפר לודין איכא תרתי דמיבלע וקריב ולכך עדיפא מרקם וחגר ... דבעי הבלעה וקורבה. (אמנם הרא"ש עצמו תירץ דמובלעת בתחום ר"ל בתוך תחום שבת שלה. והיינו דלאו דווקא דצריך להיות מובלע ממש, וכנ"ל בהמאירי בשם רבני צרפת</w:t>
      </w:r>
      <w:r w:rsidRPr="002A2B2B">
        <w:rPr>
          <w:rFonts w:hint="cs"/>
          <w:rtl/>
        </w:rPr>
        <w:t>).</w:t>
      </w:r>
    </w:p>
    <w:p w:rsidR="002A2B2B" w:rsidRPr="002A2B2B" w:rsidRDefault="002A2B2B" w:rsidP="00057B9A">
      <w:pPr>
        <w:pStyle w:val="a3"/>
        <w:rPr>
          <w:rtl/>
        </w:rPr>
      </w:pPr>
      <w:r w:rsidRPr="002A2B2B">
        <w:rPr>
          <w:rtl/>
        </w:rPr>
        <w:t>נמצא לפי זה דיש כאן ג' שיטות</w:t>
      </w:r>
      <w:r w:rsidRPr="002A2B2B">
        <w:rPr>
          <w:rFonts w:hint="cs"/>
          <w:rtl/>
        </w:rPr>
        <w:t>.</w:t>
      </w:r>
      <w:r w:rsidRPr="002A2B2B">
        <w:rPr>
          <w:rtl/>
        </w:rPr>
        <w:t xml:space="preserve"> א. שיטת המאירי: דדי בכך דרק מובלע בגבולות א"י. ב. שיטת רש"י לפי ביאורו של הרא"ש: דמובלע בגבולות א"י וגם סמוך בתוך התחום. ג. שיטת רבני צרפת והרא"ש: דדי בכך שיהיה בתוך תחום שבת דא"י אפילו שאינו מובלע בגבולות א"י. וצריך ביאור מה היא סברת מחלקותם.</w:t>
      </w:r>
    </w:p>
    <w:p w:rsidR="002A2B2B" w:rsidRPr="002A2B2B" w:rsidRDefault="002A2B2B" w:rsidP="00057B9A">
      <w:pPr>
        <w:pStyle w:val="a3"/>
        <w:rPr>
          <w:rtl/>
          <w:lang w:val="fr-FR"/>
        </w:rPr>
      </w:pPr>
      <w:r w:rsidRPr="002A2B2B">
        <w:rPr>
          <w:rtl/>
          <w:lang w:val="fr-FR"/>
        </w:rPr>
        <w:t xml:space="preserve">ב. </w:t>
      </w:r>
      <w:r w:rsidRPr="002A2B2B">
        <w:rPr>
          <w:rFonts w:hint="cs"/>
          <w:rtl/>
          <w:lang w:val="fr-FR"/>
        </w:rPr>
        <w:t>ו</w:t>
      </w:r>
      <w:r w:rsidRPr="002A2B2B">
        <w:rPr>
          <w:rtl/>
          <w:lang w:val="fr-FR"/>
        </w:rPr>
        <w:t>להבין זה יש להקדים:</w:t>
      </w:r>
      <w:r w:rsidRPr="002A2B2B">
        <w:rPr>
          <w:rFonts w:hint="cs"/>
          <w:rtl/>
          <w:lang w:val="fr-FR"/>
        </w:rPr>
        <w:t xml:space="preserve"> </w:t>
      </w:r>
      <w:r w:rsidRPr="002A2B2B">
        <w:rPr>
          <w:rtl/>
          <w:lang w:val="fr-FR"/>
        </w:rPr>
        <w:t>ד</w:t>
      </w:r>
      <w:r w:rsidRPr="002A2B2B">
        <w:rPr>
          <w:rtl/>
        </w:rPr>
        <w:t xml:space="preserve">הנה בביאור דברי משנתינו בהמשך הגמ' (ד,א) איתא: </w:t>
      </w:r>
      <w:r w:rsidRPr="002A2B2B">
        <w:rPr>
          <w:rtl/>
          <w:lang w:val="fr-FR"/>
        </w:rPr>
        <w:t>תנן, רבן גמליאל אומר: אף המביא מן הרקם ומן החגר, רבי אליעזר אומר: אפילו מכפר לודים ללוד; ואמר אביי: בעיירות הסמוכות לארץ ישראל ומובלעות בתחום א"י עסקינן, ואמר רבה בר בר חנה: לדידי חזי לי ההוא אתרא (שבין כפר לודים ללוד – רש"י), והוי (רחוק – רש"י) כמבי כובי לפומבדיתא; מכלל דת"ק סבר: הני לא צריך, מאי לאו בהא קמיפלגי, דמר סבר: לפי שאין בקיאין לשמה, והני גמירי, ומר סבר: לפי שאין עדים מצויין לקיימו, והני נמי לא שכיחי.</w:t>
      </w:r>
    </w:p>
    <w:p w:rsidR="002A2B2B" w:rsidRPr="002A2B2B" w:rsidRDefault="002A2B2B" w:rsidP="00057B9A">
      <w:pPr>
        <w:pStyle w:val="a3"/>
        <w:rPr>
          <w:rtl/>
          <w:lang w:val="fr-FR"/>
        </w:rPr>
      </w:pPr>
      <w:r w:rsidRPr="002A2B2B">
        <w:rPr>
          <w:rtl/>
          <w:lang w:val="fr-FR"/>
        </w:rPr>
        <w:t>וידוע קושיית האחרונים (ראה פני שלמה גיטין ד,א ד"ה גמ'. וגרש ירחים גיטין ד,א ד"ה שם), למה צריך לדברי ר"א ואביי ורבב"ח לכאורה הוא מיותר דהא מר"ג לחוד הוי מצי להקשות: דת"ק סבר כרבה, דהמביא גט ממדינת הים לא"י צריך שיאמר בפ"נ ובפ"נ לפי שאין בקיאין לשמה אבל עיירות הסמוכות לא"י דבקיאין א"צ לומר בפ"נ וכו'. ור"ג סבר כרבא דסובר דהמביא גט ממדינת הים לא"י צריך שיאמר בפ"נ ובפ"נ לפי שאין עדים מצויין לקיימו ולכן גם עיירות הסמוכות לא"י צ"ל בפ"נ וכו'. וא"כ מדוע הביאה הגמ' גם את שיטת ר"א, וביאורו של אביי וסיפורו של רבב"ח.</w:t>
      </w:r>
    </w:p>
    <w:p w:rsidR="002A2B2B" w:rsidRPr="002A2B2B" w:rsidRDefault="002A2B2B" w:rsidP="00057B9A">
      <w:pPr>
        <w:pStyle w:val="a3"/>
        <w:rPr>
          <w:rtl/>
          <w:lang w:val="fr-FR"/>
        </w:rPr>
      </w:pPr>
      <w:r w:rsidRPr="002A2B2B">
        <w:rPr>
          <w:rtl/>
          <w:lang w:val="fr-FR"/>
        </w:rPr>
        <w:t>והנה קושיא זו יוקשה עוד יותר לפי שיטת התוס' (ד"ה ומר סבר) שכתבו: ומר סבר לפי שאין עדים מצויין לקיימו והני נמי לא שכיחי, וטעמא דרבי אליעזר לא משום דקסבר דמובלעות נמי לא שכיחי אלא שלא תחלוק במדינת הים כדמשמע בסמוך. נמצא שלפי ביאור התוס' כבר בהו"א רק ת"ק ור"ג חלוקים בהך מחלוקת דרבה ורבא אבל ר"א סבירא ליה דאפילו דבכפר לודים שכיחי וגמירי מ"מ כיון שלא תחלוק במדינת הים לכן צריכים לומר בפ"נ ובפ"נ גם במקומות אלו. וא"כ הוה קושיא אלימתא כיון דכבר בהו"א ידענו שר"א אינו חלק מהמחלוקת בין רבה לרבא א"כ מדוע הביאה הגמ' גם את שיטת ר"א.</w:t>
      </w:r>
    </w:p>
    <w:p w:rsidR="002A2B2B" w:rsidRPr="002A2B2B" w:rsidRDefault="002A2B2B" w:rsidP="00057B9A">
      <w:pPr>
        <w:pStyle w:val="a3"/>
        <w:rPr>
          <w:rtl/>
        </w:rPr>
      </w:pPr>
      <w:r w:rsidRPr="002A2B2B">
        <w:rPr>
          <w:rtl/>
        </w:rPr>
        <w:t>ומצינו ב' תירוצים בזה:</w:t>
      </w:r>
      <w:r w:rsidRPr="002A2B2B">
        <w:rPr>
          <w:rFonts w:hint="cs"/>
          <w:rtl/>
        </w:rPr>
        <w:t xml:space="preserve"> </w:t>
      </w:r>
      <w:r w:rsidRPr="002A2B2B">
        <w:rPr>
          <w:rtl/>
        </w:rPr>
        <w:t xml:space="preserve">א. הפני שלמה (שם) תירץ: </w:t>
      </w:r>
      <w:r w:rsidRPr="002A2B2B">
        <w:rPr>
          <w:rtl/>
          <w:lang w:val="fr-FR"/>
        </w:rPr>
        <w:t>דאי לא ר"א ואביי דמפרשי דבריו, מר"ג לא קשיא לי' די"ל דנחלקו אי גזרינן סמוכות נמי אע"ג דגמירי ושכיחי משום חו"ל, שלא תחלוק במ"ה. אבל השתא דהביא הא דר"א וא"כ י"ל דפליגי בפלוגתא דרבה ורבא, משני דפליגי בזה גופא אי אמרינן משכח ושכיחי או לא. והיינו דלפי הפני שלמה בכך שמביאה הגמ' את שיטת ר"א מגלה היא לנו שדוקא ר"א הוא דסבר 'שלא תחלוק'. דללא ר"א היינו אומרים שר"ג הוא דסבר 'שלא תחלוק'.</w:t>
      </w:r>
      <w:r w:rsidRPr="002A2B2B">
        <w:rPr>
          <w:rFonts w:hint="cs"/>
          <w:rtl/>
        </w:rPr>
        <w:t xml:space="preserve"> </w:t>
      </w:r>
      <w:r w:rsidRPr="002A2B2B">
        <w:rPr>
          <w:rtl/>
          <w:lang w:val="fr-FR"/>
        </w:rPr>
        <w:t xml:space="preserve">ע"פ זה יובן מה שכתבו התוס' (הנ"ל) שכבר בהו"א טעמא דר"א לא משום דקסבר דמובלעות נמי לא שכיחי אלא שלא תחלוק במדינת הים. דרק כך ניתן להסביר את מחלוקת ת"ק ור"ג כמחלוקת רבה ורבא וכנ"ל. </w:t>
      </w:r>
    </w:p>
    <w:p w:rsidR="002A2B2B" w:rsidRPr="002A2B2B" w:rsidRDefault="002A2B2B" w:rsidP="00057B9A">
      <w:pPr>
        <w:pStyle w:val="a3"/>
        <w:rPr>
          <w:rtl/>
        </w:rPr>
      </w:pPr>
      <w:r w:rsidRPr="002A2B2B">
        <w:rPr>
          <w:rtl/>
        </w:rPr>
        <w:t>ב. הגרש ירחים (שם) תירץ: ונלענ"ד דבלאו הכי הוה פשיטא ליה למימר דפליגי אי שכיחי או גמירי, וטעמא דר"א שלא תחלוק במדינת הים כדמסיק באמת, להכי מייתי דרבב"ח דאמר דהוי כמבי כובי לפומבדיתא פירש"י ספ"ב דסוכה דהוי שיתא פרסי, וא"כ אם איתא דטעמא דר"א שלא תחלוק אמאי נקט כפר לודים דמרחק שיתא פרסי, הא אפי' סמוך יותר נמי צריך לומר בפנ"ח משום שלא תחלוק, אלא ע"כ לא פליגי כלל בשלא תחלוק ודסמוכות טפי מכפר לודים א"צ לומר בפנ"כ א"כ ע"כ לא ס"ל שלא תחלוק, לכן משמע ליה דפליגי דר"א ס"ל דהני נמי אין בקיאין אבל סמוכות טפי בקיאי ושכיחי. והיינו דלפי הגרש ירחים כיון שר"א יש לו צד במחלוקת דת"ק ור"ג וממילא צד במחלוקת בין רבה לרבא – ושיטתו של ר"א היא לפי רבה ולכן הסמוכות יותר מכפר לודים אין צריכים לומר בפ"נ וכו' לכן הביאה הגמ' את שיטתו.</w:t>
      </w:r>
    </w:p>
    <w:p w:rsidR="002A2B2B" w:rsidRPr="002A2B2B" w:rsidRDefault="002A2B2B" w:rsidP="00057B9A">
      <w:pPr>
        <w:pStyle w:val="a3"/>
        <w:rPr>
          <w:rtl/>
        </w:rPr>
      </w:pPr>
      <w:r w:rsidRPr="002A2B2B">
        <w:rPr>
          <w:rtl/>
        </w:rPr>
        <w:t>ג. עפ"ז יש לבאר מחלוקת הנ"ל בין המאירי לרבני צרפת ורש"י (ע"פ ביאורו של הרא"ש)</w:t>
      </w:r>
      <w:r w:rsidRPr="002A2B2B">
        <w:rPr>
          <w:rFonts w:hint="cs"/>
          <w:rtl/>
        </w:rPr>
        <w:t xml:space="preserve">: </w:t>
      </w:r>
      <w:r w:rsidRPr="002A2B2B">
        <w:rPr>
          <w:rtl/>
        </w:rPr>
        <w:t>דלפי הגרש ירחים (בהו"א של הגמ') אין ר"א סובר מסברת שלא תחלוק אלא אדרבא הוא מצדד עם שיטת ת"ק המצדד עם שיטת רבה דטעם אמירת בפ"נ וכו' הוא משום דלא בקיאי ולכן לשיטתו כל מקום הסמוך טפי לגבולי א"י מכפר לודים א"צ לומר, היינו דסב"ל כשיטת המאירי שסובר שכפר לודים רק מוקפת בגבולי א"י משלש רוחותיה ולאו דוקא שהיא סמוכה לגבול א"י. משא"כ לפי הפני שלמה (בהו"א של הגמ') דר"א סובר מסברת שלא תחלוק בע"כ צ"ל שכפר לודים קרובה לגבולי א"י; אי כשיטת רבני צרפת ודעימיה דכפר לודים היא בתוך תחום שבת דא"י ולכן היא נקראת מובלעת או כשיטת רש"י (לפי שיטת הרא"ש) דמובלעת וסמוכה לגבולי א"י.</w:t>
      </w:r>
    </w:p>
    <w:p w:rsidR="002A2B2B" w:rsidRPr="002A2B2B" w:rsidRDefault="002A2B2B" w:rsidP="00057B9A">
      <w:pPr>
        <w:pStyle w:val="a3"/>
        <w:rPr>
          <w:rtl/>
        </w:rPr>
      </w:pPr>
      <w:r w:rsidRPr="002A2B2B">
        <w:rPr>
          <w:rtl/>
        </w:rPr>
        <w:t>ד. אמנם לולי דמיסתפינא, כד נדקדק בדברי רש"י בביאורו את דברי הגמ' (ד,א) י"ל דשיטתו היא כשיטת המאירי והגרש ירחים ולא כפי שביאר הרא"ש.</w:t>
      </w:r>
    </w:p>
    <w:p w:rsidR="002A2B2B" w:rsidRPr="002A2B2B" w:rsidRDefault="002A2B2B" w:rsidP="00057B9A">
      <w:pPr>
        <w:pStyle w:val="a3"/>
        <w:rPr>
          <w:rtl/>
        </w:rPr>
      </w:pPr>
      <w:r w:rsidRPr="002A2B2B">
        <w:rPr>
          <w:rtl/>
        </w:rPr>
        <w:t>דהנה רש"י (בד"ה ואמר אביי) כתב: ואמר אביי עיירות הללו - שהוסיפו סמוכות לארץ ישראל הנך רקם וחגר דרבן גמליאל והנך דרבי אליעזר הוי סמוכות טפי שאף מובלעות הן בתחומה אלא שאינן מארץ ישראל דת"ק סבר הני לא צריכי משום דסמוכות ואתא רבן גמליאל לאוסופי סמוכות ומודי במובלעות ורבי אליעזר הוסיף את המובלעות והיכי דמי מובלעות כגון עיירות שמנה הכתוב במזרחה של ארץ ישראל להיות לגבול כדכתיב (במדבר לד) והתאויתם לכם לגבול קדמה מחצר עינן וגו' ומונה על הגבול עיירות רבות ומהן ולהלן חוצה לארץ ישראל ויש מהם שבולטות מחברותיהן לצד המזרח ארבע וחמש פרסאות ומסילה ההולכת מזו לזו הוא הגבול ועיירות העומדות חוץ למסילה לפנים מבליטת העיר הבולטת קרי לה מובלעת בתוך התחום ואפילו הכי אינה מארץ ישראל.</w:t>
      </w:r>
    </w:p>
    <w:p w:rsidR="002A2B2B" w:rsidRPr="002A2B2B" w:rsidRDefault="002A2B2B" w:rsidP="00057B9A">
      <w:pPr>
        <w:pStyle w:val="a3"/>
        <w:rPr>
          <w:rtl/>
        </w:rPr>
      </w:pPr>
      <w:r w:rsidRPr="002A2B2B">
        <w:rPr>
          <w:rtl/>
        </w:rPr>
        <w:t>משמע מדברי רש"י דלפי ר"א כפר לודים אינה סמוכה לא"י טפי מרקם וחגר אלא שהיא מובלעת ולכן היא נקראת סמוכה טפי, וכפי שכתב "והנך דרבי אליעזר הוי סמוכות טפי שאף מובלעות הן בתחומה", ולא כתב "והנך דרבי אליעזר הוי סמוכות טפי ומובלעות הן בתחומה" – והיינו דלשיטתו הא דקרינן כפר לודים "סמוכה" זהו רק מפני שהיא מובלעת בתחום א"י (וכן משמע מדברי המהרש"א על המשנה ב,א בד"ה ללוד, שכתב: רקם וחגר נמי סמוכות מקרי אלא שכפר לודים סמוכות טפי שמובלעין הן כדאמרינן לקמן בגמרא ודו"ק). וכן משמע בהמשך דברי רש"י שכתב "יש מהם שבולטות מחברותיהן ... ומסילה ההולכת מזו לזו הוא הגבול ועיירות העומדות חוץ למסילה לפנים מבליטת העיר הבולטת קרי לה מובלעת בתוך התחום" – והיינו דפירוש המלה "מובלעת" ה"ה כפשוטו ואין צריך שגם תהיה סמוכה.</w:t>
      </w:r>
    </w:p>
    <w:p w:rsidR="002A2B2B" w:rsidRPr="002A2B2B" w:rsidRDefault="002A2B2B" w:rsidP="00057B9A">
      <w:pPr>
        <w:pStyle w:val="a3"/>
        <w:rPr>
          <w:rtl/>
        </w:rPr>
      </w:pPr>
      <w:r w:rsidRPr="002A2B2B">
        <w:rPr>
          <w:rtl/>
        </w:rPr>
        <w:t>א"כ נמצא דשיטת רש"י היא יותר מתאימה כשיטת המאירי והגרש ירחים (דכפר לודים היא רק מוקפת בגבולות א"י משלש רוחותיה) ולא כפי שביאר הרא"ש בשיטתו (דכפר לודים היא מוקפת בגבולות א"י משלש רוחותיה וגם סמוכה בתוך התחום).</w:t>
      </w:r>
    </w:p>
    <w:p w:rsidR="002A2B2B" w:rsidRPr="002A2B2B" w:rsidRDefault="002A2B2B" w:rsidP="00057B9A">
      <w:pPr>
        <w:pStyle w:val="a3"/>
        <w:rPr>
          <w:rtl/>
          <w:lang w:val="fr-FR"/>
        </w:rPr>
      </w:pPr>
      <w:r w:rsidRPr="002A2B2B">
        <w:rPr>
          <w:rtl/>
        </w:rPr>
        <w:t>ה. ע"פ כל הנ"ל י"ל דהני ראשונים חלוקים גם בפירוש דברי אביי; דהנה אחר שהביאה הגמ' את דברי ר"ג – ד</w:t>
      </w:r>
      <w:r w:rsidRPr="002A2B2B">
        <w:rPr>
          <w:rtl/>
          <w:lang w:val="fr-FR"/>
        </w:rPr>
        <w:t>אף המביא מן הרקם ומן החגר, ואת דברי ר"א דאפילו מכפר לודים ללוד. מבאר אביי: בעיירות הסמוכות לארץ ישראל ומובלעות בתחום א"י עסקינן. ויש לעיין איזה מב' שיטות אלו מבאר אביי; מחד גיסא י"ל דבאומרו "עיירות הסמוכות לארץ ישראל" כוונתו לדברי ר"ג, ובאומרו "ומובלעות בתחום א"י" כוונתו לדברי ר"א. לאידך גיסא י"ל דאביי בא לבאר רק את דברי ר"א.</w:t>
      </w:r>
    </w:p>
    <w:p w:rsidR="002A2B2B" w:rsidRPr="002A2B2B" w:rsidRDefault="002A2B2B" w:rsidP="00057B9A">
      <w:pPr>
        <w:pStyle w:val="a3"/>
        <w:rPr>
          <w:rtl/>
          <w:lang w:val="fr-FR"/>
        </w:rPr>
      </w:pPr>
      <w:r w:rsidRPr="002A2B2B">
        <w:rPr>
          <w:rtl/>
          <w:lang w:val="fr-FR"/>
        </w:rPr>
        <w:t>וי"ל דזה תלוי במחלוקת הנ"ל; דלפי ביאורו של הרא"ש בשיטת רש"י י"ל דאביי בא לבאר רק את דברי ר"א, דהא דר"א דאמר מכפר לודים ללוד פירוש אביי דמיירי בעיירות הסמוכות לארץ ישראל ומובלעות בתחום א"י, והיינו דלפי ר"א כפר לודים היא מובלעת וסמוכה לא"י. וכן יש לבאר בשיטת הרא"ש ודעימיה דאביי בא לבאר את דברי ר"א דמיירי בעיירות הסמוכות ו"מובלעות" בתחום שבת דא"י, והיינו דמובלעת לפי פירוש זה בא לבאר עד כמה היא סמוכה. אמנם לפי המאירי נראה דאביי בא לבאר את דברי ר"ג ור"א; את דברי ר"ג רקם וחגר בא אביי לבאר דאיירי בעיירות הסמוכות לארץ ישראל. ואת דברי ר"א כפר לודים בא אביי לבאר דאיירי בעיירות מובלעות בתחום א"י והיינו דהם מובלעות ולאו דוקא סמוכות.</w:t>
      </w:r>
    </w:p>
    <w:p w:rsidR="002A2B2B" w:rsidRPr="002A2B2B" w:rsidRDefault="002A2B2B" w:rsidP="00057B9A">
      <w:pPr>
        <w:pStyle w:val="a3"/>
        <w:rPr>
          <w:rtl/>
        </w:rPr>
      </w:pPr>
      <w:r w:rsidRPr="002A2B2B">
        <w:rPr>
          <w:rtl/>
          <w:lang w:val="fr-FR"/>
        </w:rPr>
        <w:t xml:space="preserve">וכן נראה מדיוק הלשון ברש"י שאזיל לשיטתי' (וכנ"ל בשיטת המאירי) דכתב: </w:t>
      </w:r>
      <w:r w:rsidRPr="002A2B2B">
        <w:rPr>
          <w:rtl/>
        </w:rPr>
        <w:t>ואמר אביי עיירות הללו – שהוסיפו סמוכות לארץ ישראל הנך רקם וחגר דרבן גמליאל והנך דרבי אליעזר הוי סמוכות טפי שאף מובלעות הן בתחומה אלא שאינן מארץ ישראל. ונראה דלפי רש"י אביי בא לפרש את דברי ר"ג ור"א</w:t>
      </w:r>
      <w:r w:rsidRPr="002A2B2B">
        <w:rPr>
          <w:rtl/>
          <w:lang w:val="fr-FR"/>
        </w:rPr>
        <w:t>. משא"כ הפני שלמה אזיל בשיטת הרא"ש בביאור דברי רש"י שכתב בתירוצו (שהובא לעיל) בזה הלשון: דאי לא ר"א ואביי דמפרשי דבריו. ונמצא כנ"ל דרש"י סובר כדברי המאירי והגרש ירחים משא"כ הרא"ש בביאור דברי רש"י סובר כביאורו של הפני שלמה.</w:t>
      </w:r>
    </w:p>
    <w:p w:rsidR="002A2B2B" w:rsidRPr="002A2B2B" w:rsidRDefault="002A2B2B" w:rsidP="00057B9A">
      <w:pPr>
        <w:pStyle w:val="a3"/>
        <w:rPr>
          <w:rtl/>
        </w:rPr>
      </w:pPr>
      <w:r w:rsidRPr="002A2B2B">
        <w:rPr>
          <w:rtl/>
        </w:rPr>
        <w:t>ו. ודאייתינן להכי יש ליישב קושיא שהקשו האחרונים על רש"י. ובהקדים:</w:t>
      </w:r>
      <w:r w:rsidRPr="002A2B2B">
        <w:rPr>
          <w:rFonts w:hint="cs"/>
          <w:rtl/>
        </w:rPr>
        <w:t xml:space="preserve"> </w:t>
      </w:r>
      <w:r w:rsidRPr="002A2B2B">
        <w:rPr>
          <w:rtl/>
        </w:rPr>
        <w:t>דהנה הובא לעיל הא דאמר רבה בר בר חנה: לדידי חזי לי ההוא אתרא, והוי כמבי כובי לפומבדיתא. וביאר רש"י במסכת סוכה (כו,ב) – על הא דאביי הוה ניים כדמעייל מפומבדיתא לבי כובי, קרי עליה רב יוסף: עד מתי עצל תשכב מתי תקום משנתך – הוה ניים: ביום. כמיעל מפומבדיתא לבי כובי: דמפרש במקום אחר דהוו שיתא פרסי.</w:t>
      </w:r>
    </w:p>
    <w:p w:rsidR="002A2B2B" w:rsidRPr="002A2B2B" w:rsidRDefault="002A2B2B" w:rsidP="00057B9A">
      <w:pPr>
        <w:pStyle w:val="a3"/>
        <w:rPr>
          <w:rtl/>
        </w:rPr>
      </w:pPr>
      <w:r w:rsidRPr="002A2B2B">
        <w:rPr>
          <w:rtl/>
        </w:rPr>
        <w:t>והקשה רע"א בגליון הש"ס: עיין בתשובת נודע ביהודה מהדורא תניינא חא"ח סי' כ'. ושם (ד"ה ומ"ש) הקשה המקשן: המפורשות סתומות דלא ידעתי באיזה מקום בש"ס מפורש דבר זה וכמעט נהפוך הוא שכתב רש"י בקידושין דף ע' ע"ב כפר הסמוך אל פומבדיתא דמתקרי' בי כובי וכן משמע בכתובות דף קי"א ע"א אסור לצאת מבבל וכו' וכן משמע בגיטין דף יו"ד עכ"ל מעלתו. והשיב לו הנודע ביהודה: והנה בהא דלא מצא מפורש שיהיה בי כובי שית פרסי מפומבדיתא גם אני עוד לא מצאתי בש"ס.</w:t>
      </w:r>
    </w:p>
    <w:p w:rsidR="002A2B2B" w:rsidRPr="002A2B2B" w:rsidRDefault="002A2B2B" w:rsidP="00057B9A">
      <w:pPr>
        <w:pStyle w:val="a3"/>
        <w:rPr>
          <w:rtl/>
        </w:rPr>
      </w:pPr>
      <w:r w:rsidRPr="002A2B2B">
        <w:rPr>
          <w:rtl/>
        </w:rPr>
        <w:t>וכן הקשה בערוך לנר (סוכה כו,ב ד"ה ברש"י): לא ידעתי אנה מפרש כן ובגטין משמע מרש"י עצמו דלא הוי כל כך דשם (ד א) בהא דמכפר לודים ללוד קאמר אביי בעיירות הסמוכות לא"י ומובלעות בתחום א"י ומפרש רש"י שם דלפעמים העיירות בולטין ארבע וחמש פרסאות ומה שהוא בין העיירות הבולטות מקרי מובלעות בתחום א"י ושם אמר רבב"ח לדידי חזו לי האי אתרא והוי כמבי כובי לפומבדיתא ע"ש משמע דלכל היותר הוי ד' או ה' פרסאות והכא קאמר דהוי שיתא פרסי וגם דוחק לומר דאביי הי' ישן רוב היום דעשרה פרסאות הוא מהלך אדם בינוני ביום כדאמרינן פסחים (צד א) ולכן נ"ל דט"ס יש בדברי רש"י כאן.</w:t>
      </w:r>
      <w:r w:rsidRPr="002A2B2B">
        <w:rPr>
          <w:rFonts w:hint="cs"/>
          <w:rtl/>
        </w:rPr>
        <w:t xml:space="preserve"> </w:t>
      </w:r>
      <w:r w:rsidRPr="002A2B2B">
        <w:rPr>
          <w:rtl/>
        </w:rPr>
        <w:t>ובאמת בשפת אמת (סוכה כו,ב ד"ה ובגמ') הגיה וכתב: כמדומה לי שיש ט"ס ברש"י וצריך להיות שיתא בפרסה דהיינו חלק שישית של פרסה.</w:t>
      </w:r>
    </w:p>
    <w:p w:rsidR="002A2B2B" w:rsidRPr="002A2B2B" w:rsidRDefault="002A2B2B" w:rsidP="00057B9A">
      <w:pPr>
        <w:pStyle w:val="a3"/>
        <w:rPr>
          <w:rtl/>
          <w:lang w:val="fr-FR"/>
        </w:rPr>
      </w:pPr>
      <w:r w:rsidRPr="002A2B2B">
        <w:rPr>
          <w:rtl/>
        </w:rPr>
        <w:t>אמנם ראה בגרש ירחים (שהובא לעיל) שכתב במרוצת דבריו:</w:t>
      </w:r>
      <w:r w:rsidRPr="002A2B2B">
        <w:rPr>
          <w:rtl/>
          <w:lang w:val="fr-FR"/>
        </w:rPr>
        <w:t xml:space="preserve"> פירש״י ספ״ב דסוכה דהוי שיתא פרסי. ונראה שגרס ברש"י כגירסתינו ולא כגירסת הני אחרונים דלעיל. וי"ל מה היא סברת מחלקותם.</w:t>
      </w:r>
    </w:p>
    <w:p w:rsidR="002A2B2B" w:rsidRPr="002A2B2B" w:rsidRDefault="002A2B2B" w:rsidP="00057B9A">
      <w:pPr>
        <w:pStyle w:val="a3"/>
        <w:rPr>
          <w:rtl/>
          <w:lang w:val="fr-FR"/>
        </w:rPr>
      </w:pPr>
      <w:r w:rsidRPr="002A2B2B">
        <w:rPr>
          <w:rtl/>
          <w:lang w:val="fr-FR"/>
        </w:rPr>
        <w:t>ז. והנה אם כנים הדברים הנ"ל יש לבאר גם כאן את מחלוקתם באופן זה (ולישב הקושיא על רש"י); דרע"א והנו"ב והערוך לנר והשפת אמת אזלי בשיטת הרא"ש בביאור דברי רש"י וכפי ביאורו של הפני שלמה דכפר לודים היא מובלעת בגבולות א"י וסמוכה בתחום א"י, דהרי תחום שבת הוא אלפים אמה ופרסה היא שמונת אלפים אמה נמצא שישית הפרסה היא אלף שלש מאות ושלושים ושלש אמות נמצא דכפר לודים הוא בתוך תחום שבת דא"י וכמו שביאר הרא"ש. אמנם לפי הדיוקים הנ"ל ברש"י עצמו די"ל דאין צריך שתהיה סמוכה ממש לא"י אלא די שהיא מובלעת בתוך גבולות א"י נמצא שאין צריך לשנות הגירסא ושפיר גרס כפי שדייק הגרש ירחים ברש"י "דהוי שיתא פרסי".</w:t>
      </w:r>
    </w:p>
    <w:p w:rsidR="002A2B2B" w:rsidRDefault="002A2B2B" w:rsidP="00057B9A">
      <w:pPr>
        <w:pStyle w:val="a3"/>
        <w:rPr>
          <w:rtl/>
          <w:lang w:val="fr-FR"/>
        </w:rPr>
      </w:pPr>
      <w:r w:rsidRPr="002A2B2B">
        <w:rPr>
          <w:rtl/>
          <w:lang w:val="fr-FR"/>
        </w:rPr>
        <w:t>ובדרך אפשר לתרץ את קושית הערוך לנר י"ל דאה"נ דלפעמים העיירות בולטין ארבע וחמש פרסאות ומה שבין העיירות הבולטות מקרי מובלעות בתחום א"י ומ"מ כפר לודים הרי היא רחוקה מהעיר הכי קרובה (לוד) שיתא פרסי; אי ללוד עצמה דאולי לוד עצמה היתה פרסה אחת בתוך גבול א"י וא"כ נמצא דכפר לודים היא במרחק ששה פרסאות מלוד או לצדדין. ופשוט ואכ"מ.</w:t>
      </w:r>
    </w:p>
    <w:p w:rsidR="00EE6B06" w:rsidRDefault="00EE6B06" w:rsidP="001C1E5A">
      <w:pPr>
        <w:pStyle w:val="a4"/>
        <w:sectPr w:rsidR="00EE6B06" w:rsidSect="005D4C0B">
          <w:footnotePr>
            <w:numRestart w:val="eachSect"/>
          </w:footnotePr>
          <w:type w:val="continuous"/>
          <w:pgSz w:w="7920" w:h="12240" w:code="1"/>
          <w:pgMar w:top="1296" w:right="864" w:bottom="720" w:left="864" w:header="720" w:footer="720" w:gutter="0"/>
          <w:cols w:space="720"/>
          <w:bidi/>
          <w:docGrid w:linePitch="360"/>
        </w:sectPr>
      </w:pPr>
      <w:r>
        <w:t>e</w:t>
      </w:r>
    </w:p>
    <w:p w:rsidR="00492164" w:rsidRPr="00492164" w:rsidRDefault="00492164" w:rsidP="002A148F">
      <w:pPr>
        <w:pStyle w:val="a0"/>
        <w:rPr>
          <w:rFonts w:eastAsia="Calibri"/>
          <w:rtl/>
        </w:rPr>
      </w:pPr>
      <w:bookmarkStart w:id="196" w:name="_Toc410276987"/>
      <w:r w:rsidRPr="00492164">
        <w:rPr>
          <w:rFonts w:eastAsia="Calibri" w:hint="cs"/>
          <w:rtl/>
        </w:rPr>
        <w:t>אין הקב"ה מביא תקלה ע"י צדיקים</w:t>
      </w:r>
      <w:bookmarkEnd w:id="196"/>
    </w:p>
    <w:p w:rsidR="00492164" w:rsidRDefault="00064A51" w:rsidP="00BE6D8B">
      <w:pPr>
        <w:pStyle w:val="a1"/>
        <w:rPr>
          <w:rtl/>
        </w:rPr>
      </w:pPr>
      <w:bookmarkStart w:id="197" w:name="_Toc410275757"/>
      <w:bookmarkStart w:id="198" w:name="_Toc410276988"/>
      <w:r>
        <w:rPr>
          <w:rFonts w:hint="cs"/>
          <w:rtl/>
        </w:rPr>
        <w:t xml:space="preserve">הרב </w:t>
      </w:r>
      <w:r w:rsidR="00492164" w:rsidRPr="00492164">
        <w:rPr>
          <w:rFonts w:hint="cs"/>
          <w:rtl/>
        </w:rPr>
        <w:t>אפרים פישל אסטער</w:t>
      </w:r>
      <w:bookmarkEnd w:id="197"/>
      <w:bookmarkEnd w:id="198"/>
    </w:p>
    <w:p w:rsidR="00064A51" w:rsidRPr="00492164" w:rsidRDefault="00064A51" w:rsidP="00064A51">
      <w:pPr>
        <w:pStyle w:val="a2"/>
        <w:rPr>
          <w:rtl/>
        </w:rPr>
      </w:pPr>
      <w:r>
        <w:rPr>
          <w:rFonts w:hint="cs"/>
          <w:rtl/>
        </w:rPr>
        <w:t>ר"מ בישיבה</w:t>
      </w:r>
    </w:p>
    <w:p w:rsidR="00492164" w:rsidRPr="00492164" w:rsidRDefault="00492164" w:rsidP="00057B9A">
      <w:pPr>
        <w:pStyle w:val="a3"/>
        <w:rPr>
          <w:rtl/>
        </w:rPr>
      </w:pPr>
      <w:r w:rsidRPr="00492164">
        <w:rPr>
          <w:rFonts w:hint="cs"/>
          <w:rtl/>
        </w:rPr>
        <w:t xml:space="preserve">בגמ' גיטין (ז, א) "השתא בהמתן של צדיקים אין הקב"ה מביא תקלה על ידם, צדיקים עצמם לא כ"ש". ובתוס', דהוא רק במידי דאכילה. ומוכיח כן מהא דר"י קרא והטה, ומר"י בן טבאי שהרג עד חומם. וכמה ראשונים פליגי ע"ז, (ראה רמב"ן חולין ז, א) דהא דקרא והטה, היה בזה פשיעה על שקרא כנגד הנר ולכן נכשל והטה. [ואין כוונתם דהוי פשיעה ולכן אינו שוגג, שהרי בגמ' שבת שם אמר ר"י שיביא </w:t>
      </w:r>
      <w:r w:rsidRPr="00492164">
        <w:rPr>
          <w:rFonts w:hint="cs"/>
          <w:bCs/>
          <w:rtl/>
        </w:rPr>
        <w:t>חטאת</w:t>
      </w:r>
      <w:r w:rsidRPr="00492164">
        <w:rPr>
          <w:rFonts w:hint="cs"/>
          <w:rtl/>
        </w:rPr>
        <w:t xml:space="preserve"> שמינה, אלא שאני שוגג שנגרם ע"י פשיעה, ממכשול שלא היה שום פשיעה והוי אונס גמור].</w:t>
      </w:r>
    </w:p>
    <w:p w:rsidR="00492164" w:rsidRPr="00492164" w:rsidRDefault="00492164" w:rsidP="00057B9A">
      <w:pPr>
        <w:pStyle w:val="a3"/>
        <w:rPr>
          <w:rtl/>
        </w:rPr>
      </w:pPr>
      <w:r w:rsidRPr="00492164">
        <w:rPr>
          <w:rFonts w:hint="cs"/>
          <w:rtl/>
        </w:rPr>
        <w:t>יוצא מזה, דלר"ת הא דאין ה' מביא תקלה הוא גם בפשיעה, אבל רק במידי דאכילה, ולהרמב"ן הוא רק באונס [או שוגג] דליכא פשיעה, ובכל דבר איסור. ויל"ע בההסבר מה שב' פרטים הללו מתלי תליא בהדדי.</w:t>
      </w:r>
    </w:p>
    <w:p w:rsidR="00492164" w:rsidRPr="00492164" w:rsidRDefault="00492164" w:rsidP="00057B9A">
      <w:pPr>
        <w:pStyle w:val="a3"/>
        <w:rPr>
          <w:rtl/>
        </w:rPr>
      </w:pPr>
      <w:r w:rsidRPr="00492164">
        <w:rPr>
          <w:rFonts w:hint="cs"/>
          <w:rtl/>
        </w:rPr>
        <w:t>וי"ל ע"פ מ"ש רבינו (כמדומני בשנת תשמ"ג), אשר י"ל דמר אמר חדא ומר אמר חדא ולא פליגי, דבב' דרגות בצדיקים קאי, דלר"ת קאי בדרגת צדיק דרק במידי דאכילה אינו נכשל, ולהרמב"ן קאי בדרגת צדיק נעלה יותר שאינו נכשל כלל. ולכאורה מקום לומר, דהכוונה (בכללות עכ"פ) לב' החלוקות דצדיק גמור (דאין בו אפי' רע במיעוטו), וצדיק שאינו גמור (שיש בו רע במיעוטו [ובטל בס, באלף כו'] כמבואר בתניא).</w:t>
      </w:r>
    </w:p>
    <w:p w:rsidR="00492164" w:rsidRPr="00492164" w:rsidRDefault="00492164" w:rsidP="00057B9A">
      <w:pPr>
        <w:pStyle w:val="a3"/>
        <w:rPr>
          <w:rtl/>
        </w:rPr>
      </w:pPr>
      <w:r w:rsidRPr="00492164">
        <w:rPr>
          <w:rFonts w:hint="cs"/>
          <w:rtl/>
        </w:rPr>
        <w:t xml:space="preserve">עוד יש להקדים, דמובן מהל' אין </w:t>
      </w:r>
      <w:r w:rsidRPr="00492164">
        <w:rPr>
          <w:rFonts w:hint="cs"/>
          <w:bCs/>
          <w:rtl/>
        </w:rPr>
        <w:t>הקב"ה</w:t>
      </w:r>
      <w:r w:rsidRPr="00492164">
        <w:rPr>
          <w:rFonts w:hint="cs"/>
          <w:rtl/>
        </w:rPr>
        <w:t xml:space="preserve">, דאין הכוונה שהטעם שלא ייכשל הצדיק בדבר איסור הוא כי מצד </w:t>
      </w:r>
      <w:r w:rsidRPr="00492164">
        <w:rPr>
          <w:rFonts w:hint="cs"/>
          <w:bCs/>
          <w:rtl/>
        </w:rPr>
        <w:t>דרגתו</w:t>
      </w:r>
      <w:r w:rsidRPr="00492164">
        <w:rPr>
          <w:rFonts w:hint="cs"/>
          <w:rtl/>
        </w:rPr>
        <w:t xml:space="preserve"> אינו שייך אליה, אלא </w:t>
      </w:r>
      <w:r w:rsidRPr="00492164">
        <w:rPr>
          <w:rFonts w:hint="cs"/>
          <w:bCs/>
          <w:rtl/>
        </w:rPr>
        <w:t>שהקב"ה</w:t>
      </w:r>
      <w:r w:rsidRPr="00492164">
        <w:rPr>
          <w:rFonts w:hint="cs"/>
          <w:rtl/>
        </w:rPr>
        <w:t xml:space="preserve"> שומרו ממכשול גם יותר מדרגתו מצ"ע.</w:t>
      </w:r>
    </w:p>
    <w:p w:rsidR="00492164" w:rsidRPr="00492164" w:rsidRDefault="00492164" w:rsidP="00057B9A">
      <w:pPr>
        <w:pStyle w:val="a3"/>
        <w:rPr>
          <w:rtl/>
        </w:rPr>
      </w:pPr>
      <w:r w:rsidRPr="00492164">
        <w:rPr>
          <w:rFonts w:hint="cs"/>
          <w:rtl/>
        </w:rPr>
        <w:t xml:space="preserve">ועפ"ז י"ל (עכ"פ בדרך הדרוש שאין משיבין עליה), דלהרמב"ן דמיירי הכא בצדיק גמור, שגם מצד דרגתו מצ"ע אין בו שום רע כלל, א"כ צ"ל דהחידוש בהא דאין </w:t>
      </w:r>
      <w:r w:rsidRPr="00492164">
        <w:rPr>
          <w:rFonts w:hint="cs"/>
          <w:bCs/>
          <w:rtl/>
        </w:rPr>
        <w:t>הקב"ה</w:t>
      </w:r>
      <w:r w:rsidRPr="00492164">
        <w:rPr>
          <w:rFonts w:hint="cs"/>
          <w:rtl/>
        </w:rPr>
        <w:t xml:space="preserve"> מביא הוא, שאפי' באונס אינו נכשל, דהגם דאונס הוא פעולה שאינו מתייחס להצדיק כלל, מ"מ גם מזה שומרו הקב"ה. וא"כ מובן, דהא דר"י קרא והטה, שיש בזה איזו פשיעה, לא שייך כלל להאי ענינא.</w:t>
      </w:r>
    </w:p>
    <w:p w:rsidR="00492164" w:rsidRPr="00492164" w:rsidRDefault="00492164" w:rsidP="00057B9A">
      <w:pPr>
        <w:pStyle w:val="a3"/>
        <w:rPr>
          <w:rtl/>
        </w:rPr>
      </w:pPr>
      <w:r w:rsidRPr="00492164">
        <w:rPr>
          <w:rFonts w:hint="cs"/>
          <w:rtl/>
        </w:rPr>
        <w:t xml:space="preserve">משא"כ לר"ת איירי בצדיק שאינו גמור, שמצ"ע שייך לענין של שוגג וענין של פשיעה [לא בדבר עבירה ח"ו, אלא שלא שמע לדברי חביריו וכיו"ב]. וע"ז הוא דקאי הא שהקב"ה שומרו, ששומרו אפי' מזה (יותר מדרגתו). וזהו שהוכיח ר"ת מהא דר"י נכשל, שצ"ל דהא דהקב"ה שומר צדיק שאינו גמור יותר מדרגתו הוא רק במידי דאכילה. </w:t>
      </w:r>
    </w:p>
    <w:p w:rsidR="00492164" w:rsidRDefault="00492164" w:rsidP="001C1E5A">
      <w:pPr>
        <w:pStyle w:val="a4"/>
        <w:sectPr w:rsidR="00492164" w:rsidSect="005D4C0B">
          <w:footnotePr>
            <w:numRestart w:val="eachSect"/>
          </w:footnotePr>
          <w:type w:val="continuous"/>
          <w:pgSz w:w="7920" w:h="12240" w:code="1"/>
          <w:pgMar w:top="1296" w:right="864" w:bottom="720" w:left="864" w:header="720" w:footer="720" w:gutter="0"/>
          <w:cols w:space="720"/>
          <w:bidi/>
          <w:docGrid w:linePitch="360"/>
        </w:sectPr>
      </w:pPr>
      <w:r>
        <w:t>e</w:t>
      </w:r>
    </w:p>
    <w:p w:rsidR="008B3FB5" w:rsidRPr="008B3FB5" w:rsidRDefault="008B3FB5" w:rsidP="008B3FB5">
      <w:pPr>
        <w:pStyle w:val="a0"/>
        <w:rPr>
          <w:rFonts w:eastAsia="Calibri"/>
          <w:rtl/>
        </w:rPr>
      </w:pPr>
      <w:bookmarkStart w:id="199" w:name="_Toc410276989"/>
      <w:r w:rsidRPr="008B3FB5">
        <w:rPr>
          <w:rFonts w:eastAsia="Calibri"/>
          <w:rtl/>
        </w:rPr>
        <w:t>שיטת רש"י בסוגיית עבד שהביא גיטו</w:t>
      </w:r>
      <w:bookmarkEnd w:id="199"/>
    </w:p>
    <w:p w:rsidR="008B3FB5" w:rsidRPr="008B3FB5" w:rsidRDefault="008B3FB5" w:rsidP="00BE6D8B">
      <w:pPr>
        <w:pStyle w:val="a1"/>
        <w:rPr>
          <w:rtl/>
        </w:rPr>
      </w:pPr>
      <w:bookmarkStart w:id="200" w:name="_Toc410275759"/>
      <w:bookmarkStart w:id="201" w:name="_Toc410276990"/>
      <w:r w:rsidRPr="008B3FB5">
        <w:rPr>
          <w:rtl/>
        </w:rPr>
        <w:t>הרב שניאור זלמן קפלן</w:t>
      </w:r>
      <w:bookmarkEnd w:id="200"/>
      <w:bookmarkEnd w:id="201"/>
    </w:p>
    <w:p w:rsidR="008B3FB5" w:rsidRPr="008B3FB5" w:rsidRDefault="008B3FB5" w:rsidP="00500F5B">
      <w:pPr>
        <w:pStyle w:val="a2"/>
        <w:rPr>
          <w:rtl/>
        </w:rPr>
      </w:pPr>
      <w:r w:rsidRPr="008B3FB5">
        <w:rPr>
          <w:rtl/>
        </w:rPr>
        <w:t>ראש ישיבת צעירי השלוחים – עיה"ק צפת ת"ו</w:t>
      </w:r>
    </w:p>
    <w:p w:rsidR="008B3FB5" w:rsidRPr="008B3FB5" w:rsidRDefault="008B3FB5" w:rsidP="00057B9A">
      <w:pPr>
        <w:pStyle w:val="a3"/>
        <w:rPr>
          <w:rtl/>
        </w:rPr>
      </w:pPr>
      <w:r w:rsidRPr="008B3FB5">
        <w:rPr>
          <w:rtl/>
        </w:rPr>
        <w:t>בגמ' גיטין (ח</w:t>
      </w:r>
      <w:r w:rsidRPr="008B3FB5">
        <w:rPr>
          <w:rFonts w:hint="cs"/>
          <w:rtl/>
        </w:rPr>
        <w:t xml:space="preserve">, </w:t>
      </w:r>
      <w:r w:rsidRPr="008B3FB5">
        <w:rPr>
          <w:rtl/>
        </w:rPr>
        <w:t xml:space="preserve">ב) נחלקו אביי ורבא בדין עבד שהביא גיטו וכתוב בו כל נכסי קנויין לך, דלדעת אביי </w:t>
      </w:r>
      <w:r w:rsidRPr="008B3FB5">
        <w:rPr>
          <w:rFonts w:hint="cs"/>
          <w:rtl/>
        </w:rPr>
        <w:t xml:space="preserve">(באופן הב') </w:t>
      </w:r>
      <w:r w:rsidRPr="008B3FB5">
        <w:rPr>
          <w:rtl/>
        </w:rPr>
        <w:t>מתוך שלא קנה נכסים (כיון שהשטר איננו מקויים) לא קנה עצמו (אע"פ שאין צריך קיום לגבי עצמו</w:t>
      </w:r>
      <w:r w:rsidRPr="008B3FB5">
        <w:rPr>
          <w:vertAlign w:val="superscript"/>
          <w:rtl/>
        </w:rPr>
        <w:footnoteReference w:id="25"/>
      </w:r>
      <w:r w:rsidRPr="008B3FB5">
        <w:rPr>
          <w:rtl/>
        </w:rPr>
        <w:t>), והטעם הוא משום ששחרור העבד וקנין הנכסים נכתבו בדיבור אחד ולא פלגינן דיבורו לומר שיקנה עצמו ולא יקנה הנכסים. ולדעת רבא עצמו קנה נכסים לא קנה, משום דפלגינן דיבורו.</w:t>
      </w:r>
    </w:p>
    <w:p w:rsidR="008B3FB5" w:rsidRPr="008B3FB5" w:rsidRDefault="008B3FB5" w:rsidP="00057B9A">
      <w:pPr>
        <w:pStyle w:val="a3"/>
        <w:rPr>
          <w:rtl/>
        </w:rPr>
      </w:pPr>
      <w:r w:rsidRPr="008B3FB5">
        <w:rPr>
          <w:rtl/>
        </w:rPr>
        <w:t xml:space="preserve">ובהמשך הגמ' שם שרבא סובר כרבי שמעון </w:t>
      </w:r>
      <w:r w:rsidRPr="008B3FB5">
        <w:rPr>
          <w:rFonts w:hint="cs"/>
          <w:rtl/>
        </w:rPr>
        <w:t>ד</w:t>
      </w:r>
      <w:r w:rsidRPr="008B3FB5">
        <w:rPr>
          <w:rtl/>
        </w:rPr>
        <w:t xml:space="preserve">פלגינן דיבורא, "דתנן הכותב כל נכסיו לעבדו יצא בן חורין שייר קרקע כל שהוא לא יצא בן חורין ר"ש אומר לעולם הוא בן חורין עד יאמר כל נכסיי נתונין לפלוני עבדי חוץ מאחד מריבוא שבהן" . </w:t>
      </w:r>
    </w:p>
    <w:p w:rsidR="008B3FB5" w:rsidRPr="008B3FB5" w:rsidRDefault="008B3FB5" w:rsidP="00057B9A">
      <w:pPr>
        <w:pStyle w:val="a3"/>
        <w:rPr>
          <w:rtl/>
        </w:rPr>
      </w:pPr>
      <w:r w:rsidRPr="008B3FB5">
        <w:rPr>
          <w:rtl/>
        </w:rPr>
        <w:t>ובפרש"י: "לא יצא בן חורין – דבשלמא רישא דלא גלי דעתיה דנחית לשיורא, לא אמרינן דשייר, אבל הכא דנחית לשיורא, אמרינן לדידיה נמי שייר, וכי אמר כל נכסיי נתונין לך אשאר נכסים קאמר, ולחנופי ליה קאתי, ולא שחרריה כיון דלא אמר ליה עצמך ונכסיי".</w:t>
      </w:r>
      <w:r w:rsidRPr="008B3FB5">
        <w:rPr>
          <w:rFonts w:hint="cs"/>
          <w:rtl/>
        </w:rPr>
        <w:t xml:space="preserve"> </w:t>
      </w:r>
      <w:r w:rsidRPr="008B3FB5">
        <w:rPr>
          <w:rtl/>
        </w:rPr>
        <w:t>והיינו שטעמו של ת"ק שלא יצא לחירות הוא דרק כשאמר כל נכסיי נתונים לך ולא שייר כלום, אזי אומרים שגם העבד נכלל בנתינה זו, אבל כששייר קרקע כל שהוא, אזי אומרים שנתכוון לשייר גם את העבד, שהרי לא אמר "עצמך ונכסיי" ולכן לא קנה עצמו.</w:t>
      </w:r>
    </w:p>
    <w:p w:rsidR="008B3FB5" w:rsidRPr="008B3FB5" w:rsidRDefault="008B3FB5" w:rsidP="00057B9A">
      <w:pPr>
        <w:pStyle w:val="a3"/>
        <w:rPr>
          <w:rtl/>
        </w:rPr>
      </w:pPr>
      <w:r w:rsidRPr="008B3FB5">
        <w:rPr>
          <w:rFonts w:hint="cs"/>
          <w:rtl/>
        </w:rPr>
        <w:t>ו</w:t>
      </w:r>
      <w:r w:rsidRPr="008B3FB5">
        <w:rPr>
          <w:rtl/>
        </w:rPr>
        <w:t>בביאור דעת ר"ש כתב רש"י</w:t>
      </w:r>
      <w:r w:rsidRPr="008B3FB5">
        <w:rPr>
          <w:rFonts w:hint="cs"/>
          <w:rtl/>
        </w:rPr>
        <w:t>:</w:t>
      </w:r>
      <w:r w:rsidRPr="008B3FB5">
        <w:rPr>
          <w:rtl/>
        </w:rPr>
        <w:t xml:space="preserve"> "עד שיאמר - סתם חוץ מדבר מועט ולא יפרש מה הוא מש</w:t>
      </w:r>
      <w:r w:rsidRPr="008B3FB5">
        <w:rPr>
          <w:rFonts w:hint="cs"/>
          <w:rtl/>
        </w:rPr>
        <w:t>י</w:t>
      </w:r>
      <w:r w:rsidRPr="008B3FB5">
        <w:rPr>
          <w:rtl/>
        </w:rPr>
        <w:t xml:space="preserve">יר דהתם אמרינן דאחד מריבוא דקאמר היינו עבד, ואיהו לא חשיב ליה אלא כאחד מריבוא בנכסים אענ"ג דשוי טפי, ומדקאמר ר"ש לעולם הוא בן חורין, אשמעינן לא שנא היכא דקנה שאר נכסים עמו, כגון שפירש השיור ששייר חוץ מקרקע פלוני, דהשתא קנה עצמו ושאר נכסים חוץ מן השיור, ולא שנא היכא דלא קנה שאר נכסזים כגון שלא הזכיר שם הקרקע ששייר, דכתב ליה חוץ מבית כור קרקע דהשתא לא קנה שום קרקע, דבכל חד וחד איכא למימר היינו ההוא דשייר, אפ"ה הוא בן חורין, דהוא לאו קרקע הוא ולא שיירייה, אלמא פלגינן דיבורא, דהא כל נכסי קאמר ליה ולא קנה אלא את עצמו, ואת נמי דקאמרת עצמו קנה נכסים לא קנה כר' שמעון סבירא לך". </w:t>
      </w:r>
      <w:r w:rsidRPr="008B3FB5">
        <w:rPr>
          <w:rFonts w:hint="cs"/>
          <w:rtl/>
        </w:rPr>
        <w:t xml:space="preserve"> </w:t>
      </w:r>
      <w:r w:rsidRPr="008B3FB5">
        <w:rPr>
          <w:rtl/>
        </w:rPr>
        <w:t>והיינו שלדעת ר"ש, אפילו כששייר קרקע שאינה מסויימת (שאז יש מקום יותר לומר ששייר גם את העבד) אכתי יצא העבד לחירות כיון שהוא אינו קרקע, וכיון שבמקרה כזה לא נתקיים כל דיבורו שהרי הוא אמר כל נכסיי קנויין לך, והעבד לא יכול לקנות שום קרקע – אעפ"כ העבד עצמו יצא לחירות, וא"כ מוכח שלדעת ר"ש פלגינן דיבורו.</w:t>
      </w:r>
    </w:p>
    <w:p w:rsidR="008B3FB5" w:rsidRPr="008B3FB5" w:rsidRDefault="008B3FB5" w:rsidP="00057B9A">
      <w:pPr>
        <w:pStyle w:val="a3"/>
        <w:rPr>
          <w:rtl/>
        </w:rPr>
      </w:pPr>
      <w:r w:rsidRPr="008B3FB5">
        <w:rPr>
          <w:rtl/>
        </w:rPr>
        <w:t>וע"ז מקשה הגמ'</w:t>
      </w:r>
      <w:r w:rsidRPr="008B3FB5">
        <w:rPr>
          <w:rFonts w:hint="cs"/>
          <w:rtl/>
        </w:rPr>
        <w:t>:</w:t>
      </w:r>
      <w:r w:rsidRPr="008B3FB5">
        <w:rPr>
          <w:rtl/>
        </w:rPr>
        <w:t xml:space="preserve"> "והאמר רב נחמן אע"פ שקילס רבי יוסי את רבי שמעון הלכה כר' מאיר (ת"ק)", והיינו שרבא הסובר כר"ש הוא דלא כהלכתא. ומוסיפה הגמ' להקשות שהרי רב נחמן עצמו סובר במקום אחר שפלגינן דיבורא וא"כ איך יכול לפסוק הלכה כרבי מאיר שלא פ</w:t>
      </w:r>
      <w:r w:rsidRPr="008B3FB5">
        <w:rPr>
          <w:rFonts w:hint="cs"/>
          <w:rtl/>
        </w:rPr>
        <w:t>לג</w:t>
      </w:r>
      <w:r w:rsidRPr="008B3FB5">
        <w:rPr>
          <w:rtl/>
        </w:rPr>
        <w:t xml:space="preserve">ינן דיבורא, ומתרצת הגמ' למסקנה "התם היינו טעמא משום דלאו כרות גיטא הוא". </w:t>
      </w:r>
    </w:p>
    <w:p w:rsidR="008B3FB5" w:rsidRPr="008B3FB5" w:rsidRDefault="008B3FB5" w:rsidP="00057B9A">
      <w:pPr>
        <w:pStyle w:val="a3"/>
        <w:rPr>
          <w:rtl/>
        </w:rPr>
      </w:pPr>
      <w:r w:rsidRPr="008B3FB5">
        <w:rPr>
          <w:rtl/>
        </w:rPr>
        <w:t>ופרש"י "התם דאמר ר"נ הלכה כר"מ טעמא לאו משום דלא פלגינן דיבורא הוא דהא כי נמי הזכיר שם דיור קרקע פלוני דליכא פלוגתא דדיבורא קמאמר ר"מ דלא יצא לחרות אלא טעמא משום דלאו כרות גיטא הוא . .דאיכא למימר דשייריה דהא נחת לשיורא והוא לא הוזכר בתוך המתנה דלא כתב ליה עצמך ונכסיי קנויין לך לא כריתות גמור הוא".</w:t>
      </w:r>
    </w:p>
    <w:p w:rsidR="008B3FB5" w:rsidRPr="008B3FB5" w:rsidRDefault="008B3FB5" w:rsidP="00057B9A">
      <w:pPr>
        <w:pStyle w:val="a3"/>
        <w:rPr>
          <w:rtl/>
        </w:rPr>
      </w:pPr>
      <w:r w:rsidRPr="008B3FB5">
        <w:rPr>
          <w:rtl/>
        </w:rPr>
        <w:t>והיינו שלמסקנת הגמ' טעמו דר"מ הוא לא משום דלא פלגינן דיבורא, אלא משום שכשכתב כל נכסיי קנויין לך, ושייר קרקע כל שהוא – אין זה חשוב כריתות גמורה, ולכן לא יצא לחירות.</w:t>
      </w:r>
    </w:p>
    <w:p w:rsidR="008B3FB5" w:rsidRPr="008B3FB5" w:rsidRDefault="008B3FB5" w:rsidP="00057B9A">
      <w:pPr>
        <w:pStyle w:val="a3"/>
        <w:rPr>
          <w:rtl/>
        </w:rPr>
      </w:pPr>
      <w:r w:rsidRPr="008B3FB5">
        <w:rPr>
          <w:rtl/>
        </w:rPr>
        <w:t>ונתחבטו כל המפרשים בביאור שיטת רש"י. ובכללות הדברים יש כאן ג' קושיות עצומות על פירוש רש"י:</w:t>
      </w:r>
    </w:p>
    <w:p w:rsidR="008B3FB5" w:rsidRPr="008B3FB5" w:rsidRDefault="008B3FB5" w:rsidP="00057B9A">
      <w:pPr>
        <w:pStyle w:val="a3"/>
        <w:rPr>
          <w:rtl/>
        </w:rPr>
      </w:pPr>
      <w:r w:rsidRPr="008B3FB5">
        <w:rPr>
          <w:rFonts w:hint="cs"/>
          <w:rtl/>
        </w:rPr>
        <w:t xml:space="preserve">א) </w:t>
      </w:r>
      <w:r w:rsidRPr="008B3FB5">
        <w:rPr>
          <w:rtl/>
        </w:rPr>
        <w:t>רש"י פירש שטעמו של ר"מ הוא משום דכיון דנחית לשיורא אמרינן ששיר גם את העבד, וא"כ אין לזה שום שייכות לדין פלגינן דיבורא, שהרי אפילו אם היינו אומרים פלגינן דיבורא, מ"מ לא היה מועיל לשחררו כיון שאמרינן ששייר גם את העבד, וא"כ איך מקשה הגמ' מדברי ר"מ על רבא הסובר פלגינן דיבורא.</w:t>
      </w:r>
    </w:p>
    <w:p w:rsidR="008B3FB5" w:rsidRPr="008B3FB5" w:rsidRDefault="008B3FB5" w:rsidP="00057B9A">
      <w:pPr>
        <w:pStyle w:val="a3"/>
        <w:rPr>
          <w:rtl/>
        </w:rPr>
      </w:pPr>
      <w:r w:rsidRPr="008B3FB5">
        <w:rPr>
          <w:rFonts w:hint="cs"/>
          <w:rtl/>
        </w:rPr>
        <w:t xml:space="preserve">ב) </w:t>
      </w:r>
      <w:r w:rsidRPr="008B3FB5">
        <w:rPr>
          <w:rtl/>
        </w:rPr>
        <w:t>למסקנת הגמ' שהטעם אינו משום דלא פלגינן דיבורא, למה הוצרכה הגמ' להביא טעם חדש "משום כרות גיטא" ולא נתנה הטעם שכבר נתפרש - משום דנחית לשיורא.</w:t>
      </w:r>
    </w:p>
    <w:p w:rsidR="008B3FB5" w:rsidRPr="008B3FB5" w:rsidRDefault="008B3FB5" w:rsidP="00057B9A">
      <w:pPr>
        <w:pStyle w:val="a3"/>
      </w:pPr>
      <w:r w:rsidRPr="008B3FB5">
        <w:rPr>
          <w:rFonts w:hint="cs"/>
          <w:rtl/>
        </w:rPr>
        <w:t xml:space="preserve">ג) </w:t>
      </w:r>
      <w:r w:rsidRPr="008B3FB5">
        <w:rPr>
          <w:rtl/>
        </w:rPr>
        <w:t xml:space="preserve">מהו ההבדל בסברא בין הטעם "נחית לשיורא" </w:t>
      </w:r>
      <w:r w:rsidRPr="008B3FB5">
        <w:rPr>
          <w:rFonts w:hint="cs"/>
          <w:rtl/>
        </w:rPr>
        <w:t>ו</w:t>
      </w:r>
      <w:r w:rsidRPr="008B3FB5">
        <w:rPr>
          <w:rtl/>
        </w:rPr>
        <w:t>הטעם "דלאו כרות גיטא"</w:t>
      </w:r>
      <w:r w:rsidRPr="008B3FB5">
        <w:rPr>
          <w:rFonts w:hint="cs"/>
          <w:rtl/>
        </w:rPr>
        <w:t>,</w:t>
      </w:r>
      <w:r w:rsidRPr="008B3FB5">
        <w:rPr>
          <w:rtl/>
        </w:rPr>
        <w:t xml:space="preserve"> הרי גם בפירוש לאו כרות גיטא כתב רש"י, שהוא משום "דאיכא למימר דשייריה דהא נחת לשיורא". </w:t>
      </w:r>
    </w:p>
    <w:p w:rsidR="008B3FB5" w:rsidRPr="008B3FB5" w:rsidRDefault="008B3FB5" w:rsidP="00057B9A">
      <w:pPr>
        <w:pStyle w:val="a3"/>
        <w:rPr>
          <w:rtl/>
        </w:rPr>
      </w:pPr>
      <w:r w:rsidRPr="008B3FB5">
        <w:rPr>
          <w:rtl/>
        </w:rPr>
        <w:t>והאחרונים האריכו מאד לתרץ את שיטת רש"י בדרכים שונות, ארוכות וקצרות, ואולי י"ל דרך חדשה בביאור שיטת רש"י שתתרץ את כל הקושיות בפשטות.</w:t>
      </w:r>
    </w:p>
    <w:p w:rsidR="008B3FB5" w:rsidRPr="008B3FB5" w:rsidRDefault="008B3FB5" w:rsidP="00057B9A">
      <w:pPr>
        <w:pStyle w:val="a3"/>
        <w:rPr>
          <w:rtl/>
        </w:rPr>
      </w:pPr>
      <w:r w:rsidRPr="008B3FB5">
        <w:rPr>
          <w:rtl/>
        </w:rPr>
        <w:t>ובהקדים, דהגמ' בהביאה את דברי ר"נ שהלכה כר"מ מאריכה לומר: "אמר רב נחמן אע"פ שקילס רבי יוסי את רבי שמעון הלכה כר' מאיר דתניא כשנאמרו דברים לפני ר' יוסי קרא עליו המקרא הזה שפתים ישק משיב דברים נכוחים". ולכאו' צ"ב מה נוגע לסוגייתנו האריכות "דתניא כשנאמרו דברים לפני ר' יוסי וכו'", הרי קושיית הגמ' היא רק מכך שר"נ פסק הלכה כר"מ.</w:t>
      </w:r>
    </w:p>
    <w:p w:rsidR="008B3FB5" w:rsidRPr="008B3FB5" w:rsidRDefault="008B3FB5" w:rsidP="00057B9A">
      <w:pPr>
        <w:pStyle w:val="a3"/>
        <w:rPr>
          <w:rtl/>
        </w:rPr>
      </w:pPr>
      <w:r w:rsidRPr="008B3FB5">
        <w:rPr>
          <w:rtl/>
        </w:rPr>
        <w:t xml:space="preserve">אלא שבזה באה הגמ' ללמדנו שזה שר"נ פסק הלכה כר"מ אין זה מטעמו של ר"מ, שהרי בזה קילס ר' יוסי את ר"ש החולק על ר"מ – אלא שר"נ פסק </w:t>
      </w:r>
      <w:r w:rsidRPr="008B3FB5">
        <w:rPr>
          <w:bCs/>
          <w:rtl/>
        </w:rPr>
        <w:t>הלכה כרבי מאיר ולא מטעמיה</w:t>
      </w:r>
      <w:r w:rsidRPr="008B3FB5">
        <w:rPr>
          <w:rtl/>
        </w:rPr>
        <w:t xml:space="preserve">. כלומר שבסברות המחלוקת בין ר"מ לר"ש, האם חיישינן להא שהאדון נחית לשיורא או לא - בזה קיימא לן כר"ש שלכן נאמר עליו "משיב דברים נכוחים", אלא שאעפ"כ פוסקים ההלכה כר"מ משום טעם אחר. </w:t>
      </w:r>
    </w:p>
    <w:p w:rsidR="008B3FB5" w:rsidRPr="008B3FB5" w:rsidRDefault="008B3FB5" w:rsidP="00057B9A">
      <w:pPr>
        <w:pStyle w:val="a3"/>
        <w:rPr>
          <w:rtl/>
        </w:rPr>
      </w:pPr>
      <w:r w:rsidRPr="008B3FB5">
        <w:rPr>
          <w:rtl/>
        </w:rPr>
        <w:t>ומכאן הקשתה הגמ' על דברי רבא שפלגינן דיבורא – שהרי אם צדקה סברת ר"ש, א"כ מאיזה טעם פסקינן הלכה כר"מ, אלא על כרחך משום שלדעת ר"ש מוכרחים לומר פלגינן דיבורא (כמו שהוכיח רש"י) ורב נחמן סבר דלא פלגינן דיבורא ופסק כן להלכה, ומכאן קשיא לרבא הסובר פלגינן דיבורא.</w:t>
      </w:r>
    </w:p>
    <w:p w:rsidR="008B3FB5" w:rsidRPr="008B3FB5" w:rsidRDefault="008B3FB5" w:rsidP="00057B9A">
      <w:pPr>
        <w:pStyle w:val="a3"/>
        <w:rPr>
          <w:rtl/>
        </w:rPr>
      </w:pPr>
      <w:r w:rsidRPr="008B3FB5">
        <w:rPr>
          <w:rtl/>
        </w:rPr>
        <w:t xml:space="preserve">וע"ז הוסיפה הגמ' להקשות, דאי אפשר לומר </w:t>
      </w:r>
      <w:r w:rsidRPr="008B3FB5">
        <w:rPr>
          <w:bCs/>
          <w:rtl/>
        </w:rPr>
        <w:t>שטעמו של רב נחמן</w:t>
      </w:r>
      <w:r w:rsidRPr="008B3FB5">
        <w:rPr>
          <w:rtl/>
        </w:rPr>
        <w:t xml:space="preserve"> הוא משום דלא פלגינן דיבורא שהרי ר"נ עצמו סובר דפלגינן דיבורא בדין שכיב מרע, ומתרצת הגמ' שאכן ר"נ פסק הלכה כר"מ ולא מטעמו דר"מ (נחית לשיורא), אך לא מטעם דלא פלגינן דיבורא, אלא מטעם שלישי – "משום דלאו כרות גיטא הוא".</w:t>
      </w:r>
    </w:p>
    <w:p w:rsidR="008B3FB5" w:rsidRPr="008B3FB5" w:rsidRDefault="008B3FB5" w:rsidP="00057B9A">
      <w:pPr>
        <w:pStyle w:val="a3"/>
        <w:rPr>
          <w:rtl/>
        </w:rPr>
      </w:pPr>
      <w:r w:rsidRPr="008B3FB5">
        <w:rPr>
          <w:rtl/>
        </w:rPr>
        <w:t xml:space="preserve">ובביאור תירוץ הגמ' לשיטת רש"י י"ל: סברת ר"מ עצמו היא דלא יצא לחירות משום </w:t>
      </w:r>
      <w:r w:rsidRPr="008B3FB5">
        <w:rPr>
          <w:bCs/>
          <w:rtl/>
        </w:rPr>
        <w:t>שאנו חוששים</w:t>
      </w:r>
      <w:r w:rsidRPr="008B3FB5">
        <w:rPr>
          <w:rtl/>
        </w:rPr>
        <w:t xml:space="preserve"> שכיון שש</w:t>
      </w:r>
      <w:r w:rsidRPr="008B3FB5">
        <w:rPr>
          <w:rFonts w:hint="cs"/>
          <w:rtl/>
        </w:rPr>
        <w:t>י</w:t>
      </w:r>
      <w:r w:rsidRPr="008B3FB5">
        <w:rPr>
          <w:rtl/>
        </w:rPr>
        <w:t xml:space="preserve">יר קרקע כל שהוא שייר גם את העבד ולא שחררו. וסברת ר"ש היא דכיון שעבד לאו קרקע אין חוששין לזה, ומה דגלי גלי. ובזה אנו סוברים כר"ש שהרי קילסו ר' יוסי. אמנם אע"פ שאנו לא חוששים לכך שהאדון שייר את העבד, מ"מ כיון </w:t>
      </w:r>
      <w:r w:rsidRPr="008B3FB5">
        <w:rPr>
          <w:bCs/>
          <w:rtl/>
        </w:rPr>
        <w:t>שהאדון יכול לטעון</w:t>
      </w:r>
      <w:r w:rsidRPr="008B3FB5">
        <w:rPr>
          <w:rtl/>
        </w:rPr>
        <w:t xml:space="preserve"> ששייר את העבד, שהרי לא פירש "עצמך ונכסי קנויין לך" וגם שייר קרקע -  הרי זה חסרון בכריתות שבין האדון לעבד, ולכן לא יצא לחירות. </w:t>
      </w:r>
    </w:p>
    <w:p w:rsidR="008B3FB5" w:rsidRPr="008B3FB5" w:rsidRDefault="008B3FB5" w:rsidP="00057B9A">
      <w:pPr>
        <w:pStyle w:val="a3"/>
        <w:rPr>
          <w:rtl/>
        </w:rPr>
      </w:pPr>
      <w:r w:rsidRPr="008B3FB5">
        <w:rPr>
          <w:rtl/>
        </w:rPr>
        <w:t>ומדוייק זה בלשון רש"י שבטעמא דר"מ כתב: "אבל הכא דנחית לשיורא</w:t>
      </w:r>
      <w:r w:rsidRPr="008B3FB5">
        <w:rPr>
          <w:bCs/>
          <w:rtl/>
        </w:rPr>
        <w:t xml:space="preserve"> אמרינן</w:t>
      </w:r>
      <w:r w:rsidRPr="008B3FB5">
        <w:rPr>
          <w:rtl/>
        </w:rPr>
        <w:t xml:space="preserve"> לדידיה נמי שייר", דהיינו שאנו – ב"ד</w:t>
      </w:r>
      <w:r w:rsidRPr="008B3FB5">
        <w:rPr>
          <w:rFonts w:hint="cs"/>
          <w:rtl/>
        </w:rPr>
        <w:t xml:space="preserve"> </w:t>
      </w:r>
      <w:r w:rsidRPr="008B3FB5">
        <w:rPr>
          <w:rtl/>
        </w:rPr>
        <w:t xml:space="preserve">– אומרים ששיר גם את העבד. משא"כ בטעמא דר"נ כתב: "וכיון </w:t>
      </w:r>
      <w:r w:rsidRPr="008B3FB5">
        <w:rPr>
          <w:bCs/>
          <w:rtl/>
        </w:rPr>
        <w:t>דאיכא למימר</w:t>
      </w:r>
      <w:r w:rsidRPr="008B3FB5">
        <w:rPr>
          <w:rtl/>
        </w:rPr>
        <w:t xml:space="preserve"> דשייריה . . לאו כריתות גמור הוא" – והיינו שעצם הדבר שהאדון </w:t>
      </w:r>
      <w:r w:rsidRPr="008B3FB5">
        <w:rPr>
          <w:bCs/>
          <w:rtl/>
        </w:rPr>
        <w:t>יכול לומר</w:t>
      </w:r>
      <w:r w:rsidRPr="008B3FB5">
        <w:rPr>
          <w:rtl/>
        </w:rPr>
        <w:t xml:space="preserve"> ששייר את העבד היא חסרון בהכריתות.</w:t>
      </w:r>
    </w:p>
    <w:p w:rsidR="008B3FB5" w:rsidRPr="008B3FB5" w:rsidRDefault="008B3FB5" w:rsidP="00057B9A">
      <w:pPr>
        <w:pStyle w:val="a3"/>
        <w:rPr>
          <w:rtl/>
        </w:rPr>
      </w:pPr>
      <w:r w:rsidRPr="008B3FB5">
        <w:rPr>
          <w:rtl/>
        </w:rPr>
        <w:t>ולפי"ז יתורצו כל הקושיות הנ"ל: א. קושיית הראשונים מנא לה להגמ' שלדעת ר"מ לא פלגינן דיבורא – אכן אין כל ראיה מרבי מאיר דלא פלגינן דיבורא, אלא שהגמ' הקשתה מכך שר"נ פסק כר"מ  ולא מטעמו, וע"כ הוא מטעם שלא פלגינן דיבורא. ב. והסיבה לכך שהגמ' הוצרכה להביא טעם חדש ולא חזרה לטעם דנחית לשיורא – משום שר"נ לא ס"ל טעמא דר"מ וע"כ הוא פוסק כמותו מטעם אחר. ג. והחילוק בין הטעמים הוא, דלטעמא דר"מ הסיבה לכך שהעבד לא יצא בן חורין הוא שאנו חוששין ששייר גם את העבד, משא"כ לטעמא דר"נ הסיבה שלא יצא בן חורין הוא שיש</w:t>
      </w:r>
      <w:r w:rsidRPr="008B3FB5">
        <w:rPr>
          <w:bCs/>
          <w:rtl/>
        </w:rPr>
        <w:t xml:space="preserve"> </w:t>
      </w:r>
      <w:r w:rsidRPr="008B3FB5">
        <w:rPr>
          <w:rtl/>
        </w:rPr>
        <w:t>חסרון בהשטר שאין זה כריתות גמורה.</w:t>
      </w:r>
    </w:p>
    <w:p w:rsidR="008B3FB5" w:rsidRPr="008B3FB5" w:rsidRDefault="008B3FB5" w:rsidP="00057B9A">
      <w:pPr>
        <w:pStyle w:val="a3"/>
        <w:rPr>
          <w:rtl/>
        </w:rPr>
      </w:pPr>
      <w:r w:rsidRPr="008B3FB5">
        <w:rPr>
          <w:rtl/>
        </w:rPr>
        <w:t>וכל זה מדוייק היטב בלשון רש"י בסוגיין דבביאור קושיית הגמ' על רבא "והאמר ר"נ הלכה כר"מ" כתב רש"י "דלא יצא לחירות", ובדברי הגמ' "ומי אמר ר"נ הכי" כתב רש"י "דלא פלגינן דיבורא" – והיינו משום שמה שפסק כר"מ הוא עצם הדין שלא יצא לחירות אבל לא מטעמיה ולכן אינו כותב "הלכה כר"מ דלא פלגינן דיבורא", משא"כ בהמשך דברי הגמ' כשדנים בדברי ר"נ גופא פרש"י "דלא פלגינן דיבורא".</w:t>
      </w:r>
    </w:p>
    <w:p w:rsidR="008B3FB5" w:rsidRPr="008B3FB5" w:rsidRDefault="008B3FB5" w:rsidP="00057B9A">
      <w:pPr>
        <w:pStyle w:val="a3"/>
        <w:rPr>
          <w:rtl/>
        </w:rPr>
      </w:pPr>
      <w:r w:rsidRPr="008B3FB5">
        <w:rPr>
          <w:rtl/>
        </w:rPr>
        <w:t xml:space="preserve">וכן מובן באר היטב לשון רש"י בתירוץ הגמ' "התם – </w:t>
      </w:r>
      <w:r w:rsidRPr="008B3FB5">
        <w:rPr>
          <w:bCs/>
          <w:rtl/>
        </w:rPr>
        <w:t>דאמר ר"נ הלכה כר"מ</w:t>
      </w:r>
      <w:r w:rsidRPr="008B3FB5">
        <w:rPr>
          <w:rtl/>
        </w:rPr>
        <w:t xml:space="preserve"> טעמא לאו משום דלא פלגינן דיבורא הוא", ולא כתב שזהו טעמו דר"מ, כי כמבואר לעיל קושיית הגמ' היא דוקא מדברי ר"נ שפסק כר"מ ולא מטעמיה.    </w:t>
      </w:r>
    </w:p>
    <w:p w:rsidR="008B3FB5" w:rsidRDefault="008B3FB5" w:rsidP="001C1E5A">
      <w:pPr>
        <w:pStyle w:val="a4"/>
        <w:sectPr w:rsidR="008B3FB5" w:rsidSect="005D4C0B">
          <w:footnotePr>
            <w:numRestart w:val="eachSect"/>
          </w:footnotePr>
          <w:type w:val="continuous"/>
          <w:pgSz w:w="7920" w:h="12240" w:code="1"/>
          <w:pgMar w:top="1296" w:right="864" w:bottom="720" w:left="864" w:header="720" w:footer="720" w:gutter="0"/>
          <w:cols w:space="720"/>
          <w:bidi/>
          <w:docGrid w:linePitch="360"/>
        </w:sectPr>
      </w:pPr>
      <w:r>
        <w:t>e</w:t>
      </w:r>
    </w:p>
    <w:p w:rsidR="000E68CE" w:rsidRDefault="000E68CE">
      <w:pPr>
        <w:rPr>
          <w:rtl/>
        </w:rPr>
      </w:pPr>
      <w:bookmarkStart w:id="202" w:name="_Toc369235661"/>
      <w:bookmarkStart w:id="203" w:name="_Toc370439566"/>
      <w:bookmarkStart w:id="204" w:name="_Toc370446253"/>
      <w:bookmarkStart w:id="205" w:name="_Toc371642958"/>
      <w:bookmarkStart w:id="206" w:name="_Toc371643250"/>
      <w:bookmarkStart w:id="207" w:name="_Toc371653972"/>
      <w:bookmarkStart w:id="208" w:name="_Toc372861035"/>
      <w:bookmarkStart w:id="209" w:name="_Toc379508708"/>
      <w:bookmarkStart w:id="210" w:name="_Toc379510925"/>
      <w:bookmarkStart w:id="211" w:name="_Toc379513765"/>
      <w:bookmarkStart w:id="212" w:name="_Toc380717033"/>
      <w:bookmarkStart w:id="213" w:name="_Toc380717449"/>
      <w:bookmarkStart w:id="214" w:name="_Toc380719518"/>
      <w:bookmarkStart w:id="215" w:name="_Toc387369123"/>
      <w:bookmarkStart w:id="216" w:name="_Toc387373670"/>
      <w:bookmarkStart w:id="217" w:name="_Toc387375129"/>
      <w:bookmarkStart w:id="218" w:name="_Toc402473921"/>
      <w:bookmarkStart w:id="219" w:name="_Toc402490291"/>
      <w:bookmarkStart w:id="220" w:name="_Toc403699018"/>
      <w:bookmarkStart w:id="221" w:name="_Toc405513687"/>
      <w:r>
        <w:br w:type="page"/>
      </w:r>
    </w:p>
    <w:p w:rsidR="00DF6F1E" w:rsidRDefault="00DF6F1E" w:rsidP="00C46001">
      <w:pPr>
        <w:pStyle w:val="a"/>
      </w:pPr>
      <w:bookmarkStart w:id="222" w:name="_Toc410275760"/>
      <w:bookmarkStart w:id="223" w:name="_Toc410276991"/>
      <w:r w:rsidRPr="00C30CE7">
        <w:rPr>
          <w:rFonts w:hint="cs"/>
          <w:rtl/>
        </w:rPr>
        <w:t>הלכה ומנהג</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833E52" w:rsidRPr="00833E52" w:rsidRDefault="00833E52" w:rsidP="00833E52">
      <w:pPr>
        <w:pStyle w:val="a0"/>
        <w:rPr>
          <w:rtl/>
        </w:rPr>
      </w:pPr>
      <w:bookmarkStart w:id="224" w:name="_Toc410276992"/>
      <w:r w:rsidRPr="00833E52">
        <w:rPr>
          <w:rtl/>
        </w:rPr>
        <w:t>אופן לבישת הטלית לעת התפלה</w:t>
      </w:r>
      <w:bookmarkEnd w:id="224"/>
    </w:p>
    <w:p w:rsidR="00833E52" w:rsidRPr="00833E52" w:rsidRDefault="00833E52" w:rsidP="00BE6D8B">
      <w:pPr>
        <w:pStyle w:val="a1"/>
        <w:rPr>
          <w:rtl/>
        </w:rPr>
      </w:pPr>
      <w:bookmarkStart w:id="225" w:name="_Toc410275762"/>
      <w:bookmarkStart w:id="226" w:name="_Toc410276993"/>
      <w:r w:rsidRPr="00833E52">
        <w:rPr>
          <w:rFonts w:hint="cs"/>
          <w:rtl/>
        </w:rPr>
        <w:t>הרב לוי יצחק ראסקין</w:t>
      </w:r>
      <w:bookmarkEnd w:id="225"/>
      <w:bookmarkEnd w:id="226"/>
    </w:p>
    <w:p w:rsidR="00833E52" w:rsidRPr="00833E52" w:rsidRDefault="00833E52" w:rsidP="00500F5B">
      <w:pPr>
        <w:pStyle w:val="a2"/>
        <w:rPr>
          <w:rtl/>
        </w:rPr>
      </w:pPr>
      <w:r w:rsidRPr="00833E52">
        <w:rPr>
          <w:rFonts w:hint="cs"/>
          <w:rtl/>
        </w:rPr>
        <w:t>דומ"צ בקהילת ליובאוויטש, לונדון</w:t>
      </w:r>
    </w:p>
    <w:p w:rsidR="00833E52" w:rsidRPr="00833E52" w:rsidRDefault="00833E52" w:rsidP="00057B9A">
      <w:pPr>
        <w:pStyle w:val="a3"/>
        <w:rPr>
          <w:rtl/>
          <w:lang w:val="en-GB"/>
        </w:rPr>
      </w:pPr>
      <w:r w:rsidRPr="00833E52">
        <w:rPr>
          <w:rtl/>
          <w:lang w:val="en-GB"/>
        </w:rPr>
        <w:t>בהלכות ציצית שבסדור אדה"ז מביא - בנוסף על שני אופנים ב'עטפת הישמעאלים' - שני אופנים של לבישת הטלית לכל עת התפלה: א) "מנהג שנתפשט בינינו להגביה צדי הטלית על הכתף מכאן ומכאן", והמטרה לכך היא שיהיו שני ציציות מלפניו ושנים מלאחריו, ובכך יהא מסובב במצוה זו; ב) "מנהג העולם שאין מגביהים הצדדים על הכתפות".</w:t>
      </w:r>
    </w:p>
    <w:p w:rsidR="00833E52" w:rsidRPr="00833E52" w:rsidRDefault="00833E52" w:rsidP="00057B9A">
      <w:pPr>
        <w:pStyle w:val="a3"/>
        <w:rPr>
          <w:rtl/>
          <w:lang w:val="en-GB"/>
        </w:rPr>
      </w:pPr>
      <w:r w:rsidRPr="00833E52">
        <w:rPr>
          <w:rtl/>
          <w:lang w:val="en-GB"/>
        </w:rPr>
        <w:t>ובס' החדש 'שיעורי הלכה למעשה' (להרשד"ב לוין שי') ע' יא הבין שיש כאן תיעודים על מנהג חב"ד ועל מנהג שאר חסידים.</w:t>
      </w:r>
    </w:p>
    <w:p w:rsidR="00833E52" w:rsidRPr="00833E52" w:rsidRDefault="00833E52" w:rsidP="00057B9A">
      <w:pPr>
        <w:pStyle w:val="a3"/>
        <w:rPr>
          <w:rtl/>
          <w:lang w:val="en-GB"/>
        </w:rPr>
      </w:pPr>
      <w:r w:rsidRPr="00833E52">
        <w:rPr>
          <w:rtl/>
          <w:lang w:val="en-GB"/>
        </w:rPr>
        <w:t>ואני תמה, וכי הגבהת צדדי הטלית על הכתפיים מנהג המיוחד לחב"ד היא? ואיפה רשום שאדה"ז הורה לחסידים שֶׁיְשַּׁנוּ מנהגם דמקדמת דנא הוא, ומהיום והלאה ירימו צדדי הטלית על הכתפיים? ולדבריו, מה שנהגו כן בחוגים רבים ולאו דוקא חסידי חב"ד, היינו שכולם אימצו מנהג חב"ד שנתחדש ע"י אדה"ז!</w:t>
      </w:r>
    </w:p>
    <w:p w:rsidR="00833E52" w:rsidRPr="00833E52" w:rsidRDefault="00833E52" w:rsidP="00057B9A">
      <w:pPr>
        <w:pStyle w:val="a3"/>
        <w:rPr>
          <w:rtl/>
          <w:lang w:val="en-GB"/>
        </w:rPr>
      </w:pPr>
      <w:r w:rsidRPr="00833E52">
        <w:rPr>
          <w:rtl/>
          <w:lang w:val="en-GB"/>
        </w:rPr>
        <w:t>ואני ראיתי מנהג לבישת הטלית על הכתפיים רשום בס' מטעמים (מערכת ט אות ח). וראה ס' פסקי תשובות סי' ח ס"ק יב ובהערות לשם, שכמה צדיקים נהגו להגביה צדדי הטלית על כתפיהם [שם הביא שכן נהג הרה"ק מצאנז ובנו הרה"ק משינאווא. ובדרכי חיים ושלום אות לח מתעד שכן נהג הרה"ק ממונקאטש], וכמה צדיקים נהגו שלא להגביה על הכתפיים, כן נהגו באונגארין בגליל העליון, ע"כ. ובס' לקט הקמח החדש סי' ח ס"ק כח מתעד שכן ראה אצל צדיקי וחסידי בעלז, ע"כ.</w:t>
      </w:r>
    </w:p>
    <w:p w:rsidR="00833E52" w:rsidRDefault="00833E52" w:rsidP="00057B9A">
      <w:pPr>
        <w:pStyle w:val="a3"/>
        <w:rPr>
          <w:lang w:val="en-GB"/>
        </w:rPr>
      </w:pPr>
      <w:r w:rsidRPr="00833E52">
        <w:rPr>
          <w:rtl/>
          <w:lang w:val="en-GB"/>
        </w:rPr>
        <w:t>גם לא מתקבל לומר שבאותה תקופה כבר היה 'מנהג חב"ד' מפורט ומבוסס, הראוי לשם 'מנהג חב"ד'! ולענ"ד, ב"מנהג שנתפשט בינינו" הכוונה שכן נתפשט באיזור אדה"ז מזמן קרוב, ואילו 'מנהג העולם' היינו איך שנהגו מקדמת דנא, ואשר כן נוהגים עדיין בגלילות אחרות. וילע"ע.</w:t>
      </w:r>
    </w:p>
    <w:p w:rsidR="00833E52" w:rsidRDefault="00833E52" w:rsidP="001C1E5A">
      <w:pPr>
        <w:pStyle w:val="a4"/>
        <w:rPr>
          <w:lang w:val="en-GB"/>
        </w:rPr>
        <w:sectPr w:rsidR="00833E52" w:rsidSect="005D4C0B">
          <w:footnotePr>
            <w:numRestart w:val="eachSect"/>
          </w:footnotePr>
          <w:type w:val="continuous"/>
          <w:pgSz w:w="7920" w:h="12240" w:code="1"/>
          <w:pgMar w:top="1296" w:right="864" w:bottom="720" w:left="864" w:header="720" w:footer="720" w:gutter="0"/>
          <w:cols w:space="720"/>
          <w:bidi/>
          <w:docGrid w:linePitch="360"/>
        </w:sectPr>
      </w:pPr>
    </w:p>
    <w:p w:rsidR="00833E52" w:rsidRPr="00833E52" w:rsidRDefault="00833E52" w:rsidP="001C1E5A">
      <w:pPr>
        <w:pStyle w:val="a4"/>
        <w:rPr>
          <w:lang w:val="en-GB"/>
        </w:rPr>
      </w:pPr>
      <w:r>
        <w:rPr>
          <w:lang w:val="en-GB"/>
        </w:rPr>
        <w:t>e</w:t>
      </w:r>
    </w:p>
    <w:p w:rsidR="00124447" w:rsidRDefault="00124447" w:rsidP="00605D29">
      <w:pPr>
        <w:pStyle w:val="a0"/>
        <w:bidi w:val="0"/>
        <w:rPr>
          <w:rtl/>
        </w:rPr>
      </w:pPr>
      <w:bookmarkStart w:id="227" w:name="_Toc356231500"/>
      <w:bookmarkStart w:id="228" w:name="_Toc356263272"/>
      <w:bookmarkStart w:id="229" w:name="_Toc356267878"/>
      <w:bookmarkStart w:id="230" w:name="_Toc360648988"/>
      <w:bookmarkStart w:id="231" w:name="_Toc360669411"/>
      <w:bookmarkStart w:id="232" w:name="_Toc363078063"/>
      <w:bookmarkStart w:id="233" w:name="_Toc363086424"/>
      <w:bookmarkStart w:id="234" w:name="_Toc363092160"/>
      <w:bookmarkStart w:id="235" w:name="_Toc367141079"/>
      <w:bookmarkStart w:id="236" w:name="_Toc367148726"/>
      <w:bookmarkStart w:id="237" w:name="_Toc367157933"/>
      <w:bookmarkStart w:id="238" w:name="_Toc369235684"/>
      <w:bookmarkStart w:id="239" w:name="_Toc370439592"/>
      <w:bookmarkStart w:id="240" w:name="_Toc370446279"/>
      <w:bookmarkStart w:id="241" w:name="_Toc371642977"/>
      <w:bookmarkStart w:id="242" w:name="_Toc371643270"/>
      <w:bookmarkStart w:id="243" w:name="_Toc371653992"/>
      <w:bookmarkStart w:id="244" w:name="_Toc372861059"/>
      <w:bookmarkStart w:id="245" w:name="_Toc379508730"/>
      <w:bookmarkStart w:id="246" w:name="_Toc379510949"/>
      <w:bookmarkStart w:id="247" w:name="_Toc379513789"/>
      <w:bookmarkStart w:id="248" w:name="_Toc380717051"/>
      <w:bookmarkStart w:id="249" w:name="_Toc380717467"/>
      <w:bookmarkStart w:id="250" w:name="_Toc380719536"/>
      <w:bookmarkStart w:id="251" w:name="_Toc387369149"/>
      <w:bookmarkStart w:id="252" w:name="_Toc387373693"/>
      <w:bookmarkStart w:id="253" w:name="_Toc387375152"/>
      <w:bookmarkStart w:id="254" w:name="_Toc402473948"/>
      <w:bookmarkStart w:id="255" w:name="_Toc402490323"/>
      <w:bookmarkStart w:id="256" w:name="_Toc403699047"/>
      <w:bookmarkStart w:id="257" w:name="_Toc405513704"/>
      <w:bookmarkStart w:id="258" w:name="_Toc410276994"/>
      <w:r>
        <w:rPr>
          <w:rFonts w:hint="cs"/>
          <w:rtl/>
        </w:rPr>
        <w:t>תיקוני</w:t>
      </w:r>
      <w:r>
        <w:rPr>
          <w:rtl/>
        </w:rPr>
        <w:t xml:space="preserve"> </w:t>
      </w:r>
      <w:r>
        <w:rPr>
          <w:rFonts w:hint="cs"/>
          <w:rtl/>
        </w:rPr>
        <w:t>טעות</w:t>
      </w:r>
      <w:r>
        <w:rPr>
          <w:rtl/>
        </w:rPr>
        <w:t xml:space="preserve"> </w:t>
      </w:r>
      <w:r>
        <w:rPr>
          <w:rFonts w:hint="cs"/>
          <w:rtl/>
        </w:rPr>
        <w:t>בשו</w:t>
      </w:r>
      <w:r>
        <w:rPr>
          <w:rtl/>
        </w:rPr>
        <w:t>"</w:t>
      </w:r>
      <w:r>
        <w:rPr>
          <w:rFonts w:hint="cs"/>
          <w:rtl/>
        </w:rPr>
        <w:t>ע</w:t>
      </w:r>
      <w:r>
        <w:rPr>
          <w:rtl/>
        </w:rPr>
        <w:t xml:space="preserve"> </w:t>
      </w:r>
      <w:r>
        <w:rPr>
          <w:rFonts w:hint="cs"/>
          <w:rtl/>
        </w:rPr>
        <w:t>אדה</w:t>
      </w:r>
      <w:r>
        <w:rPr>
          <w:rtl/>
        </w:rPr>
        <w:t>"</w:t>
      </w:r>
      <w:r>
        <w:rPr>
          <w:rFonts w:hint="cs"/>
          <w:rtl/>
        </w:rPr>
        <w:t>ז</w:t>
      </w:r>
      <w:r>
        <w:rPr>
          <w:rtl/>
        </w:rPr>
        <w:t xml:space="preserve"> </w:t>
      </w:r>
      <w:r>
        <w:rPr>
          <w:rFonts w:hint="cs"/>
          <w:rtl/>
        </w:rPr>
        <w:t>מהדורה</w:t>
      </w:r>
      <w:r>
        <w:rPr>
          <w:rtl/>
        </w:rPr>
        <w:t xml:space="preserve"> </w:t>
      </w:r>
      <w:r>
        <w:rPr>
          <w:rFonts w:hint="cs"/>
          <w:rtl/>
        </w:rPr>
        <w:t>החדשה</w:t>
      </w:r>
      <w:r>
        <w:rPr>
          <w:rtl/>
        </w:rPr>
        <w:t xml:space="preserve"> </w:t>
      </w:r>
      <w:r>
        <w:rPr>
          <w:rFonts w:hint="cs"/>
          <w:rtl/>
        </w:rPr>
        <w:t>ח</w:t>
      </w:r>
      <w:r>
        <w:rPr>
          <w:rtl/>
        </w:rPr>
        <w:t>"</w:t>
      </w:r>
      <w:r>
        <w:rPr>
          <w:rFonts w:hint="cs"/>
          <w:rtl/>
        </w:rPr>
        <w:t>ה</w:t>
      </w:r>
      <w:bookmarkEnd w:id="258"/>
    </w:p>
    <w:p w:rsidR="00124447" w:rsidRDefault="00124447" w:rsidP="00BE6D8B">
      <w:pPr>
        <w:pStyle w:val="a1"/>
        <w:rPr>
          <w:rtl/>
        </w:rPr>
      </w:pPr>
      <w:bookmarkStart w:id="259" w:name="_Toc410275764"/>
      <w:bookmarkStart w:id="260" w:name="_Toc410276995"/>
      <w:r>
        <w:rPr>
          <w:rFonts w:hint="cs"/>
          <w:rtl/>
        </w:rPr>
        <w:t>הרב</w:t>
      </w:r>
      <w:r>
        <w:rPr>
          <w:rtl/>
        </w:rPr>
        <w:t xml:space="preserve"> </w:t>
      </w:r>
      <w:r>
        <w:rPr>
          <w:rFonts w:hint="cs"/>
          <w:rtl/>
        </w:rPr>
        <w:t>גדלי</w:t>
      </w:r>
      <w:r>
        <w:rPr>
          <w:rtl/>
        </w:rPr>
        <w:t xml:space="preserve">' </w:t>
      </w:r>
      <w:r>
        <w:rPr>
          <w:rFonts w:hint="cs"/>
          <w:rtl/>
        </w:rPr>
        <w:t>אבערלאנדער</w:t>
      </w:r>
      <w:bookmarkEnd w:id="259"/>
      <w:bookmarkEnd w:id="260"/>
    </w:p>
    <w:p w:rsidR="00124447" w:rsidRDefault="00124447" w:rsidP="00500F5B">
      <w:pPr>
        <w:pStyle w:val="a2"/>
        <w:rPr>
          <w:rtl/>
        </w:rPr>
      </w:pPr>
      <w:r>
        <w:rPr>
          <w:rFonts w:hint="cs"/>
          <w:rtl/>
        </w:rPr>
        <w:t>רב</w:t>
      </w:r>
      <w:r>
        <w:rPr>
          <w:rtl/>
        </w:rPr>
        <w:t xml:space="preserve"> </w:t>
      </w:r>
      <w:r>
        <w:rPr>
          <w:rFonts w:hint="cs"/>
          <w:rtl/>
        </w:rPr>
        <w:t>קהילת</w:t>
      </w:r>
      <w:r>
        <w:rPr>
          <w:rtl/>
        </w:rPr>
        <w:t xml:space="preserve"> </w:t>
      </w:r>
      <w:r>
        <w:rPr>
          <w:rFonts w:hint="cs"/>
          <w:rtl/>
        </w:rPr>
        <w:t>היכל</w:t>
      </w:r>
      <w:r>
        <w:rPr>
          <w:rtl/>
        </w:rPr>
        <w:t xml:space="preserve"> </w:t>
      </w:r>
      <w:r>
        <w:rPr>
          <w:rFonts w:hint="cs"/>
          <w:rtl/>
        </w:rPr>
        <w:t>מנחם</w:t>
      </w:r>
      <w:r>
        <w:rPr>
          <w:rtl/>
        </w:rPr>
        <w:t xml:space="preserve"> - </w:t>
      </w:r>
      <w:r>
        <w:rPr>
          <w:rFonts w:hint="cs"/>
          <w:rtl/>
        </w:rPr>
        <w:t>מאנסי</w:t>
      </w:r>
    </w:p>
    <w:p w:rsidR="00124447" w:rsidRDefault="00124447" w:rsidP="00500F5B">
      <w:pPr>
        <w:pStyle w:val="a2"/>
        <w:rPr>
          <w:rtl/>
        </w:rPr>
      </w:pPr>
      <w:r>
        <w:rPr>
          <w:rFonts w:hint="cs"/>
          <w:rtl/>
        </w:rPr>
        <w:t>מח</w:t>
      </w:r>
      <w:r>
        <w:rPr>
          <w:rtl/>
        </w:rPr>
        <w:t>"</w:t>
      </w:r>
      <w:r>
        <w:rPr>
          <w:rFonts w:hint="cs"/>
          <w:rtl/>
        </w:rPr>
        <w:t>ס</w:t>
      </w:r>
      <w:r>
        <w:rPr>
          <w:rtl/>
        </w:rPr>
        <w:t xml:space="preserve"> </w:t>
      </w:r>
      <w:r>
        <w:rPr>
          <w:rFonts w:hint="cs"/>
          <w:rtl/>
        </w:rPr>
        <w:t>פדיון</w:t>
      </w:r>
      <w:r>
        <w:rPr>
          <w:rtl/>
        </w:rPr>
        <w:t xml:space="preserve"> </w:t>
      </w:r>
      <w:r>
        <w:rPr>
          <w:rFonts w:hint="cs"/>
          <w:rtl/>
        </w:rPr>
        <w:t>הבן</w:t>
      </w:r>
      <w:r>
        <w:rPr>
          <w:rtl/>
        </w:rPr>
        <w:t xml:space="preserve"> </w:t>
      </w:r>
      <w:r>
        <w:rPr>
          <w:rFonts w:hint="cs"/>
          <w:rtl/>
        </w:rPr>
        <w:t>כהלכתו</w:t>
      </w:r>
      <w:r>
        <w:rPr>
          <w:rtl/>
        </w:rPr>
        <w:t xml:space="preserve">; </w:t>
      </w:r>
      <w:r>
        <w:rPr>
          <w:rFonts w:hint="cs"/>
          <w:rtl/>
        </w:rPr>
        <w:t>מנהג</w:t>
      </w:r>
      <w:r>
        <w:rPr>
          <w:rtl/>
        </w:rPr>
        <w:t xml:space="preserve"> </w:t>
      </w:r>
      <w:r>
        <w:rPr>
          <w:rFonts w:hint="cs"/>
          <w:rtl/>
        </w:rPr>
        <w:t>אבותינו</w:t>
      </w:r>
      <w:r>
        <w:rPr>
          <w:rtl/>
        </w:rPr>
        <w:t xml:space="preserve"> </w:t>
      </w:r>
      <w:r>
        <w:rPr>
          <w:rFonts w:hint="cs"/>
          <w:rtl/>
        </w:rPr>
        <w:t>בידינו</w:t>
      </w:r>
    </w:p>
    <w:p w:rsidR="00124447" w:rsidRDefault="00124447" w:rsidP="00057B9A">
      <w:pPr>
        <w:pStyle w:val="a3"/>
        <w:rPr>
          <w:rtl/>
        </w:rPr>
      </w:pPr>
      <w:r>
        <w:rPr>
          <w:rFonts w:hint="cs"/>
          <w:rtl/>
        </w:rPr>
        <w:t>א</w:t>
      </w:r>
      <w:r>
        <w:rPr>
          <w:rtl/>
        </w:rPr>
        <w:t xml:space="preserve">) </w:t>
      </w:r>
      <w:r>
        <w:rPr>
          <w:rFonts w:hint="cs"/>
          <w:rtl/>
        </w:rPr>
        <w:t>בשולחן</w:t>
      </w:r>
      <w:r>
        <w:rPr>
          <w:rtl/>
        </w:rPr>
        <w:t xml:space="preserve"> </w:t>
      </w:r>
      <w:r>
        <w:rPr>
          <w:rFonts w:hint="cs"/>
          <w:rtl/>
        </w:rPr>
        <w:t>ערוך</w:t>
      </w:r>
      <w:r>
        <w:rPr>
          <w:rtl/>
        </w:rPr>
        <w:t xml:space="preserve"> </w:t>
      </w:r>
      <w:r>
        <w:rPr>
          <w:rFonts w:hint="cs"/>
          <w:rtl/>
        </w:rPr>
        <w:t>רבינו</w:t>
      </w:r>
      <w:r>
        <w:rPr>
          <w:rtl/>
        </w:rPr>
        <w:t xml:space="preserve"> </w:t>
      </w:r>
      <w:r>
        <w:rPr>
          <w:rFonts w:hint="cs"/>
          <w:rtl/>
        </w:rPr>
        <w:t>יו</w:t>
      </w:r>
      <w:r>
        <w:rPr>
          <w:rtl/>
        </w:rPr>
        <w:t>"</w:t>
      </w:r>
      <w:r>
        <w:rPr>
          <w:rFonts w:hint="cs"/>
          <w:rtl/>
        </w:rPr>
        <w:t>ד</w:t>
      </w:r>
      <w:r>
        <w:rPr>
          <w:rtl/>
        </w:rPr>
        <w:t xml:space="preserve"> </w:t>
      </w:r>
      <w:r>
        <w:rPr>
          <w:rFonts w:hint="cs"/>
          <w:rtl/>
        </w:rPr>
        <w:t>סימן</w:t>
      </w:r>
      <w:r>
        <w:rPr>
          <w:rtl/>
        </w:rPr>
        <w:t xml:space="preserve"> </w:t>
      </w:r>
      <w:r>
        <w:rPr>
          <w:rFonts w:hint="cs"/>
          <w:rtl/>
        </w:rPr>
        <w:t>קפט</w:t>
      </w:r>
      <w:r>
        <w:rPr>
          <w:rtl/>
        </w:rPr>
        <w:t xml:space="preserve"> </w:t>
      </w:r>
      <w:r>
        <w:rPr>
          <w:rFonts w:hint="cs"/>
          <w:rtl/>
        </w:rPr>
        <w:t>סעיף</w:t>
      </w:r>
      <w:r>
        <w:rPr>
          <w:rtl/>
        </w:rPr>
        <w:t xml:space="preserve"> </w:t>
      </w:r>
      <w:r>
        <w:rPr>
          <w:rFonts w:hint="cs"/>
          <w:rtl/>
        </w:rPr>
        <w:t>א</w:t>
      </w:r>
      <w:r>
        <w:rPr>
          <w:rtl/>
        </w:rPr>
        <w:t xml:space="preserve"> </w:t>
      </w:r>
      <w:r>
        <w:rPr>
          <w:rFonts w:hint="cs"/>
          <w:rtl/>
        </w:rPr>
        <w:t>כתב</w:t>
      </w:r>
      <w:r>
        <w:rPr>
          <w:rtl/>
        </w:rPr>
        <w:t xml:space="preserve"> </w:t>
      </w:r>
      <w:r>
        <w:rPr>
          <w:rFonts w:hint="cs"/>
          <w:rtl/>
        </w:rPr>
        <w:t>רבינו</w:t>
      </w:r>
      <w:r>
        <w:rPr>
          <w:rtl/>
        </w:rPr>
        <w:t xml:space="preserve">: "... </w:t>
      </w:r>
      <w:r>
        <w:rPr>
          <w:rFonts w:hint="cs"/>
          <w:rtl/>
        </w:rPr>
        <w:t>ויש</w:t>
      </w:r>
      <w:r>
        <w:rPr>
          <w:rtl/>
        </w:rPr>
        <w:t xml:space="preserve"> </w:t>
      </w:r>
      <w:r>
        <w:rPr>
          <w:rFonts w:hint="cs"/>
          <w:rtl/>
        </w:rPr>
        <w:t>אומרים</w:t>
      </w:r>
      <w:r>
        <w:rPr>
          <w:rtl/>
        </w:rPr>
        <w:t xml:space="preserve"> </w:t>
      </w:r>
      <w:r>
        <w:rPr>
          <w:rFonts w:hint="cs"/>
          <w:rtl/>
        </w:rPr>
        <w:t>שלא</w:t>
      </w:r>
      <w:r>
        <w:rPr>
          <w:rtl/>
        </w:rPr>
        <w:t xml:space="preserve"> </w:t>
      </w:r>
      <w:r>
        <w:rPr>
          <w:rFonts w:hint="cs"/>
          <w:rtl/>
        </w:rPr>
        <w:t>הוזכרה</w:t>
      </w:r>
      <w:r>
        <w:rPr>
          <w:rtl/>
        </w:rPr>
        <w:t xml:space="preserve"> </w:t>
      </w:r>
      <w:r>
        <w:rPr>
          <w:rFonts w:hint="cs"/>
          <w:rtl/>
        </w:rPr>
        <w:t>עונה</w:t>
      </w:r>
      <w:r>
        <w:rPr>
          <w:rtl/>
        </w:rPr>
        <w:t xml:space="preserve"> </w:t>
      </w:r>
      <w:r>
        <w:rPr>
          <w:rFonts w:hint="cs"/>
          <w:rtl/>
        </w:rPr>
        <w:t>בינונית</w:t>
      </w:r>
      <w:r>
        <w:rPr>
          <w:rtl/>
        </w:rPr>
        <w:t xml:space="preserve"> </w:t>
      </w:r>
      <w:r>
        <w:rPr>
          <w:rFonts w:hint="cs"/>
          <w:rtl/>
        </w:rPr>
        <w:t>אלא</w:t>
      </w:r>
      <w:r>
        <w:rPr>
          <w:rtl/>
        </w:rPr>
        <w:t xml:space="preserve"> </w:t>
      </w:r>
      <w:r>
        <w:rPr>
          <w:rFonts w:hint="cs"/>
          <w:rtl/>
        </w:rPr>
        <w:t>לענין</w:t>
      </w:r>
      <w:r>
        <w:rPr>
          <w:rtl/>
        </w:rPr>
        <w:t xml:space="preserve"> </w:t>
      </w:r>
      <w:r>
        <w:rPr>
          <w:rFonts w:hint="cs"/>
          <w:rtl/>
        </w:rPr>
        <w:t>בדיקה</w:t>
      </w:r>
      <w:r>
        <w:rPr>
          <w:rtl/>
        </w:rPr>
        <w:t xml:space="preserve"> </w:t>
      </w:r>
      <w:r>
        <w:rPr>
          <w:rFonts w:hint="cs"/>
          <w:rtl/>
        </w:rPr>
        <w:t>ותביעה</w:t>
      </w:r>
      <w:r>
        <w:rPr>
          <w:rtl/>
        </w:rPr>
        <w:t xml:space="preserve"> </w:t>
      </w:r>
      <w:r>
        <w:rPr>
          <w:rFonts w:hint="cs"/>
          <w:rtl/>
        </w:rPr>
        <w:t>שאסור</w:t>
      </w:r>
      <w:r>
        <w:rPr>
          <w:rtl/>
        </w:rPr>
        <w:t xml:space="preserve"> </w:t>
      </w:r>
      <w:r>
        <w:rPr>
          <w:rFonts w:hint="cs"/>
          <w:rtl/>
        </w:rPr>
        <w:t>לבא</w:t>
      </w:r>
      <w:r>
        <w:rPr>
          <w:rtl/>
        </w:rPr>
        <w:t xml:space="preserve"> </w:t>
      </w:r>
      <w:r>
        <w:rPr>
          <w:rFonts w:hint="cs"/>
          <w:rtl/>
        </w:rPr>
        <w:t>עליה</w:t>
      </w:r>
      <w:r>
        <w:rPr>
          <w:rtl/>
        </w:rPr>
        <w:t xml:space="preserve"> </w:t>
      </w:r>
      <w:r>
        <w:rPr>
          <w:rFonts w:hint="cs"/>
          <w:rtl/>
        </w:rPr>
        <w:t>עד</w:t>
      </w:r>
      <w:r>
        <w:rPr>
          <w:rtl/>
        </w:rPr>
        <w:t xml:space="preserve"> </w:t>
      </w:r>
      <w:r>
        <w:rPr>
          <w:rFonts w:hint="cs"/>
          <w:rtl/>
        </w:rPr>
        <w:t>שיתבענה</w:t>
      </w:r>
      <w:r>
        <w:rPr>
          <w:rtl/>
        </w:rPr>
        <w:t xml:space="preserve"> </w:t>
      </w:r>
      <w:r>
        <w:rPr>
          <w:rFonts w:hint="cs"/>
          <w:rtl/>
        </w:rPr>
        <w:t>ותבדוק</w:t>
      </w:r>
      <w:r>
        <w:rPr>
          <w:rtl/>
        </w:rPr>
        <w:t xml:space="preserve"> </w:t>
      </w:r>
      <w:r>
        <w:rPr>
          <w:rFonts w:hint="cs"/>
          <w:rtl/>
        </w:rPr>
        <w:t>עצמה</w:t>
      </w:r>
      <w:r>
        <w:rPr>
          <w:rtl/>
        </w:rPr>
        <w:t xml:space="preserve"> </w:t>
      </w:r>
      <w:r>
        <w:rPr>
          <w:rFonts w:hint="cs"/>
          <w:rtl/>
        </w:rPr>
        <w:t>משהגיע</w:t>
      </w:r>
      <w:r>
        <w:rPr>
          <w:rtl/>
        </w:rPr>
        <w:t xml:space="preserve"> </w:t>
      </w:r>
      <w:r>
        <w:rPr>
          <w:rFonts w:hint="cs"/>
          <w:rtl/>
        </w:rPr>
        <w:t>יום</w:t>
      </w:r>
      <w:r>
        <w:rPr>
          <w:rtl/>
        </w:rPr>
        <w:t xml:space="preserve"> </w:t>
      </w:r>
      <w:r>
        <w:rPr>
          <w:rFonts w:hint="cs"/>
          <w:rtl/>
        </w:rPr>
        <w:t>העונה</w:t>
      </w:r>
      <w:r>
        <w:rPr>
          <w:rtl/>
        </w:rPr>
        <w:t xml:space="preserve"> </w:t>
      </w:r>
      <w:r>
        <w:rPr>
          <w:rFonts w:hint="cs"/>
          <w:rtl/>
        </w:rPr>
        <w:t>שהוא</w:t>
      </w:r>
      <w:r>
        <w:rPr>
          <w:rtl/>
        </w:rPr>
        <w:t xml:space="preserve"> </w:t>
      </w:r>
      <w:r>
        <w:rPr>
          <w:rFonts w:hint="cs"/>
          <w:rtl/>
        </w:rPr>
        <w:t>יום</w:t>
      </w:r>
      <w:r>
        <w:rPr>
          <w:rtl/>
        </w:rPr>
        <w:t xml:space="preserve"> </w:t>
      </w:r>
      <w:r>
        <w:rPr>
          <w:rFonts w:hint="cs"/>
          <w:rtl/>
        </w:rPr>
        <w:t>ל</w:t>
      </w:r>
      <w:r>
        <w:rPr>
          <w:rtl/>
        </w:rPr>
        <w:t xml:space="preserve">' </w:t>
      </w:r>
      <w:r>
        <w:rPr>
          <w:rFonts w:hint="cs"/>
          <w:rtl/>
        </w:rPr>
        <w:t>מתחלת</w:t>
      </w:r>
      <w:r>
        <w:rPr>
          <w:rtl/>
        </w:rPr>
        <w:t xml:space="preserve"> </w:t>
      </w:r>
      <w:r>
        <w:rPr>
          <w:rFonts w:hint="cs"/>
          <w:rtl/>
        </w:rPr>
        <w:t>ראייתה</w:t>
      </w:r>
      <w:r>
        <w:rPr>
          <w:rtl/>
        </w:rPr>
        <w:t xml:space="preserve"> </w:t>
      </w:r>
      <w:r>
        <w:rPr>
          <w:rFonts w:hint="cs"/>
          <w:rtl/>
        </w:rPr>
        <w:t>ואם</w:t>
      </w:r>
      <w:r>
        <w:rPr>
          <w:rtl/>
        </w:rPr>
        <w:t xml:space="preserve"> </w:t>
      </w:r>
      <w:r>
        <w:rPr>
          <w:rFonts w:hint="cs"/>
          <w:rtl/>
        </w:rPr>
        <w:t>לא</w:t>
      </w:r>
      <w:r>
        <w:rPr>
          <w:rtl/>
        </w:rPr>
        <w:t xml:space="preserve"> </w:t>
      </w:r>
      <w:r>
        <w:rPr>
          <w:rFonts w:hint="cs"/>
          <w:rtl/>
        </w:rPr>
        <w:t>בדקה</w:t>
      </w:r>
      <w:r>
        <w:rPr>
          <w:rtl/>
        </w:rPr>
        <w:t xml:space="preserve"> </w:t>
      </w:r>
      <w:r>
        <w:rPr>
          <w:rFonts w:hint="cs"/>
          <w:rtl/>
        </w:rPr>
        <w:t>עצמה</w:t>
      </w:r>
      <w:r>
        <w:rPr>
          <w:rtl/>
        </w:rPr>
        <w:t xml:space="preserve"> </w:t>
      </w:r>
      <w:r>
        <w:rPr>
          <w:rFonts w:hint="cs"/>
          <w:rtl/>
        </w:rPr>
        <w:t>ביום</w:t>
      </w:r>
      <w:r>
        <w:rPr>
          <w:rtl/>
        </w:rPr>
        <w:t xml:space="preserve"> </w:t>
      </w:r>
      <w:r>
        <w:rPr>
          <w:rFonts w:hint="cs"/>
          <w:rtl/>
        </w:rPr>
        <w:t>העונה</w:t>
      </w:r>
      <w:r>
        <w:rPr>
          <w:rtl/>
        </w:rPr>
        <w:t xml:space="preserve"> </w:t>
      </w:r>
      <w:r>
        <w:rPr>
          <w:rFonts w:hint="cs"/>
          <w:rtl/>
        </w:rPr>
        <w:t>צריכה</w:t>
      </w:r>
      <w:r>
        <w:rPr>
          <w:rtl/>
        </w:rPr>
        <w:t xml:space="preserve"> </w:t>
      </w:r>
      <w:r>
        <w:rPr>
          <w:rFonts w:hint="cs"/>
          <w:rtl/>
        </w:rPr>
        <w:t>לבדוק</w:t>
      </w:r>
      <w:r>
        <w:rPr>
          <w:rtl/>
        </w:rPr>
        <w:t xml:space="preserve"> </w:t>
      </w:r>
      <w:r>
        <w:rPr>
          <w:rFonts w:hint="cs"/>
          <w:rtl/>
        </w:rPr>
        <w:t>אחר</w:t>
      </w:r>
      <w:r>
        <w:rPr>
          <w:rtl/>
        </w:rPr>
        <w:t xml:space="preserve"> </w:t>
      </w:r>
      <w:r>
        <w:rPr>
          <w:rFonts w:hint="cs"/>
          <w:rtl/>
        </w:rPr>
        <w:t>כך</w:t>
      </w:r>
      <w:r>
        <w:rPr>
          <w:rtl/>
        </w:rPr>
        <w:t xml:space="preserve"> </w:t>
      </w:r>
      <w:r>
        <w:rPr>
          <w:rFonts w:hint="cs"/>
          <w:rtl/>
        </w:rPr>
        <w:t>פעם</w:t>
      </w:r>
      <w:r>
        <w:rPr>
          <w:rtl/>
        </w:rPr>
        <w:t xml:space="preserve"> </w:t>
      </w:r>
      <w:r>
        <w:rPr>
          <w:rFonts w:hint="cs"/>
          <w:rtl/>
        </w:rPr>
        <w:t>אחת</w:t>
      </w:r>
      <w:r>
        <w:rPr>
          <w:rtl/>
        </w:rPr>
        <w:t xml:space="preserve"> </w:t>
      </w:r>
      <w:r>
        <w:rPr>
          <w:rFonts w:hint="cs"/>
          <w:rtl/>
        </w:rPr>
        <w:t>קודם</w:t>
      </w:r>
      <w:r>
        <w:rPr>
          <w:rtl/>
        </w:rPr>
        <w:t xml:space="preserve"> </w:t>
      </w:r>
      <w:r>
        <w:rPr>
          <w:rFonts w:hint="cs"/>
          <w:rtl/>
        </w:rPr>
        <w:t>שיבא</w:t>
      </w:r>
      <w:r>
        <w:rPr>
          <w:rtl/>
        </w:rPr>
        <w:t xml:space="preserve"> </w:t>
      </w:r>
      <w:r>
        <w:rPr>
          <w:rFonts w:hint="cs"/>
          <w:rtl/>
        </w:rPr>
        <w:t>עליה</w:t>
      </w:r>
      <w:r>
        <w:rPr>
          <w:rtl/>
        </w:rPr>
        <w:t xml:space="preserve"> </w:t>
      </w:r>
      <w:r>
        <w:rPr>
          <w:rFonts w:hint="cs"/>
          <w:rtl/>
        </w:rPr>
        <w:t>אבל</w:t>
      </w:r>
      <w:r>
        <w:rPr>
          <w:rtl/>
        </w:rPr>
        <w:t xml:space="preserve"> </w:t>
      </w:r>
      <w:r>
        <w:rPr>
          <w:rFonts w:hint="cs"/>
          <w:rtl/>
        </w:rPr>
        <w:t>על</w:t>
      </w:r>
      <w:r>
        <w:rPr>
          <w:rtl/>
        </w:rPr>
        <w:t xml:space="preserve"> </w:t>
      </w:r>
      <w:r>
        <w:rPr>
          <w:rFonts w:hint="cs"/>
          <w:rtl/>
        </w:rPr>
        <w:t>ידי</w:t>
      </w:r>
      <w:r>
        <w:rPr>
          <w:rtl/>
        </w:rPr>
        <w:t xml:space="preserve"> </w:t>
      </w:r>
      <w:r>
        <w:rPr>
          <w:rFonts w:hint="cs"/>
          <w:rtl/>
        </w:rPr>
        <w:t>בדיקה</w:t>
      </w:r>
      <w:r>
        <w:rPr>
          <w:rtl/>
        </w:rPr>
        <w:t xml:space="preserve"> </w:t>
      </w:r>
      <w:r>
        <w:rPr>
          <w:rFonts w:hint="cs"/>
          <w:rtl/>
        </w:rPr>
        <w:t>מותרת</w:t>
      </w:r>
      <w:r>
        <w:rPr>
          <w:rtl/>
        </w:rPr>
        <w:t xml:space="preserve"> </w:t>
      </w:r>
      <w:r>
        <w:rPr>
          <w:rFonts w:hint="cs"/>
          <w:rtl/>
        </w:rPr>
        <w:t>אפילו</w:t>
      </w:r>
      <w:r>
        <w:rPr>
          <w:rtl/>
        </w:rPr>
        <w:t xml:space="preserve"> </w:t>
      </w:r>
      <w:r>
        <w:rPr>
          <w:rFonts w:hint="cs"/>
          <w:rtl/>
        </w:rPr>
        <w:t>ביום</w:t>
      </w:r>
      <w:r>
        <w:rPr>
          <w:rtl/>
        </w:rPr>
        <w:t xml:space="preserve"> </w:t>
      </w:r>
      <w:r>
        <w:rPr>
          <w:rFonts w:hint="cs"/>
          <w:rtl/>
        </w:rPr>
        <w:t>העונה</w:t>
      </w:r>
      <w:r>
        <w:rPr>
          <w:rtl/>
        </w:rPr>
        <w:t xml:space="preserve"> </w:t>
      </w:r>
      <w:r>
        <w:rPr>
          <w:rFonts w:hint="cs"/>
          <w:rtl/>
        </w:rPr>
        <w:t>ואינה</w:t>
      </w:r>
      <w:r>
        <w:rPr>
          <w:rtl/>
        </w:rPr>
        <w:t xml:space="preserve"> </w:t>
      </w:r>
      <w:r>
        <w:rPr>
          <w:rFonts w:hint="cs"/>
          <w:rtl/>
        </w:rPr>
        <w:t>צריכה</w:t>
      </w:r>
      <w:r>
        <w:rPr>
          <w:rtl/>
        </w:rPr>
        <w:t xml:space="preserve"> </w:t>
      </w:r>
      <w:r>
        <w:rPr>
          <w:rFonts w:hint="cs"/>
          <w:rtl/>
        </w:rPr>
        <w:t>לפרוש</w:t>
      </w:r>
      <w:r>
        <w:rPr>
          <w:rtl/>
        </w:rPr>
        <w:t xml:space="preserve"> </w:t>
      </w:r>
      <w:r>
        <w:rPr>
          <w:rFonts w:hint="cs"/>
          <w:rtl/>
        </w:rPr>
        <w:t>מבעלה</w:t>
      </w:r>
      <w:r>
        <w:rPr>
          <w:rtl/>
        </w:rPr>
        <w:t xml:space="preserve"> (</w:t>
      </w:r>
      <w:r>
        <w:rPr>
          <w:rFonts w:hint="cs"/>
          <w:rtl/>
        </w:rPr>
        <w:t>רש</w:t>
      </w:r>
      <w:r>
        <w:rPr>
          <w:rtl/>
        </w:rPr>
        <w:t>"</w:t>
      </w:r>
      <w:r>
        <w:rPr>
          <w:rFonts w:hint="cs"/>
          <w:rtl/>
        </w:rPr>
        <w:t>י</w:t>
      </w:r>
      <w:r>
        <w:rPr>
          <w:rtl/>
        </w:rPr>
        <w:t xml:space="preserve"> </w:t>
      </w:r>
      <w:r>
        <w:rPr>
          <w:rFonts w:hint="cs"/>
          <w:rtl/>
        </w:rPr>
        <w:t>תוספות</w:t>
      </w:r>
      <w:r>
        <w:rPr>
          <w:rtl/>
        </w:rPr>
        <w:t xml:space="preserve"> </w:t>
      </w:r>
      <w:r>
        <w:rPr>
          <w:rFonts w:hint="cs"/>
          <w:rtl/>
        </w:rPr>
        <w:t>רמב</w:t>
      </w:r>
      <w:r>
        <w:rPr>
          <w:rtl/>
        </w:rPr>
        <w:t>"</w:t>
      </w:r>
      <w:r>
        <w:rPr>
          <w:rFonts w:hint="cs"/>
          <w:rtl/>
        </w:rPr>
        <w:t>ן</w:t>
      </w:r>
      <w:r>
        <w:rPr>
          <w:rtl/>
        </w:rPr>
        <w:t xml:space="preserve">). </w:t>
      </w:r>
      <w:r>
        <w:rPr>
          <w:rFonts w:hint="cs"/>
          <w:rtl/>
        </w:rPr>
        <w:t>ולהלכה</w:t>
      </w:r>
      <w:r>
        <w:rPr>
          <w:rtl/>
        </w:rPr>
        <w:t xml:space="preserve"> </w:t>
      </w:r>
      <w:r>
        <w:rPr>
          <w:rFonts w:hint="cs"/>
          <w:rtl/>
        </w:rPr>
        <w:t>אין</w:t>
      </w:r>
      <w:r>
        <w:rPr>
          <w:rtl/>
        </w:rPr>
        <w:t xml:space="preserve"> </w:t>
      </w:r>
      <w:r>
        <w:rPr>
          <w:rFonts w:hint="cs"/>
          <w:rtl/>
        </w:rPr>
        <w:t>לנו</w:t>
      </w:r>
      <w:r>
        <w:rPr>
          <w:rtl/>
        </w:rPr>
        <w:t xml:space="preserve"> </w:t>
      </w:r>
      <w:r>
        <w:rPr>
          <w:rFonts w:hint="cs"/>
          <w:rtl/>
        </w:rPr>
        <w:t>אלא</w:t>
      </w:r>
      <w:r>
        <w:rPr>
          <w:rtl/>
        </w:rPr>
        <w:t xml:space="preserve"> </w:t>
      </w:r>
      <w:r>
        <w:rPr>
          <w:rFonts w:hint="cs"/>
          <w:rtl/>
        </w:rPr>
        <w:t>דברי</w:t>
      </w:r>
      <w:r>
        <w:rPr>
          <w:rtl/>
        </w:rPr>
        <w:t xml:space="preserve"> </w:t>
      </w:r>
      <w:r>
        <w:rPr>
          <w:rFonts w:hint="cs"/>
          <w:rtl/>
        </w:rPr>
        <w:t>השלחן</w:t>
      </w:r>
      <w:r>
        <w:rPr>
          <w:rtl/>
        </w:rPr>
        <w:t xml:space="preserve"> </w:t>
      </w:r>
      <w:r>
        <w:rPr>
          <w:rFonts w:hint="cs"/>
          <w:rtl/>
        </w:rPr>
        <w:t>ערוך</w:t>
      </w:r>
      <w:r>
        <w:rPr>
          <w:rtl/>
        </w:rPr>
        <w:t xml:space="preserve">". </w:t>
      </w:r>
      <w:r>
        <w:rPr>
          <w:rFonts w:hint="cs"/>
          <w:rtl/>
        </w:rPr>
        <w:t>ובהערות</w:t>
      </w:r>
      <w:r>
        <w:rPr>
          <w:rtl/>
        </w:rPr>
        <w:t xml:space="preserve"> </w:t>
      </w:r>
      <w:r>
        <w:rPr>
          <w:rFonts w:hint="cs"/>
          <w:rtl/>
        </w:rPr>
        <w:t>לשו</w:t>
      </w:r>
      <w:r>
        <w:rPr>
          <w:rtl/>
        </w:rPr>
        <w:t>"</w:t>
      </w:r>
      <w:r>
        <w:rPr>
          <w:rFonts w:hint="cs"/>
          <w:rtl/>
        </w:rPr>
        <w:t>ע</w:t>
      </w:r>
      <w:r>
        <w:rPr>
          <w:rtl/>
        </w:rPr>
        <w:t xml:space="preserve"> </w:t>
      </w:r>
      <w:r>
        <w:rPr>
          <w:rFonts w:hint="cs"/>
          <w:rtl/>
        </w:rPr>
        <w:t>אדה</w:t>
      </w:r>
      <w:r>
        <w:rPr>
          <w:rtl/>
        </w:rPr>
        <w:t>"</w:t>
      </w:r>
      <w:r>
        <w:rPr>
          <w:rFonts w:hint="cs"/>
          <w:rtl/>
        </w:rPr>
        <w:t>ז</w:t>
      </w:r>
      <w:r>
        <w:rPr>
          <w:rtl/>
        </w:rPr>
        <w:t xml:space="preserve"> </w:t>
      </w:r>
      <w:r>
        <w:rPr>
          <w:rFonts w:hint="cs"/>
          <w:rtl/>
        </w:rPr>
        <w:t>מהדורה</w:t>
      </w:r>
      <w:r>
        <w:rPr>
          <w:rtl/>
        </w:rPr>
        <w:t xml:space="preserve"> </w:t>
      </w:r>
      <w:r>
        <w:rPr>
          <w:rFonts w:hint="cs"/>
          <w:rtl/>
        </w:rPr>
        <w:t>חדשה</w:t>
      </w:r>
      <w:r>
        <w:rPr>
          <w:rtl/>
        </w:rPr>
        <w:t xml:space="preserve">, </w:t>
      </w:r>
      <w:r>
        <w:rPr>
          <w:rFonts w:hint="cs"/>
          <w:rtl/>
        </w:rPr>
        <w:t>הערה</w:t>
      </w:r>
      <w:r>
        <w:rPr>
          <w:rtl/>
        </w:rPr>
        <w:t xml:space="preserve"> </w:t>
      </w:r>
      <w:r>
        <w:rPr>
          <w:rFonts w:hint="cs"/>
          <w:rtl/>
        </w:rPr>
        <w:t>כח</w:t>
      </w:r>
      <w:r>
        <w:rPr>
          <w:rtl/>
        </w:rPr>
        <w:t xml:space="preserve"> </w:t>
      </w:r>
      <w:r>
        <w:rPr>
          <w:rFonts w:hint="cs"/>
          <w:rtl/>
        </w:rPr>
        <w:t>כתב</w:t>
      </w:r>
      <w:r>
        <w:rPr>
          <w:rtl/>
        </w:rPr>
        <w:t xml:space="preserve"> "</w:t>
      </w:r>
      <w:r>
        <w:rPr>
          <w:rFonts w:hint="cs"/>
          <w:rtl/>
        </w:rPr>
        <w:t>ס</w:t>
      </w:r>
      <w:r>
        <w:rPr>
          <w:rtl/>
        </w:rPr>
        <w:t>"</w:t>
      </w:r>
      <w:r>
        <w:rPr>
          <w:rFonts w:hint="cs"/>
          <w:rtl/>
        </w:rPr>
        <w:t>א</w:t>
      </w:r>
      <w:r>
        <w:rPr>
          <w:rtl/>
        </w:rPr>
        <w:t xml:space="preserve"> (</w:t>
      </w:r>
      <w:r>
        <w:rPr>
          <w:rFonts w:hint="cs"/>
          <w:rtl/>
        </w:rPr>
        <w:t>חוששת</w:t>
      </w:r>
      <w:r>
        <w:rPr>
          <w:rtl/>
        </w:rPr>
        <w:t xml:space="preserve">. </w:t>
      </w:r>
      <w:r>
        <w:rPr>
          <w:rFonts w:hint="cs"/>
          <w:rtl/>
        </w:rPr>
        <w:t>והיינו</w:t>
      </w:r>
      <w:r>
        <w:rPr>
          <w:rtl/>
        </w:rPr>
        <w:t xml:space="preserve"> </w:t>
      </w:r>
      <w:r>
        <w:rPr>
          <w:rFonts w:hint="cs"/>
          <w:rtl/>
        </w:rPr>
        <w:t>שאסורה</w:t>
      </w:r>
      <w:r>
        <w:rPr>
          <w:rtl/>
        </w:rPr>
        <w:t xml:space="preserve"> </w:t>
      </w:r>
      <w:r>
        <w:rPr>
          <w:rFonts w:hint="cs"/>
          <w:rtl/>
        </w:rPr>
        <w:t>לשמש</w:t>
      </w:r>
      <w:r>
        <w:rPr>
          <w:rtl/>
        </w:rPr>
        <w:t xml:space="preserve">)". </w:t>
      </w:r>
      <w:r>
        <w:rPr>
          <w:rFonts w:hint="cs"/>
          <w:rtl/>
        </w:rPr>
        <w:t>וזה</w:t>
      </w:r>
      <w:r>
        <w:rPr>
          <w:rtl/>
        </w:rPr>
        <w:t xml:space="preserve"> </w:t>
      </w:r>
      <w:r>
        <w:rPr>
          <w:rFonts w:hint="cs"/>
          <w:rtl/>
        </w:rPr>
        <w:t>טעות</w:t>
      </w:r>
      <w:r>
        <w:rPr>
          <w:rtl/>
        </w:rPr>
        <w:t xml:space="preserve">, </w:t>
      </w:r>
      <w:r>
        <w:rPr>
          <w:rFonts w:hint="cs"/>
          <w:rtl/>
        </w:rPr>
        <w:t>והכוונה</w:t>
      </w:r>
      <w:r>
        <w:rPr>
          <w:rtl/>
        </w:rPr>
        <w:t xml:space="preserve"> </w:t>
      </w:r>
      <w:r>
        <w:rPr>
          <w:rFonts w:hint="cs"/>
          <w:rtl/>
        </w:rPr>
        <w:t>לסעיף</w:t>
      </w:r>
      <w:r>
        <w:rPr>
          <w:rtl/>
        </w:rPr>
        <w:t xml:space="preserve"> </w:t>
      </w:r>
      <w:r>
        <w:rPr>
          <w:rFonts w:hint="cs"/>
          <w:rtl/>
        </w:rPr>
        <w:t>ד</w:t>
      </w:r>
      <w:r>
        <w:rPr>
          <w:rtl/>
        </w:rPr>
        <w:t xml:space="preserve"> </w:t>
      </w:r>
      <w:r>
        <w:rPr>
          <w:rFonts w:hint="cs"/>
          <w:rtl/>
        </w:rPr>
        <w:t>שכתב</w:t>
      </w:r>
      <w:r>
        <w:rPr>
          <w:rtl/>
        </w:rPr>
        <w:t xml:space="preserve"> </w:t>
      </w:r>
      <w:r>
        <w:rPr>
          <w:rFonts w:hint="cs"/>
          <w:rtl/>
        </w:rPr>
        <w:t>שם</w:t>
      </w:r>
      <w:r>
        <w:rPr>
          <w:rtl/>
        </w:rPr>
        <w:t xml:space="preserve"> </w:t>
      </w:r>
      <w:r>
        <w:rPr>
          <w:rFonts w:hint="cs"/>
          <w:rtl/>
        </w:rPr>
        <w:t>המחבר</w:t>
      </w:r>
      <w:r>
        <w:rPr>
          <w:rtl/>
        </w:rPr>
        <w:t xml:space="preserve"> "</w:t>
      </w:r>
      <w:r>
        <w:rPr>
          <w:rFonts w:hint="cs"/>
          <w:rtl/>
        </w:rPr>
        <w:t>ועונה</w:t>
      </w:r>
      <w:r>
        <w:rPr>
          <w:rtl/>
        </w:rPr>
        <w:t xml:space="preserve"> </w:t>
      </w:r>
      <w:r>
        <w:rPr>
          <w:rFonts w:hint="cs"/>
          <w:rtl/>
        </w:rPr>
        <w:t>בינונית</w:t>
      </w:r>
      <w:r>
        <w:rPr>
          <w:rtl/>
        </w:rPr>
        <w:t xml:space="preserve"> </w:t>
      </w:r>
      <w:r>
        <w:rPr>
          <w:rFonts w:hint="cs"/>
          <w:rtl/>
        </w:rPr>
        <w:t>שהיא</w:t>
      </w:r>
      <w:r>
        <w:rPr>
          <w:rtl/>
        </w:rPr>
        <w:t xml:space="preserve"> </w:t>
      </w:r>
      <w:r>
        <w:rPr>
          <w:rFonts w:hint="cs"/>
          <w:rtl/>
        </w:rPr>
        <w:t>לשלושים</w:t>
      </w:r>
      <w:r>
        <w:rPr>
          <w:rtl/>
        </w:rPr>
        <w:t xml:space="preserve"> </w:t>
      </w:r>
      <w:r>
        <w:rPr>
          <w:rFonts w:hint="cs"/>
          <w:rtl/>
        </w:rPr>
        <w:t>יום</w:t>
      </w:r>
      <w:r>
        <w:rPr>
          <w:rtl/>
        </w:rPr>
        <w:t xml:space="preserve"> </w:t>
      </w:r>
      <w:r>
        <w:rPr>
          <w:rFonts w:hint="cs"/>
          <w:rtl/>
        </w:rPr>
        <w:t>דינה</w:t>
      </w:r>
      <w:r>
        <w:rPr>
          <w:rtl/>
        </w:rPr>
        <w:t xml:space="preserve"> </w:t>
      </w:r>
      <w:r>
        <w:rPr>
          <w:rFonts w:hint="cs"/>
          <w:rtl/>
        </w:rPr>
        <w:t>כוסת</w:t>
      </w:r>
      <w:r>
        <w:rPr>
          <w:rtl/>
        </w:rPr>
        <w:t xml:space="preserve"> </w:t>
      </w:r>
      <w:r>
        <w:rPr>
          <w:rFonts w:hint="cs"/>
          <w:rtl/>
        </w:rPr>
        <w:t>קבוע</w:t>
      </w:r>
      <w:r>
        <w:rPr>
          <w:rtl/>
        </w:rPr>
        <w:t xml:space="preserve">". </w:t>
      </w:r>
      <w:r>
        <w:rPr>
          <w:rFonts w:hint="cs"/>
          <w:rtl/>
        </w:rPr>
        <w:t>ובוסת</w:t>
      </w:r>
      <w:r>
        <w:rPr>
          <w:rtl/>
        </w:rPr>
        <w:t xml:space="preserve"> </w:t>
      </w:r>
      <w:r>
        <w:rPr>
          <w:rFonts w:hint="cs"/>
          <w:rtl/>
        </w:rPr>
        <w:t>קבוע</w:t>
      </w:r>
      <w:r>
        <w:rPr>
          <w:rtl/>
        </w:rPr>
        <w:t xml:space="preserve"> </w:t>
      </w:r>
      <w:r>
        <w:rPr>
          <w:rFonts w:hint="cs"/>
          <w:rtl/>
        </w:rPr>
        <w:t>מבואר</w:t>
      </w:r>
      <w:r>
        <w:rPr>
          <w:rtl/>
        </w:rPr>
        <w:t xml:space="preserve"> </w:t>
      </w:r>
      <w:r>
        <w:rPr>
          <w:rFonts w:hint="cs"/>
          <w:rtl/>
        </w:rPr>
        <w:t>להדיא</w:t>
      </w:r>
      <w:r>
        <w:rPr>
          <w:rtl/>
        </w:rPr>
        <w:t xml:space="preserve"> </w:t>
      </w:r>
      <w:r>
        <w:rPr>
          <w:rFonts w:hint="cs"/>
          <w:rtl/>
        </w:rPr>
        <w:t>בסי</w:t>
      </w:r>
      <w:r>
        <w:rPr>
          <w:rtl/>
        </w:rPr>
        <w:t xml:space="preserve">' </w:t>
      </w:r>
      <w:r>
        <w:rPr>
          <w:rFonts w:hint="cs"/>
          <w:rtl/>
        </w:rPr>
        <w:t>קפד</w:t>
      </w:r>
      <w:r>
        <w:rPr>
          <w:rtl/>
        </w:rPr>
        <w:t xml:space="preserve"> </w:t>
      </w:r>
      <w:r>
        <w:rPr>
          <w:rFonts w:hint="cs"/>
          <w:rtl/>
        </w:rPr>
        <w:t>ס</w:t>
      </w:r>
      <w:r>
        <w:rPr>
          <w:rtl/>
        </w:rPr>
        <w:t>"</w:t>
      </w:r>
      <w:r>
        <w:rPr>
          <w:rFonts w:hint="cs"/>
          <w:rtl/>
        </w:rPr>
        <w:t>ט</w:t>
      </w:r>
      <w:r>
        <w:rPr>
          <w:rtl/>
        </w:rPr>
        <w:t xml:space="preserve"> </w:t>
      </w:r>
      <w:r>
        <w:rPr>
          <w:rFonts w:hint="cs"/>
          <w:rtl/>
        </w:rPr>
        <w:t>בשיטה</w:t>
      </w:r>
      <w:r>
        <w:rPr>
          <w:rtl/>
        </w:rPr>
        <w:t xml:space="preserve"> </w:t>
      </w:r>
      <w:r>
        <w:rPr>
          <w:rFonts w:hint="cs"/>
          <w:rtl/>
        </w:rPr>
        <w:t>השנייה</w:t>
      </w:r>
      <w:r>
        <w:rPr>
          <w:rtl/>
        </w:rPr>
        <w:t xml:space="preserve"> </w:t>
      </w:r>
      <w:r>
        <w:rPr>
          <w:rFonts w:hint="cs"/>
          <w:rtl/>
        </w:rPr>
        <w:t>שאסורה</w:t>
      </w:r>
      <w:r>
        <w:rPr>
          <w:rtl/>
        </w:rPr>
        <w:t xml:space="preserve"> </w:t>
      </w:r>
      <w:r>
        <w:rPr>
          <w:rFonts w:hint="cs"/>
          <w:rtl/>
        </w:rPr>
        <w:t>עד</w:t>
      </w:r>
      <w:r>
        <w:rPr>
          <w:rtl/>
        </w:rPr>
        <w:t xml:space="preserve"> </w:t>
      </w:r>
      <w:r>
        <w:rPr>
          <w:rFonts w:hint="cs"/>
          <w:rtl/>
        </w:rPr>
        <w:t>שתבדוק</w:t>
      </w:r>
      <w:r>
        <w:t>.</w:t>
      </w:r>
    </w:p>
    <w:p w:rsidR="00124447" w:rsidRDefault="00124447" w:rsidP="00057B9A">
      <w:pPr>
        <w:pStyle w:val="a3"/>
        <w:rPr>
          <w:rtl/>
        </w:rPr>
      </w:pPr>
      <w:r>
        <w:rPr>
          <w:rFonts w:hint="cs"/>
          <w:rtl/>
        </w:rPr>
        <w:t>ב</w:t>
      </w:r>
      <w:r>
        <w:rPr>
          <w:rtl/>
        </w:rPr>
        <w:t xml:space="preserve">) </w:t>
      </w:r>
      <w:r>
        <w:rPr>
          <w:rFonts w:hint="cs"/>
          <w:rtl/>
        </w:rPr>
        <w:t>שם</w:t>
      </w:r>
      <w:r>
        <w:rPr>
          <w:rtl/>
        </w:rPr>
        <w:t xml:space="preserve"> </w:t>
      </w:r>
      <w:r>
        <w:rPr>
          <w:rFonts w:hint="cs"/>
          <w:rtl/>
        </w:rPr>
        <w:t>קונטרס</w:t>
      </w:r>
      <w:r>
        <w:rPr>
          <w:rtl/>
        </w:rPr>
        <w:t xml:space="preserve"> </w:t>
      </w:r>
      <w:r>
        <w:rPr>
          <w:rFonts w:hint="cs"/>
          <w:rtl/>
        </w:rPr>
        <w:t>אחרון</w:t>
      </w:r>
      <w:r>
        <w:rPr>
          <w:rtl/>
        </w:rPr>
        <w:t xml:space="preserve"> </w:t>
      </w:r>
      <w:r>
        <w:rPr>
          <w:rFonts w:hint="cs"/>
          <w:rtl/>
        </w:rPr>
        <w:t>אות</w:t>
      </w:r>
      <w:r>
        <w:rPr>
          <w:rtl/>
        </w:rPr>
        <w:t xml:space="preserve"> </w:t>
      </w:r>
      <w:r>
        <w:rPr>
          <w:rFonts w:hint="cs"/>
          <w:rtl/>
        </w:rPr>
        <w:t>א</w:t>
      </w:r>
      <w:r>
        <w:rPr>
          <w:rtl/>
        </w:rPr>
        <w:t>: "</w:t>
      </w:r>
      <w:r>
        <w:rPr>
          <w:rFonts w:hint="cs"/>
          <w:rtl/>
        </w:rPr>
        <w:t>ול</w:t>
      </w:r>
      <w:r>
        <w:rPr>
          <w:rtl/>
        </w:rPr>
        <w:t xml:space="preserve">' </w:t>
      </w:r>
      <w:r>
        <w:rPr>
          <w:rFonts w:hint="cs"/>
          <w:rtl/>
        </w:rPr>
        <w:t>יום</w:t>
      </w:r>
      <w:r>
        <w:rPr>
          <w:rtl/>
        </w:rPr>
        <w:t xml:space="preserve"> </w:t>
      </w:r>
      <w:r>
        <w:rPr>
          <w:rFonts w:hint="cs"/>
          <w:rtl/>
        </w:rPr>
        <w:t>אלו</w:t>
      </w:r>
      <w:r>
        <w:rPr>
          <w:rtl/>
        </w:rPr>
        <w:t xml:space="preserve"> </w:t>
      </w:r>
      <w:r>
        <w:rPr>
          <w:rFonts w:hint="cs"/>
          <w:rtl/>
        </w:rPr>
        <w:t>כו</w:t>
      </w:r>
      <w:r>
        <w:rPr>
          <w:rtl/>
        </w:rPr>
        <w:t xml:space="preserve">'. </w:t>
      </w:r>
      <w:r>
        <w:rPr>
          <w:rFonts w:hint="cs"/>
          <w:rtl/>
        </w:rPr>
        <w:t>כן</w:t>
      </w:r>
      <w:r>
        <w:rPr>
          <w:rtl/>
        </w:rPr>
        <w:t xml:space="preserve"> </w:t>
      </w:r>
      <w:r>
        <w:rPr>
          <w:rFonts w:hint="cs"/>
          <w:rtl/>
        </w:rPr>
        <w:t>הוא</w:t>
      </w:r>
      <w:r>
        <w:rPr>
          <w:rtl/>
        </w:rPr>
        <w:t xml:space="preserve"> </w:t>
      </w:r>
      <w:r>
        <w:rPr>
          <w:rFonts w:hint="cs"/>
          <w:rtl/>
        </w:rPr>
        <w:t>לשון</w:t>
      </w:r>
      <w:r>
        <w:rPr>
          <w:rtl/>
        </w:rPr>
        <w:t xml:space="preserve"> </w:t>
      </w:r>
      <w:r>
        <w:rPr>
          <w:rFonts w:hint="cs"/>
          <w:rtl/>
        </w:rPr>
        <w:t>הרמב</w:t>
      </w:r>
      <w:r>
        <w:rPr>
          <w:rtl/>
        </w:rPr>
        <w:t>"</w:t>
      </w:r>
      <w:r>
        <w:rPr>
          <w:rFonts w:hint="cs"/>
          <w:rtl/>
        </w:rPr>
        <w:t>ן</w:t>
      </w:r>
      <w:r>
        <w:rPr>
          <w:rtl/>
        </w:rPr>
        <w:t xml:space="preserve"> </w:t>
      </w:r>
      <w:r>
        <w:rPr>
          <w:rFonts w:hint="cs"/>
          <w:rtl/>
        </w:rPr>
        <w:t>בהלכותיו</w:t>
      </w:r>
      <w:r>
        <w:rPr>
          <w:rtl/>
        </w:rPr>
        <w:t xml:space="preserve"> (</w:t>
      </w:r>
      <w:r>
        <w:rPr>
          <w:rFonts w:hint="cs"/>
          <w:rtl/>
        </w:rPr>
        <w:t>פרק</w:t>
      </w:r>
      <w:r>
        <w:rPr>
          <w:rtl/>
        </w:rPr>
        <w:t xml:space="preserve"> </w:t>
      </w:r>
      <w:r>
        <w:rPr>
          <w:rFonts w:hint="cs"/>
          <w:rtl/>
        </w:rPr>
        <w:t>ה</w:t>
      </w:r>
      <w:r>
        <w:rPr>
          <w:rtl/>
        </w:rPr>
        <w:t xml:space="preserve">' </w:t>
      </w:r>
      <w:r>
        <w:rPr>
          <w:rFonts w:hint="cs"/>
          <w:rtl/>
        </w:rPr>
        <w:t>הלכה</w:t>
      </w:r>
      <w:r>
        <w:rPr>
          <w:rtl/>
        </w:rPr>
        <w:t xml:space="preserve"> </w:t>
      </w:r>
      <w:r>
        <w:rPr>
          <w:rFonts w:hint="cs"/>
          <w:rtl/>
        </w:rPr>
        <w:t>ה</w:t>
      </w:r>
      <w:r>
        <w:rPr>
          <w:rtl/>
        </w:rPr>
        <w:t xml:space="preserve">'). </w:t>
      </w:r>
      <w:r>
        <w:rPr>
          <w:rFonts w:hint="cs"/>
          <w:rtl/>
        </w:rPr>
        <w:t>והלשון</w:t>
      </w:r>
      <w:r>
        <w:rPr>
          <w:rtl/>
        </w:rPr>
        <w:t xml:space="preserve"> </w:t>
      </w:r>
      <w:r>
        <w:rPr>
          <w:rFonts w:hint="cs"/>
          <w:rtl/>
        </w:rPr>
        <w:t>מורה</w:t>
      </w:r>
      <w:r>
        <w:rPr>
          <w:rtl/>
        </w:rPr>
        <w:t xml:space="preserve"> </w:t>
      </w:r>
      <w:r>
        <w:rPr>
          <w:rFonts w:hint="cs"/>
          <w:rtl/>
        </w:rPr>
        <w:t>בפשיטות</w:t>
      </w:r>
      <w:r>
        <w:rPr>
          <w:rtl/>
        </w:rPr>
        <w:t xml:space="preserve"> </w:t>
      </w:r>
      <w:r>
        <w:rPr>
          <w:rFonts w:hint="cs"/>
          <w:rtl/>
        </w:rPr>
        <w:t>דהוא</w:t>
      </w:r>
      <w:r>
        <w:rPr>
          <w:rtl/>
        </w:rPr>
        <w:t xml:space="preserve"> </w:t>
      </w:r>
      <w:r>
        <w:rPr>
          <w:rFonts w:hint="cs"/>
          <w:rtl/>
        </w:rPr>
        <w:t>יום</w:t>
      </w:r>
      <w:r>
        <w:rPr>
          <w:rtl/>
        </w:rPr>
        <w:t xml:space="preserve"> </w:t>
      </w:r>
      <w:r>
        <w:rPr>
          <w:rFonts w:hint="cs"/>
          <w:rtl/>
        </w:rPr>
        <w:t>ל</w:t>
      </w:r>
      <w:r>
        <w:rPr>
          <w:rtl/>
        </w:rPr>
        <w:t xml:space="preserve">' </w:t>
      </w:r>
      <w:r>
        <w:rPr>
          <w:rFonts w:hint="cs"/>
          <w:rtl/>
        </w:rPr>
        <w:t>מראיה</w:t>
      </w:r>
      <w:r>
        <w:rPr>
          <w:rtl/>
        </w:rPr>
        <w:t xml:space="preserve"> </w:t>
      </w:r>
      <w:r>
        <w:rPr>
          <w:rFonts w:hint="cs"/>
          <w:rtl/>
        </w:rPr>
        <w:t>הראשונה</w:t>
      </w:r>
      <w:r>
        <w:rPr>
          <w:rtl/>
        </w:rPr>
        <w:t xml:space="preserve">, </w:t>
      </w:r>
      <w:r>
        <w:rPr>
          <w:rFonts w:hint="cs"/>
          <w:rtl/>
        </w:rPr>
        <w:t>דיום</w:t>
      </w:r>
      <w:r>
        <w:rPr>
          <w:rtl/>
        </w:rPr>
        <w:t xml:space="preserve"> </w:t>
      </w:r>
      <w:r>
        <w:rPr>
          <w:rFonts w:hint="cs"/>
          <w:rtl/>
        </w:rPr>
        <w:t>ל</w:t>
      </w:r>
      <w:r>
        <w:rPr>
          <w:rtl/>
        </w:rPr>
        <w:t>"</w:t>
      </w:r>
      <w:r>
        <w:rPr>
          <w:rFonts w:hint="cs"/>
          <w:rtl/>
        </w:rPr>
        <w:t>א</w:t>
      </w:r>
      <w:r>
        <w:rPr>
          <w:rtl/>
        </w:rPr>
        <w:t xml:space="preserve"> </w:t>
      </w:r>
      <w:r>
        <w:rPr>
          <w:rFonts w:hint="cs"/>
          <w:rtl/>
        </w:rPr>
        <w:t>מקרי</w:t>
      </w:r>
      <w:r>
        <w:rPr>
          <w:rtl/>
        </w:rPr>
        <w:t xml:space="preserve"> </w:t>
      </w:r>
      <w:r>
        <w:rPr>
          <w:rFonts w:hint="cs"/>
          <w:rtl/>
        </w:rPr>
        <w:t>מל</w:t>
      </w:r>
      <w:r>
        <w:rPr>
          <w:rtl/>
        </w:rPr>
        <w:t>"</w:t>
      </w:r>
      <w:r>
        <w:rPr>
          <w:rFonts w:hint="cs"/>
          <w:rtl/>
        </w:rPr>
        <w:t>א</w:t>
      </w:r>
      <w:r>
        <w:rPr>
          <w:rtl/>
        </w:rPr>
        <w:t xml:space="preserve"> </w:t>
      </w:r>
      <w:r>
        <w:rPr>
          <w:rFonts w:hint="cs"/>
          <w:rtl/>
        </w:rPr>
        <w:t>לל</w:t>
      </w:r>
      <w:r>
        <w:rPr>
          <w:rtl/>
        </w:rPr>
        <w:t>"</w:t>
      </w:r>
      <w:r>
        <w:rPr>
          <w:rFonts w:hint="cs"/>
          <w:rtl/>
        </w:rPr>
        <w:t>א</w:t>
      </w:r>
      <w:r>
        <w:rPr>
          <w:rtl/>
        </w:rPr>
        <w:t xml:space="preserve"> </w:t>
      </w:r>
      <w:r>
        <w:rPr>
          <w:rFonts w:hint="cs"/>
          <w:rtl/>
        </w:rPr>
        <w:t>בלשון</w:t>
      </w:r>
      <w:r>
        <w:rPr>
          <w:rtl/>
        </w:rPr>
        <w:t xml:space="preserve"> </w:t>
      </w:r>
      <w:r>
        <w:rPr>
          <w:rFonts w:hint="cs"/>
          <w:rtl/>
        </w:rPr>
        <w:t>הרמב</w:t>
      </w:r>
      <w:r>
        <w:rPr>
          <w:rtl/>
        </w:rPr>
        <w:t>"</w:t>
      </w:r>
      <w:r>
        <w:rPr>
          <w:rFonts w:hint="cs"/>
          <w:rtl/>
        </w:rPr>
        <w:t>ן</w:t>
      </w:r>
      <w:r>
        <w:rPr>
          <w:rtl/>
        </w:rPr>
        <w:t xml:space="preserve"> (</w:t>
      </w:r>
      <w:r>
        <w:rPr>
          <w:rFonts w:hint="cs"/>
          <w:rtl/>
        </w:rPr>
        <w:t>שם</w:t>
      </w:r>
      <w:r>
        <w:rPr>
          <w:rtl/>
        </w:rPr>
        <w:t xml:space="preserve"> </w:t>
      </w:r>
      <w:r>
        <w:rPr>
          <w:rFonts w:hint="cs"/>
          <w:rtl/>
        </w:rPr>
        <w:t>הלכה</w:t>
      </w:r>
      <w:r>
        <w:rPr>
          <w:rtl/>
        </w:rPr>
        <w:t xml:space="preserve"> </w:t>
      </w:r>
      <w:r>
        <w:rPr>
          <w:rFonts w:hint="cs"/>
          <w:rtl/>
        </w:rPr>
        <w:t>כ</w:t>
      </w:r>
      <w:r>
        <w:rPr>
          <w:rtl/>
        </w:rPr>
        <w:t xml:space="preserve">'), </w:t>
      </w:r>
      <w:r>
        <w:rPr>
          <w:rFonts w:hint="cs"/>
          <w:rtl/>
        </w:rPr>
        <w:t>והובא</w:t>
      </w:r>
      <w:r>
        <w:rPr>
          <w:rtl/>
        </w:rPr>
        <w:t xml:space="preserve"> </w:t>
      </w:r>
      <w:r>
        <w:rPr>
          <w:rFonts w:hint="cs"/>
          <w:rtl/>
        </w:rPr>
        <w:t>בטור</w:t>
      </w:r>
      <w:r>
        <w:rPr>
          <w:rtl/>
        </w:rPr>
        <w:t xml:space="preserve">, </w:t>
      </w:r>
      <w:r>
        <w:rPr>
          <w:rFonts w:hint="cs"/>
          <w:rtl/>
        </w:rPr>
        <w:t>וכן</w:t>
      </w:r>
      <w:r>
        <w:rPr>
          <w:rtl/>
        </w:rPr>
        <w:t xml:space="preserve"> </w:t>
      </w:r>
      <w:r>
        <w:rPr>
          <w:rFonts w:hint="cs"/>
          <w:rtl/>
        </w:rPr>
        <w:t>דעת</w:t>
      </w:r>
      <w:r>
        <w:rPr>
          <w:rtl/>
        </w:rPr>
        <w:t xml:space="preserve"> </w:t>
      </w:r>
      <w:r>
        <w:rPr>
          <w:rFonts w:hint="cs"/>
          <w:rtl/>
        </w:rPr>
        <w:t>כל</w:t>
      </w:r>
      <w:r>
        <w:rPr>
          <w:rtl/>
        </w:rPr>
        <w:t xml:space="preserve"> </w:t>
      </w:r>
      <w:r>
        <w:rPr>
          <w:rFonts w:hint="cs"/>
          <w:rtl/>
        </w:rPr>
        <w:t>האחרונים</w:t>
      </w:r>
      <w:r>
        <w:rPr>
          <w:rtl/>
        </w:rPr>
        <w:t xml:space="preserve">, </w:t>
      </w:r>
      <w:r>
        <w:rPr>
          <w:rFonts w:hint="cs"/>
          <w:rtl/>
        </w:rPr>
        <w:t>והש</w:t>
      </w:r>
      <w:r>
        <w:rPr>
          <w:rtl/>
        </w:rPr>
        <w:t>"</w:t>
      </w:r>
      <w:r>
        <w:rPr>
          <w:rFonts w:hint="cs"/>
          <w:rtl/>
        </w:rPr>
        <w:t>ך</w:t>
      </w:r>
      <w:r>
        <w:rPr>
          <w:rtl/>
        </w:rPr>
        <w:t xml:space="preserve"> </w:t>
      </w:r>
      <w:r>
        <w:rPr>
          <w:rFonts w:hint="cs"/>
          <w:rtl/>
        </w:rPr>
        <w:t>יחידאה</w:t>
      </w:r>
      <w:r>
        <w:rPr>
          <w:rtl/>
        </w:rPr>
        <w:t xml:space="preserve"> </w:t>
      </w:r>
      <w:r>
        <w:rPr>
          <w:rFonts w:hint="cs"/>
          <w:rtl/>
        </w:rPr>
        <w:t>הוא</w:t>
      </w:r>
      <w:r>
        <w:rPr>
          <w:rtl/>
        </w:rPr>
        <w:t xml:space="preserve"> </w:t>
      </w:r>
      <w:r>
        <w:rPr>
          <w:rFonts w:hint="cs"/>
          <w:rtl/>
        </w:rPr>
        <w:t>בפירוש</w:t>
      </w:r>
      <w:r>
        <w:rPr>
          <w:rtl/>
        </w:rPr>
        <w:t xml:space="preserve"> </w:t>
      </w:r>
      <w:r>
        <w:rPr>
          <w:rFonts w:hint="cs"/>
          <w:rtl/>
        </w:rPr>
        <w:t>הש</w:t>
      </w:r>
      <w:r>
        <w:rPr>
          <w:rtl/>
        </w:rPr>
        <w:t>"</w:t>
      </w:r>
      <w:r>
        <w:rPr>
          <w:rFonts w:hint="cs"/>
          <w:rtl/>
        </w:rPr>
        <w:t>ע</w:t>
      </w:r>
      <w:r>
        <w:rPr>
          <w:rtl/>
        </w:rPr>
        <w:t xml:space="preserve">". </w:t>
      </w:r>
      <w:r>
        <w:rPr>
          <w:rFonts w:hint="cs"/>
          <w:rtl/>
        </w:rPr>
        <w:t>ובציונים</w:t>
      </w:r>
      <w:r>
        <w:rPr>
          <w:rtl/>
        </w:rPr>
        <w:t xml:space="preserve"> </w:t>
      </w:r>
      <w:r>
        <w:rPr>
          <w:rFonts w:hint="cs"/>
          <w:rtl/>
        </w:rPr>
        <w:t>לקו</w:t>
      </w:r>
      <w:r>
        <w:rPr>
          <w:rtl/>
        </w:rPr>
        <w:t>"</w:t>
      </w:r>
      <w:r>
        <w:rPr>
          <w:rFonts w:hint="cs"/>
          <w:rtl/>
        </w:rPr>
        <w:t>א</w:t>
      </w:r>
      <w:r>
        <w:rPr>
          <w:rtl/>
        </w:rPr>
        <w:t xml:space="preserve"> </w:t>
      </w:r>
      <w:r>
        <w:rPr>
          <w:rFonts w:hint="cs"/>
          <w:rtl/>
        </w:rPr>
        <w:t>הערה</w:t>
      </w:r>
      <w:r>
        <w:rPr>
          <w:rtl/>
        </w:rPr>
        <w:t xml:space="preserve"> </w:t>
      </w:r>
      <w:r>
        <w:rPr>
          <w:rFonts w:hint="cs"/>
          <w:rtl/>
        </w:rPr>
        <w:t>ה</w:t>
      </w:r>
      <w:r>
        <w:rPr>
          <w:rtl/>
        </w:rPr>
        <w:t>: "</w:t>
      </w:r>
      <w:r>
        <w:rPr>
          <w:rFonts w:hint="cs"/>
          <w:rtl/>
        </w:rPr>
        <w:t>ס</w:t>
      </w:r>
      <w:r>
        <w:rPr>
          <w:rtl/>
        </w:rPr>
        <w:t>"</w:t>
      </w:r>
      <w:r>
        <w:rPr>
          <w:rFonts w:hint="cs"/>
          <w:rtl/>
        </w:rPr>
        <w:t>ק</w:t>
      </w:r>
      <w:r>
        <w:rPr>
          <w:rtl/>
        </w:rPr>
        <w:t xml:space="preserve"> </w:t>
      </w:r>
      <w:r>
        <w:rPr>
          <w:rFonts w:hint="cs"/>
          <w:rtl/>
        </w:rPr>
        <w:t>א</w:t>
      </w:r>
      <w:r>
        <w:rPr>
          <w:rtl/>
        </w:rPr>
        <w:t xml:space="preserve"> </w:t>
      </w:r>
      <w:r>
        <w:rPr>
          <w:rFonts w:hint="cs"/>
          <w:rtl/>
        </w:rPr>
        <w:t>וס</w:t>
      </w:r>
      <w:r>
        <w:rPr>
          <w:rtl/>
        </w:rPr>
        <w:t>"</w:t>
      </w:r>
      <w:r>
        <w:rPr>
          <w:rFonts w:hint="cs"/>
          <w:rtl/>
        </w:rPr>
        <w:t>ק</w:t>
      </w:r>
      <w:r>
        <w:rPr>
          <w:rtl/>
        </w:rPr>
        <w:t xml:space="preserve"> </w:t>
      </w:r>
      <w:r>
        <w:rPr>
          <w:rFonts w:hint="cs"/>
          <w:rtl/>
        </w:rPr>
        <w:t>ל</w:t>
      </w:r>
      <w:r>
        <w:rPr>
          <w:rtl/>
        </w:rPr>
        <w:t xml:space="preserve"> (</w:t>
      </w:r>
      <w:r>
        <w:rPr>
          <w:rFonts w:hint="cs"/>
          <w:rtl/>
        </w:rPr>
        <w:t>דס</w:t>
      </w:r>
      <w:r>
        <w:rPr>
          <w:rtl/>
        </w:rPr>
        <w:t>"</w:t>
      </w:r>
      <w:r>
        <w:rPr>
          <w:rFonts w:hint="cs"/>
          <w:rtl/>
        </w:rPr>
        <w:t>ל</w:t>
      </w:r>
      <w:r>
        <w:rPr>
          <w:rtl/>
        </w:rPr>
        <w:t xml:space="preserve"> </w:t>
      </w:r>
      <w:r>
        <w:rPr>
          <w:rFonts w:hint="cs"/>
          <w:rtl/>
        </w:rPr>
        <w:t>דעונה</w:t>
      </w:r>
      <w:r>
        <w:rPr>
          <w:rtl/>
        </w:rPr>
        <w:t xml:space="preserve"> </w:t>
      </w:r>
      <w:r>
        <w:rPr>
          <w:rFonts w:hint="cs"/>
          <w:rtl/>
        </w:rPr>
        <w:t>בינונית</w:t>
      </w:r>
      <w:r>
        <w:rPr>
          <w:rtl/>
        </w:rPr>
        <w:t xml:space="preserve"> </w:t>
      </w:r>
      <w:r>
        <w:rPr>
          <w:rFonts w:hint="cs"/>
          <w:rtl/>
        </w:rPr>
        <w:t>היא</w:t>
      </w:r>
      <w:r>
        <w:rPr>
          <w:rtl/>
        </w:rPr>
        <w:t xml:space="preserve"> </w:t>
      </w:r>
      <w:r>
        <w:rPr>
          <w:rFonts w:hint="cs"/>
          <w:rtl/>
        </w:rPr>
        <w:t>וסת</w:t>
      </w:r>
      <w:r>
        <w:rPr>
          <w:rtl/>
        </w:rPr>
        <w:t xml:space="preserve"> </w:t>
      </w:r>
      <w:r>
        <w:rPr>
          <w:rFonts w:hint="cs"/>
          <w:rtl/>
        </w:rPr>
        <w:t>החודש</w:t>
      </w:r>
      <w:r>
        <w:rPr>
          <w:rtl/>
        </w:rPr>
        <w:t xml:space="preserve">, </w:t>
      </w:r>
      <w:r>
        <w:rPr>
          <w:rFonts w:hint="cs"/>
          <w:rtl/>
        </w:rPr>
        <w:t>שחוששים</w:t>
      </w:r>
      <w:r>
        <w:rPr>
          <w:rtl/>
        </w:rPr>
        <w:t xml:space="preserve"> </w:t>
      </w:r>
      <w:r>
        <w:rPr>
          <w:rFonts w:hint="cs"/>
          <w:rtl/>
        </w:rPr>
        <w:t>לאותו</w:t>
      </w:r>
      <w:r>
        <w:rPr>
          <w:rtl/>
        </w:rPr>
        <w:t xml:space="preserve"> </w:t>
      </w:r>
      <w:r>
        <w:rPr>
          <w:rFonts w:hint="cs"/>
          <w:rtl/>
        </w:rPr>
        <w:t>יום</w:t>
      </w:r>
      <w:r>
        <w:rPr>
          <w:rtl/>
        </w:rPr>
        <w:t xml:space="preserve"> </w:t>
      </w:r>
      <w:r>
        <w:rPr>
          <w:rFonts w:hint="cs"/>
          <w:rtl/>
        </w:rPr>
        <w:t>בחדש</w:t>
      </w:r>
      <w:r>
        <w:rPr>
          <w:rtl/>
        </w:rPr>
        <w:t xml:space="preserve">, </w:t>
      </w:r>
      <w:r>
        <w:rPr>
          <w:rFonts w:hint="cs"/>
          <w:rtl/>
        </w:rPr>
        <w:t>בין</w:t>
      </w:r>
      <w:r>
        <w:rPr>
          <w:rtl/>
        </w:rPr>
        <w:t xml:space="preserve"> </w:t>
      </w:r>
      <w:r>
        <w:rPr>
          <w:rFonts w:hint="cs"/>
          <w:rtl/>
        </w:rPr>
        <w:t>חדש</w:t>
      </w:r>
      <w:r>
        <w:rPr>
          <w:rtl/>
        </w:rPr>
        <w:t xml:space="preserve"> </w:t>
      </w:r>
      <w:r>
        <w:rPr>
          <w:rFonts w:hint="cs"/>
          <w:rtl/>
        </w:rPr>
        <w:t>מלא</w:t>
      </w:r>
      <w:r>
        <w:rPr>
          <w:rtl/>
        </w:rPr>
        <w:t xml:space="preserve"> </w:t>
      </w:r>
      <w:r>
        <w:rPr>
          <w:rFonts w:hint="cs"/>
          <w:rtl/>
        </w:rPr>
        <w:t>בין</w:t>
      </w:r>
      <w:r>
        <w:rPr>
          <w:rtl/>
        </w:rPr>
        <w:t xml:space="preserve"> </w:t>
      </w:r>
      <w:r>
        <w:rPr>
          <w:rFonts w:hint="cs"/>
          <w:rtl/>
        </w:rPr>
        <w:t>חסר</w:t>
      </w:r>
      <w:r>
        <w:rPr>
          <w:rtl/>
        </w:rPr>
        <w:t xml:space="preserve">)". </w:t>
      </w:r>
      <w:r>
        <w:rPr>
          <w:rFonts w:hint="cs"/>
          <w:rtl/>
        </w:rPr>
        <w:t>וזה</w:t>
      </w:r>
      <w:r>
        <w:rPr>
          <w:rtl/>
        </w:rPr>
        <w:t xml:space="preserve"> </w:t>
      </w:r>
      <w:r>
        <w:rPr>
          <w:rFonts w:hint="cs"/>
          <w:rtl/>
        </w:rPr>
        <w:t>טעות</w:t>
      </w:r>
      <w:r>
        <w:rPr>
          <w:rtl/>
        </w:rPr>
        <w:t xml:space="preserve">, </w:t>
      </w:r>
      <w:r>
        <w:rPr>
          <w:rFonts w:hint="cs"/>
          <w:rtl/>
        </w:rPr>
        <w:t>דאין</w:t>
      </w:r>
      <w:r>
        <w:rPr>
          <w:rtl/>
        </w:rPr>
        <w:t xml:space="preserve"> </w:t>
      </w:r>
      <w:r>
        <w:rPr>
          <w:rFonts w:hint="cs"/>
          <w:rtl/>
        </w:rPr>
        <w:t>כוונת</w:t>
      </w:r>
      <w:r>
        <w:rPr>
          <w:rtl/>
        </w:rPr>
        <w:t xml:space="preserve"> </w:t>
      </w:r>
      <w:r>
        <w:rPr>
          <w:rFonts w:hint="cs"/>
          <w:rtl/>
        </w:rPr>
        <w:t>רבינו</w:t>
      </w:r>
      <w:r>
        <w:rPr>
          <w:rtl/>
        </w:rPr>
        <w:t xml:space="preserve"> </w:t>
      </w:r>
      <w:r>
        <w:rPr>
          <w:rFonts w:hint="cs"/>
          <w:rtl/>
        </w:rPr>
        <w:t>לשיטת</w:t>
      </w:r>
      <w:r>
        <w:rPr>
          <w:rtl/>
        </w:rPr>
        <w:t xml:space="preserve"> </w:t>
      </w:r>
      <w:r>
        <w:rPr>
          <w:rFonts w:hint="cs"/>
          <w:rtl/>
        </w:rPr>
        <w:t>הש</w:t>
      </w:r>
      <w:r>
        <w:rPr>
          <w:rtl/>
        </w:rPr>
        <w:t>"</w:t>
      </w:r>
      <w:r>
        <w:rPr>
          <w:rFonts w:hint="cs"/>
          <w:rtl/>
        </w:rPr>
        <w:t>ך</w:t>
      </w:r>
      <w:r>
        <w:rPr>
          <w:rtl/>
        </w:rPr>
        <w:t xml:space="preserve"> </w:t>
      </w:r>
      <w:r>
        <w:rPr>
          <w:rFonts w:hint="cs"/>
          <w:rtl/>
        </w:rPr>
        <w:t>בעצמו</w:t>
      </w:r>
      <w:r>
        <w:rPr>
          <w:rtl/>
        </w:rPr>
        <w:t xml:space="preserve"> </w:t>
      </w:r>
      <w:r>
        <w:rPr>
          <w:rFonts w:hint="cs"/>
          <w:rtl/>
        </w:rPr>
        <w:t>אלא</w:t>
      </w:r>
      <w:r>
        <w:rPr>
          <w:rtl/>
        </w:rPr>
        <w:t xml:space="preserve"> </w:t>
      </w:r>
      <w:r>
        <w:rPr>
          <w:rFonts w:hint="cs"/>
          <w:rtl/>
        </w:rPr>
        <w:t>להש</w:t>
      </w:r>
      <w:r>
        <w:rPr>
          <w:rtl/>
        </w:rPr>
        <w:t>"</w:t>
      </w:r>
      <w:r>
        <w:rPr>
          <w:rFonts w:hint="cs"/>
          <w:rtl/>
        </w:rPr>
        <w:t>ך</w:t>
      </w:r>
      <w:r>
        <w:rPr>
          <w:rtl/>
        </w:rPr>
        <w:t xml:space="preserve"> </w:t>
      </w:r>
      <w:r>
        <w:rPr>
          <w:rFonts w:hint="cs"/>
          <w:rtl/>
        </w:rPr>
        <w:t>סק</w:t>
      </w:r>
      <w:r>
        <w:rPr>
          <w:rtl/>
        </w:rPr>
        <w:t>"</w:t>
      </w:r>
      <w:r>
        <w:rPr>
          <w:rFonts w:hint="cs"/>
          <w:rtl/>
        </w:rPr>
        <w:t>ל</w:t>
      </w:r>
      <w:r>
        <w:rPr>
          <w:rtl/>
        </w:rPr>
        <w:t xml:space="preserve"> </w:t>
      </w:r>
      <w:r>
        <w:rPr>
          <w:rFonts w:hint="cs"/>
          <w:rtl/>
        </w:rPr>
        <w:t>שמפרש</w:t>
      </w:r>
      <w:r>
        <w:rPr>
          <w:rtl/>
        </w:rPr>
        <w:t xml:space="preserve"> </w:t>
      </w:r>
      <w:r>
        <w:rPr>
          <w:rFonts w:hint="cs"/>
          <w:rtl/>
        </w:rPr>
        <w:t>דברי</w:t>
      </w:r>
      <w:r>
        <w:rPr>
          <w:rtl/>
        </w:rPr>
        <w:t xml:space="preserve"> </w:t>
      </w:r>
      <w:r>
        <w:rPr>
          <w:rFonts w:hint="cs"/>
          <w:rtl/>
        </w:rPr>
        <w:t>השו</w:t>
      </w:r>
      <w:r>
        <w:rPr>
          <w:rtl/>
        </w:rPr>
        <w:t>"</w:t>
      </w:r>
      <w:r>
        <w:rPr>
          <w:rFonts w:hint="cs"/>
          <w:rtl/>
        </w:rPr>
        <w:t>ע</w:t>
      </w:r>
      <w:r>
        <w:rPr>
          <w:rtl/>
        </w:rPr>
        <w:t xml:space="preserve"> </w:t>
      </w:r>
      <w:r>
        <w:rPr>
          <w:rFonts w:hint="cs"/>
          <w:rtl/>
        </w:rPr>
        <w:t>דעונה</w:t>
      </w:r>
      <w:r>
        <w:rPr>
          <w:rtl/>
        </w:rPr>
        <w:t xml:space="preserve"> </w:t>
      </w:r>
      <w:r>
        <w:rPr>
          <w:rFonts w:hint="cs"/>
          <w:rtl/>
        </w:rPr>
        <w:t>בינונית</w:t>
      </w:r>
      <w:r>
        <w:rPr>
          <w:rtl/>
        </w:rPr>
        <w:t xml:space="preserve"> </w:t>
      </w:r>
      <w:r>
        <w:rPr>
          <w:rFonts w:hint="cs"/>
          <w:rtl/>
        </w:rPr>
        <w:t>היינו</w:t>
      </w:r>
      <w:r>
        <w:rPr>
          <w:rtl/>
        </w:rPr>
        <w:t xml:space="preserve"> </w:t>
      </w:r>
      <w:r>
        <w:rPr>
          <w:rFonts w:hint="cs"/>
          <w:rtl/>
        </w:rPr>
        <w:t>יום</w:t>
      </w:r>
      <w:r>
        <w:rPr>
          <w:rtl/>
        </w:rPr>
        <w:t xml:space="preserve"> </w:t>
      </w:r>
      <w:r>
        <w:rPr>
          <w:rFonts w:hint="cs"/>
          <w:rtl/>
        </w:rPr>
        <w:t>ל</w:t>
      </w:r>
      <w:r>
        <w:rPr>
          <w:rtl/>
        </w:rPr>
        <w:t>"</w:t>
      </w:r>
      <w:r>
        <w:rPr>
          <w:rFonts w:hint="cs"/>
          <w:rtl/>
        </w:rPr>
        <w:t>א</w:t>
      </w:r>
      <w:r>
        <w:rPr>
          <w:rtl/>
        </w:rPr>
        <w:t xml:space="preserve"> </w:t>
      </w:r>
      <w:r>
        <w:rPr>
          <w:rFonts w:hint="cs"/>
          <w:rtl/>
        </w:rPr>
        <w:t>משום</w:t>
      </w:r>
      <w:r>
        <w:rPr>
          <w:rtl/>
        </w:rPr>
        <w:t xml:space="preserve"> </w:t>
      </w:r>
      <w:r>
        <w:rPr>
          <w:rFonts w:hint="cs"/>
          <w:rtl/>
        </w:rPr>
        <w:t>דאין</w:t>
      </w:r>
      <w:r>
        <w:rPr>
          <w:rtl/>
        </w:rPr>
        <w:t xml:space="preserve"> </w:t>
      </w:r>
      <w:r>
        <w:rPr>
          <w:rFonts w:hint="cs"/>
          <w:rtl/>
        </w:rPr>
        <w:t>יום</w:t>
      </w:r>
      <w:r>
        <w:rPr>
          <w:rtl/>
        </w:rPr>
        <w:t xml:space="preserve"> </w:t>
      </w:r>
      <w:r>
        <w:rPr>
          <w:rFonts w:hint="cs"/>
          <w:rtl/>
        </w:rPr>
        <w:t>הראייה</w:t>
      </w:r>
      <w:r>
        <w:rPr>
          <w:rtl/>
        </w:rPr>
        <w:t xml:space="preserve"> </w:t>
      </w:r>
      <w:r>
        <w:rPr>
          <w:rFonts w:hint="cs"/>
          <w:rtl/>
        </w:rPr>
        <w:t>מן</w:t>
      </w:r>
      <w:r>
        <w:rPr>
          <w:rtl/>
        </w:rPr>
        <w:t xml:space="preserve"> </w:t>
      </w:r>
      <w:r>
        <w:rPr>
          <w:rFonts w:hint="cs"/>
          <w:rtl/>
        </w:rPr>
        <w:t>המנין</w:t>
      </w:r>
      <w:r>
        <w:rPr>
          <w:rtl/>
        </w:rPr>
        <w:t xml:space="preserve">. </w:t>
      </w:r>
      <w:r>
        <w:rPr>
          <w:rFonts w:hint="cs"/>
          <w:rtl/>
        </w:rPr>
        <w:t>וזהו</w:t>
      </w:r>
      <w:r>
        <w:rPr>
          <w:rtl/>
        </w:rPr>
        <w:t xml:space="preserve"> </w:t>
      </w:r>
      <w:r>
        <w:rPr>
          <w:rFonts w:hint="cs"/>
          <w:rtl/>
        </w:rPr>
        <w:t>מה</w:t>
      </w:r>
      <w:r>
        <w:rPr>
          <w:rtl/>
        </w:rPr>
        <w:t xml:space="preserve"> </w:t>
      </w:r>
      <w:r>
        <w:rPr>
          <w:rFonts w:hint="cs"/>
          <w:rtl/>
        </w:rPr>
        <w:t>שמדייק</w:t>
      </w:r>
      <w:r>
        <w:rPr>
          <w:rtl/>
        </w:rPr>
        <w:t xml:space="preserve"> </w:t>
      </w:r>
      <w:r>
        <w:rPr>
          <w:rFonts w:hint="cs"/>
          <w:rtl/>
        </w:rPr>
        <w:t>רבינו</w:t>
      </w:r>
      <w:r>
        <w:rPr>
          <w:rtl/>
        </w:rPr>
        <w:t xml:space="preserve"> "</w:t>
      </w:r>
      <w:r>
        <w:rPr>
          <w:rFonts w:hint="cs"/>
          <w:rtl/>
        </w:rPr>
        <w:t>והש</w:t>
      </w:r>
      <w:r>
        <w:rPr>
          <w:rtl/>
        </w:rPr>
        <w:t>"</w:t>
      </w:r>
      <w:r>
        <w:rPr>
          <w:rFonts w:hint="cs"/>
          <w:rtl/>
        </w:rPr>
        <w:t>ך</w:t>
      </w:r>
      <w:r>
        <w:rPr>
          <w:rtl/>
        </w:rPr>
        <w:t xml:space="preserve"> </w:t>
      </w:r>
      <w:r>
        <w:rPr>
          <w:rFonts w:hint="cs"/>
          <w:rtl/>
        </w:rPr>
        <w:t>יחידאה</w:t>
      </w:r>
      <w:r>
        <w:rPr>
          <w:rtl/>
        </w:rPr>
        <w:t xml:space="preserve"> </w:t>
      </w:r>
      <w:r>
        <w:rPr>
          <w:rFonts w:hint="cs"/>
          <w:rtl/>
        </w:rPr>
        <w:t>הוא</w:t>
      </w:r>
      <w:r>
        <w:rPr>
          <w:rtl/>
        </w:rPr>
        <w:t xml:space="preserve"> </w:t>
      </w:r>
      <w:r>
        <w:rPr>
          <w:rFonts w:hint="cs"/>
          <w:rtl/>
        </w:rPr>
        <w:t>בפירוש</w:t>
      </w:r>
      <w:r>
        <w:rPr>
          <w:rtl/>
        </w:rPr>
        <w:t xml:space="preserve"> </w:t>
      </w:r>
      <w:r>
        <w:rPr>
          <w:rFonts w:hint="cs"/>
          <w:rtl/>
        </w:rPr>
        <w:t>הש</w:t>
      </w:r>
      <w:r>
        <w:rPr>
          <w:rtl/>
        </w:rPr>
        <w:t>"</w:t>
      </w:r>
      <w:r>
        <w:rPr>
          <w:rFonts w:hint="cs"/>
          <w:rtl/>
        </w:rPr>
        <w:t>ע</w:t>
      </w:r>
      <w:r>
        <w:t>".</w:t>
      </w:r>
    </w:p>
    <w:p w:rsidR="00124447" w:rsidRDefault="00124447" w:rsidP="00057B9A">
      <w:pPr>
        <w:pStyle w:val="a3"/>
        <w:rPr>
          <w:rtl/>
        </w:rPr>
      </w:pPr>
      <w:r>
        <w:rPr>
          <w:rFonts w:hint="cs"/>
          <w:rtl/>
        </w:rPr>
        <w:t>ג</w:t>
      </w:r>
      <w:r>
        <w:rPr>
          <w:rtl/>
        </w:rPr>
        <w:t xml:space="preserve">) </w:t>
      </w:r>
      <w:r>
        <w:rPr>
          <w:rFonts w:hint="cs"/>
          <w:rtl/>
        </w:rPr>
        <w:t>שם</w:t>
      </w:r>
      <w:r>
        <w:rPr>
          <w:rtl/>
        </w:rPr>
        <w:t xml:space="preserve"> </w:t>
      </w:r>
      <w:r>
        <w:rPr>
          <w:rFonts w:hint="cs"/>
          <w:rtl/>
        </w:rPr>
        <w:t>בציונים</w:t>
      </w:r>
      <w:r>
        <w:rPr>
          <w:rtl/>
        </w:rPr>
        <w:t xml:space="preserve"> </w:t>
      </w:r>
      <w:r>
        <w:rPr>
          <w:rFonts w:hint="cs"/>
          <w:rtl/>
        </w:rPr>
        <w:t>לקו</w:t>
      </w:r>
      <w:r>
        <w:rPr>
          <w:rtl/>
        </w:rPr>
        <w:t>"</w:t>
      </w:r>
      <w:r>
        <w:rPr>
          <w:rFonts w:hint="cs"/>
          <w:rtl/>
        </w:rPr>
        <w:t>א</w:t>
      </w:r>
      <w:r>
        <w:rPr>
          <w:rtl/>
        </w:rPr>
        <w:t xml:space="preserve"> </w:t>
      </w:r>
      <w:r>
        <w:rPr>
          <w:rFonts w:hint="cs"/>
          <w:rtl/>
        </w:rPr>
        <w:t>הערה</w:t>
      </w:r>
      <w:r>
        <w:rPr>
          <w:rtl/>
        </w:rPr>
        <w:t xml:space="preserve"> </w:t>
      </w:r>
      <w:r>
        <w:rPr>
          <w:rFonts w:hint="cs"/>
          <w:rtl/>
        </w:rPr>
        <w:t>לא</w:t>
      </w:r>
      <w:r>
        <w:rPr>
          <w:rtl/>
        </w:rPr>
        <w:t xml:space="preserve"> </w:t>
      </w:r>
      <w:r>
        <w:rPr>
          <w:rFonts w:hint="cs"/>
          <w:rtl/>
        </w:rPr>
        <w:t>מציינים</w:t>
      </w:r>
      <w:r>
        <w:rPr>
          <w:rtl/>
        </w:rPr>
        <w:t xml:space="preserve">: </w:t>
      </w:r>
      <w:r>
        <w:rPr>
          <w:rFonts w:hint="cs"/>
          <w:rtl/>
        </w:rPr>
        <w:t>פ</w:t>
      </w:r>
      <w:r>
        <w:rPr>
          <w:rtl/>
        </w:rPr>
        <w:t>"</w:t>
      </w:r>
      <w:r>
        <w:rPr>
          <w:rFonts w:hint="cs"/>
          <w:rtl/>
        </w:rPr>
        <w:t>ה</w:t>
      </w:r>
      <w:r>
        <w:rPr>
          <w:rtl/>
        </w:rPr>
        <w:t xml:space="preserve"> </w:t>
      </w:r>
      <w:r>
        <w:rPr>
          <w:rFonts w:hint="cs"/>
          <w:rtl/>
        </w:rPr>
        <w:t>ה</w:t>
      </w:r>
      <w:r>
        <w:rPr>
          <w:rtl/>
        </w:rPr>
        <w:t>"</w:t>
      </w:r>
      <w:r>
        <w:rPr>
          <w:rFonts w:hint="cs"/>
          <w:rtl/>
        </w:rPr>
        <w:t>ה</w:t>
      </w:r>
      <w:r>
        <w:rPr>
          <w:rtl/>
        </w:rPr>
        <w:t xml:space="preserve">, </w:t>
      </w:r>
      <w:r>
        <w:rPr>
          <w:rFonts w:hint="cs"/>
          <w:rtl/>
        </w:rPr>
        <w:t>צ</w:t>
      </w:r>
      <w:r>
        <w:rPr>
          <w:rtl/>
        </w:rPr>
        <w:t>"</w:t>
      </w:r>
      <w:r>
        <w:rPr>
          <w:rFonts w:hint="cs"/>
          <w:rtl/>
        </w:rPr>
        <w:t>ל</w:t>
      </w:r>
      <w:r>
        <w:rPr>
          <w:rtl/>
        </w:rPr>
        <w:t xml:space="preserve"> </w:t>
      </w:r>
      <w:r>
        <w:rPr>
          <w:rFonts w:hint="cs"/>
          <w:rtl/>
        </w:rPr>
        <w:t>פ</w:t>
      </w:r>
      <w:r>
        <w:rPr>
          <w:rtl/>
        </w:rPr>
        <w:t>"</w:t>
      </w:r>
      <w:r>
        <w:rPr>
          <w:rFonts w:hint="cs"/>
          <w:rtl/>
        </w:rPr>
        <w:t>ה</w:t>
      </w:r>
      <w:r>
        <w:rPr>
          <w:rtl/>
        </w:rPr>
        <w:t xml:space="preserve"> </w:t>
      </w:r>
      <w:r>
        <w:rPr>
          <w:rFonts w:hint="cs"/>
          <w:rtl/>
        </w:rPr>
        <w:t>ה</w:t>
      </w:r>
      <w:r>
        <w:rPr>
          <w:rtl/>
        </w:rPr>
        <w:t>"</w:t>
      </w:r>
      <w:r>
        <w:rPr>
          <w:rFonts w:hint="cs"/>
          <w:rtl/>
        </w:rPr>
        <w:t>ו</w:t>
      </w:r>
      <w:r>
        <w:rPr>
          <w:rtl/>
        </w:rPr>
        <w:t xml:space="preserve">. </w:t>
      </w:r>
      <w:r>
        <w:rPr>
          <w:rFonts w:hint="cs"/>
          <w:rtl/>
        </w:rPr>
        <w:t>ד</w:t>
      </w:r>
      <w:r>
        <w:rPr>
          <w:rtl/>
        </w:rPr>
        <w:t xml:space="preserve">) </w:t>
      </w:r>
      <w:r>
        <w:rPr>
          <w:rFonts w:hint="cs"/>
          <w:rtl/>
        </w:rPr>
        <w:t>שם</w:t>
      </w:r>
      <w:r>
        <w:rPr>
          <w:rtl/>
        </w:rPr>
        <w:t xml:space="preserve"> </w:t>
      </w:r>
      <w:r>
        <w:rPr>
          <w:rFonts w:hint="cs"/>
          <w:rtl/>
        </w:rPr>
        <w:t>הערות</w:t>
      </w:r>
      <w:r>
        <w:rPr>
          <w:rtl/>
        </w:rPr>
        <w:t xml:space="preserve"> </w:t>
      </w:r>
      <w:r>
        <w:rPr>
          <w:rFonts w:hint="cs"/>
          <w:rtl/>
        </w:rPr>
        <w:t>לשו</w:t>
      </w:r>
      <w:r>
        <w:rPr>
          <w:rtl/>
        </w:rPr>
        <w:t>"</w:t>
      </w:r>
      <w:r>
        <w:rPr>
          <w:rFonts w:hint="cs"/>
          <w:rtl/>
        </w:rPr>
        <w:t>ע</w:t>
      </w:r>
      <w:r>
        <w:rPr>
          <w:rtl/>
        </w:rPr>
        <w:t xml:space="preserve"> </w:t>
      </w:r>
      <w:r>
        <w:rPr>
          <w:rFonts w:hint="cs"/>
          <w:rtl/>
        </w:rPr>
        <w:t>אות</w:t>
      </w:r>
      <w:r>
        <w:rPr>
          <w:rtl/>
        </w:rPr>
        <w:t xml:space="preserve"> </w:t>
      </w:r>
      <w:r>
        <w:rPr>
          <w:rFonts w:hint="cs"/>
          <w:rtl/>
        </w:rPr>
        <w:t>לז</w:t>
      </w:r>
      <w:r>
        <w:rPr>
          <w:rtl/>
        </w:rPr>
        <w:t xml:space="preserve">:  </w:t>
      </w:r>
      <w:r>
        <w:rPr>
          <w:rFonts w:hint="cs"/>
          <w:rtl/>
        </w:rPr>
        <w:t>ראה</w:t>
      </w:r>
      <w:r>
        <w:rPr>
          <w:rtl/>
        </w:rPr>
        <w:t xml:space="preserve"> </w:t>
      </w:r>
      <w:r>
        <w:rPr>
          <w:rFonts w:hint="cs"/>
          <w:rtl/>
        </w:rPr>
        <w:t>פרישה</w:t>
      </w:r>
      <w:r>
        <w:rPr>
          <w:rtl/>
        </w:rPr>
        <w:t xml:space="preserve"> </w:t>
      </w:r>
      <w:r>
        <w:rPr>
          <w:rFonts w:hint="cs"/>
          <w:rtl/>
        </w:rPr>
        <w:t>סי</w:t>
      </w:r>
      <w:r>
        <w:rPr>
          <w:rtl/>
        </w:rPr>
        <w:t xml:space="preserve">' </w:t>
      </w:r>
      <w:r>
        <w:rPr>
          <w:rFonts w:hint="cs"/>
          <w:rtl/>
        </w:rPr>
        <w:t>קפד</w:t>
      </w:r>
      <w:r>
        <w:rPr>
          <w:rtl/>
        </w:rPr>
        <w:t xml:space="preserve"> </w:t>
      </w:r>
      <w:r>
        <w:rPr>
          <w:rFonts w:hint="cs"/>
          <w:rtl/>
        </w:rPr>
        <w:t>ס</w:t>
      </w:r>
      <w:r>
        <w:rPr>
          <w:rtl/>
        </w:rPr>
        <w:t>"</w:t>
      </w:r>
      <w:r>
        <w:rPr>
          <w:rFonts w:hint="cs"/>
          <w:rtl/>
        </w:rPr>
        <w:t>ק</w:t>
      </w:r>
      <w:r>
        <w:rPr>
          <w:rtl/>
        </w:rPr>
        <w:t xml:space="preserve"> </w:t>
      </w:r>
      <w:r>
        <w:rPr>
          <w:rFonts w:hint="cs"/>
          <w:rtl/>
        </w:rPr>
        <w:t>יח</w:t>
      </w:r>
      <w:r>
        <w:rPr>
          <w:rtl/>
        </w:rPr>
        <w:t xml:space="preserve"> </w:t>
      </w:r>
      <w:r>
        <w:rPr>
          <w:rFonts w:hint="cs"/>
          <w:rtl/>
        </w:rPr>
        <w:t>ד</w:t>
      </w:r>
      <w:r>
        <w:rPr>
          <w:rtl/>
        </w:rPr>
        <w:t>"</w:t>
      </w:r>
      <w:r>
        <w:rPr>
          <w:rFonts w:hint="cs"/>
          <w:rtl/>
        </w:rPr>
        <w:t>ה</w:t>
      </w:r>
      <w:r>
        <w:rPr>
          <w:rtl/>
        </w:rPr>
        <w:t xml:space="preserve"> </w:t>
      </w:r>
      <w:r>
        <w:rPr>
          <w:rFonts w:hint="cs"/>
          <w:rtl/>
        </w:rPr>
        <w:t>אלא</w:t>
      </w:r>
      <w:r>
        <w:rPr>
          <w:rtl/>
        </w:rPr>
        <w:t xml:space="preserve">. </w:t>
      </w:r>
      <w:r>
        <w:rPr>
          <w:rFonts w:hint="cs"/>
          <w:rtl/>
        </w:rPr>
        <w:t>צ</w:t>
      </w:r>
      <w:r>
        <w:rPr>
          <w:rtl/>
        </w:rPr>
        <w:t>"</w:t>
      </w:r>
      <w:r>
        <w:rPr>
          <w:rFonts w:hint="cs"/>
          <w:rtl/>
        </w:rPr>
        <w:t>ל</w:t>
      </w:r>
      <w:r>
        <w:rPr>
          <w:rtl/>
        </w:rPr>
        <w:t xml:space="preserve"> </w:t>
      </w:r>
      <w:r>
        <w:rPr>
          <w:rFonts w:hint="cs"/>
          <w:rtl/>
        </w:rPr>
        <w:t>ד</w:t>
      </w:r>
      <w:r>
        <w:rPr>
          <w:rtl/>
        </w:rPr>
        <w:t>"</w:t>
      </w:r>
      <w:r>
        <w:rPr>
          <w:rFonts w:hint="cs"/>
          <w:rtl/>
        </w:rPr>
        <w:t>ה</w:t>
      </w:r>
      <w:r>
        <w:rPr>
          <w:rtl/>
        </w:rPr>
        <w:t xml:space="preserve"> </w:t>
      </w:r>
      <w:r>
        <w:rPr>
          <w:rFonts w:hint="cs"/>
          <w:rtl/>
        </w:rPr>
        <w:t>והיותר</w:t>
      </w:r>
      <w:r>
        <w:rPr>
          <w:rtl/>
        </w:rPr>
        <w:t xml:space="preserve">. </w:t>
      </w:r>
      <w:r>
        <w:rPr>
          <w:rFonts w:hint="cs"/>
          <w:rtl/>
        </w:rPr>
        <w:t>ה</w:t>
      </w:r>
      <w:r>
        <w:rPr>
          <w:rtl/>
        </w:rPr>
        <w:t xml:space="preserve">) </w:t>
      </w:r>
      <w:r>
        <w:rPr>
          <w:rFonts w:hint="cs"/>
          <w:rtl/>
        </w:rPr>
        <w:t>שם</w:t>
      </w:r>
      <w:r>
        <w:rPr>
          <w:rtl/>
        </w:rPr>
        <w:t xml:space="preserve"> </w:t>
      </w:r>
      <w:r>
        <w:rPr>
          <w:rFonts w:hint="cs"/>
          <w:rtl/>
        </w:rPr>
        <w:t>הערות</w:t>
      </w:r>
      <w:r>
        <w:rPr>
          <w:rtl/>
        </w:rPr>
        <w:t xml:space="preserve"> </w:t>
      </w:r>
      <w:r>
        <w:rPr>
          <w:rFonts w:hint="cs"/>
          <w:rtl/>
        </w:rPr>
        <w:t>לשו</w:t>
      </w:r>
      <w:r>
        <w:rPr>
          <w:rtl/>
        </w:rPr>
        <w:t>"</w:t>
      </w:r>
      <w:r>
        <w:rPr>
          <w:rFonts w:hint="cs"/>
          <w:rtl/>
        </w:rPr>
        <w:t>ע</w:t>
      </w:r>
      <w:r>
        <w:rPr>
          <w:rtl/>
        </w:rPr>
        <w:t xml:space="preserve"> </w:t>
      </w:r>
      <w:r>
        <w:rPr>
          <w:rFonts w:hint="cs"/>
          <w:rtl/>
        </w:rPr>
        <w:t>אות</w:t>
      </w:r>
      <w:r>
        <w:rPr>
          <w:rtl/>
        </w:rPr>
        <w:t xml:space="preserve"> </w:t>
      </w:r>
      <w:r>
        <w:rPr>
          <w:rFonts w:hint="cs"/>
          <w:rtl/>
        </w:rPr>
        <w:t>של</w:t>
      </w:r>
      <w:r>
        <w:rPr>
          <w:rtl/>
        </w:rPr>
        <w:t xml:space="preserve">: </w:t>
      </w:r>
      <w:r>
        <w:rPr>
          <w:rFonts w:hint="cs"/>
          <w:rtl/>
        </w:rPr>
        <w:t>וכדלקמן</w:t>
      </w:r>
      <w:r>
        <w:rPr>
          <w:rtl/>
        </w:rPr>
        <w:t xml:space="preserve"> </w:t>
      </w:r>
      <w:r>
        <w:rPr>
          <w:rFonts w:hint="cs"/>
          <w:rtl/>
        </w:rPr>
        <w:t>סי</w:t>
      </w:r>
      <w:r>
        <w:rPr>
          <w:rtl/>
        </w:rPr>
        <w:t xml:space="preserve">' </w:t>
      </w:r>
      <w:r>
        <w:rPr>
          <w:rFonts w:hint="cs"/>
          <w:rtl/>
        </w:rPr>
        <w:t>קצ</w:t>
      </w:r>
      <w:r>
        <w:rPr>
          <w:rtl/>
        </w:rPr>
        <w:t xml:space="preserve"> </w:t>
      </w:r>
      <w:r>
        <w:rPr>
          <w:rFonts w:hint="cs"/>
          <w:rtl/>
        </w:rPr>
        <w:t>ס</w:t>
      </w:r>
      <w:r>
        <w:rPr>
          <w:rtl/>
        </w:rPr>
        <w:t>"</w:t>
      </w:r>
      <w:r>
        <w:rPr>
          <w:rFonts w:hint="cs"/>
          <w:rtl/>
        </w:rPr>
        <w:t>ק</w:t>
      </w:r>
      <w:r>
        <w:rPr>
          <w:rtl/>
        </w:rPr>
        <w:t xml:space="preserve">. </w:t>
      </w:r>
      <w:r>
        <w:rPr>
          <w:rFonts w:hint="cs"/>
          <w:rtl/>
        </w:rPr>
        <w:t>צ</w:t>
      </w:r>
      <w:r>
        <w:rPr>
          <w:rtl/>
        </w:rPr>
        <w:t>"</w:t>
      </w:r>
      <w:r>
        <w:rPr>
          <w:rFonts w:hint="cs"/>
          <w:rtl/>
        </w:rPr>
        <w:t>ל</w:t>
      </w:r>
      <w:r>
        <w:rPr>
          <w:rtl/>
        </w:rPr>
        <w:t xml:space="preserve"> </w:t>
      </w:r>
      <w:r>
        <w:rPr>
          <w:rFonts w:hint="cs"/>
          <w:rtl/>
        </w:rPr>
        <w:t>ס</w:t>
      </w:r>
      <w:r>
        <w:rPr>
          <w:rtl/>
        </w:rPr>
        <w:t>"</w:t>
      </w:r>
      <w:r>
        <w:rPr>
          <w:rFonts w:hint="cs"/>
          <w:rtl/>
        </w:rPr>
        <w:t>ק</w:t>
      </w:r>
      <w:r>
        <w:rPr>
          <w:rtl/>
        </w:rPr>
        <w:t xml:space="preserve"> </w:t>
      </w:r>
      <w:r>
        <w:rPr>
          <w:rFonts w:hint="cs"/>
          <w:rtl/>
        </w:rPr>
        <w:t>ג</w:t>
      </w:r>
      <w:r>
        <w:rPr>
          <w:rtl/>
        </w:rPr>
        <w:t xml:space="preserve">. </w:t>
      </w:r>
      <w:r>
        <w:rPr>
          <w:rFonts w:hint="cs"/>
          <w:rtl/>
        </w:rPr>
        <w:t>ו</w:t>
      </w:r>
      <w:r>
        <w:rPr>
          <w:rtl/>
        </w:rPr>
        <w:t xml:space="preserve">) </w:t>
      </w:r>
      <w:r>
        <w:rPr>
          <w:rFonts w:hint="cs"/>
          <w:rtl/>
        </w:rPr>
        <w:t>שם</w:t>
      </w:r>
      <w:r>
        <w:rPr>
          <w:rtl/>
        </w:rPr>
        <w:t xml:space="preserve"> </w:t>
      </w:r>
      <w:r>
        <w:rPr>
          <w:rFonts w:hint="cs"/>
          <w:rtl/>
        </w:rPr>
        <w:t>הערות</w:t>
      </w:r>
      <w:r>
        <w:rPr>
          <w:rtl/>
        </w:rPr>
        <w:t xml:space="preserve"> </w:t>
      </w:r>
      <w:r>
        <w:rPr>
          <w:rFonts w:hint="cs"/>
          <w:rtl/>
        </w:rPr>
        <w:t>לשו</w:t>
      </w:r>
      <w:r>
        <w:rPr>
          <w:rtl/>
        </w:rPr>
        <w:t>"</w:t>
      </w:r>
      <w:r>
        <w:rPr>
          <w:rFonts w:hint="cs"/>
          <w:rtl/>
        </w:rPr>
        <w:t>ע</w:t>
      </w:r>
      <w:r>
        <w:rPr>
          <w:rtl/>
        </w:rPr>
        <w:t xml:space="preserve"> </w:t>
      </w:r>
      <w:r>
        <w:rPr>
          <w:rFonts w:hint="cs"/>
          <w:rtl/>
        </w:rPr>
        <w:t>אות</w:t>
      </w:r>
      <w:r>
        <w:rPr>
          <w:rtl/>
        </w:rPr>
        <w:t xml:space="preserve"> </w:t>
      </w:r>
      <w:r>
        <w:rPr>
          <w:rFonts w:hint="cs"/>
          <w:rtl/>
        </w:rPr>
        <w:t>שפד</w:t>
      </w:r>
      <w:r>
        <w:rPr>
          <w:rtl/>
        </w:rPr>
        <w:t xml:space="preserve">: </w:t>
      </w:r>
      <w:r>
        <w:rPr>
          <w:rFonts w:hint="cs"/>
          <w:rtl/>
        </w:rPr>
        <w:t>ס</w:t>
      </w:r>
      <w:r>
        <w:rPr>
          <w:rtl/>
        </w:rPr>
        <w:t>"</w:t>
      </w:r>
      <w:r>
        <w:rPr>
          <w:rFonts w:hint="cs"/>
          <w:rtl/>
        </w:rPr>
        <w:t>ק</w:t>
      </w:r>
      <w:r>
        <w:rPr>
          <w:rtl/>
        </w:rPr>
        <w:t xml:space="preserve"> </w:t>
      </w:r>
      <w:r>
        <w:rPr>
          <w:rFonts w:hint="cs"/>
          <w:rtl/>
        </w:rPr>
        <w:t>קא</w:t>
      </w:r>
      <w:r>
        <w:rPr>
          <w:rtl/>
        </w:rPr>
        <w:t xml:space="preserve">. </w:t>
      </w:r>
      <w:r>
        <w:rPr>
          <w:rFonts w:hint="cs"/>
          <w:rtl/>
        </w:rPr>
        <w:t>צ</w:t>
      </w:r>
      <w:r>
        <w:rPr>
          <w:rtl/>
        </w:rPr>
        <w:t>"</w:t>
      </w:r>
      <w:r>
        <w:rPr>
          <w:rFonts w:hint="cs"/>
          <w:rtl/>
        </w:rPr>
        <w:t>ל</w:t>
      </w:r>
      <w:r>
        <w:rPr>
          <w:rtl/>
        </w:rPr>
        <w:t xml:space="preserve"> </w:t>
      </w:r>
      <w:r>
        <w:rPr>
          <w:rFonts w:hint="cs"/>
          <w:rtl/>
        </w:rPr>
        <w:t>קב</w:t>
      </w:r>
      <w:r>
        <w:rPr>
          <w:rtl/>
        </w:rPr>
        <w:t xml:space="preserve">. </w:t>
      </w:r>
      <w:r>
        <w:rPr>
          <w:rFonts w:hint="cs"/>
          <w:rtl/>
        </w:rPr>
        <w:t>ז</w:t>
      </w:r>
      <w:r>
        <w:rPr>
          <w:rtl/>
        </w:rPr>
        <w:t xml:space="preserve">) </w:t>
      </w:r>
      <w:r>
        <w:rPr>
          <w:rFonts w:hint="cs"/>
          <w:rtl/>
        </w:rPr>
        <w:t>סי</w:t>
      </w:r>
      <w:r>
        <w:rPr>
          <w:rtl/>
        </w:rPr>
        <w:t xml:space="preserve">' </w:t>
      </w:r>
      <w:r>
        <w:rPr>
          <w:rFonts w:hint="cs"/>
          <w:rtl/>
        </w:rPr>
        <w:t>קצ</w:t>
      </w:r>
      <w:r>
        <w:rPr>
          <w:rtl/>
        </w:rPr>
        <w:t xml:space="preserve"> </w:t>
      </w:r>
      <w:r>
        <w:rPr>
          <w:rFonts w:hint="cs"/>
          <w:rtl/>
        </w:rPr>
        <w:t>סעיף</w:t>
      </w:r>
      <w:r>
        <w:rPr>
          <w:rtl/>
        </w:rPr>
        <w:t xml:space="preserve"> </w:t>
      </w:r>
      <w:r>
        <w:rPr>
          <w:rFonts w:hint="cs"/>
          <w:rtl/>
        </w:rPr>
        <w:t>כז</w:t>
      </w:r>
      <w:r>
        <w:rPr>
          <w:rtl/>
        </w:rPr>
        <w:t xml:space="preserve"> </w:t>
      </w:r>
      <w:r>
        <w:rPr>
          <w:rFonts w:hint="cs"/>
          <w:rtl/>
        </w:rPr>
        <w:t>בסופו</w:t>
      </w:r>
      <w:r>
        <w:rPr>
          <w:rtl/>
        </w:rPr>
        <w:t xml:space="preserve">: </w:t>
      </w:r>
      <w:r>
        <w:rPr>
          <w:rFonts w:hint="cs"/>
          <w:rtl/>
        </w:rPr>
        <w:t>וכמ</w:t>
      </w:r>
      <w:r>
        <w:rPr>
          <w:rtl/>
        </w:rPr>
        <w:t>"</w:t>
      </w:r>
      <w:r>
        <w:rPr>
          <w:rFonts w:hint="cs"/>
          <w:rtl/>
        </w:rPr>
        <w:t>ש</w:t>
      </w:r>
      <w:r>
        <w:rPr>
          <w:rtl/>
        </w:rPr>
        <w:t xml:space="preserve"> </w:t>
      </w:r>
      <w:r>
        <w:rPr>
          <w:rFonts w:hint="cs"/>
          <w:rtl/>
        </w:rPr>
        <w:t>בס</w:t>
      </w:r>
      <w:r>
        <w:rPr>
          <w:rtl/>
        </w:rPr>
        <w:t>"</w:t>
      </w:r>
      <w:r>
        <w:rPr>
          <w:rFonts w:hint="cs"/>
          <w:rtl/>
        </w:rPr>
        <w:t>ק</w:t>
      </w:r>
      <w:r>
        <w:rPr>
          <w:rtl/>
        </w:rPr>
        <w:t xml:space="preserve"> </w:t>
      </w:r>
      <w:r>
        <w:rPr>
          <w:rFonts w:hint="cs"/>
          <w:rtl/>
        </w:rPr>
        <w:t>ל</w:t>
      </w:r>
      <w:r>
        <w:rPr>
          <w:rtl/>
        </w:rPr>
        <w:t>"</w:t>
      </w:r>
      <w:r>
        <w:rPr>
          <w:rFonts w:hint="cs"/>
          <w:rtl/>
        </w:rPr>
        <w:t>ז</w:t>
      </w:r>
      <w:r>
        <w:rPr>
          <w:rtl/>
        </w:rPr>
        <w:t xml:space="preserve">. </w:t>
      </w:r>
      <w:r>
        <w:rPr>
          <w:rFonts w:hint="cs"/>
          <w:rtl/>
        </w:rPr>
        <w:t>צ</w:t>
      </w:r>
      <w:r>
        <w:rPr>
          <w:rtl/>
        </w:rPr>
        <w:t>"</w:t>
      </w:r>
      <w:r>
        <w:rPr>
          <w:rFonts w:hint="cs"/>
          <w:rtl/>
        </w:rPr>
        <w:t>ל</w:t>
      </w:r>
      <w:r>
        <w:rPr>
          <w:rtl/>
        </w:rPr>
        <w:t xml:space="preserve"> </w:t>
      </w:r>
      <w:r>
        <w:rPr>
          <w:rFonts w:hint="cs"/>
          <w:rtl/>
        </w:rPr>
        <w:t>וכמ</w:t>
      </w:r>
      <w:r>
        <w:rPr>
          <w:rtl/>
        </w:rPr>
        <w:t>"</w:t>
      </w:r>
      <w:r>
        <w:rPr>
          <w:rFonts w:hint="cs"/>
          <w:rtl/>
        </w:rPr>
        <w:t>ש</w:t>
      </w:r>
      <w:r>
        <w:rPr>
          <w:rtl/>
        </w:rPr>
        <w:t xml:space="preserve"> </w:t>
      </w:r>
      <w:r>
        <w:rPr>
          <w:rFonts w:hint="cs"/>
          <w:rtl/>
        </w:rPr>
        <w:t>בש</w:t>
      </w:r>
      <w:r>
        <w:rPr>
          <w:rtl/>
        </w:rPr>
        <w:t>"</w:t>
      </w:r>
      <w:r>
        <w:rPr>
          <w:rFonts w:hint="cs"/>
          <w:rtl/>
        </w:rPr>
        <w:t>ך</w:t>
      </w:r>
      <w:r>
        <w:rPr>
          <w:rtl/>
        </w:rPr>
        <w:t xml:space="preserve"> </w:t>
      </w:r>
      <w:r>
        <w:rPr>
          <w:rFonts w:hint="cs"/>
          <w:rtl/>
        </w:rPr>
        <w:t>בס</w:t>
      </w:r>
      <w:r>
        <w:rPr>
          <w:rtl/>
        </w:rPr>
        <w:t>"</w:t>
      </w:r>
      <w:r>
        <w:rPr>
          <w:rFonts w:hint="cs"/>
          <w:rtl/>
        </w:rPr>
        <w:t>ק</w:t>
      </w:r>
      <w:r>
        <w:rPr>
          <w:rtl/>
        </w:rPr>
        <w:t xml:space="preserve"> </w:t>
      </w:r>
      <w:r>
        <w:rPr>
          <w:rFonts w:hint="cs"/>
          <w:rtl/>
        </w:rPr>
        <w:t>ל</w:t>
      </w:r>
      <w:r>
        <w:rPr>
          <w:rtl/>
        </w:rPr>
        <w:t>"</w:t>
      </w:r>
      <w:r>
        <w:rPr>
          <w:rFonts w:hint="cs"/>
          <w:rtl/>
        </w:rPr>
        <w:t>ז</w:t>
      </w:r>
      <w:r>
        <w:t xml:space="preserve">. </w:t>
      </w:r>
    </w:p>
    <w:p w:rsidR="00605D29" w:rsidRDefault="00605D29" w:rsidP="001C1E5A">
      <w:pPr>
        <w:pStyle w:val="a4"/>
        <w:sectPr w:rsidR="00605D29" w:rsidSect="005D4C0B">
          <w:footnotePr>
            <w:numRestart w:val="eachSect"/>
          </w:footnotePr>
          <w:type w:val="continuous"/>
          <w:pgSz w:w="7920" w:h="12240" w:code="1"/>
          <w:pgMar w:top="1296" w:right="864" w:bottom="720" w:left="864" w:header="720" w:footer="720" w:gutter="0"/>
          <w:cols w:space="720"/>
          <w:bidi/>
          <w:docGrid w:linePitch="360"/>
        </w:sectPr>
      </w:pPr>
      <w:r>
        <w:t>e</w:t>
      </w:r>
    </w:p>
    <w:p w:rsidR="009E5832" w:rsidRDefault="009E5832" w:rsidP="009E5832">
      <w:pPr>
        <w:pStyle w:val="a0"/>
        <w:sectPr w:rsidR="009E5832" w:rsidSect="005D4C0B">
          <w:footnotePr>
            <w:numRestart w:val="eachSect"/>
          </w:footnotePr>
          <w:type w:val="continuous"/>
          <w:pgSz w:w="7920" w:h="12240" w:code="1"/>
          <w:pgMar w:top="1296" w:right="864" w:bottom="720" w:left="864" w:header="720" w:footer="720" w:gutter="0"/>
          <w:cols w:space="720"/>
          <w:bidi/>
          <w:docGrid w:linePitch="360"/>
        </w:sectPr>
      </w:pPr>
    </w:p>
    <w:p w:rsidR="00605D29" w:rsidRDefault="00605D29" w:rsidP="009E5832">
      <w:pPr>
        <w:pStyle w:val="a0"/>
        <w:rPr>
          <w:rtl/>
        </w:rPr>
      </w:pPr>
      <w:bookmarkStart w:id="261" w:name="_Toc410276996"/>
      <w:r>
        <w:rPr>
          <w:rFonts w:hint="cs"/>
          <w:rtl/>
        </w:rPr>
        <w:t>דעת</w:t>
      </w:r>
      <w:r>
        <w:rPr>
          <w:rtl/>
        </w:rPr>
        <w:t xml:space="preserve"> </w:t>
      </w:r>
      <w:r>
        <w:rPr>
          <w:rFonts w:hint="cs"/>
          <w:rtl/>
        </w:rPr>
        <w:t>אדה</w:t>
      </w:r>
      <w:r>
        <w:rPr>
          <w:rtl/>
        </w:rPr>
        <w:t>"</w:t>
      </w:r>
      <w:r>
        <w:rPr>
          <w:rFonts w:hint="cs"/>
          <w:rtl/>
        </w:rPr>
        <w:t>ז</w:t>
      </w:r>
      <w:r>
        <w:rPr>
          <w:rtl/>
        </w:rPr>
        <w:t xml:space="preserve"> </w:t>
      </w:r>
      <w:r>
        <w:rPr>
          <w:rFonts w:hint="cs"/>
          <w:rtl/>
        </w:rPr>
        <w:t>בגוד</w:t>
      </w:r>
      <w:r>
        <w:rPr>
          <w:rtl/>
        </w:rPr>
        <w:t xml:space="preserve"> </w:t>
      </w:r>
      <w:r>
        <w:rPr>
          <w:rFonts w:hint="cs"/>
          <w:rtl/>
        </w:rPr>
        <w:t>אסיק</w:t>
      </w:r>
      <w:r>
        <w:rPr>
          <w:rtl/>
        </w:rPr>
        <w:t xml:space="preserve"> </w:t>
      </w:r>
      <w:r>
        <w:rPr>
          <w:rFonts w:hint="cs"/>
          <w:rtl/>
        </w:rPr>
        <w:t>בהלכות</w:t>
      </w:r>
      <w:r>
        <w:rPr>
          <w:rtl/>
        </w:rPr>
        <w:t xml:space="preserve"> </w:t>
      </w:r>
      <w:r>
        <w:rPr>
          <w:rFonts w:hint="cs"/>
          <w:rtl/>
        </w:rPr>
        <w:t>שבת</w:t>
      </w:r>
      <w:bookmarkEnd w:id="261"/>
    </w:p>
    <w:p w:rsidR="00605D29" w:rsidRPr="00F21E98" w:rsidRDefault="00605D29" w:rsidP="00F21E98">
      <w:pPr>
        <w:pStyle w:val="a1"/>
        <w:rPr>
          <w:rtl/>
        </w:rPr>
      </w:pPr>
      <w:bookmarkStart w:id="262" w:name="_Toc410275766"/>
      <w:bookmarkStart w:id="263" w:name="_Toc410276997"/>
      <w:r w:rsidRPr="00F21E98">
        <w:rPr>
          <w:rFonts w:hint="cs"/>
          <w:rtl/>
        </w:rPr>
        <w:t>הרב</w:t>
      </w:r>
      <w:r w:rsidRPr="00F21E98">
        <w:rPr>
          <w:rtl/>
        </w:rPr>
        <w:t xml:space="preserve"> </w:t>
      </w:r>
      <w:r w:rsidRPr="00F21E98">
        <w:rPr>
          <w:rFonts w:hint="cs"/>
          <w:rtl/>
        </w:rPr>
        <w:t>אלימלך</w:t>
      </w:r>
      <w:r w:rsidRPr="00F21E98">
        <w:rPr>
          <w:rtl/>
        </w:rPr>
        <w:t xml:space="preserve"> </w:t>
      </w:r>
      <w:r w:rsidRPr="00F21E98">
        <w:rPr>
          <w:rFonts w:hint="cs"/>
          <w:rtl/>
        </w:rPr>
        <w:t>יוסף</w:t>
      </w:r>
      <w:r w:rsidRPr="00F21E98">
        <w:rPr>
          <w:rtl/>
        </w:rPr>
        <w:t xml:space="preserve"> </w:t>
      </w:r>
      <w:r w:rsidRPr="00F21E98">
        <w:rPr>
          <w:rFonts w:hint="cs"/>
          <w:rtl/>
        </w:rPr>
        <w:t>הכהן</w:t>
      </w:r>
      <w:r w:rsidRPr="00F21E98">
        <w:rPr>
          <w:rtl/>
        </w:rPr>
        <w:t xml:space="preserve"> </w:t>
      </w:r>
      <w:r w:rsidRPr="00F21E98">
        <w:rPr>
          <w:rFonts w:hint="cs"/>
          <w:rtl/>
        </w:rPr>
        <w:t>סילבערבער</w:t>
      </w:r>
      <w:r w:rsidR="00F21E98">
        <w:rPr>
          <w:rFonts w:hint="cs"/>
          <w:rtl/>
        </w:rPr>
        <w:t>ג</w:t>
      </w:r>
      <w:bookmarkEnd w:id="262"/>
      <w:bookmarkEnd w:id="263"/>
    </w:p>
    <w:p w:rsidR="00605D29" w:rsidRDefault="00605D29" w:rsidP="00500F5B">
      <w:pPr>
        <w:pStyle w:val="a2"/>
        <w:rPr>
          <w:rtl/>
        </w:rPr>
      </w:pPr>
      <w:r>
        <w:rPr>
          <w:rFonts w:hint="cs"/>
          <w:rtl/>
        </w:rPr>
        <w:t>שליח</w:t>
      </w:r>
      <w:r>
        <w:rPr>
          <w:rtl/>
        </w:rPr>
        <w:t xml:space="preserve"> </w:t>
      </w:r>
      <w:r>
        <w:rPr>
          <w:rFonts w:hint="cs"/>
          <w:rtl/>
        </w:rPr>
        <w:t>ורב</w:t>
      </w:r>
      <w:r>
        <w:rPr>
          <w:rtl/>
        </w:rPr>
        <w:t xml:space="preserve"> </w:t>
      </w:r>
      <w:r>
        <w:rPr>
          <w:rFonts w:hint="cs"/>
          <w:rtl/>
        </w:rPr>
        <w:t>בית</w:t>
      </w:r>
      <w:r>
        <w:rPr>
          <w:rtl/>
        </w:rPr>
        <w:t xml:space="preserve"> </w:t>
      </w:r>
      <w:r>
        <w:rPr>
          <w:rFonts w:hint="cs"/>
          <w:rtl/>
        </w:rPr>
        <w:t>חב</w:t>
      </w:r>
      <w:r>
        <w:rPr>
          <w:rtl/>
        </w:rPr>
        <w:t>"</w:t>
      </w:r>
      <w:r>
        <w:rPr>
          <w:rFonts w:hint="cs"/>
          <w:rtl/>
        </w:rPr>
        <w:t>ד</w:t>
      </w:r>
      <w:r>
        <w:rPr>
          <w:rtl/>
        </w:rPr>
        <w:t xml:space="preserve"> </w:t>
      </w:r>
      <w:r>
        <w:rPr>
          <w:rFonts w:hint="cs"/>
          <w:rtl/>
        </w:rPr>
        <w:t>וועסט</w:t>
      </w:r>
      <w:r>
        <w:rPr>
          <w:rtl/>
        </w:rPr>
        <w:t xml:space="preserve"> </w:t>
      </w:r>
      <w:r>
        <w:rPr>
          <w:rFonts w:hint="cs"/>
          <w:rtl/>
        </w:rPr>
        <w:t>בלומפילד</w:t>
      </w:r>
      <w:r>
        <w:rPr>
          <w:rtl/>
        </w:rPr>
        <w:t xml:space="preserve"> </w:t>
      </w:r>
      <w:r>
        <w:rPr>
          <w:rFonts w:hint="cs"/>
          <w:rtl/>
        </w:rPr>
        <w:t>מישיגן</w:t>
      </w:r>
    </w:p>
    <w:p w:rsidR="001C1E5A" w:rsidRPr="001C1E5A" w:rsidRDefault="001C1E5A" w:rsidP="001C1E5A">
      <w:pPr>
        <w:pStyle w:val="a3"/>
        <w:rPr>
          <w:rtl/>
        </w:rPr>
      </w:pPr>
      <w:r w:rsidRPr="001C1E5A">
        <w:rPr>
          <w:rFonts w:hint="cs"/>
          <w:rtl/>
        </w:rPr>
        <w:t xml:space="preserve">א. </w:t>
      </w:r>
      <w:r w:rsidRPr="001C1E5A">
        <w:rPr>
          <w:rtl/>
        </w:rPr>
        <w:t>ידוע דעת הג</w:t>
      </w:r>
      <w:r w:rsidRPr="001C1E5A">
        <w:rPr>
          <w:rFonts w:hint="cs"/>
          <w:rtl/>
        </w:rPr>
        <w:t>ר"ח (</w:t>
      </w:r>
      <w:r w:rsidRPr="001C1E5A">
        <w:rPr>
          <w:rtl/>
        </w:rPr>
        <w:t xml:space="preserve">בספרו </w:t>
      </w:r>
      <w:r w:rsidRPr="001C1E5A">
        <w:rPr>
          <w:rFonts w:hint="cs"/>
          <w:rtl/>
        </w:rPr>
        <w:t>'</w:t>
      </w:r>
      <w:r w:rsidRPr="001C1E5A">
        <w:rPr>
          <w:rtl/>
        </w:rPr>
        <w:t>חדושי רבנו חיים הלוי על הרמב"ם</w:t>
      </w:r>
      <w:r w:rsidRPr="001C1E5A">
        <w:rPr>
          <w:rFonts w:hint="cs"/>
          <w:rtl/>
        </w:rPr>
        <w:t>'</w:t>
      </w:r>
      <w:r w:rsidRPr="001C1E5A">
        <w:rPr>
          <w:rtl/>
        </w:rPr>
        <w:t xml:space="preserve"> הל</w:t>
      </w:r>
      <w:r w:rsidRPr="001C1E5A">
        <w:rPr>
          <w:rFonts w:hint="cs"/>
          <w:rtl/>
        </w:rPr>
        <w:t>'</w:t>
      </w:r>
      <w:r w:rsidRPr="001C1E5A">
        <w:rPr>
          <w:rtl/>
        </w:rPr>
        <w:t xml:space="preserve"> סוכה פ</w:t>
      </w:r>
      <w:r w:rsidRPr="001C1E5A">
        <w:rPr>
          <w:rFonts w:hint="cs"/>
          <w:rtl/>
        </w:rPr>
        <w:t>"</w:t>
      </w:r>
      <w:r w:rsidRPr="001C1E5A">
        <w:rPr>
          <w:rtl/>
        </w:rPr>
        <w:t xml:space="preserve">ד </w:t>
      </w:r>
      <w:r w:rsidRPr="001C1E5A">
        <w:rPr>
          <w:rFonts w:hint="cs"/>
          <w:rtl/>
        </w:rPr>
        <w:t>הי</w:t>
      </w:r>
      <w:r w:rsidRPr="001C1E5A">
        <w:rPr>
          <w:rtl/>
        </w:rPr>
        <w:t>"</w:t>
      </w:r>
      <w:r w:rsidRPr="001C1E5A">
        <w:rPr>
          <w:rFonts w:hint="cs"/>
          <w:rtl/>
        </w:rPr>
        <w:t>א)</w:t>
      </w:r>
      <w:r w:rsidRPr="001C1E5A">
        <w:rPr>
          <w:rFonts w:ascii="Cambria" w:hAnsi="Cambria" w:cs="Cambria" w:hint="cs"/>
          <w:rtl/>
        </w:rPr>
        <w:t> </w:t>
      </w:r>
      <w:r w:rsidRPr="001C1E5A">
        <w:rPr>
          <w:rFonts w:hint="cs"/>
          <w:rtl/>
        </w:rPr>
        <w:t>שרק</w:t>
      </w:r>
      <w:r w:rsidRPr="001C1E5A">
        <w:rPr>
          <w:rtl/>
        </w:rPr>
        <w:t xml:space="preserve"> </w:t>
      </w:r>
      <w:r w:rsidRPr="001C1E5A">
        <w:rPr>
          <w:rFonts w:hint="cs"/>
          <w:rtl/>
        </w:rPr>
        <w:t>בנוגע</w:t>
      </w:r>
      <w:r w:rsidRPr="001C1E5A">
        <w:rPr>
          <w:rtl/>
        </w:rPr>
        <w:t xml:space="preserve"> </w:t>
      </w:r>
      <w:r w:rsidRPr="001C1E5A">
        <w:rPr>
          <w:rFonts w:hint="cs"/>
          <w:rtl/>
        </w:rPr>
        <w:t>לסוכה</w:t>
      </w:r>
      <w:r w:rsidRPr="001C1E5A">
        <w:rPr>
          <w:rtl/>
        </w:rPr>
        <w:t xml:space="preserve"> </w:t>
      </w:r>
      <w:r w:rsidRPr="001C1E5A">
        <w:rPr>
          <w:rFonts w:hint="cs"/>
          <w:rtl/>
        </w:rPr>
        <w:t>אמרינן</w:t>
      </w:r>
      <w:r w:rsidRPr="001C1E5A">
        <w:rPr>
          <w:rtl/>
        </w:rPr>
        <w:t xml:space="preserve"> </w:t>
      </w:r>
      <w:r w:rsidRPr="001C1E5A">
        <w:rPr>
          <w:rFonts w:hint="cs"/>
          <w:rtl/>
        </w:rPr>
        <w:t>'גוד</w:t>
      </w:r>
      <w:r w:rsidRPr="001C1E5A">
        <w:rPr>
          <w:rtl/>
        </w:rPr>
        <w:t xml:space="preserve"> </w:t>
      </w:r>
      <w:r w:rsidRPr="001C1E5A">
        <w:rPr>
          <w:rFonts w:hint="cs"/>
          <w:rtl/>
        </w:rPr>
        <w:t>אסיק'</w:t>
      </w:r>
      <w:r w:rsidRPr="001C1E5A">
        <w:rPr>
          <w:rtl/>
        </w:rPr>
        <w:t xml:space="preserve"> </w:t>
      </w:r>
      <w:r w:rsidRPr="001C1E5A">
        <w:rPr>
          <w:rFonts w:hint="cs"/>
          <w:rtl/>
        </w:rPr>
        <w:t>ו'גוד</w:t>
      </w:r>
      <w:r w:rsidRPr="001C1E5A">
        <w:rPr>
          <w:rtl/>
        </w:rPr>
        <w:t xml:space="preserve"> </w:t>
      </w:r>
      <w:r w:rsidRPr="001C1E5A">
        <w:rPr>
          <w:rFonts w:hint="cs"/>
          <w:rtl/>
        </w:rPr>
        <w:t>אחית',</w:t>
      </w:r>
      <w:r w:rsidRPr="001C1E5A">
        <w:rPr>
          <w:rtl/>
        </w:rPr>
        <w:t xml:space="preserve"> </w:t>
      </w:r>
      <w:r w:rsidRPr="001C1E5A">
        <w:rPr>
          <w:rFonts w:hint="cs"/>
          <w:rtl/>
        </w:rPr>
        <w:t>מכיון שצריכים מחיצות דוקא, משא</w:t>
      </w:r>
      <w:r w:rsidRPr="001C1E5A">
        <w:rPr>
          <w:rtl/>
        </w:rPr>
        <w:t>"</w:t>
      </w:r>
      <w:r w:rsidRPr="001C1E5A">
        <w:rPr>
          <w:rFonts w:hint="cs"/>
          <w:rtl/>
        </w:rPr>
        <w:t>כ</w:t>
      </w:r>
      <w:r w:rsidRPr="001C1E5A">
        <w:rPr>
          <w:rtl/>
        </w:rPr>
        <w:t xml:space="preserve"> </w:t>
      </w:r>
      <w:r w:rsidRPr="001C1E5A">
        <w:rPr>
          <w:rFonts w:hint="cs"/>
          <w:rtl/>
        </w:rPr>
        <w:t>בשבת</w:t>
      </w:r>
      <w:r w:rsidRPr="001C1E5A">
        <w:rPr>
          <w:rtl/>
        </w:rPr>
        <w:t xml:space="preserve"> </w:t>
      </w:r>
      <w:r w:rsidRPr="001C1E5A">
        <w:rPr>
          <w:rFonts w:hint="cs"/>
          <w:rtl/>
        </w:rPr>
        <w:t>בעמוד</w:t>
      </w:r>
      <w:r w:rsidRPr="001C1E5A">
        <w:rPr>
          <w:rtl/>
        </w:rPr>
        <w:t xml:space="preserve"> </w:t>
      </w:r>
      <w:r w:rsidRPr="001C1E5A">
        <w:rPr>
          <w:rFonts w:hint="cs"/>
          <w:rtl/>
        </w:rPr>
        <w:t>גבוה</w:t>
      </w:r>
      <w:r w:rsidRPr="001C1E5A">
        <w:rPr>
          <w:rtl/>
        </w:rPr>
        <w:t xml:space="preserve"> </w:t>
      </w:r>
      <w:r w:rsidRPr="001C1E5A">
        <w:rPr>
          <w:rFonts w:hint="cs"/>
          <w:rtl/>
        </w:rPr>
        <w:t>עשרה</w:t>
      </w:r>
      <w:r w:rsidRPr="001C1E5A">
        <w:rPr>
          <w:rtl/>
        </w:rPr>
        <w:t xml:space="preserve"> (</w:t>
      </w:r>
      <w:r w:rsidRPr="001C1E5A">
        <w:rPr>
          <w:rFonts w:hint="cs"/>
          <w:rtl/>
        </w:rPr>
        <w:t>וד</w:t>
      </w:r>
      <w:r w:rsidRPr="001C1E5A">
        <w:rPr>
          <w:rtl/>
        </w:rPr>
        <w:t xml:space="preserve">' </w:t>
      </w:r>
      <w:r w:rsidRPr="001C1E5A">
        <w:rPr>
          <w:rFonts w:hint="cs"/>
          <w:rtl/>
        </w:rPr>
        <w:t>על</w:t>
      </w:r>
      <w:r w:rsidRPr="001C1E5A">
        <w:rPr>
          <w:rtl/>
        </w:rPr>
        <w:t xml:space="preserve"> </w:t>
      </w:r>
      <w:r w:rsidRPr="001C1E5A">
        <w:rPr>
          <w:rFonts w:hint="cs"/>
          <w:rtl/>
        </w:rPr>
        <w:t>ד</w:t>
      </w:r>
      <w:r w:rsidRPr="001C1E5A">
        <w:rPr>
          <w:rtl/>
        </w:rPr>
        <w:t xml:space="preserve">') </w:t>
      </w:r>
      <w:r w:rsidRPr="001C1E5A">
        <w:rPr>
          <w:rFonts w:hint="cs"/>
          <w:rtl/>
        </w:rPr>
        <w:t>אין</w:t>
      </w:r>
      <w:r w:rsidRPr="001C1E5A">
        <w:rPr>
          <w:rtl/>
        </w:rPr>
        <w:t xml:space="preserve"> </w:t>
      </w:r>
      <w:r w:rsidRPr="001C1E5A">
        <w:rPr>
          <w:rFonts w:hint="cs"/>
          <w:rtl/>
        </w:rPr>
        <w:t>צורך</w:t>
      </w:r>
      <w:r w:rsidRPr="001C1E5A">
        <w:rPr>
          <w:rtl/>
        </w:rPr>
        <w:t xml:space="preserve"> </w:t>
      </w:r>
      <w:r w:rsidRPr="001C1E5A">
        <w:rPr>
          <w:rFonts w:hint="cs"/>
          <w:rtl/>
        </w:rPr>
        <w:t>ב'גוד</w:t>
      </w:r>
      <w:r w:rsidRPr="001C1E5A">
        <w:rPr>
          <w:rtl/>
        </w:rPr>
        <w:t xml:space="preserve"> </w:t>
      </w:r>
      <w:r w:rsidRPr="001C1E5A">
        <w:rPr>
          <w:rFonts w:hint="cs"/>
          <w:rtl/>
        </w:rPr>
        <w:t>אסיק'</w:t>
      </w:r>
      <w:r w:rsidRPr="001C1E5A">
        <w:rPr>
          <w:rtl/>
        </w:rPr>
        <w:t xml:space="preserve"> </w:t>
      </w:r>
      <w:r w:rsidRPr="001C1E5A">
        <w:rPr>
          <w:rFonts w:hint="cs"/>
          <w:rtl/>
        </w:rPr>
        <w:t>לעשותו</w:t>
      </w:r>
      <w:r w:rsidRPr="001C1E5A">
        <w:rPr>
          <w:rtl/>
        </w:rPr>
        <w:t xml:space="preserve"> </w:t>
      </w:r>
      <w:r w:rsidRPr="001C1E5A">
        <w:rPr>
          <w:rFonts w:hint="cs"/>
          <w:rtl/>
        </w:rPr>
        <w:t>רה</w:t>
      </w:r>
      <w:r w:rsidRPr="001C1E5A">
        <w:rPr>
          <w:rtl/>
        </w:rPr>
        <w:t>"</w:t>
      </w:r>
      <w:r w:rsidRPr="001C1E5A">
        <w:rPr>
          <w:rFonts w:hint="cs"/>
          <w:rtl/>
        </w:rPr>
        <w:t>י,</w:t>
      </w:r>
      <w:r w:rsidRPr="001C1E5A">
        <w:rPr>
          <w:rtl/>
        </w:rPr>
        <w:t xml:space="preserve"> </w:t>
      </w:r>
      <w:r w:rsidRPr="001C1E5A">
        <w:rPr>
          <w:rFonts w:hint="cs"/>
          <w:rtl/>
        </w:rPr>
        <w:t>אלא</w:t>
      </w:r>
      <w:r w:rsidRPr="001C1E5A">
        <w:rPr>
          <w:rtl/>
        </w:rPr>
        <w:t xml:space="preserve"> </w:t>
      </w:r>
      <w:r w:rsidRPr="001C1E5A">
        <w:rPr>
          <w:rFonts w:hint="cs"/>
          <w:rtl/>
        </w:rPr>
        <w:t>אמרינן</w:t>
      </w:r>
      <w:r w:rsidRPr="001C1E5A">
        <w:rPr>
          <w:rtl/>
        </w:rPr>
        <w:t xml:space="preserve"> </w:t>
      </w:r>
      <w:r w:rsidRPr="001C1E5A">
        <w:rPr>
          <w:rFonts w:hint="cs"/>
          <w:rtl/>
        </w:rPr>
        <w:t>'מחיצות</w:t>
      </w:r>
      <w:r w:rsidRPr="001C1E5A">
        <w:rPr>
          <w:rtl/>
        </w:rPr>
        <w:t xml:space="preserve"> </w:t>
      </w:r>
      <w:r w:rsidRPr="001C1E5A">
        <w:rPr>
          <w:rFonts w:hint="cs"/>
          <w:rtl/>
        </w:rPr>
        <w:t>גודרות'</w:t>
      </w:r>
      <w:r w:rsidRPr="001C1E5A">
        <w:rPr>
          <w:rtl/>
        </w:rPr>
        <w:t xml:space="preserve"> </w:t>
      </w:r>
      <w:r w:rsidRPr="001C1E5A">
        <w:rPr>
          <w:rFonts w:hint="cs"/>
          <w:rtl/>
        </w:rPr>
        <w:t>את</w:t>
      </w:r>
      <w:r w:rsidRPr="001C1E5A">
        <w:rPr>
          <w:rtl/>
        </w:rPr>
        <w:t xml:space="preserve"> </w:t>
      </w:r>
      <w:r w:rsidRPr="001C1E5A">
        <w:rPr>
          <w:rFonts w:hint="cs"/>
          <w:rtl/>
        </w:rPr>
        <w:t>ה</w:t>
      </w:r>
      <w:r w:rsidRPr="001C1E5A">
        <w:rPr>
          <w:rtl/>
        </w:rPr>
        <w:t>מקום עד לרקיע</w:t>
      </w:r>
      <w:r w:rsidRPr="001C1E5A">
        <w:rPr>
          <w:rFonts w:hint="cs"/>
          <w:rtl/>
        </w:rPr>
        <w:t>.</w:t>
      </w:r>
      <w:r w:rsidRPr="001C1E5A">
        <w:rPr>
          <w:rtl/>
        </w:rPr>
        <w:t xml:space="preserve"> </w:t>
      </w:r>
      <w:r w:rsidRPr="001C1E5A">
        <w:rPr>
          <w:rFonts w:hint="cs"/>
          <w:rtl/>
        </w:rPr>
        <w:t>ומכריח כן מהא דבהלכות שבת לא הזכיר הרמב"ם דין</w:t>
      </w:r>
      <w:r w:rsidRPr="001C1E5A">
        <w:rPr>
          <w:rtl/>
        </w:rPr>
        <w:t xml:space="preserve"> </w:t>
      </w:r>
      <w:r w:rsidRPr="001C1E5A">
        <w:rPr>
          <w:rFonts w:hint="cs"/>
          <w:rtl/>
        </w:rPr>
        <w:t>'גוד</w:t>
      </w:r>
      <w:r w:rsidRPr="001C1E5A">
        <w:rPr>
          <w:rtl/>
        </w:rPr>
        <w:t xml:space="preserve"> </w:t>
      </w:r>
      <w:r w:rsidRPr="001C1E5A">
        <w:rPr>
          <w:rFonts w:hint="cs"/>
          <w:rtl/>
        </w:rPr>
        <w:t>אסיק'</w:t>
      </w:r>
      <w:r w:rsidRPr="001C1E5A">
        <w:rPr>
          <w:rtl/>
        </w:rPr>
        <w:t xml:space="preserve"> </w:t>
      </w:r>
      <w:r w:rsidRPr="001C1E5A">
        <w:rPr>
          <w:rFonts w:hint="cs"/>
          <w:rtl/>
        </w:rPr>
        <w:t>כי</w:t>
      </w:r>
      <w:r w:rsidRPr="001C1E5A">
        <w:rPr>
          <w:rtl/>
        </w:rPr>
        <w:t xml:space="preserve"> </w:t>
      </w:r>
      <w:r w:rsidRPr="001C1E5A">
        <w:rPr>
          <w:rFonts w:hint="cs"/>
          <w:rtl/>
        </w:rPr>
        <w:t>אם</w:t>
      </w:r>
      <w:r w:rsidRPr="001C1E5A">
        <w:rPr>
          <w:rtl/>
        </w:rPr>
        <w:t xml:space="preserve"> </w:t>
      </w:r>
      <w:r w:rsidRPr="001C1E5A">
        <w:rPr>
          <w:rFonts w:hint="cs"/>
          <w:rtl/>
        </w:rPr>
        <w:t>בהלכות</w:t>
      </w:r>
      <w:r w:rsidRPr="001C1E5A">
        <w:rPr>
          <w:rtl/>
        </w:rPr>
        <w:t xml:space="preserve"> </w:t>
      </w:r>
      <w:r w:rsidRPr="001C1E5A">
        <w:rPr>
          <w:rFonts w:hint="cs"/>
          <w:rtl/>
        </w:rPr>
        <w:t>סוכה</w:t>
      </w:r>
      <w:r w:rsidRPr="001C1E5A">
        <w:rPr>
          <w:rtl/>
        </w:rPr>
        <w:t>..</w:t>
      </w:r>
      <w:r w:rsidRPr="001C1E5A">
        <w:rPr>
          <w:rFonts w:hint="cs"/>
          <w:rtl/>
        </w:rPr>
        <w:t xml:space="preserve"> וגם הביא ראיה לדבריו מ</w:t>
      </w:r>
      <w:r w:rsidRPr="001C1E5A">
        <w:rPr>
          <w:rtl/>
        </w:rPr>
        <w:t>תל המתלקט ו</w:t>
      </w:r>
      <w:r w:rsidRPr="001C1E5A">
        <w:rPr>
          <w:rFonts w:hint="cs"/>
          <w:rtl/>
        </w:rPr>
        <w:t>ז"ל:</w:t>
      </w:r>
      <w:r w:rsidRPr="001C1E5A">
        <w:rPr>
          <w:rtl/>
        </w:rPr>
        <w:t xml:space="preserve"> "אבל לדין גוד</w:t>
      </w:r>
      <w:r w:rsidRPr="001C1E5A">
        <w:rPr>
          <w:rFonts w:ascii="Cambria" w:hAnsi="Cambria" w:cs="Cambria" w:hint="cs"/>
          <w:rtl/>
        </w:rPr>
        <w:t> </w:t>
      </w:r>
      <w:r w:rsidRPr="001C1E5A">
        <w:rPr>
          <w:rFonts w:hint="cs"/>
          <w:rtl/>
        </w:rPr>
        <w:t>אסיק,</w:t>
      </w:r>
      <w:r w:rsidRPr="001C1E5A">
        <w:rPr>
          <w:rtl/>
        </w:rPr>
        <w:t xml:space="preserve"> </w:t>
      </w:r>
      <w:r w:rsidRPr="001C1E5A">
        <w:rPr>
          <w:rFonts w:hint="cs"/>
          <w:rtl/>
        </w:rPr>
        <w:t>הרי</w:t>
      </w:r>
      <w:r w:rsidRPr="001C1E5A">
        <w:rPr>
          <w:rtl/>
        </w:rPr>
        <w:t xml:space="preserve"> </w:t>
      </w:r>
      <w:r w:rsidRPr="001C1E5A">
        <w:rPr>
          <w:rFonts w:hint="cs"/>
          <w:rtl/>
        </w:rPr>
        <w:t>מאחר</w:t>
      </w:r>
      <w:r w:rsidRPr="001C1E5A">
        <w:rPr>
          <w:rtl/>
        </w:rPr>
        <w:t xml:space="preserve"> </w:t>
      </w:r>
      <w:r w:rsidRPr="001C1E5A">
        <w:rPr>
          <w:rFonts w:hint="cs"/>
          <w:rtl/>
        </w:rPr>
        <w:t>דכל</w:t>
      </w:r>
      <w:r w:rsidRPr="001C1E5A">
        <w:rPr>
          <w:rtl/>
        </w:rPr>
        <w:t xml:space="preserve"> </w:t>
      </w:r>
      <w:r w:rsidRPr="001C1E5A">
        <w:rPr>
          <w:rFonts w:hint="cs"/>
          <w:rtl/>
        </w:rPr>
        <w:t>מקום</w:t>
      </w:r>
      <w:r w:rsidRPr="001C1E5A">
        <w:rPr>
          <w:rtl/>
        </w:rPr>
        <w:t xml:space="preserve"> </w:t>
      </w:r>
      <w:r w:rsidRPr="001C1E5A">
        <w:rPr>
          <w:rFonts w:hint="cs"/>
          <w:rtl/>
        </w:rPr>
        <w:t>בפני</w:t>
      </w:r>
      <w:r w:rsidRPr="001C1E5A">
        <w:rPr>
          <w:rtl/>
        </w:rPr>
        <w:t xml:space="preserve"> </w:t>
      </w:r>
      <w:r w:rsidRPr="001C1E5A">
        <w:rPr>
          <w:rFonts w:hint="cs"/>
          <w:rtl/>
        </w:rPr>
        <w:t>עצמו לית</w:t>
      </w:r>
      <w:r w:rsidRPr="001C1E5A">
        <w:rPr>
          <w:rtl/>
        </w:rPr>
        <w:t xml:space="preserve"> </w:t>
      </w:r>
      <w:r w:rsidRPr="001C1E5A">
        <w:rPr>
          <w:rFonts w:hint="cs"/>
          <w:rtl/>
        </w:rPr>
        <w:t>ביה</w:t>
      </w:r>
      <w:r w:rsidRPr="001C1E5A">
        <w:rPr>
          <w:rtl/>
        </w:rPr>
        <w:t xml:space="preserve"> </w:t>
      </w:r>
      <w:r w:rsidRPr="001C1E5A">
        <w:rPr>
          <w:rFonts w:hint="cs"/>
          <w:rtl/>
        </w:rPr>
        <w:t>מחיצת</w:t>
      </w:r>
      <w:r w:rsidRPr="001C1E5A">
        <w:rPr>
          <w:rtl/>
        </w:rPr>
        <w:t xml:space="preserve"> </w:t>
      </w:r>
      <w:r w:rsidRPr="001C1E5A">
        <w:rPr>
          <w:rFonts w:hint="cs"/>
          <w:rtl/>
        </w:rPr>
        <w:t>עשרה,</w:t>
      </w:r>
      <w:r w:rsidRPr="001C1E5A">
        <w:rPr>
          <w:rtl/>
        </w:rPr>
        <w:t xml:space="preserve"> </w:t>
      </w:r>
      <w:r w:rsidRPr="001C1E5A">
        <w:rPr>
          <w:rFonts w:hint="cs"/>
          <w:rtl/>
        </w:rPr>
        <w:t>ממילא</w:t>
      </w:r>
      <w:r w:rsidRPr="001C1E5A">
        <w:rPr>
          <w:rtl/>
        </w:rPr>
        <w:t xml:space="preserve"> </w:t>
      </w:r>
      <w:r w:rsidRPr="001C1E5A">
        <w:rPr>
          <w:rFonts w:hint="cs"/>
          <w:rtl/>
        </w:rPr>
        <w:t>דלית</w:t>
      </w:r>
      <w:r w:rsidRPr="001C1E5A">
        <w:rPr>
          <w:rtl/>
        </w:rPr>
        <w:t xml:space="preserve"> </w:t>
      </w:r>
      <w:r w:rsidRPr="001C1E5A">
        <w:rPr>
          <w:rFonts w:hint="cs"/>
          <w:rtl/>
        </w:rPr>
        <w:t>ביה</w:t>
      </w:r>
      <w:r w:rsidRPr="001C1E5A">
        <w:rPr>
          <w:rtl/>
        </w:rPr>
        <w:t xml:space="preserve"> </w:t>
      </w:r>
      <w:r w:rsidRPr="001C1E5A">
        <w:rPr>
          <w:rFonts w:hint="cs"/>
          <w:rtl/>
        </w:rPr>
        <w:t>דין</w:t>
      </w:r>
      <w:r w:rsidRPr="001C1E5A">
        <w:rPr>
          <w:rtl/>
        </w:rPr>
        <w:t xml:space="preserve"> </w:t>
      </w:r>
      <w:r w:rsidRPr="001C1E5A">
        <w:rPr>
          <w:rFonts w:hint="cs"/>
          <w:rtl/>
        </w:rPr>
        <w:t>גו</w:t>
      </w:r>
      <w:r w:rsidRPr="001C1E5A">
        <w:rPr>
          <w:rtl/>
        </w:rPr>
        <w:t>"</w:t>
      </w:r>
      <w:r w:rsidRPr="001C1E5A">
        <w:rPr>
          <w:rFonts w:hint="cs"/>
          <w:rtl/>
        </w:rPr>
        <w:t>א</w:t>
      </w:r>
      <w:r w:rsidRPr="001C1E5A">
        <w:rPr>
          <w:rtl/>
        </w:rPr>
        <w:t xml:space="preserve"> </w:t>
      </w:r>
      <w:r w:rsidRPr="001C1E5A">
        <w:rPr>
          <w:rFonts w:hint="cs"/>
          <w:rtl/>
        </w:rPr>
        <w:t>ומדהוי</w:t>
      </w:r>
      <w:r w:rsidRPr="001C1E5A">
        <w:rPr>
          <w:rtl/>
        </w:rPr>
        <w:t xml:space="preserve"> </w:t>
      </w:r>
      <w:r w:rsidRPr="001C1E5A">
        <w:rPr>
          <w:rFonts w:hint="cs"/>
          <w:rtl/>
        </w:rPr>
        <w:t>רה</w:t>
      </w:r>
      <w:r w:rsidRPr="001C1E5A">
        <w:rPr>
          <w:rtl/>
        </w:rPr>
        <w:t>"</w:t>
      </w:r>
      <w:r w:rsidRPr="001C1E5A">
        <w:rPr>
          <w:rFonts w:hint="cs"/>
          <w:rtl/>
        </w:rPr>
        <w:t>י</w:t>
      </w:r>
      <w:r w:rsidRPr="001C1E5A">
        <w:rPr>
          <w:rtl/>
        </w:rPr>
        <w:t xml:space="preserve"> </w:t>
      </w:r>
      <w:r w:rsidRPr="001C1E5A">
        <w:rPr>
          <w:rFonts w:hint="cs"/>
          <w:rtl/>
        </w:rPr>
        <w:t>ש</w:t>
      </w:r>
      <w:r w:rsidRPr="001C1E5A">
        <w:rPr>
          <w:rtl/>
        </w:rPr>
        <w:t>"</w:t>
      </w:r>
      <w:r w:rsidRPr="001C1E5A">
        <w:rPr>
          <w:rFonts w:hint="cs"/>
          <w:rtl/>
        </w:rPr>
        <w:t>מ</w:t>
      </w:r>
      <w:r w:rsidRPr="001C1E5A">
        <w:rPr>
          <w:rtl/>
        </w:rPr>
        <w:t xml:space="preserve"> </w:t>
      </w:r>
      <w:r w:rsidRPr="001C1E5A">
        <w:rPr>
          <w:rFonts w:hint="cs"/>
          <w:rtl/>
        </w:rPr>
        <w:t>דגם</w:t>
      </w:r>
      <w:r w:rsidRPr="001C1E5A">
        <w:rPr>
          <w:rtl/>
        </w:rPr>
        <w:t xml:space="preserve"> </w:t>
      </w:r>
      <w:r w:rsidRPr="001C1E5A">
        <w:rPr>
          <w:rFonts w:hint="cs"/>
          <w:rtl/>
        </w:rPr>
        <w:t>בלא</w:t>
      </w:r>
      <w:r w:rsidRPr="001C1E5A">
        <w:rPr>
          <w:rtl/>
        </w:rPr>
        <w:t xml:space="preserve"> </w:t>
      </w:r>
      <w:r w:rsidRPr="001C1E5A">
        <w:rPr>
          <w:rFonts w:hint="cs"/>
          <w:rtl/>
        </w:rPr>
        <w:t>דין</w:t>
      </w:r>
      <w:r w:rsidRPr="001C1E5A">
        <w:rPr>
          <w:rtl/>
        </w:rPr>
        <w:t xml:space="preserve"> </w:t>
      </w:r>
      <w:r w:rsidRPr="001C1E5A">
        <w:rPr>
          <w:rFonts w:hint="cs"/>
          <w:rtl/>
        </w:rPr>
        <w:t>גו</w:t>
      </w:r>
      <w:r w:rsidRPr="001C1E5A">
        <w:rPr>
          <w:rtl/>
        </w:rPr>
        <w:t>"</w:t>
      </w:r>
      <w:r w:rsidRPr="001C1E5A">
        <w:rPr>
          <w:rFonts w:hint="cs"/>
          <w:rtl/>
        </w:rPr>
        <w:t>א</w:t>
      </w:r>
      <w:r w:rsidRPr="001C1E5A">
        <w:rPr>
          <w:rtl/>
        </w:rPr>
        <w:t xml:space="preserve"> </w:t>
      </w:r>
      <w:r w:rsidRPr="001C1E5A">
        <w:rPr>
          <w:rFonts w:hint="cs"/>
          <w:rtl/>
        </w:rPr>
        <w:t>ורק</w:t>
      </w:r>
      <w:r w:rsidRPr="001C1E5A">
        <w:rPr>
          <w:rtl/>
        </w:rPr>
        <w:t xml:space="preserve"> </w:t>
      </w:r>
      <w:r w:rsidRPr="001C1E5A">
        <w:rPr>
          <w:rFonts w:hint="cs"/>
          <w:rtl/>
        </w:rPr>
        <w:t>מעצם</w:t>
      </w:r>
      <w:r w:rsidRPr="001C1E5A">
        <w:rPr>
          <w:rtl/>
        </w:rPr>
        <w:t xml:space="preserve"> </w:t>
      </w:r>
      <w:r w:rsidRPr="001C1E5A">
        <w:rPr>
          <w:rFonts w:hint="cs"/>
          <w:rtl/>
        </w:rPr>
        <w:t>מחיצות</w:t>
      </w:r>
      <w:r w:rsidRPr="001C1E5A">
        <w:rPr>
          <w:rtl/>
        </w:rPr>
        <w:t xml:space="preserve"> </w:t>
      </w:r>
      <w:r w:rsidRPr="001C1E5A">
        <w:rPr>
          <w:rFonts w:hint="cs"/>
          <w:rtl/>
        </w:rPr>
        <w:t>בפני</w:t>
      </w:r>
      <w:r w:rsidRPr="001C1E5A">
        <w:rPr>
          <w:rtl/>
        </w:rPr>
        <w:t xml:space="preserve"> </w:t>
      </w:r>
      <w:r w:rsidRPr="001C1E5A">
        <w:rPr>
          <w:rFonts w:hint="cs"/>
          <w:rtl/>
        </w:rPr>
        <w:t>עצמם,</w:t>
      </w:r>
      <w:r w:rsidRPr="001C1E5A">
        <w:rPr>
          <w:rtl/>
        </w:rPr>
        <w:t xml:space="preserve"> </w:t>
      </w:r>
      <w:r w:rsidRPr="001C1E5A">
        <w:rPr>
          <w:rFonts w:hint="cs"/>
          <w:rtl/>
        </w:rPr>
        <w:t>נעשה</w:t>
      </w:r>
      <w:r w:rsidRPr="001C1E5A">
        <w:rPr>
          <w:rtl/>
        </w:rPr>
        <w:t xml:space="preserve"> </w:t>
      </w:r>
      <w:r w:rsidRPr="001C1E5A">
        <w:rPr>
          <w:rFonts w:hint="cs"/>
          <w:rtl/>
        </w:rPr>
        <w:t>ג</w:t>
      </w:r>
      <w:r w:rsidRPr="001C1E5A">
        <w:rPr>
          <w:rtl/>
        </w:rPr>
        <w:t>"</w:t>
      </w:r>
      <w:r w:rsidRPr="001C1E5A">
        <w:rPr>
          <w:rFonts w:hint="cs"/>
          <w:rtl/>
        </w:rPr>
        <w:t>כ</w:t>
      </w:r>
      <w:r w:rsidRPr="001C1E5A">
        <w:rPr>
          <w:rtl/>
        </w:rPr>
        <w:t xml:space="preserve"> </w:t>
      </w:r>
      <w:r w:rsidRPr="001C1E5A">
        <w:rPr>
          <w:rFonts w:hint="cs"/>
          <w:rtl/>
        </w:rPr>
        <w:t>רה</w:t>
      </w:r>
      <w:r w:rsidRPr="001C1E5A">
        <w:rPr>
          <w:rtl/>
        </w:rPr>
        <w:t>"</w:t>
      </w:r>
      <w:r w:rsidRPr="001C1E5A">
        <w:rPr>
          <w:rFonts w:hint="cs"/>
          <w:rtl/>
        </w:rPr>
        <w:t>י". עיי"ש</w:t>
      </w:r>
      <w:r w:rsidRPr="001C1E5A">
        <w:rPr>
          <w:rtl/>
        </w:rPr>
        <w:t xml:space="preserve"> </w:t>
      </w:r>
      <w:r w:rsidRPr="001C1E5A">
        <w:rPr>
          <w:rFonts w:hint="cs"/>
          <w:rtl/>
        </w:rPr>
        <w:t>כל</w:t>
      </w:r>
      <w:r w:rsidRPr="001C1E5A">
        <w:rPr>
          <w:rtl/>
        </w:rPr>
        <w:t xml:space="preserve"> </w:t>
      </w:r>
      <w:r w:rsidRPr="001C1E5A">
        <w:rPr>
          <w:rFonts w:hint="cs"/>
          <w:rtl/>
        </w:rPr>
        <w:t>דבריו.</w:t>
      </w:r>
    </w:p>
    <w:p w:rsidR="001C1E5A" w:rsidRPr="001C1E5A" w:rsidRDefault="001C1E5A" w:rsidP="001C1E5A">
      <w:pPr>
        <w:pStyle w:val="a3"/>
      </w:pPr>
      <w:r w:rsidRPr="001C1E5A">
        <w:rPr>
          <w:rFonts w:hint="cs"/>
          <w:rtl/>
        </w:rPr>
        <w:t>ונראה דדעת אדה"ז דלא כנ"ל ובב' הפרטים: א) דהנה, כתב אדה"ז בשולחנו (סש</w:t>
      </w:r>
      <w:r w:rsidRPr="001C1E5A">
        <w:rPr>
          <w:rtl/>
        </w:rPr>
        <w:t>מ</w:t>
      </w:r>
      <w:r w:rsidRPr="001C1E5A">
        <w:rPr>
          <w:rFonts w:hint="cs"/>
          <w:rtl/>
        </w:rPr>
        <w:t>"</w:t>
      </w:r>
      <w:r w:rsidRPr="001C1E5A">
        <w:rPr>
          <w:rtl/>
        </w:rPr>
        <w:t>ה</w:t>
      </w:r>
      <w:r w:rsidRPr="001C1E5A">
        <w:rPr>
          <w:rFonts w:hint="cs"/>
          <w:rtl/>
        </w:rPr>
        <w:t>,</w:t>
      </w:r>
      <w:r w:rsidRPr="001C1E5A">
        <w:rPr>
          <w:rtl/>
        </w:rPr>
        <w:t xml:space="preserve"> </w:t>
      </w:r>
      <w:r w:rsidRPr="001C1E5A">
        <w:rPr>
          <w:rFonts w:hint="cs"/>
          <w:rtl/>
        </w:rPr>
        <w:t>ס"</w:t>
      </w:r>
      <w:r w:rsidRPr="001C1E5A">
        <w:rPr>
          <w:rtl/>
        </w:rPr>
        <w:t>א</w:t>
      </w:r>
      <w:r w:rsidRPr="001C1E5A">
        <w:rPr>
          <w:rFonts w:hint="cs"/>
          <w:rtl/>
        </w:rPr>
        <w:t>):</w:t>
      </w:r>
      <w:r w:rsidRPr="001C1E5A">
        <w:rPr>
          <w:rtl/>
        </w:rPr>
        <w:t xml:space="preserve"> "וכן עמוד או תל שהוא גבוה עשרה ורחב ד'</w:t>
      </w:r>
      <w:r w:rsidRPr="001C1E5A">
        <w:rPr>
          <w:rFonts w:hint="cs"/>
          <w:rtl/>
        </w:rPr>
        <w:t xml:space="preserve"> על</w:t>
      </w:r>
      <w:r w:rsidRPr="001C1E5A">
        <w:rPr>
          <w:rtl/>
        </w:rPr>
        <w:t xml:space="preserve"> </w:t>
      </w:r>
      <w:r w:rsidRPr="001C1E5A">
        <w:rPr>
          <w:rFonts w:hint="cs"/>
          <w:rtl/>
        </w:rPr>
        <w:t>ד</w:t>
      </w:r>
      <w:r w:rsidRPr="001C1E5A">
        <w:rPr>
          <w:rtl/>
        </w:rPr>
        <w:t xml:space="preserve">' </w:t>
      </w:r>
      <w:r w:rsidRPr="001C1E5A">
        <w:rPr>
          <w:rFonts w:hint="cs"/>
          <w:rtl/>
        </w:rPr>
        <w:t>הרי</w:t>
      </w:r>
      <w:r w:rsidRPr="001C1E5A">
        <w:rPr>
          <w:rtl/>
        </w:rPr>
        <w:t xml:space="preserve"> </w:t>
      </w:r>
      <w:r w:rsidRPr="001C1E5A">
        <w:rPr>
          <w:rFonts w:hint="cs"/>
          <w:rtl/>
        </w:rPr>
        <w:t>הוא</w:t>
      </w:r>
      <w:r w:rsidRPr="001C1E5A">
        <w:rPr>
          <w:rtl/>
        </w:rPr>
        <w:t xml:space="preserve"> </w:t>
      </w:r>
      <w:r w:rsidRPr="001C1E5A">
        <w:rPr>
          <w:rFonts w:hint="cs"/>
          <w:rtl/>
        </w:rPr>
        <w:t>כמוקף</w:t>
      </w:r>
      <w:r w:rsidRPr="001C1E5A">
        <w:rPr>
          <w:rtl/>
        </w:rPr>
        <w:t xml:space="preserve"> </w:t>
      </w:r>
      <w:r w:rsidRPr="001C1E5A">
        <w:rPr>
          <w:rFonts w:hint="cs"/>
          <w:rtl/>
        </w:rPr>
        <w:t>מחיצות</w:t>
      </w:r>
      <w:r w:rsidRPr="001C1E5A">
        <w:rPr>
          <w:rtl/>
        </w:rPr>
        <w:t xml:space="preserve"> </w:t>
      </w:r>
      <w:r w:rsidRPr="001C1E5A">
        <w:rPr>
          <w:rFonts w:hint="cs"/>
          <w:rtl/>
        </w:rPr>
        <w:t>גבוהות</w:t>
      </w:r>
      <w:r w:rsidRPr="001C1E5A">
        <w:rPr>
          <w:rtl/>
        </w:rPr>
        <w:t xml:space="preserve"> </w:t>
      </w:r>
      <w:r w:rsidRPr="001C1E5A">
        <w:rPr>
          <w:rFonts w:hint="cs"/>
          <w:rtl/>
        </w:rPr>
        <w:t>עשרה</w:t>
      </w:r>
      <w:r w:rsidRPr="001C1E5A">
        <w:rPr>
          <w:rtl/>
        </w:rPr>
        <w:t xml:space="preserve"> </w:t>
      </w:r>
      <w:r w:rsidRPr="001C1E5A">
        <w:rPr>
          <w:rFonts w:hint="cs"/>
          <w:rtl/>
        </w:rPr>
        <w:t>שהלכה</w:t>
      </w:r>
      <w:r w:rsidRPr="001C1E5A">
        <w:rPr>
          <w:rtl/>
        </w:rPr>
        <w:t xml:space="preserve"> </w:t>
      </w:r>
      <w:r w:rsidRPr="001C1E5A">
        <w:rPr>
          <w:rFonts w:hint="cs"/>
          <w:rtl/>
        </w:rPr>
        <w:t>למשה</w:t>
      </w:r>
      <w:r w:rsidRPr="001C1E5A">
        <w:rPr>
          <w:rtl/>
        </w:rPr>
        <w:t xml:space="preserve"> </w:t>
      </w:r>
      <w:r w:rsidRPr="001C1E5A">
        <w:rPr>
          <w:rFonts w:hint="cs"/>
          <w:rtl/>
        </w:rPr>
        <w:t>מסיני</w:t>
      </w:r>
      <w:r w:rsidRPr="001C1E5A">
        <w:rPr>
          <w:rtl/>
        </w:rPr>
        <w:t xml:space="preserve"> </w:t>
      </w:r>
      <w:r w:rsidRPr="001C1E5A">
        <w:rPr>
          <w:rFonts w:hint="cs"/>
          <w:rtl/>
        </w:rPr>
        <w:t>שאמרינן</w:t>
      </w:r>
      <w:r w:rsidRPr="001C1E5A">
        <w:rPr>
          <w:rtl/>
        </w:rPr>
        <w:t xml:space="preserve"> </w:t>
      </w:r>
      <w:r w:rsidRPr="001C1E5A">
        <w:rPr>
          <w:rFonts w:hint="cs"/>
          <w:rtl/>
        </w:rPr>
        <w:t>גוד</w:t>
      </w:r>
      <w:r w:rsidRPr="001C1E5A">
        <w:rPr>
          <w:rtl/>
        </w:rPr>
        <w:t xml:space="preserve"> </w:t>
      </w:r>
      <w:r w:rsidRPr="001C1E5A">
        <w:rPr>
          <w:rFonts w:hint="cs"/>
          <w:rtl/>
        </w:rPr>
        <w:t>אסיק,</w:t>
      </w:r>
      <w:r w:rsidRPr="001C1E5A">
        <w:rPr>
          <w:rtl/>
        </w:rPr>
        <w:t xml:space="preserve"> </w:t>
      </w:r>
      <w:r w:rsidRPr="001C1E5A">
        <w:rPr>
          <w:rFonts w:hint="cs"/>
          <w:rtl/>
        </w:rPr>
        <w:t>דהיינו</w:t>
      </w:r>
      <w:r w:rsidRPr="001C1E5A">
        <w:rPr>
          <w:rtl/>
        </w:rPr>
        <w:t xml:space="preserve"> </w:t>
      </w:r>
      <w:r w:rsidRPr="001C1E5A">
        <w:rPr>
          <w:rFonts w:hint="cs"/>
          <w:rtl/>
        </w:rPr>
        <w:t>שאנו</w:t>
      </w:r>
      <w:r w:rsidRPr="001C1E5A">
        <w:rPr>
          <w:rtl/>
        </w:rPr>
        <w:t xml:space="preserve"> </w:t>
      </w:r>
      <w:r w:rsidRPr="001C1E5A">
        <w:rPr>
          <w:rFonts w:hint="cs"/>
          <w:rtl/>
        </w:rPr>
        <w:t>רואין</w:t>
      </w:r>
      <w:r w:rsidRPr="001C1E5A">
        <w:rPr>
          <w:rtl/>
        </w:rPr>
        <w:t xml:space="preserve"> </w:t>
      </w:r>
      <w:r w:rsidRPr="001C1E5A">
        <w:rPr>
          <w:rFonts w:hint="cs"/>
          <w:rtl/>
        </w:rPr>
        <w:t>את</w:t>
      </w:r>
      <w:r w:rsidRPr="001C1E5A">
        <w:rPr>
          <w:rtl/>
        </w:rPr>
        <w:t xml:space="preserve"> </w:t>
      </w:r>
      <w:r w:rsidRPr="001C1E5A">
        <w:rPr>
          <w:rFonts w:hint="cs"/>
          <w:rtl/>
        </w:rPr>
        <w:t>ד</w:t>
      </w:r>
      <w:r w:rsidRPr="001C1E5A">
        <w:rPr>
          <w:rtl/>
        </w:rPr>
        <w:t xml:space="preserve">' </w:t>
      </w:r>
      <w:r w:rsidRPr="001C1E5A">
        <w:rPr>
          <w:rFonts w:hint="cs"/>
          <w:rtl/>
        </w:rPr>
        <w:t>צדדי</w:t>
      </w:r>
      <w:r w:rsidRPr="001C1E5A">
        <w:rPr>
          <w:rtl/>
        </w:rPr>
        <w:t xml:space="preserve"> </w:t>
      </w:r>
      <w:r w:rsidRPr="001C1E5A">
        <w:rPr>
          <w:rFonts w:hint="cs"/>
          <w:rtl/>
        </w:rPr>
        <w:t>העמוד</w:t>
      </w:r>
      <w:r w:rsidRPr="001C1E5A">
        <w:rPr>
          <w:rtl/>
        </w:rPr>
        <w:t xml:space="preserve"> </w:t>
      </w:r>
      <w:r w:rsidRPr="001C1E5A">
        <w:rPr>
          <w:rFonts w:hint="cs"/>
          <w:rtl/>
        </w:rPr>
        <w:t>הגבוהים</w:t>
      </w:r>
      <w:r w:rsidRPr="001C1E5A">
        <w:rPr>
          <w:rtl/>
        </w:rPr>
        <w:t xml:space="preserve"> </w:t>
      </w:r>
      <w:r w:rsidRPr="001C1E5A">
        <w:rPr>
          <w:rFonts w:hint="cs"/>
          <w:rtl/>
        </w:rPr>
        <w:t>י</w:t>
      </w:r>
      <w:r w:rsidRPr="001C1E5A">
        <w:rPr>
          <w:rtl/>
        </w:rPr>
        <w:t xml:space="preserve">' </w:t>
      </w:r>
      <w:r w:rsidRPr="001C1E5A">
        <w:rPr>
          <w:rFonts w:hint="cs"/>
          <w:rtl/>
        </w:rPr>
        <w:t>טפחים</w:t>
      </w:r>
      <w:r w:rsidRPr="001C1E5A">
        <w:rPr>
          <w:rtl/>
        </w:rPr>
        <w:t xml:space="preserve"> </w:t>
      </w:r>
      <w:r w:rsidRPr="001C1E5A">
        <w:rPr>
          <w:rFonts w:hint="cs"/>
          <w:rtl/>
        </w:rPr>
        <w:t>כאילו</w:t>
      </w:r>
      <w:r w:rsidRPr="001C1E5A">
        <w:rPr>
          <w:rtl/>
        </w:rPr>
        <w:t xml:space="preserve"> </w:t>
      </w:r>
      <w:r w:rsidRPr="001C1E5A">
        <w:rPr>
          <w:rFonts w:hint="cs"/>
          <w:rtl/>
        </w:rPr>
        <w:t>נמשכו</w:t>
      </w:r>
      <w:r w:rsidRPr="001C1E5A">
        <w:rPr>
          <w:rtl/>
        </w:rPr>
        <w:t xml:space="preserve"> </w:t>
      </w:r>
      <w:r w:rsidRPr="001C1E5A">
        <w:rPr>
          <w:rFonts w:hint="cs"/>
          <w:rtl/>
        </w:rPr>
        <w:t>והועלו</w:t>
      </w:r>
      <w:r w:rsidRPr="001C1E5A">
        <w:rPr>
          <w:rtl/>
        </w:rPr>
        <w:t xml:space="preserve"> </w:t>
      </w:r>
      <w:r w:rsidRPr="001C1E5A">
        <w:rPr>
          <w:rFonts w:hint="cs"/>
          <w:rtl/>
        </w:rPr>
        <w:t>למעלה</w:t>
      </w:r>
      <w:r w:rsidRPr="001C1E5A">
        <w:rPr>
          <w:rtl/>
        </w:rPr>
        <w:t xml:space="preserve"> </w:t>
      </w:r>
      <w:r w:rsidRPr="001C1E5A">
        <w:rPr>
          <w:rFonts w:hint="cs"/>
          <w:rtl/>
        </w:rPr>
        <w:t>על</w:t>
      </w:r>
      <w:r w:rsidRPr="001C1E5A">
        <w:rPr>
          <w:rtl/>
        </w:rPr>
        <w:t xml:space="preserve"> </w:t>
      </w:r>
      <w:r w:rsidRPr="001C1E5A">
        <w:rPr>
          <w:rFonts w:hint="cs"/>
          <w:rtl/>
        </w:rPr>
        <w:t>ראשו</w:t>
      </w:r>
      <w:r w:rsidRPr="001C1E5A">
        <w:rPr>
          <w:rtl/>
        </w:rPr>
        <w:t xml:space="preserve"> </w:t>
      </w:r>
      <w:r w:rsidRPr="001C1E5A">
        <w:rPr>
          <w:rFonts w:hint="cs"/>
          <w:rtl/>
        </w:rPr>
        <w:t>ועומדים</w:t>
      </w:r>
      <w:r w:rsidRPr="001C1E5A">
        <w:rPr>
          <w:rtl/>
        </w:rPr>
        <w:t xml:space="preserve"> </w:t>
      </w:r>
      <w:r w:rsidRPr="001C1E5A">
        <w:rPr>
          <w:rFonts w:hint="cs"/>
          <w:rtl/>
        </w:rPr>
        <w:t>כמחיצות</w:t>
      </w:r>
      <w:r w:rsidRPr="001C1E5A">
        <w:rPr>
          <w:rtl/>
        </w:rPr>
        <w:t xml:space="preserve"> </w:t>
      </w:r>
      <w:r w:rsidRPr="001C1E5A">
        <w:rPr>
          <w:rFonts w:hint="cs"/>
          <w:rtl/>
        </w:rPr>
        <w:t>סביב</w:t>
      </w:r>
      <w:r w:rsidRPr="001C1E5A">
        <w:rPr>
          <w:rtl/>
        </w:rPr>
        <w:t xml:space="preserve"> </w:t>
      </w:r>
      <w:r w:rsidRPr="001C1E5A">
        <w:rPr>
          <w:rFonts w:hint="cs"/>
          <w:rtl/>
        </w:rPr>
        <w:t>לו</w:t>
      </w:r>
      <w:r w:rsidRPr="001C1E5A">
        <w:rPr>
          <w:rtl/>
        </w:rPr>
        <w:t xml:space="preserve"> </w:t>
      </w:r>
      <w:r w:rsidRPr="001C1E5A">
        <w:rPr>
          <w:rFonts w:hint="cs"/>
          <w:rtl/>
        </w:rPr>
        <w:t>ונמצא</w:t>
      </w:r>
      <w:r w:rsidRPr="001C1E5A">
        <w:rPr>
          <w:rtl/>
        </w:rPr>
        <w:t xml:space="preserve"> </w:t>
      </w:r>
      <w:r w:rsidRPr="001C1E5A">
        <w:rPr>
          <w:rFonts w:hint="cs"/>
          <w:rtl/>
        </w:rPr>
        <w:t>ראשו</w:t>
      </w:r>
      <w:r w:rsidRPr="001C1E5A">
        <w:rPr>
          <w:rtl/>
        </w:rPr>
        <w:t xml:space="preserve"> </w:t>
      </w:r>
      <w:r w:rsidRPr="001C1E5A">
        <w:rPr>
          <w:rFonts w:hint="cs"/>
          <w:rtl/>
        </w:rPr>
        <w:t>מוקף</w:t>
      </w:r>
      <w:r w:rsidRPr="001C1E5A">
        <w:rPr>
          <w:rtl/>
        </w:rPr>
        <w:t xml:space="preserve"> </w:t>
      </w:r>
      <w:r w:rsidRPr="001C1E5A">
        <w:rPr>
          <w:rFonts w:hint="cs"/>
          <w:rtl/>
        </w:rPr>
        <w:t>מד</w:t>
      </w:r>
      <w:r w:rsidRPr="001C1E5A">
        <w:rPr>
          <w:rtl/>
        </w:rPr>
        <w:t xml:space="preserve">' </w:t>
      </w:r>
      <w:r w:rsidRPr="001C1E5A">
        <w:rPr>
          <w:rFonts w:hint="cs"/>
          <w:rtl/>
        </w:rPr>
        <w:t>צדדים</w:t>
      </w:r>
      <w:r w:rsidRPr="001C1E5A">
        <w:rPr>
          <w:rtl/>
        </w:rPr>
        <w:t xml:space="preserve"> </w:t>
      </w:r>
      <w:r w:rsidRPr="001C1E5A">
        <w:rPr>
          <w:rFonts w:hint="cs"/>
          <w:rtl/>
        </w:rPr>
        <w:t>וחללו</w:t>
      </w:r>
      <w:r w:rsidRPr="001C1E5A">
        <w:rPr>
          <w:rtl/>
        </w:rPr>
        <w:t xml:space="preserve"> </w:t>
      </w:r>
      <w:r w:rsidRPr="001C1E5A">
        <w:rPr>
          <w:rFonts w:hint="cs"/>
          <w:rtl/>
        </w:rPr>
        <w:t>ד</w:t>
      </w:r>
      <w:r w:rsidRPr="001C1E5A">
        <w:rPr>
          <w:rtl/>
        </w:rPr>
        <w:t xml:space="preserve">' </w:t>
      </w:r>
      <w:r w:rsidRPr="001C1E5A">
        <w:rPr>
          <w:rFonts w:hint="cs"/>
          <w:rtl/>
        </w:rPr>
        <w:t>על</w:t>
      </w:r>
      <w:r w:rsidRPr="001C1E5A">
        <w:rPr>
          <w:rtl/>
        </w:rPr>
        <w:t xml:space="preserve"> </w:t>
      </w:r>
      <w:r w:rsidRPr="001C1E5A">
        <w:rPr>
          <w:rFonts w:hint="cs"/>
          <w:rtl/>
        </w:rPr>
        <w:t>ד</w:t>
      </w:r>
      <w:r w:rsidRPr="001C1E5A">
        <w:rPr>
          <w:rtl/>
        </w:rPr>
        <w:t>"</w:t>
      </w:r>
      <w:r w:rsidRPr="001C1E5A">
        <w:rPr>
          <w:rFonts w:hint="cs"/>
          <w:rtl/>
        </w:rPr>
        <w:t>. ו</w:t>
      </w:r>
      <w:r w:rsidRPr="001C1E5A">
        <w:rPr>
          <w:rtl/>
        </w:rPr>
        <w:t>עיין במ</w:t>
      </w:r>
      <w:r w:rsidRPr="001C1E5A">
        <w:rPr>
          <w:rFonts w:hint="cs"/>
          <w:rtl/>
        </w:rPr>
        <w:t>"מ (במהדו"ח) שציינו לרש</w:t>
      </w:r>
      <w:r w:rsidRPr="001C1E5A">
        <w:rPr>
          <w:rtl/>
        </w:rPr>
        <w:t>"</w:t>
      </w:r>
      <w:r w:rsidRPr="001C1E5A">
        <w:rPr>
          <w:rFonts w:hint="cs"/>
          <w:rtl/>
        </w:rPr>
        <w:t>י</w:t>
      </w:r>
      <w:r w:rsidRPr="001C1E5A">
        <w:rPr>
          <w:rtl/>
        </w:rPr>
        <w:t xml:space="preserve"> </w:t>
      </w:r>
      <w:r w:rsidRPr="001C1E5A">
        <w:rPr>
          <w:rFonts w:hint="cs"/>
          <w:rtl/>
        </w:rPr>
        <w:t>(עירובין</w:t>
      </w:r>
      <w:r w:rsidRPr="001C1E5A">
        <w:rPr>
          <w:rtl/>
        </w:rPr>
        <w:t xml:space="preserve"> </w:t>
      </w:r>
      <w:r w:rsidRPr="001C1E5A">
        <w:rPr>
          <w:rFonts w:hint="cs"/>
          <w:rtl/>
        </w:rPr>
        <w:t>פט,</w:t>
      </w:r>
      <w:r w:rsidRPr="001C1E5A">
        <w:rPr>
          <w:rtl/>
        </w:rPr>
        <w:t xml:space="preserve"> </w:t>
      </w:r>
      <w:r w:rsidRPr="001C1E5A">
        <w:rPr>
          <w:rFonts w:hint="cs"/>
          <w:rtl/>
        </w:rPr>
        <w:t>סע</w:t>
      </w:r>
      <w:r w:rsidRPr="001C1E5A">
        <w:rPr>
          <w:rtl/>
        </w:rPr>
        <w:t>"</w:t>
      </w:r>
      <w:r w:rsidRPr="001C1E5A">
        <w:rPr>
          <w:rFonts w:hint="cs"/>
          <w:rtl/>
        </w:rPr>
        <w:t>א),</w:t>
      </w:r>
      <w:r w:rsidRPr="001C1E5A">
        <w:rPr>
          <w:rtl/>
        </w:rPr>
        <w:t xml:space="preserve"> </w:t>
      </w:r>
      <w:r w:rsidRPr="001C1E5A">
        <w:rPr>
          <w:rFonts w:hint="cs"/>
          <w:rtl/>
        </w:rPr>
        <w:t>שכותב</w:t>
      </w:r>
      <w:r w:rsidRPr="001C1E5A">
        <w:rPr>
          <w:rtl/>
        </w:rPr>
        <w:t xml:space="preserve"> </w:t>
      </w:r>
      <w:r w:rsidRPr="001C1E5A">
        <w:rPr>
          <w:rFonts w:hint="cs"/>
          <w:rtl/>
        </w:rPr>
        <w:t>שגם</w:t>
      </w:r>
      <w:r w:rsidRPr="001C1E5A">
        <w:rPr>
          <w:rtl/>
        </w:rPr>
        <w:t xml:space="preserve"> </w:t>
      </w:r>
      <w:r w:rsidRPr="001C1E5A">
        <w:rPr>
          <w:rFonts w:hint="cs"/>
          <w:rtl/>
        </w:rPr>
        <w:t>בשבת</w:t>
      </w:r>
      <w:r w:rsidRPr="001C1E5A">
        <w:rPr>
          <w:rtl/>
        </w:rPr>
        <w:t xml:space="preserve"> </w:t>
      </w:r>
      <w:r w:rsidRPr="001C1E5A">
        <w:rPr>
          <w:rFonts w:hint="cs"/>
          <w:rtl/>
        </w:rPr>
        <w:t>אמרינן</w:t>
      </w:r>
      <w:r w:rsidRPr="001C1E5A">
        <w:rPr>
          <w:rtl/>
        </w:rPr>
        <w:t xml:space="preserve"> </w:t>
      </w:r>
      <w:r w:rsidRPr="001C1E5A">
        <w:rPr>
          <w:rFonts w:hint="cs"/>
          <w:rtl/>
        </w:rPr>
        <w:t>'גוד</w:t>
      </w:r>
      <w:r w:rsidRPr="001C1E5A">
        <w:rPr>
          <w:rtl/>
        </w:rPr>
        <w:t xml:space="preserve"> </w:t>
      </w:r>
      <w:r w:rsidRPr="001C1E5A">
        <w:rPr>
          <w:rFonts w:hint="cs"/>
          <w:rtl/>
        </w:rPr>
        <w:t>אסיק'</w:t>
      </w:r>
      <w:r w:rsidRPr="001C1E5A">
        <w:rPr>
          <w:rtl/>
        </w:rPr>
        <w:t>.</w:t>
      </w:r>
      <w:r w:rsidRPr="001C1E5A">
        <w:rPr>
          <w:rFonts w:hint="cs"/>
          <w:rtl/>
        </w:rPr>
        <w:t xml:space="preserve"> ולכאורה </w:t>
      </w:r>
      <w:r w:rsidRPr="001C1E5A">
        <w:rPr>
          <w:rtl/>
        </w:rPr>
        <w:t xml:space="preserve">נראה </w:t>
      </w:r>
      <w:r w:rsidRPr="001C1E5A">
        <w:rPr>
          <w:rFonts w:hint="cs"/>
          <w:rtl/>
        </w:rPr>
        <w:t>מזה,</w:t>
      </w:r>
      <w:r w:rsidRPr="001C1E5A">
        <w:rPr>
          <w:rtl/>
        </w:rPr>
        <w:t xml:space="preserve"> שדעת רבינו </w:t>
      </w:r>
      <w:r w:rsidRPr="001C1E5A">
        <w:rPr>
          <w:rFonts w:hint="cs"/>
          <w:rtl/>
        </w:rPr>
        <w:t>שגם הרמב</w:t>
      </w:r>
      <w:r w:rsidRPr="001C1E5A">
        <w:rPr>
          <w:rtl/>
        </w:rPr>
        <w:t>"</w:t>
      </w:r>
      <w:r w:rsidRPr="001C1E5A">
        <w:rPr>
          <w:rFonts w:hint="cs"/>
          <w:rtl/>
        </w:rPr>
        <w:t>ם</w:t>
      </w:r>
      <w:r w:rsidRPr="001C1E5A">
        <w:rPr>
          <w:rtl/>
        </w:rPr>
        <w:t xml:space="preserve"> </w:t>
      </w:r>
      <w:r w:rsidRPr="001C1E5A">
        <w:rPr>
          <w:rFonts w:hint="cs"/>
          <w:rtl/>
        </w:rPr>
        <w:t>יסכים</w:t>
      </w:r>
      <w:r w:rsidRPr="001C1E5A">
        <w:rPr>
          <w:rtl/>
        </w:rPr>
        <w:t xml:space="preserve"> </w:t>
      </w:r>
      <w:r w:rsidRPr="001C1E5A">
        <w:rPr>
          <w:rFonts w:hint="cs"/>
          <w:rtl/>
        </w:rPr>
        <w:t>לדברי רש"י אלו,</w:t>
      </w:r>
      <w:r w:rsidRPr="001C1E5A">
        <w:rPr>
          <w:rtl/>
        </w:rPr>
        <w:t xml:space="preserve"> </w:t>
      </w:r>
      <w:r w:rsidRPr="001C1E5A">
        <w:rPr>
          <w:rFonts w:hint="cs"/>
          <w:rtl/>
        </w:rPr>
        <w:t>שגם</w:t>
      </w:r>
      <w:r w:rsidRPr="001C1E5A">
        <w:rPr>
          <w:rtl/>
        </w:rPr>
        <w:t xml:space="preserve"> </w:t>
      </w:r>
      <w:r w:rsidRPr="001C1E5A">
        <w:rPr>
          <w:rFonts w:hint="cs"/>
          <w:rtl/>
        </w:rPr>
        <w:t>בשבת</w:t>
      </w:r>
      <w:r w:rsidRPr="001C1E5A">
        <w:rPr>
          <w:rtl/>
        </w:rPr>
        <w:t xml:space="preserve"> </w:t>
      </w:r>
      <w:r w:rsidRPr="001C1E5A">
        <w:rPr>
          <w:rFonts w:hint="cs"/>
          <w:rtl/>
        </w:rPr>
        <w:t>אמרינן 'גוד אסיק'</w:t>
      </w:r>
      <w:r w:rsidRPr="001C1E5A">
        <w:rPr>
          <w:rtl/>
        </w:rPr>
        <w:t xml:space="preserve"> </w:t>
      </w:r>
      <w:r w:rsidRPr="001C1E5A">
        <w:rPr>
          <w:rFonts w:hint="cs"/>
          <w:rtl/>
        </w:rPr>
        <w:t>בעמוד</w:t>
      </w:r>
      <w:r w:rsidRPr="001C1E5A">
        <w:rPr>
          <w:rtl/>
        </w:rPr>
        <w:t>.</w:t>
      </w:r>
    </w:p>
    <w:p w:rsidR="001C1E5A" w:rsidRPr="001C1E5A" w:rsidRDefault="001C1E5A" w:rsidP="001C1E5A">
      <w:pPr>
        <w:pStyle w:val="a3"/>
        <w:rPr>
          <w:rtl/>
        </w:rPr>
      </w:pPr>
      <w:r w:rsidRPr="001C1E5A">
        <w:rPr>
          <w:rFonts w:hint="cs"/>
          <w:rtl/>
        </w:rPr>
        <w:t xml:space="preserve">עוד כתב שם אדה"ז (ס"ג): </w:t>
      </w:r>
      <w:r w:rsidRPr="001C1E5A">
        <w:rPr>
          <w:rtl/>
        </w:rPr>
        <w:t>"</w:t>
      </w:r>
      <w:r w:rsidRPr="001C1E5A">
        <w:rPr>
          <w:rFonts w:hint="cs"/>
          <w:rtl/>
        </w:rPr>
        <w:t>עמוד</w:t>
      </w:r>
      <w:r w:rsidRPr="001C1E5A">
        <w:rPr>
          <w:rtl/>
        </w:rPr>
        <w:t xml:space="preserve"> </w:t>
      </w:r>
      <w:r w:rsidRPr="001C1E5A">
        <w:rPr>
          <w:rFonts w:hint="cs"/>
          <w:rtl/>
        </w:rPr>
        <w:t>גבוה</w:t>
      </w:r>
      <w:r w:rsidRPr="001C1E5A">
        <w:rPr>
          <w:rtl/>
        </w:rPr>
        <w:t xml:space="preserve"> </w:t>
      </w:r>
      <w:r w:rsidRPr="001C1E5A">
        <w:rPr>
          <w:rFonts w:hint="cs"/>
          <w:rtl/>
        </w:rPr>
        <w:t>עשרה</w:t>
      </w:r>
      <w:r w:rsidRPr="001C1E5A">
        <w:rPr>
          <w:rtl/>
        </w:rPr>
        <w:t xml:space="preserve"> </w:t>
      </w:r>
      <w:r w:rsidRPr="001C1E5A">
        <w:rPr>
          <w:rFonts w:hint="cs"/>
          <w:rtl/>
        </w:rPr>
        <w:t>טפחים,</w:t>
      </w:r>
      <w:r w:rsidRPr="001C1E5A">
        <w:rPr>
          <w:rtl/>
        </w:rPr>
        <w:t xml:space="preserve"> </w:t>
      </w:r>
      <w:r w:rsidRPr="001C1E5A">
        <w:rPr>
          <w:rFonts w:hint="cs"/>
          <w:rtl/>
        </w:rPr>
        <w:t>שיש</w:t>
      </w:r>
      <w:r w:rsidRPr="001C1E5A">
        <w:rPr>
          <w:rtl/>
        </w:rPr>
        <w:t xml:space="preserve"> </w:t>
      </w:r>
      <w:r w:rsidRPr="001C1E5A">
        <w:rPr>
          <w:rFonts w:hint="cs"/>
          <w:rtl/>
        </w:rPr>
        <w:t>בראשו</w:t>
      </w:r>
      <w:r w:rsidRPr="001C1E5A">
        <w:rPr>
          <w:rtl/>
        </w:rPr>
        <w:t xml:space="preserve"> </w:t>
      </w:r>
      <w:r w:rsidRPr="001C1E5A">
        <w:rPr>
          <w:rFonts w:hint="cs"/>
          <w:rtl/>
        </w:rPr>
        <w:t>ד</w:t>
      </w:r>
      <w:r w:rsidRPr="001C1E5A">
        <w:rPr>
          <w:rtl/>
        </w:rPr>
        <w:t>'</w:t>
      </w:r>
      <w:r w:rsidRPr="001C1E5A">
        <w:rPr>
          <w:rFonts w:hint="cs"/>
          <w:rtl/>
        </w:rPr>
        <w:t xml:space="preserve"> על</w:t>
      </w:r>
      <w:r w:rsidRPr="001C1E5A">
        <w:rPr>
          <w:rtl/>
        </w:rPr>
        <w:t xml:space="preserve"> </w:t>
      </w:r>
      <w:r w:rsidRPr="001C1E5A">
        <w:rPr>
          <w:rFonts w:hint="cs"/>
          <w:rtl/>
        </w:rPr>
        <w:t>ד</w:t>
      </w:r>
      <w:r w:rsidRPr="001C1E5A">
        <w:rPr>
          <w:rtl/>
        </w:rPr>
        <w:t xml:space="preserve">' </w:t>
      </w:r>
      <w:r w:rsidRPr="001C1E5A">
        <w:rPr>
          <w:rFonts w:hint="cs"/>
          <w:rtl/>
        </w:rPr>
        <w:t>ומתקצר</w:t>
      </w:r>
      <w:r w:rsidRPr="001C1E5A">
        <w:rPr>
          <w:rtl/>
        </w:rPr>
        <w:t xml:space="preserve"> </w:t>
      </w:r>
      <w:r w:rsidRPr="001C1E5A">
        <w:rPr>
          <w:rFonts w:hint="cs"/>
          <w:rtl/>
        </w:rPr>
        <w:t>והולך</w:t>
      </w:r>
      <w:r w:rsidRPr="001C1E5A">
        <w:rPr>
          <w:rtl/>
        </w:rPr>
        <w:t xml:space="preserve"> </w:t>
      </w:r>
      <w:r w:rsidRPr="001C1E5A">
        <w:rPr>
          <w:rFonts w:hint="cs"/>
          <w:rtl/>
        </w:rPr>
        <w:t>למטה</w:t>
      </w:r>
      <w:r w:rsidRPr="001C1E5A">
        <w:rPr>
          <w:rtl/>
        </w:rPr>
        <w:t xml:space="preserve"> </w:t>
      </w:r>
      <w:r w:rsidRPr="001C1E5A">
        <w:rPr>
          <w:rFonts w:hint="cs"/>
          <w:rtl/>
        </w:rPr>
        <w:t>וכשמגיע</w:t>
      </w:r>
      <w:r w:rsidRPr="001C1E5A">
        <w:rPr>
          <w:rtl/>
        </w:rPr>
        <w:t xml:space="preserve"> </w:t>
      </w:r>
      <w:r w:rsidRPr="001C1E5A">
        <w:rPr>
          <w:rFonts w:hint="cs"/>
          <w:rtl/>
        </w:rPr>
        <w:t>ג</w:t>
      </w:r>
      <w:r w:rsidRPr="001C1E5A">
        <w:rPr>
          <w:rtl/>
        </w:rPr>
        <w:t xml:space="preserve">' </w:t>
      </w:r>
      <w:r w:rsidRPr="001C1E5A">
        <w:rPr>
          <w:rFonts w:hint="cs"/>
          <w:rtl/>
        </w:rPr>
        <w:t>טפחים</w:t>
      </w:r>
      <w:r w:rsidRPr="001C1E5A">
        <w:rPr>
          <w:rtl/>
        </w:rPr>
        <w:t xml:space="preserve"> </w:t>
      </w:r>
      <w:r w:rsidRPr="001C1E5A">
        <w:rPr>
          <w:rFonts w:hint="cs"/>
          <w:rtl/>
        </w:rPr>
        <w:t>סמוך</w:t>
      </w:r>
      <w:r w:rsidRPr="001C1E5A">
        <w:rPr>
          <w:rtl/>
        </w:rPr>
        <w:t xml:space="preserve"> </w:t>
      </w:r>
      <w:r w:rsidRPr="001C1E5A">
        <w:rPr>
          <w:rFonts w:hint="cs"/>
          <w:rtl/>
        </w:rPr>
        <w:t>לארץ</w:t>
      </w:r>
      <w:r w:rsidRPr="001C1E5A">
        <w:rPr>
          <w:rtl/>
        </w:rPr>
        <w:t xml:space="preserve"> </w:t>
      </w:r>
      <w:r w:rsidRPr="001C1E5A">
        <w:rPr>
          <w:rFonts w:hint="cs"/>
          <w:rtl/>
        </w:rPr>
        <w:t>יש</w:t>
      </w:r>
      <w:r w:rsidRPr="001C1E5A">
        <w:rPr>
          <w:rtl/>
        </w:rPr>
        <w:t xml:space="preserve"> </w:t>
      </w:r>
      <w:r w:rsidRPr="001C1E5A">
        <w:rPr>
          <w:rFonts w:hint="cs"/>
          <w:rtl/>
        </w:rPr>
        <w:t>בו</w:t>
      </w:r>
      <w:r w:rsidRPr="001C1E5A">
        <w:rPr>
          <w:rtl/>
        </w:rPr>
        <w:t xml:space="preserve"> </w:t>
      </w:r>
      <w:r w:rsidRPr="001C1E5A">
        <w:rPr>
          <w:rFonts w:hint="cs"/>
          <w:rtl/>
        </w:rPr>
        <w:t>ג</w:t>
      </w:r>
      <w:r w:rsidRPr="001C1E5A">
        <w:rPr>
          <w:rtl/>
        </w:rPr>
        <w:t xml:space="preserve">' </w:t>
      </w:r>
      <w:r w:rsidRPr="001C1E5A">
        <w:rPr>
          <w:rFonts w:hint="cs"/>
          <w:rtl/>
        </w:rPr>
        <w:t>טפחים</w:t>
      </w:r>
      <w:r w:rsidRPr="001C1E5A">
        <w:rPr>
          <w:rtl/>
        </w:rPr>
        <w:t xml:space="preserve"> </w:t>
      </w:r>
      <w:r w:rsidRPr="001C1E5A">
        <w:rPr>
          <w:rFonts w:hint="cs"/>
          <w:rtl/>
        </w:rPr>
        <w:t>על</w:t>
      </w:r>
      <w:r w:rsidRPr="001C1E5A">
        <w:rPr>
          <w:rtl/>
        </w:rPr>
        <w:t xml:space="preserve"> </w:t>
      </w:r>
      <w:r w:rsidRPr="001C1E5A">
        <w:rPr>
          <w:rFonts w:hint="cs"/>
          <w:rtl/>
        </w:rPr>
        <w:t>ג</w:t>
      </w:r>
      <w:r w:rsidRPr="001C1E5A">
        <w:rPr>
          <w:rtl/>
        </w:rPr>
        <w:t xml:space="preserve">' </w:t>
      </w:r>
      <w:r w:rsidRPr="001C1E5A">
        <w:rPr>
          <w:rFonts w:hint="cs"/>
          <w:rtl/>
        </w:rPr>
        <w:t>טפחים,</w:t>
      </w:r>
      <w:r w:rsidRPr="001C1E5A">
        <w:rPr>
          <w:rtl/>
        </w:rPr>
        <w:t xml:space="preserve"> </w:t>
      </w:r>
      <w:r w:rsidRPr="001C1E5A">
        <w:rPr>
          <w:rFonts w:hint="cs"/>
          <w:rtl/>
        </w:rPr>
        <w:t>הרי</w:t>
      </w:r>
      <w:r w:rsidRPr="001C1E5A">
        <w:rPr>
          <w:rtl/>
        </w:rPr>
        <w:t xml:space="preserve"> </w:t>
      </w:r>
      <w:r w:rsidRPr="001C1E5A">
        <w:rPr>
          <w:rFonts w:hint="cs"/>
          <w:rtl/>
        </w:rPr>
        <w:t>הוא</w:t>
      </w:r>
      <w:r w:rsidRPr="001C1E5A">
        <w:rPr>
          <w:rtl/>
        </w:rPr>
        <w:t xml:space="preserve"> </w:t>
      </w:r>
      <w:r w:rsidRPr="001C1E5A">
        <w:rPr>
          <w:rFonts w:hint="cs"/>
          <w:rtl/>
        </w:rPr>
        <w:t>רה</w:t>
      </w:r>
      <w:r w:rsidRPr="001C1E5A">
        <w:rPr>
          <w:rtl/>
        </w:rPr>
        <w:t>"</w:t>
      </w:r>
      <w:r w:rsidRPr="001C1E5A">
        <w:rPr>
          <w:rFonts w:hint="cs"/>
          <w:rtl/>
        </w:rPr>
        <w:t>י</w:t>
      </w:r>
      <w:r w:rsidRPr="001C1E5A">
        <w:rPr>
          <w:rtl/>
        </w:rPr>
        <w:t xml:space="preserve"> </w:t>
      </w:r>
      <w:r w:rsidRPr="001C1E5A">
        <w:rPr>
          <w:rFonts w:hint="cs"/>
          <w:rtl/>
        </w:rPr>
        <w:t>על</w:t>
      </w:r>
      <w:r w:rsidRPr="001C1E5A">
        <w:rPr>
          <w:rtl/>
        </w:rPr>
        <w:t xml:space="preserve"> </w:t>
      </w:r>
      <w:r w:rsidRPr="001C1E5A">
        <w:rPr>
          <w:rFonts w:hint="cs"/>
          <w:rtl/>
        </w:rPr>
        <w:t>ראשו,</w:t>
      </w:r>
      <w:r w:rsidRPr="001C1E5A">
        <w:rPr>
          <w:rtl/>
        </w:rPr>
        <w:t xml:space="preserve"> </w:t>
      </w:r>
      <w:r w:rsidRPr="001C1E5A">
        <w:rPr>
          <w:rFonts w:hint="cs"/>
          <w:rtl/>
        </w:rPr>
        <w:t>לפי</w:t>
      </w:r>
      <w:r w:rsidRPr="001C1E5A">
        <w:rPr>
          <w:rtl/>
        </w:rPr>
        <w:t xml:space="preserve"> </w:t>
      </w:r>
      <w:r w:rsidRPr="001C1E5A">
        <w:rPr>
          <w:rFonts w:hint="cs"/>
          <w:rtl/>
        </w:rPr>
        <w:t>שהלכה</w:t>
      </w:r>
      <w:r w:rsidRPr="001C1E5A">
        <w:rPr>
          <w:rtl/>
        </w:rPr>
        <w:t xml:space="preserve"> </w:t>
      </w:r>
      <w:r w:rsidRPr="001C1E5A">
        <w:rPr>
          <w:rFonts w:hint="cs"/>
          <w:rtl/>
        </w:rPr>
        <w:t>למשה</w:t>
      </w:r>
      <w:r w:rsidRPr="001C1E5A">
        <w:rPr>
          <w:rtl/>
        </w:rPr>
        <w:t xml:space="preserve"> </w:t>
      </w:r>
      <w:r w:rsidRPr="001C1E5A">
        <w:rPr>
          <w:rFonts w:hint="cs"/>
          <w:rtl/>
        </w:rPr>
        <w:t>מסיני</w:t>
      </w:r>
      <w:r w:rsidRPr="001C1E5A">
        <w:rPr>
          <w:rtl/>
        </w:rPr>
        <w:t xml:space="preserve"> </w:t>
      </w:r>
      <w:r w:rsidRPr="001C1E5A">
        <w:rPr>
          <w:rFonts w:hint="cs"/>
          <w:rtl/>
        </w:rPr>
        <w:t>שאומרים</w:t>
      </w:r>
      <w:r w:rsidRPr="001C1E5A">
        <w:rPr>
          <w:rtl/>
        </w:rPr>
        <w:t xml:space="preserve"> </w:t>
      </w:r>
      <w:r w:rsidRPr="001C1E5A">
        <w:rPr>
          <w:rFonts w:hint="cs"/>
          <w:rtl/>
        </w:rPr>
        <w:t>גוד</w:t>
      </w:r>
      <w:r w:rsidRPr="001C1E5A">
        <w:rPr>
          <w:rtl/>
        </w:rPr>
        <w:t xml:space="preserve"> </w:t>
      </w:r>
      <w:r w:rsidRPr="001C1E5A">
        <w:rPr>
          <w:rFonts w:hint="cs"/>
          <w:rtl/>
        </w:rPr>
        <w:t>אחית,</w:t>
      </w:r>
      <w:r w:rsidRPr="001C1E5A">
        <w:rPr>
          <w:rtl/>
        </w:rPr>
        <w:t xml:space="preserve"> </w:t>
      </w:r>
      <w:r w:rsidRPr="001C1E5A">
        <w:rPr>
          <w:rFonts w:hint="cs"/>
          <w:rtl/>
        </w:rPr>
        <w:t>דהיינו</w:t>
      </w:r>
      <w:r w:rsidRPr="001C1E5A">
        <w:rPr>
          <w:rtl/>
        </w:rPr>
        <w:t xml:space="preserve"> </w:t>
      </w:r>
      <w:r w:rsidRPr="001C1E5A">
        <w:rPr>
          <w:rFonts w:hint="cs"/>
          <w:rtl/>
        </w:rPr>
        <w:t>משוך</w:t>
      </w:r>
      <w:r w:rsidRPr="001C1E5A">
        <w:rPr>
          <w:rtl/>
        </w:rPr>
        <w:t xml:space="preserve"> </w:t>
      </w:r>
      <w:r w:rsidRPr="001C1E5A">
        <w:rPr>
          <w:rFonts w:hint="cs"/>
          <w:rtl/>
        </w:rPr>
        <w:t>את</w:t>
      </w:r>
      <w:r w:rsidRPr="001C1E5A">
        <w:rPr>
          <w:rtl/>
        </w:rPr>
        <w:t xml:space="preserve"> </w:t>
      </w:r>
      <w:r w:rsidRPr="001C1E5A">
        <w:rPr>
          <w:rFonts w:hint="cs"/>
          <w:rtl/>
        </w:rPr>
        <w:t>ראש</w:t>
      </w:r>
      <w:r w:rsidRPr="001C1E5A">
        <w:rPr>
          <w:rtl/>
        </w:rPr>
        <w:t xml:space="preserve"> </w:t>
      </w:r>
      <w:r w:rsidRPr="001C1E5A">
        <w:rPr>
          <w:rFonts w:hint="cs"/>
          <w:rtl/>
        </w:rPr>
        <w:t>העמוד</w:t>
      </w:r>
      <w:r w:rsidRPr="001C1E5A">
        <w:rPr>
          <w:rtl/>
        </w:rPr>
        <w:t xml:space="preserve"> </w:t>
      </w:r>
      <w:r w:rsidRPr="001C1E5A">
        <w:rPr>
          <w:rFonts w:hint="cs"/>
          <w:rtl/>
        </w:rPr>
        <w:t>מכל</w:t>
      </w:r>
      <w:r w:rsidRPr="001C1E5A">
        <w:rPr>
          <w:rtl/>
        </w:rPr>
        <w:t xml:space="preserve"> </w:t>
      </w:r>
      <w:r w:rsidRPr="001C1E5A">
        <w:rPr>
          <w:rFonts w:hint="cs"/>
          <w:rtl/>
        </w:rPr>
        <w:t>צד</w:t>
      </w:r>
      <w:r w:rsidRPr="001C1E5A">
        <w:rPr>
          <w:rtl/>
        </w:rPr>
        <w:t>דיו והורד למטה עד הארץ</w:t>
      </w:r>
      <w:r w:rsidRPr="001C1E5A">
        <w:rPr>
          <w:rFonts w:hint="cs"/>
          <w:rtl/>
        </w:rPr>
        <w:t xml:space="preserve"> . . וכיון</w:t>
      </w:r>
      <w:r w:rsidRPr="001C1E5A">
        <w:rPr>
          <w:rtl/>
        </w:rPr>
        <w:t xml:space="preserve"> </w:t>
      </w:r>
      <w:r w:rsidRPr="001C1E5A">
        <w:rPr>
          <w:rFonts w:hint="cs"/>
          <w:rtl/>
        </w:rPr>
        <w:t>שבראשו</w:t>
      </w:r>
      <w:r w:rsidRPr="001C1E5A">
        <w:rPr>
          <w:rtl/>
        </w:rPr>
        <w:t xml:space="preserve"> </w:t>
      </w:r>
      <w:r w:rsidRPr="001C1E5A">
        <w:rPr>
          <w:rFonts w:hint="cs"/>
          <w:rtl/>
        </w:rPr>
        <w:t>יש</w:t>
      </w:r>
      <w:r w:rsidRPr="001C1E5A">
        <w:rPr>
          <w:rtl/>
        </w:rPr>
        <w:t xml:space="preserve"> </w:t>
      </w:r>
      <w:r w:rsidRPr="001C1E5A">
        <w:rPr>
          <w:rFonts w:hint="cs"/>
          <w:rtl/>
        </w:rPr>
        <w:t>ד</w:t>
      </w:r>
      <w:r w:rsidRPr="001C1E5A">
        <w:rPr>
          <w:rtl/>
        </w:rPr>
        <w:t xml:space="preserve">' </w:t>
      </w:r>
      <w:r w:rsidRPr="001C1E5A">
        <w:rPr>
          <w:rFonts w:hint="cs"/>
          <w:rtl/>
        </w:rPr>
        <w:t>על</w:t>
      </w:r>
      <w:r w:rsidRPr="001C1E5A">
        <w:rPr>
          <w:rtl/>
        </w:rPr>
        <w:t xml:space="preserve"> </w:t>
      </w:r>
      <w:r w:rsidRPr="001C1E5A">
        <w:rPr>
          <w:rFonts w:hint="cs"/>
          <w:rtl/>
        </w:rPr>
        <w:t>ד</w:t>
      </w:r>
      <w:r w:rsidRPr="001C1E5A">
        <w:rPr>
          <w:rtl/>
        </w:rPr>
        <w:t>'</w:t>
      </w:r>
      <w:r w:rsidRPr="001C1E5A">
        <w:rPr>
          <w:rFonts w:hint="cs"/>
          <w:rtl/>
        </w:rPr>
        <w:t>, הרי</w:t>
      </w:r>
      <w:r w:rsidRPr="001C1E5A">
        <w:rPr>
          <w:rtl/>
        </w:rPr>
        <w:t xml:space="preserve"> </w:t>
      </w:r>
      <w:r w:rsidRPr="001C1E5A">
        <w:rPr>
          <w:rFonts w:hint="cs"/>
          <w:rtl/>
        </w:rPr>
        <w:t>הוא</w:t>
      </w:r>
      <w:r w:rsidRPr="001C1E5A">
        <w:rPr>
          <w:rtl/>
        </w:rPr>
        <w:t xml:space="preserve"> </w:t>
      </w:r>
      <w:r w:rsidRPr="001C1E5A">
        <w:rPr>
          <w:rFonts w:hint="cs"/>
          <w:rtl/>
        </w:rPr>
        <w:t>שם</w:t>
      </w:r>
      <w:r w:rsidRPr="001C1E5A">
        <w:rPr>
          <w:rtl/>
        </w:rPr>
        <w:t xml:space="preserve"> </w:t>
      </w:r>
      <w:r w:rsidRPr="001C1E5A">
        <w:rPr>
          <w:rFonts w:hint="cs"/>
          <w:rtl/>
        </w:rPr>
        <w:t>רה</w:t>
      </w:r>
      <w:r w:rsidRPr="001C1E5A">
        <w:rPr>
          <w:rtl/>
        </w:rPr>
        <w:t>"</w:t>
      </w:r>
      <w:r w:rsidRPr="001C1E5A">
        <w:rPr>
          <w:rFonts w:hint="cs"/>
          <w:rtl/>
        </w:rPr>
        <w:t>י</w:t>
      </w:r>
      <w:r w:rsidRPr="001C1E5A">
        <w:rPr>
          <w:rFonts w:ascii="Cambria" w:hAnsi="Cambria" w:cs="Cambria" w:hint="cs"/>
          <w:rtl/>
        </w:rPr>
        <w:t> </w:t>
      </w:r>
      <w:r w:rsidRPr="001C1E5A">
        <w:rPr>
          <w:rFonts w:hint="cs"/>
          <w:rtl/>
        </w:rPr>
        <w:t>גמורה". ומקור דין זה ושהוא קשור ל'גוד אחית', הוא בגמ' (שבת קא, א) ולית מאן דפליג</w:t>
      </w:r>
      <w:r w:rsidRPr="001C1E5A">
        <w:rPr>
          <w:rtl/>
        </w:rPr>
        <w:t>.</w:t>
      </w:r>
    </w:p>
    <w:p w:rsidR="001C1E5A" w:rsidRPr="001C1E5A" w:rsidRDefault="001C1E5A" w:rsidP="001C1E5A">
      <w:pPr>
        <w:pStyle w:val="a3"/>
        <w:rPr>
          <w:rtl/>
        </w:rPr>
      </w:pPr>
      <w:r w:rsidRPr="001C1E5A">
        <w:rPr>
          <w:rFonts w:hint="cs"/>
          <w:rtl/>
        </w:rPr>
        <w:t>גם הרמב</w:t>
      </w:r>
      <w:r w:rsidRPr="001C1E5A">
        <w:rPr>
          <w:rtl/>
        </w:rPr>
        <w:t>"</w:t>
      </w:r>
      <w:r w:rsidRPr="001C1E5A">
        <w:rPr>
          <w:rFonts w:hint="cs"/>
          <w:rtl/>
        </w:rPr>
        <w:t>ם</w:t>
      </w:r>
      <w:r w:rsidRPr="001C1E5A">
        <w:rPr>
          <w:rFonts w:ascii="Cambria" w:hAnsi="Cambria" w:cs="Cambria" w:hint="cs"/>
          <w:rtl/>
        </w:rPr>
        <w:t> </w:t>
      </w:r>
      <w:r w:rsidRPr="001C1E5A">
        <w:rPr>
          <w:rtl/>
        </w:rPr>
        <w:t xml:space="preserve">הביא דין זה בהל' שבת (יד, טז) וז"ל: "עמוד ברה"ר גבוה עשרה ורחב ארבעה ואין בעיקרו ארבעה ויש בגובה הקצר שלו שלשה, הרי הוא רה"י ואם זרק מרה"ר ונח על גביו חייב". ובפשטות, כיון שבגמרא לא נתפרש טעם אחר בדין זה כ:א הא ד'גוד אחית', עכצ"ל שהרמב"ם מסכים לזה ואע"פ שלא </w:t>
      </w:r>
      <w:r w:rsidRPr="001C1E5A">
        <w:rPr>
          <w:rFonts w:hint="cs"/>
          <w:rtl/>
        </w:rPr>
        <w:t>הביא דיני 'גוד' בחיבורו עד הל' סוכה</w:t>
      </w:r>
      <w:r w:rsidRPr="001C1E5A">
        <w:rPr>
          <w:rtl/>
        </w:rPr>
        <w:t>.</w:t>
      </w:r>
      <w:r w:rsidRPr="001C1E5A">
        <w:rPr>
          <w:rFonts w:hint="cs"/>
          <w:rtl/>
        </w:rPr>
        <w:t xml:space="preserve"> וגם מזה נראה שהכרחו של הגר"ח אינו הכרח, דהא חזינן דהרמב"ם צריך לזה גם בהל' שבת.</w:t>
      </w:r>
    </w:p>
    <w:p w:rsidR="001C1E5A" w:rsidRPr="001C1E5A" w:rsidRDefault="001C1E5A" w:rsidP="001C1E5A">
      <w:pPr>
        <w:pStyle w:val="a3"/>
      </w:pPr>
      <w:r w:rsidRPr="001C1E5A">
        <w:rPr>
          <w:rFonts w:hint="cs"/>
          <w:rtl/>
        </w:rPr>
        <w:t>והא דבאמת לא הביא הרמב"ם דיני 'גוד' רק בהל' סוכה, י"ל בפשיטות דהוא מכיון שמקור דין זה ושהוא הלכה למשה מסיני לא הובא במס' שבת ורק במס' סוכה (ו, ב).</w:t>
      </w:r>
    </w:p>
    <w:p w:rsidR="001C1E5A" w:rsidRPr="001C1E5A" w:rsidRDefault="001C1E5A" w:rsidP="001C1E5A">
      <w:pPr>
        <w:pStyle w:val="a3"/>
      </w:pPr>
      <w:r w:rsidRPr="001C1E5A">
        <w:rPr>
          <w:rFonts w:hint="cs"/>
          <w:rtl/>
        </w:rPr>
        <w:t>ב) כתב</w:t>
      </w:r>
      <w:r w:rsidRPr="001C1E5A">
        <w:rPr>
          <w:rtl/>
        </w:rPr>
        <w:t xml:space="preserve"> רבינו </w:t>
      </w:r>
      <w:r w:rsidRPr="001C1E5A">
        <w:rPr>
          <w:rFonts w:hint="cs"/>
          <w:rtl/>
        </w:rPr>
        <w:t>בשו"ע (שם, ס"ב)</w:t>
      </w:r>
      <w:r w:rsidRPr="001C1E5A">
        <w:rPr>
          <w:rtl/>
        </w:rPr>
        <w:t xml:space="preserve"> ו</w:t>
      </w:r>
      <w:r w:rsidRPr="001C1E5A">
        <w:rPr>
          <w:rFonts w:hint="cs"/>
          <w:rtl/>
        </w:rPr>
        <w:t>ז"ל: "</w:t>
      </w:r>
      <w:r w:rsidRPr="001C1E5A">
        <w:rPr>
          <w:rtl/>
        </w:rPr>
        <w:t xml:space="preserve">תל שהוא משופע והולך </w:t>
      </w:r>
      <w:r w:rsidRPr="001C1E5A">
        <w:rPr>
          <w:rFonts w:hint="cs"/>
          <w:rtl/>
        </w:rPr>
        <w:t>ומתלקט</w:t>
      </w:r>
      <w:r w:rsidRPr="001C1E5A">
        <w:rPr>
          <w:rtl/>
        </w:rPr>
        <w:t xml:space="preserve"> </w:t>
      </w:r>
      <w:r w:rsidRPr="001C1E5A">
        <w:rPr>
          <w:rFonts w:hint="cs"/>
          <w:rtl/>
        </w:rPr>
        <w:t>בגבהו</w:t>
      </w:r>
      <w:r w:rsidRPr="001C1E5A">
        <w:rPr>
          <w:rtl/>
        </w:rPr>
        <w:t xml:space="preserve"> </w:t>
      </w:r>
      <w:r w:rsidRPr="001C1E5A">
        <w:rPr>
          <w:rFonts w:hint="cs"/>
          <w:rtl/>
        </w:rPr>
        <w:t>מעט</w:t>
      </w:r>
      <w:r w:rsidRPr="001C1E5A">
        <w:rPr>
          <w:rtl/>
        </w:rPr>
        <w:t xml:space="preserve"> </w:t>
      </w:r>
      <w:r w:rsidRPr="001C1E5A">
        <w:rPr>
          <w:rFonts w:hint="cs"/>
          <w:rtl/>
        </w:rPr>
        <w:t>מעט,</w:t>
      </w:r>
      <w:r w:rsidRPr="001C1E5A">
        <w:rPr>
          <w:rtl/>
        </w:rPr>
        <w:t xml:space="preserve"> </w:t>
      </w:r>
      <w:r w:rsidRPr="001C1E5A">
        <w:rPr>
          <w:rFonts w:hint="cs"/>
          <w:rtl/>
        </w:rPr>
        <w:t>אם</w:t>
      </w:r>
      <w:r w:rsidRPr="001C1E5A">
        <w:rPr>
          <w:rtl/>
        </w:rPr>
        <w:t xml:space="preserve"> </w:t>
      </w:r>
      <w:r w:rsidRPr="001C1E5A">
        <w:rPr>
          <w:rFonts w:hint="cs"/>
          <w:rtl/>
        </w:rPr>
        <w:t>הוא</w:t>
      </w:r>
      <w:r w:rsidRPr="001C1E5A">
        <w:rPr>
          <w:rtl/>
        </w:rPr>
        <w:t xml:space="preserve"> </w:t>
      </w:r>
      <w:r w:rsidRPr="001C1E5A">
        <w:rPr>
          <w:rFonts w:hint="cs"/>
          <w:rtl/>
        </w:rPr>
        <w:t>מגביה</w:t>
      </w:r>
      <w:r w:rsidRPr="001C1E5A">
        <w:rPr>
          <w:rtl/>
        </w:rPr>
        <w:t xml:space="preserve"> </w:t>
      </w:r>
      <w:r w:rsidRPr="001C1E5A">
        <w:rPr>
          <w:rFonts w:hint="cs"/>
          <w:rtl/>
        </w:rPr>
        <w:t>י</w:t>
      </w:r>
      <w:r w:rsidRPr="001C1E5A">
        <w:rPr>
          <w:rtl/>
        </w:rPr>
        <w:t xml:space="preserve">' </w:t>
      </w:r>
      <w:r w:rsidRPr="001C1E5A">
        <w:rPr>
          <w:rFonts w:hint="cs"/>
          <w:rtl/>
        </w:rPr>
        <w:t>טפחים</w:t>
      </w:r>
      <w:r w:rsidRPr="001C1E5A">
        <w:rPr>
          <w:rtl/>
        </w:rPr>
        <w:t xml:space="preserve"> </w:t>
      </w:r>
      <w:r w:rsidRPr="001C1E5A">
        <w:rPr>
          <w:rFonts w:hint="cs"/>
          <w:rtl/>
        </w:rPr>
        <w:t>מתוך</w:t>
      </w:r>
      <w:r w:rsidRPr="001C1E5A">
        <w:rPr>
          <w:rtl/>
        </w:rPr>
        <w:t xml:space="preserve"> </w:t>
      </w:r>
      <w:r w:rsidRPr="001C1E5A">
        <w:rPr>
          <w:rFonts w:hint="cs"/>
          <w:rtl/>
        </w:rPr>
        <w:t>הילוך</w:t>
      </w:r>
      <w:r w:rsidRPr="001C1E5A">
        <w:rPr>
          <w:rtl/>
        </w:rPr>
        <w:t xml:space="preserve"> </w:t>
      </w:r>
      <w:r w:rsidRPr="001C1E5A">
        <w:rPr>
          <w:rFonts w:hint="cs"/>
          <w:rtl/>
        </w:rPr>
        <w:t>ד</w:t>
      </w:r>
      <w:r w:rsidRPr="001C1E5A">
        <w:rPr>
          <w:rtl/>
        </w:rPr>
        <w:t xml:space="preserve">' </w:t>
      </w:r>
      <w:r w:rsidRPr="001C1E5A">
        <w:rPr>
          <w:rFonts w:hint="cs"/>
          <w:rtl/>
        </w:rPr>
        <w:t>אמות,</w:t>
      </w:r>
      <w:r w:rsidRPr="001C1E5A">
        <w:rPr>
          <w:rtl/>
        </w:rPr>
        <w:t xml:space="preserve"> </w:t>
      </w:r>
      <w:r w:rsidRPr="001C1E5A">
        <w:rPr>
          <w:rFonts w:hint="cs"/>
          <w:rtl/>
        </w:rPr>
        <w:t>הרי</w:t>
      </w:r>
      <w:r w:rsidRPr="001C1E5A">
        <w:rPr>
          <w:rtl/>
        </w:rPr>
        <w:t xml:space="preserve"> </w:t>
      </w:r>
      <w:r w:rsidRPr="001C1E5A">
        <w:rPr>
          <w:rFonts w:hint="cs"/>
          <w:rtl/>
        </w:rPr>
        <w:t>הוא</w:t>
      </w:r>
      <w:r w:rsidRPr="001C1E5A">
        <w:rPr>
          <w:rtl/>
        </w:rPr>
        <w:t xml:space="preserve"> </w:t>
      </w:r>
      <w:r w:rsidRPr="001C1E5A">
        <w:rPr>
          <w:rFonts w:hint="cs"/>
          <w:rtl/>
        </w:rPr>
        <w:t>כאלו</w:t>
      </w:r>
      <w:r w:rsidRPr="001C1E5A">
        <w:rPr>
          <w:rtl/>
        </w:rPr>
        <w:t xml:space="preserve"> </w:t>
      </w:r>
      <w:r w:rsidRPr="001C1E5A">
        <w:rPr>
          <w:rFonts w:hint="cs"/>
          <w:rtl/>
        </w:rPr>
        <w:t>זקוף</w:t>
      </w:r>
      <w:r w:rsidRPr="001C1E5A">
        <w:rPr>
          <w:rtl/>
        </w:rPr>
        <w:t xml:space="preserve"> </w:t>
      </w:r>
      <w:r w:rsidRPr="001C1E5A">
        <w:rPr>
          <w:rFonts w:hint="cs"/>
          <w:rtl/>
        </w:rPr>
        <w:t>ביושר</w:t>
      </w:r>
      <w:r w:rsidRPr="001C1E5A">
        <w:rPr>
          <w:rtl/>
        </w:rPr>
        <w:t xml:space="preserve"> </w:t>
      </w:r>
      <w:r w:rsidRPr="001C1E5A">
        <w:rPr>
          <w:rFonts w:hint="cs"/>
          <w:rtl/>
        </w:rPr>
        <w:t>ורה</w:t>
      </w:r>
      <w:r w:rsidRPr="001C1E5A">
        <w:rPr>
          <w:rtl/>
        </w:rPr>
        <w:t>"</w:t>
      </w:r>
      <w:r w:rsidRPr="001C1E5A">
        <w:rPr>
          <w:rFonts w:hint="cs"/>
          <w:rtl/>
        </w:rPr>
        <w:t>י</w:t>
      </w:r>
      <w:r w:rsidRPr="001C1E5A">
        <w:rPr>
          <w:rtl/>
        </w:rPr>
        <w:t xml:space="preserve"> </w:t>
      </w:r>
      <w:r w:rsidRPr="001C1E5A">
        <w:rPr>
          <w:rFonts w:hint="cs"/>
          <w:rtl/>
        </w:rPr>
        <w:t>הוא</w:t>
      </w:r>
      <w:r w:rsidRPr="001C1E5A">
        <w:rPr>
          <w:rtl/>
        </w:rPr>
        <w:t xml:space="preserve"> </w:t>
      </w:r>
      <w:r w:rsidRPr="001C1E5A">
        <w:rPr>
          <w:rFonts w:hint="cs"/>
          <w:rtl/>
        </w:rPr>
        <w:t>במקום</w:t>
      </w:r>
      <w:r w:rsidRPr="001C1E5A">
        <w:rPr>
          <w:rtl/>
        </w:rPr>
        <w:t xml:space="preserve"> </w:t>
      </w:r>
      <w:r w:rsidRPr="001C1E5A">
        <w:rPr>
          <w:rFonts w:hint="cs"/>
          <w:rtl/>
        </w:rPr>
        <w:t>גבוה</w:t>
      </w:r>
      <w:r w:rsidRPr="001C1E5A">
        <w:rPr>
          <w:rtl/>
        </w:rPr>
        <w:t xml:space="preserve"> </w:t>
      </w:r>
      <w:r w:rsidRPr="001C1E5A">
        <w:rPr>
          <w:rFonts w:hint="cs"/>
          <w:rtl/>
        </w:rPr>
        <w:t>אם</w:t>
      </w:r>
      <w:r w:rsidRPr="001C1E5A">
        <w:rPr>
          <w:rtl/>
        </w:rPr>
        <w:t xml:space="preserve"> </w:t>
      </w:r>
      <w:r w:rsidRPr="001C1E5A">
        <w:rPr>
          <w:rFonts w:hint="cs"/>
          <w:rtl/>
        </w:rPr>
        <w:t>הוא</w:t>
      </w:r>
      <w:r w:rsidRPr="001C1E5A">
        <w:rPr>
          <w:rFonts w:ascii="Cambria" w:hAnsi="Cambria" w:cs="Cambria" w:hint="cs"/>
          <w:rtl/>
        </w:rPr>
        <w:t> </w:t>
      </w:r>
      <w:r w:rsidRPr="001C1E5A">
        <w:rPr>
          <w:rFonts w:hint="cs"/>
          <w:rtl/>
        </w:rPr>
        <w:t>מגביה</w:t>
      </w:r>
      <w:r w:rsidRPr="001C1E5A">
        <w:rPr>
          <w:rtl/>
        </w:rPr>
        <w:t xml:space="preserve"> </w:t>
      </w:r>
      <w:r w:rsidRPr="001C1E5A">
        <w:rPr>
          <w:rFonts w:hint="cs"/>
          <w:rtl/>
        </w:rPr>
        <w:t>כן</w:t>
      </w:r>
      <w:r w:rsidRPr="001C1E5A">
        <w:rPr>
          <w:rtl/>
        </w:rPr>
        <w:t xml:space="preserve"> </w:t>
      </w:r>
      <w:r w:rsidRPr="001C1E5A">
        <w:rPr>
          <w:rFonts w:hint="cs"/>
          <w:rtl/>
        </w:rPr>
        <w:t>מכל</w:t>
      </w:r>
      <w:r w:rsidRPr="001C1E5A">
        <w:rPr>
          <w:rtl/>
        </w:rPr>
        <w:t xml:space="preserve"> </w:t>
      </w:r>
      <w:r w:rsidRPr="001C1E5A">
        <w:rPr>
          <w:rFonts w:hint="cs"/>
          <w:rtl/>
        </w:rPr>
        <w:t>רוחותיו</w:t>
      </w:r>
      <w:r w:rsidRPr="001C1E5A">
        <w:rPr>
          <w:rtl/>
        </w:rPr>
        <w:t>"</w:t>
      </w:r>
      <w:r w:rsidRPr="001C1E5A">
        <w:rPr>
          <w:rFonts w:hint="cs"/>
          <w:rtl/>
        </w:rPr>
        <w:t>. היינו, דשפ</w:t>
      </w:r>
      <w:r w:rsidRPr="001C1E5A">
        <w:rPr>
          <w:rtl/>
        </w:rPr>
        <w:t xml:space="preserve">יר נוכל לומר </w:t>
      </w:r>
      <w:r w:rsidRPr="001C1E5A">
        <w:rPr>
          <w:rFonts w:hint="cs"/>
          <w:rtl/>
        </w:rPr>
        <w:t>'</w:t>
      </w:r>
      <w:r w:rsidRPr="001C1E5A">
        <w:rPr>
          <w:rtl/>
        </w:rPr>
        <w:t>גוד אסיק</w:t>
      </w:r>
      <w:r w:rsidRPr="001C1E5A">
        <w:rPr>
          <w:rFonts w:hint="cs"/>
          <w:rtl/>
        </w:rPr>
        <w:t>'</w:t>
      </w:r>
      <w:r w:rsidRPr="001C1E5A">
        <w:rPr>
          <w:rtl/>
        </w:rPr>
        <w:t xml:space="preserve"> בתל המתלקט</w:t>
      </w:r>
      <w:r w:rsidRPr="001C1E5A">
        <w:rPr>
          <w:rFonts w:hint="cs"/>
          <w:rtl/>
        </w:rPr>
        <w:t>,</w:t>
      </w:r>
      <w:r w:rsidRPr="001C1E5A">
        <w:rPr>
          <w:rFonts w:ascii="Cambria" w:hAnsi="Cambria" w:cs="Cambria" w:hint="cs"/>
          <w:rtl/>
        </w:rPr>
        <w:t> </w:t>
      </w:r>
      <w:r w:rsidRPr="001C1E5A">
        <w:rPr>
          <w:rFonts w:hint="cs"/>
          <w:rtl/>
        </w:rPr>
        <w:t>ד</w:t>
      </w:r>
      <w:r w:rsidRPr="001C1E5A">
        <w:rPr>
          <w:rtl/>
        </w:rPr>
        <w:t>"</w:t>
      </w:r>
      <w:r w:rsidRPr="001C1E5A">
        <w:rPr>
          <w:rFonts w:hint="cs"/>
          <w:rtl/>
        </w:rPr>
        <w:t>הרי</w:t>
      </w:r>
      <w:r w:rsidRPr="001C1E5A">
        <w:rPr>
          <w:rtl/>
        </w:rPr>
        <w:t xml:space="preserve"> </w:t>
      </w:r>
      <w:r w:rsidRPr="001C1E5A">
        <w:rPr>
          <w:rFonts w:hint="cs"/>
          <w:rtl/>
        </w:rPr>
        <w:t>הוא</w:t>
      </w:r>
      <w:r w:rsidRPr="001C1E5A">
        <w:rPr>
          <w:rtl/>
        </w:rPr>
        <w:t xml:space="preserve"> </w:t>
      </w:r>
      <w:r w:rsidRPr="001C1E5A">
        <w:rPr>
          <w:rFonts w:hint="cs"/>
          <w:rtl/>
        </w:rPr>
        <w:t>כאלו</w:t>
      </w:r>
      <w:r w:rsidRPr="001C1E5A">
        <w:rPr>
          <w:rtl/>
        </w:rPr>
        <w:t xml:space="preserve"> </w:t>
      </w:r>
      <w:r w:rsidRPr="001C1E5A">
        <w:rPr>
          <w:rFonts w:hint="cs"/>
          <w:rtl/>
        </w:rPr>
        <w:t>זקוף</w:t>
      </w:r>
      <w:r w:rsidRPr="001C1E5A">
        <w:rPr>
          <w:rtl/>
        </w:rPr>
        <w:t>"</w:t>
      </w:r>
      <w:r w:rsidRPr="001C1E5A">
        <w:rPr>
          <w:rFonts w:hint="cs"/>
          <w:rtl/>
        </w:rPr>
        <w:t>, ועל מחיצה גבוהה עשרה וזקופה אמרינן 'גוד</w:t>
      </w:r>
      <w:r w:rsidRPr="001C1E5A">
        <w:rPr>
          <w:rtl/>
        </w:rPr>
        <w:t xml:space="preserve"> </w:t>
      </w:r>
      <w:r w:rsidRPr="001C1E5A">
        <w:rPr>
          <w:rFonts w:hint="cs"/>
          <w:rtl/>
        </w:rPr>
        <w:t>אסיק'.</w:t>
      </w:r>
    </w:p>
    <w:p w:rsidR="001C1E5A" w:rsidRPr="001C1E5A" w:rsidRDefault="001C1E5A" w:rsidP="001C1E5A">
      <w:pPr>
        <w:pStyle w:val="a3"/>
        <w:rPr>
          <w:rtl/>
        </w:rPr>
      </w:pPr>
      <w:r w:rsidRPr="001C1E5A">
        <w:rPr>
          <w:rFonts w:hint="cs"/>
          <w:rtl/>
        </w:rPr>
        <w:t xml:space="preserve">ב. </w:t>
      </w:r>
      <w:r w:rsidRPr="001C1E5A">
        <w:rPr>
          <w:rtl/>
        </w:rPr>
        <w:t xml:space="preserve">והנה איתא </w:t>
      </w:r>
      <w:r w:rsidRPr="001C1E5A">
        <w:rPr>
          <w:rFonts w:hint="cs"/>
          <w:rtl/>
        </w:rPr>
        <w:t>בעירובין (</w:t>
      </w:r>
      <w:r w:rsidRPr="001C1E5A">
        <w:rPr>
          <w:rtl/>
        </w:rPr>
        <w:t>צג</w:t>
      </w:r>
      <w:r w:rsidRPr="001C1E5A">
        <w:rPr>
          <w:rFonts w:hint="cs"/>
          <w:rtl/>
        </w:rPr>
        <w:t xml:space="preserve">, </w:t>
      </w:r>
      <w:r w:rsidRPr="001C1E5A">
        <w:rPr>
          <w:rtl/>
        </w:rPr>
        <w:t>ב</w:t>
      </w:r>
      <w:r w:rsidRPr="001C1E5A">
        <w:rPr>
          <w:rFonts w:hint="cs"/>
          <w:rtl/>
        </w:rPr>
        <w:t>): "גידוד</w:t>
      </w:r>
      <w:r w:rsidRPr="001C1E5A">
        <w:rPr>
          <w:rtl/>
        </w:rPr>
        <w:t xml:space="preserve"> </w:t>
      </w:r>
      <w:r w:rsidRPr="001C1E5A">
        <w:rPr>
          <w:rFonts w:hint="cs"/>
          <w:rtl/>
        </w:rPr>
        <w:t>חמישה</w:t>
      </w:r>
      <w:r w:rsidRPr="001C1E5A">
        <w:rPr>
          <w:rtl/>
        </w:rPr>
        <w:t xml:space="preserve"> </w:t>
      </w:r>
      <w:r w:rsidRPr="001C1E5A">
        <w:rPr>
          <w:rFonts w:hint="cs"/>
          <w:rtl/>
        </w:rPr>
        <w:t>ומחיצה</w:t>
      </w:r>
      <w:r w:rsidRPr="001C1E5A">
        <w:rPr>
          <w:rtl/>
        </w:rPr>
        <w:t xml:space="preserve"> </w:t>
      </w:r>
      <w:r w:rsidRPr="001C1E5A">
        <w:rPr>
          <w:rFonts w:hint="cs"/>
          <w:rtl/>
        </w:rPr>
        <w:t>חמישה מצטרפין".</w:t>
      </w:r>
      <w:r w:rsidRPr="001C1E5A">
        <w:rPr>
          <w:rFonts w:ascii="Cambria" w:hAnsi="Cambria" w:cs="Cambria" w:hint="cs"/>
          <w:rtl/>
        </w:rPr>
        <w:t> </w:t>
      </w:r>
      <w:r w:rsidRPr="001C1E5A">
        <w:rPr>
          <w:rFonts w:hint="cs"/>
          <w:rtl/>
        </w:rPr>
        <w:t>וכ"ה</w:t>
      </w:r>
      <w:r w:rsidRPr="001C1E5A">
        <w:rPr>
          <w:rtl/>
        </w:rPr>
        <w:t xml:space="preserve"> </w:t>
      </w:r>
      <w:r w:rsidRPr="001C1E5A">
        <w:rPr>
          <w:rFonts w:hint="cs"/>
          <w:rtl/>
        </w:rPr>
        <w:t>בשו</w:t>
      </w:r>
      <w:r w:rsidRPr="001C1E5A">
        <w:rPr>
          <w:rtl/>
        </w:rPr>
        <w:t>"</w:t>
      </w:r>
      <w:r w:rsidRPr="001C1E5A">
        <w:rPr>
          <w:rFonts w:hint="cs"/>
          <w:rtl/>
        </w:rPr>
        <w:t>ע</w:t>
      </w:r>
      <w:r w:rsidRPr="001C1E5A">
        <w:rPr>
          <w:rtl/>
        </w:rPr>
        <w:t xml:space="preserve"> </w:t>
      </w:r>
      <w:r w:rsidRPr="001C1E5A">
        <w:rPr>
          <w:rFonts w:hint="cs"/>
          <w:rtl/>
        </w:rPr>
        <w:t>(סשס"ב, ס"ב)</w:t>
      </w:r>
      <w:r w:rsidRPr="001C1E5A">
        <w:rPr>
          <w:rtl/>
        </w:rPr>
        <w:t xml:space="preserve">. </w:t>
      </w:r>
      <w:r w:rsidRPr="001C1E5A">
        <w:rPr>
          <w:rFonts w:hint="cs"/>
          <w:rtl/>
        </w:rPr>
        <w:t>ועיין</w:t>
      </w:r>
      <w:r w:rsidRPr="001C1E5A">
        <w:rPr>
          <w:rtl/>
        </w:rPr>
        <w:t xml:space="preserve"> </w:t>
      </w:r>
      <w:r w:rsidRPr="001C1E5A">
        <w:rPr>
          <w:rFonts w:hint="cs"/>
          <w:rtl/>
        </w:rPr>
        <w:t>בשוע</w:t>
      </w:r>
      <w:r w:rsidRPr="001C1E5A">
        <w:rPr>
          <w:rtl/>
        </w:rPr>
        <w:t>"</w:t>
      </w:r>
      <w:r w:rsidRPr="001C1E5A">
        <w:rPr>
          <w:rFonts w:hint="cs"/>
          <w:rtl/>
        </w:rPr>
        <w:t>ר</w:t>
      </w:r>
      <w:r w:rsidRPr="001C1E5A">
        <w:rPr>
          <w:rtl/>
        </w:rPr>
        <w:t xml:space="preserve"> </w:t>
      </w:r>
      <w:r w:rsidRPr="001C1E5A">
        <w:rPr>
          <w:rFonts w:hint="cs"/>
          <w:rtl/>
        </w:rPr>
        <w:t>(שם, ס</w:t>
      </w:r>
      <w:r w:rsidRPr="001C1E5A">
        <w:rPr>
          <w:rtl/>
        </w:rPr>
        <w:t>"</w:t>
      </w:r>
      <w:r w:rsidRPr="001C1E5A">
        <w:rPr>
          <w:rFonts w:hint="cs"/>
          <w:rtl/>
        </w:rPr>
        <w:t>ד)</w:t>
      </w:r>
      <w:r w:rsidRPr="001C1E5A">
        <w:rPr>
          <w:rtl/>
        </w:rPr>
        <w:t xml:space="preserve"> </w:t>
      </w:r>
      <w:r w:rsidRPr="001C1E5A">
        <w:rPr>
          <w:rFonts w:hint="cs"/>
          <w:rtl/>
        </w:rPr>
        <w:t>שכתב</w:t>
      </w:r>
      <w:r w:rsidRPr="001C1E5A">
        <w:rPr>
          <w:rtl/>
        </w:rPr>
        <w:t xml:space="preserve"> </w:t>
      </w:r>
      <w:r w:rsidRPr="001C1E5A">
        <w:rPr>
          <w:rFonts w:hint="cs"/>
          <w:rtl/>
        </w:rPr>
        <w:t xml:space="preserve">וז"ל: </w:t>
      </w:r>
      <w:r w:rsidRPr="001C1E5A">
        <w:rPr>
          <w:rtl/>
        </w:rPr>
        <w:t>"</w:t>
      </w:r>
      <w:r w:rsidRPr="001C1E5A">
        <w:rPr>
          <w:rFonts w:hint="cs"/>
          <w:rtl/>
        </w:rPr>
        <w:t>תל</w:t>
      </w:r>
      <w:r w:rsidRPr="001C1E5A">
        <w:rPr>
          <w:rtl/>
        </w:rPr>
        <w:t xml:space="preserve"> </w:t>
      </w:r>
      <w:r w:rsidRPr="001C1E5A">
        <w:rPr>
          <w:rFonts w:hint="cs"/>
          <w:rtl/>
        </w:rPr>
        <w:t>שגבוה</w:t>
      </w:r>
      <w:r w:rsidRPr="001C1E5A">
        <w:rPr>
          <w:rtl/>
        </w:rPr>
        <w:t xml:space="preserve"> </w:t>
      </w:r>
      <w:r w:rsidRPr="001C1E5A">
        <w:rPr>
          <w:rFonts w:hint="cs"/>
          <w:rtl/>
        </w:rPr>
        <w:t>ה</w:t>
      </w:r>
      <w:r w:rsidRPr="001C1E5A">
        <w:rPr>
          <w:rtl/>
        </w:rPr>
        <w:t xml:space="preserve">' </w:t>
      </w:r>
      <w:r w:rsidRPr="001C1E5A">
        <w:rPr>
          <w:rFonts w:hint="cs"/>
          <w:rtl/>
        </w:rPr>
        <w:t>טפחים</w:t>
      </w:r>
      <w:r w:rsidRPr="001C1E5A">
        <w:rPr>
          <w:rtl/>
        </w:rPr>
        <w:t xml:space="preserve"> </w:t>
      </w:r>
      <w:r w:rsidRPr="001C1E5A">
        <w:rPr>
          <w:rFonts w:hint="cs"/>
          <w:rtl/>
        </w:rPr>
        <w:t>ועשו</w:t>
      </w:r>
      <w:r w:rsidRPr="001C1E5A">
        <w:rPr>
          <w:rtl/>
        </w:rPr>
        <w:t xml:space="preserve"> </w:t>
      </w:r>
      <w:r w:rsidRPr="001C1E5A">
        <w:rPr>
          <w:rFonts w:hint="cs"/>
          <w:rtl/>
        </w:rPr>
        <w:t>על</w:t>
      </w:r>
      <w:r w:rsidRPr="001C1E5A">
        <w:rPr>
          <w:rtl/>
        </w:rPr>
        <w:t xml:space="preserve">יו מחיצה ה' טפחים הרי זה על גביו רה"י </w:t>
      </w:r>
      <w:r w:rsidRPr="001C1E5A">
        <w:rPr>
          <w:rFonts w:hint="cs"/>
          <w:rtl/>
        </w:rPr>
        <w:t>גמורה</w:t>
      </w:r>
      <w:r w:rsidRPr="001C1E5A">
        <w:rPr>
          <w:rtl/>
        </w:rPr>
        <w:t xml:space="preserve"> </w:t>
      </w:r>
      <w:r w:rsidRPr="001C1E5A">
        <w:rPr>
          <w:rFonts w:hint="cs"/>
          <w:rtl/>
        </w:rPr>
        <w:t>לכל</w:t>
      </w:r>
      <w:r w:rsidRPr="001C1E5A">
        <w:rPr>
          <w:rtl/>
        </w:rPr>
        <w:t xml:space="preserve"> </w:t>
      </w:r>
      <w:r w:rsidRPr="001C1E5A">
        <w:rPr>
          <w:rFonts w:hint="cs"/>
          <w:rtl/>
        </w:rPr>
        <w:t>דבר,</w:t>
      </w:r>
      <w:r w:rsidRPr="001C1E5A">
        <w:rPr>
          <w:rtl/>
        </w:rPr>
        <w:t xml:space="preserve"> </w:t>
      </w:r>
      <w:r w:rsidRPr="001C1E5A">
        <w:rPr>
          <w:rFonts w:hint="cs"/>
          <w:rtl/>
        </w:rPr>
        <w:t>שהרי</w:t>
      </w:r>
      <w:r w:rsidRPr="001C1E5A">
        <w:rPr>
          <w:rtl/>
        </w:rPr>
        <w:t xml:space="preserve"> </w:t>
      </w:r>
      <w:r w:rsidRPr="001C1E5A">
        <w:rPr>
          <w:rFonts w:hint="cs"/>
          <w:rtl/>
        </w:rPr>
        <w:t>יש</w:t>
      </w:r>
      <w:r w:rsidRPr="001C1E5A">
        <w:rPr>
          <w:rtl/>
        </w:rPr>
        <w:t xml:space="preserve"> </w:t>
      </w:r>
      <w:r w:rsidRPr="001C1E5A">
        <w:rPr>
          <w:rFonts w:hint="cs"/>
          <w:rtl/>
        </w:rPr>
        <w:t>כאן</w:t>
      </w:r>
      <w:r w:rsidRPr="001C1E5A">
        <w:rPr>
          <w:rtl/>
        </w:rPr>
        <w:t xml:space="preserve"> </w:t>
      </w:r>
      <w:r w:rsidRPr="001C1E5A">
        <w:rPr>
          <w:rFonts w:hint="cs"/>
          <w:rtl/>
        </w:rPr>
        <w:t>מחיצה</w:t>
      </w:r>
      <w:r w:rsidRPr="001C1E5A">
        <w:rPr>
          <w:rtl/>
        </w:rPr>
        <w:t xml:space="preserve"> </w:t>
      </w:r>
      <w:r w:rsidRPr="001C1E5A">
        <w:rPr>
          <w:rFonts w:hint="cs"/>
          <w:rtl/>
        </w:rPr>
        <w:t>י</w:t>
      </w:r>
      <w:r w:rsidRPr="001C1E5A">
        <w:rPr>
          <w:rtl/>
        </w:rPr>
        <w:t xml:space="preserve">' </w:t>
      </w:r>
      <w:r w:rsidRPr="001C1E5A">
        <w:rPr>
          <w:rFonts w:hint="cs"/>
          <w:rtl/>
        </w:rPr>
        <w:t>טפחים,</w:t>
      </w:r>
      <w:r w:rsidRPr="001C1E5A">
        <w:rPr>
          <w:rtl/>
        </w:rPr>
        <w:t xml:space="preserve"> </w:t>
      </w:r>
      <w:r w:rsidRPr="001C1E5A">
        <w:rPr>
          <w:rFonts w:hint="cs"/>
          <w:rtl/>
        </w:rPr>
        <w:t>דהיינו</w:t>
      </w:r>
      <w:r w:rsidRPr="001C1E5A">
        <w:rPr>
          <w:rtl/>
        </w:rPr>
        <w:t xml:space="preserve"> </w:t>
      </w:r>
      <w:r w:rsidRPr="001C1E5A">
        <w:rPr>
          <w:rFonts w:hint="cs"/>
          <w:rtl/>
        </w:rPr>
        <w:t>ה</w:t>
      </w:r>
      <w:r w:rsidRPr="001C1E5A">
        <w:rPr>
          <w:rtl/>
        </w:rPr>
        <w:t xml:space="preserve">' </w:t>
      </w:r>
      <w:r w:rsidRPr="001C1E5A">
        <w:rPr>
          <w:rFonts w:hint="cs"/>
          <w:rtl/>
        </w:rPr>
        <w:t>טפחים</w:t>
      </w:r>
      <w:r w:rsidRPr="001C1E5A">
        <w:rPr>
          <w:rtl/>
        </w:rPr>
        <w:t xml:space="preserve"> </w:t>
      </w:r>
      <w:r w:rsidRPr="001C1E5A">
        <w:rPr>
          <w:rFonts w:hint="cs"/>
          <w:rtl/>
        </w:rPr>
        <w:t>מן</w:t>
      </w:r>
      <w:r w:rsidRPr="001C1E5A">
        <w:rPr>
          <w:rtl/>
        </w:rPr>
        <w:t xml:space="preserve"> </w:t>
      </w:r>
      <w:r w:rsidRPr="001C1E5A">
        <w:rPr>
          <w:rFonts w:hint="cs"/>
          <w:rtl/>
        </w:rPr>
        <w:t>גובה</w:t>
      </w:r>
      <w:r w:rsidRPr="001C1E5A">
        <w:rPr>
          <w:rtl/>
        </w:rPr>
        <w:t xml:space="preserve"> </w:t>
      </w:r>
      <w:r w:rsidRPr="001C1E5A">
        <w:rPr>
          <w:rFonts w:hint="cs"/>
          <w:rtl/>
        </w:rPr>
        <w:t>עצמו</w:t>
      </w:r>
      <w:r w:rsidRPr="001C1E5A">
        <w:rPr>
          <w:rtl/>
        </w:rPr>
        <w:t xml:space="preserve"> </w:t>
      </w:r>
      <w:r w:rsidRPr="001C1E5A">
        <w:rPr>
          <w:rFonts w:hint="cs"/>
          <w:rtl/>
        </w:rPr>
        <w:t>שאומרים</w:t>
      </w:r>
      <w:r w:rsidRPr="001C1E5A">
        <w:rPr>
          <w:rtl/>
        </w:rPr>
        <w:t xml:space="preserve"> </w:t>
      </w:r>
      <w:r w:rsidRPr="001C1E5A">
        <w:rPr>
          <w:rFonts w:hint="cs"/>
          <w:rtl/>
        </w:rPr>
        <w:t>בו</w:t>
      </w:r>
      <w:r w:rsidRPr="001C1E5A">
        <w:rPr>
          <w:rtl/>
        </w:rPr>
        <w:t xml:space="preserve"> </w:t>
      </w:r>
      <w:r w:rsidRPr="001C1E5A">
        <w:rPr>
          <w:rFonts w:hint="cs"/>
          <w:rtl/>
        </w:rPr>
        <w:t>גוד</w:t>
      </w:r>
      <w:r w:rsidRPr="001C1E5A">
        <w:rPr>
          <w:rtl/>
        </w:rPr>
        <w:t xml:space="preserve"> </w:t>
      </w:r>
      <w:r w:rsidRPr="001C1E5A">
        <w:rPr>
          <w:rFonts w:hint="cs"/>
          <w:rtl/>
        </w:rPr>
        <w:t>אסיק</w:t>
      </w:r>
      <w:r w:rsidRPr="001C1E5A">
        <w:rPr>
          <w:rtl/>
        </w:rPr>
        <w:t xml:space="preserve"> </w:t>
      </w:r>
      <w:r w:rsidRPr="001C1E5A">
        <w:rPr>
          <w:rFonts w:hint="cs"/>
          <w:rtl/>
        </w:rPr>
        <w:t>מחיצה</w:t>
      </w:r>
      <w:r w:rsidRPr="001C1E5A">
        <w:rPr>
          <w:rtl/>
        </w:rPr>
        <w:t xml:space="preserve"> </w:t>
      </w:r>
      <w:r w:rsidRPr="001C1E5A">
        <w:rPr>
          <w:rFonts w:hint="cs"/>
          <w:rtl/>
        </w:rPr>
        <w:t>למעלה</w:t>
      </w:r>
      <w:r w:rsidRPr="001C1E5A">
        <w:rPr>
          <w:rtl/>
        </w:rPr>
        <w:t xml:space="preserve"> </w:t>
      </w:r>
      <w:r w:rsidRPr="001C1E5A">
        <w:rPr>
          <w:rFonts w:hint="cs"/>
          <w:rtl/>
        </w:rPr>
        <w:t>כמ</w:t>
      </w:r>
      <w:r w:rsidRPr="001C1E5A">
        <w:rPr>
          <w:rtl/>
        </w:rPr>
        <w:t>"</w:t>
      </w:r>
      <w:r w:rsidRPr="001C1E5A">
        <w:rPr>
          <w:rFonts w:hint="cs"/>
          <w:rtl/>
        </w:rPr>
        <w:t>ש</w:t>
      </w:r>
      <w:r w:rsidRPr="001C1E5A">
        <w:rPr>
          <w:rtl/>
        </w:rPr>
        <w:t xml:space="preserve"> </w:t>
      </w:r>
      <w:r w:rsidRPr="001C1E5A">
        <w:rPr>
          <w:rFonts w:hint="cs"/>
          <w:rtl/>
        </w:rPr>
        <w:t>בסי</w:t>
      </w:r>
      <w:r w:rsidRPr="001C1E5A">
        <w:rPr>
          <w:rtl/>
        </w:rPr>
        <w:t xml:space="preserve">' </w:t>
      </w:r>
      <w:r w:rsidRPr="001C1E5A">
        <w:rPr>
          <w:rFonts w:hint="cs"/>
          <w:rtl/>
        </w:rPr>
        <w:t>שמ</w:t>
      </w:r>
      <w:r w:rsidRPr="001C1E5A">
        <w:rPr>
          <w:rtl/>
        </w:rPr>
        <w:t>"</w:t>
      </w:r>
      <w:r w:rsidRPr="001C1E5A">
        <w:rPr>
          <w:rFonts w:hint="cs"/>
          <w:rtl/>
        </w:rPr>
        <w:t>ה</w:t>
      </w:r>
      <w:r w:rsidRPr="001C1E5A">
        <w:rPr>
          <w:rtl/>
        </w:rPr>
        <w:t xml:space="preserve"> </w:t>
      </w:r>
      <w:r w:rsidRPr="001C1E5A">
        <w:rPr>
          <w:rFonts w:hint="cs"/>
          <w:rtl/>
        </w:rPr>
        <w:t>וה</w:t>
      </w:r>
      <w:r w:rsidRPr="001C1E5A">
        <w:rPr>
          <w:rtl/>
        </w:rPr>
        <w:t xml:space="preserve">' </w:t>
      </w:r>
      <w:r w:rsidRPr="001C1E5A">
        <w:rPr>
          <w:rFonts w:hint="cs"/>
          <w:rtl/>
        </w:rPr>
        <w:t>טפחים</w:t>
      </w:r>
      <w:r w:rsidRPr="001C1E5A">
        <w:rPr>
          <w:rtl/>
        </w:rPr>
        <w:t xml:space="preserve"> </w:t>
      </w:r>
      <w:r w:rsidRPr="001C1E5A">
        <w:rPr>
          <w:rFonts w:hint="cs"/>
          <w:rtl/>
        </w:rPr>
        <w:t>מן</w:t>
      </w:r>
      <w:r w:rsidRPr="001C1E5A">
        <w:rPr>
          <w:rtl/>
        </w:rPr>
        <w:t xml:space="preserve"> </w:t>
      </w:r>
      <w:r w:rsidRPr="001C1E5A">
        <w:rPr>
          <w:rFonts w:hint="cs"/>
          <w:rtl/>
        </w:rPr>
        <w:t>המחיצה</w:t>
      </w:r>
      <w:r w:rsidRPr="001C1E5A">
        <w:rPr>
          <w:rtl/>
        </w:rPr>
        <w:t xml:space="preserve"> </w:t>
      </w:r>
      <w:r w:rsidRPr="001C1E5A">
        <w:rPr>
          <w:rFonts w:hint="cs"/>
          <w:rtl/>
        </w:rPr>
        <w:t>שהמחיצה</w:t>
      </w:r>
      <w:r w:rsidRPr="001C1E5A">
        <w:rPr>
          <w:rtl/>
        </w:rPr>
        <w:t xml:space="preserve"> </w:t>
      </w:r>
      <w:r w:rsidRPr="001C1E5A">
        <w:rPr>
          <w:rFonts w:hint="cs"/>
          <w:rtl/>
        </w:rPr>
        <w:t>וגוד</w:t>
      </w:r>
      <w:r w:rsidRPr="001C1E5A">
        <w:rPr>
          <w:rtl/>
        </w:rPr>
        <w:t xml:space="preserve"> </w:t>
      </w:r>
      <w:r w:rsidRPr="001C1E5A">
        <w:rPr>
          <w:rFonts w:hint="cs"/>
          <w:rtl/>
        </w:rPr>
        <w:t>מצטרפין</w:t>
      </w:r>
      <w:r w:rsidRPr="001C1E5A">
        <w:rPr>
          <w:rtl/>
        </w:rPr>
        <w:t xml:space="preserve">". </w:t>
      </w:r>
      <w:r w:rsidRPr="001C1E5A">
        <w:rPr>
          <w:rFonts w:hint="cs"/>
          <w:rtl/>
        </w:rPr>
        <w:t>והנה</w:t>
      </w:r>
      <w:r w:rsidRPr="001C1E5A">
        <w:rPr>
          <w:rtl/>
        </w:rPr>
        <w:t xml:space="preserve"> </w:t>
      </w:r>
      <w:r w:rsidRPr="001C1E5A">
        <w:rPr>
          <w:rFonts w:hint="cs"/>
          <w:rtl/>
        </w:rPr>
        <w:t>לדעת</w:t>
      </w:r>
      <w:r w:rsidRPr="001C1E5A">
        <w:rPr>
          <w:rtl/>
        </w:rPr>
        <w:t xml:space="preserve"> </w:t>
      </w:r>
      <w:r w:rsidRPr="001C1E5A">
        <w:rPr>
          <w:rFonts w:hint="cs"/>
          <w:rtl/>
        </w:rPr>
        <w:t>רבינו</w:t>
      </w:r>
      <w:r w:rsidRPr="001C1E5A">
        <w:rPr>
          <w:rtl/>
        </w:rPr>
        <w:t xml:space="preserve"> </w:t>
      </w:r>
      <w:r w:rsidRPr="001C1E5A">
        <w:rPr>
          <w:rFonts w:hint="cs"/>
          <w:rtl/>
        </w:rPr>
        <w:t>(דלעיל) שצריך</w:t>
      </w:r>
      <w:r w:rsidRPr="001C1E5A">
        <w:rPr>
          <w:rtl/>
        </w:rPr>
        <w:t xml:space="preserve"> </w:t>
      </w:r>
      <w:r w:rsidRPr="001C1E5A">
        <w:rPr>
          <w:rFonts w:hint="cs"/>
          <w:rtl/>
        </w:rPr>
        <w:t>לדין</w:t>
      </w:r>
      <w:r w:rsidRPr="001C1E5A">
        <w:rPr>
          <w:rtl/>
        </w:rPr>
        <w:t xml:space="preserve"> </w:t>
      </w:r>
      <w:r w:rsidRPr="001C1E5A">
        <w:rPr>
          <w:rFonts w:hint="cs"/>
          <w:rtl/>
        </w:rPr>
        <w:t>'גוד</w:t>
      </w:r>
      <w:r w:rsidRPr="001C1E5A">
        <w:rPr>
          <w:rtl/>
        </w:rPr>
        <w:t xml:space="preserve"> </w:t>
      </w:r>
      <w:r w:rsidRPr="001C1E5A">
        <w:rPr>
          <w:rFonts w:hint="cs"/>
          <w:rtl/>
        </w:rPr>
        <w:t>אסיק'</w:t>
      </w:r>
      <w:r w:rsidRPr="001C1E5A">
        <w:rPr>
          <w:rtl/>
        </w:rPr>
        <w:t xml:space="preserve"> </w:t>
      </w:r>
      <w:r w:rsidRPr="001C1E5A">
        <w:rPr>
          <w:rFonts w:hint="cs"/>
          <w:rtl/>
        </w:rPr>
        <w:t>בעמוד</w:t>
      </w:r>
      <w:r w:rsidRPr="001C1E5A">
        <w:rPr>
          <w:rtl/>
        </w:rPr>
        <w:t xml:space="preserve"> </w:t>
      </w:r>
      <w:r w:rsidRPr="001C1E5A">
        <w:rPr>
          <w:rFonts w:hint="cs"/>
          <w:rtl/>
        </w:rPr>
        <w:t>כדי</w:t>
      </w:r>
      <w:r w:rsidRPr="001C1E5A">
        <w:rPr>
          <w:rtl/>
        </w:rPr>
        <w:t xml:space="preserve"> </w:t>
      </w:r>
      <w:r w:rsidRPr="001C1E5A">
        <w:rPr>
          <w:rFonts w:hint="cs"/>
          <w:rtl/>
        </w:rPr>
        <w:t>שיהיה</w:t>
      </w:r>
      <w:r w:rsidRPr="001C1E5A">
        <w:rPr>
          <w:rtl/>
        </w:rPr>
        <w:t xml:space="preserve"> מוקף במחיצות</w:t>
      </w:r>
      <w:r w:rsidRPr="001C1E5A">
        <w:rPr>
          <w:rFonts w:hint="cs"/>
          <w:rtl/>
        </w:rPr>
        <w:t>,</w:t>
      </w:r>
      <w:r w:rsidRPr="001C1E5A">
        <w:rPr>
          <w:rtl/>
        </w:rPr>
        <w:t xml:space="preserve"> </w:t>
      </w:r>
      <w:r w:rsidRPr="001C1E5A">
        <w:rPr>
          <w:rFonts w:hint="cs"/>
          <w:rtl/>
        </w:rPr>
        <w:t xml:space="preserve">כאן </w:t>
      </w:r>
      <w:r w:rsidRPr="001C1E5A">
        <w:rPr>
          <w:rtl/>
        </w:rPr>
        <w:t>יש חידוש</w:t>
      </w:r>
      <w:r w:rsidRPr="001C1E5A">
        <w:rPr>
          <w:rFonts w:hint="cs"/>
          <w:rtl/>
        </w:rPr>
        <w:t>,</w:t>
      </w:r>
      <w:r w:rsidRPr="001C1E5A">
        <w:rPr>
          <w:rtl/>
        </w:rPr>
        <w:t xml:space="preserve"> שמצרפין מחיצה ש</w:t>
      </w:r>
      <w:r w:rsidRPr="001C1E5A">
        <w:rPr>
          <w:rFonts w:hint="cs"/>
          <w:rtl/>
        </w:rPr>
        <w:t>'</w:t>
      </w:r>
      <w:r w:rsidRPr="001C1E5A">
        <w:rPr>
          <w:rtl/>
        </w:rPr>
        <w:t>יש בו ממש</w:t>
      </w:r>
      <w:r w:rsidRPr="001C1E5A">
        <w:rPr>
          <w:rFonts w:hint="cs"/>
          <w:rtl/>
        </w:rPr>
        <w:t>'</w:t>
      </w:r>
      <w:r w:rsidRPr="001C1E5A">
        <w:rPr>
          <w:rtl/>
        </w:rPr>
        <w:t xml:space="preserve"> </w:t>
      </w:r>
      <w:r w:rsidRPr="001C1E5A">
        <w:rPr>
          <w:rFonts w:hint="cs"/>
          <w:rtl/>
        </w:rPr>
        <w:t>(</w:t>
      </w:r>
      <w:r w:rsidRPr="001C1E5A">
        <w:rPr>
          <w:rtl/>
        </w:rPr>
        <w:t>ה' טפחים</w:t>
      </w:r>
      <w:r w:rsidRPr="001C1E5A">
        <w:rPr>
          <w:rFonts w:hint="cs"/>
          <w:rtl/>
        </w:rPr>
        <w:t>)</w:t>
      </w:r>
      <w:r w:rsidRPr="001C1E5A">
        <w:rPr>
          <w:rtl/>
        </w:rPr>
        <w:t xml:space="preserve"> </w:t>
      </w:r>
      <w:r w:rsidRPr="001C1E5A">
        <w:rPr>
          <w:rFonts w:hint="cs"/>
          <w:rtl/>
        </w:rPr>
        <w:t>ע</w:t>
      </w:r>
      <w:r w:rsidRPr="001C1E5A">
        <w:rPr>
          <w:rtl/>
        </w:rPr>
        <w:t xml:space="preserve">ם </w:t>
      </w:r>
      <w:r w:rsidRPr="001C1E5A">
        <w:rPr>
          <w:rFonts w:hint="cs"/>
          <w:rtl/>
        </w:rPr>
        <w:t>מחיצה ש'אין בו ממש' (ורק דין מחיצה משום 'גוד אסיק').</w:t>
      </w:r>
    </w:p>
    <w:p w:rsidR="001C1E5A" w:rsidRPr="001C1E5A" w:rsidRDefault="001C1E5A" w:rsidP="001C1E5A">
      <w:pPr>
        <w:pStyle w:val="a3"/>
        <w:rPr>
          <w:rtl/>
        </w:rPr>
      </w:pPr>
      <w:r w:rsidRPr="001C1E5A">
        <w:rPr>
          <w:rFonts w:hint="cs"/>
          <w:rtl/>
        </w:rPr>
        <w:t>אבל</w:t>
      </w:r>
      <w:r w:rsidRPr="001C1E5A">
        <w:rPr>
          <w:rtl/>
        </w:rPr>
        <w:t xml:space="preserve"> </w:t>
      </w:r>
      <w:r w:rsidRPr="001C1E5A">
        <w:rPr>
          <w:rFonts w:hint="cs"/>
          <w:rtl/>
        </w:rPr>
        <w:t>לשיטת</w:t>
      </w:r>
      <w:r w:rsidRPr="001C1E5A">
        <w:rPr>
          <w:rtl/>
        </w:rPr>
        <w:t xml:space="preserve"> </w:t>
      </w:r>
      <w:r w:rsidRPr="001C1E5A">
        <w:rPr>
          <w:rFonts w:hint="cs"/>
          <w:rtl/>
        </w:rPr>
        <w:t>הגר"ח</w:t>
      </w:r>
      <w:r w:rsidRPr="001C1E5A">
        <w:rPr>
          <w:rtl/>
        </w:rPr>
        <w:t xml:space="preserve"> </w:t>
      </w:r>
      <w:r w:rsidRPr="001C1E5A">
        <w:rPr>
          <w:rFonts w:hint="cs"/>
          <w:rtl/>
        </w:rPr>
        <w:t>שבשבת</w:t>
      </w:r>
      <w:r w:rsidRPr="001C1E5A">
        <w:rPr>
          <w:rtl/>
        </w:rPr>
        <w:t xml:space="preserve"> </w:t>
      </w:r>
      <w:r w:rsidRPr="001C1E5A">
        <w:rPr>
          <w:rFonts w:hint="cs"/>
          <w:rtl/>
        </w:rPr>
        <w:t>אין</w:t>
      </w:r>
      <w:r w:rsidRPr="001C1E5A">
        <w:rPr>
          <w:rtl/>
        </w:rPr>
        <w:t xml:space="preserve"> </w:t>
      </w:r>
      <w:r w:rsidRPr="001C1E5A">
        <w:rPr>
          <w:rFonts w:hint="cs"/>
          <w:rtl/>
        </w:rPr>
        <w:t>שום</w:t>
      </w:r>
      <w:r w:rsidRPr="001C1E5A">
        <w:rPr>
          <w:rtl/>
        </w:rPr>
        <w:t xml:space="preserve"> </w:t>
      </w:r>
      <w:r w:rsidRPr="001C1E5A">
        <w:rPr>
          <w:rFonts w:hint="cs"/>
          <w:rtl/>
        </w:rPr>
        <w:t>צורך</w:t>
      </w:r>
      <w:r w:rsidRPr="001C1E5A">
        <w:rPr>
          <w:rtl/>
        </w:rPr>
        <w:t xml:space="preserve"> </w:t>
      </w:r>
      <w:r w:rsidRPr="001C1E5A">
        <w:rPr>
          <w:rFonts w:hint="cs"/>
          <w:rtl/>
        </w:rPr>
        <w:t>ל'גוד</w:t>
      </w:r>
      <w:r w:rsidRPr="001C1E5A">
        <w:rPr>
          <w:rtl/>
        </w:rPr>
        <w:t xml:space="preserve"> </w:t>
      </w:r>
      <w:r w:rsidRPr="001C1E5A">
        <w:rPr>
          <w:rFonts w:hint="cs"/>
          <w:rtl/>
        </w:rPr>
        <w:t>אסיק'</w:t>
      </w:r>
      <w:r w:rsidRPr="001C1E5A">
        <w:rPr>
          <w:rtl/>
        </w:rPr>
        <w:t xml:space="preserve"> </w:t>
      </w:r>
      <w:r w:rsidRPr="001C1E5A">
        <w:rPr>
          <w:rFonts w:hint="cs"/>
          <w:rtl/>
        </w:rPr>
        <w:t>אלא</w:t>
      </w:r>
      <w:r w:rsidRPr="001C1E5A">
        <w:rPr>
          <w:rtl/>
        </w:rPr>
        <w:t xml:space="preserve"> </w:t>
      </w:r>
      <w:r w:rsidRPr="001C1E5A">
        <w:rPr>
          <w:rFonts w:hint="cs"/>
          <w:rtl/>
        </w:rPr>
        <w:t>אמרינן</w:t>
      </w:r>
      <w:r w:rsidRPr="001C1E5A">
        <w:rPr>
          <w:rtl/>
        </w:rPr>
        <w:t xml:space="preserve"> </w:t>
      </w:r>
      <w:r w:rsidRPr="001C1E5A">
        <w:rPr>
          <w:rFonts w:hint="cs"/>
          <w:rtl/>
        </w:rPr>
        <w:t>שמחיצות גודרות, צ"ע</w:t>
      </w:r>
      <w:r w:rsidRPr="001C1E5A">
        <w:rPr>
          <w:rtl/>
        </w:rPr>
        <w:t xml:space="preserve"> </w:t>
      </w:r>
      <w:r w:rsidRPr="001C1E5A">
        <w:rPr>
          <w:rFonts w:hint="cs"/>
          <w:rtl/>
        </w:rPr>
        <w:t>מדוע</w:t>
      </w:r>
      <w:r w:rsidRPr="001C1E5A">
        <w:rPr>
          <w:rtl/>
        </w:rPr>
        <w:t xml:space="preserve"> </w:t>
      </w:r>
      <w:r w:rsidRPr="001C1E5A">
        <w:rPr>
          <w:rFonts w:hint="cs"/>
          <w:rtl/>
        </w:rPr>
        <w:t>הוה ס"ד</w:t>
      </w:r>
      <w:r w:rsidRPr="001C1E5A">
        <w:rPr>
          <w:rtl/>
        </w:rPr>
        <w:t xml:space="preserve"> שגידוד חמישה ומחיצה חמישה לא יצטרפ</w:t>
      </w:r>
      <w:r w:rsidRPr="001C1E5A">
        <w:rPr>
          <w:rFonts w:hint="cs"/>
          <w:rtl/>
        </w:rPr>
        <w:t>ו.</w:t>
      </w:r>
    </w:p>
    <w:p w:rsidR="001C1E5A" w:rsidRPr="001C1E5A" w:rsidRDefault="001C1E5A" w:rsidP="001C1E5A">
      <w:pPr>
        <w:pStyle w:val="a3"/>
        <w:rPr>
          <w:rtl/>
        </w:rPr>
      </w:pPr>
      <w:r w:rsidRPr="001C1E5A">
        <w:rPr>
          <w:rFonts w:hint="cs"/>
          <w:rtl/>
        </w:rPr>
        <w:t>ו</w:t>
      </w:r>
      <w:r w:rsidRPr="001C1E5A">
        <w:rPr>
          <w:rtl/>
        </w:rPr>
        <w:t xml:space="preserve">ראיתי </w:t>
      </w:r>
      <w:r w:rsidRPr="001C1E5A">
        <w:rPr>
          <w:rFonts w:hint="cs"/>
          <w:rtl/>
        </w:rPr>
        <w:t>לבני</w:t>
      </w:r>
      <w:r w:rsidRPr="001C1E5A">
        <w:rPr>
          <w:rtl/>
        </w:rPr>
        <w:t xml:space="preserve"> </w:t>
      </w:r>
      <w:r w:rsidRPr="001C1E5A">
        <w:rPr>
          <w:rFonts w:hint="cs"/>
          <w:rtl/>
        </w:rPr>
        <w:t>בכורי הר</w:t>
      </w:r>
      <w:r w:rsidRPr="001C1E5A">
        <w:rPr>
          <w:rtl/>
        </w:rPr>
        <w:t xml:space="preserve">' </w:t>
      </w:r>
      <w:r w:rsidRPr="001C1E5A">
        <w:rPr>
          <w:rFonts w:hint="cs"/>
          <w:rtl/>
        </w:rPr>
        <w:t>אליהו</w:t>
      </w:r>
      <w:r w:rsidRPr="001C1E5A">
        <w:rPr>
          <w:rtl/>
        </w:rPr>
        <w:t xml:space="preserve"> </w:t>
      </w:r>
      <w:r w:rsidRPr="001C1E5A">
        <w:rPr>
          <w:rFonts w:hint="cs"/>
          <w:rtl/>
        </w:rPr>
        <w:t>נתן</w:t>
      </w:r>
      <w:r w:rsidRPr="001C1E5A">
        <w:rPr>
          <w:rtl/>
        </w:rPr>
        <w:t xml:space="preserve"> </w:t>
      </w:r>
      <w:r w:rsidRPr="001C1E5A">
        <w:rPr>
          <w:rFonts w:hint="cs"/>
          <w:rtl/>
        </w:rPr>
        <w:t>הכהן,</w:t>
      </w:r>
      <w:r w:rsidRPr="001C1E5A">
        <w:rPr>
          <w:rtl/>
        </w:rPr>
        <w:t xml:space="preserve"> </w:t>
      </w:r>
      <w:r w:rsidRPr="001C1E5A">
        <w:rPr>
          <w:rFonts w:hint="cs"/>
          <w:rtl/>
        </w:rPr>
        <w:t xml:space="preserve">שכתב </w:t>
      </w:r>
      <w:r w:rsidRPr="001C1E5A">
        <w:rPr>
          <w:rtl/>
        </w:rPr>
        <w:t>בספרו החשוב "</w:t>
      </w:r>
      <w:r w:rsidRPr="001C1E5A">
        <w:rPr>
          <w:rFonts w:hint="cs"/>
          <w:rtl/>
        </w:rPr>
        <w:t>לקט</w:t>
      </w:r>
      <w:r w:rsidRPr="001C1E5A">
        <w:rPr>
          <w:rtl/>
        </w:rPr>
        <w:t xml:space="preserve"> </w:t>
      </w:r>
      <w:r w:rsidRPr="001C1E5A">
        <w:rPr>
          <w:rFonts w:hint="cs"/>
          <w:rtl/>
        </w:rPr>
        <w:t>ביאורים</w:t>
      </w:r>
      <w:r w:rsidRPr="001C1E5A">
        <w:rPr>
          <w:rtl/>
        </w:rPr>
        <w:t xml:space="preserve">" </w:t>
      </w:r>
      <w:r w:rsidRPr="001C1E5A">
        <w:rPr>
          <w:rFonts w:hint="cs"/>
          <w:rtl/>
        </w:rPr>
        <w:t>עמ"ס</w:t>
      </w:r>
      <w:r w:rsidRPr="001C1E5A">
        <w:rPr>
          <w:rtl/>
        </w:rPr>
        <w:t xml:space="preserve"> </w:t>
      </w:r>
      <w:r w:rsidRPr="001C1E5A">
        <w:rPr>
          <w:rFonts w:hint="cs"/>
          <w:rtl/>
        </w:rPr>
        <w:t>שבת</w:t>
      </w:r>
      <w:r w:rsidRPr="001C1E5A">
        <w:rPr>
          <w:rtl/>
        </w:rPr>
        <w:t xml:space="preserve"> </w:t>
      </w:r>
      <w:r w:rsidRPr="001C1E5A">
        <w:rPr>
          <w:rFonts w:hint="cs"/>
          <w:rtl/>
        </w:rPr>
        <w:t>(י"ל זה עתה) בסי' כג, דאפ"ל</w:t>
      </w:r>
      <w:r w:rsidRPr="001C1E5A">
        <w:rPr>
          <w:rtl/>
        </w:rPr>
        <w:t xml:space="preserve"> </w:t>
      </w:r>
      <w:r w:rsidRPr="001C1E5A">
        <w:rPr>
          <w:rFonts w:hint="cs"/>
          <w:rtl/>
        </w:rPr>
        <w:t>שגם</w:t>
      </w:r>
      <w:r w:rsidRPr="001C1E5A">
        <w:rPr>
          <w:rtl/>
        </w:rPr>
        <w:t xml:space="preserve"> </w:t>
      </w:r>
      <w:r w:rsidRPr="001C1E5A">
        <w:rPr>
          <w:rFonts w:hint="cs"/>
          <w:rtl/>
        </w:rPr>
        <w:t>אדה"ז</w:t>
      </w:r>
      <w:r w:rsidRPr="001C1E5A">
        <w:rPr>
          <w:rtl/>
        </w:rPr>
        <w:t xml:space="preserve"> </w:t>
      </w:r>
      <w:r w:rsidRPr="001C1E5A">
        <w:rPr>
          <w:rFonts w:hint="cs"/>
          <w:rtl/>
        </w:rPr>
        <w:t>יסכים</w:t>
      </w:r>
      <w:r w:rsidRPr="001C1E5A">
        <w:rPr>
          <w:rtl/>
        </w:rPr>
        <w:t xml:space="preserve"> </w:t>
      </w:r>
      <w:r w:rsidRPr="001C1E5A">
        <w:rPr>
          <w:rFonts w:hint="cs"/>
          <w:rtl/>
        </w:rPr>
        <w:t>לדעת</w:t>
      </w:r>
      <w:r w:rsidRPr="001C1E5A">
        <w:rPr>
          <w:rtl/>
        </w:rPr>
        <w:t xml:space="preserve"> </w:t>
      </w:r>
      <w:r w:rsidRPr="001C1E5A">
        <w:rPr>
          <w:rFonts w:hint="cs"/>
          <w:rtl/>
        </w:rPr>
        <w:t>הגר"ח</w:t>
      </w:r>
      <w:r w:rsidRPr="001C1E5A">
        <w:rPr>
          <w:rFonts w:ascii="Cambria" w:hAnsi="Cambria" w:cs="Cambria" w:hint="cs"/>
          <w:rtl/>
        </w:rPr>
        <w:t> </w:t>
      </w:r>
      <w:r w:rsidRPr="001C1E5A">
        <w:rPr>
          <w:rFonts w:hint="cs"/>
          <w:rtl/>
        </w:rPr>
        <w:t>שאין</w:t>
      </w:r>
      <w:r w:rsidRPr="001C1E5A">
        <w:rPr>
          <w:rtl/>
        </w:rPr>
        <w:t xml:space="preserve"> </w:t>
      </w:r>
      <w:r w:rsidRPr="001C1E5A">
        <w:rPr>
          <w:rFonts w:hint="cs"/>
          <w:rtl/>
        </w:rPr>
        <w:t>שום</w:t>
      </w:r>
      <w:r w:rsidRPr="001C1E5A">
        <w:rPr>
          <w:rtl/>
        </w:rPr>
        <w:t xml:space="preserve"> </w:t>
      </w:r>
      <w:r w:rsidRPr="001C1E5A">
        <w:rPr>
          <w:rFonts w:hint="cs"/>
          <w:rtl/>
        </w:rPr>
        <w:t>צורך</w:t>
      </w:r>
      <w:r w:rsidRPr="001C1E5A">
        <w:rPr>
          <w:rtl/>
        </w:rPr>
        <w:t xml:space="preserve"> </w:t>
      </w:r>
      <w:r w:rsidRPr="001C1E5A">
        <w:rPr>
          <w:rFonts w:hint="cs"/>
          <w:rtl/>
        </w:rPr>
        <w:t>לגוד</w:t>
      </w:r>
      <w:r w:rsidRPr="001C1E5A">
        <w:rPr>
          <w:rtl/>
        </w:rPr>
        <w:t xml:space="preserve"> </w:t>
      </w:r>
      <w:r w:rsidRPr="001C1E5A">
        <w:rPr>
          <w:rFonts w:hint="cs"/>
          <w:rtl/>
        </w:rPr>
        <w:t>אסיק</w:t>
      </w:r>
      <w:r w:rsidRPr="001C1E5A">
        <w:rPr>
          <w:rtl/>
        </w:rPr>
        <w:t xml:space="preserve"> </w:t>
      </w:r>
      <w:r w:rsidRPr="001C1E5A">
        <w:rPr>
          <w:rFonts w:hint="cs"/>
          <w:rtl/>
        </w:rPr>
        <w:t>בשבת,</w:t>
      </w:r>
      <w:r w:rsidRPr="001C1E5A">
        <w:rPr>
          <w:rtl/>
        </w:rPr>
        <w:t xml:space="preserve"> </w:t>
      </w:r>
      <w:r w:rsidRPr="001C1E5A">
        <w:rPr>
          <w:rFonts w:hint="cs"/>
          <w:rtl/>
        </w:rPr>
        <w:t>היכא</w:t>
      </w:r>
      <w:r w:rsidRPr="001C1E5A">
        <w:rPr>
          <w:rtl/>
        </w:rPr>
        <w:t xml:space="preserve"> </w:t>
      </w:r>
      <w:r w:rsidRPr="001C1E5A">
        <w:rPr>
          <w:rFonts w:hint="cs"/>
          <w:rtl/>
        </w:rPr>
        <w:t>שעכ</w:t>
      </w:r>
      <w:r w:rsidRPr="001C1E5A">
        <w:rPr>
          <w:rtl/>
        </w:rPr>
        <w:t>"</w:t>
      </w:r>
      <w:r w:rsidRPr="001C1E5A">
        <w:rPr>
          <w:rFonts w:hint="cs"/>
          <w:rtl/>
        </w:rPr>
        <w:t>פ</w:t>
      </w:r>
      <w:r w:rsidRPr="001C1E5A">
        <w:rPr>
          <w:rtl/>
        </w:rPr>
        <w:t xml:space="preserve"> </w:t>
      </w:r>
      <w:r w:rsidRPr="001C1E5A">
        <w:rPr>
          <w:rFonts w:hint="cs"/>
          <w:rtl/>
        </w:rPr>
        <w:t>למטה</w:t>
      </w:r>
      <w:r w:rsidRPr="001C1E5A">
        <w:rPr>
          <w:rtl/>
        </w:rPr>
        <w:t xml:space="preserve"> </w:t>
      </w:r>
      <w:r w:rsidRPr="001C1E5A">
        <w:rPr>
          <w:rFonts w:hint="cs"/>
          <w:rtl/>
        </w:rPr>
        <w:t>יש</w:t>
      </w:r>
      <w:r w:rsidRPr="001C1E5A">
        <w:rPr>
          <w:rtl/>
        </w:rPr>
        <w:t xml:space="preserve"> </w:t>
      </w:r>
      <w:r w:rsidRPr="001C1E5A">
        <w:rPr>
          <w:rFonts w:hint="cs"/>
          <w:rtl/>
        </w:rPr>
        <w:t>חלל</w:t>
      </w:r>
      <w:r w:rsidRPr="001C1E5A">
        <w:rPr>
          <w:rtl/>
        </w:rPr>
        <w:t xml:space="preserve"> </w:t>
      </w:r>
      <w:r w:rsidRPr="001C1E5A">
        <w:rPr>
          <w:rFonts w:hint="cs"/>
          <w:rtl/>
        </w:rPr>
        <w:t>מעט</w:t>
      </w:r>
      <w:r w:rsidRPr="001C1E5A">
        <w:rPr>
          <w:rtl/>
        </w:rPr>
        <w:t xml:space="preserve"> </w:t>
      </w:r>
      <w:r w:rsidRPr="001C1E5A">
        <w:rPr>
          <w:rFonts w:hint="cs"/>
          <w:rtl/>
        </w:rPr>
        <w:t>בין</w:t>
      </w:r>
      <w:r w:rsidRPr="001C1E5A">
        <w:rPr>
          <w:rtl/>
        </w:rPr>
        <w:t xml:space="preserve"> </w:t>
      </w:r>
      <w:r w:rsidRPr="001C1E5A">
        <w:rPr>
          <w:rFonts w:hint="cs"/>
          <w:rtl/>
        </w:rPr>
        <w:t>המחיצות</w:t>
      </w:r>
      <w:r w:rsidRPr="001C1E5A">
        <w:rPr>
          <w:rtl/>
        </w:rPr>
        <w:t xml:space="preserve"> </w:t>
      </w:r>
      <w:r w:rsidRPr="001C1E5A">
        <w:rPr>
          <w:rFonts w:hint="cs"/>
          <w:rtl/>
        </w:rPr>
        <w:t>וכמו</w:t>
      </w:r>
      <w:r w:rsidRPr="001C1E5A">
        <w:rPr>
          <w:rtl/>
        </w:rPr>
        <w:t xml:space="preserve"> </w:t>
      </w:r>
      <w:r w:rsidRPr="001C1E5A">
        <w:rPr>
          <w:rFonts w:hint="cs"/>
          <w:rtl/>
        </w:rPr>
        <w:t>בעמוד</w:t>
      </w:r>
      <w:r w:rsidRPr="001C1E5A">
        <w:rPr>
          <w:rtl/>
        </w:rPr>
        <w:t xml:space="preserve"> </w:t>
      </w:r>
      <w:r w:rsidRPr="001C1E5A">
        <w:rPr>
          <w:rFonts w:hint="cs"/>
          <w:rtl/>
        </w:rPr>
        <w:t>המתקצר,</w:t>
      </w:r>
      <w:r w:rsidRPr="001C1E5A">
        <w:rPr>
          <w:rtl/>
        </w:rPr>
        <w:t xml:space="preserve"> </w:t>
      </w:r>
      <w:r w:rsidRPr="001C1E5A">
        <w:rPr>
          <w:rFonts w:hint="cs"/>
          <w:rtl/>
        </w:rPr>
        <w:t>עיי"ש</w:t>
      </w:r>
      <w:r w:rsidRPr="001C1E5A">
        <w:rPr>
          <w:rtl/>
        </w:rPr>
        <w:t xml:space="preserve"> </w:t>
      </w:r>
      <w:r w:rsidRPr="001C1E5A">
        <w:rPr>
          <w:rFonts w:hint="cs"/>
          <w:rtl/>
        </w:rPr>
        <w:t>כל</w:t>
      </w:r>
      <w:r w:rsidRPr="001C1E5A">
        <w:rPr>
          <w:rtl/>
        </w:rPr>
        <w:t xml:space="preserve"> </w:t>
      </w:r>
      <w:r w:rsidRPr="001C1E5A">
        <w:rPr>
          <w:rFonts w:hint="cs"/>
          <w:rtl/>
        </w:rPr>
        <w:t>דבריו.</w:t>
      </w:r>
    </w:p>
    <w:p w:rsidR="001C1E5A" w:rsidRPr="001C1E5A" w:rsidRDefault="001C1E5A" w:rsidP="001C1E5A">
      <w:pPr>
        <w:pStyle w:val="a3"/>
      </w:pPr>
      <w:r w:rsidRPr="001C1E5A">
        <w:rPr>
          <w:rFonts w:hint="cs"/>
          <w:rtl/>
        </w:rPr>
        <w:t>אבל</w:t>
      </w:r>
      <w:r w:rsidRPr="001C1E5A">
        <w:rPr>
          <w:rtl/>
        </w:rPr>
        <w:t xml:space="preserve"> </w:t>
      </w:r>
      <w:r w:rsidRPr="001C1E5A">
        <w:rPr>
          <w:rFonts w:hint="cs"/>
          <w:rtl/>
        </w:rPr>
        <w:t>לדידי, קשה</w:t>
      </w:r>
      <w:r w:rsidRPr="001C1E5A">
        <w:rPr>
          <w:rtl/>
        </w:rPr>
        <w:t xml:space="preserve"> </w:t>
      </w:r>
      <w:r w:rsidRPr="001C1E5A">
        <w:rPr>
          <w:rFonts w:hint="cs"/>
          <w:rtl/>
        </w:rPr>
        <w:t>לומר</w:t>
      </w:r>
      <w:r w:rsidRPr="001C1E5A">
        <w:rPr>
          <w:rtl/>
        </w:rPr>
        <w:t xml:space="preserve"> </w:t>
      </w:r>
      <w:r w:rsidRPr="001C1E5A">
        <w:rPr>
          <w:rFonts w:hint="cs"/>
          <w:rtl/>
        </w:rPr>
        <w:t>כן</w:t>
      </w:r>
      <w:r w:rsidRPr="001C1E5A">
        <w:rPr>
          <w:rtl/>
        </w:rPr>
        <w:t xml:space="preserve"> </w:t>
      </w:r>
      <w:r w:rsidRPr="001C1E5A">
        <w:rPr>
          <w:rFonts w:hint="cs"/>
          <w:rtl/>
        </w:rPr>
        <w:t>בדעת</w:t>
      </w:r>
      <w:r w:rsidRPr="001C1E5A">
        <w:rPr>
          <w:rtl/>
        </w:rPr>
        <w:t xml:space="preserve"> </w:t>
      </w:r>
      <w:r w:rsidRPr="001C1E5A">
        <w:rPr>
          <w:rFonts w:hint="cs"/>
          <w:rtl/>
        </w:rPr>
        <w:t>רבינו, דהרי רבינו</w:t>
      </w:r>
      <w:r w:rsidRPr="001C1E5A">
        <w:rPr>
          <w:rtl/>
        </w:rPr>
        <w:t xml:space="preserve"> </w:t>
      </w:r>
      <w:r w:rsidRPr="001C1E5A">
        <w:rPr>
          <w:rFonts w:hint="cs"/>
          <w:rtl/>
        </w:rPr>
        <w:t>מגדיר</w:t>
      </w:r>
      <w:r w:rsidRPr="001C1E5A">
        <w:rPr>
          <w:rtl/>
        </w:rPr>
        <w:t xml:space="preserve"> </w:t>
      </w:r>
      <w:r w:rsidRPr="001C1E5A">
        <w:rPr>
          <w:rFonts w:hint="cs"/>
          <w:rtl/>
        </w:rPr>
        <w:t>רה</w:t>
      </w:r>
      <w:r w:rsidRPr="001C1E5A">
        <w:rPr>
          <w:rtl/>
        </w:rPr>
        <w:t>"</w:t>
      </w:r>
      <w:r w:rsidRPr="001C1E5A">
        <w:rPr>
          <w:rFonts w:hint="cs"/>
          <w:rtl/>
        </w:rPr>
        <w:t>י</w:t>
      </w:r>
      <w:r w:rsidRPr="001C1E5A">
        <w:rPr>
          <w:rtl/>
        </w:rPr>
        <w:t xml:space="preserve"> </w:t>
      </w:r>
      <w:r w:rsidRPr="001C1E5A">
        <w:rPr>
          <w:rFonts w:hint="cs"/>
          <w:rtl/>
        </w:rPr>
        <w:t>כמקום</w:t>
      </w:r>
      <w:r w:rsidRPr="001C1E5A">
        <w:rPr>
          <w:rtl/>
        </w:rPr>
        <w:t xml:space="preserve"> </w:t>
      </w:r>
      <w:r w:rsidRPr="001C1E5A">
        <w:rPr>
          <w:rFonts w:hint="cs"/>
          <w:rtl/>
        </w:rPr>
        <w:t>שגוף</w:t>
      </w:r>
      <w:r w:rsidRPr="001C1E5A">
        <w:rPr>
          <w:rtl/>
        </w:rPr>
        <w:t xml:space="preserve"> </w:t>
      </w:r>
      <w:r w:rsidRPr="001C1E5A">
        <w:rPr>
          <w:rFonts w:hint="cs"/>
          <w:rtl/>
        </w:rPr>
        <w:t>האדם</w:t>
      </w:r>
      <w:r w:rsidRPr="001C1E5A">
        <w:rPr>
          <w:rtl/>
        </w:rPr>
        <w:t xml:space="preserve"> </w:t>
      </w:r>
      <w:r w:rsidRPr="001C1E5A">
        <w:rPr>
          <w:rFonts w:hint="cs"/>
          <w:rtl/>
        </w:rPr>
        <w:t>וראשו</w:t>
      </w:r>
      <w:r w:rsidRPr="001C1E5A">
        <w:rPr>
          <w:rtl/>
        </w:rPr>
        <w:t xml:space="preserve"> </w:t>
      </w:r>
      <w:r w:rsidRPr="001C1E5A">
        <w:rPr>
          <w:rFonts w:hint="cs"/>
          <w:rtl/>
        </w:rPr>
        <w:t>מוקפים</w:t>
      </w:r>
      <w:r w:rsidRPr="001C1E5A">
        <w:rPr>
          <w:rFonts w:ascii="Cambria" w:hAnsi="Cambria" w:cs="Cambria" w:hint="cs"/>
          <w:rtl/>
        </w:rPr>
        <w:t> </w:t>
      </w:r>
      <w:r w:rsidRPr="001C1E5A">
        <w:rPr>
          <w:rFonts w:hint="cs"/>
          <w:rtl/>
        </w:rPr>
        <w:t>בתוך</w:t>
      </w:r>
      <w:r w:rsidRPr="001C1E5A">
        <w:rPr>
          <w:rtl/>
        </w:rPr>
        <w:t xml:space="preserve"> </w:t>
      </w:r>
      <w:r w:rsidRPr="001C1E5A">
        <w:rPr>
          <w:rFonts w:hint="cs"/>
          <w:rtl/>
        </w:rPr>
        <w:t>מחיצות</w:t>
      </w:r>
      <w:r w:rsidRPr="001C1E5A">
        <w:rPr>
          <w:rtl/>
        </w:rPr>
        <w:t xml:space="preserve"> </w:t>
      </w:r>
      <w:r w:rsidRPr="001C1E5A">
        <w:rPr>
          <w:rFonts w:hint="cs"/>
          <w:rtl/>
        </w:rPr>
        <w:t>וזה</w:t>
      </w:r>
      <w:r w:rsidRPr="001C1E5A">
        <w:rPr>
          <w:rtl/>
        </w:rPr>
        <w:t xml:space="preserve"> </w:t>
      </w:r>
      <w:r w:rsidRPr="001C1E5A">
        <w:rPr>
          <w:rFonts w:hint="cs"/>
          <w:rtl/>
        </w:rPr>
        <w:t>שייך</w:t>
      </w:r>
      <w:r w:rsidRPr="001C1E5A">
        <w:rPr>
          <w:rtl/>
        </w:rPr>
        <w:t xml:space="preserve"> </w:t>
      </w:r>
      <w:r w:rsidRPr="001C1E5A">
        <w:rPr>
          <w:rFonts w:hint="cs"/>
          <w:rtl/>
        </w:rPr>
        <w:t>רק</w:t>
      </w:r>
      <w:r w:rsidRPr="001C1E5A">
        <w:rPr>
          <w:rtl/>
        </w:rPr>
        <w:t xml:space="preserve"> </w:t>
      </w:r>
      <w:r w:rsidRPr="001C1E5A">
        <w:rPr>
          <w:rFonts w:hint="cs"/>
          <w:rtl/>
        </w:rPr>
        <w:t>אם</w:t>
      </w:r>
      <w:r w:rsidRPr="001C1E5A">
        <w:rPr>
          <w:rtl/>
        </w:rPr>
        <w:t xml:space="preserve"> </w:t>
      </w:r>
      <w:r w:rsidRPr="001C1E5A">
        <w:rPr>
          <w:rFonts w:hint="cs"/>
          <w:rtl/>
        </w:rPr>
        <w:t>יש</w:t>
      </w:r>
      <w:r w:rsidRPr="001C1E5A">
        <w:rPr>
          <w:rtl/>
        </w:rPr>
        <w:t xml:space="preserve"> </w:t>
      </w:r>
      <w:r w:rsidRPr="001C1E5A">
        <w:rPr>
          <w:rFonts w:hint="cs"/>
          <w:rtl/>
        </w:rPr>
        <w:t>מחיצות</w:t>
      </w:r>
      <w:r w:rsidRPr="001C1E5A">
        <w:rPr>
          <w:rtl/>
        </w:rPr>
        <w:t xml:space="preserve"> </w:t>
      </w:r>
      <w:r w:rsidRPr="001C1E5A">
        <w:rPr>
          <w:rFonts w:hint="cs"/>
          <w:rtl/>
        </w:rPr>
        <w:t>ממש,</w:t>
      </w:r>
      <w:r w:rsidRPr="001C1E5A">
        <w:rPr>
          <w:rtl/>
        </w:rPr>
        <w:t xml:space="preserve"> </w:t>
      </w:r>
      <w:r w:rsidRPr="001C1E5A">
        <w:rPr>
          <w:rFonts w:hint="cs"/>
          <w:rtl/>
        </w:rPr>
        <w:t>או</w:t>
      </w:r>
      <w:r w:rsidRPr="001C1E5A">
        <w:rPr>
          <w:rtl/>
        </w:rPr>
        <w:t xml:space="preserve"> </w:t>
      </w:r>
      <w:r w:rsidRPr="001C1E5A">
        <w:rPr>
          <w:rFonts w:hint="cs"/>
          <w:rtl/>
        </w:rPr>
        <w:t>ע"י</w:t>
      </w:r>
      <w:r w:rsidRPr="001C1E5A">
        <w:rPr>
          <w:rtl/>
        </w:rPr>
        <w:t xml:space="preserve"> </w:t>
      </w:r>
      <w:r w:rsidRPr="001C1E5A">
        <w:rPr>
          <w:rFonts w:hint="cs"/>
          <w:rtl/>
        </w:rPr>
        <w:t>'גוד</w:t>
      </w:r>
      <w:r w:rsidRPr="001C1E5A">
        <w:rPr>
          <w:rtl/>
        </w:rPr>
        <w:t xml:space="preserve"> </w:t>
      </w:r>
      <w:r w:rsidRPr="001C1E5A">
        <w:rPr>
          <w:rFonts w:hint="cs"/>
          <w:rtl/>
        </w:rPr>
        <w:t>אסיק' שאז ישנו עכ"פ 'דין</w:t>
      </w:r>
      <w:r w:rsidRPr="001C1E5A">
        <w:rPr>
          <w:rtl/>
        </w:rPr>
        <w:t xml:space="preserve"> </w:t>
      </w:r>
      <w:r w:rsidRPr="001C1E5A">
        <w:rPr>
          <w:rFonts w:hint="cs"/>
          <w:rtl/>
        </w:rPr>
        <w:t>מחיצה'.</w:t>
      </w:r>
      <w:r w:rsidRPr="001C1E5A">
        <w:rPr>
          <w:rtl/>
        </w:rPr>
        <w:t xml:space="preserve"> </w:t>
      </w:r>
      <w:r w:rsidRPr="001C1E5A">
        <w:rPr>
          <w:rFonts w:hint="cs"/>
          <w:rtl/>
        </w:rPr>
        <w:t>ומה</w:t>
      </w:r>
      <w:r w:rsidRPr="001C1E5A">
        <w:rPr>
          <w:rtl/>
        </w:rPr>
        <w:t xml:space="preserve"> </w:t>
      </w:r>
      <w:r w:rsidRPr="001C1E5A">
        <w:rPr>
          <w:rFonts w:hint="cs"/>
          <w:rtl/>
        </w:rPr>
        <w:t>שרבינו</w:t>
      </w:r>
      <w:r w:rsidRPr="001C1E5A">
        <w:rPr>
          <w:rFonts w:ascii="Cambria" w:hAnsi="Cambria" w:cs="Cambria" w:hint="cs"/>
          <w:rtl/>
        </w:rPr>
        <w:t> </w:t>
      </w:r>
      <w:r w:rsidRPr="001C1E5A">
        <w:rPr>
          <w:rFonts w:hint="cs"/>
          <w:rtl/>
        </w:rPr>
        <w:t>בס"ג</w:t>
      </w:r>
      <w:r w:rsidRPr="001C1E5A">
        <w:rPr>
          <w:rtl/>
        </w:rPr>
        <w:t xml:space="preserve"> </w:t>
      </w:r>
      <w:r w:rsidRPr="001C1E5A">
        <w:rPr>
          <w:rFonts w:hint="cs"/>
          <w:rtl/>
        </w:rPr>
        <w:t>אינו</w:t>
      </w:r>
      <w:r w:rsidRPr="001C1E5A">
        <w:rPr>
          <w:rtl/>
        </w:rPr>
        <w:t xml:space="preserve"> </w:t>
      </w:r>
      <w:r w:rsidRPr="001C1E5A">
        <w:rPr>
          <w:rFonts w:hint="cs"/>
          <w:rtl/>
        </w:rPr>
        <w:t>מזכיר</w:t>
      </w:r>
      <w:r w:rsidRPr="001C1E5A">
        <w:rPr>
          <w:rtl/>
        </w:rPr>
        <w:t xml:space="preserve"> </w:t>
      </w:r>
      <w:r w:rsidRPr="001C1E5A">
        <w:rPr>
          <w:rFonts w:hint="cs"/>
          <w:rtl/>
        </w:rPr>
        <w:t>'גוד</w:t>
      </w:r>
      <w:r w:rsidRPr="001C1E5A">
        <w:rPr>
          <w:rtl/>
        </w:rPr>
        <w:t xml:space="preserve"> </w:t>
      </w:r>
      <w:r w:rsidRPr="001C1E5A">
        <w:rPr>
          <w:rFonts w:hint="cs"/>
          <w:rtl/>
        </w:rPr>
        <w:t>אסיק'</w:t>
      </w:r>
      <w:r w:rsidRPr="001C1E5A">
        <w:rPr>
          <w:rtl/>
        </w:rPr>
        <w:t xml:space="preserve"> </w:t>
      </w:r>
      <w:r w:rsidRPr="001C1E5A">
        <w:rPr>
          <w:rFonts w:hint="cs"/>
          <w:rtl/>
        </w:rPr>
        <w:t>היינו</w:t>
      </w:r>
      <w:r w:rsidRPr="001C1E5A">
        <w:rPr>
          <w:rtl/>
        </w:rPr>
        <w:t xml:space="preserve"> </w:t>
      </w:r>
      <w:r w:rsidRPr="001C1E5A">
        <w:rPr>
          <w:rFonts w:hint="cs"/>
          <w:rtl/>
        </w:rPr>
        <w:t>משום</w:t>
      </w:r>
      <w:r w:rsidRPr="001C1E5A">
        <w:rPr>
          <w:rtl/>
        </w:rPr>
        <w:t xml:space="preserve"> </w:t>
      </w:r>
      <w:r w:rsidRPr="001C1E5A">
        <w:rPr>
          <w:rFonts w:hint="cs"/>
          <w:rtl/>
        </w:rPr>
        <w:t xml:space="preserve">שכותב בהמשך ההלכה שע"י 'גוד אחית' </w:t>
      </w:r>
      <w:r w:rsidRPr="001C1E5A">
        <w:rPr>
          <w:rtl/>
        </w:rPr>
        <w:t xml:space="preserve">רואים עמוד המתקצר </w:t>
      </w:r>
      <w:r w:rsidRPr="001C1E5A">
        <w:rPr>
          <w:rFonts w:hint="cs"/>
          <w:rtl/>
        </w:rPr>
        <w:t>כאילו</w:t>
      </w:r>
      <w:r w:rsidRPr="001C1E5A">
        <w:rPr>
          <w:rtl/>
        </w:rPr>
        <w:t xml:space="preserve"> </w:t>
      </w:r>
      <w:r w:rsidRPr="001C1E5A">
        <w:rPr>
          <w:rFonts w:hint="cs"/>
          <w:rtl/>
        </w:rPr>
        <w:t>הוא</w:t>
      </w:r>
      <w:r w:rsidRPr="001C1E5A">
        <w:rPr>
          <w:rtl/>
        </w:rPr>
        <w:t xml:space="preserve"> </w:t>
      </w:r>
      <w:r w:rsidRPr="001C1E5A">
        <w:rPr>
          <w:rFonts w:hint="cs"/>
          <w:rtl/>
        </w:rPr>
        <w:t>עמוד</w:t>
      </w:r>
      <w:r w:rsidRPr="001C1E5A">
        <w:rPr>
          <w:rtl/>
        </w:rPr>
        <w:t xml:space="preserve"> </w:t>
      </w:r>
      <w:r w:rsidRPr="001C1E5A">
        <w:rPr>
          <w:rFonts w:hint="cs"/>
          <w:rtl/>
        </w:rPr>
        <w:t>גבוה</w:t>
      </w:r>
      <w:r w:rsidRPr="001C1E5A">
        <w:rPr>
          <w:rtl/>
        </w:rPr>
        <w:t xml:space="preserve"> </w:t>
      </w:r>
      <w:r w:rsidRPr="001C1E5A">
        <w:rPr>
          <w:rFonts w:hint="cs"/>
          <w:rtl/>
        </w:rPr>
        <w:t>י', שדינו מפורש לעיל בס"א דאמרינן בו 'גוד אסיק'.</w:t>
      </w:r>
      <w:r w:rsidRPr="001C1E5A">
        <w:rPr>
          <w:rtl/>
        </w:rPr>
        <w:t xml:space="preserve"> </w:t>
      </w:r>
      <w:r w:rsidRPr="001C1E5A">
        <w:rPr>
          <w:rFonts w:hint="cs"/>
          <w:rtl/>
        </w:rPr>
        <w:t>ומה</w:t>
      </w:r>
      <w:r w:rsidRPr="001C1E5A">
        <w:rPr>
          <w:rtl/>
        </w:rPr>
        <w:t xml:space="preserve"> </w:t>
      </w:r>
      <w:r w:rsidRPr="001C1E5A">
        <w:rPr>
          <w:rFonts w:hint="cs"/>
          <w:rtl/>
        </w:rPr>
        <w:t>שרבינו</w:t>
      </w:r>
      <w:r w:rsidRPr="001C1E5A">
        <w:rPr>
          <w:rFonts w:ascii="Cambria" w:hAnsi="Cambria" w:cs="Cambria" w:hint="cs"/>
          <w:rtl/>
        </w:rPr>
        <w:t> </w:t>
      </w:r>
      <w:r w:rsidRPr="001C1E5A">
        <w:rPr>
          <w:rFonts w:hint="cs"/>
          <w:rtl/>
        </w:rPr>
        <w:t>מביאו שוב בס"ד</w:t>
      </w:r>
      <w:r w:rsidRPr="001C1E5A">
        <w:rPr>
          <w:rtl/>
        </w:rPr>
        <w:t xml:space="preserve"> </w:t>
      </w:r>
      <w:r w:rsidRPr="001C1E5A">
        <w:rPr>
          <w:rFonts w:hint="cs"/>
          <w:rtl/>
        </w:rPr>
        <w:t>בעמוד</w:t>
      </w:r>
      <w:r w:rsidRPr="001C1E5A">
        <w:rPr>
          <w:rtl/>
        </w:rPr>
        <w:t xml:space="preserve"> </w:t>
      </w:r>
      <w:r w:rsidRPr="001C1E5A">
        <w:rPr>
          <w:rFonts w:hint="cs"/>
          <w:rtl/>
        </w:rPr>
        <w:t>ד</w:t>
      </w:r>
      <w:r w:rsidRPr="001C1E5A">
        <w:rPr>
          <w:rtl/>
        </w:rPr>
        <w:t xml:space="preserve">' </w:t>
      </w:r>
      <w:r w:rsidRPr="001C1E5A">
        <w:rPr>
          <w:rFonts w:hint="cs"/>
          <w:rtl/>
        </w:rPr>
        <w:t>על</w:t>
      </w:r>
      <w:r w:rsidRPr="001C1E5A">
        <w:rPr>
          <w:rtl/>
        </w:rPr>
        <w:t xml:space="preserve"> </w:t>
      </w:r>
      <w:r w:rsidRPr="001C1E5A">
        <w:rPr>
          <w:rFonts w:hint="cs"/>
          <w:rtl/>
        </w:rPr>
        <w:t>ד</w:t>
      </w:r>
      <w:r w:rsidRPr="001C1E5A">
        <w:rPr>
          <w:rtl/>
        </w:rPr>
        <w:t xml:space="preserve">' </w:t>
      </w:r>
      <w:r w:rsidRPr="001C1E5A">
        <w:rPr>
          <w:rFonts w:hint="cs"/>
          <w:rtl/>
        </w:rPr>
        <w:t>במשך</w:t>
      </w:r>
      <w:r w:rsidRPr="001C1E5A">
        <w:rPr>
          <w:rtl/>
        </w:rPr>
        <w:t xml:space="preserve"> </w:t>
      </w:r>
      <w:r w:rsidRPr="001C1E5A">
        <w:rPr>
          <w:rFonts w:hint="cs"/>
          <w:rtl/>
        </w:rPr>
        <w:t>י</w:t>
      </w:r>
      <w:r w:rsidRPr="001C1E5A">
        <w:rPr>
          <w:rtl/>
        </w:rPr>
        <w:t>'</w:t>
      </w:r>
      <w:r w:rsidRPr="001C1E5A">
        <w:rPr>
          <w:rFonts w:hint="cs"/>
          <w:rtl/>
        </w:rPr>
        <w:t>, היינו</w:t>
      </w:r>
      <w:r w:rsidRPr="001C1E5A">
        <w:rPr>
          <w:rtl/>
        </w:rPr>
        <w:t xml:space="preserve"> </w:t>
      </w:r>
      <w:r w:rsidRPr="001C1E5A">
        <w:rPr>
          <w:rFonts w:hint="cs"/>
          <w:rtl/>
        </w:rPr>
        <w:t>משום</w:t>
      </w:r>
      <w:r w:rsidRPr="001C1E5A">
        <w:rPr>
          <w:rtl/>
        </w:rPr>
        <w:t xml:space="preserve"> </w:t>
      </w:r>
      <w:r w:rsidRPr="001C1E5A">
        <w:rPr>
          <w:rFonts w:hint="cs"/>
          <w:rtl/>
        </w:rPr>
        <w:t>החידוש דשם,</w:t>
      </w:r>
      <w:r w:rsidRPr="001C1E5A">
        <w:rPr>
          <w:rtl/>
        </w:rPr>
        <w:t xml:space="preserve"> </w:t>
      </w:r>
      <w:r w:rsidRPr="001C1E5A">
        <w:rPr>
          <w:rFonts w:hint="cs"/>
          <w:rtl/>
        </w:rPr>
        <w:t>שאומרים</w:t>
      </w:r>
      <w:r w:rsidRPr="001C1E5A">
        <w:rPr>
          <w:rtl/>
        </w:rPr>
        <w:t xml:space="preserve"> </w:t>
      </w:r>
      <w:r w:rsidRPr="001C1E5A">
        <w:rPr>
          <w:rFonts w:hint="cs"/>
          <w:rtl/>
        </w:rPr>
        <w:t>גוד</w:t>
      </w:r>
      <w:r w:rsidRPr="001C1E5A">
        <w:rPr>
          <w:rtl/>
        </w:rPr>
        <w:t xml:space="preserve"> </w:t>
      </w:r>
      <w:r w:rsidRPr="001C1E5A">
        <w:rPr>
          <w:rFonts w:hint="cs"/>
          <w:rtl/>
        </w:rPr>
        <w:t>אסיק</w:t>
      </w:r>
      <w:r w:rsidRPr="001C1E5A">
        <w:rPr>
          <w:rtl/>
        </w:rPr>
        <w:t xml:space="preserve"> </w:t>
      </w:r>
      <w:r w:rsidRPr="001C1E5A">
        <w:rPr>
          <w:rFonts w:hint="cs"/>
          <w:rtl/>
        </w:rPr>
        <w:t>אף</w:t>
      </w:r>
      <w:r w:rsidRPr="001C1E5A">
        <w:rPr>
          <w:rtl/>
        </w:rPr>
        <w:t xml:space="preserve"> </w:t>
      </w:r>
      <w:r w:rsidRPr="001C1E5A">
        <w:rPr>
          <w:rFonts w:hint="cs"/>
          <w:rtl/>
        </w:rPr>
        <w:t>במקום</w:t>
      </w:r>
      <w:r w:rsidRPr="001C1E5A">
        <w:rPr>
          <w:rtl/>
        </w:rPr>
        <w:t xml:space="preserve"> </w:t>
      </w:r>
      <w:r w:rsidRPr="001C1E5A">
        <w:rPr>
          <w:rFonts w:hint="cs"/>
          <w:rtl/>
        </w:rPr>
        <w:t xml:space="preserve">שאין בקצר שלו ג'. </w:t>
      </w:r>
      <w:r w:rsidRPr="001C1E5A">
        <w:rPr>
          <w:rtl/>
        </w:rPr>
        <w:t>ודו"ק.</w:t>
      </w:r>
    </w:p>
    <w:p w:rsidR="00605D29" w:rsidRDefault="00605D29" w:rsidP="001C1E5A">
      <w:pPr>
        <w:pStyle w:val="a4"/>
        <w:sectPr w:rsidR="00605D29" w:rsidSect="009E5832">
          <w:footnotePr>
            <w:numRestart w:val="eachSect"/>
          </w:footnotePr>
          <w:pgSz w:w="7920" w:h="12240" w:code="1"/>
          <w:pgMar w:top="1296" w:right="864" w:bottom="720" w:left="864" w:header="720" w:footer="720" w:gutter="0"/>
          <w:cols w:space="720"/>
          <w:bidi/>
          <w:docGrid w:linePitch="360"/>
        </w:sectPr>
      </w:pPr>
      <w:r>
        <w:t>e</w:t>
      </w:r>
    </w:p>
    <w:p w:rsidR="00795E0B" w:rsidRDefault="00795E0B" w:rsidP="001C1E5A">
      <w:pPr>
        <w:pStyle w:val="a4"/>
        <w:sectPr w:rsidR="00795E0B" w:rsidSect="005D4C0B">
          <w:footnotePr>
            <w:numRestart w:val="eachSect"/>
          </w:footnotePr>
          <w:type w:val="continuous"/>
          <w:pgSz w:w="7920" w:h="12240" w:code="1"/>
          <w:pgMar w:top="1296" w:right="864" w:bottom="720" w:left="864" w:header="720" w:footer="720" w:gutter="0"/>
          <w:cols w:space="720"/>
          <w:bidi/>
          <w:docGrid w:linePitch="360"/>
        </w:sectPr>
      </w:pPr>
    </w:p>
    <w:p w:rsidR="00823C17" w:rsidRPr="00823C17" w:rsidRDefault="00823C17" w:rsidP="00823C17">
      <w:pPr>
        <w:pStyle w:val="a0"/>
        <w:rPr>
          <w:rtl/>
        </w:rPr>
      </w:pPr>
      <w:bookmarkStart w:id="264" w:name="_Toc410276998"/>
      <w:r w:rsidRPr="00823C17">
        <w:rPr>
          <w:rFonts w:hint="cs"/>
          <w:rtl/>
        </w:rPr>
        <w:t>'ועל הנסים' בפורים לשיטת רב עמרם גאון</w:t>
      </w:r>
      <w:bookmarkEnd w:id="264"/>
      <w:r w:rsidRPr="00823C17">
        <w:rPr>
          <w:rFonts w:hint="cs"/>
          <w:rtl/>
        </w:rPr>
        <w:t xml:space="preserve"> </w:t>
      </w:r>
    </w:p>
    <w:p w:rsidR="00F63A3B" w:rsidRPr="00823C17" w:rsidRDefault="00F63A3B" w:rsidP="00BE6D8B">
      <w:pPr>
        <w:pStyle w:val="a1"/>
        <w:rPr>
          <w:rtl/>
        </w:rPr>
      </w:pPr>
      <w:bookmarkStart w:id="265" w:name="_Toc410275768"/>
      <w:bookmarkStart w:id="266" w:name="_Toc410276999"/>
      <w:r w:rsidRPr="00823C17">
        <w:rPr>
          <w:rFonts w:hint="cs"/>
          <w:rtl/>
        </w:rPr>
        <w:t>הרב יעקב יוסף קופרמן</w:t>
      </w:r>
      <w:bookmarkEnd w:id="265"/>
      <w:bookmarkEnd w:id="266"/>
    </w:p>
    <w:p w:rsidR="00F63A3B" w:rsidRPr="00F63A3B" w:rsidRDefault="00F63A3B" w:rsidP="00500F5B">
      <w:pPr>
        <w:pStyle w:val="a2"/>
        <w:rPr>
          <w:rtl/>
        </w:rPr>
      </w:pPr>
      <w:r w:rsidRPr="00823C17">
        <w:rPr>
          <w:rFonts w:hint="cs"/>
          <w:rtl/>
        </w:rPr>
        <w:t xml:space="preserve">ר"מ בישיבת תות"ל </w:t>
      </w:r>
      <w:r w:rsidRPr="00823C17">
        <w:rPr>
          <w:rtl/>
        </w:rPr>
        <w:t>–</w:t>
      </w:r>
      <w:r w:rsidRPr="00823C17">
        <w:rPr>
          <w:rFonts w:hint="cs"/>
          <w:rtl/>
        </w:rPr>
        <w:t xml:space="preserve"> קרית גת, אה"ק</w:t>
      </w:r>
    </w:p>
    <w:p w:rsidR="00F63A3B" w:rsidRPr="00F63A3B" w:rsidRDefault="00F63A3B" w:rsidP="00057B9A">
      <w:pPr>
        <w:pStyle w:val="a3"/>
        <w:rPr>
          <w:rtl/>
        </w:rPr>
      </w:pPr>
      <w:r w:rsidRPr="00F63A3B">
        <w:rPr>
          <w:rFonts w:hint="cs"/>
          <w:rtl/>
        </w:rPr>
        <w:t xml:space="preserve">כתב ההגהות מיימוניות בסוף הל' מגילה: "בליל פורים מתפללין ערבית על הנסים אע"פ שעדיין לא קראו את המגילה, ודלא כאשר כתב רב עמרם בסדורו </w:t>
      </w:r>
      <w:r w:rsidRPr="00F63A3B">
        <w:rPr>
          <w:rFonts w:hint="cs"/>
          <w:bCs/>
          <w:rtl/>
        </w:rPr>
        <w:t>שאין אומרים על הנסים עד אחר קריאת מגילה</w:t>
      </w:r>
      <w:r w:rsidRPr="00F63A3B">
        <w:rPr>
          <w:rFonts w:hint="cs"/>
          <w:rtl/>
        </w:rPr>
        <w:t>, דמאי שנא פורים מכל יו"ט שאומר מעין המאורע בערבית אע"פ שעדיין לא קדשו, ולא מצינו לעולם תפילת ערבית חלוק מתפילת יוצר, אלא לעולם מזכירים בזו ובזו". (הובא ג"כ בקיצור בבית יוסף בסתרצ"ג). וצ"ב מה יענה באמת רב עמרם לטענה "דמאי שנא פורים מכל השנה".</w:t>
      </w:r>
    </w:p>
    <w:p w:rsidR="00F63A3B" w:rsidRPr="00F63A3B" w:rsidRDefault="00F63A3B" w:rsidP="00057B9A">
      <w:pPr>
        <w:pStyle w:val="a3"/>
        <w:rPr>
          <w:rtl/>
        </w:rPr>
      </w:pPr>
      <w:r w:rsidRPr="00F63A3B">
        <w:rPr>
          <w:rFonts w:hint="cs"/>
          <w:rtl/>
        </w:rPr>
        <w:t>ולהבין זה יש להקדים מה שראיתי חוקרים לדעת רב עמרם במי שהתפלל ערבית בחנוכה לפני שהדליק בלילה הראשון (והרי אם הגיע זמן ערבית ועדיין לא הדליק, יש להתפלל קודם), האם יאמר ועל הנסים בתפילתו הגם שעדיין לא הדליק.</w:t>
      </w:r>
    </w:p>
    <w:p w:rsidR="00F63A3B" w:rsidRPr="00F63A3B" w:rsidRDefault="00F63A3B" w:rsidP="00057B9A">
      <w:pPr>
        <w:pStyle w:val="a3"/>
        <w:rPr>
          <w:rtl/>
        </w:rPr>
      </w:pPr>
      <w:r w:rsidRPr="00F63A3B">
        <w:rPr>
          <w:rFonts w:hint="cs"/>
          <w:rtl/>
        </w:rPr>
        <w:t xml:space="preserve">ולכאורה בסברא נראה דאין לחלק בין ועל בנסים דפורים לועל הנסים דחנוכה, אלא דמסתימת דבריו שלא כתב כן אלא בפורים, משמע דבחנוכה אינו כן (ואף שבפורים הסדר הוא דמלכתחילה קודם מתפללין ערבית ולאח"ז קריאת המגילה משא"כ בחנוכה, אבל מ"מ ודאי שאין זה נחשב היכי תימצי רחוקה שמתפללין ערבית בחנוכה כשעדיין לא הדליק נר חנוכה, וממילא הו"ל להזכיר שה"ה בחנוכה שאין לומר ועל הנסים לפני ההדלקה). </w:t>
      </w:r>
    </w:p>
    <w:p w:rsidR="00F63A3B" w:rsidRPr="00F63A3B" w:rsidRDefault="00F63A3B" w:rsidP="00057B9A">
      <w:pPr>
        <w:pStyle w:val="a3"/>
        <w:rPr>
          <w:rtl/>
        </w:rPr>
      </w:pPr>
      <w:r w:rsidRPr="00F63A3B">
        <w:rPr>
          <w:rFonts w:hint="cs"/>
          <w:rtl/>
        </w:rPr>
        <w:t xml:space="preserve">ואולי י"ל בזה ע"פ המבואר בלקו"ש (חל"ו ע' 167 ואילך) בנוגע לדברי רב נחמן (מגילה יד,א), דהטעם דלא אמרינן הלל בפורים הוא משום ש"קרייתא זו הלילא". ומבואר שם דנס פורים לא הי' נס גלוי </w:t>
      </w:r>
      <w:r w:rsidRPr="00F63A3B">
        <w:rPr>
          <w:rtl/>
        </w:rPr>
        <w:t>–</w:t>
      </w:r>
      <w:r w:rsidRPr="00F63A3B">
        <w:rPr>
          <w:rFonts w:hint="cs"/>
          <w:rtl/>
        </w:rPr>
        <w:t xml:space="preserve"> שידוד מערכות הטבע וביטול מנהגו של עולם </w:t>
      </w:r>
      <w:r w:rsidRPr="00F63A3B">
        <w:rPr>
          <w:rtl/>
        </w:rPr>
        <w:t>–</w:t>
      </w:r>
      <w:r w:rsidRPr="00F63A3B">
        <w:rPr>
          <w:rFonts w:hint="cs"/>
          <w:rtl/>
        </w:rPr>
        <w:t xml:space="preserve"> ותקנת קריאת הלל אינה רק על נס שבגלוי דוקא, "והקורא הלל בכל יום ה"ז מחדף ומגדף" אע"פ שהקב"ה עושה לנו נסים כסדר "על נסיך שבכל יום עמנו" כי אינם נסים גלויים. אלא שמאידך, הנס דפורים אינו דומה ממש ל"נסיך שבכל יום עמנו" כי סו"ס היתה כאן הנהגה נסית אלא שנתלבשה בדרכי הטבע. וזהו השקו"ט בנוגע לחיוב אמירת הלל, דמצד הנס יתכן שיש חיוב דאמית הלל, ואילו מצד לבוש הטבע שבנס פורים </w:t>
      </w:r>
      <w:r w:rsidRPr="00F63A3B">
        <w:rPr>
          <w:rtl/>
        </w:rPr>
        <w:t>–</w:t>
      </w:r>
      <w:r w:rsidR="00823C17">
        <w:rPr>
          <w:rFonts w:hint="cs"/>
          <w:rtl/>
        </w:rPr>
        <w:t xml:space="preserve"> "י"ל שפט</w:t>
      </w:r>
      <w:r w:rsidRPr="00F63A3B">
        <w:rPr>
          <w:rFonts w:hint="cs"/>
          <w:rtl/>
        </w:rPr>
        <w:t xml:space="preserve">ורים מהלל </w:t>
      </w:r>
      <w:r w:rsidRPr="00F63A3B">
        <w:rPr>
          <w:rFonts w:hint="cs"/>
          <w:bCs/>
          <w:rtl/>
        </w:rPr>
        <w:t xml:space="preserve">ע"ד </w:t>
      </w:r>
      <w:r w:rsidRPr="00F63A3B">
        <w:rPr>
          <w:rFonts w:hint="cs"/>
          <w:rtl/>
        </w:rPr>
        <w:t xml:space="preserve">העדר אמירת הלל בכל יום". </w:t>
      </w:r>
    </w:p>
    <w:p w:rsidR="00F63A3B" w:rsidRPr="00F63A3B" w:rsidRDefault="00F63A3B" w:rsidP="00057B9A">
      <w:pPr>
        <w:pStyle w:val="a3"/>
        <w:rPr>
          <w:rtl/>
        </w:rPr>
      </w:pPr>
      <w:r w:rsidRPr="00F63A3B">
        <w:rPr>
          <w:rFonts w:hint="cs"/>
          <w:rtl/>
        </w:rPr>
        <w:t xml:space="preserve">וזהו כוונת רב נחמן ש"קרייתא זו הלילא": דלא כפי שמבינים בפשטות, "שלא תיקנו לומר הלל בפורים לפי שכבר תיקנו לקרוא את המגילה ולכן אין צורך (גם) באמירת הלל" </w:t>
      </w:r>
      <w:r w:rsidRPr="00F63A3B">
        <w:rPr>
          <w:rtl/>
        </w:rPr>
        <w:t>–</w:t>
      </w:r>
      <w:r w:rsidRPr="00F63A3B">
        <w:rPr>
          <w:rFonts w:hint="cs"/>
          <w:rtl/>
        </w:rPr>
        <w:t xml:space="preserve"> אלא "שאמירת הלל בפורים לא תתכן אלא בקריאת המגילה: מצד עצמו אין אדם מרגיש הנס שבמעשה פורים באפן דמחייבו באמירת </w:t>
      </w:r>
      <w:r w:rsidRPr="00F63A3B">
        <w:rPr>
          <w:rFonts w:hint="cs"/>
          <w:bCs/>
          <w:rtl/>
        </w:rPr>
        <w:t xml:space="preserve">הלל </w:t>
      </w:r>
      <w:r w:rsidRPr="00F63A3B">
        <w:rPr>
          <w:rFonts w:hint="cs"/>
          <w:rtl/>
        </w:rPr>
        <w:t>(שהיא על נס שבגלוי דוקא כנ"ל), כ"א דוקא בקריאת המגילה אפשר לו להלל את ה' על נס זה".</w:t>
      </w:r>
    </w:p>
    <w:p w:rsidR="00F63A3B" w:rsidRPr="00F63A3B" w:rsidRDefault="00F63A3B" w:rsidP="00057B9A">
      <w:pPr>
        <w:pStyle w:val="a3"/>
        <w:rPr>
          <w:rtl/>
        </w:rPr>
      </w:pPr>
      <w:r w:rsidRPr="00F63A3B">
        <w:rPr>
          <w:rFonts w:hint="cs"/>
          <w:rtl/>
        </w:rPr>
        <w:t xml:space="preserve">וכפי שממשיך לבאר שם "דלהיותה א' מכ"ד כתבי הקודש, חלק מ"תורת </w:t>
      </w:r>
      <w:r w:rsidRPr="00F63A3B">
        <w:rPr>
          <w:rFonts w:hint="cs"/>
          <w:bCs/>
          <w:rtl/>
        </w:rPr>
        <w:t>אמת</w:t>
      </w:r>
      <w:r w:rsidRPr="00F63A3B">
        <w:rPr>
          <w:rFonts w:hint="cs"/>
          <w:rtl/>
        </w:rPr>
        <w:t>" ו"תורה אור", הרי בה ועל ידה מואר ומורגש אמיתית הענין שזה הי' נס מאת הקב"ה (ורק שנתלבש בלשושי הטבע)". וזהו "קרייתא זו הלילא": "שבקריאתה של המגילה בה תלוי' וגם כלולה אמירת ההלל".</w:t>
      </w:r>
    </w:p>
    <w:p w:rsidR="00F63A3B" w:rsidRPr="00F63A3B" w:rsidRDefault="00F63A3B" w:rsidP="00057B9A">
      <w:pPr>
        <w:pStyle w:val="a3"/>
        <w:rPr>
          <w:rtl/>
        </w:rPr>
      </w:pPr>
      <w:r w:rsidRPr="00F63A3B">
        <w:rPr>
          <w:rFonts w:hint="cs"/>
          <w:rtl/>
        </w:rPr>
        <w:t>ולפי"ז יוצא נפק"מ למעשה במי שאין לו מגילה, דודאי שאינו אומר הלל (ודלא כהסברא שצריך לומר הלל במקום המגילה וכו') ע"ש בארוכה.</w:t>
      </w:r>
    </w:p>
    <w:p w:rsidR="00F63A3B" w:rsidRPr="00F63A3B" w:rsidRDefault="00F63A3B" w:rsidP="00057B9A">
      <w:pPr>
        <w:pStyle w:val="a3"/>
        <w:rPr>
          <w:rtl/>
        </w:rPr>
      </w:pPr>
      <w:r w:rsidRPr="00F63A3B">
        <w:rPr>
          <w:rFonts w:hint="cs"/>
          <w:rtl/>
        </w:rPr>
        <w:t>ונ"ל שבזה נפתח לנו פתח להבין דעת רב עמרם גאון בנוגע לועל הנסים, דלדעתו, כמו שאין אפשרות לומר ההלל בפורים לפני קריאת המגילה מטעם הנ"ל, ה"ה בנוגע לאמירת ועל הנסים שגם זה לא יתכן לאמרו באמיתיות ולהרגיש הנס דפורים מצד עצם היום, כיון שהנס הי' מלובש בטבע ולכן יש צורך לקרוא את המגילה לפני זה, כי "בה ועל ידה מואר ומורגש אמיתית הענין".</w:t>
      </w:r>
    </w:p>
    <w:p w:rsidR="00F63A3B" w:rsidRPr="00F63A3B" w:rsidRDefault="00F63A3B" w:rsidP="00057B9A">
      <w:pPr>
        <w:pStyle w:val="a3"/>
        <w:rPr>
          <w:rtl/>
        </w:rPr>
      </w:pPr>
      <w:r w:rsidRPr="00F63A3B">
        <w:rPr>
          <w:rFonts w:hint="cs"/>
          <w:rtl/>
        </w:rPr>
        <w:t>ועפ"ז א"ש מה שלא כתב כן גם לגבי חנוכה, כיון שבחנוכה הנס הי' בגלוי יותר (ולכן אומרים בו הלל שלם בכל שמונת הימים), וממילא גם בנוגע לועל הנסים אין שום סברא שלא לאמרו בתפילת ערבית במקרה שעדיין לא הדליק, כיון שבהיום דחנוכה מצ"ע גם כן יש בו את ההרגש וההתעלות מהנס.</w:t>
      </w:r>
    </w:p>
    <w:p w:rsidR="00F63A3B" w:rsidRPr="00F63A3B" w:rsidRDefault="00F63A3B" w:rsidP="00057B9A">
      <w:pPr>
        <w:pStyle w:val="a3"/>
        <w:rPr>
          <w:rtl/>
        </w:rPr>
      </w:pPr>
      <w:r w:rsidRPr="00F63A3B">
        <w:rPr>
          <w:rFonts w:hint="cs"/>
          <w:rtl/>
        </w:rPr>
        <w:t>ובזה מיושב ג"כ מה שראיתי מקשה בס' 'בתי כהונה' (רבו של 'שער המלך'), למה לא אמרו לגבי חנוכה ש"הדלקתה זו הלילא", וכמו שאמרו לגבי פורים ש"קרייתא זו הלילא". [וכמובן שקושייתו תלוי' בפי' 'קרייתא זו הלילא', אם הקריאה של המגילה היא גופא כמו שירה ואז ודאי שאין מקום להקשות בנרות חנוכה כי אין שם קריאה ושירה, או שנפרש בלשון ספר המכתם שקריאת המגילה "זה מביא שיתעורר, כשיקרא וישמע דברי האגרת שיתן שבח והודאה לשם יתעלה" ואז שייך להקשות דגם בהדלקה נאמר שע"י הפרסומי ניסא שבהדלקה יתן שבח והודאה להקב"ה].</w:t>
      </w:r>
    </w:p>
    <w:p w:rsidR="00F63A3B" w:rsidRPr="00F63A3B" w:rsidRDefault="00F63A3B" w:rsidP="00057B9A">
      <w:pPr>
        <w:pStyle w:val="a3"/>
        <w:rPr>
          <w:rtl/>
        </w:rPr>
      </w:pPr>
      <w:r w:rsidRPr="00F63A3B">
        <w:rPr>
          <w:rFonts w:hint="cs"/>
          <w:rtl/>
        </w:rPr>
        <w:t>ומכח קושייתו מכריח דההלל דחנוכה נתקן על נס הניצחון במלחמה ולא על נס פך השמן. אבל לפי שמשמע מכמה ראשונים שההלל נתקן על נס פך השמן הדרא קושיא לדוכתא.</w:t>
      </w:r>
    </w:p>
    <w:p w:rsidR="00F63A3B" w:rsidRPr="00F63A3B" w:rsidRDefault="00F63A3B" w:rsidP="00057B9A">
      <w:pPr>
        <w:pStyle w:val="a3"/>
        <w:rPr>
          <w:rtl/>
        </w:rPr>
      </w:pPr>
      <w:r w:rsidRPr="00F63A3B">
        <w:rPr>
          <w:rFonts w:hint="cs"/>
          <w:rtl/>
        </w:rPr>
        <w:t xml:space="preserve">אבל לפי משנת"ל מהשיחה, הרי מובן שאין לזה מלכתחילה כל שייכות לחנוכה וההדלקה דחנוכה </w:t>
      </w:r>
      <w:r w:rsidRPr="00F63A3B">
        <w:rPr>
          <w:rtl/>
        </w:rPr>
        <w:t>–</w:t>
      </w:r>
      <w:r w:rsidRPr="00F63A3B">
        <w:rPr>
          <w:rFonts w:hint="cs"/>
          <w:rtl/>
        </w:rPr>
        <w:t xml:space="preserve"> וכל המושג שקרייתא זו הלילא שייך רק בנוגע להנס דפורים ובנוגע למצוות קריאת המגילה. ולק"מ מחנוכה.</w:t>
      </w:r>
    </w:p>
    <w:p w:rsidR="00F63A3B" w:rsidRPr="00F63A3B" w:rsidRDefault="00F63A3B" w:rsidP="00057B9A">
      <w:pPr>
        <w:pStyle w:val="a3"/>
        <w:rPr>
          <w:rtl/>
        </w:rPr>
      </w:pPr>
      <w:r w:rsidRPr="00F63A3B">
        <w:rPr>
          <w:rFonts w:hint="cs"/>
          <w:rtl/>
        </w:rPr>
        <w:t>ואם כנים הדברים בביאור דעת רע"ג, אולי יש לבאר בזה (קצת ע"ד הדרוש) גם שיטה שלישית בענין 'ועל הנסים' והוא בספר 'תשב"ץ קטן' לתלמידו של מהר"ם מרוטנברג, שכתב (דיני חנוכה ופורים אות קע"ד): "כשחל פורים ביום א' אומר במוצאי שבת בתפילת שמונה עשרה על הנסים אע"פ שלא קראו המגילה עדיין".</w:t>
      </w:r>
    </w:p>
    <w:p w:rsidR="00F63A3B" w:rsidRPr="00F63A3B" w:rsidRDefault="00F63A3B" w:rsidP="00057B9A">
      <w:pPr>
        <w:pStyle w:val="a3"/>
        <w:rPr>
          <w:rtl/>
        </w:rPr>
      </w:pPr>
      <w:r w:rsidRPr="00F63A3B">
        <w:rPr>
          <w:rFonts w:hint="cs"/>
          <w:rtl/>
        </w:rPr>
        <w:t>וכן כתב גם בהגהות על ספר המנהגים לר' אייזיק טירנא בשם האגודה, שבערבית אומר 'על הנסים' אע"פ שעדיין לא קראו את המגילה "ודלא כהתשב"ץ שכ' דדוקא כשחל פורים במו"ש, אבל באמצע השבוע א"א אותו אלא אחר המגילה".</w:t>
      </w:r>
    </w:p>
    <w:p w:rsidR="00F63A3B" w:rsidRPr="00F63A3B" w:rsidRDefault="00F63A3B" w:rsidP="00057B9A">
      <w:pPr>
        <w:pStyle w:val="a3"/>
        <w:rPr>
          <w:rtl/>
        </w:rPr>
      </w:pPr>
      <w:r w:rsidRPr="00F63A3B">
        <w:rPr>
          <w:rFonts w:hint="cs"/>
          <w:rtl/>
        </w:rPr>
        <w:t xml:space="preserve">ולפום ריהטא אין לזה שום הסבר, מהו החילוק בין אם חל במוצ"ש או באמצע השבוע. ולא ראיתי שעמדו ע"ז. (בפשטות יתכן דהחילוק בין מוצ"ש לשאר הימים, שבשאר הימים היו רגילים להתפלל מעריב מבעוד יום ולכן אין לומר 'ועל הנסים' עדיין, משא"כ במוצ"ש שמאחרין להתפלל כדי להוסיף מחול על הקודש אז כבר אפשר לאמרו. אבל לא משמע שכ"ה כוונת התשב"ץ, ולכן נ"ל באו"א כדלהלן). </w:t>
      </w:r>
    </w:p>
    <w:p w:rsidR="00F63A3B" w:rsidRPr="00F63A3B" w:rsidRDefault="00F63A3B" w:rsidP="00057B9A">
      <w:pPr>
        <w:pStyle w:val="a3"/>
        <w:rPr>
          <w:rtl/>
        </w:rPr>
      </w:pPr>
      <w:r w:rsidRPr="00823C17">
        <w:rPr>
          <w:rFonts w:hint="cs"/>
          <w:rtl/>
        </w:rPr>
        <w:t>ואולי י"ל ע"פ המבואר בכ"מ בענין השבת, שאז מאיר ה"ואמת הוי' לעולם" ו"אשר ברא אלקים לעשות" ס</w:t>
      </w:r>
      <w:r w:rsidR="00823C17" w:rsidRPr="00823C17">
        <w:rPr>
          <w:rFonts w:hint="cs"/>
          <w:rtl/>
        </w:rPr>
        <w:t>"</w:t>
      </w:r>
      <w:r w:rsidRPr="00823C17">
        <w:rPr>
          <w:rFonts w:hint="cs"/>
          <w:rtl/>
        </w:rPr>
        <w:t>ת אמת וכו' ועד שמזה בא שאפילו ע"ה אינו משקר בשבת וכו', כלומר, שבשבת מאיר האמת כמו שהיא גם בעולם וגם ענינים אלו, שבימות השבוע מוסתר מאיתנו אמיתית ענינם מצד כל הלבושים וכו', הנה בשבת מתגלים הענינים כמו שהם לאמיתתם.</w:t>
      </w:r>
    </w:p>
    <w:p w:rsidR="00F63A3B" w:rsidRPr="00F63A3B" w:rsidRDefault="00F63A3B" w:rsidP="00057B9A">
      <w:pPr>
        <w:pStyle w:val="a3"/>
        <w:rPr>
          <w:rtl/>
        </w:rPr>
      </w:pPr>
      <w:r w:rsidRPr="00F63A3B">
        <w:rPr>
          <w:rFonts w:hint="cs"/>
          <w:rtl/>
        </w:rPr>
        <w:t>וא"כ כמו שקריאת המגילה פועלת שיורגש אמיתית הענין דנס פורים ושלא יסתירו לבושי הטבע, עד"ז י"ל שגם בשבת הוא כן, שאז מאיר הענין כמו שהוא לאמיתתו.</w:t>
      </w:r>
    </w:p>
    <w:p w:rsidR="00F63A3B" w:rsidRPr="00F63A3B" w:rsidRDefault="00F63A3B" w:rsidP="00057B9A">
      <w:pPr>
        <w:pStyle w:val="a3"/>
        <w:rPr>
          <w:rtl/>
        </w:rPr>
      </w:pPr>
      <w:r w:rsidRPr="00F63A3B">
        <w:rPr>
          <w:rFonts w:hint="cs"/>
          <w:rtl/>
        </w:rPr>
        <w:t>ולכן במוצ"ש שזה עתה באים משבת, הרי שיותר נקל לראות אמיתית הנס דפורים וממילא אין הכרח שיקרא את המגילה קודם, לפני שיוכל לומר ועל הנסים, אבל כשחל פורים בשאר ימות השבוע, בזה ס"ל להתשב"ץ כמו רב עמרם גאון, שאין אפשרות לומר ועל הנסים לפני שקראו את המגילה.</w:t>
      </w:r>
    </w:p>
    <w:p w:rsidR="00F63A3B" w:rsidRDefault="00F63A3B" w:rsidP="001C1E5A">
      <w:pPr>
        <w:pStyle w:val="a4"/>
        <w:sectPr w:rsidR="00F63A3B" w:rsidSect="005D4C0B">
          <w:footnotePr>
            <w:numRestart w:val="eachSect"/>
          </w:footnotePr>
          <w:type w:val="continuous"/>
          <w:pgSz w:w="7920" w:h="12240" w:code="1"/>
          <w:pgMar w:top="1296" w:right="864" w:bottom="720" w:left="864" w:header="720" w:footer="720" w:gutter="0"/>
          <w:cols w:space="720"/>
          <w:bidi/>
          <w:docGrid w:linePitch="360"/>
        </w:sectPr>
      </w:pPr>
      <w:r>
        <w:t>e</w:t>
      </w:r>
    </w:p>
    <w:p w:rsidR="00605D29" w:rsidRPr="00605D29" w:rsidRDefault="00605D29" w:rsidP="00605D29">
      <w:pPr>
        <w:pStyle w:val="a0"/>
        <w:rPr>
          <w:rFonts w:eastAsia="Century Gothic"/>
          <w:noProof/>
          <w:rtl/>
        </w:rPr>
      </w:pPr>
      <w:bookmarkStart w:id="267" w:name="_Toc410277000"/>
      <w:r w:rsidRPr="00605D29">
        <w:rPr>
          <w:rFonts w:eastAsia="Century Gothic"/>
          <w:noProof/>
          <w:rtl/>
        </w:rPr>
        <w:t xml:space="preserve">חצי שיעור </w:t>
      </w:r>
      <w:r w:rsidRPr="00605D29">
        <w:rPr>
          <w:rFonts w:eastAsia="Century Gothic" w:hint="cs"/>
          <w:noProof/>
          <w:rtl/>
        </w:rPr>
        <w:t>דוקא או לאו דוקא</w:t>
      </w:r>
      <w:bookmarkEnd w:id="267"/>
    </w:p>
    <w:p w:rsidR="000E68CE" w:rsidRPr="000E68CE" w:rsidRDefault="000E68CE" w:rsidP="00BE6D8B">
      <w:pPr>
        <w:pStyle w:val="a1"/>
        <w:rPr>
          <w:noProof/>
          <w:rtl/>
        </w:rPr>
      </w:pPr>
      <w:bookmarkStart w:id="268" w:name="_Toc410275770"/>
      <w:bookmarkStart w:id="269" w:name="_Toc410277001"/>
      <w:r w:rsidRPr="000E68CE">
        <w:rPr>
          <w:rFonts w:hint="cs"/>
          <w:noProof/>
          <w:rtl/>
        </w:rPr>
        <w:t>הרב אורי גמסון</w:t>
      </w:r>
      <w:bookmarkEnd w:id="268"/>
      <w:bookmarkEnd w:id="269"/>
    </w:p>
    <w:p w:rsidR="000E68CE" w:rsidRPr="000E68CE" w:rsidRDefault="000E68CE" w:rsidP="00500F5B">
      <w:pPr>
        <w:pStyle w:val="a2"/>
        <w:rPr>
          <w:noProof/>
          <w:rtl/>
        </w:rPr>
      </w:pPr>
      <w:r w:rsidRPr="000E68CE">
        <w:rPr>
          <w:rFonts w:hint="cs"/>
          <w:noProof/>
          <w:rtl/>
        </w:rPr>
        <w:t xml:space="preserve">ראש ישיבה </w:t>
      </w:r>
      <w:r w:rsidRPr="000E68CE">
        <w:rPr>
          <w:noProof/>
          <w:rtl/>
        </w:rPr>
        <w:t>–</w:t>
      </w:r>
      <w:r w:rsidRPr="000E68CE">
        <w:rPr>
          <w:rFonts w:hint="cs"/>
          <w:noProof/>
          <w:rtl/>
        </w:rPr>
        <w:t xml:space="preserve"> תות"ל ברלין, גרמניה</w:t>
      </w:r>
    </w:p>
    <w:p w:rsidR="00605D29" w:rsidRPr="00605D29" w:rsidRDefault="00605D29" w:rsidP="00057B9A">
      <w:pPr>
        <w:pStyle w:val="a3"/>
        <w:rPr>
          <w:noProof/>
          <w:rtl/>
          <w:lang w:val="uz-Cyrl-UZ"/>
        </w:rPr>
      </w:pPr>
      <w:r w:rsidRPr="00605D29">
        <w:rPr>
          <w:noProof/>
          <w:rtl/>
          <w:lang w:val="uz-Cyrl-UZ"/>
        </w:rPr>
        <w:t xml:space="preserve">בנידון חצי שיעור, נחלקו ר"י ור"ל </w:t>
      </w:r>
      <w:r w:rsidRPr="00605D29">
        <w:rPr>
          <w:rFonts w:hint="cs"/>
          <w:noProof/>
          <w:rtl/>
          <w:lang w:val="uz-Cyrl-UZ"/>
        </w:rPr>
        <w:t>(</w:t>
      </w:r>
      <w:r w:rsidRPr="00605D29">
        <w:rPr>
          <w:noProof/>
          <w:rtl/>
          <w:lang w:val="uz-Cyrl-UZ"/>
        </w:rPr>
        <w:t>יומא</w:t>
      </w:r>
      <w:r w:rsidRPr="00605D29">
        <w:rPr>
          <w:rFonts w:hint="cs"/>
          <w:noProof/>
          <w:rtl/>
          <w:lang w:val="uz-Cyrl-UZ"/>
        </w:rPr>
        <w:t xml:space="preserve"> </w:t>
      </w:r>
      <w:r w:rsidRPr="00605D29">
        <w:rPr>
          <w:noProof/>
          <w:rtl/>
          <w:lang w:val="uz-Cyrl-UZ"/>
        </w:rPr>
        <w:t>עד</w:t>
      </w:r>
      <w:r w:rsidRPr="00605D29">
        <w:rPr>
          <w:rFonts w:hint="cs"/>
          <w:noProof/>
          <w:rtl/>
          <w:lang w:val="uz-Cyrl-UZ"/>
        </w:rPr>
        <w:t>, א</w:t>
      </w:r>
      <w:r w:rsidRPr="00605D29">
        <w:rPr>
          <w:noProof/>
          <w:rtl/>
          <w:lang w:val="uz-Cyrl-UZ"/>
        </w:rPr>
        <w:t>):</w:t>
      </w:r>
      <w:r w:rsidRPr="00605D29">
        <w:rPr>
          <w:rFonts w:hint="cs"/>
          <w:noProof/>
          <w:rtl/>
          <w:lang w:val="uz-Cyrl-UZ"/>
        </w:rPr>
        <w:t xml:space="preserve"> "</w:t>
      </w:r>
      <w:r w:rsidRPr="00605D29">
        <w:rPr>
          <w:noProof/>
          <w:rtl/>
          <w:lang w:val="uz-Cyrl-UZ"/>
        </w:rPr>
        <w:t>חצי שיעור, רבי יוחנן אמר: אסור מן התורה</w:t>
      </w:r>
      <w:r w:rsidRPr="00605D29">
        <w:rPr>
          <w:rFonts w:hint="cs"/>
          <w:noProof/>
          <w:rtl/>
          <w:lang w:val="uz-Cyrl-UZ"/>
        </w:rPr>
        <w:t>.</w:t>
      </w:r>
      <w:r w:rsidRPr="00605D29">
        <w:rPr>
          <w:noProof/>
          <w:rtl/>
          <w:lang w:val="uz-Cyrl-UZ"/>
        </w:rPr>
        <w:t xml:space="preserve"> ריש לקיש אמר: מותר מן התורה. רבי יוחנן אמר: אסור מן התורה</w:t>
      </w:r>
      <w:r w:rsidRPr="00605D29">
        <w:rPr>
          <w:rFonts w:hint="cs"/>
          <w:noProof/>
          <w:rtl/>
          <w:lang w:val="uz-Cyrl-UZ"/>
        </w:rPr>
        <w:t>,</w:t>
      </w:r>
      <w:r w:rsidRPr="00605D29">
        <w:rPr>
          <w:noProof/>
          <w:rtl/>
          <w:lang w:val="uz-Cyrl-UZ"/>
        </w:rPr>
        <w:t xml:space="preserve"> כיון דחזי לאיצטרופי - איסורא קא אכיל. ריש לקיש אמר: מותר מן התורה, אכילה אמר רחמנא – וליכא</w:t>
      </w:r>
      <w:r w:rsidRPr="00605D29">
        <w:rPr>
          <w:rFonts w:hint="cs"/>
          <w:noProof/>
          <w:rtl/>
          <w:lang w:val="uz-Cyrl-UZ"/>
        </w:rPr>
        <w:t>"</w:t>
      </w:r>
      <w:r w:rsidRPr="00605D29">
        <w:rPr>
          <w:noProof/>
          <w:rtl/>
          <w:lang w:val="uz-Cyrl-UZ"/>
        </w:rPr>
        <w:t>.</w:t>
      </w:r>
    </w:p>
    <w:p w:rsidR="00605D29" w:rsidRPr="00605D29" w:rsidRDefault="00605D29" w:rsidP="00057B9A">
      <w:pPr>
        <w:pStyle w:val="a3"/>
        <w:rPr>
          <w:noProof/>
          <w:rtl/>
          <w:lang w:val="uz-Cyrl-UZ"/>
        </w:rPr>
      </w:pPr>
      <w:r w:rsidRPr="00605D29">
        <w:rPr>
          <w:rFonts w:hint="cs"/>
          <w:noProof/>
          <w:rtl/>
          <w:lang w:val="uz-Cyrl-UZ"/>
        </w:rPr>
        <w:t>ו</w:t>
      </w:r>
      <w:r w:rsidRPr="00605D29">
        <w:rPr>
          <w:noProof/>
          <w:rtl/>
          <w:lang w:val="uz-Cyrl-UZ"/>
        </w:rPr>
        <w:t xml:space="preserve">נחלקו </w:t>
      </w:r>
      <w:r w:rsidRPr="00605D29">
        <w:rPr>
          <w:rFonts w:hint="cs"/>
          <w:noProof/>
          <w:rtl/>
          <w:lang w:val="uz-Cyrl-UZ"/>
        </w:rPr>
        <w:t>ה</w:t>
      </w:r>
      <w:r w:rsidRPr="00605D29">
        <w:rPr>
          <w:noProof/>
          <w:rtl/>
          <w:lang w:val="uz-Cyrl-UZ"/>
        </w:rPr>
        <w:t xml:space="preserve">מפרשים </w:t>
      </w:r>
      <w:r w:rsidRPr="00605D29">
        <w:rPr>
          <w:rFonts w:hint="cs"/>
          <w:noProof/>
          <w:rtl/>
          <w:lang w:val="uz-Cyrl-UZ"/>
        </w:rPr>
        <w:t xml:space="preserve">במהות איסור חצי שיעור לדעת ר"י: המהר"ם חלאווה (פסחים מד, א) </w:t>
      </w:r>
      <w:r w:rsidRPr="00605D29">
        <w:rPr>
          <w:noProof/>
          <w:rtl/>
          <w:lang w:val="uz-Cyrl-UZ"/>
        </w:rPr>
        <w:t>כתב שחצי שיעור היינו חצי ממש</w:t>
      </w:r>
      <w:r w:rsidRPr="00605D29">
        <w:rPr>
          <w:rFonts w:hint="cs"/>
          <w:noProof/>
          <w:rtl/>
          <w:lang w:val="uz-Cyrl-UZ"/>
        </w:rPr>
        <w:t>.</w:t>
      </w:r>
      <w:r w:rsidRPr="00605D29">
        <w:rPr>
          <w:noProof/>
          <w:rtl/>
          <w:lang w:val="uz-Cyrl-UZ"/>
        </w:rPr>
        <w:t xml:space="preserve"> אולם הכס"מ (מאכ</w:t>
      </w:r>
      <w:r w:rsidRPr="00605D29">
        <w:rPr>
          <w:rFonts w:hint="cs"/>
          <w:noProof/>
          <w:rtl/>
          <w:lang w:val="uz-Cyrl-UZ"/>
        </w:rPr>
        <w:t xml:space="preserve">לות </w:t>
      </w:r>
      <w:r w:rsidRPr="00605D29">
        <w:rPr>
          <w:noProof/>
          <w:rtl/>
          <w:lang w:val="uz-Cyrl-UZ"/>
        </w:rPr>
        <w:t>א</w:t>
      </w:r>
      <w:r w:rsidRPr="00605D29">
        <w:rPr>
          <w:rFonts w:hint="cs"/>
          <w:noProof/>
          <w:rtl/>
          <w:lang w:val="uz-Cyrl-UZ"/>
        </w:rPr>
        <w:t>סורות</w:t>
      </w:r>
      <w:r w:rsidRPr="00605D29">
        <w:rPr>
          <w:noProof/>
          <w:rtl/>
          <w:lang w:val="uz-Cyrl-UZ"/>
        </w:rPr>
        <w:t xml:space="preserve"> פי"ד ה"ב) כתב</w:t>
      </w:r>
      <w:r w:rsidRPr="00605D29">
        <w:rPr>
          <w:rFonts w:hint="cs"/>
          <w:noProof/>
          <w:rtl/>
          <w:lang w:val="uz-Cyrl-UZ"/>
        </w:rPr>
        <w:t>,</w:t>
      </w:r>
      <w:r w:rsidRPr="00605D29">
        <w:rPr>
          <w:noProof/>
          <w:rtl/>
          <w:lang w:val="uz-Cyrl-UZ"/>
        </w:rPr>
        <w:t xml:space="preserve"> שממשמעות לשון הרמב"ם </w:t>
      </w:r>
      <w:r w:rsidRPr="00605D29">
        <w:rPr>
          <w:rFonts w:hint="cs"/>
          <w:noProof/>
          <w:rtl/>
          <w:lang w:val="uz-Cyrl-UZ"/>
        </w:rPr>
        <w:t>(</w:t>
      </w:r>
      <w:r w:rsidRPr="00605D29">
        <w:rPr>
          <w:noProof/>
          <w:rtl/>
          <w:lang w:val="uz-Cyrl-UZ"/>
        </w:rPr>
        <w:t xml:space="preserve">שכתב "ואסור מן התורה לאכול כל שהוא מדבר האסור" </w:t>
      </w:r>
      <w:r w:rsidRPr="00605D29">
        <w:rPr>
          <w:rFonts w:hint="cs"/>
          <w:noProof/>
          <w:rtl/>
          <w:lang w:val="uz-Cyrl-UZ"/>
        </w:rPr>
        <w:t>(והוא שיטת</w:t>
      </w:r>
      <w:r w:rsidRPr="00605D29">
        <w:rPr>
          <w:noProof/>
          <w:rtl/>
          <w:lang w:val="uz-Cyrl-UZ"/>
        </w:rPr>
        <w:t xml:space="preserve"> ר"י</w:t>
      </w:r>
      <w:r w:rsidRPr="00605D29">
        <w:rPr>
          <w:rFonts w:hint="cs"/>
          <w:noProof/>
          <w:rtl/>
          <w:lang w:val="uz-Cyrl-UZ"/>
        </w:rPr>
        <w:t>)) נראה,</w:t>
      </w:r>
      <w:r w:rsidRPr="00605D29">
        <w:rPr>
          <w:noProof/>
          <w:rtl/>
          <w:lang w:val="uz-Cyrl-UZ"/>
        </w:rPr>
        <w:t xml:space="preserve"> שחצי שיעור אינו בדווקא אלא </w:t>
      </w:r>
      <w:r w:rsidRPr="00605D29">
        <w:rPr>
          <w:rFonts w:hint="cs"/>
          <w:noProof/>
          <w:rtl/>
          <w:lang w:val="uz-Cyrl-UZ"/>
        </w:rPr>
        <w:t xml:space="preserve">גם </w:t>
      </w:r>
      <w:r w:rsidRPr="00605D29">
        <w:rPr>
          <w:noProof/>
          <w:rtl/>
          <w:lang w:val="uz-Cyrl-UZ"/>
        </w:rPr>
        <w:t>כל דהוא אסור.</w:t>
      </w:r>
    </w:p>
    <w:p w:rsidR="00605D29" w:rsidRPr="00605D29" w:rsidRDefault="00605D29" w:rsidP="00057B9A">
      <w:pPr>
        <w:pStyle w:val="a3"/>
        <w:rPr>
          <w:noProof/>
          <w:rtl/>
          <w:lang w:val="uz-Cyrl-UZ"/>
        </w:rPr>
      </w:pPr>
      <w:r w:rsidRPr="00605D29">
        <w:rPr>
          <w:noProof/>
          <w:rtl/>
          <w:lang w:val="uz-Cyrl-UZ"/>
        </w:rPr>
        <w:t>ו</w:t>
      </w:r>
      <w:r w:rsidRPr="00605D29">
        <w:rPr>
          <w:rFonts w:hint="cs"/>
          <w:noProof/>
          <w:rtl/>
          <w:lang w:val="uz-Cyrl-UZ"/>
        </w:rPr>
        <w:t>ב</w:t>
      </w:r>
      <w:r w:rsidRPr="00605D29">
        <w:rPr>
          <w:noProof/>
          <w:rtl/>
          <w:lang w:val="uz-Cyrl-UZ"/>
        </w:rPr>
        <w:t xml:space="preserve">לקו"ש ח"ז ע' 110 הביא </w:t>
      </w:r>
      <w:r w:rsidRPr="00605D29">
        <w:rPr>
          <w:rFonts w:hint="cs"/>
          <w:noProof/>
          <w:rtl/>
          <w:lang w:val="uz-Cyrl-UZ"/>
        </w:rPr>
        <w:t xml:space="preserve">רבינו </w:t>
      </w:r>
      <w:r w:rsidRPr="00605D29">
        <w:rPr>
          <w:noProof/>
          <w:rtl/>
          <w:lang w:val="uz-Cyrl-UZ"/>
        </w:rPr>
        <w:t>סברת הרוגוצ'ובי בביאור מחלוקת ר"י ור"ל</w:t>
      </w:r>
      <w:r w:rsidRPr="00605D29">
        <w:rPr>
          <w:rFonts w:hint="cs"/>
          <w:noProof/>
          <w:rtl/>
          <w:lang w:val="uz-Cyrl-UZ"/>
        </w:rPr>
        <w:t xml:space="preserve">, אשר </w:t>
      </w:r>
      <w:r w:rsidRPr="00605D29">
        <w:rPr>
          <w:noProof/>
          <w:rtl/>
          <w:lang w:val="uz-Cyrl-UZ"/>
        </w:rPr>
        <w:t xml:space="preserve">ר"י </w:t>
      </w:r>
      <w:r w:rsidRPr="00605D29">
        <w:rPr>
          <w:rFonts w:hint="cs"/>
          <w:noProof/>
          <w:rtl/>
          <w:lang w:val="uz-Cyrl-UZ"/>
        </w:rPr>
        <w:t xml:space="preserve">דפסק (וכ"ה להלכה) </w:t>
      </w:r>
      <w:r w:rsidRPr="00605D29">
        <w:rPr>
          <w:noProof/>
          <w:rtl/>
          <w:lang w:val="uz-Cyrl-UZ"/>
        </w:rPr>
        <w:t>ש</w:t>
      </w:r>
      <w:r w:rsidRPr="00605D29">
        <w:rPr>
          <w:rFonts w:hint="cs"/>
          <w:noProof/>
          <w:rtl/>
          <w:lang w:val="uz-Cyrl-UZ"/>
        </w:rPr>
        <w:t xml:space="preserve">ח"ש </w:t>
      </w:r>
      <w:r w:rsidRPr="00605D29">
        <w:rPr>
          <w:noProof/>
          <w:rtl/>
          <w:lang w:val="uz-Cyrl-UZ"/>
        </w:rPr>
        <w:t>אסור מן התורה</w:t>
      </w:r>
      <w:r w:rsidRPr="00605D29">
        <w:rPr>
          <w:rFonts w:hint="cs"/>
          <w:noProof/>
          <w:rtl/>
          <w:lang w:val="uz-Cyrl-UZ"/>
        </w:rPr>
        <w:t>,</w:t>
      </w:r>
      <w:r w:rsidRPr="00605D29">
        <w:rPr>
          <w:noProof/>
          <w:rtl/>
          <w:lang w:val="uz-Cyrl-UZ"/>
        </w:rPr>
        <w:t xml:space="preserve"> </w:t>
      </w:r>
      <w:r w:rsidRPr="00605D29">
        <w:rPr>
          <w:rFonts w:hint="cs"/>
          <w:noProof/>
          <w:rtl/>
          <w:lang w:val="uz-Cyrl-UZ"/>
        </w:rPr>
        <w:t>הוא</w:t>
      </w:r>
      <w:r w:rsidRPr="00605D29">
        <w:rPr>
          <w:noProof/>
          <w:rtl/>
          <w:lang w:val="uz-Cyrl-UZ"/>
        </w:rPr>
        <w:t xml:space="preserve"> מכיון </w:t>
      </w:r>
      <w:r w:rsidRPr="00605D29">
        <w:rPr>
          <w:rFonts w:hint="cs"/>
          <w:noProof/>
          <w:rtl/>
          <w:lang w:val="uz-Cyrl-UZ"/>
        </w:rPr>
        <w:t>דס"ל</w:t>
      </w:r>
      <w:r w:rsidRPr="00605D29">
        <w:rPr>
          <w:noProof/>
          <w:rtl/>
          <w:lang w:val="uz-Cyrl-UZ"/>
        </w:rPr>
        <w:t xml:space="preserve"> ששיעור </w:t>
      </w:r>
      <w:r w:rsidRPr="00605D29">
        <w:rPr>
          <w:rFonts w:hint="cs"/>
          <w:noProof/>
          <w:rtl/>
          <w:lang w:val="uz-Cyrl-UZ"/>
        </w:rPr>
        <w:t>'כזית'</w:t>
      </w:r>
      <w:r w:rsidRPr="00605D29">
        <w:rPr>
          <w:noProof/>
          <w:rtl/>
          <w:lang w:val="uz-Cyrl-UZ"/>
        </w:rPr>
        <w:t xml:space="preserve"> הוא שיעור בכמות האיסור, ו</w:t>
      </w:r>
      <w:r w:rsidRPr="00605D29">
        <w:rPr>
          <w:rFonts w:hint="cs"/>
          <w:noProof/>
          <w:rtl/>
          <w:lang w:val="uz-Cyrl-UZ"/>
        </w:rPr>
        <w:t xml:space="preserve">במילא, </w:t>
      </w:r>
      <w:r w:rsidRPr="00605D29">
        <w:rPr>
          <w:noProof/>
          <w:rtl/>
          <w:lang w:val="uz-Cyrl-UZ"/>
        </w:rPr>
        <w:t>מכיון ש</w:t>
      </w:r>
      <w:r w:rsidRPr="00605D29">
        <w:rPr>
          <w:rFonts w:hint="cs"/>
          <w:noProof/>
          <w:rtl/>
          <w:lang w:val="uz-Cyrl-UZ"/>
        </w:rPr>
        <w:t>ח"ש '</w:t>
      </w:r>
      <w:r w:rsidRPr="00605D29">
        <w:rPr>
          <w:noProof/>
          <w:rtl/>
          <w:lang w:val="uz-Cyrl-UZ"/>
        </w:rPr>
        <w:t>חזי לאיצטרופי</w:t>
      </w:r>
      <w:r w:rsidRPr="00605D29">
        <w:rPr>
          <w:rFonts w:hint="cs"/>
          <w:noProof/>
          <w:rtl/>
          <w:lang w:val="uz-Cyrl-UZ"/>
        </w:rPr>
        <w:t>'</w:t>
      </w:r>
      <w:r w:rsidRPr="00605D29">
        <w:rPr>
          <w:noProof/>
          <w:rtl/>
          <w:lang w:val="uz-Cyrl-UZ"/>
        </w:rPr>
        <w:t xml:space="preserve">, הרי </w:t>
      </w:r>
      <w:r w:rsidRPr="00605D29">
        <w:rPr>
          <w:rFonts w:hint="cs"/>
          <w:noProof/>
          <w:rtl/>
          <w:lang w:val="uz-Cyrl-UZ"/>
        </w:rPr>
        <w:t xml:space="preserve">ישנו </w:t>
      </w:r>
      <w:r w:rsidRPr="00605D29">
        <w:rPr>
          <w:noProof/>
          <w:rtl/>
          <w:lang w:val="uz-Cyrl-UZ"/>
        </w:rPr>
        <w:t>הוכחה שיש חלות מהות האיסור גם על הכמות המועטת.</w:t>
      </w:r>
      <w:r w:rsidRPr="00605D29">
        <w:rPr>
          <w:rFonts w:hint="cs"/>
          <w:noProof/>
          <w:rtl/>
          <w:lang w:val="uz-Cyrl-UZ"/>
        </w:rPr>
        <w:t xml:space="preserve"> </w:t>
      </w:r>
      <w:r w:rsidRPr="00605D29">
        <w:rPr>
          <w:noProof/>
          <w:rtl/>
          <w:lang w:val="uz-Cyrl-UZ"/>
        </w:rPr>
        <w:t xml:space="preserve">בניגוד לר"ל </w:t>
      </w:r>
      <w:r w:rsidRPr="00605D29">
        <w:rPr>
          <w:rFonts w:hint="cs"/>
          <w:noProof/>
          <w:rtl/>
          <w:lang w:val="uz-Cyrl-UZ"/>
        </w:rPr>
        <w:t xml:space="preserve">דס"ל </w:t>
      </w:r>
      <w:r w:rsidRPr="00605D29">
        <w:rPr>
          <w:noProof/>
          <w:rtl/>
          <w:lang w:val="uz-Cyrl-UZ"/>
        </w:rPr>
        <w:t xml:space="preserve">ששיעור זית הוא </w:t>
      </w:r>
      <w:r w:rsidRPr="00605D29">
        <w:rPr>
          <w:rFonts w:hint="cs"/>
          <w:noProof/>
          <w:rtl/>
          <w:lang w:val="uz-Cyrl-UZ"/>
        </w:rPr>
        <w:t>גדר במהות</w:t>
      </w:r>
      <w:r w:rsidRPr="00605D29">
        <w:rPr>
          <w:noProof/>
          <w:rtl/>
          <w:lang w:val="uz-Cyrl-UZ"/>
        </w:rPr>
        <w:t xml:space="preserve"> באכילה, אשר פחות מכן אינו בגדר אכילה כלל, </w:t>
      </w:r>
      <w:r w:rsidRPr="00605D29">
        <w:rPr>
          <w:rFonts w:hint="cs"/>
          <w:noProof/>
          <w:rtl/>
          <w:lang w:val="uz-Cyrl-UZ"/>
        </w:rPr>
        <w:t>ו</w:t>
      </w:r>
      <w:r w:rsidRPr="00605D29">
        <w:rPr>
          <w:noProof/>
          <w:rtl/>
          <w:lang w:val="uz-Cyrl-UZ"/>
        </w:rPr>
        <w:t>לכן לא שייך שיהיה חצי שיעור אסור גם כן.</w:t>
      </w:r>
    </w:p>
    <w:p w:rsidR="00605D29" w:rsidRPr="00605D29" w:rsidRDefault="00605D29" w:rsidP="00057B9A">
      <w:pPr>
        <w:pStyle w:val="a3"/>
        <w:rPr>
          <w:noProof/>
          <w:rtl/>
          <w:lang w:val="uz-Cyrl-UZ"/>
        </w:rPr>
      </w:pPr>
      <w:r w:rsidRPr="00605D29">
        <w:rPr>
          <w:rFonts w:hint="cs"/>
          <w:noProof/>
          <w:rtl/>
          <w:lang w:val="uz-Cyrl-UZ"/>
        </w:rPr>
        <w:t>וע"פ מה שביאר רבינו בהע' 37 שם, דהא ד'</w:t>
      </w:r>
      <w:r w:rsidRPr="00605D29">
        <w:rPr>
          <w:noProof/>
          <w:rtl/>
          <w:lang w:val="uz-Cyrl-UZ"/>
        </w:rPr>
        <w:t>חזי לאיצטרופי</w:t>
      </w:r>
      <w:r w:rsidRPr="00605D29">
        <w:rPr>
          <w:rFonts w:hint="cs"/>
          <w:noProof/>
          <w:rtl/>
          <w:lang w:val="uz-Cyrl-UZ"/>
        </w:rPr>
        <w:t>'</w:t>
      </w:r>
      <w:r w:rsidRPr="00605D29">
        <w:rPr>
          <w:noProof/>
          <w:rtl/>
          <w:lang w:val="uz-Cyrl-UZ"/>
        </w:rPr>
        <w:t xml:space="preserve"> איננה משהו ממשי, </w:t>
      </w:r>
      <w:r w:rsidRPr="00605D29">
        <w:rPr>
          <w:rFonts w:hint="cs"/>
          <w:noProof/>
          <w:rtl/>
          <w:lang w:val="uz-Cyrl-UZ"/>
        </w:rPr>
        <w:t>עד שנאמר ש</w:t>
      </w:r>
      <w:r w:rsidRPr="00605D29">
        <w:rPr>
          <w:noProof/>
          <w:rtl/>
          <w:lang w:val="uz-Cyrl-UZ"/>
        </w:rPr>
        <w:t>באם אין אפשרות שיצורף עוד איסור, ממילא אין חצי שיעור אסור</w:t>
      </w:r>
      <w:r w:rsidRPr="00605D29">
        <w:rPr>
          <w:rFonts w:hint="cs"/>
          <w:noProof/>
          <w:rtl/>
          <w:lang w:val="uz-Cyrl-UZ"/>
        </w:rPr>
        <w:t xml:space="preserve"> גם לר"י</w:t>
      </w:r>
      <w:r w:rsidRPr="00605D29">
        <w:rPr>
          <w:noProof/>
          <w:rtl/>
          <w:lang w:val="uz-Cyrl-UZ"/>
        </w:rPr>
        <w:t xml:space="preserve"> (וכגון שאכל ח"ש בסוף זמן האיסור)</w:t>
      </w:r>
      <w:r w:rsidRPr="00605D29">
        <w:rPr>
          <w:rFonts w:hint="cs"/>
          <w:noProof/>
          <w:rtl/>
          <w:lang w:val="uz-Cyrl-UZ"/>
        </w:rPr>
        <w:t>, אפ"ל שזהו גם סברת המחלוקת הנ"ל</w:t>
      </w:r>
      <w:r w:rsidRPr="00605D29">
        <w:rPr>
          <w:noProof/>
          <w:rtl/>
          <w:lang w:val="uz-Cyrl-UZ"/>
        </w:rPr>
        <w:t xml:space="preserve"> אי ח"ש היינו בדווקא או גם בפחות מכן.</w:t>
      </w:r>
    </w:p>
    <w:p w:rsidR="00605D29" w:rsidRPr="00605D29" w:rsidRDefault="00605D29" w:rsidP="00057B9A">
      <w:pPr>
        <w:pStyle w:val="a3"/>
        <w:rPr>
          <w:noProof/>
          <w:rtl/>
          <w:lang w:val="uz-Cyrl-UZ"/>
        </w:rPr>
      </w:pPr>
      <w:r w:rsidRPr="00605D29">
        <w:rPr>
          <w:rFonts w:hint="cs"/>
          <w:noProof/>
          <w:rtl/>
          <w:lang w:val="uz-Cyrl-UZ"/>
        </w:rPr>
        <w:t>והוא: ד</w:t>
      </w:r>
      <w:r w:rsidRPr="00605D29">
        <w:rPr>
          <w:noProof/>
          <w:rtl/>
          <w:lang w:val="uz-Cyrl-UZ"/>
        </w:rPr>
        <w:t>לסברא אשר ח"ש הוא בדווקא</w:t>
      </w:r>
      <w:r w:rsidRPr="00605D29">
        <w:rPr>
          <w:rFonts w:hint="cs"/>
          <w:noProof/>
          <w:rtl/>
          <w:lang w:val="uz-Cyrl-UZ"/>
        </w:rPr>
        <w:t>, נימא דס"ל</w:t>
      </w:r>
      <w:r w:rsidRPr="00605D29">
        <w:rPr>
          <w:noProof/>
          <w:rtl/>
          <w:lang w:val="uz-Cyrl-UZ"/>
        </w:rPr>
        <w:t xml:space="preserve"> אשר </w:t>
      </w:r>
      <w:r w:rsidRPr="00605D29">
        <w:rPr>
          <w:rFonts w:hint="cs"/>
          <w:noProof/>
          <w:rtl/>
          <w:lang w:val="uz-Cyrl-UZ"/>
        </w:rPr>
        <w:t>'</w:t>
      </w:r>
      <w:r w:rsidRPr="00605D29">
        <w:rPr>
          <w:noProof/>
          <w:rtl/>
          <w:lang w:val="uz-Cyrl-UZ"/>
        </w:rPr>
        <w:t>חזי לאיצטרופי</w:t>
      </w:r>
      <w:r w:rsidRPr="00605D29">
        <w:rPr>
          <w:rFonts w:hint="cs"/>
          <w:noProof/>
          <w:rtl/>
          <w:lang w:val="uz-Cyrl-UZ"/>
        </w:rPr>
        <w:t>'</w:t>
      </w:r>
      <w:r w:rsidRPr="00605D29">
        <w:rPr>
          <w:noProof/>
          <w:rtl/>
          <w:lang w:val="uz-Cyrl-UZ"/>
        </w:rPr>
        <w:t xml:space="preserve"> היינו ממש תנאי בסיבת האיסור, </w:t>
      </w:r>
      <w:r w:rsidRPr="00605D29">
        <w:rPr>
          <w:rFonts w:hint="cs"/>
          <w:noProof/>
          <w:rtl/>
          <w:lang w:val="uz-Cyrl-UZ"/>
        </w:rPr>
        <w:t>[</w:t>
      </w:r>
      <w:r w:rsidRPr="00605D29">
        <w:rPr>
          <w:noProof/>
          <w:rtl/>
          <w:lang w:val="uz-Cyrl-UZ"/>
        </w:rPr>
        <w:t>וכשיטת הצל"ח (פסחים מד</w:t>
      </w:r>
      <w:r w:rsidRPr="00605D29">
        <w:rPr>
          <w:rFonts w:hint="cs"/>
          <w:noProof/>
          <w:rtl/>
          <w:lang w:val="uz-Cyrl-UZ"/>
        </w:rPr>
        <w:t>,</w:t>
      </w:r>
      <w:r w:rsidRPr="00605D29">
        <w:rPr>
          <w:noProof/>
          <w:rtl/>
          <w:lang w:val="uz-Cyrl-UZ"/>
        </w:rPr>
        <w:t xml:space="preserve"> א) </w:t>
      </w:r>
      <w:r w:rsidRPr="00605D29">
        <w:rPr>
          <w:rFonts w:hint="cs"/>
          <w:noProof/>
          <w:rtl/>
          <w:lang w:val="uz-Cyrl-UZ"/>
        </w:rPr>
        <w:t>הובא בלקו"ש שם] ו</w:t>
      </w:r>
      <w:r w:rsidRPr="00605D29">
        <w:rPr>
          <w:noProof/>
          <w:rtl/>
          <w:lang w:val="uz-Cyrl-UZ"/>
        </w:rPr>
        <w:t>באם אין אפשרות ממשית ל</w:t>
      </w:r>
      <w:r w:rsidRPr="00605D29">
        <w:rPr>
          <w:rFonts w:hint="cs"/>
          <w:noProof/>
          <w:rtl/>
          <w:lang w:val="uz-Cyrl-UZ"/>
        </w:rPr>
        <w:t>'איצט</w:t>
      </w:r>
      <w:r w:rsidRPr="00605D29">
        <w:rPr>
          <w:noProof/>
          <w:rtl/>
          <w:lang w:val="uz-Cyrl-UZ"/>
        </w:rPr>
        <w:t>רופי</w:t>
      </w:r>
      <w:r w:rsidRPr="00605D29">
        <w:rPr>
          <w:rFonts w:hint="cs"/>
          <w:noProof/>
          <w:rtl/>
          <w:lang w:val="uz-Cyrl-UZ"/>
        </w:rPr>
        <w:t>',</w:t>
      </w:r>
      <w:r w:rsidRPr="00605D29">
        <w:rPr>
          <w:noProof/>
          <w:rtl/>
          <w:lang w:val="uz-Cyrl-UZ"/>
        </w:rPr>
        <w:t xml:space="preserve"> ממילא אין בזה איסור מן התורה, ולכן מכיון שיש תנאי וצורך באפשרות ממשית של צירוף, יש גם צורך בבירור כמות הצירוף הנדרשת, וכשם שקבעה התורה שיעור ל"כזית" איסור ממש, קבעה היא גם שיעור לחצי שיעור, שהוא </w:t>
      </w:r>
      <w:r w:rsidRPr="00605D29">
        <w:rPr>
          <w:rFonts w:hint="cs"/>
          <w:noProof/>
          <w:rtl/>
          <w:lang w:val="uz-Cyrl-UZ"/>
        </w:rPr>
        <w:t xml:space="preserve">חצי </w:t>
      </w:r>
      <w:r w:rsidRPr="00605D29">
        <w:rPr>
          <w:noProof/>
          <w:rtl/>
          <w:lang w:val="uz-Cyrl-UZ"/>
        </w:rPr>
        <w:t xml:space="preserve">ממש, ובלא </w:t>
      </w:r>
      <w:r w:rsidRPr="00605D29">
        <w:rPr>
          <w:rFonts w:hint="cs"/>
          <w:noProof/>
          <w:rtl/>
          <w:lang w:val="uz-Cyrl-UZ"/>
        </w:rPr>
        <w:t>זה</w:t>
      </w:r>
      <w:r w:rsidRPr="00605D29">
        <w:rPr>
          <w:noProof/>
          <w:rtl/>
          <w:lang w:val="uz-Cyrl-UZ"/>
        </w:rPr>
        <w:t xml:space="preserve"> בטל גדר חצי איסור</w:t>
      </w:r>
      <w:r w:rsidRPr="00605D29">
        <w:rPr>
          <w:rFonts w:hint="cs"/>
          <w:noProof/>
          <w:rtl/>
          <w:lang w:val="uz-Cyrl-UZ"/>
        </w:rPr>
        <w:t>.</w:t>
      </w:r>
      <w:r w:rsidRPr="00605D29">
        <w:rPr>
          <w:noProof/>
          <w:rtl/>
          <w:lang w:val="uz-Cyrl-UZ"/>
        </w:rPr>
        <w:t xml:space="preserve"> (והמעיין בדברי הצל"ח שם יראה שיש מקום גדול לומר כן בדבריו</w:t>
      </w:r>
      <w:r w:rsidRPr="00605D29">
        <w:rPr>
          <w:rFonts w:hint="cs"/>
          <w:noProof/>
          <w:rtl/>
          <w:lang w:val="uz-Cyrl-UZ"/>
        </w:rPr>
        <w:t>,</w:t>
      </w:r>
      <w:r w:rsidRPr="00605D29">
        <w:rPr>
          <w:noProof/>
          <w:rtl/>
          <w:lang w:val="uz-Cyrl-UZ"/>
        </w:rPr>
        <w:t xml:space="preserve"> במיוחד על יסוד מחלוקתו הנז' שם עם הכס"מ)</w:t>
      </w:r>
      <w:r w:rsidRPr="00605D29">
        <w:rPr>
          <w:rFonts w:hint="cs"/>
          <w:noProof/>
          <w:rtl/>
          <w:lang w:val="uz-Cyrl-UZ"/>
        </w:rPr>
        <w:t>.</w:t>
      </w:r>
    </w:p>
    <w:p w:rsidR="00605D29" w:rsidRPr="00605D29" w:rsidRDefault="00605D29" w:rsidP="00057B9A">
      <w:pPr>
        <w:pStyle w:val="a3"/>
        <w:rPr>
          <w:noProof/>
          <w:rtl/>
          <w:lang w:val="uz-Cyrl-UZ"/>
        </w:rPr>
      </w:pPr>
      <w:r w:rsidRPr="00605D29">
        <w:rPr>
          <w:noProof/>
          <w:rtl/>
          <w:lang w:val="uz-Cyrl-UZ"/>
        </w:rPr>
        <w:t>אלא של</w:t>
      </w:r>
      <w:r w:rsidRPr="00605D29">
        <w:rPr>
          <w:rFonts w:hint="cs"/>
          <w:noProof/>
          <w:rtl/>
          <w:lang w:val="uz-Cyrl-UZ"/>
        </w:rPr>
        <w:t>ה</w:t>
      </w:r>
      <w:r w:rsidRPr="00605D29">
        <w:rPr>
          <w:noProof/>
          <w:rtl/>
          <w:lang w:val="uz-Cyrl-UZ"/>
        </w:rPr>
        <w:t xml:space="preserve">כס"מ, הרי כפי שכתב רבינו, חצי שיעור איננו חלות של ממשות איסור, אלא כיון שישנה אפשרות של צירוף שיעור איסור נוסף ויצירת איסור כזית שלם, הרי ממילא כבר חל הגדר של שם איסור על שיעור זה, והרי ממילא גם בפחות מחצי שיעור ממשי יחול שם האיסור, מכיון </w:t>
      </w:r>
      <w:r w:rsidRPr="00605D29">
        <w:rPr>
          <w:rFonts w:hint="cs"/>
          <w:noProof/>
          <w:rtl/>
          <w:lang w:val="uz-Cyrl-UZ"/>
        </w:rPr>
        <w:t>ד'</w:t>
      </w:r>
      <w:r w:rsidRPr="00605D29">
        <w:rPr>
          <w:noProof/>
          <w:rtl/>
          <w:lang w:val="uz-Cyrl-UZ"/>
        </w:rPr>
        <w:t>חזי לאיצטרופי</w:t>
      </w:r>
      <w:r w:rsidRPr="00605D29">
        <w:rPr>
          <w:rFonts w:hint="cs"/>
          <w:noProof/>
          <w:rtl/>
          <w:lang w:val="uz-Cyrl-UZ"/>
        </w:rPr>
        <w:t>'</w:t>
      </w:r>
      <w:r w:rsidRPr="00605D29">
        <w:rPr>
          <w:noProof/>
          <w:rtl/>
          <w:lang w:val="uz-Cyrl-UZ"/>
        </w:rPr>
        <w:t xml:space="preserve"> איננו תנאי</w:t>
      </w:r>
      <w:r w:rsidRPr="00605D29">
        <w:rPr>
          <w:rFonts w:hint="cs"/>
          <w:noProof/>
          <w:rtl/>
          <w:lang w:val="uz-Cyrl-UZ"/>
        </w:rPr>
        <w:t>,</w:t>
      </w:r>
      <w:r w:rsidRPr="00605D29">
        <w:rPr>
          <w:noProof/>
          <w:rtl/>
          <w:lang w:val="uz-Cyrl-UZ"/>
        </w:rPr>
        <w:t xml:space="preserve"> אלא הוכחה שגם בכמות מועטת יש כבר חלות שם איסור.</w:t>
      </w:r>
    </w:p>
    <w:p w:rsidR="00605D29" w:rsidRPr="00605D29" w:rsidRDefault="00605D29" w:rsidP="00057B9A">
      <w:pPr>
        <w:pStyle w:val="a3"/>
        <w:rPr>
          <w:noProof/>
          <w:rtl/>
          <w:lang w:val="uz-Cyrl-UZ"/>
        </w:rPr>
      </w:pPr>
      <w:r w:rsidRPr="00605D29">
        <w:rPr>
          <w:rFonts w:hint="cs"/>
          <w:noProof/>
          <w:rtl/>
          <w:lang w:val="uz-Cyrl-UZ"/>
        </w:rPr>
        <w:t>ו</w:t>
      </w:r>
      <w:r w:rsidRPr="00605D29">
        <w:rPr>
          <w:noProof/>
          <w:rtl/>
          <w:lang w:val="uz-Cyrl-UZ"/>
        </w:rPr>
        <w:t>על יסוד הדברים הללו,</w:t>
      </w:r>
      <w:r w:rsidRPr="00605D29">
        <w:rPr>
          <w:rFonts w:hint="cs"/>
          <w:noProof/>
          <w:rtl/>
          <w:lang w:val="uz-Cyrl-UZ"/>
        </w:rPr>
        <w:t xml:space="preserve"> יצא לנו הכרעת רבינו במחלוקת הנ"ל, אשר חצי שיעור לאו דוקא וגם כל שהוא אסור וכדברי הכס"מ.</w:t>
      </w:r>
      <w:r w:rsidRPr="00605D29">
        <w:rPr>
          <w:noProof/>
          <w:rtl/>
          <w:lang w:val="uz-Cyrl-UZ"/>
        </w:rPr>
        <w:t xml:space="preserve"> ודוק.</w:t>
      </w:r>
    </w:p>
    <w:p w:rsidR="00605D29" w:rsidRDefault="00605D29" w:rsidP="001C1E5A">
      <w:pPr>
        <w:pStyle w:val="a4"/>
        <w:rPr>
          <w:noProof/>
        </w:rPr>
        <w:sectPr w:rsidR="00605D29" w:rsidSect="005D4C0B">
          <w:footnotePr>
            <w:numRestart w:val="eachSect"/>
          </w:footnotePr>
          <w:type w:val="continuous"/>
          <w:pgSz w:w="7920" w:h="12240" w:code="1"/>
          <w:pgMar w:top="1296" w:right="864" w:bottom="720" w:left="864" w:header="720" w:footer="720" w:gutter="0"/>
          <w:cols w:space="720"/>
          <w:bidi/>
          <w:docGrid w:linePitch="360"/>
        </w:sectPr>
      </w:pPr>
      <w:r>
        <w:rPr>
          <w:noProof/>
        </w:rPr>
        <w:t>e</w:t>
      </w:r>
    </w:p>
    <w:p w:rsidR="009E5832" w:rsidRDefault="009E5832" w:rsidP="00BE27AB">
      <w:pPr>
        <w:pStyle w:val="a0"/>
        <w:rPr>
          <w:rFonts w:eastAsia="Calibri"/>
        </w:rPr>
        <w:sectPr w:rsidR="009E5832" w:rsidSect="005D4C0B">
          <w:footnotePr>
            <w:numRestart w:val="eachSect"/>
          </w:footnotePr>
          <w:type w:val="continuous"/>
          <w:pgSz w:w="7920" w:h="12240" w:code="1"/>
          <w:pgMar w:top="1296" w:right="864" w:bottom="720" w:left="864" w:header="720" w:footer="720" w:gutter="0"/>
          <w:cols w:space="720"/>
          <w:bidi/>
          <w:docGrid w:linePitch="360"/>
        </w:sectPr>
      </w:pPr>
    </w:p>
    <w:p w:rsidR="00BE27AB" w:rsidRPr="00BE27AB" w:rsidRDefault="006666F2" w:rsidP="00BE27AB">
      <w:pPr>
        <w:pStyle w:val="a0"/>
        <w:rPr>
          <w:rFonts w:eastAsia="Calibri"/>
          <w:rtl/>
        </w:rPr>
      </w:pPr>
      <w:bookmarkStart w:id="270" w:name="_Toc410277002"/>
      <w:r>
        <w:rPr>
          <w:rFonts w:eastAsia="Calibri" w:hint="cs"/>
          <w:rtl/>
        </w:rPr>
        <w:t xml:space="preserve">אכילת מאכל עם ציורים בשבת </w:t>
      </w:r>
      <w:r>
        <w:rPr>
          <w:rFonts w:eastAsia="Calibri"/>
          <w:rtl/>
        </w:rPr>
        <w:t>–</w:t>
      </w:r>
      <w:r>
        <w:rPr>
          <w:rFonts w:eastAsia="Calibri" w:hint="cs"/>
          <w:rtl/>
        </w:rPr>
        <w:t xml:space="preserve"> שיטת אדה"ז</w:t>
      </w:r>
      <w:bookmarkEnd w:id="270"/>
    </w:p>
    <w:p w:rsidR="00BE27AB" w:rsidRPr="00BE27AB" w:rsidRDefault="00BE27AB" w:rsidP="00BE6D8B">
      <w:pPr>
        <w:pStyle w:val="a1"/>
        <w:rPr>
          <w:rtl/>
        </w:rPr>
      </w:pPr>
      <w:bookmarkStart w:id="271" w:name="_Toc410275772"/>
      <w:bookmarkStart w:id="272" w:name="_Toc410277003"/>
      <w:r w:rsidRPr="00BE27AB">
        <w:rPr>
          <w:rtl/>
        </w:rPr>
        <w:t>הרב שלום דובער הרצל</w:t>
      </w:r>
      <w:bookmarkEnd w:id="271"/>
      <w:bookmarkEnd w:id="272"/>
    </w:p>
    <w:p w:rsidR="00BE27AB" w:rsidRPr="00BE27AB" w:rsidRDefault="00BE27AB" w:rsidP="00500F5B">
      <w:pPr>
        <w:pStyle w:val="a2"/>
        <w:rPr>
          <w:b/>
          <w:bCs/>
          <w:rtl/>
        </w:rPr>
      </w:pPr>
      <w:r w:rsidRPr="00BE27AB">
        <w:rPr>
          <w:rtl/>
        </w:rPr>
        <w:t>שליח הרבי לראש פינה – אה"ק</w:t>
      </w:r>
    </w:p>
    <w:p w:rsidR="00BE27AB" w:rsidRPr="00BE27AB" w:rsidRDefault="00BE27AB" w:rsidP="00057B9A">
      <w:pPr>
        <w:pStyle w:val="a3"/>
        <w:rPr>
          <w:rtl/>
        </w:rPr>
      </w:pPr>
      <w:r w:rsidRPr="00BE27AB">
        <w:rPr>
          <w:rtl/>
        </w:rPr>
        <w:t>א.</w:t>
      </w:r>
      <w:r w:rsidRPr="00BE27AB">
        <w:rPr>
          <w:bCs/>
          <w:rtl/>
        </w:rPr>
        <w:t xml:space="preserve"> </w:t>
      </w:r>
      <w:r w:rsidRPr="00BE27AB">
        <w:rPr>
          <w:rFonts w:hint="cs"/>
          <w:rtl/>
        </w:rPr>
        <w:t>תנן</w:t>
      </w:r>
      <w:r w:rsidRPr="00BE27AB">
        <w:rPr>
          <w:rtl/>
        </w:rPr>
        <w:t xml:space="preserve"> (שבת עג</w:t>
      </w:r>
      <w:r w:rsidRPr="00BE27AB">
        <w:rPr>
          <w:rFonts w:hint="cs"/>
          <w:rtl/>
        </w:rPr>
        <w:t>, א</w:t>
      </w:r>
      <w:r w:rsidRPr="00BE27AB">
        <w:rPr>
          <w:rtl/>
        </w:rPr>
        <w:t>)</w:t>
      </w:r>
      <w:r w:rsidRPr="00BE27AB">
        <w:rPr>
          <w:rFonts w:hint="cs"/>
          <w:rtl/>
        </w:rPr>
        <w:t>:</w:t>
      </w:r>
      <w:r w:rsidRPr="00BE27AB">
        <w:rPr>
          <w:rtl/>
        </w:rPr>
        <w:t xml:space="preserve"> </w:t>
      </w:r>
      <w:r w:rsidRPr="00BE27AB">
        <w:rPr>
          <w:rFonts w:hint="cs"/>
          <w:rtl/>
        </w:rPr>
        <w:t>"</w:t>
      </w:r>
      <w:r w:rsidRPr="00BE27AB">
        <w:rPr>
          <w:rtl/>
        </w:rPr>
        <w:t>הכותב שתי אותיות, והמוחק על מנת לכתוב שתי אותיות</w:t>
      </w:r>
      <w:r w:rsidRPr="00BE27AB">
        <w:rPr>
          <w:rFonts w:hint="cs"/>
          <w:rtl/>
        </w:rPr>
        <w:t>"</w:t>
      </w:r>
      <w:r w:rsidRPr="00BE27AB">
        <w:rPr>
          <w:rtl/>
        </w:rPr>
        <w:t>.  וברש"י: (עה</w:t>
      </w:r>
      <w:r w:rsidRPr="00BE27AB">
        <w:rPr>
          <w:rFonts w:hint="cs"/>
          <w:rtl/>
        </w:rPr>
        <w:t>, ב</w:t>
      </w:r>
      <w:r w:rsidRPr="00BE27AB">
        <w:rPr>
          <w:rtl/>
        </w:rPr>
        <w:t xml:space="preserve">) </w:t>
      </w:r>
      <w:r w:rsidRPr="00BE27AB">
        <w:rPr>
          <w:rFonts w:hint="cs"/>
          <w:rtl/>
        </w:rPr>
        <w:t>"</w:t>
      </w:r>
      <w:r w:rsidRPr="00BE27AB">
        <w:rPr>
          <w:rtl/>
        </w:rPr>
        <w:t>שאין מלאכת מחיקה חשובה אלא על מנת לכתוב</w:t>
      </w:r>
      <w:r w:rsidRPr="00BE27AB">
        <w:rPr>
          <w:rFonts w:hint="cs"/>
          <w:rtl/>
        </w:rPr>
        <w:t>".</w:t>
      </w:r>
    </w:p>
    <w:p w:rsidR="00BE27AB" w:rsidRPr="00BE27AB" w:rsidRDefault="00BE27AB" w:rsidP="00057B9A">
      <w:pPr>
        <w:pStyle w:val="a3"/>
        <w:rPr>
          <w:rtl/>
        </w:rPr>
      </w:pPr>
      <w:r w:rsidRPr="00BE27AB">
        <w:rPr>
          <w:rtl/>
        </w:rPr>
        <w:t xml:space="preserve">ויעויין במרדכי (שבת סי' שס"ט) שכתב וז"ל: </w:t>
      </w:r>
      <w:r w:rsidRPr="00BE27AB">
        <w:rPr>
          <w:rFonts w:hint="cs"/>
          <w:rtl/>
        </w:rPr>
        <w:t>"</w:t>
      </w:r>
      <w:r w:rsidRPr="00BE27AB">
        <w:rPr>
          <w:rtl/>
        </w:rPr>
        <w:t>נשאל רבינו מאיר (מהר"ם מרוטנבורג) על עוגות התינוקות שכותבים עליהם אותיות ותיבות איך אוכלים אותם התינוקות ביום טוב</w:t>
      </w:r>
      <w:r w:rsidRPr="00BE27AB">
        <w:rPr>
          <w:rFonts w:hint="cs"/>
          <w:rtl/>
        </w:rPr>
        <w:t>.</w:t>
      </w:r>
      <w:r w:rsidRPr="00BE27AB">
        <w:rPr>
          <w:rtl/>
        </w:rPr>
        <w:t xml:space="preserve"> והשיב: אי משום מוחק ליכא איסורא דאורייתא אלא במוחק על מנת לכתוב, </w:t>
      </w:r>
      <w:r w:rsidRPr="00BE27AB">
        <w:rPr>
          <w:bCs/>
          <w:rtl/>
        </w:rPr>
        <w:t>ומ</w:t>
      </w:r>
      <w:r w:rsidRPr="00BE27AB">
        <w:rPr>
          <w:rtl/>
        </w:rPr>
        <w:t xml:space="preserve">יהו איסורא </w:t>
      </w:r>
      <w:r w:rsidRPr="00BE27AB">
        <w:rPr>
          <w:bCs/>
          <w:rtl/>
        </w:rPr>
        <w:t xml:space="preserve">דרבנן </w:t>
      </w:r>
      <w:r w:rsidRPr="00BE27AB">
        <w:rPr>
          <w:rtl/>
        </w:rPr>
        <w:t>איכא</w:t>
      </w:r>
      <w:r w:rsidRPr="00BE27AB">
        <w:rPr>
          <w:rFonts w:hint="cs"/>
          <w:rtl/>
        </w:rPr>
        <w:t>"</w:t>
      </w:r>
      <w:r w:rsidRPr="00BE27AB">
        <w:rPr>
          <w:rtl/>
        </w:rPr>
        <w:t>.</w:t>
      </w:r>
    </w:p>
    <w:p w:rsidR="00BE27AB" w:rsidRPr="00BE27AB" w:rsidRDefault="00BE27AB" w:rsidP="00057B9A">
      <w:pPr>
        <w:pStyle w:val="a3"/>
        <w:rPr>
          <w:rtl/>
        </w:rPr>
      </w:pPr>
      <w:r w:rsidRPr="00BE27AB">
        <w:rPr>
          <w:rtl/>
        </w:rPr>
        <w:t>ואכן הרמ"א נקט כהמהר"ם מרוטובנורג להלכה (</w:t>
      </w:r>
      <w:r w:rsidRPr="00BE27AB">
        <w:rPr>
          <w:rFonts w:hint="cs"/>
          <w:rtl/>
        </w:rPr>
        <w:t>ס</w:t>
      </w:r>
      <w:r w:rsidRPr="00BE27AB">
        <w:rPr>
          <w:rtl/>
        </w:rPr>
        <w:t>ש"מ</w:t>
      </w:r>
      <w:r w:rsidRPr="00BE27AB">
        <w:rPr>
          <w:rFonts w:hint="cs"/>
          <w:rtl/>
        </w:rPr>
        <w:t>,</w:t>
      </w:r>
      <w:r w:rsidRPr="00BE27AB">
        <w:rPr>
          <w:rtl/>
        </w:rPr>
        <w:t xml:space="preserve"> </w:t>
      </w:r>
      <w:r w:rsidRPr="00BE27AB">
        <w:rPr>
          <w:rFonts w:hint="cs"/>
          <w:rtl/>
        </w:rPr>
        <w:t>ס"</w:t>
      </w:r>
      <w:r w:rsidRPr="00BE27AB">
        <w:rPr>
          <w:rtl/>
        </w:rPr>
        <w:t xml:space="preserve">ג) וזה לשונו: </w:t>
      </w:r>
      <w:r w:rsidRPr="00BE27AB">
        <w:rPr>
          <w:rFonts w:hint="cs"/>
          <w:rtl/>
        </w:rPr>
        <w:t>"</w:t>
      </w:r>
      <w:r w:rsidRPr="00BE27AB">
        <w:rPr>
          <w:rtl/>
        </w:rPr>
        <w:t>אסור לשבור עוגות שכתובות עליו כמין אותיות אע"פ שאינו מכוין רק לאכילה דהוי מוחק</w:t>
      </w:r>
      <w:r w:rsidRPr="00BE27AB">
        <w:rPr>
          <w:rFonts w:hint="cs"/>
          <w:rtl/>
        </w:rPr>
        <w:t>".</w:t>
      </w:r>
    </w:p>
    <w:p w:rsidR="00BE27AB" w:rsidRPr="00BE27AB" w:rsidRDefault="00BE27AB" w:rsidP="00057B9A">
      <w:pPr>
        <w:pStyle w:val="a3"/>
        <w:rPr>
          <w:rtl/>
        </w:rPr>
      </w:pPr>
      <w:r w:rsidRPr="00BE27AB">
        <w:rPr>
          <w:rtl/>
        </w:rPr>
        <w:t>ויש לברר בזה: א. האם מותר לשבור בפה בדרך אכילה מבלי לשבור קודם האותיות בידים</w:t>
      </w:r>
      <w:r w:rsidRPr="00BE27AB">
        <w:rPr>
          <w:rFonts w:hint="cs"/>
          <w:rtl/>
        </w:rPr>
        <w:t>.</w:t>
      </w:r>
      <w:r w:rsidRPr="00BE27AB">
        <w:rPr>
          <w:rtl/>
        </w:rPr>
        <w:t xml:space="preserve"> ב. האם יש שינוי בין אם האותיות כתובות על העוגה או שהעוגה היא בצורת אות</w:t>
      </w:r>
      <w:r w:rsidRPr="00BE27AB">
        <w:rPr>
          <w:rFonts w:hint="cs"/>
          <w:rtl/>
        </w:rPr>
        <w:t>.</w:t>
      </w:r>
      <w:r w:rsidRPr="00BE27AB">
        <w:rPr>
          <w:rtl/>
        </w:rPr>
        <w:t xml:space="preserve"> ג. האם יש הבדל בין אות חקוקה או בולטת מעצם העוגה לבין אותיות הכתובות על העוגה</w:t>
      </w:r>
      <w:r w:rsidRPr="00BE27AB">
        <w:rPr>
          <w:rFonts w:hint="cs"/>
          <w:rtl/>
        </w:rPr>
        <w:t>.</w:t>
      </w:r>
      <w:r w:rsidRPr="00BE27AB">
        <w:rPr>
          <w:rtl/>
        </w:rPr>
        <w:t xml:space="preserve"> ד. מה יהיה הדין בציורים על גבי העוגות</w:t>
      </w:r>
      <w:r w:rsidRPr="00BE27AB">
        <w:rPr>
          <w:rFonts w:hint="cs"/>
          <w:rtl/>
        </w:rPr>
        <w:t>.</w:t>
      </w:r>
    </w:p>
    <w:p w:rsidR="00BE27AB" w:rsidRPr="00BE27AB" w:rsidRDefault="00BE27AB" w:rsidP="00057B9A">
      <w:pPr>
        <w:pStyle w:val="a3"/>
        <w:rPr>
          <w:rtl/>
        </w:rPr>
      </w:pPr>
      <w:r w:rsidRPr="00BE27AB">
        <w:rPr>
          <w:rtl/>
        </w:rPr>
        <w:t>ויובן בהקדים</w:t>
      </w:r>
      <w:r w:rsidRPr="00BE27AB">
        <w:rPr>
          <w:rFonts w:hint="cs"/>
          <w:rtl/>
        </w:rPr>
        <w:t>,</w:t>
      </w:r>
      <w:r w:rsidRPr="00BE27AB">
        <w:rPr>
          <w:rtl/>
        </w:rPr>
        <w:t xml:space="preserve"> דבמגן אברהם (סק"ו) הביא דעת הר"ש הלוי אודות מחיקת האותיות כשהם מגוף המאכל, וזה לשונו:  </w:t>
      </w:r>
      <w:r w:rsidRPr="00BE27AB">
        <w:rPr>
          <w:rFonts w:hint="cs"/>
          <w:rtl/>
        </w:rPr>
        <w:t>"</w:t>
      </w:r>
      <w:r w:rsidRPr="00BE27AB">
        <w:rPr>
          <w:rtl/>
        </w:rPr>
        <w:t>כתב הר"ש הלוי . . דדוקא כשכותבין על העוגות אותיות מדבר אחר, אבל כשהכתיבה היא מהעוגה עצמה בדפוס או בידים שרי, ולכן אוכלים העוגות שיש עליהם ציורים, וצריך עיון</w:t>
      </w:r>
      <w:r w:rsidRPr="00BE27AB">
        <w:rPr>
          <w:rFonts w:hint="cs"/>
          <w:rtl/>
        </w:rPr>
        <w:t>".</w:t>
      </w:r>
    </w:p>
    <w:p w:rsidR="00BE27AB" w:rsidRPr="00BE27AB" w:rsidRDefault="00BE27AB" w:rsidP="00057B9A">
      <w:pPr>
        <w:pStyle w:val="a3"/>
        <w:rPr>
          <w:rtl/>
        </w:rPr>
      </w:pPr>
      <w:r w:rsidRPr="00BE27AB">
        <w:rPr>
          <w:rtl/>
        </w:rPr>
        <w:t xml:space="preserve">הרי לנו דהר"ש הלוי מחלק בין אותיות הכתובות מעל העוגה שעל זה חל איסור מוחק דרבנן, אך כשהאותיות חקוקות בגוף העוגה אין בשבירתם משום מוחק דרבנן. </w:t>
      </w:r>
    </w:p>
    <w:p w:rsidR="00BE27AB" w:rsidRPr="00BE27AB" w:rsidRDefault="00BE27AB" w:rsidP="00057B9A">
      <w:pPr>
        <w:pStyle w:val="a3"/>
        <w:rPr>
          <w:rtl/>
        </w:rPr>
      </w:pPr>
      <w:r w:rsidRPr="00BE27AB">
        <w:rPr>
          <w:rtl/>
        </w:rPr>
        <w:t xml:space="preserve">ויעויין בדגול מרבבה דמיקל בזה מאוד ומכמה סיבות, וזה לשונו: </w:t>
      </w:r>
      <w:r w:rsidRPr="00BE27AB">
        <w:rPr>
          <w:rFonts w:hint="cs"/>
          <w:rtl/>
        </w:rPr>
        <w:t>"</w:t>
      </w:r>
      <w:r w:rsidRPr="00BE27AB">
        <w:rPr>
          <w:rtl/>
        </w:rPr>
        <w:t xml:space="preserve">אפילו לדעת המגן אברהם שם, שאפילו באיסור דרבנן אסור פסיק רישה, מכל מקום הרי היכי דאינו מתכוין ומקלקל ועושה כלאחר יד גם המג"א מתיר שם אפילו בפסיק רישיה, ומכל שכן כאן דכולהו איתנהו: (א) 'דמקלקל' הוא (ב) וגם 'כלאחר יד' דאין דרך מחיקה בכך, (ג) וכל שכן אם אינו שובר בידו רק בפיו 'דרך אכילתו', (ד) וגם איסור דרבנן שאינו על מנת לכתוב, פשיטא ד'אינו מתכוין' מותר אפילו בפסיק רישיה. ולכן נראה לענ"ד היתר </w:t>
      </w:r>
      <w:r w:rsidRPr="00BE27AB">
        <w:rPr>
          <w:bCs/>
          <w:rtl/>
        </w:rPr>
        <w:t>גמור</w:t>
      </w:r>
      <w:r w:rsidRPr="00BE27AB">
        <w:rPr>
          <w:rtl/>
        </w:rPr>
        <w:t xml:space="preserve"> בדבר זה</w:t>
      </w:r>
      <w:r w:rsidRPr="00BE27AB">
        <w:rPr>
          <w:rFonts w:hint="cs"/>
          <w:rtl/>
        </w:rPr>
        <w:t>"</w:t>
      </w:r>
      <w:r w:rsidRPr="00BE27AB">
        <w:rPr>
          <w:rtl/>
        </w:rPr>
        <w:t xml:space="preserve">. הרי לנו דמכל הסיבות הנ"ל: מקלקל, כלאחר יד, דרך אכילתו, אינו מתכוין למחוק על מנת לכתוב - מיקל בזה לגמרי ומתיר לאכול בכל צורות ואופנים, בין אם האותיות מעל העוגה ובין אם האותיות מהעוגה, בין כשהשבירה בפה ואפילו אם השבירה היא בידים, מתיר לגמרי. </w:t>
      </w:r>
    </w:p>
    <w:p w:rsidR="00BE27AB" w:rsidRPr="00BE27AB" w:rsidRDefault="00BE27AB" w:rsidP="00057B9A">
      <w:pPr>
        <w:pStyle w:val="a3"/>
        <w:rPr>
          <w:rtl/>
        </w:rPr>
      </w:pPr>
      <w:r w:rsidRPr="00BE27AB">
        <w:rPr>
          <w:rtl/>
        </w:rPr>
        <w:t>ב.</w:t>
      </w:r>
      <w:r w:rsidRPr="00BE27AB">
        <w:rPr>
          <w:bCs/>
          <w:rtl/>
        </w:rPr>
        <w:t xml:space="preserve"> דעת המשנה ברורה</w:t>
      </w:r>
      <w:r w:rsidRPr="00BE27AB">
        <w:rPr>
          <w:rtl/>
        </w:rPr>
        <w:t>:</w:t>
      </w:r>
      <w:r w:rsidRPr="00BE27AB">
        <w:rPr>
          <w:rFonts w:hint="cs"/>
          <w:rtl/>
        </w:rPr>
        <w:t xml:space="preserve"> </w:t>
      </w:r>
      <w:r w:rsidRPr="00BE27AB">
        <w:rPr>
          <w:rtl/>
        </w:rPr>
        <w:t xml:space="preserve">בסימן ש"מ סקט"ו כתב: </w:t>
      </w:r>
      <w:r w:rsidRPr="00BE27AB">
        <w:rPr>
          <w:rFonts w:hint="cs"/>
          <w:rtl/>
        </w:rPr>
        <w:t>"</w:t>
      </w:r>
      <w:r w:rsidRPr="00BE27AB">
        <w:rPr>
          <w:rtl/>
        </w:rPr>
        <w:t xml:space="preserve">ודוקא כשכותבין על העוגות אותיות מדבר אחר, אבל כשהכתיבה היא מהעוגה </w:t>
      </w:r>
      <w:r w:rsidRPr="00BE27AB">
        <w:rPr>
          <w:bCs/>
          <w:rtl/>
        </w:rPr>
        <w:t xml:space="preserve">עצמה </w:t>
      </w:r>
      <w:r w:rsidRPr="00BE27AB">
        <w:rPr>
          <w:rtl/>
        </w:rPr>
        <w:t>בדפוס או בידים שרי, דאין שם כתיבה עליה וממילא לא שייך בזה מחיקה</w:t>
      </w:r>
      <w:r w:rsidRPr="00BE27AB">
        <w:rPr>
          <w:rFonts w:hint="cs"/>
          <w:rtl/>
        </w:rPr>
        <w:t>"</w:t>
      </w:r>
      <w:r w:rsidRPr="00BE27AB">
        <w:rPr>
          <w:rtl/>
        </w:rPr>
        <w:t xml:space="preserve">. והיינו שנקט להלכה למעשה כשיטת הר"ש הלוי שהובא במג"א לחלק בין אם האותיות עשויות מהעוגה עצמה שמותר לבין כשהאותיות עשויות מדבר אחר שאסור ולמרות שהמג"א נשאר בצ"ע בזה. </w:t>
      </w:r>
    </w:p>
    <w:p w:rsidR="00BE27AB" w:rsidRPr="00BE27AB" w:rsidRDefault="00BE27AB" w:rsidP="00057B9A">
      <w:pPr>
        <w:pStyle w:val="a3"/>
        <w:rPr>
          <w:rtl/>
        </w:rPr>
      </w:pPr>
      <w:r w:rsidRPr="00BE27AB">
        <w:rPr>
          <w:rtl/>
        </w:rPr>
        <w:t xml:space="preserve">ובסקט"ז </w:t>
      </w:r>
      <w:r w:rsidRPr="00BE27AB">
        <w:rPr>
          <w:rFonts w:hint="cs"/>
          <w:rtl/>
        </w:rPr>
        <w:t xml:space="preserve">שם </w:t>
      </w:r>
      <w:r w:rsidRPr="00BE27AB">
        <w:rPr>
          <w:rtl/>
        </w:rPr>
        <w:t xml:space="preserve">כתב וזה לשונו: </w:t>
      </w:r>
      <w:r w:rsidRPr="00BE27AB">
        <w:rPr>
          <w:rFonts w:hint="cs"/>
          <w:rtl/>
        </w:rPr>
        <w:t>"</w:t>
      </w:r>
      <w:r w:rsidRPr="00BE27AB">
        <w:rPr>
          <w:rtl/>
        </w:rPr>
        <w:t xml:space="preserve">ויש מחמירין אפילו </w:t>
      </w:r>
      <w:r w:rsidRPr="00BE27AB">
        <w:rPr>
          <w:bCs/>
          <w:rtl/>
        </w:rPr>
        <w:t>בציורים</w:t>
      </w:r>
      <w:r w:rsidRPr="00BE27AB">
        <w:rPr>
          <w:rFonts w:hint="cs"/>
          <w:rtl/>
        </w:rPr>
        <w:t>"</w:t>
      </w:r>
      <w:r w:rsidRPr="00BE27AB">
        <w:rPr>
          <w:rtl/>
        </w:rPr>
        <w:t xml:space="preserve">. כלומר: כשם שציור הוא בכלל מלאכת כותב, כך מחיקת הציור הוא בכלל מלאכת מוחק ואם כן גם במחיקת ציורים שע"ג עוגה הוי מוחק מדרבנן עכ"פ, הרי לנו דהמשנה ברורה מחמיר באכילת ציורים כמו באכילת אותיות העשויות על גבי העוגה. </w:t>
      </w:r>
    </w:p>
    <w:p w:rsidR="00BE27AB" w:rsidRPr="00BE27AB" w:rsidRDefault="00BE27AB" w:rsidP="00057B9A">
      <w:pPr>
        <w:pStyle w:val="a3"/>
        <w:rPr>
          <w:rtl/>
        </w:rPr>
      </w:pPr>
      <w:r w:rsidRPr="00BE27AB">
        <w:rPr>
          <w:rtl/>
        </w:rPr>
        <w:t>והנה גבי שבירת (מחיקת) האותיות והציורים בפה דרך אכילה כתב המשנה ברורה בסקי"ז</w:t>
      </w:r>
      <w:r w:rsidRPr="00BE27AB">
        <w:rPr>
          <w:bCs/>
          <w:rtl/>
        </w:rPr>
        <w:t xml:space="preserve"> </w:t>
      </w:r>
      <w:r w:rsidRPr="00BE27AB">
        <w:rPr>
          <w:rtl/>
        </w:rPr>
        <w:t xml:space="preserve">וזה לשונו: </w:t>
      </w:r>
      <w:r w:rsidRPr="00BE27AB">
        <w:rPr>
          <w:rFonts w:hint="cs"/>
          <w:rtl/>
        </w:rPr>
        <w:t>"</w:t>
      </w:r>
      <w:r w:rsidRPr="00BE27AB">
        <w:rPr>
          <w:rtl/>
        </w:rPr>
        <w:t xml:space="preserve">ועיין בספר דגול מרבבה שמצדד להקל בעיקר הדין הזה והביאו בשע"ת ויש לסמוך עליו כשאינו שובר במקום האותיות </w:t>
      </w:r>
      <w:r w:rsidRPr="00BE27AB">
        <w:rPr>
          <w:bCs/>
          <w:rtl/>
        </w:rPr>
        <w:t>בידו</w:t>
      </w:r>
      <w:r w:rsidRPr="00BE27AB">
        <w:rPr>
          <w:rtl/>
        </w:rPr>
        <w:t xml:space="preserve"> רק </w:t>
      </w:r>
      <w:r w:rsidRPr="00BE27AB">
        <w:rPr>
          <w:bCs/>
          <w:rtl/>
        </w:rPr>
        <w:t>בפיו</w:t>
      </w:r>
      <w:r w:rsidRPr="00BE27AB">
        <w:rPr>
          <w:rtl/>
        </w:rPr>
        <w:t xml:space="preserve"> דרך אכילה</w:t>
      </w:r>
      <w:r w:rsidRPr="00BE27AB">
        <w:rPr>
          <w:rFonts w:hint="cs"/>
          <w:rtl/>
        </w:rPr>
        <w:t>"</w:t>
      </w:r>
      <w:r w:rsidRPr="00BE27AB">
        <w:rPr>
          <w:rtl/>
        </w:rPr>
        <w:t xml:space="preserve">. והיינו דאינו נוקט להלכה כקולת הדגול מרבבה להקל בכל אופן, אלא שיש להקל כשהשבירה נעשית בפה (דרך אכילה) ולא בידים, כהסברא המובאת בדגול מרבבה עצמו בלשון ומכל שכן </w:t>
      </w:r>
      <w:r w:rsidRPr="00BE27AB">
        <w:rPr>
          <w:rFonts w:hint="cs"/>
          <w:rtl/>
        </w:rPr>
        <w:t>("</w:t>
      </w:r>
      <w:r w:rsidRPr="00BE27AB">
        <w:rPr>
          <w:rtl/>
        </w:rPr>
        <w:t>ומכל שכן אם אינו שובר בידו רק בפיו דרך אכילתו</w:t>
      </w:r>
      <w:r w:rsidRPr="00BE27AB">
        <w:rPr>
          <w:rFonts w:hint="cs"/>
          <w:rtl/>
        </w:rPr>
        <w:t>")</w:t>
      </w:r>
      <w:r w:rsidRPr="00BE27AB">
        <w:rPr>
          <w:rtl/>
        </w:rPr>
        <w:t>.</w:t>
      </w:r>
    </w:p>
    <w:p w:rsidR="00BE27AB" w:rsidRPr="00BE27AB" w:rsidRDefault="00BE27AB" w:rsidP="00057B9A">
      <w:pPr>
        <w:pStyle w:val="a3"/>
        <w:rPr>
          <w:rtl/>
        </w:rPr>
      </w:pPr>
      <w:r w:rsidRPr="00BE27AB">
        <w:rPr>
          <w:rtl/>
        </w:rPr>
        <w:t xml:space="preserve">והמורם בשיטת המשנה ברורה להלכה הוא: א. </w:t>
      </w:r>
      <w:r w:rsidRPr="00BE27AB">
        <w:rPr>
          <w:bCs/>
          <w:rtl/>
        </w:rPr>
        <w:t>כששובר בידים</w:t>
      </w:r>
      <w:r w:rsidRPr="00BE27AB">
        <w:rPr>
          <w:rtl/>
        </w:rPr>
        <w:t xml:space="preserve"> – יש לחלק בין כשהאותיות כתובות על העוגה שאז אסור, לבין שהאותיות הם מהעוגה עצמה – שאז מותר</w:t>
      </w:r>
      <w:r w:rsidRPr="00BE27AB">
        <w:rPr>
          <w:rFonts w:hint="cs"/>
          <w:rtl/>
        </w:rPr>
        <w:t xml:space="preserve">. </w:t>
      </w:r>
      <w:r w:rsidRPr="00BE27AB">
        <w:rPr>
          <w:rtl/>
        </w:rPr>
        <w:t xml:space="preserve">ב. </w:t>
      </w:r>
      <w:r w:rsidRPr="00BE27AB">
        <w:rPr>
          <w:bCs/>
          <w:rtl/>
        </w:rPr>
        <w:t>כששובר בפה</w:t>
      </w:r>
      <w:r w:rsidRPr="00BE27AB">
        <w:rPr>
          <w:rtl/>
        </w:rPr>
        <w:t xml:space="preserve"> – מותר לאכול בין אם האותיות מעצם העוגה ואפילו אם הם כתובים על גבי העוגה וכדעת הדגול מרבבה (והט"ז) שזהו 'דרך אכילה' ומותר</w:t>
      </w:r>
      <w:r w:rsidRPr="00BE27AB">
        <w:rPr>
          <w:rFonts w:hint="cs"/>
          <w:rtl/>
        </w:rPr>
        <w:t xml:space="preserve">. </w:t>
      </w:r>
      <w:r w:rsidRPr="00BE27AB">
        <w:rPr>
          <w:rtl/>
        </w:rPr>
        <w:t xml:space="preserve">ג. </w:t>
      </w:r>
      <w:r w:rsidRPr="00BE27AB">
        <w:rPr>
          <w:bCs/>
          <w:rtl/>
        </w:rPr>
        <w:t>ציורים</w:t>
      </w:r>
      <w:r w:rsidRPr="00BE27AB">
        <w:rPr>
          <w:rtl/>
        </w:rPr>
        <w:t xml:space="preserve"> נחשבים לכמו אותיות ונראה שדעתו שיש להחמיר בזה.</w:t>
      </w:r>
    </w:p>
    <w:p w:rsidR="00BE27AB" w:rsidRPr="00BE27AB" w:rsidRDefault="00BE27AB" w:rsidP="00057B9A">
      <w:pPr>
        <w:pStyle w:val="a3"/>
        <w:rPr>
          <w:rtl/>
        </w:rPr>
      </w:pPr>
      <w:r w:rsidRPr="00BE27AB">
        <w:rPr>
          <w:rFonts w:hint="cs"/>
          <w:rtl/>
        </w:rPr>
        <w:t>וב</w:t>
      </w:r>
      <w:r w:rsidRPr="00BE27AB">
        <w:rPr>
          <w:rtl/>
        </w:rPr>
        <w:t>שמירת שבת כהלכתה (פרק יא</w:t>
      </w:r>
      <w:r w:rsidRPr="00BE27AB">
        <w:rPr>
          <w:rFonts w:hint="cs"/>
          <w:rtl/>
        </w:rPr>
        <w:t>,</w:t>
      </w:r>
      <w:r w:rsidRPr="00BE27AB">
        <w:rPr>
          <w:rtl/>
        </w:rPr>
        <w:t xml:space="preserve"> ז</w:t>
      </w:r>
      <w:r w:rsidRPr="00BE27AB">
        <w:rPr>
          <w:rFonts w:hint="cs"/>
          <w:rtl/>
        </w:rPr>
        <w:t>-</w:t>
      </w:r>
      <w:r w:rsidRPr="00BE27AB">
        <w:rPr>
          <w:rtl/>
        </w:rPr>
        <w:t>ח) פסק בכל זה כהמשנ"ב וזהו סיכום תוכן דבריו:</w:t>
      </w:r>
      <w:r w:rsidRPr="00BE27AB">
        <w:rPr>
          <w:rFonts w:hint="cs"/>
          <w:rtl/>
        </w:rPr>
        <w:t xml:space="preserve"> </w:t>
      </w:r>
      <w:r w:rsidRPr="00BE27AB">
        <w:rPr>
          <w:bCs/>
          <w:rtl/>
        </w:rPr>
        <w:t>א. בפה:</w:t>
      </w:r>
      <w:r w:rsidRPr="00BE27AB">
        <w:rPr>
          <w:rtl/>
        </w:rPr>
        <w:t xml:space="preserve"> מותר לשבור אותיות וציורים 'דרך אכילה' בין אם האות מעל העוגה או עשויה מעצם העוגה</w:t>
      </w:r>
      <w:r w:rsidRPr="00BE27AB">
        <w:rPr>
          <w:rFonts w:hint="cs"/>
          <w:rtl/>
        </w:rPr>
        <w:t xml:space="preserve">. </w:t>
      </w:r>
      <w:r w:rsidRPr="00BE27AB">
        <w:rPr>
          <w:bCs/>
          <w:rtl/>
        </w:rPr>
        <w:t>ב. בסכין או בידים:</w:t>
      </w:r>
      <w:r w:rsidRPr="00BE27AB">
        <w:rPr>
          <w:rtl/>
        </w:rPr>
        <w:t xml:space="preserve"> תלוי, אם האותיות והציורים מעל העוגה – אסור, ואם האותיות חקוקות מותר.</w:t>
      </w:r>
      <w:r w:rsidRPr="00BE27AB">
        <w:rPr>
          <w:rFonts w:hint="cs"/>
          <w:rtl/>
        </w:rPr>
        <w:t xml:space="preserve"> </w:t>
      </w:r>
      <w:r w:rsidRPr="00BE27AB">
        <w:rPr>
          <w:bCs/>
          <w:rtl/>
        </w:rPr>
        <w:t>ג. צורת העוגה כאות:</w:t>
      </w:r>
      <w:r w:rsidRPr="00BE27AB">
        <w:rPr>
          <w:rtl/>
        </w:rPr>
        <w:t xml:space="preserve"> (עוגה עשויה בדפוס – תבנית של אות) מותר לאכלה בין בפה ובין בידים, עפהנ"ל.</w:t>
      </w:r>
      <w:r w:rsidRPr="00BE27AB">
        <w:rPr>
          <w:rFonts w:hint="cs"/>
          <w:rtl/>
        </w:rPr>
        <w:t xml:space="preserve"> </w:t>
      </w:r>
      <w:r w:rsidRPr="00BE27AB">
        <w:rPr>
          <w:bCs/>
          <w:rtl/>
        </w:rPr>
        <w:t>ד. ציורים על גבי העוגה:</w:t>
      </w:r>
      <w:r w:rsidRPr="00BE27AB">
        <w:rPr>
          <w:rtl/>
        </w:rPr>
        <w:t xml:space="preserve"> נחשבים לאותיות ודינם כאותיות ממש. </w:t>
      </w:r>
    </w:p>
    <w:p w:rsidR="00BE27AB" w:rsidRPr="00BE27AB" w:rsidRDefault="00BE27AB" w:rsidP="00057B9A">
      <w:pPr>
        <w:pStyle w:val="a3"/>
        <w:rPr>
          <w:rtl/>
        </w:rPr>
      </w:pPr>
      <w:r w:rsidRPr="00BE27AB">
        <w:rPr>
          <w:rtl/>
        </w:rPr>
        <w:t>ג.</w:t>
      </w:r>
      <w:r w:rsidRPr="00BE27AB">
        <w:rPr>
          <w:bCs/>
          <w:rtl/>
        </w:rPr>
        <w:t xml:space="preserve"> דעת שוע"ר: </w:t>
      </w:r>
      <w:r w:rsidRPr="00BE27AB">
        <w:rPr>
          <w:rtl/>
        </w:rPr>
        <w:t>בסימן ש"מ ס</w:t>
      </w:r>
      <w:r w:rsidRPr="00BE27AB">
        <w:rPr>
          <w:rFonts w:hint="cs"/>
          <w:rtl/>
        </w:rPr>
        <w:t>"</w:t>
      </w:r>
      <w:r w:rsidRPr="00BE27AB">
        <w:rPr>
          <w:rtl/>
        </w:rPr>
        <w:t xml:space="preserve">ד כתב רבינו וזה לשונו: </w:t>
      </w:r>
      <w:r w:rsidRPr="00BE27AB">
        <w:rPr>
          <w:rFonts w:hint="cs"/>
          <w:rtl/>
        </w:rPr>
        <w:t>"</w:t>
      </w:r>
      <w:r w:rsidRPr="00BE27AB">
        <w:rPr>
          <w:rtl/>
        </w:rPr>
        <w:t>ומדברי סופרים אסור אפילו למחוק שלא על מנת לכתוב. ולכן: אסור לשבור עוגה שעשו עליה כמין אותיות אע"פ שאינו מכוין רק לאכילה מפני שהוא מוחק".</w:t>
      </w:r>
    </w:p>
    <w:p w:rsidR="00BE27AB" w:rsidRPr="00BE27AB" w:rsidRDefault="00BE27AB" w:rsidP="00057B9A">
      <w:pPr>
        <w:pStyle w:val="a3"/>
        <w:rPr>
          <w:rtl/>
        </w:rPr>
      </w:pPr>
      <w:r w:rsidRPr="00BE27AB">
        <w:rPr>
          <w:rtl/>
        </w:rPr>
        <w:t>ומסעיף זה נראה: א. בידים דווקא אסור, שהרי כתב 'אסור לשבור' ולא כתב 'אסור לאכול'</w:t>
      </w:r>
      <w:r w:rsidRPr="00BE27AB">
        <w:rPr>
          <w:rFonts w:hint="cs"/>
          <w:rtl/>
        </w:rPr>
        <w:t>,</w:t>
      </w:r>
      <w:r w:rsidRPr="00BE27AB">
        <w:rPr>
          <w:rtl/>
        </w:rPr>
        <w:t xml:space="preserve"> דמזה נראה לכאורה שבפה מותר לשבור</w:t>
      </w:r>
      <w:r w:rsidRPr="00BE27AB">
        <w:rPr>
          <w:rFonts w:hint="cs"/>
          <w:rtl/>
        </w:rPr>
        <w:t>,</w:t>
      </w:r>
      <w:r w:rsidRPr="00BE27AB">
        <w:rPr>
          <w:rtl/>
        </w:rPr>
        <w:t xml:space="preserve"> כהסברא שבדגול מרבבה שזה 'דרך אכילתו'  ב. דווקא כשהאות 'עליה' אסור, שהרי כתב 'עוגה שעשו </w:t>
      </w:r>
      <w:r w:rsidRPr="00BE27AB">
        <w:rPr>
          <w:bCs/>
          <w:rtl/>
        </w:rPr>
        <w:t>עליה</w:t>
      </w:r>
      <w:r w:rsidRPr="00BE27AB">
        <w:rPr>
          <w:rtl/>
        </w:rPr>
        <w:t xml:space="preserve"> כמין אותיות', ולא כתב 'עוגה שעשו </w:t>
      </w:r>
      <w:r w:rsidRPr="00BE27AB">
        <w:rPr>
          <w:bCs/>
          <w:rtl/>
        </w:rPr>
        <w:t>בה</w:t>
      </w:r>
      <w:r w:rsidRPr="00BE27AB">
        <w:rPr>
          <w:rtl/>
        </w:rPr>
        <w:t xml:space="preserve"> כמי</w:t>
      </w:r>
      <w:r w:rsidRPr="00BE27AB">
        <w:rPr>
          <w:rFonts w:hint="cs"/>
          <w:rtl/>
        </w:rPr>
        <w:t>ן</w:t>
      </w:r>
      <w:r w:rsidRPr="00BE27AB">
        <w:rPr>
          <w:rtl/>
        </w:rPr>
        <w:t xml:space="preserve"> אותיות', ומזה נראה, לכאורה, שעוגה שהאותיות באות ממנה עצמה, יהיה מותר, כדעת הר"ש הלוי שהובא במג"א. </w:t>
      </w:r>
    </w:p>
    <w:p w:rsidR="00BE27AB" w:rsidRPr="00BE27AB" w:rsidRDefault="00BE27AB" w:rsidP="00057B9A">
      <w:pPr>
        <w:pStyle w:val="a3"/>
        <w:rPr>
          <w:rtl/>
        </w:rPr>
      </w:pPr>
      <w:r w:rsidRPr="00BE27AB">
        <w:rPr>
          <w:rtl/>
        </w:rPr>
        <w:t>אולם אי אפשר לומר כן, דבסימן שמ"ג ס</w:t>
      </w:r>
      <w:r w:rsidRPr="00BE27AB">
        <w:rPr>
          <w:rFonts w:hint="cs"/>
          <w:rtl/>
        </w:rPr>
        <w:t>"י</w:t>
      </w:r>
      <w:r w:rsidRPr="00BE27AB">
        <w:rPr>
          <w:rtl/>
        </w:rPr>
        <w:t xml:space="preserve"> כתב: </w:t>
      </w:r>
      <w:r w:rsidRPr="00BE27AB">
        <w:rPr>
          <w:rFonts w:hint="cs"/>
          <w:rtl/>
        </w:rPr>
        <w:t>"</w:t>
      </w:r>
      <w:r w:rsidRPr="00BE27AB">
        <w:rPr>
          <w:rtl/>
        </w:rPr>
        <w:t>אבל מותר ליתן לתינוק בשבת חפצים שיכול לעשות בהם מלאכה לעצמו</w:t>
      </w:r>
      <w:r w:rsidRPr="00BE27AB">
        <w:rPr>
          <w:rFonts w:hint="cs"/>
          <w:rtl/>
        </w:rPr>
        <w:t xml:space="preserve"> . . </w:t>
      </w:r>
      <w:r w:rsidRPr="00BE27AB">
        <w:rPr>
          <w:rtl/>
        </w:rPr>
        <w:t>כגון ליתן לתינוק עוגה שכתובים עליה אותיות שאסור לאכלה בשבת .</w:t>
      </w:r>
      <w:r w:rsidRPr="00BE27AB">
        <w:rPr>
          <w:rFonts w:hint="cs"/>
          <w:rtl/>
        </w:rPr>
        <w:t xml:space="preserve"> </w:t>
      </w:r>
      <w:r w:rsidRPr="00BE27AB">
        <w:rPr>
          <w:rtl/>
        </w:rPr>
        <w:t xml:space="preserve">. רק שלא יתן גדול </w:t>
      </w:r>
      <w:r w:rsidRPr="00BE27AB">
        <w:rPr>
          <w:bCs/>
          <w:rtl/>
        </w:rPr>
        <w:t>לתוך פיו</w:t>
      </w:r>
      <w:r w:rsidRPr="00BE27AB">
        <w:rPr>
          <w:rtl/>
        </w:rPr>
        <w:t xml:space="preserve"> של תינוק'.</w:t>
      </w:r>
    </w:p>
    <w:p w:rsidR="00BE27AB" w:rsidRPr="00BE27AB" w:rsidRDefault="00BE27AB" w:rsidP="00057B9A">
      <w:pPr>
        <w:pStyle w:val="a3"/>
        <w:rPr>
          <w:rtl/>
        </w:rPr>
      </w:pPr>
      <w:r w:rsidRPr="00BE27AB">
        <w:rPr>
          <w:rtl/>
        </w:rPr>
        <w:t>ואם כן מובן להדיא שדעת אדה"ז היא שאסור לשבור את האות גם כשהשבירה נעשית בפה</w:t>
      </w:r>
      <w:r w:rsidRPr="00BE27AB">
        <w:rPr>
          <w:vertAlign w:val="superscript"/>
          <w:rtl/>
        </w:rPr>
        <w:footnoteReference w:id="26"/>
      </w:r>
      <w:r w:rsidRPr="00BE27AB">
        <w:rPr>
          <w:rtl/>
        </w:rPr>
        <w:t xml:space="preserve">, ולא רק כשהשבירה נעשית בידים. ולא כפי שהיה נראה בהשקפה ראשונה ממש"כ בסימן ש"מ ס"ד דלעיל. </w:t>
      </w:r>
    </w:p>
    <w:p w:rsidR="00BE27AB" w:rsidRPr="00BE27AB" w:rsidRDefault="00BE27AB" w:rsidP="00057B9A">
      <w:pPr>
        <w:pStyle w:val="a3"/>
        <w:rPr>
          <w:rtl/>
        </w:rPr>
      </w:pPr>
      <w:r w:rsidRPr="00BE27AB">
        <w:rPr>
          <w:rtl/>
        </w:rPr>
        <w:t>ובכדי לב</w:t>
      </w:r>
      <w:r w:rsidRPr="00BE27AB">
        <w:rPr>
          <w:rFonts w:hint="cs"/>
          <w:rtl/>
        </w:rPr>
        <w:t>ר</w:t>
      </w:r>
      <w:r w:rsidRPr="00BE27AB">
        <w:rPr>
          <w:rtl/>
        </w:rPr>
        <w:t>ר עוד יותר דעת שוע"ר כשהאותיות עשויות מהעוגה עצמה יש להקדים בירור בדעת שוע"ר מהו דין הציורים</w:t>
      </w:r>
      <w:r w:rsidRPr="00BE27AB">
        <w:rPr>
          <w:rFonts w:hint="cs"/>
          <w:rtl/>
        </w:rPr>
        <w:t xml:space="preserve">. </w:t>
      </w:r>
      <w:r w:rsidRPr="00BE27AB">
        <w:rPr>
          <w:rtl/>
        </w:rPr>
        <w:t>דהנה, בסימן ש</w:t>
      </w:r>
      <w:r w:rsidRPr="00BE27AB">
        <w:rPr>
          <w:rFonts w:hint="cs"/>
          <w:rtl/>
        </w:rPr>
        <w:t>"</w:t>
      </w:r>
      <w:r w:rsidRPr="00BE27AB">
        <w:rPr>
          <w:rtl/>
        </w:rPr>
        <w:t>ב ס</w:t>
      </w:r>
      <w:r w:rsidRPr="00BE27AB">
        <w:rPr>
          <w:rFonts w:hint="cs"/>
          <w:rtl/>
        </w:rPr>
        <w:t>"</w:t>
      </w:r>
      <w:r w:rsidRPr="00BE27AB">
        <w:rPr>
          <w:rtl/>
        </w:rPr>
        <w:t xml:space="preserve">ה כתב: </w:t>
      </w:r>
      <w:r w:rsidRPr="00BE27AB">
        <w:rPr>
          <w:rFonts w:hint="cs"/>
          <w:rtl/>
        </w:rPr>
        <w:t>"</w:t>
      </w:r>
      <w:r w:rsidRPr="00BE27AB">
        <w:rPr>
          <w:rtl/>
        </w:rPr>
        <w:t xml:space="preserve">הצר צורה בכלי העומד לציירו, אפילו לא צייר אלא מקצת הצורה הרי עשה מקצת גמר הכלי וחייב, </w:t>
      </w:r>
      <w:r w:rsidRPr="00BE27AB">
        <w:rPr>
          <w:bCs/>
          <w:rtl/>
        </w:rPr>
        <w:t>שאף שהציור מצד עצמו אינו חשוב מלאכה</w:t>
      </w:r>
      <w:r w:rsidRPr="00BE27AB">
        <w:rPr>
          <w:rtl/>
        </w:rPr>
        <w:t xml:space="preserve">, מכל מקום עכשיו שהכלי נגמר וניתקן על ידו הרי הוא נחשב למלאכה . . שחייב משום </w:t>
      </w:r>
      <w:r w:rsidRPr="00BE27AB">
        <w:rPr>
          <w:bCs/>
          <w:rtl/>
        </w:rPr>
        <w:t>מכה בפטיש</w:t>
      </w:r>
      <w:r w:rsidRPr="00BE27AB">
        <w:rPr>
          <w:rFonts w:hint="cs"/>
          <w:rtl/>
        </w:rPr>
        <w:t>"</w:t>
      </w:r>
      <w:r w:rsidRPr="00BE27AB">
        <w:rPr>
          <w:rtl/>
        </w:rPr>
        <w:t>. ומשמע מדבריו שציור אינו כלל בגדר מלאכה, ולא בגדר מלאכת 'כותב'. ורק באם על ידי הציור נגמר משהו, הרי זה מטעם 'מכה בפטיש'.</w:t>
      </w:r>
    </w:p>
    <w:p w:rsidR="00BE27AB" w:rsidRPr="00BE27AB" w:rsidRDefault="00BE27AB" w:rsidP="00057B9A">
      <w:pPr>
        <w:pStyle w:val="a3"/>
        <w:rPr>
          <w:rtl/>
        </w:rPr>
      </w:pPr>
      <w:r w:rsidRPr="00BE27AB">
        <w:rPr>
          <w:rtl/>
        </w:rPr>
        <w:t>אך בסימן שמ ס</w:t>
      </w:r>
      <w:r w:rsidRPr="00BE27AB">
        <w:rPr>
          <w:rFonts w:hint="cs"/>
          <w:rtl/>
        </w:rPr>
        <w:t xml:space="preserve">"י </w:t>
      </w:r>
      <w:r w:rsidRPr="00BE27AB">
        <w:rPr>
          <w:rtl/>
        </w:rPr>
        <w:t xml:space="preserve">כתב רבינו: 'הרושם רשמים וצורות בשטר וכיוצא בהם כדרך שהציירים רושמים חייב משום תולדת </w:t>
      </w:r>
      <w:r w:rsidRPr="00BE27AB">
        <w:rPr>
          <w:bCs/>
          <w:rtl/>
        </w:rPr>
        <w:t>כותב</w:t>
      </w:r>
      <w:r w:rsidRPr="00BE27AB">
        <w:rPr>
          <w:rtl/>
        </w:rPr>
        <w:t xml:space="preserve"> וכן המוחקה'. דמזה משמע שעשיית הציור ובמילא המחיקה נחשבים לתולדת כותב ומוחק ולא מכה בפטיש והרי זה סותר את מה שכתב בסימן ש"ב ס"ה שהאיסור הוא רק מטעם 'מכה בפטיש'</w:t>
      </w:r>
      <w:r w:rsidRPr="00BE27AB">
        <w:rPr>
          <w:vertAlign w:val="superscript"/>
          <w:rtl/>
        </w:rPr>
        <w:footnoteReference w:id="27"/>
      </w:r>
      <w:r w:rsidRPr="00BE27AB">
        <w:rPr>
          <w:rFonts w:hint="cs"/>
          <w:rtl/>
        </w:rPr>
        <w:t>.</w:t>
      </w:r>
    </w:p>
    <w:p w:rsidR="00BE27AB" w:rsidRPr="00BE27AB" w:rsidRDefault="00BE27AB" w:rsidP="00057B9A">
      <w:pPr>
        <w:pStyle w:val="a3"/>
        <w:rPr>
          <w:rtl/>
        </w:rPr>
      </w:pPr>
      <w:r w:rsidRPr="00BE27AB">
        <w:rPr>
          <w:rtl/>
        </w:rPr>
        <w:t>וראיתי הביאור בזה, שלדעת אדה"ז בציור יש הן תולדת כותב ומוחק והן מכה בפטיש, רק שבסימן שב מדובר שצייר רק מקצת הציור שעדיין אין זה תולדת כתיבה (רק חצי שיעור), ומכל מקום פעמים רבות על כלי מציירים חלק מציור שלם לנוי, ולגבי הכלי הרי זה ה'מכה בפטיש' של הכלי, משום שכך נשאר הציור, בחלקו וזהו יופיו של הכלי.</w:t>
      </w:r>
      <w:r w:rsidRPr="00BE27AB">
        <w:rPr>
          <w:rFonts w:hint="cs"/>
          <w:rtl/>
        </w:rPr>
        <w:t xml:space="preserve"> </w:t>
      </w:r>
      <w:r w:rsidRPr="00BE27AB">
        <w:rPr>
          <w:rtl/>
        </w:rPr>
        <w:t xml:space="preserve">מה שאין כן בסימן שמ מדובר שעשה ציור שלם שאז חייב כבר משום כותב ואין זה משום מכה בפטיש.  </w:t>
      </w:r>
    </w:p>
    <w:p w:rsidR="00BE27AB" w:rsidRPr="00BE27AB" w:rsidRDefault="00BE27AB" w:rsidP="00057B9A">
      <w:pPr>
        <w:pStyle w:val="a3"/>
        <w:rPr>
          <w:rtl/>
        </w:rPr>
      </w:pPr>
      <w:r w:rsidRPr="00BE27AB">
        <w:rPr>
          <w:rtl/>
        </w:rPr>
        <w:t>ומכל זה משמע: שציור הוא בגדר 'כותב' ו'מוחק'. ולפי זה גם בכתיבה על גבי עוגה היה צריך להיות כן והיא צריך להיות אסורה מחיקת הציורים מדין מוחק.</w:t>
      </w:r>
    </w:p>
    <w:p w:rsidR="00BE27AB" w:rsidRPr="00BE27AB" w:rsidRDefault="00BE27AB" w:rsidP="00057B9A">
      <w:pPr>
        <w:pStyle w:val="a3"/>
        <w:rPr>
          <w:rtl/>
        </w:rPr>
      </w:pPr>
      <w:r w:rsidRPr="00BE27AB">
        <w:rPr>
          <w:rtl/>
        </w:rPr>
        <w:t>אולם בהלכות פסח סימן תס ס</w:t>
      </w:r>
      <w:r w:rsidRPr="00BE27AB">
        <w:rPr>
          <w:rFonts w:hint="cs"/>
          <w:rtl/>
        </w:rPr>
        <w:t>"</w:t>
      </w:r>
      <w:r w:rsidRPr="00BE27AB">
        <w:rPr>
          <w:rtl/>
        </w:rPr>
        <w:t xml:space="preserve">ז, כתב רבינו: </w:t>
      </w:r>
      <w:r w:rsidRPr="00BE27AB">
        <w:rPr>
          <w:rFonts w:hint="cs"/>
          <w:rtl/>
        </w:rPr>
        <w:t>"</w:t>
      </w:r>
      <w:r w:rsidRPr="00BE27AB">
        <w:rPr>
          <w:rtl/>
        </w:rPr>
        <w:t>אין עושין סריקין המצויירין, דהיינו לצייר במצות כמין חיה ועוף לפי שהוא שוהא עליהן לציירן ופעמים יבואו לידי חימוץ ע"י שהייה זו</w:t>
      </w:r>
      <w:r w:rsidRPr="00BE27AB">
        <w:rPr>
          <w:rFonts w:hint="cs"/>
          <w:rtl/>
        </w:rPr>
        <w:t>"</w:t>
      </w:r>
      <w:r w:rsidRPr="00BE27AB">
        <w:rPr>
          <w:rtl/>
        </w:rPr>
        <w:t xml:space="preserve">. והיינו, דאוסר לצייר על המצות רק משום החשש דשיהוי וחימוץ ולא מטעם כך שבמצות מצוירות יהיה אסור לאכלם ביו"ט משום 'מוחק', משמע דלדעת שוע"ר אין איסור 'מוחק' בציורי אוכלים ולכן לא כתב לאסור ציורים על המצות מסיבה זו. </w:t>
      </w:r>
    </w:p>
    <w:p w:rsidR="00BE27AB" w:rsidRPr="00BE27AB" w:rsidRDefault="00BE27AB" w:rsidP="00057B9A">
      <w:pPr>
        <w:pStyle w:val="a3"/>
        <w:rPr>
          <w:rtl/>
        </w:rPr>
      </w:pPr>
      <w:r w:rsidRPr="00BE27AB">
        <w:rPr>
          <w:rtl/>
        </w:rPr>
        <w:t>ובסימן תס ס</w:t>
      </w:r>
      <w:r w:rsidRPr="00BE27AB">
        <w:rPr>
          <w:rFonts w:hint="cs"/>
          <w:rtl/>
        </w:rPr>
        <w:t>"</w:t>
      </w:r>
      <w:r w:rsidRPr="00BE27AB">
        <w:rPr>
          <w:rtl/>
        </w:rPr>
        <w:t xml:space="preserve">ט, כתב בשוע"ר: </w:t>
      </w:r>
      <w:r w:rsidRPr="00BE27AB">
        <w:rPr>
          <w:rFonts w:hint="cs"/>
          <w:rtl/>
        </w:rPr>
        <w:t>"</w:t>
      </w:r>
      <w:r w:rsidRPr="00BE27AB">
        <w:rPr>
          <w:rtl/>
        </w:rPr>
        <w:t xml:space="preserve">אם עבר ועשה ציורין על המצות </w:t>
      </w:r>
      <w:r w:rsidRPr="00BE27AB">
        <w:rPr>
          <w:bCs/>
          <w:rtl/>
        </w:rPr>
        <w:t>מותרות באכילה</w:t>
      </w:r>
      <w:r w:rsidRPr="00BE27AB">
        <w:rPr>
          <w:rtl/>
        </w:rPr>
        <w:t>, אם לא שהה בציורין שיעור חימוץ, ואפילו לכתחילה אדם יוצא בהן</w:t>
      </w:r>
      <w:r w:rsidRPr="00BE27AB">
        <w:rPr>
          <w:rFonts w:hint="cs"/>
          <w:rtl/>
        </w:rPr>
        <w:t>"</w:t>
      </w:r>
      <w:r w:rsidRPr="00BE27AB">
        <w:rPr>
          <w:rtl/>
        </w:rPr>
        <w:t>.</w:t>
      </w:r>
      <w:r w:rsidRPr="00BE27AB">
        <w:rPr>
          <w:rFonts w:hint="cs"/>
          <w:rtl/>
        </w:rPr>
        <w:t xml:space="preserve"> </w:t>
      </w:r>
      <w:r w:rsidRPr="00BE27AB">
        <w:rPr>
          <w:rtl/>
        </w:rPr>
        <w:t>ומשמע להדיא שאין איסור מחיקה באכילת מצות שיש בה ציורים מגוף המצה וכן יהיה הדין בעוגה שיהיה מותר לאכול עוגה שיש בה ציורים. ואמנם דזה סותר את הנפסק בסימן שמ ס"י שגם ציור נכלל בכלל כותב ומוחק כדלעיל</w:t>
      </w:r>
      <w:r w:rsidRPr="00BE27AB">
        <w:rPr>
          <w:rFonts w:hint="cs"/>
          <w:rtl/>
        </w:rPr>
        <w:t>.</w:t>
      </w:r>
    </w:p>
    <w:p w:rsidR="00BE27AB" w:rsidRPr="00BE27AB" w:rsidRDefault="00BE27AB" w:rsidP="00057B9A">
      <w:pPr>
        <w:pStyle w:val="a3"/>
        <w:rPr>
          <w:rtl/>
        </w:rPr>
      </w:pPr>
      <w:r w:rsidRPr="00BE27AB">
        <w:rPr>
          <w:rtl/>
        </w:rPr>
        <w:t xml:space="preserve">ואכן שהמג"א (בש"מ סק"ו) עמד על סתירה זו, שהרי גם המחבר בסימן תס ס"ד כתב: </w:t>
      </w:r>
      <w:r w:rsidRPr="00BE27AB">
        <w:rPr>
          <w:rFonts w:hint="cs"/>
          <w:rtl/>
        </w:rPr>
        <w:t>"</w:t>
      </w:r>
      <w:r w:rsidRPr="00BE27AB">
        <w:rPr>
          <w:rtl/>
        </w:rPr>
        <w:t>אין עושין סריקין המצויירין דהיינו לצייר בפת כמין חיה ועוף</w:t>
      </w:r>
      <w:r w:rsidRPr="00BE27AB">
        <w:rPr>
          <w:rFonts w:hint="cs"/>
          <w:rtl/>
        </w:rPr>
        <w:t xml:space="preserve">". </w:t>
      </w:r>
      <w:r w:rsidRPr="00BE27AB">
        <w:rPr>
          <w:rtl/>
        </w:rPr>
        <w:t xml:space="preserve">ובב"י סימן ת"ס כתב: </w:t>
      </w:r>
      <w:r w:rsidRPr="00BE27AB">
        <w:rPr>
          <w:rFonts w:hint="cs"/>
          <w:rtl/>
        </w:rPr>
        <w:t>"</w:t>
      </w:r>
      <w:r w:rsidRPr="00BE27AB">
        <w:rPr>
          <w:rtl/>
        </w:rPr>
        <w:t>כתב רבינו ירוחם דמוכח בגמרא שאם עבר ועשה סריקין המצויירין ולא חמצו שיוצאים בהם</w:t>
      </w:r>
      <w:r w:rsidRPr="00BE27AB">
        <w:rPr>
          <w:rFonts w:hint="cs"/>
          <w:rtl/>
        </w:rPr>
        <w:t>"</w:t>
      </w:r>
      <w:r w:rsidRPr="00BE27AB">
        <w:rPr>
          <w:rtl/>
        </w:rPr>
        <w:t xml:space="preserve">, וכן ממש כתב הרמ"א בדרכי משה הארוך וזה לשונו: </w:t>
      </w:r>
      <w:r w:rsidRPr="00BE27AB">
        <w:rPr>
          <w:rFonts w:hint="cs"/>
          <w:rtl/>
        </w:rPr>
        <w:t>"</w:t>
      </w:r>
      <w:r w:rsidRPr="00BE27AB">
        <w:rPr>
          <w:rtl/>
        </w:rPr>
        <w:t>כתב ר' ירוחם דמוכח בגמרא דאם עבר ועשה סריקים המצויירים ולא חמצו שיוצאין בהן</w:t>
      </w:r>
      <w:r w:rsidRPr="00BE27AB">
        <w:rPr>
          <w:rFonts w:hint="cs"/>
          <w:rtl/>
        </w:rPr>
        <w:t>"</w:t>
      </w:r>
      <w:r w:rsidRPr="00BE27AB">
        <w:rPr>
          <w:rtl/>
        </w:rPr>
        <w:t>. וזו היא הסכמת כל הפוסקים ראשונים ואחרונים והרמ"א לא חלק על כך</w:t>
      </w:r>
      <w:r w:rsidRPr="00BE27AB">
        <w:rPr>
          <w:rFonts w:hint="cs"/>
          <w:rtl/>
        </w:rPr>
        <w:t xml:space="preserve">. </w:t>
      </w:r>
      <w:r w:rsidRPr="00BE27AB">
        <w:rPr>
          <w:rtl/>
        </w:rPr>
        <w:t>ואם כן הרי זה סותר את מה שהביא כאן הרמ"א את דברי המרדכי בשם המהר"ם מרוטנבורג שאסור לשבור את העוגה שיש עליה '</w:t>
      </w:r>
      <w:r w:rsidRPr="00BE27AB">
        <w:rPr>
          <w:bCs/>
          <w:rtl/>
        </w:rPr>
        <w:t>כמין</w:t>
      </w:r>
      <w:r w:rsidRPr="00BE27AB">
        <w:rPr>
          <w:rtl/>
        </w:rPr>
        <w:t xml:space="preserve"> אותיות' והבין המגן אברהם מהלשון 'כמין אותיות' שגם אכילת עוגה שיש עליה ציורים נכלל באיסור מחיקה ואיך התיר זה הרמ"א בהלכות פסח</w:t>
      </w:r>
      <w:r w:rsidRPr="00BE27AB">
        <w:rPr>
          <w:rFonts w:hint="cs"/>
          <w:rtl/>
        </w:rPr>
        <w:t>.</w:t>
      </w:r>
      <w:r w:rsidRPr="00BE27AB">
        <w:rPr>
          <w:rtl/>
        </w:rPr>
        <w:t xml:space="preserve"> ונשאר בצ"ע.</w:t>
      </w:r>
    </w:p>
    <w:p w:rsidR="00BE27AB" w:rsidRPr="00BE27AB" w:rsidRDefault="00BE27AB" w:rsidP="00057B9A">
      <w:pPr>
        <w:pStyle w:val="a3"/>
        <w:rPr>
          <w:rtl/>
        </w:rPr>
      </w:pPr>
      <w:r w:rsidRPr="00BE27AB">
        <w:rPr>
          <w:rtl/>
        </w:rPr>
        <w:t>ובדגול מרבבה תירץ</w:t>
      </w:r>
      <w:r w:rsidRPr="00BE27AB">
        <w:rPr>
          <w:rFonts w:hint="cs"/>
          <w:rtl/>
        </w:rPr>
        <w:t>,</w:t>
      </w:r>
      <w:r w:rsidRPr="00BE27AB">
        <w:rPr>
          <w:rtl/>
        </w:rPr>
        <w:t xml:space="preserve"> שמכאן מוכרח כשיטת הר"ש הלוי לחלק בין אם הציור הוא מדבר אחר שעל גבי העוגה (שזה נחשב לכתיבה וציור) לבין אם הציור הוא מגוף העוגה. שבהלכות פסח מדובר שהציור הוא מגוף המצה ולכן אי"ז דרך כתיבה ומותר, ובש"מ מדובר שהציור והאותיות על גבי העוגה מדבר אחר וזה נחשב לדרך כתיבה ואסור. </w:t>
      </w:r>
    </w:p>
    <w:p w:rsidR="00BE27AB" w:rsidRPr="00BE27AB" w:rsidRDefault="00BE27AB" w:rsidP="00057B9A">
      <w:pPr>
        <w:pStyle w:val="a3"/>
        <w:rPr>
          <w:rtl/>
        </w:rPr>
      </w:pPr>
      <w:r w:rsidRPr="00BE27AB">
        <w:rPr>
          <w:rtl/>
        </w:rPr>
        <w:t>אך בשוע"ר לא חילק כן</w:t>
      </w:r>
      <w:r w:rsidRPr="00BE27AB">
        <w:rPr>
          <w:rFonts w:hint="cs"/>
          <w:rtl/>
        </w:rPr>
        <w:t>,</w:t>
      </w:r>
      <w:r w:rsidRPr="00BE27AB">
        <w:rPr>
          <w:rtl/>
        </w:rPr>
        <w:t xml:space="preserve"> אם הנכתב הוא מעצם גוף המאכל או מדבר אחר על גבה, ואדרבה מלשונו בסימן תנ"ח ס"ח משמע להדיא שגם כשהאותיות עשויות </w:t>
      </w:r>
      <w:r w:rsidRPr="00BE27AB">
        <w:rPr>
          <w:bCs/>
          <w:rtl/>
        </w:rPr>
        <w:t>מגוף</w:t>
      </w:r>
      <w:r w:rsidRPr="00BE27AB">
        <w:rPr>
          <w:rtl/>
        </w:rPr>
        <w:t xml:space="preserve"> המצה אסור לאכלם בשבת מדין מוחק. </w:t>
      </w:r>
      <w:r w:rsidRPr="00BE27AB">
        <w:rPr>
          <w:rFonts w:hint="cs"/>
          <w:rtl/>
        </w:rPr>
        <w:t>דזה לשונו שם: "</w:t>
      </w:r>
      <w:r w:rsidRPr="00BE27AB">
        <w:rPr>
          <w:rtl/>
        </w:rPr>
        <w:t xml:space="preserve">והסימנים שעושה בהן, לא יעשה אותן כמין אותיות על ידי </w:t>
      </w:r>
      <w:r w:rsidRPr="00BE27AB">
        <w:rPr>
          <w:bCs/>
          <w:rtl/>
        </w:rPr>
        <w:t>דפוס</w:t>
      </w:r>
      <w:r w:rsidRPr="00BE27AB">
        <w:rPr>
          <w:rtl/>
        </w:rPr>
        <w:t xml:space="preserve"> או בידיו (מטעם שיתבאר בסי' ת"ס שמא ישהה ויחמיצו ועוד) שהרי צריך לשברם ביום טוב ויש אוסרין לשבור עוגה שיש </w:t>
      </w:r>
      <w:r w:rsidRPr="00BE27AB">
        <w:rPr>
          <w:bCs/>
          <w:rtl/>
        </w:rPr>
        <w:t>בה</w:t>
      </w:r>
      <w:r w:rsidRPr="00BE27AB">
        <w:rPr>
          <w:rtl/>
        </w:rPr>
        <w:t xml:space="preserve"> כמין אותיות אע"פ שאינו מתכוין למחקם אלא לאכלם</w:t>
      </w:r>
      <w:r w:rsidRPr="00BE27AB">
        <w:rPr>
          <w:rFonts w:hint="cs"/>
          <w:rtl/>
        </w:rPr>
        <w:t>"</w:t>
      </w:r>
      <w:r w:rsidRPr="00BE27AB">
        <w:rPr>
          <w:rtl/>
        </w:rPr>
        <w:t xml:space="preserve">, דמזה נראה ברור להדיא שדעת שוע"ר לאסור מחיקת אותיות גם כשהאותיות חקוקות ועשויות מעצם המצה, ולא כדעת הר"ש הלוי והדגול מרבבה להתיר מחיקת אותיות שעשויות מגוף המצה. </w:t>
      </w:r>
    </w:p>
    <w:p w:rsidR="00BE27AB" w:rsidRPr="00BE27AB" w:rsidRDefault="00BE27AB" w:rsidP="00057B9A">
      <w:pPr>
        <w:pStyle w:val="a3"/>
        <w:rPr>
          <w:rtl/>
        </w:rPr>
      </w:pPr>
      <w:r w:rsidRPr="00BE27AB">
        <w:rPr>
          <w:rtl/>
        </w:rPr>
        <w:t xml:space="preserve">ונראה אם כן שרבינו סובר כהמגן אברהם שנשאר בזה בצריך עיון על הסתירה בין הלכות פסח להלכות שבת אולם למעשה לא בא לשנות הדין שאסור לאכול המצות שיש בהם כמין אותיות בשבת ויום טוב מצד דין מוחק, הגם שהאותיות עשויות מגוף העוגה או המצה. </w:t>
      </w:r>
    </w:p>
    <w:p w:rsidR="00BE27AB" w:rsidRPr="00BE27AB" w:rsidRDefault="00BE27AB" w:rsidP="00057B9A">
      <w:pPr>
        <w:pStyle w:val="a3"/>
        <w:rPr>
          <w:rtl/>
        </w:rPr>
      </w:pPr>
      <w:r w:rsidRPr="00BE27AB">
        <w:rPr>
          <w:rtl/>
        </w:rPr>
        <w:t>ואם כנים הדברים נלמד דשיטת שוע"ר</w:t>
      </w:r>
      <w:r w:rsidRPr="00BE27AB">
        <w:rPr>
          <w:rFonts w:hint="cs"/>
          <w:rtl/>
        </w:rPr>
        <w:t>:</w:t>
      </w:r>
      <w:r w:rsidRPr="00BE27AB">
        <w:rPr>
          <w:rtl/>
        </w:rPr>
        <w:t xml:space="preserve"> א. שבאותיות אין לחלק בין אם הן עשויין מגוף אחר או מעצם גוף העוגה שבכל אופן אסורים לאכילה משום מוחק</w:t>
      </w:r>
      <w:r w:rsidRPr="00BE27AB">
        <w:rPr>
          <w:rFonts w:hint="cs"/>
          <w:rtl/>
        </w:rPr>
        <w:t>.</w:t>
      </w:r>
      <w:r w:rsidRPr="00BE27AB">
        <w:rPr>
          <w:rtl/>
        </w:rPr>
        <w:t xml:space="preserve"> (ב. גם באכילה בפה ולא בשבירה בידים נאסרה האכילה משום מוחק כבסימן שמ"ג ס"י שאסור ליתן לפי תינוק)</w:t>
      </w:r>
      <w:r w:rsidRPr="00BE27AB">
        <w:rPr>
          <w:rFonts w:hint="cs"/>
          <w:rtl/>
        </w:rPr>
        <w:t>.</w:t>
      </w:r>
      <w:r w:rsidRPr="00BE27AB">
        <w:rPr>
          <w:rtl/>
        </w:rPr>
        <w:t xml:space="preserve"> וכן ג. שציורים במאכלים מותרים ואין בהם דין מוחק. שהרי אדה"ז התיר להדיא לאכול את הציורים אם נעשו ללא שיהוי. </w:t>
      </w:r>
    </w:p>
    <w:p w:rsidR="00BE27AB" w:rsidRPr="00BE27AB" w:rsidRDefault="00BE27AB" w:rsidP="00057B9A">
      <w:pPr>
        <w:pStyle w:val="a3"/>
        <w:rPr>
          <w:rtl/>
        </w:rPr>
      </w:pPr>
      <w:r w:rsidRPr="00BE27AB">
        <w:rPr>
          <w:rtl/>
        </w:rPr>
        <w:t>ד. אלא שעדיין יש לנו לדון גבי ציורים במאכלים באיזה אופן הותרה אכילתם בשבת וביום טוב. דהנה ראיתי שכתבו (הרשד"ב לוין בשיעורי הלכה למעשה) שדעת שוע"ר שאין איסור כלל בציורים במאכלים ומותר בכל אופן לאכלם בשבת וביום טוב. אמנם כד נעיין נראה שאת היתר אכילת הציורים כתב שוע"ר גבי מצות ושם מיירי בוודאות שהציורים הם חלק מגוף המצה ולא מעל המצות.</w:t>
      </w:r>
    </w:p>
    <w:p w:rsidR="00BE27AB" w:rsidRPr="00BE27AB" w:rsidRDefault="00BE27AB" w:rsidP="00057B9A">
      <w:pPr>
        <w:pStyle w:val="a3"/>
        <w:rPr>
          <w:rtl/>
        </w:rPr>
      </w:pPr>
      <w:r w:rsidRPr="00BE27AB">
        <w:rPr>
          <w:rtl/>
        </w:rPr>
        <w:t>ואולי יתכן שסבירא ליה לרבינו להקל באכילת ציורים במאכלים בתנאי שהציורים הם חלק מגוף המצה ולא מעליה. שלכן הביא דין זה דווקא בהלכות פסח ולא בהלכות שבת, דבהלכות פסח בוודאי שמדובר בציורים שמגוף המצות ולא מדברים אחרים עליה שזה לא יתכן במצות מצווה. שבפרט זה דווקא נקט שוע"ר כדעת הר"ש הלוי שהובא במגן אברהם (שגם עליו כתב המגן אברהם וצריך עיון אך לא בא לחלוק בהכרח על עצם דבריו) להקל כשציורים עשויים מגוף המצות ויש כאן ב' דברים לקולא: א. שזהו רק ציורים ולא אותיות ממש</w:t>
      </w:r>
      <w:r w:rsidRPr="00BE27AB">
        <w:rPr>
          <w:rFonts w:hint="cs"/>
          <w:rtl/>
        </w:rPr>
        <w:t>.</w:t>
      </w:r>
      <w:r w:rsidRPr="00BE27AB">
        <w:rPr>
          <w:rtl/>
        </w:rPr>
        <w:t xml:space="preserve"> ב. שזהו מגוף המאכל ולא דבר נוסף עליה, וכדעת הר"ש הלוי.</w:t>
      </w:r>
    </w:p>
    <w:p w:rsidR="00BE27AB" w:rsidRPr="00BE27AB" w:rsidRDefault="00BE27AB" w:rsidP="00057B9A">
      <w:pPr>
        <w:pStyle w:val="a3"/>
        <w:rPr>
          <w:rtl/>
        </w:rPr>
      </w:pPr>
      <w:r w:rsidRPr="00BE27AB">
        <w:rPr>
          <w:rtl/>
        </w:rPr>
        <w:t>ויעויין בתהילה לדוד (שמ סק"ג) דרצה לחלק בגדר איסור ציור האם הוא מדין 'כתיבה' או מדין 'מכה בפטיש' שתלוי איך עשוי הציור, שבציור העשוי מגוף הכלי האיסור הוא משום 'מכה בפטיש', אולם כשהציור עשוי מדבר אחר על גבי הכותל והששר שאז האיסור והחיוב הוא משום 'כותב'. ובזה רצה ליישב סתירת הרמב"ם בגדר יסוד איסור הציור בשבת. (יעויין בהערה 2 ו3)</w:t>
      </w:r>
    </w:p>
    <w:p w:rsidR="00BE27AB" w:rsidRPr="00BE27AB" w:rsidRDefault="00BE27AB" w:rsidP="00057B9A">
      <w:pPr>
        <w:pStyle w:val="a3"/>
        <w:rPr>
          <w:rtl/>
        </w:rPr>
      </w:pPr>
      <w:r w:rsidRPr="00BE27AB">
        <w:rPr>
          <w:rtl/>
        </w:rPr>
        <w:t>ואם כנים דבריו</w:t>
      </w:r>
      <w:r w:rsidRPr="00BE27AB">
        <w:rPr>
          <w:rFonts w:hint="cs"/>
          <w:rtl/>
        </w:rPr>
        <w:t>,</w:t>
      </w:r>
      <w:r w:rsidRPr="00BE27AB">
        <w:rPr>
          <w:rtl/>
        </w:rPr>
        <w:t xml:space="preserve"> יש לנו ללמוד מזה יסוד האיסור בפעולה הופכית, כגון מחיקת ציור. שיש לחלק כנ"ל, שבציור שהוא עשוי </w:t>
      </w:r>
      <w:r w:rsidRPr="00BE27AB">
        <w:rPr>
          <w:bCs/>
          <w:rtl/>
        </w:rPr>
        <w:t>מגוף</w:t>
      </w:r>
      <w:r w:rsidRPr="00BE27AB">
        <w:rPr>
          <w:rtl/>
        </w:rPr>
        <w:t xml:space="preserve"> הכלי אין לאסור משום מוחק דרבנן, משום שיסוד האיסור בזה אינו כותב (שאז הפעולה ההופכית היא 'מוחק') אלא יסוד האיסור הוא מכה בפטיש, וכשמוחק הציור שלא על מנת לכתוב, הרי זה 'מקלקל' ומקלקל פטור. מה שאין כן כשהציור עשוי מדבר אחר על גבי הכותל או הששר ששם האיסור הוא משום כותב, אם כן כשעושה הפעולה ההופכית  - מוחק (אפילו שלא על מנת לכתוב) יש לאסור משום מוחק דרבנן, שהרי יסוד האיסור בפעולה החיובית (ציור) הוא 'כותב', לכך כשעושה ההיפך הוא 'מוחק' שאסור מדרבנן. </w:t>
      </w:r>
    </w:p>
    <w:p w:rsidR="00BE27AB" w:rsidRPr="00BE27AB" w:rsidRDefault="00BE27AB" w:rsidP="00057B9A">
      <w:pPr>
        <w:pStyle w:val="a3"/>
        <w:rPr>
          <w:rtl/>
        </w:rPr>
      </w:pPr>
      <w:r w:rsidRPr="00BE27AB">
        <w:rPr>
          <w:rtl/>
        </w:rPr>
        <w:t>ואם כן יש לומר שזהו יסוד סברת שוע"ר לחלק בין ציור העשוי מגוף העוגה, שאת זה לא אסר משום מוחק ולכן מותר לאכול המצה עם הציורים בפסח, וזה משום שבציור מגוף העוגה היסוד לאיסור הוא מכה בפטיש שהפכו הוא לא 'מוחק' אלא מקלקל ולכן מותר בשבת וביו"ט לאכול. מה שאין כן כשהציורים מעל גבי העוגה שבזה לא מצאנו שהתיר שוע"ר האכילה, והסיבה היא משום שיסוד האיסור (ציור מעל גבי דבר) הוא 'כותב' ואם כן ההפך הוא 'מוחק' ומוחק נאסר מדרבנן גם כשאינו על מנת לכתוב</w:t>
      </w:r>
      <w:r w:rsidRPr="00BE27AB">
        <w:rPr>
          <w:vertAlign w:val="superscript"/>
          <w:rtl/>
        </w:rPr>
        <w:footnoteReference w:id="28"/>
      </w:r>
      <w:r w:rsidRPr="00BE27AB">
        <w:rPr>
          <w:rtl/>
        </w:rPr>
        <w:t xml:space="preserve">.  </w:t>
      </w:r>
    </w:p>
    <w:p w:rsidR="00BE27AB" w:rsidRPr="00BE27AB" w:rsidRDefault="00BE27AB" w:rsidP="00057B9A">
      <w:pPr>
        <w:pStyle w:val="a3"/>
        <w:rPr>
          <w:rtl/>
        </w:rPr>
      </w:pPr>
      <w:r w:rsidRPr="00BE27AB">
        <w:rPr>
          <w:rtl/>
        </w:rPr>
        <w:t xml:space="preserve">ויעויין בקצות השלחן ס"ק ג' דגם כתב להתיר אכילת ציורים דווקא כשהציורים הם מגוף העוגה, וזה לשונו: </w:t>
      </w:r>
      <w:r w:rsidRPr="00BE27AB">
        <w:rPr>
          <w:rFonts w:hint="cs"/>
          <w:rtl/>
        </w:rPr>
        <w:t>"</w:t>
      </w:r>
      <w:r w:rsidRPr="00BE27AB">
        <w:rPr>
          <w:rtl/>
        </w:rPr>
        <w:t>ומתוך דברי הר"ש הלוי משמע דאם הציורים הם מדבר אחר דינם כמו אותיות, והמגן אברהם שם בתה"ד מקשה על המרדכי שכתב עוגה שכתוב עליה כמין אותיות דאפילו כתובין עליו צורות יהא אסור דהא הצר צורה חייב ואם כן המוחקה נמי חייב וסיים בצ"ע. עכ"פ המג"א מפרש דברי המרדכי דציורים מותר, על כן יש להקל בציורים שנעשו מהעוגה עצמה, דבזה גם הר"ש הלוי התיר</w:t>
      </w:r>
      <w:r w:rsidRPr="00BE27AB">
        <w:rPr>
          <w:rFonts w:hint="cs"/>
          <w:rtl/>
        </w:rPr>
        <w:t>"</w:t>
      </w:r>
      <w:r w:rsidRPr="00BE27AB">
        <w:rPr>
          <w:rtl/>
        </w:rPr>
        <w:t xml:space="preserve">. </w:t>
      </w:r>
    </w:p>
    <w:p w:rsidR="00BE27AB" w:rsidRPr="00BE27AB" w:rsidRDefault="00BE27AB" w:rsidP="00057B9A">
      <w:pPr>
        <w:pStyle w:val="a3"/>
        <w:rPr>
          <w:rtl/>
        </w:rPr>
      </w:pPr>
      <w:r w:rsidRPr="00BE27AB">
        <w:rPr>
          <w:rtl/>
        </w:rPr>
        <w:t>אמנם היתר קצות השלחן והדקדוק לחלק בין ציור העשוי מהעוגה עצמה שמותר לאכול לציור העשוי מדבר אחר שאסור לאכול, אינו מבוסס על לשון שוע"ר. אך לפי מה שביארנו לעיל יש לדקדק כן משוע"ר. שכאמור לעיל</w:t>
      </w:r>
      <w:r w:rsidRPr="00BE27AB">
        <w:rPr>
          <w:rFonts w:hint="cs"/>
          <w:rtl/>
        </w:rPr>
        <w:t>,</w:t>
      </w:r>
      <w:r w:rsidRPr="00BE27AB">
        <w:rPr>
          <w:rtl/>
        </w:rPr>
        <w:t xml:space="preserve"> את היתר אכילת הציורים כתב רבינו דווקא בהלכות פסח משום שהציורים המדוברים שם הם ציורים מגוף המצות ורק באופן זה מתיר רבינו. והסברא בזה היא כפי שהסברנו על פי יישוב התהל"ד את סתירת הרמב"ם (ושוע"ר) אודות איסור ציור בשבת האם הוא מדין 'מכה בפטיש' או מדין 'כותב'. שבציור העשוי מגוף הכלי וכן הוא בציור העשוי מגוף המאכל, האיסור הוא משום 'מכה בפטיש' והפעולה ההפכית של מחיקת ציור זה אינה מחיקה אלא ההיפך מ'מכה בפטיש' שזה מקלקל ופטור, אך כשהציור עשוי מעל הכלי, כותל או שטר אזי האיסור הוא מטעם 'כותב' דזה דרך כתיבה הוא, והפעולה ההפכית של מחיקת ציור זה הוי גדר 'מוחק' שאסור מדרבנן גם באם אינו מוחק על מנת לכתוב. </w:t>
      </w:r>
    </w:p>
    <w:p w:rsidR="00BE27AB" w:rsidRPr="00BE27AB" w:rsidRDefault="00BE27AB" w:rsidP="00057B9A">
      <w:pPr>
        <w:pStyle w:val="a3"/>
        <w:rPr>
          <w:rtl/>
        </w:rPr>
      </w:pPr>
      <w:r w:rsidRPr="00BE27AB">
        <w:rPr>
          <w:bCs/>
          <w:rtl/>
        </w:rPr>
        <w:t>היוצא בפועל ממש מכל הנ"ל לדעת אדה"ז:</w:t>
      </w:r>
      <w:r w:rsidRPr="00BE27AB">
        <w:rPr>
          <w:rFonts w:hint="cs"/>
          <w:bCs/>
          <w:rtl/>
        </w:rPr>
        <w:t xml:space="preserve"> </w:t>
      </w:r>
      <w:r w:rsidRPr="00BE27AB">
        <w:rPr>
          <w:rtl/>
        </w:rPr>
        <w:t>א. אין הבדל בין אם האותיות על גבי העוגה לבין אם מגוף העוגה שאסור משום מוחק -  דלא כהר"ש הלוי, דגמ"ר, משנ"ב</w:t>
      </w:r>
      <w:r w:rsidRPr="00BE27AB">
        <w:rPr>
          <w:rFonts w:hint="cs"/>
          <w:rtl/>
        </w:rPr>
        <w:t xml:space="preserve">. </w:t>
      </w:r>
      <w:r w:rsidRPr="00BE27AB">
        <w:rPr>
          <w:rtl/>
        </w:rPr>
        <w:t>ב. אין הבדל בין השבירה נעשית בפה (דרך אכילה) לבין אם השבירה נעשית בידים שאסור משום מוחק - דלא כהמשנ"ב</w:t>
      </w:r>
      <w:r w:rsidRPr="00BE27AB">
        <w:rPr>
          <w:rFonts w:hint="cs"/>
          <w:rtl/>
        </w:rPr>
        <w:t xml:space="preserve">. </w:t>
      </w:r>
      <w:r w:rsidRPr="00BE27AB">
        <w:rPr>
          <w:rtl/>
        </w:rPr>
        <w:t>ג. ומכך שגם כאשר העוגה עצמה בצורת אות – לדעת אדה"ז לא יהיה הבדל ויהיה אסור (שאדה"ז לא ס"ל כהר"ש הלוי)</w:t>
      </w:r>
      <w:r w:rsidRPr="00BE27AB">
        <w:rPr>
          <w:rFonts w:hint="cs"/>
          <w:rtl/>
        </w:rPr>
        <w:t xml:space="preserve">. </w:t>
      </w:r>
      <w:r w:rsidRPr="00BE27AB">
        <w:rPr>
          <w:rtl/>
        </w:rPr>
        <w:t xml:space="preserve">ד. ציור בעוגה לא נאסר לאכול משום מוחק - דלא כהמשנ"ב. אולם כפי הנראה ההיתר הוא דווקא כשהציורים </w:t>
      </w:r>
      <w:r w:rsidRPr="00BE27AB">
        <w:rPr>
          <w:bCs/>
          <w:rtl/>
        </w:rPr>
        <w:t>מגוף</w:t>
      </w:r>
      <w:r w:rsidRPr="00BE27AB">
        <w:rPr>
          <w:rtl/>
        </w:rPr>
        <w:t xml:space="preserve"> העוגה ולא על גבה. </w:t>
      </w:r>
    </w:p>
    <w:p w:rsidR="00F21E98" w:rsidRDefault="00BE27AB" w:rsidP="00F21E98">
      <w:pPr>
        <w:pStyle w:val="a4"/>
        <w:rPr>
          <w:noProof/>
        </w:rPr>
        <w:sectPr w:rsidR="00F21E98" w:rsidSect="009E5832">
          <w:footnotePr>
            <w:numRestart w:val="eachSect"/>
          </w:footnotePr>
          <w:pgSz w:w="7920" w:h="12240" w:code="1"/>
          <w:pgMar w:top="1296" w:right="864" w:bottom="720" w:left="864" w:header="720" w:footer="720" w:gutter="0"/>
          <w:cols w:space="720"/>
          <w:bidi/>
          <w:docGrid w:linePitch="360"/>
        </w:sectPr>
      </w:pPr>
      <w:r>
        <w:rPr>
          <w:noProof/>
        </w:rPr>
        <w:t>e</w:t>
      </w:r>
    </w:p>
    <w:p w:rsidR="00F63A3B" w:rsidRPr="00F63A3B" w:rsidRDefault="00F63A3B" w:rsidP="00F63A3B">
      <w:pPr>
        <w:pStyle w:val="a0"/>
        <w:rPr>
          <w:rtl/>
        </w:rPr>
      </w:pPr>
      <w:bookmarkStart w:id="273" w:name="_Toc410277004"/>
      <w:r w:rsidRPr="00F63A3B">
        <w:rPr>
          <w:rFonts w:hint="cs"/>
          <w:rtl/>
        </w:rPr>
        <w:t>קבורת מאכילי טריפות</w:t>
      </w:r>
      <w:bookmarkEnd w:id="273"/>
      <w:r w:rsidRPr="00F63A3B">
        <w:rPr>
          <w:rFonts w:hint="cs"/>
          <w:rtl/>
        </w:rPr>
        <w:t xml:space="preserve"> </w:t>
      </w:r>
    </w:p>
    <w:p w:rsidR="000E68CE" w:rsidRPr="00D01207" w:rsidRDefault="00F63A3B" w:rsidP="00BE6D8B">
      <w:pPr>
        <w:pStyle w:val="a1"/>
        <w:rPr>
          <w:rtl/>
        </w:rPr>
      </w:pPr>
      <w:bookmarkStart w:id="274" w:name="_Toc410275774"/>
      <w:bookmarkStart w:id="275" w:name="_Toc410277005"/>
      <w:r w:rsidRPr="00D01207">
        <w:rPr>
          <w:rFonts w:hint="cs"/>
          <w:rtl/>
        </w:rPr>
        <w:t>הרב מאיר צירקינד</w:t>
      </w:r>
      <w:bookmarkEnd w:id="274"/>
      <w:bookmarkEnd w:id="275"/>
    </w:p>
    <w:p w:rsidR="00F63A3B" w:rsidRPr="00D01207" w:rsidRDefault="00D01207" w:rsidP="00500F5B">
      <w:pPr>
        <w:pStyle w:val="a2"/>
      </w:pPr>
      <w:r w:rsidRPr="00D01207">
        <w:rPr>
          <w:rFonts w:hint="cs"/>
          <w:rtl/>
        </w:rPr>
        <w:t>מיאמי, פלארידה</w:t>
      </w:r>
    </w:p>
    <w:p w:rsidR="00BE27AB" w:rsidRPr="00BE27AB" w:rsidRDefault="00BE27AB" w:rsidP="00057B9A">
      <w:pPr>
        <w:pStyle w:val="a3"/>
      </w:pPr>
      <w:r w:rsidRPr="00BE27AB">
        <w:rPr>
          <w:rtl/>
        </w:rPr>
        <w:t>איתא בשו"ע כ"ק אדה"ז בהלכו' שחיטה סי' כה סק"ט, "ואסור להתעסק בקבורתם של מאכילי טריפות (הגהות אשר"י) וסמך לזה מן התורה לכלב תשליכון אותו פירוש את האוכל ואת המאכיל"</w:t>
      </w:r>
      <w:r w:rsidRPr="00BE27AB">
        <w:rPr>
          <w:rFonts w:hint="cs"/>
          <w:rtl/>
        </w:rPr>
        <w:t>.</w:t>
      </w:r>
    </w:p>
    <w:p w:rsidR="00BE27AB" w:rsidRPr="00BE27AB" w:rsidRDefault="00BE27AB" w:rsidP="00057B9A">
      <w:pPr>
        <w:pStyle w:val="a3"/>
      </w:pPr>
      <w:r w:rsidRPr="00BE27AB">
        <w:rPr>
          <w:rtl/>
        </w:rPr>
        <w:t>מקור ההלכה הוא מדברי האו״ז הלכות גיד הנשה סימן תמ״ח</w:t>
      </w:r>
      <w:r w:rsidRPr="00BE27AB">
        <w:rPr>
          <w:rFonts w:hint="cs"/>
          <w:rtl/>
        </w:rPr>
        <w:t>,</w:t>
      </w:r>
      <w:r w:rsidRPr="00BE27AB">
        <w:rPr>
          <w:rtl/>
        </w:rPr>
        <w:t xml:space="preserve"> וז"ל</w:t>
      </w:r>
      <w:r w:rsidRPr="00BE27AB">
        <w:rPr>
          <w:rFonts w:hint="cs"/>
          <w:rtl/>
        </w:rPr>
        <w:t>:</w:t>
      </w:r>
      <w:r w:rsidRPr="00BE27AB">
        <w:rPr>
          <w:rtl/>
        </w:rPr>
        <w:t xml:space="preserve"> "והרי שהי׳ מוכר טריפות בחזקת כשירות או שהי׳ מוכר חלבים בחזקת שומן ומת קודם שעשה תשובה אסור להתעסק בקבורתו, ולא עוד אלא אפי'</w:t>
      </w:r>
      <w:r w:rsidRPr="00BE27AB">
        <w:rPr>
          <w:rFonts w:hint="cs"/>
          <w:rtl/>
        </w:rPr>
        <w:t xml:space="preserve"> </w:t>
      </w:r>
      <w:r w:rsidRPr="00BE27AB">
        <w:rPr>
          <w:rtl/>
        </w:rPr>
        <w:t>כלבים אוכלי' את בשרו ולוקקין את דמו אסור להבריח כלבים מעליו כההיא דמסכת תרומות דפרק האשה שהיתה אוכלת בתרומה ירושלמי [פ״ח הל' ג'] מעשה בטבח בצפורי שהי' מאכיל לישראל נבילות וטריפות פ״א שתה יין בע״ש ועלה לגג ונפל ומת והיו הכלבים מלקקין את דמו אתון שאלון לר' חנינא מהו מרמיתי' מן קדמיהון אמר לון כתיב ובשר בשדה טריפה לא תאכלו לכלב תשליכון אותו וזה היה גוזל כלבים ומאכיל לישראל ארפינון דמן דידהון אכלון, הא למדת שאפי' כלבים אוכלים את בשרו אין להבריחן מעליו כש״כ שאין להתעסק בקבורתו. וה״מ שלא עשה תשובה..."</w:t>
      </w:r>
      <w:r w:rsidRPr="00BE27AB">
        <w:rPr>
          <w:rFonts w:hint="cs"/>
          <w:rtl/>
        </w:rPr>
        <w:t>.עכ"ל.</w:t>
      </w:r>
    </w:p>
    <w:p w:rsidR="00BE27AB" w:rsidRPr="00BE27AB" w:rsidRDefault="00BE27AB" w:rsidP="00057B9A">
      <w:pPr>
        <w:pStyle w:val="a3"/>
      </w:pPr>
      <w:r w:rsidRPr="00BE27AB">
        <w:rPr>
          <w:rtl/>
        </w:rPr>
        <w:t>ועוד כתב באור זרוע הלכות אבילות (סימן תכ״ב)</w:t>
      </w:r>
      <w:r w:rsidRPr="00BE27AB">
        <w:rPr>
          <w:rFonts w:hint="cs"/>
          <w:rtl/>
        </w:rPr>
        <w:t>,</w:t>
      </w:r>
      <w:r w:rsidRPr="00BE27AB">
        <w:rPr>
          <w:rtl/>
        </w:rPr>
        <w:t xml:space="preserve"> וז״ל</w:t>
      </w:r>
      <w:r w:rsidRPr="00BE27AB">
        <w:rPr>
          <w:rFonts w:hint="cs"/>
          <w:rtl/>
        </w:rPr>
        <w:t>:</w:t>
      </w:r>
      <w:r w:rsidRPr="00BE27AB">
        <w:rPr>
          <w:rtl/>
        </w:rPr>
        <w:t xml:space="preserve"> "ואדם ידוע שהוא בעל עבירות לא מיבעיא שאין מצוה להתעסק בקבורתו אלא שאסור להתעסק בקבורתו, וראיה דאמר בירושלמי דתרומות פרק האשה שהלכה מעשה בטבח אחד בצפורי... ותניא באבל רבתי כל הפורשין מדרכי ציבור אין מתע</w:t>
      </w:r>
      <w:r w:rsidRPr="00BE27AB">
        <w:rPr>
          <w:rFonts w:hint="cs"/>
          <w:rtl/>
        </w:rPr>
        <w:t>ס</w:t>
      </w:r>
      <w:r w:rsidRPr="00BE27AB">
        <w:rPr>
          <w:rtl/>
        </w:rPr>
        <w:t>קין עמהם לכל דבר משמע אפילו לקבורה"</w:t>
      </w:r>
      <w:r w:rsidRPr="00BE27AB">
        <w:rPr>
          <w:rFonts w:hint="cs"/>
          <w:rtl/>
        </w:rPr>
        <w:t>.עכ"ל.</w:t>
      </w:r>
    </w:p>
    <w:p w:rsidR="00BE27AB" w:rsidRPr="00BE27AB" w:rsidRDefault="00BE27AB" w:rsidP="00057B9A">
      <w:pPr>
        <w:pStyle w:val="a3"/>
      </w:pPr>
      <w:r w:rsidRPr="00BE27AB">
        <w:rPr>
          <w:rtl/>
        </w:rPr>
        <w:t>היינו שהשווה דין מאכיל טריפות לאדם ידוע שהוא בעל עבירות לגמרי.</w:t>
      </w:r>
    </w:p>
    <w:p w:rsidR="00BE27AB" w:rsidRPr="00BE27AB" w:rsidRDefault="00BE27AB" w:rsidP="00057B9A">
      <w:pPr>
        <w:pStyle w:val="a3"/>
      </w:pPr>
      <w:r w:rsidRPr="00BE27AB">
        <w:rPr>
          <w:rtl/>
        </w:rPr>
        <w:t>אבל הרשב"א ס"ל אחרת כמ"ש בב"י בסי' של"ד בד"ה מנודה שמת, "וזה לשון הרשב"א בתשובה (ח"ה סי' רלו)... ואף כשאמרו בכל מקום אין מתעסקין עמהם לכל דבר לא לענין קבורה ותכריכי המת אמרו, אלא שאין קורעין עליהם ולא מספידין עליו ולא חולצין, וכדתניא גבי מאבד עצמו לדעת". וכן פסק הש"ך בסי' שמה סק"א. (והב"ח בסוף סי' שסב פסק "דודאי קוברין אותו, אבל אין להתעסק בקבורתו להמציא לו תכריכין וצרכי קבורה של שאר מתים, אלא מניחין אותו בקבר כמו שנמצא בלא תכריכין והכי נקטינן").</w:t>
      </w:r>
    </w:p>
    <w:p w:rsidR="00BE27AB" w:rsidRPr="00BE27AB" w:rsidRDefault="00BE27AB" w:rsidP="00057B9A">
      <w:pPr>
        <w:pStyle w:val="a3"/>
      </w:pPr>
      <w:r w:rsidRPr="00BE27AB">
        <w:rPr>
          <w:rtl/>
        </w:rPr>
        <w:t>וצריך ביאור למה פסק כ"ק אדה"ז כהאו"ז נגד האחרונים בקבורה שהיא מדאורייתא.</w:t>
      </w:r>
    </w:p>
    <w:p w:rsidR="00BE27AB" w:rsidRPr="00BE27AB" w:rsidRDefault="00BE27AB" w:rsidP="00057B9A">
      <w:pPr>
        <w:pStyle w:val="a3"/>
      </w:pPr>
      <w:r w:rsidRPr="00BE27AB">
        <w:rPr>
          <w:rtl/>
        </w:rPr>
        <w:t>ומקור להסמך שכתב כ"ק אדה"ז, כתב 'ביאורי הלכות': מצאתי במדרש מעם לועז (בשם הילקוט ראובני) דדייק מלשון הפסוק דהו״ל למימר תשליכון אותה (היינו הנבילה) ולא אותו, אלא מכאן שקאי גם על האדם המאכיל נבילות שהוא נשלך לכלב. ע"כ.</w:t>
      </w:r>
    </w:p>
    <w:p w:rsidR="00BE27AB" w:rsidRPr="00BE27AB" w:rsidRDefault="00BE27AB" w:rsidP="00057B9A">
      <w:pPr>
        <w:pStyle w:val="a3"/>
      </w:pPr>
      <w:r w:rsidRPr="00BE27AB">
        <w:rPr>
          <w:rtl/>
        </w:rPr>
        <w:t>ואני מצאתי זאת בספר לוית חן (נדפס באלטונא בשנת תצג-תקג) ח"ב בסוף מסכת קידושין, וז"ל, "וזהו אפשר פי׳ הפסוק ובשר בשדה טריפה לא תאכלו לכלב תשליכון אותו ר"ל אותו טבח שמאכל בשר בשדה לבני אדם, אותו טבח 'לכלב תשליכון אותו' אותו טבח כעובדא דירושלמי ה[נ]"ל</w:t>
      </w:r>
      <w:r w:rsidRPr="00BE27AB">
        <w:rPr>
          <w:rFonts w:hint="cs"/>
          <w:rtl/>
        </w:rPr>
        <w:t>"</w:t>
      </w:r>
      <w:r w:rsidRPr="00BE27AB">
        <w:rPr>
          <w:rtl/>
        </w:rPr>
        <w:t>.</w:t>
      </w:r>
    </w:p>
    <w:p w:rsidR="00BE27AB" w:rsidRDefault="00BE27AB" w:rsidP="00057B9A">
      <w:pPr>
        <w:pStyle w:val="a3"/>
      </w:pPr>
      <w:r w:rsidRPr="00BE27AB">
        <w:rPr>
          <w:rFonts w:hint="cs"/>
          <w:rtl/>
        </w:rPr>
        <w:t>ו</w:t>
      </w:r>
      <w:r w:rsidRPr="00BE27AB">
        <w:rPr>
          <w:rtl/>
        </w:rPr>
        <w:t>ב'תורה שלמה' מביא, "ובכת״י בעל הרמזים איתא, לכלב תשלכון אותו חסר</w:t>
      </w:r>
      <w:r w:rsidRPr="00BE27AB">
        <w:rPr>
          <w:rFonts w:hint="cs"/>
          <w:rtl/>
        </w:rPr>
        <w:t xml:space="preserve"> </w:t>
      </w:r>
      <w:r w:rsidRPr="00BE27AB">
        <w:rPr>
          <w:rtl/>
        </w:rPr>
        <w:t>יו״ד, אתם נשלכין לכלב אם אתם אוכלים נבלות וטרפות, ואם אתם מאכילים אחרים כמו שיש בירושלמי ובויקרא רבה"</w:t>
      </w:r>
      <w:r w:rsidRPr="00BE27AB">
        <w:rPr>
          <w:rFonts w:hint="cs"/>
          <w:rtl/>
        </w:rPr>
        <w:t>.</w:t>
      </w:r>
      <w:r w:rsidRPr="00BE27AB">
        <w:rPr>
          <w:rtl/>
        </w:rPr>
        <w:t xml:space="preserve"> וזאת נראה עדיף מהני לפי שכ"ק אדה"ז כתב "את האוכל ואת המאכיל", אבל בהני איתא רק "המאכיל".</w:t>
      </w:r>
    </w:p>
    <w:p w:rsidR="009E5832" w:rsidRDefault="009E5832" w:rsidP="009E5832">
      <w:pPr>
        <w:pStyle w:val="a4"/>
        <w:sectPr w:rsidR="009E5832" w:rsidSect="00213349">
          <w:footnotePr>
            <w:numRestart w:val="eachSect"/>
          </w:footnotePr>
          <w:pgSz w:w="7920" w:h="12240" w:code="1"/>
          <w:pgMar w:top="1296" w:right="864" w:bottom="720" w:left="864" w:header="720" w:footer="720" w:gutter="0"/>
          <w:cols w:space="720"/>
          <w:bidi/>
          <w:docGrid w:linePitch="360"/>
        </w:sectPr>
      </w:pPr>
      <w:r>
        <w:t>e</w:t>
      </w:r>
    </w:p>
    <w:p w:rsidR="00264C8D" w:rsidRPr="000E68CE" w:rsidRDefault="00264C8D" w:rsidP="000E68CE">
      <w:pPr>
        <w:pStyle w:val="a0"/>
      </w:pPr>
      <w:bookmarkStart w:id="276" w:name="_Toc410277006"/>
      <w:r w:rsidRPr="000E68CE">
        <w:rPr>
          <w:rFonts w:eastAsia="Calibri" w:hint="cs"/>
          <w:rtl/>
        </w:rPr>
        <w:t>בענין ברכת שהחיינו על פרי חדש</w:t>
      </w:r>
      <w:r w:rsidR="006666F2" w:rsidRPr="006666F2">
        <w:rPr>
          <w:rStyle w:val="FootnoteReference"/>
          <w:rFonts w:eastAsia="Calibri"/>
        </w:rPr>
        <w:footnoteReference w:customMarkFollows="1" w:id="29"/>
        <w:sym w:font="Symbol" w:char="F02A"/>
      </w:r>
      <w:bookmarkEnd w:id="276"/>
    </w:p>
    <w:p w:rsidR="000E68CE" w:rsidRPr="000E68CE" w:rsidRDefault="000E68CE" w:rsidP="00BE6D8B">
      <w:pPr>
        <w:pStyle w:val="a1"/>
        <w:rPr>
          <w:rtl/>
        </w:rPr>
      </w:pPr>
      <w:bookmarkStart w:id="277" w:name="_Toc410275776"/>
      <w:bookmarkStart w:id="278" w:name="_Toc410277007"/>
      <w:r w:rsidRPr="000E68CE">
        <w:rPr>
          <w:rFonts w:hint="cs"/>
          <w:rtl/>
        </w:rPr>
        <w:t>הרב שרגא פייוויל רימלער</w:t>
      </w:r>
      <w:bookmarkEnd w:id="277"/>
      <w:bookmarkEnd w:id="278"/>
    </w:p>
    <w:p w:rsidR="000E68CE" w:rsidRPr="000E68CE" w:rsidRDefault="000E68CE" w:rsidP="00500F5B">
      <w:pPr>
        <w:pStyle w:val="a2"/>
      </w:pPr>
      <w:r w:rsidRPr="000E68CE">
        <w:rPr>
          <w:rFonts w:hint="cs"/>
          <w:rtl/>
        </w:rPr>
        <w:t>רב בברייטון ביטש, ברוקלין, נ.י.</w:t>
      </w:r>
    </w:p>
    <w:p w:rsidR="00264C8D" w:rsidRPr="00264C8D" w:rsidRDefault="00264C8D" w:rsidP="00057B9A">
      <w:pPr>
        <w:pStyle w:val="a3"/>
        <w:rPr>
          <w:rtl/>
        </w:rPr>
      </w:pPr>
      <w:r w:rsidRPr="00264C8D">
        <w:rPr>
          <w:rFonts w:hint="cs"/>
          <w:rtl/>
        </w:rPr>
        <w:t>בכדי לברך ברכת שהחיינו על פרי חדש כותב רבינו בסדר ברכת הנהנין פרק י"א אות י"ב וט"ו שיש בזה שני תנאים.  א] שצריך להיות פרי מעונה החדשה, והעונה יכולה להתחדש פעם א' בשנה או ב' פעמים בשנה, ושהפרות מעונה הישנה כבר אינם בעולם, היינו שהפרי הוא בודאי מעונה החדשה ולא מעונה ישנה, ב] צריך שיהא ניכר היטב שהפרי הוא חדש, אבל אם אינו ניכר שהפרי הוא חדש אין לברך שהחיינו עליו.</w:t>
      </w:r>
    </w:p>
    <w:p w:rsidR="00264C8D" w:rsidRPr="00264C8D" w:rsidRDefault="00264C8D" w:rsidP="00057B9A">
      <w:pPr>
        <w:pStyle w:val="a3"/>
        <w:rPr>
          <w:rtl/>
        </w:rPr>
      </w:pPr>
      <w:r w:rsidRPr="00264C8D">
        <w:rPr>
          <w:rFonts w:hint="cs"/>
          <w:rtl/>
        </w:rPr>
        <w:t>ולפי הנ"ל בזמננו זה שפירות מובאים ממדינות שונות שעונת הפירות ממין א' שונות ממדינה א' לשני'  יתכן שהפרי מעונה חדשה במדינה א' תהי' יותר מוקדם מעונת אותו הפרי במדינה אחרת, ואז הפרי מעונה החדשה המוקדמת כבר אינה פרי חדש כיון שיש עונה חדשה של אותו פרי אחרי' ואז הפרי מעונה הקדומה הוא כבר ישן ואין לברך עליו שהחיינו.</w:t>
      </w:r>
    </w:p>
    <w:p w:rsidR="00264C8D" w:rsidRPr="00264C8D" w:rsidRDefault="00264C8D" w:rsidP="00057B9A">
      <w:pPr>
        <w:pStyle w:val="a3"/>
        <w:rPr>
          <w:rtl/>
        </w:rPr>
      </w:pPr>
      <w:r w:rsidRPr="00264C8D">
        <w:rPr>
          <w:rFonts w:hint="cs"/>
          <w:rtl/>
        </w:rPr>
        <w:t>ועוד, כיון שכיום מקיימים פרות בחדרי קירור ואין ניכר בין החדשים לישנים אין מברכים שהחיינו עליהם כמבואר בסדר בה"נ פי"א הערה קכ"ב.</w:t>
      </w:r>
    </w:p>
    <w:p w:rsidR="00264C8D" w:rsidRPr="00264C8D" w:rsidRDefault="00264C8D" w:rsidP="00057B9A">
      <w:pPr>
        <w:pStyle w:val="a3"/>
        <w:rPr>
          <w:rtl/>
        </w:rPr>
      </w:pPr>
      <w:r w:rsidRPr="00264C8D">
        <w:rPr>
          <w:rFonts w:hint="cs"/>
          <w:rtl/>
        </w:rPr>
        <w:t>וראיתי מי שהורה לברך שהחיינו על כל פרי שעונתה מתחדשת פעם או פעמים בשנה ?!</w:t>
      </w:r>
    </w:p>
    <w:p w:rsidR="00264C8D" w:rsidRPr="00264C8D" w:rsidRDefault="00264C8D" w:rsidP="00057B9A">
      <w:pPr>
        <w:pStyle w:val="a3"/>
        <w:rPr>
          <w:rFonts w:cs="Arial"/>
          <w:rtl/>
        </w:rPr>
      </w:pPr>
      <w:r w:rsidRPr="00264C8D">
        <w:rPr>
          <w:rFonts w:hint="cs"/>
          <w:rtl/>
        </w:rPr>
        <w:t>אבל לפי פסק רבינו הנ"ל הרי ספק גדול אם יכולים לברך שהחיינו על פרי חדש בזמננו, וספק ברכות להקל ובפרט ברכת שהחיינו שהיא ברכת רשות.</w:t>
      </w:r>
    </w:p>
    <w:p w:rsidR="00710CFE" w:rsidRDefault="00710CFE" w:rsidP="001C1E5A">
      <w:pPr>
        <w:pStyle w:val="a4"/>
        <w:sectPr w:rsidR="00710CFE" w:rsidSect="009E5832">
          <w:footnotePr>
            <w:numRestart w:val="eachSect"/>
          </w:footnotePr>
          <w:type w:val="continuous"/>
          <w:pgSz w:w="7920" w:h="12240" w:code="1"/>
          <w:pgMar w:top="1296" w:right="864" w:bottom="720" w:left="864" w:header="720" w:footer="720" w:gutter="0"/>
          <w:cols w:space="720"/>
          <w:bidi/>
          <w:docGrid w:linePitch="360"/>
        </w:sectPr>
      </w:pPr>
    </w:p>
    <w:p w:rsidR="000E68CE" w:rsidRPr="00710CFE" w:rsidRDefault="00710CFE" w:rsidP="001C1E5A">
      <w:pPr>
        <w:pStyle w:val="a4"/>
      </w:pPr>
      <w:r>
        <w:t>e</w:t>
      </w:r>
    </w:p>
    <w:p w:rsidR="00A02C74" w:rsidRDefault="00A02C74" w:rsidP="00A02C74">
      <w:pPr>
        <w:pStyle w:val="a3"/>
        <w:rPr>
          <w:rtl/>
        </w:rPr>
      </w:pPr>
    </w:p>
    <w:p w:rsidR="00BA4847" w:rsidRDefault="00BA4847" w:rsidP="00D01207">
      <w:pPr>
        <w:pStyle w:val="a0"/>
        <w:sectPr w:rsidR="00BA4847" w:rsidSect="00710CFE">
          <w:footnotePr>
            <w:numRestart w:val="eachSect"/>
          </w:footnotePr>
          <w:type w:val="continuous"/>
          <w:pgSz w:w="7920" w:h="12240" w:code="1"/>
          <w:pgMar w:top="1296" w:right="864" w:bottom="720" w:left="864" w:header="720" w:footer="720" w:gutter="0"/>
          <w:cols w:space="720"/>
          <w:bidi/>
          <w:docGrid w:linePitch="360"/>
        </w:sectPr>
      </w:pPr>
    </w:p>
    <w:p w:rsidR="00710CFE" w:rsidRPr="00710CFE" w:rsidRDefault="00710CFE" w:rsidP="00D01207">
      <w:pPr>
        <w:pStyle w:val="a0"/>
        <w:rPr>
          <w:rtl/>
        </w:rPr>
      </w:pPr>
      <w:bookmarkStart w:id="279" w:name="_Toc410277008"/>
      <w:r w:rsidRPr="00710CFE">
        <w:rPr>
          <w:rFonts w:hint="cs"/>
          <w:rtl/>
        </w:rPr>
        <w:t>הערות וביאורים</w:t>
      </w:r>
      <w:r w:rsidRPr="00710CFE">
        <w:rPr>
          <w:rFonts w:hint="cs"/>
        </w:rPr>
        <w:t xml:space="preserve"> </w:t>
      </w:r>
      <w:r w:rsidRPr="00710CFE">
        <w:rPr>
          <w:rFonts w:hint="cs"/>
          <w:rtl/>
        </w:rPr>
        <w:t>בפסקי הסידור הל' ציצית</w:t>
      </w:r>
      <w:r w:rsidR="00D01207">
        <w:rPr>
          <w:rFonts w:hint="cs"/>
          <w:rtl/>
        </w:rPr>
        <w:t xml:space="preserve"> </w:t>
      </w:r>
      <w:r w:rsidRPr="00710CFE">
        <w:rPr>
          <w:rFonts w:hint="cs"/>
          <w:rtl/>
        </w:rPr>
        <w:t>בענין שינה</w:t>
      </w:r>
      <w:r w:rsidRPr="00710CFE">
        <w:rPr>
          <w:rFonts w:hint="cs"/>
        </w:rPr>
        <w:t xml:space="preserve"> </w:t>
      </w:r>
      <w:r w:rsidRPr="00710CFE">
        <w:rPr>
          <w:rFonts w:hint="cs"/>
          <w:rtl/>
        </w:rPr>
        <w:t>בטלית קטן בלילה</w:t>
      </w:r>
      <w:bookmarkEnd w:id="279"/>
    </w:p>
    <w:p w:rsidR="00710CFE" w:rsidRPr="00710CFE" w:rsidRDefault="00710CFE" w:rsidP="00BE6D8B">
      <w:pPr>
        <w:pStyle w:val="a1"/>
        <w:rPr>
          <w:rtl/>
        </w:rPr>
      </w:pPr>
      <w:bookmarkStart w:id="280" w:name="_Toc410275778"/>
      <w:bookmarkStart w:id="281" w:name="_Toc410277009"/>
      <w:r w:rsidRPr="00710CFE">
        <w:rPr>
          <w:rFonts w:hint="cs"/>
          <w:rtl/>
        </w:rPr>
        <w:t>הרב אברהם אלאשוילי</w:t>
      </w:r>
      <w:bookmarkEnd w:id="280"/>
      <w:bookmarkEnd w:id="281"/>
      <w:r w:rsidRPr="00710CFE">
        <w:rPr>
          <w:rFonts w:hint="cs"/>
        </w:rPr>
        <w:t xml:space="preserve"> </w:t>
      </w:r>
    </w:p>
    <w:p w:rsidR="00710CFE" w:rsidRPr="00710CFE" w:rsidRDefault="00710CFE" w:rsidP="00500F5B">
      <w:pPr>
        <w:pStyle w:val="a2"/>
        <w:rPr>
          <w:rtl/>
        </w:rPr>
      </w:pPr>
      <w:r w:rsidRPr="00710CFE">
        <w:rPr>
          <w:rFonts w:hint="cs"/>
          <w:rtl/>
        </w:rPr>
        <w:t>מעורכי המהדה</w:t>
      </w:r>
      <w:r w:rsidRPr="00710CFE">
        <w:rPr>
          <w:rFonts w:hint="cs"/>
        </w:rPr>
        <w:t>"</w:t>
      </w:r>
      <w:r w:rsidRPr="00710CFE">
        <w:rPr>
          <w:rFonts w:hint="cs"/>
          <w:rtl/>
        </w:rPr>
        <w:t>ח של שוע</w:t>
      </w:r>
      <w:r w:rsidRPr="00710CFE">
        <w:rPr>
          <w:rFonts w:hint="cs"/>
        </w:rPr>
        <w:t>"</w:t>
      </w:r>
      <w:r w:rsidRPr="00710CFE">
        <w:rPr>
          <w:rFonts w:hint="cs"/>
          <w:rtl/>
        </w:rPr>
        <w:t>ר</w:t>
      </w:r>
    </w:p>
    <w:p w:rsidR="00F21E98" w:rsidRDefault="00F21E98" w:rsidP="00F21E98">
      <w:pPr>
        <w:pStyle w:val="a3"/>
        <w:rPr>
          <w:sz w:val="48"/>
          <w:szCs w:val="48"/>
          <w:rtl/>
        </w:rPr>
      </w:pPr>
      <w:r>
        <w:rPr>
          <w:rFonts w:hint="cs"/>
          <w:sz w:val="48"/>
          <w:szCs w:val="48"/>
          <w:rtl/>
        </w:rPr>
        <w:t>"</w:t>
      </w:r>
      <w:r w:rsidR="00710CFE" w:rsidRPr="00F21E98">
        <w:rPr>
          <w:rFonts w:hint="cs"/>
          <w:sz w:val="48"/>
          <w:szCs w:val="48"/>
          <w:rtl/>
        </w:rPr>
        <w:t>ו</w:t>
      </w:r>
      <w:r w:rsidR="00710CFE" w:rsidRPr="00F21E98">
        <w:rPr>
          <w:sz w:val="48"/>
          <w:szCs w:val="48"/>
          <w:rtl/>
        </w:rPr>
        <w:t>המדקדקים</w:t>
      </w:r>
      <w:r w:rsidR="003B34CF" w:rsidRPr="00F21E98">
        <w:rPr>
          <w:sz w:val="48"/>
          <w:szCs w:val="48"/>
          <w:vertAlign w:val="superscript"/>
          <w:rtl/>
        </w:rPr>
        <w:endnoteReference w:id="42"/>
      </w:r>
      <w:r w:rsidR="003B34CF" w:rsidRPr="00F21E98">
        <w:rPr>
          <w:sz w:val="48"/>
          <w:szCs w:val="48"/>
          <w:rtl/>
        </w:rPr>
        <w:t xml:space="preserve"> נוהגין לישן בטלית קטן</w:t>
      </w:r>
      <w:r w:rsidR="003B34CF" w:rsidRPr="00F21E98">
        <w:rPr>
          <w:sz w:val="48"/>
          <w:szCs w:val="48"/>
          <w:vertAlign w:val="superscript"/>
          <w:rtl/>
        </w:rPr>
        <w:endnoteReference w:id="43"/>
      </w:r>
      <w:r w:rsidR="003B34CF" w:rsidRPr="00F21E98">
        <w:rPr>
          <w:rFonts w:hint="cs"/>
          <w:sz w:val="48"/>
          <w:szCs w:val="48"/>
          <w:rtl/>
        </w:rPr>
        <w:t>,</w:t>
      </w:r>
      <w:r w:rsidR="003B34CF" w:rsidRPr="00F21E98">
        <w:rPr>
          <w:sz w:val="48"/>
          <w:szCs w:val="48"/>
          <w:rtl/>
        </w:rPr>
        <w:t xml:space="preserve"> כדי שאם יישן על היום</w:t>
      </w:r>
      <w:r w:rsidR="003B34CF" w:rsidRPr="00F21E98">
        <w:rPr>
          <w:sz w:val="48"/>
          <w:szCs w:val="48"/>
          <w:vertAlign w:val="superscript"/>
          <w:rtl/>
        </w:rPr>
        <w:endnoteReference w:id="44"/>
      </w:r>
      <w:r w:rsidR="003B34CF" w:rsidRPr="00F21E98">
        <w:rPr>
          <w:rFonts w:hint="cs"/>
          <w:sz w:val="48"/>
          <w:szCs w:val="48"/>
          <w:rtl/>
        </w:rPr>
        <w:t xml:space="preserve"> ל</w:t>
      </w:r>
      <w:r w:rsidR="003B34CF" w:rsidRPr="00F21E98">
        <w:rPr>
          <w:sz w:val="48"/>
          <w:szCs w:val="48"/>
          <w:rtl/>
        </w:rPr>
        <w:t>א יהיה ערום בלא מצות</w:t>
      </w:r>
      <w:r w:rsidR="003B34CF" w:rsidRPr="00F21E98">
        <w:rPr>
          <w:sz w:val="48"/>
          <w:szCs w:val="48"/>
          <w:vertAlign w:val="superscript"/>
          <w:rtl/>
        </w:rPr>
        <w:endnoteReference w:id="45"/>
      </w:r>
      <w:r w:rsidR="003B34CF" w:rsidRPr="00F21E98">
        <w:rPr>
          <w:rFonts w:hint="cs"/>
          <w:sz w:val="48"/>
          <w:szCs w:val="48"/>
          <w:rtl/>
        </w:rPr>
        <w:t>,</w:t>
      </w:r>
      <w:r w:rsidR="003B34CF" w:rsidRPr="00F21E98">
        <w:rPr>
          <w:sz w:val="48"/>
          <w:szCs w:val="48"/>
          <w:rtl/>
        </w:rPr>
        <w:t>וגם לא יצטרך ללבשו קודם נטילת ידים לעבור על קדושת הזהר</w:t>
      </w:r>
      <w:r w:rsidR="003B34CF" w:rsidRPr="00F21E98">
        <w:rPr>
          <w:sz w:val="48"/>
          <w:szCs w:val="48"/>
          <w:vertAlign w:val="superscript"/>
          <w:rtl/>
        </w:rPr>
        <w:endnoteReference w:id="46"/>
      </w:r>
      <w:r w:rsidR="003B34CF" w:rsidRPr="00F21E98">
        <w:rPr>
          <w:sz w:val="48"/>
          <w:szCs w:val="48"/>
          <w:rtl/>
        </w:rPr>
        <w:t xml:space="preserve"> שנתבאר בדין השכמת הבקר</w:t>
      </w:r>
      <w:r w:rsidR="003B34CF" w:rsidRPr="00F21E98">
        <w:rPr>
          <w:sz w:val="48"/>
          <w:szCs w:val="48"/>
          <w:vertAlign w:val="superscript"/>
          <w:rtl/>
        </w:rPr>
        <w:endnoteReference w:id="47"/>
      </w:r>
      <w:r w:rsidR="003B34CF" w:rsidRPr="00F21E98">
        <w:rPr>
          <w:rFonts w:hint="cs"/>
          <w:sz w:val="48"/>
          <w:szCs w:val="48"/>
          <w:rtl/>
        </w:rPr>
        <w:t>.</w:t>
      </w:r>
    </w:p>
    <w:p w:rsidR="00F21E98" w:rsidRDefault="003B34CF" w:rsidP="00F21E98">
      <w:pPr>
        <w:pStyle w:val="a3"/>
        <w:rPr>
          <w:sz w:val="48"/>
          <w:szCs w:val="48"/>
          <w:rtl/>
        </w:rPr>
      </w:pPr>
      <w:r w:rsidRPr="00F21E98">
        <w:rPr>
          <w:sz w:val="48"/>
          <w:szCs w:val="48"/>
          <w:rtl/>
        </w:rPr>
        <w:t>ואף אם פשטו מעליו</w:t>
      </w:r>
      <w:r w:rsidRPr="00F21E98">
        <w:rPr>
          <w:sz w:val="48"/>
          <w:szCs w:val="48"/>
          <w:vertAlign w:val="superscript"/>
          <w:rtl/>
        </w:rPr>
        <w:endnoteReference w:id="48"/>
      </w:r>
      <w:r w:rsidRPr="00F21E98">
        <w:rPr>
          <w:sz w:val="48"/>
          <w:szCs w:val="48"/>
          <w:rtl/>
        </w:rPr>
        <w:t xml:space="preserve"> וחזר ולבשו בלילה</w:t>
      </w:r>
      <w:r w:rsidRPr="00F21E98">
        <w:rPr>
          <w:sz w:val="48"/>
          <w:szCs w:val="48"/>
          <w:vertAlign w:val="superscript"/>
          <w:rtl/>
        </w:rPr>
        <w:endnoteReference w:id="49"/>
      </w:r>
      <w:r w:rsidRPr="00F21E98">
        <w:rPr>
          <w:rFonts w:hint="cs"/>
          <w:sz w:val="48"/>
          <w:szCs w:val="48"/>
          <w:rtl/>
        </w:rPr>
        <w:t xml:space="preserve"> </w:t>
      </w:r>
      <w:r w:rsidRPr="00F21E98">
        <w:rPr>
          <w:sz w:val="48"/>
          <w:szCs w:val="48"/>
          <w:rtl/>
        </w:rPr>
        <w:t xml:space="preserve">– אין בו משום </w:t>
      </w:r>
      <w:r w:rsidRPr="00F21E98">
        <w:rPr>
          <w:rFonts w:hint="cs"/>
          <w:sz w:val="48"/>
          <w:szCs w:val="48"/>
          <w:rtl/>
        </w:rPr>
        <w:t>"</w:t>
      </w:r>
      <w:r w:rsidRPr="00F21E98">
        <w:rPr>
          <w:sz w:val="48"/>
          <w:szCs w:val="48"/>
          <w:rtl/>
        </w:rPr>
        <w:t>בל תוסיף</w:t>
      </w:r>
      <w:r w:rsidRPr="00F21E98">
        <w:rPr>
          <w:rFonts w:hint="cs"/>
          <w:sz w:val="48"/>
          <w:szCs w:val="48"/>
          <w:rtl/>
        </w:rPr>
        <w:t>"</w:t>
      </w:r>
      <w:r w:rsidRPr="00F21E98">
        <w:rPr>
          <w:sz w:val="48"/>
          <w:szCs w:val="48"/>
          <w:vertAlign w:val="superscript"/>
          <w:rtl/>
        </w:rPr>
        <w:endnoteReference w:id="50"/>
      </w:r>
      <w:r w:rsidRPr="00F21E98">
        <w:rPr>
          <w:rFonts w:hint="cs"/>
          <w:sz w:val="48"/>
          <w:szCs w:val="48"/>
          <w:rtl/>
        </w:rPr>
        <w:t>,</w:t>
      </w:r>
      <w:r w:rsidRPr="00F21E98">
        <w:rPr>
          <w:sz w:val="48"/>
          <w:szCs w:val="48"/>
          <w:rtl/>
        </w:rPr>
        <w:t xml:space="preserve"> מאחר שיש אומרים</w:t>
      </w:r>
      <w:r w:rsidRPr="00F21E98">
        <w:rPr>
          <w:sz w:val="48"/>
          <w:szCs w:val="48"/>
          <w:vertAlign w:val="superscript"/>
          <w:rtl/>
        </w:rPr>
        <w:endnoteReference w:id="51"/>
      </w:r>
      <w:r w:rsidRPr="00F21E98">
        <w:rPr>
          <w:sz w:val="48"/>
          <w:szCs w:val="48"/>
          <w:rtl/>
        </w:rPr>
        <w:t xml:space="preserve"> שכסות יום</w:t>
      </w:r>
      <w:r w:rsidRPr="00F21E98">
        <w:rPr>
          <w:sz w:val="48"/>
          <w:szCs w:val="48"/>
          <w:vertAlign w:val="superscript"/>
          <w:rtl/>
        </w:rPr>
        <w:endnoteReference w:id="52"/>
      </w:r>
      <w:r w:rsidRPr="00F21E98">
        <w:rPr>
          <w:sz w:val="48"/>
          <w:szCs w:val="48"/>
          <w:rtl/>
        </w:rPr>
        <w:t xml:space="preserve"> חייב</w:t>
      </w:r>
      <w:r w:rsidRPr="00F21E98">
        <w:rPr>
          <w:sz w:val="48"/>
          <w:szCs w:val="48"/>
          <w:vertAlign w:val="superscript"/>
          <w:rtl/>
        </w:rPr>
        <w:endnoteReference w:id="53"/>
      </w:r>
      <w:r w:rsidRPr="00F21E98">
        <w:rPr>
          <w:sz w:val="48"/>
          <w:szCs w:val="48"/>
          <w:rtl/>
        </w:rPr>
        <w:t xml:space="preserve"> בלילה</w:t>
      </w:r>
      <w:r w:rsidRPr="00F21E98">
        <w:rPr>
          <w:sz w:val="48"/>
          <w:szCs w:val="48"/>
          <w:vertAlign w:val="superscript"/>
          <w:rtl/>
        </w:rPr>
        <w:endnoteReference w:id="54"/>
      </w:r>
      <w:r w:rsidRPr="00F21E98">
        <w:rPr>
          <w:rFonts w:hint="cs"/>
          <w:sz w:val="48"/>
          <w:szCs w:val="48"/>
          <w:rtl/>
        </w:rPr>
        <w:t>.</w:t>
      </w:r>
    </w:p>
    <w:p w:rsidR="003B34CF" w:rsidRPr="00F21E98" w:rsidRDefault="003B34CF" w:rsidP="00F21E98">
      <w:pPr>
        <w:pStyle w:val="a3"/>
        <w:rPr>
          <w:rFonts w:cs="David"/>
          <w:sz w:val="48"/>
          <w:szCs w:val="48"/>
          <w:rtl/>
        </w:rPr>
      </w:pPr>
      <w:r w:rsidRPr="00F21E98">
        <w:rPr>
          <w:sz w:val="48"/>
          <w:szCs w:val="48"/>
          <w:rtl/>
        </w:rPr>
        <w:t>וכן</w:t>
      </w:r>
      <w:r w:rsidRPr="00F21E98">
        <w:rPr>
          <w:sz w:val="48"/>
          <w:szCs w:val="48"/>
          <w:vertAlign w:val="superscript"/>
          <w:rtl/>
        </w:rPr>
        <w:endnoteReference w:id="55"/>
      </w:r>
      <w:r w:rsidRPr="00F21E98">
        <w:rPr>
          <w:sz w:val="48"/>
          <w:szCs w:val="48"/>
          <w:rtl/>
        </w:rPr>
        <w:t xml:space="preserve"> על פי הסוד</w:t>
      </w:r>
      <w:r w:rsidRPr="00F21E98">
        <w:rPr>
          <w:sz w:val="48"/>
          <w:szCs w:val="48"/>
          <w:vertAlign w:val="superscript"/>
          <w:rtl/>
        </w:rPr>
        <w:endnoteReference w:id="56"/>
      </w:r>
      <w:r w:rsidRPr="00F21E98">
        <w:rPr>
          <w:sz w:val="48"/>
          <w:szCs w:val="48"/>
          <w:rtl/>
        </w:rPr>
        <w:t xml:space="preserve"> יש מצוה בלבישת טלית קטן גם בליל</w:t>
      </w:r>
      <w:r w:rsidRPr="00F21E98">
        <w:rPr>
          <w:rFonts w:hint="cs"/>
          <w:sz w:val="48"/>
          <w:szCs w:val="48"/>
          <w:rtl/>
        </w:rPr>
        <w:t>ה</w:t>
      </w:r>
      <w:r w:rsidRPr="00F21E98">
        <w:rPr>
          <w:rStyle w:val="EndnoteReference"/>
          <w:sz w:val="48"/>
          <w:szCs w:val="48"/>
          <w:rtl/>
        </w:rPr>
        <w:endnoteReference w:id="57"/>
      </w:r>
      <w:r w:rsidR="00F21E98">
        <w:rPr>
          <w:rFonts w:hint="cs"/>
          <w:sz w:val="48"/>
          <w:szCs w:val="48"/>
          <w:rtl/>
        </w:rPr>
        <w:t>"</w:t>
      </w:r>
      <w:r w:rsidR="00F21E98" w:rsidRPr="00F21E98">
        <w:rPr>
          <w:rFonts w:hint="cs"/>
          <w:sz w:val="48"/>
          <w:szCs w:val="48"/>
          <w:rtl/>
        </w:rPr>
        <w:t>.</w:t>
      </w:r>
    </w:p>
    <w:p w:rsidR="00710CFE" w:rsidRDefault="00710CFE" w:rsidP="001C1E5A">
      <w:pPr>
        <w:pStyle w:val="a4"/>
        <w:sectPr w:rsidR="00710CFE" w:rsidSect="009E5832">
          <w:footnotePr>
            <w:numRestart w:val="eachSect"/>
          </w:footnotePr>
          <w:endnotePr>
            <w:numFmt w:val="decimal"/>
            <w:numRestart w:val="eachSect"/>
          </w:endnotePr>
          <w:pgSz w:w="7920" w:h="12240" w:code="1"/>
          <w:pgMar w:top="1296" w:right="864" w:bottom="720" w:left="864" w:header="720" w:footer="720" w:gutter="0"/>
          <w:cols w:space="720"/>
          <w:bidi/>
          <w:docGrid w:linePitch="360"/>
        </w:sectPr>
      </w:pPr>
    </w:p>
    <w:p w:rsidR="00710CFE" w:rsidRPr="00710CFE" w:rsidRDefault="00710CFE" w:rsidP="00710CFE">
      <w:pPr>
        <w:pStyle w:val="a0"/>
        <w:bidi w:val="0"/>
        <w:rPr>
          <w:rFonts w:eastAsia="Calibri"/>
          <w:rtl/>
        </w:rPr>
      </w:pPr>
      <w:bookmarkStart w:id="282" w:name="_Toc410277010"/>
      <w:r w:rsidRPr="00710CFE">
        <w:rPr>
          <w:rFonts w:eastAsia="Calibri" w:hint="cs"/>
          <w:rtl/>
        </w:rPr>
        <w:t>כיסוי הראש ע"י הטלית בברכת כהנים באה"ק</w:t>
      </w:r>
      <w:bookmarkEnd w:id="282"/>
    </w:p>
    <w:p w:rsidR="00710CFE" w:rsidRPr="00710CFE" w:rsidRDefault="00710CFE" w:rsidP="00BE6D8B">
      <w:pPr>
        <w:pStyle w:val="a1"/>
      </w:pPr>
      <w:bookmarkStart w:id="283" w:name="_Toc410275780"/>
      <w:bookmarkStart w:id="284" w:name="_Toc410277011"/>
      <w:r w:rsidRPr="00C91F8B">
        <w:rPr>
          <w:rFonts w:cs="David" w:hint="cs"/>
          <w:rtl/>
        </w:rPr>
        <w:t>הרב</w:t>
      </w:r>
      <w:r w:rsidRPr="00710CFE">
        <w:rPr>
          <w:rStyle w:val="Char1"/>
          <w:b/>
          <w:bCs/>
          <w:rtl/>
        </w:rPr>
        <w:t xml:space="preserve"> מאיר אלייאני</w:t>
      </w:r>
      <w:bookmarkEnd w:id="283"/>
      <w:bookmarkEnd w:id="284"/>
      <w:r w:rsidRPr="00710CFE">
        <w:rPr>
          <w:rtl/>
        </w:rPr>
        <w:t xml:space="preserve"> </w:t>
      </w:r>
    </w:p>
    <w:p w:rsidR="00710CFE" w:rsidRPr="00710CFE" w:rsidRDefault="00710CFE" w:rsidP="00500F5B">
      <w:pPr>
        <w:pStyle w:val="a2"/>
      </w:pPr>
      <w:r w:rsidRPr="00710CFE">
        <w:rPr>
          <w:rtl/>
        </w:rPr>
        <w:t>נו"נ תורת אמת מתיבתא, ירושת"ו</w:t>
      </w:r>
    </w:p>
    <w:p w:rsidR="00710CFE" w:rsidRPr="00710CFE" w:rsidRDefault="00710CFE" w:rsidP="00057B9A">
      <w:pPr>
        <w:pStyle w:val="a3"/>
        <w:rPr>
          <w:rtl/>
        </w:rPr>
      </w:pPr>
      <w:r w:rsidRPr="00710CFE">
        <w:rPr>
          <w:rFonts w:hint="cs"/>
          <w:rtl/>
        </w:rPr>
        <w:t>ראינו אצל כ"ק אדמו"ר שנהג בברכת</w:t>
      </w:r>
      <w:r w:rsidRPr="00710CFE">
        <w:rPr>
          <w:rtl/>
        </w:rPr>
        <w:t xml:space="preserve"> </w:t>
      </w:r>
      <w:r w:rsidRPr="00710CFE">
        <w:rPr>
          <w:rFonts w:hint="cs"/>
          <w:rtl/>
        </w:rPr>
        <w:t>כהנים</w:t>
      </w:r>
      <w:r w:rsidRPr="00710CFE">
        <w:rPr>
          <w:rtl/>
        </w:rPr>
        <w:t xml:space="preserve"> </w:t>
      </w:r>
      <w:r w:rsidRPr="00710CFE">
        <w:rPr>
          <w:rFonts w:hint="cs"/>
          <w:rtl/>
        </w:rPr>
        <w:t>ביו</w:t>
      </w:r>
      <w:r w:rsidRPr="00710CFE">
        <w:rPr>
          <w:rtl/>
        </w:rPr>
        <w:t>"</w:t>
      </w:r>
      <w:r w:rsidRPr="00710CFE">
        <w:rPr>
          <w:rFonts w:hint="cs"/>
          <w:rtl/>
        </w:rPr>
        <w:t>ט</w:t>
      </w:r>
      <w:r w:rsidRPr="00710CFE">
        <w:rPr>
          <w:rtl/>
        </w:rPr>
        <w:t xml:space="preserve"> </w:t>
      </w:r>
      <w:r w:rsidRPr="00710CFE">
        <w:rPr>
          <w:rFonts w:hint="cs"/>
          <w:rtl/>
        </w:rPr>
        <w:t>לכסות הראש בטליתו</w:t>
      </w:r>
      <w:r w:rsidRPr="00710CFE">
        <w:rPr>
          <w:rtl/>
        </w:rPr>
        <w:t xml:space="preserve"> </w:t>
      </w:r>
      <w:r w:rsidRPr="00710CFE">
        <w:rPr>
          <w:rFonts w:hint="cs"/>
          <w:rtl/>
        </w:rPr>
        <w:t>עד</w:t>
      </w:r>
      <w:r w:rsidRPr="00710CFE">
        <w:rPr>
          <w:rtl/>
        </w:rPr>
        <w:t xml:space="preserve"> </w:t>
      </w:r>
      <w:r w:rsidRPr="00710CFE">
        <w:rPr>
          <w:rFonts w:hint="cs"/>
          <w:rtl/>
        </w:rPr>
        <w:t>למטה</w:t>
      </w:r>
      <w:r w:rsidRPr="00710CFE">
        <w:rPr>
          <w:rtl/>
        </w:rPr>
        <w:t xml:space="preserve"> </w:t>
      </w:r>
      <w:r w:rsidRPr="00710CFE">
        <w:rPr>
          <w:rFonts w:hint="cs"/>
          <w:rtl/>
        </w:rPr>
        <w:t>מהעינים</w:t>
      </w:r>
      <w:r w:rsidRPr="00710CFE">
        <w:rPr>
          <w:rtl/>
        </w:rPr>
        <w:t>.</w:t>
      </w:r>
      <w:r w:rsidRPr="00710CFE">
        <w:rPr>
          <w:rFonts w:hint="cs"/>
          <w:rtl/>
        </w:rPr>
        <w:t xml:space="preserve"> ונסתפקתי</w:t>
      </w:r>
      <w:r w:rsidRPr="00710CFE">
        <w:rPr>
          <w:rtl/>
        </w:rPr>
        <w:t xml:space="preserve"> </w:t>
      </w:r>
      <w:r w:rsidRPr="00710CFE">
        <w:rPr>
          <w:rFonts w:hint="cs"/>
          <w:rtl/>
        </w:rPr>
        <w:t>כאן</w:t>
      </w:r>
      <w:r w:rsidRPr="00710CFE">
        <w:rPr>
          <w:rtl/>
        </w:rPr>
        <w:t xml:space="preserve"> </w:t>
      </w:r>
      <w:r w:rsidRPr="00710CFE">
        <w:rPr>
          <w:rFonts w:hint="cs"/>
          <w:rtl/>
        </w:rPr>
        <w:t>בארץ</w:t>
      </w:r>
      <w:r w:rsidRPr="00710CFE">
        <w:rPr>
          <w:rtl/>
        </w:rPr>
        <w:t xml:space="preserve"> </w:t>
      </w:r>
      <w:r w:rsidRPr="00710CFE">
        <w:rPr>
          <w:rFonts w:hint="cs"/>
          <w:rtl/>
        </w:rPr>
        <w:t>הקודש,</w:t>
      </w:r>
      <w:r w:rsidRPr="00710CFE">
        <w:rPr>
          <w:rtl/>
        </w:rPr>
        <w:t xml:space="preserve"> </w:t>
      </w:r>
      <w:r w:rsidRPr="00710CFE">
        <w:rPr>
          <w:rFonts w:hint="cs"/>
          <w:rtl/>
        </w:rPr>
        <w:t>האם</w:t>
      </w:r>
      <w:r w:rsidRPr="00710CFE">
        <w:rPr>
          <w:rtl/>
        </w:rPr>
        <w:t xml:space="preserve"> </w:t>
      </w:r>
      <w:r w:rsidRPr="00710CFE">
        <w:rPr>
          <w:rFonts w:hint="cs"/>
          <w:rtl/>
        </w:rPr>
        <w:t>יש לכסות</w:t>
      </w:r>
      <w:r w:rsidRPr="00710CFE">
        <w:rPr>
          <w:rtl/>
        </w:rPr>
        <w:t xml:space="preserve"> </w:t>
      </w:r>
      <w:r w:rsidRPr="00710CFE">
        <w:rPr>
          <w:rFonts w:hint="cs"/>
          <w:rtl/>
        </w:rPr>
        <w:t>הראש עם הטלית בעת</w:t>
      </w:r>
      <w:r w:rsidRPr="00710CFE">
        <w:rPr>
          <w:rtl/>
        </w:rPr>
        <w:t xml:space="preserve"> </w:t>
      </w:r>
      <w:r w:rsidRPr="00710CFE">
        <w:rPr>
          <w:rFonts w:hint="cs"/>
          <w:rtl/>
        </w:rPr>
        <w:t>ברכת</w:t>
      </w:r>
      <w:r w:rsidRPr="00710CFE">
        <w:rPr>
          <w:rtl/>
        </w:rPr>
        <w:t xml:space="preserve"> </w:t>
      </w:r>
      <w:r w:rsidRPr="00710CFE">
        <w:rPr>
          <w:rFonts w:hint="cs"/>
          <w:rtl/>
        </w:rPr>
        <w:t>כהנים</w:t>
      </w:r>
      <w:r w:rsidRPr="00710CFE">
        <w:rPr>
          <w:rtl/>
        </w:rPr>
        <w:t xml:space="preserve"> </w:t>
      </w:r>
      <w:r w:rsidRPr="00710CFE">
        <w:rPr>
          <w:rFonts w:hint="cs"/>
          <w:rtl/>
        </w:rPr>
        <w:t>שבכל יום. דהרי בעת התפילה כל העם</w:t>
      </w:r>
      <w:r w:rsidRPr="00710CFE">
        <w:rPr>
          <w:rtl/>
        </w:rPr>
        <w:t xml:space="preserve"> </w:t>
      </w:r>
      <w:r w:rsidRPr="00710CFE">
        <w:rPr>
          <w:rFonts w:hint="cs"/>
          <w:rtl/>
        </w:rPr>
        <w:t>עטורים</w:t>
      </w:r>
      <w:r w:rsidRPr="00710CFE">
        <w:rPr>
          <w:rtl/>
        </w:rPr>
        <w:t xml:space="preserve"> </w:t>
      </w:r>
      <w:r w:rsidRPr="00710CFE">
        <w:rPr>
          <w:rFonts w:hint="cs"/>
          <w:rtl/>
        </w:rPr>
        <w:t>בתפילין וידוע</w:t>
      </w:r>
      <w:r w:rsidRPr="00710CFE">
        <w:rPr>
          <w:rtl/>
        </w:rPr>
        <w:t xml:space="preserve"> </w:t>
      </w:r>
      <w:r w:rsidRPr="00710CFE">
        <w:rPr>
          <w:rFonts w:hint="cs"/>
          <w:rtl/>
        </w:rPr>
        <w:t>מחלוקת חכמי</w:t>
      </w:r>
      <w:r w:rsidRPr="00710CFE">
        <w:rPr>
          <w:rtl/>
        </w:rPr>
        <w:t xml:space="preserve"> </w:t>
      </w:r>
      <w:r w:rsidRPr="00710CFE">
        <w:rPr>
          <w:rFonts w:hint="cs"/>
          <w:rtl/>
        </w:rPr>
        <w:t>הפשט</w:t>
      </w:r>
      <w:r w:rsidRPr="00710CFE">
        <w:rPr>
          <w:rtl/>
        </w:rPr>
        <w:t xml:space="preserve"> </w:t>
      </w:r>
      <w:r w:rsidRPr="00710CFE">
        <w:rPr>
          <w:rFonts w:hint="cs"/>
          <w:rtl/>
        </w:rPr>
        <w:t>והקבלה,</w:t>
      </w:r>
      <w:r w:rsidRPr="00710CFE">
        <w:rPr>
          <w:rtl/>
        </w:rPr>
        <w:t xml:space="preserve"> </w:t>
      </w:r>
      <w:r w:rsidRPr="00710CFE">
        <w:rPr>
          <w:rFonts w:hint="cs"/>
          <w:rtl/>
        </w:rPr>
        <w:t>האם</w:t>
      </w:r>
      <w:r w:rsidRPr="00710CFE">
        <w:rPr>
          <w:rtl/>
        </w:rPr>
        <w:t xml:space="preserve"> </w:t>
      </w:r>
      <w:r w:rsidRPr="00710CFE">
        <w:rPr>
          <w:rFonts w:hint="cs"/>
          <w:rtl/>
        </w:rPr>
        <w:t>צריך</w:t>
      </w:r>
      <w:r w:rsidRPr="00710CFE">
        <w:rPr>
          <w:rtl/>
        </w:rPr>
        <w:t xml:space="preserve"> </w:t>
      </w:r>
      <w:r w:rsidRPr="00710CFE">
        <w:rPr>
          <w:rFonts w:hint="cs"/>
          <w:rtl/>
        </w:rPr>
        <w:t>לכסות</w:t>
      </w:r>
      <w:r w:rsidRPr="00710CFE">
        <w:rPr>
          <w:rtl/>
        </w:rPr>
        <w:t xml:space="preserve"> </w:t>
      </w:r>
      <w:r w:rsidRPr="00710CFE">
        <w:rPr>
          <w:rFonts w:hint="cs"/>
          <w:rtl/>
        </w:rPr>
        <w:t>רק</w:t>
      </w:r>
      <w:r w:rsidRPr="00710CFE">
        <w:rPr>
          <w:rtl/>
        </w:rPr>
        <w:t xml:space="preserve"> </w:t>
      </w:r>
      <w:r w:rsidRPr="00710CFE">
        <w:rPr>
          <w:rFonts w:hint="cs"/>
          <w:rtl/>
        </w:rPr>
        <w:t>התש</w:t>
      </w:r>
      <w:r w:rsidRPr="00710CFE">
        <w:rPr>
          <w:rtl/>
        </w:rPr>
        <w:t>"</w:t>
      </w:r>
      <w:r w:rsidRPr="00710CFE">
        <w:rPr>
          <w:rFonts w:hint="cs"/>
          <w:rtl/>
        </w:rPr>
        <w:t>י</w:t>
      </w:r>
      <w:r w:rsidRPr="00710CFE">
        <w:rPr>
          <w:rtl/>
        </w:rPr>
        <w:t xml:space="preserve"> </w:t>
      </w:r>
      <w:r w:rsidRPr="00710CFE">
        <w:rPr>
          <w:rFonts w:hint="cs"/>
          <w:rtl/>
        </w:rPr>
        <w:t>או</w:t>
      </w:r>
      <w:r w:rsidRPr="00710CFE">
        <w:rPr>
          <w:rtl/>
        </w:rPr>
        <w:t xml:space="preserve"> </w:t>
      </w:r>
      <w:r w:rsidRPr="00710CFE">
        <w:rPr>
          <w:rFonts w:hint="cs"/>
          <w:rtl/>
        </w:rPr>
        <w:t>גם</w:t>
      </w:r>
      <w:r w:rsidRPr="00710CFE">
        <w:rPr>
          <w:rtl/>
        </w:rPr>
        <w:t xml:space="preserve"> </w:t>
      </w:r>
      <w:r w:rsidRPr="00710CFE">
        <w:rPr>
          <w:rFonts w:hint="cs"/>
          <w:rtl/>
        </w:rPr>
        <w:t>של</w:t>
      </w:r>
      <w:r w:rsidRPr="00710CFE">
        <w:rPr>
          <w:rtl/>
        </w:rPr>
        <w:t xml:space="preserve"> </w:t>
      </w:r>
      <w:r w:rsidRPr="00710CFE">
        <w:rPr>
          <w:rFonts w:hint="cs"/>
          <w:rtl/>
        </w:rPr>
        <w:t>ראש</w:t>
      </w:r>
      <w:r w:rsidRPr="00710CFE">
        <w:rPr>
          <w:rtl/>
        </w:rPr>
        <w:t xml:space="preserve"> </w:t>
      </w:r>
      <w:r w:rsidRPr="00710CFE">
        <w:rPr>
          <w:rFonts w:hint="cs"/>
          <w:rtl/>
        </w:rPr>
        <w:t>או</w:t>
      </w:r>
      <w:r w:rsidRPr="00710CFE">
        <w:rPr>
          <w:rtl/>
        </w:rPr>
        <w:t xml:space="preserve"> </w:t>
      </w:r>
      <w:r w:rsidRPr="00710CFE">
        <w:rPr>
          <w:rFonts w:hint="cs"/>
          <w:rtl/>
        </w:rPr>
        <w:t>חלק</w:t>
      </w:r>
      <w:r w:rsidRPr="00710CFE">
        <w:rPr>
          <w:rtl/>
        </w:rPr>
        <w:t xml:space="preserve"> </w:t>
      </w:r>
      <w:r w:rsidRPr="00710CFE">
        <w:rPr>
          <w:rFonts w:hint="cs"/>
          <w:rtl/>
        </w:rPr>
        <w:t>המעברתא</w:t>
      </w:r>
      <w:r w:rsidRPr="00710CFE">
        <w:rPr>
          <w:rtl/>
        </w:rPr>
        <w:t xml:space="preserve"> </w:t>
      </w:r>
      <w:r w:rsidRPr="00710CFE">
        <w:rPr>
          <w:rFonts w:hint="cs"/>
          <w:rtl/>
        </w:rPr>
        <w:t>בשניהם</w:t>
      </w:r>
      <w:r w:rsidRPr="00710CFE">
        <w:rPr>
          <w:rtl/>
        </w:rPr>
        <w:t xml:space="preserve">, </w:t>
      </w:r>
      <w:r w:rsidRPr="00710CFE">
        <w:rPr>
          <w:rFonts w:hint="cs"/>
          <w:rtl/>
        </w:rPr>
        <w:t>ומעשה</w:t>
      </w:r>
      <w:r w:rsidRPr="00710CFE">
        <w:rPr>
          <w:rtl/>
        </w:rPr>
        <w:t xml:space="preserve"> </w:t>
      </w:r>
      <w:r w:rsidRPr="00710CFE">
        <w:rPr>
          <w:rFonts w:hint="cs"/>
          <w:rtl/>
        </w:rPr>
        <w:t>רב</w:t>
      </w:r>
      <w:r w:rsidRPr="00710CFE">
        <w:rPr>
          <w:rtl/>
        </w:rPr>
        <w:t xml:space="preserve"> </w:t>
      </w:r>
      <w:r w:rsidRPr="00710CFE">
        <w:rPr>
          <w:rFonts w:hint="cs"/>
          <w:rtl/>
        </w:rPr>
        <w:t>לכסות</w:t>
      </w:r>
      <w:r w:rsidRPr="00710CFE">
        <w:rPr>
          <w:rtl/>
        </w:rPr>
        <w:t xml:space="preserve"> </w:t>
      </w:r>
      <w:r w:rsidRPr="00710CFE">
        <w:rPr>
          <w:rFonts w:hint="cs"/>
          <w:rtl/>
        </w:rPr>
        <w:t>התש</w:t>
      </w:r>
      <w:r w:rsidRPr="00710CFE">
        <w:rPr>
          <w:rtl/>
        </w:rPr>
        <w:t>"</w:t>
      </w:r>
      <w:r w:rsidRPr="00710CFE">
        <w:rPr>
          <w:rFonts w:hint="cs"/>
          <w:rtl/>
        </w:rPr>
        <w:t>י</w:t>
      </w:r>
      <w:r w:rsidRPr="00710CFE">
        <w:rPr>
          <w:rtl/>
        </w:rPr>
        <w:t xml:space="preserve"> </w:t>
      </w:r>
      <w:r w:rsidRPr="00710CFE">
        <w:rPr>
          <w:rFonts w:hint="cs"/>
          <w:rtl/>
        </w:rPr>
        <w:t>עצמו</w:t>
      </w:r>
      <w:r w:rsidRPr="00710CFE">
        <w:rPr>
          <w:rtl/>
        </w:rPr>
        <w:t xml:space="preserve"> </w:t>
      </w:r>
      <w:r w:rsidRPr="00710CFE">
        <w:rPr>
          <w:rFonts w:hint="cs"/>
          <w:rtl/>
        </w:rPr>
        <w:t>בלא</w:t>
      </w:r>
      <w:r w:rsidRPr="00710CFE">
        <w:rPr>
          <w:rtl/>
        </w:rPr>
        <w:t xml:space="preserve"> </w:t>
      </w:r>
      <w:r w:rsidRPr="00710CFE">
        <w:rPr>
          <w:rFonts w:hint="cs"/>
          <w:rtl/>
        </w:rPr>
        <w:t>הרצועות</w:t>
      </w:r>
      <w:r w:rsidRPr="00710CFE">
        <w:rPr>
          <w:rtl/>
        </w:rPr>
        <w:t xml:space="preserve">, </w:t>
      </w:r>
      <w:r w:rsidRPr="00710CFE">
        <w:rPr>
          <w:rFonts w:hint="cs"/>
          <w:rtl/>
        </w:rPr>
        <w:t>ומקצת</w:t>
      </w:r>
      <w:r w:rsidRPr="00710CFE">
        <w:rPr>
          <w:rtl/>
        </w:rPr>
        <w:t xml:space="preserve"> </w:t>
      </w:r>
      <w:r w:rsidRPr="00710CFE">
        <w:rPr>
          <w:rFonts w:hint="cs"/>
          <w:rtl/>
        </w:rPr>
        <w:t>תש</w:t>
      </w:r>
      <w:r w:rsidRPr="00710CFE">
        <w:rPr>
          <w:rtl/>
        </w:rPr>
        <w:t>"</w:t>
      </w:r>
      <w:r w:rsidRPr="00710CFE">
        <w:rPr>
          <w:rFonts w:hint="cs"/>
          <w:rtl/>
        </w:rPr>
        <w:t>ר וא</w:t>
      </w:r>
      <w:r w:rsidRPr="00710CFE">
        <w:rPr>
          <w:rtl/>
        </w:rPr>
        <w:t>"</w:t>
      </w:r>
      <w:r w:rsidRPr="00710CFE">
        <w:rPr>
          <w:rFonts w:hint="cs"/>
          <w:rtl/>
        </w:rPr>
        <w:t>כ</w:t>
      </w:r>
      <w:r w:rsidRPr="00710CFE">
        <w:rPr>
          <w:rtl/>
        </w:rPr>
        <w:t xml:space="preserve"> </w:t>
      </w:r>
      <w:r w:rsidRPr="00710CFE">
        <w:rPr>
          <w:rFonts w:hint="cs"/>
          <w:rtl/>
        </w:rPr>
        <w:t>יתכן</w:t>
      </w:r>
      <w:r w:rsidRPr="00710CFE">
        <w:rPr>
          <w:rtl/>
        </w:rPr>
        <w:t xml:space="preserve"> </w:t>
      </w:r>
      <w:r w:rsidRPr="00710CFE">
        <w:rPr>
          <w:rFonts w:hint="cs"/>
          <w:rtl/>
        </w:rPr>
        <w:t>דאין</w:t>
      </w:r>
      <w:r w:rsidRPr="00710CFE">
        <w:rPr>
          <w:rtl/>
        </w:rPr>
        <w:t xml:space="preserve"> </w:t>
      </w:r>
      <w:r w:rsidRPr="00710CFE">
        <w:rPr>
          <w:rFonts w:hint="cs"/>
          <w:rtl/>
        </w:rPr>
        <w:t>לכסות</w:t>
      </w:r>
      <w:r w:rsidRPr="00710CFE">
        <w:rPr>
          <w:rtl/>
        </w:rPr>
        <w:t xml:space="preserve"> </w:t>
      </w:r>
      <w:r w:rsidRPr="00710CFE">
        <w:rPr>
          <w:rFonts w:hint="cs"/>
          <w:rtl/>
        </w:rPr>
        <w:t>הפנים</w:t>
      </w:r>
      <w:r w:rsidRPr="00710CFE">
        <w:rPr>
          <w:rtl/>
        </w:rPr>
        <w:t xml:space="preserve"> </w:t>
      </w:r>
      <w:r w:rsidRPr="00710CFE">
        <w:rPr>
          <w:rFonts w:hint="cs"/>
          <w:rtl/>
        </w:rPr>
        <w:t>בטלית</w:t>
      </w:r>
      <w:r w:rsidRPr="00710CFE">
        <w:rPr>
          <w:rtl/>
        </w:rPr>
        <w:t xml:space="preserve"> </w:t>
      </w:r>
      <w:r w:rsidRPr="00710CFE">
        <w:rPr>
          <w:rFonts w:hint="cs"/>
          <w:rtl/>
        </w:rPr>
        <w:t>בנשיאת</w:t>
      </w:r>
      <w:r w:rsidRPr="00710CFE">
        <w:rPr>
          <w:rtl/>
        </w:rPr>
        <w:t xml:space="preserve"> </w:t>
      </w:r>
      <w:r w:rsidRPr="00710CFE">
        <w:rPr>
          <w:rFonts w:hint="cs"/>
          <w:rtl/>
        </w:rPr>
        <w:t>כפים</w:t>
      </w:r>
      <w:r w:rsidRPr="00710CFE">
        <w:rPr>
          <w:rtl/>
        </w:rPr>
        <w:t xml:space="preserve"> </w:t>
      </w:r>
      <w:r w:rsidRPr="00710CFE">
        <w:rPr>
          <w:rFonts w:hint="cs"/>
          <w:rtl/>
        </w:rPr>
        <w:t>וסגי</w:t>
      </w:r>
      <w:r w:rsidRPr="00710CFE">
        <w:rPr>
          <w:rtl/>
        </w:rPr>
        <w:t xml:space="preserve"> </w:t>
      </w:r>
      <w:r w:rsidRPr="00710CFE">
        <w:rPr>
          <w:rFonts w:hint="cs"/>
          <w:rtl/>
        </w:rPr>
        <w:t>בעצימת</w:t>
      </w:r>
      <w:r w:rsidRPr="00710CFE">
        <w:rPr>
          <w:rtl/>
        </w:rPr>
        <w:t xml:space="preserve"> </w:t>
      </w:r>
      <w:r w:rsidRPr="00710CFE">
        <w:rPr>
          <w:rFonts w:hint="cs"/>
          <w:rtl/>
        </w:rPr>
        <w:t>עיניו.</w:t>
      </w:r>
      <w:r w:rsidRPr="00710CFE">
        <w:rPr>
          <w:rtl/>
        </w:rPr>
        <w:t xml:space="preserve"> </w:t>
      </w:r>
      <w:r w:rsidRPr="00710CFE">
        <w:rPr>
          <w:rFonts w:hint="cs"/>
          <w:rtl/>
        </w:rPr>
        <w:t>או</w:t>
      </w:r>
      <w:r w:rsidRPr="00710CFE">
        <w:rPr>
          <w:rtl/>
        </w:rPr>
        <w:t xml:space="preserve"> </w:t>
      </w:r>
      <w:r w:rsidRPr="00710CFE">
        <w:rPr>
          <w:rFonts w:hint="cs"/>
          <w:rtl/>
        </w:rPr>
        <w:t>דלמא</w:t>
      </w:r>
      <w:r w:rsidRPr="00710CFE">
        <w:rPr>
          <w:rtl/>
        </w:rPr>
        <w:t xml:space="preserve"> </w:t>
      </w:r>
      <w:r w:rsidRPr="00710CFE">
        <w:rPr>
          <w:rFonts w:hint="cs"/>
          <w:rtl/>
        </w:rPr>
        <w:t>מאחר</w:t>
      </w:r>
      <w:r w:rsidRPr="00710CFE">
        <w:rPr>
          <w:rtl/>
        </w:rPr>
        <w:t xml:space="preserve"> </w:t>
      </w:r>
      <w:r w:rsidRPr="00710CFE">
        <w:rPr>
          <w:rFonts w:hint="cs"/>
          <w:rtl/>
        </w:rPr>
        <w:t>וככה</w:t>
      </w:r>
      <w:r w:rsidRPr="00710CFE">
        <w:rPr>
          <w:rtl/>
        </w:rPr>
        <w:t xml:space="preserve"> </w:t>
      </w:r>
      <w:r w:rsidRPr="00710CFE">
        <w:rPr>
          <w:rFonts w:hint="cs"/>
          <w:rtl/>
        </w:rPr>
        <w:t>המנהג</w:t>
      </w:r>
      <w:r w:rsidRPr="00710CFE">
        <w:rPr>
          <w:rtl/>
        </w:rPr>
        <w:t xml:space="preserve"> </w:t>
      </w:r>
      <w:r w:rsidRPr="00710CFE">
        <w:rPr>
          <w:rFonts w:hint="cs"/>
          <w:rtl/>
        </w:rPr>
        <w:t>ביו</w:t>
      </w:r>
      <w:r w:rsidRPr="00710CFE">
        <w:rPr>
          <w:rtl/>
        </w:rPr>
        <w:t>"</w:t>
      </w:r>
      <w:r w:rsidRPr="00710CFE">
        <w:rPr>
          <w:rFonts w:hint="cs"/>
          <w:rtl/>
        </w:rPr>
        <w:t>ט</w:t>
      </w:r>
      <w:r w:rsidRPr="00710CFE">
        <w:rPr>
          <w:rtl/>
        </w:rPr>
        <w:t xml:space="preserve"> </w:t>
      </w:r>
      <w:r w:rsidRPr="00710CFE">
        <w:rPr>
          <w:rFonts w:hint="cs"/>
          <w:rtl/>
        </w:rPr>
        <w:t>בפשטות,</w:t>
      </w:r>
      <w:r w:rsidRPr="00710CFE">
        <w:rPr>
          <w:rtl/>
        </w:rPr>
        <w:t xml:space="preserve"> </w:t>
      </w:r>
      <w:r w:rsidRPr="00710CFE">
        <w:rPr>
          <w:rFonts w:hint="cs"/>
          <w:rtl/>
        </w:rPr>
        <w:t>שאסור</w:t>
      </w:r>
      <w:r w:rsidRPr="00710CFE">
        <w:rPr>
          <w:rtl/>
        </w:rPr>
        <w:t xml:space="preserve"> </w:t>
      </w:r>
      <w:r w:rsidRPr="00710CFE">
        <w:rPr>
          <w:rFonts w:hint="cs"/>
          <w:rtl/>
        </w:rPr>
        <w:t>לראות</w:t>
      </w:r>
      <w:r w:rsidRPr="00710CFE">
        <w:rPr>
          <w:rtl/>
        </w:rPr>
        <w:t xml:space="preserve"> </w:t>
      </w:r>
      <w:r w:rsidRPr="00710CFE">
        <w:rPr>
          <w:rFonts w:hint="cs"/>
          <w:rtl/>
        </w:rPr>
        <w:t>פניהם</w:t>
      </w:r>
      <w:r w:rsidRPr="00710CFE">
        <w:rPr>
          <w:rtl/>
        </w:rPr>
        <w:t xml:space="preserve"> </w:t>
      </w:r>
      <w:r w:rsidRPr="00710CFE">
        <w:rPr>
          <w:rFonts w:hint="cs"/>
          <w:rtl/>
        </w:rPr>
        <w:t>של</w:t>
      </w:r>
      <w:r w:rsidRPr="00710CFE">
        <w:rPr>
          <w:rtl/>
        </w:rPr>
        <w:t xml:space="preserve"> </w:t>
      </w:r>
      <w:r w:rsidRPr="00710CFE">
        <w:rPr>
          <w:rFonts w:hint="cs"/>
          <w:rtl/>
        </w:rPr>
        <w:t>כהנים</w:t>
      </w:r>
      <w:r w:rsidRPr="00710CFE">
        <w:rPr>
          <w:rtl/>
        </w:rPr>
        <w:t xml:space="preserve"> </w:t>
      </w:r>
      <w:r w:rsidRPr="00710CFE">
        <w:rPr>
          <w:rFonts w:hint="cs"/>
          <w:rtl/>
        </w:rPr>
        <w:t>ולכן</w:t>
      </w:r>
      <w:r w:rsidRPr="00710CFE">
        <w:rPr>
          <w:rtl/>
        </w:rPr>
        <w:t xml:space="preserve"> </w:t>
      </w:r>
      <w:r w:rsidRPr="00710CFE">
        <w:rPr>
          <w:rFonts w:hint="cs"/>
          <w:rtl/>
        </w:rPr>
        <w:t>מכסה</w:t>
      </w:r>
      <w:r w:rsidRPr="00710CFE">
        <w:rPr>
          <w:rtl/>
        </w:rPr>
        <w:t xml:space="preserve"> </w:t>
      </w:r>
      <w:r w:rsidRPr="00710CFE">
        <w:rPr>
          <w:rFonts w:hint="cs"/>
          <w:rtl/>
        </w:rPr>
        <w:t>גם</w:t>
      </w:r>
      <w:r w:rsidRPr="00710CFE">
        <w:rPr>
          <w:rtl/>
        </w:rPr>
        <w:t xml:space="preserve"> </w:t>
      </w:r>
      <w:r w:rsidRPr="00710CFE">
        <w:rPr>
          <w:rFonts w:hint="cs"/>
          <w:rtl/>
        </w:rPr>
        <w:t>את</w:t>
      </w:r>
      <w:r w:rsidRPr="00710CFE">
        <w:rPr>
          <w:rtl/>
        </w:rPr>
        <w:t xml:space="preserve"> </w:t>
      </w:r>
      <w:r w:rsidRPr="00710CFE">
        <w:rPr>
          <w:rFonts w:hint="cs"/>
          <w:rtl/>
        </w:rPr>
        <w:t>עיניו</w:t>
      </w:r>
      <w:r w:rsidRPr="00710CFE">
        <w:rPr>
          <w:rtl/>
        </w:rPr>
        <w:t xml:space="preserve">, </w:t>
      </w:r>
      <w:r w:rsidRPr="00710CFE">
        <w:rPr>
          <w:rFonts w:hint="cs"/>
          <w:rtl/>
        </w:rPr>
        <w:t>הכי</w:t>
      </w:r>
      <w:r w:rsidRPr="00710CFE">
        <w:rPr>
          <w:rtl/>
        </w:rPr>
        <w:t xml:space="preserve"> </w:t>
      </w:r>
      <w:r w:rsidRPr="00710CFE">
        <w:rPr>
          <w:rFonts w:hint="cs"/>
          <w:rtl/>
        </w:rPr>
        <w:t>נמי</w:t>
      </w:r>
      <w:r w:rsidRPr="00710CFE">
        <w:rPr>
          <w:rtl/>
        </w:rPr>
        <w:t xml:space="preserve"> </w:t>
      </w:r>
      <w:r w:rsidRPr="00710CFE">
        <w:rPr>
          <w:rFonts w:hint="cs"/>
          <w:rtl/>
        </w:rPr>
        <w:t>ביום</w:t>
      </w:r>
      <w:r w:rsidRPr="00710CFE">
        <w:rPr>
          <w:rtl/>
        </w:rPr>
        <w:t xml:space="preserve"> </w:t>
      </w:r>
      <w:r w:rsidRPr="00710CFE">
        <w:rPr>
          <w:rFonts w:hint="cs"/>
          <w:rtl/>
        </w:rPr>
        <w:t>חול</w:t>
      </w:r>
      <w:r w:rsidRPr="00710CFE">
        <w:rPr>
          <w:rtl/>
        </w:rPr>
        <w:t xml:space="preserve"> </w:t>
      </w:r>
      <w:r w:rsidRPr="00710CFE">
        <w:rPr>
          <w:rFonts w:hint="cs"/>
          <w:rtl/>
        </w:rPr>
        <w:t>סו</w:t>
      </w:r>
      <w:r w:rsidRPr="00710CFE">
        <w:rPr>
          <w:rtl/>
        </w:rPr>
        <w:t>"</w:t>
      </w:r>
      <w:r w:rsidRPr="00710CFE">
        <w:rPr>
          <w:rFonts w:hint="cs"/>
          <w:rtl/>
        </w:rPr>
        <w:t>ס</w:t>
      </w:r>
      <w:r w:rsidRPr="00710CFE">
        <w:rPr>
          <w:rtl/>
        </w:rPr>
        <w:t xml:space="preserve"> </w:t>
      </w:r>
      <w:r w:rsidRPr="00710CFE">
        <w:rPr>
          <w:rFonts w:hint="cs"/>
          <w:rtl/>
        </w:rPr>
        <w:t>צריך</w:t>
      </w:r>
      <w:r w:rsidRPr="00710CFE">
        <w:rPr>
          <w:rtl/>
        </w:rPr>
        <w:t xml:space="preserve"> </w:t>
      </w:r>
      <w:r w:rsidRPr="00710CFE">
        <w:rPr>
          <w:rFonts w:hint="cs"/>
          <w:rtl/>
        </w:rPr>
        <w:t>לכסות</w:t>
      </w:r>
      <w:r w:rsidRPr="00710CFE">
        <w:rPr>
          <w:rtl/>
        </w:rPr>
        <w:t xml:space="preserve"> </w:t>
      </w:r>
      <w:r w:rsidRPr="00710CFE">
        <w:rPr>
          <w:rFonts w:hint="cs"/>
          <w:rtl/>
        </w:rPr>
        <w:t>גם</w:t>
      </w:r>
      <w:r w:rsidRPr="00710CFE">
        <w:rPr>
          <w:rtl/>
        </w:rPr>
        <w:t xml:space="preserve"> </w:t>
      </w:r>
      <w:r w:rsidRPr="00710CFE">
        <w:rPr>
          <w:rFonts w:hint="cs"/>
          <w:rtl/>
        </w:rPr>
        <w:t>את</w:t>
      </w:r>
      <w:r w:rsidRPr="00710CFE">
        <w:rPr>
          <w:rtl/>
        </w:rPr>
        <w:t xml:space="preserve"> </w:t>
      </w:r>
      <w:r w:rsidRPr="00710CFE">
        <w:rPr>
          <w:rFonts w:hint="cs"/>
          <w:rtl/>
        </w:rPr>
        <w:t>עיניו</w:t>
      </w:r>
      <w:r w:rsidRPr="00710CFE">
        <w:rPr>
          <w:rtl/>
        </w:rPr>
        <w:t xml:space="preserve"> </w:t>
      </w:r>
      <w:r w:rsidRPr="00710CFE">
        <w:rPr>
          <w:rFonts w:hint="cs"/>
          <w:rtl/>
        </w:rPr>
        <w:t>ואע</w:t>
      </w:r>
      <w:r w:rsidRPr="00710CFE">
        <w:rPr>
          <w:rtl/>
        </w:rPr>
        <w:t>"</w:t>
      </w:r>
      <w:r w:rsidRPr="00710CFE">
        <w:rPr>
          <w:rFonts w:hint="cs"/>
          <w:rtl/>
        </w:rPr>
        <w:t>פ</w:t>
      </w:r>
      <w:r w:rsidRPr="00710CFE">
        <w:rPr>
          <w:rtl/>
        </w:rPr>
        <w:t xml:space="preserve"> </w:t>
      </w:r>
      <w:r w:rsidRPr="00710CFE">
        <w:rPr>
          <w:rFonts w:hint="cs"/>
          <w:rtl/>
        </w:rPr>
        <w:t>שהתש</w:t>
      </w:r>
      <w:r w:rsidRPr="00710CFE">
        <w:rPr>
          <w:rtl/>
        </w:rPr>
        <w:t>"</w:t>
      </w:r>
      <w:r w:rsidRPr="00710CFE">
        <w:rPr>
          <w:rFonts w:hint="cs"/>
          <w:rtl/>
        </w:rPr>
        <w:t>ר</w:t>
      </w:r>
      <w:r w:rsidRPr="00710CFE">
        <w:rPr>
          <w:rtl/>
        </w:rPr>
        <w:t xml:space="preserve"> </w:t>
      </w:r>
      <w:r w:rsidRPr="00710CFE">
        <w:rPr>
          <w:rFonts w:hint="cs"/>
          <w:rtl/>
        </w:rPr>
        <w:t>מתכסות</w:t>
      </w:r>
      <w:r w:rsidRPr="00710CFE">
        <w:rPr>
          <w:rtl/>
        </w:rPr>
        <w:t xml:space="preserve"> </w:t>
      </w:r>
      <w:r w:rsidRPr="00710CFE">
        <w:rPr>
          <w:rFonts w:hint="cs"/>
          <w:rtl/>
        </w:rPr>
        <w:t>בכך.</w:t>
      </w:r>
    </w:p>
    <w:p w:rsidR="00710CFE" w:rsidRPr="00710CFE" w:rsidRDefault="00710CFE" w:rsidP="00057B9A">
      <w:pPr>
        <w:pStyle w:val="a3"/>
      </w:pPr>
      <w:r w:rsidRPr="00710CFE">
        <w:rPr>
          <w:rFonts w:hint="cs"/>
          <w:rtl/>
        </w:rPr>
        <w:t>ואבקש מקוראי הגליון להעיר בזה.</w:t>
      </w:r>
    </w:p>
    <w:p w:rsidR="00710CFE" w:rsidRDefault="00710CFE" w:rsidP="001C1E5A">
      <w:pPr>
        <w:pStyle w:val="a4"/>
        <w:sectPr w:rsidR="00710CFE" w:rsidSect="00710CFE">
          <w:footnotePr>
            <w:numRestart w:val="eachSect"/>
          </w:footnotePr>
          <w:type w:val="continuous"/>
          <w:pgSz w:w="7920" w:h="12240" w:code="1"/>
          <w:pgMar w:top="1296" w:right="864" w:bottom="720" w:left="864" w:header="720" w:footer="720" w:gutter="0"/>
          <w:cols w:space="720"/>
          <w:bidi/>
          <w:docGrid w:linePitch="360"/>
        </w:sectPr>
      </w:pPr>
      <w:r>
        <w:t>e</w:t>
      </w:r>
    </w:p>
    <w:p w:rsidR="00833E52" w:rsidRPr="00833E52" w:rsidRDefault="00833E52" w:rsidP="00833E52">
      <w:pPr>
        <w:pStyle w:val="a0"/>
        <w:rPr>
          <w:u w:color="000000"/>
          <w:rtl/>
        </w:rPr>
      </w:pPr>
      <w:bookmarkStart w:id="285" w:name="_Toc410277012"/>
      <w:r w:rsidRPr="00833E52">
        <w:rPr>
          <w:u w:color="000000"/>
        </w:rPr>
        <w:t>'</w:t>
      </w:r>
      <w:r w:rsidRPr="00833E52">
        <w:rPr>
          <w:u w:color="000000"/>
          <w:rtl/>
        </w:rPr>
        <w:t>קני לך איהו וכל שעבודי' במוכר</w:t>
      </w:r>
      <w:r w:rsidRPr="00833E52">
        <w:rPr>
          <w:u w:color="000000"/>
        </w:rPr>
        <w:t xml:space="preserve"> </w:t>
      </w:r>
      <w:r w:rsidRPr="00833E52">
        <w:rPr>
          <w:u w:color="000000"/>
          <w:rtl/>
        </w:rPr>
        <w:t>שט</w:t>
      </w:r>
      <w:r w:rsidRPr="00833E52">
        <w:rPr>
          <w:u w:color="000000"/>
        </w:rPr>
        <w:t>"</w:t>
      </w:r>
      <w:r w:rsidRPr="00833E52">
        <w:rPr>
          <w:u w:color="000000"/>
          <w:rtl/>
        </w:rPr>
        <w:t>ח</w:t>
      </w:r>
      <w:bookmarkEnd w:id="285"/>
    </w:p>
    <w:p w:rsidR="00833E52" w:rsidRPr="00833E52" w:rsidRDefault="00833E52" w:rsidP="00BE6D8B">
      <w:pPr>
        <w:pStyle w:val="a1"/>
        <w:rPr>
          <w:u w:color="000000"/>
          <w:rtl/>
        </w:rPr>
      </w:pPr>
      <w:bookmarkStart w:id="286" w:name="_Toc410275782"/>
      <w:bookmarkStart w:id="287" w:name="_Toc410277013"/>
      <w:r w:rsidRPr="00833E52">
        <w:rPr>
          <w:u w:color="000000"/>
          <w:rtl/>
        </w:rPr>
        <w:t>הרב שבתי אשר טיאר</w:t>
      </w:r>
      <w:bookmarkEnd w:id="286"/>
      <w:bookmarkEnd w:id="287"/>
    </w:p>
    <w:p w:rsidR="00833E52" w:rsidRPr="00833E52" w:rsidRDefault="00D01207" w:rsidP="00500F5B">
      <w:pPr>
        <w:pStyle w:val="a2"/>
        <w:rPr>
          <w:u w:color="000000"/>
        </w:rPr>
      </w:pPr>
      <w:r>
        <w:rPr>
          <w:u w:color="000000"/>
          <w:rtl/>
        </w:rPr>
        <w:t xml:space="preserve">מח״ס </w:t>
      </w:r>
      <w:r>
        <w:rPr>
          <w:rFonts w:hint="cs"/>
          <w:u w:color="000000"/>
          <w:rtl/>
        </w:rPr>
        <w:t>'</w:t>
      </w:r>
      <w:r>
        <w:rPr>
          <w:u w:color="000000"/>
          <w:rtl/>
        </w:rPr>
        <w:t>קונטרס רבית ועיסקא דרך קצרה</w:t>
      </w:r>
      <w:r>
        <w:rPr>
          <w:rFonts w:hint="cs"/>
          <w:u w:color="000000"/>
          <w:rtl/>
        </w:rPr>
        <w:t>'</w:t>
      </w:r>
    </w:p>
    <w:p w:rsidR="00833E52" w:rsidRPr="00833E52" w:rsidRDefault="00833E52" w:rsidP="00057B9A">
      <w:pPr>
        <w:pStyle w:val="a3"/>
        <w:rPr>
          <w:rFonts w:cs="Times New Roman"/>
          <w:u w:color="000000"/>
          <w:rtl/>
          <w:lang w:val="he-IL"/>
        </w:rPr>
      </w:pPr>
      <w:r w:rsidRPr="00833E52">
        <w:rPr>
          <w:rFonts w:eastAsia="Times New Roman"/>
          <w:u w:color="000000"/>
          <w:rtl/>
        </w:rPr>
        <w:t>בשוע״ר הל׳ רבית סעיף נז מבואר</w:t>
      </w:r>
      <w:r w:rsidRPr="00833E52">
        <w:rPr>
          <w:rFonts w:eastAsia="Times New Roman"/>
          <w:u w:color="000000"/>
        </w:rPr>
        <w:t xml:space="preserve"> </w:t>
      </w:r>
      <w:r w:rsidRPr="00833E52">
        <w:rPr>
          <w:u w:color="000000"/>
          <w:rtl/>
          <w:lang w:val="he-IL"/>
        </w:rPr>
        <w:t>שבמוכר לחבירו מלוה על פה בפחות צריך הלוקח</w:t>
      </w:r>
      <w:r w:rsidRPr="00833E52">
        <w:rPr>
          <w:rFonts w:cs="Times New Roman"/>
          <w:u w:color="000000"/>
          <w:rtl/>
          <w:lang w:val="he-IL"/>
        </w:rPr>
        <w:t xml:space="preserve"> </w:t>
      </w:r>
      <w:r w:rsidRPr="00833E52">
        <w:rPr>
          <w:u w:color="000000"/>
          <w:rtl/>
          <w:lang w:val="he-IL"/>
        </w:rPr>
        <w:t>לזכות בה במעמד שלשתן. ועד״ז בחוב של נכרים כתב רבינו שאין דרך להקנותו אלא בדרך</w:t>
      </w:r>
      <w:r w:rsidRPr="00833E52">
        <w:rPr>
          <w:rFonts w:cs="Times New Roman"/>
          <w:u w:color="000000"/>
          <w:rtl/>
          <w:lang w:val="he-IL"/>
        </w:rPr>
        <w:t xml:space="preserve"> </w:t>
      </w:r>
      <w:r w:rsidRPr="00833E52">
        <w:rPr>
          <w:u w:color="000000"/>
          <w:rtl/>
          <w:lang w:val="he-IL"/>
        </w:rPr>
        <w:t>מחילה. אבל במוכר שטר חוב לא כתב רבינו שימסרנו לקונה ויכתוב לו ״קני לך איהו וכל</w:t>
      </w:r>
      <w:r w:rsidRPr="00833E52">
        <w:rPr>
          <w:rFonts w:cs="Times New Roman"/>
          <w:u w:color="000000"/>
          <w:rtl/>
          <w:lang w:val="he-IL"/>
        </w:rPr>
        <w:t xml:space="preserve"> </w:t>
      </w:r>
      <w:r w:rsidRPr="00833E52">
        <w:rPr>
          <w:u w:color="000000"/>
          <w:rtl/>
          <w:lang w:val="he-IL"/>
        </w:rPr>
        <w:t>שעבודי׳״, ודלא כש״ך סי׳ קעג סק״ח ע״פ חו״מ סי׳ סו ס״א. וטעמא בעי</w:t>
      </w:r>
      <w:r w:rsidRPr="00833E52">
        <w:rPr>
          <w:rFonts w:cs="Times New Roman"/>
          <w:u w:color="000000"/>
          <w:rtl/>
          <w:lang w:val="he-IL"/>
        </w:rPr>
        <w:t>.</w:t>
      </w:r>
    </w:p>
    <w:p w:rsidR="00833E52" w:rsidRPr="00833E52" w:rsidRDefault="00833E52" w:rsidP="00057B9A">
      <w:pPr>
        <w:pStyle w:val="a3"/>
        <w:rPr>
          <w:u w:color="000000"/>
          <w:rtl/>
          <w:lang w:val="he-IL"/>
        </w:rPr>
      </w:pPr>
      <w:r w:rsidRPr="00833E52">
        <w:rPr>
          <w:rFonts w:cs="Times New Roman"/>
          <w:u w:color="000000"/>
          <w:rtl/>
          <w:lang w:val="he-IL"/>
        </w:rPr>
        <w:t xml:space="preserve"> </w:t>
      </w:r>
      <w:r w:rsidRPr="00833E52">
        <w:rPr>
          <w:u w:color="000000"/>
          <w:rtl/>
          <w:lang w:val="he-IL"/>
        </w:rPr>
        <w:t>ויש לומר הביאור</w:t>
      </w:r>
      <w:r w:rsidRPr="00833E52">
        <w:rPr>
          <w:rFonts w:cs="Times New Roman"/>
          <w:u w:color="000000"/>
          <w:rtl/>
          <w:lang w:val="he-IL"/>
        </w:rPr>
        <w:t xml:space="preserve"> </w:t>
      </w:r>
      <w:r w:rsidRPr="00833E52">
        <w:rPr>
          <w:u w:color="000000"/>
          <w:rtl/>
          <w:lang w:val="he-IL"/>
        </w:rPr>
        <w:t>בזה ובכמה אופנים</w:t>
      </w:r>
      <w:r w:rsidRPr="00833E52">
        <w:rPr>
          <w:rFonts w:cs="Times New Roman"/>
          <w:u w:color="000000"/>
          <w:rtl/>
          <w:lang w:val="he-IL"/>
        </w:rPr>
        <w:t>:</w:t>
      </w:r>
    </w:p>
    <w:p w:rsidR="00833E52" w:rsidRPr="00833E52" w:rsidRDefault="00833E52" w:rsidP="00057B9A">
      <w:pPr>
        <w:pStyle w:val="a3"/>
        <w:rPr>
          <w:u w:color="000000"/>
          <w:rtl/>
          <w:lang w:val="he-IL"/>
        </w:rPr>
      </w:pPr>
      <w:r w:rsidRPr="00833E52">
        <w:rPr>
          <w:u w:color="000000"/>
          <w:rtl/>
          <w:lang w:val="he-IL"/>
        </w:rPr>
        <w:t>א) ס״ל כדברי הש״ך בסי׳ סו סק״ה דבמקום שלא קנה הלוקח השטר</w:t>
      </w:r>
      <w:r w:rsidRPr="00833E52">
        <w:rPr>
          <w:rFonts w:cs="Times New Roman"/>
          <w:u w:color="000000"/>
          <w:rtl/>
          <w:lang w:val="he-IL"/>
        </w:rPr>
        <w:t xml:space="preserve"> </w:t>
      </w:r>
      <w:r w:rsidRPr="00833E52">
        <w:rPr>
          <w:u w:color="000000"/>
          <w:rtl/>
          <w:lang w:val="he-IL"/>
        </w:rPr>
        <w:t>חייב לקבל מי שפרע אם רוצה לחזור בו, א״כ ה״ה כאן דמהני קנין כל דהו לאפקועי איסור</w:t>
      </w:r>
      <w:r w:rsidRPr="00833E52">
        <w:rPr>
          <w:rFonts w:cs="Times New Roman"/>
          <w:u w:color="000000"/>
          <w:rtl/>
          <w:lang w:val="he-IL"/>
        </w:rPr>
        <w:t xml:space="preserve"> </w:t>
      </w:r>
      <w:r w:rsidRPr="00833E52">
        <w:rPr>
          <w:u w:color="000000"/>
          <w:rtl/>
          <w:lang w:val="he-IL"/>
        </w:rPr>
        <w:t>ריבית דדבריהם ע״פ דברי רבינו במהדורא בתרא לסי׳ רמג</w:t>
      </w:r>
      <w:r w:rsidRPr="00833E52">
        <w:rPr>
          <w:rFonts w:cs="Times New Roman"/>
          <w:u w:color="000000"/>
          <w:rtl/>
          <w:lang w:val="he-IL"/>
        </w:rPr>
        <w:t>: "</w:t>
      </w:r>
      <w:r w:rsidRPr="00833E52">
        <w:rPr>
          <w:u w:color="000000"/>
          <w:rtl/>
          <w:lang w:val="he-IL"/>
        </w:rPr>
        <w:t>מהני אפי׳</w:t>
      </w:r>
      <w:r w:rsidRPr="00833E52">
        <w:rPr>
          <w:rFonts w:eastAsia="Times New Roman"/>
          <w:u w:color="000000"/>
        </w:rPr>
        <w:t xml:space="preserve"> </w:t>
      </w:r>
      <w:r w:rsidRPr="00833E52">
        <w:rPr>
          <w:u w:color="000000"/>
          <w:rtl/>
          <w:lang w:val="he-IL"/>
        </w:rPr>
        <w:t>קנין כל דהו דמחייבו</w:t>
      </w:r>
      <w:r w:rsidRPr="00833E52">
        <w:rPr>
          <w:rFonts w:cs="Times New Roman"/>
          <w:u w:color="000000"/>
          <w:rtl/>
          <w:lang w:val="he-IL"/>
        </w:rPr>
        <w:t xml:space="preserve"> </w:t>
      </w:r>
      <w:r w:rsidRPr="00833E52">
        <w:rPr>
          <w:u w:color="000000"/>
          <w:rtl/>
          <w:lang w:val="he-IL"/>
        </w:rPr>
        <w:t>לקבל מי שפרע ומיקרי קנין, וכדידיה דמי לאפקועי איסור ריבית דדבריהם״ וכשיטת הר״י</w:t>
      </w:r>
      <w:r w:rsidRPr="00833E52">
        <w:rPr>
          <w:rFonts w:cs="Times New Roman"/>
          <w:u w:color="000000"/>
          <w:rtl/>
          <w:lang w:val="he-IL"/>
        </w:rPr>
        <w:t xml:space="preserve"> </w:t>
      </w:r>
      <w:r w:rsidRPr="00833E52">
        <w:rPr>
          <w:u w:color="000000"/>
          <w:rtl/>
          <w:lang w:val="he-IL"/>
        </w:rPr>
        <w:t>מיגא״ש [בשיטמ״ק ב״מ מ״ז ע״ב] דס״ל דבכל מקום דאיכא דברים ומעות איכא מי שפרע, אף</w:t>
      </w:r>
      <w:r w:rsidRPr="00833E52">
        <w:rPr>
          <w:rFonts w:cs="Times New Roman"/>
          <w:u w:color="000000"/>
          <w:rtl/>
          <w:lang w:val="he-IL"/>
        </w:rPr>
        <w:t xml:space="preserve"> </w:t>
      </w:r>
      <w:r w:rsidRPr="00833E52">
        <w:rPr>
          <w:u w:color="000000"/>
          <w:rtl/>
          <w:lang w:val="he-IL"/>
        </w:rPr>
        <w:t>בדליכא קנין דאורייתא</w:t>
      </w:r>
      <w:r w:rsidRPr="00833E52">
        <w:rPr>
          <w:rFonts w:cs="Times New Roman"/>
          <w:u w:color="000000"/>
          <w:rtl/>
          <w:lang w:val="he-IL"/>
        </w:rPr>
        <w:t>.</w:t>
      </w:r>
    </w:p>
    <w:p w:rsidR="00833E52" w:rsidRPr="00833E52" w:rsidRDefault="00833E52" w:rsidP="00057B9A">
      <w:pPr>
        <w:pStyle w:val="a3"/>
        <w:rPr>
          <w:u w:color="000000"/>
          <w:rtl/>
          <w:lang w:val="he-IL"/>
        </w:rPr>
      </w:pPr>
      <w:r w:rsidRPr="00833E52">
        <w:rPr>
          <w:u w:color="000000"/>
          <w:rtl/>
          <w:lang w:val="he-IL"/>
        </w:rPr>
        <w:t>ב) הגם דס״ל כדעת ב״י (סי׳ קעג עמוד תנח ד״ה וכשם) וט״ז (שם</w:t>
      </w:r>
      <w:r w:rsidRPr="00833E52">
        <w:rPr>
          <w:rFonts w:cs="Times New Roman"/>
          <w:u w:color="000000"/>
          <w:rtl/>
          <w:lang w:val="he-IL"/>
        </w:rPr>
        <w:t xml:space="preserve"> </w:t>
      </w:r>
      <w:r w:rsidRPr="00833E52">
        <w:rPr>
          <w:u w:color="000000"/>
          <w:rtl/>
          <w:lang w:val="he-IL"/>
        </w:rPr>
        <w:t>סק״י) וקצוה״ח (שם סק״ג ובחו״מ סי׳ רט סק״ט לדעת רבי יוחנן דקיי״ל כוותי׳) דלא</w:t>
      </w:r>
      <w:r w:rsidRPr="00833E52">
        <w:rPr>
          <w:rFonts w:cs="Times New Roman"/>
          <w:u w:color="000000"/>
          <w:rtl/>
          <w:lang w:val="he-IL"/>
        </w:rPr>
        <w:t xml:space="preserve"> </w:t>
      </w:r>
      <w:r w:rsidRPr="00833E52">
        <w:rPr>
          <w:u w:color="000000"/>
          <w:rtl/>
          <w:lang w:val="he-IL"/>
        </w:rPr>
        <w:t>מהני קנין כל דהו דמחייבו לקבל מי שפרע אלא משום שמן התורה מעות קונות, אי נמי</w:t>
      </w:r>
      <w:r w:rsidRPr="00833E52">
        <w:rPr>
          <w:rFonts w:cs="Times New Roman"/>
          <w:u w:color="000000"/>
          <w:rtl/>
          <w:lang w:val="he-IL"/>
        </w:rPr>
        <w:t xml:space="preserve"> </w:t>
      </w:r>
      <w:r w:rsidRPr="00833E52">
        <w:rPr>
          <w:u w:color="000000"/>
          <w:rtl/>
          <w:lang w:val="he-IL"/>
        </w:rPr>
        <w:t>כדעת רמ״א (חו״מ סי׳ סו ס״א</w:t>
      </w:r>
      <w:r w:rsidRPr="00833E52">
        <w:rPr>
          <w:rFonts w:cs="Times New Roman"/>
          <w:u w:color="000000"/>
          <w:rtl/>
          <w:lang w:val="he-IL"/>
        </w:rPr>
        <w:t>)</w:t>
      </w:r>
      <w:r w:rsidRPr="00833E52">
        <w:rPr>
          <w:rFonts w:eastAsia="Times New Roman"/>
          <w:u w:color="000000"/>
        </w:rPr>
        <w:t xml:space="preserve"> </w:t>
      </w:r>
      <w:r w:rsidRPr="00833E52">
        <w:rPr>
          <w:u w:color="000000"/>
          <w:rtl/>
          <w:lang w:val="he-IL"/>
        </w:rPr>
        <w:t>ותומים (שם סק״ד) ונתיבות (שם משה״כ ס״ק ו) דבדליכא כתיבה</w:t>
      </w:r>
      <w:r w:rsidRPr="00833E52">
        <w:rPr>
          <w:rFonts w:cs="Times New Roman"/>
          <w:u w:color="000000"/>
          <w:rtl/>
          <w:lang w:val="he-IL"/>
        </w:rPr>
        <w:t xml:space="preserve"> </w:t>
      </w:r>
      <w:r w:rsidRPr="00833E52">
        <w:rPr>
          <w:u w:color="000000"/>
          <w:rtl/>
          <w:lang w:val="he-IL"/>
        </w:rPr>
        <w:t>ומסירה אינו חייב לקבל מי שפרע ויכול לחזור בו, מ״מ ס״ל כחוו״ד (סי׳ קסט סקל״ח</w:t>
      </w:r>
      <w:r w:rsidRPr="00833E52">
        <w:rPr>
          <w:rFonts w:cs="Times New Roman"/>
          <w:u w:color="000000"/>
          <w:rtl/>
          <w:lang w:val="he-IL"/>
        </w:rPr>
        <w:t xml:space="preserve"> </w:t>
      </w:r>
      <w:r w:rsidRPr="00833E52">
        <w:rPr>
          <w:u w:color="000000"/>
          <w:rtl/>
          <w:lang w:val="he-IL"/>
        </w:rPr>
        <w:t>וסי׳ קעג ביאורים סק״ד וסקי״א ועד״ז בנתיבות שם משה״א ס״ק ג) דאף שלא נתקיים בקנין</w:t>
      </w:r>
      <w:r w:rsidRPr="00833E52">
        <w:rPr>
          <w:rFonts w:cs="Times New Roman"/>
          <w:u w:color="000000"/>
          <w:rtl/>
          <w:lang w:val="he-IL"/>
        </w:rPr>
        <w:t xml:space="preserve"> </w:t>
      </w:r>
      <w:r w:rsidRPr="00833E52">
        <w:rPr>
          <w:u w:color="000000"/>
          <w:rtl/>
          <w:lang w:val="he-IL"/>
        </w:rPr>
        <w:t>אפי׳ לענין מי שפרע</w:t>
      </w:r>
      <w:r w:rsidRPr="00833E52">
        <w:rPr>
          <w:u w:color="000000"/>
          <w:vertAlign w:val="superscript"/>
          <w:lang w:val="he-IL"/>
        </w:rPr>
        <w:footnoteReference w:id="30"/>
      </w:r>
      <w:r w:rsidRPr="00833E52">
        <w:rPr>
          <w:rFonts w:cs="Times New Roman"/>
          <w:u w:color="000000"/>
          <w:rtl/>
          <w:lang w:val="he-IL"/>
        </w:rPr>
        <w:t xml:space="preserve">, </w:t>
      </w:r>
      <w:r w:rsidRPr="00833E52">
        <w:rPr>
          <w:u w:color="000000"/>
          <w:rtl/>
          <w:lang w:val="he-IL"/>
        </w:rPr>
        <w:t>כל שנעשה בענין מכירה ואין הלוקח</w:t>
      </w:r>
      <w:r w:rsidRPr="00833E52">
        <w:rPr>
          <w:rFonts w:cs="Times New Roman"/>
          <w:u w:color="000000"/>
          <w:rtl/>
          <w:lang w:val="he-IL"/>
        </w:rPr>
        <w:t xml:space="preserve"> </w:t>
      </w:r>
      <w:r w:rsidRPr="00833E52">
        <w:rPr>
          <w:u w:color="000000"/>
          <w:rtl/>
          <w:lang w:val="he-IL"/>
        </w:rPr>
        <w:t>רוצה להיות ממחוסרי אמנה ורוצה לקיים המכר, אין בו משום ריבית</w:t>
      </w:r>
      <w:r w:rsidRPr="00833E52">
        <w:rPr>
          <w:rFonts w:cs="Times New Roman"/>
          <w:u w:color="000000"/>
          <w:rtl/>
          <w:lang w:val="he-IL"/>
        </w:rPr>
        <w:t>.</w:t>
      </w:r>
    </w:p>
    <w:p w:rsidR="00833E52" w:rsidRPr="00833E52" w:rsidRDefault="00833E52" w:rsidP="00057B9A">
      <w:pPr>
        <w:pStyle w:val="a3"/>
        <w:rPr>
          <w:u w:color="000000"/>
          <w:rtl/>
          <w:lang w:val="he-IL"/>
        </w:rPr>
      </w:pPr>
      <w:r w:rsidRPr="00833E52">
        <w:rPr>
          <w:u w:color="000000"/>
          <w:rtl/>
          <w:lang w:val="he-IL"/>
        </w:rPr>
        <w:t>ג) ס״ל כן מכח ספק ספיקא: דאת״ל דלא מהני קנין כל דהו</w:t>
      </w:r>
      <w:r w:rsidRPr="00833E52">
        <w:rPr>
          <w:rFonts w:cs="Times New Roman"/>
          <w:u w:color="000000"/>
          <w:rtl/>
          <w:lang w:val="he-IL"/>
        </w:rPr>
        <w:t xml:space="preserve"> </w:t>
      </w:r>
      <w:r w:rsidRPr="00833E52">
        <w:rPr>
          <w:u w:color="000000"/>
          <w:rtl/>
          <w:lang w:val="he-IL"/>
        </w:rPr>
        <w:t>דמחייבו לקבל מי שפרע אלא משום שמן התורה מעות קונות, אכתי י״ל כהחוו״ד הנ״ל שכל</w:t>
      </w:r>
      <w:r w:rsidRPr="00833E52">
        <w:rPr>
          <w:rFonts w:cs="Times New Roman"/>
          <w:u w:color="000000"/>
          <w:rtl/>
          <w:lang w:val="he-IL"/>
        </w:rPr>
        <w:t xml:space="preserve"> </w:t>
      </w:r>
      <w:r w:rsidRPr="00833E52">
        <w:rPr>
          <w:u w:color="000000"/>
          <w:rtl/>
          <w:lang w:val="he-IL"/>
        </w:rPr>
        <w:t>שנעשה בענין מכירה ואין הלוקח רוצה להיות ממחוסרי אמנה ורוצה לקיים המכר, אין בו</w:t>
      </w:r>
      <w:r w:rsidRPr="00833E52">
        <w:rPr>
          <w:rFonts w:cs="Times New Roman"/>
          <w:u w:color="000000"/>
          <w:rtl/>
          <w:lang w:val="he-IL"/>
        </w:rPr>
        <w:t xml:space="preserve"> </w:t>
      </w:r>
      <w:r w:rsidRPr="00833E52">
        <w:rPr>
          <w:u w:color="000000"/>
          <w:rtl/>
          <w:lang w:val="he-IL"/>
        </w:rPr>
        <w:t>משום ריבית. ואת״ל דבעי קנין מי שפרע להתיר איסור רבית בכל אופן (ודלא כחוו״ד</w:t>
      </w:r>
      <w:r w:rsidRPr="00833E52">
        <w:rPr>
          <w:rFonts w:cs="Times New Roman"/>
          <w:u w:color="000000"/>
          <w:rtl/>
          <w:lang w:val="he-IL"/>
        </w:rPr>
        <w:t xml:space="preserve"> </w:t>
      </w:r>
      <w:r w:rsidRPr="00833E52">
        <w:rPr>
          <w:u w:color="000000"/>
          <w:rtl/>
          <w:lang w:val="he-IL"/>
        </w:rPr>
        <w:t>הנ״ל), מ״מ י״ל כדברי הש״ך הנ״ל דבלא כתיבה ומסירה חייב לקבל מי שפרע אם רוצה</w:t>
      </w:r>
      <w:r w:rsidRPr="00833E52">
        <w:rPr>
          <w:rFonts w:cs="Times New Roman"/>
          <w:u w:color="000000"/>
          <w:rtl/>
          <w:lang w:val="he-IL"/>
        </w:rPr>
        <w:t xml:space="preserve"> </w:t>
      </w:r>
      <w:r w:rsidRPr="00833E52">
        <w:rPr>
          <w:u w:color="000000"/>
          <w:rtl/>
          <w:lang w:val="he-IL"/>
        </w:rPr>
        <w:t>לחזור בו</w:t>
      </w:r>
      <w:r w:rsidRPr="00833E52">
        <w:rPr>
          <w:rFonts w:cs="Times New Roman"/>
          <w:u w:color="000000"/>
          <w:rtl/>
          <w:lang w:val="he-IL"/>
        </w:rPr>
        <w:t>.</w:t>
      </w:r>
    </w:p>
    <w:p w:rsidR="00833E52" w:rsidRDefault="00833E52" w:rsidP="001C1E5A">
      <w:pPr>
        <w:pStyle w:val="a4"/>
        <w:sectPr w:rsidR="00833E52" w:rsidSect="00710CFE">
          <w:footnotePr>
            <w:numRestart w:val="eachSect"/>
          </w:footnotePr>
          <w:type w:val="continuous"/>
          <w:pgSz w:w="7920" w:h="12240" w:code="1"/>
          <w:pgMar w:top="1296" w:right="864" w:bottom="720" w:left="864" w:header="720" w:footer="720" w:gutter="0"/>
          <w:cols w:space="720"/>
          <w:bidi/>
          <w:docGrid w:linePitch="360"/>
        </w:sectPr>
      </w:pPr>
      <w:r>
        <w:t>e</w:t>
      </w:r>
    </w:p>
    <w:p w:rsidR="0024579E" w:rsidRDefault="0024579E" w:rsidP="00833E52">
      <w:pPr>
        <w:pStyle w:val="a0"/>
        <w:rPr>
          <w:rFonts w:eastAsia="Calibri"/>
        </w:rPr>
        <w:sectPr w:rsidR="0024579E" w:rsidSect="00710CFE">
          <w:footnotePr>
            <w:numRestart w:val="eachSect"/>
          </w:footnotePr>
          <w:type w:val="continuous"/>
          <w:pgSz w:w="7920" w:h="12240" w:code="1"/>
          <w:pgMar w:top="1296" w:right="864" w:bottom="720" w:left="864" w:header="720" w:footer="720" w:gutter="0"/>
          <w:cols w:space="720"/>
          <w:bidi/>
          <w:docGrid w:linePitch="360"/>
        </w:sectPr>
      </w:pPr>
    </w:p>
    <w:p w:rsidR="00833E52" w:rsidRPr="00833E52" w:rsidRDefault="00833E52" w:rsidP="00833E52">
      <w:pPr>
        <w:pStyle w:val="a0"/>
        <w:rPr>
          <w:rFonts w:eastAsia="Calibri"/>
          <w:rtl/>
        </w:rPr>
      </w:pPr>
      <w:bookmarkStart w:id="288" w:name="_Toc410277014"/>
      <w:r w:rsidRPr="00833E52">
        <w:rPr>
          <w:rFonts w:eastAsia="Calibri" w:hint="cs"/>
          <w:rtl/>
        </w:rPr>
        <w:t>קידוש בדיאטה (המשך)</w:t>
      </w:r>
      <w:bookmarkEnd w:id="288"/>
    </w:p>
    <w:p w:rsidR="00833E52" w:rsidRPr="00833E52" w:rsidRDefault="00833E52" w:rsidP="00BE6D8B">
      <w:pPr>
        <w:pStyle w:val="a1"/>
        <w:rPr>
          <w:rtl/>
        </w:rPr>
      </w:pPr>
      <w:bookmarkStart w:id="289" w:name="_Toc410275784"/>
      <w:bookmarkStart w:id="290" w:name="_Toc410277015"/>
      <w:r w:rsidRPr="00833E52">
        <w:rPr>
          <w:rtl/>
        </w:rPr>
        <w:t>צבי רייזמן</w:t>
      </w:r>
      <w:bookmarkEnd w:id="289"/>
      <w:bookmarkEnd w:id="290"/>
    </w:p>
    <w:p w:rsidR="00833E52" w:rsidRDefault="00833E52" w:rsidP="00500F5B">
      <w:pPr>
        <w:pStyle w:val="a2"/>
      </w:pPr>
      <w:r w:rsidRPr="00833E52">
        <w:rPr>
          <w:rtl/>
        </w:rPr>
        <w:t>איש עסקים ומחבר ספרי 'רץ כצבי' (</w:t>
      </w:r>
      <w:r w:rsidRPr="00833E52">
        <w:rPr>
          <w:rFonts w:hint="cs"/>
          <w:rtl/>
        </w:rPr>
        <w:t>יא</w:t>
      </w:r>
      <w:r w:rsidRPr="00833E52">
        <w:rPr>
          <w:rtl/>
        </w:rPr>
        <w:t xml:space="preserve"> חלקים</w:t>
      </w:r>
      <w:r w:rsidRPr="00833E52">
        <w:rPr>
          <w:rFonts w:hint="cs"/>
          <w:rtl/>
        </w:rPr>
        <w:t>)</w:t>
      </w:r>
    </w:p>
    <w:p w:rsidR="00833E52" w:rsidRPr="00833E52" w:rsidRDefault="00833E52" w:rsidP="00500F5B">
      <w:pPr>
        <w:pStyle w:val="a2"/>
      </w:pPr>
      <w:r w:rsidRPr="00833E52">
        <w:rPr>
          <w:rtl/>
        </w:rPr>
        <w:t xml:space="preserve"> לוס אנג'לס</w:t>
      </w:r>
    </w:p>
    <w:p w:rsidR="00833E52" w:rsidRPr="00D01207" w:rsidRDefault="00833E52" w:rsidP="00D01207">
      <w:pPr>
        <w:pStyle w:val="a3"/>
        <w:jc w:val="center"/>
        <w:rPr>
          <w:bCs/>
          <w:rtl/>
        </w:rPr>
      </w:pPr>
      <w:r w:rsidRPr="00D01207">
        <w:rPr>
          <w:bCs/>
          <w:rtl/>
        </w:rPr>
        <w:t>נמצא במקום שאין יין ושכר ופת - מה יעשה</w:t>
      </w:r>
    </w:p>
    <w:p w:rsidR="00833E52" w:rsidRPr="00833E52" w:rsidRDefault="00833E52" w:rsidP="00057B9A">
      <w:pPr>
        <w:pStyle w:val="a3"/>
        <w:rPr>
          <w:rtl/>
        </w:rPr>
      </w:pPr>
      <w:r w:rsidRPr="00833E52">
        <w:rPr>
          <w:rtl/>
        </w:rPr>
        <w:t>ח. בהלכות קידוש היום פסק מרן ה</w:t>
      </w:r>
      <w:r w:rsidRPr="00833E52">
        <w:rPr>
          <w:rFonts w:hint="cs"/>
          <w:rtl/>
        </w:rPr>
        <w:t xml:space="preserve">מחבר (או"ח </w:t>
      </w:r>
      <w:r w:rsidRPr="00833E52">
        <w:rPr>
          <w:rtl/>
        </w:rPr>
        <w:t>סי' רפט ס</w:t>
      </w:r>
      <w:r w:rsidRPr="00833E52">
        <w:rPr>
          <w:rFonts w:hint="cs"/>
          <w:rtl/>
        </w:rPr>
        <w:t>"</w:t>
      </w:r>
      <w:r w:rsidRPr="00833E52">
        <w:rPr>
          <w:rtl/>
        </w:rPr>
        <w:t xml:space="preserve">ב) "במקום שאין יין מצוי הוי שכר ושאר משקין, חוץ מן המים, חמר מדינה ומקדשין עליו. ואם אין לו שכר ושאר משקין, אוכל בלא קידוש". </w:t>
      </w:r>
    </w:p>
    <w:p w:rsidR="00833E52" w:rsidRPr="00833E52" w:rsidRDefault="00833E52" w:rsidP="00057B9A">
      <w:pPr>
        <w:pStyle w:val="a3"/>
        <w:rPr>
          <w:rtl/>
        </w:rPr>
      </w:pPr>
      <w:r w:rsidRPr="00833E52">
        <w:rPr>
          <w:rtl/>
        </w:rPr>
        <w:t>וכתב המג"א (ס"ק ד) "פירוש, כשיש לו פת, אומר המוציא על הפת, ואסור לאכול דבר אחר קודם לכן. ואם אין לו פת אוכל ד"א [דברים אחרים] בלא קידוש. ומשמע ברא"ש ובתוספות פרק ערבי פסחים דהוא הדין בקידוש הלילה, אם אין לו פת אוכל בלא קידוש", דכתבו מקום שאין יין ובבית הכנסת אי אפשר לקדש בפת לאורחים, ש"ץ אומר ברכה מעין שבע ויוצאים בזה, אם כן כל אדם נמי יוצא בזה במה שמקדש בתפלה". וסיים: "ומכל מקום נ"ל דאם מצפה שיביאו לו, ימתין עכ"פ עד חצות לילה. אבל בקידוש היום אין צריך [להמתין] דהא יש אומרים שמותר לאכול קודם, וכדאי הם לסמוך עליהם בשעת הדחק".</w:t>
      </w:r>
    </w:p>
    <w:p w:rsidR="00833E52" w:rsidRPr="00833E52" w:rsidRDefault="00833E52" w:rsidP="00057B9A">
      <w:pPr>
        <w:pStyle w:val="a3"/>
        <w:rPr>
          <w:rtl/>
        </w:rPr>
      </w:pPr>
      <w:r w:rsidRPr="00833E52">
        <w:rPr>
          <w:rtl/>
        </w:rPr>
        <w:t xml:space="preserve">וכדבריו פסק </w:t>
      </w:r>
      <w:r w:rsidRPr="00833E52">
        <w:rPr>
          <w:rFonts w:hint="cs"/>
          <w:rtl/>
        </w:rPr>
        <w:t>ב</w:t>
      </w:r>
      <w:r w:rsidRPr="00833E52">
        <w:rPr>
          <w:rtl/>
        </w:rPr>
        <w:t>שו"ע הרב (ס</w:t>
      </w:r>
      <w:r w:rsidRPr="00833E52">
        <w:rPr>
          <w:rFonts w:hint="cs"/>
          <w:rtl/>
        </w:rPr>
        <w:t>"</w:t>
      </w:r>
      <w:r w:rsidRPr="00833E52">
        <w:rPr>
          <w:rtl/>
        </w:rPr>
        <w:t>ב) בקידוש היום: "יש אומרים שמותר לטעום קודם קידוש שביום, הואיל ועיקרו אינו אלא מדברי סופרים [כדלעיל אות א] לא החמירו בו כל כך, ויש לסמוך על דבריהם בשעת הדחק, כגון שאין לו יין ולא שאר משקה חמר מדינה, אפילו אם גם פת אין לו, יכול לאכול שאר מאכלים קודם קידוש זה, אף אם מצפה שיביאו לו אחר זמן על מה לקדש, אין צריך להמתין". ובקידוש הלילה (ס</w:t>
      </w:r>
      <w:r w:rsidRPr="00833E52">
        <w:rPr>
          <w:rFonts w:hint="cs"/>
          <w:rtl/>
        </w:rPr>
        <w:t>"</w:t>
      </w:r>
      <w:r w:rsidRPr="00833E52">
        <w:rPr>
          <w:rtl/>
        </w:rPr>
        <w:t>ג) "אם אין לו לא יין ולא חמר מדינה ולא פת לקדש עליהם, ומצפה שיביאו לו אחד מהם תוך הלילה, לא יטעום כלום משאר מאכלים עד שיביאו לו על מה לקדש, ויש לו להמתין על כל פנים עד חצות לילה. אבל אם אינו מצפה שיביאו לו בלילה, מותר לו לאכול שאר המאכלים בלא קידוש ואינו מחוייב ללון בתענית בשבת בשביל קידוש על היין או על הפת, הואיל וכבר יצא ידי חובת עיקר קידוש של תורה במה שהזכיר של שבת בתפלת ערבית".</w:t>
      </w:r>
    </w:p>
    <w:p w:rsidR="00833E52" w:rsidRPr="00833E52" w:rsidRDefault="00833E52" w:rsidP="00057B9A">
      <w:pPr>
        <w:pStyle w:val="a3"/>
        <w:rPr>
          <w:rtl/>
        </w:rPr>
      </w:pPr>
      <w:r w:rsidRPr="00833E52">
        <w:rPr>
          <w:rtl/>
        </w:rPr>
        <w:t>אולם הברכי יוסף (ס"ק ט) הביא את פסק "הרב החסיד מהר"ר יעקב מולכו בתשובה כ"י, דלא יאכל עד למחר", והסביר מדוע עדיף לאכול בליל שבת ללא קידוש מאשר להמתין למחרת לקדש על יין או פת: "ולפום ריהטא רחש ליבי, דכיון דמדאורייתא נפיק ידי חובת קידוש בצלותא [בתפילה] כאשר העלו והאחרונים כמדובר, מדברי קבלה חייב בסעודה בליל שבת, וזה אף דלית ליה נהמא [פת] מכל מקום מצי סעיד ליביה באורז וקטניות, והוא חיוב לסעוד בערב ולהתענג, אם כן טפי עדיף לקיים מצוה מדברי קבלה לענג ליל שבת במאכל ובמשתה. ואף דאסור לטעום קודם קידוש, וזה לא מצי לקידושי. מכל מקום קידוש על היין הוה מדרבנן ומצות עונג שבת בלילה הוה מדברי קבלה. ואם כן בנידון דידן דמדאורייתא כבר יצא ידי חובה בתפילתו וקידש השבת, ולא פש ליה אלא קידוש דרבנן ואיסורא דרבנן לטעום קודם קידוש, ובכהאי גוונא הוי קליש דאנוס הוא ואין לו במה לעשות קידוש. וכל קבל דנא חייב לאכול ולהתענג בליל שבת, ומוטב דיאכל בלי קידוש ולא יתענה בליל שבת, ולמחרת בבוא אליו לחם ויין מקיים ברכת קידוש דרבנן".</w:t>
      </w:r>
    </w:p>
    <w:p w:rsidR="00833E52" w:rsidRPr="00833E52" w:rsidRDefault="00833E52" w:rsidP="00057B9A">
      <w:pPr>
        <w:pStyle w:val="a3"/>
        <w:rPr>
          <w:rtl/>
        </w:rPr>
      </w:pPr>
      <w:r w:rsidRPr="00833E52">
        <w:rPr>
          <w:rtl/>
        </w:rPr>
        <w:t>חיוב קידוש על יין בליל שבת והאיסור לטעום לפני קידוש הוא מדרבנן, ובפרט לדעת האחרונים שיוצא ידי חובת מצות קידוש מהתורה בתפילה, ואילו החיוב לסעוד בליל שבת הוא מדברי קבלה - לקיים את מצות עונג שבת, ולכן קיום מצוה מדברי קבלה לסעוד את סעודת שבת "בקטניות ובפירות אשר לו" [כדברי הברכי יוסף] קודם לקיום מצות קידוש בליל שבת על יין שחיובה מדרבנן.</w:t>
      </w:r>
    </w:p>
    <w:p w:rsidR="00833E52" w:rsidRPr="00833E52" w:rsidRDefault="00833E52" w:rsidP="00057B9A">
      <w:pPr>
        <w:pStyle w:val="a3"/>
        <w:rPr>
          <w:rtl/>
        </w:rPr>
      </w:pPr>
      <w:r w:rsidRPr="00833E52">
        <w:rPr>
          <w:rtl/>
        </w:rPr>
        <w:t>וטעם זה שייך כמובן גם בשבת ביום, שקיום מצות סעודת שבת מדברי קבלה עדיף על החיוב מדרבנן לקדש על היין, ולכן אם אין יין או שכר לקדש עליהם, רשאי לאכול אורז ומיני קטניות ללא קידוש.</w:t>
      </w:r>
    </w:p>
    <w:p w:rsidR="00833E52" w:rsidRPr="00833E52" w:rsidRDefault="00833E52" w:rsidP="00057B9A">
      <w:pPr>
        <w:pStyle w:val="a3"/>
        <w:rPr>
          <w:rtl/>
        </w:rPr>
      </w:pPr>
      <w:r w:rsidRPr="00833E52">
        <w:rPr>
          <w:rtl/>
        </w:rPr>
        <w:t>ט. להלכה פסק המשנה ברורה (ס"ק י) כדברי המג"א: "אם אין לו גם פת אוכל [ביום] בלא קידוש, ואין לו לבטל מצות עונג שבת בשביל זה. ובלילה, אם אין לו חתיכת פת ויין ושאר משקין לקדש עליו ויש לו תבשיל ופירות וכיוצא בו, יש אומרים דאם מצפה שיביאו לו איזה דבר לקדש עליו, ימתין איזה שעות, ועכ"פ אין צריך להמתין יותר מחצות. ואם הוא אדם חלש אין צריך להמתין, ויאכל מה שיש לו בלא קידוש, ויסמוך על מה שהזכיר קדושת היום בתפילה, ולכשיביאו לו אחר כך בלילה פת או יין, אומר עליו כל נוסח הקידוש ויסעוד כזית עכ"פ".</w:t>
      </w:r>
    </w:p>
    <w:p w:rsidR="00833E52" w:rsidRPr="00833E52" w:rsidRDefault="00833E52" w:rsidP="00057B9A">
      <w:pPr>
        <w:pStyle w:val="a3"/>
        <w:rPr>
          <w:rtl/>
        </w:rPr>
      </w:pPr>
      <w:r w:rsidRPr="00833E52">
        <w:rPr>
          <w:rtl/>
        </w:rPr>
        <w:t>ובספר שלחן שלמה (הלכות שבת סי' רפט סע' ב אות י) הביא בשם הגרש"ז אויערבך, שהעיר על דברי המשנ"ב שאדם חלש אינו צריך להמתין עד שיביאו לו יין או פת לקדש עליו ורשאי לאכול בהסתמך על מה שהזכיר קדושת היום בתפלה: "ולפי זה אשה שלא התפללה ואין לה על מה לקדש, חייבת להתפלל בשביל קידוש דאורייתא". ועוד חידוש הגרש"ז: "ואפשר שגם בבקר אם אין לו לחם ויין, דצריך לכוון בתפילה גם לקידוש היום כמו בלילה, ואע"ג שנוסח הקידוש הוא רק בורא פרי הגפן, הואיל ושם קידוש עליו".</w:t>
      </w:r>
    </w:p>
    <w:p w:rsidR="00833E52" w:rsidRPr="00833E52" w:rsidRDefault="00833E52" w:rsidP="00057B9A">
      <w:pPr>
        <w:pStyle w:val="a3"/>
        <w:rPr>
          <w:rtl/>
        </w:rPr>
      </w:pPr>
      <w:r w:rsidRPr="00833E52">
        <w:rPr>
          <w:rtl/>
        </w:rPr>
        <w:t xml:space="preserve">וממוצא הדברים נראה ללמוד לנדון דידן, שאם נמצא לבדו ויודע שבגלל הדיאטה לא ישתה מהיין או יאכל פת, עליו לכוון לצאת ידי חובת מצות הקידוש מהתורה בתפילה, הן בליל שבת והן ביומו, ולאחר מכן יהיה רשאי לאכול גם ללא קידוש על יין או פת. </w:t>
      </w:r>
    </w:p>
    <w:p w:rsidR="00833E52" w:rsidRPr="00D01207" w:rsidRDefault="00833E52" w:rsidP="00D01207">
      <w:pPr>
        <w:pStyle w:val="a3"/>
        <w:jc w:val="center"/>
        <w:rPr>
          <w:bCs/>
          <w:rtl/>
        </w:rPr>
      </w:pPr>
      <w:r w:rsidRPr="00D01207">
        <w:rPr>
          <w:bCs/>
          <w:rtl/>
        </w:rPr>
        <w:t>כאשר אין יין ופת - האם צריך לומר את ברכת הקידוש</w:t>
      </w:r>
    </w:p>
    <w:p w:rsidR="00833E52" w:rsidRPr="00833E52" w:rsidRDefault="00833E52" w:rsidP="00057B9A">
      <w:pPr>
        <w:pStyle w:val="a3"/>
        <w:rPr>
          <w:rtl/>
        </w:rPr>
      </w:pPr>
      <w:r w:rsidRPr="00833E52">
        <w:rPr>
          <w:rtl/>
        </w:rPr>
        <w:t>י. כידוע, הקידוש בליל שבת מורכב משתי ברכות:</w:t>
      </w:r>
      <w:r w:rsidRPr="00833E52">
        <w:rPr>
          <w:rFonts w:hint="cs"/>
          <w:rtl/>
        </w:rPr>
        <w:t xml:space="preserve"> א)</w:t>
      </w:r>
      <w:r w:rsidRPr="00833E52">
        <w:rPr>
          <w:rtl/>
        </w:rPr>
        <w:t xml:space="preserve"> ברכת בורא הגפן [כשמקדש על יין] או ברכת המוציא [כשמקדש על פת]. </w:t>
      </w:r>
      <w:r w:rsidRPr="00833E52">
        <w:rPr>
          <w:rFonts w:hint="cs"/>
          <w:rtl/>
        </w:rPr>
        <w:t>ב)</w:t>
      </w:r>
      <w:r w:rsidRPr="00833E52">
        <w:rPr>
          <w:rtl/>
        </w:rPr>
        <w:t xml:space="preserve"> ברכת הקידוש [בא"י אמ"ה אֲשֶׁר קִדְּשָׁנוּ בְּמִצְוֹתָיו וְרָצָה בָנוּ... בא"י מְקַדֵּשׁ הַשַּׁבָּת].</w:t>
      </w:r>
    </w:p>
    <w:p w:rsidR="00833E52" w:rsidRPr="00833E52" w:rsidRDefault="00833E52" w:rsidP="00057B9A">
      <w:pPr>
        <w:pStyle w:val="a3"/>
        <w:rPr>
          <w:rtl/>
        </w:rPr>
      </w:pPr>
      <w:r w:rsidRPr="00833E52">
        <w:rPr>
          <w:rtl/>
        </w:rPr>
        <w:t xml:space="preserve">ומעתה יש להסתפק, כאשר אין יין ופת ורשאי לאכול ללא קידוש על יין ופת - האם צריך לומר את ברכת הקידוש.  </w:t>
      </w:r>
    </w:p>
    <w:p w:rsidR="00833E52" w:rsidRPr="00833E52" w:rsidRDefault="00833E52" w:rsidP="00057B9A">
      <w:pPr>
        <w:pStyle w:val="a3"/>
        <w:rPr>
          <w:rtl/>
        </w:rPr>
      </w:pPr>
      <w:r w:rsidRPr="00833E52">
        <w:rPr>
          <w:rtl/>
        </w:rPr>
        <w:t>הברכי יוסף (או"ח סי' רעב ס"ק ח) הביא מחלוקת הפוסקים בדין זה: "מי שהיה במדבר בלא לחם ויין, אף שהתפלל ערבית של שבת צריך לחזור ולומר ברכת הקידוש, הרב החסיד מהר"ר יעקב מולכו בתשובותיו כ"י סי' קי"ו, כך מצאתי בזכרונותי. וכעת אין גוף תשובת הרב ז"ל אתי לחזות בנועם ראייתו. וראיתי להרב פרי חדש (סי' תרע"ח) שכתב דאם אין לו פת או יין, לא מצי לקדושי, כדאמרינן ריש פרק אלו דברים (ברכות נא, ב) מברך על היין ואחר כך מברך על היום, שהיין גורם לקדושה שתאמר. וכתב רש"י שאם אין יין אין מקדשין, והמקדש על הפת גם הוא במקום יין וברכת הפת קודמת, עכ"ל. הראת לדעת דפשיטא ליה להפרי חדש הפך הרב הנזכר [מהר"י מולכו] וסמוכות שלו טובים ונכוחים. ושם העלה הרב פרי חדש דבצלותא נפיק ידי חובת קידוש מדאורייתא, עי"ש, וכן כתבו האחרונים".</w:t>
      </w:r>
    </w:p>
    <w:p w:rsidR="00833E52" w:rsidRPr="00833E52" w:rsidRDefault="00833E52" w:rsidP="00057B9A">
      <w:pPr>
        <w:pStyle w:val="a3"/>
        <w:rPr>
          <w:rtl/>
        </w:rPr>
      </w:pPr>
      <w:r w:rsidRPr="00833E52">
        <w:rPr>
          <w:rtl/>
        </w:rPr>
        <w:t>לדעת מהר"י מולכו, מי שאינו מקדש על  יין או פת, צריך לומר את ברכת הקידוש. אולם הפרי חדש הוכיח מדברי הגמרא בברכות "שהיין גורם לקדושה שתאמר", שהברכה על היין [או פת, שהיא במקום יין] גורמת לברכת הקידוש, ולפיכך כשאין יין או פת ולא מברכים עליהם, אין לומר את ברכת הקידוש. ונראה מדברי הברכי יוסף, שהוראת הפרי חדש מבוססת על כך שמן הסתם התפלל ויצא ידי חובת הקידוש בתפילה, וכבר אין חיוב קידוש מהתורה.</w:t>
      </w:r>
    </w:p>
    <w:p w:rsidR="00833E52" w:rsidRPr="00833E52" w:rsidRDefault="00833E52" w:rsidP="00057B9A">
      <w:pPr>
        <w:pStyle w:val="a3"/>
        <w:rPr>
          <w:rtl/>
        </w:rPr>
      </w:pPr>
      <w:r w:rsidRPr="00833E52">
        <w:rPr>
          <w:rtl/>
        </w:rPr>
        <w:t>ואילו בשו"ת שרגא המאיר (ח"ד סימן סו אות ב) הביא ראיה לשיטת מהר"י מולכו מדברי הירושלמי (פסחים פ"י ה"ב) "אמר ר' יוסי בי רבי בון, נהגין תמן [נהגו בבבל] במקום שאין יין שליח ציבור ירד לפני התיבה ואומר ברכה אחת מעין שבע וחותם מקדש ישראל ויום השבת", עכ"ל הירושלמי. ופירושו הוא, במקום שאין יין בבית הכנסת לקדש עליו לפני האורחים, השליח ציבור ירד לפני התיבה ואמר ברכה אחת, היינו הברכה מעין שבע [מגן אבות], וחותם מקדש ישראל ויום השבת, ובזה יצאו ידי קידוש. ואע"פ שכבר קידש בתפלה, הצריכו רבנן לקדש על הכוס, ובמקום שאין יין לברך על הכוס, אומרים ברכת מעין שבע. הרי ראיה מפורשת שאם אין לו פת או יין, שצריך תחילה להתפלל ולקדש, לקיים החיוב דרבנן במקום קידוש על הכוס".</w:t>
      </w:r>
    </w:p>
    <w:p w:rsidR="00833E52" w:rsidRPr="00833E52" w:rsidRDefault="00833E52" w:rsidP="00057B9A">
      <w:pPr>
        <w:pStyle w:val="a3"/>
        <w:rPr>
          <w:rtl/>
        </w:rPr>
      </w:pPr>
      <w:r w:rsidRPr="00833E52">
        <w:rPr>
          <w:rtl/>
        </w:rPr>
        <w:t>וכן נראה מדברי שו"ת רבבות אפרים (או"ח ח"ב סימן נו) שכתב: "נראה אם בקידוש בליל שבת לא בירך בורא פרי הגפן רק בירך הברכה של קידוש דיצא, כי עשה ברכת הקידוש". ומוכח מדבריו שהחלק העיקרי בקידוש הלילה הוא ברכת הקידוש, ולכן אפילו כשלא בירך את ברכת בורא פרי הגפן, אם אמר את ברכת הקידוש, יצא ידי חובה.</w:t>
      </w:r>
    </w:p>
    <w:p w:rsidR="00833E52" w:rsidRPr="00833E52" w:rsidRDefault="00833E52" w:rsidP="00057B9A">
      <w:pPr>
        <w:pStyle w:val="a3"/>
        <w:rPr>
          <w:rtl/>
        </w:rPr>
      </w:pPr>
      <w:r w:rsidRPr="00833E52">
        <w:rPr>
          <w:rtl/>
        </w:rPr>
        <w:t>לפנינו מחלוקת הפוסקים, האם כשאין יין ופת ורשאי לאכול ללא קידוש על יין ופת - צריך לומר את ברכת הקידוש, או לא.  לדעת מהר"י מולכו, צריך לומר את ברכת הקידוש, אולם הפרי חדש סבר שאינו צריך לברך.</w:t>
      </w:r>
    </w:p>
    <w:p w:rsidR="00833E52" w:rsidRPr="00833E52" w:rsidRDefault="00833E52" w:rsidP="00057B9A">
      <w:pPr>
        <w:pStyle w:val="a3"/>
        <w:rPr>
          <w:rtl/>
        </w:rPr>
      </w:pPr>
      <w:r w:rsidRPr="00833E52">
        <w:rPr>
          <w:rtl/>
        </w:rPr>
        <w:t>אולם בסיום דבריו כתב הרבבות אפרים להוכיח שאין לברך, מסתימת דברי המג"א שכתב "דמי שאין לו יין שיאכל בלא קידוש ולא כתב שיאמר רק ברכת קידוש מבלי ברכת היין". מוכח איפוא מדברי הפוסקים שסתמו וכתבו שמי שאין לו יין יאכל ללא קידוש, ולא כתבו שצריך לומר את ברכת הקידוש - שנקטו להלכה כדעת הפרי חדש, שאם אין יין ופת ורשאי לאכול ללא קידוש על יין ופת - אינו צריך לברך את ברכת הקידוש.</w:t>
      </w:r>
    </w:p>
    <w:p w:rsidR="00833E52" w:rsidRDefault="00833E52" w:rsidP="00D01207">
      <w:pPr>
        <w:pStyle w:val="a3"/>
        <w:jc w:val="center"/>
      </w:pPr>
      <w:r>
        <w:sym w:font="Symbol" w:char="F02A"/>
      </w:r>
      <w:r>
        <w:t xml:space="preserve"> </w:t>
      </w:r>
      <w:r>
        <w:sym w:font="Symbol" w:char="F02A"/>
      </w:r>
      <w:r>
        <w:t xml:space="preserve"> </w:t>
      </w:r>
      <w:r>
        <w:sym w:font="Symbol" w:char="F02A"/>
      </w:r>
    </w:p>
    <w:p w:rsidR="00833E52" w:rsidRPr="00D01207" w:rsidRDefault="00D01207" w:rsidP="00D01207">
      <w:pPr>
        <w:pStyle w:val="a3"/>
        <w:jc w:val="center"/>
        <w:rPr>
          <w:bCs/>
          <w:rtl/>
        </w:rPr>
      </w:pPr>
      <w:r>
        <w:rPr>
          <w:bCs/>
          <w:rtl/>
        </w:rPr>
        <w:t>כל דבר שסועד נקרא לחם</w:t>
      </w:r>
      <w:r>
        <w:rPr>
          <w:rFonts w:hint="cs"/>
          <w:bCs/>
          <w:rtl/>
        </w:rPr>
        <w:t>,</w:t>
      </w:r>
      <w:r w:rsidR="00833E52" w:rsidRPr="00D01207">
        <w:rPr>
          <w:bCs/>
          <w:rtl/>
        </w:rPr>
        <w:t xml:space="preserve"> ולכן אפשר לקדש גם על פירות ומזון שסועד את לבו</w:t>
      </w:r>
    </w:p>
    <w:p w:rsidR="00833E52" w:rsidRPr="00833E52" w:rsidRDefault="00833E52" w:rsidP="00057B9A">
      <w:pPr>
        <w:pStyle w:val="a3"/>
        <w:rPr>
          <w:rtl/>
        </w:rPr>
      </w:pPr>
      <w:r w:rsidRPr="00833E52">
        <w:rPr>
          <w:rtl/>
        </w:rPr>
        <w:t>יא. כידוע, רבי שמעון בר יוחאי ובנו רבי אליעזר שהו במערה שלוש עשרה שנים, ובמשך כל אותן שנים ניזונו מחרובים ומים בלבד, כמסופר בגמרא במסכת שבת (לג, ב).</w:t>
      </w:r>
    </w:p>
    <w:p w:rsidR="00833E52" w:rsidRPr="00833E52" w:rsidRDefault="00833E52" w:rsidP="00057B9A">
      <w:pPr>
        <w:pStyle w:val="a3"/>
        <w:rPr>
          <w:rtl/>
        </w:rPr>
      </w:pPr>
      <w:r w:rsidRPr="00833E52">
        <w:rPr>
          <w:rtl/>
        </w:rPr>
        <w:t xml:space="preserve">והקשה השפתי צדיק (ל"ג בעומר אות ה) "במה אמרו קידוש היום" - כיצד רשב"י ובנו יצאו ידי חובת מצות קידוש, והרי לא היה להם יין או פת. ותירץ: "אולי מפני שרשב"י מתלמידי רבי עקיבא, והוא סובר (ברכות פ"ו מ"ח) אפילו אכל שלק והוא מזונו מברך ג' ברכות שזהו סעודתו. ע"כ יש לומר שרשאים לקדש על החרובים, כמו שמקדשים על הפת. ומסתם היה בחרובים שלהם כל טעמים כמו במן, ועל מה היו ישראל מקדשים בהיותם במדבר, מסתמא על כוס מן וכוונו שיהיה בו טעם יין, כי יין ממש לא היה להם רק לצורך נסכים, כי הביאו ממקום עין גדי כמבואר בתרגום שיר השירים על הפסוק בכרמי עין גדי". </w:t>
      </w:r>
    </w:p>
    <w:p w:rsidR="00833E52" w:rsidRPr="00833E52" w:rsidRDefault="00833E52" w:rsidP="00057B9A">
      <w:pPr>
        <w:pStyle w:val="a3"/>
        <w:rPr>
          <w:rtl/>
        </w:rPr>
      </w:pPr>
      <w:r w:rsidRPr="00833E52">
        <w:rPr>
          <w:rtl/>
        </w:rPr>
        <w:t xml:space="preserve">ומבואר בדבריו המחודשים, שאפשר לעשות קידוש על כל דבר "שזהו סעודתו" - דהיינו מאכלים הסועדים את לבו של האדם, ולא רק על יין ופת. ובזה מוסבר כיצד עשו בני ישראל קידוש במדבר, וכיצד רשב"י ובנו עשו קידוש במערה, והרי לא היה להם יין ופת, כי במדבר היה רק </w:t>
      </w:r>
      <w:r w:rsidRPr="00833E52">
        <w:rPr>
          <w:rFonts w:hint="cs"/>
          <w:rtl/>
        </w:rPr>
        <w:t>ה</w:t>
      </w:r>
      <w:r w:rsidRPr="00833E52">
        <w:rPr>
          <w:rtl/>
        </w:rPr>
        <w:t>מן ובמערה היו רק מן וחרובים - מוכח איפוא, שמכיון והמן והחרובים היו סעודתם של בני ישראל ורשב"י ובנו, ניתן לצאת באכילת מן וחרובים ידי חובת מצות קידוש.</w:t>
      </w:r>
    </w:p>
    <w:p w:rsidR="00833E52" w:rsidRPr="00833E52" w:rsidRDefault="00833E52" w:rsidP="00057B9A">
      <w:pPr>
        <w:pStyle w:val="a3"/>
        <w:rPr>
          <w:rtl/>
        </w:rPr>
      </w:pPr>
      <w:r w:rsidRPr="00833E52">
        <w:rPr>
          <w:rtl/>
        </w:rPr>
        <w:t xml:space="preserve">ומצאתי שכן נקט לדינא בהגהות היעב"ץ על מסכת פסחים (קיד, א) "שכתב: "נ"ל שאם אין לו פת ויש לו שאר מאכלים, מקדש עליהם, שהסעודה קרויה לחם בכל מקום, וכל דבר שסועד לחמו הוא, היכא דלא אפשר בפת והוא הדין להבדלה" [על דברי היעב"ץ "והוא הדין להבדלה", נרשמה הגה"ה: "נראה שרצונו לומר בהבדלה ממוצאי שבת ליום טוב". כלומר, ודאי לא יתכן שניתן לצאת ידי חובת הבדלה בשאר מאכלים, שהרי אפילו בפת לא יוצאים ידי חובה בהבדלה, ועל כן כנראה התכוון היעב"ץ להבדלה ממוצאי שבת ליום טוב שהיא גם קידוש]. </w:t>
      </w:r>
    </w:p>
    <w:p w:rsidR="00833E52" w:rsidRPr="00833E52" w:rsidRDefault="00833E52" w:rsidP="00057B9A">
      <w:pPr>
        <w:pStyle w:val="a3"/>
        <w:rPr>
          <w:rtl/>
        </w:rPr>
      </w:pPr>
      <w:r w:rsidRPr="00833E52">
        <w:rPr>
          <w:rtl/>
        </w:rPr>
        <w:t>לפי דברי היעב"ץ נמצא פתרון למי שאינו יכול לשתות יין ולאכול פת בגלל דיאטה, לקדש על המאכלים המותרים לו, שהם "סעודתו".</w:t>
      </w:r>
    </w:p>
    <w:p w:rsidR="00833E52" w:rsidRPr="00833E52" w:rsidRDefault="00833E52" w:rsidP="00057B9A">
      <w:pPr>
        <w:pStyle w:val="a3"/>
        <w:rPr>
          <w:rtl/>
        </w:rPr>
      </w:pPr>
      <w:r w:rsidRPr="00833E52">
        <w:rPr>
          <w:rtl/>
        </w:rPr>
        <w:t xml:space="preserve">על פי האמור, מתורצת קושיית גליוני הש"ס [אות ג] על תקנת משה רבנו את ברכת "הזן" - מדוע היו חייבים לברך על אכילת המן ברכת המזון הנאמרת על אכילת לחם בלבד, שהרי המן היה "סעודתם" של בני ישראל במדבר והזין אותם, ולכן נצרכה התקנה לברך ולהודות להקב"ה "הזן את העולם כולו", ונותן "לחם לכל בשר" ו"כל דבר שסועד לחמו הוא", כדברי היעב"ץ, ולא רק חמש מיני דגן. </w:t>
      </w:r>
    </w:p>
    <w:p w:rsidR="00833E52" w:rsidRPr="00833E52" w:rsidRDefault="00833E52" w:rsidP="00057B9A">
      <w:pPr>
        <w:pStyle w:val="a3"/>
        <w:rPr>
          <w:rtl/>
        </w:rPr>
      </w:pPr>
      <w:r w:rsidRPr="00833E52">
        <w:rPr>
          <w:rtl/>
        </w:rPr>
        <w:t>ברם להלכה דחה האגרות משה (או"ח ח"ד סימן מ) את דברי היעב"ץ מכל וכל, וכתב על דבריו: "הנה ודאי הוא חידוש גדול, וכמדומני שרק בהגהות הריעב"ץ נמצא זה ולא בשום ספר מספרי רבותינו, וגם הריעב"ץ עצמו לא הזכיר זה למעשה בסידורו [בית יעקב] בהלכות קידוש. ולכן אין לעשות זה למעשה כשאם ח"ו אירע כזה בחולה שאסור לו לאכול פת והוא נמצא בבית החולים שאין שם מי שיעשה קדוש על יין או פת, ובאחד שהוא בבית האסורים ח"ו ולא הניחו להביא לשם יין ופת. אלא יאכל בלא קידוש, דלא גזרו שיתענה בשבת כשלית לו על מה לקדש" [יתר על כן, האגרות משה הוסיף כי יתכן שהיעב"ץ לא כתב את הדברים המיוחסים לו, וכפי שנראה מהמילים התמוהות בסוף דבריו: "ויותר משמע שהוא הוספה מאיזה תלמיד טועה, כמו שתיבות והוא הדין להבדלה הוא טעות, שהרי אפילו על פת אין מבדילים. ומה שאחד כתב שרצה לומר בהבדלה ממוצאי שבת ליו"ט, הרי לא מתורץ בזה, דאם כשר לקידוש פשיטא דכשר גם להבדלה דמשבת ליו"ט כמו בפת. ואם כן הרי ודאי לא כתב זה הריעב"ץ, כמו כן מסתבר שכולו לא כתב זה, וצ"ע].</w:t>
      </w:r>
    </w:p>
    <w:p w:rsidR="00833E52" w:rsidRPr="00833E52" w:rsidRDefault="00833E52" w:rsidP="00D01207">
      <w:pPr>
        <w:pStyle w:val="a3"/>
        <w:jc w:val="center"/>
        <w:rPr>
          <w:rtl/>
        </w:rPr>
      </w:pPr>
      <w:r w:rsidRPr="00D01207">
        <w:rPr>
          <w:bCs/>
          <w:rtl/>
        </w:rPr>
        <w:t>קידוש במקום סעודה - בפירות ובמה שסועד את לבו</w:t>
      </w:r>
    </w:p>
    <w:p w:rsidR="00833E52" w:rsidRPr="00833E52" w:rsidRDefault="00833E52" w:rsidP="00057B9A">
      <w:pPr>
        <w:pStyle w:val="a3"/>
        <w:rPr>
          <w:rtl/>
        </w:rPr>
      </w:pPr>
      <w:r w:rsidRPr="00833E52">
        <w:rPr>
          <w:rtl/>
        </w:rPr>
        <w:t>יב. לסיום, יש לברר כיצד חולה או מי שנמצא בדיאטה ואינו עושה את קידוש בעצמו כי אינו רשאי לשתות יין ולאכול פת, אלא שומע את הקידוש מאחרים - מקיים את דין "קידוש במקום סעודה" בשעה שאינו קובע סעודה על פת או מיני דגן.</w:t>
      </w:r>
    </w:p>
    <w:p w:rsidR="00833E52" w:rsidRPr="00833E52" w:rsidRDefault="00833E52" w:rsidP="00057B9A">
      <w:pPr>
        <w:pStyle w:val="a3"/>
        <w:rPr>
          <w:rtl/>
        </w:rPr>
      </w:pPr>
      <w:r w:rsidRPr="00833E52">
        <w:rPr>
          <w:rtl/>
        </w:rPr>
        <w:t xml:space="preserve">ובספר מעשה איש (ח"ה עמ' צה) הביא שהגר"ח קנייבסקי סיפר כי "רבי משה סולובייצ'יק [מציריך] שאל את מרן החזון אי בזמן שנאסר עליו בפקודת הרופאים לאכול כל דבר חוץ מירקות, מה יעשה לעניין קידוש במקום סעודה. והחזון איש הורה לו שחייב בקידוש [וישמע מאחר] היות וזהו מזונו ואצלו מיקרי קידוש במקום סעודה". </w:t>
      </w:r>
    </w:p>
    <w:p w:rsidR="00833E52" w:rsidRPr="00833E52" w:rsidRDefault="00833E52" w:rsidP="00057B9A">
      <w:pPr>
        <w:pStyle w:val="a3"/>
        <w:rPr>
          <w:rtl/>
        </w:rPr>
      </w:pPr>
      <w:r w:rsidRPr="00833E52">
        <w:rPr>
          <w:rtl/>
        </w:rPr>
        <w:t>הגר"ח הביא שתי הוכחות להוראת החזון איש: "במסכת סוכה (כח, א) "תנן מעשה וילדה כלתו של שמאי הזקן ופיחת את המעזיבה [שמאי עשה חור בתקרת הבית] וסיכך על גבי המיטה בשביל קטן", והרי התינוק אוכל רק חלב מאמו ואיך שייך על זה חיוב סוכה, אלא על כרחך כיון שזהו מזונו שייך חיוב בסוכה. ובברכות (מח, ב) משה תיקן להם ברכת הזן על אכילת המן, אף שהמן אינו פת, מכל מקום להם היה זה סעודתן".</w:t>
      </w:r>
    </w:p>
    <w:p w:rsidR="00833E52" w:rsidRPr="00833E52" w:rsidRDefault="00833E52" w:rsidP="00057B9A">
      <w:pPr>
        <w:pStyle w:val="a3"/>
        <w:rPr>
          <w:rFonts w:ascii="Calibri" w:hAnsi="Calibri" w:cs="David"/>
          <w:rtl/>
        </w:rPr>
      </w:pPr>
      <w:r w:rsidRPr="00833E52">
        <w:rPr>
          <w:rtl/>
        </w:rPr>
        <w:t>ומבואר בדבריהם, שחולה שאינו רשאי לשתות יין ולאכול פת, היוצא ידי חובת קידוש בשמיעה מאחרים, מקיים את דין "קידוש במקום סעודה" בפירות ובכל מה שסועד את לבו כי זו היא "סעודתו", ושפיר מתקיים הקידוש במקום סעודה".</w:t>
      </w:r>
    </w:p>
    <w:p w:rsidR="00833E52" w:rsidRPr="00833E52" w:rsidRDefault="00833E52" w:rsidP="00833E52">
      <w:pPr>
        <w:bidi/>
        <w:spacing w:after="0" w:line="360" w:lineRule="auto"/>
        <w:jc w:val="both"/>
        <w:rPr>
          <w:rFonts w:ascii="Calibri" w:eastAsia="Calibri" w:hAnsi="Calibri" w:cs="David"/>
          <w:rtl/>
        </w:rPr>
      </w:pPr>
    </w:p>
    <w:p w:rsidR="00833E52" w:rsidRPr="00833E52" w:rsidRDefault="00833E52" w:rsidP="00833E52">
      <w:pPr>
        <w:bidi/>
        <w:spacing w:after="0" w:line="360" w:lineRule="auto"/>
        <w:ind w:left="567" w:right="567"/>
        <w:jc w:val="both"/>
        <w:rPr>
          <w:rFonts w:ascii="Calibri" w:eastAsia="Calibri" w:hAnsi="Calibri" w:cs="Miriam"/>
          <w:rtl/>
        </w:rPr>
      </w:pPr>
      <w:r w:rsidRPr="00833E52">
        <w:rPr>
          <w:rFonts w:ascii="Calibri" w:eastAsia="Calibri" w:hAnsi="Calibri" w:cs="Miriam" w:hint="cs"/>
          <w:bCs/>
          <w:rtl/>
        </w:rPr>
        <w:t xml:space="preserve">סוף דבר: </w:t>
      </w:r>
      <w:r w:rsidRPr="00833E52">
        <w:rPr>
          <w:rFonts w:ascii="Calibri" w:eastAsia="Calibri" w:hAnsi="Calibri" w:cs="Miriam" w:hint="cs"/>
          <w:rtl/>
        </w:rPr>
        <w:t>מי שנמצא בדיאטה ואינו יכול לקדש על יין או פת, לכתחילה ישמע את הקידוש מאחרים, או יקדש בעצמו ויתן לאחרים לשתות מהיין או לאכול מהפת [ויצא ידי חובת דין קידוש במקום סעודה במה שמותר לו לאכול].</w:t>
      </w:r>
    </w:p>
    <w:p w:rsidR="00833E52" w:rsidRPr="00833E52" w:rsidRDefault="00833E52" w:rsidP="00833E52">
      <w:pPr>
        <w:bidi/>
        <w:spacing w:after="0" w:line="360" w:lineRule="auto"/>
        <w:ind w:left="567" w:right="567"/>
        <w:jc w:val="both"/>
        <w:rPr>
          <w:rFonts w:ascii="Calibri" w:eastAsia="Calibri" w:hAnsi="Calibri" w:cs="Miriam"/>
          <w:rtl/>
        </w:rPr>
      </w:pPr>
      <w:r w:rsidRPr="00833E52">
        <w:rPr>
          <w:rFonts w:ascii="Calibri" w:eastAsia="Calibri" w:hAnsi="Calibri" w:cs="Miriam" w:hint="cs"/>
          <w:rtl/>
        </w:rPr>
        <w:t>אך אם נמצא לבדו ויודע שבגלל הדיאטה לא ישתה מהיין או יאכל פת, עליו לכוון לצאת ידי חובת מצות הקידוש מהתורה בתפילה, הן בליל שבת והן ביומו, ולאחר מכן יהיה רשאי לאכול גם ללא קידוש על יין או פת [ואינו צריך לומר את ברכת הקידוש].</w:t>
      </w:r>
    </w:p>
    <w:p w:rsidR="00833E52" w:rsidRDefault="00833E52" w:rsidP="00833E52">
      <w:pPr>
        <w:bidi/>
        <w:spacing w:after="0" w:line="360" w:lineRule="auto"/>
        <w:ind w:left="567" w:right="567"/>
        <w:jc w:val="both"/>
        <w:rPr>
          <w:rFonts w:ascii="Calibri" w:eastAsia="Calibri" w:hAnsi="Calibri" w:cs="Miriam"/>
        </w:rPr>
      </w:pPr>
      <w:r w:rsidRPr="00833E52">
        <w:rPr>
          <w:rFonts w:ascii="Calibri" w:eastAsia="Calibri" w:hAnsi="Calibri" w:cs="Miriam" w:hint="cs"/>
          <w:rtl/>
        </w:rPr>
        <w:t>ואם לא כיוון בתפילה, לדעת היעב"ץ רשאי לעשות קידוש על המאכלים שמותר לו לאכול, ברם באגרות משה כתב שאין להסתמך על דברי היעבץ למעשה.</w:t>
      </w:r>
    </w:p>
    <w:p w:rsidR="00BD38DD" w:rsidRDefault="00833E52" w:rsidP="001C1E5A">
      <w:pPr>
        <w:pStyle w:val="a4"/>
        <w:sectPr w:rsidR="00BD38DD" w:rsidSect="0024579E">
          <w:footnotePr>
            <w:numRestart w:val="eachSect"/>
          </w:footnotePr>
          <w:pgSz w:w="7920" w:h="12240" w:code="1"/>
          <w:pgMar w:top="1296" w:right="864" w:bottom="720" w:left="864" w:header="720" w:footer="720" w:gutter="0"/>
          <w:cols w:space="720"/>
          <w:bidi/>
          <w:docGrid w:linePitch="360"/>
        </w:sectPr>
      </w:pPr>
      <w:r>
        <w:t>e</w:t>
      </w:r>
    </w:p>
    <w:p w:rsidR="008B3FB5" w:rsidRPr="008B3FB5" w:rsidRDefault="008B3FB5" w:rsidP="008B3FB5">
      <w:pPr>
        <w:pStyle w:val="a0"/>
        <w:rPr>
          <w:rFonts w:eastAsia="Calibri"/>
          <w:rtl/>
        </w:rPr>
      </w:pPr>
      <w:bookmarkStart w:id="291" w:name="_Toc410277016"/>
      <w:r w:rsidRPr="008B3FB5">
        <w:rPr>
          <w:rFonts w:eastAsia="Calibri"/>
          <w:rtl/>
        </w:rPr>
        <w:t>הנחת נרות חנוכה כשאין מזוזה מימין</w:t>
      </w:r>
      <w:bookmarkEnd w:id="291"/>
    </w:p>
    <w:p w:rsidR="008B3FB5" w:rsidRPr="008B3FB5" w:rsidRDefault="008B3FB5" w:rsidP="00BE6D8B">
      <w:pPr>
        <w:pStyle w:val="a1"/>
        <w:rPr>
          <w:rtl/>
        </w:rPr>
      </w:pPr>
      <w:bookmarkStart w:id="292" w:name="_Toc410275786"/>
      <w:bookmarkStart w:id="293" w:name="_Toc410277017"/>
      <w:r w:rsidRPr="008B3FB5">
        <w:rPr>
          <w:rFonts w:hint="cs"/>
          <w:rtl/>
        </w:rPr>
        <w:t xml:space="preserve">הרב </w:t>
      </w:r>
      <w:r w:rsidRPr="008B3FB5">
        <w:rPr>
          <w:rtl/>
        </w:rPr>
        <w:t>יהונתן דוד רייניץ</w:t>
      </w:r>
      <w:bookmarkEnd w:id="292"/>
      <w:bookmarkEnd w:id="293"/>
    </w:p>
    <w:p w:rsidR="008B3FB5" w:rsidRPr="008B3FB5" w:rsidRDefault="008B3FB5" w:rsidP="00500F5B">
      <w:pPr>
        <w:pStyle w:val="a2"/>
        <w:rPr>
          <w:rtl/>
        </w:rPr>
      </w:pPr>
      <w:r w:rsidRPr="008B3FB5">
        <w:rPr>
          <w:rtl/>
        </w:rPr>
        <w:t>משפיע דישיבה גדולה דניו הי</w:t>
      </w:r>
      <w:r w:rsidRPr="008B3FB5">
        <w:rPr>
          <w:rFonts w:hint="cs"/>
          <w:rtl/>
        </w:rPr>
        <w:t>י</w:t>
      </w:r>
      <w:r w:rsidRPr="008B3FB5">
        <w:rPr>
          <w:rtl/>
        </w:rPr>
        <w:t>ווען "בית דוד שלמה"</w:t>
      </w:r>
    </w:p>
    <w:p w:rsidR="008B3FB5" w:rsidRPr="008B3FB5" w:rsidRDefault="008B3FB5" w:rsidP="00500F5B">
      <w:pPr>
        <w:pStyle w:val="a2"/>
        <w:rPr>
          <w:rtl/>
        </w:rPr>
      </w:pPr>
      <w:r w:rsidRPr="008B3FB5">
        <w:rPr>
          <w:rtl/>
        </w:rPr>
        <w:t>וחבר מערכת "אוצר החסידים"</w:t>
      </w:r>
    </w:p>
    <w:p w:rsidR="008B3FB5" w:rsidRPr="008B3FB5" w:rsidRDefault="008B3FB5" w:rsidP="00057B9A">
      <w:pPr>
        <w:pStyle w:val="a3"/>
        <w:rPr>
          <w:rtl/>
        </w:rPr>
      </w:pPr>
      <w:r w:rsidRPr="008B3FB5">
        <w:rPr>
          <w:rtl/>
        </w:rPr>
        <w:t>ברד"ה נר חנוכה בסה"מ תרל"א ח"א ע' קה כותב כ"ק אדמו"ר מהר"ש אודות מקום הנחת נרות חנוכה, וז"ל: "בגמ' [שבת] ד</w:t>
      </w:r>
      <w:r w:rsidRPr="008B3FB5">
        <w:rPr>
          <w:rFonts w:hint="cs"/>
          <w:rtl/>
        </w:rPr>
        <w:t>ך</w:t>
      </w:r>
      <w:r w:rsidRPr="008B3FB5">
        <w:rPr>
          <w:rtl/>
        </w:rPr>
        <w:t>"ב והיכא מנח לה ר' אחא בריה דרבא אמר מימין, רב שמואל מדיפתי אמר משמאל, והילכתא משמאל כדי שתהא נר חנוכה משמאל ומזוזה מימין, וכתב הטור בשם אבי העזרי שאם אין מזוזה בפתחו (והיינו שהפתח פטור ממזוזה) מניחה מימין".</w:t>
      </w:r>
      <w:r w:rsidRPr="008B3FB5">
        <w:rPr>
          <w:rFonts w:hint="cs"/>
          <w:rtl/>
        </w:rPr>
        <w:t>עכ"ל.</w:t>
      </w:r>
    </w:p>
    <w:p w:rsidR="008B3FB5" w:rsidRPr="008B3FB5" w:rsidRDefault="008B3FB5" w:rsidP="00057B9A">
      <w:pPr>
        <w:pStyle w:val="a3"/>
        <w:rPr>
          <w:rtl/>
        </w:rPr>
      </w:pPr>
      <w:r w:rsidRPr="008B3FB5">
        <w:rPr>
          <w:rtl/>
        </w:rPr>
        <w:t>וז"ל הטור באו"ח סו"ס תרעא: "וכתב אבי העזרי שאם אין מזוזה בפתח, מניחה מימין".</w:t>
      </w:r>
      <w:r w:rsidRPr="008B3FB5">
        <w:rPr>
          <w:rFonts w:hint="cs"/>
          <w:rtl/>
        </w:rPr>
        <w:t xml:space="preserve"> </w:t>
      </w:r>
      <w:r w:rsidRPr="008B3FB5">
        <w:rPr>
          <w:rtl/>
        </w:rPr>
        <w:t>עכ"ל. וכן פסק בשו"ע או"ח שם ס"ז: "ואם אין מזוזה בפתח, מניחו מימין".</w:t>
      </w:r>
    </w:p>
    <w:p w:rsidR="008B3FB5" w:rsidRPr="008B3FB5" w:rsidRDefault="008B3FB5" w:rsidP="00057B9A">
      <w:pPr>
        <w:pStyle w:val="a3"/>
        <w:rPr>
          <w:rtl/>
        </w:rPr>
      </w:pPr>
      <w:r w:rsidRPr="008B3FB5">
        <w:rPr>
          <w:rtl/>
        </w:rPr>
        <w:t xml:space="preserve">ובב"ח שם מביא בשם הגהות מיימוניות הל' חנוכה פ"ד ה"ז: </w:t>
      </w:r>
      <w:r w:rsidRPr="008B3FB5">
        <w:rPr>
          <w:rFonts w:hint="cs"/>
          <w:rtl/>
        </w:rPr>
        <w:t>"</w:t>
      </w:r>
      <w:r w:rsidRPr="008B3FB5">
        <w:rPr>
          <w:rtl/>
        </w:rPr>
        <w:t>דהטעם הוא משום דכל מידי דמצוה ימין עדיף</w:t>
      </w:r>
      <w:r w:rsidRPr="008B3FB5">
        <w:rPr>
          <w:rFonts w:hint="cs"/>
          <w:rtl/>
        </w:rPr>
        <w:t>"</w:t>
      </w:r>
      <w:r w:rsidRPr="008B3FB5">
        <w:rPr>
          <w:rtl/>
        </w:rPr>
        <w:t>.</w:t>
      </w:r>
    </w:p>
    <w:p w:rsidR="008B3FB5" w:rsidRPr="008B3FB5" w:rsidRDefault="008B3FB5" w:rsidP="00057B9A">
      <w:pPr>
        <w:pStyle w:val="a3"/>
        <w:rPr>
          <w:rtl/>
        </w:rPr>
      </w:pPr>
      <w:r w:rsidRPr="008B3FB5">
        <w:rPr>
          <w:rtl/>
        </w:rPr>
        <w:t>והנה מ"ש כ"ק אדמו"ר מהר"ש בהמאמר כאן "שאם אין מזוזה בפתחו (</w:t>
      </w:r>
      <w:r w:rsidRPr="008B3FB5">
        <w:rPr>
          <w:bCs/>
          <w:rtl/>
        </w:rPr>
        <w:t>והיינו שהפתח פטור ממזוזה</w:t>
      </w:r>
      <w:r w:rsidRPr="008B3FB5">
        <w:rPr>
          <w:rtl/>
        </w:rPr>
        <w:t xml:space="preserve">) מניחה מימין", כן הובא בכ"מ בדרושי חסידות, המיוסדים על דברי כ"ק אדמו"ר מהר"ש אלו, ראה ד"ה זה בסה"מ תרמ"ג ע' לה. [ולהעיר ששם מביא את לשון המאמר כאן </w:t>
      </w:r>
      <w:r w:rsidRPr="008B3FB5">
        <w:rPr>
          <w:rFonts w:hint="cs"/>
          <w:rtl/>
        </w:rPr>
        <w:t>"</w:t>
      </w:r>
      <w:r w:rsidRPr="008B3FB5">
        <w:rPr>
          <w:rtl/>
        </w:rPr>
        <w:t xml:space="preserve">היינו פתח הפטור ממזוזה" וכותב ע"ז: </w:t>
      </w:r>
      <w:r w:rsidRPr="008B3FB5">
        <w:rPr>
          <w:rFonts w:hint="cs"/>
          <w:rtl/>
        </w:rPr>
        <w:t>"</w:t>
      </w:r>
      <w:r w:rsidRPr="008B3FB5">
        <w:rPr>
          <w:bCs/>
          <w:u w:val="single"/>
          <w:rtl/>
        </w:rPr>
        <w:t>וצ"ע</w:t>
      </w:r>
      <w:r w:rsidRPr="008B3FB5">
        <w:rPr>
          <w:rtl/>
        </w:rPr>
        <w:t xml:space="preserve">"]. ובד"ה זה בסה"מ תרנ"ז ע' לד. ועד"ז כותב בד"ה זה בסה"מ תרפ"ה ס"ע צו: "דאם אין מזוזה בפתח, </w:t>
      </w:r>
      <w:r w:rsidRPr="008B3FB5">
        <w:rPr>
          <w:bCs/>
          <w:rtl/>
        </w:rPr>
        <w:t>מפני כי אינה חייבת מכמה דברים שצ"ל עד שיהי' חייב במזוזה כמבואר במקומו,</w:t>
      </w:r>
      <w:r w:rsidRPr="008B3FB5">
        <w:rPr>
          <w:rtl/>
        </w:rPr>
        <w:t xml:space="preserve"> מניחו בימין". עכ"ל. </w:t>
      </w:r>
    </w:p>
    <w:p w:rsidR="008B3FB5" w:rsidRPr="008B3FB5" w:rsidRDefault="008B3FB5" w:rsidP="00057B9A">
      <w:pPr>
        <w:pStyle w:val="a3"/>
        <w:rPr>
          <w:rtl/>
        </w:rPr>
      </w:pPr>
      <w:r w:rsidRPr="008B3FB5">
        <w:rPr>
          <w:rtl/>
        </w:rPr>
        <w:t xml:space="preserve">ולפ"ז נמצא שדין זה (שאם אין מזוזה מימין מניח נרות חנוכה מימין), הוא </w:t>
      </w:r>
      <w:r w:rsidRPr="008B3FB5">
        <w:rPr>
          <w:bCs/>
          <w:rtl/>
        </w:rPr>
        <w:t>דוקא</w:t>
      </w:r>
      <w:r w:rsidRPr="008B3FB5">
        <w:rPr>
          <w:rtl/>
        </w:rPr>
        <w:t xml:space="preserve"> רק כאשר הפתח </w:t>
      </w:r>
      <w:r w:rsidRPr="008B3FB5">
        <w:rPr>
          <w:bCs/>
          <w:rtl/>
        </w:rPr>
        <w:t>פטור</w:t>
      </w:r>
      <w:r w:rsidRPr="008B3FB5">
        <w:rPr>
          <w:rtl/>
        </w:rPr>
        <w:t xml:space="preserve"> ממזוזה.</w:t>
      </w:r>
    </w:p>
    <w:p w:rsidR="008B3FB5" w:rsidRPr="008B3FB5" w:rsidRDefault="008B3FB5" w:rsidP="00057B9A">
      <w:pPr>
        <w:pStyle w:val="a3"/>
        <w:rPr>
          <w:rtl/>
        </w:rPr>
      </w:pPr>
      <w:r w:rsidRPr="008B3FB5">
        <w:rPr>
          <w:rtl/>
        </w:rPr>
        <w:t xml:space="preserve">ויש לעיין מה יהא דינו של פתח </w:t>
      </w:r>
      <w:r w:rsidRPr="008B3FB5">
        <w:rPr>
          <w:bCs/>
          <w:rtl/>
        </w:rPr>
        <w:t>החייב</w:t>
      </w:r>
      <w:r w:rsidRPr="008B3FB5">
        <w:rPr>
          <w:rtl/>
        </w:rPr>
        <w:t xml:space="preserve"> במזוזה ע"פ דין, אך לפועל לא קבעו בו מזוזה. אשר מדברי כ"ק אדמו"ר מהר"ש אלו משמע שאז צריך להניח נרות חנוכה </w:t>
      </w:r>
      <w:r w:rsidRPr="008B3FB5">
        <w:rPr>
          <w:bCs/>
          <w:rtl/>
        </w:rPr>
        <w:t>משמאל</w:t>
      </w:r>
      <w:r w:rsidRPr="008B3FB5">
        <w:rPr>
          <w:rtl/>
        </w:rPr>
        <w:t>.</w:t>
      </w:r>
    </w:p>
    <w:p w:rsidR="008B3FB5" w:rsidRPr="008B3FB5" w:rsidRDefault="008B3FB5" w:rsidP="00057B9A">
      <w:pPr>
        <w:pStyle w:val="a3"/>
        <w:rPr>
          <w:rtl/>
        </w:rPr>
      </w:pPr>
      <w:r w:rsidRPr="008B3FB5">
        <w:rPr>
          <w:rtl/>
        </w:rPr>
        <w:t xml:space="preserve">ולכאורה יש לומר בביאור הדברים: דכיון שהפתח בעצם הוא </w:t>
      </w:r>
      <w:r w:rsidRPr="008B3FB5">
        <w:rPr>
          <w:bCs/>
          <w:rtl/>
        </w:rPr>
        <w:t>חייב</w:t>
      </w:r>
      <w:r w:rsidRPr="008B3FB5">
        <w:rPr>
          <w:rtl/>
        </w:rPr>
        <w:t xml:space="preserve"> במזוזה, לכן אף שלפועל אין שם מזוזה, מ"מ אין זה מפקיע את צד ימין מלהיות </w:t>
      </w:r>
      <w:r w:rsidRPr="008B3FB5">
        <w:rPr>
          <w:bCs/>
          <w:rtl/>
        </w:rPr>
        <w:t>מקום</w:t>
      </w:r>
      <w:r w:rsidRPr="008B3FB5">
        <w:rPr>
          <w:rtl/>
        </w:rPr>
        <w:t xml:space="preserve"> המזוזה, אלא הוא עדיין נשאר </w:t>
      </w:r>
      <w:r w:rsidRPr="008B3FB5">
        <w:rPr>
          <w:bCs/>
          <w:rtl/>
        </w:rPr>
        <w:t>מקום</w:t>
      </w:r>
      <w:r w:rsidRPr="008B3FB5">
        <w:rPr>
          <w:rtl/>
        </w:rPr>
        <w:t xml:space="preserve"> המזוזה, ולכן מניח נרות חנוכה במקומם בצד </w:t>
      </w:r>
      <w:r w:rsidRPr="008B3FB5">
        <w:rPr>
          <w:bCs/>
          <w:rtl/>
        </w:rPr>
        <w:t>שמאל</w:t>
      </w:r>
      <w:r w:rsidRPr="008B3FB5">
        <w:rPr>
          <w:rtl/>
        </w:rPr>
        <w:t xml:space="preserve">. </w:t>
      </w:r>
    </w:p>
    <w:p w:rsidR="008B3FB5" w:rsidRPr="008B3FB5" w:rsidRDefault="008B3FB5" w:rsidP="00D01207">
      <w:pPr>
        <w:pStyle w:val="a3"/>
        <w:rPr>
          <w:rtl/>
        </w:rPr>
      </w:pPr>
      <w:r w:rsidRPr="008B3FB5">
        <w:rPr>
          <w:rtl/>
        </w:rPr>
        <w:t>ב. ואם כנים הדברים, יש לבאר את שיטת כ"ק אדמו"ר מהר"ש בעומק יותר:</w:t>
      </w:r>
      <w:r w:rsidR="00D01207">
        <w:rPr>
          <w:rFonts w:hint="cs"/>
          <w:rtl/>
        </w:rPr>
        <w:t xml:space="preserve"> </w:t>
      </w:r>
      <w:r w:rsidRPr="008B3FB5">
        <w:rPr>
          <w:rtl/>
        </w:rPr>
        <w:t>דהנה בדין זה כשאין מזוזה בפתחו, נחלקו הראשונים:</w:t>
      </w:r>
      <w:r w:rsidR="00D01207">
        <w:rPr>
          <w:rFonts w:hint="cs"/>
          <w:rtl/>
        </w:rPr>
        <w:t xml:space="preserve"> </w:t>
      </w:r>
      <w:r w:rsidRPr="008B3FB5">
        <w:rPr>
          <w:rtl/>
        </w:rPr>
        <w:t>דרוב הראשונים (הראבי"ה סי' תתמג. אור זרוע סי' שכג (בשם רבינו אפרים)</w:t>
      </w:r>
      <w:r w:rsidRPr="008B3FB5">
        <w:rPr>
          <w:rFonts w:hint="cs"/>
          <w:rtl/>
        </w:rPr>
        <w:t xml:space="preserve">, </w:t>
      </w:r>
      <w:r w:rsidRPr="008B3FB5">
        <w:rPr>
          <w:rtl/>
        </w:rPr>
        <w:t>הגהות מיימוניות שם (בשם רבינו שמחה)</w:t>
      </w:r>
      <w:r w:rsidRPr="008B3FB5">
        <w:rPr>
          <w:rFonts w:hint="cs"/>
          <w:rtl/>
        </w:rPr>
        <w:t>,</w:t>
      </w:r>
      <w:r w:rsidRPr="008B3FB5">
        <w:rPr>
          <w:rtl/>
        </w:rPr>
        <w:t xml:space="preserve"> ס' המנהיג הל' חנוכה (בשם גאון)</w:t>
      </w:r>
      <w:r w:rsidRPr="008B3FB5">
        <w:rPr>
          <w:rFonts w:hint="cs"/>
          <w:rtl/>
        </w:rPr>
        <w:t>,</w:t>
      </w:r>
      <w:r w:rsidRPr="008B3FB5">
        <w:rPr>
          <w:rtl/>
        </w:rPr>
        <w:t xml:space="preserve"> ר"ן שבת כב, א</w:t>
      </w:r>
      <w:r w:rsidRPr="008B3FB5">
        <w:rPr>
          <w:rFonts w:hint="cs"/>
          <w:rtl/>
        </w:rPr>
        <w:t>,</w:t>
      </w:r>
      <w:r w:rsidRPr="008B3FB5">
        <w:rPr>
          <w:rtl/>
        </w:rPr>
        <w:t xml:space="preserve"> ארחות חיים אות ג' (בשם י"א)</w:t>
      </w:r>
      <w:r w:rsidRPr="008B3FB5">
        <w:rPr>
          <w:rFonts w:hint="cs"/>
          <w:rtl/>
        </w:rPr>
        <w:t>,</w:t>
      </w:r>
      <w:r w:rsidRPr="008B3FB5">
        <w:rPr>
          <w:rtl/>
        </w:rPr>
        <w:t xml:space="preserve"> כל בו סי' מד (בשם ר"פ)</w:t>
      </w:r>
      <w:r w:rsidRPr="008B3FB5">
        <w:rPr>
          <w:rFonts w:hint="cs"/>
          <w:rtl/>
        </w:rPr>
        <w:t>,</w:t>
      </w:r>
      <w:r w:rsidRPr="008B3FB5">
        <w:rPr>
          <w:rtl/>
        </w:rPr>
        <w:t xml:space="preserve"> שו"ת מהרי"ל סי' מ</w:t>
      </w:r>
      <w:r w:rsidRPr="008B3FB5">
        <w:rPr>
          <w:rFonts w:hint="cs"/>
          <w:rtl/>
        </w:rPr>
        <w:t>,</w:t>
      </w:r>
      <w:r w:rsidRPr="008B3FB5">
        <w:rPr>
          <w:rtl/>
        </w:rPr>
        <w:t xml:space="preserve"> טור ושו"ע או"ח סי' תרעא שם) כתבו: שאם אין מזוזה בפתחו מניח נרות חנוכה מימין.</w:t>
      </w:r>
    </w:p>
    <w:p w:rsidR="008B3FB5" w:rsidRPr="008B3FB5" w:rsidRDefault="008B3FB5" w:rsidP="00057B9A">
      <w:pPr>
        <w:pStyle w:val="a3"/>
        <w:rPr>
          <w:rtl/>
        </w:rPr>
      </w:pPr>
      <w:r w:rsidRPr="008B3FB5">
        <w:rPr>
          <w:rtl/>
        </w:rPr>
        <w:t xml:space="preserve">אך יש מהראשונים (ראה ארחות חיים וכל בו שם) שחולקים, וסוברים שלעולם מדליק </w:t>
      </w:r>
      <w:r w:rsidRPr="008B3FB5">
        <w:rPr>
          <w:rFonts w:hint="cs"/>
          <w:rtl/>
        </w:rPr>
        <w:t>נ</w:t>
      </w:r>
      <w:r w:rsidRPr="008B3FB5">
        <w:rPr>
          <w:rtl/>
        </w:rPr>
        <w:t xml:space="preserve">רות חנוכה משמאל, כי כיון שתקנו חכמים להדליק משמאל משום שהמזוזה היא מימין, לא חילקו חכמים דבריהם אף כשאין שם מזוזה. – והיינו דס"ל שלאחרי תקנת חכמים "שתהא נר חנוכה משמאל ומזוזה מימין", נעשה צד שמאל </w:t>
      </w:r>
      <w:r w:rsidRPr="008B3FB5">
        <w:rPr>
          <w:bCs/>
          <w:rtl/>
        </w:rPr>
        <w:t>מקומו</w:t>
      </w:r>
      <w:r w:rsidRPr="008B3FB5">
        <w:rPr>
          <w:rtl/>
        </w:rPr>
        <w:t xml:space="preserve"> של נר חנוכה, ולכן אף אם אין מזוזה בפועל, לא נשתנה הדין, וצד שמאל עדיין נשאר מקומו של נר חנוכה.</w:t>
      </w:r>
    </w:p>
    <w:p w:rsidR="008B3FB5" w:rsidRPr="008B3FB5" w:rsidRDefault="008B3FB5" w:rsidP="00057B9A">
      <w:pPr>
        <w:pStyle w:val="a3"/>
        <w:rPr>
          <w:rtl/>
        </w:rPr>
      </w:pPr>
      <w:r w:rsidRPr="008B3FB5">
        <w:rPr>
          <w:rtl/>
        </w:rPr>
        <w:t>וע"פ זה יש לומר, ששיטת כ"ק אדמו"ר מהר"ש הוא כעין תיווך בין ב' שיטות הראשונים הנ"ל:</w:t>
      </w:r>
    </w:p>
    <w:p w:rsidR="008B3FB5" w:rsidRPr="008B3FB5" w:rsidRDefault="008B3FB5" w:rsidP="00057B9A">
      <w:pPr>
        <w:pStyle w:val="a3"/>
        <w:rPr>
          <w:rtl/>
        </w:rPr>
      </w:pPr>
      <w:r w:rsidRPr="008B3FB5">
        <w:rPr>
          <w:rtl/>
        </w:rPr>
        <w:t xml:space="preserve">דהיכן שהפתח חייב במזוזה, ס"ל שלעולם מדליק בשמאל (כשיטה הב' של הראשונים), אף אם אין שם מזוזה מימין, כי כיון שהפתח חייב במזוזה, הרי צד ימין נשאר עדיין </w:t>
      </w:r>
      <w:r w:rsidRPr="008B3FB5">
        <w:rPr>
          <w:bCs/>
          <w:rtl/>
        </w:rPr>
        <w:t>מקומו ההלכתי</w:t>
      </w:r>
      <w:r w:rsidRPr="008B3FB5">
        <w:rPr>
          <w:rtl/>
        </w:rPr>
        <w:t xml:space="preserve"> של המזוזה, וממילא מקומו של נר חנוכה הוא עדיין משמאל.</w:t>
      </w:r>
    </w:p>
    <w:p w:rsidR="008B3FB5" w:rsidRPr="008B3FB5" w:rsidRDefault="008B3FB5" w:rsidP="00057B9A">
      <w:pPr>
        <w:pStyle w:val="a3"/>
        <w:rPr>
          <w:rtl/>
        </w:rPr>
      </w:pPr>
      <w:r w:rsidRPr="008B3FB5">
        <w:rPr>
          <w:rtl/>
        </w:rPr>
        <w:t>אך כאשר הפתח אינו חייב במזוזה, אזי מדליק מימין (כשיטה ה</w:t>
      </w:r>
      <w:r w:rsidRPr="008B3FB5">
        <w:rPr>
          <w:rFonts w:hint="cs"/>
          <w:rtl/>
        </w:rPr>
        <w:t>א</w:t>
      </w:r>
      <w:r w:rsidRPr="008B3FB5">
        <w:rPr>
          <w:rtl/>
        </w:rPr>
        <w:t xml:space="preserve">' של הראשונים), כי תקנת חכמים להדליק משמאל, היתה רק כאשר הפתח </w:t>
      </w:r>
      <w:r w:rsidRPr="008B3FB5">
        <w:rPr>
          <w:bCs/>
          <w:rtl/>
        </w:rPr>
        <w:t xml:space="preserve">חייב </w:t>
      </w:r>
      <w:r w:rsidRPr="008B3FB5">
        <w:rPr>
          <w:rtl/>
        </w:rPr>
        <w:t xml:space="preserve">במזוזה, אך כאשר הפתח פטור ממזוזה, הנה כיון שתקנת חכמים מעולם לא היתה ע"ז, לכן אז מניח נר חנוכה </w:t>
      </w:r>
      <w:r w:rsidRPr="008B3FB5">
        <w:rPr>
          <w:bCs/>
          <w:rtl/>
        </w:rPr>
        <w:t>מימין</w:t>
      </w:r>
      <w:r w:rsidRPr="008B3FB5">
        <w:rPr>
          <w:rtl/>
        </w:rPr>
        <w:t xml:space="preserve">, משום "דכל מידי דמצוה </w:t>
      </w:r>
      <w:r w:rsidRPr="008B3FB5">
        <w:rPr>
          <w:bCs/>
          <w:rtl/>
        </w:rPr>
        <w:t>ימין עדיף</w:t>
      </w:r>
      <w:r w:rsidRPr="008B3FB5">
        <w:rPr>
          <w:rtl/>
        </w:rPr>
        <w:t>" (כדברי הב"ח שם).</w:t>
      </w:r>
    </w:p>
    <w:p w:rsidR="008B3FB5" w:rsidRPr="008B3FB5" w:rsidRDefault="008B3FB5" w:rsidP="00057B9A">
      <w:pPr>
        <w:pStyle w:val="a3"/>
        <w:rPr>
          <w:rtl/>
        </w:rPr>
      </w:pPr>
      <w:r w:rsidRPr="008B3FB5">
        <w:rPr>
          <w:rtl/>
        </w:rPr>
        <w:t xml:space="preserve">ג. אך בד"ה נר חנוכה תשמ"ו (סה"מ תשמ"ו [הוצאת תשס"ב] ע' 77) מבאר כ"ק אדמו"ר: "הדין שאם אין מזוזה בפתח אזי נר חנוכה מימין, נאמר בלשון סתום, ומשמע דגם אם זה שאין מזוזה הוא היפך השו"ע, מ"מ גם אז נר חנוכה הוא מימין". עכ"ל. </w:t>
      </w:r>
    </w:p>
    <w:p w:rsidR="008B3FB5" w:rsidRPr="008B3FB5" w:rsidRDefault="008B3FB5" w:rsidP="00057B9A">
      <w:pPr>
        <w:pStyle w:val="a3"/>
        <w:rPr>
          <w:rtl/>
        </w:rPr>
      </w:pPr>
      <w:r w:rsidRPr="008B3FB5">
        <w:rPr>
          <w:rtl/>
        </w:rPr>
        <w:t>[וכן משמע ברד"ה זה תשכ"ד (סה"מ תשכ"ד ע' עח): אם (</w:t>
      </w:r>
      <w:r w:rsidRPr="008B3FB5">
        <w:rPr>
          <w:u w:val="single"/>
          <w:rtl/>
        </w:rPr>
        <w:t>מאיזה טעם</w:t>
      </w:r>
      <w:r w:rsidRPr="008B3FB5">
        <w:rPr>
          <w:rtl/>
        </w:rPr>
        <w:t xml:space="preserve">) אין מזוזה בפתח ביתו, מניח נר חנוכה מימין]. </w:t>
      </w:r>
    </w:p>
    <w:p w:rsidR="008B3FB5" w:rsidRPr="008B3FB5" w:rsidRDefault="008B3FB5" w:rsidP="00057B9A">
      <w:pPr>
        <w:pStyle w:val="a3"/>
        <w:rPr>
          <w:rtl/>
        </w:rPr>
      </w:pPr>
      <w:r w:rsidRPr="008B3FB5">
        <w:rPr>
          <w:rtl/>
        </w:rPr>
        <w:t xml:space="preserve">וכן כתב בשל"ה מס' תמיד ענין נר חנוכה (רמט, ב): "ומהרא"י כתב בסימן ק"ו, דהאידנא ברוב מקומות ורובא דרובא דעלמא אפילו תלמידי חכמים אין להם מזוזות בבתי חורף שבהן מדליקין, אם כן </w:t>
      </w:r>
      <w:r w:rsidRPr="008B3FB5">
        <w:rPr>
          <w:bCs/>
          <w:rtl/>
        </w:rPr>
        <w:t>צריכין להדליק בימין</w:t>
      </w:r>
      <w:r w:rsidRPr="008B3FB5">
        <w:rPr>
          <w:rtl/>
        </w:rPr>
        <w:t xml:space="preserve"> הכניסה". ובהגה"ה כתב ע"ז: "והאידנא אכשורי דרי בדבר הזה ת"ל, וכולם עושים מזוזה בכל החדרים המחוייבים במזוזה". - ומשמע ברור מלשונו דגם אם זה שאין מזוזה הוא היפך השו"ע, מ"מ גם אז נר חנוכה הוא מימין.</w:t>
      </w:r>
    </w:p>
    <w:p w:rsidR="008B3FB5" w:rsidRPr="008B3FB5" w:rsidRDefault="008B3FB5" w:rsidP="00057B9A">
      <w:pPr>
        <w:pStyle w:val="a3"/>
        <w:rPr>
          <w:rtl/>
        </w:rPr>
      </w:pPr>
      <w:r w:rsidRPr="008B3FB5">
        <w:rPr>
          <w:rtl/>
        </w:rPr>
        <w:t>ולפי זה נמצא</w:t>
      </w:r>
      <w:r w:rsidRPr="008B3FB5">
        <w:rPr>
          <w:rFonts w:hint="cs"/>
          <w:rtl/>
        </w:rPr>
        <w:t>,</w:t>
      </w:r>
      <w:r w:rsidRPr="008B3FB5">
        <w:rPr>
          <w:rtl/>
        </w:rPr>
        <w:t xml:space="preserve"> שדין זה (שאם אין מזוזה מימין, מניח נר חנוכה מימין) אינו קשור לזה אם הפתח בעצם </w:t>
      </w:r>
      <w:r w:rsidRPr="008B3FB5">
        <w:rPr>
          <w:bCs/>
          <w:rtl/>
        </w:rPr>
        <w:t>חייב</w:t>
      </w:r>
      <w:r w:rsidRPr="008B3FB5">
        <w:rPr>
          <w:rtl/>
        </w:rPr>
        <w:t xml:space="preserve"> במזוזה או לא (דהיינו אם צד ימין הוא </w:t>
      </w:r>
      <w:r w:rsidRPr="008B3FB5">
        <w:rPr>
          <w:bCs/>
          <w:rtl/>
        </w:rPr>
        <w:t>מקום</w:t>
      </w:r>
      <w:r w:rsidRPr="008B3FB5">
        <w:rPr>
          <w:rtl/>
        </w:rPr>
        <w:t xml:space="preserve"> המזוזה או לא), אלא אף אם הפתח חייב במזוזה, מכל מקום, כיון </w:t>
      </w:r>
      <w:r w:rsidRPr="008B3FB5">
        <w:rPr>
          <w:bCs/>
          <w:rtl/>
        </w:rPr>
        <w:t>שלפועל</w:t>
      </w:r>
      <w:r w:rsidRPr="008B3FB5">
        <w:rPr>
          <w:rtl/>
        </w:rPr>
        <w:t xml:space="preserve"> אין שם מזוזה, לכן מניח נר חנוכה מימין, משום "דכל מידי דמצוה </w:t>
      </w:r>
      <w:r w:rsidRPr="008B3FB5">
        <w:rPr>
          <w:bCs/>
          <w:rtl/>
        </w:rPr>
        <w:t>ימין עדיף</w:t>
      </w:r>
      <w:r w:rsidRPr="008B3FB5">
        <w:rPr>
          <w:rtl/>
        </w:rPr>
        <w:t>".</w:t>
      </w:r>
    </w:p>
    <w:p w:rsidR="008B3FB5" w:rsidRPr="008B3FB5" w:rsidRDefault="008B3FB5" w:rsidP="00057B9A">
      <w:pPr>
        <w:pStyle w:val="a3"/>
      </w:pPr>
      <w:r w:rsidRPr="008B3FB5">
        <w:rPr>
          <w:rtl/>
        </w:rPr>
        <w:t xml:space="preserve">[ואולי י"ל עד"ז לאידך, שאם הוא פתח הפטור ממזוזה, אך לפועל הניח שם מזוזה מימין, אשר אף שבנדו"ד צד ימין אינו </w:t>
      </w:r>
      <w:r w:rsidRPr="008B3FB5">
        <w:rPr>
          <w:bCs/>
          <w:rtl/>
        </w:rPr>
        <w:t>מקום</w:t>
      </w:r>
      <w:r w:rsidRPr="008B3FB5">
        <w:rPr>
          <w:rtl/>
        </w:rPr>
        <w:t xml:space="preserve"> המזוזה, מ"מ כיון שלפועל יש שם מזוזה, לכן מניח נר חנוכה משמאל].</w:t>
      </w:r>
    </w:p>
    <w:p w:rsidR="008B3FB5" w:rsidRDefault="008B3FB5" w:rsidP="001C1E5A">
      <w:pPr>
        <w:pStyle w:val="a4"/>
        <w:sectPr w:rsidR="008B3FB5" w:rsidSect="00710CFE">
          <w:footnotePr>
            <w:numRestart w:val="eachSect"/>
          </w:footnotePr>
          <w:type w:val="continuous"/>
          <w:pgSz w:w="7920" w:h="12240" w:code="1"/>
          <w:pgMar w:top="1296" w:right="864" w:bottom="720" w:left="864" w:header="720" w:footer="720" w:gutter="0"/>
          <w:cols w:space="720"/>
          <w:bidi/>
          <w:docGrid w:linePitch="360"/>
        </w:sectPr>
      </w:pPr>
      <w:r>
        <w:t>e</w:t>
      </w:r>
    </w:p>
    <w:p w:rsidR="006666F2" w:rsidRPr="00605D29" w:rsidRDefault="006666F2" w:rsidP="006666F2">
      <w:pPr>
        <w:pStyle w:val="a0"/>
        <w:rPr>
          <w:rFonts w:eastAsia="Calibri"/>
        </w:rPr>
      </w:pPr>
      <w:bookmarkStart w:id="294" w:name="_Toc410277018"/>
      <w:r>
        <w:rPr>
          <w:rFonts w:eastAsia="Calibri" w:hint="cs"/>
          <w:rtl/>
        </w:rPr>
        <w:t>דין הקם באמצע הלילה לנט"י ליד המטה לשיטת אדה"ז</w:t>
      </w:r>
      <w:r w:rsidRPr="00605D29">
        <w:rPr>
          <w:rFonts w:eastAsia="Calibri"/>
          <w:rtl/>
        </w:rPr>
        <w:t xml:space="preserve"> (גליון)</w:t>
      </w:r>
      <w:r w:rsidRPr="000E68CE">
        <w:rPr>
          <w:rStyle w:val="FootnoteReference"/>
          <w:rFonts w:eastAsia="Calibri"/>
        </w:rPr>
        <w:footnoteReference w:id="31"/>
      </w:r>
      <w:r w:rsidRPr="000E68CE">
        <w:rPr>
          <w:rStyle w:val="FootnoteReference"/>
          <w:rFonts w:eastAsia="Calibri"/>
        </w:rPr>
        <w:sym w:font="Symbol" w:char="F02A"/>
      </w:r>
      <w:bookmarkEnd w:id="294"/>
    </w:p>
    <w:p w:rsidR="006666F2" w:rsidRDefault="006666F2" w:rsidP="00BE6D8B">
      <w:pPr>
        <w:pStyle w:val="a1"/>
      </w:pPr>
      <w:bookmarkStart w:id="295" w:name="_Toc410275788"/>
      <w:bookmarkStart w:id="296" w:name="_Toc410277019"/>
      <w:r w:rsidRPr="00605D29">
        <w:rPr>
          <w:rFonts w:hint="cs"/>
          <w:rtl/>
        </w:rPr>
        <w:t xml:space="preserve">הרב לוי </w:t>
      </w:r>
      <w:r>
        <w:rPr>
          <w:rFonts w:hint="cs"/>
          <w:rtl/>
        </w:rPr>
        <w:t xml:space="preserve">יצחק </w:t>
      </w:r>
      <w:r w:rsidRPr="00605D29">
        <w:rPr>
          <w:rFonts w:hint="cs"/>
          <w:rtl/>
        </w:rPr>
        <w:t>גרליק</w:t>
      </w:r>
      <w:bookmarkEnd w:id="295"/>
      <w:bookmarkEnd w:id="296"/>
    </w:p>
    <w:p w:rsidR="006666F2" w:rsidRPr="00605D29" w:rsidRDefault="006666F2" w:rsidP="006666F2">
      <w:pPr>
        <w:pStyle w:val="a2"/>
        <w:rPr>
          <w:rtl/>
        </w:rPr>
      </w:pPr>
      <w:r>
        <w:rPr>
          <w:rFonts w:hint="cs"/>
          <w:rtl/>
        </w:rPr>
        <w:t>רב ומו"צ, קראון הייטס</w:t>
      </w:r>
    </w:p>
    <w:p w:rsidR="006666F2" w:rsidRPr="00605D29" w:rsidRDefault="006666F2" w:rsidP="006666F2">
      <w:pPr>
        <w:pStyle w:val="a3"/>
        <w:rPr>
          <w:rtl/>
        </w:rPr>
      </w:pPr>
      <w:r w:rsidRPr="00605D29">
        <w:rPr>
          <w:rtl/>
        </w:rPr>
        <w:t>א. בגליון העבר (א'פב) שאל הרב ש.פ.ר. בענין נטילת יד</w:t>
      </w:r>
      <w:r w:rsidRPr="00605D29">
        <w:rPr>
          <w:rFonts w:hint="cs"/>
          <w:rtl/>
        </w:rPr>
        <w:t>י</w:t>
      </w:r>
      <w:r w:rsidRPr="00605D29">
        <w:rPr>
          <w:rtl/>
        </w:rPr>
        <w:t xml:space="preserve">ם, מה הדין כשאדם קם ממיטתו באמצע השינה בלילה לעשות צרכיו [וחוזר לישון] האם הוא צריך ליטול ידיו ג"פ בסירוגין או לא. </w:t>
      </w:r>
    </w:p>
    <w:p w:rsidR="006666F2" w:rsidRPr="00605D29" w:rsidRDefault="006666F2" w:rsidP="006666F2">
      <w:pPr>
        <w:pStyle w:val="a3"/>
        <w:rPr>
          <w:rtl/>
        </w:rPr>
      </w:pPr>
      <w:r w:rsidRPr="00605D29">
        <w:rPr>
          <w:rtl/>
        </w:rPr>
        <w:t>ומביא שראה מי שהורה שכל פעם שאדם מתעורר באמצע שינתו בלילה צריך ליטול ידיו כן. [והיות שאינו מביא מיהו המורה ונימוקו וכו' א"א לדעת בדיוק כוונתו של המורה ומקורותיו, וכפשוט].</w:t>
      </w:r>
    </w:p>
    <w:p w:rsidR="006666F2" w:rsidRPr="00605D29" w:rsidRDefault="006666F2" w:rsidP="006666F2">
      <w:pPr>
        <w:pStyle w:val="a3"/>
        <w:rPr>
          <w:rtl/>
        </w:rPr>
      </w:pPr>
      <w:r w:rsidRPr="00605D29">
        <w:rPr>
          <w:rtl/>
        </w:rPr>
        <w:t>והרב הנ"ל רוצה לדייק משו"ע אדה"ז שאינו כן, ורק מי שקם כדי ללמוד או לערוך תיקון חצות וכיו"ב צריך ליטול ידיו אבל לא כשקם לעשות צרכיו. ומוסיף שזה ברור בדברי אדה"ז, כי אדה"ז כותב שהטעם לנט"י הוא, כי הקב"ה החזיר לו נשמתו והוא כברי' חדשה וזה שייך לומר רק כשהוא קם ללמוד, אבל לא אם הולך לעשות צרכיו וחוזר לישון וכו' , עיי"ש בארוכה, ובסופו מוסיף ש"אילו הי' הדין שבכל פעם שאדם מתעורר באמצע שינתו צריך ליטול ידיו ג"פ בסירוגין, הגע בעצמך, הרי כמה פעמים מתעורר אדם באמצע שינתו בלילה כדי להתהפך מצד לצד, האם נאמר שכל פעם שאדם מתעורר כך חייב ליטול ידיו ג' פעמים בסירוגין</w:t>
      </w:r>
      <w:r w:rsidRPr="00605D29">
        <w:rPr>
          <w:rFonts w:hint="cs"/>
          <w:rtl/>
        </w:rPr>
        <w:t>.</w:t>
      </w:r>
      <w:r w:rsidRPr="00605D29">
        <w:rPr>
          <w:rtl/>
        </w:rPr>
        <w:t xml:space="preserve"> ולכן נראה שכשאדם מתעורר באמצע שינתו בלילה לעשות צרכיו אינו צריך לנטילת ידים, ורק כשיוצא מביה"כ רוחץ ידיו לברך אשר יצר וחוזר למיטתו</w:t>
      </w:r>
      <w:r w:rsidRPr="00605D29">
        <w:rPr>
          <w:rFonts w:hint="cs"/>
          <w:rtl/>
        </w:rPr>
        <w:t>"</w:t>
      </w:r>
      <w:r w:rsidRPr="00605D29">
        <w:rPr>
          <w:rtl/>
        </w:rPr>
        <w:t>. ע"כ תוכן דבריו.</w:t>
      </w:r>
    </w:p>
    <w:p w:rsidR="006666F2" w:rsidRPr="00605D29" w:rsidRDefault="006666F2" w:rsidP="006666F2">
      <w:pPr>
        <w:pStyle w:val="a3"/>
        <w:rPr>
          <w:rtl/>
        </w:rPr>
      </w:pPr>
      <w:r w:rsidRPr="00605D29">
        <w:rPr>
          <w:rtl/>
        </w:rPr>
        <w:t>ב. והנה לענ"ד, בכדי לברר ענין הנ"ל צריך להקדים נקודה כללית (</w:t>
      </w:r>
      <w:r w:rsidRPr="00605D29">
        <w:rPr>
          <w:bCs/>
          <w:rtl/>
        </w:rPr>
        <w:t>בקיצור</w:t>
      </w:r>
      <w:r w:rsidRPr="00605D29">
        <w:rPr>
          <w:bCs/>
          <w:vertAlign w:val="superscript"/>
          <w:rtl/>
        </w:rPr>
        <w:footnoteReference w:id="32"/>
      </w:r>
      <w:r w:rsidRPr="00605D29">
        <w:rPr>
          <w:rtl/>
        </w:rPr>
        <w:t xml:space="preserve">) בגדר של נטילת ידים </w:t>
      </w:r>
      <w:r w:rsidRPr="00605D29">
        <w:rPr>
          <w:bCs/>
          <w:rtl/>
        </w:rPr>
        <w:t>ליד המיטה</w:t>
      </w:r>
      <w:r w:rsidRPr="00605D29">
        <w:rPr>
          <w:rtl/>
        </w:rPr>
        <w:t>:</w:t>
      </w:r>
    </w:p>
    <w:p w:rsidR="006666F2" w:rsidRPr="00605D29" w:rsidRDefault="006666F2" w:rsidP="006666F2">
      <w:pPr>
        <w:pStyle w:val="a3"/>
        <w:rPr>
          <w:rtl/>
        </w:rPr>
      </w:pPr>
      <w:r w:rsidRPr="00605D29">
        <w:rPr>
          <w:rtl/>
        </w:rPr>
        <w:t>המנהג כיום הוא אצל רובא דרובא של החסידים (וקצת אצל העולמ'שע</w:t>
      </w:r>
      <w:r w:rsidRPr="00605D29">
        <w:rPr>
          <w:vertAlign w:val="superscript"/>
          <w:rtl/>
        </w:rPr>
        <w:footnoteReference w:id="33"/>
      </w:r>
      <w:r w:rsidRPr="00605D29">
        <w:rPr>
          <w:rtl/>
        </w:rPr>
        <w:t>) שמכינים ספל עם מים ליד המיטה, בלילה, לפני שהולכים לישון</w:t>
      </w:r>
      <w:r w:rsidRPr="00605D29">
        <w:rPr>
          <w:vertAlign w:val="superscript"/>
          <w:rtl/>
        </w:rPr>
        <w:footnoteReference w:id="34"/>
      </w:r>
      <w:r w:rsidRPr="00605D29">
        <w:rPr>
          <w:rtl/>
        </w:rPr>
        <w:t xml:space="preserve"> (וכדברי הקצוה"ש שזהו בגדר של "החכם עיניו בראשו"), בכדי שכשקמים בבוקר יוכלו ליטול את הידים ליד המיטה עוד לפני שמציגים את הרגלים על הארץ.</w:t>
      </w:r>
    </w:p>
    <w:p w:rsidR="006666F2" w:rsidRPr="00605D29" w:rsidRDefault="006666F2" w:rsidP="006666F2">
      <w:pPr>
        <w:pStyle w:val="a3"/>
        <w:rPr>
          <w:rtl/>
        </w:rPr>
      </w:pPr>
      <w:r w:rsidRPr="00605D29">
        <w:rPr>
          <w:rtl/>
        </w:rPr>
        <w:t>נטילת ידים זו (שליד המיטה), לא הובאה בהלכה בשו"ע המחבר והרמ"א</w:t>
      </w:r>
      <w:r w:rsidRPr="00605D29">
        <w:rPr>
          <w:vertAlign w:val="superscript"/>
          <w:rtl/>
        </w:rPr>
        <w:footnoteReference w:id="35"/>
      </w:r>
      <w:r w:rsidRPr="00605D29">
        <w:rPr>
          <w:rtl/>
        </w:rPr>
        <w:t xml:space="preserve">. כי בשו"ע הנה סימן א' הוא דין השכמת הבוקר, סימן ב'  הוא דין לבישת בגדים, סימן ג' הוא הנהגת בית הכסא, ורק כשמגיעים לסימן </w:t>
      </w:r>
      <w:r w:rsidRPr="00605D29">
        <w:rPr>
          <w:bCs/>
          <w:rtl/>
        </w:rPr>
        <w:t>ד'</w:t>
      </w:r>
      <w:r w:rsidRPr="00605D29">
        <w:rPr>
          <w:rtl/>
        </w:rPr>
        <w:t xml:space="preserve"> אז מגיעים לדיני נטילת ידים. ומובן ופשוט שאין זה הנטילת ידים שליד המיטה כי הוא כבר נתלבש ועשה צרכיו. ובסימן א' (בדיני השכמת הבוקר) לא הזכירו המחבר והרמ"א שום דבר אודות נטילת ידים ליד המיטה. </w:t>
      </w:r>
    </w:p>
    <w:p w:rsidR="006666F2" w:rsidRPr="00605D29" w:rsidRDefault="006666F2" w:rsidP="006666F2">
      <w:pPr>
        <w:pStyle w:val="a3"/>
        <w:rPr>
          <w:rtl/>
        </w:rPr>
      </w:pPr>
      <w:r w:rsidRPr="00605D29">
        <w:rPr>
          <w:rtl/>
        </w:rPr>
        <w:t xml:space="preserve">הרי ברור, שלדעת המחבר והרמ"א, כל הדינים השייכים לנטילת ידים בבוקר המבוארים בסימן ד', </w:t>
      </w:r>
      <w:r w:rsidRPr="00605D29">
        <w:rPr>
          <w:bCs/>
          <w:rtl/>
        </w:rPr>
        <w:t>לא קאי</w:t>
      </w:r>
      <w:r w:rsidRPr="00605D29">
        <w:rPr>
          <w:rtl/>
        </w:rPr>
        <w:t xml:space="preserve"> על הנטילה שליד המיטה שאנו נוהגים בה היום אלא להנטילת ידים של </w:t>
      </w:r>
      <w:r w:rsidRPr="00605D29">
        <w:rPr>
          <w:bCs/>
          <w:rtl/>
        </w:rPr>
        <w:t>הבוקר</w:t>
      </w:r>
      <w:r w:rsidRPr="00605D29">
        <w:rPr>
          <w:rtl/>
        </w:rPr>
        <w:t xml:space="preserve"> בכלל (דהיינו, מה שנהוג היום אצלנו כנטילה </w:t>
      </w:r>
      <w:r w:rsidRPr="00605D29">
        <w:rPr>
          <w:bCs/>
          <w:rtl/>
        </w:rPr>
        <w:t>שני'</w:t>
      </w:r>
      <w:r w:rsidRPr="00605D29">
        <w:rPr>
          <w:rtl/>
        </w:rPr>
        <w:t xml:space="preserve">), וישנן כמה שיטות בראשונים לגדר וטעם נטילה זו (השני'), וכדלהלן. </w:t>
      </w:r>
    </w:p>
    <w:p w:rsidR="006666F2" w:rsidRPr="00605D29" w:rsidRDefault="006666F2" w:rsidP="006666F2">
      <w:pPr>
        <w:pStyle w:val="a3"/>
        <w:rPr>
          <w:rtl/>
        </w:rPr>
      </w:pPr>
      <w:r w:rsidRPr="00605D29">
        <w:rPr>
          <w:rtl/>
        </w:rPr>
        <w:t>ג. והנה, שם בשו"ע, בסימן א' סעיף א, על דברי המחבר והרמ"א ש"יתגבר כארי לעמוד בבוקר לעבודת בוראו שיהא הוא מעורר השחר...ומיד כשיעור משנתו יקום בזריזות לעבודת בוראו יתברך ויתעלה", מביאים הבאר היטב והעט"ז והשע"ת את דברי השל"ה והתולעת יעקב בשם הזוהר שלא ילך ד' אמות בלא נטילה, וההולך ד"א שחרית בלא נטילה חייב מיתה וכו'. והשע"ת מוסיף שבשו"ת שבות יעקב כתב שאין נזהרים בזה (בנטילת ידים ליד המיטה כדברי הזוהר) ומסביר כי הם סומכים על הרשב"א שכולא ביתא כד' אמות דמיא, ומסיק שאין לסמוך ע"ז כ"א בשעת הדחק וכו' וכו'. והדברים ידועים.</w:t>
      </w:r>
    </w:p>
    <w:p w:rsidR="006666F2" w:rsidRPr="00605D29" w:rsidRDefault="006666F2" w:rsidP="006666F2">
      <w:pPr>
        <w:pStyle w:val="a3"/>
        <w:rPr>
          <w:rtl/>
        </w:rPr>
      </w:pPr>
      <w:r w:rsidRPr="00605D29">
        <w:rPr>
          <w:rtl/>
        </w:rPr>
        <w:t xml:space="preserve">המקום הראשון </w:t>
      </w:r>
      <w:r w:rsidRPr="00605D29">
        <w:rPr>
          <w:bCs/>
          <w:rtl/>
        </w:rPr>
        <w:t>שהמג"א</w:t>
      </w:r>
      <w:r w:rsidRPr="00605D29">
        <w:rPr>
          <w:rtl/>
        </w:rPr>
        <w:t xml:space="preserve"> מתייחס לענין זה (של נטילה ליד המיטה) הוא רק בסימן </w:t>
      </w:r>
      <w:r w:rsidRPr="00605D29">
        <w:rPr>
          <w:bCs/>
          <w:rtl/>
        </w:rPr>
        <w:t>ד'</w:t>
      </w:r>
      <w:r w:rsidRPr="00605D29">
        <w:rPr>
          <w:rtl/>
        </w:rPr>
        <w:t xml:space="preserve"> בהלכות נטילת ידים סק"א, ושם מביא מה שכתב הב"ח בשם התולעת יעקב  כל ההולך ד"א שחרית בלא נט"י חייב מיתה, והמחצית השקל מביא השקו"ט בזה שהב"ח אכן מקשה על הב"י למה אינו מביא ענין זה, ומ"ש ע"ז בא"ר ובמרדכי וברב האי גאון וכו'.</w:t>
      </w:r>
    </w:p>
    <w:p w:rsidR="006666F2" w:rsidRPr="00605D29" w:rsidRDefault="006666F2" w:rsidP="006666F2">
      <w:pPr>
        <w:pStyle w:val="a3"/>
        <w:rPr>
          <w:rtl/>
        </w:rPr>
      </w:pPr>
      <w:r w:rsidRPr="00605D29">
        <w:rPr>
          <w:rtl/>
        </w:rPr>
        <w:t>היוצא מהנ"ל הוא, שהנטילת ידים שליד המיטה, לא הובאה להלכה בשו"ע בדין השכמת הבוקר ו(עיקר) מקורו הוא מדברי הזוהר והתולעת יעקב.</w:t>
      </w:r>
    </w:p>
    <w:p w:rsidR="006666F2" w:rsidRPr="00605D29" w:rsidRDefault="006666F2" w:rsidP="006666F2">
      <w:pPr>
        <w:pStyle w:val="a3"/>
        <w:rPr>
          <w:rtl/>
        </w:rPr>
      </w:pPr>
      <w:r w:rsidRPr="00605D29">
        <w:rPr>
          <w:rtl/>
        </w:rPr>
        <w:t>משא"כ המדובר בשו"ע בסימן ד' "דיני נטילת ידים" הוא בנוגע ל</w:t>
      </w:r>
      <w:r w:rsidRPr="00605D29">
        <w:rPr>
          <w:bCs/>
          <w:rtl/>
        </w:rPr>
        <w:t xml:space="preserve">נטילת ידים שחרית בכלל </w:t>
      </w:r>
      <w:r w:rsidRPr="00605D29">
        <w:rPr>
          <w:rtl/>
        </w:rPr>
        <w:t xml:space="preserve">(מה שנקרא היום אצלינו </w:t>
      </w:r>
      <w:r w:rsidRPr="00605D29">
        <w:rPr>
          <w:bCs/>
          <w:rtl/>
        </w:rPr>
        <w:t>הנטילה השני'</w:t>
      </w:r>
      <w:r w:rsidRPr="00605D29">
        <w:rPr>
          <w:rtl/>
        </w:rPr>
        <w:t xml:space="preserve">) – ובזה אכן מצינו מחלוקת גדולה בין הראשונים בטעם נטילה זו ובזמנה של נטילה זו, </w:t>
      </w:r>
      <w:r w:rsidRPr="00605D29">
        <w:rPr>
          <w:bCs/>
          <w:rtl/>
        </w:rPr>
        <w:t>ובכללות</w:t>
      </w:r>
      <w:r w:rsidRPr="00605D29">
        <w:rPr>
          <w:rtl/>
        </w:rPr>
        <w:t xml:space="preserve"> זה מתחלק לשיטת הרא"ש, הרשב"א, הגמ' והזהר - אם היא משום נקיון הידים לתפלת שחרית או לפי שבשחר נהיים בריאה חדשה או מטעם רוח רעה וכו' וישנם כמה נפק"מ בזה (אם צריך לערות מכלי, אם צריך ליטול ידיו גם לפני שאר התפילות מן הכלי) וכו' וכו' ואכ"מ. אבל לכו"ע בסימן ד' בהלכות נטילת ידים, </w:t>
      </w:r>
      <w:r w:rsidRPr="00605D29">
        <w:rPr>
          <w:bCs/>
          <w:rtl/>
        </w:rPr>
        <w:t>אין</w:t>
      </w:r>
      <w:r w:rsidRPr="00605D29">
        <w:rPr>
          <w:rtl/>
        </w:rPr>
        <w:t xml:space="preserve"> המדובר אודות הנטילת ידים שליד המיטה.</w:t>
      </w:r>
    </w:p>
    <w:p w:rsidR="006666F2" w:rsidRPr="00605D29" w:rsidRDefault="006666F2" w:rsidP="006666F2">
      <w:pPr>
        <w:pStyle w:val="a3"/>
        <w:rPr>
          <w:rtl/>
        </w:rPr>
      </w:pPr>
      <w:r w:rsidRPr="00605D29">
        <w:rPr>
          <w:rtl/>
        </w:rPr>
        <w:t xml:space="preserve">ולכן, כיום, על הנטילת ידים שליד המיטה אין מברכין משא"כ על הנטילה השני' מברכין. וכבר האריכו בכו"כ מקומות, איך ולמה מברכין על הנטילה השני' הרי כבר נטלו פעם א' ליד המיטה וכו' – ראה </w:t>
      </w:r>
      <w:r w:rsidRPr="00605D29">
        <w:rPr>
          <w:bCs/>
          <w:rtl/>
        </w:rPr>
        <w:t>בארוכה</w:t>
      </w:r>
      <w:r w:rsidRPr="00605D29">
        <w:rPr>
          <w:rtl/>
        </w:rPr>
        <w:t xml:space="preserve"> בספר הנפלא שערי תפילה ומנהג להרה"ג וכו' הרמ"ש אשכנזי, בסימן ג' ובהנסמן שם.</w:t>
      </w:r>
      <w:r w:rsidRPr="00605D29">
        <w:rPr>
          <w:bCs/>
          <w:rtl/>
        </w:rPr>
        <w:t xml:space="preserve"> ואכ"מ</w:t>
      </w:r>
      <w:r w:rsidRPr="00605D29">
        <w:rPr>
          <w:rtl/>
        </w:rPr>
        <w:t>.</w:t>
      </w:r>
    </w:p>
    <w:p w:rsidR="006666F2" w:rsidRPr="00605D29" w:rsidRDefault="006666F2" w:rsidP="006666F2">
      <w:pPr>
        <w:pStyle w:val="a3"/>
        <w:rPr>
          <w:rtl/>
        </w:rPr>
      </w:pPr>
      <w:r w:rsidRPr="00605D29">
        <w:rPr>
          <w:rtl/>
        </w:rPr>
        <w:t>ע"כ משאר הפוסקים.</w:t>
      </w:r>
    </w:p>
    <w:p w:rsidR="006666F2" w:rsidRPr="00605D29" w:rsidRDefault="006666F2" w:rsidP="006666F2">
      <w:pPr>
        <w:pStyle w:val="a3"/>
        <w:rPr>
          <w:rtl/>
        </w:rPr>
      </w:pPr>
      <w:r>
        <w:rPr>
          <w:rtl/>
        </w:rPr>
        <w:t>ד. בשו"ע אדה"ז הענין הוא כך:</w:t>
      </w:r>
      <w:r>
        <w:rPr>
          <w:rFonts w:hint="cs"/>
          <w:rtl/>
        </w:rPr>
        <w:t xml:space="preserve"> </w:t>
      </w:r>
      <w:r w:rsidRPr="00605D29">
        <w:rPr>
          <w:rtl/>
        </w:rPr>
        <w:t xml:space="preserve">במהדו"ב בסימן </w:t>
      </w:r>
      <w:r w:rsidRPr="00605D29">
        <w:rPr>
          <w:bCs/>
          <w:rtl/>
        </w:rPr>
        <w:t>א'</w:t>
      </w:r>
      <w:r w:rsidRPr="00605D29">
        <w:rPr>
          <w:rtl/>
        </w:rPr>
        <w:t xml:space="preserve"> (ס"ז) בדין השכמת הבוקר מביא ש"מדין התלמוד והפוסקים... מי שישן במלבושיו מאחר שיכול להיות שלא נגעו ידיו במקומות המטונפים הרי סתם ידים אלו כשרות  להזכיר השם בברכות ולדבר דברי תורה... </w:t>
      </w:r>
      <w:r w:rsidRPr="00605D29">
        <w:rPr>
          <w:bCs/>
          <w:rtl/>
        </w:rPr>
        <w:t>קודם נטילת ידים,</w:t>
      </w:r>
      <w:r w:rsidRPr="00605D29">
        <w:rPr>
          <w:rtl/>
        </w:rPr>
        <w:t xml:space="preserve"> אע"פ שרוח רעה שורה עליהן... אך </w:t>
      </w:r>
      <w:r w:rsidRPr="00605D29">
        <w:rPr>
          <w:bCs/>
          <w:rtl/>
        </w:rPr>
        <w:t>בזוהר</w:t>
      </w:r>
      <w:r w:rsidRPr="00605D29">
        <w:rPr>
          <w:rtl/>
        </w:rPr>
        <w:t xml:space="preserve"> החמירו מאוד שלא לברך ולא ללמוד ... ולא לילך ד' אמות בעוד רוח הטומאה שורה על הידים קודם נטילת ידים שחרית והמהלך ד' אמות חייב מיתה... " [ואינו אומר שום פרטים בנוגע לברכה על נטילה זו, </w:t>
      </w:r>
      <w:r w:rsidRPr="00605D29">
        <w:rPr>
          <w:bCs/>
          <w:rtl/>
        </w:rPr>
        <w:t>ואכ"מ</w:t>
      </w:r>
      <w:r w:rsidRPr="00605D29">
        <w:rPr>
          <w:rtl/>
        </w:rPr>
        <w:t xml:space="preserve">].עיי"ש בארוכה. </w:t>
      </w:r>
    </w:p>
    <w:p w:rsidR="006666F2" w:rsidRPr="00605D29" w:rsidRDefault="006666F2" w:rsidP="006666F2">
      <w:pPr>
        <w:pStyle w:val="a3"/>
        <w:rPr>
          <w:rtl/>
        </w:rPr>
      </w:pPr>
      <w:r w:rsidRPr="00605D29">
        <w:rPr>
          <w:rtl/>
        </w:rPr>
        <w:t xml:space="preserve">ובסימן </w:t>
      </w:r>
      <w:r w:rsidRPr="00605D29">
        <w:rPr>
          <w:bCs/>
          <w:rtl/>
        </w:rPr>
        <w:t>ד'</w:t>
      </w:r>
      <w:r w:rsidRPr="00605D29">
        <w:rPr>
          <w:rtl/>
        </w:rPr>
        <w:t xml:space="preserve">  ב"דיני נטילת ידים" מסביר בארוכה ענין הנטילת ידים של שחר שהיא משום קריאת שמע ותפלה ושצריכים לברך עלי', ומוסיף שהנטילת ידים של שחר אינה בשביל נקיון כפים לתפילה אלא מהטעם המפורש </w:t>
      </w:r>
      <w:r w:rsidRPr="00605D29">
        <w:rPr>
          <w:bCs/>
          <w:rtl/>
        </w:rPr>
        <w:t>בזוהר</w:t>
      </w:r>
      <w:r w:rsidRPr="00605D29">
        <w:rPr>
          <w:rtl/>
        </w:rPr>
        <w:t>... כדי להעביר הטומאה השורה על הידים... ולהתקדש בקדושה ... ככהן המקדש ידיו מן הכיור.. וכו'.</w:t>
      </w:r>
    </w:p>
    <w:p w:rsidR="006666F2" w:rsidRPr="00605D29" w:rsidRDefault="006666F2" w:rsidP="006666F2">
      <w:pPr>
        <w:pStyle w:val="a3"/>
        <w:rPr>
          <w:rtl/>
        </w:rPr>
      </w:pPr>
      <w:r w:rsidRPr="00605D29">
        <w:rPr>
          <w:rFonts w:hint="cs"/>
          <w:rtl/>
        </w:rPr>
        <w:t>ו</w:t>
      </w:r>
      <w:r w:rsidRPr="00605D29">
        <w:rPr>
          <w:rtl/>
        </w:rPr>
        <w:t xml:space="preserve">במהדו"ק סימן </w:t>
      </w:r>
      <w:r w:rsidRPr="00605D29">
        <w:rPr>
          <w:bCs/>
          <w:rtl/>
        </w:rPr>
        <w:t>א'</w:t>
      </w:r>
      <w:r w:rsidRPr="00605D29">
        <w:rPr>
          <w:rtl/>
        </w:rPr>
        <w:t xml:space="preserve"> ס"ז, מביא אדה"ז שמדין התלמוד </w:t>
      </w:r>
      <w:r w:rsidRPr="00605D29">
        <w:rPr>
          <w:bCs/>
          <w:rtl/>
        </w:rPr>
        <w:t>אי"צ ליטול ידיו</w:t>
      </w:r>
      <w:r w:rsidRPr="00605D29">
        <w:rPr>
          <w:rtl/>
        </w:rPr>
        <w:t xml:space="preserve"> מיד כשיעור משנתו, אבל חכמי </w:t>
      </w:r>
      <w:r w:rsidRPr="00605D29">
        <w:rPr>
          <w:bCs/>
          <w:rtl/>
        </w:rPr>
        <w:t>הזוהר</w:t>
      </w:r>
      <w:r w:rsidRPr="00605D29">
        <w:rPr>
          <w:rtl/>
        </w:rPr>
        <w:t xml:space="preserve"> הזהירו שלא לילך ד"א וכו' ואינו מביא הטעם (של רוח רעה וכו'), ומסיק שכל מדקדק במעשיו יזהר שמיד שיעור משנתו יטול ידיו וכו'.</w:t>
      </w:r>
    </w:p>
    <w:p w:rsidR="006666F2" w:rsidRPr="00605D29" w:rsidRDefault="006666F2" w:rsidP="006666F2">
      <w:pPr>
        <w:pStyle w:val="a3"/>
        <w:rPr>
          <w:rtl/>
        </w:rPr>
      </w:pPr>
      <w:r w:rsidRPr="00605D29">
        <w:rPr>
          <w:rtl/>
        </w:rPr>
        <w:t xml:space="preserve">ובסימן </w:t>
      </w:r>
      <w:r w:rsidRPr="00605D29">
        <w:rPr>
          <w:bCs/>
          <w:rtl/>
        </w:rPr>
        <w:t>ד'</w:t>
      </w:r>
      <w:r w:rsidRPr="00605D29">
        <w:rPr>
          <w:rtl/>
        </w:rPr>
        <w:t xml:space="preserve"> מביא הטעמים לנטילת ידים שחרית כי נהי' ברי' חדשה ושצריך להתקדש ככהן שהי' מקדש ידיו מהכיור וכו'.</w:t>
      </w:r>
    </w:p>
    <w:p w:rsidR="006666F2" w:rsidRPr="00605D29" w:rsidRDefault="006666F2" w:rsidP="006666F2">
      <w:pPr>
        <w:pStyle w:val="a3"/>
        <w:rPr>
          <w:rtl/>
        </w:rPr>
      </w:pPr>
      <w:r w:rsidRPr="00605D29">
        <w:rPr>
          <w:rtl/>
        </w:rPr>
        <w:t xml:space="preserve">[ולהעיר, שבבירור שיטת אדה"ז בסוגיא זו ישנן </w:t>
      </w:r>
      <w:r w:rsidRPr="00605D29">
        <w:rPr>
          <w:bCs/>
          <w:rtl/>
        </w:rPr>
        <w:t>ריבוי</w:t>
      </w:r>
      <w:r w:rsidRPr="00605D29">
        <w:rPr>
          <w:rtl/>
        </w:rPr>
        <w:t xml:space="preserve"> דיוקים ושקו"ט בספרים הדנים בענין זה [שאדה"ז "מערבב" בין השיטות והטעמים, נוקט לשונות שונים "רוח רעה" "רוח הטומאה" וכו', מביא את הזהר בשני המקומות (הן בסי' א' והן בסי' ד') אבל בלשונות שונים וביחס לסוגיות שונות וכו' וכו'] – והספרים הדנים בזה צויינו במהדורה החדשה של השו"ע במ"מ; שערי תפילה ומנהג הנ"ל; סידור רבינו הזקן עם הערות הרה"ג רלי"צ שי' רסקין; ב"שולחן הזהב"; בתהלה לדוד (ס"א); בכו"כ קובצי העו"ב משנים העברו – ואבוהן דכולהו -  לקו"ש חל"א ע' 184 ואילך ובהערות שם.]</w:t>
      </w:r>
    </w:p>
    <w:p w:rsidR="006666F2" w:rsidRPr="00605D29" w:rsidRDefault="006666F2" w:rsidP="006666F2">
      <w:pPr>
        <w:pStyle w:val="a3"/>
        <w:rPr>
          <w:rtl/>
        </w:rPr>
      </w:pPr>
      <w:r w:rsidRPr="00605D29">
        <w:rPr>
          <w:rtl/>
        </w:rPr>
        <w:t xml:space="preserve">לסיכום </w:t>
      </w:r>
      <w:r w:rsidRPr="00605D29">
        <w:rPr>
          <w:bCs/>
          <w:rtl/>
        </w:rPr>
        <w:t>בנוגע לנדו"ד</w:t>
      </w:r>
      <w:r w:rsidRPr="00605D29">
        <w:rPr>
          <w:rtl/>
        </w:rPr>
        <w:t xml:space="preserve">: הנטילת ידים ליד המיטה: 1. לא הובאה במחבר ורמ"א. 2. מקורה (בעיקר) מהזהר, 3. ולא כולם נזהרין בזה, 4. ואין זו הנטילת ידים וכל הפרטים המדוברים (בשו"ע ואדה"ז) בסימן </w:t>
      </w:r>
      <w:r w:rsidRPr="00605D29">
        <w:rPr>
          <w:bCs/>
          <w:rtl/>
        </w:rPr>
        <w:t>ד'</w:t>
      </w:r>
      <w:r w:rsidRPr="00605D29">
        <w:rPr>
          <w:rtl/>
        </w:rPr>
        <w:t xml:space="preserve"> מה שנקרא היום אצלנו הנטילה </w:t>
      </w:r>
      <w:r w:rsidRPr="00605D29">
        <w:rPr>
          <w:bCs/>
          <w:rtl/>
        </w:rPr>
        <w:t>השני'</w:t>
      </w:r>
      <w:r w:rsidRPr="00605D29">
        <w:rPr>
          <w:rtl/>
        </w:rPr>
        <w:t>, שנתקנה מפני הטעמים שהובאו לעיל מהראשונים וכו'.</w:t>
      </w:r>
    </w:p>
    <w:p w:rsidR="006666F2" w:rsidRPr="00605D29" w:rsidRDefault="006666F2" w:rsidP="006666F2">
      <w:pPr>
        <w:pStyle w:val="a3"/>
        <w:rPr>
          <w:rtl/>
        </w:rPr>
      </w:pPr>
      <w:r w:rsidRPr="00605D29">
        <w:rPr>
          <w:rtl/>
        </w:rPr>
        <w:t>ה. אשר לכן, הרב הנ"ל הקשה קושייתו מהמבואר בשו"ע סי' ד' וסימן ו' וכו',</w:t>
      </w:r>
    </w:p>
    <w:p w:rsidR="006666F2" w:rsidRPr="00605D29" w:rsidRDefault="006666F2" w:rsidP="006666F2">
      <w:pPr>
        <w:pStyle w:val="a3"/>
        <w:rPr>
          <w:rtl/>
        </w:rPr>
      </w:pPr>
      <w:r w:rsidRPr="00605D29">
        <w:rPr>
          <w:rtl/>
        </w:rPr>
        <w:t xml:space="preserve">הנה בכל מקומות הנ"ל מדובר אודות הנטילת ידים </w:t>
      </w:r>
      <w:r w:rsidRPr="00605D29">
        <w:rPr>
          <w:bCs/>
          <w:rtl/>
        </w:rPr>
        <w:t>הרגילה,</w:t>
      </w:r>
      <w:r w:rsidRPr="00605D29">
        <w:rPr>
          <w:rtl/>
        </w:rPr>
        <w:t xml:space="preserve"> מה שנקרא כיום </w:t>
      </w:r>
      <w:r w:rsidRPr="00605D29">
        <w:rPr>
          <w:bCs/>
          <w:rtl/>
        </w:rPr>
        <w:t>הנטילה השני'</w:t>
      </w:r>
      <w:r w:rsidRPr="00605D29">
        <w:rPr>
          <w:rtl/>
        </w:rPr>
        <w:t>, שנוטלין אותה מפני הטעמים שהובאו לעיל, וישנה מחלוקת הראשונים בגדרם וכו' כנ"ל, אבל לא מדובר שם אודות הנטילת ידים שליד המיטה (מטעם הזוהר).</w:t>
      </w:r>
    </w:p>
    <w:p w:rsidR="006666F2" w:rsidRPr="00605D29" w:rsidRDefault="006666F2" w:rsidP="006666F2">
      <w:pPr>
        <w:pStyle w:val="a3"/>
        <w:rPr>
          <w:rtl/>
        </w:rPr>
      </w:pPr>
      <w:r w:rsidRPr="00605D29">
        <w:rPr>
          <w:rtl/>
        </w:rPr>
        <w:t>ועפ"ז – הקם ממשנתו באמצע הלילה אפילו רק לעשות צרכיו וכו'</w:t>
      </w:r>
      <w:r w:rsidRPr="00605D29">
        <w:rPr>
          <w:vertAlign w:val="superscript"/>
          <w:rtl/>
        </w:rPr>
        <w:footnoteReference w:id="36"/>
      </w:r>
      <w:r w:rsidRPr="00605D29">
        <w:rPr>
          <w:rtl/>
        </w:rPr>
        <w:t xml:space="preserve"> – הנה, אם הוא מאלה שנוטלין ידיהם ליד המיטה –  מובן ופשוט שצריך ליטול ידיו כל פעם שיורד מהמיטה (אחרי שינה), ואין שום חילוק למה הוא קם, אם הוא רק קם ומציג את רגליו על הארץ - צריך ליטול ידיו [ולהכין מים אחרים עבור הקימה הסופית], וכדברי הזוהר והסדר היום.</w:t>
      </w:r>
    </w:p>
    <w:p w:rsidR="006666F2" w:rsidRPr="00605D29" w:rsidRDefault="006666F2" w:rsidP="006666F2">
      <w:pPr>
        <w:pStyle w:val="a3"/>
        <w:rPr>
          <w:rtl/>
        </w:rPr>
      </w:pPr>
      <w:r w:rsidRPr="00605D29">
        <w:rPr>
          <w:rtl/>
        </w:rPr>
        <w:t>וכהאימרה של ר' זושא מאניפולי</w:t>
      </w:r>
      <w:r w:rsidRPr="00605D29">
        <w:rPr>
          <w:vertAlign w:val="superscript"/>
          <w:rtl/>
        </w:rPr>
        <w:footnoteReference w:id="37"/>
      </w:r>
      <w:r w:rsidRPr="00605D29">
        <w:rPr>
          <w:rtl/>
        </w:rPr>
        <w:t xml:space="preserve"> (ויש המייחסים את זה להרב פנחס מקוריץ</w:t>
      </w:r>
      <w:r w:rsidRPr="00605D29">
        <w:rPr>
          <w:vertAlign w:val="superscript"/>
          <w:rtl/>
        </w:rPr>
        <w:footnoteReference w:id="38"/>
      </w:r>
      <w:r w:rsidRPr="00605D29">
        <w:rPr>
          <w:rtl/>
        </w:rPr>
        <w:t>) שלא להציג רגליו על הארץ קודם הנטילה כדי שלא להשלים הקומה - קומת אדם, דהיינו שלא לעמוד בטומאה, וכמ"ש "יתיצב על דרך לא טוב רע לא ימאס" –  [וידוע הסיפור שמספרים על כמה מגדולי החסידים, שכשקמו באמצע הלילה לעשות צרכיהם, היו מתיישבים גם ללמוד קצת זוהר כי עס פאסט ניט צו אראפבריינגען א נשמה למטה נאר פאר....</w:t>
      </w:r>
      <w:r w:rsidRPr="00605D29">
        <w:rPr>
          <w:vertAlign w:val="superscript"/>
          <w:rtl/>
        </w:rPr>
        <w:footnoteReference w:id="39"/>
      </w:r>
      <w:r w:rsidRPr="00605D29">
        <w:rPr>
          <w:rtl/>
        </w:rPr>
        <w:t>]</w:t>
      </w:r>
    </w:p>
    <w:p w:rsidR="006666F2" w:rsidRPr="00605D29" w:rsidRDefault="006666F2" w:rsidP="006666F2">
      <w:pPr>
        <w:pStyle w:val="a3"/>
        <w:rPr>
          <w:rtl/>
        </w:rPr>
      </w:pPr>
      <w:r w:rsidRPr="00605D29">
        <w:rPr>
          <w:rtl/>
        </w:rPr>
        <w:t>ובמילא גם סרה קושייתו שמקשה בסוף דבריו  ש"אילו הי' הדין שבכל פעם שאדם מתעורר באמצע שינתו צריך ליטול ידיו ג"פ בסירוגין, הגע בעצמך, הרי כמה פעמים מתעורר אדם באמצע שינתו בלילה כדי להתהפך מצד לצד, האם נאמר שכל פעם שאדם מתעורר כך חייב ליטול ידיו ג' פעמים בסירוגין?!" –</w:t>
      </w:r>
    </w:p>
    <w:p w:rsidR="006666F2" w:rsidRPr="00605D29" w:rsidRDefault="006666F2" w:rsidP="006666F2">
      <w:pPr>
        <w:pStyle w:val="a3"/>
        <w:rPr>
          <w:rtl/>
        </w:rPr>
      </w:pPr>
      <w:r w:rsidRPr="00605D29">
        <w:rPr>
          <w:rtl/>
        </w:rPr>
        <w:t xml:space="preserve">כי לא מצינו בשום מקום הוראה כזו שמי </w:t>
      </w:r>
      <w:r w:rsidRPr="00605D29">
        <w:rPr>
          <w:bCs/>
          <w:rtl/>
        </w:rPr>
        <w:t>שמתעורר</w:t>
      </w:r>
      <w:r w:rsidRPr="00605D29">
        <w:rPr>
          <w:rtl/>
        </w:rPr>
        <w:t xml:space="preserve"> משינתו ולא יורד מהמיטה שצריך ליטול ידיו (חוץ אם הוא קם בבוקר ונשאר מושכב וכו'), ורק אם יורד מהמיטה, אז צריך ליטול ידיו. ואין שום דמיון ממתהפך מצד לצד להיורד מן המיטה לעשות צרכיו כי המתהפך אינו יורד מהמיטה, וכפשוט.</w:t>
      </w:r>
    </w:p>
    <w:p w:rsidR="006666F2" w:rsidRPr="00605D29" w:rsidRDefault="006666F2" w:rsidP="006666F2">
      <w:pPr>
        <w:pStyle w:val="a3"/>
        <w:rPr>
          <w:rtl/>
        </w:rPr>
      </w:pPr>
      <w:r>
        <w:rPr>
          <w:rtl/>
        </w:rPr>
        <w:t>ואם שגיתי ה' הטוב יכפר.</w:t>
      </w:r>
      <w:r>
        <w:rPr>
          <w:rFonts w:hint="cs"/>
          <w:rtl/>
        </w:rPr>
        <w:t xml:space="preserve"> </w:t>
      </w:r>
      <w:r w:rsidRPr="00605D29">
        <w:rPr>
          <w:rtl/>
        </w:rPr>
        <w:t>והעיקר שנזכה תומ"י להייעוד דואת רוח הטומאה אעביר מן הארץ.</w:t>
      </w:r>
    </w:p>
    <w:p w:rsidR="006666F2" w:rsidRDefault="006666F2" w:rsidP="001C1E5A">
      <w:pPr>
        <w:pStyle w:val="a4"/>
        <w:rPr>
          <w:noProof/>
        </w:rPr>
        <w:sectPr w:rsidR="006666F2" w:rsidSect="005D4C0B">
          <w:footnotePr>
            <w:numRestart w:val="eachSect"/>
          </w:footnotePr>
          <w:type w:val="continuous"/>
          <w:pgSz w:w="7920" w:h="12240" w:code="1"/>
          <w:pgMar w:top="1296" w:right="864" w:bottom="720" w:left="864" w:header="720" w:footer="720" w:gutter="0"/>
          <w:cols w:space="720"/>
          <w:bidi/>
          <w:docGrid w:linePitch="360"/>
        </w:sectPr>
      </w:pPr>
      <w:r>
        <w:rPr>
          <w:noProof/>
        </w:rPr>
        <w:t>e</w:t>
      </w:r>
    </w:p>
    <w:p w:rsidR="002A148F" w:rsidRPr="002A148F" w:rsidRDefault="002A148F" w:rsidP="00D01207">
      <w:pPr>
        <w:pStyle w:val="a0"/>
        <w:rPr>
          <w:shd w:val="clear" w:color="auto" w:fill="FFFFFF"/>
          <w:rtl/>
        </w:rPr>
      </w:pPr>
      <w:bookmarkStart w:id="297" w:name="_Toc410277020"/>
      <w:r w:rsidRPr="002A148F">
        <w:rPr>
          <w:rFonts w:hint="cs"/>
          <w:shd w:val="clear" w:color="auto" w:fill="FFFFFF"/>
          <w:rtl/>
        </w:rPr>
        <w:t xml:space="preserve">מדת הצניעות שיבח הכתוב </w:t>
      </w:r>
      <w:r w:rsidR="00D01207">
        <w:rPr>
          <w:rFonts w:hint="cs"/>
          <w:shd w:val="clear" w:color="auto" w:fill="FFFFFF"/>
          <w:rtl/>
        </w:rPr>
        <w:t>(</w:t>
      </w:r>
      <w:r w:rsidRPr="002A148F">
        <w:rPr>
          <w:rFonts w:hint="cs"/>
          <w:shd w:val="clear" w:color="auto" w:fill="FFFFFF"/>
          <w:rtl/>
        </w:rPr>
        <w:t>גליון</w:t>
      </w:r>
      <w:r w:rsidR="00D01207">
        <w:rPr>
          <w:rFonts w:hint="cs"/>
          <w:shd w:val="clear" w:color="auto" w:fill="FFFFFF"/>
          <w:rtl/>
        </w:rPr>
        <w:t>)</w:t>
      </w:r>
      <w:bookmarkEnd w:id="297"/>
    </w:p>
    <w:p w:rsidR="002A148F" w:rsidRDefault="002A148F" w:rsidP="00BE6D8B">
      <w:pPr>
        <w:pStyle w:val="a1"/>
      </w:pPr>
      <w:bookmarkStart w:id="298" w:name="_Toc410275790"/>
      <w:bookmarkStart w:id="299" w:name="_Toc410277021"/>
      <w:r w:rsidRPr="002A148F">
        <w:rPr>
          <w:rFonts w:hint="cs"/>
          <w:rtl/>
        </w:rPr>
        <w:t>הרב מנחם מענדל אלישביץ</w:t>
      </w:r>
      <w:bookmarkEnd w:id="298"/>
      <w:bookmarkEnd w:id="299"/>
    </w:p>
    <w:p w:rsidR="002A148F" w:rsidRPr="002A148F" w:rsidRDefault="002A148F" w:rsidP="00500F5B">
      <w:pPr>
        <w:pStyle w:val="a2"/>
        <w:rPr>
          <w:bCs/>
          <w:shd w:val="clear" w:color="auto" w:fill="FFFFFF"/>
          <w:rtl/>
        </w:rPr>
      </w:pPr>
      <w:r w:rsidRPr="002A148F">
        <w:rPr>
          <w:rFonts w:hint="cs"/>
          <w:shd w:val="clear" w:color="auto" w:fill="FFFFFF"/>
          <w:rtl/>
        </w:rPr>
        <w:t>כרמיאל, אה"ק</w:t>
      </w:r>
    </w:p>
    <w:p w:rsidR="002A148F" w:rsidRPr="002A148F" w:rsidRDefault="002A148F" w:rsidP="00057B9A">
      <w:pPr>
        <w:pStyle w:val="a3"/>
        <w:rPr>
          <w:rtl/>
        </w:rPr>
      </w:pPr>
      <w:r w:rsidRPr="002A148F">
        <w:rPr>
          <w:rFonts w:hint="cs"/>
          <w:color w:val="000000"/>
          <w:shd w:val="clear" w:color="auto" w:fill="FFFFFF"/>
          <w:rtl/>
        </w:rPr>
        <w:t xml:space="preserve">בשוע"ר סי' ד (מהדו"ת) בתחילת הסימן. וז"ל אדה"ז שם: </w:t>
      </w:r>
      <w:r w:rsidRPr="002A148F">
        <w:rPr>
          <w:rFonts w:hint="cs"/>
          <w:bCs/>
          <w:rtl/>
        </w:rPr>
        <w:t xml:space="preserve">א. מדת </w:t>
      </w:r>
      <w:r w:rsidRPr="002A148F">
        <w:rPr>
          <w:rFonts w:hint="cs"/>
          <w:rtl/>
        </w:rPr>
        <w:t>(עירובין ק ע"ב ברכות ס"ב ע"ב)</w:t>
      </w:r>
      <w:r w:rsidRPr="002A148F">
        <w:rPr>
          <w:bCs/>
          <w:rtl/>
        </w:rPr>
        <w:t xml:space="preserve"> </w:t>
      </w:r>
      <w:r w:rsidRPr="002A148F">
        <w:rPr>
          <w:rFonts w:hint="cs"/>
          <w:bCs/>
          <w:rtl/>
        </w:rPr>
        <w:t>הצניעות</w:t>
      </w:r>
      <w:r w:rsidRPr="002A148F">
        <w:rPr>
          <w:bCs/>
          <w:rtl/>
        </w:rPr>
        <w:t xml:space="preserve"> </w:t>
      </w:r>
      <w:r w:rsidRPr="002A148F">
        <w:rPr>
          <w:rFonts w:hint="cs"/>
          <w:bCs/>
          <w:rtl/>
        </w:rPr>
        <w:t>שיבח</w:t>
      </w:r>
      <w:r w:rsidRPr="002A148F">
        <w:rPr>
          <w:bCs/>
          <w:rtl/>
        </w:rPr>
        <w:t xml:space="preserve"> </w:t>
      </w:r>
      <w:r w:rsidRPr="002A148F">
        <w:rPr>
          <w:rFonts w:hint="cs"/>
          <w:bCs/>
          <w:rtl/>
        </w:rPr>
        <w:t>הכתוב</w:t>
      </w:r>
      <w:r w:rsidRPr="002A148F">
        <w:rPr>
          <w:bCs/>
          <w:rtl/>
        </w:rPr>
        <w:t xml:space="preserve"> </w:t>
      </w:r>
      <w:r w:rsidRPr="002A148F">
        <w:rPr>
          <w:rFonts w:hint="cs"/>
          <w:bCs/>
          <w:rtl/>
        </w:rPr>
        <w:t>במקומות</w:t>
      </w:r>
      <w:r w:rsidRPr="002A148F">
        <w:rPr>
          <w:bCs/>
          <w:rtl/>
        </w:rPr>
        <w:t xml:space="preserve"> </w:t>
      </w:r>
      <w:r w:rsidRPr="002A148F">
        <w:rPr>
          <w:rFonts w:hint="cs"/>
          <w:bCs/>
          <w:rtl/>
        </w:rPr>
        <w:t>רבות</w:t>
      </w:r>
      <w:r w:rsidRPr="002A148F">
        <w:rPr>
          <w:bCs/>
          <w:rtl/>
        </w:rPr>
        <w:t xml:space="preserve"> </w:t>
      </w:r>
      <w:r w:rsidRPr="002A148F">
        <w:rPr>
          <w:rFonts w:hint="cs"/>
          <w:rtl/>
        </w:rPr>
        <w:t>(ע' סמ"ק שמנאן במנין המצות וצ"ע)</w:t>
      </w:r>
      <w:r w:rsidRPr="002A148F">
        <w:rPr>
          <w:rFonts w:hint="cs"/>
          <w:bCs/>
          <w:rtl/>
        </w:rPr>
        <w:t xml:space="preserve"> וחכמים</w:t>
      </w:r>
      <w:r w:rsidRPr="002A148F">
        <w:rPr>
          <w:bCs/>
          <w:rtl/>
        </w:rPr>
        <w:t xml:space="preserve"> </w:t>
      </w:r>
      <w:r w:rsidRPr="002A148F">
        <w:rPr>
          <w:rFonts w:hint="cs"/>
          <w:bCs/>
          <w:rtl/>
        </w:rPr>
        <w:t>צוו</w:t>
      </w:r>
      <w:r w:rsidRPr="002A148F">
        <w:rPr>
          <w:bCs/>
          <w:rtl/>
        </w:rPr>
        <w:t xml:space="preserve"> </w:t>
      </w:r>
      <w:r w:rsidRPr="002A148F">
        <w:rPr>
          <w:rFonts w:hint="cs"/>
          <w:bCs/>
          <w:rtl/>
        </w:rPr>
        <w:t>בה</w:t>
      </w:r>
      <w:r w:rsidRPr="002A148F">
        <w:rPr>
          <w:bCs/>
          <w:rtl/>
        </w:rPr>
        <w:t xml:space="preserve"> </w:t>
      </w:r>
      <w:r w:rsidRPr="002A148F">
        <w:rPr>
          <w:rFonts w:hint="cs"/>
          <w:bCs/>
          <w:rtl/>
        </w:rPr>
        <w:t>לכל</w:t>
      </w:r>
      <w:r w:rsidRPr="002A148F">
        <w:rPr>
          <w:bCs/>
          <w:rtl/>
        </w:rPr>
        <w:t xml:space="preserve"> </w:t>
      </w:r>
      <w:r w:rsidRPr="002A148F">
        <w:rPr>
          <w:rFonts w:hint="cs"/>
          <w:bCs/>
          <w:rtl/>
        </w:rPr>
        <w:t>אדם</w:t>
      </w:r>
      <w:r w:rsidRPr="002A148F">
        <w:rPr>
          <w:bCs/>
          <w:rtl/>
        </w:rPr>
        <w:t xml:space="preserve"> </w:t>
      </w:r>
      <w:r w:rsidRPr="002A148F">
        <w:rPr>
          <w:rFonts w:hint="cs"/>
          <w:bCs/>
          <w:rtl/>
        </w:rPr>
        <w:t>להיות</w:t>
      </w:r>
      <w:r w:rsidRPr="002A148F">
        <w:rPr>
          <w:bCs/>
          <w:rtl/>
        </w:rPr>
        <w:t xml:space="preserve"> </w:t>
      </w:r>
      <w:r w:rsidRPr="002A148F">
        <w:rPr>
          <w:rFonts w:hint="cs"/>
          <w:bCs/>
          <w:rtl/>
        </w:rPr>
        <w:t>צנוע</w:t>
      </w:r>
      <w:r w:rsidRPr="002A148F">
        <w:rPr>
          <w:bCs/>
          <w:rtl/>
        </w:rPr>
        <w:t xml:space="preserve"> </w:t>
      </w:r>
      <w:r w:rsidRPr="002A148F">
        <w:rPr>
          <w:rFonts w:hint="cs"/>
          <w:bCs/>
          <w:rtl/>
        </w:rPr>
        <w:t>בכל</w:t>
      </w:r>
      <w:r w:rsidRPr="002A148F">
        <w:rPr>
          <w:bCs/>
          <w:rtl/>
        </w:rPr>
        <w:t xml:space="preserve"> </w:t>
      </w:r>
      <w:r w:rsidRPr="002A148F">
        <w:rPr>
          <w:rFonts w:hint="cs"/>
          <w:bCs/>
          <w:rtl/>
        </w:rPr>
        <w:t>אורחותיו</w:t>
      </w:r>
      <w:r w:rsidRPr="002A148F">
        <w:rPr>
          <w:rtl/>
        </w:rPr>
        <w:t xml:space="preserve"> </w:t>
      </w:r>
      <w:r w:rsidRPr="002A148F">
        <w:rPr>
          <w:rFonts w:hint="cs"/>
          <w:rtl/>
        </w:rPr>
        <w:t xml:space="preserve">... </w:t>
      </w:r>
      <w:r w:rsidRPr="002A148F">
        <w:rPr>
          <w:rFonts w:hint="cs"/>
          <w:bCs/>
          <w:rtl/>
        </w:rPr>
        <w:t>כמו שיתבאר בהלכות צניעות</w:t>
      </w:r>
      <w:r w:rsidRPr="002A148F">
        <w:rPr>
          <w:rFonts w:hint="cs"/>
          <w:rtl/>
        </w:rPr>
        <w:t>.</w:t>
      </w:r>
    </w:p>
    <w:p w:rsidR="002A148F" w:rsidRPr="002A148F" w:rsidRDefault="002A148F" w:rsidP="00057B9A">
      <w:pPr>
        <w:pStyle w:val="a3"/>
        <w:rPr>
          <w:rtl/>
        </w:rPr>
      </w:pPr>
      <w:r w:rsidRPr="002A148F">
        <w:rPr>
          <w:rFonts w:hint="cs"/>
          <w:rtl/>
        </w:rPr>
        <w:t>ובהערות וביאורים גליון תשע"ז הקשה הרנ"ג שי' דצריך להבין מהי הכוונה שמדת הצניעות "שיבח הכתוב במקומות רבות"? הרי בכל המקרא כולה מופיע השרש 'צנע' רק פעמיים, וגם שם אין הכוונה לצניעות שבגופו הנידון בסימן זה: הפסוק</w:t>
      </w:r>
      <w:r w:rsidRPr="002A148F">
        <w:rPr>
          <w:rtl/>
        </w:rPr>
        <w:t xml:space="preserve"> "</w:t>
      </w:r>
      <w:r w:rsidRPr="002A148F">
        <w:rPr>
          <w:rFonts w:hint="cs"/>
          <w:rtl/>
        </w:rPr>
        <w:t>ואת</w:t>
      </w:r>
      <w:r w:rsidRPr="002A148F">
        <w:rPr>
          <w:rtl/>
        </w:rPr>
        <w:t xml:space="preserve"> </w:t>
      </w:r>
      <w:r w:rsidRPr="002A148F">
        <w:rPr>
          <w:rFonts w:hint="cs"/>
          <w:rtl/>
        </w:rPr>
        <w:t>צנועים</w:t>
      </w:r>
      <w:r w:rsidRPr="002A148F">
        <w:rPr>
          <w:rtl/>
        </w:rPr>
        <w:t xml:space="preserve"> </w:t>
      </w:r>
      <w:r w:rsidRPr="002A148F">
        <w:rPr>
          <w:rFonts w:hint="cs"/>
          <w:rtl/>
        </w:rPr>
        <w:t>חכמה</w:t>
      </w:r>
      <w:r w:rsidRPr="002A148F">
        <w:rPr>
          <w:rtl/>
        </w:rPr>
        <w:t>" (</w:t>
      </w:r>
      <w:r w:rsidRPr="002A148F">
        <w:rPr>
          <w:rFonts w:hint="cs"/>
          <w:rtl/>
        </w:rPr>
        <w:t>משלי</w:t>
      </w:r>
      <w:r w:rsidRPr="002A148F">
        <w:rPr>
          <w:rtl/>
        </w:rPr>
        <w:t xml:space="preserve"> </w:t>
      </w:r>
      <w:r w:rsidRPr="002A148F">
        <w:rPr>
          <w:rFonts w:hint="cs"/>
          <w:rtl/>
        </w:rPr>
        <w:t>יא</w:t>
      </w:r>
      <w:r w:rsidRPr="002A148F">
        <w:rPr>
          <w:rtl/>
        </w:rPr>
        <w:t xml:space="preserve">, </w:t>
      </w:r>
      <w:r w:rsidRPr="002A148F">
        <w:rPr>
          <w:rFonts w:hint="cs"/>
          <w:rtl/>
        </w:rPr>
        <w:t>ב</w:t>
      </w:r>
      <w:r w:rsidRPr="002A148F">
        <w:rPr>
          <w:rtl/>
        </w:rPr>
        <w:t xml:space="preserve">) </w:t>
      </w:r>
      <w:r w:rsidRPr="002A148F">
        <w:rPr>
          <w:rFonts w:hint="cs"/>
          <w:rtl/>
        </w:rPr>
        <w:t>מלמד</w:t>
      </w:r>
      <w:r w:rsidRPr="002A148F">
        <w:rPr>
          <w:rtl/>
        </w:rPr>
        <w:t xml:space="preserve"> </w:t>
      </w:r>
      <w:r w:rsidRPr="002A148F">
        <w:rPr>
          <w:rFonts w:hint="cs"/>
          <w:rtl/>
        </w:rPr>
        <w:t>שכל</w:t>
      </w:r>
      <w:r w:rsidRPr="002A148F">
        <w:rPr>
          <w:rtl/>
        </w:rPr>
        <w:t xml:space="preserve"> </w:t>
      </w:r>
      <w:r w:rsidRPr="002A148F">
        <w:rPr>
          <w:rFonts w:hint="cs"/>
          <w:rtl/>
        </w:rPr>
        <w:t>היגע</w:t>
      </w:r>
      <w:r w:rsidRPr="002A148F">
        <w:rPr>
          <w:rtl/>
        </w:rPr>
        <w:t xml:space="preserve"> </w:t>
      </w:r>
      <w:r w:rsidRPr="002A148F">
        <w:rPr>
          <w:rFonts w:hint="cs"/>
          <w:rtl/>
        </w:rPr>
        <w:t>בתלמודו</w:t>
      </w:r>
      <w:r w:rsidRPr="002A148F">
        <w:rPr>
          <w:rtl/>
        </w:rPr>
        <w:t xml:space="preserve"> </w:t>
      </w:r>
      <w:r w:rsidRPr="002A148F">
        <w:rPr>
          <w:rFonts w:hint="cs"/>
          <w:rtl/>
        </w:rPr>
        <w:t>בצנעה</w:t>
      </w:r>
      <w:r w:rsidRPr="002A148F">
        <w:rPr>
          <w:rtl/>
        </w:rPr>
        <w:t xml:space="preserve"> </w:t>
      </w:r>
      <w:r w:rsidRPr="002A148F">
        <w:rPr>
          <w:rFonts w:hint="cs"/>
          <w:rtl/>
        </w:rPr>
        <w:t>מחכים</w:t>
      </w:r>
      <w:r w:rsidRPr="002A148F">
        <w:rPr>
          <w:rtl/>
        </w:rPr>
        <w:t xml:space="preserve"> (</w:t>
      </w:r>
      <w:r w:rsidRPr="002A148F">
        <w:rPr>
          <w:rFonts w:hint="cs"/>
          <w:rtl/>
        </w:rPr>
        <w:t>שוע</w:t>
      </w:r>
      <w:r w:rsidRPr="002A148F">
        <w:rPr>
          <w:rtl/>
        </w:rPr>
        <w:t>"</w:t>
      </w:r>
      <w:r w:rsidRPr="002A148F">
        <w:rPr>
          <w:rFonts w:hint="cs"/>
          <w:rtl/>
        </w:rPr>
        <w:t>ר</w:t>
      </w:r>
      <w:r w:rsidRPr="002A148F">
        <w:rPr>
          <w:rtl/>
        </w:rPr>
        <w:t xml:space="preserve"> </w:t>
      </w:r>
      <w:r w:rsidRPr="002A148F">
        <w:rPr>
          <w:rFonts w:hint="cs"/>
          <w:rtl/>
        </w:rPr>
        <w:t>הלכות</w:t>
      </w:r>
      <w:r w:rsidRPr="002A148F">
        <w:rPr>
          <w:rtl/>
        </w:rPr>
        <w:t xml:space="preserve"> </w:t>
      </w:r>
      <w:r w:rsidRPr="002A148F">
        <w:rPr>
          <w:rFonts w:hint="cs"/>
          <w:rtl/>
        </w:rPr>
        <w:t>תלמוד</w:t>
      </w:r>
      <w:r w:rsidRPr="002A148F">
        <w:rPr>
          <w:rtl/>
        </w:rPr>
        <w:t xml:space="preserve"> </w:t>
      </w:r>
      <w:r w:rsidRPr="002A148F">
        <w:rPr>
          <w:rFonts w:hint="cs"/>
          <w:rtl/>
        </w:rPr>
        <w:t>תורה</w:t>
      </w:r>
      <w:r w:rsidRPr="002A148F">
        <w:rPr>
          <w:rtl/>
        </w:rPr>
        <w:t xml:space="preserve"> </w:t>
      </w:r>
      <w:r w:rsidRPr="002A148F">
        <w:rPr>
          <w:rFonts w:hint="cs"/>
          <w:rtl/>
        </w:rPr>
        <w:t>ד, ט</w:t>
      </w:r>
      <w:r w:rsidRPr="002A148F">
        <w:rPr>
          <w:rtl/>
        </w:rPr>
        <w:t xml:space="preserve">, </w:t>
      </w:r>
      <w:r w:rsidRPr="002A148F">
        <w:rPr>
          <w:rFonts w:hint="cs"/>
          <w:rtl/>
        </w:rPr>
        <w:t>מהירושלמי</w:t>
      </w:r>
      <w:r w:rsidRPr="002A148F">
        <w:rPr>
          <w:rtl/>
        </w:rPr>
        <w:t xml:space="preserve">). </w:t>
      </w:r>
      <w:r w:rsidRPr="002A148F">
        <w:rPr>
          <w:rFonts w:hint="cs"/>
          <w:rtl/>
        </w:rPr>
        <w:t>והפסוק</w:t>
      </w:r>
      <w:r w:rsidRPr="002A148F">
        <w:rPr>
          <w:rtl/>
        </w:rPr>
        <w:t xml:space="preserve"> </w:t>
      </w:r>
      <w:r w:rsidRPr="002A148F">
        <w:rPr>
          <w:rFonts w:hint="cs"/>
          <w:rtl/>
        </w:rPr>
        <w:t>והצנע</w:t>
      </w:r>
      <w:r w:rsidRPr="002A148F">
        <w:rPr>
          <w:rtl/>
        </w:rPr>
        <w:t xml:space="preserve"> </w:t>
      </w:r>
      <w:r w:rsidRPr="002A148F">
        <w:rPr>
          <w:rFonts w:hint="cs"/>
          <w:rtl/>
        </w:rPr>
        <w:t>לכת</w:t>
      </w:r>
      <w:r w:rsidRPr="002A148F">
        <w:rPr>
          <w:rtl/>
        </w:rPr>
        <w:t xml:space="preserve"> </w:t>
      </w:r>
      <w:r w:rsidRPr="002A148F">
        <w:rPr>
          <w:rFonts w:hint="cs"/>
          <w:rtl/>
        </w:rPr>
        <w:t>עם</w:t>
      </w:r>
      <w:r w:rsidRPr="002A148F">
        <w:rPr>
          <w:rtl/>
        </w:rPr>
        <w:t xml:space="preserve"> </w:t>
      </w:r>
      <w:r w:rsidRPr="002A148F">
        <w:rPr>
          <w:rFonts w:hint="cs"/>
          <w:rtl/>
        </w:rPr>
        <w:t>אלוקיך</w:t>
      </w:r>
      <w:r w:rsidRPr="002A148F">
        <w:rPr>
          <w:rtl/>
        </w:rPr>
        <w:t xml:space="preserve"> (</w:t>
      </w:r>
      <w:r w:rsidRPr="002A148F">
        <w:rPr>
          <w:rFonts w:hint="cs"/>
          <w:rtl/>
        </w:rPr>
        <w:t>מיכה</w:t>
      </w:r>
      <w:r w:rsidRPr="002A148F">
        <w:rPr>
          <w:rtl/>
        </w:rPr>
        <w:t xml:space="preserve"> </w:t>
      </w:r>
      <w:r w:rsidRPr="002A148F">
        <w:rPr>
          <w:rFonts w:hint="cs"/>
          <w:rtl/>
        </w:rPr>
        <w:t>ו</w:t>
      </w:r>
      <w:r w:rsidRPr="002A148F">
        <w:rPr>
          <w:rtl/>
        </w:rPr>
        <w:t xml:space="preserve">, </w:t>
      </w:r>
      <w:r w:rsidRPr="002A148F">
        <w:rPr>
          <w:rFonts w:hint="cs"/>
          <w:rtl/>
        </w:rPr>
        <w:t>ח</w:t>
      </w:r>
      <w:r w:rsidRPr="002A148F">
        <w:rPr>
          <w:rtl/>
        </w:rPr>
        <w:t>)</w:t>
      </w:r>
      <w:r w:rsidRPr="002A148F">
        <w:rPr>
          <w:rFonts w:hint="cs"/>
          <w:rtl/>
        </w:rPr>
        <w:t xml:space="preserve"> מלמד</w:t>
      </w:r>
      <w:r w:rsidRPr="002A148F">
        <w:rPr>
          <w:rtl/>
        </w:rPr>
        <w:t xml:space="preserve"> </w:t>
      </w:r>
      <w:r w:rsidRPr="002A148F">
        <w:rPr>
          <w:rFonts w:hint="cs"/>
          <w:rtl/>
        </w:rPr>
        <w:t>על</w:t>
      </w:r>
      <w:r w:rsidRPr="002A148F">
        <w:rPr>
          <w:rtl/>
        </w:rPr>
        <w:t xml:space="preserve"> </w:t>
      </w:r>
      <w:r w:rsidRPr="002A148F">
        <w:rPr>
          <w:rFonts w:hint="cs"/>
          <w:rtl/>
        </w:rPr>
        <w:t>קיום מצות בסתר</w:t>
      </w:r>
      <w:r w:rsidRPr="002A148F">
        <w:rPr>
          <w:rtl/>
        </w:rPr>
        <w:t xml:space="preserve"> (</w:t>
      </w:r>
      <w:r w:rsidRPr="002A148F">
        <w:rPr>
          <w:rFonts w:hint="cs"/>
          <w:rtl/>
        </w:rPr>
        <w:t>ראה לקמן בארוכה</w:t>
      </w:r>
      <w:r w:rsidRPr="002A148F">
        <w:rPr>
          <w:rtl/>
        </w:rPr>
        <w:t>)</w:t>
      </w:r>
      <w:r w:rsidRPr="002A148F">
        <w:rPr>
          <w:rFonts w:hint="cs"/>
          <w:rtl/>
        </w:rPr>
        <w:t>.</w:t>
      </w:r>
      <w:r w:rsidRPr="002A148F">
        <w:rPr>
          <w:rtl/>
        </w:rPr>
        <w:t xml:space="preserve"> </w:t>
      </w:r>
      <w:r w:rsidRPr="002A148F">
        <w:rPr>
          <w:rFonts w:hint="cs"/>
          <w:rtl/>
        </w:rPr>
        <w:t xml:space="preserve">אם כן לאלו פסוקים הכוונה? ואכן לא צויינו במראה המקומות אפילו לפסוק אחד. </w:t>
      </w:r>
    </w:p>
    <w:p w:rsidR="002A148F" w:rsidRPr="002A148F" w:rsidRDefault="002A148F" w:rsidP="00057B9A">
      <w:pPr>
        <w:pStyle w:val="a3"/>
        <w:rPr>
          <w:shd w:val="clear" w:color="auto" w:fill="FFFFFF"/>
          <w:rtl/>
        </w:rPr>
      </w:pPr>
      <w:r w:rsidRPr="002A148F">
        <w:rPr>
          <w:rFonts w:hint="cs"/>
          <w:rtl/>
        </w:rPr>
        <w:t>עוד תמה הרנ"ג על כוונת הציון ל</w:t>
      </w:r>
      <w:r w:rsidRPr="002A148F">
        <w:rPr>
          <w:shd w:val="clear" w:color="auto" w:fill="FFFFFF"/>
          <w:rtl/>
        </w:rPr>
        <w:t xml:space="preserve">עירובין ק, ב </w:t>
      </w:r>
      <w:r w:rsidRPr="002A148F">
        <w:rPr>
          <w:rFonts w:hint="cs"/>
          <w:shd w:val="clear" w:color="auto" w:fill="FFFFFF"/>
          <w:rtl/>
        </w:rPr>
        <w:t>ו</w:t>
      </w:r>
      <w:r w:rsidRPr="002A148F">
        <w:rPr>
          <w:shd w:val="clear" w:color="auto" w:fill="FFFFFF"/>
          <w:rtl/>
        </w:rPr>
        <w:t>ברכות סב, ב</w:t>
      </w:r>
      <w:r w:rsidRPr="002A148F">
        <w:rPr>
          <w:rFonts w:hint="cs"/>
          <w:shd w:val="clear" w:color="auto" w:fill="FFFFFF"/>
          <w:rtl/>
        </w:rPr>
        <w:t>. דלכאורה</w:t>
      </w:r>
      <w:r w:rsidRPr="002A148F">
        <w:rPr>
          <w:shd w:val="clear" w:color="auto" w:fill="FFFFFF"/>
          <w:rtl/>
        </w:rPr>
        <w:t xml:space="preserve"> </w:t>
      </w:r>
      <w:r w:rsidRPr="002A148F">
        <w:rPr>
          <w:rFonts w:hint="cs"/>
          <w:shd w:val="clear" w:color="auto" w:fill="FFFFFF"/>
          <w:rtl/>
        </w:rPr>
        <w:t>אין שם</w:t>
      </w:r>
      <w:r w:rsidRPr="002A148F">
        <w:rPr>
          <w:shd w:val="clear" w:color="auto" w:fill="FFFFFF"/>
          <w:rtl/>
        </w:rPr>
        <w:t xml:space="preserve"> שום מקור</w:t>
      </w:r>
      <w:r w:rsidRPr="002A148F">
        <w:rPr>
          <w:rFonts w:hint="cs"/>
          <w:shd w:val="clear" w:color="auto" w:fill="FFFFFF"/>
          <w:rtl/>
        </w:rPr>
        <w:t xml:space="preserve"> </w:t>
      </w:r>
      <w:r w:rsidRPr="002A148F">
        <w:rPr>
          <w:shd w:val="clear" w:color="auto" w:fill="FFFFFF"/>
          <w:rtl/>
        </w:rPr>
        <w:t>מהכתובים</w:t>
      </w:r>
      <w:r w:rsidRPr="002A148F">
        <w:rPr>
          <w:rFonts w:ascii="Cambria" w:hAnsi="Cambria" w:cs="Cambria"/>
          <w:shd w:val="clear" w:color="auto" w:fill="FFFFFF"/>
          <w:rtl/>
        </w:rPr>
        <w:t> </w:t>
      </w:r>
      <w:r w:rsidRPr="002A148F">
        <w:rPr>
          <w:shd w:val="clear" w:color="auto" w:fill="FFFFFF"/>
          <w:rtl/>
        </w:rPr>
        <w:t>המשבח את הצניעות</w:t>
      </w:r>
      <w:r w:rsidRPr="002A148F">
        <w:rPr>
          <w:rFonts w:hint="cs"/>
          <w:shd w:val="clear" w:color="auto" w:fill="FFFFFF"/>
          <w:rtl/>
        </w:rPr>
        <w:t>? ויש להוסיף, שאם כוונת הציון הוא למקורות כלליים בנושא הצניעות, למה לא ציין למקורות מרכזיים יותר</w:t>
      </w:r>
      <w:r w:rsidRPr="002A148F">
        <w:rPr>
          <w:shd w:val="clear" w:color="auto" w:fill="FFFFFF"/>
          <w:vertAlign w:val="superscript"/>
          <w:rtl/>
        </w:rPr>
        <w:footnoteReference w:id="40"/>
      </w:r>
      <w:r w:rsidRPr="002A148F">
        <w:rPr>
          <w:rFonts w:hint="cs"/>
          <w:shd w:val="clear" w:color="auto" w:fill="FFFFFF"/>
          <w:rtl/>
        </w:rPr>
        <w:t>?</w:t>
      </w:r>
    </w:p>
    <w:p w:rsidR="002A148F" w:rsidRPr="002A148F" w:rsidRDefault="002A148F" w:rsidP="00057B9A">
      <w:pPr>
        <w:pStyle w:val="a3"/>
        <w:rPr>
          <w:rtl/>
        </w:rPr>
      </w:pPr>
      <w:r w:rsidRPr="002A148F">
        <w:rPr>
          <w:rFonts w:hint="cs"/>
          <w:rtl/>
        </w:rPr>
        <w:t xml:space="preserve">ויש לבאר שציין דוקא לסוגיות אלו משום דשם אפשר לראות את </w:t>
      </w:r>
      <w:r w:rsidRPr="002A148F">
        <w:rPr>
          <w:rFonts w:hint="cs"/>
          <w:bCs/>
          <w:rtl/>
        </w:rPr>
        <w:t>השורשים הראשונים</w:t>
      </w:r>
      <w:r w:rsidRPr="002A148F">
        <w:rPr>
          <w:rFonts w:hint="cs"/>
          <w:rtl/>
        </w:rPr>
        <w:t xml:space="preserve"> למדת הצניעות: </w:t>
      </w:r>
    </w:p>
    <w:p w:rsidR="002A148F" w:rsidRPr="002A148F" w:rsidRDefault="002A148F" w:rsidP="00057B9A">
      <w:pPr>
        <w:pStyle w:val="a3"/>
        <w:rPr>
          <w:rtl/>
        </w:rPr>
      </w:pPr>
      <w:r w:rsidRPr="002A148F">
        <w:rPr>
          <w:rFonts w:hint="cs"/>
          <w:rtl/>
        </w:rPr>
        <w:t>(א) במס' עירובין שם איתא, "אמר</w:t>
      </w:r>
      <w:r w:rsidRPr="002A148F">
        <w:rPr>
          <w:rtl/>
        </w:rPr>
        <w:t xml:space="preserve"> </w:t>
      </w:r>
      <w:r w:rsidRPr="002A148F">
        <w:rPr>
          <w:rFonts w:hint="cs"/>
          <w:rtl/>
        </w:rPr>
        <w:t>רבי</w:t>
      </w:r>
      <w:r w:rsidRPr="002A148F">
        <w:rPr>
          <w:rtl/>
        </w:rPr>
        <w:t xml:space="preserve"> </w:t>
      </w:r>
      <w:r w:rsidRPr="002A148F">
        <w:rPr>
          <w:rFonts w:hint="cs"/>
          <w:rtl/>
        </w:rPr>
        <w:t>יוחנן</w:t>
      </w:r>
      <w:r w:rsidRPr="002A148F">
        <w:rPr>
          <w:rtl/>
        </w:rPr>
        <w:t xml:space="preserve"> </w:t>
      </w:r>
      <w:r w:rsidRPr="002A148F">
        <w:rPr>
          <w:rFonts w:hint="cs"/>
          <w:bCs/>
          <w:rtl/>
        </w:rPr>
        <w:t>אילמלא</w:t>
      </w:r>
      <w:r w:rsidRPr="002A148F">
        <w:rPr>
          <w:bCs/>
          <w:rtl/>
        </w:rPr>
        <w:t xml:space="preserve"> </w:t>
      </w:r>
      <w:r w:rsidRPr="002A148F">
        <w:rPr>
          <w:rFonts w:hint="cs"/>
          <w:bCs/>
          <w:rtl/>
        </w:rPr>
        <w:t>לא</w:t>
      </w:r>
      <w:r w:rsidRPr="002A148F">
        <w:rPr>
          <w:bCs/>
          <w:rtl/>
        </w:rPr>
        <w:t xml:space="preserve"> </w:t>
      </w:r>
      <w:r w:rsidRPr="002A148F">
        <w:rPr>
          <w:rFonts w:hint="cs"/>
          <w:bCs/>
          <w:rtl/>
        </w:rPr>
        <w:t>ניתנה</w:t>
      </w:r>
      <w:r w:rsidRPr="002A148F">
        <w:rPr>
          <w:bCs/>
          <w:rtl/>
        </w:rPr>
        <w:t xml:space="preserve"> </w:t>
      </w:r>
      <w:r w:rsidRPr="002A148F">
        <w:rPr>
          <w:rFonts w:hint="cs"/>
          <w:bCs/>
          <w:rtl/>
        </w:rPr>
        <w:t>תורה</w:t>
      </w:r>
      <w:r w:rsidRPr="002A148F">
        <w:rPr>
          <w:rtl/>
        </w:rPr>
        <w:t xml:space="preserve"> </w:t>
      </w:r>
      <w:r w:rsidRPr="002A148F">
        <w:rPr>
          <w:rFonts w:hint="cs"/>
          <w:rtl/>
        </w:rPr>
        <w:t>היינו</w:t>
      </w:r>
      <w:r w:rsidRPr="002A148F">
        <w:rPr>
          <w:rtl/>
        </w:rPr>
        <w:t xml:space="preserve"> </w:t>
      </w:r>
      <w:r w:rsidRPr="002A148F">
        <w:rPr>
          <w:rFonts w:hint="cs"/>
          <w:rtl/>
        </w:rPr>
        <w:t>למידין</w:t>
      </w:r>
      <w:r w:rsidRPr="002A148F">
        <w:rPr>
          <w:rtl/>
        </w:rPr>
        <w:t xml:space="preserve"> </w:t>
      </w:r>
      <w:r w:rsidRPr="002A148F">
        <w:rPr>
          <w:rFonts w:hint="cs"/>
          <w:rtl/>
        </w:rPr>
        <w:t>צניעות</w:t>
      </w:r>
      <w:r w:rsidRPr="002A148F">
        <w:rPr>
          <w:rtl/>
        </w:rPr>
        <w:t xml:space="preserve"> </w:t>
      </w:r>
      <w:r w:rsidRPr="002A148F">
        <w:rPr>
          <w:rFonts w:hint="cs"/>
          <w:rtl/>
        </w:rPr>
        <w:t>מחתול</w:t>
      </w:r>
      <w:r w:rsidRPr="002A148F">
        <w:rPr>
          <w:rtl/>
        </w:rPr>
        <w:t xml:space="preserve"> </w:t>
      </w:r>
      <w:r w:rsidRPr="002A148F">
        <w:rPr>
          <w:rFonts w:hint="cs"/>
          <w:rtl/>
        </w:rPr>
        <w:t>וגזל</w:t>
      </w:r>
      <w:r w:rsidRPr="002A148F">
        <w:rPr>
          <w:rtl/>
        </w:rPr>
        <w:t xml:space="preserve"> </w:t>
      </w:r>
      <w:r w:rsidRPr="002A148F">
        <w:rPr>
          <w:rFonts w:hint="cs"/>
          <w:rtl/>
        </w:rPr>
        <w:t>מנמלה</w:t>
      </w:r>
      <w:r w:rsidRPr="002A148F">
        <w:rPr>
          <w:rtl/>
        </w:rPr>
        <w:t xml:space="preserve"> </w:t>
      </w:r>
      <w:r w:rsidRPr="002A148F">
        <w:rPr>
          <w:rFonts w:hint="cs"/>
          <w:rtl/>
        </w:rPr>
        <w:t>ועריות</w:t>
      </w:r>
      <w:r w:rsidRPr="002A148F">
        <w:rPr>
          <w:rtl/>
        </w:rPr>
        <w:t xml:space="preserve"> </w:t>
      </w:r>
      <w:r w:rsidRPr="002A148F">
        <w:rPr>
          <w:rFonts w:hint="cs"/>
          <w:rtl/>
        </w:rPr>
        <w:t>מיונה</w:t>
      </w:r>
      <w:r w:rsidRPr="002A148F">
        <w:rPr>
          <w:rtl/>
        </w:rPr>
        <w:t xml:space="preserve"> </w:t>
      </w:r>
      <w:r w:rsidRPr="002A148F">
        <w:rPr>
          <w:rFonts w:hint="cs"/>
          <w:rtl/>
        </w:rPr>
        <w:t>דרך</w:t>
      </w:r>
      <w:r w:rsidRPr="002A148F">
        <w:rPr>
          <w:rtl/>
        </w:rPr>
        <w:t xml:space="preserve"> </w:t>
      </w:r>
      <w:r w:rsidRPr="002A148F">
        <w:rPr>
          <w:rFonts w:hint="cs"/>
          <w:rtl/>
        </w:rPr>
        <w:t>ארץ</w:t>
      </w:r>
      <w:r w:rsidRPr="002A148F">
        <w:rPr>
          <w:rtl/>
        </w:rPr>
        <w:t xml:space="preserve"> </w:t>
      </w:r>
      <w:r w:rsidRPr="002A148F">
        <w:rPr>
          <w:rFonts w:hint="cs"/>
          <w:rtl/>
        </w:rPr>
        <w:t>מתרנגול</w:t>
      </w:r>
      <w:r w:rsidRPr="002A148F">
        <w:rPr>
          <w:rtl/>
        </w:rPr>
        <w:t xml:space="preserve"> </w:t>
      </w:r>
      <w:r w:rsidRPr="002A148F">
        <w:rPr>
          <w:rFonts w:hint="cs"/>
          <w:rtl/>
        </w:rPr>
        <w:t>שמפייס</w:t>
      </w:r>
      <w:r w:rsidRPr="002A148F">
        <w:rPr>
          <w:rtl/>
        </w:rPr>
        <w:t xml:space="preserve"> </w:t>
      </w:r>
      <w:r w:rsidRPr="002A148F">
        <w:rPr>
          <w:rFonts w:hint="cs"/>
          <w:rtl/>
        </w:rPr>
        <w:t>ואחר</w:t>
      </w:r>
      <w:r w:rsidRPr="002A148F">
        <w:rPr>
          <w:rtl/>
        </w:rPr>
        <w:t xml:space="preserve"> </w:t>
      </w:r>
      <w:r w:rsidRPr="002A148F">
        <w:rPr>
          <w:rFonts w:hint="cs"/>
          <w:rtl/>
        </w:rPr>
        <w:t>כך</w:t>
      </w:r>
      <w:r w:rsidRPr="002A148F">
        <w:rPr>
          <w:rtl/>
        </w:rPr>
        <w:t xml:space="preserve"> </w:t>
      </w:r>
      <w:r w:rsidRPr="002A148F">
        <w:rPr>
          <w:rFonts w:hint="cs"/>
          <w:rtl/>
        </w:rPr>
        <w:t>בועל", עיי"ש. ומובן מהנ"ל, דאחרי שניתנה תורה למדין את מדת צניעות מהתורה עצמה. הרי שיש לזה יסוד ב</w:t>
      </w:r>
      <w:r w:rsidRPr="002A148F">
        <w:rPr>
          <w:rFonts w:hint="cs"/>
          <w:bCs/>
          <w:rtl/>
        </w:rPr>
        <w:t>תורה שבכתב</w:t>
      </w:r>
      <w:r w:rsidRPr="002A148F">
        <w:rPr>
          <w:rFonts w:hint="cs"/>
          <w:rtl/>
        </w:rPr>
        <w:t>, וכדלקמן.</w:t>
      </w:r>
    </w:p>
    <w:p w:rsidR="002A148F" w:rsidRPr="002A148F" w:rsidRDefault="002A148F" w:rsidP="00057B9A">
      <w:pPr>
        <w:pStyle w:val="a3"/>
      </w:pPr>
      <w:r w:rsidRPr="002A148F">
        <w:rPr>
          <w:rFonts w:hint="cs"/>
          <w:rtl/>
        </w:rPr>
        <w:t>(ב) ובמס' ברכות שם איתא, "רב</w:t>
      </w:r>
      <w:r w:rsidRPr="002A148F">
        <w:rPr>
          <w:rtl/>
        </w:rPr>
        <w:t xml:space="preserve"> </w:t>
      </w:r>
      <w:r w:rsidRPr="002A148F">
        <w:rPr>
          <w:rFonts w:hint="cs"/>
          <w:rtl/>
        </w:rPr>
        <w:t>ספרא</w:t>
      </w:r>
      <w:r w:rsidRPr="002A148F">
        <w:rPr>
          <w:rtl/>
        </w:rPr>
        <w:t xml:space="preserve"> </w:t>
      </w:r>
      <w:r w:rsidRPr="002A148F">
        <w:rPr>
          <w:rFonts w:hint="cs"/>
          <w:rtl/>
        </w:rPr>
        <w:t>על</w:t>
      </w:r>
      <w:r w:rsidRPr="002A148F">
        <w:rPr>
          <w:rtl/>
        </w:rPr>
        <w:t xml:space="preserve"> </w:t>
      </w:r>
      <w:r w:rsidRPr="002A148F">
        <w:rPr>
          <w:rFonts w:hint="cs"/>
          <w:rtl/>
        </w:rPr>
        <w:t>לבית</w:t>
      </w:r>
      <w:r w:rsidRPr="002A148F">
        <w:rPr>
          <w:rtl/>
        </w:rPr>
        <w:t xml:space="preserve"> </w:t>
      </w:r>
      <w:r w:rsidRPr="002A148F">
        <w:rPr>
          <w:rFonts w:hint="cs"/>
          <w:rtl/>
        </w:rPr>
        <w:t>הכסא</w:t>
      </w:r>
      <w:r w:rsidRPr="002A148F">
        <w:rPr>
          <w:rtl/>
        </w:rPr>
        <w:t xml:space="preserve"> </w:t>
      </w:r>
      <w:r w:rsidRPr="002A148F">
        <w:rPr>
          <w:rFonts w:hint="cs"/>
          <w:rtl/>
        </w:rPr>
        <w:t>אתא</w:t>
      </w:r>
      <w:r w:rsidRPr="002A148F">
        <w:rPr>
          <w:rtl/>
        </w:rPr>
        <w:t xml:space="preserve"> </w:t>
      </w:r>
      <w:r w:rsidRPr="002A148F">
        <w:rPr>
          <w:rFonts w:hint="cs"/>
          <w:rtl/>
        </w:rPr>
        <w:t>רבי</w:t>
      </w:r>
      <w:r w:rsidRPr="002A148F">
        <w:rPr>
          <w:rtl/>
        </w:rPr>
        <w:t xml:space="preserve"> </w:t>
      </w:r>
      <w:r w:rsidRPr="002A148F">
        <w:rPr>
          <w:rFonts w:hint="cs"/>
          <w:rtl/>
        </w:rPr>
        <w:t>אבא</w:t>
      </w:r>
      <w:r w:rsidRPr="002A148F">
        <w:rPr>
          <w:rtl/>
        </w:rPr>
        <w:t xml:space="preserve"> </w:t>
      </w:r>
      <w:r w:rsidRPr="002A148F">
        <w:rPr>
          <w:rFonts w:hint="cs"/>
          <w:rtl/>
        </w:rPr>
        <w:t>נחר</w:t>
      </w:r>
      <w:r w:rsidRPr="002A148F">
        <w:rPr>
          <w:rtl/>
        </w:rPr>
        <w:t xml:space="preserve"> </w:t>
      </w:r>
      <w:r w:rsidRPr="002A148F">
        <w:rPr>
          <w:rFonts w:hint="cs"/>
          <w:rtl/>
        </w:rPr>
        <w:t>ליה</w:t>
      </w:r>
      <w:r w:rsidRPr="002A148F">
        <w:rPr>
          <w:rtl/>
        </w:rPr>
        <w:t xml:space="preserve"> </w:t>
      </w:r>
      <w:r w:rsidRPr="002A148F">
        <w:rPr>
          <w:rFonts w:hint="cs"/>
          <w:rtl/>
        </w:rPr>
        <w:t>אבבא</w:t>
      </w:r>
      <w:r w:rsidRPr="002A148F">
        <w:rPr>
          <w:rtl/>
        </w:rPr>
        <w:t xml:space="preserve"> </w:t>
      </w:r>
      <w:r w:rsidRPr="002A148F">
        <w:rPr>
          <w:rFonts w:hint="cs"/>
          <w:rtl/>
        </w:rPr>
        <w:t>אמר</w:t>
      </w:r>
      <w:r w:rsidRPr="002A148F">
        <w:rPr>
          <w:rtl/>
        </w:rPr>
        <w:t xml:space="preserve"> </w:t>
      </w:r>
      <w:r w:rsidRPr="002A148F">
        <w:rPr>
          <w:rFonts w:hint="cs"/>
          <w:rtl/>
        </w:rPr>
        <w:t>ליה</w:t>
      </w:r>
      <w:r w:rsidRPr="002A148F">
        <w:rPr>
          <w:rtl/>
        </w:rPr>
        <w:t xml:space="preserve"> </w:t>
      </w:r>
      <w:r w:rsidRPr="002A148F">
        <w:rPr>
          <w:rFonts w:hint="cs"/>
          <w:rtl/>
        </w:rPr>
        <w:t>ליעול</w:t>
      </w:r>
      <w:r w:rsidRPr="002A148F">
        <w:rPr>
          <w:rtl/>
        </w:rPr>
        <w:t xml:space="preserve"> </w:t>
      </w:r>
      <w:r w:rsidRPr="002A148F">
        <w:rPr>
          <w:rFonts w:hint="cs"/>
          <w:rtl/>
        </w:rPr>
        <w:t>מר,</w:t>
      </w:r>
      <w:r w:rsidRPr="002A148F">
        <w:rPr>
          <w:rtl/>
        </w:rPr>
        <w:t xml:space="preserve"> </w:t>
      </w:r>
      <w:r w:rsidRPr="002A148F">
        <w:rPr>
          <w:rFonts w:hint="cs"/>
          <w:rtl/>
        </w:rPr>
        <w:t>בתר</w:t>
      </w:r>
      <w:r w:rsidRPr="002A148F">
        <w:rPr>
          <w:rtl/>
        </w:rPr>
        <w:t xml:space="preserve"> </w:t>
      </w:r>
      <w:r w:rsidRPr="002A148F">
        <w:rPr>
          <w:rFonts w:hint="cs"/>
          <w:rtl/>
        </w:rPr>
        <w:t>דנפק</w:t>
      </w:r>
      <w:r w:rsidRPr="002A148F">
        <w:rPr>
          <w:rtl/>
        </w:rPr>
        <w:t xml:space="preserve"> </w:t>
      </w:r>
      <w:r w:rsidRPr="002A148F">
        <w:rPr>
          <w:rFonts w:hint="cs"/>
          <w:rtl/>
        </w:rPr>
        <w:t>אמר</w:t>
      </w:r>
      <w:r w:rsidRPr="002A148F">
        <w:rPr>
          <w:rtl/>
        </w:rPr>
        <w:t xml:space="preserve"> </w:t>
      </w:r>
      <w:r w:rsidRPr="002A148F">
        <w:rPr>
          <w:rFonts w:hint="cs"/>
          <w:rtl/>
        </w:rPr>
        <w:t>ליה</w:t>
      </w:r>
      <w:r w:rsidRPr="002A148F">
        <w:rPr>
          <w:rtl/>
        </w:rPr>
        <w:t xml:space="preserve"> </w:t>
      </w:r>
      <w:r w:rsidRPr="002A148F">
        <w:rPr>
          <w:rFonts w:hint="cs"/>
          <w:rtl/>
        </w:rPr>
        <w:t>עד</w:t>
      </w:r>
      <w:r w:rsidRPr="002A148F">
        <w:rPr>
          <w:rtl/>
        </w:rPr>
        <w:t xml:space="preserve"> </w:t>
      </w:r>
      <w:r w:rsidRPr="002A148F">
        <w:rPr>
          <w:rFonts w:hint="cs"/>
          <w:rtl/>
        </w:rPr>
        <w:t>השתא</w:t>
      </w:r>
      <w:r w:rsidRPr="002A148F">
        <w:rPr>
          <w:rtl/>
        </w:rPr>
        <w:t xml:space="preserve"> </w:t>
      </w:r>
      <w:r w:rsidRPr="002A148F">
        <w:rPr>
          <w:rFonts w:hint="cs"/>
          <w:rtl/>
        </w:rPr>
        <w:t>לא</w:t>
      </w:r>
      <w:r w:rsidRPr="002A148F">
        <w:rPr>
          <w:rtl/>
        </w:rPr>
        <w:t xml:space="preserve"> </w:t>
      </w:r>
      <w:r w:rsidRPr="002A148F">
        <w:rPr>
          <w:rFonts w:hint="cs"/>
          <w:rtl/>
        </w:rPr>
        <w:t>עיילת</w:t>
      </w:r>
      <w:r w:rsidRPr="002A148F">
        <w:rPr>
          <w:rtl/>
        </w:rPr>
        <w:t xml:space="preserve"> </w:t>
      </w:r>
      <w:r w:rsidRPr="002A148F">
        <w:rPr>
          <w:rFonts w:hint="cs"/>
          <w:rtl/>
        </w:rPr>
        <w:t>לשעיר</w:t>
      </w:r>
      <w:r w:rsidRPr="002A148F">
        <w:rPr>
          <w:rtl/>
        </w:rPr>
        <w:t xml:space="preserve"> </w:t>
      </w:r>
      <w:r w:rsidRPr="002A148F">
        <w:rPr>
          <w:rFonts w:hint="cs"/>
          <w:rtl/>
        </w:rPr>
        <w:t>וגמרת</w:t>
      </w:r>
      <w:r w:rsidRPr="002A148F">
        <w:rPr>
          <w:rtl/>
        </w:rPr>
        <w:t xml:space="preserve"> </w:t>
      </w:r>
      <w:r w:rsidRPr="002A148F">
        <w:rPr>
          <w:rFonts w:hint="cs"/>
          <w:rtl/>
        </w:rPr>
        <w:t>לך</w:t>
      </w:r>
      <w:r w:rsidRPr="002A148F">
        <w:rPr>
          <w:rtl/>
        </w:rPr>
        <w:t xml:space="preserve"> </w:t>
      </w:r>
      <w:r w:rsidRPr="002A148F">
        <w:rPr>
          <w:rFonts w:hint="cs"/>
          <w:rtl/>
        </w:rPr>
        <w:t>מילי</w:t>
      </w:r>
      <w:r w:rsidRPr="002A148F">
        <w:rPr>
          <w:rtl/>
        </w:rPr>
        <w:t xml:space="preserve"> </w:t>
      </w:r>
      <w:r w:rsidRPr="002A148F">
        <w:rPr>
          <w:rFonts w:hint="cs"/>
          <w:rtl/>
        </w:rPr>
        <w:t>דשעיר,</w:t>
      </w:r>
      <w:r w:rsidRPr="002A148F">
        <w:rPr>
          <w:rtl/>
        </w:rPr>
        <w:t xml:space="preserve"> </w:t>
      </w:r>
      <w:r w:rsidRPr="002A148F">
        <w:rPr>
          <w:rFonts w:hint="cs"/>
          <w:rtl/>
        </w:rPr>
        <w:t>לאו</w:t>
      </w:r>
      <w:r w:rsidRPr="002A148F">
        <w:rPr>
          <w:rtl/>
        </w:rPr>
        <w:t xml:space="preserve"> </w:t>
      </w:r>
      <w:r w:rsidRPr="002A148F">
        <w:rPr>
          <w:rFonts w:hint="cs"/>
          <w:rtl/>
        </w:rPr>
        <w:t>הכי</w:t>
      </w:r>
      <w:r w:rsidRPr="002A148F">
        <w:rPr>
          <w:rtl/>
        </w:rPr>
        <w:t xml:space="preserve"> </w:t>
      </w:r>
      <w:r w:rsidRPr="002A148F">
        <w:rPr>
          <w:rFonts w:hint="cs"/>
          <w:rtl/>
        </w:rPr>
        <w:t>תנן</w:t>
      </w:r>
      <w:r w:rsidRPr="002A148F">
        <w:rPr>
          <w:rtl/>
        </w:rPr>
        <w:t xml:space="preserve"> </w:t>
      </w:r>
      <w:r w:rsidRPr="002A148F">
        <w:rPr>
          <w:rFonts w:hint="cs"/>
          <w:rtl/>
        </w:rPr>
        <w:t>(תמיד א, א) מדורה</w:t>
      </w:r>
      <w:r w:rsidRPr="002A148F">
        <w:rPr>
          <w:rtl/>
        </w:rPr>
        <w:t xml:space="preserve"> </w:t>
      </w:r>
      <w:r w:rsidRPr="002A148F">
        <w:rPr>
          <w:rFonts w:hint="cs"/>
          <w:rtl/>
        </w:rPr>
        <w:t>היתה</w:t>
      </w:r>
      <w:r w:rsidRPr="002A148F">
        <w:rPr>
          <w:rtl/>
        </w:rPr>
        <w:t xml:space="preserve"> </w:t>
      </w:r>
      <w:r w:rsidRPr="002A148F">
        <w:rPr>
          <w:rFonts w:hint="cs"/>
          <w:rtl/>
        </w:rPr>
        <w:t>שם</w:t>
      </w:r>
      <w:r w:rsidRPr="002A148F">
        <w:rPr>
          <w:rtl/>
        </w:rPr>
        <w:t xml:space="preserve"> </w:t>
      </w:r>
      <w:r w:rsidRPr="002A148F">
        <w:rPr>
          <w:rFonts w:hint="cs"/>
          <w:rtl/>
        </w:rPr>
        <w:t>ובית</w:t>
      </w:r>
      <w:r w:rsidRPr="002A148F">
        <w:rPr>
          <w:rtl/>
        </w:rPr>
        <w:t xml:space="preserve"> </w:t>
      </w:r>
      <w:r w:rsidRPr="002A148F">
        <w:rPr>
          <w:rFonts w:hint="cs"/>
          <w:rtl/>
        </w:rPr>
        <w:t>הכסא</w:t>
      </w:r>
      <w:r w:rsidRPr="002A148F">
        <w:rPr>
          <w:rtl/>
        </w:rPr>
        <w:t xml:space="preserve"> </w:t>
      </w:r>
      <w:r w:rsidRPr="002A148F">
        <w:rPr>
          <w:rFonts w:hint="cs"/>
          <w:rtl/>
        </w:rPr>
        <w:t>של</w:t>
      </w:r>
      <w:r w:rsidRPr="002A148F">
        <w:rPr>
          <w:rtl/>
        </w:rPr>
        <w:t xml:space="preserve"> </w:t>
      </w:r>
      <w:r w:rsidRPr="002A148F">
        <w:rPr>
          <w:rFonts w:hint="cs"/>
          <w:rtl/>
        </w:rPr>
        <w:t>כבוד</w:t>
      </w:r>
      <w:r w:rsidRPr="002A148F">
        <w:rPr>
          <w:rtl/>
        </w:rPr>
        <w:t xml:space="preserve"> </w:t>
      </w:r>
      <w:r w:rsidRPr="002A148F">
        <w:rPr>
          <w:rFonts w:hint="cs"/>
          <w:rtl/>
        </w:rPr>
        <w:t>וזה</w:t>
      </w:r>
      <w:r w:rsidRPr="002A148F">
        <w:rPr>
          <w:rtl/>
        </w:rPr>
        <w:t xml:space="preserve"> </w:t>
      </w:r>
      <w:r w:rsidRPr="002A148F">
        <w:rPr>
          <w:rFonts w:hint="cs"/>
          <w:rtl/>
        </w:rPr>
        <w:t>היה</w:t>
      </w:r>
      <w:r w:rsidRPr="002A148F">
        <w:rPr>
          <w:rtl/>
        </w:rPr>
        <w:t xml:space="preserve"> </w:t>
      </w:r>
      <w:r w:rsidRPr="002A148F">
        <w:rPr>
          <w:rFonts w:hint="cs"/>
          <w:rtl/>
        </w:rPr>
        <w:t>כבודו</w:t>
      </w:r>
      <w:r w:rsidRPr="002A148F">
        <w:rPr>
          <w:rtl/>
        </w:rPr>
        <w:t xml:space="preserve"> </w:t>
      </w:r>
      <w:r w:rsidRPr="002A148F">
        <w:rPr>
          <w:rFonts w:hint="cs"/>
          <w:rtl/>
        </w:rPr>
        <w:t>מצאו</w:t>
      </w:r>
      <w:r w:rsidRPr="002A148F">
        <w:rPr>
          <w:rtl/>
        </w:rPr>
        <w:t xml:space="preserve"> </w:t>
      </w:r>
      <w:r w:rsidRPr="002A148F">
        <w:rPr>
          <w:rFonts w:hint="cs"/>
          <w:rtl/>
        </w:rPr>
        <w:t>נעול</w:t>
      </w:r>
      <w:r w:rsidRPr="002A148F">
        <w:rPr>
          <w:rtl/>
        </w:rPr>
        <w:t xml:space="preserve"> </w:t>
      </w:r>
      <w:r w:rsidRPr="002A148F">
        <w:rPr>
          <w:rFonts w:hint="cs"/>
          <w:rtl/>
        </w:rPr>
        <w:t>בידוע</w:t>
      </w:r>
      <w:r w:rsidRPr="002A148F">
        <w:rPr>
          <w:rtl/>
        </w:rPr>
        <w:t xml:space="preserve"> </w:t>
      </w:r>
      <w:r w:rsidRPr="002A148F">
        <w:rPr>
          <w:rFonts w:hint="cs"/>
          <w:rtl/>
        </w:rPr>
        <w:t>שיש</w:t>
      </w:r>
      <w:r w:rsidRPr="002A148F">
        <w:rPr>
          <w:rtl/>
        </w:rPr>
        <w:t xml:space="preserve"> </w:t>
      </w:r>
      <w:r w:rsidRPr="002A148F">
        <w:rPr>
          <w:rFonts w:hint="cs"/>
          <w:rtl/>
        </w:rPr>
        <w:t>שם</w:t>
      </w:r>
      <w:r w:rsidRPr="002A148F">
        <w:rPr>
          <w:rtl/>
        </w:rPr>
        <w:t xml:space="preserve"> </w:t>
      </w:r>
      <w:r w:rsidRPr="002A148F">
        <w:rPr>
          <w:rFonts w:hint="cs"/>
          <w:rtl/>
        </w:rPr>
        <w:t>אדם</w:t>
      </w:r>
      <w:r w:rsidRPr="002A148F">
        <w:rPr>
          <w:rtl/>
        </w:rPr>
        <w:t xml:space="preserve"> </w:t>
      </w:r>
      <w:r w:rsidRPr="002A148F">
        <w:rPr>
          <w:rFonts w:hint="cs"/>
          <w:rtl/>
        </w:rPr>
        <w:t>מצאו</w:t>
      </w:r>
      <w:r w:rsidRPr="002A148F">
        <w:rPr>
          <w:rtl/>
        </w:rPr>
        <w:t xml:space="preserve"> </w:t>
      </w:r>
      <w:r w:rsidRPr="002A148F">
        <w:rPr>
          <w:rFonts w:hint="cs"/>
          <w:rtl/>
        </w:rPr>
        <w:t>פתוח</w:t>
      </w:r>
      <w:r w:rsidRPr="002A148F">
        <w:rPr>
          <w:rtl/>
        </w:rPr>
        <w:t xml:space="preserve"> </w:t>
      </w:r>
      <w:r w:rsidRPr="002A148F">
        <w:rPr>
          <w:rFonts w:hint="cs"/>
          <w:rtl/>
        </w:rPr>
        <w:t>בידוע</w:t>
      </w:r>
      <w:r w:rsidRPr="002A148F">
        <w:rPr>
          <w:rtl/>
        </w:rPr>
        <w:t xml:space="preserve"> </w:t>
      </w:r>
      <w:r w:rsidRPr="002A148F">
        <w:rPr>
          <w:rFonts w:hint="cs"/>
          <w:rtl/>
        </w:rPr>
        <w:t>שאין</w:t>
      </w:r>
      <w:r w:rsidRPr="002A148F">
        <w:rPr>
          <w:rtl/>
        </w:rPr>
        <w:t xml:space="preserve"> </w:t>
      </w:r>
      <w:r w:rsidRPr="002A148F">
        <w:rPr>
          <w:rFonts w:hint="cs"/>
          <w:rtl/>
        </w:rPr>
        <w:t>שם</w:t>
      </w:r>
      <w:r w:rsidRPr="002A148F">
        <w:rPr>
          <w:rtl/>
        </w:rPr>
        <w:t xml:space="preserve"> </w:t>
      </w:r>
      <w:r w:rsidRPr="002A148F">
        <w:rPr>
          <w:rFonts w:hint="cs"/>
          <w:rtl/>
        </w:rPr>
        <w:t>אדם,</w:t>
      </w:r>
      <w:r w:rsidRPr="002A148F">
        <w:rPr>
          <w:rtl/>
        </w:rPr>
        <w:t xml:space="preserve"> </w:t>
      </w:r>
      <w:r w:rsidRPr="002A148F">
        <w:rPr>
          <w:rFonts w:hint="cs"/>
          <w:rtl/>
        </w:rPr>
        <w:t>אלמא</w:t>
      </w:r>
      <w:r w:rsidRPr="002A148F">
        <w:rPr>
          <w:rtl/>
        </w:rPr>
        <w:t xml:space="preserve"> </w:t>
      </w:r>
      <w:r w:rsidRPr="002A148F">
        <w:rPr>
          <w:rFonts w:hint="cs"/>
          <w:rtl/>
        </w:rPr>
        <w:t>לאו</w:t>
      </w:r>
      <w:r w:rsidRPr="002A148F">
        <w:rPr>
          <w:rtl/>
        </w:rPr>
        <w:t xml:space="preserve"> </w:t>
      </w:r>
      <w:r w:rsidRPr="002A148F">
        <w:rPr>
          <w:rFonts w:hint="cs"/>
          <w:rtl/>
        </w:rPr>
        <w:t>אורח</w:t>
      </w:r>
      <w:r w:rsidRPr="002A148F">
        <w:rPr>
          <w:rtl/>
        </w:rPr>
        <w:t xml:space="preserve"> </w:t>
      </w:r>
      <w:r w:rsidRPr="002A148F">
        <w:rPr>
          <w:rFonts w:hint="cs"/>
          <w:rtl/>
        </w:rPr>
        <w:t>ארעא</w:t>
      </w:r>
      <w:r w:rsidRPr="002A148F">
        <w:rPr>
          <w:rtl/>
        </w:rPr>
        <w:t xml:space="preserve"> </w:t>
      </w:r>
      <w:r w:rsidRPr="002A148F">
        <w:rPr>
          <w:rFonts w:hint="cs"/>
          <w:rtl/>
        </w:rPr>
        <w:t>הוא,</w:t>
      </w:r>
      <w:r w:rsidRPr="002A148F">
        <w:rPr>
          <w:rtl/>
        </w:rPr>
        <w:t xml:space="preserve"> </w:t>
      </w:r>
      <w:r w:rsidRPr="002A148F">
        <w:rPr>
          <w:rFonts w:hint="cs"/>
          <w:rtl/>
        </w:rPr>
        <w:t>והוא</w:t>
      </w:r>
      <w:r w:rsidRPr="002A148F">
        <w:rPr>
          <w:rtl/>
        </w:rPr>
        <w:t xml:space="preserve"> </w:t>
      </w:r>
      <w:r w:rsidRPr="002A148F">
        <w:rPr>
          <w:rFonts w:hint="cs"/>
          <w:rtl/>
        </w:rPr>
        <w:t>סבר</w:t>
      </w:r>
      <w:r w:rsidRPr="002A148F">
        <w:rPr>
          <w:rtl/>
        </w:rPr>
        <w:t xml:space="preserve"> </w:t>
      </w:r>
      <w:r w:rsidRPr="002A148F">
        <w:rPr>
          <w:rFonts w:hint="cs"/>
          <w:rtl/>
        </w:rPr>
        <w:t>מסוכן</w:t>
      </w:r>
      <w:r w:rsidRPr="002A148F">
        <w:rPr>
          <w:rtl/>
        </w:rPr>
        <w:t xml:space="preserve"> </w:t>
      </w:r>
      <w:r w:rsidRPr="002A148F">
        <w:rPr>
          <w:rFonts w:hint="cs"/>
          <w:rtl/>
        </w:rPr>
        <w:t>הוא". הרי לנו מקור מ</w:t>
      </w:r>
      <w:r w:rsidRPr="002A148F">
        <w:rPr>
          <w:rFonts w:hint="cs"/>
          <w:bCs/>
          <w:rtl/>
        </w:rPr>
        <w:t>המשנה</w:t>
      </w:r>
      <w:r w:rsidRPr="002A148F">
        <w:rPr>
          <w:rFonts w:hint="cs"/>
          <w:rtl/>
        </w:rPr>
        <w:t>.</w:t>
      </w:r>
      <w:r w:rsidRPr="002A148F">
        <w:rPr>
          <w:vertAlign w:val="superscript"/>
          <w:rtl/>
        </w:rPr>
        <w:footnoteReference w:id="41"/>
      </w:r>
      <w:r w:rsidRPr="002A148F">
        <w:rPr>
          <w:rFonts w:hint="cs"/>
          <w:rtl/>
        </w:rPr>
        <w:t xml:space="preserve"> ומהציון למס' ברכות (ולא למשנה עצמה) חזינן שחז"ל התנהגו בפועל לפי המשנה, ולא שזה היה דין מיוחד בכבוד הר הבית. ועכ"פ חזינן, שדברי רבינו שמדת הצניעות שיבח הכתוב, מקורה בדברי רבי יוחנן. </w:t>
      </w:r>
    </w:p>
    <w:p w:rsidR="002A148F" w:rsidRPr="002A148F" w:rsidRDefault="002A148F" w:rsidP="00057B9A">
      <w:pPr>
        <w:pStyle w:val="a3"/>
        <w:rPr>
          <w:rtl/>
        </w:rPr>
      </w:pPr>
      <w:r w:rsidRPr="002A148F">
        <w:rPr>
          <w:rFonts w:hint="cs"/>
          <w:rtl/>
        </w:rPr>
        <w:t>והנה רבינו סיים</w:t>
      </w:r>
      <w:r w:rsidRPr="002A148F">
        <w:rPr>
          <w:rtl/>
        </w:rPr>
        <w:t xml:space="preserve"> </w:t>
      </w:r>
      <w:r w:rsidRPr="002A148F">
        <w:rPr>
          <w:rFonts w:hint="cs"/>
          <w:rtl/>
        </w:rPr>
        <w:t>"כמו</w:t>
      </w:r>
      <w:r w:rsidRPr="002A148F">
        <w:rPr>
          <w:rtl/>
        </w:rPr>
        <w:t xml:space="preserve"> </w:t>
      </w:r>
      <w:r w:rsidRPr="002A148F">
        <w:rPr>
          <w:rFonts w:hint="cs"/>
          <w:rtl/>
        </w:rPr>
        <w:t>שיתבאר</w:t>
      </w:r>
      <w:r w:rsidRPr="002A148F">
        <w:rPr>
          <w:rtl/>
        </w:rPr>
        <w:t xml:space="preserve"> </w:t>
      </w:r>
      <w:r w:rsidRPr="002A148F">
        <w:rPr>
          <w:rFonts w:hint="cs"/>
          <w:rtl/>
        </w:rPr>
        <w:t>בהלכות</w:t>
      </w:r>
      <w:r w:rsidRPr="002A148F">
        <w:rPr>
          <w:rtl/>
        </w:rPr>
        <w:t xml:space="preserve"> </w:t>
      </w:r>
      <w:r w:rsidRPr="002A148F">
        <w:rPr>
          <w:rFonts w:hint="cs"/>
          <w:rtl/>
        </w:rPr>
        <w:t>צניעות". ואמנם סימן זה חסרה בשוע"ר, אבל בשו"ע המחבר (סי' רמ ס"ד) כתב: אסור</w:t>
      </w:r>
      <w:r w:rsidRPr="002A148F">
        <w:rPr>
          <w:rtl/>
        </w:rPr>
        <w:t xml:space="preserve"> </w:t>
      </w:r>
      <w:r w:rsidRPr="002A148F">
        <w:rPr>
          <w:rFonts w:hint="cs"/>
          <w:rtl/>
        </w:rPr>
        <w:t>להסתכל</w:t>
      </w:r>
      <w:r w:rsidRPr="002A148F">
        <w:rPr>
          <w:rtl/>
        </w:rPr>
        <w:t xml:space="preserve"> </w:t>
      </w:r>
      <w:r w:rsidRPr="002A148F">
        <w:rPr>
          <w:rFonts w:hint="cs"/>
          <w:rtl/>
        </w:rPr>
        <w:t>באותו</w:t>
      </w:r>
      <w:r w:rsidRPr="002A148F">
        <w:rPr>
          <w:rtl/>
        </w:rPr>
        <w:t xml:space="preserve"> </w:t>
      </w:r>
      <w:r w:rsidRPr="002A148F">
        <w:rPr>
          <w:rFonts w:hint="cs"/>
          <w:rtl/>
        </w:rPr>
        <w:t>מקום</w:t>
      </w:r>
      <w:r w:rsidRPr="002A148F">
        <w:rPr>
          <w:rtl/>
        </w:rPr>
        <w:t xml:space="preserve">, </w:t>
      </w:r>
      <w:r w:rsidRPr="002A148F">
        <w:rPr>
          <w:rFonts w:hint="cs"/>
          <w:rtl/>
        </w:rPr>
        <w:t>שכל</w:t>
      </w:r>
      <w:r w:rsidRPr="002A148F">
        <w:rPr>
          <w:rtl/>
        </w:rPr>
        <w:t xml:space="preserve"> </w:t>
      </w:r>
      <w:r w:rsidRPr="002A148F">
        <w:rPr>
          <w:rFonts w:hint="cs"/>
          <w:rtl/>
        </w:rPr>
        <w:t>המסתכל</w:t>
      </w:r>
      <w:r w:rsidRPr="002A148F">
        <w:rPr>
          <w:rtl/>
        </w:rPr>
        <w:t xml:space="preserve"> </w:t>
      </w:r>
      <w:r w:rsidRPr="002A148F">
        <w:rPr>
          <w:rFonts w:hint="cs"/>
          <w:rtl/>
        </w:rPr>
        <w:t>שם</w:t>
      </w:r>
      <w:r w:rsidRPr="002A148F">
        <w:rPr>
          <w:rtl/>
        </w:rPr>
        <w:t xml:space="preserve"> </w:t>
      </w:r>
      <w:r w:rsidRPr="002A148F">
        <w:rPr>
          <w:rFonts w:hint="cs"/>
          <w:rtl/>
        </w:rPr>
        <w:t>אין</w:t>
      </w:r>
      <w:r w:rsidRPr="002A148F">
        <w:rPr>
          <w:rtl/>
        </w:rPr>
        <w:t xml:space="preserve"> </w:t>
      </w:r>
      <w:r w:rsidRPr="002A148F">
        <w:rPr>
          <w:rFonts w:hint="cs"/>
          <w:rtl/>
        </w:rPr>
        <w:t>לו</w:t>
      </w:r>
      <w:r w:rsidRPr="002A148F">
        <w:rPr>
          <w:rtl/>
        </w:rPr>
        <w:t xml:space="preserve"> </w:t>
      </w:r>
      <w:r w:rsidRPr="002A148F">
        <w:rPr>
          <w:rFonts w:hint="cs"/>
          <w:rtl/>
        </w:rPr>
        <w:t>בושת</w:t>
      </w:r>
      <w:r w:rsidRPr="002A148F">
        <w:rPr>
          <w:rtl/>
        </w:rPr>
        <w:t xml:space="preserve"> </w:t>
      </w:r>
      <w:r w:rsidRPr="002A148F">
        <w:rPr>
          <w:rFonts w:hint="cs"/>
          <w:rtl/>
        </w:rPr>
        <w:t>פנים</w:t>
      </w:r>
      <w:r w:rsidRPr="002A148F">
        <w:rPr>
          <w:rtl/>
        </w:rPr>
        <w:t xml:space="preserve">, </w:t>
      </w:r>
      <w:r w:rsidRPr="002A148F">
        <w:rPr>
          <w:rFonts w:hint="cs"/>
          <w:rtl/>
        </w:rPr>
        <w:t>ועובר</w:t>
      </w:r>
      <w:r w:rsidRPr="002A148F">
        <w:rPr>
          <w:rtl/>
        </w:rPr>
        <w:t xml:space="preserve"> </w:t>
      </w:r>
      <w:r w:rsidRPr="002A148F">
        <w:rPr>
          <w:rFonts w:hint="cs"/>
          <w:rtl/>
        </w:rPr>
        <w:t>על</w:t>
      </w:r>
      <w:r w:rsidRPr="002A148F">
        <w:rPr>
          <w:rtl/>
        </w:rPr>
        <w:t xml:space="preserve"> </w:t>
      </w:r>
      <w:r w:rsidRPr="002A148F">
        <w:rPr>
          <w:rFonts w:hint="cs"/>
          <w:bCs/>
          <w:rtl/>
        </w:rPr>
        <w:t>והצנע</w:t>
      </w:r>
      <w:r w:rsidRPr="002A148F">
        <w:rPr>
          <w:bCs/>
          <w:rtl/>
        </w:rPr>
        <w:t xml:space="preserve"> </w:t>
      </w:r>
      <w:r w:rsidRPr="002A148F">
        <w:rPr>
          <w:rFonts w:hint="cs"/>
          <w:bCs/>
          <w:rtl/>
        </w:rPr>
        <w:t>לכת</w:t>
      </w:r>
      <w:r w:rsidRPr="002A148F">
        <w:rPr>
          <w:rtl/>
        </w:rPr>
        <w:t xml:space="preserve"> (</w:t>
      </w:r>
      <w:r w:rsidRPr="002A148F">
        <w:rPr>
          <w:rFonts w:hint="cs"/>
          <w:rtl/>
        </w:rPr>
        <w:t>מיכה</w:t>
      </w:r>
      <w:r w:rsidRPr="002A148F">
        <w:rPr>
          <w:rtl/>
        </w:rPr>
        <w:t xml:space="preserve"> </w:t>
      </w:r>
      <w:r w:rsidRPr="002A148F">
        <w:rPr>
          <w:rFonts w:hint="cs"/>
          <w:rtl/>
        </w:rPr>
        <w:t>ו</w:t>
      </w:r>
      <w:r w:rsidRPr="002A148F">
        <w:rPr>
          <w:rtl/>
        </w:rPr>
        <w:t xml:space="preserve">, </w:t>
      </w:r>
      <w:r w:rsidRPr="002A148F">
        <w:rPr>
          <w:rFonts w:hint="cs"/>
          <w:rtl/>
        </w:rPr>
        <w:t>ח</w:t>
      </w:r>
      <w:r w:rsidRPr="002A148F">
        <w:rPr>
          <w:rtl/>
        </w:rPr>
        <w:t xml:space="preserve">), </w:t>
      </w:r>
      <w:r w:rsidRPr="002A148F">
        <w:rPr>
          <w:rFonts w:hint="cs"/>
          <w:rtl/>
        </w:rPr>
        <w:t>ומעביר</w:t>
      </w:r>
      <w:r w:rsidRPr="002A148F">
        <w:rPr>
          <w:rtl/>
        </w:rPr>
        <w:t xml:space="preserve"> </w:t>
      </w:r>
      <w:r w:rsidRPr="002A148F">
        <w:rPr>
          <w:rFonts w:hint="cs"/>
          <w:rtl/>
        </w:rPr>
        <w:t>הבושה</w:t>
      </w:r>
      <w:r w:rsidRPr="002A148F">
        <w:rPr>
          <w:rtl/>
        </w:rPr>
        <w:t xml:space="preserve"> </w:t>
      </w:r>
      <w:r w:rsidRPr="002A148F">
        <w:rPr>
          <w:rFonts w:hint="cs"/>
          <w:rtl/>
        </w:rPr>
        <w:t>מעל</w:t>
      </w:r>
      <w:r w:rsidRPr="002A148F">
        <w:rPr>
          <w:rtl/>
        </w:rPr>
        <w:t xml:space="preserve"> </w:t>
      </w:r>
      <w:r w:rsidRPr="002A148F">
        <w:rPr>
          <w:rFonts w:hint="cs"/>
          <w:rtl/>
        </w:rPr>
        <w:t>פניו</w:t>
      </w:r>
      <w:r w:rsidRPr="002A148F">
        <w:rPr>
          <w:rtl/>
        </w:rPr>
        <w:t xml:space="preserve">, </w:t>
      </w:r>
      <w:r w:rsidRPr="002A148F">
        <w:rPr>
          <w:rFonts w:hint="cs"/>
          <w:rtl/>
        </w:rPr>
        <w:t>שכל</w:t>
      </w:r>
      <w:r w:rsidRPr="002A148F">
        <w:rPr>
          <w:rtl/>
        </w:rPr>
        <w:t xml:space="preserve"> </w:t>
      </w:r>
      <w:r w:rsidRPr="002A148F">
        <w:rPr>
          <w:rFonts w:hint="cs"/>
          <w:rtl/>
        </w:rPr>
        <w:t>המתבייש</w:t>
      </w:r>
      <w:r w:rsidRPr="002A148F">
        <w:rPr>
          <w:rtl/>
        </w:rPr>
        <w:t xml:space="preserve"> </w:t>
      </w:r>
      <w:r w:rsidRPr="002A148F">
        <w:rPr>
          <w:rFonts w:hint="cs"/>
          <w:rtl/>
        </w:rPr>
        <w:t>אינו</w:t>
      </w:r>
      <w:r w:rsidRPr="002A148F">
        <w:rPr>
          <w:rtl/>
        </w:rPr>
        <w:t xml:space="preserve"> </w:t>
      </w:r>
      <w:r w:rsidRPr="002A148F">
        <w:rPr>
          <w:rFonts w:hint="cs"/>
          <w:rtl/>
        </w:rPr>
        <w:t>חוטא</w:t>
      </w:r>
      <w:r w:rsidRPr="002A148F">
        <w:rPr>
          <w:rtl/>
        </w:rPr>
        <w:t xml:space="preserve"> </w:t>
      </w:r>
      <w:r w:rsidRPr="002A148F">
        <w:rPr>
          <w:rFonts w:hint="cs"/>
          <w:rtl/>
        </w:rPr>
        <w:t>דכתיב</w:t>
      </w:r>
      <w:r w:rsidRPr="002A148F">
        <w:rPr>
          <w:rtl/>
        </w:rPr>
        <w:t xml:space="preserve"> </w:t>
      </w:r>
      <w:r w:rsidRPr="002A148F">
        <w:rPr>
          <w:rFonts w:hint="cs"/>
          <w:rtl/>
        </w:rPr>
        <w:t>ובעבור</w:t>
      </w:r>
      <w:r w:rsidRPr="002A148F">
        <w:rPr>
          <w:rtl/>
        </w:rPr>
        <w:t xml:space="preserve"> </w:t>
      </w:r>
      <w:r w:rsidRPr="002A148F">
        <w:rPr>
          <w:rFonts w:hint="cs"/>
          <w:rtl/>
        </w:rPr>
        <w:t>תהיה</w:t>
      </w:r>
      <w:r w:rsidRPr="002A148F">
        <w:rPr>
          <w:rtl/>
        </w:rPr>
        <w:t xml:space="preserve"> </w:t>
      </w:r>
      <w:r w:rsidRPr="002A148F">
        <w:rPr>
          <w:rFonts w:hint="cs"/>
          <w:rtl/>
        </w:rPr>
        <w:t>יראתו</w:t>
      </w:r>
      <w:r w:rsidRPr="002A148F">
        <w:rPr>
          <w:rtl/>
        </w:rPr>
        <w:t xml:space="preserve"> </w:t>
      </w:r>
      <w:r w:rsidRPr="002A148F">
        <w:rPr>
          <w:rFonts w:hint="cs"/>
          <w:rtl/>
        </w:rPr>
        <w:t>על</w:t>
      </w:r>
      <w:r w:rsidRPr="002A148F">
        <w:rPr>
          <w:rtl/>
        </w:rPr>
        <w:t xml:space="preserve"> </w:t>
      </w:r>
      <w:r w:rsidRPr="002A148F">
        <w:rPr>
          <w:rFonts w:hint="cs"/>
          <w:rtl/>
        </w:rPr>
        <w:t>פניכם</w:t>
      </w:r>
      <w:r w:rsidRPr="002A148F">
        <w:rPr>
          <w:rtl/>
        </w:rPr>
        <w:t xml:space="preserve"> </w:t>
      </w:r>
      <w:r w:rsidRPr="002A148F">
        <w:rPr>
          <w:rFonts w:hint="cs"/>
          <w:rtl/>
        </w:rPr>
        <w:t>- זו</w:t>
      </w:r>
      <w:r w:rsidRPr="002A148F">
        <w:rPr>
          <w:rtl/>
        </w:rPr>
        <w:t xml:space="preserve"> </w:t>
      </w:r>
      <w:r w:rsidRPr="002A148F">
        <w:rPr>
          <w:rFonts w:hint="cs"/>
          <w:rtl/>
        </w:rPr>
        <w:t>הבושה -</w:t>
      </w:r>
      <w:r w:rsidRPr="002A148F">
        <w:rPr>
          <w:rtl/>
        </w:rPr>
        <w:t xml:space="preserve"> </w:t>
      </w:r>
      <w:r w:rsidRPr="002A148F">
        <w:rPr>
          <w:rFonts w:hint="cs"/>
          <w:rtl/>
        </w:rPr>
        <w:t>לבלתי</w:t>
      </w:r>
      <w:r w:rsidRPr="002A148F">
        <w:rPr>
          <w:rtl/>
        </w:rPr>
        <w:t xml:space="preserve"> </w:t>
      </w:r>
      <w:r w:rsidRPr="002A148F">
        <w:rPr>
          <w:rFonts w:hint="cs"/>
          <w:rtl/>
        </w:rPr>
        <w:t xml:space="preserve">תחטאו. והוא מדברי הראב"ד בשער הקדושה, הביאו הבית יוסף שם. </w:t>
      </w:r>
    </w:p>
    <w:p w:rsidR="002A148F" w:rsidRPr="002A148F" w:rsidRDefault="002A148F" w:rsidP="00057B9A">
      <w:pPr>
        <w:pStyle w:val="a3"/>
        <w:rPr>
          <w:rtl/>
        </w:rPr>
      </w:pPr>
      <w:r w:rsidRPr="002A148F">
        <w:rPr>
          <w:rFonts w:hint="cs"/>
          <w:rtl/>
        </w:rPr>
        <w:t>וכתב הלבוש שם: אף</w:t>
      </w:r>
      <w:r w:rsidRPr="002A148F">
        <w:rPr>
          <w:rtl/>
        </w:rPr>
        <w:t xml:space="preserve"> </w:t>
      </w:r>
      <w:r w:rsidRPr="002A148F">
        <w:rPr>
          <w:rFonts w:hint="cs"/>
          <w:rtl/>
        </w:rPr>
        <w:t>על</w:t>
      </w:r>
      <w:r w:rsidRPr="002A148F">
        <w:rPr>
          <w:rtl/>
        </w:rPr>
        <w:t xml:space="preserve"> </w:t>
      </w:r>
      <w:r w:rsidRPr="002A148F">
        <w:rPr>
          <w:rFonts w:hint="cs"/>
          <w:rtl/>
        </w:rPr>
        <w:t>פי</w:t>
      </w:r>
      <w:r w:rsidRPr="002A148F">
        <w:rPr>
          <w:rtl/>
        </w:rPr>
        <w:t xml:space="preserve"> </w:t>
      </w:r>
      <w:r w:rsidRPr="002A148F">
        <w:rPr>
          <w:rFonts w:hint="cs"/>
          <w:rtl/>
        </w:rPr>
        <w:t>שישן</w:t>
      </w:r>
      <w:r w:rsidRPr="002A148F">
        <w:rPr>
          <w:rtl/>
        </w:rPr>
        <w:t xml:space="preserve"> </w:t>
      </w:r>
      <w:r w:rsidRPr="002A148F">
        <w:rPr>
          <w:rFonts w:hint="cs"/>
          <w:rtl/>
        </w:rPr>
        <w:t>עם</w:t>
      </w:r>
      <w:r w:rsidRPr="002A148F">
        <w:rPr>
          <w:rtl/>
        </w:rPr>
        <w:t xml:space="preserve"> </w:t>
      </w:r>
      <w:r w:rsidRPr="002A148F">
        <w:rPr>
          <w:rFonts w:hint="cs"/>
          <w:rtl/>
        </w:rPr>
        <w:t>אשתו</w:t>
      </w:r>
      <w:r w:rsidRPr="002A148F">
        <w:rPr>
          <w:rtl/>
        </w:rPr>
        <w:t xml:space="preserve"> </w:t>
      </w:r>
      <w:r w:rsidRPr="002A148F">
        <w:rPr>
          <w:rFonts w:hint="cs"/>
          <w:rtl/>
        </w:rPr>
        <w:t>יהא</w:t>
      </w:r>
      <w:r w:rsidRPr="002A148F">
        <w:rPr>
          <w:rtl/>
        </w:rPr>
        <w:t xml:space="preserve"> </w:t>
      </w:r>
      <w:r w:rsidRPr="002A148F">
        <w:rPr>
          <w:rFonts w:hint="cs"/>
          <w:rtl/>
        </w:rPr>
        <w:t>אדם</w:t>
      </w:r>
      <w:r w:rsidRPr="002A148F">
        <w:rPr>
          <w:rtl/>
        </w:rPr>
        <w:t xml:space="preserve"> </w:t>
      </w:r>
      <w:r w:rsidRPr="002A148F">
        <w:rPr>
          <w:rFonts w:hint="cs"/>
          <w:rtl/>
        </w:rPr>
        <w:t>צנוע</w:t>
      </w:r>
      <w:r w:rsidRPr="002A148F">
        <w:rPr>
          <w:rtl/>
        </w:rPr>
        <w:t xml:space="preserve"> </w:t>
      </w:r>
      <w:r w:rsidRPr="002A148F">
        <w:rPr>
          <w:rFonts w:hint="cs"/>
          <w:rtl/>
        </w:rPr>
        <w:t>במטתו</w:t>
      </w:r>
      <w:r w:rsidRPr="002A148F">
        <w:rPr>
          <w:rtl/>
        </w:rPr>
        <w:t xml:space="preserve">, </w:t>
      </w:r>
      <w:r w:rsidRPr="002A148F">
        <w:rPr>
          <w:rFonts w:hint="cs"/>
          <w:rtl/>
        </w:rPr>
        <w:t>דכתיב</w:t>
      </w:r>
      <w:r w:rsidRPr="002A148F">
        <w:rPr>
          <w:rtl/>
        </w:rPr>
        <w:t xml:space="preserve"> </w:t>
      </w:r>
      <w:r w:rsidRPr="002A148F">
        <w:rPr>
          <w:rFonts w:hint="cs"/>
          <w:rtl/>
        </w:rPr>
        <w:t>הצנע</w:t>
      </w:r>
      <w:r w:rsidRPr="002A148F">
        <w:rPr>
          <w:rtl/>
        </w:rPr>
        <w:t xml:space="preserve"> </w:t>
      </w:r>
      <w:r w:rsidRPr="002A148F">
        <w:rPr>
          <w:rFonts w:hint="cs"/>
          <w:rtl/>
        </w:rPr>
        <w:t>לכת</w:t>
      </w:r>
      <w:r w:rsidRPr="002A148F">
        <w:rPr>
          <w:rtl/>
        </w:rPr>
        <w:t xml:space="preserve"> </w:t>
      </w:r>
      <w:r w:rsidRPr="002A148F">
        <w:rPr>
          <w:rFonts w:hint="cs"/>
          <w:rtl/>
        </w:rPr>
        <w:t>עם</w:t>
      </w:r>
      <w:r w:rsidRPr="002A148F">
        <w:rPr>
          <w:rtl/>
        </w:rPr>
        <w:t xml:space="preserve"> </w:t>
      </w:r>
      <w:r w:rsidRPr="002A148F">
        <w:rPr>
          <w:rFonts w:hint="cs"/>
          <w:rtl/>
        </w:rPr>
        <w:t>אלקיך</w:t>
      </w:r>
      <w:r w:rsidRPr="002A148F">
        <w:rPr>
          <w:rtl/>
        </w:rPr>
        <w:t xml:space="preserve">, </w:t>
      </w:r>
      <w:r w:rsidRPr="002A148F">
        <w:rPr>
          <w:rFonts w:hint="cs"/>
          <w:rtl/>
        </w:rPr>
        <w:t>כלומר</w:t>
      </w:r>
      <w:r w:rsidRPr="002A148F">
        <w:rPr>
          <w:rtl/>
        </w:rPr>
        <w:t xml:space="preserve"> </w:t>
      </w:r>
      <w:r w:rsidRPr="002A148F">
        <w:rPr>
          <w:rFonts w:hint="cs"/>
          <w:rtl/>
        </w:rPr>
        <w:t>אפילו</w:t>
      </w:r>
      <w:r w:rsidRPr="002A148F">
        <w:rPr>
          <w:rtl/>
        </w:rPr>
        <w:t xml:space="preserve"> </w:t>
      </w:r>
      <w:r w:rsidRPr="002A148F">
        <w:rPr>
          <w:rFonts w:hint="cs"/>
          <w:rtl/>
        </w:rPr>
        <w:t>במסתרים</w:t>
      </w:r>
      <w:r w:rsidRPr="002A148F">
        <w:rPr>
          <w:rtl/>
        </w:rPr>
        <w:t xml:space="preserve"> </w:t>
      </w:r>
      <w:r w:rsidRPr="002A148F">
        <w:rPr>
          <w:rFonts w:hint="cs"/>
          <w:rtl/>
        </w:rPr>
        <w:t>ואפילו</w:t>
      </w:r>
      <w:r w:rsidRPr="002A148F">
        <w:rPr>
          <w:rtl/>
        </w:rPr>
        <w:t xml:space="preserve"> </w:t>
      </w:r>
      <w:r w:rsidRPr="002A148F">
        <w:rPr>
          <w:rFonts w:hint="cs"/>
          <w:rtl/>
        </w:rPr>
        <w:t>בחדרי</w:t>
      </w:r>
      <w:r w:rsidRPr="002A148F">
        <w:rPr>
          <w:rtl/>
        </w:rPr>
        <w:t xml:space="preserve"> </w:t>
      </w:r>
      <w:r w:rsidRPr="002A148F">
        <w:rPr>
          <w:rFonts w:hint="cs"/>
          <w:rtl/>
        </w:rPr>
        <w:t>חדרים</w:t>
      </w:r>
      <w:r w:rsidRPr="002A148F">
        <w:rPr>
          <w:rtl/>
        </w:rPr>
        <w:t xml:space="preserve"> </w:t>
      </w:r>
      <w:r w:rsidRPr="002A148F">
        <w:rPr>
          <w:rFonts w:hint="cs"/>
          <w:rtl/>
        </w:rPr>
        <w:t>במקום</w:t>
      </w:r>
      <w:r w:rsidRPr="002A148F">
        <w:rPr>
          <w:rtl/>
        </w:rPr>
        <w:t xml:space="preserve"> </w:t>
      </w:r>
      <w:r w:rsidRPr="002A148F">
        <w:rPr>
          <w:rFonts w:hint="cs"/>
          <w:rtl/>
        </w:rPr>
        <w:t>שאין</w:t>
      </w:r>
      <w:r w:rsidRPr="002A148F">
        <w:rPr>
          <w:rtl/>
        </w:rPr>
        <w:t xml:space="preserve"> </w:t>
      </w:r>
      <w:r w:rsidRPr="002A148F">
        <w:rPr>
          <w:rFonts w:hint="cs"/>
          <w:rtl/>
        </w:rPr>
        <w:t>אצלך</w:t>
      </w:r>
      <w:r w:rsidRPr="002A148F">
        <w:rPr>
          <w:rtl/>
        </w:rPr>
        <w:t xml:space="preserve"> </w:t>
      </w:r>
      <w:r w:rsidRPr="002A148F">
        <w:rPr>
          <w:rFonts w:hint="cs"/>
          <w:rtl/>
        </w:rPr>
        <w:t>שום</w:t>
      </w:r>
      <w:r w:rsidRPr="002A148F">
        <w:rPr>
          <w:rtl/>
        </w:rPr>
        <w:t xml:space="preserve"> </w:t>
      </w:r>
      <w:r w:rsidRPr="002A148F">
        <w:rPr>
          <w:rFonts w:hint="cs"/>
          <w:rtl/>
        </w:rPr>
        <w:t>אדם</w:t>
      </w:r>
      <w:r w:rsidRPr="002A148F">
        <w:rPr>
          <w:rtl/>
        </w:rPr>
        <w:t xml:space="preserve"> </w:t>
      </w:r>
      <w:r w:rsidRPr="002A148F">
        <w:rPr>
          <w:rFonts w:hint="cs"/>
          <w:rtl/>
        </w:rPr>
        <w:t>שרואה</w:t>
      </w:r>
      <w:r w:rsidRPr="002A148F">
        <w:rPr>
          <w:rtl/>
        </w:rPr>
        <w:t xml:space="preserve"> </w:t>
      </w:r>
      <w:r w:rsidRPr="002A148F">
        <w:rPr>
          <w:rFonts w:hint="cs"/>
          <w:rtl/>
        </w:rPr>
        <w:t>אותך</w:t>
      </w:r>
      <w:r w:rsidRPr="002A148F">
        <w:rPr>
          <w:rtl/>
        </w:rPr>
        <w:t xml:space="preserve"> </w:t>
      </w:r>
      <w:r w:rsidRPr="002A148F">
        <w:rPr>
          <w:rFonts w:hint="cs"/>
          <w:rtl/>
        </w:rPr>
        <w:t>רק</w:t>
      </w:r>
      <w:r w:rsidRPr="002A148F">
        <w:rPr>
          <w:rtl/>
        </w:rPr>
        <w:t xml:space="preserve"> </w:t>
      </w:r>
      <w:r w:rsidRPr="002A148F">
        <w:rPr>
          <w:rFonts w:hint="cs"/>
          <w:rtl/>
        </w:rPr>
        <w:t>אלקיך</w:t>
      </w:r>
      <w:r w:rsidRPr="002A148F">
        <w:rPr>
          <w:rtl/>
        </w:rPr>
        <w:t xml:space="preserve"> </w:t>
      </w:r>
      <w:r w:rsidRPr="002A148F">
        <w:rPr>
          <w:rFonts w:hint="cs"/>
          <w:rtl/>
        </w:rPr>
        <w:t>אשר</w:t>
      </w:r>
      <w:r w:rsidRPr="002A148F">
        <w:rPr>
          <w:rtl/>
        </w:rPr>
        <w:t xml:space="preserve"> </w:t>
      </w:r>
      <w:r w:rsidRPr="002A148F">
        <w:rPr>
          <w:rFonts w:hint="cs"/>
          <w:rtl/>
        </w:rPr>
        <w:t>לפניו</w:t>
      </w:r>
      <w:r w:rsidRPr="002A148F">
        <w:rPr>
          <w:rtl/>
        </w:rPr>
        <w:t xml:space="preserve"> </w:t>
      </w:r>
      <w:r w:rsidRPr="002A148F">
        <w:rPr>
          <w:rFonts w:hint="cs"/>
          <w:rtl/>
        </w:rPr>
        <w:t>יתברך</w:t>
      </w:r>
      <w:r w:rsidRPr="002A148F">
        <w:rPr>
          <w:rtl/>
        </w:rPr>
        <w:t xml:space="preserve"> </w:t>
      </w:r>
      <w:r w:rsidRPr="002A148F">
        <w:rPr>
          <w:rFonts w:hint="cs"/>
          <w:rtl/>
        </w:rPr>
        <w:t>חשכה</w:t>
      </w:r>
      <w:r w:rsidRPr="002A148F">
        <w:rPr>
          <w:rtl/>
        </w:rPr>
        <w:t xml:space="preserve"> </w:t>
      </w:r>
      <w:r w:rsidRPr="002A148F">
        <w:rPr>
          <w:rFonts w:hint="cs"/>
          <w:rtl/>
        </w:rPr>
        <w:t>כאורה</w:t>
      </w:r>
      <w:r w:rsidRPr="002A148F">
        <w:rPr>
          <w:rtl/>
        </w:rPr>
        <w:t xml:space="preserve">, </w:t>
      </w:r>
      <w:r w:rsidRPr="002A148F">
        <w:rPr>
          <w:rFonts w:hint="cs"/>
          <w:rtl/>
        </w:rPr>
        <w:t>הוי</w:t>
      </w:r>
      <w:r w:rsidRPr="002A148F">
        <w:rPr>
          <w:rtl/>
        </w:rPr>
        <w:t xml:space="preserve"> </w:t>
      </w:r>
      <w:r w:rsidRPr="002A148F">
        <w:rPr>
          <w:rFonts w:hint="cs"/>
          <w:rtl/>
        </w:rPr>
        <w:t>צנוע</w:t>
      </w:r>
      <w:r w:rsidRPr="002A148F">
        <w:rPr>
          <w:rtl/>
        </w:rPr>
        <w:t xml:space="preserve"> </w:t>
      </w:r>
      <w:r w:rsidRPr="002A148F">
        <w:rPr>
          <w:rFonts w:hint="cs"/>
          <w:rtl/>
        </w:rPr>
        <w:t>בהצנע</w:t>
      </w:r>
      <w:r w:rsidRPr="002A148F">
        <w:rPr>
          <w:rtl/>
        </w:rPr>
        <w:t xml:space="preserve"> </w:t>
      </w:r>
      <w:r w:rsidRPr="002A148F">
        <w:rPr>
          <w:rFonts w:hint="cs"/>
          <w:rtl/>
        </w:rPr>
        <w:t xml:space="preserve">לכת. והוא ע"ד מש"כ בסמ"ק (מצוה נז) שפסוק זה הוא אחד המקורות למצות הצניעות. וראה עד"ז בשל"ה (שער האותיות אות צ' </w:t>
      </w:r>
      <w:r w:rsidRPr="002A148F">
        <w:rPr>
          <w:rtl/>
        </w:rPr>
        <w:t>–</w:t>
      </w:r>
      <w:r w:rsidRPr="002A148F">
        <w:rPr>
          <w:rFonts w:hint="cs"/>
          <w:rtl/>
        </w:rPr>
        <w:t xml:space="preserve"> צניעות).</w:t>
      </w:r>
      <w:r w:rsidRPr="002A148F">
        <w:rPr>
          <w:vertAlign w:val="superscript"/>
          <w:rtl/>
        </w:rPr>
        <w:footnoteReference w:id="42"/>
      </w:r>
    </w:p>
    <w:p w:rsidR="002A148F" w:rsidRPr="002A148F" w:rsidRDefault="002A148F" w:rsidP="00057B9A">
      <w:pPr>
        <w:pStyle w:val="a3"/>
        <w:rPr>
          <w:rtl/>
        </w:rPr>
      </w:pPr>
      <w:r w:rsidRPr="002A148F">
        <w:rPr>
          <w:rFonts w:hint="cs"/>
          <w:rtl/>
        </w:rPr>
        <w:t>אולם, רבינו לא הביא פסוק זה כאן, אף שכאן מקומו, שהרי לא מצאנו בחז"ל שיפרשו כך את הפסוק הנ"ל. ואגב הביאור דלקמן, נוכל להבין היטב מהו "מדת הצניעות", ואיזה מקורות בכתוב יש לחפש.</w:t>
      </w:r>
    </w:p>
    <w:p w:rsidR="002A148F" w:rsidRPr="002A148F" w:rsidRDefault="002A148F" w:rsidP="00057B9A">
      <w:pPr>
        <w:pStyle w:val="a3"/>
        <w:rPr>
          <w:rtl/>
        </w:rPr>
      </w:pPr>
      <w:r w:rsidRPr="002A148F">
        <w:rPr>
          <w:rFonts w:hint="cs"/>
          <w:rtl/>
        </w:rPr>
        <w:t>דהנה איתא בגמ' (סוכה מט, ב): אמר</w:t>
      </w:r>
      <w:r w:rsidRPr="002A148F">
        <w:rPr>
          <w:rtl/>
        </w:rPr>
        <w:t xml:space="preserve"> </w:t>
      </w:r>
      <w:r w:rsidRPr="002A148F">
        <w:rPr>
          <w:rFonts w:hint="cs"/>
          <w:rtl/>
        </w:rPr>
        <w:t>רבי</w:t>
      </w:r>
      <w:r w:rsidRPr="002A148F">
        <w:rPr>
          <w:rtl/>
        </w:rPr>
        <w:t xml:space="preserve"> </w:t>
      </w:r>
      <w:r w:rsidRPr="002A148F">
        <w:rPr>
          <w:rFonts w:hint="cs"/>
          <w:rtl/>
        </w:rPr>
        <w:t>אלעזר</w:t>
      </w:r>
      <w:r w:rsidRPr="002A148F">
        <w:rPr>
          <w:rtl/>
        </w:rPr>
        <w:t xml:space="preserve"> </w:t>
      </w:r>
      <w:r w:rsidRPr="002A148F">
        <w:rPr>
          <w:rFonts w:hint="cs"/>
          <w:rtl/>
        </w:rPr>
        <w:t>מאי</w:t>
      </w:r>
      <w:r w:rsidRPr="002A148F">
        <w:rPr>
          <w:rtl/>
        </w:rPr>
        <w:t xml:space="preserve"> </w:t>
      </w:r>
      <w:r w:rsidRPr="002A148F">
        <w:rPr>
          <w:rFonts w:hint="cs"/>
          <w:rtl/>
        </w:rPr>
        <w:t>דכתיב</w:t>
      </w:r>
      <w:r w:rsidRPr="002A148F">
        <w:rPr>
          <w:rtl/>
        </w:rPr>
        <w:t xml:space="preserve"> </w:t>
      </w:r>
      <w:r w:rsidRPr="002A148F">
        <w:rPr>
          <w:rFonts w:hint="cs"/>
          <w:rtl/>
        </w:rPr>
        <w:t>הגיד</w:t>
      </w:r>
      <w:r w:rsidRPr="002A148F">
        <w:rPr>
          <w:rtl/>
        </w:rPr>
        <w:t xml:space="preserve"> </w:t>
      </w:r>
      <w:r w:rsidRPr="002A148F">
        <w:rPr>
          <w:rFonts w:hint="cs"/>
          <w:rtl/>
        </w:rPr>
        <w:t>לך</w:t>
      </w:r>
      <w:r w:rsidRPr="002A148F">
        <w:rPr>
          <w:rtl/>
        </w:rPr>
        <w:t xml:space="preserve"> </w:t>
      </w:r>
      <w:r w:rsidRPr="002A148F">
        <w:rPr>
          <w:rFonts w:hint="cs"/>
          <w:rtl/>
        </w:rPr>
        <w:t>אדם</w:t>
      </w:r>
      <w:r w:rsidRPr="002A148F">
        <w:rPr>
          <w:rtl/>
        </w:rPr>
        <w:t xml:space="preserve"> </w:t>
      </w:r>
      <w:r w:rsidRPr="002A148F">
        <w:rPr>
          <w:rFonts w:hint="cs"/>
          <w:rtl/>
        </w:rPr>
        <w:t>מה</w:t>
      </w:r>
      <w:r w:rsidRPr="002A148F">
        <w:rPr>
          <w:rtl/>
        </w:rPr>
        <w:t xml:space="preserve"> </w:t>
      </w:r>
      <w:r w:rsidRPr="002A148F">
        <w:rPr>
          <w:rFonts w:hint="cs"/>
          <w:rtl/>
        </w:rPr>
        <w:t>טוב</w:t>
      </w:r>
      <w:r w:rsidRPr="002A148F">
        <w:rPr>
          <w:rtl/>
        </w:rPr>
        <w:t xml:space="preserve"> </w:t>
      </w:r>
      <w:r w:rsidRPr="002A148F">
        <w:rPr>
          <w:rFonts w:hint="cs"/>
          <w:rtl/>
        </w:rPr>
        <w:t>ומה</w:t>
      </w:r>
      <w:r w:rsidRPr="002A148F">
        <w:rPr>
          <w:rtl/>
        </w:rPr>
        <w:t xml:space="preserve"> </w:t>
      </w:r>
      <w:r w:rsidRPr="002A148F">
        <w:rPr>
          <w:rFonts w:hint="cs"/>
          <w:rtl/>
        </w:rPr>
        <w:t>ה</w:t>
      </w:r>
      <w:r w:rsidRPr="002A148F">
        <w:rPr>
          <w:rtl/>
        </w:rPr>
        <w:t xml:space="preserve">' </w:t>
      </w:r>
      <w:r w:rsidRPr="002A148F">
        <w:rPr>
          <w:rFonts w:hint="cs"/>
          <w:rtl/>
        </w:rPr>
        <w:t>דורש</w:t>
      </w:r>
      <w:r w:rsidRPr="002A148F">
        <w:rPr>
          <w:rtl/>
        </w:rPr>
        <w:t xml:space="preserve"> </w:t>
      </w:r>
      <w:r w:rsidRPr="002A148F">
        <w:rPr>
          <w:rFonts w:hint="cs"/>
          <w:rtl/>
        </w:rPr>
        <w:t>ממך</w:t>
      </w:r>
      <w:r w:rsidRPr="002A148F">
        <w:rPr>
          <w:rtl/>
        </w:rPr>
        <w:t xml:space="preserve"> </w:t>
      </w:r>
      <w:r w:rsidRPr="002A148F">
        <w:rPr>
          <w:rFonts w:hint="cs"/>
          <w:rtl/>
        </w:rPr>
        <w:t>כי</w:t>
      </w:r>
      <w:r w:rsidRPr="002A148F">
        <w:rPr>
          <w:rtl/>
        </w:rPr>
        <w:t xml:space="preserve"> </w:t>
      </w:r>
      <w:r w:rsidRPr="002A148F">
        <w:rPr>
          <w:rFonts w:hint="cs"/>
          <w:rtl/>
        </w:rPr>
        <w:t>אם</w:t>
      </w:r>
      <w:r w:rsidRPr="002A148F">
        <w:rPr>
          <w:rtl/>
        </w:rPr>
        <w:t xml:space="preserve"> </w:t>
      </w:r>
      <w:r w:rsidRPr="002A148F">
        <w:rPr>
          <w:rFonts w:hint="cs"/>
          <w:rtl/>
        </w:rPr>
        <w:t>עשות</w:t>
      </w:r>
      <w:r w:rsidRPr="002A148F">
        <w:rPr>
          <w:rtl/>
        </w:rPr>
        <w:t xml:space="preserve"> </w:t>
      </w:r>
      <w:r w:rsidRPr="002A148F">
        <w:rPr>
          <w:rFonts w:hint="cs"/>
          <w:rtl/>
        </w:rPr>
        <w:t>משפט</w:t>
      </w:r>
      <w:r w:rsidRPr="002A148F">
        <w:rPr>
          <w:rtl/>
        </w:rPr>
        <w:t xml:space="preserve"> </w:t>
      </w:r>
      <w:r w:rsidRPr="002A148F">
        <w:rPr>
          <w:rFonts w:hint="cs"/>
          <w:rtl/>
        </w:rPr>
        <w:t>ואהבת</w:t>
      </w:r>
      <w:r w:rsidRPr="002A148F">
        <w:rPr>
          <w:rtl/>
        </w:rPr>
        <w:t xml:space="preserve"> </w:t>
      </w:r>
      <w:r w:rsidRPr="002A148F">
        <w:rPr>
          <w:rFonts w:hint="cs"/>
          <w:rtl/>
        </w:rPr>
        <w:t>חסד</w:t>
      </w:r>
      <w:r w:rsidRPr="002A148F">
        <w:rPr>
          <w:rtl/>
        </w:rPr>
        <w:t xml:space="preserve"> </w:t>
      </w:r>
      <w:r w:rsidRPr="002A148F">
        <w:rPr>
          <w:rFonts w:hint="cs"/>
          <w:rtl/>
        </w:rPr>
        <w:t>והצנע</w:t>
      </w:r>
      <w:r w:rsidRPr="002A148F">
        <w:rPr>
          <w:rtl/>
        </w:rPr>
        <w:t xml:space="preserve"> </w:t>
      </w:r>
      <w:r w:rsidRPr="002A148F">
        <w:rPr>
          <w:rFonts w:hint="cs"/>
          <w:rtl/>
        </w:rPr>
        <w:t>לכת</w:t>
      </w:r>
      <w:r w:rsidRPr="002A148F">
        <w:rPr>
          <w:rtl/>
        </w:rPr>
        <w:t xml:space="preserve"> </w:t>
      </w:r>
      <w:r w:rsidRPr="002A148F">
        <w:rPr>
          <w:rFonts w:hint="cs"/>
          <w:rtl/>
        </w:rPr>
        <w:t>עם</w:t>
      </w:r>
      <w:r w:rsidRPr="002A148F">
        <w:rPr>
          <w:rtl/>
        </w:rPr>
        <w:t xml:space="preserve"> </w:t>
      </w:r>
      <w:r w:rsidRPr="002A148F">
        <w:rPr>
          <w:rFonts w:hint="cs"/>
          <w:rtl/>
        </w:rPr>
        <w:t>אלקיך.</w:t>
      </w:r>
      <w:r w:rsidRPr="002A148F">
        <w:rPr>
          <w:rtl/>
        </w:rPr>
        <w:t xml:space="preserve"> </w:t>
      </w:r>
      <w:r w:rsidRPr="002A148F">
        <w:rPr>
          <w:rFonts w:hint="cs"/>
          <w:rtl/>
        </w:rPr>
        <w:t>עשות</w:t>
      </w:r>
      <w:r w:rsidRPr="002A148F">
        <w:rPr>
          <w:rtl/>
        </w:rPr>
        <w:t xml:space="preserve"> </w:t>
      </w:r>
      <w:r w:rsidRPr="002A148F">
        <w:rPr>
          <w:rFonts w:hint="cs"/>
          <w:rtl/>
        </w:rPr>
        <w:t>משפט</w:t>
      </w:r>
      <w:r w:rsidRPr="002A148F">
        <w:rPr>
          <w:rtl/>
        </w:rPr>
        <w:t xml:space="preserve"> </w:t>
      </w:r>
      <w:r w:rsidRPr="002A148F">
        <w:rPr>
          <w:rFonts w:hint="cs"/>
          <w:rtl/>
        </w:rPr>
        <w:t>זה</w:t>
      </w:r>
      <w:r w:rsidRPr="002A148F">
        <w:rPr>
          <w:rtl/>
        </w:rPr>
        <w:t xml:space="preserve"> </w:t>
      </w:r>
      <w:r w:rsidRPr="002A148F">
        <w:rPr>
          <w:rFonts w:hint="cs"/>
          <w:rtl/>
        </w:rPr>
        <w:t>הדין</w:t>
      </w:r>
      <w:r w:rsidRPr="002A148F">
        <w:rPr>
          <w:rtl/>
        </w:rPr>
        <w:t xml:space="preserve"> </w:t>
      </w:r>
      <w:r w:rsidRPr="002A148F">
        <w:rPr>
          <w:rFonts w:hint="cs"/>
          <w:rtl/>
        </w:rPr>
        <w:t>ואהבת</w:t>
      </w:r>
      <w:r w:rsidRPr="002A148F">
        <w:rPr>
          <w:rtl/>
        </w:rPr>
        <w:t xml:space="preserve"> </w:t>
      </w:r>
      <w:r w:rsidRPr="002A148F">
        <w:rPr>
          <w:rFonts w:hint="cs"/>
          <w:rtl/>
        </w:rPr>
        <w:t>חסד</w:t>
      </w:r>
      <w:r w:rsidRPr="002A148F">
        <w:rPr>
          <w:rtl/>
        </w:rPr>
        <w:t xml:space="preserve"> </w:t>
      </w:r>
      <w:r w:rsidRPr="002A148F">
        <w:rPr>
          <w:rFonts w:hint="cs"/>
          <w:rtl/>
        </w:rPr>
        <w:t>זו</w:t>
      </w:r>
      <w:r w:rsidRPr="002A148F">
        <w:rPr>
          <w:rtl/>
        </w:rPr>
        <w:t xml:space="preserve"> </w:t>
      </w:r>
      <w:r w:rsidRPr="002A148F">
        <w:rPr>
          <w:rFonts w:hint="cs"/>
          <w:rtl/>
        </w:rPr>
        <w:t>גמילות</w:t>
      </w:r>
      <w:r w:rsidRPr="002A148F">
        <w:rPr>
          <w:rtl/>
        </w:rPr>
        <w:t xml:space="preserve"> </w:t>
      </w:r>
      <w:r w:rsidRPr="002A148F">
        <w:rPr>
          <w:rFonts w:hint="cs"/>
          <w:rtl/>
        </w:rPr>
        <w:t>חסדים</w:t>
      </w:r>
      <w:r w:rsidRPr="002A148F">
        <w:rPr>
          <w:rtl/>
        </w:rPr>
        <w:t xml:space="preserve"> </w:t>
      </w:r>
      <w:r w:rsidRPr="002A148F">
        <w:rPr>
          <w:rFonts w:hint="cs"/>
          <w:rtl/>
        </w:rPr>
        <w:t>והצנע</w:t>
      </w:r>
      <w:r w:rsidRPr="002A148F">
        <w:rPr>
          <w:rtl/>
        </w:rPr>
        <w:t xml:space="preserve"> </w:t>
      </w:r>
      <w:r w:rsidRPr="002A148F">
        <w:rPr>
          <w:rFonts w:hint="cs"/>
          <w:rtl/>
        </w:rPr>
        <w:t>לכת</w:t>
      </w:r>
      <w:r w:rsidRPr="002A148F">
        <w:rPr>
          <w:rtl/>
        </w:rPr>
        <w:t xml:space="preserve"> </w:t>
      </w:r>
      <w:r w:rsidRPr="002A148F">
        <w:rPr>
          <w:rFonts w:hint="cs"/>
          <w:rtl/>
        </w:rPr>
        <w:t>עם</w:t>
      </w:r>
      <w:r w:rsidRPr="002A148F">
        <w:rPr>
          <w:rtl/>
        </w:rPr>
        <w:t xml:space="preserve"> </w:t>
      </w:r>
      <w:r w:rsidRPr="002A148F">
        <w:rPr>
          <w:rFonts w:hint="cs"/>
          <w:rtl/>
        </w:rPr>
        <w:t>אלקיך</w:t>
      </w:r>
      <w:r w:rsidRPr="002A148F">
        <w:rPr>
          <w:rtl/>
        </w:rPr>
        <w:t xml:space="preserve"> </w:t>
      </w:r>
      <w:r w:rsidRPr="002A148F">
        <w:rPr>
          <w:rFonts w:hint="cs"/>
          <w:rtl/>
        </w:rPr>
        <w:t>זו</w:t>
      </w:r>
      <w:r w:rsidRPr="002A148F">
        <w:rPr>
          <w:rtl/>
        </w:rPr>
        <w:t xml:space="preserve"> </w:t>
      </w:r>
      <w:r w:rsidRPr="002A148F">
        <w:rPr>
          <w:rFonts w:hint="cs"/>
          <w:rtl/>
        </w:rPr>
        <w:t>הוצאת</w:t>
      </w:r>
      <w:r w:rsidRPr="002A148F">
        <w:rPr>
          <w:rtl/>
        </w:rPr>
        <w:t xml:space="preserve"> </w:t>
      </w:r>
      <w:r w:rsidRPr="002A148F">
        <w:rPr>
          <w:rFonts w:hint="cs"/>
          <w:rtl/>
        </w:rPr>
        <w:t>המת</w:t>
      </w:r>
      <w:r w:rsidRPr="002A148F">
        <w:rPr>
          <w:rtl/>
        </w:rPr>
        <w:t xml:space="preserve"> </w:t>
      </w:r>
      <w:r w:rsidRPr="002A148F">
        <w:rPr>
          <w:rFonts w:hint="cs"/>
          <w:rtl/>
        </w:rPr>
        <w:t>והכנסת</w:t>
      </w:r>
      <w:r w:rsidRPr="002A148F">
        <w:rPr>
          <w:rtl/>
        </w:rPr>
        <w:t xml:space="preserve"> </w:t>
      </w:r>
      <w:r w:rsidRPr="002A148F">
        <w:rPr>
          <w:rFonts w:hint="cs"/>
          <w:rtl/>
        </w:rPr>
        <w:t>כלה</w:t>
      </w:r>
      <w:r w:rsidRPr="002A148F">
        <w:rPr>
          <w:rtl/>
        </w:rPr>
        <w:t xml:space="preserve"> </w:t>
      </w:r>
      <w:r w:rsidRPr="002A148F">
        <w:rPr>
          <w:rFonts w:hint="cs"/>
          <w:rtl/>
        </w:rPr>
        <w:t>לחופה</w:t>
      </w:r>
      <w:r w:rsidRPr="002A148F">
        <w:rPr>
          <w:rtl/>
        </w:rPr>
        <w:t xml:space="preserve"> </w:t>
      </w:r>
      <w:r w:rsidRPr="002A148F">
        <w:rPr>
          <w:rFonts w:hint="cs"/>
          <w:rtl/>
        </w:rPr>
        <w:t>(דכתיב</w:t>
      </w:r>
      <w:r w:rsidRPr="002A148F">
        <w:rPr>
          <w:rtl/>
        </w:rPr>
        <w:t xml:space="preserve"> </w:t>
      </w:r>
      <w:r w:rsidRPr="002A148F">
        <w:rPr>
          <w:rFonts w:hint="cs"/>
          <w:rtl/>
        </w:rPr>
        <w:t>בהו</w:t>
      </w:r>
      <w:r w:rsidRPr="002A148F">
        <w:rPr>
          <w:rtl/>
        </w:rPr>
        <w:t xml:space="preserve"> </w:t>
      </w:r>
      <w:r w:rsidRPr="002A148F">
        <w:rPr>
          <w:rFonts w:hint="cs"/>
          <w:rtl/>
        </w:rPr>
        <w:t>לכת</w:t>
      </w:r>
      <w:r w:rsidRPr="002A148F">
        <w:rPr>
          <w:rtl/>
        </w:rPr>
        <w:t xml:space="preserve">, </w:t>
      </w:r>
      <w:r w:rsidRPr="002A148F">
        <w:rPr>
          <w:rFonts w:hint="cs"/>
          <w:rtl/>
        </w:rPr>
        <w:t>טוב</w:t>
      </w:r>
      <w:r w:rsidRPr="002A148F">
        <w:rPr>
          <w:rtl/>
        </w:rPr>
        <w:t xml:space="preserve"> </w:t>
      </w:r>
      <w:r w:rsidRPr="002A148F">
        <w:rPr>
          <w:rFonts w:hint="cs"/>
          <w:rtl/>
        </w:rPr>
        <w:t>ללכת</w:t>
      </w:r>
      <w:r w:rsidRPr="002A148F">
        <w:rPr>
          <w:rtl/>
        </w:rPr>
        <w:t xml:space="preserve"> </w:t>
      </w:r>
      <w:r w:rsidRPr="002A148F">
        <w:rPr>
          <w:rFonts w:hint="cs"/>
          <w:rtl/>
        </w:rPr>
        <w:t>אל</w:t>
      </w:r>
      <w:r w:rsidRPr="002A148F">
        <w:rPr>
          <w:rtl/>
        </w:rPr>
        <w:t xml:space="preserve"> </w:t>
      </w:r>
      <w:r w:rsidRPr="002A148F">
        <w:rPr>
          <w:rFonts w:hint="cs"/>
          <w:rtl/>
        </w:rPr>
        <w:t>בית</w:t>
      </w:r>
      <w:r w:rsidRPr="002A148F">
        <w:rPr>
          <w:rtl/>
        </w:rPr>
        <w:t xml:space="preserve"> </w:t>
      </w:r>
      <w:r w:rsidRPr="002A148F">
        <w:rPr>
          <w:rFonts w:hint="cs"/>
          <w:rtl/>
        </w:rPr>
        <w:t>אבל</w:t>
      </w:r>
      <w:r w:rsidRPr="002A148F">
        <w:rPr>
          <w:rtl/>
        </w:rPr>
        <w:t xml:space="preserve"> </w:t>
      </w:r>
      <w:r w:rsidRPr="002A148F">
        <w:rPr>
          <w:rFonts w:hint="cs"/>
          <w:rtl/>
        </w:rPr>
        <w:t>מלכת</w:t>
      </w:r>
      <w:r w:rsidRPr="002A148F">
        <w:rPr>
          <w:rtl/>
        </w:rPr>
        <w:t xml:space="preserve"> </w:t>
      </w:r>
      <w:r w:rsidRPr="002A148F">
        <w:rPr>
          <w:rFonts w:hint="cs"/>
          <w:rtl/>
        </w:rPr>
        <w:t>אל</w:t>
      </w:r>
      <w:r w:rsidRPr="002A148F">
        <w:rPr>
          <w:rtl/>
        </w:rPr>
        <w:t xml:space="preserve"> </w:t>
      </w:r>
      <w:r w:rsidRPr="002A148F">
        <w:rPr>
          <w:rFonts w:hint="cs"/>
          <w:rtl/>
        </w:rPr>
        <w:t>בית</w:t>
      </w:r>
      <w:r w:rsidRPr="002A148F">
        <w:rPr>
          <w:rtl/>
        </w:rPr>
        <w:t xml:space="preserve"> </w:t>
      </w:r>
      <w:r w:rsidRPr="002A148F">
        <w:rPr>
          <w:rFonts w:hint="cs"/>
          <w:rtl/>
        </w:rPr>
        <w:t>משתה,</w:t>
      </w:r>
      <w:r w:rsidRPr="002A148F">
        <w:rPr>
          <w:rtl/>
        </w:rPr>
        <w:t xml:space="preserve"> </w:t>
      </w:r>
      <w:r w:rsidRPr="002A148F">
        <w:rPr>
          <w:rFonts w:hint="cs"/>
          <w:rtl/>
        </w:rPr>
        <w:t>אף</w:t>
      </w:r>
      <w:r w:rsidRPr="002A148F">
        <w:rPr>
          <w:rtl/>
        </w:rPr>
        <w:t xml:space="preserve"> </w:t>
      </w:r>
      <w:r w:rsidRPr="002A148F">
        <w:rPr>
          <w:rFonts w:hint="cs"/>
          <w:rtl/>
        </w:rPr>
        <w:t>שם</w:t>
      </w:r>
      <w:r w:rsidRPr="002A148F">
        <w:rPr>
          <w:rtl/>
        </w:rPr>
        <w:t xml:space="preserve"> </w:t>
      </w:r>
      <w:r w:rsidRPr="002A148F">
        <w:rPr>
          <w:rFonts w:hint="cs"/>
          <w:rtl/>
        </w:rPr>
        <w:t>צריך</w:t>
      </w:r>
      <w:r w:rsidRPr="002A148F">
        <w:rPr>
          <w:rtl/>
        </w:rPr>
        <w:t xml:space="preserve"> </w:t>
      </w:r>
      <w:r w:rsidRPr="002A148F">
        <w:rPr>
          <w:rFonts w:hint="cs"/>
          <w:rtl/>
        </w:rPr>
        <w:t>הצנע</w:t>
      </w:r>
      <w:r w:rsidRPr="002A148F">
        <w:rPr>
          <w:rtl/>
        </w:rPr>
        <w:t xml:space="preserve">, </w:t>
      </w:r>
      <w:r w:rsidRPr="002A148F">
        <w:rPr>
          <w:rFonts w:hint="cs"/>
          <w:rtl/>
        </w:rPr>
        <w:t>לסעוד</w:t>
      </w:r>
      <w:r w:rsidRPr="002A148F">
        <w:rPr>
          <w:rtl/>
        </w:rPr>
        <w:t xml:space="preserve"> </w:t>
      </w:r>
      <w:r w:rsidRPr="002A148F">
        <w:rPr>
          <w:rFonts w:hint="cs"/>
          <w:rtl/>
        </w:rPr>
        <w:t>במדה</w:t>
      </w:r>
      <w:r w:rsidRPr="002A148F">
        <w:rPr>
          <w:rtl/>
        </w:rPr>
        <w:t xml:space="preserve"> </w:t>
      </w:r>
      <w:r w:rsidRPr="002A148F">
        <w:rPr>
          <w:rFonts w:hint="cs"/>
          <w:rtl/>
        </w:rPr>
        <w:t>נאה</w:t>
      </w:r>
      <w:r w:rsidRPr="002A148F">
        <w:rPr>
          <w:rtl/>
        </w:rPr>
        <w:t xml:space="preserve"> </w:t>
      </w:r>
      <w:r w:rsidRPr="002A148F">
        <w:rPr>
          <w:rFonts w:hint="cs"/>
          <w:rtl/>
        </w:rPr>
        <w:t>ולשמוח</w:t>
      </w:r>
      <w:r w:rsidRPr="002A148F">
        <w:rPr>
          <w:rtl/>
        </w:rPr>
        <w:t xml:space="preserve"> </w:t>
      </w:r>
      <w:r w:rsidRPr="002A148F">
        <w:rPr>
          <w:rFonts w:hint="cs"/>
          <w:rtl/>
        </w:rPr>
        <w:t>במדה</w:t>
      </w:r>
      <w:r w:rsidRPr="002A148F">
        <w:rPr>
          <w:rtl/>
        </w:rPr>
        <w:t xml:space="preserve"> </w:t>
      </w:r>
      <w:r w:rsidRPr="002A148F">
        <w:rPr>
          <w:rFonts w:hint="cs"/>
          <w:rtl/>
        </w:rPr>
        <w:t>נאה</w:t>
      </w:r>
      <w:r w:rsidRPr="002A148F">
        <w:rPr>
          <w:rtl/>
        </w:rPr>
        <w:t xml:space="preserve">, </w:t>
      </w:r>
      <w:r w:rsidRPr="002A148F">
        <w:rPr>
          <w:rFonts w:hint="cs"/>
          <w:rtl/>
        </w:rPr>
        <w:t>ולא</w:t>
      </w:r>
      <w:r w:rsidRPr="002A148F">
        <w:rPr>
          <w:rtl/>
        </w:rPr>
        <w:t xml:space="preserve"> </w:t>
      </w:r>
      <w:r w:rsidRPr="002A148F">
        <w:rPr>
          <w:rFonts w:hint="cs"/>
          <w:rtl/>
        </w:rPr>
        <w:t>להנהיג</w:t>
      </w:r>
      <w:r w:rsidRPr="002A148F">
        <w:rPr>
          <w:rtl/>
        </w:rPr>
        <w:t xml:space="preserve"> </w:t>
      </w:r>
      <w:r w:rsidRPr="002A148F">
        <w:rPr>
          <w:rFonts w:hint="cs"/>
          <w:rtl/>
        </w:rPr>
        <w:t>קלות</w:t>
      </w:r>
      <w:r w:rsidRPr="002A148F">
        <w:rPr>
          <w:rtl/>
        </w:rPr>
        <w:t xml:space="preserve"> </w:t>
      </w:r>
      <w:r w:rsidRPr="002A148F">
        <w:rPr>
          <w:rFonts w:hint="cs"/>
          <w:rtl/>
        </w:rPr>
        <w:t>ראש</w:t>
      </w:r>
      <w:r w:rsidRPr="002A148F">
        <w:rPr>
          <w:rtl/>
        </w:rPr>
        <w:t xml:space="preserve"> </w:t>
      </w:r>
      <w:r w:rsidRPr="002A148F">
        <w:rPr>
          <w:rFonts w:hint="cs"/>
          <w:rtl/>
        </w:rPr>
        <w:t>בעצמו, ויש</w:t>
      </w:r>
      <w:r w:rsidRPr="002A148F">
        <w:rPr>
          <w:rtl/>
        </w:rPr>
        <w:t xml:space="preserve"> </w:t>
      </w:r>
      <w:r w:rsidRPr="002A148F">
        <w:rPr>
          <w:rFonts w:hint="cs"/>
          <w:rtl/>
        </w:rPr>
        <w:t>אומרים</w:t>
      </w:r>
      <w:r w:rsidRPr="002A148F">
        <w:rPr>
          <w:rtl/>
        </w:rPr>
        <w:t xml:space="preserve"> </w:t>
      </w:r>
      <w:r w:rsidRPr="002A148F">
        <w:rPr>
          <w:rFonts w:hint="cs"/>
          <w:rtl/>
        </w:rPr>
        <w:t>אם</w:t>
      </w:r>
      <w:r w:rsidRPr="002A148F">
        <w:rPr>
          <w:rtl/>
        </w:rPr>
        <w:t xml:space="preserve"> </w:t>
      </w:r>
      <w:r w:rsidRPr="002A148F">
        <w:rPr>
          <w:rFonts w:hint="cs"/>
          <w:rtl/>
        </w:rPr>
        <w:t>צריך</w:t>
      </w:r>
      <w:r w:rsidRPr="002A148F">
        <w:rPr>
          <w:rtl/>
        </w:rPr>
        <w:t xml:space="preserve"> </w:t>
      </w:r>
      <w:r w:rsidRPr="002A148F">
        <w:rPr>
          <w:rFonts w:hint="cs"/>
          <w:rtl/>
        </w:rPr>
        <w:t>לבזבז</w:t>
      </w:r>
      <w:r w:rsidRPr="002A148F">
        <w:rPr>
          <w:rtl/>
        </w:rPr>
        <w:t xml:space="preserve"> </w:t>
      </w:r>
      <w:r w:rsidRPr="002A148F">
        <w:rPr>
          <w:rFonts w:hint="cs"/>
          <w:rtl/>
        </w:rPr>
        <w:t>להוצאת</w:t>
      </w:r>
      <w:r w:rsidRPr="002A148F">
        <w:rPr>
          <w:rtl/>
        </w:rPr>
        <w:t xml:space="preserve"> </w:t>
      </w:r>
      <w:r w:rsidRPr="002A148F">
        <w:rPr>
          <w:rFonts w:hint="cs"/>
          <w:rtl/>
        </w:rPr>
        <w:t>מת</w:t>
      </w:r>
      <w:r w:rsidRPr="002A148F">
        <w:rPr>
          <w:rtl/>
        </w:rPr>
        <w:t xml:space="preserve"> </w:t>
      </w:r>
      <w:r w:rsidRPr="002A148F">
        <w:rPr>
          <w:rFonts w:hint="cs"/>
          <w:rtl/>
        </w:rPr>
        <w:t>עני</w:t>
      </w:r>
      <w:r w:rsidRPr="002A148F">
        <w:rPr>
          <w:rtl/>
        </w:rPr>
        <w:t xml:space="preserve"> </w:t>
      </w:r>
      <w:r w:rsidRPr="002A148F">
        <w:rPr>
          <w:rFonts w:hint="cs"/>
          <w:rtl/>
        </w:rPr>
        <w:t>או</w:t>
      </w:r>
      <w:r w:rsidRPr="002A148F">
        <w:rPr>
          <w:rtl/>
        </w:rPr>
        <w:t xml:space="preserve"> </w:t>
      </w:r>
      <w:r w:rsidRPr="002A148F">
        <w:rPr>
          <w:rFonts w:hint="cs"/>
          <w:rtl/>
        </w:rPr>
        <w:t>להכנסת</w:t>
      </w:r>
      <w:r w:rsidRPr="002A148F">
        <w:rPr>
          <w:rtl/>
        </w:rPr>
        <w:t xml:space="preserve"> </w:t>
      </w:r>
      <w:r w:rsidRPr="002A148F">
        <w:rPr>
          <w:rFonts w:hint="cs"/>
          <w:rtl/>
        </w:rPr>
        <w:t>כלה</w:t>
      </w:r>
      <w:r w:rsidRPr="002A148F">
        <w:rPr>
          <w:rtl/>
        </w:rPr>
        <w:t xml:space="preserve"> </w:t>
      </w:r>
      <w:r w:rsidRPr="002A148F">
        <w:rPr>
          <w:rFonts w:hint="cs"/>
          <w:rtl/>
        </w:rPr>
        <w:t>ענייה</w:t>
      </w:r>
      <w:r w:rsidRPr="002A148F">
        <w:rPr>
          <w:rtl/>
        </w:rPr>
        <w:t xml:space="preserve"> </w:t>
      </w:r>
      <w:r w:rsidRPr="002A148F">
        <w:rPr>
          <w:rFonts w:hint="cs"/>
          <w:rtl/>
        </w:rPr>
        <w:t>יעשה</w:t>
      </w:r>
      <w:r w:rsidRPr="002A148F">
        <w:rPr>
          <w:rtl/>
        </w:rPr>
        <w:t xml:space="preserve"> </w:t>
      </w:r>
      <w:r w:rsidRPr="002A148F">
        <w:rPr>
          <w:rFonts w:hint="cs"/>
          <w:rtl/>
        </w:rPr>
        <w:t>בצנעא</w:t>
      </w:r>
      <w:r w:rsidRPr="002A148F">
        <w:rPr>
          <w:rtl/>
        </w:rPr>
        <w:t xml:space="preserve">, </w:t>
      </w:r>
      <w:r w:rsidRPr="002A148F">
        <w:rPr>
          <w:rFonts w:hint="cs"/>
          <w:rtl/>
        </w:rPr>
        <w:t>ולא</w:t>
      </w:r>
      <w:r w:rsidRPr="002A148F">
        <w:rPr>
          <w:rtl/>
        </w:rPr>
        <w:t xml:space="preserve"> </w:t>
      </w:r>
      <w:r w:rsidRPr="002A148F">
        <w:rPr>
          <w:rFonts w:hint="cs"/>
          <w:rtl/>
        </w:rPr>
        <w:t>לימא</w:t>
      </w:r>
      <w:r w:rsidRPr="002A148F">
        <w:rPr>
          <w:rtl/>
        </w:rPr>
        <w:t xml:space="preserve"> </w:t>
      </w:r>
      <w:r w:rsidRPr="002A148F">
        <w:rPr>
          <w:rFonts w:hint="cs"/>
          <w:rtl/>
        </w:rPr>
        <w:t>קמי</w:t>
      </w:r>
      <w:r w:rsidRPr="002A148F">
        <w:rPr>
          <w:rtl/>
        </w:rPr>
        <w:t xml:space="preserve"> </w:t>
      </w:r>
      <w:r w:rsidRPr="002A148F">
        <w:rPr>
          <w:rFonts w:hint="cs"/>
          <w:rtl/>
        </w:rPr>
        <w:t>מאן</w:t>
      </w:r>
      <w:r w:rsidRPr="002A148F">
        <w:rPr>
          <w:rtl/>
        </w:rPr>
        <w:t xml:space="preserve"> </w:t>
      </w:r>
      <w:r w:rsidRPr="002A148F">
        <w:rPr>
          <w:rFonts w:hint="cs"/>
          <w:rtl/>
        </w:rPr>
        <w:t>דלא</w:t>
      </w:r>
      <w:r w:rsidRPr="002A148F">
        <w:rPr>
          <w:rtl/>
        </w:rPr>
        <w:t xml:space="preserve"> </w:t>
      </w:r>
      <w:r w:rsidRPr="002A148F">
        <w:rPr>
          <w:rFonts w:hint="cs"/>
          <w:rtl/>
        </w:rPr>
        <w:t>ידע</w:t>
      </w:r>
      <w:r w:rsidRPr="002A148F">
        <w:rPr>
          <w:rtl/>
        </w:rPr>
        <w:t xml:space="preserve"> </w:t>
      </w:r>
      <w:r w:rsidRPr="002A148F">
        <w:rPr>
          <w:rFonts w:hint="cs"/>
          <w:rtl/>
        </w:rPr>
        <w:t xml:space="preserve">דעבדי </w:t>
      </w:r>
      <w:r w:rsidRPr="002A148F">
        <w:rPr>
          <w:rtl/>
        </w:rPr>
        <w:t>–</w:t>
      </w:r>
      <w:r w:rsidRPr="002A148F">
        <w:rPr>
          <w:rFonts w:hint="cs"/>
          <w:rtl/>
        </w:rPr>
        <w:t xml:space="preserve"> רש"י). והלא</w:t>
      </w:r>
      <w:r w:rsidRPr="002A148F">
        <w:rPr>
          <w:rtl/>
        </w:rPr>
        <w:t xml:space="preserve"> </w:t>
      </w:r>
      <w:r w:rsidRPr="002A148F">
        <w:rPr>
          <w:rFonts w:hint="cs"/>
          <w:rtl/>
        </w:rPr>
        <w:t>דברים</w:t>
      </w:r>
      <w:r w:rsidRPr="002A148F">
        <w:rPr>
          <w:rtl/>
        </w:rPr>
        <w:t xml:space="preserve"> </w:t>
      </w:r>
      <w:r w:rsidRPr="002A148F">
        <w:rPr>
          <w:rFonts w:hint="cs"/>
          <w:rtl/>
        </w:rPr>
        <w:t>ק"ו</w:t>
      </w:r>
      <w:r w:rsidRPr="002A148F">
        <w:rPr>
          <w:rtl/>
        </w:rPr>
        <w:t xml:space="preserve"> </w:t>
      </w:r>
      <w:r w:rsidRPr="002A148F">
        <w:rPr>
          <w:rFonts w:hint="cs"/>
          <w:rtl/>
        </w:rPr>
        <w:t>ומה</w:t>
      </w:r>
      <w:r w:rsidRPr="002A148F">
        <w:rPr>
          <w:rtl/>
        </w:rPr>
        <w:t xml:space="preserve"> </w:t>
      </w:r>
      <w:r w:rsidRPr="002A148F">
        <w:rPr>
          <w:rFonts w:hint="cs"/>
          <w:rtl/>
        </w:rPr>
        <w:t>דברים</w:t>
      </w:r>
      <w:r w:rsidRPr="002A148F">
        <w:rPr>
          <w:rtl/>
        </w:rPr>
        <w:t xml:space="preserve"> </w:t>
      </w:r>
      <w:r w:rsidRPr="002A148F">
        <w:rPr>
          <w:rFonts w:hint="cs"/>
          <w:rtl/>
        </w:rPr>
        <w:t>שדרכן</w:t>
      </w:r>
      <w:r w:rsidRPr="002A148F">
        <w:rPr>
          <w:rtl/>
        </w:rPr>
        <w:t xml:space="preserve"> </w:t>
      </w:r>
      <w:r w:rsidRPr="002A148F">
        <w:rPr>
          <w:rFonts w:hint="cs"/>
          <w:rtl/>
        </w:rPr>
        <w:t>לעשותן</w:t>
      </w:r>
      <w:r w:rsidRPr="002A148F">
        <w:rPr>
          <w:rtl/>
        </w:rPr>
        <w:t xml:space="preserve"> </w:t>
      </w:r>
      <w:r w:rsidRPr="002A148F">
        <w:rPr>
          <w:rFonts w:hint="cs"/>
          <w:rtl/>
        </w:rPr>
        <w:t>בפרהסיא</w:t>
      </w:r>
      <w:r w:rsidRPr="002A148F">
        <w:rPr>
          <w:rtl/>
        </w:rPr>
        <w:t xml:space="preserve"> </w:t>
      </w:r>
      <w:r w:rsidRPr="002A148F">
        <w:rPr>
          <w:rFonts w:hint="cs"/>
          <w:rtl/>
        </w:rPr>
        <w:t>אמרה</w:t>
      </w:r>
      <w:r w:rsidRPr="002A148F">
        <w:rPr>
          <w:rtl/>
        </w:rPr>
        <w:t xml:space="preserve"> </w:t>
      </w:r>
      <w:r w:rsidRPr="002A148F">
        <w:rPr>
          <w:rFonts w:hint="cs"/>
          <w:rtl/>
        </w:rPr>
        <w:t>תורה</w:t>
      </w:r>
      <w:r w:rsidRPr="002A148F">
        <w:rPr>
          <w:rtl/>
        </w:rPr>
        <w:t xml:space="preserve"> </w:t>
      </w:r>
      <w:r w:rsidRPr="002A148F">
        <w:rPr>
          <w:rFonts w:hint="cs"/>
          <w:rtl/>
        </w:rPr>
        <w:t>הצנע</w:t>
      </w:r>
      <w:r w:rsidRPr="002A148F">
        <w:rPr>
          <w:rtl/>
        </w:rPr>
        <w:t xml:space="preserve"> </w:t>
      </w:r>
      <w:r w:rsidRPr="002A148F">
        <w:rPr>
          <w:rFonts w:hint="cs"/>
          <w:rtl/>
        </w:rPr>
        <w:t>לכת</w:t>
      </w:r>
      <w:r w:rsidRPr="002A148F">
        <w:rPr>
          <w:rtl/>
        </w:rPr>
        <w:t xml:space="preserve"> </w:t>
      </w:r>
      <w:r w:rsidRPr="002A148F">
        <w:rPr>
          <w:rFonts w:hint="cs"/>
          <w:rtl/>
        </w:rPr>
        <w:t>דברים</w:t>
      </w:r>
      <w:r w:rsidRPr="002A148F">
        <w:rPr>
          <w:rtl/>
        </w:rPr>
        <w:t xml:space="preserve"> </w:t>
      </w:r>
      <w:r w:rsidRPr="002A148F">
        <w:rPr>
          <w:rFonts w:hint="cs"/>
          <w:rtl/>
        </w:rPr>
        <w:t>שדרכן</w:t>
      </w:r>
      <w:r w:rsidRPr="002A148F">
        <w:rPr>
          <w:rtl/>
        </w:rPr>
        <w:t xml:space="preserve"> </w:t>
      </w:r>
      <w:r w:rsidRPr="002A148F">
        <w:rPr>
          <w:rFonts w:hint="cs"/>
          <w:rtl/>
        </w:rPr>
        <w:t>לעשותן</w:t>
      </w:r>
      <w:r w:rsidRPr="002A148F">
        <w:rPr>
          <w:rtl/>
        </w:rPr>
        <w:t xml:space="preserve"> </w:t>
      </w:r>
      <w:r w:rsidRPr="002A148F">
        <w:rPr>
          <w:rFonts w:hint="cs"/>
          <w:rtl/>
        </w:rPr>
        <w:t>בצנעא</w:t>
      </w:r>
      <w:r w:rsidRPr="002A148F">
        <w:rPr>
          <w:rtl/>
        </w:rPr>
        <w:t xml:space="preserve"> </w:t>
      </w:r>
      <w:r w:rsidRPr="002A148F">
        <w:rPr>
          <w:rFonts w:hint="cs"/>
          <w:rtl/>
        </w:rPr>
        <w:t>עאכו"כ (כגון</w:t>
      </w:r>
      <w:r w:rsidRPr="002A148F">
        <w:rPr>
          <w:rtl/>
        </w:rPr>
        <w:t xml:space="preserve"> </w:t>
      </w:r>
      <w:r w:rsidRPr="002A148F">
        <w:rPr>
          <w:rFonts w:hint="cs"/>
          <w:rtl/>
        </w:rPr>
        <w:t>צדקה</w:t>
      </w:r>
      <w:r w:rsidRPr="002A148F">
        <w:rPr>
          <w:rtl/>
        </w:rPr>
        <w:t xml:space="preserve"> </w:t>
      </w:r>
      <w:r w:rsidRPr="002A148F">
        <w:rPr>
          <w:rFonts w:hint="cs"/>
          <w:rtl/>
        </w:rPr>
        <w:t>הניתנת</w:t>
      </w:r>
      <w:r w:rsidRPr="002A148F">
        <w:rPr>
          <w:rtl/>
        </w:rPr>
        <w:t xml:space="preserve"> </w:t>
      </w:r>
      <w:r w:rsidRPr="002A148F">
        <w:rPr>
          <w:rFonts w:hint="cs"/>
          <w:rtl/>
        </w:rPr>
        <w:t>לעני</w:t>
      </w:r>
      <w:r w:rsidRPr="002A148F">
        <w:rPr>
          <w:rtl/>
        </w:rPr>
        <w:t xml:space="preserve"> </w:t>
      </w:r>
      <w:r w:rsidRPr="002A148F">
        <w:rPr>
          <w:rFonts w:hint="cs"/>
          <w:rtl/>
        </w:rPr>
        <w:t>בסתר</w:t>
      </w:r>
      <w:r w:rsidRPr="002A148F">
        <w:rPr>
          <w:rtl/>
        </w:rPr>
        <w:t xml:space="preserve"> </w:t>
      </w:r>
      <w:r w:rsidRPr="002A148F">
        <w:rPr>
          <w:rFonts w:hint="cs"/>
          <w:rtl/>
        </w:rPr>
        <w:t>שאין</w:t>
      </w:r>
      <w:r w:rsidRPr="002A148F">
        <w:rPr>
          <w:rtl/>
        </w:rPr>
        <w:t xml:space="preserve"> </w:t>
      </w:r>
      <w:r w:rsidRPr="002A148F">
        <w:rPr>
          <w:rFonts w:hint="cs"/>
          <w:rtl/>
        </w:rPr>
        <w:t>צריך</w:t>
      </w:r>
      <w:r w:rsidRPr="002A148F">
        <w:rPr>
          <w:rtl/>
        </w:rPr>
        <w:t xml:space="preserve"> </w:t>
      </w:r>
      <w:r w:rsidRPr="002A148F">
        <w:rPr>
          <w:rFonts w:hint="cs"/>
          <w:rtl/>
        </w:rPr>
        <w:t>להודיע</w:t>
      </w:r>
      <w:r w:rsidRPr="002A148F">
        <w:rPr>
          <w:rtl/>
        </w:rPr>
        <w:t xml:space="preserve"> </w:t>
      </w:r>
      <w:r w:rsidRPr="002A148F">
        <w:rPr>
          <w:rFonts w:hint="cs"/>
          <w:rtl/>
        </w:rPr>
        <w:t>לשום</w:t>
      </w:r>
      <w:r w:rsidRPr="002A148F">
        <w:rPr>
          <w:rtl/>
        </w:rPr>
        <w:t xml:space="preserve"> </w:t>
      </w:r>
      <w:r w:rsidRPr="002A148F">
        <w:rPr>
          <w:rFonts w:hint="cs"/>
          <w:rtl/>
        </w:rPr>
        <w:t xml:space="preserve">אדם </w:t>
      </w:r>
      <w:r w:rsidRPr="002A148F">
        <w:rPr>
          <w:rtl/>
        </w:rPr>
        <w:t>–</w:t>
      </w:r>
      <w:r w:rsidRPr="002A148F">
        <w:rPr>
          <w:rFonts w:hint="cs"/>
          <w:rtl/>
        </w:rPr>
        <w:t xml:space="preserve"> רש"י).</w:t>
      </w:r>
    </w:p>
    <w:p w:rsidR="002A148F" w:rsidRPr="002A148F" w:rsidRDefault="002A148F" w:rsidP="00057B9A">
      <w:pPr>
        <w:pStyle w:val="a3"/>
        <w:rPr>
          <w:rtl/>
        </w:rPr>
      </w:pPr>
      <w:r w:rsidRPr="002A148F">
        <w:rPr>
          <w:rFonts w:hint="cs"/>
          <w:rtl/>
        </w:rPr>
        <w:t>ובבמדבר רבה (פ"א ג'), שהקב"ה דיבר עם משה בסנה ובעוד מקומות, "וכיון</w:t>
      </w:r>
      <w:r w:rsidRPr="002A148F">
        <w:rPr>
          <w:rtl/>
        </w:rPr>
        <w:t xml:space="preserve"> </w:t>
      </w:r>
      <w:r w:rsidRPr="002A148F">
        <w:rPr>
          <w:rFonts w:hint="cs"/>
          <w:rtl/>
        </w:rPr>
        <w:t>שעמד</w:t>
      </w:r>
      <w:r w:rsidRPr="002A148F">
        <w:rPr>
          <w:rtl/>
        </w:rPr>
        <w:t xml:space="preserve"> </w:t>
      </w:r>
      <w:r w:rsidRPr="002A148F">
        <w:rPr>
          <w:rFonts w:hint="cs"/>
          <w:rtl/>
        </w:rPr>
        <w:t>אהל</w:t>
      </w:r>
      <w:r w:rsidRPr="002A148F">
        <w:rPr>
          <w:rtl/>
        </w:rPr>
        <w:t xml:space="preserve"> </w:t>
      </w:r>
      <w:r w:rsidRPr="002A148F">
        <w:rPr>
          <w:rFonts w:hint="cs"/>
          <w:rtl/>
        </w:rPr>
        <w:t>מועד,</w:t>
      </w:r>
      <w:r w:rsidRPr="002A148F">
        <w:rPr>
          <w:rtl/>
        </w:rPr>
        <w:t xml:space="preserve"> </w:t>
      </w:r>
      <w:r w:rsidRPr="002A148F">
        <w:rPr>
          <w:rFonts w:hint="cs"/>
          <w:rtl/>
        </w:rPr>
        <w:t>אמר</w:t>
      </w:r>
      <w:r w:rsidRPr="002A148F">
        <w:rPr>
          <w:rtl/>
        </w:rPr>
        <w:t xml:space="preserve"> </w:t>
      </w:r>
      <w:r w:rsidRPr="002A148F">
        <w:rPr>
          <w:rFonts w:hint="cs"/>
          <w:rtl/>
        </w:rPr>
        <w:t>יפה</w:t>
      </w:r>
      <w:r w:rsidRPr="002A148F">
        <w:rPr>
          <w:rtl/>
        </w:rPr>
        <w:t xml:space="preserve"> </w:t>
      </w:r>
      <w:r w:rsidRPr="002A148F">
        <w:rPr>
          <w:rFonts w:hint="cs"/>
          <w:rtl/>
        </w:rPr>
        <w:t>הוא</w:t>
      </w:r>
      <w:r w:rsidRPr="002A148F">
        <w:rPr>
          <w:rtl/>
        </w:rPr>
        <w:t xml:space="preserve"> </w:t>
      </w:r>
      <w:r w:rsidRPr="002A148F">
        <w:rPr>
          <w:rFonts w:hint="cs"/>
          <w:rtl/>
        </w:rPr>
        <w:t>הצניעות</w:t>
      </w:r>
      <w:r w:rsidRPr="002A148F">
        <w:rPr>
          <w:rtl/>
        </w:rPr>
        <w:t xml:space="preserve"> </w:t>
      </w:r>
      <w:r w:rsidRPr="002A148F">
        <w:rPr>
          <w:rFonts w:hint="cs"/>
          <w:rtl/>
        </w:rPr>
        <w:t>שנא</w:t>
      </w:r>
      <w:r w:rsidRPr="002A148F">
        <w:rPr>
          <w:rtl/>
        </w:rPr>
        <w:t>' (</w:t>
      </w:r>
      <w:r w:rsidRPr="002A148F">
        <w:rPr>
          <w:rFonts w:hint="cs"/>
          <w:rtl/>
        </w:rPr>
        <w:t>מיכה</w:t>
      </w:r>
      <w:r w:rsidRPr="002A148F">
        <w:rPr>
          <w:rtl/>
        </w:rPr>
        <w:t xml:space="preserve"> </w:t>
      </w:r>
      <w:r w:rsidRPr="002A148F">
        <w:rPr>
          <w:rFonts w:hint="cs"/>
          <w:rtl/>
        </w:rPr>
        <w:t>ו</w:t>
      </w:r>
      <w:r w:rsidRPr="002A148F">
        <w:rPr>
          <w:rtl/>
        </w:rPr>
        <w:t xml:space="preserve">) </w:t>
      </w:r>
      <w:r w:rsidRPr="002A148F">
        <w:rPr>
          <w:rFonts w:hint="cs"/>
          <w:rtl/>
        </w:rPr>
        <w:t>והצנע</w:t>
      </w:r>
      <w:r w:rsidRPr="002A148F">
        <w:rPr>
          <w:rtl/>
        </w:rPr>
        <w:t xml:space="preserve"> </w:t>
      </w:r>
      <w:r w:rsidRPr="002A148F">
        <w:rPr>
          <w:rFonts w:hint="cs"/>
          <w:rtl/>
        </w:rPr>
        <w:t>לכת</w:t>
      </w:r>
      <w:r w:rsidRPr="002A148F">
        <w:rPr>
          <w:rtl/>
        </w:rPr>
        <w:t xml:space="preserve"> </w:t>
      </w:r>
      <w:r w:rsidRPr="002A148F">
        <w:rPr>
          <w:rFonts w:hint="cs"/>
          <w:rtl/>
        </w:rPr>
        <w:t>עם</w:t>
      </w:r>
      <w:r w:rsidRPr="002A148F">
        <w:rPr>
          <w:rtl/>
        </w:rPr>
        <w:t xml:space="preserve"> </w:t>
      </w:r>
      <w:r w:rsidRPr="002A148F">
        <w:rPr>
          <w:rFonts w:hint="cs"/>
          <w:rtl/>
        </w:rPr>
        <w:t>אלקיך</w:t>
      </w:r>
      <w:r w:rsidRPr="002A148F">
        <w:rPr>
          <w:rtl/>
        </w:rPr>
        <w:t xml:space="preserve"> </w:t>
      </w:r>
      <w:r w:rsidRPr="002A148F">
        <w:rPr>
          <w:rFonts w:hint="cs"/>
          <w:rtl/>
        </w:rPr>
        <w:t>הרי</w:t>
      </w:r>
      <w:r w:rsidRPr="002A148F">
        <w:rPr>
          <w:rtl/>
        </w:rPr>
        <w:t xml:space="preserve"> </w:t>
      </w:r>
      <w:r w:rsidRPr="002A148F">
        <w:rPr>
          <w:rFonts w:hint="cs"/>
          <w:rtl/>
        </w:rPr>
        <w:t>הוא</w:t>
      </w:r>
      <w:r w:rsidRPr="002A148F">
        <w:rPr>
          <w:rtl/>
        </w:rPr>
        <w:t xml:space="preserve"> </w:t>
      </w:r>
      <w:r w:rsidRPr="002A148F">
        <w:rPr>
          <w:rFonts w:hint="cs"/>
          <w:rtl/>
        </w:rPr>
        <w:t>מדבר</w:t>
      </w:r>
      <w:r w:rsidRPr="002A148F">
        <w:rPr>
          <w:rtl/>
        </w:rPr>
        <w:t xml:space="preserve"> </w:t>
      </w:r>
      <w:r w:rsidRPr="002A148F">
        <w:rPr>
          <w:rFonts w:hint="cs"/>
          <w:rtl/>
        </w:rPr>
        <w:t>עמו</w:t>
      </w:r>
      <w:r w:rsidRPr="002A148F">
        <w:rPr>
          <w:rtl/>
        </w:rPr>
        <w:t xml:space="preserve"> </w:t>
      </w:r>
      <w:r w:rsidRPr="002A148F">
        <w:rPr>
          <w:rFonts w:hint="cs"/>
          <w:rtl/>
        </w:rPr>
        <w:t>באהל". וראה תנחומא (מקץ, ח): ויאמר</w:t>
      </w:r>
      <w:r w:rsidRPr="002A148F">
        <w:rPr>
          <w:rtl/>
        </w:rPr>
        <w:t xml:space="preserve"> </w:t>
      </w:r>
      <w:r w:rsidRPr="002A148F">
        <w:rPr>
          <w:rFonts w:hint="cs"/>
          <w:rtl/>
        </w:rPr>
        <w:t>יעקב</w:t>
      </w:r>
      <w:r w:rsidRPr="002A148F">
        <w:rPr>
          <w:rtl/>
        </w:rPr>
        <w:t xml:space="preserve"> </w:t>
      </w:r>
      <w:r w:rsidRPr="002A148F">
        <w:rPr>
          <w:rFonts w:hint="cs"/>
          <w:rtl/>
        </w:rPr>
        <w:t>לבניו</w:t>
      </w:r>
      <w:r w:rsidRPr="002A148F">
        <w:rPr>
          <w:rtl/>
        </w:rPr>
        <w:t xml:space="preserve"> </w:t>
      </w:r>
      <w:r w:rsidRPr="002A148F">
        <w:rPr>
          <w:rFonts w:hint="cs"/>
          <w:rtl/>
        </w:rPr>
        <w:t>למה</w:t>
      </w:r>
      <w:r w:rsidRPr="002A148F">
        <w:rPr>
          <w:rtl/>
        </w:rPr>
        <w:t xml:space="preserve"> </w:t>
      </w:r>
      <w:r w:rsidRPr="002A148F">
        <w:rPr>
          <w:rFonts w:hint="cs"/>
          <w:rtl/>
        </w:rPr>
        <w:t>תתראו</w:t>
      </w:r>
      <w:r w:rsidRPr="002A148F">
        <w:rPr>
          <w:rtl/>
        </w:rPr>
        <w:t xml:space="preserve">, </w:t>
      </w:r>
      <w:r w:rsidRPr="002A148F">
        <w:rPr>
          <w:rFonts w:hint="cs"/>
          <w:rtl/>
        </w:rPr>
        <w:t>אלא</w:t>
      </w:r>
      <w:r w:rsidRPr="002A148F">
        <w:rPr>
          <w:rtl/>
        </w:rPr>
        <w:t xml:space="preserve"> </w:t>
      </w:r>
      <w:r w:rsidRPr="002A148F">
        <w:rPr>
          <w:rFonts w:hint="cs"/>
          <w:rtl/>
        </w:rPr>
        <w:t>היו</w:t>
      </w:r>
      <w:r w:rsidRPr="002A148F">
        <w:rPr>
          <w:rtl/>
        </w:rPr>
        <w:t xml:space="preserve"> </w:t>
      </w:r>
      <w:r w:rsidRPr="002A148F">
        <w:rPr>
          <w:rFonts w:hint="cs"/>
          <w:rtl/>
        </w:rPr>
        <w:t>מהלכין</w:t>
      </w:r>
      <w:r w:rsidRPr="002A148F">
        <w:rPr>
          <w:rtl/>
        </w:rPr>
        <w:t xml:space="preserve"> </w:t>
      </w:r>
      <w:r w:rsidRPr="002A148F">
        <w:rPr>
          <w:rFonts w:hint="cs"/>
          <w:rtl/>
        </w:rPr>
        <w:t>בצנעה</w:t>
      </w:r>
      <w:r w:rsidRPr="002A148F">
        <w:rPr>
          <w:rtl/>
        </w:rPr>
        <w:t xml:space="preserve">, </w:t>
      </w:r>
      <w:r w:rsidRPr="002A148F">
        <w:rPr>
          <w:rFonts w:hint="cs"/>
          <w:rtl/>
        </w:rPr>
        <w:t>שנאמר</w:t>
      </w:r>
      <w:r w:rsidRPr="002A148F">
        <w:rPr>
          <w:rtl/>
        </w:rPr>
        <w:t xml:space="preserve"> </w:t>
      </w:r>
      <w:r w:rsidRPr="002A148F">
        <w:rPr>
          <w:rFonts w:hint="cs"/>
          <w:rtl/>
        </w:rPr>
        <w:t>הגיד</w:t>
      </w:r>
      <w:r w:rsidRPr="002A148F">
        <w:rPr>
          <w:rtl/>
        </w:rPr>
        <w:t xml:space="preserve"> </w:t>
      </w:r>
      <w:r w:rsidRPr="002A148F">
        <w:rPr>
          <w:rFonts w:hint="cs"/>
          <w:rtl/>
        </w:rPr>
        <w:t>לך</w:t>
      </w:r>
      <w:r w:rsidRPr="002A148F">
        <w:rPr>
          <w:rtl/>
        </w:rPr>
        <w:t xml:space="preserve"> </w:t>
      </w:r>
      <w:r w:rsidRPr="002A148F">
        <w:rPr>
          <w:rFonts w:hint="cs"/>
          <w:rtl/>
        </w:rPr>
        <w:t>אדם</w:t>
      </w:r>
      <w:r w:rsidRPr="002A148F">
        <w:rPr>
          <w:rtl/>
        </w:rPr>
        <w:t xml:space="preserve"> </w:t>
      </w:r>
      <w:r w:rsidRPr="002A148F">
        <w:rPr>
          <w:rFonts w:hint="cs"/>
          <w:rtl/>
        </w:rPr>
        <w:t>מה</w:t>
      </w:r>
      <w:r w:rsidRPr="002A148F">
        <w:rPr>
          <w:rtl/>
        </w:rPr>
        <w:t xml:space="preserve"> </w:t>
      </w:r>
      <w:r w:rsidRPr="002A148F">
        <w:rPr>
          <w:rFonts w:hint="cs"/>
          <w:rtl/>
        </w:rPr>
        <w:t>טוב</w:t>
      </w:r>
      <w:r w:rsidRPr="002A148F">
        <w:rPr>
          <w:rtl/>
        </w:rPr>
        <w:t xml:space="preserve"> </w:t>
      </w:r>
      <w:r w:rsidRPr="002A148F">
        <w:rPr>
          <w:rFonts w:hint="cs"/>
          <w:rtl/>
        </w:rPr>
        <w:t>וגו</w:t>
      </w:r>
      <w:r w:rsidRPr="002A148F">
        <w:rPr>
          <w:rtl/>
        </w:rPr>
        <w:t xml:space="preserve">' </w:t>
      </w:r>
      <w:r w:rsidRPr="002A148F">
        <w:rPr>
          <w:rFonts w:hint="cs"/>
          <w:rtl/>
        </w:rPr>
        <w:t>והצנע</w:t>
      </w:r>
      <w:r w:rsidRPr="002A148F">
        <w:rPr>
          <w:rtl/>
        </w:rPr>
        <w:t xml:space="preserve"> </w:t>
      </w:r>
      <w:r w:rsidRPr="002A148F">
        <w:rPr>
          <w:rFonts w:hint="cs"/>
          <w:rtl/>
        </w:rPr>
        <w:t>לכת</w:t>
      </w:r>
      <w:r w:rsidRPr="002A148F">
        <w:rPr>
          <w:rtl/>
        </w:rPr>
        <w:t xml:space="preserve"> </w:t>
      </w:r>
      <w:r w:rsidRPr="002A148F">
        <w:rPr>
          <w:rFonts w:hint="cs"/>
          <w:rtl/>
        </w:rPr>
        <w:t>עם</w:t>
      </w:r>
      <w:r w:rsidRPr="002A148F">
        <w:rPr>
          <w:rtl/>
        </w:rPr>
        <w:t xml:space="preserve"> </w:t>
      </w:r>
      <w:r w:rsidRPr="002A148F">
        <w:rPr>
          <w:rFonts w:hint="cs"/>
          <w:rtl/>
        </w:rPr>
        <w:t>אלקיך. ועוד שם (כי תשא, לא) הלוחות</w:t>
      </w:r>
      <w:r w:rsidRPr="002A148F">
        <w:rPr>
          <w:rtl/>
        </w:rPr>
        <w:t xml:space="preserve"> </w:t>
      </w:r>
      <w:r w:rsidRPr="002A148F">
        <w:rPr>
          <w:rFonts w:hint="cs"/>
          <w:rtl/>
        </w:rPr>
        <w:t>ראשונות</w:t>
      </w:r>
      <w:r w:rsidRPr="002A148F">
        <w:rPr>
          <w:rtl/>
        </w:rPr>
        <w:t xml:space="preserve"> </w:t>
      </w:r>
      <w:r w:rsidRPr="002A148F">
        <w:rPr>
          <w:rFonts w:hint="cs"/>
          <w:rtl/>
        </w:rPr>
        <w:t>על</w:t>
      </w:r>
      <w:r w:rsidRPr="002A148F">
        <w:rPr>
          <w:rtl/>
        </w:rPr>
        <w:t xml:space="preserve"> </w:t>
      </w:r>
      <w:r w:rsidRPr="002A148F">
        <w:rPr>
          <w:rFonts w:hint="cs"/>
          <w:rtl/>
        </w:rPr>
        <w:t>שנתנו</w:t>
      </w:r>
      <w:r w:rsidRPr="002A148F">
        <w:rPr>
          <w:rtl/>
        </w:rPr>
        <w:t xml:space="preserve"> </w:t>
      </w:r>
      <w:r w:rsidRPr="002A148F">
        <w:rPr>
          <w:rFonts w:hint="cs"/>
          <w:rtl/>
        </w:rPr>
        <w:t>בפומבי</w:t>
      </w:r>
      <w:r w:rsidRPr="002A148F">
        <w:rPr>
          <w:rtl/>
        </w:rPr>
        <w:t xml:space="preserve"> </w:t>
      </w:r>
      <w:r w:rsidRPr="002A148F">
        <w:rPr>
          <w:rFonts w:hint="cs"/>
          <w:rtl/>
        </w:rPr>
        <w:t>לפיכך</w:t>
      </w:r>
      <w:r w:rsidRPr="002A148F">
        <w:rPr>
          <w:rtl/>
        </w:rPr>
        <w:t xml:space="preserve"> </w:t>
      </w:r>
      <w:r w:rsidRPr="002A148F">
        <w:rPr>
          <w:rFonts w:hint="cs"/>
          <w:rtl/>
        </w:rPr>
        <w:t>שלטה</w:t>
      </w:r>
      <w:r w:rsidRPr="002A148F">
        <w:rPr>
          <w:rtl/>
        </w:rPr>
        <w:t xml:space="preserve"> </w:t>
      </w:r>
      <w:r w:rsidRPr="002A148F">
        <w:rPr>
          <w:rFonts w:hint="cs"/>
          <w:rtl/>
        </w:rPr>
        <w:t>בהם</w:t>
      </w:r>
      <w:r w:rsidRPr="002A148F">
        <w:rPr>
          <w:rtl/>
        </w:rPr>
        <w:t xml:space="preserve"> </w:t>
      </w:r>
      <w:r w:rsidRPr="002A148F">
        <w:rPr>
          <w:rFonts w:hint="cs"/>
          <w:rtl/>
        </w:rPr>
        <w:t>עין</w:t>
      </w:r>
      <w:r w:rsidRPr="002A148F">
        <w:rPr>
          <w:rtl/>
        </w:rPr>
        <w:t xml:space="preserve"> </w:t>
      </w:r>
      <w:r w:rsidRPr="002A148F">
        <w:rPr>
          <w:rFonts w:hint="cs"/>
          <w:rtl/>
        </w:rPr>
        <w:t>הרע</w:t>
      </w:r>
      <w:r w:rsidRPr="002A148F">
        <w:rPr>
          <w:rtl/>
        </w:rPr>
        <w:t xml:space="preserve"> </w:t>
      </w:r>
      <w:r w:rsidRPr="002A148F">
        <w:rPr>
          <w:rFonts w:hint="cs"/>
          <w:rtl/>
        </w:rPr>
        <w:t>ונשתברו</w:t>
      </w:r>
      <w:r w:rsidRPr="002A148F">
        <w:rPr>
          <w:rtl/>
        </w:rPr>
        <w:t xml:space="preserve"> </w:t>
      </w:r>
      <w:r w:rsidRPr="002A148F">
        <w:rPr>
          <w:rFonts w:hint="cs"/>
          <w:rtl/>
        </w:rPr>
        <w:t>וכאן</w:t>
      </w:r>
      <w:r w:rsidRPr="002A148F">
        <w:rPr>
          <w:rtl/>
        </w:rPr>
        <w:t xml:space="preserve"> </w:t>
      </w:r>
      <w:r w:rsidRPr="002A148F">
        <w:rPr>
          <w:rFonts w:hint="cs"/>
          <w:rtl/>
        </w:rPr>
        <w:t>א</w:t>
      </w:r>
      <w:r w:rsidRPr="002A148F">
        <w:rPr>
          <w:rtl/>
        </w:rPr>
        <w:t>"</w:t>
      </w:r>
      <w:r w:rsidRPr="002A148F">
        <w:rPr>
          <w:rFonts w:hint="cs"/>
          <w:rtl/>
        </w:rPr>
        <w:t>ל</w:t>
      </w:r>
      <w:r w:rsidRPr="002A148F">
        <w:rPr>
          <w:rtl/>
        </w:rPr>
        <w:t xml:space="preserve"> </w:t>
      </w:r>
      <w:r w:rsidRPr="002A148F">
        <w:rPr>
          <w:rFonts w:hint="cs"/>
          <w:rtl/>
        </w:rPr>
        <w:t>הקדוש</w:t>
      </w:r>
      <w:r w:rsidRPr="002A148F">
        <w:rPr>
          <w:rtl/>
        </w:rPr>
        <w:t xml:space="preserve"> </w:t>
      </w:r>
      <w:r w:rsidRPr="002A148F">
        <w:rPr>
          <w:rFonts w:hint="cs"/>
          <w:rtl/>
        </w:rPr>
        <w:t>ברוך</w:t>
      </w:r>
      <w:r w:rsidRPr="002A148F">
        <w:rPr>
          <w:rtl/>
        </w:rPr>
        <w:t xml:space="preserve"> </w:t>
      </w:r>
      <w:r w:rsidRPr="002A148F">
        <w:rPr>
          <w:rFonts w:hint="cs"/>
          <w:rtl/>
        </w:rPr>
        <w:t>הוא</w:t>
      </w:r>
      <w:r w:rsidRPr="002A148F">
        <w:rPr>
          <w:rtl/>
        </w:rPr>
        <w:t xml:space="preserve"> </w:t>
      </w:r>
      <w:r w:rsidRPr="002A148F">
        <w:rPr>
          <w:rFonts w:hint="cs"/>
          <w:rtl/>
        </w:rPr>
        <w:t>אין</w:t>
      </w:r>
      <w:r w:rsidRPr="002A148F">
        <w:rPr>
          <w:rtl/>
        </w:rPr>
        <w:t xml:space="preserve"> </w:t>
      </w:r>
      <w:r w:rsidRPr="002A148F">
        <w:rPr>
          <w:rFonts w:hint="cs"/>
          <w:rtl/>
        </w:rPr>
        <w:t>לך</w:t>
      </w:r>
      <w:r w:rsidRPr="002A148F">
        <w:rPr>
          <w:rtl/>
        </w:rPr>
        <w:t xml:space="preserve"> </w:t>
      </w:r>
      <w:r w:rsidRPr="002A148F">
        <w:rPr>
          <w:rFonts w:hint="cs"/>
          <w:rtl/>
        </w:rPr>
        <w:t>יפה</w:t>
      </w:r>
      <w:r w:rsidRPr="002A148F">
        <w:rPr>
          <w:rtl/>
        </w:rPr>
        <w:t xml:space="preserve"> </w:t>
      </w:r>
      <w:r w:rsidRPr="002A148F">
        <w:rPr>
          <w:rFonts w:hint="cs"/>
          <w:rtl/>
        </w:rPr>
        <w:t>מן</w:t>
      </w:r>
      <w:r w:rsidRPr="002A148F">
        <w:rPr>
          <w:rtl/>
        </w:rPr>
        <w:t xml:space="preserve"> </w:t>
      </w:r>
      <w:r w:rsidRPr="002A148F">
        <w:rPr>
          <w:rFonts w:hint="cs"/>
          <w:rtl/>
        </w:rPr>
        <w:t>הצניעות</w:t>
      </w:r>
      <w:r w:rsidRPr="002A148F">
        <w:rPr>
          <w:rtl/>
        </w:rPr>
        <w:t xml:space="preserve"> </w:t>
      </w:r>
      <w:r w:rsidRPr="002A148F">
        <w:rPr>
          <w:rFonts w:hint="cs"/>
          <w:rtl/>
        </w:rPr>
        <w:t>שנאמר</w:t>
      </w:r>
      <w:r w:rsidRPr="002A148F">
        <w:rPr>
          <w:rtl/>
        </w:rPr>
        <w:t xml:space="preserve"> </w:t>
      </w:r>
      <w:r w:rsidRPr="002A148F">
        <w:rPr>
          <w:rFonts w:hint="cs"/>
          <w:rtl/>
        </w:rPr>
        <w:t>ומה</w:t>
      </w:r>
      <w:r w:rsidRPr="002A148F">
        <w:rPr>
          <w:rtl/>
        </w:rPr>
        <w:t xml:space="preserve"> </w:t>
      </w:r>
      <w:r w:rsidRPr="002A148F">
        <w:rPr>
          <w:rFonts w:hint="cs"/>
          <w:rtl/>
        </w:rPr>
        <w:t>ה</w:t>
      </w:r>
      <w:r w:rsidRPr="002A148F">
        <w:rPr>
          <w:rtl/>
        </w:rPr>
        <w:t xml:space="preserve">' </w:t>
      </w:r>
      <w:r w:rsidRPr="002A148F">
        <w:rPr>
          <w:rFonts w:hint="cs"/>
          <w:rtl/>
        </w:rPr>
        <w:t>דורש</w:t>
      </w:r>
      <w:r w:rsidRPr="002A148F">
        <w:rPr>
          <w:rtl/>
        </w:rPr>
        <w:t xml:space="preserve"> </w:t>
      </w:r>
      <w:r w:rsidRPr="002A148F">
        <w:rPr>
          <w:rFonts w:hint="cs"/>
          <w:rtl/>
        </w:rPr>
        <w:t>ממך</w:t>
      </w:r>
      <w:r w:rsidRPr="002A148F">
        <w:rPr>
          <w:rtl/>
        </w:rPr>
        <w:t xml:space="preserve"> </w:t>
      </w:r>
      <w:r w:rsidRPr="002A148F">
        <w:rPr>
          <w:rFonts w:hint="cs"/>
          <w:rtl/>
        </w:rPr>
        <w:t>כי</w:t>
      </w:r>
      <w:r w:rsidRPr="002A148F">
        <w:rPr>
          <w:rtl/>
        </w:rPr>
        <w:t xml:space="preserve"> </w:t>
      </w:r>
      <w:r w:rsidRPr="002A148F">
        <w:rPr>
          <w:rFonts w:hint="cs"/>
          <w:rtl/>
        </w:rPr>
        <w:t>אם</w:t>
      </w:r>
      <w:r w:rsidRPr="002A148F">
        <w:rPr>
          <w:rtl/>
        </w:rPr>
        <w:t xml:space="preserve"> </w:t>
      </w:r>
      <w:r w:rsidRPr="002A148F">
        <w:rPr>
          <w:rFonts w:hint="cs"/>
          <w:rtl/>
        </w:rPr>
        <w:t>עשה</w:t>
      </w:r>
      <w:r w:rsidRPr="002A148F">
        <w:rPr>
          <w:rtl/>
        </w:rPr>
        <w:t xml:space="preserve"> </w:t>
      </w:r>
      <w:r w:rsidRPr="002A148F">
        <w:rPr>
          <w:rFonts w:hint="cs"/>
          <w:rtl/>
        </w:rPr>
        <w:t>משפט</w:t>
      </w:r>
      <w:r w:rsidRPr="002A148F">
        <w:rPr>
          <w:rtl/>
        </w:rPr>
        <w:t xml:space="preserve"> </w:t>
      </w:r>
      <w:r w:rsidRPr="002A148F">
        <w:rPr>
          <w:rFonts w:hint="cs"/>
          <w:rtl/>
        </w:rPr>
        <w:t>ואהבת</w:t>
      </w:r>
      <w:r w:rsidRPr="002A148F">
        <w:rPr>
          <w:rtl/>
        </w:rPr>
        <w:t xml:space="preserve"> </w:t>
      </w:r>
      <w:r w:rsidRPr="002A148F">
        <w:rPr>
          <w:rFonts w:hint="cs"/>
          <w:rtl/>
        </w:rPr>
        <w:t>חסד</w:t>
      </w:r>
      <w:r w:rsidRPr="002A148F">
        <w:rPr>
          <w:rtl/>
        </w:rPr>
        <w:t xml:space="preserve"> </w:t>
      </w:r>
      <w:r w:rsidRPr="002A148F">
        <w:rPr>
          <w:rFonts w:hint="cs"/>
          <w:rtl/>
        </w:rPr>
        <w:t>והצנע</w:t>
      </w:r>
      <w:r w:rsidRPr="002A148F">
        <w:rPr>
          <w:rtl/>
        </w:rPr>
        <w:t xml:space="preserve"> </w:t>
      </w:r>
      <w:r w:rsidRPr="002A148F">
        <w:rPr>
          <w:rFonts w:hint="cs"/>
          <w:rtl/>
        </w:rPr>
        <w:t>לכת</w:t>
      </w:r>
      <w:r w:rsidRPr="002A148F">
        <w:rPr>
          <w:rtl/>
        </w:rPr>
        <w:t>.</w:t>
      </w:r>
      <w:r w:rsidRPr="002A148F">
        <w:rPr>
          <w:rFonts w:hint="cs"/>
          <w:rtl/>
        </w:rPr>
        <w:t xml:space="preserve"> </w:t>
      </w:r>
    </w:p>
    <w:p w:rsidR="002A148F" w:rsidRPr="002A148F" w:rsidRDefault="002A148F" w:rsidP="00057B9A">
      <w:pPr>
        <w:pStyle w:val="a3"/>
        <w:rPr>
          <w:rtl/>
        </w:rPr>
      </w:pPr>
      <w:r w:rsidRPr="002A148F">
        <w:rPr>
          <w:rFonts w:hint="cs"/>
          <w:rtl/>
        </w:rPr>
        <w:t>והטעם שפירשו כן הוא משום שהמילה "צינעא" פירושו שלא בפרהסיא, כמו "מוכרים</w:t>
      </w:r>
      <w:r w:rsidRPr="002A148F">
        <w:rPr>
          <w:rtl/>
        </w:rPr>
        <w:t xml:space="preserve"> </w:t>
      </w:r>
      <w:r w:rsidRPr="002A148F">
        <w:rPr>
          <w:rFonts w:hint="cs"/>
          <w:rtl/>
        </w:rPr>
        <w:t>בצינעה</w:t>
      </w:r>
      <w:r w:rsidRPr="002A148F">
        <w:rPr>
          <w:rtl/>
        </w:rPr>
        <w:t xml:space="preserve"> </w:t>
      </w:r>
      <w:r w:rsidRPr="002A148F">
        <w:rPr>
          <w:rFonts w:hint="cs"/>
          <w:rtl/>
        </w:rPr>
        <w:t>לצורך</w:t>
      </w:r>
      <w:r w:rsidRPr="002A148F">
        <w:rPr>
          <w:rtl/>
        </w:rPr>
        <w:t xml:space="preserve"> </w:t>
      </w:r>
      <w:r w:rsidRPr="002A148F">
        <w:rPr>
          <w:rFonts w:hint="cs"/>
          <w:rtl/>
        </w:rPr>
        <w:t>המועד" (משנה מועד קטן ב, ה), או "ומה</w:t>
      </w:r>
      <w:r w:rsidRPr="002A148F">
        <w:rPr>
          <w:rtl/>
        </w:rPr>
        <w:t xml:space="preserve"> </w:t>
      </w:r>
      <w:r w:rsidRPr="002A148F">
        <w:rPr>
          <w:rFonts w:hint="cs"/>
          <w:rtl/>
        </w:rPr>
        <w:t>שמשייר</w:t>
      </w:r>
      <w:r w:rsidRPr="002A148F">
        <w:rPr>
          <w:rtl/>
        </w:rPr>
        <w:t xml:space="preserve"> </w:t>
      </w:r>
      <w:r w:rsidRPr="002A148F">
        <w:rPr>
          <w:rFonts w:hint="cs"/>
          <w:rtl/>
        </w:rPr>
        <w:t>יניחנו</w:t>
      </w:r>
      <w:r w:rsidRPr="002A148F">
        <w:rPr>
          <w:rtl/>
        </w:rPr>
        <w:t xml:space="preserve"> </w:t>
      </w:r>
      <w:r w:rsidRPr="002A148F">
        <w:rPr>
          <w:rFonts w:hint="cs"/>
          <w:rtl/>
        </w:rPr>
        <w:t>בצינעא</w:t>
      </w:r>
      <w:r w:rsidRPr="002A148F">
        <w:rPr>
          <w:rtl/>
        </w:rPr>
        <w:t xml:space="preserve"> </w:t>
      </w:r>
      <w:r w:rsidRPr="002A148F">
        <w:rPr>
          <w:rFonts w:hint="cs"/>
          <w:rtl/>
        </w:rPr>
        <w:t>כדי</w:t>
      </w:r>
      <w:r w:rsidRPr="002A148F">
        <w:rPr>
          <w:rtl/>
        </w:rPr>
        <w:t xml:space="preserve"> </w:t>
      </w:r>
      <w:r w:rsidRPr="002A148F">
        <w:rPr>
          <w:rFonts w:hint="cs"/>
          <w:rtl/>
        </w:rPr>
        <w:t>שלא</w:t>
      </w:r>
      <w:r w:rsidRPr="002A148F">
        <w:rPr>
          <w:rtl/>
        </w:rPr>
        <w:t xml:space="preserve"> </w:t>
      </w:r>
      <w:r w:rsidRPr="002A148F">
        <w:rPr>
          <w:rFonts w:hint="cs"/>
          <w:rtl/>
        </w:rPr>
        <w:t>יהא</w:t>
      </w:r>
      <w:r w:rsidRPr="002A148F">
        <w:rPr>
          <w:rtl/>
        </w:rPr>
        <w:t xml:space="preserve"> </w:t>
      </w:r>
      <w:r w:rsidRPr="002A148F">
        <w:rPr>
          <w:rFonts w:hint="cs"/>
          <w:rtl/>
        </w:rPr>
        <w:t>צריך</w:t>
      </w:r>
      <w:r w:rsidRPr="002A148F">
        <w:rPr>
          <w:rtl/>
        </w:rPr>
        <w:t xml:space="preserve"> </w:t>
      </w:r>
      <w:r w:rsidRPr="002A148F">
        <w:rPr>
          <w:rFonts w:hint="cs"/>
          <w:rtl/>
        </w:rPr>
        <w:t>בדיקה</w:t>
      </w:r>
      <w:r w:rsidRPr="002A148F">
        <w:rPr>
          <w:rtl/>
        </w:rPr>
        <w:t xml:space="preserve"> </w:t>
      </w:r>
      <w:r w:rsidRPr="002A148F">
        <w:rPr>
          <w:rFonts w:hint="cs"/>
          <w:rtl/>
        </w:rPr>
        <w:t>אחריו" (משנה פסחים א, ג). וראה גם סנהדרין כו, ב, "אמר רב נחמן, אוכלי</w:t>
      </w:r>
      <w:r w:rsidRPr="002A148F">
        <w:rPr>
          <w:rtl/>
        </w:rPr>
        <w:t xml:space="preserve"> </w:t>
      </w:r>
      <w:r w:rsidRPr="002A148F">
        <w:rPr>
          <w:rFonts w:hint="cs"/>
          <w:rtl/>
        </w:rPr>
        <w:t>דבר</w:t>
      </w:r>
      <w:r w:rsidRPr="002A148F">
        <w:rPr>
          <w:rtl/>
        </w:rPr>
        <w:t xml:space="preserve"> </w:t>
      </w:r>
      <w:r w:rsidRPr="002A148F">
        <w:rPr>
          <w:rFonts w:hint="cs"/>
          <w:rtl/>
        </w:rPr>
        <w:t>אחר</w:t>
      </w:r>
      <w:r w:rsidRPr="002A148F">
        <w:rPr>
          <w:rtl/>
        </w:rPr>
        <w:t xml:space="preserve"> </w:t>
      </w:r>
      <w:r w:rsidRPr="002A148F">
        <w:rPr>
          <w:rFonts w:hint="cs"/>
          <w:rtl/>
        </w:rPr>
        <w:t>פסולין</w:t>
      </w:r>
      <w:r w:rsidRPr="002A148F">
        <w:rPr>
          <w:rtl/>
        </w:rPr>
        <w:t xml:space="preserve"> </w:t>
      </w:r>
      <w:r w:rsidRPr="002A148F">
        <w:rPr>
          <w:rFonts w:hint="cs"/>
          <w:rtl/>
        </w:rPr>
        <w:t>לעדות</w:t>
      </w:r>
      <w:r w:rsidRPr="002A148F">
        <w:rPr>
          <w:rtl/>
        </w:rPr>
        <w:t xml:space="preserve"> </w:t>
      </w:r>
      <w:r w:rsidRPr="002A148F">
        <w:rPr>
          <w:rFonts w:hint="cs"/>
          <w:rtl/>
        </w:rPr>
        <w:t>הני</w:t>
      </w:r>
      <w:r w:rsidRPr="002A148F">
        <w:rPr>
          <w:rtl/>
        </w:rPr>
        <w:t xml:space="preserve"> </w:t>
      </w:r>
      <w:r w:rsidRPr="002A148F">
        <w:rPr>
          <w:rFonts w:hint="cs"/>
          <w:rtl/>
        </w:rPr>
        <w:t>מילי</w:t>
      </w:r>
      <w:r w:rsidRPr="002A148F">
        <w:rPr>
          <w:rtl/>
        </w:rPr>
        <w:t xml:space="preserve"> </w:t>
      </w:r>
      <w:r w:rsidRPr="002A148F">
        <w:rPr>
          <w:rFonts w:hint="cs"/>
          <w:rtl/>
        </w:rPr>
        <w:t>בפרהסיא</w:t>
      </w:r>
      <w:r w:rsidRPr="002A148F">
        <w:rPr>
          <w:rtl/>
        </w:rPr>
        <w:t xml:space="preserve"> </w:t>
      </w:r>
      <w:r w:rsidRPr="002A148F">
        <w:rPr>
          <w:rFonts w:hint="cs"/>
          <w:rtl/>
        </w:rPr>
        <w:t>אבל</w:t>
      </w:r>
      <w:r w:rsidRPr="002A148F">
        <w:rPr>
          <w:rtl/>
        </w:rPr>
        <w:t xml:space="preserve"> </w:t>
      </w:r>
      <w:r w:rsidRPr="002A148F">
        <w:rPr>
          <w:rFonts w:hint="cs"/>
          <w:rtl/>
        </w:rPr>
        <w:t>בצינעה</w:t>
      </w:r>
      <w:r w:rsidRPr="002A148F">
        <w:rPr>
          <w:rtl/>
        </w:rPr>
        <w:t xml:space="preserve"> </w:t>
      </w:r>
      <w:r w:rsidRPr="002A148F">
        <w:rPr>
          <w:rFonts w:hint="cs"/>
          <w:rtl/>
        </w:rPr>
        <w:t xml:space="preserve">לא". </w:t>
      </w:r>
    </w:p>
    <w:p w:rsidR="002A148F" w:rsidRPr="002A148F" w:rsidRDefault="002A148F" w:rsidP="00057B9A">
      <w:pPr>
        <w:pStyle w:val="a3"/>
        <w:rPr>
          <w:rtl/>
        </w:rPr>
      </w:pPr>
      <w:r w:rsidRPr="002A148F">
        <w:rPr>
          <w:rFonts w:hint="cs"/>
          <w:rtl/>
        </w:rPr>
        <w:t>אבל אין הכוונה שאין רואין אותו כלל, דאם כן איך ימכור בצינעא? וראה בכורות ל, עמוד ב', "הבא</w:t>
      </w:r>
      <w:r w:rsidRPr="002A148F">
        <w:rPr>
          <w:rtl/>
        </w:rPr>
        <w:t xml:space="preserve"> </w:t>
      </w:r>
      <w:r w:rsidRPr="002A148F">
        <w:rPr>
          <w:rFonts w:hint="cs"/>
          <w:rtl/>
        </w:rPr>
        <w:t>לקבל</w:t>
      </w:r>
      <w:r w:rsidRPr="002A148F">
        <w:rPr>
          <w:rtl/>
        </w:rPr>
        <w:t xml:space="preserve"> </w:t>
      </w:r>
      <w:r w:rsidRPr="002A148F">
        <w:rPr>
          <w:rFonts w:hint="cs"/>
          <w:rtl/>
        </w:rPr>
        <w:t>דברי</w:t>
      </w:r>
      <w:r w:rsidRPr="002A148F">
        <w:rPr>
          <w:rtl/>
        </w:rPr>
        <w:t xml:space="preserve"> </w:t>
      </w:r>
      <w:r w:rsidRPr="002A148F">
        <w:rPr>
          <w:rFonts w:hint="cs"/>
          <w:rtl/>
        </w:rPr>
        <w:t>חבירות</w:t>
      </w:r>
      <w:r w:rsidRPr="002A148F">
        <w:rPr>
          <w:rtl/>
        </w:rPr>
        <w:t xml:space="preserve"> </w:t>
      </w:r>
      <w:r w:rsidRPr="002A148F">
        <w:rPr>
          <w:rFonts w:hint="cs"/>
          <w:rtl/>
        </w:rPr>
        <w:t>אם</w:t>
      </w:r>
      <w:r w:rsidRPr="002A148F">
        <w:rPr>
          <w:rtl/>
        </w:rPr>
        <w:t xml:space="preserve"> </w:t>
      </w:r>
      <w:r w:rsidRPr="002A148F">
        <w:rPr>
          <w:rFonts w:hint="cs"/>
          <w:bCs/>
          <w:rtl/>
        </w:rPr>
        <w:t>ראינוהו</w:t>
      </w:r>
      <w:r w:rsidRPr="002A148F">
        <w:rPr>
          <w:rtl/>
        </w:rPr>
        <w:t xml:space="preserve"> </w:t>
      </w:r>
      <w:r w:rsidRPr="002A148F">
        <w:rPr>
          <w:rFonts w:hint="cs"/>
          <w:rtl/>
        </w:rPr>
        <w:t>שנוהג</w:t>
      </w:r>
      <w:r w:rsidRPr="002A148F">
        <w:rPr>
          <w:rtl/>
        </w:rPr>
        <w:t xml:space="preserve"> </w:t>
      </w:r>
      <w:r w:rsidRPr="002A148F">
        <w:rPr>
          <w:rFonts w:hint="cs"/>
          <w:rtl/>
        </w:rPr>
        <w:t>בצינעה</w:t>
      </w:r>
      <w:r w:rsidRPr="002A148F">
        <w:rPr>
          <w:rtl/>
        </w:rPr>
        <w:t xml:space="preserve"> </w:t>
      </w:r>
      <w:r w:rsidRPr="002A148F">
        <w:rPr>
          <w:rFonts w:hint="cs"/>
          <w:rtl/>
        </w:rPr>
        <w:t>בתוך</w:t>
      </w:r>
      <w:r w:rsidRPr="002A148F">
        <w:rPr>
          <w:rtl/>
        </w:rPr>
        <w:t xml:space="preserve"> </w:t>
      </w:r>
      <w:r w:rsidRPr="002A148F">
        <w:rPr>
          <w:rFonts w:hint="cs"/>
          <w:rtl/>
        </w:rPr>
        <w:t>ביתו</w:t>
      </w:r>
      <w:r w:rsidRPr="002A148F">
        <w:rPr>
          <w:rtl/>
        </w:rPr>
        <w:t xml:space="preserve"> </w:t>
      </w:r>
      <w:r w:rsidRPr="002A148F">
        <w:rPr>
          <w:rFonts w:hint="cs"/>
          <w:rtl/>
        </w:rPr>
        <w:t>מקבלין</w:t>
      </w:r>
      <w:r w:rsidRPr="002A148F">
        <w:rPr>
          <w:rtl/>
        </w:rPr>
        <w:t xml:space="preserve"> </w:t>
      </w:r>
      <w:r w:rsidRPr="002A148F">
        <w:rPr>
          <w:rFonts w:hint="cs"/>
          <w:rtl/>
        </w:rPr>
        <w:t>אותו</w:t>
      </w:r>
      <w:r w:rsidRPr="002A148F">
        <w:rPr>
          <w:rtl/>
        </w:rPr>
        <w:t xml:space="preserve"> </w:t>
      </w:r>
      <w:r w:rsidRPr="002A148F">
        <w:rPr>
          <w:rFonts w:hint="cs"/>
          <w:rtl/>
        </w:rPr>
        <w:t>ואחר</w:t>
      </w:r>
      <w:r w:rsidRPr="002A148F">
        <w:rPr>
          <w:rtl/>
        </w:rPr>
        <w:t xml:space="preserve"> </w:t>
      </w:r>
      <w:r w:rsidRPr="002A148F">
        <w:rPr>
          <w:rFonts w:hint="cs"/>
          <w:rtl/>
        </w:rPr>
        <w:t>כך</w:t>
      </w:r>
      <w:r w:rsidRPr="002A148F">
        <w:rPr>
          <w:rtl/>
        </w:rPr>
        <w:t xml:space="preserve"> </w:t>
      </w:r>
      <w:r w:rsidRPr="002A148F">
        <w:rPr>
          <w:rFonts w:hint="cs"/>
          <w:rtl/>
        </w:rPr>
        <w:t>מלמדין</w:t>
      </w:r>
      <w:r w:rsidRPr="002A148F">
        <w:rPr>
          <w:rtl/>
        </w:rPr>
        <w:t xml:space="preserve"> </w:t>
      </w:r>
      <w:r w:rsidRPr="002A148F">
        <w:rPr>
          <w:rFonts w:hint="cs"/>
          <w:rtl/>
        </w:rPr>
        <w:t>אותו". וראה בירושלמי (תענית א, ו), מעשה</w:t>
      </w:r>
      <w:r w:rsidRPr="002A148F">
        <w:rPr>
          <w:rtl/>
        </w:rPr>
        <w:t xml:space="preserve"> </w:t>
      </w:r>
      <w:r w:rsidRPr="002A148F">
        <w:rPr>
          <w:rFonts w:hint="cs"/>
          <w:rtl/>
        </w:rPr>
        <w:t>בר</w:t>
      </w:r>
      <w:r w:rsidRPr="002A148F">
        <w:rPr>
          <w:rtl/>
        </w:rPr>
        <w:t xml:space="preserve">' </w:t>
      </w:r>
      <w:r w:rsidRPr="002A148F">
        <w:rPr>
          <w:rFonts w:hint="cs"/>
          <w:rtl/>
        </w:rPr>
        <w:t>יוסי</w:t>
      </w:r>
      <w:r w:rsidRPr="002A148F">
        <w:rPr>
          <w:rtl/>
        </w:rPr>
        <w:t xml:space="preserve"> </w:t>
      </w:r>
      <w:r w:rsidRPr="002A148F">
        <w:rPr>
          <w:rFonts w:hint="cs"/>
          <w:rtl/>
        </w:rPr>
        <w:t>בן</w:t>
      </w:r>
      <w:r w:rsidRPr="002A148F">
        <w:rPr>
          <w:rtl/>
        </w:rPr>
        <w:t xml:space="preserve"> </w:t>
      </w:r>
      <w:r w:rsidRPr="002A148F">
        <w:rPr>
          <w:rFonts w:hint="cs"/>
          <w:rtl/>
        </w:rPr>
        <w:t>חלפתא</w:t>
      </w:r>
      <w:r w:rsidRPr="002A148F">
        <w:rPr>
          <w:rtl/>
        </w:rPr>
        <w:t xml:space="preserve"> </w:t>
      </w:r>
      <w:r w:rsidRPr="002A148F">
        <w:rPr>
          <w:rFonts w:hint="cs"/>
          <w:bCs/>
          <w:rtl/>
        </w:rPr>
        <w:t>שראו</w:t>
      </w:r>
      <w:r w:rsidRPr="002A148F">
        <w:rPr>
          <w:rtl/>
        </w:rPr>
        <w:t xml:space="preserve"> </w:t>
      </w:r>
      <w:r w:rsidRPr="002A148F">
        <w:rPr>
          <w:rFonts w:hint="cs"/>
          <w:rtl/>
        </w:rPr>
        <w:t>טובל</w:t>
      </w:r>
      <w:r w:rsidRPr="002A148F">
        <w:rPr>
          <w:rtl/>
        </w:rPr>
        <w:t xml:space="preserve"> </w:t>
      </w:r>
      <w:r w:rsidRPr="002A148F">
        <w:rPr>
          <w:rFonts w:hint="cs"/>
          <w:rtl/>
        </w:rPr>
        <w:t>אותו</w:t>
      </w:r>
      <w:r w:rsidRPr="002A148F">
        <w:rPr>
          <w:rtl/>
        </w:rPr>
        <w:t xml:space="preserve"> </w:t>
      </w:r>
      <w:r w:rsidRPr="002A148F">
        <w:rPr>
          <w:rFonts w:hint="cs"/>
          <w:rtl/>
        </w:rPr>
        <w:t>בצינעה</w:t>
      </w:r>
      <w:r w:rsidRPr="002A148F">
        <w:rPr>
          <w:rtl/>
        </w:rPr>
        <w:t xml:space="preserve"> </w:t>
      </w:r>
      <w:r w:rsidRPr="002A148F">
        <w:rPr>
          <w:rFonts w:hint="cs"/>
          <w:rtl/>
        </w:rPr>
        <w:t>ביום</w:t>
      </w:r>
      <w:r w:rsidRPr="002A148F">
        <w:rPr>
          <w:rtl/>
        </w:rPr>
        <w:t xml:space="preserve"> </w:t>
      </w:r>
      <w:r w:rsidRPr="002A148F">
        <w:rPr>
          <w:rFonts w:hint="cs"/>
          <w:rtl/>
        </w:rPr>
        <w:t>הכיפורים. ואפילו תפילה בבית הכנסת יכול להיחשב יחסית לצינעה, כמו שאמרו שם בירושלמי (פרק ב) ולמה</w:t>
      </w:r>
      <w:r w:rsidRPr="002A148F">
        <w:rPr>
          <w:rtl/>
        </w:rPr>
        <w:t xml:space="preserve"> </w:t>
      </w:r>
      <w:r w:rsidRPr="002A148F">
        <w:rPr>
          <w:rFonts w:hint="cs"/>
          <w:rtl/>
        </w:rPr>
        <w:t>יוצאין</w:t>
      </w:r>
      <w:r w:rsidRPr="002A148F">
        <w:rPr>
          <w:rtl/>
        </w:rPr>
        <w:t xml:space="preserve"> </w:t>
      </w:r>
      <w:r w:rsidRPr="002A148F">
        <w:rPr>
          <w:rFonts w:hint="cs"/>
          <w:rtl/>
        </w:rPr>
        <w:t>לרחובה</w:t>
      </w:r>
      <w:r w:rsidRPr="002A148F">
        <w:rPr>
          <w:rtl/>
        </w:rPr>
        <w:t xml:space="preserve"> </w:t>
      </w:r>
      <w:r w:rsidRPr="002A148F">
        <w:rPr>
          <w:rFonts w:hint="cs"/>
          <w:rtl/>
        </w:rPr>
        <w:t>של</w:t>
      </w:r>
      <w:r w:rsidRPr="002A148F">
        <w:rPr>
          <w:rtl/>
        </w:rPr>
        <w:t xml:space="preserve"> </w:t>
      </w:r>
      <w:r w:rsidRPr="002A148F">
        <w:rPr>
          <w:rFonts w:hint="cs"/>
          <w:rtl/>
        </w:rPr>
        <w:t>עיר?</w:t>
      </w:r>
      <w:r w:rsidRPr="002A148F">
        <w:rPr>
          <w:rtl/>
        </w:rPr>
        <w:t xml:space="preserve">  </w:t>
      </w:r>
      <w:r w:rsidRPr="002A148F">
        <w:rPr>
          <w:rFonts w:hint="cs"/>
          <w:rtl/>
        </w:rPr>
        <w:t>א</w:t>
      </w:r>
      <w:r w:rsidRPr="002A148F">
        <w:rPr>
          <w:rtl/>
        </w:rPr>
        <w:t>"</w:t>
      </w:r>
      <w:r w:rsidRPr="002A148F">
        <w:rPr>
          <w:rFonts w:hint="cs"/>
          <w:rtl/>
        </w:rPr>
        <w:t>ר</w:t>
      </w:r>
      <w:r w:rsidRPr="002A148F">
        <w:rPr>
          <w:rtl/>
        </w:rPr>
        <w:t xml:space="preserve"> </w:t>
      </w:r>
      <w:r w:rsidRPr="002A148F">
        <w:rPr>
          <w:rFonts w:hint="cs"/>
          <w:rtl/>
        </w:rPr>
        <w:t>יהושע</w:t>
      </w:r>
      <w:r w:rsidRPr="002A148F">
        <w:rPr>
          <w:rtl/>
        </w:rPr>
        <w:t xml:space="preserve"> </w:t>
      </w:r>
      <w:r w:rsidRPr="002A148F">
        <w:rPr>
          <w:rFonts w:hint="cs"/>
          <w:rtl/>
        </w:rPr>
        <w:t>בן</w:t>
      </w:r>
      <w:r w:rsidRPr="002A148F">
        <w:rPr>
          <w:rtl/>
        </w:rPr>
        <w:t xml:space="preserve"> </w:t>
      </w:r>
      <w:r w:rsidRPr="002A148F">
        <w:rPr>
          <w:rFonts w:hint="cs"/>
          <w:rtl/>
        </w:rPr>
        <w:t>לוי</w:t>
      </w:r>
      <w:r w:rsidRPr="002A148F">
        <w:rPr>
          <w:rtl/>
        </w:rPr>
        <w:t xml:space="preserve"> </w:t>
      </w:r>
      <w:r w:rsidRPr="002A148F">
        <w:rPr>
          <w:rFonts w:hint="cs"/>
          <w:rtl/>
        </w:rPr>
        <w:t>לפי</w:t>
      </w:r>
      <w:r w:rsidRPr="002A148F">
        <w:rPr>
          <w:rtl/>
        </w:rPr>
        <w:t xml:space="preserve"> </w:t>
      </w:r>
      <w:r w:rsidRPr="002A148F">
        <w:rPr>
          <w:rFonts w:hint="cs"/>
          <w:rtl/>
        </w:rPr>
        <w:t>שנתפללו</w:t>
      </w:r>
      <w:r w:rsidRPr="002A148F">
        <w:rPr>
          <w:rtl/>
        </w:rPr>
        <w:t xml:space="preserve"> </w:t>
      </w:r>
      <w:r w:rsidRPr="002A148F">
        <w:rPr>
          <w:rFonts w:hint="cs"/>
          <w:rtl/>
        </w:rPr>
        <w:t>בצינעה</w:t>
      </w:r>
      <w:r w:rsidRPr="002A148F">
        <w:rPr>
          <w:rtl/>
        </w:rPr>
        <w:t xml:space="preserve"> </w:t>
      </w:r>
      <w:r w:rsidRPr="002A148F">
        <w:rPr>
          <w:rFonts w:hint="cs"/>
          <w:rtl/>
        </w:rPr>
        <w:t>ולא</w:t>
      </w:r>
      <w:r w:rsidRPr="002A148F">
        <w:rPr>
          <w:rtl/>
        </w:rPr>
        <w:t xml:space="preserve"> </w:t>
      </w:r>
      <w:r w:rsidRPr="002A148F">
        <w:rPr>
          <w:rFonts w:hint="cs"/>
          <w:rtl/>
        </w:rPr>
        <w:t>נענו</w:t>
      </w:r>
      <w:r w:rsidRPr="002A148F">
        <w:rPr>
          <w:rtl/>
        </w:rPr>
        <w:t xml:space="preserve"> </w:t>
      </w:r>
      <w:r w:rsidRPr="002A148F">
        <w:rPr>
          <w:rFonts w:hint="cs"/>
          <w:rtl/>
        </w:rPr>
        <w:t>לפיכך</w:t>
      </w:r>
      <w:r w:rsidRPr="002A148F">
        <w:rPr>
          <w:rtl/>
        </w:rPr>
        <w:t xml:space="preserve"> </w:t>
      </w:r>
      <w:r w:rsidRPr="002A148F">
        <w:rPr>
          <w:rFonts w:hint="cs"/>
          <w:rtl/>
        </w:rPr>
        <w:t>יצאו</w:t>
      </w:r>
      <w:r w:rsidRPr="002A148F">
        <w:rPr>
          <w:rtl/>
        </w:rPr>
        <w:t xml:space="preserve"> </w:t>
      </w:r>
      <w:r w:rsidRPr="002A148F">
        <w:rPr>
          <w:rFonts w:hint="cs"/>
          <w:rtl/>
        </w:rPr>
        <w:t>לחוץ</w:t>
      </w:r>
      <w:r w:rsidRPr="002A148F">
        <w:rPr>
          <w:rtl/>
        </w:rPr>
        <w:t xml:space="preserve"> </w:t>
      </w:r>
      <w:r w:rsidRPr="002A148F">
        <w:rPr>
          <w:rFonts w:hint="cs"/>
          <w:rtl/>
        </w:rPr>
        <w:t>ויתפרסמו</w:t>
      </w:r>
      <w:r w:rsidRPr="002A148F">
        <w:rPr>
          <w:rtl/>
        </w:rPr>
        <w:t>.</w:t>
      </w:r>
    </w:p>
    <w:p w:rsidR="002A148F" w:rsidRPr="002A148F" w:rsidRDefault="002A148F" w:rsidP="00057B9A">
      <w:pPr>
        <w:pStyle w:val="a3"/>
        <w:rPr>
          <w:rtl/>
        </w:rPr>
      </w:pPr>
      <w:r w:rsidRPr="002A148F">
        <w:rPr>
          <w:rFonts w:hint="cs"/>
          <w:rtl/>
        </w:rPr>
        <w:t>ואם כן, כאשר האדם נמצא לבד עם אשתו, וקל וחומר בינו לבין עצמו, אין לך צניעות גדולה מזו! ואם כן מהי כוונת הכתוב "והצנע לכת"? אלא הכוונה הוא כנ"ל, שקיים את המצות בהצנע ולא בפרהסיא.</w:t>
      </w:r>
    </w:p>
    <w:p w:rsidR="002A148F" w:rsidRPr="002A148F" w:rsidRDefault="002A148F" w:rsidP="00057B9A">
      <w:pPr>
        <w:pStyle w:val="a3"/>
        <w:rPr>
          <w:rtl/>
        </w:rPr>
      </w:pPr>
      <w:r w:rsidRPr="002A148F">
        <w:rPr>
          <w:rFonts w:hint="cs"/>
          <w:rtl/>
        </w:rPr>
        <w:t>(ואם תאמר, שהוא מלשון "להצניע", אין הצנע אלא לשון שמירה</w:t>
      </w:r>
      <w:r w:rsidRPr="002A148F">
        <w:rPr>
          <w:vertAlign w:val="superscript"/>
          <w:rtl/>
        </w:rPr>
        <w:footnoteReference w:id="43"/>
      </w:r>
      <w:r w:rsidRPr="002A148F">
        <w:rPr>
          <w:rFonts w:hint="cs"/>
          <w:rtl/>
        </w:rPr>
        <w:t>. כמו שכתב הרמב"ם בדמאי פרק ג משנה ג, "להצניע - לנצור ולשמור, והיא מלה עברית והצנע לכת עם אלקיך". ואם נפרש כן את הפסוק והצנע לכת עם אלוקיך, יהיה פירושו כמו שכתב רש"י עה"פ בשם ת"י, הוי צנוע למיהך בדחלא דאלקך, היינו לשמור ללכת ביראת ה'.)</w:t>
      </w:r>
    </w:p>
    <w:p w:rsidR="002A148F" w:rsidRPr="002A148F" w:rsidRDefault="002A148F" w:rsidP="00057B9A">
      <w:pPr>
        <w:pStyle w:val="a3"/>
        <w:rPr>
          <w:rtl/>
        </w:rPr>
      </w:pPr>
      <w:r w:rsidRPr="002A148F">
        <w:rPr>
          <w:rFonts w:hint="cs"/>
          <w:rtl/>
        </w:rPr>
        <w:t>וראה בתניא אגרת הקודש פי"ג: הנה</w:t>
      </w:r>
      <w:r w:rsidRPr="002A148F">
        <w:rPr>
          <w:rtl/>
        </w:rPr>
        <w:t xml:space="preserve"> </w:t>
      </w:r>
      <w:r w:rsidRPr="002A148F">
        <w:rPr>
          <w:rFonts w:hint="cs"/>
          <w:rtl/>
        </w:rPr>
        <w:t>בכלל</w:t>
      </w:r>
      <w:r w:rsidRPr="002A148F">
        <w:rPr>
          <w:rtl/>
        </w:rPr>
        <w:t xml:space="preserve"> </w:t>
      </w:r>
      <w:r w:rsidRPr="002A148F">
        <w:rPr>
          <w:rFonts w:hint="cs"/>
          <w:rtl/>
        </w:rPr>
        <w:t>עובדי</w:t>
      </w:r>
      <w:r w:rsidRPr="002A148F">
        <w:rPr>
          <w:rtl/>
        </w:rPr>
        <w:t xml:space="preserve"> </w:t>
      </w:r>
      <w:r w:rsidRPr="002A148F">
        <w:rPr>
          <w:rFonts w:hint="cs"/>
          <w:rtl/>
        </w:rPr>
        <w:t>ה</w:t>
      </w:r>
      <w:r w:rsidRPr="002A148F">
        <w:rPr>
          <w:rtl/>
        </w:rPr>
        <w:t xml:space="preserve">' </w:t>
      </w:r>
      <w:r w:rsidRPr="002A148F">
        <w:rPr>
          <w:rFonts w:hint="cs"/>
          <w:rtl/>
        </w:rPr>
        <w:t>יש</w:t>
      </w:r>
      <w:r w:rsidRPr="002A148F">
        <w:rPr>
          <w:rtl/>
        </w:rPr>
        <w:t xml:space="preserve"> </w:t>
      </w:r>
      <w:r w:rsidRPr="002A148F">
        <w:rPr>
          <w:rFonts w:hint="cs"/>
          <w:rtl/>
        </w:rPr>
        <w:t>ב</w:t>
      </w:r>
      <w:r w:rsidRPr="002A148F">
        <w:rPr>
          <w:rtl/>
        </w:rPr>
        <w:t xml:space="preserve">' </w:t>
      </w:r>
      <w:r w:rsidRPr="002A148F">
        <w:rPr>
          <w:rFonts w:hint="cs"/>
          <w:rtl/>
        </w:rPr>
        <w:t>בחי</w:t>
      </w:r>
      <w:r w:rsidRPr="002A148F">
        <w:rPr>
          <w:rtl/>
        </w:rPr>
        <w:t xml:space="preserve">' </w:t>
      </w:r>
      <w:r w:rsidRPr="002A148F">
        <w:rPr>
          <w:rFonts w:hint="cs"/>
          <w:rtl/>
        </w:rPr>
        <w:t>ומדרגות</w:t>
      </w:r>
      <w:r w:rsidRPr="002A148F">
        <w:rPr>
          <w:rtl/>
        </w:rPr>
        <w:t xml:space="preserve"> </w:t>
      </w:r>
      <w:r w:rsidRPr="002A148F">
        <w:rPr>
          <w:rFonts w:hint="cs"/>
          <w:rtl/>
        </w:rPr>
        <w:t>חלוקות</w:t>
      </w:r>
      <w:r w:rsidRPr="002A148F">
        <w:rPr>
          <w:rtl/>
        </w:rPr>
        <w:t xml:space="preserve"> </w:t>
      </w:r>
      <w:r w:rsidRPr="002A148F">
        <w:rPr>
          <w:rFonts w:hint="cs"/>
          <w:rtl/>
        </w:rPr>
        <w:t>מצד</w:t>
      </w:r>
      <w:r w:rsidRPr="002A148F">
        <w:rPr>
          <w:rtl/>
        </w:rPr>
        <w:t xml:space="preserve"> </w:t>
      </w:r>
      <w:r w:rsidRPr="002A148F">
        <w:rPr>
          <w:rFonts w:hint="cs"/>
          <w:rtl/>
        </w:rPr>
        <w:t>שורש</w:t>
      </w:r>
      <w:r w:rsidRPr="002A148F">
        <w:rPr>
          <w:rtl/>
        </w:rPr>
        <w:t xml:space="preserve"> </w:t>
      </w:r>
      <w:r w:rsidRPr="002A148F">
        <w:rPr>
          <w:rFonts w:hint="cs"/>
          <w:rtl/>
        </w:rPr>
        <w:t>נשמתם</w:t>
      </w:r>
      <w:r w:rsidRPr="002A148F">
        <w:rPr>
          <w:rtl/>
        </w:rPr>
        <w:t xml:space="preserve"> </w:t>
      </w:r>
      <w:r w:rsidRPr="002A148F">
        <w:rPr>
          <w:rFonts w:hint="cs"/>
          <w:rtl/>
        </w:rPr>
        <w:t>למעלה</w:t>
      </w:r>
      <w:r w:rsidRPr="002A148F">
        <w:rPr>
          <w:rtl/>
        </w:rPr>
        <w:t xml:space="preserve"> </w:t>
      </w:r>
      <w:r w:rsidRPr="002A148F">
        <w:rPr>
          <w:rFonts w:hint="cs"/>
          <w:rtl/>
        </w:rPr>
        <w:t>מבחי</w:t>
      </w:r>
      <w:r w:rsidRPr="002A148F">
        <w:rPr>
          <w:rtl/>
        </w:rPr>
        <w:t xml:space="preserve">' </w:t>
      </w:r>
      <w:r w:rsidRPr="002A148F">
        <w:rPr>
          <w:rFonts w:hint="cs"/>
          <w:rtl/>
        </w:rPr>
        <w:t>ימין</w:t>
      </w:r>
      <w:r w:rsidRPr="002A148F">
        <w:rPr>
          <w:rtl/>
        </w:rPr>
        <w:t xml:space="preserve"> </w:t>
      </w:r>
      <w:r w:rsidRPr="002A148F">
        <w:rPr>
          <w:rFonts w:hint="cs"/>
          <w:rtl/>
        </w:rPr>
        <w:t>ושמאל</w:t>
      </w:r>
      <w:r w:rsidRPr="002A148F">
        <w:rPr>
          <w:rtl/>
        </w:rPr>
        <w:t xml:space="preserve"> </w:t>
      </w:r>
      <w:r w:rsidRPr="002A148F">
        <w:rPr>
          <w:rFonts w:hint="cs"/>
          <w:rtl/>
        </w:rPr>
        <w:t>דהיינו</w:t>
      </w:r>
      <w:r w:rsidRPr="002A148F">
        <w:rPr>
          <w:rtl/>
        </w:rPr>
        <w:t xml:space="preserve"> </w:t>
      </w:r>
      <w:r w:rsidRPr="002A148F">
        <w:rPr>
          <w:rFonts w:hint="cs"/>
          <w:rtl/>
        </w:rPr>
        <w:t>שבחי</w:t>
      </w:r>
      <w:r w:rsidRPr="002A148F">
        <w:rPr>
          <w:rtl/>
        </w:rPr>
        <w:t xml:space="preserve">' </w:t>
      </w:r>
      <w:r w:rsidRPr="002A148F">
        <w:rPr>
          <w:rFonts w:hint="cs"/>
          <w:rtl/>
        </w:rPr>
        <w:t>שמאל</w:t>
      </w:r>
      <w:r w:rsidRPr="002A148F">
        <w:rPr>
          <w:rtl/>
        </w:rPr>
        <w:t xml:space="preserve"> </w:t>
      </w:r>
      <w:r w:rsidRPr="002A148F">
        <w:rPr>
          <w:rFonts w:hint="cs"/>
          <w:rtl/>
        </w:rPr>
        <w:t>היא</w:t>
      </w:r>
      <w:r w:rsidRPr="002A148F">
        <w:rPr>
          <w:rtl/>
        </w:rPr>
        <w:t xml:space="preserve"> </w:t>
      </w:r>
      <w:r w:rsidRPr="002A148F">
        <w:rPr>
          <w:rFonts w:hint="cs"/>
          <w:bCs/>
          <w:rtl/>
        </w:rPr>
        <w:t>מדת</w:t>
      </w:r>
      <w:r w:rsidRPr="002A148F">
        <w:rPr>
          <w:bCs/>
          <w:rtl/>
        </w:rPr>
        <w:t xml:space="preserve"> </w:t>
      </w:r>
      <w:r w:rsidRPr="002A148F">
        <w:rPr>
          <w:rFonts w:hint="cs"/>
          <w:bCs/>
          <w:rtl/>
        </w:rPr>
        <w:t>הצמצום</w:t>
      </w:r>
      <w:r w:rsidRPr="002A148F">
        <w:rPr>
          <w:bCs/>
          <w:rtl/>
        </w:rPr>
        <w:t xml:space="preserve"> </w:t>
      </w:r>
      <w:r w:rsidRPr="002A148F">
        <w:rPr>
          <w:rFonts w:hint="cs"/>
          <w:bCs/>
          <w:rtl/>
        </w:rPr>
        <w:t>וההסתר</w:t>
      </w:r>
      <w:r w:rsidRPr="002A148F">
        <w:rPr>
          <w:bCs/>
          <w:rtl/>
        </w:rPr>
        <w:t xml:space="preserve"> </w:t>
      </w:r>
      <w:r w:rsidRPr="002A148F">
        <w:rPr>
          <w:rFonts w:hint="cs"/>
          <w:bCs/>
          <w:rtl/>
        </w:rPr>
        <w:t>בעבודת</w:t>
      </w:r>
      <w:r w:rsidRPr="002A148F">
        <w:rPr>
          <w:bCs/>
          <w:rtl/>
        </w:rPr>
        <w:t xml:space="preserve"> </w:t>
      </w:r>
      <w:r w:rsidRPr="002A148F">
        <w:rPr>
          <w:rFonts w:hint="cs"/>
          <w:bCs/>
          <w:rtl/>
        </w:rPr>
        <w:t>ה</w:t>
      </w:r>
      <w:r w:rsidRPr="002A148F">
        <w:rPr>
          <w:bCs/>
          <w:rtl/>
        </w:rPr>
        <w:t xml:space="preserve">' </w:t>
      </w:r>
      <w:r w:rsidRPr="002A148F">
        <w:rPr>
          <w:rFonts w:hint="cs"/>
          <w:bCs/>
          <w:rtl/>
        </w:rPr>
        <w:t>כמ</w:t>
      </w:r>
      <w:r w:rsidRPr="002A148F">
        <w:rPr>
          <w:bCs/>
          <w:rtl/>
        </w:rPr>
        <w:t>"</w:t>
      </w:r>
      <w:r w:rsidRPr="002A148F">
        <w:rPr>
          <w:rFonts w:hint="cs"/>
          <w:bCs/>
          <w:rtl/>
        </w:rPr>
        <w:t>ש</w:t>
      </w:r>
      <w:r w:rsidRPr="002A148F">
        <w:rPr>
          <w:bCs/>
          <w:rtl/>
        </w:rPr>
        <w:t xml:space="preserve"> </w:t>
      </w:r>
      <w:r w:rsidRPr="002A148F">
        <w:rPr>
          <w:rFonts w:hint="cs"/>
          <w:bCs/>
          <w:rtl/>
        </w:rPr>
        <w:t>והצנע</w:t>
      </w:r>
      <w:r w:rsidRPr="002A148F">
        <w:rPr>
          <w:bCs/>
          <w:rtl/>
        </w:rPr>
        <w:t xml:space="preserve"> </w:t>
      </w:r>
      <w:r w:rsidRPr="002A148F">
        <w:rPr>
          <w:rFonts w:hint="cs"/>
          <w:bCs/>
          <w:rtl/>
        </w:rPr>
        <w:t>לכת</w:t>
      </w:r>
      <w:r w:rsidRPr="002A148F">
        <w:rPr>
          <w:rtl/>
        </w:rPr>
        <w:t xml:space="preserve"> </w:t>
      </w:r>
      <w:r w:rsidRPr="002A148F">
        <w:rPr>
          <w:rFonts w:hint="cs"/>
          <w:rtl/>
        </w:rPr>
        <w:t>כו</w:t>
      </w:r>
      <w:r w:rsidRPr="002A148F">
        <w:rPr>
          <w:rtl/>
        </w:rPr>
        <w:t xml:space="preserve">' </w:t>
      </w:r>
      <w:r w:rsidRPr="002A148F">
        <w:rPr>
          <w:rFonts w:hint="cs"/>
          <w:rtl/>
        </w:rPr>
        <w:t>במסתרים</w:t>
      </w:r>
      <w:r w:rsidRPr="002A148F">
        <w:rPr>
          <w:rtl/>
        </w:rPr>
        <w:t xml:space="preserve"> </w:t>
      </w:r>
      <w:r w:rsidRPr="002A148F">
        <w:rPr>
          <w:rFonts w:hint="cs"/>
          <w:rtl/>
        </w:rPr>
        <w:t>תבכה</w:t>
      </w:r>
      <w:r w:rsidRPr="002A148F">
        <w:rPr>
          <w:rtl/>
        </w:rPr>
        <w:t xml:space="preserve"> </w:t>
      </w:r>
      <w:r w:rsidRPr="002A148F">
        <w:rPr>
          <w:rFonts w:hint="cs"/>
          <w:rtl/>
        </w:rPr>
        <w:t>כו</w:t>
      </w:r>
      <w:r w:rsidRPr="002A148F">
        <w:rPr>
          <w:rtl/>
        </w:rPr>
        <w:t xml:space="preserve">' </w:t>
      </w:r>
      <w:r w:rsidRPr="002A148F">
        <w:rPr>
          <w:rFonts w:hint="cs"/>
          <w:rtl/>
        </w:rPr>
        <w:t>כל</w:t>
      </w:r>
      <w:r w:rsidRPr="002A148F">
        <w:rPr>
          <w:rtl/>
        </w:rPr>
        <w:t xml:space="preserve"> </w:t>
      </w:r>
      <w:r w:rsidRPr="002A148F">
        <w:rPr>
          <w:rFonts w:hint="cs"/>
          <w:rtl/>
        </w:rPr>
        <w:t>העוסק</w:t>
      </w:r>
      <w:r w:rsidRPr="002A148F">
        <w:rPr>
          <w:rtl/>
        </w:rPr>
        <w:t xml:space="preserve"> </w:t>
      </w:r>
      <w:r w:rsidRPr="002A148F">
        <w:rPr>
          <w:rFonts w:hint="cs"/>
          <w:rtl/>
        </w:rPr>
        <w:t>בתורה</w:t>
      </w:r>
      <w:r w:rsidRPr="002A148F">
        <w:rPr>
          <w:rtl/>
        </w:rPr>
        <w:t xml:space="preserve"> </w:t>
      </w:r>
      <w:r w:rsidRPr="002A148F">
        <w:rPr>
          <w:rFonts w:hint="cs"/>
          <w:rtl/>
        </w:rPr>
        <w:t>בסתר</w:t>
      </w:r>
      <w:r w:rsidRPr="002A148F">
        <w:rPr>
          <w:rtl/>
        </w:rPr>
        <w:t xml:space="preserve"> </w:t>
      </w:r>
      <w:r w:rsidRPr="002A148F">
        <w:rPr>
          <w:rFonts w:hint="cs"/>
          <w:rtl/>
        </w:rPr>
        <w:t>כו</w:t>
      </w:r>
      <w:r w:rsidRPr="002A148F">
        <w:rPr>
          <w:rtl/>
        </w:rPr>
        <w:t>'</w:t>
      </w:r>
      <w:r w:rsidRPr="002A148F">
        <w:rPr>
          <w:rFonts w:hint="cs"/>
          <w:rtl/>
        </w:rPr>
        <w:t>..</w:t>
      </w:r>
      <w:r w:rsidRPr="002A148F">
        <w:rPr>
          <w:rtl/>
        </w:rPr>
        <w:t xml:space="preserve">. </w:t>
      </w:r>
      <w:r w:rsidRPr="002A148F">
        <w:rPr>
          <w:rFonts w:hint="cs"/>
          <w:rtl/>
        </w:rPr>
        <w:t>אך</w:t>
      </w:r>
      <w:r w:rsidRPr="002A148F">
        <w:rPr>
          <w:rtl/>
        </w:rPr>
        <w:t xml:space="preserve"> </w:t>
      </w:r>
      <w:r w:rsidRPr="002A148F">
        <w:rPr>
          <w:rFonts w:hint="cs"/>
          <w:rtl/>
        </w:rPr>
        <w:t>בחי</w:t>
      </w:r>
      <w:r w:rsidRPr="002A148F">
        <w:rPr>
          <w:rtl/>
        </w:rPr>
        <w:t xml:space="preserve">' </w:t>
      </w:r>
      <w:r w:rsidRPr="002A148F">
        <w:rPr>
          <w:rFonts w:hint="cs"/>
          <w:rtl/>
        </w:rPr>
        <w:t>ימין</w:t>
      </w:r>
      <w:r w:rsidRPr="002A148F">
        <w:rPr>
          <w:rtl/>
        </w:rPr>
        <w:t xml:space="preserve"> </w:t>
      </w:r>
      <w:r w:rsidRPr="002A148F">
        <w:rPr>
          <w:rFonts w:hint="cs"/>
          <w:rtl/>
        </w:rPr>
        <w:t>היא</w:t>
      </w:r>
      <w:r w:rsidRPr="002A148F">
        <w:rPr>
          <w:rtl/>
        </w:rPr>
        <w:t xml:space="preserve"> </w:t>
      </w:r>
      <w:r w:rsidRPr="002A148F">
        <w:rPr>
          <w:rFonts w:hint="cs"/>
          <w:rtl/>
        </w:rPr>
        <w:t>מדת</w:t>
      </w:r>
      <w:r w:rsidRPr="002A148F">
        <w:rPr>
          <w:rtl/>
        </w:rPr>
        <w:t xml:space="preserve"> </w:t>
      </w:r>
      <w:r w:rsidRPr="002A148F">
        <w:rPr>
          <w:rFonts w:hint="cs"/>
          <w:rtl/>
        </w:rPr>
        <w:t>החסד</w:t>
      </w:r>
      <w:r w:rsidRPr="002A148F">
        <w:rPr>
          <w:rtl/>
        </w:rPr>
        <w:t xml:space="preserve"> </w:t>
      </w:r>
      <w:r w:rsidRPr="002A148F">
        <w:rPr>
          <w:rFonts w:hint="cs"/>
          <w:rtl/>
        </w:rPr>
        <w:t>וההתפשטות</w:t>
      </w:r>
      <w:r w:rsidRPr="002A148F">
        <w:rPr>
          <w:rtl/>
        </w:rPr>
        <w:t xml:space="preserve"> </w:t>
      </w:r>
      <w:r w:rsidRPr="002A148F">
        <w:rPr>
          <w:rFonts w:hint="cs"/>
          <w:rtl/>
        </w:rPr>
        <w:t>בעבודת</w:t>
      </w:r>
      <w:r w:rsidRPr="002A148F">
        <w:rPr>
          <w:rtl/>
        </w:rPr>
        <w:t xml:space="preserve"> </w:t>
      </w:r>
      <w:r w:rsidRPr="002A148F">
        <w:rPr>
          <w:rFonts w:hint="cs"/>
          <w:rtl/>
        </w:rPr>
        <w:t>ה</w:t>
      </w:r>
      <w:r w:rsidRPr="002A148F">
        <w:rPr>
          <w:rtl/>
        </w:rPr>
        <w:t xml:space="preserve">' </w:t>
      </w:r>
      <w:r w:rsidRPr="002A148F">
        <w:rPr>
          <w:rFonts w:hint="cs"/>
          <w:rtl/>
        </w:rPr>
        <w:t>בהתרחבות</w:t>
      </w:r>
      <w:r w:rsidRPr="002A148F">
        <w:rPr>
          <w:rtl/>
        </w:rPr>
        <w:t xml:space="preserve"> </w:t>
      </w:r>
      <w:r w:rsidRPr="002A148F">
        <w:rPr>
          <w:rFonts w:hint="cs"/>
          <w:rtl/>
        </w:rPr>
        <w:t>בלי</w:t>
      </w:r>
      <w:r w:rsidRPr="002A148F">
        <w:rPr>
          <w:rtl/>
        </w:rPr>
        <w:t xml:space="preserve"> </w:t>
      </w:r>
      <w:r w:rsidRPr="002A148F">
        <w:rPr>
          <w:rFonts w:hint="cs"/>
          <w:rtl/>
        </w:rPr>
        <w:t>צמצום</w:t>
      </w:r>
      <w:r w:rsidRPr="002A148F">
        <w:rPr>
          <w:rtl/>
        </w:rPr>
        <w:t xml:space="preserve"> </w:t>
      </w:r>
      <w:r w:rsidRPr="002A148F">
        <w:rPr>
          <w:rFonts w:hint="cs"/>
          <w:rtl/>
        </w:rPr>
        <w:t>והסתר</w:t>
      </w:r>
      <w:r w:rsidRPr="002A148F">
        <w:rPr>
          <w:rtl/>
        </w:rPr>
        <w:t xml:space="preserve"> </w:t>
      </w:r>
      <w:r w:rsidRPr="002A148F">
        <w:rPr>
          <w:rFonts w:hint="cs"/>
          <w:rtl/>
        </w:rPr>
        <w:t>כלל</w:t>
      </w:r>
      <w:r w:rsidRPr="002A148F">
        <w:rPr>
          <w:rtl/>
        </w:rPr>
        <w:t xml:space="preserve"> </w:t>
      </w:r>
      <w:r w:rsidRPr="002A148F">
        <w:rPr>
          <w:rFonts w:hint="cs"/>
          <w:rtl/>
        </w:rPr>
        <w:t>כמ</w:t>
      </w:r>
      <w:r w:rsidRPr="002A148F">
        <w:rPr>
          <w:rtl/>
        </w:rPr>
        <w:t>"</w:t>
      </w:r>
      <w:r w:rsidRPr="002A148F">
        <w:rPr>
          <w:rFonts w:hint="cs"/>
          <w:rtl/>
        </w:rPr>
        <w:t>ש</w:t>
      </w:r>
      <w:r w:rsidRPr="002A148F">
        <w:rPr>
          <w:rtl/>
        </w:rPr>
        <w:t xml:space="preserve"> </w:t>
      </w:r>
      <w:r w:rsidRPr="002A148F">
        <w:rPr>
          <w:rFonts w:hint="cs"/>
          <w:rtl/>
        </w:rPr>
        <w:t>ואתהלכה</w:t>
      </w:r>
      <w:r w:rsidRPr="002A148F">
        <w:rPr>
          <w:rtl/>
        </w:rPr>
        <w:t xml:space="preserve"> </w:t>
      </w:r>
      <w:r w:rsidRPr="002A148F">
        <w:rPr>
          <w:rFonts w:hint="cs"/>
          <w:rtl/>
        </w:rPr>
        <w:t>ברחבה</w:t>
      </w:r>
      <w:r w:rsidRPr="002A148F">
        <w:rPr>
          <w:rtl/>
        </w:rPr>
        <w:t xml:space="preserve"> </w:t>
      </w:r>
      <w:r w:rsidRPr="002A148F">
        <w:rPr>
          <w:rFonts w:hint="cs"/>
          <w:rtl/>
        </w:rPr>
        <w:t>כו</w:t>
      </w:r>
      <w:r w:rsidRPr="002A148F">
        <w:rPr>
          <w:rtl/>
        </w:rPr>
        <w:t>'</w:t>
      </w:r>
      <w:r w:rsidRPr="002A148F">
        <w:rPr>
          <w:rFonts w:hint="cs"/>
          <w:rtl/>
        </w:rPr>
        <w:t>. וראה גם באגרת הקודש פכ"ו. וראה בשו"ע המחבר עצמו סי' א ס"ב, שהשתמש בביטוי "הצנע לכת" במובן זה (ראה תולדות יעקב יוסף פ' כי תצא, וביאור הגר"א, יד אפרים, ופמ"ג שם).</w:t>
      </w:r>
    </w:p>
    <w:p w:rsidR="002A148F" w:rsidRPr="002A148F" w:rsidRDefault="002A148F" w:rsidP="00057B9A">
      <w:pPr>
        <w:pStyle w:val="a3"/>
        <w:rPr>
          <w:rtl/>
        </w:rPr>
      </w:pPr>
      <w:r w:rsidRPr="002A148F">
        <w:rPr>
          <w:rFonts w:hint="cs"/>
          <w:rtl/>
        </w:rPr>
        <w:t>וזהו מה שכתב המהרש"א (ברכות סב, א), דאף שחז"ל אמרו "אין קורין צנוע אלא למי שצנוע בבית הכסא קראי</w:t>
      </w:r>
      <w:r w:rsidRPr="002A148F">
        <w:rPr>
          <w:rtl/>
        </w:rPr>
        <w:t xml:space="preserve"> </w:t>
      </w:r>
      <w:r w:rsidRPr="002A148F">
        <w:rPr>
          <w:rFonts w:hint="cs"/>
          <w:rtl/>
        </w:rPr>
        <w:t>דכתיב</w:t>
      </w:r>
      <w:r w:rsidRPr="002A148F">
        <w:rPr>
          <w:rtl/>
        </w:rPr>
        <w:t xml:space="preserve"> </w:t>
      </w:r>
      <w:r w:rsidRPr="002A148F">
        <w:rPr>
          <w:rFonts w:hint="cs"/>
          <w:rtl/>
        </w:rPr>
        <w:t>ואת</w:t>
      </w:r>
      <w:r w:rsidRPr="002A148F">
        <w:rPr>
          <w:rtl/>
        </w:rPr>
        <w:t xml:space="preserve"> </w:t>
      </w:r>
      <w:r w:rsidRPr="002A148F">
        <w:rPr>
          <w:rFonts w:hint="cs"/>
          <w:rtl/>
        </w:rPr>
        <w:t>צנועים</w:t>
      </w:r>
      <w:r w:rsidRPr="002A148F">
        <w:rPr>
          <w:rtl/>
        </w:rPr>
        <w:t xml:space="preserve"> </w:t>
      </w:r>
      <w:r w:rsidRPr="002A148F">
        <w:rPr>
          <w:rFonts w:hint="cs"/>
          <w:rtl/>
        </w:rPr>
        <w:t>חכמה</w:t>
      </w:r>
      <w:r w:rsidRPr="002A148F">
        <w:rPr>
          <w:rtl/>
        </w:rPr>
        <w:t xml:space="preserve"> </w:t>
      </w:r>
      <w:r w:rsidRPr="002A148F">
        <w:rPr>
          <w:rFonts w:hint="cs"/>
          <w:rtl/>
        </w:rPr>
        <w:t>וגו</w:t>
      </w:r>
      <w:r w:rsidRPr="002A148F">
        <w:rPr>
          <w:rtl/>
        </w:rPr>
        <w:t xml:space="preserve">' </w:t>
      </w:r>
      <w:r w:rsidRPr="002A148F">
        <w:rPr>
          <w:rFonts w:hint="cs"/>
          <w:rtl/>
        </w:rPr>
        <w:t>והצנע</w:t>
      </w:r>
      <w:r w:rsidRPr="002A148F">
        <w:rPr>
          <w:rtl/>
        </w:rPr>
        <w:t xml:space="preserve"> </w:t>
      </w:r>
      <w:r w:rsidRPr="002A148F">
        <w:rPr>
          <w:rFonts w:hint="cs"/>
          <w:rtl/>
        </w:rPr>
        <w:t>לכת</w:t>
      </w:r>
      <w:r w:rsidRPr="002A148F">
        <w:rPr>
          <w:rtl/>
        </w:rPr>
        <w:t xml:space="preserve"> </w:t>
      </w:r>
      <w:r w:rsidRPr="002A148F">
        <w:rPr>
          <w:rFonts w:hint="cs"/>
          <w:rtl/>
        </w:rPr>
        <w:t>עם</w:t>
      </w:r>
      <w:r w:rsidRPr="002A148F">
        <w:rPr>
          <w:rtl/>
        </w:rPr>
        <w:t xml:space="preserve"> </w:t>
      </w:r>
      <w:r w:rsidRPr="002A148F">
        <w:rPr>
          <w:rFonts w:hint="cs"/>
          <w:rtl/>
        </w:rPr>
        <w:t>ה</w:t>
      </w:r>
      <w:r w:rsidRPr="002A148F">
        <w:rPr>
          <w:rtl/>
        </w:rPr>
        <w:t xml:space="preserve">' </w:t>
      </w:r>
      <w:r w:rsidRPr="002A148F">
        <w:rPr>
          <w:rFonts w:hint="cs"/>
          <w:rtl/>
        </w:rPr>
        <w:t>אלקיך</w:t>
      </w:r>
      <w:r w:rsidRPr="002A148F">
        <w:rPr>
          <w:rtl/>
        </w:rPr>
        <w:t xml:space="preserve"> </w:t>
      </w:r>
      <w:r w:rsidRPr="002A148F">
        <w:rPr>
          <w:rFonts w:hint="cs"/>
          <w:rtl/>
        </w:rPr>
        <w:t>וגו</w:t>
      </w:r>
      <w:r w:rsidRPr="002A148F">
        <w:rPr>
          <w:rtl/>
        </w:rPr>
        <w:t xml:space="preserve">' </w:t>
      </w:r>
      <w:r w:rsidRPr="002A148F">
        <w:rPr>
          <w:rFonts w:hint="cs"/>
          <w:rtl/>
        </w:rPr>
        <w:t>דוחק</w:t>
      </w:r>
      <w:r w:rsidRPr="002A148F">
        <w:rPr>
          <w:rtl/>
        </w:rPr>
        <w:t xml:space="preserve"> </w:t>
      </w:r>
      <w:r w:rsidRPr="002A148F">
        <w:rPr>
          <w:rFonts w:hint="cs"/>
          <w:rtl/>
        </w:rPr>
        <w:t>לפרש</w:t>
      </w:r>
      <w:r w:rsidRPr="002A148F">
        <w:rPr>
          <w:rtl/>
        </w:rPr>
        <w:t xml:space="preserve"> </w:t>
      </w:r>
      <w:r w:rsidRPr="002A148F">
        <w:rPr>
          <w:rFonts w:hint="cs"/>
          <w:rtl/>
        </w:rPr>
        <w:t>בהכי</w:t>
      </w:r>
      <w:r w:rsidRPr="002A148F">
        <w:rPr>
          <w:rtl/>
        </w:rPr>
        <w:t xml:space="preserve"> </w:t>
      </w:r>
      <w:r w:rsidRPr="002A148F">
        <w:rPr>
          <w:rFonts w:hint="cs"/>
          <w:rtl/>
        </w:rPr>
        <w:t>ואפשר</w:t>
      </w:r>
      <w:r w:rsidRPr="002A148F">
        <w:rPr>
          <w:rtl/>
        </w:rPr>
        <w:t xml:space="preserve"> </w:t>
      </w:r>
      <w:r w:rsidRPr="002A148F">
        <w:rPr>
          <w:rFonts w:hint="cs"/>
          <w:rtl/>
        </w:rPr>
        <w:t>לומר</w:t>
      </w:r>
      <w:r w:rsidRPr="002A148F">
        <w:rPr>
          <w:rtl/>
        </w:rPr>
        <w:t xml:space="preserve"> </w:t>
      </w:r>
      <w:r w:rsidRPr="002A148F">
        <w:rPr>
          <w:rFonts w:hint="cs"/>
          <w:rtl/>
        </w:rPr>
        <w:t>בהא</w:t>
      </w:r>
      <w:r w:rsidRPr="002A148F">
        <w:rPr>
          <w:rtl/>
        </w:rPr>
        <w:t xml:space="preserve"> </w:t>
      </w:r>
      <w:r w:rsidRPr="002A148F">
        <w:rPr>
          <w:rFonts w:hint="cs"/>
          <w:bCs/>
          <w:rtl/>
        </w:rPr>
        <w:t>דלישנא</w:t>
      </w:r>
      <w:r w:rsidRPr="002A148F">
        <w:rPr>
          <w:bCs/>
          <w:rtl/>
        </w:rPr>
        <w:t xml:space="preserve"> </w:t>
      </w:r>
      <w:r w:rsidRPr="002A148F">
        <w:rPr>
          <w:rFonts w:hint="cs"/>
          <w:bCs/>
          <w:rtl/>
        </w:rPr>
        <w:t>דרבנן</w:t>
      </w:r>
      <w:r w:rsidRPr="002A148F">
        <w:rPr>
          <w:bCs/>
          <w:rtl/>
        </w:rPr>
        <w:t xml:space="preserve"> </w:t>
      </w:r>
      <w:r w:rsidRPr="002A148F">
        <w:rPr>
          <w:rFonts w:hint="cs"/>
          <w:bCs/>
          <w:rtl/>
        </w:rPr>
        <w:t>לחוד</w:t>
      </w:r>
      <w:r w:rsidRPr="002A148F">
        <w:rPr>
          <w:bCs/>
          <w:rtl/>
        </w:rPr>
        <w:t xml:space="preserve"> </w:t>
      </w:r>
      <w:r w:rsidRPr="002A148F">
        <w:rPr>
          <w:rFonts w:hint="cs"/>
          <w:bCs/>
          <w:rtl/>
        </w:rPr>
        <w:t>ולישנא</w:t>
      </w:r>
      <w:r w:rsidRPr="002A148F">
        <w:rPr>
          <w:bCs/>
          <w:rtl/>
        </w:rPr>
        <w:t xml:space="preserve"> </w:t>
      </w:r>
      <w:r w:rsidRPr="002A148F">
        <w:rPr>
          <w:rFonts w:hint="cs"/>
          <w:bCs/>
          <w:rtl/>
        </w:rPr>
        <w:t>דתורה</w:t>
      </w:r>
      <w:r w:rsidRPr="002A148F">
        <w:rPr>
          <w:bCs/>
          <w:rtl/>
        </w:rPr>
        <w:t xml:space="preserve"> </w:t>
      </w:r>
      <w:r w:rsidRPr="002A148F">
        <w:rPr>
          <w:rFonts w:hint="cs"/>
          <w:bCs/>
          <w:rtl/>
        </w:rPr>
        <w:t>לחוד</w:t>
      </w:r>
      <w:r w:rsidRPr="002A148F">
        <w:rPr>
          <w:rFonts w:hint="cs"/>
          <w:rtl/>
        </w:rPr>
        <w:t>."</w:t>
      </w:r>
    </w:p>
    <w:p w:rsidR="002A148F" w:rsidRPr="002A148F" w:rsidRDefault="002A148F" w:rsidP="00057B9A">
      <w:pPr>
        <w:pStyle w:val="a3"/>
        <w:rPr>
          <w:rtl/>
        </w:rPr>
      </w:pPr>
      <w:r w:rsidRPr="002A148F">
        <w:rPr>
          <w:rFonts w:hint="cs"/>
          <w:rtl/>
        </w:rPr>
        <w:t>דהיינו שמה שאמרו חז"ל בברכות שם, אין</w:t>
      </w:r>
      <w:r w:rsidRPr="002A148F">
        <w:rPr>
          <w:rtl/>
        </w:rPr>
        <w:t xml:space="preserve"> </w:t>
      </w:r>
      <w:r w:rsidRPr="002A148F">
        <w:rPr>
          <w:rFonts w:hint="cs"/>
          <w:rtl/>
        </w:rPr>
        <w:t>קורין</w:t>
      </w:r>
      <w:r w:rsidRPr="002A148F">
        <w:rPr>
          <w:rtl/>
        </w:rPr>
        <w:t xml:space="preserve"> </w:t>
      </w:r>
      <w:r w:rsidRPr="002A148F">
        <w:rPr>
          <w:rFonts w:hint="cs"/>
          <w:rtl/>
        </w:rPr>
        <w:t>צנוע</w:t>
      </w:r>
      <w:r w:rsidRPr="002A148F">
        <w:rPr>
          <w:rtl/>
        </w:rPr>
        <w:t xml:space="preserve"> </w:t>
      </w:r>
      <w:r w:rsidRPr="002A148F">
        <w:rPr>
          <w:rFonts w:hint="cs"/>
          <w:rtl/>
        </w:rPr>
        <w:t>אלא</w:t>
      </w:r>
      <w:r w:rsidRPr="002A148F">
        <w:rPr>
          <w:rtl/>
        </w:rPr>
        <w:t xml:space="preserve"> </w:t>
      </w:r>
      <w:r w:rsidRPr="002A148F">
        <w:rPr>
          <w:rFonts w:hint="cs"/>
          <w:rtl/>
        </w:rPr>
        <w:t>למי</w:t>
      </w:r>
      <w:r w:rsidRPr="002A148F">
        <w:rPr>
          <w:rtl/>
        </w:rPr>
        <w:t xml:space="preserve"> </w:t>
      </w:r>
      <w:r w:rsidRPr="002A148F">
        <w:rPr>
          <w:rFonts w:hint="cs"/>
          <w:rtl/>
        </w:rPr>
        <w:t>שצנוע</w:t>
      </w:r>
      <w:r w:rsidRPr="002A148F">
        <w:rPr>
          <w:rtl/>
        </w:rPr>
        <w:t xml:space="preserve"> </w:t>
      </w:r>
      <w:r w:rsidRPr="002A148F">
        <w:rPr>
          <w:rFonts w:hint="cs"/>
          <w:rtl/>
        </w:rPr>
        <w:t>בבית</w:t>
      </w:r>
      <w:r w:rsidRPr="002A148F">
        <w:rPr>
          <w:rtl/>
        </w:rPr>
        <w:t xml:space="preserve"> </w:t>
      </w:r>
      <w:r w:rsidRPr="002A148F">
        <w:rPr>
          <w:rFonts w:hint="cs"/>
          <w:rtl/>
        </w:rPr>
        <w:t>הכסא,</w:t>
      </w:r>
      <w:r w:rsidRPr="002A148F">
        <w:rPr>
          <w:rtl/>
        </w:rPr>
        <w:t xml:space="preserve"> </w:t>
      </w:r>
      <w:r w:rsidRPr="002A148F">
        <w:rPr>
          <w:rFonts w:hint="cs"/>
          <w:rtl/>
        </w:rPr>
        <w:t>ואיזהו</w:t>
      </w:r>
      <w:r w:rsidRPr="002A148F">
        <w:rPr>
          <w:rtl/>
        </w:rPr>
        <w:t xml:space="preserve"> </w:t>
      </w:r>
      <w:r w:rsidRPr="002A148F">
        <w:rPr>
          <w:rFonts w:hint="cs"/>
          <w:rtl/>
        </w:rPr>
        <w:t>צנוע</w:t>
      </w:r>
      <w:r w:rsidRPr="002A148F">
        <w:rPr>
          <w:rtl/>
        </w:rPr>
        <w:t xml:space="preserve"> </w:t>
      </w:r>
      <w:r w:rsidRPr="002A148F">
        <w:rPr>
          <w:rFonts w:hint="cs"/>
          <w:rtl/>
        </w:rPr>
        <w:t>זה</w:t>
      </w:r>
      <w:r w:rsidRPr="002A148F">
        <w:rPr>
          <w:rtl/>
        </w:rPr>
        <w:t xml:space="preserve"> </w:t>
      </w:r>
      <w:r w:rsidRPr="002A148F">
        <w:rPr>
          <w:rFonts w:hint="cs"/>
          <w:rtl/>
        </w:rPr>
        <w:t>הנפנה</w:t>
      </w:r>
      <w:r w:rsidRPr="002A148F">
        <w:rPr>
          <w:rtl/>
        </w:rPr>
        <w:t xml:space="preserve"> </w:t>
      </w:r>
      <w:r w:rsidRPr="002A148F">
        <w:rPr>
          <w:rFonts w:hint="cs"/>
          <w:rtl/>
        </w:rPr>
        <w:t>בלילה</w:t>
      </w:r>
      <w:r w:rsidRPr="002A148F">
        <w:rPr>
          <w:rtl/>
        </w:rPr>
        <w:t xml:space="preserve"> </w:t>
      </w:r>
      <w:r w:rsidRPr="002A148F">
        <w:rPr>
          <w:rFonts w:hint="cs"/>
          <w:rtl/>
        </w:rPr>
        <w:t>במקום</w:t>
      </w:r>
      <w:r w:rsidRPr="002A148F">
        <w:rPr>
          <w:rtl/>
        </w:rPr>
        <w:t xml:space="preserve"> </w:t>
      </w:r>
      <w:r w:rsidRPr="002A148F">
        <w:rPr>
          <w:rFonts w:hint="cs"/>
          <w:rtl/>
        </w:rPr>
        <w:t>שנפנה</w:t>
      </w:r>
      <w:r w:rsidRPr="002A148F">
        <w:rPr>
          <w:rtl/>
        </w:rPr>
        <w:t xml:space="preserve"> </w:t>
      </w:r>
      <w:r w:rsidRPr="002A148F">
        <w:rPr>
          <w:rFonts w:hint="cs"/>
          <w:rtl/>
        </w:rPr>
        <w:t xml:space="preserve">ביום, שאפילו כאשר הוא בצנעא צריך לנהוג בצניעות, הוא מטבע חדש שטבעו חכמים.  </w:t>
      </w:r>
    </w:p>
    <w:p w:rsidR="002A148F" w:rsidRPr="002A148F" w:rsidRDefault="002A148F" w:rsidP="00057B9A">
      <w:pPr>
        <w:pStyle w:val="a3"/>
        <w:rPr>
          <w:rtl/>
        </w:rPr>
      </w:pPr>
      <w:r w:rsidRPr="002A148F">
        <w:rPr>
          <w:rFonts w:hint="cs"/>
          <w:rtl/>
        </w:rPr>
        <w:t>ואם כן "והצנע לכת" פירושה בהתאם ללשון תורה: מתן בסתר (כנ"ל בגמרא), צמצום והסתר בעבודת השם (תניא, כנ"ל), זהירות שלא תהי' שום בליטה (היום יום, ח תשרי</w:t>
      </w:r>
      <w:r w:rsidRPr="002A148F">
        <w:rPr>
          <w:vertAlign w:val="superscript"/>
          <w:rtl/>
        </w:rPr>
        <w:footnoteReference w:id="44"/>
      </w:r>
      <w:r w:rsidRPr="002A148F">
        <w:rPr>
          <w:rFonts w:hint="cs"/>
          <w:rtl/>
        </w:rPr>
        <w:t>), שלא</w:t>
      </w:r>
      <w:r w:rsidRPr="002A148F">
        <w:rPr>
          <w:rtl/>
        </w:rPr>
        <w:t xml:space="preserve"> </w:t>
      </w:r>
      <w:r w:rsidRPr="002A148F">
        <w:rPr>
          <w:rFonts w:hint="cs"/>
          <w:rtl/>
        </w:rPr>
        <w:t>תחמוד</w:t>
      </w:r>
      <w:r w:rsidRPr="002A148F">
        <w:rPr>
          <w:rtl/>
        </w:rPr>
        <w:t xml:space="preserve"> </w:t>
      </w:r>
      <w:r w:rsidRPr="002A148F">
        <w:rPr>
          <w:rFonts w:hint="cs"/>
          <w:rtl/>
        </w:rPr>
        <w:t>כבוד</w:t>
      </w:r>
      <w:r w:rsidRPr="002A148F">
        <w:rPr>
          <w:rtl/>
        </w:rPr>
        <w:t xml:space="preserve"> </w:t>
      </w:r>
      <w:r w:rsidRPr="002A148F">
        <w:rPr>
          <w:rFonts w:hint="cs"/>
          <w:rtl/>
        </w:rPr>
        <w:t>על</w:t>
      </w:r>
      <w:r w:rsidRPr="002A148F">
        <w:rPr>
          <w:rtl/>
        </w:rPr>
        <w:t xml:space="preserve"> </w:t>
      </w:r>
      <w:r w:rsidRPr="002A148F">
        <w:rPr>
          <w:rFonts w:hint="cs"/>
          <w:rtl/>
        </w:rPr>
        <w:t>מעשיך</w:t>
      </w:r>
      <w:r w:rsidRPr="002A148F">
        <w:rPr>
          <w:rtl/>
        </w:rPr>
        <w:t xml:space="preserve"> </w:t>
      </w:r>
      <w:r w:rsidRPr="002A148F">
        <w:rPr>
          <w:rFonts w:hint="cs"/>
          <w:rtl/>
        </w:rPr>
        <w:t xml:space="preserve">הנכבדים (שערי תשובה לר"י פרק א'), ושלא יהי' שום פניה מפני בני אדם (תולדות יעקב יוסף שם). </w:t>
      </w:r>
    </w:p>
    <w:p w:rsidR="002A148F" w:rsidRPr="002A148F" w:rsidRDefault="002A148F" w:rsidP="00057B9A">
      <w:pPr>
        <w:pStyle w:val="a3"/>
        <w:rPr>
          <w:rtl/>
        </w:rPr>
      </w:pPr>
      <w:r w:rsidRPr="002A148F">
        <w:rPr>
          <w:rFonts w:hint="cs"/>
          <w:rtl/>
        </w:rPr>
        <w:t>ואילו בלשון חכמים, אין</w:t>
      </w:r>
      <w:r w:rsidRPr="002A148F">
        <w:rPr>
          <w:rtl/>
        </w:rPr>
        <w:t xml:space="preserve"> </w:t>
      </w:r>
      <w:r w:rsidRPr="002A148F">
        <w:rPr>
          <w:rFonts w:hint="cs"/>
          <w:rtl/>
        </w:rPr>
        <w:t>קורין</w:t>
      </w:r>
      <w:r w:rsidRPr="002A148F">
        <w:rPr>
          <w:rtl/>
        </w:rPr>
        <w:t xml:space="preserve"> </w:t>
      </w:r>
      <w:r w:rsidRPr="002A148F">
        <w:rPr>
          <w:rFonts w:hint="cs"/>
          <w:rtl/>
        </w:rPr>
        <w:t>צנוע</w:t>
      </w:r>
      <w:r w:rsidRPr="002A148F">
        <w:rPr>
          <w:rtl/>
        </w:rPr>
        <w:t xml:space="preserve"> </w:t>
      </w:r>
      <w:r w:rsidRPr="002A148F">
        <w:rPr>
          <w:rFonts w:hint="cs"/>
          <w:rtl/>
        </w:rPr>
        <w:t>אלא</w:t>
      </w:r>
      <w:r w:rsidRPr="002A148F">
        <w:rPr>
          <w:rtl/>
        </w:rPr>
        <w:t xml:space="preserve"> </w:t>
      </w:r>
      <w:r w:rsidRPr="002A148F">
        <w:rPr>
          <w:rFonts w:hint="cs"/>
          <w:rtl/>
        </w:rPr>
        <w:t>למי</w:t>
      </w:r>
      <w:r w:rsidRPr="002A148F">
        <w:rPr>
          <w:rtl/>
        </w:rPr>
        <w:t xml:space="preserve"> </w:t>
      </w:r>
      <w:r w:rsidRPr="002A148F">
        <w:rPr>
          <w:rFonts w:hint="cs"/>
          <w:rtl/>
        </w:rPr>
        <w:t>שצנוע</w:t>
      </w:r>
      <w:r w:rsidRPr="002A148F">
        <w:rPr>
          <w:rtl/>
        </w:rPr>
        <w:t xml:space="preserve"> </w:t>
      </w:r>
      <w:r w:rsidRPr="002A148F">
        <w:rPr>
          <w:rFonts w:hint="cs"/>
          <w:rtl/>
        </w:rPr>
        <w:t>בבית</w:t>
      </w:r>
      <w:r w:rsidRPr="002A148F">
        <w:rPr>
          <w:rtl/>
        </w:rPr>
        <w:t xml:space="preserve"> </w:t>
      </w:r>
      <w:r w:rsidRPr="002A148F">
        <w:rPr>
          <w:rFonts w:hint="cs"/>
          <w:rtl/>
        </w:rPr>
        <w:t>הכסא (ברכות סב, א), דהיינו מי שאינו מתנהג בפריצות אפילו שלא בפני הבריות (כלשון רבינו כאן בשו"ע), וכל שכן בפני הבריות דהוי בכלל צניעות. והוא משום שהתנהגות בפריצות הוא דבר מגונה, וראוי להתבייש בו, וגדולה מעלת הבושה כמבואר בנדרים כ, א</w:t>
      </w:r>
      <w:r w:rsidRPr="002A148F">
        <w:rPr>
          <w:vertAlign w:val="superscript"/>
          <w:rtl/>
        </w:rPr>
        <w:footnoteReference w:id="45"/>
      </w:r>
      <w:r w:rsidRPr="002A148F">
        <w:rPr>
          <w:rFonts w:hint="cs"/>
          <w:rtl/>
        </w:rPr>
        <w:t xml:space="preserve">. ובושה </w:t>
      </w:r>
      <w:r w:rsidR="00D01207">
        <w:rPr>
          <w:rFonts w:hint="cs"/>
          <w:rtl/>
        </w:rPr>
        <w:t>ב</w:t>
      </w:r>
      <w:r w:rsidRPr="002A148F">
        <w:rPr>
          <w:rFonts w:hint="cs"/>
          <w:rtl/>
        </w:rPr>
        <w:t>פני הבריות הוא דבר אנושי שאפילו הפרסיים יורדי גיהנם נוהגים בו</w:t>
      </w:r>
      <w:r w:rsidRPr="002A148F">
        <w:rPr>
          <w:vertAlign w:val="superscript"/>
          <w:rtl/>
        </w:rPr>
        <w:footnoteReference w:id="46"/>
      </w:r>
      <w:r w:rsidRPr="002A148F">
        <w:rPr>
          <w:rFonts w:hint="cs"/>
          <w:rtl/>
        </w:rPr>
        <w:t xml:space="preserve">, וגם שלא בפני הבריות, "צריך לנהוג בצניעות ובושת לפני הקב"ה אשר מלא כל הארץ כבודו" (כל' רבינו כאן בהמשך הסעיף), ושניהם מטעם אחד </w:t>
      </w:r>
      <w:r w:rsidRPr="002A148F">
        <w:rPr>
          <w:rFonts w:hint="cs"/>
          <w:bCs/>
          <w:rtl/>
        </w:rPr>
        <w:t>שראוי להתבייש בפני הזולת</w:t>
      </w:r>
      <w:r w:rsidRPr="002A148F">
        <w:rPr>
          <w:vertAlign w:val="superscript"/>
          <w:rtl/>
        </w:rPr>
        <w:footnoteReference w:id="47"/>
      </w:r>
      <w:r w:rsidRPr="002A148F">
        <w:rPr>
          <w:rFonts w:hint="cs"/>
          <w:rtl/>
        </w:rPr>
        <w:t xml:space="preserve">, והיא הנקראת כאן מדת הצניעות. והנזהר בשניהם רק הוא ראוי לתואר הנכבד "צנוע". ומידה זו "שיבח הכתוב במקומות רבות". </w:t>
      </w:r>
    </w:p>
    <w:p w:rsidR="002A148F" w:rsidRPr="002A148F" w:rsidRDefault="002A148F" w:rsidP="00057B9A">
      <w:pPr>
        <w:pStyle w:val="a3"/>
        <w:rPr>
          <w:rtl/>
        </w:rPr>
      </w:pPr>
      <w:r w:rsidRPr="002A148F">
        <w:rPr>
          <w:rFonts w:hint="cs"/>
          <w:rtl/>
        </w:rPr>
        <w:t xml:space="preserve">ועל כן, לא הביא רבינו הפסוק דהצנע לכת, אלא כתב באופן כללי שמדת הצניעות של </w:t>
      </w:r>
      <w:r w:rsidRPr="002A148F">
        <w:rPr>
          <w:rFonts w:hint="cs"/>
          <w:bCs/>
          <w:rtl/>
        </w:rPr>
        <w:t>לשון הגמרא</w:t>
      </w:r>
      <w:r w:rsidRPr="002A148F">
        <w:rPr>
          <w:rFonts w:hint="cs"/>
          <w:rtl/>
        </w:rPr>
        <w:t xml:space="preserve">, שיבח הכתוב במקומות רבות, והם מפוזרים בכל המקרא. </w:t>
      </w:r>
    </w:p>
    <w:p w:rsidR="002A148F" w:rsidRPr="002A148F" w:rsidRDefault="002A148F" w:rsidP="00057B9A">
      <w:pPr>
        <w:pStyle w:val="a3"/>
        <w:rPr>
          <w:rtl/>
        </w:rPr>
      </w:pPr>
      <w:r w:rsidRPr="002A148F">
        <w:rPr>
          <w:rFonts w:hint="cs"/>
          <w:rtl/>
        </w:rPr>
        <w:t>ועל פי הנ"ל יש ליישב הציון למס' עירובין וברכות באופן נוסף: שכוונתו להבהיר מהו "מדת ה</w:t>
      </w:r>
      <w:r w:rsidRPr="002A148F">
        <w:rPr>
          <w:rFonts w:hint="cs"/>
          <w:bCs/>
          <w:rtl/>
        </w:rPr>
        <w:t>צניעות</w:t>
      </w:r>
      <w:r w:rsidRPr="002A148F">
        <w:rPr>
          <w:rFonts w:hint="cs"/>
          <w:rtl/>
        </w:rPr>
        <w:t xml:space="preserve">" בסימן זה, דאין כוונתו לצניעות בלשון הרגיל במקרא ובמשנה, אלא לצניעות בלשון הגמרא, וכדאיתא בעירובין שם, "צניעות </w:t>
      </w:r>
      <w:r w:rsidRPr="002A148F">
        <w:rPr>
          <w:rtl/>
        </w:rPr>
        <w:t>–</w:t>
      </w:r>
      <w:r w:rsidRPr="002A148F">
        <w:rPr>
          <w:rFonts w:hint="cs"/>
          <w:rtl/>
        </w:rPr>
        <w:t xml:space="preserve"> מחתול". וכן בברכות שם, "צניעות</w:t>
      </w:r>
      <w:r w:rsidRPr="002A148F">
        <w:rPr>
          <w:rtl/>
        </w:rPr>
        <w:t xml:space="preserve"> </w:t>
      </w:r>
      <w:r w:rsidRPr="002A148F">
        <w:rPr>
          <w:rFonts w:hint="cs"/>
          <w:rtl/>
        </w:rPr>
        <w:t>שהיתה</w:t>
      </w:r>
      <w:r w:rsidRPr="002A148F">
        <w:rPr>
          <w:rtl/>
        </w:rPr>
        <w:t xml:space="preserve"> </w:t>
      </w:r>
      <w:r w:rsidRPr="002A148F">
        <w:rPr>
          <w:rFonts w:hint="cs"/>
          <w:rtl/>
        </w:rPr>
        <w:t>בך</w:t>
      </w:r>
      <w:r w:rsidRPr="002A148F">
        <w:rPr>
          <w:rtl/>
        </w:rPr>
        <w:t xml:space="preserve"> </w:t>
      </w:r>
      <w:r w:rsidRPr="002A148F">
        <w:rPr>
          <w:rFonts w:hint="cs"/>
          <w:rtl/>
        </w:rPr>
        <w:t>היא</w:t>
      </w:r>
      <w:r w:rsidRPr="002A148F">
        <w:rPr>
          <w:rtl/>
        </w:rPr>
        <w:t xml:space="preserve"> </w:t>
      </w:r>
      <w:r w:rsidRPr="002A148F">
        <w:rPr>
          <w:rFonts w:hint="cs"/>
          <w:rtl/>
        </w:rPr>
        <w:t>חסה</w:t>
      </w:r>
      <w:r w:rsidRPr="002A148F">
        <w:rPr>
          <w:rtl/>
        </w:rPr>
        <w:t xml:space="preserve"> </w:t>
      </w:r>
      <w:r w:rsidRPr="002A148F">
        <w:rPr>
          <w:rFonts w:hint="cs"/>
          <w:rtl/>
        </w:rPr>
        <w:t xml:space="preserve">עליך", ומיירי בצניעות בבית הכסא. ובזה יומתק למה ציין למראי מקומות הנ"ל על המילה </w:t>
      </w:r>
      <w:r w:rsidRPr="002A148F">
        <w:rPr>
          <w:rFonts w:hint="cs"/>
          <w:bCs/>
          <w:rtl/>
        </w:rPr>
        <w:t>צניעות</w:t>
      </w:r>
      <w:r w:rsidRPr="002A148F">
        <w:rPr>
          <w:rFonts w:hint="cs"/>
          <w:rtl/>
        </w:rPr>
        <w:t xml:space="preserve"> עצמה, דהיינו שבא לפרש המילה צניעות בשו"ע סימנים אלו. ולהלן רשמתי כמה מקורות הנראים לכאורה שייכים להנ"ל</w:t>
      </w:r>
      <w:r w:rsidRPr="002A148F">
        <w:rPr>
          <w:vertAlign w:val="superscript"/>
          <w:rtl/>
        </w:rPr>
        <w:footnoteReference w:id="48"/>
      </w:r>
      <w:r w:rsidRPr="002A148F">
        <w:rPr>
          <w:rFonts w:hint="cs"/>
          <w:rtl/>
        </w:rPr>
        <w:t>.</w:t>
      </w:r>
    </w:p>
    <w:p w:rsidR="002A148F" w:rsidRPr="002A148F" w:rsidRDefault="002A148F" w:rsidP="00057B9A">
      <w:pPr>
        <w:pStyle w:val="a3"/>
        <w:rPr>
          <w:rtl/>
        </w:rPr>
      </w:pPr>
      <w:r w:rsidRPr="002A148F">
        <w:rPr>
          <w:rFonts w:hint="cs"/>
          <w:rtl/>
        </w:rPr>
        <w:t>והנה שבח הצניעות בולט בכל פרשת בראשית:</w:t>
      </w:r>
      <w:r w:rsidRPr="002A148F">
        <w:rPr>
          <w:rtl/>
        </w:rPr>
        <w:t xml:space="preserve"> </w:t>
      </w:r>
      <w:r w:rsidRPr="002A148F">
        <w:rPr>
          <w:rFonts w:hint="cs"/>
          <w:rtl/>
        </w:rPr>
        <w:t>ויהיו</w:t>
      </w:r>
      <w:r w:rsidRPr="002A148F">
        <w:rPr>
          <w:rtl/>
        </w:rPr>
        <w:t xml:space="preserve"> </w:t>
      </w:r>
      <w:r w:rsidRPr="002A148F">
        <w:rPr>
          <w:rFonts w:hint="cs"/>
          <w:rtl/>
        </w:rPr>
        <w:t>שניהם</w:t>
      </w:r>
      <w:r w:rsidRPr="002A148F">
        <w:rPr>
          <w:rtl/>
        </w:rPr>
        <w:t xml:space="preserve"> </w:t>
      </w:r>
      <w:r w:rsidRPr="002A148F">
        <w:rPr>
          <w:rFonts w:hint="cs"/>
          <w:rtl/>
        </w:rPr>
        <w:t>ערומים</w:t>
      </w:r>
      <w:r w:rsidRPr="002A148F">
        <w:rPr>
          <w:rtl/>
        </w:rPr>
        <w:t xml:space="preserve"> </w:t>
      </w:r>
      <w:r w:rsidRPr="002A148F">
        <w:rPr>
          <w:rFonts w:hint="cs"/>
          <w:rtl/>
        </w:rPr>
        <w:t>האדם</w:t>
      </w:r>
      <w:r w:rsidRPr="002A148F">
        <w:rPr>
          <w:rtl/>
        </w:rPr>
        <w:t xml:space="preserve"> </w:t>
      </w:r>
      <w:r w:rsidRPr="002A148F">
        <w:rPr>
          <w:rFonts w:hint="cs"/>
          <w:rtl/>
        </w:rPr>
        <w:t>ואשתו</w:t>
      </w:r>
      <w:r w:rsidRPr="002A148F">
        <w:rPr>
          <w:rtl/>
        </w:rPr>
        <w:t xml:space="preserve"> </w:t>
      </w:r>
      <w:r w:rsidRPr="002A148F">
        <w:rPr>
          <w:rFonts w:hint="cs"/>
          <w:rtl/>
        </w:rPr>
        <w:t>ולא</w:t>
      </w:r>
      <w:r w:rsidRPr="002A148F">
        <w:rPr>
          <w:rtl/>
        </w:rPr>
        <w:t xml:space="preserve"> </w:t>
      </w:r>
      <w:r w:rsidRPr="002A148F">
        <w:rPr>
          <w:rFonts w:hint="cs"/>
          <w:rtl/>
        </w:rPr>
        <w:t>יתבוששו</w:t>
      </w:r>
      <w:r w:rsidRPr="002A148F">
        <w:rPr>
          <w:vertAlign w:val="superscript"/>
          <w:rtl/>
        </w:rPr>
        <w:footnoteReference w:id="49"/>
      </w:r>
      <w:r w:rsidRPr="002A148F">
        <w:rPr>
          <w:rFonts w:hint="cs"/>
          <w:rtl/>
        </w:rPr>
        <w:t>, ותפקחנה</w:t>
      </w:r>
      <w:r w:rsidRPr="002A148F">
        <w:rPr>
          <w:rtl/>
        </w:rPr>
        <w:t xml:space="preserve"> </w:t>
      </w:r>
      <w:r w:rsidRPr="002A148F">
        <w:rPr>
          <w:rFonts w:hint="cs"/>
          <w:rtl/>
        </w:rPr>
        <w:t>עיני</w:t>
      </w:r>
      <w:r w:rsidRPr="002A148F">
        <w:rPr>
          <w:rtl/>
        </w:rPr>
        <w:t xml:space="preserve"> </w:t>
      </w:r>
      <w:r w:rsidRPr="002A148F">
        <w:rPr>
          <w:rFonts w:hint="cs"/>
          <w:rtl/>
        </w:rPr>
        <w:t>שניהם</w:t>
      </w:r>
      <w:r w:rsidRPr="002A148F">
        <w:rPr>
          <w:rtl/>
        </w:rPr>
        <w:t xml:space="preserve"> </w:t>
      </w:r>
      <w:r w:rsidRPr="002A148F">
        <w:rPr>
          <w:rFonts w:hint="cs"/>
          <w:rtl/>
        </w:rPr>
        <w:t>וידעו</w:t>
      </w:r>
      <w:r w:rsidRPr="002A148F">
        <w:rPr>
          <w:rtl/>
        </w:rPr>
        <w:t xml:space="preserve"> </w:t>
      </w:r>
      <w:r w:rsidRPr="002A148F">
        <w:rPr>
          <w:rFonts w:hint="cs"/>
          <w:rtl/>
        </w:rPr>
        <w:t>כי</w:t>
      </w:r>
      <w:r w:rsidRPr="002A148F">
        <w:rPr>
          <w:rtl/>
        </w:rPr>
        <w:t xml:space="preserve"> </w:t>
      </w:r>
      <w:r w:rsidRPr="002A148F">
        <w:rPr>
          <w:rFonts w:hint="cs"/>
          <w:rtl/>
        </w:rPr>
        <w:t>עירומים</w:t>
      </w:r>
      <w:r w:rsidRPr="002A148F">
        <w:rPr>
          <w:vertAlign w:val="superscript"/>
          <w:rtl/>
        </w:rPr>
        <w:footnoteReference w:id="50"/>
      </w:r>
      <w:r w:rsidRPr="002A148F">
        <w:rPr>
          <w:rtl/>
        </w:rPr>
        <w:t xml:space="preserve"> </w:t>
      </w:r>
      <w:r w:rsidRPr="002A148F">
        <w:rPr>
          <w:rFonts w:hint="cs"/>
          <w:rtl/>
        </w:rPr>
        <w:t>הם</w:t>
      </w:r>
      <w:r w:rsidRPr="002A148F">
        <w:rPr>
          <w:rtl/>
        </w:rPr>
        <w:t xml:space="preserve"> </w:t>
      </w:r>
      <w:r w:rsidRPr="002A148F">
        <w:rPr>
          <w:rFonts w:hint="cs"/>
          <w:rtl/>
        </w:rPr>
        <w:t>ויתפרו</w:t>
      </w:r>
      <w:r w:rsidRPr="002A148F">
        <w:rPr>
          <w:rtl/>
        </w:rPr>
        <w:t xml:space="preserve"> </w:t>
      </w:r>
      <w:r w:rsidRPr="002A148F">
        <w:rPr>
          <w:rFonts w:hint="cs"/>
          <w:rtl/>
        </w:rPr>
        <w:t>עלה</w:t>
      </w:r>
      <w:r w:rsidRPr="002A148F">
        <w:rPr>
          <w:rtl/>
        </w:rPr>
        <w:t xml:space="preserve"> </w:t>
      </w:r>
      <w:r w:rsidRPr="002A148F">
        <w:rPr>
          <w:rFonts w:hint="cs"/>
          <w:rtl/>
        </w:rPr>
        <w:t>תאנה</w:t>
      </w:r>
      <w:r w:rsidRPr="002A148F">
        <w:rPr>
          <w:rtl/>
        </w:rPr>
        <w:t xml:space="preserve"> </w:t>
      </w:r>
      <w:r w:rsidRPr="002A148F">
        <w:rPr>
          <w:rFonts w:hint="cs"/>
          <w:rtl/>
        </w:rPr>
        <w:t>ויעשו</w:t>
      </w:r>
      <w:r w:rsidRPr="002A148F">
        <w:rPr>
          <w:rtl/>
        </w:rPr>
        <w:t xml:space="preserve"> </w:t>
      </w:r>
      <w:r w:rsidRPr="002A148F">
        <w:rPr>
          <w:rFonts w:hint="cs"/>
          <w:rtl/>
        </w:rPr>
        <w:t>להם</w:t>
      </w:r>
      <w:r w:rsidRPr="002A148F">
        <w:rPr>
          <w:rtl/>
        </w:rPr>
        <w:t xml:space="preserve"> </w:t>
      </w:r>
      <w:r w:rsidRPr="002A148F">
        <w:rPr>
          <w:rFonts w:hint="cs"/>
          <w:rtl/>
        </w:rPr>
        <w:t>חגרת, ויאמר</w:t>
      </w:r>
      <w:r w:rsidRPr="002A148F">
        <w:rPr>
          <w:rtl/>
        </w:rPr>
        <w:t xml:space="preserve"> </w:t>
      </w:r>
      <w:r w:rsidRPr="002A148F">
        <w:rPr>
          <w:rFonts w:hint="cs"/>
          <w:rtl/>
        </w:rPr>
        <w:t>את</w:t>
      </w:r>
      <w:r w:rsidRPr="002A148F">
        <w:rPr>
          <w:rtl/>
        </w:rPr>
        <w:t xml:space="preserve"> </w:t>
      </w:r>
      <w:r w:rsidRPr="002A148F">
        <w:rPr>
          <w:rFonts w:hint="cs"/>
          <w:rtl/>
        </w:rPr>
        <w:t>קלך</w:t>
      </w:r>
      <w:r w:rsidRPr="002A148F">
        <w:rPr>
          <w:rtl/>
        </w:rPr>
        <w:t xml:space="preserve"> </w:t>
      </w:r>
      <w:r w:rsidRPr="002A148F">
        <w:rPr>
          <w:rFonts w:hint="cs"/>
          <w:rtl/>
        </w:rPr>
        <w:t>שמעתי</w:t>
      </w:r>
      <w:r w:rsidRPr="002A148F">
        <w:rPr>
          <w:rtl/>
        </w:rPr>
        <w:t xml:space="preserve"> </w:t>
      </w:r>
      <w:r w:rsidRPr="002A148F">
        <w:rPr>
          <w:rFonts w:hint="cs"/>
          <w:rtl/>
        </w:rPr>
        <w:t>בגן</w:t>
      </w:r>
      <w:r w:rsidRPr="002A148F">
        <w:rPr>
          <w:rtl/>
        </w:rPr>
        <w:t xml:space="preserve"> </w:t>
      </w:r>
      <w:r w:rsidRPr="002A148F">
        <w:rPr>
          <w:rFonts w:hint="cs"/>
          <w:rtl/>
        </w:rPr>
        <w:t>ואירא</w:t>
      </w:r>
      <w:r w:rsidRPr="002A148F">
        <w:rPr>
          <w:rtl/>
        </w:rPr>
        <w:t xml:space="preserve"> </w:t>
      </w:r>
      <w:r w:rsidRPr="002A148F">
        <w:rPr>
          <w:rFonts w:hint="cs"/>
          <w:rtl/>
        </w:rPr>
        <w:t>כי</w:t>
      </w:r>
      <w:r w:rsidRPr="002A148F">
        <w:rPr>
          <w:rtl/>
        </w:rPr>
        <w:t xml:space="preserve"> </w:t>
      </w:r>
      <w:r w:rsidRPr="002A148F">
        <w:rPr>
          <w:rFonts w:hint="cs"/>
          <w:rtl/>
        </w:rPr>
        <w:t>עירום</w:t>
      </w:r>
      <w:r w:rsidRPr="002A148F">
        <w:rPr>
          <w:rtl/>
        </w:rPr>
        <w:t xml:space="preserve"> </w:t>
      </w:r>
      <w:r w:rsidRPr="002A148F">
        <w:rPr>
          <w:rFonts w:hint="cs"/>
          <w:rtl/>
        </w:rPr>
        <w:t>אנכי</w:t>
      </w:r>
      <w:r w:rsidRPr="002A148F">
        <w:rPr>
          <w:rtl/>
        </w:rPr>
        <w:t xml:space="preserve"> </w:t>
      </w:r>
      <w:r w:rsidRPr="002A148F">
        <w:rPr>
          <w:rFonts w:hint="cs"/>
          <w:rtl/>
        </w:rPr>
        <w:t>ואחבא, ויאמר</w:t>
      </w:r>
      <w:r w:rsidRPr="002A148F">
        <w:rPr>
          <w:rtl/>
        </w:rPr>
        <w:t xml:space="preserve"> </w:t>
      </w:r>
      <w:r w:rsidRPr="002A148F">
        <w:rPr>
          <w:rFonts w:hint="cs"/>
          <w:rtl/>
        </w:rPr>
        <w:t>מי</w:t>
      </w:r>
      <w:r w:rsidRPr="002A148F">
        <w:rPr>
          <w:rtl/>
        </w:rPr>
        <w:t xml:space="preserve"> </w:t>
      </w:r>
      <w:r w:rsidRPr="002A148F">
        <w:rPr>
          <w:rFonts w:hint="cs"/>
          <w:rtl/>
        </w:rPr>
        <w:t>הגיד</w:t>
      </w:r>
      <w:r w:rsidRPr="002A148F">
        <w:rPr>
          <w:rtl/>
        </w:rPr>
        <w:t xml:space="preserve"> </w:t>
      </w:r>
      <w:r w:rsidRPr="002A148F">
        <w:rPr>
          <w:rFonts w:hint="cs"/>
          <w:rtl/>
        </w:rPr>
        <w:t>לך</w:t>
      </w:r>
      <w:r w:rsidRPr="002A148F">
        <w:rPr>
          <w:rtl/>
        </w:rPr>
        <w:t xml:space="preserve"> </w:t>
      </w:r>
      <w:r w:rsidRPr="002A148F">
        <w:rPr>
          <w:rFonts w:hint="cs"/>
          <w:rtl/>
        </w:rPr>
        <w:t>כי</w:t>
      </w:r>
      <w:r w:rsidRPr="002A148F">
        <w:rPr>
          <w:rtl/>
        </w:rPr>
        <w:t xml:space="preserve"> </w:t>
      </w:r>
      <w:r w:rsidRPr="002A148F">
        <w:rPr>
          <w:rFonts w:hint="cs"/>
          <w:rtl/>
        </w:rPr>
        <w:t>עירום</w:t>
      </w:r>
      <w:r w:rsidRPr="002A148F">
        <w:rPr>
          <w:rtl/>
        </w:rPr>
        <w:t xml:space="preserve"> </w:t>
      </w:r>
      <w:r w:rsidRPr="002A148F">
        <w:rPr>
          <w:rFonts w:hint="cs"/>
          <w:rtl/>
        </w:rPr>
        <w:t>אתה (מאין</w:t>
      </w:r>
      <w:r w:rsidRPr="002A148F">
        <w:rPr>
          <w:rtl/>
        </w:rPr>
        <w:t xml:space="preserve"> </w:t>
      </w:r>
      <w:r w:rsidRPr="002A148F">
        <w:rPr>
          <w:rFonts w:hint="cs"/>
          <w:rtl/>
        </w:rPr>
        <w:t>לך</w:t>
      </w:r>
      <w:r w:rsidRPr="002A148F">
        <w:rPr>
          <w:rtl/>
        </w:rPr>
        <w:t xml:space="preserve"> </w:t>
      </w:r>
      <w:r w:rsidRPr="002A148F">
        <w:rPr>
          <w:rFonts w:hint="cs"/>
          <w:rtl/>
        </w:rPr>
        <w:t>לדעת</w:t>
      </w:r>
      <w:r w:rsidRPr="002A148F">
        <w:rPr>
          <w:rtl/>
        </w:rPr>
        <w:t xml:space="preserve"> </w:t>
      </w:r>
      <w:r w:rsidRPr="002A148F">
        <w:rPr>
          <w:rFonts w:hint="cs"/>
          <w:rtl/>
        </w:rPr>
        <w:t>מה</w:t>
      </w:r>
      <w:r w:rsidRPr="002A148F">
        <w:rPr>
          <w:rtl/>
        </w:rPr>
        <w:t xml:space="preserve"> </w:t>
      </w:r>
      <w:r w:rsidRPr="002A148F">
        <w:rPr>
          <w:rFonts w:hint="cs"/>
          <w:rtl/>
        </w:rPr>
        <w:t>בושת</w:t>
      </w:r>
      <w:r w:rsidRPr="002A148F">
        <w:rPr>
          <w:rtl/>
        </w:rPr>
        <w:t xml:space="preserve"> </w:t>
      </w:r>
      <w:r w:rsidRPr="002A148F">
        <w:rPr>
          <w:rFonts w:hint="cs"/>
          <w:rtl/>
        </w:rPr>
        <w:t>יש</w:t>
      </w:r>
      <w:r w:rsidRPr="002A148F">
        <w:rPr>
          <w:rtl/>
        </w:rPr>
        <w:t xml:space="preserve"> </w:t>
      </w:r>
      <w:r w:rsidRPr="002A148F">
        <w:rPr>
          <w:rFonts w:hint="cs"/>
          <w:rtl/>
        </w:rPr>
        <w:t>בעומד</w:t>
      </w:r>
      <w:r w:rsidRPr="002A148F">
        <w:rPr>
          <w:rtl/>
        </w:rPr>
        <w:t xml:space="preserve"> </w:t>
      </w:r>
      <w:r w:rsidRPr="002A148F">
        <w:rPr>
          <w:rFonts w:hint="cs"/>
          <w:rtl/>
        </w:rPr>
        <w:t xml:space="preserve">ערום </w:t>
      </w:r>
      <w:r w:rsidRPr="002A148F">
        <w:rPr>
          <w:rtl/>
        </w:rPr>
        <w:t>–</w:t>
      </w:r>
      <w:r w:rsidRPr="002A148F">
        <w:rPr>
          <w:rFonts w:hint="cs"/>
          <w:rtl/>
        </w:rPr>
        <w:t xml:space="preserve"> רש"י),</w:t>
      </w:r>
      <w:r w:rsidRPr="002A148F">
        <w:rPr>
          <w:rtl/>
        </w:rPr>
        <w:t xml:space="preserve"> </w:t>
      </w:r>
      <w:r w:rsidRPr="002A148F">
        <w:rPr>
          <w:rFonts w:hint="cs"/>
          <w:rtl/>
        </w:rPr>
        <w:t>ויעש</w:t>
      </w:r>
      <w:r w:rsidRPr="002A148F">
        <w:rPr>
          <w:rtl/>
        </w:rPr>
        <w:t xml:space="preserve"> </w:t>
      </w:r>
      <w:r w:rsidRPr="002A148F">
        <w:rPr>
          <w:rFonts w:hint="cs"/>
          <w:rtl/>
        </w:rPr>
        <w:t>ה</w:t>
      </w:r>
      <w:r w:rsidRPr="002A148F">
        <w:rPr>
          <w:rtl/>
        </w:rPr>
        <w:t xml:space="preserve">' </w:t>
      </w:r>
      <w:r w:rsidRPr="002A148F">
        <w:rPr>
          <w:rFonts w:hint="cs"/>
          <w:rtl/>
        </w:rPr>
        <w:t>אלקים</w:t>
      </w:r>
      <w:r w:rsidRPr="002A148F">
        <w:rPr>
          <w:rtl/>
        </w:rPr>
        <w:t xml:space="preserve"> </w:t>
      </w:r>
      <w:r w:rsidRPr="002A148F">
        <w:rPr>
          <w:rFonts w:hint="cs"/>
          <w:rtl/>
        </w:rPr>
        <w:t>לאדם</w:t>
      </w:r>
      <w:r w:rsidRPr="002A148F">
        <w:rPr>
          <w:rtl/>
        </w:rPr>
        <w:t xml:space="preserve"> </w:t>
      </w:r>
      <w:r w:rsidRPr="002A148F">
        <w:rPr>
          <w:rFonts w:hint="cs"/>
          <w:rtl/>
        </w:rPr>
        <w:t>ולאשתו</w:t>
      </w:r>
      <w:r w:rsidRPr="002A148F">
        <w:rPr>
          <w:rtl/>
        </w:rPr>
        <w:t xml:space="preserve"> </w:t>
      </w:r>
      <w:r w:rsidRPr="002A148F">
        <w:rPr>
          <w:rFonts w:hint="cs"/>
          <w:rtl/>
        </w:rPr>
        <w:t>כתנות</w:t>
      </w:r>
      <w:r w:rsidRPr="002A148F">
        <w:rPr>
          <w:rtl/>
        </w:rPr>
        <w:t xml:space="preserve"> </w:t>
      </w:r>
      <w:r w:rsidRPr="002A148F">
        <w:rPr>
          <w:rFonts w:hint="cs"/>
          <w:rtl/>
        </w:rPr>
        <w:t>עור</w:t>
      </w:r>
      <w:r w:rsidRPr="002A148F">
        <w:rPr>
          <w:rtl/>
        </w:rPr>
        <w:t xml:space="preserve"> </w:t>
      </w:r>
      <w:r w:rsidRPr="002A148F">
        <w:rPr>
          <w:rFonts w:hint="cs"/>
          <w:rtl/>
        </w:rPr>
        <w:t>וילבשם. ואמרו חז"ל (מדרש אגדה שם), שבתחילה "סומים</w:t>
      </w:r>
      <w:r w:rsidRPr="002A148F">
        <w:rPr>
          <w:rtl/>
        </w:rPr>
        <w:t xml:space="preserve"> </w:t>
      </w:r>
      <w:r w:rsidRPr="002A148F">
        <w:rPr>
          <w:rFonts w:hint="cs"/>
          <w:rtl/>
        </w:rPr>
        <w:t>היו</w:t>
      </w:r>
      <w:r w:rsidRPr="002A148F">
        <w:rPr>
          <w:rtl/>
        </w:rPr>
        <w:t xml:space="preserve"> </w:t>
      </w:r>
      <w:r w:rsidRPr="002A148F">
        <w:rPr>
          <w:rFonts w:hint="cs"/>
          <w:rtl/>
        </w:rPr>
        <w:t>שלא</w:t>
      </w:r>
      <w:r w:rsidRPr="002A148F">
        <w:rPr>
          <w:rtl/>
        </w:rPr>
        <w:t xml:space="preserve"> </w:t>
      </w:r>
      <w:r w:rsidRPr="002A148F">
        <w:rPr>
          <w:rFonts w:hint="cs"/>
          <w:rtl/>
        </w:rPr>
        <w:t>היו</w:t>
      </w:r>
      <w:r w:rsidRPr="002A148F">
        <w:rPr>
          <w:rtl/>
        </w:rPr>
        <w:t xml:space="preserve"> </w:t>
      </w:r>
      <w:r w:rsidRPr="002A148F">
        <w:rPr>
          <w:rFonts w:hint="cs"/>
          <w:rtl/>
        </w:rPr>
        <w:t>מתביישים</w:t>
      </w:r>
      <w:r w:rsidRPr="002A148F">
        <w:rPr>
          <w:rtl/>
        </w:rPr>
        <w:t xml:space="preserve"> </w:t>
      </w:r>
      <w:r w:rsidRPr="002A148F">
        <w:rPr>
          <w:rFonts w:hint="cs"/>
          <w:rtl/>
        </w:rPr>
        <w:t>שיעמדו</w:t>
      </w:r>
      <w:r w:rsidRPr="002A148F">
        <w:rPr>
          <w:rtl/>
        </w:rPr>
        <w:t xml:space="preserve"> </w:t>
      </w:r>
      <w:r w:rsidRPr="002A148F">
        <w:rPr>
          <w:rFonts w:hint="cs"/>
          <w:rtl/>
        </w:rPr>
        <w:t>זה</w:t>
      </w:r>
      <w:r w:rsidRPr="002A148F">
        <w:rPr>
          <w:rtl/>
        </w:rPr>
        <w:t xml:space="preserve"> </w:t>
      </w:r>
      <w:r w:rsidRPr="002A148F">
        <w:rPr>
          <w:rFonts w:hint="cs"/>
          <w:rtl/>
        </w:rPr>
        <w:t>כנגד</w:t>
      </w:r>
      <w:r w:rsidRPr="002A148F">
        <w:rPr>
          <w:rtl/>
        </w:rPr>
        <w:t xml:space="preserve"> </w:t>
      </w:r>
      <w:r w:rsidRPr="002A148F">
        <w:rPr>
          <w:rFonts w:hint="cs"/>
          <w:rtl/>
        </w:rPr>
        <w:t>זה</w:t>
      </w:r>
      <w:r w:rsidRPr="002A148F">
        <w:rPr>
          <w:rtl/>
        </w:rPr>
        <w:t xml:space="preserve"> </w:t>
      </w:r>
      <w:r w:rsidRPr="002A148F">
        <w:rPr>
          <w:rFonts w:hint="cs"/>
          <w:rtl/>
        </w:rPr>
        <w:t>ערומים</w:t>
      </w:r>
      <w:r w:rsidRPr="002A148F">
        <w:rPr>
          <w:rtl/>
        </w:rPr>
        <w:t xml:space="preserve">, </w:t>
      </w:r>
      <w:r w:rsidRPr="002A148F">
        <w:rPr>
          <w:rFonts w:hint="cs"/>
          <w:rtl/>
        </w:rPr>
        <w:t>ולא</w:t>
      </w:r>
      <w:r w:rsidRPr="002A148F">
        <w:rPr>
          <w:rtl/>
        </w:rPr>
        <w:t xml:space="preserve"> </w:t>
      </w:r>
      <w:r w:rsidRPr="002A148F">
        <w:rPr>
          <w:rFonts w:hint="cs"/>
          <w:rtl/>
        </w:rPr>
        <w:t>היו</w:t>
      </w:r>
      <w:r w:rsidRPr="002A148F">
        <w:rPr>
          <w:rtl/>
        </w:rPr>
        <w:t xml:space="preserve"> </w:t>
      </w:r>
      <w:r w:rsidRPr="002A148F">
        <w:rPr>
          <w:rFonts w:hint="cs"/>
          <w:rtl/>
        </w:rPr>
        <w:t>יודעים</w:t>
      </w:r>
      <w:r w:rsidRPr="002A148F">
        <w:rPr>
          <w:rtl/>
        </w:rPr>
        <w:t xml:space="preserve"> </w:t>
      </w:r>
      <w:r w:rsidRPr="002A148F">
        <w:rPr>
          <w:rFonts w:hint="cs"/>
          <w:rtl/>
        </w:rPr>
        <w:t>מה</w:t>
      </w:r>
      <w:r w:rsidRPr="002A148F">
        <w:rPr>
          <w:rtl/>
        </w:rPr>
        <w:t xml:space="preserve"> </w:t>
      </w:r>
      <w:r w:rsidRPr="002A148F">
        <w:rPr>
          <w:rFonts w:hint="cs"/>
          <w:rtl/>
        </w:rPr>
        <w:t>היא</w:t>
      </w:r>
      <w:r w:rsidRPr="002A148F">
        <w:rPr>
          <w:rtl/>
        </w:rPr>
        <w:t xml:space="preserve"> </w:t>
      </w:r>
      <w:r w:rsidRPr="002A148F">
        <w:rPr>
          <w:rFonts w:hint="cs"/>
          <w:rtl/>
        </w:rPr>
        <w:t>חרפת</w:t>
      </w:r>
      <w:r w:rsidRPr="002A148F">
        <w:rPr>
          <w:rtl/>
        </w:rPr>
        <w:t xml:space="preserve"> </w:t>
      </w:r>
      <w:r w:rsidRPr="002A148F">
        <w:rPr>
          <w:rFonts w:hint="cs"/>
          <w:rtl/>
        </w:rPr>
        <w:t>ערוה</w:t>
      </w:r>
      <w:r w:rsidRPr="002A148F">
        <w:rPr>
          <w:rtl/>
        </w:rPr>
        <w:t xml:space="preserve"> </w:t>
      </w:r>
      <w:r w:rsidRPr="002A148F">
        <w:rPr>
          <w:rFonts w:hint="cs"/>
          <w:rtl/>
        </w:rPr>
        <w:t>ובושת</w:t>
      </w:r>
      <w:r w:rsidRPr="002A148F">
        <w:rPr>
          <w:rtl/>
        </w:rPr>
        <w:t xml:space="preserve">, </w:t>
      </w:r>
      <w:r w:rsidRPr="002A148F">
        <w:rPr>
          <w:rFonts w:hint="cs"/>
          <w:rtl/>
        </w:rPr>
        <w:t>מיד</w:t>
      </w:r>
      <w:r w:rsidRPr="002A148F">
        <w:rPr>
          <w:rtl/>
        </w:rPr>
        <w:t xml:space="preserve"> </w:t>
      </w:r>
      <w:r w:rsidRPr="002A148F">
        <w:rPr>
          <w:rFonts w:hint="cs"/>
          <w:rtl/>
        </w:rPr>
        <w:t>ותקח</w:t>
      </w:r>
      <w:r w:rsidRPr="002A148F">
        <w:rPr>
          <w:rtl/>
        </w:rPr>
        <w:t xml:space="preserve"> </w:t>
      </w:r>
      <w:r w:rsidRPr="002A148F">
        <w:rPr>
          <w:rFonts w:hint="cs"/>
          <w:rtl/>
        </w:rPr>
        <w:t>מפריו</w:t>
      </w:r>
      <w:r w:rsidRPr="002A148F">
        <w:rPr>
          <w:rtl/>
        </w:rPr>
        <w:t xml:space="preserve"> </w:t>
      </w:r>
      <w:r w:rsidRPr="002A148F">
        <w:rPr>
          <w:rFonts w:hint="cs"/>
          <w:rtl/>
        </w:rPr>
        <w:t>ותאכל</w:t>
      </w:r>
      <w:r w:rsidRPr="002A148F">
        <w:rPr>
          <w:rtl/>
        </w:rPr>
        <w:t xml:space="preserve">, </w:t>
      </w:r>
      <w:r w:rsidRPr="002A148F">
        <w:rPr>
          <w:rFonts w:hint="cs"/>
          <w:rtl/>
        </w:rPr>
        <w:t>ומיד</w:t>
      </w:r>
      <w:r w:rsidRPr="002A148F">
        <w:rPr>
          <w:rtl/>
        </w:rPr>
        <w:t xml:space="preserve"> </w:t>
      </w:r>
      <w:r w:rsidRPr="002A148F">
        <w:rPr>
          <w:rFonts w:hint="cs"/>
          <w:rtl/>
        </w:rPr>
        <w:t>ותפקחנה</w:t>
      </w:r>
      <w:r w:rsidRPr="002A148F">
        <w:rPr>
          <w:rtl/>
        </w:rPr>
        <w:t xml:space="preserve"> </w:t>
      </w:r>
      <w:r w:rsidRPr="002A148F">
        <w:rPr>
          <w:rFonts w:hint="cs"/>
          <w:rtl/>
        </w:rPr>
        <w:t>עיני</w:t>
      </w:r>
      <w:r w:rsidRPr="002A148F">
        <w:rPr>
          <w:rtl/>
        </w:rPr>
        <w:t xml:space="preserve"> </w:t>
      </w:r>
      <w:r w:rsidRPr="002A148F">
        <w:rPr>
          <w:rFonts w:hint="cs"/>
          <w:rtl/>
        </w:rPr>
        <w:t>שניהם ויתפרו</w:t>
      </w:r>
      <w:r w:rsidRPr="002A148F">
        <w:rPr>
          <w:rtl/>
        </w:rPr>
        <w:t xml:space="preserve"> </w:t>
      </w:r>
      <w:r w:rsidRPr="002A148F">
        <w:rPr>
          <w:rFonts w:hint="cs"/>
          <w:rtl/>
        </w:rPr>
        <w:t>עלה</w:t>
      </w:r>
      <w:r w:rsidRPr="002A148F">
        <w:rPr>
          <w:rtl/>
        </w:rPr>
        <w:t xml:space="preserve"> </w:t>
      </w:r>
      <w:r w:rsidRPr="002A148F">
        <w:rPr>
          <w:rFonts w:hint="cs"/>
          <w:rtl/>
        </w:rPr>
        <w:t>תאנה,</w:t>
      </w:r>
      <w:r w:rsidRPr="002A148F">
        <w:rPr>
          <w:rtl/>
        </w:rPr>
        <w:t xml:space="preserve"> </w:t>
      </w:r>
      <w:r w:rsidRPr="002A148F">
        <w:rPr>
          <w:rFonts w:hint="cs"/>
          <w:rtl/>
        </w:rPr>
        <w:t>לכסות</w:t>
      </w:r>
      <w:r w:rsidRPr="002A148F">
        <w:rPr>
          <w:rtl/>
        </w:rPr>
        <w:t xml:space="preserve"> </w:t>
      </w:r>
      <w:r w:rsidRPr="002A148F">
        <w:rPr>
          <w:rFonts w:hint="cs"/>
          <w:rtl/>
        </w:rPr>
        <w:t>ערותן".</w:t>
      </w:r>
    </w:p>
    <w:p w:rsidR="002A148F" w:rsidRPr="002A148F" w:rsidRDefault="002A148F" w:rsidP="00057B9A">
      <w:pPr>
        <w:pStyle w:val="a3"/>
        <w:rPr>
          <w:rtl/>
        </w:rPr>
      </w:pPr>
      <w:r w:rsidRPr="002A148F">
        <w:rPr>
          <w:rFonts w:hint="cs"/>
          <w:rtl/>
        </w:rPr>
        <w:t>וברוקח</w:t>
      </w:r>
      <w:r w:rsidRPr="002A148F">
        <w:rPr>
          <w:rtl/>
        </w:rPr>
        <w:t xml:space="preserve"> </w:t>
      </w:r>
      <w:r w:rsidRPr="002A148F">
        <w:rPr>
          <w:rFonts w:hint="cs"/>
          <w:rtl/>
        </w:rPr>
        <w:t>הלכות</w:t>
      </w:r>
      <w:r w:rsidRPr="002A148F">
        <w:rPr>
          <w:rtl/>
        </w:rPr>
        <w:t xml:space="preserve"> </w:t>
      </w:r>
      <w:r w:rsidRPr="002A148F">
        <w:rPr>
          <w:rFonts w:hint="cs"/>
          <w:rtl/>
        </w:rPr>
        <w:t>חסידות</w:t>
      </w:r>
      <w:r w:rsidRPr="002A148F">
        <w:rPr>
          <w:rtl/>
        </w:rPr>
        <w:t xml:space="preserve"> </w:t>
      </w:r>
      <w:r w:rsidRPr="002A148F">
        <w:rPr>
          <w:rFonts w:hint="cs"/>
          <w:rtl/>
        </w:rPr>
        <w:t>שורש</w:t>
      </w:r>
      <w:r w:rsidRPr="002A148F">
        <w:rPr>
          <w:rtl/>
        </w:rPr>
        <w:t xml:space="preserve"> </w:t>
      </w:r>
      <w:r w:rsidRPr="002A148F">
        <w:rPr>
          <w:rFonts w:hint="cs"/>
          <w:rtl/>
        </w:rPr>
        <w:t>המדות</w:t>
      </w:r>
      <w:r w:rsidRPr="002A148F">
        <w:t xml:space="preserve"> </w:t>
      </w:r>
      <w:r w:rsidRPr="002A148F">
        <w:rPr>
          <w:rFonts w:hint="cs"/>
          <w:rtl/>
        </w:rPr>
        <w:t>כתב: אין</w:t>
      </w:r>
      <w:r w:rsidRPr="002A148F">
        <w:rPr>
          <w:rtl/>
        </w:rPr>
        <w:t xml:space="preserve"> </w:t>
      </w:r>
      <w:r w:rsidRPr="002A148F">
        <w:rPr>
          <w:rFonts w:hint="cs"/>
          <w:rtl/>
        </w:rPr>
        <w:t>קורין</w:t>
      </w:r>
      <w:r w:rsidRPr="002A148F">
        <w:rPr>
          <w:rtl/>
        </w:rPr>
        <w:t xml:space="preserve"> </w:t>
      </w:r>
      <w:r w:rsidRPr="002A148F">
        <w:rPr>
          <w:rFonts w:hint="cs"/>
          <w:rtl/>
        </w:rPr>
        <w:t>צנוע</w:t>
      </w:r>
      <w:r w:rsidRPr="002A148F">
        <w:rPr>
          <w:rtl/>
        </w:rPr>
        <w:t xml:space="preserve"> </w:t>
      </w:r>
      <w:r w:rsidRPr="002A148F">
        <w:rPr>
          <w:rFonts w:hint="cs"/>
          <w:rtl/>
        </w:rPr>
        <w:t>אלא</w:t>
      </w:r>
      <w:r w:rsidRPr="002A148F">
        <w:rPr>
          <w:rtl/>
        </w:rPr>
        <w:t xml:space="preserve"> </w:t>
      </w:r>
      <w:r w:rsidRPr="002A148F">
        <w:rPr>
          <w:rFonts w:hint="cs"/>
          <w:rtl/>
        </w:rPr>
        <w:t>הצנוע</w:t>
      </w:r>
      <w:r w:rsidRPr="002A148F">
        <w:rPr>
          <w:rtl/>
        </w:rPr>
        <w:t xml:space="preserve"> </w:t>
      </w:r>
      <w:r w:rsidRPr="002A148F">
        <w:rPr>
          <w:rFonts w:hint="cs"/>
          <w:rtl/>
        </w:rPr>
        <w:t>בבית</w:t>
      </w:r>
      <w:r w:rsidRPr="002A148F">
        <w:rPr>
          <w:rtl/>
        </w:rPr>
        <w:t xml:space="preserve"> </w:t>
      </w:r>
      <w:r w:rsidRPr="002A148F">
        <w:rPr>
          <w:rFonts w:hint="cs"/>
          <w:rtl/>
        </w:rPr>
        <w:t>הכסא</w:t>
      </w:r>
      <w:r w:rsidRPr="002A148F">
        <w:rPr>
          <w:rtl/>
        </w:rPr>
        <w:t xml:space="preserve"> </w:t>
      </w:r>
      <w:r w:rsidRPr="002A148F">
        <w:rPr>
          <w:rFonts w:hint="cs"/>
          <w:rtl/>
        </w:rPr>
        <w:t>כדאמרי</w:t>
      </w:r>
      <w:r w:rsidRPr="002A148F">
        <w:rPr>
          <w:rtl/>
        </w:rPr>
        <w:t xml:space="preserve">' </w:t>
      </w:r>
      <w:r w:rsidRPr="002A148F">
        <w:rPr>
          <w:rFonts w:hint="cs"/>
          <w:rtl/>
        </w:rPr>
        <w:t>פ</w:t>
      </w:r>
      <w:r w:rsidRPr="002A148F">
        <w:rPr>
          <w:rtl/>
        </w:rPr>
        <w:t>"</w:t>
      </w:r>
      <w:r w:rsidRPr="002A148F">
        <w:rPr>
          <w:rFonts w:hint="cs"/>
          <w:rtl/>
        </w:rPr>
        <w:t>ב</w:t>
      </w:r>
      <w:r w:rsidRPr="002A148F">
        <w:rPr>
          <w:rtl/>
        </w:rPr>
        <w:t xml:space="preserve"> </w:t>
      </w:r>
      <w:r w:rsidRPr="002A148F">
        <w:rPr>
          <w:rFonts w:hint="cs"/>
          <w:rtl/>
        </w:rPr>
        <w:t>דברכות</w:t>
      </w:r>
      <w:r w:rsidRPr="002A148F">
        <w:rPr>
          <w:rtl/>
        </w:rPr>
        <w:t xml:space="preserve"> </w:t>
      </w:r>
      <w:r w:rsidRPr="002A148F">
        <w:rPr>
          <w:rFonts w:hint="cs"/>
          <w:rtl/>
        </w:rPr>
        <w:t>יש</w:t>
      </w:r>
      <w:r w:rsidRPr="002A148F">
        <w:rPr>
          <w:rtl/>
        </w:rPr>
        <w:t xml:space="preserve"> </w:t>
      </w:r>
      <w:r w:rsidRPr="002A148F">
        <w:rPr>
          <w:rFonts w:hint="cs"/>
          <w:rtl/>
        </w:rPr>
        <w:t>לו</w:t>
      </w:r>
      <w:r w:rsidRPr="002A148F">
        <w:rPr>
          <w:rtl/>
        </w:rPr>
        <w:t xml:space="preserve"> </w:t>
      </w:r>
      <w:r w:rsidRPr="002A148F">
        <w:rPr>
          <w:rFonts w:hint="cs"/>
          <w:rtl/>
        </w:rPr>
        <w:t>להתבייש</w:t>
      </w:r>
      <w:r w:rsidRPr="002A148F">
        <w:rPr>
          <w:rtl/>
        </w:rPr>
        <w:t xml:space="preserve"> </w:t>
      </w:r>
      <w:r w:rsidRPr="002A148F">
        <w:rPr>
          <w:rFonts w:hint="cs"/>
          <w:rtl/>
        </w:rPr>
        <w:t>כשהוא</w:t>
      </w:r>
      <w:r w:rsidRPr="002A148F">
        <w:rPr>
          <w:rtl/>
        </w:rPr>
        <w:t xml:space="preserve"> </w:t>
      </w:r>
      <w:r w:rsidRPr="002A148F">
        <w:rPr>
          <w:rFonts w:hint="cs"/>
          <w:rtl/>
        </w:rPr>
        <w:t>יחידי</w:t>
      </w:r>
      <w:r w:rsidRPr="002A148F">
        <w:rPr>
          <w:rtl/>
        </w:rPr>
        <w:t xml:space="preserve"> </w:t>
      </w:r>
      <w:r w:rsidRPr="002A148F">
        <w:rPr>
          <w:rFonts w:hint="cs"/>
          <w:rtl/>
        </w:rPr>
        <w:t>מפני</w:t>
      </w:r>
      <w:r w:rsidRPr="002A148F">
        <w:rPr>
          <w:rtl/>
        </w:rPr>
        <w:t xml:space="preserve"> </w:t>
      </w:r>
      <w:r w:rsidRPr="002A148F">
        <w:rPr>
          <w:rFonts w:hint="cs"/>
          <w:rtl/>
        </w:rPr>
        <w:t>בוראו</w:t>
      </w:r>
      <w:r w:rsidRPr="002A148F">
        <w:rPr>
          <w:rtl/>
        </w:rPr>
        <w:t xml:space="preserve"> </w:t>
      </w:r>
      <w:r w:rsidRPr="002A148F">
        <w:rPr>
          <w:rFonts w:hint="cs"/>
          <w:rtl/>
        </w:rPr>
        <w:t xml:space="preserve"> ...</w:t>
      </w:r>
      <w:r w:rsidRPr="002A148F">
        <w:rPr>
          <w:rtl/>
        </w:rPr>
        <w:t xml:space="preserve"> </w:t>
      </w:r>
      <w:r w:rsidRPr="002A148F">
        <w:rPr>
          <w:rFonts w:hint="cs"/>
          <w:rtl/>
        </w:rPr>
        <w:t>ו</w:t>
      </w:r>
      <w:r w:rsidRPr="002A148F">
        <w:rPr>
          <w:rFonts w:hint="cs"/>
          <w:bCs/>
          <w:rtl/>
        </w:rPr>
        <w:t>אדם</w:t>
      </w:r>
      <w:r w:rsidRPr="002A148F">
        <w:rPr>
          <w:bCs/>
          <w:rtl/>
        </w:rPr>
        <w:t xml:space="preserve"> </w:t>
      </w:r>
      <w:r w:rsidRPr="002A148F">
        <w:rPr>
          <w:rFonts w:hint="cs"/>
          <w:bCs/>
          <w:rtl/>
        </w:rPr>
        <w:t>וחוה</w:t>
      </w:r>
      <w:r w:rsidRPr="002A148F">
        <w:rPr>
          <w:bCs/>
          <w:rtl/>
        </w:rPr>
        <w:t xml:space="preserve"> </w:t>
      </w:r>
      <w:r w:rsidRPr="002A148F">
        <w:rPr>
          <w:rFonts w:hint="cs"/>
          <w:bCs/>
          <w:rtl/>
        </w:rPr>
        <w:t>היו</w:t>
      </w:r>
      <w:r w:rsidRPr="002A148F">
        <w:rPr>
          <w:bCs/>
          <w:rtl/>
        </w:rPr>
        <w:t xml:space="preserve"> </w:t>
      </w:r>
      <w:r w:rsidRPr="002A148F">
        <w:rPr>
          <w:rFonts w:hint="cs"/>
          <w:bCs/>
          <w:rtl/>
        </w:rPr>
        <w:t>לבדם</w:t>
      </w:r>
      <w:r w:rsidRPr="002A148F">
        <w:rPr>
          <w:rtl/>
        </w:rPr>
        <w:t xml:space="preserve"> </w:t>
      </w:r>
      <w:r w:rsidRPr="002A148F">
        <w:rPr>
          <w:rFonts w:hint="cs"/>
          <w:bCs/>
          <w:rtl/>
        </w:rPr>
        <w:t>ובניהם</w:t>
      </w:r>
      <w:r w:rsidRPr="002A148F">
        <w:rPr>
          <w:rtl/>
        </w:rPr>
        <w:t xml:space="preserve"> </w:t>
      </w:r>
      <w:r w:rsidRPr="002A148F">
        <w:rPr>
          <w:rFonts w:hint="cs"/>
          <w:bCs/>
          <w:rtl/>
        </w:rPr>
        <w:t>ועשה</w:t>
      </w:r>
      <w:r w:rsidRPr="002A148F">
        <w:rPr>
          <w:bCs/>
          <w:rtl/>
        </w:rPr>
        <w:t xml:space="preserve"> </w:t>
      </w:r>
      <w:r w:rsidRPr="002A148F">
        <w:rPr>
          <w:rFonts w:hint="cs"/>
          <w:bCs/>
          <w:rtl/>
        </w:rPr>
        <w:t>להם</w:t>
      </w:r>
      <w:r w:rsidRPr="002A148F">
        <w:rPr>
          <w:bCs/>
          <w:rtl/>
        </w:rPr>
        <w:t xml:space="preserve"> </w:t>
      </w:r>
      <w:r w:rsidRPr="002A148F">
        <w:rPr>
          <w:rFonts w:hint="cs"/>
          <w:bCs/>
          <w:rtl/>
        </w:rPr>
        <w:t>כתנות</w:t>
      </w:r>
      <w:r w:rsidRPr="002A148F">
        <w:rPr>
          <w:bCs/>
          <w:rtl/>
        </w:rPr>
        <w:t xml:space="preserve"> </w:t>
      </w:r>
      <w:r w:rsidRPr="002A148F">
        <w:rPr>
          <w:rFonts w:hint="cs"/>
          <w:bCs/>
          <w:rtl/>
        </w:rPr>
        <w:t>עור</w:t>
      </w:r>
      <w:r w:rsidRPr="002A148F">
        <w:rPr>
          <w:bCs/>
          <w:rtl/>
        </w:rPr>
        <w:t xml:space="preserve"> </w:t>
      </w:r>
      <w:r w:rsidRPr="002A148F">
        <w:rPr>
          <w:rFonts w:hint="cs"/>
          <w:bCs/>
          <w:rtl/>
        </w:rPr>
        <w:t>והלבישם</w:t>
      </w:r>
      <w:r w:rsidRPr="002A148F">
        <w:rPr>
          <w:vertAlign w:val="superscript"/>
          <w:rtl/>
        </w:rPr>
        <w:footnoteReference w:id="51"/>
      </w:r>
      <w:r w:rsidRPr="002A148F">
        <w:rPr>
          <w:rtl/>
        </w:rPr>
        <w:t>.</w:t>
      </w:r>
      <w:r w:rsidRPr="002A148F">
        <w:rPr>
          <w:rFonts w:hint="cs"/>
          <w:rtl/>
        </w:rPr>
        <w:t xml:space="preserve"> עיי"ש.</w:t>
      </w:r>
    </w:p>
    <w:p w:rsidR="002A148F" w:rsidRPr="002A148F" w:rsidRDefault="002A148F" w:rsidP="00057B9A">
      <w:pPr>
        <w:pStyle w:val="a3"/>
        <w:rPr>
          <w:rtl/>
        </w:rPr>
      </w:pPr>
      <w:r w:rsidRPr="002A148F">
        <w:rPr>
          <w:rFonts w:hint="cs"/>
          <w:rtl/>
        </w:rPr>
        <w:t>וגנאי גדול הוא להיות בלי לבוש, ולכן כתיב ויקח</w:t>
      </w:r>
      <w:r w:rsidRPr="002A148F">
        <w:rPr>
          <w:rtl/>
        </w:rPr>
        <w:t xml:space="preserve"> </w:t>
      </w:r>
      <w:r w:rsidRPr="002A148F">
        <w:rPr>
          <w:rFonts w:hint="cs"/>
          <w:rtl/>
        </w:rPr>
        <w:t>שם</w:t>
      </w:r>
      <w:r w:rsidRPr="002A148F">
        <w:rPr>
          <w:rtl/>
        </w:rPr>
        <w:t xml:space="preserve"> </w:t>
      </w:r>
      <w:r w:rsidRPr="002A148F">
        <w:rPr>
          <w:rFonts w:hint="cs"/>
          <w:rtl/>
        </w:rPr>
        <w:t>ויפת</w:t>
      </w:r>
      <w:r w:rsidRPr="002A148F">
        <w:rPr>
          <w:rtl/>
        </w:rPr>
        <w:t xml:space="preserve"> </w:t>
      </w:r>
      <w:r w:rsidRPr="002A148F">
        <w:rPr>
          <w:rFonts w:hint="cs"/>
          <w:rtl/>
        </w:rPr>
        <w:t>את</w:t>
      </w:r>
      <w:r w:rsidRPr="002A148F">
        <w:rPr>
          <w:rtl/>
        </w:rPr>
        <w:t xml:space="preserve"> </w:t>
      </w:r>
      <w:r w:rsidRPr="002A148F">
        <w:rPr>
          <w:rFonts w:hint="cs"/>
          <w:rtl/>
        </w:rPr>
        <w:t>השמלה</w:t>
      </w:r>
      <w:r w:rsidRPr="002A148F">
        <w:rPr>
          <w:rtl/>
        </w:rPr>
        <w:t xml:space="preserve"> </w:t>
      </w:r>
      <w:r w:rsidRPr="002A148F">
        <w:rPr>
          <w:rFonts w:hint="cs"/>
          <w:rtl/>
        </w:rPr>
        <w:t>וישימו</w:t>
      </w:r>
      <w:r w:rsidRPr="002A148F">
        <w:rPr>
          <w:rtl/>
        </w:rPr>
        <w:t xml:space="preserve"> </w:t>
      </w:r>
      <w:r w:rsidRPr="002A148F">
        <w:rPr>
          <w:rFonts w:hint="cs"/>
          <w:rtl/>
        </w:rPr>
        <w:t>על</w:t>
      </w:r>
      <w:r w:rsidRPr="002A148F">
        <w:rPr>
          <w:rtl/>
        </w:rPr>
        <w:t xml:space="preserve"> </w:t>
      </w:r>
      <w:r w:rsidRPr="002A148F">
        <w:rPr>
          <w:rFonts w:hint="cs"/>
          <w:rtl/>
        </w:rPr>
        <w:t>שכם</w:t>
      </w:r>
      <w:r w:rsidRPr="002A148F">
        <w:rPr>
          <w:rtl/>
        </w:rPr>
        <w:t xml:space="preserve"> </w:t>
      </w:r>
      <w:r w:rsidRPr="002A148F">
        <w:rPr>
          <w:rFonts w:hint="cs"/>
          <w:rtl/>
        </w:rPr>
        <w:t>שניהם</w:t>
      </w:r>
      <w:r w:rsidRPr="002A148F">
        <w:rPr>
          <w:rtl/>
        </w:rPr>
        <w:t xml:space="preserve"> </w:t>
      </w:r>
      <w:r w:rsidRPr="002A148F">
        <w:rPr>
          <w:rFonts w:hint="cs"/>
          <w:rtl/>
        </w:rPr>
        <w:t>וילכו</w:t>
      </w:r>
      <w:r w:rsidRPr="002A148F">
        <w:rPr>
          <w:rtl/>
        </w:rPr>
        <w:t xml:space="preserve"> </w:t>
      </w:r>
      <w:r w:rsidRPr="002A148F">
        <w:rPr>
          <w:rFonts w:hint="cs"/>
          <w:rtl/>
        </w:rPr>
        <w:t>אחרנית</w:t>
      </w:r>
      <w:r w:rsidRPr="002A148F">
        <w:rPr>
          <w:rtl/>
        </w:rPr>
        <w:t xml:space="preserve"> </w:t>
      </w:r>
      <w:r w:rsidRPr="002A148F">
        <w:rPr>
          <w:rFonts w:hint="cs"/>
          <w:rtl/>
        </w:rPr>
        <w:t>ויכסו</w:t>
      </w:r>
      <w:r w:rsidRPr="002A148F">
        <w:rPr>
          <w:rtl/>
        </w:rPr>
        <w:t xml:space="preserve"> </w:t>
      </w:r>
      <w:r w:rsidRPr="002A148F">
        <w:rPr>
          <w:rFonts w:hint="cs"/>
          <w:rtl/>
        </w:rPr>
        <w:t>את</w:t>
      </w:r>
      <w:r w:rsidRPr="002A148F">
        <w:rPr>
          <w:rtl/>
        </w:rPr>
        <w:t xml:space="preserve"> </w:t>
      </w:r>
      <w:r w:rsidRPr="002A148F">
        <w:rPr>
          <w:rFonts w:hint="cs"/>
          <w:rtl/>
        </w:rPr>
        <w:t>ערות</w:t>
      </w:r>
      <w:r w:rsidRPr="002A148F">
        <w:rPr>
          <w:rtl/>
        </w:rPr>
        <w:t xml:space="preserve"> </w:t>
      </w:r>
      <w:r w:rsidRPr="002A148F">
        <w:rPr>
          <w:rFonts w:hint="cs"/>
          <w:rtl/>
        </w:rPr>
        <w:t>אביהם</w:t>
      </w:r>
      <w:r w:rsidRPr="002A148F">
        <w:rPr>
          <w:rtl/>
        </w:rPr>
        <w:t xml:space="preserve"> </w:t>
      </w:r>
      <w:r w:rsidRPr="002A148F">
        <w:rPr>
          <w:rFonts w:hint="cs"/>
          <w:rtl/>
        </w:rPr>
        <w:t>ופניהם</w:t>
      </w:r>
      <w:r w:rsidRPr="002A148F">
        <w:rPr>
          <w:rtl/>
        </w:rPr>
        <w:t xml:space="preserve"> </w:t>
      </w:r>
      <w:r w:rsidRPr="002A148F">
        <w:rPr>
          <w:rFonts w:hint="cs"/>
          <w:rtl/>
        </w:rPr>
        <w:t>אחרנית</w:t>
      </w:r>
      <w:r w:rsidRPr="002A148F">
        <w:rPr>
          <w:rtl/>
        </w:rPr>
        <w:t xml:space="preserve"> </w:t>
      </w:r>
      <w:r w:rsidRPr="002A148F">
        <w:rPr>
          <w:rFonts w:hint="cs"/>
          <w:bCs/>
          <w:rtl/>
        </w:rPr>
        <w:t>וערות</w:t>
      </w:r>
      <w:r w:rsidRPr="002A148F">
        <w:rPr>
          <w:bCs/>
          <w:rtl/>
        </w:rPr>
        <w:t xml:space="preserve"> </w:t>
      </w:r>
      <w:r w:rsidRPr="002A148F">
        <w:rPr>
          <w:rFonts w:hint="cs"/>
          <w:bCs/>
          <w:rtl/>
        </w:rPr>
        <w:t>אביהם</w:t>
      </w:r>
      <w:r w:rsidRPr="002A148F">
        <w:rPr>
          <w:bCs/>
          <w:rtl/>
        </w:rPr>
        <w:t xml:space="preserve"> </w:t>
      </w:r>
      <w:r w:rsidRPr="002A148F">
        <w:rPr>
          <w:rFonts w:hint="cs"/>
          <w:bCs/>
          <w:rtl/>
        </w:rPr>
        <w:t>לא</w:t>
      </w:r>
      <w:r w:rsidRPr="002A148F">
        <w:rPr>
          <w:bCs/>
          <w:rtl/>
        </w:rPr>
        <w:t xml:space="preserve"> </w:t>
      </w:r>
      <w:r w:rsidRPr="002A148F">
        <w:rPr>
          <w:rFonts w:hint="cs"/>
          <w:bCs/>
          <w:rtl/>
        </w:rPr>
        <w:t>ראו</w:t>
      </w:r>
      <w:r w:rsidRPr="002A148F">
        <w:rPr>
          <w:vertAlign w:val="superscript"/>
          <w:rtl/>
        </w:rPr>
        <w:footnoteReference w:id="52"/>
      </w:r>
      <w:r w:rsidRPr="002A148F">
        <w:rPr>
          <w:rFonts w:hint="cs"/>
          <w:rtl/>
        </w:rPr>
        <w:t>, ועונשו של חם היה "כן</w:t>
      </w:r>
      <w:r w:rsidRPr="002A148F">
        <w:rPr>
          <w:rtl/>
        </w:rPr>
        <w:t xml:space="preserve"> </w:t>
      </w:r>
      <w:r w:rsidRPr="002A148F">
        <w:rPr>
          <w:rFonts w:hint="cs"/>
          <w:rtl/>
        </w:rPr>
        <w:t>ינהג</w:t>
      </w:r>
      <w:r w:rsidRPr="002A148F">
        <w:rPr>
          <w:rtl/>
        </w:rPr>
        <w:t xml:space="preserve"> </w:t>
      </w:r>
      <w:r w:rsidRPr="002A148F">
        <w:rPr>
          <w:rFonts w:hint="cs"/>
          <w:rtl/>
        </w:rPr>
        <w:t>מלך</w:t>
      </w:r>
      <w:r w:rsidRPr="002A148F">
        <w:rPr>
          <w:rtl/>
        </w:rPr>
        <w:t xml:space="preserve"> </w:t>
      </w:r>
      <w:r w:rsidRPr="002A148F">
        <w:rPr>
          <w:rFonts w:hint="cs"/>
          <w:rtl/>
        </w:rPr>
        <w:t>אשור</w:t>
      </w:r>
      <w:r w:rsidRPr="002A148F">
        <w:rPr>
          <w:rtl/>
        </w:rPr>
        <w:t xml:space="preserve"> </w:t>
      </w:r>
      <w:r w:rsidRPr="002A148F">
        <w:rPr>
          <w:rFonts w:hint="cs"/>
          <w:rtl/>
        </w:rPr>
        <w:t>את</w:t>
      </w:r>
      <w:r w:rsidRPr="002A148F">
        <w:rPr>
          <w:rtl/>
        </w:rPr>
        <w:t xml:space="preserve"> </w:t>
      </w:r>
      <w:r w:rsidRPr="002A148F">
        <w:rPr>
          <w:rFonts w:hint="cs"/>
          <w:rtl/>
        </w:rPr>
        <w:t>שבי</w:t>
      </w:r>
      <w:r w:rsidRPr="002A148F">
        <w:rPr>
          <w:rtl/>
        </w:rPr>
        <w:t xml:space="preserve"> </w:t>
      </w:r>
      <w:r w:rsidRPr="002A148F">
        <w:rPr>
          <w:rFonts w:hint="cs"/>
          <w:rtl/>
        </w:rPr>
        <w:t>מצרים</w:t>
      </w:r>
      <w:r w:rsidRPr="002A148F">
        <w:rPr>
          <w:rtl/>
        </w:rPr>
        <w:t xml:space="preserve"> </w:t>
      </w:r>
      <w:r w:rsidRPr="002A148F">
        <w:rPr>
          <w:rFonts w:hint="cs"/>
          <w:rtl/>
        </w:rPr>
        <w:t>ואת</w:t>
      </w:r>
      <w:r w:rsidRPr="002A148F">
        <w:rPr>
          <w:rtl/>
        </w:rPr>
        <w:t xml:space="preserve"> </w:t>
      </w:r>
      <w:r w:rsidRPr="002A148F">
        <w:rPr>
          <w:rFonts w:hint="cs"/>
          <w:rtl/>
        </w:rPr>
        <w:t>גלות</w:t>
      </w:r>
      <w:r w:rsidRPr="002A148F">
        <w:rPr>
          <w:rtl/>
        </w:rPr>
        <w:t xml:space="preserve"> </w:t>
      </w:r>
      <w:r w:rsidRPr="002A148F">
        <w:rPr>
          <w:rFonts w:hint="cs"/>
          <w:rtl/>
        </w:rPr>
        <w:t>כוש</w:t>
      </w:r>
      <w:r w:rsidRPr="002A148F">
        <w:rPr>
          <w:rtl/>
        </w:rPr>
        <w:t xml:space="preserve"> </w:t>
      </w:r>
      <w:r w:rsidRPr="002A148F">
        <w:rPr>
          <w:rFonts w:hint="cs"/>
          <w:rtl/>
        </w:rPr>
        <w:t>נערים</w:t>
      </w:r>
      <w:r w:rsidRPr="002A148F">
        <w:rPr>
          <w:rtl/>
        </w:rPr>
        <w:t xml:space="preserve"> </w:t>
      </w:r>
      <w:r w:rsidRPr="002A148F">
        <w:rPr>
          <w:rFonts w:hint="cs"/>
          <w:rtl/>
        </w:rPr>
        <w:t>וזקנים</w:t>
      </w:r>
      <w:r w:rsidRPr="002A148F">
        <w:rPr>
          <w:rtl/>
        </w:rPr>
        <w:t xml:space="preserve"> </w:t>
      </w:r>
      <w:r w:rsidRPr="002A148F">
        <w:rPr>
          <w:rFonts w:hint="cs"/>
          <w:rtl/>
        </w:rPr>
        <w:t>ערום</w:t>
      </w:r>
      <w:r w:rsidRPr="002A148F">
        <w:rPr>
          <w:rtl/>
        </w:rPr>
        <w:t xml:space="preserve"> </w:t>
      </w:r>
      <w:r w:rsidRPr="002A148F">
        <w:rPr>
          <w:rFonts w:hint="cs"/>
          <w:rtl/>
        </w:rPr>
        <w:t>ויחף</w:t>
      </w:r>
      <w:r w:rsidRPr="002A148F">
        <w:rPr>
          <w:rtl/>
        </w:rPr>
        <w:t xml:space="preserve"> </w:t>
      </w:r>
      <w:r w:rsidRPr="002A148F">
        <w:rPr>
          <w:rFonts w:hint="cs"/>
          <w:rtl/>
        </w:rPr>
        <w:t>וחשופי</w:t>
      </w:r>
      <w:r w:rsidRPr="002A148F">
        <w:rPr>
          <w:rtl/>
        </w:rPr>
        <w:t xml:space="preserve"> </w:t>
      </w:r>
      <w:r w:rsidRPr="002A148F">
        <w:rPr>
          <w:rFonts w:hint="cs"/>
          <w:rtl/>
        </w:rPr>
        <w:t>שת</w:t>
      </w:r>
      <w:r w:rsidRPr="002A148F">
        <w:rPr>
          <w:rtl/>
        </w:rPr>
        <w:t xml:space="preserve"> </w:t>
      </w:r>
      <w:r w:rsidRPr="002A148F">
        <w:rPr>
          <w:rFonts w:hint="cs"/>
          <w:rtl/>
        </w:rPr>
        <w:t>ערות</w:t>
      </w:r>
      <w:r w:rsidRPr="002A148F">
        <w:rPr>
          <w:rtl/>
        </w:rPr>
        <w:t xml:space="preserve"> </w:t>
      </w:r>
      <w:r w:rsidRPr="002A148F">
        <w:rPr>
          <w:rFonts w:hint="cs"/>
          <w:rtl/>
        </w:rPr>
        <w:t>מצרים" (ישעיה כ, ד), כמבואר ברש"י מהמדרש שם, הרי שאפילו אנשים נחותים אינם רוצים בכך. ואמרו בגמ' על הפסוק ואני</w:t>
      </w:r>
      <w:r w:rsidRPr="002A148F">
        <w:rPr>
          <w:rtl/>
        </w:rPr>
        <w:t xml:space="preserve"> </w:t>
      </w:r>
      <w:r w:rsidRPr="002A148F">
        <w:rPr>
          <w:rFonts w:hint="cs"/>
          <w:rtl/>
        </w:rPr>
        <w:t>אקניאם</w:t>
      </w:r>
      <w:r w:rsidRPr="002A148F">
        <w:rPr>
          <w:rtl/>
        </w:rPr>
        <w:t xml:space="preserve"> </w:t>
      </w:r>
      <w:r w:rsidRPr="002A148F">
        <w:rPr>
          <w:rFonts w:hint="cs"/>
          <w:rtl/>
        </w:rPr>
        <w:t>בלא</w:t>
      </w:r>
      <w:r w:rsidRPr="002A148F">
        <w:rPr>
          <w:rtl/>
        </w:rPr>
        <w:t xml:space="preserve"> </w:t>
      </w:r>
      <w:r w:rsidRPr="002A148F">
        <w:rPr>
          <w:rFonts w:hint="cs"/>
          <w:rtl/>
        </w:rPr>
        <w:t>עם בגוי נבל אכעיסם (האזינו, לב, כא), אלו</w:t>
      </w:r>
      <w:r w:rsidRPr="002A148F">
        <w:rPr>
          <w:rtl/>
        </w:rPr>
        <w:t xml:space="preserve"> </w:t>
      </w:r>
      <w:r w:rsidRPr="002A148F">
        <w:rPr>
          <w:rFonts w:hint="cs"/>
          <w:rtl/>
        </w:rPr>
        <w:t>אנשי</w:t>
      </w:r>
      <w:r w:rsidRPr="002A148F">
        <w:rPr>
          <w:rtl/>
        </w:rPr>
        <w:t xml:space="preserve"> </w:t>
      </w:r>
      <w:r w:rsidRPr="002A148F">
        <w:rPr>
          <w:rFonts w:hint="cs"/>
          <w:rtl/>
        </w:rPr>
        <w:t>ברבריא</w:t>
      </w:r>
      <w:r w:rsidRPr="002A148F">
        <w:rPr>
          <w:rtl/>
        </w:rPr>
        <w:t xml:space="preserve"> </w:t>
      </w:r>
      <w:r w:rsidRPr="002A148F">
        <w:rPr>
          <w:rFonts w:hint="cs"/>
          <w:rtl/>
        </w:rPr>
        <w:t>ואנשי</w:t>
      </w:r>
      <w:r w:rsidRPr="002A148F">
        <w:rPr>
          <w:rtl/>
        </w:rPr>
        <w:t xml:space="preserve"> </w:t>
      </w:r>
      <w:r w:rsidRPr="002A148F">
        <w:rPr>
          <w:rFonts w:hint="cs"/>
          <w:rtl/>
        </w:rPr>
        <w:t>מרטנאי</w:t>
      </w:r>
      <w:r w:rsidRPr="002A148F">
        <w:rPr>
          <w:rtl/>
        </w:rPr>
        <w:t xml:space="preserve"> </w:t>
      </w:r>
      <w:r w:rsidRPr="002A148F">
        <w:rPr>
          <w:rFonts w:hint="cs"/>
          <w:rtl/>
        </w:rPr>
        <w:t>שמהלכין</w:t>
      </w:r>
      <w:r w:rsidRPr="002A148F">
        <w:rPr>
          <w:rtl/>
        </w:rPr>
        <w:t xml:space="preserve"> </w:t>
      </w:r>
      <w:r w:rsidRPr="002A148F">
        <w:rPr>
          <w:rFonts w:hint="cs"/>
          <w:rtl/>
        </w:rPr>
        <w:t>ערומים</w:t>
      </w:r>
      <w:r w:rsidRPr="002A148F">
        <w:rPr>
          <w:rtl/>
        </w:rPr>
        <w:t xml:space="preserve"> </w:t>
      </w:r>
      <w:r w:rsidRPr="002A148F">
        <w:rPr>
          <w:rFonts w:hint="cs"/>
          <w:rtl/>
        </w:rPr>
        <w:t>בשוק</w:t>
      </w:r>
      <w:r w:rsidRPr="002A148F">
        <w:rPr>
          <w:rtl/>
        </w:rPr>
        <w:t xml:space="preserve"> </w:t>
      </w:r>
      <w:r w:rsidRPr="002A148F">
        <w:rPr>
          <w:rFonts w:hint="cs"/>
          <w:rtl/>
        </w:rPr>
        <w:t>שאין</w:t>
      </w:r>
      <w:r w:rsidRPr="002A148F">
        <w:rPr>
          <w:rtl/>
        </w:rPr>
        <w:t xml:space="preserve"> </w:t>
      </w:r>
      <w:r w:rsidRPr="002A148F">
        <w:rPr>
          <w:rFonts w:hint="cs"/>
          <w:rtl/>
        </w:rPr>
        <w:t>לך</w:t>
      </w:r>
      <w:r w:rsidRPr="002A148F">
        <w:rPr>
          <w:rtl/>
        </w:rPr>
        <w:t xml:space="preserve"> </w:t>
      </w:r>
      <w:r w:rsidRPr="002A148F">
        <w:rPr>
          <w:rFonts w:hint="cs"/>
          <w:rtl/>
        </w:rPr>
        <w:t>משוקץ</w:t>
      </w:r>
      <w:r w:rsidRPr="002A148F">
        <w:rPr>
          <w:rtl/>
        </w:rPr>
        <w:t xml:space="preserve"> </w:t>
      </w:r>
      <w:r w:rsidRPr="002A148F">
        <w:rPr>
          <w:rFonts w:hint="cs"/>
          <w:rtl/>
        </w:rPr>
        <w:t>ומתועב</w:t>
      </w:r>
      <w:r w:rsidRPr="002A148F">
        <w:rPr>
          <w:rtl/>
        </w:rPr>
        <w:t xml:space="preserve"> </w:t>
      </w:r>
      <w:r w:rsidRPr="002A148F">
        <w:rPr>
          <w:rFonts w:hint="cs"/>
          <w:rtl/>
        </w:rPr>
        <w:t>לפני</w:t>
      </w:r>
      <w:r w:rsidRPr="002A148F">
        <w:rPr>
          <w:rtl/>
        </w:rPr>
        <w:t xml:space="preserve"> </w:t>
      </w:r>
      <w:r w:rsidRPr="002A148F">
        <w:rPr>
          <w:rFonts w:hint="cs"/>
          <w:rtl/>
        </w:rPr>
        <w:t>המקום</w:t>
      </w:r>
      <w:r w:rsidRPr="002A148F">
        <w:rPr>
          <w:rtl/>
        </w:rPr>
        <w:t xml:space="preserve"> </w:t>
      </w:r>
      <w:r w:rsidRPr="002A148F">
        <w:rPr>
          <w:rFonts w:hint="cs"/>
          <w:rtl/>
        </w:rPr>
        <w:t>יותר</w:t>
      </w:r>
      <w:r w:rsidRPr="002A148F">
        <w:rPr>
          <w:rtl/>
        </w:rPr>
        <w:t xml:space="preserve"> </w:t>
      </w:r>
      <w:r w:rsidRPr="002A148F">
        <w:rPr>
          <w:rFonts w:hint="cs"/>
          <w:rtl/>
        </w:rPr>
        <w:t>ממי</w:t>
      </w:r>
      <w:r w:rsidRPr="002A148F">
        <w:rPr>
          <w:rtl/>
        </w:rPr>
        <w:t xml:space="preserve"> </w:t>
      </w:r>
      <w:r w:rsidRPr="002A148F">
        <w:rPr>
          <w:rFonts w:hint="cs"/>
          <w:rtl/>
        </w:rPr>
        <w:t>שמהלך</w:t>
      </w:r>
      <w:r w:rsidRPr="002A148F">
        <w:rPr>
          <w:rtl/>
        </w:rPr>
        <w:t xml:space="preserve"> </w:t>
      </w:r>
      <w:r w:rsidRPr="002A148F">
        <w:rPr>
          <w:rFonts w:hint="cs"/>
          <w:rtl/>
        </w:rPr>
        <w:t>בשוק</w:t>
      </w:r>
      <w:r w:rsidRPr="002A148F">
        <w:rPr>
          <w:rtl/>
        </w:rPr>
        <w:t xml:space="preserve"> </w:t>
      </w:r>
      <w:r w:rsidRPr="002A148F">
        <w:rPr>
          <w:rFonts w:hint="cs"/>
          <w:rtl/>
        </w:rPr>
        <w:t>ערום (יבמות סג ,ב).</w:t>
      </w:r>
    </w:p>
    <w:p w:rsidR="002A148F" w:rsidRPr="002A148F" w:rsidRDefault="002A148F" w:rsidP="00057B9A">
      <w:pPr>
        <w:pStyle w:val="a3"/>
        <w:rPr>
          <w:rtl/>
        </w:rPr>
      </w:pPr>
      <w:r w:rsidRPr="002A148F">
        <w:rPr>
          <w:rFonts w:hint="cs"/>
          <w:rtl/>
        </w:rPr>
        <w:t>וכן אמרו ויהיו שניהם ערומים גו' ולא יתבוששו - והנחש</w:t>
      </w:r>
      <w:r w:rsidRPr="002A148F">
        <w:rPr>
          <w:rtl/>
        </w:rPr>
        <w:t xml:space="preserve"> </w:t>
      </w:r>
      <w:r w:rsidRPr="002A148F">
        <w:rPr>
          <w:rFonts w:hint="cs"/>
          <w:rtl/>
        </w:rPr>
        <w:t>היה</w:t>
      </w:r>
      <w:r w:rsidRPr="002A148F">
        <w:rPr>
          <w:rtl/>
        </w:rPr>
        <w:t xml:space="preserve"> </w:t>
      </w:r>
      <w:r w:rsidRPr="002A148F">
        <w:rPr>
          <w:rFonts w:hint="cs"/>
          <w:rtl/>
        </w:rPr>
        <w:t>ערום</w:t>
      </w:r>
      <w:r w:rsidRPr="002A148F">
        <w:rPr>
          <w:rtl/>
        </w:rPr>
        <w:t xml:space="preserve"> </w:t>
      </w:r>
      <w:r w:rsidRPr="002A148F">
        <w:rPr>
          <w:rFonts w:hint="cs"/>
          <w:rtl/>
        </w:rPr>
        <w:t>(בראשית ג, א)</w:t>
      </w:r>
      <w:r w:rsidRPr="002A148F">
        <w:rPr>
          <w:rtl/>
        </w:rPr>
        <w:t xml:space="preserve"> </w:t>
      </w:r>
      <w:r w:rsidRPr="002A148F">
        <w:rPr>
          <w:rFonts w:hint="cs"/>
          <w:rtl/>
        </w:rPr>
        <w:t>מה</w:t>
      </w:r>
      <w:r w:rsidRPr="002A148F">
        <w:rPr>
          <w:rtl/>
        </w:rPr>
        <w:t xml:space="preserve"> </w:t>
      </w:r>
      <w:r w:rsidRPr="002A148F">
        <w:rPr>
          <w:rFonts w:hint="cs"/>
          <w:rtl/>
        </w:rPr>
        <w:t>ענין</w:t>
      </w:r>
      <w:r w:rsidRPr="002A148F">
        <w:rPr>
          <w:rtl/>
        </w:rPr>
        <w:t xml:space="preserve"> </w:t>
      </w:r>
      <w:r w:rsidRPr="002A148F">
        <w:rPr>
          <w:rFonts w:hint="cs"/>
          <w:rtl/>
        </w:rPr>
        <w:t>זה</w:t>
      </w:r>
      <w:r w:rsidRPr="002A148F">
        <w:rPr>
          <w:rtl/>
        </w:rPr>
        <w:t xml:space="preserve"> </w:t>
      </w:r>
      <w:r w:rsidRPr="002A148F">
        <w:rPr>
          <w:rFonts w:hint="cs"/>
          <w:rtl/>
        </w:rPr>
        <w:t>לכאן</w:t>
      </w:r>
      <w:r w:rsidRPr="002A148F">
        <w:rPr>
          <w:rtl/>
        </w:rPr>
        <w:t xml:space="preserve"> </w:t>
      </w:r>
      <w:r w:rsidRPr="002A148F">
        <w:rPr>
          <w:rFonts w:hint="cs"/>
          <w:rtl/>
        </w:rPr>
        <w:t>היה</w:t>
      </w:r>
      <w:r w:rsidRPr="002A148F">
        <w:rPr>
          <w:rtl/>
        </w:rPr>
        <w:t xml:space="preserve"> </w:t>
      </w:r>
      <w:r w:rsidRPr="002A148F">
        <w:rPr>
          <w:rFonts w:hint="cs"/>
          <w:rtl/>
        </w:rPr>
        <w:t>לו</w:t>
      </w:r>
      <w:r w:rsidRPr="002A148F">
        <w:rPr>
          <w:rtl/>
        </w:rPr>
        <w:t xml:space="preserve"> </w:t>
      </w:r>
      <w:r w:rsidRPr="002A148F">
        <w:rPr>
          <w:rFonts w:hint="cs"/>
          <w:rtl/>
        </w:rPr>
        <w:t>לסמוך</w:t>
      </w:r>
      <w:r w:rsidRPr="002A148F">
        <w:rPr>
          <w:rtl/>
        </w:rPr>
        <w:t xml:space="preserve"> </w:t>
      </w:r>
      <w:r w:rsidRPr="002A148F">
        <w:rPr>
          <w:rFonts w:hint="cs"/>
          <w:rtl/>
        </w:rPr>
        <w:t>ויעש</w:t>
      </w:r>
      <w:r w:rsidRPr="002A148F">
        <w:rPr>
          <w:rtl/>
        </w:rPr>
        <w:t xml:space="preserve"> </w:t>
      </w:r>
      <w:r w:rsidRPr="002A148F">
        <w:rPr>
          <w:rFonts w:hint="cs"/>
          <w:rtl/>
        </w:rPr>
        <w:t>לאדם</w:t>
      </w:r>
      <w:r w:rsidRPr="002A148F">
        <w:rPr>
          <w:rtl/>
        </w:rPr>
        <w:t xml:space="preserve"> </w:t>
      </w:r>
      <w:r w:rsidRPr="002A148F">
        <w:rPr>
          <w:rFonts w:hint="cs"/>
          <w:rtl/>
        </w:rPr>
        <w:t>ולאשתו</w:t>
      </w:r>
      <w:r w:rsidRPr="002A148F">
        <w:rPr>
          <w:rtl/>
        </w:rPr>
        <w:t xml:space="preserve"> </w:t>
      </w:r>
      <w:r w:rsidRPr="002A148F">
        <w:rPr>
          <w:rFonts w:hint="cs"/>
          <w:rtl/>
        </w:rPr>
        <w:t>כתנות</w:t>
      </w:r>
      <w:r w:rsidRPr="002A148F">
        <w:rPr>
          <w:rtl/>
        </w:rPr>
        <w:t xml:space="preserve"> </w:t>
      </w:r>
      <w:r w:rsidRPr="002A148F">
        <w:rPr>
          <w:rFonts w:hint="cs"/>
          <w:rtl/>
        </w:rPr>
        <w:t>עור</w:t>
      </w:r>
      <w:r w:rsidRPr="002A148F">
        <w:rPr>
          <w:rtl/>
        </w:rPr>
        <w:t xml:space="preserve"> </w:t>
      </w:r>
      <w:r w:rsidRPr="002A148F">
        <w:rPr>
          <w:rFonts w:hint="cs"/>
          <w:rtl/>
        </w:rPr>
        <w:t>וילבישם?</w:t>
      </w:r>
      <w:r w:rsidRPr="002A148F">
        <w:rPr>
          <w:rtl/>
        </w:rPr>
        <w:t xml:space="preserve"> </w:t>
      </w:r>
      <w:r w:rsidRPr="002A148F">
        <w:rPr>
          <w:rFonts w:hint="cs"/>
          <w:rtl/>
        </w:rPr>
        <w:t>אלא</w:t>
      </w:r>
      <w:r w:rsidRPr="002A148F">
        <w:rPr>
          <w:rtl/>
        </w:rPr>
        <w:t xml:space="preserve"> </w:t>
      </w:r>
      <w:r w:rsidRPr="002A148F">
        <w:rPr>
          <w:rFonts w:hint="cs"/>
          <w:rtl/>
        </w:rPr>
        <w:t>למדך</w:t>
      </w:r>
      <w:r w:rsidRPr="002A148F">
        <w:rPr>
          <w:rtl/>
        </w:rPr>
        <w:t xml:space="preserve"> </w:t>
      </w:r>
      <w:r w:rsidRPr="002A148F">
        <w:rPr>
          <w:rFonts w:hint="cs"/>
          <w:rtl/>
        </w:rPr>
        <w:t>מאיזו</w:t>
      </w:r>
      <w:r w:rsidRPr="002A148F">
        <w:rPr>
          <w:rtl/>
        </w:rPr>
        <w:t xml:space="preserve"> </w:t>
      </w:r>
      <w:r w:rsidRPr="002A148F">
        <w:rPr>
          <w:rFonts w:hint="cs"/>
          <w:rtl/>
        </w:rPr>
        <w:t>עילה</w:t>
      </w:r>
      <w:r w:rsidRPr="002A148F">
        <w:rPr>
          <w:rtl/>
        </w:rPr>
        <w:t xml:space="preserve"> </w:t>
      </w:r>
      <w:r w:rsidRPr="002A148F">
        <w:rPr>
          <w:rFonts w:hint="cs"/>
          <w:rtl/>
        </w:rPr>
        <w:t>קפץ</w:t>
      </w:r>
      <w:r w:rsidRPr="002A148F">
        <w:rPr>
          <w:rtl/>
        </w:rPr>
        <w:t xml:space="preserve"> </w:t>
      </w:r>
      <w:r w:rsidRPr="002A148F">
        <w:rPr>
          <w:rFonts w:hint="cs"/>
          <w:rtl/>
        </w:rPr>
        <w:t>הנחש</w:t>
      </w:r>
      <w:r w:rsidRPr="002A148F">
        <w:rPr>
          <w:rtl/>
        </w:rPr>
        <w:t xml:space="preserve"> </w:t>
      </w:r>
      <w:r w:rsidRPr="002A148F">
        <w:rPr>
          <w:rFonts w:hint="cs"/>
          <w:rtl/>
        </w:rPr>
        <w:t>עליהם</w:t>
      </w:r>
      <w:r w:rsidRPr="002A148F">
        <w:rPr>
          <w:rtl/>
        </w:rPr>
        <w:t xml:space="preserve">, </w:t>
      </w:r>
      <w:r w:rsidRPr="002A148F">
        <w:rPr>
          <w:rFonts w:hint="cs"/>
          <w:rtl/>
        </w:rPr>
        <w:t>ראה</w:t>
      </w:r>
      <w:r w:rsidRPr="002A148F">
        <w:rPr>
          <w:rtl/>
        </w:rPr>
        <w:t xml:space="preserve"> </w:t>
      </w:r>
      <w:r w:rsidRPr="002A148F">
        <w:rPr>
          <w:rFonts w:hint="cs"/>
          <w:rtl/>
        </w:rPr>
        <w:t>אותם</w:t>
      </w:r>
      <w:r w:rsidRPr="002A148F">
        <w:rPr>
          <w:rtl/>
        </w:rPr>
        <w:t xml:space="preserve"> </w:t>
      </w:r>
      <w:r w:rsidRPr="002A148F">
        <w:rPr>
          <w:rFonts w:hint="cs"/>
          <w:rtl/>
        </w:rPr>
        <w:t>ערומים</w:t>
      </w:r>
      <w:r w:rsidRPr="002A148F">
        <w:rPr>
          <w:rtl/>
        </w:rPr>
        <w:t xml:space="preserve"> </w:t>
      </w:r>
      <w:r w:rsidRPr="002A148F">
        <w:rPr>
          <w:rFonts w:hint="cs"/>
          <w:rtl/>
        </w:rPr>
        <w:t>ועוסקים</w:t>
      </w:r>
      <w:r w:rsidRPr="002A148F">
        <w:rPr>
          <w:rtl/>
        </w:rPr>
        <w:t xml:space="preserve"> </w:t>
      </w:r>
      <w:r w:rsidRPr="002A148F">
        <w:rPr>
          <w:rFonts w:hint="cs"/>
          <w:rtl/>
        </w:rPr>
        <w:t>בתשמיש</w:t>
      </w:r>
      <w:r w:rsidRPr="002A148F">
        <w:rPr>
          <w:rtl/>
        </w:rPr>
        <w:t xml:space="preserve"> </w:t>
      </w:r>
      <w:r w:rsidRPr="002A148F">
        <w:rPr>
          <w:rFonts w:hint="cs"/>
          <w:rtl/>
        </w:rPr>
        <w:t>לעין</w:t>
      </w:r>
      <w:r w:rsidRPr="002A148F">
        <w:rPr>
          <w:rtl/>
        </w:rPr>
        <w:t xml:space="preserve"> </w:t>
      </w:r>
      <w:r w:rsidRPr="002A148F">
        <w:rPr>
          <w:rFonts w:hint="cs"/>
          <w:rtl/>
        </w:rPr>
        <w:t>כל</w:t>
      </w:r>
      <w:r w:rsidRPr="002A148F">
        <w:rPr>
          <w:rtl/>
        </w:rPr>
        <w:t xml:space="preserve"> </w:t>
      </w:r>
      <w:r w:rsidRPr="002A148F">
        <w:rPr>
          <w:rFonts w:hint="cs"/>
          <w:rtl/>
        </w:rPr>
        <w:t>ונתאוה</w:t>
      </w:r>
      <w:r w:rsidRPr="002A148F">
        <w:rPr>
          <w:rtl/>
        </w:rPr>
        <w:t xml:space="preserve"> </w:t>
      </w:r>
      <w:r w:rsidRPr="002A148F">
        <w:rPr>
          <w:rFonts w:hint="cs"/>
          <w:rtl/>
        </w:rPr>
        <w:t>לה (רש"י, מבראשית רבה), הרי שהוא מגונה. והיפוכו משובח, כמארז"ל עה"פ גמלים</w:t>
      </w:r>
      <w:r w:rsidRPr="002A148F">
        <w:rPr>
          <w:rtl/>
        </w:rPr>
        <w:t xml:space="preserve"> </w:t>
      </w:r>
      <w:r w:rsidRPr="002A148F">
        <w:rPr>
          <w:rFonts w:hint="cs"/>
          <w:rtl/>
        </w:rPr>
        <w:t>מיניקות</w:t>
      </w:r>
      <w:r w:rsidRPr="002A148F">
        <w:rPr>
          <w:rtl/>
        </w:rPr>
        <w:t xml:space="preserve"> (</w:t>
      </w:r>
      <w:r w:rsidRPr="002A148F">
        <w:rPr>
          <w:rFonts w:hint="cs"/>
          <w:rtl/>
        </w:rPr>
        <w:t>לב</w:t>
      </w:r>
      <w:r w:rsidRPr="002A148F">
        <w:rPr>
          <w:rtl/>
        </w:rPr>
        <w:t xml:space="preserve">, </w:t>
      </w:r>
      <w:r w:rsidRPr="002A148F">
        <w:rPr>
          <w:rFonts w:hint="cs"/>
          <w:rtl/>
        </w:rPr>
        <w:t>טז</w:t>
      </w:r>
      <w:r w:rsidRPr="002A148F">
        <w:rPr>
          <w:rtl/>
        </w:rPr>
        <w:t>)</w:t>
      </w:r>
      <w:r w:rsidRPr="002A148F">
        <w:rPr>
          <w:rFonts w:hint="cs"/>
          <w:rtl/>
        </w:rPr>
        <w:t>, ר</w:t>
      </w:r>
      <w:r w:rsidRPr="002A148F">
        <w:rPr>
          <w:rtl/>
        </w:rPr>
        <w:t xml:space="preserve">' </w:t>
      </w:r>
      <w:r w:rsidRPr="002A148F">
        <w:rPr>
          <w:rFonts w:hint="cs"/>
          <w:rtl/>
        </w:rPr>
        <w:t>ברכיה</w:t>
      </w:r>
      <w:r w:rsidRPr="002A148F">
        <w:rPr>
          <w:rtl/>
        </w:rPr>
        <w:t xml:space="preserve"> </w:t>
      </w:r>
      <w:r w:rsidRPr="002A148F">
        <w:rPr>
          <w:rFonts w:hint="cs"/>
          <w:rtl/>
        </w:rPr>
        <w:t>בשם</w:t>
      </w:r>
      <w:r w:rsidRPr="002A148F">
        <w:rPr>
          <w:rtl/>
        </w:rPr>
        <w:t xml:space="preserve"> </w:t>
      </w:r>
      <w:r w:rsidRPr="002A148F">
        <w:rPr>
          <w:rFonts w:hint="cs"/>
          <w:rtl/>
        </w:rPr>
        <w:t>ר</w:t>
      </w:r>
      <w:r w:rsidRPr="002A148F">
        <w:rPr>
          <w:rtl/>
        </w:rPr>
        <w:t xml:space="preserve">' </w:t>
      </w:r>
      <w:r w:rsidRPr="002A148F">
        <w:rPr>
          <w:rFonts w:hint="cs"/>
          <w:rtl/>
        </w:rPr>
        <w:t>שמעון</w:t>
      </w:r>
      <w:r w:rsidRPr="002A148F">
        <w:rPr>
          <w:rtl/>
        </w:rPr>
        <w:t xml:space="preserve"> </w:t>
      </w:r>
      <w:r w:rsidRPr="002A148F">
        <w:rPr>
          <w:rFonts w:hint="cs"/>
          <w:rtl/>
        </w:rPr>
        <w:t>בן</w:t>
      </w:r>
      <w:r w:rsidRPr="002A148F">
        <w:rPr>
          <w:rtl/>
        </w:rPr>
        <w:t xml:space="preserve"> </w:t>
      </w:r>
      <w:r w:rsidRPr="002A148F">
        <w:rPr>
          <w:rFonts w:hint="cs"/>
          <w:rtl/>
        </w:rPr>
        <w:t>גמליאל</w:t>
      </w:r>
      <w:r w:rsidRPr="002A148F">
        <w:rPr>
          <w:rtl/>
        </w:rPr>
        <w:t xml:space="preserve"> </w:t>
      </w:r>
      <w:r w:rsidRPr="002A148F">
        <w:rPr>
          <w:rFonts w:hint="cs"/>
          <w:rtl/>
        </w:rPr>
        <w:t>אומר</w:t>
      </w:r>
      <w:r w:rsidRPr="002A148F">
        <w:rPr>
          <w:rtl/>
        </w:rPr>
        <w:t xml:space="preserve"> </w:t>
      </w:r>
      <w:r w:rsidRPr="002A148F">
        <w:rPr>
          <w:rFonts w:hint="cs"/>
          <w:rtl/>
        </w:rPr>
        <w:t>לפי</w:t>
      </w:r>
      <w:r w:rsidRPr="002A148F">
        <w:rPr>
          <w:rtl/>
        </w:rPr>
        <w:t xml:space="preserve"> </w:t>
      </w:r>
      <w:r w:rsidRPr="002A148F">
        <w:rPr>
          <w:rFonts w:hint="cs"/>
          <w:rtl/>
        </w:rPr>
        <w:t>שהגמל</w:t>
      </w:r>
      <w:r w:rsidRPr="002A148F">
        <w:rPr>
          <w:rtl/>
        </w:rPr>
        <w:t xml:space="preserve"> </w:t>
      </w:r>
      <w:r w:rsidRPr="002A148F">
        <w:rPr>
          <w:rFonts w:hint="cs"/>
          <w:rtl/>
        </w:rPr>
        <w:t>צנוע</w:t>
      </w:r>
      <w:r w:rsidRPr="002A148F">
        <w:rPr>
          <w:rtl/>
        </w:rPr>
        <w:t xml:space="preserve"> </w:t>
      </w:r>
      <w:r w:rsidRPr="002A148F">
        <w:rPr>
          <w:rFonts w:hint="cs"/>
          <w:rtl/>
        </w:rPr>
        <w:t>בתשמישו</w:t>
      </w:r>
      <w:r w:rsidRPr="002A148F">
        <w:rPr>
          <w:rtl/>
        </w:rPr>
        <w:t xml:space="preserve">, </w:t>
      </w:r>
      <w:r w:rsidRPr="002A148F">
        <w:rPr>
          <w:rFonts w:hint="cs"/>
          <w:rtl/>
        </w:rPr>
        <w:t>פי</w:t>
      </w:r>
      <w:r w:rsidRPr="002A148F">
        <w:rPr>
          <w:rtl/>
        </w:rPr>
        <w:t xml:space="preserve">' </w:t>
      </w:r>
      <w:r w:rsidRPr="002A148F">
        <w:rPr>
          <w:rFonts w:hint="cs"/>
          <w:rtl/>
        </w:rPr>
        <w:t>שאינו</w:t>
      </w:r>
      <w:r w:rsidRPr="002A148F">
        <w:rPr>
          <w:rtl/>
        </w:rPr>
        <w:t xml:space="preserve"> </w:t>
      </w:r>
      <w:r w:rsidRPr="002A148F">
        <w:rPr>
          <w:rFonts w:hint="cs"/>
          <w:rtl/>
        </w:rPr>
        <w:t>משמש</w:t>
      </w:r>
      <w:r w:rsidRPr="002A148F">
        <w:rPr>
          <w:rtl/>
        </w:rPr>
        <w:t xml:space="preserve"> </w:t>
      </w:r>
      <w:r w:rsidRPr="002A148F">
        <w:rPr>
          <w:rFonts w:hint="cs"/>
          <w:rtl/>
        </w:rPr>
        <w:t>לפני</w:t>
      </w:r>
      <w:r w:rsidRPr="002A148F">
        <w:rPr>
          <w:rtl/>
        </w:rPr>
        <w:t xml:space="preserve"> </w:t>
      </w:r>
      <w:r w:rsidRPr="002A148F">
        <w:rPr>
          <w:rFonts w:hint="cs"/>
          <w:rtl/>
        </w:rPr>
        <w:t>בני</w:t>
      </w:r>
      <w:r w:rsidRPr="002A148F">
        <w:rPr>
          <w:rtl/>
        </w:rPr>
        <w:t xml:space="preserve"> </w:t>
      </w:r>
      <w:r w:rsidRPr="002A148F">
        <w:rPr>
          <w:rFonts w:hint="cs"/>
          <w:rtl/>
        </w:rPr>
        <w:t>אדם</w:t>
      </w:r>
      <w:r w:rsidRPr="002A148F">
        <w:rPr>
          <w:rtl/>
        </w:rPr>
        <w:t xml:space="preserve">, </w:t>
      </w:r>
      <w:r w:rsidRPr="002A148F">
        <w:rPr>
          <w:rFonts w:hint="cs"/>
          <w:rtl/>
        </w:rPr>
        <w:t>לא</w:t>
      </w:r>
      <w:r w:rsidRPr="002A148F">
        <w:rPr>
          <w:rtl/>
        </w:rPr>
        <w:t xml:space="preserve"> </w:t>
      </w:r>
      <w:r w:rsidRPr="002A148F">
        <w:rPr>
          <w:rFonts w:hint="cs"/>
          <w:rtl/>
        </w:rPr>
        <w:t>פירסמו</w:t>
      </w:r>
      <w:r w:rsidRPr="002A148F">
        <w:rPr>
          <w:rtl/>
        </w:rPr>
        <w:t xml:space="preserve"> </w:t>
      </w:r>
      <w:r w:rsidRPr="002A148F">
        <w:rPr>
          <w:rFonts w:hint="cs"/>
          <w:rtl/>
        </w:rPr>
        <w:t xml:space="preserve">הכתוב (מדרש שכל טוב, הובא ברש"י). </w:t>
      </w:r>
    </w:p>
    <w:p w:rsidR="002A148F" w:rsidRPr="002A148F" w:rsidRDefault="002A148F" w:rsidP="00057B9A">
      <w:pPr>
        <w:pStyle w:val="a3"/>
        <w:rPr>
          <w:rtl/>
        </w:rPr>
      </w:pPr>
      <w:r w:rsidRPr="002A148F">
        <w:rPr>
          <w:rFonts w:hint="cs"/>
          <w:rtl/>
        </w:rPr>
        <w:t>וכן אמרו על הפסוק ויקרא</w:t>
      </w:r>
      <w:r w:rsidRPr="002A148F">
        <w:rPr>
          <w:rtl/>
        </w:rPr>
        <w:t xml:space="preserve"> </w:t>
      </w:r>
      <w:r w:rsidRPr="002A148F">
        <w:rPr>
          <w:rFonts w:hint="cs"/>
          <w:rtl/>
        </w:rPr>
        <w:t>ה</w:t>
      </w:r>
      <w:r w:rsidRPr="002A148F">
        <w:rPr>
          <w:rtl/>
        </w:rPr>
        <w:t xml:space="preserve">' </w:t>
      </w:r>
      <w:r w:rsidRPr="002A148F">
        <w:rPr>
          <w:rFonts w:hint="cs"/>
          <w:rtl/>
        </w:rPr>
        <w:t>אלקים</w:t>
      </w:r>
      <w:r w:rsidRPr="002A148F">
        <w:rPr>
          <w:rtl/>
        </w:rPr>
        <w:t xml:space="preserve"> </w:t>
      </w:r>
      <w:r w:rsidRPr="002A148F">
        <w:rPr>
          <w:rFonts w:hint="cs"/>
          <w:rtl/>
        </w:rPr>
        <w:t>אל</w:t>
      </w:r>
      <w:r w:rsidRPr="002A148F">
        <w:rPr>
          <w:rtl/>
        </w:rPr>
        <w:t xml:space="preserve"> </w:t>
      </w:r>
      <w:r w:rsidRPr="002A148F">
        <w:rPr>
          <w:rFonts w:hint="cs"/>
          <w:rtl/>
        </w:rPr>
        <w:t>האדם</w:t>
      </w:r>
      <w:r w:rsidRPr="002A148F">
        <w:rPr>
          <w:rtl/>
        </w:rPr>
        <w:t xml:space="preserve"> </w:t>
      </w:r>
      <w:r w:rsidRPr="002A148F">
        <w:rPr>
          <w:rFonts w:hint="cs"/>
          <w:rtl/>
        </w:rPr>
        <w:t>ויאמר</w:t>
      </w:r>
      <w:r w:rsidRPr="002A148F">
        <w:rPr>
          <w:rtl/>
        </w:rPr>
        <w:t xml:space="preserve"> </w:t>
      </w:r>
      <w:r w:rsidRPr="002A148F">
        <w:rPr>
          <w:rFonts w:hint="cs"/>
          <w:rtl/>
        </w:rPr>
        <w:t>לו</w:t>
      </w:r>
      <w:r w:rsidRPr="002A148F">
        <w:rPr>
          <w:rtl/>
        </w:rPr>
        <w:t xml:space="preserve"> </w:t>
      </w:r>
      <w:r w:rsidRPr="002A148F">
        <w:rPr>
          <w:rFonts w:hint="cs"/>
          <w:rtl/>
        </w:rPr>
        <w:t>איכה (בראשית ג, ט),</w:t>
      </w:r>
      <w:r w:rsidRPr="002A148F">
        <w:rPr>
          <w:rtl/>
        </w:rPr>
        <w:t xml:space="preserve"> </w:t>
      </w:r>
      <w:r w:rsidRPr="002A148F">
        <w:rPr>
          <w:rFonts w:hint="cs"/>
          <w:rtl/>
        </w:rPr>
        <w:t>ולא</w:t>
      </w:r>
      <w:r w:rsidRPr="002A148F">
        <w:rPr>
          <w:rtl/>
        </w:rPr>
        <w:t xml:space="preserve"> </w:t>
      </w:r>
      <w:r w:rsidRPr="002A148F">
        <w:rPr>
          <w:rFonts w:hint="cs"/>
          <w:rtl/>
        </w:rPr>
        <w:t>יכנס</w:t>
      </w:r>
      <w:r w:rsidRPr="002A148F">
        <w:rPr>
          <w:rtl/>
        </w:rPr>
        <w:t xml:space="preserve"> </w:t>
      </w:r>
      <w:r w:rsidRPr="002A148F">
        <w:rPr>
          <w:rFonts w:hint="cs"/>
          <w:rtl/>
        </w:rPr>
        <w:t>אדם</w:t>
      </w:r>
      <w:r w:rsidRPr="002A148F">
        <w:rPr>
          <w:rtl/>
        </w:rPr>
        <w:t xml:space="preserve"> </w:t>
      </w:r>
      <w:r w:rsidRPr="002A148F">
        <w:rPr>
          <w:rFonts w:hint="cs"/>
          <w:rtl/>
        </w:rPr>
        <w:t>לבית</w:t>
      </w:r>
      <w:r w:rsidRPr="002A148F">
        <w:rPr>
          <w:rtl/>
        </w:rPr>
        <w:t xml:space="preserve"> </w:t>
      </w:r>
      <w:r w:rsidRPr="002A148F">
        <w:rPr>
          <w:rFonts w:hint="cs"/>
          <w:rtl/>
        </w:rPr>
        <w:t>חבירו</w:t>
      </w:r>
      <w:r w:rsidRPr="002A148F">
        <w:rPr>
          <w:rtl/>
        </w:rPr>
        <w:t xml:space="preserve"> </w:t>
      </w:r>
      <w:r w:rsidRPr="002A148F">
        <w:rPr>
          <w:rFonts w:hint="cs"/>
          <w:rtl/>
        </w:rPr>
        <w:t>פתאום (דלמא</w:t>
      </w:r>
      <w:r w:rsidRPr="002A148F">
        <w:rPr>
          <w:rtl/>
        </w:rPr>
        <w:t xml:space="preserve"> </w:t>
      </w:r>
      <w:r w:rsidRPr="002A148F">
        <w:rPr>
          <w:rFonts w:hint="cs"/>
          <w:rtl/>
        </w:rPr>
        <w:t>עבדי</w:t>
      </w:r>
      <w:r w:rsidRPr="002A148F">
        <w:rPr>
          <w:rtl/>
        </w:rPr>
        <w:t xml:space="preserve"> </w:t>
      </w:r>
      <w:r w:rsidRPr="002A148F">
        <w:rPr>
          <w:rFonts w:hint="cs"/>
          <w:rtl/>
        </w:rPr>
        <w:t>מידי</w:t>
      </w:r>
      <w:r w:rsidRPr="002A148F">
        <w:rPr>
          <w:rtl/>
        </w:rPr>
        <w:t xml:space="preserve"> </w:t>
      </w:r>
      <w:r w:rsidRPr="002A148F">
        <w:rPr>
          <w:rFonts w:hint="cs"/>
          <w:rtl/>
        </w:rPr>
        <w:t xml:space="preserve">דצניעותא </w:t>
      </w:r>
      <w:r w:rsidRPr="002A148F">
        <w:rPr>
          <w:rtl/>
        </w:rPr>
        <w:t>–</w:t>
      </w:r>
      <w:r w:rsidRPr="002A148F">
        <w:rPr>
          <w:rFonts w:hint="cs"/>
          <w:rtl/>
        </w:rPr>
        <w:t xml:space="preserve"> רש"י בנדה טז, ב)</w:t>
      </w:r>
      <w:r w:rsidRPr="002A148F">
        <w:rPr>
          <w:rtl/>
        </w:rPr>
        <w:t xml:space="preserve">, </w:t>
      </w:r>
      <w:r w:rsidRPr="002A148F">
        <w:rPr>
          <w:rFonts w:hint="cs"/>
          <w:rtl/>
        </w:rPr>
        <w:t>וילמדו</w:t>
      </w:r>
      <w:r w:rsidRPr="002A148F">
        <w:rPr>
          <w:rtl/>
        </w:rPr>
        <w:t xml:space="preserve"> </w:t>
      </w:r>
      <w:r w:rsidRPr="002A148F">
        <w:rPr>
          <w:rFonts w:hint="cs"/>
          <w:rtl/>
        </w:rPr>
        <w:t>כל</w:t>
      </w:r>
      <w:r w:rsidRPr="002A148F">
        <w:rPr>
          <w:rtl/>
        </w:rPr>
        <w:t xml:space="preserve"> </w:t>
      </w:r>
      <w:r w:rsidRPr="002A148F">
        <w:rPr>
          <w:rFonts w:hint="cs"/>
          <w:rtl/>
        </w:rPr>
        <w:t>אדם</w:t>
      </w:r>
      <w:r w:rsidRPr="002A148F">
        <w:rPr>
          <w:rtl/>
        </w:rPr>
        <w:t xml:space="preserve"> </w:t>
      </w:r>
      <w:r w:rsidRPr="002A148F">
        <w:rPr>
          <w:rFonts w:hint="cs"/>
          <w:rtl/>
        </w:rPr>
        <w:t>דרך</w:t>
      </w:r>
      <w:r w:rsidRPr="002A148F">
        <w:rPr>
          <w:rtl/>
        </w:rPr>
        <w:t xml:space="preserve"> </w:t>
      </w:r>
      <w:r w:rsidRPr="002A148F">
        <w:rPr>
          <w:rFonts w:hint="cs"/>
          <w:rtl/>
        </w:rPr>
        <w:t>ארץ</w:t>
      </w:r>
      <w:r w:rsidRPr="002A148F">
        <w:rPr>
          <w:rtl/>
        </w:rPr>
        <w:t xml:space="preserve"> </w:t>
      </w:r>
      <w:r w:rsidRPr="002A148F">
        <w:rPr>
          <w:rFonts w:hint="cs"/>
          <w:rtl/>
        </w:rPr>
        <w:t>מן</w:t>
      </w:r>
      <w:r w:rsidRPr="002A148F">
        <w:rPr>
          <w:rtl/>
        </w:rPr>
        <w:t xml:space="preserve"> </w:t>
      </w:r>
      <w:r w:rsidRPr="002A148F">
        <w:rPr>
          <w:rFonts w:hint="cs"/>
          <w:rtl/>
        </w:rPr>
        <w:t>המקום</w:t>
      </w:r>
      <w:r w:rsidRPr="002A148F">
        <w:rPr>
          <w:rtl/>
        </w:rPr>
        <w:t xml:space="preserve">, </w:t>
      </w:r>
      <w:r w:rsidRPr="002A148F">
        <w:rPr>
          <w:rFonts w:hint="cs"/>
          <w:rtl/>
        </w:rPr>
        <w:t>שעמד</w:t>
      </w:r>
      <w:r w:rsidRPr="002A148F">
        <w:rPr>
          <w:rtl/>
        </w:rPr>
        <w:t xml:space="preserve"> </w:t>
      </w:r>
      <w:r w:rsidRPr="002A148F">
        <w:rPr>
          <w:rFonts w:hint="cs"/>
          <w:rtl/>
        </w:rPr>
        <w:t>על</w:t>
      </w:r>
      <w:r w:rsidRPr="002A148F">
        <w:rPr>
          <w:rtl/>
        </w:rPr>
        <w:t xml:space="preserve"> </w:t>
      </w:r>
      <w:r w:rsidRPr="002A148F">
        <w:rPr>
          <w:rFonts w:hint="cs"/>
          <w:rtl/>
        </w:rPr>
        <w:t>פתח</w:t>
      </w:r>
      <w:r w:rsidRPr="002A148F">
        <w:rPr>
          <w:rtl/>
        </w:rPr>
        <w:t xml:space="preserve"> </w:t>
      </w:r>
      <w:r w:rsidRPr="002A148F">
        <w:rPr>
          <w:rFonts w:hint="cs"/>
          <w:rtl/>
        </w:rPr>
        <w:t>הגינה</w:t>
      </w:r>
      <w:r w:rsidRPr="002A148F">
        <w:rPr>
          <w:rtl/>
        </w:rPr>
        <w:t xml:space="preserve"> </w:t>
      </w:r>
      <w:r w:rsidRPr="002A148F">
        <w:rPr>
          <w:rFonts w:hint="cs"/>
          <w:rtl/>
        </w:rPr>
        <w:t>ויקרא</w:t>
      </w:r>
      <w:r w:rsidRPr="002A148F">
        <w:rPr>
          <w:rtl/>
        </w:rPr>
        <w:t xml:space="preserve"> </w:t>
      </w:r>
      <w:r w:rsidRPr="002A148F">
        <w:rPr>
          <w:rFonts w:hint="cs"/>
          <w:rtl/>
        </w:rPr>
        <w:t>לו</w:t>
      </w:r>
      <w:r w:rsidRPr="002A148F">
        <w:rPr>
          <w:rtl/>
        </w:rPr>
        <w:t xml:space="preserve"> </w:t>
      </w:r>
      <w:r w:rsidRPr="002A148F">
        <w:rPr>
          <w:rFonts w:hint="cs"/>
          <w:rtl/>
        </w:rPr>
        <w:t>לאדם</w:t>
      </w:r>
      <w:r w:rsidRPr="002A148F">
        <w:rPr>
          <w:rtl/>
        </w:rPr>
        <w:t xml:space="preserve"> (</w:t>
      </w:r>
      <w:r w:rsidRPr="002A148F">
        <w:rPr>
          <w:rFonts w:hint="cs"/>
          <w:rtl/>
        </w:rPr>
        <w:t>מס</w:t>
      </w:r>
      <w:r w:rsidRPr="002A148F">
        <w:rPr>
          <w:rtl/>
        </w:rPr>
        <w:t xml:space="preserve">' </w:t>
      </w:r>
      <w:r w:rsidRPr="002A148F">
        <w:rPr>
          <w:rFonts w:hint="cs"/>
          <w:rtl/>
        </w:rPr>
        <w:t>דרך</w:t>
      </w:r>
      <w:r w:rsidRPr="002A148F">
        <w:rPr>
          <w:rtl/>
        </w:rPr>
        <w:t xml:space="preserve"> </w:t>
      </w:r>
      <w:r w:rsidRPr="002A148F">
        <w:rPr>
          <w:rFonts w:hint="cs"/>
          <w:rtl/>
        </w:rPr>
        <w:t>ארץ</w:t>
      </w:r>
      <w:r w:rsidRPr="002A148F">
        <w:rPr>
          <w:rtl/>
        </w:rPr>
        <w:t xml:space="preserve"> </w:t>
      </w:r>
      <w:r w:rsidRPr="002A148F">
        <w:rPr>
          <w:rFonts w:hint="cs"/>
          <w:rtl/>
        </w:rPr>
        <w:t>פ</w:t>
      </w:r>
      <w:r w:rsidRPr="002A148F">
        <w:rPr>
          <w:rtl/>
        </w:rPr>
        <w:t>"</w:t>
      </w:r>
      <w:r w:rsidRPr="002A148F">
        <w:rPr>
          <w:rFonts w:hint="cs"/>
          <w:rtl/>
        </w:rPr>
        <w:t>ג</w:t>
      </w:r>
      <w:r w:rsidRPr="002A148F">
        <w:rPr>
          <w:rtl/>
        </w:rPr>
        <w:t>).</w:t>
      </w:r>
      <w:r w:rsidRPr="002A148F">
        <w:rPr>
          <w:rFonts w:hint="cs"/>
          <w:rtl/>
        </w:rPr>
        <w:t xml:space="preserve"> </w:t>
      </w:r>
    </w:p>
    <w:p w:rsidR="002A148F" w:rsidRPr="002A148F" w:rsidRDefault="002A148F" w:rsidP="00057B9A">
      <w:pPr>
        <w:pStyle w:val="a3"/>
        <w:rPr>
          <w:rtl/>
        </w:rPr>
      </w:pPr>
      <w:r w:rsidRPr="002A148F">
        <w:rPr>
          <w:rFonts w:hint="cs"/>
          <w:rtl/>
        </w:rPr>
        <w:t>ובשל"ה שער האותיות, צניעות כתב, "מחויבין</w:t>
      </w:r>
      <w:r w:rsidRPr="002A148F">
        <w:rPr>
          <w:rtl/>
        </w:rPr>
        <w:t xml:space="preserve"> </w:t>
      </w:r>
      <w:r w:rsidRPr="002A148F">
        <w:rPr>
          <w:rFonts w:hint="cs"/>
          <w:rtl/>
        </w:rPr>
        <w:t>אנו</w:t>
      </w:r>
      <w:r w:rsidRPr="002A148F">
        <w:rPr>
          <w:rtl/>
        </w:rPr>
        <w:t xml:space="preserve"> </w:t>
      </w:r>
      <w:r w:rsidRPr="002A148F">
        <w:rPr>
          <w:rFonts w:hint="cs"/>
          <w:rtl/>
        </w:rPr>
        <w:t>ללמוד</w:t>
      </w:r>
      <w:r w:rsidRPr="002A148F">
        <w:rPr>
          <w:rtl/>
        </w:rPr>
        <w:t xml:space="preserve"> </w:t>
      </w:r>
      <w:r w:rsidRPr="002A148F">
        <w:rPr>
          <w:rFonts w:hint="cs"/>
          <w:rtl/>
        </w:rPr>
        <w:t>דרכי</w:t>
      </w:r>
      <w:r w:rsidRPr="002A148F">
        <w:rPr>
          <w:rtl/>
        </w:rPr>
        <w:t xml:space="preserve"> </w:t>
      </w:r>
      <w:r w:rsidRPr="002A148F">
        <w:rPr>
          <w:rFonts w:hint="cs"/>
          <w:rtl/>
        </w:rPr>
        <w:t>צניעות</w:t>
      </w:r>
      <w:r w:rsidRPr="002A148F">
        <w:rPr>
          <w:rtl/>
        </w:rPr>
        <w:t xml:space="preserve"> </w:t>
      </w:r>
      <w:r w:rsidRPr="002A148F">
        <w:rPr>
          <w:rFonts w:hint="cs"/>
          <w:rtl/>
        </w:rPr>
        <w:t>מאברהם</w:t>
      </w:r>
      <w:r w:rsidRPr="002A148F">
        <w:rPr>
          <w:rtl/>
        </w:rPr>
        <w:t xml:space="preserve"> </w:t>
      </w:r>
      <w:r w:rsidRPr="002A148F">
        <w:rPr>
          <w:rFonts w:hint="cs"/>
          <w:rtl/>
        </w:rPr>
        <w:t>אבינו</w:t>
      </w:r>
      <w:r w:rsidRPr="002A148F">
        <w:rPr>
          <w:rtl/>
        </w:rPr>
        <w:t xml:space="preserve"> </w:t>
      </w:r>
      <w:r w:rsidRPr="002A148F">
        <w:rPr>
          <w:rFonts w:hint="cs"/>
          <w:rtl/>
        </w:rPr>
        <w:t>שאמר</w:t>
      </w:r>
      <w:r w:rsidRPr="002A148F">
        <w:rPr>
          <w:rtl/>
        </w:rPr>
        <w:t xml:space="preserve"> </w:t>
      </w:r>
      <w:r w:rsidRPr="002A148F">
        <w:rPr>
          <w:rFonts w:hint="cs"/>
          <w:rtl/>
        </w:rPr>
        <w:t>לשרה</w:t>
      </w:r>
      <w:r w:rsidRPr="002A148F">
        <w:rPr>
          <w:rtl/>
        </w:rPr>
        <w:t xml:space="preserve">, </w:t>
      </w:r>
      <w:r w:rsidRPr="002A148F">
        <w:rPr>
          <w:rFonts w:hint="cs"/>
          <w:rtl/>
        </w:rPr>
        <w:t>כשירד</w:t>
      </w:r>
      <w:r w:rsidRPr="002A148F">
        <w:rPr>
          <w:rtl/>
        </w:rPr>
        <w:t xml:space="preserve"> </w:t>
      </w:r>
      <w:r w:rsidRPr="002A148F">
        <w:rPr>
          <w:rFonts w:hint="cs"/>
          <w:rtl/>
        </w:rPr>
        <w:t>למצרים</w:t>
      </w:r>
      <w:r w:rsidRPr="002A148F">
        <w:rPr>
          <w:rtl/>
        </w:rPr>
        <w:t xml:space="preserve"> </w:t>
      </w:r>
      <w:r w:rsidRPr="002A148F">
        <w:rPr>
          <w:rFonts w:hint="cs"/>
          <w:rtl/>
        </w:rPr>
        <w:t>הנה</w:t>
      </w:r>
      <w:r w:rsidRPr="002A148F">
        <w:rPr>
          <w:rtl/>
        </w:rPr>
        <w:t xml:space="preserve"> </w:t>
      </w:r>
      <w:r w:rsidRPr="002A148F">
        <w:rPr>
          <w:rFonts w:hint="cs"/>
          <w:rtl/>
        </w:rPr>
        <w:t>נא</w:t>
      </w:r>
      <w:r w:rsidRPr="002A148F">
        <w:rPr>
          <w:rtl/>
        </w:rPr>
        <w:t xml:space="preserve"> </w:t>
      </w:r>
      <w:r w:rsidRPr="002A148F">
        <w:rPr>
          <w:rFonts w:hint="cs"/>
          <w:rtl/>
        </w:rPr>
        <w:t>ידעתי</w:t>
      </w:r>
      <w:r w:rsidRPr="002A148F">
        <w:rPr>
          <w:rtl/>
        </w:rPr>
        <w:t xml:space="preserve"> </w:t>
      </w:r>
      <w:r w:rsidRPr="002A148F">
        <w:rPr>
          <w:rFonts w:hint="cs"/>
          <w:rtl/>
        </w:rPr>
        <w:t>כי</w:t>
      </w:r>
      <w:r w:rsidRPr="002A148F">
        <w:rPr>
          <w:rtl/>
        </w:rPr>
        <w:t xml:space="preserve"> </w:t>
      </w:r>
      <w:r w:rsidRPr="002A148F">
        <w:rPr>
          <w:rFonts w:hint="cs"/>
          <w:rtl/>
        </w:rPr>
        <w:t>אשה</w:t>
      </w:r>
      <w:r w:rsidRPr="002A148F">
        <w:rPr>
          <w:rtl/>
        </w:rPr>
        <w:t xml:space="preserve"> </w:t>
      </w:r>
      <w:r w:rsidRPr="002A148F">
        <w:rPr>
          <w:rFonts w:hint="cs"/>
          <w:rtl/>
        </w:rPr>
        <w:t>יפת</w:t>
      </w:r>
      <w:r w:rsidRPr="002A148F">
        <w:rPr>
          <w:rtl/>
        </w:rPr>
        <w:t xml:space="preserve"> </w:t>
      </w:r>
      <w:r w:rsidRPr="002A148F">
        <w:rPr>
          <w:rFonts w:hint="cs"/>
          <w:rtl/>
        </w:rPr>
        <w:t>מראה</w:t>
      </w:r>
      <w:r w:rsidRPr="002A148F">
        <w:rPr>
          <w:rtl/>
        </w:rPr>
        <w:t xml:space="preserve"> </w:t>
      </w:r>
      <w:r w:rsidRPr="002A148F">
        <w:rPr>
          <w:rFonts w:hint="cs"/>
          <w:rtl/>
        </w:rPr>
        <w:t>את</w:t>
      </w:r>
      <w:r w:rsidRPr="002A148F">
        <w:rPr>
          <w:rtl/>
        </w:rPr>
        <w:t xml:space="preserve">, </w:t>
      </w:r>
      <w:r w:rsidRPr="002A148F">
        <w:rPr>
          <w:rFonts w:hint="cs"/>
          <w:rtl/>
        </w:rPr>
        <w:t>ופירשו</w:t>
      </w:r>
      <w:r w:rsidRPr="002A148F">
        <w:rPr>
          <w:rtl/>
        </w:rPr>
        <w:t xml:space="preserve"> </w:t>
      </w:r>
      <w:r w:rsidRPr="002A148F">
        <w:rPr>
          <w:rFonts w:hint="cs"/>
          <w:rtl/>
        </w:rPr>
        <w:t>רבותינו</w:t>
      </w:r>
      <w:r w:rsidRPr="002A148F">
        <w:rPr>
          <w:rtl/>
        </w:rPr>
        <w:t xml:space="preserve"> </w:t>
      </w:r>
      <w:r w:rsidRPr="002A148F">
        <w:rPr>
          <w:rFonts w:hint="cs"/>
          <w:rtl/>
        </w:rPr>
        <w:t>ז</w:t>
      </w:r>
      <w:r w:rsidRPr="002A148F">
        <w:rPr>
          <w:rtl/>
        </w:rPr>
        <w:t>"</w:t>
      </w:r>
      <w:r w:rsidRPr="002A148F">
        <w:rPr>
          <w:rFonts w:hint="cs"/>
          <w:rtl/>
        </w:rPr>
        <w:t>ל</w:t>
      </w:r>
      <w:r w:rsidRPr="002A148F">
        <w:rPr>
          <w:rtl/>
        </w:rPr>
        <w:t xml:space="preserve"> (</w:t>
      </w:r>
      <w:r w:rsidRPr="002A148F">
        <w:rPr>
          <w:rFonts w:hint="cs"/>
          <w:rtl/>
        </w:rPr>
        <w:t>ב"ב</w:t>
      </w:r>
      <w:r w:rsidRPr="002A148F">
        <w:rPr>
          <w:rtl/>
        </w:rPr>
        <w:t xml:space="preserve"> </w:t>
      </w:r>
      <w:r w:rsidRPr="002A148F">
        <w:rPr>
          <w:rFonts w:hint="cs"/>
          <w:rtl/>
        </w:rPr>
        <w:t>טז,</w:t>
      </w:r>
      <w:r w:rsidRPr="002A148F">
        <w:rPr>
          <w:rtl/>
        </w:rPr>
        <w:t xml:space="preserve"> </w:t>
      </w:r>
      <w:r w:rsidRPr="002A148F">
        <w:rPr>
          <w:rFonts w:hint="cs"/>
          <w:rtl/>
        </w:rPr>
        <w:t>א</w:t>
      </w:r>
      <w:r w:rsidRPr="002A148F">
        <w:rPr>
          <w:rtl/>
        </w:rPr>
        <w:t xml:space="preserve">) </w:t>
      </w:r>
      <w:r w:rsidRPr="002A148F">
        <w:rPr>
          <w:rFonts w:hint="cs"/>
          <w:rtl/>
        </w:rPr>
        <w:t>שעד</w:t>
      </w:r>
      <w:r w:rsidRPr="002A148F">
        <w:rPr>
          <w:rtl/>
        </w:rPr>
        <w:t xml:space="preserve"> </w:t>
      </w:r>
      <w:r w:rsidRPr="002A148F">
        <w:rPr>
          <w:rFonts w:hint="cs"/>
          <w:rtl/>
        </w:rPr>
        <w:t>עכשיו</w:t>
      </w:r>
      <w:r w:rsidRPr="002A148F">
        <w:rPr>
          <w:rtl/>
        </w:rPr>
        <w:t xml:space="preserve"> </w:t>
      </w:r>
      <w:r w:rsidRPr="002A148F">
        <w:rPr>
          <w:rFonts w:hint="cs"/>
          <w:rtl/>
        </w:rPr>
        <w:t>לא</w:t>
      </w:r>
      <w:r w:rsidRPr="002A148F">
        <w:rPr>
          <w:rtl/>
        </w:rPr>
        <w:t xml:space="preserve"> </w:t>
      </w:r>
      <w:r w:rsidRPr="002A148F">
        <w:rPr>
          <w:rFonts w:hint="cs"/>
          <w:rtl/>
        </w:rPr>
        <w:t>הכיר</w:t>
      </w:r>
      <w:r w:rsidRPr="002A148F">
        <w:rPr>
          <w:rtl/>
        </w:rPr>
        <w:t xml:space="preserve"> </w:t>
      </w:r>
      <w:r w:rsidRPr="002A148F">
        <w:rPr>
          <w:rFonts w:hint="cs"/>
          <w:rtl/>
        </w:rPr>
        <w:t>בה</w:t>
      </w:r>
      <w:r w:rsidRPr="002A148F">
        <w:rPr>
          <w:rtl/>
        </w:rPr>
        <w:t xml:space="preserve"> </w:t>
      </w:r>
      <w:r w:rsidRPr="002A148F">
        <w:rPr>
          <w:rFonts w:hint="cs"/>
          <w:rtl/>
        </w:rPr>
        <w:t>מרוב</w:t>
      </w:r>
      <w:r w:rsidRPr="002A148F">
        <w:rPr>
          <w:rtl/>
        </w:rPr>
        <w:t xml:space="preserve"> </w:t>
      </w:r>
      <w:r w:rsidRPr="002A148F">
        <w:rPr>
          <w:rFonts w:hint="cs"/>
          <w:rtl/>
        </w:rPr>
        <w:t>צניעות</w:t>
      </w:r>
      <w:r w:rsidRPr="002A148F">
        <w:rPr>
          <w:rtl/>
        </w:rPr>
        <w:t xml:space="preserve"> </w:t>
      </w:r>
      <w:r w:rsidRPr="002A148F">
        <w:rPr>
          <w:rFonts w:hint="cs"/>
          <w:rtl/>
        </w:rPr>
        <w:t>שבשניהם". וכן, ויאמרו</w:t>
      </w:r>
      <w:r w:rsidRPr="002A148F">
        <w:rPr>
          <w:rtl/>
        </w:rPr>
        <w:t xml:space="preserve"> </w:t>
      </w:r>
      <w:r w:rsidRPr="002A148F">
        <w:rPr>
          <w:rFonts w:hint="cs"/>
          <w:rtl/>
        </w:rPr>
        <w:t>אליו</w:t>
      </w:r>
      <w:r w:rsidRPr="002A148F">
        <w:rPr>
          <w:rtl/>
        </w:rPr>
        <w:t xml:space="preserve"> </w:t>
      </w:r>
      <w:r w:rsidRPr="002A148F">
        <w:rPr>
          <w:rFonts w:hint="cs"/>
          <w:rtl/>
        </w:rPr>
        <w:t>איה</w:t>
      </w:r>
      <w:r w:rsidRPr="002A148F">
        <w:rPr>
          <w:rtl/>
        </w:rPr>
        <w:t xml:space="preserve"> </w:t>
      </w:r>
      <w:r w:rsidRPr="002A148F">
        <w:rPr>
          <w:rFonts w:hint="cs"/>
          <w:rtl/>
        </w:rPr>
        <w:t>שרה</w:t>
      </w:r>
      <w:r w:rsidRPr="002A148F">
        <w:rPr>
          <w:rtl/>
        </w:rPr>
        <w:t xml:space="preserve"> </w:t>
      </w:r>
      <w:r w:rsidRPr="002A148F">
        <w:rPr>
          <w:rFonts w:hint="cs"/>
          <w:rtl/>
        </w:rPr>
        <w:t>אשתך</w:t>
      </w:r>
      <w:r w:rsidRPr="002A148F">
        <w:rPr>
          <w:rtl/>
        </w:rPr>
        <w:t xml:space="preserve"> </w:t>
      </w:r>
      <w:r w:rsidRPr="002A148F">
        <w:rPr>
          <w:rFonts w:hint="cs"/>
          <w:rtl/>
        </w:rPr>
        <w:t>ויאמר</w:t>
      </w:r>
      <w:r w:rsidRPr="002A148F">
        <w:rPr>
          <w:rtl/>
        </w:rPr>
        <w:t xml:space="preserve"> </w:t>
      </w:r>
      <w:r w:rsidRPr="002A148F">
        <w:rPr>
          <w:rFonts w:hint="cs"/>
          <w:rtl/>
        </w:rPr>
        <w:t>הנה</w:t>
      </w:r>
      <w:r w:rsidRPr="002A148F">
        <w:rPr>
          <w:rtl/>
        </w:rPr>
        <w:t xml:space="preserve"> </w:t>
      </w:r>
      <w:r w:rsidRPr="002A148F">
        <w:rPr>
          <w:rFonts w:hint="cs"/>
          <w:rtl/>
        </w:rPr>
        <w:t>באהל,</w:t>
      </w:r>
      <w:r w:rsidRPr="002A148F">
        <w:rPr>
          <w:rtl/>
        </w:rPr>
        <w:t xml:space="preserve"> </w:t>
      </w:r>
      <w:r w:rsidRPr="002A148F">
        <w:rPr>
          <w:rFonts w:hint="cs"/>
          <w:rtl/>
        </w:rPr>
        <w:t>"להודיע</w:t>
      </w:r>
      <w:r w:rsidRPr="002A148F">
        <w:rPr>
          <w:rtl/>
        </w:rPr>
        <w:t xml:space="preserve"> </w:t>
      </w:r>
      <w:r w:rsidRPr="002A148F">
        <w:rPr>
          <w:rFonts w:hint="cs"/>
          <w:rtl/>
        </w:rPr>
        <w:t>ששרה</w:t>
      </w:r>
      <w:r w:rsidRPr="002A148F">
        <w:rPr>
          <w:rtl/>
        </w:rPr>
        <w:t xml:space="preserve"> </w:t>
      </w:r>
      <w:r w:rsidRPr="002A148F">
        <w:rPr>
          <w:rFonts w:hint="cs"/>
          <w:rtl/>
        </w:rPr>
        <w:t>אמנו</w:t>
      </w:r>
      <w:r w:rsidRPr="002A148F">
        <w:rPr>
          <w:rtl/>
        </w:rPr>
        <w:t xml:space="preserve"> </w:t>
      </w:r>
      <w:r w:rsidRPr="002A148F">
        <w:rPr>
          <w:rFonts w:hint="cs"/>
          <w:rtl/>
        </w:rPr>
        <w:t>צנועה</w:t>
      </w:r>
      <w:r w:rsidRPr="002A148F">
        <w:rPr>
          <w:rtl/>
        </w:rPr>
        <w:t xml:space="preserve"> </w:t>
      </w:r>
      <w:r w:rsidRPr="002A148F">
        <w:rPr>
          <w:rFonts w:hint="cs"/>
          <w:rtl/>
        </w:rPr>
        <w:t>היתה" (ב"מ פז, א). ואמרו חז"ל (מגילה י,ב) כל</w:t>
      </w:r>
      <w:r w:rsidRPr="002A148F">
        <w:rPr>
          <w:rtl/>
        </w:rPr>
        <w:t xml:space="preserve"> </w:t>
      </w:r>
      <w:r w:rsidRPr="002A148F">
        <w:rPr>
          <w:rFonts w:hint="cs"/>
          <w:rtl/>
        </w:rPr>
        <w:t>כלה</w:t>
      </w:r>
      <w:r w:rsidRPr="002A148F">
        <w:rPr>
          <w:rtl/>
        </w:rPr>
        <w:t xml:space="preserve"> </w:t>
      </w:r>
      <w:r w:rsidRPr="002A148F">
        <w:rPr>
          <w:rFonts w:hint="cs"/>
          <w:rtl/>
        </w:rPr>
        <w:t>שהיא</w:t>
      </w:r>
      <w:r w:rsidRPr="002A148F">
        <w:rPr>
          <w:rtl/>
        </w:rPr>
        <w:t xml:space="preserve"> </w:t>
      </w:r>
      <w:r w:rsidRPr="002A148F">
        <w:rPr>
          <w:rFonts w:hint="cs"/>
          <w:rtl/>
        </w:rPr>
        <w:t>צנועה</w:t>
      </w:r>
      <w:r w:rsidRPr="002A148F">
        <w:rPr>
          <w:rtl/>
        </w:rPr>
        <w:t xml:space="preserve"> </w:t>
      </w:r>
      <w:r w:rsidRPr="002A148F">
        <w:rPr>
          <w:rFonts w:hint="cs"/>
          <w:rtl/>
        </w:rPr>
        <w:t>בבית</w:t>
      </w:r>
      <w:r w:rsidRPr="002A148F">
        <w:rPr>
          <w:rtl/>
        </w:rPr>
        <w:t xml:space="preserve"> </w:t>
      </w:r>
      <w:r w:rsidRPr="002A148F">
        <w:rPr>
          <w:rFonts w:hint="cs"/>
          <w:rtl/>
        </w:rPr>
        <w:t>חמיה</w:t>
      </w:r>
      <w:r w:rsidRPr="002A148F">
        <w:rPr>
          <w:rtl/>
        </w:rPr>
        <w:t xml:space="preserve"> </w:t>
      </w:r>
      <w:r w:rsidRPr="002A148F">
        <w:rPr>
          <w:rFonts w:hint="cs"/>
          <w:rtl/>
        </w:rPr>
        <w:t>זוכה</w:t>
      </w:r>
      <w:r w:rsidRPr="002A148F">
        <w:rPr>
          <w:rtl/>
        </w:rPr>
        <w:t xml:space="preserve"> </w:t>
      </w:r>
      <w:r w:rsidRPr="002A148F">
        <w:rPr>
          <w:rFonts w:hint="cs"/>
          <w:rtl/>
        </w:rPr>
        <w:t>ויוצאין</w:t>
      </w:r>
      <w:r w:rsidRPr="002A148F">
        <w:rPr>
          <w:rtl/>
        </w:rPr>
        <w:t xml:space="preserve"> </w:t>
      </w:r>
      <w:r w:rsidRPr="002A148F">
        <w:rPr>
          <w:rFonts w:hint="cs"/>
          <w:rtl/>
        </w:rPr>
        <w:t>ממנה</w:t>
      </w:r>
      <w:r w:rsidRPr="002A148F">
        <w:rPr>
          <w:rtl/>
        </w:rPr>
        <w:t xml:space="preserve"> </w:t>
      </w:r>
      <w:r w:rsidRPr="002A148F">
        <w:rPr>
          <w:rFonts w:hint="cs"/>
          <w:rtl/>
        </w:rPr>
        <w:t>מלכים</w:t>
      </w:r>
      <w:r w:rsidRPr="002A148F">
        <w:rPr>
          <w:rtl/>
        </w:rPr>
        <w:t xml:space="preserve"> </w:t>
      </w:r>
      <w:r w:rsidRPr="002A148F">
        <w:rPr>
          <w:rFonts w:hint="cs"/>
          <w:rtl/>
        </w:rPr>
        <w:t>ונביאים</w:t>
      </w:r>
      <w:r w:rsidRPr="002A148F">
        <w:rPr>
          <w:rtl/>
        </w:rPr>
        <w:t xml:space="preserve"> </w:t>
      </w:r>
      <w:r w:rsidRPr="002A148F">
        <w:rPr>
          <w:rFonts w:hint="cs"/>
          <w:rtl/>
        </w:rPr>
        <w:t>מנלן</w:t>
      </w:r>
      <w:r w:rsidRPr="002A148F">
        <w:rPr>
          <w:rtl/>
        </w:rPr>
        <w:t xml:space="preserve"> </w:t>
      </w:r>
      <w:r w:rsidRPr="002A148F">
        <w:rPr>
          <w:rFonts w:hint="cs"/>
          <w:rtl/>
        </w:rPr>
        <w:t>מתמר, משום</w:t>
      </w:r>
      <w:r w:rsidRPr="002A148F">
        <w:rPr>
          <w:rtl/>
        </w:rPr>
        <w:t xml:space="preserve"> </w:t>
      </w:r>
      <w:r w:rsidRPr="002A148F">
        <w:rPr>
          <w:rFonts w:hint="cs"/>
          <w:rtl/>
        </w:rPr>
        <w:t>דכסתה</w:t>
      </w:r>
      <w:r w:rsidRPr="002A148F">
        <w:rPr>
          <w:rtl/>
        </w:rPr>
        <w:t xml:space="preserve"> </w:t>
      </w:r>
      <w:r w:rsidRPr="002A148F">
        <w:rPr>
          <w:rFonts w:hint="cs"/>
          <w:rtl/>
        </w:rPr>
        <w:t>פניה (וישב לח, טו)</w:t>
      </w:r>
      <w:r w:rsidRPr="002A148F">
        <w:rPr>
          <w:rtl/>
        </w:rPr>
        <w:t xml:space="preserve"> </w:t>
      </w:r>
      <w:r w:rsidRPr="002A148F">
        <w:rPr>
          <w:rFonts w:hint="cs"/>
          <w:rtl/>
        </w:rPr>
        <w:t>בבית</w:t>
      </w:r>
      <w:r w:rsidRPr="002A148F">
        <w:rPr>
          <w:rtl/>
        </w:rPr>
        <w:t xml:space="preserve"> </w:t>
      </w:r>
      <w:r w:rsidRPr="002A148F">
        <w:rPr>
          <w:rFonts w:hint="cs"/>
          <w:rtl/>
        </w:rPr>
        <w:t>חמיה</w:t>
      </w:r>
      <w:r w:rsidRPr="002A148F">
        <w:rPr>
          <w:rtl/>
        </w:rPr>
        <w:t xml:space="preserve"> </w:t>
      </w:r>
      <w:r w:rsidRPr="002A148F">
        <w:rPr>
          <w:rFonts w:hint="cs"/>
          <w:rtl/>
        </w:rPr>
        <w:t>ולא</w:t>
      </w:r>
      <w:r w:rsidRPr="002A148F">
        <w:rPr>
          <w:rtl/>
        </w:rPr>
        <w:t xml:space="preserve"> </w:t>
      </w:r>
      <w:r w:rsidRPr="002A148F">
        <w:rPr>
          <w:rFonts w:hint="cs"/>
          <w:rtl/>
        </w:rPr>
        <w:t>הוה</w:t>
      </w:r>
      <w:r w:rsidRPr="002A148F">
        <w:rPr>
          <w:rtl/>
        </w:rPr>
        <w:t xml:space="preserve"> </w:t>
      </w:r>
      <w:r w:rsidRPr="002A148F">
        <w:rPr>
          <w:rFonts w:hint="cs"/>
          <w:rtl/>
        </w:rPr>
        <w:t>ידע</w:t>
      </w:r>
      <w:r w:rsidRPr="002A148F">
        <w:rPr>
          <w:rtl/>
        </w:rPr>
        <w:t xml:space="preserve"> </w:t>
      </w:r>
      <w:r w:rsidRPr="002A148F">
        <w:rPr>
          <w:rFonts w:hint="cs"/>
          <w:rtl/>
        </w:rPr>
        <w:t>לה.</w:t>
      </w:r>
    </w:p>
    <w:p w:rsidR="002A148F" w:rsidRPr="002A148F" w:rsidRDefault="002A148F" w:rsidP="00057B9A">
      <w:pPr>
        <w:pStyle w:val="a3"/>
        <w:rPr>
          <w:rtl/>
        </w:rPr>
      </w:pPr>
      <w:r w:rsidRPr="002A148F">
        <w:rPr>
          <w:rFonts w:hint="cs"/>
          <w:rtl/>
        </w:rPr>
        <w:t>וכן למדים מ"ויהי</w:t>
      </w:r>
      <w:r w:rsidRPr="002A148F">
        <w:rPr>
          <w:rtl/>
        </w:rPr>
        <w:t xml:space="preserve"> </w:t>
      </w:r>
      <w:r w:rsidRPr="002A148F">
        <w:rPr>
          <w:rFonts w:hint="cs"/>
          <w:rtl/>
        </w:rPr>
        <w:t>בבקר</w:t>
      </w:r>
      <w:r w:rsidRPr="002A148F">
        <w:rPr>
          <w:rtl/>
        </w:rPr>
        <w:t xml:space="preserve"> </w:t>
      </w:r>
      <w:r w:rsidRPr="002A148F">
        <w:rPr>
          <w:rFonts w:hint="cs"/>
          <w:rtl/>
        </w:rPr>
        <w:t>והנה</w:t>
      </w:r>
      <w:r w:rsidRPr="002A148F">
        <w:rPr>
          <w:rtl/>
        </w:rPr>
        <w:t xml:space="preserve"> </w:t>
      </w:r>
      <w:r w:rsidRPr="002A148F">
        <w:rPr>
          <w:rFonts w:hint="cs"/>
          <w:rtl/>
        </w:rPr>
        <w:t>היא</w:t>
      </w:r>
      <w:r w:rsidRPr="002A148F">
        <w:rPr>
          <w:rtl/>
        </w:rPr>
        <w:t xml:space="preserve"> </w:t>
      </w:r>
      <w:r w:rsidRPr="002A148F">
        <w:rPr>
          <w:rFonts w:hint="cs"/>
          <w:rtl/>
        </w:rPr>
        <w:t>לאה" (ויצא כט, כה) שאין</w:t>
      </w:r>
      <w:r w:rsidRPr="002A148F">
        <w:rPr>
          <w:rtl/>
        </w:rPr>
        <w:t xml:space="preserve"> </w:t>
      </w:r>
      <w:r w:rsidRPr="002A148F">
        <w:rPr>
          <w:rFonts w:hint="cs"/>
          <w:rtl/>
        </w:rPr>
        <w:t>ראוי</w:t>
      </w:r>
      <w:r w:rsidRPr="002A148F">
        <w:rPr>
          <w:rtl/>
        </w:rPr>
        <w:t xml:space="preserve"> </w:t>
      </w:r>
      <w:r w:rsidRPr="002A148F">
        <w:rPr>
          <w:rFonts w:hint="cs"/>
          <w:rtl/>
        </w:rPr>
        <w:t>לאדם</w:t>
      </w:r>
      <w:r w:rsidRPr="002A148F">
        <w:rPr>
          <w:rtl/>
        </w:rPr>
        <w:t xml:space="preserve"> </w:t>
      </w:r>
      <w:r w:rsidRPr="002A148F">
        <w:rPr>
          <w:rFonts w:hint="cs"/>
          <w:rtl/>
        </w:rPr>
        <w:t>לשמש</w:t>
      </w:r>
      <w:r w:rsidRPr="002A148F">
        <w:rPr>
          <w:rtl/>
        </w:rPr>
        <w:t xml:space="preserve"> </w:t>
      </w:r>
      <w:r w:rsidRPr="002A148F">
        <w:rPr>
          <w:rFonts w:hint="cs"/>
          <w:rtl/>
        </w:rPr>
        <w:t>מטתו</w:t>
      </w:r>
      <w:r w:rsidRPr="002A148F">
        <w:rPr>
          <w:rtl/>
        </w:rPr>
        <w:t xml:space="preserve"> </w:t>
      </w:r>
      <w:r w:rsidRPr="002A148F">
        <w:rPr>
          <w:rFonts w:hint="cs"/>
          <w:rtl/>
        </w:rPr>
        <w:t>לאור</w:t>
      </w:r>
      <w:r w:rsidRPr="002A148F">
        <w:rPr>
          <w:rtl/>
        </w:rPr>
        <w:t xml:space="preserve"> </w:t>
      </w:r>
      <w:r w:rsidRPr="002A148F">
        <w:rPr>
          <w:rFonts w:hint="cs"/>
          <w:rtl/>
        </w:rPr>
        <w:t>הנר</w:t>
      </w:r>
      <w:r w:rsidRPr="002A148F">
        <w:rPr>
          <w:rtl/>
        </w:rPr>
        <w:t xml:space="preserve"> </w:t>
      </w:r>
      <w:r w:rsidRPr="002A148F">
        <w:rPr>
          <w:rFonts w:hint="cs"/>
          <w:rtl/>
        </w:rPr>
        <w:t>כל</w:t>
      </w:r>
      <w:r w:rsidRPr="002A148F">
        <w:rPr>
          <w:rtl/>
        </w:rPr>
        <w:t xml:space="preserve"> </w:t>
      </w:r>
      <w:r w:rsidRPr="002A148F">
        <w:rPr>
          <w:rFonts w:hint="cs"/>
          <w:rtl/>
        </w:rPr>
        <w:t>שכן</w:t>
      </w:r>
      <w:r w:rsidRPr="002A148F">
        <w:rPr>
          <w:rtl/>
        </w:rPr>
        <w:t xml:space="preserve"> </w:t>
      </w:r>
      <w:r w:rsidRPr="002A148F">
        <w:rPr>
          <w:rFonts w:hint="cs"/>
          <w:rtl/>
        </w:rPr>
        <w:t>לאור</w:t>
      </w:r>
      <w:r w:rsidRPr="002A148F">
        <w:rPr>
          <w:rtl/>
        </w:rPr>
        <w:t xml:space="preserve"> </w:t>
      </w:r>
      <w:r w:rsidRPr="002A148F">
        <w:rPr>
          <w:rFonts w:hint="cs"/>
          <w:rtl/>
        </w:rPr>
        <w:t>היום</w:t>
      </w:r>
      <w:r w:rsidRPr="002A148F">
        <w:rPr>
          <w:rtl/>
        </w:rPr>
        <w:t xml:space="preserve"> </w:t>
      </w:r>
      <w:r w:rsidRPr="002A148F">
        <w:rPr>
          <w:rFonts w:hint="cs"/>
          <w:rtl/>
        </w:rPr>
        <w:t>ולא</w:t>
      </w:r>
      <w:r w:rsidRPr="002A148F">
        <w:rPr>
          <w:rtl/>
        </w:rPr>
        <w:t xml:space="preserve"> </w:t>
      </w:r>
      <w:r w:rsidRPr="002A148F">
        <w:rPr>
          <w:rFonts w:hint="cs"/>
          <w:rtl/>
        </w:rPr>
        <w:t>לספר</w:t>
      </w:r>
      <w:r w:rsidRPr="002A148F">
        <w:rPr>
          <w:rtl/>
        </w:rPr>
        <w:t xml:space="preserve"> </w:t>
      </w:r>
      <w:r w:rsidRPr="002A148F">
        <w:rPr>
          <w:rFonts w:hint="cs"/>
          <w:rtl/>
        </w:rPr>
        <w:t>עם</w:t>
      </w:r>
      <w:r w:rsidRPr="002A148F">
        <w:rPr>
          <w:rtl/>
        </w:rPr>
        <w:t xml:space="preserve"> </w:t>
      </w:r>
      <w:r w:rsidRPr="002A148F">
        <w:rPr>
          <w:rFonts w:hint="cs"/>
          <w:rtl/>
        </w:rPr>
        <w:t>אשתו</w:t>
      </w:r>
      <w:r w:rsidRPr="002A148F">
        <w:rPr>
          <w:rtl/>
        </w:rPr>
        <w:t xml:space="preserve"> </w:t>
      </w:r>
      <w:r w:rsidRPr="002A148F">
        <w:rPr>
          <w:rFonts w:hint="cs"/>
          <w:rtl/>
        </w:rPr>
        <w:t>בשעת</w:t>
      </w:r>
      <w:r w:rsidRPr="002A148F">
        <w:rPr>
          <w:rtl/>
        </w:rPr>
        <w:t xml:space="preserve"> </w:t>
      </w:r>
      <w:r w:rsidRPr="002A148F">
        <w:rPr>
          <w:rFonts w:hint="cs"/>
          <w:rtl/>
        </w:rPr>
        <w:t>תשמיש</w:t>
      </w:r>
      <w:r w:rsidRPr="002A148F">
        <w:rPr>
          <w:rtl/>
        </w:rPr>
        <w:t xml:space="preserve"> </w:t>
      </w:r>
      <w:r w:rsidRPr="002A148F">
        <w:rPr>
          <w:rFonts w:hint="cs"/>
          <w:rtl/>
        </w:rPr>
        <w:t>אלא</w:t>
      </w:r>
      <w:r w:rsidRPr="002A148F">
        <w:rPr>
          <w:rtl/>
        </w:rPr>
        <w:t xml:space="preserve"> </w:t>
      </w:r>
      <w:r w:rsidRPr="002A148F">
        <w:rPr>
          <w:rFonts w:hint="cs"/>
          <w:rtl/>
        </w:rPr>
        <w:t>בחשאי</w:t>
      </w:r>
      <w:r w:rsidRPr="002A148F">
        <w:rPr>
          <w:rtl/>
        </w:rPr>
        <w:t xml:space="preserve"> </w:t>
      </w:r>
      <w:r w:rsidRPr="002A148F">
        <w:rPr>
          <w:rFonts w:hint="cs"/>
          <w:rtl/>
        </w:rPr>
        <w:t>ולהיות</w:t>
      </w:r>
      <w:r w:rsidRPr="002A148F">
        <w:rPr>
          <w:rtl/>
        </w:rPr>
        <w:t xml:space="preserve"> </w:t>
      </w:r>
      <w:r w:rsidRPr="002A148F">
        <w:rPr>
          <w:rFonts w:hint="cs"/>
          <w:rtl/>
        </w:rPr>
        <w:t>בצניעות</w:t>
      </w:r>
      <w:r w:rsidRPr="002A148F">
        <w:rPr>
          <w:rtl/>
        </w:rPr>
        <w:t xml:space="preserve"> </w:t>
      </w:r>
      <w:r w:rsidRPr="002A148F">
        <w:rPr>
          <w:rFonts w:hint="cs"/>
          <w:rtl/>
        </w:rPr>
        <w:t>עם</w:t>
      </w:r>
      <w:r w:rsidRPr="002A148F">
        <w:rPr>
          <w:rtl/>
        </w:rPr>
        <w:t xml:space="preserve"> </w:t>
      </w:r>
      <w:r w:rsidRPr="002A148F">
        <w:rPr>
          <w:rFonts w:hint="cs"/>
          <w:rtl/>
        </w:rPr>
        <w:t>אשתו</w:t>
      </w:r>
      <w:r w:rsidRPr="002A148F">
        <w:rPr>
          <w:rtl/>
        </w:rPr>
        <w:t xml:space="preserve">, </w:t>
      </w:r>
      <w:r w:rsidRPr="002A148F">
        <w:rPr>
          <w:rFonts w:hint="cs"/>
          <w:rtl/>
        </w:rPr>
        <w:t>שהרי</w:t>
      </w:r>
      <w:r w:rsidRPr="002A148F">
        <w:rPr>
          <w:rtl/>
        </w:rPr>
        <w:t xml:space="preserve"> </w:t>
      </w:r>
      <w:r w:rsidRPr="002A148F">
        <w:rPr>
          <w:rFonts w:hint="cs"/>
          <w:rtl/>
        </w:rPr>
        <w:t>יעקב</w:t>
      </w:r>
      <w:r w:rsidRPr="002A148F">
        <w:rPr>
          <w:rtl/>
        </w:rPr>
        <w:t xml:space="preserve"> </w:t>
      </w:r>
      <w:r w:rsidRPr="002A148F">
        <w:rPr>
          <w:rFonts w:hint="cs"/>
          <w:rtl/>
        </w:rPr>
        <w:t>לא</w:t>
      </w:r>
      <w:r w:rsidRPr="002A148F">
        <w:rPr>
          <w:rtl/>
        </w:rPr>
        <w:t xml:space="preserve"> </w:t>
      </w:r>
      <w:r w:rsidRPr="002A148F">
        <w:rPr>
          <w:rFonts w:hint="cs"/>
          <w:rtl/>
        </w:rPr>
        <w:t>הכיר</w:t>
      </w:r>
      <w:r w:rsidRPr="002A148F">
        <w:rPr>
          <w:rtl/>
        </w:rPr>
        <w:t xml:space="preserve"> </w:t>
      </w:r>
      <w:r w:rsidRPr="002A148F">
        <w:rPr>
          <w:rFonts w:hint="cs"/>
          <w:rtl/>
        </w:rPr>
        <w:t>בה</w:t>
      </w:r>
      <w:r w:rsidRPr="002A148F">
        <w:rPr>
          <w:rtl/>
        </w:rPr>
        <w:t xml:space="preserve"> </w:t>
      </w:r>
      <w:r w:rsidRPr="002A148F">
        <w:rPr>
          <w:rFonts w:hint="cs"/>
          <w:rtl/>
        </w:rPr>
        <w:t>אלא</w:t>
      </w:r>
      <w:r w:rsidRPr="002A148F">
        <w:rPr>
          <w:rtl/>
        </w:rPr>
        <w:t xml:space="preserve"> </w:t>
      </w:r>
      <w:r w:rsidRPr="002A148F">
        <w:rPr>
          <w:rFonts w:hint="cs"/>
          <w:rtl/>
        </w:rPr>
        <w:t>עד</w:t>
      </w:r>
      <w:r w:rsidRPr="002A148F">
        <w:rPr>
          <w:rtl/>
        </w:rPr>
        <w:t xml:space="preserve"> </w:t>
      </w:r>
      <w:r w:rsidRPr="002A148F">
        <w:rPr>
          <w:rFonts w:hint="cs"/>
          <w:rtl/>
        </w:rPr>
        <w:t>הבקר</w:t>
      </w:r>
      <w:r w:rsidRPr="002A148F">
        <w:rPr>
          <w:rtl/>
        </w:rPr>
        <w:t xml:space="preserve">, </w:t>
      </w:r>
      <w:r w:rsidRPr="002A148F">
        <w:rPr>
          <w:rFonts w:hint="cs"/>
          <w:rtl/>
        </w:rPr>
        <w:t>לא</w:t>
      </w:r>
      <w:r w:rsidRPr="002A148F">
        <w:rPr>
          <w:rtl/>
        </w:rPr>
        <w:t xml:space="preserve"> </w:t>
      </w:r>
      <w:r w:rsidRPr="002A148F">
        <w:rPr>
          <w:rFonts w:hint="cs"/>
          <w:rtl/>
        </w:rPr>
        <w:t>במראה</w:t>
      </w:r>
      <w:r w:rsidRPr="002A148F">
        <w:rPr>
          <w:rtl/>
        </w:rPr>
        <w:t xml:space="preserve"> </w:t>
      </w:r>
      <w:r w:rsidRPr="002A148F">
        <w:rPr>
          <w:rFonts w:hint="cs"/>
          <w:rtl/>
        </w:rPr>
        <w:t>ולא</w:t>
      </w:r>
      <w:r w:rsidRPr="002A148F">
        <w:rPr>
          <w:rtl/>
        </w:rPr>
        <w:t xml:space="preserve"> </w:t>
      </w:r>
      <w:r w:rsidRPr="002A148F">
        <w:rPr>
          <w:rFonts w:hint="cs"/>
          <w:rtl/>
        </w:rPr>
        <w:t>בקול (רד"ק, פסיקתא זוטרתא שם). וכן במגילה יג, א, בערב</w:t>
      </w:r>
      <w:r w:rsidRPr="002A148F">
        <w:rPr>
          <w:rtl/>
        </w:rPr>
        <w:t xml:space="preserve"> </w:t>
      </w:r>
      <w:r w:rsidRPr="002A148F">
        <w:rPr>
          <w:rFonts w:hint="cs"/>
          <w:rtl/>
        </w:rPr>
        <w:t>היא</w:t>
      </w:r>
      <w:r w:rsidRPr="002A148F">
        <w:rPr>
          <w:rtl/>
        </w:rPr>
        <w:t xml:space="preserve"> </w:t>
      </w:r>
      <w:r w:rsidRPr="002A148F">
        <w:rPr>
          <w:rFonts w:hint="cs"/>
          <w:rtl/>
        </w:rPr>
        <w:t>באה</w:t>
      </w:r>
      <w:r w:rsidRPr="002A148F">
        <w:rPr>
          <w:rtl/>
        </w:rPr>
        <w:t xml:space="preserve"> </w:t>
      </w:r>
      <w:r w:rsidRPr="002A148F">
        <w:rPr>
          <w:rFonts w:hint="cs"/>
          <w:rtl/>
        </w:rPr>
        <w:t>ובבקר</w:t>
      </w:r>
      <w:r w:rsidRPr="002A148F">
        <w:rPr>
          <w:rtl/>
        </w:rPr>
        <w:t xml:space="preserve"> </w:t>
      </w:r>
      <w:r w:rsidRPr="002A148F">
        <w:rPr>
          <w:rFonts w:hint="cs"/>
          <w:rtl/>
        </w:rPr>
        <w:t>היא</w:t>
      </w:r>
      <w:r w:rsidRPr="002A148F">
        <w:rPr>
          <w:rtl/>
        </w:rPr>
        <w:t xml:space="preserve"> </w:t>
      </w:r>
      <w:r w:rsidRPr="002A148F">
        <w:rPr>
          <w:rFonts w:hint="cs"/>
          <w:rtl/>
        </w:rPr>
        <w:t>שבה (אסתר ב, יד),</w:t>
      </w:r>
      <w:r w:rsidRPr="002A148F">
        <w:rPr>
          <w:rtl/>
        </w:rPr>
        <w:t xml:space="preserve"> </w:t>
      </w:r>
      <w:r w:rsidRPr="002A148F">
        <w:rPr>
          <w:rFonts w:hint="cs"/>
          <w:rtl/>
        </w:rPr>
        <w:t>אמר</w:t>
      </w:r>
      <w:r w:rsidRPr="002A148F">
        <w:rPr>
          <w:rtl/>
        </w:rPr>
        <w:t xml:space="preserve"> </w:t>
      </w:r>
      <w:r w:rsidRPr="002A148F">
        <w:rPr>
          <w:rFonts w:hint="cs"/>
          <w:rtl/>
        </w:rPr>
        <w:t>רבי</w:t>
      </w:r>
      <w:r w:rsidRPr="002A148F">
        <w:rPr>
          <w:rtl/>
        </w:rPr>
        <w:t xml:space="preserve"> </w:t>
      </w:r>
      <w:r w:rsidRPr="002A148F">
        <w:rPr>
          <w:rFonts w:hint="cs"/>
          <w:rtl/>
        </w:rPr>
        <w:t>יוחנן</w:t>
      </w:r>
      <w:r w:rsidRPr="002A148F">
        <w:rPr>
          <w:rtl/>
        </w:rPr>
        <w:t xml:space="preserve"> </w:t>
      </w:r>
      <w:r w:rsidRPr="002A148F">
        <w:rPr>
          <w:rFonts w:hint="cs"/>
          <w:rtl/>
        </w:rPr>
        <w:t>מגנותו</w:t>
      </w:r>
      <w:r w:rsidRPr="002A148F">
        <w:rPr>
          <w:rtl/>
        </w:rPr>
        <w:t xml:space="preserve"> </w:t>
      </w:r>
      <w:r w:rsidRPr="002A148F">
        <w:rPr>
          <w:rFonts w:hint="cs"/>
          <w:rtl/>
        </w:rPr>
        <w:t>של</w:t>
      </w:r>
      <w:r w:rsidRPr="002A148F">
        <w:rPr>
          <w:rtl/>
        </w:rPr>
        <w:t xml:space="preserve"> </w:t>
      </w:r>
      <w:r w:rsidRPr="002A148F">
        <w:rPr>
          <w:rFonts w:hint="cs"/>
          <w:rtl/>
        </w:rPr>
        <w:t>אותו</w:t>
      </w:r>
      <w:r w:rsidRPr="002A148F">
        <w:rPr>
          <w:rtl/>
        </w:rPr>
        <w:t xml:space="preserve"> </w:t>
      </w:r>
      <w:r w:rsidRPr="002A148F">
        <w:rPr>
          <w:rFonts w:hint="cs"/>
          <w:rtl/>
        </w:rPr>
        <w:t>רשע</w:t>
      </w:r>
      <w:r w:rsidRPr="002A148F">
        <w:rPr>
          <w:rtl/>
        </w:rPr>
        <w:t xml:space="preserve"> </w:t>
      </w:r>
      <w:r w:rsidRPr="002A148F">
        <w:rPr>
          <w:rFonts w:hint="cs"/>
          <w:rtl/>
        </w:rPr>
        <w:t>למדנו</w:t>
      </w:r>
      <w:r w:rsidRPr="002A148F">
        <w:rPr>
          <w:rtl/>
        </w:rPr>
        <w:t xml:space="preserve"> </w:t>
      </w:r>
      <w:r w:rsidRPr="002A148F">
        <w:rPr>
          <w:rFonts w:hint="cs"/>
          <w:rtl/>
        </w:rPr>
        <w:t>שבחו</w:t>
      </w:r>
      <w:r w:rsidRPr="002A148F">
        <w:rPr>
          <w:rtl/>
        </w:rPr>
        <w:t xml:space="preserve"> </w:t>
      </w:r>
      <w:r w:rsidRPr="002A148F">
        <w:rPr>
          <w:rFonts w:hint="cs"/>
          <w:rtl/>
        </w:rPr>
        <w:t>שלא</w:t>
      </w:r>
      <w:r w:rsidRPr="002A148F">
        <w:rPr>
          <w:rtl/>
        </w:rPr>
        <w:t xml:space="preserve"> </w:t>
      </w:r>
      <w:r w:rsidRPr="002A148F">
        <w:rPr>
          <w:rFonts w:hint="cs"/>
          <w:rtl/>
        </w:rPr>
        <w:t>היה</w:t>
      </w:r>
      <w:r w:rsidRPr="002A148F">
        <w:rPr>
          <w:rtl/>
        </w:rPr>
        <w:t xml:space="preserve"> </w:t>
      </w:r>
      <w:r w:rsidRPr="002A148F">
        <w:rPr>
          <w:rFonts w:hint="cs"/>
          <w:rtl/>
        </w:rPr>
        <w:t>משמש</w:t>
      </w:r>
      <w:r w:rsidRPr="002A148F">
        <w:rPr>
          <w:rtl/>
        </w:rPr>
        <w:t xml:space="preserve"> </w:t>
      </w:r>
      <w:r w:rsidRPr="002A148F">
        <w:rPr>
          <w:rFonts w:hint="cs"/>
          <w:rtl/>
        </w:rPr>
        <w:t>מטתו</w:t>
      </w:r>
      <w:r w:rsidRPr="002A148F">
        <w:rPr>
          <w:rtl/>
        </w:rPr>
        <w:t xml:space="preserve"> </w:t>
      </w:r>
      <w:r w:rsidRPr="002A148F">
        <w:rPr>
          <w:rFonts w:hint="cs"/>
          <w:rtl/>
        </w:rPr>
        <w:t xml:space="preserve">ביום. </w:t>
      </w:r>
    </w:p>
    <w:p w:rsidR="002A148F" w:rsidRPr="002A148F" w:rsidRDefault="002A148F" w:rsidP="00057B9A">
      <w:pPr>
        <w:pStyle w:val="a3"/>
        <w:rPr>
          <w:rtl/>
        </w:rPr>
      </w:pPr>
      <w:r w:rsidRPr="002A148F">
        <w:rPr>
          <w:rFonts w:hint="cs"/>
          <w:rtl/>
        </w:rPr>
        <w:t>עוד מקור הוא מהפסוק ותקרא</w:t>
      </w:r>
      <w:r w:rsidRPr="002A148F">
        <w:rPr>
          <w:rtl/>
        </w:rPr>
        <w:t xml:space="preserve"> </w:t>
      </w:r>
      <w:r w:rsidRPr="002A148F">
        <w:rPr>
          <w:rFonts w:hint="cs"/>
          <w:rtl/>
        </w:rPr>
        <w:t>שמו</w:t>
      </w:r>
      <w:r w:rsidRPr="002A148F">
        <w:rPr>
          <w:rtl/>
        </w:rPr>
        <w:t xml:space="preserve"> </w:t>
      </w:r>
      <w:r w:rsidRPr="002A148F">
        <w:rPr>
          <w:rFonts w:hint="cs"/>
          <w:rtl/>
        </w:rPr>
        <w:t>מואב (וירא יט, לז), זו</w:t>
      </w:r>
      <w:r w:rsidRPr="002A148F">
        <w:rPr>
          <w:rtl/>
        </w:rPr>
        <w:t xml:space="preserve"> </w:t>
      </w:r>
      <w:r w:rsidRPr="002A148F">
        <w:rPr>
          <w:rFonts w:hint="cs"/>
          <w:rtl/>
        </w:rPr>
        <w:t>שלא</w:t>
      </w:r>
      <w:r w:rsidRPr="002A148F">
        <w:rPr>
          <w:rtl/>
        </w:rPr>
        <w:t xml:space="preserve"> </w:t>
      </w:r>
      <w:r w:rsidRPr="002A148F">
        <w:rPr>
          <w:rFonts w:hint="cs"/>
          <w:rtl/>
        </w:rPr>
        <w:t>היתה</w:t>
      </w:r>
      <w:r w:rsidRPr="002A148F">
        <w:rPr>
          <w:rtl/>
        </w:rPr>
        <w:t xml:space="preserve"> </w:t>
      </w:r>
      <w:r w:rsidRPr="002A148F">
        <w:rPr>
          <w:rFonts w:hint="cs"/>
          <w:rtl/>
        </w:rPr>
        <w:t>צנועה</w:t>
      </w:r>
      <w:r w:rsidRPr="002A148F">
        <w:rPr>
          <w:rtl/>
        </w:rPr>
        <w:t xml:space="preserve"> </w:t>
      </w:r>
      <w:r w:rsidRPr="002A148F">
        <w:rPr>
          <w:rFonts w:hint="cs"/>
          <w:rtl/>
        </w:rPr>
        <w:t>פירשה</w:t>
      </w:r>
      <w:r w:rsidRPr="002A148F">
        <w:rPr>
          <w:rtl/>
        </w:rPr>
        <w:t xml:space="preserve"> </w:t>
      </w:r>
      <w:r w:rsidRPr="002A148F">
        <w:rPr>
          <w:rFonts w:hint="cs"/>
          <w:rtl/>
        </w:rPr>
        <w:t>שמאביה</w:t>
      </w:r>
      <w:r w:rsidRPr="002A148F">
        <w:rPr>
          <w:rtl/>
        </w:rPr>
        <w:t xml:space="preserve"> </w:t>
      </w:r>
      <w:r w:rsidRPr="002A148F">
        <w:rPr>
          <w:rFonts w:hint="cs"/>
          <w:rtl/>
        </w:rPr>
        <w:t>הוא</w:t>
      </w:r>
      <w:r w:rsidRPr="002A148F">
        <w:rPr>
          <w:rtl/>
        </w:rPr>
        <w:t xml:space="preserve">, </w:t>
      </w:r>
      <w:r w:rsidRPr="002A148F">
        <w:rPr>
          <w:rFonts w:hint="cs"/>
          <w:rtl/>
        </w:rPr>
        <w:t>אבל</w:t>
      </w:r>
      <w:r w:rsidRPr="002A148F">
        <w:rPr>
          <w:rtl/>
        </w:rPr>
        <w:t xml:space="preserve"> </w:t>
      </w:r>
      <w:r w:rsidRPr="002A148F">
        <w:rPr>
          <w:rFonts w:hint="cs"/>
          <w:rtl/>
        </w:rPr>
        <w:t>צעירה</w:t>
      </w:r>
      <w:r w:rsidRPr="002A148F">
        <w:rPr>
          <w:rtl/>
        </w:rPr>
        <w:t xml:space="preserve"> </w:t>
      </w:r>
      <w:r w:rsidRPr="002A148F">
        <w:rPr>
          <w:rFonts w:hint="cs"/>
          <w:rtl/>
        </w:rPr>
        <w:t>קראתו</w:t>
      </w:r>
      <w:r w:rsidRPr="002A148F">
        <w:rPr>
          <w:rtl/>
        </w:rPr>
        <w:t xml:space="preserve"> </w:t>
      </w:r>
      <w:r w:rsidRPr="002A148F">
        <w:rPr>
          <w:rFonts w:hint="cs"/>
          <w:rtl/>
        </w:rPr>
        <w:t>בלשון</w:t>
      </w:r>
      <w:r w:rsidRPr="002A148F">
        <w:rPr>
          <w:rtl/>
        </w:rPr>
        <w:t xml:space="preserve"> </w:t>
      </w:r>
      <w:r w:rsidRPr="002A148F">
        <w:rPr>
          <w:rFonts w:hint="cs"/>
          <w:rtl/>
        </w:rPr>
        <w:t>נקיה</w:t>
      </w:r>
      <w:r w:rsidRPr="002A148F">
        <w:rPr>
          <w:rtl/>
        </w:rPr>
        <w:t xml:space="preserve">, </w:t>
      </w:r>
      <w:r w:rsidRPr="002A148F">
        <w:rPr>
          <w:rFonts w:hint="cs"/>
          <w:rtl/>
        </w:rPr>
        <w:t>וקבלה</w:t>
      </w:r>
      <w:r w:rsidRPr="002A148F">
        <w:rPr>
          <w:rtl/>
        </w:rPr>
        <w:t xml:space="preserve"> </w:t>
      </w:r>
      <w:r w:rsidRPr="002A148F">
        <w:rPr>
          <w:rFonts w:hint="cs"/>
          <w:rtl/>
        </w:rPr>
        <w:t>שכר</w:t>
      </w:r>
      <w:r w:rsidRPr="002A148F">
        <w:rPr>
          <w:rtl/>
        </w:rPr>
        <w:t xml:space="preserve"> </w:t>
      </w:r>
      <w:r w:rsidRPr="002A148F">
        <w:rPr>
          <w:rFonts w:hint="cs"/>
          <w:rtl/>
        </w:rPr>
        <w:t>בימי</w:t>
      </w:r>
      <w:r w:rsidRPr="002A148F">
        <w:rPr>
          <w:rtl/>
        </w:rPr>
        <w:t xml:space="preserve"> </w:t>
      </w:r>
      <w:r w:rsidRPr="002A148F">
        <w:rPr>
          <w:rFonts w:hint="cs"/>
          <w:rtl/>
        </w:rPr>
        <w:t>משה</w:t>
      </w:r>
      <w:r w:rsidRPr="002A148F">
        <w:rPr>
          <w:rtl/>
        </w:rPr>
        <w:t xml:space="preserve">, </w:t>
      </w:r>
      <w:r w:rsidRPr="002A148F">
        <w:rPr>
          <w:rFonts w:hint="cs"/>
          <w:rtl/>
        </w:rPr>
        <w:t>שנאמר</w:t>
      </w:r>
      <w:r w:rsidRPr="002A148F">
        <w:rPr>
          <w:rtl/>
        </w:rPr>
        <w:t xml:space="preserve"> </w:t>
      </w:r>
      <w:r w:rsidRPr="002A148F">
        <w:rPr>
          <w:rFonts w:hint="cs"/>
          <w:rtl/>
        </w:rPr>
        <w:t>בבני</w:t>
      </w:r>
      <w:r w:rsidRPr="002A148F">
        <w:rPr>
          <w:rtl/>
        </w:rPr>
        <w:t xml:space="preserve"> </w:t>
      </w:r>
      <w:r w:rsidRPr="002A148F">
        <w:rPr>
          <w:rFonts w:hint="cs"/>
          <w:rtl/>
        </w:rPr>
        <w:t>עמון</w:t>
      </w:r>
      <w:r w:rsidRPr="002A148F">
        <w:rPr>
          <w:rtl/>
        </w:rPr>
        <w:t xml:space="preserve"> </w:t>
      </w:r>
      <w:r w:rsidRPr="002A148F">
        <w:rPr>
          <w:rFonts w:hint="cs"/>
          <w:rtl/>
        </w:rPr>
        <w:t>אל</w:t>
      </w:r>
      <w:r w:rsidRPr="002A148F">
        <w:rPr>
          <w:rtl/>
        </w:rPr>
        <w:t xml:space="preserve"> </w:t>
      </w:r>
      <w:r w:rsidRPr="002A148F">
        <w:rPr>
          <w:rFonts w:hint="cs"/>
          <w:rtl/>
        </w:rPr>
        <w:t>תתגר</w:t>
      </w:r>
      <w:r w:rsidRPr="002A148F">
        <w:rPr>
          <w:rtl/>
        </w:rPr>
        <w:t xml:space="preserve"> </w:t>
      </w:r>
      <w:r w:rsidRPr="002A148F">
        <w:rPr>
          <w:rFonts w:hint="cs"/>
          <w:rtl/>
        </w:rPr>
        <w:t>בם</w:t>
      </w:r>
      <w:r w:rsidRPr="002A148F">
        <w:rPr>
          <w:rtl/>
        </w:rPr>
        <w:t xml:space="preserve"> </w:t>
      </w:r>
      <w:r w:rsidRPr="002A148F">
        <w:rPr>
          <w:rFonts w:hint="cs"/>
          <w:rtl/>
        </w:rPr>
        <w:t>כלל</w:t>
      </w:r>
      <w:r w:rsidRPr="002A148F">
        <w:rPr>
          <w:rtl/>
        </w:rPr>
        <w:t xml:space="preserve">, </w:t>
      </w:r>
      <w:r w:rsidRPr="002A148F">
        <w:rPr>
          <w:rFonts w:hint="cs"/>
          <w:rtl/>
        </w:rPr>
        <w:t>ובמואב</w:t>
      </w:r>
      <w:r w:rsidRPr="002A148F">
        <w:rPr>
          <w:rtl/>
        </w:rPr>
        <w:t xml:space="preserve"> </w:t>
      </w:r>
      <w:r w:rsidRPr="002A148F">
        <w:rPr>
          <w:rFonts w:hint="cs"/>
          <w:rtl/>
        </w:rPr>
        <w:t>לא</w:t>
      </w:r>
      <w:r w:rsidRPr="002A148F">
        <w:rPr>
          <w:rtl/>
        </w:rPr>
        <w:t xml:space="preserve"> </w:t>
      </w:r>
      <w:r w:rsidRPr="002A148F">
        <w:rPr>
          <w:rFonts w:hint="cs"/>
          <w:rtl/>
        </w:rPr>
        <w:t>הזהיר</w:t>
      </w:r>
      <w:r w:rsidRPr="002A148F">
        <w:rPr>
          <w:rtl/>
        </w:rPr>
        <w:t xml:space="preserve"> </w:t>
      </w:r>
      <w:r w:rsidRPr="002A148F">
        <w:rPr>
          <w:rFonts w:hint="cs"/>
          <w:rtl/>
        </w:rPr>
        <w:t>אלא</w:t>
      </w:r>
      <w:r w:rsidRPr="002A148F">
        <w:rPr>
          <w:rtl/>
        </w:rPr>
        <w:t xml:space="preserve"> </w:t>
      </w:r>
      <w:r w:rsidRPr="002A148F">
        <w:rPr>
          <w:rFonts w:hint="cs"/>
          <w:rtl/>
        </w:rPr>
        <w:t>שלא</w:t>
      </w:r>
      <w:r w:rsidRPr="002A148F">
        <w:rPr>
          <w:rtl/>
        </w:rPr>
        <w:t xml:space="preserve"> </w:t>
      </w:r>
      <w:r w:rsidRPr="002A148F">
        <w:rPr>
          <w:rFonts w:hint="cs"/>
          <w:rtl/>
        </w:rPr>
        <w:t>ילחם</w:t>
      </w:r>
      <w:r w:rsidRPr="002A148F">
        <w:rPr>
          <w:rtl/>
        </w:rPr>
        <w:t xml:space="preserve"> </w:t>
      </w:r>
      <w:r w:rsidRPr="002A148F">
        <w:rPr>
          <w:rFonts w:hint="cs"/>
          <w:rtl/>
        </w:rPr>
        <w:t>בם</w:t>
      </w:r>
      <w:r w:rsidRPr="002A148F">
        <w:rPr>
          <w:rtl/>
        </w:rPr>
        <w:t xml:space="preserve">, </w:t>
      </w:r>
      <w:r w:rsidRPr="002A148F">
        <w:rPr>
          <w:rFonts w:hint="cs"/>
          <w:rtl/>
        </w:rPr>
        <w:t>אבל</w:t>
      </w:r>
      <w:r w:rsidRPr="002A148F">
        <w:rPr>
          <w:rtl/>
        </w:rPr>
        <w:t xml:space="preserve"> </w:t>
      </w:r>
      <w:r w:rsidRPr="002A148F">
        <w:rPr>
          <w:rFonts w:hint="cs"/>
          <w:rtl/>
        </w:rPr>
        <w:t>לצערן</w:t>
      </w:r>
      <w:r w:rsidRPr="002A148F">
        <w:rPr>
          <w:rtl/>
        </w:rPr>
        <w:t xml:space="preserve"> </w:t>
      </w:r>
      <w:r w:rsidRPr="002A148F">
        <w:rPr>
          <w:rFonts w:hint="cs"/>
          <w:rtl/>
        </w:rPr>
        <w:t>התיר</w:t>
      </w:r>
      <w:r w:rsidRPr="002A148F">
        <w:rPr>
          <w:rtl/>
        </w:rPr>
        <w:t xml:space="preserve"> </w:t>
      </w:r>
      <w:r w:rsidRPr="002A148F">
        <w:rPr>
          <w:rFonts w:hint="cs"/>
          <w:rtl/>
        </w:rPr>
        <w:t>לו (רש"י, ע"פ הוריות י, ב).</w:t>
      </w:r>
      <w:r w:rsidRPr="002A148F">
        <w:rPr>
          <w:vertAlign w:val="superscript"/>
          <w:rtl/>
        </w:rPr>
        <w:footnoteReference w:id="53"/>
      </w:r>
    </w:p>
    <w:p w:rsidR="002A148F" w:rsidRPr="002A148F" w:rsidRDefault="002A148F" w:rsidP="00057B9A">
      <w:pPr>
        <w:pStyle w:val="a3"/>
        <w:rPr>
          <w:rtl/>
        </w:rPr>
      </w:pPr>
      <w:r w:rsidRPr="002A148F">
        <w:rPr>
          <w:rFonts w:hint="cs"/>
          <w:rtl/>
        </w:rPr>
        <w:t>וכן, ולא</w:t>
      </w:r>
      <w:r w:rsidRPr="002A148F">
        <w:rPr>
          <w:rtl/>
        </w:rPr>
        <w:t xml:space="preserve"> </w:t>
      </w:r>
      <w:r w:rsidRPr="002A148F">
        <w:rPr>
          <w:rFonts w:hint="cs"/>
          <w:rtl/>
        </w:rPr>
        <w:t>תעלה</w:t>
      </w:r>
      <w:r w:rsidRPr="002A148F">
        <w:rPr>
          <w:rtl/>
        </w:rPr>
        <w:t xml:space="preserve"> </w:t>
      </w:r>
      <w:r w:rsidRPr="002A148F">
        <w:rPr>
          <w:rFonts w:hint="cs"/>
          <w:rtl/>
        </w:rPr>
        <w:t>במעלת</w:t>
      </w:r>
      <w:r w:rsidRPr="002A148F">
        <w:rPr>
          <w:rtl/>
        </w:rPr>
        <w:t xml:space="preserve"> </w:t>
      </w:r>
      <w:r w:rsidRPr="002A148F">
        <w:rPr>
          <w:rFonts w:hint="cs"/>
          <w:rtl/>
        </w:rPr>
        <w:t>על</w:t>
      </w:r>
      <w:r w:rsidRPr="002A148F">
        <w:rPr>
          <w:rtl/>
        </w:rPr>
        <w:t xml:space="preserve"> </w:t>
      </w:r>
      <w:r w:rsidRPr="002A148F">
        <w:rPr>
          <w:rFonts w:hint="cs"/>
          <w:rtl/>
        </w:rPr>
        <w:t>מזבחי</w:t>
      </w:r>
      <w:r w:rsidRPr="002A148F">
        <w:rPr>
          <w:rtl/>
        </w:rPr>
        <w:t xml:space="preserve"> </w:t>
      </w:r>
      <w:r w:rsidRPr="002A148F">
        <w:rPr>
          <w:rFonts w:hint="cs"/>
          <w:rtl/>
        </w:rPr>
        <w:t>אשר</w:t>
      </w:r>
      <w:r w:rsidRPr="002A148F">
        <w:rPr>
          <w:rtl/>
        </w:rPr>
        <w:t xml:space="preserve"> </w:t>
      </w:r>
      <w:r w:rsidRPr="002A148F">
        <w:rPr>
          <w:rFonts w:hint="cs"/>
          <w:rtl/>
        </w:rPr>
        <w:t>לא</w:t>
      </w:r>
      <w:r w:rsidRPr="002A148F">
        <w:rPr>
          <w:rtl/>
        </w:rPr>
        <w:t xml:space="preserve"> </w:t>
      </w:r>
      <w:r w:rsidRPr="002A148F">
        <w:rPr>
          <w:rFonts w:hint="cs"/>
          <w:rtl/>
        </w:rPr>
        <w:t>תגלה</w:t>
      </w:r>
      <w:r w:rsidRPr="002A148F">
        <w:rPr>
          <w:rtl/>
        </w:rPr>
        <w:t xml:space="preserve"> </w:t>
      </w:r>
      <w:r w:rsidRPr="002A148F">
        <w:rPr>
          <w:rFonts w:hint="cs"/>
          <w:rtl/>
        </w:rPr>
        <w:t>ערותך</w:t>
      </w:r>
      <w:r w:rsidRPr="002A148F">
        <w:rPr>
          <w:rtl/>
        </w:rPr>
        <w:t xml:space="preserve"> </w:t>
      </w:r>
      <w:r w:rsidRPr="002A148F">
        <w:rPr>
          <w:rFonts w:hint="cs"/>
          <w:rtl/>
        </w:rPr>
        <w:t>עליו (יתרו כ, כג), שעל</w:t>
      </w:r>
      <w:r w:rsidRPr="002A148F">
        <w:rPr>
          <w:rtl/>
        </w:rPr>
        <w:t xml:space="preserve"> </w:t>
      </w:r>
      <w:r w:rsidRPr="002A148F">
        <w:rPr>
          <w:rFonts w:hint="cs"/>
          <w:rtl/>
        </w:rPr>
        <w:t>ידי</w:t>
      </w:r>
      <w:r w:rsidRPr="002A148F">
        <w:rPr>
          <w:rtl/>
        </w:rPr>
        <w:t xml:space="preserve"> </w:t>
      </w:r>
      <w:r w:rsidRPr="002A148F">
        <w:rPr>
          <w:rFonts w:hint="cs"/>
          <w:rtl/>
        </w:rPr>
        <w:t>המעלות</w:t>
      </w:r>
      <w:r w:rsidRPr="002A148F">
        <w:rPr>
          <w:rtl/>
        </w:rPr>
        <w:t xml:space="preserve"> </w:t>
      </w:r>
      <w:r w:rsidRPr="002A148F">
        <w:rPr>
          <w:rFonts w:hint="cs"/>
          <w:rtl/>
        </w:rPr>
        <w:t>אתה</w:t>
      </w:r>
      <w:r w:rsidRPr="002A148F">
        <w:rPr>
          <w:rtl/>
        </w:rPr>
        <w:t xml:space="preserve"> </w:t>
      </w:r>
      <w:r w:rsidRPr="002A148F">
        <w:rPr>
          <w:rFonts w:hint="cs"/>
          <w:rtl/>
        </w:rPr>
        <w:t>צריך</w:t>
      </w:r>
      <w:r w:rsidRPr="002A148F">
        <w:rPr>
          <w:rtl/>
        </w:rPr>
        <w:t xml:space="preserve"> </w:t>
      </w:r>
      <w:r w:rsidRPr="002A148F">
        <w:rPr>
          <w:rFonts w:hint="cs"/>
          <w:rtl/>
        </w:rPr>
        <w:t>להרחיב</w:t>
      </w:r>
      <w:r w:rsidRPr="002A148F">
        <w:rPr>
          <w:rtl/>
        </w:rPr>
        <w:t xml:space="preserve"> </w:t>
      </w:r>
      <w:r w:rsidRPr="002A148F">
        <w:rPr>
          <w:rFonts w:hint="cs"/>
          <w:rtl/>
        </w:rPr>
        <w:t>פסיעותיך</w:t>
      </w:r>
      <w:r w:rsidRPr="002A148F">
        <w:rPr>
          <w:rtl/>
        </w:rPr>
        <w:t xml:space="preserve">, </w:t>
      </w:r>
      <w:r w:rsidRPr="002A148F">
        <w:rPr>
          <w:rFonts w:hint="cs"/>
          <w:rtl/>
        </w:rPr>
        <w:t>ואף</w:t>
      </w:r>
      <w:r w:rsidRPr="002A148F">
        <w:rPr>
          <w:rtl/>
        </w:rPr>
        <w:t xml:space="preserve"> </w:t>
      </w:r>
      <w:r w:rsidRPr="002A148F">
        <w:rPr>
          <w:rFonts w:hint="cs"/>
          <w:rtl/>
        </w:rPr>
        <w:t>על</w:t>
      </w:r>
      <w:r w:rsidRPr="002A148F">
        <w:rPr>
          <w:rtl/>
        </w:rPr>
        <w:t xml:space="preserve"> </w:t>
      </w:r>
      <w:r w:rsidRPr="002A148F">
        <w:rPr>
          <w:rFonts w:hint="cs"/>
          <w:rtl/>
        </w:rPr>
        <w:t>פי</w:t>
      </w:r>
      <w:r w:rsidRPr="002A148F">
        <w:rPr>
          <w:rtl/>
        </w:rPr>
        <w:t xml:space="preserve"> </w:t>
      </w:r>
      <w:r w:rsidRPr="002A148F">
        <w:rPr>
          <w:rFonts w:hint="cs"/>
          <w:rtl/>
        </w:rPr>
        <w:t>שאינו</w:t>
      </w:r>
      <w:r w:rsidRPr="002A148F">
        <w:rPr>
          <w:rtl/>
        </w:rPr>
        <w:t xml:space="preserve"> </w:t>
      </w:r>
      <w:r w:rsidRPr="002A148F">
        <w:rPr>
          <w:rFonts w:hint="cs"/>
          <w:rtl/>
        </w:rPr>
        <w:t>גלוי</w:t>
      </w:r>
      <w:r w:rsidRPr="002A148F">
        <w:rPr>
          <w:rtl/>
        </w:rPr>
        <w:t xml:space="preserve"> </w:t>
      </w:r>
      <w:r w:rsidRPr="002A148F">
        <w:rPr>
          <w:rFonts w:hint="cs"/>
          <w:rtl/>
        </w:rPr>
        <w:t>ערוה</w:t>
      </w:r>
      <w:r w:rsidRPr="002A148F">
        <w:rPr>
          <w:rtl/>
        </w:rPr>
        <w:t xml:space="preserve"> </w:t>
      </w:r>
      <w:r w:rsidRPr="002A148F">
        <w:rPr>
          <w:rFonts w:hint="cs"/>
          <w:rtl/>
        </w:rPr>
        <w:t>ממש</w:t>
      </w:r>
      <w:r w:rsidRPr="002A148F">
        <w:rPr>
          <w:rtl/>
        </w:rPr>
        <w:t xml:space="preserve">, </w:t>
      </w:r>
      <w:r w:rsidRPr="002A148F">
        <w:rPr>
          <w:rFonts w:hint="cs"/>
          <w:rtl/>
        </w:rPr>
        <w:t>שהרי</w:t>
      </w:r>
      <w:r w:rsidRPr="002A148F">
        <w:rPr>
          <w:rtl/>
        </w:rPr>
        <w:t xml:space="preserve"> </w:t>
      </w:r>
      <w:r w:rsidRPr="002A148F">
        <w:rPr>
          <w:rFonts w:hint="cs"/>
          <w:rtl/>
        </w:rPr>
        <w:t>כתיב</w:t>
      </w:r>
      <w:r w:rsidRPr="002A148F">
        <w:rPr>
          <w:rtl/>
        </w:rPr>
        <w:t xml:space="preserve"> </w:t>
      </w:r>
      <w:r w:rsidRPr="002A148F">
        <w:rPr>
          <w:rFonts w:hint="cs"/>
          <w:rtl/>
        </w:rPr>
        <w:t>ועשה</w:t>
      </w:r>
      <w:r w:rsidRPr="002A148F">
        <w:rPr>
          <w:rtl/>
        </w:rPr>
        <w:t xml:space="preserve"> </w:t>
      </w:r>
      <w:r w:rsidRPr="002A148F">
        <w:rPr>
          <w:rFonts w:hint="cs"/>
          <w:rtl/>
        </w:rPr>
        <w:t>להם</w:t>
      </w:r>
      <w:r w:rsidRPr="002A148F">
        <w:rPr>
          <w:rtl/>
        </w:rPr>
        <w:t xml:space="preserve"> </w:t>
      </w:r>
      <w:r w:rsidRPr="002A148F">
        <w:rPr>
          <w:rFonts w:hint="cs"/>
          <w:rtl/>
        </w:rPr>
        <w:t>מכנסי</w:t>
      </w:r>
      <w:r w:rsidRPr="002A148F">
        <w:rPr>
          <w:rtl/>
        </w:rPr>
        <w:t xml:space="preserve"> </w:t>
      </w:r>
      <w:r w:rsidRPr="002A148F">
        <w:rPr>
          <w:rFonts w:hint="cs"/>
          <w:rtl/>
        </w:rPr>
        <w:t>בד</w:t>
      </w:r>
      <w:r w:rsidRPr="002A148F">
        <w:rPr>
          <w:rtl/>
        </w:rPr>
        <w:t xml:space="preserve">, </w:t>
      </w:r>
      <w:r w:rsidRPr="002A148F">
        <w:rPr>
          <w:rFonts w:hint="cs"/>
          <w:rtl/>
        </w:rPr>
        <w:t>מכל</w:t>
      </w:r>
      <w:r w:rsidRPr="002A148F">
        <w:rPr>
          <w:rtl/>
        </w:rPr>
        <w:t xml:space="preserve"> </w:t>
      </w:r>
      <w:r w:rsidRPr="002A148F">
        <w:rPr>
          <w:rFonts w:hint="cs"/>
          <w:rtl/>
        </w:rPr>
        <w:t>מקום</w:t>
      </w:r>
      <w:r w:rsidRPr="002A148F">
        <w:rPr>
          <w:rtl/>
        </w:rPr>
        <w:t xml:space="preserve"> </w:t>
      </w:r>
      <w:r w:rsidRPr="002A148F">
        <w:rPr>
          <w:rFonts w:hint="cs"/>
          <w:rtl/>
        </w:rPr>
        <w:t>הרחבת</w:t>
      </w:r>
      <w:r w:rsidRPr="002A148F">
        <w:rPr>
          <w:rtl/>
        </w:rPr>
        <w:t xml:space="preserve"> </w:t>
      </w:r>
      <w:r w:rsidRPr="002A148F">
        <w:rPr>
          <w:rFonts w:hint="cs"/>
          <w:rtl/>
        </w:rPr>
        <w:t>הפסיעות</w:t>
      </w:r>
      <w:r w:rsidRPr="002A148F">
        <w:rPr>
          <w:rtl/>
        </w:rPr>
        <w:t xml:space="preserve"> </w:t>
      </w:r>
      <w:r w:rsidRPr="002A148F">
        <w:rPr>
          <w:rFonts w:hint="cs"/>
          <w:rtl/>
        </w:rPr>
        <w:t>קרוב</w:t>
      </w:r>
      <w:r w:rsidRPr="002A148F">
        <w:rPr>
          <w:rtl/>
        </w:rPr>
        <w:t xml:space="preserve"> </w:t>
      </w:r>
      <w:r w:rsidRPr="002A148F">
        <w:rPr>
          <w:rFonts w:hint="cs"/>
          <w:rtl/>
        </w:rPr>
        <w:t>לגלוי</w:t>
      </w:r>
      <w:r w:rsidRPr="002A148F">
        <w:rPr>
          <w:rtl/>
        </w:rPr>
        <w:t xml:space="preserve"> </w:t>
      </w:r>
      <w:r w:rsidRPr="002A148F">
        <w:rPr>
          <w:rFonts w:hint="cs"/>
          <w:rtl/>
        </w:rPr>
        <w:t>ערוה</w:t>
      </w:r>
      <w:r w:rsidRPr="002A148F">
        <w:rPr>
          <w:rtl/>
        </w:rPr>
        <w:t xml:space="preserve"> </w:t>
      </w:r>
      <w:r w:rsidRPr="002A148F">
        <w:rPr>
          <w:rFonts w:hint="cs"/>
          <w:rtl/>
        </w:rPr>
        <w:t>הוא</w:t>
      </w:r>
      <w:r w:rsidRPr="002A148F">
        <w:rPr>
          <w:rtl/>
        </w:rPr>
        <w:t xml:space="preserve">, </w:t>
      </w:r>
      <w:r w:rsidRPr="002A148F">
        <w:rPr>
          <w:rFonts w:hint="cs"/>
          <w:rtl/>
        </w:rPr>
        <w:t>ואתה</w:t>
      </w:r>
      <w:r w:rsidRPr="002A148F">
        <w:rPr>
          <w:rtl/>
        </w:rPr>
        <w:t xml:space="preserve"> </w:t>
      </w:r>
      <w:r w:rsidRPr="002A148F">
        <w:rPr>
          <w:rFonts w:hint="cs"/>
          <w:rtl/>
        </w:rPr>
        <w:t>נוהג</w:t>
      </w:r>
      <w:r w:rsidRPr="002A148F">
        <w:rPr>
          <w:rtl/>
        </w:rPr>
        <w:t xml:space="preserve"> </w:t>
      </w:r>
      <w:r w:rsidRPr="002A148F">
        <w:rPr>
          <w:rFonts w:hint="cs"/>
          <w:rtl/>
        </w:rPr>
        <w:t>בהם</w:t>
      </w:r>
      <w:r w:rsidRPr="002A148F">
        <w:rPr>
          <w:rtl/>
        </w:rPr>
        <w:t xml:space="preserve"> </w:t>
      </w:r>
      <w:r w:rsidRPr="002A148F">
        <w:rPr>
          <w:rFonts w:hint="cs"/>
          <w:rtl/>
        </w:rPr>
        <w:t>מנהג</w:t>
      </w:r>
      <w:r w:rsidRPr="002A148F">
        <w:rPr>
          <w:rtl/>
        </w:rPr>
        <w:t xml:space="preserve"> </w:t>
      </w:r>
      <w:r w:rsidRPr="002A148F">
        <w:rPr>
          <w:rFonts w:hint="cs"/>
          <w:rtl/>
        </w:rPr>
        <w:t>בזיון</w:t>
      </w:r>
      <w:r w:rsidRPr="002A148F">
        <w:rPr>
          <w:rtl/>
        </w:rPr>
        <w:t xml:space="preserve">. </w:t>
      </w:r>
      <w:r w:rsidRPr="002A148F">
        <w:rPr>
          <w:rFonts w:hint="cs"/>
          <w:rtl/>
        </w:rPr>
        <w:t>והרי</w:t>
      </w:r>
      <w:r w:rsidRPr="002A148F">
        <w:rPr>
          <w:rtl/>
        </w:rPr>
        <w:t xml:space="preserve"> </w:t>
      </w:r>
      <w:r w:rsidRPr="002A148F">
        <w:rPr>
          <w:rFonts w:hint="cs"/>
          <w:rtl/>
        </w:rPr>
        <w:t>דברים</w:t>
      </w:r>
      <w:r w:rsidRPr="002A148F">
        <w:rPr>
          <w:rtl/>
        </w:rPr>
        <w:t xml:space="preserve"> </w:t>
      </w:r>
      <w:r w:rsidRPr="002A148F">
        <w:rPr>
          <w:rFonts w:hint="cs"/>
          <w:rtl/>
        </w:rPr>
        <w:t>קל</w:t>
      </w:r>
      <w:r w:rsidRPr="002A148F">
        <w:rPr>
          <w:rtl/>
        </w:rPr>
        <w:t xml:space="preserve"> </w:t>
      </w:r>
      <w:r w:rsidRPr="002A148F">
        <w:rPr>
          <w:rFonts w:hint="cs"/>
          <w:rtl/>
        </w:rPr>
        <w:t>וחומר</w:t>
      </w:r>
      <w:r w:rsidRPr="002A148F">
        <w:rPr>
          <w:rtl/>
        </w:rPr>
        <w:t xml:space="preserve"> </w:t>
      </w:r>
      <w:r w:rsidRPr="002A148F">
        <w:rPr>
          <w:rFonts w:hint="cs"/>
          <w:rtl/>
        </w:rPr>
        <w:t>ומה</w:t>
      </w:r>
      <w:r w:rsidRPr="002A148F">
        <w:rPr>
          <w:rtl/>
        </w:rPr>
        <w:t xml:space="preserve"> </w:t>
      </w:r>
      <w:r w:rsidRPr="002A148F">
        <w:rPr>
          <w:rFonts w:hint="cs"/>
          <w:rtl/>
        </w:rPr>
        <w:t>אבנים . . חבירך</w:t>
      </w:r>
      <w:r w:rsidRPr="002A148F">
        <w:rPr>
          <w:rtl/>
        </w:rPr>
        <w:t xml:space="preserve"> </w:t>
      </w:r>
      <w:r w:rsidRPr="002A148F">
        <w:rPr>
          <w:rFonts w:hint="cs"/>
          <w:rtl/>
        </w:rPr>
        <w:t>שהוא</w:t>
      </w:r>
      <w:r w:rsidRPr="002A148F">
        <w:rPr>
          <w:rtl/>
        </w:rPr>
        <w:t xml:space="preserve"> </w:t>
      </w:r>
      <w:r w:rsidRPr="002A148F">
        <w:rPr>
          <w:rFonts w:hint="cs"/>
          <w:rtl/>
        </w:rPr>
        <w:t>בדמות</w:t>
      </w:r>
      <w:r w:rsidRPr="002A148F">
        <w:rPr>
          <w:rtl/>
        </w:rPr>
        <w:t xml:space="preserve"> </w:t>
      </w:r>
      <w:r w:rsidRPr="002A148F">
        <w:rPr>
          <w:rFonts w:hint="cs"/>
          <w:rtl/>
        </w:rPr>
        <w:t>יוצרך</w:t>
      </w:r>
      <w:r w:rsidRPr="002A148F">
        <w:rPr>
          <w:rtl/>
        </w:rPr>
        <w:t xml:space="preserve">, </w:t>
      </w:r>
      <w:r w:rsidRPr="002A148F">
        <w:rPr>
          <w:rFonts w:hint="cs"/>
          <w:rtl/>
        </w:rPr>
        <w:t>ומקפיד</w:t>
      </w:r>
      <w:r w:rsidRPr="002A148F">
        <w:rPr>
          <w:rtl/>
        </w:rPr>
        <w:t xml:space="preserve"> </w:t>
      </w:r>
      <w:r w:rsidRPr="002A148F">
        <w:rPr>
          <w:rFonts w:hint="cs"/>
          <w:rtl/>
        </w:rPr>
        <w:t>על</w:t>
      </w:r>
      <w:r w:rsidRPr="002A148F">
        <w:rPr>
          <w:rtl/>
        </w:rPr>
        <w:t xml:space="preserve"> </w:t>
      </w:r>
      <w:r w:rsidRPr="002A148F">
        <w:rPr>
          <w:rFonts w:hint="cs"/>
          <w:rtl/>
        </w:rPr>
        <w:t>בזיונו</w:t>
      </w:r>
      <w:r w:rsidRPr="002A148F">
        <w:rPr>
          <w:rtl/>
        </w:rPr>
        <w:t xml:space="preserve">, </w:t>
      </w:r>
      <w:r w:rsidRPr="002A148F">
        <w:rPr>
          <w:rFonts w:hint="cs"/>
          <w:rtl/>
        </w:rPr>
        <w:t>על</w:t>
      </w:r>
      <w:r w:rsidRPr="002A148F">
        <w:rPr>
          <w:rtl/>
        </w:rPr>
        <w:t xml:space="preserve"> </w:t>
      </w:r>
      <w:r w:rsidRPr="002A148F">
        <w:rPr>
          <w:rFonts w:hint="cs"/>
          <w:rtl/>
        </w:rPr>
        <w:t>אחת</w:t>
      </w:r>
      <w:r w:rsidRPr="002A148F">
        <w:rPr>
          <w:rtl/>
        </w:rPr>
        <w:t xml:space="preserve"> </w:t>
      </w:r>
      <w:r w:rsidRPr="002A148F">
        <w:rPr>
          <w:rFonts w:hint="cs"/>
          <w:rtl/>
        </w:rPr>
        <w:t>כמה</w:t>
      </w:r>
      <w:r w:rsidRPr="002A148F">
        <w:rPr>
          <w:rtl/>
        </w:rPr>
        <w:t xml:space="preserve"> </w:t>
      </w:r>
      <w:r w:rsidRPr="002A148F">
        <w:rPr>
          <w:rFonts w:hint="cs"/>
          <w:rtl/>
        </w:rPr>
        <w:t>וכמה (רש"י מהמכילתא שם). וכן ותפול</w:t>
      </w:r>
      <w:r w:rsidRPr="002A148F">
        <w:rPr>
          <w:rtl/>
        </w:rPr>
        <w:t xml:space="preserve"> </w:t>
      </w:r>
      <w:r w:rsidRPr="002A148F">
        <w:rPr>
          <w:rFonts w:hint="cs"/>
          <w:rtl/>
        </w:rPr>
        <w:t>מעל</w:t>
      </w:r>
      <w:r w:rsidRPr="002A148F">
        <w:rPr>
          <w:rtl/>
        </w:rPr>
        <w:t xml:space="preserve"> </w:t>
      </w:r>
      <w:r w:rsidRPr="002A148F">
        <w:rPr>
          <w:rFonts w:hint="cs"/>
          <w:rtl/>
        </w:rPr>
        <w:t>הגמל</w:t>
      </w:r>
      <w:r w:rsidRPr="002A148F">
        <w:rPr>
          <w:rtl/>
        </w:rPr>
        <w:t xml:space="preserve"> (</w:t>
      </w:r>
      <w:r w:rsidRPr="002A148F">
        <w:rPr>
          <w:rFonts w:hint="cs"/>
          <w:rtl/>
        </w:rPr>
        <w:t>כד</w:t>
      </w:r>
      <w:r w:rsidRPr="002A148F">
        <w:rPr>
          <w:rtl/>
        </w:rPr>
        <w:t xml:space="preserve">, </w:t>
      </w:r>
      <w:r w:rsidRPr="002A148F">
        <w:rPr>
          <w:rFonts w:hint="cs"/>
          <w:rtl/>
        </w:rPr>
        <w:t>סד</w:t>
      </w:r>
      <w:r w:rsidRPr="002A148F">
        <w:rPr>
          <w:rtl/>
        </w:rPr>
        <w:t xml:space="preserve">) </w:t>
      </w:r>
      <w:r w:rsidRPr="002A148F">
        <w:rPr>
          <w:rFonts w:hint="cs"/>
          <w:rtl/>
        </w:rPr>
        <w:t>לצניעות</w:t>
      </w:r>
      <w:r w:rsidRPr="002A148F">
        <w:rPr>
          <w:rtl/>
        </w:rPr>
        <w:t xml:space="preserve">, </w:t>
      </w:r>
      <w:r w:rsidRPr="002A148F">
        <w:rPr>
          <w:rFonts w:hint="cs"/>
          <w:rtl/>
        </w:rPr>
        <w:t>לפי</w:t>
      </w:r>
      <w:r w:rsidRPr="002A148F">
        <w:rPr>
          <w:rtl/>
        </w:rPr>
        <w:t xml:space="preserve"> </w:t>
      </w:r>
      <w:r w:rsidRPr="002A148F">
        <w:rPr>
          <w:rFonts w:hint="cs"/>
          <w:rtl/>
        </w:rPr>
        <w:t>שהיתה</w:t>
      </w:r>
      <w:r w:rsidRPr="002A148F">
        <w:rPr>
          <w:rtl/>
        </w:rPr>
        <w:t xml:space="preserve"> </w:t>
      </w:r>
      <w:r w:rsidRPr="002A148F">
        <w:rPr>
          <w:rFonts w:hint="cs"/>
          <w:rtl/>
        </w:rPr>
        <w:t>רוכבת</w:t>
      </w:r>
      <w:r w:rsidRPr="002A148F">
        <w:rPr>
          <w:rtl/>
        </w:rPr>
        <w:t xml:space="preserve"> </w:t>
      </w:r>
      <w:r w:rsidRPr="002A148F">
        <w:rPr>
          <w:rFonts w:hint="cs"/>
          <w:rtl/>
        </w:rPr>
        <w:t>כמו</w:t>
      </w:r>
      <w:r w:rsidRPr="002A148F">
        <w:rPr>
          <w:rtl/>
        </w:rPr>
        <w:t xml:space="preserve"> </w:t>
      </w:r>
      <w:r w:rsidRPr="002A148F">
        <w:rPr>
          <w:rFonts w:hint="cs"/>
          <w:rtl/>
        </w:rPr>
        <w:t>איש</w:t>
      </w:r>
      <w:r w:rsidRPr="002A148F">
        <w:rPr>
          <w:rtl/>
        </w:rPr>
        <w:t xml:space="preserve"> </w:t>
      </w:r>
      <w:r w:rsidRPr="002A148F">
        <w:rPr>
          <w:rFonts w:hint="cs"/>
          <w:rtl/>
        </w:rPr>
        <w:t>משום</w:t>
      </w:r>
      <w:r w:rsidRPr="002A148F">
        <w:rPr>
          <w:rtl/>
        </w:rPr>
        <w:t xml:space="preserve"> </w:t>
      </w:r>
      <w:r w:rsidRPr="002A148F">
        <w:rPr>
          <w:rFonts w:hint="cs"/>
          <w:rtl/>
        </w:rPr>
        <w:t>ביעותא</w:t>
      </w:r>
      <w:r w:rsidRPr="002A148F">
        <w:rPr>
          <w:rtl/>
        </w:rPr>
        <w:t xml:space="preserve"> </w:t>
      </w:r>
      <w:r w:rsidRPr="002A148F">
        <w:rPr>
          <w:rFonts w:hint="cs"/>
          <w:rtl/>
        </w:rPr>
        <w:t>דגמלא</w:t>
      </w:r>
      <w:r w:rsidRPr="002A148F">
        <w:rPr>
          <w:rtl/>
        </w:rPr>
        <w:t xml:space="preserve"> </w:t>
      </w:r>
      <w:r w:rsidRPr="002A148F">
        <w:rPr>
          <w:rFonts w:hint="cs"/>
          <w:rtl/>
        </w:rPr>
        <w:t>כדמפורש</w:t>
      </w:r>
      <w:r w:rsidRPr="002A148F">
        <w:rPr>
          <w:rtl/>
        </w:rPr>
        <w:t xml:space="preserve"> </w:t>
      </w:r>
      <w:r w:rsidRPr="002A148F">
        <w:rPr>
          <w:rFonts w:hint="cs"/>
          <w:rtl/>
        </w:rPr>
        <w:t>בפסחים</w:t>
      </w:r>
      <w:r w:rsidRPr="002A148F">
        <w:rPr>
          <w:rtl/>
        </w:rPr>
        <w:t xml:space="preserve"> (</w:t>
      </w:r>
      <w:r w:rsidRPr="002A148F">
        <w:rPr>
          <w:rFonts w:hint="cs"/>
          <w:rtl/>
        </w:rPr>
        <w:t>רשב</w:t>
      </w:r>
      <w:r w:rsidRPr="002A148F">
        <w:rPr>
          <w:rtl/>
        </w:rPr>
        <w:t>"</w:t>
      </w:r>
      <w:r w:rsidRPr="002A148F">
        <w:rPr>
          <w:rFonts w:hint="cs"/>
          <w:rtl/>
        </w:rPr>
        <w:t>ם</w:t>
      </w:r>
      <w:r w:rsidRPr="002A148F">
        <w:rPr>
          <w:rtl/>
        </w:rPr>
        <w:t xml:space="preserve">). </w:t>
      </w:r>
    </w:p>
    <w:p w:rsidR="002A148F" w:rsidRPr="002A148F" w:rsidRDefault="002A148F" w:rsidP="00057B9A">
      <w:pPr>
        <w:pStyle w:val="a3"/>
        <w:rPr>
          <w:rtl/>
        </w:rPr>
      </w:pPr>
      <w:r w:rsidRPr="002A148F">
        <w:rPr>
          <w:rFonts w:hint="cs"/>
          <w:rtl/>
        </w:rPr>
        <w:t>ובפסחים שם (ג, א) תניא</w:t>
      </w:r>
      <w:r w:rsidRPr="002A148F">
        <w:rPr>
          <w:rtl/>
        </w:rPr>
        <w:t xml:space="preserve"> </w:t>
      </w:r>
      <w:r w:rsidRPr="002A148F">
        <w:rPr>
          <w:rFonts w:hint="cs"/>
          <w:rtl/>
        </w:rPr>
        <w:t>דבי</w:t>
      </w:r>
      <w:r w:rsidRPr="002A148F">
        <w:rPr>
          <w:rtl/>
        </w:rPr>
        <w:t xml:space="preserve"> </w:t>
      </w:r>
      <w:r w:rsidRPr="002A148F">
        <w:rPr>
          <w:rFonts w:hint="cs"/>
          <w:rtl/>
        </w:rPr>
        <w:t>רבי</w:t>
      </w:r>
      <w:r w:rsidRPr="002A148F">
        <w:rPr>
          <w:rtl/>
        </w:rPr>
        <w:t xml:space="preserve"> </w:t>
      </w:r>
      <w:r w:rsidRPr="002A148F">
        <w:rPr>
          <w:rFonts w:hint="cs"/>
          <w:rtl/>
        </w:rPr>
        <w:t>ישמעאל</w:t>
      </w:r>
      <w:r w:rsidRPr="002A148F">
        <w:rPr>
          <w:rtl/>
        </w:rPr>
        <w:t xml:space="preserve"> </w:t>
      </w:r>
      <w:r w:rsidRPr="002A148F">
        <w:rPr>
          <w:rFonts w:hint="cs"/>
          <w:rtl/>
        </w:rPr>
        <w:t>לעולם</w:t>
      </w:r>
      <w:r w:rsidRPr="002A148F">
        <w:rPr>
          <w:rtl/>
        </w:rPr>
        <w:t xml:space="preserve"> </w:t>
      </w:r>
      <w:r w:rsidRPr="002A148F">
        <w:rPr>
          <w:rFonts w:hint="cs"/>
          <w:rtl/>
        </w:rPr>
        <w:t>יספר</w:t>
      </w:r>
      <w:r w:rsidRPr="002A148F">
        <w:rPr>
          <w:rtl/>
        </w:rPr>
        <w:t xml:space="preserve"> </w:t>
      </w:r>
      <w:r w:rsidRPr="002A148F">
        <w:rPr>
          <w:rFonts w:hint="cs"/>
          <w:rtl/>
        </w:rPr>
        <w:t>אדם</w:t>
      </w:r>
      <w:r w:rsidRPr="002A148F">
        <w:rPr>
          <w:rtl/>
        </w:rPr>
        <w:t xml:space="preserve"> </w:t>
      </w:r>
      <w:r w:rsidRPr="002A148F">
        <w:rPr>
          <w:rFonts w:hint="cs"/>
          <w:rtl/>
        </w:rPr>
        <w:t>בלשון</w:t>
      </w:r>
      <w:r w:rsidRPr="002A148F">
        <w:rPr>
          <w:rtl/>
        </w:rPr>
        <w:t xml:space="preserve"> </w:t>
      </w:r>
      <w:r w:rsidRPr="002A148F">
        <w:rPr>
          <w:rFonts w:hint="cs"/>
          <w:rtl/>
        </w:rPr>
        <w:t>נקיה</w:t>
      </w:r>
      <w:r w:rsidRPr="002A148F">
        <w:rPr>
          <w:rtl/>
        </w:rPr>
        <w:t xml:space="preserve"> </w:t>
      </w:r>
      <w:r w:rsidRPr="002A148F">
        <w:rPr>
          <w:rFonts w:hint="cs"/>
          <w:rtl/>
        </w:rPr>
        <w:t>שהרי</w:t>
      </w:r>
      <w:r w:rsidRPr="002A148F">
        <w:rPr>
          <w:rtl/>
        </w:rPr>
        <w:t xml:space="preserve"> </w:t>
      </w:r>
      <w:r w:rsidRPr="002A148F">
        <w:rPr>
          <w:rFonts w:hint="cs"/>
          <w:rtl/>
        </w:rPr>
        <w:t>בזב</w:t>
      </w:r>
      <w:r w:rsidRPr="002A148F">
        <w:rPr>
          <w:rtl/>
        </w:rPr>
        <w:t xml:space="preserve"> </w:t>
      </w:r>
      <w:r w:rsidRPr="002A148F">
        <w:rPr>
          <w:rFonts w:hint="cs"/>
          <w:rtl/>
        </w:rPr>
        <w:t>קראו</w:t>
      </w:r>
      <w:r w:rsidRPr="002A148F">
        <w:rPr>
          <w:rtl/>
        </w:rPr>
        <w:t xml:space="preserve"> </w:t>
      </w:r>
      <w:r w:rsidRPr="002A148F">
        <w:rPr>
          <w:rFonts w:hint="cs"/>
          <w:rtl/>
        </w:rPr>
        <w:t>מרכב</w:t>
      </w:r>
      <w:r w:rsidRPr="002A148F">
        <w:rPr>
          <w:rtl/>
        </w:rPr>
        <w:t xml:space="preserve"> </w:t>
      </w:r>
      <w:r w:rsidRPr="002A148F">
        <w:rPr>
          <w:rFonts w:hint="cs"/>
          <w:rtl/>
        </w:rPr>
        <w:t>ובאשה</w:t>
      </w:r>
      <w:r w:rsidRPr="002A148F">
        <w:rPr>
          <w:rtl/>
        </w:rPr>
        <w:t xml:space="preserve"> </w:t>
      </w:r>
      <w:r w:rsidRPr="002A148F">
        <w:rPr>
          <w:rFonts w:hint="cs"/>
          <w:rtl/>
        </w:rPr>
        <w:t>קראו</w:t>
      </w:r>
      <w:r w:rsidRPr="002A148F">
        <w:rPr>
          <w:rtl/>
        </w:rPr>
        <w:t xml:space="preserve"> </w:t>
      </w:r>
      <w:r w:rsidRPr="002A148F">
        <w:rPr>
          <w:rFonts w:hint="cs"/>
          <w:rtl/>
        </w:rPr>
        <w:t>מושב (לפי</w:t>
      </w:r>
      <w:r w:rsidRPr="002A148F">
        <w:rPr>
          <w:rtl/>
        </w:rPr>
        <w:t xml:space="preserve"> </w:t>
      </w:r>
      <w:r w:rsidRPr="002A148F">
        <w:rPr>
          <w:rFonts w:hint="cs"/>
          <w:rtl/>
        </w:rPr>
        <w:t>שאין</w:t>
      </w:r>
      <w:r w:rsidRPr="002A148F">
        <w:rPr>
          <w:rtl/>
        </w:rPr>
        <w:t xml:space="preserve"> </w:t>
      </w:r>
      <w:r w:rsidRPr="002A148F">
        <w:rPr>
          <w:rFonts w:hint="cs"/>
          <w:rtl/>
        </w:rPr>
        <w:t>הגון</w:t>
      </w:r>
      <w:r w:rsidRPr="002A148F">
        <w:rPr>
          <w:rtl/>
        </w:rPr>
        <w:t xml:space="preserve"> </w:t>
      </w:r>
      <w:r w:rsidRPr="002A148F">
        <w:rPr>
          <w:rFonts w:hint="cs"/>
          <w:rtl/>
        </w:rPr>
        <w:t>להזכיר</w:t>
      </w:r>
      <w:r w:rsidRPr="002A148F">
        <w:rPr>
          <w:rtl/>
        </w:rPr>
        <w:t xml:space="preserve"> </w:t>
      </w:r>
      <w:r w:rsidRPr="002A148F">
        <w:rPr>
          <w:rFonts w:hint="cs"/>
          <w:rtl/>
        </w:rPr>
        <w:t>רכיבה</w:t>
      </w:r>
      <w:r w:rsidRPr="002A148F">
        <w:rPr>
          <w:rtl/>
        </w:rPr>
        <w:t xml:space="preserve"> </w:t>
      </w:r>
      <w:r w:rsidRPr="002A148F">
        <w:rPr>
          <w:rFonts w:hint="cs"/>
          <w:rtl/>
        </w:rPr>
        <w:t>ופיסוק</w:t>
      </w:r>
      <w:r w:rsidRPr="002A148F">
        <w:rPr>
          <w:rtl/>
        </w:rPr>
        <w:t xml:space="preserve"> </w:t>
      </w:r>
      <w:r w:rsidRPr="002A148F">
        <w:rPr>
          <w:rFonts w:hint="cs"/>
          <w:rtl/>
        </w:rPr>
        <w:t>רגלים</w:t>
      </w:r>
      <w:r w:rsidRPr="002A148F">
        <w:rPr>
          <w:rtl/>
        </w:rPr>
        <w:t xml:space="preserve"> </w:t>
      </w:r>
      <w:r w:rsidRPr="002A148F">
        <w:rPr>
          <w:rFonts w:hint="cs"/>
          <w:rtl/>
        </w:rPr>
        <w:t>באשה - רש"י). ושם, וכי</w:t>
      </w:r>
      <w:r w:rsidRPr="002A148F">
        <w:rPr>
          <w:rtl/>
        </w:rPr>
        <w:t xml:space="preserve"> </w:t>
      </w:r>
      <w:r w:rsidRPr="002A148F">
        <w:rPr>
          <w:rFonts w:hint="cs"/>
          <w:rtl/>
        </w:rPr>
        <w:t>תימא</w:t>
      </w:r>
      <w:r w:rsidRPr="002A148F">
        <w:rPr>
          <w:rtl/>
        </w:rPr>
        <w:t xml:space="preserve"> </w:t>
      </w:r>
      <w:r w:rsidRPr="002A148F">
        <w:rPr>
          <w:rFonts w:hint="cs"/>
          <w:rtl/>
        </w:rPr>
        <w:t>הני</w:t>
      </w:r>
      <w:r w:rsidRPr="002A148F">
        <w:rPr>
          <w:rtl/>
        </w:rPr>
        <w:t xml:space="preserve"> </w:t>
      </w:r>
      <w:r w:rsidRPr="002A148F">
        <w:rPr>
          <w:rFonts w:hint="cs"/>
          <w:rtl/>
        </w:rPr>
        <w:t>מילי</w:t>
      </w:r>
      <w:r w:rsidRPr="002A148F">
        <w:rPr>
          <w:rtl/>
        </w:rPr>
        <w:t xml:space="preserve"> </w:t>
      </w:r>
      <w:r w:rsidRPr="002A148F">
        <w:rPr>
          <w:rFonts w:hint="cs"/>
          <w:rtl/>
        </w:rPr>
        <w:t>בדאורייתא</w:t>
      </w:r>
      <w:r w:rsidRPr="002A148F">
        <w:rPr>
          <w:rtl/>
        </w:rPr>
        <w:t xml:space="preserve"> </w:t>
      </w:r>
      <w:r w:rsidRPr="002A148F">
        <w:rPr>
          <w:rFonts w:hint="cs"/>
          <w:rtl/>
        </w:rPr>
        <w:t>אבל</w:t>
      </w:r>
      <w:r w:rsidRPr="002A148F">
        <w:rPr>
          <w:rtl/>
        </w:rPr>
        <w:t xml:space="preserve"> </w:t>
      </w:r>
      <w:r w:rsidRPr="002A148F">
        <w:rPr>
          <w:rFonts w:hint="cs"/>
          <w:rtl/>
        </w:rPr>
        <w:t>בדרבנן</w:t>
      </w:r>
      <w:r w:rsidRPr="002A148F">
        <w:rPr>
          <w:rtl/>
        </w:rPr>
        <w:t xml:space="preserve"> </w:t>
      </w:r>
      <w:r w:rsidRPr="002A148F">
        <w:rPr>
          <w:rFonts w:hint="cs"/>
          <w:rtl/>
        </w:rPr>
        <w:t>לא</w:t>
      </w:r>
      <w:r w:rsidRPr="002A148F">
        <w:rPr>
          <w:rtl/>
        </w:rPr>
        <w:t xml:space="preserve"> </w:t>
      </w:r>
      <w:r w:rsidRPr="002A148F">
        <w:rPr>
          <w:rFonts w:hint="cs"/>
          <w:rtl/>
        </w:rPr>
        <w:t>תא</w:t>
      </w:r>
      <w:r w:rsidRPr="002A148F">
        <w:rPr>
          <w:rtl/>
        </w:rPr>
        <w:t xml:space="preserve"> </w:t>
      </w:r>
      <w:r w:rsidRPr="002A148F">
        <w:rPr>
          <w:rFonts w:hint="cs"/>
          <w:rtl/>
        </w:rPr>
        <w:t>שמע</w:t>
      </w:r>
      <w:r w:rsidRPr="002A148F">
        <w:rPr>
          <w:rtl/>
        </w:rPr>
        <w:t xml:space="preserve"> </w:t>
      </w:r>
      <w:r w:rsidRPr="002A148F">
        <w:rPr>
          <w:rFonts w:hint="cs"/>
          <w:rtl/>
        </w:rPr>
        <w:t>ואומר</w:t>
      </w:r>
      <w:r w:rsidRPr="002A148F">
        <w:rPr>
          <w:rtl/>
        </w:rPr>
        <w:t xml:space="preserve"> </w:t>
      </w:r>
      <w:r w:rsidRPr="002A148F">
        <w:rPr>
          <w:rFonts w:hint="cs"/>
          <w:rtl/>
        </w:rPr>
        <w:t>ותבחר</w:t>
      </w:r>
      <w:r w:rsidRPr="002A148F">
        <w:rPr>
          <w:rtl/>
        </w:rPr>
        <w:t xml:space="preserve"> </w:t>
      </w:r>
      <w:r w:rsidRPr="002A148F">
        <w:rPr>
          <w:rFonts w:hint="cs"/>
          <w:rtl/>
        </w:rPr>
        <w:t>לשון</w:t>
      </w:r>
      <w:r w:rsidRPr="002A148F">
        <w:rPr>
          <w:rtl/>
        </w:rPr>
        <w:t xml:space="preserve"> </w:t>
      </w:r>
      <w:r w:rsidRPr="002A148F">
        <w:rPr>
          <w:rFonts w:hint="cs"/>
          <w:rtl/>
        </w:rPr>
        <w:t>ערומים</w:t>
      </w:r>
      <w:r w:rsidRPr="002A148F">
        <w:rPr>
          <w:rtl/>
        </w:rPr>
        <w:t xml:space="preserve"> </w:t>
      </w:r>
      <w:r w:rsidRPr="002A148F">
        <w:rPr>
          <w:rFonts w:hint="cs"/>
          <w:rtl/>
        </w:rPr>
        <w:t>וכי</w:t>
      </w:r>
      <w:r w:rsidRPr="002A148F">
        <w:rPr>
          <w:rtl/>
        </w:rPr>
        <w:t xml:space="preserve"> </w:t>
      </w:r>
      <w:r w:rsidRPr="002A148F">
        <w:rPr>
          <w:rFonts w:hint="cs"/>
          <w:rtl/>
        </w:rPr>
        <w:t>תימא</w:t>
      </w:r>
      <w:r w:rsidRPr="002A148F">
        <w:rPr>
          <w:rtl/>
        </w:rPr>
        <w:t xml:space="preserve"> </w:t>
      </w:r>
      <w:r w:rsidRPr="002A148F">
        <w:rPr>
          <w:rFonts w:hint="cs"/>
          <w:rtl/>
        </w:rPr>
        <w:t>הני</w:t>
      </w:r>
      <w:r w:rsidRPr="002A148F">
        <w:rPr>
          <w:rtl/>
        </w:rPr>
        <w:t xml:space="preserve"> </w:t>
      </w:r>
      <w:r w:rsidRPr="002A148F">
        <w:rPr>
          <w:rFonts w:hint="cs"/>
          <w:rtl/>
        </w:rPr>
        <w:t>מילי</w:t>
      </w:r>
      <w:r w:rsidRPr="002A148F">
        <w:rPr>
          <w:rtl/>
        </w:rPr>
        <w:t xml:space="preserve"> </w:t>
      </w:r>
      <w:r w:rsidRPr="002A148F">
        <w:rPr>
          <w:rFonts w:hint="cs"/>
          <w:rtl/>
        </w:rPr>
        <w:t>בדרבנן</w:t>
      </w:r>
      <w:r w:rsidRPr="002A148F">
        <w:rPr>
          <w:rtl/>
        </w:rPr>
        <w:t xml:space="preserve"> </w:t>
      </w:r>
      <w:r w:rsidRPr="002A148F">
        <w:rPr>
          <w:rFonts w:hint="cs"/>
          <w:rtl/>
        </w:rPr>
        <w:t>אבל</w:t>
      </w:r>
      <w:r w:rsidRPr="002A148F">
        <w:rPr>
          <w:rtl/>
        </w:rPr>
        <w:t xml:space="preserve"> </w:t>
      </w:r>
      <w:r w:rsidRPr="002A148F">
        <w:rPr>
          <w:rFonts w:hint="cs"/>
          <w:rtl/>
        </w:rPr>
        <w:t>במילי</w:t>
      </w:r>
      <w:r w:rsidRPr="002A148F">
        <w:rPr>
          <w:rtl/>
        </w:rPr>
        <w:t xml:space="preserve"> </w:t>
      </w:r>
      <w:r w:rsidRPr="002A148F">
        <w:rPr>
          <w:rFonts w:hint="cs"/>
          <w:rtl/>
        </w:rPr>
        <w:t>דעלמא</w:t>
      </w:r>
      <w:r w:rsidRPr="002A148F">
        <w:rPr>
          <w:rtl/>
        </w:rPr>
        <w:t xml:space="preserve"> </w:t>
      </w:r>
      <w:r w:rsidRPr="002A148F">
        <w:rPr>
          <w:rFonts w:hint="cs"/>
          <w:rtl/>
        </w:rPr>
        <w:t>לא</w:t>
      </w:r>
      <w:r w:rsidRPr="002A148F">
        <w:rPr>
          <w:rtl/>
        </w:rPr>
        <w:t xml:space="preserve"> </w:t>
      </w:r>
      <w:r w:rsidRPr="002A148F">
        <w:rPr>
          <w:rFonts w:hint="cs"/>
          <w:rtl/>
        </w:rPr>
        <w:t>ואומר</w:t>
      </w:r>
      <w:r w:rsidRPr="002A148F">
        <w:rPr>
          <w:rtl/>
        </w:rPr>
        <w:t xml:space="preserve"> </w:t>
      </w:r>
      <w:r w:rsidRPr="002A148F">
        <w:rPr>
          <w:rFonts w:hint="cs"/>
          <w:rtl/>
        </w:rPr>
        <w:t>ודעת</w:t>
      </w:r>
      <w:r w:rsidRPr="002A148F">
        <w:rPr>
          <w:rtl/>
        </w:rPr>
        <w:t xml:space="preserve"> </w:t>
      </w:r>
      <w:r w:rsidRPr="002A148F">
        <w:rPr>
          <w:rFonts w:hint="cs"/>
          <w:rtl/>
        </w:rPr>
        <w:t>שפתי</w:t>
      </w:r>
      <w:r w:rsidRPr="002A148F">
        <w:rPr>
          <w:rtl/>
        </w:rPr>
        <w:t xml:space="preserve"> </w:t>
      </w:r>
      <w:r w:rsidRPr="002A148F">
        <w:rPr>
          <w:rFonts w:hint="cs"/>
          <w:rtl/>
        </w:rPr>
        <w:t>ברור</w:t>
      </w:r>
      <w:r w:rsidRPr="002A148F">
        <w:rPr>
          <w:rtl/>
        </w:rPr>
        <w:t xml:space="preserve"> </w:t>
      </w:r>
      <w:r w:rsidRPr="002A148F">
        <w:rPr>
          <w:rFonts w:hint="cs"/>
          <w:rtl/>
        </w:rPr>
        <w:t xml:space="preserve">מללו. </w:t>
      </w:r>
    </w:p>
    <w:p w:rsidR="002A148F" w:rsidRPr="002A148F" w:rsidRDefault="002A148F" w:rsidP="00057B9A">
      <w:pPr>
        <w:pStyle w:val="a3"/>
        <w:rPr>
          <w:rtl/>
        </w:rPr>
      </w:pPr>
      <w:r w:rsidRPr="002A148F">
        <w:rPr>
          <w:rFonts w:hint="cs"/>
          <w:rtl/>
        </w:rPr>
        <w:t>מה</w:t>
      </w:r>
      <w:r w:rsidRPr="002A148F">
        <w:rPr>
          <w:rtl/>
        </w:rPr>
        <w:t xml:space="preserve"> </w:t>
      </w:r>
      <w:r w:rsidRPr="002A148F">
        <w:rPr>
          <w:rFonts w:hint="cs"/>
          <w:rtl/>
        </w:rPr>
        <w:t>טבו</w:t>
      </w:r>
      <w:r w:rsidRPr="002A148F">
        <w:rPr>
          <w:rtl/>
        </w:rPr>
        <w:t xml:space="preserve"> </w:t>
      </w:r>
      <w:r w:rsidRPr="002A148F">
        <w:rPr>
          <w:rFonts w:hint="cs"/>
          <w:rtl/>
        </w:rPr>
        <w:t>אהליך</w:t>
      </w:r>
      <w:r w:rsidRPr="002A148F">
        <w:rPr>
          <w:rtl/>
        </w:rPr>
        <w:t xml:space="preserve"> </w:t>
      </w:r>
      <w:r w:rsidRPr="002A148F">
        <w:rPr>
          <w:rFonts w:hint="cs"/>
          <w:rtl/>
        </w:rPr>
        <w:t>יעקב (בלק כד, ה) ראה</w:t>
      </w:r>
      <w:r w:rsidRPr="002A148F">
        <w:rPr>
          <w:rtl/>
        </w:rPr>
        <w:t xml:space="preserve"> </w:t>
      </w:r>
      <w:r w:rsidRPr="002A148F">
        <w:rPr>
          <w:rFonts w:hint="cs"/>
          <w:rtl/>
        </w:rPr>
        <w:t>שלא</w:t>
      </w:r>
      <w:r w:rsidRPr="002A148F">
        <w:rPr>
          <w:rtl/>
        </w:rPr>
        <w:t xml:space="preserve"> </w:t>
      </w:r>
      <w:r w:rsidRPr="002A148F">
        <w:rPr>
          <w:rFonts w:hint="cs"/>
          <w:rtl/>
        </w:rPr>
        <w:t>היו</w:t>
      </w:r>
      <w:r w:rsidRPr="002A148F">
        <w:rPr>
          <w:rtl/>
        </w:rPr>
        <w:t xml:space="preserve"> </w:t>
      </w:r>
      <w:r w:rsidRPr="002A148F">
        <w:rPr>
          <w:rFonts w:hint="cs"/>
          <w:rtl/>
        </w:rPr>
        <w:t>פתחיהן</w:t>
      </w:r>
      <w:r w:rsidRPr="002A148F">
        <w:rPr>
          <w:rtl/>
        </w:rPr>
        <w:t xml:space="preserve"> </w:t>
      </w:r>
      <w:r w:rsidRPr="002A148F">
        <w:rPr>
          <w:rFonts w:hint="cs"/>
          <w:rtl/>
        </w:rPr>
        <w:t>של</w:t>
      </w:r>
      <w:r w:rsidRPr="002A148F">
        <w:rPr>
          <w:rtl/>
        </w:rPr>
        <w:t xml:space="preserve"> </w:t>
      </w:r>
      <w:r w:rsidRPr="002A148F">
        <w:rPr>
          <w:rFonts w:hint="cs"/>
          <w:rtl/>
        </w:rPr>
        <w:t>ישראל</w:t>
      </w:r>
      <w:r w:rsidRPr="002A148F">
        <w:rPr>
          <w:rtl/>
        </w:rPr>
        <w:t xml:space="preserve"> </w:t>
      </w:r>
      <w:r w:rsidRPr="002A148F">
        <w:rPr>
          <w:rFonts w:hint="cs"/>
          <w:rtl/>
        </w:rPr>
        <w:t>מכוונים</w:t>
      </w:r>
      <w:r w:rsidRPr="002A148F">
        <w:rPr>
          <w:rtl/>
        </w:rPr>
        <w:t xml:space="preserve"> </w:t>
      </w:r>
      <w:r w:rsidRPr="002A148F">
        <w:rPr>
          <w:rFonts w:hint="cs"/>
          <w:rtl/>
        </w:rPr>
        <w:t>זה</w:t>
      </w:r>
      <w:r w:rsidRPr="002A148F">
        <w:rPr>
          <w:rtl/>
        </w:rPr>
        <w:t xml:space="preserve"> </w:t>
      </w:r>
      <w:r w:rsidRPr="002A148F">
        <w:rPr>
          <w:rFonts w:hint="cs"/>
          <w:rtl/>
        </w:rPr>
        <w:t>לזה</w:t>
      </w:r>
      <w:r w:rsidRPr="002A148F">
        <w:rPr>
          <w:rtl/>
        </w:rPr>
        <w:t xml:space="preserve">, </w:t>
      </w:r>
      <w:r w:rsidRPr="002A148F">
        <w:rPr>
          <w:rFonts w:hint="cs"/>
          <w:rtl/>
        </w:rPr>
        <w:t>אלא</w:t>
      </w:r>
      <w:r w:rsidRPr="002A148F">
        <w:rPr>
          <w:rtl/>
        </w:rPr>
        <w:t xml:space="preserve"> </w:t>
      </w:r>
      <w:r w:rsidRPr="002A148F">
        <w:rPr>
          <w:rFonts w:hint="cs"/>
          <w:rtl/>
        </w:rPr>
        <w:t>כל</w:t>
      </w:r>
      <w:r w:rsidRPr="002A148F">
        <w:rPr>
          <w:rtl/>
        </w:rPr>
        <w:t xml:space="preserve"> </w:t>
      </w:r>
      <w:r w:rsidRPr="002A148F">
        <w:rPr>
          <w:rFonts w:hint="cs"/>
          <w:rtl/>
        </w:rPr>
        <w:t>פתח</w:t>
      </w:r>
      <w:r w:rsidRPr="002A148F">
        <w:rPr>
          <w:rtl/>
        </w:rPr>
        <w:t xml:space="preserve"> </w:t>
      </w:r>
      <w:r w:rsidRPr="002A148F">
        <w:rPr>
          <w:rFonts w:hint="cs"/>
          <w:rtl/>
        </w:rPr>
        <w:t>הי</w:t>
      </w:r>
      <w:r w:rsidRPr="002A148F">
        <w:rPr>
          <w:rtl/>
        </w:rPr>
        <w:t xml:space="preserve">' </w:t>
      </w:r>
      <w:r w:rsidRPr="002A148F">
        <w:rPr>
          <w:rFonts w:hint="cs"/>
          <w:rtl/>
        </w:rPr>
        <w:t>פתוח</w:t>
      </w:r>
      <w:r w:rsidRPr="002A148F">
        <w:rPr>
          <w:rtl/>
        </w:rPr>
        <w:t xml:space="preserve"> </w:t>
      </w:r>
      <w:r w:rsidRPr="002A148F">
        <w:rPr>
          <w:rFonts w:hint="cs"/>
          <w:rtl/>
        </w:rPr>
        <w:t>אחרי</w:t>
      </w:r>
      <w:r w:rsidRPr="002A148F">
        <w:rPr>
          <w:rtl/>
        </w:rPr>
        <w:t xml:space="preserve"> </w:t>
      </w:r>
      <w:r w:rsidRPr="002A148F">
        <w:rPr>
          <w:rFonts w:hint="cs"/>
          <w:rtl/>
        </w:rPr>
        <w:t>אהל</w:t>
      </w:r>
      <w:r w:rsidRPr="002A148F">
        <w:rPr>
          <w:rtl/>
        </w:rPr>
        <w:t xml:space="preserve"> </w:t>
      </w:r>
      <w:r w:rsidRPr="002A148F">
        <w:rPr>
          <w:rFonts w:hint="cs"/>
          <w:rtl/>
        </w:rPr>
        <w:t>חבירו</w:t>
      </w:r>
      <w:r w:rsidRPr="002A148F">
        <w:rPr>
          <w:rtl/>
        </w:rPr>
        <w:t xml:space="preserve">, </w:t>
      </w:r>
      <w:r w:rsidRPr="002A148F">
        <w:rPr>
          <w:rFonts w:hint="cs"/>
          <w:rtl/>
        </w:rPr>
        <w:t>כדי</w:t>
      </w:r>
      <w:r w:rsidRPr="002A148F">
        <w:rPr>
          <w:rtl/>
        </w:rPr>
        <w:t xml:space="preserve"> </w:t>
      </w:r>
      <w:r w:rsidRPr="002A148F">
        <w:rPr>
          <w:rFonts w:hint="cs"/>
          <w:rtl/>
        </w:rPr>
        <w:t>שלא</w:t>
      </w:r>
      <w:r w:rsidRPr="002A148F">
        <w:rPr>
          <w:rtl/>
        </w:rPr>
        <w:t xml:space="preserve"> </w:t>
      </w:r>
      <w:r w:rsidRPr="002A148F">
        <w:rPr>
          <w:rFonts w:hint="cs"/>
          <w:rtl/>
        </w:rPr>
        <w:t>יסתכל</w:t>
      </w:r>
      <w:r w:rsidRPr="002A148F">
        <w:rPr>
          <w:rtl/>
        </w:rPr>
        <w:t xml:space="preserve"> </w:t>
      </w:r>
      <w:r w:rsidRPr="002A148F">
        <w:rPr>
          <w:rFonts w:hint="cs"/>
          <w:rtl/>
        </w:rPr>
        <w:t>כל</w:t>
      </w:r>
      <w:r w:rsidRPr="002A148F">
        <w:rPr>
          <w:rtl/>
        </w:rPr>
        <w:t xml:space="preserve"> </w:t>
      </w:r>
      <w:r w:rsidRPr="002A148F">
        <w:rPr>
          <w:rFonts w:hint="cs"/>
          <w:rtl/>
        </w:rPr>
        <w:t>אחד</w:t>
      </w:r>
      <w:r w:rsidRPr="002A148F">
        <w:rPr>
          <w:rtl/>
        </w:rPr>
        <w:t xml:space="preserve"> </w:t>
      </w:r>
      <w:r w:rsidRPr="002A148F">
        <w:rPr>
          <w:rFonts w:hint="cs"/>
          <w:rtl/>
        </w:rPr>
        <w:t>ואחד</w:t>
      </w:r>
      <w:r w:rsidRPr="002A148F">
        <w:rPr>
          <w:rtl/>
        </w:rPr>
        <w:t xml:space="preserve"> </w:t>
      </w:r>
      <w:r w:rsidRPr="002A148F">
        <w:rPr>
          <w:rFonts w:hint="cs"/>
          <w:rtl/>
        </w:rPr>
        <w:t>מהם</w:t>
      </w:r>
      <w:r w:rsidRPr="002A148F">
        <w:rPr>
          <w:rtl/>
        </w:rPr>
        <w:t xml:space="preserve"> </w:t>
      </w:r>
      <w:r w:rsidRPr="002A148F">
        <w:rPr>
          <w:rFonts w:hint="cs"/>
          <w:rtl/>
        </w:rPr>
        <w:t>בביתו</w:t>
      </w:r>
      <w:r w:rsidRPr="002A148F">
        <w:rPr>
          <w:rtl/>
        </w:rPr>
        <w:t xml:space="preserve"> </w:t>
      </w:r>
      <w:r w:rsidRPr="002A148F">
        <w:rPr>
          <w:rFonts w:hint="cs"/>
          <w:rtl/>
        </w:rPr>
        <w:t>של</w:t>
      </w:r>
      <w:r w:rsidRPr="002A148F">
        <w:rPr>
          <w:rtl/>
        </w:rPr>
        <w:t xml:space="preserve"> </w:t>
      </w:r>
      <w:r w:rsidRPr="002A148F">
        <w:rPr>
          <w:rFonts w:hint="cs"/>
          <w:rtl/>
        </w:rPr>
        <w:t>חבירו (מדרש אגדה שם). ובמשנה (ב"ב ס, א)</w:t>
      </w:r>
      <w:r w:rsidRPr="002A148F">
        <w:rPr>
          <w:rtl/>
        </w:rPr>
        <w:t xml:space="preserve"> </w:t>
      </w:r>
      <w:r w:rsidRPr="002A148F">
        <w:rPr>
          <w:rFonts w:hint="cs"/>
          <w:rtl/>
        </w:rPr>
        <w:t>לא</w:t>
      </w:r>
      <w:r w:rsidRPr="002A148F">
        <w:rPr>
          <w:rtl/>
        </w:rPr>
        <w:t xml:space="preserve"> </w:t>
      </w:r>
      <w:r w:rsidRPr="002A148F">
        <w:rPr>
          <w:rFonts w:hint="cs"/>
          <w:rtl/>
        </w:rPr>
        <w:t>יפתח</w:t>
      </w:r>
      <w:r w:rsidRPr="002A148F">
        <w:rPr>
          <w:rtl/>
        </w:rPr>
        <w:t xml:space="preserve"> </w:t>
      </w:r>
      <w:r w:rsidRPr="002A148F">
        <w:rPr>
          <w:rFonts w:hint="cs"/>
          <w:rtl/>
        </w:rPr>
        <w:t>אדם</w:t>
      </w:r>
      <w:r w:rsidRPr="002A148F">
        <w:rPr>
          <w:rtl/>
        </w:rPr>
        <w:t xml:space="preserve"> </w:t>
      </w:r>
      <w:r w:rsidRPr="002A148F">
        <w:rPr>
          <w:rFonts w:hint="cs"/>
          <w:rtl/>
        </w:rPr>
        <w:t>לחצר</w:t>
      </w:r>
      <w:r w:rsidRPr="002A148F">
        <w:rPr>
          <w:rtl/>
        </w:rPr>
        <w:t xml:space="preserve"> </w:t>
      </w:r>
      <w:r w:rsidRPr="002A148F">
        <w:rPr>
          <w:rFonts w:hint="cs"/>
          <w:rtl/>
        </w:rPr>
        <w:t>השותפין</w:t>
      </w:r>
      <w:r w:rsidRPr="002A148F">
        <w:rPr>
          <w:rtl/>
        </w:rPr>
        <w:t xml:space="preserve"> </w:t>
      </w:r>
      <w:r w:rsidRPr="002A148F">
        <w:rPr>
          <w:rFonts w:hint="cs"/>
          <w:rtl/>
        </w:rPr>
        <w:t>פתח</w:t>
      </w:r>
      <w:r w:rsidRPr="002A148F">
        <w:rPr>
          <w:rtl/>
        </w:rPr>
        <w:t xml:space="preserve"> </w:t>
      </w:r>
      <w:r w:rsidRPr="002A148F">
        <w:rPr>
          <w:rFonts w:hint="cs"/>
          <w:rtl/>
        </w:rPr>
        <w:t>כנגד</w:t>
      </w:r>
      <w:r w:rsidRPr="002A148F">
        <w:rPr>
          <w:rtl/>
        </w:rPr>
        <w:t xml:space="preserve"> </w:t>
      </w:r>
      <w:r w:rsidRPr="002A148F">
        <w:rPr>
          <w:rFonts w:hint="cs"/>
          <w:rtl/>
        </w:rPr>
        <w:t>פתח</w:t>
      </w:r>
      <w:r w:rsidRPr="002A148F">
        <w:rPr>
          <w:rtl/>
        </w:rPr>
        <w:t xml:space="preserve"> </w:t>
      </w:r>
      <w:r w:rsidRPr="002A148F">
        <w:rPr>
          <w:rFonts w:hint="cs"/>
          <w:rtl/>
        </w:rPr>
        <w:t>וחלון</w:t>
      </w:r>
      <w:r w:rsidRPr="002A148F">
        <w:rPr>
          <w:rtl/>
        </w:rPr>
        <w:t xml:space="preserve"> </w:t>
      </w:r>
      <w:r w:rsidRPr="002A148F">
        <w:rPr>
          <w:rFonts w:hint="cs"/>
          <w:rtl/>
        </w:rPr>
        <w:t>כנגד</w:t>
      </w:r>
      <w:r w:rsidRPr="002A148F">
        <w:rPr>
          <w:rtl/>
        </w:rPr>
        <w:t xml:space="preserve"> </w:t>
      </w:r>
      <w:r w:rsidRPr="002A148F">
        <w:rPr>
          <w:rFonts w:hint="cs"/>
          <w:rtl/>
        </w:rPr>
        <w:t>חלון וכו'. ובגמ' מנהני</w:t>
      </w:r>
      <w:r w:rsidRPr="002A148F">
        <w:rPr>
          <w:rtl/>
        </w:rPr>
        <w:t xml:space="preserve"> </w:t>
      </w:r>
      <w:r w:rsidRPr="002A148F">
        <w:rPr>
          <w:rFonts w:hint="cs"/>
          <w:rtl/>
        </w:rPr>
        <w:t>מילי</w:t>
      </w:r>
      <w:r w:rsidRPr="002A148F">
        <w:rPr>
          <w:rtl/>
        </w:rPr>
        <w:t xml:space="preserve"> </w:t>
      </w:r>
      <w:r w:rsidRPr="002A148F">
        <w:rPr>
          <w:rFonts w:hint="cs"/>
          <w:rtl/>
        </w:rPr>
        <w:t>א</w:t>
      </w:r>
      <w:r w:rsidRPr="002A148F">
        <w:rPr>
          <w:rtl/>
        </w:rPr>
        <w:t>"</w:t>
      </w:r>
      <w:r w:rsidRPr="002A148F">
        <w:rPr>
          <w:rFonts w:hint="cs"/>
          <w:rtl/>
        </w:rPr>
        <w:t>ר</w:t>
      </w:r>
      <w:r w:rsidRPr="002A148F">
        <w:rPr>
          <w:rtl/>
        </w:rPr>
        <w:t xml:space="preserve"> </w:t>
      </w:r>
      <w:r w:rsidRPr="002A148F">
        <w:rPr>
          <w:rFonts w:hint="cs"/>
          <w:rtl/>
        </w:rPr>
        <w:t>יוחנן</w:t>
      </w:r>
      <w:r w:rsidRPr="002A148F">
        <w:rPr>
          <w:rtl/>
        </w:rPr>
        <w:t xml:space="preserve"> </w:t>
      </w:r>
      <w:r w:rsidRPr="002A148F">
        <w:rPr>
          <w:rFonts w:hint="cs"/>
          <w:rtl/>
        </w:rPr>
        <w:t>דאמר</w:t>
      </w:r>
      <w:r w:rsidRPr="002A148F">
        <w:rPr>
          <w:rtl/>
        </w:rPr>
        <w:t xml:space="preserve"> </w:t>
      </w:r>
      <w:r w:rsidRPr="002A148F">
        <w:rPr>
          <w:rFonts w:hint="cs"/>
          <w:rtl/>
        </w:rPr>
        <w:t>קרא</w:t>
      </w:r>
      <w:r w:rsidRPr="002A148F">
        <w:rPr>
          <w:rtl/>
        </w:rPr>
        <w:t xml:space="preserve"> </w:t>
      </w:r>
      <w:r w:rsidRPr="002A148F">
        <w:rPr>
          <w:rFonts w:hint="cs"/>
          <w:rtl/>
        </w:rPr>
        <w:t>וישא</w:t>
      </w:r>
      <w:r w:rsidRPr="002A148F">
        <w:rPr>
          <w:rtl/>
        </w:rPr>
        <w:t xml:space="preserve"> </w:t>
      </w:r>
      <w:r w:rsidRPr="002A148F">
        <w:rPr>
          <w:rFonts w:hint="cs"/>
          <w:rtl/>
        </w:rPr>
        <w:t>בלעם</w:t>
      </w:r>
      <w:r w:rsidRPr="002A148F">
        <w:rPr>
          <w:rtl/>
        </w:rPr>
        <w:t xml:space="preserve"> </w:t>
      </w:r>
      <w:r w:rsidRPr="002A148F">
        <w:rPr>
          <w:rFonts w:hint="cs"/>
          <w:rtl/>
        </w:rPr>
        <w:t>את</w:t>
      </w:r>
      <w:r w:rsidRPr="002A148F">
        <w:rPr>
          <w:rtl/>
        </w:rPr>
        <w:t xml:space="preserve"> </w:t>
      </w:r>
      <w:r w:rsidRPr="002A148F">
        <w:rPr>
          <w:rFonts w:hint="cs"/>
          <w:rtl/>
        </w:rPr>
        <w:t>עיניו</w:t>
      </w:r>
      <w:r w:rsidRPr="002A148F">
        <w:rPr>
          <w:rtl/>
        </w:rPr>
        <w:t xml:space="preserve"> </w:t>
      </w:r>
      <w:r w:rsidRPr="002A148F">
        <w:rPr>
          <w:rFonts w:hint="cs"/>
          <w:rtl/>
        </w:rPr>
        <w:t>וירא</w:t>
      </w:r>
      <w:r w:rsidRPr="002A148F">
        <w:rPr>
          <w:rtl/>
        </w:rPr>
        <w:t xml:space="preserve"> </w:t>
      </w:r>
      <w:r w:rsidRPr="002A148F">
        <w:rPr>
          <w:rFonts w:hint="cs"/>
          <w:rtl/>
        </w:rPr>
        <w:t>את</w:t>
      </w:r>
      <w:r w:rsidRPr="002A148F">
        <w:rPr>
          <w:rtl/>
        </w:rPr>
        <w:t xml:space="preserve"> </w:t>
      </w:r>
      <w:r w:rsidRPr="002A148F">
        <w:rPr>
          <w:rFonts w:hint="cs"/>
          <w:rtl/>
        </w:rPr>
        <w:t>ישראל</w:t>
      </w:r>
      <w:r w:rsidRPr="002A148F">
        <w:rPr>
          <w:rtl/>
        </w:rPr>
        <w:t xml:space="preserve"> </w:t>
      </w:r>
      <w:r w:rsidRPr="002A148F">
        <w:rPr>
          <w:rFonts w:hint="cs"/>
          <w:rtl/>
        </w:rPr>
        <w:t>שוכן</w:t>
      </w:r>
      <w:r w:rsidRPr="002A148F">
        <w:rPr>
          <w:rtl/>
        </w:rPr>
        <w:t xml:space="preserve"> </w:t>
      </w:r>
      <w:r w:rsidRPr="002A148F">
        <w:rPr>
          <w:rFonts w:hint="cs"/>
          <w:rtl/>
        </w:rPr>
        <w:t>לשבטיו,</w:t>
      </w:r>
      <w:r w:rsidRPr="002A148F">
        <w:rPr>
          <w:rtl/>
        </w:rPr>
        <w:t xml:space="preserve"> </w:t>
      </w:r>
      <w:r w:rsidRPr="002A148F">
        <w:rPr>
          <w:rFonts w:hint="cs"/>
          <w:rtl/>
        </w:rPr>
        <w:t>מה</w:t>
      </w:r>
      <w:r w:rsidRPr="002A148F">
        <w:rPr>
          <w:rtl/>
        </w:rPr>
        <w:t xml:space="preserve"> </w:t>
      </w:r>
      <w:r w:rsidRPr="002A148F">
        <w:rPr>
          <w:rFonts w:hint="cs"/>
          <w:rtl/>
        </w:rPr>
        <w:t>ראה</w:t>
      </w:r>
      <w:r w:rsidRPr="002A148F">
        <w:rPr>
          <w:rtl/>
        </w:rPr>
        <w:t xml:space="preserve"> </w:t>
      </w:r>
      <w:r w:rsidRPr="002A148F">
        <w:rPr>
          <w:rFonts w:hint="cs"/>
          <w:rtl/>
        </w:rPr>
        <w:t>ראה</w:t>
      </w:r>
      <w:r w:rsidRPr="002A148F">
        <w:rPr>
          <w:rtl/>
        </w:rPr>
        <w:t xml:space="preserve"> </w:t>
      </w:r>
      <w:r w:rsidRPr="002A148F">
        <w:rPr>
          <w:rFonts w:hint="cs"/>
          <w:rtl/>
        </w:rPr>
        <w:t>שאין</w:t>
      </w:r>
      <w:r w:rsidRPr="002A148F">
        <w:rPr>
          <w:rtl/>
        </w:rPr>
        <w:t xml:space="preserve"> </w:t>
      </w:r>
      <w:r w:rsidRPr="002A148F">
        <w:rPr>
          <w:rFonts w:hint="cs"/>
          <w:rtl/>
        </w:rPr>
        <w:t>פתחי</w:t>
      </w:r>
      <w:r w:rsidRPr="002A148F">
        <w:rPr>
          <w:rtl/>
        </w:rPr>
        <w:t xml:space="preserve"> </w:t>
      </w:r>
      <w:r w:rsidRPr="002A148F">
        <w:rPr>
          <w:rFonts w:hint="cs"/>
          <w:rtl/>
        </w:rPr>
        <w:t>אהליהם</w:t>
      </w:r>
      <w:r w:rsidRPr="002A148F">
        <w:rPr>
          <w:rtl/>
        </w:rPr>
        <w:t xml:space="preserve"> </w:t>
      </w:r>
      <w:r w:rsidRPr="002A148F">
        <w:rPr>
          <w:rFonts w:hint="cs"/>
          <w:rtl/>
        </w:rPr>
        <w:t>מכוונין</w:t>
      </w:r>
      <w:r w:rsidRPr="002A148F">
        <w:rPr>
          <w:rtl/>
        </w:rPr>
        <w:t xml:space="preserve"> </w:t>
      </w:r>
      <w:r w:rsidRPr="002A148F">
        <w:rPr>
          <w:rFonts w:hint="cs"/>
          <w:rtl/>
        </w:rPr>
        <w:t>זה</w:t>
      </w:r>
      <w:r w:rsidRPr="002A148F">
        <w:rPr>
          <w:rtl/>
        </w:rPr>
        <w:t xml:space="preserve"> </w:t>
      </w:r>
      <w:r w:rsidRPr="002A148F">
        <w:rPr>
          <w:rFonts w:hint="cs"/>
          <w:rtl/>
        </w:rPr>
        <w:t xml:space="preserve">לזה (משום צניעות </w:t>
      </w:r>
      <w:r w:rsidRPr="002A148F">
        <w:rPr>
          <w:rtl/>
        </w:rPr>
        <w:t>–</w:t>
      </w:r>
      <w:r w:rsidRPr="002A148F">
        <w:rPr>
          <w:rFonts w:hint="cs"/>
          <w:rtl/>
        </w:rPr>
        <w:t>רשב"ם)</w:t>
      </w:r>
      <w:r w:rsidRPr="002A148F">
        <w:rPr>
          <w:rtl/>
        </w:rPr>
        <w:t xml:space="preserve"> </w:t>
      </w:r>
      <w:r w:rsidRPr="002A148F">
        <w:rPr>
          <w:rFonts w:hint="cs"/>
          <w:rtl/>
        </w:rPr>
        <w:t>אמר</w:t>
      </w:r>
      <w:r w:rsidRPr="002A148F">
        <w:rPr>
          <w:rtl/>
        </w:rPr>
        <w:t xml:space="preserve"> </w:t>
      </w:r>
      <w:r w:rsidRPr="002A148F">
        <w:rPr>
          <w:rFonts w:hint="cs"/>
          <w:rtl/>
        </w:rPr>
        <w:t>ראוין</w:t>
      </w:r>
      <w:r w:rsidRPr="002A148F">
        <w:rPr>
          <w:rtl/>
        </w:rPr>
        <w:t xml:space="preserve"> </w:t>
      </w:r>
      <w:r w:rsidRPr="002A148F">
        <w:rPr>
          <w:rFonts w:hint="cs"/>
          <w:rtl/>
        </w:rPr>
        <w:t>הללו</w:t>
      </w:r>
      <w:r w:rsidRPr="002A148F">
        <w:rPr>
          <w:rtl/>
        </w:rPr>
        <w:t xml:space="preserve"> </w:t>
      </w:r>
      <w:r w:rsidRPr="002A148F">
        <w:rPr>
          <w:rFonts w:hint="cs"/>
          <w:rtl/>
        </w:rPr>
        <w:t>שתשרה</w:t>
      </w:r>
      <w:r w:rsidRPr="002A148F">
        <w:rPr>
          <w:rtl/>
        </w:rPr>
        <w:t xml:space="preserve"> </w:t>
      </w:r>
      <w:r w:rsidRPr="002A148F">
        <w:rPr>
          <w:rFonts w:hint="cs"/>
          <w:rtl/>
        </w:rPr>
        <w:t>עליהם</w:t>
      </w:r>
      <w:r w:rsidRPr="002A148F">
        <w:rPr>
          <w:rtl/>
        </w:rPr>
        <w:t xml:space="preserve"> </w:t>
      </w:r>
      <w:r w:rsidRPr="002A148F">
        <w:rPr>
          <w:rFonts w:hint="cs"/>
          <w:rtl/>
        </w:rPr>
        <w:t>שכינה.</w:t>
      </w:r>
    </w:p>
    <w:p w:rsidR="002A148F" w:rsidRPr="002A148F" w:rsidRDefault="002A148F" w:rsidP="00057B9A">
      <w:pPr>
        <w:pStyle w:val="a3"/>
      </w:pPr>
      <w:r w:rsidRPr="002A148F">
        <w:rPr>
          <w:rFonts w:hint="cs"/>
          <w:rtl/>
        </w:rPr>
        <w:t>וכן בסדר לבישת בגדים בפ' תצוה (כט, ה) ולקחת</w:t>
      </w:r>
      <w:r w:rsidRPr="002A148F">
        <w:rPr>
          <w:rtl/>
        </w:rPr>
        <w:t xml:space="preserve"> </w:t>
      </w:r>
      <w:r w:rsidRPr="002A148F">
        <w:rPr>
          <w:rFonts w:hint="cs"/>
          <w:rtl/>
        </w:rPr>
        <w:t>את</w:t>
      </w:r>
      <w:r w:rsidRPr="002A148F">
        <w:rPr>
          <w:rtl/>
        </w:rPr>
        <w:t xml:space="preserve"> </w:t>
      </w:r>
      <w:r w:rsidRPr="002A148F">
        <w:rPr>
          <w:rFonts w:hint="cs"/>
          <w:rtl/>
        </w:rPr>
        <w:t>הבגדים</w:t>
      </w:r>
      <w:r w:rsidRPr="002A148F">
        <w:rPr>
          <w:rtl/>
        </w:rPr>
        <w:t xml:space="preserve"> </w:t>
      </w:r>
      <w:r w:rsidRPr="002A148F">
        <w:rPr>
          <w:rFonts w:hint="cs"/>
          <w:rtl/>
        </w:rPr>
        <w:t>והלבשת</w:t>
      </w:r>
      <w:r w:rsidRPr="002A148F">
        <w:rPr>
          <w:rtl/>
        </w:rPr>
        <w:t xml:space="preserve"> </w:t>
      </w:r>
      <w:r w:rsidRPr="002A148F">
        <w:rPr>
          <w:rFonts w:hint="cs"/>
          <w:rtl/>
        </w:rPr>
        <w:t>את</w:t>
      </w:r>
      <w:r w:rsidRPr="002A148F">
        <w:rPr>
          <w:rtl/>
        </w:rPr>
        <w:t xml:space="preserve"> </w:t>
      </w:r>
      <w:r w:rsidRPr="002A148F">
        <w:rPr>
          <w:rFonts w:hint="cs"/>
          <w:rtl/>
        </w:rPr>
        <w:t>אהרן,</w:t>
      </w:r>
      <w:r w:rsidRPr="002A148F">
        <w:rPr>
          <w:rtl/>
        </w:rPr>
        <w:t xml:space="preserve"> </w:t>
      </w:r>
      <w:r w:rsidRPr="002A148F">
        <w:rPr>
          <w:rFonts w:hint="cs"/>
          <w:rtl/>
        </w:rPr>
        <w:t>לא</w:t>
      </w:r>
      <w:r w:rsidRPr="002A148F">
        <w:rPr>
          <w:rtl/>
        </w:rPr>
        <w:t xml:space="preserve"> </w:t>
      </w:r>
      <w:r w:rsidRPr="002A148F">
        <w:rPr>
          <w:rFonts w:hint="cs"/>
          <w:rtl/>
        </w:rPr>
        <w:t>הזכיר</w:t>
      </w:r>
      <w:r w:rsidRPr="002A148F">
        <w:rPr>
          <w:rtl/>
        </w:rPr>
        <w:t xml:space="preserve"> </w:t>
      </w:r>
      <w:r w:rsidRPr="002A148F">
        <w:rPr>
          <w:rFonts w:hint="cs"/>
          <w:rtl/>
        </w:rPr>
        <w:t>המכנסים</w:t>
      </w:r>
      <w:r w:rsidRPr="002A148F">
        <w:rPr>
          <w:rtl/>
        </w:rPr>
        <w:t xml:space="preserve">, </w:t>
      </w:r>
      <w:r w:rsidRPr="002A148F">
        <w:rPr>
          <w:rFonts w:hint="cs"/>
          <w:rtl/>
        </w:rPr>
        <w:t>וכתב הרמב"ן, "והטעם</w:t>
      </w:r>
      <w:r w:rsidRPr="002A148F">
        <w:rPr>
          <w:rtl/>
        </w:rPr>
        <w:t xml:space="preserve"> </w:t>
      </w:r>
      <w:r w:rsidRPr="002A148F">
        <w:rPr>
          <w:rFonts w:hint="cs"/>
          <w:rtl/>
        </w:rPr>
        <w:t>שהפריש</w:t>
      </w:r>
      <w:r w:rsidRPr="002A148F">
        <w:rPr>
          <w:rtl/>
        </w:rPr>
        <w:t xml:space="preserve"> </w:t>
      </w:r>
      <w:r w:rsidRPr="002A148F">
        <w:rPr>
          <w:rFonts w:hint="cs"/>
          <w:rtl/>
        </w:rPr>
        <w:t>המכנסים</w:t>
      </w:r>
      <w:r w:rsidRPr="002A148F">
        <w:rPr>
          <w:rtl/>
        </w:rPr>
        <w:t xml:space="preserve"> </w:t>
      </w:r>
      <w:r w:rsidRPr="002A148F">
        <w:rPr>
          <w:rFonts w:hint="cs"/>
          <w:rtl/>
        </w:rPr>
        <w:t>משאר</w:t>
      </w:r>
      <w:r w:rsidRPr="002A148F">
        <w:rPr>
          <w:rtl/>
        </w:rPr>
        <w:t xml:space="preserve"> </w:t>
      </w:r>
      <w:r w:rsidRPr="002A148F">
        <w:rPr>
          <w:rFonts w:hint="cs"/>
          <w:rtl/>
        </w:rPr>
        <w:t>הבגדים</w:t>
      </w:r>
      <w:r w:rsidRPr="002A148F">
        <w:rPr>
          <w:rtl/>
        </w:rPr>
        <w:t xml:space="preserve">, </w:t>
      </w:r>
      <w:r w:rsidRPr="002A148F">
        <w:rPr>
          <w:rFonts w:hint="cs"/>
          <w:rtl/>
        </w:rPr>
        <w:t>כי</w:t>
      </w:r>
      <w:r w:rsidRPr="002A148F">
        <w:rPr>
          <w:rtl/>
        </w:rPr>
        <w:t xml:space="preserve"> </w:t>
      </w:r>
      <w:r w:rsidRPr="002A148F">
        <w:rPr>
          <w:rFonts w:hint="cs"/>
          <w:rtl/>
        </w:rPr>
        <w:t>כל</w:t>
      </w:r>
      <w:r w:rsidRPr="002A148F">
        <w:rPr>
          <w:rtl/>
        </w:rPr>
        <w:t xml:space="preserve"> </w:t>
      </w:r>
      <w:r w:rsidRPr="002A148F">
        <w:rPr>
          <w:rFonts w:hint="cs"/>
          <w:rtl/>
        </w:rPr>
        <w:t>הבגדים</w:t>
      </w:r>
      <w:r w:rsidRPr="002A148F">
        <w:rPr>
          <w:rtl/>
        </w:rPr>
        <w:t xml:space="preserve"> </w:t>
      </w:r>
      <w:r w:rsidRPr="002A148F">
        <w:rPr>
          <w:rFonts w:hint="cs"/>
          <w:rtl/>
        </w:rPr>
        <w:t>היה</w:t>
      </w:r>
      <w:r w:rsidRPr="002A148F">
        <w:rPr>
          <w:rtl/>
        </w:rPr>
        <w:t xml:space="preserve"> </w:t>
      </w:r>
      <w:r w:rsidRPr="002A148F">
        <w:rPr>
          <w:rFonts w:hint="cs"/>
          <w:rtl/>
        </w:rPr>
        <w:t>משה</w:t>
      </w:r>
      <w:r w:rsidRPr="002A148F">
        <w:rPr>
          <w:rtl/>
        </w:rPr>
        <w:t xml:space="preserve"> </w:t>
      </w:r>
      <w:r w:rsidRPr="002A148F">
        <w:rPr>
          <w:rFonts w:hint="cs"/>
          <w:rtl/>
        </w:rPr>
        <w:t>מלביש</w:t>
      </w:r>
      <w:r w:rsidRPr="002A148F">
        <w:rPr>
          <w:rtl/>
        </w:rPr>
        <w:t xml:space="preserve"> </w:t>
      </w:r>
      <w:r w:rsidRPr="002A148F">
        <w:rPr>
          <w:rFonts w:hint="cs"/>
          <w:rtl/>
        </w:rPr>
        <w:t>אותם</w:t>
      </w:r>
      <w:r w:rsidRPr="002A148F">
        <w:rPr>
          <w:rtl/>
        </w:rPr>
        <w:t xml:space="preserve"> </w:t>
      </w:r>
      <w:r w:rsidRPr="002A148F">
        <w:rPr>
          <w:rFonts w:hint="cs"/>
          <w:rtl/>
        </w:rPr>
        <w:t>כמו</w:t>
      </w:r>
      <w:r w:rsidRPr="002A148F">
        <w:rPr>
          <w:rtl/>
        </w:rPr>
        <w:t xml:space="preserve"> </w:t>
      </w:r>
      <w:r w:rsidRPr="002A148F">
        <w:rPr>
          <w:rFonts w:hint="cs"/>
          <w:rtl/>
        </w:rPr>
        <w:t>שצוה</w:t>
      </w:r>
      <w:r w:rsidRPr="002A148F">
        <w:rPr>
          <w:rtl/>
        </w:rPr>
        <w:t xml:space="preserve"> </w:t>
      </w:r>
      <w:r w:rsidRPr="002A148F">
        <w:rPr>
          <w:rFonts w:hint="cs"/>
          <w:rtl/>
        </w:rPr>
        <w:t>והלבשתם</w:t>
      </w:r>
      <w:r w:rsidRPr="002A148F">
        <w:rPr>
          <w:rtl/>
        </w:rPr>
        <w:t xml:space="preserve">, </w:t>
      </w:r>
      <w:r w:rsidRPr="002A148F">
        <w:rPr>
          <w:rFonts w:hint="cs"/>
          <w:rtl/>
        </w:rPr>
        <w:t>אבל</w:t>
      </w:r>
      <w:r w:rsidRPr="002A148F">
        <w:rPr>
          <w:rtl/>
        </w:rPr>
        <w:t xml:space="preserve"> </w:t>
      </w:r>
      <w:r w:rsidRPr="002A148F">
        <w:rPr>
          <w:rFonts w:hint="cs"/>
          <w:rtl/>
        </w:rPr>
        <w:t>המכנסים</w:t>
      </w:r>
      <w:r w:rsidRPr="002A148F">
        <w:rPr>
          <w:rtl/>
        </w:rPr>
        <w:t xml:space="preserve"> </w:t>
      </w:r>
      <w:r w:rsidRPr="002A148F">
        <w:rPr>
          <w:rFonts w:hint="cs"/>
          <w:rtl/>
        </w:rPr>
        <w:t>שהם</w:t>
      </w:r>
      <w:r w:rsidRPr="002A148F">
        <w:rPr>
          <w:rtl/>
        </w:rPr>
        <w:t xml:space="preserve"> </w:t>
      </w:r>
      <w:r w:rsidRPr="002A148F">
        <w:rPr>
          <w:rFonts w:hint="cs"/>
          <w:rtl/>
        </w:rPr>
        <w:t>לכסות</w:t>
      </w:r>
      <w:r w:rsidRPr="002A148F">
        <w:rPr>
          <w:rtl/>
        </w:rPr>
        <w:t xml:space="preserve"> </w:t>
      </w:r>
      <w:r w:rsidRPr="002A148F">
        <w:rPr>
          <w:rFonts w:hint="cs"/>
          <w:rtl/>
        </w:rPr>
        <w:t>בשר</w:t>
      </w:r>
      <w:r w:rsidRPr="002A148F">
        <w:rPr>
          <w:rtl/>
        </w:rPr>
        <w:t xml:space="preserve"> </w:t>
      </w:r>
      <w:r w:rsidRPr="002A148F">
        <w:rPr>
          <w:rFonts w:hint="cs"/>
          <w:rtl/>
        </w:rPr>
        <w:t>הערוה,</w:t>
      </w:r>
      <w:r w:rsidRPr="002A148F">
        <w:rPr>
          <w:rtl/>
        </w:rPr>
        <w:t xml:space="preserve"> </w:t>
      </w:r>
      <w:r w:rsidRPr="002A148F">
        <w:rPr>
          <w:rFonts w:hint="cs"/>
          <w:rtl/>
        </w:rPr>
        <w:t>היו</w:t>
      </w:r>
      <w:r w:rsidRPr="002A148F">
        <w:rPr>
          <w:rtl/>
        </w:rPr>
        <w:t xml:space="preserve"> </w:t>
      </w:r>
      <w:r w:rsidRPr="002A148F">
        <w:rPr>
          <w:rFonts w:hint="cs"/>
          <w:rtl/>
        </w:rPr>
        <w:t>הם</w:t>
      </w:r>
      <w:r w:rsidRPr="002A148F">
        <w:rPr>
          <w:rtl/>
        </w:rPr>
        <w:t xml:space="preserve"> </w:t>
      </w:r>
      <w:r w:rsidRPr="002A148F">
        <w:rPr>
          <w:rFonts w:hint="cs"/>
          <w:rtl/>
        </w:rPr>
        <w:t>לובשים</w:t>
      </w:r>
      <w:r w:rsidRPr="002A148F">
        <w:rPr>
          <w:rtl/>
        </w:rPr>
        <w:t xml:space="preserve"> </w:t>
      </w:r>
      <w:r w:rsidRPr="002A148F">
        <w:rPr>
          <w:rFonts w:hint="cs"/>
          <w:rtl/>
        </w:rPr>
        <w:t>אותם</w:t>
      </w:r>
      <w:r w:rsidRPr="002A148F">
        <w:rPr>
          <w:rtl/>
        </w:rPr>
        <w:t xml:space="preserve"> </w:t>
      </w:r>
      <w:r w:rsidRPr="002A148F">
        <w:rPr>
          <w:rFonts w:hint="cs"/>
          <w:rtl/>
        </w:rPr>
        <w:t>בהצנע</w:t>
      </w:r>
      <w:r w:rsidRPr="002A148F">
        <w:rPr>
          <w:rtl/>
        </w:rPr>
        <w:t xml:space="preserve">, </w:t>
      </w:r>
      <w:r w:rsidRPr="002A148F">
        <w:rPr>
          <w:rFonts w:hint="cs"/>
          <w:rtl/>
        </w:rPr>
        <w:t>ולכן</w:t>
      </w:r>
      <w:r w:rsidRPr="002A148F">
        <w:rPr>
          <w:rtl/>
        </w:rPr>
        <w:t xml:space="preserve"> </w:t>
      </w:r>
      <w:r w:rsidRPr="002A148F">
        <w:rPr>
          <w:rFonts w:hint="cs"/>
          <w:rtl/>
        </w:rPr>
        <w:t>לא</w:t>
      </w:r>
      <w:r w:rsidRPr="002A148F">
        <w:rPr>
          <w:rtl/>
        </w:rPr>
        <w:t xml:space="preserve"> </w:t>
      </w:r>
      <w:r w:rsidRPr="002A148F">
        <w:rPr>
          <w:rFonts w:hint="cs"/>
          <w:rtl/>
        </w:rPr>
        <w:t>הזכיר</w:t>
      </w:r>
      <w:r w:rsidRPr="002A148F">
        <w:rPr>
          <w:rtl/>
        </w:rPr>
        <w:t xml:space="preserve"> </w:t>
      </w:r>
      <w:r w:rsidRPr="002A148F">
        <w:rPr>
          <w:rFonts w:hint="cs"/>
          <w:rtl/>
        </w:rPr>
        <w:t>עתה</w:t>
      </w:r>
      <w:r w:rsidRPr="002A148F">
        <w:rPr>
          <w:rtl/>
        </w:rPr>
        <w:t xml:space="preserve"> </w:t>
      </w:r>
      <w:r w:rsidRPr="002A148F">
        <w:rPr>
          <w:rFonts w:hint="cs"/>
          <w:rtl/>
        </w:rPr>
        <w:t>בכלל</w:t>
      </w:r>
      <w:r w:rsidRPr="002A148F">
        <w:rPr>
          <w:rtl/>
        </w:rPr>
        <w:t xml:space="preserve"> </w:t>
      </w:r>
      <w:r w:rsidRPr="002A148F">
        <w:rPr>
          <w:rFonts w:hint="cs"/>
          <w:rtl/>
        </w:rPr>
        <w:t>ולקחת</w:t>
      </w:r>
      <w:r w:rsidRPr="002A148F">
        <w:rPr>
          <w:rtl/>
        </w:rPr>
        <w:t xml:space="preserve"> </w:t>
      </w:r>
      <w:r w:rsidRPr="002A148F">
        <w:rPr>
          <w:rFonts w:hint="cs"/>
          <w:rtl/>
        </w:rPr>
        <w:t>את</w:t>
      </w:r>
      <w:r w:rsidRPr="002A148F">
        <w:rPr>
          <w:rtl/>
        </w:rPr>
        <w:t xml:space="preserve"> </w:t>
      </w:r>
      <w:r w:rsidRPr="002A148F">
        <w:rPr>
          <w:rFonts w:hint="cs"/>
          <w:rtl/>
        </w:rPr>
        <w:t>הבגדים</w:t>
      </w:r>
      <w:r w:rsidRPr="002A148F">
        <w:rPr>
          <w:rtl/>
        </w:rPr>
        <w:t xml:space="preserve"> </w:t>
      </w:r>
      <w:r w:rsidRPr="002A148F">
        <w:rPr>
          <w:rFonts w:hint="cs"/>
          <w:rtl/>
        </w:rPr>
        <w:t>והלבשת". ולהעיר מהמשנה בתמיד (פ"ה מ"ג) מסרום</w:t>
      </w:r>
      <w:r w:rsidRPr="002A148F">
        <w:rPr>
          <w:rtl/>
        </w:rPr>
        <w:t xml:space="preserve"> </w:t>
      </w:r>
      <w:r w:rsidRPr="002A148F">
        <w:rPr>
          <w:rFonts w:hint="cs"/>
          <w:rtl/>
        </w:rPr>
        <w:t>לחזנים</w:t>
      </w:r>
      <w:r w:rsidRPr="002A148F">
        <w:rPr>
          <w:rtl/>
        </w:rPr>
        <w:t xml:space="preserve"> </w:t>
      </w:r>
      <w:r w:rsidRPr="002A148F">
        <w:rPr>
          <w:rFonts w:hint="cs"/>
          <w:rtl/>
        </w:rPr>
        <w:t>היו</w:t>
      </w:r>
      <w:r w:rsidRPr="002A148F">
        <w:rPr>
          <w:rtl/>
        </w:rPr>
        <w:t xml:space="preserve"> </w:t>
      </w:r>
      <w:r w:rsidRPr="002A148F">
        <w:rPr>
          <w:rFonts w:hint="cs"/>
          <w:rtl/>
        </w:rPr>
        <w:t>מפשיטין</w:t>
      </w:r>
      <w:r w:rsidRPr="002A148F">
        <w:rPr>
          <w:rtl/>
        </w:rPr>
        <w:t xml:space="preserve"> </w:t>
      </w:r>
      <w:r w:rsidRPr="002A148F">
        <w:rPr>
          <w:rFonts w:hint="cs"/>
          <w:rtl/>
        </w:rPr>
        <w:t>אותם</w:t>
      </w:r>
      <w:r w:rsidRPr="002A148F">
        <w:rPr>
          <w:rtl/>
        </w:rPr>
        <w:t xml:space="preserve"> </w:t>
      </w:r>
      <w:r w:rsidRPr="002A148F">
        <w:rPr>
          <w:rFonts w:hint="cs"/>
          <w:rtl/>
        </w:rPr>
        <w:t>את</w:t>
      </w:r>
      <w:r w:rsidRPr="002A148F">
        <w:rPr>
          <w:rtl/>
        </w:rPr>
        <w:t xml:space="preserve"> </w:t>
      </w:r>
      <w:r w:rsidRPr="002A148F">
        <w:rPr>
          <w:rFonts w:hint="cs"/>
          <w:rtl/>
        </w:rPr>
        <w:t>בגדיהם</w:t>
      </w:r>
      <w:r w:rsidRPr="002A148F">
        <w:rPr>
          <w:rtl/>
        </w:rPr>
        <w:t xml:space="preserve"> </w:t>
      </w:r>
      <w:r w:rsidRPr="002A148F">
        <w:rPr>
          <w:rFonts w:hint="cs"/>
          <w:rtl/>
        </w:rPr>
        <w:t>לא</w:t>
      </w:r>
      <w:r w:rsidRPr="002A148F">
        <w:rPr>
          <w:rtl/>
        </w:rPr>
        <w:t xml:space="preserve"> </w:t>
      </w:r>
      <w:r w:rsidRPr="002A148F">
        <w:rPr>
          <w:rFonts w:hint="cs"/>
          <w:rtl/>
        </w:rPr>
        <w:t>היו</w:t>
      </w:r>
      <w:r w:rsidRPr="002A148F">
        <w:rPr>
          <w:rtl/>
        </w:rPr>
        <w:t xml:space="preserve"> </w:t>
      </w:r>
      <w:r w:rsidRPr="002A148F">
        <w:rPr>
          <w:rFonts w:hint="cs"/>
          <w:rtl/>
        </w:rPr>
        <w:t>מניחין</w:t>
      </w:r>
      <w:r w:rsidRPr="002A148F">
        <w:rPr>
          <w:rtl/>
        </w:rPr>
        <w:t xml:space="preserve"> </w:t>
      </w:r>
      <w:r w:rsidRPr="002A148F">
        <w:rPr>
          <w:rFonts w:hint="cs"/>
          <w:rtl/>
        </w:rPr>
        <w:t>עליהם</w:t>
      </w:r>
      <w:r w:rsidRPr="002A148F">
        <w:rPr>
          <w:rtl/>
        </w:rPr>
        <w:t xml:space="preserve"> </w:t>
      </w:r>
      <w:r w:rsidRPr="002A148F">
        <w:rPr>
          <w:rFonts w:hint="cs"/>
          <w:rtl/>
        </w:rPr>
        <w:t>אלא</w:t>
      </w:r>
      <w:r w:rsidRPr="002A148F">
        <w:rPr>
          <w:rtl/>
        </w:rPr>
        <w:t xml:space="preserve"> </w:t>
      </w:r>
      <w:r w:rsidRPr="002A148F">
        <w:rPr>
          <w:rFonts w:hint="cs"/>
          <w:rtl/>
        </w:rPr>
        <w:t>מכנסים</w:t>
      </w:r>
      <w:r w:rsidRPr="002A148F">
        <w:rPr>
          <w:rtl/>
        </w:rPr>
        <w:t xml:space="preserve"> </w:t>
      </w:r>
      <w:r w:rsidRPr="002A148F">
        <w:rPr>
          <w:rFonts w:hint="cs"/>
          <w:rtl/>
        </w:rPr>
        <w:t>בלבד.</w:t>
      </w:r>
    </w:p>
    <w:p w:rsidR="002A148F" w:rsidRPr="002A148F" w:rsidRDefault="002A148F" w:rsidP="00057B9A">
      <w:pPr>
        <w:pStyle w:val="a3"/>
        <w:rPr>
          <w:rtl/>
        </w:rPr>
      </w:pPr>
      <w:r w:rsidRPr="002A148F">
        <w:rPr>
          <w:rFonts w:hint="cs"/>
          <w:rtl/>
        </w:rPr>
        <w:t>ויבא</w:t>
      </w:r>
      <w:r w:rsidRPr="002A148F">
        <w:rPr>
          <w:rtl/>
        </w:rPr>
        <w:t xml:space="preserve"> </w:t>
      </w:r>
      <w:r w:rsidRPr="002A148F">
        <w:rPr>
          <w:rFonts w:hint="cs"/>
          <w:rtl/>
        </w:rPr>
        <w:t>אל</w:t>
      </w:r>
      <w:r w:rsidRPr="002A148F">
        <w:rPr>
          <w:rtl/>
        </w:rPr>
        <w:t xml:space="preserve"> </w:t>
      </w:r>
      <w:r w:rsidRPr="002A148F">
        <w:rPr>
          <w:rFonts w:hint="cs"/>
          <w:rtl/>
        </w:rPr>
        <w:t>גדרות</w:t>
      </w:r>
      <w:r w:rsidRPr="002A148F">
        <w:rPr>
          <w:rtl/>
        </w:rPr>
        <w:t xml:space="preserve"> </w:t>
      </w:r>
      <w:r w:rsidRPr="002A148F">
        <w:rPr>
          <w:rFonts w:hint="cs"/>
          <w:rtl/>
        </w:rPr>
        <w:t>הצאן</w:t>
      </w:r>
      <w:r w:rsidRPr="002A148F">
        <w:rPr>
          <w:rtl/>
        </w:rPr>
        <w:t xml:space="preserve"> </w:t>
      </w:r>
      <w:r w:rsidRPr="002A148F">
        <w:rPr>
          <w:rFonts w:hint="cs"/>
          <w:rtl/>
        </w:rPr>
        <w:t>על</w:t>
      </w:r>
      <w:r w:rsidRPr="002A148F">
        <w:rPr>
          <w:rtl/>
        </w:rPr>
        <w:t xml:space="preserve"> </w:t>
      </w:r>
      <w:r w:rsidRPr="002A148F">
        <w:rPr>
          <w:rFonts w:hint="cs"/>
          <w:rtl/>
        </w:rPr>
        <w:t>הדרך</w:t>
      </w:r>
      <w:r w:rsidRPr="002A148F">
        <w:rPr>
          <w:rtl/>
        </w:rPr>
        <w:t xml:space="preserve"> </w:t>
      </w:r>
      <w:r w:rsidRPr="002A148F">
        <w:rPr>
          <w:rFonts w:hint="cs"/>
          <w:rtl/>
        </w:rPr>
        <w:t>ושם</w:t>
      </w:r>
      <w:r w:rsidRPr="002A148F">
        <w:rPr>
          <w:rtl/>
        </w:rPr>
        <w:t xml:space="preserve"> </w:t>
      </w:r>
      <w:r w:rsidRPr="002A148F">
        <w:rPr>
          <w:rFonts w:hint="cs"/>
          <w:rtl/>
        </w:rPr>
        <w:t>מערה</w:t>
      </w:r>
      <w:r w:rsidRPr="002A148F">
        <w:rPr>
          <w:rtl/>
        </w:rPr>
        <w:t xml:space="preserve"> </w:t>
      </w:r>
      <w:r w:rsidRPr="002A148F">
        <w:rPr>
          <w:rFonts w:hint="cs"/>
          <w:rtl/>
        </w:rPr>
        <w:t>ויבא</w:t>
      </w:r>
      <w:r w:rsidRPr="002A148F">
        <w:rPr>
          <w:rtl/>
        </w:rPr>
        <w:t xml:space="preserve"> </w:t>
      </w:r>
      <w:r w:rsidRPr="002A148F">
        <w:rPr>
          <w:rFonts w:hint="cs"/>
          <w:rtl/>
        </w:rPr>
        <w:t>שאול</w:t>
      </w:r>
      <w:r w:rsidRPr="002A148F">
        <w:rPr>
          <w:rtl/>
        </w:rPr>
        <w:t xml:space="preserve"> </w:t>
      </w:r>
      <w:r w:rsidRPr="002A148F">
        <w:rPr>
          <w:rFonts w:hint="cs"/>
          <w:rtl/>
        </w:rPr>
        <w:t>להסך</w:t>
      </w:r>
      <w:r w:rsidRPr="002A148F">
        <w:rPr>
          <w:rtl/>
        </w:rPr>
        <w:t xml:space="preserve"> </w:t>
      </w:r>
      <w:r w:rsidRPr="002A148F">
        <w:rPr>
          <w:rFonts w:hint="cs"/>
          <w:rtl/>
        </w:rPr>
        <w:t>את</w:t>
      </w:r>
      <w:r w:rsidRPr="002A148F">
        <w:rPr>
          <w:rtl/>
        </w:rPr>
        <w:t xml:space="preserve"> </w:t>
      </w:r>
      <w:r w:rsidRPr="002A148F">
        <w:rPr>
          <w:rFonts w:hint="cs"/>
          <w:rtl/>
        </w:rPr>
        <w:t>רגליו</w:t>
      </w:r>
      <w:r w:rsidRPr="002A148F">
        <w:rPr>
          <w:rtl/>
        </w:rPr>
        <w:t xml:space="preserve"> </w:t>
      </w:r>
      <w:r w:rsidRPr="002A148F">
        <w:rPr>
          <w:rFonts w:hint="cs"/>
          <w:rtl/>
        </w:rPr>
        <w:t>ודוד</w:t>
      </w:r>
      <w:r w:rsidRPr="002A148F">
        <w:rPr>
          <w:rtl/>
        </w:rPr>
        <w:t xml:space="preserve"> </w:t>
      </w:r>
      <w:r w:rsidRPr="002A148F">
        <w:rPr>
          <w:rFonts w:hint="cs"/>
          <w:rtl/>
        </w:rPr>
        <w:t>ואנשיו</w:t>
      </w:r>
      <w:r w:rsidRPr="002A148F">
        <w:rPr>
          <w:rtl/>
        </w:rPr>
        <w:t xml:space="preserve"> </w:t>
      </w:r>
      <w:r w:rsidRPr="002A148F">
        <w:rPr>
          <w:rFonts w:hint="cs"/>
          <w:rtl/>
        </w:rPr>
        <w:t>בירכתי</w:t>
      </w:r>
      <w:r w:rsidRPr="002A148F">
        <w:rPr>
          <w:rtl/>
        </w:rPr>
        <w:t xml:space="preserve"> </w:t>
      </w:r>
      <w:r w:rsidRPr="002A148F">
        <w:rPr>
          <w:rFonts w:hint="cs"/>
          <w:rtl/>
        </w:rPr>
        <w:t>המערה</w:t>
      </w:r>
      <w:r w:rsidRPr="002A148F">
        <w:rPr>
          <w:rtl/>
        </w:rPr>
        <w:t xml:space="preserve"> </w:t>
      </w:r>
      <w:r w:rsidRPr="002A148F">
        <w:rPr>
          <w:rFonts w:hint="cs"/>
          <w:rtl/>
        </w:rPr>
        <w:t xml:space="preserve">ישבים </w:t>
      </w:r>
      <w:r w:rsidRPr="002A148F">
        <w:rPr>
          <w:rtl/>
        </w:rPr>
        <w:t>(</w:t>
      </w:r>
      <w:r w:rsidRPr="002A148F">
        <w:rPr>
          <w:rFonts w:hint="cs"/>
          <w:rtl/>
        </w:rPr>
        <w:t>שמואל</w:t>
      </w:r>
      <w:r w:rsidRPr="002A148F">
        <w:rPr>
          <w:rtl/>
        </w:rPr>
        <w:t xml:space="preserve"> </w:t>
      </w:r>
      <w:r w:rsidRPr="002A148F">
        <w:rPr>
          <w:rFonts w:hint="cs"/>
          <w:rtl/>
        </w:rPr>
        <w:t>א</w:t>
      </w:r>
      <w:r w:rsidRPr="002A148F">
        <w:rPr>
          <w:rtl/>
        </w:rPr>
        <w:t xml:space="preserve"> </w:t>
      </w:r>
      <w:r w:rsidRPr="002A148F">
        <w:rPr>
          <w:rFonts w:hint="cs"/>
          <w:rtl/>
        </w:rPr>
        <w:t>כד</w:t>
      </w:r>
      <w:r w:rsidRPr="002A148F">
        <w:rPr>
          <w:rtl/>
        </w:rPr>
        <w:t xml:space="preserve">, </w:t>
      </w:r>
      <w:r w:rsidRPr="002A148F">
        <w:rPr>
          <w:rFonts w:hint="cs"/>
          <w:rtl/>
        </w:rPr>
        <w:t>ג</w:t>
      </w:r>
      <w:r w:rsidRPr="002A148F">
        <w:rPr>
          <w:rtl/>
        </w:rPr>
        <w:t>)</w:t>
      </w:r>
      <w:r w:rsidRPr="002A148F">
        <w:rPr>
          <w:rFonts w:hint="cs"/>
          <w:rtl/>
        </w:rPr>
        <w:t>, ואמרו חז"ל (ברכות סב, ב) תנא</w:t>
      </w:r>
      <w:r w:rsidRPr="002A148F">
        <w:rPr>
          <w:rtl/>
        </w:rPr>
        <w:t xml:space="preserve"> </w:t>
      </w:r>
      <w:r w:rsidRPr="002A148F">
        <w:rPr>
          <w:rFonts w:hint="cs"/>
          <w:rtl/>
        </w:rPr>
        <w:t>גדר</w:t>
      </w:r>
      <w:r w:rsidRPr="002A148F">
        <w:rPr>
          <w:rtl/>
        </w:rPr>
        <w:t xml:space="preserve"> </w:t>
      </w:r>
      <w:r w:rsidRPr="002A148F">
        <w:rPr>
          <w:rFonts w:hint="cs"/>
          <w:rtl/>
        </w:rPr>
        <w:t>לפנים</w:t>
      </w:r>
      <w:r w:rsidRPr="002A148F">
        <w:rPr>
          <w:rtl/>
        </w:rPr>
        <w:t xml:space="preserve"> </w:t>
      </w:r>
      <w:r w:rsidRPr="002A148F">
        <w:rPr>
          <w:rFonts w:hint="cs"/>
          <w:rtl/>
        </w:rPr>
        <w:t>מן</w:t>
      </w:r>
      <w:r w:rsidRPr="002A148F">
        <w:rPr>
          <w:rtl/>
        </w:rPr>
        <w:t xml:space="preserve"> </w:t>
      </w:r>
      <w:r w:rsidRPr="002A148F">
        <w:rPr>
          <w:rFonts w:hint="cs"/>
          <w:rtl/>
        </w:rPr>
        <w:t>גדר</w:t>
      </w:r>
      <w:r w:rsidRPr="002A148F">
        <w:rPr>
          <w:rtl/>
        </w:rPr>
        <w:t xml:space="preserve"> </w:t>
      </w:r>
      <w:r w:rsidRPr="002A148F">
        <w:rPr>
          <w:rFonts w:hint="cs"/>
          <w:rtl/>
        </w:rPr>
        <w:t>ומערה</w:t>
      </w:r>
      <w:r w:rsidRPr="002A148F">
        <w:rPr>
          <w:rtl/>
        </w:rPr>
        <w:t xml:space="preserve"> </w:t>
      </w:r>
      <w:r w:rsidRPr="002A148F">
        <w:rPr>
          <w:rFonts w:hint="cs"/>
          <w:rtl/>
        </w:rPr>
        <w:t>לפנים</w:t>
      </w:r>
      <w:r w:rsidRPr="002A148F">
        <w:rPr>
          <w:rtl/>
        </w:rPr>
        <w:t xml:space="preserve"> </w:t>
      </w:r>
      <w:r w:rsidRPr="002A148F">
        <w:rPr>
          <w:rFonts w:hint="cs"/>
          <w:rtl/>
        </w:rPr>
        <w:t>ממערה</w:t>
      </w:r>
      <w:r w:rsidRPr="002A148F">
        <w:rPr>
          <w:rtl/>
        </w:rPr>
        <w:t xml:space="preserve"> </w:t>
      </w:r>
      <w:r w:rsidRPr="002A148F">
        <w:rPr>
          <w:rFonts w:hint="cs"/>
          <w:rtl/>
        </w:rPr>
        <w:t>להסך</w:t>
      </w:r>
      <w:r w:rsidRPr="002A148F">
        <w:rPr>
          <w:rtl/>
        </w:rPr>
        <w:t xml:space="preserve"> </w:t>
      </w:r>
      <w:r w:rsidRPr="002A148F">
        <w:rPr>
          <w:rFonts w:hint="cs"/>
          <w:rtl/>
        </w:rPr>
        <w:t>אמר</w:t>
      </w:r>
      <w:r w:rsidRPr="002A148F">
        <w:rPr>
          <w:rtl/>
        </w:rPr>
        <w:t xml:space="preserve"> </w:t>
      </w:r>
      <w:r w:rsidRPr="002A148F">
        <w:rPr>
          <w:rFonts w:hint="cs"/>
          <w:rtl/>
        </w:rPr>
        <w:t>רבי</w:t>
      </w:r>
      <w:r w:rsidRPr="002A148F">
        <w:rPr>
          <w:rtl/>
        </w:rPr>
        <w:t xml:space="preserve"> </w:t>
      </w:r>
      <w:r w:rsidRPr="002A148F">
        <w:rPr>
          <w:rFonts w:hint="cs"/>
          <w:rtl/>
        </w:rPr>
        <w:t>אלעזר</w:t>
      </w:r>
      <w:r w:rsidRPr="002A148F">
        <w:rPr>
          <w:rtl/>
        </w:rPr>
        <w:t xml:space="preserve"> </w:t>
      </w:r>
      <w:r w:rsidRPr="002A148F">
        <w:rPr>
          <w:rFonts w:hint="cs"/>
          <w:rtl/>
        </w:rPr>
        <w:t>מלמד</w:t>
      </w:r>
      <w:r w:rsidRPr="002A148F">
        <w:rPr>
          <w:rtl/>
        </w:rPr>
        <w:t xml:space="preserve"> </w:t>
      </w:r>
      <w:r w:rsidRPr="002A148F">
        <w:rPr>
          <w:rFonts w:hint="cs"/>
          <w:rtl/>
        </w:rPr>
        <w:t>שסכך</w:t>
      </w:r>
      <w:r w:rsidRPr="002A148F">
        <w:rPr>
          <w:rtl/>
        </w:rPr>
        <w:t xml:space="preserve"> </w:t>
      </w:r>
      <w:r w:rsidRPr="002A148F">
        <w:rPr>
          <w:rFonts w:hint="cs"/>
          <w:rtl/>
        </w:rPr>
        <w:t>עצמו</w:t>
      </w:r>
      <w:r w:rsidRPr="002A148F">
        <w:rPr>
          <w:rtl/>
        </w:rPr>
        <w:t xml:space="preserve"> </w:t>
      </w:r>
      <w:r w:rsidRPr="002A148F">
        <w:rPr>
          <w:rFonts w:hint="cs"/>
          <w:rtl/>
        </w:rPr>
        <w:t>(בבגדיו) כסוכה. ועוד נאמר (שם פסוקים ט-י) ויאמר</w:t>
      </w:r>
      <w:r w:rsidRPr="002A148F">
        <w:rPr>
          <w:rtl/>
        </w:rPr>
        <w:t xml:space="preserve"> </w:t>
      </w:r>
      <w:r w:rsidRPr="002A148F">
        <w:rPr>
          <w:rFonts w:hint="cs"/>
          <w:rtl/>
        </w:rPr>
        <w:t>דוד</w:t>
      </w:r>
      <w:r w:rsidRPr="002A148F">
        <w:rPr>
          <w:rtl/>
        </w:rPr>
        <w:t xml:space="preserve"> </w:t>
      </w:r>
      <w:r w:rsidRPr="002A148F">
        <w:rPr>
          <w:rFonts w:hint="cs"/>
          <w:rtl/>
        </w:rPr>
        <w:t>לשאול</w:t>
      </w:r>
      <w:r w:rsidRPr="002A148F">
        <w:rPr>
          <w:rtl/>
        </w:rPr>
        <w:t xml:space="preserve"> </w:t>
      </w:r>
      <w:r w:rsidRPr="002A148F">
        <w:rPr>
          <w:rFonts w:hint="cs"/>
          <w:rtl/>
        </w:rPr>
        <w:t>למה</w:t>
      </w:r>
      <w:r w:rsidRPr="002A148F">
        <w:rPr>
          <w:rtl/>
        </w:rPr>
        <w:t xml:space="preserve"> </w:t>
      </w:r>
      <w:r w:rsidRPr="002A148F">
        <w:rPr>
          <w:rFonts w:hint="cs"/>
          <w:rtl/>
        </w:rPr>
        <w:t>תשמע</w:t>
      </w:r>
      <w:r w:rsidRPr="002A148F">
        <w:rPr>
          <w:rtl/>
        </w:rPr>
        <w:t xml:space="preserve"> </w:t>
      </w:r>
      <w:r w:rsidRPr="002A148F">
        <w:rPr>
          <w:rFonts w:hint="cs"/>
          <w:rtl/>
        </w:rPr>
        <w:t>את</w:t>
      </w:r>
      <w:r w:rsidRPr="002A148F">
        <w:rPr>
          <w:rtl/>
        </w:rPr>
        <w:t xml:space="preserve"> </w:t>
      </w:r>
      <w:r w:rsidRPr="002A148F">
        <w:rPr>
          <w:rFonts w:hint="cs"/>
          <w:rtl/>
        </w:rPr>
        <w:t>דברי</w:t>
      </w:r>
      <w:r w:rsidRPr="002A148F">
        <w:rPr>
          <w:rtl/>
        </w:rPr>
        <w:t xml:space="preserve"> </w:t>
      </w:r>
      <w:r w:rsidRPr="002A148F">
        <w:rPr>
          <w:rFonts w:hint="cs"/>
          <w:rtl/>
        </w:rPr>
        <w:t>אדם</w:t>
      </w:r>
      <w:r w:rsidRPr="002A148F">
        <w:rPr>
          <w:rtl/>
        </w:rPr>
        <w:t xml:space="preserve"> </w:t>
      </w:r>
      <w:r w:rsidRPr="002A148F">
        <w:rPr>
          <w:rFonts w:hint="cs"/>
          <w:rtl/>
        </w:rPr>
        <w:t>לאמר</w:t>
      </w:r>
      <w:r w:rsidRPr="002A148F">
        <w:rPr>
          <w:rtl/>
        </w:rPr>
        <w:t xml:space="preserve"> </w:t>
      </w:r>
      <w:r w:rsidRPr="002A148F">
        <w:rPr>
          <w:rFonts w:hint="cs"/>
          <w:rtl/>
        </w:rPr>
        <w:t>הנה</w:t>
      </w:r>
      <w:r w:rsidRPr="002A148F">
        <w:rPr>
          <w:rtl/>
        </w:rPr>
        <w:t xml:space="preserve"> </w:t>
      </w:r>
      <w:r w:rsidRPr="002A148F">
        <w:rPr>
          <w:rFonts w:hint="cs"/>
          <w:rtl/>
        </w:rPr>
        <w:t>דוד</w:t>
      </w:r>
      <w:r w:rsidRPr="002A148F">
        <w:rPr>
          <w:rtl/>
        </w:rPr>
        <w:t xml:space="preserve"> </w:t>
      </w:r>
      <w:r w:rsidRPr="002A148F">
        <w:rPr>
          <w:rFonts w:hint="cs"/>
          <w:rtl/>
        </w:rPr>
        <w:t>מבקש</w:t>
      </w:r>
      <w:r w:rsidRPr="002A148F">
        <w:rPr>
          <w:rtl/>
        </w:rPr>
        <w:t xml:space="preserve"> </w:t>
      </w:r>
      <w:r w:rsidRPr="002A148F">
        <w:rPr>
          <w:rFonts w:hint="cs"/>
          <w:rtl/>
        </w:rPr>
        <w:t>רעתך, הנה</w:t>
      </w:r>
      <w:r w:rsidRPr="002A148F">
        <w:rPr>
          <w:rtl/>
        </w:rPr>
        <w:t xml:space="preserve"> </w:t>
      </w:r>
      <w:r w:rsidRPr="002A148F">
        <w:rPr>
          <w:rFonts w:hint="cs"/>
          <w:rtl/>
        </w:rPr>
        <w:t>היום</w:t>
      </w:r>
      <w:r w:rsidRPr="002A148F">
        <w:rPr>
          <w:rtl/>
        </w:rPr>
        <w:t xml:space="preserve"> </w:t>
      </w:r>
      <w:r w:rsidRPr="002A148F">
        <w:rPr>
          <w:rFonts w:hint="cs"/>
          <w:rtl/>
        </w:rPr>
        <w:t>הזה</w:t>
      </w:r>
      <w:r w:rsidRPr="002A148F">
        <w:rPr>
          <w:rtl/>
        </w:rPr>
        <w:t xml:space="preserve"> </w:t>
      </w:r>
      <w:r w:rsidRPr="002A148F">
        <w:rPr>
          <w:rFonts w:hint="cs"/>
          <w:rtl/>
        </w:rPr>
        <w:t>ראו</w:t>
      </w:r>
      <w:r w:rsidRPr="002A148F">
        <w:rPr>
          <w:rtl/>
        </w:rPr>
        <w:t xml:space="preserve"> </w:t>
      </w:r>
      <w:r w:rsidRPr="002A148F">
        <w:rPr>
          <w:rFonts w:hint="cs"/>
          <w:rtl/>
        </w:rPr>
        <w:t>עיניך</w:t>
      </w:r>
      <w:r w:rsidRPr="002A148F">
        <w:rPr>
          <w:rtl/>
        </w:rPr>
        <w:t xml:space="preserve"> </w:t>
      </w:r>
      <w:r w:rsidRPr="002A148F">
        <w:rPr>
          <w:rFonts w:hint="cs"/>
          <w:rtl/>
        </w:rPr>
        <w:t>את</w:t>
      </w:r>
      <w:r w:rsidRPr="002A148F">
        <w:rPr>
          <w:rtl/>
        </w:rPr>
        <w:t xml:space="preserve"> </w:t>
      </w:r>
      <w:r w:rsidRPr="002A148F">
        <w:rPr>
          <w:rFonts w:hint="cs"/>
          <w:rtl/>
        </w:rPr>
        <w:t>אשר</w:t>
      </w:r>
      <w:r w:rsidRPr="002A148F">
        <w:rPr>
          <w:rtl/>
        </w:rPr>
        <w:t xml:space="preserve"> </w:t>
      </w:r>
      <w:r w:rsidRPr="002A148F">
        <w:rPr>
          <w:rFonts w:hint="cs"/>
          <w:rtl/>
        </w:rPr>
        <w:t>נתנך</w:t>
      </w:r>
      <w:r w:rsidRPr="002A148F">
        <w:rPr>
          <w:rtl/>
        </w:rPr>
        <w:t xml:space="preserve"> </w:t>
      </w:r>
      <w:r w:rsidRPr="002A148F">
        <w:rPr>
          <w:rFonts w:hint="cs"/>
          <w:rtl/>
        </w:rPr>
        <w:t>ה</w:t>
      </w:r>
      <w:r w:rsidRPr="002A148F">
        <w:rPr>
          <w:rtl/>
        </w:rPr>
        <w:t xml:space="preserve">' </w:t>
      </w:r>
      <w:r w:rsidRPr="002A148F">
        <w:rPr>
          <w:rFonts w:hint="cs"/>
          <w:rtl/>
        </w:rPr>
        <w:t>היום</w:t>
      </w:r>
      <w:r w:rsidRPr="002A148F">
        <w:rPr>
          <w:rtl/>
        </w:rPr>
        <w:t xml:space="preserve"> </w:t>
      </w:r>
      <w:r w:rsidRPr="002A148F">
        <w:rPr>
          <w:rFonts w:hint="cs"/>
          <w:rtl/>
        </w:rPr>
        <w:t>בידי</w:t>
      </w:r>
      <w:r w:rsidRPr="002A148F">
        <w:rPr>
          <w:rtl/>
        </w:rPr>
        <w:t xml:space="preserve"> </w:t>
      </w:r>
      <w:r w:rsidRPr="002A148F">
        <w:rPr>
          <w:rFonts w:hint="cs"/>
          <w:rtl/>
        </w:rPr>
        <w:t>במערה</w:t>
      </w:r>
      <w:r w:rsidRPr="002A148F">
        <w:rPr>
          <w:rtl/>
        </w:rPr>
        <w:t xml:space="preserve"> </w:t>
      </w:r>
      <w:r w:rsidRPr="002A148F">
        <w:rPr>
          <w:rFonts w:hint="cs"/>
          <w:rtl/>
        </w:rPr>
        <w:t>ואמר</w:t>
      </w:r>
      <w:r w:rsidRPr="002A148F">
        <w:rPr>
          <w:rtl/>
        </w:rPr>
        <w:t xml:space="preserve"> </w:t>
      </w:r>
      <w:r w:rsidRPr="002A148F">
        <w:rPr>
          <w:rFonts w:hint="cs"/>
          <w:rtl/>
        </w:rPr>
        <w:t>להרגך</w:t>
      </w:r>
      <w:r w:rsidRPr="002A148F">
        <w:rPr>
          <w:rtl/>
        </w:rPr>
        <w:t xml:space="preserve"> </w:t>
      </w:r>
      <w:r w:rsidRPr="002A148F">
        <w:rPr>
          <w:rFonts w:hint="cs"/>
          <w:rtl/>
        </w:rPr>
        <w:t>ותחס</w:t>
      </w:r>
      <w:r w:rsidRPr="002A148F">
        <w:rPr>
          <w:rtl/>
        </w:rPr>
        <w:t xml:space="preserve"> </w:t>
      </w:r>
      <w:r w:rsidRPr="002A148F">
        <w:rPr>
          <w:rFonts w:hint="cs"/>
          <w:rtl/>
        </w:rPr>
        <w:t>עליך. ובברכות שם: ואמר,</w:t>
      </w:r>
      <w:r w:rsidRPr="002A148F">
        <w:rPr>
          <w:rtl/>
        </w:rPr>
        <w:t xml:space="preserve"> </w:t>
      </w:r>
      <w:r w:rsidRPr="002A148F">
        <w:rPr>
          <w:rFonts w:hint="cs"/>
          <w:rtl/>
        </w:rPr>
        <w:t>ואמרתי</w:t>
      </w:r>
      <w:r w:rsidRPr="002A148F">
        <w:rPr>
          <w:rtl/>
        </w:rPr>
        <w:t xml:space="preserve"> </w:t>
      </w:r>
      <w:r w:rsidRPr="002A148F">
        <w:rPr>
          <w:rFonts w:hint="cs"/>
          <w:rtl/>
        </w:rPr>
        <w:t>מיבעי</w:t>
      </w:r>
      <w:r w:rsidRPr="002A148F">
        <w:rPr>
          <w:rtl/>
        </w:rPr>
        <w:t xml:space="preserve"> </w:t>
      </w:r>
      <w:r w:rsidRPr="002A148F">
        <w:rPr>
          <w:rFonts w:hint="cs"/>
          <w:rtl/>
        </w:rPr>
        <w:t>ליה.</w:t>
      </w:r>
      <w:r w:rsidRPr="002A148F">
        <w:rPr>
          <w:rtl/>
        </w:rPr>
        <w:t xml:space="preserve"> </w:t>
      </w:r>
      <w:r w:rsidRPr="002A148F">
        <w:rPr>
          <w:rFonts w:hint="cs"/>
          <w:rtl/>
        </w:rPr>
        <w:t>ותחס,</w:t>
      </w:r>
      <w:r w:rsidRPr="002A148F">
        <w:rPr>
          <w:rtl/>
        </w:rPr>
        <w:t xml:space="preserve"> </w:t>
      </w:r>
      <w:r w:rsidRPr="002A148F">
        <w:rPr>
          <w:rFonts w:hint="cs"/>
          <w:rtl/>
        </w:rPr>
        <w:t>וחסתי</w:t>
      </w:r>
      <w:r w:rsidRPr="002A148F">
        <w:rPr>
          <w:rtl/>
        </w:rPr>
        <w:t xml:space="preserve"> </w:t>
      </w:r>
      <w:r w:rsidRPr="002A148F">
        <w:rPr>
          <w:rFonts w:hint="cs"/>
          <w:rtl/>
        </w:rPr>
        <w:t>מיבעי</w:t>
      </w:r>
      <w:r w:rsidRPr="002A148F">
        <w:rPr>
          <w:rtl/>
        </w:rPr>
        <w:t xml:space="preserve"> </w:t>
      </w:r>
      <w:r w:rsidRPr="002A148F">
        <w:rPr>
          <w:rFonts w:hint="cs"/>
          <w:rtl/>
        </w:rPr>
        <w:t>ליה.</w:t>
      </w:r>
      <w:r w:rsidRPr="002A148F">
        <w:rPr>
          <w:rtl/>
        </w:rPr>
        <w:t xml:space="preserve"> </w:t>
      </w:r>
      <w:r w:rsidRPr="002A148F">
        <w:rPr>
          <w:rFonts w:hint="cs"/>
          <w:rtl/>
        </w:rPr>
        <w:t>אמר</w:t>
      </w:r>
      <w:r w:rsidRPr="002A148F">
        <w:rPr>
          <w:rtl/>
        </w:rPr>
        <w:t xml:space="preserve"> </w:t>
      </w:r>
      <w:r w:rsidRPr="002A148F">
        <w:rPr>
          <w:rFonts w:hint="cs"/>
          <w:rtl/>
        </w:rPr>
        <w:t>רבי</w:t>
      </w:r>
      <w:r w:rsidRPr="002A148F">
        <w:rPr>
          <w:rtl/>
        </w:rPr>
        <w:t xml:space="preserve"> </w:t>
      </w:r>
      <w:r w:rsidRPr="002A148F">
        <w:rPr>
          <w:rFonts w:hint="cs"/>
          <w:rtl/>
        </w:rPr>
        <w:t>אלעזר</w:t>
      </w:r>
      <w:r w:rsidRPr="002A148F">
        <w:rPr>
          <w:rtl/>
        </w:rPr>
        <w:t xml:space="preserve"> </w:t>
      </w:r>
      <w:r w:rsidRPr="002A148F">
        <w:rPr>
          <w:rFonts w:hint="cs"/>
          <w:rtl/>
        </w:rPr>
        <w:t>אמר</w:t>
      </w:r>
      <w:r w:rsidRPr="002A148F">
        <w:rPr>
          <w:rtl/>
        </w:rPr>
        <w:t xml:space="preserve"> </w:t>
      </w:r>
      <w:r w:rsidRPr="002A148F">
        <w:rPr>
          <w:rFonts w:hint="cs"/>
          <w:rtl/>
        </w:rPr>
        <w:t>לו</w:t>
      </w:r>
      <w:r w:rsidRPr="002A148F">
        <w:rPr>
          <w:rtl/>
        </w:rPr>
        <w:t xml:space="preserve"> </w:t>
      </w:r>
      <w:r w:rsidRPr="002A148F">
        <w:rPr>
          <w:rFonts w:hint="cs"/>
          <w:rtl/>
        </w:rPr>
        <w:t>דוד</w:t>
      </w:r>
      <w:r w:rsidRPr="002A148F">
        <w:rPr>
          <w:rtl/>
        </w:rPr>
        <w:t xml:space="preserve"> </w:t>
      </w:r>
      <w:r w:rsidRPr="002A148F">
        <w:rPr>
          <w:rFonts w:hint="cs"/>
          <w:rtl/>
        </w:rPr>
        <w:t>לשאול</w:t>
      </w:r>
      <w:r w:rsidRPr="002A148F">
        <w:rPr>
          <w:rtl/>
        </w:rPr>
        <w:t xml:space="preserve"> </w:t>
      </w:r>
      <w:r w:rsidRPr="002A148F">
        <w:rPr>
          <w:rFonts w:hint="cs"/>
          <w:rtl/>
        </w:rPr>
        <w:t>מן</w:t>
      </w:r>
      <w:r w:rsidRPr="002A148F">
        <w:rPr>
          <w:rtl/>
        </w:rPr>
        <w:t xml:space="preserve"> </w:t>
      </w:r>
      <w:r w:rsidRPr="002A148F">
        <w:rPr>
          <w:rFonts w:hint="cs"/>
          <w:rtl/>
        </w:rPr>
        <w:t>התורה</w:t>
      </w:r>
      <w:r w:rsidRPr="002A148F">
        <w:rPr>
          <w:rtl/>
        </w:rPr>
        <w:t xml:space="preserve"> </w:t>
      </w:r>
      <w:r w:rsidRPr="002A148F">
        <w:rPr>
          <w:rFonts w:hint="cs"/>
          <w:rtl/>
        </w:rPr>
        <w:t>בן</w:t>
      </w:r>
      <w:r w:rsidRPr="002A148F">
        <w:rPr>
          <w:rtl/>
        </w:rPr>
        <w:t xml:space="preserve"> </w:t>
      </w:r>
      <w:r w:rsidRPr="002A148F">
        <w:rPr>
          <w:rFonts w:hint="cs"/>
          <w:rtl/>
        </w:rPr>
        <w:t>הריגה</w:t>
      </w:r>
      <w:r w:rsidRPr="002A148F">
        <w:rPr>
          <w:rtl/>
        </w:rPr>
        <w:t xml:space="preserve"> </w:t>
      </w:r>
      <w:r w:rsidRPr="002A148F">
        <w:rPr>
          <w:rFonts w:hint="cs"/>
          <w:rtl/>
        </w:rPr>
        <w:t>אתה</w:t>
      </w:r>
      <w:r w:rsidRPr="002A148F">
        <w:rPr>
          <w:rtl/>
        </w:rPr>
        <w:t xml:space="preserve"> </w:t>
      </w:r>
      <w:r w:rsidRPr="002A148F">
        <w:rPr>
          <w:rFonts w:hint="cs"/>
          <w:rtl/>
        </w:rPr>
        <w:t>שהרי</w:t>
      </w:r>
      <w:r w:rsidRPr="002A148F">
        <w:rPr>
          <w:rtl/>
        </w:rPr>
        <w:t xml:space="preserve"> </w:t>
      </w:r>
      <w:r w:rsidRPr="002A148F">
        <w:rPr>
          <w:rFonts w:hint="cs"/>
          <w:rtl/>
        </w:rPr>
        <w:t>רודף</w:t>
      </w:r>
      <w:r w:rsidRPr="002A148F">
        <w:rPr>
          <w:rtl/>
        </w:rPr>
        <w:t xml:space="preserve"> </w:t>
      </w:r>
      <w:r w:rsidRPr="002A148F">
        <w:rPr>
          <w:rFonts w:hint="cs"/>
          <w:rtl/>
        </w:rPr>
        <w:t>אתה,</w:t>
      </w:r>
      <w:r w:rsidRPr="002A148F">
        <w:rPr>
          <w:rtl/>
        </w:rPr>
        <w:t xml:space="preserve"> </w:t>
      </w:r>
      <w:r w:rsidRPr="002A148F">
        <w:rPr>
          <w:rFonts w:hint="cs"/>
          <w:rtl/>
        </w:rPr>
        <w:t>והתורה</w:t>
      </w:r>
      <w:r w:rsidRPr="002A148F">
        <w:rPr>
          <w:rtl/>
        </w:rPr>
        <w:t xml:space="preserve"> </w:t>
      </w:r>
      <w:r w:rsidRPr="002A148F">
        <w:rPr>
          <w:rFonts w:hint="cs"/>
          <w:rtl/>
        </w:rPr>
        <w:t>אמרה</w:t>
      </w:r>
      <w:r w:rsidRPr="002A148F">
        <w:rPr>
          <w:rtl/>
        </w:rPr>
        <w:t xml:space="preserve"> </w:t>
      </w:r>
      <w:r w:rsidRPr="002A148F">
        <w:rPr>
          <w:rFonts w:hint="cs"/>
          <w:rtl/>
        </w:rPr>
        <w:t>בא</w:t>
      </w:r>
      <w:r w:rsidRPr="002A148F">
        <w:rPr>
          <w:rtl/>
        </w:rPr>
        <w:t xml:space="preserve"> </w:t>
      </w:r>
      <w:r w:rsidRPr="002A148F">
        <w:rPr>
          <w:rFonts w:hint="cs"/>
          <w:rtl/>
        </w:rPr>
        <w:t>להרגך</w:t>
      </w:r>
      <w:r w:rsidRPr="002A148F">
        <w:rPr>
          <w:rtl/>
        </w:rPr>
        <w:t xml:space="preserve"> </w:t>
      </w:r>
      <w:r w:rsidRPr="002A148F">
        <w:rPr>
          <w:rFonts w:hint="cs"/>
          <w:rtl/>
        </w:rPr>
        <w:t>השכם</w:t>
      </w:r>
      <w:r w:rsidRPr="002A148F">
        <w:rPr>
          <w:rtl/>
        </w:rPr>
        <w:t xml:space="preserve"> </w:t>
      </w:r>
      <w:r w:rsidRPr="002A148F">
        <w:rPr>
          <w:rFonts w:hint="cs"/>
          <w:rtl/>
        </w:rPr>
        <w:t>להרגו,</w:t>
      </w:r>
      <w:r w:rsidRPr="002A148F">
        <w:rPr>
          <w:rtl/>
        </w:rPr>
        <w:t xml:space="preserve"> </w:t>
      </w:r>
      <w:r w:rsidRPr="002A148F">
        <w:rPr>
          <w:rFonts w:hint="cs"/>
          <w:rtl/>
        </w:rPr>
        <w:t>אלא</w:t>
      </w:r>
      <w:r w:rsidRPr="002A148F">
        <w:rPr>
          <w:rtl/>
        </w:rPr>
        <w:t xml:space="preserve"> </w:t>
      </w:r>
      <w:r w:rsidRPr="002A148F">
        <w:rPr>
          <w:rFonts w:hint="cs"/>
          <w:rtl/>
        </w:rPr>
        <w:t>צניעות</w:t>
      </w:r>
      <w:r w:rsidRPr="002A148F">
        <w:rPr>
          <w:rtl/>
        </w:rPr>
        <w:t xml:space="preserve"> </w:t>
      </w:r>
      <w:r w:rsidRPr="002A148F">
        <w:rPr>
          <w:rFonts w:hint="cs"/>
          <w:rtl/>
        </w:rPr>
        <w:t>שהיתה</w:t>
      </w:r>
      <w:r w:rsidRPr="002A148F">
        <w:rPr>
          <w:rtl/>
        </w:rPr>
        <w:t xml:space="preserve"> </w:t>
      </w:r>
      <w:r w:rsidRPr="002A148F">
        <w:rPr>
          <w:rFonts w:hint="cs"/>
          <w:rtl/>
        </w:rPr>
        <w:t>בך</w:t>
      </w:r>
      <w:r w:rsidRPr="002A148F">
        <w:rPr>
          <w:rtl/>
        </w:rPr>
        <w:t xml:space="preserve"> </w:t>
      </w:r>
      <w:r w:rsidRPr="002A148F">
        <w:rPr>
          <w:rFonts w:hint="cs"/>
          <w:rtl/>
        </w:rPr>
        <w:t>היא</w:t>
      </w:r>
      <w:r w:rsidRPr="002A148F">
        <w:rPr>
          <w:rtl/>
        </w:rPr>
        <w:t xml:space="preserve"> </w:t>
      </w:r>
      <w:r w:rsidRPr="002A148F">
        <w:rPr>
          <w:rFonts w:hint="cs"/>
          <w:rtl/>
        </w:rPr>
        <w:t>חסה</w:t>
      </w:r>
      <w:r w:rsidRPr="002A148F">
        <w:rPr>
          <w:rtl/>
        </w:rPr>
        <w:t xml:space="preserve"> </w:t>
      </w:r>
      <w:r w:rsidRPr="002A148F">
        <w:rPr>
          <w:rFonts w:hint="cs"/>
          <w:rtl/>
        </w:rPr>
        <w:t>עליך.</w:t>
      </w:r>
    </w:p>
    <w:p w:rsidR="002A148F" w:rsidRPr="002A148F" w:rsidRDefault="002A148F" w:rsidP="00057B9A">
      <w:pPr>
        <w:pStyle w:val="a3"/>
        <w:rPr>
          <w:rtl/>
        </w:rPr>
      </w:pPr>
      <w:r w:rsidRPr="002A148F">
        <w:rPr>
          <w:rFonts w:hint="cs"/>
          <w:rtl/>
        </w:rPr>
        <w:t xml:space="preserve">וע"פ הנ"ל יובן למה לא נסמנו המקורות לפסוקים, והוא משום שישנם פסוקים רבים כל כך בענין זה, ותנא כי רוכלא לא חשיב ואזיל. </w:t>
      </w:r>
    </w:p>
    <w:p w:rsidR="002A148F" w:rsidRPr="002A148F" w:rsidRDefault="002A148F" w:rsidP="00057B9A">
      <w:pPr>
        <w:pStyle w:val="a3"/>
        <w:rPr>
          <w:rtl/>
        </w:rPr>
      </w:pPr>
      <w:r w:rsidRPr="002A148F">
        <w:rPr>
          <w:rFonts w:hint="cs"/>
          <w:rtl/>
        </w:rPr>
        <w:t>ולהעיר</w:t>
      </w:r>
      <w:r w:rsidRPr="002A148F">
        <w:rPr>
          <w:rtl/>
        </w:rPr>
        <w:t xml:space="preserve"> </w:t>
      </w:r>
      <w:r w:rsidRPr="002A148F">
        <w:rPr>
          <w:rFonts w:hint="cs"/>
          <w:rtl/>
        </w:rPr>
        <w:t>מדברי</w:t>
      </w:r>
      <w:r w:rsidRPr="002A148F">
        <w:rPr>
          <w:rtl/>
        </w:rPr>
        <w:t xml:space="preserve"> </w:t>
      </w:r>
      <w:r w:rsidRPr="002A148F">
        <w:rPr>
          <w:rFonts w:hint="cs"/>
          <w:rtl/>
        </w:rPr>
        <w:t>רשב</w:t>
      </w:r>
      <w:r w:rsidRPr="002A148F">
        <w:rPr>
          <w:rtl/>
        </w:rPr>
        <w:t>"</w:t>
      </w:r>
      <w:r w:rsidRPr="002A148F">
        <w:rPr>
          <w:rFonts w:hint="cs"/>
          <w:rtl/>
        </w:rPr>
        <w:t>י</w:t>
      </w:r>
      <w:r w:rsidRPr="002A148F">
        <w:rPr>
          <w:rtl/>
        </w:rPr>
        <w:t xml:space="preserve"> (</w:t>
      </w:r>
      <w:r w:rsidRPr="002A148F">
        <w:rPr>
          <w:rFonts w:hint="cs"/>
          <w:rtl/>
        </w:rPr>
        <w:t>נדה</w:t>
      </w:r>
      <w:r w:rsidRPr="002A148F">
        <w:rPr>
          <w:rtl/>
        </w:rPr>
        <w:t xml:space="preserve"> </w:t>
      </w:r>
      <w:r w:rsidRPr="002A148F">
        <w:rPr>
          <w:rFonts w:hint="cs"/>
          <w:rtl/>
        </w:rPr>
        <w:t>יז</w:t>
      </w:r>
      <w:r w:rsidRPr="002A148F">
        <w:rPr>
          <w:rtl/>
        </w:rPr>
        <w:t xml:space="preserve">, </w:t>
      </w:r>
      <w:r w:rsidRPr="002A148F">
        <w:rPr>
          <w:rFonts w:hint="cs"/>
          <w:rtl/>
        </w:rPr>
        <w:t>א</w:t>
      </w:r>
      <w:r w:rsidRPr="002A148F">
        <w:rPr>
          <w:rtl/>
        </w:rPr>
        <w:t xml:space="preserve">), </w:t>
      </w:r>
      <w:r w:rsidRPr="002A148F">
        <w:rPr>
          <w:rFonts w:hint="cs"/>
          <w:rtl/>
        </w:rPr>
        <w:t>אמר</w:t>
      </w:r>
      <w:r w:rsidRPr="002A148F">
        <w:rPr>
          <w:rtl/>
        </w:rPr>
        <w:t xml:space="preserve"> </w:t>
      </w:r>
      <w:r w:rsidRPr="002A148F">
        <w:rPr>
          <w:rFonts w:hint="cs"/>
          <w:rtl/>
        </w:rPr>
        <w:t>רבי</w:t>
      </w:r>
      <w:r w:rsidRPr="002A148F">
        <w:rPr>
          <w:rtl/>
        </w:rPr>
        <w:t xml:space="preserve"> </w:t>
      </w:r>
      <w:r w:rsidRPr="002A148F">
        <w:rPr>
          <w:rFonts w:hint="cs"/>
          <w:rtl/>
        </w:rPr>
        <w:t>שמעון</w:t>
      </w:r>
      <w:r w:rsidRPr="002A148F">
        <w:rPr>
          <w:rtl/>
        </w:rPr>
        <w:t xml:space="preserve"> </w:t>
      </w:r>
      <w:r w:rsidRPr="002A148F">
        <w:rPr>
          <w:rFonts w:hint="cs"/>
          <w:rtl/>
        </w:rPr>
        <w:t>בן</w:t>
      </w:r>
      <w:r w:rsidRPr="002A148F">
        <w:rPr>
          <w:rtl/>
        </w:rPr>
        <w:t xml:space="preserve"> </w:t>
      </w:r>
      <w:r w:rsidRPr="002A148F">
        <w:rPr>
          <w:rFonts w:hint="cs"/>
          <w:rtl/>
        </w:rPr>
        <w:t>יוחאי</w:t>
      </w:r>
      <w:r w:rsidRPr="002A148F">
        <w:rPr>
          <w:rtl/>
        </w:rPr>
        <w:t xml:space="preserve"> </w:t>
      </w:r>
      <w:r w:rsidRPr="002A148F">
        <w:rPr>
          <w:rFonts w:hint="cs"/>
          <w:rtl/>
        </w:rPr>
        <w:t>ארבעה</w:t>
      </w:r>
      <w:r w:rsidRPr="002A148F">
        <w:rPr>
          <w:rtl/>
        </w:rPr>
        <w:t xml:space="preserve"> </w:t>
      </w:r>
      <w:r w:rsidRPr="002A148F">
        <w:rPr>
          <w:rFonts w:hint="cs"/>
          <w:rtl/>
        </w:rPr>
        <w:t>דברים</w:t>
      </w:r>
      <w:r w:rsidRPr="002A148F">
        <w:rPr>
          <w:rtl/>
        </w:rPr>
        <w:t xml:space="preserve"> </w:t>
      </w:r>
      <w:r w:rsidRPr="002A148F">
        <w:rPr>
          <w:rFonts w:hint="cs"/>
          <w:bCs/>
          <w:rtl/>
        </w:rPr>
        <w:t>הקדוש</w:t>
      </w:r>
      <w:r w:rsidRPr="002A148F">
        <w:rPr>
          <w:bCs/>
          <w:rtl/>
        </w:rPr>
        <w:t xml:space="preserve"> </w:t>
      </w:r>
      <w:r w:rsidRPr="002A148F">
        <w:rPr>
          <w:rFonts w:hint="cs"/>
          <w:bCs/>
          <w:rtl/>
        </w:rPr>
        <w:t>ברוך</w:t>
      </w:r>
      <w:r w:rsidRPr="002A148F">
        <w:rPr>
          <w:bCs/>
          <w:rtl/>
        </w:rPr>
        <w:t xml:space="preserve"> </w:t>
      </w:r>
      <w:r w:rsidRPr="002A148F">
        <w:rPr>
          <w:rFonts w:hint="cs"/>
          <w:bCs/>
          <w:rtl/>
        </w:rPr>
        <w:t>הוא</w:t>
      </w:r>
      <w:r w:rsidRPr="002A148F">
        <w:rPr>
          <w:bCs/>
          <w:rtl/>
        </w:rPr>
        <w:t xml:space="preserve"> </w:t>
      </w:r>
      <w:r w:rsidRPr="002A148F">
        <w:rPr>
          <w:rFonts w:hint="cs"/>
          <w:bCs/>
          <w:rtl/>
        </w:rPr>
        <w:t>שונאן</w:t>
      </w:r>
      <w:r w:rsidRPr="002A148F">
        <w:rPr>
          <w:rtl/>
        </w:rPr>
        <w:t xml:space="preserve"> </w:t>
      </w:r>
      <w:r w:rsidRPr="002A148F">
        <w:rPr>
          <w:rFonts w:hint="cs"/>
          <w:rtl/>
        </w:rPr>
        <w:t>ואני</w:t>
      </w:r>
      <w:r w:rsidRPr="002A148F">
        <w:rPr>
          <w:rtl/>
        </w:rPr>
        <w:t xml:space="preserve"> </w:t>
      </w:r>
      <w:r w:rsidRPr="002A148F">
        <w:rPr>
          <w:rFonts w:hint="cs"/>
          <w:rtl/>
        </w:rPr>
        <w:t>איני</w:t>
      </w:r>
      <w:r w:rsidRPr="002A148F">
        <w:rPr>
          <w:rtl/>
        </w:rPr>
        <w:t xml:space="preserve"> </w:t>
      </w:r>
      <w:r w:rsidRPr="002A148F">
        <w:rPr>
          <w:rFonts w:hint="cs"/>
          <w:rtl/>
        </w:rPr>
        <w:t>אוהבן</w:t>
      </w:r>
      <w:r w:rsidRPr="002A148F">
        <w:rPr>
          <w:rtl/>
        </w:rPr>
        <w:t xml:space="preserve"> </w:t>
      </w:r>
      <w:r w:rsidRPr="002A148F">
        <w:rPr>
          <w:rFonts w:hint="cs"/>
          <w:rtl/>
        </w:rPr>
        <w:t>הנכנס</w:t>
      </w:r>
      <w:r w:rsidRPr="002A148F">
        <w:rPr>
          <w:rtl/>
        </w:rPr>
        <w:t xml:space="preserve"> </w:t>
      </w:r>
      <w:r w:rsidRPr="002A148F">
        <w:rPr>
          <w:rFonts w:hint="cs"/>
          <w:rtl/>
        </w:rPr>
        <w:t>לביתו</w:t>
      </w:r>
      <w:r w:rsidRPr="002A148F">
        <w:rPr>
          <w:rtl/>
        </w:rPr>
        <w:t xml:space="preserve"> </w:t>
      </w:r>
      <w:r w:rsidRPr="002A148F">
        <w:rPr>
          <w:rFonts w:hint="cs"/>
          <w:rtl/>
        </w:rPr>
        <w:t>פתאום</w:t>
      </w:r>
      <w:r w:rsidRPr="002A148F">
        <w:rPr>
          <w:rtl/>
        </w:rPr>
        <w:t xml:space="preserve"> </w:t>
      </w:r>
      <w:r w:rsidRPr="002A148F">
        <w:rPr>
          <w:rFonts w:hint="cs"/>
          <w:rtl/>
        </w:rPr>
        <w:t>ואצ</w:t>
      </w:r>
      <w:r w:rsidRPr="002A148F">
        <w:rPr>
          <w:rtl/>
        </w:rPr>
        <w:t>"</w:t>
      </w:r>
      <w:r w:rsidRPr="002A148F">
        <w:rPr>
          <w:rFonts w:hint="cs"/>
          <w:rtl/>
        </w:rPr>
        <w:t>ל</w:t>
      </w:r>
      <w:r w:rsidRPr="002A148F">
        <w:rPr>
          <w:rtl/>
        </w:rPr>
        <w:t xml:space="preserve"> </w:t>
      </w:r>
      <w:r w:rsidRPr="002A148F">
        <w:rPr>
          <w:rFonts w:hint="cs"/>
          <w:rtl/>
        </w:rPr>
        <w:t>לבית</w:t>
      </w:r>
      <w:r w:rsidRPr="002A148F">
        <w:rPr>
          <w:rtl/>
        </w:rPr>
        <w:t xml:space="preserve"> </w:t>
      </w:r>
      <w:r w:rsidRPr="002A148F">
        <w:rPr>
          <w:rFonts w:hint="cs"/>
          <w:rtl/>
        </w:rPr>
        <w:t>חבירו</w:t>
      </w:r>
      <w:r w:rsidRPr="002A148F">
        <w:rPr>
          <w:rtl/>
        </w:rPr>
        <w:t xml:space="preserve">, </w:t>
      </w:r>
      <w:r w:rsidRPr="002A148F">
        <w:rPr>
          <w:rFonts w:hint="cs"/>
          <w:rtl/>
        </w:rPr>
        <w:t>והאוחז</w:t>
      </w:r>
      <w:r w:rsidRPr="002A148F">
        <w:rPr>
          <w:rtl/>
        </w:rPr>
        <w:t xml:space="preserve"> </w:t>
      </w:r>
      <w:r w:rsidRPr="002A148F">
        <w:rPr>
          <w:rFonts w:hint="cs"/>
          <w:rtl/>
        </w:rPr>
        <w:t>באמה</w:t>
      </w:r>
      <w:r w:rsidRPr="002A148F">
        <w:rPr>
          <w:rtl/>
        </w:rPr>
        <w:t xml:space="preserve"> </w:t>
      </w:r>
      <w:r w:rsidRPr="002A148F">
        <w:rPr>
          <w:rFonts w:hint="cs"/>
          <w:rtl/>
        </w:rPr>
        <w:t>ומשתין</w:t>
      </w:r>
      <w:r w:rsidRPr="002A148F">
        <w:rPr>
          <w:rtl/>
        </w:rPr>
        <w:t xml:space="preserve"> </w:t>
      </w:r>
      <w:r w:rsidRPr="002A148F">
        <w:rPr>
          <w:rFonts w:hint="cs"/>
          <w:rtl/>
        </w:rPr>
        <w:t>מים</w:t>
      </w:r>
      <w:r w:rsidRPr="002A148F">
        <w:rPr>
          <w:rtl/>
        </w:rPr>
        <w:t xml:space="preserve">, </w:t>
      </w:r>
      <w:r w:rsidRPr="002A148F">
        <w:rPr>
          <w:rFonts w:hint="cs"/>
          <w:rtl/>
        </w:rPr>
        <w:t>ומשתין</w:t>
      </w:r>
      <w:r w:rsidRPr="002A148F">
        <w:rPr>
          <w:rtl/>
        </w:rPr>
        <w:t xml:space="preserve"> </w:t>
      </w:r>
      <w:r w:rsidRPr="002A148F">
        <w:rPr>
          <w:rFonts w:hint="cs"/>
          <w:rtl/>
        </w:rPr>
        <w:t>מים</w:t>
      </w:r>
      <w:r w:rsidRPr="002A148F">
        <w:rPr>
          <w:rtl/>
        </w:rPr>
        <w:t xml:space="preserve"> </w:t>
      </w:r>
      <w:r w:rsidRPr="002A148F">
        <w:rPr>
          <w:rFonts w:hint="cs"/>
          <w:rtl/>
        </w:rPr>
        <w:t>ערום</w:t>
      </w:r>
      <w:r w:rsidRPr="002A148F">
        <w:rPr>
          <w:rtl/>
        </w:rPr>
        <w:t xml:space="preserve"> </w:t>
      </w:r>
      <w:r w:rsidRPr="002A148F">
        <w:rPr>
          <w:rFonts w:hint="cs"/>
          <w:rtl/>
        </w:rPr>
        <w:t>לפני</w:t>
      </w:r>
      <w:r w:rsidRPr="002A148F">
        <w:rPr>
          <w:rtl/>
        </w:rPr>
        <w:t xml:space="preserve"> </w:t>
      </w:r>
      <w:r w:rsidRPr="002A148F">
        <w:rPr>
          <w:rFonts w:hint="cs"/>
          <w:rtl/>
        </w:rPr>
        <w:t>מטתו</w:t>
      </w:r>
      <w:r w:rsidRPr="002A148F">
        <w:rPr>
          <w:rtl/>
        </w:rPr>
        <w:t xml:space="preserve">, </w:t>
      </w:r>
      <w:r w:rsidRPr="002A148F">
        <w:rPr>
          <w:rFonts w:hint="cs"/>
          <w:rtl/>
        </w:rPr>
        <w:t>והמשמש</w:t>
      </w:r>
      <w:r w:rsidRPr="002A148F">
        <w:rPr>
          <w:rtl/>
        </w:rPr>
        <w:t xml:space="preserve"> </w:t>
      </w:r>
      <w:r w:rsidRPr="002A148F">
        <w:rPr>
          <w:rFonts w:hint="cs"/>
          <w:rtl/>
        </w:rPr>
        <w:t>מטתו</w:t>
      </w:r>
      <w:r w:rsidRPr="002A148F">
        <w:rPr>
          <w:rtl/>
        </w:rPr>
        <w:t xml:space="preserve"> </w:t>
      </w:r>
      <w:r w:rsidRPr="002A148F">
        <w:rPr>
          <w:rFonts w:hint="cs"/>
          <w:rtl/>
        </w:rPr>
        <w:t>בפני</w:t>
      </w:r>
      <w:r w:rsidRPr="002A148F">
        <w:rPr>
          <w:rtl/>
        </w:rPr>
        <w:t xml:space="preserve"> </w:t>
      </w:r>
      <w:r w:rsidRPr="002A148F">
        <w:rPr>
          <w:rFonts w:hint="cs"/>
          <w:rtl/>
        </w:rPr>
        <w:t>כל</w:t>
      </w:r>
      <w:r w:rsidRPr="002A148F">
        <w:rPr>
          <w:rtl/>
        </w:rPr>
        <w:t xml:space="preserve"> </w:t>
      </w:r>
      <w:r w:rsidRPr="002A148F">
        <w:rPr>
          <w:rFonts w:hint="cs"/>
          <w:rtl/>
        </w:rPr>
        <w:t>חי</w:t>
      </w:r>
      <w:r w:rsidRPr="002A148F">
        <w:rPr>
          <w:rtl/>
        </w:rPr>
        <w:t xml:space="preserve">. </w:t>
      </w:r>
      <w:r w:rsidRPr="002A148F">
        <w:rPr>
          <w:rFonts w:hint="cs"/>
          <w:rtl/>
        </w:rPr>
        <w:t>ולכאורה</w:t>
      </w:r>
      <w:r w:rsidRPr="002A148F">
        <w:rPr>
          <w:rtl/>
        </w:rPr>
        <w:t xml:space="preserve">, </w:t>
      </w:r>
      <w:r w:rsidRPr="002A148F">
        <w:rPr>
          <w:rFonts w:hint="cs"/>
          <w:rtl/>
        </w:rPr>
        <w:t>מנלן</w:t>
      </w:r>
      <w:r w:rsidRPr="002A148F">
        <w:rPr>
          <w:rtl/>
        </w:rPr>
        <w:t xml:space="preserve"> </w:t>
      </w:r>
      <w:r w:rsidRPr="002A148F">
        <w:rPr>
          <w:rFonts w:hint="cs"/>
          <w:rtl/>
        </w:rPr>
        <w:t>שהקב</w:t>
      </w:r>
      <w:r w:rsidRPr="002A148F">
        <w:rPr>
          <w:rtl/>
        </w:rPr>
        <w:t>"</w:t>
      </w:r>
      <w:r w:rsidRPr="002A148F">
        <w:rPr>
          <w:rFonts w:hint="cs"/>
          <w:rtl/>
        </w:rPr>
        <w:t>ה</w:t>
      </w:r>
      <w:r w:rsidRPr="002A148F">
        <w:rPr>
          <w:rtl/>
        </w:rPr>
        <w:t xml:space="preserve"> </w:t>
      </w:r>
      <w:r w:rsidRPr="002A148F">
        <w:rPr>
          <w:rFonts w:hint="cs"/>
          <w:rtl/>
        </w:rPr>
        <w:t>שונאן</w:t>
      </w:r>
      <w:r w:rsidRPr="002A148F">
        <w:rPr>
          <w:rtl/>
        </w:rPr>
        <w:t xml:space="preserve">? </w:t>
      </w:r>
      <w:r w:rsidRPr="002A148F">
        <w:rPr>
          <w:rFonts w:hint="cs"/>
          <w:rtl/>
        </w:rPr>
        <w:t>אלא</w:t>
      </w:r>
      <w:r w:rsidRPr="002A148F">
        <w:rPr>
          <w:rtl/>
        </w:rPr>
        <w:t xml:space="preserve"> </w:t>
      </w:r>
      <w:r w:rsidRPr="002A148F">
        <w:rPr>
          <w:rFonts w:hint="cs"/>
          <w:rtl/>
        </w:rPr>
        <w:t>משום</w:t>
      </w:r>
      <w:r w:rsidRPr="002A148F">
        <w:rPr>
          <w:rtl/>
        </w:rPr>
        <w:t xml:space="preserve"> </w:t>
      </w:r>
      <w:r w:rsidRPr="002A148F">
        <w:rPr>
          <w:rFonts w:hint="cs"/>
          <w:rtl/>
        </w:rPr>
        <w:t>שמדת</w:t>
      </w:r>
      <w:r w:rsidRPr="002A148F">
        <w:rPr>
          <w:rtl/>
        </w:rPr>
        <w:t xml:space="preserve"> </w:t>
      </w:r>
      <w:r w:rsidRPr="002A148F">
        <w:rPr>
          <w:rFonts w:hint="cs"/>
          <w:rtl/>
        </w:rPr>
        <w:t>הצניעות</w:t>
      </w:r>
      <w:r w:rsidRPr="002A148F">
        <w:rPr>
          <w:rtl/>
        </w:rPr>
        <w:t xml:space="preserve"> </w:t>
      </w:r>
      <w:r w:rsidRPr="002A148F">
        <w:rPr>
          <w:rFonts w:hint="cs"/>
          <w:rtl/>
        </w:rPr>
        <w:t>שבח</w:t>
      </w:r>
      <w:r w:rsidRPr="002A148F">
        <w:rPr>
          <w:rtl/>
        </w:rPr>
        <w:t xml:space="preserve"> </w:t>
      </w:r>
      <w:r w:rsidRPr="002A148F">
        <w:rPr>
          <w:rFonts w:hint="cs"/>
          <w:rtl/>
        </w:rPr>
        <w:t>הכתוב</w:t>
      </w:r>
      <w:r w:rsidRPr="002A148F">
        <w:rPr>
          <w:rtl/>
        </w:rPr>
        <w:t xml:space="preserve"> </w:t>
      </w:r>
      <w:r w:rsidRPr="002A148F">
        <w:rPr>
          <w:rFonts w:hint="cs"/>
          <w:rtl/>
        </w:rPr>
        <w:t>במקומות</w:t>
      </w:r>
      <w:r w:rsidRPr="002A148F">
        <w:rPr>
          <w:rtl/>
        </w:rPr>
        <w:t xml:space="preserve"> </w:t>
      </w:r>
      <w:r w:rsidRPr="002A148F">
        <w:rPr>
          <w:rFonts w:hint="cs"/>
          <w:rtl/>
        </w:rPr>
        <w:t>רבות, וכל אלו הם מילי דפריצותא</w:t>
      </w:r>
      <w:r w:rsidRPr="002A148F">
        <w:rPr>
          <w:vertAlign w:val="superscript"/>
          <w:rtl/>
        </w:rPr>
        <w:footnoteReference w:id="54"/>
      </w:r>
      <w:r w:rsidRPr="002A148F">
        <w:rPr>
          <w:rFonts w:hint="cs"/>
          <w:rtl/>
        </w:rPr>
        <w:t>.</w:t>
      </w:r>
    </w:p>
    <w:p w:rsidR="002A148F" w:rsidRPr="002A148F" w:rsidRDefault="002A148F" w:rsidP="00057B9A">
      <w:pPr>
        <w:pStyle w:val="a3"/>
        <w:rPr>
          <w:rtl/>
        </w:rPr>
      </w:pPr>
      <w:r w:rsidRPr="002A148F">
        <w:rPr>
          <w:rFonts w:hint="cs"/>
          <w:rtl/>
        </w:rPr>
        <w:t xml:space="preserve">ובע"ה עוד חזון למועד לבאר את שאר התמיהות שהעלה הרנ"ג שי' בסעיף זה. </w:t>
      </w:r>
    </w:p>
    <w:p w:rsidR="002A148F" w:rsidRDefault="002A148F" w:rsidP="001C1E5A">
      <w:pPr>
        <w:pStyle w:val="a4"/>
        <w:sectPr w:rsidR="002A148F" w:rsidSect="00710CFE">
          <w:footnotePr>
            <w:numRestart w:val="eachSect"/>
          </w:footnotePr>
          <w:type w:val="continuous"/>
          <w:pgSz w:w="7920" w:h="12240" w:code="1"/>
          <w:pgMar w:top="1296" w:right="864" w:bottom="720" w:left="864" w:header="720" w:footer="720" w:gutter="0"/>
          <w:cols w:space="720"/>
          <w:bidi/>
          <w:docGrid w:linePitch="360"/>
        </w:sectPr>
      </w:pPr>
      <w:r>
        <w:t>e</w:t>
      </w:r>
    </w:p>
    <w:p w:rsidR="0024579E" w:rsidRDefault="0024579E" w:rsidP="000E68CE">
      <w:pPr>
        <w:pStyle w:val="a"/>
        <w:sectPr w:rsidR="0024579E" w:rsidSect="00B04F96">
          <w:footnotePr>
            <w:numRestart w:val="eachSect"/>
          </w:footnotePr>
          <w:type w:val="continuous"/>
          <w:pgSz w:w="7920" w:h="12240" w:code="1"/>
          <w:pgMar w:top="1296" w:right="864" w:bottom="720" w:left="864" w:header="720" w:footer="720" w:gutter="0"/>
          <w:cols w:space="720"/>
          <w:bidi/>
          <w:docGrid w:linePitch="360"/>
        </w:sectPr>
      </w:pPr>
    </w:p>
    <w:p w:rsidR="00124447" w:rsidRDefault="00B04F96" w:rsidP="000E68CE">
      <w:pPr>
        <w:pStyle w:val="a"/>
        <w:rPr>
          <w:rtl/>
        </w:rPr>
      </w:pPr>
      <w:bookmarkStart w:id="300" w:name="_Toc410275791"/>
      <w:bookmarkStart w:id="301" w:name="_Toc410277022"/>
      <w:r>
        <w:rPr>
          <w:rFonts w:hint="cs"/>
          <w:rtl/>
        </w:rPr>
        <w:t>פשוטו של מקרא</w:t>
      </w:r>
      <w:bookmarkEnd w:id="300"/>
      <w:bookmarkEnd w:id="301"/>
    </w:p>
    <w:p w:rsidR="00B04F96" w:rsidRPr="00B04F96" w:rsidRDefault="00B04F96" w:rsidP="00B04F96">
      <w:pPr>
        <w:pStyle w:val="a0"/>
        <w:rPr>
          <w:rFonts w:eastAsia="Calibri"/>
          <w:rtl/>
        </w:rPr>
      </w:pPr>
      <w:bookmarkStart w:id="302" w:name="_Toc410277023"/>
      <w:r w:rsidRPr="00B04F96">
        <w:rPr>
          <w:rFonts w:eastAsia="Calibri"/>
          <w:rtl/>
        </w:rPr>
        <w:t>האם פרעה חשש אח"כ מהצפרדעים שביאור</w:t>
      </w:r>
      <w:bookmarkEnd w:id="302"/>
    </w:p>
    <w:p w:rsidR="00B04F96" w:rsidRPr="00B04F96" w:rsidRDefault="00B04F96" w:rsidP="00BE6D8B">
      <w:pPr>
        <w:pStyle w:val="a1"/>
        <w:rPr>
          <w:rtl/>
        </w:rPr>
      </w:pPr>
      <w:bookmarkStart w:id="303" w:name="_Toc410275793"/>
      <w:bookmarkStart w:id="304" w:name="_Toc410277024"/>
      <w:r w:rsidRPr="00B04F96">
        <w:rPr>
          <w:rtl/>
        </w:rPr>
        <w:t>הרב ישכר דוד קלויזנר</w:t>
      </w:r>
      <w:bookmarkEnd w:id="303"/>
      <w:bookmarkEnd w:id="304"/>
    </w:p>
    <w:p w:rsidR="00B04F96" w:rsidRPr="00B04F96" w:rsidRDefault="00B04F96" w:rsidP="00500F5B">
      <w:pPr>
        <w:pStyle w:val="a2"/>
        <w:rPr>
          <w:rtl/>
        </w:rPr>
      </w:pPr>
      <w:r w:rsidRPr="00B04F96">
        <w:rPr>
          <w:rtl/>
        </w:rPr>
        <w:t>נחלת הר חב"ד, אה"ק</w:t>
      </w:r>
    </w:p>
    <w:p w:rsidR="00B04F96" w:rsidRPr="00B04F96" w:rsidRDefault="00B04F96" w:rsidP="00057B9A">
      <w:pPr>
        <w:pStyle w:val="a3"/>
        <w:rPr>
          <w:rtl/>
        </w:rPr>
      </w:pPr>
      <w:r w:rsidRPr="00B04F96">
        <w:rPr>
          <w:rtl/>
        </w:rPr>
        <w:t xml:space="preserve">ראיתי פליאת הרב יעקב שלמה שיינברגר שי' - עורך ה'במשנת הפרשה' שתמה: "ראיתי השבוע [וארא] ווארט מופלא מהרה"ק רבי יהודה מאיר שפירא בספרו 'אור למאיר', אמנם קשיא לי ע"ז פליאה עצומה, אשמח מאד אם יוכלו ליישב זאת. </w:t>
      </w:r>
    </w:p>
    <w:p w:rsidR="00B04F96" w:rsidRPr="00B04F96" w:rsidRDefault="00B04F96" w:rsidP="00057B9A">
      <w:pPr>
        <w:pStyle w:val="a3"/>
        <w:rPr>
          <w:rtl/>
        </w:rPr>
      </w:pPr>
      <w:r w:rsidRPr="00B04F96">
        <w:rPr>
          <w:rtl/>
        </w:rPr>
        <w:t>"הנה הווארט: ויאמר כדברך למען תדע כי אין כה' אלקינו (ח, ו). למה דוקא במכת צפרדע אמר משה לשון זה. ויש לומר, שפרעה "היה עושה עצמו א-לוה, ואומר שאינו צריך לנקביו, ומשכים ויוצא לנילוס" (רש"י לעיל ז, טו בשם המדרש).</w:t>
      </w:r>
    </w:p>
    <w:p w:rsidR="00B04F96" w:rsidRPr="00B04F96" w:rsidRDefault="00B04F96" w:rsidP="00057B9A">
      <w:pPr>
        <w:pStyle w:val="a3"/>
        <w:rPr>
          <w:rtl/>
        </w:rPr>
      </w:pPr>
      <w:r w:rsidRPr="00B04F96">
        <w:rPr>
          <w:rtl/>
        </w:rPr>
        <w:t>"והנה בהסרת הצפרדעים אמר הכתוב: "רק ביאור תשארנה" (פסוק ז), ומאז היה יראה פרעה להשכים אל הנילוס לצרכיו, שמא יכנסו הצפרדעים במעיו ויקרקרו בו, והיה מוכרח לעשות צרכיו בבית. ובזה התברר לכל שהוא כאחד האדם.</w:t>
      </w:r>
    </w:p>
    <w:p w:rsidR="00B04F96" w:rsidRPr="00B04F96" w:rsidRDefault="00B04F96" w:rsidP="00057B9A">
      <w:pPr>
        <w:pStyle w:val="a3"/>
        <w:rPr>
          <w:rtl/>
        </w:rPr>
      </w:pPr>
      <w:r w:rsidRPr="00B04F96">
        <w:rPr>
          <w:rtl/>
        </w:rPr>
        <w:t>"וזה שאמר: "למען תדע כי אין כה' אלקינו". והדבר מרומז בשם המכה – "צפרדע", שנוטריקון צפ"ר ד"ע, כי על ידה נתוודע מה שעשה פרעה בצפרא. ע"כ מספה"ק "אור למאיר" להרה"ק רבי יהודה מאיר שפירא בהרה"ק רבי דוד מדינוב בהרה"ק ה'בני יששכר' זצ"ל.</w:t>
      </w:r>
    </w:p>
    <w:p w:rsidR="00B04F96" w:rsidRPr="00B04F96" w:rsidRDefault="00B04F96" w:rsidP="00057B9A">
      <w:pPr>
        <w:pStyle w:val="a3"/>
        <w:rPr>
          <w:rtl/>
        </w:rPr>
      </w:pPr>
      <w:r w:rsidRPr="00B04F96">
        <w:rPr>
          <w:rtl/>
        </w:rPr>
        <w:t xml:space="preserve">"ולכאורה צריך עיון, דמפורש לאחר מכן בהתראת משה רבינו לפרעה במכת ערוב אמר לו הקב"ה "ויאמר ה' אל משה </w:t>
      </w:r>
      <w:r w:rsidRPr="00B04F96">
        <w:rPr>
          <w:bCs/>
          <w:rtl/>
        </w:rPr>
        <w:t>השכם בבקר והתיצב לפני פרעה הנה יוצא המימה</w:t>
      </w:r>
      <w:r w:rsidRPr="00B04F96">
        <w:rPr>
          <w:rtl/>
        </w:rPr>
        <w:t xml:space="preserve"> ואמרת אליו כה אמר ה' שלח עמי ויעבדני: כי אם אינך משלח את עמי הנני משליח בך ובעבדיך ובעמך ובבתיך את הערב ומלאו בתי מצרים את הערב" וגו'.</w:t>
      </w:r>
    </w:p>
    <w:p w:rsidR="00B04F96" w:rsidRPr="00B04F96" w:rsidRDefault="00B04F96" w:rsidP="00057B9A">
      <w:pPr>
        <w:pStyle w:val="a3"/>
        <w:rPr>
          <w:rtl/>
        </w:rPr>
      </w:pPr>
      <w:r w:rsidRPr="00B04F96">
        <w:rPr>
          <w:rtl/>
        </w:rPr>
        <w:t xml:space="preserve">"וא"כ חזינן להדיא שלא חשש פרעה מהצפרדעים ללכת ליאור לפנות הבוקר, ואולי יש לתרץ שהצפרדעים לא נשארו שם עד מכות ערוב וצע"ג, ומצוה ליישב" עכ"ל. </w:t>
      </w:r>
    </w:p>
    <w:p w:rsidR="00B04F96" w:rsidRPr="00B04F96" w:rsidRDefault="00B04F96" w:rsidP="00057B9A">
      <w:pPr>
        <w:pStyle w:val="a3"/>
        <w:rPr>
          <w:rtl/>
        </w:rPr>
      </w:pPr>
      <w:r w:rsidRPr="00B04F96">
        <w:rPr>
          <w:rtl/>
        </w:rPr>
        <w:t xml:space="preserve">ונראה בס"ד בישוב התמיה, דהנה בנוגע למכת דם אומר הקב"ה למשה רבנו (ז, טו): "לך אל פרעה בבקר הנה יצא המימה ונצבת לקראתו על שפת היאור והמטה אשר נהפך לנחש תקח בידך". ורש"י מפרש שם: "הנה יצא המימה. לנקביו, שהיה עושה עצמו אלוה, ואומר שאינו צריך לנקביו, ומשכים ויוצא לנילוס ועושה שם צרכיו (שמו"ר ט, ז)". </w:t>
      </w:r>
    </w:p>
    <w:p w:rsidR="00B04F96" w:rsidRPr="00B04F96" w:rsidRDefault="00B04F96" w:rsidP="00057B9A">
      <w:pPr>
        <w:pStyle w:val="a3"/>
        <w:rPr>
          <w:rtl/>
        </w:rPr>
      </w:pPr>
      <w:r w:rsidRPr="00B04F96">
        <w:rPr>
          <w:rtl/>
        </w:rPr>
        <w:t>אולם גבי מכת ערוב נאמר: (ח, טז) "ויאמר ה' אל משה השכם בבקר והתיצב לפני פרעה הנה יוצא המימה ואמרת אליו כה אמר ה' שלח עמי ויעבדני".</w:t>
      </w:r>
    </w:p>
    <w:p w:rsidR="00B04F96" w:rsidRPr="00B04F96" w:rsidRDefault="00B04F96" w:rsidP="00057B9A">
      <w:pPr>
        <w:pStyle w:val="a3"/>
        <w:rPr>
          <w:rtl/>
        </w:rPr>
      </w:pPr>
      <w:r w:rsidRPr="00B04F96">
        <w:rPr>
          <w:rtl/>
        </w:rPr>
        <w:t>דגבי מכת דם נאמר: "ונצבת לקראתו על</w:t>
      </w:r>
      <w:r w:rsidRPr="00B04F96">
        <w:rPr>
          <w:bCs/>
          <w:rtl/>
        </w:rPr>
        <w:t xml:space="preserve"> שפת</w:t>
      </w:r>
      <w:r w:rsidRPr="00B04F96">
        <w:rPr>
          <w:rtl/>
        </w:rPr>
        <w:t xml:space="preserve"> היאר", משא"כ גבי הערוב נאמר רק "והתיצב לפני פרעה הנה יוצא המימה", בלי "ונצבת לקראתו על </w:t>
      </w:r>
      <w:r w:rsidRPr="00B04F96">
        <w:rPr>
          <w:bCs/>
          <w:rtl/>
        </w:rPr>
        <w:t>שפת</w:t>
      </w:r>
      <w:r w:rsidRPr="00B04F96">
        <w:rPr>
          <w:rtl/>
        </w:rPr>
        <w:t xml:space="preserve"> היאר", אולם לפי"ד ה'אור למאיר' א"ש מאד, כי לפני מכת צפרדע הלך פרעה על </w:t>
      </w:r>
      <w:r w:rsidRPr="00B04F96">
        <w:rPr>
          <w:bCs/>
          <w:rtl/>
        </w:rPr>
        <w:t>שפת</w:t>
      </w:r>
      <w:r w:rsidRPr="00B04F96">
        <w:rPr>
          <w:rtl/>
        </w:rPr>
        <w:t xml:space="preserve"> היאור ממש ולא היה לו ממה לחשוש, משא"כ לאחר מכת צפרדע חשש מאד, לפיכך נזהר מלהתקרב </w:t>
      </w:r>
      <w:r w:rsidRPr="00B04F96">
        <w:rPr>
          <w:bCs/>
          <w:rtl/>
        </w:rPr>
        <w:t>לשפת</w:t>
      </w:r>
      <w:r w:rsidRPr="00B04F96">
        <w:rPr>
          <w:rtl/>
        </w:rPr>
        <w:t xml:space="preserve"> היאור, אלא עצר לפניו, ולק"מ.</w:t>
      </w:r>
    </w:p>
    <w:p w:rsidR="00B04F96" w:rsidRPr="00B04F96" w:rsidRDefault="00B04F96" w:rsidP="00057B9A">
      <w:pPr>
        <w:pStyle w:val="a3"/>
        <w:rPr>
          <w:rtl/>
        </w:rPr>
      </w:pPr>
      <w:r w:rsidRPr="00B04F96">
        <w:rPr>
          <w:rtl/>
        </w:rPr>
        <w:t>ועפ"ז יש לבאר עוד דיוקים: דגבי מכת הדם נאמר רק "לך אל פרעה בבקר הנה יצא המימה", משא"כ גבי מכת ערוב נאמר "</w:t>
      </w:r>
      <w:r w:rsidRPr="00B04F96">
        <w:rPr>
          <w:bCs/>
          <w:rtl/>
        </w:rPr>
        <w:t>השכם</w:t>
      </w:r>
      <w:r w:rsidRPr="00B04F96">
        <w:rPr>
          <w:rtl/>
        </w:rPr>
        <w:t xml:space="preserve"> בבקר והתיצב לפני פרעה". דיש להבין, מדוע גבי מכת ערוב אומר לו הקב"ה "</w:t>
      </w:r>
      <w:r w:rsidRPr="00B04F96">
        <w:rPr>
          <w:bCs/>
          <w:rtl/>
        </w:rPr>
        <w:t>השכם</w:t>
      </w:r>
      <w:r w:rsidRPr="00B04F96">
        <w:rPr>
          <w:rtl/>
        </w:rPr>
        <w:t xml:space="preserve"> בבקר" מוקדם מאד, משא"כ גבי מכת דם אומר לו רק "לך אל פרעה בבקר", דמשמע (גם) לאו דוקא "השכם" – מוקדם ממש?</w:t>
      </w:r>
    </w:p>
    <w:p w:rsidR="00B04F96" w:rsidRPr="00B04F96" w:rsidRDefault="00B04F96" w:rsidP="00057B9A">
      <w:pPr>
        <w:pStyle w:val="a3"/>
        <w:rPr>
          <w:rtl/>
        </w:rPr>
      </w:pPr>
      <w:r w:rsidRPr="00B04F96">
        <w:rPr>
          <w:rtl/>
        </w:rPr>
        <w:t xml:space="preserve">עוד יש לדקדק, מדוע גבי מכת דם אומר לו סתם "לך אל פרעה בבקר" בלי "והתיצב לפני פרעה", דמשמע שלפרעה היה מקום קבוע איפה שמגיע לשפת היאור – "ונצבת לקראתו על </w:t>
      </w:r>
      <w:r w:rsidRPr="00B04F96">
        <w:rPr>
          <w:bCs/>
          <w:rtl/>
        </w:rPr>
        <w:t>שפת היאור</w:t>
      </w:r>
      <w:r w:rsidRPr="00B04F96">
        <w:rPr>
          <w:rFonts w:hint="cs"/>
          <w:rtl/>
        </w:rPr>
        <w:t>"</w:t>
      </w:r>
      <w:r w:rsidRPr="00B04F96">
        <w:rPr>
          <w:rtl/>
        </w:rPr>
        <w:t xml:space="preserve">, משא"כ גבי ערוב אומר "והתיצב </w:t>
      </w:r>
      <w:r w:rsidRPr="00B04F96">
        <w:rPr>
          <w:bCs/>
          <w:rtl/>
        </w:rPr>
        <w:t>לפני פרעה</w:t>
      </w:r>
      <w:r w:rsidRPr="00B04F96">
        <w:rPr>
          <w:rtl/>
        </w:rPr>
        <w:t>", דהיינו שלא היה לפרעה מקום קבוע איפה ללכת, ולכן היה צריך משה לחפשו ולהתיצב לפניו, ויש להבין מה הסיבה לשינויים הללו?</w:t>
      </w:r>
    </w:p>
    <w:p w:rsidR="00B04F96" w:rsidRPr="00B04F96" w:rsidRDefault="00B04F96" w:rsidP="00057B9A">
      <w:pPr>
        <w:pStyle w:val="a3"/>
        <w:rPr>
          <w:rtl/>
        </w:rPr>
      </w:pPr>
      <w:r w:rsidRPr="00B04F96">
        <w:rPr>
          <w:rtl/>
        </w:rPr>
        <w:t xml:space="preserve">אולם לפ"ד ה'אור למאיר' א"ש מאד, דלפני מכת צפרדע לא חשש פרעה כלל ללכת על </w:t>
      </w:r>
      <w:r w:rsidRPr="00B04F96">
        <w:rPr>
          <w:bCs/>
          <w:rtl/>
        </w:rPr>
        <w:t>שפת</w:t>
      </w:r>
      <w:r w:rsidRPr="00B04F96">
        <w:rPr>
          <w:rtl/>
        </w:rPr>
        <w:t xml:space="preserve"> היאור ממש, ושם גם היה מובטח שלא שיראו אותו כלל, כי זה היה 'מחבוא' טוב רחוק מעיני המצריים, וע"כ היה זה בשבילו גם מקום קבוע שם - "ונצבת לקראתו על </w:t>
      </w:r>
      <w:r w:rsidRPr="00B04F96">
        <w:rPr>
          <w:bCs/>
          <w:rtl/>
        </w:rPr>
        <w:t>שפת</w:t>
      </w:r>
      <w:r w:rsidRPr="00B04F96">
        <w:rPr>
          <w:rtl/>
        </w:rPr>
        <w:t xml:space="preserve"> היאור", ולכן  לא היה צריך משה לחפשו ו'להתייצב' לפניו. ולכן גם לא הקפיד ללכת מוקדם - "השכם" - בבוקר דוקא. משא"כ לאחר מכת צפרדע שפרעה חשש מאד ללכת לשפת היאור כנ"ל, ע"כ הרחיק משפת היאור, ושם כבר חשש שיראו אותו המצריים, כי כבר לא היה זה מחבוא כ"כ טוב מעיניהם, וע"כ כבר לא היה לו מקום קבוע לזה והיה נייד, ולכן היה משה צריך 'להתייצב' לפניו לאן שהלך באותו בוקר - "והתיצב </w:t>
      </w:r>
      <w:r w:rsidRPr="00B04F96">
        <w:rPr>
          <w:bCs/>
          <w:rtl/>
        </w:rPr>
        <w:t>לפני פרעה</w:t>
      </w:r>
      <w:r w:rsidRPr="00B04F96">
        <w:rPr>
          <w:rtl/>
        </w:rPr>
        <w:t xml:space="preserve">" דייקא ולא "ונצבת . . </w:t>
      </w:r>
      <w:r w:rsidRPr="00B04F96">
        <w:rPr>
          <w:bCs/>
          <w:rtl/>
        </w:rPr>
        <w:t>על שפת היאור</w:t>
      </w:r>
      <w:r w:rsidRPr="00B04F96">
        <w:rPr>
          <w:rtl/>
        </w:rPr>
        <w:t>. ולכן הקפיד פרעה גם ללכת יותר מוקדם - "השכם" - בבוקר דוקא, דכל זה הוא על מנת להסתיר ע"ע יותר טוב מעיני המצריים.</w:t>
      </w:r>
    </w:p>
    <w:p w:rsidR="00B04F96" w:rsidRPr="00B04F96" w:rsidRDefault="00B04F96" w:rsidP="00057B9A">
      <w:pPr>
        <w:pStyle w:val="a3"/>
        <w:rPr>
          <w:rtl/>
        </w:rPr>
      </w:pPr>
      <w:r w:rsidRPr="00B04F96">
        <w:rPr>
          <w:rtl/>
        </w:rPr>
        <w:t>ומה שכתב: "ואולי יש לתרץ שהצפרדעים לא נשארו שם עד מכת ערוב", זה אינו, כי הרמב"ן מביא (י, יט) משם רבנו חננאל שעד היום נשאר ביאור מצרים השרץ הזה. וכ"ה בארוכה ברבנו בחיי שם.</w:t>
      </w:r>
    </w:p>
    <w:p w:rsidR="00B04F96" w:rsidRPr="00B04F96" w:rsidRDefault="00B04F96" w:rsidP="00B04F96">
      <w:pPr>
        <w:pStyle w:val="a0"/>
        <w:rPr>
          <w:rFonts w:eastAsia="Calibri"/>
          <w:rtl/>
        </w:rPr>
      </w:pPr>
      <w:bookmarkStart w:id="305" w:name="_Toc410277025"/>
      <w:r w:rsidRPr="00B04F96">
        <w:rPr>
          <w:rFonts w:eastAsia="Calibri"/>
          <w:rtl/>
        </w:rPr>
        <w:t xml:space="preserve">מכת שחין </w:t>
      </w:r>
      <w:r w:rsidRPr="00B04F96">
        <w:rPr>
          <w:rFonts w:eastAsia="Calibri" w:hint="cs"/>
          <w:rtl/>
        </w:rPr>
        <w:t>ב</w:t>
      </w:r>
      <w:r w:rsidRPr="00B04F96">
        <w:rPr>
          <w:rFonts w:eastAsia="Calibri"/>
          <w:rtl/>
        </w:rPr>
        <w:t>פרעה</w:t>
      </w:r>
      <w:bookmarkEnd w:id="305"/>
    </w:p>
    <w:p w:rsidR="000E68CE" w:rsidRPr="000E68CE" w:rsidRDefault="000E68CE" w:rsidP="00BE6D8B">
      <w:pPr>
        <w:pStyle w:val="a1"/>
        <w:rPr>
          <w:rtl/>
        </w:rPr>
      </w:pPr>
      <w:bookmarkStart w:id="306" w:name="_Toc410275795"/>
      <w:bookmarkStart w:id="307" w:name="_Toc410277026"/>
      <w:r w:rsidRPr="000E68CE">
        <w:rPr>
          <w:rFonts w:hint="cs"/>
          <w:rtl/>
        </w:rPr>
        <w:t>הרב שרגא פייוויל רימלער</w:t>
      </w:r>
      <w:bookmarkEnd w:id="306"/>
      <w:bookmarkEnd w:id="307"/>
    </w:p>
    <w:p w:rsidR="000E68CE" w:rsidRPr="000E68CE" w:rsidRDefault="000E68CE" w:rsidP="00500F5B">
      <w:pPr>
        <w:pStyle w:val="a2"/>
      </w:pPr>
      <w:r w:rsidRPr="000E68CE">
        <w:rPr>
          <w:rFonts w:hint="cs"/>
          <w:rtl/>
        </w:rPr>
        <w:t>רב בברייטון ביטש, ברוקלין, נ.י.</w:t>
      </w:r>
    </w:p>
    <w:p w:rsidR="00B04F96" w:rsidRPr="00B04F96" w:rsidRDefault="00B04F96" w:rsidP="00057B9A">
      <w:pPr>
        <w:pStyle w:val="a3"/>
        <w:rPr>
          <w:rtl/>
        </w:rPr>
      </w:pPr>
      <w:r w:rsidRPr="00B04F96">
        <w:rPr>
          <w:rtl/>
        </w:rPr>
        <w:t>וארא ט</w:t>
      </w:r>
      <w:r w:rsidRPr="00B04F96">
        <w:rPr>
          <w:rFonts w:hint="cs"/>
          <w:rtl/>
        </w:rPr>
        <w:t>,</w:t>
      </w:r>
      <w:r w:rsidRPr="00B04F96">
        <w:rPr>
          <w:rtl/>
        </w:rPr>
        <w:t xml:space="preserve"> יא</w:t>
      </w:r>
      <w:r w:rsidRPr="00B04F96">
        <w:rPr>
          <w:rFonts w:hint="cs"/>
          <w:rtl/>
        </w:rPr>
        <w:t>:</w:t>
      </w:r>
      <w:r w:rsidRPr="00B04F96">
        <w:rPr>
          <w:rtl/>
        </w:rPr>
        <w:t xml:space="preserve"> </w:t>
      </w:r>
      <w:r w:rsidRPr="00B04F96">
        <w:rPr>
          <w:rFonts w:hint="cs"/>
          <w:rtl/>
        </w:rPr>
        <w:t>"</w:t>
      </w:r>
      <w:r w:rsidRPr="00B04F96">
        <w:rPr>
          <w:rtl/>
        </w:rPr>
        <w:t>ולא יכלו החרטומים לעמד לפני משה מפני השחין כי הי' השחין בחרטומים ובכל מצרים</w:t>
      </w:r>
      <w:r w:rsidRPr="00B04F96">
        <w:rPr>
          <w:rFonts w:hint="cs"/>
          <w:rtl/>
        </w:rPr>
        <w:t>"</w:t>
      </w:r>
      <w:r w:rsidRPr="00B04F96">
        <w:rPr>
          <w:rtl/>
        </w:rPr>
        <w:t xml:space="preserve">. </w:t>
      </w:r>
      <w:r w:rsidRPr="00B04F96">
        <w:rPr>
          <w:rFonts w:hint="cs"/>
          <w:rtl/>
        </w:rPr>
        <w:t>והנה בכתוב לא נתפרש שגם פרעה נלקה במכה זו. וד</w:t>
      </w:r>
      <w:r w:rsidRPr="00B04F96">
        <w:rPr>
          <w:rtl/>
        </w:rPr>
        <w:t xml:space="preserve">לא </w:t>
      </w:r>
      <w:r w:rsidRPr="00B04F96">
        <w:rPr>
          <w:rFonts w:hint="cs"/>
          <w:rtl/>
        </w:rPr>
        <w:t>כבמכת צפרדע, שם נאמר</w:t>
      </w:r>
      <w:r w:rsidRPr="00B04F96">
        <w:rPr>
          <w:rFonts w:hint="cs"/>
        </w:rPr>
        <w:t xml:space="preserve"> </w:t>
      </w:r>
      <w:r w:rsidRPr="00B04F96">
        <w:rPr>
          <w:rFonts w:hint="cs"/>
          <w:rtl/>
        </w:rPr>
        <w:t>(ז, כט) "ו</w:t>
      </w:r>
      <w:r w:rsidRPr="00B04F96">
        <w:rPr>
          <w:rtl/>
        </w:rPr>
        <w:t>בכה ובעמך</w:t>
      </w:r>
      <w:r w:rsidRPr="00B04F96">
        <w:rPr>
          <w:rFonts w:hint="cs"/>
          <w:rtl/>
        </w:rPr>
        <w:t>"</w:t>
      </w:r>
      <w:r w:rsidRPr="00B04F96">
        <w:rPr>
          <w:rtl/>
        </w:rPr>
        <w:t xml:space="preserve"> </w:t>
      </w:r>
      <w:r w:rsidRPr="00B04F96">
        <w:rPr>
          <w:rFonts w:hint="cs"/>
          <w:rtl/>
        </w:rPr>
        <w:t>ו</w:t>
      </w:r>
      <w:r w:rsidRPr="00B04F96">
        <w:rPr>
          <w:rtl/>
        </w:rPr>
        <w:t>פירש"י  בתוך מעיהם נכנסים ומקרקרים</w:t>
      </w:r>
      <w:r w:rsidRPr="00B04F96">
        <w:rPr>
          <w:rFonts w:hint="cs"/>
          <w:rtl/>
        </w:rPr>
        <w:t xml:space="preserve">. </w:t>
      </w:r>
      <w:r w:rsidRPr="00B04F96">
        <w:rPr>
          <w:rtl/>
        </w:rPr>
        <w:t>הרי הי' מכת צפרדע גם על פרעה</w:t>
      </w:r>
      <w:r w:rsidRPr="00B04F96">
        <w:rPr>
          <w:rFonts w:hint="cs"/>
          <w:rtl/>
        </w:rPr>
        <w:t>.</w:t>
      </w:r>
      <w:r w:rsidRPr="00B04F96">
        <w:rPr>
          <w:rtl/>
        </w:rPr>
        <w:t xml:space="preserve"> ו</w:t>
      </w:r>
      <w:r w:rsidRPr="00B04F96">
        <w:rPr>
          <w:rFonts w:hint="cs"/>
          <w:rtl/>
        </w:rPr>
        <w:t>צ"ע</w:t>
      </w:r>
      <w:r w:rsidRPr="00B04F96">
        <w:rPr>
          <w:rtl/>
        </w:rPr>
        <w:t xml:space="preserve"> למה לא הי' מכת שחין גם על פרעה</w:t>
      </w:r>
      <w:r w:rsidRPr="00B04F96">
        <w:rPr>
          <w:rFonts w:hint="cs"/>
          <w:rtl/>
        </w:rPr>
        <w:t>.</w:t>
      </w:r>
    </w:p>
    <w:p w:rsidR="00B04F96" w:rsidRPr="00B04F96" w:rsidRDefault="00B04F96" w:rsidP="00057B9A">
      <w:pPr>
        <w:pStyle w:val="a3"/>
        <w:rPr>
          <w:rtl/>
        </w:rPr>
      </w:pPr>
      <w:r w:rsidRPr="00B04F96">
        <w:rPr>
          <w:rtl/>
        </w:rPr>
        <w:t>וי"ל ע</w:t>
      </w:r>
      <w:r w:rsidRPr="00B04F96">
        <w:rPr>
          <w:rFonts w:hint="cs"/>
          <w:rtl/>
        </w:rPr>
        <w:t>פמ"ש</w:t>
      </w:r>
      <w:r w:rsidRPr="00B04F96">
        <w:rPr>
          <w:rtl/>
        </w:rPr>
        <w:t xml:space="preserve"> הרמב"ן</w:t>
      </w:r>
      <w:r w:rsidRPr="00B04F96">
        <w:rPr>
          <w:rFonts w:hint="cs"/>
          <w:rtl/>
        </w:rPr>
        <w:t xml:space="preserve"> בהטעם</w:t>
      </w:r>
      <w:r w:rsidRPr="00B04F96">
        <w:rPr>
          <w:rtl/>
        </w:rPr>
        <w:t xml:space="preserve"> למה לא יכלו החרטומים לעמד לפני משה</w:t>
      </w:r>
      <w:r w:rsidRPr="00B04F96">
        <w:rPr>
          <w:rFonts w:hint="cs"/>
          <w:rtl/>
        </w:rPr>
        <w:t>,</w:t>
      </w:r>
      <w:r w:rsidRPr="00B04F96">
        <w:rPr>
          <w:rtl/>
        </w:rPr>
        <w:t xml:space="preserve"> כי בושו והכלמו בהיותם מלאי שחין</w:t>
      </w:r>
      <w:r w:rsidRPr="00B04F96">
        <w:rPr>
          <w:rFonts w:hint="cs"/>
          <w:rtl/>
        </w:rPr>
        <w:t>,</w:t>
      </w:r>
      <w:r w:rsidRPr="00B04F96">
        <w:rPr>
          <w:rtl/>
        </w:rPr>
        <w:t xml:space="preserve"> ע"כ לא באו בהיכל המלך ולא נראו לפני משה בחוצות והיו בבתיהם מסוגרים.</w:t>
      </w:r>
    </w:p>
    <w:p w:rsidR="00B04F96" w:rsidRPr="00B04F96" w:rsidRDefault="00B04F96" w:rsidP="00057B9A">
      <w:pPr>
        <w:pStyle w:val="a3"/>
        <w:rPr>
          <w:rtl/>
        </w:rPr>
      </w:pPr>
      <w:r w:rsidRPr="00B04F96">
        <w:rPr>
          <w:rtl/>
        </w:rPr>
        <w:t>ומזה מובן שמכת שחין גרם לבושה וכלימה למי שהי' מלא שחין, וכי</w:t>
      </w:r>
      <w:r w:rsidRPr="00B04F96">
        <w:rPr>
          <w:rFonts w:hint="cs"/>
          <w:rtl/>
        </w:rPr>
        <w:t>ו</w:t>
      </w:r>
      <w:r w:rsidRPr="00B04F96">
        <w:rPr>
          <w:rtl/>
        </w:rPr>
        <w:t xml:space="preserve">ן שכתוב </w:t>
      </w:r>
      <w:r w:rsidRPr="00B04F96">
        <w:rPr>
          <w:rFonts w:hint="cs"/>
          <w:rtl/>
        </w:rPr>
        <w:t>(</w:t>
      </w:r>
      <w:r w:rsidRPr="00B04F96">
        <w:rPr>
          <w:rtl/>
        </w:rPr>
        <w:t>ו</w:t>
      </w:r>
      <w:r w:rsidRPr="00B04F96">
        <w:rPr>
          <w:rFonts w:hint="cs"/>
          <w:rtl/>
        </w:rPr>
        <w:t xml:space="preserve">, </w:t>
      </w:r>
      <w:r w:rsidRPr="00B04F96">
        <w:rPr>
          <w:rtl/>
        </w:rPr>
        <w:t>יג</w:t>
      </w:r>
      <w:r w:rsidRPr="00B04F96">
        <w:rPr>
          <w:rFonts w:hint="cs"/>
          <w:rtl/>
        </w:rPr>
        <w:t>)</w:t>
      </w:r>
      <w:r w:rsidRPr="00B04F96">
        <w:rPr>
          <w:rtl/>
        </w:rPr>
        <w:t xml:space="preserve"> </w:t>
      </w:r>
      <w:r w:rsidRPr="00B04F96">
        <w:rPr>
          <w:rFonts w:hint="cs"/>
          <w:rtl/>
        </w:rPr>
        <w:t>"</w:t>
      </w:r>
      <w:r w:rsidRPr="00B04F96">
        <w:rPr>
          <w:rtl/>
        </w:rPr>
        <w:t>ויצום אל בני ישראל ואל פרעה מלך מצרים</w:t>
      </w:r>
      <w:r w:rsidRPr="00B04F96">
        <w:rPr>
          <w:rFonts w:hint="cs"/>
          <w:rtl/>
        </w:rPr>
        <w:t>"</w:t>
      </w:r>
      <w:r w:rsidRPr="00B04F96">
        <w:rPr>
          <w:rtl/>
        </w:rPr>
        <w:t xml:space="preserve"> ופירש"י צום עליו לחלוק לו כבוד, לכן לא הי' השחין על פרעה</w:t>
      </w:r>
      <w:r w:rsidRPr="00B04F96">
        <w:rPr>
          <w:rFonts w:hint="cs"/>
          <w:rtl/>
        </w:rPr>
        <w:t>,</w:t>
      </w:r>
      <w:r w:rsidRPr="00B04F96">
        <w:rPr>
          <w:rtl/>
        </w:rPr>
        <w:t xml:space="preserve"> כי אז הי' מבוזה בבזיון גדול אם הי' מלא שחין, ומפני כבוד המלכות לא הי' השחין על פרעה.</w:t>
      </w:r>
    </w:p>
    <w:p w:rsidR="00B04F96" w:rsidRDefault="00B04F96" w:rsidP="001C1E5A">
      <w:pPr>
        <w:pStyle w:val="a4"/>
        <w:sectPr w:rsidR="00B04F96" w:rsidSect="0024579E">
          <w:footnotePr>
            <w:numRestart w:val="eachSect"/>
          </w:footnotePr>
          <w:pgSz w:w="7920" w:h="12240" w:code="1"/>
          <w:pgMar w:top="1296" w:right="864" w:bottom="720" w:left="864" w:header="720" w:footer="720" w:gutter="0"/>
          <w:cols w:space="720"/>
          <w:bidi/>
          <w:docGrid w:linePitch="360"/>
        </w:sectPr>
      </w:pPr>
      <w:r>
        <w:t>e</w:t>
      </w:r>
    </w:p>
    <w:p w:rsidR="00B04F96" w:rsidRPr="00B04F96" w:rsidRDefault="00B04F96" w:rsidP="00B04F96">
      <w:pPr>
        <w:pStyle w:val="a0"/>
        <w:rPr>
          <w:rFonts w:eastAsia="Calibri"/>
          <w:rtl/>
        </w:rPr>
      </w:pPr>
      <w:bookmarkStart w:id="308" w:name="_Toc410277027"/>
      <w:r w:rsidRPr="00B04F96">
        <w:rPr>
          <w:rFonts w:eastAsia="Calibri"/>
          <w:rtl/>
        </w:rPr>
        <w:t>בענין העשר מכות</w:t>
      </w:r>
      <w:bookmarkEnd w:id="308"/>
    </w:p>
    <w:p w:rsidR="00B04F96" w:rsidRPr="00B04F96" w:rsidRDefault="00E4351D" w:rsidP="00BE6D8B">
      <w:pPr>
        <w:pStyle w:val="a1"/>
        <w:rPr>
          <w:rtl/>
        </w:rPr>
      </w:pPr>
      <w:bookmarkStart w:id="309" w:name="_Toc410275797"/>
      <w:bookmarkStart w:id="310" w:name="_Toc410277028"/>
      <w:r>
        <w:rPr>
          <w:rFonts w:hint="cs"/>
          <w:rtl/>
        </w:rPr>
        <w:t>הנ"ל</w:t>
      </w:r>
      <w:bookmarkEnd w:id="309"/>
      <w:bookmarkEnd w:id="310"/>
    </w:p>
    <w:p w:rsidR="00B04F96" w:rsidRPr="00B04F96" w:rsidRDefault="00B04F96" w:rsidP="00057B9A">
      <w:pPr>
        <w:pStyle w:val="a3"/>
        <w:rPr>
          <w:rtl/>
        </w:rPr>
      </w:pPr>
      <w:r w:rsidRPr="00B04F96">
        <w:rPr>
          <w:rtl/>
        </w:rPr>
        <w:t>בפרשיות וארא</w:t>
      </w:r>
      <w:r w:rsidRPr="00B04F96">
        <w:rPr>
          <w:rFonts w:hint="cs"/>
          <w:rtl/>
        </w:rPr>
        <w:t>-</w:t>
      </w:r>
      <w:r w:rsidRPr="00B04F96">
        <w:rPr>
          <w:rtl/>
        </w:rPr>
        <w:t>בא מתוארים העשר מכות ותגוב</w:t>
      </w:r>
      <w:r w:rsidRPr="00B04F96">
        <w:rPr>
          <w:rFonts w:hint="cs"/>
          <w:rtl/>
        </w:rPr>
        <w:t>ו</w:t>
      </w:r>
      <w:r w:rsidRPr="00B04F96">
        <w:rPr>
          <w:rtl/>
        </w:rPr>
        <w:t>ת פרעה ואיך שנסתיימו</w:t>
      </w:r>
      <w:r w:rsidRPr="00B04F96">
        <w:rPr>
          <w:rFonts w:hint="cs"/>
          <w:rtl/>
        </w:rPr>
        <w:t>.</w:t>
      </w:r>
      <w:r w:rsidRPr="00B04F96">
        <w:rPr>
          <w:rtl/>
        </w:rPr>
        <w:t xml:space="preserve"> ומצינו </w:t>
      </w:r>
      <w:r w:rsidRPr="00B04F96">
        <w:rPr>
          <w:rFonts w:hint="cs"/>
          <w:rtl/>
        </w:rPr>
        <w:t xml:space="preserve">כמה </w:t>
      </w:r>
      <w:r w:rsidRPr="00B04F96">
        <w:rPr>
          <w:rtl/>
        </w:rPr>
        <w:t>שינויים ביניהם.</w:t>
      </w:r>
    </w:p>
    <w:p w:rsidR="00B04F96" w:rsidRPr="00B04F96" w:rsidRDefault="00B04F96" w:rsidP="00057B9A">
      <w:pPr>
        <w:pStyle w:val="a3"/>
        <w:rPr>
          <w:rtl/>
        </w:rPr>
      </w:pPr>
      <w:r w:rsidRPr="00B04F96">
        <w:rPr>
          <w:rFonts w:hint="cs"/>
          <w:rtl/>
        </w:rPr>
        <w:t>ד</w:t>
      </w:r>
      <w:r w:rsidRPr="00B04F96">
        <w:rPr>
          <w:rtl/>
        </w:rPr>
        <w:t>הנה</w:t>
      </w:r>
      <w:r w:rsidRPr="00B04F96">
        <w:rPr>
          <w:rFonts w:hint="cs"/>
          <w:rtl/>
        </w:rPr>
        <w:t>,</w:t>
      </w:r>
      <w:r w:rsidRPr="00B04F96">
        <w:rPr>
          <w:rtl/>
        </w:rPr>
        <w:t xml:space="preserve"> במכת דם כתב רש"י </w:t>
      </w:r>
      <w:r w:rsidRPr="00B04F96">
        <w:rPr>
          <w:rFonts w:hint="cs"/>
          <w:rtl/>
        </w:rPr>
        <w:t>(</w:t>
      </w:r>
      <w:r w:rsidRPr="00B04F96">
        <w:rPr>
          <w:rtl/>
        </w:rPr>
        <w:t>ז</w:t>
      </w:r>
      <w:r w:rsidRPr="00B04F96">
        <w:rPr>
          <w:rFonts w:hint="cs"/>
          <w:rtl/>
        </w:rPr>
        <w:t>,</w:t>
      </w:r>
      <w:r w:rsidRPr="00B04F96">
        <w:rPr>
          <w:rtl/>
        </w:rPr>
        <w:t xml:space="preserve"> כה</w:t>
      </w:r>
      <w:r w:rsidRPr="00B04F96">
        <w:rPr>
          <w:rFonts w:hint="cs"/>
          <w:rtl/>
        </w:rPr>
        <w:t>) "</w:t>
      </w:r>
      <w:r w:rsidRPr="00B04F96">
        <w:rPr>
          <w:rtl/>
        </w:rPr>
        <w:t>..שהיתה המכה משמשת רביע חדש ושלשה חלקים היה מעיד ומתרה בהם</w:t>
      </w:r>
      <w:r w:rsidRPr="00B04F96">
        <w:rPr>
          <w:rFonts w:hint="cs"/>
          <w:rtl/>
        </w:rPr>
        <w:t>"</w:t>
      </w:r>
      <w:r w:rsidRPr="00B04F96">
        <w:rPr>
          <w:rtl/>
        </w:rPr>
        <w:t>,</w:t>
      </w:r>
      <w:r w:rsidRPr="00B04F96">
        <w:rPr>
          <w:rFonts w:hint="cs"/>
          <w:rtl/>
        </w:rPr>
        <w:t xml:space="preserve"> </w:t>
      </w:r>
      <w:r w:rsidRPr="00B04F96">
        <w:rPr>
          <w:rtl/>
        </w:rPr>
        <w:t xml:space="preserve">ובפשטות </w:t>
      </w:r>
      <w:r w:rsidRPr="00B04F96">
        <w:rPr>
          <w:rFonts w:hint="cs"/>
          <w:rtl/>
        </w:rPr>
        <w:t xml:space="preserve">נראה </w:t>
      </w:r>
      <w:r w:rsidRPr="00B04F96">
        <w:rPr>
          <w:rtl/>
        </w:rPr>
        <w:t xml:space="preserve">שכן היה </w:t>
      </w:r>
      <w:r w:rsidRPr="00B04F96">
        <w:rPr>
          <w:rFonts w:hint="cs"/>
          <w:rtl/>
        </w:rPr>
        <w:t>גם בשאר</w:t>
      </w:r>
      <w:r w:rsidRPr="00B04F96">
        <w:rPr>
          <w:rtl/>
        </w:rPr>
        <w:t xml:space="preserve"> המכות</w:t>
      </w:r>
      <w:r w:rsidRPr="00B04F96">
        <w:rPr>
          <w:rFonts w:hint="cs"/>
          <w:rtl/>
        </w:rPr>
        <w:t>,</w:t>
      </w:r>
      <w:r w:rsidRPr="00B04F96">
        <w:rPr>
          <w:rtl/>
        </w:rPr>
        <w:t xml:space="preserve"> שש</w:t>
      </w:r>
      <w:r w:rsidRPr="00B04F96">
        <w:rPr>
          <w:rFonts w:hint="cs"/>
          <w:rtl/>
        </w:rPr>
        <w:t>י</w:t>
      </w:r>
      <w:r w:rsidRPr="00B04F96">
        <w:rPr>
          <w:rtl/>
        </w:rPr>
        <w:t>משו כ"א רביע חדש</w:t>
      </w:r>
      <w:r w:rsidRPr="00B04F96">
        <w:rPr>
          <w:rFonts w:hint="cs"/>
          <w:rtl/>
        </w:rPr>
        <w:t>. [</w:t>
      </w:r>
      <w:r w:rsidRPr="00B04F96">
        <w:rPr>
          <w:rtl/>
        </w:rPr>
        <w:t>ואע"פ שה</w:t>
      </w:r>
      <w:r w:rsidRPr="00B04F96">
        <w:rPr>
          <w:rFonts w:hint="cs"/>
          <w:rtl/>
        </w:rPr>
        <w:t>ר</w:t>
      </w:r>
      <w:r w:rsidRPr="00B04F96">
        <w:rPr>
          <w:rtl/>
        </w:rPr>
        <w:t>א</w:t>
      </w:r>
      <w:r w:rsidRPr="00B04F96">
        <w:rPr>
          <w:rFonts w:hint="cs"/>
          <w:rtl/>
        </w:rPr>
        <w:t>ב</w:t>
      </w:r>
      <w:r w:rsidRPr="00B04F96">
        <w:rPr>
          <w:rtl/>
        </w:rPr>
        <w:t xml:space="preserve">"ע והרשב"ם </w:t>
      </w:r>
      <w:r w:rsidRPr="00B04F96">
        <w:rPr>
          <w:rFonts w:hint="cs"/>
          <w:rtl/>
        </w:rPr>
        <w:t>ס"ל</w:t>
      </w:r>
      <w:r w:rsidRPr="00B04F96">
        <w:rPr>
          <w:rtl/>
        </w:rPr>
        <w:t xml:space="preserve"> שרק מכת דם היה רביע חדש ולא שאר המכות, מפירש"י משמע שכן היה בכל המכות</w:t>
      </w:r>
      <w:r w:rsidRPr="00B04F96">
        <w:rPr>
          <w:rFonts w:hint="cs"/>
          <w:rtl/>
        </w:rPr>
        <w:t>.</w:t>
      </w:r>
      <w:r w:rsidRPr="00B04F96">
        <w:rPr>
          <w:rtl/>
        </w:rPr>
        <w:t xml:space="preserve"> וכן הוא בש</w:t>
      </w:r>
      <w:r w:rsidRPr="00B04F96">
        <w:rPr>
          <w:rFonts w:hint="cs"/>
          <w:rtl/>
        </w:rPr>
        <w:t>מו</w:t>
      </w:r>
      <w:r w:rsidRPr="00B04F96">
        <w:rPr>
          <w:rtl/>
        </w:rPr>
        <w:t>"ר</w:t>
      </w:r>
      <w:r w:rsidRPr="00B04F96">
        <w:rPr>
          <w:rFonts w:hint="cs"/>
          <w:rtl/>
        </w:rPr>
        <w:t xml:space="preserve"> - </w:t>
      </w:r>
      <w:r w:rsidRPr="00B04F96">
        <w:rPr>
          <w:rtl/>
        </w:rPr>
        <w:t>מקור פירש"י</w:t>
      </w:r>
      <w:r w:rsidRPr="00B04F96">
        <w:rPr>
          <w:rFonts w:hint="cs"/>
          <w:rtl/>
        </w:rPr>
        <w:t>].</w:t>
      </w:r>
      <w:r w:rsidRPr="00B04F96">
        <w:rPr>
          <w:rtl/>
        </w:rPr>
        <w:t xml:space="preserve"> ולכן </w:t>
      </w:r>
      <w:r w:rsidRPr="00B04F96">
        <w:rPr>
          <w:rFonts w:hint="cs"/>
          <w:rtl/>
        </w:rPr>
        <w:t>הקשה</w:t>
      </w:r>
      <w:r w:rsidRPr="00B04F96">
        <w:rPr>
          <w:rtl/>
        </w:rPr>
        <w:t xml:space="preserve"> </w:t>
      </w:r>
      <w:r w:rsidRPr="00B04F96">
        <w:rPr>
          <w:rFonts w:hint="cs"/>
          <w:rtl/>
        </w:rPr>
        <w:t>ב</w:t>
      </w:r>
      <w:r w:rsidRPr="00B04F96">
        <w:rPr>
          <w:rtl/>
        </w:rPr>
        <w:t>ש"ח הלא מכת חושך הי' רק ששה ימים</w:t>
      </w:r>
      <w:r w:rsidRPr="00B04F96">
        <w:rPr>
          <w:rFonts w:hint="cs"/>
          <w:rtl/>
        </w:rPr>
        <w:t>.</w:t>
      </w:r>
      <w:r w:rsidRPr="00B04F96">
        <w:rPr>
          <w:rtl/>
        </w:rPr>
        <w:t xml:space="preserve"> ומתרץ</w:t>
      </w:r>
      <w:r w:rsidRPr="00B04F96">
        <w:rPr>
          <w:rFonts w:hint="cs"/>
          <w:rtl/>
        </w:rPr>
        <w:t>,</w:t>
      </w:r>
      <w:r w:rsidRPr="00B04F96">
        <w:rPr>
          <w:rtl/>
        </w:rPr>
        <w:t xml:space="preserve"> שבעת קריעת ים סוף כתוב </w:t>
      </w:r>
      <w:r w:rsidRPr="00B04F96">
        <w:rPr>
          <w:rFonts w:hint="cs"/>
          <w:rtl/>
        </w:rPr>
        <w:t>(יח, כא) "</w:t>
      </w:r>
      <w:r w:rsidRPr="00B04F96">
        <w:rPr>
          <w:rtl/>
        </w:rPr>
        <w:t>ויהי הענן והחשך</w:t>
      </w:r>
      <w:r w:rsidRPr="00B04F96">
        <w:rPr>
          <w:rFonts w:hint="cs"/>
          <w:rtl/>
        </w:rPr>
        <w:t>"</w:t>
      </w:r>
      <w:r w:rsidRPr="00B04F96">
        <w:rPr>
          <w:rtl/>
        </w:rPr>
        <w:t xml:space="preserve"> ופירש"י</w:t>
      </w:r>
      <w:r w:rsidRPr="00B04F96">
        <w:rPr>
          <w:rFonts w:hint="cs"/>
          <w:rtl/>
        </w:rPr>
        <w:t>:</w:t>
      </w:r>
      <w:r w:rsidRPr="00B04F96">
        <w:rPr>
          <w:rtl/>
        </w:rPr>
        <w:t xml:space="preserve"> למצרים, ובזה השלים את יום השביעי למכת חשך.</w:t>
      </w:r>
    </w:p>
    <w:p w:rsidR="00B04F96" w:rsidRPr="00B04F96" w:rsidRDefault="00B04F96" w:rsidP="00057B9A">
      <w:pPr>
        <w:pStyle w:val="a3"/>
        <w:rPr>
          <w:rtl/>
        </w:rPr>
      </w:pPr>
      <w:r w:rsidRPr="00B04F96">
        <w:rPr>
          <w:rtl/>
        </w:rPr>
        <w:t>ול</w:t>
      </w:r>
      <w:r w:rsidRPr="00B04F96">
        <w:rPr>
          <w:rFonts w:hint="cs"/>
          <w:rtl/>
        </w:rPr>
        <w:t>כאורה קשה להלום דבר זה, ד</w:t>
      </w:r>
      <w:r w:rsidRPr="00B04F96">
        <w:rPr>
          <w:rtl/>
        </w:rPr>
        <w:t>איך המתין פרעה וסבל המכה שבעת ימים עד שבקש ממשה להסיר את המכה</w:t>
      </w:r>
      <w:r w:rsidRPr="00B04F96">
        <w:rPr>
          <w:rFonts w:hint="cs"/>
          <w:rtl/>
        </w:rPr>
        <w:t>. והנה ב</w:t>
      </w:r>
      <w:r w:rsidRPr="00B04F96">
        <w:rPr>
          <w:rtl/>
        </w:rPr>
        <w:t>מכ</w:t>
      </w:r>
      <w:r w:rsidRPr="00B04F96">
        <w:rPr>
          <w:rFonts w:hint="cs"/>
          <w:rtl/>
        </w:rPr>
        <w:t>ו</w:t>
      </w:r>
      <w:r w:rsidRPr="00B04F96">
        <w:rPr>
          <w:rtl/>
        </w:rPr>
        <w:t xml:space="preserve">ת צפרדע, ערוב, ברד וארבה אכן </w:t>
      </w:r>
      <w:r w:rsidRPr="00B04F96">
        <w:rPr>
          <w:rFonts w:hint="cs"/>
          <w:rtl/>
        </w:rPr>
        <w:t>מצינו ש</w:t>
      </w:r>
      <w:r w:rsidRPr="00B04F96">
        <w:rPr>
          <w:rtl/>
        </w:rPr>
        <w:t xml:space="preserve">ביקש פרעה ממשה להסיר המכה </w:t>
      </w:r>
      <w:r w:rsidRPr="00B04F96">
        <w:rPr>
          <w:rFonts w:hint="cs"/>
          <w:rtl/>
        </w:rPr>
        <w:t>[</w:t>
      </w:r>
      <w:r w:rsidRPr="00B04F96">
        <w:rPr>
          <w:rtl/>
        </w:rPr>
        <w:t>ואחרי מכת חשך רצה כבר לשלח את ישראל</w:t>
      </w:r>
      <w:r w:rsidRPr="00B04F96">
        <w:rPr>
          <w:rFonts w:hint="cs"/>
          <w:rtl/>
        </w:rPr>
        <w:t>,</w:t>
      </w:r>
      <w:r w:rsidRPr="00B04F96">
        <w:rPr>
          <w:rtl/>
        </w:rPr>
        <w:t xml:space="preserve"> א</w:t>
      </w:r>
      <w:r w:rsidRPr="00B04F96">
        <w:rPr>
          <w:rFonts w:hint="cs"/>
          <w:rtl/>
        </w:rPr>
        <w:t>לא ש</w:t>
      </w:r>
      <w:r w:rsidRPr="00B04F96">
        <w:rPr>
          <w:rtl/>
        </w:rPr>
        <w:t>לבסוף חזר בו</w:t>
      </w:r>
      <w:r w:rsidRPr="00B04F96">
        <w:rPr>
          <w:rFonts w:hint="cs"/>
          <w:rtl/>
        </w:rPr>
        <w:t>]</w:t>
      </w:r>
      <w:r w:rsidRPr="00B04F96">
        <w:rPr>
          <w:rtl/>
        </w:rPr>
        <w:t>. אבל במכת דם, כנים, דבר ושחין</w:t>
      </w:r>
      <w:r w:rsidRPr="00B04F96">
        <w:rPr>
          <w:rFonts w:hint="cs"/>
          <w:rtl/>
        </w:rPr>
        <w:t xml:space="preserve"> לא מצינו כן</w:t>
      </w:r>
      <w:r w:rsidRPr="00B04F96">
        <w:rPr>
          <w:rtl/>
        </w:rPr>
        <w:t xml:space="preserve">. </w:t>
      </w:r>
    </w:p>
    <w:p w:rsidR="00B04F96" w:rsidRPr="00B04F96" w:rsidRDefault="00B04F96" w:rsidP="00057B9A">
      <w:pPr>
        <w:pStyle w:val="a3"/>
        <w:rPr>
          <w:rtl/>
        </w:rPr>
      </w:pPr>
      <w:r w:rsidRPr="00B04F96">
        <w:rPr>
          <w:rtl/>
        </w:rPr>
        <w:t xml:space="preserve">וי"ל שבאותן מכות שהוא לא סבל אישית </w:t>
      </w:r>
      <w:r w:rsidRPr="00B04F96">
        <w:rPr>
          <w:rFonts w:hint="cs"/>
          <w:rtl/>
        </w:rPr>
        <w:t>בעצמו</w:t>
      </w:r>
      <w:r w:rsidRPr="00B04F96">
        <w:rPr>
          <w:vertAlign w:val="superscript"/>
          <w:rtl/>
        </w:rPr>
        <w:footnoteReference w:id="55"/>
      </w:r>
      <w:r w:rsidRPr="00B04F96">
        <w:rPr>
          <w:rFonts w:hint="cs"/>
          <w:rtl/>
        </w:rPr>
        <w:t xml:space="preserve"> </w:t>
      </w:r>
      <w:r w:rsidRPr="00B04F96">
        <w:rPr>
          <w:rtl/>
        </w:rPr>
        <w:t xml:space="preserve">לא </w:t>
      </w:r>
      <w:r w:rsidRPr="00B04F96">
        <w:rPr>
          <w:rFonts w:hint="cs"/>
          <w:rtl/>
        </w:rPr>
        <w:t xml:space="preserve">הוה </w:t>
      </w:r>
      <w:r w:rsidRPr="00B04F96">
        <w:rPr>
          <w:rtl/>
        </w:rPr>
        <w:t>איכפת לו כ"כ ומצד העקשנות לבלתי ה</w:t>
      </w:r>
      <w:r w:rsidRPr="00B04F96">
        <w:rPr>
          <w:rFonts w:hint="cs"/>
          <w:rtl/>
        </w:rPr>
        <w:t>י</w:t>
      </w:r>
      <w:r w:rsidRPr="00B04F96">
        <w:rPr>
          <w:rtl/>
        </w:rPr>
        <w:t>כנע לא ביקש ממשה להסיר המכה עד שנגמר מאליו</w:t>
      </w:r>
      <w:r w:rsidRPr="00B04F96">
        <w:rPr>
          <w:rFonts w:hint="cs"/>
          <w:rtl/>
        </w:rPr>
        <w:t>,</w:t>
      </w:r>
      <w:r w:rsidRPr="00B04F96">
        <w:rPr>
          <w:rtl/>
        </w:rPr>
        <w:t xml:space="preserve"> </w:t>
      </w:r>
      <w:r w:rsidRPr="00B04F96">
        <w:rPr>
          <w:rFonts w:hint="cs"/>
          <w:rtl/>
        </w:rPr>
        <w:t>ל</w:t>
      </w:r>
      <w:r w:rsidRPr="00B04F96">
        <w:rPr>
          <w:rtl/>
        </w:rPr>
        <w:t>אחר</w:t>
      </w:r>
      <w:r w:rsidRPr="00B04F96">
        <w:rPr>
          <w:rFonts w:hint="cs"/>
          <w:rtl/>
        </w:rPr>
        <w:t>י</w:t>
      </w:r>
      <w:r w:rsidRPr="00B04F96">
        <w:rPr>
          <w:rtl/>
        </w:rPr>
        <w:t xml:space="preserve"> שבעת ימים.</w:t>
      </w:r>
      <w:r w:rsidRPr="00B04F96">
        <w:rPr>
          <w:rFonts w:hint="cs"/>
          <w:rtl/>
        </w:rPr>
        <w:t xml:space="preserve"> </w:t>
      </w:r>
      <w:r w:rsidRPr="00B04F96">
        <w:rPr>
          <w:rtl/>
        </w:rPr>
        <w:t>אבל באותן המכות שהוא עצמו סבל, מיהר לבקש ממשה להסיר המכה מיד, ולכן מצינו במכת צפרדע, ערוב, ברד וארבה ביקש ממשה להסיר המכה</w:t>
      </w:r>
      <w:r w:rsidRPr="00B04F96">
        <w:rPr>
          <w:rFonts w:hint="cs"/>
          <w:rtl/>
        </w:rPr>
        <w:t xml:space="preserve"> [</w:t>
      </w:r>
      <w:r w:rsidRPr="00B04F96">
        <w:rPr>
          <w:rtl/>
        </w:rPr>
        <w:t>ובערוב וכן במכת חשך כמעט והסכים לשלח את בני ישראל אלא שחזר בו</w:t>
      </w:r>
      <w:r w:rsidRPr="00B04F96">
        <w:rPr>
          <w:rFonts w:hint="cs"/>
          <w:rtl/>
        </w:rPr>
        <w:t xml:space="preserve">], וסו"ס </w:t>
      </w:r>
      <w:r w:rsidRPr="00B04F96">
        <w:rPr>
          <w:rtl/>
        </w:rPr>
        <w:t>במכת בכורות שלחם וגירשם מארצו.</w:t>
      </w:r>
    </w:p>
    <w:p w:rsidR="00B04F96" w:rsidRPr="00B04F96" w:rsidRDefault="00B04F96" w:rsidP="00057B9A">
      <w:pPr>
        <w:pStyle w:val="a3"/>
        <w:rPr>
          <w:rtl/>
        </w:rPr>
      </w:pPr>
      <w:r w:rsidRPr="00B04F96">
        <w:rPr>
          <w:rtl/>
        </w:rPr>
        <w:t xml:space="preserve">וע"פ הנ"ל מיושב </w:t>
      </w:r>
      <w:r w:rsidRPr="00B04F96">
        <w:rPr>
          <w:rFonts w:hint="cs"/>
          <w:rtl/>
        </w:rPr>
        <w:t xml:space="preserve">עוד </w:t>
      </w:r>
      <w:r w:rsidRPr="00B04F96">
        <w:rPr>
          <w:rtl/>
        </w:rPr>
        <w:t>תמיהה</w:t>
      </w:r>
      <w:r w:rsidRPr="00B04F96">
        <w:rPr>
          <w:rFonts w:hint="cs"/>
          <w:rtl/>
        </w:rPr>
        <w:t>,</w:t>
      </w:r>
      <w:r w:rsidRPr="00B04F96">
        <w:rPr>
          <w:rtl/>
        </w:rPr>
        <w:t xml:space="preserve"> למה בחלק מהמכות כתוב "ויצעק" או "ויעתר" </w:t>
      </w:r>
      <w:r w:rsidRPr="00B04F96">
        <w:rPr>
          <w:rFonts w:hint="cs"/>
          <w:rtl/>
        </w:rPr>
        <w:t>[ו</w:t>
      </w:r>
      <w:r w:rsidRPr="00B04F96">
        <w:rPr>
          <w:rtl/>
        </w:rPr>
        <w:t xml:space="preserve">פירש"י </w:t>
      </w:r>
      <w:r w:rsidRPr="00B04F96">
        <w:rPr>
          <w:rFonts w:hint="cs"/>
          <w:rtl/>
        </w:rPr>
        <w:t>"</w:t>
      </w:r>
      <w:r w:rsidRPr="00B04F96">
        <w:rPr>
          <w:rtl/>
        </w:rPr>
        <w:t>נתאמץ בתפילה</w:t>
      </w:r>
      <w:r w:rsidRPr="00B04F96">
        <w:rPr>
          <w:rFonts w:hint="cs"/>
          <w:rtl/>
        </w:rPr>
        <w:t>"],</w:t>
      </w:r>
      <w:r w:rsidRPr="00B04F96">
        <w:rPr>
          <w:rtl/>
        </w:rPr>
        <w:t xml:space="preserve"> או "ויפרוש כפיו", ובחלקן לא נאמר כלל שמשה התפלל</w:t>
      </w:r>
      <w:r w:rsidRPr="00B04F96">
        <w:rPr>
          <w:rFonts w:hint="cs"/>
          <w:rtl/>
        </w:rPr>
        <w:t>.</w:t>
      </w:r>
    </w:p>
    <w:p w:rsidR="00B04F96" w:rsidRPr="00B04F96" w:rsidRDefault="00B04F96" w:rsidP="00057B9A">
      <w:pPr>
        <w:pStyle w:val="a3"/>
      </w:pPr>
      <w:r w:rsidRPr="00B04F96">
        <w:rPr>
          <w:rtl/>
        </w:rPr>
        <w:t>והביאור</w:t>
      </w:r>
      <w:r w:rsidRPr="00B04F96">
        <w:rPr>
          <w:rFonts w:hint="cs"/>
          <w:rtl/>
        </w:rPr>
        <w:t>,</w:t>
      </w:r>
      <w:r w:rsidRPr="00B04F96">
        <w:rPr>
          <w:rtl/>
        </w:rPr>
        <w:t xml:space="preserve"> שבאותן מכות שפרעה לא ביקש ממשה לה</w:t>
      </w:r>
      <w:r w:rsidRPr="00B04F96">
        <w:rPr>
          <w:rFonts w:hint="cs"/>
          <w:rtl/>
        </w:rPr>
        <w:t>ע</w:t>
      </w:r>
      <w:r w:rsidRPr="00B04F96">
        <w:rPr>
          <w:rtl/>
        </w:rPr>
        <w:t>בירן</w:t>
      </w:r>
      <w:r w:rsidRPr="00B04F96">
        <w:rPr>
          <w:rFonts w:hint="cs"/>
          <w:rtl/>
        </w:rPr>
        <w:t xml:space="preserve"> וכנ"ל</w:t>
      </w:r>
      <w:r w:rsidRPr="00B04F96">
        <w:rPr>
          <w:rtl/>
        </w:rPr>
        <w:t xml:space="preserve">, </w:t>
      </w:r>
      <w:r w:rsidRPr="00B04F96">
        <w:rPr>
          <w:rFonts w:hint="cs"/>
          <w:rtl/>
        </w:rPr>
        <w:t>אכן לא התפלל עליהם משה ו</w:t>
      </w:r>
      <w:r w:rsidRPr="00B04F96">
        <w:rPr>
          <w:rtl/>
        </w:rPr>
        <w:t xml:space="preserve">סרו מאליהן אחר שבעת ימים. אבל </w:t>
      </w:r>
      <w:r w:rsidRPr="00B04F96">
        <w:rPr>
          <w:rFonts w:hint="cs"/>
          <w:rtl/>
        </w:rPr>
        <w:t>ב</w:t>
      </w:r>
      <w:r w:rsidRPr="00B04F96">
        <w:rPr>
          <w:rtl/>
        </w:rPr>
        <w:t>אלו שפגעו גם בפרעה עצמו</w:t>
      </w:r>
      <w:r w:rsidRPr="00B04F96">
        <w:rPr>
          <w:rFonts w:hint="cs"/>
          <w:rtl/>
        </w:rPr>
        <w:t xml:space="preserve"> ו</w:t>
      </w:r>
      <w:r w:rsidRPr="00B04F96">
        <w:rPr>
          <w:rtl/>
        </w:rPr>
        <w:t xml:space="preserve">מיהר לבקש ממשה להסירן </w:t>
      </w:r>
      <w:r w:rsidRPr="00B04F96">
        <w:rPr>
          <w:rFonts w:hint="cs"/>
          <w:rtl/>
        </w:rPr>
        <w:t xml:space="preserve">כי </w:t>
      </w:r>
      <w:r w:rsidRPr="00B04F96">
        <w:rPr>
          <w:rtl/>
        </w:rPr>
        <w:t>לא י</w:t>
      </w:r>
      <w:r w:rsidRPr="00B04F96">
        <w:rPr>
          <w:rFonts w:hint="cs"/>
          <w:rtl/>
        </w:rPr>
        <w:t>ו</w:t>
      </w:r>
      <w:r w:rsidRPr="00B04F96">
        <w:rPr>
          <w:rtl/>
        </w:rPr>
        <w:t xml:space="preserve">כל </w:t>
      </w:r>
      <w:r w:rsidRPr="00B04F96">
        <w:rPr>
          <w:rFonts w:hint="cs"/>
          <w:rtl/>
        </w:rPr>
        <w:t>שאת</w:t>
      </w:r>
      <w:r w:rsidRPr="00B04F96">
        <w:rPr>
          <w:rtl/>
        </w:rPr>
        <w:t xml:space="preserve">, </w:t>
      </w:r>
      <w:r w:rsidRPr="00B04F96">
        <w:rPr>
          <w:rFonts w:hint="cs"/>
          <w:rtl/>
        </w:rPr>
        <w:t>הנה מ</w:t>
      </w:r>
      <w:r w:rsidRPr="00B04F96">
        <w:rPr>
          <w:rtl/>
        </w:rPr>
        <w:t xml:space="preserve">כיון שגזירת הקב"ה הי' שכל מכה תשמש רביע חדש </w:t>
      </w:r>
      <w:r w:rsidRPr="00B04F96">
        <w:rPr>
          <w:rFonts w:hint="cs"/>
          <w:rtl/>
        </w:rPr>
        <w:t>ו</w:t>
      </w:r>
      <w:r w:rsidRPr="00B04F96">
        <w:rPr>
          <w:rtl/>
        </w:rPr>
        <w:t xml:space="preserve">כפירוש רש"י, הי' משה צריך להתפלל בחוזק מיוחד לשנות הגזירה ושהקב"ה יסיר את המכה </w:t>
      </w:r>
      <w:r w:rsidRPr="00B04F96">
        <w:rPr>
          <w:rFonts w:hint="cs"/>
          <w:rtl/>
        </w:rPr>
        <w:t>קודם</w:t>
      </w:r>
      <w:r w:rsidRPr="00B04F96">
        <w:rPr>
          <w:rtl/>
        </w:rPr>
        <w:t xml:space="preserve"> זמנ</w:t>
      </w:r>
      <w:r w:rsidRPr="00B04F96">
        <w:rPr>
          <w:rFonts w:hint="cs"/>
          <w:rtl/>
        </w:rPr>
        <w:t>ו</w:t>
      </w:r>
      <w:r w:rsidRPr="00B04F96">
        <w:rPr>
          <w:rtl/>
        </w:rPr>
        <w:t>. ולכן במכת צפרדע כתוב "ויצעק" ובמכת ערוב כתוב "ויעתר" ובמכות ברד וארבה כתוב שהתפלל ב"פרישת כפים"</w:t>
      </w:r>
      <w:r w:rsidRPr="00B04F96">
        <w:rPr>
          <w:rFonts w:hint="cs"/>
          <w:rtl/>
        </w:rPr>
        <w:t>,</w:t>
      </w:r>
      <w:r w:rsidRPr="00B04F96">
        <w:rPr>
          <w:rtl/>
        </w:rPr>
        <w:t xml:space="preserve"> כי באלו הי' צריך להתפלל בחוזק ואומץ שיסורו המכות לפני הזמן של רביע חדש</w:t>
      </w:r>
      <w:r w:rsidRPr="00B04F96">
        <w:rPr>
          <w:vertAlign w:val="superscript"/>
          <w:rtl/>
        </w:rPr>
        <w:footnoteReference w:id="56"/>
      </w:r>
      <w:r w:rsidRPr="00B04F96">
        <w:rPr>
          <w:rtl/>
        </w:rPr>
        <w:t>.</w:t>
      </w:r>
    </w:p>
    <w:p w:rsidR="00B04F96" w:rsidRDefault="00B04F96" w:rsidP="001C1E5A">
      <w:pPr>
        <w:pStyle w:val="a4"/>
        <w:sectPr w:rsidR="00B04F96" w:rsidSect="00B04F96">
          <w:footnotePr>
            <w:numRestart w:val="eachSect"/>
          </w:footnotePr>
          <w:type w:val="continuous"/>
          <w:pgSz w:w="7920" w:h="12240" w:code="1"/>
          <w:pgMar w:top="1296" w:right="864" w:bottom="720" w:left="864" w:header="720" w:footer="720" w:gutter="0"/>
          <w:cols w:space="720"/>
          <w:bidi/>
          <w:docGrid w:linePitch="360"/>
        </w:sectPr>
      </w:pPr>
      <w:r>
        <w:t>e</w:t>
      </w:r>
    </w:p>
    <w:p w:rsidR="008B3FB5" w:rsidRPr="008B3FB5" w:rsidRDefault="00D01207" w:rsidP="00D01207">
      <w:pPr>
        <w:pStyle w:val="a0"/>
        <w:rPr>
          <w:rFonts w:eastAsia="Calibri"/>
          <w:rtl/>
        </w:rPr>
      </w:pPr>
      <w:bookmarkStart w:id="311" w:name="_Toc410277029"/>
      <w:r>
        <w:rPr>
          <w:rFonts w:eastAsia="Calibri" w:hint="cs"/>
          <w:rtl/>
        </w:rPr>
        <w:t xml:space="preserve">וינחם </w:t>
      </w:r>
      <w:r w:rsidR="008B3FB5" w:rsidRPr="008B3FB5">
        <w:rPr>
          <w:rFonts w:eastAsia="Calibri"/>
          <w:rtl/>
        </w:rPr>
        <w:t>ה'</w:t>
      </w:r>
      <w:bookmarkEnd w:id="311"/>
    </w:p>
    <w:p w:rsidR="008B3FB5" w:rsidRPr="008B3FB5" w:rsidRDefault="008B3FB5" w:rsidP="00BE6D8B">
      <w:pPr>
        <w:pStyle w:val="a1"/>
        <w:rPr>
          <w:rtl/>
        </w:rPr>
      </w:pPr>
      <w:bookmarkStart w:id="312" w:name="_Toc410275799"/>
      <w:bookmarkStart w:id="313" w:name="_Toc410277030"/>
      <w:r w:rsidRPr="008B3FB5">
        <w:rPr>
          <w:rtl/>
        </w:rPr>
        <w:t>הרב דוד מונצרש</w:t>
      </w:r>
      <w:bookmarkEnd w:id="312"/>
      <w:bookmarkEnd w:id="313"/>
    </w:p>
    <w:p w:rsidR="008B3FB5" w:rsidRPr="008B3FB5" w:rsidRDefault="008B3FB5" w:rsidP="00500F5B">
      <w:pPr>
        <w:pStyle w:val="a2"/>
        <w:rPr>
          <w:rtl/>
        </w:rPr>
      </w:pPr>
      <w:r w:rsidRPr="008B3FB5">
        <w:rPr>
          <w:rtl/>
        </w:rPr>
        <w:t>אנ"ש מגדל העמק</w:t>
      </w:r>
    </w:p>
    <w:p w:rsidR="008B3FB5" w:rsidRPr="008B3FB5" w:rsidRDefault="008B3FB5" w:rsidP="00057B9A">
      <w:pPr>
        <w:pStyle w:val="a3"/>
        <w:rPr>
          <w:rtl/>
        </w:rPr>
      </w:pPr>
      <w:r w:rsidRPr="008B3FB5">
        <w:rPr>
          <w:rFonts w:hint="cs"/>
          <w:rtl/>
        </w:rPr>
        <w:t>א.</w:t>
      </w:r>
      <w:r w:rsidRPr="008B3FB5">
        <w:rPr>
          <w:rFonts w:hint="cs"/>
          <w:bCs/>
          <w:rtl/>
        </w:rPr>
        <w:t xml:space="preserve"> </w:t>
      </w:r>
      <w:r w:rsidRPr="008B3FB5">
        <w:rPr>
          <w:rtl/>
        </w:rPr>
        <w:t>בפירש"י עה"פ (בראשית ו, ו) "</w:t>
      </w:r>
      <w:r w:rsidRPr="008B3FB5">
        <w:rPr>
          <w:color w:val="000000"/>
          <w:rtl/>
        </w:rPr>
        <w:t>וַיִּנָּחֶם ה' כִּי עָשָׂה אֶת הָאָדָם בָּאָרֶץ וַיִּתְעַצֵּב אֶל לִבּוֹ</w:t>
      </w:r>
      <w:r w:rsidRPr="008B3FB5">
        <w:rPr>
          <w:rtl/>
        </w:rPr>
        <w:t>", מצטט רש"י את המילה '</w:t>
      </w:r>
      <w:r w:rsidRPr="008B3FB5">
        <w:rPr>
          <w:bCs/>
          <w:rtl/>
        </w:rPr>
        <w:t>וינחם</w:t>
      </w:r>
      <w:r w:rsidRPr="008B3FB5">
        <w:rPr>
          <w:rtl/>
        </w:rPr>
        <w:t>' ומפרש:</w:t>
      </w:r>
      <w:r w:rsidRPr="008B3FB5">
        <w:t xml:space="preserve"> </w:t>
      </w:r>
      <w:r w:rsidRPr="008B3FB5">
        <w:rPr>
          <w:rtl/>
        </w:rPr>
        <w:t>"</w:t>
      </w:r>
      <w:r w:rsidRPr="008B3FB5">
        <w:rPr>
          <w:bCs/>
          <w:rtl/>
        </w:rPr>
        <w:t>וינחם</w:t>
      </w:r>
      <w:r w:rsidRPr="008B3FB5">
        <w:rPr>
          <w:rtl/>
        </w:rPr>
        <w:t>, נהפכה מחשבתו של מקום ממדת רחמים למדת הדין, עלה במחשבה לפניו מה לעשות באדם שעשה בארץ, וכן כל לשון 'נחום' שבמקרא לשון 'נמלך מה לעשות'</w:t>
      </w:r>
      <w:r w:rsidRPr="008B3FB5">
        <w:rPr>
          <w:rFonts w:hint="cs"/>
          <w:rtl/>
        </w:rPr>
        <w:t>".</w:t>
      </w:r>
    </w:p>
    <w:p w:rsidR="008B3FB5" w:rsidRPr="008B3FB5" w:rsidRDefault="008B3FB5" w:rsidP="00057B9A">
      <w:pPr>
        <w:pStyle w:val="a3"/>
        <w:rPr>
          <w:rtl/>
        </w:rPr>
      </w:pPr>
      <w:r w:rsidRPr="008B3FB5">
        <w:rPr>
          <w:rFonts w:hint="cs"/>
          <w:rtl/>
        </w:rPr>
        <w:t xml:space="preserve">ומביא </w:t>
      </w:r>
      <w:r w:rsidRPr="008B3FB5">
        <w:rPr>
          <w:bCs/>
          <w:rtl/>
        </w:rPr>
        <w:t>ארבע</w:t>
      </w:r>
      <w:r w:rsidRPr="008B3FB5">
        <w:rPr>
          <w:rtl/>
        </w:rPr>
        <w:t xml:space="preserve"> ראיות מן המקרא</w:t>
      </w:r>
      <w:r w:rsidRPr="008B3FB5">
        <w:rPr>
          <w:rFonts w:hint="cs"/>
          <w:rtl/>
        </w:rPr>
        <w:t xml:space="preserve"> לפירושו</w:t>
      </w:r>
      <w:r w:rsidRPr="008B3FB5">
        <w:rPr>
          <w:rtl/>
        </w:rPr>
        <w:t>:</w:t>
      </w:r>
      <w:r w:rsidRPr="008B3FB5">
        <w:rPr>
          <w:rFonts w:hint="cs"/>
          <w:rtl/>
        </w:rPr>
        <w:t xml:space="preserve"> </w:t>
      </w:r>
      <w:r w:rsidRPr="008B3FB5">
        <w:rPr>
          <w:bCs/>
          <w:rtl/>
        </w:rPr>
        <w:t>(א)</w:t>
      </w:r>
      <w:r w:rsidRPr="008B3FB5">
        <w:rPr>
          <w:rtl/>
        </w:rPr>
        <w:t xml:space="preserve"> (במדבר כג, יט) "ובן אדם ויתנחם", </w:t>
      </w:r>
      <w:r w:rsidRPr="008B3FB5">
        <w:rPr>
          <w:bCs/>
          <w:rtl/>
        </w:rPr>
        <w:t xml:space="preserve">(ב) </w:t>
      </w:r>
      <w:r w:rsidRPr="008B3FB5">
        <w:rPr>
          <w:rtl/>
        </w:rPr>
        <w:t xml:space="preserve">(דברים לב לו) "ועל עבדיו יתנחם", </w:t>
      </w:r>
      <w:r w:rsidRPr="008B3FB5">
        <w:rPr>
          <w:bCs/>
          <w:rtl/>
        </w:rPr>
        <w:t xml:space="preserve">(ג) </w:t>
      </w:r>
      <w:r w:rsidRPr="008B3FB5">
        <w:rPr>
          <w:rtl/>
        </w:rPr>
        <w:t xml:space="preserve">(שמות לב יד) "וינחם ה' על הרעה", </w:t>
      </w:r>
      <w:r w:rsidRPr="008B3FB5">
        <w:rPr>
          <w:bCs/>
          <w:rtl/>
        </w:rPr>
        <w:t xml:space="preserve">(ד) </w:t>
      </w:r>
      <w:r w:rsidRPr="008B3FB5">
        <w:rPr>
          <w:rtl/>
        </w:rPr>
        <w:t>(שמואל א' טו יא) "נחמתי כי המלכתי". ומסיים רש"י:</w:t>
      </w:r>
      <w:r w:rsidRPr="008B3FB5">
        <w:rPr>
          <w:rFonts w:hint="cs"/>
          <w:rtl/>
        </w:rPr>
        <w:t xml:space="preserve"> </w:t>
      </w:r>
      <w:r w:rsidRPr="008B3FB5">
        <w:rPr>
          <w:rtl/>
        </w:rPr>
        <w:t>"כלם לשון מחשבה אחרת הם". עכ"ל.</w:t>
      </w:r>
    </w:p>
    <w:p w:rsidR="008B3FB5" w:rsidRPr="008B3FB5" w:rsidRDefault="008B3FB5" w:rsidP="00057B9A">
      <w:pPr>
        <w:pStyle w:val="a3"/>
        <w:rPr>
          <w:rtl/>
        </w:rPr>
      </w:pPr>
      <w:r w:rsidRPr="008B3FB5">
        <w:rPr>
          <w:rFonts w:hint="cs"/>
          <w:rtl/>
        </w:rPr>
        <w:t xml:space="preserve">והנה, </w:t>
      </w:r>
      <w:r w:rsidRPr="008B3FB5">
        <w:rPr>
          <w:rtl/>
        </w:rPr>
        <w:t>מכיוון שה</w:t>
      </w:r>
      <w:r w:rsidRPr="008B3FB5">
        <w:rPr>
          <w:rFonts w:hint="cs"/>
          <w:rtl/>
        </w:rPr>
        <w:t>'</w:t>
      </w:r>
      <w:r w:rsidRPr="008B3FB5">
        <w:rPr>
          <w:rtl/>
        </w:rPr>
        <w:t>בן חמש למקרא</w:t>
      </w:r>
      <w:r w:rsidRPr="008B3FB5">
        <w:rPr>
          <w:rFonts w:hint="cs"/>
          <w:rtl/>
        </w:rPr>
        <w:t>'</w:t>
      </w:r>
      <w:r w:rsidRPr="008B3FB5">
        <w:rPr>
          <w:rtl/>
        </w:rPr>
        <w:t>, נתקל כאן לראשונה בתורה בלשון זו ('</w:t>
      </w:r>
      <w:r w:rsidRPr="008B3FB5">
        <w:rPr>
          <w:bCs/>
          <w:rtl/>
        </w:rPr>
        <w:t>וינחם</w:t>
      </w:r>
      <w:r w:rsidRPr="008B3FB5">
        <w:rPr>
          <w:rtl/>
        </w:rPr>
        <w:t xml:space="preserve">'), </w:t>
      </w:r>
      <w:r w:rsidRPr="008B3FB5">
        <w:rPr>
          <w:rFonts w:hint="cs"/>
          <w:rtl/>
        </w:rPr>
        <w:t>מובן</w:t>
      </w:r>
      <w:r w:rsidRPr="008B3FB5">
        <w:rPr>
          <w:rtl/>
        </w:rPr>
        <w:t xml:space="preserve"> לכאורה </w:t>
      </w:r>
      <w:r w:rsidRPr="008B3FB5">
        <w:rPr>
          <w:rFonts w:hint="cs"/>
          <w:rtl/>
        </w:rPr>
        <w:t>הצורך ל</w:t>
      </w:r>
      <w:r w:rsidRPr="008B3FB5">
        <w:rPr>
          <w:rtl/>
        </w:rPr>
        <w:t>הוכחה מצד רש"י לכך שמשמעות הלשון "</w:t>
      </w:r>
      <w:r w:rsidRPr="008B3FB5">
        <w:rPr>
          <w:bCs/>
          <w:rtl/>
        </w:rPr>
        <w:t>ניחום</w:t>
      </w:r>
      <w:r w:rsidRPr="008B3FB5">
        <w:rPr>
          <w:rtl/>
        </w:rPr>
        <w:t>" היא: "נמלך מה לעשות", "מחשבה אחרת".</w:t>
      </w:r>
      <w:r w:rsidRPr="008B3FB5">
        <w:rPr>
          <w:rFonts w:hint="cs"/>
          <w:rtl/>
        </w:rPr>
        <w:t xml:space="preserve"> </w:t>
      </w:r>
      <w:r w:rsidRPr="008B3FB5">
        <w:rPr>
          <w:rtl/>
        </w:rPr>
        <w:t>אך צריך להבין בזה:</w:t>
      </w:r>
    </w:p>
    <w:p w:rsidR="008B3FB5" w:rsidRPr="008B3FB5" w:rsidRDefault="008B3FB5" w:rsidP="00057B9A">
      <w:pPr>
        <w:pStyle w:val="a3"/>
        <w:rPr>
          <w:rtl/>
        </w:rPr>
      </w:pPr>
      <w:r w:rsidRPr="008B3FB5">
        <w:rPr>
          <w:rtl/>
        </w:rPr>
        <w:t>א) מדוע מביא רש"י</w:t>
      </w:r>
      <w:r w:rsidRPr="008B3FB5">
        <w:rPr>
          <w:bCs/>
          <w:rtl/>
        </w:rPr>
        <w:t xml:space="preserve"> ארבע</w:t>
      </w:r>
      <w:r w:rsidRPr="008B3FB5">
        <w:rPr>
          <w:rtl/>
        </w:rPr>
        <w:t xml:space="preserve"> הוכחות וראיות לפרושו ואינו מסתפק באחת מהן</w:t>
      </w:r>
      <w:r w:rsidRPr="008B3FB5">
        <w:rPr>
          <w:rFonts w:hint="cs"/>
          <w:rtl/>
        </w:rPr>
        <w:t>.</w:t>
      </w:r>
      <w:r w:rsidRPr="008B3FB5">
        <w:rPr>
          <w:rtl/>
        </w:rPr>
        <w:t xml:space="preserve"> לכאורה, מה אינו מובן בפרוש התיבה "וינחם" לאחר הראי' הראשונה שמביא רש"י (מספר במדבר): "ובן אדם ויתנחם"</w:t>
      </w:r>
      <w:r w:rsidRPr="008B3FB5">
        <w:rPr>
          <w:rFonts w:hint="cs"/>
          <w:rtl/>
        </w:rPr>
        <w:t xml:space="preserve">. </w:t>
      </w:r>
      <w:r w:rsidRPr="008B3FB5">
        <w:rPr>
          <w:rtl/>
        </w:rPr>
        <w:t>כידוע, על פי כללי רש"י, מובאות מספר הוכחות רק כאשר כל אחת מהן כשלעצמה אינה מספקת להבנת העניין, והאחרות מסייעות בכך.</w:t>
      </w:r>
      <w:r w:rsidRPr="008B3FB5">
        <w:rPr>
          <w:rFonts w:hint="cs"/>
          <w:rtl/>
        </w:rPr>
        <w:t xml:space="preserve"> </w:t>
      </w:r>
      <w:r w:rsidRPr="008B3FB5">
        <w:rPr>
          <w:rtl/>
        </w:rPr>
        <w:t>לפיכך צ"ל, מה מוסיפה בענייננו כל אחת מההוכחות על קודמתה</w:t>
      </w:r>
      <w:r w:rsidRPr="008B3FB5">
        <w:rPr>
          <w:rFonts w:hint="cs"/>
          <w:rtl/>
        </w:rPr>
        <w:t>.</w:t>
      </w:r>
    </w:p>
    <w:p w:rsidR="008B3FB5" w:rsidRPr="008B3FB5" w:rsidRDefault="008B3FB5" w:rsidP="00057B9A">
      <w:pPr>
        <w:pStyle w:val="a3"/>
        <w:rPr>
          <w:rtl/>
        </w:rPr>
      </w:pPr>
      <w:r w:rsidRPr="008B3FB5">
        <w:rPr>
          <w:rFonts w:hint="cs"/>
          <w:rtl/>
        </w:rPr>
        <w:t xml:space="preserve">ב) </w:t>
      </w:r>
      <w:r w:rsidRPr="008B3FB5">
        <w:rPr>
          <w:rtl/>
        </w:rPr>
        <w:t xml:space="preserve">מדוע </w:t>
      </w:r>
      <w:r w:rsidRPr="008B3FB5">
        <w:rPr>
          <w:bCs/>
          <w:rtl/>
        </w:rPr>
        <w:t>שינה</w:t>
      </w:r>
      <w:r w:rsidRPr="008B3FB5">
        <w:rPr>
          <w:rtl/>
        </w:rPr>
        <w:t xml:space="preserve"> רש"י מסדר הכתובים בשלושת ראיותיו האחרונות: (הראי' השני' מספר דברים, הראי' השלישית מספר שמות והראי' הרביעית מספר משמואל)</w:t>
      </w:r>
      <w:r w:rsidRPr="008B3FB5">
        <w:rPr>
          <w:rFonts w:hint="cs"/>
          <w:rtl/>
        </w:rPr>
        <w:t xml:space="preserve"> ולא הביאם כסדרם בתנ"ך.</w:t>
      </w:r>
    </w:p>
    <w:p w:rsidR="008B3FB5" w:rsidRPr="008B3FB5" w:rsidRDefault="008B3FB5" w:rsidP="00057B9A">
      <w:pPr>
        <w:pStyle w:val="a3"/>
        <w:rPr>
          <w:rtl/>
        </w:rPr>
      </w:pPr>
      <w:r w:rsidRPr="008B3FB5">
        <w:rPr>
          <w:rFonts w:hint="cs"/>
          <w:rtl/>
        </w:rPr>
        <w:t xml:space="preserve">ג) </w:t>
      </w:r>
      <w:r w:rsidRPr="008B3FB5">
        <w:rPr>
          <w:rtl/>
        </w:rPr>
        <w:t xml:space="preserve">מדוע מצטט רש"י ארבעה ציטוטים דוקא מתוך הפסוקים הנ"ל, כאשר הלשון 'ניחום' היא לשון נפוצה בתנ"ך ומופיעה בעוד </w:t>
      </w:r>
      <w:r w:rsidRPr="008B3FB5">
        <w:rPr>
          <w:bCs/>
          <w:rtl/>
        </w:rPr>
        <w:t>ריבוי</w:t>
      </w:r>
      <w:r w:rsidRPr="008B3FB5">
        <w:rPr>
          <w:rtl/>
        </w:rPr>
        <w:t xml:space="preserve"> מקומות. בנוסף, שאר הפסוקים (שאף קודמים עפ"י סדר הספרים בתנ"ך), אולי מתאימים יותר להוות הוכחה.</w:t>
      </w:r>
    </w:p>
    <w:p w:rsidR="008B3FB5" w:rsidRPr="008B3FB5" w:rsidRDefault="008B3FB5" w:rsidP="00057B9A">
      <w:pPr>
        <w:pStyle w:val="a3"/>
        <w:rPr>
          <w:rtl/>
        </w:rPr>
      </w:pPr>
      <w:r w:rsidRPr="008B3FB5">
        <w:rPr>
          <w:rFonts w:hint="cs"/>
          <w:rtl/>
        </w:rPr>
        <w:t>ד) ועוד, מכיון ש</w:t>
      </w:r>
      <w:r w:rsidRPr="008B3FB5">
        <w:rPr>
          <w:rtl/>
        </w:rPr>
        <w:t>הלשון 'ניחום' נפוצה בתנ"ך ובלשון הקודש בכלל</w:t>
      </w:r>
      <w:r w:rsidRPr="008B3FB5">
        <w:rPr>
          <w:rFonts w:hint="cs"/>
          <w:rtl/>
        </w:rPr>
        <w:t>,</w:t>
      </w:r>
      <w:r w:rsidRPr="008B3FB5">
        <w:rPr>
          <w:rtl/>
        </w:rPr>
        <w:t xml:space="preserve"> מדוע נצרך רש"י בכלל לפרש מילה זו, שהרי רש"י בודאי אינו צריך לבאר להבן חמש למקרא את הפירוש של כל תיבה ותיבה ממש - מכיוון שכתב את פירושו בלשון הקודש</w:t>
      </w:r>
      <w:r w:rsidRPr="008B3FB5">
        <w:rPr>
          <w:vertAlign w:val="superscript"/>
          <w:rtl/>
        </w:rPr>
        <w:footnoteReference w:id="57"/>
      </w:r>
      <w:r w:rsidRPr="008B3FB5">
        <w:rPr>
          <w:rtl/>
        </w:rPr>
        <w:t>, והבן חמש למקרא שיודע לה"ק מבין בעצמו את הפירוש הפשוט של רוב התיבות ובפרט כאשר ישנה מילה הנפוצה בלשון הקודש - אין רש"י צריך לבארה, כי הלומד פירש"י מכיר בעצמו את משמעותה.</w:t>
      </w:r>
      <w:r w:rsidRPr="008B3FB5">
        <w:rPr>
          <w:rFonts w:hint="cs"/>
          <w:rtl/>
        </w:rPr>
        <w:t xml:space="preserve"> ומוכרח לומר שדוקא בהתוכן ד"וינחם" </w:t>
      </w:r>
      <w:r w:rsidRPr="008B3FB5">
        <w:rPr>
          <w:rFonts w:hint="cs"/>
          <w:bCs/>
          <w:rtl/>
        </w:rPr>
        <w:t>כאן</w:t>
      </w:r>
      <w:r w:rsidRPr="008B3FB5">
        <w:rPr>
          <w:rFonts w:hint="cs"/>
          <w:rtl/>
        </w:rPr>
        <w:t xml:space="preserve"> מתעוררת שאלה אצל ה'בן חמש למקרא' ולכן הוצרך רש"י לבארו.</w:t>
      </w:r>
    </w:p>
    <w:p w:rsidR="008B3FB5" w:rsidRPr="008B3FB5" w:rsidRDefault="008B3FB5" w:rsidP="00057B9A">
      <w:pPr>
        <w:pStyle w:val="a3"/>
        <w:rPr>
          <w:rtl/>
        </w:rPr>
      </w:pPr>
      <w:r w:rsidRPr="008B3FB5">
        <w:rPr>
          <w:rFonts w:hint="cs"/>
          <w:rtl/>
        </w:rPr>
        <w:t xml:space="preserve">ב. ויובן זה </w:t>
      </w:r>
      <w:r w:rsidRPr="008B3FB5">
        <w:rPr>
          <w:rtl/>
        </w:rPr>
        <w:t>בהקדים</w:t>
      </w:r>
      <w:r w:rsidRPr="008B3FB5">
        <w:rPr>
          <w:vertAlign w:val="superscript"/>
          <w:rtl/>
        </w:rPr>
        <w:footnoteReference w:id="58"/>
      </w:r>
      <w:r w:rsidRPr="008B3FB5">
        <w:rPr>
          <w:rtl/>
        </w:rPr>
        <w:t>:</w:t>
      </w:r>
      <w:r w:rsidRPr="008B3FB5">
        <w:rPr>
          <w:rFonts w:hint="cs"/>
          <w:rtl/>
        </w:rPr>
        <w:t xml:space="preserve"> </w:t>
      </w:r>
      <w:r w:rsidRPr="008B3FB5">
        <w:rPr>
          <w:rtl/>
        </w:rPr>
        <w:t>ידוע הכלל בפירש"י עה"ת</w:t>
      </w:r>
      <w:r w:rsidRPr="008B3FB5">
        <w:rPr>
          <w:vertAlign w:val="superscript"/>
          <w:rtl/>
        </w:rPr>
        <w:footnoteReference w:id="59"/>
      </w:r>
      <w:r w:rsidRPr="008B3FB5">
        <w:rPr>
          <w:rtl/>
        </w:rPr>
        <w:t xml:space="preserve"> - דבכל מקום שרש"י אומר ב' (או יותר) פרושים בענין אחד, הוא מפני שעל כל אחד מהפרושים יש קושי שאינו בפרוש השני. </w:t>
      </w:r>
    </w:p>
    <w:p w:rsidR="008B3FB5" w:rsidRPr="008B3FB5" w:rsidRDefault="008B3FB5" w:rsidP="00057B9A">
      <w:pPr>
        <w:pStyle w:val="a3"/>
        <w:rPr>
          <w:rtl/>
        </w:rPr>
      </w:pPr>
      <w:r w:rsidRPr="008B3FB5">
        <w:rPr>
          <w:rtl/>
        </w:rPr>
        <w:t>ועד"ז</w:t>
      </w:r>
      <w:r w:rsidRPr="008B3FB5">
        <w:rPr>
          <w:rFonts w:hint="cs"/>
          <w:rtl/>
        </w:rPr>
        <w:t xml:space="preserve"> </w:t>
      </w:r>
      <w:r w:rsidRPr="008B3FB5">
        <w:rPr>
          <w:rtl/>
        </w:rPr>
        <w:t>הוא גם בנוגע להוכחות וראיות שבוחר רש"י להביא בפירושו כאן: כל אחת מההוכחות והראיות כשלעצמה אינה מספקת וצריך לעוד ראיות אחרות המסייעות ומשלימות לאותו ענין שמביא רש"י בפירושו</w:t>
      </w:r>
      <w:r w:rsidRPr="008B3FB5">
        <w:rPr>
          <w:vertAlign w:val="superscript"/>
          <w:rtl/>
        </w:rPr>
        <w:footnoteReference w:id="60"/>
      </w:r>
      <w:r w:rsidRPr="008B3FB5">
        <w:rPr>
          <w:rtl/>
        </w:rPr>
        <w:t>.</w:t>
      </w:r>
    </w:p>
    <w:p w:rsidR="008B3FB5" w:rsidRPr="008B3FB5" w:rsidRDefault="008B3FB5" w:rsidP="00057B9A">
      <w:pPr>
        <w:pStyle w:val="a3"/>
        <w:rPr>
          <w:rtl/>
        </w:rPr>
      </w:pPr>
      <w:r w:rsidRPr="008B3FB5">
        <w:rPr>
          <w:rFonts w:hint="cs"/>
          <w:rtl/>
        </w:rPr>
        <w:t xml:space="preserve">ובכן: </w:t>
      </w:r>
      <w:r w:rsidRPr="008B3FB5">
        <w:rPr>
          <w:rtl/>
        </w:rPr>
        <w:t>כאשר מדברים לראש</w:t>
      </w:r>
      <w:r w:rsidRPr="008B3FB5">
        <w:rPr>
          <w:rFonts w:hint="cs"/>
          <w:rtl/>
        </w:rPr>
        <w:t>ו</w:t>
      </w:r>
      <w:r w:rsidRPr="008B3FB5">
        <w:rPr>
          <w:rtl/>
        </w:rPr>
        <w:t>נה עם ילד אודות (שינוי) החלטותיו של הקב"ה – צריך להבהיר לו בצורה מוחלטת שהחלטותיו של הבורא אינן כהחלטות של אדם בשר ודם. לכן, מביא רש"י תחילה בתור הקדמה כללית ראי' דוקא מהפסוק</w:t>
      </w:r>
      <w:r w:rsidRPr="008B3FB5">
        <w:rPr>
          <w:vertAlign w:val="superscript"/>
          <w:rtl/>
        </w:rPr>
        <w:footnoteReference w:id="61"/>
      </w:r>
      <w:r w:rsidRPr="008B3FB5">
        <w:rPr>
          <w:rtl/>
        </w:rPr>
        <w:t>:</w:t>
      </w:r>
      <w:r w:rsidRPr="008B3FB5">
        <w:rPr>
          <w:color w:val="000000"/>
          <w:rtl/>
        </w:rPr>
        <w:t>"לֹא אִישׁ אֵל וִיכַזֵּב וּבֶן אָדָם וְיִתְנֶחָם הַהוּא אָמַר וְלֹא יַעֲשֶׂה וְדִבֶּר וְלֹא יְקִימֶנָּה".</w:t>
      </w:r>
      <w:r w:rsidRPr="008B3FB5">
        <w:rPr>
          <w:rFonts w:hint="cs"/>
          <w:color w:val="000000"/>
          <w:rtl/>
        </w:rPr>
        <w:t xml:space="preserve"> ד</w:t>
      </w:r>
      <w:r w:rsidRPr="008B3FB5">
        <w:rPr>
          <w:rtl/>
        </w:rPr>
        <w:t xml:space="preserve">משמע מפסוק זה שרק מהות וטבע </w:t>
      </w:r>
      <w:r w:rsidRPr="008B3FB5">
        <w:rPr>
          <w:bCs/>
          <w:rtl/>
        </w:rPr>
        <w:t>האדם</w:t>
      </w:r>
      <w:r w:rsidRPr="008B3FB5">
        <w:rPr>
          <w:rtl/>
        </w:rPr>
        <w:t xml:space="preserve"> להנחם ולשנות רצונו, אבל הבורא ית' אינו במהות זו. לכן מביא רש"י כראי' ראשונה הוכחה שהקב"ה "אינו איש ולא אדם"</w:t>
      </w:r>
      <w:r w:rsidRPr="008B3FB5">
        <w:rPr>
          <w:vertAlign w:val="superscript"/>
          <w:rtl/>
        </w:rPr>
        <w:footnoteReference w:id="62"/>
      </w:r>
      <w:r w:rsidRPr="008B3FB5">
        <w:rPr>
          <w:rtl/>
        </w:rPr>
        <w:t>.</w:t>
      </w:r>
      <w:r w:rsidRPr="008B3FB5">
        <w:rPr>
          <w:rFonts w:hint="cs"/>
          <w:rtl/>
        </w:rPr>
        <w:t xml:space="preserve"> ומכיון </w:t>
      </w:r>
      <w:r w:rsidRPr="008B3FB5">
        <w:rPr>
          <w:rtl/>
        </w:rPr>
        <w:t xml:space="preserve">שילד בן חמש למקרא בודאי יודע ומבין בפשטות שמדת הקב"ה אינה כמדת בו"ד ("אינו איש ולא אדם"), </w:t>
      </w:r>
      <w:r w:rsidRPr="008B3FB5">
        <w:rPr>
          <w:rFonts w:hint="cs"/>
          <w:rtl/>
        </w:rPr>
        <w:t>מבין הוא כן עכשיו</w:t>
      </w:r>
      <w:r w:rsidRPr="008B3FB5">
        <w:rPr>
          <w:rtl/>
        </w:rPr>
        <w:t xml:space="preserve"> גם </w:t>
      </w:r>
      <w:r w:rsidRPr="008B3FB5">
        <w:rPr>
          <w:rFonts w:hint="cs"/>
          <w:rtl/>
        </w:rPr>
        <w:t>ב</w:t>
      </w:r>
      <w:r w:rsidRPr="008B3FB5">
        <w:rPr>
          <w:rtl/>
        </w:rPr>
        <w:t xml:space="preserve">ענין החרטה </w:t>
      </w:r>
      <w:r w:rsidRPr="008B3FB5">
        <w:rPr>
          <w:rFonts w:hint="cs"/>
          <w:rtl/>
        </w:rPr>
        <w:t>ו</w:t>
      </w:r>
      <w:r w:rsidRPr="008B3FB5">
        <w:rPr>
          <w:rtl/>
        </w:rPr>
        <w:t>הניחום והשינוי</w:t>
      </w:r>
      <w:r w:rsidRPr="008B3FB5">
        <w:rPr>
          <w:rFonts w:hint="cs"/>
          <w:rtl/>
        </w:rPr>
        <w:t>, שהוא</w:t>
      </w:r>
      <w:r w:rsidRPr="008B3FB5">
        <w:rPr>
          <w:rtl/>
        </w:rPr>
        <w:t xml:space="preserve"> מתאים ושייך דוקא לבני</w:t>
      </w:r>
      <w:r w:rsidRPr="008B3FB5">
        <w:rPr>
          <w:rFonts w:hint="cs"/>
          <w:rtl/>
        </w:rPr>
        <w:t>-</w:t>
      </w:r>
      <w:r w:rsidRPr="008B3FB5">
        <w:rPr>
          <w:rtl/>
        </w:rPr>
        <w:t>אדם ולא לקב"ה.</w:t>
      </w:r>
    </w:p>
    <w:p w:rsidR="008B3FB5" w:rsidRPr="008B3FB5" w:rsidRDefault="008B3FB5" w:rsidP="00057B9A">
      <w:pPr>
        <w:pStyle w:val="a3"/>
        <w:rPr>
          <w:bCs/>
          <w:rtl/>
        </w:rPr>
      </w:pPr>
      <w:r w:rsidRPr="008B3FB5">
        <w:rPr>
          <w:rFonts w:hint="cs"/>
          <w:rtl/>
        </w:rPr>
        <w:t>אלא ד</w:t>
      </w:r>
      <w:r w:rsidRPr="008B3FB5">
        <w:rPr>
          <w:rtl/>
        </w:rPr>
        <w:t xml:space="preserve">דוקא </w:t>
      </w:r>
      <w:r w:rsidRPr="008B3FB5">
        <w:rPr>
          <w:rFonts w:hint="cs"/>
          <w:rtl/>
        </w:rPr>
        <w:t>משום זה</w:t>
      </w:r>
      <w:r w:rsidRPr="008B3FB5">
        <w:rPr>
          <w:rtl/>
        </w:rPr>
        <w:t xml:space="preserve"> שאלת הילד מתחזקת: כיצד נאמר כאן על הקב"ה "</w:t>
      </w:r>
      <w:r w:rsidRPr="008B3FB5">
        <w:rPr>
          <w:color w:val="000000"/>
          <w:rtl/>
        </w:rPr>
        <w:t xml:space="preserve">וַיִּנָּחֶם", שהמשמעות </w:t>
      </w:r>
      <w:r w:rsidRPr="008B3FB5">
        <w:rPr>
          <w:rtl/>
        </w:rPr>
        <w:t>הפשוטה היא שהקב"ה מתחרט על מעשיו, והרי אין ניחום ואין חרטה לפני הכבוד</w:t>
      </w:r>
      <w:r w:rsidRPr="008B3FB5">
        <w:rPr>
          <w:vertAlign w:val="superscript"/>
          <w:rtl/>
        </w:rPr>
        <w:footnoteReference w:id="63"/>
      </w:r>
      <w:r w:rsidRPr="008B3FB5">
        <w:rPr>
          <w:rtl/>
        </w:rPr>
        <w:t>, כיצד משנה הוא את מחשבתו (שהיא תכונה שמתאימה לכאורה לטבע האדם בלבד)</w:t>
      </w:r>
      <w:r w:rsidRPr="008B3FB5">
        <w:rPr>
          <w:rFonts w:hint="cs"/>
          <w:rtl/>
        </w:rPr>
        <w:t>.</w:t>
      </w:r>
      <w:r w:rsidRPr="008B3FB5">
        <w:rPr>
          <w:bCs/>
          <w:color w:val="000000"/>
          <w:rtl/>
        </w:rPr>
        <w:t xml:space="preserve"> </w:t>
      </w:r>
    </w:p>
    <w:p w:rsidR="008B3FB5" w:rsidRPr="008B3FB5" w:rsidRDefault="008B3FB5" w:rsidP="00057B9A">
      <w:pPr>
        <w:pStyle w:val="a3"/>
        <w:rPr>
          <w:rtl/>
        </w:rPr>
      </w:pPr>
      <w:r w:rsidRPr="008B3FB5">
        <w:rPr>
          <w:rFonts w:hint="cs"/>
          <w:rtl/>
        </w:rPr>
        <w:t xml:space="preserve">ג. </w:t>
      </w:r>
      <w:r w:rsidRPr="008B3FB5">
        <w:rPr>
          <w:rtl/>
        </w:rPr>
        <w:t>לכן, מיד לאחר מכן מביא רש"י את הפסוק</w:t>
      </w:r>
      <w:r w:rsidRPr="008B3FB5">
        <w:rPr>
          <w:vertAlign w:val="superscript"/>
          <w:rtl/>
        </w:rPr>
        <w:footnoteReference w:id="64"/>
      </w:r>
      <w:r w:rsidRPr="008B3FB5">
        <w:rPr>
          <w:rtl/>
        </w:rPr>
        <w:t>:</w:t>
      </w:r>
      <w:r w:rsidRPr="008B3FB5">
        <w:rPr>
          <w:rFonts w:hint="cs"/>
          <w:rtl/>
        </w:rPr>
        <w:t xml:space="preserve"> </w:t>
      </w:r>
      <w:r w:rsidRPr="008B3FB5">
        <w:rPr>
          <w:rtl/>
        </w:rPr>
        <w:t>"</w:t>
      </w:r>
      <w:r w:rsidRPr="008B3FB5">
        <w:rPr>
          <w:color w:val="000000"/>
          <w:rtl/>
        </w:rPr>
        <w:t xml:space="preserve">כִּי יָדִין </w:t>
      </w:r>
      <w:r w:rsidRPr="008B3FB5">
        <w:rPr>
          <w:rtl/>
        </w:rPr>
        <w:t xml:space="preserve">ה' </w:t>
      </w:r>
      <w:r w:rsidRPr="008B3FB5">
        <w:rPr>
          <w:color w:val="000000"/>
          <w:rtl/>
        </w:rPr>
        <w:t>עַמּוֹ וְעַל עֲבָדָיו יִתְנֶחָם כִּי יִרְאֶה כִּי אָזְלַת יָד וְאֶפֶס עָצוּר וְעָזוּב</w:t>
      </w:r>
      <w:r w:rsidRPr="008B3FB5">
        <w:rPr>
          <w:rtl/>
        </w:rPr>
        <w:t>".</w:t>
      </w:r>
      <w:r w:rsidRPr="008B3FB5">
        <w:rPr>
          <w:rFonts w:hint="cs"/>
          <w:rtl/>
        </w:rPr>
        <w:t xml:space="preserve"> שמ</w:t>
      </w:r>
      <w:r w:rsidRPr="008B3FB5">
        <w:rPr>
          <w:rtl/>
        </w:rPr>
        <w:t>פסוק זה משמע שהנהגת הקב"ה בעולמו יכולה להיות תלוי' במעשיהם של בני האדם:</w:t>
      </w:r>
      <w:r w:rsidRPr="008B3FB5">
        <w:rPr>
          <w:rFonts w:hint="cs"/>
          <w:rtl/>
        </w:rPr>
        <w:t xml:space="preserve"> </w:t>
      </w:r>
      <w:r w:rsidRPr="008B3FB5">
        <w:rPr>
          <w:rtl/>
        </w:rPr>
        <w:t xml:space="preserve">לאחר שעם ישראל </w:t>
      </w:r>
      <w:r w:rsidRPr="008B3FB5">
        <w:rPr>
          <w:bCs/>
          <w:rtl/>
        </w:rPr>
        <w:t>בחרו</w:t>
      </w:r>
      <w:r w:rsidRPr="008B3FB5">
        <w:rPr>
          <w:rtl/>
        </w:rPr>
        <w:t xml:space="preserve"> לעשות נגד רצון ה', נשפטו על כך ונידונו ליסורים,</w:t>
      </w:r>
      <w:r w:rsidRPr="008B3FB5">
        <w:rPr>
          <w:rFonts w:hint="cs"/>
          <w:rtl/>
        </w:rPr>
        <w:t xml:space="preserve"> </w:t>
      </w:r>
      <w:r w:rsidRPr="008B3FB5">
        <w:rPr>
          <w:rtl/>
        </w:rPr>
        <w:t>ורק לאחר ש"כשישפוט אותן ביסורין הללו האמורים עליהם</w:t>
      </w:r>
      <w:r w:rsidRPr="008B3FB5">
        <w:rPr>
          <w:rFonts w:hint="cs"/>
          <w:rtl/>
        </w:rPr>
        <w:t xml:space="preserve"> </w:t>
      </w:r>
      <w:r w:rsidRPr="008B3FB5">
        <w:rPr>
          <w:rtl/>
        </w:rPr>
        <w:t>.</w:t>
      </w:r>
      <w:r w:rsidRPr="008B3FB5">
        <w:rPr>
          <w:rFonts w:hint="cs"/>
          <w:rtl/>
        </w:rPr>
        <w:t xml:space="preserve"> </w:t>
      </w:r>
      <w:r w:rsidRPr="008B3FB5">
        <w:rPr>
          <w:rtl/>
        </w:rPr>
        <w:t>. יתנחם הקדוש ברוך הוא על עבדיו לשוב ולרחם עליהם"</w:t>
      </w:r>
      <w:r w:rsidRPr="008B3FB5">
        <w:rPr>
          <w:vertAlign w:val="superscript"/>
          <w:rtl/>
        </w:rPr>
        <w:footnoteReference w:id="65"/>
      </w:r>
      <w:r w:rsidRPr="008B3FB5">
        <w:rPr>
          <w:rtl/>
        </w:rPr>
        <w:t>.</w:t>
      </w:r>
      <w:r w:rsidRPr="008B3FB5">
        <w:rPr>
          <w:rFonts w:hint="cs"/>
          <w:rtl/>
        </w:rPr>
        <w:t xml:space="preserve"> </w:t>
      </w:r>
      <w:r w:rsidRPr="008B3FB5">
        <w:rPr>
          <w:rtl/>
        </w:rPr>
        <w:t>מכאן</w:t>
      </w:r>
      <w:r w:rsidRPr="008B3FB5">
        <w:rPr>
          <w:vertAlign w:val="superscript"/>
          <w:rtl/>
        </w:rPr>
        <w:footnoteReference w:id="66"/>
      </w:r>
      <w:r w:rsidRPr="008B3FB5">
        <w:rPr>
          <w:rtl/>
        </w:rPr>
        <w:t>, שהקב"ה יכול לשנות את מחשבתו להיטיב לאחר ריצוי עונש ע"פ דין ומשפט.</w:t>
      </w:r>
      <w:r w:rsidRPr="008B3FB5">
        <w:rPr>
          <w:rFonts w:hint="cs"/>
          <w:rtl/>
        </w:rPr>
        <w:t xml:space="preserve"> ובפשטות כ"ה גם בצד ההפכי</w:t>
      </w:r>
      <w:r w:rsidRPr="008B3FB5">
        <w:rPr>
          <w:vertAlign w:val="superscript"/>
          <w:rtl/>
        </w:rPr>
        <w:footnoteReference w:id="67"/>
      </w:r>
      <w:r w:rsidRPr="008B3FB5">
        <w:rPr>
          <w:rtl/>
        </w:rPr>
        <w:t>.</w:t>
      </w:r>
    </w:p>
    <w:p w:rsidR="008B3FB5" w:rsidRPr="008B3FB5" w:rsidRDefault="008B3FB5" w:rsidP="00057B9A">
      <w:pPr>
        <w:pStyle w:val="a3"/>
        <w:rPr>
          <w:rtl/>
        </w:rPr>
      </w:pPr>
      <w:r w:rsidRPr="008B3FB5">
        <w:rPr>
          <w:rtl/>
        </w:rPr>
        <w:t>ומכאן מבין הבן חמש למקרא גם בנידון דידן: בשינוי מחסד לדין כשחטאו בני האדם ועשו הרע בעיני ה', היפכו את מידת החסד למידת הדין: "וינחם ה' אשר עשה את האדם כו' ויאמר אמחה כו'.</w:t>
      </w:r>
      <w:r w:rsidRPr="008B3FB5">
        <w:rPr>
          <w:rFonts w:hint="cs"/>
          <w:rtl/>
        </w:rPr>
        <w:t xml:space="preserve"> </w:t>
      </w:r>
      <w:r w:rsidRPr="008B3FB5">
        <w:rPr>
          <w:rtl/>
        </w:rPr>
        <w:t>ובאופן הנהגה כזה, (בו מעשה התחתונים ובחירתם משפיע על מדותיו של הקב"ה) מתדמה הבורא למדת בו"ד לכאורה.</w:t>
      </w:r>
    </w:p>
    <w:p w:rsidR="008B3FB5" w:rsidRPr="008B3FB5" w:rsidRDefault="008B3FB5" w:rsidP="00057B9A">
      <w:pPr>
        <w:pStyle w:val="a3"/>
        <w:rPr>
          <w:rtl/>
        </w:rPr>
      </w:pPr>
      <w:r w:rsidRPr="008B3FB5">
        <w:rPr>
          <w:rFonts w:hint="cs"/>
          <w:rtl/>
        </w:rPr>
        <w:t xml:space="preserve">ד. </w:t>
      </w:r>
      <w:r w:rsidRPr="008B3FB5">
        <w:rPr>
          <w:rtl/>
        </w:rPr>
        <w:t xml:space="preserve">לאחרי זה </w:t>
      </w:r>
      <w:r w:rsidRPr="008B3FB5">
        <w:rPr>
          <w:rFonts w:hint="cs"/>
          <w:rtl/>
        </w:rPr>
        <w:t xml:space="preserve">מביא </w:t>
      </w:r>
      <w:r w:rsidRPr="008B3FB5">
        <w:rPr>
          <w:rtl/>
        </w:rPr>
        <w:t>הפסוק</w:t>
      </w:r>
      <w:r w:rsidRPr="008B3FB5">
        <w:rPr>
          <w:vertAlign w:val="superscript"/>
          <w:rtl/>
        </w:rPr>
        <w:footnoteReference w:id="68"/>
      </w:r>
      <w:r w:rsidRPr="008B3FB5">
        <w:rPr>
          <w:rtl/>
        </w:rPr>
        <w:t>:</w:t>
      </w:r>
      <w:r w:rsidRPr="008B3FB5">
        <w:rPr>
          <w:rFonts w:hint="cs"/>
          <w:rtl/>
        </w:rPr>
        <w:t xml:space="preserve"> </w:t>
      </w:r>
      <w:r w:rsidRPr="008B3FB5">
        <w:rPr>
          <w:rtl/>
        </w:rPr>
        <w:t>"וַיִּנָּחֶם ה' עַל הָרָעָה אֲשֶׁר דִּבֶּר לַעֲשׂוֹת לְעַמּוֹ".</w:t>
      </w:r>
      <w:r w:rsidRPr="008B3FB5">
        <w:rPr>
          <w:rFonts w:hint="cs"/>
          <w:rtl/>
        </w:rPr>
        <w:t xml:space="preserve"> </w:t>
      </w:r>
      <w:r w:rsidRPr="008B3FB5">
        <w:rPr>
          <w:rtl/>
        </w:rPr>
        <w:t>גם בפסוק זה מדובר שישראל חטאו בחטא העגל: "סָרוּ מַהֵר מִן הַדֶּרֶךְ" ו"עָשׂוּ לָהֶם עֵגֶל מַסֵּכָה", ואכן היטו את מידת החסד לדין.</w:t>
      </w:r>
    </w:p>
    <w:p w:rsidR="008B3FB5" w:rsidRPr="008B3FB5" w:rsidRDefault="008B3FB5" w:rsidP="00057B9A">
      <w:pPr>
        <w:pStyle w:val="a3"/>
        <w:rPr>
          <w:rtl/>
        </w:rPr>
      </w:pPr>
      <w:r w:rsidRPr="008B3FB5">
        <w:rPr>
          <w:rFonts w:hint="cs"/>
          <w:color w:val="000000"/>
          <w:rtl/>
        </w:rPr>
        <w:t>אלא שבפסוק זה ראינו</w:t>
      </w:r>
      <w:r w:rsidRPr="008B3FB5">
        <w:rPr>
          <w:rtl/>
        </w:rPr>
        <w:t xml:space="preserve"> חידוש גדול יותר </w:t>
      </w:r>
      <w:r w:rsidRPr="008B3FB5">
        <w:rPr>
          <w:rFonts w:hint="cs"/>
          <w:rtl/>
        </w:rPr>
        <w:t>ו</w:t>
      </w:r>
      <w:r w:rsidRPr="008B3FB5">
        <w:rPr>
          <w:rtl/>
        </w:rPr>
        <w:t>בשניים:</w:t>
      </w:r>
      <w:r w:rsidRPr="008B3FB5">
        <w:rPr>
          <w:rFonts w:hint="cs"/>
          <w:rtl/>
        </w:rPr>
        <w:t xml:space="preserve"> </w:t>
      </w:r>
      <w:r w:rsidRPr="008B3FB5">
        <w:rPr>
          <w:rtl/>
        </w:rPr>
        <w:t>לא רק ש</w:t>
      </w:r>
      <w:r w:rsidRPr="008B3FB5">
        <w:rPr>
          <w:bCs/>
          <w:rtl/>
        </w:rPr>
        <w:t xml:space="preserve">אדם אחד </w:t>
      </w:r>
      <w:r w:rsidRPr="008B3FB5">
        <w:rPr>
          <w:rtl/>
        </w:rPr>
        <w:t xml:space="preserve">(משה רבנו) יכול לפעול כיחיד להטיב, אלא גם לאחר שכבר </w:t>
      </w:r>
      <w:r w:rsidRPr="008B3FB5">
        <w:rPr>
          <w:bCs/>
          <w:rtl/>
        </w:rPr>
        <w:t>נמשכה</w:t>
      </w:r>
      <w:r w:rsidRPr="008B3FB5">
        <w:rPr>
          <w:rtl/>
        </w:rPr>
        <w:t xml:space="preserve"> מדה"ד לעונש לחוטא ניתן </w:t>
      </w:r>
      <w:r w:rsidRPr="008B3FB5">
        <w:rPr>
          <w:bCs/>
          <w:rtl/>
        </w:rPr>
        <w:t>להופכה</w:t>
      </w:r>
      <w:r w:rsidRPr="008B3FB5">
        <w:rPr>
          <w:rtl/>
        </w:rPr>
        <w:t xml:space="preserve"> לטוב וחסד, שע"י מעשה התחתונים ניתן לעשות שינוי גמור להנחם </w:t>
      </w:r>
      <w:r w:rsidRPr="008B3FB5">
        <w:rPr>
          <w:bCs/>
          <w:rtl/>
        </w:rPr>
        <w:t>עצם המדה</w:t>
      </w:r>
      <w:r w:rsidRPr="008B3FB5">
        <w:rPr>
          <w:rtl/>
        </w:rPr>
        <w:t xml:space="preserve"> להופכה ולשנותה</w:t>
      </w:r>
      <w:r w:rsidRPr="008B3FB5">
        <w:rPr>
          <w:vertAlign w:val="superscript"/>
          <w:rtl/>
        </w:rPr>
        <w:footnoteReference w:id="69"/>
      </w:r>
      <w:r w:rsidRPr="008B3FB5">
        <w:rPr>
          <w:rtl/>
        </w:rPr>
        <w:t>.</w:t>
      </w:r>
    </w:p>
    <w:p w:rsidR="008B3FB5" w:rsidRPr="008B3FB5" w:rsidRDefault="008B3FB5" w:rsidP="00057B9A">
      <w:pPr>
        <w:pStyle w:val="a3"/>
        <w:rPr>
          <w:rtl/>
        </w:rPr>
      </w:pPr>
      <w:r w:rsidRPr="008B3FB5">
        <w:rPr>
          <w:rFonts w:hint="cs"/>
          <w:rtl/>
        </w:rPr>
        <w:t xml:space="preserve">דהרי לפנ"ז </w:t>
      </w:r>
      <w:r w:rsidRPr="008B3FB5">
        <w:rPr>
          <w:rtl/>
        </w:rPr>
        <w:t>אמר הקב"ה למשה</w:t>
      </w:r>
      <w:r w:rsidRPr="008B3FB5">
        <w:rPr>
          <w:vertAlign w:val="superscript"/>
          <w:rtl/>
        </w:rPr>
        <w:footnoteReference w:id="70"/>
      </w:r>
      <w:r w:rsidRPr="008B3FB5">
        <w:rPr>
          <w:rtl/>
        </w:rPr>
        <w:t>:</w:t>
      </w:r>
      <w:r w:rsidRPr="008B3FB5">
        <w:rPr>
          <w:rFonts w:hint="cs"/>
          <w:rtl/>
        </w:rPr>
        <w:t xml:space="preserve"> </w:t>
      </w:r>
      <w:r w:rsidRPr="008B3FB5">
        <w:rPr>
          <w:rtl/>
        </w:rPr>
        <w:t>"</w:t>
      </w:r>
      <w:r w:rsidRPr="008B3FB5">
        <w:rPr>
          <w:color w:val="000000"/>
          <w:rtl/>
        </w:rPr>
        <w:t>וְעַתָּה הַנִּיחָה לִּי וְיִחַר אַפִּי בָהֶם וַאֲכַלֵּם וְאֶעֱשֶׂה אוֹתְךָ לְגוֹי גָּדוֹל</w:t>
      </w:r>
      <w:r w:rsidRPr="008B3FB5">
        <w:rPr>
          <w:rtl/>
        </w:rPr>
        <w:t>".</w:t>
      </w:r>
      <w:r w:rsidRPr="008B3FB5">
        <w:rPr>
          <w:rFonts w:hint="cs"/>
          <w:rtl/>
        </w:rPr>
        <w:t xml:space="preserve"> </w:t>
      </w:r>
      <w:r w:rsidRPr="008B3FB5">
        <w:rPr>
          <w:rtl/>
        </w:rPr>
        <w:t>ופירש"י בד"ה הניחה לי:</w:t>
      </w:r>
      <w:r w:rsidRPr="008B3FB5">
        <w:rPr>
          <w:rFonts w:hint="cs"/>
          <w:rtl/>
        </w:rPr>
        <w:t xml:space="preserve"> </w:t>
      </w:r>
      <w:r w:rsidRPr="008B3FB5">
        <w:rPr>
          <w:rtl/>
        </w:rPr>
        <w:t>"עד</w:t>
      </w:r>
      <w:r w:rsidRPr="008B3FB5">
        <w:rPr>
          <w:rFonts w:hint="cs"/>
          <w:rtl/>
        </w:rPr>
        <w:t>י</w:t>
      </w:r>
      <w:r w:rsidRPr="008B3FB5">
        <w:rPr>
          <w:rtl/>
        </w:rPr>
        <w:t>ין לא שמענו שהתפלל משה עליהם, והוא אומר 'הניחה לי'</w:t>
      </w:r>
      <w:r w:rsidRPr="008B3FB5">
        <w:rPr>
          <w:rFonts w:hint="cs"/>
          <w:rtl/>
        </w:rPr>
        <w:t>.</w:t>
      </w:r>
      <w:r w:rsidRPr="008B3FB5">
        <w:rPr>
          <w:rtl/>
        </w:rPr>
        <w:t xml:space="preserve"> אלא, כאן פתח לו פתח והודיעו, </w:t>
      </w:r>
      <w:r w:rsidRPr="008B3FB5">
        <w:rPr>
          <w:bCs/>
          <w:rtl/>
        </w:rPr>
        <w:t>שהדבר תלוי בו</w:t>
      </w:r>
      <w:r w:rsidRPr="008B3FB5">
        <w:rPr>
          <w:rtl/>
        </w:rPr>
        <w:t>, שאם יתפלל עליהם - לא יכלם.</w:t>
      </w:r>
    </w:p>
    <w:p w:rsidR="008B3FB5" w:rsidRPr="008B3FB5" w:rsidRDefault="008B3FB5" w:rsidP="00057B9A">
      <w:pPr>
        <w:pStyle w:val="a3"/>
        <w:rPr>
          <w:rtl/>
        </w:rPr>
      </w:pPr>
      <w:r w:rsidRPr="008B3FB5">
        <w:rPr>
          <w:rtl/>
        </w:rPr>
        <w:t>ומכאן רואים אופן בהנהגת הקב"ה שתלוי פחות במעשה התחתונים ככלל, מכיוון שביטול הגזירה הרעה (שע"פ דין) השתנה ע"י אדם אחד פרטי והי' תלוי בתפילת הצדיק ונשיא הדור משה רבינו</w:t>
      </w:r>
      <w:r w:rsidRPr="008B3FB5">
        <w:rPr>
          <w:vertAlign w:val="superscript"/>
          <w:rtl/>
        </w:rPr>
        <w:footnoteReference w:id="71"/>
      </w:r>
      <w:r w:rsidRPr="008B3FB5">
        <w:rPr>
          <w:rtl/>
        </w:rPr>
        <w:t>. וכמו שא</w:t>
      </w:r>
      <w:r w:rsidRPr="008B3FB5">
        <w:rPr>
          <w:rFonts w:hint="cs"/>
          <w:rtl/>
        </w:rPr>
        <w:t>מנם</w:t>
      </w:r>
      <w:r w:rsidRPr="008B3FB5">
        <w:rPr>
          <w:rtl/>
        </w:rPr>
        <w:t xml:space="preserve"> קרה, עלתה בידו של משה בלבד רבינו לבטל את הגזירה הרעה מעל כלל בני ישראל</w:t>
      </w:r>
      <w:r w:rsidRPr="008B3FB5">
        <w:rPr>
          <w:vertAlign w:val="superscript"/>
          <w:rtl/>
        </w:rPr>
        <w:footnoteReference w:id="72"/>
      </w:r>
      <w:r w:rsidRPr="008B3FB5">
        <w:rPr>
          <w:rtl/>
        </w:rPr>
        <w:t>: "</w:t>
      </w:r>
      <w:r w:rsidRPr="008B3FB5">
        <w:rPr>
          <w:color w:val="000000"/>
          <w:rtl/>
        </w:rPr>
        <w:t>וְהִנָּחֵם עַל הָרָעָה לְעַמֶּךָ</w:t>
      </w:r>
      <w:r w:rsidRPr="008B3FB5">
        <w:rPr>
          <w:rtl/>
        </w:rPr>
        <w:t>".</w:t>
      </w:r>
      <w:r w:rsidRPr="008B3FB5">
        <w:rPr>
          <w:rFonts w:hint="cs"/>
          <w:rtl/>
        </w:rPr>
        <w:t xml:space="preserve"> </w:t>
      </w:r>
      <w:r w:rsidRPr="008B3FB5">
        <w:rPr>
          <w:color w:val="000000"/>
          <w:rtl/>
        </w:rPr>
        <w:t>ופירש"י: "</w:t>
      </w:r>
      <w:r w:rsidRPr="008B3FB5">
        <w:rPr>
          <w:bCs/>
          <w:color w:val="000000"/>
          <w:rtl/>
        </w:rPr>
        <w:t>והנחם:</w:t>
      </w:r>
      <w:r w:rsidRPr="008B3FB5">
        <w:rPr>
          <w:color w:val="000000"/>
          <w:rtl/>
        </w:rPr>
        <w:t xml:space="preserve"> התעשת. מחשבה אחרת להטיב להם. </w:t>
      </w:r>
      <w:r w:rsidRPr="008B3FB5">
        <w:rPr>
          <w:bCs/>
          <w:color w:val="000000"/>
          <w:rtl/>
        </w:rPr>
        <w:t>על הרעה:</w:t>
      </w:r>
      <w:r w:rsidRPr="008B3FB5">
        <w:rPr>
          <w:color w:val="000000"/>
          <w:rtl/>
        </w:rPr>
        <w:t xml:space="preserve"> אשר חשבת להם".</w:t>
      </w:r>
      <w:r w:rsidRPr="008B3FB5">
        <w:rPr>
          <w:rtl/>
        </w:rPr>
        <w:t xml:space="preserve"> מכאן, שהקב"ה יכול לשנות את מחשבתו להטיב גם ע"י תפילת צדיק, אע"פ שעם ישראל לא היו ראויים (כביכול) מצ"ע.</w:t>
      </w:r>
    </w:p>
    <w:p w:rsidR="008B3FB5" w:rsidRPr="008B3FB5" w:rsidRDefault="008B3FB5" w:rsidP="00057B9A">
      <w:pPr>
        <w:pStyle w:val="a3"/>
        <w:rPr>
          <w:rtl/>
        </w:rPr>
      </w:pPr>
      <w:r w:rsidRPr="008B3FB5">
        <w:rPr>
          <w:rtl/>
        </w:rPr>
        <w:t>ועד"ז</w:t>
      </w:r>
      <w:r w:rsidRPr="008B3FB5">
        <w:rPr>
          <w:rFonts w:hint="cs"/>
          <w:rtl/>
        </w:rPr>
        <w:t xml:space="preserve"> </w:t>
      </w:r>
      <w:r w:rsidRPr="008B3FB5">
        <w:rPr>
          <w:rtl/>
        </w:rPr>
        <w:t xml:space="preserve">נתבאר כבר </w:t>
      </w:r>
      <w:r w:rsidRPr="008B3FB5">
        <w:rPr>
          <w:rFonts w:hint="cs"/>
          <w:rtl/>
        </w:rPr>
        <w:t>בפירש"י לעיל</w:t>
      </w:r>
      <w:r w:rsidRPr="008B3FB5">
        <w:rPr>
          <w:vertAlign w:val="superscript"/>
          <w:rtl/>
        </w:rPr>
        <w:footnoteReference w:id="73"/>
      </w:r>
      <w:r w:rsidRPr="008B3FB5">
        <w:rPr>
          <w:rtl/>
        </w:rPr>
        <w:t xml:space="preserve"> שניתן להפוך את מדת הדין למדת רחמים על ידי תפלת הצדיקים, ולהיפך - רשעתן של רשעים הופכת מדת רחמים למדת הדין</w:t>
      </w:r>
      <w:r w:rsidRPr="008B3FB5">
        <w:rPr>
          <w:vertAlign w:val="superscript"/>
          <w:rtl/>
        </w:rPr>
        <w:footnoteReference w:id="74"/>
      </w:r>
      <w:r w:rsidRPr="008B3FB5">
        <w:rPr>
          <w:rtl/>
        </w:rPr>
        <w:t>.</w:t>
      </w:r>
    </w:p>
    <w:p w:rsidR="008B3FB5" w:rsidRPr="008B3FB5" w:rsidRDefault="008B3FB5" w:rsidP="00057B9A">
      <w:pPr>
        <w:pStyle w:val="a3"/>
        <w:rPr>
          <w:rtl/>
        </w:rPr>
      </w:pPr>
      <w:r w:rsidRPr="008B3FB5">
        <w:rPr>
          <w:rtl/>
        </w:rPr>
        <w:t>אומנם, הבן חמש למקרא הבין בשתי הראיות האחרונות כיצד יתכנו שינויים בנהגתו של הקב"ה בעולם (מצד מעשה התחתונים ככל או אפילו כיחיד), אך עדיין זקוק הוא לביאור נוסף, מאחר שבתחילה נאמר לו (בראי' והקביעה הראשונה שהביא רש"י) שהקב"ה סוכ"ס "אינו איש ולא אדם", ועד כאן נתברר מהראיות הבאות כיצד כביכול מתדמה הקב"ה למדת בו"ד</w:t>
      </w:r>
      <w:r w:rsidRPr="008B3FB5">
        <w:rPr>
          <w:rFonts w:hint="cs"/>
          <w:rtl/>
        </w:rPr>
        <w:t>.</w:t>
      </w:r>
    </w:p>
    <w:p w:rsidR="008B3FB5" w:rsidRPr="008B3FB5" w:rsidRDefault="008B3FB5" w:rsidP="00057B9A">
      <w:pPr>
        <w:pStyle w:val="a3"/>
        <w:rPr>
          <w:rtl/>
        </w:rPr>
      </w:pPr>
      <w:r w:rsidRPr="008B3FB5">
        <w:rPr>
          <w:rFonts w:hint="cs"/>
          <w:rtl/>
        </w:rPr>
        <w:t xml:space="preserve">ה. </w:t>
      </w:r>
      <w:r w:rsidRPr="008B3FB5">
        <w:rPr>
          <w:rtl/>
        </w:rPr>
        <w:t>לכן מביא רש"י ראי' נוספת  מהפסוק</w:t>
      </w:r>
      <w:r w:rsidRPr="008B3FB5">
        <w:rPr>
          <w:vertAlign w:val="superscript"/>
          <w:rtl/>
        </w:rPr>
        <w:footnoteReference w:id="75"/>
      </w:r>
      <w:r w:rsidRPr="008B3FB5">
        <w:rPr>
          <w:rtl/>
        </w:rPr>
        <w:t>: "נִחַמְתִּי כִּי הִמְלַכְתִּי אֶת שָׁאוּל לְמֶלֶךְ כִּי שָׁב מֵאַחֲרַי וְאֶת דְּבָרַי לֹא הֵקִים וַיִּחַר לִשְׁמוּאֵל וַיִּזְעַק אֶל ה' כָּל הַלָּיְלָה".</w:t>
      </w:r>
      <w:r w:rsidRPr="008B3FB5">
        <w:rPr>
          <w:rFonts w:hint="cs"/>
          <w:rtl/>
        </w:rPr>
        <w:t xml:space="preserve"> </w:t>
      </w:r>
      <w:r w:rsidRPr="008B3FB5">
        <w:rPr>
          <w:rtl/>
        </w:rPr>
        <w:t>מפסוק זה משמע שבחירתו של הקב"ה אינה תלוי' כלל במעשיהם של בני האדם.</w:t>
      </w:r>
    </w:p>
    <w:p w:rsidR="008B3FB5" w:rsidRPr="008B3FB5" w:rsidRDefault="008B3FB5" w:rsidP="00057B9A">
      <w:pPr>
        <w:pStyle w:val="a3"/>
        <w:rPr>
          <w:rtl/>
        </w:rPr>
      </w:pPr>
      <w:r w:rsidRPr="008B3FB5">
        <w:rPr>
          <w:rtl/>
        </w:rPr>
        <w:t>והיינו, אע"פ ששמואל הי' צדיק ונביא הדור (וביותר, ששקול כמשה ואהרן)</w:t>
      </w:r>
      <w:r w:rsidRPr="008B3FB5">
        <w:rPr>
          <w:bCs/>
          <w:rtl/>
        </w:rPr>
        <w:t xml:space="preserve"> זעק אל ה' כל הלילה </w:t>
      </w:r>
      <w:r w:rsidRPr="008B3FB5">
        <w:rPr>
          <w:rtl/>
        </w:rPr>
        <w:t>"להתפלל על שאול</w:t>
      </w:r>
      <w:r w:rsidRPr="008B3FB5">
        <w:rPr>
          <w:vertAlign w:val="superscript"/>
          <w:rtl/>
        </w:rPr>
        <w:footnoteReference w:id="76"/>
      </w:r>
      <w:r w:rsidRPr="008B3FB5">
        <w:rPr>
          <w:rtl/>
        </w:rPr>
        <w:t>" - לא עלתה בידו. ומחשבה אחרת עלתה בלבו של הקב"ה על מלכות שאול שהמליך</w:t>
      </w:r>
      <w:r w:rsidRPr="008B3FB5">
        <w:rPr>
          <w:vertAlign w:val="superscript"/>
          <w:rtl/>
        </w:rPr>
        <w:footnoteReference w:id="77"/>
      </w:r>
      <w:r w:rsidRPr="008B3FB5">
        <w:rPr>
          <w:rtl/>
        </w:rPr>
        <w:t xml:space="preserve"> "שממלכתו לא תקום"</w:t>
      </w:r>
      <w:r w:rsidRPr="008B3FB5">
        <w:rPr>
          <w:vertAlign w:val="superscript"/>
          <w:rtl/>
        </w:rPr>
        <w:footnoteReference w:id="78"/>
      </w:r>
      <w:r w:rsidRPr="008B3FB5">
        <w:rPr>
          <w:rtl/>
        </w:rPr>
        <w:t>, וה' נתן את המלוכה" לְרֵעֲךָ הַטּוֹב מִמֶּךָּ"</w:t>
      </w:r>
      <w:r w:rsidRPr="008B3FB5">
        <w:rPr>
          <w:vertAlign w:val="superscript"/>
          <w:rtl/>
        </w:rPr>
        <w:footnoteReference w:id="79"/>
      </w:r>
      <w:r w:rsidRPr="008B3FB5">
        <w:rPr>
          <w:rtl/>
        </w:rPr>
        <w:t xml:space="preserve"> - זהו דוד</w:t>
      </w:r>
      <w:r w:rsidRPr="008B3FB5">
        <w:rPr>
          <w:vertAlign w:val="superscript"/>
          <w:rtl/>
        </w:rPr>
        <w:footnoteReference w:id="80"/>
      </w:r>
      <w:r w:rsidRPr="008B3FB5">
        <w:rPr>
          <w:rtl/>
        </w:rPr>
        <w:t>. שאול ביקש שינחם ה' ויעורר חסדו עליו בכך שישיב לו את המלוכה.</w:t>
      </w:r>
      <w:r w:rsidRPr="008B3FB5">
        <w:rPr>
          <w:rFonts w:hint="cs"/>
          <w:rtl/>
        </w:rPr>
        <w:t xml:space="preserve"> א</w:t>
      </w:r>
      <w:r w:rsidRPr="008B3FB5">
        <w:rPr>
          <w:rtl/>
        </w:rPr>
        <w:t>ך שמואל השיב לשאול שדבר זה אינו אפשרי</w:t>
      </w:r>
      <w:r w:rsidRPr="008B3FB5">
        <w:rPr>
          <w:vertAlign w:val="superscript"/>
          <w:rtl/>
        </w:rPr>
        <w:footnoteReference w:id="81"/>
      </w:r>
      <w:r w:rsidRPr="008B3FB5">
        <w:rPr>
          <w:rtl/>
        </w:rPr>
        <w:t xml:space="preserve"> בנוגע לממלכת דוד, שעלי' </w:t>
      </w:r>
      <w:r w:rsidRPr="008B3FB5">
        <w:rPr>
          <w:bCs/>
          <w:rtl/>
        </w:rPr>
        <w:t>אי אפשר</w:t>
      </w:r>
      <w:r w:rsidRPr="008B3FB5">
        <w:rPr>
          <w:rtl/>
        </w:rPr>
        <w:t xml:space="preserve"> להנחם, מאחר שכבר ניתנה לדוד</w:t>
      </w:r>
      <w:r w:rsidRPr="008B3FB5">
        <w:rPr>
          <w:vertAlign w:val="superscript"/>
          <w:rtl/>
        </w:rPr>
        <w:footnoteReference w:id="82"/>
      </w:r>
      <w:r w:rsidRPr="008B3FB5">
        <w:rPr>
          <w:rtl/>
        </w:rPr>
        <w:t>.</w:t>
      </w:r>
      <w:r w:rsidRPr="008B3FB5">
        <w:rPr>
          <w:rFonts w:hint="cs"/>
          <w:rtl/>
        </w:rPr>
        <w:t xml:space="preserve"> </w:t>
      </w:r>
      <w:r w:rsidRPr="008B3FB5">
        <w:rPr>
          <w:rtl/>
        </w:rPr>
        <w:t>ועל זה קאמר</w:t>
      </w:r>
      <w:r w:rsidRPr="008B3FB5">
        <w:rPr>
          <w:vertAlign w:val="superscript"/>
          <w:rtl/>
        </w:rPr>
        <w:footnoteReference w:id="83"/>
      </w:r>
      <w:r w:rsidRPr="008B3FB5">
        <w:rPr>
          <w:rtl/>
        </w:rPr>
        <w:t>: "וְגַם נֵצַח יִשְׂרָאֵל לֹא יְשַׁקֵּר וְלֹא יִנָּחֵם כִּי לֹא אָדָם הוּא לְהִנָּחֵם"</w:t>
      </w:r>
      <w:r w:rsidRPr="008B3FB5">
        <w:rPr>
          <w:vertAlign w:val="superscript"/>
          <w:rtl/>
        </w:rPr>
        <w:footnoteReference w:id="84"/>
      </w:r>
      <w:r w:rsidRPr="008B3FB5">
        <w:rPr>
          <w:rtl/>
        </w:rPr>
        <w:t>.</w:t>
      </w:r>
    </w:p>
    <w:p w:rsidR="008B3FB5" w:rsidRPr="008B3FB5" w:rsidRDefault="008B3FB5" w:rsidP="00057B9A">
      <w:pPr>
        <w:pStyle w:val="a3"/>
        <w:rPr>
          <w:rtl/>
        </w:rPr>
      </w:pPr>
      <w:r w:rsidRPr="008B3FB5">
        <w:rPr>
          <w:rtl/>
        </w:rPr>
        <w:t>מכאן רואה ה"בן חמש למקרא" שהחלטותיו של הקב"ה אינם תלויים בהכרח במעשה התחתונים. וישנו גם רצון עליון שאינו ניתן לשינויים והוא באופן של "נצח סלה ועד": שאין לו הפסק</w:t>
      </w:r>
      <w:r w:rsidRPr="008B3FB5">
        <w:rPr>
          <w:vertAlign w:val="superscript"/>
          <w:rtl/>
        </w:rPr>
        <w:footnoteReference w:id="85"/>
      </w:r>
      <w:r w:rsidRPr="008B3FB5">
        <w:rPr>
          <w:rtl/>
        </w:rPr>
        <w:t>, ללא שינויים ובתוקף חזק.</w:t>
      </w:r>
    </w:p>
    <w:p w:rsidR="00772490" w:rsidRDefault="00772490" w:rsidP="001C1E5A">
      <w:pPr>
        <w:pStyle w:val="a4"/>
        <w:sectPr w:rsidR="00772490" w:rsidSect="00B04F96">
          <w:footnotePr>
            <w:numRestart w:val="eachSect"/>
          </w:footnotePr>
          <w:type w:val="continuous"/>
          <w:pgSz w:w="7920" w:h="12240" w:code="1"/>
          <w:pgMar w:top="1296" w:right="864" w:bottom="720" w:left="864" w:header="720" w:footer="720" w:gutter="0"/>
          <w:cols w:space="720"/>
          <w:bidi/>
          <w:docGrid w:linePitch="360"/>
        </w:sectPr>
      </w:pPr>
      <w:r>
        <w:t>e</w:t>
      </w:r>
    </w:p>
    <w:p w:rsidR="00772490" w:rsidRPr="00772490" w:rsidRDefault="00772490" w:rsidP="00D01207">
      <w:pPr>
        <w:pStyle w:val="a0"/>
        <w:rPr>
          <w:rFonts w:eastAsia="Calibri"/>
          <w:rtl/>
        </w:rPr>
      </w:pPr>
      <w:bookmarkStart w:id="314" w:name="_Toc410277031"/>
      <w:r w:rsidRPr="00772490">
        <w:rPr>
          <w:rFonts w:eastAsia="Calibri" w:hint="cs"/>
          <w:rtl/>
        </w:rPr>
        <w:t xml:space="preserve">ותן זרע </w:t>
      </w:r>
      <w:r w:rsidR="00D01207">
        <w:rPr>
          <w:rFonts w:eastAsia="Calibri" w:hint="cs"/>
          <w:rtl/>
        </w:rPr>
        <w:t>(</w:t>
      </w:r>
      <w:r w:rsidRPr="00772490">
        <w:rPr>
          <w:rFonts w:eastAsia="Calibri" w:hint="cs"/>
          <w:rtl/>
        </w:rPr>
        <w:t>גליון</w:t>
      </w:r>
      <w:r w:rsidR="00D01207">
        <w:rPr>
          <w:rFonts w:eastAsia="Calibri" w:hint="cs"/>
          <w:rtl/>
        </w:rPr>
        <w:t>)</w:t>
      </w:r>
      <w:bookmarkEnd w:id="314"/>
    </w:p>
    <w:p w:rsidR="00772490" w:rsidRPr="00772490" w:rsidRDefault="00772490" w:rsidP="00BE6D8B">
      <w:pPr>
        <w:pStyle w:val="a1"/>
        <w:rPr>
          <w:rtl/>
        </w:rPr>
      </w:pPr>
      <w:bookmarkStart w:id="315" w:name="_Toc410275801"/>
      <w:bookmarkStart w:id="316" w:name="_Toc410277032"/>
      <w:r w:rsidRPr="00772490">
        <w:rPr>
          <w:rFonts w:hint="cs"/>
          <w:rtl/>
        </w:rPr>
        <w:t>הרב וו. ראזענבלום</w:t>
      </w:r>
      <w:bookmarkEnd w:id="315"/>
      <w:bookmarkEnd w:id="316"/>
    </w:p>
    <w:p w:rsidR="00772490" w:rsidRPr="00772490" w:rsidRDefault="00772490" w:rsidP="00500F5B">
      <w:pPr>
        <w:pStyle w:val="a2"/>
        <w:rPr>
          <w:rtl/>
        </w:rPr>
      </w:pPr>
      <w:r w:rsidRPr="00772490">
        <w:rPr>
          <w:rFonts w:hint="cs"/>
          <w:rtl/>
        </w:rPr>
        <w:t>תושב השכונה</w:t>
      </w:r>
    </w:p>
    <w:p w:rsidR="00772490" w:rsidRPr="00772490" w:rsidRDefault="00772490" w:rsidP="00057B9A">
      <w:pPr>
        <w:pStyle w:val="a3"/>
        <w:rPr>
          <w:rtl/>
        </w:rPr>
      </w:pPr>
      <w:r w:rsidRPr="00772490">
        <w:rPr>
          <w:rFonts w:hint="cs"/>
          <w:rtl/>
        </w:rPr>
        <w:t>בגליון א'פב הביא הר' ש.פ.ר. פירש"י על הפסוק (ויגש מז, יט): "למה נמות לעיניך . . ותן זרע ונחי' ולא נמות והאדמה לא תשם", בד"ה ותן זרע: "לזרוע האדמה. ואע"פ שאמר יוסף ועוד חמש שנים אין חריש וקציר, מכיון שבא יעקב למצרים באה ברכה לרגליו, והתחילו לזרוע וכלה הרעב". ושאל, "וצריך להבין איך ידעו המצריים שבבית יעקב באה ברכה לרגליו וכלה הרעב ואפשר לזרוע האדמה. ותירץ מה שתירץ.</w:t>
      </w:r>
    </w:p>
    <w:p w:rsidR="00772490" w:rsidRPr="00772490" w:rsidRDefault="00772490" w:rsidP="00057B9A">
      <w:pPr>
        <w:pStyle w:val="a3"/>
        <w:rPr>
          <w:rtl/>
        </w:rPr>
      </w:pPr>
      <w:r w:rsidRPr="00772490">
        <w:rPr>
          <w:rFonts w:hint="cs"/>
          <w:rtl/>
        </w:rPr>
        <w:t>ואולי הי' אפשר לתרץ עוד, ע"פ פירש"י ד"ה ויברך יעקב (ויגש מז, י): "ומה ברכה ברכו, שיעלה נילוס לרגליו לפי שאין ארץ מצרים שותה מי גשמים, אלא נילוס עולה ומשקה ומברכתו של יעקב ואילך הי' פרעה בא אל נילוס והוא עולה לקראתו ומשקה את הארץ".</w:t>
      </w:r>
    </w:p>
    <w:p w:rsidR="00772490" w:rsidRPr="00772490" w:rsidRDefault="00772490" w:rsidP="00057B9A">
      <w:pPr>
        <w:pStyle w:val="a3"/>
        <w:rPr>
          <w:rtl/>
        </w:rPr>
      </w:pPr>
      <w:r w:rsidRPr="00772490">
        <w:rPr>
          <w:rFonts w:hint="cs"/>
          <w:rtl/>
        </w:rPr>
        <w:t xml:space="preserve">והנה מזה שרש"י מסיים: "ומשקה את הארץ", מובן לכאורה שכוונתו לומר שכלה </w:t>
      </w:r>
      <w:r w:rsidRPr="00772490">
        <w:rPr>
          <w:rFonts w:hint="cs"/>
          <w:bCs/>
          <w:rtl/>
        </w:rPr>
        <w:t xml:space="preserve">אז </w:t>
      </w:r>
      <w:r w:rsidRPr="00772490">
        <w:rPr>
          <w:rFonts w:hint="cs"/>
          <w:rtl/>
        </w:rPr>
        <w:t>הרעב. שאם לא כן מה תועלת מזה שנילוס משקה את הארץ.</w:t>
      </w:r>
    </w:p>
    <w:p w:rsidR="00772490" w:rsidRPr="00772490" w:rsidRDefault="00772490" w:rsidP="00057B9A">
      <w:pPr>
        <w:pStyle w:val="a3"/>
        <w:rPr>
          <w:rtl/>
        </w:rPr>
      </w:pPr>
      <w:r w:rsidRPr="00772490">
        <w:rPr>
          <w:rFonts w:hint="cs"/>
          <w:rtl/>
        </w:rPr>
        <w:t xml:space="preserve">ויש להביא ראי' לזה ממה שכתב ה"מעם לועז", על פסוק זה, וז"ל: "ואמרו חז"ל שהברכה היתה שמאותו יום </w:t>
      </w:r>
      <w:r w:rsidRPr="00772490">
        <w:rPr>
          <w:rFonts w:hint="cs"/>
          <w:bCs/>
          <w:rtl/>
        </w:rPr>
        <w:t>פסק הרעב</w:t>
      </w:r>
      <w:r w:rsidRPr="00772490">
        <w:rPr>
          <w:rFonts w:hint="cs"/>
          <w:rtl/>
        </w:rPr>
        <w:t xml:space="preserve"> ומי הנילוס עלו למעלה והשקו כל השדות כי במצרים אין יורד מטר כמו בשאר הארצות, ולכן מברכת יעקב כשהלך פרעה לנהר היו מימיו עולים ומשקים כל הארץ", עכ"ל.</w:t>
      </w:r>
    </w:p>
    <w:p w:rsidR="00772490" w:rsidRPr="00772490" w:rsidRDefault="00772490" w:rsidP="00057B9A">
      <w:pPr>
        <w:pStyle w:val="a3"/>
        <w:rPr>
          <w:rtl/>
        </w:rPr>
      </w:pPr>
      <w:r w:rsidRPr="00772490">
        <w:rPr>
          <w:rFonts w:hint="cs"/>
          <w:rtl/>
        </w:rPr>
        <w:t>ולפי זה מובן בפשטות איך ידעו המצריים שכלה הרעב, שהרי הנילוס הי' עולה ומשקה והי' דבר המפורסם לכל.</w:t>
      </w:r>
    </w:p>
    <w:p w:rsidR="00772490" w:rsidRPr="00772490" w:rsidRDefault="00772490" w:rsidP="00057B9A">
      <w:pPr>
        <w:pStyle w:val="a3"/>
        <w:rPr>
          <w:rtl/>
        </w:rPr>
      </w:pPr>
      <w:r w:rsidRPr="00772490">
        <w:rPr>
          <w:rFonts w:hint="cs"/>
          <w:rtl/>
        </w:rPr>
        <w:t xml:space="preserve">אבל עדיין צריך עיון, דמפשטות לשונו של רש"י משמע שהיו כאן שני ענינים: א) </w:t>
      </w:r>
      <w:r w:rsidRPr="00772490">
        <w:rPr>
          <w:rFonts w:hint="cs"/>
          <w:bCs/>
          <w:rtl/>
        </w:rPr>
        <w:t>שבביאת</w:t>
      </w:r>
      <w:r w:rsidRPr="00772490">
        <w:rPr>
          <w:rFonts w:hint="cs"/>
          <w:rtl/>
        </w:rPr>
        <w:t xml:space="preserve"> יעקב למצרים באה ברכה לרגליו </w:t>
      </w:r>
      <w:r w:rsidRPr="00772490">
        <w:rPr>
          <w:rFonts w:hint="cs"/>
          <w:bCs/>
          <w:rtl/>
        </w:rPr>
        <w:t>וכלה הרעב</w:t>
      </w:r>
      <w:r w:rsidRPr="00772490">
        <w:rPr>
          <w:rFonts w:hint="cs"/>
          <w:rtl/>
        </w:rPr>
        <w:t xml:space="preserve">. ואינו מבואר ברש"י </w:t>
      </w:r>
      <w:r w:rsidRPr="00772490">
        <w:rPr>
          <w:rFonts w:hint="cs"/>
          <w:bCs/>
          <w:rtl/>
        </w:rPr>
        <w:t>איך</w:t>
      </w:r>
      <w:r w:rsidRPr="00772490">
        <w:rPr>
          <w:rFonts w:hint="cs"/>
          <w:rtl/>
        </w:rPr>
        <w:t xml:space="preserve"> באה ברכה זו, דהיינו אם הי' זה מצד עליית נילוס להשקות את השדות או באופן אחר. ב) </w:t>
      </w:r>
      <w:r w:rsidRPr="00772490">
        <w:rPr>
          <w:rFonts w:hint="cs"/>
          <w:bCs/>
          <w:rtl/>
        </w:rPr>
        <w:t>כשברך</w:t>
      </w:r>
      <w:r w:rsidRPr="00772490">
        <w:rPr>
          <w:rFonts w:hint="cs"/>
          <w:rtl/>
        </w:rPr>
        <w:t xml:space="preserve"> יעקב את פרעה, ושם מזכיר רש"י שהברכה היתה שיעלה נילוס להשקות השדות, אבל שם </w:t>
      </w:r>
      <w:r w:rsidRPr="00772490">
        <w:rPr>
          <w:rFonts w:hint="cs"/>
          <w:bCs/>
          <w:rtl/>
        </w:rPr>
        <w:t>אין רש"י מזכיר שכלה הרעב.</w:t>
      </w:r>
    </w:p>
    <w:p w:rsidR="00772490" w:rsidRPr="00772490" w:rsidRDefault="00772490" w:rsidP="00057B9A">
      <w:pPr>
        <w:pStyle w:val="a3"/>
        <w:rPr>
          <w:rtl/>
        </w:rPr>
      </w:pPr>
      <w:r w:rsidRPr="00772490">
        <w:rPr>
          <w:rFonts w:hint="cs"/>
          <w:rtl/>
        </w:rPr>
        <w:t>ולכאורה, אם כשבא יעקב למצרים כלה הרעב מאיזה סיבה שתהי' (אפילו לא מצד שנילוס עלה והשקה השדות) מה הוסיפה ברכתו של יעקב לפרעה, הרי היתה ברכה בהשדות בלי נילוס.</w:t>
      </w:r>
    </w:p>
    <w:p w:rsidR="00772490" w:rsidRPr="00772490" w:rsidRDefault="00772490" w:rsidP="00057B9A">
      <w:pPr>
        <w:pStyle w:val="a3"/>
        <w:rPr>
          <w:rtl/>
        </w:rPr>
      </w:pPr>
      <w:r w:rsidRPr="00772490">
        <w:rPr>
          <w:rFonts w:hint="cs"/>
          <w:rtl/>
        </w:rPr>
        <w:t xml:space="preserve">במילים אחרות: רש"י בא בפסוק זה לתרץ למה שאלו המצריים "ותן זרע" מאחר שהי' עדיין הרעב. ועל זה תירץ רש"י שעל ידי ביאת יעקב באה ברכה לרגליו וכלה הרעב. אבל לכאורה הי' רש"י יכול לפרש (לא שכלה הרעב מצד </w:t>
      </w:r>
      <w:r w:rsidRPr="00772490">
        <w:rPr>
          <w:rFonts w:hint="cs"/>
          <w:bCs/>
          <w:rtl/>
        </w:rPr>
        <w:t xml:space="preserve">ביאת </w:t>
      </w:r>
      <w:r w:rsidRPr="00772490">
        <w:rPr>
          <w:rFonts w:hint="cs"/>
          <w:rtl/>
        </w:rPr>
        <w:t xml:space="preserve">יעקב למצרים, אלא) שכלה הרעב מצד </w:t>
      </w:r>
      <w:r w:rsidRPr="00772490">
        <w:rPr>
          <w:rFonts w:hint="cs"/>
          <w:bCs/>
          <w:rtl/>
        </w:rPr>
        <w:t xml:space="preserve">ברכת </w:t>
      </w:r>
      <w:r w:rsidRPr="00772490">
        <w:rPr>
          <w:rFonts w:hint="cs"/>
          <w:rtl/>
        </w:rPr>
        <w:t xml:space="preserve">יעקב לפרעה, דבר </w:t>
      </w:r>
      <w:r w:rsidRPr="00772490">
        <w:rPr>
          <w:rFonts w:hint="cs"/>
          <w:bCs/>
          <w:rtl/>
        </w:rPr>
        <w:t xml:space="preserve">שכבר </w:t>
      </w:r>
      <w:r w:rsidRPr="00772490">
        <w:rPr>
          <w:rFonts w:hint="cs"/>
          <w:rtl/>
        </w:rPr>
        <w:t xml:space="preserve">פירש"י, וממילא מובן שמוכח כן </w:t>
      </w:r>
      <w:r w:rsidRPr="00772490">
        <w:rPr>
          <w:rFonts w:hint="cs"/>
          <w:bCs/>
          <w:rtl/>
        </w:rPr>
        <w:t>בפשוטן של כתובים</w:t>
      </w:r>
      <w:r w:rsidRPr="00772490">
        <w:rPr>
          <w:rFonts w:hint="cs"/>
          <w:rtl/>
        </w:rPr>
        <w:t>. ומאין יודע רש"י בפשוטן של כתובים שכשבא יעקב למצרים באה ברכה לרגליו.</w:t>
      </w:r>
    </w:p>
    <w:p w:rsidR="00772490" w:rsidRPr="00772490" w:rsidRDefault="00772490" w:rsidP="00057B9A">
      <w:pPr>
        <w:pStyle w:val="a3"/>
        <w:rPr>
          <w:rtl/>
        </w:rPr>
      </w:pPr>
      <w:r w:rsidRPr="00772490">
        <w:rPr>
          <w:rFonts w:hint="cs"/>
          <w:rtl/>
        </w:rPr>
        <w:t xml:space="preserve">ובאמת ראיתי בפירוש 'שי למורא' על מ"ש רש"י "והתחילו לזרוע וכלה הרעב", שכתב וז"ל: "וראה לעיל בפסוק (י)", והפסוק דלעיל מיירי בנוגע </w:t>
      </w:r>
      <w:r w:rsidRPr="00772490">
        <w:rPr>
          <w:rFonts w:hint="cs"/>
          <w:bCs/>
          <w:rtl/>
        </w:rPr>
        <w:t>לברכת</w:t>
      </w:r>
      <w:r w:rsidRPr="00772490">
        <w:rPr>
          <w:rFonts w:hint="cs"/>
          <w:rtl/>
        </w:rPr>
        <w:t xml:space="preserve"> יעקב לפרעה", דהיינו שלפי דבריו לא היו כאן שני ענינים אלא </w:t>
      </w:r>
      <w:r w:rsidRPr="00772490">
        <w:rPr>
          <w:rFonts w:hint="cs"/>
          <w:bCs/>
          <w:rtl/>
        </w:rPr>
        <w:t>היינו הך</w:t>
      </w:r>
      <w:r w:rsidRPr="00772490">
        <w:rPr>
          <w:rFonts w:hint="cs"/>
          <w:rtl/>
        </w:rPr>
        <w:t>. אבל מפשטות לשונו של רש"י משמע שהי' כאן שני ענינים, כנ"ל.</w:t>
      </w:r>
    </w:p>
    <w:p w:rsidR="00772490" w:rsidRPr="00772490" w:rsidRDefault="00772490" w:rsidP="00057B9A">
      <w:pPr>
        <w:pStyle w:val="a3"/>
        <w:rPr>
          <w:rtl/>
        </w:rPr>
      </w:pPr>
      <w:r w:rsidRPr="00772490">
        <w:rPr>
          <w:rFonts w:hint="cs"/>
          <w:rtl/>
        </w:rPr>
        <w:t>אמנם יש לומר שבאמת כוונת רש"י כאן למה שכבר פירש בפסוק י' בנוגע לברכת יעקב, והכל ענין אחד. ומה שרש"י פירש כאן בקיצור הוא מפני שכאן אינו נוגע כל הפרטים שבזה, רק שכלה הרעב. ובפרט שרש"י כבר פירש הפרטים. משא"כ בפסוק י', בנוגע לברכת יעקב לפרעה, שם נוגע באיזה אופן היתה הברכה. ומה שרש"י אינו מזכיר שם שעל ידי זה כלה הרעב הוא מפני זה שפרט זה אינו נוגע שם.</w:t>
      </w:r>
    </w:p>
    <w:p w:rsidR="00772490" w:rsidRPr="00772490" w:rsidRDefault="00772490" w:rsidP="00057B9A">
      <w:pPr>
        <w:pStyle w:val="a3"/>
        <w:rPr>
          <w:rtl/>
        </w:rPr>
      </w:pPr>
      <w:r w:rsidRPr="00772490">
        <w:rPr>
          <w:rFonts w:hint="cs"/>
          <w:rtl/>
        </w:rPr>
        <w:t>בסוף ההערה הנ"ל מסיים, וז"ל: "אלא שזהו הטעם רק לדעת המצריים, אך רש"י כתב הטעם אליבא דאמת, והוא דרשת התוספתא שמכיון שבא יעקב למצרים בא ברכה לרגליו, וכלה הרעב והתחילו לזרוע", עכ"ל.</w:t>
      </w:r>
    </w:p>
    <w:p w:rsidR="00772490" w:rsidRPr="00772490" w:rsidRDefault="00772490" w:rsidP="00057B9A">
      <w:pPr>
        <w:pStyle w:val="a3"/>
        <w:rPr>
          <w:rtl/>
        </w:rPr>
      </w:pPr>
      <w:r w:rsidRPr="00772490">
        <w:rPr>
          <w:rFonts w:hint="cs"/>
          <w:rtl/>
        </w:rPr>
        <w:t xml:space="preserve">וצריך עיון בדבריו: כי לפי דבריו, שהמצריים אמרו "ותן זרע" משום שחשבו שעברו אדמתם לרשותו של יוסף ישתנה הטבע בנוגע להרעב, כמו שנשתנה בנוגע לרקבון התבואה, אינו מובן: א) איזה שייכות יש לזה למה שפירש רש"י שהטעם הוא מכיון שבא יעקב למצרים ובאה ברכה לרגליו. ב) מהיכן יודע רש"י </w:t>
      </w:r>
      <w:r w:rsidRPr="00772490">
        <w:rPr>
          <w:rFonts w:hint="cs"/>
          <w:bCs/>
          <w:rtl/>
        </w:rPr>
        <w:t xml:space="preserve">בפשוטו של מקרא </w:t>
      </w:r>
      <w:r w:rsidRPr="00772490">
        <w:rPr>
          <w:rFonts w:hint="cs"/>
          <w:rtl/>
        </w:rPr>
        <w:t xml:space="preserve">שכיון שבא יעקב למצרים, באה ברכה לרגליו. ג) מה שכתב "שרש"י כתב הטעם אליבא דאמת, </w:t>
      </w:r>
      <w:r w:rsidRPr="00772490">
        <w:rPr>
          <w:rFonts w:hint="cs"/>
          <w:bCs/>
          <w:rtl/>
        </w:rPr>
        <w:t>והוא דרשת התוספתא</w:t>
      </w:r>
      <w:r w:rsidRPr="00772490">
        <w:rPr>
          <w:rFonts w:hint="cs"/>
          <w:rtl/>
        </w:rPr>
        <w:t xml:space="preserve">", הרי כתב בתחילת דבריו שרש"י </w:t>
      </w:r>
      <w:r w:rsidRPr="00772490">
        <w:rPr>
          <w:rFonts w:hint="cs"/>
          <w:bCs/>
          <w:rtl/>
        </w:rPr>
        <w:t xml:space="preserve">אינו מפרש </w:t>
      </w:r>
      <w:r w:rsidRPr="00772490">
        <w:rPr>
          <w:rFonts w:hint="cs"/>
          <w:rtl/>
        </w:rPr>
        <w:t>כפי' התוספתא. וצ"ע.</w:t>
      </w:r>
    </w:p>
    <w:p w:rsidR="00D01207" w:rsidRDefault="00772490" w:rsidP="001C1E5A">
      <w:pPr>
        <w:pStyle w:val="a4"/>
        <w:sectPr w:rsidR="00D01207" w:rsidSect="00B04F96">
          <w:footnotePr>
            <w:numRestart w:val="eachSect"/>
          </w:footnotePr>
          <w:type w:val="continuous"/>
          <w:pgSz w:w="7920" w:h="12240" w:code="1"/>
          <w:pgMar w:top="1296" w:right="864" w:bottom="720" w:left="864" w:header="720" w:footer="720" w:gutter="0"/>
          <w:cols w:space="720"/>
          <w:bidi/>
          <w:docGrid w:linePitch="360"/>
        </w:sectPr>
      </w:pPr>
      <w:r>
        <w:t>e</w:t>
      </w:r>
    </w:p>
    <w:p w:rsidR="00CF78DF" w:rsidRDefault="008255A1" w:rsidP="0069425C">
      <w:pPr>
        <w:pStyle w:val="a"/>
      </w:pPr>
      <w:bookmarkStart w:id="317" w:name="_Toc410275802"/>
      <w:bookmarkStart w:id="318" w:name="_Toc410277033"/>
      <w:r>
        <w:rPr>
          <w:rFonts w:hint="cs"/>
          <w:rtl/>
        </w:rPr>
        <w:t>שונות</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317"/>
      <w:bookmarkEnd w:id="318"/>
    </w:p>
    <w:p w:rsidR="00F8142F" w:rsidRPr="00F8142F" w:rsidRDefault="00F8142F" w:rsidP="00D01207">
      <w:pPr>
        <w:pStyle w:val="a0"/>
        <w:rPr>
          <w:rFonts w:eastAsia="Calibri"/>
          <w:noProof/>
          <w:rtl/>
        </w:rPr>
      </w:pPr>
      <w:bookmarkStart w:id="319" w:name="_Toc410277034"/>
      <w:r w:rsidRPr="00F8142F">
        <w:rPr>
          <w:rFonts w:eastAsia="Calibri"/>
          <w:noProof/>
          <w:rtl/>
        </w:rPr>
        <w:t>"שו"ע הרב" או "שו"ע אדמו"ר הזקן"</w:t>
      </w:r>
      <w:bookmarkEnd w:id="319"/>
    </w:p>
    <w:p w:rsidR="00AF1317" w:rsidRPr="00AF1317" w:rsidRDefault="00AF1317" w:rsidP="00BE6D8B">
      <w:pPr>
        <w:pStyle w:val="a1"/>
        <w:rPr>
          <w:rtl/>
        </w:rPr>
      </w:pPr>
      <w:bookmarkStart w:id="320" w:name="_Toc410275804"/>
      <w:bookmarkStart w:id="321" w:name="_Toc410277035"/>
      <w:r w:rsidRPr="00AF1317">
        <w:rPr>
          <w:rFonts w:hint="cs"/>
          <w:rtl/>
        </w:rPr>
        <w:t>הרב יוסף שמחה גינזבורג</w:t>
      </w:r>
      <w:bookmarkEnd w:id="320"/>
      <w:bookmarkEnd w:id="321"/>
    </w:p>
    <w:p w:rsidR="00AF1317" w:rsidRDefault="00AF1317" w:rsidP="00500F5B">
      <w:pPr>
        <w:pStyle w:val="a2"/>
        <w:rPr>
          <w:rStyle w:val="Char2"/>
          <w:rtl/>
        </w:rPr>
      </w:pPr>
      <w:r w:rsidRPr="00AF1317">
        <w:rPr>
          <w:rStyle w:val="Char2"/>
          <w:rFonts w:hint="cs"/>
          <w:rtl/>
        </w:rPr>
        <w:t xml:space="preserve">רב אזורי </w:t>
      </w:r>
      <w:r w:rsidRPr="00AF1317">
        <w:rPr>
          <w:rStyle w:val="Char2"/>
          <w:rtl/>
        </w:rPr>
        <w:t>–</w:t>
      </w:r>
      <w:r w:rsidRPr="00AF1317">
        <w:rPr>
          <w:rStyle w:val="Char2"/>
          <w:rFonts w:hint="cs"/>
          <w:rtl/>
        </w:rPr>
        <w:t xml:space="preserve"> עומר, אה"ק</w:t>
      </w:r>
    </w:p>
    <w:p w:rsidR="00F8142F" w:rsidRPr="00F8142F" w:rsidRDefault="00F8142F" w:rsidP="00057B9A">
      <w:pPr>
        <w:pStyle w:val="a3"/>
        <w:rPr>
          <w:noProof/>
          <w:rtl/>
        </w:rPr>
      </w:pPr>
      <w:r w:rsidRPr="00F8142F">
        <w:rPr>
          <w:noProof/>
          <w:rtl/>
        </w:rPr>
        <w:t>סח לי הרב אשר לעמיל שי' כהן, רב קהילת חב"ד בביתר:</w:t>
      </w:r>
    </w:p>
    <w:p w:rsidR="00F8142F" w:rsidRPr="00F8142F" w:rsidRDefault="00F8142F" w:rsidP="00057B9A">
      <w:pPr>
        <w:pStyle w:val="a3"/>
        <w:rPr>
          <w:noProof/>
          <w:rtl/>
        </w:rPr>
      </w:pPr>
      <w:r w:rsidRPr="00F8142F">
        <w:rPr>
          <w:noProof/>
          <w:rtl/>
        </w:rPr>
        <w:t>פעם ניגשתי ל</w:t>
      </w:r>
      <w:r w:rsidRPr="00F8142F">
        <w:rPr>
          <w:rFonts w:hint="cs"/>
          <w:noProof/>
          <w:rtl/>
        </w:rPr>
        <w:t>ה</w:t>
      </w:r>
      <w:r w:rsidRPr="00F8142F">
        <w:rPr>
          <w:noProof/>
          <w:rtl/>
        </w:rPr>
        <w:t>רבי באחת ההתוועדויות עם חידושי תורה על שו"ע אדמו"ר הזקן מהכולל שבראשותי, שנכתב עליהם "חידושים בשו"ע הרב". הרבי העיר לי, שרצוי לכתוב "בשו"ע אדמו"ר הזקן" כי זה כינוי גדול [חשוב] יותר מאשר "שו"ע הרב"</w:t>
      </w:r>
      <w:r w:rsidRPr="00F8142F">
        <w:rPr>
          <w:noProof/>
          <w:vertAlign w:val="superscript"/>
          <w:rtl/>
        </w:rPr>
        <w:footnoteReference w:id="86"/>
      </w:r>
      <w:r w:rsidRPr="00F8142F">
        <w:rPr>
          <w:noProof/>
          <w:rtl/>
        </w:rPr>
        <w:t>.</w:t>
      </w:r>
    </w:p>
    <w:p w:rsidR="00F8142F" w:rsidRPr="00F8142F" w:rsidRDefault="00F8142F" w:rsidP="00057B9A">
      <w:pPr>
        <w:pStyle w:val="a3"/>
        <w:rPr>
          <w:noProof/>
          <w:rtl/>
        </w:rPr>
      </w:pPr>
      <w:r w:rsidRPr="00F8142F">
        <w:rPr>
          <w:rFonts w:hint="cs"/>
          <w:noProof/>
          <w:rtl/>
        </w:rPr>
        <w:t>ו</w:t>
      </w:r>
      <w:r w:rsidRPr="00F8142F">
        <w:rPr>
          <w:noProof/>
          <w:rtl/>
        </w:rPr>
        <w:t>אבקש בזה להביא כמה מקורות בנדון.</w:t>
      </w:r>
    </w:p>
    <w:p w:rsidR="00F8142F" w:rsidRPr="00F8142F" w:rsidRDefault="00F8142F" w:rsidP="00057B9A">
      <w:pPr>
        <w:pStyle w:val="a3"/>
        <w:rPr>
          <w:noProof/>
          <w:rtl/>
        </w:rPr>
      </w:pPr>
      <w:r w:rsidRPr="00F8142F">
        <w:rPr>
          <w:noProof/>
          <w:rtl/>
        </w:rPr>
        <w:t xml:space="preserve">ב'שלשלת היחס' הנדפסת בראש לוח 'היום יום', ברשימת תולדות אדמו"ר הזקן, נדפס: "בחג הבר מצוה – תארוהו גאוני הדור בשם: </w:t>
      </w:r>
      <w:r w:rsidRPr="00F8142F">
        <w:rPr>
          <w:bCs/>
          <w:noProof/>
          <w:rtl/>
        </w:rPr>
        <w:t>'רב תנא הוא ופליג'</w:t>
      </w:r>
      <w:r w:rsidRPr="00F8142F">
        <w:rPr>
          <w:noProof/>
          <w:rtl/>
        </w:rPr>
        <w:t xml:space="preserve">". אמנם בספר 'בית רבי' פרק א, העתיק זאת אות באות מפנקס החברה קדישא בליאזנא: "ה"ה החכם  המופ' </w:t>
      </w:r>
      <w:r w:rsidRPr="00F8142F">
        <w:rPr>
          <w:bCs/>
          <w:noProof/>
          <w:rtl/>
        </w:rPr>
        <w:t>תנא ופליג</w:t>
      </w:r>
      <w:r w:rsidRPr="00F8142F">
        <w:rPr>
          <w:noProof/>
          <w:rtl/>
        </w:rPr>
        <w:t xml:space="preserve"> החתן מוהרש"ז..." ההדגשה שלי, והלשון "רב" אינו מופיע שם. ואולי נעתק רק הביטוי שבגמרא, ואין הכוונה שכינוהו בביטוי זה בשלימותו.</w:t>
      </w:r>
    </w:p>
    <w:p w:rsidR="00D01207" w:rsidRDefault="00F8142F" w:rsidP="00D01207">
      <w:pPr>
        <w:pStyle w:val="a3"/>
        <w:rPr>
          <w:noProof/>
          <w:rtl/>
        </w:rPr>
      </w:pPr>
      <w:r w:rsidRPr="00F8142F">
        <w:rPr>
          <w:noProof/>
          <w:rtl/>
        </w:rPr>
        <w:t>ב'סיפורי חסידים'</w:t>
      </w:r>
      <w:r w:rsidRPr="00F8142F">
        <w:rPr>
          <w:noProof/>
          <w:vertAlign w:val="superscript"/>
          <w:rtl/>
        </w:rPr>
        <w:footnoteReference w:id="87"/>
      </w:r>
      <w:r w:rsidR="00D01207">
        <w:rPr>
          <w:noProof/>
          <w:rtl/>
        </w:rPr>
        <w:t xml:space="preserve"> מובא:</w:t>
      </w:r>
      <w:r w:rsidR="00D01207">
        <w:rPr>
          <w:rFonts w:hint="cs"/>
          <w:noProof/>
          <w:rtl/>
        </w:rPr>
        <w:t xml:space="preserve"> </w:t>
      </w:r>
      <w:r w:rsidRPr="00F8142F">
        <w:rPr>
          <w:noProof/>
          <w:rtl/>
        </w:rPr>
        <w:t>"המגיד הגדול ממיזריטש אמר פעם להרב הקדוש ר' זוסיא מאניפולי:</w:t>
      </w:r>
      <w:r w:rsidR="00D01207">
        <w:rPr>
          <w:rFonts w:hint="cs"/>
          <w:noProof/>
          <w:rtl/>
        </w:rPr>
        <w:t xml:space="preserve"> </w:t>
      </w:r>
      <w:r w:rsidRPr="00F8142F">
        <w:rPr>
          <w:noProof/>
          <w:rtl/>
        </w:rPr>
        <w:t>'תכתוב להגאון שלנו, ר' זלמניו ליטווק, שיבוא הנה'.</w:t>
      </w:r>
      <w:r w:rsidR="00D01207">
        <w:rPr>
          <w:rFonts w:hint="cs"/>
          <w:noProof/>
          <w:rtl/>
        </w:rPr>
        <w:t xml:space="preserve"> </w:t>
      </w:r>
      <w:r w:rsidRPr="00F8142F">
        <w:rPr>
          <w:noProof/>
          <w:rtl/>
        </w:rPr>
        <w:t>ומאז קראו אותו החבריא הקדושה בשם '</w:t>
      </w:r>
      <w:r w:rsidRPr="00F8142F">
        <w:rPr>
          <w:bCs/>
          <w:noProof/>
          <w:rtl/>
        </w:rPr>
        <w:t>הרב'</w:t>
      </w:r>
      <w:r w:rsidRPr="00F8142F">
        <w:rPr>
          <w:noProof/>
          <w:rtl/>
        </w:rPr>
        <w:t>"</w:t>
      </w:r>
      <w:r w:rsidRPr="00F8142F">
        <w:rPr>
          <w:noProof/>
          <w:vertAlign w:val="superscript"/>
          <w:rtl/>
        </w:rPr>
        <w:footnoteReference w:id="88"/>
      </w:r>
      <w:r w:rsidRPr="00F8142F">
        <w:rPr>
          <w:noProof/>
          <w:rtl/>
        </w:rPr>
        <w:t>.</w:t>
      </w:r>
    </w:p>
    <w:p w:rsidR="00F8142F" w:rsidRPr="00F8142F" w:rsidRDefault="00F8142F" w:rsidP="00D01207">
      <w:pPr>
        <w:pStyle w:val="a3"/>
        <w:rPr>
          <w:noProof/>
          <w:rtl/>
        </w:rPr>
      </w:pPr>
      <w:r w:rsidRPr="00F8142F">
        <w:rPr>
          <w:noProof/>
          <w:rtl/>
        </w:rPr>
        <w:t>מן העניין, להביא את הסיפור דלהלן</w:t>
      </w:r>
      <w:r w:rsidRPr="00F8142F">
        <w:rPr>
          <w:noProof/>
          <w:vertAlign w:val="superscript"/>
          <w:rtl/>
        </w:rPr>
        <w:footnoteReference w:id="89"/>
      </w:r>
      <w:r w:rsidRPr="00F8142F">
        <w:rPr>
          <w:noProof/>
          <w:rtl/>
        </w:rPr>
        <w:t>:</w:t>
      </w:r>
      <w:r w:rsidR="00D01207">
        <w:rPr>
          <w:rFonts w:hint="cs"/>
          <w:noProof/>
          <w:rtl/>
        </w:rPr>
        <w:t xml:space="preserve"> </w:t>
      </w:r>
      <w:r w:rsidRPr="00F8142F">
        <w:rPr>
          <w:noProof/>
          <w:rtl/>
        </w:rPr>
        <w:t xml:space="preserve">"הרבנית דבורה לאה, בתו של אדמו"ר האמצעי, נסעה פעם לחותנה, הרה"ק ר' מרדכי מטשערנאביל (אבי בעלה הרה"ק ר' יוסף יצחק מטשערקאס), וקודם הנסיעה הזהירה רבינו שלא תראה לחותנה את בנם. </w:t>
      </w:r>
    </w:p>
    <w:p w:rsidR="00F8142F" w:rsidRPr="00F8142F" w:rsidRDefault="00F8142F" w:rsidP="00057B9A">
      <w:pPr>
        <w:pStyle w:val="a3"/>
        <w:rPr>
          <w:noProof/>
          <w:rtl/>
        </w:rPr>
      </w:pPr>
      <w:r w:rsidRPr="00F8142F">
        <w:rPr>
          <w:noProof/>
          <w:rtl/>
        </w:rPr>
        <w:t>"אך כשהרר"מ ביקש לראות את הילד לא יכלה להעיז פניה, והראתה. מיד נחלה הילד ונחלש, ומאחר ולא יכלה להודיע לאביה אדמו"ר האמצעי, סיפרה לחותנה כי הוזהרה לפני הנסיעה שלא להראותו את הילד. ר"מ הצטער מאד שלא אמרה לו אזהרה זו, אך נבצר ממנו להושיע, והילד שבק חיים לכל  חי.</w:t>
      </w:r>
    </w:p>
    <w:p w:rsidR="00F8142F" w:rsidRDefault="00F8142F" w:rsidP="00057B9A">
      <w:pPr>
        <w:pStyle w:val="a3"/>
        <w:rPr>
          <w:noProof/>
        </w:rPr>
      </w:pPr>
      <w:r w:rsidRPr="00F8142F">
        <w:rPr>
          <w:noProof/>
          <w:rtl/>
        </w:rPr>
        <w:t>"כעבור זמן, התאוננה לפני אבי</w:t>
      </w:r>
      <w:r w:rsidRPr="00F8142F">
        <w:rPr>
          <w:rFonts w:hint="cs"/>
          <w:noProof/>
          <w:rtl/>
        </w:rPr>
        <w:t>'</w:t>
      </w:r>
      <w:r w:rsidRPr="00F8142F">
        <w:rPr>
          <w:noProof/>
          <w:rtl/>
        </w:rPr>
        <w:t xml:space="preserve"> אדמו"ר </w:t>
      </w:r>
      <w:r w:rsidRPr="00F8142F">
        <w:rPr>
          <w:rFonts w:hint="cs"/>
          <w:noProof/>
          <w:rtl/>
        </w:rPr>
        <w:t xml:space="preserve">האמצעי </w:t>
      </w:r>
      <w:r w:rsidRPr="00F8142F">
        <w:rPr>
          <w:noProof/>
          <w:rtl/>
        </w:rPr>
        <w:t>על שאינה נפקדת בבן זכר, ו</w:t>
      </w:r>
      <w:r w:rsidRPr="00F8142F">
        <w:rPr>
          <w:rFonts w:hint="cs"/>
          <w:noProof/>
          <w:rtl/>
        </w:rPr>
        <w:t>ה</w:t>
      </w:r>
      <w:r w:rsidRPr="00F8142F">
        <w:rPr>
          <w:noProof/>
          <w:rtl/>
        </w:rPr>
        <w:t>ש</w:t>
      </w:r>
      <w:r w:rsidRPr="00F8142F">
        <w:rPr>
          <w:rFonts w:hint="cs"/>
          <w:noProof/>
          <w:rtl/>
        </w:rPr>
        <w:t>י</w:t>
      </w:r>
      <w:r w:rsidRPr="00F8142F">
        <w:rPr>
          <w:noProof/>
          <w:rtl/>
        </w:rPr>
        <w:t>ב לה</w:t>
      </w:r>
      <w:r w:rsidRPr="00F8142F">
        <w:rPr>
          <w:rFonts w:hint="cs"/>
          <w:noProof/>
          <w:rtl/>
        </w:rPr>
        <w:t xml:space="preserve"> אבי'</w:t>
      </w:r>
      <w:r w:rsidRPr="00F8142F">
        <w:rPr>
          <w:noProof/>
          <w:rtl/>
        </w:rPr>
        <w:t>: מה אעשה ואתם שומעים (במדינת הרה"ק ר"מ) שקוראים לאבא (אדמו"ר הזקן) בשם "רב", ואתם שותקים".</w:t>
      </w:r>
    </w:p>
    <w:p w:rsidR="0024579E" w:rsidRPr="00F8142F" w:rsidRDefault="0024579E" w:rsidP="0024579E">
      <w:pPr>
        <w:pStyle w:val="a4"/>
        <w:rPr>
          <w:noProof/>
          <w:rtl/>
        </w:rPr>
      </w:pPr>
      <w:r>
        <w:rPr>
          <w:noProof/>
        </w:rPr>
        <w:t>e</w:t>
      </w:r>
    </w:p>
    <w:p w:rsidR="00F8142F" w:rsidRDefault="00F8142F" w:rsidP="00F8142F">
      <w:pPr>
        <w:pStyle w:val="a0"/>
        <w:rPr>
          <w:rFonts w:eastAsia="Calibri"/>
          <w:rtl/>
        </w:rPr>
      </w:pPr>
      <w:bookmarkStart w:id="322" w:name="_Toc410277036"/>
      <w:r w:rsidRPr="00F8142F">
        <w:rPr>
          <w:rFonts w:eastAsia="Calibri" w:hint="cs"/>
          <w:rtl/>
        </w:rPr>
        <w:t>ציונים למנהגי הבעש"ט</w:t>
      </w:r>
      <w:bookmarkEnd w:id="322"/>
    </w:p>
    <w:p w:rsidR="00AF1317" w:rsidRPr="00F8142F" w:rsidRDefault="00AF1317" w:rsidP="00BE6D8B">
      <w:pPr>
        <w:pStyle w:val="a1"/>
        <w:rPr>
          <w:rtl/>
        </w:rPr>
      </w:pPr>
      <w:bookmarkStart w:id="323" w:name="_Toc410275806"/>
      <w:bookmarkStart w:id="324" w:name="_Toc410277037"/>
      <w:r>
        <w:rPr>
          <w:rFonts w:hint="cs"/>
          <w:rtl/>
        </w:rPr>
        <w:t>הנ"ל</w:t>
      </w:r>
      <w:bookmarkEnd w:id="323"/>
      <w:bookmarkEnd w:id="324"/>
    </w:p>
    <w:p w:rsidR="00F8142F" w:rsidRPr="00F8142F" w:rsidRDefault="00F8142F" w:rsidP="00057B9A">
      <w:pPr>
        <w:pStyle w:val="a3"/>
        <w:rPr>
          <w:rtl/>
        </w:rPr>
      </w:pPr>
      <w:r w:rsidRPr="00F8142F">
        <w:rPr>
          <w:rFonts w:hint="cs"/>
          <w:rtl/>
        </w:rPr>
        <w:t>ב'אוצר סיפורי חב"ד' חי"ד ע' 169 ואילך מובאות כמה מהנהגות הבעש"ט, ויש להעיר ולציין על כו"כ פרטים, ומהם:</w:t>
      </w:r>
    </w:p>
    <w:p w:rsidR="00F8142F" w:rsidRPr="00F8142F" w:rsidRDefault="00F8142F" w:rsidP="00D01207">
      <w:pPr>
        <w:pStyle w:val="a3"/>
        <w:rPr>
          <w:rtl/>
        </w:rPr>
      </w:pPr>
      <w:r w:rsidRPr="00F8142F">
        <w:rPr>
          <w:rFonts w:hint="cs"/>
          <w:rtl/>
        </w:rPr>
        <w:t>א. כיסוי הצלוחית במגופה (-הבקבוק בפקק) לפני הקידוש:</w:t>
      </w:r>
      <w:r w:rsidR="00D01207">
        <w:rPr>
          <w:rFonts w:hint="cs"/>
          <w:rtl/>
        </w:rPr>
        <w:t xml:space="preserve"> </w:t>
      </w:r>
      <w:r w:rsidRPr="00F8142F">
        <w:rPr>
          <w:rFonts w:hint="cs"/>
          <w:rtl/>
        </w:rPr>
        <w:t xml:space="preserve">המנהג מופיע עוד בס' 'חכמי ישראל </w:t>
      </w:r>
      <w:r w:rsidRPr="00F8142F">
        <w:rPr>
          <w:rtl/>
        </w:rPr>
        <w:t>–</w:t>
      </w:r>
      <w:r w:rsidRPr="00F8142F">
        <w:rPr>
          <w:rFonts w:hint="cs"/>
          <w:rtl/>
        </w:rPr>
        <w:t xml:space="preserve"> בעש"ט' ע' 118, בס' לקט הלכות ומנהגי ש"ק (זליגזון, תשנ"ו) ע' 17 מביא מנהג זה ומספר בשם המשב"ק שכן נהג רבינו, ע"כ. אבל </w:t>
      </w:r>
      <w:r w:rsidRPr="00F8142F">
        <w:rPr>
          <w:rtl/>
        </w:rPr>
        <w:t>–</w:t>
      </w:r>
      <w:r w:rsidRPr="00F8142F">
        <w:rPr>
          <w:rFonts w:hint="cs"/>
          <w:rtl/>
        </w:rPr>
        <w:t xml:space="preserve"> בסעודות בבית אדמו"ר מהוריי"צ ראו שרבינו לא הקפיד בזה.</w:t>
      </w:r>
    </w:p>
    <w:p w:rsidR="00F8142F" w:rsidRPr="00F8142F" w:rsidRDefault="00F8142F" w:rsidP="00057B9A">
      <w:pPr>
        <w:pStyle w:val="a3"/>
        <w:rPr>
          <w:rtl/>
        </w:rPr>
      </w:pPr>
      <w:r w:rsidRPr="00F8142F">
        <w:rPr>
          <w:rFonts w:hint="cs"/>
          <w:rtl/>
        </w:rPr>
        <w:t xml:space="preserve">ב. שימתין המלווה עד שיאמר לו חבירו לחזור (שזהו הסימן בעגלות ששלח יוסף לאביו). וממקור אחר </w:t>
      </w:r>
      <w:r w:rsidRPr="00F8142F">
        <w:rPr>
          <w:rtl/>
        </w:rPr>
        <w:t>–</w:t>
      </w:r>
      <w:r w:rsidRPr="00F8142F">
        <w:rPr>
          <w:rFonts w:hint="cs"/>
          <w:rtl/>
        </w:rPr>
        <w:t xml:space="preserve"> להיפך, לבל יאמר המתלווה למלוה לחזור עד שיחזור מעצמו:</w:t>
      </w:r>
    </w:p>
    <w:p w:rsidR="00F8142F" w:rsidRPr="00F8142F" w:rsidRDefault="00F8142F" w:rsidP="00057B9A">
      <w:pPr>
        <w:pStyle w:val="a3"/>
        <w:rPr>
          <w:rtl/>
        </w:rPr>
      </w:pPr>
      <w:r w:rsidRPr="00F8142F">
        <w:rPr>
          <w:rFonts w:hint="cs"/>
          <w:rtl/>
        </w:rPr>
        <w:t>בס' שמירת הגוף והנפש סי' צז ס"ג: "יש קבלה שלא יאמר הנוסע להמלווים אותו שיחזרו ממנו" (מס' דרכי צדק ומעבר יבוק, הובאו בכף החיים או"ח קי, סעיף חי. יו"ד סקט"ז, קנט. בלקוטי מהרי"ח סדר תפלת הדרך ועוד) כהמקור השני.</w:t>
      </w:r>
    </w:p>
    <w:p w:rsidR="00F8142F" w:rsidRPr="00F8142F" w:rsidRDefault="00F8142F" w:rsidP="00057B9A">
      <w:pPr>
        <w:pStyle w:val="a3"/>
        <w:rPr>
          <w:rtl/>
        </w:rPr>
      </w:pPr>
      <w:r w:rsidRPr="00F8142F">
        <w:rPr>
          <w:rFonts w:hint="cs"/>
          <w:rtl/>
        </w:rPr>
        <w:t xml:space="preserve">לענין יוסף </w:t>
      </w:r>
      <w:r w:rsidRPr="00F8142F">
        <w:rPr>
          <w:rtl/>
        </w:rPr>
        <w:t>–</w:t>
      </w:r>
      <w:r w:rsidRPr="00F8142F">
        <w:rPr>
          <w:rFonts w:hint="cs"/>
          <w:rtl/>
        </w:rPr>
        <w:t xml:space="preserve"> בתורה שלמה בראשית מה אות צב מביא מדרש מכו"כ מפרשים, שיוסף אמר ליעקב לחזור מליוויו שלא יטרח, ויעקב הסביר לו את חשיבות הליווי ובזה הזכיר לו עגלה ערופה [ומכאן, שיעקב לא חזר כשיוסף א"ל לחזור]. ובהמשך מביא מדרש, שיעקב דאג למה אירע הדבר ליוסף שהרי </w:t>
      </w:r>
      <w:r w:rsidRPr="00F8142F">
        <w:rPr>
          <w:rFonts w:hint="cs"/>
          <w:bCs/>
          <w:rtl/>
        </w:rPr>
        <w:t>ליווהו</w:t>
      </w:r>
      <w:r w:rsidRPr="00F8142F">
        <w:rPr>
          <w:rFonts w:hint="cs"/>
          <w:rtl/>
        </w:rPr>
        <w:t xml:space="preserve">. ויוסף הרגיעו שלא היה לו רע "כי למחיה שלחני אלוקים לפניכם". מאידך מביא שם מזוהר (ח"א רי, ב) שיוסף נפרד מאביו </w:t>
      </w:r>
      <w:r w:rsidRPr="00F8142F">
        <w:rPr>
          <w:rFonts w:hint="cs"/>
          <w:bCs/>
          <w:rtl/>
        </w:rPr>
        <w:t>בלא לווייה</w:t>
      </w:r>
      <w:r w:rsidRPr="00F8142F">
        <w:rPr>
          <w:rFonts w:hint="cs"/>
          <w:rtl/>
        </w:rPr>
        <w:t>.</w:t>
      </w:r>
    </w:p>
    <w:p w:rsidR="00F8142F" w:rsidRPr="00F8142F" w:rsidRDefault="00F8142F" w:rsidP="00D01207">
      <w:pPr>
        <w:pStyle w:val="a3"/>
        <w:rPr>
          <w:rtl/>
        </w:rPr>
      </w:pPr>
      <w:r w:rsidRPr="00F8142F">
        <w:rPr>
          <w:rFonts w:hint="cs"/>
          <w:rtl/>
        </w:rPr>
        <w:t>ג. סגולה לכאב שיניים:</w:t>
      </w:r>
      <w:r w:rsidR="00D01207">
        <w:rPr>
          <w:rFonts w:hint="cs"/>
          <w:rtl/>
        </w:rPr>
        <w:t xml:space="preserve"> </w:t>
      </w:r>
      <w:r w:rsidRPr="00F8142F">
        <w:rPr>
          <w:rFonts w:hint="cs"/>
          <w:rtl/>
        </w:rPr>
        <w:t>ציינו ע"ז לס' דיני ומנהגי ר"ח - חב"ד (קה"ת, תש"נ) עמ' צב-צג. קובץ 'אהלי ליובאוויטש' גליון ב' (ניסן-אייר תשנ"ה) ע' 52, וש"נ.</w:t>
      </w:r>
    </w:p>
    <w:p w:rsidR="00F8142F" w:rsidRPr="00F8142F" w:rsidRDefault="00F8142F" w:rsidP="00057B9A">
      <w:pPr>
        <w:pStyle w:val="a3"/>
        <w:rPr>
          <w:rtl/>
        </w:rPr>
      </w:pPr>
      <w:r w:rsidRPr="00F8142F">
        <w:rPr>
          <w:rFonts w:hint="cs"/>
          <w:rtl/>
        </w:rPr>
        <w:t>ד. טבילה פ"א (אף לחושש מחלישות הגוף או במקוה קרה) לא תזיק:</w:t>
      </w:r>
    </w:p>
    <w:p w:rsidR="00F8142F" w:rsidRPr="00F8142F" w:rsidRDefault="00F8142F" w:rsidP="00057B9A">
      <w:pPr>
        <w:pStyle w:val="a3"/>
        <w:rPr>
          <w:rtl/>
        </w:rPr>
      </w:pPr>
      <w:r w:rsidRPr="00F8142F">
        <w:rPr>
          <w:rFonts w:hint="cs"/>
          <w:rtl/>
        </w:rPr>
        <w:t xml:space="preserve">הובא בלקוטי שיחות חי"ז ע' 481, שערי הלכה ומנהג או"ח ח"א ר"ע צה. והעירני המשפיע הרה"ח ר"מ שי' וכטר, מהמובא אודות האריז"ל שאימו לא הניחתו לטבול (כשהיה חשש לבריאותו). וכן מאגה"ק שבסו"ס נועם אלימלך רד"ה גי"ק הגיעני "ומקוואות לפעמים היה לי בעת הצורך כשהיתי בריא וחזק היטב, אבל כשהרגשתי בעצמי שום רפיון כח לא הייתי הולך במקווה כלל". וכן מס' דרכי חיים מהמשב"ק של הרה"צ בעהמ"ח דברי חיים, ששאלו המשמש אם לטבול כיוון שיש חשש לבריאותו, ונענה: "כיוון ששאלת, אל תלך" </w:t>
      </w:r>
      <w:r w:rsidRPr="00F8142F">
        <w:rPr>
          <w:rtl/>
        </w:rPr>
        <w:t>–</w:t>
      </w:r>
      <w:r w:rsidRPr="00F8142F">
        <w:rPr>
          <w:rFonts w:hint="cs"/>
          <w:rtl/>
        </w:rPr>
        <w:t xml:space="preserve"> ואולי כל השוללים זהו רק בחולה ממש, עכ"ד.</w:t>
      </w:r>
    </w:p>
    <w:p w:rsidR="00F8142F" w:rsidRDefault="00F8142F" w:rsidP="00D01207">
      <w:pPr>
        <w:pStyle w:val="a3"/>
        <w:rPr>
          <w:rtl/>
        </w:rPr>
      </w:pPr>
      <w:r w:rsidRPr="00F8142F">
        <w:rPr>
          <w:rFonts w:hint="cs"/>
          <w:rtl/>
        </w:rPr>
        <w:t>ה. להעדיף גוי מאמין:</w:t>
      </w:r>
      <w:r w:rsidR="00D01207">
        <w:rPr>
          <w:rFonts w:hint="cs"/>
          <w:rtl/>
        </w:rPr>
        <w:t xml:space="preserve"> </w:t>
      </w:r>
      <w:r w:rsidRPr="00F8142F">
        <w:rPr>
          <w:rFonts w:hint="cs"/>
          <w:rtl/>
        </w:rPr>
        <w:t>הובא בד"ה תער השכירה להצמח-צדק (נדפס ב' דרך מצוותיך ח"ב) ס"ח (הערת רבינו בלקוטי שיחות כרך ח' ס"ע 303, שערי הלכה ומנהג יו"ד ע' רלז).</w:t>
      </w:r>
    </w:p>
    <w:p w:rsidR="00944413" w:rsidRDefault="00944413" w:rsidP="00944413">
      <w:pPr>
        <w:pStyle w:val="a4"/>
        <w:sectPr w:rsidR="00944413" w:rsidSect="00213349">
          <w:footnotePr>
            <w:numRestart w:val="eachSect"/>
          </w:footnotePr>
          <w:pgSz w:w="7920" w:h="12240" w:code="1"/>
          <w:pgMar w:top="1296" w:right="864" w:bottom="720" w:left="864" w:header="720" w:footer="720" w:gutter="0"/>
          <w:cols w:space="720"/>
          <w:bidi/>
          <w:docGrid w:linePitch="360"/>
        </w:sectPr>
      </w:pPr>
      <w:r>
        <w:t>e</w:t>
      </w:r>
    </w:p>
    <w:p w:rsidR="00772490" w:rsidRPr="00772490" w:rsidRDefault="00772490" w:rsidP="00772490">
      <w:pPr>
        <w:pStyle w:val="a0"/>
        <w:rPr>
          <w:rFonts w:eastAsia="Calibri"/>
          <w:rtl/>
        </w:rPr>
      </w:pPr>
      <w:bookmarkStart w:id="325" w:name="_Toc410277038"/>
      <w:r w:rsidRPr="00772490">
        <w:rPr>
          <w:rFonts w:eastAsia="Calibri" w:hint="cs"/>
          <w:rtl/>
        </w:rPr>
        <w:t>יהדות נקבעת על פי האם</w:t>
      </w:r>
      <w:bookmarkEnd w:id="325"/>
    </w:p>
    <w:p w:rsidR="00772490" w:rsidRPr="00772490" w:rsidRDefault="00772490" w:rsidP="00BE6D8B">
      <w:pPr>
        <w:pStyle w:val="a1"/>
        <w:rPr>
          <w:rStyle w:val="Char1"/>
          <w:b/>
          <w:bCs/>
        </w:rPr>
      </w:pPr>
      <w:bookmarkStart w:id="326" w:name="_Toc410275808"/>
      <w:bookmarkStart w:id="327" w:name="_Toc410277039"/>
      <w:r w:rsidRPr="00772490">
        <w:rPr>
          <w:rStyle w:val="Char1"/>
          <w:rFonts w:hint="cs"/>
          <w:b/>
          <w:bCs/>
          <w:rtl/>
        </w:rPr>
        <w:t>הרב יהודה ליב נחמנסון</w:t>
      </w:r>
      <w:bookmarkEnd w:id="326"/>
      <w:bookmarkEnd w:id="327"/>
    </w:p>
    <w:p w:rsidR="00772490" w:rsidRDefault="00772490" w:rsidP="00500F5B">
      <w:pPr>
        <w:pStyle w:val="a2"/>
        <w:rPr>
          <w:rStyle w:val="Char2"/>
        </w:rPr>
      </w:pPr>
      <w:r w:rsidRPr="00772490">
        <w:rPr>
          <w:rStyle w:val="Char2"/>
          <w:rFonts w:hint="cs"/>
          <w:rtl/>
        </w:rPr>
        <w:t>כולל אור יעקב רחובות</w:t>
      </w:r>
    </w:p>
    <w:p w:rsidR="00772490" w:rsidRPr="00772490" w:rsidRDefault="00772490" w:rsidP="00500F5B">
      <w:pPr>
        <w:pStyle w:val="a2"/>
        <w:rPr>
          <w:rStyle w:val="Char2"/>
          <w:rtl/>
        </w:rPr>
      </w:pPr>
      <w:r w:rsidRPr="00772490">
        <w:rPr>
          <w:rStyle w:val="Char2"/>
          <w:rFonts w:hint="cs"/>
          <w:rtl/>
        </w:rPr>
        <w:t>מח"ס שו"ת השלוחים ועוד</w:t>
      </w:r>
    </w:p>
    <w:p w:rsidR="00772490" w:rsidRPr="00772490" w:rsidRDefault="00772490" w:rsidP="00057B9A">
      <w:pPr>
        <w:pStyle w:val="a3"/>
        <w:rPr>
          <w:rtl/>
        </w:rPr>
      </w:pPr>
      <w:r w:rsidRPr="00772490">
        <w:rPr>
          <w:rFonts w:hint="cs"/>
          <w:rtl/>
        </w:rPr>
        <w:t>א. בגמרא קידושין (סח, ב) איתא: "נכרית כו' ולדה כמותה מנלן, אמר רבי</w:t>
      </w:r>
      <w:r w:rsidRPr="00772490">
        <w:rPr>
          <w:rtl/>
        </w:rPr>
        <w:t xml:space="preserve"> </w:t>
      </w:r>
      <w:r w:rsidRPr="00772490">
        <w:rPr>
          <w:rFonts w:hint="cs"/>
          <w:rtl/>
        </w:rPr>
        <w:t>יוחנן</w:t>
      </w:r>
      <w:r w:rsidRPr="00772490">
        <w:rPr>
          <w:rtl/>
        </w:rPr>
        <w:t xml:space="preserve"> </w:t>
      </w:r>
      <w:r w:rsidRPr="00772490">
        <w:rPr>
          <w:rFonts w:hint="cs"/>
          <w:rtl/>
        </w:rPr>
        <w:t>משום</w:t>
      </w:r>
      <w:r w:rsidRPr="00772490">
        <w:rPr>
          <w:rtl/>
        </w:rPr>
        <w:t xml:space="preserve"> </w:t>
      </w:r>
      <w:r w:rsidRPr="00772490">
        <w:rPr>
          <w:rFonts w:hint="cs"/>
          <w:rtl/>
        </w:rPr>
        <w:t>רבי שמעון</w:t>
      </w:r>
      <w:r w:rsidRPr="00772490">
        <w:rPr>
          <w:rtl/>
        </w:rPr>
        <w:t xml:space="preserve"> </w:t>
      </w:r>
      <w:r w:rsidRPr="00772490">
        <w:rPr>
          <w:rFonts w:hint="cs"/>
          <w:rtl/>
        </w:rPr>
        <w:t>בן</w:t>
      </w:r>
      <w:r w:rsidRPr="00772490">
        <w:rPr>
          <w:rtl/>
        </w:rPr>
        <w:t xml:space="preserve"> </w:t>
      </w:r>
      <w:r w:rsidRPr="00772490">
        <w:rPr>
          <w:rFonts w:hint="cs"/>
          <w:rtl/>
        </w:rPr>
        <w:t>יוחי</w:t>
      </w:r>
      <w:r w:rsidRPr="00772490">
        <w:rPr>
          <w:rtl/>
        </w:rPr>
        <w:t xml:space="preserve"> </w:t>
      </w:r>
      <w:r w:rsidRPr="00772490">
        <w:rPr>
          <w:rFonts w:hint="cs"/>
          <w:rtl/>
        </w:rPr>
        <w:t>דאמר</w:t>
      </w:r>
      <w:r w:rsidRPr="00772490">
        <w:rPr>
          <w:rtl/>
        </w:rPr>
        <w:t xml:space="preserve"> </w:t>
      </w:r>
      <w:r w:rsidRPr="00772490">
        <w:rPr>
          <w:rFonts w:hint="cs"/>
          <w:rtl/>
        </w:rPr>
        <w:t>קרא</w:t>
      </w:r>
      <w:r w:rsidRPr="00772490">
        <w:rPr>
          <w:rtl/>
        </w:rPr>
        <w:t xml:space="preserve"> </w:t>
      </w:r>
      <w:r w:rsidRPr="00772490">
        <w:rPr>
          <w:rFonts w:hint="cs"/>
          <w:rtl/>
        </w:rPr>
        <w:t>כי</w:t>
      </w:r>
      <w:r w:rsidRPr="00772490">
        <w:rPr>
          <w:rtl/>
        </w:rPr>
        <w:t xml:space="preserve"> </w:t>
      </w:r>
      <w:r w:rsidRPr="00772490">
        <w:rPr>
          <w:rFonts w:hint="cs"/>
          <w:rtl/>
        </w:rPr>
        <w:t>יסיר</w:t>
      </w:r>
      <w:r w:rsidRPr="00772490">
        <w:rPr>
          <w:rtl/>
        </w:rPr>
        <w:t xml:space="preserve"> </w:t>
      </w:r>
      <w:r w:rsidRPr="00772490">
        <w:rPr>
          <w:rFonts w:hint="cs"/>
          <w:rtl/>
        </w:rPr>
        <w:t>את</w:t>
      </w:r>
      <w:r w:rsidRPr="00772490">
        <w:rPr>
          <w:rtl/>
        </w:rPr>
        <w:t xml:space="preserve"> </w:t>
      </w:r>
      <w:r w:rsidRPr="00772490">
        <w:rPr>
          <w:rFonts w:hint="cs"/>
          <w:rtl/>
        </w:rPr>
        <w:t>בנך</w:t>
      </w:r>
      <w:r w:rsidRPr="00772490">
        <w:rPr>
          <w:rtl/>
        </w:rPr>
        <w:t xml:space="preserve"> </w:t>
      </w:r>
      <w:r w:rsidRPr="00772490">
        <w:rPr>
          <w:rFonts w:hint="cs"/>
          <w:rtl/>
        </w:rPr>
        <w:t>מאחרי,</w:t>
      </w:r>
      <w:r w:rsidRPr="00772490">
        <w:rPr>
          <w:rtl/>
        </w:rPr>
        <w:t xml:space="preserve"> </w:t>
      </w:r>
      <w:r w:rsidRPr="00772490">
        <w:rPr>
          <w:rFonts w:hint="cs"/>
          <w:rtl/>
        </w:rPr>
        <w:t>בנך</w:t>
      </w:r>
      <w:r w:rsidRPr="00772490">
        <w:rPr>
          <w:rtl/>
        </w:rPr>
        <w:t xml:space="preserve"> </w:t>
      </w:r>
      <w:r w:rsidRPr="00772490">
        <w:rPr>
          <w:rFonts w:hint="cs"/>
          <w:rtl/>
        </w:rPr>
        <w:t>הבא</w:t>
      </w:r>
      <w:r w:rsidRPr="00772490">
        <w:rPr>
          <w:rtl/>
        </w:rPr>
        <w:t xml:space="preserve"> </w:t>
      </w:r>
      <w:r w:rsidRPr="00772490">
        <w:rPr>
          <w:rFonts w:hint="cs"/>
          <w:rtl/>
        </w:rPr>
        <w:t>מישראלית</w:t>
      </w:r>
      <w:r w:rsidRPr="00772490">
        <w:rPr>
          <w:rtl/>
        </w:rPr>
        <w:t xml:space="preserve"> </w:t>
      </w:r>
      <w:r w:rsidRPr="00772490">
        <w:rPr>
          <w:rFonts w:hint="cs"/>
          <w:rtl/>
        </w:rPr>
        <w:t>קרוי</w:t>
      </w:r>
      <w:r w:rsidRPr="00772490">
        <w:rPr>
          <w:rtl/>
        </w:rPr>
        <w:t xml:space="preserve"> </w:t>
      </w:r>
      <w:r w:rsidRPr="00772490">
        <w:rPr>
          <w:rFonts w:hint="cs"/>
          <w:rtl/>
        </w:rPr>
        <w:t>בנך,</w:t>
      </w:r>
      <w:r w:rsidRPr="00772490">
        <w:rPr>
          <w:rtl/>
        </w:rPr>
        <w:t xml:space="preserve"> </w:t>
      </w:r>
      <w:r w:rsidRPr="00772490">
        <w:rPr>
          <w:rFonts w:hint="cs"/>
          <w:rtl/>
        </w:rPr>
        <w:t>ואין</w:t>
      </w:r>
      <w:r w:rsidRPr="00772490">
        <w:rPr>
          <w:rtl/>
        </w:rPr>
        <w:t xml:space="preserve"> </w:t>
      </w:r>
      <w:r w:rsidRPr="00772490">
        <w:rPr>
          <w:rFonts w:hint="cs"/>
          <w:rtl/>
        </w:rPr>
        <w:t>בנך</w:t>
      </w:r>
      <w:r w:rsidRPr="00772490">
        <w:rPr>
          <w:rtl/>
        </w:rPr>
        <w:t xml:space="preserve"> </w:t>
      </w:r>
      <w:r w:rsidRPr="00772490">
        <w:rPr>
          <w:rFonts w:hint="cs"/>
          <w:rtl/>
        </w:rPr>
        <w:t>הבא</w:t>
      </w:r>
      <w:r w:rsidRPr="00772490">
        <w:rPr>
          <w:rtl/>
        </w:rPr>
        <w:t xml:space="preserve"> </w:t>
      </w:r>
      <w:r w:rsidRPr="00772490">
        <w:rPr>
          <w:rFonts w:hint="cs"/>
          <w:rtl/>
        </w:rPr>
        <w:t>מן</w:t>
      </w:r>
      <w:r w:rsidRPr="00772490">
        <w:rPr>
          <w:rtl/>
        </w:rPr>
        <w:t xml:space="preserve"> </w:t>
      </w:r>
      <w:r w:rsidRPr="00772490">
        <w:rPr>
          <w:rFonts w:hint="cs"/>
          <w:rtl/>
        </w:rPr>
        <w:t>העובדת</w:t>
      </w:r>
      <w:r w:rsidRPr="00772490">
        <w:rPr>
          <w:rtl/>
        </w:rPr>
        <w:t xml:space="preserve"> </w:t>
      </w:r>
      <w:r w:rsidRPr="00772490">
        <w:rPr>
          <w:rFonts w:hint="cs"/>
          <w:rtl/>
        </w:rPr>
        <w:t>כוכבים</w:t>
      </w:r>
      <w:r w:rsidRPr="00772490">
        <w:rPr>
          <w:rtl/>
        </w:rPr>
        <w:t xml:space="preserve"> </w:t>
      </w:r>
      <w:r w:rsidRPr="00772490">
        <w:rPr>
          <w:rFonts w:hint="cs"/>
          <w:rtl/>
        </w:rPr>
        <w:t>קרוי</w:t>
      </w:r>
      <w:r w:rsidRPr="00772490">
        <w:rPr>
          <w:rtl/>
        </w:rPr>
        <w:t xml:space="preserve"> </w:t>
      </w:r>
      <w:r w:rsidRPr="00772490">
        <w:rPr>
          <w:rFonts w:hint="cs"/>
          <w:rtl/>
        </w:rPr>
        <w:t>בנך</w:t>
      </w:r>
      <w:r w:rsidRPr="00772490">
        <w:rPr>
          <w:rtl/>
        </w:rPr>
        <w:t xml:space="preserve"> </w:t>
      </w:r>
      <w:r w:rsidRPr="00772490">
        <w:rPr>
          <w:rFonts w:hint="cs"/>
          <w:rtl/>
        </w:rPr>
        <w:t>אלא</w:t>
      </w:r>
      <w:r w:rsidRPr="00772490">
        <w:rPr>
          <w:rtl/>
        </w:rPr>
        <w:t xml:space="preserve"> </w:t>
      </w:r>
      <w:r w:rsidRPr="00772490">
        <w:rPr>
          <w:rFonts w:hint="cs"/>
          <w:rtl/>
        </w:rPr>
        <w:t>בנה". כלומר, גזירת הכתוב היא שיהדות נקבעת על פי האם ולא על פי האב.</w:t>
      </w:r>
    </w:p>
    <w:p w:rsidR="00772490" w:rsidRPr="00772490" w:rsidRDefault="00772490" w:rsidP="00057B9A">
      <w:pPr>
        <w:pStyle w:val="a3"/>
        <w:rPr>
          <w:rtl/>
        </w:rPr>
      </w:pPr>
      <w:r w:rsidRPr="00772490">
        <w:rPr>
          <w:rFonts w:hint="cs"/>
          <w:rtl/>
        </w:rPr>
        <w:t>הרמב"ן בחידושיו לקידושין (סח</w:t>
      </w:r>
      <w:r w:rsidRPr="00772490">
        <w:rPr>
          <w:rtl/>
        </w:rPr>
        <w:t xml:space="preserve">, </w:t>
      </w:r>
      <w:r w:rsidRPr="00772490">
        <w:rPr>
          <w:rFonts w:hint="cs"/>
          <w:rtl/>
        </w:rPr>
        <w:t>ב</w:t>
      </w:r>
      <w:r w:rsidRPr="00772490">
        <w:rPr>
          <w:rtl/>
        </w:rPr>
        <w:t xml:space="preserve">) </w:t>
      </w:r>
      <w:r w:rsidRPr="00772490">
        <w:rPr>
          <w:rFonts w:hint="cs"/>
          <w:rtl/>
        </w:rPr>
        <w:t xml:space="preserve">כותב שבן לאב יהודי ואמא גויה </w:t>
      </w:r>
      <w:r w:rsidRPr="00772490">
        <w:rPr>
          <w:rtl/>
        </w:rPr>
        <w:t>"</w:t>
      </w:r>
      <w:r w:rsidRPr="00772490">
        <w:rPr>
          <w:rFonts w:hint="cs"/>
          <w:rtl/>
        </w:rPr>
        <w:t>נגרר</w:t>
      </w:r>
      <w:r w:rsidRPr="00772490">
        <w:rPr>
          <w:rtl/>
        </w:rPr>
        <w:t xml:space="preserve"> </w:t>
      </w:r>
      <w:r w:rsidRPr="00772490">
        <w:rPr>
          <w:rFonts w:hint="cs"/>
          <w:rtl/>
        </w:rPr>
        <w:t>אחר</w:t>
      </w:r>
      <w:r w:rsidRPr="00772490">
        <w:rPr>
          <w:rtl/>
        </w:rPr>
        <w:t xml:space="preserve"> </w:t>
      </w:r>
      <w:r w:rsidRPr="00772490">
        <w:rPr>
          <w:rFonts w:hint="cs"/>
          <w:rtl/>
        </w:rPr>
        <w:t>תועבת</w:t>
      </w:r>
      <w:r w:rsidRPr="00772490">
        <w:rPr>
          <w:rtl/>
        </w:rPr>
        <w:t xml:space="preserve"> </w:t>
      </w:r>
      <w:r w:rsidRPr="00772490">
        <w:rPr>
          <w:rFonts w:hint="cs"/>
          <w:rtl/>
        </w:rPr>
        <w:t>אמו</w:t>
      </w:r>
      <w:r w:rsidRPr="00772490">
        <w:rPr>
          <w:rtl/>
        </w:rPr>
        <w:t xml:space="preserve"> </w:t>
      </w:r>
      <w:r w:rsidRPr="00772490">
        <w:rPr>
          <w:rFonts w:hint="cs"/>
          <w:rtl/>
        </w:rPr>
        <w:t>ומתדבק</w:t>
      </w:r>
      <w:r w:rsidRPr="00772490">
        <w:rPr>
          <w:rtl/>
        </w:rPr>
        <w:t xml:space="preserve"> </w:t>
      </w:r>
      <w:r w:rsidRPr="00772490">
        <w:rPr>
          <w:rFonts w:hint="cs"/>
          <w:rtl/>
        </w:rPr>
        <w:t>בדרכיה</w:t>
      </w:r>
      <w:r w:rsidRPr="00772490">
        <w:rPr>
          <w:rtl/>
        </w:rPr>
        <w:t xml:space="preserve"> </w:t>
      </w:r>
      <w:r w:rsidRPr="00772490">
        <w:rPr>
          <w:rFonts w:hint="cs"/>
          <w:rtl/>
        </w:rPr>
        <w:t>שהיא</w:t>
      </w:r>
      <w:r w:rsidRPr="00772490">
        <w:rPr>
          <w:rtl/>
        </w:rPr>
        <w:t xml:space="preserve"> </w:t>
      </w:r>
      <w:r w:rsidRPr="00772490">
        <w:rPr>
          <w:rFonts w:hint="cs"/>
          <w:rtl/>
        </w:rPr>
        <w:t>מגדילתו</w:t>
      </w:r>
      <w:r w:rsidRPr="00772490">
        <w:rPr>
          <w:rtl/>
        </w:rPr>
        <w:t xml:space="preserve"> </w:t>
      </w:r>
      <w:r w:rsidRPr="00772490">
        <w:rPr>
          <w:rFonts w:hint="cs"/>
          <w:rtl/>
        </w:rPr>
        <w:t>מקטנותו</w:t>
      </w:r>
      <w:r w:rsidRPr="00772490">
        <w:rPr>
          <w:rtl/>
        </w:rPr>
        <w:t xml:space="preserve"> </w:t>
      </w:r>
      <w:r w:rsidRPr="00772490">
        <w:rPr>
          <w:rFonts w:hint="cs"/>
          <w:rtl/>
        </w:rPr>
        <w:t>עליהם".</w:t>
      </w:r>
    </w:p>
    <w:p w:rsidR="00772490" w:rsidRPr="00772490" w:rsidRDefault="00772490" w:rsidP="00057B9A">
      <w:pPr>
        <w:pStyle w:val="a3"/>
        <w:rPr>
          <w:rtl/>
        </w:rPr>
      </w:pPr>
      <w:r w:rsidRPr="00772490">
        <w:rPr>
          <w:rFonts w:hint="cs"/>
          <w:rtl/>
        </w:rPr>
        <w:t>אך אין לראות בדבריו אלו נימוק להלכה הנ"ל, שכן מלשונו משמע שקשר הבן לאמו הנכרייה נובע מחמת ש"מגדילתו מקטנותו", והיה מקום לטעון שכאשר אינה מגדלתו אין הוא מתייחס אחריה.</w:t>
      </w:r>
    </w:p>
    <w:p w:rsidR="00772490" w:rsidRPr="00772490" w:rsidRDefault="00772490" w:rsidP="00D01207">
      <w:pPr>
        <w:pStyle w:val="a3"/>
        <w:rPr>
          <w:rtl/>
        </w:rPr>
      </w:pPr>
      <w:r w:rsidRPr="00772490">
        <w:rPr>
          <w:rFonts w:hint="cs"/>
          <w:rtl/>
        </w:rPr>
        <w:t xml:space="preserve">ב. בדברי רבינו מצאנו טעם שכלי להלכה זו. ראה תורת מנחם התוועדויות תשמ"ה (ח"א עמ' 133), וז"ל: </w:t>
      </w:r>
      <w:r w:rsidR="00D01207">
        <w:rPr>
          <w:rFonts w:hint="cs"/>
          <w:rtl/>
        </w:rPr>
        <w:t xml:space="preserve"> </w:t>
      </w:r>
      <w:r w:rsidRPr="00772490">
        <w:rPr>
          <w:rFonts w:hint="cs"/>
          <w:rtl/>
        </w:rPr>
        <w:t>"יהודי צריך אמנם לקיים את מצוות ה' בלי להתחשב במידת הבנתו בטעמי המצוות כו', אבל ביחד עם זאת רצה הקב"ה ברוב חסדו לגלות לנו חלק מחכמתו הטמונה בטעמי המצוות כו', ובעניננו - הרי גם על פי השכל האנושי אין שום מקום לומר שהילד ילך אחר אביו במקום אחר אמו, לענין קביעת עמו.</w:t>
      </w:r>
    </w:p>
    <w:p w:rsidR="00772490" w:rsidRPr="00772490" w:rsidRDefault="00772490" w:rsidP="00057B9A">
      <w:pPr>
        <w:pStyle w:val="a3"/>
        <w:rPr>
          <w:rtl/>
        </w:rPr>
      </w:pPr>
      <w:r w:rsidRPr="00772490">
        <w:rPr>
          <w:rFonts w:hint="cs"/>
          <w:rtl/>
        </w:rPr>
        <w:t xml:space="preserve"> כל שלבי התפתחותו של העובר נעשים אצל האם. חלקו של האב בילד היא ה"טיפה סרוחה", וכדי שמזה יהי' ילד שלם, ברמ"ח איברים ובשס"ה גידים, צריך העובר לשהות בבטן האם תשעה חודשים (על כל הצער הכרוך בכך לגבי האם), ורק על ידי השהיה בבטן האם במשך תשעת החדשים נוצר ולד שלם. </w:t>
      </w:r>
    </w:p>
    <w:p w:rsidR="00772490" w:rsidRPr="00772490" w:rsidRDefault="00772490" w:rsidP="00057B9A">
      <w:pPr>
        <w:pStyle w:val="a3"/>
        <w:rPr>
          <w:rtl/>
        </w:rPr>
      </w:pPr>
      <w:r w:rsidRPr="00772490">
        <w:rPr>
          <w:rFonts w:hint="cs"/>
          <w:rtl/>
        </w:rPr>
        <w:t xml:space="preserve">ממילא מובן, שמידת השפעתה של האם על מהותו של הולד היא גדולה באין-ערוך מזו של האב. במשך כל תשעת החדשים של העיבור העובר "אוכל ממה שאמו אוכלת", ומזה נוצר "דם ובשר מבשרו" ונבנים כל איברי גופו. הטבע של הילד מושפע ביותר על ידי טבעה של האם. </w:t>
      </w:r>
    </w:p>
    <w:p w:rsidR="00772490" w:rsidRPr="00772490" w:rsidRDefault="00772490" w:rsidP="00057B9A">
      <w:pPr>
        <w:pStyle w:val="a3"/>
        <w:rPr>
          <w:rtl/>
        </w:rPr>
      </w:pPr>
      <w:r w:rsidRPr="00772490">
        <w:rPr>
          <w:rFonts w:hint="cs"/>
          <w:rtl/>
        </w:rPr>
        <w:t>על כן מובן גם בשכל הכי פשוט, שהקשר הזה שבין האם לפרי בטנה חל גם על השייכות אל עמה, ולכן גם קבעה התורה, שהילד הולך אחר אמו". עכ"ל.</w:t>
      </w:r>
    </w:p>
    <w:p w:rsidR="00772490" w:rsidRPr="00772490" w:rsidRDefault="00772490" w:rsidP="00057B9A">
      <w:pPr>
        <w:pStyle w:val="a3"/>
        <w:rPr>
          <w:rtl/>
        </w:rPr>
      </w:pPr>
      <w:r w:rsidRPr="00772490">
        <w:rPr>
          <w:rFonts w:hint="cs"/>
          <w:rtl/>
        </w:rPr>
        <w:t>יסוד דברי רבינו מצאנו בכמה ממפרשי התורה (בענין אחר). הרד"ק בפירושו לתהלים כותב על הפסוק</w:t>
      </w:r>
      <w:r w:rsidRPr="00772490">
        <w:rPr>
          <w:rtl/>
        </w:rPr>
        <w:t xml:space="preserve"> "</w:t>
      </w:r>
      <w:r w:rsidRPr="00772490">
        <w:rPr>
          <w:rFonts w:hint="cs"/>
          <w:rtl/>
        </w:rPr>
        <w:t>לבן</w:t>
      </w:r>
      <w:r w:rsidRPr="00772490">
        <w:rPr>
          <w:rtl/>
        </w:rPr>
        <w:t xml:space="preserve"> </w:t>
      </w:r>
      <w:r w:rsidRPr="00772490">
        <w:rPr>
          <w:rFonts w:hint="cs"/>
          <w:rtl/>
        </w:rPr>
        <w:t xml:space="preserve">אמתך" </w:t>
      </w:r>
      <w:r w:rsidRPr="00772490">
        <w:rPr>
          <w:rtl/>
        </w:rPr>
        <w:t>(</w:t>
      </w:r>
      <w:r w:rsidRPr="00772490">
        <w:rPr>
          <w:rFonts w:hint="cs"/>
          <w:rtl/>
        </w:rPr>
        <w:t>פו</w:t>
      </w:r>
      <w:r w:rsidRPr="00772490">
        <w:rPr>
          <w:rtl/>
        </w:rPr>
        <w:t>,</w:t>
      </w:r>
      <w:r w:rsidRPr="00772490">
        <w:rPr>
          <w:rFonts w:hint="cs"/>
          <w:rtl/>
        </w:rPr>
        <w:t xml:space="preserve"> טז</w:t>
      </w:r>
      <w:r w:rsidRPr="00772490">
        <w:rPr>
          <w:rtl/>
        </w:rPr>
        <w:t>)</w:t>
      </w:r>
      <w:r w:rsidRPr="00772490">
        <w:rPr>
          <w:rFonts w:hint="cs"/>
          <w:rtl/>
        </w:rPr>
        <w:t>, שדוד המלך הזכיר דוקא את אמו "לפי</w:t>
      </w:r>
      <w:r w:rsidRPr="00772490">
        <w:rPr>
          <w:rtl/>
        </w:rPr>
        <w:t xml:space="preserve"> </w:t>
      </w:r>
      <w:r w:rsidRPr="00772490">
        <w:rPr>
          <w:rFonts w:hint="cs"/>
          <w:rtl/>
        </w:rPr>
        <w:t>שהיא</w:t>
      </w:r>
      <w:r w:rsidRPr="00772490">
        <w:rPr>
          <w:rtl/>
        </w:rPr>
        <w:t xml:space="preserve"> </w:t>
      </w:r>
      <w:r w:rsidRPr="00772490">
        <w:rPr>
          <w:rFonts w:hint="cs"/>
          <w:rtl/>
        </w:rPr>
        <w:t>עיקר</w:t>
      </w:r>
      <w:r w:rsidRPr="00772490">
        <w:rPr>
          <w:rtl/>
        </w:rPr>
        <w:t xml:space="preserve"> </w:t>
      </w:r>
      <w:r w:rsidRPr="00772490">
        <w:rPr>
          <w:rFonts w:hint="cs"/>
          <w:rtl/>
        </w:rPr>
        <w:t>היצירה</w:t>
      </w:r>
      <w:r w:rsidRPr="00772490">
        <w:rPr>
          <w:rtl/>
        </w:rPr>
        <w:t xml:space="preserve"> </w:t>
      </w:r>
      <w:r w:rsidRPr="00772490">
        <w:rPr>
          <w:rFonts w:hint="cs"/>
          <w:rtl/>
        </w:rPr>
        <w:t>בבן כי</w:t>
      </w:r>
      <w:r w:rsidRPr="00772490">
        <w:rPr>
          <w:rtl/>
        </w:rPr>
        <w:t xml:space="preserve"> </w:t>
      </w:r>
      <w:r w:rsidRPr="00772490">
        <w:rPr>
          <w:rFonts w:hint="cs"/>
          <w:rtl/>
        </w:rPr>
        <w:t>גידול</w:t>
      </w:r>
      <w:r w:rsidRPr="00772490">
        <w:rPr>
          <w:rtl/>
        </w:rPr>
        <w:t xml:space="preserve"> </w:t>
      </w:r>
      <w:r w:rsidRPr="00772490">
        <w:rPr>
          <w:rFonts w:hint="cs"/>
          <w:rtl/>
        </w:rPr>
        <w:t>העובר</w:t>
      </w:r>
      <w:r w:rsidRPr="00772490">
        <w:rPr>
          <w:rtl/>
        </w:rPr>
        <w:t xml:space="preserve"> </w:t>
      </w:r>
      <w:r w:rsidRPr="00772490">
        <w:rPr>
          <w:rFonts w:hint="cs"/>
          <w:rtl/>
        </w:rPr>
        <w:t>בימי</w:t>
      </w:r>
      <w:r w:rsidRPr="00772490">
        <w:rPr>
          <w:rtl/>
        </w:rPr>
        <w:t xml:space="preserve"> </w:t>
      </w:r>
      <w:r w:rsidRPr="00772490">
        <w:rPr>
          <w:rFonts w:hint="cs"/>
          <w:rtl/>
        </w:rPr>
        <w:t>יצירתו</w:t>
      </w:r>
      <w:r w:rsidRPr="00772490">
        <w:rPr>
          <w:rtl/>
        </w:rPr>
        <w:t xml:space="preserve"> </w:t>
      </w:r>
      <w:r w:rsidRPr="00772490">
        <w:rPr>
          <w:rFonts w:hint="cs"/>
          <w:rtl/>
        </w:rPr>
        <w:t>בבטן</w:t>
      </w:r>
      <w:r w:rsidRPr="00772490">
        <w:rPr>
          <w:rtl/>
        </w:rPr>
        <w:t xml:space="preserve"> </w:t>
      </w:r>
      <w:r w:rsidRPr="00772490">
        <w:rPr>
          <w:rFonts w:hint="cs"/>
          <w:rtl/>
        </w:rPr>
        <w:t>האם</w:t>
      </w:r>
      <w:r w:rsidRPr="00772490">
        <w:rPr>
          <w:rtl/>
        </w:rPr>
        <w:t xml:space="preserve"> </w:t>
      </w:r>
      <w:r w:rsidRPr="00772490">
        <w:rPr>
          <w:rFonts w:hint="cs"/>
          <w:rtl/>
        </w:rPr>
        <w:t>הוא ושם</w:t>
      </w:r>
      <w:r w:rsidRPr="00772490">
        <w:rPr>
          <w:rtl/>
        </w:rPr>
        <w:t xml:space="preserve"> </w:t>
      </w:r>
      <w:r w:rsidRPr="00772490">
        <w:rPr>
          <w:rFonts w:hint="cs"/>
          <w:rtl/>
        </w:rPr>
        <w:t>מתגדל</w:t>
      </w:r>
      <w:r w:rsidRPr="00772490">
        <w:rPr>
          <w:rtl/>
        </w:rPr>
        <w:t xml:space="preserve"> </w:t>
      </w:r>
      <w:r w:rsidRPr="00772490">
        <w:rPr>
          <w:rFonts w:hint="cs"/>
          <w:rtl/>
        </w:rPr>
        <w:t>ונוצר</w:t>
      </w:r>
      <w:r w:rsidRPr="00772490">
        <w:rPr>
          <w:rtl/>
        </w:rPr>
        <w:t xml:space="preserve"> </w:t>
      </w:r>
      <w:r w:rsidRPr="00772490">
        <w:rPr>
          <w:rFonts w:hint="cs"/>
          <w:rtl/>
        </w:rPr>
        <w:t>זמן</w:t>
      </w:r>
      <w:r w:rsidRPr="00772490">
        <w:rPr>
          <w:rtl/>
        </w:rPr>
        <w:t xml:space="preserve"> </w:t>
      </w:r>
      <w:r w:rsidRPr="00772490">
        <w:rPr>
          <w:rFonts w:hint="cs"/>
          <w:rtl/>
        </w:rPr>
        <w:t>הקצוב</w:t>
      </w:r>
      <w:r w:rsidRPr="00772490">
        <w:rPr>
          <w:rtl/>
        </w:rPr>
        <w:t xml:space="preserve"> </w:t>
      </w:r>
      <w:r w:rsidRPr="00772490">
        <w:rPr>
          <w:rFonts w:hint="cs"/>
          <w:rtl/>
        </w:rPr>
        <w:t>וגם</w:t>
      </w:r>
      <w:r w:rsidRPr="00772490">
        <w:rPr>
          <w:rtl/>
        </w:rPr>
        <w:t xml:space="preserve"> </w:t>
      </w:r>
      <w:r w:rsidRPr="00772490">
        <w:rPr>
          <w:rFonts w:hint="cs"/>
          <w:rtl/>
        </w:rPr>
        <w:t>אחרי</w:t>
      </w:r>
      <w:r w:rsidRPr="00772490">
        <w:rPr>
          <w:rtl/>
        </w:rPr>
        <w:t xml:space="preserve"> </w:t>
      </w:r>
      <w:r w:rsidRPr="00772490">
        <w:rPr>
          <w:rFonts w:hint="cs"/>
          <w:rtl/>
        </w:rPr>
        <w:t>צאתו</w:t>
      </w:r>
      <w:r w:rsidRPr="00772490">
        <w:rPr>
          <w:rtl/>
        </w:rPr>
        <w:t xml:space="preserve"> </w:t>
      </w:r>
      <w:r w:rsidRPr="00772490">
        <w:rPr>
          <w:rFonts w:hint="cs"/>
          <w:rtl/>
        </w:rPr>
        <w:t>ניזן</w:t>
      </w:r>
      <w:r w:rsidRPr="00772490">
        <w:rPr>
          <w:rtl/>
        </w:rPr>
        <w:t xml:space="preserve"> </w:t>
      </w:r>
      <w:r w:rsidRPr="00772490">
        <w:rPr>
          <w:rFonts w:hint="cs"/>
          <w:rtl/>
        </w:rPr>
        <w:t>בשדי</w:t>
      </w:r>
      <w:r w:rsidRPr="00772490">
        <w:rPr>
          <w:rtl/>
        </w:rPr>
        <w:t xml:space="preserve"> </w:t>
      </w:r>
      <w:r w:rsidRPr="00772490">
        <w:rPr>
          <w:rFonts w:hint="cs"/>
          <w:rtl/>
        </w:rPr>
        <w:t>האם</w:t>
      </w:r>
      <w:r w:rsidRPr="00772490">
        <w:rPr>
          <w:rtl/>
        </w:rPr>
        <w:t xml:space="preserve"> </w:t>
      </w:r>
      <w:r w:rsidRPr="00772490">
        <w:rPr>
          <w:rFonts w:hint="cs"/>
          <w:rtl/>
        </w:rPr>
        <w:t>לפיכך</w:t>
      </w:r>
      <w:r w:rsidRPr="00772490">
        <w:rPr>
          <w:rtl/>
        </w:rPr>
        <w:t xml:space="preserve"> </w:t>
      </w:r>
      <w:r w:rsidRPr="00772490">
        <w:rPr>
          <w:rFonts w:hint="cs"/>
          <w:rtl/>
        </w:rPr>
        <w:t>טבע</w:t>
      </w:r>
      <w:r w:rsidRPr="00772490">
        <w:rPr>
          <w:rtl/>
        </w:rPr>
        <w:t xml:space="preserve"> </w:t>
      </w:r>
      <w:r w:rsidRPr="00772490">
        <w:rPr>
          <w:rFonts w:hint="cs"/>
          <w:rtl/>
        </w:rPr>
        <w:t>האם</w:t>
      </w:r>
      <w:r w:rsidRPr="00772490">
        <w:rPr>
          <w:rtl/>
        </w:rPr>
        <w:t xml:space="preserve"> </w:t>
      </w:r>
      <w:r w:rsidRPr="00772490">
        <w:rPr>
          <w:rFonts w:hint="cs"/>
          <w:rtl/>
        </w:rPr>
        <w:t>נקשר</w:t>
      </w:r>
      <w:r w:rsidRPr="00772490">
        <w:rPr>
          <w:rtl/>
        </w:rPr>
        <w:t xml:space="preserve"> </w:t>
      </w:r>
      <w:r w:rsidRPr="00772490">
        <w:rPr>
          <w:rFonts w:hint="cs"/>
          <w:rtl/>
        </w:rPr>
        <w:t>בבן</w:t>
      </w:r>
      <w:r w:rsidRPr="00772490">
        <w:rPr>
          <w:rtl/>
        </w:rPr>
        <w:t xml:space="preserve"> </w:t>
      </w:r>
      <w:r w:rsidRPr="00772490">
        <w:rPr>
          <w:rFonts w:hint="cs"/>
          <w:rtl/>
        </w:rPr>
        <w:t>יותר</w:t>
      </w:r>
      <w:r w:rsidRPr="00772490">
        <w:rPr>
          <w:rtl/>
        </w:rPr>
        <w:t xml:space="preserve"> </w:t>
      </w:r>
      <w:r w:rsidRPr="00772490">
        <w:rPr>
          <w:rFonts w:hint="cs"/>
          <w:rtl/>
        </w:rPr>
        <w:t>מטבע</w:t>
      </w:r>
      <w:r w:rsidRPr="00772490">
        <w:rPr>
          <w:rtl/>
        </w:rPr>
        <w:t xml:space="preserve"> </w:t>
      </w:r>
      <w:r w:rsidRPr="00772490">
        <w:rPr>
          <w:rFonts w:hint="cs"/>
          <w:rtl/>
        </w:rPr>
        <w:t>האב וכו'</w:t>
      </w:r>
      <w:r w:rsidRPr="00772490">
        <w:rPr>
          <w:rtl/>
        </w:rPr>
        <w:t>"</w:t>
      </w:r>
      <w:r w:rsidRPr="00772490">
        <w:rPr>
          <w:rFonts w:hint="cs"/>
          <w:rtl/>
        </w:rPr>
        <w:t>.</w:t>
      </w:r>
      <w:r w:rsidRPr="00772490">
        <w:rPr>
          <w:rtl/>
        </w:rPr>
        <w:t xml:space="preserve"> </w:t>
      </w:r>
      <w:r w:rsidRPr="00772490">
        <w:rPr>
          <w:rFonts w:hint="cs"/>
          <w:rtl/>
        </w:rPr>
        <w:t>כלומר, הוולד קשור לאמו יותר מאשר לאביו משום שעיקר יצירתו וגידולו נעשה אצלה</w:t>
      </w:r>
      <w:r w:rsidRPr="00772490">
        <w:rPr>
          <w:rtl/>
        </w:rPr>
        <w:t>.</w:t>
      </w:r>
    </w:p>
    <w:p w:rsidR="00772490" w:rsidRPr="00772490" w:rsidRDefault="00772490" w:rsidP="00057B9A">
      <w:pPr>
        <w:pStyle w:val="a3"/>
        <w:rPr>
          <w:rtl/>
        </w:rPr>
      </w:pPr>
      <w:r w:rsidRPr="00772490">
        <w:rPr>
          <w:rFonts w:hint="cs"/>
          <w:rtl/>
        </w:rPr>
        <w:t>ובספר תהלים (לה, יד) פירש הרד"ק:</w:t>
      </w:r>
      <w:r w:rsidRPr="00772490">
        <w:rPr>
          <w:rtl/>
        </w:rPr>
        <w:t xml:space="preserve"> "</w:t>
      </w:r>
      <w:r w:rsidRPr="00772490">
        <w:rPr>
          <w:rFonts w:hint="cs"/>
          <w:rtl/>
        </w:rPr>
        <w:t>כמו</w:t>
      </w:r>
      <w:r w:rsidRPr="00772490">
        <w:rPr>
          <w:rtl/>
        </w:rPr>
        <w:t xml:space="preserve"> </w:t>
      </w:r>
      <w:r w:rsidRPr="00772490">
        <w:rPr>
          <w:rFonts w:hint="cs"/>
          <w:rtl/>
        </w:rPr>
        <w:t>שמתאבל</w:t>
      </w:r>
      <w:r w:rsidRPr="00772490">
        <w:rPr>
          <w:rtl/>
        </w:rPr>
        <w:t xml:space="preserve"> </w:t>
      </w:r>
      <w:r w:rsidRPr="00772490">
        <w:rPr>
          <w:rFonts w:hint="cs"/>
          <w:rtl/>
        </w:rPr>
        <w:t>הבן</w:t>
      </w:r>
      <w:r w:rsidRPr="00772490">
        <w:rPr>
          <w:rtl/>
        </w:rPr>
        <w:t xml:space="preserve"> </w:t>
      </w:r>
      <w:r w:rsidRPr="00772490">
        <w:rPr>
          <w:rFonts w:hint="cs"/>
          <w:rtl/>
        </w:rPr>
        <w:t>על</w:t>
      </w:r>
      <w:r w:rsidRPr="00772490">
        <w:rPr>
          <w:rtl/>
        </w:rPr>
        <w:t xml:space="preserve"> </w:t>
      </w:r>
      <w:r w:rsidRPr="00772490">
        <w:rPr>
          <w:rFonts w:hint="cs"/>
          <w:rtl/>
        </w:rPr>
        <w:t>אמו</w:t>
      </w:r>
      <w:r w:rsidRPr="00772490">
        <w:rPr>
          <w:rtl/>
        </w:rPr>
        <w:t xml:space="preserve"> </w:t>
      </w:r>
      <w:r w:rsidRPr="00772490">
        <w:rPr>
          <w:rFonts w:hint="cs"/>
          <w:rtl/>
        </w:rPr>
        <w:t>שמתה</w:t>
      </w:r>
      <w:r w:rsidRPr="00772490">
        <w:rPr>
          <w:rtl/>
        </w:rPr>
        <w:t xml:space="preserve"> </w:t>
      </w:r>
      <w:r w:rsidRPr="00772490">
        <w:rPr>
          <w:rFonts w:hint="cs"/>
          <w:rtl/>
        </w:rPr>
        <w:t>ואמר</w:t>
      </w:r>
      <w:r w:rsidRPr="00772490">
        <w:rPr>
          <w:rtl/>
        </w:rPr>
        <w:t xml:space="preserve"> </w:t>
      </w:r>
      <w:r w:rsidRPr="00772490">
        <w:rPr>
          <w:rFonts w:hint="cs"/>
          <w:rtl/>
        </w:rPr>
        <w:t>אם</w:t>
      </w:r>
      <w:r w:rsidRPr="00772490">
        <w:rPr>
          <w:rtl/>
        </w:rPr>
        <w:t xml:space="preserve"> </w:t>
      </w:r>
      <w:r w:rsidRPr="00772490">
        <w:rPr>
          <w:rFonts w:hint="cs"/>
          <w:rtl/>
        </w:rPr>
        <w:t>ולא</w:t>
      </w:r>
      <w:r w:rsidRPr="00772490">
        <w:rPr>
          <w:rtl/>
        </w:rPr>
        <w:t xml:space="preserve"> </w:t>
      </w:r>
      <w:r w:rsidRPr="00772490">
        <w:rPr>
          <w:rFonts w:hint="cs"/>
          <w:rtl/>
        </w:rPr>
        <w:t>אב</w:t>
      </w:r>
      <w:r w:rsidRPr="00772490">
        <w:rPr>
          <w:rtl/>
        </w:rPr>
        <w:t xml:space="preserve"> </w:t>
      </w:r>
      <w:r w:rsidRPr="00772490">
        <w:rPr>
          <w:rFonts w:hint="cs"/>
          <w:rtl/>
        </w:rPr>
        <w:t>כי</w:t>
      </w:r>
      <w:r w:rsidRPr="00772490">
        <w:rPr>
          <w:rtl/>
        </w:rPr>
        <w:t xml:space="preserve"> </w:t>
      </w:r>
      <w:r w:rsidRPr="00772490">
        <w:rPr>
          <w:rFonts w:hint="cs"/>
          <w:rtl/>
        </w:rPr>
        <w:t>יותר</w:t>
      </w:r>
      <w:r w:rsidRPr="00772490">
        <w:rPr>
          <w:rtl/>
        </w:rPr>
        <w:t xml:space="preserve"> </w:t>
      </w:r>
      <w:r w:rsidRPr="00772490">
        <w:rPr>
          <w:rFonts w:hint="cs"/>
          <w:rtl/>
        </w:rPr>
        <w:t>כואב</w:t>
      </w:r>
      <w:r w:rsidRPr="00772490">
        <w:rPr>
          <w:rtl/>
        </w:rPr>
        <w:t xml:space="preserve"> </w:t>
      </w:r>
      <w:r w:rsidRPr="00772490">
        <w:rPr>
          <w:rFonts w:hint="cs"/>
          <w:rtl/>
        </w:rPr>
        <w:t>אדם</w:t>
      </w:r>
      <w:r w:rsidRPr="00772490">
        <w:rPr>
          <w:rtl/>
        </w:rPr>
        <w:t xml:space="preserve"> </w:t>
      </w:r>
      <w:r w:rsidRPr="00772490">
        <w:rPr>
          <w:rFonts w:hint="cs"/>
          <w:rtl/>
        </w:rPr>
        <w:t>על</w:t>
      </w:r>
      <w:r w:rsidRPr="00772490">
        <w:rPr>
          <w:rtl/>
        </w:rPr>
        <w:t xml:space="preserve"> </w:t>
      </w:r>
      <w:r w:rsidRPr="00772490">
        <w:rPr>
          <w:rFonts w:hint="cs"/>
          <w:rtl/>
        </w:rPr>
        <w:t>אמו</w:t>
      </w:r>
      <w:r w:rsidRPr="00772490">
        <w:rPr>
          <w:rtl/>
        </w:rPr>
        <w:t xml:space="preserve"> </w:t>
      </w:r>
      <w:r w:rsidRPr="00772490">
        <w:rPr>
          <w:rFonts w:hint="cs"/>
          <w:rtl/>
        </w:rPr>
        <w:t>שנוצר</w:t>
      </w:r>
      <w:r w:rsidRPr="00772490">
        <w:rPr>
          <w:rtl/>
        </w:rPr>
        <w:t xml:space="preserve"> </w:t>
      </w:r>
      <w:r w:rsidRPr="00772490">
        <w:rPr>
          <w:rFonts w:hint="cs"/>
          <w:rtl/>
        </w:rPr>
        <w:t>ממנה</w:t>
      </w:r>
      <w:r w:rsidRPr="00772490">
        <w:rPr>
          <w:rtl/>
        </w:rPr>
        <w:t xml:space="preserve"> </w:t>
      </w:r>
      <w:r w:rsidRPr="00772490">
        <w:rPr>
          <w:rFonts w:hint="cs"/>
          <w:rtl/>
        </w:rPr>
        <w:t>בבטנה</w:t>
      </w:r>
      <w:r w:rsidRPr="00772490">
        <w:rPr>
          <w:rtl/>
        </w:rPr>
        <w:t xml:space="preserve"> </w:t>
      </w:r>
      <w:r w:rsidRPr="00772490">
        <w:rPr>
          <w:rFonts w:hint="cs"/>
          <w:rtl/>
        </w:rPr>
        <w:t>והנקתו</w:t>
      </w:r>
      <w:r w:rsidRPr="00772490">
        <w:rPr>
          <w:rtl/>
        </w:rPr>
        <w:t xml:space="preserve"> </w:t>
      </w:r>
      <w:r w:rsidRPr="00772490">
        <w:rPr>
          <w:rFonts w:hint="cs"/>
          <w:rtl/>
        </w:rPr>
        <w:t>וגמלתו</w:t>
      </w:r>
      <w:r w:rsidRPr="00772490">
        <w:rPr>
          <w:rtl/>
        </w:rPr>
        <w:t xml:space="preserve"> </w:t>
      </w:r>
      <w:r w:rsidRPr="00772490">
        <w:rPr>
          <w:rFonts w:hint="cs"/>
          <w:rtl/>
        </w:rPr>
        <w:t>וטפחתו</w:t>
      </w:r>
      <w:r w:rsidRPr="00772490">
        <w:rPr>
          <w:rtl/>
        </w:rPr>
        <w:t xml:space="preserve"> </w:t>
      </w:r>
      <w:r w:rsidRPr="00772490">
        <w:rPr>
          <w:rFonts w:hint="cs"/>
          <w:rtl/>
        </w:rPr>
        <w:t>עד</w:t>
      </w:r>
      <w:r w:rsidRPr="00772490">
        <w:rPr>
          <w:rtl/>
        </w:rPr>
        <w:t xml:space="preserve"> </w:t>
      </w:r>
      <w:r w:rsidRPr="00772490">
        <w:rPr>
          <w:rFonts w:hint="cs"/>
          <w:rtl/>
        </w:rPr>
        <w:t>שגדל</w:t>
      </w:r>
      <w:r w:rsidRPr="00772490">
        <w:rPr>
          <w:rtl/>
        </w:rPr>
        <w:t xml:space="preserve"> </w:t>
      </w:r>
      <w:r w:rsidRPr="00772490">
        <w:rPr>
          <w:rFonts w:hint="cs"/>
          <w:rtl/>
        </w:rPr>
        <w:t>אף</w:t>
      </w:r>
      <w:r w:rsidRPr="00772490">
        <w:rPr>
          <w:rtl/>
        </w:rPr>
        <w:t xml:space="preserve"> </w:t>
      </w:r>
      <w:r w:rsidRPr="00772490">
        <w:rPr>
          <w:rFonts w:hint="cs"/>
          <w:rtl/>
        </w:rPr>
        <w:t>אחר</w:t>
      </w:r>
      <w:r w:rsidRPr="00772490">
        <w:rPr>
          <w:rtl/>
        </w:rPr>
        <w:t xml:space="preserve"> </w:t>
      </w:r>
      <w:r w:rsidRPr="00772490">
        <w:rPr>
          <w:rFonts w:hint="cs"/>
          <w:rtl/>
        </w:rPr>
        <w:t>שגדל</w:t>
      </w:r>
      <w:r w:rsidRPr="00772490">
        <w:rPr>
          <w:rtl/>
        </w:rPr>
        <w:t xml:space="preserve"> </w:t>
      </w:r>
      <w:r w:rsidRPr="00772490">
        <w:rPr>
          <w:rFonts w:hint="cs"/>
          <w:rtl/>
        </w:rPr>
        <w:t>האם</w:t>
      </w:r>
      <w:r w:rsidRPr="00772490">
        <w:rPr>
          <w:rtl/>
        </w:rPr>
        <w:t xml:space="preserve"> </w:t>
      </w:r>
      <w:r w:rsidRPr="00772490">
        <w:rPr>
          <w:rFonts w:hint="cs"/>
          <w:rtl/>
        </w:rPr>
        <w:t>מצויה</w:t>
      </w:r>
      <w:r w:rsidRPr="00772490">
        <w:rPr>
          <w:rtl/>
        </w:rPr>
        <w:t xml:space="preserve"> </w:t>
      </w:r>
      <w:r w:rsidRPr="00772490">
        <w:rPr>
          <w:rFonts w:hint="cs"/>
          <w:rtl/>
        </w:rPr>
        <w:t>בבית</w:t>
      </w:r>
      <w:r w:rsidRPr="00772490">
        <w:rPr>
          <w:rtl/>
        </w:rPr>
        <w:t xml:space="preserve"> </w:t>
      </w:r>
      <w:r w:rsidRPr="00772490">
        <w:rPr>
          <w:rFonts w:hint="cs"/>
          <w:rtl/>
        </w:rPr>
        <w:t>ומכינה</w:t>
      </w:r>
      <w:r w:rsidRPr="00772490">
        <w:rPr>
          <w:rtl/>
        </w:rPr>
        <w:t xml:space="preserve"> </w:t>
      </w:r>
      <w:r w:rsidRPr="00772490">
        <w:rPr>
          <w:rFonts w:hint="cs"/>
          <w:rtl/>
        </w:rPr>
        <w:t>לבן</w:t>
      </w:r>
      <w:r w:rsidRPr="00772490">
        <w:rPr>
          <w:rtl/>
        </w:rPr>
        <w:t xml:space="preserve"> </w:t>
      </w:r>
      <w:r w:rsidRPr="00772490">
        <w:rPr>
          <w:rFonts w:hint="cs"/>
          <w:rtl/>
        </w:rPr>
        <w:t>צרכו</w:t>
      </w:r>
      <w:r w:rsidRPr="00772490">
        <w:rPr>
          <w:rtl/>
        </w:rPr>
        <w:t xml:space="preserve"> </w:t>
      </w:r>
      <w:r w:rsidRPr="00772490">
        <w:rPr>
          <w:rFonts w:hint="cs"/>
          <w:rtl/>
        </w:rPr>
        <w:t>במאכל</w:t>
      </w:r>
      <w:r w:rsidRPr="00772490">
        <w:rPr>
          <w:rtl/>
        </w:rPr>
        <w:t xml:space="preserve"> </w:t>
      </w:r>
      <w:r w:rsidRPr="00772490">
        <w:rPr>
          <w:rFonts w:hint="cs"/>
          <w:rtl/>
        </w:rPr>
        <w:t>ובמשתה וכו'".</w:t>
      </w:r>
    </w:p>
    <w:p w:rsidR="00772490" w:rsidRPr="00772490" w:rsidRDefault="00772490" w:rsidP="00057B9A">
      <w:pPr>
        <w:pStyle w:val="a3"/>
        <w:rPr>
          <w:rtl/>
        </w:rPr>
      </w:pPr>
      <w:r w:rsidRPr="00772490">
        <w:rPr>
          <w:rFonts w:hint="cs"/>
          <w:rtl/>
        </w:rPr>
        <w:t>גם רבינו בחיי בפירושו על התורה (ויקרא</w:t>
      </w:r>
      <w:r w:rsidRPr="00772490">
        <w:rPr>
          <w:rtl/>
        </w:rPr>
        <w:t xml:space="preserve"> </w:t>
      </w:r>
      <w:r w:rsidRPr="00772490">
        <w:rPr>
          <w:rFonts w:hint="cs"/>
          <w:rtl/>
        </w:rPr>
        <w:t>כד</w:t>
      </w:r>
      <w:r w:rsidRPr="00772490">
        <w:rPr>
          <w:rtl/>
        </w:rPr>
        <w:t xml:space="preserve">, </w:t>
      </w:r>
      <w:r w:rsidRPr="00772490">
        <w:rPr>
          <w:rFonts w:hint="cs"/>
          <w:rtl/>
        </w:rPr>
        <w:t>יא</w:t>
      </w:r>
      <w:r w:rsidRPr="00772490">
        <w:rPr>
          <w:rtl/>
        </w:rPr>
        <w:t>)</w:t>
      </w:r>
      <w:r w:rsidRPr="00772490">
        <w:rPr>
          <w:rFonts w:hint="cs"/>
          <w:rtl/>
        </w:rPr>
        <w:t xml:space="preserve"> כתב כעין זה</w:t>
      </w:r>
      <w:r w:rsidRPr="00772490">
        <w:rPr>
          <w:rtl/>
        </w:rPr>
        <w:t>: "</w:t>
      </w:r>
      <w:r w:rsidRPr="00772490">
        <w:rPr>
          <w:rFonts w:hint="cs"/>
          <w:rtl/>
        </w:rPr>
        <w:t xml:space="preserve"> לפי שהעובר</w:t>
      </w:r>
      <w:r w:rsidRPr="00772490">
        <w:rPr>
          <w:rtl/>
        </w:rPr>
        <w:t xml:space="preserve"> </w:t>
      </w:r>
      <w:r w:rsidRPr="00772490">
        <w:rPr>
          <w:rFonts w:hint="cs"/>
          <w:rtl/>
        </w:rPr>
        <w:t>נוצר</w:t>
      </w:r>
      <w:r w:rsidRPr="00772490">
        <w:rPr>
          <w:rtl/>
        </w:rPr>
        <w:t xml:space="preserve"> </w:t>
      </w:r>
      <w:r w:rsidRPr="00772490">
        <w:rPr>
          <w:rFonts w:hint="cs"/>
          <w:rtl/>
        </w:rPr>
        <w:t>מדם</w:t>
      </w:r>
      <w:r w:rsidRPr="00772490">
        <w:rPr>
          <w:rtl/>
        </w:rPr>
        <w:t xml:space="preserve"> </w:t>
      </w:r>
      <w:r w:rsidRPr="00772490">
        <w:rPr>
          <w:rFonts w:hint="cs"/>
          <w:rtl/>
        </w:rPr>
        <w:t>הוסת</w:t>
      </w:r>
      <w:r w:rsidRPr="00772490">
        <w:rPr>
          <w:rtl/>
        </w:rPr>
        <w:t xml:space="preserve"> </w:t>
      </w:r>
      <w:r w:rsidRPr="00772490">
        <w:rPr>
          <w:rFonts w:hint="cs"/>
          <w:rtl/>
        </w:rPr>
        <w:t>ומתגדל</w:t>
      </w:r>
      <w:r w:rsidRPr="00772490">
        <w:rPr>
          <w:rtl/>
        </w:rPr>
        <w:t xml:space="preserve"> </w:t>
      </w:r>
      <w:r w:rsidRPr="00772490">
        <w:rPr>
          <w:rFonts w:hint="cs"/>
          <w:rtl/>
        </w:rPr>
        <w:t>בבטן</w:t>
      </w:r>
      <w:r w:rsidRPr="00772490">
        <w:rPr>
          <w:rtl/>
        </w:rPr>
        <w:t xml:space="preserve"> </w:t>
      </w:r>
      <w:r w:rsidRPr="00772490">
        <w:rPr>
          <w:rFonts w:hint="cs"/>
          <w:rtl/>
        </w:rPr>
        <w:t>אמו</w:t>
      </w:r>
      <w:r w:rsidRPr="00772490">
        <w:rPr>
          <w:rtl/>
        </w:rPr>
        <w:t xml:space="preserve"> </w:t>
      </w:r>
      <w:r w:rsidRPr="00772490">
        <w:rPr>
          <w:rFonts w:hint="cs"/>
          <w:rtl/>
        </w:rPr>
        <w:t>זמן</w:t>
      </w:r>
      <w:r w:rsidRPr="00772490">
        <w:rPr>
          <w:rtl/>
        </w:rPr>
        <w:t xml:space="preserve"> </w:t>
      </w:r>
      <w:r w:rsidRPr="00772490">
        <w:rPr>
          <w:rFonts w:hint="cs"/>
          <w:rtl/>
        </w:rPr>
        <w:t>קצוב</w:t>
      </w:r>
      <w:r w:rsidRPr="00772490">
        <w:rPr>
          <w:rtl/>
        </w:rPr>
        <w:t xml:space="preserve"> </w:t>
      </w:r>
      <w:r w:rsidRPr="00772490">
        <w:rPr>
          <w:rFonts w:hint="cs"/>
          <w:rtl/>
        </w:rPr>
        <w:t>גם</w:t>
      </w:r>
      <w:r w:rsidRPr="00772490">
        <w:rPr>
          <w:rtl/>
        </w:rPr>
        <w:t xml:space="preserve"> </w:t>
      </w:r>
      <w:r w:rsidRPr="00772490">
        <w:rPr>
          <w:rFonts w:hint="cs"/>
          <w:rtl/>
        </w:rPr>
        <w:t>אחרי</w:t>
      </w:r>
      <w:r w:rsidRPr="00772490">
        <w:rPr>
          <w:rtl/>
        </w:rPr>
        <w:t xml:space="preserve"> </w:t>
      </w:r>
      <w:r w:rsidRPr="00772490">
        <w:rPr>
          <w:rFonts w:hint="cs"/>
          <w:rtl/>
        </w:rPr>
        <w:t>הולדו</w:t>
      </w:r>
      <w:r w:rsidRPr="00772490">
        <w:rPr>
          <w:rtl/>
        </w:rPr>
        <w:t xml:space="preserve"> </w:t>
      </w:r>
      <w:r w:rsidRPr="00772490">
        <w:rPr>
          <w:rFonts w:hint="cs"/>
          <w:rtl/>
        </w:rPr>
        <w:t>וצאתו</w:t>
      </w:r>
      <w:r w:rsidRPr="00772490">
        <w:rPr>
          <w:rtl/>
        </w:rPr>
        <w:t xml:space="preserve"> </w:t>
      </w:r>
      <w:r w:rsidRPr="00772490">
        <w:rPr>
          <w:rFonts w:hint="cs"/>
          <w:rtl/>
        </w:rPr>
        <w:t>לאויר</w:t>
      </w:r>
      <w:r w:rsidRPr="00772490">
        <w:rPr>
          <w:rtl/>
        </w:rPr>
        <w:t xml:space="preserve"> </w:t>
      </w:r>
      <w:r w:rsidRPr="00772490">
        <w:rPr>
          <w:rFonts w:hint="cs"/>
          <w:rtl/>
        </w:rPr>
        <w:t>העולם</w:t>
      </w:r>
      <w:r w:rsidRPr="00772490">
        <w:rPr>
          <w:rtl/>
        </w:rPr>
        <w:t xml:space="preserve"> </w:t>
      </w:r>
      <w:r w:rsidRPr="00772490">
        <w:rPr>
          <w:rFonts w:hint="cs"/>
          <w:rtl/>
        </w:rPr>
        <w:t>יונק</w:t>
      </w:r>
      <w:r w:rsidRPr="00772490">
        <w:rPr>
          <w:rtl/>
        </w:rPr>
        <w:t xml:space="preserve"> </w:t>
      </w:r>
      <w:r w:rsidRPr="00772490">
        <w:rPr>
          <w:rFonts w:hint="cs"/>
          <w:rtl/>
        </w:rPr>
        <w:t>שדי</w:t>
      </w:r>
      <w:r w:rsidRPr="00772490">
        <w:rPr>
          <w:rtl/>
        </w:rPr>
        <w:t xml:space="preserve"> </w:t>
      </w:r>
      <w:r w:rsidRPr="00772490">
        <w:rPr>
          <w:rFonts w:hint="cs"/>
          <w:rtl/>
        </w:rPr>
        <w:t>אמו</w:t>
      </w:r>
      <w:r w:rsidRPr="00772490">
        <w:rPr>
          <w:rtl/>
        </w:rPr>
        <w:t xml:space="preserve"> </w:t>
      </w:r>
      <w:r w:rsidRPr="00772490">
        <w:rPr>
          <w:rFonts w:hint="cs"/>
          <w:rtl/>
        </w:rPr>
        <w:t>ולכך</w:t>
      </w:r>
      <w:r w:rsidRPr="00772490">
        <w:rPr>
          <w:rtl/>
        </w:rPr>
        <w:t xml:space="preserve"> </w:t>
      </w:r>
      <w:r w:rsidRPr="00772490">
        <w:rPr>
          <w:rFonts w:hint="cs"/>
          <w:rtl/>
        </w:rPr>
        <w:t>יתחייב</w:t>
      </w:r>
      <w:r w:rsidRPr="00772490">
        <w:rPr>
          <w:rtl/>
        </w:rPr>
        <w:t xml:space="preserve"> </w:t>
      </w:r>
      <w:r w:rsidRPr="00772490">
        <w:rPr>
          <w:rFonts w:hint="cs"/>
          <w:rtl/>
        </w:rPr>
        <w:t>שיהיה</w:t>
      </w:r>
      <w:r w:rsidRPr="00772490">
        <w:rPr>
          <w:rtl/>
        </w:rPr>
        <w:t xml:space="preserve"> </w:t>
      </w:r>
      <w:r w:rsidRPr="00772490">
        <w:rPr>
          <w:rFonts w:hint="cs"/>
          <w:rtl/>
        </w:rPr>
        <w:t>טבעו</w:t>
      </w:r>
      <w:r w:rsidRPr="00772490">
        <w:rPr>
          <w:rtl/>
        </w:rPr>
        <w:t xml:space="preserve"> </w:t>
      </w:r>
      <w:r w:rsidRPr="00772490">
        <w:rPr>
          <w:rFonts w:hint="cs"/>
          <w:rtl/>
        </w:rPr>
        <w:t>נקשר</w:t>
      </w:r>
      <w:r w:rsidRPr="00772490">
        <w:rPr>
          <w:rtl/>
        </w:rPr>
        <w:t xml:space="preserve"> </w:t>
      </w:r>
      <w:r w:rsidRPr="00772490">
        <w:rPr>
          <w:rFonts w:hint="cs"/>
          <w:rtl/>
        </w:rPr>
        <w:t>בטבע</w:t>
      </w:r>
      <w:r w:rsidRPr="00772490">
        <w:rPr>
          <w:rtl/>
        </w:rPr>
        <w:t xml:space="preserve"> </w:t>
      </w:r>
      <w:r w:rsidRPr="00772490">
        <w:rPr>
          <w:rFonts w:hint="cs"/>
          <w:rtl/>
        </w:rPr>
        <w:t>האם</w:t>
      </w:r>
      <w:r w:rsidRPr="00772490">
        <w:rPr>
          <w:rtl/>
        </w:rPr>
        <w:t xml:space="preserve"> </w:t>
      </w:r>
      <w:r w:rsidRPr="00772490">
        <w:rPr>
          <w:rFonts w:hint="cs"/>
          <w:rtl/>
        </w:rPr>
        <w:t>יותר</w:t>
      </w:r>
      <w:r w:rsidRPr="00772490">
        <w:rPr>
          <w:rtl/>
        </w:rPr>
        <w:t xml:space="preserve"> </w:t>
      </w:r>
      <w:r w:rsidRPr="00772490">
        <w:rPr>
          <w:rFonts w:hint="cs"/>
          <w:rtl/>
        </w:rPr>
        <w:t>מטבע</w:t>
      </w:r>
      <w:r w:rsidRPr="00772490">
        <w:rPr>
          <w:rtl/>
        </w:rPr>
        <w:t xml:space="preserve"> </w:t>
      </w:r>
      <w:r w:rsidRPr="00772490">
        <w:rPr>
          <w:rFonts w:hint="cs"/>
          <w:rtl/>
        </w:rPr>
        <w:t>האב</w:t>
      </w:r>
      <w:r w:rsidRPr="00772490">
        <w:rPr>
          <w:rtl/>
        </w:rPr>
        <w:t xml:space="preserve"> </w:t>
      </w:r>
      <w:r w:rsidRPr="00772490">
        <w:rPr>
          <w:rFonts w:hint="cs"/>
          <w:rtl/>
        </w:rPr>
        <w:t>ומעשיו</w:t>
      </w:r>
      <w:r w:rsidRPr="00772490">
        <w:rPr>
          <w:rtl/>
        </w:rPr>
        <w:t xml:space="preserve"> </w:t>
      </w:r>
      <w:r w:rsidRPr="00772490">
        <w:rPr>
          <w:rFonts w:hint="cs"/>
          <w:rtl/>
        </w:rPr>
        <w:t>דומין</w:t>
      </w:r>
      <w:r w:rsidRPr="00772490">
        <w:rPr>
          <w:rtl/>
        </w:rPr>
        <w:t xml:space="preserve"> </w:t>
      </w:r>
      <w:r w:rsidRPr="00772490">
        <w:rPr>
          <w:rFonts w:hint="cs"/>
          <w:rtl/>
        </w:rPr>
        <w:t>למעשי</w:t>
      </w:r>
      <w:r w:rsidRPr="00772490">
        <w:rPr>
          <w:rtl/>
        </w:rPr>
        <w:t xml:space="preserve"> </w:t>
      </w:r>
      <w:r w:rsidRPr="00772490">
        <w:rPr>
          <w:rFonts w:hint="cs"/>
          <w:rtl/>
        </w:rPr>
        <w:t>האם</w:t>
      </w:r>
      <w:r w:rsidRPr="00772490">
        <w:rPr>
          <w:rtl/>
        </w:rPr>
        <w:t xml:space="preserve"> </w:t>
      </w:r>
      <w:r w:rsidRPr="00772490">
        <w:rPr>
          <w:rFonts w:hint="cs"/>
          <w:rtl/>
        </w:rPr>
        <w:t>יותר</w:t>
      </w:r>
      <w:r w:rsidRPr="00772490">
        <w:rPr>
          <w:rtl/>
        </w:rPr>
        <w:t xml:space="preserve"> </w:t>
      </w:r>
      <w:r w:rsidRPr="00772490">
        <w:rPr>
          <w:rFonts w:hint="cs"/>
          <w:rtl/>
        </w:rPr>
        <w:t>ממה</w:t>
      </w:r>
      <w:r w:rsidRPr="00772490">
        <w:rPr>
          <w:rtl/>
        </w:rPr>
        <w:t xml:space="preserve"> </w:t>
      </w:r>
      <w:r w:rsidRPr="00772490">
        <w:rPr>
          <w:rFonts w:hint="cs"/>
          <w:rtl/>
        </w:rPr>
        <w:t>שדומין</w:t>
      </w:r>
      <w:r w:rsidRPr="00772490">
        <w:rPr>
          <w:rtl/>
        </w:rPr>
        <w:t xml:space="preserve"> </w:t>
      </w:r>
      <w:r w:rsidRPr="00772490">
        <w:rPr>
          <w:rFonts w:hint="cs"/>
          <w:rtl/>
        </w:rPr>
        <w:t>למעשי</w:t>
      </w:r>
      <w:r w:rsidRPr="00772490">
        <w:rPr>
          <w:rtl/>
        </w:rPr>
        <w:t xml:space="preserve"> </w:t>
      </w:r>
      <w:r w:rsidRPr="00772490">
        <w:rPr>
          <w:rFonts w:hint="cs"/>
          <w:rtl/>
        </w:rPr>
        <w:t>האב</w:t>
      </w:r>
      <w:r w:rsidRPr="00772490">
        <w:rPr>
          <w:rtl/>
        </w:rPr>
        <w:t xml:space="preserve">, </w:t>
      </w:r>
      <w:r w:rsidRPr="00772490">
        <w:rPr>
          <w:rFonts w:hint="cs"/>
          <w:rtl/>
        </w:rPr>
        <w:t>ומזה</w:t>
      </w:r>
      <w:r w:rsidRPr="00772490">
        <w:rPr>
          <w:rtl/>
        </w:rPr>
        <w:t xml:space="preserve"> </w:t>
      </w:r>
      <w:r w:rsidRPr="00772490">
        <w:rPr>
          <w:rFonts w:hint="cs"/>
          <w:rtl/>
        </w:rPr>
        <w:t>הזכיר</w:t>
      </w:r>
      <w:r w:rsidRPr="00772490">
        <w:rPr>
          <w:rtl/>
        </w:rPr>
        <w:t xml:space="preserve"> </w:t>
      </w:r>
      <w:r w:rsidRPr="00772490">
        <w:rPr>
          <w:rFonts w:hint="cs"/>
          <w:rtl/>
        </w:rPr>
        <w:t>הכ'</w:t>
      </w:r>
      <w:r w:rsidRPr="00772490">
        <w:rPr>
          <w:rtl/>
        </w:rPr>
        <w:t xml:space="preserve"> </w:t>
      </w:r>
      <w:r w:rsidRPr="00772490">
        <w:rPr>
          <w:rFonts w:hint="cs"/>
          <w:rtl/>
        </w:rPr>
        <w:t>במלכי</w:t>
      </w:r>
      <w:r w:rsidRPr="00772490">
        <w:rPr>
          <w:rtl/>
        </w:rPr>
        <w:t xml:space="preserve"> </w:t>
      </w:r>
      <w:r w:rsidRPr="00772490">
        <w:rPr>
          <w:rFonts w:hint="cs"/>
          <w:rtl/>
        </w:rPr>
        <w:t>ישראל</w:t>
      </w:r>
      <w:r w:rsidRPr="00772490">
        <w:rPr>
          <w:rtl/>
        </w:rPr>
        <w:t xml:space="preserve"> </w:t>
      </w:r>
      <w:r w:rsidRPr="00772490">
        <w:rPr>
          <w:rFonts w:hint="cs"/>
          <w:rtl/>
        </w:rPr>
        <w:t>שמות</w:t>
      </w:r>
      <w:r w:rsidRPr="00772490">
        <w:rPr>
          <w:rtl/>
        </w:rPr>
        <w:t xml:space="preserve"> </w:t>
      </w:r>
      <w:r w:rsidRPr="00772490">
        <w:rPr>
          <w:rFonts w:hint="cs"/>
          <w:rtl/>
        </w:rPr>
        <w:t>אמותם</w:t>
      </w:r>
      <w:r w:rsidRPr="00772490">
        <w:rPr>
          <w:rtl/>
        </w:rPr>
        <w:t xml:space="preserve">, </w:t>
      </w:r>
      <w:r w:rsidRPr="00772490">
        <w:rPr>
          <w:rFonts w:hint="cs"/>
          <w:rtl/>
        </w:rPr>
        <w:t>הוא</w:t>
      </w:r>
      <w:r w:rsidRPr="00772490">
        <w:rPr>
          <w:rtl/>
        </w:rPr>
        <w:t xml:space="preserve"> </w:t>
      </w:r>
      <w:r w:rsidRPr="00772490">
        <w:rPr>
          <w:rFonts w:hint="cs"/>
          <w:rtl/>
        </w:rPr>
        <w:t>שאמר (דה"ב כ')</w:t>
      </w:r>
      <w:r w:rsidRPr="00772490">
        <w:rPr>
          <w:rtl/>
        </w:rPr>
        <w:t xml:space="preserve"> </w:t>
      </w:r>
      <w:r w:rsidRPr="00772490">
        <w:rPr>
          <w:rFonts w:hint="cs"/>
          <w:rtl/>
        </w:rPr>
        <w:t>ושם</w:t>
      </w:r>
      <w:r w:rsidRPr="00772490">
        <w:rPr>
          <w:rtl/>
        </w:rPr>
        <w:t xml:space="preserve"> </w:t>
      </w:r>
      <w:r w:rsidRPr="00772490">
        <w:rPr>
          <w:rFonts w:hint="cs"/>
          <w:rtl/>
        </w:rPr>
        <w:t>אמו</w:t>
      </w:r>
      <w:r w:rsidRPr="00772490">
        <w:rPr>
          <w:rtl/>
        </w:rPr>
        <w:t xml:space="preserve"> </w:t>
      </w:r>
      <w:r w:rsidRPr="00772490">
        <w:rPr>
          <w:rFonts w:hint="cs"/>
          <w:rtl/>
        </w:rPr>
        <w:t>עזובה</w:t>
      </w:r>
      <w:r w:rsidRPr="00772490">
        <w:rPr>
          <w:rtl/>
        </w:rPr>
        <w:t xml:space="preserve"> </w:t>
      </w:r>
      <w:r w:rsidRPr="00772490">
        <w:rPr>
          <w:rFonts w:hint="cs"/>
          <w:rtl/>
        </w:rPr>
        <w:t>בת</w:t>
      </w:r>
      <w:r w:rsidRPr="00772490">
        <w:rPr>
          <w:rtl/>
        </w:rPr>
        <w:t xml:space="preserve"> </w:t>
      </w:r>
      <w:r w:rsidRPr="00772490">
        <w:rPr>
          <w:rFonts w:hint="cs"/>
          <w:rtl/>
        </w:rPr>
        <w:t>שלחי</w:t>
      </w:r>
      <w:r w:rsidRPr="00772490">
        <w:rPr>
          <w:rtl/>
        </w:rPr>
        <w:t xml:space="preserve"> </w:t>
      </w:r>
      <w:r w:rsidRPr="00772490">
        <w:rPr>
          <w:rFonts w:hint="cs"/>
          <w:rtl/>
        </w:rPr>
        <w:t>(מלכים א' ט"ו) ושם</w:t>
      </w:r>
      <w:r w:rsidRPr="00772490">
        <w:rPr>
          <w:rtl/>
        </w:rPr>
        <w:t xml:space="preserve"> </w:t>
      </w:r>
      <w:r w:rsidRPr="00772490">
        <w:rPr>
          <w:rFonts w:hint="cs"/>
          <w:rtl/>
        </w:rPr>
        <w:t>אמו</w:t>
      </w:r>
      <w:r w:rsidRPr="00772490">
        <w:rPr>
          <w:rtl/>
        </w:rPr>
        <w:t xml:space="preserve"> </w:t>
      </w:r>
      <w:r w:rsidRPr="00772490">
        <w:rPr>
          <w:rFonts w:hint="cs"/>
          <w:rtl/>
        </w:rPr>
        <w:t>מעכה</w:t>
      </w:r>
      <w:r w:rsidRPr="00772490">
        <w:rPr>
          <w:rtl/>
        </w:rPr>
        <w:t xml:space="preserve"> </w:t>
      </w:r>
      <w:r w:rsidRPr="00772490">
        <w:rPr>
          <w:rFonts w:hint="cs"/>
          <w:rtl/>
        </w:rPr>
        <w:t>בת</w:t>
      </w:r>
      <w:r w:rsidRPr="00772490">
        <w:rPr>
          <w:rtl/>
        </w:rPr>
        <w:t xml:space="preserve"> </w:t>
      </w:r>
      <w:r w:rsidRPr="00772490">
        <w:rPr>
          <w:rFonts w:hint="cs"/>
          <w:rtl/>
        </w:rPr>
        <w:t>אבישלום</w:t>
      </w:r>
      <w:r w:rsidRPr="00772490">
        <w:rPr>
          <w:rtl/>
        </w:rPr>
        <w:t xml:space="preserve"> </w:t>
      </w:r>
      <w:r w:rsidRPr="00772490">
        <w:rPr>
          <w:rFonts w:hint="cs"/>
          <w:rtl/>
        </w:rPr>
        <w:t>לבאר</w:t>
      </w:r>
      <w:r w:rsidRPr="00772490">
        <w:rPr>
          <w:rtl/>
        </w:rPr>
        <w:t xml:space="preserve"> </w:t>
      </w:r>
      <w:r w:rsidRPr="00772490">
        <w:rPr>
          <w:rFonts w:hint="cs"/>
          <w:rtl/>
        </w:rPr>
        <w:t>כי</w:t>
      </w:r>
      <w:r w:rsidRPr="00772490">
        <w:rPr>
          <w:rtl/>
        </w:rPr>
        <w:t xml:space="preserve"> </w:t>
      </w:r>
      <w:r w:rsidRPr="00772490">
        <w:rPr>
          <w:rFonts w:hint="cs"/>
          <w:rtl/>
        </w:rPr>
        <w:t>טבע</w:t>
      </w:r>
      <w:r w:rsidRPr="00772490">
        <w:rPr>
          <w:rtl/>
        </w:rPr>
        <w:t xml:space="preserve"> </w:t>
      </w:r>
      <w:r w:rsidRPr="00772490">
        <w:rPr>
          <w:rFonts w:hint="cs"/>
          <w:rtl/>
        </w:rPr>
        <w:t>האדם</w:t>
      </w:r>
      <w:r w:rsidRPr="00772490">
        <w:rPr>
          <w:rtl/>
        </w:rPr>
        <w:t xml:space="preserve"> </w:t>
      </w:r>
      <w:r w:rsidRPr="00772490">
        <w:rPr>
          <w:rFonts w:hint="cs"/>
          <w:rtl/>
        </w:rPr>
        <w:t>מתדמה</w:t>
      </w:r>
      <w:r w:rsidRPr="00772490">
        <w:rPr>
          <w:rtl/>
        </w:rPr>
        <w:t xml:space="preserve"> </w:t>
      </w:r>
      <w:r w:rsidRPr="00772490">
        <w:rPr>
          <w:rFonts w:hint="cs"/>
          <w:rtl/>
        </w:rPr>
        <w:t>לטבע</w:t>
      </w:r>
      <w:r w:rsidRPr="00772490">
        <w:rPr>
          <w:rtl/>
        </w:rPr>
        <w:t xml:space="preserve"> </w:t>
      </w:r>
      <w:r w:rsidRPr="00772490">
        <w:rPr>
          <w:rFonts w:hint="cs"/>
          <w:rtl/>
        </w:rPr>
        <w:t>האם</w:t>
      </w:r>
      <w:r w:rsidRPr="00772490">
        <w:rPr>
          <w:rtl/>
        </w:rPr>
        <w:t xml:space="preserve"> </w:t>
      </w:r>
      <w:r w:rsidRPr="00772490">
        <w:rPr>
          <w:rFonts w:hint="cs"/>
          <w:rtl/>
        </w:rPr>
        <w:t>ונמשך</w:t>
      </w:r>
      <w:r w:rsidRPr="00772490">
        <w:rPr>
          <w:rtl/>
        </w:rPr>
        <w:t xml:space="preserve"> </w:t>
      </w:r>
      <w:r w:rsidRPr="00772490">
        <w:rPr>
          <w:rFonts w:hint="cs"/>
          <w:rtl/>
        </w:rPr>
        <w:t>אחריו</w:t>
      </w:r>
      <w:r w:rsidRPr="00772490">
        <w:rPr>
          <w:rtl/>
        </w:rPr>
        <w:t xml:space="preserve"> </w:t>
      </w:r>
      <w:r w:rsidRPr="00772490">
        <w:rPr>
          <w:rFonts w:hint="cs"/>
          <w:rtl/>
        </w:rPr>
        <w:t>וה"ה</w:t>
      </w:r>
      <w:r w:rsidRPr="00772490">
        <w:rPr>
          <w:rtl/>
        </w:rPr>
        <w:t xml:space="preserve"> </w:t>
      </w:r>
      <w:r w:rsidRPr="00772490">
        <w:rPr>
          <w:rFonts w:hint="cs"/>
          <w:rtl/>
        </w:rPr>
        <w:t>אצל</w:t>
      </w:r>
      <w:r w:rsidRPr="00772490">
        <w:rPr>
          <w:rtl/>
        </w:rPr>
        <w:t xml:space="preserve"> </w:t>
      </w:r>
      <w:r w:rsidRPr="00772490">
        <w:rPr>
          <w:rFonts w:hint="cs"/>
          <w:rtl/>
        </w:rPr>
        <w:t>הטובה</w:t>
      </w:r>
      <w:r w:rsidRPr="00772490">
        <w:rPr>
          <w:rtl/>
        </w:rPr>
        <w:t xml:space="preserve"> </w:t>
      </w:r>
      <w:r w:rsidRPr="00772490">
        <w:rPr>
          <w:rFonts w:hint="cs"/>
          <w:rtl/>
        </w:rPr>
        <w:t>כי</w:t>
      </w:r>
      <w:r w:rsidRPr="00772490">
        <w:rPr>
          <w:rtl/>
        </w:rPr>
        <w:t xml:space="preserve"> </w:t>
      </w:r>
      <w:r w:rsidRPr="00772490">
        <w:rPr>
          <w:rFonts w:hint="cs"/>
          <w:rtl/>
        </w:rPr>
        <w:t>כשהאדם</w:t>
      </w:r>
      <w:r w:rsidRPr="00772490">
        <w:rPr>
          <w:rtl/>
        </w:rPr>
        <w:t xml:space="preserve"> </w:t>
      </w:r>
      <w:r w:rsidRPr="00772490">
        <w:rPr>
          <w:rFonts w:hint="cs"/>
          <w:rtl/>
        </w:rPr>
        <w:t>צדיק</w:t>
      </w:r>
      <w:r w:rsidRPr="00772490">
        <w:rPr>
          <w:rtl/>
        </w:rPr>
        <w:t xml:space="preserve"> </w:t>
      </w:r>
      <w:r w:rsidRPr="00772490">
        <w:rPr>
          <w:rFonts w:hint="cs"/>
          <w:rtl/>
        </w:rPr>
        <w:t>ובעל</w:t>
      </w:r>
      <w:r w:rsidRPr="00772490">
        <w:rPr>
          <w:rtl/>
        </w:rPr>
        <w:t xml:space="preserve"> </w:t>
      </w:r>
      <w:r w:rsidRPr="00772490">
        <w:rPr>
          <w:rFonts w:hint="cs"/>
          <w:rtl/>
        </w:rPr>
        <w:t>ענוה</w:t>
      </w:r>
      <w:r w:rsidRPr="00772490">
        <w:rPr>
          <w:rtl/>
        </w:rPr>
        <w:t xml:space="preserve"> </w:t>
      </w:r>
      <w:r w:rsidRPr="00772490">
        <w:rPr>
          <w:rFonts w:hint="cs"/>
          <w:rtl/>
        </w:rPr>
        <w:t>ואיש</w:t>
      </w:r>
      <w:r w:rsidRPr="00772490">
        <w:rPr>
          <w:rtl/>
        </w:rPr>
        <w:t xml:space="preserve"> </w:t>
      </w:r>
      <w:r w:rsidRPr="00772490">
        <w:rPr>
          <w:rFonts w:hint="cs"/>
          <w:rtl/>
        </w:rPr>
        <w:t>מדות</w:t>
      </w:r>
      <w:r w:rsidRPr="00772490">
        <w:rPr>
          <w:rtl/>
        </w:rPr>
        <w:t xml:space="preserve"> </w:t>
      </w:r>
      <w:r w:rsidRPr="00772490">
        <w:rPr>
          <w:rFonts w:hint="cs"/>
          <w:rtl/>
        </w:rPr>
        <w:t>הנה</w:t>
      </w:r>
      <w:r w:rsidRPr="00772490">
        <w:rPr>
          <w:rtl/>
        </w:rPr>
        <w:t xml:space="preserve"> </w:t>
      </w:r>
      <w:r w:rsidRPr="00772490">
        <w:rPr>
          <w:rFonts w:hint="cs"/>
          <w:rtl/>
        </w:rPr>
        <w:t>זה</w:t>
      </w:r>
      <w:r w:rsidRPr="00772490">
        <w:rPr>
          <w:rtl/>
        </w:rPr>
        <w:t xml:space="preserve"> </w:t>
      </w:r>
      <w:r w:rsidRPr="00772490">
        <w:rPr>
          <w:rFonts w:hint="cs"/>
          <w:rtl/>
        </w:rPr>
        <w:t>מופת</w:t>
      </w:r>
      <w:r w:rsidRPr="00772490">
        <w:rPr>
          <w:rtl/>
        </w:rPr>
        <w:t xml:space="preserve"> </w:t>
      </w:r>
      <w:r w:rsidRPr="00772490">
        <w:rPr>
          <w:rFonts w:hint="cs"/>
          <w:rtl/>
        </w:rPr>
        <w:t>על</w:t>
      </w:r>
      <w:r w:rsidRPr="00772490">
        <w:rPr>
          <w:rtl/>
        </w:rPr>
        <w:t xml:space="preserve"> </w:t>
      </w:r>
      <w:r w:rsidRPr="00772490">
        <w:rPr>
          <w:rFonts w:hint="cs"/>
          <w:rtl/>
        </w:rPr>
        <w:t>אמו</w:t>
      </w:r>
      <w:r w:rsidRPr="00772490">
        <w:rPr>
          <w:rtl/>
        </w:rPr>
        <w:t xml:space="preserve"> </w:t>
      </w:r>
      <w:r w:rsidRPr="00772490">
        <w:rPr>
          <w:rFonts w:hint="cs"/>
          <w:rtl/>
        </w:rPr>
        <w:t>שהיתה צנועה</w:t>
      </w:r>
      <w:r w:rsidRPr="00772490">
        <w:rPr>
          <w:rtl/>
        </w:rPr>
        <w:t xml:space="preserve"> </w:t>
      </w:r>
      <w:r w:rsidRPr="00772490">
        <w:rPr>
          <w:rFonts w:hint="cs"/>
          <w:rtl/>
        </w:rPr>
        <w:t>ובעלת</w:t>
      </w:r>
      <w:r w:rsidRPr="00772490">
        <w:rPr>
          <w:rtl/>
        </w:rPr>
        <w:t xml:space="preserve"> </w:t>
      </w:r>
      <w:r w:rsidRPr="00772490">
        <w:rPr>
          <w:rFonts w:hint="cs"/>
          <w:rtl/>
        </w:rPr>
        <w:t>מחשבה</w:t>
      </w:r>
      <w:r w:rsidRPr="00772490">
        <w:rPr>
          <w:rtl/>
        </w:rPr>
        <w:t xml:space="preserve"> </w:t>
      </w:r>
      <w:r w:rsidRPr="00772490">
        <w:rPr>
          <w:rFonts w:hint="cs"/>
          <w:rtl/>
        </w:rPr>
        <w:t>טובה</w:t>
      </w:r>
      <w:r w:rsidRPr="00772490">
        <w:rPr>
          <w:rtl/>
        </w:rPr>
        <w:t xml:space="preserve"> </w:t>
      </w:r>
      <w:r w:rsidRPr="00772490">
        <w:rPr>
          <w:rFonts w:hint="cs"/>
          <w:rtl/>
        </w:rPr>
        <w:t>וע"כ</w:t>
      </w:r>
      <w:r w:rsidRPr="00772490">
        <w:rPr>
          <w:rtl/>
        </w:rPr>
        <w:t xml:space="preserve"> </w:t>
      </w:r>
      <w:r w:rsidRPr="00772490">
        <w:rPr>
          <w:rFonts w:hint="cs"/>
          <w:rtl/>
        </w:rPr>
        <w:t>זכתה</w:t>
      </w:r>
      <w:r w:rsidRPr="00772490">
        <w:rPr>
          <w:rtl/>
        </w:rPr>
        <w:t xml:space="preserve"> </w:t>
      </w:r>
      <w:r w:rsidRPr="00772490">
        <w:rPr>
          <w:rFonts w:hint="cs"/>
          <w:rtl/>
        </w:rPr>
        <w:t>אליו</w:t>
      </w:r>
      <w:r w:rsidRPr="00772490">
        <w:rPr>
          <w:rtl/>
        </w:rPr>
        <w:t xml:space="preserve"> </w:t>
      </w:r>
      <w:r w:rsidRPr="00772490">
        <w:rPr>
          <w:rFonts w:hint="cs"/>
          <w:rtl/>
        </w:rPr>
        <w:t>כי</w:t>
      </w:r>
      <w:r w:rsidRPr="00772490">
        <w:rPr>
          <w:rtl/>
        </w:rPr>
        <w:t xml:space="preserve"> </w:t>
      </w:r>
      <w:r w:rsidRPr="00772490">
        <w:rPr>
          <w:rFonts w:hint="cs"/>
          <w:rtl/>
        </w:rPr>
        <w:t>הענף</w:t>
      </w:r>
      <w:r w:rsidRPr="00772490">
        <w:rPr>
          <w:rtl/>
        </w:rPr>
        <w:t xml:space="preserve"> </w:t>
      </w:r>
      <w:r w:rsidRPr="00772490">
        <w:rPr>
          <w:rFonts w:hint="cs"/>
          <w:rtl/>
        </w:rPr>
        <w:t>הטוב</w:t>
      </w:r>
      <w:r w:rsidRPr="00772490">
        <w:rPr>
          <w:rtl/>
        </w:rPr>
        <w:t xml:space="preserve"> </w:t>
      </w:r>
      <w:r w:rsidRPr="00772490">
        <w:rPr>
          <w:rFonts w:hint="cs"/>
          <w:rtl/>
        </w:rPr>
        <w:t>יעיד</w:t>
      </w:r>
      <w:r w:rsidRPr="00772490">
        <w:rPr>
          <w:rtl/>
        </w:rPr>
        <w:t xml:space="preserve"> </w:t>
      </w:r>
      <w:r w:rsidRPr="00772490">
        <w:rPr>
          <w:rFonts w:hint="cs"/>
          <w:rtl/>
        </w:rPr>
        <w:t>על</w:t>
      </w:r>
      <w:r w:rsidRPr="00772490">
        <w:rPr>
          <w:rtl/>
        </w:rPr>
        <w:t xml:space="preserve"> </w:t>
      </w:r>
      <w:r w:rsidRPr="00772490">
        <w:rPr>
          <w:rFonts w:hint="cs"/>
          <w:rtl/>
        </w:rPr>
        <w:t>מעלת</w:t>
      </w:r>
      <w:r w:rsidRPr="00772490">
        <w:rPr>
          <w:rtl/>
        </w:rPr>
        <w:t xml:space="preserve"> </w:t>
      </w:r>
      <w:r w:rsidRPr="00772490">
        <w:rPr>
          <w:rFonts w:hint="cs"/>
          <w:rtl/>
        </w:rPr>
        <w:t>השורש</w:t>
      </w:r>
      <w:r w:rsidRPr="00772490">
        <w:rPr>
          <w:rtl/>
        </w:rPr>
        <w:t xml:space="preserve"> </w:t>
      </w:r>
      <w:r w:rsidRPr="00772490">
        <w:rPr>
          <w:rFonts w:hint="cs"/>
          <w:rtl/>
        </w:rPr>
        <w:t>וז"ש (שמות ו')</w:t>
      </w:r>
      <w:r w:rsidRPr="00772490">
        <w:rPr>
          <w:rtl/>
        </w:rPr>
        <w:t xml:space="preserve"> </w:t>
      </w:r>
      <w:r w:rsidRPr="00772490">
        <w:rPr>
          <w:rFonts w:hint="cs"/>
          <w:rtl/>
        </w:rPr>
        <w:t>ויקח</w:t>
      </w:r>
      <w:r w:rsidRPr="00772490">
        <w:rPr>
          <w:rtl/>
        </w:rPr>
        <w:t xml:space="preserve"> </w:t>
      </w:r>
      <w:r w:rsidRPr="00772490">
        <w:rPr>
          <w:rFonts w:hint="cs"/>
          <w:rtl/>
        </w:rPr>
        <w:t>עמרם</w:t>
      </w:r>
      <w:r w:rsidRPr="00772490">
        <w:rPr>
          <w:rtl/>
        </w:rPr>
        <w:t xml:space="preserve"> </w:t>
      </w:r>
      <w:r w:rsidRPr="00772490">
        <w:rPr>
          <w:rFonts w:hint="cs"/>
          <w:rtl/>
        </w:rPr>
        <w:t>את</w:t>
      </w:r>
      <w:r w:rsidRPr="00772490">
        <w:rPr>
          <w:rtl/>
        </w:rPr>
        <w:t xml:space="preserve"> </w:t>
      </w:r>
      <w:r w:rsidRPr="00772490">
        <w:rPr>
          <w:rFonts w:hint="cs"/>
          <w:rtl/>
        </w:rPr>
        <w:t>יוכבד</w:t>
      </w:r>
      <w:r w:rsidRPr="00772490">
        <w:rPr>
          <w:rtl/>
        </w:rPr>
        <w:t xml:space="preserve"> </w:t>
      </w:r>
      <w:r w:rsidRPr="00772490">
        <w:rPr>
          <w:rFonts w:hint="cs"/>
          <w:rtl/>
        </w:rPr>
        <w:t>דודתו</w:t>
      </w:r>
      <w:r w:rsidRPr="00772490">
        <w:rPr>
          <w:rtl/>
        </w:rPr>
        <w:t xml:space="preserve"> </w:t>
      </w:r>
      <w:r w:rsidRPr="00772490">
        <w:rPr>
          <w:rFonts w:hint="cs"/>
          <w:rtl/>
        </w:rPr>
        <w:t>לו</w:t>
      </w:r>
      <w:r w:rsidRPr="00772490">
        <w:rPr>
          <w:rtl/>
        </w:rPr>
        <w:t xml:space="preserve"> </w:t>
      </w:r>
      <w:r w:rsidRPr="00772490">
        <w:rPr>
          <w:rFonts w:hint="cs"/>
          <w:rtl/>
        </w:rPr>
        <w:t>לאשה</w:t>
      </w:r>
      <w:r w:rsidRPr="00772490">
        <w:rPr>
          <w:rtl/>
        </w:rPr>
        <w:t xml:space="preserve"> </w:t>
      </w:r>
      <w:r w:rsidRPr="00772490">
        <w:rPr>
          <w:rFonts w:hint="cs"/>
          <w:rtl/>
        </w:rPr>
        <w:t>הזכיר</w:t>
      </w:r>
      <w:r w:rsidRPr="00772490">
        <w:rPr>
          <w:rtl/>
        </w:rPr>
        <w:t xml:space="preserve"> </w:t>
      </w:r>
      <w:r w:rsidRPr="00772490">
        <w:rPr>
          <w:rFonts w:hint="cs"/>
          <w:rtl/>
        </w:rPr>
        <w:t>הכ'</w:t>
      </w:r>
      <w:r w:rsidRPr="00772490">
        <w:rPr>
          <w:rtl/>
        </w:rPr>
        <w:t xml:space="preserve"> </w:t>
      </w:r>
      <w:r w:rsidRPr="00772490">
        <w:rPr>
          <w:rFonts w:hint="cs"/>
          <w:rtl/>
        </w:rPr>
        <w:t>הצדיק</w:t>
      </w:r>
      <w:r w:rsidRPr="00772490">
        <w:rPr>
          <w:rtl/>
        </w:rPr>
        <w:t xml:space="preserve"> </w:t>
      </w:r>
      <w:r w:rsidRPr="00772490">
        <w:rPr>
          <w:rFonts w:hint="cs"/>
          <w:rtl/>
        </w:rPr>
        <w:t>שנשא</w:t>
      </w:r>
      <w:r w:rsidRPr="00772490">
        <w:rPr>
          <w:rtl/>
        </w:rPr>
        <w:t xml:space="preserve"> </w:t>
      </w:r>
      <w:r w:rsidRPr="00772490">
        <w:rPr>
          <w:rFonts w:hint="cs"/>
          <w:rtl/>
        </w:rPr>
        <w:t>צדקת</w:t>
      </w:r>
      <w:r w:rsidRPr="00772490">
        <w:rPr>
          <w:rtl/>
        </w:rPr>
        <w:t xml:space="preserve"> </w:t>
      </w:r>
      <w:r w:rsidRPr="00772490">
        <w:rPr>
          <w:rFonts w:hint="cs"/>
          <w:rtl/>
        </w:rPr>
        <w:t>ויצאו</w:t>
      </w:r>
      <w:r w:rsidRPr="00772490">
        <w:rPr>
          <w:rtl/>
        </w:rPr>
        <w:t xml:space="preserve"> </w:t>
      </w:r>
      <w:r w:rsidRPr="00772490">
        <w:rPr>
          <w:rFonts w:hint="cs"/>
          <w:rtl/>
        </w:rPr>
        <w:t>מביניהם</w:t>
      </w:r>
      <w:r w:rsidRPr="00772490">
        <w:rPr>
          <w:rtl/>
        </w:rPr>
        <w:t xml:space="preserve"> </w:t>
      </w:r>
      <w:r w:rsidRPr="00772490">
        <w:rPr>
          <w:rFonts w:hint="cs"/>
          <w:rtl/>
        </w:rPr>
        <w:t>צדיקים</w:t>
      </w:r>
      <w:r w:rsidRPr="00772490">
        <w:rPr>
          <w:rtl/>
        </w:rPr>
        <w:t xml:space="preserve"> </w:t>
      </w:r>
      <w:r w:rsidRPr="00772490">
        <w:rPr>
          <w:rFonts w:hint="cs"/>
          <w:rtl/>
        </w:rPr>
        <w:t>הוא</w:t>
      </w:r>
      <w:r w:rsidRPr="00772490">
        <w:rPr>
          <w:rtl/>
        </w:rPr>
        <w:t xml:space="preserve"> </w:t>
      </w:r>
      <w:r w:rsidRPr="00772490">
        <w:rPr>
          <w:rFonts w:hint="cs"/>
          <w:rtl/>
        </w:rPr>
        <w:t>שכ' (שם ו')</w:t>
      </w:r>
      <w:r w:rsidRPr="00772490">
        <w:rPr>
          <w:rtl/>
        </w:rPr>
        <w:t xml:space="preserve"> </w:t>
      </w:r>
      <w:r w:rsidRPr="00772490">
        <w:rPr>
          <w:rFonts w:hint="cs"/>
          <w:rtl/>
        </w:rPr>
        <w:t>ותלד</w:t>
      </w:r>
      <w:r w:rsidRPr="00772490">
        <w:rPr>
          <w:rtl/>
        </w:rPr>
        <w:t xml:space="preserve"> </w:t>
      </w:r>
      <w:r w:rsidRPr="00772490">
        <w:rPr>
          <w:rFonts w:hint="cs"/>
          <w:rtl/>
        </w:rPr>
        <w:t>לו</w:t>
      </w:r>
      <w:r w:rsidRPr="00772490">
        <w:rPr>
          <w:rtl/>
        </w:rPr>
        <w:t xml:space="preserve"> </w:t>
      </w:r>
      <w:r w:rsidRPr="00772490">
        <w:rPr>
          <w:rFonts w:hint="cs"/>
          <w:rtl/>
        </w:rPr>
        <w:t>את</w:t>
      </w:r>
      <w:r w:rsidRPr="00772490">
        <w:rPr>
          <w:rtl/>
        </w:rPr>
        <w:t xml:space="preserve"> </w:t>
      </w:r>
      <w:r w:rsidRPr="00772490">
        <w:rPr>
          <w:rFonts w:hint="cs"/>
          <w:rtl/>
        </w:rPr>
        <w:t>אהרן</w:t>
      </w:r>
      <w:r w:rsidRPr="00772490">
        <w:rPr>
          <w:rtl/>
        </w:rPr>
        <w:t xml:space="preserve"> </w:t>
      </w:r>
      <w:r w:rsidRPr="00772490">
        <w:rPr>
          <w:rFonts w:hint="cs"/>
          <w:rtl/>
        </w:rPr>
        <w:t>ואת</w:t>
      </w:r>
      <w:r w:rsidRPr="00772490">
        <w:rPr>
          <w:rtl/>
        </w:rPr>
        <w:t xml:space="preserve"> </w:t>
      </w:r>
      <w:r w:rsidRPr="00772490">
        <w:rPr>
          <w:rFonts w:hint="cs"/>
          <w:rtl/>
        </w:rPr>
        <w:t>משה</w:t>
      </w:r>
      <w:r w:rsidRPr="00772490">
        <w:rPr>
          <w:rtl/>
        </w:rPr>
        <w:t xml:space="preserve"> </w:t>
      </w:r>
      <w:r w:rsidRPr="00772490">
        <w:rPr>
          <w:rFonts w:hint="cs"/>
          <w:rtl/>
        </w:rPr>
        <w:t>ואת</w:t>
      </w:r>
      <w:r w:rsidRPr="00772490">
        <w:rPr>
          <w:rtl/>
        </w:rPr>
        <w:t xml:space="preserve"> </w:t>
      </w:r>
      <w:r w:rsidRPr="00772490">
        <w:rPr>
          <w:rFonts w:hint="cs"/>
          <w:rtl/>
        </w:rPr>
        <w:t>מרים</w:t>
      </w:r>
      <w:r w:rsidRPr="00772490">
        <w:rPr>
          <w:rtl/>
        </w:rPr>
        <w:t xml:space="preserve"> </w:t>
      </w:r>
      <w:r w:rsidRPr="00772490">
        <w:rPr>
          <w:rFonts w:hint="cs"/>
          <w:rtl/>
        </w:rPr>
        <w:t>אחותם</w:t>
      </w:r>
      <w:r w:rsidRPr="00772490">
        <w:rPr>
          <w:rtl/>
        </w:rPr>
        <w:t xml:space="preserve"> </w:t>
      </w:r>
      <w:r w:rsidRPr="00772490">
        <w:rPr>
          <w:rFonts w:hint="cs"/>
          <w:rtl/>
        </w:rPr>
        <w:t>וכן</w:t>
      </w:r>
      <w:r w:rsidRPr="00772490">
        <w:rPr>
          <w:rtl/>
        </w:rPr>
        <w:t xml:space="preserve"> </w:t>
      </w:r>
      <w:r w:rsidRPr="00772490">
        <w:rPr>
          <w:rFonts w:hint="cs"/>
          <w:rtl/>
        </w:rPr>
        <w:t>הזכיר</w:t>
      </w:r>
      <w:r w:rsidRPr="00772490">
        <w:rPr>
          <w:rtl/>
        </w:rPr>
        <w:t xml:space="preserve"> </w:t>
      </w:r>
      <w:r w:rsidRPr="00772490">
        <w:rPr>
          <w:rFonts w:hint="cs"/>
          <w:rtl/>
        </w:rPr>
        <w:t>הכ' (שם ו')</w:t>
      </w:r>
      <w:r w:rsidRPr="00772490">
        <w:rPr>
          <w:rtl/>
        </w:rPr>
        <w:t xml:space="preserve"> </w:t>
      </w:r>
      <w:r w:rsidRPr="00772490">
        <w:rPr>
          <w:rFonts w:hint="cs"/>
          <w:rtl/>
        </w:rPr>
        <w:t>ואלעזר</w:t>
      </w:r>
      <w:r w:rsidRPr="00772490">
        <w:rPr>
          <w:rtl/>
        </w:rPr>
        <w:t xml:space="preserve"> </w:t>
      </w:r>
      <w:r w:rsidRPr="00772490">
        <w:rPr>
          <w:rFonts w:hint="cs"/>
          <w:rtl/>
        </w:rPr>
        <w:t>בן</w:t>
      </w:r>
      <w:r w:rsidRPr="00772490">
        <w:rPr>
          <w:rtl/>
        </w:rPr>
        <w:t xml:space="preserve"> </w:t>
      </w:r>
      <w:r w:rsidRPr="00772490">
        <w:rPr>
          <w:rFonts w:hint="cs"/>
          <w:rtl/>
        </w:rPr>
        <w:t>אהרן</w:t>
      </w:r>
      <w:r w:rsidRPr="00772490">
        <w:rPr>
          <w:rtl/>
        </w:rPr>
        <w:t xml:space="preserve"> </w:t>
      </w:r>
      <w:r w:rsidRPr="00772490">
        <w:rPr>
          <w:rFonts w:hint="cs"/>
          <w:rtl/>
        </w:rPr>
        <w:t>לקח</w:t>
      </w:r>
      <w:r w:rsidRPr="00772490">
        <w:rPr>
          <w:rtl/>
        </w:rPr>
        <w:t xml:space="preserve"> </w:t>
      </w:r>
      <w:r w:rsidRPr="00772490">
        <w:rPr>
          <w:rFonts w:hint="cs"/>
          <w:rtl/>
        </w:rPr>
        <w:t>לו</w:t>
      </w:r>
      <w:r w:rsidRPr="00772490">
        <w:rPr>
          <w:rtl/>
        </w:rPr>
        <w:t xml:space="preserve"> </w:t>
      </w:r>
      <w:r w:rsidRPr="00772490">
        <w:rPr>
          <w:rFonts w:hint="cs"/>
          <w:rtl/>
        </w:rPr>
        <w:t>מבנות</w:t>
      </w:r>
      <w:r w:rsidRPr="00772490">
        <w:rPr>
          <w:rtl/>
        </w:rPr>
        <w:t xml:space="preserve"> </w:t>
      </w:r>
      <w:r w:rsidRPr="00772490">
        <w:rPr>
          <w:rFonts w:hint="cs"/>
          <w:rtl/>
        </w:rPr>
        <w:t>פוטיאל</w:t>
      </w:r>
      <w:r w:rsidRPr="00772490">
        <w:rPr>
          <w:rtl/>
        </w:rPr>
        <w:t xml:space="preserve"> </w:t>
      </w:r>
      <w:r w:rsidRPr="00772490">
        <w:rPr>
          <w:rFonts w:hint="cs"/>
          <w:rtl/>
        </w:rPr>
        <w:t>כי</w:t>
      </w:r>
      <w:r w:rsidRPr="00772490">
        <w:rPr>
          <w:rtl/>
        </w:rPr>
        <w:t xml:space="preserve"> </w:t>
      </w:r>
      <w:r w:rsidRPr="00772490">
        <w:rPr>
          <w:rFonts w:hint="cs"/>
          <w:rtl/>
        </w:rPr>
        <w:t>אלעזר</w:t>
      </w:r>
      <w:r w:rsidRPr="00772490">
        <w:rPr>
          <w:rtl/>
        </w:rPr>
        <w:t xml:space="preserve"> </w:t>
      </w:r>
      <w:r w:rsidRPr="00772490">
        <w:rPr>
          <w:rFonts w:hint="cs"/>
          <w:rtl/>
        </w:rPr>
        <w:t>לקח</w:t>
      </w:r>
      <w:r w:rsidRPr="00772490">
        <w:rPr>
          <w:rtl/>
        </w:rPr>
        <w:t xml:space="preserve"> </w:t>
      </w:r>
      <w:r w:rsidRPr="00772490">
        <w:rPr>
          <w:rFonts w:hint="cs"/>
          <w:rtl/>
        </w:rPr>
        <w:t>מבנות</w:t>
      </w:r>
      <w:r w:rsidRPr="00772490">
        <w:rPr>
          <w:rtl/>
        </w:rPr>
        <w:t xml:space="preserve"> </w:t>
      </w:r>
      <w:r w:rsidRPr="00772490">
        <w:rPr>
          <w:rFonts w:hint="cs"/>
          <w:rtl/>
        </w:rPr>
        <w:t>פוטיאל</w:t>
      </w:r>
      <w:r w:rsidRPr="00772490">
        <w:rPr>
          <w:rtl/>
        </w:rPr>
        <w:t xml:space="preserve"> </w:t>
      </w:r>
      <w:r w:rsidRPr="00772490">
        <w:rPr>
          <w:rFonts w:hint="cs"/>
          <w:rtl/>
        </w:rPr>
        <w:t>שהוא</w:t>
      </w:r>
      <w:r w:rsidRPr="00772490">
        <w:rPr>
          <w:rtl/>
        </w:rPr>
        <w:t xml:space="preserve"> </w:t>
      </w:r>
      <w:r w:rsidRPr="00772490">
        <w:rPr>
          <w:rFonts w:hint="cs"/>
          <w:rtl/>
        </w:rPr>
        <w:t>זרע</w:t>
      </w:r>
      <w:r w:rsidRPr="00772490">
        <w:rPr>
          <w:rtl/>
        </w:rPr>
        <w:t xml:space="preserve"> </w:t>
      </w:r>
      <w:r w:rsidRPr="00772490">
        <w:rPr>
          <w:rFonts w:hint="cs"/>
          <w:rtl/>
        </w:rPr>
        <w:t>יוסף</w:t>
      </w:r>
      <w:r w:rsidRPr="00772490">
        <w:rPr>
          <w:rtl/>
        </w:rPr>
        <w:t xml:space="preserve"> </w:t>
      </w:r>
      <w:r w:rsidRPr="00772490">
        <w:rPr>
          <w:rFonts w:hint="cs"/>
          <w:rtl/>
        </w:rPr>
        <w:t>הצדיק</w:t>
      </w:r>
      <w:r w:rsidRPr="00772490">
        <w:rPr>
          <w:rtl/>
        </w:rPr>
        <w:t xml:space="preserve"> </w:t>
      </w:r>
      <w:r w:rsidRPr="00772490">
        <w:rPr>
          <w:rFonts w:hint="cs"/>
          <w:rtl/>
        </w:rPr>
        <w:t>ויצא</w:t>
      </w:r>
      <w:r w:rsidRPr="00772490">
        <w:rPr>
          <w:rtl/>
        </w:rPr>
        <w:t xml:space="preserve"> </w:t>
      </w:r>
      <w:r w:rsidRPr="00772490">
        <w:rPr>
          <w:rFonts w:hint="cs"/>
          <w:rtl/>
        </w:rPr>
        <w:t>מביניהם</w:t>
      </w:r>
      <w:r w:rsidRPr="00772490">
        <w:rPr>
          <w:rtl/>
        </w:rPr>
        <w:t xml:space="preserve"> </w:t>
      </w:r>
      <w:r w:rsidRPr="00772490">
        <w:rPr>
          <w:rFonts w:hint="cs"/>
          <w:rtl/>
        </w:rPr>
        <w:t>צדיק</w:t>
      </w:r>
      <w:r w:rsidRPr="00772490">
        <w:rPr>
          <w:rtl/>
        </w:rPr>
        <w:t xml:space="preserve"> </w:t>
      </w:r>
      <w:r w:rsidRPr="00772490">
        <w:rPr>
          <w:rFonts w:hint="cs"/>
          <w:rtl/>
        </w:rPr>
        <w:t>והוא</w:t>
      </w:r>
      <w:r w:rsidRPr="00772490">
        <w:rPr>
          <w:rtl/>
        </w:rPr>
        <w:t xml:space="preserve"> </w:t>
      </w:r>
      <w:r w:rsidRPr="00772490">
        <w:rPr>
          <w:rFonts w:hint="cs"/>
          <w:rtl/>
        </w:rPr>
        <w:t>שכתוב</w:t>
      </w:r>
      <w:r w:rsidRPr="00772490">
        <w:rPr>
          <w:rtl/>
        </w:rPr>
        <w:t xml:space="preserve"> </w:t>
      </w:r>
      <w:r w:rsidRPr="00772490">
        <w:rPr>
          <w:rFonts w:hint="cs"/>
          <w:rtl/>
        </w:rPr>
        <w:t>מיד</w:t>
      </w:r>
      <w:r w:rsidRPr="00772490">
        <w:rPr>
          <w:rtl/>
        </w:rPr>
        <w:t xml:space="preserve"> </w:t>
      </w:r>
      <w:r w:rsidRPr="00772490">
        <w:rPr>
          <w:rFonts w:hint="cs"/>
          <w:rtl/>
        </w:rPr>
        <w:t>ותלד</w:t>
      </w:r>
      <w:r w:rsidRPr="00772490">
        <w:rPr>
          <w:rtl/>
        </w:rPr>
        <w:t xml:space="preserve"> </w:t>
      </w:r>
      <w:r w:rsidRPr="00772490">
        <w:rPr>
          <w:rFonts w:hint="cs"/>
          <w:rtl/>
        </w:rPr>
        <w:t>לו</w:t>
      </w:r>
      <w:r w:rsidRPr="00772490">
        <w:rPr>
          <w:rtl/>
        </w:rPr>
        <w:t xml:space="preserve"> </w:t>
      </w:r>
      <w:r w:rsidRPr="00772490">
        <w:rPr>
          <w:rFonts w:hint="cs"/>
          <w:rtl/>
        </w:rPr>
        <w:t>את</w:t>
      </w:r>
      <w:r w:rsidRPr="00772490">
        <w:rPr>
          <w:rtl/>
        </w:rPr>
        <w:t xml:space="preserve"> </w:t>
      </w:r>
      <w:r w:rsidRPr="00772490">
        <w:rPr>
          <w:rFonts w:hint="cs"/>
          <w:rtl/>
        </w:rPr>
        <w:t>פנחס</w:t>
      </w:r>
      <w:r w:rsidRPr="00772490">
        <w:rPr>
          <w:rtl/>
        </w:rPr>
        <w:t xml:space="preserve">, </w:t>
      </w:r>
      <w:r w:rsidRPr="00772490">
        <w:rPr>
          <w:rFonts w:hint="cs"/>
          <w:rtl/>
        </w:rPr>
        <w:t>וכן</w:t>
      </w:r>
      <w:r w:rsidRPr="00772490">
        <w:rPr>
          <w:rtl/>
        </w:rPr>
        <w:t xml:space="preserve"> </w:t>
      </w:r>
      <w:r w:rsidRPr="00772490">
        <w:rPr>
          <w:rFonts w:hint="cs"/>
          <w:rtl/>
        </w:rPr>
        <w:t>מצינו</w:t>
      </w:r>
      <w:r w:rsidRPr="00772490">
        <w:rPr>
          <w:rtl/>
        </w:rPr>
        <w:t xml:space="preserve"> </w:t>
      </w:r>
      <w:r w:rsidRPr="00772490">
        <w:rPr>
          <w:rFonts w:hint="cs"/>
          <w:rtl/>
        </w:rPr>
        <w:t>בדוד</w:t>
      </w:r>
      <w:r w:rsidRPr="00772490">
        <w:rPr>
          <w:rtl/>
        </w:rPr>
        <w:t xml:space="preserve"> </w:t>
      </w:r>
      <w:r w:rsidRPr="00772490">
        <w:rPr>
          <w:rFonts w:hint="cs"/>
          <w:rtl/>
        </w:rPr>
        <w:t>המע</w:t>
      </w:r>
      <w:r w:rsidRPr="00772490">
        <w:rPr>
          <w:rtl/>
        </w:rPr>
        <w:t>"</w:t>
      </w:r>
      <w:r w:rsidRPr="00772490">
        <w:rPr>
          <w:rFonts w:hint="cs"/>
          <w:rtl/>
        </w:rPr>
        <w:t>ה</w:t>
      </w:r>
      <w:r w:rsidRPr="00772490">
        <w:rPr>
          <w:rtl/>
        </w:rPr>
        <w:t xml:space="preserve"> </w:t>
      </w:r>
      <w:r w:rsidRPr="00772490">
        <w:rPr>
          <w:rFonts w:hint="cs"/>
          <w:rtl/>
        </w:rPr>
        <w:t>שאמר</w:t>
      </w:r>
      <w:r w:rsidRPr="00772490">
        <w:rPr>
          <w:rtl/>
        </w:rPr>
        <w:t xml:space="preserve"> </w:t>
      </w:r>
      <w:r w:rsidRPr="00772490">
        <w:rPr>
          <w:rFonts w:hint="cs"/>
          <w:rtl/>
        </w:rPr>
        <w:t>אני</w:t>
      </w:r>
      <w:r w:rsidRPr="00772490">
        <w:rPr>
          <w:rtl/>
        </w:rPr>
        <w:t xml:space="preserve"> </w:t>
      </w:r>
      <w:r w:rsidRPr="00772490">
        <w:rPr>
          <w:rFonts w:hint="cs"/>
          <w:rtl/>
        </w:rPr>
        <w:t>עבדך</w:t>
      </w:r>
      <w:r w:rsidRPr="00772490">
        <w:rPr>
          <w:rtl/>
        </w:rPr>
        <w:t xml:space="preserve"> </w:t>
      </w:r>
      <w:r w:rsidRPr="00772490">
        <w:rPr>
          <w:rFonts w:hint="cs"/>
          <w:rtl/>
        </w:rPr>
        <w:t>בן</w:t>
      </w:r>
      <w:r w:rsidRPr="00772490">
        <w:rPr>
          <w:rtl/>
        </w:rPr>
        <w:t xml:space="preserve"> </w:t>
      </w:r>
      <w:r w:rsidRPr="00772490">
        <w:rPr>
          <w:rFonts w:hint="cs"/>
          <w:rtl/>
        </w:rPr>
        <w:t>אמתך וכו'</w:t>
      </w:r>
      <w:r w:rsidRPr="00772490">
        <w:rPr>
          <w:rtl/>
        </w:rPr>
        <w:t>"</w:t>
      </w:r>
      <w:r w:rsidRPr="00772490">
        <w:rPr>
          <w:rFonts w:hint="cs"/>
          <w:rtl/>
        </w:rPr>
        <w:t>.</w:t>
      </w:r>
    </w:p>
    <w:p w:rsidR="00772490" w:rsidRPr="00772490" w:rsidRDefault="00772490" w:rsidP="00057B9A">
      <w:pPr>
        <w:pStyle w:val="a3"/>
        <w:rPr>
          <w:rtl/>
        </w:rPr>
      </w:pPr>
      <w:r w:rsidRPr="00772490">
        <w:rPr>
          <w:rFonts w:hint="cs"/>
          <w:rtl/>
        </w:rPr>
        <w:t>ממקורות אלו עולה שהקשר של הבן לאימו גדול מהקשר שלו לאביו, ולדברי רבינו הנ"ל זוהי הסיבה ההגיונית לכך שהיהדות נקבעת ע"פ האם.</w:t>
      </w:r>
    </w:p>
    <w:p w:rsidR="00772490" w:rsidRPr="00772490" w:rsidRDefault="00772490" w:rsidP="00057B9A">
      <w:pPr>
        <w:pStyle w:val="a3"/>
        <w:rPr>
          <w:rtl/>
        </w:rPr>
      </w:pPr>
      <w:r w:rsidRPr="00772490">
        <w:rPr>
          <w:rFonts w:hint="cs"/>
          <w:rtl/>
        </w:rPr>
        <w:t>[במקרא אנו מוצאים שגם הקרבה בין</w:t>
      </w:r>
      <w:r w:rsidRPr="00772490">
        <w:rPr>
          <w:rtl/>
        </w:rPr>
        <w:t xml:space="preserve"> </w:t>
      </w:r>
      <w:r w:rsidRPr="00772490">
        <w:rPr>
          <w:rFonts w:hint="cs"/>
          <w:rtl/>
        </w:rPr>
        <w:t>אחים</w:t>
      </w:r>
      <w:r w:rsidRPr="00772490">
        <w:rPr>
          <w:rtl/>
        </w:rPr>
        <w:t xml:space="preserve"> </w:t>
      </w:r>
      <w:r w:rsidRPr="00772490">
        <w:rPr>
          <w:rFonts w:hint="cs"/>
          <w:rtl/>
        </w:rPr>
        <w:t>הנולדים</w:t>
      </w:r>
      <w:r w:rsidRPr="00772490">
        <w:rPr>
          <w:rtl/>
        </w:rPr>
        <w:t xml:space="preserve"> </w:t>
      </w:r>
      <w:r w:rsidRPr="00772490">
        <w:rPr>
          <w:rFonts w:hint="cs"/>
          <w:rtl/>
        </w:rPr>
        <w:t>מאֵם</w:t>
      </w:r>
      <w:r w:rsidRPr="00772490">
        <w:rPr>
          <w:rtl/>
        </w:rPr>
        <w:t xml:space="preserve"> </w:t>
      </w:r>
      <w:r w:rsidRPr="00772490">
        <w:rPr>
          <w:rFonts w:hint="cs"/>
          <w:rtl/>
        </w:rPr>
        <w:t>אחת</w:t>
      </w:r>
      <w:r w:rsidRPr="00772490">
        <w:rPr>
          <w:rtl/>
        </w:rPr>
        <w:t xml:space="preserve"> </w:t>
      </w:r>
      <w:r w:rsidRPr="00772490">
        <w:rPr>
          <w:rFonts w:hint="cs"/>
          <w:rtl/>
        </w:rPr>
        <w:t>גדולה</w:t>
      </w:r>
      <w:r w:rsidRPr="00772490">
        <w:rPr>
          <w:rtl/>
        </w:rPr>
        <w:t xml:space="preserve"> </w:t>
      </w:r>
      <w:r w:rsidRPr="00772490">
        <w:rPr>
          <w:rFonts w:hint="cs"/>
          <w:rtl/>
        </w:rPr>
        <w:t>וחזקה</w:t>
      </w:r>
      <w:r w:rsidRPr="00772490">
        <w:rPr>
          <w:rtl/>
        </w:rPr>
        <w:t xml:space="preserve"> </w:t>
      </w:r>
      <w:r w:rsidRPr="00772490">
        <w:rPr>
          <w:rFonts w:hint="cs"/>
          <w:rtl/>
        </w:rPr>
        <w:t>מהקרבה</w:t>
      </w:r>
      <w:r w:rsidRPr="00772490">
        <w:rPr>
          <w:rtl/>
        </w:rPr>
        <w:t xml:space="preserve"> </w:t>
      </w:r>
      <w:r w:rsidRPr="00772490">
        <w:rPr>
          <w:rFonts w:hint="cs"/>
          <w:rtl/>
        </w:rPr>
        <w:t>בין</w:t>
      </w:r>
      <w:r w:rsidRPr="00772490">
        <w:rPr>
          <w:rtl/>
        </w:rPr>
        <w:t xml:space="preserve"> </w:t>
      </w:r>
      <w:r w:rsidRPr="00772490">
        <w:rPr>
          <w:rFonts w:hint="cs"/>
          <w:rtl/>
        </w:rPr>
        <w:t>אחים</w:t>
      </w:r>
      <w:r w:rsidRPr="00772490">
        <w:rPr>
          <w:rtl/>
        </w:rPr>
        <w:t xml:space="preserve"> </w:t>
      </w:r>
      <w:r w:rsidRPr="00772490">
        <w:rPr>
          <w:rFonts w:hint="cs"/>
          <w:rtl/>
        </w:rPr>
        <w:t>הנולדים</w:t>
      </w:r>
      <w:r w:rsidRPr="00772490">
        <w:rPr>
          <w:rtl/>
        </w:rPr>
        <w:t xml:space="preserve"> </w:t>
      </w:r>
      <w:r w:rsidRPr="00772490">
        <w:rPr>
          <w:rFonts w:hint="cs"/>
          <w:rtl/>
        </w:rPr>
        <w:t>מאב אחד</w:t>
      </w:r>
      <w:r w:rsidRPr="00772490">
        <w:rPr>
          <w:rtl/>
        </w:rPr>
        <w:t xml:space="preserve"> (</w:t>
      </w:r>
      <w:r w:rsidRPr="00772490">
        <w:rPr>
          <w:rFonts w:hint="cs"/>
          <w:rtl/>
        </w:rPr>
        <w:t>אע</w:t>
      </w:r>
      <w:r w:rsidRPr="00772490">
        <w:rPr>
          <w:rtl/>
        </w:rPr>
        <w:t>"</w:t>
      </w:r>
      <w:r w:rsidRPr="00772490">
        <w:rPr>
          <w:rFonts w:hint="cs"/>
          <w:rtl/>
        </w:rPr>
        <w:t>פ</w:t>
      </w:r>
      <w:r w:rsidRPr="00772490">
        <w:rPr>
          <w:rtl/>
        </w:rPr>
        <w:t xml:space="preserve"> </w:t>
      </w:r>
      <w:r w:rsidRPr="00772490">
        <w:rPr>
          <w:rFonts w:hint="cs"/>
          <w:rtl/>
        </w:rPr>
        <w:t>שלענין</w:t>
      </w:r>
      <w:r w:rsidRPr="00772490">
        <w:rPr>
          <w:rtl/>
        </w:rPr>
        <w:t xml:space="preserve"> </w:t>
      </w:r>
      <w:r w:rsidRPr="00772490">
        <w:rPr>
          <w:rFonts w:hint="cs"/>
          <w:rtl/>
        </w:rPr>
        <w:t>אבילות</w:t>
      </w:r>
      <w:r w:rsidRPr="00772490">
        <w:rPr>
          <w:rtl/>
        </w:rPr>
        <w:t xml:space="preserve"> </w:t>
      </w:r>
      <w:r w:rsidRPr="00772490">
        <w:rPr>
          <w:rFonts w:hint="cs"/>
          <w:rtl/>
        </w:rPr>
        <w:t>על</w:t>
      </w:r>
      <w:r w:rsidRPr="00772490">
        <w:rPr>
          <w:rtl/>
        </w:rPr>
        <w:t xml:space="preserve"> </w:t>
      </w:r>
      <w:r w:rsidRPr="00772490">
        <w:rPr>
          <w:rFonts w:hint="cs"/>
          <w:rtl/>
        </w:rPr>
        <w:t>אחים</w:t>
      </w:r>
      <w:r w:rsidRPr="00772490">
        <w:rPr>
          <w:rtl/>
        </w:rPr>
        <w:t xml:space="preserve"> </w:t>
      </w:r>
      <w:r w:rsidRPr="00772490">
        <w:rPr>
          <w:rFonts w:hint="cs"/>
          <w:rtl/>
        </w:rPr>
        <w:t>מן</w:t>
      </w:r>
      <w:r w:rsidRPr="00772490">
        <w:rPr>
          <w:rtl/>
        </w:rPr>
        <w:t xml:space="preserve"> </w:t>
      </w:r>
      <w:r w:rsidRPr="00772490">
        <w:rPr>
          <w:rFonts w:hint="cs"/>
          <w:rtl/>
        </w:rPr>
        <w:t>האב</w:t>
      </w:r>
      <w:r w:rsidRPr="00772490">
        <w:rPr>
          <w:rtl/>
        </w:rPr>
        <w:t xml:space="preserve"> </w:t>
      </w:r>
      <w:r w:rsidRPr="00772490">
        <w:rPr>
          <w:rFonts w:hint="cs"/>
          <w:rtl/>
        </w:rPr>
        <w:t>יושבים</w:t>
      </w:r>
      <w:r w:rsidRPr="00772490">
        <w:rPr>
          <w:rtl/>
        </w:rPr>
        <w:t xml:space="preserve"> </w:t>
      </w:r>
      <w:r w:rsidRPr="00772490">
        <w:rPr>
          <w:rFonts w:hint="cs"/>
          <w:rtl/>
        </w:rPr>
        <w:t>מן</w:t>
      </w:r>
      <w:r w:rsidRPr="00772490">
        <w:rPr>
          <w:rtl/>
        </w:rPr>
        <w:t xml:space="preserve"> </w:t>
      </w:r>
      <w:r w:rsidRPr="00772490">
        <w:rPr>
          <w:rFonts w:hint="cs"/>
          <w:rtl/>
        </w:rPr>
        <w:t>התורה</w:t>
      </w:r>
      <w:r w:rsidRPr="00772490">
        <w:rPr>
          <w:rtl/>
        </w:rPr>
        <w:t xml:space="preserve"> </w:t>
      </w:r>
      <w:r w:rsidRPr="00772490">
        <w:rPr>
          <w:rFonts w:hint="cs"/>
          <w:rtl/>
        </w:rPr>
        <w:t>ועל אחים מן</w:t>
      </w:r>
      <w:r w:rsidRPr="00772490">
        <w:rPr>
          <w:rtl/>
        </w:rPr>
        <w:t xml:space="preserve"> </w:t>
      </w:r>
      <w:r w:rsidRPr="00772490">
        <w:rPr>
          <w:rFonts w:hint="cs"/>
          <w:rtl/>
        </w:rPr>
        <w:t>האם</w:t>
      </w:r>
      <w:r w:rsidRPr="00772490">
        <w:rPr>
          <w:rtl/>
        </w:rPr>
        <w:t xml:space="preserve"> </w:t>
      </w:r>
      <w:r w:rsidRPr="00772490">
        <w:rPr>
          <w:rFonts w:hint="cs"/>
          <w:rtl/>
        </w:rPr>
        <w:t>רק</w:t>
      </w:r>
      <w:r w:rsidRPr="00772490">
        <w:rPr>
          <w:rtl/>
        </w:rPr>
        <w:t xml:space="preserve"> </w:t>
      </w:r>
      <w:r w:rsidRPr="00772490">
        <w:rPr>
          <w:rFonts w:hint="cs"/>
          <w:rtl/>
        </w:rPr>
        <w:t>מדרבנן</w:t>
      </w:r>
      <w:r w:rsidRPr="00772490">
        <w:rPr>
          <w:rtl/>
        </w:rPr>
        <w:t>)</w:t>
      </w:r>
      <w:r w:rsidRPr="00772490">
        <w:rPr>
          <w:rFonts w:hint="cs"/>
          <w:rtl/>
        </w:rPr>
        <w:t xml:space="preserve"> </w:t>
      </w:r>
      <w:r w:rsidRPr="00772490">
        <w:rPr>
          <w:rtl/>
        </w:rPr>
        <w:t>–</w:t>
      </w:r>
    </w:p>
    <w:p w:rsidR="00772490" w:rsidRPr="00772490" w:rsidRDefault="00772490" w:rsidP="00057B9A">
      <w:pPr>
        <w:pStyle w:val="a3"/>
        <w:rPr>
          <w:rtl/>
        </w:rPr>
      </w:pPr>
      <w:r w:rsidRPr="00772490">
        <w:rPr>
          <w:rFonts w:hint="cs"/>
          <w:rtl/>
        </w:rPr>
        <w:t>במעשה דינה (בראשית לד) דוקא שמעון ולוי, האחים מן האם, קמו לנקום את בזיון אחותם. בדברים</w:t>
      </w:r>
      <w:r w:rsidRPr="00772490">
        <w:rPr>
          <w:rtl/>
        </w:rPr>
        <w:t xml:space="preserve"> (</w:t>
      </w:r>
      <w:r w:rsidRPr="00772490">
        <w:rPr>
          <w:rFonts w:hint="cs"/>
          <w:rtl/>
        </w:rPr>
        <w:t>יג</w:t>
      </w:r>
      <w:r w:rsidRPr="00772490">
        <w:rPr>
          <w:rtl/>
        </w:rPr>
        <w:t xml:space="preserve">, </w:t>
      </w:r>
      <w:r w:rsidRPr="00772490">
        <w:rPr>
          <w:rFonts w:hint="cs"/>
          <w:rtl/>
        </w:rPr>
        <w:t>ז</w:t>
      </w:r>
      <w:r w:rsidRPr="00772490">
        <w:rPr>
          <w:rtl/>
        </w:rPr>
        <w:t xml:space="preserve">) </w:t>
      </w:r>
      <w:r w:rsidRPr="00772490">
        <w:rPr>
          <w:rFonts w:hint="cs"/>
          <w:rtl/>
        </w:rPr>
        <w:t>כתיב</w:t>
      </w:r>
      <w:r w:rsidRPr="00772490">
        <w:rPr>
          <w:rtl/>
        </w:rPr>
        <w:t xml:space="preserve">: </w:t>
      </w:r>
      <w:r w:rsidRPr="00772490">
        <w:rPr>
          <w:rFonts w:hint="cs"/>
          <w:rtl/>
        </w:rPr>
        <w:t>"כי</w:t>
      </w:r>
      <w:r w:rsidRPr="00772490">
        <w:rPr>
          <w:rtl/>
        </w:rPr>
        <w:t xml:space="preserve"> </w:t>
      </w:r>
      <w:r w:rsidRPr="00772490">
        <w:rPr>
          <w:rFonts w:hint="cs"/>
          <w:rtl/>
        </w:rPr>
        <w:t>יסיתך</w:t>
      </w:r>
      <w:r w:rsidRPr="00772490">
        <w:rPr>
          <w:rtl/>
        </w:rPr>
        <w:t xml:space="preserve"> </w:t>
      </w:r>
      <w:r w:rsidRPr="00772490">
        <w:rPr>
          <w:rFonts w:hint="cs"/>
          <w:rtl/>
        </w:rPr>
        <w:t>אחיך</w:t>
      </w:r>
      <w:r w:rsidRPr="00772490">
        <w:rPr>
          <w:rtl/>
        </w:rPr>
        <w:t xml:space="preserve"> </w:t>
      </w:r>
      <w:r w:rsidRPr="00772490">
        <w:rPr>
          <w:rFonts w:hint="cs"/>
          <w:rtl/>
        </w:rPr>
        <w:t>בן</w:t>
      </w:r>
      <w:r w:rsidRPr="00772490">
        <w:rPr>
          <w:rtl/>
        </w:rPr>
        <w:t xml:space="preserve"> </w:t>
      </w:r>
      <w:r w:rsidRPr="00772490">
        <w:rPr>
          <w:rFonts w:hint="cs"/>
          <w:rtl/>
        </w:rPr>
        <w:t>אמך</w:t>
      </w:r>
      <w:r w:rsidRPr="00772490">
        <w:rPr>
          <w:rtl/>
        </w:rPr>
        <w:t>"</w:t>
      </w:r>
      <w:r w:rsidRPr="00772490">
        <w:rPr>
          <w:rFonts w:hint="cs"/>
          <w:rtl/>
        </w:rPr>
        <w:t>.</w:t>
      </w:r>
      <w:r w:rsidRPr="00772490">
        <w:rPr>
          <w:rtl/>
        </w:rPr>
        <w:t xml:space="preserve"> </w:t>
      </w:r>
      <w:r w:rsidRPr="00772490">
        <w:rPr>
          <w:rFonts w:hint="cs"/>
          <w:rtl/>
        </w:rPr>
        <w:t>כלומר, התורה נקטה כדרך בני האדם שלאחים מן האם יש קרבה יותר מאשר אחים מן האב</w:t>
      </w:r>
      <w:r w:rsidRPr="00772490">
        <w:rPr>
          <w:rtl/>
        </w:rPr>
        <w:t xml:space="preserve">. </w:t>
      </w:r>
      <w:r w:rsidRPr="00772490">
        <w:rPr>
          <w:rFonts w:hint="cs"/>
          <w:rtl/>
        </w:rPr>
        <w:t>ובשמואל</w:t>
      </w:r>
      <w:r w:rsidRPr="00772490">
        <w:rPr>
          <w:rtl/>
        </w:rPr>
        <w:t xml:space="preserve"> </w:t>
      </w:r>
      <w:r w:rsidRPr="00772490">
        <w:rPr>
          <w:rFonts w:hint="cs"/>
          <w:rtl/>
        </w:rPr>
        <w:t>(ב, יג)</w:t>
      </w:r>
      <w:r w:rsidRPr="00772490">
        <w:rPr>
          <w:rtl/>
        </w:rPr>
        <w:t xml:space="preserve"> </w:t>
      </w:r>
      <w:r w:rsidRPr="00772490">
        <w:rPr>
          <w:rFonts w:hint="cs"/>
          <w:rtl/>
        </w:rPr>
        <w:t>מצאנו שאבשלום</w:t>
      </w:r>
      <w:r w:rsidRPr="00772490">
        <w:rPr>
          <w:rtl/>
        </w:rPr>
        <w:t xml:space="preserve"> </w:t>
      </w:r>
      <w:r w:rsidRPr="00772490">
        <w:rPr>
          <w:rFonts w:hint="cs"/>
          <w:rtl/>
        </w:rPr>
        <w:t>נוקם</w:t>
      </w:r>
      <w:r w:rsidRPr="00772490">
        <w:rPr>
          <w:rtl/>
        </w:rPr>
        <w:t xml:space="preserve"> </w:t>
      </w:r>
      <w:r w:rsidRPr="00772490">
        <w:rPr>
          <w:rFonts w:hint="cs"/>
          <w:rtl/>
        </w:rPr>
        <w:t xml:space="preserve">באחיו מן האב </w:t>
      </w:r>
      <w:r w:rsidRPr="00772490">
        <w:rPr>
          <w:rtl/>
        </w:rPr>
        <w:t>–</w:t>
      </w:r>
      <w:r w:rsidRPr="00772490">
        <w:rPr>
          <w:rFonts w:hint="cs"/>
          <w:rtl/>
        </w:rPr>
        <w:t>אמנון- כדי להגן על כבודה של תמר -</w:t>
      </w:r>
      <w:r w:rsidRPr="00772490">
        <w:rPr>
          <w:rtl/>
        </w:rPr>
        <w:t xml:space="preserve"> </w:t>
      </w:r>
      <w:r w:rsidRPr="00772490">
        <w:rPr>
          <w:rFonts w:hint="cs"/>
          <w:rtl/>
        </w:rPr>
        <w:t>אחותו</w:t>
      </w:r>
      <w:r w:rsidRPr="00772490">
        <w:rPr>
          <w:rtl/>
        </w:rPr>
        <w:t xml:space="preserve"> </w:t>
      </w:r>
      <w:r w:rsidRPr="00772490">
        <w:rPr>
          <w:rFonts w:hint="cs"/>
          <w:rtl/>
        </w:rPr>
        <w:t>מן</w:t>
      </w:r>
      <w:r w:rsidRPr="00772490">
        <w:rPr>
          <w:rtl/>
        </w:rPr>
        <w:t xml:space="preserve"> </w:t>
      </w:r>
      <w:r w:rsidRPr="00772490">
        <w:rPr>
          <w:rFonts w:hint="cs"/>
          <w:rtl/>
        </w:rPr>
        <w:t>האם</w:t>
      </w:r>
      <w:r w:rsidRPr="00772490">
        <w:rPr>
          <w:rtl/>
        </w:rPr>
        <w:t xml:space="preserve"> (</w:t>
      </w:r>
      <w:r w:rsidRPr="00772490">
        <w:rPr>
          <w:rFonts w:hint="cs"/>
          <w:rtl/>
        </w:rPr>
        <w:t>וע</w:t>
      </w:r>
      <w:r w:rsidRPr="00772490">
        <w:rPr>
          <w:rtl/>
        </w:rPr>
        <w:t>"</w:t>
      </w:r>
      <w:r w:rsidRPr="00772490">
        <w:rPr>
          <w:rFonts w:hint="cs"/>
          <w:rtl/>
        </w:rPr>
        <w:t>ע</w:t>
      </w:r>
      <w:r w:rsidRPr="00772490">
        <w:rPr>
          <w:rtl/>
        </w:rPr>
        <w:t xml:space="preserve"> </w:t>
      </w:r>
      <w:r w:rsidRPr="00772490">
        <w:rPr>
          <w:rFonts w:hint="cs"/>
          <w:rtl/>
        </w:rPr>
        <w:t>באנציקלופדיה</w:t>
      </w:r>
      <w:r w:rsidRPr="00772490">
        <w:rPr>
          <w:rtl/>
        </w:rPr>
        <w:t xml:space="preserve"> </w:t>
      </w:r>
      <w:r w:rsidRPr="00772490">
        <w:rPr>
          <w:rFonts w:hint="cs"/>
          <w:rtl/>
        </w:rPr>
        <w:t>מקראית</w:t>
      </w:r>
      <w:r w:rsidRPr="00772490">
        <w:rPr>
          <w:rtl/>
        </w:rPr>
        <w:t xml:space="preserve"> </w:t>
      </w:r>
      <w:r w:rsidRPr="00772490">
        <w:rPr>
          <w:rFonts w:hint="cs"/>
          <w:rtl/>
        </w:rPr>
        <w:t>א</w:t>
      </w:r>
      <w:r w:rsidRPr="00772490">
        <w:rPr>
          <w:rtl/>
        </w:rPr>
        <w:t>"</w:t>
      </w:r>
      <w:r w:rsidRPr="00772490">
        <w:rPr>
          <w:rFonts w:hint="cs"/>
          <w:rtl/>
        </w:rPr>
        <w:t>מ</w:t>
      </w:r>
      <w:r w:rsidRPr="00772490">
        <w:rPr>
          <w:rtl/>
        </w:rPr>
        <w:t xml:space="preserve"> </w:t>
      </w:r>
      <w:r w:rsidRPr="00772490">
        <w:rPr>
          <w:rFonts w:hint="cs"/>
          <w:rtl/>
        </w:rPr>
        <w:t>ערך</w:t>
      </w:r>
      <w:r w:rsidRPr="00772490">
        <w:rPr>
          <w:rtl/>
        </w:rPr>
        <w:t xml:space="preserve"> </w:t>
      </w:r>
      <w:r w:rsidRPr="00772490">
        <w:rPr>
          <w:rFonts w:hint="cs"/>
          <w:rtl/>
        </w:rPr>
        <w:t>אח</w:t>
      </w:r>
      <w:r w:rsidRPr="00772490">
        <w:rPr>
          <w:rtl/>
        </w:rPr>
        <w:t xml:space="preserve"> </w:t>
      </w:r>
      <w:r w:rsidRPr="00772490">
        <w:rPr>
          <w:rFonts w:hint="cs"/>
          <w:rtl/>
        </w:rPr>
        <w:t>ואחות</w:t>
      </w:r>
      <w:r w:rsidRPr="00772490">
        <w:rPr>
          <w:rtl/>
        </w:rPr>
        <w:t xml:space="preserve"> </w:t>
      </w:r>
      <w:r w:rsidRPr="00772490">
        <w:rPr>
          <w:rFonts w:hint="cs"/>
          <w:rtl/>
        </w:rPr>
        <w:t>כרך</w:t>
      </w:r>
      <w:r w:rsidRPr="00772490">
        <w:rPr>
          <w:rtl/>
        </w:rPr>
        <w:t xml:space="preserve"> </w:t>
      </w:r>
      <w:r w:rsidRPr="00772490">
        <w:rPr>
          <w:rFonts w:hint="cs"/>
          <w:rtl/>
        </w:rPr>
        <w:t>א</w:t>
      </w:r>
      <w:r w:rsidRPr="00772490">
        <w:rPr>
          <w:rtl/>
        </w:rPr>
        <w:t xml:space="preserve"> </w:t>
      </w:r>
      <w:r w:rsidRPr="00772490">
        <w:rPr>
          <w:rFonts w:hint="cs"/>
          <w:rtl/>
        </w:rPr>
        <w:t>עמ</w:t>
      </w:r>
      <w:r w:rsidRPr="00772490">
        <w:rPr>
          <w:rtl/>
        </w:rPr>
        <w:t>' 190).</w:t>
      </w:r>
    </w:p>
    <w:p w:rsidR="00772490" w:rsidRPr="00772490" w:rsidRDefault="00772490" w:rsidP="00057B9A">
      <w:pPr>
        <w:pStyle w:val="a3"/>
        <w:rPr>
          <w:rtl/>
        </w:rPr>
      </w:pPr>
      <w:r w:rsidRPr="00772490">
        <w:rPr>
          <w:rFonts w:hint="cs"/>
          <w:rtl/>
        </w:rPr>
        <w:t>וראה גם שו</w:t>
      </w:r>
      <w:r w:rsidRPr="00772490">
        <w:rPr>
          <w:rtl/>
        </w:rPr>
        <w:t>"</w:t>
      </w:r>
      <w:r w:rsidRPr="00772490">
        <w:rPr>
          <w:rFonts w:hint="cs"/>
          <w:rtl/>
        </w:rPr>
        <w:t>ת</w:t>
      </w:r>
      <w:r w:rsidRPr="00772490">
        <w:rPr>
          <w:rtl/>
        </w:rPr>
        <w:t xml:space="preserve"> </w:t>
      </w:r>
      <w:r w:rsidRPr="00772490">
        <w:rPr>
          <w:rFonts w:hint="cs"/>
          <w:rtl/>
        </w:rPr>
        <w:t>משפטי</w:t>
      </w:r>
      <w:r w:rsidRPr="00772490">
        <w:rPr>
          <w:rtl/>
        </w:rPr>
        <w:t xml:space="preserve"> </w:t>
      </w:r>
      <w:r w:rsidRPr="00772490">
        <w:rPr>
          <w:rFonts w:hint="cs"/>
          <w:rtl/>
        </w:rPr>
        <w:t>עוזיאל</w:t>
      </w:r>
      <w:r w:rsidRPr="00772490">
        <w:rPr>
          <w:rtl/>
        </w:rPr>
        <w:t xml:space="preserve"> </w:t>
      </w:r>
      <w:r w:rsidRPr="00772490">
        <w:rPr>
          <w:rFonts w:hint="cs"/>
          <w:rtl/>
        </w:rPr>
        <w:t>(יו"ד</w:t>
      </w:r>
      <w:r w:rsidRPr="00772490">
        <w:rPr>
          <w:rtl/>
        </w:rPr>
        <w:t xml:space="preserve"> </w:t>
      </w:r>
      <w:r w:rsidRPr="00772490">
        <w:rPr>
          <w:rFonts w:hint="cs"/>
          <w:rtl/>
        </w:rPr>
        <w:t>מהדו</w:t>
      </w:r>
      <w:r w:rsidRPr="00772490">
        <w:rPr>
          <w:rtl/>
        </w:rPr>
        <w:t>"</w:t>
      </w:r>
      <w:r w:rsidRPr="00772490">
        <w:rPr>
          <w:rFonts w:hint="cs"/>
          <w:rtl/>
        </w:rPr>
        <w:t>ת</w:t>
      </w:r>
      <w:r w:rsidRPr="00772490">
        <w:rPr>
          <w:rtl/>
        </w:rPr>
        <w:t xml:space="preserve"> </w:t>
      </w:r>
      <w:r w:rsidRPr="00772490">
        <w:rPr>
          <w:rFonts w:hint="cs"/>
          <w:rtl/>
        </w:rPr>
        <w:t>סי</w:t>
      </w:r>
      <w:r w:rsidRPr="00772490">
        <w:rPr>
          <w:rtl/>
        </w:rPr>
        <w:t xml:space="preserve">' </w:t>
      </w:r>
      <w:r w:rsidRPr="00772490">
        <w:rPr>
          <w:rFonts w:hint="cs"/>
          <w:rtl/>
        </w:rPr>
        <w:t>ס</w:t>
      </w:r>
      <w:r w:rsidRPr="00772490">
        <w:rPr>
          <w:rtl/>
        </w:rPr>
        <w:t xml:space="preserve"> </w:t>
      </w:r>
      <w:r w:rsidRPr="00772490">
        <w:rPr>
          <w:rFonts w:hint="cs"/>
          <w:rtl/>
        </w:rPr>
        <w:t>בד</w:t>
      </w:r>
      <w:r w:rsidRPr="00772490">
        <w:rPr>
          <w:rtl/>
        </w:rPr>
        <w:t>"</w:t>
      </w:r>
      <w:r w:rsidRPr="00772490">
        <w:rPr>
          <w:rFonts w:hint="cs"/>
          <w:rtl/>
        </w:rPr>
        <w:t>ה</w:t>
      </w:r>
      <w:r w:rsidRPr="00772490">
        <w:rPr>
          <w:rtl/>
        </w:rPr>
        <w:t xml:space="preserve"> </w:t>
      </w:r>
      <w:r w:rsidRPr="00772490">
        <w:rPr>
          <w:rFonts w:hint="cs"/>
          <w:rtl/>
        </w:rPr>
        <w:t>ולכן</w:t>
      </w:r>
      <w:r w:rsidRPr="00772490">
        <w:rPr>
          <w:rtl/>
        </w:rPr>
        <w:t xml:space="preserve">, </w:t>
      </w:r>
      <w:r w:rsidRPr="00772490">
        <w:rPr>
          <w:rFonts w:hint="cs"/>
          <w:rtl/>
        </w:rPr>
        <w:t>בעמ</w:t>
      </w:r>
      <w:r w:rsidRPr="00772490">
        <w:rPr>
          <w:rtl/>
        </w:rPr>
        <w:t>'</w:t>
      </w:r>
      <w:r w:rsidRPr="00772490">
        <w:rPr>
          <w:rFonts w:hint="cs"/>
          <w:rtl/>
        </w:rPr>
        <w:t xml:space="preserve"> רה)</w:t>
      </w:r>
      <w:r w:rsidRPr="00772490">
        <w:rPr>
          <w:rtl/>
        </w:rPr>
        <w:t>: "</w:t>
      </w:r>
      <w:r w:rsidRPr="00772490">
        <w:rPr>
          <w:rFonts w:hint="cs"/>
          <w:rtl/>
        </w:rPr>
        <w:t>שמצות</w:t>
      </w:r>
      <w:r w:rsidRPr="00772490">
        <w:rPr>
          <w:rtl/>
        </w:rPr>
        <w:t xml:space="preserve"> </w:t>
      </w:r>
      <w:r w:rsidRPr="00772490">
        <w:rPr>
          <w:rFonts w:hint="cs"/>
          <w:rtl/>
        </w:rPr>
        <w:t>התורה</w:t>
      </w:r>
      <w:r w:rsidRPr="00772490">
        <w:rPr>
          <w:rtl/>
        </w:rPr>
        <w:t xml:space="preserve"> </w:t>
      </w:r>
      <w:r w:rsidRPr="00772490">
        <w:rPr>
          <w:rFonts w:hint="cs"/>
          <w:rtl/>
        </w:rPr>
        <w:t>זו</w:t>
      </w:r>
      <w:r w:rsidRPr="00772490">
        <w:rPr>
          <w:rtl/>
        </w:rPr>
        <w:t xml:space="preserve"> </w:t>
      </w:r>
      <w:r w:rsidRPr="00772490">
        <w:rPr>
          <w:rFonts w:hint="cs"/>
          <w:rtl/>
        </w:rPr>
        <w:t>היא</w:t>
      </w:r>
      <w:r w:rsidRPr="00772490">
        <w:rPr>
          <w:rtl/>
        </w:rPr>
        <w:t xml:space="preserve"> </w:t>
      </w:r>
      <w:r w:rsidRPr="00772490">
        <w:rPr>
          <w:rFonts w:hint="cs"/>
          <w:rtl/>
        </w:rPr>
        <w:t>משום</w:t>
      </w:r>
      <w:r w:rsidRPr="00772490">
        <w:rPr>
          <w:rtl/>
        </w:rPr>
        <w:t xml:space="preserve"> </w:t>
      </w:r>
      <w:r w:rsidRPr="00772490">
        <w:rPr>
          <w:rFonts w:hint="cs"/>
          <w:rtl/>
        </w:rPr>
        <w:t>שהילד</w:t>
      </w:r>
      <w:r w:rsidRPr="00772490">
        <w:rPr>
          <w:rtl/>
        </w:rPr>
        <w:t xml:space="preserve"> </w:t>
      </w:r>
      <w:r w:rsidRPr="00772490">
        <w:rPr>
          <w:rFonts w:hint="cs"/>
          <w:rtl/>
        </w:rPr>
        <w:t>וכן</w:t>
      </w:r>
      <w:r w:rsidRPr="00772490">
        <w:rPr>
          <w:rtl/>
        </w:rPr>
        <w:t xml:space="preserve"> </w:t>
      </w:r>
      <w:r w:rsidRPr="00772490">
        <w:rPr>
          <w:rFonts w:hint="cs"/>
          <w:rtl/>
        </w:rPr>
        <w:t>כל</w:t>
      </w:r>
      <w:r w:rsidRPr="00772490">
        <w:rPr>
          <w:rtl/>
        </w:rPr>
        <w:t xml:space="preserve"> </w:t>
      </w:r>
      <w:r w:rsidRPr="00772490">
        <w:rPr>
          <w:rFonts w:hint="cs"/>
          <w:rtl/>
        </w:rPr>
        <w:t>בעל</w:t>
      </w:r>
      <w:r w:rsidRPr="00772490">
        <w:rPr>
          <w:rtl/>
        </w:rPr>
        <w:t xml:space="preserve"> </w:t>
      </w:r>
      <w:r w:rsidRPr="00772490">
        <w:rPr>
          <w:rFonts w:hint="cs"/>
          <w:rtl/>
        </w:rPr>
        <w:t>חי</w:t>
      </w:r>
      <w:r w:rsidRPr="00772490">
        <w:rPr>
          <w:rtl/>
        </w:rPr>
        <w:t xml:space="preserve"> </w:t>
      </w:r>
      <w:r w:rsidRPr="00772490">
        <w:rPr>
          <w:rFonts w:hint="cs"/>
          <w:rtl/>
        </w:rPr>
        <w:t>שנוצר</w:t>
      </w:r>
      <w:r w:rsidRPr="00772490">
        <w:rPr>
          <w:rtl/>
        </w:rPr>
        <w:t xml:space="preserve"> </w:t>
      </w:r>
      <w:r w:rsidRPr="00772490">
        <w:rPr>
          <w:rFonts w:hint="cs"/>
          <w:rtl/>
        </w:rPr>
        <w:t>ברחם</w:t>
      </w:r>
      <w:r w:rsidRPr="00772490">
        <w:rPr>
          <w:rtl/>
        </w:rPr>
        <w:t xml:space="preserve"> </w:t>
      </w:r>
      <w:r w:rsidRPr="00772490">
        <w:rPr>
          <w:rFonts w:hint="cs"/>
          <w:rtl/>
        </w:rPr>
        <w:t>אמו</w:t>
      </w:r>
      <w:r w:rsidRPr="00772490">
        <w:rPr>
          <w:rtl/>
        </w:rPr>
        <w:t xml:space="preserve">, </w:t>
      </w:r>
      <w:r w:rsidRPr="00772490">
        <w:rPr>
          <w:rFonts w:hint="cs"/>
          <w:rtl/>
        </w:rPr>
        <w:t>ובמיוחד</w:t>
      </w:r>
      <w:r w:rsidRPr="00772490">
        <w:rPr>
          <w:rtl/>
        </w:rPr>
        <w:t xml:space="preserve"> </w:t>
      </w:r>
      <w:r w:rsidRPr="00772490">
        <w:rPr>
          <w:rFonts w:hint="cs"/>
          <w:rtl/>
        </w:rPr>
        <w:t>סוג</w:t>
      </w:r>
      <w:r w:rsidRPr="00772490">
        <w:rPr>
          <w:rtl/>
        </w:rPr>
        <w:t xml:space="preserve"> </w:t>
      </w:r>
      <w:r w:rsidRPr="00772490">
        <w:rPr>
          <w:rFonts w:hint="cs"/>
          <w:rtl/>
        </w:rPr>
        <w:t>בעלי</w:t>
      </w:r>
      <w:r w:rsidRPr="00772490">
        <w:rPr>
          <w:rtl/>
        </w:rPr>
        <w:t xml:space="preserve"> </w:t>
      </w:r>
      <w:r w:rsidRPr="00772490">
        <w:rPr>
          <w:rFonts w:hint="cs"/>
          <w:rtl/>
        </w:rPr>
        <w:t>חיים</w:t>
      </w:r>
      <w:r w:rsidRPr="00772490">
        <w:rPr>
          <w:rtl/>
        </w:rPr>
        <w:t xml:space="preserve"> </w:t>
      </w:r>
      <w:r w:rsidRPr="00772490">
        <w:rPr>
          <w:rFonts w:hint="cs"/>
          <w:rtl/>
        </w:rPr>
        <w:t>היונקים</w:t>
      </w:r>
      <w:r w:rsidRPr="00772490">
        <w:rPr>
          <w:rtl/>
        </w:rPr>
        <w:t xml:space="preserve"> </w:t>
      </w:r>
      <w:r w:rsidRPr="00772490">
        <w:rPr>
          <w:rFonts w:hint="cs"/>
          <w:rtl/>
        </w:rPr>
        <w:t>שהם</w:t>
      </w:r>
      <w:r w:rsidRPr="00772490">
        <w:rPr>
          <w:rtl/>
        </w:rPr>
        <w:t xml:space="preserve"> </w:t>
      </w:r>
      <w:r w:rsidRPr="00772490">
        <w:rPr>
          <w:rFonts w:hint="cs"/>
          <w:rtl/>
        </w:rPr>
        <w:t>גדלים</w:t>
      </w:r>
      <w:r w:rsidRPr="00772490">
        <w:rPr>
          <w:rtl/>
        </w:rPr>
        <w:t xml:space="preserve"> </w:t>
      </w:r>
      <w:r w:rsidRPr="00772490">
        <w:rPr>
          <w:rFonts w:hint="cs"/>
          <w:rtl/>
        </w:rPr>
        <w:t>במבנה</w:t>
      </w:r>
      <w:r w:rsidRPr="00772490">
        <w:rPr>
          <w:rtl/>
        </w:rPr>
        <w:t xml:space="preserve"> </w:t>
      </w:r>
      <w:r w:rsidRPr="00772490">
        <w:rPr>
          <w:rFonts w:hint="cs"/>
          <w:rtl/>
        </w:rPr>
        <w:t>גופם</w:t>
      </w:r>
      <w:r w:rsidRPr="00772490">
        <w:rPr>
          <w:rtl/>
        </w:rPr>
        <w:t xml:space="preserve"> </w:t>
      </w:r>
      <w:r w:rsidRPr="00772490">
        <w:rPr>
          <w:rFonts w:hint="cs"/>
          <w:rtl/>
        </w:rPr>
        <w:t>מחלב</w:t>
      </w:r>
      <w:r w:rsidRPr="00772490">
        <w:rPr>
          <w:rtl/>
        </w:rPr>
        <w:t xml:space="preserve"> </w:t>
      </w:r>
      <w:r w:rsidRPr="00772490">
        <w:rPr>
          <w:rFonts w:hint="cs"/>
          <w:rtl/>
        </w:rPr>
        <w:t>אם</w:t>
      </w:r>
      <w:r w:rsidRPr="00772490">
        <w:rPr>
          <w:rtl/>
        </w:rPr>
        <w:t xml:space="preserve"> </w:t>
      </w:r>
      <w:r w:rsidRPr="00772490">
        <w:rPr>
          <w:rFonts w:hint="cs"/>
          <w:rtl/>
        </w:rPr>
        <w:t>גרורים</w:t>
      </w:r>
      <w:r w:rsidRPr="00772490">
        <w:rPr>
          <w:rtl/>
        </w:rPr>
        <w:t xml:space="preserve"> </w:t>
      </w:r>
      <w:r w:rsidRPr="00772490">
        <w:rPr>
          <w:rFonts w:hint="cs"/>
          <w:rtl/>
        </w:rPr>
        <w:t>אחר</w:t>
      </w:r>
      <w:r w:rsidRPr="00772490">
        <w:rPr>
          <w:rtl/>
        </w:rPr>
        <w:t xml:space="preserve"> </w:t>
      </w:r>
      <w:r w:rsidRPr="00772490">
        <w:rPr>
          <w:rFonts w:hint="cs"/>
          <w:rtl/>
        </w:rPr>
        <w:t>אמם</w:t>
      </w:r>
      <w:r w:rsidRPr="00772490">
        <w:rPr>
          <w:rtl/>
        </w:rPr>
        <w:t xml:space="preserve">, </w:t>
      </w:r>
      <w:r w:rsidRPr="00772490">
        <w:rPr>
          <w:rFonts w:hint="cs"/>
          <w:rtl/>
        </w:rPr>
        <w:t>ומקבלים</w:t>
      </w:r>
      <w:r w:rsidRPr="00772490">
        <w:rPr>
          <w:rtl/>
        </w:rPr>
        <w:t xml:space="preserve"> </w:t>
      </w:r>
      <w:r w:rsidRPr="00772490">
        <w:rPr>
          <w:rFonts w:hint="cs"/>
          <w:rtl/>
        </w:rPr>
        <w:t>עם</w:t>
      </w:r>
      <w:r w:rsidRPr="00772490">
        <w:rPr>
          <w:rtl/>
        </w:rPr>
        <w:t xml:space="preserve"> </w:t>
      </w:r>
      <w:r w:rsidRPr="00772490">
        <w:rPr>
          <w:rFonts w:hint="cs"/>
          <w:rtl/>
        </w:rPr>
        <w:t>יצירתם</w:t>
      </w:r>
      <w:r w:rsidRPr="00772490">
        <w:rPr>
          <w:rtl/>
        </w:rPr>
        <w:t xml:space="preserve"> </w:t>
      </w:r>
      <w:r w:rsidRPr="00772490">
        <w:rPr>
          <w:rFonts w:hint="cs"/>
          <w:rtl/>
        </w:rPr>
        <w:t>בכלי</w:t>
      </w:r>
      <w:r w:rsidRPr="00772490">
        <w:rPr>
          <w:rtl/>
        </w:rPr>
        <w:t xml:space="preserve"> </w:t>
      </w:r>
      <w:r w:rsidRPr="00772490">
        <w:rPr>
          <w:rFonts w:hint="cs"/>
          <w:rtl/>
        </w:rPr>
        <w:t>ודפוס</w:t>
      </w:r>
      <w:r w:rsidRPr="00772490">
        <w:rPr>
          <w:rtl/>
        </w:rPr>
        <w:t xml:space="preserve"> </w:t>
      </w:r>
      <w:r w:rsidRPr="00772490">
        <w:rPr>
          <w:rFonts w:hint="cs"/>
          <w:rtl/>
        </w:rPr>
        <w:t>הרחם</w:t>
      </w:r>
      <w:r w:rsidRPr="00772490">
        <w:rPr>
          <w:rtl/>
        </w:rPr>
        <w:t xml:space="preserve">, </w:t>
      </w:r>
      <w:r w:rsidRPr="00772490">
        <w:rPr>
          <w:rFonts w:hint="cs"/>
          <w:rtl/>
        </w:rPr>
        <w:t>ובחלב</w:t>
      </w:r>
      <w:r w:rsidRPr="00772490">
        <w:rPr>
          <w:rtl/>
        </w:rPr>
        <w:t xml:space="preserve"> </w:t>
      </w:r>
      <w:r w:rsidRPr="00772490">
        <w:rPr>
          <w:rFonts w:hint="cs"/>
          <w:rtl/>
        </w:rPr>
        <w:t>שהם</w:t>
      </w:r>
      <w:r w:rsidRPr="00772490">
        <w:rPr>
          <w:rtl/>
        </w:rPr>
        <w:t xml:space="preserve"> </w:t>
      </w:r>
      <w:r w:rsidRPr="00772490">
        <w:rPr>
          <w:rFonts w:hint="cs"/>
          <w:rtl/>
        </w:rPr>
        <w:t>ניזונים</w:t>
      </w:r>
      <w:r w:rsidRPr="00772490">
        <w:rPr>
          <w:rtl/>
        </w:rPr>
        <w:t xml:space="preserve"> </w:t>
      </w:r>
      <w:r w:rsidRPr="00772490">
        <w:rPr>
          <w:rFonts w:hint="cs"/>
          <w:rtl/>
        </w:rPr>
        <w:t>בו</w:t>
      </w:r>
      <w:r w:rsidRPr="00772490">
        <w:rPr>
          <w:rtl/>
        </w:rPr>
        <w:t xml:space="preserve">, </w:t>
      </w:r>
      <w:r w:rsidRPr="00772490">
        <w:rPr>
          <w:rFonts w:hint="cs"/>
          <w:rtl/>
        </w:rPr>
        <w:t>וביותר</w:t>
      </w:r>
      <w:r w:rsidRPr="00772490">
        <w:rPr>
          <w:rtl/>
        </w:rPr>
        <w:t xml:space="preserve"> </w:t>
      </w:r>
      <w:r w:rsidRPr="00772490">
        <w:rPr>
          <w:rFonts w:hint="cs"/>
          <w:rtl/>
        </w:rPr>
        <w:t>באדם</w:t>
      </w:r>
      <w:r w:rsidRPr="00772490">
        <w:rPr>
          <w:rtl/>
        </w:rPr>
        <w:t xml:space="preserve">, </w:t>
      </w:r>
      <w:r w:rsidRPr="00772490">
        <w:rPr>
          <w:rFonts w:hint="cs"/>
          <w:rtl/>
        </w:rPr>
        <w:t>שגם</w:t>
      </w:r>
      <w:r w:rsidRPr="00772490">
        <w:rPr>
          <w:rtl/>
        </w:rPr>
        <w:t xml:space="preserve"> </w:t>
      </w:r>
      <w:r w:rsidRPr="00772490">
        <w:rPr>
          <w:rFonts w:hint="cs"/>
          <w:rtl/>
        </w:rPr>
        <w:t>דיבורו</w:t>
      </w:r>
      <w:r w:rsidRPr="00772490">
        <w:rPr>
          <w:rtl/>
        </w:rPr>
        <w:t xml:space="preserve"> </w:t>
      </w:r>
      <w:r w:rsidRPr="00772490">
        <w:rPr>
          <w:rFonts w:hint="cs"/>
          <w:rtl/>
        </w:rPr>
        <w:t>שהוא</w:t>
      </w:r>
      <w:r w:rsidRPr="00772490">
        <w:rPr>
          <w:rtl/>
        </w:rPr>
        <w:t xml:space="preserve"> </w:t>
      </w:r>
      <w:r w:rsidRPr="00772490">
        <w:rPr>
          <w:rFonts w:hint="cs"/>
          <w:rtl/>
        </w:rPr>
        <w:t>ביטוי</w:t>
      </w:r>
      <w:r w:rsidRPr="00772490">
        <w:rPr>
          <w:rtl/>
        </w:rPr>
        <w:t xml:space="preserve"> </w:t>
      </w:r>
      <w:r w:rsidRPr="00772490">
        <w:rPr>
          <w:rFonts w:hint="cs"/>
          <w:rtl/>
        </w:rPr>
        <w:t>ציורי</w:t>
      </w:r>
      <w:r w:rsidRPr="00772490">
        <w:rPr>
          <w:rtl/>
        </w:rPr>
        <w:t xml:space="preserve"> </w:t>
      </w:r>
      <w:r w:rsidRPr="00772490">
        <w:rPr>
          <w:rFonts w:hint="cs"/>
          <w:rtl/>
        </w:rPr>
        <w:t>המחשבה</w:t>
      </w:r>
      <w:r w:rsidRPr="00772490">
        <w:rPr>
          <w:rtl/>
        </w:rPr>
        <w:t xml:space="preserve">, </w:t>
      </w:r>
      <w:r w:rsidRPr="00772490">
        <w:rPr>
          <w:rFonts w:hint="cs"/>
          <w:rtl/>
        </w:rPr>
        <w:t>מקבל</w:t>
      </w:r>
      <w:r w:rsidRPr="00772490">
        <w:rPr>
          <w:rtl/>
        </w:rPr>
        <w:t xml:space="preserve"> </w:t>
      </w:r>
      <w:r w:rsidRPr="00772490">
        <w:rPr>
          <w:rFonts w:hint="cs"/>
          <w:rtl/>
        </w:rPr>
        <w:t>משיחת</w:t>
      </w:r>
      <w:r w:rsidRPr="00772490">
        <w:rPr>
          <w:rtl/>
        </w:rPr>
        <w:t xml:space="preserve"> </w:t>
      </w:r>
      <w:r w:rsidRPr="00772490">
        <w:rPr>
          <w:rFonts w:hint="cs"/>
          <w:rtl/>
        </w:rPr>
        <w:t>האם</w:t>
      </w:r>
      <w:r w:rsidRPr="00772490">
        <w:rPr>
          <w:rtl/>
        </w:rPr>
        <w:t xml:space="preserve"> </w:t>
      </w:r>
      <w:r w:rsidRPr="00772490">
        <w:rPr>
          <w:rFonts w:hint="cs"/>
          <w:rtl/>
        </w:rPr>
        <w:t>ולטיפותיה</w:t>
      </w:r>
      <w:r w:rsidRPr="00772490">
        <w:rPr>
          <w:rtl/>
        </w:rPr>
        <w:t xml:space="preserve"> </w:t>
      </w:r>
      <w:r w:rsidRPr="00772490">
        <w:rPr>
          <w:rFonts w:hint="cs"/>
          <w:rtl/>
        </w:rPr>
        <w:t>הרחמניות</w:t>
      </w:r>
      <w:r w:rsidRPr="00772490">
        <w:rPr>
          <w:rtl/>
        </w:rPr>
        <w:t xml:space="preserve">, </w:t>
      </w:r>
      <w:r w:rsidRPr="00772490">
        <w:rPr>
          <w:rFonts w:hint="cs"/>
          <w:rtl/>
        </w:rPr>
        <w:t>שבהן</w:t>
      </w:r>
      <w:r w:rsidRPr="00772490">
        <w:rPr>
          <w:rtl/>
        </w:rPr>
        <w:t xml:space="preserve"> </w:t>
      </w:r>
      <w:r w:rsidRPr="00772490">
        <w:rPr>
          <w:rFonts w:hint="cs"/>
          <w:rtl/>
        </w:rPr>
        <w:t>גם</w:t>
      </w:r>
      <w:r w:rsidRPr="00772490">
        <w:rPr>
          <w:rtl/>
        </w:rPr>
        <w:t xml:space="preserve"> </w:t>
      </w:r>
      <w:r w:rsidRPr="00772490">
        <w:rPr>
          <w:rFonts w:hint="cs"/>
          <w:rtl/>
        </w:rPr>
        <w:t>מייסרת</w:t>
      </w:r>
      <w:r w:rsidRPr="00772490">
        <w:rPr>
          <w:rtl/>
        </w:rPr>
        <w:t xml:space="preserve"> </w:t>
      </w:r>
      <w:r w:rsidRPr="00772490">
        <w:rPr>
          <w:rFonts w:hint="cs"/>
          <w:rtl/>
        </w:rPr>
        <w:t>אותו</w:t>
      </w:r>
      <w:r w:rsidRPr="00772490">
        <w:rPr>
          <w:rtl/>
        </w:rPr>
        <w:t xml:space="preserve"> </w:t>
      </w:r>
      <w:r w:rsidRPr="00772490">
        <w:rPr>
          <w:rFonts w:hint="cs"/>
          <w:rtl/>
        </w:rPr>
        <w:t>מיישרת</w:t>
      </w:r>
      <w:r w:rsidRPr="00772490">
        <w:rPr>
          <w:rtl/>
        </w:rPr>
        <w:t xml:space="preserve"> </w:t>
      </w:r>
      <w:r w:rsidRPr="00772490">
        <w:rPr>
          <w:rFonts w:hint="cs"/>
          <w:rtl/>
        </w:rPr>
        <w:t>את</w:t>
      </w:r>
      <w:r w:rsidRPr="00772490">
        <w:rPr>
          <w:rtl/>
        </w:rPr>
        <w:t xml:space="preserve"> </w:t>
      </w:r>
      <w:r w:rsidRPr="00772490">
        <w:rPr>
          <w:rFonts w:hint="cs"/>
          <w:rtl/>
        </w:rPr>
        <w:t>מידותיו</w:t>
      </w:r>
      <w:r w:rsidRPr="00772490">
        <w:rPr>
          <w:rtl/>
        </w:rPr>
        <w:t xml:space="preserve">, </w:t>
      </w:r>
      <w:r w:rsidRPr="00772490">
        <w:rPr>
          <w:rFonts w:hint="cs"/>
          <w:rtl/>
        </w:rPr>
        <w:t>ולפי</w:t>
      </w:r>
      <w:r w:rsidRPr="00772490">
        <w:rPr>
          <w:rtl/>
        </w:rPr>
        <w:t xml:space="preserve"> </w:t>
      </w:r>
      <w:r w:rsidRPr="00772490">
        <w:rPr>
          <w:rFonts w:hint="cs"/>
          <w:rtl/>
        </w:rPr>
        <w:t>מדת</w:t>
      </w:r>
      <w:r w:rsidRPr="00772490">
        <w:rPr>
          <w:rtl/>
        </w:rPr>
        <w:t xml:space="preserve"> </w:t>
      </w:r>
      <w:r w:rsidRPr="00772490">
        <w:rPr>
          <w:rFonts w:hint="cs"/>
          <w:rtl/>
        </w:rPr>
        <w:t>השכלתה</w:t>
      </w:r>
      <w:r w:rsidRPr="00772490">
        <w:rPr>
          <w:rtl/>
        </w:rPr>
        <w:t xml:space="preserve"> </w:t>
      </w:r>
      <w:r w:rsidRPr="00772490">
        <w:rPr>
          <w:rFonts w:hint="cs"/>
          <w:rtl/>
        </w:rPr>
        <w:t>וחנוך</w:t>
      </w:r>
      <w:r w:rsidRPr="00772490">
        <w:rPr>
          <w:rtl/>
        </w:rPr>
        <w:t xml:space="preserve"> </w:t>
      </w:r>
      <w:r w:rsidRPr="00772490">
        <w:rPr>
          <w:rFonts w:hint="cs"/>
          <w:rtl/>
        </w:rPr>
        <w:t>בית</w:t>
      </w:r>
      <w:r w:rsidRPr="00772490">
        <w:rPr>
          <w:rtl/>
        </w:rPr>
        <w:t xml:space="preserve"> </w:t>
      </w:r>
      <w:r w:rsidRPr="00772490">
        <w:rPr>
          <w:rFonts w:hint="cs"/>
          <w:rtl/>
        </w:rPr>
        <w:t>אביה</w:t>
      </w:r>
      <w:r w:rsidRPr="00772490">
        <w:rPr>
          <w:rtl/>
        </w:rPr>
        <w:t xml:space="preserve"> </w:t>
      </w:r>
      <w:r w:rsidRPr="00772490">
        <w:rPr>
          <w:rFonts w:hint="cs"/>
          <w:rtl/>
        </w:rPr>
        <w:t>וסביבתם</w:t>
      </w:r>
      <w:r w:rsidRPr="00772490">
        <w:rPr>
          <w:rtl/>
        </w:rPr>
        <w:t xml:space="preserve">, </w:t>
      </w:r>
      <w:r w:rsidRPr="00772490">
        <w:rPr>
          <w:rFonts w:hint="cs"/>
          <w:rtl/>
        </w:rPr>
        <w:t>לכן</w:t>
      </w:r>
      <w:r w:rsidRPr="00772490">
        <w:rPr>
          <w:rtl/>
        </w:rPr>
        <w:t xml:space="preserve"> </w:t>
      </w:r>
      <w:r w:rsidRPr="00772490">
        <w:rPr>
          <w:rFonts w:hint="cs"/>
          <w:rtl/>
        </w:rPr>
        <w:t>הילד</w:t>
      </w:r>
      <w:r w:rsidRPr="00772490">
        <w:rPr>
          <w:rtl/>
        </w:rPr>
        <w:t xml:space="preserve"> </w:t>
      </w:r>
      <w:r w:rsidRPr="00772490">
        <w:rPr>
          <w:rFonts w:hint="cs"/>
          <w:rtl/>
        </w:rPr>
        <w:t>נגרר</w:t>
      </w:r>
      <w:r w:rsidRPr="00772490">
        <w:rPr>
          <w:rtl/>
        </w:rPr>
        <w:t xml:space="preserve"> </w:t>
      </w:r>
      <w:r w:rsidRPr="00772490">
        <w:rPr>
          <w:rFonts w:hint="cs"/>
          <w:rtl/>
        </w:rPr>
        <w:t>אחריה</w:t>
      </w:r>
      <w:r w:rsidRPr="00772490">
        <w:rPr>
          <w:rtl/>
        </w:rPr>
        <w:t xml:space="preserve"> </w:t>
      </w:r>
      <w:r w:rsidRPr="00772490">
        <w:rPr>
          <w:rFonts w:hint="cs"/>
          <w:rtl/>
        </w:rPr>
        <w:t>ומכבדה</w:t>
      </w:r>
      <w:r w:rsidRPr="00772490">
        <w:rPr>
          <w:rtl/>
        </w:rPr>
        <w:t xml:space="preserve">, </w:t>
      </w:r>
      <w:r w:rsidRPr="00772490">
        <w:rPr>
          <w:rFonts w:hint="cs"/>
          <w:rtl/>
        </w:rPr>
        <w:t>לפי</w:t>
      </w:r>
      <w:r w:rsidRPr="00772490">
        <w:rPr>
          <w:rtl/>
        </w:rPr>
        <w:t xml:space="preserve"> </w:t>
      </w:r>
      <w:r w:rsidRPr="00772490">
        <w:rPr>
          <w:rFonts w:hint="cs"/>
          <w:rtl/>
        </w:rPr>
        <w:t>שהיא</w:t>
      </w:r>
      <w:r w:rsidRPr="00772490">
        <w:rPr>
          <w:rtl/>
        </w:rPr>
        <w:t xml:space="preserve"> </w:t>
      </w:r>
      <w:r w:rsidRPr="00772490">
        <w:rPr>
          <w:rFonts w:hint="cs"/>
          <w:rtl/>
        </w:rPr>
        <w:t>משדלתו</w:t>
      </w:r>
      <w:r w:rsidRPr="00772490">
        <w:rPr>
          <w:rtl/>
        </w:rPr>
        <w:t xml:space="preserve"> </w:t>
      </w:r>
      <w:r w:rsidRPr="00772490">
        <w:rPr>
          <w:rFonts w:hint="cs"/>
          <w:rtl/>
        </w:rPr>
        <w:t>בדברים</w:t>
      </w:r>
      <w:r w:rsidRPr="00772490">
        <w:rPr>
          <w:rtl/>
        </w:rPr>
        <w:t xml:space="preserve"> </w:t>
      </w:r>
      <w:r w:rsidRPr="00772490">
        <w:rPr>
          <w:rFonts w:hint="cs"/>
          <w:rtl/>
        </w:rPr>
        <w:t>יותר</w:t>
      </w:r>
      <w:r w:rsidRPr="00772490">
        <w:rPr>
          <w:rtl/>
        </w:rPr>
        <w:t xml:space="preserve"> </w:t>
      </w:r>
      <w:r w:rsidRPr="00772490">
        <w:rPr>
          <w:rFonts w:hint="cs"/>
          <w:rtl/>
        </w:rPr>
        <w:t>ממה</w:t>
      </w:r>
      <w:r w:rsidRPr="00772490">
        <w:rPr>
          <w:rtl/>
        </w:rPr>
        <w:t xml:space="preserve"> </w:t>
      </w:r>
      <w:r w:rsidRPr="00772490">
        <w:rPr>
          <w:rFonts w:hint="cs"/>
          <w:rtl/>
        </w:rPr>
        <w:t>שמכבד</w:t>
      </w:r>
      <w:r w:rsidRPr="00772490">
        <w:rPr>
          <w:rtl/>
        </w:rPr>
        <w:t xml:space="preserve"> </w:t>
      </w:r>
      <w:r w:rsidRPr="00772490">
        <w:rPr>
          <w:rFonts w:hint="cs"/>
          <w:rtl/>
        </w:rPr>
        <w:t>את</w:t>
      </w:r>
      <w:r w:rsidRPr="00772490">
        <w:rPr>
          <w:rtl/>
        </w:rPr>
        <w:t xml:space="preserve"> </w:t>
      </w:r>
      <w:r w:rsidRPr="00772490">
        <w:rPr>
          <w:rFonts w:hint="cs"/>
          <w:rtl/>
        </w:rPr>
        <w:t>אביו</w:t>
      </w:r>
      <w:r w:rsidRPr="00772490">
        <w:rPr>
          <w:rtl/>
        </w:rPr>
        <w:t>, (</w:t>
      </w:r>
      <w:r w:rsidRPr="00772490">
        <w:rPr>
          <w:rFonts w:hint="cs"/>
          <w:rtl/>
        </w:rPr>
        <w:t>קידושין</w:t>
      </w:r>
      <w:r w:rsidRPr="00772490">
        <w:rPr>
          <w:rtl/>
        </w:rPr>
        <w:t xml:space="preserve"> </w:t>
      </w:r>
      <w:r w:rsidRPr="00772490">
        <w:rPr>
          <w:rFonts w:hint="cs"/>
          <w:rtl/>
        </w:rPr>
        <w:t>ל'</w:t>
      </w:r>
      <w:r w:rsidRPr="00772490">
        <w:rPr>
          <w:rtl/>
        </w:rPr>
        <w:t xml:space="preserve">), </w:t>
      </w:r>
      <w:r w:rsidRPr="00772490">
        <w:rPr>
          <w:rFonts w:hint="cs"/>
          <w:rtl/>
        </w:rPr>
        <w:t>ולכן</w:t>
      </w:r>
      <w:r w:rsidRPr="00772490">
        <w:rPr>
          <w:rtl/>
        </w:rPr>
        <w:t xml:space="preserve"> </w:t>
      </w:r>
      <w:r w:rsidRPr="00772490">
        <w:rPr>
          <w:rFonts w:hint="cs"/>
          <w:rtl/>
        </w:rPr>
        <w:t>אם</w:t>
      </w:r>
      <w:r w:rsidRPr="00772490">
        <w:rPr>
          <w:rtl/>
        </w:rPr>
        <w:t xml:space="preserve"> </w:t>
      </w:r>
      <w:r w:rsidRPr="00772490">
        <w:rPr>
          <w:rFonts w:hint="cs"/>
          <w:rtl/>
        </w:rPr>
        <w:t>היינו</w:t>
      </w:r>
      <w:r w:rsidRPr="00772490">
        <w:rPr>
          <w:rtl/>
        </w:rPr>
        <w:t xml:space="preserve"> </w:t>
      </w:r>
      <w:r w:rsidRPr="00772490">
        <w:rPr>
          <w:rFonts w:hint="cs"/>
          <w:rtl/>
        </w:rPr>
        <w:t>דנים</w:t>
      </w:r>
      <w:r w:rsidRPr="00772490">
        <w:rPr>
          <w:rtl/>
        </w:rPr>
        <w:t xml:space="preserve"> </w:t>
      </w:r>
      <w:r w:rsidRPr="00772490">
        <w:rPr>
          <w:rFonts w:hint="cs"/>
          <w:rtl/>
        </w:rPr>
        <w:t>בו</w:t>
      </w:r>
      <w:r w:rsidRPr="00772490">
        <w:rPr>
          <w:rtl/>
        </w:rPr>
        <w:t xml:space="preserve"> </w:t>
      </w:r>
      <w:r w:rsidRPr="00772490">
        <w:rPr>
          <w:rFonts w:hint="cs"/>
          <w:rtl/>
        </w:rPr>
        <w:t>להיחס</w:t>
      </w:r>
      <w:r w:rsidRPr="00772490">
        <w:rPr>
          <w:rtl/>
        </w:rPr>
        <w:t xml:space="preserve"> </w:t>
      </w:r>
      <w:r w:rsidRPr="00772490">
        <w:rPr>
          <w:rFonts w:hint="cs"/>
          <w:rtl/>
        </w:rPr>
        <w:t>את</w:t>
      </w:r>
      <w:r w:rsidRPr="00772490">
        <w:rPr>
          <w:rtl/>
        </w:rPr>
        <w:t xml:space="preserve"> </w:t>
      </w:r>
      <w:r w:rsidRPr="00772490">
        <w:rPr>
          <w:rFonts w:hint="cs"/>
          <w:rtl/>
        </w:rPr>
        <w:t>בן</w:t>
      </w:r>
      <w:r w:rsidRPr="00772490">
        <w:rPr>
          <w:rtl/>
        </w:rPr>
        <w:t xml:space="preserve"> </w:t>
      </w:r>
      <w:r w:rsidRPr="00772490">
        <w:rPr>
          <w:rFonts w:hint="cs"/>
          <w:rtl/>
        </w:rPr>
        <w:t>התערובת</w:t>
      </w:r>
      <w:r w:rsidRPr="00772490">
        <w:rPr>
          <w:rtl/>
        </w:rPr>
        <w:t xml:space="preserve"> </w:t>
      </w:r>
      <w:r w:rsidRPr="00772490">
        <w:rPr>
          <w:rFonts w:hint="cs"/>
          <w:rtl/>
        </w:rPr>
        <w:t>אחר</w:t>
      </w:r>
      <w:r w:rsidRPr="00772490">
        <w:rPr>
          <w:rtl/>
        </w:rPr>
        <w:t xml:space="preserve"> </w:t>
      </w:r>
      <w:r w:rsidRPr="00772490">
        <w:rPr>
          <w:rFonts w:hint="cs"/>
          <w:rtl/>
        </w:rPr>
        <w:t>אביו</w:t>
      </w:r>
      <w:r w:rsidRPr="00772490">
        <w:rPr>
          <w:rtl/>
        </w:rPr>
        <w:t xml:space="preserve">, </w:t>
      </w:r>
      <w:r w:rsidRPr="00772490">
        <w:rPr>
          <w:rFonts w:hint="cs"/>
          <w:rtl/>
        </w:rPr>
        <w:t>יהיה</w:t>
      </w:r>
      <w:r w:rsidRPr="00772490">
        <w:rPr>
          <w:rtl/>
        </w:rPr>
        <w:t xml:space="preserve"> </w:t>
      </w:r>
      <w:r w:rsidRPr="00772490">
        <w:rPr>
          <w:rFonts w:hint="cs"/>
          <w:rtl/>
        </w:rPr>
        <w:t>בן</w:t>
      </w:r>
      <w:r w:rsidRPr="00772490">
        <w:rPr>
          <w:rtl/>
        </w:rPr>
        <w:t xml:space="preserve"> </w:t>
      </w:r>
      <w:r w:rsidRPr="00772490">
        <w:rPr>
          <w:rFonts w:hint="cs"/>
          <w:rtl/>
        </w:rPr>
        <w:t>זה</w:t>
      </w:r>
      <w:r w:rsidRPr="00772490">
        <w:rPr>
          <w:rtl/>
        </w:rPr>
        <w:t xml:space="preserve"> </w:t>
      </w:r>
      <w:r w:rsidRPr="00772490">
        <w:rPr>
          <w:rFonts w:hint="cs"/>
          <w:rtl/>
        </w:rPr>
        <w:t>מתחילת</w:t>
      </w:r>
      <w:r w:rsidRPr="00772490">
        <w:rPr>
          <w:rtl/>
        </w:rPr>
        <w:t xml:space="preserve"> </w:t>
      </w:r>
      <w:r w:rsidRPr="00772490">
        <w:rPr>
          <w:rFonts w:hint="cs"/>
          <w:rtl/>
        </w:rPr>
        <w:t>היותו</w:t>
      </w:r>
      <w:r w:rsidRPr="00772490">
        <w:rPr>
          <w:rtl/>
        </w:rPr>
        <w:t xml:space="preserve"> </w:t>
      </w:r>
      <w:r w:rsidRPr="00772490">
        <w:rPr>
          <w:rFonts w:hint="cs"/>
          <w:rtl/>
        </w:rPr>
        <w:t>בן</w:t>
      </w:r>
      <w:r w:rsidRPr="00772490">
        <w:rPr>
          <w:rtl/>
        </w:rPr>
        <w:t xml:space="preserve"> </w:t>
      </w:r>
      <w:r w:rsidRPr="00772490">
        <w:rPr>
          <w:rFonts w:hint="cs"/>
          <w:rtl/>
        </w:rPr>
        <w:t>ממר</w:t>
      </w:r>
      <w:r w:rsidRPr="00772490">
        <w:rPr>
          <w:rtl/>
        </w:rPr>
        <w:t xml:space="preserve"> </w:t>
      </w:r>
      <w:r w:rsidRPr="00772490">
        <w:rPr>
          <w:rFonts w:hint="cs"/>
          <w:rtl/>
        </w:rPr>
        <w:t>להוריו</w:t>
      </w:r>
      <w:r w:rsidRPr="00772490">
        <w:rPr>
          <w:rtl/>
        </w:rPr>
        <w:t xml:space="preserve"> </w:t>
      </w:r>
      <w:r w:rsidRPr="00772490">
        <w:rPr>
          <w:rFonts w:hint="cs"/>
          <w:rtl/>
        </w:rPr>
        <w:t>ופוסח</w:t>
      </w:r>
      <w:r w:rsidRPr="00772490">
        <w:rPr>
          <w:rtl/>
        </w:rPr>
        <w:t xml:space="preserve"> </w:t>
      </w:r>
      <w:r w:rsidRPr="00772490">
        <w:rPr>
          <w:rFonts w:hint="cs"/>
          <w:rtl/>
        </w:rPr>
        <w:t>על</w:t>
      </w:r>
      <w:r w:rsidRPr="00772490">
        <w:rPr>
          <w:rtl/>
        </w:rPr>
        <w:t xml:space="preserve"> </w:t>
      </w:r>
      <w:r w:rsidRPr="00772490">
        <w:rPr>
          <w:rFonts w:hint="cs"/>
          <w:rtl/>
        </w:rPr>
        <w:t>שתי</w:t>
      </w:r>
      <w:r w:rsidRPr="00772490">
        <w:rPr>
          <w:rtl/>
        </w:rPr>
        <w:t xml:space="preserve"> </w:t>
      </w:r>
      <w:r w:rsidRPr="00772490">
        <w:rPr>
          <w:rFonts w:hint="cs"/>
          <w:rtl/>
        </w:rPr>
        <w:t>הסעיפים</w:t>
      </w:r>
      <w:r w:rsidRPr="00772490">
        <w:rPr>
          <w:rtl/>
        </w:rPr>
        <w:t xml:space="preserve">, </w:t>
      </w:r>
      <w:r w:rsidRPr="00772490">
        <w:rPr>
          <w:rFonts w:hint="cs"/>
          <w:rtl/>
        </w:rPr>
        <w:t>וממילא</w:t>
      </w:r>
      <w:r w:rsidRPr="00772490">
        <w:rPr>
          <w:rtl/>
        </w:rPr>
        <w:t xml:space="preserve"> </w:t>
      </w:r>
      <w:r w:rsidRPr="00772490">
        <w:rPr>
          <w:rFonts w:hint="cs"/>
          <w:rtl/>
        </w:rPr>
        <w:t>קרח</w:t>
      </w:r>
      <w:r w:rsidRPr="00772490">
        <w:rPr>
          <w:rtl/>
        </w:rPr>
        <w:t xml:space="preserve"> </w:t>
      </w:r>
      <w:r w:rsidRPr="00772490">
        <w:rPr>
          <w:rFonts w:hint="cs"/>
          <w:rtl/>
        </w:rPr>
        <w:t>מכאן</w:t>
      </w:r>
      <w:r w:rsidRPr="00772490">
        <w:rPr>
          <w:rtl/>
        </w:rPr>
        <w:t xml:space="preserve"> </w:t>
      </w:r>
      <w:r w:rsidRPr="00772490">
        <w:rPr>
          <w:rFonts w:hint="cs"/>
          <w:rtl/>
        </w:rPr>
        <w:t>ומכאן</w:t>
      </w:r>
      <w:r w:rsidRPr="00772490">
        <w:rPr>
          <w:rtl/>
        </w:rPr>
        <w:t xml:space="preserve">, </w:t>
      </w:r>
      <w:r w:rsidRPr="00772490">
        <w:rPr>
          <w:rFonts w:hint="cs"/>
          <w:rtl/>
        </w:rPr>
        <w:t>ולא</w:t>
      </w:r>
      <w:r w:rsidRPr="00772490">
        <w:rPr>
          <w:rtl/>
        </w:rPr>
        <w:t xml:space="preserve"> </w:t>
      </w:r>
      <w:r w:rsidRPr="00772490">
        <w:rPr>
          <w:rFonts w:hint="cs"/>
          <w:rtl/>
        </w:rPr>
        <w:t>רק</w:t>
      </w:r>
      <w:r w:rsidRPr="00772490">
        <w:rPr>
          <w:rtl/>
        </w:rPr>
        <w:t xml:space="preserve"> </w:t>
      </w:r>
      <w:r w:rsidRPr="00772490">
        <w:rPr>
          <w:rFonts w:hint="cs"/>
          <w:rtl/>
        </w:rPr>
        <w:t>שלא</w:t>
      </w:r>
      <w:r w:rsidRPr="00772490">
        <w:rPr>
          <w:rtl/>
        </w:rPr>
        <w:t xml:space="preserve"> </w:t>
      </w:r>
      <w:r w:rsidRPr="00772490">
        <w:rPr>
          <w:rFonts w:hint="cs"/>
          <w:rtl/>
        </w:rPr>
        <w:t>היה</w:t>
      </w:r>
      <w:r w:rsidRPr="00772490">
        <w:rPr>
          <w:rtl/>
        </w:rPr>
        <w:t xml:space="preserve"> </w:t>
      </w:r>
      <w:r w:rsidRPr="00772490">
        <w:rPr>
          <w:rFonts w:hint="cs"/>
          <w:rtl/>
        </w:rPr>
        <w:t>יכול</w:t>
      </w:r>
      <w:r w:rsidRPr="00772490">
        <w:rPr>
          <w:rtl/>
        </w:rPr>
        <w:t xml:space="preserve"> </w:t>
      </w:r>
      <w:r w:rsidRPr="00772490">
        <w:rPr>
          <w:rFonts w:hint="cs"/>
          <w:rtl/>
        </w:rPr>
        <w:t>להיות</w:t>
      </w:r>
      <w:r w:rsidRPr="00772490">
        <w:rPr>
          <w:rtl/>
        </w:rPr>
        <w:t xml:space="preserve"> </w:t>
      </w:r>
      <w:r w:rsidRPr="00772490">
        <w:rPr>
          <w:rFonts w:hint="cs"/>
          <w:rtl/>
        </w:rPr>
        <w:t>איש</w:t>
      </w:r>
      <w:r w:rsidRPr="00772490">
        <w:rPr>
          <w:rtl/>
        </w:rPr>
        <w:t xml:space="preserve"> </w:t>
      </w:r>
      <w:r w:rsidRPr="00772490">
        <w:rPr>
          <w:rFonts w:hint="cs"/>
          <w:rtl/>
        </w:rPr>
        <w:t>דתי</w:t>
      </w:r>
      <w:r w:rsidRPr="00772490">
        <w:rPr>
          <w:rtl/>
        </w:rPr>
        <w:t xml:space="preserve">, </w:t>
      </w:r>
      <w:r w:rsidRPr="00772490">
        <w:rPr>
          <w:rFonts w:hint="cs"/>
          <w:rtl/>
        </w:rPr>
        <w:t>אלא</w:t>
      </w:r>
      <w:r w:rsidRPr="00772490">
        <w:rPr>
          <w:rtl/>
        </w:rPr>
        <w:t xml:space="preserve"> </w:t>
      </w:r>
      <w:r w:rsidRPr="00772490">
        <w:rPr>
          <w:rFonts w:hint="cs"/>
          <w:rtl/>
        </w:rPr>
        <w:t>לא</w:t>
      </w:r>
      <w:r w:rsidRPr="00772490">
        <w:rPr>
          <w:rtl/>
        </w:rPr>
        <w:t xml:space="preserve"> </w:t>
      </w:r>
      <w:r w:rsidRPr="00772490">
        <w:rPr>
          <w:rFonts w:hint="cs"/>
          <w:rtl/>
        </w:rPr>
        <w:t>היה</w:t>
      </w:r>
      <w:r w:rsidRPr="00772490">
        <w:rPr>
          <w:rtl/>
        </w:rPr>
        <w:t xml:space="preserve"> </w:t>
      </w:r>
      <w:r w:rsidRPr="00772490">
        <w:rPr>
          <w:rFonts w:hint="cs"/>
          <w:rtl/>
        </w:rPr>
        <w:t>גם</w:t>
      </w:r>
      <w:r w:rsidRPr="00772490">
        <w:rPr>
          <w:rtl/>
        </w:rPr>
        <w:t xml:space="preserve"> </w:t>
      </w:r>
      <w:r w:rsidRPr="00772490">
        <w:rPr>
          <w:rFonts w:hint="cs"/>
          <w:rtl/>
        </w:rPr>
        <w:t>אנושי</w:t>
      </w:r>
      <w:r w:rsidRPr="00772490">
        <w:rPr>
          <w:rtl/>
        </w:rPr>
        <w:t xml:space="preserve"> </w:t>
      </w:r>
      <w:r w:rsidRPr="00772490">
        <w:rPr>
          <w:rFonts w:hint="cs"/>
          <w:rtl/>
        </w:rPr>
        <w:t>ומוסרי</w:t>
      </w:r>
      <w:r w:rsidRPr="00772490">
        <w:rPr>
          <w:rtl/>
        </w:rPr>
        <w:t xml:space="preserve">, </w:t>
      </w:r>
      <w:r w:rsidRPr="00772490">
        <w:rPr>
          <w:rFonts w:hint="cs"/>
          <w:rtl/>
        </w:rPr>
        <w:t>לזאת</w:t>
      </w:r>
      <w:r w:rsidRPr="00772490">
        <w:rPr>
          <w:rtl/>
        </w:rPr>
        <w:t xml:space="preserve"> </w:t>
      </w:r>
      <w:r w:rsidRPr="00772490">
        <w:rPr>
          <w:rFonts w:hint="cs"/>
          <w:rtl/>
        </w:rPr>
        <w:t>היה</w:t>
      </w:r>
      <w:r w:rsidRPr="00772490">
        <w:rPr>
          <w:rtl/>
        </w:rPr>
        <w:t xml:space="preserve"> </w:t>
      </w:r>
      <w:r w:rsidRPr="00772490">
        <w:rPr>
          <w:rFonts w:hint="cs"/>
          <w:rtl/>
        </w:rPr>
        <w:t>עצת</w:t>
      </w:r>
      <w:r w:rsidRPr="00772490">
        <w:rPr>
          <w:rtl/>
        </w:rPr>
        <w:t xml:space="preserve"> </w:t>
      </w:r>
      <w:r w:rsidRPr="00772490">
        <w:rPr>
          <w:rFonts w:hint="cs"/>
          <w:rtl/>
        </w:rPr>
        <w:t>ה</w:t>
      </w:r>
      <w:r w:rsidRPr="00772490">
        <w:rPr>
          <w:rtl/>
        </w:rPr>
        <w:t xml:space="preserve">' </w:t>
      </w:r>
      <w:r w:rsidRPr="00772490">
        <w:rPr>
          <w:rFonts w:hint="cs"/>
          <w:rtl/>
        </w:rPr>
        <w:t>למסור</w:t>
      </w:r>
      <w:r w:rsidRPr="00772490">
        <w:rPr>
          <w:rtl/>
        </w:rPr>
        <w:t xml:space="preserve"> </w:t>
      </w:r>
      <w:r w:rsidRPr="00772490">
        <w:rPr>
          <w:rFonts w:hint="cs"/>
          <w:rtl/>
        </w:rPr>
        <w:t>את</w:t>
      </w:r>
      <w:r w:rsidRPr="00772490">
        <w:rPr>
          <w:rtl/>
        </w:rPr>
        <w:t xml:space="preserve"> </w:t>
      </w:r>
      <w:r w:rsidRPr="00772490">
        <w:rPr>
          <w:rFonts w:hint="cs"/>
          <w:rtl/>
        </w:rPr>
        <w:t>הבן</w:t>
      </w:r>
      <w:r w:rsidRPr="00772490">
        <w:rPr>
          <w:rtl/>
        </w:rPr>
        <w:t xml:space="preserve"> </w:t>
      </w:r>
      <w:r w:rsidRPr="00772490">
        <w:rPr>
          <w:rFonts w:hint="cs"/>
          <w:rtl/>
        </w:rPr>
        <w:t>לאמו</w:t>
      </w:r>
      <w:r w:rsidRPr="00772490">
        <w:rPr>
          <w:rtl/>
        </w:rPr>
        <w:t xml:space="preserve"> </w:t>
      </w:r>
      <w:r w:rsidRPr="00772490">
        <w:rPr>
          <w:rFonts w:hint="cs"/>
          <w:rtl/>
        </w:rPr>
        <w:t>במקרה</w:t>
      </w:r>
      <w:r w:rsidRPr="00772490">
        <w:rPr>
          <w:rtl/>
        </w:rPr>
        <w:t xml:space="preserve"> </w:t>
      </w:r>
      <w:r w:rsidRPr="00772490">
        <w:rPr>
          <w:rFonts w:hint="cs"/>
          <w:rtl/>
        </w:rPr>
        <w:t>זה</w:t>
      </w:r>
      <w:r w:rsidRPr="00772490">
        <w:rPr>
          <w:rtl/>
        </w:rPr>
        <w:t xml:space="preserve"> </w:t>
      </w:r>
      <w:r w:rsidRPr="00772490">
        <w:rPr>
          <w:rFonts w:hint="cs"/>
          <w:rtl/>
        </w:rPr>
        <w:t>כדי</w:t>
      </w:r>
      <w:r w:rsidRPr="00772490">
        <w:rPr>
          <w:rtl/>
        </w:rPr>
        <w:t xml:space="preserve"> </w:t>
      </w:r>
      <w:r w:rsidRPr="00772490">
        <w:rPr>
          <w:rFonts w:hint="cs"/>
          <w:rtl/>
        </w:rPr>
        <w:t>להסיר</w:t>
      </w:r>
      <w:r w:rsidRPr="00772490">
        <w:rPr>
          <w:rtl/>
        </w:rPr>
        <w:t xml:space="preserve"> </w:t>
      </w:r>
      <w:r w:rsidRPr="00772490">
        <w:rPr>
          <w:rFonts w:hint="cs"/>
          <w:rtl/>
        </w:rPr>
        <w:t>את</w:t>
      </w:r>
      <w:r w:rsidRPr="00772490">
        <w:rPr>
          <w:rtl/>
        </w:rPr>
        <w:t xml:space="preserve"> </w:t>
      </w:r>
      <w:r w:rsidRPr="00772490">
        <w:rPr>
          <w:rFonts w:hint="cs"/>
          <w:rtl/>
        </w:rPr>
        <w:t>קלקלת</w:t>
      </w:r>
      <w:r w:rsidRPr="00772490">
        <w:rPr>
          <w:rtl/>
        </w:rPr>
        <w:t xml:space="preserve"> </w:t>
      </w:r>
      <w:r w:rsidRPr="00772490">
        <w:rPr>
          <w:rFonts w:hint="cs"/>
          <w:rtl/>
        </w:rPr>
        <w:t>השפעות</w:t>
      </w:r>
      <w:r w:rsidRPr="00772490">
        <w:rPr>
          <w:rtl/>
        </w:rPr>
        <w:t xml:space="preserve"> </w:t>
      </w:r>
      <w:r w:rsidRPr="00772490">
        <w:rPr>
          <w:rFonts w:hint="cs"/>
          <w:rtl/>
        </w:rPr>
        <w:t>מתנגדות</w:t>
      </w:r>
      <w:r w:rsidRPr="00772490">
        <w:rPr>
          <w:rtl/>
        </w:rPr>
        <w:t xml:space="preserve"> </w:t>
      </w:r>
      <w:r w:rsidRPr="00772490">
        <w:rPr>
          <w:rFonts w:hint="cs"/>
          <w:rtl/>
        </w:rPr>
        <w:t>שהן</w:t>
      </w:r>
      <w:r w:rsidRPr="00772490">
        <w:rPr>
          <w:rtl/>
        </w:rPr>
        <w:t xml:space="preserve"> </w:t>
      </w:r>
      <w:r w:rsidRPr="00772490">
        <w:rPr>
          <w:rFonts w:hint="cs"/>
          <w:rtl/>
        </w:rPr>
        <w:t>משחיתות</w:t>
      </w:r>
      <w:r w:rsidRPr="00772490">
        <w:rPr>
          <w:rtl/>
        </w:rPr>
        <w:t xml:space="preserve"> </w:t>
      </w:r>
      <w:r w:rsidRPr="00772490">
        <w:rPr>
          <w:rFonts w:hint="cs"/>
          <w:rtl/>
        </w:rPr>
        <w:t>את</w:t>
      </w:r>
      <w:r w:rsidRPr="00772490">
        <w:rPr>
          <w:rtl/>
        </w:rPr>
        <w:t xml:space="preserve"> </w:t>
      </w:r>
      <w:r w:rsidRPr="00772490">
        <w:rPr>
          <w:rFonts w:hint="cs"/>
          <w:rtl/>
        </w:rPr>
        <w:t>נפש</w:t>
      </w:r>
      <w:r w:rsidRPr="00772490">
        <w:rPr>
          <w:rtl/>
        </w:rPr>
        <w:t xml:space="preserve"> </w:t>
      </w:r>
      <w:r w:rsidRPr="00772490">
        <w:rPr>
          <w:rFonts w:hint="cs"/>
          <w:rtl/>
        </w:rPr>
        <w:t>הילדים</w:t>
      </w:r>
      <w:r w:rsidRPr="00772490">
        <w:rPr>
          <w:rtl/>
        </w:rPr>
        <w:t xml:space="preserve"> </w:t>
      </w:r>
      <w:r w:rsidRPr="00772490">
        <w:rPr>
          <w:rFonts w:hint="cs"/>
          <w:rtl/>
        </w:rPr>
        <w:t>בבחינת</w:t>
      </w:r>
      <w:r w:rsidRPr="00772490">
        <w:rPr>
          <w:rtl/>
        </w:rPr>
        <w:t xml:space="preserve"> </w:t>
      </w:r>
      <w:r w:rsidRPr="00772490">
        <w:rPr>
          <w:rFonts w:hint="cs"/>
          <w:rtl/>
        </w:rPr>
        <w:t>עוות</w:t>
      </w:r>
      <w:r w:rsidRPr="00772490">
        <w:rPr>
          <w:rtl/>
        </w:rPr>
        <w:t xml:space="preserve"> </w:t>
      </w:r>
      <w:r w:rsidRPr="00772490">
        <w:rPr>
          <w:rFonts w:hint="cs"/>
          <w:rtl/>
        </w:rPr>
        <w:t>לא</w:t>
      </w:r>
      <w:r w:rsidRPr="00772490">
        <w:rPr>
          <w:rtl/>
        </w:rPr>
        <w:t xml:space="preserve"> </w:t>
      </w:r>
      <w:r w:rsidRPr="00772490">
        <w:rPr>
          <w:rFonts w:hint="cs"/>
          <w:rtl/>
        </w:rPr>
        <w:t>יוכל</w:t>
      </w:r>
      <w:r w:rsidRPr="00772490">
        <w:rPr>
          <w:rtl/>
        </w:rPr>
        <w:t xml:space="preserve"> </w:t>
      </w:r>
      <w:r w:rsidRPr="00772490">
        <w:rPr>
          <w:rFonts w:hint="cs"/>
          <w:rtl/>
        </w:rPr>
        <w:t>לתקון</w:t>
      </w:r>
      <w:r w:rsidRPr="00772490">
        <w:rPr>
          <w:rtl/>
        </w:rPr>
        <w:t xml:space="preserve"> </w:t>
      </w:r>
      <w:r w:rsidRPr="00772490">
        <w:rPr>
          <w:rFonts w:hint="cs"/>
          <w:rtl/>
        </w:rPr>
        <w:t>וחסרון</w:t>
      </w:r>
      <w:r w:rsidRPr="00772490">
        <w:rPr>
          <w:rtl/>
        </w:rPr>
        <w:t xml:space="preserve"> </w:t>
      </w:r>
      <w:r w:rsidRPr="00772490">
        <w:rPr>
          <w:rFonts w:hint="cs"/>
          <w:rtl/>
        </w:rPr>
        <w:t>לא</w:t>
      </w:r>
      <w:r w:rsidRPr="00772490">
        <w:rPr>
          <w:rtl/>
        </w:rPr>
        <w:t xml:space="preserve"> </w:t>
      </w:r>
      <w:r w:rsidRPr="00772490">
        <w:rPr>
          <w:rFonts w:hint="cs"/>
          <w:rtl/>
        </w:rPr>
        <w:t>יכול</w:t>
      </w:r>
      <w:r w:rsidRPr="00772490">
        <w:rPr>
          <w:rtl/>
        </w:rPr>
        <w:t xml:space="preserve"> </w:t>
      </w:r>
      <w:r w:rsidRPr="00772490">
        <w:rPr>
          <w:rFonts w:hint="cs"/>
          <w:rtl/>
        </w:rPr>
        <w:t>להמנות</w:t>
      </w:r>
      <w:r w:rsidRPr="00772490">
        <w:rPr>
          <w:rtl/>
        </w:rPr>
        <w:t xml:space="preserve"> </w:t>
      </w:r>
      <w:r w:rsidRPr="00772490">
        <w:rPr>
          <w:rFonts w:hint="cs"/>
          <w:rtl/>
        </w:rPr>
        <w:t>כו'</w:t>
      </w:r>
      <w:r w:rsidRPr="00772490">
        <w:rPr>
          <w:rtl/>
        </w:rPr>
        <w:t>"</w:t>
      </w:r>
      <w:r w:rsidRPr="00772490">
        <w:rPr>
          <w:rFonts w:hint="cs"/>
          <w:rtl/>
        </w:rPr>
        <w:t>]</w:t>
      </w:r>
      <w:r w:rsidRPr="00772490">
        <w:rPr>
          <w:rtl/>
        </w:rPr>
        <w:t>.</w:t>
      </w:r>
    </w:p>
    <w:p w:rsidR="00772490" w:rsidRPr="00772490" w:rsidRDefault="00772490" w:rsidP="00057B9A">
      <w:pPr>
        <w:pStyle w:val="a3"/>
        <w:rPr>
          <w:rtl/>
        </w:rPr>
      </w:pPr>
      <w:r w:rsidRPr="00772490">
        <w:rPr>
          <w:rFonts w:hint="cs"/>
          <w:rtl/>
        </w:rPr>
        <w:t xml:space="preserve">ג. והנה בזוהר הקדוש </w:t>
      </w:r>
      <w:r w:rsidRPr="00772490">
        <w:rPr>
          <w:rtl/>
        </w:rPr>
        <w:t>(</w:t>
      </w:r>
      <w:r w:rsidRPr="00772490">
        <w:rPr>
          <w:rFonts w:hint="cs"/>
          <w:rtl/>
        </w:rPr>
        <w:t>ח"א דף פד</w:t>
      </w:r>
      <w:r w:rsidRPr="00772490">
        <w:rPr>
          <w:rtl/>
        </w:rPr>
        <w:t xml:space="preserve">, </w:t>
      </w:r>
      <w:r w:rsidRPr="00772490">
        <w:rPr>
          <w:rFonts w:hint="cs"/>
          <w:rtl/>
        </w:rPr>
        <w:t>א</w:t>
      </w:r>
      <w:r w:rsidRPr="00772490">
        <w:rPr>
          <w:rtl/>
        </w:rPr>
        <w:t>)</w:t>
      </w:r>
      <w:r w:rsidRPr="00772490">
        <w:rPr>
          <w:rFonts w:hint="cs"/>
          <w:rtl/>
        </w:rPr>
        <w:t xml:space="preserve"> איתא</w:t>
      </w:r>
      <w:r w:rsidRPr="00772490">
        <w:rPr>
          <w:rtl/>
        </w:rPr>
        <w:t>: "</w:t>
      </w:r>
      <w:r w:rsidRPr="00772490">
        <w:rPr>
          <w:rFonts w:hint="cs"/>
          <w:rtl/>
        </w:rPr>
        <w:t>והושיעה</w:t>
      </w:r>
      <w:r w:rsidRPr="00772490">
        <w:rPr>
          <w:rtl/>
        </w:rPr>
        <w:t xml:space="preserve"> </w:t>
      </w:r>
      <w:r w:rsidRPr="00772490">
        <w:rPr>
          <w:rFonts w:hint="cs"/>
          <w:rtl/>
        </w:rPr>
        <w:t>לבן</w:t>
      </w:r>
      <w:r w:rsidRPr="00772490">
        <w:rPr>
          <w:rtl/>
        </w:rPr>
        <w:t xml:space="preserve"> </w:t>
      </w:r>
      <w:r w:rsidRPr="00772490">
        <w:rPr>
          <w:rFonts w:hint="cs"/>
          <w:rtl/>
        </w:rPr>
        <w:t>אמתך</w:t>
      </w:r>
      <w:r w:rsidRPr="00772490">
        <w:rPr>
          <w:rtl/>
        </w:rPr>
        <w:t xml:space="preserve">, </w:t>
      </w:r>
      <w:r w:rsidRPr="00772490">
        <w:rPr>
          <w:rFonts w:hint="cs"/>
          <w:rtl/>
        </w:rPr>
        <w:t>וכי</w:t>
      </w:r>
      <w:r w:rsidRPr="00772490">
        <w:rPr>
          <w:rtl/>
        </w:rPr>
        <w:t xml:space="preserve"> </w:t>
      </w:r>
      <w:r w:rsidRPr="00772490">
        <w:rPr>
          <w:rFonts w:hint="cs"/>
          <w:rtl/>
        </w:rPr>
        <w:t>לא</w:t>
      </w:r>
      <w:r w:rsidRPr="00772490">
        <w:rPr>
          <w:rtl/>
        </w:rPr>
        <w:t xml:space="preserve"> </w:t>
      </w:r>
      <w:r w:rsidRPr="00772490">
        <w:rPr>
          <w:rFonts w:hint="cs"/>
          <w:rtl/>
        </w:rPr>
        <w:t>הוה</w:t>
      </w:r>
      <w:r w:rsidRPr="00772490">
        <w:rPr>
          <w:rtl/>
        </w:rPr>
        <w:t xml:space="preserve"> </w:t>
      </w:r>
      <w:r w:rsidRPr="00772490">
        <w:rPr>
          <w:rFonts w:hint="cs"/>
          <w:rtl/>
        </w:rPr>
        <w:t>בריה</w:t>
      </w:r>
      <w:r w:rsidRPr="00772490">
        <w:rPr>
          <w:rtl/>
        </w:rPr>
        <w:t xml:space="preserve"> </w:t>
      </w:r>
      <w:r w:rsidRPr="00772490">
        <w:rPr>
          <w:rFonts w:hint="cs"/>
          <w:rtl/>
        </w:rPr>
        <w:t>דישי</w:t>
      </w:r>
      <w:r w:rsidRPr="00772490">
        <w:rPr>
          <w:rtl/>
        </w:rPr>
        <w:t xml:space="preserve"> </w:t>
      </w:r>
      <w:r w:rsidRPr="00772490">
        <w:rPr>
          <w:rFonts w:hint="cs"/>
          <w:rtl/>
        </w:rPr>
        <w:t>עד</w:t>
      </w:r>
      <w:r w:rsidRPr="00772490">
        <w:rPr>
          <w:rtl/>
        </w:rPr>
        <w:t xml:space="preserve"> </w:t>
      </w:r>
      <w:r w:rsidRPr="00772490">
        <w:rPr>
          <w:rFonts w:hint="cs"/>
          <w:rtl/>
        </w:rPr>
        <w:t>דאיהו</w:t>
      </w:r>
      <w:r w:rsidRPr="00772490">
        <w:rPr>
          <w:rtl/>
        </w:rPr>
        <w:t xml:space="preserve"> </w:t>
      </w:r>
      <w:r w:rsidRPr="00772490">
        <w:rPr>
          <w:rFonts w:hint="cs"/>
          <w:rtl/>
        </w:rPr>
        <w:t>אמר</w:t>
      </w:r>
      <w:r w:rsidRPr="00772490">
        <w:rPr>
          <w:rtl/>
        </w:rPr>
        <w:t xml:space="preserve"> </w:t>
      </w:r>
      <w:r w:rsidRPr="00772490">
        <w:rPr>
          <w:rFonts w:hint="cs"/>
          <w:rtl/>
        </w:rPr>
        <w:t>בשמא</w:t>
      </w:r>
      <w:r w:rsidRPr="00772490">
        <w:rPr>
          <w:rtl/>
        </w:rPr>
        <w:t xml:space="preserve"> </w:t>
      </w:r>
      <w:r w:rsidRPr="00772490">
        <w:rPr>
          <w:rFonts w:hint="cs"/>
          <w:rtl/>
        </w:rPr>
        <w:t>דאימיה ולא</w:t>
      </w:r>
      <w:r w:rsidRPr="00772490">
        <w:rPr>
          <w:rtl/>
        </w:rPr>
        <w:t xml:space="preserve"> </w:t>
      </w:r>
      <w:r w:rsidRPr="00772490">
        <w:rPr>
          <w:rFonts w:hint="cs"/>
          <w:rtl/>
        </w:rPr>
        <w:t>בשמא</w:t>
      </w:r>
      <w:r w:rsidRPr="00772490">
        <w:rPr>
          <w:rtl/>
        </w:rPr>
        <w:t xml:space="preserve"> </w:t>
      </w:r>
      <w:r w:rsidRPr="00772490">
        <w:rPr>
          <w:rFonts w:hint="cs"/>
          <w:rtl/>
        </w:rPr>
        <w:t>דאבוי</w:t>
      </w:r>
      <w:r w:rsidRPr="00772490">
        <w:rPr>
          <w:rtl/>
        </w:rPr>
        <w:t xml:space="preserve">, </w:t>
      </w:r>
      <w:r w:rsidRPr="00772490">
        <w:rPr>
          <w:rFonts w:hint="cs"/>
          <w:rtl/>
        </w:rPr>
        <w:t>אלא</w:t>
      </w:r>
      <w:r w:rsidRPr="00772490">
        <w:rPr>
          <w:rtl/>
        </w:rPr>
        <w:t xml:space="preserve"> </w:t>
      </w:r>
      <w:r w:rsidRPr="00772490">
        <w:rPr>
          <w:rFonts w:hint="cs"/>
          <w:rtl/>
        </w:rPr>
        <w:t>הא</w:t>
      </w:r>
      <w:r w:rsidRPr="00772490">
        <w:rPr>
          <w:rtl/>
        </w:rPr>
        <w:t xml:space="preserve"> </w:t>
      </w:r>
      <w:r w:rsidRPr="00772490">
        <w:rPr>
          <w:rFonts w:hint="cs"/>
          <w:rtl/>
        </w:rPr>
        <w:t>אוקימנא</w:t>
      </w:r>
      <w:r w:rsidRPr="00772490">
        <w:rPr>
          <w:rtl/>
        </w:rPr>
        <w:t xml:space="preserve"> </w:t>
      </w:r>
      <w:r w:rsidRPr="00772490">
        <w:rPr>
          <w:rFonts w:hint="cs"/>
          <w:rtl/>
        </w:rPr>
        <w:t>דכד</w:t>
      </w:r>
      <w:r w:rsidRPr="00772490">
        <w:rPr>
          <w:rtl/>
        </w:rPr>
        <w:t xml:space="preserve"> </w:t>
      </w:r>
      <w:r w:rsidRPr="00772490">
        <w:rPr>
          <w:rFonts w:hint="cs"/>
          <w:rtl/>
        </w:rPr>
        <w:t>ייתי</w:t>
      </w:r>
      <w:r w:rsidRPr="00772490">
        <w:rPr>
          <w:rtl/>
        </w:rPr>
        <w:t xml:space="preserve"> </w:t>
      </w:r>
      <w:r w:rsidRPr="00772490">
        <w:rPr>
          <w:rFonts w:hint="cs"/>
          <w:rtl/>
        </w:rPr>
        <w:t>בר</w:t>
      </w:r>
      <w:r w:rsidRPr="00772490">
        <w:rPr>
          <w:rtl/>
        </w:rPr>
        <w:t xml:space="preserve"> </w:t>
      </w:r>
      <w:r w:rsidRPr="00772490">
        <w:rPr>
          <w:rFonts w:hint="cs"/>
          <w:rtl/>
        </w:rPr>
        <w:t>נש</w:t>
      </w:r>
      <w:r w:rsidRPr="00772490">
        <w:rPr>
          <w:rtl/>
        </w:rPr>
        <w:t xml:space="preserve"> </w:t>
      </w:r>
      <w:r w:rsidRPr="00772490">
        <w:rPr>
          <w:rFonts w:hint="cs"/>
          <w:rtl/>
        </w:rPr>
        <w:t>לקבל</w:t>
      </w:r>
      <w:r w:rsidRPr="00772490">
        <w:rPr>
          <w:rtl/>
        </w:rPr>
        <w:t xml:space="preserve"> </w:t>
      </w:r>
      <w:r w:rsidRPr="00772490">
        <w:rPr>
          <w:rFonts w:hint="cs"/>
          <w:rtl/>
        </w:rPr>
        <w:t>מלה</w:t>
      </w:r>
      <w:r w:rsidRPr="00772490">
        <w:rPr>
          <w:rtl/>
        </w:rPr>
        <w:t xml:space="preserve"> </w:t>
      </w:r>
      <w:r w:rsidRPr="00772490">
        <w:rPr>
          <w:rFonts w:hint="cs"/>
          <w:rtl/>
        </w:rPr>
        <w:t>עלאה</w:t>
      </w:r>
      <w:r w:rsidRPr="00772490">
        <w:rPr>
          <w:rtl/>
        </w:rPr>
        <w:t xml:space="preserve"> </w:t>
      </w:r>
      <w:r w:rsidRPr="00772490">
        <w:rPr>
          <w:rFonts w:hint="cs"/>
          <w:rtl/>
        </w:rPr>
        <w:t>לאדכרא</w:t>
      </w:r>
      <w:r w:rsidRPr="00772490">
        <w:rPr>
          <w:rtl/>
        </w:rPr>
        <w:t xml:space="preserve">, </w:t>
      </w:r>
      <w:r w:rsidRPr="00772490">
        <w:rPr>
          <w:rFonts w:hint="cs"/>
          <w:rtl/>
        </w:rPr>
        <w:t>בעי</w:t>
      </w:r>
      <w:r w:rsidRPr="00772490">
        <w:rPr>
          <w:rtl/>
        </w:rPr>
        <w:t xml:space="preserve"> </w:t>
      </w:r>
      <w:r w:rsidRPr="00772490">
        <w:rPr>
          <w:rFonts w:hint="cs"/>
          <w:rtl/>
        </w:rPr>
        <w:t>למהך</w:t>
      </w:r>
      <w:r w:rsidRPr="00772490">
        <w:rPr>
          <w:rtl/>
        </w:rPr>
        <w:t xml:space="preserve"> </w:t>
      </w:r>
      <w:r w:rsidRPr="00772490">
        <w:rPr>
          <w:rFonts w:hint="cs"/>
          <w:rtl/>
        </w:rPr>
        <w:t>במלה דאיהו</w:t>
      </w:r>
      <w:r w:rsidRPr="00772490">
        <w:rPr>
          <w:rtl/>
        </w:rPr>
        <w:t xml:space="preserve"> </w:t>
      </w:r>
      <w:r w:rsidRPr="00772490">
        <w:rPr>
          <w:rFonts w:hint="cs"/>
          <w:rtl/>
        </w:rPr>
        <w:t>ודאי</w:t>
      </w:r>
      <w:r w:rsidRPr="00772490">
        <w:rPr>
          <w:rtl/>
        </w:rPr>
        <w:t xml:space="preserve">, </w:t>
      </w:r>
      <w:r w:rsidRPr="00772490">
        <w:rPr>
          <w:rFonts w:hint="cs"/>
          <w:rtl/>
        </w:rPr>
        <w:t>ועל</w:t>
      </w:r>
      <w:r w:rsidRPr="00772490">
        <w:rPr>
          <w:rtl/>
        </w:rPr>
        <w:t xml:space="preserve"> </w:t>
      </w:r>
      <w:r w:rsidRPr="00772490">
        <w:rPr>
          <w:rFonts w:hint="cs"/>
          <w:rtl/>
        </w:rPr>
        <w:t>דא</w:t>
      </w:r>
      <w:r w:rsidRPr="00772490">
        <w:rPr>
          <w:rtl/>
        </w:rPr>
        <w:t xml:space="preserve"> </w:t>
      </w:r>
      <w:r w:rsidRPr="00772490">
        <w:rPr>
          <w:rFonts w:hint="cs"/>
          <w:rtl/>
        </w:rPr>
        <w:t>אידכר</w:t>
      </w:r>
      <w:r w:rsidRPr="00772490">
        <w:rPr>
          <w:rtl/>
        </w:rPr>
        <w:t xml:space="preserve"> </w:t>
      </w:r>
      <w:r w:rsidRPr="00772490">
        <w:rPr>
          <w:rFonts w:hint="cs"/>
          <w:rtl/>
        </w:rPr>
        <w:t>לאמיה</w:t>
      </w:r>
      <w:r w:rsidRPr="00772490">
        <w:rPr>
          <w:rtl/>
        </w:rPr>
        <w:t xml:space="preserve"> </w:t>
      </w:r>
      <w:r w:rsidRPr="00772490">
        <w:rPr>
          <w:rFonts w:hint="cs"/>
          <w:rtl/>
        </w:rPr>
        <w:t>ולא</w:t>
      </w:r>
      <w:r w:rsidRPr="00772490">
        <w:rPr>
          <w:rtl/>
        </w:rPr>
        <w:t xml:space="preserve"> </w:t>
      </w:r>
      <w:r w:rsidRPr="00772490">
        <w:rPr>
          <w:rFonts w:hint="cs"/>
          <w:rtl/>
        </w:rPr>
        <w:t>לאבוי [=דוד התפלל והושיעה לבן אמתך, וכי לא היה דוד בנו של ישי עד שנזקק להזכיר שם אמו ולא שם אביו. אלא כך למדנו שכשבא אדם להזכיר עצמו למעלה, עליו להזכיר עצמו בדבר שהוא וודאי, ועל כן הזכיר אמו ולא אביו]". כלומר, בבוא האדם להזכיר עצמו כלפי שמיא, עליו לכנות את עצמו בדבר שהוא ודאי וברור, ולכן מזכיר שם אמו ולא שם אביו.</w:t>
      </w:r>
    </w:p>
    <w:p w:rsidR="00772490" w:rsidRPr="00772490" w:rsidRDefault="00772490" w:rsidP="00057B9A">
      <w:pPr>
        <w:pStyle w:val="a3"/>
        <w:rPr>
          <w:rtl/>
        </w:rPr>
      </w:pPr>
      <w:r w:rsidRPr="00772490">
        <w:rPr>
          <w:rFonts w:hint="cs"/>
          <w:rtl/>
        </w:rPr>
        <w:t>ואפשר שכיוון שהיחס הוודאי והניכר קיים דוקא אצל האם המולידה ולא אצל האב, לכן כך הדבר גם בקביעת היהדות.</w:t>
      </w:r>
    </w:p>
    <w:p w:rsidR="00772490" w:rsidRPr="00772490" w:rsidRDefault="00772490" w:rsidP="00057B9A">
      <w:pPr>
        <w:pStyle w:val="a3"/>
        <w:rPr>
          <w:rtl/>
        </w:rPr>
      </w:pPr>
      <w:r w:rsidRPr="00772490">
        <w:rPr>
          <w:rFonts w:hint="cs"/>
          <w:rtl/>
        </w:rPr>
        <w:t>[ולהעיר מגמרא שבת</w:t>
      </w:r>
      <w:r w:rsidRPr="00772490">
        <w:rPr>
          <w:rtl/>
        </w:rPr>
        <w:t xml:space="preserve"> (</w:t>
      </w:r>
      <w:r w:rsidRPr="00772490">
        <w:rPr>
          <w:rFonts w:hint="cs"/>
          <w:rtl/>
        </w:rPr>
        <w:t>סו, ב</w:t>
      </w:r>
      <w:r w:rsidRPr="00772490">
        <w:rPr>
          <w:rtl/>
        </w:rPr>
        <w:t>)</w:t>
      </w:r>
      <w:r w:rsidRPr="00772490">
        <w:rPr>
          <w:rFonts w:hint="cs"/>
          <w:rtl/>
        </w:rPr>
        <w:t>: "אמר</w:t>
      </w:r>
      <w:r w:rsidRPr="00772490">
        <w:rPr>
          <w:rtl/>
        </w:rPr>
        <w:t xml:space="preserve"> </w:t>
      </w:r>
      <w:r w:rsidRPr="00772490">
        <w:rPr>
          <w:rFonts w:hint="cs"/>
          <w:rtl/>
        </w:rPr>
        <w:t>אביי</w:t>
      </w:r>
      <w:r w:rsidRPr="00772490">
        <w:rPr>
          <w:rtl/>
        </w:rPr>
        <w:t xml:space="preserve"> </w:t>
      </w:r>
      <w:r w:rsidRPr="00772490">
        <w:rPr>
          <w:rFonts w:hint="cs"/>
          <w:rtl/>
        </w:rPr>
        <w:t>אמרה</w:t>
      </w:r>
      <w:r w:rsidRPr="00772490">
        <w:rPr>
          <w:rtl/>
        </w:rPr>
        <w:t xml:space="preserve"> </w:t>
      </w:r>
      <w:r w:rsidRPr="00772490">
        <w:rPr>
          <w:rFonts w:hint="cs"/>
          <w:rtl/>
        </w:rPr>
        <w:t>לי</w:t>
      </w:r>
      <w:r w:rsidRPr="00772490">
        <w:rPr>
          <w:rtl/>
        </w:rPr>
        <w:t xml:space="preserve"> </w:t>
      </w:r>
      <w:r w:rsidRPr="00772490">
        <w:rPr>
          <w:rFonts w:hint="cs"/>
          <w:rtl/>
        </w:rPr>
        <w:t>אם</w:t>
      </w:r>
      <w:r w:rsidRPr="00772490">
        <w:rPr>
          <w:rtl/>
        </w:rPr>
        <w:t xml:space="preserve"> </w:t>
      </w:r>
      <w:r w:rsidRPr="00772490">
        <w:rPr>
          <w:rFonts w:hint="cs"/>
          <w:rtl/>
        </w:rPr>
        <w:t>כל</w:t>
      </w:r>
      <w:r w:rsidRPr="00772490">
        <w:rPr>
          <w:rtl/>
        </w:rPr>
        <w:t xml:space="preserve"> </w:t>
      </w:r>
      <w:r w:rsidRPr="00772490">
        <w:rPr>
          <w:rFonts w:hint="cs"/>
          <w:rtl/>
        </w:rPr>
        <w:t>מנייני</w:t>
      </w:r>
      <w:r w:rsidRPr="00772490">
        <w:rPr>
          <w:rtl/>
        </w:rPr>
        <w:t xml:space="preserve"> </w:t>
      </w:r>
      <w:r w:rsidRPr="00772490">
        <w:rPr>
          <w:rFonts w:hint="cs"/>
          <w:rtl/>
        </w:rPr>
        <w:t>בשמא</w:t>
      </w:r>
      <w:r w:rsidRPr="00772490">
        <w:rPr>
          <w:rtl/>
        </w:rPr>
        <w:t xml:space="preserve"> </w:t>
      </w:r>
      <w:r w:rsidRPr="00772490">
        <w:rPr>
          <w:rFonts w:hint="cs"/>
          <w:rtl/>
        </w:rPr>
        <w:t>דאמא".</w:t>
      </w:r>
      <w:r w:rsidRPr="00772490">
        <w:rPr>
          <w:rtl/>
        </w:rPr>
        <w:t xml:space="preserve"> </w:t>
      </w:r>
      <w:r w:rsidRPr="00772490">
        <w:rPr>
          <w:rFonts w:hint="cs"/>
          <w:rtl/>
        </w:rPr>
        <w:t>ופירש</w:t>
      </w:r>
      <w:r w:rsidRPr="00772490">
        <w:rPr>
          <w:rtl/>
        </w:rPr>
        <w:t>"</w:t>
      </w:r>
      <w:r w:rsidRPr="00772490">
        <w:rPr>
          <w:rFonts w:hint="cs"/>
          <w:rtl/>
        </w:rPr>
        <w:t>י: "כל</w:t>
      </w:r>
      <w:r w:rsidRPr="00772490">
        <w:rPr>
          <w:rtl/>
        </w:rPr>
        <w:t xml:space="preserve"> </w:t>
      </w:r>
      <w:r w:rsidRPr="00772490">
        <w:rPr>
          <w:rFonts w:hint="cs"/>
          <w:rtl/>
        </w:rPr>
        <w:t>מנייני</w:t>
      </w:r>
      <w:r w:rsidRPr="00772490">
        <w:rPr>
          <w:rtl/>
        </w:rPr>
        <w:t xml:space="preserve"> –</w:t>
      </w:r>
      <w:r w:rsidRPr="00772490">
        <w:rPr>
          <w:rFonts w:hint="cs"/>
          <w:rtl/>
        </w:rPr>
        <w:t xml:space="preserve"> כל</w:t>
      </w:r>
      <w:r w:rsidRPr="00772490">
        <w:rPr>
          <w:rtl/>
        </w:rPr>
        <w:t xml:space="preserve"> </w:t>
      </w:r>
      <w:r w:rsidRPr="00772490">
        <w:rPr>
          <w:rFonts w:hint="cs"/>
          <w:rtl/>
        </w:rPr>
        <w:t>לחישות,</w:t>
      </w:r>
      <w:r w:rsidRPr="00772490">
        <w:rPr>
          <w:rtl/>
        </w:rPr>
        <w:t xml:space="preserve"> </w:t>
      </w:r>
      <w:r w:rsidRPr="00772490">
        <w:rPr>
          <w:rFonts w:hint="cs"/>
          <w:rtl/>
        </w:rPr>
        <w:t>ומפני שכופלין</w:t>
      </w:r>
      <w:r w:rsidRPr="00772490">
        <w:rPr>
          <w:rtl/>
        </w:rPr>
        <w:t xml:space="preserve"> </w:t>
      </w:r>
      <w:r w:rsidRPr="00772490">
        <w:rPr>
          <w:rFonts w:hint="cs"/>
          <w:rtl/>
        </w:rPr>
        <w:t>אותן</w:t>
      </w:r>
      <w:r w:rsidRPr="00772490">
        <w:rPr>
          <w:rtl/>
        </w:rPr>
        <w:t xml:space="preserve"> </w:t>
      </w:r>
      <w:r w:rsidRPr="00772490">
        <w:rPr>
          <w:rFonts w:hint="cs"/>
          <w:rtl/>
        </w:rPr>
        <w:t>יש</w:t>
      </w:r>
      <w:r w:rsidRPr="00772490">
        <w:rPr>
          <w:rtl/>
        </w:rPr>
        <w:t xml:space="preserve"> </w:t>
      </w:r>
      <w:r w:rsidRPr="00772490">
        <w:rPr>
          <w:rFonts w:hint="cs"/>
          <w:rtl/>
        </w:rPr>
        <w:t>ג</w:t>
      </w:r>
      <w:r w:rsidRPr="00772490">
        <w:rPr>
          <w:rtl/>
        </w:rPr>
        <w:t>"</w:t>
      </w:r>
      <w:r w:rsidRPr="00772490">
        <w:rPr>
          <w:rFonts w:hint="cs"/>
          <w:rtl/>
        </w:rPr>
        <w:t>פ</w:t>
      </w:r>
      <w:r w:rsidRPr="00772490">
        <w:rPr>
          <w:rtl/>
        </w:rPr>
        <w:t xml:space="preserve"> </w:t>
      </w:r>
      <w:r w:rsidRPr="00772490">
        <w:rPr>
          <w:rFonts w:hint="cs"/>
          <w:rtl/>
        </w:rPr>
        <w:t>ויש</w:t>
      </w:r>
      <w:r w:rsidRPr="00772490">
        <w:rPr>
          <w:rtl/>
        </w:rPr>
        <w:t xml:space="preserve"> </w:t>
      </w:r>
      <w:r w:rsidRPr="00772490">
        <w:rPr>
          <w:rFonts w:hint="cs"/>
          <w:rtl/>
        </w:rPr>
        <w:t>יותר</w:t>
      </w:r>
      <w:r w:rsidRPr="00772490">
        <w:rPr>
          <w:rtl/>
        </w:rPr>
        <w:t xml:space="preserve"> </w:t>
      </w:r>
      <w:r w:rsidRPr="00772490">
        <w:rPr>
          <w:rFonts w:hint="cs"/>
          <w:rtl/>
        </w:rPr>
        <w:t>קרי</w:t>
      </w:r>
      <w:r w:rsidRPr="00772490">
        <w:rPr>
          <w:rtl/>
        </w:rPr>
        <w:t xml:space="preserve"> </w:t>
      </w:r>
      <w:r w:rsidRPr="00772490">
        <w:rPr>
          <w:rFonts w:hint="cs"/>
          <w:rtl/>
        </w:rPr>
        <w:t>להו</w:t>
      </w:r>
      <w:r w:rsidRPr="00772490">
        <w:rPr>
          <w:rtl/>
        </w:rPr>
        <w:t xml:space="preserve"> </w:t>
      </w:r>
      <w:r w:rsidRPr="00772490">
        <w:rPr>
          <w:rFonts w:hint="cs"/>
          <w:rtl/>
        </w:rPr>
        <w:t>מנייני.</w:t>
      </w:r>
      <w:r w:rsidRPr="00772490">
        <w:rPr>
          <w:rtl/>
        </w:rPr>
        <w:t xml:space="preserve"> </w:t>
      </w:r>
      <w:r w:rsidRPr="00772490">
        <w:rPr>
          <w:rFonts w:hint="cs"/>
          <w:rtl/>
        </w:rPr>
        <w:t>בשמא</w:t>
      </w:r>
      <w:r w:rsidRPr="00772490">
        <w:rPr>
          <w:rtl/>
        </w:rPr>
        <w:t xml:space="preserve"> </w:t>
      </w:r>
      <w:r w:rsidRPr="00772490">
        <w:rPr>
          <w:rFonts w:hint="cs"/>
          <w:rtl/>
        </w:rPr>
        <w:t xml:space="preserve">דאמא </w:t>
      </w:r>
      <w:r w:rsidRPr="00772490">
        <w:rPr>
          <w:rtl/>
        </w:rPr>
        <w:t xml:space="preserve">– </w:t>
      </w:r>
      <w:r w:rsidRPr="00772490">
        <w:rPr>
          <w:rFonts w:hint="cs"/>
          <w:rtl/>
        </w:rPr>
        <w:t>פלוני</w:t>
      </w:r>
      <w:r w:rsidRPr="00772490">
        <w:rPr>
          <w:rtl/>
        </w:rPr>
        <w:t xml:space="preserve"> </w:t>
      </w:r>
      <w:r w:rsidRPr="00772490">
        <w:rPr>
          <w:rFonts w:hint="cs"/>
          <w:rtl/>
        </w:rPr>
        <w:t>בן</w:t>
      </w:r>
      <w:r w:rsidRPr="00772490">
        <w:rPr>
          <w:rtl/>
        </w:rPr>
        <w:t xml:space="preserve"> </w:t>
      </w:r>
      <w:r w:rsidRPr="00772490">
        <w:rPr>
          <w:rFonts w:hint="cs"/>
          <w:rtl/>
        </w:rPr>
        <w:t>פלונית". וכתב החכמת שלמה (ד"ה בן פלונית): "דוקא</w:t>
      </w:r>
      <w:r w:rsidRPr="00772490">
        <w:rPr>
          <w:rtl/>
        </w:rPr>
        <w:t xml:space="preserve"> </w:t>
      </w:r>
      <w:r w:rsidRPr="00772490">
        <w:rPr>
          <w:rFonts w:hint="cs"/>
          <w:rtl/>
        </w:rPr>
        <w:t>נקט</w:t>
      </w:r>
      <w:r w:rsidRPr="00772490">
        <w:rPr>
          <w:rtl/>
        </w:rPr>
        <w:t xml:space="preserve"> </w:t>
      </w:r>
      <w:r w:rsidRPr="00772490">
        <w:rPr>
          <w:rFonts w:hint="cs"/>
          <w:rtl/>
        </w:rPr>
        <w:t>פלוני</w:t>
      </w:r>
      <w:r w:rsidRPr="00772490">
        <w:rPr>
          <w:rtl/>
        </w:rPr>
        <w:t xml:space="preserve"> </w:t>
      </w:r>
      <w:r w:rsidRPr="00772490">
        <w:rPr>
          <w:rFonts w:hint="cs"/>
          <w:rtl/>
        </w:rPr>
        <w:t>בן</w:t>
      </w:r>
      <w:r w:rsidRPr="00772490">
        <w:rPr>
          <w:rtl/>
        </w:rPr>
        <w:t xml:space="preserve"> </w:t>
      </w:r>
      <w:r w:rsidRPr="00772490">
        <w:rPr>
          <w:rFonts w:hint="cs"/>
          <w:rtl/>
        </w:rPr>
        <w:t>פלונית,</w:t>
      </w:r>
      <w:r w:rsidRPr="00772490">
        <w:rPr>
          <w:rtl/>
        </w:rPr>
        <w:t xml:space="preserve"> </w:t>
      </w:r>
      <w:r w:rsidRPr="00772490">
        <w:rPr>
          <w:rFonts w:hint="cs"/>
          <w:rtl/>
        </w:rPr>
        <w:t>שבני</w:t>
      </w:r>
      <w:r w:rsidRPr="00772490">
        <w:rPr>
          <w:rtl/>
        </w:rPr>
        <w:t xml:space="preserve"> </w:t>
      </w:r>
      <w:r w:rsidRPr="00772490">
        <w:rPr>
          <w:rFonts w:hint="cs"/>
          <w:rtl/>
        </w:rPr>
        <w:t>אדם</w:t>
      </w:r>
      <w:r w:rsidRPr="00772490">
        <w:rPr>
          <w:rtl/>
        </w:rPr>
        <w:t xml:space="preserve"> </w:t>
      </w:r>
      <w:r w:rsidRPr="00772490">
        <w:rPr>
          <w:rFonts w:hint="cs"/>
          <w:rtl/>
        </w:rPr>
        <w:t>מכירין</w:t>
      </w:r>
      <w:r w:rsidRPr="00772490">
        <w:rPr>
          <w:rtl/>
        </w:rPr>
        <w:t xml:space="preserve"> </w:t>
      </w:r>
      <w:r w:rsidRPr="00772490">
        <w:rPr>
          <w:rFonts w:hint="cs"/>
          <w:rtl/>
        </w:rPr>
        <w:t>האשה</w:t>
      </w:r>
      <w:r w:rsidRPr="00772490">
        <w:rPr>
          <w:rtl/>
        </w:rPr>
        <w:t xml:space="preserve"> </w:t>
      </w:r>
      <w:r w:rsidRPr="00772490">
        <w:rPr>
          <w:rFonts w:hint="cs"/>
          <w:rtl/>
        </w:rPr>
        <w:t>שהיא</w:t>
      </w:r>
      <w:r w:rsidRPr="00772490">
        <w:rPr>
          <w:rtl/>
        </w:rPr>
        <w:t xml:space="preserve"> </w:t>
      </w:r>
      <w:r w:rsidRPr="00772490">
        <w:rPr>
          <w:rFonts w:hint="cs"/>
          <w:rtl/>
        </w:rPr>
        <w:t>אם</w:t>
      </w:r>
      <w:r w:rsidRPr="00772490">
        <w:rPr>
          <w:rtl/>
        </w:rPr>
        <w:t xml:space="preserve"> </w:t>
      </w:r>
      <w:r w:rsidRPr="00772490">
        <w:rPr>
          <w:rFonts w:hint="cs"/>
          <w:rtl/>
        </w:rPr>
        <w:t>הולד</w:t>
      </w:r>
      <w:r w:rsidRPr="00772490">
        <w:rPr>
          <w:rtl/>
        </w:rPr>
        <w:t xml:space="preserve"> </w:t>
      </w:r>
      <w:r w:rsidRPr="00772490">
        <w:rPr>
          <w:rFonts w:hint="cs"/>
          <w:rtl/>
        </w:rPr>
        <w:t>יותר</w:t>
      </w:r>
      <w:r w:rsidRPr="00772490">
        <w:rPr>
          <w:rtl/>
        </w:rPr>
        <w:t xml:space="preserve"> </w:t>
      </w:r>
      <w:r w:rsidRPr="00772490">
        <w:rPr>
          <w:rFonts w:hint="cs"/>
          <w:rtl/>
        </w:rPr>
        <w:t>מאביו</w:t>
      </w:r>
      <w:r w:rsidRPr="00772490">
        <w:rPr>
          <w:rtl/>
        </w:rPr>
        <w:t xml:space="preserve">, </w:t>
      </w:r>
      <w:r w:rsidRPr="00772490">
        <w:rPr>
          <w:rFonts w:hint="cs"/>
          <w:rtl/>
        </w:rPr>
        <w:t>כך</w:t>
      </w:r>
      <w:r w:rsidRPr="00772490">
        <w:rPr>
          <w:rtl/>
        </w:rPr>
        <w:t xml:space="preserve"> </w:t>
      </w:r>
      <w:r w:rsidRPr="00772490">
        <w:rPr>
          <w:rFonts w:hint="cs"/>
          <w:rtl/>
        </w:rPr>
        <w:t>שמעתי". אכן, מדבריו אין כל כך ראיה לעניננו, דקביעת יהדות אינה תלויה במה שבני אדם מכירים].</w:t>
      </w:r>
    </w:p>
    <w:p w:rsidR="00772490" w:rsidRPr="00772490" w:rsidRDefault="00772490" w:rsidP="00057B9A">
      <w:pPr>
        <w:pStyle w:val="a3"/>
        <w:rPr>
          <w:rtl/>
        </w:rPr>
      </w:pPr>
      <w:r w:rsidRPr="00772490">
        <w:rPr>
          <w:rFonts w:hint="cs"/>
          <w:rtl/>
        </w:rPr>
        <w:t>ד. הסבר</w:t>
      </w:r>
      <w:r w:rsidRPr="00772490">
        <w:rPr>
          <w:rtl/>
        </w:rPr>
        <w:t xml:space="preserve"> </w:t>
      </w:r>
      <w:r w:rsidRPr="00772490">
        <w:rPr>
          <w:rFonts w:hint="cs"/>
          <w:rtl/>
        </w:rPr>
        <w:t>ע</w:t>
      </w:r>
      <w:r w:rsidRPr="00772490">
        <w:rPr>
          <w:rtl/>
        </w:rPr>
        <w:t>"</w:t>
      </w:r>
      <w:r w:rsidRPr="00772490">
        <w:rPr>
          <w:rFonts w:hint="cs"/>
          <w:rtl/>
        </w:rPr>
        <w:t>פ</w:t>
      </w:r>
      <w:r w:rsidRPr="00772490">
        <w:rPr>
          <w:rtl/>
        </w:rPr>
        <w:t xml:space="preserve"> </w:t>
      </w:r>
      <w:r w:rsidRPr="00772490">
        <w:rPr>
          <w:rFonts w:hint="cs"/>
          <w:rtl/>
        </w:rPr>
        <w:t>פנימיות</w:t>
      </w:r>
      <w:r w:rsidRPr="00772490">
        <w:rPr>
          <w:rtl/>
        </w:rPr>
        <w:t xml:space="preserve"> </w:t>
      </w:r>
      <w:r w:rsidRPr="00772490">
        <w:rPr>
          <w:rFonts w:hint="cs"/>
          <w:rtl/>
        </w:rPr>
        <w:t>התורה מבאר</w:t>
      </w:r>
      <w:r w:rsidRPr="00772490">
        <w:rPr>
          <w:rtl/>
        </w:rPr>
        <w:t xml:space="preserve"> </w:t>
      </w:r>
      <w:r w:rsidRPr="00772490">
        <w:rPr>
          <w:rFonts w:hint="cs"/>
          <w:rtl/>
        </w:rPr>
        <w:t>רבינו</w:t>
      </w:r>
      <w:r w:rsidRPr="00772490">
        <w:rPr>
          <w:rtl/>
        </w:rPr>
        <w:t xml:space="preserve"> </w:t>
      </w:r>
      <w:r w:rsidRPr="00772490">
        <w:rPr>
          <w:rFonts w:hint="cs"/>
          <w:rtl/>
        </w:rPr>
        <w:t>בלקוטי שיחות</w:t>
      </w:r>
      <w:r w:rsidRPr="00772490">
        <w:rPr>
          <w:rtl/>
        </w:rPr>
        <w:t xml:space="preserve"> (</w:t>
      </w:r>
      <w:r w:rsidRPr="00772490">
        <w:rPr>
          <w:rFonts w:hint="cs"/>
          <w:rtl/>
        </w:rPr>
        <w:t>חל</w:t>
      </w:r>
      <w:r w:rsidRPr="00772490">
        <w:rPr>
          <w:rtl/>
        </w:rPr>
        <w:t>"</w:t>
      </w:r>
      <w:r w:rsidRPr="00772490">
        <w:rPr>
          <w:rFonts w:hint="cs"/>
          <w:rtl/>
        </w:rPr>
        <w:t>א,</w:t>
      </w:r>
      <w:r w:rsidRPr="00772490">
        <w:rPr>
          <w:rtl/>
        </w:rPr>
        <w:t xml:space="preserve"> </w:t>
      </w:r>
      <w:r w:rsidRPr="00772490">
        <w:rPr>
          <w:rFonts w:hint="cs"/>
          <w:rtl/>
        </w:rPr>
        <w:t>יתרו</w:t>
      </w:r>
      <w:r w:rsidRPr="00772490">
        <w:rPr>
          <w:rtl/>
        </w:rPr>
        <w:t xml:space="preserve"> </w:t>
      </w:r>
      <w:r w:rsidRPr="00772490">
        <w:rPr>
          <w:rFonts w:hint="cs"/>
          <w:rtl/>
        </w:rPr>
        <w:t>א</w:t>
      </w:r>
      <w:r w:rsidRPr="00772490">
        <w:rPr>
          <w:rtl/>
        </w:rPr>
        <w:t xml:space="preserve">, </w:t>
      </w:r>
      <w:r w:rsidRPr="00772490">
        <w:rPr>
          <w:rFonts w:hint="cs"/>
          <w:rtl/>
        </w:rPr>
        <w:t>אות ו', עמ' 97</w:t>
      </w:r>
      <w:r w:rsidRPr="00772490">
        <w:rPr>
          <w:rtl/>
        </w:rPr>
        <w:t>)</w:t>
      </w:r>
      <w:r w:rsidRPr="00772490">
        <w:rPr>
          <w:rFonts w:hint="cs"/>
          <w:rtl/>
        </w:rPr>
        <w:t>, וז"ל</w:t>
      </w:r>
      <w:r w:rsidRPr="00772490">
        <w:rPr>
          <w:rtl/>
        </w:rPr>
        <w:t>: "</w:t>
      </w:r>
      <w:r w:rsidRPr="00772490">
        <w:rPr>
          <w:rFonts w:hint="cs"/>
          <w:rtl/>
        </w:rPr>
        <w:t>דהנה</w:t>
      </w:r>
      <w:r w:rsidRPr="00772490">
        <w:rPr>
          <w:rtl/>
        </w:rPr>
        <w:t xml:space="preserve"> </w:t>
      </w:r>
      <w:r w:rsidRPr="00772490">
        <w:rPr>
          <w:rFonts w:hint="cs"/>
          <w:rtl/>
        </w:rPr>
        <w:t>אנו</w:t>
      </w:r>
      <w:r w:rsidRPr="00772490">
        <w:rPr>
          <w:rtl/>
        </w:rPr>
        <w:t xml:space="preserve"> </w:t>
      </w:r>
      <w:r w:rsidRPr="00772490">
        <w:rPr>
          <w:rFonts w:hint="cs"/>
          <w:rtl/>
        </w:rPr>
        <w:t>רואים</w:t>
      </w:r>
      <w:r w:rsidRPr="00772490">
        <w:rPr>
          <w:rtl/>
        </w:rPr>
        <w:t xml:space="preserve"> </w:t>
      </w:r>
      <w:r w:rsidRPr="00772490">
        <w:rPr>
          <w:rFonts w:hint="cs"/>
          <w:rtl/>
        </w:rPr>
        <w:t>שאצל</w:t>
      </w:r>
      <w:r w:rsidRPr="00772490">
        <w:rPr>
          <w:rtl/>
        </w:rPr>
        <w:t xml:space="preserve"> </w:t>
      </w:r>
      <w:r w:rsidRPr="00772490">
        <w:rPr>
          <w:rFonts w:hint="cs"/>
          <w:rtl/>
        </w:rPr>
        <w:t>נשים</w:t>
      </w:r>
      <w:r w:rsidRPr="00772490">
        <w:rPr>
          <w:rtl/>
        </w:rPr>
        <w:t xml:space="preserve"> </w:t>
      </w:r>
      <w:r w:rsidRPr="00772490">
        <w:rPr>
          <w:rFonts w:hint="cs"/>
          <w:rtl/>
        </w:rPr>
        <w:t>יש</w:t>
      </w:r>
      <w:r w:rsidRPr="00772490">
        <w:rPr>
          <w:rtl/>
        </w:rPr>
        <w:t xml:space="preserve"> </w:t>
      </w:r>
      <w:r w:rsidRPr="00772490">
        <w:rPr>
          <w:rFonts w:hint="cs"/>
          <w:rtl/>
        </w:rPr>
        <w:t>יותר</w:t>
      </w:r>
      <w:r w:rsidRPr="00772490">
        <w:rPr>
          <w:rtl/>
        </w:rPr>
        <w:t xml:space="preserve"> </w:t>
      </w:r>
      <w:r w:rsidRPr="00772490">
        <w:rPr>
          <w:rFonts w:hint="cs"/>
          <w:rtl/>
        </w:rPr>
        <w:t>בגילוי</w:t>
      </w:r>
      <w:r w:rsidRPr="00772490">
        <w:rPr>
          <w:rtl/>
        </w:rPr>
        <w:t xml:space="preserve"> </w:t>
      </w:r>
      <w:r w:rsidRPr="00772490">
        <w:rPr>
          <w:rFonts w:hint="cs"/>
          <w:rtl/>
        </w:rPr>
        <w:t>אמונה</w:t>
      </w:r>
      <w:r w:rsidRPr="00772490">
        <w:rPr>
          <w:rtl/>
        </w:rPr>
        <w:t xml:space="preserve"> </w:t>
      </w:r>
      <w:r w:rsidRPr="00772490">
        <w:rPr>
          <w:rFonts w:hint="cs"/>
          <w:rtl/>
        </w:rPr>
        <w:t>בה</w:t>
      </w:r>
      <w:r w:rsidRPr="00772490">
        <w:rPr>
          <w:rtl/>
        </w:rPr>
        <w:t xml:space="preserve">' </w:t>
      </w:r>
      <w:r w:rsidRPr="00772490">
        <w:rPr>
          <w:rFonts w:hint="cs"/>
          <w:rtl/>
        </w:rPr>
        <w:t>ויראת</w:t>
      </w:r>
      <w:r w:rsidRPr="00772490">
        <w:rPr>
          <w:rtl/>
        </w:rPr>
        <w:t xml:space="preserve"> </w:t>
      </w:r>
      <w:r w:rsidRPr="00772490">
        <w:rPr>
          <w:rFonts w:hint="cs"/>
          <w:rtl/>
        </w:rPr>
        <w:t>ה</w:t>
      </w:r>
      <w:r w:rsidRPr="00772490">
        <w:rPr>
          <w:rtl/>
        </w:rPr>
        <w:t xml:space="preserve">', </w:t>
      </w:r>
      <w:r w:rsidRPr="00772490">
        <w:rPr>
          <w:rFonts w:hint="cs"/>
          <w:rtl/>
        </w:rPr>
        <w:t>שאף</w:t>
      </w:r>
      <w:r w:rsidRPr="00772490">
        <w:rPr>
          <w:rtl/>
        </w:rPr>
        <w:t xml:space="preserve"> </w:t>
      </w:r>
      <w:r w:rsidRPr="00772490">
        <w:rPr>
          <w:rFonts w:hint="cs"/>
          <w:rtl/>
        </w:rPr>
        <w:t>שהטעם</w:t>
      </w:r>
      <w:r w:rsidRPr="00772490">
        <w:rPr>
          <w:rtl/>
        </w:rPr>
        <w:t xml:space="preserve"> </w:t>
      </w:r>
      <w:r w:rsidRPr="00772490">
        <w:rPr>
          <w:rFonts w:hint="cs"/>
          <w:rtl/>
        </w:rPr>
        <w:t>לזה</w:t>
      </w:r>
      <w:r w:rsidRPr="00772490">
        <w:rPr>
          <w:rtl/>
        </w:rPr>
        <w:t xml:space="preserve"> </w:t>
      </w:r>
      <w:r w:rsidRPr="00772490">
        <w:rPr>
          <w:rFonts w:hint="cs"/>
          <w:rtl/>
        </w:rPr>
        <w:t>בגלוי</w:t>
      </w:r>
      <w:r w:rsidRPr="00772490">
        <w:rPr>
          <w:rtl/>
        </w:rPr>
        <w:t xml:space="preserve"> </w:t>
      </w:r>
      <w:r w:rsidRPr="00772490">
        <w:rPr>
          <w:rFonts w:hint="cs"/>
          <w:rtl/>
        </w:rPr>
        <w:t>הוא</w:t>
      </w:r>
      <w:r w:rsidRPr="00772490">
        <w:rPr>
          <w:rtl/>
        </w:rPr>
        <w:t xml:space="preserve"> </w:t>
      </w:r>
      <w:r w:rsidRPr="00772490">
        <w:rPr>
          <w:rFonts w:hint="cs"/>
          <w:rtl/>
        </w:rPr>
        <w:t>לפי</w:t>
      </w:r>
      <w:r w:rsidRPr="00772490">
        <w:rPr>
          <w:rtl/>
        </w:rPr>
        <w:t xml:space="preserve"> </w:t>
      </w:r>
      <w:r w:rsidRPr="00772490">
        <w:rPr>
          <w:rFonts w:hint="cs"/>
          <w:rtl/>
        </w:rPr>
        <w:t>"שאין</w:t>
      </w:r>
      <w:r w:rsidRPr="00772490">
        <w:rPr>
          <w:rtl/>
        </w:rPr>
        <w:t xml:space="preserve"> </w:t>
      </w:r>
      <w:r w:rsidRPr="00772490">
        <w:rPr>
          <w:rFonts w:hint="cs"/>
          <w:rtl/>
        </w:rPr>
        <w:t>שכלם</w:t>
      </w:r>
      <w:r w:rsidRPr="00772490">
        <w:rPr>
          <w:rtl/>
        </w:rPr>
        <w:t xml:space="preserve"> </w:t>
      </w:r>
      <w:r w:rsidRPr="00772490">
        <w:rPr>
          <w:rFonts w:hint="cs"/>
          <w:rtl/>
        </w:rPr>
        <w:t>חזק</w:t>
      </w:r>
      <w:r w:rsidRPr="00772490">
        <w:rPr>
          <w:rtl/>
        </w:rPr>
        <w:t xml:space="preserve"> </w:t>
      </w:r>
      <w:r w:rsidRPr="00772490">
        <w:rPr>
          <w:rFonts w:hint="cs"/>
          <w:rtl/>
        </w:rPr>
        <w:t>כל</w:t>
      </w:r>
      <w:r w:rsidRPr="00772490">
        <w:rPr>
          <w:rtl/>
        </w:rPr>
        <w:t xml:space="preserve"> </w:t>
      </w:r>
      <w:r w:rsidRPr="00772490">
        <w:rPr>
          <w:rFonts w:hint="cs"/>
          <w:rtl/>
        </w:rPr>
        <w:t>כך</w:t>
      </w:r>
      <w:r w:rsidRPr="00772490">
        <w:rPr>
          <w:rtl/>
        </w:rPr>
        <w:t xml:space="preserve"> (</w:t>
      </w:r>
      <w:r w:rsidRPr="00772490">
        <w:rPr>
          <w:rFonts w:hint="cs"/>
          <w:rtl/>
        </w:rPr>
        <w:t>שלכן</w:t>
      </w:r>
      <w:r w:rsidRPr="00772490">
        <w:rPr>
          <w:rtl/>
        </w:rPr>
        <w:t xml:space="preserve">) </w:t>
      </w:r>
      <w:r w:rsidRPr="00772490">
        <w:rPr>
          <w:rFonts w:hint="cs"/>
          <w:rtl/>
        </w:rPr>
        <w:t>קרובים</w:t>
      </w:r>
      <w:r w:rsidRPr="00772490">
        <w:rPr>
          <w:rtl/>
        </w:rPr>
        <w:t xml:space="preserve"> (</w:t>
      </w:r>
      <w:r w:rsidRPr="00772490">
        <w:rPr>
          <w:rFonts w:hint="cs"/>
          <w:rtl/>
        </w:rPr>
        <w:t>יותר</w:t>
      </w:r>
      <w:r w:rsidRPr="00772490">
        <w:rPr>
          <w:rtl/>
        </w:rPr>
        <w:t xml:space="preserve">) </w:t>
      </w:r>
      <w:r w:rsidRPr="00772490">
        <w:rPr>
          <w:rFonts w:hint="cs"/>
          <w:rtl/>
        </w:rPr>
        <w:t>לקבל</w:t>
      </w:r>
      <w:r w:rsidRPr="00772490">
        <w:rPr>
          <w:rtl/>
        </w:rPr>
        <w:t xml:space="preserve"> </w:t>
      </w:r>
      <w:r w:rsidRPr="00772490">
        <w:rPr>
          <w:rFonts w:hint="cs"/>
          <w:rtl/>
        </w:rPr>
        <w:t>באמונה</w:t>
      </w:r>
      <w:r w:rsidRPr="00772490">
        <w:rPr>
          <w:rtl/>
        </w:rPr>
        <w:t xml:space="preserve"> (</w:t>
      </w:r>
      <w:r w:rsidRPr="00772490">
        <w:rPr>
          <w:rFonts w:hint="cs"/>
          <w:rtl/>
        </w:rPr>
        <w:t>פשוטה</w:t>
      </w:r>
      <w:r w:rsidRPr="00772490">
        <w:rPr>
          <w:rtl/>
        </w:rPr>
        <w:t xml:space="preserve">) </w:t>
      </w:r>
      <w:r w:rsidRPr="00772490">
        <w:rPr>
          <w:rFonts w:hint="cs"/>
          <w:rtl/>
        </w:rPr>
        <w:t>ועושות</w:t>
      </w:r>
      <w:r w:rsidRPr="00772490">
        <w:rPr>
          <w:rtl/>
        </w:rPr>
        <w:t xml:space="preserve"> </w:t>
      </w:r>
      <w:r w:rsidRPr="00772490">
        <w:rPr>
          <w:rFonts w:hint="cs"/>
          <w:rtl/>
        </w:rPr>
        <w:t>בלי</w:t>
      </w:r>
      <w:r w:rsidRPr="00772490">
        <w:rPr>
          <w:rtl/>
        </w:rPr>
        <w:t xml:space="preserve"> </w:t>
      </w:r>
      <w:r w:rsidRPr="00772490">
        <w:rPr>
          <w:rFonts w:hint="cs"/>
          <w:rtl/>
        </w:rPr>
        <w:t>חקירה"</w:t>
      </w:r>
      <w:r w:rsidRPr="00772490">
        <w:rPr>
          <w:rtl/>
        </w:rPr>
        <w:t xml:space="preserve">, </w:t>
      </w:r>
      <w:r w:rsidRPr="00772490">
        <w:rPr>
          <w:rFonts w:hint="cs"/>
          <w:rtl/>
        </w:rPr>
        <w:t>הרי</w:t>
      </w:r>
      <w:r w:rsidRPr="00772490">
        <w:rPr>
          <w:rtl/>
        </w:rPr>
        <w:t xml:space="preserve"> </w:t>
      </w:r>
      <w:r w:rsidRPr="00772490">
        <w:rPr>
          <w:rFonts w:hint="cs"/>
          <w:rtl/>
        </w:rPr>
        <w:t>שורשי</w:t>
      </w:r>
      <w:r w:rsidRPr="00772490">
        <w:rPr>
          <w:rtl/>
        </w:rPr>
        <w:t xml:space="preserve"> </w:t>
      </w:r>
      <w:r w:rsidRPr="00772490">
        <w:rPr>
          <w:rFonts w:hint="cs"/>
          <w:rtl/>
        </w:rPr>
        <w:t>הענין</w:t>
      </w:r>
      <w:r w:rsidRPr="00772490">
        <w:rPr>
          <w:rtl/>
        </w:rPr>
        <w:t xml:space="preserve"> </w:t>
      </w:r>
      <w:r w:rsidRPr="00772490">
        <w:rPr>
          <w:rFonts w:hint="cs"/>
          <w:rtl/>
        </w:rPr>
        <w:t>הוא</w:t>
      </w:r>
      <w:r w:rsidRPr="00772490">
        <w:rPr>
          <w:rtl/>
        </w:rPr>
        <w:t xml:space="preserve"> </w:t>
      </w:r>
      <w:r w:rsidRPr="00772490">
        <w:rPr>
          <w:rFonts w:hint="cs"/>
          <w:rtl/>
        </w:rPr>
        <w:t>לפי</w:t>
      </w:r>
      <w:r w:rsidRPr="00772490">
        <w:rPr>
          <w:rtl/>
        </w:rPr>
        <w:t xml:space="preserve"> </w:t>
      </w:r>
      <w:r w:rsidRPr="00772490">
        <w:rPr>
          <w:rFonts w:hint="cs"/>
          <w:rtl/>
        </w:rPr>
        <w:t>שמאירה</w:t>
      </w:r>
      <w:r w:rsidRPr="00772490">
        <w:rPr>
          <w:rtl/>
        </w:rPr>
        <w:t xml:space="preserve"> </w:t>
      </w:r>
      <w:r w:rsidRPr="00772490">
        <w:rPr>
          <w:rFonts w:hint="cs"/>
          <w:rtl/>
        </w:rPr>
        <w:t>אצלם</w:t>
      </w:r>
      <w:r w:rsidRPr="00772490">
        <w:rPr>
          <w:rtl/>
        </w:rPr>
        <w:t xml:space="preserve"> </w:t>
      </w:r>
      <w:r w:rsidRPr="00772490">
        <w:rPr>
          <w:rFonts w:hint="cs"/>
          <w:rtl/>
        </w:rPr>
        <w:t>האמונה</w:t>
      </w:r>
      <w:r w:rsidRPr="00772490">
        <w:rPr>
          <w:rtl/>
        </w:rPr>
        <w:t xml:space="preserve"> </w:t>
      </w:r>
      <w:r w:rsidRPr="00772490">
        <w:rPr>
          <w:rFonts w:hint="cs"/>
          <w:rtl/>
        </w:rPr>
        <w:t>כפי</w:t>
      </w:r>
      <w:r w:rsidRPr="00772490">
        <w:rPr>
          <w:rtl/>
        </w:rPr>
        <w:t xml:space="preserve"> </w:t>
      </w:r>
      <w:r w:rsidRPr="00772490">
        <w:rPr>
          <w:rFonts w:hint="cs"/>
          <w:rtl/>
        </w:rPr>
        <w:t>שהוא</w:t>
      </w:r>
      <w:r w:rsidRPr="00772490">
        <w:rPr>
          <w:rtl/>
        </w:rPr>
        <w:t xml:space="preserve"> </w:t>
      </w:r>
      <w:r w:rsidRPr="00772490">
        <w:rPr>
          <w:rFonts w:hint="cs"/>
          <w:rtl/>
        </w:rPr>
        <w:t>מצד</w:t>
      </w:r>
      <w:r w:rsidRPr="00772490">
        <w:rPr>
          <w:rtl/>
        </w:rPr>
        <w:t xml:space="preserve"> </w:t>
      </w:r>
      <w:r w:rsidRPr="00772490">
        <w:rPr>
          <w:rFonts w:hint="cs"/>
          <w:rtl/>
        </w:rPr>
        <w:t>הקב</w:t>
      </w:r>
      <w:r w:rsidRPr="00772490">
        <w:rPr>
          <w:rtl/>
        </w:rPr>
        <w:t>"</w:t>
      </w:r>
      <w:r w:rsidRPr="00772490">
        <w:rPr>
          <w:rFonts w:hint="cs"/>
          <w:rtl/>
        </w:rPr>
        <w:t>ה</w:t>
      </w:r>
      <w:r w:rsidRPr="00772490">
        <w:rPr>
          <w:rtl/>
        </w:rPr>
        <w:t>.</w:t>
      </w:r>
      <w:r w:rsidRPr="00772490">
        <w:rPr>
          <w:rFonts w:hint="cs"/>
          <w:rtl/>
        </w:rPr>
        <w:t xml:space="preserve"> </w:t>
      </w:r>
    </w:p>
    <w:p w:rsidR="00772490" w:rsidRPr="00772490" w:rsidRDefault="00772490" w:rsidP="00057B9A">
      <w:pPr>
        <w:pStyle w:val="a3"/>
        <w:rPr>
          <w:rtl/>
        </w:rPr>
      </w:pPr>
      <w:r w:rsidRPr="00772490">
        <w:rPr>
          <w:rFonts w:hint="cs"/>
          <w:rtl/>
        </w:rPr>
        <w:t>ואולי</w:t>
      </w:r>
      <w:r w:rsidRPr="00772490">
        <w:rPr>
          <w:rtl/>
        </w:rPr>
        <w:t xml:space="preserve"> </w:t>
      </w:r>
      <w:r w:rsidRPr="00772490">
        <w:rPr>
          <w:rFonts w:hint="cs"/>
          <w:rtl/>
        </w:rPr>
        <w:t>י</w:t>
      </w:r>
      <w:r w:rsidRPr="00772490">
        <w:rPr>
          <w:rtl/>
        </w:rPr>
        <w:t>"</w:t>
      </w:r>
      <w:r w:rsidRPr="00772490">
        <w:rPr>
          <w:rFonts w:hint="cs"/>
          <w:rtl/>
        </w:rPr>
        <w:t>ל</w:t>
      </w:r>
      <w:r w:rsidRPr="00772490">
        <w:rPr>
          <w:rtl/>
        </w:rPr>
        <w:t xml:space="preserve"> </w:t>
      </w:r>
      <w:r w:rsidRPr="00772490">
        <w:rPr>
          <w:rFonts w:hint="cs"/>
          <w:rtl/>
        </w:rPr>
        <w:t>שמטעם</w:t>
      </w:r>
      <w:r w:rsidRPr="00772490">
        <w:rPr>
          <w:rtl/>
        </w:rPr>
        <w:t xml:space="preserve"> </w:t>
      </w:r>
      <w:r w:rsidRPr="00772490">
        <w:rPr>
          <w:rFonts w:hint="cs"/>
          <w:rtl/>
        </w:rPr>
        <w:t>זה</w:t>
      </w:r>
      <w:r w:rsidRPr="00772490">
        <w:rPr>
          <w:rtl/>
        </w:rPr>
        <w:t xml:space="preserve"> </w:t>
      </w:r>
      <w:r w:rsidRPr="00772490">
        <w:rPr>
          <w:rFonts w:hint="cs"/>
          <w:rtl/>
        </w:rPr>
        <w:t>חילוק</w:t>
      </w:r>
      <w:r w:rsidRPr="00772490">
        <w:rPr>
          <w:rtl/>
        </w:rPr>
        <w:t xml:space="preserve"> </w:t>
      </w:r>
      <w:r w:rsidRPr="00772490">
        <w:rPr>
          <w:rFonts w:hint="cs"/>
          <w:rtl/>
        </w:rPr>
        <w:t>בענין</w:t>
      </w:r>
      <w:r w:rsidRPr="00772490">
        <w:rPr>
          <w:rtl/>
        </w:rPr>
        <w:t xml:space="preserve"> </w:t>
      </w:r>
      <w:r w:rsidRPr="00772490">
        <w:rPr>
          <w:rFonts w:hint="cs"/>
          <w:rtl/>
        </w:rPr>
        <w:t>היחס</w:t>
      </w:r>
      <w:r w:rsidRPr="00772490">
        <w:rPr>
          <w:rtl/>
        </w:rPr>
        <w:t xml:space="preserve">, </w:t>
      </w:r>
      <w:r w:rsidRPr="00772490">
        <w:rPr>
          <w:rFonts w:hint="cs"/>
          <w:rtl/>
        </w:rPr>
        <w:t>שעצם</w:t>
      </w:r>
      <w:r w:rsidRPr="00772490">
        <w:rPr>
          <w:rtl/>
        </w:rPr>
        <w:t xml:space="preserve"> </w:t>
      </w:r>
      <w:r w:rsidRPr="00772490">
        <w:rPr>
          <w:rFonts w:hint="cs"/>
          <w:rtl/>
        </w:rPr>
        <w:t>וכללות</w:t>
      </w:r>
      <w:r w:rsidRPr="00772490">
        <w:rPr>
          <w:rtl/>
        </w:rPr>
        <w:t xml:space="preserve"> </w:t>
      </w:r>
      <w:r w:rsidRPr="00772490">
        <w:rPr>
          <w:rFonts w:hint="cs"/>
          <w:rtl/>
        </w:rPr>
        <w:t>ישראל</w:t>
      </w:r>
      <w:r w:rsidRPr="00772490">
        <w:rPr>
          <w:rtl/>
        </w:rPr>
        <w:t xml:space="preserve"> </w:t>
      </w:r>
      <w:r w:rsidRPr="00772490">
        <w:rPr>
          <w:rFonts w:hint="cs"/>
          <w:rtl/>
        </w:rPr>
        <w:t>תלוי</w:t>
      </w:r>
      <w:r w:rsidRPr="00772490">
        <w:rPr>
          <w:rtl/>
        </w:rPr>
        <w:t xml:space="preserve"> </w:t>
      </w:r>
      <w:r w:rsidRPr="00772490">
        <w:rPr>
          <w:rFonts w:hint="cs"/>
          <w:rtl/>
        </w:rPr>
        <w:t>דוקא</w:t>
      </w:r>
      <w:r w:rsidRPr="00772490">
        <w:rPr>
          <w:rtl/>
        </w:rPr>
        <w:t xml:space="preserve"> </w:t>
      </w:r>
      <w:r w:rsidRPr="00772490">
        <w:rPr>
          <w:rFonts w:hint="cs"/>
          <w:rtl/>
        </w:rPr>
        <w:t>בהאם</w:t>
      </w:r>
      <w:r w:rsidRPr="00772490">
        <w:rPr>
          <w:rtl/>
        </w:rPr>
        <w:t xml:space="preserve">, </w:t>
      </w:r>
      <w:r w:rsidRPr="00772490">
        <w:rPr>
          <w:rFonts w:hint="cs"/>
          <w:rtl/>
        </w:rPr>
        <w:t>שהנולד</w:t>
      </w:r>
      <w:r w:rsidRPr="00772490">
        <w:rPr>
          <w:rtl/>
        </w:rPr>
        <w:t xml:space="preserve"> </w:t>
      </w:r>
      <w:r w:rsidRPr="00772490">
        <w:rPr>
          <w:rFonts w:hint="cs"/>
          <w:rtl/>
        </w:rPr>
        <w:t>לאם</w:t>
      </w:r>
      <w:r w:rsidRPr="00772490">
        <w:rPr>
          <w:rtl/>
        </w:rPr>
        <w:t xml:space="preserve"> </w:t>
      </w:r>
      <w:r w:rsidRPr="00772490">
        <w:rPr>
          <w:rFonts w:hint="cs"/>
          <w:rtl/>
        </w:rPr>
        <w:t>ישראלית</w:t>
      </w:r>
      <w:r w:rsidRPr="00772490">
        <w:rPr>
          <w:rtl/>
        </w:rPr>
        <w:t xml:space="preserve"> </w:t>
      </w:r>
      <w:r w:rsidRPr="00772490">
        <w:rPr>
          <w:rFonts w:hint="cs"/>
          <w:rtl/>
        </w:rPr>
        <w:t>הוי</w:t>
      </w:r>
      <w:r w:rsidRPr="00772490">
        <w:rPr>
          <w:rtl/>
        </w:rPr>
        <w:t xml:space="preserve"> </w:t>
      </w:r>
      <w:r w:rsidRPr="00772490">
        <w:rPr>
          <w:rFonts w:hint="cs"/>
          <w:rtl/>
        </w:rPr>
        <w:t>ישראל</w:t>
      </w:r>
      <w:r w:rsidRPr="00772490">
        <w:rPr>
          <w:rtl/>
        </w:rPr>
        <w:t xml:space="preserve"> (</w:t>
      </w:r>
      <w:r w:rsidRPr="00772490">
        <w:rPr>
          <w:rFonts w:hint="cs"/>
          <w:rtl/>
        </w:rPr>
        <w:t>גם</w:t>
      </w:r>
      <w:r w:rsidRPr="00772490">
        <w:rPr>
          <w:rtl/>
        </w:rPr>
        <w:t xml:space="preserve"> </w:t>
      </w:r>
      <w:r w:rsidRPr="00772490">
        <w:rPr>
          <w:rFonts w:hint="cs"/>
          <w:rtl/>
        </w:rPr>
        <w:t>כשהאב</w:t>
      </w:r>
      <w:r w:rsidRPr="00772490">
        <w:rPr>
          <w:rtl/>
        </w:rPr>
        <w:t xml:space="preserve"> </w:t>
      </w:r>
      <w:r w:rsidRPr="00772490">
        <w:rPr>
          <w:rFonts w:hint="cs"/>
          <w:rtl/>
        </w:rPr>
        <w:t>אינו</w:t>
      </w:r>
      <w:r w:rsidRPr="00772490">
        <w:rPr>
          <w:rtl/>
        </w:rPr>
        <w:t xml:space="preserve"> </w:t>
      </w:r>
      <w:r w:rsidRPr="00772490">
        <w:rPr>
          <w:rFonts w:hint="cs"/>
          <w:rtl/>
        </w:rPr>
        <w:t>יהודי</w:t>
      </w:r>
      <w:r w:rsidRPr="00772490">
        <w:rPr>
          <w:rtl/>
        </w:rPr>
        <w:t xml:space="preserve">), </w:t>
      </w:r>
      <w:r w:rsidRPr="00772490">
        <w:rPr>
          <w:rFonts w:hint="cs"/>
          <w:rtl/>
        </w:rPr>
        <w:t>ורק</w:t>
      </w:r>
      <w:r w:rsidRPr="00772490">
        <w:rPr>
          <w:rtl/>
        </w:rPr>
        <w:t xml:space="preserve"> </w:t>
      </w:r>
      <w:r w:rsidRPr="00772490">
        <w:rPr>
          <w:rFonts w:hint="cs"/>
          <w:rtl/>
        </w:rPr>
        <w:t>הפרטים</w:t>
      </w:r>
      <w:r w:rsidRPr="00772490">
        <w:rPr>
          <w:rtl/>
        </w:rPr>
        <w:t xml:space="preserve"> </w:t>
      </w:r>
      <w:r w:rsidRPr="00772490">
        <w:rPr>
          <w:rFonts w:hint="cs"/>
          <w:rtl/>
        </w:rPr>
        <w:t>והחילוקים</w:t>
      </w:r>
      <w:r w:rsidRPr="00772490">
        <w:rPr>
          <w:rtl/>
        </w:rPr>
        <w:t xml:space="preserve"> </w:t>
      </w:r>
      <w:r w:rsidRPr="00772490">
        <w:rPr>
          <w:rFonts w:hint="cs"/>
          <w:rtl/>
        </w:rPr>
        <w:t>בבני</w:t>
      </w:r>
      <w:r w:rsidRPr="00772490">
        <w:rPr>
          <w:rtl/>
        </w:rPr>
        <w:t xml:space="preserve"> </w:t>
      </w:r>
      <w:r w:rsidRPr="00772490">
        <w:rPr>
          <w:rFonts w:hint="cs"/>
          <w:rtl/>
        </w:rPr>
        <w:t>ישראל</w:t>
      </w:r>
      <w:r w:rsidRPr="00772490">
        <w:rPr>
          <w:rtl/>
        </w:rPr>
        <w:t xml:space="preserve"> </w:t>
      </w:r>
      <w:r w:rsidRPr="00772490">
        <w:rPr>
          <w:rFonts w:hint="cs"/>
          <w:rtl/>
        </w:rPr>
        <w:t>גופא</w:t>
      </w:r>
      <w:r w:rsidRPr="00772490">
        <w:rPr>
          <w:rtl/>
        </w:rPr>
        <w:t xml:space="preserve">, </w:t>
      </w:r>
      <w:r w:rsidRPr="00772490">
        <w:rPr>
          <w:rFonts w:hint="cs"/>
          <w:rtl/>
        </w:rPr>
        <w:t>כהן</w:t>
      </w:r>
      <w:r w:rsidRPr="00772490">
        <w:rPr>
          <w:rtl/>
        </w:rPr>
        <w:t xml:space="preserve"> </w:t>
      </w:r>
      <w:r w:rsidRPr="00772490">
        <w:rPr>
          <w:rFonts w:hint="cs"/>
          <w:rtl/>
        </w:rPr>
        <w:t>לוי</w:t>
      </w:r>
      <w:r w:rsidRPr="00772490">
        <w:rPr>
          <w:rtl/>
        </w:rPr>
        <w:t xml:space="preserve"> </w:t>
      </w:r>
      <w:r w:rsidRPr="00772490">
        <w:rPr>
          <w:rFonts w:hint="cs"/>
          <w:rtl/>
        </w:rPr>
        <w:t>ישראל</w:t>
      </w:r>
      <w:r w:rsidRPr="00772490">
        <w:rPr>
          <w:rtl/>
        </w:rPr>
        <w:t xml:space="preserve">, </w:t>
      </w:r>
      <w:r w:rsidRPr="00772490">
        <w:rPr>
          <w:rFonts w:hint="cs"/>
          <w:rtl/>
        </w:rPr>
        <w:t>תלויים</w:t>
      </w:r>
      <w:r w:rsidRPr="00772490">
        <w:rPr>
          <w:rtl/>
        </w:rPr>
        <w:t xml:space="preserve"> </w:t>
      </w:r>
      <w:r w:rsidRPr="00772490">
        <w:rPr>
          <w:rFonts w:hint="cs"/>
          <w:rtl/>
        </w:rPr>
        <w:t>ב</w:t>
      </w:r>
      <w:r w:rsidRPr="00772490">
        <w:rPr>
          <w:rtl/>
        </w:rPr>
        <w:t>(</w:t>
      </w:r>
      <w:r w:rsidRPr="00772490">
        <w:rPr>
          <w:rFonts w:hint="cs"/>
          <w:rtl/>
        </w:rPr>
        <w:t>משפחת</w:t>
      </w:r>
      <w:r w:rsidRPr="00772490">
        <w:rPr>
          <w:rtl/>
        </w:rPr>
        <w:t xml:space="preserve">) </w:t>
      </w:r>
      <w:r w:rsidRPr="00772490">
        <w:rPr>
          <w:rFonts w:hint="cs"/>
          <w:rtl/>
        </w:rPr>
        <w:t>האב</w:t>
      </w:r>
      <w:r w:rsidRPr="00772490">
        <w:rPr>
          <w:rtl/>
        </w:rPr>
        <w:t>".</w:t>
      </w:r>
      <w:r w:rsidRPr="00772490">
        <w:rPr>
          <w:rFonts w:hint="cs"/>
          <w:rtl/>
        </w:rPr>
        <w:t xml:space="preserve"> עכ"ל.</w:t>
      </w:r>
    </w:p>
    <w:p w:rsidR="00772490" w:rsidRPr="00772490" w:rsidRDefault="00772490" w:rsidP="00057B9A">
      <w:pPr>
        <w:pStyle w:val="a3"/>
        <w:rPr>
          <w:rtl/>
        </w:rPr>
      </w:pPr>
      <w:r w:rsidRPr="00772490">
        <w:rPr>
          <w:rFonts w:hint="cs"/>
          <w:rtl/>
        </w:rPr>
        <w:t xml:space="preserve">[דברים אלו מכוונים עם מה שכתב המהר"ל מפראג </w:t>
      </w:r>
      <w:r w:rsidRPr="00772490">
        <w:rPr>
          <w:rtl/>
        </w:rPr>
        <w:t>(</w:t>
      </w:r>
      <w:r w:rsidRPr="00772490">
        <w:rPr>
          <w:rFonts w:hint="cs"/>
          <w:rtl/>
        </w:rPr>
        <w:t>דרשות</w:t>
      </w:r>
      <w:r w:rsidRPr="00772490">
        <w:rPr>
          <w:rtl/>
        </w:rPr>
        <w:t xml:space="preserve"> </w:t>
      </w:r>
      <w:r w:rsidRPr="00772490">
        <w:rPr>
          <w:rFonts w:hint="cs"/>
          <w:rtl/>
        </w:rPr>
        <w:t>המהר</w:t>
      </w:r>
      <w:r w:rsidRPr="00772490">
        <w:rPr>
          <w:rtl/>
        </w:rPr>
        <w:t>"</w:t>
      </w:r>
      <w:r w:rsidRPr="00772490">
        <w:rPr>
          <w:rFonts w:hint="cs"/>
          <w:rtl/>
        </w:rPr>
        <w:t>ל</w:t>
      </w:r>
      <w:r w:rsidRPr="00772490">
        <w:rPr>
          <w:rtl/>
        </w:rPr>
        <w:t xml:space="preserve"> </w:t>
      </w:r>
      <w:r w:rsidRPr="00772490">
        <w:rPr>
          <w:rFonts w:hint="cs"/>
          <w:rtl/>
        </w:rPr>
        <w:t>מפראג</w:t>
      </w:r>
      <w:r w:rsidRPr="00772490">
        <w:rPr>
          <w:rtl/>
        </w:rPr>
        <w:t xml:space="preserve">, </w:t>
      </w:r>
      <w:r w:rsidRPr="00772490">
        <w:rPr>
          <w:rFonts w:hint="cs"/>
          <w:rtl/>
        </w:rPr>
        <w:t>מהדורת</w:t>
      </w:r>
      <w:r w:rsidRPr="00772490">
        <w:rPr>
          <w:rtl/>
        </w:rPr>
        <w:t xml:space="preserve"> </w:t>
      </w:r>
      <w:r w:rsidRPr="00772490">
        <w:rPr>
          <w:rFonts w:hint="cs"/>
          <w:rtl/>
        </w:rPr>
        <w:t>פרדס,</w:t>
      </w:r>
      <w:r w:rsidRPr="00772490">
        <w:rPr>
          <w:rtl/>
        </w:rPr>
        <w:t xml:space="preserve"> </w:t>
      </w:r>
      <w:r w:rsidRPr="00772490">
        <w:rPr>
          <w:rFonts w:hint="cs"/>
          <w:rtl/>
        </w:rPr>
        <w:t>עמ</w:t>
      </w:r>
      <w:r w:rsidRPr="00772490">
        <w:rPr>
          <w:rtl/>
        </w:rPr>
        <w:t xml:space="preserve">' </w:t>
      </w:r>
      <w:r w:rsidRPr="00772490">
        <w:rPr>
          <w:rFonts w:hint="cs"/>
          <w:rtl/>
        </w:rPr>
        <w:t>צו</w:t>
      </w:r>
      <w:r w:rsidRPr="00772490">
        <w:rPr>
          <w:rtl/>
        </w:rPr>
        <w:t xml:space="preserve"> </w:t>
      </w:r>
      <w:r w:rsidRPr="00772490">
        <w:rPr>
          <w:rFonts w:hint="cs"/>
          <w:rtl/>
        </w:rPr>
        <w:t>ואילך</w:t>
      </w:r>
      <w:r w:rsidRPr="00772490">
        <w:rPr>
          <w:rtl/>
        </w:rPr>
        <w:t>)</w:t>
      </w:r>
      <w:r w:rsidRPr="00772490">
        <w:rPr>
          <w:rFonts w:hint="cs"/>
          <w:rtl/>
        </w:rPr>
        <w:t>: "ממה</w:t>
      </w:r>
      <w:r w:rsidRPr="00772490">
        <w:rPr>
          <w:rtl/>
        </w:rPr>
        <w:t xml:space="preserve"> </w:t>
      </w:r>
      <w:r w:rsidRPr="00772490">
        <w:rPr>
          <w:rFonts w:hint="cs"/>
          <w:rtl/>
        </w:rPr>
        <w:t>שאמר</w:t>
      </w:r>
      <w:r w:rsidRPr="00772490">
        <w:rPr>
          <w:rtl/>
        </w:rPr>
        <w:t xml:space="preserve"> </w:t>
      </w:r>
      <w:r w:rsidRPr="00772490">
        <w:rPr>
          <w:rFonts w:hint="cs"/>
          <w:rtl/>
        </w:rPr>
        <w:t>הכתוב</w:t>
      </w:r>
      <w:r w:rsidRPr="00772490">
        <w:rPr>
          <w:rtl/>
        </w:rPr>
        <w:t xml:space="preserve"> </w:t>
      </w:r>
      <w:r w:rsidRPr="00772490">
        <w:rPr>
          <w:rFonts w:hint="cs"/>
          <w:rtl/>
        </w:rPr>
        <w:t>שהביא</w:t>
      </w:r>
      <w:r w:rsidRPr="00772490">
        <w:rPr>
          <w:rtl/>
        </w:rPr>
        <w:t xml:space="preserve"> </w:t>
      </w:r>
      <w:r w:rsidRPr="00772490">
        <w:rPr>
          <w:rFonts w:hint="cs"/>
          <w:rtl/>
        </w:rPr>
        <w:t>נשים</w:t>
      </w:r>
      <w:r w:rsidRPr="00772490">
        <w:rPr>
          <w:rtl/>
        </w:rPr>
        <w:t xml:space="preserve"> </w:t>
      </w:r>
      <w:r w:rsidRPr="00772490">
        <w:rPr>
          <w:rFonts w:hint="cs"/>
          <w:rtl/>
        </w:rPr>
        <w:t>שאננות</w:t>
      </w:r>
      <w:r w:rsidRPr="00772490">
        <w:rPr>
          <w:rtl/>
        </w:rPr>
        <w:t xml:space="preserve">, </w:t>
      </w:r>
      <w:r w:rsidRPr="00772490">
        <w:rPr>
          <w:rFonts w:hint="cs"/>
          <w:rtl/>
        </w:rPr>
        <w:t>כי</w:t>
      </w:r>
      <w:r w:rsidRPr="00772490">
        <w:rPr>
          <w:rtl/>
        </w:rPr>
        <w:t xml:space="preserve"> </w:t>
      </w:r>
      <w:r w:rsidRPr="00772490">
        <w:rPr>
          <w:rFonts w:hint="cs"/>
          <w:rtl/>
        </w:rPr>
        <w:t>האיש</w:t>
      </w:r>
      <w:r w:rsidRPr="00772490">
        <w:rPr>
          <w:rtl/>
        </w:rPr>
        <w:t xml:space="preserve"> </w:t>
      </w:r>
      <w:r w:rsidRPr="00772490">
        <w:rPr>
          <w:rFonts w:hint="cs"/>
          <w:rtl/>
        </w:rPr>
        <w:t>במה</w:t>
      </w:r>
      <w:r w:rsidRPr="00772490">
        <w:rPr>
          <w:rtl/>
        </w:rPr>
        <w:t xml:space="preserve"> </w:t>
      </w:r>
      <w:r w:rsidRPr="00772490">
        <w:rPr>
          <w:rFonts w:hint="cs"/>
          <w:rtl/>
        </w:rPr>
        <w:t>שהוא</w:t>
      </w:r>
      <w:r w:rsidRPr="00772490">
        <w:rPr>
          <w:rtl/>
        </w:rPr>
        <w:t xml:space="preserve"> </w:t>
      </w:r>
      <w:r w:rsidRPr="00772490">
        <w:rPr>
          <w:rFonts w:hint="cs"/>
          <w:rtl/>
        </w:rPr>
        <w:t>גבר</w:t>
      </w:r>
      <w:r w:rsidRPr="00772490">
        <w:rPr>
          <w:rtl/>
        </w:rPr>
        <w:t xml:space="preserve"> </w:t>
      </w:r>
      <w:r w:rsidRPr="00772490">
        <w:rPr>
          <w:rFonts w:hint="cs"/>
          <w:rtl/>
        </w:rPr>
        <w:t>איננו</w:t>
      </w:r>
      <w:r w:rsidRPr="00772490">
        <w:rPr>
          <w:rtl/>
        </w:rPr>
        <w:t xml:space="preserve"> '</w:t>
      </w:r>
      <w:r w:rsidRPr="00772490">
        <w:rPr>
          <w:rFonts w:hint="cs"/>
          <w:rtl/>
        </w:rPr>
        <w:t>בעל</w:t>
      </w:r>
      <w:r w:rsidRPr="00772490">
        <w:rPr>
          <w:rtl/>
        </w:rPr>
        <w:t xml:space="preserve"> </w:t>
      </w:r>
      <w:r w:rsidRPr="00772490">
        <w:rPr>
          <w:rFonts w:hint="cs"/>
          <w:rtl/>
        </w:rPr>
        <w:t>שאנן</w:t>
      </w:r>
      <w:r w:rsidRPr="00772490">
        <w:rPr>
          <w:rtl/>
        </w:rPr>
        <w:t xml:space="preserve"> </w:t>
      </w:r>
      <w:r w:rsidRPr="00772490">
        <w:rPr>
          <w:rFonts w:hint="cs"/>
          <w:rtl/>
        </w:rPr>
        <w:t>והשקט</w:t>
      </w:r>
      <w:r w:rsidRPr="00772490">
        <w:rPr>
          <w:rtl/>
        </w:rPr>
        <w:t xml:space="preserve">', </w:t>
      </w:r>
      <w:r w:rsidRPr="00772490">
        <w:rPr>
          <w:rFonts w:hint="cs"/>
          <w:rtl/>
        </w:rPr>
        <w:t>מצד</w:t>
      </w:r>
      <w:r w:rsidRPr="00772490">
        <w:rPr>
          <w:rtl/>
        </w:rPr>
        <w:t xml:space="preserve"> </w:t>
      </w:r>
      <w:r w:rsidRPr="00772490">
        <w:rPr>
          <w:rFonts w:hint="cs"/>
          <w:rtl/>
        </w:rPr>
        <w:t>התגברותו</w:t>
      </w:r>
      <w:r w:rsidRPr="00772490">
        <w:rPr>
          <w:rtl/>
        </w:rPr>
        <w:t xml:space="preserve"> </w:t>
      </w:r>
      <w:r w:rsidRPr="00772490">
        <w:rPr>
          <w:rFonts w:hint="cs"/>
          <w:rtl/>
        </w:rPr>
        <w:t>והתפעלו</w:t>
      </w:r>
      <w:r w:rsidRPr="00772490">
        <w:rPr>
          <w:rtl/>
        </w:rPr>
        <w:t xml:space="preserve">, </w:t>
      </w:r>
      <w:r w:rsidRPr="00772490">
        <w:rPr>
          <w:rFonts w:hint="cs"/>
          <w:rtl/>
        </w:rPr>
        <w:t>בכן</w:t>
      </w:r>
      <w:r w:rsidRPr="00772490">
        <w:rPr>
          <w:rtl/>
        </w:rPr>
        <w:t xml:space="preserve"> </w:t>
      </w:r>
      <w:r w:rsidRPr="00772490">
        <w:rPr>
          <w:rFonts w:hint="cs"/>
          <w:rtl/>
        </w:rPr>
        <w:t>אינם</w:t>
      </w:r>
      <w:r w:rsidRPr="00772490">
        <w:rPr>
          <w:rtl/>
        </w:rPr>
        <w:t xml:space="preserve"> </w:t>
      </w:r>
      <w:r w:rsidRPr="00772490">
        <w:rPr>
          <w:rFonts w:hint="cs"/>
          <w:rtl/>
        </w:rPr>
        <w:t>מוכנים</w:t>
      </w:r>
      <w:r w:rsidRPr="00772490">
        <w:rPr>
          <w:rtl/>
        </w:rPr>
        <w:t xml:space="preserve"> </w:t>
      </w:r>
      <w:r w:rsidRPr="00772490">
        <w:rPr>
          <w:rFonts w:hint="cs"/>
          <w:rtl/>
        </w:rPr>
        <w:t>גם</w:t>
      </w:r>
      <w:r w:rsidRPr="00772490">
        <w:rPr>
          <w:rtl/>
        </w:rPr>
        <w:t xml:space="preserve"> </w:t>
      </w:r>
      <w:r w:rsidRPr="00772490">
        <w:rPr>
          <w:rFonts w:hint="cs"/>
          <w:rtl/>
        </w:rPr>
        <w:t>כן</w:t>
      </w:r>
      <w:r w:rsidRPr="00772490">
        <w:rPr>
          <w:rtl/>
        </w:rPr>
        <w:t xml:space="preserve"> </w:t>
      </w:r>
      <w:r w:rsidRPr="00772490">
        <w:rPr>
          <w:rFonts w:hint="cs"/>
          <w:rtl/>
        </w:rPr>
        <w:t>כל</w:t>
      </w:r>
      <w:r w:rsidRPr="00772490">
        <w:rPr>
          <w:rtl/>
        </w:rPr>
        <w:t xml:space="preserve"> </w:t>
      </w:r>
      <w:r w:rsidRPr="00772490">
        <w:rPr>
          <w:rFonts w:hint="cs"/>
          <w:rtl/>
        </w:rPr>
        <w:t>כך</w:t>
      </w:r>
      <w:r w:rsidRPr="00772490">
        <w:rPr>
          <w:rtl/>
        </w:rPr>
        <w:t xml:space="preserve"> </w:t>
      </w:r>
      <w:r w:rsidRPr="00772490">
        <w:rPr>
          <w:rFonts w:hint="cs"/>
          <w:rtl/>
        </w:rPr>
        <w:t>אל</w:t>
      </w:r>
      <w:r w:rsidRPr="00772490">
        <w:rPr>
          <w:rtl/>
        </w:rPr>
        <w:t xml:space="preserve"> </w:t>
      </w:r>
      <w:r w:rsidRPr="00772490">
        <w:rPr>
          <w:rFonts w:hint="cs"/>
          <w:rtl/>
        </w:rPr>
        <w:t>השאנן</w:t>
      </w:r>
      <w:r w:rsidRPr="00772490">
        <w:rPr>
          <w:rtl/>
        </w:rPr>
        <w:t xml:space="preserve"> </w:t>
      </w:r>
      <w:r w:rsidRPr="00772490">
        <w:rPr>
          <w:rFonts w:hint="cs"/>
          <w:rtl/>
        </w:rPr>
        <w:t>והמנוחה</w:t>
      </w:r>
      <w:r w:rsidRPr="00772490">
        <w:rPr>
          <w:rtl/>
        </w:rPr>
        <w:t xml:space="preserve"> </w:t>
      </w:r>
      <w:r w:rsidRPr="00772490">
        <w:rPr>
          <w:rFonts w:hint="cs"/>
          <w:rtl/>
        </w:rPr>
        <w:t>הוא</w:t>
      </w:r>
      <w:r w:rsidRPr="00772490">
        <w:rPr>
          <w:rtl/>
        </w:rPr>
        <w:t xml:space="preserve"> </w:t>
      </w:r>
      <w:r w:rsidRPr="00772490">
        <w:rPr>
          <w:rFonts w:hint="cs"/>
          <w:rtl/>
        </w:rPr>
        <w:t>העולם</w:t>
      </w:r>
      <w:r w:rsidRPr="00772490">
        <w:rPr>
          <w:rtl/>
        </w:rPr>
        <w:t xml:space="preserve"> </w:t>
      </w:r>
      <w:r w:rsidRPr="00772490">
        <w:rPr>
          <w:rFonts w:hint="cs"/>
          <w:rtl/>
        </w:rPr>
        <w:t>הבא</w:t>
      </w:r>
      <w:r w:rsidRPr="00772490">
        <w:rPr>
          <w:rtl/>
        </w:rPr>
        <w:t xml:space="preserve"> </w:t>
      </w:r>
      <w:r w:rsidRPr="00772490">
        <w:rPr>
          <w:rFonts w:hint="cs"/>
          <w:rtl/>
        </w:rPr>
        <w:t>שהוא</w:t>
      </w:r>
      <w:r w:rsidRPr="00772490">
        <w:rPr>
          <w:rtl/>
        </w:rPr>
        <w:t xml:space="preserve"> </w:t>
      </w:r>
      <w:r w:rsidRPr="00772490">
        <w:rPr>
          <w:rFonts w:hint="cs"/>
          <w:rtl/>
        </w:rPr>
        <w:t>המנוחה</w:t>
      </w:r>
      <w:r w:rsidRPr="00772490">
        <w:rPr>
          <w:rtl/>
        </w:rPr>
        <w:t xml:space="preserve"> </w:t>
      </w:r>
      <w:r w:rsidRPr="00772490">
        <w:rPr>
          <w:rFonts w:hint="cs"/>
          <w:rtl/>
        </w:rPr>
        <w:t>בעצמו,</w:t>
      </w:r>
      <w:r w:rsidRPr="00772490">
        <w:rPr>
          <w:rtl/>
        </w:rPr>
        <w:t xml:space="preserve"> </w:t>
      </w:r>
      <w:r w:rsidRPr="00772490">
        <w:rPr>
          <w:rFonts w:hint="cs"/>
          <w:rtl/>
        </w:rPr>
        <w:t>אבל</w:t>
      </w:r>
      <w:r w:rsidRPr="00772490">
        <w:rPr>
          <w:rtl/>
        </w:rPr>
        <w:t xml:space="preserve"> </w:t>
      </w:r>
      <w:r w:rsidRPr="00772490">
        <w:rPr>
          <w:rFonts w:hint="cs"/>
          <w:rtl/>
        </w:rPr>
        <w:t>הנשים</w:t>
      </w:r>
      <w:r w:rsidRPr="00772490">
        <w:rPr>
          <w:rtl/>
        </w:rPr>
        <w:t xml:space="preserve"> </w:t>
      </w:r>
      <w:r w:rsidRPr="00772490">
        <w:rPr>
          <w:rFonts w:hint="cs"/>
          <w:rtl/>
        </w:rPr>
        <w:t>ראויים</w:t>
      </w:r>
      <w:r w:rsidRPr="00772490">
        <w:rPr>
          <w:rtl/>
        </w:rPr>
        <w:t xml:space="preserve"> </w:t>
      </w:r>
      <w:r w:rsidRPr="00772490">
        <w:rPr>
          <w:rFonts w:hint="cs"/>
          <w:rtl/>
        </w:rPr>
        <w:t>ומוכנים</w:t>
      </w:r>
      <w:r w:rsidRPr="00772490">
        <w:rPr>
          <w:rtl/>
        </w:rPr>
        <w:t xml:space="preserve"> </w:t>
      </w:r>
      <w:r w:rsidRPr="00772490">
        <w:rPr>
          <w:rFonts w:hint="cs"/>
          <w:rtl/>
        </w:rPr>
        <w:t>לה</w:t>
      </w:r>
      <w:r w:rsidRPr="00772490">
        <w:rPr>
          <w:rtl/>
        </w:rPr>
        <w:t xml:space="preserve"> </w:t>
      </w:r>
      <w:r w:rsidRPr="00772490">
        <w:rPr>
          <w:rFonts w:hint="cs"/>
          <w:rtl/>
        </w:rPr>
        <w:t>מצד</w:t>
      </w:r>
      <w:r w:rsidRPr="00772490">
        <w:rPr>
          <w:rtl/>
        </w:rPr>
        <w:t xml:space="preserve"> </w:t>
      </w:r>
      <w:r w:rsidRPr="00772490">
        <w:rPr>
          <w:rFonts w:hint="cs"/>
          <w:rtl/>
        </w:rPr>
        <w:t>עצמם</w:t>
      </w:r>
      <w:r w:rsidRPr="00772490">
        <w:rPr>
          <w:rtl/>
        </w:rPr>
        <w:t xml:space="preserve">, </w:t>
      </w:r>
      <w:r w:rsidRPr="00772490">
        <w:rPr>
          <w:rFonts w:hint="cs"/>
          <w:rtl/>
        </w:rPr>
        <w:t>שאינם</w:t>
      </w:r>
      <w:r w:rsidRPr="00772490">
        <w:rPr>
          <w:rtl/>
        </w:rPr>
        <w:t xml:space="preserve"> </w:t>
      </w:r>
      <w:r w:rsidRPr="00772490">
        <w:rPr>
          <w:rFonts w:hint="cs"/>
          <w:rtl/>
        </w:rPr>
        <w:t>בני</w:t>
      </w:r>
      <w:r w:rsidRPr="00772490">
        <w:rPr>
          <w:rtl/>
        </w:rPr>
        <w:t xml:space="preserve"> </w:t>
      </w:r>
      <w:r w:rsidRPr="00772490">
        <w:rPr>
          <w:rFonts w:hint="cs"/>
          <w:rtl/>
        </w:rPr>
        <w:t>פעולה</w:t>
      </w:r>
      <w:r w:rsidRPr="00772490">
        <w:rPr>
          <w:rtl/>
        </w:rPr>
        <w:t xml:space="preserve"> </w:t>
      </w:r>
      <w:r w:rsidRPr="00772490">
        <w:rPr>
          <w:rFonts w:hint="cs"/>
          <w:rtl/>
        </w:rPr>
        <w:t>והתעוררות</w:t>
      </w:r>
      <w:r w:rsidRPr="00772490">
        <w:rPr>
          <w:rtl/>
        </w:rPr>
        <w:t xml:space="preserve"> </w:t>
      </w:r>
      <w:r w:rsidRPr="00772490">
        <w:rPr>
          <w:rFonts w:hint="cs"/>
          <w:rtl/>
        </w:rPr>
        <w:t>מצד</w:t>
      </w:r>
      <w:r w:rsidRPr="00772490">
        <w:rPr>
          <w:rtl/>
        </w:rPr>
        <w:t xml:space="preserve"> </w:t>
      </w:r>
      <w:r w:rsidRPr="00772490">
        <w:rPr>
          <w:rFonts w:hint="cs"/>
          <w:rtl/>
        </w:rPr>
        <w:t>עצם</w:t>
      </w:r>
      <w:r w:rsidRPr="00772490">
        <w:rPr>
          <w:rtl/>
        </w:rPr>
        <w:t xml:space="preserve"> </w:t>
      </w:r>
      <w:r w:rsidRPr="00772490">
        <w:rPr>
          <w:rFonts w:hint="cs"/>
          <w:rtl/>
        </w:rPr>
        <w:t>בריאתן</w:t>
      </w:r>
      <w:r w:rsidRPr="00772490">
        <w:rPr>
          <w:rtl/>
        </w:rPr>
        <w:t xml:space="preserve">. </w:t>
      </w:r>
      <w:r w:rsidRPr="00772490">
        <w:rPr>
          <w:rFonts w:hint="cs"/>
          <w:rtl/>
        </w:rPr>
        <w:t>לפיכך</w:t>
      </w:r>
      <w:r w:rsidRPr="00772490">
        <w:rPr>
          <w:rtl/>
        </w:rPr>
        <w:t xml:space="preserve"> </w:t>
      </w:r>
      <w:r w:rsidRPr="00772490">
        <w:rPr>
          <w:rFonts w:hint="cs"/>
          <w:rtl/>
        </w:rPr>
        <w:t>גדולה</w:t>
      </w:r>
      <w:r w:rsidRPr="00772490">
        <w:rPr>
          <w:rtl/>
        </w:rPr>
        <w:t xml:space="preserve"> </w:t>
      </w:r>
      <w:r w:rsidRPr="00772490">
        <w:rPr>
          <w:rFonts w:hint="cs"/>
          <w:rtl/>
        </w:rPr>
        <w:t>ההבטחה</w:t>
      </w:r>
      <w:r w:rsidRPr="00772490">
        <w:rPr>
          <w:rtl/>
        </w:rPr>
        <w:t xml:space="preserve"> </w:t>
      </w:r>
      <w:r w:rsidRPr="00772490">
        <w:rPr>
          <w:rFonts w:hint="cs"/>
          <w:rtl/>
        </w:rPr>
        <w:t>שהבטיחן</w:t>
      </w:r>
      <w:r w:rsidRPr="00772490">
        <w:rPr>
          <w:rtl/>
        </w:rPr>
        <w:t xml:space="preserve"> </w:t>
      </w:r>
      <w:r w:rsidRPr="00772490">
        <w:rPr>
          <w:rFonts w:hint="cs"/>
          <w:rtl/>
        </w:rPr>
        <w:t>הקב"ה</w:t>
      </w:r>
      <w:r w:rsidRPr="00772490">
        <w:rPr>
          <w:rtl/>
        </w:rPr>
        <w:t xml:space="preserve"> </w:t>
      </w:r>
      <w:r w:rsidRPr="00772490">
        <w:rPr>
          <w:rFonts w:hint="cs"/>
          <w:rtl/>
        </w:rPr>
        <w:t>יותר</w:t>
      </w:r>
      <w:r w:rsidRPr="00772490">
        <w:rPr>
          <w:rtl/>
        </w:rPr>
        <w:t xml:space="preserve"> </w:t>
      </w:r>
      <w:r w:rsidRPr="00772490">
        <w:rPr>
          <w:rFonts w:hint="cs"/>
          <w:rtl/>
        </w:rPr>
        <w:t>מן</w:t>
      </w:r>
      <w:r w:rsidRPr="00772490">
        <w:rPr>
          <w:rtl/>
        </w:rPr>
        <w:t xml:space="preserve"> </w:t>
      </w:r>
      <w:r w:rsidRPr="00772490">
        <w:rPr>
          <w:rFonts w:hint="cs"/>
          <w:rtl/>
        </w:rPr>
        <w:t>האנשים</w:t>
      </w:r>
      <w:r w:rsidRPr="00772490">
        <w:rPr>
          <w:rtl/>
        </w:rPr>
        <w:t xml:space="preserve">, </w:t>
      </w:r>
      <w:r w:rsidRPr="00772490">
        <w:rPr>
          <w:rFonts w:hint="cs"/>
          <w:rtl/>
        </w:rPr>
        <w:t>מצד</w:t>
      </w:r>
      <w:r w:rsidRPr="00772490">
        <w:rPr>
          <w:rtl/>
        </w:rPr>
        <w:t xml:space="preserve"> </w:t>
      </w:r>
      <w:r w:rsidRPr="00772490">
        <w:rPr>
          <w:rFonts w:hint="cs"/>
          <w:rtl/>
        </w:rPr>
        <w:t>השאנן</w:t>
      </w:r>
      <w:r w:rsidRPr="00772490">
        <w:rPr>
          <w:rtl/>
        </w:rPr>
        <w:t xml:space="preserve"> </w:t>
      </w:r>
      <w:r w:rsidRPr="00772490">
        <w:rPr>
          <w:rFonts w:hint="cs"/>
          <w:rtl/>
        </w:rPr>
        <w:t>ושלוה</w:t>
      </w:r>
      <w:r w:rsidRPr="00772490">
        <w:rPr>
          <w:rtl/>
        </w:rPr>
        <w:t xml:space="preserve"> </w:t>
      </w:r>
      <w:r w:rsidRPr="00772490">
        <w:rPr>
          <w:rFonts w:hint="cs"/>
          <w:rtl/>
        </w:rPr>
        <w:t>אשר</w:t>
      </w:r>
      <w:r w:rsidRPr="00772490">
        <w:rPr>
          <w:rtl/>
        </w:rPr>
        <w:t xml:space="preserve"> </w:t>
      </w:r>
      <w:r w:rsidRPr="00772490">
        <w:rPr>
          <w:rFonts w:hint="cs"/>
          <w:rtl/>
        </w:rPr>
        <w:t>המה</w:t>
      </w:r>
      <w:r w:rsidRPr="00772490">
        <w:rPr>
          <w:rtl/>
        </w:rPr>
        <w:t xml:space="preserve"> </w:t>
      </w:r>
      <w:r w:rsidRPr="00772490">
        <w:rPr>
          <w:rFonts w:hint="cs"/>
          <w:rtl/>
        </w:rPr>
        <w:t>מוכנים</w:t>
      </w:r>
      <w:r w:rsidRPr="00772490">
        <w:rPr>
          <w:rtl/>
        </w:rPr>
        <w:t xml:space="preserve"> </w:t>
      </w:r>
      <w:r w:rsidRPr="00772490">
        <w:rPr>
          <w:rFonts w:hint="cs"/>
          <w:rtl/>
        </w:rPr>
        <w:t>לו</w:t>
      </w:r>
      <w:r w:rsidRPr="00772490">
        <w:rPr>
          <w:rtl/>
        </w:rPr>
        <w:t xml:space="preserve">, </w:t>
      </w:r>
      <w:r w:rsidRPr="00772490">
        <w:rPr>
          <w:rFonts w:hint="cs"/>
          <w:rtl/>
        </w:rPr>
        <w:t>כי</w:t>
      </w:r>
      <w:r w:rsidRPr="00772490">
        <w:rPr>
          <w:rtl/>
        </w:rPr>
        <w:t xml:space="preserve"> </w:t>
      </w:r>
      <w:r w:rsidRPr="00772490">
        <w:rPr>
          <w:rFonts w:hint="cs"/>
          <w:rtl/>
        </w:rPr>
        <w:t>זהו</w:t>
      </w:r>
      <w:r w:rsidRPr="00772490">
        <w:rPr>
          <w:rtl/>
        </w:rPr>
        <w:t xml:space="preserve"> </w:t>
      </w:r>
      <w:r w:rsidRPr="00772490">
        <w:rPr>
          <w:rFonts w:hint="cs"/>
          <w:rtl/>
        </w:rPr>
        <w:t>חלק</w:t>
      </w:r>
      <w:r w:rsidRPr="00772490">
        <w:rPr>
          <w:rtl/>
        </w:rPr>
        <w:t xml:space="preserve"> </w:t>
      </w:r>
      <w:r w:rsidRPr="00772490">
        <w:rPr>
          <w:rFonts w:hint="cs"/>
          <w:rtl/>
        </w:rPr>
        <w:t>הנשים</w:t>
      </w:r>
      <w:r w:rsidRPr="00772490">
        <w:rPr>
          <w:rtl/>
        </w:rPr>
        <w:t xml:space="preserve"> </w:t>
      </w:r>
      <w:r w:rsidRPr="00772490">
        <w:rPr>
          <w:rFonts w:hint="cs"/>
          <w:rtl/>
        </w:rPr>
        <w:t>וראויות</w:t>
      </w:r>
      <w:r w:rsidRPr="00772490">
        <w:rPr>
          <w:rtl/>
        </w:rPr>
        <w:t xml:space="preserve"> </w:t>
      </w:r>
      <w:r w:rsidRPr="00772490">
        <w:rPr>
          <w:rFonts w:hint="cs"/>
          <w:rtl/>
        </w:rPr>
        <w:t>לזה</w:t>
      </w:r>
      <w:r w:rsidRPr="00772490">
        <w:rPr>
          <w:rtl/>
        </w:rPr>
        <w:t xml:space="preserve"> </w:t>
      </w:r>
      <w:r w:rsidRPr="00772490">
        <w:rPr>
          <w:rFonts w:hint="cs"/>
          <w:rtl/>
        </w:rPr>
        <w:t>ביותר</w:t>
      </w:r>
      <w:r w:rsidRPr="00772490">
        <w:rPr>
          <w:rtl/>
        </w:rPr>
        <w:t xml:space="preserve">. </w:t>
      </w:r>
      <w:r w:rsidRPr="00772490">
        <w:rPr>
          <w:rFonts w:hint="cs"/>
          <w:rtl/>
        </w:rPr>
        <w:t>ובמעט</w:t>
      </w:r>
      <w:r w:rsidRPr="00772490">
        <w:rPr>
          <w:rtl/>
        </w:rPr>
        <w:t xml:space="preserve"> </w:t>
      </w:r>
      <w:r w:rsidRPr="00772490">
        <w:rPr>
          <w:rFonts w:hint="cs"/>
          <w:rtl/>
        </w:rPr>
        <w:t>הסיוע</w:t>
      </w:r>
      <w:r w:rsidRPr="00772490">
        <w:rPr>
          <w:rtl/>
        </w:rPr>
        <w:t xml:space="preserve"> </w:t>
      </w:r>
      <w:r w:rsidRPr="00772490">
        <w:rPr>
          <w:rFonts w:hint="cs"/>
          <w:rtl/>
        </w:rPr>
        <w:t>שמסייעים</w:t>
      </w:r>
      <w:r w:rsidRPr="00772490">
        <w:rPr>
          <w:rtl/>
        </w:rPr>
        <w:t xml:space="preserve"> </w:t>
      </w:r>
      <w:r w:rsidRPr="00772490">
        <w:rPr>
          <w:rFonts w:hint="cs"/>
          <w:rtl/>
        </w:rPr>
        <w:t>לתורה</w:t>
      </w:r>
      <w:r w:rsidRPr="00772490">
        <w:rPr>
          <w:rtl/>
        </w:rPr>
        <w:t xml:space="preserve"> </w:t>
      </w:r>
      <w:r w:rsidRPr="00772490">
        <w:rPr>
          <w:rFonts w:hint="cs"/>
          <w:rtl/>
        </w:rPr>
        <w:t>שכרם</w:t>
      </w:r>
      <w:r w:rsidRPr="00772490">
        <w:rPr>
          <w:rtl/>
        </w:rPr>
        <w:t xml:space="preserve"> </w:t>
      </w:r>
      <w:r w:rsidRPr="00772490">
        <w:rPr>
          <w:rFonts w:hint="cs"/>
          <w:rtl/>
        </w:rPr>
        <w:t>גדול</w:t>
      </w:r>
      <w:r w:rsidRPr="00772490">
        <w:rPr>
          <w:rtl/>
        </w:rPr>
        <w:t xml:space="preserve"> </w:t>
      </w:r>
      <w:r w:rsidRPr="00772490">
        <w:rPr>
          <w:rFonts w:hint="cs"/>
          <w:rtl/>
        </w:rPr>
        <w:t>מאד</w:t>
      </w:r>
      <w:r w:rsidRPr="00772490">
        <w:rPr>
          <w:rtl/>
        </w:rPr>
        <w:t xml:space="preserve">, </w:t>
      </w:r>
      <w:r w:rsidRPr="00772490">
        <w:rPr>
          <w:rFonts w:hint="cs"/>
          <w:rtl/>
        </w:rPr>
        <w:t>כאשר</w:t>
      </w:r>
      <w:r w:rsidRPr="00772490">
        <w:rPr>
          <w:rtl/>
        </w:rPr>
        <w:t xml:space="preserve"> </w:t>
      </w:r>
      <w:r w:rsidRPr="00772490">
        <w:rPr>
          <w:rFonts w:hint="cs"/>
          <w:rtl/>
        </w:rPr>
        <w:t>כבר</w:t>
      </w:r>
      <w:r w:rsidRPr="00772490">
        <w:rPr>
          <w:rtl/>
        </w:rPr>
        <w:t xml:space="preserve"> </w:t>
      </w:r>
      <w:r w:rsidRPr="00772490">
        <w:rPr>
          <w:rFonts w:hint="cs"/>
          <w:rtl/>
        </w:rPr>
        <w:t>הם</w:t>
      </w:r>
      <w:r w:rsidRPr="00772490">
        <w:rPr>
          <w:rtl/>
        </w:rPr>
        <w:t xml:space="preserve"> </w:t>
      </w:r>
      <w:r w:rsidRPr="00772490">
        <w:rPr>
          <w:rFonts w:hint="cs"/>
          <w:rtl/>
        </w:rPr>
        <w:t>מוכנים</w:t>
      </w:r>
      <w:r w:rsidRPr="00772490">
        <w:rPr>
          <w:rtl/>
        </w:rPr>
        <w:t xml:space="preserve"> </w:t>
      </w:r>
      <w:r w:rsidRPr="00772490">
        <w:rPr>
          <w:rFonts w:hint="cs"/>
          <w:rtl/>
        </w:rPr>
        <w:t>אל</w:t>
      </w:r>
      <w:r w:rsidRPr="00772490">
        <w:rPr>
          <w:rtl/>
        </w:rPr>
        <w:t xml:space="preserve"> </w:t>
      </w:r>
      <w:r w:rsidRPr="00772490">
        <w:rPr>
          <w:rFonts w:hint="cs"/>
          <w:rtl/>
        </w:rPr>
        <w:t>השאנן</w:t>
      </w:r>
      <w:r w:rsidRPr="00772490">
        <w:rPr>
          <w:rtl/>
        </w:rPr>
        <w:t>"</w:t>
      </w:r>
      <w:r w:rsidRPr="00772490">
        <w:rPr>
          <w:rFonts w:hint="cs"/>
          <w:rtl/>
        </w:rPr>
        <w:t>.]</w:t>
      </w:r>
    </w:p>
    <w:p w:rsidR="00772490" w:rsidRPr="00772490" w:rsidRDefault="00772490" w:rsidP="00057B9A">
      <w:pPr>
        <w:pStyle w:val="a3"/>
        <w:rPr>
          <w:rtl/>
        </w:rPr>
      </w:pPr>
      <w:r w:rsidRPr="00772490">
        <w:rPr>
          <w:rFonts w:hint="cs"/>
          <w:rtl/>
        </w:rPr>
        <w:t>ה. במקום אחר (לקוטי שיחות ח</w:t>
      </w:r>
      <w:r w:rsidRPr="00772490">
        <w:rPr>
          <w:rtl/>
        </w:rPr>
        <w:t>"</w:t>
      </w:r>
      <w:r w:rsidRPr="00772490">
        <w:rPr>
          <w:rFonts w:hint="cs"/>
          <w:rtl/>
        </w:rPr>
        <w:t>ל,</w:t>
      </w:r>
      <w:r w:rsidRPr="00772490">
        <w:rPr>
          <w:rtl/>
        </w:rPr>
        <w:t xml:space="preserve"> </w:t>
      </w:r>
      <w:r w:rsidRPr="00772490">
        <w:rPr>
          <w:rFonts w:hint="cs"/>
          <w:rtl/>
        </w:rPr>
        <w:t>ויחי</w:t>
      </w:r>
      <w:r w:rsidRPr="00772490">
        <w:rPr>
          <w:rtl/>
        </w:rPr>
        <w:t xml:space="preserve"> </w:t>
      </w:r>
      <w:r w:rsidRPr="00772490">
        <w:rPr>
          <w:rFonts w:hint="cs"/>
          <w:rtl/>
        </w:rPr>
        <w:t>א,</w:t>
      </w:r>
      <w:r w:rsidRPr="00772490">
        <w:rPr>
          <w:rtl/>
        </w:rPr>
        <w:t xml:space="preserve"> </w:t>
      </w:r>
      <w:r w:rsidRPr="00772490">
        <w:rPr>
          <w:rFonts w:hint="cs"/>
          <w:rtl/>
        </w:rPr>
        <w:t>אות</w:t>
      </w:r>
      <w:r w:rsidRPr="00772490">
        <w:rPr>
          <w:rtl/>
        </w:rPr>
        <w:t xml:space="preserve"> </w:t>
      </w:r>
      <w:r w:rsidRPr="00772490">
        <w:rPr>
          <w:rFonts w:hint="cs"/>
          <w:rtl/>
        </w:rPr>
        <w:t>ד) הרחיב וביאר רבינו עוד גם בטעם שהיחס בין השבטים נקבע לפי האב, וז"ל</w:t>
      </w:r>
      <w:r w:rsidRPr="00772490">
        <w:rPr>
          <w:rtl/>
        </w:rPr>
        <w:t>: "</w:t>
      </w:r>
      <w:r w:rsidRPr="00772490">
        <w:rPr>
          <w:rFonts w:hint="cs"/>
          <w:rtl/>
        </w:rPr>
        <w:t>אף</w:t>
      </w:r>
      <w:r w:rsidRPr="00772490">
        <w:rPr>
          <w:rtl/>
        </w:rPr>
        <w:t xml:space="preserve"> </w:t>
      </w:r>
      <w:r w:rsidRPr="00772490">
        <w:rPr>
          <w:rFonts w:hint="cs"/>
          <w:rtl/>
        </w:rPr>
        <w:t>שהכלל</w:t>
      </w:r>
      <w:r w:rsidRPr="00772490">
        <w:rPr>
          <w:rtl/>
        </w:rPr>
        <w:t xml:space="preserve"> </w:t>
      </w:r>
      <w:r w:rsidRPr="00772490">
        <w:rPr>
          <w:rFonts w:hint="cs"/>
          <w:rtl/>
        </w:rPr>
        <w:t>"אני</w:t>
      </w:r>
      <w:r w:rsidRPr="00772490">
        <w:rPr>
          <w:rtl/>
        </w:rPr>
        <w:t xml:space="preserve"> </w:t>
      </w:r>
      <w:r w:rsidRPr="00772490">
        <w:rPr>
          <w:rFonts w:hint="cs"/>
          <w:rtl/>
        </w:rPr>
        <w:t>נבראתי</w:t>
      </w:r>
      <w:r w:rsidRPr="00772490">
        <w:rPr>
          <w:rtl/>
        </w:rPr>
        <w:t xml:space="preserve"> </w:t>
      </w:r>
      <w:r w:rsidRPr="00772490">
        <w:rPr>
          <w:rFonts w:hint="cs"/>
          <w:rtl/>
        </w:rPr>
        <w:t>לשמש</w:t>
      </w:r>
      <w:r w:rsidRPr="00772490">
        <w:rPr>
          <w:rtl/>
        </w:rPr>
        <w:t xml:space="preserve"> </w:t>
      </w:r>
      <w:r w:rsidRPr="00772490">
        <w:rPr>
          <w:rFonts w:hint="cs"/>
          <w:rtl/>
        </w:rPr>
        <w:t>את</w:t>
      </w:r>
      <w:r w:rsidRPr="00772490">
        <w:rPr>
          <w:rtl/>
        </w:rPr>
        <w:t xml:space="preserve"> </w:t>
      </w:r>
      <w:r w:rsidRPr="00772490">
        <w:rPr>
          <w:rFonts w:hint="cs"/>
          <w:rtl/>
        </w:rPr>
        <w:t>קוני"</w:t>
      </w:r>
      <w:r w:rsidRPr="00772490">
        <w:rPr>
          <w:rtl/>
        </w:rPr>
        <w:t xml:space="preserve"> </w:t>
      </w:r>
      <w:r w:rsidRPr="00772490">
        <w:rPr>
          <w:rFonts w:hint="cs"/>
          <w:rtl/>
        </w:rPr>
        <w:t>חל</w:t>
      </w:r>
      <w:r w:rsidRPr="00772490">
        <w:rPr>
          <w:rtl/>
        </w:rPr>
        <w:t xml:space="preserve"> </w:t>
      </w:r>
      <w:r w:rsidRPr="00772490">
        <w:rPr>
          <w:rFonts w:hint="cs"/>
          <w:rtl/>
        </w:rPr>
        <w:t>על</w:t>
      </w:r>
      <w:r w:rsidRPr="00772490">
        <w:rPr>
          <w:rtl/>
        </w:rPr>
        <w:t xml:space="preserve"> </w:t>
      </w:r>
      <w:r w:rsidRPr="00772490">
        <w:rPr>
          <w:rFonts w:hint="cs"/>
          <w:rtl/>
        </w:rPr>
        <w:t>אנשים</w:t>
      </w:r>
      <w:r w:rsidRPr="00772490">
        <w:rPr>
          <w:rtl/>
        </w:rPr>
        <w:t xml:space="preserve"> </w:t>
      </w:r>
      <w:r w:rsidRPr="00772490">
        <w:rPr>
          <w:rFonts w:hint="cs"/>
          <w:rtl/>
        </w:rPr>
        <w:t>ונשים</w:t>
      </w:r>
      <w:r w:rsidRPr="00772490">
        <w:rPr>
          <w:rtl/>
        </w:rPr>
        <w:t xml:space="preserve"> </w:t>
      </w:r>
      <w:r w:rsidRPr="00772490">
        <w:rPr>
          <w:rFonts w:hint="cs"/>
          <w:rtl/>
        </w:rPr>
        <w:t>בשוה</w:t>
      </w:r>
      <w:r w:rsidRPr="00772490">
        <w:rPr>
          <w:rtl/>
        </w:rPr>
        <w:t xml:space="preserve">, </w:t>
      </w:r>
      <w:r w:rsidRPr="00772490">
        <w:rPr>
          <w:rFonts w:hint="cs"/>
          <w:rtl/>
        </w:rPr>
        <w:t>מ</w:t>
      </w:r>
      <w:r w:rsidRPr="00772490">
        <w:rPr>
          <w:rtl/>
        </w:rPr>
        <w:t>"</w:t>
      </w:r>
      <w:r w:rsidRPr="00772490">
        <w:rPr>
          <w:rFonts w:hint="cs"/>
          <w:rtl/>
        </w:rPr>
        <w:t>מ</w:t>
      </w:r>
      <w:r w:rsidRPr="00772490">
        <w:rPr>
          <w:rtl/>
        </w:rPr>
        <w:t xml:space="preserve"> </w:t>
      </w:r>
      <w:r w:rsidRPr="00772490">
        <w:rPr>
          <w:rFonts w:hint="cs"/>
          <w:rtl/>
        </w:rPr>
        <w:t>קיים</w:t>
      </w:r>
      <w:r w:rsidRPr="00772490">
        <w:rPr>
          <w:rtl/>
        </w:rPr>
        <w:t xml:space="preserve"> </w:t>
      </w:r>
      <w:r w:rsidRPr="00772490">
        <w:rPr>
          <w:rFonts w:hint="cs"/>
          <w:rtl/>
        </w:rPr>
        <w:t>הבדל</w:t>
      </w:r>
      <w:r w:rsidRPr="00772490">
        <w:rPr>
          <w:rtl/>
        </w:rPr>
        <w:t xml:space="preserve"> </w:t>
      </w:r>
      <w:r w:rsidRPr="00772490">
        <w:rPr>
          <w:rFonts w:hint="cs"/>
          <w:rtl/>
        </w:rPr>
        <w:t>בין</w:t>
      </w:r>
      <w:r w:rsidRPr="00772490">
        <w:rPr>
          <w:rtl/>
        </w:rPr>
        <w:t xml:space="preserve"> </w:t>
      </w:r>
      <w:r w:rsidRPr="00772490">
        <w:rPr>
          <w:rFonts w:hint="cs"/>
          <w:rtl/>
        </w:rPr>
        <w:t>האיש</w:t>
      </w:r>
      <w:r w:rsidRPr="00772490">
        <w:rPr>
          <w:rtl/>
        </w:rPr>
        <w:t xml:space="preserve"> </w:t>
      </w:r>
      <w:r w:rsidRPr="00772490">
        <w:rPr>
          <w:rFonts w:hint="cs"/>
          <w:rtl/>
        </w:rPr>
        <w:t>והאשה</w:t>
      </w:r>
      <w:r w:rsidRPr="00772490">
        <w:rPr>
          <w:rtl/>
        </w:rPr>
        <w:t xml:space="preserve">, </w:t>
      </w:r>
      <w:r w:rsidRPr="00772490">
        <w:rPr>
          <w:rFonts w:hint="cs"/>
          <w:rtl/>
        </w:rPr>
        <w:t>שעיקר</w:t>
      </w:r>
      <w:r w:rsidRPr="00772490">
        <w:rPr>
          <w:rtl/>
        </w:rPr>
        <w:t xml:space="preserve"> </w:t>
      </w:r>
      <w:r w:rsidRPr="00772490">
        <w:rPr>
          <w:rFonts w:hint="cs"/>
          <w:rtl/>
        </w:rPr>
        <w:t>ענין</w:t>
      </w:r>
      <w:r w:rsidRPr="00772490">
        <w:rPr>
          <w:rtl/>
        </w:rPr>
        <w:t xml:space="preserve"> </w:t>
      </w:r>
      <w:r w:rsidRPr="00772490">
        <w:rPr>
          <w:rFonts w:hint="cs"/>
          <w:rtl/>
        </w:rPr>
        <w:t>של</w:t>
      </w:r>
      <w:r w:rsidRPr="00772490">
        <w:rPr>
          <w:rtl/>
        </w:rPr>
        <w:t xml:space="preserve"> </w:t>
      </w:r>
      <w:r w:rsidRPr="00772490">
        <w:rPr>
          <w:rFonts w:hint="cs"/>
          <w:rtl/>
        </w:rPr>
        <w:t>עבודת</w:t>
      </w:r>
      <w:r w:rsidRPr="00772490">
        <w:rPr>
          <w:rtl/>
        </w:rPr>
        <w:t xml:space="preserve"> </w:t>
      </w:r>
      <w:r w:rsidRPr="00772490">
        <w:rPr>
          <w:rFonts w:hint="cs"/>
          <w:rtl/>
        </w:rPr>
        <w:t>השם</w:t>
      </w:r>
      <w:r w:rsidRPr="00772490">
        <w:rPr>
          <w:rtl/>
        </w:rPr>
        <w:t xml:space="preserve"> </w:t>
      </w:r>
      <w:r w:rsidRPr="00772490">
        <w:rPr>
          <w:rFonts w:hint="cs"/>
          <w:rtl/>
        </w:rPr>
        <w:t>של</w:t>
      </w:r>
      <w:r w:rsidRPr="00772490">
        <w:rPr>
          <w:rtl/>
        </w:rPr>
        <w:t xml:space="preserve"> </w:t>
      </w:r>
      <w:r w:rsidRPr="00772490">
        <w:rPr>
          <w:rFonts w:hint="cs"/>
          <w:rtl/>
        </w:rPr>
        <w:t>האיש</w:t>
      </w:r>
      <w:r w:rsidRPr="00772490">
        <w:rPr>
          <w:rtl/>
        </w:rPr>
        <w:t xml:space="preserve"> </w:t>
      </w:r>
      <w:r w:rsidRPr="00772490">
        <w:rPr>
          <w:rFonts w:hint="cs"/>
          <w:rtl/>
        </w:rPr>
        <w:t>הוא</w:t>
      </w:r>
      <w:r w:rsidRPr="00772490">
        <w:rPr>
          <w:rtl/>
        </w:rPr>
        <w:t xml:space="preserve"> </w:t>
      </w:r>
      <w:r w:rsidRPr="00772490">
        <w:rPr>
          <w:rFonts w:hint="cs"/>
          <w:rtl/>
        </w:rPr>
        <w:t>- עסק</w:t>
      </w:r>
      <w:r w:rsidRPr="00772490">
        <w:rPr>
          <w:rtl/>
        </w:rPr>
        <w:t xml:space="preserve"> </w:t>
      </w:r>
      <w:r w:rsidRPr="00772490">
        <w:rPr>
          <w:rFonts w:hint="cs"/>
          <w:rtl/>
        </w:rPr>
        <w:t>התורה</w:t>
      </w:r>
      <w:r w:rsidRPr="00772490">
        <w:rPr>
          <w:rtl/>
        </w:rPr>
        <w:t xml:space="preserve"> </w:t>
      </w:r>
      <w:r w:rsidRPr="00772490">
        <w:rPr>
          <w:rFonts w:hint="cs"/>
          <w:rtl/>
        </w:rPr>
        <w:t>והתפילה</w:t>
      </w:r>
      <w:r w:rsidRPr="00772490">
        <w:rPr>
          <w:rtl/>
        </w:rPr>
        <w:t xml:space="preserve"> </w:t>
      </w:r>
      <w:r w:rsidRPr="00772490">
        <w:rPr>
          <w:rFonts w:hint="cs"/>
          <w:rtl/>
        </w:rPr>
        <w:t>וקיום</w:t>
      </w:r>
      <w:r w:rsidRPr="00772490">
        <w:rPr>
          <w:rtl/>
        </w:rPr>
        <w:t xml:space="preserve"> </w:t>
      </w:r>
      <w:r w:rsidRPr="00772490">
        <w:rPr>
          <w:rFonts w:hint="cs"/>
          <w:rtl/>
        </w:rPr>
        <w:t>כל</w:t>
      </w:r>
      <w:r w:rsidRPr="00772490">
        <w:rPr>
          <w:rtl/>
        </w:rPr>
        <w:t xml:space="preserve"> </w:t>
      </w:r>
      <w:r w:rsidRPr="00772490">
        <w:rPr>
          <w:rFonts w:hint="cs"/>
          <w:rtl/>
        </w:rPr>
        <w:t>המצות</w:t>
      </w:r>
      <w:r w:rsidRPr="00772490">
        <w:rPr>
          <w:rtl/>
        </w:rPr>
        <w:t xml:space="preserve">, </w:t>
      </w:r>
      <w:r w:rsidRPr="00772490">
        <w:rPr>
          <w:rFonts w:hint="cs"/>
          <w:rtl/>
        </w:rPr>
        <w:t>ובזה</w:t>
      </w:r>
      <w:r w:rsidRPr="00772490">
        <w:rPr>
          <w:rtl/>
        </w:rPr>
        <w:t xml:space="preserve"> </w:t>
      </w:r>
      <w:r w:rsidRPr="00772490">
        <w:rPr>
          <w:rFonts w:hint="cs"/>
          <w:rtl/>
        </w:rPr>
        <w:t>נכללה</w:t>
      </w:r>
      <w:r w:rsidRPr="00772490">
        <w:rPr>
          <w:rtl/>
        </w:rPr>
        <w:t xml:space="preserve"> (</w:t>
      </w:r>
      <w:r w:rsidRPr="00772490">
        <w:rPr>
          <w:rFonts w:hint="cs"/>
          <w:rtl/>
        </w:rPr>
        <w:t>כיון</w:t>
      </w:r>
      <w:r w:rsidRPr="00772490">
        <w:rPr>
          <w:rtl/>
        </w:rPr>
        <w:t xml:space="preserve"> </w:t>
      </w:r>
      <w:r w:rsidRPr="00772490">
        <w:rPr>
          <w:rFonts w:hint="cs"/>
          <w:rtl/>
        </w:rPr>
        <w:t>שצריך</w:t>
      </w:r>
      <w:r w:rsidRPr="00772490">
        <w:rPr>
          <w:rtl/>
        </w:rPr>
        <w:t xml:space="preserve"> </w:t>
      </w:r>
      <w:r w:rsidRPr="00772490">
        <w:rPr>
          <w:rFonts w:hint="cs"/>
          <w:rtl/>
        </w:rPr>
        <w:t>לעסוק</w:t>
      </w:r>
      <w:r w:rsidRPr="00772490">
        <w:rPr>
          <w:rtl/>
        </w:rPr>
        <w:t xml:space="preserve"> </w:t>
      </w:r>
      <w:r w:rsidRPr="00772490">
        <w:rPr>
          <w:rFonts w:hint="cs"/>
          <w:rtl/>
        </w:rPr>
        <w:t>בדרך</w:t>
      </w:r>
      <w:r w:rsidRPr="00772490">
        <w:rPr>
          <w:rtl/>
        </w:rPr>
        <w:t xml:space="preserve"> </w:t>
      </w:r>
      <w:r w:rsidRPr="00772490">
        <w:rPr>
          <w:rFonts w:hint="cs"/>
          <w:rtl/>
        </w:rPr>
        <w:t>ארץ</w:t>
      </w:r>
      <w:r w:rsidRPr="00772490">
        <w:rPr>
          <w:rtl/>
        </w:rPr>
        <w:t xml:space="preserve"> </w:t>
      </w:r>
      <w:r w:rsidRPr="00772490">
        <w:rPr>
          <w:rFonts w:hint="cs"/>
          <w:rtl/>
        </w:rPr>
        <w:t>ועסק</w:t>
      </w:r>
      <w:r w:rsidRPr="00772490">
        <w:rPr>
          <w:rtl/>
        </w:rPr>
        <w:t xml:space="preserve"> </w:t>
      </w:r>
      <w:r w:rsidRPr="00772490">
        <w:rPr>
          <w:rFonts w:hint="cs"/>
          <w:rtl/>
        </w:rPr>
        <w:t>הפרנסה</w:t>
      </w:r>
      <w:r w:rsidRPr="00772490">
        <w:rPr>
          <w:rtl/>
        </w:rPr>
        <w:t xml:space="preserve"> </w:t>
      </w:r>
      <w:r w:rsidRPr="00772490">
        <w:rPr>
          <w:rFonts w:hint="cs"/>
          <w:rtl/>
        </w:rPr>
        <w:t>-)</w:t>
      </w:r>
      <w:r w:rsidRPr="00772490">
        <w:rPr>
          <w:rtl/>
        </w:rPr>
        <w:t xml:space="preserve"> </w:t>
      </w:r>
      <w:r w:rsidRPr="00772490">
        <w:rPr>
          <w:rFonts w:hint="cs"/>
          <w:rtl/>
        </w:rPr>
        <w:t>גם</w:t>
      </w:r>
      <w:r w:rsidRPr="00772490">
        <w:rPr>
          <w:rtl/>
        </w:rPr>
        <w:t xml:space="preserve"> </w:t>
      </w:r>
      <w:r w:rsidRPr="00772490">
        <w:rPr>
          <w:rFonts w:hint="cs"/>
          <w:rtl/>
        </w:rPr>
        <w:t>עבודתו</w:t>
      </w:r>
      <w:r w:rsidRPr="00772490">
        <w:rPr>
          <w:rtl/>
        </w:rPr>
        <w:t xml:space="preserve"> </w:t>
      </w:r>
      <w:r w:rsidRPr="00772490">
        <w:rPr>
          <w:rFonts w:hint="cs"/>
          <w:rtl/>
        </w:rPr>
        <w:t>"בכל</w:t>
      </w:r>
      <w:r w:rsidRPr="00772490">
        <w:rPr>
          <w:rtl/>
        </w:rPr>
        <w:t xml:space="preserve"> </w:t>
      </w:r>
      <w:r w:rsidRPr="00772490">
        <w:rPr>
          <w:rFonts w:hint="cs"/>
          <w:rtl/>
        </w:rPr>
        <w:t>דרכיך</w:t>
      </w:r>
      <w:r w:rsidRPr="00772490">
        <w:rPr>
          <w:rtl/>
        </w:rPr>
        <w:t xml:space="preserve"> </w:t>
      </w:r>
      <w:r w:rsidRPr="00772490">
        <w:rPr>
          <w:rFonts w:hint="cs"/>
          <w:rtl/>
        </w:rPr>
        <w:t>דעהו"</w:t>
      </w:r>
      <w:r w:rsidRPr="00772490">
        <w:rPr>
          <w:rtl/>
        </w:rPr>
        <w:t xml:space="preserve"> </w:t>
      </w:r>
      <w:r w:rsidRPr="00772490">
        <w:rPr>
          <w:rFonts w:hint="cs"/>
          <w:rtl/>
        </w:rPr>
        <w:t>ו"בכל</w:t>
      </w:r>
      <w:r w:rsidRPr="00772490">
        <w:rPr>
          <w:rtl/>
        </w:rPr>
        <w:t xml:space="preserve"> </w:t>
      </w:r>
      <w:r w:rsidRPr="00772490">
        <w:rPr>
          <w:rFonts w:hint="cs"/>
          <w:rtl/>
        </w:rPr>
        <w:t>מעשיך</w:t>
      </w:r>
      <w:r w:rsidRPr="00772490">
        <w:rPr>
          <w:rtl/>
        </w:rPr>
        <w:t xml:space="preserve"> </w:t>
      </w:r>
      <w:r w:rsidRPr="00772490">
        <w:rPr>
          <w:rFonts w:hint="cs"/>
          <w:rtl/>
        </w:rPr>
        <w:t>יהיו</w:t>
      </w:r>
      <w:r w:rsidRPr="00772490">
        <w:rPr>
          <w:rtl/>
        </w:rPr>
        <w:t xml:space="preserve"> </w:t>
      </w:r>
      <w:r w:rsidRPr="00772490">
        <w:rPr>
          <w:rFonts w:hint="cs"/>
          <w:rtl/>
        </w:rPr>
        <w:t>לשם</w:t>
      </w:r>
      <w:r w:rsidRPr="00772490">
        <w:rPr>
          <w:rtl/>
        </w:rPr>
        <w:t xml:space="preserve"> </w:t>
      </w:r>
      <w:r w:rsidRPr="00772490">
        <w:rPr>
          <w:rFonts w:hint="cs"/>
          <w:rtl/>
        </w:rPr>
        <w:t>שמים"</w:t>
      </w:r>
      <w:r w:rsidRPr="00772490">
        <w:rPr>
          <w:rtl/>
        </w:rPr>
        <w:t xml:space="preserve">, </w:t>
      </w:r>
      <w:r w:rsidRPr="00772490">
        <w:rPr>
          <w:rFonts w:hint="cs"/>
          <w:rtl/>
        </w:rPr>
        <w:t>משא</w:t>
      </w:r>
      <w:r w:rsidRPr="00772490">
        <w:rPr>
          <w:rtl/>
        </w:rPr>
        <w:t>"</w:t>
      </w:r>
      <w:r w:rsidRPr="00772490">
        <w:rPr>
          <w:rFonts w:hint="cs"/>
          <w:rtl/>
        </w:rPr>
        <w:t>כ</w:t>
      </w:r>
      <w:r w:rsidRPr="00772490">
        <w:rPr>
          <w:rtl/>
        </w:rPr>
        <w:t xml:space="preserve"> </w:t>
      </w:r>
      <w:r w:rsidRPr="00772490">
        <w:rPr>
          <w:rFonts w:hint="cs"/>
          <w:rtl/>
        </w:rPr>
        <w:t>בנוגע</w:t>
      </w:r>
      <w:r w:rsidRPr="00772490">
        <w:rPr>
          <w:rtl/>
        </w:rPr>
        <w:t xml:space="preserve"> </w:t>
      </w:r>
      <w:r w:rsidRPr="00772490">
        <w:rPr>
          <w:rFonts w:hint="cs"/>
          <w:rtl/>
        </w:rPr>
        <w:t>לנשים</w:t>
      </w:r>
      <w:r w:rsidRPr="00772490">
        <w:rPr>
          <w:rtl/>
        </w:rPr>
        <w:t xml:space="preserve"> </w:t>
      </w:r>
      <w:r w:rsidRPr="00772490">
        <w:rPr>
          <w:rFonts w:hint="cs"/>
          <w:rtl/>
        </w:rPr>
        <w:t>-</w:t>
      </w:r>
      <w:r w:rsidRPr="00772490">
        <w:rPr>
          <w:rtl/>
        </w:rPr>
        <w:t xml:space="preserve"> </w:t>
      </w:r>
      <w:r w:rsidRPr="00772490">
        <w:rPr>
          <w:rFonts w:hint="cs"/>
          <w:rtl/>
        </w:rPr>
        <w:t>פטורות</w:t>
      </w:r>
      <w:r w:rsidRPr="00772490">
        <w:rPr>
          <w:rtl/>
        </w:rPr>
        <w:t xml:space="preserve"> </w:t>
      </w:r>
      <w:r w:rsidRPr="00772490">
        <w:rPr>
          <w:rFonts w:hint="cs"/>
          <w:rtl/>
        </w:rPr>
        <w:t>ממ</w:t>
      </w:r>
      <w:r w:rsidRPr="00772490">
        <w:rPr>
          <w:rtl/>
        </w:rPr>
        <w:t>"</w:t>
      </w:r>
      <w:r w:rsidRPr="00772490">
        <w:rPr>
          <w:rFonts w:hint="cs"/>
          <w:rtl/>
        </w:rPr>
        <w:t>ע</w:t>
      </w:r>
      <w:r w:rsidRPr="00772490">
        <w:rPr>
          <w:rtl/>
        </w:rPr>
        <w:t xml:space="preserve"> </w:t>
      </w:r>
      <w:r w:rsidRPr="00772490">
        <w:rPr>
          <w:rFonts w:hint="cs"/>
          <w:rtl/>
        </w:rPr>
        <w:t>שהזמ</w:t>
      </w:r>
      <w:r w:rsidRPr="00772490">
        <w:rPr>
          <w:rtl/>
        </w:rPr>
        <w:t>"</w:t>
      </w:r>
      <w:r w:rsidRPr="00772490">
        <w:rPr>
          <w:rFonts w:hint="cs"/>
          <w:rtl/>
        </w:rPr>
        <w:t>ג</w:t>
      </w:r>
      <w:r w:rsidRPr="00772490">
        <w:rPr>
          <w:rtl/>
        </w:rPr>
        <w:t xml:space="preserve"> (</w:t>
      </w:r>
      <w:r w:rsidRPr="00772490">
        <w:rPr>
          <w:rFonts w:hint="cs"/>
          <w:rtl/>
        </w:rPr>
        <w:t>וכן</w:t>
      </w:r>
      <w:r w:rsidRPr="00772490">
        <w:rPr>
          <w:rtl/>
        </w:rPr>
        <w:t xml:space="preserve"> </w:t>
      </w:r>
      <w:r w:rsidRPr="00772490">
        <w:rPr>
          <w:rFonts w:hint="cs"/>
          <w:rtl/>
        </w:rPr>
        <w:t>פטורות</w:t>
      </w:r>
      <w:r w:rsidRPr="00772490">
        <w:rPr>
          <w:rtl/>
        </w:rPr>
        <w:t xml:space="preserve"> </w:t>
      </w:r>
      <w:r w:rsidRPr="00772490">
        <w:rPr>
          <w:rFonts w:hint="cs"/>
          <w:rtl/>
        </w:rPr>
        <w:t>מתלמוד</w:t>
      </w:r>
      <w:r w:rsidRPr="00772490">
        <w:rPr>
          <w:rtl/>
        </w:rPr>
        <w:t xml:space="preserve"> </w:t>
      </w:r>
      <w:r w:rsidRPr="00772490">
        <w:rPr>
          <w:rFonts w:hint="cs"/>
          <w:rtl/>
        </w:rPr>
        <w:t>תורה</w:t>
      </w:r>
      <w:r w:rsidRPr="00772490">
        <w:rPr>
          <w:rtl/>
        </w:rPr>
        <w:t xml:space="preserve">), </w:t>
      </w:r>
      <w:r w:rsidRPr="00772490">
        <w:rPr>
          <w:rFonts w:hint="cs"/>
          <w:rtl/>
        </w:rPr>
        <w:t>כיון</w:t>
      </w:r>
      <w:r w:rsidRPr="00772490">
        <w:rPr>
          <w:rtl/>
        </w:rPr>
        <w:t xml:space="preserve"> </w:t>
      </w:r>
      <w:r w:rsidRPr="00772490">
        <w:rPr>
          <w:rFonts w:hint="cs"/>
          <w:rtl/>
        </w:rPr>
        <w:t>שצ</w:t>
      </w:r>
      <w:r w:rsidRPr="00772490">
        <w:rPr>
          <w:rtl/>
        </w:rPr>
        <w:t>"</w:t>
      </w:r>
      <w:r w:rsidRPr="00772490">
        <w:rPr>
          <w:rFonts w:hint="cs"/>
          <w:rtl/>
        </w:rPr>
        <w:t>ל</w:t>
      </w:r>
      <w:r w:rsidRPr="00772490">
        <w:rPr>
          <w:rtl/>
        </w:rPr>
        <w:t xml:space="preserve"> </w:t>
      </w:r>
      <w:r w:rsidRPr="00772490">
        <w:rPr>
          <w:rFonts w:hint="cs"/>
          <w:rtl/>
        </w:rPr>
        <w:t>עסוקות</w:t>
      </w:r>
      <w:r w:rsidRPr="00772490">
        <w:rPr>
          <w:rtl/>
        </w:rPr>
        <w:t xml:space="preserve"> </w:t>
      </w:r>
      <w:r w:rsidRPr="00772490">
        <w:rPr>
          <w:rFonts w:hint="cs"/>
          <w:rtl/>
        </w:rPr>
        <w:t>בצרכי</w:t>
      </w:r>
      <w:r w:rsidRPr="00772490">
        <w:rPr>
          <w:rtl/>
        </w:rPr>
        <w:t xml:space="preserve"> </w:t>
      </w:r>
      <w:r w:rsidRPr="00772490">
        <w:rPr>
          <w:rFonts w:hint="cs"/>
          <w:rtl/>
        </w:rPr>
        <w:t>הבית</w:t>
      </w:r>
      <w:r w:rsidRPr="00772490">
        <w:rPr>
          <w:rtl/>
        </w:rPr>
        <w:t xml:space="preserve"> (</w:t>
      </w:r>
      <w:r w:rsidRPr="00772490">
        <w:rPr>
          <w:rFonts w:hint="cs"/>
          <w:rtl/>
        </w:rPr>
        <w:t>כמבואר</w:t>
      </w:r>
      <w:r w:rsidRPr="00772490">
        <w:rPr>
          <w:rtl/>
        </w:rPr>
        <w:t xml:space="preserve"> </w:t>
      </w:r>
      <w:r w:rsidRPr="00772490">
        <w:rPr>
          <w:rFonts w:hint="cs"/>
          <w:rtl/>
        </w:rPr>
        <w:t>בראשונים</w:t>
      </w:r>
      <w:r w:rsidRPr="00772490">
        <w:rPr>
          <w:rtl/>
        </w:rPr>
        <w:t xml:space="preserve"> </w:t>
      </w:r>
      <w:r w:rsidRPr="00772490">
        <w:rPr>
          <w:rFonts w:hint="cs"/>
          <w:rtl/>
        </w:rPr>
        <w:t>שמטעם</w:t>
      </w:r>
      <w:r w:rsidRPr="00772490">
        <w:rPr>
          <w:rtl/>
        </w:rPr>
        <w:t xml:space="preserve"> </w:t>
      </w:r>
      <w:r w:rsidRPr="00772490">
        <w:rPr>
          <w:rFonts w:hint="cs"/>
          <w:rtl/>
        </w:rPr>
        <w:t>זה</w:t>
      </w:r>
      <w:r w:rsidRPr="00772490">
        <w:rPr>
          <w:rtl/>
        </w:rPr>
        <w:t xml:space="preserve"> </w:t>
      </w:r>
      <w:r w:rsidRPr="00772490">
        <w:rPr>
          <w:rFonts w:hint="cs"/>
          <w:rtl/>
        </w:rPr>
        <w:t>אשה</w:t>
      </w:r>
      <w:r w:rsidRPr="00772490">
        <w:rPr>
          <w:rtl/>
        </w:rPr>
        <w:t xml:space="preserve"> </w:t>
      </w:r>
      <w:r w:rsidRPr="00772490">
        <w:rPr>
          <w:rFonts w:hint="cs"/>
          <w:rtl/>
        </w:rPr>
        <w:t>פטורה</w:t>
      </w:r>
      <w:r w:rsidRPr="00772490">
        <w:rPr>
          <w:rtl/>
        </w:rPr>
        <w:t xml:space="preserve"> </w:t>
      </w:r>
      <w:r w:rsidRPr="00772490">
        <w:rPr>
          <w:rFonts w:hint="cs"/>
          <w:rtl/>
        </w:rPr>
        <w:t>ממ</w:t>
      </w:r>
      <w:r w:rsidRPr="00772490">
        <w:rPr>
          <w:rtl/>
        </w:rPr>
        <w:t>"</w:t>
      </w:r>
      <w:r w:rsidRPr="00772490">
        <w:rPr>
          <w:rFonts w:hint="cs"/>
          <w:rtl/>
        </w:rPr>
        <w:t>ע</w:t>
      </w:r>
      <w:r w:rsidRPr="00772490">
        <w:rPr>
          <w:rtl/>
        </w:rPr>
        <w:t xml:space="preserve"> </w:t>
      </w:r>
      <w:r w:rsidRPr="00772490">
        <w:rPr>
          <w:rFonts w:hint="cs"/>
          <w:rtl/>
        </w:rPr>
        <w:t>שהזמ"ג -</w:t>
      </w:r>
      <w:r w:rsidRPr="00772490">
        <w:rPr>
          <w:rtl/>
        </w:rPr>
        <w:t xml:space="preserve"> </w:t>
      </w:r>
      <w:r w:rsidRPr="00772490">
        <w:rPr>
          <w:rFonts w:hint="cs"/>
          <w:rtl/>
        </w:rPr>
        <w:t>לפי</w:t>
      </w:r>
      <w:r w:rsidRPr="00772490">
        <w:rPr>
          <w:rtl/>
        </w:rPr>
        <w:t xml:space="preserve"> </w:t>
      </w:r>
      <w:r w:rsidRPr="00772490">
        <w:rPr>
          <w:rFonts w:hint="cs"/>
          <w:rtl/>
        </w:rPr>
        <w:t>שצרכי</w:t>
      </w:r>
      <w:r w:rsidRPr="00772490">
        <w:rPr>
          <w:rtl/>
        </w:rPr>
        <w:t xml:space="preserve"> </w:t>
      </w:r>
      <w:r w:rsidRPr="00772490">
        <w:rPr>
          <w:rFonts w:hint="cs"/>
          <w:rtl/>
        </w:rPr>
        <w:t>הבית</w:t>
      </w:r>
      <w:r w:rsidRPr="00772490">
        <w:rPr>
          <w:rtl/>
        </w:rPr>
        <w:t xml:space="preserve"> </w:t>
      </w:r>
      <w:r w:rsidRPr="00772490">
        <w:rPr>
          <w:rFonts w:hint="cs"/>
          <w:rtl/>
        </w:rPr>
        <w:t>עלי'</w:t>
      </w:r>
      <w:r w:rsidRPr="00772490">
        <w:rPr>
          <w:rtl/>
        </w:rPr>
        <w:t>).</w:t>
      </w:r>
    </w:p>
    <w:p w:rsidR="00772490" w:rsidRPr="00772490" w:rsidRDefault="00772490" w:rsidP="00057B9A">
      <w:pPr>
        <w:pStyle w:val="a3"/>
        <w:rPr>
          <w:rtl/>
        </w:rPr>
      </w:pPr>
      <w:r w:rsidRPr="00772490">
        <w:rPr>
          <w:rFonts w:hint="cs"/>
          <w:rtl/>
        </w:rPr>
        <w:t>ואולי</w:t>
      </w:r>
      <w:r w:rsidRPr="00772490">
        <w:rPr>
          <w:rtl/>
        </w:rPr>
        <w:t xml:space="preserve"> </w:t>
      </w:r>
      <w:r w:rsidRPr="00772490">
        <w:rPr>
          <w:rFonts w:hint="cs"/>
          <w:rtl/>
        </w:rPr>
        <w:t>י</w:t>
      </w:r>
      <w:r w:rsidRPr="00772490">
        <w:rPr>
          <w:rtl/>
        </w:rPr>
        <w:t>"</w:t>
      </w:r>
      <w:r w:rsidRPr="00772490">
        <w:rPr>
          <w:rFonts w:hint="cs"/>
          <w:rtl/>
        </w:rPr>
        <w:t>ל</w:t>
      </w:r>
      <w:r w:rsidRPr="00772490">
        <w:rPr>
          <w:rtl/>
        </w:rPr>
        <w:t xml:space="preserve"> </w:t>
      </w:r>
      <w:r w:rsidRPr="00772490">
        <w:rPr>
          <w:rFonts w:hint="cs"/>
          <w:rtl/>
        </w:rPr>
        <w:t>שבזה</w:t>
      </w:r>
      <w:r w:rsidRPr="00772490">
        <w:rPr>
          <w:rtl/>
        </w:rPr>
        <w:t xml:space="preserve"> </w:t>
      </w:r>
      <w:r w:rsidRPr="00772490">
        <w:rPr>
          <w:rFonts w:hint="cs"/>
          <w:rtl/>
        </w:rPr>
        <w:t>ניכרת</w:t>
      </w:r>
      <w:r w:rsidRPr="00772490">
        <w:rPr>
          <w:rtl/>
        </w:rPr>
        <w:t xml:space="preserve"> </w:t>
      </w:r>
      <w:r w:rsidRPr="00772490">
        <w:rPr>
          <w:rFonts w:hint="cs"/>
          <w:rtl/>
        </w:rPr>
        <w:t>מעלת</w:t>
      </w:r>
      <w:r w:rsidRPr="00772490">
        <w:rPr>
          <w:rtl/>
        </w:rPr>
        <w:t xml:space="preserve"> </w:t>
      </w:r>
      <w:r w:rsidRPr="00772490">
        <w:rPr>
          <w:rFonts w:hint="cs"/>
          <w:rtl/>
        </w:rPr>
        <w:t>הנשים:</w:t>
      </w:r>
      <w:r w:rsidRPr="00772490">
        <w:rPr>
          <w:rtl/>
        </w:rPr>
        <w:t xml:space="preserve"> </w:t>
      </w:r>
      <w:r w:rsidRPr="00772490">
        <w:rPr>
          <w:rFonts w:hint="cs"/>
          <w:rtl/>
        </w:rPr>
        <w:t>באנשים,</w:t>
      </w:r>
      <w:r w:rsidRPr="00772490">
        <w:rPr>
          <w:rtl/>
        </w:rPr>
        <w:t xml:space="preserve"> </w:t>
      </w:r>
      <w:r w:rsidRPr="00772490">
        <w:rPr>
          <w:rFonts w:hint="cs"/>
          <w:rtl/>
        </w:rPr>
        <w:t>עיקר</w:t>
      </w:r>
      <w:r w:rsidRPr="00772490">
        <w:rPr>
          <w:rtl/>
        </w:rPr>
        <w:t xml:space="preserve"> </w:t>
      </w:r>
      <w:r w:rsidRPr="00772490">
        <w:rPr>
          <w:rFonts w:hint="cs"/>
          <w:rtl/>
        </w:rPr>
        <w:t>ענין</w:t>
      </w:r>
      <w:r w:rsidRPr="00772490">
        <w:rPr>
          <w:rtl/>
        </w:rPr>
        <w:t xml:space="preserve"> </w:t>
      </w:r>
      <w:r w:rsidRPr="00772490">
        <w:rPr>
          <w:rFonts w:hint="cs"/>
          <w:rtl/>
        </w:rPr>
        <w:t>עבודת</w:t>
      </w:r>
      <w:r w:rsidRPr="00772490">
        <w:rPr>
          <w:rtl/>
        </w:rPr>
        <w:t xml:space="preserve"> </w:t>
      </w:r>
      <w:r w:rsidRPr="00772490">
        <w:rPr>
          <w:rFonts w:hint="cs"/>
          <w:rtl/>
        </w:rPr>
        <w:t>ה</w:t>
      </w:r>
      <w:r w:rsidRPr="00772490">
        <w:rPr>
          <w:rtl/>
        </w:rPr>
        <w:t xml:space="preserve">' </w:t>
      </w:r>
      <w:r w:rsidRPr="00772490">
        <w:rPr>
          <w:rFonts w:hint="cs"/>
          <w:rtl/>
        </w:rPr>
        <w:t>שלהם</w:t>
      </w:r>
      <w:r w:rsidRPr="00772490">
        <w:rPr>
          <w:rtl/>
        </w:rPr>
        <w:t xml:space="preserve"> </w:t>
      </w:r>
      <w:r w:rsidRPr="00772490">
        <w:rPr>
          <w:rFonts w:hint="cs"/>
          <w:rtl/>
        </w:rPr>
        <w:t>הוא</w:t>
      </w:r>
      <w:r w:rsidRPr="00772490">
        <w:rPr>
          <w:rtl/>
        </w:rPr>
        <w:t xml:space="preserve"> </w:t>
      </w:r>
      <w:r w:rsidRPr="00772490">
        <w:rPr>
          <w:rFonts w:hint="cs"/>
          <w:rtl/>
        </w:rPr>
        <w:t>באופן</w:t>
      </w:r>
      <w:r w:rsidRPr="00772490">
        <w:rPr>
          <w:rtl/>
        </w:rPr>
        <w:t xml:space="preserve"> </w:t>
      </w:r>
      <w:r w:rsidRPr="00772490">
        <w:rPr>
          <w:rFonts w:hint="cs"/>
          <w:rtl/>
        </w:rPr>
        <w:t>גלוי</w:t>
      </w:r>
      <w:r w:rsidRPr="00772490">
        <w:rPr>
          <w:rtl/>
        </w:rPr>
        <w:t xml:space="preserve">, </w:t>
      </w:r>
      <w:r w:rsidRPr="00772490">
        <w:rPr>
          <w:rFonts w:hint="cs"/>
          <w:rtl/>
        </w:rPr>
        <w:t>ולכן</w:t>
      </w:r>
      <w:r w:rsidRPr="00772490">
        <w:rPr>
          <w:rtl/>
        </w:rPr>
        <w:t xml:space="preserve"> </w:t>
      </w:r>
      <w:r w:rsidRPr="00772490">
        <w:rPr>
          <w:rFonts w:hint="cs"/>
          <w:rtl/>
        </w:rPr>
        <w:t>עבודה</w:t>
      </w:r>
      <w:r w:rsidRPr="00772490">
        <w:rPr>
          <w:rtl/>
        </w:rPr>
        <w:t xml:space="preserve"> </w:t>
      </w:r>
      <w:r w:rsidRPr="00772490">
        <w:rPr>
          <w:rFonts w:hint="cs"/>
          <w:rtl/>
        </w:rPr>
        <w:t>זו</w:t>
      </w:r>
      <w:r w:rsidRPr="00772490">
        <w:rPr>
          <w:rtl/>
        </w:rPr>
        <w:t xml:space="preserve"> </w:t>
      </w:r>
      <w:r w:rsidRPr="00772490">
        <w:rPr>
          <w:rFonts w:hint="cs"/>
          <w:rtl/>
        </w:rPr>
        <w:t>יכולה</w:t>
      </w:r>
      <w:r w:rsidRPr="00772490">
        <w:rPr>
          <w:rtl/>
        </w:rPr>
        <w:t xml:space="preserve"> </w:t>
      </w:r>
      <w:r w:rsidRPr="00772490">
        <w:rPr>
          <w:rFonts w:hint="cs"/>
          <w:rtl/>
        </w:rPr>
        <w:t>לגרום</w:t>
      </w:r>
      <w:r w:rsidRPr="00772490">
        <w:rPr>
          <w:rtl/>
        </w:rPr>
        <w:t xml:space="preserve"> </w:t>
      </w:r>
      <w:r w:rsidRPr="00772490">
        <w:rPr>
          <w:rFonts w:hint="cs"/>
          <w:rtl/>
        </w:rPr>
        <w:t>לרגש</w:t>
      </w:r>
      <w:r w:rsidRPr="00772490">
        <w:rPr>
          <w:rtl/>
        </w:rPr>
        <w:t xml:space="preserve"> </w:t>
      </w:r>
      <w:r w:rsidRPr="00772490">
        <w:rPr>
          <w:rFonts w:hint="cs"/>
          <w:rtl/>
        </w:rPr>
        <w:t>של</w:t>
      </w:r>
      <w:r w:rsidRPr="00772490">
        <w:rPr>
          <w:rtl/>
        </w:rPr>
        <w:t xml:space="preserve"> </w:t>
      </w:r>
      <w:r w:rsidRPr="00772490">
        <w:rPr>
          <w:rFonts w:hint="cs"/>
          <w:rtl/>
        </w:rPr>
        <w:t>שביעת</w:t>
      </w:r>
      <w:r w:rsidRPr="00772490">
        <w:rPr>
          <w:rtl/>
        </w:rPr>
        <w:t xml:space="preserve"> </w:t>
      </w:r>
      <w:r w:rsidRPr="00772490">
        <w:rPr>
          <w:rFonts w:hint="cs"/>
          <w:rtl/>
        </w:rPr>
        <w:t>רצון</w:t>
      </w:r>
      <w:r w:rsidRPr="00772490">
        <w:rPr>
          <w:rtl/>
        </w:rPr>
        <w:t xml:space="preserve"> (</w:t>
      </w:r>
      <w:r w:rsidRPr="00772490">
        <w:rPr>
          <w:rFonts w:hint="cs"/>
          <w:rtl/>
        </w:rPr>
        <w:t>"שמח</w:t>
      </w:r>
      <w:r w:rsidRPr="00772490">
        <w:rPr>
          <w:rtl/>
        </w:rPr>
        <w:t xml:space="preserve"> </w:t>
      </w:r>
      <w:r w:rsidRPr="00772490">
        <w:rPr>
          <w:rFonts w:hint="cs"/>
          <w:rtl/>
        </w:rPr>
        <w:t>בחלקו"</w:t>
      </w:r>
      <w:r w:rsidRPr="00772490">
        <w:rPr>
          <w:rtl/>
        </w:rPr>
        <w:t xml:space="preserve">) </w:t>
      </w:r>
      <w:r w:rsidRPr="00772490">
        <w:rPr>
          <w:rFonts w:hint="cs"/>
          <w:rtl/>
        </w:rPr>
        <w:t>ומזה</w:t>
      </w:r>
      <w:r w:rsidRPr="00772490">
        <w:rPr>
          <w:rtl/>
        </w:rPr>
        <w:t xml:space="preserve"> – </w:t>
      </w:r>
      <w:r w:rsidRPr="00772490">
        <w:rPr>
          <w:rFonts w:hint="cs"/>
          <w:rtl/>
        </w:rPr>
        <w:t>לרגש</w:t>
      </w:r>
      <w:r w:rsidRPr="00772490">
        <w:rPr>
          <w:rtl/>
        </w:rPr>
        <w:t xml:space="preserve"> </w:t>
      </w:r>
      <w:r w:rsidRPr="00772490">
        <w:rPr>
          <w:rFonts w:hint="cs"/>
          <w:rtl/>
        </w:rPr>
        <w:t>של</w:t>
      </w:r>
      <w:r w:rsidRPr="00772490">
        <w:rPr>
          <w:rtl/>
        </w:rPr>
        <w:t xml:space="preserve"> </w:t>
      </w:r>
      <w:r w:rsidRPr="00772490">
        <w:rPr>
          <w:rFonts w:hint="cs"/>
          <w:rtl/>
        </w:rPr>
        <w:t>ישות</w:t>
      </w:r>
      <w:r w:rsidRPr="00772490">
        <w:rPr>
          <w:rtl/>
        </w:rPr>
        <w:t xml:space="preserve"> (</w:t>
      </w:r>
      <w:r w:rsidRPr="00772490">
        <w:rPr>
          <w:rFonts w:hint="cs"/>
          <w:rtl/>
        </w:rPr>
        <w:t>עכ</w:t>
      </w:r>
      <w:r w:rsidRPr="00772490">
        <w:rPr>
          <w:rtl/>
        </w:rPr>
        <w:t>"</w:t>
      </w:r>
      <w:r w:rsidRPr="00772490">
        <w:rPr>
          <w:rFonts w:hint="cs"/>
          <w:rtl/>
        </w:rPr>
        <w:t>פ</w:t>
      </w:r>
      <w:r w:rsidRPr="00772490">
        <w:rPr>
          <w:rtl/>
        </w:rPr>
        <w:t xml:space="preserve"> </w:t>
      </w:r>
      <w:r w:rsidRPr="00772490">
        <w:rPr>
          <w:rFonts w:hint="cs"/>
          <w:rtl/>
        </w:rPr>
        <w:t>בדקות</w:t>
      </w:r>
      <w:r w:rsidRPr="00772490">
        <w:rPr>
          <w:rtl/>
        </w:rPr>
        <w:t xml:space="preserve"> </w:t>
      </w:r>
      <w:r w:rsidRPr="00772490">
        <w:rPr>
          <w:rFonts w:hint="cs"/>
          <w:rtl/>
        </w:rPr>
        <w:t>דדקות</w:t>
      </w:r>
      <w:r w:rsidRPr="00772490">
        <w:rPr>
          <w:rtl/>
        </w:rPr>
        <w:t>)</w:t>
      </w:r>
      <w:r w:rsidRPr="00772490">
        <w:t>;</w:t>
      </w:r>
      <w:r w:rsidRPr="00772490">
        <w:rPr>
          <w:rtl/>
        </w:rPr>
        <w:t xml:space="preserve"> </w:t>
      </w:r>
      <w:r w:rsidRPr="00772490">
        <w:rPr>
          <w:rFonts w:hint="cs"/>
          <w:rtl/>
        </w:rPr>
        <w:t>משא</w:t>
      </w:r>
      <w:r w:rsidRPr="00772490">
        <w:rPr>
          <w:rtl/>
        </w:rPr>
        <w:t>"</w:t>
      </w:r>
      <w:r w:rsidRPr="00772490">
        <w:rPr>
          <w:rFonts w:hint="cs"/>
          <w:rtl/>
        </w:rPr>
        <w:t>כ</w:t>
      </w:r>
      <w:r w:rsidRPr="00772490">
        <w:rPr>
          <w:rtl/>
        </w:rPr>
        <w:t xml:space="preserve"> </w:t>
      </w:r>
      <w:r w:rsidRPr="00772490">
        <w:rPr>
          <w:rFonts w:hint="cs"/>
          <w:rtl/>
        </w:rPr>
        <w:t>בנשים</w:t>
      </w:r>
      <w:r w:rsidRPr="00772490">
        <w:rPr>
          <w:rtl/>
        </w:rPr>
        <w:t>.</w:t>
      </w:r>
    </w:p>
    <w:p w:rsidR="00772490" w:rsidRPr="00772490" w:rsidRDefault="00772490" w:rsidP="00057B9A">
      <w:pPr>
        <w:pStyle w:val="a3"/>
        <w:rPr>
          <w:rtl/>
        </w:rPr>
      </w:pPr>
      <w:r w:rsidRPr="00772490">
        <w:rPr>
          <w:rFonts w:hint="cs"/>
          <w:rtl/>
        </w:rPr>
        <w:t>ובזה</w:t>
      </w:r>
      <w:r w:rsidRPr="00772490">
        <w:rPr>
          <w:rtl/>
        </w:rPr>
        <w:t xml:space="preserve"> </w:t>
      </w:r>
      <w:r w:rsidRPr="00772490">
        <w:rPr>
          <w:rFonts w:hint="cs"/>
          <w:rtl/>
        </w:rPr>
        <w:t>מבואר</w:t>
      </w:r>
      <w:r w:rsidRPr="00772490">
        <w:rPr>
          <w:rtl/>
        </w:rPr>
        <w:t xml:space="preserve"> </w:t>
      </w:r>
      <w:r w:rsidRPr="00772490">
        <w:rPr>
          <w:rFonts w:hint="cs"/>
          <w:rtl/>
        </w:rPr>
        <w:t>טעם</w:t>
      </w:r>
      <w:r w:rsidRPr="00772490">
        <w:rPr>
          <w:rtl/>
        </w:rPr>
        <w:t xml:space="preserve"> </w:t>
      </w:r>
      <w:r w:rsidRPr="00772490">
        <w:rPr>
          <w:rFonts w:hint="cs"/>
          <w:rtl/>
        </w:rPr>
        <w:t>החילוק</w:t>
      </w:r>
      <w:r w:rsidRPr="00772490">
        <w:rPr>
          <w:rtl/>
        </w:rPr>
        <w:t xml:space="preserve"> </w:t>
      </w:r>
      <w:r w:rsidRPr="00772490">
        <w:rPr>
          <w:rFonts w:hint="cs"/>
          <w:rtl/>
        </w:rPr>
        <w:t>בענין</w:t>
      </w:r>
      <w:r w:rsidRPr="00772490">
        <w:rPr>
          <w:rtl/>
        </w:rPr>
        <w:t xml:space="preserve"> </w:t>
      </w:r>
      <w:r w:rsidRPr="00772490">
        <w:rPr>
          <w:rFonts w:hint="cs"/>
          <w:rtl/>
        </w:rPr>
        <w:t>היחוס</w:t>
      </w:r>
      <w:r w:rsidRPr="00772490">
        <w:rPr>
          <w:rtl/>
        </w:rPr>
        <w:t xml:space="preserve">, </w:t>
      </w:r>
      <w:r w:rsidRPr="00772490">
        <w:rPr>
          <w:rFonts w:hint="cs"/>
          <w:rtl/>
        </w:rPr>
        <w:t>שעצם</w:t>
      </w:r>
      <w:r w:rsidRPr="00772490">
        <w:rPr>
          <w:rtl/>
        </w:rPr>
        <w:t xml:space="preserve"> </w:t>
      </w:r>
      <w:r w:rsidRPr="00772490">
        <w:rPr>
          <w:rFonts w:hint="cs"/>
          <w:rtl/>
        </w:rPr>
        <w:t>וכללות</w:t>
      </w:r>
      <w:r w:rsidRPr="00772490">
        <w:rPr>
          <w:rtl/>
        </w:rPr>
        <w:t xml:space="preserve"> </w:t>
      </w:r>
      <w:r w:rsidRPr="00772490">
        <w:rPr>
          <w:rFonts w:hint="cs"/>
          <w:rtl/>
        </w:rPr>
        <w:t>שם</w:t>
      </w:r>
      <w:r w:rsidRPr="00772490">
        <w:rPr>
          <w:rtl/>
        </w:rPr>
        <w:t xml:space="preserve"> </w:t>
      </w:r>
      <w:r w:rsidRPr="00772490">
        <w:rPr>
          <w:rFonts w:hint="cs"/>
          <w:rtl/>
        </w:rPr>
        <w:t>ישראל</w:t>
      </w:r>
      <w:r w:rsidRPr="00772490">
        <w:rPr>
          <w:rtl/>
        </w:rPr>
        <w:t xml:space="preserve"> </w:t>
      </w:r>
      <w:r w:rsidRPr="00772490">
        <w:rPr>
          <w:rFonts w:hint="cs"/>
          <w:rtl/>
        </w:rPr>
        <w:t>תלוי</w:t>
      </w:r>
      <w:r w:rsidRPr="00772490">
        <w:rPr>
          <w:rtl/>
        </w:rPr>
        <w:t xml:space="preserve"> </w:t>
      </w:r>
      <w:r w:rsidRPr="00772490">
        <w:rPr>
          <w:rFonts w:hint="cs"/>
          <w:rtl/>
        </w:rPr>
        <w:t>דוקא</w:t>
      </w:r>
      <w:r w:rsidRPr="00772490">
        <w:rPr>
          <w:rtl/>
        </w:rPr>
        <w:t xml:space="preserve"> </w:t>
      </w:r>
      <w:r w:rsidRPr="00772490">
        <w:rPr>
          <w:rFonts w:hint="cs"/>
          <w:rtl/>
        </w:rPr>
        <w:t>בהאם</w:t>
      </w:r>
      <w:r w:rsidRPr="00772490">
        <w:rPr>
          <w:rtl/>
        </w:rPr>
        <w:t xml:space="preserve">, </w:t>
      </w:r>
      <w:r w:rsidRPr="00772490">
        <w:rPr>
          <w:rFonts w:hint="cs"/>
          <w:rtl/>
        </w:rPr>
        <w:t>שהנולד</w:t>
      </w:r>
      <w:r w:rsidRPr="00772490">
        <w:rPr>
          <w:rtl/>
        </w:rPr>
        <w:t xml:space="preserve"> </w:t>
      </w:r>
      <w:r w:rsidRPr="00772490">
        <w:rPr>
          <w:rFonts w:hint="cs"/>
          <w:rtl/>
        </w:rPr>
        <w:t>לאם</w:t>
      </w:r>
      <w:r w:rsidRPr="00772490">
        <w:rPr>
          <w:rtl/>
        </w:rPr>
        <w:t xml:space="preserve"> </w:t>
      </w:r>
      <w:r w:rsidRPr="00772490">
        <w:rPr>
          <w:rFonts w:hint="cs"/>
          <w:rtl/>
        </w:rPr>
        <w:t>ישראלית</w:t>
      </w:r>
      <w:r w:rsidRPr="00772490">
        <w:rPr>
          <w:rtl/>
        </w:rPr>
        <w:t xml:space="preserve"> </w:t>
      </w:r>
      <w:r w:rsidRPr="00772490">
        <w:rPr>
          <w:rFonts w:hint="cs"/>
          <w:rtl/>
        </w:rPr>
        <w:t>הוי</w:t>
      </w:r>
      <w:r w:rsidRPr="00772490">
        <w:rPr>
          <w:rtl/>
        </w:rPr>
        <w:t xml:space="preserve"> </w:t>
      </w:r>
      <w:r w:rsidRPr="00772490">
        <w:rPr>
          <w:rFonts w:hint="cs"/>
          <w:rtl/>
        </w:rPr>
        <w:t>ישראל</w:t>
      </w:r>
      <w:r w:rsidRPr="00772490">
        <w:rPr>
          <w:rtl/>
        </w:rPr>
        <w:t xml:space="preserve"> (</w:t>
      </w:r>
      <w:r w:rsidRPr="00772490">
        <w:rPr>
          <w:rFonts w:hint="cs"/>
          <w:rtl/>
        </w:rPr>
        <w:t>גם</w:t>
      </w:r>
      <w:r w:rsidRPr="00772490">
        <w:rPr>
          <w:rtl/>
        </w:rPr>
        <w:t xml:space="preserve"> </w:t>
      </w:r>
      <w:r w:rsidRPr="00772490">
        <w:rPr>
          <w:rFonts w:hint="cs"/>
          <w:rtl/>
        </w:rPr>
        <w:t>כשהאב</w:t>
      </w:r>
      <w:r w:rsidRPr="00772490">
        <w:rPr>
          <w:rtl/>
        </w:rPr>
        <w:t xml:space="preserve"> </w:t>
      </w:r>
      <w:r w:rsidRPr="00772490">
        <w:rPr>
          <w:rFonts w:hint="cs"/>
          <w:rtl/>
        </w:rPr>
        <w:t>אינו</w:t>
      </w:r>
      <w:r w:rsidRPr="00772490">
        <w:rPr>
          <w:rtl/>
        </w:rPr>
        <w:t xml:space="preserve"> </w:t>
      </w:r>
      <w:r w:rsidRPr="00772490">
        <w:rPr>
          <w:rFonts w:hint="cs"/>
          <w:rtl/>
        </w:rPr>
        <w:t>יהודי</w:t>
      </w:r>
      <w:r w:rsidRPr="00772490">
        <w:rPr>
          <w:rtl/>
        </w:rPr>
        <w:t xml:space="preserve">), </w:t>
      </w:r>
      <w:r w:rsidRPr="00772490">
        <w:rPr>
          <w:rFonts w:hint="cs"/>
          <w:rtl/>
        </w:rPr>
        <w:t>אבל</w:t>
      </w:r>
      <w:r w:rsidRPr="00772490">
        <w:rPr>
          <w:rtl/>
        </w:rPr>
        <w:t xml:space="preserve"> </w:t>
      </w:r>
      <w:r w:rsidRPr="00772490">
        <w:rPr>
          <w:rFonts w:hint="cs"/>
          <w:rtl/>
        </w:rPr>
        <w:t>הפרטים</w:t>
      </w:r>
      <w:r w:rsidRPr="00772490">
        <w:rPr>
          <w:rtl/>
        </w:rPr>
        <w:t xml:space="preserve">, </w:t>
      </w:r>
      <w:r w:rsidRPr="00772490">
        <w:rPr>
          <w:rFonts w:hint="cs"/>
          <w:rtl/>
        </w:rPr>
        <w:t>החילוקים</w:t>
      </w:r>
      <w:r w:rsidRPr="00772490">
        <w:rPr>
          <w:rtl/>
        </w:rPr>
        <w:t xml:space="preserve"> </w:t>
      </w:r>
      <w:r w:rsidRPr="00772490">
        <w:rPr>
          <w:rFonts w:hint="cs"/>
          <w:rtl/>
        </w:rPr>
        <w:t>בבני</w:t>
      </w:r>
      <w:r w:rsidRPr="00772490">
        <w:rPr>
          <w:rtl/>
        </w:rPr>
        <w:t xml:space="preserve"> </w:t>
      </w:r>
      <w:r w:rsidRPr="00772490">
        <w:rPr>
          <w:rFonts w:hint="cs"/>
          <w:rtl/>
        </w:rPr>
        <w:t>ישראל</w:t>
      </w:r>
      <w:r w:rsidRPr="00772490">
        <w:rPr>
          <w:rtl/>
        </w:rPr>
        <w:t xml:space="preserve"> </w:t>
      </w:r>
      <w:r w:rsidRPr="00772490">
        <w:rPr>
          <w:rFonts w:hint="cs"/>
          <w:rtl/>
        </w:rPr>
        <w:t>גופא</w:t>
      </w:r>
      <w:r w:rsidRPr="00772490">
        <w:rPr>
          <w:rtl/>
        </w:rPr>
        <w:t xml:space="preserve"> </w:t>
      </w:r>
      <w:r w:rsidRPr="00772490">
        <w:rPr>
          <w:rFonts w:hint="cs"/>
          <w:rtl/>
        </w:rPr>
        <w:t>–</w:t>
      </w:r>
      <w:r w:rsidRPr="00772490">
        <w:rPr>
          <w:rtl/>
        </w:rPr>
        <w:t xml:space="preserve"> </w:t>
      </w:r>
      <w:r w:rsidRPr="00772490">
        <w:rPr>
          <w:rFonts w:hint="cs"/>
          <w:rtl/>
        </w:rPr>
        <w:t>כהן</w:t>
      </w:r>
      <w:r w:rsidRPr="00772490">
        <w:rPr>
          <w:rtl/>
        </w:rPr>
        <w:t xml:space="preserve"> </w:t>
      </w:r>
      <w:r w:rsidRPr="00772490">
        <w:rPr>
          <w:rFonts w:hint="cs"/>
          <w:rtl/>
        </w:rPr>
        <w:t>לוי</w:t>
      </w:r>
      <w:r w:rsidRPr="00772490">
        <w:rPr>
          <w:rtl/>
        </w:rPr>
        <w:t xml:space="preserve"> </w:t>
      </w:r>
      <w:r w:rsidRPr="00772490">
        <w:rPr>
          <w:rFonts w:hint="cs"/>
          <w:rtl/>
        </w:rPr>
        <w:t>ישראל</w:t>
      </w:r>
      <w:r w:rsidRPr="00772490">
        <w:rPr>
          <w:rtl/>
        </w:rPr>
        <w:t xml:space="preserve"> </w:t>
      </w:r>
      <w:r w:rsidRPr="00772490">
        <w:rPr>
          <w:rFonts w:hint="cs"/>
          <w:rtl/>
        </w:rPr>
        <w:t>–</w:t>
      </w:r>
      <w:r w:rsidRPr="00772490">
        <w:rPr>
          <w:rtl/>
        </w:rPr>
        <w:t xml:space="preserve"> </w:t>
      </w:r>
      <w:r w:rsidRPr="00772490">
        <w:rPr>
          <w:rFonts w:hint="cs"/>
          <w:rtl/>
        </w:rPr>
        <w:t>תלויים</w:t>
      </w:r>
      <w:r w:rsidRPr="00772490">
        <w:rPr>
          <w:rtl/>
        </w:rPr>
        <w:t xml:space="preserve"> </w:t>
      </w:r>
      <w:r w:rsidRPr="00772490">
        <w:rPr>
          <w:rFonts w:hint="cs"/>
          <w:rtl/>
        </w:rPr>
        <w:t>במשפחת</w:t>
      </w:r>
      <w:r w:rsidRPr="00772490">
        <w:rPr>
          <w:rtl/>
        </w:rPr>
        <w:t xml:space="preserve"> </w:t>
      </w:r>
      <w:r w:rsidRPr="00772490">
        <w:rPr>
          <w:rFonts w:hint="cs"/>
          <w:rtl/>
        </w:rPr>
        <w:t>האב</w:t>
      </w:r>
      <w:r w:rsidRPr="00772490">
        <w:rPr>
          <w:rtl/>
        </w:rPr>
        <w:t>:</w:t>
      </w:r>
    </w:p>
    <w:p w:rsidR="00772490" w:rsidRPr="00772490" w:rsidRDefault="00772490" w:rsidP="00057B9A">
      <w:pPr>
        <w:pStyle w:val="a3"/>
        <w:rPr>
          <w:rtl/>
        </w:rPr>
      </w:pPr>
      <w:r w:rsidRPr="00772490">
        <w:rPr>
          <w:rFonts w:hint="cs"/>
          <w:rtl/>
        </w:rPr>
        <w:t>להיות</w:t>
      </w:r>
      <w:r w:rsidRPr="00772490">
        <w:rPr>
          <w:rtl/>
        </w:rPr>
        <w:t xml:space="preserve"> </w:t>
      </w:r>
      <w:r w:rsidRPr="00772490">
        <w:rPr>
          <w:rFonts w:hint="cs"/>
          <w:rtl/>
        </w:rPr>
        <w:t>יהודי</w:t>
      </w:r>
      <w:r w:rsidRPr="00772490">
        <w:rPr>
          <w:rtl/>
        </w:rPr>
        <w:t xml:space="preserve"> </w:t>
      </w:r>
      <w:r w:rsidRPr="00772490">
        <w:rPr>
          <w:rFonts w:hint="cs"/>
          <w:rtl/>
        </w:rPr>
        <w:t>–</w:t>
      </w:r>
      <w:r w:rsidRPr="00772490">
        <w:rPr>
          <w:rtl/>
        </w:rPr>
        <w:t xml:space="preserve"> </w:t>
      </w:r>
      <w:r w:rsidRPr="00772490">
        <w:rPr>
          <w:rFonts w:hint="cs"/>
          <w:rtl/>
        </w:rPr>
        <w:t>תלוי</w:t>
      </w:r>
      <w:r w:rsidRPr="00772490">
        <w:rPr>
          <w:rtl/>
        </w:rPr>
        <w:t xml:space="preserve"> </w:t>
      </w:r>
      <w:r w:rsidRPr="00772490">
        <w:rPr>
          <w:rFonts w:hint="cs"/>
          <w:rtl/>
        </w:rPr>
        <w:t>בזה</w:t>
      </w:r>
      <w:r w:rsidRPr="00772490">
        <w:rPr>
          <w:rtl/>
        </w:rPr>
        <w:t xml:space="preserve"> </w:t>
      </w:r>
      <w:r w:rsidRPr="00772490">
        <w:rPr>
          <w:rFonts w:hint="cs"/>
          <w:rtl/>
        </w:rPr>
        <w:t>שהוא</w:t>
      </w:r>
      <w:r w:rsidRPr="00772490">
        <w:rPr>
          <w:rtl/>
        </w:rPr>
        <w:t xml:space="preserve"> </w:t>
      </w:r>
      <w:r w:rsidRPr="00772490">
        <w:rPr>
          <w:rFonts w:hint="cs"/>
          <w:rtl/>
        </w:rPr>
        <w:t>חלק</w:t>
      </w:r>
      <w:r w:rsidRPr="00772490">
        <w:rPr>
          <w:rtl/>
        </w:rPr>
        <w:t xml:space="preserve"> </w:t>
      </w:r>
      <w:r w:rsidRPr="00772490">
        <w:rPr>
          <w:rFonts w:hint="cs"/>
          <w:rtl/>
        </w:rPr>
        <w:t>אלוקה</w:t>
      </w:r>
      <w:r w:rsidRPr="00772490">
        <w:rPr>
          <w:rtl/>
        </w:rPr>
        <w:t xml:space="preserve"> </w:t>
      </w:r>
      <w:r w:rsidRPr="00772490">
        <w:rPr>
          <w:rFonts w:hint="cs"/>
          <w:rtl/>
        </w:rPr>
        <w:t>ממעל</w:t>
      </w:r>
      <w:r w:rsidRPr="00772490">
        <w:rPr>
          <w:rtl/>
        </w:rPr>
        <w:t xml:space="preserve"> </w:t>
      </w:r>
      <w:r w:rsidRPr="00772490">
        <w:rPr>
          <w:rFonts w:hint="cs"/>
          <w:rtl/>
        </w:rPr>
        <w:t>ממש</w:t>
      </w:r>
      <w:r w:rsidRPr="00772490">
        <w:rPr>
          <w:rtl/>
        </w:rPr>
        <w:t xml:space="preserve">, </w:t>
      </w:r>
      <w:r w:rsidRPr="00772490">
        <w:rPr>
          <w:rFonts w:hint="cs"/>
          <w:rtl/>
        </w:rPr>
        <w:t>למעלה</w:t>
      </w:r>
      <w:r w:rsidRPr="00772490">
        <w:rPr>
          <w:rtl/>
        </w:rPr>
        <w:t xml:space="preserve"> </w:t>
      </w:r>
      <w:r w:rsidRPr="00772490">
        <w:rPr>
          <w:rFonts w:hint="cs"/>
          <w:rtl/>
        </w:rPr>
        <w:t>מהתחלקות</w:t>
      </w:r>
      <w:r w:rsidRPr="00772490">
        <w:rPr>
          <w:rtl/>
        </w:rPr>
        <w:t xml:space="preserve"> </w:t>
      </w:r>
      <w:r w:rsidRPr="00772490">
        <w:rPr>
          <w:rFonts w:hint="cs"/>
          <w:rtl/>
        </w:rPr>
        <w:t>לפרטים</w:t>
      </w:r>
      <w:r w:rsidRPr="00772490">
        <w:t>;</w:t>
      </w:r>
      <w:r w:rsidRPr="00772490">
        <w:rPr>
          <w:rtl/>
        </w:rPr>
        <w:t xml:space="preserve"> </w:t>
      </w:r>
      <w:r w:rsidRPr="00772490">
        <w:rPr>
          <w:rFonts w:hint="cs"/>
          <w:rtl/>
        </w:rPr>
        <w:t>ואילו</w:t>
      </w:r>
      <w:r w:rsidRPr="00772490">
        <w:rPr>
          <w:rtl/>
        </w:rPr>
        <w:t xml:space="preserve"> </w:t>
      </w:r>
      <w:r w:rsidRPr="00772490">
        <w:rPr>
          <w:rFonts w:hint="cs"/>
          <w:rtl/>
        </w:rPr>
        <w:t>החילוקים</w:t>
      </w:r>
      <w:r w:rsidRPr="00772490">
        <w:rPr>
          <w:rtl/>
        </w:rPr>
        <w:t xml:space="preserve"> </w:t>
      </w:r>
      <w:r w:rsidRPr="00772490">
        <w:rPr>
          <w:rFonts w:hint="cs"/>
          <w:rtl/>
        </w:rPr>
        <w:t>דכהן</w:t>
      </w:r>
      <w:r w:rsidRPr="00772490">
        <w:rPr>
          <w:rtl/>
        </w:rPr>
        <w:t xml:space="preserve"> </w:t>
      </w:r>
      <w:r w:rsidRPr="00772490">
        <w:rPr>
          <w:rFonts w:hint="cs"/>
          <w:rtl/>
        </w:rPr>
        <w:t>לוי</w:t>
      </w:r>
      <w:r w:rsidRPr="00772490">
        <w:rPr>
          <w:rtl/>
        </w:rPr>
        <w:t xml:space="preserve"> </w:t>
      </w:r>
      <w:r w:rsidRPr="00772490">
        <w:rPr>
          <w:rFonts w:hint="cs"/>
          <w:rtl/>
        </w:rPr>
        <w:t>ישראל</w:t>
      </w:r>
      <w:r w:rsidRPr="00772490">
        <w:rPr>
          <w:rtl/>
        </w:rPr>
        <w:t xml:space="preserve">, </w:t>
      </w:r>
      <w:r w:rsidRPr="00772490">
        <w:rPr>
          <w:rFonts w:hint="cs"/>
          <w:rtl/>
        </w:rPr>
        <w:t>שהן</w:t>
      </w:r>
      <w:r w:rsidRPr="00772490">
        <w:rPr>
          <w:rtl/>
        </w:rPr>
        <w:t xml:space="preserve"> </w:t>
      </w:r>
      <w:r w:rsidRPr="00772490">
        <w:rPr>
          <w:rFonts w:hint="cs"/>
          <w:rtl/>
        </w:rPr>
        <w:t>דרגות</w:t>
      </w:r>
      <w:r w:rsidRPr="00772490">
        <w:rPr>
          <w:rtl/>
        </w:rPr>
        <w:t xml:space="preserve"> </w:t>
      </w:r>
      <w:r w:rsidRPr="00772490">
        <w:rPr>
          <w:rFonts w:hint="cs"/>
          <w:rtl/>
        </w:rPr>
        <w:t>שונות</w:t>
      </w:r>
      <w:r w:rsidRPr="00772490">
        <w:rPr>
          <w:rtl/>
        </w:rPr>
        <w:t xml:space="preserve"> </w:t>
      </w:r>
      <w:r w:rsidRPr="00772490">
        <w:rPr>
          <w:rFonts w:hint="cs"/>
          <w:rtl/>
        </w:rPr>
        <w:t>בגילוי</w:t>
      </w:r>
      <w:r w:rsidRPr="00772490">
        <w:rPr>
          <w:rtl/>
        </w:rPr>
        <w:t xml:space="preserve"> </w:t>
      </w:r>
      <w:r w:rsidRPr="00772490">
        <w:rPr>
          <w:rFonts w:hint="cs"/>
          <w:rtl/>
        </w:rPr>
        <w:t>הקדושה</w:t>
      </w:r>
      <w:r w:rsidRPr="00772490">
        <w:rPr>
          <w:rtl/>
        </w:rPr>
        <w:t xml:space="preserve">, </w:t>
      </w:r>
      <w:r w:rsidRPr="00772490">
        <w:rPr>
          <w:rFonts w:hint="cs"/>
          <w:rtl/>
        </w:rPr>
        <w:t>הרי</w:t>
      </w:r>
      <w:r w:rsidRPr="00772490">
        <w:rPr>
          <w:rtl/>
        </w:rPr>
        <w:t xml:space="preserve"> </w:t>
      </w:r>
      <w:r w:rsidRPr="00772490">
        <w:rPr>
          <w:rFonts w:hint="cs"/>
          <w:rtl/>
        </w:rPr>
        <w:t>זה</w:t>
      </w:r>
      <w:r w:rsidRPr="00772490">
        <w:rPr>
          <w:rtl/>
        </w:rPr>
        <w:t xml:space="preserve"> </w:t>
      </w:r>
      <w:r w:rsidRPr="00772490">
        <w:rPr>
          <w:rFonts w:hint="cs"/>
          <w:rtl/>
        </w:rPr>
        <w:t>תלוי</w:t>
      </w:r>
      <w:r w:rsidRPr="00772490">
        <w:rPr>
          <w:rtl/>
        </w:rPr>
        <w:t xml:space="preserve"> </w:t>
      </w:r>
      <w:r w:rsidRPr="00772490">
        <w:rPr>
          <w:rFonts w:hint="cs"/>
          <w:rtl/>
        </w:rPr>
        <w:t>בהאיש</w:t>
      </w:r>
      <w:r w:rsidRPr="00772490">
        <w:rPr>
          <w:rtl/>
        </w:rPr>
        <w:t xml:space="preserve"> </w:t>
      </w:r>
      <w:r w:rsidRPr="00772490">
        <w:rPr>
          <w:rFonts w:hint="cs"/>
          <w:rtl/>
        </w:rPr>
        <w:t>שעבודת</w:t>
      </w:r>
      <w:r w:rsidRPr="00772490">
        <w:rPr>
          <w:rtl/>
        </w:rPr>
        <w:t xml:space="preserve"> </w:t>
      </w:r>
      <w:r w:rsidRPr="00772490">
        <w:rPr>
          <w:rFonts w:hint="cs"/>
          <w:rtl/>
        </w:rPr>
        <w:t>השם</w:t>
      </w:r>
      <w:r w:rsidRPr="00772490">
        <w:rPr>
          <w:rtl/>
        </w:rPr>
        <w:t xml:space="preserve"> </w:t>
      </w:r>
      <w:r w:rsidRPr="00772490">
        <w:rPr>
          <w:rFonts w:hint="cs"/>
          <w:rtl/>
        </w:rPr>
        <w:t>שלו</w:t>
      </w:r>
      <w:r w:rsidRPr="00772490">
        <w:rPr>
          <w:rtl/>
        </w:rPr>
        <w:t xml:space="preserve"> </w:t>
      </w:r>
      <w:r w:rsidRPr="00772490">
        <w:rPr>
          <w:rFonts w:hint="cs"/>
          <w:rtl/>
        </w:rPr>
        <w:t>היא</w:t>
      </w:r>
      <w:r w:rsidRPr="00772490">
        <w:rPr>
          <w:rtl/>
        </w:rPr>
        <w:t xml:space="preserve"> </w:t>
      </w:r>
      <w:r w:rsidRPr="00772490">
        <w:rPr>
          <w:rFonts w:hint="cs"/>
          <w:rtl/>
        </w:rPr>
        <w:t>בענייני</w:t>
      </w:r>
      <w:r w:rsidRPr="00772490">
        <w:rPr>
          <w:rtl/>
        </w:rPr>
        <w:t xml:space="preserve"> </w:t>
      </w:r>
      <w:r w:rsidRPr="00772490">
        <w:rPr>
          <w:rFonts w:hint="cs"/>
          <w:rtl/>
        </w:rPr>
        <w:t>קדושה</w:t>
      </w:r>
      <w:r w:rsidRPr="00772490">
        <w:rPr>
          <w:rtl/>
        </w:rPr>
        <w:t xml:space="preserve"> </w:t>
      </w:r>
      <w:r w:rsidRPr="00772490">
        <w:rPr>
          <w:rFonts w:hint="cs"/>
          <w:rtl/>
        </w:rPr>
        <w:t>גלוי' וכו'</w:t>
      </w:r>
      <w:r w:rsidRPr="00772490">
        <w:rPr>
          <w:rtl/>
        </w:rPr>
        <w:t>"</w:t>
      </w:r>
      <w:r w:rsidRPr="00772490">
        <w:rPr>
          <w:rFonts w:hint="cs"/>
          <w:rtl/>
        </w:rPr>
        <w:t>. עכ"ל.</w:t>
      </w:r>
    </w:p>
    <w:p w:rsidR="00772490" w:rsidRDefault="00772490" w:rsidP="00057B9A">
      <w:pPr>
        <w:pStyle w:val="a3"/>
        <w:rPr>
          <w:rtl/>
        </w:rPr>
      </w:pPr>
      <w:r w:rsidRPr="00772490">
        <w:rPr>
          <w:rFonts w:hint="cs"/>
          <w:rtl/>
        </w:rPr>
        <w:t>ו. סיכום</w:t>
      </w:r>
      <w:r w:rsidRPr="00772490">
        <w:rPr>
          <w:rtl/>
        </w:rPr>
        <w:t>:</w:t>
      </w:r>
      <w:r w:rsidRPr="00772490">
        <w:rPr>
          <w:rFonts w:hint="cs"/>
          <w:rtl/>
        </w:rPr>
        <w:t xml:space="preserve"> (א</w:t>
      </w:r>
      <w:r w:rsidRPr="00772490">
        <w:rPr>
          <w:rtl/>
        </w:rPr>
        <w:t xml:space="preserve">) </w:t>
      </w:r>
      <w:r w:rsidRPr="00772490">
        <w:rPr>
          <w:rFonts w:hint="cs"/>
          <w:rtl/>
        </w:rPr>
        <w:t>האם נבחרה לקבוע את יהדות הולד, כיון שעיקר גידול הילד אצלה וממילא נדבקו בו</w:t>
      </w:r>
      <w:r w:rsidRPr="00772490">
        <w:rPr>
          <w:rtl/>
        </w:rPr>
        <w:t xml:space="preserve"> </w:t>
      </w:r>
      <w:r w:rsidRPr="00772490">
        <w:rPr>
          <w:rFonts w:hint="cs"/>
          <w:rtl/>
        </w:rPr>
        <w:t xml:space="preserve">טבעיה </w:t>
      </w:r>
      <w:r w:rsidRPr="00772490">
        <w:rPr>
          <w:rtl/>
        </w:rPr>
        <w:t>(</w:t>
      </w:r>
      <w:r w:rsidRPr="00772490">
        <w:rPr>
          <w:rFonts w:hint="cs"/>
          <w:rtl/>
        </w:rPr>
        <w:t>תורת מנחם התוועדויות</w:t>
      </w:r>
      <w:r w:rsidRPr="00772490">
        <w:rPr>
          <w:rtl/>
        </w:rPr>
        <w:t>)</w:t>
      </w:r>
      <w:r w:rsidRPr="00772490">
        <w:rPr>
          <w:rFonts w:hint="cs"/>
          <w:rtl/>
        </w:rPr>
        <w:t>. (ב) שייכותו של הבן אל אמו היא ודאית ולא מסופקת (זוהר</w:t>
      </w:r>
      <w:r w:rsidRPr="00772490">
        <w:rPr>
          <w:rtl/>
        </w:rPr>
        <w:t>)</w:t>
      </w:r>
      <w:r w:rsidRPr="00772490">
        <w:rPr>
          <w:rFonts w:hint="cs"/>
          <w:rtl/>
        </w:rPr>
        <w:t>. (ג) לאשה</w:t>
      </w:r>
      <w:r w:rsidRPr="00772490">
        <w:rPr>
          <w:rtl/>
        </w:rPr>
        <w:t xml:space="preserve"> </w:t>
      </w:r>
      <w:r w:rsidRPr="00772490">
        <w:rPr>
          <w:rFonts w:hint="cs"/>
          <w:rtl/>
        </w:rPr>
        <w:t>היהודית יש אמונה גלוי'</w:t>
      </w:r>
      <w:r w:rsidRPr="00772490">
        <w:rPr>
          <w:rtl/>
        </w:rPr>
        <w:t xml:space="preserve"> </w:t>
      </w:r>
      <w:r w:rsidRPr="00772490">
        <w:rPr>
          <w:rFonts w:hint="cs"/>
          <w:rtl/>
        </w:rPr>
        <w:t>בה'</w:t>
      </w:r>
      <w:r w:rsidRPr="00772490">
        <w:rPr>
          <w:rtl/>
        </w:rPr>
        <w:t xml:space="preserve"> </w:t>
      </w:r>
      <w:r w:rsidRPr="00772490">
        <w:rPr>
          <w:rFonts w:hint="cs"/>
          <w:rtl/>
        </w:rPr>
        <w:t>יותר מאשר</w:t>
      </w:r>
      <w:r w:rsidRPr="00772490">
        <w:rPr>
          <w:rtl/>
        </w:rPr>
        <w:t xml:space="preserve"> </w:t>
      </w:r>
      <w:r w:rsidRPr="00772490">
        <w:rPr>
          <w:rFonts w:hint="cs"/>
          <w:rtl/>
        </w:rPr>
        <w:t>לאיש</w:t>
      </w:r>
      <w:r w:rsidRPr="00772490">
        <w:rPr>
          <w:rtl/>
        </w:rPr>
        <w:t xml:space="preserve">, </w:t>
      </w:r>
      <w:r w:rsidRPr="00772490">
        <w:rPr>
          <w:rFonts w:hint="cs"/>
          <w:rtl/>
        </w:rPr>
        <w:t>ולכן</w:t>
      </w:r>
      <w:r w:rsidRPr="00772490">
        <w:rPr>
          <w:rtl/>
        </w:rPr>
        <w:t xml:space="preserve"> </w:t>
      </w:r>
      <w:r w:rsidRPr="00772490">
        <w:rPr>
          <w:rFonts w:hint="cs"/>
          <w:rtl/>
        </w:rPr>
        <w:t>עצם</w:t>
      </w:r>
      <w:r w:rsidRPr="00772490">
        <w:rPr>
          <w:rtl/>
        </w:rPr>
        <w:t xml:space="preserve"> </w:t>
      </w:r>
      <w:r w:rsidRPr="00772490">
        <w:rPr>
          <w:rFonts w:hint="cs"/>
          <w:rtl/>
        </w:rPr>
        <w:t>היהדות</w:t>
      </w:r>
      <w:r w:rsidRPr="00772490">
        <w:rPr>
          <w:rtl/>
        </w:rPr>
        <w:t xml:space="preserve"> </w:t>
      </w:r>
      <w:r w:rsidRPr="00772490">
        <w:rPr>
          <w:rFonts w:hint="cs"/>
          <w:rtl/>
        </w:rPr>
        <w:t>תלויה</w:t>
      </w:r>
      <w:r w:rsidRPr="00772490">
        <w:rPr>
          <w:rtl/>
        </w:rPr>
        <w:t xml:space="preserve"> </w:t>
      </w:r>
      <w:r w:rsidRPr="00772490">
        <w:rPr>
          <w:rFonts w:hint="cs"/>
          <w:rtl/>
        </w:rPr>
        <w:t>בה (לקו"ש חל"א)</w:t>
      </w:r>
      <w:r w:rsidRPr="00772490">
        <w:rPr>
          <w:rtl/>
        </w:rPr>
        <w:t>.</w:t>
      </w:r>
      <w:r w:rsidRPr="00772490">
        <w:rPr>
          <w:rFonts w:hint="cs"/>
          <w:rtl/>
        </w:rPr>
        <w:t xml:space="preserve"> (ד) קביעת השבט היא על פי האיש, כי זה שייך לעבודת ה' הגלוי' שבה הוא עוסק בעיקר (לקו"ש ח"ל).</w:t>
      </w:r>
    </w:p>
    <w:p w:rsidR="00A7249F" w:rsidRDefault="00A7249F" w:rsidP="00A7249F">
      <w:pPr>
        <w:pStyle w:val="a4"/>
        <w:rPr>
          <w:rFonts w:cs="Times New Roman"/>
        </w:rPr>
        <w:sectPr w:rsidR="00A7249F" w:rsidSect="00944413">
          <w:footnotePr>
            <w:numRestart w:val="eachSect"/>
          </w:footnotePr>
          <w:type w:val="continuous"/>
          <w:pgSz w:w="7920" w:h="12240" w:code="1"/>
          <w:pgMar w:top="1296" w:right="864" w:bottom="720" w:left="864" w:header="720" w:footer="720" w:gutter="0"/>
          <w:cols w:space="720"/>
          <w:bidi/>
          <w:docGrid w:linePitch="360"/>
        </w:sectPr>
      </w:pPr>
      <w:r>
        <w:rPr>
          <w:rFonts w:cs="Times New Roman"/>
        </w:rPr>
        <w:t>e</w:t>
      </w:r>
    </w:p>
    <w:p w:rsidR="00743C38" w:rsidRPr="00743C38" w:rsidRDefault="00743C38" w:rsidP="00743C38">
      <w:pPr>
        <w:pStyle w:val="a0"/>
        <w:rPr>
          <w:rFonts w:eastAsia="Calibri"/>
          <w:shd w:val="clear" w:color="auto" w:fill="FFFFFF"/>
          <w:rtl/>
        </w:rPr>
      </w:pPr>
      <w:bookmarkStart w:id="328" w:name="_Toc410277040"/>
      <w:r w:rsidRPr="00743C38">
        <w:rPr>
          <w:rFonts w:eastAsia="Calibri" w:hint="cs"/>
          <w:shd w:val="clear" w:color="auto" w:fill="FFFFFF"/>
          <w:rtl/>
        </w:rPr>
        <w:t>רמז בהקדמת הרמב"ם</w:t>
      </w:r>
      <w:r w:rsidR="00AF1317" w:rsidRPr="00AF1317">
        <w:rPr>
          <w:rStyle w:val="FootnoteReference"/>
          <w:rFonts w:eastAsia="Calibri"/>
          <w:shd w:val="clear" w:color="auto" w:fill="FFFFFF"/>
        </w:rPr>
        <w:footnoteReference w:customMarkFollows="1" w:id="90"/>
        <w:sym w:font="Symbol" w:char="F02A"/>
      </w:r>
      <w:bookmarkEnd w:id="328"/>
    </w:p>
    <w:p w:rsidR="00AF1317" w:rsidRPr="00AF1317" w:rsidRDefault="00AF1317" w:rsidP="00BE6D8B">
      <w:pPr>
        <w:pStyle w:val="a1"/>
        <w:rPr>
          <w:rtl/>
        </w:rPr>
      </w:pPr>
      <w:bookmarkStart w:id="329" w:name="_Toc410275810"/>
      <w:bookmarkStart w:id="330" w:name="_Toc410277041"/>
      <w:r w:rsidRPr="00AF1317">
        <w:rPr>
          <w:rFonts w:hint="cs"/>
          <w:rtl/>
        </w:rPr>
        <w:t>הרב אליהו זילבערשטיין</w:t>
      </w:r>
      <w:bookmarkEnd w:id="329"/>
      <w:bookmarkEnd w:id="330"/>
    </w:p>
    <w:p w:rsidR="008C145A" w:rsidRPr="00AF1317" w:rsidRDefault="008C145A" w:rsidP="00500F5B">
      <w:pPr>
        <w:pStyle w:val="a2"/>
        <w:rPr>
          <w:shd w:val="clear" w:color="auto" w:fill="FFFFFF"/>
          <w:rtl/>
        </w:rPr>
      </w:pPr>
      <w:r w:rsidRPr="00AF1317">
        <w:rPr>
          <w:rFonts w:hint="cs"/>
          <w:shd w:val="clear" w:color="auto" w:fill="FFFFFF"/>
          <w:rtl/>
        </w:rPr>
        <w:t xml:space="preserve">שליח כ"ק אדמו"ר </w:t>
      </w:r>
      <w:r w:rsidRPr="00AF1317">
        <w:rPr>
          <w:shd w:val="clear" w:color="auto" w:fill="FFFFFF"/>
          <w:rtl/>
        </w:rPr>
        <w:t>–</w:t>
      </w:r>
      <w:r w:rsidRPr="00AF1317">
        <w:rPr>
          <w:rFonts w:hint="cs"/>
          <w:shd w:val="clear" w:color="auto" w:fill="FFFFFF"/>
          <w:rtl/>
        </w:rPr>
        <w:t xml:space="preserve"> איטקא, נ.י.</w:t>
      </w:r>
    </w:p>
    <w:p w:rsidR="00743C38" w:rsidRPr="00743C38" w:rsidRDefault="00743C38" w:rsidP="00057B9A">
      <w:pPr>
        <w:pStyle w:val="a3"/>
        <w:rPr>
          <w:rtl/>
        </w:rPr>
      </w:pPr>
      <w:r w:rsidRPr="00743C38">
        <w:rPr>
          <w:rFonts w:hint="cs"/>
          <w:rtl/>
        </w:rPr>
        <w:t>ב</w:t>
      </w:r>
      <w:r w:rsidRPr="00743C38">
        <w:rPr>
          <w:rtl/>
        </w:rPr>
        <w:t>הקדמת הרמב</w:t>
      </w:r>
      <w:r w:rsidRPr="00743C38">
        <w:rPr>
          <w:rFonts w:hint="cs"/>
          <w:rtl/>
        </w:rPr>
        <w:t>"</w:t>
      </w:r>
      <w:r w:rsidRPr="00743C38">
        <w:rPr>
          <w:rtl/>
        </w:rPr>
        <w:t>ם</w:t>
      </w:r>
      <w:r w:rsidRPr="00743C38">
        <w:rPr>
          <w:rFonts w:hint="cs"/>
          <w:rtl/>
        </w:rPr>
        <w:t xml:space="preserve"> איתא: "</w:t>
      </w:r>
      <w:r w:rsidRPr="00743C38">
        <w:rPr>
          <w:rtl/>
        </w:rPr>
        <w:t>כל התורה כולה כתבה משה לפני מותו</w:t>
      </w:r>
      <w:r w:rsidRPr="00743C38">
        <w:rPr>
          <w:rFonts w:hint="cs"/>
          <w:rtl/>
        </w:rPr>
        <w:t>"</w:t>
      </w:r>
      <w:r w:rsidRPr="00743C38">
        <w:rPr>
          <w:rtl/>
        </w:rPr>
        <w:t xml:space="preserve">. </w:t>
      </w:r>
      <w:r w:rsidRPr="00743C38">
        <w:rPr>
          <w:rFonts w:hint="cs"/>
          <w:rtl/>
        </w:rPr>
        <w:t>ו</w:t>
      </w:r>
      <w:r w:rsidRPr="00743C38">
        <w:rPr>
          <w:rtl/>
        </w:rPr>
        <w:t>בצפע״נ כתב שהרמב</w:t>
      </w:r>
      <w:r w:rsidRPr="00743C38">
        <w:rPr>
          <w:rFonts w:hint="cs"/>
          <w:rtl/>
        </w:rPr>
        <w:t>"</w:t>
      </w:r>
      <w:r w:rsidRPr="00743C38">
        <w:rPr>
          <w:rtl/>
        </w:rPr>
        <w:t>ם ס</w:t>
      </w:r>
      <w:r w:rsidRPr="00743C38">
        <w:rPr>
          <w:rFonts w:hint="cs"/>
          <w:rtl/>
        </w:rPr>
        <w:t>"ל</w:t>
      </w:r>
      <w:r w:rsidRPr="00743C38">
        <w:rPr>
          <w:rtl/>
        </w:rPr>
        <w:t xml:space="preserve"> כרש"י בפי׳ </w:t>
      </w:r>
      <w:r w:rsidRPr="00743C38">
        <w:rPr>
          <w:rFonts w:hint="cs"/>
          <w:rtl/>
        </w:rPr>
        <w:t>"</w:t>
      </w:r>
      <w:r w:rsidRPr="00743C38">
        <w:rPr>
          <w:rtl/>
        </w:rPr>
        <w:t>תורה חתומה ניתנה</w:t>
      </w:r>
      <w:r w:rsidRPr="00743C38">
        <w:rPr>
          <w:rFonts w:hint="cs"/>
          <w:rtl/>
        </w:rPr>
        <w:t>" (גיטין ס, א)</w:t>
      </w:r>
      <w:r w:rsidRPr="00743C38">
        <w:rPr>
          <w:rtl/>
        </w:rPr>
        <w:t>, שכתבה כולה בסוף מ׳ שנה</w:t>
      </w:r>
      <w:r w:rsidRPr="00743C38">
        <w:rPr>
          <w:rFonts w:hint="cs"/>
          <w:rtl/>
        </w:rPr>
        <w:t>.</w:t>
      </w:r>
    </w:p>
    <w:p w:rsidR="00743C38" w:rsidRPr="00743C38" w:rsidRDefault="00743C38" w:rsidP="00057B9A">
      <w:pPr>
        <w:pStyle w:val="a3"/>
        <w:rPr>
          <w:rtl/>
        </w:rPr>
      </w:pPr>
      <w:r w:rsidRPr="00743C38">
        <w:rPr>
          <w:rFonts w:hint="cs"/>
          <w:rtl/>
        </w:rPr>
        <w:t>ו</w:t>
      </w:r>
      <w:r w:rsidRPr="00743C38">
        <w:rPr>
          <w:rtl/>
        </w:rPr>
        <w:t xml:space="preserve">עי׳ מהרש״א </w:t>
      </w:r>
      <w:r w:rsidRPr="00743C38">
        <w:rPr>
          <w:rFonts w:hint="cs"/>
          <w:rtl/>
        </w:rPr>
        <w:t xml:space="preserve">בחדא"ג </w:t>
      </w:r>
      <w:r w:rsidRPr="00743C38">
        <w:rPr>
          <w:rtl/>
        </w:rPr>
        <w:t xml:space="preserve">שם </w:t>
      </w:r>
      <w:r w:rsidRPr="00743C38">
        <w:rPr>
          <w:rFonts w:hint="cs"/>
          <w:rtl/>
        </w:rPr>
        <w:t xml:space="preserve">שכתב, </w:t>
      </w:r>
      <w:r w:rsidRPr="00743C38">
        <w:rPr>
          <w:rtl/>
        </w:rPr>
        <w:t>שחתומה ניתנה הוא מצד הקב״ה</w:t>
      </w:r>
      <w:r w:rsidRPr="00743C38">
        <w:rPr>
          <w:rFonts w:hint="cs"/>
          <w:rtl/>
        </w:rPr>
        <w:t>,</w:t>
      </w:r>
      <w:r w:rsidRPr="00743C38">
        <w:rPr>
          <w:rtl/>
        </w:rPr>
        <w:t xml:space="preserve"> שכל התורה כולה היא שמו המיוחד של הקב״ה (ואולי הוא ע״ד הידוע שכל התורה היא נקודה אחת). אך מצד המקבל, יש הבדל מא׳ לשני ולכן ניתנה מגילה מגילה</w:t>
      </w:r>
      <w:r w:rsidRPr="00743C38">
        <w:rPr>
          <w:rFonts w:hint="cs"/>
          <w:rtl/>
        </w:rPr>
        <w:t>.</w:t>
      </w:r>
    </w:p>
    <w:p w:rsidR="00743C38" w:rsidRDefault="00743C38" w:rsidP="00057B9A">
      <w:pPr>
        <w:pStyle w:val="a3"/>
        <w:rPr>
          <w:rFonts w:ascii="Cambria" w:hAnsi="Cambria" w:cs="Cambria"/>
          <w:rtl/>
        </w:rPr>
      </w:pPr>
      <w:r w:rsidRPr="00743C38">
        <w:rPr>
          <w:rtl/>
        </w:rPr>
        <w:t xml:space="preserve">ואולי </w:t>
      </w:r>
      <w:r w:rsidRPr="00743C38">
        <w:rPr>
          <w:rFonts w:hint="cs"/>
          <w:rtl/>
        </w:rPr>
        <w:t>י"ל, שזהו מהרמזים ב</w:t>
      </w:r>
      <w:r w:rsidRPr="00743C38">
        <w:rPr>
          <w:rtl/>
        </w:rPr>
        <w:t>הדגש</w:t>
      </w:r>
      <w:r w:rsidRPr="00743C38">
        <w:rPr>
          <w:rFonts w:hint="cs"/>
          <w:rtl/>
        </w:rPr>
        <w:t>ת</w:t>
      </w:r>
      <w:r w:rsidRPr="00743C38">
        <w:rPr>
          <w:rtl/>
        </w:rPr>
        <w:t xml:space="preserve"> הרמב</w:t>
      </w:r>
      <w:r w:rsidRPr="00743C38">
        <w:rPr>
          <w:rFonts w:hint="cs"/>
          <w:rtl/>
        </w:rPr>
        <w:t>"</w:t>
      </w:r>
      <w:r w:rsidRPr="00743C38">
        <w:rPr>
          <w:rtl/>
        </w:rPr>
        <w:t>ם ד</w:t>
      </w:r>
      <w:r w:rsidRPr="00743C38">
        <w:rPr>
          <w:rFonts w:hint="cs"/>
          <w:rtl/>
        </w:rPr>
        <w:t>בר זה</w:t>
      </w:r>
      <w:r w:rsidRPr="00743C38">
        <w:rPr>
          <w:rtl/>
        </w:rPr>
        <w:t xml:space="preserve"> בתחילת ספרו, </w:t>
      </w:r>
      <w:r w:rsidRPr="00743C38">
        <w:rPr>
          <w:rFonts w:hint="cs"/>
          <w:rtl/>
        </w:rPr>
        <w:t>ו</w:t>
      </w:r>
      <w:r w:rsidRPr="00743C38">
        <w:rPr>
          <w:rtl/>
        </w:rPr>
        <w:t xml:space="preserve">ע״ד שמתחיל ברמז של שם </w:t>
      </w:r>
      <w:r w:rsidRPr="00743C38">
        <w:rPr>
          <w:rFonts w:hint="cs"/>
          <w:rtl/>
        </w:rPr>
        <w:t>הוי'</w:t>
      </w:r>
      <w:r w:rsidRPr="00743C38">
        <w:rPr>
          <w:rtl/>
        </w:rPr>
        <w:t xml:space="preserve"> בהלכה א׳.</w:t>
      </w:r>
      <w:r w:rsidRPr="00743C38">
        <w:rPr>
          <w:rFonts w:ascii="Cambria" w:hAnsi="Cambria" w:cs="Cambria" w:hint="cs"/>
          <w:rtl/>
        </w:rPr>
        <w:t> </w:t>
      </w:r>
    </w:p>
    <w:p w:rsidR="00BE6D8B" w:rsidRDefault="00BE6D8B" w:rsidP="00BE6D8B">
      <w:pPr>
        <w:pStyle w:val="a4"/>
        <w:rPr>
          <w:rFonts w:cs="Times New Roman"/>
        </w:rPr>
        <w:sectPr w:rsidR="00BE6D8B" w:rsidSect="00A7249F">
          <w:footnotePr>
            <w:numRestart w:val="eachSect"/>
          </w:footnotePr>
          <w:type w:val="continuous"/>
          <w:pgSz w:w="7920" w:h="12240" w:code="1"/>
          <w:pgMar w:top="1296" w:right="864" w:bottom="720" w:left="864" w:header="720" w:footer="720" w:gutter="0"/>
          <w:cols w:space="720"/>
          <w:bidi/>
          <w:docGrid w:linePitch="360"/>
        </w:sectPr>
      </w:pPr>
      <w:r>
        <w:rPr>
          <w:rFonts w:cs="Times New Roman"/>
        </w:rPr>
        <w:t>e</w:t>
      </w:r>
    </w:p>
    <w:p w:rsidR="00AF1317" w:rsidRDefault="00AF1317" w:rsidP="00AF1317">
      <w:pPr>
        <w:pStyle w:val="a0"/>
        <w:rPr>
          <w:rFonts w:eastAsia="Calibri"/>
          <w:shd w:val="clear" w:color="auto" w:fill="FFFFFF"/>
          <w:rtl/>
        </w:rPr>
      </w:pPr>
      <w:bookmarkStart w:id="331" w:name="_Toc410277042"/>
      <w:r>
        <w:rPr>
          <w:rFonts w:eastAsia="Calibri" w:hint="cs"/>
          <w:shd w:val="clear" w:color="auto" w:fill="FFFFFF"/>
          <w:rtl/>
        </w:rPr>
        <w:t>הערות בס' 'שלחן מנחם' (המשך)</w:t>
      </w:r>
      <w:bookmarkEnd w:id="331"/>
    </w:p>
    <w:p w:rsidR="00743C38" w:rsidRPr="00AF1317" w:rsidRDefault="00AF1317" w:rsidP="00BE6D8B">
      <w:pPr>
        <w:pStyle w:val="a1"/>
        <w:rPr>
          <w:rtl/>
        </w:rPr>
      </w:pPr>
      <w:bookmarkStart w:id="332" w:name="_Toc410275812"/>
      <w:bookmarkStart w:id="333" w:name="_Toc410277043"/>
      <w:r w:rsidRPr="00AF1317">
        <w:rPr>
          <w:rFonts w:hint="cs"/>
          <w:rtl/>
        </w:rPr>
        <w:t xml:space="preserve">הת' </w:t>
      </w:r>
      <w:r w:rsidR="00743C38" w:rsidRPr="00AF1317">
        <w:rPr>
          <w:rtl/>
        </w:rPr>
        <w:t>מרדכי דובער ווילהעלם</w:t>
      </w:r>
      <w:bookmarkEnd w:id="332"/>
      <w:bookmarkEnd w:id="333"/>
    </w:p>
    <w:p w:rsidR="00AF1317" w:rsidRPr="00743C38" w:rsidRDefault="00AF1317" w:rsidP="00500F5B">
      <w:pPr>
        <w:pStyle w:val="a2"/>
        <w:rPr>
          <w:rFonts w:eastAsia="Times New Roman"/>
          <w:rtl/>
        </w:rPr>
      </w:pPr>
      <w:r>
        <w:rPr>
          <w:rFonts w:hint="cs"/>
          <w:shd w:val="clear" w:color="auto" w:fill="FFFFFF"/>
          <w:rtl/>
        </w:rPr>
        <w:t>ישיבה אור אלחנן חב"ד, ל.א.</w:t>
      </w:r>
    </w:p>
    <w:p w:rsidR="00743C38" w:rsidRPr="00743C38" w:rsidRDefault="00743C38" w:rsidP="00057B9A">
      <w:pPr>
        <w:pStyle w:val="a3"/>
      </w:pPr>
      <w:r w:rsidRPr="00743C38">
        <w:rPr>
          <w:rtl/>
        </w:rPr>
        <w:t>לאחרונה העירו על סדרת שלחן מנחם ויש להעיר מב' דברים שחסרים מהשולחן</w:t>
      </w:r>
      <w:r w:rsidRPr="00743C38">
        <w:rPr>
          <w:rFonts w:hint="cs"/>
          <w:rtl/>
        </w:rPr>
        <w:t>:</w:t>
      </w:r>
      <w:r w:rsidRPr="00743C38">
        <w:rPr>
          <w:rFonts w:ascii="Cambria" w:hAnsi="Cambria" w:cs="Cambria" w:hint="cs"/>
          <w:rtl/>
        </w:rPr>
        <w:t> </w:t>
      </w:r>
    </w:p>
    <w:p w:rsidR="00743C38" w:rsidRPr="00743C38" w:rsidRDefault="00743C38" w:rsidP="00057B9A">
      <w:pPr>
        <w:pStyle w:val="a3"/>
        <w:rPr>
          <w:rtl/>
        </w:rPr>
      </w:pPr>
      <w:r w:rsidRPr="00743C38">
        <w:rPr>
          <w:rtl/>
        </w:rPr>
        <w:t>א. מ"ש באג"ק חי"ח ו'תתקלז "בהנוגע לתמונת בני אדם הנעשה בפוטוגרפיא ראינו רבותינו משתמשים בהם" וראה ליקוט וביאור בזה בספר מנהגי ישראל תורה -שונות- פרק כד (שער התמונות)</w:t>
      </w:r>
      <w:r w:rsidRPr="00743C38">
        <w:rPr>
          <w:rFonts w:hint="cs"/>
          <w:rtl/>
        </w:rPr>
        <w:t>.</w:t>
      </w:r>
      <w:r w:rsidRPr="00743C38">
        <w:rPr>
          <w:rFonts w:ascii="Cambria" w:hAnsi="Cambria" w:cs="Cambria" w:hint="cs"/>
          <w:rtl/>
        </w:rPr>
        <w:t> </w:t>
      </w:r>
    </w:p>
    <w:p w:rsidR="00743C38" w:rsidRDefault="00743C38" w:rsidP="00057B9A">
      <w:pPr>
        <w:pStyle w:val="a3"/>
        <w:rPr>
          <w:rtl/>
        </w:rPr>
      </w:pPr>
      <w:r w:rsidRPr="00743C38">
        <w:rPr>
          <w:rtl/>
        </w:rPr>
        <w:t xml:space="preserve">ב.לח"ד סימן יז בנוגע ל"הזהירות בשרטוט צורת שתי וערב" יש להוסיף מאגרות קודש חלק יא ע' ר "דרך אגב כמה וכמה נזהרים מלהשתמש בהצורה שבאה לציין הערה" ועיין בהעו"ב גליון תצו ע' 19 </w:t>
      </w:r>
      <w:r w:rsidRPr="00743C38">
        <w:rPr>
          <w:rFonts w:ascii="Cambria" w:hAnsi="Cambria" w:cs="Cambria" w:hint="cs"/>
          <w:rtl/>
        </w:rPr>
        <w:t> </w:t>
      </w:r>
      <w:r w:rsidRPr="00743C38">
        <w:rPr>
          <w:rFonts w:hint="cs"/>
          <w:rtl/>
        </w:rPr>
        <w:t>שהכותב</w:t>
      </w:r>
      <w:r w:rsidRPr="00743C38">
        <w:rPr>
          <w:rtl/>
        </w:rPr>
        <w:t xml:space="preserve"> </w:t>
      </w:r>
      <w:r w:rsidRPr="00743C38">
        <w:rPr>
          <w:rFonts w:hint="cs"/>
          <w:rtl/>
        </w:rPr>
        <w:t>בירר</w:t>
      </w:r>
      <w:r w:rsidRPr="00743C38">
        <w:rPr>
          <w:rtl/>
        </w:rPr>
        <w:t xml:space="preserve"> </w:t>
      </w:r>
      <w:r w:rsidRPr="00743C38">
        <w:rPr>
          <w:rFonts w:hint="cs"/>
          <w:rtl/>
        </w:rPr>
        <w:t>שהכוונה</w:t>
      </w:r>
      <w:r w:rsidRPr="00743C38">
        <w:rPr>
          <w:rtl/>
        </w:rPr>
        <w:t xml:space="preserve"> </w:t>
      </w:r>
      <w:r w:rsidRPr="00743C38">
        <w:rPr>
          <w:rFonts w:hint="cs"/>
          <w:rtl/>
        </w:rPr>
        <w:t>להאי</w:t>
      </w:r>
      <w:r w:rsidRPr="00743C38">
        <w:rPr>
          <w:rtl/>
        </w:rPr>
        <w:t xml:space="preserve"> </w:t>
      </w:r>
      <w:r w:rsidRPr="00743C38">
        <w:rPr>
          <w:rFonts w:hint="cs"/>
          <w:rtl/>
        </w:rPr>
        <w:t>צורה</w:t>
      </w:r>
      <w:r w:rsidRPr="00743C38">
        <w:rPr>
          <w:rtl/>
        </w:rPr>
        <w:t xml:space="preserve"> </w:t>
      </w:r>
      <w:r w:rsidRPr="00743C38">
        <w:rPr>
          <w:rFonts w:hint="cs"/>
          <w:rtl/>
        </w:rPr>
        <w:t>עיי</w:t>
      </w:r>
      <w:r w:rsidRPr="00743C38">
        <w:rPr>
          <w:rtl/>
        </w:rPr>
        <w:t>"</w:t>
      </w:r>
      <w:r w:rsidRPr="00743C38">
        <w:rPr>
          <w:rFonts w:hint="cs"/>
          <w:rtl/>
        </w:rPr>
        <w:t>ש.</w:t>
      </w:r>
    </w:p>
    <w:p w:rsidR="00AF1317" w:rsidRDefault="00AF1317" w:rsidP="001C1E5A">
      <w:pPr>
        <w:pStyle w:val="a4"/>
        <w:sectPr w:rsidR="00AF1317" w:rsidSect="00BE6D8B">
          <w:footnotePr>
            <w:numRestart w:val="eachSect"/>
          </w:footnotePr>
          <w:type w:val="continuous"/>
          <w:pgSz w:w="7920" w:h="12240" w:code="1"/>
          <w:pgMar w:top="1296" w:right="864" w:bottom="720" w:left="864" w:header="720" w:footer="720" w:gutter="0"/>
          <w:cols w:space="720"/>
          <w:bidi/>
          <w:docGrid w:linePitch="360"/>
        </w:sectPr>
      </w:pPr>
      <w:r>
        <w:t>e</w:t>
      </w:r>
    </w:p>
    <w:p w:rsidR="00743C38" w:rsidRPr="00743C38" w:rsidRDefault="00BE6D8B" w:rsidP="00BE6D8B">
      <w:pPr>
        <w:pStyle w:val="a0"/>
        <w:rPr>
          <w:rFonts w:eastAsia="Calibri"/>
          <w:rtl/>
        </w:rPr>
      </w:pPr>
      <w:bookmarkStart w:id="334" w:name="_Toc410277044"/>
      <w:r>
        <w:rPr>
          <w:rFonts w:eastAsia="Calibri" w:hint="cs"/>
          <w:rtl/>
        </w:rPr>
        <w:t xml:space="preserve">התאמת </w:t>
      </w:r>
      <w:r w:rsidR="00743C38" w:rsidRPr="00743C38">
        <w:rPr>
          <w:rFonts w:eastAsia="Calibri" w:hint="cs"/>
          <w:rtl/>
        </w:rPr>
        <w:t>חלוקת</w:t>
      </w:r>
      <w:r w:rsidR="00743C38" w:rsidRPr="00743C38">
        <w:rPr>
          <w:rFonts w:eastAsia="Calibri"/>
          <w:rtl/>
        </w:rPr>
        <w:t xml:space="preserve"> </w:t>
      </w:r>
      <w:r>
        <w:rPr>
          <w:rFonts w:eastAsia="Calibri" w:hint="cs"/>
          <w:rtl/>
        </w:rPr>
        <w:t>ס'</w:t>
      </w:r>
      <w:r w:rsidR="00743C38" w:rsidRPr="00743C38">
        <w:rPr>
          <w:rFonts w:eastAsia="Calibri"/>
          <w:rtl/>
        </w:rPr>
        <w:t xml:space="preserve"> </w:t>
      </w:r>
      <w:r w:rsidR="00743C38" w:rsidRPr="00743C38">
        <w:rPr>
          <w:rFonts w:eastAsia="Calibri" w:hint="cs"/>
          <w:rtl/>
        </w:rPr>
        <w:t>הרמב</w:t>
      </w:r>
      <w:r w:rsidR="00743C38" w:rsidRPr="00743C38">
        <w:rPr>
          <w:rFonts w:eastAsia="Calibri"/>
          <w:rtl/>
        </w:rPr>
        <w:t>"</w:t>
      </w:r>
      <w:r w:rsidR="00743C38" w:rsidRPr="00743C38">
        <w:rPr>
          <w:rFonts w:eastAsia="Calibri" w:hint="cs"/>
          <w:rtl/>
        </w:rPr>
        <w:t>ם</w:t>
      </w:r>
      <w:r w:rsidR="00743C38" w:rsidRPr="00743C38">
        <w:rPr>
          <w:rFonts w:eastAsia="Calibri"/>
          <w:rtl/>
        </w:rPr>
        <w:t xml:space="preserve"> </w:t>
      </w:r>
      <w:r w:rsidR="00743C38" w:rsidRPr="00743C38">
        <w:rPr>
          <w:rFonts w:eastAsia="Calibri" w:hint="cs"/>
          <w:rtl/>
        </w:rPr>
        <w:t>עם</w:t>
      </w:r>
      <w:r w:rsidR="00743C38" w:rsidRPr="00743C38">
        <w:rPr>
          <w:rFonts w:eastAsia="Calibri"/>
          <w:rtl/>
        </w:rPr>
        <w:t xml:space="preserve"> </w:t>
      </w:r>
      <w:r w:rsidR="00743C38" w:rsidRPr="00743C38">
        <w:rPr>
          <w:rFonts w:eastAsia="Calibri" w:hint="cs"/>
          <w:rtl/>
        </w:rPr>
        <w:t>חלוק</w:t>
      </w:r>
      <w:r>
        <w:rPr>
          <w:rFonts w:eastAsia="Calibri" w:hint="cs"/>
          <w:rtl/>
        </w:rPr>
        <w:t>ת</w:t>
      </w:r>
      <w:r w:rsidR="00743C38" w:rsidRPr="00743C38">
        <w:rPr>
          <w:rFonts w:eastAsia="Calibri"/>
          <w:rtl/>
        </w:rPr>
        <w:t xml:space="preserve"> </w:t>
      </w:r>
      <w:r w:rsidR="00743C38" w:rsidRPr="00743C38">
        <w:rPr>
          <w:rFonts w:eastAsia="Calibri" w:hint="cs"/>
          <w:rtl/>
        </w:rPr>
        <w:t>חומשי</w:t>
      </w:r>
      <w:r w:rsidR="00743C38" w:rsidRPr="00743C38">
        <w:rPr>
          <w:rFonts w:eastAsia="Calibri"/>
          <w:rtl/>
        </w:rPr>
        <w:t xml:space="preserve"> </w:t>
      </w:r>
      <w:r w:rsidR="00743C38" w:rsidRPr="00743C38">
        <w:rPr>
          <w:rFonts w:eastAsia="Calibri" w:hint="cs"/>
          <w:rtl/>
        </w:rPr>
        <w:t>התורה</w:t>
      </w:r>
      <w:bookmarkEnd w:id="334"/>
    </w:p>
    <w:p w:rsidR="00AF1317" w:rsidRPr="00AF1317" w:rsidRDefault="00AF1317" w:rsidP="00BE6D8B">
      <w:pPr>
        <w:pStyle w:val="a1"/>
        <w:rPr>
          <w:rtl/>
        </w:rPr>
      </w:pPr>
      <w:bookmarkStart w:id="335" w:name="_Toc410275814"/>
      <w:bookmarkStart w:id="336" w:name="_Toc410277045"/>
      <w:r w:rsidRPr="00AF1317">
        <w:rPr>
          <w:rFonts w:hint="cs"/>
          <w:rtl/>
        </w:rPr>
        <w:t>הרב מנחם מענדל רייצס</w:t>
      </w:r>
      <w:bookmarkEnd w:id="335"/>
      <w:bookmarkEnd w:id="336"/>
    </w:p>
    <w:p w:rsidR="00AF1317" w:rsidRPr="00AF1317" w:rsidRDefault="00AF1317" w:rsidP="00500F5B">
      <w:pPr>
        <w:pStyle w:val="a2"/>
        <w:rPr>
          <w:rtl/>
        </w:rPr>
      </w:pPr>
      <w:r w:rsidRPr="00AF1317">
        <w:rPr>
          <w:rFonts w:hint="cs"/>
          <w:rtl/>
        </w:rPr>
        <w:t>משפיע בישיבת קרית גת, אה"ק</w:t>
      </w:r>
    </w:p>
    <w:p w:rsidR="00743C38" w:rsidRPr="00743C38" w:rsidRDefault="00743C38" w:rsidP="00057B9A">
      <w:pPr>
        <w:pStyle w:val="a3"/>
        <w:rPr>
          <w:rtl/>
        </w:rPr>
      </w:pPr>
      <w:r w:rsidRPr="00743C38">
        <w:rPr>
          <w:rtl/>
        </w:rPr>
        <w:t xml:space="preserve">בשיחת ש"פ שמיני תשמ"ט מדבר ע"ד סיום ספר קדושה, שהוא הספר החמישי ב"משנה תורה" להרמב"ם; ובהערה 80 שם (התוועדויות ח"ב ע' 509): "ובפרט ע"פ הרמז שספר חמישי דהרמב"ם הוא בדוגמת ספר חמישי דתורת משה (חמשה חומשי תורה), "משנה תורה", שכולל ד' ספרים שלפניו – כל התורה כולה". עכ"ל. והיינו, שמקשר את ספר קדושה ברמב"ם עם "ספר חמישי דתורת משה", ספר דברים, שהוא המסיים וכולל את התורה כולה. </w:t>
      </w:r>
    </w:p>
    <w:p w:rsidR="00743C38" w:rsidRPr="00743C38" w:rsidRDefault="00743C38" w:rsidP="00057B9A">
      <w:pPr>
        <w:pStyle w:val="a3"/>
        <w:rPr>
          <w:rtl/>
        </w:rPr>
      </w:pPr>
      <w:r w:rsidRPr="00743C38">
        <w:rPr>
          <w:rtl/>
        </w:rPr>
        <w:t xml:space="preserve">ולכאורה מתאים רמז זה (וראה גם בכללות השיחה שם), עם הסיום של ספר קדושה ברמב"ם – שכאשר משווים אותו עם הסיומים דכל ספרי הרמב"ם רואים שהוא </w:t>
      </w:r>
      <w:r w:rsidRPr="00743C38">
        <w:rPr>
          <w:bCs/>
          <w:rtl/>
        </w:rPr>
        <w:t>היחידי</w:t>
      </w:r>
      <w:r w:rsidRPr="00743C38">
        <w:rPr>
          <w:rtl/>
        </w:rPr>
        <w:t xml:space="preserve"> שמדבר (לא על ענין ומעלה פרטית כו', אלא) על </w:t>
      </w:r>
      <w:r w:rsidRPr="00743C38">
        <w:rPr>
          <w:bCs/>
          <w:rtl/>
        </w:rPr>
        <w:t>המעלה הכללית של המצוות כולן</w:t>
      </w:r>
      <w:r w:rsidRPr="00743C38">
        <w:rPr>
          <w:rtl/>
        </w:rPr>
        <w:t xml:space="preserve"> – שזהו הרי תוכן כל ספר "משנה תורה" להרמב"ם. והיינו, שה"סיום" דספר קדושה הוא כמו "סיום" על </w:t>
      </w:r>
      <w:r w:rsidRPr="00743C38">
        <w:rPr>
          <w:bCs/>
          <w:rtl/>
        </w:rPr>
        <w:t>כללות ספרו דהרמב"ם</w:t>
      </w:r>
      <w:r w:rsidRPr="00743C38">
        <w:rPr>
          <w:rtl/>
        </w:rPr>
        <w:t>, וז"ל שם:</w:t>
      </w:r>
      <w:r w:rsidRPr="00743C38">
        <w:rPr>
          <w:rFonts w:hint="cs"/>
          <w:rtl/>
        </w:rPr>
        <w:t xml:space="preserve"> </w:t>
      </w:r>
      <w:r w:rsidRPr="00743C38">
        <w:rPr>
          <w:rtl/>
        </w:rPr>
        <w:t xml:space="preserve">"שאין הכבוד לעצמן של מצוות, אלא למי שצוה בהן ברוך הוא, והצילנו מלמשש בחושך, וערך אותם נר ליישר המעקשים, ואור להורות נתיבות היושר, וכן הוא אומר נר לרגלי דבריך ואור לנתיבתי" - ענין כללי ביותר, השייך לתרי"ג המצוות כולן שאותן בא הרמב"ם לבאר בספרו. </w:t>
      </w:r>
    </w:p>
    <w:p w:rsidR="00743C38" w:rsidRPr="00743C38" w:rsidRDefault="00743C38" w:rsidP="00057B9A">
      <w:pPr>
        <w:pStyle w:val="a3"/>
        <w:rPr>
          <w:rtl/>
        </w:rPr>
      </w:pPr>
      <w:r w:rsidRPr="00743C38">
        <w:rPr>
          <w:rtl/>
        </w:rPr>
        <w:t>[משא"כ בשאר הספרים: בס' המדע – מסיים במצות אהבת ה', שעם כל מעלתה הרי היא מצוה פרטית; בס' אהבה – מסיים בחומרת ברית מילה והי"ג בריתות שנכרתו עליה, שבוודאי זהו ענין פרטי שאינו שייך (באופן ישר) לכל המצוות כולן; בס' זמנים – מסיים במעלת השלום, "שכל התורה ניתנה לעשות שלום בעולם"; בס' נשים – מסיים בענין פרטי של "שלום בית", "וידעת כי שלום אהלך ופקדת נוך ולא תחטא"; בס' הפלאה – מסיים בזהירות פרטית ש"לא יפזר יותר מחומש כו'"; בס' זרעים – מסיים במעלת שבט לוי ובזה שכל אחד יכול להגיע למעלה זו; בס' עבודה – מסיים במעלת ה"חוקים" על ה"משפטים"; בס' קרבנות – מסיים בזה ש"רוב דיני התורה אינם אלא עצות מרחוק כו'"; בס' טהרה – מסיים בזה שצריך להביא נפשו ב"מי הדעת"; בס' נזיקין – מסיים בזה ש"התורה הקפידה על נפשות ישראל, בין רשעים בין צדיקים כו'"; בס' קנין – מסיים בהחשיבות דמדת הרחמנות; בס' משפטים – מסיים בזהירות פרטית בענין של "אבי יתומים כו'"; ובס' שופטים – מסיים בהמעלה דימות המשיח].</w:t>
      </w:r>
    </w:p>
    <w:p w:rsidR="00743C38" w:rsidRPr="00743C38" w:rsidRDefault="00743C38" w:rsidP="00057B9A">
      <w:pPr>
        <w:pStyle w:val="a3"/>
        <w:rPr>
          <w:rtl/>
        </w:rPr>
      </w:pPr>
      <w:r w:rsidRPr="00743C38">
        <w:rPr>
          <w:rFonts w:hint="cs"/>
          <w:rtl/>
        </w:rPr>
        <w:t xml:space="preserve">ב. </w:t>
      </w:r>
      <w:r w:rsidRPr="00743C38">
        <w:rPr>
          <w:rtl/>
        </w:rPr>
        <w:t xml:space="preserve">והנה, לפי רמז זה המקשר בין ספר קדושה, הספר החמישי – לספר דברים ("משנה תורה") שהוא החמישי ב"תורת משה", לכאורה צריך לומר שיש גם שייכות בין </w:t>
      </w:r>
      <w:r w:rsidRPr="00743C38">
        <w:rPr>
          <w:bCs/>
          <w:rtl/>
        </w:rPr>
        <w:t>ארבעת</w:t>
      </w:r>
      <w:r w:rsidRPr="00743C38">
        <w:rPr>
          <w:rtl/>
        </w:rPr>
        <w:t xml:space="preserve"> הספרים שקדמו לספר קדושה: המדע, אהבה, זמנים, נשים – עם </w:t>
      </w:r>
      <w:r w:rsidRPr="00743C38">
        <w:rPr>
          <w:bCs/>
          <w:rtl/>
        </w:rPr>
        <w:t>ארבעת</w:t>
      </w:r>
      <w:r w:rsidRPr="00743C38">
        <w:rPr>
          <w:rtl/>
        </w:rPr>
        <w:t xml:space="preserve"> הספרים הראשונים ב"תורת משה" (שלפני "משנה תורה"): בראשית, שמות, ויקרא, במדבר. ויש לבאר בזה בדרך אפשר – </w:t>
      </w:r>
      <w:r w:rsidRPr="00743C38">
        <w:rPr>
          <w:rFonts w:hint="cs"/>
          <w:rtl/>
        </w:rPr>
        <w:t>ו</w:t>
      </w:r>
      <w:r w:rsidRPr="00743C38">
        <w:rPr>
          <w:rtl/>
        </w:rPr>
        <w:t>על הסדר:</w:t>
      </w:r>
    </w:p>
    <w:p w:rsidR="00743C38" w:rsidRPr="00743C38" w:rsidRDefault="00743C38" w:rsidP="00057B9A">
      <w:pPr>
        <w:pStyle w:val="a3"/>
        <w:rPr>
          <w:rtl/>
        </w:rPr>
      </w:pPr>
      <w:r w:rsidRPr="00743C38">
        <w:rPr>
          <w:rFonts w:hint="cs"/>
          <w:rtl/>
        </w:rPr>
        <w:t xml:space="preserve">א) </w:t>
      </w:r>
      <w:r w:rsidRPr="00743C38">
        <w:rPr>
          <w:rtl/>
        </w:rPr>
        <w:t xml:space="preserve">ספר </w:t>
      </w:r>
      <w:r w:rsidRPr="00743C38">
        <w:rPr>
          <w:bCs/>
          <w:rtl/>
        </w:rPr>
        <w:t>המדע</w:t>
      </w:r>
      <w:r w:rsidRPr="00743C38">
        <w:rPr>
          <w:rtl/>
        </w:rPr>
        <w:t xml:space="preserve"> שייך לספר </w:t>
      </w:r>
      <w:r w:rsidRPr="00743C38">
        <w:rPr>
          <w:bCs/>
          <w:rtl/>
        </w:rPr>
        <w:t>בראשית</w:t>
      </w:r>
      <w:r w:rsidRPr="00743C38">
        <w:rPr>
          <w:rtl/>
        </w:rPr>
        <w:t xml:space="preserve"> – וכפשוטו, שבספר המדע מבוארת האמונה והידיעה בבורא העולם, "שיש שם מצוי ראשון והוא הממציא כל נמצא כו'", שזהו תוכן התחלת ספר בראשית, סיפור </w:t>
      </w:r>
      <w:r w:rsidRPr="00743C38">
        <w:rPr>
          <w:bCs/>
          <w:rtl/>
        </w:rPr>
        <w:t>בריאת העולם</w:t>
      </w:r>
      <w:r w:rsidRPr="00743C38">
        <w:rPr>
          <w:rtl/>
        </w:rPr>
        <w:t xml:space="preserve"> על ידי הקב"ה. ובהמשך ספר המדע מדבר בארוכה </w:t>
      </w:r>
      <w:r w:rsidRPr="00743C38">
        <w:rPr>
          <w:bCs/>
          <w:rtl/>
        </w:rPr>
        <w:t>בשלילת עבודה זרה</w:t>
      </w:r>
      <w:r w:rsidRPr="00743C38">
        <w:rPr>
          <w:rtl/>
        </w:rPr>
        <w:t xml:space="preserve"> – דבר השייך במיוחד לאברהם אבינו, ראש למאמינים, שעליו מספר חלק גדול מספר בראשית (וכמו שהרמב"ם בעצמו מאריך בזה בתחילת הל' עבודה זרה שאברהם הוא שפירסם האמונה וכו'). וגם הל' תשובה שבסיום הספר שייך במיוחד לענין </w:t>
      </w:r>
      <w:r w:rsidRPr="00743C38">
        <w:rPr>
          <w:bCs/>
          <w:rtl/>
        </w:rPr>
        <w:t>הבחירה החפשית</w:t>
      </w:r>
      <w:r w:rsidRPr="00743C38">
        <w:rPr>
          <w:rtl/>
        </w:rPr>
        <w:t>, שמקורה בפסוק "הן האדם הי' כאחד ממנו לדעת טוב ורע" שבפ' בראשית (וכפי שמביא הרמב"ם ברפ"ה מהל' תשובה), ובסיום הספר ממש מדבר במעלת העבודה מאהבה ש"</w:t>
      </w:r>
      <w:r w:rsidRPr="00743C38">
        <w:rPr>
          <w:bCs/>
          <w:rtl/>
        </w:rPr>
        <w:t>היא מעלת אברהם אבינו</w:t>
      </w:r>
      <w:r w:rsidRPr="00743C38">
        <w:rPr>
          <w:rtl/>
        </w:rPr>
        <w:t>" (פ"י מהל' תשובה ה"ב).</w:t>
      </w:r>
    </w:p>
    <w:p w:rsidR="00743C38" w:rsidRPr="00743C38" w:rsidRDefault="00743C38" w:rsidP="00057B9A">
      <w:pPr>
        <w:pStyle w:val="a3"/>
        <w:rPr>
          <w:rtl/>
        </w:rPr>
      </w:pPr>
      <w:r w:rsidRPr="00743C38">
        <w:rPr>
          <w:rFonts w:hint="cs"/>
          <w:rtl/>
        </w:rPr>
        <w:t xml:space="preserve">ב) </w:t>
      </w:r>
      <w:r w:rsidRPr="00743C38">
        <w:rPr>
          <w:rtl/>
        </w:rPr>
        <w:t xml:space="preserve">ספר </w:t>
      </w:r>
      <w:r w:rsidRPr="00743C38">
        <w:rPr>
          <w:bCs/>
          <w:rtl/>
        </w:rPr>
        <w:t>אהבה</w:t>
      </w:r>
      <w:r w:rsidRPr="00743C38">
        <w:rPr>
          <w:rtl/>
        </w:rPr>
        <w:t xml:space="preserve"> שייך לספר </w:t>
      </w:r>
      <w:r w:rsidRPr="00743C38">
        <w:rPr>
          <w:bCs/>
          <w:rtl/>
        </w:rPr>
        <w:t>שמות</w:t>
      </w:r>
      <w:r w:rsidRPr="00743C38">
        <w:rPr>
          <w:rtl/>
        </w:rPr>
        <w:t xml:space="preserve"> – </w:t>
      </w:r>
      <w:r w:rsidRPr="00743C38">
        <w:rPr>
          <w:rFonts w:hint="cs"/>
          <w:rtl/>
        </w:rPr>
        <w:t>ד</w:t>
      </w:r>
      <w:r w:rsidRPr="00743C38">
        <w:rPr>
          <w:rtl/>
        </w:rPr>
        <w:t xml:space="preserve">הנה בתחלת ספר שמות מדבר ע"ד יציאת מצרים (ובפשטות – יציאת מצרים מבטאת ומגלה האהבה שבין הקב"ה ובני ישראל, ובלשון הנביא: "זכרתי לך חסד נעורייך </w:t>
      </w:r>
      <w:r w:rsidRPr="00743C38">
        <w:rPr>
          <w:bCs/>
          <w:rtl/>
        </w:rPr>
        <w:t>אהבת כלולותיך</w:t>
      </w:r>
      <w:r w:rsidRPr="00743C38">
        <w:rPr>
          <w:rtl/>
        </w:rPr>
        <w:t xml:space="preserve"> גו'"), שאז נאמרה המצוה (בס"פ בא) דתפילין כאות וכזכר ליציאת מצרים. ואכן, בספר אהבה יש את הלכות </w:t>
      </w:r>
      <w:r w:rsidRPr="00743C38">
        <w:rPr>
          <w:bCs/>
          <w:rtl/>
        </w:rPr>
        <w:t>תפילין</w:t>
      </w:r>
      <w:r w:rsidRPr="00743C38">
        <w:rPr>
          <w:rtl/>
        </w:rPr>
        <w:t xml:space="preserve">. וגם המצוה דקריאת שמע שייכת היא </w:t>
      </w:r>
      <w:r w:rsidRPr="00743C38">
        <w:rPr>
          <w:bCs/>
          <w:rtl/>
        </w:rPr>
        <w:t>ליציאת מצרים</w:t>
      </w:r>
      <w:r w:rsidRPr="00743C38">
        <w:rPr>
          <w:rtl/>
        </w:rPr>
        <w:t xml:space="preserve">, שהרי הפרשה השלישית דק"ש ענינה הוא זכרון יציאת מצרים – ובה נאמרה גם מצות </w:t>
      </w:r>
      <w:r w:rsidRPr="00743C38">
        <w:rPr>
          <w:bCs/>
          <w:rtl/>
        </w:rPr>
        <w:t>ציצית</w:t>
      </w:r>
      <w:r w:rsidRPr="00743C38">
        <w:rPr>
          <w:rtl/>
        </w:rPr>
        <w:t>, שגם בה מודגש הזכר ליציאת מצרים (ראה גם לקו"ש ח"ח פ' שלח). והמצוה דתפלה – לומד אותה הרמב"ם (ריש הל' תפלה) מהפסוק בספר שמות "</w:t>
      </w:r>
      <w:r w:rsidRPr="00743C38">
        <w:rPr>
          <w:bCs/>
          <w:rtl/>
        </w:rPr>
        <w:t>ועבדתם את ה' אלקיכם</w:t>
      </w:r>
      <w:r w:rsidRPr="00743C38">
        <w:rPr>
          <w:rtl/>
        </w:rPr>
        <w:t xml:space="preserve">" (וראה הדיוק בזה בלקו"ש חל"ה ע' 127). ומסיים הספר בהלכות </w:t>
      </w:r>
      <w:r w:rsidRPr="00743C38">
        <w:rPr>
          <w:bCs/>
          <w:rtl/>
        </w:rPr>
        <w:t>מילה</w:t>
      </w:r>
      <w:r w:rsidRPr="00743C38">
        <w:rPr>
          <w:rtl/>
        </w:rPr>
        <w:t>, והרי הזמן שמלו כל בנ"י את עצמם היה בסמיכות ליציאת מצרים, מצד הציווי ד"</w:t>
      </w:r>
      <w:r w:rsidRPr="00743C38">
        <w:rPr>
          <w:bCs/>
          <w:rtl/>
        </w:rPr>
        <w:t>וכל ערל לא יאכל בו</w:t>
      </w:r>
      <w:r w:rsidRPr="00743C38">
        <w:rPr>
          <w:rtl/>
        </w:rPr>
        <w:t xml:space="preserve">", וכמבואר בכ"מ (והביאו הרמב"ם בהל' איסורי ביאה רפי"ג). ולהוסיף, שגם ענין </w:t>
      </w:r>
      <w:r w:rsidRPr="00743C38">
        <w:rPr>
          <w:bCs/>
          <w:rtl/>
        </w:rPr>
        <w:t>המשכן</w:t>
      </w:r>
      <w:r w:rsidRPr="00743C38">
        <w:rPr>
          <w:rtl/>
        </w:rPr>
        <w:t xml:space="preserve"> שבהמשך ספר שמות, שייך להלכות תפילה ובית הכנסת וכו' המבואר בפרטיות בספר אהבה – שהרי בית הכנסת הוא "מקדש מעט" ועבודת התפילה היא בדוגמת העבודה במשכן, וכמבואר בכ"מ.</w:t>
      </w:r>
    </w:p>
    <w:p w:rsidR="00743C38" w:rsidRPr="00743C38" w:rsidRDefault="00743C38" w:rsidP="00057B9A">
      <w:pPr>
        <w:pStyle w:val="a3"/>
        <w:rPr>
          <w:rtl/>
        </w:rPr>
      </w:pPr>
      <w:r w:rsidRPr="00743C38">
        <w:rPr>
          <w:rFonts w:hint="cs"/>
          <w:rtl/>
        </w:rPr>
        <w:t xml:space="preserve">ג) </w:t>
      </w:r>
      <w:r w:rsidRPr="00743C38">
        <w:rPr>
          <w:rtl/>
        </w:rPr>
        <w:t xml:space="preserve">ספר זמנים שייך לספר ויקרא – </w:t>
      </w:r>
      <w:r w:rsidRPr="00743C38">
        <w:rPr>
          <w:rFonts w:hint="cs"/>
          <w:rtl/>
        </w:rPr>
        <w:t>ד</w:t>
      </w:r>
      <w:r w:rsidRPr="00743C38">
        <w:rPr>
          <w:rtl/>
        </w:rPr>
        <w:t>הנה כפשוטו, שלימות ענין המועדים וכו' הוא דוקא בספר ויקרא (יותר מהספרים שלפניו ולאחריו). דאף שכבר בספר שמות נתבארו כמה פרטים בענין המועדים ובעיקר בענין חג הפסח, הרי כמה חגים ומועדים שלא נזכרו כלל בספר שמות: ר</w:t>
      </w:r>
      <w:r w:rsidRPr="00743C38">
        <w:rPr>
          <w:bCs/>
          <w:rtl/>
        </w:rPr>
        <w:t>אש השנה, יום הכפורים ושמיני עצרת</w:t>
      </w:r>
      <w:r w:rsidRPr="00743C38">
        <w:rPr>
          <w:rtl/>
        </w:rPr>
        <w:t xml:space="preserve">, שנזכרו לראשונה בספר ויקרא. וכן המצוות </w:t>
      </w:r>
      <w:r w:rsidRPr="00743C38">
        <w:rPr>
          <w:bCs/>
          <w:rtl/>
        </w:rPr>
        <w:t xml:space="preserve">דסוכה ולולב </w:t>
      </w:r>
      <w:r w:rsidRPr="00743C38">
        <w:rPr>
          <w:rtl/>
        </w:rPr>
        <w:t xml:space="preserve">נזכרו בספר ויקרא דוקא. וכן כללות הענין </w:t>
      </w:r>
      <w:r w:rsidRPr="00743C38">
        <w:rPr>
          <w:bCs/>
          <w:rtl/>
        </w:rPr>
        <w:t>דקידוש החודש</w:t>
      </w:r>
      <w:r w:rsidRPr="00743C38">
        <w:rPr>
          <w:rtl/>
        </w:rPr>
        <w:t xml:space="preserve"> ע"י בית דין דוקא, שיש לסמוך על הקידוש שלהם אע"פ שטעו כו' – נלמד מהכתוב בפ' אמור דוקא, כמו שמביא הרמב"ם בספ"ב מהל' קידוה"ח. ומסיים הספר בהל' </w:t>
      </w:r>
      <w:r w:rsidRPr="00743C38">
        <w:rPr>
          <w:bCs/>
          <w:rtl/>
        </w:rPr>
        <w:t>מגילה וחנוכה</w:t>
      </w:r>
      <w:r w:rsidRPr="00743C38">
        <w:rPr>
          <w:rtl/>
        </w:rPr>
        <w:t xml:space="preserve"> – שענינם הוא השגחת ה' על עמו גם לאחר החורבן והגלות, שזהו התוכן של סוף ספר ויקרא – בפ' בחוקותי – בענין </w:t>
      </w:r>
      <w:r w:rsidRPr="00743C38">
        <w:rPr>
          <w:bCs/>
          <w:rtl/>
        </w:rPr>
        <w:t>התוכחה והגלות</w:t>
      </w:r>
      <w:r w:rsidRPr="00743C38">
        <w:rPr>
          <w:rtl/>
        </w:rPr>
        <w:t xml:space="preserve"> כו', ש"אף גם זאת בהיותם בארץ אויביהם </w:t>
      </w:r>
      <w:r w:rsidRPr="00743C38">
        <w:rPr>
          <w:bCs/>
          <w:rtl/>
        </w:rPr>
        <w:t>לא מאסתים ולא געלתים לכלותם</w:t>
      </w:r>
      <w:r w:rsidRPr="00743C38">
        <w:rPr>
          <w:rtl/>
        </w:rPr>
        <w:t xml:space="preserve"> גו'", וכפירוש חז"ל (מגילה יא, א. ועוד – נסמן בתורה שלימה שם) דקאי על הנסים דפורים וחנוכה.</w:t>
      </w:r>
    </w:p>
    <w:p w:rsidR="00743C38" w:rsidRPr="00743C38" w:rsidRDefault="00743C38" w:rsidP="00057B9A">
      <w:pPr>
        <w:pStyle w:val="a3"/>
        <w:rPr>
          <w:rtl/>
        </w:rPr>
      </w:pPr>
      <w:r w:rsidRPr="00743C38">
        <w:rPr>
          <w:rFonts w:hint="cs"/>
          <w:rtl/>
        </w:rPr>
        <w:t xml:space="preserve">ד) </w:t>
      </w:r>
      <w:r w:rsidRPr="00743C38">
        <w:rPr>
          <w:rtl/>
        </w:rPr>
        <w:t xml:space="preserve">ספר נשים שייך לספר במדבר -  הנה ספר נשים מסתיים בהל' </w:t>
      </w:r>
      <w:r w:rsidRPr="00743C38">
        <w:rPr>
          <w:bCs/>
          <w:rtl/>
        </w:rPr>
        <w:t>סוטה</w:t>
      </w:r>
      <w:r w:rsidRPr="00743C38">
        <w:rPr>
          <w:rtl/>
        </w:rPr>
        <w:t xml:space="preserve">, שמקום הפרשה העוסק בה באריכות ובפרטיות הוא בפ' נשא שבספר במדבר. ולהעיר, שגם הסיום דספר במדבר לפי פשוטו מדבר בבנות צלפחד ולמי "יהיו </w:t>
      </w:r>
      <w:r w:rsidRPr="00743C38">
        <w:rPr>
          <w:bCs/>
          <w:rtl/>
        </w:rPr>
        <w:t>לנשים</w:t>
      </w:r>
      <w:r w:rsidRPr="00743C38">
        <w:rPr>
          <w:rtl/>
        </w:rPr>
        <w:t xml:space="preserve">". </w:t>
      </w:r>
    </w:p>
    <w:p w:rsidR="00743C38" w:rsidRPr="00743C38" w:rsidRDefault="00743C38" w:rsidP="00057B9A">
      <w:pPr>
        <w:pStyle w:val="a3"/>
        <w:rPr>
          <w:rtl/>
        </w:rPr>
      </w:pPr>
      <w:r w:rsidRPr="00743C38">
        <w:rPr>
          <w:rtl/>
        </w:rPr>
        <w:t>ג.</w:t>
      </w:r>
      <w:r w:rsidRPr="00743C38">
        <w:rPr>
          <w:rFonts w:hint="cs"/>
          <w:rtl/>
        </w:rPr>
        <w:t xml:space="preserve"> </w:t>
      </w:r>
      <w:r w:rsidRPr="00743C38">
        <w:rPr>
          <w:rtl/>
        </w:rPr>
        <w:t xml:space="preserve">אמנם עדיין יש לתמוה בעצם הענין, דלכאורה – איך אפשר בכלל להשוות בין הספר החמישי ברמב"ם, ספר קדושה, לספר דברים המסיים וחותם את התורה כולה?! הרי עדיין לפנינו ברמב"ם </w:t>
      </w:r>
      <w:r w:rsidRPr="00743C38">
        <w:rPr>
          <w:bCs/>
          <w:rtl/>
        </w:rPr>
        <w:t>עוד תשעה ספרים</w:t>
      </w:r>
      <w:r w:rsidRPr="00743C38">
        <w:rPr>
          <w:rtl/>
        </w:rPr>
        <w:t xml:space="preserve"> מלאים וגדושים בהלכות ובדינים (הפלאה, זרעים, עבודה, קרבנות, טהרה, נזיקין, קנין, משפטים, שופטים) – ומה בכלל הדמיון לספר "משנה תורה" שבו באמת </w:t>
      </w:r>
      <w:r w:rsidRPr="00743C38">
        <w:rPr>
          <w:bCs/>
          <w:rtl/>
        </w:rPr>
        <w:t>מסתיימת התורה</w:t>
      </w:r>
      <w:r w:rsidRPr="00743C38">
        <w:rPr>
          <w:rtl/>
        </w:rPr>
        <w:t>?</w:t>
      </w:r>
    </w:p>
    <w:p w:rsidR="00743C38" w:rsidRPr="00743C38" w:rsidRDefault="00743C38" w:rsidP="00057B9A">
      <w:pPr>
        <w:pStyle w:val="a3"/>
        <w:rPr>
          <w:rtl/>
        </w:rPr>
      </w:pPr>
      <w:r w:rsidRPr="00743C38">
        <w:rPr>
          <w:rtl/>
        </w:rPr>
        <w:t>ואולי י"ל בזה עכ"פ באופן של "נקודה", ו"תן לחכם ויחכם עוד" להוסיף ולהרחיב בזה כו':</w:t>
      </w:r>
      <w:r w:rsidRPr="00743C38">
        <w:rPr>
          <w:rFonts w:hint="cs"/>
          <w:rtl/>
        </w:rPr>
        <w:t xml:space="preserve"> </w:t>
      </w:r>
      <w:r w:rsidRPr="00743C38">
        <w:rPr>
          <w:rtl/>
        </w:rPr>
        <w:t xml:space="preserve">כד דייקת שפיר, הרי המצוות המבוארות בהמשך הספרים – לאחר סיום ספר קדושה – הם מצוות שבעיקרם </w:t>
      </w:r>
      <w:r w:rsidRPr="00743C38">
        <w:rPr>
          <w:bCs/>
          <w:rtl/>
        </w:rPr>
        <w:t>אינם שכיחים ומצויים</w:t>
      </w:r>
      <w:r w:rsidRPr="00743C38">
        <w:rPr>
          <w:rtl/>
        </w:rPr>
        <w:t xml:space="preserve"> בכל מקום ובכל זמן לכל יהודי, וזהו המיוחד שבחמשת הספרים הראשונים ברמב"ם – שבהם נמצאים המצוות </w:t>
      </w:r>
      <w:r w:rsidRPr="00743C38">
        <w:rPr>
          <w:bCs/>
          <w:rtl/>
        </w:rPr>
        <w:t>ה"הכרחיות" ומצויות תמיד</w:t>
      </w:r>
      <w:r w:rsidRPr="00743C38">
        <w:rPr>
          <w:rtl/>
        </w:rPr>
        <w:t xml:space="preserve"> באופן הכי ברור כו'.  </w:t>
      </w:r>
    </w:p>
    <w:p w:rsidR="00743C38" w:rsidRPr="00743C38" w:rsidRDefault="00743C38" w:rsidP="00057B9A">
      <w:pPr>
        <w:pStyle w:val="a3"/>
        <w:rPr>
          <w:rtl/>
        </w:rPr>
      </w:pPr>
      <w:r w:rsidRPr="00743C38">
        <w:rPr>
          <w:rtl/>
        </w:rPr>
        <w:t xml:space="preserve">דהנה, הספרים </w:t>
      </w:r>
      <w:r w:rsidRPr="00743C38">
        <w:rPr>
          <w:bCs/>
          <w:rtl/>
        </w:rPr>
        <w:t>עבודה, קרבנות וטהרה</w:t>
      </w:r>
      <w:r w:rsidRPr="00743C38">
        <w:rPr>
          <w:rtl/>
        </w:rPr>
        <w:t xml:space="preserve"> רובם ככולם הם בבחינת "הלכתא למשיחא", ובעווה"ר אינם שכיחים ומצויים כלל בינינו בזמן הגלות; ספר </w:t>
      </w:r>
      <w:r w:rsidRPr="00743C38">
        <w:rPr>
          <w:bCs/>
          <w:rtl/>
        </w:rPr>
        <w:t>זרעים</w:t>
      </w:r>
      <w:r w:rsidRPr="00743C38">
        <w:rPr>
          <w:rtl/>
        </w:rPr>
        <w:t xml:space="preserve"> עיקרו המצוות התלויות בארץ ישראל דוקא, ורובם ככולם של המצוות שם אינם שייכים בחו"ל, מקום שבו נמצאים רוב בנ"י לע"ע – עכ"פ מדאורייתא;  רוב המצוות שבספר </w:t>
      </w:r>
      <w:r w:rsidRPr="00743C38">
        <w:rPr>
          <w:bCs/>
          <w:rtl/>
        </w:rPr>
        <w:t>שופטים</w:t>
      </w:r>
      <w:r w:rsidRPr="00743C38">
        <w:rPr>
          <w:rtl/>
        </w:rPr>
        <w:t xml:space="preserve"> שייכים רק בזמן שיש מלך בישראל, בית הדין הגדול (סנהדרין), וכו' וכו'; המצוות שבספרים </w:t>
      </w:r>
      <w:r w:rsidRPr="00743C38">
        <w:rPr>
          <w:bCs/>
          <w:rtl/>
        </w:rPr>
        <w:t>נזיקין, קנין ומשפטים</w:t>
      </w:r>
      <w:r w:rsidRPr="00743C38">
        <w:rPr>
          <w:rtl/>
        </w:rPr>
        <w:t xml:space="preserve"> רובם נוגעים רק למי שמתעסק במו"מ ובמקרים מסויימים כו', וגם המצוות שנוגעות לכל אדם הרי הם שליליים בעיקרם – שלא לגנוב וכיו"ב,  ולא באופן של זכות ומצוה חיובית; וגם המצוות שבספר </w:t>
      </w:r>
      <w:r w:rsidRPr="00743C38">
        <w:rPr>
          <w:bCs/>
          <w:rtl/>
        </w:rPr>
        <w:t>הפלאה</w:t>
      </w:r>
      <w:r w:rsidRPr="00743C38">
        <w:rPr>
          <w:rtl/>
        </w:rPr>
        <w:t xml:space="preserve"> אינם דבר הרגיל ושכיח בחיים הרגילים של כ"א, כנראה במוחש.</w:t>
      </w:r>
    </w:p>
    <w:p w:rsidR="00743C38" w:rsidRPr="00743C38" w:rsidRDefault="00743C38" w:rsidP="00057B9A">
      <w:pPr>
        <w:pStyle w:val="a3"/>
        <w:rPr>
          <w:rtl/>
        </w:rPr>
      </w:pPr>
      <w:r w:rsidRPr="00743C38">
        <w:rPr>
          <w:rtl/>
        </w:rPr>
        <w:t xml:space="preserve">ואילו המצוות שבחמשת הספרים הראשונים הרי הם הכרחיים ומצויים לכל אחד בכל עת: לא מיבעי המצוות שבספר </w:t>
      </w:r>
      <w:r w:rsidRPr="00743C38">
        <w:rPr>
          <w:bCs/>
          <w:rtl/>
        </w:rPr>
        <w:t>המדע</w:t>
      </w:r>
      <w:r w:rsidRPr="00743C38">
        <w:rPr>
          <w:rtl/>
        </w:rPr>
        <w:t xml:space="preserve">, בדוגמת אמונה בה', שלילת ע"ז, תשובה וכו', ובוודאי מצות תלמוד תורה שהיא מצוה חיובית בכל עת ובכל רגע ממש; וכן המצוות שבספר </w:t>
      </w:r>
      <w:r w:rsidRPr="00743C38">
        <w:rPr>
          <w:bCs/>
          <w:rtl/>
        </w:rPr>
        <w:t>אהבה</w:t>
      </w:r>
      <w:r w:rsidRPr="00743C38">
        <w:rPr>
          <w:rtl/>
        </w:rPr>
        <w:t xml:space="preserve">, שצריך יהודי לקיים בכל יום ויום – תפילין, ציצית, קריאת שמע, ברכות וכו' – ולא ימלט מהם בשום אופן; וגם המצוות שבספר </w:t>
      </w:r>
      <w:r w:rsidRPr="00743C38">
        <w:rPr>
          <w:bCs/>
          <w:rtl/>
        </w:rPr>
        <w:t>זמנים</w:t>
      </w:r>
      <w:r w:rsidRPr="00743C38">
        <w:rPr>
          <w:rtl/>
        </w:rPr>
        <w:t xml:space="preserve"> מחוייבים הם, אמנם לא בכל יום אבל עכ"פ פעם בשבוע, פעם בשנה וכיו"ב; והמצוות שבספר </w:t>
      </w:r>
      <w:r w:rsidRPr="00743C38">
        <w:rPr>
          <w:bCs/>
          <w:rtl/>
        </w:rPr>
        <w:t>נשים</w:t>
      </w:r>
      <w:r w:rsidRPr="00743C38">
        <w:rPr>
          <w:rtl/>
        </w:rPr>
        <w:t xml:space="preserve"> נוגעים הם לשלימות האדם שהוא דוקא ע"י חיי משפחה, ובלא זה הרי הוא "פלג גופא"; והמצוות שבספר </w:t>
      </w:r>
      <w:r w:rsidRPr="00743C38">
        <w:rPr>
          <w:bCs/>
          <w:rtl/>
        </w:rPr>
        <w:t>קדושה</w:t>
      </w:r>
      <w:r w:rsidRPr="00743C38">
        <w:rPr>
          <w:rtl/>
        </w:rPr>
        <w:t xml:space="preserve"> גם הם נוגעים בחיים היום יומיים ממש, שהרי כל אדם צריך לאכול לצורך קיומו וצריך לבדוק שאין תולעים בהירקות ושהשחיטה כשרה וכו' וכו'. </w:t>
      </w:r>
    </w:p>
    <w:p w:rsidR="00743C38" w:rsidRPr="00743C38" w:rsidRDefault="00743C38" w:rsidP="00057B9A">
      <w:pPr>
        <w:pStyle w:val="a3"/>
        <w:rPr>
          <w:rtl/>
        </w:rPr>
      </w:pPr>
      <w:r w:rsidRPr="00743C38">
        <w:rPr>
          <w:rtl/>
        </w:rPr>
        <w:t xml:space="preserve">ד. ובאמת שאין לכחד כי גם בהמשך הספרים מצינו כמה מצוות שלכאורה שייכות בחיי היום יום הרגילים, אלא שיש לחלק. </w:t>
      </w:r>
    </w:p>
    <w:p w:rsidR="00743C38" w:rsidRPr="00743C38" w:rsidRDefault="00743C38" w:rsidP="00057B9A">
      <w:pPr>
        <w:pStyle w:val="a3"/>
        <w:rPr>
          <w:rtl/>
        </w:rPr>
      </w:pPr>
      <w:r w:rsidRPr="00743C38">
        <w:rPr>
          <w:rtl/>
        </w:rPr>
        <w:t>ולדוגמא: בספר שופטים באים המצוות של כיבוד ויראה מאב ואם, שהיא מצוה הנוהגת בכל מקום ובכל זמן כו'. אך לאידך גיסא, סו"ס אין זו מצוה מחוייבת ושכיחה ממש, שהרי יתכן מי שאביו ואמו גרים בריחוק מקום באופן שאינו מקיים מצוות אלו בפועל (ובוודאי שכן היה בזמנו של הרמב"ם, כאשר הריחוק בין מקום למקום היה יותר גדול מבזמננו זה).</w:t>
      </w:r>
    </w:p>
    <w:p w:rsidR="00743C38" w:rsidRPr="00743C38" w:rsidRDefault="00743C38" w:rsidP="00057B9A">
      <w:pPr>
        <w:pStyle w:val="a3"/>
        <w:rPr>
          <w:rtl/>
        </w:rPr>
      </w:pPr>
      <w:r w:rsidRPr="00743C38">
        <w:rPr>
          <w:rtl/>
        </w:rPr>
        <w:t xml:space="preserve">עד"ז מצינו בספר זרעים מצוה לתת צדקה לעניים, אבל גם זו מצוה התלויה בזה שיש עניים במקומו שלו (עכ"פ בתנאי החיים בזמן הרמב"ם שהיה ריחוק כו' בין מקום למקום), ובספרי הפוסקים מוזכרת אפשרות שאין עניים במקומו ואז לא חלה עליו המצוה מדאורייתא וכו', כפשוט. </w:t>
      </w:r>
    </w:p>
    <w:p w:rsidR="00743C38" w:rsidRPr="00743C38" w:rsidRDefault="00743C38" w:rsidP="00057B9A">
      <w:pPr>
        <w:pStyle w:val="a3"/>
        <w:rPr>
          <w:rtl/>
        </w:rPr>
      </w:pPr>
      <w:r w:rsidRPr="00743C38">
        <w:rPr>
          <w:rtl/>
        </w:rPr>
        <w:t xml:space="preserve">איברא שיש מצוה אחת שהיא בוודאי – לדעת הרמב"ם – מוכרחת ונחוצה לכל אדם ובכל מקום ובכל זמן, וכתובה היא דוקא באמצע ספר עבודה; והיא מצות ספירת העומר – "לספור כל איש ואיש שבעה שבועות מיום הקרבת העומר", שכתבה הרמב"ם בהל' תמידין ומוספין ולשיטתו </w:t>
      </w:r>
      <w:r w:rsidRPr="00743C38">
        <w:rPr>
          <w:bCs/>
          <w:rtl/>
        </w:rPr>
        <w:t>חייב בה כל יהודי</w:t>
      </w:r>
      <w:r w:rsidRPr="00743C38">
        <w:rPr>
          <w:rtl/>
        </w:rPr>
        <w:t xml:space="preserve"> בכל מקום היותו מדאורייתא.  (וכבר הארכתי במק"א בטעם הדבר שכתבה הרמב"ם למצוה זו בספר עבודה דוקא, אבל עכ"פ הרי זה סותר למה שנתבאר). </w:t>
      </w:r>
    </w:p>
    <w:p w:rsidR="00743C38" w:rsidRPr="00743C38" w:rsidRDefault="00743C38" w:rsidP="00057B9A">
      <w:pPr>
        <w:pStyle w:val="a3"/>
        <w:rPr>
          <w:rtl/>
        </w:rPr>
      </w:pPr>
      <w:r w:rsidRPr="00743C38">
        <w:rPr>
          <w:rtl/>
        </w:rPr>
        <w:t xml:space="preserve">ויש לעיין בכ"ז. ואם שגיתי ה' יכפר. </w:t>
      </w:r>
    </w:p>
    <w:p w:rsidR="00A7249F" w:rsidRDefault="00743C38" w:rsidP="001C1E5A">
      <w:pPr>
        <w:pStyle w:val="a4"/>
        <w:sectPr w:rsidR="00A7249F" w:rsidSect="005D4C0B">
          <w:footnotePr>
            <w:numRestart w:val="eachSect"/>
          </w:footnotePr>
          <w:type w:val="continuous"/>
          <w:pgSz w:w="7920" w:h="12240" w:code="1"/>
          <w:pgMar w:top="1296" w:right="864" w:bottom="720" w:left="864" w:header="720" w:footer="720" w:gutter="0"/>
          <w:cols w:space="720"/>
          <w:bidi/>
          <w:docGrid w:linePitch="360"/>
        </w:sectPr>
      </w:pPr>
      <w:r>
        <w:t>e</w:t>
      </w:r>
    </w:p>
    <w:p w:rsidR="00BE6D8B" w:rsidRPr="00362E40" w:rsidRDefault="00BE6D8B" w:rsidP="00BE6D8B">
      <w:pPr>
        <w:pStyle w:val="a0"/>
        <w:rPr>
          <w:rFonts w:eastAsia="Calibri"/>
          <w:rtl/>
        </w:rPr>
      </w:pPr>
      <w:bookmarkStart w:id="337" w:name="_Toc410277046"/>
      <w:r w:rsidRPr="00362E40">
        <w:rPr>
          <w:rFonts w:eastAsia="Calibri" w:hint="cs"/>
          <w:rtl/>
        </w:rPr>
        <w:t>תיקון טעות בס' תרל"ז</w:t>
      </w:r>
      <w:bookmarkEnd w:id="337"/>
    </w:p>
    <w:p w:rsidR="00BE6D8B" w:rsidRPr="00362E40" w:rsidRDefault="00BE6D8B" w:rsidP="00BE6D8B">
      <w:pPr>
        <w:pStyle w:val="a1"/>
        <w:rPr>
          <w:rtl/>
        </w:rPr>
      </w:pPr>
      <w:bookmarkStart w:id="338" w:name="_Toc410275816"/>
      <w:bookmarkStart w:id="339" w:name="_Toc410277047"/>
      <w:r w:rsidRPr="00362E40">
        <w:rPr>
          <w:rFonts w:hint="cs"/>
          <w:rtl/>
        </w:rPr>
        <w:t>הת' יצחק ראנעס</w:t>
      </w:r>
      <w:bookmarkEnd w:id="338"/>
      <w:bookmarkEnd w:id="339"/>
    </w:p>
    <w:p w:rsidR="00BE6D8B" w:rsidRPr="00362E40" w:rsidRDefault="00BE6D8B" w:rsidP="00BE6D8B">
      <w:pPr>
        <w:pStyle w:val="a2"/>
        <w:rPr>
          <w:rtl/>
        </w:rPr>
      </w:pPr>
      <w:r w:rsidRPr="00362E40">
        <w:rPr>
          <w:rFonts w:hint="cs"/>
          <w:rtl/>
        </w:rPr>
        <w:t>תלמיד בישיבה</w:t>
      </w:r>
    </w:p>
    <w:p w:rsidR="00BE6D8B" w:rsidRPr="00362E40" w:rsidRDefault="00BE6D8B" w:rsidP="00BE6D8B">
      <w:pPr>
        <w:pStyle w:val="a3"/>
        <w:rPr>
          <w:rtl/>
        </w:rPr>
      </w:pPr>
      <w:r w:rsidRPr="00362E40">
        <w:rPr>
          <w:rFonts w:hint="cs"/>
          <w:rtl/>
        </w:rPr>
        <w:t>בהנחת כ"ק אדמו"ר מהורש"ב נ"ע מד"ה ומעיין יוצא (א) תרל"ז (תורת שמואל תרל"ז ע' תתיח) כתב, וזלה"ק: "אינו שייך שאדם יחזיק טובה לעצמו על דבר שאינו שלו, שרק ניתן לו מלמעלה מוחין טובי'. ואם מה שהוא מתמיד, אפ"ל דטבע הנוטה למרה שחורה הוא מתמיד, נמצא שהוא ג"כ דבר הטבעי ואם בעל מ"ש ג"כ אינו שייך שיחזיק טובה לעצמו דהכל מלמעלה כמ"ש כי הוא הנותן לך כח לעשות חיל". עכלה"ק.</w:t>
      </w:r>
    </w:p>
    <w:p w:rsidR="00BE6D8B" w:rsidRDefault="00BE6D8B" w:rsidP="00BE6D8B">
      <w:pPr>
        <w:pStyle w:val="a3"/>
      </w:pPr>
      <w:r w:rsidRPr="00362E40">
        <w:rPr>
          <w:rFonts w:hint="cs"/>
          <w:rtl/>
        </w:rPr>
        <w:t xml:space="preserve">ואולי צריך להיות בפעם השני' "ואם הוא בעל מרה </w:t>
      </w:r>
      <w:r w:rsidRPr="00362E40">
        <w:rPr>
          <w:rFonts w:hint="cs"/>
          <w:bCs/>
          <w:rtl/>
        </w:rPr>
        <w:t>לבנה</w:t>
      </w:r>
      <w:r w:rsidRPr="00362E40">
        <w:rPr>
          <w:rFonts w:hint="cs"/>
          <w:rtl/>
        </w:rPr>
        <w:t xml:space="preserve">", כי א) כבר ביאר דבעל מרה שחורה אין לו במה להתגאות. ב) הפסוק "כי הוא הנותן לך כח לעשות חיל", הוא טעם למה לא להחזיק טובה לעצמו גם אם </w:t>
      </w:r>
      <w:r w:rsidRPr="00362E40">
        <w:rPr>
          <w:rFonts w:hint="cs"/>
          <w:bCs/>
          <w:rtl/>
        </w:rPr>
        <w:t>אינו</w:t>
      </w:r>
      <w:r w:rsidRPr="00362E40">
        <w:rPr>
          <w:rFonts w:hint="cs"/>
          <w:rtl/>
        </w:rPr>
        <w:t xml:space="preserve"> מתמיד בטבעו.</w:t>
      </w:r>
    </w:p>
    <w:p w:rsidR="00BE6D8B" w:rsidRDefault="00BE6D8B" w:rsidP="00BE6D8B">
      <w:pPr>
        <w:pStyle w:val="a4"/>
        <w:sectPr w:rsidR="00BE6D8B" w:rsidSect="005D4C0B">
          <w:footnotePr>
            <w:numRestart w:val="eachSect"/>
          </w:footnotePr>
          <w:type w:val="continuous"/>
          <w:pgSz w:w="7920" w:h="12240" w:code="1"/>
          <w:pgMar w:top="1296" w:right="864" w:bottom="720" w:left="864" w:header="720" w:footer="720" w:gutter="0"/>
          <w:cols w:space="720"/>
          <w:bidi/>
          <w:docGrid w:linePitch="360"/>
        </w:sectPr>
      </w:pPr>
      <w:r>
        <w:t>e</w:t>
      </w:r>
    </w:p>
    <w:p w:rsidR="00D01207" w:rsidRPr="00CE073D" w:rsidRDefault="00D01207" w:rsidP="00D01207">
      <w:pPr>
        <w:pStyle w:val="a0"/>
        <w:rPr>
          <w:rFonts w:eastAsia="Calibri"/>
          <w:b/>
          <w:rtl/>
        </w:rPr>
      </w:pPr>
      <w:bookmarkStart w:id="340" w:name="_Toc410277048"/>
      <w:r w:rsidRPr="00CE073D">
        <w:rPr>
          <w:rFonts w:eastAsia="Calibri" w:hint="cs"/>
          <w:b/>
          <w:rtl/>
        </w:rPr>
        <w:t>חטא שלמה המלך - לאור החסידות</w:t>
      </w:r>
      <w:bookmarkEnd w:id="340"/>
    </w:p>
    <w:p w:rsidR="00D01207" w:rsidRPr="00D01207" w:rsidRDefault="00D01207" w:rsidP="00A02C74">
      <w:pPr>
        <w:bidi/>
        <w:spacing w:before="120" w:after="120" w:line="240" w:lineRule="auto"/>
        <w:jc w:val="center"/>
        <w:rPr>
          <w:rFonts w:ascii="FbMazalMedium" w:eastAsia="Calibri" w:hAnsi="FbMazalMedium" w:cs="FbMazalMedium"/>
          <w:sz w:val="38"/>
          <w:szCs w:val="38"/>
          <w:rtl/>
        </w:rPr>
      </w:pPr>
      <w:r w:rsidRPr="00D01207">
        <w:rPr>
          <w:rFonts w:ascii="FbMazalMedium" w:eastAsia="Calibri" w:hAnsi="FbMazalMedium" w:cs="FbMazalMedium"/>
          <w:bCs/>
          <w:sz w:val="38"/>
          <w:szCs w:val="38"/>
          <w:rtl/>
        </w:rPr>
        <w:t>- שיח של חסידים -</w:t>
      </w:r>
    </w:p>
    <w:p w:rsidR="00D01207" w:rsidRPr="00CE073D" w:rsidRDefault="00D01207" w:rsidP="00BE6D8B">
      <w:pPr>
        <w:pStyle w:val="a1"/>
        <w:rPr>
          <w:rtl/>
        </w:rPr>
      </w:pPr>
      <w:bookmarkStart w:id="341" w:name="_Toc410275818"/>
      <w:bookmarkStart w:id="342" w:name="_Toc410277049"/>
      <w:r w:rsidRPr="00CE073D">
        <w:rPr>
          <w:rFonts w:hint="cs"/>
          <w:rtl/>
        </w:rPr>
        <w:t>הרב אליהו מטוסוב</w:t>
      </w:r>
      <w:bookmarkEnd w:id="341"/>
      <w:bookmarkEnd w:id="342"/>
    </w:p>
    <w:p w:rsidR="00D01207" w:rsidRPr="00CE073D" w:rsidRDefault="00D01207" w:rsidP="00D01207">
      <w:pPr>
        <w:pStyle w:val="a2"/>
        <w:rPr>
          <w:rtl/>
        </w:rPr>
      </w:pPr>
      <w:r w:rsidRPr="00CE073D">
        <w:rPr>
          <w:rFonts w:hint="cs"/>
          <w:rtl/>
        </w:rPr>
        <w:t>חבר מערכת "אוצר החסידים"</w:t>
      </w:r>
    </w:p>
    <w:p w:rsidR="00D01207" w:rsidRPr="00CE073D" w:rsidRDefault="00D01207" w:rsidP="00D01207">
      <w:pPr>
        <w:pStyle w:val="a3"/>
        <w:rPr>
          <w:rtl/>
        </w:rPr>
      </w:pPr>
      <w:r w:rsidRPr="00CE073D">
        <w:rPr>
          <w:rFonts w:hint="cs"/>
          <w:rtl/>
        </w:rPr>
        <w:t xml:space="preserve">לאחרונה נדפס כרך נוסף מתוך ספרי "פלח הרמון" של הרה"ח הרב ר' הלל מפאריטש ("פלח הרמון </w:t>
      </w:r>
      <w:r w:rsidRPr="00CE073D">
        <w:rPr>
          <w:rtl/>
        </w:rPr>
        <w:t>–</w:t>
      </w:r>
      <w:r w:rsidRPr="00CE073D">
        <w:rPr>
          <w:rFonts w:hint="cs"/>
          <w:rtl/>
        </w:rPr>
        <w:t xml:space="preserve"> מאמרים לחודש תשרי", קה"ת תשע"ה).</w:t>
      </w:r>
    </w:p>
    <w:p w:rsidR="00D01207" w:rsidRPr="00CE073D" w:rsidRDefault="00D01207" w:rsidP="00D01207">
      <w:pPr>
        <w:pStyle w:val="a3"/>
        <w:rPr>
          <w:rtl/>
        </w:rPr>
      </w:pPr>
      <w:r w:rsidRPr="00CE073D">
        <w:rPr>
          <w:rFonts w:hint="cs"/>
          <w:rtl/>
        </w:rPr>
        <w:t>שם בע' רכב נדפס מאמר ד"ה "ביום השמיני שלח", וכאשר מצויין במראי-מקומות, מאמר זה הוא מיוסד והנחה על ד"ה זה שאמר הצ"צ בשנת תרי"ח, ע"ש במ"מ בפרטיות.</w:t>
      </w:r>
    </w:p>
    <w:p w:rsidR="00D01207" w:rsidRPr="00BE6D8B" w:rsidRDefault="00D01207" w:rsidP="00BE6D8B">
      <w:pPr>
        <w:pStyle w:val="a3"/>
        <w:jc w:val="center"/>
        <w:rPr>
          <w:bCs/>
          <w:rtl/>
        </w:rPr>
      </w:pPr>
      <w:r w:rsidRPr="00BE6D8B">
        <w:rPr>
          <w:rFonts w:hint="cs"/>
          <w:bCs/>
          <w:rtl/>
        </w:rPr>
        <w:t>אם שלמה המלך שמר הברית כדקא יאות</w:t>
      </w:r>
    </w:p>
    <w:p w:rsidR="00D01207" w:rsidRPr="00CE073D" w:rsidRDefault="00D01207" w:rsidP="00D01207">
      <w:pPr>
        <w:pStyle w:val="a3"/>
        <w:rPr>
          <w:rtl/>
        </w:rPr>
      </w:pPr>
      <w:r w:rsidRPr="00CE073D">
        <w:rPr>
          <w:rFonts w:hint="cs"/>
          <w:rtl/>
        </w:rPr>
        <w:t>בתחילת המאמר הוא מביא מארז"ל (שבת ל, א) כי בשעה ששלמה הי' רוצה להכניס את הארון לקדש הקדשים דבקו שערים זה בזה. ואחרי האריכות במאמר שם בענין דרגות "ארון הברית" ותושב"כ ותושבע"פ כו', הוא מבאר (ע' רכז) מארז"ל זה:</w:t>
      </w:r>
    </w:p>
    <w:p w:rsidR="00D01207" w:rsidRPr="00CE073D" w:rsidRDefault="00D01207" w:rsidP="00D01207">
      <w:pPr>
        <w:pStyle w:val="a3"/>
        <w:rPr>
          <w:rtl/>
        </w:rPr>
      </w:pPr>
      <w:r w:rsidRPr="00CE073D">
        <w:rPr>
          <w:rFonts w:hint="cs"/>
          <w:rtl/>
        </w:rPr>
        <w:t>"ועתה יובן ענין הנ"ל, מה שאיתא בדרז"ל שבשעה ששלמה הי' רוצה להכניס הארון לק"ק דבקו שערים זה בזה, שהי' רוצה לעשות קישור וחיבור לבחי' ארון תושב"כ ותושבע"פ עם נשמתא דאורייתא שהוא בחי' ק"ק, ו"דבקו שערים" שזהו ענין נודע בשערים בעלה... אבל בשלמה דבקו שערים שלא הי' יכול לעשות ברית הנ"ל ושיהי' לו גילוי אלקות מנשמתא דאורייתא, שלא הי' לו שמירת הברית כדבעי, שבאמת כתיב ולא ירבה לו נשים (דברים יז, יז) והוא אמר אני ארבה ולא אסור (סנהדרין כא, ב) [און באמת האט ער גישטעלט צו פיל אויף זיין חכמה, לשון אדמו"ר שליט"א] וטעה בזה כמ"ש נשיו היטו את לבבו (מלכים-א יא, ד), גם בשעה שנשא שלמה בת פרעה נעץ גבריאל קנה בים והעלה שרטון ונבנה כרך גדול של רומי (סנהדרין שם), שהגם שהי' לו כוונה בזה לבררה ולהפכה לקדושה, אך לגבי זה פגם, ולכן הראו לו שמבחי' ים נעשה יבשה, דהנה כתיב "ומלאה הארץ דעה את ה' כמים לים מכסים" שיש ברית... ולשלמה מצד שלא הי' מקיים שמירת הברית הראה לו להיפוך שיעשה מבחי' ים יבשה". ע"כ.</w:t>
      </w:r>
    </w:p>
    <w:p w:rsidR="00D01207" w:rsidRPr="00BE6D8B" w:rsidRDefault="00D01207" w:rsidP="00BE6D8B">
      <w:pPr>
        <w:pStyle w:val="a3"/>
        <w:jc w:val="center"/>
        <w:rPr>
          <w:bCs/>
          <w:rtl/>
        </w:rPr>
      </w:pPr>
      <w:r w:rsidRPr="00BE6D8B">
        <w:rPr>
          <w:rFonts w:hint="cs"/>
          <w:bCs/>
          <w:rtl/>
        </w:rPr>
        <w:t>הגהות של חסידים</w:t>
      </w:r>
    </w:p>
    <w:p w:rsidR="00D01207" w:rsidRPr="00CE073D" w:rsidRDefault="00D01207" w:rsidP="00D01207">
      <w:pPr>
        <w:pStyle w:val="a3"/>
        <w:rPr>
          <w:rtl/>
        </w:rPr>
      </w:pPr>
      <w:r w:rsidRPr="00CE073D">
        <w:rPr>
          <w:rFonts w:hint="cs"/>
          <w:rtl/>
        </w:rPr>
        <w:t>מאמר זה של הר"ה נמצא רק בכת"י אחד (מעתיק), ועל גבי כת"י זה ניטש ויכוח נוקב בין כמה חסידים (וניכר אשר חסידים אלו היה ברשותם תכריך כת"י זה לפני שהגיע לספריית רבותינו), שכל אחד מהם כתב את דעתו בהגהות בין השורות ובצידי הגליון של הכת"י. והגדיל לעשות המגיה הראשון שהוא מחק והעביר קוים על כמה תיבות במאמר שלא נראו לו נכונים (ות"ל אשר לפועל גם מתוך המחיקות שלו, נשארה עדיין האפשרות לקרוא מה שהי' כתוב לפני המחיקה).</w:t>
      </w:r>
    </w:p>
    <w:p w:rsidR="00D01207" w:rsidRPr="00CE073D" w:rsidRDefault="00D01207" w:rsidP="00D01207">
      <w:pPr>
        <w:pStyle w:val="a3"/>
        <w:rPr>
          <w:rtl/>
        </w:rPr>
      </w:pPr>
      <w:r w:rsidRPr="00CE073D">
        <w:rPr>
          <w:rFonts w:hint="cs"/>
          <w:rtl/>
        </w:rPr>
        <w:t xml:space="preserve">אין לדעת מי הם כותבים אלו, וחששתי אם אין כאן הגהות ממישהו מנכדי הצ"צ, ושאלתי את </w:t>
      </w:r>
      <w:r w:rsidRPr="00CE073D">
        <w:rPr>
          <w:rFonts w:hint="cs"/>
          <w:bCs/>
          <w:rtl/>
        </w:rPr>
        <w:t>הרשד"ב שי' לוין</w:t>
      </w:r>
      <w:r w:rsidRPr="00CE073D">
        <w:rPr>
          <w:rFonts w:hint="cs"/>
          <w:rtl/>
        </w:rPr>
        <w:t xml:space="preserve"> ואמר לי שאין הוא מזהה כת"י אלו, ולע"ע הם בגדר "לא ידוע למי",</w:t>
      </w:r>
    </w:p>
    <w:p w:rsidR="00D01207" w:rsidRPr="00CE073D" w:rsidRDefault="00D01207" w:rsidP="00D01207">
      <w:pPr>
        <w:pStyle w:val="a3"/>
        <w:rPr>
          <w:rtl/>
        </w:rPr>
      </w:pPr>
      <w:r w:rsidRPr="00CE073D">
        <w:rPr>
          <w:rFonts w:hint="cs"/>
          <w:rtl/>
        </w:rPr>
        <w:t xml:space="preserve">בעת סידור ספר הנ"ל לדפוס, ביחד עם </w:t>
      </w:r>
      <w:r w:rsidRPr="00CE073D">
        <w:rPr>
          <w:rFonts w:hint="cs"/>
          <w:bCs/>
          <w:rtl/>
        </w:rPr>
        <w:t>הרה"ח ר"ג שי' שפירא,</w:t>
      </w:r>
      <w:r w:rsidRPr="00CE073D">
        <w:rPr>
          <w:rFonts w:hint="cs"/>
          <w:rtl/>
        </w:rPr>
        <w:t xml:space="preserve"> לא ראינו ענין בהעתקת הגהות בלתי-מזוהות אלו בהערות בגוף הספר של הרב הלל. אולם נציג כאן את הגהות אלו לפני הקוראים [והתודה להרג"ש שי' על עזרתו בסידור הדברים לדפוס].</w:t>
      </w:r>
    </w:p>
    <w:p w:rsidR="00D01207" w:rsidRPr="00BE6D8B" w:rsidRDefault="00D01207" w:rsidP="00BE6D8B">
      <w:pPr>
        <w:pStyle w:val="a3"/>
        <w:jc w:val="center"/>
        <w:rPr>
          <w:bCs/>
          <w:rtl/>
        </w:rPr>
      </w:pPr>
      <w:r w:rsidRPr="00BE6D8B">
        <w:rPr>
          <w:rFonts w:hint="cs"/>
          <w:bCs/>
          <w:rtl/>
        </w:rPr>
        <w:t>מגיה ראשון</w:t>
      </w:r>
    </w:p>
    <w:p w:rsidR="00D01207" w:rsidRPr="00CE073D" w:rsidRDefault="00D01207" w:rsidP="00D01207">
      <w:pPr>
        <w:pStyle w:val="a3"/>
        <w:rPr>
          <w:rtl/>
        </w:rPr>
      </w:pPr>
      <w:r w:rsidRPr="00CE073D">
        <w:rPr>
          <w:rFonts w:hint="cs"/>
          <w:rtl/>
        </w:rPr>
        <w:t>הכותב הראשון על הכת"י, אחרי שמחק והעביר קווים על התיבות "שלא הי' לו שמירת הברית כדבעי", וכן על התיבות "און באמת האט ער גישטעלט צופיל אויף זיין חכמה, לשון אדמו"ר שליט"א", הוא כותב:</w:t>
      </w:r>
    </w:p>
    <w:p w:rsidR="00D01207" w:rsidRPr="00CE073D" w:rsidRDefault="00D01207" w:rsidP="00D01207">
      <w:pPr>
        <w:pStyle w:val="a3"/>
        <w:rPr>
          <w:rtl/>
        </w:rPr>
      </w:pPr>
      <w:r w:rsidRPr="00CE073D">
        <w:rPr>
          <w:rFonts w:hint="cs"/>
          <w:rtl/>
        </w:rPr>
        <w:t>מי הוא זה ואיזה הוא שמלאו לבו לדבר תועה ולבזות משיח אלקי ישראל שבימיו קיימא סיהרא באשלמותא [זח"א קנ, א ועוד] ויחכם מכל אדם אפי' ממשה רבינו [במדב"ר פי"ט, ג] ועשה ספר משלי [קהלת] שיר השירים קודש קדשים [משנה ידים ספ"ג] נגד ספירות חכמה בינה דעת [זח"ג סד, א ובפי' הרמ"ז שם: ג' ספרים דחכמתא אפיק שלמה, שיר השירים (קדש הקדשים) חכמה, קהלת (ז' הבלים) בינה, משלי (בכל פסוק דבר והיפוכו, התכללות חו"ג) דעת], לומר עליו שלא שמר שמירת הברית ונפשו חשקה תאוות נשים ככל המון העם, והעכו"ם אומרים כן ששלמה המלך אהב תאוות המשגל, איך שכח הדורש הלז כמה פסוקים במשלי באזהרות נוראות מתאווה זאת, ונאמר על אשה זונה [משלי ה, ה ואילך] רגליה יורדות מות כו' הרחק מעליה דרכך ואל תקרב אל פתח ביתה, [שם ב, טז ואילך] להצילך מאשה זרה מנכריה כו' כי שחה אל מות ביתה כל באיה לא ישובון ולא ישיגו ארחות חיים [וע"ע שם משלי ז, ה ואילך], שאמר זה ע"פ רוח הקודש שהי' בו להזהיר לכל באי עולם, והוא בעצמו לא יקיים זאת. ומה שנאמר על שלמה המלך "נשיו היטו את לבבו" - אחר כל העליות שיהיו להדורש אחר הסתלקותו גם בג"ע העליון לא יתגלה לו הסוד והרזין מהפסוק שכתוב על שלמה "נשיו היטו את לבבו".</w:t>
      </w:r>
    </w:p>
    <w:p w:rsidR="00D01207" w:rsidRPr="00BE6D8B" w:rsidRDefault="00D01207" w:rsidP="00BE6D8B">
      <w:pPr>
        <w:pStyle w:val="a3"/>
        <w:jc w:val="center"/>
        <w:rPr>
          <w:bCs/>
          <w:rtl/>
        </w:rPr>
      </w:pPr>
      <w:r w:rsidRPr="00BE6D8B">
        <w:rPr>
          <w:rFonts w:hint="cs"/>
          <w:bCs/>
          <w:rtl/>
        </w:rPr>
        <w:t>פרטי הלשונות של מגיה זה</w:t>
      </w:r>
    </w:p>
    <w:p w:rsidR="00D01207" w:rsidRPr="00CE073D" w:rsidRDefault="00D01207" w:rsidP="00D01207">
      <w:pPr>
        <w:pStyle w:val="a3"/>
        <w:rPr>
          <w:rtl/>
        </w:rPr>
      </w:pPr>
      <w:r w:rsidRPr="00CE073D">
        <w:rPr>
          <w:rFonts w:hint="cs"/>
          <w:rtl/>
        </w:rPr>
        <w:t>[לענ"ד משיג זה לא ידע שהכותב הוא רב הלל, וגם אנו בעת עריכת ספר הנ"ל עמלנו עד שביררנו שמאמר זה הוא מר"ה, אך כעת נתברר כן מעל כל ספק, ע"ש במ"מ בע' רכב ובע' יא. ואפשר אילו היה יודע המשיג אשר אלו דברי הר"ה גם הוא היה מקבל הדברים כנתינתם מסיני.</w:t>
      </w:r>
    </w:p>
    <w:p w:rsidR="00D01207" w:rsidRPr="00CE073D" w:rsidRDefault="00D01207" w:rsidP="00D01207">
      <w:pPr>
        <w:pStyle w:val="a3"/>
        <w:rPr>
          <w:rtl/>
        </w:rPr>
      </w:pPr>
      <w:r w:rsidRPr="00CE073D">
        <w:rPr>
          <w:rFonts w:hint="cs"/>
          <w:rtl/>
        </w:rPr>
        <w:t>אולם מה שהוא כותב כאן דעתו אשר "</w:t>
      </w:r>
      <w:r w:rsidRPr="00CE073D">
        <w:rPr>
          <w:rFonts w:hint="cs"/>
          <w:bCs/>
          <w:rtl/>
        </w:rPr>
        <w:t>גם בג"ע העליון לא יתגלה להדורש הסוד והרזין מהפסוק נשיו הטו את לבבו</w:t>
      </w:r>
      <w:r w:rsidRPr="00CE073D">
        <w:rPr>
          <w:rFonts w:hint="cs"/>
          <w:rtl/>
        </w:rPr>
        <w:t>", זה כנראה נכתב מתוך התלהבות יתירה, כי מי מאתנו יכול לדעת מה הם פרטי השגות הנשמות בג"ע התחתון או בג"ע העליון.</w:t>
      </w:r>
    </w:p>
    <w:p w:rsidR="00D01207" w:rsidRPr="00CE073D" w:rsidRDefault="00D01207" w:rsidP="00D01207">
      <w:pPr>
        <w:pStyle w:val="a3"/>
        <w:rPr>
          <w:rtl/>
        </w:rPr>
      </w:pPr>
      <w:r w:rsidRPr="00CE073D">
        <w:rPr>
          <w:rFonts w:hint="cs"/>
          <w:rtl/>
        </w:rPr>
        <w:t>ואולי הוא כיוון ע"פ המבואר בכ"מ אשר חכמת פנימיות התורה "ארוכה מארץ מדה" כו' וגם בג"ע העליון אין לצדיקים ות"ח מנוחה וילכו מחיל אל חיל כי תמיד קיימים עליות עד אין קץ למדריגות עליונות יותר ממה שהושג להם עד עתה. ור"ל שהתכלית הסופי בסוגיא זו כמו בשאר סוגיות התורה לא יתגלה להדורש גם בג"ע כי תמיד יש השגה נעלית יותר, אלא שהוא קיצר בלשונו.</w:t>
      </w:r>
    </w:p>
    <w:p w:rsidR="00D01207" w:rsidRPr="00CE073D" w:rsidRDefault="00D01207" w:rsidP="00D01207">
      <w:pPr>
        <w:pStyle w:val="a3"/>
        <w:rPr>
          <w:rtl/>
        </w:rPr>
      </w:pPr>
      <w:r w:rsidRPr="00CE073D">
        <w:rPr>
          <w:rFonts w:hint="cs"/>
          <w:rtl/>
        </w:rPr>
        <w:t>אגב, מגיה זה מביא בתוך דבריו "ויחכם מכל האדם אפילו ממשה". ומקורו הוא מפסיקתא ובמדב"ר ורש"י עה"פ ועוד. אולם ברמב"ם מו"נ ח"ג פנ"ד גורס "ולא ממשה", והאריך בזה בטוב טעם בכל הדיעות וגירסאות בזה בס' "ימות המשיח בהלכה" לדידינו הגה"ח הר"א שי' גערליצקי ח"א ע' סו-סז. ובכלל נ"ל מכמה מקורות אשר דעת רבינו הזקן וספרי חסידות היא כדעת הרמב"ם אשר חכמת שלמה היא למטה ממדריגת חכמת משה ומשיח, אך אכ"מ.]</w:t>
      </w:r>
    </w:p>
    <w:p w:rsidR="00D01207" w:rsidRPr="00BE6D8B" w:rsidRDefault="00D01207" w:rsidP="00BE6D8B">
      <w:pPr>
        <w:pStyle w:val="a3"/>
        <w:jc w:val="center"/>
        <w:rPr>
          <w:bCs/>
          <w:rtl/>
        </w:rPr>
      </w:pPr>
      <w:r w:rsidRPr="00BE6D8B">
        <w:rPr>
          <w:rFonts w:hint="cs"/>
          <w:bCs/>
          <w:rtl/>
        </w:rPr>
        <w:t>מגיה שני</w:t>
      </w:r>
    </w:p>
    <w:p w:rsidR="00D01207" w:rsidRPr="00CE073D" w:rsidRDefault="00D01207" w:rsidP="00D01207">
      <w:pPr>
        <w:pStyle w:val="a3"/>
        <w:rPr>
          <w:rtl/>
        </w:rPr>
      </w:pPr>
      <w:r w:rsidRPr="00CE073D">
        <w:rPr>
          <w:rFonts w:hint="cs"/>
          <w:rtl/>
        </w:rPr>
        <w:t>אחריו בא מגיה שני על כת"י המאמר (בכתב אחר), שהוא חזר ושיכתב עוד הפעם את התיבות המחוקות על ידי המגיה הקודם, והוסיף:</w:t>
      </w:r>
    </w:p>
    <w:p w:rsidR="00D01207" w:rsidRPr="00CE073D" w:rsidRDefault="00D01207" w:rsidP="00D01207">
      <w:pPr>
        <w:pStyle w:val="a3"/>
        <w:rPr>
          <w:rtl/>
        </w:rPr>
      </w:pPr>
      <w:r w:rsidRPr="00CE073D">
        <w:rPr>
          <w:rFonts w:hint="cs"/>
          <w:rtl/>
        </w:rPr>
        <w:t>ואני באתי אחריו לומר שאין דבריו מוכרחים, ודברי אדמו"ר קודש הם מגמ' ומדרשים ומקראי, ודברי כ"ק אדמו"ר זי"ע [הצ"צ] אינם צריכים להסכמה וחיזוק, אך אפשר לומר שהוא ע"ד מארז"ל (ע"ז ד"ד) לא הי' דוד ראוי לאותו מעשה אלא ללמד תשובה, וכן ג"כ כאן מי חכם וצדיק כשלמה ולפי שעמד על שכלו נכשל כ"ש [כל-שכן] אחרים, וכ"ז הי' מלמעלה, ואיכא מ"ד [ראה גיטין סח, ב] שנשאר הדיוט, והוא בעצמו כתב משלי סי' למד כי בער אנכי מאיש ופי' רש"י על שסמכתי על חכמתי.</w:t>
      </w:r>
    </w:p>
    <w:p w:rsidR="00D01207" w:rsidRPr="00BE6D8B" w:rsidRDefault="00D01207" w:rsidP="00BE6D8B">
      <w:pPr>
        <w:pStyle w:val="a3"/>
        <w:jc w:val="center"/>
        <w:rPr>
          <w:bCs/>
          <w:rtl/>
        </w:rPr>
      </w:pPr>
      <w:r w:rsidRPr="00BE6D8B">
        <w:rPr>
          <w:rFonts w:hint="cs"/>
          <w:bCs/>
          <w:rtl/>
        </w:rPr>
        <w:t>מגיה שלישי</w:t>
      </w:r>
    </w:p>
    <w:p w:rsidR="00D01207" w:rsidRPr="00CE073D" w:rsidRDefault="00D01207" w:rsidP="00D01207">
      <w:pPr>
        <w:pStyle w:val="a3"/>
        <w:rPr>
          <w:rtl/>
        </w:rPr>
      </w:pPr>
      <w:r w:rsidRPr="00CE073D">
        <w:rPr>
          <w:rFonts w:hint="cs"/>
          <w:rtl/>
        </w:rPr>
        <w:t>ועוד מופיע בכת"י שם, בכתב שלישי, שהוא בא אחרי שניים הראשונים ומוסיף:</w:t>
      </w:r>
    </w:p>
    <w:p w:rsidR="00D01207" w:rsidRPr="00CE073D" w:rsidRDefault="00D01207" w:rsidP="00D01207">
      <w:pPr>
        <w:pStyle w:val="a3"/>
        <w:rPr>
          <w:rtl/>
        </w:rPr>
      </w:pPr>
      <w:r w:rsidRPr="00CE073D">
        <w:rPr>
          <w:rFonts w:hint="cs"/>
          <w:rtl/>
        </w:rPr>
        <w:t>איזה טועה כתב השגה על כתבי אדמו"ר נ"ע אך הוא פסוק מלא במ"א סי' י"א פסוק ד' ע"ש [ויהי לעת זקנת שלמה נשיו הטו את לבבו אחרי אלהים אחרים ולא הי' לבבו שלם עם ה' אלקיו כלבב דוד אביו] ובגמ' רצו להחשיבו עם שאין להם חלק לעוה"ב [סנהדרין קד, ב ומפרשים שם]. ועי' בזח"א דקל"ה א' ק"נ א'.</w:t>
      </w:r>
    </w:p>
    <w:p w:rsidR="00D01207" w:rsidRPr="00BE6D8B" w:rsidRDefault="00D01207" w:rsidP="00BE6D8B">
      <w:pPr>
        <w:pStyle w:val="a3"/>
        <w:jc w:val="center"/>
        <w:rPr>
          <w:bCs/>
          <w:rtl/>
        </w:rPr>
      </w:pPr>
      <w:r w:rsidRPr="00BE6D8B">
        <w:rPr>
          <w:rFonts w:hint="cs"/>
          <w:bCs/>
          <w:rtl/>
        </w:rPr>
        <w:t>דעת רבותינו נשיאי חב"ד בנידון זה</w:t>
      </w:r>
    </w:p>
    <w:p w:rsidR="00D01207" w:rsidRPr="00CE073D" w:rsidRDefault="00D01207" w:rsidP="00D01207">
      <w:pPr>
        <w:pStyle w:val="a3"/>
        <w:rPr>
          <w:rtl/>
        </w:rPr>
      </w:pPr>
      <w:r w:rsidRPr="00CE073D">
        <w:rPr>
          <w:rFonts w:hint="cs"/>
          <w:rtl/>
        </w:rPr>
        <w:t>עד כאן דברי המגיהים, וכעת אשר זכה דורינו ונתפרסמו בדפוס רובם של מאמרי ותורות רבותינו נשיאינו, עלינו לברר מה אמרו רבותינו בנידון זה [בנוסף למה שנאמנה עלינו גם עדותו של הר"ה כנ"ל].</w:t>
      </w:r>
    </w:p>
    <w:p w:rsidR="00D01207" w:rsidRPr="00CE073D" w:rsidRDefault="00D01207" w:rsidP="00D01207">
      <w:pPr>
        <w:pStyle w:val="a3"/>
        <w:rPr>
          <w:rtl/>
        </w:rPr>
      </w:pPr>
      <w:r w:rsidRPr="00CE073D">
        <w:rPr>
          <w:rFonts w:hint="cs"/>
          <w:rtl/>
        </w:rPr>
        <w:t>ואציין את אשר מצאתי לע"ע:</w:t>
      </w:r>
    </w:p>
    <w:p w:rsidR="00D01207" w:rsidRPr="00CE073D" w:rsidRDefault="00D01207" w:rsidP="00D01207">
      <w:pPr>
        <w:pStyle w:val="a3"/>
        <w:rPr>
          <w:rtl/>
        </w:rPr>
      </w:pPr>
      <w:r w:rsidRPr="00CE073D">
        <w:rPr>
          <w:rFonts w:hint="cs"/>
          <w:rtl/>
        </w:rPr>
        <w:t>א) באוה"ת נ"ך ח"ג ע' א'רצו: ולכן דבקו שערים זה בזה... ועוי"ל כי מרכבה להארון הוא מי ששומר בריתו בתכלית כמ"ש בזוהר ויקהל דרי"ד ע"פ ויעש בצלאל את הארון, ולכן ארז"ל בשעה שנשא שלמה את בת פרעה בא גבריאל ונעץ קנה בים... ולפי ששלמה נשא בת פרעה אף שנתגיירה [יבמות עו, ב] עכ"ז הי' בזה קצת פגם... וכמ"ש על זה הרב ב"י במגיד משרים פ' בראשית שענין נעץ קנה בים מורה על אחיזת החיצונים וסטרא אחרא הנק' קנה כמ"ש גער חית קנה... וגם עבר על לאו דלא ירבה לו נשים.</w:t>
      </w:r>
    </w:p>
    <w:p w:rsidR="00D01207" w:rsidRPr="00CE073D" w:rsidRDefault="00D01207" w:rsidP="00D01207">
      <w:pPr>
        <w:pStyle w:val="a3"/>
        <w:rPr>
          <w:rtl/>
        </w:rPr>
      </w:pPr>
      <w:r w:rsidRPr="00CE073D">
        <w:rPr>
          <w:rFonts w:hint="cs"/>
          <w:rtl/>
        </w:rPr>
        <w:t>[בלשון הצ"צ אין כאן ששלמה לא שמר הברית, אבל עכ"פ מפורש שלא שמר בריתו בתכלית "והיה בזה קצת פגם", ומביא ע"ז גם מקור מהמגיד משרים להבית יוסף פ' בראשית. ודברי הצ"צ הם ע"פ הזוהר דלקמן: "דשלמה לא נטר האי ברית כדקא יאות". וכן גם במאמר הרב הלל שהבאנו: "שלא הי' לו שמירת הברית כדבעי". ועד"ז במאמר מהר"ש דלקמן].</w:t>
      </w:r>
    </w:p>
    <w:p w:rsidR="00D01207" w:rsidRPr="00CE073D" w:rsidRDefault="00D01207" w:rsidP="00D01207">
      <w:pPr>
        <w:pStyle w:val="a3"/>
        <w:rPr>
          <w:rtl/>
        </w:rPr>
      </w:pPr>
      <w:r w:rsidRPr="00CE073D">
        <w:rPr>
          <w:rFonts w:hint="cs"/>
          <w:rtl/>
        </w:rPr>
        <w:t xml:space="preserve">ב) בסה"מ תרל"ה ע' תסא (שם הוא ג"כ מיוסד והנחה של מאמר הצ"צ ד"ה ביום השמיני שלח תרי"ח, על דרך בפלח הרמון), ז"ל: ועפ"ז יובן מה שכשהי' צריך שלמה להכניס את הארון לבית קדה"ק דבקו שערים זה בזה, כי הנה נתבאר לעיל שלהיות היחוד תושב"כ עם בחי' תושבע"פ זהו ע"י ברית העליון ומקום היחוד הוא בבית קדה"ק... ולכן דבקו שערים ע"י הפגם שפגם שלמה כמו שיתבאר, וענין מה שדבקו שערים דוקא ולא מניעה אחרת לפי דכתיב נודע בשערים בעלה שבחי' המשכת הדעת ע"י ברית העליון הגם כי הוא בבית קדה"ק צ"ל עובר ע"י השערים... כי כן הוא דרך העברת טיפת אור אבא ע"י בחי' השערים... ושלמה פגם בזה והיינו שבנה על חכמתו דכתיב ויחכם מכל האדם ולכן הרבה לו נשים וטעה בזה, נשיו הטו את לבבו, וכן פגם בברית העליון ע"י שנשא בת פרעה שארז"ל בשעה שנשא כו' בא גבריאל ונעץ קנה בים והעלה שרטון ובנה עליו כרך גדול של רומי והיינו כי לאום מלאום יאמץ, והגם דכתיב ויביאה עיר דוד כו' [יבמות עו, א </w:t>
      </w:r>
      <w:r w:rsidRPr="00CE073D">
        <w:rPr>
          <w:rtl/>
        </w:rPr>
        <w:t>–</w:t>
      </w:r>
      <w:r w:rsidRPr="00CE073D">
        <w:rPr>
          <w:rFonts w:hint="cs"/>
          <w:rtl/>
        </w:rPr>
        <w:t xml:space="preserve"> שנתגיירה] מ"מ לגבי שלמה הי' נחשב זה לחטא ועון, ולכן כשהי' צריך להכניס הארון דרך השערים לקדה"ק להיות היחוד עליון ע"י ברית העליון דבקו שערים זה בזה מחמת פגמים הנ"ל. ע"כ.</w:t>
      </w:r>
    </w:p>
    <w:p w:rsidR="00D01207" w:rsidRPr="00CE073D" w:rsidRDefault="00D01207" w:rsidP="00D01207">
      <w:pPr>
        <w:pStyle w:val="a3"/>
        <w:rPr>
          <w:rtl/>
        </w:rPr>
      </w:pPr>
      <w:r w:rsidRPr="00CE073D">
        <w:rPr>
          <w:rFonts w:hint="cs"/>
          <w:rtl/>
        </w:rPr>
        <w:t>[עי' גם בהמשך הדרוש כאן בסה"מ תרל"ה ובפלח הרמון, בביאור המשך הגמ' אשר דוקא ע"י תפילת שלמה "זכרה לחסדי דוד עבדך" אז נפתחו השערים].</w:t>
      </w:r>
    </w:p>
    <w:p w:rsidR="00D01207" w:rsidRPr="00CE073D" w:rsidRDefault="00D01207" w:rsidP="00D01207">
      <w:pPr>
        <w:pStyle w:val="a3"/>
        <w:rPr>
          <w:rtl/>
        </w:rPr>
      </w:pPr>
      <w:r w:rsidRPr="00CE073D">
        <w:rPr>
          <w:rFonts w:hint="cs"/>
          <w:rtl/>
        </w:rPr>
        <w:t>ועי' עוד שם בסוף הספר ע' תק (הנחת כ"ק אדמו"ר מוהרש"ב נ"ע ממאמר זה של אדמו"ר מהר"ש): ובשערים כתיב שאו שערים ראשיכם שיש להם ראשים ושלמה פגם בראש דעל שלמה כתיב ויחכם מכל אדם ובנה על חכמתו יותר מדאי, דכתיב ולא ירבה לו נשים ולא יסור את לבבו והוא אמר אני ארבה ולא אסור, וכתיב נשיו הטו את לבבו, וכן בשעה שעשא שלמה בת פרעה בא גבריאל ונעץ קנה בים והעלה שרטון ונבנה עליו כרך גדול של רומי, דכתיב ולאום מלאום יאמץ דכשנעשה גרעון בקדושה נמשך תוס' יניקה לחיצונים, הגם דכתיב ויביאה את עיר דוד שגייר אותה כדבעי מ"מ לגבי שלמה נק' חטא ועון, וזה מפני שפגם בברית העליון לכן כשרצה להמשיך יחוד תושב"כ עם תושבע"פ דבקו שערים, מפני שפגם בברית העליון לכן דבקו שערים. ע"כ.</w:t>
      </w:r>
    </w:p>
    <w:p w:rsidR="00D01207" w:rsidRPr="00CE073D" w:rsidRDefault="00D01207" w:rsidP="00D01207">
      <w:pPr>
        <w:bidi/>
        <w:rPr>
          <w:bCs/>
          <w:rtl/>
        </w:rPr>
      </w:pPr>
      <w:r w:rsidRPr="00CE073D">
        <w:rPr>
          <w:bCs/>
          <w:rtl/>
        </w:rPr>
        <w:t>מקורות בספרי הקבלה</w:t>
      </w:r>
    </w:p>
    <w:p w:rsidR="00D01207" w:rsidRPr="00CE073D" w:rsidRDefault="00D01207" w:rsidP="00D01207">
      <w:pPr>
        <w:pStyle w:val="a3"/>
        <w:rPr>
          <w:rtl/>
        </w:rPr>
      </w:pPr>
      <w:r w:rsidRPr="00CE073D">
        <w:rPr>
          <w:rFonts w:hint="cs"/>
          <w:rtl/>
        </w:rPr>
        <w:t>א) בזח"א קנ, א: כיון דאשתלים כתיב וה' נתן חכמה לשלמה וכתיב ותרב חכמת שלמה דקיימא סיהרא באשלמותא ובי מקדשא יתבני וכדין הוה חמי שלמה עינא בעינא חכמתא ולא אצטריך לחלמא. לבתר דחטא אצריך לי' לחלמא כקדמיתא... ודא בגין דחטא וסיהרא קיימא לאתפגמא, מאי טעמא בגין דלא נטיר ברית קדישא באשתדלותיה בנשים נכריות, ודא הוא תנאי דעבד קב"ה עם דוד דכתיב אם ישמרו בניך בריתי... ובגין דשלמה לא נטר האי ברית כדקא יאות שריא סיהרא לאתפגמא כו'.</w:t>
      </w:r>
    </w:p>
    <w:p w:rsidR="00D01207" w:rsidRPr="00CE073D" w:rsidRDefault="00D01207" w:rsidP="00D01207">
      <w:pPr>
        <w:pStyle w:val="a3"/>
        <w:rPr>
          <w:rtl/>
        </w:rPr>
      </w:pPr>
      <w:r w:rsidRPr="00CE073D">
        <w:rPr>
          <w:rFonts w:hint="cs"/>
          <w:rtl/>
        </w:rPr>
        <w:t>[יש לציין כי המגיה המקשה, הביא בקושייתו את המאמר דבימי שלמה הוה קיימא סיהרא באשלמותא. אבל הנה בזוהר זה גופא מבואר שזה הי' מקודם, אבל אחרי דלא נטיר ברית קדישא הוה קיימא סיהרא לאתפגים].</w:t>
      </w:r>
    </w:p>
    <w:p w:rsidR="00D01207" w:rsidRPr="00CE073D" w:rsidRDefault="00D01207" w:rsidP="00D01207">
      <w:pPr>
        <w:pStyle w:val="a3"/>
        <w:rPr>
          <w:rtl/>
        </w:rPr>
      </w:pPr>
      <w:r w:rsidRPr="00CE073D">
        <w:rPr>
          <w:rFonts w:hint="cs"/>
          <w:rtl/>
        </w:rPr>
        <w:t>ב) בלקו"ת להאריז"ל מלכים (פ"י): כוונת שלמה שלקח אלף נשים היתה לתיקון קליפת נוגה, ולהשפיע בה כ"כ עד שתחזור לקדושה, והם סוד אלף יומין דחול, ולכן לקח ג' מאות נשים וז' מאות פלגשים, ג' מאות נגד ג' ראשונות, וז' מאות בסוד ז' תחתונות. וטעה, כי עד שיבא משיח אי אפשר שיתקן, וז"ש אמרתי אחכמה והיא רחוקה. ע"כ.</w:t>
      </w:r>
    </w:p>
    <w:p w:rsidR="00D01207" w:rsidRPr="00CE073D" w:rsidRDefault="00D01207" w:rsidP="00D01207">
      <w:pPr>
        <w:pStyle w:val="a3"/>
        <w:rPr>
          <w:rtl/>
        </w:rPr>
      </w:pPr>
      <w:r w:rsidRPr="00CE073D">
        <w:rPr>
          <w:rFonts w:hint="cs"/>
          <w:rtl/>
        </w:rPr>
        <w:t>[בדברי האריז"ל כאן יש ענינים רבים וקשור ג"כ עם פסוק האלף לך שלמה וגו', אך אין כאן המקום לעסוק בפירוש הדברים].</w:t>
      </w:r>
    </w:p>
    <w:p w:rsidR="00D01207" w:rsidRPr="00CE073D" w:rsidRDefault="00D01207" w:rsidP="00D01207">
      <w:pPr>
        <w:pStyle w:val="a3"/>
        <w:rPr>
          <w:rtl/>
        </w:rPr>
      </w:pPr>
      <w:r w:rsidRPr="00CE073D">
        <w:rPr>
          <w:rFonts w:hint="cs"/>
          <w:rtl/>
        </w:rPr>
        <w:t>ג) בס' הלקוטים להאריז"ל יהושע (פ"ב): אבל</w:t>
      </w:r>
      <w:r w:rsidRPr="00CE073D">
        <w:rPr>
          <w:rtl/>
        </w:rPr>
        <w:t xml:space="preserve"> </w:t>
      </w:r>
      <w:r w:rsidRPr="00CE073D">
        <w:rPr>
          <w:rFonts w:hint="cs"/>
          <w:rtl/>
        </w:rPr>
        <w:t>הדינים</w:t>
      </w:r>
      <w:r w:rsidRPr="00CE073D">
        <w:rPr>
          <w:rtl/>
        </w:rPr>
        <w:t xml:space="preserve"> </w:t>
      </w:r>
      <w:r w:rsidRPr="00CE073D">
        <w:rPr>
          <w:rFonts w:hint="cs"/>
          <w:rtl/>
        </w:rPr>
        <w:t>דנוקבא</w:t>
      </w:r>
      <w:r w:rsidRPr="00CE073D">
        <w:rPr>
          <w:rtl/>
        </w:rPr>
        <w:t xml:space="preserve"> </w:t>
      </w:r>
      <w:r w:rsidRPr="00CE073D">
        <w:rPr>
          <w:rFonts w:hint="cs"/>
          <w:rtl/>
        </w:rPr>
        <w:t>הם</w:t>
      </w:r>
      <w:r w:rsidRPr="00CE073D">
        <w:rPr>
          <w:rtl/>
        </w:rPr>
        <w:t xml:space="preserve"> </w:t>
      </w:r>
      <w:r w:rsidRPr="00CE073D">
        <w:rPr>
          <w:rFonts w:hint="cs"/>
          <w:rtl/>
        </w:rPr>
        <w:t>קשים</w:t>
      </w:r>
      <w:r w:rsidRPr="00CE073D">
        <w:rPr>
          <w:rtl/>
        </w:rPr>
        <w:t xml:space="preserve"> </w:t>
      </w:r>
      <w:r w:rsidRPr="00CE073D">
        <w:rPr>
          <w:rFonts w:hint="cs"/>
          <w:rtl/>
        </w:rPr>
        <w:t>ולא</w:t>
      </w:r>
      <w:r w:rsidRPr="00CE073D">
        <w:rPr>
          <w:rtl/>
        </w:rPr>
        <w:t xml:space="preserve"> </w:t>
      </w:r>
      <w:r w:rsidRPr="00CE073D">
        <w:rPr>
          <w:rFonts w:hint="cs"/>
          <w:rtl/>
        </w:rPr>
        <w:t>נמתקו</w:t>
      </w:r>
      <w:r w:rsidRPr="00CE073D">
        <w:rPr>
          <w:rtl/>
        </w:rPr>
        <w:t xml:space="preserve"> </w:t>
      </w:r>
      <w:r w:rsidRPr="00CE073D">
        <w:rPr>
          <w:rFonts w:hint="cs"/>
          <w:rtl/>
        </w:rPr>
        <w:t>עד</w:t>
      </w:r>
      <w:r w:rsidRPr="00CE073D">
        <w:rPr>
          <w:rtl/>
        </w:rPr>
        <w:t xml:space="preserve"> </w:t>
      </w:r>
      <w:r w:rsidRPr="00CE073D">
        <w:rPr>
          <w:rFonts w:hint="cs"/>
          <w:rtl/>
        </w:rPr>
        <w:t>זמן</w:t>
      </w:r>
      <w:r w:rsidRPr="00CE073D">
        <w:rPr>
          <w:rtl/>
        </w:rPr>
        <w:t xml:space="preserve"> </w:t>
      </w:r>
      <w:r w:rsidRPr="00CE073D">
        <w:rPr>
          <w:rFonts w:hint="cs"/>
          <w:rtl/>
        </w:rPr>
        <w:t>שלמה</w:t>
      </w:r>
      <w:r w:rsidRPr="00CE073D">
        <w:rPr>
          <w:rtl/>
        </w:rPr>
        <w:t xml:space="preserve"> </w:t>
      </w:r>
      <w:r w:rsidRPr="00CE073D">
        <w:rPr>
          <w:rFonts w:hint="cs"/>
          <w:rtl/>
        </w:rPr>
        <w:t>ע</w:t>
      </w:r>
      <w:r w:rsidRPr="00CE073D">
        <w:rPr>
          <w:rtl/>
        </w:rPr>
        <w:t>"</w:t>
      </w:r>
      <w:r w:rsidRPr="00CE073D">
        <w:rPr>
          <w:rFonts w:hint="cs"/>
          <w:rtl/>
        </w:rPr>
        <w:t>ה</w:t>
      </w:r>
      <w:r w:rsidRPr="00CE073D">
        <w:rPr>
          <w:rtl/>
        </w:rPr>
        <w:t xml:space="preserve">, </w:t>
      </w:r>
      <w:r w:rsidRPr="00CE073D">
        <w:rPr>
          <w:rFonts w:hint="cs"/>
          <w:rtl/>
        </w:rPr>
        <w:t>דכתיב</w:t>
      </w:r>
      <w:r w:rsidRPr="00CE073D">
        <w:rPr>
          <w:rtl/>
        </w:rPr>
        <w:t xml:space="preserve"> </w:t>
      </w:r>
      <w:r w:rsidRPr="00CE073D">
        <w:rPr>
          <w:rFonts w:hint="cs"/>
          <w:rtl/>
        </w:rPr>
        <w:t>אז</w:t>
      </w:r>
      <w:r w:rsidRPr="00CE073D">
        <w:rPr>
          <w:rtl/>
        </w:rPr>
        <w:t xml:space="preserve"> </w:t>
      </w:r>
      <w:r w:rsidRPr="00CE073D">
        <w:rPr>
          <w:rFonts w:hint="cs"/>
          <w:rtl/>
        </w:rPr>
        <w:t>תבאנה</w:t>
      </w:r>
      <w:r w:rsidRPr="00CE073D">
        <w:rPr>
          <w:rtl/>
        </w:rPr>
        <w:t xml:space="preserve"> </w:t>
      </w:r>
      <w:r w:rsidRPr="00CE073D">
        <w:rPr>
          <w:rFonts w:hint="cs"/>
          <w:rtl/>
        </w:rPr>
        <w:t>שתים</w:t>
      </w:r>
      <w:r w:rsidRPr="00CE073D">
        <w:rPr>
          <w:rtl/>
        </w:rPr>
        <w:t xml:space="preserve"> </w:t>
      </w:r>
      <w:r w:rsidRPr="00CE073D">
        <w:rPr>
          <w:rFonts w:hint="cs"/>
          <w:rtl/>
        </w:rPr>
        <w:t>נשים</w:t>
      </w:r>
      <w:r w:rsidRPr="00CE073D">
        <w:rPr>
          <w:rtl/>
        </w:rPr>
        <w:t xml:space="preserve"> </w:t>
      </w:r>
      <w:r w:rsidRPr="00CE073D">
        <w:rPr>
          <w:rFonts w:hint="cs"/>
          <w:rtl/>
        </w:rPr>
        <w:t>זונות</w:t>
      </w:r>
      <w:r w:rsidRPr="00CE073D">
        <w:rPr>
          <w:rtl/>
        </w:rPr>
        <w:t xml:space="preserve"> </w:t>
      </w:r>
      <w:r w:rsidRPr="00CE073D">
        <w:rPr>
          <w:rFonts w:hint="cs"/>
          <w:rtl/>
        </w:rPr>
        <w:t>ר</w:t>
      </w:r>
      <w:r w:rsidRPr="00CE073D">
        <w:rPr>
          <w:rtl/>
        </w:rPr>
        <w:t>"</w:t>
      </w:r>
      <w:r w:rsidRPr="00CE073D">
        <w:rPr>
          <w:rFonts w:hint="cs"/>
          <w:rtl/>
        </w:rPr>
        <w:t>ל</w:t>
      </w:r>
      <w:r w:rsidRPr="00CE073D">
        <w:rPr>
          <w:rtl/>
        </w:rPr>
        <w:t xml:space="preserve"> </w:t>
      </w:r>
      <w:r w:rsidRPr="00CE073D">
        <w:rPr>
          <w:rFonts w:hint="cs"/>
          <w:rtl/>
        </w:rPr>
        <w:t>אז</w:t>
      </w:r>
      <w:r w:rsidRPr="00CE073D">
        <w:rPr>
          <w:rtl/>
        </w:rPr>
        <w:t xml:space="preserve"> </w:t>
      </w:r>
      <w:r w:rsidRPr="00CE073D">
        <w:rPr>
          <w:rFonts w:hint="cs"/>
          <w:rtl/>
        </w:rPr>
        <w:t>נמתקו</w:t>
      </w:r>
      <w:r w:rsidRPr="00CE073D">
        <w:rPr>
          <w:rtl/>
        </w:rPr>
        <w:t xml:space="preserve">, </w:t>
      </w:r>
      <w:r w:rsidRPr="00CE073D">
        <w:rPr>
          <w:rFonts w:hint="cs"/>
          <w:rtl/>
        </w:rPr>
        <w:t>ולא</w:t>
      </w:r>
      <w:r w:rsidRPr="00CE073D">
        <w:rPr>
          <w:rtl/>
        </w:rPr>
        <w:t xml:space="preserve"> </w:t>
      </w:r>
      <w:r w:rsidRPr="00CE073D">
        <w:rPr>
          <w:rFonts w:hint="cs"/>
          <w:rtl/>
        </w:rPr>
        <w:t>מקדמת</w:t>
      </w:r>
      <w:r w:rsidRPr="00CE073D">
        <w:rPr>
          <w:rtl/>
        </w:rPr>
        <w:t xml:space="preserve"> </w:t>
      </w:r>
      <w:r w:rsidRPr="00CE073D">
        <w:rPr>
          <w:rFonts w:hint="cs"/>
          <w:rtl/>
        </w:rPr>
        <w:t>דנא,</w:t>
      </w:r>
      <w:r w:rsidRPr="00CE073D">
        <w:rPr>
          <w:rtl/>
        </w:rPr>
        <w:t xml:space="preserve"> </w:t>
      </w:r>
      <w:r w:rsidRPr="00CE073D">
        <w:rPr>
          <w:rFonts w:hint="cs"/>
          <w:rtl/>
        </w:rPr>
        <w:t>ובהיות</w:t>
      </w:r>
      <w:r w:rsidRPr="00CE073D">
        <w:rPr>
          <w:rtl/>
        </w:rPr>
        <w:t xml:space="preserve"> </w:t>
      </w:r>
      <w:r w:rsidRPr="00CE073D">
        <w:rPr>
          <w:rFonts w:hint="cs"/>
          <w:rtl/>
        </w:rPr>
        <w:t>שעדיין</w:t>
      </w:r>
      <w:r w:rsidRPr="00CE073D">
        <w:rPr>
          <w:rtl/>
        </w:rPr>
        <w:t xml:space="preserve"> </w:t>
      </w:r>
      <w:r w:rsidRPr="00CE073D">
        <w:rPr>
          <w:rFonts w:hint="cs"/>
          <w:rtl/>
        </w:rPr>
        <w:t>לא</w:t>
      </w:r>
      <w:r w:rsidRPr="00CE073D">
        <w:rPr>
          <w:rtl/>
        </w:rPr>
        <w:t xml:space="preserve"> </w:t>
      </w:r>
      <w:r w:rsidRPr="00CE073D">
        <w:rPr>
          <w:rFonts w:hint="cs"/>
          <w:rtl/>
        </w:rPr>
        <w:t>הגיע</w:t>
      </w:r>
      <w:r w:rsidRPr="00CE073D">
        <w:rPr>
          <w:rtl/>
        </w:rPr>
        <w:t xml:space="preserve"> </w:t>
      </w:r>
      <w:r w:rsidRPr="00CE073D">
        <w:rPr>
          <w:rFonts w:hint="cs"/>
          <w:rtl/>
        </w:rPr>
        <w:t>זמנן</w:t>
      </w:r>
      <w:r w:rsidRPr="00CE073D">
        <w:rPr>
          <w:rtl/>
        </w:rPr>
        <w:t xml:space="preserve"> </w:t>
      </w:r>
      <w:r w:rsidRPr="00CE073D">
        <w:rPr>
          <w:rFonts w:hint="cs"/>
          <w:rtl/>
        </w:rPr>
        <w:t>לימתק</w:t>
      </w:r>
      <w:r w:rsidRPr="00CE073D">
        <w:rPr>
          <w:rtl/>
        </w:rPr>
        <w:t xml:space="preserve"> </w:t>
      </w:r>
      <w:r w:rsidRPr="00CE073D">
        <w:rPr>
          <w:rFonts w:hint="cs"/>
          <w:rtl/>
        </w:rPr>
        <w:t>לגמרי</w:t>
      </w:r>
      <w:r w:rsidRPr="00CE073D">
        <w:rPr>
          <w:rtl/>
        </w:rPr>
        <w:t xml:space="preserve"> </w:t>
      </w:r>
      <w:r w:rsidRPr="00CE073D">
        <w:rPr>
          <w:rFonts w:hint="cs"/>
          <w:rtl/>
        </w:rPr>
        <w:t>לכן</w:t>
      </w:r>
      <w:r w:rsidRPr="00CE073D">
        <w:rPr>
          <w:rtl/>
        </w:rPr>
        <w:t xml:space="preserve"> </w:t>
      </w:r>
      <w:r w:rsidRPr="00CE073D">
        <w:rPr>
          <w:rFonts w:hint="cs"/>
          <w:rtl/>
        </w:rPr>
        <w:t>לעת</w:t>
      </w:r>
      <w:r w:rsidRPr="00CE073D">
        <w:rPr>
          <w:rtl/>
        </w:rPr>
        <w:t xml:space="preserve"> </w:t>
      </w:r>
      <w:r w:rsidRPr="00CE073D">
        <w:rPr>
          <w:rFonts w:hint="cs"/>
          <w:rtl/>
        </w:rPr>
        <w:t>זקנתו</w:t>
      </w:r>
      <w:r w:rsidRPr="00CE073D">
        <w:rPr>
          <w:rtl/>
        </w:rPr>
        <w:t xml:space="preserve"> </w:t>
      </w:r>
      <w:r w:rsidRPr="00CE073D">
        <w:rPr>
          <w:rFonts w:hint="cs"/>
          <w:rtl/>
        </w:rPr>
        <w:t>נשיו</w:t>
      </w:r>
      <w:r w:rsidRPr="00CE073D">
        <w:rPr>
          <w:rtl/>
        </w:rPr>
        <w:t xml:space="preserve"> </w:t>
      </w:r>
      <w:r w:rsidRPr="00CE073D">
        <w:rPr>
          <w:rFonts w:hint="cs"/>
          <w:rtl/>
        </w:rPr>
        <w:t>הטו</w:t>
      </w:r>
      <w:r w:rsidRPr="00CE073D">
        <w:rPr>
          <w:rtl/>
        </w:rPr>
        <w:t xml:space="preserve"> </w:t>
      </w:r>
      <w:r w:rsidRPr="00CE073D">
        <w:rPr>
          <w:rFonts w:hint="cs"/>
          <w:rtl/>
        </w:rPr>
        <w:t>את</w:t>
      </w:r>
      <w:r w:rsidRPr="00CE073D">
        <w:rPr>
          <w:rtl/>
        </w:rPr>
        <w:t xml:space="preserve"> </w:t>
      </w:r>
      <w:r w:rsidRPr="00CE073D">
        <w:rPr>
          <w:rFonts w:hint="cs"/>
          <w:rtl/>
        </w:rPr>
        <w:t>לבבו</w:t>
      </w:r>
      <w:r w:rsidRPr="00CE073D">
        <w:rPr>
          <w:rtl/>
        </w:rPr>
        <w:t xml:space="preserve"> </w:t>
      </w:r>
      <w:r w:rsidRPr="00CE073D">
        <w:rPr>
          <w:rFonts w:hint="cs"/>
          <w:rtl/>
        </w:rPr>
        <w:t>והיה</w:t>
      </w:r>
      <w:r w:rsidRPr="00CE073D">
        <w:rPr>
          <w:rtl/>
        </w:rPr>
        <w:t xml:space="preserve"> </w:t>
      </w:r>
      <w:r w:rsidRPr="00CE073D">
        <w:rPr>
          <w:rFonts w:hint="cs"/>
          <w:rtl/>
        </w:rPr>
        <w:t>מה שהיה. ע"כ. ועד"ז נמצא בקיצור בס' לקו"ת להאריז"ל יהושע.</w:t>
      </w:r>
    </w:p>
    <w:p w:rsidR="00D01207" w:rsidRPr="00BE6D8B" w:rsidRDefault="00D01207" w:rsidP="00BE6D8B">
      <w:pPr>
        <w:pStyle w:val="a3"/>
        <w:jc w:val="center"/>
        <w:rPr>
          <w:bCs/>
          <w:rtl/>
        </w:rPr>
      </w:pPr>
      <w:r w:rsidRPr="00BE6D8B">
        <w:rPr>
          <w:rFonts w:hint="cs"/>
          <w:bCs/>
          <w:rtl/>
        </w:rPr>
        <w:t>חטא שלמה המלך, בספרי קבלה הקדמונים</w:t>
      </w:r>
    </w:p>
    <w:p w:rsidR="00D01207" w:rsidRPr="00CE073D" w:rsidRDefault="00D01207" w:rsidP="00D01207">
      <w:pPr>
        <w:pStyle w:val="a3"/>
        <w:rPr>
          <w:rtl/>
        </w:rPr>
      </w:pPr>
      <w:r w:rsidRPr="00CE073D">
        <w:rPr>
          <w:rFonts w:hint="cs"/>
          <w:rtl/>
        </w:rPr>
        <w:t>בס' עמק המלך שער הטהירו עילאה (ש"ה) פע"ב כ': ולעתיד</w:t>
      </w:r>
      <w:r w:rsidRPr="00CE073D">
        <w:rPr>
          <w:rtl/>
        </w:rPr>
        <w:t xml:space="preserve"> </w:t>
      </w:r>
      <w:r w:rsidRPr="00CE073D">
        <w:rPr>
          <w:rFonts w:hint="cs"/>
          <w:rtl/>
        </w:rPr>
        <w:t>יומתקו</w:t>
      </w:r>
      <w:r w:rsidRPr="00CE073D">
        <w:rPr>
          <w:rtl/>
        </w:rPr>
        <w:t xml:space="preserve"> </w:t>
      </w:r>
      <w:r w:rsidRPr="00CE073D">
        <w:rPr>
          <w:rFonts w:hint="cs"/>
          <w:rtl/>
        </w:rPr>
        <w:t>כו',</w:t>
      </w:r>
      <w:r w:rsidRPr="00CE073D">
        <w:rPr>
          <w:rtl/>
        </w:rPr>
        <w:t xml:space="preserve"> </w:t>
      </w:r>
      <w:r w:rsidRPr="00CE073D">
        <w:rPr>
          <w:rFonts w:hint="cs"/>
          <w:rtl/>
        </w:rPr>
        <w:t>ובזה</w:t>
      </w:r>
      <w:r w:rsidRPr="00CE073D">
        <w:rPr>
          <w:rtl/>
        </w:rPr>
        <w:t xml:space="preserve"> </w:t>
      </w:r>
      <w:r w:rsidRPr="00CE073D">
        <w:rPr>
          <w:rFonts w:hint="cs"/>
          <w:rtl/>
        </w:rPr>
        <w:t>טעה</w:t>
      </w:r>
      <w:r w:rsidRPr="00CE073D">
        <w:rPr>
          <w:rtl/>
        </w:rPr>
        <w:t xml:space="preserve"> </w:t>
      </w:r>
      <w:r w:rsidRPr="00CE073D">
        <w:rPr>
          <w:rFonts w:hint="cs"/>
          <w:rtl/>
        </w:rPr>
        <w:t>שלמה</w:t>
      </w:r>
      <w:r w:rsidRPr="00CE073D">
        <w:rPr>
          <w:rtl/>
        </w:rPr>
        <w:t xml:space="preserve"> </w:t>
      </w:r>
      <w:r w:rsidRPr="00CE073D">
        <w:rPr>
          <w:rFonts w:hint="cs"/>
          <w:rtl/>
        </w:rPr>
        <w:t>המלך</w:t>
      </w:r>
      <w:r w:rsidRPr="00CE073D">
        <w:rPr>
          <w:rtl/>
        </w:rPr>
        <w:t xml:space="preserve"> </w:t>
      </w:r>
      <w:r w:rsidRPr="00CE073D">
        <w:rPr>
          <w:rFonts w:hint="cs"/>
          <w:rtl/>
        </w:rPr>
        <w:t>ע</w:t>
      </w:r>
      <w:r w:rsidRPr="00CE073D">
        <w:rPr>
          <w:rtl/>
        </w:rPr>
        <w:t>"</w:t>
      </w:r>
      <w:r w:rsidRPr="00CE073D">
        <w:rPr>
          <w:rFonts w:hint="cs"/>
          <w:rtl/>
        </w:rPr>
        <w:t>ה</w:t>
      </w:r>
      <w:r w:rsidRPr="00CE073D">
        <w:rPr>
          <w:rtl/>
        </w:rPr>
        <w:t xml:space="preserve"> </w:t>
      </w:r>
      <w:r w:rsidRPr="00CE073D">
        <w:rPr>
          <w:rFonts w:hint="cs"/>
          <w:rtl/>
        </w:rPr>
        <w:t>שנשא</w:t>
      </w:r>
      <w:r w:rsidRPr="00CE073D">
        <w:rPr>
          <w:rtl/>
        </w:rPr>
        <w:t xml:space="preserve"> </w:t>
      </w:r>
      <w:r w:rsidRPr="00CE073D">
        <w:rPr>
          <w:rFonts w:hint="cs"/>
          <w:rtl/>
        </w:rPr>
        <w:t>נשים</w:t>
      </w:r>
      <w:r w:rsidRPr="00CE073D">
        <w:rPr>
          <w:rtl/>
        </w:rPr>
        <w:t xml:space="preserve"> </w:t>
      </w:r>
      <w:r w:rsidRPr="00CE073D">
        <w:rPr>
          <w:rFonts w:hint="cs"/>
          <w:rtl/>
        </w:rPr>
        <w:t>נכריות</w:t>
      </w:r>
      <w:r w:rsidRPr="00CE073D">
        <w:rPr>
          <w:rtl/>
        </w:rPr>
        <w:t xml:space="preserve">, </w:t>
      </w:r>
      <w:r w:rsidRPr="00CE073D">
        <w:rPr>
          <w:rFonts w:hint="cs"/>
          <w:rtl/>
        </w:rPr>
        <w:t>בסוד</w:t>
      </w:r>
      <w:r w:rsidRPr="00CE073D">
        <w:rPr>
          <w:rtl/>
        </w:rPr>
        <w:t>, '</w:t>
      </w:r>
      <w:r w:rsidRPr="00CE073D">
        <w:rPr>
          <w:rFonts w:hint="cs"/>
          <w:rtl/>
        </w:rPr>
        <w:t>אז</w:t>
      </w:r>
      <w:r w:rsidRPr="00CE073D">
        <w:rPr>
          <w:rtl/>
        </w:rPr>
        <w:t xml:space="preserve"> </w:t>
      </w:r>
      <w:r w:rsidRPr="00CE073D">
        <w:rPr>
          <w:rFonts w:hint="cs"/>
          <w:rtl/>
        </w:rPr>
        <w:t>תבואנה</w:t>
      </w:r>
      <w:r w:rsidRPr="00CE073D">
        <w:rPr>
          <w:rtl/>
        </w:rPr>
        <w:t xml:space="preserve"> </w:t>
      </w:r>
      <w:r w:rsidRPr="00CE073D">
        <w:rPr>
          <w:rFonts w:hint="cs"/>
          <w:rtl/>
        </w:rPr>
        <w:t>שתים</w:t>
      </w:r>
      <w:r w:rsidRPr="00CE073D">
        <w:rPr>
          <w:rtl/>
        </w:rPr>
        <w:t xml:space="preserve"> </w:t>
      </w:r>
      <w:r w:rsidRPr="00CE073D">
        <w:rPr>
          <w:rFonts w:hint="cs"/>
          <w:rtl/>
        </w:rPr>
        <w:t>נשים</w:t>
      </w:r>
      <w:r w:rsidRPr="00CE073D">
        <w:rPr>
          <w:rtl/>
        </w:rPr>
        <w:t xml:space="preserve"> </w:t>
      </w:r>
      <w:r w:rsidRPr="00CE073D">
        <w:rPr>
          <w:rFonts w:hint="cs"/>
          <w:rtl/>
        </w:rPr>
        <w:t>זונות</w:t>
      </w:r>
      <w:r w:rsidRPr="00CE073D">
        <w:rPr>
          <w:rtl/>
        </w:rPr>
        <w:t>' [</w:t>
      </w:r>
      <w:r w:rsidRPr="00CE073D">
        <w:rPr>
          <w:rFonts w:hint="cs"/>
          <w:rtl/>
        </w:rPr>
        <w:t>מלכים-א</w:t>
      </w:r>
      <w:r w:rsidRPr="00CE073D">
        <w:rPr>
          <w:rtl/>
        </w:rPr>
        <w:t xml:space="preserve"> </w:t>
      </w:r>
      <w:r w:rsidRPr="00CE073D">
        <w:rPr>
          <w:rFonts w:hint="cs"/>
          <w:rtl/>
        </w:rPr>
        <w:t>ג,</w:t>
      </w:r>
      <w:r w:rsidRPr="00CE073D">
        <w:rPr>
          <w:rtl/>
        </w:rPr>
        <w:t xml:space="preserve"> </w:t>
      </w:r>
      <w:r w:rsidRPr="00CE073D">
        <w:rPr>
          <w:rFonts w:hint="cs"/>
          <w:rtl/>
        </w:rPr>
        <w:t>טז</w:t>
      </w:r>
      <w:r w:rsidRPr="00CE073D">
        <w:rPr>
          <w:rtl/>
        </w:rPr>
        <w:t xml:space="preserve">] </w:t>
      </w:r>
      <w:r w:rsidRPr="00CE073D">
        <w:rPr>
          <w:rFonts w:hint="cs"/>
          <w:rtl/>
        </w:rPr>
        <w:t>ולא</w:t>
      </w:r>
      <w:r w:rsidRPr="00CE073D">
        <w:rPr>
          <w:rtl/>
        </w:rPr>
        <w:t xml:space="preserve"> </w:t>
      </w:r>
      <w:r w:rsidRPr="00CE073D">
        <w:rPr>
          <w:rFonts w:hint="cs"/>
          <w:rtl/>
        </w:rPr>
        <w:t>מקודם</w:t>
      </w:r>
      <w:r w:rsidRPr="00CE073D">
        <w:rPr>
          <w:rtl/>
        </w:rPr>
        <w:t xml:space="preserve"> </w:t>
      </w:r>
      <w:r w:rsidRPr="00CE073D">
        <w:rPr>
          <w:rFonts w:hint="cs"/>
          <w:rtl/>
        </w:rPr>
        <w:t>לכן</w:t>
      </w:r>
      <w:r w:rsidRPr="00CE073D">
        <w:rPr>
          <w:rtl/>
        </w:rPr>
        <w:t xml:space="preserve">, </w:t>
      </w:r>
      <w:r w:rsidRPr="00CE073D">
        <w:rPr>
          <w:rFonts w:hint="cs"/>
          <w:rtl/>
        </w:rPr>
        <w:t>כי</w:t>
      </w:r>
      <w:r w:rsidRPr="00CE073D">
        <w:rPr>
          <w:rtl/>
        </w:rPr>
        <w:t xml:space="preserve"> </w:t>
      </w:r>
      <w:r w:rsidRPr="00CE073D">
        <w:rPr>
          <w:rFonts w:hint="cs"/>
          <w:rtl/>
        </w:rPr>
        <w:t>באותו</w:t>
      </w:r>
      <w:r w:rsidRPr="00CE073D">
        <w:rPr>
          <w:rtl/>
        </w:rPr>
        <w:t xml:space="preserve"> </w:t>
      </w:r>
      <w:r w:rsidRPr="00CE073D">
        <w:rPr>
          <w:rFonts w:hint="cs"/>
          <w:rtl/>
        </w:rPr>
        <w:t>זמן</w:t>
      </w:r>
      <w:r w:rsidRPr="00CE073D">
        <w:rPr>
          <w:rtl/>
        </w:rPr>
        <w:t xml:space="preserve"> </w:t>
      </w:r>
      <w:r w:rsidRPr="00CE073D">
        <w:rPr>
          <w:rFonts w:hint="cs"/>
          <w:rtl/>
        </w:rPr>
        <w:t>היה</w:t>
      </w:r>
      <w:r w:rsidRPr="00CE073D">
        <w:rPr>
          <w:rtl/>
        </w:rPr>
        <w:t xml:space="preserve"> </w:t>
      </w:r>
      <w:r w:rsidRPr="00CE073D">
        <w:rPr>
          <w:rFonts w:hint="cs"/>
          <w:rtl/>
        </w:rPr>
        <w:t>קצת</w:t>
      </w:r>
      <w:r w:rsidRPr="00CE073D">
        <w:rPr>
          <w:rtl/>
        </w:rPr>
        <w:t xml:space="preserve"> </w:t>
      </w:r>
      <w:r w:rsidRPr="00CE073D">
        <w:rPr>
          <w:rFonts w:hint="cs"/>
          <w:rtl/>
        </w:rPr>
        <w:t>מיתוק</w:t>
      </w:r>
      <w:r w:rsidRPr="00CE073D">
        <w:rPr>
          <w:rtl/>
        </w:rPr>
        <w:t xml:space="preserve"> </w:t>
      </w:r>
      <w:r w:rsidRPr="00CE073D">
        <w:rPr>
          <w:rFonts w:hint="cs"/>
          <w:rtl/>
        </w:rPr>
        <w:t>ולא</w:t>
      </w:r>
      <w:r w:rsidRPr="00CE073D">
        <w:rPr>
          <w:rtl/>
        </w:rPr>
        <w:t xml:space="preserve"> </w:t>
      </w:r>
      <w:r w:rsidRPr="00CE073D">
        <w:rPr>
          <w:rFonts w:hint="cs"/>
          <w:rtl/>
        </w:rPr>
        <w:t>בשלימו. ע"כ. [והוא ע"ד שהבאנו מס' הלקוטים להאריז"ל].</w:t>
      </w:r>
    </w:p>
    <w:p w:rsidR="00D01207" w:rsidRPr="00CE073D" w:rsidRDefault="00D01207" w:rsidP="00D01207">
      <w:pPr>
        <w:pStyle w:val="a3"/>
        <w:rPr>
          <w:rtl/>
        </w:rPr>
      </w:pPr>
      <w:r w:rsidRPr="00CE073D">
        <w:rPr>
          <w:rFonts w:hint="cs"/>
          <w:rtl/>
        </w:rPr>
        <w:t>והוא חוזר על דברים אלו בשער רישא דז"א (שט"ז) פל"ג ופל"ד, וז"ל: "אבל</w:t>
      </w:r>
      <w:r w:rsidRPr="00CE073D">
        <w:rPr>
          <w:rtl/>
        </w:rPr>
        <w:t xml:space="preserve"> </w:t>
      </w:r>
      <w:r w:rsidRPr="00CE073D">
        <w:rPr>
          <w:rFonts w:hint="cs"/>
          <w:rtl/>
        </w:rPr>
        <w:t>דינין</w:t>
      </w:r>
      <w:r w:rsidRPr="00CE073D">
        <w:rPr>
          <w:rtl/>
        </w:rPr>
        <w:t xml:space="preserve"> </w:t>
      </w:r>
      <w:r w:rsidRPr="00CE073D">
        <w:rPr>
          <w:rFonts w:hint="cs"/>
          <w:rtl/>
        </w:rPr>
        <w:t>דנוקבא</w:t>
      </w:r>
      <w:r w:rsidRPr="00CE073D">
        <w:rPr>
          <w:rtl/>
        </w:rPr>
        <w:t xml:space="preserve"> </w:t>
      </w:r>
      <w:r w:rsidRPr="00CE073D">
        <w:rPr>
          <w:rFonts w:hint="cs"/>
          <w:rtl/>
        </w:rPr>
        <w:t>בהיות</w:t>
      </w:r>
      <w:r w:rsidRPr="00CE073D">
        <w:rPr>
          <w:rtl/>
        </w:rPr>
        <w:t xml:space="preserve"> </w:t>
      </w:r>
      <w:r w:rsidRPr="00CE073D">
        <w:rPr>
          <w:rFonts w:hint="cs"/>
          <w:rtl/>
        </w:rPr>
        <w:t>שהם</w:t>
      </w:r>
      <w:r w:rsidRPr="00CE073D">
        <w:rPr>
          <w:rtl/>
        </w:rPr>
        <w:t xml:space="preserve"> </w:t>
      </w:r>
      <w:r w:rsidRPr="00CE073D">
        <w:rPr>
          <w:rFonts w:hint="cs"/>
          <w:rtl/>
        </w:rPr>
        <w:t>קשים</w:t>
      </w:r>
      <w:r w:rsidRPr="00CE073D">
        <w:rPr>
          <w:rtl/>
        </w:rPr>
        <w:t xml:space="preserve"> </w:t>
      </w:r>
      <w:r w:rsidRPr="00CE073D">
        <w:rPr>
          <w:rFonts w:hint="cs"/>
          <w:rtl/>
        </w:rPr>
        <w:t>מאד</w:t>
      </w:r>
      <w:r w:rsidRPr="00CE073D">
        <w:rPr>
          <w:rtl/>
        </w:rPr>
        <w:t xml:space="preserve"> </w:t>
      </w:r>
      <w:r w:rsidRPr="00CE073D">
        <w:rPr>
          <w:rFonts w:hint="cs"/>
          <w:rtl/>
        </w:rPr>
        <w:t>לא</w:t>
      </w:r>
      <w:r w:rsidRPr="00CE073D">
        <w:rPr>
          <w:rtl/>
        </w:rPr>
        <w:t xml:space="preserve"> </w:t>
      </w:r>
      <w:r w:rsidRPr="00CE073D">
        <w:rPr>
          <w:rFonts w:hint="cs"/>
          <w:rtl/>
        </w:rPr>
        <w:t>היו</w:t>
      </w:r>
      <w:r w:rsidRPr="00CE073D">
        <w:rPr>
          <w:rtl/>
        </w:rPr>
        <w:t xml:space="preserve"> </w:t>
      </w:r>
      <w:r w:rsidRPr="00CE073D">
        <w:rPr>
          <w:rFonts w:hint="cs"/>
          <w:rtl/>
        </w:rPr>
        <w:t>נמתקים</w:t>
      </w:r>
      <w:r w:rsidRPr="00CE073D">
        <w:rPr>
          <w:rtl/>
        </w:rPr>
        <w:t xml:space="preserve"> </w:t>
      </w:r>
      <w:r w:rsidRPr="00CE073D">
        <w:rPr>
          <w:rFonts w:hint="cs"/>
          <w:rtl/>
        </w:rPr>
        <w:t>עד</w:t>
      </w:r>
      <w:r w:rsidRPr="00CE073D">
        <w:rPr>
          <w:rtl/>
        </w:rPr>
        <w:t xml:space="preserve"> </w:t>
      </w:r>
      <w:r w:rsidRPr="00CE073D">
        <w:rPr>
          <w:rFonts w:hint="cs"/>
          <w:rtl/>
        </w:rPr>
        <w:t>זמן</w:t>
      </w:r>
      <w:r w:rsidRPr="00CE073D">
        <w:rPr>
          <w:rtl/>
        </w:rPr>
        <w:t xml:space="preserve"> </w:t>
      </w:r>
      <w:r w:rsidRPr="00CE073D">
        <w:rPr>
          <w:rFonts w:hint="cs"/>
          <w:rtl/>
        </w:rPr>
        <w:t>שלמה,</w:t>
      </w:r>
      <w:r w:rsidRPr="00CE073D">
        <w:rPr>
          <w:rtl/>
        </w:rPr>
        <w:t xml:space="preserve"> </w:t>
      </w:r>
      <w:r w:rsidRPr="00CE073D">
        <w:rPr>
          <w:rFonts w:hint="cs"/>
          <w:rtl/>
        </w:rPr>
        <w:t>וזהו</w:t>
      </w:r>
      <w:r w:rsidRPr="00CE073D">
        <w:rPr>
          <w:rtl/>
        </w:rPr>
        <w:t xml:space="preserve"> </w:t>
      </w:r>
      <w:r w:rsidRPr="00CE073D">
        <w:rPr>
          <w:rFonts w:hint="cs"/>
          <w:rtl/>
        </w:rPr>
        <w:t>סוד</w:t>
      </w:r>
      <w:r w:rsidRPr="00CE073D">
        <w:rPr>
          <w:rtl/>
        </w:rPr>
        <w:t xml:space="preserve"> </w:t>
      </w:r>
      <w:r w:rsidRPr="00CE073D">
        <w:rPr>
          <w:rFonts w:hint="cs"/>
          <w:rtl/>
        </w:rPr>
        <w:t>"אז</w:t>
      </w:r>
      <w:r w:rsidRPr="00CE073D">
        <w:rPr>
          <w:rtl/>
        </w:rPr>
        <w:t xml:space="preserve"> </w:t>
      </w:r>
      <w:r w:rsidRPr="00CE073D">
        <w:rPr>
          <w:rFonts w:hint="cs"/>
          <w:rtl/>
        </w:rPr>
        <w:t>תבאנה</w:t>
      </w:r>
      <w:r w:rsidRPr="00CE073D">
        <w:rPr>
          <w:rtl/>
        </w:rPr>
        <w:t xml:space="preserve"> </w:t>
      </w:r>
      <w:r w:rsidRPr="00CE073D">
        <w:rPr>
          <w:rFonts w:hint="cs"/>
          <w:rtl/>
        </w:rPr>
        <w:t>שתי</w:t>
      </w:r>
      <w:r w:rsidRPr="00CE073D">
        <w:rPr>
          <w:rtl/>
        </w:rPr>
        <w:t xml:space="preserve"> </w:t>
      </w:r>
      <w:r w:rsidRPr="00CE073D">
        <w:rPr>
          <w:rFonts w:hint="cs"/>
          <w:rtl/>
        </w:rPr>
        <w:t>נשים</w:t>
      </w:r>
      <w:r w:rsidRPr="00CE073D">
        <w:rPr>
          <w:rtl/>
        </w:rPr>
        <w:t xml:space="preserve"> </w:t>
      </w:r>
      <w:r w:rsidRPr="00CE073D">
        <w:rPr>
          <w:rFonts w:hint="cs"/>
          <w:rtl/>
        </w:rPr>
        <w:t>זונות</w:t>
      </w:r>
      <w:r w:rsidRPr="00CE073D">
        <w:rPr>
          <w:rtl/>
        </w:rPr>
        <w:t xml:space="preserve"> </w:t>
      </w:r>
      <w:r w:rsidRPr="00CE073D">
        <w:rPr>
          <w:rFonts w:hint="cs"/>
          <w:rtl/>
        </w:rPr>
        <w:t>אל</w:t>
      </w:r>
      <w:r w:rsidRPr="00CE073D">
        <w:rPr>
          <w:rtl/>
        </w:rPr>
        <w:t xml:space="preserve"> </w:t>
      </w:r>
      <w:r w:rsidRPr="00CE073D">
        <w:rPr>
          <w:rFonts w:hint="cs"/>
          <w:rtl/>
        </w:rPr>
        <w:t>המלך",</w:t>
      </w:r>
      <w:r w:rsidRPr="00CE073D">
        <w:rPr>
          <w:rtl/>
        </w:rPr>
        <w:t xml:space="preserve"> </w:t>
      </w:r>
      <w:r w:rsidRPr="00CE073D">
        <w:rPr>
          <w:rFonts w:hint="cs"/>
          <w:rtl/>
        </w:rPr>
        <w:t>פירוש</w:t>
      </w:r>
      <w:r w:rsidRPr="00CE073D">
        <w:rPr>
          <w:rtl/>
        </w:rPr>
        <w:t xml:space="preserve"> </w:t>
      </w:r>
      <w:r w:rsidRPr="00CE073D">
        <w:rPr>
          <w:rFonts w:hint="cs"/>
          <w:rtl/>
        </w:rPr>
        <w:t>אז</w:t>
      </w:r>
      <w:r w:rsidRPr="00CE073D">
        <w:rPr>
          <w:rtl/>
        </w:rPr>
        <w:t xml:space="preserve"> </w:t>
      </w:r>
      <w:r w:rsidRPr="00CE073D">
        <w:rPr>
          <w:rFonts w:hint="cs"/>
          <w:rtl/>
        </w:rPr>
        <w:t>נמתקו</w:t>
      </w:r>
      <w:r w:rsidRPr="00CE073D">
        <w:rPr>
          <w:rtl/>
        </w:rPr>
        <w:t xml:space="preserve">, </w:t>
      </w:r>
      <w:r w:rsidRPr="00CE073D">
        <w:rPr>
          <w:rFonts w:hint="cs"/>
          <w:rtl/>
        </w:rPr>
        <w:t>ולא</w:t>
      </w:r>
      <w:r w:rsidRPr="00CE073D">
        <w:rPr>
          <w:rtl/>
        </w:rPr>
        <w:t xml:space="preserve"> </w:t>
      </w:r>
      <w:r w:rsidRPr="00CE073D">
        <w:rPr>
          <w:rFonts w:hint="cs"/>
          <w:rtl/>
        </w:rPr>
        <w:t>עד</w:t>
      </w:r>
      <w:r w:rsidRPr="00CE073D">
        <w:rPr>
          <w:rtl/>
        </w:rPr>
        <w:t xml:space="preserve"> </w:t>
      </w:r>
      <w:r w:rsidRPr="00CE073D">
        <w:rPr>
          <w:rFonts w:hint="cs"/>
          <w:rtl/>
        </w:rPr>
        <w:t>עתה</w:t>
      </w:r>
      <w:r w:rsidRPr="00CE073D">
        <w:rPr>
          <w:rtl/>
        </w:rPr>
        <w:t xml:space="preserve">, </w:t>
      </w:r>
      <w:r w:rsidRPr="00CE073D">
        <w:rPr>
          <w:rFonts w:hint="cs"/>
          <w:rtl/>
        </w:rPr>
        <w:t>ובהיות</w:t>
      </w:r>
      <w:r w:rsidRPr="00CE073D">
        <w:rPr>
          <w:rtl/>
        </w:rPr>
        <w:t xml:space="preserve"> </w:t>
      </w:r>
      <w:r w:rsidRPr="00CE073D">
        <w:rPr>
          <w:rFonts w:hint="cs"/>
          <w:rtl/>
        </w:rPr>
        <w:t>כי</w:t>
      </w:r>
      <w:r w:rsidRPr="00CE073D">
        <w:rPr>
          <w:rtl/>
        </w:rPr>
        <w:t xml:space="preserve"> </w:t>
      </w:r>
      <w:r w:rsidRPr="00CE073D">
        <w:rPr>
          <w:rFonts w:hint="cs"/>
          <w:rtl/>
        </w:rPr>
        <w:t>עדיין</w:t>
      </w:r>
      <w:r w:rsidRPr="00CE073D">
        <w:rPr>
          <w:rtl/>
        </w:rPr>
        <w:t xml:space="preserve"> </w:t>
      </w:r>
      <w:r w:rsidRPr="00CE073D">
        <w:rPr>
          <w:rFonts w:hint="cs"/>
          <w:rtl/>
        </w:rPr>
        <w:t>לא</w:t>
      </w:r>
      <w:r w:rsidRPr="00CE073D">
        <w:rPr>
          <w:rtl/>
        </w:rPr>
        <w:t xml:space="preserve"> </w:t>
      </w:r>
      <w:r w:rsidRPr="00CE073D">
        <w:rPr>
          <w:rFonts w:hint="cs"/>
          <w:rtl/>
        </w:rPr>
        <w:t>הגיע</w:t>
      </w:r>
      <w:r w:rsidRPr="00CE073D">
        <w:rPr>
          <w:rtl/>
        </w:rPr>
        <w:t xml:space="preserve"> </w:t>
      </w:r>
      <w:r w:rsidRPr="00CE073D">
        <w:rPr>
          <w:rFonts w:hint="cs"/>
          <w:rtl/>
        </w:rPr>
        <w:t>הזמן</w:t>
      </w:r>
      <w:r w:rsidRPr="00CE073D">
        <w:rPr>
          <w:rtl/>
        </w:rPr>
        <w:t xml:space="preserve"> </w:t>
      </w:r>
      <w:r w:rsidRPr="00CE073D">
        <w:rPr>
          <w:rFonts w:hint="cs"/>
          <w:rtl/>
        </w:rPr>
        <w:t>לגמרי</w:t>
      </w:r>
      <w:r w:rsidRPr="00CE073D">
        <w:rPr>
          <w:rtl/>
        </w:rPr>
        <w:t xml:space="preserve"> </w:t>
      </w:r>
      <w:r w:rsidRPr="00CE073D">
        <w:rPr>
          <w:rFonts w:hint="cs"/>
          <w:rtl/>
        </w:rPr>
        <w:t>"נשיו</w:t>
      </w:r>
      <w:r w:rsidRPr="00CE073D">
        <w:rPr>
          <w:rtl/>
        </w:rPr>
        <w:t xml:space="preserve"> </w:t>
      </w:r>
      <w:r w:rsidRPr="00CE073D">
        <w:rPr>
          <w:rFonts w:hint="cs"/>
          <w:rtl/>
        </w:rPr>
        <w:t>הטו</w:t>
      </w:r>
      <w:r w:rsidRPr="00CE073D">
        <w:rPr>
          <w:rtl/>
        </w:rPr>
        <w:t xml:space="preserve"> </w:t>
      </w:r>
      <w:r w:rsidRPr="00CE073D">
        <w:rPr>
          <w:rFonts w:hint="cs"/>
          <w:rtl/>
        </w:rPr>
        <w:t>את</w:t>
      </w:r>
      <w:r w:rsidRPr="00CE073D">
        <w:rPr>
          <w:rtl/>
        </w:rPr>
        <w:t xml:space="preserve"> </w:t>
      </w:r>
      <w:r w:rsidRPr="00CE073D">
        <w:rPr>
          <w:rFonts w:hint="cs"/>
          <w:rtl/>
        </w:rPr>
        <w:t>לבבו"</w:t>
      </w:r>
      <w:r w:rsidRPr="00CE073D">
        <w:rPr>
          <w:rtl/>
        </w:rPr>
        <w:t xml:space="preserve"> </w:t>
      </w:r>
      <w:r w:rsidRPr="00CE073D">
        <w:rPr>
          <w:rFonts w:hint="cs"/>
          <w:rtl/>
        </w:rPr>
        <w:t>ולא</w:t>
      </w:r>
      <w:r w:rsidRPr="00CE073D">
        <w:rPr>
          <w:rtl/>
        </w:rPr>
        <w:t xml:space="preserve"> </w:t>
      </w:r>
      <w:r w:rsidRPr="00CE073D">
        <w:rPr>
          <w:rFonts w:hint="cs"/>
          <w:rtl/>
        </w:rPr>
        <w:t>יומתקו</w:t>
      </w:r>
      <w:r w:rsidRPr="00CE073D">
        <w:rPr>
          <w:rtl/>
        </w:rPr>
        <w:t xml:space="preserve"> </w:t>
      </w:r>
      <w:r w:rsidRPr="00CE073D">
        <w:rPr>
          <w:rFonts w:hint="cs"/>
          <w:rtl/>
        </w:rPr>
        <w:t>משלם</w:t>
      </w:r>
      <w:r w:rsidRPr="00CE073D">
        <w:rPr>
          <w:rtl/>
        </w:rPr>
        <w:t xml:space="preserve"> </w:t>
      </w:r>
      <w:r w:rsidRPr="00CE073D">
        <w:rPr>
          <w:rFonts w:hint="cs"/>
          <w:rtl/>
        </w:rPr>
        <w:t>עד</w:t>
      </w:r>
      <w:r w:rsidRPr="00CE073D">
        <w:rPr>
          <w:rtl/>
        </w:rPr>
        <w:t xml:space="preserve"> </w:t>
      </w:r>
      <w:r w:rsidRPr="00CE073D">
        <w:rPr>
          <w:rFonts w:hint="cs"/>
          <w:rtl/>
        </w:rPr>
        <w:t>ביאת</w:t>
      </w:r>
      <w:r w:rsidRPr="00CE073D">
        <w:rPr>
          <w:rtl/>
        </w:rPr>
        <w:t xml:space="preserve"> </w:t>
      </w:r>
      <w:r w:rsidRPr="00CE073D">
        <w:rPr>
          <w:rFonts w:hint="cs"/>
          <w:rtl/>
        </w:rPr>
        <w:t>הגואל</w:t>
      </w:r>
      <w:r w:rsidRPr="00CE073D">
        <w:rPr>
          <w:rtl/>
        </w:rPr>
        <w:t xml:space="preserve"> </w:t>
      </w:r>
      <w:r w:rsidRPr="00CE073D">
        <w:rPr>
          <w:rFonts w:hint="cs"/>
          <w:rtl/>
        </w:rPr>
        <w:t>במהרה</w:t>
      </w:r>
      <w:r w:rsidRPr="00CE073D">
        <w:rPr>
          <w:rtl/>
        </w:rPr>
        <w:t xml:space="preserve"> </w:t>
      </w:r>
      <w:r w:rsidRPr="00CE073D">
        <w:rPr>
          <w:rFonts w:hint="cs"/>
          <w:rtl/>
        </w:rPr>
        <w:t>בימינו אכי"ר, ובזה</w:t>
      </w:r>
      <w:r w:rsidRPr="00CE073D">
        <w:rPr>
          <w:rtl/>
        </w:rPr>
        <w:t xml:space="preserve"> </w:t>
      </w:r>
      <w:r w:rsidRPr="00CE073D">
        <w:rPr>
          <w:rFonts w:hint="cs"/>
          <w:rtl/>
        </w:rPr>
        <w:t>תבין</w:t>
      </w:r>
      <w:r w:rsidRPr="00CE073D">
        <w:rPr>
          <w:rtl/>
        </w:rPr>
        <w:t xml:space="preserve"> </w:t>
      </w:r>
      <w:r w:rsidRPr="00CE073D">
        <w:rPr>
          <w:rFonts w:hint="cs"/>
          <w:rtl/>
        </w:rPr>
        <w:t>סודות</w:t>
      </w:r>
      <w:r w:rsidRPr="00CE073D">
        <w:rPr>
          <w:rtl/>
        </w:rPr>
        <w:t xml:space="preserve"> </w:t>
      </w:r>
      <w:r w:rsidRPr="00CE073D">
        <w:rPr>
          <w:rFonts w:hint="cs"/>
          <w:rtl/>
        </w:rPr>
        <w:t>גדולות</w:t>
      </w:r>
      <w:r w:rsidRPr="00CE073D">
        <w:rPr>
          <w:rtl/>
        </w:rPr>
        <w:t xml:space="preserve"> </w:t>
      </w:r>
      <w:r w:rsidRPr="00CE073D">
        <w:rPr>
          <w:rFonts w:hint="cs"/>
          <w:rtl/>
        </w:rPr>
        <w:t>עד</w:t>
      </w:r>
      <w:r w:rsidRPr="00CE073D">
        <w:rPr>
          <w:rtl/>
        </w:rPr>
        <w:t xml:space="preserve"> </w:t>
      </w:r>
      <w:r w:rsidRPr="00CE073D">
        <w:rPr>
          <w:rFonts w:hint="cs"/>
          <w:rtl/>
        </w:rPr>
        <w:t>אין</w:t>
      </w:r>
      <w:r w:rsidRPr="00CE073D">
        <w:rPr>
          <w:rtl/>
        </w:rPr>
        <w:t xml:space="preserve"> </w:t>
      </w:r>
      <w:r w:rsidRPr="00CE073D">
        <w:rPr>
          <w:rFonts w:hint="cs"/>
          <w:rtl/>
        </w:rPr>
        <w:t>חקר</w:t>
      </w:r>
      <w:r w:rsidRPr="00CE073D">
        <w:rPr>
          <w:rtl/>
        </w:rPr>
        <w:t xml:space="preserve"> </w:t>
      </w:r>
      <w:r w:rsidRPr="00CE073D">
        <w:rPr>
          <w:rFonts w:hint="cs"/>
          <w:rtl/>
        </w:rPr>
        <w:t>ונוראות</w:t>
      </w:r>
      <w:r w:rsidRPr="00CE073D">
        <w:rPr>
          <w:rtl/>
        </w:rPr>
        <w:t xml:space="preserve"> </w:t>
      </w:r>
      <w:r w:rsidRPr="00CE073D">
        <w:rPr>
          <w:rFonts w:hint="cs"/>
          <w:rtl/>
        </w:rPr>
        <w:t>מאוד</w:t>
      </w:r>
      <w:r w:rsidRPr="00CE073D">
        <w:rPr>
          <w:rtl/>
        </w:rPr>
        <w:t xml:space="preserve">, </w:t>
      </w:r>
      <w:r w:rsidRPr="00CE073D">
        <w:rPr>
          <w:rFonts w:hint="cs"/>
          <w:rtl/>
        </w:rPr>
        <w:t>ומה</w:t>
      </w:r>
      <w:r w:rsidRPr="00CE073D">
        <w:rPr>
          <w:rtl/>
        </w:rPr>
        <w:t xml:space="preserve">' </w:t>
      </w:r>
      <w:r w:rsidRPr="00CE073D">
        <w:rPr>
          <w:rFonts w:hint="cs"/>
          <w:rtl/>
        </w:rPr>
        <w:t>אשאל</w:t>
      </w:r>
      <w:r w:rsidRPr="00CE073D">
        <w:rPr>
          <w:rtl/>
        </w:rPr>
        <w:t xml:space="preserve"> </w:t>
      </w:r>
      <w:r w:rsidRPr="00CE073D">
        <w:rPr>
          <w:rFonts w:hint="cs"/>
          <w:rtl/>
        </w:rPr>
        <w:t>המחילה</w:t>
      </w:r>
      <w:r w:rsidRPr="00CE073D">
        <w:rPr>
          <w:rtl/>
        </w:rPr>
        <w:t xml:space="preserve"> </w:t>
      </w:r>
      <w:r w:rsidRPr="00CE073D">
        <w:rPr>
          <w:rFonts w:hint="cs"/>
          <w:rtl/>
        </w:rPr>
        <w:t>שגיליתי</w:t>
      </w:r>
      <w:r w:rsidRPr="00CE073D">
        <w:rPr>
          <w:rtl/>
        </w:rPr>
        <w:t xml:space="preserve"> </w:t>
      </w:r>
      <w:r w:rsidRPr="00CE073D">
        <w:rPr>
          <w:rFonts w:hint="cs"/>
          <w:rtl/>
        </w:rPr>
        <w:t>כבשונו</w:t>
      </w:r>
      <w:r w:rsidRPr="00CE073D">
        <w:rPr>
          <w:rtl/>
        </w:rPr>
        <w:t xml:space="preserve"> </w:t>
      </w:r>
      <w:r w:rsidRPr="00CE073D">
        <w:rPr>
          <w:rFonts w:hint="cs"/>
          <w:rtl/>
        </w:rPr>
        <w:t>של</w:t>
      </w:r>
      <w:r w:rsidRPr="00CE073D">
        <w:rPr>
          <w:rtl/>
        </w:rPr>
        <w:t xml:space="preserve"> </w:t>
      </w:r>
      <w:r w:rsidRPr="00CE073D">
        <w:rPr>
          <w:rFonts w:hint="cs"/>
          <w:rtl/>
        </w:rPr>
        <w:t>עולם,</w:t>
      </w:r>
      <w:r w:rsidRPr="00CE073D">
        <w:rPr>
          <w:rtl/>
        </w:rPr>
        <w:t xml:space="preserve"> </w:t>
      </w:r>
      <w:r w:rsidRPr="00CE073D">
        <w:rPr>
          <w:rFonts w:hint="cs"/>
          <w:rtl/>
        </w:rPr>
        <w:t>ועשה</w:t>
      </w:r>
      <w:r w:rsidRPr="00CE073D">
        <w:rPr>
          <w:rtl/>
        </w:rPr>
        <w:t xml:space="preserve"> </w:t>
      </w:r>
      <w:r w:rsidRPr="00CE073D">
        <w:rPr>
          <w:rFonts w:hint="cs"/>
          <w:rtl/>
        </w:rPr>
        <w:t>אזניך</w:t>
      </w:r>
      <w:r w:rsidRPr="00CE073D">
        <w:rPr>
          <w:rtl/>
        </w:rPr>
        <w:t xml:space="preserve"> </w:t>
      </w:r>
      <w:r w:rsidRPr="00CE073D">
        <w:rPr>
          <w:rFonts w:hint="cs"/>
          <w:rtl/>
        </w:rPr>
        <w:t>כאפרכסת</w:t>
      </w:r>
      <w:r w:rsidRPr="00CE073D">
        <w:rPr>
          <w:rtl/>
        </w:rPr>
        <w:t xml:space="preserve"> </w:t>
      </w:r>
      <w:r w:rsidRPr="00CE073D">
        <w:rPr>
          <w:rFonts w:hint="cs"/>
          <w:rtl/>
        </w:rPr>
        <w:t>לשמוע</w:t>
      </w:r>
      <w:r w:rsidRPr="00CE073D">
        <w:rPr>
          <w:rtl/>
        </w:rPr>
        <w:t xml:space="preserve"> </w:t>
      </w:r>
      <w:r w:rsidRPr="00CE073D">
        <w:rPr>
          <w:rFonts w:hint="cs"/>
          <w:rtl/>
        </w:rPr>
        <w:t>רזי</w:t>
      </w:r>
      <w:r w:rsidRPr="00CE073D">
        <w:rPr>
          <w:rtl/>
        </w:rPr>
        <w:t xml:space="preserve"> </w:t>
      </w:r>
      <w:r w:rsidRPr="00CE073D">
        <w:rPr>
          <w:rFonts w:hint="cs"/>
          <w:rtl/>
        </w:rPr>
        <w:t>עתיק</w:t>
      </w:r>
      <w:r w:rsidRPr="00CE073D">
        <w:rPr>
          <w:rtl/>
        </w:rPr>
        <w:t xml:space="preserve"> </w:t>
      </w:r>
      <w:r w:rsidRPr="00CE073D">
        <w:rPr>
          <w:rFonts w:hint="cs"/>
          <w:rtl/>
        </w:rPr>
        <w:t>יומייא</w:t>
      </w:r>
      <w:r w:rsidRPr="00CE073D">
        <w:rPr>
          <w:rtl/>
        </w:rPr>
        <w:t xml:space="preserve"> </w:t>
      </w:r>
      <w:r w:rsidRPr="00CE073D">
        <w:rPr>
          <w:rFonts w:hint="cs"/>
          <w:rtl/>
        </w:rPr>
        <w:t>שלא</w:t>
      </w:r>
      <w:r w:rsidRPr="00CE073D">
        <w:rPr>
          <w:rtl/>
        </w:rPr>
        <w:t xml:space="preserve"> </w:t>
      </w:r>
      <w:r w:rsidRPr="00CE073D">
        <w:rPr>
          <w:rFonts w:hint="cs"/>
          <w:rtl/>
        </w:rPr>
        <w:t>נתגלו</w:t>
      </w:r>
      <w:r w:rsidRPr="00CE073D">
        <w:rPr>
          <w:rtl/>
        </w:rPr>
        <w:t xml:space="preserve"> </w:t>
      </w:r>
      <w:r w:rsidRPr="00CE073D">
        <w:rPr>
          <w:rFonts w:hint="cs"/>
          <w:rtl/>
        </w:rPr>
        <w:t>לשום</w:t>
      </w:r>
      <w:r w:rsidRPr="00CE073D">
        <w:rPr>
          <w:rtl/>
        </w:rPr>
        <w:t xml:space="preserve"> </w:t>
      </w:r>
      <w:r w:rsidRPr="00CE073D">
        <w:rPr>
          <w:rFonts w:hint="cs"/>
          <w:rtl/>
        </w:rPr>
        <w:t>אדם</w:t>
      </w:r>
      <w:r w:rsidRPr="00CE073D">
        <w:rPr>
          <w:rtl/>
        </w:rPr>
        <w:t xml:space="preserve"> </w:t>
      </w:r>
      <w:r w:rsidRPr="00CE073D">
        <w:rPr>
          <w:rFonts w:hint="cs"/>
          <w:rtl/>
        </w:rPr>
        <w:t>מימות</w:t>
      </w:r>
      <w:r w:rsidRPr="00CE073D">
        <w:rPr>
          <w:rtl/>
        </w:rPr>
        <w:t xml:space="preserve"> </w:t>
      </w:r>
      <w:r w:rsidRPr="00CE073D">
        <w:rPr>
          <w:rFonts w:hint="cs"/>
          <w:rtl/>
        </w:rPr>
        <w:t>רשב</w:t>
      </w:r>
      <w:r w:rsidRPr="00CE073D">
        <w:rPr>
          <w:rtl/>
        </w:rPr>
        <w:t>"</w:t>
      </w:r>
      <w:r w:rsidRPr="00CE073D">
        <w:rPr>
          <w:rFonts w:hint="cs"/>
          <w:rtl/>
        </w:rPr>
        <w:t>י</w:t>
      </w:r>
      <w:r w:rsidRPr="00CE073D">
        <w:rPr>
          <w:rtl/>
        </w:rPr>
        <w:t xml:space="preserve"> </w:t>
      </w:r>
      <w:r w:rsidRPr="00CE073D">
        <w:rPr>
          <w:rFonts w:hint="cs"/>
          <w:rtl/>
        </w:rPr>
        <w:t>ואילך</w:t>
      </w:r>
      <w:r w:rsidRPr="00CE073D">
        <w:rPr>
          <w:rtl/>
        </w:rPr>
        <w:t xml:space="preserve"> </w:t>
      </w:r>
      <w:r w:rsidRPr="00CE073D">
        <w:rPr>
          <w:rFonts w:hint="cs"/>
          <w:rtl/>
        </w:rPr>
        <w:t>עד</w:t>
      </w:r>
      <w:r w:rsidRPr="00CE073D">
        <w:rPr>
          <w:rtl/>
        </w:rPr>
        <w:t xml:space="preserve"> </w:t>
      </w:r>
      <w:r w:rsidRPr="00CE073D">
        <w:rPr>
          <w:rFonts w:hint="cs"/>
          <w:rtl/>
        </w:rPr>
        <w:t>יום</w:t>
      </w:r>
      <w:r w:rsidRPr="00CE073D">
        <w:rPr>
          <w:rtl/>
        </w:rPr>
        <w:t xml:space="preserve"> </w:t>
      </w:r>
      <w:r w:rsidRPr="00CE073D">
        <w:rPr>
          <w:rFonts w:hint="cs"/>
          <w:rtl/>
        </w:rPr>
        <w:t>בוא</w:t>
      </w:r>
      <w:r w:rsidRPr="00CE073D">
        <w:rPr>
          <w:rtl/>
        </w:rPr>
        <w:t xml:space="preserve"> </w:t>
      </w:r>
      <w:r w:rsidRPr="00CE073D">
        <w:rPr>
          <w:rFonts w:hint="cs"/>
          <w:rtl/>
        </w:rPr>
        <w:t>מורינו</w:t>
      </w:r>
      <w:r w:rsidRPr="00CE073D">
        <w:rPr>
          <w:rtl/>
        </w:rPr>
        <w:t xml:space="preserve"> </w:t>
      </w:r>
      <w:r w:rsidRPr="00CE073D">
        <w:rPr>
          <w:rFonts w:hint="cs"/>
          <w:rtl/>
        </w:rPr>
        <w:t>ורבינו</w:t>
      </w:r>
      <w:r w:rsidRPr="00CE073D">
        <w:rPr>
          <w:rtl/>
        </w:rPr>
        <w:t xml:space="preserve"> </w:t>
      </w:r>
      <w:r w:rsidRPr="00CE073D">
        <w:rPr>
          <w:rFonts w:hint="cs"/>
          <w:rtl/>
        </w:rPr>
        <w:t>האר</w:t>
      </w:r>
      <w:r w:rsidRPr="00CE073D">
        <w:rPr>
          <w:rtl/>
        </w:rPr>
        <w:t>"</w:t>
      </w:r>
      <w:r w:rsidRPr="00CE073D">
        <w:rPr>
          <w:rFonts w:hint="cs"/>
          <w:rtl/>
        </w:rPr>
        <w:t>י</w:t>
      </w:r>
      <w:r w:rsidRPr="00CE073D">
        <w:rPr>
          <w:rtl/>
        </w:rPr>
        <w:t xml:space="preserve"> </w:t>
      </w:r>
      <w:r w:rsidRPr="00CE073D">
        <w:rPr>
          <w:rFonts w:hint="cs"/>
          <w:rtl/>
        </w:rPr>
        <w:t>זלה</w:t>
      </w:r>
      <w:r w:rsidRPr="00CE073D">
        <w:rPr>
          <w:rtl/>
        </w:rPr>
        <w:t>"</w:t>
      </w:r>
      <w:r w:rsidRPr="00CE073D">
        <w:rPr>
          <w:rFonts w:hint="cs"/>
          <w:rtl/>
        </w:rPr>
        <w:t>ה כו'". ועי' עוד שם על דרך כל דברים הנ"ל בס' הלקוטים באורך יותר.</w:t>
      </w:r>
    </w:p>
    <w:p w:rsidR="00D01207" w:rsidRPr="00CE073D" w:rsidRDefault="00D01207" w:rsidP="00D01207">
      <w:pPr>
        <w:pStyle w:val="a3"/>
        <w:rPr>
          <w:rtl/>
        </w:rPr>
      </w:pPr>
      <w:r w:rsidRPr="00CE073D">
        <w:rPr>
          <w:rFonts w:hint="cs"/>
          <w:rtl/>
        </w:rPr>
        <w:t>ועוד בעמק המלך שם בשער קרית ארבע (שי"ד) פקי"ב:</w:t>
      </w:r>
      <w:r w:rsidRPr="00CE073D">
        <w:rPr>
          <w:lang w:bidi="ar-SA"/>
        </w:rPr>
        <w:t xml:space="preserve"> </w:t>
      </w:r>
      <w:r w:rsidRPr="00CE073D">
        <w:rPr>
          <w:rFonts w:hint="cs"/>
          <w:rtl/>
        </w:rPr>
        <w:t>אבל</w:t>
      </w:r>
      <w:r w:rsidRPr="00CE073D">
        <w:rPr>
          <w:rtl/>
        </w:rPr>
        <w:t xml:space="preserve"> </w:t>
      </w:r>
      <w:r w:rsidRPr="00CE073D">
        <w:rPr>
          <w:rFonts w:hint="cs"/>
          <w:rtl/>
        </w:rPr>
        <w:t>דינין</w:t>
      </w:r>
      <w:r w:rsidRPr="00CE073D">
        <w:rPr>
          <w:rtl/>
        </w:rPr>
        <w:t xml:space="preserve"> </w:t>
      </w:r>
      <w:r w:rsidRPr="00CE073D">
        <w:rPr>
          <w:rFonts w:hint="cs"/>
          <w:rtl/>
        </w:rPr>
        <w:t>דנוקבא</w:t>
      </w:r>
      <w:r w:rsidRPr="00CE073D">
        <w:rPr>
          <w:rtl/>
        </w:rPr>
        <w:t xml:space="preserve"> </w:t>
      </w:r>
      <w:r w:rsidRPr="00CE073D">
        <w:rPr>
          <w:rFonts w:hint="cs"/>
          <w:rtl/>
        </w:rPr>
        <w:t>בהיות</w:t>
      </w:r>
      <w:r w:rsidRPr="00CE073D">
        <w:rPr>
          <w:rtl/>
        </w:rPr>
        <w:t xml:space="preserve"> </w:t>
      </w:r>
      <w:r w:rsidRPr="00CE073D">
        <w:rPr>
          <w:rFonts w:hint="cs"/>
          <w:rtl/>
        </w:rPr>
        <w:t>כי</w:t>
      </w:r>
      <w:r w:rsidRPr="00CE073D">
        <w:rPr>
          <w:rtl/>
        </w:rPr>
        <w:t xml:space="preserve"> </w:t>
      </w:r>
      <w:r w:rsidRPr="00CE073D">
        <w:rPr>
          <w:rFonts w:hint="cs"/>
          <w:rtl/>
        </w:rPr>
        <w:t>הם</w:t>
      </w:r>
      <w:r w:rsidRPr="00CE073D">
        <w:rPr>
          <w:rtl/>
        </w:rPr>
        <w:t xml:space="preserve"> </w:t>
      </w:r>
      <w:r w:rsidRPr="00CE073D">
        <w:rPr>
          <w:rFonts w:hint="cs"/>
          <w:rtl/>
        </w:rPr>
        <w:t>קשים</w:t>
      </w:r>
      <w:r w:rsidRPr="00CE073D">
        <w:rPr>
          <w:rtl/>
        </w:rPr>
        <w:t xml:space="preserve"> </w:t>
      </w:r>
      <w:r w:rsidRPr="00CE073D">
        <w:rPr>
          <w:rFonts w:hint="cs"/>
          <w:rtl/>
        </w:rPr>
        <w:t>לא</w:t>
      </w:r>
      <w:r w:rsidRPr="00CE073D">
        <w:rPr>
          <w:rtl/>
        </w:rPr>
        <w:t xml:space="preserve"> </w:t>
      </w:r>
      <w:r w:rsidRPr="00CE073D">
        <w:rPr>
          <w:rFonts w:hint="cs"/>
          <w:rtl/>
        </w:rPr>
        <w:t>נמתקו</w:t>
      </w:r>
      <w:r w:rsidRPr="00CE073D">
        <w:rPr>
          <w:rtl/>
        </w:rPr>
        <w:t xml:space="preserve"> </w:t>
      </w:r>
      <w:r w:rsidRPr="00CE073D">
        <w:rPr>
          <w:rFonts w:hint="cs"/>
          <w:rtl/>
        </w:rPr>
        <w:t>עד</w:t>
      </w:r>
      <w:r w:rsidRPr="00CE073D">
        <w:rPr>
          <w:rtl/>
        </w:rPr>
        <w:t xml:space="preserve"> </w:t>
      </w:r>
      <w:r w:rsidRPr="00CE073D">
        <w:rPr>
          <w:rFonts w:hint="cs"/>
          <w:rtl/>
        </w:rPr>
        <w:t>זמן</w:t>
      </w:r>
      <w:r w:rsidRPr="00CE073D">
        <w:rPr>
          <w:rtl/>
        </w:rPr>
        <w:t xml:space="preserve"> </w:t>
      </w:r>
      <w:r w:rsidRPr="00CE073D">
        <w:rPr>
          <w:rFonts w:hint="cs"/>
          <w:rtl/>
        </w:rPr>
        <w:t>שלמה</w:t>
      </w:r>
      <w:r w:rsidRPr="00CE073D">
        <w:rPr>
          <w:rtl/>
        </w:rPr>
        <w:t xml:space="preserve"> </w:t>
      </w:r>
      <w:r w:rsidRPr="00CE073D">
        <w:rPr>
          <w:rFonts w:hint="cs"/>
          <w:rtl/>
        </w:rPr>
        <w:t>המלך</w:t>
      </w:r>
      <w:r w:rsidRPr="00CE073D">
        <w:rPr>
          <w:rtl/>
        </w:rPr>
        <w:t xml:space="preserve"> </w:t>
      </w:r>
      <w:r w:rsidRPr="00CE073D">
        <w:rPr>
          <w:rFonts w:hint="cs"/>
          <w:rtl/>
        </w:rPr>
        <w:t>ע</w:t>
      </w:r>
      <w:r w:rsidRPr="00CE073D">
        <w:rPr>
          <w:rtl/>
        </w:rPr>
        <w:t>"</w:t>
      </w:r>
      <w:r w:rsidRPr="00CE073D">
        <w:rPr>
          <w:rFonts w:hint="cs"/>
          <w:rtl/>
        </w:rPr>
        <w:t>ה</w:t>
      </w:r>
      <w:r w:rsidRPr="00CE073D">
        <w:rPr>
          <w:rtl/>
        </w:rPr>
        <w:t xml:space="preserve">, </w:t>
      </w:r>
      <w:r w:rsidRPr="00CE073D">
        <w:rPr>
          <w:rFonts w:hint="cs"/>
          <w:rtl/>
        </w:rPr>
        <w:t>וזהו</w:t>
      </w:r>
      <w:r w:rsidRPr="00CE073D">
        <w:rPr>
          <w:rtl/>
        </w:rPr>
        <w:t xml:space="preserve"> </w:t>
      </w:r>
      <w:r w:rsidRPr="00CE073D">
        <w:rPr>
          <w:rFonts w:hint="cs"/>
          <w:rtl/>
        </w:rPr>
        <w:t>סוד</w:t>
      </w:r>
      <w:r w:rsidRPr="00CE073D">
        <w:rPr>
          <w:rtl/>
        </w:rPr>
        <w:t xml:space="preserve"> </w:t>
      </w:r>
      <w:r w:rsidRPr="00CE073D">
        <w:rPr>
          <w:rFonts w:hint="cs"/>
          <w:rtl/>
        </w:rPr>
        <w:t>אז</w:t>
      </w:r>
      <w:r w:rsidRPr="00CE073D">
        <w:rPr>
          <w:rtl/>
        </w:rPr>
        <w:t xml:space="preserve"> </w:t>
      </w:r>
      <w:r w:rsidRPr="00CE073D">
        <w:rPr>
          <w:rFonts w:hint="cs"/>
          <w:rtl/>
        </w:rPr>
        <w:t>תבאנה</w:t>
      </w:r>
      <w:r w:rsidRPr="00CE073D">
        <w:rPr>
          <w:rtl/>
        </w:rPr>
        <w:t xml:space="preserve"> </w:t>
      </w:r>
      <w:r w:rsidRPr="00CE073D">
        <w:rPr>
          <w:rFonts w:hint="cs"/>
          <w:rtl/>
        </w:rPr>
        <w:t>שתים</w:t>
      </w:r>
      <w:r w:rsidRPr="00CE073D">
        <w:rPr>
          <w:rtl/>
        </w:rPr>
        <w:t xml:space="preserve"> </w:t>
      </w:r>
      <w:r w:rsidRPr="00CE073D">
        <w:rPr>
          <w:rFonts w:hint="cs"/>
          <w:rtl/>
        </w:rPr>
        <w:t>נשים</w:t>
      </w:r>
      <w:r w:rsidRPr="00CE073D">
        <w:rPr>
          <w:rtl/>
        </w:rPr>
        <w:t xml:space="preserve"> </w:t>
      </w:r>
      <w:r w:rsidRPr="00CE073D">
        <w:rPr>
          <w:rFonts w:hint="cs"/>
          <w:rtl/>
        </w:rPr>
        <w:t>זונות</w:t>
      </w:r>
      <w:r w:rsidRPr="00CE073D">
        <w:rPr>
          <w:rtl/>
        </w:rPr>
        <w:t xml:space="preserve"> </w:t>
      </w:r>
      <w:r w:rsidRPr="00CE073D">
        <w:rPr>
          <w:rFonts w:hint="cs"/>
          <w:rtl/>
        </w:rPr>
        <w:t>[מלכים א ג, טז] פירוש</w:t>
      </w:r>
      <w:r w:rsidRPr="00CE073D">
        <w:rPr>
          <w:rtl/>
        </w:rPr>
        <w:t xml:space="preserve"> </w:t>
      </w:r>
      <w:r w:rsidRPr="00CE073D">
        <w:rPr>
          <w:rFonts w:hint="cs"/>
          <w:rtl/>
        </w:rPr>
        <w:t>אז</w:t>
      </w:r>
      <w:r w:rsidRPr="00CE073D">
        <w:rPr>
          <w:rtl/>
        </w:rPr>
        <w:t xml:space="preserve"> </w:t>
      </w:r>
      <w:r w:rsidRPr="00CE073D">
        <w:rPr>
          <w:rFonts w:hint="cs"/>
          <w:rtl/>
        </w:rPr>
        <w:t>נמתקו</w:t>
      </w:r>
      <w:r w:rsidRPr="00CE073D">
        <w:rPr>
          <w:rtl/>
        </w:rPr>
        <w:t xml:space="preserve"> </w:t>
      </w:r>
      <w:r w:rsidRPr="00CE073D">
        <w:rPr>
          <w:rFonts w:hint="cs"/>
          <w:rtl/>
        </w:rPr>
        <w:t>ולא</w:t>
      </w:r>
      <w:r w:rsidRPr="00CE073D">
        <w:rPr>
          <w:rtl/>
        </w:rPr>
        <w:t xml:space="preserve"> </w:t>
      </w:r>
      <w:r w:rsidRPr="00CE073D">
        <w:rPr>
          <w:rFonts w:hint="cs"/>
          <w:rtl/>
        </w:rPr>
        <w:t>עד</w:t>
      </w:r>
      <w:r w:rsidRPr="00CE073D">
        <w:rPr>
          <w:rtl/>
        </w:rPr>
        <w:t xml:space="preserve"> </w:t>
      </w:r>
      <w:r w:rsidRPr="00CE073D">
        <w:rPr>
          <w:rFonts w:hint="cs"/>
          <w:rtl/>
        </w:rPr>
        <w:t>עתה</w:t>
      </w:r>
      <w:r w:rsidRPr="00CE073D">
        <w:rPr>
          <w:rtl/>
        </w:rPr>
        <w:t xml:space="preserve">, </w:t>
      </w:r>
      <w:r w:rsidRPr="00CE073D">
        <w:rPr>
          <w:rFonts w:hint="cs"/>
          <w:rtl/>
        </w:rPr>
        <w:t>עיין</w:t>
      </w:r>
      <w:r w:rsidRPr="00CE073D">
        <w:rPr>
          <w:rtl/>
        </w:rPr>
        <w:t xml:space="preserve"> </w:t>
      </w:r>
      <w:r w:rsidRPr="00CE073D">
        <w:rPr>
          <w:rFonts w:hint="cs"/>
          <w:rtl/>
        </w:rPr>
        <w:t>בספרא</w:t>
      </w:r>
      <w:r w:rsidRPr="00CE073D">
        <w:rPr>
          <w:rtl/>
        </w:rPr>
        <w:t xml:space="preserve"> </w:t>
      </w:r>
      <w:r w:rsidRPr="00CE073D">
        <w:rPr>
          <w:rFonts w:hint="cs"/>
          <w:rtl/>
        </w:rPr>
        <w:t>דצניעותא</w:t>
      </w:r>
      <w:r w:rsidRPr="00CE073D">
        <w:rPr>
          <w:rtl/>
        </w:rPr>
        <w:t xml:space="preserve"> </w:t>
      </w:r>
      <w:r w:rsidRPr="00CE073D">
        <w:rPr>
          <w:rFonts w:hint="cs"/>
          <w:rtl/>
        </w:rPr>
        <w:t>[זח"ב קעח ב]... והוא</w:t>
      </w:r>
      <w:r w:rsidRPr="00CE073D">
        <w:rPr>
          <w:rtl/>
        </w:rPr>
        <w:t xml:space="preserve"> </w:t>
      </w:r>
      <w:r w:rsidRPr="00CE073D">
        <w:rPr>
          <w:rFonts w:hint="cs"/>
          <w:rtl/>
        </w:rPr>
        <w:t>סוד</w:t>
      </w:r>
      <w:r w:rsidRPr="00CE073D">
        <w:rPr>
          <w:rtl/>
        </w:rPr>
        <w:t xml:space="preserve"> </w:t>
      </w:r>
      <w:r w:rsidRPr="00CE073D">
        <w:rPr>
          <w:rFonts w:hint="cs"/>
          <w:rtl/>
        </w:rPr>
        <w:t>גדול</w:t>
      </w:r>
      <w:r w:rsidRPr="00CE073D">
        <w:rPr>
          <w:rtl/>
        </w:rPr>
        <w:t xml:space="preserve">, </w:t>
      </w:r>
      <w:r w:rsidRPr="00CE073D">
        <w:rPr>
          <w:rFonts w:hint="cs"/>
          <w:rtl/>
        </w:rPr>
        <w:t>ובהיות</w:t>
      </w:r>
      <w:r w:rsidRPr="00CE073D">
        <w:rPr>
          <w:rtl/>
        </w:rPr>
        <w:t xml:space="preserve"> </w:t>
      </w:r>
      <w:r w:rsidRPr="00CE073D">
        <w:rPr>
          <w:rFonts w:hint="cs"/>
          <w:rtl/>
        </w:rPr>
        <w:t>כי</w:t>
      </w:r>
      <w:r w:rsidRPr="00CE073D">
        <w:rPr>
          <w:rtl/>
        </w:rPr>
        <w:t xml:space="preserve"> </w:t>
      </w:r>
      <w:r w:rsidRPr="00CE073D">
        <w:rPr>
          <w:rFonts w:hint="cs"/>
          <w:rtl/>
        </w:rPr>
        <w:t>עדיין</w:t>
      </w:r>
      <w:r w:rsidRPr="00CE073D">
        <w:rPr>
          <w:rtl/>
        </w:rPr>
        <w:t xml:space="preserve"> </w:t>
      </w:r>
      <w:r w:rsidRPr="00CE073D">
        <w:rPr>
          <w:rFonts w:hint="cs"/>
          <w:rtl/>
        </w:rPr>
        <w:t>לא</w:t>
      </w:r>
      <w:r w:rsidRPr="00CE073D">
        <w:rPr>
          <w:rtl/>
        </w:rPr>
        <w:t xml:space="preserve"> </w:t>
      </w:r>
      <w:r w:rsidRPr="00CE073D">
        <w:rPr>
          <w:rFonts w:hint="cs"/>
          <w:rtl/>
        </w:rPr>
        <w:t>הגיע</w:t>
      </w:r>
      <w:r w:rsidRPr="00CE073D">
        <w:rPr>
          <w:rtl/>
        </w:rPr>
        <w:t xml:space="preserve"> </w:t>
      </w:r>
      <w:r w:rsidRPr="00CE073D">
        <w:rPr>
          <w:rFonts w:hint="cs"/>
          <w:rtl/>
        </w:rPr>
        <w:t>הזמן</w:t>
      </w:r>
      <w:r w:rsidRPr="00CE073D">
        <w:rPr>
          <w:rtl/>
        </w:rPr>
        <w:t xml:space="preserve"> </w:t>
      </w:r>
      <w:r w:rsidRPr="00CE073D">
        <w:rPr>
          <w:rFonts w:hint="cs"/>
          <w:rtl/>
        </w:rPr>
        <w:t>לגמרי</w:t>
      </w:r>
      <w:r w:rsidRPr="00CE073D">
        <w:rPr>
          <w:rtl/>
        </w:rPr>
        <w:t xml:space="preserve"> </w:t>
      </w:r>
      <w:r w:rsidRPr="00CE073D">
        <w:rPr>
          <w:rFonts w:hint="cs"/>
          <w:rtl/>
        </w:rPr>
        <w:t>עד</w:t>
      </w:r>
      <w:r w:rsidRPr="00CE073D">
        <w:rPr>
          <w:rtl/>
        </w:rPr>
        <w:t xml:space="preserve"> </w:t>
      </w:r>
      <w:r w:rsidRPr="00CE073D">
        <w:rPr>
          <w:rFonts w:hint="cs"/>
          <w:rtl/>
        </w:rPr>
        <w:t>לעתיד</w:t>
      </w:r>
      <w:r w:rsidRPr="00CE073D">
        <w:rPr>
          <w:rtl/>
        </w:rPr>
        <w:t xml:space="preserve"> </w:t>
      </w:r>
      <w:r w:rsidRPr="00CE073D">
        <w:rPr>
          <w:rFonts w:hint="cs"/>
          <w:rtl/>
        </w:rPr>
        <w:t>לבוא</w:t>
      </w:r>
      <w:r w:rsidRPr="00CE073D">
        <w:rPr>
          <w:rtl/>
        </w:rPr>
        <w:t xml:space="preserve"> </w:t>
      </w:r>
      <w:r w:rsidRPr="00CE073D">
        <w:rPr>
          <w:rFonts w:hint="cs"/>
          <w:rtl/>
        </w:rPr>
        <w:t>יגיע</w:t>
      </w:r>
      <w:r w:rsidRPr="00CE073D">
        <w:rPr>
          <w:rtl/>
        </w:rPr>
        <w:t xml:space="preserve"> </w:t>
      </w:r>
      <w:r w:rsidRPr="00CE073D">
        <w:rPr>
          <w:rFonts w:hint="cs"/>
          <w:rtl/>
        </w:rPr>
        <w:t>מיתוק</w:t>
      </w:r>
      <w:r w:rsidRPr="00CE073D">
        <w:rPr>
          <w:rtl/>
        </w:rPr>
        <w:t xml:space="preserve"> </w:t>
      </w:r>
      <w:r w:rsidRPr="00CE073D">
        <w:rPr>
          <w:rFonts w:hint="cs"/>
          <w:rtl/>
        </w:rPr>
        <w:t>לנקבות</w:t>
      </w:r>
      <w:r w:rsidRPr="00CE073D">
        <w:rPr>
          <w:rtl/>
        </w:rPr>
        <w:t xml:space="preserve"> </w:t>
      </w:r>
      <w:r w:rsidRPr="00CE073D">
        <w:rPr>
          <w:rFonts w:hint="cs"/>
          <w:rtl/>
        </w:rPr>
        <w:t>הקשות</w:t>
      </w:r>
      <w:r w:rsidRPr="00CE073D">
        <w:rPr>
          <w:rtl/>
        </w:rPr>
        <w:t xml:space="preserve">, </w:t>
      </w:r>
      <w:r w:rsidRPr="00CE073D">
        <w:rPr>
          <w:rFonts w:hint="cs"/>
          <w:rtl/>
        </w:rPr>
        <w:t>לכן</w:t>
      </w:r>
      <w:r w:rsidRPr="00CE073D">
        <w:rPr>
          <w:rtl/>
        </w:rPr>
        <w:t xml:space="preserve"> </w:t>
      </w:r>
      <w:r w:rsidRPr="00CE073D">
        <w:rPr>
          <w:rFonts w:hint="cs"/>
          <w:rtl/>
        </w:rPr>
        <w:t>"נשיו</w:t>
      </w:r>
      <w:r w:rsidRPr="00CE073D">
        <w:rPr>
          <w:rtl/>
        </w:rPr>
        <w:t xml:space="preserve"> </w:t>
      </w:r>
      <w:r w:rsidRPr="00CE073D">
        <w:rPr>
          <w:rFonts w:hint="cs"/>
          <w:rtl/>
        </w:rPr>
        <w:t>הטו</w:t>
      </w:r>
      <w:r w:rsidRPr="00CE073D">
        <w:rPr>
          <w:rtl/>
        </w:rPr>
        <w:t xml:space="preserve"> </w:t>
      </w:r>
      <w:r w:rsidRPr="00CE073D">
        <w:rPr>
          <w:rFonts w:hint="cs"/>
          <w:rtl/>
        </w:rPr>
        <w:t>את</w:t>
      </w:r>
      <w:r w:rsidRPr="00CE073D">
        <w:rPr>
          <w:rtl/>
        </w:rPr>
        <w:t xml:space="preserve"> </w:t>
      </w:r>
      <w:r w:rsidRPr="00CE073D">
        <w:rPr>
          <w:rFonts w:hint="cs"/>
          <w:rtl/>
        </w:rPr>
        <w:t>לבבו"... ולעתיד</w:t>
      </w:r>
      <w:r w:rsidRPr="00CE073D">
        <w:rPr>
          <w:rtl/>
        </w:rPr>
        <w:t xml:space="preserve"> </w:t>
      </w:r>
      <w:r w:rsidRPr="00CE073D">
        <w:rPr>
          <w:rFonts w:hint="cs"/>
          <w:rtl/>
        </w:rPr>
        <w:t>לבוא</w:t>
      </w:r>
      <w:r w:rsidRPr="00CE073D">
        <w:rPr>
          <w:rtl/>
        </w:rPr>
        <w:t xml:space="preserve"> </w:t>
      </w:r>
      <w:r w:rsidRPr="00CE073D">
        <w:rPr>
          <w:rFonts w:hint="cs"/>
          <w:rtl/>
        </w:rPr>
        <w:t>כשמתמתקת</w:t>
      </w:r>
      <w:r w:rsidRPr="00CE073D">
        <w:rPr>
          <w:rtl/>
        </w:rPr>
        <w:t xml:space="preserve"> </w:t>
      </w:r>
      <w:r w:rsidRPr="00CE073D">
        <w:rPr>
          <w:rFonts w:hint="cs"/>
          <w:rtl/>
        </w:rPr>
        <w:t>כל</w:t>
      </w:r>
      <w:r w:rsidRPr="00CE073D">
        <w:rPr>
          <w:rtl/>
        </w:rPr>
        <w:t xml:space="preserve"> </w:t>
      </w:r>
      <w:r w:rsidRPr="00CE073D">
        <w:rPr>
          <w:rFonts w:hint="cs"/>
          <w:rtl/>
        </w:rPr>
        <w:t>הקליפה</w:t>
      </w:r>
      <w:r w:rsidRPr="00CE073D">
        <w:rPr>
          <w:rtl/>
        </w:rPr>
        <w:t xml:space="preserve"> </w:t>
      </w:r>
      <w:r w:rsidRPr="00CE073D">
        <w:rPr>
          <w:rFonts w:hint="cs"/>
          <w:rtl/>
        </w:rPr>
        <w:t>אז</w:t>
      </w:r>
      <w:r w:rsidRPr="00CE073D">
        <w:rPr>
          <w:rtl/>
        </w:rPr>
        <w:t xml:space="preserve"> </w:t>
      </w:r>
      <w:r w:rsidRPr="00CE073D">
        <w:rPr>
          <w:rFonts w:hint="cs"/>
          <w:rtl/>
        </w:rPr>
        <w:t>כח</w:t>
      </w:r>
      <w:r w:rsidRPr="00CE073D">
        <w:rPr>
          <w:rtl/>
        </w:rPr>
        <w:t xml:space="preserve"> </w:t>
      </w:r>
      <w:r w:rsidRPr="00CE073D">
        <w:rPr>
          <w:rFonts w:hint="cs"/>
          <w:rtl/>
        </w:rPr>
        <w:t>הטהרה</w:t>
      </w:r>
      <w:r w:rsidRPr="00CE073D">
        <w:rPr>
          <w:rtl/>
        </w:rPr>
        <w:t xml:space="preserve"> </w:t>
      </w:r>
      <w:r w:rsidRPr="00CE073D">
        <w:rPr>
          <w:rFonts w:hint="cs"/>
          <w:rtl/>
        </w:rPr>
        <w:t>גובר.</w:t>
      </w:r>
      <w:r w:rsidRPr="00CE073D">
        <w:rPr>
          <w:rtl/>
        </w:rPr>
        <w:t xml:space="preserve"> </w:t>
      </w:r>
      <w:r w:rsidRPr="00CE073D">
        <w:rPr>
          <w:rFonts w:hint="cs"/>
          <w:rtl/>
        </w:rPr>
        <w:t>ונראית</w:t>
      </w:r>
      <w:r w:rsidRPr="00CE073D">
        <w:rPr>
          <w:rtl/>
        </w:rPr>
        <w:t xml:space="preserve"> </w:t>
      </w:r>
      <w:r w:rsidRPr="00CE073D">
        <w:rPr>
          <w:rFonts w:hint="cs"/>
          <w:rtl/>
        </w:rPr>
        <w:t>כמעט</w:t>
      </w:r>
      <w:r w:rsidRPr="00CE073D">
        <w:rPr>
          <w:rtl/>
        </w:rPr>
        <w:t xml:space="preserve"> </w:t>
      </w:r>
      <w:r w:rsidRPr="00CE073D">
        <w:rPr>
          <w:rFonts w:hint="cs"/>
          <w:rtl/>
        </w:rPr>
        <w:t>קליפה</w:t>
      </w:r>
      <w:r w:rsidRPr="00CE073D">
        <w:rPr>
          <w:rtl/>
        </w:rPr>
        <w:t xml:space="preserve"> </w:t>
      </w:r>
      <w:r w:rsidRPr="00CE073D">
        <w:rPr>
          <w:rFonts w:hint="cs"/>
          <w:rtl/>
        </w:rPr>
        <w:t>כאלו</w:t>
      </w:r>
      <w:r w:rsidRPr="00CE073D">
        <w:rPr>
          <w:rtl/>
        </w:rPr>
        <w:t xml:space="preserve"> </w:t>
      </w:r>
      <w:r w:rsidRPr="00CE073D">
        <w:rPr>
          <w:rFonts w:hint="cs"/>
          <w:rtl/>
        </w:rPr>
        <w:t>היא</w:t>
      </w:r>
      <w:r w:rsidRPr="00CE073D">
        <w:rPr>
          <w:rtl/>
        </w:rPr>
        <w:t xml:space="preserve"> </w:t>
      </w:r>
      <w:r w:rsidRPr="00CE073D">
        <w:rPr>
          <w:rFonts w:hint="cs"/>
          <w:rtl/>
        </w:rPr>
        <w:t>טהרה</w:t>
      </w:r>
      <w:r w:rsidRPr="00CE073D">
        <w:rPr>
          <w:rtl/>
        </w:rPr>
        <w:t xml:space="preserve">. </w:t>
      </w:r>
      <w:r w:rsidRPr="00CE073D">
        <w:rPr>
          <w:rFonts w:hint="cs"/>
          <w:rtl/>
        </w:rPr>
        <w:t>וזהו</w:t>
      </w:r>
      <w:r w:rsidRPr="00CE073D">
        <w:rPr>
          <w:rtl/>
        </w:rPr>
        <w:t xml:space="preserve"> </w:t>
      </w:r>
      <w:r w:rsidRPr="00CE073D">
        <w:rPr>
          <w:rFonts w:hint="cs"/>
          <w:rtl/>
        </w:rPr>
        <w:t>סוד</w:t>
      </w:r>
      <w:r w:rsidRPr="00CE073D">
        <w:rPr>
          <w:rtl/>
        </w:rPr>
        <w:t xml:space="preserve"> </w:t>
      </w:r>
      <w:r w:rsidRPr="00CE073D">
        <w:rPr>
          <w:rFonts w:hint="cs"/>
          <w:rtl/>
        </w:rPr>
        <w:t>המאמר</w:t>
      </w:r>
      <w:r w:rsidRPr="00CE073D">
        <w:rPr>
          <w:rtl/>
        </w:rPr>
        <w:t xml:space="preserve"> </w:t>
      </w:r>
      <w:r w:rsidRPr="00CE073D">
        <w:rPr>
          <w:rFonts w:hint="cs"/>
          <w:rtl/>
        </w:rPr>
        <w:t>"לעתיד</w:t>
      </w:r>
      <w:r w:rsidRPr="00CE073D">
        <w:rPr>
          <w:rtl/>
        </w:rPr>
        <w:t xml:space="preserve"> </w:t>
      </w:r>
      <w:r w:rsidRPr="00CE073D">
        <w:rPr>
          <w:rFonts w:hint="cs"/>
          <w:rtl/>
        </w:rPr>
        <w:t>לבוא</w:t>
      </w:r>
      <w:r w:rsidRPr="00CE073D">
        <w:rPr>
          <w:rtl/>
        </w:rPr>
        <w:t xml:space="preserve"> </w:t>
      </w:r>
      <w:r w:rsidRPr="00CE073D">
        <w:rPr>
          <w:rFonts w:hint="cs"/>
          <w:rtl/>
        </w:rPr>
        <w:t>הקב</w:t>
      </w:r>
      <w:r w:rsidRPr="00CE073D">
        <w:rPr>
          <w:rtl/>
        </w:rPr>
        <w:t>"</w:t>
      </w:r>
      <w:r w:rsidRPr="00CE073D">
        <w:rPr>
          <w:rFonts w:hint="cs"/>
          <w:rtl/>
        </w:rPr>
        <w:t>ה</w:t>
      </w:r>
      <w:r w:rsidRPr="00CE073D">
        <w:rPr>
          <w:rtl/>
        </w:rPr>
        <w:t xml:space="preserve"> </w:t>
      </w:r>
      <w:r w:rsidRPr="00CE073D">
        <w:rPr>
          <w:rFonts w:hint="cs"/>
          <w:rtl/>
        </w:rPr>
        <w:t>מביא</w:t>
      </w:r>
      <w:r w:rsidRPr="00CE073D">
        <w:rPr>
          <w:rtl/>
        </w:rPr>
        <w:t xml:space="preserve"> </w:t>
      </w:r>
      <w:r w:rsidRPr="00CE073D">
        <w:rPr>
          <w:rFonts w:hint="cs"/>
          <w:rtl/>
        </w:rPr>
        <w:t>ליצר</w:t>
      </w:r>
      <w:r w:rsidRPr="00CE073D">
        <w:rPr>
          <w:rtl/>
        </w:rPr>
        <w:t xml:space="preserve"> </w:t>
      </w:r>
      <w:r w:rsidRPr="00CE073D">
        <w:rPr>
          <w:rFonts w:hint="cs"/>
          <w:rtl/>
        </w:rPr>
        <w:t>הרע</w:t>
      </w:r>
      <w:r w:rsidRPr="00CE073D">
        <w:rPr>
          <w:rtl/>
        </w:rPr>
        <w:t xml:space="preserve"> </w:t>
      </w:r>
      <w:r w:rsidRPr="00CE073D">
        <w:rPr>
          <w:rFonts w:hint="cs"/>
          <w:rtl/>
        </w:rPr>
        <w:t>ושוחטו</w:t>
      </w:r>
      <w:r w:rsidRPr="00CE073D">
        <w:rPr>
          <w:rtl/>
        </w:rPr>
        <w:t xml:space="preserve"> </w:t>
      </w:r>
      <w:r w:rsidRPr="00CE073D">
        <w:rPr>
          <w:rFonts w:hint="cs"/>
          <w:rtl/>
        </w:rPr>
        <w:t>בפני</w:t>
      </w:r>
      <w:r w:rsidRPr="00CE073D">
        <w:rPr>
          <w:rtl/>
        </w:rPr>
        <w:t xml:space="preserve"> </w:t>
      </w:r>
      <w:r w:rsidRPr="00CE073D">
        <w:rPr>
          <w:rFonts w:hint="cs"/>
          <w:rtl/>
        </w:rPr>
        <w:t>הצדיקים</w:t>
      </w:r>
      <w:r w:rsidRPr="00CE073D">
        <w:rPr>
          <w:rtl/>
        </w:rPr>
        <w:t xml:space="preserve"> </w:t>
      </w:r>
      <w:r w:rsidRPr="00CE073D">
        <w:rPr>
          <w:rFonts w:hint="cs"/>
          <w:rtl/>
        </w:rPr>
        <w:t>ובפני</w:t>
      </w:r>
      <w:r w:rsidRPr="00CE073D">
        <w:rPr>
          <w:rtl/>
        </w:rPr>
        <w:t xml:space="preserve"> </w:t>
      </w:r>
      <w:r w:rsidRPr="00CE073D">
        <w:rPr>
          <w:rFonts w:hint="cs"/>
          <w:rtl/>
        </w:rPr>
        <w:t>הרשעים</w:t>
      </w:r>
      <w:r w:rsidRPr="00CE073D">
        <w:rPr>
          <w:rtl/>
        </w:rPr>
        <w:t xml:space="preserve"> </w:t>
      </w:r>
      <w:r w:rsidRPr="00CE073D">
        <w:rPr>
          <w:rFonts w:hint="cs"/>
          <w:rtl/>
        </w:rPr>
        <w:t>צדיקים</w:t>
      </w:r>
      <w:r w:rsidRPr="00CE073D">
        <w:rPr>
          <w:rtl/>
        </w:rPr>
        <w:t xml:space="preserve"> </w:t>
      </w:r>
      <w:r w:rsidRPr="00CE073D">
        <w:rPr>
          <w:rFonts w:hint="cs"/>
          <w:rtl/>
        </w:rPr>
        <w:t>נראה</w:t>
      </w:r>
      <w:r w:rsidRPr="00CE073D">
        <w:rPr>
          <w:rtl/>
        </w:rPr>
        <w:t xml:space="preserve"> </w:t>
      </w:r>
      <w:r w:rsidRPr="00CE073D">
        <w:rPr>
          <w:rFonts w:hint="cs"/>
          <w:rtl/>
        </w:rPr>
        <w:t>להם</w:t>
      </w:r>
      <w:r w:rsidRPr="00CE073D">
        <w:rPr>
          <w:rtl/>
        </w:rPr>
        <w:t xml:space="preserve"> </w:t>
      </w:r>
      <w:r w:rsidRPr="00CE073D">
        <w:rPr>
          <w:rFonts w:hint="cs"/>
          <w:rtl/>
        </w:rPr>
        <w:t>כהר</w:t>
      </w:r>
      <w:r w:rsidRPr="00CE073D">
        <w:rPr>
          <w:rtl/>
        </w:rPr>
        <w:t xml:space="preserve"> </w:t>
      </w:r>
      <w:r w:rsidRPr="00CE073D">
        <w:rPr>
          <w:rFonts w:hint="cs"/>
          <w:rtl/>
        </w:rPr>
        <w:t>גבוה"</w:t>
      </w:r>
      <w:r w:rsidRPr="00CE073D">
        <w:rPr>
          <w:rtl/>
        </w:rPr>
        <w:t xml:space="preserve"> </w:t>
      </w:r>
      <w:r w:rsidRPr="00CE073D">
        <w:rPr>
          <w:rFonts w:hint="cs"/>
          <w:rtl/>
        </w:rPr>
        <w:t>מפני</w:t>
      </w:r>
      <w:r w:rsidRPr="00CE073D">
        <w:rPr>
          <w:rtl/>
        </w:rPr>
        <w:t xml:space="preserve"> </w:t>
      </w:r>
      <w:r w:rsidRPr="00CE073D">
        <w:rPr>
          <w:rFonts w:hint="cs"/>
          <w:rtl/>
        </w:rPr>
        <w:t>שאינם</w:t>
      </w:r>
      <w:r w:rsidRPr="00CE073D">
        <w:rPr>
          <w:rtl/>
        </w:rPr>
        <w:t xml:space="preserve"> </w:t>
      </w:r>
      <w:r w:rsidRPr="00CE073D">
        <w:rPr>
          <w:rFonts w:hint="cs"/>
          <w:rtl/>
        </w:rPr>
        <w:t>רואים</w:t>
      </w:r>
      <w:r w:rsidRPr="00CE073D">
        <w:rPr>
          <w:rtl/>
        </w:rPr>
        <w:t xml:space="preserve"> </w:t>
      </w:r>
      <w:r w:rsidRPr="00CE073D">
        <w:rPr>
          <w:rFonts w:hint="cs"/>
          <w:rtl/>
        </w:rPr>
        <w:t>אלא</w:t>
      </w:r>
      <w:r w:rsidRPr="00CE073D">
        <w:rPr>
          <w:rtl/>
        </w:rPr>
        <w:t xml:space="preserve"> </w:t>
      </w:r>
      <w:r w:rsidRPr="00CE073D">
        <w:rPr>
          <w:rFonts w:hint="cs"/>
          <w:rtl/>
        </w:rPr>
        <w:t>טהרה</w:t>
      </w:r>
      <w:r w:rsidRPr="00CE073D">
        <w:rPr>
          <w:rtl/>
        </w:rPr>
        <w:t xml:space="preserve"> </w:t>
      </w:r>
      <w:r w:rsidRPr="00CE073D">
        <w:rPr>
          <w:rFonts w:hint="cs"/>
          <w:rtl/>
        </w:rPr>
        <w:t>שבה...</w:t>
      </w:r>
      <w:r w:rsidRPr="00CE073D">
        <w:rPr>
          <w:rtl/>
        </w:rPr>
        <w:t xml:space="preserve"> </w:t>
      </w:r>
      <w:r w:rsidRPr="00CE073D">
        <w:rPr>
          <w:rFonts w:hint="cs"/>
          <w:rtl/>
        </w:rPr>
        <w:t>כי</w:t>
      </w:r>
      <w:r w:rsidRPr="00CE073D">
        <w:rPr>
          <w:rtl/>
        </w:rPr>
        <w:t xml:space="preserve"> </w:t>
      </w:r>
      <w:r w:rsidRPr="00CE073D">
        <w:rPr>
          <w:rFonts w:hint="cs"/>
          <w:rtl/>
        </w:rPr>
        <w:t>כל</w:t>
      </w:r>
      <w:r w:rsidRPr="00CE073D">
        <w:rPr>
          <w:rtl/>
        </w:rPr>
        <w:t xml:space="preserve"> </w:t>
      </w:r>
      <w:r w:rsidRPr="00CE073D">
        <w:rPr>
          <w:rFonts w:hint="cs"/>
          <w:rtl/>
        </w:rPr>
        <w:t>כוונות</w:t>
      </w:r>
      <w:r w:rsidRPr="00CE073D">
        <w:rPr>
          <w:rtl/>
        </w:rPr>
        <w:t xml:space="preserve"> </w:t>
      </w:r>
      <w:r w:rsidRPr="00CE073D">
        <w:rPr>
          <w:rFonts w:hint="cs"/>
          <w:rtl/>
        </w:rPr>
        <w:t>שצריך</w:t>
      </w:r>
      <w:r w:rsidRPr="00CE073D">
        <w:rPr>
          <w:rtl/>
        </w:rPr>
        <w:t xml:space="preserve"> </w:t>
      </w:r>
      <w:r w:rsidRPr="00CE073D">
        <w:rPr>
          <w:rFonts w:hint="cs"/>
          <w:rtl/>
        </w:rPr>
        <w:t>האדם</w:t>
      </w:r>
      <w:r w:rsidRPr="00CE073D">
        <w:rPr>
          <w:rtl/>
        </w:rPr>
        <w:t xml:space="preserve"> </w:t>
      </w:r>
      <w:r w:rsidRPr="00CE073D">
        <w:rPr>
          <w:rFonts w:hint="cs"/>
          <w:rtl/>
        </w:rPr>
        <w:t>לכוין</w:t>
      </w:r>
      <w:r w:rsidRPr="00CE073D">
        <w:rPr>
          <w:rtl/>
        </w:rPr>
        <w:t xml:space="preserve"> </w:t>
      </w:r>
      <w:r w:rsidRPr="00CE073D">
        <w:rPr>
          <w:rFonts w:hint="cs"/>
          <w:rtl/>
        </w:rPr>
        <w:t>ולעשות</w:t>
      </w:r>
      <w:r w:rsidRPr="00CE073D">
        <w:rPr>
          <w:rtl/>
        </w:rPr>
        <w:t xml:space="preserve"> </w:t>
      </w:r>
      <w:r w:rsidRPr="00CE073D">
        <w:rPr>
          <w:rFonts w:hint="cs"/>
          <w:rtl/>
        </w:rPr>
        <w:t>במעשיו</w:t>
      </w:r>
      <w:r w:rsidRPr="00CE073D">
        <w:rPr>
          <w:rtl/>
        </w:rPr>
        <w:t xml:space="preserve"> </w:t>
      </w:r>
      <w:r w:rsidRPr="00CE073D">
        <w:rPr>
          <w:rFonts w:hint="cs"/>
          <w:rtl/>
        </w:rPr>
        <w:t>הטובים</w:t>
      </w:r>
      <w:r w:rsidRPr="00CE073D">
        <w:rPr>
          <w:rtl/>
        </w:rPr>
        <w:t xml:space="preserve"> </w:t>
      </w:r>
      <w:r w:rsidRPr="00CE073D">
        <w:rPr>
          <w:rFonts w:hint="cs"/>
          <w:rtl/>
        </w:rPr>
        <w:t>הוא</w:t>
      </w:r>
      <w:r w:rsidRPr="00CE073D">
        <w:rPr>
          <w:rtl/>
        </w:rPr>
        <w:t xml:space="preserve"> </w:t>
      </w:r>
      <w:r w:rsidRPr="00CE073D">
        <w:rPr>
          <w:rFonts w:hint="cs"/>
          <w:rtl/>
        </w:rPr>
        <w:t>להכניע</w:t>
      </w:r>
      <w:r w:rsidRPr="00CE073D">
        <w:rPr>
          <w:rtl/>
        </w:rPr>
        <w:t xml:space="preserve"> </w:t>
      </w:r>
      <w:r w:rsidRPr="00CE073D">
        <w:rPr>
          <w:rFonts w:hint="cs"/>
          <w:rtl/>
        </w:rPr>
        <w:t>הקליפה</w:t>
      </w:r>
      <w:r w:rsidRPr="00CE073D">
        <w:rPr>
          <w:rtl/>
        </w:rPr>
        <w:t>.</w:t>
      </w:r>
    </w:p>
    <w:p w:rsidR="00D01207" w:rsidRPr="00CE073D" w:rsidRDefault="00D01207" w:rsidP="00D01207">
      <w:pPr>
        <w:pStyle w:val="a3"/>
        <w:rPr>
          <w:rtl/>
        </w:rPr>
      </w:pPr>
      <w:r w:rsidRPr="00CE073D">
        <w:rPr>
          <w:rFonts w:hint="cs"/>
          <w:rtl/>
        </w:rPr>
        <w:t>ובזה</w:t>
      </w:r>
      <w:r w:rsidRPr="00CE073D">
        <w:rPr>
          <w:rtl/>
        </w:rPr>
        <w:t xml:space="preserve"> </w:t>
      </w:r>
      <w:r w:rsidRPr="00CE073D">
        <w:rPr>
          <w:rFonts w:hint="cs"/>
          <w:rtl/>
        </w:rPr>
        <w:t>תבין</w:t>
      </w:r>
      <w:r w:rsidRPr="00CE073D">
        <w:rPr>
          <w:rtl/>
        </w:rPr>
        <w:t xml:space="preserve"> </w:t>
      </w:r>
      <w:r w:rsidRPr="00CE073D">
        <w:rPr>
          <w:rFonts w:hint="cs"/>
          <w:rtl/>
        </w:rPr>
        <w:t>למה</w:t>
      </w:r>
      <w:r w:rsidRPr="00CE073D">
        <w:rPr>
          <w:rtl/>
        </w:rPr>
        <w:t xml:space="preserve"> </w:t>
      </w:r>
      <w:r w:rsidRPr="00CE073D">
        <w:rPr>
          <w:rFonts w:hint="cs"/>
          <w:rtl/>
        </w:rPr>
        <w:t>שלמה</w:t>
      </w:r>
      <w:r w:rsidRPr="00CE073D">
        <w:rPr>
          <w:rtl/>
        </w:rPr>
        <w:t xml:space="preserve"> </w:t>
      </w:r>
      <w:r w:rsidRPr="00CE073D">
        <w:rPr>
          <w:rFonts w:hint="cs"/>
          <w:rtl/>
        </w:rPr>
        <w:t>המלך</w:t>
      </w:r>
      <w:r w:rsidRPr="00CE073D">
        <w:rPr>
          <w:rtl/>
        </w:rPr>
        <w:t xml:space="preserve"> </w:t>
      </w:r>
      <w:r w:rsidRPr="00CE073D">
        <w:rPr>
          <w:rFonts w:hint="cs"/>
          <w:rtl/>
        </w:rPr>
        <w:t>ע</w:t>
      </w:r>
      <w:r w:rsidRPr="00CE073D">
        <w:rPr>
          <w:rtl/>
        </w:rPr>
        <w:t>"</w:t>
      </w:r>
      <w:r w:rsidRPr="00CE073D">
        <w:rPr>
          <w:rFonts w:hint="cs"/>
          <w:rtl/>
        </w:rPr>
        <w:t>ה</w:t>
      </w:r>
      <w:r w:rsidRPr="00CE073D">
        <w:rPr>
          <w:rtl/>
        </w:rPr>
        <w:t xml:space="preserve"> </w:t>
      </w:r>
      <w:r w:rsidRPr="00CE073D">
        <w:rPr>
          <w:rFonts w:hint="cs"/>
          <w:rtl/>
        </w:rPr>
        <w:t>לקח</w:t>
      </w:r>
      <w:r w:rsidRPr="00CE073D">
        <w:rPr>
          <w:rtl/>
        </w:rPr>
        <w:t xml:space="preserve"> </w:t>
      </w:r>
      <w:r w:rsidRPr="00CE073D">
        <w:rPr>
          <w:rFonts w:hint="cs"/>
          <w:rtl/>
        </w:rPr>
        <w:t>את</w:t>
      </w:r>
      <w:r w:rsidRPr="00CE073D">
        <w:rPr>
          <w:rtl/>
        </w:rPr>
        <w:t xml:space="preserve"> </w:t>
      </w:r>
      <w:r w:rsidRPr="00CE073D">
        <w:rPr>
          <w:rFonts w:hint="cs"/>
          <w:rtl/>
        </w:rPr>
        <w:t>בת</w:t>
      </w:r>
      <w:r w:rsidRPr="00CE073D">
        <w:rPr>
          <w:rtl/>
        </w:rPr>
        <w:t xml:space="preserve"> </w:t>
      </w:r>
      <w:r w:rsidRPr="00CE073D">
        <w:rPr>
          <w:rFonts w:hint="cs"/>
          <w:rtl/>
        </w:rPr>
        <w:t>פרעה</w:t>
      </w:r>
      <w:r w:rsidRPr="00CE073D">
        <w:rPr>
          <w:rtl/>
        </w:rPr>
        <w:t xml:space="preserve"> </w:t>
      </w:r>
      <w:r w:rsidRPr="00CE073D">
        <w:rPr>
          <w:rFonts w:hint="cs"/>
          <w:rtl/>
        </w:rPr>
        <w:t>לו</w:t>
      </w:r>
      <w:r w:rsidRPr="00CE073D">
        <w:rPr>
          <w:rtl/>
        </w:rPr>
        <w:t xml:space="preserve"> </w:t>
      </w:r>
      <w:r w:rsidRPr="00CE073D">
        <w:rPr>
          <w:rFonts w:hint="cs"/>
          <w:rtl/>
        </w:rPr>
        <w:t>לאשה</w:t>
      </w:r>
      <w:r w:rsidRPr="00CE073D">
        <w:rPr>
          <w:rtl/>
        </w:rPr>
        <w:t xml:space="preserve">, </w:t>
      </w:r>
      <w:r w:rsidRPr="00CE073D">
        <w:rPr>
          <w:rFonts w:hint="cs"/>
          <w:rtl/>
        </w:rPr>
        <w:t>אבל</w:t>
      </w:r>
      <w:r w:rsidRPr="00CE073D">
        <w:rPr>
          <w:rtl/>
        </w:rPr>
        <w:t xml:space="preserve"> </w:t>
      </w:r>
      <w:r w:rsidRPr="00CE073D">
        <w:rPr>
          <w:rFonts w:hint="cs"/>
          <w:rtl/>
        </w:rPr>
        <w:t>כוונתו</w:t>
      </w:r>
      <w:r w:rsidRPr="00CE073D">
        <w:rPr>
          <w:rtl/>
        </w:rPr>
        <w:t xml:space="preserve"> </w:t>
      </w:r>
      <w:r w:rsidRPr="00CE073D">
        <w:rPr>
          <w:rFonts w:hint="cs"/>
          <w:rtl/>
        </w:rPr>
        <w:t>היה</w:t>
      </w:r>
      <w:r w:rsidRPr="00CE073D">
        <w:rPr>
          <w:rtl/>
        </w:rPr>
        <w:t xml:space="preserve"> </w:t>
      </w:r>
      <w:r w:rsidRPr="00CE073D">
        <w:rPr>
          <w:rFonts w:hint="cs"/>
          <w:rtl/>
        </w:rPr>
        <w:t>לכוף</w:t>
      </w:r>
      <w:r w:rsidRPr="00CE073D">
        <w:rPr>
          <w:rtl/>
        </w:rPr>
        <w:t xml:space="preserve"> </w:t>
      </w:r>
      <w:r w:rsidRPr="00CE073D">
        <w:rPr>
          <w:rFonts w:hint="cs"/>
          <w:rtl/>
        </w:rPr>
        <w:t>הקליפה</w:t>
      </w:r>
      <w:r w:rsidRPr="00CE073D">
        <w:rPr>
          <w:rtl/>
        </w:rPr>
        <w:t xml:space="preserve"> </w:t>
      </w:r>
      <w:r w:rsidRPr="00CE073D">
        <w:rPr>
          <w:rFonts w:hint="cs"/>
          <w:rtl/>
        </w:rPr>
        <w:t>הקשה</w:t>
      </w:r>
      <w:r w:rsidRPr="00CE073D">
        <w:rPr>
          <w:rtl/>
        </w:rPr>
        <w:t xml:space="preserve"> </w:t>
      </w:r>
      <w:r w:rsidRPr="00CE073D">
        <w:rPr>
          <w:rFonts w:hint="cs"/>
          <w:rtl/>
        </w:rPr>
        <w:t>כי</w:t>
      </w:r>
      <w:r w:rsidRPr="00CE073D">
        <w:rPr>
          <w:rtl/>
        </w:rPr>
        <w:t xml:space="preserve"> </w:t>
      </w:r>
      <w:r w:rsidRPr="00CE073D">
        <w:rPr>
          <w:rFonts w:hint="cs"/>
          <w:rtl/>
        </w:rPr>
        <w:t>היא</w:t>
      </w:r>
      <w:r w:rsidRPr="00CE073D">
        <w:rPr>
          <w:rtl/>
        </w:rPr>
        <w:t xml:space="preserve"> </w:t>
      </w:r>
      <w:r w:rsidRPr="00CE073D">
        <w:rPr>
          <w:rFonts w:hint="cs"/>
          <w:rtl/>
        </w:rPr>
        <w:t>בת</w:t>
      </w:r>
      <w:r w:rsidRPr="00CE073D">
        <w:rPr>
          <w:rtl/>
        </w:rPr>
        <w:t xml:space="preserve"> </w:t>
      </w:r>
      <w:r w:rsidRPr="00CE073D">
        <w:rPr>
          <w:rFonts w:hint="cs"/>
          <w:rtl/>
        </w:rPr>
        <w:t>מלך</w:t>
      </w:r>
      <w:r w:rsidRPr="00CE073D">
        <w:rPr>
          <w:rtl/>
        </w:rPr>
        <w:t xml:space="preserve">, </w:t>
      </w:r>
      <w:r w:rsidRPr="00CE073D">
        <w:rPr>
          <w:rFonts w:hint="cs"/>
          <w:rtl/>
        </w:rPr>
        <w:t>ובהיות</w:t>
      </w:r>
      <w:r w:rsidRPr="00CE073D">
        <w:rPr>
          <w:rtl/>
        </w:rPr>
        <w:t xml:space="preserve"> </w:t>
      </w:r>
      <w:r w:rsidRPr="00CE073D">
        <w:rPr>
          <w:rFonts w:hint="cs"/>
          <w:rtl/>
        </w:rPr>
        <w:t>כי</w:t>
      </w:r>
      <w:r w:rsidRPr="00CE073D">
        <w:rPr>
          <w:rtl/>
        </w:rPr>
        <w:t xml:space="preserve"> </w:t>
      </w:r>
      <w:r w:rsidRPr="00CE073D">
        <w:rPr>
          <w:rFonts w:hint="cs"/>
          <w:rtl/>
        </w:rPr>
        <w:t>עדיין</w:t>
      </w:r>
      <w:r w:rsidRPr="00CE073D">
        <w:rPr>
          <w:rtl/>
        </w:rPr>
        <w:t xml:space="preserve"> </w:t>
      </w:r>
      <w:r w:rsidRPr="00CE073D">
        <w:rPr>
          <w:rFonts w:hint="cs"/>
          <w:rtl/>
        </w:rPr>
        <w:t>לא</w:t>
      </w:r>
      <w:r w:rsidRPr="00CE073D">
        <w:rPr>
          <w:rtl/>
        </w:rPr>
        <w:t xml:space="preserve"> </w:t>
      </w:r>
      <w:r w:rsidRPr="00CE073D">
        <w:rPr>
          <w:rFonts w:hint="cs"/>
          <w:rtl/>
        </w:rPr>
        <w:t>הגיע</w:t>
      </w:r>
      <w:r w:rsidRPr="00CE073D">
        <w:rPr>
          <w:rtl/>
        </w:rPr>
        <w:t xml:space="preserve"> </w:t>
      </w:r>
      <w:r w:rsidRPr="00CE073D">
        <w:rPr>
          <w:rFonts w:hint="cs"/>
          <w:rtl/>
        </w:rPr>
        <w:t>הזמן</w:t>
      </w:r>
      <w:r w:rsidRPr="00CE073D">
        <w:rPr>
          <w:rtl/>
        </w:rPr>
        <w:t xml:space="preserve"> </w:t>
      </w:r>
      <w:r w:rsidRPr="00CE073D">
        <w:rPr>
          <w:rFonts w:hint="cs"/>
          <w:rtl/>
        </w:rPr>
        <w:t>לא</w:t>
      </w:r>
      <w:r w:rsidRPr="00CE073D">
        <w:rPr>
          <w:rtl/>
        </w:rPr>
        <w:t xml:space="preserve"> </w:t>
      </w:r>
      <w:r w:rsidRPr="00CE073D">
        <w:rPr>
          <w:rFonts w:hint="cs"/>
          <w:rtl/>
        </w:rPr>
        <w:t>יכול</w:t>
      </w:r>
      <w:r w:rsidRPr="00CE073D">
        <w:rPr>
          <w:rtl/>
        </w:rPr>
        <w:t xml:space="preserve"> </w:t>
      </w:r>
      <w:r w:rsidRPr="00CE073D">
        <w:rPr>
          <w:rFonts w:hint="cs"/>
          <w:rtl/>
        </w:rPr>
        <w:t>עמה</w:t>
      </w:r>
      <w:r w:rsidRPr="00CE073D">
        <w:rPr>
          <w:rtl/>
        </w:rPr>
        <w:t xml:space="preserve"> </w:t>
      </w:r>
      <w:r w:rsidRPr="00CE073D">
        <w:rPr>
          <w:rFonts w:hint="cs"/>
          <w:rtl/>
        </w:rPr>
        <w:t>אלא</w:t>
      </w:r>
      <w:r w:rsidRPr="00CE073D">
        <w:rPr>
          <w:rtl/>
        </w:rPr>
        <w:t xml:space="preserve"> </w:t>
      </w:r>
      <w:r w:rsidRPr="00CE073D">
        <w:rPr>
          <w:rFonts w:hint="cs"/>
          <w:rtl/>
        </w:rPr>
        <w:t>"נשיו</w:t>
      </w:r>
      <w:r w:rsidRPr="00CE073D">
        <w:rPr>
          <w:rtl/>
        </w:rPr>
        <w:t xml:space="preserve"> </w:t>
      </w:r>
      <w:r w:rsidRPr="00CE073D">
        <w:rPr>
          <w:rFonts w:hint="cs"/>
          <w:rtl/>
        </w:rPr>
        <w:t>הטו</w:t>
      </w:r>
      <w:r w:rsidRPr="00CE073D">
        <w:rPr>
          <w:rtl/>
        </w:rPr>
        <w:t xml:space="preserve"> </w:t>
      </w:r>
      <w:r w:rsidRPr="00CE073D">
        <w:rPr>
          <w:rFonts w:hint="cs"/>
          <w:rtl/>
        </w:rPr>
        <w:t>את</w:t>
      </w:r>
      <w:r w:rsidRPr="00CE073D">
        <w:rPr>
          <w:rtl/>
        </w:rPr>
        <w:t xml:space="preserve"> </w:t>
      </w:r>
      <w:r w:rsidRPr="00CE073D">
        <w:rPr>
          <w:rFonts w:hint="cs"/>
          <w:rtl/>
        </w:rPr>
        <w:t>לבבו".</w:t>
      </w:r>
      <w:r w:rsidRPr="00CE073D">
        <w:rPr>
          <w:rtl/>
        </w:rPr>
        <w:t xml:space="preserve"> </w:t>
      </w:r>
      <w:r w:rsidRPr="00CE073D">
        <w:rPr>
          <w:rFonts w:hint="cs"/>
          <w:rtl/>
        </w:rPr>
        <w:t>ומפני</w:t>
      </w:r>
      <w:r w:rsidRPr="00CE073D">
        <w:rPr>
          <w:rtl/>
        </w:rPr>
        <w:t xml:space="preserve"> </w:t>
      </w:r>
      <w:r w:rsidRPr="00CE073D">
        <w:rPr>
          <w:rFonts w:hint="cs"/>
          <w:rtl/>
        </w:rPr>
        <w:t>העבירה</w:t>
      </w:r>
      <w:r w:rsidRPr="00CE073D">
        <w:rPr>
          <w:rtl/>
        </w:rPr>
        <w:t xml:space="preserve"> </w:t>
      </w:r>
      <w:r w:rsidRPr="00CE073D">
        <w:rPr>
          <w:rFonts w:hint="cs"/>
          <w:rtl/>
        </w:rPr>
        <w:t>הזאת</w:t>
      </w:r>
      <w:r w:rsidRPr="00CE073D">
        <w:rPr>
          <w:rtl/>
        </w:rPr>
        <w:t xml:space="preserve"> </w:t>
      </w:r>
      <w:r w:rsidRPr="00CE073D">
        <w:rPr>
          <w:rFonts w:hint="cs"/>
          <w:rtl/>
        </w:rPr>
        <w:t>שעבר</w:t>
      </w:r>
      <w:r w:rsidRPr="00CE073D">
        <w:rPr>
          <w:rtl/>
        </w:rPr>
        <w:t xml:space="preserve"> </w:t>
      </w:r>
      <w:r w:rsidRPr="00CE073D">
        <w:rPr>
          <w:rFonts w:hint="cs"/>
          <w:rtl/>
        </w:rPr>
        <w:t>על</w:t>
      </w:r>
      <w:r w:rsidRPr="00CE073D">
        <w:rPr>
          <w:rtl/>
        </w:rPr>
        <w:t xml:space="preserve"> </w:t>
      </w:r>
      <w:r w:rsidRPr="00CE073D">
        <w:rPr>
          <w:rFonts w:hint="cs"/>
          <w:rtl/>
        </w:rPr>
        <w:t>שלשה</w:t>
      </w:r>
      <w:r w:rsidRPr="00CE073D">
        <w:rPr>
          <w:rtl/>
        </w:rPr>
        <w:t xml:space="preserve"> </w:t>
      </w:r>
      <w:r w:rsidRPr="00CE073D">
        <w:rPr>
          <w:rFonts w:hint="cs"/>
          <w:rtl/>
        </w:rPr>
        <w:t>לאוין</w:t>
      </w:r>
      <w:r w:rsidRPr="00CE073D">
        <w:rPr>
          <w:rtl/>
        </w:rPr>
        <w:t xml:space="preserve"> </w:t>
      </w:r>
      <w:r w:rsidRPr="00CE073D">
        <w:rPr>
          <w:rFonts w:hint="cs"/>
          <w:rtl/>
        </w:rPr>
        <w:t>שבתורה</w:t>
      </w:r>
      <w:r w:rsidRPr="00CE073D">
        <w:rPr>
          <w:rtl/>
        </w:rPr>
        <w:t xml:space="preserve">, </w:t>
      </w:r>
      <w:r w:rsidRPr="00CE073D">
        <w:rPr>
          <w:rFonts w:hint="cs"/>
          <w:rtl/>
        </w:rPr>
        <w:t>דלא</w:t>
      </w:r>
      <w:r w:rsidRPr="00CE073D">
        <w:rPr>
          <w:rtl/>
        </w:rPr>
        <w:t xml:space="preserve"> </w:t>
      </w:r>
      <w:r w:rsidRPr="00CE073D">
        <w:rPr>
          <w:rFonts w:hint="cs"/>
          <w:rtl/>
        </w:rPr>
        <w:t>ירבה</w:t>
      </w:r>
      <w:r w:rsidRPr="00CE073D">
        <w:rPr>
          <w:rtl/>
        </w:rPr>
        <w:t xml:space="preserve"> </w:t>
      </w:r>
      <w:r w:rsidRPr="00CE073D">
        <w:rPr>
          <w:rFonts w:hint="cs"/>
          <w:rtl/>
        </w:rPr>
        <w:t>לו</w:t>
      </w:r>
      <w:r w:rsidRPr="00CE073D">
        <w:rPr>
          <w:rtl/>
        </w:rPr>
        <w:t xml:space="preserve"> </w:t>
      </w:r>
      <w:r w:rsidRPr="00CE073D">
        <w:rPr>
          <w:rFonts w:hint="cs"/>
          <w:rtl/>
        </w:rPr>
        <w:t>סוסים</w:t>
      </w:r>
      <w:r w:rsidRPr="00CE073D">
        <w:rPr>
          <w:rtl/>
        </w:rPr>
        <w:t xml:space="preserve">, </w:t>
      </w:r>
      <w:r w:rsidRPr="00CE073D">
        <w:rPr>
          <w:rFonts w:hint="cs"/>
          <w:rtl/>
        </w:rPr>
        <w:t>לא</w:t>
      </w:r>
      <w:r w:rsidRPr="00CE073D">
        <w:rPr>
          <w:rtl/>
        </w:rPr>
        <w:t xml:space="preserve"> </w:t>
      </w:r>
      <w:r w:rsidRPr="00CE073D">
        <w:rPr>
          <w:rFonts w:hint="cs"/>
          <w:rtl/>
        </w:rPr>
        <w:t>ירבה</w:t>
      </w:r>
      <w:r w:rsidRPr="00CE073D">
        <w:rPr>
          <w:rtl/>
        </w:rPr>
        <w:t xml:space="preserve"> </w:t>
      </w:r>
      <w:r w:rsidRPr="00CE073D">
        <w:rPr>
          <w:rFonts w:hint="cs"/>
          <w:rtl/>
        </w:rPr>
        <w:t>לו</w:t>
      </w:r>
      <w:r w:rsidRPr="00CE073D">
        <w:rPr>
          <w:rtl/>
        </w:rPr>
        <w:t xml:space="preserve"> </w:t>
      </w:r>
      <w:r w:rsidRPr="00CE073D">
        <w:rPr>
          <w:rFonts w:hint="cs"/>
          <w:rtl/>
        </w:rPr>
        <w:t>נשים</w:t>
      </w:r>
      <w:r w:rsidRPr="00CE073D">
        <w:rPr>
          <w:rtl/>
        </w:rPr>
        <w:t xml:space="preserve">, </w:t>
      </w:r>
      <w:r w:rsidRPr="00CE073D">
        <w:rPr>
          <w:rFonts w:hint="cs"/>
          <w:rtl/>
        </w:rPr>
        <w:t>ולא</w:t>
      </w:r>
      <w:r w:rsidRPr="00CE073D">
        <w:rPr>
          <w:rtl/>
        </w:rPr>
        <w:t xml:space="preserve"> </w:t>
      </w:r>
      <w:r w:rsidRPr="00CE073D">
        <w:rPr>
          <w:rFonts w:hint="cs"/>
          <w:rtl/>
        </w:rPr>
        <w:t>ירבה</w:t>
      </w:r>
      <w:r w:rsidRPr="00CE073D">
        <w:rPr>
          <w:rtl/>
        </w:rPr>
        <w:t xml:space="preserve"> </w:t>
      </w:r>
      <w:r w:rsidRPr="00CE073D">
        <w:rPr>
          <w:rFonts w:hint="cs"/>
          <w:rtl/>
        </w:rPr>
        <w:t>לו</w:t>
      </w:r>
      <w:r w:rsidRPr="00CE073D">
        <w:rPr>
          <w:rtl/>
        </w:rPr>
        <w:t xml:space="preserve"> </w:t>
      </w:r>
      <w:r w:rsidRPr="00CE073D">
        <w:rPr>
          <w:rFonts w:hint="cs"/>
          <w:rtl/>
        </w:rPr>
        <w:t>כסף</w:t>
      </w:r>
      <w:r w:rsidRPr="00CE073D">
        <w:rPr>
          <w:rtl/>
        </w:rPr>
        <w:t xml:space="preserve"> </w:t>
      </w:r>
      <w:r w:rsidRPr="00CE073D">
        <w:rPr>
          <w:rFonts w:hint="cs"/>
          <w:rtl/>
        </w:rPr>
        <w:t>וזהב</w:t>
      </w:r>
      <w:r w:rsidRPr="00CE073D">
        <w:rPr>
          <w:rtl/>
        </w:rPr>
        <w:t xml:space="preserve">, </w:t>
      </w:r>
      <w:r w:rsidRPr="00CE073D">
        <w:rPr>
          <w:rFonts w:hint="cs"/>
          <w:rtl/>
        </w:rPr>
        <w:t>נגזרה</w:t>
      </w:r>
      <w:r w:rsidRPr="00CE073D">
        <w:rPr>
          <w:rtl/>
        </w:rPr>
        <w:t xml:space="preserve"> </w:t>
      </w:r>
      <w:r w:rsidRPr="00CE073D">
        <w:rPr>
          <w:rFonts w:hint="cs"/>
          <w:rtl/>
        </w:rPr>
        <w:t>עליו</w:t>
      </w:r>
      <w:r w:rsidRPr="00CE073D">
        <w:rPr>
          <w:rtl/>
        </w:rPr>
        <w:t xml:space="preserve"> </w:t>
      </w:r>
      <w:r w:rsidRPr="00CE073D">
        <w:rPr>
          <w:rFonts w:hint="cs"/>
          <w:rtl/>
        </w:rPr>
        <w:t>לטרוד</w:t>
      </w:r>
      <w:r w:rsidRPr="00CE073D">
        <w:rPr>
          <w:rtl/>
        </w:rPr>
        <w:t xml:space="preserve"> </w:t>
      </w:r>
      <w:r w:rsidRPr="00CE073D">
        <w:rPr>
          <w:rFonts w:hint="cs"/>
          <w:rtl/>
        </w:rPr>
        <w:t>ממלכותו</w:t>
      </w:r>
      <w:r w:rsidRPr="00CE073D">
        <w:rPr>
          <w:rtl/>
        </w:rPr>
        <w:t xml:space="preserve"> </w:t>
      </w:r>
      <w:r w:rsidRPr="00CE073D">
        <w:rPr>
          <w:rFonts w:hint="cs"/>
          <w:rtl/>
        </w:rPr>
        <w:t>ג</w:t>
      </w:r>
      <w:r w:rsidRPr="00CE073D">
        <w:rPr>
          <w:rtl/>
        </w:rPr>
        <w:t xml:space="preserve">' </w:t>
      </w:r>
      <w:r w:rsidRPr="00CE073D">
        <w:rPr>
          <w:rFonts w:hint="cs"/>
          <w:rtl/>
        </w:rPr>
        <w:t>שנים לבקש</w:t>
      </w:r>
      <w:r w:rsidRPr="00CE073D">
        <w:rPr>
          <w:rtl/>
        </w:rPr>
        <w:t xml:space="preserve"> </w:t>
      </w:r>
      <w:r w:rsidRPr="00CE073D">
        <w:rPr>
          <w:rFonts w:hint="cs"/>
          <w:rtl/>
        </w:rPr>
        <w:t>על</w:t>
      </w:r>
      <w:r w:rsidRPr="00CE073D">
        <w:rPr>
          <w:rtl/>
        </w:rPr>
        <w:t xml:space="preserve"> </w:t>
      </w:r>
      <w:r w:rsidRPr="00CE073D">
        <w:rPr>
          <w:rFonts w:hint="cs"/>
          <w:rtl/>
        </w:rPr>
        <w:t>הפתחים</w:t>
      </w:r>
      <w:r w:rsidRPr="00CE073D">
        <w:rPr>
          <w:rtl/>
        </w:rPr>
        <w:t xml:space="preserve"> </w:t>
      </w:r>
      <w:r w:rsidRPr="00CE073D">
        <w:rPr>
          <w:rFonts w:hint="cs"/>
          <w:rtl/>
        </w:rPr>
        <w:t>והיה</w:t>
      </w:r>
      <w:r w:rsidRPr="00CE073D">
        <w:rPr>
          <w:rtl/>
        </w:rPr>
        <w:t xml:space="preserve"> </w:t>
      </w:r>
      <w:r w:rsidRPr="00CE073D">
        <w:rPr>
          <w:rFonts w:hint="cs"/>
          <w:rtl/>
        </w:rPr>
        <w:t>בדלי</w:t>
      </w:r>
      <w:r w:rsidRPr="00CE073D">
        <w:rPr>
          <w:rtl/>
        </w:rPr>
        <w:t xml:space="preserve"> </w:t>
      </w:r>
      <w:r w:rsidRPr="00CE073D">
        <w:rPr>
          <w:rFonts w:hint="cs"/>
          <w:rtl/>
        </w:rPr>
        <w:t>דלות</w:t>
      </w:r>
      <w:r w:rsidRPr="00CE073D">
        <w:rPr>
          <w:rtl/>
        </w:rPr>
        <w:t xml:space="preserve">, </w:t>
      </w:r>
      <w:r w:rsidRPr="00CE073D">
        <w:rPr>
          <w:rFonts w:hint="cs"/>
          <w:rtl/>
        </w:rPr>
        <w:t>ושם</w:t>
      </w:r>
      <w:r w:rsidRPr="00CE073D">
        <w:rPr>
          <w:rtl/>
        </w:rPr>
        <w:t xml:space="preserve"> </w:t>
      </w:r>
      <w:r w:rsidRPr="00CE073D">
        <w:rPr>
          <w:rFonts w:hint="cs"/>
          <w:rtl/>
        </w:rPr>
        <w:t>השיג</w:t>
      </w:r>
      <w:r w:rsidRPr="00CE073D">
        <w:rPr>
          <w:rtl/>
        </w:rPr>
        <w:t xml:space="preserve"> </w:t>
      </w:r>
      <w:r w:rsidRPr="00CE073D">
        <w:rPr>
          <w:rFonts w:hint="cs"/>
          <w:rtl/>
        </w:rPr>
        <w:t>את</w:t>
      </w:r>
      <w:r w:rsidRPr="00CE073D">
        <w:rPr>
          <w:rtl/>
        </w:rPr>
        <w:t xml:space="preserve"> </w:t>
      </w:r>
      <w:r w:rsidRPr="00CE073D">
        <w:rPr>
          <w:rFonts w:hint="cs"/>
          <w:rtl/>
        </w:rPr>
        <w:t>נעמה</w:t>
      </w:r>
      <w:r w:rsidRPr="00CE073D">
        <w:rPr>
          <w:rtl/>
        </w:rPr>
        <w:t xml:space="preserve"> </w:t>
      </w:r>
      <w:r w:rsidRPr="00CE073D">
        <w:rPr>
          <w:rFonts w:hint="cs"/>
          <w:rtl/>
        </w:rPr>
        <w:t>העמונית</w:t>
      </w:r>
      <w:r w:rsidRPr="00CE073D">
        <w:rPr>
          <w:rtl/>
        </w:rPr>
        <w:t xml:space="preserve"> </w:t>
      </w:r>
      <w:r w:rsidRPr="00CE073D">
        <w:rPr>
          <w:rFonts w:hint="cs"/>
          <w:rtl/>
        </w:rPr>
        <w:t>וגיירה</w:t>
      </w:r>
      <w:r w:rsidRPr="00CE073D">
        <w:rPr>
          <w:rtl/>
        </w:rPr>
        <w:t xml:space="preserve">, </w:t>
      </w:r>
      <w:r w:rsidRPr="00CE073D">
        <w:rPr>
          <w:rFonts w:hint="cs"/>
          <w:rtl/>
        </w:rPr>
        <w:t>ומפני</w:t>
      </w:r>
      <w:r w:rsidRPr="00CE073D">
        <w:rPr>
          <w:rtl/>
        </w:rPr>
        <w:t xml:space="preserve"> </w:t>
      </w:r>
      <w:r w:rsidRPr="00CE073D">
        <w:rPr>
          <w:rFonts w:hint="cs"/>
          <w:rtl/>
        </w:rPr>
        <w:t>שאין</w:t>
      </w:r>
      <w:r w:rsidRPr="00CE073D">
        <w:rPr>
          <w:rtl/>
        </w:rPr>
        <w:t xml:space="preserve"> </w:t>
      </w:r>
      <w:r w:rsidRPr="00CE073D">
        <w:rPr>
          <w:rFonts w:hint="cs"/>
          <w:rtl/>
        </w:rPr>
        <w:t>מקבלין</w:t>
      </w:r>
      <w:r w:rsidRPr="00CE073D">
        <w:rPr>
          <w:rtl/>
        </w:rPr>
        <w:t xml:space="preserve"> </w:t>
      </w:r>
      <w:r w:rsidRPr="00CE073D">
        <w:rPr>
          <w:rFonts w:hint="cs"/>
          <w:rtl/>
        </w:rPr>
        <w:t>גרים</w:t>
      </w:r>
      <w:r w:rsidRPr="00CE073D">
        <w:rPr>
          <w:rtl/>
        </w:rPr>
        <w:t xml:space="preserve"> </w:t>
      </w:r>
      <w:r w:rsidRPr="00CE073D">
        <w:rPr>
          <w:rFonts w:hint="cs"/>
          <w:rtl/>
        </w:rPr>
        <w:t>בימי</w:t>
      </w:r>
      <w:r w:rsidRPr="00CE073D">
        <w:rPr>
          <w:rtl/>
        </w:rPr>
        <w:t xml:space="preserve"> </w:t>
      </w:r>
      <w:r w:rsidRPr="00CE073D">
        <w:rPr>
          <w:rFonts w:hint="cs"/>
          <w:rtl/>
        </w:rPr>
        <w:t>שלמה</w:t>
      </w:r>
      <w:r w:rsidRPr="00CE073D">
        <w:rPr>
          <w:rtl/>
        </w:rPr>
        <w:t xml:space="preserve"> [</w:t>
      </w:r>
      <w:r w:rsidRPr="00CE073D">
        <w:rPr>
          <w:rFonts w:hint="cs"/>
          <w:rtl/>
        </w:rPr>
        <w:t>יבמות</w:t>
      </w:r>
      <w:r w:rsidRPr="00CE073D">
        <w:rPr>
          <w:rtl/>
        </w:rPr>
        <w:t xml:space="preserve"> </w:t>
      </w:r>
      <w:r w:rsidRPr="00CE073D">
        <w:rPr>
          <w:rFonts w:hint="cs"/>
          <w:rtl/>
        </w:rPr>
        <w:t>כד</w:t>
      </w:r>
      <w:r w:rsidRPr="00CE073D">
        <w:rPr>
          <w:rtl/>
        </w:rPr>
        <w:t xml:space="preserve"> </w:t>
      </w:r>
      <w:r w:rsidRPr="00CE073D">
        <w:rPr>
          <w:rFonts w:hint="cs"/>
          <w:rtl/>
        </w:rPr>
        <w:t>ב</w:t>
      </w:r>
      <w:r w:rsidRPr="00CE073D">
        <w:rPr>
          <w:rtl/>
        </w:rPr>
        <w:t xml:space="preserve">], </w:t>
      </w:r>
      <w:r w:rsidRPr="00CE073D">
        <w:rPr>
          <w:rFonts w:hint="cs"/>
          <w:rtl/>
        </w:rPr>
        <w:t>נעמה</w:t>
      </w:r>
      <w:r w:rsidRPr="00CE073D">
        <w:rPr>
          <w:rtl/>
        </w:rPr>
        <w:t xml:space="preserve"> </w:t>
      </w:r>
      <w:r w:rsidRPr="00CE073D">
        <w:rPr>
          <w:rFonts w:hint="cs"/>
          <w:rtl/>
        </w:rPr>
        <w:t>נתקבלה</w:t>
      </w:r>
      <w:r w:rsidRPr="00CE073D">
        <w:rPr>
          <w:rtl/>
        </w:rPr>
        <w:t xml:space="preserve"> </w:t>
      </w:r>
      <w:r w:rsidRPr="00CE073D">
        <w:rPr>
          <w:rFonts w:hint="cs"/>
          <w:rtl/>
        </w:rPr>
        <w:t>בזמן</w:t>
      </w:r>
      <w:r w:rsidRPr="00CE073D">
        <w:rPr>
          <w:rtl/>
        </w:rPr>
        <w:t xml:space="preserve"> </w:t>
      </w:r>
      <w:r w:rsidRPr="00CE073D">
        <w:rPr>
          <w:rFonts w:hint="cs"/>
          <w:rtl/>
        </w:rPr>
        <w:t>הג</w:t>
      </w:r>
      <w:r w:rsidRPr="00CE073D">
        <w:rPr>
          <w:rtl/>
        </w:rPr>
        <w:t xml:space="preserve">' </w:t>
      </w:r>
      <w:r w:rsidRPr="00CE073D">
        <w:rPr>
          <w:rFonts w:hint="cs"/>
          <w:rtl/>
        </w:rPr>
        <w:t>שנים</w:t>
      </w:r>
      <w:r w:rsidRPr="00CE073D">
        <w:rPr>
          <w:rtl/>
        </w:rPr>
        <w:t xml:space="preserve"> </w:t>
      </w:r>
      <w:r w:rsidRPr="00CE073D">
        <w:rPr>
          <w:rFonts w:hint="cs"/>
          <w:rtl/>
        </w:rPr>
        <w:t>שהיה</w:t>
      </w:r>
      <w:r w:rsidRPr="00CE073D">
        <w:rPr>
          <w:rtl/>
        </w:rPr>
        <w:t xml:space="preserve"> </w:t>
      </w:r>
      <w:r w:rsidRPr="00CE073D">
        <w:rPr>
          <w:rFonts w:hint="cs"/>
          <w:rtl/>
        </w:rPr>
        <w:t>בדלי</w:t>
      </w:r>
      <w:r w:rsidRPr="00CE073D">
        <w:rPr>
          <w:rtl/>
        </w:rPr>
        <w:t xml:space="preserve"> </w:t>
      </w:r>
      <w:r w:rsidRPr="00CE073D">
        <w:rPr>
          <w:rFonts w:hint="cs"/>
          <w:rtl/>
        </w:rPr>
        <w:t>דלות</w:t>
      </w:r>
      <w:r w:rsidRPr="00CE073D">
        <w:rPr>
          <w:rtl/>
        </w:rPr>
        <w:t xml:space="preserve"> </w:t>
      </w:r>
      <w:r w:rsidRPr="00CE073D">
        <w:rPr>
          <w:rFonts w:hint="cs"/>
          <w:rtl/>
        </w:rPr>
        <w:t>ובעניות</w:t>
      </w:r>
      <w:r w:rsidRPr="00CE073D">
        <w:rPr>
          <w:rtl/>
        </w:rPr>
        <w:t xml:space="preserve">. </w:t>
      </w:r>
      <w:r w:rsidRPr="00CE073D">
        <w:rPr>
          <w:rFonts w:hint="cs"/>
          <w:rtl/>
        </w:rPr>
        <w:t>ולא</w:t>
      </w:r>
      <w:r w:rsidRPr="00CE073D">
        <w:rPr>
          <w:rtl/>
        </w:rPr>
        <w:t xml:space="preserve"> </w:t>
      </w:r>
      <w:r w:rsidRPr="00CE073D">
        <w:rPr>
          <w:rFonts w:hint="cs"/>
          <w:rtl/>
        </w:rPr>
        <w:t>חזר</w:t>
      </w:r>
      <w:r w:rsidRPr="00CE073D">
        <w:rPr>
          <w:rtl/>
        </w:rPr>
        <w:t xml:space="preserve"> </w:t>
      </w:r>
      <w:r w:rsidRPr="00CE073D">
        <w:rPr>
          <w:rFonts w:hint="cs"/>
          <w:rtl/>
        </w:rPr>
        <w:t>למלכותו</w:t>
      </w:r>
      <w:r w:rsidRPr="00CE073D">
        <w:rPr>
          <w:rtl/>
        </w:rPr>
        <w:t xml:space="preserve"> </w:t>
      </w:r>
      <w:r w:rsidRPr="00CE073D">
        <w:rPr>
          <w:rFonts w:hint="cs"/>
          <w:rtl/>
        </w:rPr>
        <w:t>אלא</w:t>
      </w:r>
      <w:r w:rsidRPr="00CE073D">
        <w:rPr>
          <w:rtl/>
        </w:rPr>
        <w:t xml:space="preserve"> </w:t>
      </w:r>
      <w:r w:rsidRPr="00CE073D">
        <w:rPr>
          <w:rFonts w:hint="cs"/>
          <w:rtl/>
        </w:rPr>
        <w:t>בזכותה</w:t>
      </w:r>
      <w:r w:rsidRPr="00CE073D">
        <w:rPr>
          <w:rtl/>
        </w:rPr>
        <w:t xml:space="preserve"> </w:t>
      </w:r>
      <w:r w:rsidRPr="00CE073D">
        <w:rPr>
          <w:rFonts w:hint="cs"/>
          <w:rtl/>
        </w:rPr>
        <w:t>כדאיתא</w:t>
      </w:r>
      <w:r w:rsidRPr="00CE073D">
        <w:rPr>
          <w:rtl/>
        </w:rPr>
        <w:t xml:space="preserve"> </w:t>
      </w:r>
      <w:r w:rsidRPr="00CE073D">
        <w:rPr>
          <w:rFonts w:hint="cs"/>
          <w:rtl/>
        </w:rPr>
        <w:t>באגדה...</w:t>
      </w:r>
    </w:p>
    <w:p w:rsidR="00D01207" w:rsidRPr="00CE073D" w:rsidRDefault="00D01207" w:rsidP="00D01207">
      <w:pPr>
        <w:pStyle w:val="a3"/>
        <w:rPr>
          <w:rtl/>
        </w:rPr>
      </w:pPr>
      <w:r w:rsidRPr="00CE073D">
        <w:rPr>
          <w:rFonts w:hint="cs"/>
          <w:rtl/>
        </w:rPr>
        <w:t>...שנאמר</w:t>
      </w:r>
      <w:r w:rsidRPr="00CE073D">
        <w:rPr>
          <w:rtl/>
        </w:rPr>
        <w:t xml:space="preserve"> </w:t>
      </w:r>
      <w:r w:rsidRPr="00CE073D">
        <w:rPr>
          <w:rFonts w:hint="cs"/>
          <w:rtl/>
        </w:rPr>
        <w:t>בראשונה</w:t>
      </w:r>
      <w:r w:rsidRPr="00CE073D">
        <w:rPr>
          <w:rtl/>
        </w:rPr>
        <w:t xml:space="preserve"> </w:t>
      </w:r>
      <w:r w:rsidRPr="00CE073D">
        <w:rPr>
          <w:rFonts w:hint="cs"/>
          <w:rtl/>
        </w:rPr>
        <w:t>"וישב</w:t>
      </w:r>
      <w:r w:rsidRPr="00CE073D">
        <w:rPr>
          <w:rtl/>
        </w:rPr>
        <w:t xml:space="preserve"> </w:t>
      </w:r>
      <w:r w:rsidRPr="00CE073D">
        <w:rPr>
          <w:rFonts w:hint="cs"/>
          <w:rtl/>
        </w:rPr>
        <w:t>שלמה</w:t>
      </w:r>
      <w:r w:rsidRPr="00CE073D">
        <w:rPr>
          <w:rtl/>
        </w:rPr>
        <w:t xml:space="preserve"> </w:t>
      </w:r>
      <w:r w:rsidRPr="00CE073D">
        <w:rPr>
          <w:rFonts w:hint="cs"/>
          <w:rtl/>
        </w:rPr>
        <w:t>על</w:t>
      </w:r>
      <w:r w:rsidRPr="00CE073D">
        <w:rPr>
          <w:rtl/>
        </w:rPr>
        <w:t xml:space="preserve"> </w:t>
      </w:r>
      <w:r w:rsidRPr="00CE073D">
        <w:rPr>
          <w:rFonts w:hint="cs"/>
          <w:rtl/>
        </w:rPr>
        <w:t>כסא</w:t>
      </w:r>
      <w:r w:rsidRPr="00CE073D">
        <w:rPr>
          <w:rtl/>
        </w:rPr>
        <w:t xml:space="preserve"> </w:t>
      </w:r>
      <w:r w:rsidRPr="00CE073D">
        <w:rPr>
          <w:rFonts w:hint="cs"/>
          <w:rtl/>
        </w:rPr>
        <w:t>ה</w:t>
      </w:r>
      <w:r w:rsidRPr="00CE073D">
        <w:rPr>
          <w:rtl/>
        </w:rPr>
        <w:t xml:space="preserve">' </w:t>
      </w:r>
      <w:r w:rsidRPr="00CE073D">
        <w:rPr>
          <w:rFonts w:hint="cs"/>
          <w:rtl/>
        </w:rPr>
        <w:t>למלך"</w:t>
      </w:r>
      <w:r w:rsidRPr="00CE073D">
        <w:rPr>
          <w:rtl/>
        </w:rPr>
        <w:t xml:space="preserve"> [</w:t>
      </w:r>
      <w:r w:rsidRPr="00CE073D">
        <w:rPr>
          <w:rFonts w:hint="cs"/>
          <w:rtl/>
        </w:rPr>
        <w:t>דברי</w:t>
      </w:r>
      <w:r w:rsidRPr="00CE073D">
        <w:rPr>
          <w:rtl/>
        </w:rPr>
        <w:t xml:space="preserve"> </w:t>
      </w:r>
      <w:r w:rsidRPr="00CE073D">
        <w:rPr>
          <w:rFonts w:hint="cs"/>
          <w:rtl/>
        </w:rPr>
        <w:t>הימים-א</w:t>
      </w:r>
      <w:r w:rsidRPr="00CE073D">
        <w:rPr>
          <w:rtl/>
        </w:rPr>
        <w:t xml:space="preserve"> </w:t>
      </w:r>
      <w:r w:rsidRPr="00CE073D">
        <w:rPr>
          <w:rFonts w:hint="cs"/>
          <w:rtl/>
        </w:rPr>
        <w:t>כט,</w:t>
      </w:r>
      <w:r w:rsidRPr="00CE073D">
        <w:rPr>
          <w:rtl/>
        </w:rPr>
        <w:t xml:space="preserve"> </w:t>
      </w:r>
      <w:r w:rsidRPr="00CE073D">
        <w:rPr>
          <w:rFonts w:hint="cs"/>
          <w:rtl/>
        </w:rPr>
        <w:t>כג</w:t>
      </w:r>
      <w:r w:rsidRPr="00CE073D">
        <w:rPr>
          <w:rtl/>
        </w:rPr>
        <w:t xml:space="preserve">], </w:t>
      </w:r>
      <w:r w:rsidRPr="00CE073D">
        <w:rPr>
          <w:rFonts w:hint="cs"/>
          <w:rtl/>
        </w:rPr>
        <w:t>אותו</w:t>
      </w:r>
      <w:r w:rsidRPr="00CE073D">
        <w:rPr>
          <w:rtl/>
        </w:rPr>
        <w:t xml:space="preserve"> </w:t>
      </w:r>
      <w:r w:rsidRPr="00CE073D">
        <w:rPr>
          <w:rFonts w:hint="cs"/>
          <w:rtl/>
        </w:rPr>
        <w:t>כסא</w:t>
      </w:r>
      <w:r w:rsidRPr="00CE073D">
        <w:rPr>
          <w:rtl/>
        </w:rPr>
        <w:t xml:space="preserve"> </w:t>
      </w:r>
      <w:r w:rsidRPr="00CE073D">
        <w:rPr>
          <w:rFonts w:hint="cs"/>
          <w:rtl/>
        </w:rPr>
        <w:t>ה</w:t>
      </w:r>
      <w:r w:rsidRPr="00CE073D">
        <w:rPr>
          <w:rtl/>
        </w:rPr>
        <w:t xml:space="preserve">' </w:t>
      </w:r>
      <w:r w:rsidRPr="00CE073D">
        <w:rPr>
          <w:rFonts w:hint="cs"/>
          <w:rtl/>
        </w:rPr>
        <w:t>לא</w:t>
      </w:r>
      <w:r w:rsidRPr="00CE073D">
        <w:rPr>
          <w:rtl/>
        </w:rPr>
        <w:t xml:space="preserve"> </w:t>
      </w:r>
      <w:r w:rsidRPr="00CE073D">
        <w:rPr>
          <w:rFonts w:hint="cs"/>
          <w:rtl/>
        </w:rPr>
        <w:t>היה</w:t>
      </w:r>
      <w:r w:rsidRPr="00CE073D">
        <w:rPr>
          <w:rtl/>
        </w:rPr>
        <w:t xml:space="preserve"> </w:t>
      </w:r>
      <w:r w:rsidRPr="00CE073D">
        <w:rPr>
          <w:rFonts w:hint="cs"/>
          <w:rtl/>
        </w:rPr>
        <w:t>לו</w:t>
      </w:r>
      <w:r w:rsidRPr="00CE073D">
        <w:rPr>
          <w:rtl/>
        </w:rPr>
        <w:t xml:space="preserve"> </w:t>
      </w:r>
      <w:r w:rsidRPr="00CE073D">
        <w:rPr>
          <w:rFonts w:hint="cs"/>
          <w:rtl/>
        </w:rPr>
        <w:t>באחרונה כו'...</w:t>
      </w:r>
      <w:r w:rsidRPr="00CE073D">
        <w:rPr>
          <w:rtl/>
        </w:rPr>
        <w:t xml:space="preserve"> </w:t>
      </w:r>
      <w:r w:rsidRPr="00CE073D">
        <w:rPr>
          <w:rFonts w:hint="cs"/>
          <w:rtl/>
        </w:rPr>
        <w:t>ואחר</w:t>
      </w:r>
      <w:r w:rsidRPr="00CE073D">
        <w:rPr>
          <w:rtl/>
        </w:rPr>
        <w:t xml:space="preserve"> </w:t>
      </w:r>
      <w:r w:rsidRPr="00CE073D">
        <w:rPr>
          <w:rFonts w:hint="cs"/>
          <w:rtl/>
        </w:rPr>
        <w:t>כך</w:t>
      </w:r>
      <w:r w:rsidRPr="00CE073D">
        <w:rPr>
          <w:rtl/>
        </w:rPr>
        <w:t xml:space="preserve"> </w:t>
      </w:r>
      <w:r w:rsidRPr="00CE073D">
        <w:rPr>
          <w:rFonts w:hint="cs"/>
          <w:rtl/>
        </w:rPr>
        <w:t>נתגלגל</w:t>
      </w:r>
      <w:r w:rsidRPr="00CE073D">
        <w:rPr>
          <w:rtl/>
        </w:rPr>
        <w:t xml:space="preserve"> </w:t>
      </w:r>
      <w:r w:rsidRPr="00CE073D">
        <w:rPr>
          <w:rFonts w:hint="cs"/>
          <w:rtl/>
        </w:rPr>
        <w:t>בירמיהו</w:t>
      </w:r>
      <w:r w:rsidRPr="00CE073D">
        <w:rPr>
          <w:rtl/>
        </w:rPr>
        <w:t xml:space="preserve"> </w:t>
      </w:r>
      <w:r w:rsidRPr="00CE073D">
        <w:rPr>
          <w:rFonts w:hint="cs"/>
          <w:rtl/>
        </w:rPr>
        <w:t>כשסיהרא</w:t>
      </w:r>
      <w:r w:rsidRPr="00CE073D">
        <w:rPr>
          <w:rtl/>
        </w:rPr>
        <w:t xml:space="preserve"> </w:t>
      </w:r>
      <w:r w:rsidRPr="00CE073D">
        <w:rPr>
          <w:rFonts w:hint="cs"/>
          <w:rtl/>
        </w:rPr>
        <w:t>בפגימותה</w:t>
      </w:r>
      <w:r w:rsidRPr="00CE073D">
        <w:rPr>
          <w:rtl/>
        </w:rPr>
        <w:t xml:space="preserve">, </w:t>
      </w:r>
      <w:r w:rsidRPr="00CE073D">
        <w:rPr>
          <w:rFonts w:hint="cs"/>
          <w:rtl/>
        </w:rPr>
        <w:t>ולכן</w:t>
      </w:r>
      <w:r w:rsidRPr="00CE073D">
        <w:rPr>
          <w:rtl/>
        </w:rPr>
        <w:t xml:space="preserve"> </w:t>
      </w:r>
      <w:r w:rsidRPr="00CE073D">
        <w:rPr>
          <w:rFonts w:hint="cs"/>
          <w:rtl/>
        </w:rPr>
        <w:t>אמר</w:t>
      </w:r>
      <w:r w:rsidRPr="00CE073D">
        <w:rPr>
          <w:rtl/>
        </w:rPr>
        <w:t xml:space="preserve"> '</w:t>
      </w:r>
      <w:r w:rsidRPr="00CE073D">
        <w:rPr>
          <w:rFonts w:hint="cs"/>
          <w:rtl/>
        </w:rPr>
        <w:t>אני</w:t>
      </w:r>
      <w:r w:rsidRPr="00CE073D">
        <w:rPr>
          <w:rtl/>
        </w:rPr>
        <w:t xml:space="preserve"> </w:t>
      </w:r>
      <w:r w:rsidRPr="00CE073D">
        <w:rPr>
          <w:rFonts w:hint="cs"/>
          <w:rtl/>
        </w:rPr>
        <w:t>הגבר</w:t>
      </w:r>
      <w:r w:rsidRPr="00CE073D">
        <w:rPr>
          <w:rtl/>
        </w:rPr>
        <w:t xml:space="preserve"> </w:t>
      </w:r>
      <w:r w:rsidRPr="00CE073D">
        <w:rPr>
          <w:rFonts w:hint="cs"/>
          <w:rtl/>
        </w:rPr>
        <w:t>ראה</w:t>
      </w:r>
      <w:r w:rsidRPr="00CE073D">
        <w:rPr>
          <w:rtl/>
        </w:rPr>
        <w:t xml:space="preserve"> </w:t>
      </w:r>
      <w:r w:rsidRPr="00CE073D">
        <w:rPr>
          <w:rFonts w:hint="cs"/>
          <w:rtl/>
        </w:rPr>
        <w:t>עני</w:t>
      </w:r>
      <w:r w:rsidRPr="00CE073D">
        <w:rPr>
          <w:rtl/>
        </w:rPr>
        <w:t xml:space="preserve"> </w:t>
      </w:r>
      <w:r w:rsidRPr="00CE073D">
        <w:rPr>
          <w:rFonts w:hint="cs"/>
          <w:rtl/>
        </w:rPr>
        <w:t>בשבט</w:t>
      </w:r>
      <w:r w:rsidRPr="00CE073D">
        <w:rPr>
          <w:rtl/>
        </w:rPr>
        <w:t xml:space="preserve"> </w:t>
      </w:r>
      <w:r w:rsidRPr="00CE073D">
        <w:rPr>
          <w:rFonts w:hint="cs"/>
          <w:rtl/>
        </w:rPr>
        <w:t>עברתו</w:t>
      </w:r>
      <w:r w:rsidRPr="00CE073D">
        <w:rPr>
          <w:rtl/>
        </w:rPr>
        <w:t>' [</w:t>
      </w:r>
      <w:r w:rsidRPr="00CE073D">
        <w:rPr>
          <w:rFonts w:hint="cs"/>
          <w:rtl/>
        </w:rPr>
        <w:t>איכה</w:t>
      </w:r>
      <w:r w:rsidRPr="00CE073D">
        <w:rPr>
          <w:rtl/>
        </w:rPr>
        <w:t xml:space="preserve"> </w:t>
      </w:r>
      <w:r w:rsidRPr="00CE073D">
        <w:rPr>
          <w:rFonts w:hint="cs"/>
          <w:rtl/>
        </w:rPr>
        <w:t>ג,</w:t>
      </w:r>
      <w:r w:rsidRPr="00CE073D">
        <w:rPr>
          <w:rtl/>
        </w:rPr>
        <w:t xml:space="preserve"> </w:t>
      </w:r>
      <w:r w:rsidRPr="00CE073D">
        <w:rPr>
          <w:rFonts w:hint="cs"/>
          <w:rtl/>
        </w:rPr>
        <w:t>א</w:t>
      </w:r>
      <w:r w:rsidRPr="00CE073D">
        <w:rPr>
          <w:rtl/>
        </w:rPr>
        <w:t xml:space="preserve">], </w:t>
      </w:r>
      <w:r w:rsidRPr="00CE073D">
        <w:rPr>
          <w:rFonts w:hint="cs"/>
          <w:rtl/>
        </w:rPr>
        <w:t>ואין</w:t>
      </w:r>
      <w:r w:rsidRPr="00CE073D">
        <w:rPr>
          <w:rtl/>
        </w:rPr>
        <w:t xml:space="preserve"> </w:t>
      </w:r>
      <w:r w:rsidRPr="00CE073D">
        <w:rPr>
          <w:rFonts w:hint="cs"/>
          <w:rtl/>
        </w:rPr>
        <w:t>לו</w:t>
      </w:r>
      <w:r w:rsidRPr="00CE073D">
        <w:rPr>
          <w:rtl/>
        </w:rPr>
        <w:t xml:space="preserve"> </w:t>
      </w:r>
      <w:r w:rsidRPr="00CE073D">
        <w:rPr>
          <w:rFonts w:hint="cs"/>
          <w:rtl/>
        </w:rPr>
        <w:t>למי</w:t>
      </w:r>
      <w:r w:rsidRPr="00CE073D">
        <w:rPr>
          <w:rtl/>
        </w:rPr>
        <w:t xml:space="preserve"> </w:t>
      </w:r>
      <w:r w:rsidRPr="00CE073D">
        <w:rPr>
          <w:rFonts w:hint="cs"/>
          <w:rtl/>
        </w:rPr>
        <w:t>שהוא</w:t>
      </w:r>
      <w:r w:rsidRPr="00CE073D">
        <w:rPr>
          <w:rtl/>
        </w:rPr>
        <w:t xml:space="preserve"> </w:t>
      </w:r>
      <w:r w:rsidRPr="00CE073D">
        <w:rPr>
          <w:rFonts w:hint="cs"/>
          <w:rtl/>
        </w:rPr>
        <w:t>כל</w:t>
      </w:r>
      <w:r w:rsidRPr="00CE073D">
        <w:rPr>
          <w:rtl/>
        </w:rPr>
        <w:t xml:space="preserve"> </w:t>
      </w:r>
      <w:r w:rsidRPr="00CE073D">
        <w:rPr>
          <w:rFonts w:hint="cs"/>
          <w:rtl/>
        </w:rPr>
        <w:t>כך</w:t>
      </w:r>
      <w:r w:rsidRPr="00CE073D">
        <w:rPr>
          <w:rtl/>
        </w:rPr>
        <w:t xml:space="preserve"> </w:t>
      </w:r>
      <w:r w:rsidRPr="00CE073D">
        <w:rPr>
          <w:rFonts w:hint="cs"/>
          <w:rtl/>
        </w:rPr>
        <w:t>צרה</w:t>
      </w:r>
      <w:r w:rsidRPr="00CE073D">
        <w:rPr>
          <w:rtl/>
        </w:rPr>
        <w:t xml:space="preserve"> </w:t>
      </w:r>
      <w:r w:rsidRPr="00CE073D">
        <w:rPr>
          <w:rFonts w:hint="cs"/>
          <w:rtl/>
        </w:rPr>
        <w:t>כמו</w:t>
      </w:r>
      <w:r w:rsidRPr="00CE073D">
        <w:rPr>
          <w:rtl/>
        </w:rPr>
        <w:t xml:space="preserve"> </w:t>
      </w:r>
      <w:r w:rsidRPr="00CE073D">
        <w:rPr>
          <w:rFonts w:hint="cs"/>
          <w:rtl/>
        </w:rPr>
        <w:t>לאדם</w:t>
      </w:r>
      <w:r w:rsidRPr="00CE073D">
        <w:rPr>
          <w:rtl/>
        </w:rPr>
        <w:t xml:space="preserve"> </w:t>
      </w:r>
      <w:r w:rsidRPr="00CE073D">
        <w:rPr>
          <w:rFonts w:hint="cs"/>
          <w:rtl/>
        </w:rPr>
        <w:t>שרואה</w:t>
      </w:r>
      <w:r w:rsidRPr="00CE073D">
        <w:rPr>
          <w:rtl/>
        </w:rPr>
        <w:t xml:space="preserve"> </w:t>
      </w:r>
      <w:r w:rsidRPr="00CE073D">
        <w:rPr>
          <w:rFonts w:hint="cs"/>
          <w:rtl/>
        </w:rPr>
        <w:t>אותה</w:t>
      </w:r>
      <w:r w:rsidRPr="00CE073D">
        <w:rPr>
          <w:rtl/>
        </w:rPr>
        <w:t xml:space="preserve"> </w:t>
      </w:r>
      <w:r w:rsidRPr="00CE073D">
        <w:rPr>
          <w:rFonts w:hint="cs"/>
          <w:rtl/>
        </w:rPr>
        <w:t>בשלותה</w:t>
      </w:r>
      <w:r w:rsidRPr="00CE073D">
        <w:rPr>
          <w:rtl/>
        </w:rPr>
        <w:t xml:space="preserve">, </w:t>
      </w:r>
      <w:r w:rsidRPr="00CE073D">
        <w:rPr>
          <w:rFonts w:hint="cs"/>
          <w:rtl/>
        </w:rPr>
        <w:t>לכן</w:t>
      </w:r>
      <w:r w:rsidRPr="00CE073D">
        <w:rPr>
          <w:rtl/>
        </w:rPr>
        <w:t xml:space="preserve"> </w:t>
      </w:r>
      <w:r w:rsidRPr="00CE073D">
        <w:rPr>
          <w:rFonts w:hint="cs"/>
          <w:rtl/>
        </w:rPr>
        <w:t>אמר</w:t>
      </w:r>
      <w:r w:rsidRPr="00CE073D">
        <w:rPr>
          <w:rtl/>
        </w:rPr>
        <w:t xml:space="preserve"> </w:t>
      </w:r>
      <w:r w:rsidRPr="00CE073D">
        <w:rPr>
          <w:rFonts w:hint="cs"/>
          <w:rtl/>
        </w:rPr>
        <w:t>"אני</w:t>
      </w:r>
      <w:r w:rsidRPr="00CE073D">
        <w:rPr>
          <w:rtl/>
        </w:rPr>
        <w:t xml:space="preserve"> </w:t>
      </w:r>
      <w:r w:rsidRPr="00CE073D">
        <w:rPr>
          <w:rFonts w:hint="cs"/>
          <w:rtl/>
        </w:rPr>
        <w:t>הגבר"</w:t>
      </w:r>
      <w:r w:rsidRPr="00CE073D">
        <w:rPr>
          <w:rtl/>
        </w:rPr>
        <w:t xml:space="preserve"> </w:t>
      </w:r>
      <w:r w:rsidRPr="00CE073D">
        <w:rPr>
          <w:rFonts w:hint="cs"/>
          <w:rtl/>
        </w:rPr>
        <w:t>יכול</w:t>
      </w:r>
      <w:r w:rsidRPr="00CE073D">
        <w:rPr>
          <w:rtl/>
        </w:rPr>
        <w:t xml:space="preserve"> </w:t>
      </w:r>
      <w:r w:rsidRPr="00CE073D">
        <w:rPr>
          <w:rFonts w:hint="cs"/>
          <w:rtl/>
        </w:rPr>
        <w:t>אני</w:t>
      </w:r>
      <w:r w:rsidRPr="00CE073D">
        <w:rPr>
          <w:rtl/>
        </w:rPr>
        <w:t xml:space="preserve"> </w:t>
      </w:r>
      <w:r w:rsidRPr="00CE073D">
        <w:rPr>
          <w:rFonts w:hint="cs"/>
          <w:rtl/>
        </w:rPr>
        <w:t>לומר</w:t>
      </w:r>
      <w:r w:rsidRPr="00CE073D">
        <w:rPr>
          <w:rtl/>
        </w:rPr>
        <w:t xml:space="preserve"> </w:t>
      </w:r>
      <w:r w:rsidRPr="00CE073D">
        <w:rPr>
          <w:rFonts w:hint="cs"/>
          <w:rtl/>
        </w:rPr>
        <w:t>מה</w:t>
      </w:r>
      <w:r w:rsidRPr="00CE073D">
        <w:rPr>
          <w:rtl/>
        </w:rPr>
        <w:t xml:space="preserve"> </w:t>
      </w:r>
      <w:r w:rsidRPr="00CE073D">
        <w:rPr>
          <w:rFonts w:hint="cs"/>
          <w:rtl/>
        </w:rPr>
        <w:t>ומי</w:t>
      </w:r>
      <w:r w:rsidRPr="00CE073D">
        <w:rPr>
          <w:rtl/>
        </w:rPr>
        <w:t xml:space="preserve"> </w:t>
      </w:r>
      <w:r w:rsidRPr="00CE073D">
        <w:rPr>
          <w:rFonts w:hint="cs"/>
          <w:rtl/>
        </w:rPr>
        <w:t>גרם</w:t>
      </w:r>
      <w:r w:rsidRPr="00CE073D">
        <w:rPr>
          <w:rtl/>
        </w:rPr>
        <w:t xml:space="preserve"> </w:t>
      </w:r>
      <w:r w:rsidRPr="00CE073D">
        <w:rPr>
          <w:rFonts w:hint="cs"/>
          <w:rtl/>
        </w:rPr>
        <w:t>את</w:t>
      </w:r>
      <w:r w:rsidRPr="00CE073D">
        <w:rPr>
          <w:rtl/>
        </w:rPr>
        <w:t xml:space="preserve"> </w:t>
      </w:r>
      <w:r w:rsidRPr="00CE073D">
        <w:rPr>
          <w:rFonts w:hint="cs"/>
          <w:rtl/>
        </w:rPr>
        <w:t>"שבט</w:t>
      </w:r>
      <w:r w:rsidRPr="00CE073D">
        <w:rPr>
          <w:rtl/>
        </w:rPr>
        <w:t xml:space="preserve"> </w:t>
      </w:r>
      <w:r w:rsidRPr="00CE073D">
        <w:rPr>
          <w:rFonts w:hint="cs"/>
          <w:rtl/>
        </w:rPr>
        <w:t>עברתו"</w:t>
      </w:r>
      <w:r w:rsidRPr="00CE073D">
        <w:rPr>
          <w:rtl/>
        </w:rPr>
        <w:t xml:space="preserve"> </w:t>
      </w:r>
      <w:r w:rsidRPr="00CE073D">
        <w:rPr>
          <w:rFonts w:hint="cs"/>
          <w:rtl/>
        </w:rPr>
        <w:t>ולא</w:t>
      </w:r>
      <w:r w:rsidRPr="00CE073D">
        <w:rPr>
          <w:rtl/>
        </w:rPr>
        <w:t xml:space="preserve"> </w:t>
      </w:r>
      <w:r w:rsidRPr="00CE073D">
        <w:rPr>
          <w:rFonts w:hint="cs"/>
          <w:rtl/>
        </w:rPr>
        <w:t>אדם</w:t>
      </w:r>
      <w:r w:rsidRPr="00CE073D">
        <w:rPr>
          <w:rtl/>
        </w:rPr>
        <w:t xml:space="preserve"> </w:t>
      </w:r>
      <w:r w:rsidRPr="00CE073D">
        <w:rPr>
          <w:rFonts w:hint="cs"/>
          <w:rtl/>
        </w:rPr>
        <w:t>אחר,</w:t>
      </w:r>
      <w:r w:rsidRPr="00CE073D">
        <w:rPr>
          <w:rtl/>
        </w:rPr>
        <w:t xml:space="preserve"> </w:t>
      </w:r>
      <w:r w:rsidRPr="00CE073D">
        <w:rPr>
          <w:rFonts w:hint="cs"/>
          <w:rtl/>
        </w:rPr>
        <w:t>מפני</w:t>
      </w:r>
      <w:r w:rsidRPr="00CE073D">
        <w:rPr>
          <w:rtl/>
        </w:rPr>
        <w:t xml:space="preserve"> </w:t>
      </w:r>
      <w:r w:rsidRPr="00CE073D">
        <w:rPr>
          <w:rFonts w:hint="cs"/>
          <w:rtl/>
        </w:rPr>
        <w:t>שנבוכדנצר</w:t>
      </w:r>
      <w:r w:rsidRPr="00CE073D">
        <w:rPr>
          <w:rtl/>
        </w:rPr>
        <w:t xml:space="preserve"> </w:t>
      </w:r>
      <w:r w:rsidRPr="00CE073D">
        <w:rPr>
          <w:rFonts w:hint="cs"/>
          <w:rtl/>
        </w:rPr>
        <w:t>משלמה</w:t>
      </w:r>
      <w:r w:rsidRPr="00CE073D">
        <w:rPr>
          <w:rtl/>
        </w:rPr>
        <w:t xml:space="preserve"> </w:t>
      </w:r>
      <w:r w:rsidRPr="00CE073D">
        <w:rPr>
          <w:rFonts w:hint="cs"/>
          <w:rtl/>
        </w:rPr>
        <w:t>קאתי</w:t>
      </w:r>
      <w:r w:rsidRPr="00CE073D">
        <w:rPr>
          <w:rtl/>
        </w:rPr>
        <w:t xml:space="preserve"> </w:t>
      </w:r>
      <w:r w:rsidRPr="00CE073D">
        <w:rPr>
          <w:rFonts w:hint="cs"/>
          <w:rtl/>
        </w:rPr>
        <w:t>ממלכת</w:t>
      </w:r>
      <w:r w:rsidRPr="00CE073D">
        <w:rPr>
          <w:rtl/>
        </w:rPr>
        <w:t xml:space="preserve"> </w:t>
      </w:r>
      <w:r w:rsidRPr="00CE073D">
        <w:rPr>
          <w:rFonts w:hint="cs"/>
          <w:rtl/>
        </w:rPr>
        <w:t>שבא</w:t>
      </w:r>
      <w:r w:rsidRPr="00CE073D">
        <w:rPr>
          <w:rtl/>
        </w:rPr>
        <w:t xml:space="preserve"> </w:t>
      </w:r>
      <w:r w:rsidRPr="00CE073D">
        <w:rPr>
          <w:rFonts w:hint="cs"/>
          <w:rtl/>
        </w:rPr>
        <w:t>אחרי</w:t>
      </w:r>
      <w:r w:rsidRPr="00CE073D">
        <w:rPr>
          <w:rtl/>
        </w:rPr>
        <w:t xml:space="preserve"> </w:t>
      </w:r>
      <w:r w:rsidRPr="00CE073D">
        <w:rPr>
          <w:rFonts w:hint="cs"/>
          <w:rtl/>
        </w:rPr>
        <w:t>שגיירה</w:t>
      </w:r>
      <w:r w:rsidRPr="00CE073D">
        <w:rPr>
          <w:rtl/>
        </w:rPr>
        <w:t xml:space="preserve">, </w:t>
      </w:r>
      <w:r w:rsidRPr="00CE073D">
        <w:rPr>
          <w:rFonts w:hint="cs"/>
          <w:rtl/>
        </w:rPr>
        <w:t>אלא</w:t>
      </w:r>
      <w:r w:rsidRPr="00CE073D">
        <w:rPr>
          <w:rtl/>
        </w:rPr>
        <w:t xml:space="preserve"> </w:t>
      </w:r>
      <w:r w:rsidRPr="00CE073D">
        <w:rPr>
          <w:rFonts w:hint="cs"/>
          <w:rtl/>
        </w:rPr>
        <w:t>שלבה</w:t>
      </w:r>
      <w:r w:rsidRPr="00CE073D">
        <w:rPr>
          <w:rtl/>
        </w:rPr>
        <w:t xml:space="preserve"> </w:t>
      </w:r>
      <w:r w:rsidRPr="00CE073D">
        <w:rPr>
          <w:rFonts w:hint="cs"/>
          <w:rtl/>
        </w:rPr>
        <w:t>לא</w:t>
      </w:r>
      <w:r w:rsidRPr="00CE073D">
        <w:rPr>
          <w:rtl/>
        </w:rPr>
        <w:t xml:space="preserve"> </w:t>
      </w:r>
      <w:r w:rsidRPr="00CE073D">
        <w:rPr>
          <w:rFonts w:hint="cs"/>
          <w:rtl/>
        </w:rPr>
        <w:t>נכון</w:t>
      </w:r>
      <w:r w:rsidRPr="00CE073D">
        <w:rPr>
          <w:rtl/>
        </w:rPr>
        <w:t xml:space="preserve"> </w:t>
      </w:r>
      <w:r w:rsidRPr="00CE073D">
        <w:rPr>
          <w:rFonts w:hint="cs"/>
          <w:rtl/>
        </w:rPr>
        <w:t>עמה</w:t>
      </w:r>
      <w:r w:rsidRPr="00CE073D">
        <w:rPr>
          <w:rtl/>
        </w:rPr>
        <w:t xml:space="preserve"> </w:t>
      </w:r>
      <w:r w:rsidRPr="00CE073D">
        <w:rPr>
          <w:rFonts w:hint="cs"/>
          <w:rtl/>
        </w:rPr>
        <w:t>ולבסוף</w:t>
      </w:r>
      <w:r w:rsidRPr="00CE073D">
        <w:rPr>
          <w:rtl/>
        </w:rPr>
        <w:t xml:space="preserve"> </w:t>
      </w:r>
      <w:r w:rsidRPr="00CE073D">
        <w:rPr>
          <w:rFonts w:hint="cs"/>
          <w:rtl/>
        </w:rPr>
        <w:t>גלתה</w:t>
      </w:r>
      <w:r w:rsidRPr="00CE073D">
        <w:rPr>
          <w:rtl/>
        </w:rPr>
        <w:t xml:space="preserve"> </w:t>
      </w:r>
      <w:r w:rsidRPr="00CE073D">
        <w:rPr>
          <w:rFonts w:hint="cs"/>
          <w:rtl/>
        </w:rPr>
        <w:t>נבלותה</w:t>
      </w:r>
      <w:r w:rsidRPr="00CE073D">
        <w:rPr>
          <w:rtl/>
        </w:rPr>
        <w:t xml:space="preserve"> </w:t>
      </w:r>
      <w:r w:rsidRPr="00CE073D">
        <w:rPr>
          <w:rFonts w:hint="cs"/>
          <w:rtl/>
        </w:rPr>
        <w:t>וחזרה</w:t>
      </w:r>
      <w:r w:rsidRPr="00CE073D">
        <w:rPr>
          <w:rtl/>
        </w:rPr>
        <w:t xml:space="preserve"> </w:t>
      </w:r>
      <w:r w:rsidRPr="00CE073D">
        <w:rPr>
          <w:rFonts w:hint="cs"/>
          <w:rtl/>
        </w:rPr>
        <w:t>לסורה...</w:t>
      </w:r>
    </w:p>
    <w:p w:rsidR="00D01207" w:rsidRPr="00CE073D" w:rsidRDefault="00D01207" w:rsidP="00D01207">
      <w:pPr>
        <w:pStyle w:val="a3"/>
        <w:rPr>
          <w:rtl/>
        </w:rPr>
      </w:pPr>
      <w:r w:rsidRPr="00CE073D">
        <w:rPr>
          <w:rFonts w:hint="cs"/>
          <w:rtl/>
        </w:rPr>
        <w:t>כי</w:t>
      </w:r>
      <w:r w:rsidRPr="00CE073D">
        <w:rPr>
          <w:rtl/>
        </w:rPr>
        <w:t xml:space="preserve"> </w:t>
      </w:r>
      <w:r w:rsidRPr="00CE073D">
        <w:rPr>
          <w:rFonts w:hint="cs"/>
          <w:rtl/>
        </w:rPr>
        <w:t>שלמה</w:t>
      </w:r>
      <w:r w:rsidRPr="00CE073D">
        <w:rPr>
          <w:rtl/>
        </w:rPr>
        <w:t xml:space="preserve"> </w:t>
      </w:r>
      <w:r w:rsidRPr="00CE073D">
        <w:rPr>
          <w:rFonts w:hint="cs"/>
          <w:rtl/>
        </w:rPr>
        <w:t>המלך</w:t>
      </w:r>
      <w:r w:rsidRPr="00CE073D">
        <w:rPr>
          <w:rtl/>
        </w:rPr>
        <w:t xml:space="preserve"> </w:t>
      </w:r>
      <w:r w:rsidRPr="00CE073D">
        <w:rPr>
          <w:rFonts w:hint="cs"/>
          <w:rtl/>
        </w:rPr>
        <w:t>היה</w:t>
      </w:r>
      <w:r w:rsidRPr="00CE073D">
        <w:rPr>
          <w:rtl/>
        </w:rPr>
        <w:t xml:space="preserve"> </w:t>
      </w:r>
      <w:r w:rsidRPr="00CE073D">
        <w:rPr>
          <w:rFonts w:hint="cs"/>
          <w:rtl/>
        </w:rPr>
        <w:t>חייב</w:t>
      </w:r>
      <w:r w:rsidRPr="00CE073D">
        <w:rPr>
          <w:rtl/>
        </w:rPr>
        <w:t xml:space="preserve"> </w:t>
      </w:r>
      <w:r w:rsidRPr="00CE073D">
        <w:rPr>
          <w:rFonts w:hint="cs"/>
          <w:rtl/>
        </w:rPr>
        <w:t>גלות</w:t>
      </w:r>
      <w:r w:rsidRPr="00CE073D">
        <w:rPr>
          <w:rtl/>
        </w:rPr>
        <w:t xml:space="preserve">, </w:t>
      </w:r>
      <w:r w:rsidRPr="00CE073D">
        <w:rPr>
          <w:rFonts w:hint="cs"/>
          <w:rtl/>
        </w:rPr>
        <w:t>כדי</w:t>
      </w:r>
      <w:r w:rsidRPr="00CE073D">
        <w:rPr>
          <w:rtl/>
        </w:rPr>
        <w:t xml:space="preserve"> </w:t>
      </w:r>
      <w:r w:rsidRPr="00CE073D">
        <w:rPr>
          <w:rFonts w:hint="cs"/>
          <w:rtl/>
        </w:rPr>
        <w:t>לאסוף</w:t>
      </w:r>
      <w:r w:rsidRPr="00CE073D">
        <w:rPr>
          <w:rtl/>
        </w:rPr>
        <w:t xml:space="preserve"> </w:t>
      </w:r>
      <w:r w:rsidRPr="00CE073D">
        <w:rPr>
          <w:rFonts w:hint="cs"/>
          <w:rtl/>
        </w:rPr>
        <w:t>את</w:t>
      </w:r>
      <w:r w:rsidRPr="00CE073D">
        <w:rPr>
          <w:rtl/>
        </w:rPr>
        <w:t xml:space="preserve"> </w:t>
      </w:r>
      <w:r w:rsidRPr="00CE073D">
        <w:rPr>
          <w:rFonts w:hint="cs"/>
          <w:rtl/>
        </w:rPr>
        <w:t>נעמה</w:t>
      </w:r>
      <w:r w:rsidRPr="00CE073D">
        <w:rPr>
          <w:rtl/>
        </w:rPr>
        <w:t xml:space="preserve"> </w:t>
      </w:r>
      <w:r w:rsidRPr="00CE073D">
        <w:rPr>
          <w:rFonts w:hint="cs"/>
          <w:rtl/>
        </w:rPr>
        <w:t>העמונית</w:t>
      </w:r>
      <w:r w:rsidRPr="00CE073D">
        <w:rPr>
          <w:rtl/>
        </w:rPr>
        <w:t xml:space="preserve"> </w:t>
      </w:r>
      <w:r w:rsidRPr="00CE073D">
        <w:rPr>
          <w:rFonts w:hint="cs"/>
          <w:rtl/>
        </w:rPr>
        <w:t>לא</w:t>
      </w:r>
      <w:r w:rsidRPr="00CE073D">
        <w:rPr>
          <w:rtl/>
        </w:rPr>
        <w:t xml:space="preserve"> </w:t>
      </w:r>
      <w:r w:rsidRPr="00CE073D">
        <w:rPr>
          <w:rFonts w:hint="cs"/>
          <w:rtl/>
        </w:rPr>
        <w:t>בשלותו</w:t>
      </w:r>
      <w:r w:rsidRPr="00CE073D">
        <w:rPr>
          <w:rtl/>
        </w:rPr>
        <w:t xml:space="preserve">, </w:t>
      </w:r>
      <w:r w:rsidRPr="00CE073D">
        <w:rPr>
          <w:rFonts w:hint="cs"/>
          <w:rtl/>
        </w:rPr>
        <w:t>כמו</w:t>
      </w:r>
      <w:r w:rsidRPr="00CE073D">
        <w:rPr>
          <w:rtl/>
        </w:rPr>
        <w:t xml:space="preserve"> </w:t>
      </w:r>
      <w:r w:rsidRPr="00CE073D">
        <w:rPr>
          <w:rFonts w:hint="cs"/>
          <w:rtl/>
        </w:rPr>
        <w:t>שנעמי</w:t>
      </w:r>
      <w:r w:rsidRPr="00CE073D">
        <w:rPr>
          <w:rtl/>
        </w:rPr>
        <w:t xml:space="preserve"> </w:t>
      </w:r>
      <w:r w:rsidRPr="00CE073D">
        <w:rPr>
          <w:rFonts w:hint="cs"/>
          <w:rtl/>
        </w:rPr>
        <w:t>אשת</w:t>
      </w:r>
      <w:r w:rsidRPr="00CE073D">
        <w:rPr>
          <w:rtl/>
        </w:rPr>
        <w:t xml:space="preserve"> </w:t>
      </w:r>
      <w:r w:rsidRPr="00CE073D">
        <w:rPr>
          <w:rFonts w:hint="cs"/>
          <w:rtl/>
        </w:rPr>
        <w:t>אלימלך</w:t>
      </w:r>
      <w:r w:rsidRPr="00CE073D">
        <w:rPr>
          <w:rtl/>
        </w:rPr>
        <w:t xml:space="preserve"> </w:t>
      </w:r>
      <w:r w:rsidRPr="00CE073D">
        <w:rPr>
          <w:rFonts w:hint="cs"/>
          <w:rtl/>
        </w:rPr>
        <w:t>אספה</w:t>
      </w:r>
      <w:r w:rsidRPr="00CE073D">
        <w:rPr>
          <w:rtl/>
        </w:rPr>
        <w:t xml:space="preserve"> </w:t>
      </w:r>
      <w:r w:rsidRPr="00CE073D">
        <w:rPr>
          <w:rFonts w:hint="cs"/>
          <w:rtl/>
        </w:rPr>
        <w:t>אליה</w:t>
      </w:r>
      <w:r w:rsidRPr="00CE073D">
        <w:rPr>
          <w:rtl/>
        </w:rPr>
        <w:t xml:space="preserve"> </w:t>
      </w:r>
      <w:r w:rsidRPr="00CE073D">
        <w:rPr>
          <w:rFonts w:hint="cs"/>
          <w:rtl/>
        </w:rPr>
        <w:t>את</w:t>
      </w:r>
      <w:r w:rsidRPr="00CE073D">
        <w:rPr>
          <w:rtl/>
        </w:rPr>
        <w:t xml:space="preserve"> </w:t>
      </w:r>
      <w:r w:rsidRPr="00CE073D">
        <w:rPr>
          <w:rFonts w:hint="cs"/>
          <w:rtl/>
        </w:rPr>
        <w:t>רות</w:t>
      </w:r>
      <w:r w:rsidRPr="00CE073D">
        <w:rPr>
          <w:rtl/>
        </w:rPr>
        <w:t xml:space="preserve"> </w:t>
      </w:r>
      <w:r w:rsidRPr="00CE073D">
        <w:rPr>
          <w:rFonts w:hint="cs"/>
          <w:rtl/>
        </w:rPr>
        <w:t>המואביה</w:t>
      </w:r>
      <w:r w:rsidRPr="00CE073D">
        <w:rPr>
          <w:rtl/>
        </w:rPr>
        <w:t xml:space="preserve"> </w:t>
      </w:r>
      <w:r w:rsidRPr="00CE073D">
        <w:rPr>
          <w:rFonts w:hint="cs"/>
          <w:rtl/>
        </w:rPr>
        <w:t>בשעת</w:t>
      </w:r>
      <w:r w:rsidRPr="00CE073D">
        <w:rPr>
          <w:rtl/>
        </w:rPr>
        <w:t xml:space="preserve"> </w:t>
      </w:r>
      <w:r w:rsidRPr="00CE073D">
        <w:rPr>
          <w:rFonts w:hint="cs"/>
          <w:rtl/>
        </w:rPr>
        <w:t>עניה</w:t>
      </w:r>
      <w:r w:rsidRPr="00CE073D">
        <w:rPr>
          <w:rtl/>
        </w:rPr>
        <w:t xml:space="preserve"> </w:t>
      </w:r>
      <w:r w:rsidRPr="00CE073D">
        <w:rPr>
          <w:rFonts w:hint="cs"/>
          <w:rtl/>
        </w:rPr>
        <w:t>ומרודיה,</w:t>
      </w:r>
      <w:r w:rsidRPr="00CE073D">
        <w:rPr>
          <w:rtl/>
        </w:rPr>
        <w:t xml:space="preserve"> </w:t>
      </w:r>
      <w:r w:rsidRPr="00CE073D">
        <w:rPr>
          <w:rFonts w:hint="cs"/>
          <w:rtl/>
        </w:rPr>
        <w:t>ואז</w:t>
      </w:r>
      <w:r w:rsidRPr="00CE073D">
        <w:rPr>
          <w:rtl/>
        </w:rPr>
        <w:t xml:space="preserve"> </w:t>
      </w:r>
      <w:r w:rsidRPr="00CE073D">
        <w:rPr>
          <w:rFonts w:hint="cs"/>
          <w:rtl/>
        </w:rPr>
        <w:t xml:space="preserve">כתיב </w:t>
      </w:r>
      <w:r w:rsidRPr="00CE073D">
        <w:rPr>
          <w:rtl/>
        </w:rPr>
        <w:t>[</w:t>
      </w:r>
      <w:r w:rsidRPr="00CE073D">
        <w:rPr>
          <w:rFonts w:hint="cs"/>
          <w:rtl/>
        </w:rPr>
        <w:t>רות</w:t>
      </w:r>
      <w:r w:rsidRPr="00CE073D">
        <w:rPr>
          <w:rtl/>
        </w:rPr>
        <w:t xml:space="preserve"> </w:t>
      </w:r>
      <w:r w:rsidRPr="00CE073D">
        <w:rPr>
          <w:rFonts w:hint="cs"/>
          <w:rtl/>
        </w:rPr>
        <w:t>א,</w:t>
      </w:r>
      <w:r w:rsidRPr="00CE073D">
        <w:rPr>
          <w:rtl/>
        </w:rPr>
        <w:t xml:space="preserve"> </w:t>
      </w:r>
      <w:r w:rsidRPr="00CE073D">
        <w:rPr>
          <w:rFonts w:hint="cs"/>
          <w:rtl/>
        </w:rPr>
        <w:t>יד</w:t>
      </w:r>
      <w:r w:rsidRPr="00CE073D">
        <w:rPr>
          <w:rtl/>
        </w:rPr>
        <w:t xml:space="preserve">]  </w:t>
      </w:r>
      <w:r w:rsidRPr="00CE073D">
        <w:rPr>
          <w:rFonts w:hint="cs"/>
          <w:rtl/>
        </w:rPr>
        <w:t>"ורות</w:t>
      </w:r>
      <w:r w:rsidRPr="00CE073D">
        <w:rPr>
          <w:rtl/>
        </w:rPr>
        <w:t xml:space="preserve"> </w:t>
      </w:r>
      <w:r w:rsidRPr="00CE073D">
        <w:rPr>
          <w:rFonts w:hint="cs"/>
          <w:rtl/>
        </w:rPr>
        <w:t>דבקה</w:t>
      </w:r>
      <w:r w:rsidRPr="00CE073D">
        <w:rPr>
          <w:rtl/>
        </w:rPr>
        <w:t xml:space="preserve"> </w:t>
      </w:r>
      <w:r w:rsidRPr="00CE073D">
        <w:rPr>
          <w:rFonts w:hint="cs"/>
          <w:rtl/>
        </w:rPr>
        <w:t>בה"</w:t>
      </w:r>
      <w:r w:rsidRPr="00CE073D">
        <w:rPr>
          <w:rtl/>
        </w:rPr>
        <w:t xml:space="preserve"> </w:t>
      </w:r>
      <w:r w:rsidRPr="00CE073D">
        <w:rPr>
          <w:rFonts w:hint="cs"/>
          <w:rtl/>
        </w:rPr>
        <w:t>דוקא</w:t>
      </w:r>
      <w:r w:rsidRPr="00CE073D">
        <w:rPr>
          <w:rtl/>
        </w:rPr>
        <w:t xml:space="preserve"> </w:t>
      </w:r>
      <w:r w:rsidRPr="00CE073D">
        <w:rPr>
          <w:rFonts w:hint="cs"/>
          <w:rtl/>
        </w:rPr>
        <w:t>לא</w:t>
      </w:r>
      <w:r w:rsidRPr="00CE073D">
        <w:rPr>
          <w:rtl/>
        </w:rPr>
        <w:t xml:space="preserve"> </w:t>
      </w:r>
      <w:r w:rsidRPr="00CE073D">
        <w:rPr>
          <w:rFonts w:hint="cs"/>
          <w:rtl/>
        </w:rPr>
        <w:t>בשלותה</w:t>
      </w:r>
      <w:r w:rsidRPr="00CE073D">
        <w:rPr>
          <w:rtl/>
        </w:rPr>
        <w:t xml:space="preserve">, </w:t>
      </w:r>
      <w:r w:rsidRPr="00CE073D">
        <w:rPr>
          <w:rFonts w:hint="cs"/>
          <w:rtl/>
        </w:rPr>
        <w:t>כי</w:t>
      </w:r>
      <w:r w:rsidRPr="00CE073D">
        <w:rPr>
          <w:rtl/>
        </w:rPr>
        <w:t xml:space="preserve"> </w:t>
      </w:r>
      <w:r w:rsidRPr="00CE073D">
        <w:rPr>
          <w:rFonts w:hint="cs"/>
          <w:rtl/>
        </w:rPr>
        <w:t>המר</w:t>
      </w:r>
      <w:r w:rsidRPr="00CE073D">
        <w:rPr>
          <w:rtl/>
        </w:rPr>
        <w:t xml:space="preserve"> </w:t>
      </w:r>
      <w:r w:rsidRPr="00CE073D">
        <w:rPr>
          <w:rFonts w:hint="cs"/>
          <w:rtl/>
        </w:rPr>
        <w:t>שדי</w:t>
      </w:r>
      <w:r w:rsidRPr="00CE073D">
        <w:rPr>
          <w:rtl/>
        </w:rPr>
        <w:t xml:space="preserve"> </w:t>
      </w:r>
      <w:r w:rsidRPr="00CE073D">
        <w:rPr>
          <w:rFonts w:hint="cs"/>
          <w:rtl/>
        </w:rPr>
        <w:t>לי</w:t>
      </w:r>
      <w:r w:rsidRPr="00CE073D">
        <w:rPr>
          <w:rtl/>
        </w:rPr>
        <w:t xml:space="preserve"> </w:t>
      </w:r>
      <w:r w:rsidRPr="00CE073D">
        <w:rPr>
          <w:rFonts w:hint="cs"/>
          <w:rtl/>
        </w:rPr>
        <w:t>מאוד</w:t>
      </w:r>
      <w:r w:rsidRPr="00CE073D">
        <w:rPr>
          <w:rtl/>
        </w:rPr>
        <w:t xml:space="preserve"> [</w:t>
      </w:r>
      <w:r w:rsidRPr="00CE073D">
        <w:rPr>
          <w:rFonts w:hint="cs"/>
          <w:rtl/>
        </w:rPr>
        <w:t>שם</w:t>
      </w:r>
      <w:r w:rsidRPr="00CE073D">
        <w:rPr>
          <w:rtl/>
        </w:rPr>
        <w:t xml:space="preserve"> </w:t>
      </w:r>
      <w:r w:rsidRPr="00CE073D">
        <w:rPr>
          <w:rFonts w:hint="cs"/>
          <w:rtl/>
        </w:rPr>
        <w:t>א,</w:t>
      </w:r>
      <w:r w:rsidRPr="00CE073D">
        <w:rPr>
          <w:rtl/>
        </w:rPr>
        <w:t xml:space="preserve"> </w:t>
      </w:r>
      <w:r w:rsidRPr="00CE073D">
        <w:rPr>
          <w:rFonts w:hint="cs"/>
          <w:rtl/>
        </w:rPr>
        <w:t>כ</w:t>
      </w:r>
      <w:r w:rsidRPr="00CE073D">
        <w:rPr>
          <w:rtl/>
        </w:rPr>
        <w:t>]</w:t>
      </w:r>
      <w:r w:rsidRPr="00CE073D">
        <w:rPr>
          <w:rFonts w:hint="cs"/>
          <w:rtl/>
        </w:rPr>
        <w:t>.</w:t>
      </w:r>
      <w:r w:rsidRPr="00CE073D">
        <w:rPr>
          <w:rtl/>
        </w:rPr>
        <w:t xml:space="preserve"> </w:t>
      </w:r>
      <w:r w:rsidRPr="00CE073D">
        <w:rPr>
          <w:rFonts w:hint="cs"/>
          <w:rtl/>
        </w:rPr>
        <w:t>וכן</w:t>
      </w:r>
      <w:r w:rsidRPr="00CE073D">
        <w:rPr>
          <w:rtl/>
        </w:rPr>
        <w:t xml:space="preserve"> </w:t>
      </w:r>
      <w:r w:rsidRPr="00CE073D">
        <w:rPr>
          <w:rFonts w:hint="cs"/>
          <w:rtl/>
        </w:rPr>
        <w:t>מאלף</w:t>
      </w:r>
      <w:r w:rsidRPr="00CE073D">
        <w:rPr>
          <w:rtl/>
        </w:rPr>
        <w:t xml:space="preserve"> </w:t>
      </w:r>
      <w:r w:rsidRPr="00CE073D">
        <w:rPr>
          <w:rFonts w:hint="cs"/>
          <w:rtl/>
        </w:rPr>
        <w:t>נשים</w:t>
      </w:r>
      <w:r w:rsidRPr="00CE073D">
        <w:rPr>
          <w:rtl/>
        </w:rPr>
        <w:t xml:space="preserve"> </w:t>
      </w:r>
      <w:r w:rsidRPr="00CE073D">
        <w:rPr>
          <w:rFonts w:hint="cs"/>
          <w:rtl/>
        </w:rPr>
        <w:t>שגייר</w:t>
      </w:r>
      <w:r w:rsidRPr="00CE073D">
        <w:rPr>
          <w:rtl/>
        </w:rPr>
        <w:t xml:space="preserve"> </w:t>
      </w:r>
      <w:r w:rsidRPr="00CE073D">
        <w:rPr>
          <w:rFonts w:hint="cs"/>
          <w:rtl/>
        </w:rPr>
        <w:t>שלמה</w:t>
      </w:r>
      <w:r w:rsidRPr="00CE073D">
        <w:rPr>
          <w:rtl/>
        </w:rPr>
        <w:t xml:space="preserve"> </w:t>
      </w:r>
      <w:r w:rsidRPr="00CE073D">
        <w:rPr>
          <w:rFonts w:hint="cs"/>
          <w:rtl/>
        </w:rPr>
        <w:t>לא</w:t>
      </w:r>
      <w:r w:rsidRPr="00CE073D">
        <w:rPr>
          <w:rtl/>
        </w:rPr>
        <w:t xml:space="preserve"> </w:t>
      </w:r>
      <w:r w:rsidRPr="00CE073D">
        <w:rPr>
          <w:rFonts w:hint="cs"/>
          <w:rtl/>
        </w:rPr>
        <w:t>נתקבלה</w:t>
      </w:r>
      <w:r w:rsidRPr="00CE073D">
        <w:rPr>
          <w:rtl/>
        </w:rPr>
        <w:t xml:space="preserve"> </w:t>
      </w:r>
      <w:r w:rsidRPr="00CE073D">
        <w:rPr>
          <w:rFonts w:hint="cs"/>
          <w:rtl/>
        </w:rPr>
        <w:t>מכולן</w:t>
      </w:r>
      <w:r w:rsidRPr="00CE073D">
        <w:rPr>
          <w:rtl/>
        </w:rPr>
        <w:t xml:space="preserve"> </w:t>
      </w:r>
      <w:r w:rsidRPr="00CE073D">
        <w:rPr>
          <w:rFonts w:hint="cs"/>
          <w:rtl/>
        </w:rPr>
        <w:t>להעמיד</w:t>
      </w:r>
      <w:r w:rsidRPr="00CE073D">
        <w:rPr>
          <w:rtl/>
        </w:rPr>
        <w:t xml:space="preserve"> </w:t>
      </w:r>
      <w:r w:rsidRPr="00CE073D">
        <w:rPr>
          <w:rFonts w:hint="cs"/>
          <w:rtl/>
        </w:rPr>
        <w:t>ממנה</w:t>
      </w:r>
      <w:r w:rsidRPr="00CE073D">
        <w:rPr>
          <w:rtl/>
        </w:rPr>
        <w:t xml:space="preserve"> </w:t>
      </w:r>
      <w:r w:rsidRPr="00CE073D">
        <w:rPr>
          <w:rFonts w:hint="cs"/>
          <w:rtl/>
        </w:rPr>
        <w:t>ממלכת</w:t>
      </w:r>
      <w:r w:rsidRPr="00CE073D">
        <w:rPr>
          <w:rtl/>
        </w:rPr>
        <w:t xml:space="preserve"> </w:t>
      </w:r>
      <w:r w:rsidRPr="00CE073D">
        <w:rPr>
          <w:rFonts w:hint="cs"/>
          <w:rtl/>
        </w:rPr>
        <w:t>ישראל</w:t>
      </w:r>
      <w:r w:rsidRPr="00CE073D">
        <w:rPr>
          <w:rtl/>
        </w:rPr>
        <w:t xml:space="preserve"> </w:t>
      </w:r>
      <w:r w:rsidRPr="00CE073D">
        <w:rPr>
          <w:rFonts w:hint="cs"/>
          <w:rtl/>
        </w:rPr>
        <w:t>אלא</w:t>
      </w:r>
      <w:r w:rsidRPr="00CE073D">
        <w:rPr>
          <w:rtl/>
        </w:rPr>
        <w:t xml:space="preserve"> </w:t>
      </w:r>
      <w:r w:rsidRPr="00CE073D">
        <w:rPr>
          <w:rFonts w:hint="cs"/>
          <w:rtl/>
        </w:rPr>
        <w:t>נעמה</w:t>
      </w:r>
      <w:r w:rsidRPr="00CE073D">
        <w:rPr>
          <w:rtl/>
        </w:rPr>
        <w:t xml:space="preserve"> </w:t>
      </w:r>
      <w:r w:rsidRPr="00CE073D">
        <w:rPr>
          <w:rFonts w:hint="cs"/>
          <w:rtl/>
        </w:rPr>
        <w:t>העמונית</w:t>
      </w:r>
      <w:r w:rsidRPr="00CE073D">
        <w:rPr>
          <w:rtl/>
        </w:rPr>
        <w:t xml:space="preserve"> </w:t>
      </w:r>
      <w:r w:rsidRPr="00CE073D">
        <w:rPr>
          <w:rFonts w:hint="cs"/>
          <w:rtl/>
        </w:rPr>
        <w:t>שנשאת</w:t>
      </w:r>
      <w:r w:rsidRPr="00CE073D">
        <w:rPr>
          <w:rtl/>
        </w:rPr>
        <w:t xml:space="preserve"> </w:t>
      </w:r>
      <w:r w:rsidRPr="00CE073D">
        <w:rPr>
          <w:rFonts w:hint="cs"/>
          <w:rtl/>
        </w:rPr>
        <w:t>לו</w:t>
      </w:r>
      <w:r w:rsidRPr="00CE073D">
        <w:rPr>
          <w:rtl/>
        </w:rPr>
        <w:t xml:space="preserve"> </w:t>
      </w:r>
      <w:r w:rsidRPr="00CE073D">
        <w:rPr>
          <w:rFonts w:hint="cs"/>
          <w:rtl/>
        </w:rPr>
        <w:t>כשהיה</w:t>
      </w:r>
      <w:r w:rsidRPr="00CE073D">
        <w:rPr>
          <w:rtl/>
        </w:rPr>
        <w:t xml:space="preserve"> </w:t>
      </w:r>
      <w:r w:rsidRPr="00CE073D">
        <w:rPr>
          <w:rFonts w:hint="cs"/>
          <w:rtl/>
        </w:rPr>
        <w:t>בדלי</w:t>
      </w:r>
      <w:r w:rsidRPr="00CE073D">
        <w:rPr>
          <w:rtl/>
        </w:rPr>
        <w:t xml:space="preserve"> </w:t>
      </w:r>
      <w:r w:rsidRPr="00CE073D">
        <w:rPr>
          <w:rFonts w:hint="cs"/>
          <w:rtl/>
        </w:rPr>
        <w:t>דלות</w:t>
      </w:r>
      <w:r w:rsidRPr="00CE073D">
        <w:rPr>
          <w:rtl/>
        </w:rPr>
        <w:t xml:space="preserve">, </w:t>
      </w:r>
      <w:r w:rsidRPr="00CE073D">
        <w:rPr>
          <w:rFonts w:hint="cs"/>
          <w:rtl/>
        </w:rPr>
        <w:t>לקיים</w:t>
      </w:r>
      <w:r w:rsidRPr="00CE073D">
        <w:rPr>
          <w:rtl/>
        </w:rPr>
        <w:t xml:space="preserve"> </w:t>
      </w:r>
      <w:r w:rsidRPr="00CE073D">
        <w:rPr>
          <w:rFonts w:hint="cs"/>
          <w:rtl/>
        </w:rPr>
        <w:t>מה</w:t>
      </w:r>
      <w:r w:rsidRPr="00CE073D">
        <w:rPr>
          <w:rtl/>
        </w:rPr>
        <w:t xml:space="preserve"> </w:t>
      </w:r>
      <w:r w:rsidRPr="00CE073D">
        <w:rPr>
          <w:rFonts w:hint="cs"/>
          <w:rtl/>
        </w:rPr>
        <w:t>שאמרו</w:t>
      </w:r>
      <w:r w:rsidRPr="00CE073D">
        <w:rPr>
          <w:rtl/>
        </w:rPr>
        <w:t xml:space="preserve"> </w:t>
      </w:r>
      <w:r w:rsidRPr="00CE073D">
        <w:rPr>
          <w:rFonts w:hint="cs"/>
          <w:rtl/>
        </w:rPr>
        <w:t>חז</w:t>
      </w:r>
      <w:r w:rsidRPr="00CE073D">
        <w:rPr>
          <w:rtl/>
        </w:rPr>
        <w:t>"</w:t>
      </w:r>
      <w:r w:rsidRPr="00CE073D">
        <w:rPr>
          <w:rFonts w:hint="cs"/>
          <w:rtl/>
        </w:rPr>
        <w:t>ל</w:t>
      </w:r>
      <w:r w:rsidRPr="00CE073D">
        <w:rPr>
          <w:rtl/>
        </w:rPr>
        <w:t xml:space="preserve"> </w:t>
      </w:r>
      <w:r w:rsidRPr="00CE073D">
        <w:rPr>
          <w:rFonts w:hint="cs"/>
          <w:rtl/>
        </w:rPr>
        <w:t>במסכת</w:t>
      </w:r>
      <w:r w:rsidRPr="00CE073D">
        <w:rPr>
          <w:rtl/>
        </w:rPr>
        <w:t xml:space="preserve"> </w:t>
      </w:r>
      <w:r w:rsidRPr="00CE073D">
        <w:rPr>
          <w:rFonts w:hint="cs"/>
          <w:rtl/>
        </w:rPr>
        <w:t>יבמות [כד, ב]</w:t>
      </w:r>
      <w:r w:rsidRPr="00CE073D">
        <w:rPr>
          <w:rtl/>
        </w:rPr>
        <w:t xml:space="preserve"> </w:t>
      </w:r>
      <w:r w:rsidRPr="00CE073D">
        <w:rPr>
          <w:rFonts w:hint="cs"/>
          <w:rtl/>
        </w:rPr>
        <w:t>מי</w:t>
      </w:r>
      <w:r w:rsidRPr="00CE073D">
        <w:rPr>
          <w:rtl/>
        </w:rPr>
        <w:t xml:space="preserve"> </w:t>
      </w:r>
      <w:r w:rsidRPr="00CE073D">
        <w:rPr>
          <w:rFonts w:hint="cs"/>
          <w:rtl/>
        </w:rPr>
        <w:t>גר</w:t>
      </w:r>
      <w:r w:rsidRPr="00CE073D">
        <w:rPr>
          <w:rtl/>
        </w:rPr>
        <w:t xml:space="preserve"> </w:t>
      </w:r>
      <w:r w:rsidRPr="00CE073D">
        <w:rPr>
          <w:rFonts w:hint="cs"/>
          <w:rtl/>
        </w:rPr>
        <w:t>אתך</w:t>
      </w:r>
      <w:r w:rsidRPr="00CE073D">
        <w:rPr>
          <w:rtl/>
        </w:rPr>
        <w:t xml:space="preserve"> </w:t>
      </w:r>
      <w:r w:rsidRPr="00CE073D">
        <w:rPr>
          <w:rFonts w:hint="cs"/>
          <w:rtl/>
        </w:rPr>
        <w:t>בעניותך</w:t>
      </w:r>
      <w:r w:rsidRPr="00CE073D">
        <w:rPr>
          <w:rtl/>
        </w:rPr>
        <w:t xml:space="preserve"> </w:t>
      </w:r>
      <w:r w:rsidRPr="00CE073D">
        <w:rPr>
          <w:rFonts w:hint="cs"/>
          <w:rtl/>
        </w:rPr>
        <w:t>הוא</w:t>
      </w:r>
      <w:r w:rsidRPr="00CE073D">
        <w:rPr>
          <w:rtl/>
        </w:rPr>
        <w:t xml:space="preserve"> </w:t>
      </w:r>
      <w:r w:rsidRPr="00CE073D">
        <w:rPr>
          <w:rFonts w:hint="cs"/>
          <w:rtl/>
        </w:rPr>
        <w:t>דעליך</w:t>
      </w:r>
      <w:r w:rsidRPr="00CE073D">
        <w:rPr>
          <w:rtl/>
        </w:rPr>
        <w:t xml:space="preserve"> </w:t>
      </w:r>
      <w:r w:rsidRPr="00CE073D">
        <w:rPr>
          <w:rFonts w:hint="cs"/>
          <w:rtl/>
        </w:rPr>
        <w:t>יפול.</w:t>
      </w:r>
      <w:r w:rsidRPr="00CE073D">
        <w:rPr>
          <w:rtl/>
        </w:rPr>
        <w:t xml:space="preserve"> </w:t>
      </w:r>
      <w:r w:rsidRPr="00CE073D">
        <w:rPr>
          <w:rFonts w:hint="cs"/>
          <w:rtl/>
        </w:rPr>
        <w:t>וכשם</w:t>
      </w:r>
      <w:r w:rsidRPr="00CE073D">
        <w:rPr>
          <w:rtl/>
        </w:rPr>
        <w:t xml:space="preserve"> </w:t>
      </w:r>
      <w:r w:rsidRPr="00CE073D">
        <w:rPr>
          <w:rFonts w:hint="cs"/>
          <w:rtl/>
        </w:rPr>
        <w:t>שגלתה</w:t>
      </w:r>
      <w:r w:rsidRPr="00CE073D">
        <w:rPr>
          <w:rtl/>
        </w:rPr>
        <w:t xml:space="preserve"> </w:t>
      </w:r>
      <w:r w:rsidRPr="00CE073D">
        <w:rPr>
          <w:rFonts w:hint="cs"/>
          <w:rtl/>
        </w:rPr>
        <w:t>נעמי</w:t>
      </w:r>
      <w:r w:rsidRPr="00CE073D">
        <w:rPr>
          <w:rtl/>
        </w:rPr>
        <w:t xml:space="preserve"> </w:t>
      </w:r>
      <w:r w:rsidRPr="00CE073D">
        <w:rPr>
          <w:rFonts w:hint="cs"/>
          <w:rtl/>
        </w:rPr>
        <w:t>לאסוף</w:t>
      </w:r>
      <w:r w:rsidRPr="00CE073D">
        <w:rPr>
          <w:rtl/>
        </w:rPr>
        <w:t xml:space="preserve"> </w:t>
      </w:r>
      <w:r w:rsidRPr="00CE073D">
        <w:rPr>
          <w:rFonts w:hint="cs"/>
          <w:rtl/>
        </w:rPr>
        <w:t>את</w:t>
      </w:r>
      <w:r w:rsidRPr="00CE073D">
        <w:rPr>
          <w:rtl/>
        </w:rPr>
        <w:t xml:space="preserve"> </w:t>
      </w:r>
      <w:r w:rsidRPr="00CE073D">
        <w:rPr>
          <w:rFonts w:hint="cs"/>
          <w:rtl/>
        </w:rPr>
        <w:t>רות</w:t>
      </w:r>
      <w:r w:rsidRPr="00CE073D">
        <w:rPr>
          <w:rtl/>
        </w:rPr>
        <w:t xml:space="preserve"> </w:t>
      </w:r>
      <w:r w:rsidRPr="00CE073D">
        <w:rPr>
          <w:rFonts w:hint="cs"/>
          <w:rtl/>
        </w:rPr>
        <w:t>כך</w:t>
      </w:r>
      <w:r w:rsidRPr="00CE073D">
        <w:rPr>
          <w:rtl/>
        </w:rPr>
        <w:t xml:space="preserve"> </w:t>
      </w:r>
      <w:r w:rsidRPr="00CE073D">
        <w:rPr>
          <w:rFonts w:hint="cs"/>
          <w:rtl/>
        </w:rPr>
        <w:t>גלה</w:t>
      </w:r>
      <w:r w:rsidRPr="00CE073D">
        <w:rPr>
          <w:rtl/>
        </w:rPr>
        <w:t xml:space="preserve"> </w:t>
      </w:r>
      <w:r w:rsidRPr="00CE073D">
        <w:rPr>
          <w:rFonts w:hint="cs"/>
          <w:rtl/>
        </w:rPr>
        <w:t>שלמה</w:t>
      </w:r>
      <w:r w:rsidRPr="00CE073D">
        <w:rPr>
          <w:rtl/>
        </w:rPr>
        <w:t xml:space="preserve"> </w:t>
      </w:r>
      <w:r w:rsidRPr="00CE073D">
        <w:rPr>
          <w:rFonts w:hint="cs"/>
          <w:rtl/>
        </w:rPr>
        <w:t>לאסוף</w:t>
      </w:r>
      <w:r w:rsidRPr="00CE073D">
        <w:rPr>
          <w:rtl/>
        </w:rPr>
        <w:t xml:space="preserve"> </w:t>
      </w:r>
      <w:r w:rsidRPr="00CE073D">
        <w:rPr>
          <w:rFonts w:hint="cs"/>
          <w:rtl/>
        </w:rPr>
        <w:t>את</w:t>
      </w:r>
      <w:r w:rsidRPr="00CE073D">
        <w:rPr>
          <w:rtl/>
        </w:rPr>
        <w:t xml:space="preserve"> </w:t>
      </w:r>
      <w:r w:rsidRPr="00CE073D">
        <w:rPr>
          <w:rFonts w:hint="cs"/>
          <w:rtl/>
        </w:rPr>
        <w:t>נעמה</w:t>
      </w:r>
      <w:r w:rsidRPr="00CE073D">
        <w:rPr>
          <w:rtl/>
        </w:rPr>
        <w:t xml:space="preserve">, </w:t>
      </w:r>
      <w:r w:rsidRPr="00CE073D">
        <w:rPr>
          <w:rFonts w:hint="cs"/>
          <w:rtl/>
        </w:rPr>
        <w:t>היא</w:t>
      </w:r>
      <w:r w:rsidRPr="00CE073D">
        <w:rPr>
          <w:rtl/>
        </w:rPr>
        <w:t xml:space="preserve"> </w:t>
      </w:r>
      <w:r w:rsidRPr="00CE073D">
        <w:rPr>
          <w:rFonts w:hint="cs"/>
          <w:rtl/>
        </w:rPr>
        <w:t>נעם</w:t>
      </w:r>
      <w:r w:rsidRPr="00CE073D">
        <w:rPr>
          <w:rtl/>
        </w:rPr>
        <w:t xml:space="preserve"> </w:t>
      </w:r>
      <w:r w:rsidRPr="00CE073D">
        <w:rPr>
          <w:rFonts w:hint="cs"/>
          <w:rtl/>
        </w:rPr>
        <w:t>ה</w:t>
      </w:r>
      <w:r w:rsidRPr="00CE073D">
        <w:rPr>
          <w:rtl/>
        </w:rPr>
        <w:t xml:space="preserve">' </w:t>
      </w:r>
      <w:r w:rsidRPr="00CE073D">
        <w:rPr>
          <w:rFonts w:hint="cs"/>
          <w:rtl/>
        </w:rPr>
        <w:t>עלאה</w:t>
      </w:r>
      <w:r w:rsidRPr="00CE073D">
        <w:rPr>
          <w:rtl/>
        </w:rPr>
        <w:t xml:space="preserve">, </w:t>
      </w:r>
      <w:r w:rsidRPr="00CE073D">
        <w:rPr>
          <w:rFonts w:hint="cs"/>
          <w:rtl/>
        </w:rPr>
        <w:t>אשר</w:t>
      </w:r>
      <w:r w:rsidRPr="00CE073D">
        <w:rPr>
          <w:rtl/>
        </w:rPr>
        <w:t xml:space="preserve"> </w:t>
      </w:r>
      <w:r w:rsidRPr="00CE073D">
        <w:rPr>
          <w:rFonts w:hint="cs"/>
          <w:rtl/>
        </w:rPr>
        <w:t>שם</w:t>
      </w:r>
      <w:r w:rsidRPr="00CE073D">
        <w:rPr>
          <w:rtl/>
        </w:rPr>
        <w:t xml:space="preserve"> </w:t>
      </w:r>
      <w:r w:rsidRPr="00CE073D">
        <w:rPr>
          <w:rFonts w:hint="cs"/>
          <w:rtl/>
        </w:rPr>
        <w:t>רחובות</w:t>
      </w:r>
      <w:r w:rsidRPr="00CE073D">
        <w:rPr>
          <w:rtl/>
        </w:rPr>
        <w:t xml:space="preserve"> </w:t>
      </w:r>
      <w:r w:rsidRPr="00CE073D">
        <w:rPr>
          <w:rFonts w:hint="cs"/>
          <w:rtl/>
        </w:rPr>
        <w:t>הנהר</w:t>
      </w:r>
      <w:r w:rsidRPr="00CE073D">
        <w:rPr>
          <w:rtl/>
        </w:rPr>
        <w:t xml:space="preserve"> </w:t>
      </w:r>
      <w:r w:rsidRPr="00CE073D">
        <w:rPr>
          <w:rFonts w:hint="cs"/>
          <w:rtl/>
        </w:rPr>
        <w:t>כאשר</w:t>
      </w:r>
      <w:r w:rsidRPr="00CE073D">
        <w:rPr>
          <w:rtl/>
        </w:rPr>
        <w:t xml:space="preserve"> </w:t>
      </w:r>
      <w:r w:rsidRPr="00CE073D">
        <w:rPr>
          <w:rFonts w:hint="cs"/>
          <w:rtl/>
        </w:rPr>
        <w:t>אבאר,</w:t>
      </w:r>
      <w:r w:rsidRPr="00CE073D">
        <w:rPr>
          <w:rtl/>
        </w:rPr>
        <w:t xml:space="preserve"> </w:t>
      </w:r>
      <w:r w:rsidRPr="00CE073D">
        <w:rPr>
          <w:rFonts w:hint="cs"/>
          <w:rtl/>
        </w:rPr>
        <w:t>לפיכך</w:t>
      </w:r>
      <w:r w:rsidRPr="00CE073D">
        <w:rPr>
          <w:rtl/>
        </w:rPr>
        <w:t xml:space="preserve"> </w:t>
      </w:r>
      <w:r w:rsidRPr="00CE073D">
        <w:rPr>
          <w:rFonts w:hint="cs"/>
          <w:rtl/>
        </w:rPr>
        <w:t>נקרא</w:t>
      </w:r>
      <w:r w:rsidRPr="00CE073D">
        <w:rPr>
          <w:rtl/>
        </w:rPr>
        <w:t xml:space="preserve"> </w:t>
      </w:r>
      <w:r w:rsidRPr="00CE073D">
        <w:rPr>
          <w:rFonts w:hint="cs"/>
          <w:rtl/>
        </w:rPr>
        <w:t>בנה</w:t>
      </w:r>
      <w:r w:rsidRPr="00CE073D">
        <w:rPr>
          <w:rtl/>
        </w:rPr>
        <w:t xml:space="preserve"> </w:t>
      </w:r>
      <w:r w:rsidRPr="00CE073D">
        <w:rPr>
          <w:rFonts w:hint="cs"/>
          <w:rtl/>
        </w:rPr>
        <w:t>רחבעם</w:t>
      </w:r>
      <w:r w:rsidRPr="00CE073D">
        <w:rPr>
          <w:rtl/>
        </w:rPr>
        <w:t xml:space="preserve"> </w:t>
      </w:r>
      <w:r w:rsidRPr="00CE073D">
        <w:rPr>
          <w:rFonts w:hint="cs"/>
          <w:rtl/>
        </w:rPr>
        <w:t>כי</w:t>
      </w:r>
      <w:r w:rsidRPr="00CE073D">
        <w:rPr>
          <w:rtl/>
        </w:rPr>
        <w:t xml:space="preserve"> </w:t>
      </w:r>
      <w:r w:rsidRPr="00CE073D">
        <w:rPr>
          <w:rFonts w:hint="cs"/>
          <w:rtl/>
        </w:rPr>
        <w:t>בקש</w:t>
      </w:r>
      <w:r w:rsidRPr="00CE073D">
        <w:rPr>
          <w:rtl/>
        </w:rPr>
        <w:t xml:space="preserve"> </w:t>
      </w:r>
      <w:r w:rsidRPr="00CE073D">
        <w:rPr>
          <w:rFonts w:hint="cs"/>
          <w:rtl/>
        </w:rPr>
        <w:t>הקב</w:t>
      </w:r>
      <w:r w:rsidRPr="00CE073D">
        <w:rPr>
          <w:rtl/>
        </w:rPr>
        <w:t>"</w:t>
      </w:r>
      <w:r w:rsidRPr="00CE073D">
        <w:rPr>
          <w:rFonts w:hint="cs"/>
          <w:rtl/>
        </w:rPr>
        <w:t>ה</w:t>
      </w:r>
      <w:r w:rsidRPr="00CE073D">
        <w:rPr>
          <w:rtl/>
        </w:rPr>
        <w:t xml:space="preserve"> </w:t>
      </w:r>
      <w:r w:rsidRPr="00CE073D">
        <w:rPr>
          <w:rFonts w:hint="cs"/>
          <w:rtl/>
        </w:rPr>
        <w:t>לעשותו</w:t>
      </w:r>
      <w:r w:rsidRPr="00CE073D">
        <w:rPr>
          <w:rtl/>
        </w:rPr>
        <w:t xml:space="preserve"> </w:t>
      </w:r>
      <w:r w:rsidRPr="00CE073D">
        <w:rPr>
          <w:rFonts w:hint="cs"/>
          <w:rtl/>
        </w:rPr>
        <w:t>משיח.... וראוי</w:t>
      </w:r>
      <w:r w:rsidRPr="00CE073D">
        <w:rPr>
          <w:rtl/>
        </w:rPr>
        <w:t xml:space="preserve"> </w:t>
      </w:r>
      <w:r w:rsidRPr="00CE073D">
        <w:rPr>
          <w:rFonts w:hint="cs"/>
          <w:rtl/>
        </w:rPr>
        <w:t>היה</w:t>
      </w:r>
      <w:r w:rsidRPr="00CE073D">
        <w:rPr>
          <w:rtl/>
        </w:rPr>
        <w:t xml:space="preserve"> </w:t>
      </w:r>
      <w:r w:rsidRPr="00CE073D">
        <w:rPr>
          <w:rFonts w:hint="cs"/>
          <w:rtl/>
        </w:rPr>
        <w:t>שירחיב</w:t>
      </w:r>
      <w:r w:rsidRPr="00CE073D">
        <w:rPr>
          <w:rtl/>
        </w:rPr>
        <w:t xml:space="preserve"> </w:t>
      </w:r>
      <w:r w:rsidRPr="00CE073D">
        <w:rPr>
          <w:rFonts w:hint="cs"/>
          <w:rtl/>
        </w:rPr>
        <w:t>ה</w:t>
      </w:r>
      <w:r w:rsidRPr="00CE073D">
        <w:rPr>
          <w:rtl/>
        </w:rPr>
        <w:t xml:space="preserve">' </w:t>
      </w:r>
      <w:r w:rsidRPr="00CE073D">
        <w:rPr>
          <w:rFonts w:hint="cs"/>
          <w:rtl/>
        </w:rPr>
        <w:t>לבו</w:t>
      </w:r>
      <w:r w:rsidRPr="00CE073D">
        <w:rPr>
          <w:rtl/>
        </w:rPr>
        <w:t xml:space="preserve"> </w:t>
      </w:r>
      <w:r w:rsidRPr="00CE073D">
        <w:rPr>
          <w:rFonts w:hint="cs"/>
          <w:rtl/>
        </w:rPr>
        <w:t>של</w:t>
      </w:r>
      <w:r w:rsidRPr="00CE073D">
        <w:rPr>
          <w:rtl/>
        </w:rPr>
        <w:t xml:space="preserve"> </w:t>
      </w:r>
      <w:r w:rsidRPr="00CE073D">
        <w:rPr>
          <w:rFonts w:hint="cs"/>
          <w:rtl/>
        </w:rPr>
        <w:t>רחבעם</w:t>
      </w:r>
      <w:r w:rsidRPr="00CE073D">
        <w:rPr>
          <w:rtl/>
        </w:rPr>
        <w:t xml:space="preserve"> </w:t>
      </w:r>
      <w:r w:rsidRPr="00CE073D">
        <w:rPr>
          <w:rFonts w:hint="cs"/>
          <w:rtl/>
        </w:rPr>
        <w:t>בשביל</w:t>
      </w:r>
      <w:r w:rsidRPr="00CE073D">
        <w:rPr>
          <w:rtl/>
        </w:rPr>
        <w:t xml:space="preserve"> </w:t>
      </w:r>
      <w:r w:rsidRPr="00CE073D">
        <w:rPr>
          <w:rFonts w:hint="cs"/>
          <w:rtl/>
        </w:rPr>
        <w:t>עם</w:t>
      </w:r>
      <w:r w:rsidRPr="00CE073D">
        <w:rPr>
          <w:rtl/>
        </w:rPr>
        <w:t xml:space="preserve"> </w:t>
      </w:r>
      <w:r w:rsidRPr="00CE073D">
        <w:rPr>
          <w:rFonts w:hint="cs"/>
          <w:rtl/>
        </w:rPr>
        <w:t>הקודש</w:t>
      </w:r>
      <w:r w:rsidRPr="00CE073D">
        <w:rPr>
          <w:rtl/>
        </w:rPr>
        <w:t xml:space="preserve">, </w:t>
      </w:r>
      <w:r w:rsidRPr="00CE073D">
        <w:rPr>
          <w:rFonts w:hint="cs"/>
          <w:rtl/>
        </w:rPr>
        <w:t>שיהיה</w:t>
      </w:r>
      <w:r w:rsidRPr="00CE073D">
        <w:rPr>
          <w:rtl/>
        </w:rPr>
        <w:t xml:space="preserve"> </w:t>
      </w:r>
      <w:r w:rsidRPr="00CE073D">
        <w:rPr>
          <w:rFonts w:hint="cs"/>
          <w:rtl/>
        </w:rPr>
        <w:t>"מורח</w:t>
      </w:r>
      <w:r w:rsidRPr="00CE073D">
        <w:rPr>
          <w:rtl/>
        </w:rPr>
        <w:t xml:space="preserve"> </w:t>
      </w:r>
      <w:r w:rsidRPr="00CE073D">
        <w:rPr>
          <w:rFonts w:hint="cs"/>
          <w:rtl/>
        </w:rPr>
        <w:t>ודאין"</w:t>
      </w:r>
      <w:r w:rsidRPr="00CE073D">
        <w:rPr>
          <w:rtl/>
        </w:rPr>
        <w:t xml:space="preserve"> [</w:t>
      </w:r>
      <w:r w:rsidRPr="00CE073D">
        <w:rPr>
          <w:rFonts w:hint="cs"/>
          <w:rtl/>
        </w:rPr>
        <w:t>סנהדרין</w:t>
      </w:r>
      <w:r w:rsidRPr="00CE073D">
        <w:rPr>
          <w:rtl/>
        </w:rPr>
        <w:t xml:space="preserve"> </w:t>
      </w:r>
      <w:r w:rsidRPr="00CE073D">
        <w:rPr>
          <w:rFonts w:hint="cs"/>
          <w:rtl/>
        </w:rPr>
        <w:t>צג,</w:t>
      </w:r>
      <w:r w:rsidRPr="00CE073D">
        <w:rPr>
          <w:rtl/>
        </w:rPr>
        <w:t xml:space="preserve"> </w:t>
      </w:r>
      <w:r w:rsidRPr="00CE073D">
        <w:rPr>
          <w:rFonts w:hint="cs"/>
          <w:rtl/>
        </w:rPr>
        <w:t>ב</w:t>
      </w:r>
      <w:r w:rsidRPr="00CE073D">
        <w:rPr>
          <w:rtl/>
        </w:rPr>
        <w:t xml:space="preserve">], </w:t>
      </w:r>
      <w:r w:rsidRPr="00CE073D">
        <w:rPr>
          <w:rFonts w:hint="cs"/>
          <w:rtl/>
        </w:rPr>
        <w:t>"והריחו</w:t>
      </w:r>
      <w:r w:rsidRPr="00CE073D">
        <w:rPr>
          <w:rtl/>
        </w:rPr>
        <w:t xml:space="preserve"> </w:t>
      </w:r>
      <w:r w:rsidRPr="00CE073D">
        <w:rPr>
          <w:rFonts w:hint="cs"/>
          <w:rtl/>
        </w:rPr>
        <w:t>ביראת</w:t>
      </w:r>
      <w:r w:rsidRPr="00CE073D">
        <w:rPr>
          <w:rtl/>
        </w:rPr>
        <w:t xml:space="preserve"> </w:t>
      </w:r>
      <w:r w:rsidRPr="00CE073D">
        <w:rPr>
          <w:rFonts w:hint="cs"/>
          <w:rtl/>
        </w:rPr>
        <w:t>ה'"</w:t>
      </w:r>
      <w:r w:rsidRPr="00CE073D">
        <w:rPr>
          <w:rtl/>
        </w:rPr>
        <w:t xml:space="preserve"> [</w:t>
      </w:r>
      <w:r w:rsidRPr="00CE073D">
        <w:rPr>
          <w:rFonts w:hint="cs"/>
          <w:rtl/>
        </w:rPr>
        <w:t>ישעי' יא, ג</w:t>
      </w:r>
      <w:r w:rsidRPr="00CE073D">
        <w:rPr>
          <w:rtl/>
        </w:rPr>
        <w:t xml:space="preserve">] </w:t>
      </w:r>
      <w:r w:rsidRPr="00CE073D">
        <w:rPr>
          <w:rFonts w:hint="cs"/>
          <w:rtl/>
        </w:rPr>
        <w:t>אלמלא</w:t>
      </w:r>
      <w:r w:rsidRPr="00CE073D">
        <w:rPr>
          <w:rtl/>
        </w:rPr>
        <w:t xml:space="preserve"> </w:t>
      </w:r>
      <w:r w:rsidRPr="00CE073D">
        <w:rPr>
          <w:rFonts w:hint="cs"/>
          <w:rtl/>
        </w:rPr>
        <w:t>זכינו... עוד</w:t>
      </w:r>
      <w:r w:rsidRPr="00CE073D">
        <w:rPr>
          <w:rtl/>
        </w:rPr>
        <w:t xml:space="preserve"> </w:t>
      </w:r>
      <w:r w:rsidRPr="00CE073D">
        <w:rPr>
          <w:rFonts w:hint="cs"/>
          <w:rtl/>
        </w:rPr>
        <w:t>נדבר</w:t>
      </w:r>
      <w:r w:rsidRPr="00CE073D">
        <w:rPr>
          <w:rtl/>
        </w:rPr>
        <w:t xml:space="preserve"> </w:t>
      </w:r>
      <w:r w:rsidRPr="00CE073D">
        <w:rPr>
          <w:rFonts w:hint="cs"/>
          <w:rtl/>
        </w:rPr>
        <w:t>בענין</w:t>
      </w:r>
      <w:r w:rsidRPr="00CE073D">
        <w:rPr>
          <w:rtl/>
        </w:rPr>
        <w:t xml:space="preserve"> </w:t>
      </w:r>
      <w:r w:rsidRPr="00CE073D">
        <w:rPr>
          <w:rFonts w:hint="cs"/>
          <w:rtl/>
        </w:rPr>
        <w:t>סוד</w:t>
      </w:r>
      <w:r w:rsidRPr="00CE073D">
        <w:rPr>
          <w:rtl/>
        </w:rPr>
        <w:t xml:space="preserve"> </w:t>
      </w:r>
      <w:r w:rsidRPr="00CE073D">
        <w:rPr>
          <w:rFonts w:hint="cs"/>
          <w:rtl/>
        </w:rPr>
        <w:t>רות</w:t>
      </w:r>
      <w:r w:rsidRPr="00CE073D">
        <w:rPr>
          <w:rtl/>
        </w:rPr>
        <w:t xml:space="preserve"> </w:t>
      </w:r>
      <w:r w:rsidRPr="00CE073D">
        <w:rPr>
          <w:rFonts w:hint="cs"/>
          <w:rtl/>
        </w:rPr>
        <w:t>המואביה</w:t>
      </w:r>
      <w:r w:rsidRPr="00CE073D">
        <w:rPr>
          <w:rtl/>
        </w:rPr>
        <w:t xml:space="preserve"> </w:t>
      </w:r>
      <w:r w:rsidRPr="00CE073D">
        <w:rPr>
          <w:rFonts w:hint="cs"/>
          <w:rtl/>
        </w:rPr>
        <w:t>ונעמה</w:t>
      </w:r>
      <w:r w:rsidRPr="00CE073D">
        <w:rPr>
          <w:rtl/>
        </w:rPr>
        <w:t xml:space="preserve"> </w:t>
      </w:r>
      <w:r w:rsidRPr="00CE073D">
        <w:rPr>
          <w:rFonts w:hint="cs"/>
          <w:rtl/>
        </w:rPr>
        <w:t>העמונית</w:t>
      </w:r>
      <w:r w:rsidRPr="00CE073D">
        <w:rPr>
          <w:rtl/>
        </w:rPr>
        <w:t xml:space="preserve"> </w:t>
      </w:r>
      <w:r w:rsidRPr="00CE073D">
        <w:rPr>
          <w:rFonts w:hint="cs"/>
          <w:rtl/>
        </w:rPr>
        <w:t>מה</w:t>
      </w:r>
      <w:r w:rsidRPr="00CE073D">
        <w:rPr>
          <w:rtl/>
        </w:rPr>
        <w:t xml:space="preserve"> </w:t>
      </w:r>
      <w:r w:rsidRPr="00CE073D">
        <w:rPr>
          <w:rFonts w:hint="cs"/>
          <w:rtl/>
        </w:rPr>
        <w:t>ענין</w:t>
      </w:r>
      <w:r w:rsidRPr="00CE073D">
        <w:rPr>
          <w:rtl/>
        </w:rPr>
        <w:t xml:space="preserve"> </w:t>
      </w:r>
      <w:r w:rsidRPr="00CE073D">
        <w:rPr>
          <w:rFonts w:hint="cs"/>
          <w:rtl/>
        </w:rPr>
        <w:t>ניצוצם ושם</w:t>
      </w:r>
      <w:r w:rsidRPr="00CE073D">
        <w:rPr>
          <w:rtl/>
        </w:rPr>
        <w:t xml:space="preserve"> </w:t>
      </w:r>
      <w:r w:rsidRPr="00CE073D">
        <w:rPr>
          <w:rFonts w:hint="cs"/>
          <w:rtl/>
        </w:rPr>
        <w:t>יתבארו</w:t>
      </w:r>
      <w:r w:rsidRPr="00CE073D">
        <w:rPr>
          <w:rtl/>
        </w:rPr>
        <w:t xml:space="preserve"> </w:t>
      </w:r>
      <w:r w:rsidRPr="00CE073D">
        <w:rPr>
          <w:rFonts w:hint="cs"/>
          <w:rtl/>
        </w:rPr>
        <w:t>לך</w:t>
      </w:r>
      <w:r w:rsidRPr="00CE073D">
        <w:rPr>
          <w:rtl/>
        </w:rPr>
        <w:t xml:space="preserve"> </w:t>
      </w:r>
      <w:r w:rsidRPr="00CE073D">
        <w:rPr>
          <w:rFonts w:hint="cs"/>
          <w:rtl/>
        </w:rPr>
        <w:t>סוד</w:t>
      </w:r>
      <w:r w:rsidRPr="00CE073D">
        <w:rPr>
          <w:rtl/>
        </w:rPr>
        <w:t xml:space="preserve"> </w:t>
      </w:r>
      <w:r w:rsidRPr="00CE073D">
        <w:rPr>
          <w:rFonts w:hint="cs"/>
          <w:rtl/>
        </w:rPr>
        <w:t>יניקת</w:t>
      </w:r>
      <w:r w:rsidRPr="00CE073D">
        <w:rPr>
          <w:rtl/>
        </w:rPr>
        <w:t xml:space="preserve"> </w:t>
      </w:r>
      <w:r w:rsidRPr="00CE073D">
        <w:rPr>
          <w:rFonts w:hint="cs"/>
          <w:rtl/>
        </w:rPr>
        <w:t>הקליפות</w:t>
      </w:r>
      <w:r w:rsidRPr="00CE073D">
        <w:rPr>
          <w:rtl/>
        </w:rPr>
        <w:t xml:space="preserve"> </w:t>
      </w:r>
      <w:r w:rsidRPr="00CE073D">
        <w:rPr>
          <w:rFonts w:hint="cs"/>
          <w:rtl/>
        </w:rPr>
        <w:t>עם</w:t>
      </w:r>
      <w:r w:rsidRPr="00CE073D">
        <w:rPr>
          <w:rtl/>
        </w:rPr>
        <w:t xml:space="preserve"> </w:t>
      </w:r>
      <w:r w:rsidRPr="00CE073D">
        <w:rPr>
          <w:rFonts w:hint="cs"/>
          <w:rtl/>
        </w:rPr>
        <w:t>כמה</w:t>
      </w:r>
      <w:r w:rsidRPr="00CE073D">
        <w:rPr>
          <w:rtl/>
        </w:rPr>
        <w:t xml:space="preserve"> </w:t>
      </w:r>
      <w:r w:rsidRPr="00CE073D">
        <w:rPr>
          <w:rFonts w:hint="cs"/>
          <w:rtl/>
        </w:rPr>
        <w:t>סודות...</w:t>
      </w:r>
      <w:r w:rsidRPr="00CE073D">
        <w:rPr>
          <w:rtl/>
        </w:rPr>
        <w:t xml:space="preserve"> </w:t>
      </w:r>
      <w:r w:rsidRPr="00CE073D">
        <w:rPr>
          <w:rFonts w:hint="cs"/>
          <w:rtl/>
        </w:rPr>
        <w:t>ועל</w:t>
      </w:r>
      <w:r w:rsidRPr="00CE073D">
        <w:rPr>
          <w:rtl/>
        </w:rPr>
        <w:t xml:space="preserve"> </w:t>
      </w:r>
      <w:r w:rsidRPr="00CE073D">
        <w:rPr>
          <w:rFonts w:hint="cs"/>
          <w:rtl/>
        </w:rPr>
        <w:t>ידו</w:t>
      </w:r>
      <w:r w:rsidRPr="00CE073D">
        <w:rPr>
          <w:rtl/>
        </w:rPr>
        <w:t xml:space="preserve"> </w:t>
      </w:r>
      <w:r w:rsidRPr="00CE073D">
        <w:rPr>
          <w:rFonts w:hint="cs"/>
          <w:rtl/>
        </w:rPr>
        <w:t>יתבארו</w:t>
      </w:r>
      <w:r w:rsidRPr="00CE073D">
        <w:rPr>
          <w:rtl/>
        </w:rPr>
        <w:t xml:space="preserve"> </w:t>
      </w:r>
      <w:r w:rsidRPr="00CE073D">
        <w:rPr>
          <w:rFonts w:hint="cs"/>
          <w:rtl/>
        </w:rPr>
        <w:t>לך</w:t>
      </w:r>
      <w:r w:rsidRPr="00CE073D">
        <w:rPr>
          <w:rtl/>
        </w:rPr>
        <w:t xml:space="preserve"> </w:t>
      </w:r>
      <w:r w:rsidRPr="00CE073D">
        <w:rPr>
          <w:rFonts w:hint="cs"/>
          <w:rtl/>
        </w:rPr>
        <w:t>כמה</w:t>
      </w:r>
      <w:r w:rsidRPr="00CE073D">
        <w:rPr>
          <w:rtl/>
        </w:rPr>
        <w:t xml:space="preserve"> </w:t>
      </w:r>
      <w:r w:rsidRPr="00CE073D">
        <w:rPr>
          <w:rFonts w:hint="cs"/>
          <w:rtl/>
        </w:rPr>
        <w:t>מאמרים</w:t>
      </w:r>
      <w:r w:rsidRPr="00CE073D">
        <w:rPr>
          <w:rtl/>
        </w:rPr>
        <w:t xml:space="preserve"> </w:t>
      </w:r>
      <w:r w:rsidRPr="00CE073D">
        <w:rPr>
          <w:rFonts w:hint="cs"/>
          <w:rtl/>
        </w:rPr>
        <w:t>של</w:t>
      </w:r>
      <w:r w:rsidRPr="00CE073D">
        <w:rPr>
          <w:rtl/>
        </w:rPr>
        <w:t xml:space="preserve"> </w:t>
      </w:r>
      <w:r w:rsidRPr="00CE073D">
        <w:rPr>
          <w:rFonts w:hint="cs"/>
          <w:rtl/>
        </w:rPr>
        <w:t>הזוהר כו'. ע"כ בעמה"מ, וע"ש עוד דברים ערבים ונעימים בזה.</w:t>
      </w:r>
    </w:p>
    <w:p w:rsidR="00D01207" w:rsidRPr="00CE073D" w:rsidRDefault="00D01207" w:rsidP="00D01207">
      <w:pPr>
        <w:pStyle w:val="a3"/>
        <w:rPr>
          <w:rtl/>
        </w:rPr>
      </w:pPr>
      <w:r w:rsidRPr="00CE073D">
        <w:rPr>
          <w:rFonts w:hint="cs"/>
          <w:rtl/>
        </w:rPr>
        <w:t>ועי' עוד בפי' רקאנטי עה"ת פ' שופטים ע"פ לא ירבה לא נשים (הובא בש"ך עה"ת שם, ובשל"ה בחלק תושב"כ עה"פ שם):</w:t>
      </w:r>
    </w:p>
    <w:p w:rsidR="00D01207" w:rsidRPr="00CE073D" w:rsidRDefault="00D01207" w:rsidP="00D01207">
      <w:pPr>
        <w:pStyle w:val="a3"/>
        <w:rPr>
          <w:rtl/>
        </w:rPr>
      </w:pPr>
      <w:r w:rsidRPr="00CE073D">
        <w:rPr>
          <w:rFonts w:hint="cs"/>
          <w:rtl/>
        </w:rPr>
        <w:t>"הרבה</w:t>
      </w:r>
      <w:r w:rsidRPr="00CE073D">
        <w:rPr>
          <w:rtl/>
        </w:rPr>
        <w:t xml:space="preserve"> </w:t>
      </w:r>
      <w:r w:rsidRPr="00CE073D">
        <w:rPr>
          <w:rFonts w:hint="cs"/>
          <w:rtl/>
        </w:rPr>
        <w:t>זמן</w:t>
      </w:r>
      <w:r w:rsidRPr="00CE073D">
        <w:rPr>
          <w:rtl/>
        </w:rPr>
        <w:t xml:space="preserve"> </w:t>
      </w:r>
      <w:r w:rsidRPr="00CE073D">
        <w:rPr>
          <w:rFonts w:hint="cs"/>
          <w:rtl/>
        </w:rPr>
        <w:t>הייתי</w:t>
      </w:r>
      <w:r w:rsidRPr="00CE073D">
        <w:rPr>
          <w:rtl/>
        </w:rPr>
        <w:t xml:space="preserve"> </w:t>
      </w:r>
      <w:r w:rsidRPr="00CE073D">
        <w:rPr>
          <w:rFonts w:hint="cs"/>
          <w:rtl/>
        </w:rPr>
        <w:t>נבוך</w:t>
      </w:r>
      <w:r w:rsidRPr="00CE073D">
        <w:rPr>
          <w:rtl/>
        </w:rPr>
        <w:t xml:space="preserve"> </w:t>
      </w:r>
      <w:r w:rsidRPr="00CE073D">
        <w:rPr>
          <w:rFonts w:hint="cs"/>
          <w:rtl/>
        </w:rPr>
        <w:t>על</w:t>
      </w:r>
      <w:r w:rsidRPr="00CE073D">
        <w:rPr>
          <w:rtl/>
        </w:rPr>
        <w:t xml:space="preserve"> </w:t>
      </w:r>
      <w:r w:rsidRPr="00CE073D">
        <w:rPr>
          <w:rFonts w:hint="cs"/>
          <w:rtl/>
        </w:rPr>
        <w:t>שלמה</w:t>
      </w:r>
      <w:r w:rsidRPr="00CE073D">
        <w:rPr>
          <w:rtl/>
        </w:rPr>
        <w:t xml:space="preserve"> </w:t>
      </w:r>
      <w:r w:rsidRPr="00CE073D">
        <w:rPr>
          <w:rFonts w:hint="cs"/>
          <w:rtl/>
        </w:rPr>
        <w:t>המלך</w:t>
      </w:r>
      <w:r w:rsidRPr="00CE073D">
        <w:rPr>
          <w:rtl/>
        </w:rPr>
        <w:t xml:space="preserve"> </w:t>
      </w:r>
      <w:r w:rsidRPr="00CE073D">
        <w:rPr>
          <w:rFonts w:hint="cs"/>
          <w:rtl/>
        </w:rPr>
        <w:t>ע</w:t>
      </w:r>
      <w:r w:rsidRPr="00CE073D">
        <w:rPr>
          <w:rtl/>
        </w:rPr>
        <w:t>"</w:t>
      </w:r>
      <w:r w:rsidRPr="00CE073D">
        <w:rPr>
          <w:rFonts w:hint="cs"/>
          <w:rtl/>
        </w:rPr>
        <w:t>ה</w:t>
      </w:r>
      <w:r w:rsidRPr="00CE073D">
        <w:rPr>
          <w:rtl/>
        </w:rPr>
        <w:t xml:space="preserve"> </w:t>
      </w:r>
      <w:r w:rsidRPr="00CE073D">
        <w:rPr>
          <w:rFonts w:hint="cs"/>
          <w:rtl/>
        </w:rPr>
        <w:t>שכתוב</w:t>
      </w:r>
      <w:r w:rsidRPr="00CE073D">
        <w:rPr>
          <w:rtl/>
        </w:rPr>
        <w:t xml:space="preserve"> </w:t>
      </w:r>
      <w:r w:rsidRPr="00CE073D">
        <w:rPr>
          <w:rFonts w:hint="cs"/>
          <w:rtl/>
        </w:rPr>
        <w:t>בו</w:t>
      </w:r>
      <w:r w:rsidRPr="00CE073D">
        <w:rPr>
          <w:rtl/>
        </w:rPr>
        <w:t xml:space="preserve"> </w:t>
      </w:r>
      <w:r w:rsidRPr="00CE073D">
        <w:rPr>
          <w:rFonts w:hint="cs"/>
          <w:rtl/>
        </w:rPr>
        <w:t>[מלכים א ה, יא]</w:t>
      </w:r>
      <w:r w:rsidRPr="00CE073D">
        <w:rPr>
          <w:rtl/>
        </w:rPr>
        <w:t xml:space="preserve"> </w:t>
      </w:r>
      <w:r w:rsidRPr="00CE073D">
        <w:rPr>
          <w:rFonts w:hint="cs"/>
          <w:rtl/>
        </w:rPr>
        <w:t>ויחכם</w:t>
      </w:r>
      <w:r w:rsidRPr="00CE073D">
        <w:rPr>
          <w:rtl/>
        </w:rPr>
        <w:t xml:space="preserve"> </w:t>
      </w:r>
      <w:r w:rsidRPr="00CE073D">
        <w:rPr>
          <w:rFonts w:hint="cs"/>
          <w:rtl/>
        </w:rPr>
        <w:t>מכל</w:t>
      </w:r>
      <w:r w:rsidRPr="00CE073D">
        <w:rPr>
          <w:rtl/>
        </w:rPr>
        <w:t xml:space="preserve"> </w:t>
      </w:r>
      <w:r w:rsidRPr="00CE073D">
        <w:rPr>
          <w:rFonts w:hint="cs"/>
          <w:rtl/>
        </w:rPr>
        <w:t>האדם</w:t>
      </w:r>
      <w:r w:rsidRPr="00CE073D">
        <w:rPr>
          <w:rtl/>
        </w:rPr>
        <w:t xml:space="preserve"> </w:t>
      </w:r>
      <w:r w:rsidRPr="00CE073D">
        <w:rPr>
          <w:rFonts w:hint="cs"/>
          <w:rtl/>
        </w:rPr>
        <w:t>ואהוב</w:t>
      </w:r>
      <w:r w:rsidRPr="00CE073D">
        <w:rPr>
          <w:rtl/>
        </w:rPr>
        <w:t xml:space="preserve"> </w:t>
      </w:r>
      <w:r w:rsidRPr="00CE073D">
        <w:rPr>
          <w:rFonts w:hint="cs"/>
          <w:rtl/>
        </w:rPr>
        <w:t>לה</w:t>
      </w:r>
      <w:r w:rsidRPr="00CE073D">
        <w:rPr>
          <w:rtl/>
        </w:rPr>
        <w:t xml:space="preserve">' </w:t>
      </w:r>
      <w:r w:rsidRPr="00CE073D">
        <w:rPr>
          <w:rFonts w:hint="cs"/>
          <w:rtl/>
        </w:rPr>
        <w:t>יתברך</w:t>
      </w:r>
      <w:r w:rsidRPr="00CE073D">
        <w:rPr>
          <w:rtl/>
        </w:rPr>
        <w:t xml:space="preserve"> </w:t>
      </w:r>
      <w:r w:rsidRPr="00CE073D">
        <w:rPr>
          <w:rFonts w:hint="cs"/>
          <w:rtl/>
        </w:rPr>
        <w:t>איך</w:t>
      </w:r>
      <w:r w:rsidRPr="00CE073D">
        <w:rPr>
          <w:rtl/>
        </w:rPr>
        <w:t xml:space="preserve"> </w:t>
      </w:r>
      <w:r w:rsidRPr="00CE073D">
        <w:rPr>
          <w:rFonts w:hint="cs"/>
          <w:rtl/>
        </w:rPr>
        <w:t>נאבד</w:t>
      </w:r>
      <w:r w:rsidRPr="00CE073D">
        <w:rPr>
          <w:rtl/>
        </w:rPr>
        <w:t xml:space="preserve"> </w:t>
      </w:r>
      <w:r w:rsidRPr="00CE073D">
        <w:rPr>
          <w:rFonts w:hint="cs"/>
          <w:rtl/>
        </w:rPr>
        <w:t>ממנו</w:t>
      </w:r>
      <w:r w:rsidRPr="00CE073D">
        <w:rPr>
          <w:rtl/>
        </w:rPr>
        <w:t xml:space="preserve"> </w:t>
      </w:r>
      <w:r w:rsidRPr="00CE073D">
        <w:rPr>
          <w:rFonts w:hint="cs"/>
          <w:rtl/>
        </w:rPr>
        <w:t>זוהרי</w:t>
      </w:r>
      <w:r w:rsidRPr="00CE073D">
        <w:rPr>
          <w:rtl/>
        </w:rPr>
        <w:t xml:space="preserve"> </w:t>
      </w:r>
      <w:r w:rsidRPr="00CE073D">
        <w:rPr>
          <w:rFonts w:hint="cs"/>
          <w:rtl/>
        </w:rPr>
        <w:t>החכמות</w:t>
      </w:r>
      <w:r w:rsidRPr="00CE073D">
        <w:rPr>
          <w:rtl/>
        </w:rPr>
        <w:t xml:space="preserve"> </w:t>
      </w:r>
      <w:r w:rsidRPr="00CE073D">
        <w:rPr>
          <w:rFonts w:hint="cs"/>
          <w:rtl/>
        </w:rPr>
        <w:t>השכליות</w:t>
      </w:r>
      <w:r w:rsidRPr="00CE073D">
        <w:rPr>
          <w:rtl/>
        </w:rPr>
        <w:t xml:space="preserve">, </w:t>
      </w:r>
      <w:r w:rsidRPr="00CE073D">
        <w:rPr>
          <w:rFonts w:hint="cs"/>
          <w:rtl/>
        </w:rPr>
        <w:t>כי</w:t>
      </w:r>
      <w:r w:rsidRPr="00CE073D">
        <w:rPr>
          <w:rtl/>
        </w:rPr>
        <w:t xml:space="preserve"> </w:t>
      </w:r>
      <w:r w:rsidRPr="00CE073D">
        <w:rPr>
          <w:rFonts w:hint="cs"/>
          <w:rtl/>
        </w:rPr>
        <w:t>לעת</w:t>
      </w:r>
      <w:r w:rsidRPr="00CE073D">
        <w:rPr>
          <w:rtl/>
        </w:rPr>
        <w:t xml:space="preserve"> </w:t>
      </w:r>
      <w:r w:rsidRPr="00CE073D">
        <w:rPr>
          <w:rFonts w:hint="cs"/>
          <w:rtl/>
        </w:rPr>
        <w:t>זקנתו</w:t>
      </w:r>
      <w:r w:rsidRPr="00CE073D">
        <w:rPr>
          <w:rtl/>
        </w:rPr>
        <w:t xml:space="preserve"> </w:t>
      </w:r>
      <w:r w:rsidRPr="00CE073D">
        <w:rPr>
          <w:rFonts w:hint="cs"/>
          <w:rtl/>
        </w:rPr>
        <w:t>נשיו</w:t>
      </w:r>
      <w:r w:rsidRPr="00CE073D">
        <w:rPr>
          <w:rtl/>
        </w:rPr>
        <w:t xml:space="preserve"> </w:t>
      </w:r>
      <w:r w:rsidRPr="00CE073D">
        <w:rPr>
          <w:rFonts w:hint="cs"/>
          <w:rtl/>
        </w:rPr>
        <w:t>הטו</w:t>
      </w:r>
      <w:r w:rsidRPr="00CE073D">
        <w:rPr>
          <w:rtl/>
        </w:rPr>
        <w:t xml:space="preserve"> </w:t>
      </w:r>
      <w:r w:rsidRPr="00CE073D">
        <w:rPr>
          <w:rFonts w:hint="cs"/>
          <w:rtl/>
        </w:rPr>
        <w:t>לבבו</w:t>
      </w:r>
      <w:r w:rsidRPr="00CE073D">
        <w:rPr>
          <w:rtl/>
        </w:rPr>
        <w:t xml:space="preserve"> </w:t>
      </w:r>
      <w:r w:rsidRPr="00CE073D">
        <w:rPr>
          <w:rFonts w:hint="cs"/>
          <w:rtl/>
        </w:rPr>
        <w:t>אחרי</w:t>
      </w:r>
      <w:r w:rsidRPr="00CE073D">
        <w:rPr>
          <w:rtl/>
        </w:rPr>
        <w:t xml:space="preserve"> </w:t>
      </w:r>
      <w:r w:rsidRPr="00CE073D">
        <w:rPr>
          <w:rFonts w:hint="cs"/>
          <w:rtl/>
        </w:rPr>
        <w:t>אלהים</w:t>
      </w:r>
      <w:r w:rsidRPr="00CE073D">
        <w:rPr>
          <w:rtl/>
        </w:rPr>
        <w:t xml:space="preserve"> </w:t>
      </w:r>
      <w:r w:rsidRPr="00CE073D">
        <w:rPr>
          <w:rFonts w:hint="cs"/>
          <w:rtl/>
        </w:rPr>
        <w:t>אחרים</w:t>
      </w:r>
      <w:r w:rsidRPr="00CE073D">
        <w:rPr>
          <w:rtl/>
        </w:rPr>
        <w:t xml:space="preserve">, </w:t>
      </w:r>
      <w:r w:rsidRPr="00CE073D">
        <w:rPr>
          <w:rFonts w:hint="cs"/>
          <w:rtl/>
        </w:rPr>
        <w:t>וכתיב</w:t>
      </w:r>
      <w:r w:rsidRPr="00CE073D">
        <w:rPr>
          <w:rtl/>
        </w:rPr>
        <w:t xml:space="preserve"> </w:t>
      </w:r>
      <w:r w:rsidRPr="00CE073D">
        <w:rPr>
          <w:rFonts w:hint="cs"/>
          <w:rtl/>
        </w:rPr>
        <w:t>[שם</w:t>
      </w:r>
      <w:r w:rsidRPr="00CE073D">
        <w:rPr>
          <w:rtl/>
        </w:rPr>
        <w:t xml:space="preserve"> </w:t>
      </w:r>
      <w:r w:rsidRPr="00CE073D">
        <w:rPr>
          <w:rFonts w:hint="cs"/>
          <w:rtl/>
        </w:rPr>
        <w:t>יא</w:t>
      </w:r>
      <w:r w:rsidRPr="00CE073D">
        <w:rPr>
          <w:rtl/>
        </w:rPr>
        <w:t xml:space="preserve">, </w:t>
      </w:r>
      <w:r w:rsidRPr="00CE073D">
        <w:rPr>
          <w:rFonts w:hint="cs"/>
          <w:rtl/>
        </w:rPr>
        <w:t>ה]</w:t>
      </w:r>
      <w:r w:rsidRPr="00CE073D">
        <w:rPr>
          <w:rtl/>
        </w:rPr>
        <w:t xml:space="preserve"> </w:t>
      </w:r>
      <w:r w:rsidRPr="00CE073D">
        <w:rPr>
          <w:rFonts w:hint="cs"/>
          <w:rtl/>
        </w:rPr>
        <w:t>וילך</w:t>
      </w:r>
      <w:r w:rsidRPr="00CE073D">
        <w:rPr>
          <w:rtl/>
        </w:rPr>
        <w:t xml:space="preserve"> </w:t>
      </w:r>
      <w:r w:rsidRPr="00CE073D">
        <w:rPr>
          <w:rFonts w:hint="cs"/>
          <w:rtl/>
        </w:rPr>
        <w:t>שלמה</w:t>
      </w:r>
      <w:r w:rsidRPr="00CE073D">
        <w:rPr>
          <w:rtl/>
        </w:rPr>
        <w:t xml:space="preserve"> </w:t>
      </w:r>
      <w:r w:rsidRPr="00CE073D">
        <w:rPr>
          <w:rFonts w:hint="cs"/>
          <w:rtl/>
        </w:rPr>
        <w:t>אחרי</w:t>
      </w:r>
      <w:r w:rsidRPr="00CE073D">
        <w:rPr>
          <w:rtl/>
        </w:rPr>
        <w:t xml:space="preserve"> </w:t>
      </w:r>
      <w:r w:rsidRPr="00CE073D">
        <w:rPr>
          <w:rFonts w:hint="cs"/>
          <w:rtl/>
        </w:rPr>
        <w:t>עשתרות</w:t>
      </w:r>
      <w:r w:rsidRPr="00CE073D">
        <w:rPr>
          <w:rtl/>
        </w:rPr>
        <w:t xml:space="preserve"> </w:t>
      </w:r>
      <w:r w:rsidRPr="00CE073D">
        <w:rPr>
          <w:rFonts w:hint="cs"/>
          <w:rtl/>
        </w:rPr>
        <w:t>אלהי</w:t>
      </w:r>
      <w:r w:rsidRPr="00CE073D">
        <w:rPr>
          <w:rtl/>
        </w:rPr>
        <w:t xml:space="preserve"> </w:t>
      </w:r>
      <w:r w:rsidRPr="00CE073D">
        <w:rPr>
          <w:rFonts w:hint="cs"/>
          <w:rtl/>
        </w:rPr>
        <w:t>צידונים</w:t>
      </w:r>
      <w:r w:rsidRPr="00CE073D">
        <w:rPr>
          <w:rtl/>
        </w:rPr>
        <w:t xml:space="preserve"> </w:t>
      </w:r>
      <w:r w:rsidRPr="00CE073D">
        <w:rPr>
          <w:rFonts w:hint="cs"/>
          <w:rtl/>
        </w:rPr>
        <w:t>ואחרי</w:t>
      </w:r>
      <w:r w:rsidRPr="00CE073D">
        <w:rPr>
          <w:rtl/>
        </w:rPr>
        <w:t xml:space="preserve"> </w:t>
      </w:r>
      <w:r w:rsidRPr="00CE073D">
        <w:rPr>
          <w:rFonts w:hint="cs"/>
          <w:rtl/>
        </w:rPr>
        <w:t>מלכים</w:t>
      </w:r>
      <w:r w:rsidRPr="00CE073D">
        <w:rPr>
          <w:rtl/>
        </w:rPr>
        <w:t xml:space="preserve"> </w:t>
      </w:r>
      <w:r w:rsidRPr="00CE073D">
        <w:rPr>
          <w:rFonts w:hint="cs"/>
          <w:rtl/>
        </w:rPr>
        <w:t>אלהי</w:t>
      </w:r>
      <w:r w:rsidRPr="00CE073D">
        <w:rPr>
          <w:rtl/>
        </w:rPr>
        <w:t xml:space="preserve"> </w:t>
      </w:r>
      <w:r w:rsidRPr="00CE073D">
        <w:rPr>
          <w:rFonts w:hint="cs"/>
          <w:rtl/>
        </w:rPr>
        <w:t>עמונים</w:t>
      </w:r>
      <w:r w:rsidRPr="00CE073D">
        <w:rPr>
          <w:rtl/>
        </w:rPr>
        <w:t xml:space="preserve"> </w:t>
      </w:r>
      <w:r w:rsidRPr="00CE073D">
        <w:rPr>
          <w:rFonts w:hint="cs"/>
          <w:rtl/>
        </w:rPr>
        <w:t>מה</w:t>
      </w:r>
      <w:r w:rsidRPr="00CE073D">
        <w:rPr>
          <w:rtl/>
        </w:rPr>
        <w:t xml:space="preserve"> </w:t>
      </w:r>
      <w:r w:rsidRPr="00CE073D">
        <w:rPr>
          <w:rFonts w:hint="cs"/>
          <w:rtl/>
        </w:rPr>
        <w:t>שאין</w:t>
      </w:r>
      <w:r w:rsidRPr="00CE073D">
        <w:rPr>
          <w:rtl/>
        </w:rPr>
        <w:t xml:space="preserve"> </w:t>
      </w:r>
      <w:r w:rsidRPr="00CE073D">
        <w:rPr>
          <w:rFonts w:hint="cs"/>
          <w:rtl/>
        </w:rPr>
        <w:t>ראוי</w:t>
      </w:r>
      <w:r w:rsidRPr="00CE073D">
        <w:rPr>
          <w:rtl/>
        </w:rPr>
        <w:t xml:space="preserve"> </w:t>
      </w:r>
      <w:r w:rsidRPr="00CE073D">
        <w:rPr>
          <w:rFonts w:hint="cs"/>
          <w:rtl/>
        </w:rPr>
        <w:t>לשוטים</w:t>
      </w:r>
      <w:r w:rsidRPr="00CE073D">
        <w:rPr>
          <w:rtl/>
        </w:rPr>
        <w:t xml:space="preserve"> </w:t>
      </w:r>
      <w:r w:rsidRPr="00CE073D">
        <w:rPr>
          <w:rFonts w:hint="cs"/>
          <w:rtl/>
        </w:rPr>
        <w:t>שהן</w:t>
      </w:r>
      <w:r w:rsidRPr="00CE073D">
        <w:rPr>
          <w:rtl/>
        </w:rPr>
        <w:t xml:space="preserve"> </w:t>
      </w:r>
      <w:r w:rsidRPr="00CE073D">
        <w:rPr>
          <w:rFonts w:hint="cs"/>
          <w:rtl/>
        </w:rPr>
        <w:t>בלא</w:t>
      </w:r>
      <w:r w:rsidRPr="00CE073D">
        <w:rPr>
          <w:rtl/>
        </w:rPr>
        <w:t xml:space="preserve"> </w:t>
      </w:r>
      <w:r w:rsidRPr="00CE073D">
        <w:rPr>
          <w:rFonts w:hint="cs"/>
          <w:rtl/>
        </w:rPr>
        <w:t>דעת</w:t>
      </w:r>
      <w:r w:rsidRPr="00CE073D">
        <w:rPr>
          <w:rtl/>
        </w:rPr>
        <w:t xml:space="preserve"> </w:t>
      </w:r>
      <w:r w:rsidRPr="00CE073D">
        <w:rPr>
          <w:rFonts w:hint="cs"/>
          <w:rtl/>
        </w:rPr>
        <w:t>ובלא</w:t>
      </w:r>
      <w:r w:rsidRPr="00CE073D">
        <w:rPr>
          <w:rtl/>
        </w:rPr>
        <w:t xml:space="preserve"> </w:t>
      </w:r>
      <w:r w:rsidRPr="00CE073D">
        <w:rPr>
          <w:rFonts w:hint="cs"/>
          <w:rtl/>
        </w:rPr>
        <w:t>תבונה</w:t>
      </w:r>
      <w:r w:rsidRPr="00CE073D">
        <w:rPr>
          <w:rtl/>
        </w:rPr>
        <w:t xml:space="preserve">, </w:t>
      </w:r>
      <w:r w:rsidRPr="00CE073D">
        <w:rPr>
          <w:rFonts w:hint="cs"/>
          <w:rtl/>
        </w:rPr>
        <w:t>וכל</w:t>
      </w:r>
      <w:r w:rsidRPr="00CE073D">
        <w:rPr>
          <w:rtl/>
        </w:rPr>
        <w:t xml:space="preserve"> </w:t>
      </w:r>
      <w:r w:rsidRPr="00CE073D">
        <w:rPr>
          <w:rFonts w:hint="cs"/>
          <w:rtl/>
        </w:rPr>
        <w:t>ספר</w:t>
      </w:r>
      <w:r w:rsidRPr="00CE073D">
        <w:rPr>
          <w:rtl/>
        </w:rPr>
        <w:t xml:space="preserve"> </w:t>
      </w:r>
      <w:r w:rsidRPr="00CE073D">
        <w:rPr>
          <w:rFonts w:hint="cs"/>
          <w:rtl/>
        </w:rPr>
        <w:t>משלי</w:t>
      </w:r>
      <w:r w:rsidRPr="00CE073D">
        <w:rPr>
          <w:rtl/>
        </w:rPr>
        <w:t xml:space="preserve"> </w:t>
      </w:r>
      <w:r w:rsidRPr="00CE073D">
        <w:rPr>
          <w:rFonts w:hint="cs"/>
          <w:rtl/>
        </w:rPr>
        <w:t>שהוא</w:t>
      </w:r>
      <w:r w:rsidRPr="00CE073D">
        <w:rPr>
          <w:rtl/>
        </w:rPr>
        <w:t xml:space="preserve"> </w:t>
      </w:r>
      <w:r w:rsidRPr="00CE073D">
        <w:rPr>
          <w:rFonts w:hint="cs"/>
          <w:rtl/>
        </w:rPr>
        <w:t>תיקנו</w:t>
      </w:r>
      <w:r w:rsidRPr="00CE073D">
        <w:rPr>
          <w:rtl/>
        </w:rPr>
        <w:t xml:space="preserve"> </w:t>
      </w:r>
      <w:r w:rsidRPr="00CE073D">
        <w:rPr>
          <w:rFonts w:hint="cs"/>
          <w:rtl/>
        </w:rPr>
        <w:t>מלא</w:t>
      </w:r>
      <w:r w:rsidRPr="00CE073D">
        <w:rPr>
          <w:rtl/>
        </w:rPr>
        <w:t xml:space="preserve"> </w:t>
      </w:r>
      <w:r w:rsidRPr="00CE073D">
        <w:rPr>
          <w:rFonts w:hint="cs"/>
          <w:rtl/>
        </w:rPr>
        <w:t>אזהרות</w:t>
      </w:r>
      <w:r w:rsidRPr="00CE073D">
        <w:rPr>
          <w:rtl/>
        </w:rPr>
        <w:t xml:space="preserve"> </w:t>
      </w:r>
      <w:r w:rsidRPr="00CE073D">
        <w:rPr>
          <w:rFonts w:hint="cs"/>
          <w:rtl/>
        </w:rPr>
        <w:t>לבלתי</w:t>
      </w:r>
      <w:r w:rsidRPr="00CE073D">
        <w:rPr>
          <w:rtl/>
        </w:rPr>
        <w:t xml:space="preserve"> </w:t>
      </w:r>
      <w:r w:rsidRPr="00CE073D">
        <w:rPr>
          <w:rFonts w:hint="cs"/>
          <w:rtl/>
        </w:rPr>
        <w:t>סור</w:t>
      </w:r>
      <w:r w:rsidRPr="00CE073D">
        <w:rPr>
          <w:rtl/>
        </w:rPr>
        <w:t xml:space="preserve"> </w:t>
      </w:r>
      <w:r w:rsidRPr="00CE073D">
        <w:rPr>
          <w:rFonts w:hint="cs"/>
          <w:rtl/>
        </w:rPr>
        <w:t>אחרי</w:t>
      </w:r>
      <w:r w:rsidRPr="00CE073D">
        <w:rPr>
          <w:rtl/>
        </w:rPr>
        <w:t xml:space="preserve"> </w:t>
      </w:r>
      <w:r w:rsidRPr="00CE073D">
        <w:rPr>
          <w:rFonts w:hint="cs"/>
          <w:rtl/>
        </w:rPr>
        <w:t>הנשים</w:t>
      </w:r>
      <w:r w:rsidRPr="00CE073D">
        <w:rPr>
          <w:rtl/>
        </w:rPr>
        <w:t xml:space="preserve">, </w:t>
      </w:r>
      <w:r w:rsidRPr="00CE073D">
        <w:rPr>
          <w:rFonts w:hint="cs"/>
          <w:rtl/>
        </w:rPr>
        <w:t>ואיך</w:t>
      </w:r>
      <w:r w:rsidRPr="00CE073D">
        <w:rPr>
          <w:rtl/>
        </w:rPr>
        <w:t xml:space="preserve"> </w:t>
      </w:r>
      <w:r w:rsidRPr="00CE073D">
        <w:rPr>
          <w:rFonts w:hint="cs"/>
          <w:rtl/>
        </w:rPr>
        <w:t>בנפשו</w:t>
      </w:r>
      <w:r w:rsidRPr="00CE073D">
        <w:rPr>
          <w:rtl/>
        </w:rPr>
        <w:t xml:space="preserve"> </w:t>
      </w:r>
      <w:r w:rsidRPr="00CE073D">
        <w:rPr>
          <w:rFonts w:hint="cs"/>
          <w:rtl/>
        </w:rPr>
        <w:t>נכשל</w:t>
      </w:r>
      <w:r w:rsidRPr="00CE073D">
        <w:rPr>
          <w:rtl/>
        </w:rPr>
        <w:t xml:space="preserve"> </w:t>
      </w:r>
      <w:r w:rsidRPr="00CE073D">
        <w:rPr>
          <w:rFonts w:hint="cs"/>
          <w:rtl/>
        </w:rPr>
        <w:t>בו</w:t>
      </w:r>
      <w:r w:rsidRPr="00CE073D">
        <w:rPr>
          <w:rtl/>
        </w:rPr>
        <w:t xml:space="preserve"> </w:t>
      </w:r>
      <w:r w:rsidRPr="00CE073D">
        <w:rPr>
          <w:rFonts w:hint="cs"/>
          <w:rtl/>
        </w:rPr>
        <w:t>חכם</w:t>
      </w:r>
      <w:r w:rsidRPr="00CE073D">
        <w:rPr>
          <w:rtl/>
        </w:rPr>
        <w:t xml:space="preserve"> </w:t>
      </w:r>
      <w:r w:rsidRPr="00CE073D">
        <w:rPr>
          <w:rFonts w:hint="cs"/>
          <w:rtl/>
        </w:rPr>
        <w:t>הרזים</w:t>
      </w:r>
      <w:r w:rsidRPr="00CE073D">
        <w:rPr>
          <w:rtl/>
        </w:rPr>
        <w:t xml:space="preserve"> </w:t>
      </w:r>
      <w:r w:rsidRPr="00CE073D">
        <w:rPr>
          <w:rFonts w:hint="cs"/>
          <w:rtl/>
        </w:rPr>
        <w:t>כמוהו</w:t>
      </w:r>
      <w:r w:rsidRPr="00CE073D">
        <w:rPr>
          <w:rtl/>
        </w:rPr>
        <w:t>.</w:t>
      </w:r>
    </w:p>
    <w:p w:rsidR="00D01207" w:rsidRPr="00CE073D" w:rsidRDefault="00D01207" w:rsidP="00D01207">
      <w:pPr>
        <w:pStyle w:val="a3"/>
        <w:rPr>
          <w:rtl/>
        </w:rPr>
      </w:pPr>
      <w:r w:rsidRPr="00CE073D">
        <w:rPr>
          <w:rFonts w:hint="cs"/>
          <w:rtl/>
        </w:rPr>
        <w:t>ובהתבונני</w:t>
      </w:r>
      <w:r w:rsidRPr="00CE073D">
        <w:rPr>
          <w:rtl/>
        </w:rPr>
        <w:t xml:space="preserve"> </w:t>
      </w:r>
      <w:r w:rsidRPr="00CE073D">
        <w:rPr>
          <w:rFonts w:hint="cs"/>
          <w:rtl/>
        </w:rPr>
        <w:t>על</w:t>
      </w:r>
      <w:r w:rsidRPr="00CE073D">
        <w:rPr>
          <w:rtl/>
        </w:rPr>
        <w:t xml:space="preserve"> </w:t>
      </w:r>
      <w:r w:rsidRPr="00CE073D">
        <w:rPr>
          <w:rFonts w:hint="cs"/>
          <w:rtl/>
        </w:rPr>
        <w:t>המבוכה</w:t>
      </w:r>
      <w:r w:rsidRPr="00CE073D">
        <w:rPr>
          <w:rtl/>
        </w:rPr>
        <w:t xml:space="preserve"> </w:t>
      </w:r>
      <w:r w:rsidRPr="00CE073D">
        <w:rPr>
          <w:rFonts w:hint="cs"/>
          <w:rtl/>
        </w:rPr>
        <w:t>הזאת</w:t>
      </w:r>
      <w:r w:rsidRPr="00CE073D">
        <w:rPr>
          <w:rtl/>
        </w:rPr>
        <w:t xml:space="preserve"> </w:t>
      </w:r>
      <w:r w:rsidRPr="00CE073D">
        <w:rPr>
          <w:rFonts w:hint="cs"/>
          <w:rtl/>
        </w:rPr>
        <w:t>כי</w:t>
      </w:r>
      <w:r w:rsidRPr="00CE073D">
        <w:rPr>
          <w:rtl/>
        </w:rPr>
        <w:t xml:space="preserve"> </w:t>
      </w:r>
      <w:r w:rsidRPr="00CE073D">
        <w:rPr>
          <w:rFonts w:hint="cs"/>
          <w:rtl/>
        </w:rPr>
        <w:t>היו</w:t>
      </w:r>
      <w:r w:rsidRPr="00CE073D">
        <w:rPr>
          <w:rtl/>
        </w:rPr>
        <w:t xml:space="preserve"> </w:t>
      </w:r>
      <w:r w:rsidRPr="00CE073D">
        <w:rPr>
          <w:rFonts w:hint="cs"/>
          <w:rtl/>
        </w:rPr>
        <w:t>אלף</w:t>
      </w:r>
      <w:r w:rsidRPr="00CE073D">
        <w:rPr>
          <w:rtl/>
        </w:rPr>
        <w:t xml:space="preserve"> </w:t>
      </w:r>
      <w:r w:rsidRPr="00CE073D">
        <w:rPr>
          <w:rFonts w:hint="cs"/>
          <w:rtl/>
        </w:rPr>
        <w:t>נשים</w:t>
      </w:r>
      <w:r w:rsidRPr="00CE073D">
        <w:rPr>
          <w:rtl/>
        </w:rPr>
        <w:t xml:space="preserve"> </w:t>
      </w:r>
      <w:r w:rsidRPr="00CE073D">
        <w:rPr>
          <w:rFonts w:hint="cs"/>
          <w:rtl/>
        </w:rPr>
        <w:t>נכריות</w:t>
      </w:r>
      <w:r w:rsidRPr="00CE073D">
        <w:rPr>
          <w:rtl/>
        </w:rPr>
        <w:t xml:space="preserve"> </w:t>
      </w:r>
      <w:r w:rsidRPr="00CE073D">
        <w:rPr>
          <w:rFonts w:hint="cs"/>
          <w:rtl/>
        </w:rPr>
        <w:t>הוסר</w:t>
      </w:r>
      <w:r w:rsidRPr="00CE073D">
        <w:rPr>
          <w:rtl/>
        </w:rPr>
        <w:t xml:space="preserve"> </w:t>
      </w:r>
      <w:r w:rsidRPr="00CE073D">
        <w:rPr>
          <w:rFonts w:hint="cs"/>
          <w:rtl/>
        </w:rPr>
        <w:t>המסוה</w:t>
      </w:r>
      <w:r w:rsidRPr="00CE073D">
        <w:rPr>
          <w:rtl/>
        </w:rPr>
        <w:t xml:space="preserve"> </w:t>
      </w:r>
      <w:r w:rsidRPr="00CE073D">
        <w:rPr>
          <w:rFonts w:hint="cs"/>
          <w:rtl/>
        </w:rPr>
        <w:t>מעל</w:t>
      </w:r>
      <w:r w:rsidRPr="00CE073D">
        <w:rPr>
          <w:rtl/>
        </w:rPr>
        <w:t xml:space="preserve"> </w:t>
      </w:r>
      <w:r w:rsidRPr="00CE073D">
        <w:rPr>
          <w:rFonts w:hint="cs"/>
          <w:rtl/>
        </w:rPr>
        <w:t>פני</w:t>
      </w:r>
      <w:r w:rsidRPr="00CE073D">
        <w:rPr>
          <w:rtl/>
        </w:rPr>
        <w:t xml:space="preserve">, </w:t>
      </w:r>
      <w:r w:rsidRPr="00CE073D">
        <w:rPr>
          <w:rFonts w:hint="cs"/>
          <w:rtl/>
        </w:rPr>
        <w:t>כי</w:t>
      </w:r>
      <w:r w:rsidRPr="00CE073D">
        <w:rPr>
          <w:rtl/>
        </w:rPr>
        <w:t xml:space="preserve"> </w:t>
      </w:r>
      <w:r w:rsidRPr="00CE073D">
        <w:rPr>
          <w:rFonts w:hint="cs"/>
          <w:rtl/>
        </w:rPr>
        <w:t>אמרו</w:t>
      </w:r>
      <w:r w:rsidRPr="00CE073D">
        <w:rPr>
          <w:rtl/>
        </w:rPr>
        <w:t xml:space="preserve"> </w:t>
      </w:r>
      <w:r w:rsidRPr="00CE073D">
        <w:rPr>
          <w:rFonts w:hint="cs"/>
          <w:rtl/>
        </w:rPr>
        <w:t>בעלי</w:t>
      </w:r>
      <w:r w:rsidRPr="00CE073D">
        <w:rPr>
          <w:rtl/>
        </w:rPr>
        <w:t xml:space="preserve"> </w:t>
      </w:r>
      <w:r w:rsidRPr="00CE073D">
        <w:rPr>
          <w:rFonts w:hint="cs"/>
          <w:rtl/>
        </w:rPr>
        <w:t>הקבלה</w:t>
      </w:r>
      <w:r w:rsidRPr="00CE073D">
        <w:rPr>
          <w:rtl/>
        </w:rPr>
        <w:t xml:space="preserve"> </w:t>
      </w:r>
      <w:r w:rsidRPr="00CE073D">
        <w:rPr>
          <w:rFonts w:hint="cs"/>
          <w:rtl/>
        </w:rPr>
        <w:t>האמיתית</w:t>
      </w:r>
      <w:r w:rsidRPr="00CE073D">
        <w:rPr>
          <w:rtl/>
        </w:rPr>
        <w:t xml:space="preserve"> </w:t>
      </w:r>
      <w:r w:rsidRPr="00CE073D">
        <w:rPr>
          <w:rFonts w:hint="cs"/>
          <w:rtl/>
        </w:rPr>
        <w:t>כי</w:t>
      </w:r>
      <w:r w:rsidRPr="00CE073D">
        <w:rPr>
          <w:rtl/>
        </w:rPr>
        <w:t xml:space="preserve"> </w:t>
      </w:r>
      <w:r w:rsidRPr="00CE073D">
        <w:rPr>
          <w:rFonts w:hint="cs"/>
          <w:rtl/>
        </w:rPr>
        <w:t>סכום</w:t>
      </w:r>
      <w:r w:rsidRPr="00CE073D">
        <w:rPr>
          <w:rtl/>
        </w:rPr>
        <w:t xml:space="preserve"> </w:t>
      </w:r>
      <w:r w:rsidRPr="00CE073D">
        <w:rPr>
          <w:rFonts w:hint="cs"/>
          <w:rtl/>
        </w:rPr>
        <w:t>מדריגות</w:t>
      </w:r>
      <w:r w:rsidRPr="00CE073D">
        <w:rPr>
          <w:rtl/>
        </w:rPr>
        <w:t xml:space="preserve"> </w:t>
      </w:r>
      <w:r w:rsidRPr="00CE073D">
        <w:rPr>
          <w:rFonts w:hint="cs"/>
          <w:rtl/>
        </w:rPr>
        <w:t>הטומאה</w:t>
      </w:r>
      <w:r w:rsidRPr="00CE073D">
        <w:rPr>
          <w:rtl/>
        </w:rPr>
        <w:t xml:space="preserve"> </w:t>
      </w:r>
      <w:r w:rsidRPr="00CE073D">
        <w:rPr>
          <w:rFonts w:hint="cs"/>
          <w:rtl/>
        </w:rPr>
        <w:t>שנשפעו</w:t>
      </w:r>
      <w:r w:rsidRPr="00CE073D">
        <w:rPr>
          <w:rtl/>
        </w:rPr>
        <w:t xml:space="preserve"> </w:t>
      </w:r>
      <w:r w:rsidRPr="00CE073D">
        <w:rPr>
          <w:rFonts w:hint="cs"/>
          <w:rtl/>
        </w:rPr>
        <w:t>באילן</w:t>
      </w:r>
      <w:r w:rsidRPr="00CE073D">
        <w:rPr>
          <w:rtl/>
        </w:rPr>
        <w:t xml:space="preserve"> </w:t>
      </w:r>
      <w:r w:rsidRPr="00CE073D">
        <w:rPr>
          <w:rFonts w:hint="cs"/>
          <w:rtl/>
        </w:rPr>
        <w:t>העליון</w:t>
      </w:r>
      <w:r w:rsidRPr="00CE073D">
        <w:rPr>
          <w:rtl/>
        </w:rPr>
        <w:t xml:space="preserve"> </w:t>
      </w:r>
      <w:r w:rsidRPr="00CE073D">
        <w:rPr>
          <w:rFonts w:hint="cs"/>
          <w:rtl/>
        </w:rPr>
        <w:t>סיבת</w:t>
      </w:r>
      <w:r w:rsidRPr="00CE073D">
        <w:rPr>
          <w:rtl/>
        </w:rPr>
        <w:t xml:space="preserve"> </w:t>
      </w:r>
      <w:r w:rsidRPr="00CE073D">
        <w:rPr>
          <w:rFonts w:hint="cs"/>
          <w:rtl/>
        </w:rPr>
        <w:t>זוהמת</w:t>
      </w:r>
      <w:r w:rsidRPr="00CE073D">
        <w:rPr>
          <w:rtl/>
        </w:rPr>
        <w:t xml:space="preserve"> </w:t>
      </w:r>
      <w:r w:rsidRPr="00CE073D">
        <w:rPr>
          <w:rFonts w:hint="cs"/>
          <w:rtl/>
        </w:rPr>
        <w:t>הנחש</w:t>
      </w:r>
      <w:r w:rsidRPr="00CE073D">
        <w:rPr>
          <w:rtl/>
        </w:rPr>
        <w:t xml:space="preserve"> </w:t>
      </w:r>
      <w:r w:rsidRPr="00CE073D">
        <w:rPr>
          <w:rFonts w:hint="cs"/>
          <w:rtl/>
        </w:rPr>
        <w:t>הם</w:t>
      </w:r>
      <w:r w:rsidRPr="00CE073D">
        <w:rPr>
          <w:rtl/>
        </w:rPr>
        <w:t xml:space="preserve"> </w:t>
      </w:r>
      <w:r w:rsidRPr="00CE073D">
        <w:rPr>
          <w:rFonts w:hint="cs"/>
          <w:rtl/>
        </w:rPr>
        <w:t>אלף</w:t>
      </w:r>
      <w:r w:rsidRPr="00CE073D">
        <w:rPr>
          <w:rtl/>
        </w:rPr>
        <w:t xml:space="preserve"> </w:t>
      </w:r>
      <w:r w:rsidRPr="00CE073D">
        <w:rPr>
          <w:rFonts w:hint="cs"/>
          <w:rtl/>
        </w:rPr>
        <w:t>כוחות</w:t>
      </w:r>
      <w:r w:rsidRPr="00CE073D">
        <w:rPr>
          <w:rtl/>
        </w:rPr>
        <w:t xml:space="preserve"> </w:t>
      </w:r>
      <w:r w:rsidRPr="00CE073D">
        <w:rPr>
          <w:rFonts w:hint="cs"/>
          <w:rtl/>
        </w:rPr>
        <w:t>נקראים</w:t>
      </w:r>
      <w:r w:rsidRPr="00CE073D">
        <w:rPr>
          <w:rtl/>
        </w:rPr>
        <w:t xml:space="preserve"> </w:t>
      </w:r>
      <w:r w:rsidRPr="00CE073D">
        <w:rPr>
          <w:rFonts w:hint="cs"/>
          <w:rtl/>
        </w:rPr>
        <w:t>נשים</w:t>
      </w:r>
      <w:r w:rsidRPr="00CE073D">
        <w:rPr>
          <w:rtl/>
        </w:rPr>
        <w:t xml:space="preserve"> </w:t>
      </w:r>
      <w:r w:rsidRPr="00CE073D">
        <w:rPr>
          <w:rFonts w:hint="cs"/>
          <w:rtl/>
        </w:rPr>
        <w:t>נכריות</w:t>
      </w:r>
      <w:r w:rsidRPr="00CE073D">
        <w:rPr>
          <w:rtl/>
        </w:rPr>
        <w:t xml:space="preserve">, </w:t>
      </w:r>
      <w:r w:rsidRPr="00CE073D">
        <w:rPr>
          <w:rFonts w:hint="cs"/>
          <w:rtl/>
        </w:rPr>
        <w:t>ושלמה</w:t>
      </w:r>
      <w:r w:rsidRPr="00CE073D">
        <w:rPr>
          <w:rtl/>
        </w:rPr>
        <w:t xml:space="preserve"> </w:t>
      </w:r>
      <w:r w:rsidRPr="00CE073D">
        <w:rPr>
          <w:rFonts w:hint="cs"/>
          <w:rtl/>
        </w:rPr>
        <w:t>המלך</w:t>
      </w:r>
      <w:r w:rsidRPr="00CE073D">
        <w:rPr>
          <w:rtl/>
        </w:rPr>
        <w:t xml:space="preserve"> </w:t>
      </w:r>
      <w:r w:rsidRPr="00CE073D">
        <w:rPr>
          <w:rFonts w:hint="cs"/>
          <w:rtl/>
        </w:rPr>
        <w:t>ע</w:t>
      </w:r>
      <w:r w:rsidRPr="00CE073D">
        <w:rPr>
          <w:rtl/>
        </w:rPr>
        <w:t>"</w:t>
      </w:r>
      <w:r w:rsidRPr="00CE073D">
        <w:rPr>
          <w:rFonts w:hint="cs"/>
          <w:rtl/>
        </w:rPr>
        <w:t>ה</w:t>
      </w:r>
      <w:r w:rsidRPr="00CE073D">
        <w:rPr>
          <w:rtl/>
        </w:rPr>
        <w:t xml:space="preserve"> </w:t>
      </w:r>
      <w:r w:rsidRPr="00CE073D">
        <w:rPr>
          <w:rFonts w:hint="cs"/>
          <w:rtl/>
        </w:rPr>
        <w:t>בהיותו</w:t>
      </w:r>
      <w:r w:rsidRPr="00CE073D">
        <w:rPr>
          <w:rtl/>
        </w:rPr>
        <w:t xml:space="preserve"> </w:t>
      </w:r>
      <w:r w:rsidRPr="00CE073D">
        <w:rPr>
          <w:rFonts w:hint="cs"/>
          <w:rtl/>
        </w:rPr>
        <w:t>קשור</w:t>
      </w:r>
      <w:r w:rsidRPr="00CE073D">
        <w:rPr>
          <w:rtl/>
        </w:rPr>
        <w:t xml:space="preserve"> </w:t>
      </w:r>
      <w:r w:rsidRPr="00CE073D">
        <w:rPr>
          <w:rFonts w:hint="cs"/>
          <w:rtl/>
        </w:rPr>
        <w:t>באילן</w:t>
      </w:r>
      <w:r w:rsidRPr="00CE073D">
        <w:rPr>
          <w:rtl/>
        </w:rPr>
        <w:t xml:space="preserve"> </w:t>
      </w:r>
      <w:r w:rsidRPr="00CE073D">
        <w:rPr>
          <w:rFonts w:hint="cs"/>
          <w:rtl/>
        </w:rPr>
        <w:t>ההוא</w:t>
      </w:r>
      <w:r w:rsidRPr="00CE073D">
        <w:rPr>
          <w:rtl/>
        </w:rPr>
        <w:t xml:space="preserve"> </w:t>
      </w:r>
      <w:r w:rsidRPr="00CE073D">
        <w:rPr>
          <w:rFonts w:hint="cs"/>
          <w:rtl/>
        </w:rPr>
        <w:t>ברוב</w:t>
      </w:r>
      <w:r w:rsidRPr="00CE073D">
        <w:rPr>
          <w:rtl/>
        </w:rPr>
        <w:t xml:space="preserve"> </w:t>
      </w:r>
      <w:r w:rsidRPr="00CE073D">
        <w:rPr>
          <w:rFonts w:hint="cs"/>
          <w:rtl/>
        </w:rPr>
        <w:t>חכמתו</w:t>
      </w:r>
      <w:r w:rsidRPr="00CE073D">
        <w:rPr>
          <w:rtl/>
        </w:rPr>
        <w:t xml:space="preserve"> </w:t>
      </w:r>
      <w:r w:rsidRPr="00CE073D">
        <w:rPr>
          <w:rFonts w:hint="cs"/>
          <w:rtl/>
        </w:rPr>
        <w:t>ולהבחין</w:t>
      </w:r>
      <w:r w:rsidRPr="00CE073D">
        <w:rPr>
          <w:rtl/>
        </w:rPr>
        <w:t xml:space="preserve"> </w:t>
      </w:r>
      <w:r w:rsidRPr="00CE073D">
        <w:rPr>
          <w:rFonts w:hint="cs"/>
          <w:rtl/>
        </w:rPr>
        <w:t>זוהרי</w:t>
      </w:r>
      <w:r w:rsidRPr="00CE073D">
        <w:rPr>
          <w:rtl/>
        </w:rPr>
        <w:t xml:space="preserve"> </w:t>
      </w:r>
      <w:r w:rsidRPr="00CE073D">
        <w:rPr>
          <w:rFonts w:hint="cs"/>
          <w:rtl/>
        </w:rPr>
        <w:t>החכמה</w:t>
      </w:r>
      <w:r w:rsidRPr="00CE073D">
        <w:rPr>
          <w:rtl/>
        </w:rPr>
        <w:t xml:space="preserve"> </w:t>
      </w:r>
      <w:r w:rsidRPr="00CE073D">
        <w:rPr>
          <w:rFonts w:hint="cs"/>
          <w:rtl/>
        </w:rPr>
        <w:t>ולהבין</w:t>
      </w:r>
      <w:r w:rsidRPr="00CE073D">
        <w:rPr>
          <w:rtl/>
        </w:rPr>
        <w:t xml:space="preserve"> </w:t>
      </w:r>
      <w:r w:rsidRPr="00CE073D">
        <w:rPr>
          <w:rFonts w:hint="cs"/>
          <w:rtl/>
        </w:rPr>
        <w:t>ולהשלים</w:t>
      </w:r>
      <w:r w:rsidRPr="00CE073D">
        <w:rPr>
          <w:rtl/>
        </w:rPr>
        <w:t xml:space="preserve"> </w:t>
      </w:r>
      <w:r w:rsidRPr="00CE073D">
        <w:rPr>
          <w:rFonts w:hint="cs"/>
          <w:rtl/>
        </w:rPr>
        <w:t>סוד</w:t>
      </w:r>
      <w:r w:rsidRPr="00CE073D">
        <w:rPr>
          <w:rtl/>
        </w:rPr>
        <w:t xml:space="preserve"> </w:t>
      </w:r>
      <w:r w:rsidRPr="00CE073D">
        <w:rPr>
          <w:rFonts w:hint="cs"/>
          <w:rtl/>
        </w:rPr>
        <w:t>ענין</w:t>
      </w:r>
      <w:r w:rsidRPr="00CE073D">
        <w:rPr>
          <w:rtl/>
        </w:rPr>
        <w:t xml:space="preserve"> </w:t>
      </w:r>
      <w:r w:rsidRPr="00CE073D">
        <w:rPr>
          <w:rFonts w:hint="cs"/>
          <w:rtl/>
        </w:rPr>
        <w:t>האילן</w:t>
      </w:r>
      <w:r w:rsidRPr="00CE073D">
        <w:rPr>
          <w:rtl/>
        </w:rPr>
        <w:t xml:space="preserve">, </w:t>
      </w:r>
      <w:r w:rsidRPr="00CE073D">
        <w:rPr>
          <w:rFonts w:hint="cs"/>
          <w:rtl/>
        </w:rPr>
        <w:t>נמשך</w:t>
      </w:r>
      <w:r w:rsidRPr="00CE073D">
        <w:rPr>
          <w:rtl/>
        </w:rPr>
        <w:t xml:space="preserve"> </w:t>
      </w:r>
      <w:r w:rsidRPr="00CE073D">
        <w:rPr>
          <w:rFonts w:hint="cs"/>
          <w:rtl/>
        </w:rPr>
        <w:t>אחריהן</w:t>
      </w:r>
      <w:r w:rsidRPr="00CE073D">
        <w:rPr>
          <w:rtl/>
        </w:rPr>
        <w:t xml:space="preserve"> </w:t>
      </w:r>
      <w:r w:rsidRPr="00CE073D">
        <w:rPr>
          <w:rFonts w:hint="cs"/>
          <w:rtl/>
        </w:rPr>
        <w:t>לדעתו</w:t>
      </w:r>
      <w:r w:rsidRPr="00CE073D">
        <w:rPr>
          <w:rtl/>
        </w:rPr>
        <w:t xml:space="preserve"> </w:t>
      </w:r>
      <w:r w:rsidRPr="00CE073D">
        <w:rPr>
          <w:rFonts w:hint="cs"/>
          <w:rtl/>
        </w:rPr>
        <w:t>ולהכיר</w:t>
      </w:r>
      <w:r w:rsidRPr="00CE073D">
        <w:rPr>
          <w:rtl/>
        </w:rPr>
        <w:t xml:space="preserve"> </w:t>
      </w:r>
      <w:r w:rsidRPr="00CE073D">
        <w:rPr>
          <w:rFonts w:hint="cs"/>
          <w:rtl/>
        </w:rPr>
        <w:t>ולהשלים</w:t>
      </w:r>
      <w:r w:rsidRPr="00CE073D">
        <w:rPr>
          <w:rtl/>
        </w:rPr>
        <w:t xml:space="preserve"> </w:t>
      </w:r>
      <w:r w:rsidRPr="00CE073D">
        <w:rPr>
          <w:rFonts w:hint="cs"/>
          <w:rtl/>
        </w:rPr>
        <w:t>המדריגה</w:t>
      </w:r>
      <w:r w:rsidRPr="00CE073D">
        <w:rPr>
          <w:rtl/>
        </w:rPr>
        <w:t xml:space="preserve">, </w:t>
      </w:r>
      <w:r w:rsidRPr="00CE073D">
        <w:rPr>
          <w:rFonts w:hint="cs"/>
          <w:rtl/>
        </w:rPr>
        <w:t>ועל</w:t>
      </w:r>
      <w:r w:rsidRPr="00CE073D">
        <w:rPr>
          <w:rtl/>
        </w:rPr>
        <w:t xml:space="preserve"> </w:t>
      </w:r>
      <w:r w:rsidRPr="00CE073D">
        <w:rPr>
          <w:rFonts w:hint="cs"/>
          <w:rtl/>
        </w:rPr>
        <w:t>זה</w:t>
      </w:r>
      <w:r w:rsidRPr="00CE073D">
        <w:rPr>
          <w:rtl/>
        </w:rPr>
        <w:t xml:space="preserve"> </w:t>
      </w:r>
      <w:r w:rsidRPr="00CE073D">
        <w:rPr>
          <w:rFonts w:hint="cs"/>
          <w:rtl/>
        </w:rPr>
        <w:t>אמר</w:t>
      </w:r>
      <w:r w:rsidRPr="00CE073D">
        <w:rPr>
          <w:rtl/>
        </w:rPr>
        <w:t xml:space="preserve"> </w:t>
      </w:r>
      <w:r w:rsidRPr="00CE073D">
        <w:rPr>
          <w:rFonts w:hint="cs"/>
          <w:rtl/>
        </w:rPr>
        <w:t>וילך</w:t>
      </w:r>
      <w:r w:rsidRPr="00CE073D">
        <w:rPr>
          <w:rtl/>
        </w:rPr>
        <w:t xml:space="preserve"> </w:t>
      </w:r>
      <w:r w:rsidRPr="00CE073D">
        <w:rPr>
          <w:rFonts w:hint="cs"/>
          <w:rtl/>
        </w:rPr>
        <w:t>שלמה</w:t>
      </w:r>
      <w:r w:rsidRPr="00CE073D">
        <w:rPr>
          <w:rtl/>
        </w:rPr>
        <w:t xml:space="preserve"> </w:t>
      </w:r>
      <w:r w:rsidRPr="00CE073D">
        <w:rPr>
          <w:rFonts w:hint="cs"/>
          <w:rtl/>
        </w:rPr>
        <w:t>ולא</w:t>
      </w:r>
      <w:r w:rsidRPr="00CE073D">
        <w:rPr>
          <w:rtl/>
        </w:rPr>
        <w:t xml:space="preserve"> </w:t>
      </w:r>
      <w:r w:rsidRPr="00CE073D">
        <w:rPr>
          <w:rFonts w:hint="cs"/>
          <w:rtl/>
        </w:rPr>
        <w:t>כתיב</w:t>
      </w:r>
      <w:r w:rsidRPr="00CE073D">
        <w:rPr>
          <w:rtl/>
        </w:rPr>
        <w:t xml:space="preserve"> </w:t>
      </w:r>
      <w:r w:rsidRPr="00CE073D">
        <w:rPr>
          <w:rFonts w:hint="cs"/>
          <w:rtl/>
        </w:rPr>
        <w:t>ויעבור</w:t>
      </w:r>
      <w:r w:rsidRPr="00CE073D">
        <w:rPr>
          <w:rtl/>
        </w:rPr>
        <w:t xml:space="preserve"> </w:t>
      </w:r>
      <w:r w:rsidRPr="00CE073D">
        <w:rPr>
          <w:rFonts w:hint="cs"/>
          <w:rtl/>
        </w:rPr>
        <w:t>שלמה</w:t>
      </w:r>
      <w:r w:rsidRPr="00CE073D">
        <w:rPr>
          <w:rtl/>
        </w:rPr>
        <w:t xml:space="preserve"> </w:t>
      </w:r>
      <w:r w:rsidRPr="00CE073D">
        <w:rPr>
          <w:rFonts w:hint="cs"/>
          <w:rtl/>
        </w:rPr>
        <w:t>אלא</w:t>
      </w:r>
      <w:r w:rsidRPr="00CE073D">
        <w:rPr>
          <w:rtl/>
        </w:rPr>
        <w:t xml:space="preserve"> </w:t>
      </w:r>
      <w:r w:rsidRPr="00CE073D">
        <w:rPr>
          <w:rFonts w:hint="cs"/>
          <w:rtl/>
        </w:rPr>
        <w:t>וילך</w:t>
      </w:r>
      <w:r w:rsidRPr="00CE073D">
        <w:rPr>
          <w:rtl/>
        </w:rPr>
        <w:t xml:space="preserve">, </w:t>
      </w:r>
      <w:r w:rsidRPr="00CE073D">
        <w:rPr>
          <w:rFonts w:hint="cs"/>
          <w:rtl/>
        </w:rPr>
        <w:t>הלך</w:t>
      </w:r>
      <w:r w:rsidRPr="00CE073D">
        <w:rPr>
          <w:rtl/>
        </w:rPr>
        <w:t xml:space="preserve"> </w:t>
      </w:r>
      <w:r w:rsidRPr="00CE073D">
        <w:rPr>
          <w:rFonts w:hint="cs"/>
          <w:rtl/>
        </w:rPr>
        <w:t>לתור</w:t>
      </w:r>
      <w:r w:rsidRPr="00CE073D">
        <w:rPr>
          <w:rtl/>
        </w:rPr>
        <w:t xml:space="preserve"> </w:t>
      </w:r>
      <w:r w:rsidRPr="00CE073D">
        <w:rPr>
          <w:rFonts w:hint="cs"/>
          <w:rtl/>
        </w:rPr>
        <w:t>ולבקש</w:t>
      </w:r>
      <w:r w:rsidRPr="00CE073D">
        <w:rPr>
          <w:rtl/>
        </w:rPr>
        <w:t xml:space="preserve"> </w:t>
      </w:r>
      <w:r w:rsidRPr="00CE073D">
        <w:rPr>
          <w:rFonts w:hint="cs"/>
          <w:rtl/>
        </w:rPr>
        <w:t>ולחפש</w:t>
      </w:r>
      <w:r w:rsidRPr="00CE073D">
        <w:rPr>
          <w:rtl/>
        </w:rPr>
        <w:t xml:space="preserve"> </w:t>
      </w:r>
      <w:r w:rsidRPr="00CE073D">
        <w:rPr>
          <w:rFonts w:hint="cs"/>
          <w:rtl/>
        </w:rPr>
        <w:t>ענין</w:t>
      </w:r>
      <w:r w:rsidRPr="00CE073D">
        <w:rPr>
          <w:rtl/>
        </w:rPr>
        <w:t xml:space="preserve"> </w:t>
      </w:r>
      <w:r w:rsidRPr="00CE073D">
        <w:rPr>
          <w:rFonts w:hint="cs"/>
          <w:rtl/>
        </w:rPr>
        <w:t>תשלום</w:t>
      </w:r>
      <w:r w:rsidRPr="00CE073D">
        <w:rPr>
          <w:rtl/>
        </w:rPr>
        <w:t xml:space="preserve"> </w:t>
      </w:r>
      <w:r w:rsidRPr="00CE073D">
        <w:rPr>
          <w:rFonts w:hint="cs"/>
          <w:rtl/>
        </w:rPr>
        <w:t>החכמה</w:t>
      </w:r>
      <w:r w:rsidRPr="00CE073D">
        <w:rPr>
          <w:rtl/>
        </w:rPr>
        <w:t xml:space="preserve"> </w:t>
      </w:r>
      <w:r w:rsidRPr="00CE073D">
        <w:rPr>
          <w:rFonts w:hint="cs"/>
          <w:rtl/>
        </w:rPr>
        <w:t>דבר</w:t>
      </w:r>
      <w:r w:rsidRPr="00CE073D">
        <w:rPr>
          <w:rtl/>
        </w:rPr>
        <w:t xml:space="preserve"> </w:t>
      </w:r>
      <w:r w:rsidRPr="00CE073D">
        <w:rPr>
          <w:rFonts w:hint="cs"/>
          <w:rtl/>
        </w:rPr>
        <w:t>על</w:t>
      </w:r>
      <w:r w:rsidRPr="00CE073D">
        <w:rPr>
          <w:rtl/>
        </w:rPr>
        <w:t xml:space="preserve"> </w:t>
      </w:r>
      <w:r w:rsidRPr="00CE073D">
        <w:rPr>
          <w:rFonts w:hint="cs"/>
          <w:rtl/>
        </w:rPr>
        <w:t>בוריו</w:t>
      </w:r>
      <w:r w:rsidRPr="00CE073D">
        <w:rPr>
          <w:rtl/>
        </w:rPr>
        <w:t xml:space="preserve"> </w:t>
      </w:r>
      <w:r w:rsidRPr="00CE073D">
        <w:rPr>
          <w:rFonts w:hint="cs"/>
          <w:rtl/>
        </w:rPr>
        <w:t>עד</w:t>
      </w:r>
      <w:r w:rsidRPr="00CE073D">
        <w:rPr>
          <w:rtl/>
        </w:rPr>
        <w:t xml:space="preserve"> </w:t>
      </w:r>
      <w:r w:rsidRPr="00CE073D">
        <w:rPr>
          <w:rFonts w:hint="cs"/>
          <w:rtl/>
        </w:rPr>
        <w:t>שנמשך</w:t>
      </w:r>
      <w:r w:rsidRPr="00CE073D">
        <w:rPr>
          <w:rtl/>
        </w:rPr>
        <w:t xml:space="preserve"> </w:t>
      </w:r>
      <w:r w:rsidRPr="00CE073D">
        <w:rPr>
          <w:rFonts w:hint="cs"/>
          <w:rtl/>
        </w:rPr>
        <w:t>אחר</w:t>
      </w:r>
      <w:r w:rsidRPr="00CE073D">
        <w:rPr>
          <w:rtl/>
        </w:rPr>
        <w:t xml:space="preserve"> </w:t>
      </w:r>
      <w:r w:rsidRPr="00CE073D">
        <w:rPr>
          <w:rFonts w:hint="cs"/>
          <w:rtl/>
        </w:rPr>
        <w:t>זה</w:t>
      </w:r>
      <w:r w:rsidRPr="00CE073D">
        <w:rPr>
          <w:rtl/>
        </w:rPr>
        <w:t xml:space="preserve"> </w:t>
      </w:r>
      <w:r w:rsidRPr="00CE073D">
        <w:rPr>
          <w:rFonts w:hint="cs"/>
          <w:rtl/>
        </w:rPr>
        <w:t>יותר</w:t>
      </w:r>
      <w:r w:rsidRPr="00CE073D">
        <w:rPr>
          <w:rtl/>
        </w:rPr>
        <w:t xml:space="preserve"> </w:t>
      </w:r>
      <w:r w:rsidRPr="00CE073D">
        <w:rPr>
          <w:rFonts w:hint="cs"/>
          <w:rtl/>
        </w:rPr>
        <w:t>מדאי,</w:t>
      </w:r>
      <w:r w:rsidRPr="00CE073D">
        <w:rPr>
          <w:rtl/>
        </w:rPr>
        <w:t xml:space="preserve"> </w:t>
      </w:r>
      <w:r w:rsidRPr="00CE073D">
        <w:rPr>
          <w:rFonts w:hint="cs"/>
          <w:rtl/>
        </w:rPr>
        <w:t>והיה</w:t>
      </w:r>
      <w:r w:rsidRPr="00CE073D">
        <w:rPr>
          <w:rtl/>
        </w:rPr>
        <w:t xml:space="preserve"> </w:t>
      </w:r>
      <w:r w:rsidRPr="00CE073D">
        <w:rPr>
          <w:rFonts w:hint="cs"/>
          <w:rtl/>
        </w:rPr>
        <w:t>לו</w:t>
      </w:r>
      <w:r w:rsidRPr="00CE073D">
        <w:rPr>
          <w:rtl/>
        </w:rPr>
        <w:t xml:space="preserve"> </w:t>
      </w:r>
      <w:r w:rsidRPr="00CE073D">
        <w:rPr>
          <w:rFonts w:hint="cs"/>
          <w:rtl/>
        </w:rPr>
        <w:t>לאשם</w:t>
      </w:r>
      <w:r w:rsidRPr="00CE073D">
        <w:rPr>
          <w:rtl/>
        </w:rPr>
        <w:t xml:space="preserve"> </w:t>
      </w:r>
      <w:r w:rsidRPr="00CE073D">
        <w:rPr>
          <w:rFonts w:hint="cs"/>
          <w:rtl/>
        </w:rPr>
        <w:t>מאת</w:t>
      </w:r>
      <w:r w:rsidRPr="00CE073D">
        <w:rPr>
          <w:rtl/>
        </w:rPr>
        <w:t xml:space="preserve"> </w:t>
      </w:r>
      <w:r w:rsidRPr="00CE073D">
        <w:rPr>
          <w:rFonts w:hint="cs"/>
          <w:rtl/>
        </w:rPr>
        <w:t>ה</w:t>
      </w:r>
      <w:r w:rsidRPr="00CE073D">
        <w:rPr>
          <w:rtl/>
        </w:rPr>
        <w:t xml:space="preserve">' </w:t>
      </w:r>
      <w:r w:rsidRPr="00CE073D">
        <w:rPr>
          <w:rFonts w:hint="cs"/>
          <w:rtl/>
        </w:rPr>
        <w:t>יתברך</w:t>
      </w:r>
      <w:r w:rsidRPr="00CE073D">
        <w:rPr>
          <w:rtl/>
        </w:rPr>
        <w:t xml:space="preserve"> </w:t>
      </w:r>
      <w:r w:rsidRPr="00CE073D">
        <w:rPr>
          <w:rFonts w:hint="cs"/>
          <w:rtl/>
        </w:rPr>
        <w:t>כי</w:t>
      </w:r>
      <w:r w:rsidRPr="00CE073D">
        <w:rPr>
          <w:rtl/>
        </w:rPr>
        <w:t xml:space="preserve"> </w:t>
      </w:r>
      <w:r w:rsidRPr="00CE073D">
        <w:rPr>
          <w:rFonts w:hint="cs"/>
          <w:rtl/>
        </w:rPr>
        <w:t>מצוה</w:t>
      </w:r>
      <w:r w:rsidRPr="00CE073D">
        <w:rPr>
          <w:rtl/>
        </w:rPr>
        <w:t xml:space="preserve"> </w:t>
      </w:r>
      <w:r w:rsidRPr="00CE073D">
        <w:rPr>
          <w:rFonts w:hint="cs"/>
          <w:rtl/>
        </w:rPr>
        <w:t>היא</w:t>
      </w:r>
      <w:r w:rsidRPr="00CE073D">
        <w:rPr>
          <w:rtl/>
        </w:rPr>
        <w:t xml:space="preserve"> </w:t>
      </w:r>
      <w:r w:rsidRPr="00CE073D">
        <w:rPr>
          <w:rFonts w:hint="cs"/>
          <w:rtl/>
        </w:rPr>
        <w:t>לדעת</w:t>
      </w:r>
      <w:r w:rsidRPr="00CE073D">
        <w:rPr>
          <w:rtl/>
        </w:rPr>
        <w:t xml:space="preserve"> </w:t>
      </w:r>
      <w:r w:rsidRPr="00CE073D">
        <w:rPr>
          <w:rFonts w:hint="cs"/>
          <w:rtl/>
        </w:rPr>
        <w:t>ולבקש</w:t>
      </w:r>
      <w:r w:rsidRPr="00CE073D">
        <w:rPr>
          <w:rtl/>
        </w:rPr>
        <w:t xml:space="preserve"> </w:t>
      </w:r>
      <w:r w:rsidRPr="00CE073D">
        <w:rPr>
          <w:rFonts w:hint="cs"/>
          <w:rtl/>
        </w:rPr>
        <w:t>כל</w:t>
      </w:r>
      <w:r w:rsidRPr="00CE073D">
        <w:rPr>
          <w:rtl/>
        </w:rPr>
        <w:t xml:space="preserve"> </w:t>
      </w:r>
      <w:r w:rsidRPr="00CE073D">
        <w:rPr>
          <w:rFonts w:hint="cs"/>
          <w:rtl/>
        </w:rPr>
        <w:t>אותו</w:t>
      </w:r>
      <w:r w:rsidRPr="00CE073D">
        <w:rPr>
          <w:rtl/>
        </w:rPr>
        <w:t xml:space="preserve"> </w:t>
      </w:r>
      <w:r w:rsidRPr="00CE073D">
        <w:rPr>
          <w:rFonts w:hint="cs"/>
          <w:rtl/>
        </w:rPr>
        <w:t>ענין</w:t>
      </w:r>
      <w:r w:rsidRPr="00CE073D">
        <w:rPr>
          <w:rtl/>
        </w:rPr>
        <w:t xml:space="preserve"> </w:t>
      </w:r>
      <w:r w:rsidRPr="00CE073D">
        <w:rPr>
          <w:rFonts w:hint="cs"/>
          <w:rtl/>
        </w:rPr>
        <w:t>ולהבחין</w:t>
      </w:r>
      <w:r w:rsidRPr="00CE073D">
        <w:rPr>
          <w:rtl/>
        </w:rPr>
        <w:t xml:space="preserve"> </w:t>
      </w:r>
      <w:r w:rsidRPr="00CE073D">
        <w:rPr>
          <w:rFonts w:hint="cs"/>
          <w:rtl/>
        </w:rPr>
        <w:t>בין</w:t>
      </w:r>
      <w:r w:rsidRPr="00CE073D">
        <w:rPr>
          <w:rtl/>
        </w:rPr>
        <w:t xml:space="preserve"> </w:t>
      </w:r>
      <w:r w:rsidRPr="00CE073D">
        <w:rPr>
          <w:rFonts w:hint="cs"/>
          <w:rtl/>
        </w:rPr>
        <w:t>טוב</w:t>
      </w:r>
      <w:r w:rsidRPr="00CE073D">
        <w:rPr>
          <w:rtl/>
        </w:rPr>
        <w:t xml:space="preserve"> </w:t>
      </w:r>
      <w:r w:rsidRPr="00CE073D">
        <w:rPr>
          <w:rFonts w:hint="cs"/>
          <w:rtl/>
        </w:rPr>
        <w:t>לרע</w:t>
      </w:r>
      <w:r w:rsidRPr="00CE073D">
        <w:rPr>
          <w:rtl/>
        </w:rPr>
        <w:t xml:space="preserve"> </w:t>
      </w:r>
      <w:r w:rsidRPr="00CE073D">
        <w:rPr>
          <w:rFonts w:hint="cs"/>
          <w:rtl/>
        </w:rPr>
        <w:t>אבל</w:t>
      </w:r>
      <w:r w:rsidRPr="00CE073D">
        <w:rPr>
          <w:rtl/>
        </w:rPr>
        <w:t xml:space="preserve"> </w:t>
      </w:r>
      <w:r w:rsidRPr="00CE073D">
        <w:rPr>
          <w:rFonts w:hint="cs"/>
          <w:rtl/>
        </w:rPr>
        <w:t>לא</w:t>
      </w:r>
      <w:r w:rsidRPr="00CE073D">
        <w:rPr>
          <w:rtl/>
        </w:rPr>
        <w:t xml:space="preserve"> </w:t>
      </w:r>
      <w:r w:rsidRPr="00CE073D">
        <w:rPr>
          <w:rFonts w:hint="cs"/>
          <w:rtl/>
        </w:rPr>
        <w:t>להדבק</w:t>
      </w:r>
      <w:r w:rsidRPr="00CE073D">
        <w:rPr>
          <w:rtl/>
        </w:rPr>
        <w:t xml:space="preserve"> </w:t>
      </w:r>
      <w:r w:rsidRPr="00CE073D">
        <w:rPr>
          <w:rFonts w:hint="cs"/>
          <w:rtl/>
        </w:rPr>
        <w:t>בו</w:t>
      </w:r>
      <w:r w:rsidRPr="00CE073D">
        <w:rPr>
          <w:rtl/>
        </w:rPr>
        <w:t xml:space="preserve">, </w:t>
      </w:r>
      <w:r w:rsidRPr="00CE073D">
        <w:rPr>
          <w:rFonts w:hint="cs"/>
          <w:rtl/>
        </w:rPr>
        <w:t>דוגמת</w:t>
      </w:r>
      <w:r w:rsidRPr="00CE073D">
        <w:rPr>
          <w:rtl/>
        </w:rPr>
        <w:t xml:space="preserve"> </w:t>
      </w:r>
      <w:r w:rsidRPr="00CE073D">
        <w:rPr>
          <w:rFonts w:hint="cs"/>
          <w:rtl/>
        </w:rPr>
        <w:t>זה</w:t>
      </w:r>
      <w:r w:rsidRPr="00CE073D">
        <w:rPr>
          <w:rtl/>
        </w:rPr>
        <w:t xml:space="preserve"> </w:t>
      </w:r>
      <w:r w:rsidRPr="00CE073D">
        <w:rPr>
          <w:rFonts w:hint="cs"/>
          <w:rtl/>
        </w:rPr>
        <w:t>היה</w:t>
      </w:r>
      <w:r w:rsidRPr="00CE073D">
        <w:rPr>
          <w:rtl/>
        </w:rPr>
        <w:t xml:space="preserve"> </w:t>
      </w:r>
      <w:r w:rsidRPr="00CE073D">
        <w:rPr>
          <w:rFonts w:hint="cs"/>
          <w:rtl/>
        </w:rPr>
        <w:t>חטא</w:t>
      </w:r>
      <w:r w:rsidRPr="00CE073D">
        <w:rPr>
          <w:rtl/>
        </w:rPr>
        <w:t xml:space="preserve"> </w:t>
      </w:r>
      <w:r w:rsidRPr="00CE073D">
        <w:rPr>
          <w:rFonts w:hint="cs"/>
          <w:rtl/>
        </w:rPr>
        <w:t>נח</w:t>
      </w:r>
      <w:r w:rsidRPr="00CE073D">
        <w:rPr>
          <w:rtl/>
        </w:rPr>
        <w:t xml:space="preserve"> </w:t>
      </w:r>
      <w:r w:rsidRPr="00CE073D">
        <w:rPr>
          <w:rFonts w:hint="cs"/>
          <w:rtl/>
        </w:rPr>
        <w:t>שנאמר</w:t>
      </w:r>
      <w:r w:rsidRPr="00CE073D">
        <w:rPr>
          <w:rtl/>
        </w:rPr>
        <w:t xml:space="preserve"> (</w:t>
      </w:r>
      <w:r w:rsidRPr="00CE073D">
        <w:rPr>
          <w:rFonts w:hint="cs"/>
          <w:rtl/>
        </w:rPr>
        <w:t>בראשית</w:t>
      </w:r>
      <w:r w:rsidRPr="00CE073D">
        <w:rPr>
          <w:rtl/>
        </w:rPr>
        <w:t xml:space="preserve"> </w:t>
      </w:r>
      <w:r w:rsidRPr="00CE073D">
        <w:rPr>
          <w:rFonts w:hint="cs"/>
          <w:rtl/>
        </w:rPr>
        <w:t>ט</w:t>
      </w:r>
      <w:r w:rsidRPr="00CE073D">
        <w:rPr>
          <w:rtl/>
        </w:rPr>
        <w:t xml:space="preserve">, </w:t>
      </w:r>
      <w:r w:rsidRPr="00CE073D">
        <w:rPr>
          <w:rFonts w:hint="cs"/>
          <w:rtl/>
        </w:rPr>
        <w:t>כא</w:t>
      </w:r>
      <w:r w:rsidRPr="00CE073D">
        <w:rPr>
          <w:rtl/>
        </w:rPr>
        <w:t xml:space="preserve">) </w:t>
      </w:r>
      <w:r w:rsidRPr="00CE073D">
        <w:rPr>
          <w:rFonts w:hint="cs"/>
          <w:rtl/>
        </w:rPr>
        <w:t>וישת</w:t>
      </w:r>
      <w:r w:rsidRPr="00CE073D">
        <w:rPr>
          <w:rtl/>
        </w:rPr>
        <w:t xml:space="preserve"> </w:t>
      </w:r>
      <w:r w:rsidRPr="00CE073D">
        <w:rPr>
          <w:rFonts w:hint="cs"/>
          <w:rtl/>
        </w:rPr>
        <w:t>מן</w:t>
      </w:r>
      <w:r w:rsidRPr="00CE073D">
        <w:rPr>
          <w:rtl/>
        </w:rPr>
        <w:t xml:space="preserve"> </w:t>
      </w:r>
      <w:r w:rsidRPr="00CE073D">
        <w:rPr>
          <w:rFonts w:hint="cs"/>
          <w:rtl/>
        </w:rPr>
        <w:t>היין</w:t>
      </w:r>
      <w:r w:rsidRPr="00CE073D">
        <w:rPr>
          <w:rtl/>
        </w:rPr>
        <w:t xml:space="preserve"> </w:t>
      </w:r>
      <w:r w:rsidRPr="00CE073D">
        <w:rPr>
          <w:rFonts w:hint="cs"/>
          <w:rtl/>
        </w:rPr>
        <w:t>וישכר".</w:t>
      </w:r>
    </w:p>
    <w:p w:rsidR="00D01207" w:rsidRPr="00BE6D8B" w:rsidRDefault="00D01207" w:rsidP="00BE6D8B">
      <w:pPr>
        <w:pStyle w:val="a3"/>
        <w:jc w:val="center"/>
        <w:rPr>
          <w:bCs/>
          <w:rtl/>
        </w:rPr>
      </w:pPr>
      <w:r w:rsidRPr="00BE6D8B">
        <w:rPr>
          <w:rFonts w:hint="cs"/>
          <w:bCs/>
          <w:rtl/>
        </w:rPr>
        <w:t>עוד בדרושי חסידות על "טעות שלמה"</w:t>
      </w:r>
    </w:p>
    <w:p w:rsidR="00D01207" w:rsidRPr="00CE073D" w:rsidRDefault="00D01207" w:rsidP="00D01207">
      <w:pPr>
        <w:pStyle w:val="a3"/>
        <w:rPr>
          <w:rtl/>
        </w:rPr>
      </w:pPr>
      <w:r w:rsidRPr="00CE073D">
        <w:rPr>
          <w:rFonts w:hint="cs"/>
          <w:rtl/>
        </w:rPr>
        <w:t>ועי' ג"כ דברים נפלאים באוה"ת וארא ע' קצה: ...והנה הרצון זר צריך להרחיקו לגמרי כמ"ש ולא תתורו ואין דרך לבררו ולהעלותו ... וע"כ לא רצה משה לילך בשליחות לפרעה כי בחי' זו אין דרך לברר, ועד"ז נאמר טעה שלמה שאמר אני ארבה ולא אסור כו' שרצה לברר מה שע"פ התורה א"א לברר וע"כ נשיו הטו את לבבו. ע"כ.</w:t>
      </w:r>
    </w:p>
    <w:p w:rsidR="00D01207" w:rsidRPr="00CE073D" w:rsidRDefault="00D01207" w:rsidP="00D01207">
      <w:pPr>
        <w:pStyle w:val="a3"/>
        <w:rPr>
          <w:rtl/>
        </w:rPr>
      </w:pPr>
      <w:r w:rsidRPr="00CE073D">
        <w:rPr>
          <w:rFonts w:hint="cs"/>
          <w:rtl/>
        </w:rPr>
        <w:t>וכל ענין זה באוה"ת שם כנראה מיוסד על ד"ה בא אל פרעה בס' מאמרי אדה"ז עה"ת ע' רמו שמבאר את הזוהר דמשה הוה דחיל מפרעה ולא קריב עד דקוב"ה אמר לי' אל תירא הנני עליך פרעה, וכותב:</w:t>
      </w:r>
      <w:r w:rsidRPr="00CE073D">
        <w:rPr>
          <w:rFonts w:hint="cs"/>
          <w:bCs/>
          <w:rtl/>
        </w:rPr>
        <w:t xml:space="preserve"> להיות כי הרצון דקליפה עיקר האזהרה לבלי ליתן לב לרצון זה אלא יסיח דעתו בנצחון ומלחמה... כמ"ש ולא תתורו אחרי לבבכם, אבל מדריגת צדיק גמור כו' כשבא לו הרצון יהפכנו לגמרי כאילו אין בו ממש כו', לכן הי' רוצה ר"ח לילך אפתחא דזונה לקבל אגרא מה שאסור זה לכל אדם כמ"ש הרחק מעליה דרכיך פן יתפס במצדותה מאחר שלא נתהפך עדיין אצלו לגמרי, וכמו"כ מדריגת משה כח מ"ה ביטול בתכלית לאלקות ע"כ ע"פ ציווי הקב"ה לא הי' מתיירא להתמשך ברצון דקליפה ולהפכו לגמרי כו'.</w:t>
      </w:r>
      <w:r w:rsidRPr="00CE073D">
        <w:rPr>
          <w:rFonts w:hint="cs"/>
          <w:rtl/>
        </w:rPr>
        <w:t xml:space="preserve"> ע"ש.</w:t>
      </w:r>
    </w:p>
    <w:p w:rsidR="00D01207" w:rsidRPr="00CE073D" w:rsidRDefault="00D01207" w:rsidP="00D01207">
      <w:pPr>
        <w:pStyle w:val="a3"/>
        <w:rPr>
          <w:rtl/>
        </w:rPr>
      </w:pPr>
      <w:r w:rsidRPr="00CE073D">
        <w:rPr>
          <w:rFonts w:hint="cs"/>
          <w:rtl/>
        </w:rPr>
        <w:t>אלא שבמאמר אדה"ז זה לא נזכר ע"ד חטא שלמה וזוהי הוספת הצ"צ כאן בהבדל שבין משה ושלמה.</w:t>
      </w:r>
    </w:p>
    <w:p w:rsidR="00D01207" w:rsidRPr="00CE073D" w:rsidRDefault="00D01207" w:rsidP="00D01207">
      <w:pPr>
        <w:pStyle w:val="a3"/>
        <w:rPr>
          <w:rtl/>
        </w:rPr>
      </w:pPr>
      <w:r w:rsidRPr="00CE073D">
        <w:rPr>
          <w:rFonts w:hint="cs"/>
          <w:rtl/>
        </w:rPr>
        <w:t>ועי' אוה"ת בהעלותך הוספות (ע' 139): שלמה שאמר אני ארבה ולא אסור שג"כ היה לו כוונה בזה ולא בשביל תאוה כו' וכמו שמבואר בכתבי האריז"ל, ואעפ"כ טעה בזה".</w:t>
      </w:r>
    </w:p>
    <w:p w:rsidR="00D01207" w:rsidRPr="002C710D" w:rsidRDefault="00D01207" w:rsidP="002C710D">
      <w:pPr>
        <w:pStyle w:val="a3"/>
        <w:jc w:val="center"/>
        <w:rPr>
          <w:bCs/>
          <w:rtl/>
        </w:rPr>
      </w:pPr>
      <w:r w:rsidRPr="002C710D">
        <w:rPr>
          <w:rFonts w:hint="cs"/>
          <w:bCs/>
          <w:rtl/>
        </w:rPr>
        <w:t>הכרעת הדברים</w:t>
      </w:r>
    </w:p>
    <w:p w:rsidR="00D01207" w:rsidRPr="00CE073D" w:rsidRDefault="00D01207" w:rsidP="00D01207">
      <w:pPr>
        <w:pStyle w:val="a3"/>
        <w:rPr>
          <w:rtl/>
        </w:rPr>
      </w:pPr>
      <w:r w:rsidRPr="00CE073D">
        <w:rPr>
          <w:rFonts w:hint="cs"/>
          <w:rtl/>
        </w:rPr>
        <w:t>מעתה כאשר נגלו לפנינו בעז"ה דברי רבותינו וספרי הקבלה בזה, יש לסכם:</w:t>
      </w:r>
    </w:p>
    <w:p w:rsidR="00D01207" w:rsidRPr="00CE073D" w:rsidRDefault="00D01207" w:rsidP="00D01207">
      <w:pPr>
        <w:pStyle w:val="a3"/>
        <w:rPr>
          <w:rtl/>
        </w:rPr>
      </w:pPr>
      <w:r w:rsidRPr="00CE073D">
        <w:rPr>
          <w:rFonts w:hint="cs"/>
          <w:rtl/>
        </w:rPr>
        <w:t>המגיה הראשון, כנראה הי' בעל ידע בקבלה וחסידות, וידע אשר כל ענין מתבאר בדרך של ספירות ובירורים וכוונות עליונות, כמו: חטא אדה"ר שהסתכל במקום הקליפות, מעשה לוט שיצאו ממנו נעמה העמונית ורות המואביה, ומעשה "וירד יהודה ויט עד איש עדלמי" כו' שממנו נולד משיח ה', אשה הכותית שלקח משה שהיה הכנה למתן תורה לברר גבורות קשות שכ"ה דינין דקליפת כו"ש, מעשה דוד להורות דרך תשובה ולהעלות עמו את כל החוטאים וכו'. ועד"ז בענין נח וישת וישכר ויתגל בתוך אהלו כו'.</w:t>
      </w:r>
    </w:p>
    <w:p w:rsidR="00D01207" w:rsidRPr="00CE073D" w:rsidRDefault="00D01207" w:rsidP="00D01207">
      <w:pPr>
        <w:pStyle w:val="a3"/>
        <w:rPr>
          <w:rtl/>
        </w:rPr>
      </w:pPr>
      <w:r w:rsidRPr="00CE073D">
        <w:rPr>
          <w:rFonts w:hint="cs"/>
          <w:rtl/>
        </w:rPr>
        <w:t>ועל כן כאשר מצא במאמר כאן ביטוי שאינו רגיל בפנימיות התורה, שייאמר על שלמה המלך (שנק' על שמו של הקב"ה מלך שהשלום שלו ובגמ' מגילה י"א ע"ב איתא שמלך על העליונים ועל התחתונים, ובלקו"ת לאדה"ז שהוא חכמה תתאה מלכות דאצילות כו', ובקהלת יעקב לבעהמח"ס מלא הרועים שהוא בחינת יסוד דאריך אנפין כו', ועי' עוד בדרושים ע"פ בעטרה שעטרה לו אמו גו'), לומר עליו שהוא פגם קצת בשמירת הברית, דברים אלו התקשה החסיד בקבלתם עד שהחליט שדברים אלו נכתבו על ידי דורש בעלמא.</w:t>
      </w:r>
    </w:p>
    <w:p w:rsidR="00D01207" w:rsidRPr="00CE073D" w:rsidRDefault="00D01207" w:rsidP="00D01207">
      <w:pPr>
        <w:pStyle w:val="a3"/>
        <w:rPr>
          <w:rtl/>
        </w:rPr>
      </w:pPr>
      <w:r w:rsidRPr="00CE073D">
        <w:rPr>
          <w:rFonts w:hint="cs"/>
          <w:rtl/>
        </w:rPr>
        <w:t>אולם מגיה זה הלך אחר חכמתו ושגה ברואה, וצדקו שני המגיהים שבאו אחריו וחזרו לייצב את גירסת המאמר, כי כאשר הוכח הלא אלו הם דברי רבותינו ומקורם בקודש העליון בזוהר וכתבי אריז"ל.</w:t>
      </w:r>
    </w:p>
    <w:p w:rsidR="00D01207" w:rsidRPr="00CE073D" w:rsidRDefault="00D01207" w:rsidP="002C710D">
      <w:pPr>
        <w:pStyle w:val="a3"/>
        <w:jc w:val="center"/>
        <w:rPr>
          <w:rtl/>
        </w:rPr>
      </w:pPr>
      <w:r w:rsidRPr="002C710D">
        <w:rPr>
          <w:rFonts w:hint="cs"/>
          <w:bCs/>
          <w:rtl/>
        </w:rPr>
        <w:t>הפשט ייאמר, והדרש יידרש</w:t>
      </w:r>
    </w:p>
    <w:p w:rsidR="00D01207" w:rsidRPr="00CE073D" w:rsidRDefault="00D01207" w:rsidP="00D01207">
      <w:pPr>
        <w:pStyle w:val="a3"/>
        <w:rPr>
          <w:rtl/>
        </w:rPr>
      </w:pPr>
      <w:r w:rsidRPr="00CE073D">
        <w:rPr>
          <w:rFonts w:hint="cs"/>
          <w:rtl/>
        </w:rPr>
        <w:t>ולענ"ד המגיה השלישי אף כי צדק בכללות הענין, אך לא בפרטי הדברים. כי הוא רצה לסתור את דברי המקשה מתוך לשונות פסוקים ומארז"ל, אבל הלא כאן עסקינן בלימוד בדרך הסוד והפנימיות ובזה מתפרשים הכתובים וכן דרשות רז"ל על ענין הבירורים וספירות העליונות, ואין להקשות על זה מהלימוד על דרך הפשט שאין מקרא יוצא מידי פשוטו כו'. וכידוע בראשונים רשב"ם ורמב"ם כו' אשר מחכמת הכתוב הוא כי אותו הלשון עצמו נכתב באופן שהוא מתפרש לפנים רבות, פשט רמז דרוש סוד כו' וכפטיש יפוצץ סלע כו' (סנהדרין לד, א), וכל אחת מדרכים אלו היא בכללי לימוד מיוחדים השייכים לדרך אותו לימוד. עי' במובא בהקדמת הס' "כללי רש"י" להגה"ח ר"ט שי' בלוי ובכ"מ.</w:t>
      </w:r>
    </w:p>
    <w:p w:rsidR="00D01207" w:rsidRPr="00CE073D" w:rsidRDefault="00D01207" w:rsidP="00D01207">
      <w:pPr>
        <w:pStyle w:val="a3"/>
        <w:rPr>
          <w:rtl/>
        </w:rPr>
      </w:pPr>
      <w:r w:rsidRPr="00CE073D">
        <w:rPr>
          <w:rFonts w:hint="cs"/>
          <w:rtl/>
        </w:rPr>
        <w:t>[ועי' בס' כתר שם טוב סכ"א שמפרש הפסוק שלעת זקנת שלמה נשיו הטו את לבבו, כי בכל תיבה יש בחי' חסדים דכר וגבורות נוקבא ולעת זקנתו התגבר בחינת הנוקבא כו' ע"ש. והדברים קשורים עם כמה מספרי הקבלה שהבאנו ועי' במובא ע"ז באריכות בהגהות "מקור מים חיים" בס' בעש"ט עה"ת ר"פ חיי"ש].</w:t>
      </w:r>
    </w:p>
    <w:p w:rsidR="00D01207" w:rsidRPr="00CE073D" w:rsidRDefault="00D01207" w:rsidP="00D01207">
      <w:pPr>
        <w:pStyle w:val="a3"/>
        <w:rPr>
          <w:rtl/>
        </w:rPr>
      </w:pPr>
      <w:r w:rsidRPr="00CE073D">
        <w:rPr>
          <w:rFonts w:hint="cs"/>
          <w:rtl/>
        </w:rPr>
        <w:t>וגם הלא ממקומו הוא מוכרע, כי מה שמביא המגיה כאן את הפסוק "נשיו הטו את לבבו אחרי אלהים אחרים" גו', הנה חז"ל בשבת דנ"ו הביאו פסוק זה ופירשוהו ששלמה לא חטא רק שלא מיחה וע"כ נחשב לו לעוון, ונתבארו היטב דברי הגמ' אלו ברלב"ג מלכים שם (יא, ד). ועי' ג"כ יבמות ע"ו ע"ב ע"פ ויתחתן שלמה את בת פרעה מתוך כו' מעלה עליו הכתוב כאילו נתחתן בה כו' ועי' חדא"ג מהרש"א שם. אם כן אין מפסוקים אלו ראי' נגד המקשה כאן.</w:t>
      </w:r>
    </w:p>
    <w:p w:rsidR="00D01207" w:rsidRPr="00CE073D" w:rsidRDefault="00D01207" w:rsidP="00D01207">
      <w:pPr>
        <w:pStyle w:val="a3"/>
        <w:rPr>
          <w:rtl/>
        </w:rPr>
      </w:pPr>
      <w:r w:rsidRPr="00CE073D">
        <w:rPr>
          <w:rFonts w:hint="cs"/>
          <w:rtl/>
        </w:rPr>
        <w:t>אמנם גם הוא המגיה השלישי השכיל להוסיף מקורות מן הזוהר שגם שם מפורש אשר שלמה "לא נטר האי ברית כדקא יאות", שמזוהר זה אכן יתד מוצק לדברי המאמר כאן.</w:t>
      </w:r>
    </w:p>
    <w:p w:rsidR="00D01207" w:rsidRPr="00CE073D" w:rsidRDefault="00D01207" w:rsidP="00D01207">
      <w:pPr>
        <w:pStyle w:val="a3"/>
        <w:rPr>
          <w:rtl/>
        </w:rPr>
      </w:pPr>
      <w:r w:rsidRPr="00CE073D">
        <w:rPr>
          <w:rFonts w:hint="cs"/>
          <w:rtl/>
        </w:rPr>
        <w:t>[ידענו כי יתכן לחלוק על דברינו האחרונים כאן בענין אין מקרא יוצא מידי פשוטו כו', והלא זהו גם מטרת הכתיבה כאן שע"י שקו"ט יתבררו הדברים עד שנגיע לידיעה האמיתית].</w:t>
      </w:r>
    </w:p>
    <w:p w:rsidR="00D01207" w:rsidRDefault="00D01207" w:rsidP="00D01207">
      <w:pPr>
        <w:pStyle w:val="a3"/>
        <w:rPr>
          <w:rtl/>
        </w:rPr>
      </w:pPr>
      <w:r w:rsidRPr="00CE073D">
        <w:rPr>
          <w:rFonts w:hint="cs"/>
          <w:rtl/>
        </w:rPr>
        <w:t>לסיום, עוה"פ תודתי נתונה לעמיתי הר"ר גבריאל שי' שפירא על עזרתו בסידור הדברים לדפוס.</w:t>
      </w:r>
    </w:p>
    <w:p w:rsidR="00D01207" w:rsidRDefault="00D01207" w:rsidP="00D01207">
      <w:pPr>
        <w:pStyle w:val="a4"/>
        <w:sectPr w:rsidR="00D01207" w:rsidSect="00B04F96">
          <w:headerReference w:type="even" r:id="rId12"/>
          <w:footnotePr>
            <w:numRestart w:val="eachSect"/>
          </w:footnotePr>
          <w:type w:val="continuous"/>
          <w:pgSz w:w="7920" w:h="12240" w:code="1"/>
          <w:pgMar w:top="1296" w:right="864" w:bottom="720" w:left="864" w:header="720" w:footer="720" w:gutter="0"/>
          <w:cols w:space="720"/>
          <w:bidi/>
          <w:docGrid w:linePitch="360"/>
        </w:sectPr>
      </w:pPr>
      <w:r>
        <w:t>e</w:t>
      </w:r>
    </w:p>
    <w:p w:rsidR="00E201B1" w:rsidRPr="00944413" w:rsidRDefault="00264C8D" w:rsidP="00944413">
      <w:pPr>
        <w:pStyle w:val="NormalComplexNarkisim"/>
        <w:spacing w:line="360" w:lineRule="auto"/>
        <w:jc w:val="center"/>
        <w:rPr>
          <w:rFonts w:cs="Dor"/>
          <w:sz w:val="20"/>
          <w:szCs w:val="20"/>
          <w:rtl/>
        </w:rPr>
      </w:pPr>
      <w:r>
        <w:rPr>
          <w:rFonts w:ascii="Calibri" w:eastAsia="Calibri" w:hAnsi="Calibri" w:cs="1ShefaClassic"/>
          <w:sz w:val="30"/>
          <w:szCs w:val="30"/>
          <w:rtl/>
        </w:rPr>
        <w:br w:type="page"/>
      </w:r>
      <w:r w:rsidR="00005702" w:rsidRPr="00944413">
        <w:rPr>
          <w:rFonts w:cs="Dor" w:hint="cs"/>
          <w:noProof/>
          <w:sz w:val="20"/>
          <w:szCs w:val="20"/>
          <w:rtl/>
        </w:rPr>
        <mc:AlternateContent>
          <mc:Choice Requires="wps">
            <w:drawing>
              <wp:anchor distT="0" distB="0" distL="114300" distR="114300" simplePos="0" relativeHeight="251665408" behindDoc="0" locked="0" layoutInCell="1" allowOverlap="1" wp14:anchorId="1BF3C338" wp14:editId="71950BE4">
                <wp:simplePos x="0" y="0"/>
                <wp:positionH relativeFrom="column">
                  <wp:posOffset>-182880</wp:posOffset>
                </wp:positionH>
                <wp:positionV relativeFrom="paragraph">
                  <wp:posOffset>-542544</wp:posOffset>
                </wp:positionV>
                <wp:extent cx="4364736" cy="475488"/>
                <wp:effectExtent l="0" t="0" r="17145" b="20320"/>
                <wp:wrapNone/>
                <wp:docPr id="28" name="Rectangle 28"/>
                <wp:cNvGraphicFramePr/>
                <a:graphic xmlns:a="http://schemas.openxmlformats.org/drawingml/2006/main">
                  <a:graphicData uri="http://schemas.microsoft.com/office/word/2010/wordprocessingShape">
                    <wps:wsp>
                      <wps:cNvSpPr/>
                      <wps:spPr>
                        <a:xfrm>
                          <a:off x="0" y="0"/>
                          <a:ext cx="4364736" cy="47548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BEFE5" id="Rectangle 28" o:spid="_x0000_s1026" style="position:absolute;margin-left:-14.4pt;margin-top:-42.7pt;width:343.7pt;height:37.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" fillcolor="white [3212]" strokecolor="white [3212]" strokeweight="1pt"/>
            </w:pict>
          </mc:Fallback>
        </mc:AlternateContent>
      </w:r>
      <w:r w:rsidR="00E201B1" w:rsidRPr="00944413">
        <w:rPr>
          <w:rFonts w:cs="Dor" w:hint="cs"/>
          <w:sz w:val="20"/>
          <w:szCs w:val="20"/>
          <w:rtl/>
        </w:rPr>
        <w:t>לעילוי נשמת</w:t>
      </w: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hint="cs"/>
          <w:sz w:val="22"/>
          <w:szCs w:val="22"/>
          <w:rtl/>
        </w:rPr>
        <w:t xml:space="preserve">הרה"ח הרה"ת ר' </w:t>
      </w:r>
      <w:r w:rsidRPr="00944413">
        <w:rPr>
          <w:rFonts w:ascii="Narkisim" w:eastAsia="Times New Roman" w:hAnsi="Narkisim" w:cs="Dor" w:hint="cs"/>
          <w:bCs/>
          <w:sz w:val="22"/>
          <w:szCs w:val="22"/>
          <w:rtl/>
        </w:rPr>
        <w:t>חיים יצחק בער הלוי</w:t>
      </w:r>
      <w:r w:rsidRPr="00944413">
        <w:rPr>
          <w:rFonts w:ascii="Narkisim" w:eastAsia="Times New Roman" w:hAnsi="Narkisim" w:cs="Dor" w:hint="cs"/>
          <w:sz w:val="22"/>
          <w:szCs w:val="22"/>
          <w:rtl/>
        </w:rPr>
        <w:t xml:space="preserve"> ע"ה</w:t>
      </w: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hint="cs"/>
          <w:sz w:val="22"/>
          <w:szCs w:val="22"/>
          <w:rtl/>
        </w:rPr>
        <w:t xml:space="preserve">בן הרה"ח הרה"ת ר' </w:t>
      </w:r>
      <w:r w:rsidRPr="00944413">
        <w:rPr>
          <w:rFonts w:ascii="Narkisim" w:eastAsia="Times New Roman" w:hAnsi="Narkisim" w:cs="Dor" w:hint="cs"/>
          <w:bCs/>
          <w:sz w:val="22"/>
          <w:szCs w:val="22"/>
          <w:rtl/>
        </w:rPr>
        <w:t>בנימין זאב הלוי</w:t>
      </w:r>
      <w:r w:rsidRPr="00944413">
        <w:rPr>
          <w:rFonts w:ascii="Narkisim" w:eastAsia="Times New Roman" w:hAnsi="Narkisim" w:cs="Dor" w:hint="cs"/>
          <w:sz w:val="22"/>
          <w:szCs w:val="22"/>
          <w:rtl/>
        </w:rPr>
        <w:t xml:space="preserve"> ע"ה</w:t>
      </w:r>
    </w:p>
    <w:p w:rsidR="00E201B1" w:rsidRPr="00944413" w:rsidRDefault="00E201B1" w:rsidP="00944413">
      <w:pPr>
        <w:bidi/>
        <w:spacing w:after="0" w:line="360" w:lineRule="auto"/>
        <w:jc w:val="center"/>
        <w:rPr>
          <w:rFonts w:ascii="Narkisim" w:eastAsia="Times New Roman" w:hAnsi="Narkisim" w:cs="Dor"/>
          <w:bCs/>
          <w:sz w:val="22"/>
          <w:szCs w:val="22"/>
          <w:rtl/>
        </w:rPr>
      </w:pPr>
      <w:r w:rsidRPr="00944413">
        <w:rPr>
          <w:rFonts w:ascii="Narkisim" w:eastAsia="Times New Roman" w:hAnsi="Narkisim" w:cs="Dor" w:hint="cs"/>
          <w:bCs/>
          <w:sz w:val="22"/>
          <w:szCs w:val="22"/>
          <w:rtl/>
        </w:rPr>
        <w:t>פייפ</w:t>
      </w: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hint="cs"/>
          <w:sz w:val="22"/>
          <w:szCs w:val="22"/>
          <w:rtl/>
        </w:rPr>
        <w:t>נפטר ביום י"ז טבת ה'תשד"מ</w:t>
      </w: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sz w:val="22"/>
          <w:szCs w:val="22"/>
        </w:rPr>
        <w:sym w:font="Wingdings 2" w:char="F0B2"/>
      </w: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hint="cs"/>
          <w:sz w:val="22"/>
          <w:szCs w:val="22"/>
          <w:rtl/>
        </w:rPr>
        <w:t>ולעילוי נשמת</w:t>
      </w: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hint="cs"/>
          <w:sz w:val="22"/>
          <w:szCs w:val="22"/>
          <w:rtl/>
        </w:rPr>
        <w:t xml:space="preserve">מרת </w:t>
      </w:r>
      <w:r w:rsidRPr="00944413">
        <w:rPr>
          <w:rFonts w:ascii="Narkisim" w:eastAsia="Times New Roman" w:hAnsi="Narkisim" w:cs="Dor" w:hint="cs"/>
          <w:bCs/>
          <w:sz w:val="22"/>
          <w:szCs w:val="22"/>
          <w:rtl/>
        </w:rPr>
        <w:t>שרה</w:t>
      </w:r>
      <w:r w:rsidRPr="00944413">
        <w:rPr>
          <w:rFonts w:ascii="Narkisim" w:eastAsia="Times New Roman" w:hAnsi="Narkisim" w:cs="Dor" w:hint="cs"/>
          <w:sz w:val="22"/>
          <w:szCs w:val="22"/>
          <w:rtl/>
        </w:rPr>
        <w:t xml:space="preserve"> ע"ה</w:t>
      </w: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hint="cs"/>
          <w:sz w:val="22"/>
          <w:szCs w:val="22"/>
          <w:rtl/>
        </w:rPr>
        <w:t xml:space="preserve">בת הרה"ח הרה"ת ר' </w:t>
      </w:r>
      <w:r w:rsidRPr="00944413">
        <w:rPr>
          <w:rFonts w:ascii="Narkisim" w:eastAsia="Times New Roman" w:hAnsi="Narkisim" w:cs="Dor" w:hint="cs"/>
          <w:bCs/>
          <w:sz w:val="22"/>
          <w:szCs w:val="22"/>
          <w:rtl/>
        </w:rPr>
        <w:t>משה</w:t>
      </w:r>
      <w:r w:rsidRPr="00944413">
        <w:rPr>
          <w:rFonts w:ascii="Narkisim" w:eastAsia="Times New Roman" w:hAnsi="Narkisim" w:cs="Dor" w:hint="cs"/>
          <w:sz w:val="22"/>
          <w:szCs w:val="22"/>
          <w:rtl/>
        </w:rPr>
        <w:t xml:space="preserve"> ע"ה</w:t>
      </w:r>
    </w:p>
    <w:p w:rsidR="00E201B1" w:rsidRPr="00944413" w:rsidRDefault="00E201B1" w:rsidP="00944413">
      <w:pPr>
        <w:bidi/>
        <w:spacing w:after="0" w:line="360" w:lineRule="auto"/>
        <w:jc w:val="center"/>
        <w:rPr>
          <w:rFonts w:ascii="Narkisim" w:eastAsia="Times New Roman" w:hAnsi="Narkisim" w:cs="Dor"/>
          <w:bCs/>
          <w:sz w:val="22"/>
          <w:szCs w:val="22"/>
          <w:rtl/>
        </w:rPr>
      </w:pPr>
      <w:r w:rsidRPr="00944413">
        <w:rPr>
          <w:rFonts w:ascii="Narkisim" w:eastAsia="Times New Roman" w:hAnsi="Narkisim" w:cs="Dor" w:hint="cs"/>
          <w:bCs/>
          <w:sz w:val="22"/>
          <w:szCs w:val="22"/>
          <w:rtl/>
        </w:rPr>
        <w:t>פייפ</w:t>
      </w:r>
    </w:p>
    <w:p w:rsidR="00E201B1" w:rsidRPr="00944413" w:rsidRDefault="00E201B1" w:rsidP="00944413">
      <w:pPr>
        <w:bidi/>
        <w:spacing w:after="0" w:line="360" w:lineRule="auto"/>
        <w:jc w:val="center"/>
        <w:rPr>
          <w:rFonts w:ascii="Narkisim" w:eastAsia="Times New Roman" w:hAnsi="Narkisim" w:cs="Dor"/>
          <w:bCs/>
          <w:sz w:val="22"/>
          <w:szCs w:val="22"/>
          <w:rtl/>
        </w:rPr>
      </w:pPr>
    </w:p>
    <w:p w:rsidR="00E201B1" w:rsidRPr="00944413" w:rsidRDefault="00E201B1" w:rsidP="00944413">
      <w:pPr>
        <w:bidi/>
        <w:spacing w:after="0" w:line="360" w:lineRule="auto"/>
        <w:jc w:val="center"/>
        <w:rPr>
          <w:rFonts w:ascii="Narkisim" w:eastAsia="Times New Roman" w:hAnsi="Narkisim" w:cs="Dor"/>
          <w:bCs/>
          <w:sz w:val="22"/>
          <w:szCs w:val="22"/>
          <w:rtl/>
        </w:rPr>
      </w:pPr>
      <w:r w:rsidRPr="00944413">
        <w:rPr>
          <w:rFonts w:ascii="Narkisim" w:eastAsia="Times New Roman" w:hAnsi="Narkisim" w:cs="Dor" w:hint="cs"/>
          <w:bCs/>
          <w:sz w:val="22"/>
          <w:szCs w:val="22"/>
          <w:rtl/>
        </w:rPr>
        <w:t>ת. נ. צ. ב. ה.</w:t>
      </w:r>
    </w:p>
    <w:p w:rsidR="00E201B1" w:rsidRPr="00944413" w:rsidRDefault="00E201B1" w:rsidP="00944413">
      <w:pPr>
        <w:bidi/>
        <w:spacing w:after="0" w:line="360" w:lineRule="auto"/>
        <w:jc w:val="center"/>
        <w:rPr>
          <w:rFonts w:ascii="Narkisim" w:eastAsia="Times New Roman" w:hAnsi="Narkisim" w:cs="Dor"/>
          <w:bCs/>
          <w:sz w:val="22"/>
          <w:szCs w:val="22"/>
          <w:rtl/>
        </w:rPr>
      </w:pP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hint="cs"/>
          <w:sz w:val="22"/>
          <w:szCs w:val="22"/>
          <w:rtl/>
        </w:rPr>
        <w:t>נדפס ע"י משפחתם שיחיו</w:t>
      </w:r>
    </w:p>
    <w:p w:rsidR="00E201B1" w:rsidRPr="00944413" w:rsidRDefault="00E201B1" w:rsidP="00944413">
      <w:pPr>
        <w:bidi/>
        <w:spacing w:after="0" w:line="360" w:lineRule="auto"/>
        <w:jc w:val="center"/>
        <w:rPr>
          <w:rFonts w:ascii="Narkisim" w:eastAsia="Times New Roman" w:hAnsi="Narkisim" w:cs="Dor"/>
          <w:sz w:val="22"/>
          <w:szCs w:val="22"/>
          <w:rtl/>
        </w:rPr>
      </w:pPr>
      <w:r w:rsidRPr="00944413">
        <w:rPr>
          <w:rFonts w:ascii="Narkisim" w:eastAsia="Times New Roman" w:hAnsi="Narkisim" w:cs="Dor"/>
          <w:sz w:val="22"/>
          <w:szCs w:val="22"/>
        </w:rPr>
        <w:sym w:font="Wingdings 2" w:char="F0B2"/>
      </w:r>
      <w:r w:rsidRPr="00944413">
        <w:rPr>
          <w:rFonts w:ascii="Narkisim" w:eastAsia="Times New Roman" w:hAnsi="Narkisim" w:cs="Dor"/>
          <w:sz w:val="22"/>
          <w:szCs w:val="22"/>
          <w:rtl/>
        </w:rPr>
        <w:t xml:space="preserve"> </w:t>
      </w:r>
      <w:r w:rsidRPr="00944413">
        <w:rPr>
          <w:rFonts w:ascii="Narkisim" w:eastAsia="Times New Roman" w:hAnsi="Narkisim" w:cs="Dor"/>
          <w:sz w:val="22"/>
          <w:szCs w:val="22"/>
        </w:rPr>
        <w:sym w:font="Wingdings 2" w:char="F0B2"/>
      </w:r>
      <w:r w:rsidRPr="00944413">
        <w:rPr>
          <w:rFonts w:ascii="Narkisim" w:eastAsia="Times New Roman" w:hAnsi="Narkisim" w:cs="Dor"/>
          <w:sz w:val="22"/>
          <w:szCs w:val="22"/>
          <w:rtl/>
        </w:rPr>
        <w:t xml:space="preserve"> </w:t>
      </w:r>
      <w:r w:rsidRPr="00944413">
        <w:rPr>
          <w:rFonts w:ascii="Narkisim" w:eastAsia="Times New Roman" w:hAnsi="Narkisim" w:cs="Dor"/>
          <w:sz w:val="22"/>
          <w:szCs w:val="22"/>
        </w:rPr>
        <w:sym w:font="Wingdings 2" w:char="F0B2"/>
      </w:r>
    </w:p>
    <w:p w:rsidR="00E201B1" w:rsidRPr="00944413" w:rsidRDefault="00E201B1" w:rsidP="00944413">
      <w:pPr>
        <w:bidi/>
        <w:spacing w:after="0" w:line="360" w:lineRule="auto"/>
        <w:jc w:val="center"/>
        <w:rPr>
          <w:rFonts w:ascii="Wingdings" w:eastAsia="Calibri" w:hAnsi="Wingdings" w:cs="Dor"/>
          <w:sz w:val="22"/>
          <w:szCs w:val="22"/>
        </w:rPr>
      </w:pPr>
      <w:r w:rsidRPr="00944413">
        <w:rPr>
          <w:rFonts w:ascii="Wingdings" w:eastAsia="Calibri" w:hAnsi="Wingdings" w:cs="Dor" w:hint="cs"/>
          <w:sz w:val="22"/>
          <w:szCs w:val="22"/>
          <w:rtl/>
        </w:rPr>
        <w:t>לעילוי נשמת</w:t>
      </w:r>
    </w:p>
    <w:p w:rsidR="00E201B1" w:rsidRPr="00944413" w:rsidRDefault="00E201B1" w:rsidP="00944413">
      <w:pPr>
        <w:bidi/>
        <w:spacing w:after="0" w:line="360" w:lineRule="auto"/>
        <w:jc w:val="center"/>
        <w:rPr>
          <w:rFonts w:ascii="Narkisim" w:eastAsia="Calibri" w:hAnsi="Narkisim" w:cs="Dor"/>
          <w:sz w:val="22"/>
          <w:szCs w:val="22"/>
          <w:rtl/>
        </w:rPr>
      </w:pPr>
      <w:r w:rsidRPr="00944413">
        <w:rPr>
          <w:rFonts w:ascii="Narkisim" w:eastAsia="Calibri" w:hAnsi="Narkisim" w:cs="Dor" w:hint="cs"/>
          <w:sz w:val="22"/>
          <w:szCs w:val="22"/>
          <w:rtl/>
        </w:rPr>
        <w:t xml:space="preserve">מרת </w:t>
      </w:r>
      <w:r w:rsidRPr="00944413">
        <w:rPr>
          <w:rFonts w:ascii="Narkisim" w:eastAsia="Calibri" w:hAnsi="Narkisim" w:cs="Dor" w:hint="cs"/>
          <w:bCs/>
          <w:sz w:val="22"/>
          <w:szCs w:val="22"/>
          <w:rtl/>
        </w:rPr>
        <w:t xml:space="preserve">חי' חנה </w:t>
      </w:r>
      <w:r w:rsidRPr="00944413">
        <w:rPr>
          <w:rFonts w:ascii="Narkisim" w:eastAsia="Calibri" w:hAnsi="Narkisim" w:cs="Dor" w:hint="cs"/>
          <w:sz w:val="22"/>
          <w:szCs w:val="22"/>
          <w:rtl/>
        </w:rPr>
        <w:t>ע"ה</w:t>
      </w:r>
    </w:p>
    <w:p w:rsidR="00E201B1" w:rsidRPr="00944413" w:rsidRDefault="00E201B1" w:rsidP="00944413">
      <w:pPr>
        <w:bidi/>
        <w:spacing w:after="0" w:line="360" w:lineRule="auto"/>
        <w:jc w:val="center"/>
        <w:rPr>
          <w:rFonts w:ascii="Wingdings" w:eastAsia="Calibri" w:hAnsi="Wingdings" w:cs="Dor"/>
          <w:sz w:val="22"/>
          <w:szCs w:val="22"/>
        </w:rPr>
      </w:pPr>
      <w:r w:rsidRPr="00944413">
        <w:rPr>
          <w:rFonts w:ascii="Wingdings" w:eastAsia="Calibri" w:hAnsi="Wingdings" w:cs="Dor" w:hint="cs"/>
          <w:sz w:val="22"/>
          <w:szCs w:val="22"/>
          <w:rtl/>
        </w:rPr>
        <w:t>ב</w:t>
      </w:r>
      <w:r w:rsidRPr="00944413">
        <w:rPr>
          <w:rFonts w:ascii="Narkisim" w:eastAsia="Calibri" w:hAnsi="Narkisim" w:cs="Dor" w:hint="cs"/>
          <w:sz w:val="22"/>
          <w:szCs w:val="22"/>
          <w:rtl/>
        </w:rPr>
        <w:t xml:space="preserve">ת הרה"ח הרה"ת </w:t>
      </w:r>
      <w:r w:rsidRPr="00944413">
        <w:rPr>
          <w:rFonts w:ascii="Wingdings" w:eastAsia="Calibri" w:hAnsi="Wingdings" w:cs="Dor" w:hint="cs"/>
          <w:sz w:val="22"/>
          <w:szCs w:val="22"/>
          <w:rtl/>
        </w:rPr>
        <w:t>ר</w:t>
      </w:r>
      <w:r w:rsidRPr="00944413">
        <w:rPr>
          <w:rFonts w:ascii="Narkisim" w:eastAsia="Calibri" w:hAnsi="Narkisim" w:cs="Dor" w:hint="cs"/>
          <w:sz w:val="22"/>
          <w:szCs w:val="22"/>
          <w:rtl/>
        </w:rPr>
        <w:t>'</w:t>
      </w:r>
      <w:r w:rsidRPr="00944413">
        <w:rPr>
          <w:rFonts w:ascii="Wingdings" w:eastAsia="Calibri" w:hAnsi="Wingdings" w:cs="Dor" w:hint="cs"/>
          <w:sz w:val="22"/>
          <w:szCs w:val="22"/>
          <w:rtl/>
        </w:rPr>
        <w:t xml:space="preserve"> </w:t>
      </w:r>
      <w:r w:rsidRPr="00944413">
        <w:rPr>
          <w:rFonts w:ascii="Narkisim" w:eastAsia="Calibri" w:hAnsi="Narkisim" w:cs="Dor" w:hint="cs"/>
          <w:bCs/>
          <w:sz w:val="22"/>
          <w:szCs w:val="22"/>
          <w:rtl/>
        </w:rPr>
        <w:t>יעקב</w:t>
      </w:r>
      <w:r w:rsidRPr="00944413">
        <w:rPr>
          <w:rFonts w:ascii="Wingdings" w:eastAsia="Calibri" w:hAnsi="Wingdings" w:cs="Dor" w:hint="cs"/>
          <w:sz w:val="22"/>
          <w:szCs w:val="22"/>
          <w:rtl/>
        </w:rPr>
        <w:t xml:space="preserve"> ע"ה</w:t>
      </w:r>
    </w:p>
    <w:p w:rsidR="00E201B1" w:rsidRPr="00944413" w:rsidRDefault="00E201B1" w:rsidP="00944413">
      <w:pPr>
        <w:bidi/>
        <w:spacing w:after="0" w:line="360" w:lineRule="auto"/>
        <w:jc w:val="center"/>
        <w:rPr>
          <w:rFonts w:ascii="Narkisim" w:eastAsia="Calibri" w:hAnsi="Narkisim" w:cs="Dor"/>
          <w:sz w:val="22"/>
          <w:szCs w:val="22"/>
          <w:rtl/>
        </w:rPr>
      </w:pPr>
      <w:r w:rsidRPr="00944413">
        <w:rPr>
          <w:rFonts w:ascii="Wingdings" w:eastAsia="Calibri" w:hAnsi="Wingdings" w:cs="Dor" w:hint="cs"/>
          <w:sz w:val="22"/>
          <w:szCs w:val="22"/>
          <w:rtl/>
        </w:rPr>
        <w:t>נפטר</w:t>
      </w:r>
      <w:r w:rsidRPr="00944413">
        <w:rPr>
          <w:rFonts w:ascii="Narkisim" w:eastAsia="Calibri" w:hAnsi="Narkisim" w:cs="Dor" w:hint="cs"/>
          <w:sz w:val="22"/>
          <w:szCs w:val="22"/>
          <w:rtl/>
        </w:rPr>
        <w:t>ה</w:t>
      </w:r>
      <w:r w:rsidRPr="00944413">
        <w:rPr>
          <w:rFonts w:ascii="Wingdings" w:eastAsia="Calibri" w:hAnsi="Wingdings" w:cs="Dor" w:hint="cs"/>
          <w:sz w:val="22"/>
          <w:szCs w:val="22"/>
          <w:rtl/>
        </w:rPr>
        <w:t xml:space="preserve"> </w:t>
      </w:r>
      <w:r w:rsidR="00A87C3A" w:rsidRPr="00944413">
        <w:rPr>
          <w:rFonts w:ascii="Wingdings" w:eastAsia="Calibri" w:hAnsi="Wingdings" w:cs="Dor" w:hint="cs"/>
          <w:sz w:val="22"/>
          <w:szCs w:val="22"/>
          <w:rtl/>
        </w:rPr>
        <w:t xml:space="preserve">ביום </w:t>
      </w:r>
      <w:r w:rsidRPr="00944413">
        <w:rPr>
          <w:rFonts w:ascii="Narkisim" w:eastAsia="Calibri" w:hAnsi="Narkisim" w:cs="Dor" w:hint="cs"/>
          <w:sz w:val="22"/>
          <w:szCs w:val="22"/>
          <w:rtl/>
        </w:rPr>
        <w:t>ז' שבט ה'תשי"ט</w:t>
      </w:r>
    </w:p>
    <w:p w:rsidR="00E201B1" w:rsidRPr="00944413" w:rsidRDefault="00E201B1" w:rsidP="00944413">
      <w:pPr>
        <w:bidi/>
        <w:spacing w:after="0" w:line="360" w:lineRule="auto"/>
        <w:jc w:val="center"/>
        <w:rPr>
          <w:rFonts w:eastAsia="Calibri" w:cs="Dor"/>
          <w:kern w:val="28"/>
          <w:sz w:val="22"/>
          <w:szCs w:val="22"/>
          <w:rtl/>
        </w:rPr>
      </w:pPr>
      <w:r w:rsidRPr="00944413">
        <w:rPr>
          <w:rFonts w:ascii="Calibri" w:eastAsia="Calibri" w:hAnsi="Calibri" w:cs="Dor"/>
          <w:sz w:val="22"/>
          <w:szCs w:val="22"/>
        </w:rPr>
        <w:sym w:font="Wingdings 2" w:char="F0B2"/>
      </w:r>
    </w:p>
    <w:p w:rsidR="00E201B1" w:rsidRPr="00944413" w:rsidRDefault="00E201B1" w:rsidP="00944413">
      <w:pPr>
        <w:bidi/>
        <w:spacing w:after="0" w:line="360" w:lineRule="auto"/>
        <w:jc w:val="center"/>
        <w:rPr>
          <w:rFonts w:ascii="Narkisim" w:eastAsia="Calibri" w:hAnsi="Narkisim" w:cs="Dor"/>
          <w:sz w:val="22"/>
          <w:szCs w:val="22"/>
          <w:rtl/>
        </w:rPr>
      </w:pPr>
      <w:r w:rsidRPr="00944413">
        <w:rPr>
          <w:rFonts w:ascii="Narkisim" w:eastAsia="Calibri" w:hAnsi="Narkisim" w:cs="Dor" w:hint="cs"/>
          <w:sz w:val="22"/>
          <w:szCs w:val="22"/>
          <w:rtl/>
        </w:rPr>
        <w:t>ולעילוי נשמת</w:t>
      </w:r>
    </w:p>
    <w:p w:rsidR="00E201B1" w:rsidRPr="00944413" w:rsidRDefault="00E201B1" w:rsidP="00944413">
      <w:pPr>
        <w:bidi/>
        <w:spacing w:after="0" w:line="360" w:lineRule="auto"/>
        <w:jc w:val="center"/>
        <w:rPr>
          <w:rFonts w:ascii="Narkisim" w:eastAsia="Calibri" w:hAnsi="Narkisim" w:cs="Dor"/>
          <w:bCs/>
          <w:sz w:val="22"/>
          <w:szCs w:val="22"/>
        </w:rPr>
      </w:pPr>
      <w:r w:rsidRPr="00944413">
        <w:rPr>
          <w:rFonts w:ascii="Narkisim" w:eastAsia="Calibri" w:hAnsi="Narkisim" w:cs="Dor" w:hint="cs"/>
          <w:sz w:val="22"/>
          <w:szCs w:val="22"/>
          <w:rtl/>
        </w:rPr>
        <w:t xml:space="preserve">הרה"ח הרה"ת ר' </w:t>
      </w:r>
      <w:r w:rsidRPr="00944413">
        <w:rPr>
          <w:rFonts w:ascii="Narkisim" w:eastAsia="Calibri" w:hAnsi="Narkisim" w:cs="Dor" w:hint="cs"/>
          <w:bCs/>
          <w:sz w:val="22"/>
          <w:szCs w:val="22"/>
          <w:rtl/>
        </w:rPr>
        <w:t xml:space="preserve">דוד </w:t>
      </w:r>
      <w:r w:rsidRPr="00944413">
        <w:rPr>
          <w:rFonts w:ascii="Narkisim" w:eastAsia="Calibri" w:hAnsi="Narkisim" w:cs="Dor" w:hint="cs"/>
          <w:sz w:val="22"/>
          <w:szCs w:val="22"/>
          <w:rtl/>
        </w:rPr>
        <w:t>ע"ה</w:t>
      </w:r>
    </w:p>
    <w:p w:rsidR="00E201B1" w:rsidRPr="00944413" w:rsidRDefault="00E201B1" w:rsidP="00944413">
      <w:pPr>
        <w:bidi/>
        <w:spacing w:after="0" w:line="360" w:lineRule="auto"/>
        <w:jc w:val="center"/>
        <w:rPr>
          <w:rFonts w:ascii="Narkisim" w:eastAsia="Calibri" w:hAnsi="Narkisim" w:cs="Dor"/>
          <w:sz w:val="22"/>
          <w:szCs w:val="22"/>
          <w:rtl/>
        </w:rPr>
      </w:pPr>
      <w:r w:rsidRPr="00944413">
        <w:rPr>
          <w:rFonts w:ascii="Narkisim" w:eastAsia="Calibri" w:hAnsi="Narkisim" w:cs="Dor" w:hint="cs"/>
          <w:sz w:val="22"/>
          <w:szCs w:val="22"/>
          <w:rtl/>
        </w:rPr>
        <w:t xml:space="preserve">בן הרה"ח הרה"ת ר' </w:t>
      </w:r>
      <w:r w:rsidRPr="00944413">
        <w:rPr>
          <w:rFonts w:ascii="Narkisim" w:eastAsia="Calibri" w:hAnsi="Narkisim" w:cs="Dor" w:hint="cs"/>
          <w:bCs/>
          <w:sz w:val="22"/>
          <w:szCs w:val="22"/>
          <w:rtl/>
        </w:rPr>
        <w:t xml:space="preserve">יעקב </w:t>
      </w:r>
      <w:r w:rsidRPr="00944413">
        <w:rPr>
          <w:rFonts w:ascii="Narkisim" w:eastAsia="Calibri" w:hAnsi="Narkisim" w:cs="Dor" w:hint="cs"/>
          <w:sz w:val="22"/>
          <w:szCs w:val="22"/>
          <w:rtl/>
        </w:rPr>
        <w:t>ע"ה</w:t>
      </w:r>
    </w:p>
    <w:p w:rsidR="00E201B1" w:rsidRPr="00944413" w:rsidRDefault="00E201B1" w:rsidP="00944413">
      <w:pPr>
        <w:bidi/>
        <w:spacing w:after="0" w:line="360" w:lineRule="auto"/>
        <w:jc w:val="center"/>
        <w:rPr>
          <w:rFonts w:ascii="Narkisim" w:eastAsia="Calibri" w:hAnsi="Narkisim" w:cs="Dor"/>
          <w:sz w:val="22"/>
          <w:szCs w:val="22"/>
          <w:rtl/>
        </w:rPr>
      </w:pPr>
      <w:r w:rsidRPr="00944413">
        <w:rPr>
          <w:rFonts w:ascii="Narkisim" w:eastAsia="Calibri" w:hAnsi="Narkisim" w:cs="Dor" w:hint="cs"/>
          <w:sz w:val="22"/>
          <w:szCs w:val="22"/>
          <w:rtl/>
        </w:rPr>
        <w:t>נפטר ביום ט' שבט ה'תשל"ה</w:t>
      </w:r>
    </w:p>
    <w:p w:rsidR="00E201B1" w:rsidRPr="00944413" w:rsidRDefault="00E201B1" w:rsidP="00944413">
      <w:pPr>
        <w:bidi/>
        <w:spacing w:after="0" w:line="360" w:lineRule="auto"/>
        <w:jc w:val="center"/>
        <w:rPr>
          <w:rFonts w:ascii="Narkisim" w:eastAsia="Calibri" w:hAnsi="Narkisim" w:cs="Dor"/>
          <w:sz w:val="22"/>
          <w:szCs w:val="22"/>
          <w:rtl/>
        </w:rPr>
      </w:pPr>
    </w:p>
    <w:p w:rsidR="00E201B1" w:rsidRPr="00944413" w:rsidRDefault="00E201B1" w:rsidP="00944413">
      <w:pPr>
        <w:bidi/>
        <w:spacing w:after="0" w:line="360" w:lineRule="auto"/>
        <w:jc w:val="center"/>
        <w:rPr>
          <w:rFonts w:ascii="Wingdings" w:eastAsia="Calibri" w:hAnsi="Wingdings" w:cs="Dor"/>
          <w:bCs/>
          <w:sz w:val="22"/>
          <w:szCs w:val="22"/>
          <w:rtl/>
        </w:rPr>
      </w:pPr>
      <w:r w:rsidRPr="00944413">
        <w:rPr>
          <w:rFonts w:ascii="Wingdings" w:eastAsia="Calibri" w:hAnsi="Wingdings" w:cs="Dor" w:hint="cs"/>
          <w:bCs/>
          <w:sz w:val="22"/>
          <w:szCs w:val="22"/>
          <w:rtl/>
        </w:rPr>
        <w:t>ת. נ. צ. ב. ה.</w:t>
      </w:r>
    </w:p>
    <w:p w:rsidR="00E201B1" w:rsidRPr="00944413" w:rsidRDefault="00E201B1" w:rsidP="00944413">
      <w:pPr>
        <w:bidi/>
        <w:spacing w:after="0" w:line="360" w:lineRule="auto"/>
        <w:jc w:val="center"/>
        <w:rPr>
          <w:rFonts w:ascii="Wingdings" w:eastAsia="Calibri" w:hAnsi="Wingdings" w:cs="Dor"/>
          <w:bCs/>
          <w:sz w:val="22"/>
          <w:szCs w:val="22"/>
          <w:rtl/>
        </w:rPr>
      </w:pPr>
    </w:p>
    <w:p w:rsidR="00E201B1" w:rsidRPr="00944413" w:rsidRDefault="00E201B1" w:rsidP="00944413">
      <w:pPr>
        <w:bidi/>
        <w:spacing w:after="0" w:line="360" w:lineRule="auto"/>
        <w:jc w:val="center"/>
        <w:rPr>
          <w:rFonts w:ascii="Narkisim" w:eastAsia="Calibri" w:hAnsi="Narkisim" w:cs="Dor"/>
          <w:sz w:val="22"/>
          <w:szCs w:val="22"/>
          <w:rtl/>
        </w:rPr>
      </w:pPr>
      <w:r w:rsidRPr="00944413">
        <w:rPr>
          <w:rFonts w:ascii="Narkisim" w:eastAsia="Calibri" w:hAnsi="Narkisim" w:cs="Dor" w:hint="cs"/>
          <w:sz w:val="22"/>
          <w:szCs w:val="22"/>
          <w:rtl/>
        </w:rPr>
        <w:t>נדפס ע"י בנה ואחיינו</w:t>
      </w:r>
    </w:p>
    <w:p w:rsidR="00E201B1" w:rsidRPr="00944413" w:rsidRDefault="00E201B1" w:rsidP="00944413">
      <w:pPr>
        <w:bidi/>
        <w:spacing w:after="0" w:line="360" w:lineRule="auto"/>
        <w:jc w:val="center"/>
        <w:rPr>
          <w:rFonts w:ascii="Narkisim" w:eastAsia="Calibri" w:hAnsi="Narkisim" w:cs="Dor"/>
          <w:sz w:val="22"/>
          <w:szCs w:val="22"/>
          <w:rtl/>
        </w:rPr>
      </w:pPr>
      <w:r w:rsidRPr="00944413">
        <w:rPr>
          <w:rFonts w:ascii="Narkisim" w:eastAsia="Calibri" w:hAnsi="Narkisim" w:cs="Dor" w:hint="cs"/>
          <w:sz w:val="22"/>
          <w:szCs w:val="22"/>
          <w:rtl/>
        </w:rPr>
        <w:t xml:space="preserve">הרה"ח הרה"ת ר' </w:t>
      </w:r>
      <w:r w:rsidRPr="00944413">
        <w:rPr>
          <w:rFonts w:ascii="Narkisim" w:eastAsia="Calibri" w:hAnsi="Narkisim" w:cs="Dor" w:hint="cs"/>
          <w:bCs/>
          <w:sz w:val="22"/>
          <w:szCs w:val="22"/>
          <w:rtl/>
        </w:rPr>
        <w:t xml:space="preserve">יעקב </w:t>
      </w:r>
      <w:r w:rsidRPr="00944413">
        <w:rPr>
          <w:rFonts w:ascii="Narkisim" w:eastAsia="Calibri" w:hAnsi="Narkisim" w:cs="Dor" w:hint="cs"/>
          <w:sz w:val="22"/>
          <w:szCs w:val="22"/>
          <w:rtl/>
        </w:rPr>
        <w:t>ומשפחתו שיחיו</w:t>
      </w:r>
    </w:p>
    <w:p w:rsidR="00AD68BC" w:rsidRDefault="00E201B1" w:rsidP="00944413">
      <w:pPr>
        <w:bidi/>
        <w:spacing w:after="0" w:line="360" w:lineRule="auto"/>
        <w:jc w:val="center"/>
        <w:rPr>
          <w:rFonts w:ascii="Narkisim" w:eastAsia="Calibri" w:hAnsi="Narkisim" w:cs="Dor"/>
          <w:bCs/>
        </w:rPr>
        <w:sectPr w:rsidR="00AD68BC" w:rsidSect="00AF1317">
          <w:headerReference w:type="default" r:id="rId13"/>
          <w:footnotePr>
            <w:numRestart w:val="eachSect"/>
          </w:footnotePr>
          <w:type w:val="continuous"/>
          <w:pgSz w:w="7920" w:h="12240" w:code="1"/>
          <w:pgMar w:top="1296" w:right="864" w:bottom="720" w:left="864" w:header="720" w:footer="720" w:gutter="0"/>
          <w:cols w:space="720"/>
          <w:bidi/>
          <w:docGrid w:linePitch="360"/>
        </w:sectPr>
      </w:pPr>
      <w:r w:rsidRPr="00944413">
        <w:rPr>
          <w:rFonts w:ascii="Narkisim" w:eastAsia="Calibri" w:hAnsi="Narkisim" w:cs="Dor" w:hint="cs"/>
          <w:bCs/>
          <w:sz w:val="22"/>
          <w:szCs w:val="22"/>
          <w:rtl/>
        </w:rPr>
        <w:t>מאגאלניק</w:t>
      </w:r>
    </w:p>
    <w:p w:rsidR="00AD68BC" w:rsidRPr="0019485E" w:rsidRDefault="00AD68BC" w:rsidP="00944413">
      <w:pPr>
        <w:bidi/>
        <w:spacing w:after="0" w:line="360" w:lineRule="auto"/>
        <w:jc w:val="center"/>
        <w:rPr>
          <w:rFonts w:ascii="Narkisim" w:eastAsia="Calibri" w:hAnsi="Narkisim" w:cs="Dor"/>
          <w:bCs/>
          <w:sz w:val="22"/>
          <w:szCs w:val="22"/>
        </w:rPr>
      </w:pPr>
      <w:r w:rsidRPr="0019485E">
        <w:rPr>
          <w:rFonts w:ascii="Narkisim" w:eastAsia="Calibri" w:hAnsi="Narkisim" w:cs="Dor" w:hint="cs"/>
          <w:sz w:val="22"/>
          <w:szCs w:val="22"/>
          <w:rtl/>
        </w:rPr>
        <w:t>מוקדש</w:t>
      </w:r>
    </w:p>
    <w:p w:rsidR="00AD68BC" w:rsidRPr="0019485E" w:rsidRDefault="00AD68BC" w:rsidP="00944413">
      <w:pPr>
        <w:bidi/>
        <w:spacing w:after="0" w:line="360" w:lineRule="auto"/>
        <w:jc w:val="center"/>
        <w:rPr>
          <w:rFonts w:ascii="Narkisim" w:eastAsia="Calibri" w:hAnsi="Narkisim" w:cs="Dor"/>
          <w:sz w:val="22"/>
          <w:szCs w:val="22"/>
          <w:rtl/>
        </w:rPr>
      </w:pPr>
      <w:r w:rsidRPr="0019485E">
        <w:rPr>
          <w:rFonts w:ascii="Narkisim" w:eastAsia="Calibri" w:hAnsi="Narkisim" w:cs="Dor" w:hint="cs"/>
          <w:sz w:val="22"/>
          <w:szCs w:val="22"/>
          <w:rtl/>
        </w:rPr>
        <w:t>לחיזוק ההתקשרות</w:t>
      </w:r>
    </w:p>
    <w:p w:rsidR="00AD68BC" w:rsidRPr="0019485E" w:rsidRDefault="00AD68BC" w:rsidP="00944413">
      <w:pPr>
        <w:bidi/>
        <w:spacing w:after="0" w:line="360" w:lineRule="auto"/>
        <w:jc w:val="center"/>
        <w:rPr>
          <w:rFonts w:ascii="Narkisim" w:eastAsia="Calibri" w:hAnsi="Narkisim" w:cs="Dor"/>
          <w:sz w:val="22"/>
          <w:szCs w:val="22"/>
          <w:rtl/>
        </w:rPr>
      </w:pPr>
      <w:r w:rsidRPr="0019485E">
        <w:rPr>
          <w:rFonts w:ascii="Narkisim" w:eastAsia="Calibri" w:hAnsi="Narkisim" w:cs="Dor" w:hint="cs"/>
          <w:sz w:val="22"/>
          <w:szCs w:val="22"/>
          <w:rtl/>
        </w:rPr>
        <w:t>לכ"ק אדמו"ר נשיא דורנו</w:t>
      </w:r>
    </w:p>
    <w:p w:rsidR="00AD68BC" w:rsidRPr="0019485E" w:rsidRDefault="00AD68BC" w:rsidP="00944413">
      <w:pPr>
        <w:bidi/>
        <w:spacing w:after="0" w:line="360" w:lineRule="auto"/>
        <w:jc w:val="center"/>
        <w:rPr>
          <w:rFonts w:ascii="Narkisim" w:eastAsia="Calibri" w:hAnsi="Narkisim" w:cs="Dor"/>
          <w:sz w:val="22"/>
          <w:szCs w:val="22"/>
          <w:rtl/>
        </w:rPr>
      </w:pPr>
      <w:r w:rsidRPr="0019485E">
        <w:rPr>
          <w:rFonts w:ascii="Narkisim" w:eastAsia="Calibri" w:hAnsi="Narkisim" w:cs="Dor" w:hint="cs"/>
          <w:sz w:val="22"/>
          <w:szCs w:val="22"/>
          <w:rtl/>
        </w:rPr>
        <w:t>בקשר עם יום הגדול והקדוש</w:t>
      </w:r>
    </w:p>
    <w:p w:rsidR="00AD68BC" w:rsidRPr="0019485E" w:rsidRDefault="00AD68BC" w:rsidP="00944413">
      <w:pPr>
        <w:bidi/>
        <w:spacing w:after="0" w:line="360" w:lineRule="auto"/>
        <w:jc w:val="center"/>
        <w:rPr>
          <w:rFonts w:ascii="Narkisim" w:eastAsia="Calibri" w:hAnsi="Narkisim" w:cs="Dor"/>
          <w:sz w:val="22"/>
          <w:szCs w:val="22"/>
          <w:rtl/>
        </w:rPr>
      </w:pPr>
      <w:r w:rsidRPr="0019485E">
        <w:rPr>
          <w:rFonts w:ascii="Narkisim" w:eastAsia="Calibri" w:hAnsi="Narkisim" w:cs="Dor" w:hint="cs"/>
          <w:sz w:val="22"/>
          <w:szCs w:val="22"/>
          <w:rtl/>
        </w:rPr>
        <w:t>יו"ד שבט - "העשירי יהי' קודש"</w:t>
      </w:r>
    </w:p>
    <w:p w:rsidR="00AD68BC" w:rsidRPr="0019485E" w:rsidRDefault="00AD68BC" w:rsidP="00944413">
      <w:pPr>
        <w:bidi/>
        <w:spacing w:after="0" w:line="360" w:lineRule="auto"/>
        <w:jc w:val="center"/>
        <w:rPr>
          <w:rFonts w:ascii="Narkisim" w:eastAsia="Calibri" w:hAnsi="Narkisim" w:cs="Dor"/>
          <w:sz w:val="22"/>
          <w:szCs w:val="22"/>
          <w:rtl/>
        </w:rPr>
      </w:pPr>
      <w:r w:rsidRPr="0019485E">
        <w:rPr>
          <w:rFonts w:ascii="Narkisim" w:eastAsia="Calibri" w:hAnsi="Narkisim" w:cs="Dor" w:hint="cs"/>
          <w:sz w:val="22"/>
          <w:szCs w:val="22"/>
          <w:rtl/>
        </w:rPr>
        <w:t>ולברכה והצלחה בכל עניניהם בגו"ר</w:t>
      </w:r>
    </w:p>
    <w:p w:rsidR="00AD68BC" w:rsidRPr="0019485E" w:rsidRDefault="00AD68BC" w:rsidP="00944413">
      <w:pPr>
        <w:bidi/>
        <w:spacing w:after="0" w:line="360" w:lineRule="auto"/>
        <w:jc w:val="center"/>
        <w:rPr>
          <w:rFonts w:ascii="Narkisim" w:eastAsia="Calibri" w:hAnsi="Narkisim" w:cs="Dor"/>
          <w:sz w:val="22"/>
          <w:szCs w:val="22"/>
          <w:rtl/>
        </w:rPr>
      </w:pPr>
    </w:p>
    <w:p w:rsidR="00AD68BC" w:rsidRPr="0019485E" w:rsidRDefault="00AD68BC" w:rsidP="00944413">
      <w:pPr>
        <w:bidi/>
        <w:spacing w:after="0" w:line="360" w:lineRule="auto"/>
        <w:jc w:val="center"/>
        <w:rPr>
          <w:rFonts w:ascii="Narkisim" w:eastAsia="Calibri" w:hAnsi="Narkisim" w:cs="Dor"/>
          <w:sz w:val="22"/>
          <w:szCs w:val="22"/>
          <w:rtl/>
        </w:rPr>
      </w:pPr>
      <w:r w:rsidRPr="0019485E">
        <w:rPr>
          <w:rFonts w:ascii="Narkisim" w:eastAsia="Calibri" w:hAnsi="Narkisim" w:cs="Dor"/>
          <w:sz w:val="22"/>
          <w:szCs w:val="22"/>
        </w:rPr>
        <w:sym w:font="Wingdings 2" w:char="F0B2"/>
      </w:r>
    </w:p>
    <w:p w:rsidR="00AD68BC" w:rsidRPr="0019485E" w:rsidRDefault="00AD68BC" w:rsidP="00944413">
      <w:pPr>
        <w:bidi/>
        <w:spacing w:after="0" w:line="360" w:lineRule="auto"/>
        <w:jc w:val="center"/>
        <w:rPr>
          <w:rFonts w:ascii="Narkisim" w:eastAsia="Calibri" w:hAnsi="Narkisim" w:cs="Dor"/>
          <w:sz w:val="22"/>
          <w:szCs w:val="22"/>
          <w:rtl/>
        </w:rPr>
      </w:pP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hint="cs"/>
          <w:sz w:val="22"/>
          <w:szCs w:val="22"/>
          <w:rtl/>
        </w:rPr>
        <w:t>נדפס ע"י ולזכות</w:t>
      </w: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hint="cs"/>
          <w:sz w:val="22"/>
          <w:szCs w:val="22"/>
          <w:rtl/>
        </w:rPr>
        <w:t>הרה"ח הרה"ת</w:t>
      </w:r>
      <w:r w:rsidRPr="0019485E">
        <w:rPr>
          <w:rFonts w:ascii="Calibri" w:eastAsia="Calibri" w:hAnsi="Calibri" w:cs="Dor" w:hint="cs"/>
          <w:sz w:val="22"/>
          <w:szCs w:val="22"/>
        </w:rPr>
        <w:t xml:space="preserve"> </w:t>
      </w:r>
      <w:r w:rsidRPr="0019485E">
        <w:rPr>
          <w:rFonts w:ascii="Calibri" w:eastAsia="Calibri" w:hAnsi="Calibri" w:cs="Dor" w:hint="cs"/>
          <w:sz w:val="22"/>
          <w:szCs w:val="22"/>
          <w:rtl/>
        </w:rPr>
        <w:t xml:space="preserve">ר' </w:t>
      </w:r>
      <w:r w:rsidRPr="0019485E">
        <w:rPr>
          <w:rFonts w:ascii="Calibri" w:eastAsia="Calibri" w:hAnsi="Calibri" w:cs="Dor" w:hint="cs"/>
          <w:bCs/>
          <w:sz w:val="22"/>
          <w:szCs w:val="22"/>
          <w:rtl/>
        </w:rPr>
        <w:t xml:space="preserve">נח שמחה </w:t>
      </w:r>
      <w:r w:rsidRPr="0019485E">
        <w:rPr>
          <w:rFonts w:ascii="Calibri" w:eastAsia="Calibri" w:hAnsi="Calibri" w:cs="Dor" w:hint="cs"/>
          <w:sz w:val="22"/>
          <w:szCs w:val="22"/>
          <w:rtl/>
        </w:rPr>
        <w:t>וזוגתו מרת</w:t>
      </w:r>
      <w:r w:rsidRPr="0019485E">
        <w:rPr>
          <w:rFonts w:ascii="Calibri" w:eastAsia="Calibri" w:hAnsi="Calibri" w:cs="Dor" w:hint="cs"/>
          <w:bCs/>
          <w:sz w:val="22"/>
          <w:szCs w:val="22"/>
          <w:rtl/>
        </w:rPr>
        <w:t xml:space="preserve"> דבורה לאה </w:t>
      </w:r>
      <w:r w:rsidRPr="0019485E">
        <w:rPr>
          <w:rFonts w:ascii="Calibri" w:eastAsia="Calibri" w:hAnsi="Calibri" w:cs="Dor" w:hint="cs"/>
          <w:sz w:val="22"/>
          <w:szCs w:val="22"/>
          <w:rtl/>
        </w:rPr>
        <w:t>שיחיו</w:t>
      </w: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hint="cs"/>
          <w:sz w:val="22"/>
          <w:szCs w:val="22"/>
          <w:rtl/>
        </w:rPr>
        <w:t xml:space="preserve">וילדיהם </w:t>
      </w:r>
      <w:r w:rsidRPr="0019485E">
        <w:rPr>
          <w:rFonts w:ascii="Calibri" w:eastAsia="Calibri" w:hAnsi="Calibri" w:cs="Dor" w:hint="cs"/>
          <w:bCs/>
          <w:sz w:val="22"/>
          <w:szCs w:val="22"/>
          <w:rtl/>
        </w:rPr>
        <w:t>מנחם מענדל</w:t>
      </w:r>
      <w:r w:rsidRPr="0019485E">
        <w:rPr>
          <w:rFonts w:ascii="Calibri" w:eastAsia="Calibri" w:hAnsi="Calibri" w:cs="Dor" w:hint="cs"/>
          <w:sz w:val="22"/>
          <w:szCs w:val="22"/>
          <w:rtl/>
        </w:rPr>
        <w:t xml:space="preserve">, </w:t>
      </w:r>
      <w:r w:rsidRPr="0019485E">
        <w:rPr>
          <w:rFonts w:ascii="Calibri" w:eastAsia="Calibri" w:hAnsi="Calibri" w:cs="Dor" w:hint="cs"/>
          <w:bCs/>
          <w:sz w:val="22"/>
          <w:szCs w:val="22"/>
          <w:rtl/>
        </w:rPr>
        <w:t>איידלא ומרים מריאשא</w:t>
      </w:r>
      <w:r w:rsidRPr="0019485E">
        <w:rPr>
          <w:rFonts w:ascii="Calibri" w:eastAsia="Calibri" w:hAnsi="Calibri" w:cs="Dor" w:hint="cs"/>
          <w:sz w:val="22"/>
          <w:szCs w:val="22"/>
          <w:rtl/>
        </w:rPr>
        <w:t xml:space="preserve"> שיחיו</w:t>
      </w:r>
    </w:p>
    <w:p w:rsidR="00AD68BC" w:rsidRPr="0019485E" w:rsidRDefault="00AD68BC" w:rsidP="00944413">
      <w:pPr>
        <w:bidi/>
        <w:spacing w:after="0" w:line="360" w:lineRule="auto"/>
        <w:jc w:val="center"/>
        <w:rPr>
          <w:rFonts w:ascii="Calibri" w:eastAsia="Calibri" w:hAnsi="Calibri" w:cs="Dor"/>
          <w:bCs/>
          <w:sz w:val="22"/>
          <w:szCs w:val="22"/>
          <w:rtl/>
        </w:rPr>
      </w:pPr>
      <w:r w:rsidRPr="0019485E">
        <w:rPr>
          <w:rFonts w:ascii="Calibri" w:eastAsia="Calibri" w:hAnsi="Calibri" w:cs="Dor" w:hint="cs"/>
          <w:bCs/>
          <w:sz w:val="22"/>
          <w:szCs w:val="22"/>
          <w:rtl/>
        </w:rPr>
        <w:t>פאקס</w:t>
      </w:r>
    </w:p>
    <w:p w:rsidR="00AD68BC" w:rsidRPr="0019485E" w:rsidRDefault="00AD68BC" w:rsidP="00944413">
      <w:pPr>
        <w:bidi/>
        <w:spacing w:after="0" w:line="360" w:lineRule="auto"/>
        <w:jc w:val="center"/>
        <w:rPr>
          <w:rFonts w:ascii="Calibri" w:eastAsia="Calibri" w:hAnsi="Calibri" w:cs="Dor"/>
          <w:bCs/>
          <w:sz w:val="22"/>
          <w:szCs w:val="22"/>
          <w:rtl/>
        </w:rPr>
      </w:pPr>
    </w:p>
    <w:p w:rsidR="00AD68BC" w:rsidRPr="0019485E" w:rsidRDefault="00AD68BC" w:rsidP="00944413">
      <w:pPr>
        <w:bidi/>
        <w:spacing w:after="0" w:line="360" w:lineRule="auto"/>
        <w:jc w:val="center"/>
        <w:rPr>
          <w:rFonts w:ascii="Narkisim" w:eastAsia="Times New Roman" w:hAnsi="Narkisim" w:cs="Dor"/>
          <w:sz w:val="22"/>
          <w:szCs w:val="22"/>
          <w:rtl/>
        </w:rPr>
      </w:pPr>
      <w:r w:rsidRPr="0019485E">
        <w:rPr>
          <w:rFonts w:ascii="Narkisim" w:eastAsia="Times New Roman" w:hAnsi="Narkisim" w:cs="Dor"/>
          <w:sz w:val="22"/>
          <w:szCs w:val="22"/>
        </w:rPr>
        <w:sym w:font="Wingdings 2" w:char="F0B2"/>
      </w:r>
      <w:r w:rsidRPr="0019485E">
        <w:rPr>
          <w:rFonts w:ascii="Narkisim" w:eastAsia="Times New Roman" w:hAnsi="Narkisim" w:cs="Dor" w:hint="cs"/>
          <w:sz w:val="22"/>
          <w:szCs w:val="22"/>
          <w:rtl/>
        </w:rPr>
        <w:t xml:space="preserve"> </w:t>
      </w:r>
      <w:r w:rsidRPr="0019485E">
        <w:rPr>
          <w:rFonts w:ascii="Narkisim" w:eastAsia="Times New Roman" w:hAnsi="Narkisim" w:cs="Dor"/>
          <w:sz w:val="22"/>
          <w:szCs w:val="22"/>
        </w:rPr>
        <w:sym w:font="Wingdings 2" w:char="F0B2"/>
      </w:r>
      <w:r w:rsidRPr="0019485E">
        <w:rPr>
          <w:rFonts w:ascii="Narkisim" w:eastAsia="Times New Roman" w:hAnsi="Narkisim" w:cs="Dor" w:hint="cs"/>
          <w:sz w:val="22"/>
          <w:szCs w:val="22"/>
          <w:rtl/>
        </w:rPr>
        <w:t xml:space="preserve"> </w:t>
      </w:r>
      <w:r w:rsidRPr="0019485E">
        <w:rPr>
          <w:rFonts w:ascii="Narkisim" w:eastAsia="Times New Roman" w:hAnsi="Narkisim" w:cs="Dor"/>
          <w:sz w:val="22"/>
          <w:szCs w:val="22"/>
        </w:rPr>
        <w:sym w:font="Wingdings 2" w:char="F0B2"/>
      </w:r>
    </w:p>
    <w:p w:rsidR="00AD68BC" w:rsidRPr="0019485E" w:rsidRDefault="00AD68BC" w:rsidP="00944413">
      <w:pPr>
        <w:bidi/>
        <w:spacing w:after="0" w:line="360" w:lineRule="auto"/>
        <w:jc w:val="center"/>
        <w:rPr>
          <w:rFonts w:ascii="Narkisim" w:eastAsia="Times New Roman" w:hAnsi="Narkisim" w:cs="Dor"/>
          <w:sz w:val="22"/>
          <w:szCs w:val="22"/>
          <w:rtl/>
        </w:rPr>
      </w:pP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hint="cs"/>
          <w:sz w:val="22"/>
          <w:szCs w:val="22"/>
          <w:rtl/>
        </w:rPr>
        <w:t>מוקדש</w:t>
      </w:r>
    </w:p>
    <w:p w:rsidR="00AD68BC" w:rsidRPr="0019485E" w:rsidRDefault="00AD68BC" w:rsidP="00944413">
      <w:pPr>
        <w:bidi/>
        <w:spacing w:after="0" w:line="360" w:lineRule="auto"/>
        <w:jc w:val="center"/>
        <w:rPr>
          <w:rFonts w:ascii="Calibri" w:eastAsia="Calibri" w:hAnsi="Calibri" w:cs="Dor"/>
          <w:sz w:val="22"/>
          <w:szCs w:val="22"/>
        </w:rPr>
      </w:pPr>
      <w:r w:rsidRPr="0019485E">
        <w:rPr>
          <w:rFonts w:ascii="Calibri" w:eastAsia="Calibri" w:hAnsi="Calibri" w:cs="Dor" w:hint="cs"/>
          <w:sz w:val="22"/>
          <w:szCs w:val="22"/>
          <w:rtl/>
        </w:rPr>
        <w:t>לחיזוק ההתקשרות</w:t>
      </w:r>
    </w:p>
    <w:p w:rsidR="00AD68BC" w:rsidRPr="0019485E" w:rsidRDefault="00AD68BC" w:rsidP="00944413">
      <w:pPr>
        <w:bidi/>
        <w:spacing w:after="0" w:line="360" w:lineRule="auto"/>
        <w:jc w:val="center"/>
        <w:rPr>
          <w:rFonts w:ascii="Calibri" w:eastAsia="Calibri" w:hAnsi="Calibri" w:cs="Dor"/>
          <w:sz w:val="22"/>
          <w:szCs w:val="22"/>
        </w:rPr>
      </w:pPr>
      <w:r w:rsidRPr="0019485E">
        <w:rPr>
          <w:rFonts w:ascii="Calibri" w:eastAsia="Calibri" w:hAnsi="Calibri" w:cs="Dor" w:hint="cs"/>
          <w:sz w:val="22"/>
          <w:szCs w:val="22"/>
          <w:rtl/>
        </w:rPr>
        <w:t>לכ"ק אדמו"ר נשיא דורנו</w:t>
      </w: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hint="cs"/>
          <w:sz w:val="22"/>
          <w:szCs w:val="22"/>
          <w:rtl/>
        </w:rPr>
        <w:t>בקשר עם יום הגדול והקדוש</w:t>
      </w: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hint="cs"/>
          <w:sz w:val="22"/>
          <w:szCs w:val="22"/>
          <w:rtl/>
        </w:rPr>
        <w:t>יו"ד שבט - "העשירי יהי' קודש"</w:t>
      </w:r>
    </w:p>
    <w:p w:rsidR="00AD68BC" w:rsidRPr="0019485E" w:rsidRDefault="00AD68BC" w:rsidP="00944413">
      <w:pPr>
        <w:bidi/>
        <w:spacing w:after="0" w:line="360" w:lineRule="auto"/>
        <w:jc w:val="center"/>
        <w:rPr>
          <w:rFonts w:ascii="Narkisim" w:eastAsia="Calibri" w:hAnsi="Narkisim" w:cs="Dor"/>
          <w:sz w:val="22"/>
          <w:szCs w:val="22"/>
          <w:rtl/>
        </w:rPr>
      </w:pPr>
      <w:r w:rsidRPr="0019485E">
        <w:rPr>
          <w:rFonts w:ascii="Narkisim" w:eastAsia="Calibri" w:hAnsi="Narkisim" w:cs="Dor" w:hint="cs"/>
          <w:sz w:val="22"/>
          <w:szCs w:val="22"/>
          <w:rtl/>
        </w:rPr>
        <w:t>ולברכה והצלחה בכל עניניהם בגו"ר</w:t>
      </w:r>
    </w:p>
    <w:p w:rsidR="00AD68BC" w:rsidRPr="0019485E" w:rsidRDefault="00AD68BC" w:rsidP="00944413">
      <w:pPr>
        <w:bidi/>
        <w:spacing w:after="0" w:line="360" w:lineRule="auto"/>
        <w:jc w:val="center"/>
        <w:rPr>
          <w:rFonts w:ascii="Narkisim" w:eastAsia="Calibri" w:hAnsi="Narkisim" w:cs="Dor"/>
          <w:sz w:val="22"/>
          <w:szCs w:val="22"/>
          <w:rtl/>
        </w:rPr>
      </w:pP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sz w:val="22"/>
          <w:szCs w:val="22"/>
        </w:rPr>
        <w:sym w:font="Wingdings 2" w:char="F0B2"/>
      </w:r>
    </w:p>
    <w:p w:rsidR="00AD68BC" w:rsidRPr="0019485E" w:rsidRDefault="00AD68BC" w:rsidP="00944413">
      <w:pPr>
        <w:bidi/>
        <w:spacing w:after="0" w:line="360" w:lineRule="auto"/>
        <w:jc w:val="center"/>
        <w:rPr>
          <w:rFonts w:ascii="Calibri" w:eastAsia="Calibri" w:hAnsi="Calibri" w:cs="Dor"/>
          <w:sz w:val="22"/>
          <w:szCs w:val="22"/>
          <w:rtl/>
        </w:rPr>
      </w:pP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hint="cs"/>
          <w:sz w:val="22"/>
          <w:szCs w:val="22"/>
          <w:rtl/>
        </w:rPr>
        <w:t>נדפס ע"י</w:t>
      </w:r>
    </w:p>
    <w:p w:rsidR="00AD68BC" w:rsidRPr="0019485E" w:rsidRDefault="00AD68BC" w:rsidP="00944413">
      <w:pPr>
        <w:bidi/>
        <w:spacing w:after="0" w:line="360" w:lineRule="auto"/>
        <w:jc w:val="center"/>
        <w:rPr>
          <w:rFonts w:ascii="Calibri" w:eastAsia="Calibri" w:hAnsi="Calibri" w:cs="Dor"/>
          <w:sz w:val="22"/>
          <w:szCs w:val="22"/>
          <w:rtl/>
        </w:rPr>
      </w:pPr>
      <w:r w:rsidRPr="0019485E">
        <w:rPr>
          <w:rFonts w:ascii="Calibri" w:eastAsia="Calibri" w:hAnsi="Calibri" w:cs="Dor" w:hint="cs"/>
          <w:sz w:val="22"/>
          <w:szCs w:val="22"/>
          <w:rtl/>
        </w:rPr>
        <w:t>הרה"ח הרה"ת ר'</w:t>
      </w:r>
      <w:r w:rsidRPr="0019485E">
        <w:rPr>
          <w:rFonts w:ascii="Calibri" w:eastAsia="Calibri" w:hAnsi="Calibri" w:cs="Dor" w:hint="cs"/>
          <w:sz w:val="22"/>
          <w:szCs w:val="22"/>
        </w:rPr>
        <w:t xml:space="preserve"> </w:t>
      </w:r>
      <w:r w:rsidRPr="0019485E">
        <w:rPr>
          <w:rFonts w:ascii="Calibri" w:eastAsia="Calibri" w:hAnsi="Calibri" w:cs="Dor" w:hint="cs"/>
          <w:bCs/>
          <w:sz w:val="22"/>
          <w:szCs w:val="22"/>
          <w:rtl/>
        </w:rPr>
        <w:t xml:space="preserve">רפאל שלמה </w:t>
      </w:r>
      <w:r w:rsidRPr="0019485E">
        <w:rPr>
          <w:rFonts w:ascii="Calibri" w:eastAsia="Calibri" w:hAnsi="Calibri" w:cs="Dor" w:hint="cs"/>
          <w:sz w:val="22"/>
          <w:szCs w:val="22"/>
          <w:rtl/>
        </w:rPr>
        <w:t>ומשפחתו שיחיו</w:t>
      </w:r>
    </w:p>
    <w:p w:rsidR="00AD68BC" w:rsidRDefault="00AD68BC" w:rsidP="00944413">
      <w:pPr>
        <w:bidi/>
        <w:spacing w:after="0" w:line="360" w:lineRule="auto"/>
        <w:jc w:val="center"/>
        <w:rPr>
          <w:rFonts w:ascii="Calibri" w:eastAsia="Calibri" w:hAnsi="Calibri" w:cs="Dor"/>
          <w:bCs/>
          <w:sz w:val="20"/>
          <w:szCs w:val="20"/>
        </w:rPr>
        <w:sectPr w:rsidR="00AD68BC" w:rsidSect="00213349">
          <w:headerReference w:type="even" r:id="rId14"/>
          <w:footnotePr>
            <w:numRestart w:val="eachSect"/>
          </w:footnotePr>
          <w:pgSz w:w="7920" w:h="12240" w:code="1"/>
          <w:pgMar w:top="1296" w:right="864" w:bottom="720" w:left="864" w:header="720" w:footer="720" w:gutter="0"/>
          <w:cols w:space="720"/>
          <w:bidi/>
          <w:docGrid w:linePitch="360"/>
        </w:sectPr>
      </w:pPr>
      <w:r w:rsidRPr="0019485E">
        <w:rPr>
          <w:rFonts w:ascii="Calibri" w:eastAsia="Calibri" w:hAnsi="Calibri" w:cs="Dor" w:hint="cs"/>
          <w:bCs/>
          <w:sz w:val="22"/>
          <w:szCs w:val="22"/>
          <w:rtl/>
        </w:rPr>
        <w:t>דרימער</w:t>
      </w:r>
    </w:p>
    <w:p w:rsidR="00AD68BC" w:rsidRPr="00944413" w:rsidRDefault="00AD68BC" w:rsidP="00944413">
      <w:pPr>
        <w:bidi/>
        <w:spacing w:after="0" w:line="360" w:lineRule="auto"/>
        <w:jc w:val="center"/>
        <w:rPr>
          <w:rFonts w:ascii="Narkisim" w:eastAsia="Calibri" w:hAnsi="Narkisim" w:cs="Dor"/>
          <w:bCs/>
          <w:sz w:val="20"/>
          <w:szCs w:val="20"/>
        </w:rPr>
      </w:pPr>
      <w:r w:rsidRPr="00944413">
        <w:rPr>
          <w:rFonts w:ascii="Narkisim" w:eastAsia="Calibri" w:hAnsi="Narkisim" w:cs="Dor" w:hint="cs"/>
          <w:sz w:val="20"/>
          <w:szCs w:val="20"/>
          <w:rtl/>
        </w:rPr>
        <w:t>לעילוי נשמת</w:t>
      </w:r>
    </w:p>
    <w:p w:rsidR="00AD68BC" w:rsidRPr="00944413" w:rsidRDefault="00AD68BC" w:rsidP="00944413">
      <w:pPr>
        <w:bidi/>
        <w:spacing w:after="0" w:line="360" w:lineRule="auto"/>
        <w:jc w:val="center"/>
        <w:rPr>
          <w:rFonts w:ascii="Narkisim" w:eastAsia="Calibri" w:hAnsi="Narkisim" w:cs="Dor"/>
          <w:bCs/>
          <w:sz w:val="20"/>
          <w:szCs w:val="20"/>
        </w:rPr>
      </w:pPr>
      <w:r w:rsidRPr="00944413">
        <w:rPr>
          <w:rFonts w:ascii="Narkisim" w:eastAsia="Calibri" w:hAnsi="Narkisim" w:cs="Dor" w:hint="cs"/>
          <w:sz w:val="20"/>
          <w:szCs w:val="20"/>
          <w:rtl/>
        </w:rPr>
        <w:t xml:space="preserve">הרה"ח הרה"ת ר' </w:t>
      </w:r>
      <w:r w:rsidRPr="00944413">
        <w:rPr>
          <w:rFonts w:ascii="Narkisim" w:eastAsia="Calibri" w:hAnsi="Narkisim" w:cs="Dor" w:hint="cs"/>
          <w:bCs/>
          <w:sz w:val="20"/>
          <w:szCs w:val="20"/>
          <w:rtl/>
        </w:rPr>
        <w:t xml:space="preserve">שמעון </w:t>
      </w:r>
      <w:r w:rsidRPr="00944413">
        <w:rPr>
          <w:rFonts w:ascii="Narkisim" w:eastAsia="Calibri" w:hAnsi="Narkisim" w:cs="Dor" w:hint="cs"/>
          <w:sz w:val="20"/>
          <w:szCs w:val="20"/>
          <w:rtl/>
        </w:rPr>
        <w:t>ע"ה</w:t>
      </w:r>
    </w:p>
    <w:p w:rsidR="00AD68BC" w:rsidRPr="00944413" w:rsidRDefault="00AD68BC" w:rsidP="00944413">
      <w:pPr>
        <w:bidi/>
        <w:spacing w:after="0" w:line="360" w:lineRule="auto"/>
        <w:jc w:val="center"/>
        <w:rPr>
          <w:rFonts w:ascii="Narkisim" w:eastAsia="Calibri" w:hAnsi="Narkisim" w:cs="Dor"/>
          <w:sz w:val="20"/>
          <w:szCs w:val="20"/>
          <w:rtl/>
        </w:rPr>
      </w:pPr>
      <w:r w:rsidRPr="00944413">
        <w:rPr>
          <w:rFonts w:ascii="Narkisim" w:eastAsia="Calibri" w:hAnsi="Narkisim" w:cs="Dor" w:hint="cs"/>
          <w:sz w:val="20"/>
          <w:szCs w:val="20"/>
          <w:rtl/>
        </w:rPr>
        <w:t xml:space="preserve">בן הרה"ח הרה"ת ר' </w:t>
      </w:r>
      <w:r w:rsidRPr="00944413">
        <w:rPr>
          <w:rFonts w:ascii="Narkisim" w:eastAsia="Calibri" w:hAnsi="Narkisim" w:cs="Dor" w:hint="cs"/>
          <w:bCs/>
          <w:sz w:val="20"/>
          <w:szCs w:val="20"/>
          <w:rtl/>
        </w:rPr>
        <w:t xml:space="preserve">מנחם </w:t>
      </w:r>
      <w:r w:rsidRPr="00944413">
        <w:rPr>
          <w:rFonts w:ascii="Narkisim" w:eastAsia="Calibri" w:hAnsi="Narkisim" w:cs="Dor" w:hint="cs"/>
          <w:sz w:val="20"/>
          <w:szCs w:val="20"/>
          <w:rtl/>
        </w:rPr>
        <w:t>ע"ה</w:t>
      </w:r>
    </w:p>
    <w:p w:rsidR="00AD68BC" w:rsidRPr="00944413" w:rsidRDefault="00AD68BC" w:rsidP="00944413">
      <w:pPr>
        <w:bidi/>
        <w:spacing w:after="0" w:line="360" w:lineRule="auto"/>
        <w:jc w:val="center"/>
        <w:rPr>
          <w:rFonts w:ascii="Narkisim" w:eastAsia="Calibri" w:hAnsi="Narkisim" w:cs="Dor"/>
          <w:sz w:val="20"/>
          <w:szCs w:val="20"/>
          <w:rtl/>
        </w:rPr>
      </w:pPr>
      <w:r w:rsidRPr="00944413">
        <w:rPr>
          <w:rFonts w:ascii="Narkisim" w:eastAsia="Calibri" w:hAnsi="Narkisim" w:cs="Dor" w:hint="cs"/>
          <w:sz w:val="20"/>
          <w:szCs w:val="20"/>
          <w:rtl/>
        </w:rPr>
        <w:t>נפטר ביום ט"ו שבט ה'תשמ"ב</w:t>
      </w:r>
    </w:p>
    <w:p w:rsidR="00AD68BC" w:rsidRPr="00944413" w:rsidRDefault="00AD68BC" w:rsidP="00944413">
      <w:pPr>
        <w:bidi/>
        <w:spacing w:after="0" w:line="360" w:lineRule="auto"/>
        <w:jc w:val="center"/>
        <w:rPr>
          <w:rFonts w:ascii="Narkisim" w:eastAsia="Calibri" w:hAnsi="Narkisim" w:cs="Dor"/>
          <w:sz w:val="20"/>
          <w:szCs w:val="20"/>
          <w:rtl/>
        </w:rPr>
      </w:pPr>
    </w:p>
    <w:p w:rsidR="00AD68BC" w:rsidRPr="00944413" w:rsidRDefault="00AD68BC" w:rsidP="00944413">
      <w:pPr>
        <w:bidi/>
        <w:spacing w:after="0" w:line="360" w:lineRule="auto"/>
        <w:jc w:val="center"/>
        <w:rPr>
          <w:rFonts w:ascii="Narkisim" w:eastAsia="Calibri" w:hAnsi="Narkisim" w:cs="Dor"/>
          <w:bCs/>
          <w:sz w:val="20"/>
          <w:szCs w:val="20"/>
          <w:rtl/>
        </w:rPr>
      </w:pPr>
      <w:r w:rsidRPr="00944413">
        <w:rPr>
          <w:rFonts w:ascii="Narkisim" w:eastAsia="Calibri" w:hAnsi="Narkisim" w:cs="Dor" w:hint="cs"/>
          <w:bCs/>
          <w:sz w:val="20"/>
          <w:szCs w:val="20"/>
          <w:rtl/>
        </w:rPr>
        <w:t>ת.נ.צ.ב.ה.</w:t>
      </w:r>
    </w:p>
    <w:p w:rsidR="00AD68BC" w:rsidRPr="00944413" w:rsidRDefault="00AD68BC" w:rsidP="00944413">
      <w:pPr>
        <w:bidi/>
        <w:spacing w:after="0" w:line="360" w:lineRule="auto"/>
        <w:jc w:val="center"/>
        <w:rPr>
          <w:rFonts w:ascii="Narkisim" w:eastAsia="Calibri" w:hAnsi="Narkisim" w:cs="Dor"/>
          <w:bCs/>
          <w:sz w:val="20"/>
          <w:szCs w:val="20"/>
          <w:rtl/>
        </w:rPr>
      </w:pPr>
    </w:p>
    <w:p w:rsidR="00AD68BC" w:rsidRPr="00944413" w:rsidRDefault="00AD68BC" w:rsidP="00944413">
      <w:pPr>
        <w:bidi/>
        <w:spacing w:after="0" w:line="360" w:lineRule="auto"/>
        <w:jc w:val="center"/>
        <w:rPr>
          <w:rFonts w:ascii="Narkisim" w:eastAsia="Calibri" w:hAnsi="Narkisim" w:cs="Dor"/>
          <w:sz w:val="20"/>
          <w:szCs w:val="20"/>
          <w:rtl/>
        </w:rPr>
      </w:pPr>
      <w:r w:rsidRPr="00944413">
        <w:rPr>
          <w:rFonts w:ascii="Narkisim" w:eastAsia="Calibri" w:hAnsi="Narkisim" w:cs="Dor" w:hint="cs"/>
          <w:sz w:val="20"/>
          <w:szCs w:val="20"/>
          <w:rtl/>
        </w:rPr>
        <w:t>נדפס ע"י בנו</w:t>
      </w:r>
    </w:p>
    <w:p w:rsidR="00AD68BC" w:rsidRPr="00944413" w:rsidRDefault="00AD68BC" w:rsidP="00944413">
      <w:pPr>
        <w:bidi/>
        <w:spacing w:after="0" w:line="360" w:lineRule="auto"/>
        <w:jc w:val="center"/>
        <w:rPr>
          <w:rFonts w:ascii="Narkisim" w:eastAsia="Calibri" w:hAnsi="Narkisim" w:cs="Dor"/>
          <w:bCs/>
          <w:sz w:val="20"/>
          <w:szCs w:val="20"/>
          <w:rtl/>
        </w:rPr>
      </w:pPr>
      <w:r w:rsidRPr="00944413">
        <w:rPr>
          <w:rFonts w:ascii="Narkisim" w:eastAsia="Calibri" w:hAnsi="Narkisim" w:cs="Dor" w:hint="cs"/>
          <w:sz w:val="20"/>
          <w:szCs w:val="20"/>
          <w:rtl/>
        </w:rPr>
        <w:t xml:space="preserve">הרה"ח הרה"ת ר' </w:t>
      </w:r>
      <w:r w:rsidRPr="00944413">
        <w:rPr>
          <w:rFonts w:ascii="Narkisim" w:eastAsia="Calibri" w:hAnsi="Narkisim" w:cs="Dor" w:hint="cs"/>
          <w:bCs/>
          <w:sz w:val="20"/>
          <w:szCs w:val="20"/>
          <w:rtl/>
        </w:rPr>
        <w:t xml:space="preserve">אפרים מרדכי </w:t>
      </w:r>
      <w:r w:rsidRPr="00944413">
        <w:rPr>
          <w:rFonts w:ascii="Narkisim" w:eastAsia="Calibri" w:hAnsi="Narkisim" w:cs="Dor" w:hint="cs"/>
          <w:sz w:val="20"/>
          <w:szCs w:val="20"/>
          <w:rtl/>
        </w:rPr>
        <w:t xml:space="preserve">וזוגתו מרת </w:t>
      </w:r>
      <w:r w:rsidRPr="00944413">
        <w:rPr>
          <w:rFonts w:ascii="Narkisim" w:eastAsia="Calibri" w:hAnsi="Narkisim" w:cs="Dor" w:hint="cs"/>
          <w:bCs/>
          <w:sz w:val="20"/>
          <w:szCs w:val="20"/>
          <w:rtl/>
        </w:rPr>
        <w:t>שרה איטא</w:t>
      </w:r>
    </w:p>
    <w:p w:rsidR="00AD68BC" w:rsidRPr="00944413" w:rsidRDefault="00AD68BC" w:rsidP="00944413">
      <w:pPr>
        <w:bidi/>
        <w:spacing w:after="0" w:line="360" w:lineRule="auto"/>
        <w:jc w:val="center"/>
        <w:rPr>
          <w:rFonts w:ascii="Narkisim" w:eastAsia="Calibri" w:hAnsi="Narkisim" w:cs="Dor"/>
          <w:sz w:val="20"/>
          <w:szCs w:val="20"/>
          <w:rtl/>
        </w:rPr>
      </w:pPr>
      <w:r w:rsidRPr="00944413">
        <w:rPr>
          <w:rFonts w:ascii="Narkisim" w:eastAsia="Calibri" w:hAnsi="Narkisim" w:cs="Dor" w:hint="cs"/>
          <w:sz w:val="20"/>
          <w:szCs w:val="20"/>
          <w:rtl/>
        </w:rPr>
        <w:t>ומשפחתם שיחיו</w:t>
      </w:r>
    </w:p>
    <w:p w:rsidR="00AD68BC" w:rsidRPr="00944413" w:rsidRDefault="00AD68BC" w:rsidP="00944413">
      <w:pPr>
        <w:bidi/>
        <w:spacing w:after="0" w:line="360" w:lineRule="auto"/>
        <w:jc w:val="center"/>
        <w:rPr>
          <w:rFonts w:ascii="Narkisim" w:eastAsia="Calibri" w:hAnsi="Narkisim" w:cs="Dor"/>
          <w:bCs/>
          <w:sz w:val="20"/>
          <w:szCs w:val="20"/>
          <w:rtl/>
        </w:rPr>
      </w:pPr>
      <w:r w:rsidRPr="00944413">
        <w:rPr>
          <w:rFonts w:ascii="Narkisim" w:eastAsia="Calibri" w:hAnsi="Narkisim" w:cs="Dor" w:hint="cs"/>
          <w:bCs/>
          <w:sz w:val="20"/>
          <w:szCs w:val="20"/>
          <w:rtl/>
        </w:rPr>
        <w:t>קורוליצקי</w:t>
      </w:r>
    </w:p>
    <w:p w:rsidR="00AD68BC" w:rsidRPr="00944413" w:rsidRDefault="00AD68BC" w:rsidP="00944413">
      <w:pPr>
        <w:bidi/>
        <w:spacing w:after="0" w:line="360" w:lineRule="auto"/>
        <w:jc w:val="center"/>
        <w:rPr>
          <w:rFonts w:ascii="Narkisim" w:eastAsia="Calibri" w:hAnsi="Narkisim" w:cs="Dor"/>
          <w:bCs/>
          <w:sz w:val="20"/>
          <w:szCs w:val="20"/>
          <w:rtl/>
        </w:rPr>
      </w:pPr>
    </w:p>
    <w:p w:rsidR="00AD68BC" w:rsidRPr="00944413" w:rsidRDefault="00AD68BC" w:rsidP="00944413">
      <w:pPr>
        <w:bidi/>
        <w:spacing w:after="0" w:line="360" w:lineRule="auto"/>
        <w:jc w:val="center"/>
        <w:rPr>
          <w:rFonts w:ascii="Narkisim" w:eastAsia="Calibri" w:hAnsi="Narkisim" w:cs="Dor"/>
          <w:sz w:val="20"/>
          <w:szCs w:val="20"/>
          <w:rtl/>
        </w:rPr>
      </w:pPr>
      <w:r w:rsidRPr="00944413">
        <w:rPr>
          <w:rFonts w:ascii="Narkisim" w:eastAsia="Calibri" w:hAnsi="Narkisim" w:cs="Dor"/>
          <w:sz w:val="20"/>
          <w:szCs w:val="20"/>
        </w:rPr>
        <w:sym w:font="Wingdings 2" w:char="F0B2"/>
      </w:r>
      <w:r w:rsidRPr="00944413">
        <w:rPr>
          <w:rFonts w:ascii="Narkisim" w:eastAsia="Calibri" w:hAnsi="Narkisim" w:cs="Dor" w:hint="cs"/>
          <w:sz w:val="20"/>
          <w:szCs w:val="20"/>
          <w:rtl/>
        </w:rPr>
        <w:t xml:space="preserve"> </w:t>
      </w:r>
      <w:r w:rsidRPr="00944413">
        <w:rPr>
          <w:rFonts w:ascii="Narkisim" w:eastAsia="Calibri" w:hAnsi="Narkisim" w:cs="Dor"/>
          <w:sz w:val="20"/>
          <w:szCs w:val="20"/>
        </w:rPr>
        <w:sym w:font="Wingdings 2" w:char="F0B2"/>
      </w:r>
      <w:r w:rsidRPr="00944413">
        <w:rPr>
          <w:rFonts w:ascii="Narkisim" w:eastAsia="Calibri" w:hAnsi="Narkisim" w:cs="Dor" w:hint="cs"/>
          <w:sz w:val="20"/>
          <w:szCs w:val="20"/>
          <w:rtl/>
        </w:rPr>
        <w:t xml:space="preserve"> </w:t>
      </w:r>
      <w:r w:rsidRPr="00944413">
        <w:rPr>
          <w:rFonts w:ascii="Narkisim" w:eastAsia="Calibri" w:hAnsi="Narkisim" w:cs="Dor"/>
          <w:sz w:val="20"/>
          <w:szCs w:val="20"/>
        </w:rPr>
        <w:sym w:font="Wingdings 2" w:char="F0B2"/>
      </w:r>
    </w:p>
    <w:p w:rsidR="00AD68BC" w:rsidRPr="00944413" w:rsidRDefault="00AD68BC" w:rsidP="00944413">
      <w:pPr>
        <w:bidi/>
        <w:spacing w:after="0" w:line="360" w:lineRule="auto"/>
        <w:jc w:val="center"/>
        <w:rPr>
          <w:rFonts w:ascii="Narkisim" w:eastAsia="Calibri" w:hAnsi="Narkisim" w:cs="Dor"/>
          <w:sz w:val="20"/>
          <w:szCs w:val="20"/>
          <w:rtl/>
        </w:rPr>
      </w:pPr>
    </w:p>
    <w:p w:rsidR="00AD68BC" w:rsidRPr="00944413" w:rsidRDefault="00AD68BC" w:rsidP="00944413">
      <w:pPr>
        <w:bidi/>
        <w:spacing w:after="0" w:line="360" w:lineRule="auto"/>
        <w:jc w:val="center"/>
        <w:rPr>
          <w:rFonts w:eastAsia="Calibri" w:cs="Dor"/>
          <w:sz w:val="20"/>
          <w:szCs w:val="20"/>
        </w:rPr>
      </w:pPr>
      <w:r w:rsidRPr="00944413">
        <w:rPr>
          <w:rFonts w:eastAsia="Calibri" w:cs="Dor" w:hint="cs"/>
          <w:sz w:val="20"/>
          <w:szCs w:val="20"/>
          <w:rtl/>
        </w:rPr>
        <w:t>מוקדש</w:t>
      </w:r>
    </w:p>
    <w:p w:rsidR="00AD68BC" w:rsidRPr="00944413" w:rsidRDefault="00AD68BC" w:rsidP="00944413">
      <w:pPr>
        <w:bidi/>
        <w:spacing w:after="0" w:line="360" w:lineRule="auto"/>
        <w:jc w:val="center"/>
        <w:rPr>
          <w:rFonts w:eastAsia="Calibri" w:cs="Dor"/>
          <w:sz w:val="20"/>
          <w:szCs w:val="20"/>
        </w:rPr>
      </w:pPr>
      <w:r w:rsidRPr="00944413">
        <w:rPr>
          <w:rFonts w:eastAsia="Calibri" w:cs="Dor" w:hint="cs"/>
          <w:sz w:val="20"/>
          <w:szCs w:val="20"/>
          <w:rtl/>
        </w:rPr>
        <w:t>לחיזוק ההתקשרות</w:t>
      </w:r>
    </w:p>
    <w:p w:rsidR="00AD68BC" w:rsidRPr="00944413" w:rsidRDefault="00AD68BC" w:rsidP="00944413">
      <w:pPr>
        <w:bidi/>
        <w:spacing w:after="0" w:line="360" w:lineRule="auto"/>
        <w:jc w:val="center"/>
        <w:rPr>
          <w:rFonts w:eastAsia="Calibri" w:cs="Dor"/>
          <w:sz w:val="20"/>
          <w:szCs w:val="20"/>
          <w:rtl/>
        </w:rPr>
      </w:pPr>
      <w:r w:rsidRPr="00944413">
        <w:rPr>
          <w:rFonts w:eastAsia="Calibri" w:cs="Dor" w:hint="cs"/>
          <w:sz w:val="20"/>
          <w:szCs w:val="20"/>
          <w:rtl/>
        </w:rPr>
        <w:t>לכ"ק אדמו"ר נשיא דורנו</w:t>
      </w:r>
    </w:p>
    <w:p w:rsidR="00AD68BC" w:rsidRPr="00944413" w:rsidRDefault="00AD68BC" w:rsidP="00944413">
      <w:pPr>
        <w:bidi/>
        <w:spacing w:after="0" w:line="360" w:lineRule="auto"/>
        <w:jc w:val="center"/>
        <w:rPr>
          <w:rFonts w:eastAsia="Calibri" w:cs="Dor"/>
          <w:sz w:val="20"/>
          <w:szCs w:val="20"/>
          <w:rtl/>
        </w:rPr>
      </w:pPr>
      <w:r w:rsidRPr="00944413">
        <w:rPr>
          <w:rFonts w:eastAsia="Calibri" w:cs="Dor" w:hint="cs"/>
          <w:sz w:val="20"/>
          <w:szCs w:val="20"/>
          <w:rtl/>
        </w:rPr>
        <w:t>בקשר עם יום הגדול והקדוש</w:t>
      </w:r>
    </w:p>
    <w:p w:rsidR="00AD68BC" w:rsidRPr="00944413" w:rsidRDefault="00AD68BC" w:rsidP="00944413">
      <w:pPr>
        <w:bidi/>
        <w:spacing w:after="0" w:line="360" w:lineRule="auto"/>
        <w:jc w:val="center"/>
        <w:rPr>
          <w:rFonts w:eastAsia="Calibri" w:cs="Dor"/>
          <w:sz w:val="20"/>
          <w:szCs w:val="20"/>
          <w:rtl/>
        </w:rPr>
      </w:pPr>
      <w:r w:rsidRPr="00944413">
        <w:rPr>
          <w:rFonts w:eastAsia="Calibri" w:cs="Dor" w:hint="cs"/>
          <w:sz w:val="20"/>
          <w:szCs w:val="20"/>
          <w:rtl/>
        </w:rPr>
        <w:t>יו"ד שבט - "העשירי יהי' קודש"</w:t>
      </w:r>
    </w:p>
    <w:p w:rsidR="00AD68BC" w:rsidRPr="00944413" w:rsidRDefault="00AD68BC" w:rsidP="00944413">
      <w:pPr>
        <w:bidi/>
        <w:spacing w:after="0" w:line="360" w:lineRule="auto"/>
        <w:jc w:val="center"/>
        <w:rPr>
          <w:rFonts w:ascii="Narkisim" w:eastAsia="Calibri" w:hAnsi="Narkisim" w:cs="Dor"/>
          <w:sz w:val="20"/>
          <w:szCs w:val="20"/>
          <w:rtl/>
        </w:rPr>
      </w:pPr>
      <w:r w:rsidRPr="00944413">
        <w:rPr>
          <w:rFonts w:ascii="Narkisim" w:eastAsia="Calibri" w:hAnsi="Narkisim" w:cs="Dor" w:hint="cs"/>
          <w:sz w:val="20"/>
          <w:szCs w:val="20"/>
          <w:rtl/>
        </w:rPr>
        <w:t>ולברכה והצלחה בכל עניניהם בגו"ר</w:t>
      </w:r>
    </w:p>
    <w:p w:rsidR="00AD68BC" w:rsidRPr="00944413" w:rsidRDefault="00AD68BC" w:rsidP="00944413">
      <w:pPr>
        <w:tabs>
          <w:tab w:val="center" w:pos="4320"/>
          <w:tab w:val="right" w:pos="8640"/>
        </w:tabs>
        <w:bidi/>
        <w:spacing w:after="0" w:line="360" w:lineRule="auto"/>
        <w:jc w:val="center"/>
        <w:rPr>
          <w:rFonts w:ascii="Calibri" w:eastAsia="Calibri" w:hAnsi="Calibri" w:cs="Dor"/>
          <w:sz w:val="20"/>
          <w:szCs w:val="20"/>
          <w:rtl/>
        </w:rPr>
      </w:pPr>
    </w:p>
    <w:p w:rsidR="00AD68BC" w:rsidRPr="00944413" w:rsidRDefault="00AD68BC" w:rsidP="00944413">
      <w:pPr>
        <w:tabs>
          <w:tab w:val="center" w:pos="4320"/>
          <w:tab w:val="right" w:pos="8640"/>
        </w:tabs>
        <w:bidi/>
        <w:spacing w:after="0" w:line="360" w:lineRule="auto"/>
        <w:jc w:val="center"/>
        <w:rPr>
          <w:rFonts w:ascii="Calibri" w:eastAsia="Calibri" w:hAnsi="Calibri" w:cs="Dor"/>
          <w:sz w:val="20"/>
          <w:szCs w:val="20"/>
          <w:rtl/>
        </w:rPr>
      </w:pPr>
      <w:r w:rsidRPr="00944413">
        <w:rPr>
          <w:rFonts w:ascii="Calibri" w:eastAsia="Calibri" w:hAnsi="Calibri" w:cs="Dor" w:hint="cs"/>
          <w:sz w:val="20"/>
          <w:szCs w:val="20"/>
          <w:rtl/>
        </w:rPr>
        <w:t>ולעילוי נשמת</w:t>
      </w:r>
    </w:p>
    <w:p w:rsidR="00AD68BC" w:rsidRPr="00944413" w:rsidRDefault="00AD68BC" w:rsidP="00944413">
      <w:pPr>
        <w:tabs>
          <w:tab w:val="center" w:pos="4320"/>
          <w:tab w:val="right" w:pos="8640"/>
        </w:tabs>
        <w:bidi/>
        <w:spacing w:after="0" w:line="360" w:lineRule="auto"/>
        <w:jc w:val="center"/>
        <w:rPr>
          <w:rFonts w:ascii="Calibri" w:eastAsia="Calibri" w:hAnsi="Calibri" w:cs="Dor"/>
          <w:sz w:val="20"/>
          <w:szCs w:val="20"/>
          <w:rtl/>
        </w:rPr>
      </w:pPr>
      <w:r w:rsidRPr="00944413">
        <w:rPr>
          <w:rFonts w:ascii="Calibri" w:eastAsia="Calibri" w:hAnsi="Calibri" w:cs="Dor" w:hint="cs"/>
          <w:sz w:val="20"/>
          <w:szCs w:val="20"/>
          <w:rtl/>
        </w:rPr>
        <w:t xml:space="preserve">מרת </w:t>
      </w:r>
      <w:r w:rsidRPr="00944413">
        <w:rPr>
          <w:rFonts w:ascii="Calibri" w:eastAsia="Calibri" w:hAnsi="Calibri" w:cs="Dor" w:hint="cs"/>
          <w:bCs/>
          <w:sz w:val="20"/>
          <w:szCs w:val="20"/>
          <w:rtl/>
        </w:rPr>
        <w:t xml:space="preserve">פעשא לאה </w:t>
      </w:r>
      <w:r w:rsidRPr="00944413">
        <w:rPr>
          <w:rFonts w:ascii="Calibri" w:eastAsia="Calibri" w:hAnsi="Calibri" w:cs="Dor" w:hint="cs"/>
          <w:sz w:val="20"/>
          <w:szCs w:val="20"/>
          <w:rtl/>
        </w:rPr>
        <w:t>ע"ה</w:t>
      </w:r>
    </w:p>
    <w:p w:rsidR="00AD68BC" w:rsidRPr="00944413" w:rsidRDefault="00AD68BC" w:rsidP="00944413">
      <w:pPr>
        <w:tabs>
          <w:tab w:val="center" w:pos="4320"/>
          <w:tab w:val="right" w:pos="8640"/>
        </w:tabs>
        <w:bidi/>
        <w:spacing w:after="0" w:line="360" w:lineRule="auto"/>
        <w:jc w:val="center"/>
        <w:rPr>
          <w:rFonts w:ascii="Calibri" w:eastAsia="Calibri" w:hAnsi="Calibri" w:cs="Dor"/>
          <w:sz w:val="20"/>
          <w:szCs w:val="20"/>
          <w:rtl/>
        </w:rPr>
      </w:pPr>
      <w:r w:rsidRPr="00944413">
        <w:rPr>
          <w:rFonts w:ascii="Calibri" w:eastAsia="Calibri" w:hAnsi="Calibri" w:cs="Dor" w:hint="cs"/>
          <w:sz w:val="20"/>
          <w:szCs w:val="20"/>
          <w:rtl/>
        </w:rPr>
        <w:t xml:space="preserve">בת הרה"ח הרה"ת ר' </w:t>
      </w:r>
      <w:r w:rsidRPr="00944413">
        <w:rPr>
          <w:rFonts w:ascii="Calibri" w:eastAsia="Calibri" w:hAnsi="Calibri" w:cs="Dor" w:hint="cs"/>
          <w:bCs/>
          <w:sz w:val="20"/>
          <w:szCs w:val="20"/>
          <w:rtl/>
        </w:rPr>
        <w:t>חיים יהודה לייב</w:t>
      </w:r>
      <w:r w:rsidRPr="00944413">
        <w:rPr>
          <w:rFonts w:ascii="Calibri" w:eastAsia="Calibri" w:hAnsi="Calibri" w:cs="Dor" w:hint="cs"/>
          <w:sz w:val="20"/>
          <w:szCs w:val="20"/>
          <w:rtl/>
        </w:rPr>
        <w:t xml:space="preserve"> ע"ה</w:t>
      </w:r>
    </w:p>
    <w:p w:rsidR="00AD68BC" w:rsidRPr="00944413" w:rsidRDefault="00AD68BC" w:rsidP="00944413">
      <w:pPr>
        <w:tabs>
          <w:tab w:val="center" w:pos="4320"/>
          <w:tab w:val="right" w:pos="8640"/>
        </w:tabs>
        <w:bidi/>
        <w:spacing w:after="0" w:line="360" w:lineRule="auto"/>
        <w:jc w:val="center"/>
        <w:rPr>
          <w:rFonts w:ascii="Calibri" w:eastAsia="Calibri" w:hAnsi="Calibri" w:cs="Dor"/>
          <w:sz w:val="20"/>
          <w:szCs w:val="20"/>
          <w:rtl/>
        </w:rPr>
      </w:pPr>
      <w:r w:rsidRPr="00944413">
        <w:rPr>
          <w:rFonts w:ascii="Calibri" w:eastAsia="Calibri" w:hAnsi="Calibri" w:cs="Dor" w:hint="cs"/>
          <w:sz w:val="20"/>
          <w:szCs w:val="20"/>
          <w:rtl/>
        </w:rPr>
        <w:t>נלב"ע ביום ד' כ"ג טבת ה'תשע"ב</w:t>
      </w:r>
    </w:p>
    <w:p w:rsidR="00AD68BC" w:rsidRPr="00944413" w:rsidRDefault="00AD68BC" w:rsidP="00944413">
      <w:pPr>
        <w:tabs>
          <w:tab w:val="center" w:pos="4320"/>
          <w:tab w:val="right" w:pos="8640"/>
        </w:tabs>
        <w:bidi/>
        <w:spacing w:after="0" w:line="360" w:lineRule="auto"/>
        <w:jc w:val="center"/>
        <w:rPr>
          <w:rFonts w:ascii="Calibri" w:eastAsia="Calibri" w:hAnsi="Calibri" w:cs="Dor"/>
          <w:bCs/>
          <w:sz w:val="20"/>
          <w:szCs w:val="20"/>
        </w:rPr>
      </w:pPr>
      <w:r w:rsidRPr="00944413">
        <w:rPr>
          <w:rFonts w:ascii="Calibri" w:eastAsia="Calibri" w:hAnsi="Calibri" w:cs="Dor" w:hint="cs"/>
          <w:bCs/>
          <w:sz w:val="20"/>
          <w:szCs w:val="20"/>
          <w:rtl/>
        </w:rPr>
        <w:t>ת.נ.צ.ב.ה.</w:t>
      </w:r>
    </w:p>
    <w:p w:rsidR="0030513D" w:rsidRPr="00944413" w:rsidRDefault="0030513D" w:rsidP="00944413">
      <w:pPr>
        <w:tabs>
          <w:tab w:val="center" w:pos="4320"/>
          <w:tab w:val="right" w:pos="8640"/>
        </w:tabs>
        <w:bidi/>
        <w:spacing w:after="0" w:line="360" w:lineRule="auto"/>
        <w:jc w:val="center"/>
        <w:rPr>
          <w:rFonts w:ascii="Calibri" w:eastAsia="Calibri" w:hAnsi="Calibri" w:cs="Dor"/>
          <w:bCs/>
          <w:sz w:val="20"/>
          <w:szCs w:val="20"/>
          <w:rtl/>
        </w:rPr>
      </w:pPr>
    </w:p>
    <w:p w:rsidR="00AD68BC" w:rsidRPr="00944413" w:rsidRDefault="00AD68BC" w:rsidP="00944413">
      <w:pPr>
        <w:bidi/>
        <w:spacing w:after="0" w:line="360" w:lineRule="auto"/>
        <w:jc w:val="center"/>
        <w:rPr>
          <w:rFonts w:ascii="Narkisim" w:eastAsia="Calibri" w:hAnsi="Narkisim" w:cs="Dor"/>
          <w:sz w:val="20"/>
          <w:szCs w:val="20"/>
          <w:rtl/>
        </w:rPr>
      </w:pPr>
      <w:r w:rsidRPr="00944413">
        <w:rPr>
          <w:rFonts w:ascii="Narkisim" w:eastAsia="Calibri" w:hAnsi="Narkisim" w:cs="Dor" w:hint="cs"/>
          <w:sz w:val="20"/>
          <w:szCs w:val="20"/>
          <w:rtl/>
        </w:rPr>
        <w:t>נדפס ע"י</w:t>
      </w:r>
    </w:p>
    <w:p w:rsidR="00AD68BC" w:rsidRPr="00944413" w:rsidRDefault="00AD68BC" w:rsidP="00944413">
      <w:pPr>
        <w:tabs>
          <w:tab w:val="center" w:pos="4320"/>
          <w:tab w:val="right" w:pos="8640"/>
        </w:tabs>
        <w:bidi/>
        <w:spacing w:after="0" w:line="360" w:lineRule="auto"/>
        <w:jc w:val="center"/>
        <w:rPr>
          <w:rFonts w:ascii="Calibri" w:eastAsia="Calibri" w:hAnsi="Calibri" w:cs="Dor"/>
          <w:bCs/>
          <w:sz w:val="20"/>
          <w:szCs w:val="20"/>
          <w:rtl/>
        </w:rPr>
      </w:pPr>
      <w:r w:rsidRPr="00944413">
        <w:rPr>
          <w:rFonts w:ascii="Calibri" w:eastAsia="Calibri" w:hAnsi="Calibri" w:cs="Dor" w:hint="cs"/>
          <w:sz w:val="20"/>
          <w:szCs w:val="20"/>
          <w:rtl/>
        </w:rPr>
        <w:t xml:space="preserve">הרה"ח הרה"ת ר' </w:t>
      </w:r>
      <w:r w:rsidRPr="00944413">
        <w:rPr>
          <w:rFonts w:ascii="Calibri" w:eastAsia="Calibri" w:hAnsi="Calibri" w:cs="Dor" w:hint="cs"/>
          <w:bCs/>
          <w:sz w:val="20"/>
          <w:szCs w:val="20"/>
          <w:rtl/>
        </w:rPr>
        <w:t>משה</w:t>
      </w:r>
      <w:r w:rsidRPr="00944413">
        <w:rPr>
          <w:rFonts w:ascii="Calibri" w:eastAsia="Calibri" w:hAnsi="Calibri" w:cs="Dor" w:hint="cs"/>
          <w:sz w:val="20"/>
          <w:szCs w:val="20"/>
          <w:rtl/>
        </w:rPr>
        <w:t xml:space="preserve"> וזוגתו מרת </w:t>
      </w:r>
      <w:r w:rsidRPr="00944413">
        <w:rPr>
          <w:rFonts w:ascii="Calibri" w:eastAsia="Calibri" w:hAnsi="Calibri" w:cs="Dor" w:hint="cs"/>
          <w:bCs/>
          <w:sz w:val="20"/>
          <w:szCs w:val="20"/>
          <w:rtl/>
        </w:rPr>
        <w:t>קריינדל</w:t>
      </w:r>
    </w:p>
    <w:p w:rsidR="00AD68BC" w:rsidRPr="00944413" w:rsidRDefault="00AD68BC" w:rsidP="00944413">
      <w:pPr>
        <w:tabs>
          <w:tab w:val="center" w:pos="4320"/>
          <w:tab w:val="right" w:pos="8640"/>
        </w:tabs>
        <w:bidi/>
        <w:spacing w:after="0" w:line="360" w:lineRule="auto"/>
        <w:jc w:val="center"/>
        <w:rPr>
          <w:rFonts w:ascii="Calibri" w:eastAsia="Calibri" w:hAnsi="Calibri" w:cs="Dor"/>
          <w:bCs/>
          <w:sz w:val="20"/>
          <w:szCs w:val="20"/>
          <w:rtl/>
        </w:rPr>
      </w:pPr>
      <w:r w:rsidRPr="00944413">
        <w:rPr>
          <w:rFonts w:ascii="Calibri" w:eastAsia="Calibri" w:hAnsi="Calibri" w:cs="Dor" w:hint="cs"/>
          <w:sz w:val="20"/>
          <w:szCs w:val="20"/>
          <w:rtl/>
        </w:rPr>
        <w:t>ומשפחתם שיחיו</w:t>
      </w:r>
    </w:p>
    <w:p w:rsidR="00AD68BC" w:rsidRPr="0030513D" w:rsidRDefault="00AD68BC" w:rsidP="00944413">
      <w:pPr>
        <w:bidi/>
        <w:spacing w:after="0" w:line="360" w:lineRule="auto"/>
        <w:jc w:val="center"/>
        <w:rPr>
          <w:rFonts w:ascii="Calibri" w:eastAsia="Calibri" w:hAnsi="Calibri" w:cs="Dor"/>
          <w:bCs/>
          <w:sz w:val="16"/>
          <w:szCs w:val="16"/>
        </w:rPr>
        <w:sectPr w:rsidR="00AD68BC" w:rsidRPr="0030513D" w:rsidSect="00213349">
          <w:footnotePr>
            <w:numRestart w:val="eachSect"/>
          </w:footnotePr>
          <w:pgSz w:w="7920" w:h="12240" w:code="1"/>
          <w:pgMar w:top="1296" w:right="864" w:bottom="720" w:left="864" w:header="720" w:footer="720" w:gutter="0"/>
          <w:cols w:space="720"/>
          <w:bidi/>
          <w:docGrid w:linePitch="360"/>
        </w:sectPr>
      </w:pPr>
      <w:r w:rsidRPr="00944413">
        <w:rPr>
          <w:rFonts w:ascii="Calibri" w:eastAsia="Calibri" w:hAnsi="Calibri" w:cs="Dor" w:hint="cs"/>
          <w:bCs/>
          <w:sz w:val="20"/>
          <w:szCs w:val="20"/>
          <w:rtl/>
        </w:rPr>
        <w:t>קליין</w:t>
      </w:r>
    </w:p>
    <w:p w:rsidR="00AD68BC" w:rsidRPr="00944413" w:rsidRDefault="00AD68BC" w:rsidP="00944413">
      <w:pPr>
        <w:bidi/>
        <w:spacing w:after="0" w:line="360" w:lineRule="auto"/>
        <w:jc w:val="center"/>
        <w:rPr>
          <w:rFonts w:ascii="Calibri" w:eastAsia="Calibri" w:hAnsi="Calibri" w:cs="Dor"/>
          <w:rtl/>
        </w:rPr>
      </w:pPr>
      <w:r w:rsidRPr="00944413">
        <w:rPr>
          <w:rFonts w:ascii="Calibri" w:eastAsia="Calibri" w:hAnsi="Calibri" w:cs="Dor" w:hint="cs"/>
          <w:rtl/>
        </w:rPr>
        <w:t>מוקדש</w:t>
      </w:r>
    </w:p>
    <w:p w:rsidR="00AD68BC" w:rsidRPr="00944413" w:rsidRDefault="00AD68BC" w:rsidP="00944413">
      <w:pPr>
        <w:bidi/>
        <w:spacing w:after="0" w:line="360" w:lineRule="auto"/>
        <w:jc w:val="center"/>
        <w:rPr>
          <w:rFonts w:ascii="Calibri" w:eastAsia="Calibri" w:hAnsi="Calibri" w:cs="Dor"/>
        </w:rPr>
      </w:pPr>
      <w:r w:rsidRPr="00944413">
        <w:rPr>
          <w:rFonts w:ascii="Calibri" w:eastAsia="Calibri" w:hAnsi="Calibri" w:cs="Dor" w:hint="cs"/>
          <w:rtl/>
        </w:rPr>
        <w:t>לחיזוק ההתקשרות</w:t>
      </w:r>
    </w:p>
    <w:p w:rsidR="00AD68BC" w:rsidRPr="00944413" w:rsidRDefault="00AD68BC" w:rsidP="00944413">
      <w:pPr>
        <w:bidi/>
        <w:spacing w:after="0" w:line="360" w:lineRule="auto"/>
        <w:jc w:val="center"/>
        <w:rPr>
          <w:rFonts w:ascii="Calibri" w:eastAsia="Calibri" w:hAnsi="Calibri" w:cs="Dor"/>
          <w:rtl/>
        </w:rPr>
      </w:pPr>
      <w:r w:rsidRPr="00944413">
        <w:rPr>
          <w:rFonts w:ascii="Calibri" w:eastAsia="Calibri" w:hAnsi="Calibri" w:cs="Dor" w:hint="cs"/>
          <w:rtl/>
        </w:rPr>
        <w:t>לכ"ק אדמו"ר נשיא דורנו</w:t>
      </w:r>
    </w:p>
    <w:p w:rsidR="00AD68BC" w:rsidRPr="00944413" w:rsidRDefault="00AD68BC" w:rsidP="00944413">
      <w:pPr>
        <w:bidi/>
        <w:spacing w:after="0" w:line="360" w:lineRule="auto"/>
        <w:jc w:val="center"/>
        <w:rPr>
          <w:rFonts w:ascii="Calibri" w:eastAsia="Calibri" w:hAnsi="Calibri" w:cs="Dor"/>
          <w:rtl/>
        </w:rPr>
      </w:pPr>
      <w:r w:rsidRPr="00944413">
        <w:rPr>
          <w:rFonts w:ascii="Calibri" w:eastAsia="Calibri" w:hAnsi="Calibri" w:cs="Dor" w:hint="cs"/>
          <w:rtl/>
        </w:rPr>
        <w:t>בקשר עם יום הגדול והקדוש</w:t>
      </w:r>
    </w:p>
    <w:p w:rsidR="00AD68BC" w:rsidRPr="00944413" w:rsidRDefault="00AD68BC" w:rsidP="00944413">
      <w:pPr>
        <w:bidi/>
        <w:spacing w:after="0" w:line="360" w:lineRule="auto"/>
        <w:jc w:val="center"/>
        <w:rPr>
          <w:rFonts w:ascii="Calibri" w:eastAsia="Calibri" w:hAnsi="Calibri" w:cs="Dor"/>
          <w:rtl/>
        </w:rPr>
      </w:pPr>
      <w:r w:rsidRPr="00944413">
        <w:rPr>
          <w:rFonts w:ascii="Calibri" w:eastAsia="Calibri" w:hAnsi="Calibri" w:cs="Dor" w:hint="cs"/>
          <w:rtl/>
        </w:rPr>
        <w:t>יו"ד שבט - "העשירי יהי' קודש"</w:t>
      </w:r>
    </w:p>
    <w:p w:rsidR="00AD68BC" w:rsidRPr="00944413" w:rsidRDefault="00AD68BC" w:rsidP="00944413">
      <w:pPr>
        <w:bidi/>
        <w:spacing w:after="0" w:line="360" w:lineRule="auto"/>
        <w:jc w:val="center"/>
        <w:rPr>
          <w:rFonts w:ascii="Calibri" w:eastAsia="Calibri" w:hAnsi="Calibri" w:cs="Dor"/>
          <w:rtl/>
        </w:rPr>
      </w:pPr>
      <w:r w:rsidRPr="00944413">
        <w:rPr>
          <w:rFonts w:ascii="Calibri" w:eastAsia="Calibri" w:hAnsi="Calibri" w:cs="Dor" w:hint="cs"/>
          <w:rtl/>
        </w:rPr>
        <w:t>ולברכה והצלחה בכל עניניהם בגו"ר</w:t>
      </w:r>
    </w:p>
    <w:p w:rsidR="00AD68BC" w:rsidRPr="00944413" w:rsidRDefault="00AD68BC" w:rsidP="00944413">
      <w:pPr>
        <w:bidi/>
        <w:spacing w:after="0" w:line="360" w:lineRule="auto"/>
        <w:jc w:val="center"/>
        <w:rPr>
          <w:rFonts w:ascii="Narkisim" w:eastAsia="Calibri" w:hAnsi="Narkisim" w:cs="Dor"/>
          <w:rtl/>
        </w:rPr>
      </w:pPr>
    </w:p>
    <w:p w:rsidR="00AD68BC" w:rsidRPr="00944413" w:rsidRDefault="00AD68BC" w:rsidP="00944413">
      <w:pPr>
        <w:bidi/>
        <w:spacing w:after="0" w:line="360" w:lineRule="auto"/>
        <w:jc w:val="center"/>
        <w:rPr>
          <w:rFonts w:ascii="Calibri" w:eastAsia="Calibri" w:hAnsi="Calibri" w:cs="Dor"/>
          <w:rtl/>
        </w:rPr>
      </w:pPr>
      <w:r w:rsidRPr="00944413">
        <w:rPr>
          <w:rFonts w:ascii="Calibri" w:eastAsia="Calibri" w:hAnsi="Calibri" w:cs="Dor"/>
        </w:rPr>
        <w:sym w:font="Wingdings 2" w:char="F0B2"/>
      </w:r>
    </w:p>
    <w:p w:rsidR="00AD68BC" w:rsidRPr="00944413" w:rsidRDefault="00AD68BC" w:rsidP="00944413">
      <w:pPr>
        <w:bidi/>
        <w:spacing w:after="0" w:line="360" w:lineRule="auto"/>
        <w:jc w:val="center"/>
        <w:rPr>
          <w:rFonts w:ascii="Calibri" w:eastAsia="Calibri" w:hAnsi="Calibri" w:cs="Dor"/>
          <w:rtl/>
        </w:rPr>
      </w:pPr>
    </w:p>
    <w:p w:rsidR="00AD68BC" w:rsidRPr="00944413" w:rsidRDefault="00AD68BC" w:rsidP="00944413">
      <w:pPr>
        <w:bidi/>
        <w:spacing w:after="0" w:line="360" w:lineRule="auto"/>
        <w:jc w:val="center"/>
        <w:rPr>
          <w:rFonts w:ascii="Calibri" w:eastAsia="Calibri" w:hAnsi="Calibri" w:cs="Dor"/>
          <w:rtl/>
        </w:rPr>
      </w:pPr>
      <w:r w:rsidRPr="00944413">
        <w:rPr>
          <w:rFonts w:ascii="Calibri" w:eastAsia="Calibri" w:hAnsi="Calibri" w:cs="Dor" w:hint="cs"/>
          <w:rtl/>
        </w:rPr>
        <w:t>נדפס ע"י ולזכות</w:t>
      </w:r>
    </w:p>
    <w:p w:rsidR="00AD68BC" w:rsidRPr="00944413" w:rsidRDefault="00AD68BC" w:rsidP="00944413">
      <w:pPr>
        <w:bidi/>
        <w:spacing w:after="0" w:line="360" w:lineRule="auto"/>
        <w:jc w:val="center"/>
        <w:rPr>
          <w:rFonts w:ascii="Calibri" w:eastAsia="Calibri" w:hAnsi="Calibri" w:cs="Dor"/>
          <w:bCs/>
          <w:rtl/>
        </w:rPr>
      </w:pPr>
      <w:r w:rsidRPr="00944413">
        <w:rPr>
          <w:rFonts w:ascii="Calibri" w:eastAsia="Calibri" w:hAnsi="Calibri" w:cs="Dor" w:hint="cs"/>
          <w:rtl/>
        </w:rPr>
        <w:t xml:space="preserve">הרה"ח הרה"ת ר' </w:t>
      </w:r>
      <w:r w:rsidRPr="00944413">
        <w:rPr>
          <w:rFonts w:ascii="Calibri" w:eastAsia="Calibri" w:hAnsi="Calibri" w:cs="Dor" w:hint="cs"/>
          <w:bCs/>
          <w:rtl/>
        </w:rPr>
        <w:t xml:space="preserve">ירחמיאל בנימין </w:t>
      </w:r>
      <w:r w:rsidRPr="00944413">
        <w:rPr>
          <w:rFonts w:ascii="Calibri" w:eastAsia="Calibri" w:hAnsi="Calibri" w:cs="Dor" w:hint="cs"/>
          <w:rtl/>
        </w:rPr>
        <w:t>הלוי</w:t>
      </w:r>
      <w:r w:rsidRPr="00944413">
        <w:rPr>
          <w:rFonts w:ascii="Calibri" w:eastAsia="Calibri" w:hAnsi="Calibri" w:cs="Dor" w:hint="cs"/>
          <w:bCs/>
          <w:rtl/>
        </w:rPr>
        <w:t xml:space="preserve"> </w:t>
      </w:r>
      <w:r w:rsidRPr="00944413">
        <w:rPr>
          <w:rFonts w:ascii="Calibri" w:eastAsia="Calibri" w:hAnsi="Calibri" w:cs="Dor" w:hint="cs"/>
          <w:rtl/>
        </w:rPr>
        <w:t xml:space="preserve">וזוגתו מרת </w:t>
      </w:r>
      <w:r w:rsidRPr="00944413">
        <w:rPr>
          <w:rFonts w:ascii="Calibri" w:eastAsia="Calibri" w:hAnsi="Calibri" w:cs="Dor" w:hint="cs"/>
          <w:bCs/>
          <w:rtl/>
        </w:rPr>
        <w:t>לאה</w:t>
      </w:r>
    </w:p>
    <w:p w:rsidR="00AD68BC" w:rsidRPr="00944413" w:rsidRDefault="00AD68BC" w:rsidP="00944413">
      <w:pPr>
        <w:bidi/>
        <w:spacing w:after="0" w:line="360" w:lineRule="auto"/>
        <w:jc w:val="center"/>
        <w:rPr>
          <w:rFonts w:ascii="Calibri" w:eastAsia="Calibri" w:hAnsi="Calibri" w:cs="Dor"/>
          <w:rtl/>
        </w:rPr>
      </w:pPr>
      <w:r w:rsidRPr="00944413">
        <w:rPr>
          <w:rFonts w:ascii="Calibri" w:eastAsia="Calibri" w:hAnsi="Calibri" w:cs="Dor" w:hint="cs"/>
          <w:rtl/>
        </w:rPr>
        <w:t>ומשפחתם שיחיו</w:t>
      </w:r>
    </w:p>
    <w:p w:rsidR="00AD68BC" w:rsidRPr="00944413" w:rsidRDefault="00AD68BC" w:rsidP="00944413">
      <w:pPr>
        <w:bidi/>
        <w:spacing w:after="0" w:line="360" w:lineRule="auto"/>
        <w:jc w:val="center"/>
        <w:rPr>
          <w:rFonts w:ascii="Calibri" w:eastAsia="Calibri" w:hAnsi="Calibri" w:cs="Dor"/>
          <w:bCs/>
          <w:rtl/>
        </w:rPr>
      </w:pPr>
      <w:r w:rsidRPr="00944413">
        <w:rPr>
          <w:rFonts w:ascii="Calibri" w:eastAsia="Calibri" w:hAnsi="Calibri" w:cs="Dor" w:hint="cs"/>
          <w:bCs/>
          <w:rtl/>
        </w:rPr>
        <w:t>קליין</w:t>
      </w:r>
    </w:p>
    <w:p w:rsidR="00AD68BC" w:rsidRPr="00944413" w:rsidRDefault="00AD68BC" w:rsidP="00944413">
      <w:pPr>
        <w:bidi/>
        <w:spacing w:after="0" w:line="360" w:lineRule="auto"/>
        <w:jc w:val="center"/>
        <w:rPr>
          <w:rFonts w:ascii="Calibri" w:eastAsia="Calibri" w:hAnsi="Calibri" w:cs="Dor"/>
          <w:rtl/>
        </w:rPr>
      </w:pPr>
    </w:p>
    <w:p w:rsidR="00AD68BC" w:rsidRPr="00944413" w:rsidRDefault="00AD68BC" w:rsidP="00944413">
      <w:pPr>
        <w:bidi/>
        <w:spacing w:after="0" w:line="360" w:lineRule="auto"/>
        <w:jc w:val="center"/>
        <w:rPr>
          <w:rFonts w:ascii="Narkisim" w:eastAsia="Calibri" w:hAnsi="Narkisim" w:cs="Dor"/>
          <w:rtl/>
        </w:rPr>
      </w:pPr>
      <w:r w:rsidRPr="00944413">
        <w:rPr>
          <w:rFonts w:ascii="Narkisim" w:eastAsia="Calibri" w:hAnsi="Narkisim" w:cs="Dor"/>
        </w:rPr>
        <w:sym w:font="Wingdings 2" w:char="F0B2"/>
      </w:r>
      <w:r w:rsidRPr="00944413">
        <w:rPr>
          <w:rFonts w:ascii="Narkisim" w:eastAsia="Calibri" w:hAnsi="Narkisim" w:cs="Dor" w:hint="cs"/>
          <w:rtl/>
        </w:rPr>
        <w:t xml:space="preserve"> </w:t>
      </w:r>
      <w:r w:rsidRPr="00944413">
        <w:rPr>
          <w:rFonts w:ascii="Narkisim" w:eastAsia="Calibri" w:hAnsi="Narkisim" w:cs="Dor"/>
        </w:rPr>
        <w:sym w:font="Wingdings 2" w:char="F0B2"/>
      </w:r>
      <w:r w:rsidRPr="00944413">
        <w:rPr>
          <w:rFonts w:ascii="Narkisim" w:eastAsia="Calibri" w:hAnsi="Narkisim" w:cs="Dor" w:hint="cs"/>
          <w:rtl/>
        </w:rPr>
        <w:t xml:space="preserve"> </w:t>
      </w:r>
      <w:r w:rsidRPr="00944413">
        <w:rPr>
          <w:rFonts w:ascii="Narkisim" w:eastAsia="Calibri" w:hAnsi="Narkisim" w:cs="Dor"/>
        </w:rPr>
        <w:sym w:font="Wingdings 2" w:char="F0B2"/>
      </w:r>
    </w:p>
    <w:p w:rsidR="00AD68BC" w:rsidRPr="00944413" w:rsidRDefault="00AD68BC" w:rsidP="00944413">
      <w:pPr>
        <w:bidi/>
        <w:spacing w:after="0" w:line="360" w:lineRule="auto"/>
        <w:jc w:val="center"/>
        <w:rPr>
          <w:rFonts w:ascii="Narkisim" w:eastAsia="Calibri" w:hAnsi="Narkisim" w:cs="Dor"/>
          <w:rtl/>
        </w:rPr>
      </w:pPr>
    </w:p>
    <w:p w:rsidR="00AD68BC" w:rsidRPr="00944413" w:rsidRDefault="00AD68BC"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לזכות</w:t>
      </w:r>
    </w:p>
    <w:p w:rsidR="00AD68BC" w:rsidRPr="00944413" w:rsidRDefault="00AD68BC" w:rsidP="00944413">
      <w:pPr>
        <w:bidi/>
        <w:spacing w:after="0" w:line="360" w:lineRule="auto"/>
        <w:jc w:val="center"/>
        <w:rPr>
          <w:rFonts w:ascii="Narkisim" w:eastAsia="Times New Roman" w:hAnsi="Narkisim" w:cs="Dor"/>
          <w:bCs/>
        </w:rPr>
      </w:pPr>
      <w:r w:rsidRPr="00944413">
        <w:rPr>
          <w:rFonts w:ascii="Narkisim" w:eastAsia="Times New Roman" w:hAnsi="Narkisim" w:cs="Dor" w:hint="eastAsia"/>
          <w:rtl/>
        </w:rPr>
        <w:t>החתן</w:t>
      </w:r>
      <w:r w:rsidRPr="00944413">
        <w:rPr>
          <w:rFonts w:ascii="Narkisim" w:eastAsia="Times New Roman" w:hAnsi="Narkisim" w:cs="Dor"/>
          <w:rtl/>
        </w:rPr>
        <w:t xml:space="preserve"> </w:t>
      </w:r>
      <w:r w:rsidRPr="00944413">
        <w:rPr>
          <w:rFonts w:ascii="Narkisim" w:eastAsia="Times New Roman" w:hAnsi="Narkisim" w:cs="Dor" w:hint="eastAsia"/>
          <w:rtl/>
        </w:rPr>
        <w:t>התמים</w:t>
      </w:r>
      <w:r w:rsidRPr="00944413">
        <w:rPr>
          <w:rFonts w:ascii="Narkisim" w:eastAsia="Times New Roman" w:hAnsi="Narkisim" w:cs="Dor"/>
          <w:rtl/>
        </w:rPr>
        <w:t xml:space="preserve"> </w:t>
      </w:r>
      <w:r w:rsidRPr="00944413">
        <w:rPr>
          <w:rFonts w:ascii="Narkisim" w:eastAsia="Times New Roman" w:hAnsi="Narkisim" w:cs="Dor" w:hint="cs"/>
          <w:bCs/>
          <w:rtl/>
        </w:rPr>
        <w:t>חנוך העניך</w:t>
      </w:r>
      <w:r w:rsidRPr="00944413">
        <w:rPr>
          <w:rFonts w:ascii="Narkisim" w:eastAsia="Times New Roman" w:hAnsi="Narkisim" w:cs="Dor"/>
          <w:rtl/>
        </w:rPr>
        <w:t xml:space="preserve"> </w:t>
      </w:r>
      <w:r w:rsidRPr="00944413">
        <w:rPr>
          <w:rFonts w:ascii="Narkisim" w:eastAsia="Times New Roman" w:hAnsi="Narkisim" w:cs="Dor" w:hint="eastAsia"/>
          <w:rtl/>
        </w:rPr>
        <w:t>שיחי</w:t>
      </w:r>
      <w:r w:rsidRPr="00944413">
        <w:rPr>
          <w:rFonts w:ascii="Narkisim" w:eastAsia="Times New Roman" w:hAnsi="Narkisim" w:cs="Dor"/>
          <w:rtl/>
        </w:rPr>
        <w:t xml:space="preserve">' </w:t>
      </w:r>
      <w:r w:rsidRPr="00944413">
        <w:rPr>
          <w:rFonts w:ascii="Narkisim" w:eastAsia="Times New Roman" w:hAnsi="Narkisim" w:cs="Dor" w:hint="cs"/>
          <w:bCs/>
          <w:rtl/>
        </w:rPr>
        <w:t>רוזענפעלד</w:t>
      </w:r>
    </w:p>
    <w:p w:rsidR="00AD68BC" w:rsidRPr="00944413" w:rsidRDefault="00AD68BC"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והכלה</w:t>
      </w:r>
      <w:r w:rsidRPr="00944413">
        <w:rPr>
          <w:rFonts w:ascii="Narkisim" w:eastAsia="Times New Roman" w:hAnsi="Narkisim" w:cs="Dor"/>
          <w:rtl/>
        </w:rPr>
        <w:t xml:space="preserve"> </w:t>
      </w:r>
      <w:r w:rsidRPr="00944413">
        <w:rPr>
          <w:rFonts w:ascii="Narkisim" w:eastAsia="Times New Roman" w:hAnsi="Narkisim" w:cs="Dor" w:hint="eastAsia"/>
          <w:rtl/>
        </w:rPr>
        <w:t>מרת</w:t>
      </w:r>
      <w:r w:rsidRPr="00944413">
        <w:rPr>
          <w:rFonts w:ascii="Narkisim" w:eastAsia="Times New Roman" w:hAnsi="Narkisim" w:cs="Dor"/>
          <w:rtl/>
        </w:rPr>
        <w:t xml:space="preserve"> </w:t>
      </w:r>
      <w:r w:rsidRPr="00944413">
        <w:rPr>
          <w:rFonts w:ascii="Narkisim" w:eastAsia="Times New Roman" w:hAnsi="Narkisim" w:cs="Dor" w:hint="cs"/>
          <w:bCs/>
          <w:rtl/>
        </w:rPr>
        <w:t>מושקא</w:t>
      </w:r>
      <w:r w:rsidRPr="00944413">
        <w:rPr>
          <w:rFonts w:ascii="Narkisim" w:eastAsia="Times New Roman" w:hAnsi="Narkisim" w:cs="Dor"/>
          <w:rtl/>
        </w:rPr>
        <w:t xml:space="preserve"> </w:t>
      </w:r>
      <w:r w:rsidRPr="00944413">
        <w:rPr>
          <w:rFonts w:ascii="Narkisim" w:eastAsia="Times New Roman" w:hAnsi="Narkisim" w:cs="Dor" w:hint="eastAsia"/>
          <w:rtl/>
        </w:rPr>
        <w:t>שתחי</w:t>
      </w:r>
      <w:r w:rsidRPr="00944413">
        <w:rPr>
          <w:rFonts w:ascii="Narkisim" w:eastAsia="Times New Roman" w:hAnsi="Narkisim" w:cs="Dor"/>
          <w:rtl/>
        </w:rPr>
        <w:t xml:space="preserve">' </w:t>
      </w:r>
      <w:r w:rsidRPr="00944413">
        <w:rPr>
          <w:rFonts w:ascii="Narkisim" w:eastAsia="Times New Roman" w:hAnsi="Narkisim" w:cs="Dor" w:hint="cs"/>
          <w:bCs/>
          <w:rtl/>
        </w:rPr>
        <w:t>יוניק</w:t>
      </w:r>
    </w:p>
    <w:p w:rsidR="00AD68BC" w:rsidRPr="00944413" w:rsidRDefault="00AD68BC"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לרגל</w:t>
      </w:r>
      <w:r w:rsidRPr="00944413">
        <w:rPr>
          <w:rFonts w:ascii="Narkisim" w:eastAsia="Times New Roman" w:hAnsi="Narkisim" w:cs="Dor"/>
          <w:rtl/>
        </w:rPr>
        <w:t xml:space="preserve"> </w:t>
      </w:r>
      <w:r w:rsidRPr="00944413">
        <w:rPr>
          <w:rFonts w:ascii="Narkisim" w:eastAsia="Times New Roman" w:hAnsi="Narkisim" w:cs="Dor" w:hint="eastAsia"/>
          <w:rtl/>
        </w:rPr>
        <w:t>בואם</w:t>
      </w:r>
      <w:r w:rsidRPr="00944413">
        <w:rPr>
          <w:rFonts w:ascii="Narkisim" w:eastAsia="Times New Roman" w:hAnsi="Narkisim" w:cs="Dor"/>
          <w:rtl/>
        </w:rPr>
        <w:t xml:space="preserve"> </w:t>
      </w:r>
      <w:r w:rsidRPr="00944413">
        <w:rPr>
          <w:rFonts w:ascii="Narkisim" w:eastAsia="Times New Roman" w:hAnsi="Narkisim" w:cs="Dor" w:hint="eastAsia"/>
          <w:rtl/>
        </w:rPr>
        <w:t>בקשרי</w:t>
      </w:r>
      <w:r w:rsidRPr="00944413">
        <w:rPr>
          <w:rFonts w:ascii="Narkisim" w:eastAsia="Times New Roman" w:hAnsi="Narkisim" w:cs="Dor"/>
          <w:rtl/>
        </w:rPr>
        <w:t xml:space="preserve"> </w:t>
      </w:r>
      <w:r w:rsidRPr="00944413">
        <w:rPr>
          <w:rFonts w:ascii="Narkisim" w:eastAsia="Times New Roman" w:hAnsi="Narkisim" w:cs="Dor" w:hint="eastAsia"/>
          <w:rtl/>
        </w:rPr>
        <w:t>השידוכין</w:t>
      </w:r>
      <w:r w:rsidRPr="00944413">
        <w:rPr>
          <w:rFonts w:ascii="Narkisim" w:eastAsia="Times New Roman" w:hAnsi="Narkisim" w:cs="Dor"/>
          <w:rtl/>
        </w:rPr>
        <w:t xml:space="preserve"> </w:t>
      </w:r>
      <w:r w:rsidRPr="00944413">
        <w:rPr>
          <w:rFonts w:ascii="Narkisim" w:eastAsia="Times New Roman" w:hAnsi="Narkisim" w:cs="Dor" w:hint="eastAsia"/>
          <w:rtl/>
        </w:rPr>
        <w:t>בשעטומ</w:t>
      </w:r>
      <w:r w:rsidRPr="00944413">
        <w:rPr>
          <w:rFonts w:ascii="Narkisim" w:eastAsia="Times New Roman" w:hAnsi="Narkisim" w:cs="Dor"/>
          <w:rtl/>
        </w:rPr>
        <w:t>"</w:t>
      </w:r>
      <w:r w:rsidRPr="00944413">
        <w:rPr>
          <w:rFonts w:ascii="Narkisim" w:eastAsia="Times New Roman" w:hAnsi="Narkisim" w:cs="Dor" w:hint="eastAsia"/>
          <w:rtl/>
        </w:rPr>
        <w:t>צ</w:t>
      </w:r>
    </w:p>
    <w:p w:rsidR="00AD68BC" w:rsidRPr="00944413" w:rsidRDefault="00AD68BC"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יה</w:t>
      </w:r>
      <w:r w:rsidRPr="00944413">
        <w:rPr>
          <w:rFonts w:ascii="Narkisim" w:eastAsia="Times New Roman" w:hAnsi="Narkisim" w:cs="Dor"/>
          <w:rtl/>
        </w:rPr>
        <w:t>"</w:t>
      </w:r>
      <w:r w:rsidRPr="00944413">
        <w:rPr>
          <w:rFonts w:ascii="Narkisim" w:eastAsia="Times New Roman" w:hAnsi="Narkisim" w:cs="Dor" w:hint="eastAsia"/>
          <w:rtl/>
        </w:rPr>
        <w:t>ר</w:t>
      </w:r>
      <w:r w:rsidRPr="00944413">
        <w:rPr>
          <w:rFonts w:ascii="Narkisim" w:eastAsia="Times New Roman" w:hAnsi="Narkisim" w:cs="Dor"/>
          <w:rtl/>
        </w:rPr>
        <w:t xml:space="preserve"> </w:t>
      </w:r>
      <w:r w:rsidRPr="00944413">
        <w:rPr>
          <w:rFonts w:ascii="Narkisim" w:eastAsia="Times New Roman" w:hAnsi="Narkisim" w:cs="Dor" w:hint="eastAsia"/>
          <w:rtl/>
        </w:rPr>
        <w:t>שיזכו</w:t>
      </w:r>
      <w:r w:rsidRPr="00944413">
        <w:rPr>
          <w:rFonts w:ascii="Narkisim" w:eastAsia="Times New Roman" w:hAnsi="Narkisim" w:cs="Dor"/>
          <w:rtl/>
        </w:rPr>
        <w:t xml:space="preserve"> </w:t>
      </w:r>
      <w:r w:rsidRPr="00944413">
        <w:rPr>
          <w:rFonts w:ascii="Narkisim" w:eastAsia="Times New Roman" w:hAnsi="Narkisim" w:cs="Dor" w:hint="eastAsia"/>
          <w:rtl/>
        </w:rPr>
        <w:t>לבנות</w:t>
      </w:r>
      <w:r w:rsidRPr="00944413">
        <w:rPr>
          <w:rFonts w:ascii="Narkisim" w:eastAsia="Times New Roman" w:hAnsi="Narkisim" w:cs="Dor"/>
          <w:rtl/>
        </w:rPr>
        <w:t xml:space="preserve"> </w:t>
      </w:r>
      <w:r w:rsidRPr="00944413">
        <w:rPr>
          <w:rFonts w:ascii="Narkisim" w:eastAsia="Times New Roman" w:hAnsi="Narkisim" w:cs="Dor" w:hint="eastAsia"/>
          <w:rtl/>
        </w:rPr>
        <w:t>בית</w:t>
      </w:r>
      <w:r w:rsidRPr="00944413">
        <w:rPr>
          <w:rFonts w:ascii="Narkisim" w:eastAsia="Times New Roman" w:hAnsi="Narkisim" w:cs="Dor"/>
          <w:rtl/>
        </w:rPr>
        <w:t xml:space="preserve"> </w:t>
      </w:r>
      <w:r w:rsidRPr="00944413">
        <w:rPr>
          <w:rFonts w:ascii="Narkisim" w:eastAsia="Times New Roman" w:hAnsi="Narkisim" w:cs="Dor" w:hint="eastAsia"/>
          <w:rtl/>
        </w:rPr>
        <w:t>נאמן</w:t>
      </w:r>
      <w:r w:rsidRPr="00944413">
        <w:rPr>
          <w:rFonts w:ascii="Narkisim" w:eastAsia="Times New Roman" w:hAnsi="Narkisim" w:cs="Dor"/>
          <w:rtl/>
        </w:rPr>
        <w:t xml:space="preserve"> </w:t>
      </w:r>
      <w:r w:rsidRPr="00944413">
        <w:rPr>
          <w:rFonts w:ascii="Narkisim" w:eastAsia="Times New Roman" w:hAnsi="Narkisim" w:cs="Dor" w:hint="eastAsia"/>
          <w:rtl/>
        </w:rPr>
        <w:t>בישראל</w:t>
      </w:r>
      <w:r w:rsidRPr="00944413">
        <w:rPr>
          <w:rFonts w:ascii="Narkisim" w:eastAsia="Times New Roman" w:hAnsi="Narkisim" w:cs="Dor"/>
          <w:rtl/>
        </w:rPr>
        <w:t xml:space="preserve"> </w:t>
      </w:r>
      <w:r w:rsidRPr="00944413">
        <w:rPr>
          <w:rFonts w:ascii="Narkisim" w:eastAsia="Times New Roman" w:hAnsi="Narkisim" w:cs="Dor" w:hint="eastAsia"/>
          <w:rtl/>
        </w:rPr>
        <w:t>בנין</w:t>
      </w:r>
      <w:r w:rsidRPr="00944413">
        <w:rPr>
          <w:rFonts w:ascii="Narkisim" w:eastAsia="Times New Roman" w:hAnsi="Narkisim" w:cs="Dor"/>
          <w:rtl/>
        </w:rPr>
        <w:t xml:space="preserve"> </w:t>
      </w:r>
      <w:r w:rsidRPr="00944413">
        <w:rPr>
          <w:rFonts w:ascii="Narkisim" w:eastAsia="Times New Roman" w:hAnsi="Narkisim" w:cs="Dor" w:hint="eastAsia"/>
          <w:rtl/>
        </w:rPr>
        <w:t>עדי</w:t>
      </w:r>
      <w:r w:rsidRPr="00944413">
        <w:rPr>
          <w:rFonts w:ascii="Narkisim" w:eastAsia="Times New Roman" w:hAnsi="Narkisim" w:cs="Dor"/>
          <w:rtl/>
        </w:rPr>
        <w:t xml:space="preserve"> </w:t>
      </w:r>
      <w:r w:rsidRPr="00944413">
        <w:rPr>
          <w:rFonts w:ascii="Narkisim" w:eastAsia="Times New Roman" w:hAnsi="Narkisim" w:cs="Dor" w:hint="eastAsia"/>
          <w:rtl/>
        </w:rPr>
        <w:t>עד</w:t>
      </w:r>
    </w:p>
    <w:p w:rsidR="00AD68BC" w:rsidRPr="00944413" w:rsidRDefault="00AD68BC"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כרצו</w:t>
      </w:r>
      <w:r w:rsidRPr="00944413">
        <w:rPr>
          <w:rFonts w:ascii="Narkisim" w:eastAsia="Times New Roman" w:hAnsi="Narkisim" w:cs="Dor" w:hint="cs"/>
          <w:rtl/>
        </w:rPr>
        <w:t>ה</w:t>
      </w:r>
      <w:r w:rsidRPr="00944413">
        <w:rPr>
          <w:rFonts w:ascii="Narkisim" w:eastAsia="Times New Roman" w:hAnsi="Narkisim" w:cs="Dor"/>
          <w:rtl/>
        </w:rPr>
        <w:t>"</w:t>
      </w:r>
      <w:r w:rsidRPr="00944413">
        <w:rPr>
          <w:rFonts w:ascii="Narkisim" w:eastAsia="Times New Roman" w:hAnsi="Narkisim" w:cs="Dor" w:hint="eastAsia"/>
          <w:rtl/>
        </w:rPr>
        <w:t>ק</w:t>
      </w:r>
      <w:r w:rsidRPr="00944413">
        <w:rPr>
          <w:rFonts w:ascii="Narkisim" w:eastAsia="Times New Roman" w:hAnsi="Narkisim" w:cs="Dor"/>
          <w:rtl/>
        </w:rPr>
        <w:t xml:space="preserve"> </w:t>
      </w:r>
      <w:r w:rsidRPr="00944413">
        <w:rPr>
          <w:rFonts w:ascii="Narkisim" w:eastAsia="Times New Roman" w:hAnsi="Narkisim" w:cs="Dor" w:hint="eastAsia"/>
          <w:rtl/>
        </w:rPr>
        <w:t>ולנח</w:t>
      </w:r>
      <w:r w:rsidRPr="00944413">
        <w:rPr>
          <w:rFonts w:ascii="Narkisim" w:eastAsia="Times New Roman" w:hAnsi="Narkisim" w:cs="Dor"/>
          <w:rtl/>
        </w:rPr>
        <w:t>"</w:t>
      </w:r>
      <w:r w:rsidRPr="00944413">
        <w:rPr>
          <w:rFonts w:ascii="Narkisim" w:eastAsia="Times New Roman" w:hAnsi="Narkisim" w:cs="Dor" w:hint="eastAsia"/>
          <w:rtl/>
        </w:rPr>
        <w:t>ר</w:t>
      </w:r>
      <w:r w:rsidRPr="00944413">
        <w:rPr>
          <w:rFonts w:ascii="Narkisim" w:eastAsia="Times New Roman" w:hAnsi="Narkisim" w:cs="Dor"/>
          <w:rtl/>
        </w:rPr>
        <w:t xml:space="preserve"> </w:t>
      </w:r>
      <w:r w:rsidRPr="00944413">
        <w:rPr>
          <w:rFonts w:ascii="Narkisim" w:eastAsia="Times New Roman" w:hAnsi="Narkisim" w:cs="Dor" w:hint="eastAsia"/>
          <w:rtl/>
        </w:rPr>
        <w:t>כ</w:t>
      </w:r>
      <w:r w:rsidRPr="00944413">
        <w:rPr>
          <w:rFonts w:ascii="Narkisim" w:eastAsia="Times New Roman" w:hAnsi="Narkisim" w:cs="Dor"/>
          <w:rtl/>
        </w:rPr>
        <w:t>"</w:t>
      </w:r>
      <w:r w:rsidRPr="00944413">
        <w:rPr>
          <w:rFonts w:ascii="Narkisim" w:eastAsia="Times New Roman" w:hAnsi="Narkisim" w:cs="Dor" w:hint="eastAsia"/>
          <w:rtl/>
        </w:rPr>
        <w:t>ק</w:t>
      </w:r>
      <w:r w:rsidRPr="00944413">
        <w:rPr>
          <w:rFonts w:ascii="Narkisim" w:eastAsia="Times New Roman" w:hAnsi="Narkisim" w:cs="Dor"/>
          <w:rtl/>
        </w:rPr>
        <w:t xml:space="preserve"> </w:t>
      </w:r>
      <w:r w:rsidRPr="00944413">
        <w:rPr>
          <w:rFonts w:ascii="Narkisim" w:eastAsia="Times New Roman" w:hAnsi="Narkisim" w:cs="Dor" w:hint="eastAsia"/>
          <w:rtl/>
        </w:rPr>
        <w:t>אדמו</w:t>
      </w:r>
      <w:r w:rsidRPr="00944413">
        <w:rPr>
          <w:rFonts w:ascii="Narkisim" w:eastAsia="Times New Roman" w:hAnsi="Narkisim" w:cs="Dor"/>
          <w:rtl/>
        </w:rPr>
        <w:t>"</w:t>
      </w:r>
      <w:r w:rsidRPr="00944413">
        <w:rPr>
          <w:rFonts w:ascii="Narkisim" w:eastAsia="Times New Roman" w:hAnsi="Narkisim" w:cs="Dor" w:hint="eastAsia"/>
          <w:rtl/>
        </w:rPr>
        <w:t>ר</w:t>
      </w:r>
      <w:r w:rsidRPr="00944413">
        <w:rPr>
          <w:rFonts w:ascii="Narkisim" w:eastAsia="Times New Roman" w:hAnsi="Narkisim" w:cs="Dor"/>
          <w:rtl/>
        </w:rPr>
        <w:t xml:space="preserve"> </w:t>
      </w:r>
      <w:r w:rsidRPr="00944413">
        <w:rPr>
          <w:rFonts w:ascii="Narkisim" w:eastAsia="Times New Roman" w:hAnsi="Narkisim" w:cs="Dor" w:hint="eastAsia"/>
          <w:rtl/>
        </w:rPr>
        <w:t>נשיא</w:t>
      </w:r>
      <w:r w:rsidRPr="00944413">
        <w:rPr>
          <w:rFonts w:ascii="Narkisim" w:eastAsia="Times New Roman" w:hAnsi="Narkisim" w:cs="Dor"/>
          <w:rtl/>
        </w:rPr>
        <w:t xml:space="preserve"> </w:t>
      </w:r>
      <w:r w:rsidRPr="00944413">
        <w:rPr>
          <w:rFonts w:ascii="Narkisim" w:eastAsia="Times New Roman" w:hAnsi="Narkisim" w:cs="Dor" w:hint="eastAsia"/>
          <w:rtl/>
        </w:rPr>
        <w:t>דורנו</w:t>
      </w:r>
    </w:p>
    <w:p w:rsidR="00AD68BC" w:rsidRPr="00944413" w:rsidRDefault="00AD68BC" w:rsidP="00944413">
      <w:pPr>
        <w:bidi/>
        <w:spacing w:after="0" w:line="360" w:lineRule="auto"/>
        <w:jc w:val="center"/>
        <w:rPr>
          <w:rFonts w:ascii="Narkisim" w:eastAsia="Times New Roman" w:hAnsi="Narkisim" w:cs="Dor"/>
          <w:bCs/>
        </w:rPr>
      </w:pPr>
      <w:r w:rsidRPr="00944413">
        <w:rPr>
          <w:rFonts w:ascii="Narkisim" w:eastAsia="Times New Roman" w:hAnsi="Narkisim" w:cs="Dor" w:hint="cs"/>
          <w:rtl/>
        </w:rPr>
        <w:t>מתוך ברכה והצלחה בגו"ר אושר ושמחה תמיד כה"י</w:t>
      </w:r>
    </w:p>
    <w:p w:rsidR="00AD68BC" w:rsidRPr="00944413" w:rsidRDefault="00AD68BC" w:rsidP="00944413">
      <w:pPr>
        <w:bidi/>
        <w:spacing w:after="0" w:line="360" w:lineRule="auto"/>
        <w:jc w:val="center"/>
        <w:rPr>
          <w:rFonts w:ascii="Narkisim" w:eastAsia="Times New Roman" w:hAnsi="Narkisim" w:cs="Dor"/>
          <w:rtl/>
        </w:rPr>
      </w:pPr>
    </w:p>
    <w:p w:rsidR="00AD68BC" w:rsidRPr="00944413" w:rsidRDefault="00AD68BC" w:rsidP="00944413">
      <w:pPr>
        <w:bidi/>
        <w:spacing w:after="0" w:line="360" w:lineRule="auto"/>
        <w:jc w:val="center"/>
        <w:rPr>
          <w:rFonts w:ascii="Narkisim" w:eastAsia="Times New Roman" w:hAnsi="Narkisim" w:cs="Dor"/>
          <w:rtl/>
        </w:rPr>
      </w:pPr>
      <w:r w:rsidRPr="00944413">
        <w:rPr>
          <w:rFonts w:ascii="Narkisim" w:eastAsia="Times New Roman" w:hAnsi="Narkisim" w:cs="Dor" w:hint="cs"/>
          <w:rtl/>
        </w:rPr>
        <w:t>נדפס ע"י ו</w:t>
      </w:r>
      <w:r w:rsidRPr="00944413">
        <w:rPr>
          <w:rFonts w:ascii="Narkisim" w:eastAsia="Times New Roman" w:hAnsi="Narkisim" w:cs="Dor" w:hint="eastAsia"/>
          <w:rtl/>
        </w:rPr>
        <w:t>לזכות</w:t>
      </w:r>
      <w:r w:rsidRPr="00944413">
        <w:rPr>
          <w:rFonts w:ascii="Narkisim" w:eastAsia="Times New Roman" w:hAnsi="Narkisim" w:cs="Dor"/>
          <w:rtl/>
        </w:rPr>
        <w:t xml:space="preserve"> </w:t>
      </w:r>
      <w:r w:rsidRPr="00944413">
        <w:rPr>
          <w:rFonts w:ascii="Narkisim" w:eastAsia="Times New Roman" w:hAnsi="Narkisim" w:cs="Dor" w:hint="eastAsia"/>
          <w:rtl/>
        </w:rPr>
        <w:t>הורי</w:t>
      </w:r>
      <w:r w:rsidRPr="00944413">
        <w:rPr>
          <w:rFonts w:ascii="Narkisim" w:eastAsia="Times New Roman" w:hAnsi="Narkisim" w:cs="Dor" w:hint="cs"/>
          <w:rtl/>
        </w:rPr>
        <w:t xml:space="preserve"> הכלה</w:t>
      </w:r>
    </w:p>
    <w:p w:rsidR="0030513D" w:rsidRDefault="00AD68BC" w:rsidP="00944413">
      <w:pPr>
        <w:bidi/>
        <w:spacing w:after="0" w:line="360" w:lineRule="auto"/>
        <w:jc w:val="center"/>
        <w:rPr>
          <w:rFonts w:ascii="Narkisim" w:eastAsia="Times New Roman" w:hAnsi="Narkisim" w:cs="Dor"/>
          <w:bCs/>
        </w:rPr>
        <w:sectPr w:rsidR="0030513D" w:rsidSect="00213349">
          <w:footnotePr>
            <w:numRestart w:val="eachSect"/>
          </w:footnotePr>
          <w:pgSz w:w="7920" w:h="12240" w:code="1"/>
          <w:pgMar w:top="1296" w:right="864" w:bottom="720" w:left="864" w:header="720" w:footer="720" w:gutter="0"/>
          <w:cols w:space="720"/>
          <w:bidi/>
          <w:docGrid w:linePitch="360"/>
        </w:sectPr>
      </w:pPr>
      <w:r w:rsidRPr="00944413">
        <w:rPr>
          <w:rFonts w:ascii="Narkisim" w:eastAsia="Times New Roman" w:hAnsi="Narkisim" w:cs="Dor" w:hint="cs"/>
          <w:rtl/>
        </w:rPr>
        <w:t xml:space="preserve">הרה"ח הרה"ת ר' </w:t>
      </w:r>
      <w:r w:rsidRPr="00944413">
        <w:rPr>
          <w:rFonts w:ascii="Narkisim" w:eastAsia="Times New Roman" w:hAnsi="Narkisim" w:cs="Dor" w:hint="cs"/>
          <w:bCs/>
          <w:rtl/>
        </w:rPr>
        <w:t>בערל</w:t>
      </w:r>
      <w:r w:rsidRPr="00944413">
        <w:rPr>
          <w:rFonts w:ascii="Narkisim" w:eastAsia="Times New Roman" w:hAnsi="Narkisim" w:cs="Dor" w:hint="cs"/>
          <w:rtl/>
        </w:rPr>
        <w:t xml:space="preserve"> </w:t>
      </w:r>
      <w:r w:rsidRPr="00944413">
        <w:rPr>
          <w:rFonts w:ascii="Calibri" w:eastAsia="Times New Roman" w:hAnsi="Calibri" w:cs="Dor" w:hint="cs"/>
          <w:rtl/>
        </w:rPr>
        <w:t>ומשפחתו</w:t>
      </w:r>
      <w:r w:rsidRPr="00944413">
        <w:rPr>
          <w:rFonts w:ascii="Narkisim" w:eastAsia="Times New Roman" w:hAnsi="Narkisim" w:cs="Dor" w:hint="cs"/>
          <w:rtl/>
        </w:rPr>
        <w:t xml:space="preserve"> שיחיו </w:t>
      </w:r>
      <w:r w:rsidRPr="00944413">
        <w:rPr>
          <w:rFonts w:ascii="Narkisim" w:eastAsia="Times New Roman" w:hAnsi="Narkisim" w:cs="Dor" w:hint="cs"/>
          <w:bCs/>
          <w:rtl/>
        </w:rPr>
        <w:t>יוניק</w:t>
      </w:r>
    </w:p>
    <w:p w:rsidR="00A87C3A" w:rsidRDefault="00A87C3A" w:rsidP="00944413">
      <w:pPr>
        <w:bidi/>
        <w:spacing w:after="0" w:line="360" w:lineRule="auto"/>
        <w:jc w:val="center"/>
        <w:rPr>
          <w:rFonts w:ascii="Arial" w:eastAsia="Times New Roman" w:hAnsi="Arial" w:cs="Dor"/>
          <w:spacing w:val="6"/>
          <w:position w:val="4"/>
          <w:rtl/>
        </w:rPr>
      </w:pPr>
    </w:p>
    <w:p w:rsidR="0030513D" w:rsidRPr="0030513D" w:rsidRDefault="0030513D" w:rsidP="00944413">
      <w:pPr>
        <w:bidi/>
        <w:spacing w:after="0" w:line="360" w:lineRule="auto"/>
        <w:jc w:val="center"/>
        <w:rPr>
          <w:rFonts w:ascii="Arial" w:eastAsia="Times New Roman" w:hAnsi="Arial" w:cs="Dor"/>
          <w:spacing w:val="6"/>
          <w:position w:val="4"/>
          <w:rtl/>
        </w:rPr>
      </w:pPr>
      <w:r w:rsidRPr="0030513D">
        <w:rPr>
          <w:rFonts w:ascii="Arial" w:eastAsia="Times New Roman" w:hAnsi="Arial" w:cs="Dor" w:hint="cs"/>
          <w:spacing w:val="6"/>
          <w:position w:val="4"/>
          <w:rtl/>
        </w:rPr>
        <w:t>לזכות</w:t>
      </w:r>
    </w:p>
    <w:p w:rsidR="0030513D" w:rsidRPr="0030513D" w:rsidRDefault="0030513D" w:rsidP="00944413">
      <w:pPr>
        <w:bidi/>
        <w:spacing w:after="0" w:line="360" w:lineRule="auto"/>
        <w:jc w:val="center"/>
        <w:rPr>
          <w:rFonts w:ascii="Arial" w:eastAsia="Times New Roman" w:hAnsi="Arial" w:cs="Dor"/>
          <w:spacing w:val="6"/>
          <w:position w:val="4"/>
          <w:rtl/>
        </w:rPr>
      </w:pPr>
      <w:r w:rsidRPr="0030513D">
        <w:rPr>
          <w:rFonts w:ascii="Arial" w:eastAsia="Times New Roman" w:hAnsi="Arial" w:cs="Dor" w:hint="cs"/>
          <w:spacing w:val="6"/>
          <w:position w:val="4"/>
          <w:rtl/>
        </w:rPr>
        <w:t xml:space="preserve">הילד </w:t>
      </w:r>
      <w:r w:rsidRPr="0030513D">
        <w:rPr>
          <w:rFonts w:ascii="Arial" w:eastAsia="Times New Roman" w:hAnsi="Arial" w:cs="Dor" w:hint="cs"/>
          <w:bCs/>
          <w:spacing w:val="6"/>
          <w:position w:val="4"/>
          <w:rtl/>
        </w:rPr>
        <w:t>ארי' לייב</w:t>
      </w:r>
      <w:r w:rsidRPr="0030513D">
        <w:rPr>
          <w:rFonts w:ascii="Arial" w:eastAsia="Times New Roman" w:hAnsi="Arial" w:cs="Dor" w:hint="cs"/>
          <w:spacing w:val="6"/>
          <w:position w:val="4"/>
          <w:rtl/>
        </w:rPr>
        <w:t xml:space="preserve"> שיחי'</w:t>
      </w:r>
    </w:p>
    <w:p w:rsidR="0030513D" w:rsidRPr="0030513D" w:rsidRDefault="0030513D" w:rsidP="00944413">
      <w:pPr>
        <w:bidi/>
        <w:spacing w:after="0" w:line="360" w:lineRule="auto"/>
        <w:jc w:val="center"/>
        <w:rPr>
          <w:rFonts w:ascii="Narkisim" w:eastAsia="Calibri" w:hAnsi="Narkisim" w:cs="Dor"/>
          <w:rtl/>
        </w:rPr>
      </w:pPr>
      <w:r w:rsidRPr="0030513D">
        <w:rPr>
          <w:rFonts w:ascii="Narkisim" w:eastAsia="Calibri" w:hAnsi="Narkisim" w:cs="Dor" w:hint="cs"/>
          <w:rtl/>
        </w:rPr>
        <w:t>נולד למזל טוב</w:t>
      </w:r>
      <w:r w:rsidRPr="0030513D">
        <w:rPr>
          <w:rFonts w:ascii="Narkisim" w:eastAsia="Calibri" w:hAnsi="Narkisim" w:cs="Dor"/>
          <w:rtl/>
        </w:rPr>
        <w:br/>
      </w:r>
      <w:r w:rsidRPr="0030513D">
        <w:rPr>
          <w:rFonts w:ascii="Narkisim" w:eastAsia="Calibri" w:hAnsi="Narkisim" w:cs="Dor" w:hint="cs"/>
          <w:rtl/>
        </w:rPr>
        <w:t>ביום ג' כ"ב טבת ה'תשע"ה</w:t>
      </w:r>
    </w:p>
    <w:p w:rsidR="0030513D" w:rsidRPr="0030513D" w:rsidRDefault="0030513D" w:rsidP="00944413">
      <w:pPr>
        <w:bidi/>
        <w:spacing w:after="0" w:line="360" w:lineRule="auto"/>
        <w:jc w:val="center"/>
        <w:rPr>
          <w:rFonts w:ascii="Arial" w:eastAsia="Times New Roman" w:hAnsi="Arial" w:cs="Dor"/>
          <w:spacing w:val="6"/>
          <w:position w:val="4"/>
          <w:rtl/>
        </w:rPr>
      </w:pPr>
      <w:r w:rsidRPr="0030513D">
        <w:rPr>
          <w:rFonts w:ascii="Arial" w:eastAsia="Times New Roman" w:hAnsi="Arial" w:cs="Dor" w:hint="cs"/>
          <w:spacing w:val="6"/>
          <w:position w:val="4"/>
          <w:rtl/>
        </w:rPr>
        <w:t>יה"ר שיזכו לגדלו לתורה ולחופה ולמעשים טובים</w:t>
      </w:r>
    </w:p>
    <w:p w:rsidR="0030513D" w:rsidRPr="0030513D" w:rsidRDefault="0030513D" w:rsidP="00944413">
      <w:pPr>
        <w:bidi/>
        <w:spacing w:after="0" w:line="360" w:lineRule="auto"/>
        <w:jc w:val="center"/>
        <w:rPr>
          <w:rFonts w:ascii="Arial" w:eastAsia="Times New Roman" w:hAnsi="Arial" w:cs="Dor"/>
          <w:spacing w:val="6"/>
          <w:position w:val="4"/>
          <w:rtl/>
        </w:rPr>
      </w:pPr>
      <w:r w:rsidRPr="0030513D">
        <w:rPr>
          <w:rFonts w:ascii="Arial" w:eastAsia="Times New Roman" w:hAnsi="Arial" w:cs="Dor" w:hint="cs"/>
          <w:spacing w:val="6"/>
          <w:position w:val="4"/>
          <w:rtl/>
        </w:rPr>
        <w:t>לאורך ימים ושנים טובות, וירוו ממנו ומכל יו"ח שיחיו, רוב נחת ושמחה</w:t>
      </w:r>
    </w:p>
    <w:p w:rsidR="0030513D" w:rsidRPr="0030513D" w:rsidRDefault="0030513D" w:rsidP="00944413">
      <w:pPr>
        <w:bidi/>
        <w:spacing w:after="0" w:line="360" w:lineRule="auto"/>
        <w:jc w:val="center"/>
        <w:rPr>
          <w:rFonts w:ascii="Arial" w:eastAsia="Times New Roman" w:hAnsi="Arial" w:cs="Dor"/>
          <w:spacing w:val="6"/>
          <w:position w:val="4"/>
          <w:rtl/>
        </w:rPr>
      </w:pPr>
      <w:r w:rsidRPr="0030513D">
        <w:rPr>
          <w:rFonts w:ascii="Arial" w:eastAsia="Times New Roman" w:hAnsi="Arial" w:cs="Dor" w:hint="cs"/>
          <w:spacing w:val="6"/>
          <w:position w:val="4"/>
          <w:rtl/>
        </w:rPr>
        <w:t>מתוך ברכה והצלחה רבה בגו"ר תמיד כה"י</w:t>
      </w:r>
    </w:p>
    <w:p w:rsidR="0030513D" w:rsidRPr="0030513D" w:rsidRDefault="0030513D" w:rsidP="00944413">
      <w:pPr>
        <w:bidi/>
        <w:spacing w:after="0" w:line="360" w:lineRule="auto"/>
        <w:jc w:val="center"/>
        <w:rPr>
          <w:rFonts w:ascii="Arial" w:eastAsia="Times New Roman" w:hAnsi="Arial" w:cs="Dor"/>
          <w:spacing w:val="6"/>
          <w:position w:val="4"/>
          <w:rtl/>
        </w:rPr>
      </w:pPr>
    </w:p>
    <w:p w:rsidR="0030513D" w:rsidRPr="0030513D" w:rsidRDefault="0030513D" w:rsidP="00944413">
      <w:pPr>
        <w:bidi/>
        <w:spacing w:after="0" w:line="360" w:lineRule="auto"/>
        <w:jc w:val="center"/>
        <w:rPr>
          <w:rFonts w:ascii="Arial" w:eastAsia="Times New Roman" w:hAnsi="Arial" w:cs="Dor"/>
          <w:spacing w:val="6"/>
          <w:position w:val="4"/>
          <w:rtl/>
        </w:rPr>
      </w:pPr>
      <w:r w:rsidRPr="0030513D">
        <w:rPr>
          <w:rFonts w:ascii="Arial" w:eastAsia="Times New Roman" w:hAnsi="Arial" w:cs="Dor" w:hint="cs"/>
          <w:spacing w:val="6"/>
          <w:position w:val="4"/>
          <w:rtl/>
        </w:rPr>
        <w:t>נדפס ע"י הוריו</w:t>
      </w:r>
    </w:p>
    <w:p w:rsidR="0030513D" w:rsidRPr="0030513D" w:rsidRDefault="0030513D" w:rsidP="00944413">
      <w:pPr>
        <w:bidi/>
        <w:spacing w:after="0" w:line="360" w:lineRule="auto"/>
        <w:jc w:val="center"/>
        <w:rPr>
          <w:rFonts w:ascii="Arial" w:eastAsia="Times New Roman" w:hAnsi="Arial" w:cs="Dor"/>
          <w:spacing w:val="6"/>
          <w:position w:val="4"/>
          <w:rtl/>
        </w:rPr>
      </w:pPr>
      <w:r w:rsidRPr="0030513D">
        <w:rPr>
          <w:rFonts w:ascii="Arial" w:eastAsia="Times New Roman" w:hAnsi="Arial" w:cs="Dor" w:hint="cs"/>
          <w:spacing w:val="6"/>
          <w:position w:val="4"/>
          <w:rtl/>
        </w:rPr>
        <w:t xml:space="preserve">הרה"ח הרה"ת ר' </w:t>
      </w:r>
      <w:r w:rsidRPr="0030513D">
        <w:rPr>
          <w:rFonts w:ascii="Arial" w:eastAsia="Times New Roman" w:hAnsi="Arial" w:cs="Dor" w:hint="cs"/>
          <w:bCs/>
          <w:spacing w:val="6"/>
          <w:position w:val="4"/>
          <w:rtl/>
        </w:rPr>
        <w:t>חיים</w:t>
      </w:r>
      <w:r w:rsidRPr="0030513D">
        <w:rPr>
          <w:rFonts w:ascii="Arial" w:eastAsia="Times New Roman" w:hAnsi="Arial" w:cs="Dor" w:hint="cs"/>
          <w:spacing w:val="6"/>
          <w:position w:val="4"/>
          <w:rtl/>
        </w:rPr>
        <w:t xml:space="preserve"> ומרת </w:t>
      </w:r>
      <w:r w:rsidRPr="0030513D">
        <w:rPr>
          <w:rFonts w:ascii="Arial" w:eastAsia="Times New Roman" w:hAnsi="Arial" w:cs="Dor" w:hint="cs"/>
          <w:bCs/>
          <w:spacing w:val="6"/>
          <w:position w:val="4"/>
          <w:rtl/>
        </w:rPr>
        <w:t xml:space="preserve">פייגא </w:t>
      </w:r>
      <w:r w:rsidRPr="0030513D">
        <w:rPr>
          <w:rFonts w:ascii="Arial" w:eastAsia="Times New Roman" w:hAnsi="Arial" w:cs="Dor" w:hint="cs"/>
          <w:spacing w:val="6"/>
          <w:position w:val="4"/>
          <w:rtl/>
        </w:rPr>
        <w:t>שיחיו</w:t>
      </w:r>
    </w:p>
    <w:p w:rsidR="0030513D" w:rsidRPr="0030513D" w:rsidRDefault="0030513D" w:rsidP="00944413">
      <w:pPr>
        <w:bidi/>
        <w:spacing w:after="0" w:line="360" w:lineRule="auto"/>
        <w:jc w:val="center"/>
        <w:rPr>
          <w:rFonts w:ascii="Arial" w:eastAsia="Times New Roman" w:hAnsi="Arial" w:cs="Dor"/>
          <w:bCs/>
          <w:spacing w:val="6"/>
          <w:position w:val="4"/>
          <w:rtl/>
        </w:rPr>
      </w:pPr>
      <w:r w:rsidRPr="0030513D">
        <w:rPr>
          <w:rFonts w:ascii="Arial" w:eastAsia="Times New Roman" w:hAnsi="Arial" w:cs="Dor" w:hint="cs"/>
          <w:bCs/>
          <w:spacing w:val="6"/>
          <w:position w:val="4"/>
          <w:rtl/>
        </w:rPr>
        <w:t>דריזין</w:t>
      </w:r>
    </w:p>
    <w:p w:rsidR="0030513D" w:rsidRPr="0030513D" w:rsidRDefault="0030513D" w:rsidP="00944413">
      <w:pPr>
        <w:bidi/>
        <w:spacing w:after="0" w:line="360" w:lineRule="auto"/>
        <w:jc w:val="center"/>
        <w:rPr>
          <w:rFonts w:ascii="Arial" w:eastAsia="Times New Roman" w:hAnsi="Arial" w:cs="Dor"/>
          <w:bCs/>
          <w:spacing w:val="6"/>
          <w:position w:val="4"/>
          <w:rtl/>
        </w:rPr>
      </w:pPr>
    </w:p>
    <w:p w:rsidR="0030513D" w:rsidRPr="0030513D" w:rsidRDefault="0030513D" w:rsidP="00944413">
      <w:pPr>
        <w:bidi/>
        <w:spacing w:after="0" w:line="360" w:lineRule="auto"/>
        <w:jc w:val="center"/>
        <w:rPr>
          <w:rFonts w:ascii="Narkisim" w:eastAsia="Calibri" w:hAnsi="Narkisim" w:cs="Dor"/>
          <w:rtl/>
        </w:rPr>
      </w:pPr>
      <w:r w:rsidRPr="0030513D">
        <w:rPr>
          <w:rFonts w:ascii="Narkisim" w:eastAsia="Calibri" w:hAnsi="Narkisim" w:cs="Dor"/>
        </w:rPr>
        <w:sym w:font="Wingdings 2" w:char="F0B2"/>
      </w:r>
      <w:r w:rsidRPr="0030513D">
        <w:rPr>
          <w:rFonts w:ascii="Narkisim" w:eastAsia="Calibri" w:hAnsi="Narkisim" w:cs="Dor" w:hint="cs"/>
          <w:rtl/>
        </w:rPr>
        <w:t xml:space="preserve"> </w:t>
      </w:r>
      <w:r w:rsidRPr="0030513D">
        <w:rPr>
          <w:rFonts w:ascii="Narkisim" w:eastAsia="Calibri" w:hAnsi="Narkisim" w:cs="Dor"/>
        </w:rPr>
        <w:sym w:font="Wingdings 2" w:char="F0B2"/>
      </w:r>
      <w:r w:rsidRPr="0030513D">
        <w:rPr>
          <w:rFonts w:ascii="Narkisim" w:eastAsia="Calibri" w:hAnsi="Narkisim" w:cs="Dor" w:hint="cs"/>
          <w:rtl/>
        </w:rPr>
        <w:t xml:space="preserve"> </w:t>
      </w:r>
      <w:r w:rsidRPr="0030513D">
        <w:rPr>
          <w:rFonts w:ascii="Narkisim" w:eastAsia="Calibri" w:hAnsi="Narkisim" w:cs="Dor"/>
        </w:rPr>
        <w:sym w:font="Wingdings 2" w:char="F0B2"/>
      </w:r>
    </w:p>
    <w:p w:rsidR="0030513D" w:rsidRPr="0030513D" w:rsidRDefault="0030513D" w:rsidP="00944413">
      <w:pPr>
        <w:bidi/>
        <w:spacing w:after="0" w:line="360" w:lineRule="auto"/>
        <w:jc w:val="center"/>
        <w:rPr>
          <w:rFonts w:ascii="Narkisim" w:eastAsia="Times New Roman" w:hAnsi="Narkisim" w:cs="Dor"/>
          <w:rtl/>
        </w:rPr>
      </w:pPr>
    </w:p>
    <w:p w:rsidR="0030513D" w:rsidRPr="0030513D" w:rsidRDefault="0030513D" w:rsidP="00944413">
      <w:pPr>
        <w:bidi/>
        <w:spacing w:after="0" w:line="360" w:lineRule="auto"/>
        <w:jc w:val="center"/>
        <w:rPr>
          <w:rFonts w:ascii="Narkisim" w:eastAsia="Times New Roman" w:hAnsi="Narkisim" w:cs="Dor"/>
          <w:rtl/>
        </w:rPr>
      </w:pPr>
      <w:r w:rsidRPr="0030513D">
        <w:rPr>
          <w:rFonts w:ascii="Narkisim" w:eastAsia="Times New Roman" w:hAnsi="Narkisim" w:cs="Dor" w:hint="eastAsia"/>
          <w:rtl/>
        </w:rPr>
        <w:t>לזכות</w:t>
      </w:r>
    </w:p>
    <w:p w:rsidR="0030513D" w:rsidRPr="00A87C3A" w:rsidRDefault="0030513D" w:rsidP="00944413">
      <w:pPr>
        <w:bidi/>
        <w:spacing w:after="0" w:line="360" w:lineRule="auto"/>
        <w:jc w:val="center"/>
        <w:rPr>
          <w:rFonts w:ascii="Narkisim" w:eastAsia="Times New Roman" w:hAnsi="Narkisim" w:cs="Dor"/>
          <w:bCs/>
        </w:rPr>
      </w:pPr>
      <w:r w:rsidRPr="0030513D">
        <w:rPr>
          <w:rFonts w:ascii="Narkisim" w:eastAsia="Times New Roman" w:hAnsi="Narkisim" w:cs="Dor" w:hint="eastAsia"/>
          <w:rtl/>
        </w:rPr>
        <w:t>החתן</w:t>
      </w:r>
      <w:r w:rsidRPr="0030513D">
        <w:rPr>
          <w:rFonts w:ascii="Narkisim" w:eastAsia="Times New Roman" w:hAnsi="Narkisim" w:cs="Dor"/>
          <w:rtl/>
        </w:rPr>
        <w:t xml:space="preserve"> </w:t>
      </w:r>
      <w:r w:rsidRPr="0030513D">
        <w:rPr>
          <w:rFonts w:ascii="Narkisim" w:eastAsia="Times New Roman" w:hAnsi="Narkisim" w:cs="Dor" w:hint="eastAsia"/>
          <w:rtl/>
        </w:rPr>
        <w:t>התמים</w:t>
      </w:r>
      <w:r w:rsidRPr="0030513D">
        <w:rPr>
          <w:rFonts w:ascii="Narkisim" w:eastAsia="Times New Roman" w:hAnsi="Narkisim" w:cs="Dor"/>
          <w:rtl/>
        </w:rPr>
        <w:t xml:space="preserve"> </w:t>
      </w:r>
      <w:r w:rsidRPr="0030513D">
        <w:rPr>
          <w:rFonts w:ascii="Narkisim" w:eastAsia="Times New Roman" w:hAnsi="Narkisim" w:cs="Dor" w:hint="cs"/>
          <w:bCs/>
          <w:rtl/>
        </w:rPr>
        <w:t>מנחם מענדל</w:t>
      </w:r>
      <w:r w:rsidRPr="0030513D">
        <w:rPr>
          <w:rFonts w:ascii="Narkisim" w:eastAsia="Times New Roman" w:hAnsi="Narkisim" w:cs="Dor"/>
          <w:rtl/>
        </w:rPr>
        <w:t xml:space="preserve"> </w:t>
      </w:r>
      <w:r w:rsidRPr="0030513D">
        <w:rPr>
          <w:rFonts w:ascii="Narkisim" w:eastAsia="Times New Roman" w:hAnsi="Narkisim" w:cs="Dor" w:hint="eastAsia"/>
          <w:rtl/>
        </w:rPr>
        <w:t>שיחי</w:t>
      </w:r>
      <w:r w:rsidRPr="0030513D">
        <w:rPr>
          <w:rFonts w:ascii="Narkisim" w:eastAsia="Times New Roman" w:hAnsi="Narkisim" w:cs="Dor"/>
          <w:rtl/>
        </w:rPr>
        <w:t xml:space="preserve">' </w:t>
      </w:r>
      <w:r w:rsidRPr="0030513D">
        <w:rPr>
          <w:rFonts w:ascii="Narkisim" w:eastAsia="Times New Roman" w:hAnsi="Narkisim" w:cs="Dor" w:hint="cs"/>
          <w:bCs/>
          <w:rtl/>
        </w:rPr>
        <w:t>סימפסאן</w:t>
      </w:r>
    </w:p>
    <w:p w:rsidR="0030513D" w:rsidRPr="0030513D" w:rsidRDefault="0030513D" w:rsidP="00944413">
      <w:pPr>
        <w:bidi/>
        <w:spacing w:after="0" w:line="360" w:lineRule="auto"/>
        <w:jc w:val="center"/>
        <w:rPr>
          <w:rFonts w:ascii="Narkisim" w:eastAsia="Times New Roman" w:hAnsi="Narkisim" w:cs="Dor"/>
          <w:rtl/>
        </w:rPr>
      </w:pPr>
      <w:r w:rsidRPr="0030513D">
        <w:rPr>
          <w:rFonts w:ascii="Narkisim" w:eastAsia="Times New Roman" w:hAnsi="Narkisim" w:cs="Dor" w:hint="eastAsia"/>
          <w:rtl/>
        </w:rPr>
        <w:t>והכלה</w:t>
      </w:r>
      <w:r w:rsidRPr="0030513D">
        <w:rPr>
          <w:rFonts w:ascii="Narkisim" w:eastAsia="Times New Roman" w:hAnsi="Narkisim" w:cs="Dor"/>
          <w:rtl/>
        </w:rPr>
        <w:t xml:space="preserve"> </w:t>
      </w:r>
      <w:r w:rsidRPr="0030513D">
        <w:rPr>
          <w:rFonts w:ascii="Narkisim" w:eastAsia="Times New Roman" w:hAnsi="Narkisim" w:cs="Dor" w:hint="eastAsia"/>
          <w:rtl/>
        </w:rPr>
        <w:t>מרת</w:t>
      </w:r>
      <w:r w:rsidRPr="0030513D">
        <w:rPr>
          <w:rFonts w:ascii="Narkisim" w:eastAsia="Times New Roman" w:hAnsi="Narkisim" w:cs="Dor"/>
          <w:rtl/>
        </w:rPr>
        <w:t xml:space="preserve"> </w:t>
      </w:r>
      <w:r w:rsidRPr="0030513D">
        <w:rPr>
          <w:rFonts w:ascii="Narkisim" w:eastAsia="Times New Roman" w:hAnsi="Narkisim" w:cs="Dor" w:hint="cs"/>
          <w:bCs/>
          <w:rtl/>
        </w:rPr>
        <w:t>שיינא</w:t>
      </w:r>
      <w:r w:rsidRPr="0030513D">
        <w:rPr>
          <w:rFonts w:ascii="Narkisim" w:eastAsia="Times New Roman" w:hAnsi="Narkisim" w:cs="Dor"/>
          <w:rtl/>
        </w:rPr>
        <w:t xml:space="preserve"> </w:t>
      </w:r>
      <w:r w:rsidRPr="0030513D">
        <w:rPr>
          <w:rFonts w:ascii="Narkisim" w:eastAsia="Times New Roman" w:hAnsi="Narkisim" w:cs="Dor" w:hint="eastAsia"/>
          <w:rtl/>
        </w:rPr>
        <w:t>שתחי</w:t>
      </w:r>
      <w:r w:rsidRPr="0030513D">
        <w:rPr>
          <w:rFonts w:ascii="Narkisim" w:eastAsia="Times New Roman" w:hAnsi="Narkisim" w:cs="Dor"/>
          <w:rtl/>
        </w:rPr>
        <w:t xml:space="preserve">' </w:t>
      </w:r>
      <w:r w:rsidRPr="0030513D">
        <w:rPr>
          <w:rFonts w:ascii="Narkisim" w:eastAsia="Times New Roman" w:hAnsi="Narkisim" w:cs="Dor" w:hint="cs"/>
          <w:bCs/>
          <w:rtl/>
        </w:rPr>
        <w:t>הבר</w:t>
      </w:r>
    </w:p>
    <w:p w:rsidR="0030513D" w:rsidRPr="0030513D" w:rsidRDefault="0030513D" w:rsidP="00944413">
      <w:pPr>
        <w:bidi/>
        <w:spacing w:after="0" w:line="360" w:lineRule="auto"/>
        <w:jc w:val="center"/>
        <w:rPr>
          <w:rFonts w:ascii="Narkisim" w:eastAsia="Times New Roman" w:hAnsi="Narkisim" w:cs="Dor"/>
          <w:rtl/>
        </w:rPr>
      </w:pPr>
      <w:r w:rsidRPr="0030513D">
        <w:rPr>
          <w:rFonts w:ascii="Narkisim" w:eastAsia="Times New Roman" w:hAnsi="Narkisim" w:cs="Dor" w:hint="eastAsia"/>
          <w:rtl/>
        </w:rPr>
        <w:t>לרגל</w:t>
      </w:r>
      <w:r w:rsidRPr="0030513D">
        <w:rPr>
          <w:rFonts w:ascii="Narkisim" w:eastAsia="Times New Roman" w:hAnsi="Narkisim" w:cs="Dor"/>
          <w:rtl/>
        </w:rPr>
        <w:t xml:space="preserve"> </w:t>
      </w:r>
      <w:r w:rsidRPr="0030513D">
        <w:rPr>
          <w:rFonts w:ascii="Narkisim" w:eastAsia="Times New Roman" w:hAnsi="Narkisim" w:cs="Dor" w:hint="eastAsia"/>
          <w:rtl/>
        </w:rPr>
        <w:t>בואם</w:t>
      </w:r>
      <w:r w:rsidRPr="0030513D">
        <w:rPr>
          <w:rFonts w:ascii="Narkisim" w:eastAsia="Times New Roman" w:hAnsi="Narkisim" w:cs="Dor"/>
          <w:rtl/>
        </w:rPr>
        <w:t xml:space="preserve"> </w:t>
      </w:r>
      <w:r w:rsidRPr="0030513D">
        <w:rPr>
          <w:rFonts w:ascii="Narkisim" w:eastAsia="Times New Roman" w:hAnsi="Narkisim" w:cs="Dor" w:hint="eastAsia"/>
          <w:rtl/>
        </w:rPr>
        <w:t>בקשרי</w:t>
      </w:r>
      <w:r w:rsidRPr="0030513D">
        <w:rPr>
          <w:rFonts w:ascii="Narkisim" w:eastAsia="Times New Roman" w:hAnsi="Narkisim" w:cs="Dor"/>
          <w:rtl/>
        </w:rPr>
        <w:t xml:space="preserve"> </w:t>
      </w:r>
      <w:r w:rsidRPr="0030513D">
        <w:rPr>
          <w:rFonts w:ascii="Narkisim" w:eastAsia="Times New Roman" w:hAnsi="Narkisim" w:cs="Dor" w:hint="eastAsia"/>
          <w:rtl/>
        </w:rPr>
        <w:t>השידוכין</w:t>
      </w:r>
      <w:r w:rsidRPr="0030513D">
        <w:rPr>
          <w:rFonts w:ascii="Narkisim" w:eastAsia="Times New Roman" w:hAnsi="Narkisim" w:cs="Dor"/>
          <w:rtl/>
        </w:rPr>
        <w:t xml:space="preserve"> </w:t>
      </w:r>
      <w:r w:rsidRPr="0030513D">
        <w:rPr>
          <w:rFonts w:ascii="Narkisim" w:eastAsia="Times New Roman" w:hAnsi="Narkisim" w:cs="Dor" w:hint="eastAsia"/>
          <w:rtl/>
        </w:rPr>
        <w:t>בשעטומ</w:t>
      </w:r>
      <w:r w:rsidRPr="0030513D">
        <w:rPr>
          <w:rFonts w:ascii="Narkisim" w:eastAsia="Times New Roman" w:hAnsi="Narkisim" w:cs="Dor"/>
          <w:rtl/>
        </w:rPr>
        <w:t>"</w:t>
      </w:r>
      <w:r w:rsidRPr="0030513D">
        <w:rPr>
          <w:rFonts w:ascii="Narkisim" w:eastAsia="Times New Roman" w:hAnsi="Narkisim" w:cs="Dor" w:hint="eastAsia"/>
          <w:rtl/>
        </w:rPr>
        <w:t>צ</w:t>
      </w:r>
    </w:p>
    <w:p w:rsidR="0030513D" w:rsidRPr="0030513D" w:rsidRDefault="0030513D" w:rsidP="00944413">
      <w:pPr>
        <w:bidi/>
        <w:spacing w:after="0" w:line="360" w:lineRule="auto"/>
        <w:jc w:val="center"/>
        <w:rPr>
          <w:rFonts w:ascii="Narkisim" w:eastAsia="Times New Roman" w:hAnsi="Narkisim" w:cs="Dor"/>
          <w:rtl/>
        </w:rPr>
      </w:pPr>
      <w:r w:rsidRPr="0030513D">
        <w:rPr>
          <w:rFonts w:ascii="Narkisim" w:eastAsia="Times New Roman" w:hAnsi="Narkisim" w:cs="Dor" w:hint="eastAsia"/>
          <w:rtl/>
        </w:rPr>
        <w:t>ביום</w:t>
      </w:r>
      <w:r w:rsidRPr="0030513D">
        <w:rPr>
          <w:rFonts w:ascii="Narkisim" w:eastAsia="Times New Roman" w:hAnsi="Narkisim" w:cs="Dor"/>
          <w:rtl/>
        </w:rPr>
        <w:t xml:space="preserve"> </w:t>
      </w:r>
      <w:r w:rsidRPr="0030513D">
        <w:rPr>
          <w:rFonts w:ascii="Narkisim" w:eastAsia="Times New Roman" w:hAnsi="Narkisim" w:cs="Dor" w:hint="cs"/>
          <w:rtl/>
        </w:rPr>
        <w:t>ה' כ"ד טבת</w:t>
      </w:r>
      <w:r w:rsidRPr="0030513D">
        <w:rPr>
          <w:rFonts w:ascii="Narkisim" w:eastAsia="Times New Roman" w:hAnsi="Narkisim" w:cs="Dor"/>
          <w:rtl/>
        </w:rPr>
        <w:t xml:space="preserve"> </w:t>
      </w:r>
      <w:r w:rsidRPr="0030513D">
        <w:rPr>
          <w:rFonts w:ascii="Narkisim" w:eastAsia="Times New Roman" w:hAnsi="Narkisim" w:cs="Dor" w:hint="eastAsia"/>
          <w:rtl/>
        </w:rPr>
        <w:t>ה</w:t>
      </w:r>
      <w:r w:rsidRPr="0030513D">
        <w:rPr>
          <w:rFonts w:ascii="Narkisim" w:eastAsia="Times New Roman" w:hAnsi="Narkisim" w:cs="Dor"/>
          <w:rtl/>
        </w:rPr>
        <w:t>'</w:t>
      </w:r>
      <w:r w:rsidRPr="0030513D">
        <w:rPr>
          <w:rFonts w:ascii="Narkisim" w:eastAsia="Times New Roman" w:hAnsi="Narkisim" w:cs="Dor" w:hint="eastAsia"/>
          <w:rtl/>
        </w:rPr>
        <w:t>תשע</w:t>
      </w:r>
      <w:r w:rsidRPr="0030513D">
        <w:rPr>
          <w:rFonts w:ascii="Narkisim" w:eastAsia="Times New Roman" w:hAnsi="Narkisim" w:cs="Dor"/>
          <w:rtl/>
        </w:rPr>
        <w:t>"</w:t>
      </w:r>
      <w:r w:rsidRPr="0030513D">
        <w:rPr>
          <w:rFonts w:ascii="Narkisim" w:eastAsia="Times New Roman" w:hAnsi="Narkisim" w:cs="Dor" w:hint="cs"/>
          <w:rtl/>
        </w:rPr>
        <w:t>ה</w:t>
      </w:r>
    </w:p>
    <w:p w:rsidR="0030513D" w:rsidRPr="0030513D" w:rsidRDefault="0030513D" w:rsidP="00944413">
      <w:pPr>
        <w:bidi/>
        <w:spacing w:after="0" w:line="360" w:lineRule="auto"/>
        <w:jc w:val="center"/>
        <w:rPr>
          <w:rFonts w:ascii="Narkisim" w:eastAsia="Times New Roman" w:hAnsi="Narkisim" w:cs="Dor"/>
          <w:rtl/>
        </w:rPr>
      </w:pPr>
      <w:r w:rsidRPr="0030513D">
        <w:rPr>
          <w:rFonts w:ascii="Narkisim" w:eastAsia="Times New Roman" w:hAnsi="Narkisim" w:cs="Dor" w:hint="eastAsia"/>
          <w:rtl/>
        </w:rPr>
        <w:t>יה</w:t>
      </w:r>
      <w:r w:rsidRPr="0030513D">
        <w:rPr>
          <w:rFonts w:ascii="Narkisim" w:eastAsia="Times New Roman" w:hAnsi="Narkisim" w:cs="Dor"/>
          <w:rtl/>
        </w:rPr>
        <w:t>"</w:t>
      </w:r>
      <w:r w:rsidRPr="0030513D">
        <w:rPr>
          <w:rFonts w:ascii="Narkisim" w:eastAsia="Times New Roman" w:hAnsi="Narkisim" w:cs="Dor" w:hint="eastAsia"/>
          <w:rtl/>
        </w:rPr>
        <w:t>ר</w:t>
      </w:r>
      <w:r w:rsidRPr="0030513D">
        <w:rPr>
          <w:rFonts w:ascii="Narkisim" w:eastAsia="Times New Roman" w:hAnsi="Narkisim" w:cs="Dor"/>
          <w:rtl/>
        </w:rPr>
        <w:t xml:space="preserve"> </w:t>
      </w:r>
      <w:r w:rsidRPr="0030513D">
        <w:rPr>
          <w:rFonts w:ascii="Narkisim" w:eastAsia="Times New Roman" w:hAnsi="Narkisim" w:cs="Dor" w:hint="eastAsia"/>
          <w:rtl/>
        </w:rPr>
        <w:t>שיזכו</w:t>
      </w:r>
      <w:r w:rsidRPr="0030513D">
        <w:rPr>
          <w:rFonts w:ascii="Narkisim" w:eastAsia="Times New Roman" w:hAnsi="Narkisim" w:cs="Dor"/>
          <w:rtl/>
        </w:rPr>
        <w:t xml:space="preserve"> </w:t>
      </w:r>
      <w:r w:rsidRPr="0030513D">
        <w:rPr>
          <w:rFonts w:ascii="Narkisim" w:eastAsia="Times New Roman" w:hAnsi="Narkisim" w:cs="Dor" w:hint="eastAsia"/>
          <w:rtl/>
        </w:rPr>
        <w:t>לבנות</w:t>
      </w:r>
      <w:r w:rsidRPr="0030513D">
        <w:rPr>
          <w:rFonts w:ascii="Narkisim" w:eastAsia="Times New Roman" w:hAnsi="Narkisim" w:cs="Dor"/>
          <w:rtl/>
        </w:rPr>
        <w:t xml:space="preserve"> </w:t>
      </w:r>
      <w:r w:rsidRPr="0030513D">
        <w:rPr>
          <w:rFonts w:ascii="Narkisim" w:eastAsia="Times New Roman" w:hAnsi="Narkisim" w:cs="Dor" w:hint="eastAsia"/>
          <w:rtl/>
        </w:rPr>
        <w:t>בית</w:t>
      </w:r>
      <w:r w:rsidRPr="0030513D">
        <w:rPr>
          <w:rFonts w:ascii="Narkisim" w:eastAsia="Times New Roman" w:hAnsi="Narkisim" w:cs="Dor"/>
          <w:rtl/>
        </w:rPr>
        <w:t xml:space="preserve"> </w:t>
      </w:r>
      <w:r w:rsidRPr="0030513D">
        <w:rPr>
          <w:rFonts w:ascii="Narkisim" w:eastAsia="Times New Roman" w:hAnsi="Narkisim" w:cs="Dor" w:hint="eastAsia"/>
          <w:rtl/>
        </w:rPr>
        <w:t>נאמן</w:t>
      </w:r>
      <w:r w:rsidRPr="0030513D">
        <w:rPr>
          <w:rFonts w:ascii="Narkisim" w:eastAsia="Times New Roman" w:hAnsi="Narkisim" w:cs="Dor"/>
          <w:rtl/>
        </w:rPr>
        <w:t xml:space="preserve"> </w:t>
      </w:r>
      <w:r w:rsidRPr="0030513D">
        <w:rPr>
          <w:rFonts w:ascii="Narkisim" w:eastAsia="Times New Roman" w:hAnsi="Narkisim" w:cs="Dor" w:hint="eastAsia"/>
          <w:rtl/>
        </w:rPr>
        <w:t>בישראל</w:t>
      </w:r>
      <w:r w:rsidRPr="0030513D">
        <w:rPr>
          <w:rFonts w:ascii="Narkisim" w:eastAsia="Times New Roman" w:hAnsi="Narkisim" w:cs="Dor"/>
          <w:rtl/>
        </w:rPr>
        <w:t xml:space="preserve"> </w:t>
      </w:r>
      <w:r w:rsidRPr="0030513D">
        <w:rPr>
          <w:rFonts w:ascii="Narkisim" w:eastAsia="Times New Roman" w:hAnsi="Narkisim" w:cs="Dor" w:hint="eastAsia"/>
          <w:rtl/>
        </w:rPr>
        <w:t>בנין</w:t>
      </w:r>
      <w:r w:rsidRPr="0030513D">
        <w:rPr>
          <w:rFonts w:ascii="Narkisim" w:eastAsia="Times New Roman" w:hAnsi="Narkisim" w:cs="Dor"/>
          <w:rtl/>
        </w:rPr>
        <w:t xml:space="preserve"> </w:t>
      </w:r>
      <w:r w:rsidRPr="0030513D">
        <w:rPr>
          <w:rFonts w:ascii="Narkisim" w:eastAsia="Times New Roman" w:hAnsi="Narkisim" w:cs="Dor" w:hint="eastAsia"/>
          <w:rtl/>
        </w:rPr>
        <w:t>עדי</w:t>
      </w:r>
      <w:r w:rsidRPr="0030513D">
        <w:rPr>
          <w:rFonts w:ascii="Narkisim" w:eastAsia="Times New Roman" w:hAnsi="Narkisim" w:cs="Dor"/>
          <w:rtl/>
        </w:rPr>
        <w:t xml:space="preserve"> </w:t>
      </w:r>
      <w:r w:rsidRPr="0030513D">
        <w:rPr>
          <w:rFonts w:ascii="Narkisim" w:eastAsia="Times New Roman" w:hAnsi="Narkisim" w:cs="Dor" w:hint="eastAsia"/>
          <w:rtl/>
        </w:rPr>
        <w:t>עד</w:t>
      </w:r>
    </w:p>
    <w:p w:rsidR="0030513D" w:rsidRPr="0030513D" w:rsidRDefault="0030513D" w:rsidP="00944413">
      <w:pPr>
        <w:bidi/>
        <w:spacing w:after="0" w:line="360" w:lineRule="auto"/>
        <w:jc w:val="center"/>
        <w:rPr>
          <w:rFonts w:ascii="Narkisim" w:eastAsia="Times New Roman" w:hAnsi="Narkisim" w:cs="Dor"/>
          <w:rtl/>
        </w:rPr>
      </w:pPr>
      <w:r w:rsidRPr="0030513D">
        <w:rPr>
          <w:rFonts w:ascii="Narkisim" w:eastAsia="Times New Roman" w:hAnsi="Narkisim" w:cs="Dor" w:hint="eastAsia"/>
          <w:rtl/>
        </w:rPr>
        <w:t>כרצו</w:t>
      </w:r>
      <w:r w:rsidRPr="0030513D">
        <w:rPr>
          <w:rFonts w:ascii="Narkisim" w:eastAsia="Times New Roman" w:hAnsi="Narkisim" w:cs="Dor" w:hint="cs"/>
          <w:rtl/>
        </w:rPr>
        <w:t>ה</w:t>
      </w:r>
      <w:r w:rsidRPr="0030513D">
        <w:rPr>
          <w:rFonts w:ascii="Narkisim" w:eastAsia="Times New Roman" w:hAnsi="Narkisim" w:cs="Dor"/>
          <w:rtl/>
        </w:rPr>
        <w:t>"</w:t>
      </w:r>
      <w:r w:rsidRPr="0030513D">
        <w:rPr>
          <w:rFonts w:ascii="Narkisim" w:eastAsia="Times New Roman" w:hAnsi="Narkisim" w:cs="Dor" w:hint="eastAsia"/>
          <w:rtl/>
        </w:rPr>
        <w:t>ק</w:t>
      </w:r>
      <w:r w:rsidRPr="0030513D">
        <w:rPr>
          <w:rFonts w:ascii="Narkisim" w:eastAsia="Times New Roman" w:hAnsi="Narkisim" w:cs="Dor"/>
          <w:rtl/>
        </w:rPr>
        <w:t xml:space="preserve"> </w:t>
      </w:r>
      <w:r w:rsidRPr="0030513D">
        <w:rPr>
          <w:rFonts w:ascii="Narkisim" w:eastAsia="Times New Roman" w:hAnsi="Narkisim" w:cs="Dor" w:hint="eastAsia"/>
          <w:rtl/>
        </w:rPr>
        <w:t>ולנח</w:t>
      </w:r>
      <w:r w:rsidRPr="0030513D">
        <w:rPr>
          <w:rFonts w:ascii="Narkisim" w:eastAsia="Times New Roman" w:hAnsi="Narkisim" w:cs="Dor"/>
          <w:rtl/>
        </w:rPr>
        <w:t>"</w:t>
      </w:r>
      <w:r w:rsidRPr="0030513D">
        <w:rPr>
          <w:rFonts w:ascii="Narkisim" w:eastAsia="Times New Roman" w:hAnsi="Narkisim" w:cs="Dor" w:hint="eastAsia"/>
          <w:rtl/>
        </w:rPr>
        <w:t>ר</w:t>
      </w:r>
      <w:r w:rsidRPr="0030513D">
        <w:rPr>
          <w:rFonts w:ascii="Narkisim" w:eastAsia="Times New Roman" w:hAnsi="Narkisim" w:cs="Dor"/>
          <w:rtl/>
        </w:rPr>
        <w:t xml:space="preserve"> </w:t>
      </w:r>
      <w:r w:rsidRPr="0030513D">
        <w:rPr>
          <w:rFonts w:ascii="Narkisim" w:eastAsia="Times New Roman" w:hAnsi="Narkisim" w:cs="Dor" w:hint="eastAsia"/>
          <w:rtl/>
        </w:rPr>
        <w:t>כ</w:t>
      </w:r>
      <w:r w:rsidRPr="0030513D">
        <w:rPr>
          <w:rFonts w:ascii="Narkisim" w:eastAsia="Times New Roman" w:hAnsi="Narkisim" w:cs="Dor"/>
          <w:rtl/>
        </w:rPr>
        <w:t>"</w:t>
      </w:r>
      <w:r w:rsidRPr="0030513D">
        <w:rPr>
          <w:rFonts w:ascii="Narkisim" w:eastAsia="Times New Roman" w:hAnsi="Narkisim" w:cs="Dor" w:hint="eastAsia"/>
          <w:rtl/>
        </w:rPr>
        <w:t>ק</w:t>
      </w:r>
      <w:r w:rsidRPr="0030513D">
        <w:rPr>
          <w:rFonts w:ascii="Narkisim" w:eastAsia="Times New Roman" w:hAnsi="Narkisim" w:cs="Dor"/>
          <w:rtl/>
        </w:rPr>
        <w:t xml:space="preserve"> </w:t>
      </w:r>
      <w:r w:rsidRPr="0030513D">
        <w:rPr>
          <w:rFonts w:ascii="Narkisim" w:eastAsia="Times New Roman" w:hAnsi="Narkisim" w:cs="Dor" w:hint="eastAsia"/>
          <w:rtl/>
        </w:rPr>
        <w:t>אדמו</w:t>
      </w:r>
      <w:r w:rsidRPr="0030513D">
        <w:rPr>
          <w:rFonts w:ascii="Narkisim" w:eastAsia="Times New Roman" w:hAnsi="Narkisim" w:cs="Dor"/>
          <w:rtl/>
        </w:rPr>
        <w:t>"</w:t>
      </w:r>
      <w:r w:rsidRPr="0030513D">
        <w:rPr>
          <w:rFonts w:ascii="Narkisim" w:eastAsia="Times New Roman" w:hAnsi="Narkisim" w:cs="Dor" w:hint="eastAsia"/>
          <w:rtl/>
        </w:rPr>
        <w:t>ר</w:t>
      </w:r>
      <w:r w:rsidRPr="0030513D">
        <w:rPr>
          <w:rFonts w:ascii="Narkisim" w:eastAsia="Times New Roman" w:hAnsi="Narkisim" w:cs="Dor"/>
          <w:rtl/>
        </w:rPr>
        <w:t xml:space="preserve"> </w:t>
      </w:r>
      <w:r w:rsidRPr="0030513D">
        <w:rPr>
          <w:rFonts w:ascii="Narkisim" w:eastAsia="Times New Roman" w:hAnsi="Narkisim" w:cs="Dor" w:hint="eastAsia"/>
          <w:rtl/>
        </w:rPr>
        <w:t>נשיא</w:t>
      </w:r>
      <w:r w:rsidRPr="0030513D">
        <w:rPr>
          <w:rFonts w:ascii="Narkisim" w:eastAsia="Times New Roman" w:hAnsi="Narkisim" w:cs="Dor"/>
          <w:rtl/>
        </w:rPr>
        <w:t xml:space="preserve"> </w:t>
      </w:r>
      <w:r w:rsidRPr="0030513D">
        <w:rPr>
          <w:rFonts w:ascii="Narkisim" w:eastAsia="Times New Roman" w:hAnsi="Narkisim" w:cs="Dor" w:hint="eastAsia"/>
          <w:rtl/>
        </w:rPr>
        <w:t>דורנו</w:t>
      </w:r>
    </w:p>
    <w:p w:rsidR="0030513D" w:rsidRPr="00A87C3A" w:rsidRDefault="0030513D" w:rsidP="00944413">
      <w:pPr>
        <w:bidi/>
        <w:spacing w:after="0" w:line="360" w:lineRule="auto"/>
        <w:jc w:val="center"/>
        <w:rPr>
          <w:rFonts w:ascii="Narkisim" w:eastAsia="Times New Roman" w:hAnsi="Narkisim" w:cs="Dor"/>
          <w:bCs/>
        </w:rPr>
      </w:pPr>
      <w:r w:rsidRPr="0030513D">
        <w:rPr>
          <w:rFonts w:ascii="Narkisim" w:eastAsia="Times New Roman" w:hAnsi="Narkisim" w:cs="Dor" w:hint="cs"/>
          <w:rtl/>
        </w:rPr>
        <w:t>מתוך ברכה והצלחה בגו"ר אושר ושמחה תמיד כה"י</w:t>
      </w:r>
    </w:p>
    <w:p w:rsidR="0030513D" w:rsidRPr="0030513D" w:rsidRDefault="0030513D" w:rsidP="00944413">
      <w:pPr>
        <w:bidi/>
        <w:spacing w:after="0" w:line="360" w:lineRule="auto"/>
        <w:jc w:val="center"/>
        <w:rPr>
          <w:rFonts w:ascii="Narkisim" w:eastAsia="Times New Roman" w:hAnsi="Narkisim" w:cs="Dor"/>
          <w:rtl/>
        </w:rPr>
      </w:pPr>
    </w:p>
    <w:p w:rsidR="0030513D" w:rsidRPr="0030513D" w:rsidRDefault="0030513D" w:rsidP="00944413">
      <w:pPr>
        <w:bidi/>
        <w:spacing w:after="0" w:line="360" w:lineRule="auto"/>
        <w:jc w:val="center"/>
        <w:rPr>
          <w:rFonts w:ascii="Narkisim" w:eastAsia="Times New Roman" w:hAnsi="Narkisim" w:cs="Dor"/>
          <w:rtl/>
        </w:rPr>
      </w:pPr>
    </w:p>
    <w:p w:rsidR="0030513D" w:rsidRPr="0030513D" w:rsidRDefault="0030513D" w:rsidP="00944413">
      <w:pPr>
        <w:bidi/>
        <w:spacing w:after="0" w:line="360" w:lineRule="auto"/>
        <w:jc w:val="center"/>
        <w:rPr>
          <w:rFonts w:ascii="Narkisim" w:eastAsia="Times New Roman" w:hAnsi="Narkisim" w:cs="Dor"/>
          <w:rtl/>
        </w:rPr>
      </w:pPr>
      <w:r w:rsidRPr="0030513D">
        <w:rPr>
          <w:rFonts w:ascii="Narkisim" w:eastAsia="Times New Roman" w:hAnsi="Narkisim" w:cs="Dor" w:hint="cs"/>
          <w:rtl/>
        </w:rPr>
        <w:t>נדפס ע"י ו</w:t>
      </w:r>
      <w:r w:rsidRPr="0030513D">
        <w:rPr>
          <w:rFonts w:ascii="Narkisim" w:eastAsia="Times New Roman" w:hAnsi="Narkisim" w:cs="Dor" w:hint="eastAsia"/>
          <w:rtl/>
        </w:rPr>
        <w:t>לזכות</w:t>
      </w:r>
      <w:r w:rsidRPr="0030513D">
        <w:rPr>
          <w:rFonts w:ascii="Narkisim" w:eastAsia="Times New Roman" w:hAnsi="Narkisim" w:cs="Dor"/>
          <w:rtl/>
        </w:rPr>
        <w:t xml:space="preserve"> </w:t>
      </w:r>
      <w:r w:rsidRPr="0030513D">
        <w:rPr>
          <w:rFonts w:ascii="Narkisim" w:eastAsia="Times New Roman" w:hAnsi="Narkisim" w:cs="Dor" w:hint="eastAsia"/>
          <w:rtl/>
        </w:rPr>
        <w:t>הוריהם</w:t>
      </w:r>
    </w:p>
    <w:p w:rsidR="0030513D" w:rsidRPr="0030513D" w:rsidRDefault="0030513D" w:rsidP="00944413">
      <w:pPr>
        <w:bidi/>
        <w:spacing w:after="0" w:line="360" w:lineRule="auto"/>
        <w:jc w:val="center"/>
        <w:rPr>
          <w:rFonts w:ascii="Narkisim" w:eastAsia="Times New Roman" w:hAnsi="Narkisim" w:cs="Dor"/>
          <w:bCs/>
          <w:rtl/>
        </w:rPr>
      </w:pPr>
      <w:r w:rsidRPr="0030513D">
        <w:rPr>
          <w:rFonts w:ascii="Narkisim" w:eastAsia="Times New Roman" w:hAnsi="Narkisim" w:cs="Dor" w:hint="cs"/>
          <w:rtl/>
        </w:rPr>
        <w:t xml:space="preserve">הרה"ח הרה"ת ר' </w:t>
      </w:r>
      <w:r w:rsidRPr="0030513D">
        <w:rPr>
          <w:rFonts w:ascii="Narkisim" w:eastAsia="Times New Roman" w:hAnsi="Narkisim" w:cs="Dor" w:hint="cs"/>
          <w:bCs/>
          <w:rtl/>
        </w:rPr>
        <w:t>יוסף יצחק</w:t>
      </w:r>
      <w:r w:rsidRPr="0030513D">
        <w:rPr>
          <w:rFonts w:ascii="Narkisim" w:eastAsia="Times New Roman" w:hAnsi="Narkisim" w:cs="Dor" w:hint="cs"/>
          <w:rtl/>
        </w:rPr>
        <w:t xml:space="preserve"> וזוגתו מרת </w:t>
      </w:r>
      <w:r w:rsidR="00944413" w:rsidRPr="00944413">
        <w:rPr>
          <w:rFonts w:ascii="Narkisim" w:eastAsia="Times New Roman" w:hAnsi="Narkisim" w:cs="Dor" w:hint="cs"/>
          <w:b/>
          <w:bCs/>
          <w:rtl/>
        </w:rPr>
        <w:t>שיינא</w:t>
      </w:r>
      <w:r w:rsidR="00944413">
        <w:rPr>
          <w:rFonts w:ascii="Narkisim" w:eastAsia="Times New Roman" w:hAnsi="Narkisim" w:cs="Dor" w:hint="cs"/>
          <w:rtl/>
        </w:rPr>
        <w:t xml:space="preserve"> </w:t>
      </w:r>
      <w:r w:rsidRPr="0030513D">
        <w:rPr>
          <w:rFonts w:ascii="Narkisim" w:eastAsia="Times New Roman" w:hAnsi="Narkisim" w:cs="Dor" w:hint="cs"/>
          <w:bCs/>
          <w:rtl/>
        </w:rPr>
        <w:t>יפה</w:t>
      </w:r>
      <w:r w:rsidRPr="0030513D">
        <w:rPr>
          <w:rFonts w:ascii="Narkisim" w:eastAsia="Times New Roman" w:hAnsi="Narkisim" w:cs="Dor" w:hint="cs"/>
          <w:rtl/>
        </w:rPr>
        <w:t xml:space="preserve"> שיחיו </w:t>
      </w:r>
      <w:r w:rsidRPr="0030513D">
        <w:rPr>
          <w:rFonts w:ascii="Narkisim" w:eastAsia="Times New Roman" w:hAnsi="Narkisim" w:cs="Dor" w:hint="cs"/>
          <w:bCs/>
          <w:rtl/>
        </w:rPr>
        <w:t>סימפסאן</w:t>
      </w:r>
    </w:p>
    <w:p w:rsidR="0030513D" w:rsidRDefault="0030513D" w:rsidP="0030513D">
      <w:pPr>
        <w:bidi/>
        <w:spacing w:after="0" w:line="360" w:lineRule="auto"/>
        <w:rPr>
          <w:rFonts w:ascii="Narkisim" w:eastAsia="Times New Roman" w:hAnsi="Narkisim" w:cs="Dor"/>
          <w:bCs/>
        </w:rPr>
        <w:sectPr w:rsidR="0030513D" w:rsidSect="00213349">
          <w:footnotePr>
            <w:numRestart w:val="eachSect"/>
          </w:footnotePr>
          <w:pgSz w:w="7920" w:h="12240" w:code="1"/>
          <w:pgMar w:top="1296" w:right="864" w:bottom="720" w:left="864" w:header="720" w:footer="720" w:gutter="0"/>
          <w:cols w:space="720"/>
          <w:bidi/>
          <w:docGrid w:linePitch="360"/>
        </w:sectPr>
      </w:pPr>
    </w:p>
    <w:p w:rsidR="0030513D" w:rsidRPr="00944413" w:rsidRDefault="0030513D" w:rsidP="00944413">
      <w:pPr>
        <w:bidi/>
        <w:spacing w:after="0" w:line="360" w:lineRule="auto"/>
        <w:jc w:val="center"/>
        <w:rPr>
          <w:rFonts w:ascii="Narkisim" w:eastAsia="Calibri" w:hAnsi="Narkisim" w:cs="Dor"/>
          <w:rtl/>
        </w:rPr>
      </w:pPr>
    </w:p>
    <w:p w:rsidR="0030513D" w:rsidRPr="00944413" w:rsidRDefault="0030513D" w:rsidP="00944413">
      <w:pPr>
        <w:bidi/>
        <w:spacing w:after="0" w:line="360" w:lineRule="auto"/>
        <w:jc w:val="center"/>
        <w:rPr>
          <w:rFonts w:ascii="Narkisim" w:eastAsia="Calibri" w:hAnsi="Narkisim" w:cs="Dor"/>
          <w:rtl/>
        </w:rPr>
      </w:pP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לזכות</w:t>
      </w:r>
    </w:p>
    <w:p w:rsidR="0030513D" w:rsidRPr="00944413" w:rsidRDefault="0030513D" w:rsidP="00944413">
      <w:pPr>
        <w:bidi/>
        <w:spacing w:after="0" w:line="360" w:lineRule="auto"/>
        <w:jc w:val="center"/>
        <w:rPr>
          <w:rFonts w:ascii="Narkisim" w:eastAsia="Times New Roman" w:hAnsi="Narkisim" w:cs="Dor"/>
          <w:bCs/>
        </w:rPr>
      </w:pPr>
      <w:r w:rsidRPr="00944413">
        <w:rPr>
          <w:rFonts w:ascii="Narkisim" w:eastAsia="Times New Roman" w:hAnsi="Narkisim" w:cs="Dor" w:hint="eastAsia"/>
          <w:rtl/>
        </w:rPr>
        <w:t>החתן</w:t>
      </w:r>
      <w:r w:rsidRPr="00944413">
        <w:rPr>
          <w:rFonts w:ascii="Narkisim" w:eastAsia="Times New Roman" w:hAnsi="Narkisim" w:cs="Dor"/>
          <w:rtl/>
        </w:rPr>
        <w:t xml:space="preserve"> </w:t>
      </w:r>
      <w:r w:rsidRPr="00944413">
        <w:rPr>
          <w:rFonts w:ascii="Narkisim" w:eastAsia="Times New Roman" w:hAnsi="Narkisim" w:cs="Dor" w:hint="eastAsia"/>
          <w:rtl/>
        </w:rPr>
        <w:t>התמים</w:t>
      </w:r>
      <w:r w:rsidRPr="00944413">
        <w:rPr>
          <w:rFonts w:ascii="Narkisim" w:eastAsia="Times New Roman" w:hAnsi="Narkisim" w:cs="Dor"/>
          <w:rtl/>
        </w:rPr>
        <w:t xml:space="preserve"> </w:t>
      </w:r>
      <w:r w:rsidRPr="00944413">
        <w:rPr>
          <w:rFonts w:ascii="Narkisim" w:eastAsia="Times New Roman" w:hAnsi="Narkisim" w:cs="Dor" w:hint="cs"/>
          <w:bCs/>
          <w:rtl/>
        </w:rPr>
        <w:t>שמשון</w:t>
      </w:r>
      <w:r w:rsidRPr="00944413">
        <w:rPr>
          <w:rFonts w:ascii="Narkisim" w:eastAsia="Times New Roman" w:hAnsi="Narkisim" w:cs="Dor"/>
          <w:rtl/>
        </w:rPr>
        <w:t xml:space="preserve"> </w:t>
      </w:r>
      <w:r w:rsidRPr="00944413">
        <w:rPr>
          <w:rFonts w:ascii="Narkisim" w:eastAsia="Times New Roman" w:hAnsi="Narkisim" w:cs="Dor" w:hint="eastAsia"/>
          <w:rtl/>
        </w:rPr>
        <w:t>שיחי</w:t>
      </w:r>
      <w:r w:rsidRPr="00944413">
        <w:rPr>
          <w:rFonts w:ascii="Narkisim" w:eastAsia="Times New Roman" w:hAnsi="Narkisim" w:cs="Dor"/>
          <w:rtl/>
        </w:rPr>
        <w:t xml:space="preserve">' </w:t>
      </w:r>
      <w:r w:rsidRPr="00944413">
        <w:rPr>
          <w:rFonts w:ascii="Narkisim" w:eastAsia="Times New Roman" w:hAnsi="Narkisim" w:cs="Dor" w:hint="cs"/>
          <w:bCs/>
          <w:rtl/>
        </w:rPr>
        <w:t>דריזין</w:t>
      </w:r>
    </w:p>
    <w:p w:rsidR="0030513D" w:rsidRPr="00944413" w:rsidRDefault="0030513D" w:rsidP="00944413">
      <w:pPr>
        <w:bidi/>
        <w:spacing w:after="0" w:line="360" w:lineRule="auto"/>
        <w:jc w:val="center"/>
        <w:rPr>
          <w:rFonts w:ascii="Narkisim" w:eastAsia="Times New Roman" w:hAnsi="Narkisim" w:cs="Dor"/>
          <w:bCs/>
          <w:rtl/>
        </w:rPr>
      </w:pPr>
      <w:r w:rsidRPr="00944413">
        <w:rPr>
          <w:rFonts w:ascii="Narkisim" w:eastAsia="Times New Roman" w:hAnsi="Narkisim" w:cs="Dor" w:hint="eastAsia"/>
          <w:rtl/>
        </w:rPr>
        <w:t>והכלה</w:t>
      </w:r>
      <w:r w:rsidRPr="00944413">
        <w:rPr>
          <w:rFonts w:ascii="Narkisim" w:eastAsia="Times New Roman" w:hAnsi="Narkisim" w:cs="Dor"/>
          <w:rtl/>
        </w:rPr>
        <w:t xml:space="preserve"> </w:t>
      </w:r>
      <w:r w:rsidRPr="00944413">
        <w:rPr>
          <w:rFonts w:ascii="Narkisim" w:eastAsia="Times New Roman" w:hAnsi="Narkisim" w:cs="Dor" w:hint="eastAsia"/>
          <w:rtl/>
        </w:rPr>
        <w:t>מרת</w:t>
      </w:r>
      <w:r w:rsidRPr="00944413">
        <w:rPr>
          <w:rFonts w:ascii="Narkisim" w:eastAsia="Times New Roman" w:hAnsi="Narkisim" w:cs="Dor"/>
          <w:rtl/>
        </w:rPr>
        <w:t xml:space="preserve"> </w:t>
      </w:r>
      <w:r w:rsidRPr="00944413">
        <w:rPr>
          <w:rFonts w:ascii="Narkisim" w:eastAsia="Times New Roman" w:hAnsi="Narkisim" w:cs="Dor" w:hint="cs"/>
          <w:bCs/>
          <w:rtl/>
        </w:rPr>
        <w:t>חוה</w:t>
      </w:r>
      <w:r w:rsidRPr="00944413">
        <w:rPr>
          <w:rFonts w:ascii="Narkisim" w:eastAsia="Times New Roman" w:hAnsi="Narkisim" w:cs="Dor"/>
          <w:rtl/>
        </w:rPr>
        <w:t xml:space="preserve"> </w:t>
      </w:r>
      <w:r w:rsidRPr="00944413">
        <w:rPr>
          <w:rFonts w:ascii="Narkisim" w:eastAsia="Times New Roman" w:hAnsi="Narkisim" w:cs="Dor" w:hint="eastAsia"/>
          <w:rtl/>
        </w:rPr>
        <w:t>שתחי</w:t>
      </w:r>
      <w:r w:rsidRPr="00944413">
        <w:rPr>
          <w:rFonts w:ascii="Narkisim" w:eastAsia="Times New Roman" w:hAnsi="Narkisim" w:cs="Dor"/>
          <w:rtl/>
        </w:rPr>
        <w:t xml:space="preserve">' </w:t>
      </w:r>
      <w:r w:rsidRPr="00944413">
        <w:rPr>
          <w:rFonts w:ascii="Narkisim" w:eastAsia="Times New Roman" w:hAnsi="Narkisim" w:cs="Dor" w:hint="cs"/>
          <w:bCs/>
          <w:rtl/>
        </w:rPr>
        <w:t>וואגעל</w:t>
      </w: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לרגל</w:t>
      </w:r>
      <w:r w:rsidRPr="00944413">
        <w:rPr>
          <w:rFonts w:ascii="Narkisim" w:eastAsia="Times New Roman" w:hAnsi="Narkisim" w:cs="Dor"/>
          <w:rtl/>
        </w:rPr>
        <w:t xml:space="preserve"> </w:t>
      </w:r>
      <w:r w:rsidRPr="00944413">
        <w:rPr>
          <w:rFonts w:ascii="Narkisim" w:eastAsia="Times New Roman" w:hAnsi="Narkisim" w:cs="Dor" w:hint="eastAsia"/>
          <w:rtl/>
        </w:rPr>
        <w:t>בואם</w:t>
      </w:r>
      <w:r w:rsidRPr="00944413">
        <w:rPr>
          <w:rFonts w:ascii="Narkisim" w:eastAsia="Times New Roman" w:hAnsi="Narkisim" w:cs="Dor"/>
          <w:rtl/>
        </w:rPr>
        <w:t xml:space="preserve"> </w:t>
      </w:r>
      <w:r w:rsidRPr="00944413">
        <w:rPr>
          <w:rFonts w:ascii="Narkisim" w:eastAsia="Times New Roman" w:hAnsi="Narkisim" w:cs="Dor" w:hint="eastAsia"/>
          <w:rtl/>
        </w:rPr>
        <w:t>בקשרי</w:t>
      </w:r>
      <w:r w:rsidRPr="00944413">
        <w:rPr>
          <w:rFonts w:ascii="Narkisim" w:eastAsia="Times New Roman" w:hAnsi="Narkisim" w:cs="Dor"/>
          <w:rtl/>
        </w:rPr>
        <w:t xml:space="preserve"> </w:t>
      </w:r>
      <w:r w:rsidRPr="00944413">
        <w:rPr>
          <w:rFonts w:ascii="Narkisim" w:eastAsia="Times New Roman" w:hAnsi="Narkisim" w:cs="Dor" w:hint="eastAsia"/>
          <w:rtl/>
        </w:rPr>
        <w:t>השידוכין</w:t>
      </w:r>
      <w:r w:rsidRPr="00944413">
        <w:rPr>
          <w:rFonts w:ascii="Narkisim" w:eastAsia="Times New Roman" w:hAnsi="Narkisim" w:cs="Dor"/>
          <w:rtl/>
        </w:rPr>
        <w:t xml:space="preserve"> </w:t>
      </w:r>
      <w:r w:rsidRPr="00944413">
        <w:rPr>
          <w:rFonts w:ascii="Narkisim" w:eastAsia="Times New Roman" w:hAnsi="Narkisim" w:cs="Dor" w:hint="eastAsia"/>
          <w:rtl/>
        </w:rPr>
        <w:t>בשעטומ</w:t>
      </w:r>
      <w:r w:rsidRPr="00944413">
        <w:rPr>
          <w:rFonts w:ascii="Narkisim" w:eastAsia="Times New Roman" w:hAnsi="Narkisim" w:cs="Dor"/>
          <w:rtl/>
        </w:rPr>
        <w:t>"</w:t>
      </w:r>
      <w:r w:rsidRPr="00944413">
        <w:rPr>
          <w:rFonts w:ascii="Narkisim" w:eastAsia="Times New Roman" w:hAnsi="Narkisim" w:cs="Dor" w:hint="eastAsia"/>
          <w:rtl/>
        </w:rPr>
        <w:t>צ</w:t>
      </w: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ביום</w:t>
      </w:r>
      <w:r w:rsidRPr="00944413">
        <w:rPr>
          <w:rFonts w:ascii="Narkisim" w:eastAsia="Times New Roman" w:hAnsi="Narkisim" w:cs="Dor"/>
          <w:rtl/>
        </w:rPr>
        <w:t xml:space="preserve"> </w:t>
      </w:r>
      <w:r w:rsidRPr="00944413">
        <w:rPr>
          <w:rFonts w:ascii="Narkisim" w:eastAsia="Times New Roman" w:hAnsi="Narkisim" w:cs="Dor" w:hint="cs"/>
          <w:rtl/>
        </w:rPr>
        <w:t>ב' ו' שבט</w:t>
      </w:r>
      <w:r w:rsidRPr="00944413">
        <w:rPr>
          <w:rFonts w:ascii="Narkisim" w:eastAsia="Times New Roman" w:hAnsi="Narkisim" w:cs="Dor"/>
          <w:rtl/>
        </w:rPr>
        <w:t xml:space="preserve"> </w:t>
      </w:r>
      <w:r w:rsidRPr="00944413">
        <w:rPr>
          <w:rFonts w:ascii="Narkisim" w:eastAsia="Times New Roman" w:hAnsi="Narkisim" w:cs="Dor" w:hint="eastAsia"/>
          <w:rtl/>
        </w:rPr>
        <w:t>ה</w:t>
      </w:r>
      <w:r w:rsidRPr="00944413">
        <w:rPr>
          <w:rFonts w:ascii="Narkisim" w:eastAsia="Times New Roman" w:hAnsi="Narkisim" w:cs="Dor"/>
          <w:rtl/>
        </w:rPr>
        <w:t>'</w:t>
      </w:r>
      <w:r w:rsidRPr="00944413">
        <w:rPr>
          <w:rFonts w:ascii="Narkisim" w:eastAsia="Times New Roman" w:hAnsi="Narkisim" w:cs="Dor" w:hint="eastAsia"/>
          <w:rtl/>
        </w:rPr>
        <w:t>תשע</w:t>
      </w:r>
      <w:r w:rsidRPr="00944413">
        <w:rPr>
          <w:rFonts w:ascii="Narkisim" w:eastAsia="Times New Roman" w:hAnsi="Narkisim" w:cs="Dor"/>
          <w:rtl/>
        </w:rPr>
        <w:t>"</w:t>
      </w:r>
      <w:r w:rsidRPr="00944413">
        <w:rPr>
          <w:rFonts w:ascii="Narkisim" w:eastAsia="Times New Roman" w:hAnsi="Narkisim" w:cs="Dor" w:hint="cs"/>
          <w:rtl/>
        </w:rPr>
        <w:t>ה</w:t>
      </w:r>
    </w:p>
    <w:p w:rsidR="0030513D" w:rsidRPr="00944413" w:rsidRDefault="0030513D" w:rsidP="00944413">
      <w:pPr>
        <w:bidi/>
        <w:spacing w:after="0" w:line="360" w:lineRule="auto"/>
        <w:jc w:val="center"/>
        <w:rPr>
          <w:rFonts w:ascii="Narkisim" w:eastAsia="Times New Roman" w:hAnsi="Narkisim" w:cs="Dor"/>
          <w:rtl/>
        </w:rPr>
      </w:pPr>
    </w:p>
    <w:p w:rsidR="0030513D" w:rsidRPr="00944413" w:rsidRDefault="0030513D" w:rsidP="00944413">
      <w:pPr>
        <w:bidi/>
        <w:spacing w:after="0" w:line="360" w:lineRule="auto"/>
        <w:jc w:val="center"/>
        <w:rPr>
          <w:rFonts w:ascii="Narkisim" w:eastAsia="Times New Roman" w:hAnsi="Narkisim" w:cs="Dor"/>
          <w:bCs/>
        </w:rPr>
      </w:pPr>
      <w:r w:rsidRPr="00944413">
        <w:rPr>
          <w:rFonts w:ascii="Narkisim" w:eastAsia="Times New Roman" w:hAnsi="Narkisim" w:cs="Dor"/>
        </w:rPr>
        <w:sym w:font="Wingdings 2" w:char="F0B2"/>
      </w:r>
    </w:p>
    <w:p w:rsidR="0030513D" w:rsidRPr="00944413" w:rsidRDefault="0030513D" w:rsidP="00944413">
      <w:pPr>
        <w:bidi/>
        <w:spacing w:after="0" w:line="360" w:lineRule="auto"/>
        <w:jc w:val="center"/>
        <w:rPr>
          <w:rFonts w:ascii="Narkisim" w:eastAsia="Times New Roman" w:hAnsi="Narkisim" w:cs="Dor"/>
          <w:rtl/>
        </w:rPr>
      </w:pP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cs"/>
          <w:rtl/>
        </w:rPr>
        <w:t xml:space="preserve">ואחיו החתן התמים </w:t>
      </w:r>
      <w:r w:rsidRPr="00944413">
        <w:rPr>
          <w:rFonts w:ascii="Narkisim" w:eastAsia="Times New Roman" w:hAnsi="Narkisim" w:cs="Dor" w:hint="cs"/>
          <w:bCs/>
          <w:rtl/>
        </w:rPr>
        <w:t xml:space="preserve">ישראל משה </w:t>
      </w:r>
      <w:r w:rsidRPr="00944413">
        <w:rPr>
          <w:rFonts w:ascii="Narkisim" w:eastAsia="Times New Roman" w:hAnsi="Narkisim" w:cs="Dor" w:hint="cs"/>
          <w:rtl/>
        </w:rPr>
        <w:t>שיחי'</w:t>
      </w:r>
      <w:r w:rsidRPr="00944413">
        <w:rPr>
          <w:rFonts w:ascii="Narkisim" w:eastAsia="Times New Roman" w:hAnsi="Narkisim" w:cs="Dor" w:hint="cs"/>
          <w:bCs/>
          <w:rtl/>
        </w:rPr>
        <w:t xml:space="preserve"> דריזין</w:t>
      </w:r>
    </w:p>
    <w:p w:rsidR="0030513D" w:rsidRPr="00944413" w:rsidRDefault="0030513D" w:rsidP="00944413">
      <w:pPr>
        <w:bidi/>
        <w:spacing w:after="0" w:line="360" w:lineRule="auto"/>
        <w:jc w:val="center"/>
        <w:rPr>
          <w:rFonts w:ascii="Narkisim" w:eastAsia="Times New Roman" w:hAnsi="Narkisim" w:cs="Dor"/>
          <w:bCs/>
          <w:rtl/>
        </w:rPr>
      </w:pPr>
      <w:r w:rsidRPr="00944413">
        <w:rPr>
          <w:rFonts w:ascii="Narkisim" w:eastAsia="Times New Roman" w:hAnsi="Narkisim" w:cs="Dor" w:hint="cs"/>
          <w:rtl/>
        </w:rPr>
        <w:t xml:space="preserve">והכלה מרת </w:t>
      </w:r>
      <w:r w:rsidRPr="00944413">
        <w:rPr>
          <w:rFonts w:ascii="Narkisim" w:eastAsia="Times New Roman" w:hAnsi="Narkisim" w:cs="Dor" w:hint="cs"/>
          <w:bCs/>
          <w:rtl/>
        </w:rPr>
        <w:t>רחלי</w:t>
      </w:r>
      <w:r w:rsidRPr="00944413">
        <w:rPr>
          <w:rFonts w:ascii="Narkisim" w:eastAsia="Times New Roman" w:hAnsi="Narkisim" w:cs="Dor" w:hint="cs"/>
          <w:rtl/>
        </w:rPr>
        <w:t xml:space="preserve"> שתחי' </w:t>
      </w:r>
      <w:r w:rsidRPr="00944413">
        <w:rPr>
          <w:rFonts w:ascii="Narkisim" w:eastAsia="Times New Roman" w:hAnsi="Narkisim" w:cs="Dor" w:hint="cs"/>
          <w:bCs/>
          <w:rtl/>
        </w:rPr>
        <w:t>דוד</w:t>
      </w: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לרגל</w:t>
      </w:r>
      <w:r w:rsidRPr="00944413">
        <w:rPr>
          <w:rFonts w:ascii="Narkisim" w:eastAsia="Times New Roman" w:hAnsi="Narkisim" w:cs="Dor"/>
          <w:rtl/>
        </w:rPr>
        <w:t xml:space="preserve"> </w:t>
      </w:r>
      <w:r w:rsidRPr="00944413">
        <w:rPr>
          <w:rFonts w:ascii="Narkisim" w:eastAsia="Times New Roman" w:hAnsi="Narkisim" w:cs="Dor" w:hint="eastAsia"/>
          <w:rtl/>
        </w:rPr>
        <w:t>בואם</w:t>
      </w:r>
      <w:r w:rsidRPr="00944413">
        <w:rPr>
          <w:rFonts w:ascii="Narkisim" w:eastAsia="Times New Roman" w:hAnsi="Narkisim" w:cs="Dor"/>
          <w:rtl/>
        </w:rPr>
        <w:t xml:space="preserve"> </w:t>
      </w:r>
      <w:r w:rsidRPr="00944413">
        <w:rPr>
          <w:rFonts w:ascii="Narkisim" w:eastAsia="Times New Roman" w:hAnsi="Narkisim" w:cs="Dor" w:hint="eastAsia"/>
          <w:rtl/>
        </w:rPr>
        <w:t>בקשרי</w:t>
      </w:r>
      <w:r w:rsidRPr="00944413">
        <w:rPr>
          <w:rFonts w:ascii="Narkisim" w:eastAsia="Times New Roman" w:hAnsi="Narkisim" w:cs="Dor"/>
          <w:rtl/>
        </w:rPr>
        <w:t xml:space="preserve"> </w:t>
      </w:r>
      <w:r w:rsidRPr="00944413">
        <w:rPr>
          <w:rFonts w:ascii="Narkisim" w:eastAsia="Times New Roman" w:hAnsi="Narkisim" w:cs="Dor" w:hint="eastAsia"/>
          <w:rtl/>
        </w:rPr>
        <w:t>השידוכין</w:t>
      </w:r>
      <w:r w:rsidRPr="00944413">
        <w:rPr>
          <w:rFonts w:ascii="Narkisim" w:eastAsia="Times New Roman" w:hAnsi="Narkisim" w:cs="Dor"/>
          <w:rtl/>
        </w:rPr>
        <w:t xml:space="preserve"> </w:t>
      </w:r>
      <w:r w:rsidRPr="00944413">
        <w:rPr>
          <w:rFonts w:ascii="Narkisim" w:eastAsia="Times New Roman" w:hAnsi="Narkisim" w:cs="Dor" w:hint="eastAsia"/>
          <w:rtl/>
        </w:rPr>
        <w:t>בשעטומ</w:t>
      </w:r>
      <w:r w:rsidRPr="00944413">
        <w:rPr>
          <w:rFonts w:ascii="Narkisim" w:eastAsia="Times New Roman" w:hAnsi="Narkisim" w:cs="Dor"/>
          <w:rtl/>
        </w:rPr>
        <w:t>"</w:t>
      </w:r>
      <w:r w:rsidRPr="00944413">
        <w:rPr>
          <w:rFonts w:ascii="Narkisim" w:eastAsia="Times New Roman" w:hAnsi="Narkisim" w:cs="Dor" w:hint="eastAsia"/>
          <w:rtl/>
        </w:rPr>
        <w:t>צ</w:t>
      </w: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ביום</w:t>
      </w:r>
      <w:r w:rsidRPr="00944413">
        <w:rPr>
          <w:rFonts w:ascii="Narkisim" w:eastAsia="Times New Roman" w:hAnsi="Narkisim" w:cs="Dor"/>
          <w:rtl/>
        </w:rPr>
        <w:t xml:space="preserve"> </w:t>
      </w:r>
      <w:r w:rsidRPr="00944413">
        <w:rPr>
          <w:rFonts w:ascii="Narkisim" w:eastAsia="Times New Roman" w:hAnsi="Narkisim" w:cs="Dor" w:hint="cs"/>
          <w:rtl/>
        </w:rPr>
        <w:t>ד' כ"ג טבת</w:t>
      </w:r>
      <w:r w:rsidRPr="00944413">
        <w:rPr>
          <w:rFonts w:ascii="Narkisim" w:eastAsia="Times New Roman" w:hAnsi="Narkisim" w:cs="Dor"/>
          <w:rtl/>
        </w:rPr>
        <w:t xml:space="preserve"> </w:t>
      </w:r>
      <w:r w:rsidRPr="00944413">
        <w:rPr>
          <w:rFonts w:ascii="Narkisim" w:eastAsia="Times New Roman" w:hAnsi="Narkisim" w:cs="Dor" w:hint="eastAsia"/>
          <w:rtl/>
        </w:rPr>
        <w:t>ה</w:t>
      </w:r>
      <w:r w:rsidRPr="00944413">
        <w:rPr>
          <w:rFonts w:ascii="Narkisim" w:eastAsia="Times New Roman" w:hAnsi="Narkisim" w:cs="Dor"/>
          <w:rtl/>
        </w:rPr>
        <w:t>'</w:t>
      </w:r>
      <w:r w:rsidRPr="00944413">
        <w:rPr>
          <w:rFonts w:ascii="Narkisim" w:eastAsia="Times New Roman" w:hAnsi="Narkisim" w:cs="Dor" w:hint="eastAsia"/>
          <w:rtl/>
        </w:rPr>
        <w:t>תשע</w:t>
      </w:r>
      <w:r w:rsidRPr="00944413">
        <w:rPr>
          <w:rFonts w:ascii="Narkisim" w:eastAsia="Times New Roman" w:hAnsi="Narkisim" w:cs="Dor"/>
          <w:rtl/>
        </w:rPr>
        <w:t>"</w:t>
      </w:r>
      <w:r w:rsidRPr="00944413">
        <w:rPr>
          <w:rFonts w:ascii="Narkisim" w:eastAsia="Times New Roman" w:hAnsi="Narkisim" w:cs="Dor" w:hint="cs"/>
          <w:rtl/>
        </w:rPr>
        <w:t>ה</w:t>
      </w:r>
    </w:p>
    <w:p w:rsidR="0030513D" w:rsidRPr="00944413" w:rsidRDefault="0030513D" w:rsidP="00944413">
      <w:pPr>
        <w:bidi/>
        <w:spacing w:after="0" w:line="360" w:lineRule="auto"/>
        <w:jc w:val="center"/>
        <w:rPr>
          <w:rFonts w:ascii="Narkisim" w:eastAsia="Times New Roman" w:hAnsi="Narkisim" w:cs="Dor"/>
          <w:bCs/>
          <w:rtl/>
        </w:rPr>
      </w:pP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rPr>
        <w:sym w:font="Wingdings 2" w:char="F0B2"/>
      </w:r>
    </w:p>
    <w:p w:rsidR="0030513D" w:rsidRPr="00944413" w:rsidRDefault="0030513D" w:rsidP="00944413">
      <w:pPr>
        <w:bidi/>
        <w:spacing w:after="0" w:line="360" w:lineRule="auto"/>
        <w:jc w:val="center"/>
        <w:rPr>
          <w:rFonts w:ascii="Narkisim" w:eastAsia="Times New Roman" w:hAnsi="Narkisim" w:cs="Dor"/>
          <w:bCs/>
          <w:rtl/>
        </w:rPr>
      </w:pP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יה</w:t>
      </w:r>
      <w:r w:rsidRPr="00944413">
        <w:rPr>
          <w:rFonts w:ascii="Narkisim" w:eastAsia="Times New Roman" w:hAnsi="Narkisim" w:cs="Dor"/>
          <w:rtl/>
        </w:rPr>
        <w:t>"</w:t>
      </w:r>
      <w:r w:rsidRPr="00944413">
        <w:rPr>
          <w:rFonts w:ascii="Narkisim" w:eastAsia="Times New Roman" w:hAnsi="Narkisim" w:cs="Dor" w:hint="eastAsia"/>
          <w:rtl/>
        </w:rPr>
        <w:t>ר</w:t>
      </w:r>
      <w:r w:rsidRPr="00944413">
        <w:rPr>
          <w:rFonts w:ascii="Narkisim" w:eastAsia="Times New Roman" w:hAnsi="Narkisim" w:cs="Dor"/>
          <w:rtl/>
        </w:rPr>
        <w:t xml:space="preserve"> </w:t>
      </w:r>
      <w:r w:rsidRPr="00944413">
        <w:rPr>
          <w:rFonts w:ascii="Narkisim" w:eastAsia="Times New Roman" w:hAnsi="Narkisim" w:cs="Dor" w:hint="eastAsia"/>
          <w:rtl/>
        </w:rPr>
        <w:t>שיזכו</w:t>
      </w:r>
      <w:r w:rsidRPr="00944413">
        <w:rPr>
          <w:rFonts w:ascii="Narkisim" w:eastAsia="Times New Roman" w:hAnsi="Narkisim" w:cs="Dor"/>
          <w:rtl/>
        </w:rPr>
        <w:t xml:space="preserve"> </w:t>
      </w:r>
      <w:r w:rsidRPr="00944413">
        <w:rPr>
          <w:rFonts w:ascii="Narkisim" w:eastAsia="Times New Roman" w:hAnsi="Narkisim" w:cs="Dor" w:hint="eastAsia"/>
          <w:rtl/>
        </w:rPr>
        <w:t>לבנות</w:t>
      </w:r>
      <w:r w:rsidRPr="00944413">
        <w:rPr>
          <w:rFonts w:ascii="Narkisim" w:eastAsia="Times New Roman" w:hAnsi="Narkisim" w:cs="Dor"/>
          <w:rtl/>
        </w:rPr>
        <w:t xml:space="preserve"> </w:t>
      </w:r>
      <w:r w:rsidRPr="00944413">
        <w:rPr>
          <w:rFonts w:ascii="Narkisim" w:eastAsia="Times New Roman" w:hAnsi="Narkisim" w:cs="Dor" w:hint="eastAsia"/>
          <w:rtl/>
        </w:rPr>
        <w:t>בית</w:t>
      </w:r>
      <w:r w:rsidRPr="00944413">
        <w:rPr>
          <w:rFonts w:ascii="Narkisim" w:eastAsia="Times New Roman" w:hAnsi="Narkisim" w:cs="Dor"/>
          <w:rtl/>
        </w:rPr>
        <w:t xml:space="preserve"> </w:t>
      </w:r>
      <w:r w:rsidRPr="00944413">
        <w:rPr>
          <w:rFonts w:ascii="Narkisim" w:eastAsia="Times New Roman" w:hAnsi="Narkisim" w:cs="Dor" w:hint="eastAsia"/>
          <w:rtl/>
        </w:rPr>
        <w:t>נאמן</w:t>
      </w:r>
      <w:r w:rsidRPr="00944413">
        <w:rPr>
          <w:rFonts w:ascii="Narkisim" w:eastAsia="Times New Roman" w:hAnsi="Narkisim" w:cs="Dor"/>
          <w:rtl/>
        </w:rPr>
        <w:t xml:space="preserve"> </w:t>
      </w:r>
      <w:r w:rsidRPr="00944413">
        <w:rPr>
          <w:rFonts w:ascii="Narkisim" w:eastAsia="Times New Roman" w:hAnsi="Narkisim" w:cs="Dor" w:hint="eastAsia"/>
          <w:rtl/>
        </w:rPr>
        <w:t>בישראל</w:t>
      </w:r>
      <w:r w:rsidRPr="00944413">
        <w:rPr>
          <w:rFonts w:ascii="Narkisim" w:eastAsia="Times New Roman" w:hAnsi="Narkisim" w:cs="Dor"/>
          <w:rtl/>
        </w:rPr>
        <w:t xml:space="preserve"> </w:t>
      </w:r>
      <w:r w:rsidRPr="00944413">
        <w:rPr>
          <w:rFonts w:ascii="Narkisim" w:eastAsia="Times New Roman" w:hAnsi="Narkisim" w:cs="Dor" w:hint="eastAsia"/>
          <w:rtl/>
        </w:rPr>
        <w:t>בנין</w:t>
      </w:r>
      <w:r w:rsidRPr="00944413">
        <w:rPr>
          <w:rFonts w:ascii="Narkisim" w:eastAsia="Times New Roman" w:hAnsi="Narkisim" w:cs="Dor"/>
          <w:rtl/>
        </w:rPr>
        <w:t xml:space="preserve"> </w:t>
      </w:r>
      <w:r w:rsidRPr="00944413">
        <w:rPr>
          <w:rFonts w:ascii="Narkisim" w:eastAsia="Times New Roman" w:hAnsi="Narkisim" w:cs="Dor" w:hint="eastAsia"/>
          <w:rtl/>
        </w:rPr>
        <w:t>עדי</w:t>
      </w:r>
      <w:r w:rsidRPr="00944413">
        <w:rPr>
          <w:rFonts w:ascii="Narkisim" w:eastAsia="Times New Roman" w:hAnsi="Narkisim" w:cs="Dor"/>
          <w:rtl/>
        </w:rPr>
        <w:t xml:space="preserve"> </w:t>
      </w:r>
      <w:r w:rsidRPr="00944413">
        <w:rPr>
          <w:rFonts w:ascii="Narkisim" w:eastAsia="Times New Roman" w:hAnsi="Narkisim" w:cs="Dor" w:hint="eastAsia"/>
          <w:rtl/>
        </w:rPr>
        <w:t>עד</w:t>
      </w: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eastAsia"/>
          <w:rtl/>
        </w:rPr>
        <w:t>כרצו</w:t>
      </w:r>
      <w:r w:rsidRPr="00944413">
        <w:rPr>
          <w:rFonts w:ascii="Narkisim" w:eastAsia="Times New Roman" w:hAnsi="Narkisim" w:cs="Dor" w:hint="cs"/>
          <w:rtl/>
        </w:rPr>
        <w:t>ה</w:t>
      </w:r>
      <w:r w:rsidRPr="00944413">
        <w:rPr>
          <w:rFonts w:ascii="Narkisim" w:eastAsia="Times New Roman" w:hAnsi="Narkisim" w:cs="Dor"/>
          <w:rtl/>
        </w:rPr>
        <w:t>"</w:t>
      </w:r>
      <w:r w:rsidRPr="00944413">
        <w:rPr>
          <w:rFonts w:ascii="Narkisim" w:eastAsia="Times New Roman" w:hAnsi="Narkisim" w:cs="Dor" w:hint="eastAsia"/>
          <w:rtl/>
        </w:rPr>
        <w:t>ק</w:t>
      </w:r>
      <w:r w:rsidRPr="00944413">
        <w:rPr>
          <w:rFonts w:ascii="Narkisim" w:eastAsia="Times New Roman" w:hAnsi="Narkisim" w:cs="Dor"/>
          <w:rtl/>
        </w:rPr>
        <w:t xml:space="preserve"> </w:t>
      </w:r>
      <w:r w:rsidRPr="00944413">
        <w:rPr>
          <w:rFonts w:ascii="Narkisim" w:eastAsia="Times New Roman" w:hAnsi="Narkisim" w:cs="Dor" w:hint="eastAsia"/>
          <w:rtl/>
        </w:rPr>
        <w:t>ולנח</w:t>
      </w:r>
      <w:r w:rsidRPr="00944413">
        <w:rPr>
          <w:rFonts w:ascii="Narkisim" w:eastAsia="Times New Roman" w:hAnsi="Narkisim" w:cs="Dor"/>
          <w:rtl/>
        </w:rPr>
        <w:t>"</w:t>
      </w:r>
      <w:r w:rsidRPr="00944413">
        <w:rPr>
          <w:rFonts w:ascii="Narkisim" w:eastAsia="Times New Roman" w:hAnsi="Narkisim" w:cs="Dor" w:hint="eastAsia"/>
          <w:rtl/>
        </w:rPr>
        <w:t>ר</w:t>
      </w:r>
      <w:r w:rsidRPr="00944413">
        <w:rPr>
          <w:rFonts w:ascii="Narkisim" w:eastAsia="Times New Roman" w:hAnsi="Narkisim" w:cs="Dor"/>
          <w:rtl/>
        </w:rPr>
        <w:t xml:space="preserve"> </w:t>
      </w:r>
      <w:r w:rsidRPr="00944413">
        <w:rPr>
          <w:rFonts w:ascii="Narkisim" w:eastAsia="Times New Roman" w:hAnsi="Narkisim" w:cs="Dor" w:hint="eastAsia"/>
          <w:rtl/>
        </w:rPr>
        <w:t>כ</w:t>
      </w:r>
      <w:r w:rsidRPr="00944413">
        <w:rPr>
          <w:rFonts w:ascii="Narkisim" w:eastAsia="Times New Roman" w:hAnsi="Narkisim" w:cs="Dor"/>
          <w:rtl/>
        </w:rPr>
        <w:t>"</w:t>
      </w:r>
      <w:r w:rsidRPr="00944413">
        <w:rPr>
          <w:rFonts w:ascii="Narkisim" w:eastAsia="Times New Roman" w:hAnsi="Narkisim" w:cs="Dor" w:hint="eastAsia"/>
          <w:rtl/>
        </w:rPr>
        <w:t>ק</w:t>
      </w:r>
      <w:r w:rsidRPr="00944413">
        <w:rPr>
          <w:rFonts w:ascii="Narkisim" w:eastAsia="Times New Roman" w:hAnsi="Narkisim" w:cs="Dor"/>
          <w:rtl/>
        </w:rPr>
        <w:t xml:space="preserve"> </w:t>
      </w:r>
      <w:r w:rsidRPr="00944413">
        <w:rPr>
          <w:rFonts w:ascii="Narkisim" w:eastAsia="Times New Roman" w:hAnsi="Narkisim" w:cs="Dor" w:hint="eastAsia"/>
          <w:rtl/>
        </w:rPr>
        <w:t>אדמו</w:t>
      </w:r>
      <w:r w:rsidRPr="00944413">
        <w:rPr>
          <w:rFonts w:ascii="Narkisim" w:eastAsia="Times New Roman" w:hAnsi="Narkisim" w:cs="Dor"/>
          <w:rtl/>
        </w:rPr>
        <w:t>"</w:t>
      </w:r>
      <w:r w:rsidRPr="00944413">
        <w:rPr>
          <w:rFonts w:ascii="Narkisim" w:eastAsia="Times New Roman" w:hAnsi="Narkisim" w:cs="Dor" w:hint="eastAsia"/>
          <w:rtl/>
        </w:rPr>
        <w:t>ר</w:t>
      </w:r>
      <w:r w:rsidRPr="00944413">
        <w:rPr>
          <w:rFonts w:ascii="Narkisim" w:eastAsia="Times New Roman" w:hAnsi="Narkisim" w:cs="Dor"/>
          <w:rtl/>
        </w:rPr>
        <w:t xml:space="preserve"> </w:t>
      </w:r>
      <w:r w:rsidRPr="00944413">
        <w:rPr>
          <w:rFonts w:ascii="Narkisim" w:eastAsia="Times New Roman" w:hAnsi="Narkisim" w:cs="Dor" w:hint="eastAsia"/>
          <w:rtl/>
        </w:rPr>
        <w:t>נשיא</w:t>
      </w:r>
      <w:r w:rsidRPr="00944413">
        <w:rPr>
          <w:rFonts w:ascii="Narkisim" w:eastAsia="Times New Roman" w:hAnsi="Narkisim" w:cs="Dor"/>
          <w:rtl/>
        </w:rPr>
        <w:t xml:space="preserve"> </w:t>
      </w:r>
      <w:r w:rsidRPr="00944413">
        <w:rPr>
          <w:rFonts w:ascii="Narkisim" w:eastAsia="Times New Roman" w:hAnsi="Narkisim" w:cs="Dor" w:hint="eastAsia"/>
          <w:rtl/>
        </w:rPr>
        <w:t>דורנו</w:t>
      </w: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cs"/>
          <w:rtl/>
        </w:rPr>
        <w:t>מתוך ברכה והצלחה בגו"ר אושר ושמחה תמיד כה"י</w:t>
      </w:r>
    </w:p>
    <w:p w:rsidR="0030513D" w:rsidRPr="00944413" w:rsidRDefault="0030513D" w:rsidP="00944413">
      <w:pPr>
        <w:bidi/>
        <w:spacing w:after="0" w:line="360" w:lineRule="auto"/>
        <w:jc w:val="center"/>
        <w:rPr>
          <w:rFonts w:ascii="Narkisim" w:eastAsia="Times New Roman" w:hAnsi="Narkisim" w:cs="Dor"/>
          <w:bCs/>
        </w:rPr>
      </w:pP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rPr>
        <w:sym w:font="Wingdings 2" w:char="F0B2"/>
      </w:r>
    </w:p>
    <w:p w:rsidR="0030513D" w:rsidRPr="00944413" w:rsidRDefault="0030513D" w:rsidP="00944413">
      <w:pPr>
        <w:bidi/>
        <w:spacing w:after="0" w:line="360" w:lineRule="auto"/>
        <w:jc w:val="center"/>
        <w:rPr>
          <w:rFonts w:ascii="Narkisim" w:eastAsia="Times New Roman" w:hAnsi="Narkisim" w:cs="Dor"/>
          <w:bCs/>
        </w:rPr>
      </w:pPr>
    </w:p>
    <w:p w:rsidR="0030513D" w:rsidRPr="00944413" w:rsidRDefault="0030513D" w:rsidP="00944413">
      <w:pPr>
        <w:bidi/>
        <w:spacing w:after="0" w:line="360" w:lineRule="auto"/>
        <w:jc w:val="center"/>
        <w:rPr>
          <w:rFonts w:ascii="Narkisim" w:eastAsia="Times New Roman" w:hAnsi="Narkisim" w:cs="Dor"/>
          <w:rtl/>
        </w:rPr>
      </w:pPr>
      <w:r w:rsidRPr="00944413">
        <w:rPr>
          <w:rFonts w:ascii="Narkisim" w:eastAsia="Times New Roman" w:hAnsi="Narkisim" w:cs="Dor" w:hint="cs"/>
          <w:rtl/>
        </w:rPr>
        <w:t>נדפס ע"י ו</w:t>
      </w:r>
      <w:r w:rsidRPr="00944413">
        <w:rPr>
          <w:rFonts w:ascii="Narkisim" w:eastAsia="Times New Roman" w:hAnsi="Narkisim" w:cs="Dor" w:hint="eastAsia"/>
          <w:rtl/>
        </w:rPr>
        <w:t>לזכות</w:t>
      </w:r>
      <w:r w:rsidRPr="00944413">
        <w:rPr>
          <w:rFonts w:ascii="Narkisim" w:eastAsia="Times New Roman" w:hAnsi="Narkisim" w:cs="Dor"/>
          <w:rtl/>
        </w:rPr>
        <w:t xml:space="preserve"> </w:t>
      </w:r>
      <w:r w:rsidRPr="00944413">
        <w:rPr>
          <w:rFonts w:ascii="Narkisim" w:eastAsia="Times New Roman" w:hAnsi="Narkisim" w:cs="Dor" w:hint="eastAsia"/>
          <w:rtl/>
        </w:rPr>
        <w:t>הוריהם</w:t>
      </w:r>
    </w:p>
    <w:p w:rsidR="0030513D" w:rsidRPr="00944413" w:rsidRDefault="0030513D" w:rsidP="00944413">
      <w:pPr>
        <w:bidi/>
        <w:spacing w:after="0" w:line="360" w:lineRule="auto"/>
        <w:jc w:val="center"/>
        <w:rPr>
          <w:rFonts w:ascii="Narkisim" w:eastAsia="Times New Roman" w:hAnsi="Narkisim" w:cs="Dor"/>
          <w:bCs/>
          <w:rtl/>
        </w:rPr>
      </w:pPr>
      <w:r w:rsidRPr="00944413">
        <w:rPr>
          <w:rFonts w:ascii="Narkisim" w:eastAsia="Times New Roman" w:hAnsi="Narkisim" w:cs="Dor" w:hint="cs"/>
          <w:rtl/>
        </w:rPr>
        <w:t xml:space="preserve">הרה"ח הרה"ת ר' </w:t>
      </w:r>
      <w:r w:rsidRPr="00944413">
        <w:rPr>
          <w:rFonts w:ascii="Narkisim" w:eastAsia="Times New Roman" w:hAnsi="Narkisim" w:cs="Dor" w:hint="cs"/>
          <w:bCs/>
          <w:rtl/>
        </w:rPr>
        <w:t>מרדבי דוב</w:t>
      </w:r>
      <w:r w:rsidRPr="00944413">
        <w:rPr>
          <w:rFonts w:ascii="Narkisim" w:eastAsia="Times New Roman" w:hAnsi="Narkisim" w:cs="Dor" w:hint="cs"/>
          <w:rtl/>
        </w:rPr>
        <w:t xml:space="preserve"> וזוגתו מרת </w:t>
      </w:r>
      <w:r w:rsidRPr="00944413">
        <w:rPr>
          <w:rFonts w:ascii="Narkisim" w:eastAsia="Times New Roman" w:hAnsi="Narkisim" w:cs="Dor" w:hint="cs"/>
          <w:bCs/>
          <w:rtl/>
        </w:rPr>
        <w:t>חנה</w:t>
      </w:r>
      <w:r w:rsidRPr="00944413">
        <w:rPr>
          <w:rFonts w:ascii="Narkisim" w:eastAsia="Times New Roman" w:hAnsi="Narkisim" w:cs="Dor" w:hint="cs"/>
          <w:rtl/>
        </w:rPr>
        <w:t xml:space="preserve"> שיחיו </w:t>
      </w:r>
      <w:r w:rsidRPr="00944413">
        <w:rPr>
          <w:rFonts w:ascii="Narkisim" w:eastAsia="Times New Roman" w:hAnsi="Narkisim" w:cs="Dor" w:hint="cs"/>
          <w:bCs/>
          <w:rtl/>
        </w:rPr>
        <w:t>דריזין</w:t>
      </w:r>
    </w:p>
    <w:p w:rsidR="0030513D" w:rsidRDefault="0030513D" w:rsidP="0030513D">
      <w:pPr>
        <w:bidi/>
        <w:spacing w:after="0" w:line="360" w:lineRule="auto"/>
        <w:rPr>
          <w:rFonts w:ascii="Calibri" w:eastAsia="Calibri" w:hAnsi="Calibri" w:cs="Dor"/>
        </w:rPr>
        <w:sectPr w:rsidR="0030513D" w:rsidSect="00213349">
          <w:footnotePr>
            <w:numRestart w:val="eachSect"/>
          </w:footnotePr>
          <w:pgSz w:w="7920" w:h="12240" w:code="1"/>
          <w:pgMar w:top="1296" w:right="864" w:bottom="720" w:left="864" w:header="720" w:footer="720" w:gutter="0"/>
          <w:cols w:space="720"/>
          <w:bidi/>
          <w:docGrid w:linePitch="360"/>
        </w:sectPr>
      </w:pPr>
    </w:p>
    <w:p w:rsidR="00944413"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לזכות</w:t>
      </w:r>
    </w:p>
    <w:p w:rsidR="0030513D" w:rsidRPr="00944413" w:rsidRDefault="0030513D" w:rsidP="00944413">
      <w:pPr>
        <w:bidi/>
        <w:spacing w:after="0" w:line="360" w:lineRule="auto"/>
        <w:jc w:val="center"/>
        <w:rPr>
          <w:rFonts w:ascii="Narkisim" w:eastAsia="Times New Roman" w:hAnsi="Narkisim" w:cs="Dor"/>
          <w:bCs/>
          <w:sz w:val="20"/>
          <w:szCs w:val="20"/>
        </w:rPr>
      </w:pPr>
      <w:r w:rsidRPr="00944413">
        <w:rPr>
          <w:rFonts w:ascii="Narkisim" w:eastAsia="Times New Roman" w:hAnsi="Narkisim" w:cs="Dor" w:hint="cs"/>
          <w:sz w:val="20"/>
          <w:szCs w:val="20"/>
          <w:rtl/>
        </w:rPr>
        <w:t xml:space="preserve"> הבחור התמים</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bCs/>
          <w:sz w:val="20"/>
          <w:szCs w:val="20"/>
          <w:rtl/>
        </w:rPr>
        <w:t>מנחם מענדל</w:t>
      </w:r>
      <w:r w:rsidRPr="00944413">
        <w:rPr>
          <w:rFonts w:ascii="Narkisim" w:eastAsia="Times New Roman" w:hAnsi="Narkisim" w:cs="Dor" w:hint="cs"/>
          <w:sz w:val="20"/>
          <w:szCs w:val="20"/>
          <w:rtl/>
        </w:rPr>
        <w:t xml:space="preserve"> שיחי </w:t>
      </w:r>
      <w:r w:rsidRPr="00944413">
        <w:rPr>
          <w:rFonts w:ascii="Narkisim" w:eastAsia="Times New Roman" w:hAnsi="Narkisim" w:cs="Dor" w:hint="cs"/>
          <w:bCs/>
          <w:sz w:val="20"/>
          <w:szCs w:val="20"/>
          <w:rtl/>
        </w:rPr>
        <w:t>סופר</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 xml:space="preserve">לכבוד יום </w:t>
      </w:r>
      <w:r w:rsidR="00A87C3A" w:rsidRPr="00944413">
        <w:rPr>
          <w:rFonts w:ascii="Narkisim" w:eastAsia="Times New Roman" w:hAnsi="Narkisim" w:cs="Dor" w:hint="cs"/>
          <w:sz w:val="20"/>
          <w:szCs w:val="20"/>
          <w:rtl/>
        </w:rPr>
        <w:t>ה</w:t>
      </w:r>
      <w:r w:rsidRPr="00944413">
        <w:rPr>
          <w:rFonts w:ascii="Narkisim" w:eastAsia="Times New Roman" w:hAnsi="Narkisim" w:cs="Dor" w:hint="cs"/>
          <w:sz w:val="20"/>
          <w:szCs w:val="20"/>
          <w:rtl/>
        </w:rPr>
        <w:t>הולדת שלו ביום ז' שבט</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יה"ר שיצליח בכל בלימוד התורה נגלה וחסידות ובעבודת ה' ובכל עניניו בגו"ר</w:t>
      </w:r>
    </w:p>
    <w:p w:rsidR="0030513D" w:rsidRPr="00944413" w:rsidRDefault="0030513D" w:rsidP="00944413">
      <w:pPr>
        <w:bidi/>
        <w:spacing w:after="0" w:line="360" w:lineRule="auto"/>
        <w:jc w:val="center"/>
        <w:rPr>
          <w:rFonts w:ascii="Narkisim" w:eastAsia="Times New Roman" w:hAnsi="Narkisim" w:cs="Dor"/>
          <w:bCs/>
          <w:sz w:val="20"/>
          <w:szCs w:val="20"/>
        </w:rPr>
      </w:pPr>
      <w:r w:rsidRPr="00944413">
        <w:rPr>
          <w:rFonts w:ascii="Narkisim" w:eastAsia="Times New Roman" w:hAnsi="Narkisim" w:cs="Dor" w:hint="cs"/>
          <w:sz w:val="20"/>
          <w:szCs w:val="20"/>
          <w:rtl/>
        </w:rPr>
        <w:t>ושיזכה לגרום רוב נחת רוח הוריו ולרבינו הקדוש</w:t>
      </w:r>
    </w:p>
    <w:p w:rsidR="0030513D" w:rsidRPr="00944413" w:rsidRDefault="0030513D" w:rsidP="00944413">
      <w:pPr>
        <w:bidi/>
        <w:spacing w:after="0" w:line="360" w:lineRule="auto"/>
        <w:jc w:val="center"/>
        <w:rPr>
          <w:rFonts w:ascii="Narkisim" w:eastAsia="Times New Roman" w:hAnsi="Narkisim" w:cs="Dor"/>
          <w:sz w:val="20"/>
          <w:szCs w:val="20"/>
          <w:rtl/>
        </w:rPr>
      </w:pPr>
    </w:p>
    <w:p w:rsidR="0030513D" w:rsidRPr="00944413" w:rsidRDefault="0030513D" w:rsidP="00944413">
      <w:pPr>
        <w:bidi/>
        <w:spacing w:after="0" w:line="360" w:lineRule="auto"/>
        <w:jc w:val="center"/>
        <w:rPr>
          <w:rFonts w:ascii="Narkisim" w:eastAsia="Times New Roman" w:hAnsi="Narkisim" w:cs="Dor"/>
          <w:bCs/>
          <w:sz w:val="20"/>
          <w:szCs w:val="20"/>
        </w:rPr>
      </w:pPr>
      <w:r w:rsidRPr="00944413">
        <w:rPr>
          <w:rFonts w:ascii="Narkisim" w:eastAsia="Times New Roman" w:hAnsi="Narkisim" w:cs="Dor"/>
          <w:sz w:val="20"/>
          <w:szCs w:val="20"/>
        </w:rPr>
        <w:sym w:font="Wingdings 2" w:char="F0B2"/>
      </w:r>
    </w:p>
    <w:p w:rsidR="0030513D" w:rsidRPr="00944413" w:rsidRDefault="0030513D" w:rsidP="00944413">
      <w:pPr>
        <w:bidi/>
        <w:spacing w:after="0" w:line="360" w:lineRule="auto"/>
        <w:jc w:val="center"/>
        <w:rPr>
          <w:rFonts w:ascii="Narkisim" w:eastAsia="Times New Roman" w:hAnsi="Narkisim" w:cs="Dor"/>
          <w:sz w:val="20"/>
          <w:szCs w:val="20"/>
          <w:rtl/>
        </w:rPr>
      </w:pP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נדפס ע"י ולזכות הוריו</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 xml:space="preserve">הרה"ח הרה"ת </w:t>
      </w:r>
      <w:r w:rsidRPr="00944413">
        <w:rPr>
          <w:rFonts w:ascii="Narkisim" w:eastAsia="Times New Roman" w:hAnsi="Narkisim" w:cs="Dor" w:hint="cs"/>
          <w:bCs/>
          <w:sz w:val="20"/>
          <w:szCs w:val="20"/>
          <w:rtl/>
        </w:rPr>
        <w:t xml:space="preserve">יוסף יצחק </w:t>
      </w:r>
      <w:r w:rsidRPr="00944413">
        <w:rPr>
          <w:rFonts w:ascii="Narkisim" w:eastAsia="Times New Roman" w:hAnsi="Narkisim" w:cs="Dor" w:hint="cs"/>
          <w:sz w:val="20"/>
          <w:szCs w:val="20"/>
          <w:rtl/>
        </w:rPr>
        <w:t>וזוגתו מרת</w:t>
      </w:r>
      <w:r w:rsidRPr="00944413">
        <w:rPr>
          <w:rFonts w:ascii="Narkisim" w:eastAsia="Times New Roman" w:hAnsi="Narkisim" w:cs="Dor" w:hint="cs"/>
          <w:bCs/>
          <w:sz w:val="20"/>
          <w:szCs w:val="20"/>
          <w:rtl/>
        </w:rPr>
        <w:t xml:space="preserve"> מיכה </w:t>
      </w:r>
      <w:r w:rsidRPr="00944413">
        <w:rPr>
          <w:rFonts w:ascii="Narkisim" w:eastAsia="Times New Roman" w:hAnsi="Narkisim" w:cs="Dor" w:hint="cs"/>
          <w:sz w:val="20"/>
          <w:szCs w:val="20"/>
          <w:rtl/>
        </w:rPr>
        <w:t>שיחיו</w:t>
      </w:r>
    </w:p>
    <w:p w:rsidR="0030513D" w:rsidRPr="00944413" w:rsidRDefault="0030513D" w:rsidP="00944413">
      <w:pPr>
        <w:bidi/>
        <w:spacing w:after="0" w:line="360" w:lineRule="auto"/>
        <w:jc w:val="center"/>
        <w:rPr>
          <w:rFonts w:ascii="Narkisim" w:eastAsia="Times New Roman" w:hAnsi="Narkisim" w:cs="Dor"/>
          <w:bCs/>
          <w:sz w:val="20"/>
          <w:szCs w:val="20"/>
        </w:rPr>
      </w:pPr>
      <w:r w:rsidRPr="00944413">
        <w:rPr>
          <w:rFonts w:ascii="Narkisim" w:eastAsia="Times New Roman" w:hAnsi="Narkisim" w:cs="Dor" w:hint="cs"/>
          <w:bCs/>
          <w:sz w:val="20"/>
          <w:szCs w:val="20"/>
          <w:rtl/>
        </w:rPr>
        <w:t>סופר</w:t>
      </w:r>
    </w:p>
    <w:p w:rsidR="0030513D" w:rsidRPr="00944413" w:rsidRDefault="0030513D" w:rsidP="00944413">
      <w:pPr>
        <w:bidi/>
        <w:spacing w:after="0" w:line="360" w:lineRule="auto"/>
        <w:jc w:val="center"/>
        <w:rPr>
          <w:rFonts w:ascii="Narkisim" w:eastAsia="Times New Roman" w:hAnsi="Narkisim" w:cs="Dor"/>
          <w:sz w:val="20"/>
          <w:szCs w:val="20"/>
          <w:rtl/>
        </w:rPr>
      </w:pPr>
    </w:p>
    <w:p w:rsidR="0030513D" w:rsidRPr="00944413" w:rsidRDefault="0030513D" w:rsidP="00944413">
      <w:pPr>
        <w:bidi/>
        <w:spacing w:after="0" w:line="360" w:lineRule="auto"/>
        <w:jc w:val="center"/>
        <w:rPr>
          <w:rFonts w:ascii="Narkisim" w:eastAsia="Times New Roman" w:hAnsi="Narkisim" w:cs="Dor"/>
          <w:bCs/>
          <w:sz w:val="20"/>
          <w:szCs w:val="20"/>
        </w:rPr>
      </w:pPr>
      <w:r w:rsidRPr="00944413">
        <w:rPr>
          <w:rFonts w:ascii="Narkisim" w:eastAsia="Times New Roman" w:hAnsi="Narkisim" w:cs="Dor"/>
          <w:sz w:val="20"/>
          <w:szCs w:val="20"/>
        </w:rPr>
        <w:sym w:font="Wingdings 2" w:char="F0B2"/>
      </w:r>
      <w:r w:rsidRPr="00944413">
        <w:rPr>
          <w:rFonts w:ascii="Narkisim" w:eastAsia="Times New Roman" w:hAnsi="Narkisim" w:cs="Dor"/>
          <w:sz w:val="20"/>
          <w:szCs w:val="20"/>
        </w:rPr>
        <w:sym w:font="Wingdings 2" w:char="F0B2"/>
      </w:r>
      <w:r w:rsidRPr="00944413">
        <w:rPr>
          <w:rFonts w:ascii="Narkisim" w:eastAsia="Times New Roman" w:hAnsi="Narkisim" w:cs="Dor"/>
          <w:sz w:val="20"/>
          <w:szCs w:val="20"/>
        </w:rPr>
        <w:sym w:font="Wingdings 2" w:char="F0B2"/>
      </w:r>
    </w:p>
    <w:p w:rsidR="0030513D" w:rsidRPr="00944413" w:rsidRDefault="0030513D" w:rsidP="00944413">
      <w:pPr>
        <w:bidi/>
        <w:spacing w:after="0" w:line="360" w:lineRule="auto"/>
        <w:jc w:val="center"/>
        <w:rPr>
          <w:rFonts w:ascii="Narkisim" w:eastAsia="Times New Roman" w:hAnsi="Narkisim" w:cs="Dor"/>
          <w:sz w:val="20"/>
          <w:szCs w:val="20"/>
          <w:rtl/>
        </w:rPr>
      </w:pP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לעילוי נשמת</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 xml:space="preserve">הרה"ח הרה"ת ר' </w:t>
      </w:r>
      <w:r w:rsidRPr="00944413">
        <w:rPr>
          <w:rFonts w:ascii="Narkisim" w:eastAsia="Times New Roman" w:hAnsi="Narkisim" w:cs="Dor" w:hint="cs"/>
          <w:bCs/>
          <w:sz w:val="20"/>
          <w:szCs w:val="20"/>
          <w:rtl/>
        </w:rPr>
        <w:t>צבי הירש</w:t>
      </w:r>
      <w:r w:rsidRPr="00944413">
        <w:rPr>
          <w:rFonts w:ascii="Narkisim" w:eastAsia="Times New Roman" w:hAnsi="Narkisim" w:cs="Dor" w:hint="cs"/>
          <w:sz w:val="20"/>
          <w:szCs w:val="20"/>
          <w:rtl/>
        </w:rPr>
        <w:t xml:space="preserve"> ע"ה</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 xml:space="preserve">בן הרה"ח הרה"ת ר' </w:t>
      </w:r>
      <w:r w:rsidRPr="00944413">
        <w:rPr>
          <w:rFonts w:ascii="Narkisim" w:eastAsia="Times New Roman" w:hAnsi="Narkisim" w:cs="Dor" w:hint="cs"/>
          <w:bCs/>
          <w:sz w:val="20"/>
          <w:szCs w:val="20"/>
          <w:rtl/>
        </w:rPr>
        <w:t>יהודה ליב</w:t>
      </w:r>
      <w:r w:rsidRPr="00944413">
        <w:rPr>
          <w:rFonts w:ascii="Narkisim" w:eastAsia="Times New Roman" w:hAnsi="Narkisim" w:cs="Dor" w:hint="cs"/>
          <w:sz w:val="20"/>
          <w:szCs w:val="20"/>
          <w:rtl/>
        </w:rPr>
        <w:t xml:space="preserve"> ע"ה</w:t>
      </w:r>
    </w:p>
    <w:p w:rsidR="0030513D" w:rsidRPr="00944413" w:rsidRDefault="0030513D" w:rsidP="00944413">
      <w:pPr>
        <w:bidi/>
        <w:spacing w:after="0" w:line="360" w:lineRule="auto"/>
        <w:jc w:val="center"/>
        <w:rPr>
          <w:rFonts w:ascii="Narkisim" w:eastAsia="Times New Roman" w:hAnsi="Narkisim" w:cs="Dor"/>
          <w:bCs/>
          <w:sz w:val="20"/>
          <w:szCs w:val="20"/>
          <w:rtl/>
        </w:rPr>
      </w:pPr>
      <w:r w:rsidRPr="00944413">
        <w:rPr>
          <w:rFonts w:ascii="Narkisim" w:eastAsia="Times New Roman" w:hAnsi="Narkisim" w:cs="Dor" w:hint="cs"/>
          <w:bCs/>
          <w:sz w:val="20"/>
          <w:szCs w:val="20"/>
          <w:rtl/>
        </w:rPr>
        <w:t>רימלער</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נלב"ע ביום כ"ד שבט ה'תשל"ה</w:t>
      </w:r>
    </w:p>
    <w:p w:rsidR="0030513D" w:rsidRPr="00944413" w:rsidRDefault="0030513D" w:rsidP="00944413">
      <w:pPr>
        <w:bidi/>
        <w:spacing w:after="0" w:line="360" w:lineRule="auto"/>
        <w:jc w:val="center"/>
        <w:rPr>
          <w:rFonts w:ascii="Narkisim" w:eastAsia="Times New Roman" w:hAnsi="Narkisim" w:cs="Dor"/>
          <w:sz w:val="20"/>
          <w:szCs w:val="20"/>
          <w:rtl/>
        </w:rPr>
      </w:pP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ולעילוי נשמת</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 xml:space="preserve">מרת </w:t>
      </w:r>
      <w:r w:rsidRPr="00944413">
        <w:rPr>
          <w:rFonts w:ascii="Narkisim" w:eastAsia="Times New Roman" w:hAnsi="Narkisim" w:cs="Dor" w:hint="cs"/>
          <w:bCs/>
          <w:sz w:val="20"/>
          <w:szCs w:val="20"/>
          <w:rtl/>
        </w:rPr>
        <w:t>יענטא בריינא</w:t>
      </w:r>
      <w:r w:rsidRPr="00944413">
        <w:rPr>
          <w:rFonts w:ascii="Narkisim" w:eastAsia="Times New Roman" w:hAnsi="Narkisim" w:cs="Dor" w:hint="cs"/>
          <w:sz w:val="20"/>
          <w:szCs w:val="20"/>
          <w:rtl/>
        </w:rPr>
        <w:t xml:space="preserve"> ע"ה</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 xml:space="preserve">בת הרה"ח הרה"ת </w:t>
      </w:r>
      <w:r w:rsidRPr="00944413">
        <w:rPr>
          <w:rFonts w:ascii="Narkisim" w:eastAsia="Times New Roman" w:hAnsi="Narkisim" w:cs="Dor" w:hint="cs"/>
          <w:bCs/>
          <w:sz w:val="20"/>
          <w:szCs w:val="20"/>
          <w:rtl/>
        </w:rPr>
        <w:t>משולם זוסיא</w:t>
      </w:r>
      <w:r w:rsidRPr="00944413">
        <w:rPr>
          <w:rFonts w:ascii="Narkisim" w:eastAsia="Times New Roman" w:hAnsi="Narkisim" w:cs="Dor" w:hint="cs"/>
          <w:sz w:val="20"/>
          <w:szCs w:val="20"/>
          <w:rtl/>
        </w:rPr>
        <w:t xml:space="preserve"> ע"ה</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נלב"ע</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ביום ח' כסלו ה'תשס"ד</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bCs/>
          <w:sz w:val="20"/>
          <w:szCs w:val="20"/>
          <w:rtl/>
        </w:rPr>
        <w:t>ת.נ.צ.ב.ה.</w:t>
      </w:r>
    </w:p>
    <w:p w:rsidR="0030513D" w:rsidRPr="00944413" w:rsidRDefault="0030513D" w:rsidP="00944413">
      <w:pPr>
        <w:bidi/>
        <w:spacing w:after="0" w:line="360" w:lineRule="auto"/>
        <w:jc w:val="center"/>
        <w:rPr>
          <w:rFonts w:ascii="Narkisim" w:eastAsia="Times New Roman" w:hAnsi="Narkisim" w:cs="Dor"/>
          <w:sz w:val="20"/>
          <w:szCs w:val="20"/>
          <w:rtl/>
        </w:rPr>
      </w:pP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נדפס ע"י בנו</w:t>
      </w:r>
    </w:p>
    <w:p w:rsidR="0030513D" w:rsidRPr="00944413" w:rsidRDefault="0030513D" w:rsidP="00944413">
      <w:pPr>
        <w:bidi/>
        <w:spacing w:after="0" w:line="360" w:lineRule="auto"/>
        <w:jc w:val="center"/>
        <w:rPr>
          <w:rFonts w:ascii="Narkisim" w:eastAsia="Times New Roman" w:hAnsi="Narkisim" w:cs="Dor"/>
          <w:sz w:val="20"/>
          <w:szCs w:val="20"/>
          <w:rtl/>
        </w:rPr>
      </w:pPr>
      <w:r w:rsidRPr="00944413">
        <w:rPr>
          <w:rFonts w:ascii="Narkisim" w:eastAsia="Times New Roman" w:hAnsi="Narkisim" w:cs="Dor" w:hint="cs"/>
          <w:sz w:val="20"/>
          <w:szCs w:val="20"/>
          <w:rtl/>
        </w:rPr>
        <w:t xml:space="preserve">הרה"ח הרה"ת ר' </w:t>
      </w:r>
      <w:r w:rsidRPr="00944413">
        <w:rPr>
          <w:rFonts w:ascii="Narkisim" w:eastAsia="Times New Roman" w:hAnsi="Narkisim" w:cs="Dor" w:hint="cs"/>
          <w:bCs/>
          <w:sz w:val="20"/>
          <w:szCs w:val="20"/>
          <w:rtl/>
        </w:rPr>
        <w:t>שרגא פייוויל</w:t>
      </w:r>
      <w:r w:rsidRPr="00944413">
        <w:rPr>
          <w:rFonts w:ascii="Narkisim" w:eastAsia="Times New Roman" w:hAnsi="Narkisim" w:cs="Dor" w:hint="cs"/>
          <w:sz w:val="20"/>
          <w:szCs w:val="20"/>
          <w:rtl/>
        </w:rPr>
        <w:t xml:space="preserve"> וזוגתו מרת </w:t>
      </w:r>
      <w:r w:rsidRPr="00944413">
        <w:rPr>
          <w:rFonts w:ascii="Narkisim" w:eastAsia="Times New Roman" w:hAnsi="Narkisim" w:cs="Dor" w:hint="cs"/>
          <w:bCs/>
          <w:sz w:val="20"/>
          <w:szCs w:val="20"/>
          <w:rtl/>
        </w:rPr>
        <w:t>צפורה</w:t>
      </w:r>
      <w:r w:rsidRPr="00944413">
        <w:rPr>
          <w:rFonts w:ascii="Narkisim" w:eastAsia="Times New Roman" w:hAnsi="Narkisim" w:cs="Dor" w:hint="cs"/>
          <w:sz w:val="20"/>
          <w:szCs w:val="20"/>
          <w:rtl/>
        </w:rPr>
        <w:t xml:space="preserve"> שיחיו</w:t>
      </w:r>
      <w:r w:rsidRPr="00944413">
        <w:rPr>
          <w:rFonts w:ascii="Narkisim" w:eastAsia="Times New Roman" w:hAnsi="Narkisim" w:cs="Dor"/>
          <w:sz w:val="20"/>
          <w:szCs w:val="20"/>
          <w:rtl/>
        </w:rPr>
        <w:br/>
      </w:r>
      <w:r w:rsidRPr="00944413">
        <w:rPr>
          <w:rFonts w:ascii="Narkisim" w:eastAsia="Times New Roman" w:hAnsi="Narkisim" w:cs="Dor" w:hint="cs"/>
          <w:bCs/>
          <w:sz w:val="20"/>
          <w:szCs w:val="20"/>
          <w:rtl/>
        </w:rPr>
        <w:t>רימלער</w:t>
      </w:r>
    </w:p>
    <w:p w:rsidR="0030513D" w:rsidRDefault="0030513D" w:rsidP="0030513D">
      <w:pPr>
        <w:bidi/>
        <w:spacing w:after="0" w:line="288" w:lineRule="auto"/>
        <w:rPr>
          <w:rFonts w:ascii="Narkisim" w:eastAsia="Times New Roman" w:hAnsi="Narkisim" w:cs="Narkisim"/>
          <w:sz w:val="36"/>
          <w:szCs w:val="36"/>
        </w:rPr>
        <w:sectPr w:rsidR="0030513D" w:rsidSect="00213349">
          <w:footnotePr>
            <w:numRestart w:val="eachSect"/>
          </w:footnotePr>
          <w:pgSz w:w="7920" w:h="12240" w:code="1"/>
          <w:pgMar w:top="1296" w:right="864" w:bottom="720" w:left="864" w:header="720" w:footer="720" w:gutter="0"/>
          <w:cols w:space="720"/>
          <w:bidi/>
          <w:docGrid w:linePitch="360"/>
        </w:sectPr>
      </w:pPr>
    </w:p>
    <w:p w:rsidR="007A5B2C" w:rsidRPr="000402FD" w:rsidRDefault="007A5B2C" w:rsidP="00944413">
      <w:pPr>
        <w:bidi/>
        <w:spacing w:after="0" w:line="360" w:lineRule="auto"/>
        <w:jc w:val="center"/>
        <w:rPr>
          <w:rFonts w:ascii="Narkisim" w:eastAsia="Times New Roman" w:hAnsi="Narkisim" w:cs="Dor"/>
          <w:bCs/>
        </w:rPr>
      </w:pPr>
    </w:p>
    <w:p w:rsidR="007A5B2C" w:rsidRPr="000402FD" w:rsidRDefault="007A5B2C" w:rsidP="00944413">
      <w:pPr>
        <w:bidi/>
        <w:spacing w:after="0" w:line="360" w:lineRule="auto"/>
        <w:jc w:val="center"/>
        <w:rPr>
          <w:rFonts w:ascii="Narkisim" w:eastAsia="Times New Roman" w:hAnsi="Narkisim" w:cs="Dor"/>
          <w:bCs/>
        </w:rPr>
      </w:pPr>
    </w:p>
    <w:p w:rsidR="007A5B2C" w:rsidRPr="000402FD" w:rsidRDefault="007A5B2C" w:rsidP="00944413">
      <w:pPr>
        <w:bidi/>
        <w:spacing w:after="0" w:line="360" w:lineRule="auto"/>
        <w:jc w:val="center"/>
        <w:rPr>
          <w:rFonts w:ascii="Narkisim" w:eastAsia="Times New Roman" w:hAnsi="Narkisim" w:cs="Dor"/>
          <w:bCs/>
        </w:rPr>
      </w:pPr>
    </w:p>
    <w:p w:rsidR="007A5B2C" w:rsidRPr="000402FD" w:rsidRDefault="007A5B2C" w:rsidP="00944413">
      <w:pPr>
        <w:bidi/>
        <w:spacing w:after="0" w:line="360" w:lineRule="auto"/>
        <w:jc w:val="center"/>
        <w:rPr>
          <w:rFonts w:ascii="Narkisim" w:eastAsia="Times New Roman" w:hAnsi="Narkisim" w:cs="Dor"/>
          <w:bCs/>
        </w:rPr>
      </w:pPr>
    </w:p>
    <w:p w:rsidR="007A5B2C" w:rsidRPr="007A5B2C" w:rsidRDefault="007A5B2C" w:rsidP="00944413">
      <w:pPr>
        <w:bidi/>
        <w:spacing w:after="0" w:line="360" w:lineRule="auto"/>
        <w:jc w:val="center"/>
        <w:rPr>
          <w:rFonts w:ascii="Narkisim" w:eastAsia="Times New Roman" w:hAnsi="Narkisim" w:cs="Dor"/>
          <w:rtl/>
        </w:rPr>
      </w:pPr>
    </w:p>
    <w:p w:rsidR="007A5B2C" w:rsidRPr="007A5B2C" w:rsidRDefault="007A5B2C" w:rsidP="00944413">
      <w:pPr>
        <w:spacing w:after="0" w:line="360" w:lineRule="auto"/>
        <w:jc w:val="center"/>
        <w:rPr>
          <w:rFonts w:ascii="Calibri" w:eastAsia="Calibri" w:hAnsi="Calibri" w:cs="Dor"/>
          <w:rtl/>
          <w:lang w:bidi="he"/>
        </w:rPr>
      </w:pPr>
      <w:r w:rsidRPr="007A5B2C">
        <w:rPr>
          <w:rFonts w:ascii="Calibri" w:eastAsia="Calibri" w:hAnsi="Calibri" w:cs="Dor" w:hint="cs"/>
          <w:rtl/>
          <w:lang w:bidi="he"/>
        </w:rPr>
        <w:t>מוקדש</w:t>
      </w:r>
    </w:p>
    <w:p w:rsidR="007A5B2C" w:rsidRPr="007A5B2C" w:rsidRDefault="007A5B2C" w:rsidP="00944413">
      <w:pPr>
        <w:spacing w:after="0" w:line="360" w:lineRule="auto"/>
        <w:jc w:val="center"/>
        <w:rPr>
          <w:rFonts w:ascii="Calibri" w:eastAsia="Calibri" w:hAnsi="Calibri" w:cs="Dor"/>
        </w:rPr>
      </w:pPr>
      <w:r w:rsidRPr="007A5B2C">
        <w:rPr>
          <w:rFonts w:ascii="Calibri" w:eastAsia="Calibri" w:hAnsi="Calibri" w:cs="Dor"/>
          <w:rtl/>
          <w:lang w:bidi="he"/>
        </w:rPr>
        <w:t>לחיזוק התקשרות</w:t>
      </w:r>
    </w:p>
    <w:p w:rsidR="007A5B2C" w:rsidRPr="007A5B2C" w:rsidRDefault="007A5B2C" w:rsidP="00944413">
      <w:pPr>
        <w:spacing w:after="0" w:line="360" w:lineRule="auto"/>
        <w:jc w:val="center"/>
        <w:rPr>
          <w:rFonts w:ascii="Calibri" w:eastAsia="Calibri" w:hAnsi="Calibri" w:cs="Dor"/>
          <w:bCs/>
          <w:rtl/>
          <w:lang w:bidi="he"/>
        </w:rPr>
      </w:pPr>
      <w:r w:rsidRPr="007A5B2C">
        <w:rPr>
          <w:rFonts w:ascii="Calibri" w:eastAsia="Calibri" w:hAnsi="Calibri" w:cs="Dor" w:hint="cs"/>
          <w:bCs/>
          <w:rtl/>
          <w:lang w:bidi="he"/>
        </w:rPr>
        <w:t>ל</w:t>
      </w:r>
      <w:r w:rsidRPr="007A5B2C">
        <w:rPr>
          <w:rFonts w:ascii="Calibri" w:eastAsia="Calibri" w:hAnsi="Calibri" w:cs="Dor"/>
          <w:bCs/>
          <w:rtl/>
          <w:lang w:bidi="he"/>
        </w:rPr>
        <w:t>כ</w:t>
      </w:r>
      <w:r w:rsidRPr="007A5B2C">
        <w:rPr>
          <w:rFonts w:ascii="Calibri" w:eastAsia="Calibri" w:hAnsi="Calibri" w:cs="Dor"/>
          <w:bCs/>
          <w:rtl/>
          <w:lang w:bidi="ar-SA"/>
        </w:rPr>
        <w:t>"</w:t>
      </w:r>
      <w:r w:rsidRPr="007A5B2C">
        <w:rPr>
          <w:rFonts w:ascii="Calibri" w:eastAsia="Calibri" w:hAnsi="Calibri" w:cs="Dor"/>
          <w:bCs/>
          <w:rtl/>
          <w:lang w:bidi="he"/>
        </w:rPr>
        <w:t>ק אדמו</w:t>
      </w:r>
      <w:r w:rsidRPr="007A5B2C">
        <w:rPr>
          <w:rFonts w:ascii="Calibri" w:eastAsia="Calibri" w:hAnsi="Calibri" w:cs="Dor"/>
          <w:bCs/>
          <w:rtl/>
          <w:lang w:bidi="ar-SA"/>
        </w:rPr>
        <w:t>"</w:t>
      </w:r>
      <w:r w:rsidRPr="007A5B2C">
        <w:rPr>
          <w:rFonts w:ascii="Calibri" w:eastAsia="Calibri" w:hAnsi="Calibri" w:cs="Dor"/>
          <w:bCs/>
          <w:rtl/>
          <w:lang w:bidi="he"/>
        </w:rPr>
        <w:t xml:space="preserve">ר </w:t>
      </w:r>
      <w:r w:rsidRPr="007A5B2C">
        <w:rPr>
          <w:rFonts w:ascii="Calibri" w:eastAsia="Calibri" w:hAnsi="Calibri" w:cs="Dor" w:hint="cs"/>
          <w:bCs/>
          <w:rtl/>
          <w:lang w:bidi="he"/>
        </w:rPr>
        <w:t>נשיא דורנו</w:t>
      </w:r>
    </w:p>
    <w:p w:rsidR="007A5B2C" w:rsidRPr="007A5B2C" w:rsidRDefault="007A5B2C" w:rsidP="00944413">
      <w:pPr>
        <w:bidi/>
        <w:spacing w:after="0" w:line="360" w:lineRule="auto"/>
        <w:jc w:val="center"/>
        <w:rPr>
          <w:rFonts w:ascii="Narkisim" w:eastAsia="Times New Roman" w:hAnsi="Narkisim" w:cs="Dor"/>
          <w:rtl/>
        </w:rPr>
      </w:pPr>
    </w:p>
    <w:p w:rsidR="007A5B2C" w:rsidRPr="007A5B2C" w:rsidRDefault="007A5B2C" w:rsidP="00944413">
      <w:pPr>
        <w:bidi/>
        <w:spacing w:after="0" w:line="360" w:lineRule="auto"/>
        <w:jc w:val="center"/>
        <w:rPr>
          <w:rFonts w:ascii="Narkisim" w:eastAsia="Times New Roman" w:hAnsi="Narkisim" w:cs="Dor"/>
          <w:rtl/>
        </w:rPr>
      </w:pPr>
      <w:r w:rsidRPr="007A5B2C">
        <w:rPr>
          <w:rFonts w:ascii="Narkisim" w:eastAsia="Times New Roman" w:hAnsi="Narkisim" w:cs="Dor"/>
        </w:rPr>
        <w:sym w:font="Wingdings 2" w:char="F0B2"/>
      </w:r>
    </w:p>
    <w:p w:rsidR="007A5B2C" w:rsidRPr="007A5B2C" w:rsidRDefault="007A5B2C" w:rsidP="00944413">
      <w:pPr>
        <w:bidi/>
        <w:spacing w:after="0" w:line="360" w:lineRule="auto"/>
        <w:jc w:val="center"/>
        <w:rPr>
          <w:rFonts w:ascii="Narkisim" w:eastAsia="Times New Roman" w:hAnsi="Narkisim" w:cs="Dor"/>
          <w:rtl/>
        </w:rPr>
      </w:pPr>
    </w:p>
    <w:p w:rsidR="007A5B2C" w:rsidRPr="007A5B2C" w:rsidRDefault="007A5B2C" w:rsidP="00944413">
      <w:pPr>
        <w:spacing w:after="0" w:line="360" w:lineRule="auto"/>
        <w:jc w:val="center"/>
        <w:rPr>
          <w:rFonts w:ascii="Calibri" w:eastAsia="Calibri" w:hAnsi="Calibri" w:cs="Dor"/>
        </w:rPr>
      </w:pPr>
      <w:r w:rsidRPr="007A5B2C">
        <w:rPr>
          <w:rFonts w:ascii="Calibri" w:eastAsia="Calibri" w:hAnsi="Calibri" w:cs="Dor"/>
          <w:rtl/>
          <w:lang w:bidi="he"/>
        </w:rPr>
        <w:t>נדפס ע</w:t>
      </w:r>
      <w:r w:rsidRPr="007A5B2C">
        <w:rPr>
          <w:rFonts w:ascii="Calibri" w:eastAsia="Calibri" w:hAnsi="Calibri" w:cs="Dor"/>
          <w:rtl/>
          <w:lang w:bidi="ar-SA"/>
        </w:rPr>
        <w:t>"</w:t>
      </w:r>
      <w:r w:rsidRPr="007A5B2C">
        <w:rPr>
          <w:rFonts w:ascii="Calibri" w:eastAsia="Calibri" w:hAnsi="Calibri" w:cs="Dor"/>
          <w:rtl/>
          <w:lang w:bidi="he"/>
        </w:rPr>
        <w:t>י ולזכות</w:t>
      </w:r>
    </w:p>
    <w:p w:rsidR="007A5B2C" w:rsidRPr="007A5B2C" w:rsidRDefault="007A5B2C" w:rsidP="00944413">
      <w:pPr>
        <w:spacing w:after="0" w:line="360" w:lineRule="auto"/>
        <w:jc w:val="center"/>
        <w:rPr>
          <w:rFonts w:ascii="Calibri" w:eastAsia="Calibri" w:hAnsi="Calibri" w:cs="Dor"/>
        </w:rPr>
      </w:pPr>
      <w:r w:rsidRPr="007A5B2C">
        <w:rPr>
          <w:rFonts w:ascii="Calibri" w:eastAsia="Calibri" w:hAnsi="Calibri" w:cs="Dor"/>
          <w:rtl/>
          <w:lang w:bidi="he"/>
        </w:rPr>
        <w:t>הרה</w:t>
      </w:r>
      <w:r w:rsidRPr="007A5B2C">
        <w:rPr>
          <w:rFonts w:ascii="Calibri" w:eastAsia="Calibri" w:hAnsi="Calibri" w:cs="Dor"/>
          <w:rtl/>
          <w:lang w:bidi="ar-SA"/>
        </w:rPr>
        <w:t>"</w:t>
      </w:r>
      <w:r w:rsidRPr="007A5B2C">
        <w:rPr>
          <w:rFonts w:ascii="Calibri" w:eastAsia="Calibri" w:hAnsi="Calibri" w:cs="Dor"/>
          <w:rtl/>
          <w:lang w:bidi="he"/>
        </w:rPr>
        <w:t xml:space="preserve">ת </w:t>
      </w:r>
      <w:r w:rsidRPr="007A5B2C">
        <w:rPr>
          <w:rFonts w:ascii="Calibri" w:eastAsia="Calibri" w:hAnsi="Calibri" w:cs="Dor"/>
          <w:bCs/>
          <w:rtl/>
          <w:lang w:bidi="he"/>
        </w:rPr>
        <w:t>מאיר</w:t>
      </w:r>
      <w:r w:rsidRPr="007A5B2C">
        <w:rPr>
          <w:rFonts w:ascii="Calibri" w:eastAsia="Calibri" w:hAnsi="Calibri" w:cs="Dor"/>
          <w:rtl/>
          <w:lang w:bidi="he"/>
        </w:rPr>
        <w:t xml:space="preserve"> וזוגתו </w:t>
      </w:r>
      <w:r w:rsidRPr="007A5B2C">
        <w:rPr>
          <w:rFonts w:ascii="Calibri" w:eastAsia="Calibri" w:hAnsi="Calibri" w:cs="Dor"/>
          <w:bCs/>
          <w:rtl/>
          <w:lang w:bidi="he"/>
        </w:rPr>
        <w:t xml:space="preserve">נעמי רבקה </w:t>
      </w:r>
      <w:r w:rsidRPr="007A5B2C">
        <w:rPr>
          <w:rFonts w:ascii="Calibri" w:eastAsia="Calibri" w:hAnsi="Calibri" w:cs="Dor"/>
          <w:rtl/>
          <w:lang w:bidi="he"/>
        </w:rPr>
        <w:t>שיחיו</w:t>
      </w:r>
    </w:p>
    <w:p w:rsidR="007A5B2C" w:rsidRPr="007A5B2C" w:rsidRDefault="007A5B2C" w:rsidP="00944413">
      <w:pPr>
        <w:spacing w:after="0" w:line="360" w:lineRule="auto"/>
        <w:jc w:val="center"/>
        <w:rPr>
          <w:rFonts w:ascii="Calibri" w:eastAsia="Calibri" w:hAnsi="Calibri" w:cs="Dor"/>
        </w:rPr>
      </w:pPr>
      <w:r w:rsidRPr="007A5B2C">
        <w:rPr>
          <w:rFonts w:ascii="Calibri" w:eastAsia="Calibri" w:hAnsi="Calibri" w:cs="Dor"/>
          <w:rtl/>
          <w:lang w:bidi="he"/>
        </w:rPr>
        <w:t xml:space="preserve">ובנם </w:t>
      </w:r>
      <w:r w:rsidRPr="007A5B2C">
        <w:rPr>
          <w:rFonts w:ascii="Calibri" w:eastAsia="Calibri" w:hAnsi="Calibri" w:cs="Dor"/>
          <w:bCs/>
          <w:rtl/>
          <w:lang w:bidi="he"/>
        </w:rPr>
        <w:t>ישראל הירש</w:t>
      </w:r>
      <w:r w:rsidRPr="007A5B2C">
        <w:rPr>
          <w:rFonts w:ascii="Calibri" w:eastAsia="Calibri" w:hAnsi="Calibri" w:cs="Dor"/>
          <w:rtl/>
          <w:lang w:bidi="he"/>
        </w:rPr>
        <w:t xml:space="preserve"> שיחי</w:t>
      </w:r>
      <w:r w:rsidRPr="007A5B2C">
        <w:rPr>
          <w:rFonts w:ascii="Calibri" w:eastAsia="Calibri" w:hAnsi="Calibri" w:cs="Dor"/>
          <w:rtl/>
          <w:lang w:bidi="ar-SA"/>
        </w:rPr>
        <w:t>'</w:t>
      </w:r>
    </w:p>
    <w:p w:rsidR="007A5B2C" w:rsidRPr="007A5B2C" w:rsidRDefault="007A5B2C" w:rsidP="00944413">
      <w:pPr>
        <w:spacing w:after="0" w:line="360" w:lineRule="auto"/>
        <w:jc w:val="center"/>
        <w:rPr>
          <w:rFonts w:ascii="Calibri" w:eastAsia="Calibri" w:hAnsi="Calibri" w:cs="Dor"/>
        </w:rPr>
      </w:pPr>
      <w:r w:rsidRPr="007A5B2C">
        <w:rPr>
          <w:rFonts w:ascii="Calibri" w:eastAsia="Calibri" w:hAnsi="Calibri" w:cs="Dor"/>
          <w:rtl/>
          <w:lang w:bidi="he"/>
        </w:rPr>
        <w:t>וב</w:t>
      </w:r>
      <w:r w:rsidRPr="007A5B2C">
        <w:rPr>
          <w:rFonts w:ascii="Calibri" w:eastAsia="Calibri" w:hAnsi="Calibri" w:cs="Dor" w:hint="cs"/>
          <w:rtl/>
          <w:lang w:bidi="he"/>
        </w:rPr>
        <w:t>נו</w:t>
      </w:r>
      <w:r w:rsidRPr="007A5B2C">
        <w:rPr>
          <w:rFonts w:ascii="Calibri" w:eastAsia="Calibri" w:hAnsi="Calibri" w:cs="Dor"/>
          <w:rtl/>
          <w:lang w:bidi="he"/>
        </w:rPr>
        <w:t xml:space="preserve">תם </w:t>
      </w:r>
      <w:r w:rsidRPr="007A5B2C">
        <w:rPr>
          <w:rFonts w:ascii="Calibri" w:eastAsia="Calibri" w:hAnsi="Calibri" w:cs="Dor"/>
          <w:bCs/>
          <w:rtl/>
          <w:lang w:bidi="he"/>
        </w:rPr>
        <w:t>חסי</w:t>
      </w:r>
      <w:r w:rsidRPr="007A5B2C">
        <w:rPr>
          <w:rFonts w:ascii="Calibri" w:eastAsia="Calibri" w:hAnsi="Calibri" w:cs="Dor"/>
          <w:bCs/>
          <w:rtl/>
          <w:lang w:bidi="ar-SA"/>
        </w:rPr>
        <w:t xml:space="preserve">' </w:t>
      </w:r>
      <w:r w:rsidRPr="007A5B2C">
        <w:rPr>
          <w:rFonts w:ascii="Calibri" w:eastAsia="Calibri" w:hAnsi="Calibri" w:cs="Dor"/>
          <w:bCs/>
          <w:rtl/>
          <w:lang w:bidi="he"/>
        </w:rPr>
        <w:t>דבורה</w:t>
      </w:r>
      <w:r w:rsidRPr="007A5B2C">
        <w:rPr>
          <w:rFonts w:ascii="Calibri" w:eastAsia="Calibri" w:hAnsi="Calibri" w:cs="Dor" w:hint="cs"/>
          <w:bCs/>
          <w:rtl/>
          <w:lang w:bidi="he"/>
        </w:rPr>
        <w:t xml:space="preserve"> ונאווה</w:t>
      </w:r>
      <w:r w:rsidRPr="007A5B2C">
        <w:rPr>
          <w:rFonts w:ascii="Calibri" w:eastAsia="Calibri" w:hAnsi="Calibri" w:cs="Dor"/>
          <w:bCs/>
          <w:rtl/>
          <w:lang w:bidi="he"/>
        </w:rPr>
        <w:t xml:space="preserve"> </w:t>
      </w:r>
      <w:r w:rsidRPr="007A5B2C">
        <w:rPr>
          <w:rFonts w:ascii="Calibri" w:eastAsia="Calibri" w:hAnsi="Calibri" w:cs="Dor" w:hint="cs"/>
          <w:bCs/>
          <w:rtl/>
          <w:lang w:bidi="he"/>
        </w:rPr>
        <w:t>בינא</w:t>
      </w:r>
      <w:r w:rsidRPr="007A5B2C">
        <w:rPr>
          <w:rFonts w:ascii="Calibri" w:eastAsia="Calibri" w:hAnsi="Calibri" w:cs="Dor"/>
          <w:rtl/>
          <w:lang w:bidi="he"/>
        </w:rPr>
        <w:t xml:space="preserve"> שתחי</w:t>
      </w:r>
      <w:r w:rsidRPr="007A5B2C">
        <w:rPr>
          <w:rFonts w:ascii="Calibri" w:eastAsia="Calibri" w:hAnsi="Calibri" w:cs="Dor"/>
          <w:rtl/>
          <w:lang w:bidi="ar-SA"/>
        </w:rPr>
        <w:t>'</w:t>
      </w:r>
    </w:p>
    <w:p w:rsidR="007A5B2C" w:rsidRPr="007A5B2C" w:rsidRDefault="007A5B2C" w:rsidP="00944413">
      <w:pPr>
        <w:spacing w:after="0" w:line="360" w:lineRule="auto"/>
        <w:jc w:val="center"/>
        <w:rPr>
          <w:rFonts w:ascii="Calibri" w:eastAsia="Calibri" w:hAnsi="Calibri" w:cs="Dor"/>
          <w:bCs/>
          <w:lang w:bidi="he"/>
        </w:rPr>
      </w:pPr>
      <w:r w:rsidRPr="007A5B2C">
        <w:rPr>
          <w:rFonts w:ascii="Calibri" w:eastAsia="Calibri" w:hAnsi="Calibri" w:cs="Dor"/>
          <w:bCs/>
          <w:rtl/>
          <w:lang w:bidi="he"/>
        </w:rPr>
        <w:t>קלאפמאן</w:t>
      </w:r>
    </w:p>
    <w:p w:rsidR="007A5B2C" w:rsidRPr="007A5B2C" w:rsidRDefault="007A5B2C" w:rsidP="00944413">
      <w:pPr>
        <w:bidi/>
        <w:spacing w:after="0" w:line="360" w:lineRule="auto"/>
        <w:jc w:val="center"/>
        <w:rPr>
          <w:rFonts w:ascii="Narkisim" w:eastAsia="Times New Roman" w:hAnsi="Narkisim" w:cs="Dor"/>
          <w:rtl/>
          <w:lang w:bidi="he"/>
        </w:rPr>
      </w:pPr>
    </w:p>
    <w:p w:rsidR="007A5B2C" w:rsidRPr="007A5B2C" w:rsidRDefault="007A5B2C" w:rsidP="00944413">
      <w:pPr>
        <w:bidi/>
        <w:spacing w:after="0" w:line="360" w:lineRule="auto"/>
        <w:jc w:val="center"/>
        <w:rPr>
          <w:rFonts w:ascii="Narkisim" w:eastAsia="Times New Roman" w:hAnsi="Narkisim" w:cs="Dor"/>
          <w:rtl/>
          <w:lang w:bidi="he"/>
        </w:rPr>
      </w:pPr>
      <w:r w:rsidRPr="007A5B2C">
        <w:rPr>
          <w:rFonts w:ascii="Narkisim" w:eastAsia="Times New Roman" w:hAnsi="Narkisim" w:cs="Dor"/>
        </w:rPr>
        <w:sym w:font="Wingdings 2" w:char="00B2"/>
      </w:r>
    </w:p>
    <w:p w:rsidR="007A5B2C" w:rsidRPr="007A5B2C" w:rsidRDefault="007A5B2C" w:rsidP="00944413">
      <w:pPr>
        <w:bidi/>
        <w:spacing w:after="0" w:line="360" w:lineRule="auto"/>
        <w:jc w:val="center"/>
        <w:rPr>
          <w:rFonts w:ascii="Narkisim" w:eastAsia="Times New Roman" w:hAnsi="Narkisim" w:cs="Dor"/>
          <w:rtl/>
          <w:lang w:bidi="he"/>
        </w:rPr>
      </w:pPr>
    </w:p>
    <w:p w:rsidR="007A5B2C" w:rsidRPr="007A5B2C" w:rsidRDefault="007A5B2C" w:rsidP="00944413">
      <w:pPr>
        <w:spacing w:after="0" w:line="360" w:lineRule="auto"/>
        <w:jc w:val="center"/>
        <w:rPr>
          <w:rFonts w:ascii="Calibri" w:eastAsia="Calibri" w:hAnsi="Calibri" w:cs="Dor"/>
          <w:rtl/>
          <w:lang w:bidi="he"/>
        </w:rPr>
      </w:pPr>
      <w:r w:rsidRPr="007A5B2C">
        <w:rPr>
          <w:rFonts w:ascii="Calibri" w:eastAsia="Calibri" w:hAnsi="Calibri" w:cs="Dor" w:hint="cs"/>
          <w:rtl/>
          <w:lang w:bidi="he"/>
        </w:rPr>
        <w:t xml:space="preserve">ויהי רצון </w:t>
      </w:r>
      <w:r w:rsidRPr="007A5B2C">
        <w:rPr>
          <w:rFonts w:ascii="Calibri" w:eastAsia="Calibri" w:hAnsi="Calibri" w:cs="Dor"/>
          <w:rtl/>
          <w:lang w:bidi="he"/>
        </w:rPr>
        <w:t>שיתברכו בכל המצטרך בטוב הנראה והנגלה בגו</w:t>
      </w:r>
      <w:r w:rsidRPr="007A5B2C">
        <w:rPr>
          <w:rFonts w:ascii="Calibri" w:eastAsia="Calibri" w:hAnsi="Calibri" w:cs="Dor"/>
          <w:rtl/>
          <w:lang w:bidi="ar-SA"/>
        </w:rPr>
        <w:t>"</w:t>
      </w:r>
      <w:r w:rsidRPr="007A5B2C">
        <w:rPr>
          <w:rFonts w:ascii="Calibri" w:eastAsia="Calibri" w:hAnsi="Calibri" w:cs="Dor"/>
          <w:rtl/>
          <w:lang w:bidi="he"/>
        </w:rPr>
        <w:t>ר</w:t>
      </w:r>
    </w:p>
    <w:p w:rsidR="007A5B2C" w:rsidRPr="007A5B2C" w:rsidRDefault="007A5B2C" w:rsidP="00944413">
      <w:pPr>
        <w:spacing w:after="0" w:line="360" w:lineRule="auto"/>
        <w:jc w:val="center"/>
        <w:rPr>
          <w:rFonts w:ascii="Calibri" w:eastAsia="Calibri" w:hAnsi="Calibri" w:cs="Dor"/>
          <w:rtl/>
          <w:lang w:bidi="he"/>
        </w:rPr>
      </w:pPr>
      <w:r w:rsidRPr="007A5B2C">
        <w:rPr>
          <w:rFonts w:ascii="Calibri" w:eastAsia="Calibri" w:hAnsi="Calibri" w:cs="Dor"/>
          <w:rtl/>
          <w:lang w:bidi="he"/>
        </w:rPr>
        <w:t>מתוך הרחבה שמחה ועונג</w:t>
      </w:r>
      <w:r w:rsidRPr="007A5B2C">
        <w:rPr>
          <w:rFonts w:ascii="Calibri" w:eastAsia="Calibri" w:hAnsi="Calibri" w:cs="Dor" w:hint="cs"/>
          <w:rtl/>
        </w:rPr>
        <w:t xml:space="preserve"> </w:t>
      </w:r>
      <w:r w:rsidRPr="007A5B2C">
        <w:rPr>
          <w:rFonts w:ascii="Calibri" w:eastAsia="Calibri" w:hAnsi="Calibri" w:cs="Dor"/>
          <w:rtl/>
          <w:lang w:bidi="he"/>
        </w:rPr>
        <w:t>תמיד כל הימים</w:t>
      </w:r>
    </w:p>
    <w:p w:rsidR="003D78A5" w:rsidRDefault="007A5B2C" w:rsidP="00944413">
      <w:pPr>
        <w:spacing w:after="0" w:line="360" w:lineRule="auto"/>
        <w:jc w:val="center"/>
        <w:rPr>
          <w:rFonts w:ascii="Calibri" w:eastAsia="Calibri" w:hAnsi="Calibri" w:cs="Dor"/>
          <w:rtl/>
          <w:lang w:bidi="he"/>
        </w:rPr>
      </w:pPr>
      <w:r w:rsidRPr="007A5B2C">
        <w:rPr>
          <w:rFonts w:ascii="Calibri" w:eastAsia="Calibri" w:hAnsi="Calibri" w:cs="Dor" w:hint="cs"/>
          <w:rtl/>
          <w:lang w:bidi="he"/>
        </w:rPr>
        <w:t>אמן כן יהי רצון</w:t>
      </w:r>
    </w:p>
    <w:p w:rsidR="003D78A5" w:rsidRDefault="003D78A5" w:rsidP="00944413">
      <w:pPr>
        <w:jc w:val="center"/>
        <w:rPr>
          <w:rFonts w:ascii="Calibri" w:eastAsia="Calibri" w:hAnsi="Calibri" w:cs="Dor"/>
          <w:rtl/>
          <w:lang w:bidi="he"/>
        </w:rPr>
      </w:pPr>
      <w:r>
        <w:rPr>
          <w:rFonts w:ascii="Calibri" w:eastAsia="Calibri" w:hAnsi="Calibri" w:cs="Dor"/>
          <w:lang w:bidi="he"/>
        </w:rPr>
        <w:br w:type="page"/>
      </w:r>
    </w:p>
    <w:p w:rsidR="003D78A5" w:rsidRPr="000402FD" w:rsidRDefault="003D78A5" w:rsidP="00944413">
      <w:pPr>
        <w:bidi/>
        <w:spacing w:after="200" w:line="360" w:lineRule="auto"/>
        <w:jc w:val="center"/>
        <w:rPr>
          <w:rFonts w:ascii="Narkisim" w:eastAsia="Calibri" w:hAnsi="Narkisim" w:cs="Dor"/>
          <w:rtl/>
        </w:rPr>
      </w:pPr>
    </w:p>
    <w:p w:rsidR="003D78A5" w:rsidRDefault="003D78A5" w:rsidP="00944413">
      <w:pPr>
        <w:bidi/>
        <w:spacing w:after="200" w:line="360" w:lineRule="auto"/>
        <w:jc w:val="center"/>
        <w:rPr>
          <w:rFonts w:ascii="Narkisim" w:eastAsia="Calibri" w:hAnsi="Narkisim" w:cs="Dor"/>
          <w:rtl/>
        </w:rPr>
      </w:pPr>
    </w:p>
    <w:p w:rsidR="000402FD" w:rsidRPr="000402FD" w:rsidRDefault="000402FD" w:rsidP="00944413">
      <w:pPr>
        <w:bidi/>
        <w:spacing w:after="200" w:line="360" w:lineRule="auto"/>
        <w:jc w:val="center"/>
        <w:rPr>
          <w:rFonts w:ascii="Narkisim" w:eastAsia="Calibri" w:hAnsi="Narkisim" w:cs="Dor"/>
          <w:rtl/>
        </w:rPr>
      </w:pPr>
    </w:p>
    <w:p w:rsidR="003D78A5" w:rsidRPr="000402FD" w:rsidRDefault="003D78A5" w:rsidP="00944413">
      <w:pPr>
        <w:bidi/>
        <w:spacing w:after="200" w:line="360" w:lineRule="auto"/>
        <w:jc w:val="center"/>
        <w:rPr>
          <w:rFonts w:ascii="Narkisim" w:eastAsia="Calibri" w:hAnsi="Narkisim" w:cs="Dor"/>
          <w:rtl/>
        </w:rPr>
      </w:pPr>
      <w:r w:rsidRPr="000402FD">
        <w:rPr>
          <w:rFonts w:ascii="Narkisim" w:eastAsia="Calibri" w:hAnsi="Narkisim" w:cs="Dor" w:hint="cs"/>
          <w:rtl/>
        </w:rPr>
        <w:t>ל</w:t>
      </w:r>
      <w:r w:rsidRPr="000402FD">
        <w:rPr>
          <w:rFonts w:ascii="Narkisim" w:eastAsia="Calibri" w:hAnsi="Narkisim" w:cs="Dor"/>
          <w:rtl/>
        </w:rPr>
        <w:t>זכות</w:t>
      </w:r>
    </w:p>
    <w:p w:rsidR="003D78A5" w:rsidRPr="000402FD" w:rsidRDefault="003D78A5" w:rsidP="00944413">
      <w:pPr>
        <w:bidi/>
        <w:spacing w:after="200" w:line="360" w:lineRule="auto"/>
        <w:jc w:val="center"/>
        <w:rPr>
          <w:rFonts w:ascii="Calibri" w:eastAsia="Calibri" w:hAnsi="Calibri" w:cs="Dor"/>
          <w:rtl/>
        </w:rPr>
      </w:pPr>
      <w:r w:rsidRPr="000402FD">
        <w:rPr>
          <w:rFonts w:ascii="Calibri" w:eastAsia="Calibri" w:hAnsi="Calibri" w:cs="Dor"/>
          <w:rtl/>
        </w:rPr>
        <w:t>ה</w:t>
      </w:r>
      <w:r w:rsidRPr="000402FD">
        <w:rPr>
          <w:rFonts w:ascii="Calibri" w:eastAsia="Calibri" w:hAnsi="Calibri" w:cs="Dor" w:hint="cs"/>
          <w:rtl/>
        </w:rPr>
        <w:t>חיל בצבאות ה'</w:t>
      </w:r>
    </w:p>
    <w:p w:rsidR="003D78A5" w:rsidRPr="000402FD" w:rsidRDefault="003D78A5" w:rsidP="00944413">
      <w:pPr>
        <w:bidi/>
        <w:spacing w:after="200" w:line="360" w:lineRule="auto"/>
        <w:jc w:val="center"/>
        <w:rPr>
          <w:rFonts w:ascii="Calibri" w:eastAsia="Calibri" w:hAnsi="Calibri" w:cs="Dor"/>
          <w:rtl/>
        </w:rPr>
      </w:pPr>
      <w:r w:rsidRPr="000402FD">
        <w:rPr>
          <w:rFonts w:ascii="Calibri" w:eastAsia="Calibri" w:hAnsi="Calibri" w:cs="Dor" w:hint="cs"/>
          <w:bCs/>
          <w:rtl/>
        </w:rPr>
        <w:t xml:space="preserve">לוי </w:t>
      </w:r>
      <w:r w:rsidRPr="000402FD">
        <w:rPr>
          <w:rFonts w:ascii="Calibri" w:eastAsia="Calibri" w:hAnsi="Calibri" w:cs="Dor"/>
          <w:rtl/>
        </w:rPr>
        <w:t>שיחי'</w:t>
      </w:r>
    </w:p>
    <w:p w:rsidR="003D78A5" w:rsidRPr="000402FD" w:rsidRDefault="003D78A5" w:rsidP="00944413">
      <w:pPr>
        <w:bidi/>
        <w:spacing w:after="200" w:line="360" w:lineRule="auto"/>
        <w:jc w:val="center"/>
        <w:rPr>
          <w:rFonts w:ascii="Calibri" w:eastAsia="Calibri" w:hAnsi="Calibri" w:cs="Dor"/>
          <w:bCs/>
          <w:rtl/>
        </w:rPr>
      </w:pPr>
      <w:r w:rsidRPr="000402FD">
        <w:rPr>
          <w:rFonts w:ascii="Calibri" w:eastAsia="Calibri" w:hAnsi="Calibri" w:cs="Dor" w:hint="cs"/>
          <w:bCs/>
          <w:rtl/>
        </w:rPr>
        <w:t>שטרסברג</w:t>
      </w:r>
    </w:p>
    <w:p w:rsidR="003D78A5" w:rsidRPr="000402FD" w:rsidRDefault="003D78A5" w:rsidP="00944413">
      <w:pPr>
        <w:bidi/>
        <w:spacing w:after="200" w:line="360" w:lineRule="auto"/>
        <w:jc w:val="center"/>
        <w:rPr>
          <w:rFonts w:ascii="Calibri" w:eastAsia="Calibri" w:hAnsi="Calibri" w:cs="Dor"/>
          <w:rtl/>
        </w:rPr>
      </w:pPr>
      <w:r w:rsidRPr="000402FD">
        <w:rPr>
          <w:rFonts w:ascii="Calibri" w:eastAsia="Calibri" w:hAnsi="Calibri" w:cs="Dor"/>
          <w:rtl/>
        </w:rPr>
        <w:t xml:space="preserve">לרגל </w:t>
      </w:r>
      <w:r w:rsidRPr="000402FD">
        <w:rPr>
          <w:rFonts w:ascii="Calibri" w:eastAsia="Calibri" w:hAnsi="Calibri" w:cs="Dor" w:hint="cs"/>
          <w:rtl/>
        </w:rPr>
        <w:t>חגיגת יום ההולדת שלו</w:t>
      </w:r>
    </w:p>
    <w:p w:rsidR="003D78A5" w:rsidRPr="000402FD" w:rsidRDefault="003D78A5" w:rsidP="00944413">
      <w:pPr>
        <w:bidi/>
        <w:spacing w:after="200" w:line="360" w:lineRule="auto"/>
        <w:jc w:val="center"/>
        <w:rPr>
          <w:rFonts w:ascii="Calibri" w:eastAsia="Calibri" w:hAnsi="Calibri" w:cs="Dor"/>
          <w:rtl/>
        </w:rPr>
      </w:pPr>
      <w:r w:rsidRPr="000402FD">
        <w:rPr>
          <w:rFonts w:ascii="Calibri" w:eastAsia="Calibri" w:hAnsi="Calibri" w:cs="Dor"/>
          <w:rtl/>
        </w:rPr>
        <w:t>ביום</w:t>
      </w:r>
      <w:r w:rsidRPr="000402FD">
        <w:rPr>
          <w:rFonts w:ascii="Calibri" w:eastAsia="Calibri" w:hAnsi="Calibri" w:cs="Dor" w:hint="cs"/>
          <w:rtl/>
        </w:rPr>
        <w:t xml:space="preserve"> שני הבעל"ט י"ג שבט תשע"ה</w:t>
      </w:r>
    </w:p>
    <w:p w:rsidR="003D78A5" w:rsidRPr="000402FD" w:rsidRDefault="003D78A5" w:rsidP="00944413">
      <w:pPr>
        <w:bidi/>
        <w:spacing w:after="200" w:line="360" w:lineRule="auto"/>
        <w:jc w:val="center"/>
        <w:rPr>
          <w:rFonts w:ascii="Calibri" w:eastAsia="Calibri" w:hAnsi="Calibri" w:cs="Dor"/>
          <w:rtl/>
        </w:rPr>
      </w:pPr>
      <w:r w:rsidRPr="000402FD">
        <w:rPr>
          <w:rFonts w:ascii="Calibri" w:eastAsia="Calibri" w:hAnsi="Calibri" w:cs="Dor"/>
          <w:rtl/>
        </w:rPr>
        <w:t>יה"ר</w:t>
      </w:r>
      <w:r w:rsidRPr="000402FD">
        <w:rPr>
          <w:rFonts w:ascii="Calibri" w:eastAsia="Calibri" w:hAnsi="Calibri" w:cs="Dor" w:hint="cs"/>
          <w:rtl/>
        </w:rPr>
        <w:t xml:space="preserve"> מהשי"ת</w:t>
      </w:r>
      <w:r w:rsidRPr="000402FD">
        <w:rPr>
          <w:rFonts w:ascii="Calibri" w:eastAsia="Calibri" w:hAnsi="Calibri" w:cs="Dor"/>
          <w:rtl/>
        </w:rPr>
        <w:t xml:space="preserve"> שיגדל להיות</w:t>
      </w:r>
      <w:r w:rsidRPr="000402FD">
        <w:rPr>
          <w:rFonts w:ascii="Calibri" w:eastAsia="Calibri" w:hAnsi="Calibri" w:cs="Dor" w:hint="cs"/>
          <w:rtl/>
        </w:rPr>
        <w:t xml:space="preserve"> </w:t>
      </w:r>
      <w:r w:rsidRPr="000402FD">
        <w:rPr>
          <w:rFonts w:ascii="Calibri" w:eastAsia="Calibri" w:hAnsi="Calibri" w:cs="Dor"/>
          <w:rtl/>
        </w:rPr>
        <w:t>חסיד ירא-שמים ולמדן</w:t>
      </w:r>
    </w:p>
    <w:p w:rsidR="003D78A5" w:rsidRPr="000402FD" w:rsidRDefault="003D78A5" w:rsidP="00944413">
      <w:pPr>
        <w:bidi/>
        <w:spacing w:after="200" w:line="360" w:lineRule="auto"/>
        <w:jc w:val="center"/>
        <w:rPr>
          <w:rFonts w:ascii="Calibri" w:eastAsia="Calibri" w:hAnsi="Calibri" w:cs="Dor"/>
          <w:rtl/>
        </w:rPr>
      </w:pPr>
      <w:r w:rsidRPr="000402FD">
        <w:rPr>
          <w:rFonts w:ascii="Calibri" w:eastAsia="Calibri" w:hAnsi="Calibri" w:cs="Dor" w:hint="cs"/>
          <w:rtl/>
        </w:rPr>
        <w:t>ויעלה מעלה מעלה בתורה וחסידות</w:t>
      </w:r>
    </w:p>
    <w:p w:rsidR="003D78A5" w:rsidRPr="000402FD" w:rsidRDefault="003D78A5" w:rsidP="00944413">
      <w:pPr>
        <w:bidi/>
        <w:spacing w:after="200" w:line="360" w:lineRule="auto"/>
        <w:jc w:val="center"/>
        <w:rPr>
          <w:rFonts w:ascii="Calibri" w:eastAsia="Calibri" w:hAnsi="Calibri" w:cs="Dor"/>
          <w:rtl/>
        </w:rPr>
      </w:pPr>
      <w:r w:rsidRPr="000402FD">
        <w:rPr>
          <w:rFonts w:ascii="Calibri" w:eastAsia="Calibri" w:hAnsi="Calibri" w:cs="Dor" w:hint="cs"/>
          <w:rtl/>
        </w:rPr>
        <w:t>ויצליח בלימוד התורה בהתמדה ושקידה</w:t>
      </w:r>
    </w:p>
    <w:p w:rsidR="00944413" w:rsidRPr="00944413" w:rsidRDefault="003D78A5" w:rsidP="00944413">
      <w:pPr>
        <w:bidi/>
        <w:spacing w:after="200" w:line="360" w:lineRule="auto"/>
        <w:jc w:val="center"/>
        <w:rPr>
          <w:rFonts w:ascii="Calibri" w:eastAsia="Calibri" w:hAnsi="Calibri" w:cs="Dor"/>
        </w:rPr>
      </w:pPr>
      <w:r w:rsidRPr="000402FD">
        <w:rPr>
          <w:rFonts w:ascii="Calibri" w:eastAsia="Calibri" w:hAnsi="Calibri" w:cs="Dor"/>
          <w:rtl/>
        </w:rPr>
        <w:t>כרצו</w:t>
      </w:r>
      <w:r w:rsidRPr="000402FD">
        <w:rPr>
          <w:rFonts w:ascii="Calibri" w:eastAsia="Calibri" w:hAnsi="Calibri" w:cs="Dor" w:hint="cs"/>
          <w:rtl/>
        </w:rPr>
        <w:t>ה</w:t>
      </w:r>
      <w:r w:rsidRPr="000402FD">
        <w:rPr>
          <w:rFonts w:ascii="Calibri" w:eastAsia="Calibri" w:hAnsi="Calibri" w:cs="Dor"/>
          <w:rtl/>
        </w:rPr>
        <w:t xml:space="preserve">"ק ולנח"ר כ"ק אדמו"ר </w:t>
      </w:r>
      <w:r w:rsidR="00944413">
        <w:rPr>
          <w:rFonts w:ascii="Calibri" w:eastAsia="Calibri" w:hAnsi="Calibri" w:cs="Dor" w:hint="cs"/>
          <w:rtl/>
        </w:rPr>
        <w:t>נש</w:t>
      </w:r>
      <w:r w:rsidR="00944413" w:rsidRPr="00944413">
        <w:rPr>
          <w:rFonts w:ascii="Calibri" w:eastAsia="Calibri" w:hAnsi="Calibri" w:cs="Dor"/>
          <w:rtl/>
        </w:rPr>
        <w:t>יא דורנו</w:t>
      </w:r>
    </w:p>
    <w:p w:rsidR="00944413" w:rsidRPr="00944413" w:rsidRDefault="00944413" w:rsidP="00944413">
      <w:pPr>
        <w:bidi/>
        <w:spacing w:after="200" w:line="360" w:lineRule="auto"/>
        <w:jc w:val="center"/>
        <w:rPr>
          <w:rFonts w:ascii="Calibri" w:eastAsia="Calibri" w:hAnsi="Calibri" w:cs="Dor"/>
        </w:rPr>
      </w:pPr>
      <w:r w:rsidRPr="00944413">
        <w:rPr>
          <w:rFonts w:ascii="Calibri" w:eastAsia="Calibri" w:hAnsi="Calibri" w:cs="Dor"/>
          <w:rtl/>
        </w:rPr>
        <w:t>ויזכו הוריו שיחיו לרוות ממנו רוב נחת חסידותי בגו"ר לאויו"ט</w:t>
      </w:r>
    </w:p>
    <w:p w:rsidR="00944413" w:rsidRPr="00944413" w:rsidRDefault="00944413" w:rsidP="00944413">
      <w:pPr>
        <w:bidi/>
        <w:spacing w:after="200" w:line="360" w:lineRule="auto"/>
        <w:jc w:val="center"/>
        <w:rPr>
          <w:rFonts w:ascii="Calibri" w:eastAsia="Calibri" w:hAnsi="Calibri" w:cs="Dor"/>
          <w:rtl/>
          <w:lang w:bidi="he"/>
        </w:rPr>
      </w:pPr>
      <w:r w:rsidRPr="00944413">
        <w:rPr>
          <w:rFonts w:ascii="Calibri" w:eastAsia="Calibri" w:hAnsi="Calibri" w:cs="Dor"/>
        </w:rPr>
        <w:sym w:font="Wingdings 2" w:char="00B2"/>
      </w:r>
    </w:p>
    <w:p w:rsidR="000402FD" w:rsidRDefault="00944413" w:rsidP="00944413">
      <w:pPr>
        <w:bidi/>
        <w:spacing w:after="200" w:line="360" w:lineRule="auto"/>
        <w:jc w:val="center"/>
        <w:rPr>
          <w:rFonts w:ascii="Calibri" w:eastAsia="Calibri" w:hAnsi="Calibri" w:cs="Dor"/>
          <w:rtl/>
        </w:rPr>
      </w:pPr>
      <w:r w:rsidRPr="00944413">
        <w:rPr>
          <w:rFonts w:ascii="Calibri" w:eastAsia="Calibri" w:hAnsi="Calibri" w:cs="Dor"/>
          <w:rtl/>
        </w:rPr>
        <w:t>נדפס ע"י משפחתו שיחיו</w:t>
      </w:r>
    </w:p>
    <w:p w:rsidR="000402FD" w:rsidRDefault="000402FD" w:rsidP="00944413">
      <w:pPr>
        <w:jc w:val="center"/>
        <w:rPr>
          <w:rFonts w:ascii="Calibri" w:eastAsia="Calibri" w:hAnsi="Calibri" w:cs="Dor"/>
          <w:rtl/>
        </w:rPr>
      </w:pPr>
      <w:r>
        <w:rPr>
          <w:rFonts w:ascii="Calibri" w:eastAsia="Calibri" w:hAnsi="Calibri" w:cs="Dor"/>
        </w:rPr>
        <w:br w:type="page"/>
      </w:r>
    </w:p>
    <w:p w:rsidR="000402FD" w:rsidRPr="00944413" w:rsidRDefault="000402FD" w:rsidP="00944413">
      <w:pPr>
        <w:jc w:val="center"/>
        <w:rPr>
          <w:rFonts w:ascii="Calibri" w:eastAsia="Calibri" w:hAnsi="Calibri" w:cs="Dor"/>
          <w:sz w:val="32"/>
          <w:szCs w:val="32"/>
          <w:rtl/>
        </w:rPr>
      </w:pPr>
    </w:p>
    <w:p w:rsidR="000402FD" w:rsidRPr="00944413" w:rsidRDefault="000402FD" w:rsidP="00944413">
      <w:pPr>
        <w:jc w:val="center"/>
        <w:rPr>
          <w:rFonts w:ascii="Calibri" w:eastAsia="Calibri" w:hAnsi="Calibri" w:cs="Dor"/>
          <w:sz w:val="32"/>
          <w:szCs w:val="32"/>
          <w:rtl/>
        </w:rPr>
      </w:pPr>
    </w:p>
    <w:p w:rsidR="000402FD" w:rsidRPr="00944413" w:rsidRDefault="000402FD" w:rsidP="00944413">
      <w:pPr>
        <w:jc w:val="center"/>
        <w:rPr>
          <w:rFonts w:ascii="Calibri" w:eastAsia="Calibri" w:hAnsi="Calibri" w:cs="Dor"/>
          <w:sz w:val="32"/>
          <w:szCs w:val="32"/>
          <w:rtl/>
        </w:rPr>
      </w:pPr>
    </w:p>
    <w:p w:rsidR="000402FD" w:rsidRPr="00944413" w:rsidRDefault="000402FD" w:rsidP="00944413">
      <w:pPr>
        <w:jc w:val="center"/>
        <w:rPr>
          <w:rFonts w:ascii="Calibri" w:eastAsia="Calibri" w:hAnsi="Calibri" w:cs="Dor"/>
          <w:sz w:val="32"/>
          <w:szCs w:val="32"/>
          <w:rtl/>
        </w:rPr>
      </w:pPr>
    </w:p>
    <w:p w:rsidR="000402FD" w:rsidRPr="00944413" w:rsidRDefault="000402FD" w:rsidP="00944413">
      <w:pPr>
        <w:jc w:val="center"/>
        <w:rPr>
          <w:rFonts w:ascii="Calibri" w:eastAsia="Calibri" w:hAnsi="Calibri" w:cs="Dor"/>
          <w:sz w:val="32"/>
          <w:szCs w:val="32"/>
          <w:rtl/>
        </w:rPr>
      </w:pPr>
    </w:p>
    <w:p w:rsidR="000402FD" w:rsidRPr="00944413" w:rsidRDefault="000402FD" w:rsidP="00944413">
      <w:pPr>
        <w:jc w:val="center"/>
        <w:rPr>
          <w:rFonts w:ascii="Calibri" w:eastAsia="Calibri" w:hAnsi="Calibri" w:cs="Dor"/>
          <w:sz w:val="32"/>
          <w:szCs w:val="32"/>
          <w:rtl/>
        </w:rPr>
      </w:pPr>
    </w:p>
    <w:p w:rsidR="000402FD" w:rsidRPr="00944413" w:rsidRDefault="000402FD" w:rsidP="00944413">
      <w:pPr>
        <w:spacing w:after="200" w:line="360" w:lineRule="auto"/>
        <w:jc w:val="center"/>
        <w:rPr>
          <w:rFonts w:ascii="Calibri" w:eastAsia="Calibri" w:hAnsi="Calibri" w:cs="Dor"/>
          <w:sz w:val="32"/>
          <w:szCs w:val="32"/>
          <w:rtl/>
        </w:rPr>
      </w:pPr>
      <w:r w:rsidRPr="00944413">
        <w:rPr>
          <w:rFonts w:ascii="Calibri" w:eastAsia="Calibri" w:hAnsi="Calibri" w:cs="Dor"/>
          <w:sz w:val="32"/>
          <w:szCs w:val="32"/>
          <w:rtl/>
        </w:rPr>
        <w:t>לזכות</w:t>
      </w:r>
    </w:p>
    <w:p w:rsidR="000402FD" w:rsidRPr="00944413" w:rsidRDefault="000402FD" w:rsidP="00944413">
      <w:pPr>
        <w:spacing w:after="200" w:line="360" w:lineRule="auto"/>
        <w:jc w:val="center"/>
        <w:rPr>
          <w:rFonts w:ascii="Calibri" w:eastAsia="Calibri" w:hAnsi="Calibri" w:cs="Dor"/>
          <w:sz w:val="32"/>
          <w:szCs w:val="32"/>
          <w:rtl/>
        </w:rPr>
      </w:pPr>
      <w:r w:rsidRPr="00944413">
        <w:rPr>
          <w:rFonts w:ascii="Calibri" w:eastAsia="Calibri" w:hAnsi="Calibri" w:cs="Dor"/>
          <w:sz w:val="32"/>
          <w:szCs w:val="32"/>
          <w:rtl/>
        </w:rPr>
        <w:t>התמים הרוצה בעילום שמו</w:t>
      </w:r>
    </w:p>
    <w:p w:rsidR="000402FD" w:rsidRPr="00944413" w:rsidRDefault="000402FD" w:rsidP="00944413">
      <w:pPr>
        <w:spacing w:after="200" w:line="360" w:lineRule="auto"/>
        <w:jc w:val="center"/>
        <w:rPr>
          <w:rFonts w:ascii="Calibri" w:eastAsia="Calibri" w:hAnsi="Calibri" w:cs="Dor"/>
          <w:sz w:val="32"/>
          <w:szCs w:val="32"/>
          <w:rtl/>
        </w:rPr>
      </w:pPr>
      <w:r w:rsidRPr="00944413">
        <w:rPr>
          <w:rFonts w:ascii="Calibri" w:eastAsia="Calibri" w:hAnsi="Calibri" w:cs="Dor"/>
          <w:sz w:val="32"/>
          <w:szCs w:val="32"/>
          <w:rtl/>
        </w:rPr>
        <w:t>לברכה והצלחה רבה בגו"ר, ושבקרוב ממש ימצא בע"ה את זיווגו בשטומ"צ</w:t>
      </w:r>
    </w:p>
    <w:p w:rsidR="000402FD" w:rsidRPr="00944413" w:rsidRDefault="000402FD" w:rsidP="0039160C">
      <w:pPr>
        <w:spacing w:after="200" w:line="360" w:lineRule="auto"/>
        <w:jc w:val="center"/>
        <w:rPr>
          <w:rFonts w:ascii="Calibri" w:eastAsia="Calibri" w:hAnsi="Calibri" w:cs="Dor"/>
          <w:sz w:val="32"/>
          <w:szCs w:val="32"/>
          <w:rtl/>
        </w:rPr>
      </w:pPr>
      <w:r w:rsidRPr="00944413">
        <w:rPr>
          <w:rFonts w:ascii="Calibri" w:eastAsia="Calibri" w:hAnsi="Calibri" w:cs="Dor"/>
          <w:sz w:val="32"/>
          <w:szCs w:val="32"/>
          <w:rtl/>
        </w:rPr>
        <w:t>ושימל</w:t>
      </w:r>
      <w:r w:rsidR="0039160C">
        <w:rPr>
          <w:rFonts w:ascii="Calibri" w:eastAsia="Calibri" w:hAnsi="Calibri" w:cs="Dor"/>
          <w:sz w:val="32"/>
          <w:szCs w:val="32"/>
          <w:rtl/>
        </w:rPr>
        <w:t>א ה' כל משאלות לבבו לטובה ולברכ</w:t>
      </w:r>
      <w:r w:rsidR="0039160C">
        <w:rPr>
          <w:rFonts w:ascii="Calibri" w:eastAsia="Calibri" w:hAnsi="Calibri" w:cs="Dor" w:hint="cs"/>
          <w:sz w:val="32"/>
          <w:szCs w:val="32"/>
          <w:rtl/>
        </w:rPr>
        <w:t>ה</w:t>
      </w:r>
    </w:p>
    <w:p w:rsidR="000402FD" w:rsidRPr="00944413" w:rsidRDefault="000402FD" w:rsidP="00944413">
      <w:pPr>
        <w:bidi/>
        <w:spacing w:after="200" w:line="360" w:lineRule="auto"/>
        <w:jc w:val="center"/>
        <w:rPr>
          <w:rFonts w:ascii="Calibri" w:eastAsia="Calibri" w:hAnsi="Calibri" w:cs="Dor"/>
          <w:sz w:val="32"/>
          <w:szCs w:val="32"/>
          <w:rtl/>
        </w:rPr>
      </w:pPr>
    </w:p>
    <w:p w:rsidR="000402FD" w:rsidRDefault="000402FD" w:rsidP="00944413">
      <w:pPr>
        <w:rPr>
          <w:rFonts w:ascii="Calibri" w:eastAsia="Calibri" w:hAnsi="Calibri" w:cs="Dor"/>
          <w:rtl/>
        </w:rPr>
      </w:pPr>
    </w:p>
    <w:sectPr w:rsidR="000402FD" w:rsidSect="00213349">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60C" w:rsidRDefault="0039160C" w:rsidP="00E34D7D">
      <w:pPr>
        <w:spacing w:after="0" w:line="240" w:lineRule="auto"/>
      </w:pPr>
      <w:r>
        <w:separator/>
      </w:r>
    </w:p>
  </w:endnote>
  <w:endnote w:type="continuationSeparator" w:id="0">
    <w:p w:rsidR="0039160C" w:rsidRDefault="0039160C" w:rsidP="00E34D7D">
      <w:pPr>
        <w:spacing w:after="0" w:line="240" w:lineRule="auto"/>
      </w:pPr>
      <w:r>
        <w:continuationSeparator/>
      </w:r>
    </w:p>
  </w:endnote>
  <w:endnote w:type="continuationNotice" w:id="1">
    <w:p w:rsidR="0039160C" w:rsidRDefault="0039160C">
      <w:pPr>
        <w:spacing w:after="0" w:line="240" w:lineRule="auto"/>
      </w:pPr>
    </w:p>
    <w:p w:rsidR="0039160C" w:rsidRDefault="0039160C"/>
    <w:p w:rsidR="0039160C" w:rsidRDefault="0039160C" w:rsidP="00A02C74"/>
    <w:p w:rsidR="0039160C" w:rsidRDefault="0039160C" w:rsidP="00A7249F">
      <w:pPr>
        <w:bidi/>
      </w:pPr>
    </w:p>
    <w:p w:rsidR="0039160C" w:rsidRDefault="0039160C" w:rsidP="00944413">
      <w:pPr>
        <w:bidi/>
      </w:pPr>
    </w:p>
    <w:p w:rsidR="0039160C" w:rsidRDefault="0039160C" w:rsidP="00751754">
      <w:pPr>
        <w:bidi/>
      </w:pPr>
    </w:p>
    <w:p w:rsidR="0039160C" w:rsidRDefault="0039160C" w:rsidP="00751754">
      <w:pPr>
        <w:bidi/>
      </w:pPr>
    </w:p>
    <w:p w:rsidR="0039160C" w:rsidRDefault="0039160C" w:rsidP="0039160C">
      <w:pPr>
        <w:bidi/>
      </w:pPr>
    </w:p>
  </w:endnote>
  <w:endnote w:id="2">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tl/>
        </w:rPr>
        <w:t>)</w:t>
      </w:r>
      <w:r w:rsidRPr="002A148F">
        <w:rPr>
          <w:rStyle w:val="EndnoteReference"/>
          <w:vertAlign w:val="baseline"/>
          <w:rtl/>
        </w:rPr>
        <w:t xml:space="preserve"> לשון האד"ר בתחילתה (זח"ג קכז:).</w:t>
      </w:r>
    </w:p>
  </w:endnote>
  <w:endnote w:id="3">
    <w:p w:rsidR="0039160C" w:rsidRPr="002A148F" w:rsidRDefault="0039160C" w:rsidP="00500F5B">
      <w:pPr>
        <w:pStyle w:val="Subtitle"/>
      </w:pPr>
      <w:r>
        <w:rPr>
          <w:rStyle w:val="EndnoteReference"/>
          <w:rFonts w:ascii="Times New Roman" w:hAnsi="Times New Roman" w:cs="FbFrankReal"/>
          <w:color w:val="auto"/>
        </w:rPr>
        <w:endnoteRef/>
      </w:r>
      <w:r w:rsidRPr="002A148F">
        <w:rPr>
          <w:rStyle w:val="EndnoteReference"/>
          <w:vertAlign w:val="baseline"/>
        </w:rPr>
        <w:t>(</w:t>
      </w:r>
      <w:r w:rsidRPr="002A148F">
        <w:rPr>
          <w:rStyle w:val="EndnoteReference"/>
          <w:vertAlign w:val="baseline"/>
        </w:rPr>
        <w:endnoteRef/>
      </w:r>
      <w:r w:rsidRPr="002A148F">
        <w:rPr>
          <w:rtl/>
        </w:rPr>
        <w:t xml:space="preserve"> לכאורה רק 'אהני ליה כו' שטותיה לסבא' נוגע ל'שטות דקדושה,' אבל שאר הדיעות אינן ראיה, ואדרבא, וכן לא הובאו שאר הדיעות במאמר ד"ה באתי לגני תרנ"ח (שעליו מיוסד מאמר ה'שי"ת) ותרצ"ט (סה"מ תרנ"ח ע' רי. תרצ"ט ע' 127), ועוד. – הטעם שמביא אריכות הגמרא במאמר ה'שי"ת נתבאר בד"ה זה ה'תשל"ה (תו"מ – סה"מ באתי לגני ע' קסט ואילך), המיוסד על פרק ה' מהמשך ההילולא, שלומדים שנה זו.</w:t>
      </w:r>
    </w:p>
  </w:endnote>
  <w:endnote w:id="4">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Style w:val="EndnoteReference"/>
          <w:vertAlign w:val="baseline"/>
          <w:rtl/>
        </w:rPr>
        <w:t xml:space="preserve">) החיד"א </w:t>
      </w:r>
      <w:r w:rsidRPr="002A148F">
        <w:rPr>
          <w:rtl/>
        </w:rPr>
        <w:t xml:space="preserve">במראית העין לכתובות כאן ובספרו ראש דוד עה"ת פ' בחוקותי. </w:t>
      </w:r>
      <w:r w:rsidRPr="002A148F">
        <w:rPr>
          <w:rStyle w:val="EndnoteReference"/>
          <w:vertAlign w:val="baseline"/>
          <w:rtl/>
        </w:rPr>
        <w:t>עיון יעקב</w:t>
      </w:r>
      <w:r w:rsidRPr="002A148F">
        <w:rPr>
          <w:rtl/>
        </w:rPr>
        <w:t xml:space="preserve"> לעין יעקב כאן</w:t>
      </w:r>
      <w:r w:rsidRPr="002A148F">
        <w:rPr>
          <w:rStyle w:val="EndnoteReference"/>
          <w:vertAlign w:val="baseline"/>
          <w:rtl/>
        </w:rPr>
        <w:t>.</w:t>
      </w:r>
      <w:r w:rsidRPr="002A148F">
        <w:rPr>
          <w:rtl/>
        </w:rPr>
        <w:t xml:space="preserve"> בן יהוידע לכתובות כאן. מדרש האתמרי (לבעל השבט מוסר) דרוש ב' ע' 26.</w:t>
      </w:r>
    </w:p>
  </w:endnote>
  <w:endnote w:id="5">
    <w:p w:rsidR="0039160C" w:rsidRPr="002A148F" w:rsidRDefault="0039160C" w:rsidP="00500F5B">
      <w:pPr>
        <w:pStyle w:val="Subtitle"/>
      </w:pPr>
      <w:r w:rsidRPr="002A148F">
        <w:endnoteRef/>
      </w:r>
      <w:r w:rsidRPr="002A148F">
        <w:rPr>
          <w:rtl/>
        </w:rPr>
        <w:t xml:space="preserve">) ולכן פירש מהרש"א 'דהוה מרקד נגד תלתא, שאר אינשי שמרקדים לפני הכלה [בבד אחד – עץ יוסף לע"י כאן]. והשתא ניחא דקאמר ר' זירא קא מכסיף לן האי סבא, דאנן נערים לגביה ולא מרקדינן רק חדא והוא מרקד כתלתא דילן אע"ג דהוא סבא'. ועיין פירוש עץ יוסף שם. פתח עינים להחיד"א לכתובות כאן, ובאריכות – בספרו ראש דוד הנ"ל הע' </w:t>
      </w:r>
      <w:r w:rsidRPr="002A148F">
        <w:rPr>
          <w:rtl/>
        </w:rPr>
        <w:fldChar w:fldCharType="begin"/>
      </w:r>
      <w:r w:rsidRPr="002A148F">
        <w:rPr>
          <w:rtl/>
        </w:rPr>
        <w:instrText xml:space="preserve"> </w:instrText>
      </w:r>
      <w:r w:rsidRPr="002A148F">
        <w:instrText xml:space="preserve">NOTEREF </w:instrText>
      </w:r>
      <w:r w:rsidRPr="002A148F">
        <w:rPr>
          <w:rtl/>
        </w:rPr>
        <w:instrText>_</w:instrText>
      </w:r>
      <w:r w:rsidRPr="002A148F">
        <w:instrText>Ref409293221 \h</w:instrText>
      </w:r>
      <w:r w:rsidRPr="002A148F">
        <w:rPr>
          <w:rtl/>
        </w:rPr>
        <w:instrText xml:space="preserve"> </w:instrText>
      </w:r>
      <w:r w:rsidRPr="002A148F">
        <w:instrText xml:space="preserve"> \* MERGEFORMAT </w:instrText>
      </w:r>
      <w:r w:rsidRPr="002A148F">
        <w:rPr>
          <w:rtl/>
        </w:rPr>
      </w:r>
      <w:r w:rsidRPr="002A148F">
        <w:rPr>
          <w:rtl/>
        </w:rPr>
        <w:fldChar w:fldCharType="separate"/>
      </w:r>
      <w:r w:rsidR="009740CC">
        <w:t>4</w:t>
      </w:r>
      <w:r w:rsidRPr="002A148F">
        <w:rPr>
          <w:rtl/>
        </w:rPr>
        <w:fldChar w:fldCharType="end"/>
      </w:r>
      <w:r w:rsidRPr="002A148F">
        <w:rPr>
          <w:rtl/>
        </w:rPr>
        <w:t>.</w:t>
      </w:r>
    </w:p>
    <w:p w:rsidR="0039160C" w:rsidRPr="002A148F" w:rsidRDefault="0039160C" w:rsidP="00500F5B">
      <w:pPr>
        <w:pStyle w:val="Subtitle"/>
        <w:rPr>
          <w:rtl/>
        </w:rPr>
      </w:pPr>
      <w:r w:rsidRPr="002A148F">
        <w:rPr>
          <w:rtl/>
        </w:rPr>
        <w:t>יש שמפרש (לשמוע בלמודים (ווילנא, תרל"ו) לכתובות כאן) 'מרקד אתלת' ע"פ מארז"ל (שבת קנב.) 'טבא תרי מתלת' (טובים ב' הרגלים של ימי בחרות מג' של זקנה, שצריך משענת עם רגליו, רש"י), וזהו 'מרקד אתלת', שרקד ברגליו ובמשענתו</w:t>
      </w:r>
      <w:r w:rsidRPr="002A148F">
        <w:rPr>
          <w:rStyle w:val="EndnoteReference"/>
          <w:vertAlign w:val="baseline"/>
          <w:rtl/>
        </w:rPr>
        <w:t>.</w:t>
      </w:r>
    </w:p>
    <w:p w:rsidR="0039160C" w:rsidRPr="002A148F" w:rsidRDefault="0039160C" w:rsidP="00500F5B">
      <w:pPr>
        <w:pStyle w:val="Subtitle"/>
        <w:rPr>
          <w:rtl/>
        </w:rPr>
      </w:pPr>
      <w:r w:rsidRPr="002A148F">
        <w:rPr>
          <w:rtl/>
        </w:rPr>
        <w:t>(אבל אם עיקר</w:t>
      </w:r>
      <w:r w:rsidRPr="002A148F">
        <w:rPr>
          <w:rStyle w:val="EndnoteReference"/>
          <w:vertAlign w:val="baseline"/>
          <w:rtl/>
        </w:rPr>
        <w:t xml:space="preserve"> כחו</w:t>
      </w:r>
      <w:r w:rsidRPr="002A148F">
        <w:rPr>
          <w:rtl/>
        </w:rPr>
        <w:t xml:space="preserve"> ומעלתו של רב שמואל היה מה שרקד במקל, היה עמוד האש צריך להיות בצורת מקל, לא הדס?).</w:t>
      </w:r>
    </w:p>
    <w:p w:rsidR="0039160C" w:rsidRPr="002A148F" w:rsidRDefault="0039160C" w:rsidP="00500F5B">
      <w:pPr>
        <w:pStyle w:val="Subtitle"/>
        <w:rPr>
          <w:rtl/>
        </w:rPr>
      </w:pPr>
      <w:r w:rsidRPr="002A148F">
        <w:rPr>
          <w:rtl/>
        </w:rPr>
        <w:t xml:space="preserve">– </w:t>
      </w:r>
      <w:r w:rsidRPr="002A148F">
        <w:rPr>
          <w:rStyle w:val="EndnoteReference"/>
          <w:vertAlign w:val="baseline"/>
          <w:rtl/>
        </w:rPr>
        <w:t>להעיר ש</w:t>
      </w:r>
      <w:r w:rsidRPr="002A148F">
        <w:rPr>
          <w:rtl/>
        </w:rPr>
        <w:t xml:space="preserve">מילת </w:t>
      </w:r>
      <w:r w:rsidRPr="002A148F">
        <w:rPr>
          <w:rStyle w:val="EndnoteReference"/>
          <w:vertAlign w:val="baseline"/>
          <w:rtl/>
        </w:rPr>
        <w:t xml:space="preserve">'הדס' בארמית היינו ריקוד, </w:t>
      </w:r>
      <w:r w:rsidRPr="002A148F">
        <w:rPr>
          <w:rtl/>
        </w:rPr>
        <w:t>כדאיתא ב</w:t>
      </w:r>
      <w:r w:rsidRPr="002A148F">
        <w:rPr>
          <w:rStyle w:val="EndnoteReference"/>
          <w:vertAlign w:val="baseline"/>
          <w:rtl/>
        </w:rPr>
        <w:t xml:space="preserve">ירושלמי </w:t>
      </w:r>
      <w:r w:rsidRPr="002A148F">
        <w:rPr>
          <w:rtl/>
        </w:rPr>
        <w:t>(</w:t>
      </w:r>
      <w:r w:rsidRPr="002A148F">
        <w:rPr>
          <w:rStyle w:val="EndnoteReference"/>
          <w:vertAlign w:val="baseline"/>
          <w:rtl/>
        </w:rPr>
        <w:t xml:space="preserve">פאה </w:t>
      </w:r>
      <w:r w:rsidRPr="002A148F">
        <w:rPr>
          <w:rtl/>
        </w:rPr>
        <w:t>פ"</w:t>
      </w:r>
      <w:r w:rsidRPr="002A148F">
        <w:rPr>
          <w:rStyle w:val="EndnoteReference"/>
          <w:vertAlign w:val="baseline"/>
          <w:rtl/>
        </w:rPr>
        <w:t>א ה"א</w:t>
      </w:r>
      <w:r w:rsidRPr="002A148F">
        <w:rPr>
          <w:rtl/>
        </w:rPr>
        <w:t xml:space="preserve"> (ג:)</w:t>
      </w:r>
      <w:r w:rsidRPr="002A148F">
        <w:rPr>
          <w:rStyle w:val="EndnoteReference"/>
          <w:vertAlign w:val="baseline"/>
          <w:rtl/>
        </w:rPr>
        <w:t>)</w:t>
      </w:r>
      <w:r w:rsidRPr="002A148F">
        <w:rPr>
          <w:rtl/>
        </w:rPr>
        <w:t xml:space="preserve"> </w:t>
      </w:r>
      <w:r w:rsidRPr="002A148F">
        <w:rPr>
          <w:rStyle w:val="EndnoteReference"/>
          <w:vertAlign w:val="baseline"/>
          <w:rtl/>
        </w:rPr>
        <w:t>'</w:t>
      </w:r>
      <w:r w:rsidRPr="002A148F">
        <w:rPr>
          <w:rtl/>
        </w:rPr>
        <w:t>ר"ש בר רב יצחק הוה נסיב שיבשתי' (הדס, פנ"מ) ו</w:t>
      </w:r>
      <w:r w:rsidRPr="002A148F">
        <w:rPr>
          <w:rStyle w:val="EndnoteReference"/>
          <w:vertAlign w:val="baseline"/>
          <w:rtl/>
        </w:rPr>
        <w:t xml:space="preserve">הוה מהדס </w:t>
      </w:r>
      <w:r w:rsidRPr="002A148F">
        <w:rPr>
          <w:rtl/>
        </w:rPr>
        <w:t xml:space="preserve">(מרקד ומקלס, פנ"מ. ובירושלמי עם פירוש ר"ש סירליאו גריס 'מקלס') </w:t>
      </w:r>
      <w:r w:rsidRPr="002A148F">
        <w:rPr>
          <w:rStyle w:val="EndnoteReference"/>
          <w:vertAlign w:val="baseline"/>
          <w:rtl/>
        </w:rPr>
        <w:t>קומי כליא</w:t>
      </w:r>
      <w:r w:rsidRPr="002A148F">
        <w:rPr>
          <w:rtl/>
        </w:rPr>
        <w:t xml:space="preserve"> (לפני הכלה, פנ"מ)</w:t>
      </w:r>
      <w:r w:rsidRPr="002A148F">
        <w:rPr>
          <w:rStyle w:val="EndnoteReference"/>
          <w:vertAlign w:val="baseline"/>
          <w:rtl/>
        </w:rPr>
        <w:t>', וכן</w:t>
      </w:r>
      <w:r w:rsidRPr="002A148F">
        <w:rPr>
          <w:rtl/>
        </w:rPr>
        <w:t xml:space="preserve"> מצינו גם בבבלי</w:t>
      </w:r>
      <w:r w:rsidRPr="002A148F">
        <w:rPr>
          <w:rStyle w:val="EndnoteReference"/>
          <w:vertAlign w:val="baseline"/>
          <w:rtl/>
        </w:rPr>
        <w:t>: 'תרנגולי</w:t>
      </w:r>
      <w:r w:rsidRPr="002A148F">
        <w:rPr>
          <w:rtl/>
        </w:rPr>
        <w:t>ן</w:t>
      </w:r>
      <w:r w:rsidRPr="002A148F">
        <w:rPr>
          <w:rStyle w:val="EndnoteReference"/>
          <w:vertAlign w:val="baseline"/>
          <w:rtl/>
        </w:rPr>
        <w:t xml:space="preserve"> שהיו מהדסי</w:t>
      </w:r>
      <w:r w:rsidRPr="002A148F">
        <w:rPr>
          <w:rtl/>
        </w:rPr>
        <w:t>ן</w:t>
      </w:r>
      <w:r w:rsidRPr="002A148F">
        <w:rPr>
          <w:rStyle w:val="EndnoteReference"/>
          <w:vertAlign w:val="baseline"/>
          <w:rtl/>
        </w:rPr>
        <w:t>' .</w:t>
      </w:r>
      <w:r w:rsidRPr="002A148F">
        <w:rPr>
          <w:rStyle w:val="EndnoteReference"/>
          <w:rFonts w:ascii="Cambria" w:hAnsi="Cambria" w:cs="Cambria" w:hint="cs"/>
          <w:vertAlign w:val="baseline"/>
          <w:rtl/>
        </w:rPr>
        <w:t> </w:t>
      </w:r>
      <w:r w:rsidRPr="002A148F">
        <w:rPr>
          <w:rStyle w:val="EndnoteReference"/>
          <w:vertAlign w:val="baseline"/>
          <w:rtl/>
        </w:rPr>
        <w:t>. 'הידוס מועד' (ב"ק יז</w:t>
      </w:r>
      <w:r w:rsidRPr="002A148F">
        <w:rPr>
          <w:rtl/>
        </w:rPr>
        <w:t>:</w:t>
      </w:r>
      <w:r w:rsidRPr="002A148F">
        <w:rPr>
          <w:rStyle w:val="EndnoteReference"/>
          <w:vertAlign w:val="baseline"/>
          <w:rtl/>
        </w:rPr>
        <w:t>).</w:t>
      </w:r>
    </w:p>
  </w:endnote>
  <w:endnote w:id="6">
    <w:p w:rsidR="0039160C" w:rsidRPr="002A148F" w:rsidRDefault="0039160C" w:rsidP="00500F5B">
      <w:pPr>
        <w:pStyle w:val="Subtitle"/>
      </w:pPr>
      <w:r w:rsidRPr="002A148F">
        <w:rPr>
          <w:rStyle w:val="EndnoteReference"/>
          <w:vertAlign w:val="baseline"/>
        </w:rPr>
        <w:t>(</w:t>
      </w:r>
      <w:r w:rsidRPr="002A148F">
        <w:rPr>
          <w:rStyle w:val="EndnoteReference"/>
          <w:vertAlign w:val="baseline"/>
        </w:rPr>
        <w:endnoteRef/>
      </w:r>
      <w:r w:rsidRPr="002A148F">
        <w:rPr>
          <w:rtl/>
        </w:rPr>
        <w:t xml:space="preserve"> במדרש האתמרי שם תירץ, שר"ש שהי' מרקד אתלת הי' צריך לעשות נענועים רבים בגופו כדי לזרוק אחד ולקבל אחד והיה נראה כמתבזה בריבוי הנענועים, משא"כ ר"י בר אילעאי רקד באחד, שאין צריך ריבוי התנועות, ולכן לא נתביישו מזה. </w:t>
      </w:r>
    </w:p>
    <w:p w:rsidR="0039160C" w:rsidRPr="002A148F" w:rsidRDefault="0039160C" w:rsidP="00500F5B">
      <w:pPr>
        <w:pStyle w:val="Subtitle"/>
        <w:rPr>
          <w:bCs/>
          <w:rtl/>
        </w:rPr>
      </w:pPr>
      <w:r w:rsidRPr="002A148F">
        <w:rPr>
          <w:rtl/>
        </w:rPr>
        <w:t>(במראית העין שם כתב 'והרב חוות יאיר בתשובותיו סי' ר"ה אגב שטפיה כתב דר"י בר אילעאי מרקד אתלת ואמרו עליו קא מכסיף לן סבא'. ולהעיר מ</w:t>
      </w:r>
      <w:r w:rsidRPr="002A148F">
        <w:rPr>
          <w:rStyle w:val="EndnoteReference"/>
          <w:vertAlign w:val="baseline"/>
          <w:rtl/>
        </w:rPr>
        <w:t xml:space="preserve">מהר"ם שיף </w:t>
      </w:r>
      <w:r w:rsidRPr="002A148F">
        <w:rPr>
          <w:rtl/>
        </w:rPr>
        <w:t xml:space="preserve">'כי ג' דברים עשה מסתמא כמו ר"י בר אילעי שנזכר מקודם'). </w:t>
      </w:r>
    </w:p>
  </w:endnote>
  <w:endnote w:id="7">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ב"ק קג: תמורה טו:</w:t>
      </w:r>
    </w:p>
  </w:endnote>
  <w:endnote w:id="8">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בעץ יוסף שם כתב שהמהרש"א בא לתרץ למה לא הפסיק עמודא דנורא לר"י בר אילעאי, שהוא לא רקד אלא בבד אחד, אבל רב שמואל טרח יותר מכפי כוחו ורקד בג' בדים כו'.</w:t>
      </w:r>
    </w:p>
  </w:endnote>
  <w:endnote w:id="9">
    <w:p w:rsidR="0039160C" w:rsidRPr="002A148F" w:rsidRDefault="0039160C" w:rsidP="00500F5B">
      <w:pPr>
        <w:pStyle w:val="Subtitle"/>
        <w:rPr>
          <w:rtl/>
        </w:rPr>
      </w:pPr>
      <w:r w:rsidRPr="002A148F">
        <w:rPr>
          <w:rStyle w:val="EndnoteReference"/>
          <w:spacing w:val="-2"/>
          <w:vertAlign w:val="baseline"/>
        </w:rPr>
        <w:t>(</w:t>
      </w:r>
      <w:r w:rsidRPr="002A148F">
        <w:rPr>
          <w:rStyle w:val="EndnoteReference"/>
          <w:spacing w:val="-2"/>
          <w:vertAlign w:val="baseline"/>
        </w:rPr>
        <w:endnoteRef/>
      </w:r>
      <w:r w:rsidRPr="002A148F">
        <w:rPr>
          <w:rtl/>
        </w:rPr>
        <w:t xml:space="preserve"> ע"פ ל' חז"ל – שבת קיב: (כגירסת תוד"ה צדיקים, חולין ה:).</w:t>
      </w:r>
    </w:p>
  </w:endnote>
  <w:endnote w:id="10">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פירוש עין אליהו לעין יעקב כתובות כאן. ועיין ג"כ ד"ה </w:t>
      </w:r>
      <w:r w:rsidRPr="002A148F">
        <w:rPr>
          <w:spacing w:val="-2"/>
          <w:rtl/>
        </w:rPr>
        <w:t xml:space="preserve">באתי לגני הנ"ל הע' </w:t>
      </w:r>
      <w:r w:rsidRPr="002A148F">
        <w:rPr>
          <w:spacing w:val="-2"/>
          <w:rtl/>
        </w:rPr>
        <w:fldChar w:fldCharType="begin"/>
      </w:r>
      <w:r w:rsidRPr="002A148F">
        <w:rPr>
          <w:spacing w:val="-2"/>
          <w:rtl/>
        </w:rPr>
        <w:instrText xml:space="preserve"> </w:instrText>
      </w:r>
      <w:r w:rsidRPr="002A148F">
        <w:rPr>
          <w:spacing w:val="-2"/>
        </w:rPr>
        <w:instrText xml:space="preserve">NOTEREF </w:instrText>
      </w:r>
      <w:r w:rsidRPr="002A148F">
        <w:rPr>
          <w:spacing w:val="-2"/>
          <w:rtl/>
        </w:rPr>
        <w:instrText>_</w:instrText>
      </w:r>
      <w:r w:rsidRPr="002A148F">
        <w:rPr>
          <w:spacing w:val="-2"/>
        </w:rPr>
        <w:instrText>Ref408161510 \h</w:instrText>
      </w:r>
      <w:r w:rsidRPr="002A148F">
        <w:rPr>
          <w:spacing w:val="-2"/>
          <w:rtl/>
        </w:rPr>
        <w:instrText xml:space="preserve"> </w:instrText>
      </w:r>
      <w:r w:rsidRPr="002A148F">
        <w:rPr>
          <w:spacing w:val="-2"/>
        </w:rPr>
        <w:instrText xml:space="preserve"> \* MERGEFORMAT </w:instrText>
      </w:r>
      <w:r w:rsidRPr="002A148F">
        <w:rPr>
          <w:spacing w:val="-2"/>
          <w:rtl/>
        </w:rPr>
      </w:r>
      <w:r w:rsidRPr="002A148F">
        <w:rPr>
          <w:spacing w:val="-2"/>
          <w:rtl/>
        </w:rPr>
        <w:fldChar w:fldCharType="separate"/>
      </w:r>
      <w:r w:rsidR="009740CC">
        <w:rPr>
          <w:spacing w:val="-2"/>
        </w:rPr>
        <w:t>3</w:t>
      </w:r>
      <w:r w:rsidRPr="002A148F">
        <w:rPr>
          <w:spacing w:val="-2"/>
          <w:rtl/>
        </w:rPr>
        <w:fldChar w:fldCharType="end"/>
      </w:r>
      <w:r w:rsidRPr="002A148F">
        <w:rPr>
          <w:spacing w:val="-2"/>
          <w:rtl/>
        </w:rPr>
        <w:t xml:space="preserve"> (ע' קעב). וי"א ששלשת עלי ההדס </w:t>
      </w:r>
      <w:r w:rsidRPr="002A148F">
        <w:rPr>
          <w:rtl/>
        </w:rPr>
        <w:t xml:space="preserve">מרמזין לעניני אוריאן תליתאי לעם תליתאי כו' (שבת פח.). ובספר 'אסא דבי הילולא' (ב"ב, תש"ס) האריך הרבה ברמזי ההדס. </w:t>
      </w:r>
    </w:p>
  </w:endnote>
  <w:endnote w:id="11">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אבות פ"א מ"ב.</w:t>
      </w:r>
    </w:p>
  </w:endnote>
  <w:endnote w:id="12">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בחידושיו לכתובות כאן.</w:t>
      </w:r>
    </w:p>
  </w:endnote>
  <w:endnote w:id="13">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שבת עז: ובפרש"י שם.</w:t>
      </w:r>
    </w:p>
  </w:endnote>
  <w:endnote w:id="14">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בחת"ס לכתובות כאן מוכיח שהיה הדס שוטה [שהוא 'מרובה בענפים כעין עצים' – סוכה לב: ובמאירי שם], 'ומרומז בדבריהם אהני לי' שטותי' לסבא'.</w:t>
      </w:r>
    </w:p>
  </w:endnote>
  <w:endnote w:id="15">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tl/>
        </w:rPr>
        <w:t>)</w:t>
      </w:r>
      <w:r w:rsidRPr="002A148F">
        <w:rPr>
          <w:rStyle w:val="EndnoteReference"/>
          <w:vertAlign w:val="baseline"/>
          <w:rtl/>
        </w:rPr>
        <w:t xml:space="preserve"> ביצה ל</w:t>
      </w:r>
      <w:r w:rsidRPr="002A148F">
        <w:rPr>
          <w:rtl/>
        </w:rPr>
        <w:t>ו</w:t>
      </w:r>
      <w:r w:rsidRPr="002A148F">
        <w:rPr>
          <w:rStyle w:val="EndnoteReference"/>
          <w:vertAlign w:val="baseline"/>
          <w:rtl/>
        </w:rPr>
        <w:t>:</w:t>
      </w:r>
      <w:r w:rsidRPr="002A148F">
        <w:rPr>
          <w:rtl/>
        </w:rPr>
        <w:t xml:space="preserve"> טושו"ע הל' שבת סי' ש"ה סי"ח. ר"ס שלט.</w:t>
      </w:r>
    </w:p>
  </w:endnote>
  <w:endnote w:id="16">
    <w:p w:rsidR="0039160C" w:rsidRPr="002A148F" w:rsidRDefault="0039160C" w:rsidP="00500F5B">
      <w:pPr>
        <w:pStyle w:val="Subtitle"/>
      </w:pPr>
      <w:r w:rsidRPr="002A148F">
        <w:rPr>
          <w:rStyle w:val="EndnoteReference"/>
          <w:vertAlign w:val="baseline"/>
        </w:rPr>
        <w:endnoteRef/>
      </w:r>
      <w:r w:rsidRPr="002A148F">
        <w:rPr>
          <w:rtl/>
        </w:rPr>
        <w:t>)</w:t>
      </w:r>
      <w:r w:rsidRPr="002A148F">
        <w:rPr>
          <w:rStyle w:val="EndnoteReference"/>
          <w:vertAlign w:val="baseline"/>
          <w:rtl/>
        </w:rPr>
        <w:t xml:space="preserve"> מגילה יג</w:t>
      </w:r>
      <w:r w:rsidRPr="002A148F">
        <w:rPr>
          <w:rtl/>
        </w:rPr>
        <w:t>.</w:t>
      </w:r>
      <w:r w:rsidRPr="002A148F">
        <w:rPr>
          <w:rStyle w:val="EndnoteReference"/>
          <w:vertAlign w:val="baseline"/>
          <w:rtl/>
        </w:rPr>
        <w:t xml:space="preserve"> </w:t>
      </w:r>
      <w:r w:rsidRPr="002A148F">
        <w:rPr>
          <w:rtl/>
        </w:rPr>
        <w:t xml:space="preserve">ועיין ג"כ סנהדרין צג. בבן יהוידע לכתובות כאן: טעם שהיה נוטל הדס, לסימן טוב שיזכו לבנים צדיקים שנקראים הדסים. או יובן הד"ס עולה מספר </w:t>
      </w:r>
      <w:r w:rsidRPr="002A148F">
        <w:rPr>
          <w:bCs/>
          <w:rtl/>
        </w:rPr>
        <w:t>בן טוב</w:t>
      </w:r>
      <w:r w:rsidRPr="002A148F">
        <w:rPr>
          <w:rtl/>
        </w:rPr>
        <w:t>, שיזכו לבן טוב חכם ויר"ש. בבן יהוידע במגילה שם</w:t>
      </w:r>
      <w:r w:rsidRPr="002A148F">
        <w:rPr>
          <w:bCs/>
        </w:rPr>
        <w:t xml:space="preserve"> </w:t>
      </w:r>
      <w:r w:rsidRPr="002A148F">
        <w:rPr>
          <w:bCs/>
          <w:rtl/>
        </w:rPr>
        <w:t>'הדס</w:t>
      </w:r>
      <w:r w:rsidRPr="002A148F">
        <w:rPr>
          <w:rtl/>
        </w:rPr>
        <w:t xml:space="preserve"> גימטריא </w:t>
      </w:r>
      <w:r w:rsidRPr="002A148F">
        <w:rPr>
          <w:bCs/>
          <w:rtl/>
        </w:rPr>
        <w:t>חיים</w:t>
      </w:r>
      <w:r w:rsidRPr="002A148F">
        <w:rPr>
          <w:rtl/>
        </w:rPr>
        <w:t>* עה"כ, כי הוא [הצדיק] והנכלל עמו כולם בגדר החיים'.</w:t>
      </w:r>
    </w:p>
    <w:p w:rsidR="0039160C" w:rsidRPr="002A148F" w:rsidRDefault="0039160C" w:rsidP="00500F5B">
      <w:pPr>
        <w:pStyle w:val="Subtitle"/>
        <w:rPr>
          <w:rStyle w:val="EndnoteReference"/>
          <w:vertAlign w:val="baseline"/>
          <w:rtl/>
        </w:rPr>
      </w:pPr>
      <w:r w:rsidRPr="002A148F">
        <w:rPr>
          <w:rtl/>
        </w:rPr>
        <w:t>*) פרע"ח שער הלולב פ"ג</w:t>
      </w:r>
      <w:r w:rsidRPr="002A148F">
        <w:rPr>
          <w:rStyle w:val="EndnoteReference"/>
          <w:vertAlign w:val="baseline"/>
          <w:rtl/>
        </w:rPr>
        <w:t>.</w:t>
      </w:r>
      <w:r w:rsidRPr="002A148F">
        <w:rPr>
          <w:rtl/>
        </w:rPr>
        <w:t xml:space="preserve"> ועיין לקוטי לוי"צ</w:t>
      </w:r>
      <w:r w:rsidRPr="002A148F">
        <w:rPr>
          <w:rStyle w:val="EndnoteReference"/>
          <w:vertAlign w:val="baseline"/>
          <w:rtl/>
        </w:rPr>
        <w:t>,</w:t>
      </w:r>
      <w:r w:rsidRPr="002A148F">
        <w:rPr>
          <w:rtl/>
        </w:rPr>
        <w:t xml:space="preserve"> הובא בד"ה הנ"ל הע' </w:t>
      </w:r>
      <w:r w:rsidRPr="002A148F">
        <w:rPr>
          <w:rtl/>
        </w:rPr>
        <w:fldChar w:fldCharType="begin"/>
      </w:r>
      <w:r w:rsidRPr="002A148F">
        <w:rPr>
          <w:rtl/>
        </w:rPr>
        <w:instrText xml:space="preserve"> </w:instrText>
      </w:r>
      <w:r w:rsidRPr="002A148F">
        <w:instrText xml:space="preserve">NOTEREF </w:instrText>
      </w:r>
      <w:r w:rsidRPr="002A148F">
        <w:rPr>
          <w:rtl/>
        </w:rPr>
        <w:instrText>_</w:instrText>
      </w:r>
      <w:r w:rsidRPr="002A148F">
        <w:instrText>Ref408161510 \h</w:instrText>
      </w:r>
      <w:r w:rsidRPr="002A148F">
        <w:rPr>
          <w:rtl/>
        </w:rPr>
        <w:instrText xml:space="preserve"> </w:instrText>
      </w:r>
      <w:r w:rsidRPr="002A148F">
        <w:instrText xml:space="preserve"> \* MERGEFORMAT </w:instrText>
      </w:r>
      <w:r w:rsidRPr="002A148F">
        <w:rPr>
          <w:rtl/>
        </w:rPr>
      </w:r>
      <w:r w:rsidRPr="002A148F">
        <w:rPr>
          <w:rtl/>
        </w:rPr>
        <w:fldChar w:fldCharType="separate"/>
      </w:r>
      <w:r w:rsidR="009740CC">
        <w:t>3</w:t>
      </w:r>
      <w:r w:rsidRPr="002A148F">
        <w:rPr>
          <w:rtl/>
        </w:rPr>
        <w:fldChar w:fldCharType="end"/>
      </w:r>
      <w:r w:rsidRPr="002A148F">
        <w:rPr>
          <w:rtl/>
        </w:rPr>
        <w:t xml:space="preserve"> (ע' קעב)</w:t>
      </w:r>
      <w:r w:rsidRPr="002A148F">
        <w:rPr>
          <w:rStyle w:val="EndnoteReference"/>
          <w:vertAlign w:val="baseline"/>
          <w:rtl/>
        </w:rPr>
        <w:t>.</w:t>
      </w:r>
    </w:p>
  </w:endnote>
  <w:endnote w:id="17">
    <w:p w:rsidR="0039160C" w:rsidRPr="002A148F" w:rsidRDefault="0039160C" w:rsidP="00500F5B">
      <w:pPr>
        <w:pStyle w:val="Subtitle"/>
      </w:pPr>
      <w:r w:rsidRPr="002A148F">
        <w:rPr>
          <w:rStyle w:val="EndnoteReference"/>
          <w:vertAlign w:val="baseline"/>
        </w:rPr>
        <w:t>(</w:t>
      </w:r>
      <w:r w:rsidRPr="002A148F">
        <w:rPr>
          <w:rStyle w:val="EndnoteReference"/>
          <w:vertAlign w:val="baseline"/>
        </w:rPr>
        <w:endnoteRef/>
      </w:r>
      <w:r w:rsidRPr="002A148F">
        <w:rPr>
          <w:rtl/>
        </w:rPr>
        <w:t xml:space="preserve"> טושו"ע סי' רצ"ז ס"ד ובט"ז שם סק"ז. </w:t>
      </w:r>
    </w:p>
  </w:endnote>
  <w:endnote w:id="18">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עיין רש"י שבת קי. ד"ה דכי נח נפשי' דרב: 'שהיו רגילים להביא הדס וענפי דקלים לשמוח לפני החתן והכלה'. ובסוף מס' סוטה משמע שעשו עטרות חתן מהדסים.</w:t>
      </w:r>
    </w:p>
    <w:p w:rsidR="0039160C" w:rsidRPr="002A148F" w:rsidRDefault="0039160C" w:rsidP="00500F5B">
      <w:pPr>
        <w:pStyle w:val="Subtitle"/>
        <w:rPr>
          <w:bCs/>
          <w:rtl/>
        </w:rPr>
      </w:pPr>
      <w:r w:rsidRPr="002A148F">
        <w:rPr>
          <w:rtl/>
        </w:rPr>
        <w:t xml:space="preserve">בס' אסא דבי הילולא הנ"ל הע' </w:t>
      </w:r>
      <w:r w:rsidRPr="002A148F">
        <w:rPr>
          <w:rtl/>
        </w:rPr>
        <w:fldChar w:fldCharType="begin"/>
      </w:r>
      <w:r w:rsidRPr="002A148F">
        <w:rPr>
          <w:rtl/>
        </w:rPr>
        <w:instrText xml:space="preserve"> </w:instrText>
      </w:r>
      <w:r w:rsidRPr="002A148F">
        <w:instrText xml:space="preserve">NOTEREF </w:instrText>
      </w:r>
      <w:r w:rsidRPr="002A148F">
        <w:rPr>
          <w:rtl/>
        </w:rPr>
        <w:instrText>_</w:instrText>
      </w:r>
      <w:r w:rsidRPr="002A148F">
        <w:instrText>Ref409020252 \h</w:instrText>
      </w:r>
      <w:r w:rsidRPr="002A148F">
        <w:rPr>
          <w:rtl/>
        </w:rPr>
        <w:instrText xml:space="preserve">  \* </w:instrText>
      </w:r>
      <w:r w:rsidRPr="002A148F">
        <w:instrText>MERGEFORMAT</w:instrText>
      </w:r>
      <w:r w:rsidRPr="002A148F">
        <w:rPr>
          <w:rtl/>
        </w:rPr>
        <w:instrText xml:space="preserve"> </w:instrText>
      </w:r>
      <w:r w:rsidRPr="002A148F">
        <w:rPr>
          <w:rtl/>
        </w:rPr>
      </w:r>
      <w:r w:rsidRPr="002A148F">
        <w:rPr>
          <w:rtl/>
        </w:rPr>
        <w:fldChar w:fldCharType="separate"/>
      </w:r>
      <w:r w:rsidR="009740CC">
        <w:t>10</w:t>
      </w:r>
      <w:r w:rsidRPr="002A148F">
        <w:rPr>
          <w:rtl/>
        </w:rPr>
        <w:fldChar w:fldCharType="end"/>
      </w:r>
      <w:r w:rsidRPr="002A148F">
        <w:rPr>
          <w:rtl/>
        </w:rPr>
        <w:t xml:space="preserve"> מציין הרבה מקורות למנהג הדס בחתונות.</w:t>
      </w:r>
    </w:p>
    <w:p w:rsidR="0039160C" w:rsidRPr="002A148F" w:rsidRDefault="0039160C" w:rsidP="00500F5B">
      <w:pPr>
        <w:pStyle w:val="Subtitle"/>
        <w:rPr>
          <w:bCs/>
          <w:rtl/>
        </w:rPr>
      </w:pPr>
      <w:r w:rsidRPr="002A148F">
        <w:rPr>
          <w:rtl/>
        </w:rPr>
        <w:t>ב</w:t>
      </w:r>
      <w:r w:rsidRPr="002A148F">
        <w:rPr>
          <w:rStyle w:val="EndnoteReference"/>
          <w:vertAlign w:val="baseline"/>
          <w:rtl/>
        </w:rPr>
        <w:t xml:space="preserve">עיון יעקב </w:t>
      </w:r>
      <w:r w:rsidRPr="002A148F">
        <w:rPr>
          <w:rtl/>
        </w:rPr>
        <w:t xml:space="preserve">לעין יעקב כאן, </w:t>
      </w:r>
      <w:r w:rsidRPr="002A148F">
        <w:rPr>
          <w:rStyle w:val="EndnoteReference"/>
          <w:vertAlign w:val="baseline"/>
          <w:rtl/>
        </w:rPr>
        <w:t>כת</w:t>
      </w:r>
      <w:r w:rsidRPr="002A148F">
        <w:rPr>
          <w:rtl/>
        </w:rPr>
        <w:t>ב: 'אפשר דרמז למה דאיתא ברבה פ' אמור (ויק"ר פ"ל, י) וענף עץ עבות זה יעקב, מה הדס רחוש בעלים כך יעקב רחוש בבנים, לכך מרקד בהדס לפני הכלה שתהי' רחוש בבנים. ולכן רב שמואל בר יצחק מרקד אתלת, דס"ל כר' ישמעאל .</w:t>
      </w:r>
      <w:r w:rsidRPr="002A148F">
        <w:rPr>
          <w:rFonts w:ascii="Cambria" w:hAnsi="Cambria" w:cs="Cambria" w:hint="cs"/>
          <w:rtl/>
        </w:rPr>
        <w:t> </w:t>
      </w:r>
      <w:r w:rsidRPr="002A148F">
        <w:rPr>
          <w:rtl/>
        </w:rPr>
        <w:t>. שלשה הדסים (סוכה לד:)'.</w:t>
      </w:r>
    </w:p>
    <w:p w:rsidR="0039160C" w:rsidRPr="002A148F" w:rsidRDefault="0039160C" w:rsidP="00500F5B">
      <w:pPr>
        <w:pStyle w:val="Subtitle"/>
        <w:rPr>
          <w:rtl/>
        </w:rPr>
      </w:pPr>
      <w:r w:rsidRPr="002A148F">
        <w:rPr>
          <w:rtl/>
        </w:rPr>
        <w:t>וע"פ הגמ' 'עתידים בחורי ישראל שלא טעמו טעם חטא שיתנו ריח טוב' (ברכות מג: (כגירסת הע"י. ועייג"כ עירובין כא:)), וריח הוא דבר שהנשמה נהנית ממנו (ברכות שם), 'מרקד אתלת' מרמז לג' דורות נשמות האבות של החתן והכלה מעולם האמת הבאים לחופה, כמ"ש אדמו"ר הריי"ץ (סה"מ תרפ"ט ע' 80. וראה הנעתק באסא דבי הילולא הנ"ל ע' פג-פד).</w:t>
      </w:r>
    </w:p>
  </w:endnote>
  <w:endnote w:id="19">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Style w:val="EndnoteReference"/>
          <w:vertAlign w:val="baseline"/>
          <w:rtl/>
        </w:rPr>
        <w:t xml:space="preserve">) </w:t>
      </w:r>
      <w:r w:rsidRPr="002A148F">
        <w:rPr>
          <w:rtl/>
        </w:rPr>
        <w:t>במדרש תהלים (כב, א [ג]) דהדס ריחו טוב.</w:t>
      </w:r>
    </w:p>
  </w:endnote>
  <w:endnote w:id="20">
    <w:p w:rsidR="0039160C" w:rsidRPr="002A148F" w:rsidRDefault="0039160C" w:rsidP="00500F5B">
      <w:pPr>
        <w:pStyle w:val="Subtitle"/>
        <w:rPr>
          <w:rStyle w:val="EndnoteReference"/>
          <w:vertAlign w:val="baseline"/>
        </w:rPr>
      </w:pPr>
      <w:r w:rsidRPr="002A148F">
        <w:rPr>
          <w:rStyle w:val="EndnoteReference"/>
          <w:vertAlign w:val="baseline"/>
        </w:rPr>
        <w:endnoteRef/>
      </w:r>
      <w:r w:rsidRPr="002A148F">
        <w:rPr>
          <w:rtl/>
        </w:rPr>
        <w:t>)</w:t>
      </w:r>
      <w:r w:rsidRPr="002A148F">
        <w:rPr>
          <w:rStyle w:val="EndnoteReference"/>
          <w:vertAlign w:val="baseline"/>
          <w:rtl/>
        </w:rPr>
        <w:t xml:space="preserve"> משלי כו, ג</w:t>
      </w:r>
      <w:r w:rsidRPr="002A148F">
        <w:rPr>
          <w:rtl/>
        </w:rPr>
        <w:t>.</w:t>
      </w:r>
    </w:p>
  </w:endnote>
  <w:endnote w:id="21">
    <w:p w:rsidR="0039160C" w:rsidRPr="002A148F" w:rsidRDefault="0039160C" w:rsidP="00500F5B">
      <w:pPr>
        <w:pStyle w:val="Subtitle"/>
        <w:rPr>
          <w:rStyle w:val="EndnoteReference"/>
          <w:vertAlign w:val="baseline"/>
        </w:rPr>
      </w:pPr>
      <w:r w:rsidRPr="002A148F">
        <w:rPr>
          <w:rStyle w:val="EndnoteReference"/>
          <w:vertAlign w:val="baseline"/>
        </w:rPr>
        <w:endnoteRef/>
      </w:r>
      <w:r w:rsidRPr="002A148F">
        <w:rPr>
          <w:rtl/>
        </w:rPr>
        <w:t>)</w:t>
      </w:r>
      <w:r w:rsidRPr="002A148F">
        <w:rPr>
          <w:rStyle w:val="EndnoteReference"/>
          <w:vertAlign w:val="baseline"/>
          <w:rtl/>
        </w:rPr>
        <w:t xml:space="preserve"> ראה תוד"ה רבא (שבת קכט.): 'יש לפרש דאביי ורבא ואמרי לה, מר אמר חדא, ומר אמר חדא ולא פליגי'.</w:t>
      </w:r>
    </w:p>
  </w:endnote>
  <w:endnote w:id="22">
    <w:p w:rsidR="0039160C" w:rsidRPr="002A148F" w:rsidRDefault="0039160C" w:rsidP="00500F5B">
      <w:pPr>
        <w:pStyle w:val="Subtitle"/>
      </w:pPr>
      <w:r w:rsidRPr="002A148F">
        <w:rPr>
          <w:rStyle w:val="EndnoteReference"/>
          <w:vertAlign w:val="baseline"/>
        </w:rPr>
        <w:t>(</w:t>
      </w:r>
      <w:r w:rsidRPr="002A148F">
        <w:rPr>
          <w:rStyle w:val="EndnoteReference"/>
          <w:vertAlign w:val="baseline"/>
        </w:rPr>
        <w:endnoteRef/>
      </w:r>
      <w:r w:rsidRPr="002A148F">
        <w:rPr>
          <w:rtl/>
        </w:rPr>
        <w:t xml:space="preserve"> קהלת ד, יב.</w:t>
      </w:r>
    </w:p>
  </w:endnote>
  <w:endnote w:id="23">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Style w:val="EndnoteReference"/>
          <w:vertAlign w:val="baseline"/>
          <w:rtl/>
        </w:rPr>
        <w:t>) סוכה לב:</w:t>
      </w:r>
      <w:r w:rsidRPr="002A148F">
        <w:rPr>
          <w:rtl/>
        </w:rPr>
        <w:t xml:space="preserve"> וברש"י שם.</w:t>
      </w:r>
    </w:p>
  </w:endnote>
  <w:endnote w:id="24">
    <w:p w:rsidR="0039160C" w:rsidRPr="002A148F" w:rsidRDefault="0039160C" w:rsidP="00500F5B">
      <w:pPr>
        <w:pStyle w:val="Subtitle"/>
        <w:rPr>
          <w:rStyle w:val="EndnoteReference"/>
          <w:vertAlign w:val="baseline"/>
        </w:rPr>
      </w:pPr>
      <w:r w:rsidRPr="002A148F">
        <w:rPr>
          <w:rStyle w:val="EndnoteReference"/>
          <w:vertAlign w:val="baseline"/>
        </w:rPr>
        <w:endnoteRef/>
      </w:r>
      <w:r w:rsidRPr="002A148F">
        <w:rPr>
          <w:rStyle w:val="EndnoteReference"/>
          <w:vertAlign w:val="baseline"/>
          <w:rtl/>
        </w:rPr>
        <w:t>) אבל לא בעין יעקב.</w:t>
      </w:r>
    </w:p>
  </w:endnote>
  <w:endnote w:id="25">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'כיצד מרקדין לפני הכלה .</w:t>
      </w:r>
      <w:r w:rsidRPr="002A148F">
        <w:rPr>
          <w:rFonts w:ascii="Cambria" w:hAnsi="Cambria" w:cs="Cambria" w:hint="cs"/>
          <w:rtl/>
        </w:rPr>
        <w:t> </w:t>
      </w:r>
      <w:r w:rsidRPr="002A148F">
        <w:rPr>
          <w:rtl/>
        </w:rPr>
        <w:t>. בית הלל אומרים כלה נאה וחסודה' – כתובות כאן.</w:t>
      </w:r>
    </w:p>
  </w:endnote>
  <w:endnote w:id="26">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הובא בתוס' כתובות כאן ד"ה שיטתיה.</w:t>
      </w:r>
    </w:p>
  </w:endnote>
  <w:endnote w:id="27">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עיין ג"כ בד"ה הנ"ל הע' </w:t>
      </w:r>
      <w:r w:rsidRPr="002A148F">
        <w:rPr>
          <w:rtl/>
        </w:rPr>
        <w:fldChar w:fldCharType="begin"/>
      </w:r>
      <w:r w:rsidRPr="002A148F">
        <w:rPr>
          <w:rtl/>
        </w:rPr>
        <w:instrText xml:space="preserve"> </w:instrText>
      </w:r>
      <w:r w:rsidRPr="002A148F">
        <w:instrText xml:space="preserve">NOTEREF </w:instrText>
      </w:r>
      <w:r w:rsidRPr="002A148F">
        <w:rPr>
          <w:rtl/>
        </w:rPr>
        <w:instrText>_</w:instrText>
      </w:r>
      <w:r w:rsidRPr="002A148F">
        <w:instrText>Ref408161510 \h</w:instrText>
      </w:r>
      <w:r w:rsidRPr="002A148F">
        <w:rPr>
          <w:rtl/>
        </w:rPr>
        <w:instrText xml:space="preserve">  \* </w:instrText>
      </w:r>
      <w:r w:rsidRPr="002A148F">
        <w:instrText>MERGEFORMAT</w:instrText>
      </w:r>
      <w:r w:rsidRPr="002A148F">
        <w:rPr>
          <w:rtl/>
        </w:rPr>
        <w:instrText xml:space="preserve"> </w:instrText>
      </w:r>
      <w:r w:rsidRPr="002A148F">
        <w:rPr>
          <w:rtl/>
        </w:rPr>
      </w:r>
      <w:r w:rsidRPr="002A148F">
        <w:rPr>
          <w:rtl/>
        </w:rPr>
        <w:fldChar w:fldCharType="separate"/>
      </w:r>
      <w:r w:rsidR="009740CC">
        <w:t>3</w:t>
      </w:r>
      <w:r w:rsidRPr="002A148F">
        <w:rPr>
          <w:rtl/>
        </w:rPr>
        <w:fldChar w:fldCharType="end"/>
      </w:r>
      <w:r w:rsidRPr="002A148F">
        <w:rPr>
          <w:rtl/>
        </w:rPr>
        <w:t xml:space="preserve"> (ע' קעה).</w:t>
      </w:r>
    </w:p>
  </w:endnote>
  <w:endnote w:id="28">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Style w:val="EndnoteReference"/>
          <w:vertAlign w:val="baseline"/>
          <w:rtl/>
        </w:rPr>
        <w:t xml:space="preserve">) כמאמר העולם </w:t>
      </w:r>
      <w:r w:rsidRPr="002A148F">
        <w:rPr>
          <w:rtl/>
        </w:rPr>
        <w:t xml:space="preserve">במרקדין לפני הכלה: </w:t>
      </w:r>
      <w:r w:rsidRPr="002A148F">
        <w:rPr>
          <w:rStyle w:val="EndnoteReference"/>
          <w:vertAlign w:val="baseline"/>
          <w:rtl/>
        </w:rPr>
        <w:t>'מ'קען ניט טא</w:t>
      </w:r>
      <w:r w:rsidRPr="002A148F">
        <w:rPr>
          <w:rtl/>
        </w:rPr>
        <w:t>ַ</w:t>
      </w:r>
      <w:r w:rsidRPr="002A148F">
        <w:rPr>
          <w:rStyle w:val="EndnoteReference"/>
          <w:vertAlign w:val="baseline"/>
          <w:rtl/>
        </w:rPr>
        <w:t>נצן אויף צ</w:t>
      </w:r>
      <w:r w:rsidRPr="002A148F">
        <w:rPr>
          <w:rtl/>
        </w:rPr>
        <w:t>וויי</w:t>
      </w:r>
      <w:r w:rsidRPr="002A148F">
        <w:rPr>
          <w:rStyle w:val="EndnoteReference"/>
          <w:vertAlign w:val="baseline"/>
          <w:rtl/>
        </w:rPr>
        <w:t xml:space="preserve"> חתונות'</w:t>
      </w:r>
      <w:r w:rsidRPr="002A148F">
        <w:rPr>
          <w:rtl/>
        </w:rPr>
        <w:t xml:space="preserve"> (אי אפשר לרקוד על שתי חתונות כאחד).</w:t>
      </w:r>
    </w:p>
  </w:endnote>
  <w:endnote w:id="29">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Style w:val="EndnoteReference"/>
          <w:vertAlign w:val="baseline"/>
          <w:rtl/>
        </w:rPr>
        <w:t>) עירובין צה: להעיר שר</w:t>
      </w:r>
      <w:r w:rsidRPr="002A148F">
        <w:rPr>
          <w:rtl/>
        </w:rPr>
        <w:t>'</w:t>
      </w:r>
      <w:r w:rsidRPr="002A148F">
        <w:rPr>
          <w:rStyle w:val="EndnoteReference"/>
          <w:vertAlign w:val="baseline"/>
          <w:rtl/>
        </w:rPr>
        <w:t xml:space="preserve"> זירא ור</w:t>
      </w:r>
      <w:r w:rsidRPr="002A148F">
        <w:rPr>
          <w:rtl/>
        </w:rPr>
        <w:t>'</w:t>
      </w:r>
      <w:r w:rsidRPr="002A148F">
        <w:rPr>
          <w:rStyle w:val="EndnoteReference"/>
          <w:vertAlign w:val="baseline"/>
          <w:rtl/>
        </w:rPr>
        <w:t xml:space="preserve"> שמואל ב"י 'שני גדולי הדור'</w:t>
      </w:r>
      <w:r w:rsidRPr="002A148F">
        <w:rPr>
          <w:rtl/>
        </w:rPr>
        <w:t xml:space="preserve"> היו</w:t>
      </w:r>
      <w:r w:rsidRPr="002A148F">
        <w:rPr>
          <w:rStyle w:val="EndnoteReference"/>
          <w:vertAlign w:val="baseline"/>
          <w:rtl/>
        </w:rPr>
        <w:t xml:space="preserve"> (גיטין כג:)</w:t>
      </w:r>
      <w:r w:rsidRPr="002A148F">
        <w:rPr>
          <w:rtl/>
        </w:rPr>
        <w:t>.</w:t>
      </w:r>
      <w:r w:rsidRPr="002A148F">
        <w:rPr>
          <w:rStyle w:val="EndnoteReference"/>
          <w:vertAlign w:val="baseline"/>
          <w:rtl/>
        </w:rPr>
        <w:t xml:space="preserve"> ויומ</w:t>
      </w:r>
      <w:r w:rsidRPr="002A148F">
        <w:rPr>
          <w:rtl/>
        </w:rPr>
        <w:t>תק בזה דברי</w:t>
      </w:r>
      <w:r w:rsidRPr="002A148F">
        <w:rPr>
          <w:rStyle w:val="EndnoteReference"/>
          <w:vertAlign w:val="baseline"/>
          <w:rtl/>
        </w:rPr>
        <w:t xml:space="preserve"> הגמ' כאן: 'גמירי דלא א</w:t>
      </w:r>
      <w:r w:rsidRPr="002A148F">
        <w:rPr>
          <w:rtl/>
        </w:rPr>
        <w:t>י</w:t>
      </w:r>
      <w:r w:rsidRPr="002A148F">
        <w:rPr>
          <w:rStyle w:val="EndnoteReference"/>
          <w:vertAlign w:val="baseline"/>
          <w:rtl/>
        </w:rPr>
        <w:t xml:space="preserve">פסיק </w:t>
      </w:r>
      <w:r w:rsidRPr="002A148F">
        <w:rPr>
          <w:rtl/>
        </w:rPr>
        <w:t xml:space="preserve">עמודא דנורא </w:t>
      </w:r>
      <w:r w:rsidRPr="002A148F">
        <w:rPr>
          <w:rStyle w:val="EndnoteReference"/>
          <w:vertAlign w:val="baseline"/>
          <w:rtl/>
        </w:rPr>
        <w:t>אלא</w:t>
      </w:r>
      <w:r w:rsidRPr="002A148F">
        <w:rPr>
          <w:rtl/>
        </w:rPr>
        <w:t xml:space="preserve"> אי</w:t>
      </w:r>
      <w:r w:rsidRPr="002A148F">
        <w:rPr>
          <w:rStyle w:val="EndnoteReference"/>
          <w:vertAlign w:val="baseline"/>
          <w:rtl/>
        </w:rPr>
        <w:t xml:space="preserve"> לחד בדרא א</w:t>
      </w:r>
      <w:r w:rsidRPr="002A148F">
        <w:rPr>
          <w:rtl/>
        </w:rPr>
        <w:t>י</w:t>
      </w:r>
      <w:r w:rsidRPr="002A148F">
        <w:rPr>
          <w:rStyle w:val="EndnoteReference"/>
          <w:vertAlign w:val="baseline"/>
          <w:rtl/>
        </w:rPr>
        <w:t xml:space="preserve"> </w:t>
      </w:r>
      <w:r w:rsidRPr="002A148F">
        <w:rPr>
          <w:rtl/>
        </w:rPr>
        <w:t>ל</w:t>
      </w:r>
      <w:r w:rsidRPr="002A148F">
        <w:rPr>
          <w:rStyle w:val="EndnoteReference"/>
          <w:vertAlign w:val="baseline"/>
          <w:rtl/>
        </w:rPr>
        <w:t>תרי בדרא'</w:t>
      </w:r>
      <w:r w:rsidRPr="002A148F">
        <w:rPr>
          <w:rtl/>
        </w:rPr>
        <w:t xml:space="preserve">. </w:t>
      </w:r>
      <w:r w:rsidRPr="002A148F">
        <w:rPr>
          <w:rStyle w:val="EndnoteReference"/>
          <w:vertAlign w:val="baseline"/>
          <w:rtl/>
        </w:rPr>
        <w:t xml:space="preserve">ואולי </w:t>
      </w:r>
      <w:r w:rsidRPr="002A148F">
        <w:rPr>
          <w:rtl/>
        </w:rPr>
        <w:t xml:space="preserve">אמר </w:t>
      </w:r>
      <w:r w:rsidRPr="002A148F">
        <w:rPr>
          <w:rStyle w:val="EndnoteReference"/>
          <w:vertAlign w:val="baseline"/>
          <w:rtl/>
        </w:rPr>
        <w:t>ר"ז 'אהני</w:t>
      </w:r>
      <w:r w:rsidRPr="002A148F">
        <w:rPr>
          <w:rtl/>
        </w:rPr>
        <w:t>יה</w:t>
      </w:r>
      <w:r w:rsidRPr="002A148F">
        <w:rPr>
          <w:rStyle w:val="EndnoteReference"/>
          <w:vertAlign w:val="baseline"/>
          <w:rtl/>
        </w:rPr>
        <w:t xml:space="preserve"> לי</w:t>
      </w:r>
      <w:r w:rsidRPr="002A148F">
        <w:rPr>
          <w:rtl/>
        </w:rPr>
        <w:t>ה</w:t>
      </w:r>
      <w:r w:rsidRPr="002A148F">
        <w:rPr>
          <w:rStyle w:val="EndnoteReference"/>
          <w:vertAlign w:val="baseline"/>
          <w:rtl/>
        </w:rPr>
        <w:t>' שנ</w:t>
      </w:r>
      <w:r w:rsidRPr="002A148F">
        <w:rPr>
          <w:rtl/>
        </w:rPr>
        <w:t>שתוקק ונ</w:t>
      </w:r>
      <w:r w:rsidRPr="002A148F">
        <w:rPr>
          <w:rStyle w:val="EndnoteReference"/>
          <w:vertAlign w:val="baseline"/>
          <w:rtl/>
        </w:rPr>
        <w:t>תאו</w:t>
      </w:r>
      <w:r w:rsidRPr="002A148F">
        <w:rPr>
          <w:rtl/>
        </w:rPr>
        <w:t>ו</w:t>
      </w:r>
      <w:r w:rsidRPr="002A148F">
        <w:rPr>
          <w:rStyle w:val="EndnoteReference"/>
          <w:vertAlign w:val="baseline"/>
          <w:rtl/>
        </w:rPr>
        <w:t>ה לאש השכינה בפטירתו</w:t>
      </w:r>
      <w:r w:rsidRPr="002A148F">
        <w:rPr>
          <w:rtl/>
        </w:rPr>
        <w:t>, כמשה רבינו שנתאווה למיתתו של אהרן (רש"י במדבר כ, כו. ספרי דברים לב, מט)</w:t>
      </w:r>
      <w:r w:rsidRPr="002A148F">
        <w:rPr>
          <w:rStyle w:val="EndnoteReference"/>
          <w:vertAlign w:val="baseline"/>
          <w:rtl/>
        </w:rPr>
        <w:t>.</w:t>
      </w:r>
    </w:p>
  </w:endnote>
  <w:endnote w:id="30">
    <w:p w:rsidR="0039160C" w:rsidRPr="002A148F" w:rsidRDefault="0039160C" w:rsidP="00500F5B">
      <w:pPr>
        <w:pStyle w:val="Subtitle"/>
      </w:pPr>
      <w:r w:rsidRPr="002A148F">
        <w:t>(</w:t>
      </w:r>
      <w:r w:rsidRPr="002A148F">
        <w:endnoteRef/>
      </w:r>
      <w:r w:rsidRPr="002A148F">
        <w:rPr>
          <w:rtl/>
        </w:rPr>
        <w:t xml:space="preserve"> רש"י עה"פ (שמות ל, לד) בד בבד: ולשון בד נראה בעיני שהוא לשון יחיד וכו'. 'בד כיתנא הוא, אמר ריב"ח דבר העולה מן הקרקע בד בבד' (יומא עא: זבחים יח:). וכן ת"ח הלומדים יחידי נקראים 'יושבים בד בבד' (ברכות סג: תענית ז. מכות י.).</w:t>
      </w:r>
    </w:p>
  </w:endnote>
  <w:endnote w:id="31">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Style w:val="EndnoteReference"/>
          <w:vertAlign w:val="baseline"/>
          <w:rtl/>
        </w:rPr>
        <w:t xml:space="preserve">) </w:t>
      </w:r>
      <w:r w:rsidRPr="002A148F">
        <w:rPr>
          <w:rtl/>
        </w:rPr>
        <w:t>שבת יב: עירובין ז. ביצה כח: ועוד.</w:t>
      </w:r>
    </w:p>
  </w:endnote>
  <w:endnote w:id="32">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tl/>
        </w:rPr>
        <w:t>)</w:t>
      </w:r>
      <w:r w:rsidRPr="002A148F">
        <w:rPr>
          <w:rStyle w:val="EndnoteReference"/>
          <w:vertAlign w:val="baseline"/>
          <w:rtl/>
        </w:rPr>
        <w:t xml:space="preserve"> שבת כה:</w:t>
      </w:r>
    </w:p>
  </w:endnote>
  <w:endnote w:id="33">
    <w:p w:rsidR="0039160C" w:rsidRPr="002A148F" w:rsidRDefault="0039160C" w:rsidP="00500F5B">
      <w:pPr>
        <w:pStyle w:val="Subtitle"/>
      </w:pPr>
      <w:r w:rsidRPr="002A148F">
        <w:rPr>
          <w:rStyle w:val="EndnoteReference"/>
          <w:vertAlign w:val="baseline"/>
        </w:rPr>
        <w:t>(</w:t>
      </w:r>
      <w:r w:rsidRPr="002A148F">
        <w:rPr>
          <w:rStyle w:val="EndnoteReference"/>
          <w:vertAlign w:val="baseline"/>
        </w:rPr>
        <w:endnoteRef/>
      </w:r>
      <w:r w:rsidRPr="002A148F">
        <w:rPr>
          <w:rtl/>
        </w:rPr>
        <w:t xml:space="preserve"> מנחות סה.</w:t>
      </w:r>
    </w:p>
  </w:endnote>
  <w:endnote w:id="34">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שמואל-ב' ו, יד. שם, טז. כ. ועיין בעץ יוסף לע"י כאן. ראש דוד להחיד"א הנ"ל הע' </w:t>
      </w:r>
      <w:r w:rsidRPr="002A148F">
        <w:rPr>
          <w:rtl/>
        </w:rPr>
        <w:fldChar w:fldCharType="begin"/>
      </w:r>
      <w:r w:rsidRPr="002A148F">
        <w:rPr>
          <w:rtl/>
        </w:rPr>
        <w:instrText xml:space="preserve"> </w:instrText>
      </w:r>
      <w:r w:rsidRPr="002A148F">
        <w:instrText xml:space="preserve">NOTEREF </w:instrText>
      </w:r>
      <w:r w:rsidRPr="002A148F">
        <w:rPr>
          <w:rtl/>
        </w:rPr>
        <w:instrText>_</w:instrText>
      </w:r>
      <w:r w:rsidRPr="002A148F">
        <w:instrText>Ref409296883 \h</w:instrText>
      </w:r>
      <w:r w:rsidRPr="002A148F">
        <w:rPr>
          <w:rtl/>
        </w:rPr>
        <w:instrText xml:space="preserve">  \* </w:instrText>
      </w:r>
      <w:r w:rsidRPr="002A148F">
        <w:instrText>MERGEFORMAT</w:instrText>
      </w:r>
      <w:r w:rsidRPr="002A148F">
        <w:rPr>
          <w:rtl/>
        </w:rPr>
        <w:instrText xml:space="preserve"> </w:instrText>
      </w:r>
      <w:r w:rsidRPr="002A148F">
        <w:rPr>
          <w:rtl/>
        </w:rPr>
      </w:r>
      <w:r w:rsidRPr="002A148F">
        <w:rPr>
          <w:rtl/>
        </w:rPr>
        <w:fldChar w:fldCharType="separate"/>
      </w:r>
      <w:r w:rsidR="009740CC">
        <w:t>5</w:t>
      </w:r>
      <w:r w:rsidRPr="002A148F">
        <w:rPr>
          <w:rtl/>
        </w:rPr>
        <w:fldChar w:fldCharType="end"/>
      </w:r>
      <w:r w:rsidRPr="002A148F">
        <w:rPr>
          <w:rtl/>
        </w:rPr>
        <w:t>.</w:t>
      </w:r>
    </w:p>
  </w:endnote>
  <w:endnote w:id="35">
    <w:p w:rsidR="0039160C" w:rsidRPr="002A148F" w:rsidRDefault="0039160C" w:rsidP="00500F5B">
      <w:pPr>
        <w:pStyle w:val="Subtitle"/>
        <w:rPr>
          <w:rStyle w:val="EndnoteReference"/>
          <w:vertAlign w:val="baseline"/>
          <w:rtl/>
        </w:rPr>
      </w:pPr>
      <w:r w:rsidRPr="002A148F">
        <w:rPr>
          <w:rStyle w:val="EndnoteReference"/>
          <w:vertAlign w:val="baseline"/>
        </w:rPr>
        <w:endnoteRef/>
      </w:r>
      <w:r w:rsidRPr="002A148F">
        <w:rPr>
          <w:rStyle w:val="EndnoteReference"/>
          <w:vertAlign w:val="baseline"/>
          <w:rtl/>
        </w:rPr>
        <w:t xml:space="preserve">) </w:t>
      </w:r>
      <w:r w:rsidRPr="002A148F">
        <w:rPr>
          <w:rtl/>
        </w:rPr>
        <w:t>משלי כו, ג</w:t>
      </w:r>
      <w:r w:rsidRPr="002A148F">
        <w:rPr>
          <w:rStyle w:val="EndnoteReference"/>
          <w:vertAlign w:val="baseline"/>
          <w:rtl/>
        </w:rPr>
        <w:t>.</w:t>
      </w:r>
    </w:p>
  </w:endnote>
  <w:endnote w:id="36">
    <w:p w:rsidR="0039160C" w:rsidRPr="002A148F" w:rsidRDefault="0039160C" w:rsidP="00500F5B">
      <w:pPr>
        <w:pStyle w:val="Subtitle"/>
        <w:rPr>
          <w:rStyle w:val="EndnoteReference"/>
          <w:vertAlign w:val="baseline"/>
        </w:rPr>
      </w:pPr>
      <w:r w:rsidRPr="002A148F">
        <w:rPr>
          <w:rtl/>
        </w:rPr>
        <w:t xml:space="preserve">38) </w:t>
      </w:r>
      <w:r w:rsidRPr="002A148F">
        <w:rPr>
          <w:rStyle w:val="EndnoteReference"/>
          <w:vertAlign w:val="baseline"/>
          <w:rtl/>
        </w:rPr>
        <w:t xml:space="preserve">בס' בני בנימין </w:t>
      </w:r>
      <w:r w:rsidRPr="002A148F">
        <w:rPr>
          <w:rtl/>
        </w:rPr>
        <w:t xml:space="preserve">לרמב"ם כאן </w:t>
      </w:r>
      <w:r w:rsidRPr="002A148F">
        <w:rPr>
          <w:rStyle w:val="EndnoteReference"/>
          <w:vertAlign w:val="baseline"/>
          <w:rtl/>
        </w:rPr>
        <w:t>מציין לירושלמי ברכות פ"ה סוף ה"א: ר</w:t>
      </w:r>
      <w:r w:rsidRPr="002A148F">
        <w:rPr>
          <w:rtl/>
        </w:rPr>
        <w:t>יש לקיש מנהגו באורייתא סגין הוה נפיק ליה לבר מתחומא דשבתא והוא לא ידע</w:t>
      </w:r>
      <w:r w:rsidRPr="002A148F">
        <w:rPr>
          <w:rStyle w:val="EndnoteReference"/>
          <w:vertAlign w:val="baseline"/>
          <w:rtl/>
        </w:rPr>
        <w:t xml:space="preserve"> </w:t>
      </w:r>
      <w:r w:rsidRPr="002A148F">
        <w:rPr>
          <w:rtl/>
        </w:rPr>
        <w:t xml:space="preserve">(מחמת שהיה נוהג ומהרהר הרבה בתורה, ומתוך המחשבה הלך בשבת חוץ לתחום, פנ"מ) </w:t>
      </w:r>
      <w:r w:rsidRPr="002A148F">
        <w:rPr>
          <w:rStyle w:val="EndnoteReference"/>
          <w:vertAlign w:val="baseline"/>
          <w:rtl/>
        </w:rPr>
        <w:t>לקיים מה שנאמר</w:t>
      </w:r>
      <w:r w:rsidRPr="002A148F">
        <w:rPr>
          <w:rtl/>
        </w:rPr>
        <w:t xml:space="preserve"> (</w:t>
      </w:r>
      <w:r w:rsidRPr="002A148F">
        <w:rPr>
          <w:rStyle w:val="EndnoteReference"/>
          <w:vertAlign w:val="baseline"/>
          <w:rtl/>
        </w:rPr>
        <w:t>משלי ה, יט</w:t>
      </w:r>
      <w:r w:rsidRPr="002A148F">
        <w:rPr>
          <w:rtl/>
        </w:rPr>
        <w:t>)</w:t>
      </w:r>
      <w:r w:rsidRPr="002A148F">
        <w:rPr>
          <w:rStyle w:val="EndnoteReference"/>
          <w:vertAlign w:val="baseline"/>
          <w:rtl/>
        </w:rPr>
        <w:t xml:space="preserve"> 'באהבתה תשגה תמיד' </w:t>
      </w:r>
      <w:r w:rsidRPr="002A148F">
        <w:rPr>
          <w:rtl/>
        </w:rPr>
        <w:t xml:space="preserve">(מרוב אהבת התורה לבו טרוד עד שישגה ויטעה בעסקי העולם ולא יתן אל לבו, יפ"מ. </w:t>
      </w:r>
      <w:r w:rsidRPr="002A148F">
        <w:rPr>
          <w:rStyle w:val="EndnoteReference"/>
          <w:vertAlign w:val="baseline"/>
          <w:rtl/>
        </w:rPr>
        <w:t xml:space="preserve">ועיין רש"י </w:t>
      </w:r>
      <w:r w:rsidRPr="002A148F">
        <w:rPr>
          <w:rtl/>
        </w:rPr>
        <w:t xml:space="preserve">משלי </w:t>
      </w:r>
      <w:r w:rsidRPr="002A148F">
        <w:rPr>
          <w:rStyle w:val="EndnoteReference"/>
          <w:vertAlign w:val="baseline"/>
          <w:rtl/>
        </w:rPr>
        <w:t>ע</w:t>
      </w:r>
      <w:r w:rsidRPr="002A148F">
        <w:rPr>
          <w:rtl/>
        </w:rPr>
        <w:t>ה"פ)</w:t>
      </w:r>
      <w:r w:rsidRPr="002A148F">
        <w:rPr>
          <w:rStyle w:val="EndnoteReference"/>
          <w:vertAlign w:val="baseline"/>
          <w:rtl/>
        </w:rPr>
        <w:t>.</w:t>
      </w:r>
    </w:p>
  </w:endnote>
  <w:endnote w:id="37">
    <w:p w:rsidR="0039160C" w:rsidRPr="002A148F" w:rsidRDefault="0039160C" w:rsidP="00500F5B">
      <w:pPr>
        <w:pStyle w:val="Subtitle"/>
      </w:pPr>
      <w:r w:rsidRPr="002A148F">
        <w:rPr>
          <w:rStyle w:val="EndnoteReference"/>
          <w:vertAlign w:val="baseline"/>
        </w:rPr>
        <w:endnoteRef/>
      </w:r>
      <w:r w:rsidRPr="002A148F">
        <w:rPr>
          <w:rStyle w:val="EndnoteReference"/>
          <w:vertAlign w:val="baseline"/>
          <w:rtl/>
        </w:rPr>
        <w:t xml:space="preserve">) צ"ע למה </w:t>
      </w:r>
      <w:r w:rsidRPr="002A148F">
        <w:rPr>
          <w:rtl/>
        </w:rPr>
        <w:t>המתין</w:t>
      </w:r>
      <w:r w:rsidRPr="002A148F">
        <w:rPr>
          <w:rStyle w:val="EndnoteReference"/>
          <w:vertAlign w:val="baseline"/>
          <w:rtl/>
        </w:rPr>
        <w:t xml:space="preserve"> הראב"ד ע</w:t>
      </w:r>
      <w:r w:rsidRPr="002A148F">
        <w:rPr>
          <w:rtl/>
        </w:rPr>
        <w:t>ד שהזכיר</w:t>
      </w:r>
      <w:r w:rsidRPr="002A148F">
        <w:rPr>
          <w:rStyle w:val="EndnoteReference"/>
          <w:vertAlign w:val="baseline"/>
          <w:rtl/>
        </w:rPr>
        <w:t xml:space="preserve"> הרמב"ם כ</w:t>
      </w:r>
      <w:r w:rsidRPr="002A148F">
        <w:rPr>
          <w:rtl/>
        </w:rPr>
        <w:t>אן מילת 'ישגה',</w:t>
      </w:r>
      <w:r w:rsidRPr="002A148F">
        <w:rPr>
          <w:rStyle w:val="EndnoteReference"/>
          <w:vertAlign w:val="baseline"/>
          <w:rtl/>
        </w:rPr>
        <w:t xml:space="preserve"> </w:t>
      </w:r>
      <w:r w:rsidRPr="002A148F">
        <w:rPr>
          <w:rtl/>
        </w:rPr>
        <w:t xml:space="preserve">ולא השיג </w:t>
      </w:r>
      <w:r w:rsidRPr="002A148F">
        <w:rPr>
          <w:rStyle w:val="EndnoteReference"/>
          <w:vertAlign w:val="baseline"/>
          <w:rtl/>
        </w:rPr>
        <w:t>מ</w:t>
      </w:r>
      <w:r w:rsidRPr="002A148F">
        <w:rPr>
          <w:rtl/>
        </w:rPr>
        <w:t xml:space="preserve">יד על כל לשונו הזהב של הרמב"ם לפני כן, </w:t>
      </w:r>
      <w:r w:rsidRPr="002A148F">
        <w:rPr>
          <w:rStyle w:val="EndnoteReference"/>
          <w:vertAlign w:val="baseline"/>
          <w:rtl/>
        </w:rPr>
        <w:t>בהלכה ג</w:t>
      </w:r>
      <w:r w:rsidRPr="002A148F">
        <w:rPr>
          <w:rtl/>
        </w:rPr>
        <w:t>', שמזכיר את השגיון ג"פ!</w:t>
      </w:r>
      <w:r w:rsidRPr="002A148F">
        <w:rPr>
          <w:rStyle w:val="EndnoteReference"/>
          <w:vertAlign w:val="baseline"/>
          <w:rtl/>
        </w:rPr>
        <w:t>: 'שיאהב</w:t>
      </w:r>
      <w:r w:rsidRPr="002A148F">
        <w:rPr>
          <w:rtl/>
        </w:rPr>
        <w:t xml:space="preserve"> </w:t>
      </w:r>
      <w:r w:rsidRPr="002A148F">
        <w:rPr>
          <w:rStyle w:val="EndnoteReference"/>
          <w:vertAlign w:val="baseline"/>
          <w:rtl/>
        </w:rPr>
        <w:t>.</w:t>
      </w:r>
      <w:r w:rsidRPr="002A148F">
        <w:rPr>
          <w:rtl/>
        </w:rPr>
        <w:t xml:space="preserve"> </w:t>
      </w:r>
      <w:r w:rsidRPr="002A148F">
        <w:rPr>
          <w:rStyle w:val="EndnoteReference"/>
          <w:vertAlign w:val="baseline"/>
          <w:rtl/>
        </w:rPr>
        <w:t>.</w:t>
      </w:r>
      <w:r w:rsidRPr="002A148F">
        <w:rPr>
          <w:rtl/>
        </w:rPr>
        <w:t xml:space="preserve"> </w:t>
      </w:r>
      <w:r w:rsidRPr="002A148F">
        <w:rPr>
          <w:rStyle w:val="EndnoteReference"/>
          <w:vertAlign w:val="baseline"/>
          <w:rtl/>
        </w:rPr>
        <w:t xml:space="preserve">עד שתהא נפשו קשורה באהבת ה' ונמצא </w:t>
      </w:r>
      <w:r w:rsidRPr="002A148F">
        <w:rPr>
          <w:rStyle w:val="EndnoteReference"/>
          <w:b/>
          <w:bCs/>
          <w:vertAlign w:val="baseline"/>
          <w:rtl/>
        </w:rPr>
        <w:t>שוגה</w:t>
      </w:r>
      <w:r w:rsidRPr="002A148F">
        <w:rPr>
          <w:rStyle w:val="EndnoteReference"/>
          <w:vertAlign w:val="baseline"/>
          <w:rtl/>
        </w:rPr>
        <w:t xml:space="preserve"> בה תמיד, </w:t>
      </w:r>
      <w:r w:rsidRPr="002A148F">
        <w:rPr>
          <w:rtl/>
        </w:rPr>
        <w:t>כ</w:t>
      </w:r>
      <w:r w:rsidRPr="002A148F">
        <w:rPr>
          <w:rStyle w:val="EndnoteReference"/>
          <w:vertAlign w:val="baseline"/>
          <w:rtl/>
        </w:rPr>
        <w:t xml:space="preserve">אילו </w:t>
      </w:r>
      <w:r w:rsidRPr="002A148F">
        <w:rPr>
          <w:rtl/>
        </w:rPr>
        <w:t xml:space="preserve">חולה </w:t>
      </w:r>
      <w:r w:rsidRPr="002A148F">
        <w:rPr>
          <w:rStyle w:val="EndnoteReference"/>
          <w:vertAlign w:val="baseline"/>
          <w:rtl/>
        </w:rPr>
        <w:t>חולי האהבה.</w:t>
      </w:r>
      <w:r w:rsidRPr="002A148F">
        <w:rPr>
          <w:rtl/>
        </w:rPr>
        <w:t xml:space="preserve"> </w:t>
      </w:r>
      <w:r w:rsidRPr="002A148F">
        <w:rPr>
          <w:rStyle w:val="EndnoteReference"/>
          <w:vertAlign w:val="baseline"/>
          <w:rtl/>
        </w:rPr>
        <w:t>.</w:t>
      </w:r>
      <w:r w:rsidRPr="002A148F">
        <w:rPr>
          <w:rtl/>
        </w:rPr>
        <w:t xml:space="preserve"> ו</w:t>
      </w:r>
      <w:r w:rsidRPr="002A148F">
        <w:rPr>
          <w:rStyle w:val="EndnoteReference"/>
          <w:vertAlign w:val="baseline"/>
          <w:rtl/>
        </w:rPr>
        <w:t xml:space="preserve">הוא </w:t>
      </w:r>
      <w:r w:rsidRPr="002A148F">
        <w:rPr>
          <w:rStyle w:val="EndnoteReference"/>
          <w:b/>
          <w:bCs/>
          <w:vertAlign w:val="baseline"/>
          <w:rtl/>
        </w:rPr>
        <w:t xml:space="preserve">שוגה </w:t>
      </w:r>
      <w:r w:rsidRPr="002A148F">
        <w:rPr>
          <w:rStyle w:val="EndnoteReference"/>
          <w:vertAlign w:val="baseline"/>
          <w:rtl/>
        </w:rPr>
        <w:t>בה</w:t>
      </w:r>
      <w:r w:rsidRPr="002A148F">
        <w:rPr>
          <w:rtl/>
        </w:rPr>
        <w:t xml:space="preserve"> תמיד . . </w:t>
      </w:r>
      <w:r w:rsidRPr="002A148F">
        <w:rPr>
          <w:strike/>
          <w:rtl/>
        </w:rPr>
        <w:t xml:space="preserve">י </w:t>
      </w:r>
      <w:r w:rsidRPr="002A148F">
        <w:rPr>
          <w:bCs/>
          <w:rtl/>
        </w:rPr>
        <w:t>שוגים</w:t>
      </w:r>
      <w:r w:rsidRPr="002A148F">
        <w:rPr>
          <w:rtl/>
        </w:rPr>
        <w:t xml:space="preserve"> בה תמיד</w:t>
      </w:r>
      <w:r w:rsidRPr="002A148F">
        <w:rPr>
          <w:rStyle w:val="EndnoteReference"/>
          <w:vertAlign w:val="baseline"/>
          <w:rtl/>
        </w:rPr>
        <w:t>'</w:t>
      </w:r>
      <w:r w:rsidRPr="002A148F">
        <w:rPr>
          <w:rtl/>
        </w:rPr>
        <w:t>.</w:t>
      </w:r>
      <w:r w:rsidRPr="002A148F">
        <w:rPr>
          <w:rStyle w:val="EndnoteReference"/>
          <w:vertAlign w:val="baseline"/>
          <w:rtl/>
        </w:rPr>
        <w:t xml:space="preserve"> ושם אי</w:t>
      </w:r>
      <w:r w:rsidRPr="002A148F">
        <w:rPr>
          <w:rtl/>
        </w:rPr>
        <w:t xml:space="preserve"> אפשר </w:t>
      </w:r>
      <w:r w:rsidRPr="002A148F">
        <w:rPr>
          <w:rStyle w:val="EndnoteReference"/>
          <w:vertAlign w:val="baseline"/>
          <w:rtl/>
        </w:rPr>
        <w:t>לפרש כהצעת הראב"ד 'לשון שיר,' או 'תשגה בעניניך'?</w:t>
      </w:r>
    </w:p>
    <w:p w:rsidR="0039160C" w:rsidRPr="002A148F" w:rsidRDefault="0039160C" w:rsidP="00500F5B">
      <w:pPr>
        <w:pStyle w:val="Subtitle"/>
        <w:rPr>
          <w:rStyle w:val="EndnoteReference"/>
          <w:vertAlign w:val="baseline"/>
          <w:rtl/>
        </w:rPr>
      </w:pPr>
      <w:r w:rsidRPr="002A148F">
        <w:rPr>
          <w:rtl/>
        </w:rPr>
        <w:t xml:space="preserve">שוב הראני ידידי ר"י יפה שי', שדן בזה במעשה רוקח לרמב"ם כאן, וז"ל: 'ונמצא </w:t>
      </w:r>
      <w:r w:rsidRPr="002A148F">
        <w:rPr>
          <w:bCs/>
          <w:rtl/>
        </w:rPr>
        <w:t>שונה</w:t>
      </w:r>
      <w:r w:rsidRPr="002A148F">
        <w:rPr>
          <w:rtl/>
        </w:rPr>
        <w:t xml:space="preserve"> בה תמיד וכו' והוא </w:t>
      </w:r>
      <w:r w:rsidRPr="002A148F">
        <w:rPr>
          <w:bCs/>
          <w:rtl/>
        </w:rPr>
        <w:t>שונה</w:t>
      </w:r>
      <w:r w:rsidRPr="002A148F">
        <w:rPr>
          <w:rtl/>
        </w:rPr>
        <w:t xml:space="preserve"> בה תמיד וכו' </w:t>
      </w:r>
      <w:r w:rsidRPr="002A148F">
        <w:rPr>
          <w:bCs/>
          <w:rtl/>
        </w:rPr>
        <w:t>שונים</w:t>
      </w:r>
      <w:r w:rsidRPr="002A148F">
        <w:rPr>
          <w:rtl/>
        </w:rPr>
        <w:t xml:space="preserve"> בה תמיד. כולם בנו"ן בנוסחא שלפנינו, ופירושו מלשון </w:t>
      </w:r>
      <w:r w:rsidRPr="002A148F">
        <w:rPr>
          <w:bCs/>
          <w:rtl/>
        </w:rPr>
        <w:t>ושננתם</w:t>
      </w:r>
      <w:r w:rsidRPr="002A148F">
        <w:rPr>
          <w:rtl/>
        </w:rPr>
        <w:t xml:space="preserve">. ובהגהות מהרמ"ע מפאנו ז"ל הגיה </w:t>
      </w:r>
      <w:r w:rsidRPr="002A148F">
        <w:rPr>
          <w:bCs/>
          <w:rtl/>
        </w:rPr>
        <w:t>שוגה</w:t>
      </w:r>
      <w:r w:rsidRPr="002A148F">
        <w:rPr>
          <w:rtl/>
        </w:rPr>
        <w:t xml:space="preserve">, והוא מלשון באהבתה תשגה תמיד, וכן מצאתי בדפוס מגדל עוז ובדפוסים אחרים, וכן נראה עיקר. אמנם לקמן בסוף הפרק איתא בדברי רבינו </w:t>
      </w:r>
      <w:r w:rsidRPr="002A148F">
        <w:rPr>
          <w:bCs/>
          <w:rtl/>
        </w:rPr>
        <w:t>שישגה</w:t>
      </w:r>
      <w:r w:rsidRPr="002A148F">
        <w:rPr>
          <w:rtl/>
        </w:rPr>
        <w:t xml:space="preserve"> בה תמיד, והראב"ד ז"ל כתב עליו זה השגיון וכו', כנראה שבמקום זה [בה"ג] היה גורס </w:t>
      </w:r>
      <w:r w:rsidRPr="002A148F">
        <w:rPr>
          <w:bCs/>
          <w:rtl/>
        </w:rPr>
        <w:t>שונה</w:t>
      </w:r>
      <w:r w:rsidRPr="002A148F">
        <w:rPr>
          <w:rtl/>
        </w:rPr>
        <w:t xml:space="preserve"> בנו"ן, כגירסא שלפנינו, דאם לא כן למה המתין להשיגו שם. אף שבאמת נראה דוחק שבמקום אחד יאמר שונה ובמקום אחר שוגה כיון שהכל בענין אחד, כמבואר. עכ"ל.</w:t>
      </w:r>
    </w:p>
  </w:endnote>
  <w:endnote w:id="38">
    <w:p w:rsidR="0039160C" w:rsidRPr="002A148F" w:rsidRDefault="0039160C" w:rsidP="00500F5B">
      <w:pPr>
        <w:pStyle w:val="Subtitle"/>
      </w:pPr>
      <w:r w:rsidRPr="002A148F">
        <w:rPr>
          <w:rStyle w:val="EndnoteReference"/>
          <w:vertAlign w:val="baseline"/>
        </w:rPr>
        <w:endnoteRef/>
      </w:r>
      <w:r w:rsidRPr="002A148F">
        <w:rPr>
          <w:rtl/>
        </w:rPr>
        <w:t xml:space="preserve">) </w:t>
      </w:r>
      <w:r w:rsidRPr="002A148F">
        <w:rPr>
          <w:rStyle w:val="EndnoteReference"/>
          <w:vertAlign w:val="baseline"/>
          <w:rtl/>
        </w:rPr>
        <w:t xml:space="preserve">לפי ביאורינו יש לפרש ענין גילוי השכינה שבפטירת רב שמואל ב"י מדה כנגד מדה: 'אפסיק' זהו"ע שוט, 'עמודא' (הדס) זהו שיטה, </w:t>
      </w:r>
      <w:r w:rsidRPr="002A148F">
        <w:rPr>
          <w:rtl/>
        </w:rPr>
        <w:t>ש</w:t>
      </w:r>
      <w:r w:rsidRPr="002A148F">
        <w:rPr>
          <w:rStyle w:val="EndnoteReference"/>
          <w:vertAlign w:val="baseline"/>
          <w:rtl/>
        </w:rPr>
        <w:t>עומד ויציב, 'דנורא' זהו להט השטות דקדושה.</w:t>
      </w:r>
    </w:p>
  </w:endnote>
  <w:endnote w:id="39">
    <w:p w:rsidR="0039160C" w:rsidRPr="002A148F" w:rsidRDefault="0039160C" w:rsidP="00500F5B">
      <w:pPr>
        <w:pStyle w:val="Subtitle"/>
      </w:pPr>
      <w:r w:rsidRPr="002A148F">
        <w:rPr>
          <w:rStyle w:val="EndnoteReference"/>
          <w:vertAlign w:val="baseline"/>
        </w:rPr>
        <w:t>(</w:t>
      </w:r>
      <w:r w:rsidRPr="002A148F">
        <w:rPr>
          <w:rStyle w:val="EndnoteReference"/>
          <w:vertAlign w:val="baseline"/>
        </w:rPr>
        <w:endnoteRef/>
      </w:r>
      <w:r w:rsidRPr="002A148F">
        <w:rPr>
          <w:rtl/>
        </w:rPr>
        <w:t xml:space="preserve"> אגה"ק ביאור לסי' ז"ך (קמו, ב), מזהר ח"ג עא, ב.</w:t>
      </w:r>
    </w:p>
  </w:endnote>
  <w:endnote w:id="40">
    <w:p w:rsidR="0039160C" w:rsidRPr="002A148F" w:rsidRDefault="0039160C" w:rsidP="00500F5B">
      <w:pPr>
        <w:pStyle w:val="Subtitle"/>
        <w:rPr>
          <w:rtl/>
        </w:rPr>
      </w:pPr>
      <w:r w:rsidRPr="002A148F">
        <w:rPr>
          <w:rStyle w:val="EndnoteReference"/>
          <w:vertAlign w:val="baseline"/>
        </w:rPr>
        <w:t>(</w:t>
      </w:r>
      <w:r w:rsidRPr="002A148F">
        <w:rPr>
          <w:rStyle w:val="EndnoteReference"/>
          <w:vertAlign w:val="baseline"/>
        </w:rPr>
        <w:endnoteRef/>
      </w:r>
      <w:r w:rsidRPr="002A148F">
        <w:rPr>
          <w:rtl/>
        </w:rPr>
        <w:t xml:space="preserve"> ישעי' ל, כ.</w:t>
      </w:r>
    </w:p>
  </w:endnote>
  <w:endnote w:id="41">
    <w:p w:rsidR="0039160C" w:rsidRPr="002A148F" w:rsidRDefault="0039160C" w:rsidP="00500F5B">
      <w:pPr>
        <w:pStyle w:val="Subtitle"/>
        <w:rPr>
          <w:rtl/>
        </w:rPr>
      </w:pPr>
      <w:r w:rsidRPr="002A148F">
        <w:t>(</w:t>
      </w:r>
      <w:r w:rsidRPr="002A148F">
        <w:rPr>
          <w:rStyle w:val="EndnoteReference"/>
          <w:vertAlign w:val="baseline"/>
        </w:rPr>
        <w:endnoteRef/>
      </w:r>
      <w:r w:rsidRPr="002A148F">
        <w:rPr>
          <w:rtl/>
        </w:rPr>
        <w:t xml:space="preserve"> והנה, סי' תרלב בשו"ע אדמו"ר הזקן לא הגיע לידינו, והשאלה היא האם מותר לישון תחת אויר פחות מג' טפחים בסוכה. ואעפ"י שמדברי הירושלמי בפנים משמע שאסור לישון תחתיו, אבל בבבלי מסכת סוכה דף יט הרי נפסק באופן לא כ"כ ברור ואפשר לפרשו בשני פנים, וז"ל: "זה מצטרף וישנים תחתיו וזה מצטרף ואין ישנים תחתיו", ורש"י פי' דאין ישנים תחת אויר אפי' פחות מג' טפחים, כדברי הירושלמי, אבל ישנים ואוכלים תחת סכך פסול פחות מד' טפחים.</w:t>
      </w:r>
    </w:p>
    <w:p w:rsidR="0039160C" w:rsidRPr="002A148F" w:rsidRDefault="0039160C" w:rsidP="00500F5B">
      <w:pPr>
        <w:pStyle w:val="Subtitle"/>
        <w:rPr>
          <w:rtl/>
        </w:rPr>
      </w:pPr>
      <w:r w:rsidRPr="002A148F">
        <w:rPr>
          <w:rtl/>
        </w:rPr>
        <w:t>אבל התוס' הקשו על זה כמה קושיות, וביניהם "ועוד, מי יוכל להזהר בסוכה מלאה נקבים שאין צלתה מרובה מחמתה אלא משהו שלא ישן כנגד הנקבים", ולפיכך התוס' מפרשים ומביאים מהגאונים דתחת אויר פחות מג' טפחים מותר לישן ולאכול תחתיו, משא"כ סכך פסול, אם כי מסיימים דמדברי הירושלמי משמע כרש"י.</w:t>
      </w:r>
    </w:p>
    <w:p w:rsidR="0039160C" w:rsidRPr="002A148F" w:rsidRDefault="0039160C" w:rsidP="00500F5B">
      <w:pPr>
        <w:pStyle w:val="Subtitle"/>
        <w:rPr>
          <w:rtl/>
        </w:rPr>
      </w:pPr>
      <w:r w:rsidRPr="002A148F">
        <w:rPr>
          <w:rtl/>
        </w:rPr>
        <w:t>אבל להלכה נפסק בשו"ע כדעת רש"י בסי' תרל"ב סעיף ב', דאין אוכלים תחת אויר פחות מג' טפחים (ובסכך פסול פסק בסעיף א' דישנים ואוכלים תחתיו).</w:t>
      </w:r>
    </w:p>
    <w:p w:rsidR="0039160C" w:rsidRPr="002A148F" w:rsidRDefault="0039160C" w:rsidP="00500F5B">
      <w:pPr>
        <w:pStyle w:val="Subtitle"/>
        <w:rPr>
          <w:rtl/>
        </w:rPr>
      </w:pPr>
      <w:r w:rsidRPr="002A148F">
        <w:rPr>
          <w:rtl/>
        </w:rPr>
        <w:t>ומעיר ע"ז הרמ"א "ודוקא שהולך על פני כל הסוכה או שיש בו כדי לעמוד בו ראשו ורובו, אבל בלא"ה מותר דהא אין סוכה שאין בה נקבים נקבים", ומשמע מדברי הרמ"א דאם יש חור גדול בהסכך ואפשר שראשו ורובו יהיו מונחים תחת האויר יש לפסול.</w:t>
      </w:r>
    </w:p>
    <w:p w:rsidR="0039160C" w:rsidRPr="002A148F" w:rsidRDefault="0039160C" w:rsidP="00500F5B">
      <w:pPr>
        <w:pStyle w:val="Subtitle"/>
        <w:rPr>
          <w:rtl/>
        </w:rPr>
      </w:pPr>
      <w:r w:rsidRPr="002A148F">
        <w:rPr>
          <w:rtl/>
        </w:rPr>
        <w:t>וראה במשנ"ב בביאור הלכה שם דיש לומר דזהו פסול דאורייתא ממה שמדמה פסול אויר להפסול לטבול בטיט הנרוק.</w:t>
      </w:r>
    </w:p>
    <w:p w:rsidR="0039160C" w:rsidRPr="002A148F" w:rsidRDefault="0039160C" w:rsidP="00500F5B">
      <w:pPr>
        <w:pStyle w:val="Subtitle"/>
      </w:pPr>
      <w:r w:rsidRPr="002A148F">
        <w:rPr>
          <w:rtl/>
        </w:rPr>
        <w:t>ויש ליזהר במקומות שנושב שם הרבה רוח בחג הסוכות.</w:t>
      </w:r>
    </w:p>
  </w:endnote>
  <w:endnote w:id="42">
    <w:p w:rsidR="0039160C" w:rsidRPr="002A148F" w:rsidRDefault="0039160C" w:rsidP="00500F5B">
      <w:pPr>
        <w:pStyle w:val="Subtitle"/>
        <w:rPr>
          <w:rtl/>
        </w:rPr>
      </w:pPr>
      <w:r w:rsidRPr="002A148F">
        <w:rPr>
          <w:rStyle w:val="EndnoteReference"/>
          <w:vertAlign w:val="baseline"/>
        </w:rPr>
        <w:endnoteRef/>
      </w:r>
      <w:r w:rsidRPr="002A148F">
        <w:rPr>
          <w:rtl/>
        </w:rPr>
        <w:t>) הזהירים מאד במצוות. אבל מן הדין אין חובה לישון בלילה בטלית קטן. ואפילו כשישן ביום אין עליו חובה לישון בטלית קטן, אלא "</w:t>
      </w:r>
      <w:r w:rsidRPr="002A148F">
        <w:rPr>
          <w:bCs/>
          <w:rtl/>
        </w:rPr>
        <w:t>טוב</w:t>
      </w:r>
      <w:r w:rsidRPr="002A148F">
        <w:rPr>
          <w:rtl/>
        </w:rPr>
        <w:t xml:space="preserve"> שלא יסיר מעליו הטלית קטן לגמרי, רק שיתכסה בו בעת השינה כו'" (שוע"ר סי' ח ס"ל). </w:t>
      </w:r>
    </w:p>
  </w:endnote>
  <w:endnote w:id="43">
    <w:p w:rsidR="0039160C" w:rsidRPr="002A148F" w:rsidRDefault="0039160C" w:rsidP="00500F5B">
      <w:pPr>
        <w:pStyle w:val="Subtitle"/>
        <w:rPr>
          <w:rtl/>
        </w:rPr>
      </w:pPr>
      <w:r>
        <w:rPr>
          <w:rStyle w:val="EndnoteReference"/>
          <w:rFonts w:ascii="Times New Roman" w:hAnsi="Times New Roman" w:cs="FbFrankReal"/>
          <w:color w:val="auto"/>
        </w:rPr>
        <w:endnoteRef/>
      </w:r>
      <w:r w:rsidRPr="002A148F">
        <w:rPr>
          <w:rStyle w:val="EndnoteReference"/>
          <w:vertAlign w:val="baseline"/>
        </w:rPr>
        <w:endnoteRef/>
      </w:r>
      <w:r w:rsidRPr="002A148F">
        <w:rPr>
          <w:rtl/>
        </w:rPr>
        <w:t>) ואין בזה חשש מצד ביזוי מצוה לישון בטלית אפילו של מצוה (ראה שוע"ר סי' כא ס"ה).</w:t>
      </w:r>
    </w:p>
  </w:endnote>
  <w:endnote w:id="44">
    <w:p w:rsidR="0039160C" w:rsidRPr="002A148F" w:rsidRDefault="0039160C" w:rsidP="00500F5B">
      <w:pPr>
        <w:pStyle w:val="Subtitle"/>
      </w:pPr>
      <w:r w:rsidRPr="002A148F">
        <w:rPr>
          <w:rStyle w:val="EndnoteReference"/>
          <w:vertAlign w:val="baseline"/>
        </w:rPr>
        <w:endnoteRef/>
      </w:r>
      <w:r w:rsidRPr="002A148F">
        <w:rPr>
          <w:rtl/>
        </w:rPr>
        <w:t xml:space="preserve">) דהיינו משעלה עמוד השחר, שאז הוא זמן ציצית (ראה שוע"ר סי' יח ס"ו שנוהגין אז אף לברך עליה. ואף לדעת רבנו בסידורו שמברכים רק מזמן "שיכיר בין תכלת .. ללבן שבה", יש לומר שזהו רק לענין הברכה, אבל לענין החיוב חוששים לדעה האומרת שהוא משעלה עמוד השחר, וכן משמע מלשון רבנו לעיל (בקטע שלפני זה) בסידורו: "אם לובשו קודם </w:t>
      </w:r>
      <w:r w:rsidRPr="002A148F">
        <w:rPr>
          <w:bCs/>
          <w:rtl/>
        </w:rPr>
        <w:t>אור היום</w:t>
      </w:r>
      <w:r w:rsidRPr="002A148F">
        <w:rPr>
          <w:rtl/>
        </w:rPr>
        <w:t xml:space="preserve"> שאינו זמן ציצית", וסתם "אור היום" בהלכה הוא עלות השחר).</w:t>
      </w:r>
    </w:p>
  </w:endnote>
  <w:endnote w:id="45">
    <w:p w:rsidR="0039160C" w:rsidRPr="002A148F" w:rsidRDefault="0039160C" w:rsidP="00500F5B">
      <w:pPr>
        <w:pStyle w:val="Subtitle"/>
        <w:rPr>
          <w:rtl/>
        </w:rPr>
      </w:pPr>
      <w:r w:rsidRPr="002A148F">
        <w:rPr>
          <w:rStyle w:val="EndnoteReference"/>
          <w:vertAlign w:val="baseline"/>
          <w:rtl/>
        </w:rPr>
        <w:endnoteRef/>
      </w:r>
      <w:r w:rsidRPr="002A148F">
        <w:rPr>
          <w:rtl/>
        </w:rPr>
        <w:t xml:space="preserve">) ראה מנחות מג, ב: "חביבין ישראל שסיבבן הקב"ה במצות, תפילין בראשיהן, ותפילין בזרועותיהן, וציצית בבגדיהן, ומזוזה לפתחיהן .. ובשעה שנכנס דוד לבית המרחץ וראה עצמו עומד ערום, אמר: אוי לי שאעמוד ערום בלא מצוה, וכיון שנזכר במילה שבבשרו נתיישבה דעתו". כלומר, אמנם המילה עצמה אינה מצוה מתמשכת, ולכן לא מנה אותה תחילה עם שאר המצות, אבל כיון שסו"ס המילה היא מצוה שנעשתה בבשרו, הדבר הניח את דעתו של דוד, כשהיה בבית המרחץ והיה מוכרח להיות אז בלא מצוה. אבל כאן שהאדם יכול להיות לבוש בציצית באור היום, אין לו להסתפק במילה שבבשרו. </w:t>
      </w:r>
    </w:p>
    <w:p w:rsidR="0039160C" w:rsidRPr="002A148F" w:rsidRDefault="0039160C" w:rsidP="00500F5B">
      <w:pPr>
        <w:pStyle w:val="Subtitle"/>
        <w:rPr>
          <w:rtl/>
        </w:rPr>
      </w:pPr>
      <w:r w:rsidRPr="002A148F">
        <w:rPr>
          <w:rtl/>
        </w:rPr>
        <w:t xml:space="preserve">ואף שיש לו מזוזה בחדרו, יש לומר: א) כוונת רבנו היא למצות שעל גופו, כדיוק הלשון "ערום בלא מצות", משא"כ מזוזה שהיא מצוה שעל מזוזת חדרו, אף כי חיובה מוטלת עליו. ב) זהו שדייק אדה"ז לכתוב "בלא מצות" לשון רבים (ולא כלשון הברייתא "בלא מצוה"), דהיינו שכשהאדם בלא ציצית על גופו, אזי יש עמו רק מצוה אחת (מזוזה), וביחס ל"מצות" לשון רבים הוא נקרא עדיין "ערום בלא מצות". </w:t>
      </w:r>
    </w:p>
    <w:p w:rsidR="0039160C" w:rsidRPr="002A148F" w:rsidRDefault="0039160C" w:rsidP="00500F5B">
      <w:pPr>
        <w:pStyle w:val="Subtitle"/>
        <w:rPr>
          <w:rtl/>
        </w:rPr>
      </w:pPr>
      <w:r w:rsidRPr="002A148F">
        <w:rPr>
          <w:rtl/>
        </w:rPr>
        <w:t xml:space="preserve">אבל זהו רק "כדי שאם יישן </w:t>
      </w:r>
      <w:r w:rsidRPr="002A148F">
        <w:rPr>
          <w:bCs/>
          <w:rtl/>
        </w:rPr>
        <w:t>על היום</w:t>
      </w:r>
      <w:r w:rsidRPr="002A148F">
        <w:rPr>
          <w:rtl/>
        </w:rPr>
        <w:t xml:space="preserve"> לא יהא ערום בלא מצות", כיון שרק אז ישנה מצות ציצית, אבל בלילה כיון שאינו זמן ציצית, ואין מצוה בלבישת הציצית, ניתן להסתמך במזוזה שעל פתח ביתו וחדרו כדי שלא יהיה ערום בלא מצות. וראה לקמן.</w:t>
      </w:r>
    </w:p>
  </w:endnote>
  <w:endnote w:id="46">
    <w:p w:rsidR="0039160C" w:rsidRPr="002A148F" w:rsidRDefault="0039160C" w:rsidP="00500F5B">
      <w:pPr>
        <w:pStyle w:val="Subtitle"/>
        <w:rPr>
          <w:rtl/>
        </w:rPr>
      </w:pPr>
      <w:r w:rsidRPr="002A148F">
        <w:rPr>
          <w:rStyle w:val="EndnoteReference"/>
          <w:vertAlign w:val="baseline"/>
          <w:rtl/>
        </w:rPr>
        <w:endnoteRef/>
      </w:r>
      <w:r w:rsidRPr="002A148F">
        <w:rPr>
          <w:rtl/>
        </w:rPr>
        <w:t xml:space="preserve">) כלומר, ישנה עוד מעלה בכך שהאדם ישן עם טלית קטן בלילה (וזאת אף אם יתעורר עם אור היום ממש), כיון שאז לא יצטרך ללבוש הטלית קטן לפני נטילת ידים (כדי שלא להיות ערום בלא מצות אפילו רגע אחד), וממילא לא יעבור על אזהרת הזוהר שלא לנגוע בבגדים בידים טמאות. משא"כ אם היה ישן בלי טלית קטן, היה צריך לעבור על דברי הזהר, והיה לובש הטלית קטן לפני הנטילה, כיון שהדקדוק והזהירות לא להיות ערום בלא מצות (אפילו רגע) חשובה יותר מאזהרת הזוהר שלא לנגוע בבגדים בידים טמאות. </w:t>
      </w:r>
    </w:p>
    <w:p w:rsidR="0039160C" w:rsidRPr="002A148F" w:rsidRDefault="0039160C" w:rsidP="00500F5B">
      <w:pPr>
        <w:pStyle w:val="Subtitle"/>
        <w:rPr>
          <w:rtl/>
        </w:rPr>
      </w:pPr>
      <w:r w:rsidRPr="002A148F">
        <w:rPr>
          <w:rtl/>
        </w:rPr>
        <w:t xml:space="preserve">ויש לומר שלכן אדה"ז דייק לכתוב כאן "לעבור על </w:t>
      </w:r>
      <w:r w:rsidRPr="002A148F">
        <w:rPr>
          <w:bCs/>
          <w:rtl/>
        </w:rPr>
        <w:t>קדושת</w:t>
      </w:r>
      <w:r w:rsidRPr="002A148F">
        <w:rPr>
          <w:rtl/>
        </w:rPr>
        <w:t xml:space="preserve"> הזהר" ולא "לעבור על </w:t>
      </w:r>
      <w:r w:rsidRPr="002A148F">
        <w:rPr>
          <w:bCs/>
          <w:rtl/>
        </w:rPr>
        <w:t>איסור</w:t>
      </w:r>
      <w:r w:rsidRPr="002A148F">
        <w:rPr>
          <w:rtl/>
        </w:rPr>
        <w:t xml:space="preserve"> הזהר", משום שאזהרה זו נובעת מענין של קדושה, שהיא דרגה גבוהה, ולא איסור ממש, משא"כ הדקדוק שלא להיות ערום בלא מצות היא חובה יותר ממשית הנובעת מחיוב האדם במצות, לכן יש בכוחה לדחות קדושה זו.</w:t>
      </w:r>
    </w:p>
    <w:p w:rsidR="0039160C" w:rsidRPr="002A148F" w:rsidRDefault="0039160C" w:rsidP="00500F5B">
      <w:pPr>
        <w:pStyle w:val="Subtitle"/>
        <w:rPr>
          <w:rtl/>
        </w:rPr>
      </w:pPr>
      <w:r w:rsidRPr="002A148F">
        <w:rPr>
          <w:rtl/>
        </w:rPr>
        <w:t xml:space="preserve">ומה שלעיל בפסקי הסידור (בקטע שלפני הקטע המועתק כאן) מובא הלשון: "ואם לובשו מיד בקומו בעוד שאין ידיו נקיות, </w:t>
      </w:r>
      <w:r w:rsidRPr="002A148F">
        <w:rPr>
          <w:bCs/>
          <w:rtl/>
        </w:rPr>
        <w:t>כדי שלא ילך ד' אמות בלא ציצית</w:t>
      </w:r>
      <w:r w:rsidRPr="002A148F">
        <w:rPr>
          <w:rtl/>
        </w:rPr>
        <w:t xml:space="preserve">", וכ"ה בשוע"ר סי' ח ס"כ, ולא נקט הטעם "כדי שלא יהיה ערום בלא מצות", יש לומר משום ששם כתב כן לאלו המקפידים רק שלא לילך ד' אמות בלא ציצית, ואילו כאן בקטע שלפנינו מדבר אדה"ז על "המדקדקים", המקפידים לא רק שלא לילך ד' אמות בלא ציצית, אלא אף שלא לשהות ערום בלא מצות אפילו זמן קצר ביותר, ולהם מותר לעבור על קדושת הזהר אפילו בשביל כך. </w:t>
      </w:r>
    </w:p>
    <w:p w:rsidR="0039160C" w:rsidRPr="002A148F" w:rsidRDefault="0039160C" w:rsidP="00500F5B">
      <w:pPr>
        <w:pStyle w:val="Subtitle"/>
        <w:rPr>
          <w:rtl/>
        </w:rPr>
      </w:pPr>
      <w:r w:rsidRPr="002A148F">
        <w:rPr>
          <w:rtl/>
        </w:rPr>
        <w:t>[וכל זה בטלית קטן, אבל בטלית גדול יש לו להתעטף רק אחרי נטילת ידים, כמובא בשוע"ר סי' ח ס"א: "שכל אדם צריך להיות זהיר וזריז להקדים המצוה בכל מה דאפשר, לכן תיכף</w:t>
      </w:r>
      <w:r w:rsidRPr="002A148F">
        <w:rPr>
          <w:bCs/>
          <w:rtl/>
        </w:rPr>
        <w:t xml:space="preserve"> אחר נטילת ידים</w:t>
      </w:r>
      <w:r w:rsidRPr="002A148F">
        <w:rPr>
          <w:rtl/>
        </w:rPr>
        <w:t xml:space="preserve"> שידיו נקיות ויכול לברך – יתעטף בציצית". אם כי בסידורו הביא רבנו את סדר עטיפת הטלית וברכתה רק אחרי ברכת התורה (לפני "מה טובו")].</w:t>
      </w:r>
    </w:p>
  </w:endnote>
  <w:endnote w:id="47">
    <w:p w:rsidR="0039160C" w:rsidRPr="002A148F" w:rsidRDefault="0039160C" w:rsidP="00500F5B">
      <w:pPr>
        <w:pStyle w:val="Subtitle"/>
        <w:rPr>
          <w:rtl/>
        </w:rPr>
      </w:pPr>
      <w:r w:rsidRPr="002A148F">
        <w:rPr>
          <w:rStyle w:val="EndnoteReference"/>
          <w:vertAlign w:val="baseline"/>
          <w:rtl/>
        </w:rPr>
        <w:endnoteRef/>
      </w:r>
      <w:r w:rsidRPr="002A148F">
        <w:rPr>
          <w:rtl/>
        </w:rPr>
        <w:t xml:space="preserve">) בפסקי הסידור הל' נט"י שחרית: "אך בזהר החמירו מאד .. שלא ליגע במלבושיו". הובא גם בשוע"ר מהד"ק ומהד"ת סי' א ס"ז. ובמהד"ק הוסיף: "וכל ירא שמים יחמיר לעצמו כדברי הזהר". </w:t>
      </w:r>
    </w:p>
  </w:endnote>
  <w:endnote w:id="48">
    <w:p w:rsidR="0039160C" w:rsidRPr="002A148F" w:rsidRDefault="0039160C" w:rsidP="00500F5B">
      <w:pPr>
        <w:pStyle w:val="Subtitle"/>
      </w:pPr>
      <w:r w:rsidRPr="002A148F">
        <w:rPr>
          <w:rStyle w:val="EndnoteReference"/>
          <w:vertAlign w:val="baseline"/>
        </w:rPr>
        <w:endnoteRef/>
      </w:r>
      <w:r w:rsidRPr="002A148F">
        <w:rPr>
          <w:rtl/>
        </w:rPr>
        <w:t>) ביום או בלילה.</w:t>
      </w:r>
    </w:p>
  </w:endnote>
  <w:endnote w:id="49">
    <w:p w:rsidR="0039160C" w:rsidRPr="002A148F" w:rsidRDefault="0039160C" w:rsidP="00500F5B">
      <w:pPr>
        <w:pStyle w:val="Subtitle"/>
        <w:rPr>
          <w:rtl/>
        </w:rPr>
      </w:pPr>
      <w:r w:rsidRPr="002A148F">
        <w:rPr>
          <w:rStyle w:val="EndnoteReference"/>
          <w:vertAlign w:val="baseline"/>
        </w:rPr>
        <w:endnoteRef/>
      </w:r>
      <w:r w:rsidRPr="002A148F">
        <w:rPr>
          <w:rtl/>
        </w:rPr>
        <w:t xml:space="preserve">) דהיינו שעשה פעולה (בקום ועשה) של לבישת טלית בלילה, ולא רק שהמשיך את הלבישה (בשב ואל תעשה) גם בלילה במה שלא פשטו. אמנם למעשה גם "בשב ואל תעשה" עוברים על "בל תוסיף", כמובא בשוע"ר סי' כט לענין תפילין, אלא שלעבור על "בל תוסיף" ב"קום ועשה" חמור יותר ממי שעובר ב"שב ואל תעשה", כמובא בגמרא ר"ה כח, ב: "כשלא נתת – עברת על בל תגרע ולא עשית מעשה בידך, כשנתת – עברת על בל תוסיף ועשית מעשה בידך". </w:t>
      </w:r>
    </w:p>
    <w:p w:rsidR="0039160C" w:rsidRPr="002A148F" w:rsidRDefault="0039160C" w:rsidP="00500F5B">
      <w:pPr>
        <w:pStyle w:val="Subtitle"/>
        <w:rPr>
          <w:rtl/>
        </w:rPr>
      </w:pPr>
      <w:r w:rsidRPr="002A148F">
        <w:rPr>
          <w:rtl/>
        </w:rPr>
        <w:t xml:space="preserve">או יש לומר, כשממשיך ללבוש בלילה, אינו מתכוין בהכרח אז לשם מצוה, אלא משום שלא נוח לו להסיר כעת הבגד, או שמתעצל לעשות כן, ואילו כשהסיר כבר הטלית קטן ולובשו בחזרה, הרי ניכר במעשיו שעושה לשם מצוה. וכן משמעות שוע"ר סי' יח ס"ג: "מי שהיה לבוש טלית גדול מבעוד יום צריך לפושטו מעליו כשמתחילין ברכו, מאחר דעכשיו אין לובשים את הטלית אלא לשם מצות ציצית, ואם יהיה עליו הטלית בלילה יהיה נראה כאלו הוא סובר דלילה זמן ציצית הוא". משמע שדוקא טלית גדול צריך לפשוט, כי זה נועד רק לשם מצות ציצית, אבל טלית קטן לא צריך לפשוט, כי הוא לא נועד רק למצוה, אלא גם למלבוש (ראה שוע"ר סי' כא ס"ג), וממילא לא ניכר שמתכוין למצוה, ואין צריך לפושטו בלילה, משא"כ אם לובשו במיוחד לשם מצות ציצית, שאז יש סברא לומר שעובר על "בל תוסיף". </w:t>
      </w:r>
    </w:p>
    <w:p w:rsidR="0039160C" w:rsidRPr="002A148F" w:rsidRDefault="0039160C" w:rsidP="00500F5B">
      <w:pPr>
        <w:pStyle w:val="Subtitle"/>
      </w:pPr>
      <w:r w:rsidRPr="002A148F">
        <w:rPr>
          <w:rtl/>
        </w:rPr>
        <w:t xml:space="preserve">ומה שכתב בטלית גדול בלשון "יהיה </w:t>
      </w:r>
      <w:r w:rsidRPr="002A148F">
        <w:rPr>
          <w:bCs/>
          <w:rtl/>
        </w:rPr>
        <w:t>נראה</w:t>
      </w:r>
      <w:r w:rsidRPr="002A148F">
        <w:rPr>
          <w:rtl/>
        </w:rPr>
        <w:t xml:space="preserve"> כאילו הוא סובר דלילה זמן ציצית", ולא כתב להדיא שהוא "עובר על תוסיף", יש לומר שכוונתו לומר שאף אם אינו </w:t>
      </w:r>
      <w:r w:rsidRPr="002A148F">
        <w:rPr>
          <w:bCs/>
          <w:rtl/>
        </w:rPr>
        <w:t>מתכוין</w:t>
      </w:r>
      <w:r w:rsidRPr="002A148F">
        <w:rPr>
          <w:rtl/>
        </w:rPr>
        <w:t xml:space="preserve"> בלבישת הטלית לאחר "ברכו" לשם מצוה, בכל זאת מצד </w:t>
      </w:r>
      <w:r w:rsidRPr="002A148F">
        <w:rPr>
          <w:bCs/>
          <w:rtl/>
        </w:rPr>
        <w:t>מעשיו</w:t>
      </w:r>
      <w:r w:rsidRPr="002A148F">
        <w:rPr>
          <w:rtl/>
        </w:rPr>
        <w:t xml:space="preserve"> שאינו פושט הטלית, נראה כאילו הוא סובר דלילה זמן ציצית. אבל אם הוא היה מתכוין לשם מצוה – היה עובר על "בל תוסיף" ממש. </w:t>
      </w:r>
    </w:p>
  </w:endnote>
  <w:endnote w:id="50">
    <w:p w:rsidR="0039160C" w:rsidRPr="002A148F" w:rsidRDefault="0039160C" w:rsidP="00500F5B">
      <w:pPr>
        <w:pStyle w:val="Subtitle"/>
        <w:rPr>
          <w:rtl/>
        </w:rPr>
      </w:pPr>
      <w:r w:rsidRPr="002A148F">
        <w:rPr>
          <w:rStyle w:val="EndnoteReference"/>
          <w:vertAlign w:val="baseline"/>
          <w:rtl/>
        </w:rPr>
        <w:endnoteRef/>
      </w:r>
      <w:r w:rsidRPr="002A148F">
        <w:rPr>
          <w:rtl/>
        </w:rPr>
        <w:t>) דברים יג, א: "לא תוסף עליו". והיינו במה שלובש ציצית גם בלילה אף שאינו זמן ציצית.</w:t>
      </w:r>
    </w:p>
  </w:endnote>
  <w:endnote w:id="51">
    <w:p w:rsidR="0039160C" w:rsidRPr="002A148F" w:rsidRDefault="0039160C" w:rsidP="00500F5B">
      <w:pPr>
        <w:pStyle w:val="Subtitle"/>
        <w:rPr>
          <w:rtl/>
        </w:rPr>
      </w:pPr>
      <w:r w:rsidRPr="002A148F">
        <w:rPr>
          <w:rStyle w:val="EndnoteReference"/>
          <w:vertAlign w:val="baseline"/>
          <w:rtl/>
        </w:rPr>
        <w:endnoteRef/>
      </w:r>
      <w:r w:rsidRPr="002A148F">
        <w:rPr>
          <w:rtl/>
        </w:rPr>
        <w:t>) רא"ש הל' ציצית סי' א. הובא בשוע"ר סי' ח סכ"ז (דעה הא'). סי' יח ס"ב (דעה הב'). וחולק בזה על דעת הרמב"ם הל' ציצית פ"ג ה"ז שכל מה שלובש בלילה פטור מציצית אף אם הוא כסות יום.</w:t>
      </w:r>
    </w:p>
  </w:endnote>
  <w:endnote w:id="52">
    <w:p w:rsidR="0039160C" w:rsidRPr="002A148F" w:rsidRDefault="0039160C" w:rsidP="00500F5B">
      <w:pPr>
        <w:pStyle w:val="Subtitle"/>
      </w:pPr>
      <w:r w:rsidRPr="002A148F">
        <w:rPr>
          <w:rStyle w:val="EndnoteReference"/>
          <w:vertAlign w:val="baseline"/>
        </w:rPr>
        <w:endnoteRef/>
      </w:r>
      <w:r w:rsidRPr="002A148F">
        <w:rPr>
          <w:rtl/>
        </w:rPr>
        <w:t>) או כסות המיוחד ליום ולילה (שוע"ר סי' יח ס"ב).</w:t>
      </w:r>
    </w:p>
  </w:endnote>
  <w:endnote w:id="53">
    <w:p w:rsidR="0039160C" w:rsidRPr="002A148F" w:rsidRDefault="0039160C" w:rsidP="00500F5B">
      <w:pPr>
        <w:pStyle w:val="Subtitle"/>
        <w:rPr>
          <w:rtl/>
        </w:rPr>
      </w:pPr>
      <w:r w:rsidRPr="002A148F">
        <w:rPr>
          <w:rStyle w:val="EndnoteReference"/>
          <w:vertAlign w:val="baseline"/>
        </w:rPr>
        <w:endnoteRef/>
      </w:r>
      <w:r w:rsidRPr="002A148F">
        <w:rPr>
          <w:rtl/>
        </w:rPr>
        <w:t>) בציצית.</w:t>
      </w:r>
    </w:p>
  </w:endnote>
  <w:endnote w:id="54">
    <w:p w:rsidR="0039160C" w:rsidRPr="002A148F" w:rsidRDefault="0039160C" w:rsidP="00500F5B">
      <w:pPr>
        <w:pStyle w:val="Subtitle"/>
        <w:rPr>
          <w:rtl/>
        </w:rPr>
      </w:pPr>
      <w:r w:rsidRPr="002A148F">
        <w:rPr>
          <w:rStyle w:val="EndnoteReference"/>
          <w:vertAlign w:val="baseline"/>
        </w:rPr>
        <w:endnoteRef/>
      </w:r>
      <w:r w:rsidRPr="002A148F">
        <w:rPr>
          <w:rtl/>
        </w:rPr>
        <w:t xml:space="preserve">) כיון שהוא עושה כן מספק ומחומרא, ולא לשם מצות ציצית בודאי. וכמבואר בשוע"ר סי' יח ס"ב שכיון שלא נתברר לנו הלכה כדברי מי – יש להחמיר באיסור של תורה ולהטיל ציצית בכסות המיוחד ליום (או ליום ולילה) אף אם לובשו בלילה. ובמקרה כזה לא חוששים ל"בל תוסיף" אף לדעת האומרים שכסות יום פטור מציצית, וכמבואר בשוע"ר סי' לא ס"ב לגבי הנחת תפילין בחול המועד: "ואין לחוש בהנחתן לבל תוסיף אף להאומרים שחול המועד אינו זמן תפילין, </w:t>
      </w:r>
      <w:r w:rsidRPr="002A148F">
        <w:rPr>
          <w:bCs/>
          <w:rtl/>
        </w:rPr>
        <w:t>לפי שאינו מכוין בהנחתן לשם מצוה</w:t>
      </w:r>
      <w:r w:rsidRPr="002A148F">
        <w:rPr>
          <w:rtl/>
        </w:rPr>
        <w:t xml:space="preserve"> </w:t>
      </w:r>
      <w:r w:rsidRPr="002A148F">
        <w:rPr>
          <w:bCs/>
          <w:rtl/>
        </w:rPr>
        <w:t>ודאי, אלא מספק הוא מניחן</w:t>
      </w:r>
      <w:r w:rsidRPr="002A148F">
        <w:rPr>
          <w:rtl/>
        </w:rPr>
        <w:t xml:space="preserve">, ומטעם זה אין בשמירת יום טוב ב' של גליות משום בל תוסיף". </w:t>
      </w:r>
    </w:p>
    <w:p w:rsidR="0039160C" w:rsidRPr="002A148F" w:rsidRDefault="0039160C" w:rsidP="00500F5B">
      <w:pPr>
        <w:pStyle w:val="Subtitle"/>
        <w:rPr>
          <w:rtl/>
        </w:rPr>
      </w:pPr>
      <w:r w:rsidRPr="002A148F">
        <w:rPr>
          <w:rtl/>
        </w:rPr>
        <w:t xml:space="preserve">אלא שבלאו הכי לדעת הרמב"ם (הל' ציצית פ"ג ה"ח) "מותר לאדם ללבוש ציצית בלילה .. ואף על פי שאינו זמנה, ובלבד שלא יברך". וכתב הכס"מ שם שהרמב"ם משמיענו בזה: "דאע"ג דלילה לאו זמן ציצית – מותר ללבוש בו ציצית </w:t>
      </w:r>
      <w:r w:rsidRPr="002A148F">
        <w:rPr>
          <w:bCs/>
          <w:rtl/>
        </w:rPr>
        <w:t>ולא עבר</w:t>
      </w:r>
      <w:r w:rsidRPr="002A148F">
        <w:rPr>
          <w:rtl/>
        </w:rPr>
        <w:t xml:space="preserve"> </w:t>
      </w:r>
      <w:r w:rsidRPr="002A148F">
        <w:rPr>
          <w:bCs/>
          <w:rtl/>
        </w:rPr>
        <w:t>משום בל תוסיף</w:t>
      </w:r>
      <w:r w:rsidRPr="002A148F">
        <w:rPr>
          <w:rtl/>
        </w:rPr>
        <w:t>". אך התהלה לדוד (סי' יח בסופו) מסתפק אם כוונת הכסף משנה היא רק כשלא מתכוין לשם ציצית, או אף אם מתכוין לשם ציצית.</w:t>
      </w:r>
    </w:p>
    <w:p w:rsidR="0039160C" w:rsidRPr="002A148F" w:rsidRDefault="0039160C" w:rsidP="00500F5B">
      <w:pPr>
        <w:pStyle w:val="Subtitle"/>
        <w:rPr>
          <w:rtl/>
        </w:rPr>
      </w:pPr>
      <w:r w:rsidRPr="002A148F">
        <w:rPr>
          <w:rtl/>
        </w:rPr>
        <w:t xml:space="preserve">ולענין לברך על טלית קטן שישן איתה בלילה בבקר – ראה שוע"ר סי' ח סכ"ז שלדעת האומרים שכסות יום חייב להטיל בו ציצית אם לובשו בלילה – "אין צריך לברך עליו בבקר", כיון ש"לא היה כאן זמן פטור לבגד זה, ולכן אין הלילה מפסקת כלל, וכיומא אריכתא דמי", אבל כיון שיש אומרים שכסות יום פטורה מציצית בלילה, "א"כ הרי עבר זמן פטור לבגד זה והוי הפסק .. כיון שהוא פטור מציצית בעת ההיא – הרי זה דומה כמו שלא היו עליו הציצית כלל כל הלילה, וצריך לחזור ולברך עליהן כשיגיע זמן חיובם בבקר, לכן כדי לצאת לדברי הכל, טוב שיברך על טלית אחר ויפטור גם את זה שלן בו". </w:t>
      </w:r>
    </w:p>
  </w:endnote>
  <w:endnote w:id="55">
    <w:p w:rsidR="0039160C" w:rsidRPr="002A148F" w:rsidRDefault="0039160C" w:rsidP="00500F5B">
      <w:pPr>
        <w:pStyle w:val="Subtitle"/>
        <w:rPr>
          <w:rtl/>
        </w:rPr>
      </w:pPr>
      <w:r w:rsidRPr="002A148F">
        <w:rPr>
          <w:rStyle w:val="EndnoteReference"/>
          <w:vertAlign w:val="baseline"/>
        </w:rPr>
        <w:endnoteRef/>
      </w:r>
      <w:r w:rsidRPr="002A148F">
        <w:rPr>
          <w:rtl/>
        </w:rPr>
        <w:t xml:space="preserve">) זהו טעם נוסף למה יש לישן בטלית קטן בלילה. ולפי טעם זה יש להתכוין בלבישתו לשם מצות ציצית ואינו עובר על "בל תוסיף". </w:t>
      </w:r>
    </w:p>
  </w:endnote>
  <w:endnote w:id="56">
    <w:p w:rsidR="0039160C" w:rsidRPr="002A148F" w:rsidRDefault="0039160C" w:rsidP="00500F5B">
      <w:pPr>
        <w:pStyle w:val="Subtitle"/>
        <w:rPr>
          <w:rtl/>
        </w:rPr>
      </w:pPr>
      <w:r w:rsidRPr="002A148F">
        <w:rPr>
          <w:rStyle w:val="EndnoteReference"/>
          <w:vertAlign w:val="baseline"/>
          <w:rtl/>
        </w:rPr>
        <w:endnoteRef/>
      </w:r>
      <w:r w:rsidRPr="002A148F">
        <w:rPr>
          <w:rtl/>
        </w:rPr>
        <w:t xml:space="preserve">) שער הכוונות תפלת המנחה ובדרושי הלילה דרוש א. פרי עץ חיים שער הציצית ספ"א. נגיד ומצוה ד"ה אין טלית גדול. </w:t>
      </w:r>
    </w:p>
  </w:endnote>
  <w:endnote w:id="57">
    <w:p w:rsidR="0039160C" w:rsidRPr="002A148F" w:rsidRDefault="0039160C" w:rsidP="009E5832">
      <w:pPr>
        <w:pStyle w:val="Subtitle"/>
        <w:rPr>
          <w:rtl/>
        </w:rPr>
      </w:pPr>
      <w:r>
        <w:rPr>
          <w:rStyle w:val="EndnoteReference"/>
        </w:rPr>
        <w:endnoteRef/>
      </w:r>
      <w:r>
        <w:t xml:space="preserve"> </w:t>
      </w:r>
      <w:r>
        <w:rPr>
          <w:rFonts w:hint="cs"/>
          <w:rtl/>
        </w:rPr>
        <w:t xml:space="preserve">) </w:t>
      </w:r>
      <w:r w:rsidRPr="002A148F">
        <w:rPr>
          <w:rtl/>
        </w:rPr>
        <w:t xml:space="preserve">ומה שאמרו בגמרא שלילה לאו זמן ציצית הוא רק בטלית גדול, עיין שם הטעם בזה על פי קבלה. וכותב שם (שער הכוונות דרושי לילה): "ולכן צריך ליזהר שלא להסיר מעליו ציצית קטן לא ביום ולא בלילה, וישכב עמו בלילה, ויועיל מאד לבטל כוחות החיצונים, ואין צריך להסיר אותו מעליו אלא בכניסתו לבית המרחץ, וראיה לדבר ממה שאמרו בגמרא מנחות: שכשנכס דוד למרחץ וראה עצמו ערום ואמר אוי לי שאני ערום מן המצות, עד שנסתכל במילה כו', ואם בהיותו ישן היה מסיר ציצית קטן, אם כן למה לא היה מצטער בכל לילה שהיה נשאר בלי שום מצוה, אלא ודאי שאין זמן שיהיה פטור מן הציצית קטן אלא במרחץ". </w:t>
      </w:r>
    </w:p>
    <w:p w:rsidR="0039160C" w:rsidRPr="002A148F" w:rsidRDefault="0039160C" w:rsidP="009E5832">
      <w:pPr>
        <w:pStyle w:val="Subtitle"/>
        <w:rPr>
          <w:rtl/>
        </w:rPr>
      </w:pPr>
      <w:r w:rsidRPr="002A148F">
        <w:rPr>
          <w:rtl/>
        </w:rPr>
        <w:t xml:space="preserve">כלומר, לפי שני הטעמים הראשונים אין מצוה ללבוש הטלית קטן בלילה מצד עצמו, אלא רק לישון בה כדי שבבוקר לא יהיה ערום בלי מצוה, ולפי זה כל עוד שאינו ישן אין ענין על האדם ללבוש טלית קטן בלילה, אבל לפי הסוד יש מצוה ללבוש טלית קטן בלילה, ולכן צריך תמיד ללבוש טלית קטן (מלבד בבית המרחץ). </w:t>
      </w:r>
    </w:p>
    <w:p w:rsidR="0039160C" w:rsidRPr="002A148F" w:rsidRDefault="0039160C" w:rsidP="009E5832">
      <w:pPr>
        <w:pStyle w:val="Subtitle"/>
        <w:rPr>
          <w:rtl/>
        </w:rPr>
      </w:pPr>
      <w:r w:rsidRPr="002A148F">
        <w:rPr>
          <w:rtl/>
        </w:rPr>
        <w:t xml:space="preserve">והנה, כתב המג"א סי' כא סק"ב שעל פי נגלה ההוכחה מדוד המלך הוא רק ביום, אבל בלילה אין הכרח שישן עם טלית קטן (ובפרט שדוד המלך היה קם כל לילה בחצות), ומה שמסופר בגמרא שרק בבית המרחץ ראה שהוא בלי ציצית, זהו משום שבבית היתה לו מזוזה, ולא הרגיש ערום בלי מצות, משא"כ בבית המרחץ שפטור ממזוזה. אך לפי פירוש האריז"ל אדרבה מזה שרק בבית המרחץ ראה דוד שהוא ערום בלא מצות, מוכח שדוד ישן בלילה עם טלית קטן, ומזה עצמו מוכח גם שלילה הוא זמן ציצית לענין טלית קטן, כי אם לא כן עדיין היה דוד ערום בלא מצות. וכן משמע מדברי אדה"ז שבתחילה כתב את הטעם ע"פ נגלה שלא יהיה ערום בלי מצות ביום, ואח"כ הביא את דברי האריז"ל שעל פי סוד יש מצות ציצית בטלית קטן בלילה. </w:t>
      </w:r>
    </w:p>
    <w:p w:rsidR="0039160C" w:rsidRPr="002A148F" w:rsidRDefault="0039160C" w:rsidP="009E5832">
      <w:pPr>
        <w:pStyle w:val="Subtitle"/>
        <w:rPr>
          <w:rtl/>
        </w:rPr>
      </w:pPr>
      <w:r w:rsidRPr="002A148F">
        <w:rPr>
          <w:rtl/>
        </w:rPr>
        <w:t xml:space="preserve">והנה זה ברור שדברי האריז"ל אלו הם לא כדעת הרמב"ם האומר שאין כלל מצות ציצית בלילה אף לא בטלית קטן. אבל השאלה היא: האם הוא נוקט כדעת הרא"ש שרק בגד שהוא מיוחד ליום ניתן ללובשו בלילה, אלא שהאריז"ל הוסיף שזה לא רק רשות ללבוש, אלא יש מצוה על האדם ללובשו בלילה כמו ביום. ואם נאמר כן אזי הטלית קטן שלובש בלילה צריכה להיות מיוחדת ליום (או ליום ולילה, אבל לא ללילה בלבד). </w:t>
      </w:r>
    </w:p>
    <w:p w:rsidR="0039160C" w:rsidRPr="002A148F" w:rsidRDefault="0039160C" w:rsidP="009E5832">
      <w:pPr>
        <w:pStyle w:val="Subtitle"/>
        <w:rPr>
          <w:rtl/>
        </w:rPr>
      </w:pPr>
      <w:r w:rsidRPr="002A148F">
        <w:rPr>
          <w:rtl/>
        </w:rPr>
        <w:t xml:space="preserve">או יש לומר שהאריז"ל חולק על הרא"ש בענין טלית קטן, וסובר שטלית קטן מעצם עשייתה היא מיוחדת למצוה, כדי לקיים מצות ציצית כל היום כולו וגם בלילה (כי טלית קטן זמנה גם בלילה), ולכן גם אם יחדוה לשינת לילה בלבד מקיימים בה מצות ציצית, כי היא עשויה לשם המצוה וזמנה גם בלילה, ואינה דומה לבגדים שנועדו ללבישה שיש להן ד' כנפות שבהן אומרים שהן צריכות להיות מיוחדות ליום כדי להתחייב בציצית גם בלילה. </w:t>
      </w:r>
    </w:p>
    <w:p w:rsidR="0039160C" w:rsidRPr="002A148F" w:rsidRDefault="0039160C" w:rsidP="009E5832">
      <w:pPr>
        <w:pStyle w:val="Subtitle"/>
        <w:rPr>
          <w:rtl/>
        </w:rPr>
      </w:pPr>
      <w:r w:rsidRPr="002A148F">
        <w:rPr>
          <w:rtl/>
        </w:rPr>
        <w:t xml:space="preserve">והנה מפשטות לשון האריז"ל במקומות שנסמנו לעיל, וכן משמעות סתימת לשון אדה"ז כאן, נראה כאופן הב', ולפי זה אין שום חשש לייחד טלית קטן מיוחדת לשינת לילה, כי ניתן לסמוך בזה על האריז"ל. </w:t>
      </w:r>
    </w:p>
    <w:p w:rsidR="0039160C" w:rsidRPr="002A148F" w:rsidRDefault="0039160C" w:rsidP="009E5832">
      <w:pPr>
        <w:pStyle w:val="Subtitle"/>
        <w:rPr>
          <w:rtl/>
        </w:rPr>
      </w:pPr>
      <w:r w:rsidRPr="002A148F">
        <w:rPr>
          <w:rtl/>
        </w:rPr>
        <w:t>ואין להקשות ממה שכתב הצמח צדק בפסקי דינים ג, ב (וכן פסק הגרא"ח נאה ז"ל בפסקי הסידור): "שיש ליזהר לישן בלילה בטלית קטן המיוחד ליום ולילה, כיון שיש לומר שעל ידי זה מקיים מצות ציצית גם בלילה". כי הצמח צדק כתב דבריו על פי נגלה וכדעת הרא"ש, אבל לדעת האריז"ל (על פי סוד) כמו שהביא כאן אדה"ז משמע שאין צורך שהטלית קטן יהיה מיוחדת ליום דוקא.</w:t>
      </w:r>
    </w:p>
    <w:p w:rsidR="0039160C" w:rsidRPr="002A148F" w:rsidRDefault="0039160C" w:rsidP="009E5832">
      <w:pPr>
        <w:pStyle w:val="Subtitle"/>
        <w:rPr>
          <w:rtl/>
        </w:rPr>
      </w:pPr>
      <w:r w:rsidRPr="002A148F">
        <w:rPr>
          <w:rtl/>
        </w:rPr>
        <w:t xml:space="preserve">ולמעשה נראה: מי שרוצה לקיים המצוה כדברי הכל גם על פי נגלה כדעת הרא"ש והצמח צדק וגם כדעת האריז"ל, אין לו לייחד טלית קטן מיוחדת לשינה, אלא ישן עם טלית קטן המיועדת ללבישה ביום. אך מי שרוצה יוכל לסמוך על דעת האריז"ל לבד (וכפי שהביאה אדה"ז כאן בסידורו) ולייחד טלית קטן מיוחדת לשינת לילה ולהחליפה בבוקר, ומקיים בזה מצות ציצית לדעת האריז"ל.  </w:t>
      </w:r>
    </w:p>
    <w:p w:rsidR="0039160C" w:rsidRPr="002A148F" w:rsidRDefault="0039160C" w:rsidP="009E5832">
      <w:pPr>
        <w:pStyle w:val="Subtitle"/>
        <w:rPr>
          <w:rtl/>
        </w:rPr>
      </w:pPr>
      <w:r w:rsidRPr="002A148F">
        <w:rPr>
          <w:rtl/>
        </w:rPr>
        <w:t xml:space="preserve">והנה לענין ברכה על טלית שישנו בה בלילה מובא בפרי עץ חיים שהאריז"ל היה מברך עליה בצאתו מבית הטבילה, כלומר כיון שהיה פושט את הטלית קטן בשעת הטבילה, שזהו הזמן היחיד שאין מצות טלית נוהגת, הרי אחרי שיצא מהטבילה, בירך על הטלית קטן. ולפי זה לכאורה אין צריך להחליף הטלית קטן כל בוקר בשביל לברך על טלית קטן, אלא לאחר הטבילה ניתן לברך עליה ללא חשש, ודלא כנפסק בשוע"ר סי' ח הנ"ל. </w:t>
      </w:r>
    </w:p>
    <w:p w:rsidR="0039160C" w:rsidRPr="009E5832" w:rsidRDefault="0039160C" w:rsidP="009E5832">
      <w:pPr>
        <w:pStyle w:val="Subtitle"/>
        <w:rPr>
          <w:rtl/>
        </w:rPr>
      </w:pPr>
      <w:r w:rsidRPr="002A148F">
        <w:rPr>
          <w:rtl/>
        </w:rPr>
        <w:t xml:space="preserve">ולפי המבואר בספר המנהגים חב"ד אזי למעשה אלו הלובשים טלית גדול, לא יברכו על טלית קטן בבקר אם אין המקום ראוי לברכה, כמו בבית הטבילה, אלא בשעת ברכה על הטלית גדול, יכוונו לפטור הטלית קטן, ואילו בחורים שאינו לובשים טלית גדול, יברכו אחר כך ע"י שימשמשו בציציות הטלית </w:t>
      </w:r>
      <w:r w:rsidRPr="009E5832">
        <w:rPr>
          <w:rtl/>
        </w:rPr>
        <w:t>קטן.</w:t>
      </w:r>
    </w:p>
    <w:p w:rsidR="0039160C" w:rsidRDefault="0039160C" w:rsidP="009E5832">
      <w:pPr>
        <w:pStyle w:val="Subtitle"/>
        <w:rPr>
          <w:rtl/>
        </w:rPr>
      </w:pPr>
      <w:r w:rsidRPr="009E5832">
        <w:rPr>
          <w:rtl/>
        </w:rPr>
        <w:t>אך נראה שהדרך היותר טובה לצאת מידי כל הספיקות היא להחליף כל בוקר את הטלית קטן, ויברך מיד בשעת הלבישה "על מצות ציצית" (אם המקום נקי לענין שיוכל לברך שם).</w:t>
      </w:r>
    </w:p>
    <w:p w:rsidR="0039160C" w:rsidRPr="009E5832" w:rsidRDefault="0039160C" w:rsidP="0024579E">
      <w:pPr>
        <w:pStyle w:val="a4"/>
      </w:pPr>
      <w:r>
        <w:t>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merican Typewriter">
    <w:altName w:val="Times New Roman"/>
    <w:charset w:val="00"/>
    <w:family w:val="roman"/>
    <w:pitch w:val="default"/>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Narkisim">
    <w:panose1 w:val="00000000000000000000"/>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Guttman Mantova">
    <w:panose1 w:val="00000400000000000000"/>
    <w:charset w:val="B1"/>
    <w:family w:val="auto"/>
    <w:pitch w:val="variable"/>
    <w:sig w:usb0="00000801" w:usb1="40000000" w:usb2="00000000" w:usb3="00000000" w:csb0="00000020" w:csb1="00000000"/>
  </w:font>
  <w:font w:name="FbShefa Pro">
    <w:altName w:val="Times New Roman"/>
    <w:charset w:val="00"/>
    <w:family w:val="roman"/>
    <w:pitch w:val="variable"/>
    <w:sig w:usb0="00000000" w:usb1="50000000" w:usb2="00000000" w:usb3="00000000" w:csb0="00000021" w:csb1="00000000"/>
  </w:font>
  <w:font w:name="Guttman Mantova-Bold">
    <w:panose1 w:val="00000000000000000000"/>
    <w:charset w:val="B1"/>
    <w:family w:val="auto"/>
    <w:pitch w:val="variable"/>
    <w:sig w:usb0="00000801" w:usb1="40000000" w:usb2="00000000" w:usb3="00000000" w:csb0="00000020" w:csb1="00000000"/>
  </w:font>
  <w:font w:name="lubavittch770">
    <w:panose1 w:val="00000000000000000000"/>
    <w:charset w:val="B1"/>
    <w:family w:val="auto"/>
    <w:pitch w:val="variable"/>
    <w:sig w:usb0="00000801" w:usb1="00000000" w:usb2="00000000" w:usb3="00000000" w:csb0="00000020" w:csb1="00000000"/>
  </w:font>
  <w:font w:name="Levenim MT">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Guttman Adii-Light">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Guttman Toledo">
    <w:panose1 w:val="00000000000000000000"/>
    <w:charset w:val="B1"/>
    <w:family w:val="auto"/>
    <w:pitch w:val="variable"/>
    <w:sig w:usb0="00000801" w:usb1="00000000" w:usb2="00000000" w:usb3="00000000" w:csb0="00000020" w:csb1="00000000"/>
  </w:font>
  <w:font w:name="Ashkenazy">
    <w:panose1 w:val="00000000000000000000"/>
    <w:charset w:val="B1"/>
    <w:family w:val="auto"/>
    <w:pitch w:val="variable"/>
    <w:sig w:usb0="00000801" w:usb1="00000000" w:usb2="00000000" w:usb3="00000000" w:csb0="00000020" w:csb1="00000000"/>
  </w:font>
  <w:font w:name="lb_Livorna">
    <w:panose1 w:val="020206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_Livorna">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60C" w:rsidRDefault="003916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60C" w:rsidRDefault="0039160C" w:rsidP="0039160C">
      <w:pPr>
        <w:bidi/>
        <w:spacing w:after="0" w:line="240" w:lineRule="auto"/>
      </w:pPr>
      <w:r>
        <w:separator/>
      </w:r>
    </w:p>
  </w:footnote>
  <w:footnote w:type="continuationSeparator" w:id="0">
    <w:p w:rsidR="0039160C" w:rsidRDefault="0039160C" w:rsidP="005555C0">
      <w:pPr>
        <w:spacing w:after="0" w:line="240" w:lineRule="auto"/>
      </w:pPr>
      <w:r>
        <w:continuationSeparator/>
      </w:r>
    </w:p>
    <w:p w:rsidR="0039160C" w:rsidRDefault="0039160C"/>
    <w:p w:rsidR="0039160C" w:rsidRDefault="0039160C" w:rsidP="00A02C74"/>
    <w:p w:rsidR="0039160C" w:rsidRDefault="0039160C" w:rsidP="00A7249F">
      <w:pPr>
        <w:bidi/>
      </w:pPr>
    </w:p>
    <w:p w:rsidR="0039160C" w:rsidRDefault="0039160C" w:rsidP="00944413">
      <w:pPr>
        <w:bidi/>
      </w:pPr>
    </w:p>
    <w:p w:rsidR="0039160C" w:rsidRDefault="0039160C" w:rsidP="00751754">
      <w:pPr>
        <w:bidi/>
      </w:pPr>
    </w:p>
    <w:p w:rsidR="0039160C" w:rsidRDefault="0039160C" w:rsidP="00751754">
      <w:pPr>
        <w:bidi/>
      </w:pPr>
    </w:p>
    <w:p w:rsidR="0039160C" w:rsidRDefault="0039160C" w:rsidP="0039160C">
      <w:pPr>
        <w:bidi/>
      </w:pPr>
    </w:p>
  </w:footnote>
  <w:footnote w:type="continuationNotice" w:id="1">
    <w:p w:rsidR="0039160C" w:rsidRDefault="0039160C">
      <w:pPr>
        <w:spacing w:after="0" w:line="240" w:lineRule="auto"/>
      </w:pPr>
    </w:p>
    <w:p w:rsidR="0039160C" w:rsidRDefault="0039160C"/>
    <w:p w:rsidR="0039160C" w:rsidRDefault="0039160C" w:rsidP="00A02C74"/>
    <w:p w:rsidR="0039160C" w:rsidRDefault="0039160C" w:rsidP="00A7249F">
      <w:pPr>
        <w:bidi/>
      </w:pPr>
    </w:p>
    <w:p w:rsidR="0039160C" w:rsidRDefault="0039160C" w:rsidP="00944413">
      <w:pPr>
        <w:bidi/>
      </w:pPr>
    </w:p>
    <w:p w:rsidR="0039160C" w:rsidRDefault="0039160C" w:rsidP="00751754">
      <w:pPr>
        <w:bidi/>
      </w:pPr>
    </w:p>
    <w:p w:rsidR="0039160C" w:rsidRDefault="0039160C" w:rsidP="00751754">
      <w:pPr>
        <w:bidi/>
      </w:pPr>
    </w:p>
    <w:p w:rsidR="0039160C" w:rsidRDefault="0039160C" w:rsidP="0039160C">
      <w:pPr>
        <w:bidi/>
      </w:pPr>
    </w:p>
  </w:footnote>
  <w:footnote w:id="2">
    <w:p w:rsidR="0039160C" w:rsidRPr="00500F5B" w:rsidRDefault="0039160C" w:rsidP="00A721B4">
      <w:pPr>
        <w:pStyle w:val="Subtitle"/>
        <w:rPr>
          <w:rtl/>
        </w:rPr>
      </w:pPr>
      <w:r>
        <w:t xml:space="preserve"> (</w:t>
      </w:r>
      <w:r w:rsidRPr="00500F5B">
        <w:rPr>
          <w:rStyle w:val="FootnoteReference"/>
          <w:vertAlign w:val="baseline"/>
        </w:rPr>
        <w:footnoteRef/>
      </w:r>
      <w:r w:rsidRPr="00500F5B">
        <w:rPr>
          <w:rFonts w:hint="cs"/>
          <w:rtl/>
        </w:rPr>
        <w:t>וראה בס' ימות המשיח בהלכה ח"א סי' ל"ה.</w:t>
      </w:r>
    </w:p>
  </w:footnote>
  <w:footnote w:id="3">
    <w:p w:rsidR="0039160C" w:rsidRPr="00A721B4" w:rsidRDefault="0039160C" w:rsidP="00A721B4">
      <w:pPr>
        <w:pStyle w:val="Subtitle"/>
        <w:rPr>
          <w:rStyle w:val="SubtleEmphasis"/>
          <w:i w:val="0"/>
          <w:iCs w:val="0"/>
          <w:color w:val="000000" w:themeColor="text1"/>
          <w:rtl/>
        </w:rPr>
      </w:pPr>
      <w:r w:rsidRPr="00A721B4">
        <w:rPr>
          <w:rStyle w:val="SubtleEmphasis"/>
          <w:i w:val="0"/>
          <w:iCs w:val="0"/>
          <w:color w:val="000000" w:themeColor="text1"/>
        </w:rPr>
        <w:t>(</w:t>
      </w:r>
      <w:r w:rsidRPr="00A721B4">
        <w:rPr>
          <w:rStyle w:val="SubtleEmphasis"/>
          <w:i w:val="0"/>
          <w:iCs w:val="0"/>
          <w:color w:val="000000" w:themeColor="text1"/>
        </w:rPr>
        <w:sym w:font="Symbol" w:char="F02A"/>
      </w:r>
      <w:r w:rsidRPr="00A721B4">
        <w:rPr>
          <w:rStyle w:val="SubtleEmphasis"/>
          <w:i w:val="0"/>
          <w:iCs w:val="0"/>
          <w:color w:val="000000" w:themeColor="text1"/>
          <w:rtl/>
        </w:rPr>
        <w:t>לע"נ זקני הרב אליעזר צבי זאב ב"ר מרדכי שכנא ע"ה. נלב"ע ביום כ"ה סיון תשע"ד. תנצב"ה.</w:t>
      </w:r>
    </w:p>
  </w:footnote>
  <w:footnote w:id="4">
    <w:p w:rsidR="0039160C" w:rsidRPr="002A148F" w:rsidRDefault="0039160C" w:rsidP="00500F5B">
      <w:pPr>
        <w:pStyle w:val="Subtitle"/>
        <w:rPr>
          <w:rtl/>
        </w:rPr>
      </w:pPr>
      <w:r w:rsidRPr="002A148F">
        <w:rPr>
          <w:rStyle w:val="FootnoteReference"/>
          <w:vertAlign w:val="baseline"/>
        </w:rPr>
        <w:footnoteRef/>
      </w:r>
      <w:r w:rsidRPr="002A148F">
        <w:t xml:space="preserve"> </w:t>
      </w:r>
      <w:r w:rsidRPr="002A148F">
        <w:rPr>
          <w:rFonts w:hint="cs"/>
          <w:rtl/>
        </w:rPr>
        <w:t xml:space="preserve">) ראה הנסמן בפי' יד פשוטה על הרמב"ם כאן. אברבנאל בהקדמתו לתרי עשר. והנסמן במ"מ (חיטריק) לריש אגרת הקודש סי' ט"ו ד"ה להבין משל ומליצה. ועי' במפרשים לתנ"ך על הפסוקים ששם מובא הל' חידה (נסמנו בקונקורדנצי'). אג"ק כ"ק אדמו"ר מוהריי"צ ח"א ע' רנ"ט. מאמר ד"ה זה יתנו ש"פ משפטים תשט"ו. ובכ"מ. וראה לקו"ש ח"ז ע' 26 ואילך.  </w:t>
      </w:r>
    </w:p>
  </w:footnote>
  <w:footnote w:id="5">
    <w:p w:rsidR="0039160C" w:rsidRPr="002A148F" w:rsidRDefault="0039160C" w:rsidP="00500F5B">
      <w:pPr>
        <w:pStyle w:val="Subtitle"/>
        <w:rPr>
          <w:rtl/>
        </w:rPr>
      </w:pPr>
      <w:r w:rsidRPr="002A148F">
        <w:t xml:space="preserve"> (</w:t>
      </w:r>
      <w:r w:rsidRPr="002A148F">
        <w:rPr>
          <w:rStyle w:val="FootnoteReference"/>
          <w:vertAlign w:val="baseline"/>
        </w:rPr>
        <w:footnoteRef/>
      </w:r>
      <w:r w:rsidRPr="002A148F">
        <w:t xml:space="preserve"> </w:t>
      </w:r>
      <w:r w:rsidRPr="002A148F">
        <w:rPr>
          <w:rFonts w:hint="cs"/>
          <w:rtl/>
        </w:rPr>
        <w:t>ראה באברבנאל שם בפי' ענין מליצה. ועי' בד"ה כגוונא תרצ"א ואכ"מ.</w:t>
      </w:r>
    </w:p>
  </w:footnote>
  <w:footnote w:id="6">
    <w:p w:rsidR="0039160C" w:rsidRPr="002A148F" w:rsidRDefault="0039160C" w:rsidP="001C1E5A">
      <w:pPr>
        <w:pStyle w:val="Subtitle"/>
      </w:pPr>
      <w:r w:rsidRPr="002A148F">
        <w:rPr>
          <w:rStyle w:val="FootnoteReference"/>
          <w:vertAlign w:val="baseline"/>
        </w:rPr>
        <w:sym w:font="Symbol" w:char="F02A"/>
      </w:r>
      <w:r w:rsidRPr="002A148F">
        <w:rPr>
          <w:rtl/>
        </w:rPr>
        <w:t>)לע״נ ידידי היקר וכו׳ הרה״ח ר׳ אליעזר ליפמאן בהרה״ח ר׳ יהושע דובראווסקי ע״ה.</w:t>
      </w:r>
    </w:p>
  </w:footnote>
  <w:footnote w:id="7">
    <w:p w:rsidR="0039160C" w:rsidRPr="002A148F" w:rsidRDefault="0039160C" w:rsidP="00500F5B">
      <w:pPr>
        <w:pStyle w:val="Subtitle"/>
        <w:contextualSpacing/>
        <w:rPr>
          <w:rtl/>
        </w:rPr>
      </w:pPr>
      <w:r w:rsidRPr="002A148F">
        <w:rPr>
          <w:rtl/>
        </w:rPr>
        <w:t>1</w:t>
      </w:r>
      <w:r w:rsidRPr="002A148F">
        <w:rPr>
          <w:rFonts w:hint="cs"/>
          <w:rtl/>
        </w:rPr>
        <w:t>) לשלימות הענין מועתק בזה המשך הענין: "אבל</w:t>
      </w:r>
      <w:r w:rsidRPr="002A148F">
        <w:rPr>
          <w:rtl/>
        </w:rPr>
        <w:t xml:space="preserve"> </w:t>
      </w:r>
      <w:r w:rsidRPr="002A148F">
        <w:rPr>
          <w:rFonts w:hint="cs"/>
          <w:rtl/>
        </w:rPr>
        <w:t>אם</w:t>
      </w:r>
      <w:r w:rsidRPr="002A148F">
        <w:rPr>
          <w:rtl/>
        </w:rPr>
        <w:t xml:space="preserve"> </w:t>
      </w:r>
      <w:r w:rsidRPr="002A148F">
        <w:rPr>
          <w:rFonts w:hint="cs"/>
          <w:rtl/>
        </w:rPr>
        <w:t>הוא</w:t>
      </w:r>
      <w:r w:rsidRPr="002A148F">
        <w:rPr>
          <w:rtl/>
        </w:rPr>
        <w:t xml:space="preserve"> </w:t>
      </w:r>
      <w:r w:rsidRPr="002A148F">
        <w:rPr>
          <w:rFonts w:hint="cs"/>
          <w:rtl/>
        </w:rPr>
        <w:t>בדעתו</w:t>
      </w:r>
      <w:r w:rsidRPr="002A148F">
        <w:rPr>
          <w:rtl/>
        </w:rPr>
        <w:t xml:space="preserve"> </w:t>
      </w:r>
      <w:r w:rsidRPr="002A148F">
        <w:rPr>
          <w:rFonts w:hint="cs"/>
          <w:rtl/>
        </w:rPr>
        <w:t>שלא</w:t>
      </w:r>
      <w:r w:rsidRPr="002A148F">
        <w:rPr>
          <w:rtl/>
        </w:rPr>
        <w:t xml:space="preserve"> </w:t>
      </w:r>
      <w:r w:rsidRPr="002A148F">
        <w:rPr>
          <w:rFonts w:hint="cs"/>
          <w:rtl/>
        </w:rPr>
        <w:t>להתירן</w:t>
      </w:r>
      <w:r w:rsidRPr="002A148F">
        <w:rPr>
          <w:rtl/>
        </w:rPr>
        <w:t xml:space="preserve"> </w:t>
      </w:r>
      <w:r w:rsidRPr="002A148F">
        <w:rPr>
          <w:rFonts w:hint="cs"/>
          <w:rtl/>
        </w:rPr>
        <w:t>ביומן</w:t>
      </w:r>
      <w:r w:rsidRPr="002A148F">
        <w:rPr>
          <w:rtl/>
        </w:rPr>
        <w:t xml:space="preserve"> </w:t>
      </w:r>
      <w:r w:rsidRPr="002A148F">
        <w:rPr>
          <w:rFonts w:hint="cs"/>
          <w:rtl/>
        </w:rPr>
        <w:t>כגון</w:t>
      </w:r>
      <w:r w:rsidRPr="002A148F">
        <w:rPr>
          <w:rtl/>
        </w:rPr>
        <w:t xml:space="preserve"> </w:t>
      </w:r>
      <w:r w:rsidRPr="002A148F">
        <w:rPr>
          <w:rFonts w:hint="cs"/>
          <w:rtl/>
        </w:rPr>
        <w:t>תלמידי</w:t>
      </w:r>
      <w:r w:rsidRPr="002A148F">
        <w:rPr>
          <w:rtl/>
        </w:rPr>
        <w:t xml:space="preserve"> </w:t>
      </w:r>
      <w:r w:rsidRPr="002A148F">
        <w:rPr>
          <w:rFonts w:hint="cs"/>
          <w:rtl/>
        </w:rPr>
        <w:t>חכמים</w:t>
      </w:r>
      <w:r w:rsidRPr="002A148F">
        <w:rPr>
          <w:rtl/>
        </w:rPr>
        <w:t xml:space="preserve"> </w:t>
      </w:r>
      <w:r w:rsidRPr="002A148F">
        <w:rPr>
          <w:rFonts w:hint="cs"/>
          <w:rtl/>
        </w:rPr>
        <w:t>שלומדים</w:t>
      </w:r>
      <w:r w:rsidRPr="002A148F">
        <w:rPr>
          <w:rtl/>
        </w:rPr>
        <w:t xml:space="preserve"> </w:t>
      </w:r>
      <w:r w:rsidRPr="002A148F">
        <w:rPr>
          <w:rFonts w:hint="cs"/>
          <w:rtl/>
        </w:rPr>
        <w:t>בלילות</w:t>
      </w:r>
      <w:r w:rsidRPr="002A148F">
        <w:rPr>
          <w:rtl/>
        </w:rPr>
        <w:t xml:space="preserve"> </w:t>
      </w:r>
      <w:r w:rsidRPr="002A148F">
        <w:rPr>
          <w:rFonts w:hint="cs"/>
          <w:rtl/>
        </w:rPr>
        <w:t>ואינם</w:t>
      </w:r>
      <w:r w:rsidRPr="002A148F">
        <w:rPr>
          <w:rtl/>
        </w:rPr>
        <w:t xml:space="preserve"> </w:t>
      </w:r>
      <w:r w:rsidRPr="002A148F">
        <w:rPr>
          <w:rFonts w:hint="cs"/>
          <w:rtl/>
        </w:rPr>
        <w:t>חולצין</w:t>
      </w:r>
      <w:r w:rsidRPr="002A148F">
        <w:rPr>
          <w:rtl/>
        </w:rPr>
        <w:t xml:space="preserve"> </w:t>
      </w:r>
      <w:r w:rsidRPr="002A148F">
        <w:rPr>
          <w:rFonts w:hint="cs"/>
          <w:rtl/>
        </w:rPr>
        <w:t>מנעליהן</w:t>
      </w:r>
      <w:r w:rsidRPr="002A148F">
        <w:rPr>
          <w:rtl/>
        </w:rPr>
        <w:t xml:space="preserve"> </w:t>
      </w:r>
      <w:r w:rsidRPr="002A148F">
        <w:rPr>
          <w:rFonts w:hint="cs"/>
          <w:rtl/>
        </w:rPr>
        <w:t>ולא</w:t>
      </w:r>
      <w:r w:rsidRPr="002A148F">
        <w:rPr>
          <w:rtl/>
        </w:rPr>
        <w:t xml:space="preserve"> </w:t>
      </w:r>
      <w:r w:rsidRPr="002A148F">
        <w:rPr>
          <w:rFonts w:hint="cs"/>
          <w:rtl/>
        </w:rPr>
        <w:t>פושטים</w:t>
      </w:r>
      <w:r w:rsidRPr="002A148F">
        <w:rPr>
          <w:rtl/>
        </w:rPr>
        <w:t xml:space="preserve"> </w:t>
      </w:r>
      <w:r w:rsidRPr="002A148F">
        <w:rPr>
          <w:rFonts w:hint="cs"/>
          <w:rtl/>
        </w:rPr>
        <w:t>מלבושיהן</w:t>
      </w:r>
      <w:r w:rsidRPr="002A148F">
        <w:rPr>
          <w:rtl/>
        </w:rPr>
        <w:t xml:space="preserve"> </w:t>
      </w:r>
      <w:r w:rsidRPr="002A148F">
        <w:rPr>
          <w:rFonts w:hint="cs"/>
          <w:rtl/>
        </w:rPr>
        <w:t>בלילה</w:t>
      </w:r>
      <w:r w:rsidRPr="002A148F">
        <w:rPr>
          <w:rtl/>
        </w:rPr>
        <w:t xml:space="preserve"> </w:t>
      </w:r>
      <w:r w:rsidRPr="002A148F">
        <w:rPr>
          <w:rFonts w:hint="cs"/>
          <w:rtl/>
        </w:rPr>
        <w:t>אסורים</w:t>
      </w:r>
      <w:r w:rsidRPr="002A148F">
        <w:rPr>
          <w:rtl/>
        </w:rPr>
        <w:t xml:space="preserve"> </w:t>
      </w:r>
      <w:r w:rsidRPr="002A148F">
        <w:rPr>
          <w:rFonts w:hint="cs"/>
          <w:rtl/>
        </w:rPr>
        <w:t>לקשרם</w:t>
      </w:r>
      <w:r w:rsidRPr="002A148F">
        <w:rPr>
          <w:rtl/>
        </w:rPr>
        <w:t xml:space="preserve"> </w:t>
      </w:r>
      <w:r w:rsidRPr="002A148F">
        <w:rPr>
          <w:rFonts w:hint="cs"/>
          <w:rtl/>
        </w:rPr>
        <w:t>בשבת</w:t>
      </w:r>
      <w:r w:rsidRPr="002A148F">
        <w:rPr>
          <w:rtl/>
        </w:rPr>
        <w:t xml:space="preserve"> </w:t>
      </w:r>
      <w:r w:rsidRPr="002A148F">
        <w:rPr>
          <w:rFonts w:hint="cs"/>
          <w:rtl/>
        </w:rPr>
        <w:t>שחרית</w:t>
      </w:r>
      <w:r w:rsidRPr="002A148F">
        <w:rPr>
          <w:rtl/>
        </w:rPr>
        <w:t xml:space="preserve"> </w:t>
      </w:r>
      <w:r w:rsidRPr="002A148F">
        <w:rPr>
          <w:rFonts w:hint="cs"/>
          <w:rtl/>
        </w:rPr>
        <w:t>אם</w:t>
      </w:r>
      <w:r w:rsidRPr="002A148F">
        <w:rPr>
          <w:rtl/>
        </w:rPr>
        <w:t xml:space="preserve"> </w:t>
      </w:r>
      <w:r w:rsidRPr="002A148F">
        <w:rPr>
          <w:rFonts w:hint="cs"/>
          <w:rtl/>
        </w:rPr>
        <w:t>בדעתם</w:t>
      </w:r>
      <w:r w:rsidRPr="002A148F">
        <w:rPr>
          <w:rtl/>
        </w:rPr>
        <w:t xml:space="preserve"> </w:t>
      </w:r>
      <w:r w:rsidRPr="002A148F">
        <w:rPr>
          <w:rFonts w:hint="cs"/>
          <w:rtl/>
        </w:rPr>
        <w:t>שלא</w:t>
      </w:r>
      <w:r w:rsidRPr="002A148F">
        <w:rPr>
          <w:rtl/>
        </w:rPr>
        <w:t xml:space="preserve"> </w:t>
      </w:r>
      <w:r w:rsidRPr="002A148F">
        <w:rPr>
          <w:rFonts w:hint="cs"/>
          <w:rtl/>
        </w:rPr>
        <w:t>להתירן</w:t>
      </w:r>
      <w:r w:rsidRPr="002A148F">
        <w:rPr>
          <w:rtl/>
        </w:rPr>
        <w:t xml:space="preserve"> </w:t>
      </w:r>
      <w:r w:rsidRPr="002A148F">
        <w:rPr>
          <w:rFonts w:hint="cs"/>
          <w:rtl/>
        </w:rPr>
        <w:t>ערבית</w:t>
      </w:r>
      <w:r w:rsidRPr="002A148F">
        <w:rPr>
          <w:rtl/>
        </w:rPr>
        <w:t xml:space="preserve"> </w:t>
      </w:r>
      <w:r w:rsidRPr="002A148F">
        <w:rPr>
          <w:rFonts w:hint="cs"/>
          <w:rtl/>
        </w:rPr>
        <w:t>וכן</w:t>
      </w:r>
      <w:r w:rsidRPr="002A148F">
        <w:rPr>
          <w:rtl/>
        </w:rPr>
        <w:t xml:space="preserve"> </w:t>
      </w:r>
      <w:r w:rsidRPr="002A148F">
        <w:rPr>
          <w:rFonts w:hint="cs"/>
          <w:rtl/>
        </w:rPr>
        <w:t>אסורים</w:t>
      </w:r>
      <w:r w:rsidRPr="002A148F">
        <w:rPr>
          <w:rtl/>
        </w:rPr>
        <w:t xml:space="preserve"> </w:t>
      </w:r>
      <w:r w:rsidRPr="002A148F">
        <w:rPr>
          <w:rFonts w:hint="cs"/>
          <w:rtl/>
        </w:rPr>
        <w:t>להתירן</w:t>
      </w:r>
      <w:r w:rsidRPr="002A148F">
        <w:rPr>
          <w:rtl/>
        </w:rPr>
        <w:t xml:space="preserve"> </w:t>
      </w:r>
      <w:r w:rsidRPr="002A148F">
        <w:rPr>
          <w:rFonts w:hint="cs"/>
          <w:rtl/>
        </w:rPr>
        <w:t>בשבת</w:t>
      </w:r>
      <w:r w:rsidRPr="002A148F">
        <w:rPr>
          <w:rtl/>
        </w:rPr>
        <w:t xml:space="preserve"> </w:t>
      </w:r>
      <w:r w:rsidRPr="002A148F">
        <w:rPr>
          <w:rFonts w:hint="cs"/>
          <w:rtl/>
        </w:rPr>
        <w:t>אם</w:t>
      </w:r>
      <w:r w:rsidRPr="002A148F">
        <w:rPr>
          <w:rtl/>
        </w:rPr>
        <w:t xml:space="preserve"> </w:t>
      </w:r>
      <w:r w:rsidRPr="002A148F">
        <w:rPr>
          <w:rFonts w:hint="cs"/>
          <w:rtl/>
        </w:rPr>
        <w:t>כשקשרו</w:t>
      </w:r>
      <w:r w:rsidRPr="002A148F">
        <w:rPr>
          <w:rtl/>
        </w:rPr>
        <w:t xml:space="preserve"> </w:t>
      </w:r>
      <w:r w:rsidRPr="002A148F">
        <w:rPr>
          <w:rFonts w:hint="cs"/>
          <w:rtl/>
        </w:rPr>
        <w:t>אותן</w:t>
      </w:r>
      <w:r w:rsidRPr="002A148F">
        <w:rPr>
          <w:rtl/>
        </w:rPr>
        <w:t xml:space="preserve"> </w:t>
      </w:r>
      <w:r w:rsidRPr="002A148F">
        <w:rPr>
          <w:rFonts w:hint="cs"/>
          <w:rtl/>
        </w:rPr>
        <w:t>באחד</w:t>
      </w:r>
      <w:r w:rsidRPr="002A148F">
        <w:rPr>
          <w:rtl/>
        </w:rPr>
        <w:t xml:space="preserve"> </w:t>
      </w:r>
      <w:r w:rsidRPr="002A148F">
        <w:rPr>
          <w:rFonts w:hint="cs"/>
          <w:rtl/>
        </w:rPr>
        <w:t>מימות</w:t>
      </w:r>
      <w:r w:rsidRPr="002A148F">
        <w:rPr>
          <w:rtl/>
        </w:rPr>
        <w:t xml:space="preserve"> </w:t>
      </w:r>
      <w:r w:rsidRPr="002A148F">
        <w:rPr>
          <w:rFonts w:hint="cs"/>
          <w:rtl/>
        </w:rPr>
        <w:t>החול</w:t>
      </w:r>
      <w:r w:rsidRPr="002A148F">
        <w:rPr>
          <w:rtl/>
        </w:rPr>
        <w:t xml:space="preserve"> </w:t>
      </w:r>
      <w:r w:rsidRPr="002A148F">
        <w:rPr>
          <w:rFonts w:hint="cs"/>
          <w:rtl/>
        </w:rPr>
        <w:t>היה</w:t>
      </w:r>
      <w:r w:rsidRPr="002A148F">
        <w:rPr>
          <w:rtl/>
        </w:rPr>
        <w:t xml:space="preserve"> </w:t>
      </w:r>
      <w:r w:rsidRPr="002A148F">
        <w:rPr>
          <w:rFonts w:hint="cs"/>
          <w:rtl/>
        </w:rPr>
        <w:t>בדעתם</w:t>
      </w:r>
      <w:r w:rsidRPr="002A148F">
        <w:rPr>
          <w:rtl/>
        </w:rPr>
        <w:t xml:space="preserve"> </w:t>
      </w:r>
      <w:r w:rsidRPr="002A148F">
        <w:rPr>
          <w:rFonts w:hint="cs"/>
          <w:rtl/>
        </w:rPr>
        <w:t>שלא</w:t>
      </w:r>
      <w:r w:rsidRPr="002A148F">
        <w:rPr>
          <w:rtl/>
        </w:rPr>
        <w:t xml:space="preserve"> </w:t>
      </w:r>
      <w:r w:rsidRPr="002A148F">
        <w:rPr>
          <w:rFonts w:hint="cs"/>
          <w:rtl/>
        </w:rPr>
        <w:t>להתירם</w:t>
      </w:r>
      <w:r w:rsidRPr="002A148F">
        <w:rPr>
          <w:rtl/>
        </w:rPr>
        <w:t xml:space="preserve"> </w:t>
      </w:r>
      <w:r w:rsidRPr="002A148F">
        <w:rPr>
          <w:rFonts w:hint="cs"/>
          <w:rtl/>
        </w:rPr>
        <w:t>מיד</w:t>
      </w:r>
      <w:r w:rsidRPr="002A148F">
        <w:rPr>
          <w:rtl/>
        </w:rPr>
        <w:t xml:space="preserve"> </w:t>
      </w:r>
      <w:r w:rsidRPr="002A148F">
        <w:rPr>
          <w:rFonts w:hint="cs"/>
          <w:rtl/>
        </w:rPr>
        <w:t>בלילה</w:t>
      </w:r>
      <w:r w:rsidRPr="002A148F">
        <w:rPr>
          <w:rtl/>
        </w:rPr>
        <w:t xml:space="preserve"> </w:t>
      </w:r>
      <w:r w:rsidRPr="002A148F">
        <w:rPr>
          <w:rFonts w:hint="cs"/>
          <w:rtl/>
        </w:rPr>
        <w:t>שלאחריו</w:t>
      </w:r>
      <w:r w:rsidRPr="002A148F">
        <w:rPr>
          <w:rtl/>
        </w:rPr>
        <w:t xml:space="preserve"> </w:t>
      </w:r>
      <w:r w:rsidRPr="002A148F">
        <w:rPr>
          <w:rFonts w:hint="cs"/>
          <w:rtl/>
        </w:rPr>
        <w:t>אבל</w:t>
      </w:r>
      <w:r w:rsidRPr="002A148F">
        <w:rPr>
          <w:rtl/>
        </w:rPr>
        <w:t xml:space="preserve"> </w:t>
      </w:r>
      <w:r w:rsidRPr="002A148F">
        <w:rPr>
          <w:rFonts w:hint="cs"/>
          <w:rtl/>
        </w:rPr>
        <w:t>אם</w:t>
      </w:r>
      <w:r w:rsidRPr="002A148F">
        <w:rPr>
          <w:rtl/>
        </w:rPr>
        <w:t xml:space="preserve"> </w:t>
      </w:r>
      <w:r w:rsidRPr="002A148F">
        <w:rPr>
          <w:rFonts w:hint="cs"/>
          <w:rtl/>
        </w:rPr>
        <w:t>אין</w:t>
      </w:r>
      <w:r w:rsidRPr="002A148F">
        <w:rPr>
          <w:rtl/>
        </w:rPr>
        <w:t xml:space="preserve"> </w:t>
      </w:r>
      <w:r w:rsidRPr="002A148F">
        <w:rPr>
          <w:rFonts w:hint="cs"/>
          <w:rtl/>
        </w:rPr>
        <w:t>בדעתם</w:t>
      </w:r>
      <w:r w:rsidRPr="002A148F">
        <w:rPr>
          <w:rtl/>
        </w:rPr>
        <w:t xml:space="preserve"> </w:t>
      </w:r>
      <w:r w:rsidRPr="002A148F">
        <w:rPr>
          <w:rFonts w:hint="cs"/>
          <w:rtl/>
        </w:rPr>
        <w:t>כלום</w:t>
      </w:r>
      <w:r w:rsidRPr="002A148F">
        <w:rPr>
          <w:rtl/>
        </w:rPr>
        <w:t xml:space="preserve"> </w:t>
      </w:r>
      <w:r w:rsidRPr="002A148F">
        <w:rPr>
          <w:rFonts w:hint="cs"/>
          <w:rtl/>
        </w:rPr>
        <w:t>כשקושרין</w:t>
      </w:r>
      <w:r w:rsidRPr="002A148F">
        <w:rPr>
          <w:rtl/>
        </w:rPr>
        <w:t xml:space="preserve"> </w:t>
      </w:r>
      <w:r w:rsidRPr="002A148F">
        <w:rPr>
          <w:rFonts w:hint="cs"/>
          <w:rtl/>
        </w:rPr>
        <w:t>אלא</w:t>
      </w:r>
      <w:r w:rsidRPr="002A148F">
        <w:rPr>
          <w:rtl/>
        </w:rPr>
        <w:t xml:space="preserve"> </w:t>
      </w:r>
      <w:r w:rsidRPr="002A148F">
        <w:rPr>
          <w:rFonts w:hint="cs"/>
          <w:rtl/>
        </w:rPr>
        <w:t>קושרים</w:t>
      </w:r>
      <w:r w:rsidRPr="002A148F">
        <w:rPr>
          <w:rtl/>
        </w:rPr>
        <w:t xml:space="preserve"> </w:t>
      </w:r>
      <w:r w:rsidRPr="002A148F">
        <w:rPr>
          <w:rFonts w:hint="cs"/>
          <w:rtl/>
        </w:rPr>
        <w:t>סתם</w:t>
      </w:r>
      <w:r w:rsidRPr="002A148F">
        <w:rPr>
          <w:rtl/>
        </w:rPr>
        <w:t xml:space="preserve"> </w:t>
      </w:r>
      <w:r w:rsidRPr="002A148F">
        <w:rPr>
          <w:rFonts w:hint="cs"/>
          <w:rtl/>
        </w:rPr>
        <w:t>מותרים</w:t>
      </w:r>
      <w:r w:rsidRPr="002A148F">
        <w:rPr>
          <w:rtl/>
        </w:rPr>
        <w:t xml:space="preserve"> </w:t>
      </w:r>
      <w:r w:rsidRPr="002A148F">
        <w:rPr>
          <w:rFonts w:hint="cs"/>
          <w:rtl/>
        </w:rPr>
        <w:t>לקושרם</w:t>
      </w:r>
      <w:r w:rsidRPr="002A148F">
        <w:rPr>
          <w:rtl/>
        </w:rPr>
        <w:t xml:space="preserve"> </w:t>
      </w:r>
      <w:r w:rsidRPr="002A148F">
        <w:rPr>
          <w:rFonts w:hint="cs"/>
          <w:rtl/>
        </w:rPr>
        <w:t>בשבת</w:t>
      </w:r>
      <w:r w:rsidRPr="002A148F">
        <w:rPr>
          <w:rtl/>
        </w:rPr>
        <w:t xml:space="preserve"> </w:t>
      </w:r>
      <w:r w:rsidRPr="002A148F">
        <w:rPr>
          <w:rFonts w:hint="cs"/>
          <w:rtl/>
        </w:rPr>
        <w:t>ואף</w:t>
      </w:r>
      <w:r w:rsidRPr="002A148F">
        <w:rPr>
          <w:rtl/>
        </w:rPr>
        <w:t xml:space="preserve"> </w:t>
      </w:r>
      <w:r w:rsidRPr="002A148F">
        <w:rPr>
          <w:rFonts w:hint="cs"/>
          <w:rtl/>
        </w:rPr>
        <w:t>שאח</w:t>
      </w:r>
      <w:r w:rsidRPr="002A148F">
        <w:rPr>
          <w:rtl/>
        </w:rPr>
        <w:t>"</w:t>
      </w:r>
      <w:r w:rsidRPr="002A148F">
        <w:rPr>
          <w:rFonts w:hint="cs"/>
          <w:rtl/>
        </w:rPr>
        <w:t>כ</w:t>
      </w:r>
      <w:r w:rsidRPr="002A148F">
        <w:rPr>
          <w:rtl/>
        </w:rPr>
        <w:t xml:space="preserve"> </w:t>
      </w:r>
      <w:r w:rsidRPr="002A148F">
        <w:rPr>
          <w:rFonts w:hint="cs"/>
          <w:rtl/>
        </w:rPr>
        <w:t>אינן</w:t>
      </w:r>
      <w:r w:rsidRPr="002A148F">
        <w:rPr>
          <w:rtl/>
        </w:rPr>
        <w:t xml:space="preserve"> </w:t>
      </w:r>
      <w:r w:rsidRPr="002A148F">
        <w:rPr>
          <w:rFonts w:hint="cs"/>
          <w:rtl/>
        </w:rPr>
        <w:t>מתירין</w:t>
      </w:r>
      <w:r w:rsidRPr="002A148F">
        <w:rPr>
          <w:rtl/>
        </w:rPr>
        <w:t xml:space="preserve"> </w:t>
      </w:r>
      <w:r w:rsidRPr="002A148F">
        <w:rPr>
          <w:rFonts w:hint="cs"/>
          <w:rtl/>
        </w:rPr>
        <w:t>אותן</w:t>
      </w:r>
      <w:r w:rsidRPr="002A148F">
        <w:rPr>
          <w:rtl/>
        </w:rPr>
        <w:t xml:space="preserve"> </w:t>
      </w:r>
      <w:r w:rsidRPr="002A148F">
        <w:rPr>
          <w:rFonts w:hint="cs"/>
          <w:rtl/>
        </w:rPr>
        <w:t>בלילה</w:t>
      </w:r>
      <w:r w:rsidRPr="002A148F">
        <w:rPr>
          <w:rtl/>
        </w:rPr>
        <w:t xml:space="preserve"> </w:t>
      </w:r>
      <w:r w:rsidRPr="002A148F">
        <w:rPr>
          <w:rFonts w:hint="cs"/>
          <w:rtl/>
        </w:rPr>
        <w:t>עד</w:t>
      </w:r>
      <w:r w:rsidRPr="002A148F">
        <w:rPr>
          <w:rtl/>
        </w:rPr>
        <w:t xml:space="preserve"> </w:t>
      </w:r>
      <w:r w:rsidRPr="002A148F">
        <w:rPr>
          <w:rFonts w:hint="cs"/>
          <w:rtl/>
        </w:rPr>
        <w:t>לאחר</w:t>
      </w:r>
      <w:r w:rsidRPr="002A148F">
        <w:rPr>
          <w:rtl/>
        </w:rPr>
        <w:t xml:space="preserve"> </w:t>
      </w:r>
      <w:r w:rsidRPr="002A148F">
        <w:rPr>
          <w:rFonts w:hint="cs"/>
          <w:rtl/>
        </w:rPr>
        <w:t>איזה</w:t>
      </w:r>
      <w:r w:rsidRPr="002A148F">
        <w:rPr>
          <w:rtl/>
        </w:rPr>
        <w:t xml:space="preserve"> </w:t>
      </w:r>
      <w:r w:rsidRPr="002A148F">
        <w:rPr>
          <w:rFonts w:hint="cs"/>
          <w:rtl/>
        </w:rPr>
        <w:t>זמן</w:t>
      </w:r>
      <w:r w:rsidRPr="002A148F">
        <w:rPr>
          <w:rtl/>
        </w:rPr>
        <w:t xml:space="preserve"> </w:t>
      </w:r>
      <w:r w:rsidRPr="002A148F">
        <w:rPr>
          <w:rFonts w:hint="cs"/>
          <w:rtl/>
        </w:rPr>
        <w:t>אינן</w:t>
      </w:r>
      <w:r w:rsidRPr="002A148F">
        <w:rPr>
          <w:rtl/>
        </w:rPr>
        <w:t xml:space="preserve"> </w:t>
      </w:r>
      <w:r w:rsidRPr="002A148F">
        <w:rPr>
          <w:rFonts w:hint="cs"/>
          <w:rtl/>
        </w:rPr>
        <w:t>נקראים</w:t>
      </w:r>
      <w:r w:rsidRPr="002A148F">
        <w:rPr>
          <w:rtl/>
        </w:rPr>
        <w:t xml:space="preserve"> </w:t>
      </w:r>
      <w:r w:rsidRPr="002A148F">
        <w:rPr>
          <w:rFonts w:hint="cs"/>
          <w:rtl/>
        </w:rPr>
        <w:t>בשביל</w:t>
      </w:r>
      <w:r w:rsidRPr="002A148F">
        <w:rPr>
          <w:rtl/>
        </w:rPr>
        <w:t xml:space="preserve"> </w:t>
      </w:r>
      <w:r w:rsidRPr="002A148F">
        <w:rPr>
          <w:rFonts w:hint="cs"/>
          <w:rtl/>
        </w:rPr>
        <w:t>כך</w:t>
      </w:r>
      <w:r w:rsidRPr="002A148F">
        <w:rPr>
          <w:rtl/>
        </w:rPr>
        <w:t xml:space="preserve"> </w:t>
      </w:r>
      <w:r w:rsidRPr="002A148F">
        <w:rPr>
          <w:rFonts w:hint="cs"/>
          <w:rtl/>
        </w:rPr>
        <w:t>קשר</w:t>
      </w:r>
      <w:r w:rsidRPr="002A148F">
        <w:rPr>
          <w:rtl/>
        </w:rPr>
        <w:t xml:space="preserve"> </w:t>
      </w:r>
      <w:r w:rsidRPr="002A148F">
        <w:rPr>
          <w:rFonts w:hint="cs"/>
          <w:rtl/>
        </w:rPr>
        <w:t>של</w:t>
      </w:r>
      <w:r w:rsidRPr="002A148F">
        <w:rPr>
          <w:rtl/>
        </w:rPr>
        <w:t xml:space="preserve"> </w:t>
      </w:r>
      <w:r w:rsidRPr="002A148F">
        <w:rPr>
          <w:rFonts w:hint="cs"/>
          <w:rtl/>
        </w:rPr>
        <w:t>קיימא</w:t>
      </w:r>
      <w:r w:rsidRPr="002A148F">
        <w:rPr>
          <w:rtl/>
        </w:rPr>
        <w:t xml:space="preserve"> </w:t>
      </w:r>
      <w:r w:rsidRPr="002A148F">
        <w:rPr>
          <w:rFonts w:hint="cs"/>
          <w:rtl/>
        </w:rPr>
        <w:t>הואיל</w:t>
      </w:r>
      <w:r w:rsidRPr="002A148F">
        <w:rPr>
          <w:rtl/>
        </w:rPr>
        <w:t xml:space="preserve"> </w:t>
      </w:r>
      <w:r w:rsidRPr="002A148F">
        <w:rPr>
          <w:rFonts w:hint="cs"/>
          <w:rtl/>
        </w:rPr>
        <w:t>ובשעת</w:t>
      </w:r>
      <w:r w:rsidRPr="002A148F">
        <w:rPr>
          <w:rtl/>
        </w:rPr>
        <w:t xml:space="preserve"> </w:t>
      </w:r>
      <w:r w:rsidRPr="002A148F">
        <w:rPr>
          <w:rFonts w:hint="cs"/>
          <w:rtl/>
        </w:rPr>
        <w:t>הקשירה</w:t>
      </w:r>
      <w:r w:rsidRPr="002A148F">
        <w:rPr>
          <w:rtl/>
        </w:rPr>
        <w:t xml:space="preserve"> </w:t>
      </w:r>
      <w:r w:rsidRPr="002A148F">
        <w:rPr>
          <w:rFonts w:hint="cs"/>
          <w:rtl/>
        </w:rPr>
        <w:t>לא</w:t>
      </w:r>
      <w:r w:rsidRPr="002A148F">
        <w:rPr>
          <w:rtl/>
        </w:rPr>
        <w:t xml:space="preserve"> </w:t>
      </w:r>
      <w:r w:rsidRPr="002A148F">
        <w:rPr>
          <w:rFonts w:hint="cs"/>
          <w:rtl/>
        </w:rPr>
        <w:t>היה</w:t>
      </w:r>
      <w:r w:rsidRPr="002A148F">
        <w:rPr>
          <w:rtl/>
        </w:rPr>
        <w:t xml:space="preserve"> </w:t>
      </w:r>
      <w:r w:rsidRPr="002A148F">
        <w:rPr>
          <w:rFonts w:hint="cs"/>
          <w:rtl/>
        </w:rPr>
        <w:t>הדבר</w:t>
      </w:r>
      <w:r w:rsidRPr="002A148F">
        <w:rPr>
          <w:rtl/>
        </w:rPr>
        <w:t xml:space="preserve"> </w:t>
      </w:r>
      <w:r w:rsidRPr="002A148F">
        <w:rPr>
          <w:rFonts w:hint="cs"/>
          <w:rtl/>
        </w:rPr>
        <w:t>ודאי</w:t>
      </w:r>
      <w:r w:rsidRPr="002A148F">
        <w:rPr>
          <w:rtl/>
        </w:rPr>
        <w:t xml:space="preserve"> </w:t>
      </w:r>
      <w:r w:rsidRPr="002A148F">
        <w:rPr>
          <w:rFonts w:hint="cs"/>
          <w:rtl/>
        </w:rPr>
        <w:t>שלא</w:t>
      </w:r>
      <w:r w:rsidRPr="002A148F">
        <w:rPr>
          <w:rtl/>
        </w:rPr>
        <w:t xml:space="preserve"> </w:t>
      </w:r>
      <w:r w:rsidRPr="002A148F">
        <w:rPr>
          <w:rFonts w:hint="cs"/>
          <w:rtl/>
        </w:rPr>
        <w:t>יתירו</w:t>
      </w:r>
      <w:r w:rsidRPr="002A148F">
        <w:rPr>
          <w:rtl/>
        </w:rPr>
        <w:t xml:space="preserve"> </w:t>
      </w:r>
      <w:r w:rsidRPr="002A148F">
        <w:rPr>
          <w:rFonts w:hint="cs"/>
          <w:rtl/>
        </w:rPr>
        <w:t>אותן</w:t>
      </w:r>
      <w:r w:rsidRPr="002A148F">
        <w:rPr>
          <w:rtl/>
        </w:rPr>
        <w:t xml:space="preserve"> </w:t>
      </w:r>
      <w:r w:rsidRPr="002A148F">
        <w:rPr>
          <w:rFonts w:hint="cs"/>
          <w:rtl/>
        </w:rPr>
        <w:t>בליל</w:t>
      </w:r>
      <w:r w:rsidRPr="002A148F">
        <w:rPr>
          <w:rtl/>
        </w:rPr>
        <w:t xml:space="preserve"> </w:t>
      </w:r>
      <w:r w:rsidRPr="002A148F">
        <w:rPr>
          <w:rFonts w:hint="cs"/>
          <w:rtl/>
        </w:rPr>
        <w:t>מוצאי</w:t>
      </w:r>
      <w:r w:rsidRPr="002A148F">
        <w:rPr>
          <w:rtl/>
        </w:rPr>
        <w:t xml:space="preserve"> </w:t>
      </w:r>
      <w:r w:rsidRPr="002A148F">
        <w:rPr>
          <w:rFonts w:hint="cs"/>
          <w:rtl/>
        </w:rPr>
        <w:t>שבת</w:t>
      </w:r>
      <w:r w:rsidRPr="002A148F">
        <w:rPr>
          <w:rtl/>
        </w:rPr>
        <w:t xml:space="preserve"> </w:t>
      </w:r>
      <w:r w:rsidRPr="002A148F">
        <w:rPr>
          <w:rFonts w:hint="cs"/>
          <w:rtl/>
        </w:rPr>
        <w:t>שהרי</w:t>
      </w:r>
      <w:r w:rsidRPr="002A148F">
        <w:rPr>
          <w:rtl/>
        </w:rPr>
        <w:t xml:space="preserve"> </w:t>
      </w:r>
      <w:r w:rsidRPr="002A148F">
        <w:rPr>
          <w:rFonts w:hint="cs"/>
          <w:rtl/>
        </w:rPr>
        <w:t>לפעמים</w:t>
      </w:r>
      <w:r w:rsidRPr="002A148F">
        <w:rPr>
          <w:rtl/>
        </w:rPr>
        <w:t xml:space="preserve"> </w:t>
      </w:r>
      <w:r w:rsidRPr="002A148F">
        <w:rPr>
          <w:rFonts w:hint="cs"/>
          <w:rtl/>
        </w:rPr>
        <w:t>גם</w:t>
      </w:r>
      <w:r w:rsidRPr="002A148F">
        <w:rPr>
          <w:rtl/>
        </w:rPr>
        <w:t xml:space="preserve"> </w:t>
      </w:r>
      <w:r w:rsidRPr="002A148F">
        <w:rPr>
          <w:rFonts w:hint="cs"/>
          <w:rtl/>
        </w:rPr>
        <w:t>התלמידי</w:t>
      </w:r>
      <w:r w:rsidRPr="002A148F">
        <w:rPr>
          <w:rtl/>
        </w:rPr>
        <w:t xml:space="preserve"> </w:t>
      </w:r>
      <w:r w:rsidRPr="002A148F">
        <w:rPr>
          <w:rFonts w:hint="cs"/>
          <w:rtl/>
        </w:rPr>
        <w:t>חכמים</w:t>
      </w:r>
      <w:r w:rsidRPr="002A148F">
        <w:rPr>
          <w:rtl/>
        </w:rPr>
        <w:t xml:space="preserve"> </w:t>
      </w:r>
      <w:r w:rsidRPr="002A148F">
        <w:rPr>
          <w:rFonts w:hint="cs"/>
          <w:rtl/>
        </w:rPr>
        <w:t>חולצים</w:t>
      </w:r>
      <w:r w:rsidRPr="002A148F">
        <w:rPr>
          <w:rtl/>
        </w:rPr>
        <w:t xml:space="preserve"> </w:t>
      </w:r>
      <w:r w:rsidRPr="002A148F">
        <w:rPr>
          <w:rFonts w:hint="cs"/>
          <w:rtl/>
        </w:rPr>
        <w:t>מנעליהם</w:t>
      </w:r>
      <w:r w:rsidRPr="002A148F">
        <w:rPr>
          <w:rtl/>
        </w:rPr>
        <w:t xml:space="preserve"> </w:t>
      </w:r>
      <w:r w:rsidRPr="002A148F">
        <w:rPr>
          <w:rFonts w:hint="cs"/>
          <w:rtl/>
        </w:rPr>
        <w:t>בלילה</w:t>
      </w:r>
      <w:r w:rsidRPr="002A148F">
        <w:rPr>
          <w:rtl/>
        </w:rPr>
        <w:t xml:space="preserve"> </w:t>
      </w:r>
      <w:r w:rsidRPr="002A148F">
        <w:rPr>
          <w:rFonts w:hint="cs"/>
          <w:rtl/>
        </w:rPr>
        <w:t>טרם</w:t>
      </w:r>
      <w:r w:rsidRPr="002A148F">
        <w:rPr>
          <w:rtl/>
        </w:rPr>
        <w:t xml:space="preserve"> </w:t>
      </w:r>
      <w:r w:rsidRPr="002A148F">
        <w:rPr>
          <w:rFonts w:hint="cs"/>
          <w:rtl/>
        </w:rPr>
        <w:t>ישכבו</w:t>
      </w:r>
      <w:r w:rsidRPr="002A148F">
        <w:rPr>
          <w:rtl/>
        </w:rPr>
        <w:t xml:space="preserve"> </w:t>
      </w:r>
      <w:r w:rsidRPr="002A148F">
        <w:rPr>
          <w:rFonts w:hint="cs"/>
          <w:rtl/>
        </w:rPr>
        <w:t>וכן</w:t>
      </w:r>
      <w:r w:rsidRPr="002A148F">
        <w:rPr>
          <w:rtl/>
        </w:rPr>
        <w:t xml:space="preserve"> </w:t>
      </w:r>
      <w:r w:rsidRPr="002A148F">
        <w:rPr>
          <w:rFonts w:hint="cs"/>
          <w:rtl/>
        </w:rPr>
        <w:t>מותרין</w:t>
      </w:r>
      <w:r w:rsidRPr="002A148F">
        <w:rPr>
          <w:rtl/>
        </w:rPr>
        <w:t xml:space="preserve"> </w:t>
      </w:r>
      <w:r w:rsidRPr="002A148F">
        <w:rPr>
          <w:rFonts w:hint="cs"/>
          <w:rtl/>
        </w:rPr>
        <w:t>להתירן</w:t>
      </w:r>
      <w:r w:rsidRPr="002A148F">
        <w:rPr>
          <w:rtl/>
        </w:rPr>
        <w:t xml:space="preserve"> </w:t>
      </w:r>
      <w:r w:rsidRPr="002A148F">
        <w:rPr>
          <w:rFonts w:hint="cs"/>
          <w:rtl/>
        </w:rPr>
        <w:t>בשבת</w:t>
      </w:r>
      <w:r w:rsidRPr="002A148F">
        <w:rPr>
          <w:rtl/>
        </w:rPr>
        <w:t xml:space="preserve"> </w:t>
      </w:r>
      <w:r w:rsidRPr="002A148F">
        <w:rPr>
          <w:rFonts w:hint="cs"/>
          <w:rtl/>
        </w:rPr>
        <w:t>אם</w:t>
      </w:r>
      <w:r w:rsidRPr="002A148F">
        <w:rPr>
          <w:rtl/>
        </w:rPr>
        <w:t xml:space="preserve"> </w:t>
      </w:r>
      <w:r w:rsidRPr="002A148F">
        <w:rPr>
          <w:rFonts w:hint="cs"/>
          <w:rtl/>
        </w:rPr>
        <w:t>קשרו</w:t>
      </w:r>
      <w:r w:rsidRPr="002A148F">
        <w:rPr>
          <w:rtl/>
        </w:rPr>
        <w:t xml:space="preserve"> </w:t>
      </w:r>
      <w:r w:rsidRPr="002A148F">
        <w:rPr>
          <w:rFonts w:hint="cs"/>
          <w:rtl/>
        </w:rPr>
        <w:t>סתם</w:t>
      </w:r>
      <w:r w:rsidRPr="002A148F">
        <w:rPr>
          <w:rtl/>
        </w:rPr>
        <w:t xml:space="preserve"> </w:t>
      </w:r>
      <w:r w:rsidRPr="002A148F">
        <w:rPr>
          <w:rFonts w:hint="cs"/>
          <w:rtl/>
        </w:rPr>
        <w:t>אפילו</w:t>
      </w:r>
      <w:r w:rsidRPr="002A148F">
        <w:rPr>
          <w:rtl/>
        </w:rPr>
        <w:t xml:space="preserve"> </w:t>
      </w:r>
      <w:r w:rsidRPr="002A148F">
        <w:rPr>
          <w:rFonts w:hint="cs"/>
          <w:rtl/>
        </w:rPr>
        <w:t>קשרו</w:t>
      </w:r>
      <w:r w:rsidRPr="002A148F">
        <w:rPr>
          <w:rtl/>
        </w:rPr>
        <w:t xml:space="preserve"> </w:t>
      </w:r>
      <w:r w:rsidRPr="002A148F">
        <w:rPr>
          <w:rFonts w:hint="cs"/>
          <w:rtl/>
        </w:rPr>
        <w:t>לפני</w:t>
      </w:r>
      <w:r w:rsidRPr="002A148F">
        <w:rPr>
          <w:rtl/>
        </w:rPr>
        <w:t xml:space="preserve"> </w:t>
      </w:r>
      <w:r w:rsidRPr="002A148F">
        <w:rPr>
          <w:rFonts w:hint="cs"/>
          <w:rtl/>
        </w:rPr>
        <w:t>השבת</w:t>
      </w:r>
      <w:r w:rsidRPr="002A148F">
        <w:rPr>
          <w:rtl/>
        </w:rPr>
        <w:t xml:space="preserve"> </w:t>
      </w:r>
      <w:r w:rsidRPr="002A148F">
        <w:rPr>
          <w:rFonts w:hint="cs"/>
          <w:rtl/>
        </w:rPr>
        <w:t>זמן</w:t>
      </w:r>
      <w:r w:rsidRPr="002A148F">
        <w:rPr>
          <w:rtl/>
        </w:rPr>
        <w:t xml:space="preserve"> </w:t>
      </w:r>
      <w:r w:rsidRPr="002A148F">
        <w:rPr>
          <w:rFonts w:hint="cs"/>
          <w:rtl/>
        </w:rPr>
        <w:t>מרובה</w:t>
      </w:r>
      <w:r w:rsidRPr="002A148F">
        <w:rPr>
          <w:rtl/>
        </w:rPr>
        <w:t xml:space="preserve"> </w:t>
      </w:r>
      <w:r w:rsidRPr="002A148F">
        <w:rPr>
          <w:rFonts w:hint="cs"/>
          <w:rtl/>
        </w:rPr>
        <w:t>ולא</w:t>
      </w:r>
      <w:r w:rsidRPr="002A148F">
        <w:rPr>
          <w:rtl/>
        </w:rPr>
        <w:t xml:space="preserve"> </w:t>
      </w:r>
      <w:r w:rsidRPr="002A148F">
        <w:rPr>
          <w:rFonts w:hint="cs"/>
          <w:rtl/>
        </w:rPr>
        <w:t>התירו</w:t>
      </w:r>
      <w:r w:rsidRPr="002A148F">
        <w:rPr>
          <w:rtl/>
        </w:rPr>
        <w:t xml:space="preserve"> </w:t>
      </w:r>
      <w:r w:rsidRPr="002A148F">
        <w:rPr>
          <w:rFonts w:hint="cs"/>
          <w:rtl/>
        </w:rPr>
        <w:t>בינתיים</w:t>
      </w:r>
      <w:r w:rsidRPr="002A148F">
        <w:rPr>
          <w:rtl/>
        </w:rPr>
        <w:t xml:space="preserve"> </w:t>
      </w:r>
      <w:r w:rsidRPr="002A148F">
        <w:rPr>
          <w:rFonts w:hint="cs"/>
          <w:rtl/>
        </w:rPr>
        <w:t>אבל</w:t>
      </w:r>
      <w:r w:rsidRPr="002A148F">
        <w:rPr>
          <w:rtl/>
        </w:rPr>
        <w:t xml:space="preserve"> </w:t>
      </w:r>
      <w:r w:rsidRPr="002A148F">
        <w:rPr>
          <w:rFonts w:hint="cs"/>
          <w:rtl/>
        </w:rPr>
        <w:t>קשרים</w:t>
      </w:r>
      <w:r w:rsidRPr="002A148F">
        <w:rPr>
          <w:rtl/>
        </w:rPr>
        <w:t xml:space="preserve"> </w:t>
      </w:r>
      <w:r w:rsidRPr="002A148F">
        <w:rPr>
          <w:rFonts w:hint="cs"/>
          <w:rtl/>
        </w:rPr>
        <w:t>שלעולם</w:t>
      </w:r>
      <w:r w:rsidRPr="002A148F">
        <w:rPr>
          <w:rtl/>
        </w:rPr>
        <w:t xml:space="preserve"> </w:t>
      </w:r>
      <w:r w:rsidRPr="002A148F">
        <w:rPr>
          <w:rFonts w:hint="cs"/>
          <w:rtl/>
        </w:rPr>
        <w:t>דרכו</w:t>
      </w:r>
      <w:r w:rsidRPr="002A148F">
        <w:rPr>
          <w:rtl/>
        </w:rPr>
        <w:t xml:space="preserve"> </w:t>
      </w:r>
      <w:r w:rsidRPr="002A148F">
        <w:rPr>
          <w:rFonts w:hint="cs"/>
          <w:rtl/>
        </w:rPr>
        <w:t>לקיימן</w:t>
      </w:r>
      <w:r w:rsidRPr="002A148F">
        <w:rPr>
          <w:rtl/>
        </w:rPr>
        <w:t xml:space="preserve"> </w:t>
      </w:r>
      <w:r w:rsidRPr="002A148F">
        <w:rPr>
          <w:rFonts w:hint="cs"/>
          <w:rtl/>
        </w:rPr>
        <w:t>איזה</w:t>
      </w:r>
      <w:r w:rsidRPr="002A148F">
        <w:rPr>
          <w:rtl/>
        </w:rPr>
        <w:t xml:space="preserve"> </w:t>
      </w:r>
      <w:r w:rsidRPr="002A148F">
        <w:rPr>
          <w:rFonts w:hint="cs"/>
          <w:rtl/>
        </w:rPr>
        <w:t>זמן</w:t>
      </w:r>
      <w:r w:rsidRPr="002A148F">
        <w:rPr>
          <w:rtl/>
        </w:rPr>
        <w:t xml:space="preserve"> </w:t>
      </w:r>
      <w:r w:rsidRPr="002A148F">
        <w:rPr>
          <w:rFonts w:hint="cs"/>
          <w:rtl/>
        </w:rPr>
        <w:t>בודאי</w:t>
      </w:r>
      <w:r w:rsidRPr="002A148F">
        <w:rPr>
          <w:rtl/>
        </w:rPr>
        <w:t xml:space="preserve"> </w:t>
      </w:r>
      <w:r w:rsidRPr="002A148F">
        <w:rPr>
          <w:rFonts w:hint="cs"/>
          <w:rtl/>
        </w:rPr>
        <w:t>ואין</w:t>
      </w:r>
      <w:r w:rsidRPr="002A148F">
        <w:rPr>
          <w:rtl/>
        </w:rPr>
        <w:t xml:space="preserve"> </w:t>
      </w:r>
      <w:r w:rsidRPr="002A148F">
        <w:rPr>
          <w:rFonts w:hint="cs"/>
          <w:rtl/>
        </w:rPr>
        <w:t>דרכו</w:t>
      </w:r>
      <w:r w:rsidRPr="002A148F">
        <w:rPr>
          <w:rtl/>
        </w:rPr>
        <w:t xml:space="preserve"> </w:t>
      </w:r>
      <w:r w:rsidRPr="002A148F">
        <w:rPr>
          <w:rFonts w:hint="cs"/>
          <w:rtl/>
        </w:rPr>
        <w:t>לעולם</w:t>
      </w:r>
      <w:r w:rsidRPr="002A148F">
        <w:rPr>
          <w:rtl/>
        </w:rPr>
        <w:t xml:space="preserve"> </w:t>
      </w:r>
      <w:r w:rsidRPr="002A148F">
        <w:rPr>
          <w:rFonts w:hint="cs"/>
          <w:rtl/>
        </w:rPr>
        <w:t>להתירו</w:t>
      </w:r>
      <w:r w:rsidRPr="002A148F">
        <w:rPr>
          <w:rtl/>
        </w:rPr>
        <w:t xml:space="preserve"> </w:t>
      </w:r>
      <w:r w:rsidRPr="002A148F">
        <w:rPr>
          <w:rFonts w:hint="cs"/>
          <w:rtl/>
        </w:rPr>
        <w:t>ביומן</w:t>
      </w:r>
      <w:r w:rsidRPr="002A148F">
        <w:rPr>
          <w:rtl/>
        </w:rPr>
        <w:t xml:space="preserve"> </w:t>
      </w:r>
      <w:r w:rsidRPr="002A148F">
        <w:rPr>
          <w:rFonts w:hint="cs"/>
          <w:rtl/>
        </w:rPr>
        <w:t>אסור</w:t>
      </w:r>
      <w:r w:rsidRPr="002A148F">
        <w:rPr>
          <w:rtl/>
        </w:rPr>
        <w:t xml:space="preserve"> </w:t>
      </w:r>
      <w:r w:rsidRPr="002A148F">
        <w:rPr>
          <w:rFonts w:hint="cs"/>
          <w:rtl/>
        </w:rPr>
        <w:t>לקושרן</w:t>
      </w:r>
      <w:r w:rsidRPr="002A148F">
        <w:rPr>
          <w:rtl/>
        </w:rPr>
        <w:t xml:space="preserve"> </w:t>
      </w:r>
      <w:r w:rsidRPr="002A148F">
        <w:rPr>
          <w:rFonts w:hint="cs"/>
          <w:rtl/>
        </w:rPr>
        <w:t>בשבת</w:t>
      </w:r>
      <w:r w:rsidRPr="002A148F">
        <w:rPr>
          <w:rtl/>
        </w:rPr>
        <w:t xml:space="preserve"> </w:t>
      </w:r>
      <w:r w:rsidRPr="002A148F">
        <w:rPr>
          <w:rFonts w:hint="cs"/>
          <w:rtl/>
        </w:rPr>
        <w:t>אפילו</w:t>
      </w:r>
      <w:r w:rsidRPr="002A148F">
        <w:rPr>
          <w:rtl/>
        </w:rPr>
        <w:t xml:space="preserve"> </w:t>
      </w:r>
      <w:r w:rsidRPr="002A148F">
        <w:rPr>
          <w:rFonts w:hint="cs"/>
          <w:rtl/>
        </w:rPr>
        <w:t>בסתם</w:t>
      </w:r>
      <w:r w:rsidRPr="002A148F">
        <w:rPr>
          <w:rtl/>
        </w:rPr>
        <w:t xml:space="preserve"> </w:t>
      </w:r>
      <w:r w:rsidRPr="002A148F">
        <w:rPr>
          <w:rFonts w:hint="cs"/>
          <w:rtl/>
        </w:rPr>
        <w:t>או</w:t>
      </w:r>
      <w:r w:rsidRPr="002A148F">
        <w:rPr>
          <w:rtl/>
        </w:rPr>
        <w:t xml:space="preserve"> </w:t>
      </w:r>
      <w:r w:rsidRPr="002A148F">
        <w:rPr>
          <w:rFonts w:hint="cs"/>
          <w:rtl/>
        </w:rPr>
        <w:t>להתירם</w:t>
      </w:r>
      <w:r w:rsidRPr="002A148F">
        <w:t>..</w:t>
      </w:r>
      <w:r w:rsidRPr="002A148F">
        <w:rPr>
          <w:rFonts w:hint="cs"/>
          <w:rtl/>
        </w:rPr>
        <w:t>.עכ"ל.</w:t>
      </w:r>
    </w:p>
  </w:footnote>
  <w:footnote w:id="8">
    <w:p w:rsidR="0039160C" w:rsidRPr="002A148F" w:rsidRDefault="0039160C" w:rsidP="009E5832">
      <w:pPr>
        <w:pStyle w:val="Subtitle"/>
        <w:rPr>
          <w:rtl/>
        </w:rPr>
      </w:pPr>
      <w:r w:rsidRPr="002A148F">
        <w:t xml:space="preserve"> (</w:t>
      </w:r>
      <w:r w:rsidRPr="002A148F">
        <w:rPr>
          <w:rStyle w:val="FootnoteReference"/>
          <w:vertAlign w:val="baseline"/>
        </w:rPr>
        <w:footnoteRef/>
      </w:r>
      <w:r w:rsidRPr="002A148F">
        <w:rPr>
          <w:rFonts w:hint="cs"/>
          <w:rtl/>
        </w:rPr>
        <w:t xml:space="preserve">ולא רק בפי' הגמ' כאן </w:t>
      </w:r>
      <w:r w:rsidRPr="002A148F">
        <w:rPr>
          <w:rtl/>
        </w:rPr>
        <w:t>–</w:t>
      </w:r>
      <w:r w:rsidRPr="002A148F">
        <w:rPr>
          <w:rFonts w:hint="cs"/>
          <w:rtl/>
        </w:rPr>
        <w:t xml:space="preserve"> כי י"מ [ ראה ביאור הלכה כאן סק"א (וראה הערה 33 בשיחה הנ"ל (חי"ד) שכנראה שולל וחולק על דברי הביה"ל)] שרש"י מברר דעתו להלכה באו"א קצת בפי' לקמן (קיב, א).</w:t>
      </w:r>
    </w:p>
  </w:footnote>
  <w:footnote w:id="9">
    <w:p w:rsidR="0039160C" w:rsidRPr="002A148F" w:rsidRDefault="0039160C" w:rsidP="009E5832">
      <w:pPr>
        <w:pStyle w:val="Subtitle"/>
        <w:rPr>
          <w:rtl/>
          <w:lang w:val="en-AU"/>
        </w:rPr>
      </w:pPr>
      <w:r w:rsidRPr="009E5832">
        <w:rPr>
          <w:rStyle w:val="FootnoteReference"/>
          <w:vertAlign w:val="baseline"/>
        </w:rPr>
        <w:footnoteRef/>
      </w:r>
      <w:r>
        <w:rPr>
          <w:rFonts w:hint="cs"/>
          <w:rtl/>
        </w:rPr>
        <w:t xml:space="preserve">) </w:t>
      </w:r>
      <w:r w:rsidRPr="002A148F">
        <w:rPr>
          <w:rtl/>
        </w:rPr>
        <w:t xml:space="preserve">כהנ"ל הובא בסג"א ולהלכה למעשה בט"ז ריש סשי"ז וז"ל: </w:t>
      </w:r>
      <w:r w:rsidRPr="002A148F">
        <w:rPr>
          <w:rtl/>
          <w:lang w:val="en-AU"/>
        </w:rPr>
        <w:t>"(א) (פמ"ג) הקושר קשר של קיימ'. - בגמ' אמרינן דיש כאן ג' חלוקות א' חיוב חטאת וא' פטור אבל אסור לכתחילה וא' מותר לכתחלה וזה פשוט דהמותר לכתחלה הוא בקשר שאינו של קיימא רק בקשר של קיימא יש חילוק דלפעמים חייב ולפעמים אסור לכתחלה.</w:t>
      </w:r>
    </w:p>
    <w:p w:rsidR="0039160C" w:rsidRPr="002A148F" w:rsidRDefault="0039160C" w:rsidP="009E5832">
      <w:pPr>
        <w:pStyle w:val="Subtitle"/>
        <w:rPr>
          <w:rtl/>
          <w:lang w:val="en-AU"/>
        </w:rPr>
      </w:pPr>
      <w:r w:rsidRPr="002A148F">
        <w:rPr>
          <w:rtl/>
          <w:lang w:val="en-AU"/>
        </w:rPr>
        <w:t xml:space="preserve"> ויש בזה שני דיעות כיצד הוא החילוק </w:t>
      </w:r>
      <w:r w:rsidRPr="002A148F">
        <w:rPr>
          <w:bCs/>
          <w:rtl/>
          <w:lang w:val="en-AU"/>
        </w:rPr>
        <w:t>דלהרי"ף ורמב"ם</w:t>
      </w:r>
      <w:r w:rsidRPr="002A148F">
        <w:rPr>
          <w:rtl/>
          <w:lang w:val="en-AU"/>
        </w:rPr>
        <w:t xml:space="preserve"> שהם דיעה ראשונה אם אינו של קיימ' היינו שנעשה להתיר בכ"י ובשל קיימא החילוק הוא בעצם הקישור היאך הוא </w:t>
      </w:r>
      <w:r w:rsidRPr="002A148F">
        <w:rPr>
          <w:bCs/>
          <w:rtl/>
          <w:lang w:val="en-AU"/>
        </w:rPr>
        <w:t xml:space="preserve">דאם הוא מעשה אומן ממילא הוה חזק מאד אז חייב </w:t>
      </w:r>
      <w:r w:rsidRPr="002A148F">
        <w:rPr>
          <w:rtl/>
          <w:lang w:val="en-AU"/>
        </w:rPr>
        <w:t xml:space="preserve">ואף באינו של קיימא מ"מ כיון שהוא חזק אסור לכתחלה ואם הוא מעשה הדיוט אינו חזק כ"כ אף על גב דהוא חזק שנעשה לקיום מ"מ אינו חייב אלא אסור ואיסור' מיהא איכא כיון שנעשה לקיום נמצא דבתרתי לריעות' קיום וחזק חייב קיום לחוד או חזק לחוד אסור ותרתי לטיבותא דהיינו אינו לקיום ואינו חזק לכתחלה מותר. </w:t>
      </w:r>
    </w:p>
    <w:p w:rsidR="0039160C" w:rsidRPr="002A148F" w:rsidRDefault="0039160C" w:rsidP="009E5832">
      <w:pPr>
        <w:pStyle w:val="Subtitle"/>
        <w:rPr>
          <w:rtl/>
          <w:lang w:val="en-AU"/>
        </w:rPr>
      </w:pPr>
      <w:r w:rsidRPr="002A148F">
        <w:rPr>
          <w:bCs/>
          <w:rtl/>
          <w:lang w:val="en-AU"/>
        </w:rPr>
        <w:t>ורש"י והרא"ש</w:t>
      </w:r>
      <w:r w:rsidRPr="002A148F">
        <w:rPr>
          <w:rtl/>
          <w:lang w:val="en-AU"/>
        </w:rPr>
        <w:t xml:space="preserve"> אין מחלקים בעצם הקשר אם הוא חזק מצד שהוא מעשה אומן </w:t>
      </w:r>
      <w:r w:rsidRPr="002A148F">
        <w:rPr>
          <w:bCs/>
          <w:rtl/>
          <w:lang w:val="en-AU"/>
        </w:rPr>
        <w:t>אלא הכל תלוי בדעת האדם הקושר לחוד דאם דעתו שישאר כן לעולם</w:t>
      </w:r>
      <w:r w:rsidRPr="002A148F">
        <w:rPr>
          <w:rtl/>
          <w:lang w:val="en-AU"/>
        </w:rPr>
        <w:t xml:space="preserve"> דהיינו כל זמן שאפשרי לו להיות קיים ולא יצטרך להתירו ואינו קצב זמן בדעתו מתי יתירו </w:t>
      </w:r>
      <w:r w:rsidRPr="002A148F">
        <w:rPr>
          <w:bCs/>
          <w:rtl/>
          <w:lang w:val="en-AU"/>
        </w:rPr>
        <w:t>זהו חייב</w:t>
      </w:r>
      <w:r w:rsidRPr="002A148F">
        <w:rPr>
          <w:rtl/>
          <w:lang w:val="en-AU"/>
        </w:rPr>
        <w:t xml:space="preserve"> ואם קוצב בדעתו איזו זמן שבודאי יתירו אז פטור יהיה הזמן מה שיהיה דחיוב אין כאן כיון שיש לו עכ"פ זמן ואיסור יש כאן שתוך אותו הזמן הוא מיקרי של קיום אבל אם חושב בדעתו להתירו ביומו זה לא מקרי זמן כלל ומותר לכתחלה.</w:t>
      </w:r>
    </w:p>
    <w:p w:rsidR="0039160C" w:rsidRPr="002A148F" w:rsidRDefault="0039160C" w:rsidP="009E5832">
      <w:pPr>
        <w:pStyle w:val="Subtitle"/>
        <w:rPr>
          <w:rtl/>
          <w:lang w:val="en-AU"/>
        </w:rPr>
      </w:pPr>
      <w:r w:rsidRPr="002A148F">
        <w:rPr>
          <w:rtl/>
          <w:lang w:val="en-AU"/>
        </w:rPr>
        <w:t xml:space="preserve"> וזה </w:t>
      </w:r>
      <w:r w:rsidRPr="002A148F">
        <w:rPr>
          <w:bCs/>
          <w:rtl/>
          <w:lang w:val="en-AU"/>
        </w:rPr>
        <w:t>דעת הטור</w:t>
      </w:r>
      <w:r w:rsidRPr="002A148F">
        <w:rPr>
          <w:rtl/>
          <w:lang w:val="en-AU"/>
        </w:rPr>
        <w:t xml:space="preserve"> שכתב תחלה כל קשר העומד להתקיים לעולם פי' ע"ד כן עושה אותו ואינו קוצב זמן כלל בדעתו חייב (ולשלימות  הענין להלכה נביא קצת מהמשך בשוה"ג כאן</w:t>
      </w:r>
      <w:r w:rsidRPr="002A148F">
        <w:rPr>
          <w:rStyle w:val="FootnoteReference"/>
          <w:vertAlign w:val="baseline"/>
          <w:rtl/>
          <w:lang w:val="en-AU"/>
        </w:rPr>
        <w:footnoteRef/>
      </w:r>
      <w:r w:rsidRPr="002A148F">
        <w:rPr>
          <w:rtl/>
          <w:lang w:val="en-AU"/>
        </w:rPr>
        <w:t xml:space="preserve">). </w:t>
      </w:r>
    </w:p>
    <w:p w:rsidR="0039160C" w:rsidRPr="009E5832" w:rsidRDefault="0039160C" w:rsidP="009E5832">
      <w:pPr>
        <w:pStyle w:val="Subtitle"/>
        <w:rPr>
          <w:rFonts w:hint="cs"/>
          <w:rtl/>
        </w:rPr>
      </w:pPr>
      <w:r w:rsidRPr="002A148F">
        <w:rPr>
          <w:rtl/>
          <w:lang w:val="en-AU"/>
        </w:rPr>
        <w:t xml:space="preserve">ולזה נתכוין גם </w:t>
      </w:r>
      <w:r w:rsidRPr="002A148F">
        <w:rPr>
          <w:bCs/>
          <w:rtl/>
          <w:lang w:val="en-AU"/>
        </w:rPr>
        <w:t>רש"י</w:t>
      </w:r>
      <w:r w:rsidRPr="002A148F">
        <w:rPr>
          <w:rtl/>
          <w:lang w:val="en-AU"/>
        </w:rPr>
        <w:t xml:space="preserve"> להורות דאין חילוק בין חיוב </w:t>
      </w:r>
      <w:r w:rsidRPr="002A148F">
        <w:rPr>
          <w:bCs/>
          <w:rtl/>
          <w:lang w:val="en-AU"/>
        </w:rPr>
        <w:t xml:space="preserve">לאיסו' רק בקביעות זמן בדעתו </w:t>
      </w:r>
      <w:r w:rsidRPr="002A148F">
        <w:rPr>
          <w:rtl/>
          <w:lang w:val="en-AU"/>
        </w:rPr>
        <w:t>והחיוב באין זמן כלל והאיסור ביש זמן יהיה מה שיהיה הן שבוע הן חדש וה"ה יותר מחודש דכל שבאנו לקיצבת זמן אין חילוק בין שני ימים לחצי שנה דהכל אסור ואין חיוב ושבוע דנקט רש"י הוא לפי הענין דמיירי ממנה בגמ'". עכ"ל.</w:t>
      </w:r>
    </w:p>
  </w:footnote>
  <w:footnote w:id="10">
    <w:p w:rsidR="0039160C" w:rsidRPr="002A148F" w:rsidRDefault="0039160C" w:rsidP="00500F5B">
      <w:pPr>
        <w:pStyle w:val="Subtitle"/>
        <w:rPr>
          <w:rtl/>
        </w:rPr>
      </w:pPr>
      <w:r>
        <w:t xml:space="preserve"> (</w:t>
      </w:r>
      <w:r w:rsidRPr="002A148F">
        <w:rPr>
          <w:rStyle w:val="FootnoteReference"/>
          <w:vertAlign w:val="baseline"/>
        </w:rPr>
        <w:footnoteRef/>
      </w:r>
      <w:r w:rsidRPr="002A148F">
        <w:t xml:space="preserve"> </w:t>
      </w:r>
      <w:r w:rsidRPr="002A148F">
        <w:rPr>
          <w:rtl/>
        </w:rPr>
        <w:t>ולשלימות הענין ראה תניא אגה"ת "בצירוף מ"מ, ליקוט פירושים, שינויי נוסחאות" (נערך ע"י ר' אהרן חיטריק) ע' טו ואילך.</w:t>
      </w:r>
    </w:p>
  </w:footnote>
  <w:footnote w:id="11">
    <w:p w:rsidR="0039160C" w:rsidRPr="002A148F" w:rsidRDefault="0039160C" w:rsidP="00500F5B">
      <w:pPr>
        <w:pStyle w:val="Subtitle"/>
        <w:rPr>
          <w:lang w:val="en-AU"/>
        </w:rPr>
      </w:pPr>
      <w:r w:rsidRPr="002A148F">
        <w:t>(</w:t>
      </w:r>
      <w:r w:rsidRPr="002A148F">
        <w:rPr>
          <w:rStyle w:val="FootnoteReference"/>
          <w:vertAlign w:val="baseline"/>
        </w:rPr>
        <w:sym w:font="Symbol" w:char="F02A"/>
      </w:r>
      <w:r w:rsidRPr="002A148F">
        <w:rPr>
          <w:rtl/>
        </w:rPr>
        <w:t xml:space="preserve"> </w:t>
      </w:r>
      <w:r w:rsidRPr="002A148F">
        <w:rPr>
          <w:rFonts w:hint="cs"/>
          <w:rtl/>
        </w:rPr>
        <w:t>תודתי נתונה לידידי השליח הת' מ"מ שי' שוחאט שעזר הרבה בהבהרת הענין ובהעלאתו על הכתב.</w:t>
      </w:r>
    </w:p>
  </w:footnote>
  <w:footnote w:id="12">
    <w:p w:rsidR="0039160C" w:rsidRPr="002A148F" w:rsidRDefault="0039160C" w:rsidP="00500F5B">
      <w:pPr>
        <w:pStyle w:val="Subtitle"/>
      </w:pPr>
      <w:r w:rsidRPr="002A148F">
        <w:rPr>
          <w:rStyle w:val="FootnoteReference"/>
          <w:vertAlign w:val="baseline"/>
          <w:rtl/>
        </w:rPr>
        <w:sym w:font="Symbol" w:char="F02A"/>
      </w:r>
      <w:r w:rsidRPr="002A148F">
        <w:rPr>
          <w:rtl/>
        </w:rPr>
        <w:t>) מוקדש לע"נ אמי זקנתי, מ' טובה גיטל בת יוסף צבי ע"ה, נפ' ביום הש"ק, כ"ו טבת תשע"ה, ת.נ.צ.ב.ה.</w:t>
      </w:r>
    </w:p>
  </w:footnote>
  <w:footnote w:id="13">
    <w:p w:rsidR="0039160C" w:rsidRPr="002A148F" w:rsidRDefault="0039160C" w:rsidP="00500F5B">
      <w:pPr>
        <w:pStyle w:val="Subtitle"/>
      </w:pPr>
      <w:r w:rsidRPr="002A148F">
        <w:t>(</w:t>
      </w:r>
      <w:r w:rsidRPr="002A148F">
        <w:rPr>
          <w:rStyle w:val="FootnoteReference"/>
          <w:vertAlign w:val="baseline"/>
        </w:rPr>
        <w:footnoteRef/>
      </w:r>
      <w:r w:rsidRPr="002A148F">
        <w:rPr>
          <w:rtl/>
        </w:rPr>
        <w:t xml:space="preserve"> ואף שמפורש לעיל בהשוה"ג, שהאיסור (ובמילא הצורך לפרוש מהן) הוא דוקא כשאר "היו אחיות בעת הנישואין </w:t>
      </w:r>
      <w:r w:rsidRPr="002A148F">
        <w:rPr>
          <w:bCs/>
          <w:rtl/>
        </w:rPr>
        <w:t>והקיחה</w:t>
      </w:r>
      <w:r w:rsidRPr="002A148F">
        <w:rPr>
          <w:rtl/>
        </w:rPr>
        <w:t xml:space="preserve">", כי "האיסור דלצרור הוא, כמפורש בכתוב, ואשה אל אחותה לא </w:t>
      </w:r>
      <w:r w:rsidRPr="002A148F">
        <w:rPr>
          <w:bCs/>
          <w:rtl/>
        </w:rPr>
        <w:t>תקח</w:t>
      </w:r>
      <w:r w:rsidRPr="002A148F">
        <w:rPr>
          <w:rtl/>
        </w:rPr>
        <w:t>", ועכ"פ קצת יסוד ישנו, הרי סו"ס מצדד דע"פ פשט לאו דוקא שיש מקום לדיוק זה.</w:t>
      </w:r>
    </w:p>
  </w:footnote>
  <w:footnote w:id="14">
    <w:p w:rsidR="0039160C" w:rsidRPr="002A148F" w:rsidRDefault="0039160C" w:rsidP="00500F5B">
      <w:pPr>
        <w:pStyle w:val="Subtitle"/>
      </w:pPr>
      <w:r w:rsidRPr="002A148F">
        <w:t>(</w:t>
      </w:r>
      <w:r w:rsidRPr="002A148F">
        <w:rPr>
          <w:rStyle w:val="FootnoteReference"/>
          <w:vertAlign w:val="baseline"/>
        </w:rPr>
        <w:footnoteRef/>
      </w:r>
      <w:r w:rsidRPr="002A148F">
        <w:rPr>
          <w:rtl/>
        </w:rPr>
        <w:t xml:space="preserve"> והא דמשמע בהמשך ההערה (בע' 236 הנ"ל) שקיים ענין זה גם קודם מ"ת, עד שצריך לשלול האהבה טבעית שבין בלהה וזלפה גם על צד היותם נולדים משפחה, י"ל דשם מדובר מצד הידור וחומרא דיעקב. וילע"ע. </w:t>
      </w:r>
    </w:p>
  </w:footnote>
  <w:footnote w:id="15">
    <w:p w:rsidR="0039160C" w:rsidRDefault="0039160C" w:rsidP="00BA4847">
      <w:pPr>
        <w:pStyle w:val="Subtitle"/>
        <w:rPr>
          <w:rtl/>
        </w:rPr>
      </w:pPr>
      <w:r w:rsidRPr="002A148F">
        <w:t xml:space="preserve"> (</w:t>
      </w:r>
      <w:r w:rsidRPr="002A148F">
        <w:rPr>
          <w:rStyle w:val="FootnoteReference"/>
          <w:vertAlign w:val="baseline"/>
        </w:rPr>
        <w:sym w:font="Symbol" w:char="F02A"/>
      </w:r>
      <w:r w:rsidRPr="002A148F">
        <w:rPr>
          <w:rtl/>
        </w:rPr>
        <w:t>מוקדש לעי"נ אאמו"ר הרה"ח משה רובין ז"ל ממאנטרעאל, שהיה ידוע בצפצופו ('פייף' בל"א) ושטות דקדושה לשמח חו"כ בחתונות</w:t>
      </w:r>
      <w:r>
        <w:rPr>
          <w:rFonts w:hint="cs"/>
          <w:rtl/>
        </w:rPr>
        <w:t>.</w:t>
      </w:r>
    </w:p>
    <w:p w:rsidR="0039160C" w:rsidRPr="002A148F" w:rsidRDefault="0039160C" w:rsidP="00BA4847">
      <w:pPr>
        <w:pStyle w:val="Subtitle"/>
        <w:rPr>
          <w:rtl/>
        </w:rPr>
      </w:pPr>
      <w:r>
        <w:rPr>
          <w:rFonts w:hint="cs"/>
          <w:rtl/>
        </w:rPr>
        <w:t>ה</w:t>
      </w:r>
      <w:r w:rsidRPr="00BA4847">
        <w:rPr>
          <w:b/>
          <w:bCs/>
          <w:rtl/>
        </w:rPr>
        <w:t xml:space="preserve">ערת הכותב: </w:t>
      </w:r>
      <w:r w:rsidRPr="002A148F">
        <w:rPr>
          <w:rtl/>
        </w:rPr>
        <w:t>הערתי זו כבר נדפסה בגליון תתקעד (יו"ד שבט ה'תשס"ט), ומוגשת בזה מפני חידושים שניתוספו בה, בפנים ובהערות ומ"מ. והזמן גרמא, שההערה עוסקת בעניני פרק חמישי של המשך באתי לגני, שמאמרי תשט"ו ותשל"ה שלומדים שנה זו מיוסדים עליו.</w:t>
      </w:r>
    </w:p>
  </w:footnote>
  <w:footnote w:id="16">
    <w:p w:rsidR="0039160C" w:rsidRPr="002A148F" w:rsidRDefault="0039160C" w:rsidP="00500F5B">
      <w:pPr>
        <w:pStyle w:val="Subtitle"/>
        <w:rPr>
          <w:rtl/>
        </w:rPr>
      </w:pPr>
      <w:r w:rsidRPr="002A148F">
        <w:rPr>
          <w:rStyle w:val="FootnoteReference"/>
          <w:vertAlign w:val="baseline"/>
        </w:rPr>
        <w:t>(</w:t>
      </w:r>
      <w:r w:rsidRPr="002A148F">
        <w:rPr>
          <w:rStyle w:val="FootnoteReference"/>
          <w:vertAlign w:val="baseline"/>
        </w:rPr>
        <w:footnoteRef/>
      </w:r>
      <w:r w:rsidRPr="002A148F">
        <w:rPr>
          <w:rtl/>
        </w:rPr>
        <w:t xml:space="preserve"> 'כמו שבשבה דהדס'– ב"ר פנ"ט, ד, הובא בתוד"ה שיטתיה – כתובות כאן.</w:t>
      </w:r>
    </w:p>
  </w:footnote>
  <w:footnote w:id="17">
    <w:p w:rsidR="0039160C" w:rsidRPr="002A148F" w:rsidRDefault="0039160C" w:rsidP="00500F5B">
      <w:pPr>
        <w:pStyle w:val="Subtitle"/>
        <w:rPr>
          <w:rtl/>
        </w:rPr>
      </w:pPr>
      <w:r w:rsidRPr="002A148F">
        <w:rPr>
          <w:rStyle w:val="FootnoteReference"/>
          <w:vertAlign w:val="baseline"/>
        </w:rPr>
        <w:footnoteRef/>
      </w:r>
      <w:r w:rsidRPr="002A148F">
        <w:rPr>
          <w:rtl/>
        </w:rPr>
        <w:t>) והנה הרעק"א ממשיך "ובזה מיושב קושיית הש"ך (סימן ק"י בדיני ס"ס אות סו) מההיא דרואה מחמת תשמיש (דלמה מתירין אותה להנשא לבעל שני בלי בדיקת השפופרת) דהתם ע"י בדיקת השפופרת יבורר דממקור הוא, אבל עדיין לא הוי ודאי איסור דשמא לא כל האצבעות שוות (וממילא מותרת לבעל השני מבלי בדיקת השפופרת, מכח ס"ס, ספק שמא מן המקור ואת"ל שהוא מן המקור, הרי לא כל האצבעות שוות, דלא נשאר עלינו חובת הבירור אם לא נברר הדבר לאשורו).</w:t>
      </w:r>
    </w:p>
    <w:p w:rsidR="0039160C" w:rsidRPr="002A148F" w:rsidRDefault="0039160C" w:rsidP="00500F5B">
      <w:pPr>
        <w:pStyle w:val="Subtitle"/>
        <w:rPr>
          <w:rtl/>
        </w:rPr>
      </w:pPr>
      <w:r w:rsidRPr="002A148F">
        <w:rPr>
          <w:rtl/>
        </w:rPr>
        <w:t xml:space="preserve">והחילוק הוא דגבי אשה הרי כל אשה יש לה חזקת טהרה, אבל כאן הרי יש חזקה דאינו זבוח, כמבואר. ובמילא אפי' באופן כזה צריך לברר. </w:t>
      </w:r>
    </w:p>
    <w:p w:rsidR="0039160C" w:rsidRPr="002A148F" w:rsidRDefault="0039160C" w:rsidP="00500F5B">
      <w:pPr>
        <w:pStyle w:val="Subtitle"/>
      </w:pPr>
      <w:r w:rsidRPr="002A148F">
        <w:rPr>
          <w:rtl/>
        </w:rPr>
        <w:t>אבל לכאורה איך אפשר להביא ראיה ולדמות לאשה הרואה דם מחמת תשמיש, דאם תצריכנה לבדיקה, מיד לאחר בעל הראשון הרי יש חשש עיגונא, ובעיגונא אקילו בה רבנן, ומתירין לה להנשא ע"פ עד אחד ועד מפי עד, וצ"ע.</w:t>
      </w:r>
    </w:p>
  </w:footnote>
  <w:footnote w:id="18">
    <w:p w:rsidR="0039160C" w:rsidRPr="002A148F" w:rsidRDefault="0039160C" w:rsidP="00500F5B">
      <w:pPr>
        <w:pStyle w:val="Subtitle"/>
        <w:rPr>
          <w:rtl/>
        </w:rPr>
      </w:pPr>
      <w:r w:rsidRPr="002A148F">
        <w:rPr>
          <w:rStyle w:val="FootnoteReference"/>
          <w:vertAlign w:val="baseline"/>
        </w:rPr>
        <w:footnoteRef/>
      </w:r>
      <w:r w:rsidRPr="002A148F">
        <w:rPr>
          <w:rtl/>
        </w:rPr>
        <w:t>) ויש להביא לזה שני דוגמאות: א') ידועה השקו"ט אם רופאים עכו"ם נאמנים באיסור נדה, דחזקה אומן לא מרע אחזקתיה, או שאנו אומרים אשר פיהם דיבר שוא ואין נאמנים. והנה בגמ' נדה (כב) מובא באשה שהיתה מפלת כמין קלופות אדומות, ושאלו לחכמים וחכמים לרופאים ואמרו להם אשה זו מכה יש לה בתוך מעיה שממנה מפחת כמין קליפות, תטיל למים אם נמוחה – טמאה.</w:t>
      </w:r>
    </w:p>
    <w:p w:rsidR="0039160C" w:rsidRPr="002A148F" w:rsidRDefault="0039160C" w:rsidP="00500F5B">
      <w:pPr>
        <w:pStyle w:val="Subtitle"/>
        <w:rPr>
          <w:rtl/>
        </w:rPr>
      </w:pPr>
      <w:r w:rsidRPr="002A148F">
        <w:rPr>
          <w:rtl/>
        </w:rPr>
        <w:t>והקשה הרא"ש (שו"ת הרא"ש כלל ב' סימן יח) למה הצריכוה חכמים להטיל למים, כיון שאמרו הרופאים שיש לה מכה בתוך מעילה, אם כן אפילו אם נימוחו שנתברר שהוא דם, יש לנו לטהרה מפני שיש לתלות שבא הדם מחמת המכה.</w:t>
      </w:r>
    </w:p>
    <w:p w:rsidR="0039160C" w:rsidRPr="002A148F" w:rsidRDefault="0039160C" w:rsidP="00500F5B">
      <w:pPr>
        <w:pStyle w:val="Subtitle"/>
        <w:rPr>
          <w:rtl/>
        </w:rPr>
      </w:pPr>
      <w:r w:rsidRPr="002A148F">
        <w:rPr>
          <w:rtl/>
        </w:rPr>
        <w:t>ובשו"ת מהר"ם לובלין סי' קי"א תירץ שלא האמינו החכמים להרופאים. ובשו"ת חכם צבי סי' מו תמה על דבריו, שהרי אם יוצא דם גמור והרופאים אומרים שהוא מן המכה סומכים על דבריהם להתירה. ומדוע כאן שאין זה דם גמור אלא כמין בריות אין סומכים עליהם.</w:t>
      </w:r>
    </w:p>
    <w:p w:rsidR="0039160C" w:rsidRPr="002A148F" w:rsidRDefault="0039160C" w:rsidP="00500F5B">
      <w:pPr>
        <w:pStyle w:val="Subtitle"/>
        <w:rPr>
          <w:rtl/>
        </w:rPr>
      </w:pPr>
      <w:r w:rsidRPr="002A148F">
        <w:rPr>
          <w:rtl/>
        </w:rPr>
        <w:t>וראה בסדרי טהרה (סק"ה) שישב שבמקום שאין אפשרות לברר סומכים על דברי הרופאים, אבל כאן כיון שראו חכמים שאפשר לברר ע"י שריה בפושרים לא רצו חכמים לסמוך על דברי הרופאים והוצרכו לברר.</w:t>
      </w:r>
    </w:p>
    <w:p w:rsidR="0039160C" w:rsidRPr="002A148F" w:rsidRDefault="0039160C" w:rsidP="00500F5B">
      <w:pPr>
        <w:pStyle w:val="Subtitle"/>
        <w:rPr>
          <w:rtl/>
        </w:rPr>
      </w:pPr>
      <w:r w:rsidRPr="002A148F">
        <w:rPr>
          <w:rtl/>
        </w:rPr>
        <w:t>ב') ועוד יש להביא דוגמא, משו"ע אדמו"ר הזקן הלכות ציצית משמע שיש חיוב לבדוק הציצית אפילו בשבת, עי' בסימן ח' קונטרס אחרון סק"ב מביא מתשובת בית יעקב שאם הוא בדרך ואין לו טלית אחרת מותר להעלים עיניו ולברך בלא בדיקה. ולפי שטעמו לא מסתבר . . לכן לא העתקתיו.</w:t>
      </w:r>
    </w:p>
    <w:p w:rsidR="0039160C" w:rsidRPr="002A148F" w:rsidRDefault="0039160C" w:rsidP="00500F5B">
      <w:pPr>
        <w:pStyle w:val="Subtitle"/>
      </w:pPr>
      <w:r w:rsidRPr="002A148F">
        <w:rPr>
          <w:rtl/>
        </w:rPr>
        <w:t>דהנה אם דעתו לדמות זה למה שכתבו האחרונים דבמקום שאי אפשר סומכין על החזקה לא קרב זה אל זה דנדון זה אינו נקרא אי אפשר דממ"נ אם ימצא כשר הרי אפשר, ואם ימצא פסול מה מצוה מרויח במה שלובש טלית פסול, דבמה שמעלים עיניו לא ינצל מברכה לבטלה ומביטול מצות עשה . . וכן עמא דבר לבדוק את הציצית בשבת אפילו אי אפשר למצוא טלית אחרת, יעוי"ש האריכות דבמקום דאפשר לברורי מבררינן.</w:t>
      </w:r>
    </w:p>
  </w:footnote>
  <w:footnote w:id="19">
    <w:p w:rsidR="0039160C" w:rsidRPr="002A148F" w:rsidRDefault="0039160C" w:rsidP="00500F5B">
      <w:pPr>
        <w:pStyle w:val="Subtitle"/>
        <w:rPr>
          <w:rtl/>
        </w:rPr>
      </w:pPr>
      <w:r w:rsidRPr="002A148F">
        <w:rPr>
          <w:rStyle w:val="FootnoteReference"/>
          <w:vertAlign w:val="baseline"/>
        </w:rPr>
        <w:footnoteRef/>
      </w:r>
      <w:r w:rsidRPr="002A148F">
        <w:rPr>
          <w:rtl/>
        </w:rPr>
        <w:t>) ועוד, דהרי ידוע הכלל בשו"ע (הובא בסי' קפח יורדה דעה בתורת השלמים ס"ק יג, ובחלקת מחוקק אבן העזר סי' א' ס"ק א' וכן בשו"ע אדמו"ר הזקן סי' קפ"ח סקכ"ה הובא בכללי הפוסקים וההוראה כלל ע"ג) שבכל מקום שהביא השו"ע דעה ראשונה בסתם ודעה אחרת בשם י"א, כוונתו לפסוק להלכה כדעה הראשונה, ובלשון החלקת מחוקק "והי"א מביא רק לחלוק כבוד לבעל הסברא ההיא", וכאן בסי' קפו סעיף א' מביא דעת הראב"ד ושאר ראשונים בסתמא ואח"כ מביא והרמב"ם מצריך בדיקה כו', ועיי"ש שמביא רעק"א לדעת הרמב"ם וז"ל "אפילו מיניקה ומעוברת וזקנה וקטנה", ולכאורה הרי הם בחזקת מסולקת דמים וצ"ל דהרמב"ם לשיטתו דכל היכא דאפשר לברורי מבררינן (וע"ד שרואין שמחמירים להצריך שבעה נקיים גם בזקנה משתבעוה להינשא שמא ראתה דם חימוד, ואכ"מ).</w:t>
      </w:r>
    </w:p>
  </w:footnote>
  <w:footnote w:id="20">
    <w:p w:rsidR="0039160C" w:rsidRPr="002A148F" w:rsidRDefault="0039160C" w:rsidP="00500F5B">
      <w:pPr>
        <w:pStyle w:val="Subtitle"/>
      </w:pPr>
      <w:r w:rsidRPr="002A148F">
        <w:rPr>
          <w:rStyle w:val="FootnoteReference"/>
          <w:vertAlign w:val="baseline"/>
        </w:rPr>
        <w:footnoteRef/>
      </w:r>
      <w:r w:rsidRPr="002A148F">
        <w:rPr>
          <w:rtl/>
        </w:rPr>
        <w:t>) וכאן המקום לעורר להשוחטים כפרות בערב יום הקדוש, ליזהר לבדוק הסכין (לא אחרי כל תרנגול, כי זה אי אפשר, אבל לפחות) כל כמה תרנגולים, ואם נמצא פגום להטריף כל התרנגולים, עד לבדיקה שלפניה.</w:t>
      </w:r>
    </w:p>
  </w:footnote>
  <w:footnote w:id="21">
    <w:p w:rsidR="0039160C" w:rsidRPr="002A148F" w:rsidRDefault="0039160C" w:rsidP="00500F5B">
      <w:pPr>
        <w:pStyle w:val="Subtitle"/>
        <w:rPr>
          <w:rtl/>
        </w:rPr>
      </w:pPr>
      <w:r w:rsidRPr="002A148F">
        <w:rPr>
          <w:rStyle w:val="FootnoteReference"/>
          <w:vertAlign w:val="baseline"/>
        </w:rPr>
        <w:footnoteRef/>
      </w:r>
      <w:r w:rsidRPr="002A148F">
        <w:rPr>
          <w:rtl/>
        </w:rPr>
        <w:t>) ומעניין לציין שכמו שהרמ"א מיקל בסי' קפ"ו ופסק "והסברא ראשונה היא עיקר, וכן נהגו", כמו"כ הקיל בסי' י"ח סעיף י"א וז"ל "ומי שרוצה להכניס עצמו לספק זה אין צריך לבדוק סכין בין שחיטה לשחיטה", עכ"ל.</w:t>
      </w:r>
    </w:p>
    <w:p w:rsidR="0039160C" w:rsidRPr="002A148F" w:rsidRDefault="0039160C" w:rsidP="00500F5B">
      <w:pPr>
        <w:pStyle w:val="Subtitle"/>
      </w:pPr>
      <w:r w:rsidRPr="002A148F">
        <w:rPr>
          <w:rtl/>
        </w:rPr>
        <w:t>אבל אדמו"ר הזקן מוסיף בקונטרס אחרון סק"ו "מיהו, צריך ליזהר שלא יקחו מהנשחטים לאכול קודם בדיקת הסכין שלאחר שחיטת האחרונים". ועיין מה שכתבנו מזה לעיל בההערה הקודמת.</w:t>
      </w:r>
    </w:p>
  </w:footnote>
  <w:footnote w:id="22">
    <w:p w:rsidR="0039160C" w:rsidRPr="002A148F" w:rsidRDefault="0039160C" w:rsidP="00500F5B">
      <w:pPr>
        <w:pStyle w:val="Subtitle"/>
      </w:pPr>
      <w:r w:rsidRPr="002A148F">
        <w:t>(</w:t>
      </w:r>
      <w:r w:rsidRPr="002A148F">
        <w:rPr>
          <w:rStyle w:val="FootnoteReference"/>
          <w:vertAlign w:val="baseline"/>
        </w:rPr>
        <w:sym w:font="Symbol" w:char="F02A"/>
      </w:r>
      <w:r w:rsidRPr="002A148F">
        <w:rPr>
          <w:rStyle w:val="SubtitleChar"/>
          <w:rtl/>
        </w:rPr>
        <w:t>לע״נ א״מ ר׳ שמואל מאיר בן ר׳ משה וא״מ מרת בת שבע בת ר׳ משה זלמן</w:t>
      </w:r>
    </w:p>
  </w:footnote>
  <w:footnote w:id="23">
    <w:p w:rsidR="0039160C" w:rsidRPr="002A148F" w:rsidRDefault="0039160C" w:rsidP="00500F5B">
      <w:pPr>
        <w:pStyle w:val="Subtitle"/>
      </w:pPr>
      <w:r w:rsidRPr="002A148F">
        <w:t>(</w:t>
      </w:r>
      <w:r w:rsidRPr="002A148F">
        <w:rPr>
          <w:rStyle w:val="FootnoteReference"/>
          <w:vertAlign w:val="baseline"/>
        </w:rPr>
        <w:sym w:font="Symbol" w:char="F02A"/>
      </w:r>
      <w:r w:rsidRPr="002A148F">
        <w:t xml:space="preserve"> </w:t>
      </w:r>
      <w:r w:rsidRPr="002A148F">
        <w:rPr>
          <w:rtl/>
        </w:rPr>
        <w:t>לזכות דודי היקר הרב שלום מרדכי הלוי בן רבקה לגאולה וישועה</w:t>
      </w:r>
    </w:p>
  </w:footnote>
  <w:footnote w:id="24">
    <w:p w:rsidR="0039160C" w:rsidRPr="002A148F" w:rsidRDefault="0039160C" w:rsidP="00500F5B">
      <w:pPr>
        <w:pStyle w:val="Subtitle"/>
      </w:pPr>
      <w:r w:rsidRPr="002A148F">
        <w:rPr>
          <w:rStyle w:val="FootnoteReference"/>
          <w:vertAlign w:val="baseline"/>
        </w:rPr>
        <w:sym w:font="Symbol" w:char="F02A"/>
      </w:r>
      <w:r w:rsidRPr="002A148F">
        <w:t xml:space="preserve"> </w:t>
      </w:r>
      <w:r w:rsidRPr="002A148F">
        <w:rPr>
          <w:rFonts w:hint="cs"/>
          <w:rtl/>
        </w:rPr>
        <w:t>) לזכות</w:t>
      </w:r>
      <w:r w:rsidRPr="002A148F">
        <w:rPr>
          <w:rtl/>
        </w:rPr>
        <w:t xml:space="preserve"> </w:t>
      </w:r>
      <w:r w:rsidRPr="002A148F">
        <w:rPr>
          <w:rFonts w:hint="cs"/>
          <w:rtl/>
        </w:rPr>
        <w:t>בני</w:t>
      </w:r>
      <w:r w:rsidRPr="002A148F">
        <w:rPr>
          <w:rtl/>
        </w:rPr>
        <w:t xml:space="preserve"> </w:t>
      </w:r>
      <w:r w:rsidRPr="002A148F">
        <w:rPr>
          <w:rFonts w:hint="cs"/>
          <w:rtl/>
        </w:rPr>
        <w:t>נחום</w:t>
      </w:r>
      <w:r w:rsidRPr="002A148F">
        <w:rPr>
          <w:rtl/>
        </w:rPr>
        <w:t xml:space="preserve"> </w:t>
      </w:r>
      <w:r w:rsidRPr="002A148F">
        <w:rPr>
          <w:rFonts w:hint="cs"/>
          <w:rtl/>
        </w:rPr>
        <w:t>שי</w:t>
      </w:r>
      <w:r w:rsidRPr="002A148F">
        <w:rPr>
          <w:rtl/>
        </w:rPr>
        <w:t xml:space="preserve">' </w:t>
      </w:r>
      <w:r w:rsidRPr="002A148F">
        <w:rPr>
          <w:rFonts w:hint="cs"/>
          <w:rtl/>
        </w:rPr>
        <w:t>שנולד</w:t>
      </w:r>
      <w:r w:rsidRPr="002A148F">
        <w:rPr>
          <w:rtl/>
        </w:rPr>
        <w:t xml:space="preserve"> </w:t>
      </w:r>
      <w:r w:rsidRPr="002A148F">
        <w:rPr>
          <w:rFonts w:hint="cs"/>
          <w:rtl/>
        </w:rPr>
        <w:t>ביום</w:t>
      </w:r>
      <w:r w:rsidRPr="002A148F">
        <w:rPr>
          <w:rtl/>
        </w:rPr>
        <w:t xml:space="preserve"> </w:t>
      </w:r>
      <w:r w:rsidRPr="002A148F">
        <w:rPr>
          <w:rFonts w:hint="cs"/>
          <w:rtl/>
        </w:rPr>
        <w:t>כ</w:t>
      </w:r>
      <w:r w:rsidRPr="002A148F">
        <w:rPr>
          <w:rtl/>
        </w:rPr>
        <w:t>"</w:t>
      </w:r>
      <w:r w:rsidRPr="002A148F">
        <w:rPr>
          <w:rFonts w:hint="cs"/>
          <w:rtl/>
        </w:rPr>
        <w:t>ב</w:t>
      </w:r>
      <w:r w:rsidRPr="002A148F">
        <w:rPr>
          <w:rtl/>
        </w:rPr>
        <w:t xml:space="preserve"> </w:t>
      </w:r>
      <w:r w:rsidRPr="002A148F">
        <w:rPr>
          <w:rFonts w:hint="cs"/>
          <w:rtl/>
        </w:rPr>
        <w:t>כסלו</w:t>
      </w:r>
    </w:p>
  </w:footnote>
  <w:footnote w:id="25">
    <w:p w:rsidR="0039160C" w:rsidRPr="002A148F" w:rsidRDefault="0039160C" w:rsidP="00500F5B">
      <w:pPr>
        <w:pStyle w:val="Subtitle"/>
        <w:rPr>
          <w:rtl/>
        </w:rPr>
      </w:pPr>
      <w:r w:rsidRPr="002A148F">
        <w:t xml:space="preserve"> (</w:t>
      </w:r>
      <w:r w:rsidRPr="002A148F">
        <w:rPr>
          <w:rStyle w:val="FootnoteReference"/>
          <w:vertAlign w:val="baseline"/>
        </w:rPr>
        <w:footnoteRef/>
      </w:r>
      <w:r w:rsidRPr="00064A51">
        <w:rPr>
          <w:b/>
          <w:bCs/>
          <w:rtl/>
        </w:rPr>
        <w:t>הערת המערכת:</w:t>
      </w:r>
      <w:r w:rsidRPr="002A148F">
        <w:rPr>
          <w:rtl/>
        </w:rPr>
        <w:t xml:space="preserve"> כ"ה דעת תוס' הרי"ד. משא"כ לרש"י שצריך לומר בפ"נ ובפ"נ משום קיום עיי"ש.</w:t>
      </w:r>
    </w:p>
  </w:footnote>
  <w:footnote w:id="26">
    <w:p w:rsidR="0039160C" w:rsidRPr="002A148F" w:rsidRDefault="0039160C" w:rsidP="00500F5B">
      <w:pPr>
        <w:pStyle w:val="Subtitle"/>
        <w:rPr>
          <w:rtl/>
        </w:rPr>
      </w:pPr>
      <w:r w:rsidRPr="002A148F">
        <w:t>(</w:t>
      </w:r>
      <w:r w:rsidRPr="002A148F">
        <w:rPr>
          <w:rStyle w:val="FootnoteReference"/>
          <w:vertAlign w:val="baseline"/>
        </w:rPr>
        <w:footnoteRef/>
      </w:r>
      <w:r w:rsidRPr="002A148F">
        <w:rPr>
          <w:rtl/>
        </w:rPr>
        <w:t xml:space="preserve"> ויש לומר הביאור בזה: דהגם דאופן זה נחשב לדרך אכילה בלבד והיה צריך להיות מותר כבדין בורר ועוד (כקושית הט"ז בסי' שמ סק"ב) אף על פי כן מחיקה זו נכללת בהאיסור דרבנן של למחוק גם שלא על מנת לכתוב. ולכן כתב רבינו 'אסור לשבור עוגה שעושה עליה כמין אותיות אע"פ שאינו מכוין רק לאכילה - מפני שהוא מוחק', כלומר: שאכן האוכל מכוין רק לאכילה וזהו באמת 'דרך אכילה' ואעפ"כ נאסר מדרבנן משום שסוף סוף הוא מוחק.  </w:t>
      </w:r>
    </w:p>
  </w:footnote>
  <w:footnote w:id="27">
    <w:p w:rsidR="0039160C" w:rsidRPr="002A148F" w:rsidRDefault="0039160C" w:rsidP="00500F5B">
      <w:pPr>
        <w:pStyle w:val="Subtitle"/>
        <w:rPr>
          <w:rtl/>
        </w:rPr>
      </w:pPr>
      <w:r w:rsidRPr="002A148F">
        <w:t>(</w:t>
      </w:r>
      <w:r w:rsidRPr="002A148F">
        <w:rPr>
          <w:rStyle w:val="FootnoteReference"/>
          <w:vertAlign w:val="baseline"/>
        </w:rPr>
        <w:footnoteRef/>
      </w:r>
      <w:r w:rsidRPr="002A148F">
        <w:rPr>
          <w:rtl/>
        </w:rPr>
        <w:t xml:space="preserve"> ויעויין בתהלה לדוד סימן שמ סק"ג, דכתב להקשות כן על הרמב"ם, וזה לשונו: "דבפרק י' הלכה ט"ז כתב הצר צורה בכלי חייב משום מכה בפטיש ובסוף פרק י"א כתב דהרושם רשמים בכותל ובששר חייב משום כותב'. ובתחילה רצה התהלה לדוד לתרץ שמכאן הוי חיזוק לחילוק הר"ש הלוי והדגול מרבבה שכשהציור הוא מעצם הכלי אין בזה משום כותב רק משום מכה בפטיש, אבל כשהציור מעל השטר והששר שאז הרי זה ככתיבה ממש ונאסר משום כותב. אך לאחר מכן פרך תירוץ זה מהמבואר בגיטין יעו"ש. </w:t>
      </w:r>
    </w:p>
  </w:footnote>
  <w:footnote w:id="28">
    <w:p w:rsidR="0039160C" w:rsidRPr="002A148F" w:rsidRDefault="0039160C" w:rsidP="00500F5B">
      <w:pPr>
        <w:pStyle w:val="Subtitle"/>
        <w:rPr>
          <w:rtl/>
        </w:rPr>
      </w:pPr>
      <w:r w:rsidRPr="002A148F">
        <w:t>(</w:t>
      </w:r>
      <w:r w:rsidRPr="002A148F">
        <w:rPr>
          <w:rStyle w:val="FootnoteReference"/>
          <w:vertAlign w:val="baseline"/>
        </w:rPr>
        <w:footnoteRef/>
      </w:r>
      <w:r w:rsidRPr="002A148F">
        <w:rPr>
          <w:rtl/>
        </w:rPr>
        <w:t xml:space="preserve"> והאומנם שבתהילה לדוד כתב על חילוק זה (ציור מגוף הדבר אסור משום מכה בפטיש וציור מעל דבר אסור משום כותב) 'וצריך עיון גדול' משום שמקשה על כך מגט שאף על פי שבגט כתוב 'וכתב' מ"מ אם חקק את כתב הגט – כשר, ואם כן חזינן דגם כשכתיבה עשויה מגוף הדבר עדיין יש לו דין כתיבה ואם כן ההפך הוא 'מוחק'. </w:t>
      </w:r>
    </w:p>
    <w:p w:rsidR="0039160C" w:rsidRPr="002A148F" w:rsidRDefault="0039160C" w:rsidP="00500F5B">
      <w:pPr>
        <w:pStyle w:val="Subtitle"/>
        <w:rPr>
          <w:rtl/>
        </w:rPr>
      </w:pPr>
      <w:r w:rsidRPr="002A148F">
        <w:rPr>
          <w:rtl/>
        </w:rPr>
        <w:t xml:space="preserve">אך אף על פי כן יש לומר דקושיא זו היא דווקא לשיטת הר"ש הלוי והדגול מרבבה שמחלקים בין כתיבה מגוף העוגה לכתיבה שמעל העוגה, אך לשיטת שוע"ר הרי יש לחלק בין כתיבה לציור, שבכתיבה אכן אין חילוק בין כשהוא מגוף העוגה לבין כשהוא מדבר אחר, ואם כן סרה הקושיא מדין חקיקת גט, דשם מיירי בכתיבה, ואכן לשוע"ר בכתיבה גם כשהיא חקוקה יש לה דין כתיבה, ורק שבציור יש לומר ששוע"ר מחלק בין ציור חקוק שאסור משום 'מכה בפטיש' וההיפך מותר משום דאין בזה מוחק, לבין ציור שמעל העוגה שבזה יסוד האיסור הוא 'כותב' שאז ההיפך אסור משום מוחק מדרבנן. </w:t>
      </w:r>
    </w:p>
  </w:footnote>
  <w:footnote w:id="29">
    <w:p w:rsidR="0039160C" w:rsidRPr="006666F2" w:rsidRDefault="0039160C" w:rsidP="001C1E5A">
      <w:pPr>
        <w:pStyle w:val="Subtitle"/>
        <w:rPr>
          <w:rtl/>
        </w:rPr>
      </w:pPr>
      <w:r w:rsidRPr="006666F2">
        <w:rPr>
          <w:rStyle w:val="FootnoteReference"/>
          <w:vertAlign w:val="baseline"/>
        </w:rPr>
        <w:sym w:font="Symbol" w:char="F02A"/>
      </w:r>
      <w:r w:rsidRPr="006666F2">
        <w:rPr>
          <w:rFonts w:hint="cs"/>
          <w:rtl/>
        </w:rPr>
        <w:t>)</w:t>
      </w:r>
      <w:r>
        <w:rPr>
          <w:rFonts w:hint="cs"/>
          <w:rtl/>
        </w:rPr>
        <w:t xml:space="preserve"> </w:t>
      </w:r>
      <w:r>
        <w:rPr>
          <w:rFonts w:hint="cs"/>
          <w:b/>
          <w:bCs/>
          <w:rtl/>
        </w:rPr>
        <w:t>הערת המערכת:</w:t>
      </w:r>
      <w:r>
        <w:rPr>
          <w:rFonts w:hint="cs"/>
          <w:rtl/>
        </w:rPr>
        <w:t xml:space="preserve"> כאן המקום להתנצל ע"ד טעות שנפלה בגליון האחרון (ע' 57) שהדפסנו הערה "בענין ספק ברכה" תחת שמו של הרב מ.מ. וצ"ל תחת שמו של כותב הערה זו, הר' שרגא פייויל רימלער. והאומר דבר בשם אומרו מביא גאולה לעולם (אבות, ו, ו).</w:t>
      </w:r>
    </w:p>
  </w:footnote>
  <w:footnote w:id="30">
    <w:p w:rsidR="0039160C" w:rsidRPr="002A148F" w:rsidRDefault="0039160C" w:rsidP="00500F5B">
      <w:pPr>
        <w:pStyle w:val="Subtitle"/>
        <w:rPr>
          <w:rStyle w:val="SubtitleChar"/>
          <w:rFonts w:eastAsia="FrankRuehl"/>
          <w:rtl/>
        </w:rPr>
      </w:pPr>
      <w:r w:rsidRPr="002A148F">
        <w:footnoteRef/>
      </w:r>
      <w:r w:rsidRPr="002A148F">
        <w:rPr>
          <w:rtl/>
        </w:rPr>
        <w:t>)</w:t>
      </w:r>
      <w:r w:rsidRPr="002A148F">
        <w:rPr>
          <w:rStyle w:val="SubtitleChar"/>
          <w:rFonts w:eastAsia="Arial Unicode MS"/>
          <w:rtl/>
        </w:rPr>
        <w:t>ומ״ש רבינו במהדורא בתרא לסי׳ רמג</w:t>
      </w:r>
      <w:r w:rsidRPr="002A148F">
        <w:rPr>
          <w:rStyle w:val="SubtitleChar"/>
          <w:rFonts w:eastAsia="Arial Unicode MS"/>
        </w:rPr>
        <w:t xml:space="preserve"> </w:t>
      </w:r>
      <w:r w:rsidRPr="002A148F">
        <w:rPr>
          <w:rStyle w:val="SubtitleChar"/>
          <w:rFonts w:eastAsia="Arial Unicode MS"/>
          <w:rtl/>
        </w:rPr>
        <w:t>״דמהני אפי׳ קנין כל דהו דמחייבו לקבל מי שפרע ומיקרי קנין</w:t>
      </w:r>
      <w:r w:rsidRPr="002A148F">
        <w:rPr>
          <w:rStyle w:val="SubtitleChar"/>
        </w:rPr>
        <w:t xml:space="preserve">, </w:t>
      </w:r>
      <w:r w:rsidRPr="002A148F">
        <w:rPr>
          <w:rStyle w:val="SubtitleChar"/>
          <w:rFonts w:eastAsia="Arial Unicode MS"/>
          <w:rtl/>
        </w:rPr>
        <w:t>וכדידיה דמי</w:t>
      </w:r>
      <w:r w:rsidRPr="002A148F">
        <w:rPr>
          <w:rStyle w:val="SubtitleChar"/>
          <w:rFonts w:eastAsia="Arial Unicode MS"/>
        </w:rPr>
        <w:t xml:space="preserve"> </w:t>
      </w:r>
      <w:r w:rsidRPr="002A148F">
        <w:rPr>
          <w:rStyle w:val="SubtitleChar"/>
          <w:rFonts w:eastAsia="Arial Unicode MS"/>
          <w:rtl/>
        </w:rPr>
        <w:t>לאפקועי איסור ריבית דדבריהם</w:t>
      </w:r>
      <w:r w:rsidRPr="002A148F">
        <w:rPr>
          <w:rStyle w:val="SubtitleChar"/>
        </w:rPr>
        <w:t>…</w:t>
      </w:r>
      <w:r w:rsidRPr="002A148F">
        <w:rPr>
          <w:rStyle w:val="SubtitleChar"/>
          <w:rFonts w:eastAsia="Arial Unicode MS"/>
          <w:rtl/>
        </w:rPr>
        <w:t>משא</w:t>
      </w:r>
      <w:r w:rsidRPr="002A148F">
        <w:rPr>
          <w:rStyle w:val="SubtitleChar"/>
        </w:rPr>
        <w:t>”</w:t>
      </w:r>
      <w:r w:rsidRPr="002A148F">
        <w:rPr>
          <w:rStyle w:val="SubtitleChar"/>
          <w:rFonts w:eastAsia="Arial Unicode MS"/>
          <w:rtl/>
        </w:rPr>
        <w:t>כ אם הלה א</w:t>
      </w:r>
      <w:r w:rsidRPr="002A148F">
        <w:rPr>
          <w:rStyle w:val="SubtitleChar"/>
        </w:rPr>
        <w:t>"</w:t>
      </w:r>
      <w:r w:rsidRPr="002A148F">
        <w:rPr>
          <w:rStyle w:val="SubtitleChar"/>
          <w:rFonts w:eastAsia="Arial Unicode MS"/>
          <w:rtl/>
        </w:rPr>
        <w:t>צ לקבל מי שפרע</w:t>
      </w:r>
      <w:r w:rsidRPr="002A148F">
        <w:rPr>
          <w:rStyle w:val="SubtitleChar"/>
          <w:rFonts w:eastAsia="Arial Unicode MS"/>
        </w:rPr>
        <w:t xml:space="preserve"> </w:t>
      </w:r>
      <w:r w:rsidRPr="002A148F">
        <w:rPr>
          <w:rStyle w:val="SubtitleChar"/>
          <w:rFonts w:eastAsia="Arial Unicode MS"/>
          <w:rtl/>
        </w:rPr>
        <w:t>לאו כדידיה דמי״</w:t>
      </w:r>
      <w:r w:rsidRPr="002A148F">
        <w:rPr>
          <w:rStyle w:val="SubtitleChar"/>
        </w:rPr>
        <w:t>,</w:t>
      </w:r>
      <w:r w:rsidRPr="002A148F">
        <w:rPr>
          <w:rStyle w:val="SubtitleChar"/>
          <w:rFonts w:eastAsia="FrankRuehl"/>
        </w:rPr>
        <w:t xml:space="preserve"> </w:t>
      </w:r>
      <w:r w:rsidRPr="002A148F">
        <w:rPr>
          <w:rStyle w:val="SubtitleChar"/>
          <w:rFonts w:eastAsia="Arial Unicode MS"/>
          <w:rtl/>
        </w:rPr>
        <w:t>יש לישב כמ״ש</w:t>
      </w:r>
      <w:r w:rsidRPr="002A148F">
        <w:rPr>
          <w:rStyle w:val="SubtitleChar"/>
          <w:rFonts w:eastAsia="Arial Unicode MS"/>
        </w:rPr>
        <w:t xml:space="preserve"> </w:t>
      </w:r>
      <w:r w:rsidRPr="002A148F">
        <w:rPr>
          <w:rStyle w:val="SubtitleChar"/>
          <w:rFonts w:eastAsia="Arial Unicode MS"/>
          <w:rtl/>
        </w:rPr>
        <w:t>בחוו״ד שם דהיינו דוקא כשיש חיוב הגוף להעמידו דאז דמיא להלואה</w:t>
      </w:r>
      <w:r w:rsidRPr="002A148F">
        <w:rPr>
          <w:rStyle w:val="SubtitleChar"/>
        </w:rPr>
        <w:t xml:space="preserve">, </w:t>
      </w:r>
      <w:r w:rsidRPr="002A148F">
        <w:rPr>
          <w:rStyle w:val="SubtitleChar"/>
          <w:rFonts w:eastAsia="Arial Unicode MS"/>
          <w:rtl/>
        </w:rPr>
        <w:t>משא״כ כשמוכר</w:t>
      </w:r>
      <w:r w:rsidRPr="002A148F">
        <w:rPr>
          <w:rStyle w:val="SubtitleChar"/>
          <w:rFonts w:eastAsia="Arial Unicode MS"/>
        </w:rPr>
        <w:t xml:space="preserve"> </w:t>
      </w:r>
      <w:r w:rsidRPr="002A148F">
        <w:rPr>
          <w:rStyle w:val="SubtitleChar"/>
          <w:rFonts w:eastAsia="Arial Unicode MS"/>
          <w:rtl/>
        </w:rPr>
        <w:t>לו דבר ידוע ואין אחריותו עליו ומקיים המקח מותר אף אם הלה א</w:t>
      </w:r>
      <w:r w:rsidRPr="002A148F">
        <w:rPr>
          <w:rStyle w:val="SubtitleChar"/>
        </w:rPr>
        <w:t>"</w:t>
      </w:r>
      <w:r w:rsidRPr="002A148F">
        <w:rPr>
          <w:rStyle w:val="SubtitleChar"/>
          <w:rFonts w:eastAsia="Arial Unicode MS"/>
          <w:rtl/>
        </w:rPr>
        <w:t>צ לקבל מי שפרע</w:t>
      </w:r>
      <w:r w:rsidRPr="002A148F">
        <w:rPr>
          <w:rStyle w:val="SubtitleChar"/>
        </w:rPr>
        <w:t>.</w:t>
      </w:r>
      <w:r w:rsidRPr="002A148F">
        <w:rPr>
          <w:rStyle w:val="SubtitleChar"/>
          <w:rFonts w:eastAsia="FrankRuehl"/>
        </w:rPr>
        <w:t xml:space="preserve"> </w:t>
      </w:r>
    </w:p>
  </w:footnote>
  <w:footnote w:id="31">
    <w:p w:rsidR="0039160C" w:rsidRPr="002A148F" w:rsidRDefault="0039160C" w:rsidP="006666F2">
      <w:pPr>
        <w:pStyle w:val="Subtitle"/>
        <w:rPr>
          <w:rtl/>
        </w:rPr>
      </w:pPr>
      <w:r w:rsidRPr="002A148F">
        <w:t xml:space="preserve"> </w:t>
      </w:r>
      <w:r w:rsidRPr="002A148F">
        <w:rPr>
          <w:rStyle w:val="FootnoteReference"/>
          <w:vertAlign w:val="baseline"/>
        </w:rPr>
        <w:t>(</w:t>
      </w:r>
      <w:r w:rsidRPr="002A148F">
        <w:rPr>
          <w:rStyle w:val="FootnoteReference"/>
          <w:vertAlign w:val="baseline"/>
        </w:rPr>
        <w:sym w:font="Symbol" w:char="F02A"/>
      </w:r>
      <w:r w:rsidRPr="002A148F">
        <w:rPr>
          <w:rtl/>
        </w:rPr>
        <w:t>מוקדש לזכרונו של הרה"ג והרה"ח, בקי בשו"ע אדה"ז (ראה שיחת כ"ד טבת תשל"ב ועוד), הרמ"ש אשכנזי. זכיתי להשתעשע אתו בד"ת, ותמיד נהג בי עין טובה וכו'. ובפרט זכיתי להיות נוכח, כשהי' מגיע לחצרות קודש כשהני תרי צנתרי דדהבא, הרב מארלאוו והרב אשכנזי, היו משוחחים ביניהם (בעניני הכלל וד"ל) ובפרט בשו"ע אדה"ז ששניהם היו בקיאים בו באופן נפלא. וראה לקמן בפנים מה שהבאנו משמו.</w:t>
      </w:r>
    </w:p>
  </w:footnote>
  <w:footnote w:id="32">
    <w:p w:rsidR="0039160C" w:rsidRPr="002A148F" w:rsidRDefault="0039160C" w:rsidP="006666F2">
      <w:pPr>
        <w:pStyle w:val="Subtitle"/>
        <w:rPr>
          <w:rtl/>
        </w:rPr>
      </w:pPr>
      <w:r w:rsidRPr="002A148F">
        <w:t xml:space="preserve"> (</w:t>
      </w:r>
      <w:r w:rsidRPr="002A148F">
        <w:rPr>
          <w:rStyle w:val="FootnoteReference"/>
          <w:vertAlign w:val="baseline"/>
        </w:rPr>
        <w:footnoteRef/>
      </w:r>
      <w:r w:rsidRPr="002A148F">
        <w:rPr>
          <w:rtl/>
        </w:rPr>
        <w:t>ולהעיר שבענין זה כבר דשו בו רבים והנני להביא כאן רק הנקודה והתמצית של הענין והארכתי באריכות במקום אחר (ע"פ שאלתו אלי, של – אבדלח"ט - הרב חודוקוב שבמסגרת ה"שימוש" הי' מציג כמה שאלות שאברר אותם וכו'.) ואכ"מ.</w:t>
      </w:r>
    </w:p>
  </w:footnote>
  <w:footnote w:id="33">
    <w:p w:rsidR="0039160C" w:rsidRPr="002A148F" w:rsidRDefault="0039160C" w:rsidP="006666F2">
      <w:pPr>
        <w:pStyle w:val="Subtitle"/>
        <w:rPr>
          <w:rtl/>
        </w:rPr>
      </w:pPr>
      <w:r w:rsidRPr="002A148F">
        <w:t xml:space="preserve"> (</w:t>
      </w:r>
      <w:r w:rsidRPr="002A148F">
        <w:rPr>
          <w:rStyle w:val="FootnoteReference"/>
          <w:vertAlign w:val="baseline"/>
        </w:rPr>
        <w:footnoteRef/>
      </w:r>
      <w:r w:rsidRPr="002A148F">
        <w:rPr>
          <w:rtl/>
        </w:rPr>
        <w:t>משא"כ בישיבות הנקראות "ליטווישע" (אינני יודע למה נקראות כך) הנה כו"כ (!) אין נוהגים בהכנת ספל לנטילת ידים ליד המיטה, כדלקמן בפנים.</w:t>
      </w:r>
    </w:p>
  </w:footnote>
  <w:footnote w:id="34">
    <w:p w:rsidR="0039160C" w:rsidRPr="002A148F" w:rsidRDefault="0039160C" w:rsidP="006666F2">
      <w:pPr>
        <w:pStyle w:val="Subtitle"/>
        <w:rPr>
          <w:rtl/>
        </w:rPr>
      </w:pPr>
      <w:r w:rsidRPr="002A148F">
        <w:t xml:space="preserve"> (</w:t>
      </w:r>
      <w:r w:rsidRPr="002A148F">
        <w:rPr>
          <w:rStyle w:val="FootnoteReference"/>
          <w:vertAlign w:val="baseline"/>
        </w:rPr>
        <w:footnoteRef/>
      </w:r>
      <w:r w:rsidRPr="002A148F">
        <w:rPr>
          <w:rtl/>
        </w:rPr>
        <w:t>ומקורו מהסדר היום וכו'.</w:t>
      </w:r>
    </w:p>
  </w:footnote>
  <w:footnote w:id="35">
    <w:p w:rsidR="0039160C" w:rsidRPr="002A148F" w:rsidRDefault="0039160C" w:rsidP="006666F2">
      <w:pPr>
        <w:pStyle w:val="Subtitle"/>
        <w:rPr>
          <w:rtl/>
        </w:rPr>
      </w:pPr>
      <w:r w:rsidRPr="002A148F">
        <w:t xml:space="preserve"> (</w:t>
      </w:r>
      <w:r w:rsidRPr="002A148F">
        <w:rPr>
          <w:rStyle w:val="FootnoteReference"/>
          <w:vertAlign w:val="baseline"/>
        </w:rPr>
        <w:footnoteRef/>
      </w:r>
      <w:r w:rsidRPr="002A148F">
        <w:rPr>
          <w:rtl/>
        </w:rPr>
        <w:t>וכבר דשו בו רבים איך הי' המנהג בזמן הש"ס וכו' ואכ"מ.</w:t>
      </w:r>
    </w:p>
  </w:footnote>
  <w:footnote w:id="36">
    <w:p w:rsidR="0039160C" w:rsidRPr="002A148F" w:rsidRDefault="0039160C" w:rsidP="006666F2">
      <w:pPr>
        <w:pStyle w:val="Subtitle"/>
        <w:rPr>
          <w:rtl/>
        </w:rPr>
      </w:pPr>
      <w:r w:rsidRPr="002A148F">
        <w:t xml:space="preserve"> (</w:t>
      </w:r>
      <w:r w:rsidRPr="002A148F">
        <w:rPr>
          <w:rStyle w:val="FootnoteReference"/>
          <w:vertAlign w:val="baseline"/>
        </w:rPr>
        <w:footnoteRef/>
      </w:r>
      <w:r w:rsidRPr="002A148F">
        <w:rPr>
          <w:rtl/>
        </w:rPr>
        <w:t>וראה גם מ"ש בפסקי תשובות ס"א ס"ו בהערות 39 ואילך.</w:t>
      </w:r>
    </w:p>
  </w:footnote>
  <w:footnote w:id="37">
    <w:p w:rsidR="0039160C" w:rsidRPr="002A148F" w:rsidRDefault="0039160C" w:rsidP="006666F2">
      <w:pPr>
        <w:pStyle w:val="Subtitle"/>
        <w:rPr>
          <w:rtl/>
        </w:rPr>
      </w:pPr>
      <w:r w:rsidRPr="002A148F">
        <w:t xml:space="preserve"> (</w:t>
      </w:r>
      <w:r w:rsidRPr="002A148F">
        <w:rPr>
          <w:rStyle w:val="FootnoteReference"/>
          <w:vertAlign w:val="baseline"/>
        </w:rPr>
        <w:footnoteRef/>
      </w:r>
      <w:r w:rsidRPr="002A148F">
        <w:rPr>
          <w:rtl/>
        </w:rPr>
        <w:t>הובא בכו"כ ספרים.</w:t>
      </w:r>
    </w:p>
  </w:footnote>
  <w:footnote w:id="38">
    <w:p w:rsidR="0039160C" w:rsidRPr="002A148F" w:rsidRDefault="0039160C" w:rsidP="006666F2">
      <w:pPr>
        <w:pStyle w:val="Subtitle"/>
        <w:rPr>
          <w:rtl/>
        </w:rPr>
      </w:pPr>
      <w:r w:rsidRPr="002A148F">
        <w:t xml:space="preserve"> (</w:t>
      </w:r>
      <w:r w:rsidRPr="002A148F">
        <w:rPr>
          <w:rStyle w:val="FootnoteReference"/>
          <w:vertAlign w:val="baseline"/>
        </w:rPr>
        <w:footnoteRef/>
      </w:r>
      <w:r w:rsidRPr="002A148F">
        <w:rPr>
          <w:rtl/>
        </w:rPr>
        <w:t>וראה מ"ש ידידנו הבלתי נשכח שאין גומרים עליו את ההלל, ר"י מונדשיין ע"ה, בהעו"ב גליון תשעה שהביא משמו של הרב עזריאל זליג סלונים שגם אדמו"ר הריי"צ הביא פתגם זה עם הפסוק שבפנים.</w:t>
      </w:r>
    </w:p>
  </w:footnote>
  <w:footnote w:id="39">
    <w:p w:rsidR="0039160C" w:rsidRPr="002A148F" w:rsidRDefault="0039160C" w:rsidP="006666F2">
      <w:pPr>
        <w:pStyle w:val="Subtitle"/>
        <w:rPr>
          <w:rtl/>
        </w:rPr>
      </w:pPr>
      <w:r w:rsidRPr="002A148F">
        <w:t xml:space="preserve"> (</w:t>
      </w:r>
      <w:r w:rsidRPr="002A148F">
        <w:rPr>
          <w:rStyle w:val="FootnoteReference"/>
          <w:vertAlign w:val="baseline"/>
        </w:rPr>
        <w:footnoteRef/>
      </w:r>
      <w:r w:rsidRPr="002A148F">
        <w:t xml:space="preserve"> </w:t>
      </w:r>
      <w:r w:rsidRPr="002A148F">
        <w:rPr>
          <w:rtl/>
        </w:rPr>
        <w:t>ואכ"מ לברר בנוגע לברכת התורה וכו'.</w:t>
      </w:r>
    </w:p>
  </w:footnote>
  <w:footnote w:id="40">
    <w:p w:rsidR="0039160C" w:rsidRPr="002A148F" w:rsidRDefault="0039160C" w:rsidP="00500F5B">
      <w:pPr>
        <w:pStyle w:val="Subtitle"/>
        <w:rPr>
          <w:rtl/>
        </w:rPr>
      </w:pPr>
      <w:r>
        <w:t>(</w:t>
      </w:r>
      <w:r w:rsidRPr="002A148F">
        <w:rPr>
          <w:rStyle w:val="FootnoteReference"/>
          <w:vertAlign w:val="baseline"/>
        </w:rPr>
        <w:footnoteRef/>
      </w:r>
      <w:r w:rsidRPr="002A148F">
        <w:rPr>
          <w:rFonts w:hint="cs"/>
          <w:rtl/>
        </w:rPr>
        <w:t xml:space="preserve"> </w:t>
      </w:r>
      <w:r w:rsidRPr="002A148F">
        <w:t xml:space="preserve"> </w:t>
      </w:r>
      <w:r w:rsidRPr="002A148F">
        <w:rPr>
          <w:rFonts w:hint="cs"/>
          <w:rtl/>
        </w:rPr>
        <w:t>כמו</w:t>
      </w:r>
      <w:r w:rsidRPr="002A148F">
        <w:rPr>
          <w:rtl/>
        </w:rPr>
        <w:t xml:space="preserve"> </w:t>
      </w:r>
      <w:r w:rsidRPr="002A148F">
        <w:rPr>
          <w:rFonts w:hint="cs"/>
          <w:rtl/>
        </w:rPr>
        <w:t>ברכות</w:t>
      </w:r>
      <w:r w:rsidRPr="002A148F">
        <w:rPr>
          <w:rtl/>
        </w:rPr>
        <w:t xml:space="preserve"> </w:t>
      </w:r>
      <w:r w:rsidRPr="002A148F">
        <w:rPr>
          <w:rFonts w:hint="cs"/>
          <w:rtl/>
        </w:rPr>
        <w:t>סא</w:t>
      </w:r>
      <w:r w:rsidRPr="002A148F">
        <w:rPr>
          <w:rtl/>
        </w:rPr>
        <w:t xml:space="preserve">, </w:t>
      </w:r>
      <w:r w:rsidRPr="002A148F">
        <w:rPr>
          <w:rFonts w:hint="cs"/>
          <w:rtl/>
        </w:rPr>
        <w:t>א</w:t>
      </w:r>
      <w:r w:rsidRPr="002A148F">
        <w:rPr>
          <w:rtl/>
        </w:rPr>
        <w:t xml:space="preserve"> – </w:t>
      </w:r>
      <w:r w:rsidRPr="002A148F">
        <w:rPr>
          <w:rFonts w:hint="cs"/>
          <w:rtl/>
        </w:rPr>
        <w:t>עמוד</w:t>
      </w:r>
      <w:r w:rsidRPr="002A148F">
        <w:rPr>
          <w:rtl/>
        </w:rPr>
        <w:t xml:space="preserve"> </w:t>
      </w:r>
      <w:r w:rsidRPr="002A148F">
        <w:rPr>
          <w:rFonts w:hint="cs"/>
          <w:rtl/>
        </w:rPr>
        <w:t>אחד</w:t>
      </w:r>
      <w:r w:rsidRPr="002A148F">
        <w:rPr>
          <w:rtl/>
        </w:rPr>
        <w:t xml:space="preserve"> </w:t>
      </w:r>
      <w:r w:rsidRPr="002A148F">
        <w:rPr>
          <w:rFonts w:hint="cs"/>
          <w:rtl/>
        </w:rPr>
        <w:t>קודם.</w:t>
      </w:r>
    </w:p>
  </w:footnote>
  <w:footnote w:id="41">
    <w:p w:rsidR="0039160C" w:rsidRPr="002A148F" w:rsidRDefault="0039160C" w:rsidP="00500F5B">
      <w:pPr>
        <w:pStyle w:val="Subtitle"/>
        <w:rPr>
          <w:rtl/>
        </w:rPr>
      </w:pPr>
      <w:r w:rsidRPr="002A148F">
        <w:rPr>
          <w:rStyle w:val="FootnoteReference"/>
          <w:vertAlign w:val="baseline"/>
        </w:rPr>
        <w:footnoteRef/>
      </w:r>
      <w:r w:rsidRPr="002A148F">
        <w:t xml:space="preserve"> </w:t>
      </w:r>
      <w:r>
        <w:rPr>
          <w:rFonts w:hint="cs"/>
          <w:rtl/>
        </w:rPr>
        <w:t>)</w:t>
      </w:r>
      <w:r w:rsidRPr="002A148F">
        <w:rPr>
          <w:rFonts w:hint="cs"/>
          <w:rtl/>
        </w:rPr>
        <w:t xml:space="preserve"> ובזה</w:t>
      </w:r>
      <w:r w:rsidRPr="002A148F">
        <w:rPr>
          <w:rtl/>
        </w:rPr>
        <w:t xml:space="preserve"> </w:t>
      </w:r>
      <w:r w:rsidRPr="002A148F">
        <w:rPr>
          <w:rFonts w:hint="cs"/>
          <w:rtl/>
        </w:rPr>
        <w:t>יומתק</w:t>
      </w:r>
      <w:r w:rsidRPr="002A148F">
        <w:rPr>
          <w:rtl/>
        </w:rPr>
        <w:t xml:space="preserve"> </w:t>
      </w:r>
      <w:r w:rsidRPr="002A148F">
        <w:rPr>
          <w:rFonts w:hint="cs"/>
          <w:rtl/>
        </w:rPr>
        <w:t>שציין</w:t>
      </w:r>
      <w:r w:rsidRPr="002A148F">
        <w:rPr>
          <w:rtl/>
        </w:rPr>
        <w:t xml:space="preserve"> </w:t>
      </w:r>
      <w:r w:rsidRPr="002A148F">
        <w:rPr>
          <w:rFonts w:hint="cs"/>
          <w:rtl/>
        </w:rPr>
        <w:t>קודם</w:t>
      </w:r>
      <w:r w:rsidRPr="002A148F">
        <w:rPr>
          <w:rtl/>
        </w:rPr>
        <w:t xml:space="preserve"> </w:t>
      </w:r>
      <w:r w:rsidRPr="002A148F">
        <w:rPr>
          <w:rFonts w:hint="cs"/>
          <w:rtl/>
        </w:rPr>
        <w:t>להגמ</w:t>
      </w:r>
      <w:r w:rsidRPr="002A148F">
        <w:rPr>
          <w:rtl/>
        </w:rPr>
        <w:t xml:space="preserve">' </w:t>
      </w:r>
      <w:r w:rsidRPr="002A148F">
        <w:rPr>
          <w:rFonts w:hint="cs"/>
          <w:rtl/>
        </w:rPr>
        <w:t>בעירובין</w:t>
      </w:r>
      <w:r w:rsidRPr="002A148F">
        <w:rPr>
          <w:rtl/>
        </w:rPr>
        <w:t xml:space="preserve">, </w:t>
      </w:r>
      <w:r w:rsidRPr="002A148F">
        <w:rPr>
          <w:rFonts w:hint="cs"/>
          <w:rtl/>
        </w:rPr>
        <w:t>ורק</w:t>
      </w:r>
      <w:r w:rsidRPr="002A148F">
        <w:rPr>
          <w:rtl/>
        </w:rPr>
        <w:t xml:space="preserve"> </w:t>
      </w:r>
      <w:r w:rsidRPr="002A148F">
        <w:rPr>
          <w:rFonts w:hint="cs"/>
          <w:rtl/>
        </w:rPr>
        <w:t>אח</w:t>
      </w:r>
      <w:r w:rsidRPr="002A148F">
        <w:rPr>
          <w:rtl/>
        </w:rPr>
        <w:t>"</w:t>
      </w:r>
      <w:r w:rsidRPr="002A148F">
        <w:rPr>
          <w:rFonts w:hint="cs"/>
          <w:rtl/>
        </w:rPr>
        <w:t>כ</w:t>
      </w:r>
      <w:r w:rsidRPr="002A148F">
        <w:rPr>
          <w:rtl/>
        </w:rPr>
        <w:t xml:space="preserve"> </w:t>
      </w:r>
      <w:r w:rsidRPr="002A148F">
        <w:rPr>
          <w:rFonts w:hint="cs"/>
          <w:rtl/>
        </w:rPr>
        <w:t>לגמ</w:t>
      </w:r>
      <w:r w:rsidRPr="002A148F">
        <w:rPr>
          <w:rtl/>
        </w:rPr>
        <w:t xml:space="preserve">' </w:t>
      </w:r>
      <w:r w:rsidRPr="002A148F">
        <w:rPr>
          <w:rFonts w:hint="cs"/>
          <w:rtl/>
        </w:rPr>
        <w:t>בשבת</w:t>
      </w:r>
      <w:r w:rsidRPr="002A148F">
        <w:rPr>
          <w:rtl/>
        </w:rPr>
        <w:t>.</w:t>
      </w:r>
      <w:r w:rsidRPr="002A148F">
        <w:rPr>
          <w:rFonts w:hint="cs"/>
          <w:rtl/>
        </w:rPr>
        <w:t xml:space="preserve"> ולהעיר שבמראי מקומות לדין זה (סימן ג' סעיף ב') הנה במהדו"ק ציין ל</w:t>
      </w:r>
      <w:r w:rsidRPr="002A148F">
        <w:rPr>
          <w:rFonts w:hint="cs"/>
          <w:b/>
          <w:bCs/>
          <w:rtl/>
        </w:rPr>
        <w:t>רמ"א</w:t>
      </w:r>
      <w:r w:rsidRPr="002A148F">
        <w:rPr>
          <w:rFonts w:hint="cs"/>
          <w:rtl/>
        </w:rPr>
        <w:t xml:space="preserve">, אבל במהדו"ב, ציין: </w:t>
      </w:r>
      <w:r w:rsidRPr="002A148F">
        <w:rPr>
          <w:rFonts w:hint="cs"/>
          <w:b/>
          <w:bCs/>
          <w:rtl/>
        </w:rPr>
        <w:t>משנה פ"ק דתמיד</w:t>
      </w:r>
      <w:r w:rsidRPr="002A148F">
        <w:rPr>
          <w:rFonts w:hint="cs"/>
          <w:rtl/>
        </w:rPr>
        <w:t>.</w:t>
      </w:r>
      <w:r w:rsidRPr="002A148F">
        <w:t xml:space="preserve"> </w:t>
      </w:r>
      <w:r w:rsidRPr="002A148F">
        <w:rPr>
          <w:rFonts w:hint="cs"/>
          <w:rtl/>
        </w:rPr>
        <w:t xml:space="preserve"> ועוד יש להעיר, שע"פ הנ"ל מובן למה לא ציין לברכות שם עמוד א', אף דעיקר דיני צניעות מופיעים שם.</w:t>
      </w:r>
    </w:p>
  </w:footnote>
  <w:footnote w:id="42">
    <w:p w:rsidR="0039160C" w:rsidRPr="002A148F" w:rsidRDefault="0039160C" w:rsidP="00500F5B">
      <w:pPr>
        <w:pStyle w:val="Subtitle"/>
        <w:rPr>
          <w:rtl/>
        </w:rPr>
      </w:pPr>
      <w:r w:rsidRPr="002A148F">
        <w:rPr>
          <w:rStyle w:val="FootnoteReference"/>
          <w:vertAlign w:val="baseline"/>
        </w:rPr>
        <w:footnoteRef/>
      </w:r>
      <w:r w:rsidRPr="002A148F">
        <w:t xml:space="preserve"> </w:t>
      </w:r>
      <w:r>
        <w:rPr>
          <w:rFonts w:hint="cs"/>
          <w:rtl/>
        </w:rPr>
        <w:t>)</w:t>
      </w:r>
      <w:r w:rsidRPr="002A148F">
        <w:rPr>
          <w:rFonts w:hint="cs"/>
          <w:rtl/>
        </w:rPr>
        <w:t xml:space="preserve"> ולהעיר</w:t>
      </w:r>
      <w:r w:rsidRPr="002A148F">
        <w:rPr>
          <w:rtl/>
        </w:rPr>
        <w:t xml:space="preserve"> </w:t>
      </w:r>
      <w:r w:rsidRPr="002A148F">
        <w:rPr>
          <w:rFonts w:hint="cs"/>
          <w:rtl/>
        </w:rPr>
        <w:t>שכן פתח הסימן</w:t>
      </w:r>
      <w:r w:rsidRPr="002A148F">
        <w:rPr>
          <w:rtl/>
        </w:rPr>
        <w:t xml:space="preserve"> </w:t>
      </w:r>
      <w:r w:rsidRPr="002A148F">
        <w:rPr>
          <w:rFonts w:hint="cs"/>
          <w:rtl/>
        </w:rPr>
        <w:t>בקיצור</w:t>
      </w:r>
      <w:r w:rsidRPr="002A148F">
        <w:rPr>
          <w:rtl/>
        </w:rPr>
        <w:t xml:space="preserve"> </w:t>
      </w:r>
      <w:r w:rsidRPr="002A148F">
        <w:rPr>
          <w:rFonts w:hint="cs"/>
          <w:rtl/>
        </w:rPr>
        <w:t>שו</w:t>
      </w:r>
      <w:r w:rsidRPr="002A148F">
        <w:rPr>
          <w:rtl/>
        </w:rPr>
        <w:t>"</w:t>
      </w:r>
      <w:r w:rsidRPr="002A148F">
        <w:rPr>
          <w:rFonts w:hint="cs"/>
          <w:rtl/>
        </w:rPr>
        <w:t>ע</w:t>
      </w:r>
      <w:r w:rsidRPr="002A148F">
        <w:rPr>
          <w:rtl/>
        </w:rPr>
        <w:t xml:space="preserve"> </w:t>
      </w:r>
      <w:r w:rsidRPr="002A148F">
        <w:rPr>
          <w:rFonts w:hint="cs"/>
          <w:rtl/>
        </w:rPr>
        <w:t>סי</w:t>
      </w:r>
      <w:r w:rsidRPr="002A148F">
        <w:rPr>
          <w:rtl/>
        </w:rPr>
        <w:t xml:space="preserve">' </w:t>
      </w:r>
      <w:r w:rsidRPr="002A148F">
        <w:rPr>
          <w:rFonts w:hint="cs"/>
          <w:rtl/>
        </w:rPr>
        <w:t>ג</w:t>
      </w:r>
      <w:r w:rsidRPr="002A148F">
        <w:rPr>
          <w:rtl/>
        </w:rPr>
        <w:t xml:space="preserve">: </w:t>
      </w:r>
      <w:r w:rsidRPr="002A148F">
        <w:rPr>
          <w:rFonts w:hint="cs"/>
          <w:rtl/>
        </w:rPr>
        <w:t>כתיב</w:t>
      </w:r>
      <w:r w:rsidRPr="002A148F">
        <w:rPr>
          <w:rtl/>
        </w:rPr>
        <w:t xml:space="preserve"> </w:t>
      </w:r>
      <w:r w:rsidRPr="002A148F">
        <w:rPr>
          <w:rFonts w:hint="cs"/>
          <w:rtl/>
        </w:rPr>
        <w:t>והצנע</w:t>
      </w:r>
      <w:r w:rsidRPr="002A148F">
        <w:rPr>
          <w:rtl/>
        </w:rPr>
        <w:t xml:space="preserve"> </w:t>
      </w:r>
      <w:r w:rsidRPr="002A148F">
        <w:rPr>
          <w:rFonts w:hint="cs"/>
          <w:rtl/>
        </w:rPr>
        <w:t>לכת</w:t>
      </w:r>
      <w:r w:rsidRPr="002A148F">
        <w:rPr>
          <w:rtl/>
        </w:rPr>
        <w:t xml:space="preserve"> </w:t>
      </w:r>
      <w:r w:rsidRPr="002A148F">
        <w:rPr>
          <w:rFonts w:hint="cs"/>
          <w:rtl/>
        </w:rPr>
        <w:t>עם</w:t>
      </w:r>
      <w:r w:rsidRPr="002A148F">
        <w:rPr>
          <w:rtl/>
        </w:rPr>
        <w:t xml:space="preserve"> </w:t>
      </w:r>
      <w:r w:rsidRPr="002A148F">
        <w:rPr>
          <w:rFonts w:hint="cs"/>
          <w:rtl/>
        </w:rPr>
        <w:t>אלקיך</w:t>
      </w:r>
      <w:r w:rsidRPr="002A148F">
        <w:rPr>
          <w:rtl/>
        </w:rPr>
        <w:t xml:space="preserve">, </w:t>
      </w:r>
      <w:r w:rsidRPr="002A148F">
        <w:rPr>
          <w:rFonts w:hint="cs"/>
          <w:rtl/>
        </w:rPr>
        <w:t>לפיכך</w:t>
      </w:r>
      <w:r w:rsidRPr="002A148F">
        <w:rPr>
          <w:rtl/>
        </w:rPr>
        <w:t xml:space="preserve"> </w:t>
      </w:r>
      <w:r w:rsidRPr="002A148F">
        <w:rPr>
          <w:rFonts w:hint="cs"/>
          <w:rtl/>
        </w:rPr>
        <w:t>צריך</w:t>
      </w:r>
      <w:r w:rsidRPr="002A148F">
        <w:rPr>
          <w:rtl/>
        </w:rPr>
        <w:t xml:space="preserve"> </w:t>
      </w:r>
      <w:r w:rsidRPr="002A148F">
        <w:rPr>
          <w:rFonts w:hint="cs"/>
          <w:rtl/>
        </w:rPr>
        <w:t>האדם</w:t>
      </w:r>
      <w:r w:rsidRPr="002A148F">
        <w:rPr>
          <w:rtl/>
        </w:rPr>
        <w:t xml:space="preserve"> </w:t>
      </w:r>
      <w:r w:rsidRPr="002A148F">
        <w:rPr>
          <w:rFonts w:hint="cs"/>
          <w:rtl/>
        </w:rPr>
        <w:t>להיות</w:t>
      </w:r>
      <w:r w:rsidRPr="002A148F">
        <w:rPr>
          <w:rtl/>
        </w:rPr>
        <w:t xml:space="preserve"> </w:t>
      </w:r>
      <w:r w:rsidRPr="002A148F">
        <w:rPr>
          <w:rFonts w:hint="cs"/>
          <w:rtl/>
        </w:rPr>
        <w:t>צנוע</w:t>
      </w:r>
      <w:r w:rsidRPr="002A148F">
        <w:rPr>
          <w:rtl/>
        </w:rPr>
        <w:t xml:space="preserve"> </w:t>
      </w:r>
      <w:r w:rsidRPr="002A148F">
        <w:rPr>
          <w:rFonts w:hint="cs"/>
          <w:rtl/>
        </w:rPr>
        <w:t>בכל</w:t>
      </w:r>
      <w:r w:rsidRPr="002A148F">
        <w:rPr>
          <w:rtl/>
        </w:rPr>
        <w:t xml:space="preserve"> </w:t>
      </w:r>
      <w:r w:rsidRPr="002A148F">
        <w:rPr>
          <w:rFonts w:hint="cs"/>
          <w:rtl/>
        </w:rPr>
        <w:t>אורחותיו וכו'.</w:t>
      </w:r>
    </w:p>
  </w:footnote>
  <w:footnote w:id="43">
    <w:p w:rsidR="0039160C" w:rsidRPr="00500F5B" w:rsidRDefault="0039160C" w:rsidP="00500F5B">
      <w:pPr>
        <w:pStyle w:val="Subtitle"/>
        <w:rPr>
          <w:rtl/>
        </w:rPr>
      </w:pPr>
      <w:r>
        <w:t>(</w:t>
      </w:r>
      <w:r w:rsidRPr="002A148F">
        <w:rPr>
          <w:rStyle w:val="FootnoteReference"/>
          <w:vertAlign w:val="baseline"/>
        </w:rPr>
        <w:footnoteRef/>
      </w:r>
      <w:r w:rsidRPr="002A148F">
        <w:t xml:space="preserve"> </w:t>
      </w:r>
      <w:r w:rsidRPr="002A148F">
        <w:rPr>
          <w:rFonts w:hint="cs"/>
          <w:rtl/>
        </w:rPr>
        <w:t xml:space="preserve"> והוא</w:t>
      </w:r>
      <w:r w:rsidRPr="002A148F">
        <w:rPr>
          <w:rtl/>
        </w:rPr>
        <w:t xml:space="preserve"> </w:t>
      </w:r>
      <w:r w:rsidRPr="002A148F">
        <w:rPr>
          <w:rFonts w:hint="cs"/>
          <w:rtl/>
        </w:rPr>
        <w:t>כמו</w:t>
      </w:r>
      <w:r w:rsidRPr="002A148F">
        <w:rPr>
          <w:rtl/>
        </w:rPr>
        <w:t xml:space="preserve"> "</w:t>
      </w:r>
      <w:r w:rsidRPr="002A148F">
        <w:rPr>
          <w:rFonts w:hint="cs"/>
          <w:rtl/>
        </w:rPr>
        <w:t>צנועי</w:t>
      </w:r>
      <w:r w:rsidRPr="002A148F">
        <w:rPr>
          <w:rtl/>
        </w:rPr>
        <w:t xml:space="preserve"> </w:t>
      </w:r>
      <w:r w:rsidRPr="002A148F">
        <w:rPr>
          <w:rFonts w:hint="cs"/>
          <w:rtl/>
        </w:rPr>
        <w:t>בית</w:t>
      </w:r>
      <w:r w:rsidRPr="002A148F">
        <w:rPr>
          <w:rtl/>
        </w:rPr>
        <w:t xml:space="preserve"> </w:t>
      </w:r>
      <w:r w:rsidRPr="002A148F">
        <w:rPr>
          <w:rFonts w:hint="cs"/>
          <w:rtl/>
        </w:rPr>
        <w:t>הלל</w:t>
      </w:r>
      <w:r w:rsidRPr="002A148F">
        <w:rPr>
          <w:rtl/>
        </w:rPr>
        <w:t>" (</w:t>
      </w:r>
      <w:r w:rsidRPr="002A148F">
        <w:rPr>
          <w:rFonts w:hint="cs"/>
          <w:rtl/>
        </w:rPr>
        <w:t>דמאי</w:t>
      </w:r>
      <w:r w:rsidRPr="002A148F">
        <w:rPr>
          <w:rtl/>
        </w:rPr>
        <w:t xml:space="preserve"> </w:t>
      </w:r>
      <w:r w:rsidRPr="002A148F">
        <w:rPr>
          <w:rFonts w:hint="cs"/>
          <w:rtl/>
        </w:rPr>
        <w:t>ו</w:t>
      </w:r>
      <w:r w:rsidRPr="002A148F">
        <w:rPr>
          <w:rtl/>
        </w:rPr>
        <w:t xml:space="preserve">, </w:t>
      </w:r>
      <w:r w:rsidRPr="002A148F">
        <w:rPr>
          <w:rFonts w:hint="cs"/>
          <w:rtl/>
        </w:rPr>
        <w:t>ו</w:t>
      </w:r>
      <w:r w:rsidRPr="002A148F">
        <w:rPr>
          <w:rtl/>
        </w:rPr>
        <w:t xml:space="preserve">), </w:t>
      </w:r>
      <w:r w:rsidRPr="002A148F">
        <w:rPr>
          <w:rFonts w:hint="cs"/>
          <w:rtl/>
        </w:rPr>
        <w:t>ובירושלמי</w:t>
      </w:r>
      <w:r w:rsidRPr="002A148F">
        <w:rPr>
          <w:rtl/>
        </w:rPr>
        <w:t xml:space="preserve"> </w:t>
      </w:r>
      <w:r w:rsidRPr="002A148F">
        <w:rPr>
          <w:rFonts w:hint="cs"/>
          <w:rtl/>
        </w:rPr>
        <w:t>שם</w:t>
      </w:r>
      <w:r w:rsidRPr="002A148F">
        <w:rPr>
          <w:rtl/>
        </w:rPr>
        <w:t xml:space="preserve"> </w:t>
      </w:r>
      <w:r w:rsidRPr="002A148F">
        <w:rPr>
          <w:rFonts w:hint="cs"/>
          <w:rtl/>
        </w:rPr>
        <w:t>מהו</w:t>
      </w:r>
      <w:r w:rsidRPr="002A148F">
        <w:rPr>
          <w:rtl/>
        </w:rPr>
        <w:t xml:space="preserve"> </w:t>
      </w:r>
      <w:r w:rsidRPr="002A148F">
        <w:rPr>
          <w:rFonts w:hint="cs"/>
          <w:rtl/>
        </w:rPr>
        <w:t>צנועי</w:t>
      </w:r>
      <w:r w:rsidRPr="002A148F">
        <w:rPr>
          <w:rtl/>
        </w:rPr>
        <w:t xml:space="preserve"> </w:t>
      </w:r>
      <w:r w:rsidRPr="002A148F">
        <w:rPr>
          <w:rFonts w:hint="cs"/>
          <w:rtl/>
        </w:rPr>
        <w:t>כשירי</w:t>
      </w:r>
      <w:r w:rsidRPr="002A148F">
        <w:rPr>
          <w:rtl/>
        </w:rPr>
        <w:t xml:space="preserve"> – </w:t>
      </w:r>
      <w:r w:rsidRPr="002A148F">
        <w:rPr>
          <w:rFonts w:hint="cs"/>
          <w:rtl/>
        </w:rPr>
        <w:t>הכשרים</w:t>
      </w:r>
      <w:r w:rsidRPr="002A148F">
        <w:rPr>
          <w:rtl/>
        </w:rPr>
        <w:t xml:space="preserve"> </w:t>
      </w:r>
      <w:r w:rsidRPr="002A148F">
        <w:rPr>
          <w:rFonts w:hint="cs"/>
          <w:rtl/>
        </w:rPr>
        <w:t>שמחמירין</w:t>
      </w:r>
      <w:r w:rsidRPr="002A148F">
        <w:rPr>
          <w:rtl/>
        </w:rPr>
        <w:t xml:space="preserve"> </w:t>
      </w:r>
      <w:r w:rsidRPr="002A148F">
        <w:rPr>
          <w:rFonts w:hint="cs"/>
          <w:rtl/>
        </w:rPr>
        <w:t>על</w:t>
      </w:r>
      <w:r w:rsidRPr="002A148F">
        <w:rPr>
          <w:rtl/>
        </w:rPr>
        <w:t xml:space="preserve"> </w:t>
      </w:r>
      <w:r w:rsidRPr="002A148F">
        <w:rPr>
          <w:rFonts w:hint="cs"/>
          <w:rtl/>
        </w:rPr>
        <w:t>עצמן</w:t>
      </w:r>
      <w:r w:rsidRPr="002A148F">
        <w:rPr>
          <w:rtl/>
        </w:rPr>
        <w:t xml:space="preserve"> (</w:t>
      </w:r>
      <w:r w:rsidRPr="002A148F">
        <w:rPr>
          <w:rFonts w:hint="cs"/>
          <w:rtl/>
        </w:rPr>
        <w:t>פירוש</w:t>
      </w:r>
      <w:r w:rsidRPr="002A148F">
        <w:rPr>
          <w:rtl/>
        </w:rPr>
        <w:t xml:space="preserve"> </w:t>
      </w:r>
      <w:r w:rsidRPr="002A148F">
        <w:rPr>
          <w:rFonts w:hint="cs"/>
          <w:rtl/>
        </w:rPr>
        <w:t>הר</w:t>
      </w:r>
      <w:r w:rsidRPr="002A148F">
        <w:rPr>
          <w:rtl/>
        </w:rPr>
        <w:t>"</w:t>
      </w:r>
      <w:r w:rsidRPr="002A148F">
        <w:rPr>
          <w:rFonts w:hint="cs"/>
          <w:rtl/>
        </w:rPr>
        <w:t>ש</w:t>
      </w:r>
      <w:r w:rsidRPr="002A148F">
        <w:rPr>
          <w:rtl/>
        </w:rPr>
        <w:t xml:space="preserve"> </w:t>
      </w:r>
      <w:r w:rsidRPr="002A148F">
        <w:rPr>
          <w:rFonts w:hint="cs"/>
          <w:rtl/>
        </w:rPr>
        <w:t>שם</w:t>
      </w:r>
      <w:r w:rsidRPr="002A148F">
        <w:rPr>
          <w:rtl/>
        </w:rPr>
        <w:t xml:space="preserve">), </w:t>
      </w:r>
      <w:r w:rsidRPr="002A148F">
        <w:rPr>
          <w:rFonts w:hint="cs"/>
          <w:rtl/>
        </w:rPr>
        <w:t>מדקדקים</w:t>
      </w:r>
      <w:r w:rsidRPr="002A148F">
        <w:rPr>
          <w:rtl/>
        </w:rPr>
        <w:t xml:space="preserve"> </w:t>
      </w:r>
      <w:r w:rsidRPr="002A148F">
        <w:rPr>
          <w:rFonts w:hint="cs"/>
          <w:rtl/>
        </w:rPr>
        <w:t>במצות</w:t>
      </w:r>
      <w:r w:rsidRPr="002A148F">
        <w:rPr>
          <w:rtl/>
        </w:rPr>
        <w:t xml:space="preserve"> </w:t>
      </w:r>
      <w:r w:rsidRPr="002A148F">
        <w:rPr>
          <w:rFonts w:hint="cs"/>
          <w:rtl/>
        </w:rPr>
        <w:t>מחבורת</w:t>
      </w:r>
      <w:r w:rsidRPr="002A148F">
        <w:rPr>
          <w:rtl/>
        </w:rPr>
        <w:t xml:space="preserve"> </w:t>
      </w:r>
      <w:r w:rsidRPr="002A148F">
        <w:rPr>
          <w:rFonts w:hint="cs"/>
          <w:rtl/>
        </w:rPr>
        <w:t>הלל</w:t>
      </w:r>
      <w:r w:rsidRPr="002A148F">
        <w:rPr>
          <w:rtl/>
        </w:rPr>
        <w:t xml:space="preserve"> (</w:t>
      </w:r>
      <w:r w:rsidRPr="002A148F">
        <w:rPr>
          <w:rFonts w:hint="cs"/>
          <w:rtl/>
        </w:rPr>
        <w:t>רמב</w:t>
      </w:r>
      <w:r w:rsidRPr="002A148F">
        <w:rPr>
          <w:rtl/>
        </w:rPr>
        <w:t>"</w:t>
      </w:r>
      <w:r w:rsidRPr="002A148F">
        <w:rPr>
          <w:rFonts w:hint="cs"/>
          <w:rtl/>
        </w:rPr>
        <w:t>ם</w:t>
      </w:r>
      <w:r w:rsidRPr="002A148F">
        <w:rPr>
          <w:rtl/>
        </w:rPr>
        <w:t xml:space="preserve"> </w:t>
      </w:r>
      <w:r w:rsidRPr="002A148F">
        <w:rPr>
          <w:rFonts w:hint="cs"/>
          <w:rtl/>
        </w:rPr>
        <w:t>שם</w:t>
      </w:r>
      <w:r w:rsidRPr="002A148F">
        <w:rPr>
          <w:rtl/>
        </w:rPr>
        <w:t xml:space="preserve">), </w:t>
      </w:r>
      <w:r w:rsidRPr="002A148F">
        <w:rPr>
          <w:rFonts w:hint="cs"/>
          <w:rtl/>
        </w:rPr>
        <w:t>בני</w:t>
      </w:r>
      <w:r w:rsidRPr="002A148F">
        <w:rPr>
          <w:rtl/>
        </w:rPr>
        <w:t xml:space="preserve"> </w:t>
      </w:r>
      <w:r w:rsidRPr="002A148F">
        <w:rPr>
          <w:rFonts w:hint="cs"/>
          <w:rtl/>
        </w:rPr>
        <w:t>אדם</w:t>
      </w:r>
      <w:r w:rsidRPr="002A148F">
        <w:rPr>
          <w:rtl/>
        </w:rPr>
        <w:t xml:space="preserve"> </w:t>
      </w:r>
      <w:r w:rsidRPr="002A148F">
        <w:rPr>
          <w:rFonts w:hint="cs"/>
          <w:rtl/>
        </w:rPr>
        <w:t>חסידים</w:t>
      </w:r>
      <w:r w:rsidRPr="002A148F">
        <w:rPr>
          <w:rtl/>
        </w:rPr>
        <w:t xml:space="preserve"> (</w:t>
      </w:r>
      <w:r w:rsidRPr="002A148F">
        <w:rPr>
          <w:rFonts w:hint="cs"/>
          <w:rtl/>
        </w:rPr>
        <w:t>רש</w:t>
      </w:r>
      <w:r w:rsidRPr="002A148F">
        <w:rPr>
          <w:rtl/>
        </w:rPr>
        <w:t>"</w:t>
      </w:r>
      <w:r w:rsidRPr="002A148F">
        <w:rPr>
          <w:rFonts w:hint="cs"/>
          <w:rtl/>
        </w:rPr>
        <w:t>י</w:t>
      </w:r>
      <w:r w:rsidRPr="002A148F">
        <w:rPr>
          <w:rtl/>
        </w:rPr>
        <w:t xml:space="preserve">, </w:t>
      </w:r>
      <w:r w:rsidRPr="002A148F">
        <w:rPr>
          <w:rFonts w:hint="cs"/>
          <w:rtl/>
        </w:rPr>
        <w:t>סח</w:t>
      </w:r>
      <w:r w:rsidRPr="002A148F">
        <w:rPr>
          <w:rtl/>
        </w:rPr>
        <w:t xml:space="preserve">, </w:t>
      </w:r>
      <w:r w:rsidRPr="002A148F">
        <w:rPr>
          <w:rFonts w:hint="cs"/>
          <w:rtl/>
        </w:rPr>
        <w:t>ב</w:t>
      </w:r>
      <w:r w:rsidRPr="002A148F">
        <w:rPr>
          <w:rtl/>
        </w:rPr>
        <w:t xml:space="preserve">), </w:t>
      </w:r>
      <w:r w:rsidRPr="002A148F">
        <w:rPr>
          <w:rFonts w:hint="cs"/>
          <w:rtl/>
        </w:rPr>
        <w:t>פרושים</w:t>
      </w:r>
      <w:r w:rsidRPr="002A148F">
        <w:rPr>
          <w:rtl/>
        </w:rPr>
        <w:t xml:space="preserve"> </w:t>
      </w:r>
      <w:r w:rsidRPr="002A148F">
        <w:rPr>
          <w:rFonts w:hint="cs"/>
          <w:rtl/>
        </w:rPr>
        <w:t>שמתרחקין</w:t>
      </w:r>
      <w:r w:rsidRPr="002A148F">
        <w:rPr>
          <w:rtl/>
        </w:rPr>
        <w:t xml:space="preserve"> </w:t>
      </w:r>
      <w:r w:rsidRPr="002A148F">
        <w:rPr>
          <w:rFonts w:hint="cs"/>
          <w:rtl/>
        </w:rPr>
        <w:t>מן</w:t>
      </w:r>
      <w:r w:rsidRPr="002A148F">
        <w:rPr>
          <w:rtl/>
        </w:rPr>
        <w:t xml:space="preserve"> </w:t>
      </w:r>
      <w:r w:rsidRPr="002A148F">
        <w:rPr>
          <w:rFonts w:hint="cs"/>
          <w:rtl/>
        </w:rPr>
        <w:t>הכיעור</w:t>
      </w:r>
      <w:r w:rsidRPr="002A148F">
        <w:rPr>
          <w:rtl/>
        </w:rPr>
        <w:t xml:space="preserve"> </w:t>
      </w:r>
      <w:r w:rsidRPr="002A148F">
        <w:rPr>
          <w:rFonts w:hint="cs"/>
          <w:rtl/>
        </w:rPr>
        <w:t>ומן</w:t>
      </w:r>
      <w:r w:rsidRPr="002A148F">
        <w:rPr>
          <w:rtl/>
        </w:rPr>
        <w:t xml:space="preserve"> </w:t>
      </w:r>
      <w:r w:rsidRPr="002A148F">
        <w:rPr>
          <w:rFonts w:hint="cs"/>
          <w:rtl/>
        </w:rPr>
        <w:t>הדומה</w:t>
      </w:r>
      <w:r w:rsidRPr="002A148F">
        <w:rPr>
          <w:rtl/>
        </w:rPr>
        <w:t xml:space="preserve"> </w:t>
      </w:r>
      <w:r w:rsidRPr="002A148F">
        <w:rPr>
          <w:rFonts w:hint="cs"/>
          <w:rtl/>
        </w:rPr>
        <w:t>לו</w:t>
      </w:r>
      <w:r w:rsidRPr="002A148F">
        <w:rPr>
          <w:rtl/>
        </w:rPr>
        <w:t xml:space="preserve"> (</w:t>
      </w:r>
      <w:r w:rsidRPr="002A148F">
        <w:rPr>
          <w:rFonts w:hint="cs"/>
          <w:rtl/>
        </w:rPr>
        <w:t>רש</w:t>
      </w:r>
      <w:r w:rsidRPr="002A148F">
        <w:rPr>
          <w:rtl/>
        </w:rPr>
        <w:t>"</w:t>
      </w:r>
      <w:r w:rsidRPr="002A148F">
        <w:rPr>
          <w:rFonts w:hint="cs"/>
          <w:rtl/>
        </w:rPr>
        <w:t>י</w:t>
      </w:r>
      <w:r w:rsidRPr="002A148F">
        <w:rPr>
          <w:rtl/>
        </w:rPr>
        <w:t xml:space="preserve"> </w:t>
      </w:r>
      <w:r w:rsidRPr="002A148F">
        <w:rPr>
          <w:rFonts w:hint="cs"/>
          <w:rtl/>
        </w:rPr>
        <w:t>פסחים</w:t>
      </w:r>
      <w:r w:rsidRPr="002A148F">
        <w:rPr>
          <w:rtl/>
        </w:rPr>
        <w:t xml:space="preserve"> </w:t>
      </w:r>
      <w:r w:rsidRPr="002A148F">
        <w:rPr>
          <w:rFonts w:hint="cs"/>
          <w:rtl/>
        </w:rPr>
        <w:t>כו</w:t>
      </w:r>
      <w:r w:rsidRPr="002A148F">
        <w:rPr>
          <w:rtl/>
        </w:rPr>
        <w:t xml:space="preserve">, </w:t>
      </w:r>
      <w:r w:rsidRPr="002A148F">
        <w:rPr>
          <w:rFonts w:hint="cs"/>
          <w:rtl/>
        </w:rPr>
        <w:t>ב</w:t>
      </w:r>
      <w:r w:rsidRPr="002A148F">
        <w:rPr>
          <w:rtl/>
        </w:rPr>
        <w:t xml:space="preserve">). </w:t>
      </w:r>
      <w:r w:rsidRPr="002A148F">
        <w:rPr>
          <w:rFonts w:hint="cs"/>
          <w:rtl/>
        </w:rPr>
        <w:t>וכן</w:t>
      </w:r>
      <w:r w:rsidRPr="002A148F">
        <w:rPr>
          <w:rtl/>
        </w:rPr>
        <w:t xml:space="preserve"> </w:t>
      </w:r>
      <w:r w:rsidRPr="002A148F">
        <w:rPr>
          <w:rFonts w:hint="cs"/>
          <w:rtl/>
        </w:rPr>
        <w:t>משמעו</w:t>
      </w:r>
      <w:r w:rsidRPr="002A148F">
        <w:rPr>
          <w:rtl/>
        </w:rPr>
        <w:t xml:space="preserve"> </w:t>
      </w:r>
      <w:r w:rsidRPr="002A148F">
        <w:rPr>
          <w:rFonts w:hint="cs"/>
          <w:rtl/>
        </w:rPr>
        <w:t>בכל</w:t>
      </w:r>
      <w:r w:rsidRPr="002A148F">
        <w:rPr>
          <w:rtl/>
        </w:rPr>
        <w:t xml:space="preserve"> </w:t>
      </w:r>
      <w:r w:rsidRPr="002A148F">
        <w:rPr>
          <w:rFonts w:hint="cs"/>
          <w:rtl/>
        </w:rPr>
        <w:t>מקום</w:t>
      </w:r>
      <w:r w:rsidRPr="002A148F">
        <w:rPr>
          <w:rtl/>
        </w:rPr>
        <w:t xml:space="preserve"> </w:t>
      </w:r>
      <w:r w:rsidRPr="002A148F">
        <w:rPr>
          <w:rFonts w:hint="cs"/>
          <w:rtl/>
        </w:rPr>
        <w:t>במשנה</w:t>
      </w:r>
      <w:r w:rsidRPr="002A148F">
        <w:rPr>
          <w:rtl/>
        </w:rPr>
        <w:t xml:space="preserve"> ("</w:t>
      </w:r>
      <w:r w:rsidRPr="002A148F">
        <w:rPr>
          <w:rFonts w:hint="cs"/>
          <w:rtl/>
        </w:rPr>
        <w:t>הצנועין</w:t>
      </w:r>
      <w:r w:rsidRPr="002A148F">
        <w:rPr>
          <w:rtl/>
        </w:rPr>
        <w:t xml:space="preserve">" </w:t>
      </w:r>
      <w:r w:rsidRPr="002A148F">
        <w:rPr>
          <w:rFonts w:hint="cs"/>
          <w:rtl/>
        </w:rPr>
        <w:t>בכלאים</w:t>
      </w:r>
      <w:r w:rsidRPr="002A148F">
        <w:rPr>
          <w:rtl/>
        </w:rPr>
        <w:t xml:space="preserve"> </w:t>
      </w:r>
      <w:r w:rsidRPr="002A148F">
        <w:rPr>
          <w:rFonts w:hint="cs"/>
          <w:rtl/>
        </w:rPr>
        <w:t>פ</w:t>
      </w:r>
      <w:r w:rsidRPr="002A148F">
        <w:rPr>
          <w:rtl/>
        </w:rPr>
        <w:t>"</w:t>
      </w:r>
      <w:r w:rsidRPr="002A148F">
        <w:rPr>
          <w:rFonts w:hint="cs"/>
          <w:rtl/>
        </w:rPr>
        <w:t>ט</w:t>
      </w:r>
      <w:r w:rsidRPr="002A148F">
        <w:rPr>
          <w:rtl/>
        </w:rPr>
        <w:t xml:space="preserve">, </w:t>
      </w:r>
      <w:r w:rsidRPr="00500F5B">
        <w:rPr>
          <w:rtl/>
        </w:rPr>
        <w:t>"</w:t>
      </w:r>
      <w:r w:rsidRPr="00500F5B">
        <w:rPr>
          <w:rFonts w:hint="cs"/>
          <w:rtl/>
        </w:rPr>
        <w:t>הצנועות</w:t>
      </w:r>
      <w:r w:rsidRPr="00500F5B">
        <w:rPr>
          <w:rtl/>
        </w:rPr>
        <w:t xml:space="preserve">" </w:t>
      </w:r>
      <w:r w:rsidRPr="00500F5B">
        <w:rPr>
          <w:rFonts w:hint="cs"/>
          <w:rtl/>
        </w:rPr>
        <w:t>בנדה</w:t>
      </w:r>
      <w:r w:rsidRPr="00500F5B">
        <w:rPr>
          <w:rtl/>
        </w:rPr>
        <w:t xml:space="preserve"> </w:t>
      </w:r>
      <w:r w:rsidRPr="00500F5B">
        <w:rPr>
          <w:rFonts w:hint="cs"/>
          <w:rtl/>
        </w:rPr>
        <w:t>פ</w:t>
      </w:r>
      <w:r w:rsidRPr="00500F5B">
        <w:rPr>
          <w:rtl/>
        </w:rPr>
        <w:t>"</w:t>
      </w:r>
      <w:r w:rsidRPr="00500F5B">
        <w:rPr>
          <w:rFonts w:hint="cs"/>
          <w:rtl/>
        </w:rPr>
        <w:t>ב</w:t>
      </w:r>
      <w:r w:rsidRPr="00500F5B">
        <w:rPr>
          <w:rtl/>
        </w:rPr>
        <w:t xml:space="preserve">). </w:t>
      </w:r>
      <w:r w:rsidRPr="00500F5B">
        <w:rPr>
          <w:rFonts w:hint="cs"/>
          <w:rtl/>
        </w:rPr>
        <w:t>וכן</w:t>
      </w:r>
      <w:r w:rsidRPr="00500F5B">
        <w:rPr>
          <w:rtl/>
        </w:rPr>
        <w:t xml:space="preserve"> </w:t>
      </w:r>
      <w:r w:rsidRPr="00500F5B">
        <w:rPr>
          <w:rFonts w:hint="cs"/>
          <w:rtl/>
        </w:rPr>
        <w:t>בשבת</w:t>
      </w:r>
      <w:r w:rsidRPr="00500F5B">
        <w:rPr>
          <w:rtl/>
        </w:rPr>
        <w:t xml:space="preserve"> </w:t>
      </w:r>
      <w:r w:rsidRPr="00500F5B">
        <w:rPr>
          <w:rFonts w:hint="cs"/>
          <w:rtl/>
        </w:rPr>
        <w:t>ט</w:t>
      </w:r>
      <w:r w:rsidRPr="00500F5B">
        <w:rPr>
          <w:rtl/>
        </w:rPr>
        <w:t>,</w:t>
      </w:r>
      <w:r w:rsidRPr="00500F5B">
        <w:rPr>
          <w:rFonts w:hint="cs"/>
          <w:rtl/>
        </w:rPr>
        <w:t>ו</w:t>
      </w:r>
      <w:r w:rsidRPr="00500F5B">
        <w:rPr>
          <w:rtl/>
        </w:rPr>
        <w:t xml:space="preserve"> "</w:t>
      </w:r>
      <w:r w:rsidRPr="00500F5B">
        <w:rPr>
          <w:rFonts w:hint="cs"/>
          <w:rtl/>
        </w:rPr>
        <w:t>מקק</w:t>
      </w:r>
      <w:r w:rsidRPr="00500F5B">
        <w:rPr>
          <w:rtl/>
        </w:rPr>
        <w:t xml:space="preserve"> </w:t>
      </w:r>
      <w:r w:rsidRPr="00500F5B">
        <w:rPr>
          <w:rFonts w:hint="cs"/>
          <w:rtl/>
        </w:rPr>
        <w:t>ספרים</w:t>
      </w:r>
      <w:r w:rsidRPr="00500F5B">
        <w:rPr>
          <w:rtl/>
        </w:rPr>
        <w:t xml:space="preserve"> </w:t>
      </w:r>
      <w:r w:rsidRPr="00500F5B">
        <w:rPr>
          <w:rFonts w:hint="cs"/>
          <w:rtl/>
        </w:rPr>
        <w:t>ומקק</w:t>
      </w:r>
      <w:r w:rsidRPr="00500F5B">
        <w:rPr>
          <w:rtl/>
        </w:rPr>
        <w:t xml:space="preserve"> </w:t>
      </w:r>
      <w:r w:rsidRPr="00500F5B">
        <w:rPr>
          <w:rFonts w:hint="cs"/>
          <w:rtl/>
        </w:rPr>
        <w:t>מטפחותיהם</w:t>
      </w:r>
      <w:r w:rsidRPr="00500F5B">
        <w:rPr>
          <w:rtl/>
        </w:rPr>
        <w:t xml:space="preserve"> </w:t>
      </w:r>
      <w:r w:rsidRPr="00500F5B">
        <w:rPr>
          <w:rFonts w:hint="cs"/>
          <w:rtl/>
        </w:rPr>
        <w:t>כל</w:t>
      </w:r>
      <w:r w:rsidRPr="00500F5B">
        <w:rPr>
          <w:rtl/>
        </w:rPr>
        <w:t xml:space="preserve"> </w:t>
      </w:r>
      <w:r w:rsidRPr="00500F5B">
        <w:rPr>
          <w:rFonts w:hint="cs"/>
          <w:rtl/>
        </w:rPr>
        <w:t>שהוא</w:t>
      </w:r>
      <w:r w:rsidRPr="00500F5B">
        <w:rPr>
          <w:rtl/>
        </w:rPr>
        <w:t xml:space="preserve"> </w:t>
      </w:r>
      <w:r w:rsidRPr="00500F5B">
        <w:rPr>
          <w:rFonts w:hint="cs"/>
          <w:rtl/>
        </w:rPr>
        <w:t>שמצניעין</w:t>
      </w:r>
      <w:r w:rsidRPr="00500F5B">
        <w:rPr>
          <w:rtl/>
        </w:rPr>
        <w:t xml:space="preserve"> </w:t>
      </w:r>
      <w:r w:rsidRPr="00500F5B">
        <w:rPr>
          <w:rFonts w:hint="cs"/>
          <w:rtl/>
        </w:rPr>
        <w:t>אותן</w:t>
      </w:r>
      <w:r w:rsidRPr="00500F5B">
        <w:rPr>
          <w:rtl/>
        </w:rPr>
        <w:t xml:space="preserve"> </w:t>
      </w:r>
      <w:r w:rsidRPr="00500F5B">
        <w:rPr>
          <w:rFonts w:hint="cs"/>
          <w:rtl/>
        </w:rPr>
        <w:t>לגונזן</w:t>
      </w:r>
      <w:r w:rsidRPr="00500F5B">
        <w:rPr>
          <w:rtl/>
        </w:rPr>
        <w:t xml:space="preserve">", </w:t>
      </w:r>
      <w:r w:rsidRPr="00500F5B">
        <w:rPr>
          <w:rFonts w:hint="cs"/>
          <w:rtl/>
        </w:rPr>
        <w:t>שפירושו</w:t>
      </w:r>
      <w:r w:rsidRPr="00500F5B">
        <w:rPr>
          <w:rtl/>
        </w:rPr>
        <w:t xml:space="preserve"> </w:t>
      </w:r>
      <w:r w:rsidRPr="00500F5B">
        <w:rPr>
          <w:rFonts w:hint="cs"/>
          <w:rtl/>
        </w:rPr>
        <w:t>ששומרים</w:t>
      </w:r>
      <w:r w:rsidRPr="00500F5B">
        <w:rPr>
          <w:rtl/>
        </w:rPr>
        <w:t xml:space="preserve"> </w:t>
      </w:r>
      <w:r w:rsidRPr="00500F5B">
        <w:rPr>
          <w:rFonts w:hint="cs"/>
          <w:rtl/>
        </w:rPr>
        <w:t>אותן</w:t>
      </w:r>
      <w:r w:rsidRPr="00500F5B">
        <w:rPr>
          <w:rtl/>
        </w:rPr>
        <w:t xml:space="preserve"> </w:t>
      </w:r>
      <w:r w:rsidRPr="00500F5B">
        <w:rPr>
          <w:rFonts w:hint="cs"/>
          <w:rtl/>
        </w:rPr>
        <w:t>לגונזן</w:t>
      </w:r>
      <w:r w:rsidRPr="00500F5B">
        <w:rPr>
          <w:rtl/>
        </w:rPr>
        <w:t xml:space="preserve"> (</w:t>
      </w:r>
      <w:r w:rsidRPr="00500F5B">
        <w:rPr>
          <w:rFonts w:hint="cs"/>
          <w:rtl/>
        </w:rPr>
        <w:t>פסקי ריא</w:t>
      </w:r>
      <w:r w:rsidRPr="00500F5B">
        <w:rPr>
          <w:rtl/>
        </w:rPr>
        <w:t>"</w:t>
      </w:r>
      <w:r w:rsidRPr="00500F5B">
        <w:rPr>
          <w:rFonts w:hint="cs"/>
          <w:rtl/>
        </w:rPr>
        <w:t>ז</w:t>
      </w:r>
      <w:r w:rsidRPr="00500F5B">
        <w:rPr>
          <w:rtl/>
        </w:rPr>
        <w:t xml:space="preserve"> </w:t>
      </w:r>
      <w:r w:rsidRPr="00500F5B">
        <w:rPr>
          <w:rFonts w:hint="cs"/>
          <w:rtl/>
        </w:rPr>
        <w:t>שם הלכה א')</w:t>
      </w:r>
      <w:r w:rsidRPr="00500F5B">
        <w:t>.</w:t>
      </w:r>
    </w:p>
  </w:footnote>
  <w:footnote w:id="44">
    <w:p w:rsidR="0039160C" w:rsidRPr="00500F5B" w:rsidRDefault="0039160C" w:rsidP="00500F5B">
      <w:pPr>
        <w:pStyle w:val="Subtitle"/>
        <w:rPr>
          <w:rtl/>
        </w:rPr>
      </w:pPr>
      <w:r w:rsidRPr="00500F5B">
        <w:rPr>
          <w:rStyle w:val="FootnoteReference"/>
          <w:vertAlign w:val="baseline"/>
        </w:rPr>
        <w:footnoteRef/>
      </w:r>
      <w:r w:rsidRPr="00500F5B">
        <w:t xml:space="preserve"> </w:t>
      </w:r>
      <w:r>
        <w:rPr>
          <w:rFonts w:hint="cs"/>
          <w:rtl/>
        </w:rPr>
        <w:t xml:space="preserve">) </w:t>
      </w:r>
      <w:r w:rsidRPr="00500F5B">
        <w:rPr>
          <w:rFonts w:hint="cs"/>
          <w:rtl/>
        </w:rPr>
        <w:t>שלכן אפשר ללמוד מדה זו מגב (שם, ג' אייר).</w:t>
      </w:r>
    </w:p>
  </w:footnote>
  <w:footnote w:id="45">
    <w:p w:rsidR="0039160C" w:rsidRPr="00500F5B" w:rsidRDefault="0039160C" w:rsidP="00500F5B">
      <w:pPr>
        <w:pStyle w:val="Subtitle"/>
        <w:rPr>
          <w:rtl/>
        </w:rPr>
      </w:pPr>
      <w:r w:rsidRPr="00500F5B">
        <w:rPr>
          <w:rStyle w:val="FootnoteReference"/>
          <w:vertAlign w:val="baseline"/>
        </w:rPr>
        <w:footnoteRef/>
      </w:r>
      <w:r w:rsidRPr="00500F5B">
        <w:t xml:space="preserve"> </w:t>
      </w:r>
      <w:r>
        <w:rPr>
          <w:rFonts w:hint="cs"/>
          <w:rtl/>
        </w:rPr>
        <w:t>)</w:t>
      </w:r>
      <w:r w:rsidRPr="00500F5B">
        <w:rPr>
          <w:rFonts w:hint="cs"/>
          <w:rtl/>
        </w:rPr>
        <w:t xml:space="preserve"> וראה של"ה שער האותיות, צניעות: "מעלה</w:t>
      </w:r>
      <w:r w:rsidRPr="00500F5B">
        <w:rPr>
          <w:rtl/>
        </w:rPr>
        <w:t xml:space="preserve"> </w:t>
      </w:r>
      <w:r w:rsidRPr="00500F5B">
        <w:rPr>
          <w:rFonts w:hint="cs"/>
          <w:rtl/>
        </w:rPr>
        <w:t>גדולה</w:t>
      </w:r>
      <w:r w:rsidRPr="00500F5B">
        <w:rPr>
          <w:rtl/>
        </w:rPr>
        <w:t xml:space="preserve"> </w:t>
      </w:r>
      <w:r w:rsidRPr="00500F5B">
        <w:rPr>
          <w:rFonts w:hint="cs"/>
          <w:rtl/>
        </w:rPr>
        <w:t>ונפלאה</w:t>
      </w:r>
      <w:r w:rsidRPr="00500F5B">
        <w:rPr>
          <w:rtl/>
        </w:rPr>
        <w:t xml:space="preserve"> </w:t>
      </w:r>
      <w:r w:rsidRPr="00500F5B">
        <w:rPr>
          <w:rFonts w:hint="cs"/>
          <w:rtl/>
        </w:rPr>
        <w:t>היא</w:t>
      </w:r>
      <w:r w:rsidRPr="00500F5B">
        <w:rPr>
          <w:rtl/>
        </w:rPr>
        <w:t xml:space="preserve"> </w:t>
      </w:r>
      <w:r w:rsidRPr="00500F5B">
        <w:rPr>
          <w:rFonts w:hint="cs"/>
          <w:rtl/>
        </w:rPr>
        <w:t>מדת</w:t>
      </w:r>
      <w:r w:rsidRPr="00500F5B">
        <w:rPr>
          <w:rtl/>
        </w:rPr>
        <w:t xml:space="preserve"> </w:t>
      </w:r>
      <w:r w:rsidRPr="00500F5B">
        <w:rPr>
          <w:rFonts w:hint="cs"/>
          <w:rtl/>
        </w:rPr>
        <w:t>הצניעות</w:t>
      </w:r>
      <w:r w:rsidRPr="00500F5B">
        <w:rPr>
          <w:rtl/>
        </w:rPr>
        <w:t xml:space="preserve">, </w:t>
      </w:r>
      <w:r w:rsidRPr="00500F5B">
        <w:rPr>
          <w:rFonts w:hint="cs"/>
          <w:rtl/>
        </w:rPr>
        <w:t>שיהא</w:t>
      </w:r>
      <w:r w:rsidRPr="00500F5B">
        <w:rPr>
          <w:rtl/>
        </w:rPr>
        <w:t xml:space="preserve"> </w:t>
      </w:r>
      <w:r w:rsidRPr="00500F5B">
        <w:rPr>
          <w:rFonts w:hint="cs"/>
          <w:rtl/>
        </w:rPr>
        <w:t>אדם</w:t>
      </w:r>
      <w:r w:rsidRPr="00500F5B">
        <w:rPr>
          <w:rtl/>
        </w:rPr>
        <w:t xml:space="preserve"> </w:t>
      </w:r>
      <w:r w:rsidRPr="00500F5B">
        <w:rPr>
          <w:rFonts w:hint="cs"/>
          <w:rtl/>
        </w:rPr>
        <w:t>צנוע</w:t>
      </w:r>
      <w:r w:rsidRPr="00500F5B">
        <w:rPr>
          <w:rtl/>
        </w:rPr>
        <w:t xml:space="preserve"> </w:t>
      </w:r>
      <w:r w:rsidRPr="00500F5B">
        <w:rPr>
          <w:rFonts w:hint="cs"/>
          <w:rtl/>
        </w:rPr>
        <w:t>בכל</w:t>
      </w:r>
      <w:r w:rsidRPr="00500F5B">
        <w:rPr>
          <w:rtl/>
        </w:rPr>
        <w:t xml:space="preserve"> </w:t>
      </w:r>
      <w:r w:rsidRPr="00500F5B">
        <w:rPr>
          <w:rFonts w:hint="cs"/>
          <w:rtl/>
        </w:rPr>
        <w:t>דרכיו</w:t>
      </w:r>
      <w:r w:rsidRPr="00500F5B">
        <w:rPr>
          <w:rtl/>
        </w:rPr>
        <w:t xml:space="preserve">, </w:t>
      </w:r>
      <w:r w:rsidRPr="00500F5B">
        <w:rPr>
          <w:rFonts w:hint="cs"/>
          <w:rtl/>
        </w:rPr>
        <w:t>במאכליו</w:t>
      </w:r>
      <w:r w:rsidRPr="00500F5B">
        <w:rPr>
          <w:rtl/>
        </w:rPr>
        <w:t xml:space="preserve"> </w:t>
      </w:r>
      <w:r w:rsidRPr="00500F5B">
        <w:rPr>
          <w:rFonts w:hint="cs"/>
          <w:rtl/>
        </w:rPr>
        <w:t>ומשתהו</w:t>
      </w:r>
      <w:r w:rsidRPr="00500F5B">
        <w:rPr>
          <w:rtl/>
        </w:rPr>
        <w:t xml:space="preserve">, </w:t>
      </w:r>
      <w:r w:rsidRPr="00500F5B">
        <w:rPr>
          <w:rFonts w:hint="cs"/>
          <w:rtl/>
        </w:rPr>
        <w:t>בדיבורו</w:t>
      </w:r>
      <w:r w:rsidRPr="00500F5B">
        <w:rPr>
          <w:rtl/>
        </w:rPr>
        <w:t xml:space="preserve">, </w:t>
      </w:r>
      <w:r w:rsidRPr="00500F5B">
        <w:rPr>
          <w:rFonts w:hint="cs"/>
          <w:rtl/>
        </w:rPr>
        <w:t>ובהילוכו</w:t>
      </w:r>
      <w:r w:rsidRPr="00500F5B">
        <w:rPr>
          <w:rtl/>
        </w:rPr>
        <w:t xml:space="preserve">, </w:t>
      </w:r>
      <w:r w:rsidRPr="00500F5B">
        <w:rPr>
          <w:rFonts w:hint="cs"/>
          <w:rtl/>
        </w:rPr>
        <w:t>במלבושיו</w:t>
      </w:r>
      <w:r w:rsidRPr="00500F5B">
        <w:rPr>
          <w:rtl/>
        </w:rPr>
        <w:t xml:space="preserve">, </w:t>
      </w:r>
      <w:r w:rsidRPr="00500F5B">
        <w:rPr>
          <w:rFonts w:hint="cs"/>
          <w:rtl/>
        </w:rPr>
        <w:t>וצנוע</w:t>
      </w:r>
      <w:r w:rsidRPr="00500F5B">
        <w:rPr>
          <w:rtl/>
        </w:rPr>
        <w:t xml:space="preserve"> </w:t>
      </w:r>
      <w:r w:rsidRPr="00500F5B">
        <w:rPr>
          <w:rFonts w:hint="cs"/>
          <w:rtl/>
        </w:rPr>
        <w:t>עם</w:t>
      </w:r>
      <w:r w:rsidRPr="00500F5B">
        <w:rPr>
          <w:rtl/>
        </w:rPr>
        <w:t xml:space="preserve"> </w:t>
      </w:r>
      <w:r w:rsidRPr="00500F5B">
        <w:rPr>
          <w:rFonts w:hint="cs"/>
          <w:rtl/>
        </w:rPr>
        <w:t>אשתו</w:t>
      </w:r>
      <w:r w:rsidRPr="00500F5B">
        <w:rPr>
          <w:rtl/>
        </w:rPr>
        <w:t xml:space="preserve">. </w:t>
      </w:r>
      <w:r w:rsidRPr="00500F5B">
        <w:rPr>
          <w:rFonts w:hint="cs"/>
          <w:rtl/>
        </w:rPr>
        <w:t>בכלל</w:t>
      </w:r>
      <w:r w:rsidRPr="00500F5B">
        <w:rPr>
          <w:rtl/>
        </w:rPr>
        <w:t xml:space="preserve"> </w:t>
      </w:r>
      <w:r w:rsidRPr="00500F5B">
        <w:rPr>
          <w:rFonts w:hint="cs"/>
          <w:rtl/>
        </w:rPr>
        <w:t>כל</w:t>
      </w:r>
      <w:r w:rsidRPr="00500F5B">
        <w:rPr>
          <w:rtl/>
        </w:rPr>
        <w:t xml:space="preserve"> </w:t>
      </w:r>
      <w:r w:rsidRPr="00500F5B">
        <w:rPr>
          <w:rFonts w:hint="cs"/>
          <w:rtl/>
        </w:rPr>
        <w:t>עניניו</w:t>
      </w:r>
      <w:r w:rsidRPr="00500F5B">
        <w:rPr>
          <w:rtl/>
        </w:rPr>
        <w:t xml:space="preserve"> </w:t>
      </w:r>
      <w:r w:rsidRPr="00500F5B">
        <w:rPr>
          <w:rFonts w:hint="cs"/>
          <w:rtl/>
        </w:rPr>
        <w:t>יהיו</w:t>
      </w:r>
      <w:r w:rsidRPr="00500F5B">
        <w:rPr>
          <w:rtl/>
        </w:rPr>
        <w:t xml:space="preserve"> </w:t>
      </w:r>
      <w:r w:rsidRPr="00500F5B">
        <w:rPr>
          <w:rFonts w:hint="cs"/>
          <w:rtl/>
        </w:rPr>
        <w:t>בצניעות</w:t>
      </w:r>
      <w:r w:rsidRPr="00500F5B">
        <w:rPr>
          <w:rtl/>
        </w:rPr>
        <w:t xml:space="preserve"> </w:t>
      </w:r>
      <w:r w:rsidRPr="00500F5B">
        <w:rPr>
          <w:rFonts w:hint="cs"/>
          <w:rtl/>
        </w:rPr>
        <w:t>ובבושת</w:t>
      </w:r>
      <w:r w:rsidRPr="00500F5B">
        <w:rPr>
          <w:rtl/>
        </w:rPr>
        <w:t xml:space="preserve"> </w:t>
      </w:r>
      <w:r w:rsidRPr="00500F5B">
        <w:rPr>
          <w:rFonts w:hint="cs"/>
          <w:rtl/>
        </w:rPr>
        <w:t>פנים</w:t>
      </w:r>
      <w:r w:rsidRPr="00500F5B">
        <w:rPr>
          <w:rtl/>
        </w:rPr>
        <w:t xml:space="preserve">, </w:t>
      </w:r>
      <w:r w:rsidRPr="00500F5B">
        <w:rPr>
          <w:rFonts w:hint="cs"/>
          <w:rtl/>
        </w:rPr>
        <w:t>כי</w:t>
      </w:r>
      <w:r w:rsidRPr="00500F5B">
        <w:rPr>
          <w:rtl/>
        </w:rPr>
        <w:t xml:space="preserve"> </w:t>
      </w:r>
      <w:r w:rsidRPr="00500F5B">
        <w:rPr>
          <w:rFonts w:hint="cs"/>
          <w:rtl/>
        </w:rPr>
        <w:t>גדולה</w:t>
      </w:r>
      <w:r w:rsidRPr="00500F5B">
        <w:rPr>
          <w:rtl/>
        </w:rPr>
        <w:t xml:space="preserve"> </w:t>
      </w:r>
      <w:r w:rsidRPr="00500F5B">
        <w:rPr>
          <w:rFonts w:hint="cs"/>
          <w:rtl/>
        </w:rPr>
        <w:t>מעלת</w:t>
      </w:r>
      <w:r w:rsidRPr="00500F5B">
        <w:rPr>
          <w:rtl/>
        </w:rPr>
        <w:t xml:space="preserve"> </w:t>
      </w:r>
      <w:r w:rsidRPr="00500F5B">
        <w:rPr>
          <w:rFonts w:hint="cs"/>
          <w:rtl/>
        </w:rPr>
        <w:t>הבושה</w:t>
      </w:r>
      <w:r w:rsidRPr="00500F5B">
        <w:rPr>
          <w:rtl/>
        </w:rPr>
        <w:t>.</w:t>
      </w:r>
      <w:r w:rsidRPr="00500F5B">
        <w:rPr>
          <w:rFonts w:hint="cs"/>
          <w:rtl/>
        </w:rPr>
        <w:t>"</w:t>
      </w:r>
    </w:p>
  </w:footnote>
  <w:footnote w:id="46">
    <w:p w:rsidR="0039160C" w:rsidRPr="002A148F" w:rsidRDefault="0039160C" w:rsidP="00500F5B">
      <w:pPr>
        <w:pStyle w:val="Subtitle"/>
        <w:rPr>
          <w:sz w:val="14"/>
          <w:szCs w:val="14"/>
          <w:rtl/>
        </w:rPr>
      </w:pPr>
      <w:r w:rsidRPr="002A148F">
        <w:rPr>
          <w:rStyle w:val="FootnoteReference"/>
          <w:vertAlign w:val="baseline"/>
        </w:rPr>
        <w:footnoteRef/>
      </w:r>
      <w:r w:rsidRPr="002A148F">
        <w:t xml:space="preserve"> </w:t>
      </w:r>
      <w:r>
        <w:rPr>
          <w:rFonts w:hint="cs"/>
          <w:rtl/>
        </w:rPr>
        <w:t>)</w:t>
      </w:r>
      <w:r w:rsidRPr="002A148F">
        <w:rPr>
          <w:rFonts w:hint="cs"/>
          <w:rtl/>
        </w:rPr>
        <w:t xml:space="preserve"> כמבואר בברכות ח, ב אמר</w:t>
      </w:r>
      <w:r w:rsidRPr="002A148F">
        <w:rPr>
          <w:rtl/>
        </w:rPr>
        <w:t xml:space="preserve"> </w:t>
      </w:r>
      <w:r w:rsidRPr="002A148F">
        <w:rPr>
          <w:rFonts w:hint="cs"/>
          <w:rtl/>
        </w:rPr>
        <w:t>רבן</w:t>
      </w:r>
      <w:r w:rsidRPr="002A148F">
        <w:rPr>
          <w:rtl/>
        </w:rPr>
        <w:t xml:space="preserve"> </w:t>
      </w:r>
      <w:r w:rsidRPr="002A148F">
        <w:rPr>
          <w:rFonts w:hint="cs"/>
          <w:rtl/>
        </w:rPr>
        <w:t>גמליאל</w:t>
      </w:r>
      <w:r w:rsidRPr="002A148F">
        <w:rPr>
          <w:rtl/>
        </w:rPr>
        <w:t xml:space="preserve"> </w:t>
      </w:r>
      <w:r w:rsidRPr="002A148F">
        <w:rPr>
          <w:rFonts w:hint="cs"/>
          <w:rtl/>
        </w:rPr>
        <w:t>בשלשה</w:t>
      </w:r>
      <w:r w:rsidRPr="002A148F">
        <w:rPr>
          <w:rtl/>
        </w:rPr>
        <w:t xml:space="preserve"> </w:t>
      </w:r>
      <w:r w:rsidRPr="002A148F">
        <w:rPr>
          <w:rFonts w:hint="cs"/>
          <w:rtl/>
        </w:rPr>
        <w:t>דברים</w:t>
      </w:r>
      <w:r w:rsidRPr="002A148F">
        <w:rPr>
          <w:rtl/>
        </w:rPr>
        <w:t xml:space="preserve"> </w:t>
      </w:r>
      <w:r w:rsidRPr="002A148F">
        <w:rPr>
          <w:rFonts w:hint="cs"/>
          <w:rtl/>
        </w:rPr>
        <w:t>אוהב</w:t>
      </w:r>
      <w:r w:rsidRPr="002A148F">
        <w:rPr>
          <w:rtl/>
        </w:rPr>
        <w:t xml:space="preserve"> </w:t>
      </w:r>
      <w:r w:rsidRPr="002A148F">
        <w:rPr>
          <w:rFonts w:hint="cs"/>
          <w:rtl/>
        </w:rPr>
        <w:t>אני</w:t>
      </w:r>
      <w:r w:rsidRPr="002A148F">
        <w:rPr>
          <w:rtl/>
        </w:rPr>
        <w:t xml:space="preserve"> </w:t>
      </w:r>
      <w:r w:rsidRPr="002A148F">
        <w:rPr>
          <w:rFonts w:hint="cs"/>
          <w:rtl/>
        </w:rPr>
        <w:t>את</w:t>
      </w:r>
      <w:r w:rsidRPr="002A148F">
        <w:rPr>
          <w:rtl/>
        </w:rPr>
        <w:t xml:space="preserve"> </w:t>
      </w:r>
      <w:r w:rsidRPr="002A148F">
        <w:rPr>
          <w:rFonts w:hint="cs"/>
          <w:rtl/>
        </w:rPr>
        <w:t>הפרסיים</w:t>
      </w:r>
      <w:r w:rsidRPr="002A148F">
        <w:rPr>
          <w:rtl/>
        </w:rPr>
        <w:t xml:space="preserve"> </w:t>
      </w:r>
      <w:r w:rsidRPr="002A148F">
        <w:rPr>
          <w:rFonts w:hint="cs"/>
          <w:rtl/>
        </w:rPr>
        <w:t>הן</w:t>
      </w:r>
      <w:r w:rsidRPr="002A148F">
        <w:rPr>
          <w:rtl/>
        </w:rPr>
        <w:t xml:space="preserve"> </w:t>
      </w:r>
      <w:r w:rsidRPr="002A148F">
        <w:rPr>
          <w:rFonts w:hint="cs"/>
          <w:rtl/>
        </w:rPr>
        <w:t>צנועין</w:t>
      </w:r>
      <w:r w:rsidRPr="002A148F">
        <w:rPr>
          <w:rtl/>
        </w:rPr>
        <w:t xml:space="preserve"> </w:t>
      </w:r>
      <w:r w:rsidRPr="002A148F">
        <w:rPr>
          <w:rFonts w:hint="cs"/>
          <w:rtl/>
        </w:rPr>
        <w:t>באכילתן</w:t>
      </w:r>
      <w:r w:rsidRPr="002A148F">
        <w:rPr>
          <w:rtl/>
        </w:rPr>
        <w:t xml:space="preserve"> </w:t>
      </w:r>
      <w:r w:rsidRPr="002A148F">
        <w:rPr>
          <w:rFonts w:hint="cs"/>
          <w:rtl/>
        </w:rPr>
        <w:t>וצנועין</w:t>
      </w:r>
      <w:r w:rsidRPr="002A148F">
        <w:rPr>
          <w:rtl/>
        </w:rPr>
        <w:t xml:space="preserve"> </w:t>
      </w:r>
      <w:r w:rsidRPr="002A148F">
        <w:rPr>
          <w:rFonts w:hint="cs"/>
          <w:rtl/>
        </w:rPr>
        <w:t>בבית</w:t>
      </w:r>
      <w:r w:rsidRPr="002A148F">
        <w:rPr>
          <w:rtl/>
        </w:rPr>
        <w:t xml:space="preserve"> </w:t>
      </w:r>
      <w:r w:rsidRPr="002A148F">
        <w:rPr>
          <w:rFonts w:hint="cs"/>
          <w:rtl/>
        </w:rPr>
        <w:t>הכסא</w:t>
      </w:r>
      <w:r w:rsidRPr="002A148F">
        <w:rPr>
          <w:rtl/>
        </w:rPr>
        <w:t xml:space="preserve"> </w:t>
      </w:r>
      <w:r w:rsidRPr="002A148F">
        <w:rPr>
          <w:rFonts w:hint="cs"/>
          <w:rtl/>
        </w:rPr>
        <w:t>וצנועין</w:t>
      </w:r>
      <w:r w:rsidRPr="002A148F">
        <w:rPr>
          <w:rtl/>
        </w:rPr>
        <w:t xml:space="preserve"> </w:t>
      </w:r>
      <w:r w:rsidRPr="002A148F">
        <w:rPr>
          <w:rFonts w:hint="cs"/>
          <w:rtl/>
        </w:rPr>
        <w:t>בדבר</w:t>
      </w:r>
      <w:r w:rsidRPr="002A148F">
        <w:rPr>
          <w:rtl/>
        </w:rPr>
        <w:t xml:space="preserve"> </w:t>
      </w:r>
      <w:r w:rsidRPr="002A148F">
        <w:rPr>
          <w:rFonts w:hint="cs"/>
          <w:rtl/>
        </w:rPr>
        <w:t>אחר</w:t>
      </w:r>
      <w:r w:rsidRPr="002A148F">
        <w:rPr>
          <w:rtl/>
        </w:rPr>
        <w:t xml:space="preserve"> </w:t>
      </w:r>
      <w:r w:rsidRPr="002A148F">
        <w:rPr>
          <w:rFonts w:hint="cs"/>
          <w:rtl/>
        </w:rPr>
        <w:t>אני</w:t>
      </w:r>
      <w:r w:rsidRPr="002A148F">
        <w:rPr>
          <w:rtl/>
        </w:rPr>
        <w:t xml:space="preserve"> </w:t>
      </w:r>
      <w:r w:rsidRPr="002A148F">
        <w:rPr>
          <w:rFonts w:hint="cs"/>
          <w:rtl/>
        </w:rPr>
        <w:t>צויתי</w:t>
      </w:r>
      <w:r w:rsidRPr="002A148F">
        <w:rPr>
          <w:rtl/>
        </w:rPr>
        <w:t xml:space="preserve"> </w:t>
      </w:r>
      <w:r w:rsidRPr="002A148F">
        <w:rPr>
          <w:rFonts w:hint="cs"/>
          <w:rtl/>
        </w:rPr>
        <w:t>למקדשי</w:t>
      </w:r>
      <w:r w:rsidRPr="002A148F">
        <w:rPr>
          <w:rtl/>
        </w:rPr>
        <w:t xml:space="preserve"> </w:t>
      </w:r>
      <w:r w:rsidRPr="002A148F">
        <w:rPr>
          <w:rFonts w:hint="cs"/>
          <w:rtl/>
        </w:rPr>
        <w:t>תני</w:t>
      </w:r>
      <w:r w:rsidRPr="002A148F">
        <w:rPr>
          <w:rtl/>
        </w:rPr>
        <w:t xml:space="preserve"> </w:t>
      </w:r>
      <w:r w:rsidRPr="002A148F">
        <w:rPr>
          <w:rFonts w:hint="cs"/>
          <w:rtl/>
        </w:rPr>
        <w:t>רב</w:t>
      </w:r>
      <w:r w:rsidRPr="002A148F">
        <w:rPr>
          <w:rtl/>
        </w:rPr>
        <w:t xml:space="preserve"> </w:t>
      </w:r>
      <w:r w:rsidRPr="002A148F">
        <w:rPr>
          <w:rFonts w:hint="cs"/>
          <w:rtl/>
        </w:rPr>
        <w:t>יוסף</w:t>
      </w:r>
      <w:r w:rsidRPr="002A148F">
        <w:rPr>
          <w:rtl/>
        </w:rPr>
        <w:t xml:space="preserve"> </w:t>
      </w:r>
      <w:r w:rsidRPr="002A148F">
        <w:rPr>
          <w:rFonts w:hint="cs"/>
          <w:rtl/>
        </w:rPr>
        <w:t>אלו</w:t>
      </w:r>
      <w:r w:rsidRPr="002A148F">
        <w:rPr>
          <w:rtl/>
        </w:rPr>
        <w:t xml:space="preserve"> </w:t>
      </w:r>
      <w:r w:rsidRPr="002A148F">
        <w:rPr>
          <w:rFonts w:hint="cs"/>
          <w:rtl/>
        </w:rPr>
        <w:t>הפרסיים</w:t>
      </w:r>
      <w:r w:rsidRPr="002A148F">
        <w:rPr>
          <w:rtl/>
        </w:rPr>
        <w:t xml:space="preserve"> </w:t>
      </w:r>
      <w:r w:rsidRPr="002A148F">
        <w:rPr>
          <w:rFonts w:hint="cs"/>
          <w:rtl/>
        </w:rPr>
        <w:t>המקודשין</w:t>
      </w:r>
      <w:r w:rsidRPr="002A148F">
        <w:rPr>
          <w:rtl/>
        </w:rPr>
        <w:t xml:space="preserve"> </w:t>
      </w:r>
      <w:r w:rsidRPr="002A148F">
        <w:rPr>
          <w:rFonts w:hint="cs"/>
          <w:rtl/>
        </w:rPr>
        <w:t>ומזומנין</w:t>
      </w:r>
      <w:r w:rsidRPr="002A148F">
        <w:rPr>
          <w:rtl/>
        </w:rPr>
        <w:t xml:space="preserve"> </w:t>
      </w:r>
      <w:r w:rsidRPr="002A148F">
        <w:rPr>
          <w:rFonts w:hint="cs"/>
          <w:rtl/>
        </w:rPr>
        <w:t>לגיהנם.</w:t>
      </w:r>
    </w:p>
  </w:footnote>
  <w:footnote w:id="47">
    <w:p w:rsidR="0039160C" w:rsidRPr="002A148F" w:rsidRDefault="0039160C" w:rsidP="00500F5B">
      <w:pPr>
        <w:pStyle w:val="Subtitle"/>
        <w:rPr>
          <w:rtl/>
        </w:rPr>
      </w:pPr>
      <w:r w:rsidRPr="002A148F">
        <w:rPr>
          <w:rStyle w:val="FootnoteReference"/>
          <w:vertAlign w:val="baseline"/>
        </w:rPr>
        <w:footnoteRef/>
      </w:r>
      <w:r w:rsidRPr="002A148F">
        <w:t xml:space="preserve"> </w:t>
      </w:r>
      <w:r>
        <w:rPr>
          <w:rFonts w:hint="cs"/>
          <w:rtl/>
        </w:rPr>
        <w:t>)</w:t>
      </w:r>
      <w:r w:rsidRPr="002A148F">
        <w:rPr>
          <w:rFonts w:hint="cs"/>
          <w:rtl/>
        </w:rPr>
        <w:t xml:space="preserve"> אף דיש קצת נפק"מ, דבמקום ההכרח, לפחות יהי' צנוע בפני הבריות (ראה סעיף ב' לענין כיסוי הערוה בעליתו מנהר, סי' ג ס"ב לענין שלא יכנסו שני אנשים יחד לביה"כ אלא ישב יחיד, ושם ס"ד שאסור ליפנות אפילו בפני הנכרי משום שאין זו צניעות.)  </w:t>
      </w:r>
    </w:p>
  </w:footnote>
  <w:footnote w:id="48">
    <w:p w:rsidR="0039160C" w:rsidRPr="002A148F" w:rsidRDefault="0039160C" w:rsidP="00500F5B">
      <w:pPr>
        <w:pStyle w:val="Subtitle"/>
        <w:rPr>
          <w:rtl/>
        </w:rPr>
      </w:pPr>
      <w:r w:rsidRPr="002A148F">
        <w:rPr>
          <w:rStyle w:val="FootnoteReference"/>
          <w:vertAlign w:val="baseline"/>
        </w:rPr>
        <w:footnoteRef/>
      </w:r>
      <w:r w:rsidRPr="002A148F">
        <w:t xml:space="preserve"> </w:t>
      </w:r>
      <w:r>
        <w:rPr>
          <w:rFonts w:hint="cs"/>
          <w:rtl/>
        </w:rPr>
        <w:t xml:space="preserve">) </w:t>
      </w:r>
      <w:r w:rsidRPr="002A148F">
        <w:rPr>
          <w:rFonts w:hint="cs"/>
          <w:rtl/>
        </w:rPr>
        <w:t>ויש</w:t>
      </w:r>
      <w:r w:rsidRPr="002A148F">
        <w:rPr>
          <w:rtl/>
        </w:rPr>
        <w:t xml:space="preserve"> </w:t>
      </w:r>
      <w:r w:rsidRPr="002A148F">
        <w:rPr>
          <w:rFonts w:hint="cs"/>
          <w:rtl/>
        </w:rPr>
        <w:t>רק</w:t>
      </w:r>
      <w:r w:rsidRPr="002A148F">
        <w:rPr>
          <w:rtl/>
        </w:rPr>
        <w:t xml:space="preserve"> </w:t>
      </w:r>
      <w:r w:rsidRPr="002A148F">
        <w:rPr>
          <w:rFonts w:hint="cs"/>
          <w:rtl/>
        </w:rPr>
        <w:t>לציין</w:t>
      </w:r>
      <w:r w:rsidRPr="002A148F">
        <w:rPr>
          <w:rtl/>
        </w:rPr>
        <w:t xml:space="preserve">, </w:t>
      </w:r>
      <w:r w:rsidRPr="002A148F">
        <w:rPr>
          <w:rFonts w:hint="cs"/>
          <w:rtl/>
        </w:rPr>
        <w:t>שהלשון</w:t>
      </w:r>
      <w:r w:rsidRPr="002A148F">
        <w:rPr>
          <w:rtl/>
        </w:rPr>
        <w:t xml:space="preserve"> "</w:t>
      </w:r>
      <w:r w:rsidRPr="002A148F">
        <w:rPr>
          <w:rFonts w:hint="cs"/>
          <w:rtl/>
        </w:rPr>
        <w:t>שבח</w:t>
      </w:r>
      <w:r w:rsidRPr="002A148F">
        <w:rPr>
          <w:rtl/>
        </w:rPr>
        <w:t xml:space="preserve"> </w:t>
      </w:r>
      <w:r w:rsidRPr="002A148F">
        <w:rPr>
          <w:rFonts w:hint="cs"/>
          <w:rtl/>
        </w:rPr>
        <w:t>הכתוב</w:t>
      </w:r>
      <w:r w:rsidRPr="002A148F">
        <w:rPr>
          <w:rtl/>
        </w:rPr>
        <w:t xml:space="preserve">", </w:t>
      </w:r>
      <w:r w:rsidRPr="002A148F">
        <w:rPr>
          <w:rFonts w:hint="cs"/>
          <w:rtl/>
        </w:rPr>
        <w:t>יכול</w:t>
      </w:r>
      <w:r w:rsidRPr="002A148F">
        <w:rPr>
          <w:rtl/>
        </w:rPr>
        <w:t xml:space="preserve"> </w:t>
      </w:r>
      <w:r w:rsidRPr="002A148F">
        <w:rPr>
          <w:rFonts w:hint="cs"/>
          <w:rtl/>
        </w:rPr>
        <w:t>להיות</w:t>
      </w:r>
      <w:r w:rsidRPr="002A148F">
        <w:rPr>
          <w:rtl/>
        </w:rPr>
        <w:t xml:space="preserve"> </w:t>
      </w:r>
      <w:r w:rsidRPr="002A148F">
        <w:rPr>
          <w:rFonts w:hint="cs"/>
          <w:rtl/>
        </w:rPr>
        <w:t>גם</w:t>
      </w:r>
      <w:r w:rsidRPr="002A148F">
        <w:rPr>
          <w:rtl/>
        </w:rPr>
        <w:t xml:space="preserve"> </w:t>
      </w:r>
      <w:r w:rsidRPr="002A148F">
        <w:rPr>
          <w:rFonts w:hint="cs"/>
          <w:rtl/>
        </w:rPr>
        <w:t>מתוך</w:t>
      </w:r>
      <w:r w:rsidRPr="002A148F">
        <w:rPr>
          <w:rtl/>
        </w:rPr>
        <w:t xml:space="preserve"> </w:t>
      </w:r>
      <w:r w:rsidRPr="002A148F">
        <w:rPr>
          <w:rFonts w:hint="cs"/>
          <w:rtl/>
        </w:rPr>
        <w:t>משמעות</w:t>
      </w:r>
      <w:r w:rsidRPr="002A148F">
        <w:rPr>
          <w:rtl/>
        </w:rPr>
        <w:t xml:space="preserve"> </w:t>
      </w:r>
      <w:r w:rsidRPr="002A148F">
        <w:rPr>
          <w:rFonts w:hint="cs"/>
          <w:rtl/>
        </w:rPr>
        <w:t>עקיפה</w:t>
      </w:r>
      <w:r w:rsidRPr="002A148F">
        <w:rPr>
          <w:rtl/>
        </w:rPr>
        <w:t xml:space="preserve"> </w:t>
      </w:r>
      <w:r w:rsidRPr="002A148F">
        <w:rPr>
          <w:rFonts w:hint="cs"/>
          <w:rtl/>
        </w:rPr>
        <w:t>בפסוק. ראה לדוגמא במדבר</w:t>
      </w:r>
      <w:r w:rsidRPr="002A148F">
        <w:rPr>
          <w:rtl/>
        </w:rPr>
        <w:t xml:space="preserve"> </w:t>
      </w:r>
      <w:r w:rsidRPr="002A148F">
        <w:rPr>
          <w:rFonts w:hint="cs"/>
          <w:rtl/>
        </w:rPr>
        <w:t>רבה (נשא</w:t>
      </w:r>
      <w:r w:rsidRPr="002A148F">
        <w:rPr>
          <w:rtl/>
        </w:rPr>
        <w:t xml:space="preserve"> </w:t>
      </w:r>
      <w:r w:rsidRPr="002A148F">
        <w:rPr>
          <w:rFonts w:hint="cs"/>
          <w:rtl/>
        </w:rPr>
        <w:t>פי"ג), ויאמרו</w:t>
      </w:r>
      <w:r w:rsidRPr="002A148F">
        <w:rPr>
          <w:rtl/>
        </w:rPr>
        <w:t xml:space="preserve"> </w:t>
      </w:r>
      <w:r w:rsidRPr="002A148F">
        <w:rPr>
          <w:rFonts w:hint="cs"/>
          <w:rtl/>
        </w:rPr>
        <w:t>איש</w:t>
      </w:r>
      <w:r w:rsidRPr="002A148F">
        <w:rPr>
          <w:rtl/>
        </w:rPr>
        <w:t xml:space="preserve"> </w:t>
      </w:r>
      <w:r w:rsidRPr="002A148F">
        <w:rPr>
          <w:rFonts w:hint="cs"/>
          <w:rtl/>
        </w:rPr>
        <w:t>אל</w:t>
      </w:r>
      <w:r w:rsidRPr="002A148F">
        <w:rPr>
          <w:rtl/>
        </w:rPr>
        <w:t xml:space="preserve"> </w:t>
      </w:r>
      <w:r w:rsidRPr="002A148F">
        <w:rPr>
          <w:rFonts w:hint="cs"/>
          <w:rtl/>
        </w:rPr>
        <w:t>אחיו</w:t>
      </w:r>
      <w:r w:rsidRPr="002A148F">
        <w:rPr>
          <w:rtl/>
        </w:rPr>
        <w:t xml:space="preserve"> </w:t>
      </w:r>
      <w:r w:rsidRPr="002A148F">
        <w:rPr>
          <w:rFonts w:hint="cs"/>
          <w:rtl/>
        </w:rPr>
        <w:t>אבל</w:t>
      </w:r>
      <w:r w:rsidRPr="002A148F">
        <w:rPr>
          <w:rtl/>
        </w:rPr>
        <w:t xml:space="preserve"> </w:t>
      </w:r>
      <w:r w:rsidRPr="002A148F">
        <w:rPr>
          <w:rFonts w:hint="cs"/>
          <w:rtl/>
        </w:rPr>
        <w:t>אשמים</w:t>
      </w:r>
      <w:r w:rsidRPr="002A148F">
        <w:rPr>
          <w:rtl/>
        </w:rPr>
        <w:t xml:space="preserve"> </w:t>
      </w:r>
      <w:r w:rsidRPr="002A148F">
        <w:rPr>
          <w:rFonts w:hint="cs"/>
          <w:rtl/>
        </w:rPr>
        <w:t>אנחנו</w:t>
      </w:r>
      <w:r w:rsidRPr="002A148F">
        <w:rPr>
          <w:rtl/>
        </w:rPr>
        <w:t xml:space="preserve"> </w:t>
      </w:r>
      <w:r w:rsidRPr="002A148F">
        <w:rPr>
          <w:rFonts w:hint="cs"/>
          <w:rtl/>
        </w:rPr>
        <w:t>וגו</w:t>
      </w:r>
      <w:r w:rsidRPr="002A148F">
        <w:rPr>
          <w:rtl/>
        </w:rPr>
        <w:t xml:space="preserve">' </w:t>
      </w:r>
      <w:r w:rsidRPr="002A148F">
        <w:rPr>
          <w:rFonts w:hint="cs"/>
          <w:rtl/>
        </w:rPr>
        <w:t>שהיו</w:t>
      </w:r>
      <w:r w:rsidRPr="002A148F">
        <w:rPr>
          <w:rtl/>
        </w:rPr>
        <w:t xml:space="preserve"> </w:t>
      </w:r>
      <w:r w:rsidRPr="002A148F">
        <w:rPr>
          <w:rFonts w:hint="cs"/>
          <w:rtl/>
        </w:rPr>
        <w:t>מפשפשים</w:t>
      </w:r>
      <w:r w:rsidRPr="002A148F">
        <w:rPr>
          <w:rtl/>
        </w:rPr>
        <w:t xml:space="preserve"> </w:t>
      </w:r>
      <w:r w:rsidRPr="002A148F">
        <w:rPr>
          <w:rFonts w:hint="cs"/>
          <w:rtl/>
        </w:rPr>
        <w:t>בעצמם</w:t>
      </w:r>
      <w:r w:rsidRPr="002A148F">
        <w:rPr>
          <w:rtl/>
        </w:rPr>
        <w:t xml:space="preserve"> </w:t>
      </w:r>
      <w:r w:rsidRPr="002A148F">
        <w:rPr>
          <w:rFonts w:hint="cs"/>
          <w:rtl/>
        </w:rPr>
        <w:t>למה</w:t>
      </w:r>
      <w:r w:rsidRPr="002A148F">
        <w:rPr>
          <w:rtl/>
        </w:rPr>
        <w:t xml:space="preserve"> </w:t>
      </w:r>
      <w:r w:rsidRPr="002A148F">
        <w:rPr>
          <w:rFonts w:hint="cs"/>
          <w:rtl/>
        </w:rPr>
        <w:t>אירע</w:t>
      </w:r>
      <w:r w:rsidRPr="002A148F">
        <w:rPr>
          <w:rtl/>
        </w:rPr>
        <w:t xml:space="preserve"> </w:t>
      </w:r>
      <w:r w:rsidRPr="002A148F">
        <w:rPr>
          <w:rFonts w:hint="cs"/>
          <w:rtl/>
        </w:rPr>
        <w:t>להם</w:t>
      </w:r>
      <w:r w:rsidRPr="002A148F">
        <w:rPr>
          <w:rtl/>
        </w:rPr>
        <w:t xml:space="preserve"> </w:t>
      </w:r>
      <w:r w:rsidRPr="002A148F">
        <w:rPr>
          <w:rFonts w:hint="cs"/>
          <w:rtl/>
        </w:rPr>
        <w:t>תפיסת</w:t>
      </w:r>
      <w:r w:rsidRPr="002A148F">
        <w:rPr>
          <w:rtl/>
        </w:rPr>
        <w:t xml:space="preserve"> </w:t>
      </w:r>
      <w:r w:rsidRPr="002A148F">
        <w:rPr>
          <w:rFonts w:hint="cs"/>
          <w:rtl/>
        </w:rPr>
        <w:t>מצרים</w:t>
      </w:r>
      <w:r w:rsidRPr="002A148F">
        <w:rPr>
          <w:rtl/>
        </w:rPr>
        <w:t xml:space="preserve"> </w:t>
      </w:r>
      <w:r w:rsidRPr="002A148F">
        <w:rPr>
          <w:rFonts w:hint="cs"/>
          <w:rtl/>
        </w:rPr>
        <w:t>ולא</w:t>
      </w:r>
      <w:r w:rsidRPr="002A148F">
        <w:rPr>
          <w:rtl/>
        </w:rPr>
        <w:t xml:space="preserve"> </w:t>
      </w:r>
      <w:r w:rsidRPr="002A148F">
        <w:rPr>
          <w:rFonts w:hint="cs"/>
          <w:rtl/>
        </w:rPr>
        <w:t>מצאו</w:t>
      </w:r>
      <w:r w:rsidRPr="002A148F">
        <w:rPr>
          <w:rtl/>
        </w:rPr>
        <w:t xml:space="preserve"> </w:t>
      </w:r>
      <w:r w:rsidRPr="002A148F">
        <w:rPr>
          <w:rFonts w:hint="cs"/>
          <w:rtl/>
        </w:rPr>
        <w:t>אלא</w:t>
      </w:r>
      <w:r w:rsidRPr="002A148F">
        <w:rPr>
          <w:rtl/>
        </w:rPr>
        <w:t xml:space="preserve"> </w:t>
      </w:r>
      <w:r w:rsidRPr="002A148F">
        <w:rPr>
          <w:rFonts w:hint="cs"/>
          <w:rtl/>
        </w:rPr>
        <w:t>זה</w:t>
      </w:r>
      <w:r w:rsidRPr="002A148F">
        <w:rPr>
          <w:rtl/>
        </w:rPr>
        <w:t xml:space="preserve"> </w:t>
      </w:r>
      <w:r w:rsidRPr="002A148F">
        <w:rPr>
          <w:rFonts w:hint="cs"/>
          <w:rtl/>
        </w:rPr>
        <w:t>בלבד</w:t>
      </w:r>
      <w:r w:rsidRPr="002A148F">
        <w:rPr>
          <w:rtl/>
        </w:rPr>
        <w:t xml:space="preserve"> </w:t>
      </w:r>
      <w:r w:rsidRPr="002A148F">
        <w:rPr>
          <w:rFonts w:hint="cs"/>
          <w:b/>
          <w:bCs/>
          <w:rtl/>
        </w:rPr>
        <w:t>ומתוך</w:t>
      </w:r>
      <w:r w:rsidRPr="002A148F">
        <w:rPr>
          <w:b/>
          <w:bCs/>
          <w:rtl/>
        </w:rPr>
        <w:t xml:space="preserve"> </w:t>
      </w:r>
      <w:r w:rsidRPr="002A148F">
        <w:rPr>
          <w:rFonts w:hint="cs"/>
          <w:b/>
          <w:bCs/>
          <w:rtl/>
        </w:rPr>
        <w:t>גנותם</w:t>
      </w:r>
      <w:r w:rsidRPr="002A148F">
        <w:rPr>
          <w:b/>
          <w:bCs/>
          <w:rtl/>
        </w:rPr>
        <w:t xml:space="preserve"> </w:t>
      </w:r>
      <w:r w:rsidRPr="002A148F">
        <w:rPr>
          <w:rFonts w:hint="cs"/>
          <w:b/>
          <w:bCs/>
          <w:rtl/>
        </w:rPr>
        <w:t>סיפר</w:t>
      </w:r>
      <w:r w:rsidRPr="002A148F">
        <w:rPr>
          <w:b/>
          <w:bCs/>
          <w:rtl/>
        </w:rPr>
        <w:t xml:space="preserve"> </w:t>
      </w:r>
      <w:r w:rsidRPr="002A148F">
        <w:rPr>
          <w:rFonts w:hint="cs"/>
          <w:b/>
          <w:bCs/>
          <w:rtl/>
        </w:rPr>
        <w:t>הכתוב</w:t>
      </w:r>
      <w:r w:rsidRPr="002A148F">
        <w:rPr>
          <w:b/>
          <w:bCs/>
          <w:rtl/>
        </w:rPr>
        <w:t xml:space="preserve"> </w:t>
      </w:r>
      <w:r w:rsidRPr="002A148F">
        <w:rPr>
          <w:rFonts w:hint="cs"/>
          <w:b/>
          <w:bCs/>
          <w:rtl/>
        </w:rPr>
        <w:t>שבחם</w:t>
      </w:r>
      <w:r w:rsidRPr="002A148F">
        <w:rPr>
          <w:rtl/>
        </w:rPr>
        <w:t xml:space="preserve"> </w:t>
      </w:r>
      <w:r w:rsidRPr="002A148F">
        <w:rPr>
          <w:rFonts w:hint="cs"/>
          <w:rtl/>
        </w:rPr>
        <w:t>שלא</w:t>
      </w:r>
      <w:r w:rsidRPr="002A148F">
        <w:rPr>
          <w:rtl/>
        </w:rPr>
        <w:t xml:space="preserve"> </w:t>
      </w:r>
      <w:r w:rsidRPr="002A148F">
        <w:rPr>
          <w:rFonts w:hint="cs"/>
          <w:rtl/>
        </w:rPr>
        <w:t>היה</w:t>
      </w:r>
      <w:r w:rsidRPr="002A148F">
        <w:rPr>
          <w:rtl/>
        </w:rPr>
        <w:t xml:space="preserve"> </w:t>
      </w:r>
      <w:r w:rsidRPr="002A148F">
        <w:rPr>
          <w:rFonts w:hint="cs"/>
          <w:rtl/>
        </w:rPr>
        <w:t>בידם</w:t>
      </w:r>
      <w:r w:rsidRPr="002A148F">
        <w:rPr>
          <w:rtl/>
        </w:rPr>
        <w:t xml:space="preserve"> </w:t>
      </w:r>
      <w:r w:rsidRPr="002A148F">
        <w:rPr>
          <w:rFonts w:hint="cs"/>
          <w:rtl/>
        </w:rPr>
        <w:t>עון</w:t>
      </w:r>
      <w:r w:rsidRPr="002A148F">
        <w:rPr>
          <w:rtl/>
        </w:rPr>
        <w:t xml:space="preserve"> </w:t>
      </w:r>
      <w:r w:rsidRPr="002A148F">
        <w:rPr>
          <w:rFonts w:hint="cs"/>
          <w:rtl/>
        </w:rPr>
        <w:t>אלא</w:t>
      </w:r>
      <w:r w:rsidRPr="002A148F">
        <w:rPr>
          <w:rtl/>
        </w:rPr>
        <w:t xml:space="preserve"> </w:t>
      </w:r>
      <w:r w:rsidRPr="002A148F">
        <w:rPr>
          <w:rFonts w:hint="cs"/>
          <w:rtl/>
        </w:rPr>
        <w:t>זה</w:t>
      </w:r>
      <w:r w:rsidRPr="002A148F">
        <w:rPr>
          <w:rtl/>
        </w:rPr>
        <w:t xml:space="preserve"> </w:t>
      </w:r>
      <w:r w:rsidRPr="002A148F">
        <w:rPr>
          <w:rFonts w:hint="cs"/>
          <w:rtl/>
        </w:rPr>
        <w:t>בלבד.</w:t>
      </w:r>
    </w:p>
  </w:footnote>
  <w:footnote w:id="49">
    <w:p w:rsidR="0039160C" w:rsidRPr="002A148F" w:rsidRDefault="0039160C" w:rsidP="00500F5B">
      <w:pPr>
        <w:pStyle w:val="Subtitle"/>
        <w:rPr>
          <w:rtl/>
        </w:rPr>
      </w:pPr>
      <w:r w:rsidRPr="002A148F">
        <w:rPr>
          <w:rStyle w:val="FootnoteReference"/>
          <w:vertAlign w:val="baseline"/>
        </w:rPr>
        <w:footnoteRef/>
      </w:r>
      <w:r>
        <w:rPr>
          <w:rFonts w:hint="cs"/>
          <w:rtl/>
        </w:rPr>
        <w:t>)</w:t>
      </w:r>
      <w:r w:rsidRPr="002A148F">
        <w:rPr>
          <w:rFonts w:hint="cs"/>
          <w:rtl/>
        </w:rPr>
        <w:t xml:space="preserve"> שלא</w:t>
      </w:r>
      <w:r w:rsidRPr="002A148F">
        <w:rPr>
          <w:rtl/>
        </w:rPr>
        <w:t xml:space="preserve"> </w:t>
      </w:r>
      <w:r w:rsidRPr="002A148F">
        <w:rPr>
          <w:rFonts w:hint="cs"/>
          <w:rtl/>
        </w:rPr>
        <w:t>היו</w:t>
      </w:r>
      <w:r w:rsidRPr="002A148F">
        <w:rPr>
          <w:rtl/>
        </w:rPr>
        <w:t xml:space="preserve"> </w:t>
      </w:r>
      <w:r w:rsidRPr="002A148F">
        <w:rPr>
          <w:rFonts w:hint="cs"/>
          <w:rtl/>
        </w:rPr>
        <w:t>יודעים</w:t>
      </w:r>
      <w:r w:rsidRPr="002A148F">
        <w:rPr>
          <w:rtl/>
        </w:rPr>
        <w:t xml:space="preserve"> </w:t>
      </w:r>
      <w:r w:rsidRPr="002A148F">
        <w:rPr>
          <w:rFonts w:hint="cs"/>
          <w:rtl/>
        </w:rPr>
        <w:t>דרך</w:t>
      </w:r>
      <w:r w:rsidRPr="002A148F">
        <w:rPr>
          <w:rtl/>
        </w:rPr>
        <w:t xml:space="preserve"> </w:t>
      </w:r>
      <w:r w:rsidRPr="002A148F">
        <w:rPr>
          <w:rFonts w:hint="cs"/>
          <w:rtl/>
        </w:rPr>
        <w:t>צניעות</w:t>
      </w:r>
      <w:r w:rsidRPr="002A148F">
        <w:rPr>
          <w:rtl/>
        </w:rPr>
        <w:t xml:space="preserve"> </w:t>
      </w:r>
      <w:r w:rsidRPr="002A148F">
        <w:rPr>
          <w:rFonts w:hint="cs"/>
          <w:rtl/>
        </w:rPr>
        <w:t>להבחין</w:t>
      </w:r>
      <w:r w:rsidRPr="002A148F">
        <w:rPr>
          <w:rtl/>
        </w:rPr>
        <w:t xml:space="preserve"> </w:t>
      </w:r>
      <w:r w:rsidRPr="002A148F">
        <w:rPr>
          <w:rFonts w:hint="cs"/>
          <w:rtl/>
        </w:rPr>
        <w:t>בין</w:t>
      </w:r>
      <w:r w:rsidRPr="002A148F">
        <w:rPr>
          <w:rtl/>
        </w:rPr>
        <w:t xml:space="preserve"> </w:t>
      </w:r>
      <w:r w:rsidRPr="002A148F">
        <w:rPr>
          <w:rFonts w:hint="cs"/>
          <w:rtl/>
        </w:rPr>
        <w:t>טוב</w:t>
      </w:r>
      <w:r w:rsidRPr="002A148F">
        <w:rPr>
          <w:rtl/>
        </w:rPr>
        <w:t xml:space="preserve"> </w:t>
      </w:r>
      <w:r w:rsidRPr="002A148F">
        <w:rPr>
          <w:rFonts w:hint="cs"/>
          <w:rtl/>
        </w:rPr>
        <w:t>לרע</w:t>
      </w:r>
      <w:r w:rsidRPr="002A148F">
        <w:rPr>
          <w:rtl/>
        </w:rPr>
        <w:t xml:space="preserve"> (</w:t>
      </w:r>
      <w:r w:rsidRPr="002A148F">
        <w:rPr>
          <w:rFonts w:hint="cs"/>
          <w:rtl/>
        </w:rPr>
        <w:t>רש</w:t>
      </w:r>
      <w:r w:rsidRPr="002A148F">
        <w:rPr>
          <w:rtl/>
        </w:rPr>
        <w:t>"</w:t>
      </w:r>
      <w:r w:rsidRPr="002A148F">
        <w:rPr>
          <w:rFonts w:hint="cs"/>
          <w:rtl/>
        </w:rPr>
        <w:t>י</w:t>
      </w:r>
      <w:r w:rsidRPr="002A148F">
        <w:rPr>
          <w:rtl/>
        </w:rPr>
        <w:t xml:space="preserve">). </w:t>
      </w:r>
      <w:r w:rsidRPr="002A148F">
        <w:rPr>
          <w:rFonts w:hint="cs"/>
          <w:rtl/>
        </w:rPr>
        <w:t>לא</w:t>
      </w:r>
      <w:r w:rsidRPr="002A148F">
        <w:rPr>
          <w:rtl/>
        </w:rPr>
        <w:t xml:space="preserve"> </w:t>
      </w:r>
      <w:r w:rsidRPr="002A148F">
        <w:rPr>
          <w:rFonts w:hint="cs"/>
          <w:rtl/>
        </w:rPr>
        <w:t>היו</w:t>
      </w:r>
      <w:r w:rsidRPr="002A148F">
        <w:rPr>
          <w:rtl/>
        </w:rPr>
        <w:t xml:space="preserve"> </w:t>
      </w:r>
      <w:r w:rsidRPr="002A148F">
        <w:rPr>
          <w:rFonts w:hint="cs"/>
          <w:rtl/>
        </w:rPr>
        <w:t>להם</w:t>
      </w:r>
      <w:r w:rsidRPr="002A148F">
        <w:rPr>
          <w:rtl/>
        </w:rPr>
        <w:t xml:space="preserve"> </w:t>
      </w:r>
      <w:r w:rsidRPr="002A148F">
        <w:rPr>
          <w:rFonts w:hint="cs"/>
          <w:rtl/>
        </w:rPr>
        <w:t>בושת</w:t>
      </w:r>
      <w:r w:rsidRPr="002A148F">
        <w:rPr>
          <w:rtl/>
        </w:rPr>
        <w:t xml:space="preserve"> </w:t>
      </w:r>
      <w:r w:rsidRPr="002A148F">
        <w:rPr>
          <w:rFonts w:hint="cs"/>
          <w:rtl/>
        </w:rPr>
        <w:t>לעמוד</w:t>
      </w:r>
      <w:r w:rsidRPr="002A148F">
        <w:rPr>
          <w:rtl/>
        </w:rPr>
        <w:t xml:space="preserve"> </w:t>
      </w:r>
      <w:r w:rsidRPr="002A148F">
        <w:rPr>
          <w:rFonts w:hint="cs"/>
          <w:rtl/>
        </w:rPr>
        <w:t>זה</w:t>
      </w:r>
      <w:r w:rsidRPr="002A148F">
        <w:rPr>
          <w:rtl/>
        </w:rPr>
        <w:t xml:space="preserve"> </w:t>
      </w:r>
      <w:r w:rsidRPr="002A148F">
        <w:rPr>
          <w:rFonts w:hint="cs"/>
          <w:rtl/>
        </w:rPr>
        <w:t>בפני</w:t>
      </w:r>
      <w:r w:rsidRPr="002A148F">
        <w:rPr>
          <w:rtl/>
        </w:rPr>
        <w:t xml:space="preserve"> </w:t>
      </w:r>
      <w:r w:rsidRPr="002A148F">
        <w:rPr>
          <w:rFonts w:hint="cs"/>
          <w:rtl/>
        </w:rPr>
        <w:t>זה</w:t>
      </w:r>
      <w:r w:rsidRPr="002A148F">
        <w:rPr>
          <w:rtl/>
        </w:rPr>
        <w:t xml:space="preserve"> </w:t>
      </w:r>
      <w:r w:rsidRPr="002A148F">
        <w:rPr>
          <w:rFonts w:hint="cs"/>
          <w:rtl/>
        </w:rPr>
        <w:t>ערום</w:t>
      </w:r>
      <w:r w:rsidRPr="002A148F">
        <w:rPr>
          <w:rtl/>
        </w:rPr>
        <w:t xml:space="preserve"> </w:t>
      </w:r>
      <w:r w:rsidRPr="002A148F">
        <w:rPr>
          <w:rFonts w:hint="cs"/>
          <w:rtl/>
        </w:rPr>
        <w:t>כמו</w:t>
      </w:r>
      <w:r w:rsidRPr="002A148F">
        <w:rPr>
          <w:rtl/>
        </w:rPr>
        <w:t xml:space="preserve"> </w:t>
      </w:r>
      <w:r w:rsidRPr="002A148F">
        <w:rPr>
          <w:rFonts w:hint="cs"/>
          <w:rtl/>
        </w:rPr>
        <w:t>הבהמות</w:t>
      </w:r>
      <w:r w:rsidRPr="002A148F">
        <w:rPr>
          <w:rtl/>
        </w:rPr>
        <w:t xml:space="preserve"> </w:t>
      </w:r>
      <w:r w:rsidRPr="002A148F">
        <w:rPr>
          <w:rFonts w:hint="cs"/>
          <w:rtl/>
        </w:rPr>
        <w:t>והחיות</w:t>
      </w:r>
      <w:r w:rsidRPr="002A148F">
        <w:rPr>
          <w:rtl/>
        </w:rPr>
        <w:t xml:space="preserve"> (</w:t>
      </w:r>
      <w:r w:rsidRPr="002A148F">
        <w:rPr>
          <w:rFonts w:hint="cs"/>
          <w:rtl/>
        </w:rPr>
        <w:t>פסיקתא).</w:t>
      </w:r>
    </w:p>
  </w:footnote>
  <w:footnote w:id="50">
    <w:p w:rsidR="0039160C" w:rsidRPr="002A148F" w:rsidRDefault="0039160C" w:rsidP="00500F5B">
      <w:pPr>
        <w:pStyle w:val="Subtitle"/>
        <w:rPr>
          <w:rtl/>
        </w:rPr>
      </w:pPr>
      <w:r w:rsidRPr="002A148F">
        <w:rPr>
          <w:rStyle w:val="FootnoteReference"/>
          <w:vertAlign w:val="baseline"/>
        </w:rPr>
        <w:footnoteRef/>
      </w:r>
      <w:r w:rsidRPr="002A148F">
        <w:t xml:space="preserve"> </w:t>
      </w:r>
      <w:r>
        <w:rPr>
          <w:rFonts w:hint="cs"/>
          <w:rtl/>
        </w:rPr>
        <w:t>)</w:t>
      </w:r>
      <w:r w:rsidRPr="002A148F">
        <w:rPr>
          <w:rFonts w:hint="cs"/>
          <w:rtl/>
        </w:rPr>
        <w:t xml:space="preserve"> הכירו</w:t>
      </w:r>
      <w:r w:rsidRPr="002A148F">
        <w:rPr>
          <w:rtl/>
        </w:rPr>
        <w:t xml:space="preserve"> </w:t>
      </w:r>
      <w:r w:rsidRPr="002A148F">
        <w:rPr>
          <w:rFonts w:hint="cs"/>
          <w:rtl/>
        </w:rPr>
        <w:t>וידעו</w:t>
      </w:r>
      <w:r w:rsidRPr="002A148F">
        <w:rPr>
          <w:rtl/>
        </w:rPr>
        <w:t xml:space="preserve"> </w:t>
      </w:r>
      <w:r w:rsidRPr="002A148F">
        <w:rPr>
          <w:rFonts w:hint="cs"/>
          <w:rtl/>
        </w:rPr>
        <w:t>כי</w:t>
      </w:r>
      <w:r w:rsidRPr="002A148F">
        <w:rPr>
          <w:rtl/>
        </w:rPr>
        <w:t xml:space="preserve"> </w:t>
      </w:r>
      <w:r w:rsidRPr="002A148F">
        <w:rPr>
          <w:rFonts w:hint="cs"/>
          <w:rtl/>
        </w:rPr>
        <w:t>חרפה</w:t>
      </w:r>
      <w:r w:rsidRPr="002A148F">
        <w:rPr>
          <w:rtl/>
        </w:rPr>
        <w:t xml:space="preserve"> </w:t>
      </w:r>
      <w:r w:rsidRPr="002A148F">
        <w:rPr>
          <w:rFonts w:hint="cs"/>
          <w:rtl/>
        </w:rPr>
        <w:t>היא</w:t>
      </w:r>
      <w:r w:rsidRPr="002A148F">
        <w:rPr>
          <w:rtl/>
        </w:rPr>
        <w:t xml:space="preserve"> </w:t>
      </w:r>
      <w:r w:rsidRPr="002A148F">
        <w:rPr>
          <w:rFonts w:hint="cs"/>
          <w:rtl/>
        </w:rPr>
        <w:t>להם</w:t>
      </w:r>
      <w:r w:rsidRPr="002A148F">
        <w:rPr>
          <w:rtl/>
        </w:rPr>
        <w:t xml:space="preserve"> </w:t>
      </w:r>
      <w:r w:rsidRPr="002A148F">
        <w:rPr>
          <w:rFonts w:hint="cs"/>
          <w:rtl/>
        </w:rPr>
        <w:t>בהיותם</w:t>
      </w:r>
      <w:r w:rsidRPr="002A148F">
        <w:rPr>
          <w:rtl/>
        </w:rPr>
        <w:t xml:space="preserve"> </w:t>
      </w:r>
      <w:r w:rsidRPr="002A148F">
        <w:rPr>
          <w:rFonts w:hint="cs"/>
          <w:rtl/>
        </w:rPr>
        <w:t>ערומים</w:t>
      </w:r>
      <w:r w:rsidRPr="002A148F">
        <w:rPr>
          <w:rtl/>
        </w:rPr>
        <w:t xml:space="preserve"> </w:t>
      </w:r>
      <w:r w:rsidRPr="002A148F">
        <w:rPr>
          <w:rFonts w:hint="cs"/>
          <w:rtl/>
        </w:rPr>
        <w:t>מבלי</w:t>
      </w:r>
      <w:r w:rsidRPr="002A148F">
        <w:rPr>
          <w:rtl/>
        </w:rPr>
        <w:t xml:space="preserve"> </w:t>
      </w:r>
      <w:r w:rsidRPr="002A148F">
        <w:rPr>
          <w:rFonts w:hint="cs"/>
          <w:rtl/>
        </w:rPr>
        <w:t>לבוש</w:t>
      </w:r>
      <w:r w:rsidRPr="002A148F">
        <w:rPr>
          <w:rtl/>
        </w:rPr>
        <w:t xml:space="preserve"> (</w:t>
      </w:r>
      <w:r w:rsidRPr="002A148F">
        <w:rPr>
          <w:rFonts w:hint="cs"/>
          <w:rtl/>
        </w:rPr>
        <w:t>אברבנאל), אך ראה הערה הבאה.</w:t>
      </w:r>
    </w:p>
  </w:footnote>
  <w:footnote w:id="51">
    <w:p w:rsidR="0039160C" w:rsidRPr="002A148F" w:rsidRDefault="0039160C" w:rsidP="00500F5B">
      <w:pPr>
        <w:pStyle w:val="Subtitle"/>
        <w:rPr>
          <w:rtl/>
        </w:rPr>
      </w:pPr>
      <w:r w:rsidRPr="002A148F">
        <w:rPr>
          <w:rStyle w:val="FootnoteReference"/>
          <w:vertAlign w:val="baseline"/>
        </w:rPr>
        <w:footnoteRef/>
      </w:r>
      <w:r>
        <w:rPr>
          <w:rFonts w:hint="cs"/>
          <w:rtl/>
        </w:rPr>
        <w:t>)</w:t>
      </w:r>
      <w:r w:rsidRPr="002A148F">
        <w:rPr>
          <w:rFonts w:hint="cs"/>
          <w:rtl/>
        </w:rPr>
        <w:t xml:space="preserve"> מה שהביא דוקא פסוק זה הוא שמשום שהפסוק וידעו כי עירומים הם פירושו "אפי</w:t>
      </w:r>
      <w:r w:rsidRPr="002A148F">
        <w:rPr>
          <w:rtl/>
        </w:rPr>
        <w:t xml:space="preserve">' </w:t>
      </w:r>
      <w:r w:rsidRPr="002A148F">
        <w:rPr>
          <w:rFonts w:hint="cs"/>
          <w:rtl/>
        </w:rPr>
        <w:t>מצוה</w:t>
      </w:r>
      <w:r w:rsidRPr="002A148F">
        <w:rPr>
          <w:rtl/>
        </w:rPr>
        <w:t xml:space="preserve"> </w:t>
      </w:r>
      <w:r w:rsidRPr="002A148F">
        <w:rPr>
          <w:rFonts w:hint="cs"/>
          <w:rtl/>
        </w:rPr>
        <w:t>אחת</w:t>
      </w:r>
      <w:r w:rsidRPr="002A148F">
        <w:rPr>
          <w:rtl/>
        </w:rPr>
        <w:t xml:space="preserve"> </w:t>
      </w:r>
      <w:r w:rsidRPr="002A148F">
        <w:rPr>
          <w:rFonts w:hint="cs"/>
          <w:rtl/>
        </w:rPr>
        <w:t>שהיתה</w:t>
      </w:r>
      <w:r w:rsidRPr="002A148F">
        <w:rPr>
          <w:rtl/>
        </w:rPr>
        <w:t xml:space="preserve"> </w:t>
      </w:r>
      <w:r w:rsidRPr="002A148F">
        <w:rPr>
          <w:rFonts w:hint="cs"/>
          <w:rtl/>
        </w:rPr>
        <w:t>בידן</w:t>
      </w:r>
      <w:r w:rsidRPr="002A148F">
        <w:rPr>
          <w:rtl/>
        </w:rPr>
        <w:t xml:space="preserve"> </w:t>
      </w:r>
      <w:r w:rsidRPr="002A148F">
        <w:rPr>
          <w:rFonts w:hint="cs"/>
          <w:rtl/>
        </w:rPr>
        <w:t>נתערטלו</w:t>
      </w:r>
      <w:r w:rsidRPr="002A148F">
        <w:rPr>
          <w:rtl/>
        </w:rPr>
        <w:t xml:space="preserve"> </w:t>
      </w:r>
      <w:r w:rsidRPr="002A148F">
        <w:rPr>
          <w:rFonts w:hint="cs"/>
          <w:rtl/>
        </w:rPr>
        <w:t xml:space="preserve">הימנה" (מדרש רבה שם, ורש"י), עיקר הראיה היא מההמשך, ואירא כי ערום אני ואחבא, דהיינו שגם אחרי שעשו לעצמם חגורות לכסות את הערוה עדיין נקראו ערומים, והאדם התבייש בפני השכינה, עד שהקב"ה עשה לו כתנות עור.  ולכן נקרא הקב"ה מלביש ערומים (סוטה יד, א). הרי שראוי לאדם לכסות את גופו. וע"ע בגור אריה כאן. וראה בחי' הגרי"ז סי' ב', דלפני כן סגי לו בכיסוי ערוה, אבל עכשיו שעמד לפני המלך הוי כדין תפילה שצריך לכסות גם את לבו, ולכן עשה לו הקב"ה כתונת, עיי"ש ודפח"ח. </w:t>
      </w:r>
    </w:p>
  </w:footnote>
  <w:footnote w:id="52">
    <w:p w:rsidR="0039160C" w:rsidRPr="002A148F" w:rsidRDefault="0039160C" w:rsidP="00500F5B">
      <w:pPr>
        <w:pStyle w:val="Subtitle"/>
        <w:rPr>
          <w:rtl/>
        </w:rPr>
      </w:pPr>
      <w:r w:rsidRPr="002A148F">
        <w:rPr>
          <w:rStyle w:val="FootnoteReference"/>
          <w:vertAlign w:val="baseline"/>
        </w:rPr>
        <w:footnoteRef/>
      </w:r>
      <w:r w:rsidRPr="002A148F">
        <w:t xml:space="preserve"> </w:t>
      </w:r>
      <w:r>
        <w:rPr>
          <w:rFonts w:hint="cs"/>
          <w:rtl/>
        </w:rPr>
        <w:t xml:space="preserve">) </w:t>
      </w:r>
      <w:r w:rsidRPr="002A148F">
        <w:rPr>
          <w:rFonts w:hint="cs"/>
          <w:rtl/>
        </w:rPr>
        <w:t>וראה ישעיה מז, ג, תגל</w:t>
      </w:r>
      <w:r w:rsidRPr="002A148F">
        <w:rPr>
          <w:rtl/>
        </w:rPr>
        <w:t xml:space="preserve"> </w:t>
      </w:r>
      <w:r w:rsidRPr="002A148F">
        <w:rPr>
          <w:rFonts w:hint="cs"/>
          <w:rtl/>
        </w:rPr>
        <w:t>ערותך -</w:t>
      </w:r>
      <w:r w:rsidRPr="002A148F">
        <w:rPr>
          <w:rtl/>
        </w:rPr>
        <w:t xml:space="preserve"> </w:t>
      </w:r>
      <w:r w:rsidRPr="002A148F">
        <w:rPr>
          <w:rFonts w:hint="cs"/>
          <w:rtl/>
        </w:rPr>
        <w:t>גם</w:t>
      </w:r>
      <w:r w:rsidRPr="002A148F">
        <w:rPr>
          <w:rtl/>
        </w:rPr>
        <w:t xml:space="preserve"> </w:t>
      </w:r>
      <w:r w:rsidRPr="002A148F">
        <w:rPr>
          <w:rFonts w:hint="cs"/>
          <w:rtl/>
        </w:rPr>
        <w:t>תראה</w:t>
      </w:r>
      <w:r w:rsidRPr="002A148F">
        <w:rPr>
          <w:rtl/>
        </w:rPr>
        <w:t xml:space="preserve"> </w:t>
      </w:r>
      <w:r w:rsidRPr="002A148F">
        <w:rPr>
          <w:rFonts w:hint="cs"/>
          <w:rtl/>
        </w:rPr>
        <w:t>חרפתך. ובברכות כד, א, אמר</w:t>
      </w:r>
      <w:r w:rsidRPr="002A148F">
        <w:rPr>
          <w:rtl/>
        </w:rPr>
        <w:t xml:space="preserve"> </w:t>
      </w:r>
      <w:r w:rsidRPr="002A148F">
        <w:rPr>
          <w:rFonts w:hint="cs"/>
          <w:rtl/>
        </w:rPr>
        <w:t>רב</w:t>
      </w:r>
      <w:r w:rsidRPr="002A148F">
        <w:rPr>
          <w:rtl/>
        </w:rPr>
        <w:t xml:space="preserve"> </w:t>
      </w:r>
      <w:r w:rsidRPr="002A148F">
        <w:rPr>
          <w:rFonts w:hint="cs"/>
          <w:rtl/>
        </w:rPr>
        <w:t>חסדא</w:t>
      </w:r>
      <w:r w:rsidRPr="002A148F">
        <w:rPr>
          <w:rtl/>
        </w:rPr>
        <w:t xml:space="preserve"> </w:t>
      </w:r>
      <w:r w:rsidRPr="002A148F">
        <w:rPr>
          <w:rFonts w:hint="cs"/>
          <w:rtl/>
        </w:rPr>
        <w:t>שוק</w:t>
      </w:r>
      <w:r w:rsidRPr="002A148F">
        <w:rPr>
          <w:rtl/>
        </w:rPr>
        <w:t xml:space="preserve"> </w:t>
      </w:r>
      <w:r w:rsidRPr="002A148F">
        <w:rPr>
          <w:rFonts w:hint="cs"/>
          <w:rtl/>
        </w:rPr>
        <w:t>באשה</w:t>
      </w:r>
      <w:r w:rsidRPr="002A148F">
        <w:rPr>
          <w:rtl/>
        </w:rPr>
        <w:t xml:space="preserve"> </w:t>
      </w:r>
      <w:r w:rsidRPr="002A148F">
        <w:rPr>
          <w:rFonts w:hint="cs"/>
          <w:rtl/>
        </w:rPr>
        <w:t>ערוה</w:t>
      </w:r>
      <w:r w:rsidRPr="002A148F">
        <w:rPr>
          <w:rtl/>
        </w:rPr>
        <w:t xml:space="preserve"> </w:t>
      </w:r>
      <w:r w:rsidRPr="002A148F">
        <w:rPr>
          <w:rFonts w:hint="cs"/>
          <w:rtl/>
        </w:rPr>
        <w:t>שנאמר</w:t>
      </w:r>
      <w:r w:rsidRPr="002A148F">
        <w:rPr>
          <w:rtl/>
        </w:rPr>
        <w:t xml:space="preserve"> </w:t>
      </w:r>
      <w:r w:rsidRPr="002A148F">
        <w:rPr>
          <w:rFonts w:hint="cs"/>
          <w:rtl/>
        </w:rPr>
        <w:t>גלי</w:t>
      </w:r>
      <w:r w:rsidRPr="002A148F">
        <w:rPr>
          <w:rtl/>
        </w:rPr>
        <w:t xml:space="preserve"> </w:t>
      </w:r>
      <w:r w:rsidRPr="002A148F">
        <w:rPr>
          <w:rFonts w:hint="cs"/>
          <w:rtl/>
        </w:rPr>
        <w:t>שוק</w:t>
      </w:r>
      <w:r w:rsidRPr="002A148F">
        <w:rPr>
          <w:rtl/>
        </w:rPr>
        <w:t xml:space="preserve"> </w:t>
      </w:r>
      <w:r w:rsidRPr="002A148F">
        <w:rPr>
          <w:rFonts w:hint="cs"/>
          <w:rtl/>
        </w:rPr>
        <w:t>עברי</w:t>
      </w:r>
      <w:r w:rsidRPr="002A148F">
        <w:rPr>
          <w:rtl/>
        </w:rPr>
        <w:t xml:space="preserve"> </w:t>
      </w:r>
      <w:r w:rsidRPr="002A148F">
        <w:rPr>
          <w:rFonts w:hint="cs"/>
          <w:rtl/>
        </w:rPr>
        <w:t>נהרות</w:t>
      </w:r>
      <w:r w:rsidRPr="002A148F">
        <w:rPr>
          <w:rtl/>
        </w:rPr>
        <w:t xml:space="preserve"> </w:t>
      </w:r>
      <w:r w:rsidRPr="002A148F">
        <w:rPr>
          <w:rFonts w:hint="cs"/>
          <w:rtl/>
        </w:rPr>
        <w:t>וכתיב</w:t>
      </w:r>
      <w:r w:rsidRPr="002A148F">
        <w:rPr>
          <w:rtl/>
        </w:rPr>
        <w:t xml:space="preserve"> </w:t>
      </w:r>
      <w:r w:rsidRPr="002A148F">
        <w:rPr>
          <w:rFonts w:hint="cs"/>
          <w:rtl/>
        </w:rPr>
        <w:t>תגל</w:t>
      </w:r>
      <w:r w:rsidRPr="002A148F">
        <w:rPr>
          <w:rtl/>
        </w:rPr>
        <w:t xml:space="preserve"> </w:t>
      </w:r>
      <w:r w:rsidRPr="002A148F">
        <w:rPr>
          <w:rFonts w:hint="cs"/>
          <w:rtl/>
        </w:rPr>
        <w:t>ערותך</w:t>
      </w:r>
      <w:r w:rsidRPr="002A148F">
        <w:rPr>
          <w:rtl/>
        </w:rPr>
        <w:t xml:space="preserve"> </w:t>
      </w:r>
      <w:r w:rsidRPr="002A148F">
        <w:rPr>
          <w:rFonts w:hint="cs"/>
          <w:rtl/>
        </w:rPr>
        <w:t>וגם</w:t>
      </w:r>
      <w:r w:rsidRPr="002A148F">
        <w:rPr>
          <w:rtl/>
        </w:rPr>
        <w:t xml:space="preserve"> </w:t>
      </w:r>
      <w:r w:rsidRPr="002A148F">
        <w:rPr>
          <w:rFonts w:hint="cs"/>
          <w:rtl/>
        </w:rPr>
        <w:t>תראה</w:t>
      </w:r>
      <w:r w:rsidRPr="002A148F">
        <w:rPr>
          <w:rtl/>
        </w:rPr>
        <w:t xml:space="preserve"> </w:t>
      </w:r>
      <w:r w:rsidRPr="002A148F">
        <w:rPr>
          <w:rFonts w:hint="cs"/>
          <w:rtl/>
        </w:rPr>
        <w:t>חרפתך.</w:t>
      </w:r>
    </w:p>
  </w:footnote>
  <w:footnote w:id="53">
    <w:p w:rsidR="0039160C" w:rsidRPr="00500F5B" w:rsidRDefault="0039160C" w:rsidP="00500F5B">
      <w:pPr>
        <w:pStyle w:val="Subtitle"/>
        <w:rPr>
          <w:rtl/>
        </w:rPr>
      </w:pPr>
      <w:r w:rsidRPr="00500F5B">
        <w:rPr>
          <w:rStyle w:val="FootnoteReference"/>
          <w:vertAlign w:val="baseline"/>
        </w:rPr>
        <w:footnoteRef/>
      </w:r>
      <w:r w:rsidRPr="00500F5B">
        <w:t xml:space="preserve"> </w:t>
      </w:r>
      <w:r>
        <w:rPr>
          <w:rFonts w:hint="cs"/>
          <w:rtl/>
        </w:rPr>
        <w:t xml:space="preserve">) </w:t>
      </w:r>
      <w:r w:rsidRPr="00500F5B">
        <w:rPr>
          <w:rFonts w:hint="cs"/>
          <w:rtl/>
        </w:rPr>
        <w:t>כיון</w:t>
      </w:r>
      <w:r w:rsidRPr="00500F5B">
        <w:rPr>
          <w:rtl/>
        </w:rPr>
        <w:t xml:space="preserve"> </w:t>
      </w:r>
      <w:r w:rsidRPr="00500F5B">
        <w:rPr>
          <w:rFonts w:hint="cs"/>
          <w:rtl/>
        </w:rPr>
        <w:t>שאמם</w:t>
      </w:r>
      <w:r w:rsidRPr="00500F5B">
        <w:rPr>
          <w:rtl/>
        </w:rPr>
        <w:t xml:space="preserve"> </w:t>
      </w:r>
      <w:r w:rsidRPr="00500F5B">
        <w:rPr>
          <w:rFonts w:hint="cs"/>
          <w:rtl/>
        </w:rPr>
        <w:t>היתה</w:t>
      </w:r>
      <w:r w:rsidRPr="00500F5B">
        <w:rPr>
          <w:rtl/>
        </w:rPr>
        <w:t xml:space="preserve"> </w:t>
      </w:r>
      <w:r w:rsidRPr="00500F5B">
        <w:rPr>
          <w:rFonts w:hint="cs"/>
          <w:rtl/>
        </w:rPr>
        <w:t>יותר</w:t>
      </w:r>
      <w:r w:rsidRPr="00500F5B">
        <w:rPr>
          <w:rtl/>
        </w:rPr>
        <w:t xml:space="preserve"> </w:t>
      </w:r>
      <w:r w:rsidRPr="00500F5B">
        <w:rPr>
          <w:rFonts w:hint="cs"/>
          <w:rtl/>
        </w:rPr>
        <w:t>צנועה</w:t>
      </w:r>
      <w:r w:rsidRPr="00500F5B">
        <w:rPr>
          <w:rtl/>
        </w:rPr>
        <w:t xml:space="preserve">, </w:t>
      </w:r>
      <w:r w:rsidRPr="00500F5B">
        <w:rPr>
          <w:rFonts w:hint="cs"/>
          <w:rtl/>
        </w:rPr>
        <w:t>כל</w:t>
      </w:r>
      <w:r w:rsidRPr="00500F5B">
        <w:rPr>
          <w:rtl/>
        </w:rPr>
        <w:t xml:space="preserve"> </w:t>
      </w:r>
      <w:r w:rsidRPr="00500F5B">
        <w:rPr>
          <w:rFonts w:hint="cs"/>
          <w:rtl/>
        </w:rPr>
        <w:t>האומה</w:t>
      </w:r>
      <w:r w:rsidRPr="00500F5B">
        <w:rPr>
          <w:rtl/>
        </w:rPr>
        <w:t xml:space="preserve"> </w:t>
      </w:r>
      <w:r w:rsidRPr="00500F5B">
        <w:rPr>
          <w:rFonts w:hint="cs"/>
          <w:rtl/>
        </w:rPr>
        <w:t>כך</w:t>
      </w:r>
      <w:r w:rsidRPr="00500F5B">
        <w:rPr>
          <w:rtl/>
        </w:rPr>
        <w:t xml:space="preserve">... </w:t>
      </w:r>
      <w:r w:rsidRPr="00500F5B">
        <w:rPr>
          <w:rFonts w:hint="cs"/>
          <w:rtl/>
        </w:rPr>
        <w:t>ומדת</w:t>
      </w:r>
      <w:r w:rsidRPr="00500F5B">
        <w:rPr>
          <w:rtl/>
        </w:rPr>
        <w:t xml:space="preserve"> </w:t>
      </w:r>
      <w:r w:rsidRPr="00500F5B">
        <w:rPr>
          <w:rFonts w:hint="cs"/>
          <w:rtl/>
        </w:rPr>
        <w:t>ישראל</w:t>
      </w:r>
      <w:r w:rsidRPr="00500F5B">
        <w:rPr>
          <w:rtl/>
        </w:rPr>
        <w:t xml:space="preserve"> </w:t>
      </w:r>
      <w:r w:rsidRPr="00500F5B">
        <w:rPr>
          <w:rFonts w:hint="cs"/>
          <w:rtl/>
        </w:rPr>
        <w:t>הוא</w:t>
      </w:r>
      <w:r w:rsidRPr="00500F5B">
        <w:rPr>
          <w:rtl/>
        </w:rPr>
        <w:t xml:space="preserve"> </w:t>
      </w:r>
      <w:r w:rsidRPr="00500F5B">
        <w:rPr>
          <w:rFonts w:hint="cs"/>
          <w:rtl/>
        </w:rPr>
        <w:t>הצניעות</w:t>
      </w:r>
      <w:r w:rsidRPr="00500F5B">
        <w:rPr>
          <w:rtl/>
        </w:rPr>
        <w:t xml:space="preserve">, </w:t>
      </w:r>
      <w:r w:rsidRPr="00500F5B">
        <w:rPr>
          <w:rFonts w:hint="cs"/>
          <w:rtl/>
        </w:rPr>
        <w:t>והגוים</w:t>
      </w:r>
      <w:r w:rsidRPr="00500F5B">
        <w:rPr>
          <w:rtl/>
        </w:rPr>
        <w:t xml:space="preserve"> </w:t>
      </w:r>
      <w:r w:rsidRPr="00500F5B">
        <w:rPr>
          <w:rFonts w:hint="cs"/>
          <w:rtl/>
        </w:rPr>
        <w:t>הם</w:t>
      </w:r>
      <w:r w:rsidRPr="00500F5B">
        <w:rPr>
          <w:rtl/>
        </w:rPr>
        <w:t xml:space="preserve"> </w:t>
      </w:r>
      <w:r w:rsidRPr="00500F5B">
        <w:rPr>
          <w:rFonts w:hint="cs"/>
          <w:rtl/>
        </w:rPr>
        <w:t>כולם</w:t>
      </w:r>
      <w:r w:rsidRPr="00500F5B">
        <w:rPr>
          <w:rtl/>
        </w:rPr>
        <w:t xml:space="preserve"> </w:t>
      </w:r>
      <w:r w:rsidRPr="00500F5B">
        <w:rPr>
          <w:rFonts w:hint="cs"/>
          <w:rtl/>
        </w:rPr>
        <w:t>פרוצים</w:t>
      </w:r>
      <w:r w:rsidRPr="00500F5B">
        <w:rPr>
          <w:rtl/>
        </w:rPr>
        <w:t xml:space="preserve">, </w:t>
      </w:r>
      <w:r w:rsidRPr="00500F5B">
        <w:rPr>
          <w:rFonts w:hint="cs"/>
          <w:rtl/>
        </w:rPr>
        <w:t>ומצד</w:t>
      </w:r>
      <w:r w:rsidRPr="00500F5B">
        <w:rPr>
          <w:rtl/>
        </w:rPr>
        <w:t xml:space="preserve"> </w:t>
      </w:r>
      <w:r w:rsidRPr="00500F5B">
        <w:rPr>
          <w:rFonts w:hint="cs"/>
          <w:rtl/>
        </w:rPr>
        <w:t>ההתיחסות</w:t>
      </w:r>
      <w:r w:rsidRPr="00500F5B">
        <w:rPr>
          <w:rtl/>
        </w:rPr>
        <w:t xml:space="preserve"> </w:t>
      </w:r>
      <w:r w:rsidRPr="00500F5B">
        <w:rPr>
          <w:rFonts w:hint="cs"/>
          <w:rtl/>
        </w:rPr>
        <w:t>שהיה</w:t>
      </w:r>
      <w:r w:rsidRPr="00500F5B">
        <w:rPr>
          <w:rtl/>
        </w:rPr>
        <w:t xml:space="preserve"> </w:t>
      </w:r>
      <w:r w:rsidRPr="00500F5B">
        <w:rPr>
          <w:rFonts w:hint="cs"/>
          <w:rtl/>
        </w:rPr>
        <w:t>להם</w:t>
      </w:r>
      <w:r w:rsidRPr="00500F5B">
        <w:rPr>
          <w:rtl/>
        </w:rPr>
        <w:t xml:space="preserve"> </w:t>
      </w:r>
      <w:r w:rsidRPr="00500F5B">
        <w:rPr>
          <w:rFonts w:hint="cs"/>
          <w:rtl/>
        </w:rPr>
        <w:t>עם</w:t>
      </w:r>
      <w:r w:rsidRPr="00500F5B">
        <w:rPr>
          <w:rtl/>
        </w:rPr>
        <w:t xml:space="preserve"> </w:t>
      </w:r>
      <w:r w:rsidRPr="00500F5B">
        <w:rPr>
          <w:rFonts w:hint="cs"/>
          <w:rtl/>
        </w:rPr>
        <w:t>ישראל</w:t>
      </w:r>
      <w:r w:rsidRPr="00500F5B">
        <w:rPr>
          <w:rtl/>
        </w:rPr>
        <w:t xml:space="preserve">, </w:t>
      </w:r>
      <w:r w:rsidRPr="00500F5B">
        <w:rPr>
          <w:rFonts w:hint="cs"/>
          <w:rtl/>
        </w:rPr>
        <w:t>צוה</w:t>
      </w:r>
      <w:r w:rsidRPr="00500F5B">
        <w:rPr>
          <w:rtl/>
        </w:rPr>
        <w:t xml:space="preserve"> </w:t>
      </w:r>
      <w:r w:rsidRPr="00500F5B">
        <w:rPr>
          <w:rFonts w:hint="cs"/>
          <w:rtl/>
        </w:rPr>
        <w:t>הקב</w:t>
      </w:r>
      <w:r w:rsidRPr="00500F5B">
        <w:rPr>
          <w:rtl/>
        </w:rPr>
        <w:t>"</w:t>
      </w:r>
      <w:r w:rsidRPr="00500F5B">
        <w:rPr>
          <w:rFonts w:hint="cs"/>
          <w:rtl/>
        </w:rPr>
        <w:t>ה</w:t>
      </w:r>
      <w:r w:rsidRPr="00500F5B">
        <w:rPr>
          <w:rtl/>
        </w:rPr>
        <w:t xml:space="preserve"> </w:t>
      </w:r>
      <w:r w:rsidRPr="00500F5B">
        <w:rPr>
          <w:rFonts w:hint="cs"/>
          <w:rtl/>
        </w:rPr>
        <w:t>שלא</w:t>
      </w:r>
      <w:r w:rsidRPr="00500F5B">
        <w:rPr>
          <w:rtl/>
        </w:rPr>
        <w:t xml:space="preserve"> </w:t>
      </w:r>
      <w:r w:rsidRPr="00500F5B">
        <w:rPr>
          <w:rFonts w:hint="cs"/>
          <w:rtl/>
        </w:rPr>
        <w:t>להתגרות</w:t>
      </w:r>
      <w:r w:rsidRPr="00500F5B">
        <w:rPr>
          <w:rtl/>
        </w:rPr>
        <w:t xml:space="preserve"> </w:t>
      </w:r>
      <w:r w:rsidRPr="00500F5B">
        <w:rPr>
          <w:rFonts w:hint="cs"/>
          <w:rtl/>
        </w:rPr>
        <w:t>בהם</w:t>
      </w:r>
      <w:r w:rsidRPr="00500F5B">
        <w:rPr>
          <w:rtl/>
        </w:rPr>
        <w:t>" (</w:t>
      </w:r>
      <w:r w:rsidRPr="00500F5B">
        <w:rPr>
          <w:rFonts w:hint="cs"/>
          <w:rtl/>
        </w:rPr>
        <w:t>גור</w:t>
      </w:r>
      <w:r w:rsidRPr="00500F5B">
        <w:rPr>
          <w:rtl/>
        </w:rPr>
        <w:t xml:space="preserve"> </w:t>
      </w:r>
      <w:r w:rsidRPr="00500F5B">
        <w:rPr>
          <w:rFonts w:hint="cs"/>
          <w:rtl/>
        </w:rPr>
        <w:t>אריה</w:t>
      </w:r>
      <w:r w:rsidRPr="00500F5B">
        <w:rPr>
          <w:rtl/>
        </w:rPr>
        <w:t xml:space="preserve"> </w:t>
      </w:r>
      <w:r w:rsidRPr="00500F5B">
        <w:rPr>
          <w:rFonts w:hint="cs"/>
          <w:rtl/>
        </w:rPr>
        <w:t>דברים</w:t>
      </w:r>
      <w:r w:rsidRPr="00500F5B">
        <w:rPr>
          <w:rtl/>
        </w:rPr>
        <w:t xml:space="preserve"> </w:t>
      </w:r>
      <w:r w:rsidRPr="00500F5B">
        <w:rPr>
          <w:rFonts w:hint="cs"/>
          <w:rtl/>
        </w:rPr>
        <w:t>פ</w:t>
      </w:r>
      <w:r w:rsidRPr="00500F5B">
        <w:rPr>
          <w:rtl/>
        </w:rPr>
        <w:t>"</w:t>
      </w:r>
      <w:r w:rsidRPr="00500F5B">
        <w:rPr>
          <w:rFonts w:hint="cs"/>
          <w:rtl/>
        </w:rPr>
        <w:t>ב)</w:t>
      </w:r>
    </w:p>
  </w:footnote>
  <w:footnote w:id="54">
    <w:p w:rsidR="0039160C" w:rsidRPr="002A148F" w:rsidRDefault="0039160C" w:rsidP="00500F5B">
      <w:pPr>
        <w:pStyle w:val="Subtitle"/>
        <w:rPr>
          <w:rtl/>
        </w:rPr>
      </w:pPr>
      <w:r w:rsidRPr="002A148F">
        <w:rPr>
          <w:rStyle w:val="FootnoteReference"/>
          <w:vertAlign w:val="baseline"/>
        </w:rPr>
        <w:footnoteRef/>
      </w:r>
      <w:r w:rsidRPr="002A148F">
        <w:t xml:space="preserve"> </w:t>
      </w:r>
      <w:r>
        <w:rPr>
          <w:rFonts w:hint="cs"/>
          <w:rtl/>
        </w:rPr>
        <w:t>)</w:t>
      </w:r>
      <w:r w:rsidRPr="002A148F">
        <w:rPr>
          <w:rFonts w:hint="cs"/>
          <w:rtl/>
        </w:rPr>
        <w:t xml:space="preserve"> ראה מהרש"א נדה שם דהוא משום שכל שרוח הבריות נוח הימנו, רוח המקום נוחה הימנו. אך לחדודי יש לומר דלכל א' מד' מידות הנ"ל ישנו רמז בכתוב: </w:t>
      </w:r>
    </w:p>
    <w:p w:rsidR="0039160C" w:rsidRPr="002A148F" w:rsidRDefault="0039160C" w:rsidP="00500F5B">
      <w:pPr>
        <w:pStyle w:val="Subtitle"/>
      </w:pPr>
      <w:r w:rsidRPr="002A148F">
        <w:rPr>
          <w:rFonts w:hint="cs"/>
          <w:rtl/>
        </w:rPr>
        <w:t xml:space="preserve">הנכנס לבית חבירו פתאום - ויקרא לו לאדם (בראשית ג, ט. כנ"ל בפנים). </w:t>
      </w:r>
    </w:p>
    <w:p w:rsidR="0039160C" w:rsidRPr="002A148F" w:rsidRDefault="0039160C" w:rsidP="00500F5B">
      <w:pPr>
        <w:pStyle w:val="Subtitle"/>
      </w:pPr>
      <w:r w:rsidRPr="002A148F">
        <w:rPr>
          <w:rFonts w:hint="cs"/>
          <w:rtl/>
        </w:rPr>
        <w:t xml:space="preserve">אוחז באמה ומשתין - כי השחית כל בשר (שם ו, יב), ולכן אמרו שהוא כאילו מביא מבול לעולם (שבת מא, א וברש"י). </w:t>
      </w:r>
    </w:p>
    <w:p w:rsidR="0039160C" w:rsidRPr="002A148F" w:rsidRDefault="0039160C" w:rsidP="00500F5B">
      <w:pPr>
        <w:pStyle w:val="Subtitle"/>
      </w:pPr>
      <w:r w:rsidRPr="002A148F">
        <w:rPr>
          <w:rFonts w:hint="cs"/>
          <w:rtl/>
        </w:rPr>
        <w:t>משתין מים ערום לפני מטתו - השכבים</w:t>
      </w:r>
      <w:r w:rsidRPr="002A148F">
        <w:rPr>
          <w:rtl/>
        </w:rPr>
        <w:t xml:space="preserve"> </w:t>
      </w:r>
      <w:r w:rsidRPr="002A148F">
        <w:rPr>
          <w:rFonts w:hint="cs"/>
          <w:rtl/>
        </w:rPr>
        <w:t>על</w:t>
      </w:r>
      <w:r w:rsidRPr="002A148F">
        <w:rPr>
          <w:rtl/>
        </w:rPr>
        <w:t xml:space="preserve"> </w:t>
      </w:r>
      <w:r w:rsidRPr="002A148F">
        <w:rPr>
          <w:rFonts w:hint="cs"/>
          <w:rtl/>
        </w:rPr>
        <w:t>מטות</w:t>
      </w:r>
      <w:r w:rsidRPr="002A148F">
        <w:rPr>
          <w:rtl/>
        </w:rPr>
        <w:t xml:space="preserve"> </w:t>
      </w:r>
      <w:r w:rsidRPr="002A148F">
        <w:rPr>
          <w:rFonts w:hint="cs"/>
          <w:rtl/>
        </w:rPr>
        <w:t>שן</w:t>
      </w:r>
      <w:r w:rsidRPr="002A148F">
        <w:rPr>
          <w:rtl/>
        </w:rPr>
        <w:t xml:space="preserve"> </w:t>
      </w:r>
      <w:r w:rsidRPr="002A148F">
        <w:rPr>
          <w:rFonts w:hint="cs"/>
          <w:rtl/>
        </w:rPr>
        <w:t>וסרחים</w:t>
      </w:r>
      <w:r w:rsidRPr="002A148F">
        <w:rPr>
          <w:rtl/>
        </w:rPr>
        <w:t xml:space="preserve"> </w:t>
      </w:r>
      <w:r w:rsidRPr="002A148F">
        <w:rPr>
          <w:rFonts w:hint="cs"/>
          <w:rtl/>
        </w:rPr>
        <w:t>על</w:t>
      </w:r>
      <w:r w:rsidRPr="002A148F">
        <w:rPr>
          <w:rtl/>
        </w:rPr>
        <w:t xml:space="preserve"> </w:t>
      </w:r>
      <w:r w:rsidRPr="002A148F">
        <w:rPr>
          <w:rFonts w:hint="cs"/>
          <w:rtl/>
        </w:rPr>
        <w:t>ערשותם (עמוס ו, ד), אמר</w:t>
      </w:r>
      <w:r w:rsidRPr="002A148F">
        <w:rPr>
          <w:rtl/>
        </w:rPr>
        <w:t xml:space="preserve"> </w:t>
      </w:r>
      <w:r w:rsidRPr="002A148F">
        <w:rPr>
          <w:rFonts w:hint="cs"/>
          <w:rtl/>
        </w:rPr>
        <w:t>רבי</w:t>
      </w:r>
      <w:r w:rsidRPr="002A148F">
        <w:rPr>
          <w:rtl/>
        </w:rPr>
        <w:t xml:space="preserve"> </w:t>
      </w:r>
      <w:r w:rsidRPr="002A148F">
        <w:rPr>
          <w:rFonts w:hint="cs"/>
          <w:rtl/>
        </w:rPr>
        <w:t>יוסי</w:t>
      </w:r>
      <w:r w:rsidRPr="002A148F">
        <w:rPr>
          <w:rtl/>
        </w:rPr>
        <w:t xml:space="preserve"> </w:t>
      </w:r>
      <w:r w:rsidRPr="002A148F">
        <w:rPr>
          <w:rFonts w:hint="cs"/>
          <w:rtl/>
        </w:rPr>
        <w:t>ברבי</w:t>
      </w:r>
      <w:r w:rsidRPr="002A148F">
        <w:rPr>
          <w:rtl/>
        </w:rPr>
        <w:t xml:space="preserve"> </w:t>
      </w:r>
      <w:r w:rsidRPr="002A148F">
        <w:rPr>
          <w:rFonts w:hint="cs"/>
          <w:rtl/>
        </w:rPr>
        <w:t>חנינא</w:t>
      </w:r>
      <w:r w:rsidRPr="002A148F">
        <w:rPr>
          <w:rtl/>
        </w:rPr>
        <w:t xml:space="preserve"> </w:t>
      </w:r>
      <w:r w:rsidRPr="002A148F">
        <w:rPr>
          <w:rFonts w:hint="cs"/>
          <w:rtl/>
        </w:rPr>
        <w:t>מלמד</w:t>
      </w:r>
      <w:r w:rsidRPr="002A148F">
        <w:rPr>
          <w:rtl/>
        </w:rPr>
        <w:t xml:space="preserve"> </w:t>
      </w:r>
      <w:r w:rsidRPr="002A148F">
        <w:rPr>
          <w:rFonts w:hint="cs"/>
          <w:rtl/>
        </w:rPr>
        <w:t>שהיו</w:t>
      </w:r>
      <w:r w:rsidRPr="002A148F">
        <w:rPr>
          <w:rtl/>
        </w:rPr>
        <w:t xml:space="preserve"> </w:t>
      </w:r>
      <w:r w:rsidRPr="002A148F">
        <w:rPr>
          <w:rFonts w:hint="cs"/>
          <w:rtl/>
        </w:rPr>
        <w:t>משתינין</w:t>
      </w:r>
      <w:r w:rsidRPr="002A148F">
        <w:rPr>
          <w:rtl/>
        </w:rPr>
        <w:t xml:space="preserve"> </w:t>
      </w:r>
      <w:r w:rsidRPr="002A148F">
        <w:rPr>
          <w:rFonts w:hint="cs"/>
          <w:rtl/>
        </w:rPr>
        <w:t>מים</w:t>
      </w:r>
      <w:r w:rsidRPr="002A148F">
        <w:rPr>
          <w:rtl/>
        </w:rPr>
        <w:t xml:space="preserve"> </w:t>
      </w:r>
      <w:r w:rsidRPr="002A148F">
        <w:rPr>
          <w:rFonts w:hint="cs"/>
          <w:rtl/>
        </w:rPr>
        <w:t>בפני</w:t>
      </w:r>
      <w:r w:rsidRPr="002A148F">
        <w:rPr>
          <w:rtl/>
        </w:rPr>
        <w:t xml:space="preserve"> </w:t>
      </w:r>
      <w:r w:rsidRPr="002A148F">
        <w:rPr>
          <w:rFonts w:hint="cs"/>
          <w:rtl/>
        </w:rPr>
        <w:t>מטותיהן</w:t>
      </w:r>
      <w:r w:rsidRPr="002A148F">
        <w:rPr>
          <w:rtl/>
        </w:rPr>
        <w:t xml:space="preserve"> </w:t>
      </w:r>
      <w:r w:rsidRPr="002A148F">
        <w:rPr>
          <w:rFonts w:hint="cs"/>
          <w:rtl/>
        </w:rPr>
        <w:t>ערומים (שבת סב, ב - אבל לפי רבי אבהו שם לא ס"ל מקור הנ"ל, וראה בזה תוס' נדה שם, ובטוש"ע או"ח סי' רמ"א, ובלבוש ופרישה שם, ובלבוש סי' רמ"א משמע שנקט שני הפירושים עיי"ש).</w:t>
      </w:r>
    </w:p>
    <w:p w:rsidR="0039160C" w:rsidRPr="002A148F" w:rsidRDefault="0039160C" w:rsidP="00500F5B">
      <w:pPr>
        <w:pStyle w:val="Subtitle"/>
        <w:rPr>
          <w:rtl/>
        </w:rPr>
      </w:pPr>
      <w:r w:rsidRPr="002A148F">
        <w:rPr>
          <w:rFonts w:hint="cs"/>
          <w:rtl/>
        </w:rPr>
        <w:t>המשמש מטתו בפני כל חי - ולא יתבוששו גו' והנחש היה ערום (בראשית ג, א), "למדך</w:t>
      </w:r>
      <w:r w:rsidRPr="002A148F">
        <w:rPr>
          <w:rtl/>
        </w:rPr>
        <w:t xml:space="preserve"> </w:t>
      </w:r>
      <w:r w:rsidRPr="002A148F">
        <w:rPr>
          <w:rFonts w:hint="cs"/>
          <w:rtl/>
        </w:rPr>
        <w:t>מאיזו</w:t>
      </w:r>
      <w:r w:rsidRPr="002A148F">
        <w:rPr>
          <w:rtl/>
        </w:rPr>
        <w:t xml:space="preserve"> </w:t>
      </w:r>
      <w:r w:rsidRPr="002A148F">
        <w:rPr>
          <w:rFonts w:hint="cs"/>
          <w:rtl/>
        </w:rPr>
        <w:t>עילה</w:t>
      </w:r>
      <w:r w:rsidRPr="002A148F">
        <w:rPr>
          <w:rtl/>
        </w:rPr>
        <w:t xml:space="preserve"> </w:t>
      </w:r>
      <w:r w:rsidRPr="002A148F">
        <w:rPr>
          <w:rFonts w:hint="cs"/>
          <w:rtl/>
        </w:rPr>
        <w:t>קפץ</w:t>
      </w:r>
      <w:r w:rsidRPr="002A148F">
        <w:rPr>
          <w:rtl/>
        </w:rPr>
        <w:t xml:space="preserve"> </w:t>
      </w:r>
      <w:r w:rsidRPr="002A148F">
        <w:rPr>
          <w:rFonts w:hint="cs"/>
          <w:rtl/>
        </w:rPr>
        <w:t>הנחש</w:t>
      </w:r>
      <w:r w:rsidRPr="002A148F">
        <w:rPr>
          <w:rtl/>
        </w:rPr>
        <w:t xml:space="preserve"> </w:t>
      </w:r>
      <w:r w:rsidRPr="002A148F">
        <w:rPr>
          <w:rFonts w:hint="cs"/>
          <w:rtl/>
        </w:rPr>
        <w:t>עליהם</w:t>
      </w:r>
      <w:r w:rsidRPr="002A148F">
        <w:rPr>
          <w:rtl/>
        </w:rPr>
        <w:t xml:space="preserve">, </w:t>
      </w:r>
      <w:r w:rsidRPr="002A148F">
        <w:rPr>
          <w:rFonts w:hint="cs"/>
          <w:rtl/>
        </w:rPr>
        <w:t>ראה</w:t>
      </w:r>
      <w:r w:rsidRPr="002A148F">
        <w:rPr>
          <w:rtl/>
        </w:rPr>
        <w:t xml:space="preserve"> </w:t>
      </w:r>
      <w:r w:rsidRPr="002A148F">
        <w:rPr>
          <w:rFonts w:hint="cs"/>
          <w:rtl/>
        </w:rPr>
        <w:t>אותם</w:t>
      </w:r>
      <w:r w:rsidRPr="002A148F">
        <w:rPr>
          <w:rtl/>
        </w:rPr>
        <w:t xml:space="preserve"> </w:t>
      </w:r>
      <w:r w:rsidRPr="002A148F">
        <w:rPr>
          <w:rFonts w:hint="cs"/>
          <w:rtl/>
        </w:rPr>
        <w:t>ערומים</w:t>
      </w:r>
      <w:r w:rsidRPr="002A148F">
        <w:rPr>
          <w:rtl/>
        </w:rPr>
        <w:t xml:space="preserve"> </w:t>
      </w:r>
      <w:r w:rsidRPr="002A148F">
        <w:rPr>
          <w:rFonts w:hint="cs"/>
          <w:rtl/>
        </w:rPr>
        <w:t>ועוסקים</w:t>
      </w:r>
      <w:r w:rsidRPr="002A148F">
        <w:rPr>
          <w:rtl/>
        </w:rPr>
        <w:t xml:space="preserve"> </w:t>
      </w:r>
      <w:r w:rsidRPr="002A148F">
        <w:rPr>
          <w:rFonts w:hint="cs"/>
          <w:rtl/>
        </w:rPr>
        <w:t>בתשמיש</w:t>
      </w:r>
      <w:r w:rsidRPr="002A148F">
        <w:rPr>
          <w:rtl/>
        </w:rPr>
        <w:t xml:space="preserve"> </w:t>
      </w:r>
      <w:r w:rsidRPr="002A148F">
        <w:rPr>
          <w:rFonts w:hint="cs"/>
          <w:rtl/>
        </w:rPr>
        <w:t>לעין</w:t>
      </w:r>
      <w:r w:rsidRPr="002A148F">
        <w:rPr>
          <w:rtl/>
        </w:rPr>
        <w:t xml:space="preserve"> </w:t>
      </w:r>
      <w:r w:rsidRPr="002A148F">
        <w:rPr>
          <w:rFonts w:hint="cs"/>
          <w:rtl/>
        </w:rPr>
        <w:t>כל</w:t>
      </w:r>
      <w:r w:rsidRPr="002A148F">
        <w:rPr>
          <w:rtl/>
        </w:rPr>
        <w:t xml:space="preserve"> </w:t>
      </w:r>
      <w:r w:rsidRPr="002A148F">
        <w:rPr>
          <w:rFonts w:hint="cs"/>
          <w:rtl/>
        </w:rPr>
        <w:t>ונתאוה</w:t>
      </w:r>
      <w:r w:rsidRPr="002A148F">
        <w:rPr>
          <w:rtl/>
        </w:rPr>
        <w:t xml:space="preserve"> </w:t>
      </w:r>
      <w:r w:rsidRPr="002A148F">
        <w:rPr>
          <w:rFonts w:hint="cs"/>
          <w:rtl/>
        </w:rPr>
        <w:t>לה". (רש"י שם בשם המדרש).</w:t>
      </w:r>
    </w:p>
  </w:footnote>
  <w:footnote w:id="55">
    <w:p w:rsidR="0039160C" w:rsidRPr="00D01207" w:rsidRDefault="0039160C" w:rsidP="00500F5B">
      <w:pPr>
        <w:pStyle w:val="Subtitle"/>
        <w:rPr>
          <w:rtl/>
        </w:rPr>
      </w:pPr>
      <w:r w:rsidRPr="00D01207">
        <w:rPr>
          <w:rStyle w:val="FootnoteReference"/>
          <w:vertAlign w:val="baseline"/>
        </w:rPr>
        <w:footnoteRef/>
      </w:r>
      <w:r w:rsidRPr="00D01207">
        <w:t xml:space="preserve"> </w:t>
      </w:r>
      <w:r>
        <w:rPr>
          <w:rFonts w:hint="cs"/>
          <w:rtl/>
        </w:rPr>
        <w:t xml:space="preserve">) </w:t>
      </w:r>
      <w:r w:rsidRPr="00D01207">
        <w:rPr>
          <w:rtl/>
        </w:rPr>
        <w:t>ראה לעיל מ"ש להוכיח שמכת שחין לא היתה בפרעה.</w:t>
      </w:r>
    </w:p>
  </w:footnote>
  <w:footnote w:id="56">
    <w:p w:rsidR="0039160C" w:rsidRPr="002A148F" w:rsidRDefault="0039160C" w:rsidP="00500F5B">
      <w:pPr>
        <w:pStyle w:val="Subtitle"/>
        <w:rPr>
          <w:rtl/>
        </w:rPr>
      </w:pPr>
      <w:r w:rsidRPr="00D01207">
        <w:rPr>
          <w:rStyle w:val="FootnoteReference"/>
          <w:vertAlign w:val="baseline"/>
        </w:rPr>
        <w:footnoteRef/>
      </w:r>
      <w:r w:rsidRPr="00D01207">
        <w:t xml:space="preserve"> </w:t>
      </w:r>
      <w:r>
        <w:rPr>
          <w:rFonts w:hint="cs"/>
          <w:rtl/>
        </w:rPr>
        <w:t xml:space="preserve">) </w:t>
      </w:r>
      <w:r w:rsidRPr="00D01207">
        <w:rPr>
          <w:b/>
          <w:bCs/>
          <w:rtl/>
        </w:rPr>
        <w:t xml:space="preserve">הערת המערכת: </w:t>
      </w:r>
      <w:r w:rsidRPr="00D01207">
        <w:rPr>
          <w:rtl/>
        </w:rPr>
        <w:t>עפמ"ש בפנים יוצא שאכן לא שימשה כל מכה רביע חודש, והוא נגד מ"ש בתחילת ההערה שפשטות לשון רש"י הוא שכל מכה היה לשבעת ימים. וצ"ע.</w:t>
      </w:r>
    </w:p>
  </w:footnote>
  <w:footnote w:id="57">
    <w:p w:rsidR="0039160C" w:rsidRPr="002A148F" w:rsidRDefault="0039160C" w:rsidP="00500F5B">
      <w:pPr>
        <w:pStyle w:val="Subtitle"/>
        <w:rPr>
          <w:rtl/>
        </w:rPr>
      </w:pPr>
      <w:r w:rsidRPr="002A148F">
        <w:rPr>
          <w:rStyle w:val="FootnoteReference"/>
          <w:vertAlign w:val="baseline"/>
        </w:rPr>
        <w:footnoteRef/>
      </w:r>
      <w:r>
        <w:rPr>
          <w:rFonts w:hint="cs"/>
          <w:rtl/>
        </w:rPr>
        <w:t xml:space="preserve">) </w:t>
      </w:r>
      <w:r w:rsidRPr="002A148F">
        <w:rPr>
          <w:rtl/>
        </w:rPr>
        <w:t>להעיר משו"ת הרמ"א סוף סי' קכח. וראה לקו"ש חי"א ע' 142 הערה 21. לקו"ש חט"ו ויגש ג' סעי' ב'.</w:t>
      </w:r>
    </w:p>
  </w:footnote>
  <w:footnote w:id="58">
    <w:p w:rsidR="0039160C" w:rsidRPr="002A148F" w:rsidRDefault="0039160C" w:rsidP="00500F5B">
      <w:pPr>
        <w:pStyle w:val="Subtitle"/>
      </w:pPr>
      <w:r w:rsidRPr="002A148F">
        <w:rPr>
          <w:rStyle w:val="FootnoteReference"/>
          <w:vertAlign w:val="baseline"/>
        </w:rPr>
        <w:footnoteRef/>
      </w:r>
      <w:r w:rsidRPr="002A148F">
        <w:rPr>
          <w:rtl/>
        </w:rPr>
        <w:t xml:space="preserve">) </w:t>
      </w:r>
      <w:r w:rsidRPr="002A148F">
        <w:rPr>
          <w:bCs/>
          <w:rtl/>
        </w:rPr>
        <w:t>הערת המערכת:</w:t>
      </w:r>
      <w:r w:rsidRPr="002A148F">
        <w:rPr>
          <w:rtl/>
        </w:rPr>
        <w:t xml:space="preserve"> בכל הבא לקמן, ראה לקו"ש חט"ו בראשית ה' ובפרט בע' 28 בתחילתו. שיחות קודש תשל"ו ח"א ע' 156-8. 163-7. </w:t>
      </w:r>
    </w:p>
  </w:footnote>
  <w:footnote w:id="59">
    <w:p w:rsidR="0039160C" w:rsidRPr="002A148F" w:rsidRDefault="0039160C" w:rsidP="00500F5B">
      <w:pPr>
        <w:pStyle w:val="Subtitle"/>
      </w:pPr>
      <w:r w:rsidRPr="002A148F">
        <w:footnoteRef/>
      </w:r>
      <w:r w:rsidRPr="002A148F">
        <w:rPr>
          <w:rtl/>
        </w:rPr>
        <w:t>) ראה לקו"ש חי"א ע' 139 ועוד.</w:t>
      </w:r>
    </w:p>
  </w:footnote>
  <w:footnote w:id="60">
    <w:p w:rsidR="0039160C" w:rsidRPr="002A148F" w:rsidRDefault="0039160C" w:rsidP="00500F5B">
      <w:pPr>
        <w:pStyle w:val="Subtitle"/>
        <w:rPr>
          <w:rtl/>
        </w:rPr>
      </w:pPr>
      <w:r w:rsidRPr="002A148F">
        <w:footnoteRef/>
      </w:r>
      <w:r w:rsidRPr="002A148F">
        <w:rPr>
          <w:rtl/>
        </w:rPr>
        <w:t xml:space="preserve">) </w:t>
      </w:r>
      <w:r w:rsidRPr="002A148F">
        <w:rPr>
          <w:bCs/>
          <w:rtl/>
        </w:rPr>
        <w:t>הערת המערכת:</w:t>
      </w:r>
      <w:r w:rsidRPr="002A148F">
        <w:rPr>
          <w:rtl/>
        </w:rPr>
        <w:t xml:space="preserve"> ראה לקו"ש ח"ה וישב א'.</w:t>
      </w:r>
    </w:p>
  </w:footnote>
  <w:footnote w:id="61">
    <w:p w:rsidR="0039160C" w:rsidRPr="002A148F" w:rsidRDefault="0039160C" w:rsidP="00500F5B">
      <w:pPr>
        <w:pStyle w:val="Subtitle"/>
      </w:pPr>
      <w:r w:rsidRPr="002A148F">
        <w:footnoteRef/>
      </w:r>
      <w:r>
        <w:rPr>
          <w:rFonts w:hint="cs"/>
          <w:rtl/>
        </w:rPr>
        <w:t>)</w:t>
      </w:r>
      <w:r w:rsidRPr="002A148F">
        <w:rPr>
          <w:rtl/>
        </w:rPr>
        <w:t xml:space="preserve"> בלק כג, יט.</w:t>
      </w:r>
    </w:p>
  </w:footnote>
  <w:footnote w:id="62">
    <w:p w:rsidR="0039160C" w:rsidRPr="002A148F" w:rsidRDefault="0039160C" w:rsidP="00500F5B">
      <w:pPr>
        <w:pStyle w:val="Subtitle"/>
      </w:pPr>
      <w:r w:rsidRPr="002A148F">
        <w:footnoteRef/>
      </w:r>
      <w:r w:rsidRPr="002A148F">
        <w:rPr>
          <w:rtl/>
        </w:rPr>
        <w:t>) אוה"ח עה"פ.</w:t>
      </w:r>
    </w:p>
  </w:footnote>
  <w:footnote w:id="63">
    <w:p w:rsidR="0039160C" w:rsidRPr="002A148F" w:rsidRDefault="0039160C" w:rsidP="00500F5B">
      <w:pPr>
        <w:pStyle w:val="Subtitle"/>
      </w:pPr>
      <w:r w:rsidRPr="002A148F">
        <w:footnoteRef/>
      </w:r>
      <w:r w:rsidRPr="002A148F">
        <w:rPr>
          <w:rtl/>
        </w:rPr>
        <w:t>) ראה ראב"ע עה"פ.</w:t>
      </w:r>
    </w:p>
  </w:footnote>
  <w:footnote w:id="64">
    <w:p w:rsidR="0039160C" w:rsidRPr="002A148F" w:rsidRDefault="0039160C" w:rsidP="00500F5B">
      <w:pPr>
        <w:pStyle w:val="Subtitle"/>
      </w:pPr>
      <w:r w:rsidRPr="002A148F">
        <w:footnoteRef/>
      </w:r>
      <w:r w:rsidRPr="002A148F">
        <w:rPr>
          <w:rtl/>
        </w:rPr>
        <w:t>) האזינו לב, לו.</w:t>
      </w:r>
    </w:p>
  </w:footnote>
  <w:footnote w:id="65">
    <w:p w:rsidR="0039160C" w:rsidRPr="002A148F" w:rsidRDefault="0039160C" w:rsidP="00500F5B">
      <w:pPr>
        <w:pStyle w:val="Subtitle"/>
        <w:rPr>
          <w:rtl/>
        </w:rPr>
      </w:pPr>
      <w:r w:rsidRPr="002A148F">
        <w:footnoteRef/>
      </w:r>
      <w:r w:rsidRPr="002A148F">
        <w:rPr>
          <w:rtl/>
        </w:rPr>
        <w:t>) רש"י עה"פ.</w:t>
      </w:r>
    </w:p>
  </w:footnote>
  <w:footnote w:id="66">
    <w:p w:rsidR="0039160C" w:rsidRPr="002A148F" w:rsidRDefault="0039160C" w:rsidP="00500F5B">
      <w:pPr>
        <w:pStyle w:val="Subtitle"/>
      </w:pPr>
      <w:r w:rsidRPr="002A148F">
        <w:footnoteRef/>
      </w:r>
      <w:r w:rsidRPr="002A148F">
        <w:rPr>
          <w:rtl/>
        </w:rPr>
        <w:t>) בהבא לקמן, ראה גם תקס"ט ע' קעב-ד.</w:t>
      </w:r>
    </w:p>
  </w:footnote>
  <w:footnote w:id="67">
    <w:p w:rsidR="0039160C" w:rsidRPr="002A148F" w:rsidRDefault="0039160C" w:rsidP="00500F5B">
      <w:pPr>
        <w:pStyle w:val="Subtitle"/>
      </w:pPr>
      <w:r w:rsidRPr="002A148F">
        <w:footnoteRef/>
      </w:r>
      <w:r w:rsidRPr="002A148F">
        <w:rPr>
          <w:rtl/>
        </w:rPr>
        <w:t>) ועל כן יפלו שינויים רבים בהנהגת הקב"ה בהתאם להנהגת האדם ובחירתו ויכול להפך המדה ממדה של דין ועונש למדה של חסד ורחמים.</w:t>
      </w:r>
    </w:p>
  </w:footnote>
  <w:footnote w:id="68">
    <w:p w:rsidR="0039160C" w:rsidRPr="002A148F" w:rsidRDefault="0039160C" w:rsidP="00500F5B">
      <w:pPr>
        <w:pStyle w:val="Subtitle"/>
      </w:pPr>
      <w:r w:rsidRPr="002A148F">
        <w:footnoteRef/>
      </w:r>
      <w:r w:rsidRPr="002A148F">
        <w:rPr>
          <w:rtl/>
        </w:rPr>
        <w:t>) כי תשא לב, יד.</w:t>
      </w:r>
    </w:p>
  </w:footnote>
  <w:footnote w:id="69">
    <w:p w:rsidR="0039160C" w:rsidRPr="002A148F" w:rsidRDefault="0039160C" w:rsidP="00500F5B">
      <w:pPr>
        <w:pStyle w:val="Subtitle"/>
        <w:rPr>
          <w:rtl/>
        </w:rPr>
      </w:pPr>
      <w:r w:rsidRPr="002A148F">
        <w:footnoteRef/>
      </w:r>
      <w:r w:rsidRPr="002A148F">
        <w:rPr>
          <w:rtl/>
        </w:rPr>
        <w:t>) כמו (ברכות ז, א): יה"ר מלפניך שיכבשו רחמך את כעסך מפני תגבורת הרחמים. והוא כמשל אב על בנו גם בהיותו כועס עליו מאד שיתבונן ברחמנותו עליו מהפך לבבו מרע לטוב. או כמשל אדם שמתנחם מעשות רע לטוב אליו שהוא מפני שמתעורר בלבבו מדת חסד להפך מדת הדין והרוגז שנתעורר בלבבו מכבר.</w:t>
      </w:r>
    </w:p>
  </w:footnote>
  <w:footnote w:id="70">
    <w:p w:rsidR="0039160C" w:rsidRPr="002A148F" w:rsidRDefault="0039160C" w:rsidP="00500F5B">
      <w:pPr>
        <w:pStyle w:val="Subtitle"/>
      </w:pPr>
      <w:r w:rsidRPr="002A148F">
        <w:footnoteRef/>
      </w:r>
      <w:r w:rsidRPr="002A148F">
        <w:rPr>
          <w:rtl/>
        </w:rPr>
        <w:t>) כי תשא לב, י.</w:t>
      </w:r>
    </w:p>
  </w:footnote>
  <w:footnote w:id="71">
    <w:p w:rsidR="0039160C" w:rsidRPr="002A148F" w:rsidRDefault="0039160C" w:rsidP="00500F5B">
      <w:pPr>
        <w:pStyle w:val="Subtitle"/>
      </w:pPr>
      <w:r w:rsidRPr="002A148F">
        <w:footnoteRef/>
      </w:r>
      <w:r w:rsidRPr="002A148F">
        <w:rPr>
          <w:rtl/>
        </w:rPr>
        <w:t xml:space="preserve">) וכמ"ש הרמב"ן (תשא לב, יא): "התבונן כי הדבר </w:t>
      </w:r>
      <w:r w:rsidRPr="002A148F">
        <w:rPr>
          <w:bCs/>
          <w:rtl/>
        </w:rPr>
        <w:t>תלוי בו</w:t>
      </w:r>
      <w:r w:rsidRPr="002A148F">
        <w:rPr>
          <w:rtl/>
        </w:rPr>
        <w:t xml:space="preserve">.. וכן מצאתי באלה שמות רבה (מב א) אמר משה, אם מניח אני את ישראל וארד לי אין לישראל תקומה בעולם, אבל איני זז מכאן עד שאבקש עליהם רחמים". עכ"ל.   וכמ"ש אוה"ח (תשא לב, י): "יבטל </w:t>
      </w:r>
      <w:r w:rsidRPr="002A148F">
        <w:rPr>
          <w:bCs/>
          <w:rtl/>
        </w:rPr>
        <w:t>משה</w:t>
      </w:r>
      <w:r w:rsidRPr="002A148F">
        <w:rPr>
          <w:rtl/>
        </w:rPr>
        <w:t xml:space="preserve"> גזירה מעליהם.. תכף ומיד עמד בתפלה </w:t>
      </w:r>
      <w:r w:rsidRPr="002A148F">
        <w:rPr>
          <w:bCs/>
          <w:rtl/>
        </w:rPr>
        <w:t>ולא הניחו</w:t>
      </w:r>
      <w:r w:rsidRPr="002A148F">
        <w:rPr>
          <w:rtl/>
        </w:rPr>
        <w:t xml:space="preserve"> לחרות אפו..יש לך דברים וטעמים נכונים המספיקים לבחינת הרצוי, ועלתה ביד </w:t>
      </w:r>
      <w:r w:rsidRPr="002A148F">
        <w:rPr>
          <w:bCs/>
          <w:rtl/>
        </w:rPr>
        <w:t>משה</w:t>
      </w:r>
      <w:r w:rsidRPr="002A148F">
        <w:rPr>
          <w:rtl/>
        </w:rPr>
        <w:t xml:space="preserve"> הטענה. וכמ"ש האב"ע (תשא לב, ט): "רמז לו אם לא בעבור </w:t>
      </w:r>
      <w:r w:rsidRPr="002A148F">
        <w:rPr>
          <w:bCs/>
          <w:rtl/>
        </w:rPr>
        <w:t>כבוד משה</w:t>
      </w:r>
      <w:r w:rsidRPr="002A148F">
        <w:rPr>
          <w:rtl/>
        </w:rPr>
        <w:t xml:space="preserve"> היה משמיד אותם על כן הוצרך להתפלל".</w:t>
      </w:r>
    </w:p>
  </w:footnote>
  <w:footnote w:id="72">
    <w:p w:rsidR="0039160C" w:rsidRPr="002A148F" w:rsidRDefault="0039160C" w:rsidP="00500F5B">
      <w:pPr>
        <w:pStyle w:val="Subtitle"/>
      </w:pPr>
      <w:r w:rsidRPr="002A148F">
        <w:footnoteRef/>
      </w:r>
      <w:r w:rsidRPr="002A148F">
        <w:rPr>
          <w:rtl/>
        </w:rPr>
        <w:t>) תשא לב, יב.</w:t>
      </w:r>
    </w:p>
  </w:footnote>
  <w:footnote w:id="73">
    <w:p w:rsidR="0039160C" w:rsidRPr="002A148F" w:rsidRDefault="0039160C" w:rsidP="00500F5B">
      <w:pPr>
        <w:pStyle w:val="Subtitle"/>
      </w:pPr>
      <w:r w:rsidRPr="002A148F">
        <w:footnoteRef/>
      </w:r>
      <w:r w:rsidRPr="002A148F">
        <w:rPr>
          <w:rtl/>
        </w:rPr>
        <w:t>) בראשית ח, א.</w:t>
      </w:r>
    </w:p>
  </w:footnote>
  <w:footnote w:id="74">
    <w:p w:rsidR="0039160C" w:rsidRPr="002A148F" w:rsidRDefault="0039160C" w:rsidP="00500F5B">
      <w:pPr>
        <w:pStyle w:val="Subtitle"/>
        <w:rPr>
          <w:rtl/>
        </w:rPr>
      </w:pPr>
      <w:r w:rsidRPr="002A148F">
        <w:footnoteRef/>
      </w:r>
      <w:r w:rsidRPr="002A148F">
        <w:rPr>
          <w:rtl/>
        </w:rPr>
        <w:t>) ומביא שם רש"י את הראיה מנדון דידן: "שנאמר וירא ה' כי רבה רעת האדם וגו' (בראשית ו, ה.) ויאמר ה' אמחה (שם ז.), והוא שם מדת רחמים".</w:t>
      </w:r>
    </w:p>
  </w:footnote>
  <w:footnote w:id="75">
    <w:p w:rsidR="0039160C" w:rsidRPr="002A148F" w:rsidRDefault="0039160C" w:rsidP="00500F5B">
      <w:pPr>
        <w:pStyle w:val="Subtitle"/>
      </w:pPr>
      <w:r w:rsidRPr="002A148F">
        <w:footnoteRef/>
      </w:r>
      <w:r w:rsidRPr="002A148F">
        <w:rPr>
          <w:rtl/>
        </w:rPr>
        <w:t>) שמואל א טו, יא.</w:t>
      </w:r>
    </w:p>
  </w:footnote>
  <w:footnote w:id="76">
    <w:p w:rsidR="0039160C" w:rsidRPr="002A148F" w:rsidRDefault="0039160C" w:rsidP="00500F5B">
      <w:pPr>
        <w:pStyle w:val="Subtitle"/>
        <w:rPr>
          <w:rtl/>
        </w:rPr>
      </w:pPr>
      <w:r w:rsidRPr="002A148F">
        <w:footnoteRef/>
      </w:r>
      <w:r w:rsidRPr="002A148F">
        <w:rPr>
          <w:rtl/>
        </w:rPr>
        <w:t>) מצו"ד עה"פ</w:t>
      </w:r>
    </w:p>
  </w:footnote>
  <w:footnote w:id="77">
    <w:p w:rsidR="0039160C" w:rsidRPr="002A148F" w:rsidRDefault="0039160C" w:rsidP="00500F5B">
      <w:pPr>
        <w:pStyle w:val="Subtitle"/>
        <w:rPr>
          <w:rtl/>
        </w:rPr>
      </w:pPr>
      <w:r w:rsidRPr="002A148F">
        <w:footnoteRef/>
      </w:r>
      <w:r w:rsidRPr="002A148F">
        <w:rPr>
          <w:rtl/>
        </w:rPr>
        <w:t xml:space="preserve"> ראה רש"י עה"פ.</w:t>
      </w:r>
    </w:p>
  </w:footnote>
  <w:footnote w:id="78">
    <w:p w:rsidR="0039160C" w:rsidRPr="002A148F" w:rsidRDefault="0039160C" w:rsidP="00500F5B">
      <w:pPr>
        <w:pStyle w:val="Subtitle"/>
      </w:pPr>
      <w:r w:rsidRPr="002A148F">
        <w:footnoteRef/>
      </w:r>
      <w:r w:rsidRPr="002A148F">
        <w:rPr>
          <w:rtl/>
        </w:rPr>
        <w:t>) רלב"ג שמואל א טו, כג.</w:t>
      </w:r>
    </w:p>
  </w:footnote>
  <w:footnote w:id="79">
    <w:p w:rsidR="0039160C" w:rsidRPr="002A148F" w:rsidRDefault="0039160C" w:rsidP="00500F5B">
      <w:pPr>
        <w:pStyle w:val="Subtitle"/>
      </w:pPr>
      <w:r w:rsidRPr="002A148F">
        <w:footnoteRef/>
      </w:r>
      <w:r w:rsidRPr="002A148F">
        <w:rPr>
          <w:rtl/>
        </w:rPr>
        <w:t>) פס' כו.</w:t>
      </w:r>
    </w:p>
  </w:footnote>
  <w:footnote w:id="80">
    <w:p w:rsidR="0039160C" w:rsidRPr="002A148F" w:rsidRDefault="0039160C" w:rsidP="00500F5B">
      <w:pPr>
        <w:pStyle w:val="Subtitle"/>
        <w:rPr>
          <w:rtl/>
        </w:rPr>
      </w:pPr>
      <w:r w:rsidRPr="002A148F">
        <w:footnoteRef/>
      </w:r>
      <w:r w:rsidRPr="002A148F">
        <w:rPr>
          <w:rtl/>
        </w:rPr>
        <w:t>) מצודת דוד עה"פ.</w:t>
      </w:r>
    </w:p>
  </w:footnote>
  <w:footnote w:id="81">
    <w:p w:rsidR="0039160C" w:rsidRPr="002A148F" w:rsidRDefault="0039160C" w:rsidP="00500F5B">
      <w:pPr>
        <w:pStyle w:val="Subtitle"/>
      </w:pPr>
      <w:r w:rsidRPr="002A148F">
        <w:footnoteRef/>
      </w:r>
      <w:r w:rsidRPr="002A148F">
        <w:rPr>
          <w:rtl/>
        </w:rPr>
        <w:t xml:space="preserve">) ולא מטעם שא"א להקב"ה להנחם מדין לחסד, שהרי כבר נאמר "וינחם ה' על הרעה" (שמות לב, יד). </w:t>
      </w:r>
    </w:p>
  </w:footnote>
  <w:footnote w:id="82">
    <w:p w:rsidR="0039160C" w:rsidRPr="002A148F" w:rsidRDefault="0039160C" w:rsidP="00500F5B">
      <w:pPr>
        <w:pStyle w:val="Subtitle"/>
      </w:pPr>
      <w:r w:rsidRPr="002A148F">
        <w:footnoteRef/>
      </w:r>
      <w:r w:rsidRPr="002A148F">
        <w:rPr>
          <w:rtl/>
        </w:rPr>
        <w:t>) מכאן שברצות הקב"ה, גם תפילת צדיק ונשיא הדור אינה מועילה (לכאורה) להטיב מחשבתו.</w:t>
      </w:r>
    </w:p>
  </w:footnote>
  <w:footnote w:id="83">
    <w:p w:rsidR="0039160C" w:rsidRPr="002A148F" w:rsidRDefault="0039160C" w:rsidP="00500F5B">
      <w:pPr>
        <w:pStyle w:val="Subtitle"/>
      </w:pPr>
      <w:r w:rsidRPr="002A148F">
        <w:footnoteRef/>
      </w:r>
      <w:r w:rsidRPr="002A148F">
        <w:rPr>
          <w:rtl/>
        </w:rPr>
        <w:t>) שמואל-א טו, כט.</w:t>
      </w:r>
    </w:p>
  </w:footnote>
  <w:footnote w:id="84">
    <w:p w:rsidR="0039160C" w:rsidRPr="002A148F" w:rsidRDefault="0039160C" w:rsidP="00500F5B">
      <w:pPr>
        <w:pStyle w:val="Subtitle"/>
        <w:rPr>
          <w:rtl/>
        </w:rPr>
      </w:pPr>
      <w:r w:rsidRPr="002A148F">
        <w:footnoteRef/>
      </w:r>
      <w:r w:rsidRPr="002A148F">
        <w:rPr>
          <w:rtl/>
        </w:rPr>
        <w:t>) שהרי, לכאורה אינו מובן מובן הטעם "כי לא אדם הוא להנחם" לענין הסרת ממלכת שאול לאחר שכבר נגזר שתוסר ממנו, ואדרבא הרי בשאול נאמר (שם, טו, י): נחמתי כי המלכתי את שאול כו' ומשמע שהי' חפץ בו בתחילה, כמ"ש (שם, י, כד): "הראתם אשר בחר בו ה' ". אלא שהקב"ה חזר בו וניחם על בחירתו בשאול ואיך אמר טעם להיפך "כי לא אדם הוא"? אך הענין הוא, דאדרבא, מ"ש "וגם נצח ישראל לא ישקר" בא בעצם לתת טעם לעצם ממלכת דוד שכבר ניתנה לו וא"א שיחזור בו "כי לא אדם הוא להנחם". וכפירש"י: "ואם תאמר אשוב מעוני לפניו, לא יועיל עוד ליטול את המלוכה ממי שנתנה לו, כי הקב''ה שהוא נצחונו של ישראל, לא ישקר מליתן הטובה לזה שאמר ליתן".</w:t>
      </w:r>
    </w:p>
  </w:footnote>
  <w:footnote w:id="85">
    <w:p w:rsidR="0039160C" w:rsidRPr="002A148F" w:rsidRDefault="0039160C" w:rsidP="00500F5B">
      <w:pPr>
        <w:pStyle w:val="Subtitle"/>
        <w:rPr>
          <w:rtl/>
        </w:rPr>
      </w:pPr>
      <w:r w:rsidRPr="002A148F">
        <w:rPr>
          <w:rStyle w:val="FootnoteReference"/>
          <w:vertAlign w:val="baseline"/>
        </w:rPr>
        <w:footnoteRef/>
      </w:r>
      <w:r w:rsidRPr="002A148F">
        <w:rPr>
          <w:rtl/>
        </w:rPr>
        <w:t>) עירובין נד, א.</w:t>
      </w:r>
    </w:p>
  </w:footnote>
  <w:footnote w:id="86">
    <w:p w:rsidR="0039160C" w:rsidRPr="002A148F" w:rsidRDefault="0039160C" w:rsidP="00500F5B">
      <w:pPr>
        <w:pStyle w:val="Subtitle"/>
      </w:pPr>
      <w:r w:rsidRPr="002A148F">
        <w:rPr>
          <w:rStyle w:val="FootnoteReference"/>
          <w:vertAlign w:val="baseline"/>
        </w:rPr>
        <w:footnoteRef/>
      </w:r>
      <w:r w:rsidRPr="002A148F">
        <w:rPr>
          <w:rtl/>
        </w:rPr>
        <w:t>) ואכן בספר 'קצות השלחן', משתמש המחבר הרב אברהם חיים נאה ז"ל בביטוי "שו"ע אדמו"ר" ולא "שו"ע הרב". ב'פתח דבר' לשו"ע אדה"ז הוצאת קה"ת ה'תש"כ ואילך, כתב רבינו: "השו"ע אשר לכ"ק אדמו"ר הזקן – הנודע גם בשם 'שלחן ערוך הרב'"...</w:t>
      </w:r>
    </w:p>
  </w:footnote>
  <w:footnote w:id="87">
    <w:p w:rsidR="0039160C" w:rsidRPr="002A148F" w:rsidRDefault="0039160C" w:rsidP="00500F5B">
      <w:pPr>
        <w:pStyle w:val="Subtitle"/>
      </w:pPr>
      <w:r w:rsidRPr="002A148F">
        <w:rPr>
          <w:rStyle w:val="FootnoteReference"/>
          <w:vertAlign w:val="baseline"/>
        </w:rPr>
        <w:footnoteRef/>
      </w:r>
      <w:r w:rsidRPr="002A148F">
        <w:rPr>
          <w:rtl/>
        </w:rPr>
        <w:t>) להרב שלמה יוסף זווין ז"ל, חלק 'מועדים', י"ט כסלו אות א, סיפור 236.</w:t>
      </w:r>
    </w:p>
  </w:footnote>
  <w:footnote w:id="88">
    <w:p w:rsidR="0039160C" w:rsidRPr="002A148F" w:rsidRDefault="0039160C" w:rsidP="00500F5B">
      <w:pPr>
        <w:pStyle w:val="Subtitle"/>
      </w:pPr>
      <w:r w:rsidRPr="002A148F">
        <w:rPr>
          <w:rStyle w:val="FootnoteReference"/>
          <w:vertAlign w:val="baseline"/>
        </w:rPr>
        <w:footnoteRef/>
      </w:r>
      <w:r w:rsidRPr="002A148F">
        <w:rPr>
          <w:rtl/>
        </w:rPr>
        <w:t>) וצ"ב מדוע קראוהו דווקא בשם זה, ולא "הגאון" כלשון הרב המגיד.</w:t>
      </w:r>
    </w:p>
  </w:footnote>
  <w:footnote w:id="89">
    <w:p w:rsidR="0039160C" w:rsidRPr="002A148F" w:rsidRDefault="0039160C" w:rsidP="00500F5B">
      <w:pPr>
        <w:pStyle w:val="Subtitle"/>
      </w:pPr>
      <w:r w:rsidRPr="002A148F">
        <w:rPr>
          <w:rStyle w:val="FootnoteReference"/>
          <w:vertAlign w:val="baseline"/>
        </w:rPr>
        <w:footnoteRef/>
      </w:r>
      <w:r w:rsidRPr="002A148F">
        <w:rPr>
          <w:rtl/>
        </w:rPr>
        <w:t>) הרב עזריאל זליג סלונים ז"ל, 'מעשי אבותי' אות צ, נדפס בספר 'מגדל עז' עמ' קצא.</w:t>
      </w:r>
    </w:p>
  </w:footnote>
  <w:footnote w:id="90">
    <w:p w:rsidR="0039160C" w:rsidRPr="002A148F" w:rsidRDefault="0039160C" w:rsidP="00500F5B">
      <w:pPr>
        <w:pStyle w:val="Subtitle"/>
        <w:rPr>
          <w:rtl/>
        </w:rPr>
      </w:pPr>
      <w:r w:rsidRPr="002A148F">
        <w:rPr>
          <w:rStyle w:val="FootnoteReference"/>
          <w:vertAlign w:val="baseline"/>
        </w:rPr>
        <w:sym w:font="Symbol" w:char="F02A"/>
      </w:r>
      <w:r w:rsidRPr="002A148F">
        <w:t xml:space="preserve"> </w:t>
      </w:r>
      <w:r w:rsidRPr="002A148F">
        <w:rPr>
          <w:rtl/>
        </w:rPr>
        <w:t xml:space="preserve">) </w:t>
      </w:r>
      <w:r w:rsidRPr="002A148F">
        <w:rPr>
          <w:shd w:val="clear" w:color="auto" w:fill="FFFFFF"/>
          <w:rtl/>
        </w:rPr>
        <w:t>לע״נ א״מ ר׳ שמואל מאיר בן ר׳ משה וא״מ מרת בת שבע בת ר׳ משה זלמן</w:t>
      </w:r>
    </w:p>
    <w:p w:rsidR="0039160C" w:rsidRPr="002A148F" w:rsidRDefault="0039160C" w:rsidP="00500F5B">
      <w:pPr>
        <w:pStyle w:val="Subtitle"/>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4"/>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9160C" w:rsidRPr="00EA7475" w:rsidTr="00500F5B">
      <w:tc>
        <w:tcPr>
          <w:tcW w:w="1008" w:type="dxa"/>
          <w:tcBorders>
            <w:bottom w:val="single" w:sz="4" w:space="0" w:color="auto"/>
          </w:tcBorders>
        </w:tcPr>
        <w:p w:rsidR="0039160C" w:rsidRPr="00EA7475" w:rsidRDefault="0039160C" w:rsidP="00EA7475">
          <w:pPr>
            <w:tabs>
              <w:tab w:val="center" w:pos="4153"/>
              <w:tab w:val="right" w:pos="8306"/>
            </w:tabs>
            <w:bidi/>
            <w:jc w:val="both"/>
            <w:rPr>
              <w:rFonts w:asciiTheme="majorHAnsi" w:eastAsia="Times New Roman" w:hAnsiTheme="majorHAnsi" w:cs="_Livorna"/>
              <w:sz w:val="28"/>
              <w:szCs w:val="28"/>
              <w:rtl/>
            </w:rPr>
          </w:pPr>
          <w:r w:rsidRPr="00EA7475">
            <w:rPr>
              <w:rFonts w:asciiTheme="majorHAnsi" w:eastAsia="Times New Roman" w:hAnsiTheme="majorHAnsi" w:cs="_Livorna"/>
              <w:sz w:val="28"/>
              <w:szCs w:val="28"/>
            </w:rPr>
            <w:fldChar w:fldCharType="begin"/>
          </w:r>
          <w:r w:rsidRPr="00EA7475">
            <w:rPr>
              <w:rFonts w:asciiTheme="majorHAnsi" w:eastAsia="Times New Roman" w:hAnsiTheme="majorHAnsi" w:cs="_Livorna"/>
              <w:sz w:val="28"/>
              <w:szCs w:val="28"/>
            </w:rPr>
            <w:instrText xml:space="preserve"> PAGE   \* MERGEFORMAT </w:instrText>
          </w:r>
          <w:r w:rsidRPr="00EA7475">
            <w:rPr>
              <w:rFonts w:asciiTheme="majorHAnsi" w:eastAsia="Times New Roman" w:hAnsiTheme="majorHAnsi" w:cs="_Livorna"/>
              <w:sz w:val="28"/>
              <w:szCs w:val="28"/>
            </w:rPr>
            <w:fldChar w:fldCharType="separate"/>
          </w:r>
          <w:r w:rsidR="009740CC">
            <w:rPr>
              <w:rFonts w:asciiTheme="majorHAnsi" w:eastAsia="Times New Roman" w:hAnsiTheme="majorHAnsi" w:cs="_Livorna"/>
              <w:noProof/>
              <w:sz w:val="28"/>
              <w:szCs w:val="28"/>
              <w:rtl/>
            </w:rPr>
            <w:t>24</w:t>
          </w:r>
          <w:r w:rsidRPr="00EA7475">
            <w:rPr>
              <w:rFonts w:asciiTheme="majorHAnsi" w:eastAsia="Times New Roman" w:hAnsiTheme="majorHAnsi" w:cs="_Livorna"/>
              <w:noProof/>
              <w:sz w:val="28"/>
              <w:szCs w:val="28"/>
            </w:rPr>
            <w:fldChar w:fldCharType="end"/>
          </w:r>
        </w:p>
      </w:tc>
      <w:tc>
        <w:tcPr>
          <w:tcW w:w="4176" w:type="dxa"/>
          <w:tcBorders>
            <w:bottom w:val="single" w:sz="4" w:space="0" w:color="auto"/>
          </w:tcBorders>
          <w:vAlign w:val="center"/>
        </w:tcPr>
        <w:p w:rsidR="0039160C" w:rsidRPr="00EA7475" w:rsidRDefault="0039160C" w:rsidP="00A7249F">
          <w:pPr>
            <w:tabs>
              <w:tab w:val="center" w:pos="4153"/>
              <w:tab w:val="right" w:pos="8306"/>
            </w:tabs>
            <w:bidi/>
            <w:jc w:val="center"/>
            <w:rPr>
              <w:rFonts w:ascii="FbSfaradi Medium" w:eastAsia="Times New Roman" w:hAnsi="FbSfaradi Medium" w:cs="_Livorna"/>
              <w:sz w:val="32"/>
              <w:szCs w:val="28"/>
              <w:rtl/>
            </w:rPr>
          </w:pPr>
          <w:r w:rsidRPr="00EA7475">
            <w:rPr>
              <w:rFonts w:ascii="FbSfaradi Medium" w:eastAsia="Times New Roman" w:hAnsi="FbSfaradi Medium" w:cs="_Livorna" w:hint="cs"/>
              <w:sz w:val="32"/>
              <w:szCs w:val="28"/>
              <w:rtl/>
            </w:rPr>
            <w:t>הערות וביאורים</w:t>
          </w:r>
        </w:p>
      </w:tc>
      <w:tc>
        <w:tcPr>
          <w:tcW w:w="1008" w:type="dxa"/>
          <w:tcBorders>
            <w:bottom w:val="single" w:sz="4" w:space="0" w:color="auto"/>
          </w:tcBorders>
          <w:vAlign w:val="center"/>
        </w:tcPr>
        <w:p w:rsidR="0039160C" w:rsidRPr="00EA7475" w:rsidRDefault="0039160C" w:rsidP="00EA7475">
          <w:pPr>
            <w:tabs>
              <w:tab w:val="center" w:pos="4153"/>
              <w:tab w:val="right" w:pos="8306"/>
            </w:tabs>
            <w:bidi/>
            <w:jc w:val="right"/>
            <w:rPr>
              <w:rFonts w:ascii="FbSfaradi Medium" w:eastAsia="Times New Roman" w:hAnsi="FbSfaradi Medium" w:cs="FbSfaradi Medium"/>
              <w:sz w:val="36"/>
              <w:szCs w:val="32"/>
              <w:rtl/>
            </w:rPr>
          </w:pPr>
        </w:p>
      </w:tc>
    </w:tr>
  </w:tbl>
  <w:p w:rsidR="0039160C" w:rsidRPr="00EA7475" w:rsidRDefault="0039160C" w:rsidP="00EA7475">
    <w:pPr>
      <w:tabs>
        <w:tab w:val="center" w:pos="4153"/>
        <w:tab w:val="right" w:pos="8306"/>
      </w:tabs>
      <w:spacing w:after="60" w:line="240" w:lineRule="auto"/>
      <w:jc w:val="both"/>
      <w:rPr>
        <w:rFonts w:ascii="FrankRuehl" w:eastAsia="Times New Roman" w:hAnsi="FrankRuehl" w:cs="David"/>
        <w:bCs/>
        <w:sz w:val="2"/>
        <w:szCs w:val="2"/>
      </w:rPr>
    </w:pPr>
  </w:p>
  <w:p w:rsidR="0039160C" w:rsidRPr="00213349" w:rsidRDefault="0039160C" w:rsidP="00213349">
    <w:pPr>
      <w:pStyle w:val="Header"/>
      <w:bidi w:val="0"/>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3"/>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9160C" w:rsidRPr="00EA7475" w:rsidTr="00A721B4">
      <w:tc>
        <w:tcPr>
          <w:tcW w:w="1008" w:type="dxa"/>
          <w:tcBorders>
            <w:bottom w:val="single" w:sz="4" w:space="0" w:color="auto"/>
          </w:tcBorders>
        </w:tcPr>
        <w:p w:rsidR="0039160C" w:rsidRPr="00EA7475" w:rsidRDefault="0039160C" w:rsidP="007C3672">
          <w:pPr>
            <w:tabs>
              <w:tab w:val="center" w:pos="4153"/>
              <w:tab w:val="right" w:pos="8306"/>
            </w:tabs>
            <w:bidi/>
            <w:jc w:val="both"/>
            <w:rPr>
              <w:rFonts w:ascii="FbSfaradi Medium" w:eastAsia="Times New Roman" w:hAnsi="FbSfaradi Medium" w:cs="FbSfaradi Medium"/>
              <w:sz w:val="36"/>
              <w:szCs w:val="32"/>
              <w:rtl/>
            </w:rPr>
          </w:pPr>
        </w:p>
      </w:tc>
      <w:tc>
        <w:tcPr>
          <w:tcW w:w="4176" w:type="dxa"/>
          <w:tcBorders>
            <w:bottom w:val="single" w:sz="4" w:space="0" w:color="auto"/>
          </w:tcBorders>
          <w:vAlign w:val="center"/>
        </w:tcPr>
        <w:p w:rsidR="0039160C" w:rsidRPr="00EA7475" w:rsidRDefault="0039160C" w:rsidP="0039160C">
          <w:pPr>
            <w:tabs>
              <w:tab w:val="center" w:pos="4153"/>
              <w:tab w:val="right" w:pos="8306"/>
            </w:tabs>
            <w:bidi/>
            <w:jc w:val="center"/>
            <w:rPr>
              <w:rFonts w:ascii="FbSfaradi Medium" w:eastAsia="Times New Roman" w:hAnsi="FbSfaradi Medium" w:cs="_Livorna"/>
              <w:sz w:val="28"/>
              <w:rtl/>
            </w:rPr>
          </w:pPr>
          <w:r w:rsidRPr="00500F5B">
            <w:rPr>
              <w:rFonts w:ascii="FbSfaradi Medium" w:eastAsia="Times New Roman" w:hAnsi="FbSfaradi Medium" w:cs="_Livorna"/>
              <w:sz w:val="28"/>
              <w:rtl/>
            </w:rPr>
            <w:t>יום הגדול והקדוש יו"ד שבט</w:t>
          </w:r>
          <w:r w:rsidRPr="00500F5B">
            <w:rPr>
              <w:rFonts w:ascii="FbSfaradi Medium" w:eastAsia="Times New Roman" w:hAnsi="FbSfaradi Medium" w:cs="_Livorna"/>
              <w:sz w:val="28"/>
            </w:rPr>
            <w:t xml:space="preserve"> –</w:t>
          </w:r>
          <w:r w:rsidRPr="00500F5B">
            <w:rPr>
              <w:rFonts w:ascii="FbSfaradi Medium" w:eastAsia="Times New Roman" w:hAnsi="FbSfaradi Medium" w:cs="_Livorna"/>
              <w:sz w:val="28"/>
              <w:rtl/>
            </w:rPr>
            <w:t>ש"פ בשלח ה'תשע"ה</w:t>
          </w:r>
        </w:p>
      </w:tc>
      <w:tc>
        <w:tcPr>
          <w:tcW w:w="1008" w:type="dxa"/>
          <w:tcBorders>
            <w:bottom w:val="single" w:sz="4" w:space="0" w:color="auto"/>
          </w:tcBorders>
          <w:vAlign w:val="center"/>
        </w:tcPr>
        <w:p w:rsidR="0039160C" w:rsidRPr="00EA7475" w:rsidRDefault="0039160C" w:rsidP="007C3672">
          <w:pPr>
            <w:tabs>
              <w:tab w:val="center" w:pos="4153"/>
              <w:tab w:val="right" w:pos="8306"/>
            </w:tabs>
            <w:bidi/>
            <w:jc w:val="right"/>
            <w:rPr>
              <w:rFonts w:asciiTheme="majorHAnsi" w:eastAsia="Times New Roman" w:hAnsiTheme="majorHAnsi" w:cs="_Livorna"/>
              <w:sz w:val="28"/>
              <w:szCs w:val="28"/>
              <w:rtl/>
            </w:rPr>
          </w:pPr>
          <w:r w:rsidRPr="00EA7475">
            <w:rPr>
              <w:rFonts w:asciiTheme="majorHAnsi" w:eastAsia="Times New Roman" w:hAnsiTheme="majorHAnsi" w:cs="_Livorna"/>
              <w:sz w:val="28"/>
              <w:szCs w:val="28"/>
            </w:rPr>
            <w:fldChar w:fldCharType="begin"/>
          </w:r>
          <w:r w:rsidRPr="00EA7475">
            <w:rPr>
              <w:rFonts w:asciiTheme="majorHAnsi" w:eastAsia="Times New Roman" w:hAnsiTheme="majorHAnsi" w:cs="_Livorna"/>
              <w:sz w:val="28"/>
              <w:szCs w:val="28"/>
            </w:rPr>
            <w:instrText xml:space="preserve"> PAGE   \* MERGEFORMAT </w:instrText>
          </w:r>
          <w:r w:rsidRPr="00EA7475">
            <w:rPr>
              <w:rFonts w:asciiTheme="majorHAnsi" w:eastAsia="Times New Roman" w:hAnsiTheme="majorHAnsi" w:cs="_Livorna"/>
              <w:sz w:val="28"/>
              <w:szCs w:val="28"/>
            </w:rPr>
            <w:fldChar w:fldCharType="separate"/>
          </w:r>
          <w:r w:rsidR="009740CC">
            <w:rPr>
              <w:rFonts w:asciiTheme="majorHAnsi" w:eastAsia="Times New Roman" w:hAnsiTheme="majorHAnsi" w:cs="_Livorna"/>
              <w:noProof/>
              <w:sz w:val="28"/>
              <w:szCs w:val="28"/>
              <w:rtl/>
            </w:rPr>
            <w:t>23</w:t>
          </w:r>
          <w:r w:rsidRPr="00EA7475">
            <w:rPr>
              <w:rFonts w:asciiTheme="majorHAnsi" w:eastAsia="Times New Roman" w:hAnsiTheme="majorHAnsi" w:cs="_Livorna"/>
              <w:noProof/>
              <w:sz w:val="28"/>
              <w:szCs w:val="28"/>
            </w:rPr>
            <w:fldChar w:fldCharType="end"/>
          </w:r>
        </w:p>
      </w:tc>
    </w:tr>
  </w:tbl>
  <w:p w:rsidR="0039160C" w:rsidRPr="00012B8D" w:rsidRDefault="0039160C"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4"/>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9160C" w:rsidRPr="00EA7475" w:rsidTr="00500F5B">
      <w:tc>
        <w:tcPr>
          <w:tcW w:w="1008" w:type="dxa"/>
          <w:tcBorders>
            <w:bottom w:val="single" w:sz="4" w:space="0" w:color="auto"/>
          </w:tcBorders>
        </w:tcPr>
        <w:p w:rsidR="0039160C" w:rsidRPr="00EA7475" w:rsidRDefault="0039160C" w:rsidP="00EA7475">
          <w:pPr>
            <w:tabs>
              <w:tab w:val="center" w:pos="4153"/>
              <w:tab w:val="right" w:pos="8306"/>
            </w:tabs>
            <w:bidi/>
            <w:jc w:val="both"/>
            <w:rPr>
              <w:rFonts w:asciiTheme="majorHAnsi" w:eastAsia="Times New Roman" w:hAnsiTheme="majorHAnsi" w:cs="_Livorna"/>
              <w:sz w:val="28"/>
              <w:szCs w:val="28"/>
              <w:rtl/>
            </w:rPr>
          </w:pPr>
          <w:r w:rsidRPr="00EA7475">
            <w:rPr>
              <w:rFonts w:asciiTheme="majorHAnsi" w:eastAsia="Times New Roman" w:hAnsiTheme="majorHAnsi" w:cs="_Livorna"/>
              <w:sz w:val="28"/>
              <w:szCs w:val="28"/>
            </w:rPr>
            <w:fldChar w:fldCharType="begin"/>
          </w:r>
          <w:r w:rsidRPr="00EA7475">
            <w:rPr>
              <w:rFonts w:asciiTheme="majorHAnsi" w:eastAsia="Times New Roman" w:hAnsiTheme="majorHAnsi" w:cs="_Livorna"/>
              <w:sz w:val="28"/>
              <w:szCs w:val="28"/>
            </w:rPr>
            <w:instrText xml:space="preserve"> PAGE   \* MERGEFORMAT </w:instrText>
          </w:r>
          <w:r w:rsidRPr="00EA7475">
            <w:rPr>
              <w:rFonts w:asciiTheme="majorHAnsi" w:eastAsia="Times New Roman" w:hAnsiTheme="majorHAnsi" w:cs="_Livorna"/>
              <w:sz w:val="28"/>
              <w:szCs w:val="28"/>
            </w:rPr>
            <w:fldChar w:fldCharType="separate"/>
          </w:r>
          <w:r w:rsidR="009740CC">
            <w:rPr>
              <w:rFonts w:asciiTheme="majorHAnsi" w:eastAsia="Times New Roman" w:hAnsiTheme="majorHAnsi" w:cs="_Livorna"/>
              <w:noProof/>
              <w:sz w:val="28"/>
              <w:szCs w:val="28"/>
              <w:rtl/>
            </w:rPr>
            <w:t>180</w:t>
          </w:r>
          <w:r w:rsidRPr="00EA7475">
            <w:rPr>
              <w:rFonts w:asciiTheme="majorHAnsi" w:eastAsia="Times New Roman" w:hAnsiTheme="majorHAnsi" w:cs="_Livorna"/>
              <w:noProof/>
              <w:sz w:val="28"/>
              <w:szCs w:val="28"/>
            </w:rPr>
            <w:fldChar w:fldCharType="end"/>
          </w:r>
        </w:p>
      </w:tc>
      <w:tc>
        <w:tcPr>
          <w:tcW w:w="4176" w:type="dxa"/>
          <w:tcBorders>
            <w:bottom w:val="single" w:sz="4" w:space="0" w:color="auto"/>
          </w:tcBorders>
          <w:vAlign w:val="center"/>
        </w:tcPr>
        <w:p w:rsidR="0039160C" w:rsidRPr="00EA7475" w:rsidRDefault="0039160C" w:rsidP="0039160C">
          <w:pPr>
            <w:tabs>
              <w:tab w:val="center" w:pos="4153"/>
              <w:tab w:val="right" w:pos="8306"/>
            </w:tabs>
            <w:bidi/>
            <w:jc w:val="center"/>
            <w:rPr>
              <w:rFonts w:ascii="FbSfaradi Medium" w:eastAsia="Times New Roman" w:hAnsi="FbSfaradi Medium" w:cs="_Livorna"/>
              <w:sz w:val="32"/>
              <w:szCs w:val="28"/>
              <w:rtl/>
            </w:rPr>
          </w:pPr>
          <w:r w:rsidRPr="00EA7475">
            <w:rPr>
              <w:rFonts w:ascii="FbSfaradi Medium" w:eastAsia="Times New Roman" w:hAnsi="FbSfaradi Medium" w:cs="_Livorna" w:hint="cs"/>
              <w:sz w:val="32"/>
              <w:szCs w:val="28"/>
              <w:rtl/>
            </w:rPr>
            <w:t>הערות וביאורים</w:t>
          </w:r>
        </w:p>
      </w:tc>
      <w:tc>
        <w:tcPr>
          <w:tcW w:w="1008" w:type="dxa"/>
          <w:tcBorders>
            <w:bottom w:val="single" w:sz="4" w:space="0" w:color="auto"/>
          </w:tcBorders>
          <w:vAlign w:val="center"/>
        </w:tcPr>
        <w:p w:rsidR="0039160C" w:rsidRPr="00EA7475" w:rsidRDefault="0039160C" w:rsidP="00EA7475">
          <w:pPr>
            <w:tabs>
              <w:tab w:val="center" w:pos="4153"/>
              <w:tab w:val="right" w:pos="8306"/>
            </w:tabs>
            <w:bidi/>
            <w:jc w:val="right"/>
            <w:rPr>
              <w:rFonts w:ascii="FbSfaradi Medium" w:eastAsia="Times New Roman" w:hAnsi="FbSfaradi Medium" w:cs="FbSfaradi Medium"/>
              <w:sz w:val="36"/>
              <w:szCs w:val="32"/>
              <w:rtl/>
            </w:rPr>
          </w:pPr>
        </w:p>
      </w:tc>
    </w:tr>
  </w:tbl>
  <w:p w:rsidR="0039160C" w:rsidRPr="00EA7475" w:rsidRDefault="0039160C" w:rsidP="00EA7475">
    <w:pPr>
      <w:tabs>
        <w:tab w:val="center" w:pos="4153"/>
        <w:tab w:val="right" w:pos="8306"/>
      </w:tabs>
      <w:spacing w:after="60" w:line="240" w:lineRule="auto"/>
      <w:jc w:val="both"/>
      <w:rPr>
        <w:rFonts w:ascii="FrankRuehl" w:eastAsia="Times New Roman" w:hAnsi="FrankRuehl" w:cs="David"/>
        <w:bCs/>
        <w:sz w:val="2"/>
        <w:szCs w:val="2"/>
      </w:rPr>
    </w:pPr>
  </w:p>
  <w:p w:rsidR="0039160C" w:rsidRPr="00213349" w:rsidRDefault="0039160C" w:rsidP="00213349">
    <w:pPr>
      <w:pStyle w:val="Header"/>
      <w:bidi w:val="0"/>
      <w:rPr>
        <w:b/>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60C" w:rsidRPr="00012B8D" w:rsidRDefault="0039160C"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60C" w:rsidRPr="00EA7475" w:rsidRDefault="0039160C" w:rsidP="00EA7475">
    <w:pPr>
      <w:tabs>
        <w:tab w:val="center" w:pos="4153"/>
        <w:tab w:val="right" w:pos="8306"/>
      </w:tabs>
      <w:spacing w:after="60" w:line="240" w:lineRule="auto"/>
      <w:jc w:val="both"/>
      <w:rPr>
        <w:rFonts w:ascii="FrankRuehl" w:eastAsia="Times New Roman" w:hAnsi="FrankRuehl" w:cs="David"/>
        <w:bCs/>
        <w:sz w:val="2"/>
        <w:szCs w:val="2"/>
      </w:rPr>
    </w:pPr>
  </w:p>
  <w:p w:rsidR="0039160C" w:rsidRPr="00213349" w:rsidRDefault="0039160C" w:rsidP="00213349">
    <w:pPr>
      <w:pStyle w:val="Header"/>
      <w:bidi w:val="0"/>
      <w:rPr>
        <w:b/>
        <w:bCs/>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31DBC"/>
    <w:multiLevelType w:val="multilevel"/>
    <w:tmpl w:val="BEF666D8"/>
    <w:styleLink w:val="List0"/>
    <w:lvl w:ilvl="0">
      <w:start w:val="1"/>
      <w:numFmt w:val="hebrew2"/>
      <w:lvlText w:val="%1."/>
      <w:lvlJc w:val="left"/>
      <w:pPr>
        <w:tabs>
          <w:tab w:val="num" w:pos="360"/>
        </w:tabs>
        <w:ind w:left="360" w:hanging="360"/>
      </w:pPr>
      <w:rPr>
        <w:rFonts w:ascii="American Typewriter" w:eastAsia="American Typewriter" w:hAnsi="American Typewriter" w:cs="American Typewriter"/>
        <w:position w:val="0"/>
        <w:sz w:val="28"/>
        <w:szCs w:val="28"/>
      </w:rPr>
    </w:lvl>
    <w:lvl w:ilvl="1">
      <w:start w:val="1"/>
      <w:numFmt w:val="hebrew2"/>
      <w:lvlText w:val="%2."/>
      <w:lvlJc w:val="left"/>
      <w:pPr>
        <w:tabs>
          <w:tab w:val="num" w:pos="818"/>
        </w:tabs>
        <w:ind w:left="818" w:hanging="458"/>
      </w:pPr>
      <w:rPr>
        <w:rFonts w:ascii="American Typewriter" w:eastAsia="American Typewriter" w:hAnsi="American Typewriter" w:cs="American Typewriter"/>
        <w:position w:val="0"/>
        <w:sz w:val="28"/>
        <w:szCs w:val="28"/>
      </w:rPr>
    </w:lvl>
    <w:lvl w:ilvl="2">
      <w:start w:val="1"/>
      <w:numFmt w:val="hebrew2"/>
      <w:lvlText w:val="%3."/>
      <w:lvlJc w:val="left"/>
      <w:pPr>
        <w:tabs>
          <w:tab w:val="num" w:pos="1178"/>
        </w:tabs>
        <w:ind w:left="1178" w:hanging="458"/>
      </w:pPr>
      <w:rPr>
        <w:rFonts w:ascii="American Typewriter" w:eastAsia="American Typewriter" w:hAnsi="American Typewriter" w:cs="American Typewriter"/>
        <w:position w:val="0"/>
        <w:sz w:val="28"/>
        <w:szCs w:val="28"/>
      </w:rPr>
    </w:lvl>
    <w:lvl w:ilvl="3">
      <w:start w:val="1"/>
      <w:numFmt w:val="hebrew2"/>
      <w:lvlText w:val="%4."/>
      <w:lvlJc w:val="left"/>
      <w:pPr>
        <w:tabs>
          <w:tab w:val="num" w:pos="1538"/>
        </w:tabs>
        <w:ind w:left="1538" w:hanging="458"/>
      </w:pPr>
      <w:rPr>
        <w:rFonts w:ascii="American Typewriter" w:eastAsia="American Typewriter" w:hAnsi="American Typewriter" w:cs="American Typewriter"/>
        <w:position w:val="0"/>
        <w:sz w:val="28"/>
        <w:szCs w:val="28"/>
      </w:rPr>
    </w:lvl>
    <w:lvl w:ilvl="4">
      <w:start w:val="1"/>
      <w:numFmt w:val="hebrew2"/>
      <w:lvlText w:val="%5."/>
      <w:lvlJc w:val="left"/>
      <w:pPr>
        <w:tabs>
          <w:tab w:val="num" w:pos="1898"/>
        </w:tabs>
        <w:ind w:left="1898" w:hanging="458"/>
      </w:pPr>
      <w:rPr>
        <w:rFonts w:ascii="American Typewriter" w:eastAsia="American Typewriter" w:hAnsi="American Typewriter" w:cs="American Typewriter"/>
        <w:position w:val="0"/>
        <w:sz w:val="28"/>
        <w:szCs w:val="28"/>
      </w:rPr>
    </w:lvl>
    <w:lvl w:ilvl="5">
      <w:start w:val="1"/>
      <w:numFmt w:val="hebrew2"/>
      <w:lvlText w:val="%6."/>
      <w:lvlJc w:val="left"/>
      <w:pPr>
        <w:tabs>
          <w:tab w:val="num" w:pos="2258"/>
        </w:tabs>
        <w:ind w:left="2258" w:hanging="458"/>
      </w:pPr>
      <w:rPr>
        <w:rFonts w:ascii="American Typewriter" w:eastAsia="American Typewriter" w:hAnsi="American Typewriter" w:cs="American Typewriter"/>
        <w:position w:val="0"/>
        <w:sz w:val="28"/>
        <w:szCs w:val="28"/>
      </w:rPr>
    </w:lvl>
    <w:lvl w:ilvl="6">
      <w:start w:val="1"/>
      <w:numFmt w:val="hebrew2"/>
      <w:lvlText w:val="%7."/>
      <w:lvlJc w:val="left"/>
      <w:pPr>
        <w:tabs>
          <w:tab w:val="num" w:pos="2618"/>
        </w:tabs>
        <w:ind w:left="2618" w:hanging="458"/>
      </w:pPr>
      <w:rPr>
        <w:rFonts w:ascii="American Typewriter" w:eastAsia="American Typewriter" w:hAnsi="American Typewriter" w:cs="American Typewriter"/>
        <w:position w:val="0"/>
        <w:sz w:val="28"/>
        <w:szCs w:val="28"/>
      </w:rPr>
    </w:lvl>
    <w:lvl w:ilvl="7">
      <w:start w:val="1"/>
      <w:numFmt w:val="hebrew2"/>
      <w:lvlText w:val="%8."/>
      <w:lvlJc w:val="left"/>
      <w:pPr>
        <w:tabs>
          <w:tab w:val="num" w:pos="2978"/>
        </w:tabs>
        <w:ind w:left="2978" w:hanging="458"/>
      </w:pPr>
      <w:rPr>
        <w:rFonts w:ascii="American Typewriter" w:eastAsia="American Typewriter" w:hAnsi="American Typewriter" w:cs="American Typewriter"/>
        <w:position w:val="0"/>
        <w:sz w:val="28"/>
        <w:szCs w:val="28"/>
      </w:rPr>
    </w:lvl>
    <w:lvl w:ilvl="8">
      <w:start w:val="1"/>
      <w:numFmt w:val="hebrew2"/>
      <w:lvlText w:val="%9."/>
      <w:lvlJc w:val="left"/>
      <w:pPr>
        <w:tabs>
          <w:tab w:val="num" w:pos="3338"/>
        </w:tabs>
        <w:ind w:left="3338" w:hanging="458"/>
      </w:pPr>
      <w:rPr>
        <w:rFonts w:ascii="American Typewriter" w:eastAsia="American Typewriter" w:hAnsi="American Typewriter" w:cs="American Typewriter"/>
        <w:position w:val="0"/>
        <w:sz w:val="28"/>
        <w:szCs w:val="28"/>
      </w:rPr>
    </w:lvl>
  </w:abstractNum>
  <w:abstractNum w:abstractNumId="1">
    <w:nsid w:val="04445213"/>
    <w:multiLevelType w:val="hybridMultilevel"/>
    <w:tmpl w:val="633A20F4"/>
    <w:lvl w:ilvl="0" w:tplc="471439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40C7F"/>
    <w:multiLevelType w:val="hybridMultilevel"/>
    <w:tmpl w:val="E98431A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nsid w:val="0EAF0DDD"/>
    <w:multiLevelType w:val="hybridMultilevel"/>
    <w:tmpl w:val="1548F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FF7BF9"/>
    <w:multiLevelType w:val="hybridMultilevel"/>
    <w:tmpl w:val="83223248"/>
    <w:lvl w:ilvl="0" w:tplc="E34EBA32">
      <w:numFmt w:val="bullet"/>
      <w:lvlText w:val="-"/>
      <w:lvlJc w:val="left"/>
      <w:pPr>
        <w:ind w:left="1080" w:hanging="360"/>
      </w:pPr>
      <w:rPr>
        <w:rFonts w:ascii="Calibri" w:eastAsia="Calibri" w:hAnsi="Calibri" w:cs="Narkisim"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56A3CDF"/>
    <w:multiLevelType w:val="hybridMultilevel"/>
    <w:tmpl w:val="03ECC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BE76A9"/>
    <w:multiLevelType w:val="hybridMultilevel"/>
    <w:tmpl w:val="08B6A39A"/>
    <w:lvl w:ilvl="0" w:tplc="974A86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6334C9"/>
    <w:multiLevelType w:val="hybridMultilevel"/>
    <w:tmpl w:val="ABA09316"/>
    <w:lvl w:ilvl="0" w:tplc="9D264EE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0CF28DD"/>
    <w:multiLevelType w:val="hybridMultilevel"/>
    <w:tmpl w:val="B51EC9AE"/>
    <w:lvl w:ilvl="0" w:tplc="458A27A2">
      <w:start w:val="1"/>
      <w:numFmt w:val="hebrew1"/>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B565B3"/>
    <w:multiLevelType w:val="hybridMultilevel"/>
    <w:tmpl w:val="D18EB29A"/>
    <w:lvl w:ilvl="0" w:tplc="69F8E7A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D17E42"/>
    <w:multiLevelType w:val="hybridMultilevel"/>
    <w:tmpl w:val="936E4F1C"/>
    <w:lvl w:ilvl="0" w:tplc="A9687C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196346"/>
    <w:multiLevelType w:val="hybridMultilevel"/>
    <w:tmpl w:val="27D8FF8C"/>
    <w:lvl w:ilvl="0" w:tplc="1BB0AB0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780473"/>
    <w:multiLevelType w:val="hybridMultilevel"/>
    <w:tmpl w:val="21ECA9E0"/>
    <w:lvl w:ilvl="0" w:tplc="FE800F2A">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A67B80"/>
    <w:multiLevelType w:val="hybridMultilevel"/>
    <w:tmpl w:val="E6E0AD0E"/>
    <w:lvl w:ilvl="0" w:tplc="4D3424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527117"/>
    <w:multiLevelType w:val="hybridMultilevel"/>
    <w:tmpl w:val="5AA85C06"/>
    <w:lvl w:ilvl="0" w:tplc="E0549E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1559CD"/>
    <w:multiLevelType w:val="hybridMultilevel"/>
    <w:tmpl w:val="FFD2E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C22B5D"/>
    <w:multiLevelType w:val="hybridMultilevel"/>
    <w:tmpl w:val="A79CB0CE"/>
    <w:lvl w:ilvl="0" w:tplc="101A234A">
      <w:start w:val="1"/>
      <w:numFmt w:val="hebrew1"/>
      <w:lvlText w:val="%1."/>
      <w:lvlJc w:val="left"/>
      <w:pPr>
        <w:ind w:left="1110"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nsid w:val="60F97236"/>
    <w:multiLevelType w:val="hybridMultilevel"/>
    <w:tmpl w:val="0F5E02C6"/>
    <w:lvl w:ilvl="0" w:tplc="101A234A">
      <w:start w:val="1"/>
      <w:numFmt w:val="hebrew1"/>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nsid w:val="69414302"/>
    <w:multiLevelType w:val="hybridMultilevel"/>
    <w:tmpl w:val="C762B1E8"/>
    <w:lvl w:ilvl="0" w:tplc="4B74047E">
      <w:numFmt w:val="bullet"/>
      <w:lvlText w:val="-"/>
      <w:lvlJc w:val="left"/>
      <w:pPr>
        <w:ind w:left="1800" w:hanging="360"/>
      </w:pPr>
      <w:rPr>
        <w:rFonts w:ascii="Calibri" w:eastAsia="Calibri" w:hAnsi="Calibri" w:cs="Narkisim"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747904B1"/>
    <w:multiLevelType w:val="hybridMultilevel"/>
    <w:tmpl w:val="BE4E2E3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0">
    <w:nsid w:val="767416DA"/>
    <w:multiLevelType w:val="hybridMultilevel"/>
    <w:tmpl w:val="6590A74E"/>
    <w:lvl w:ilvl="0" w:tplc="276EFD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8203608"/>
    <w:multiLevelType w:val="hybridMultilevel"/>
    <w:tmpl w:val="A836C64E"/>
    <w:lvl w:ilvl="0" w:tplc="EFD09B7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8B20846"/>
    <w:multiLevelType w:val="hybridMultilevel"/>
    <w:tmpl w:val="C052BCC4"/>
    <w:lvl w:ilvl="0" w:tplc="1EA036C6">
      <w:start w:val="1"/>
      <w:numFmt w:val="bullet"/>
      <w:lvlText w:val=""/>
      <w:lvlJc w:val="left"/>
      <w:pPr>
        <w:ind w:left="720" w:hanging="360"/>
      </w:pPr>
      <w:rPr>
        <w:rFonts w:ascii="Symbol" w:hAnsi="Symbol" w:hint="default"/>
        <w:lang w:bidi="he-I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1"/>
  </w:num>
  <w:num w:numId="4">
    <w:abstractNumId w:val="18"/>
  </w:num>
  <w:num w:numId="5">
    <w:abstractNumId w:val="4"/>
  </w:num>
  <w:num w:numId="6">
    <w:abstractNumId w:val="21"/>
  </w:num>
  <w:num w:numId="7">
    <w:abstractNumId w:val="10"/>
  </w:num>
  <w:num w:numId="8">
    <w:abstractNumId w:val="13"/>
  </w:num>
  <w:num w:numId="9">
    <w:abstractNumId w:val="12"/>
  </w:num>
  <w:num w:numId="10">
    <w:abstractNumId w:val="22"/>
  </w:num>
  <w:num w:numId="11">
    <w:abstractNumId w:val="14"/>
  </w:num>
  <w:num w:numId="12">
    <w:abstractNumId w:val="17"/>
  </w:num>
  <w:num w:numId="13">
    <w:abstractNumId w:val="16"/>
  </w:num>
  <w:num w:numId="14">
    <w:abstractNumId w:val="8"/>
  </w:num>
  <w:num w:numId="15">
    <w:abstractNumId w:val="20"/>
  </w:num>
  <w:num w:numId="16">
    <w:abstractNumId w:val="6"/>
  </w:num>
  <w:num w:numId="17">
    <w:abstractNumId w:val="3"/>
  </w:num>
  <w:num w:numId="18">
    <w:abstractNumId w:val="2"/>
  </w:num>
  <w:num w:numId="19">
    <w:abstractNumId w:val="15"/>
  </w:num>
  <w:num w:numId="20">
    <w:abstractNumId w:val="19"/>
  </w:num>
  <w:num w:numId="21">
    <w:abstractNumId w:val="1"/>
  </w:num>
  <w:num w:numId="22">
    <w:abstractNumId w:val="5"/>
  </w:num>
  <w:num w:numId="23">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hideSpelling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8193"/>
  </w:hdrShapeDefaults>
  <w:footnotePr>
    <w:numRestart w:val="eachSect"/>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2AC"/>
    <w:rsid w:val="000047A5"/>
    <w:rsid w:val="00005702"/>
    <w:rsid w:val="00005FB5"/>
    <w:rsid w:val="000075AA"/>
    <w:rsid w:val="0001178B"/>
    <w:rsid w:val="00011C3C"/>
    <w:rsid w:val="00012B8D"/>
    <w:rsid w:val="0001349A"/>
    <w:rsid w:val="00014A80"/>
    <w:rsid w:val="00020479"/>
    <w:rsid w:val="00020D9B"/>
    <w:rsid w:val="000232C3"/>
    <w:rsid w:val="00023947"/>
    <w:rsid w:val="000250D8"/>
    <w:rsid w:val="00025BF1"/>
    <w:rsid w:val="00027BF2"/>
    <w:rsid w:val="00032458"/>
    <w:rsid w:val="00032B0F"/>
    <w:rsid w:val="000402FD"/>
    <w:rsid w:val="000410BA"/>
    <w:rsid w:val="000410BD"/>
    <w:rsid w:val="000425F2"/>
    <w:rsid w:val="0005190B"/>
    <w:rsid w:val="00052B2C"/>
    <w:rsid w:val="00052F99"/>
    <w:rsid w:val="00053D25"/>
    <w:rsid w:val="00055B08"/>
    <w:rsid w:val="00057B9A"/>
    <w:rsid w:val="00062AD1"/>
    <w:rsid w:val="00064A51"/>
    <w:rsid w:val="00075C18"/>
    <w:rsid w:val="00076200"/>
    <w:rsid w:val="000766FF"/>
    <w:rsid w:val="000767AE"/>
    <w:rsid w:val="00077637"/>
    <w:rsid w:val="00080AF1"/>
    <w:rsid w:val="000837C6"/>
    <w:rsid w:val="00084BC0"/>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6D3F"/>
    <w:rsid w:val="000C3CFD"/>
    <w:rsid w:val="000C5279"/>
    <w:rsid w:val="000C5D43"/>
    <w:rsid w:val="000D3B96"/>
    <w:rsid w:val="000D3F66"/>
    <w:rsid w:val="000E221F"/>
    <w:rsid w:val="000E28CB"/>
    <w:rsid w:val="000E39BD"/>
    <w:rsid w:val="000E587E"/>
    <w:rsid w:val="000E68CE"/>
    <w:rsid w:val="000E7D0C"/>
    <w:rsid w:val="000F4FF0"/>
    <w:rsid w:val="000F7B86"/>
    <w:rsid w:val="00100F58"/>
    <w:rsid w:val="00101F10"/>
    <w:rsid w:val="00110B87"/>
    <w:rsid w:val="00113035"/>
    <w:rsid w:val="00115FD2"/>
    <w:rsid w:val="001179D6"/>
    <w:rsid w:val="00124447"/>
    <w:rsid w:val="00125594"/>
    <w:rsid w:val="00131E3E"/>
    <w:rsid w:val="00132F2A"/>
    <w:rsid w:val="001333D5"/>
    <w:rsid w:val="00134F92"/>
    <w:rsid w:val="00141700"/>
    <w:rsid w:val="00141D6C"/>
    <w:rsid w:val="00142F05"/>
    <w:rsid w:val="00150A44"/>
    <w:rsid w:val="00157F6D"/>
    <w:rsid w:val="00162DB1"/>
    <w:rsid w:val="00163096"/>
    <w:rsid w:val="00171923"/>
    <w:rsid w:val="00173355"/>
    <w:rsid w:val="001801B2"/>
    <w:rsid w:val="00180352"/>
    <w:rsid w:val="00182D28"/>
    <w:rsid w:val="0018548D"/>
    <w:rsid w:val="0019485E"/>
    <w:rsid w:val="001960DC"/>
    <w:rsid w:val="001A16E0"/>
    <w:rsid w:val="001B1F25"/>
    <w:rsid w:val="001B3B44"/>
    <w:rsid w:val="001B3E92"/>
    <w:rsid w:val="001B46B9"/>
    <w:rsid w:val="001B5CB1"/>
    <w:rsid w:val="001B6330"/>
    <w:rsid w:val="001C1E39"/>
    <w:rsid w:val="001C1E5A"/>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1017B"/>
    <w:rsid w:val="00210525"/>
    <w:rsid w:val="0021224B"/>
    <w:rsid w:val="002124EB"/>
    <w:rsid w:val="002129DD"/>
    <w:rsid w:val="00213349"/>
    <w:rsid w:val="0021559D"/>
    <w:rsid w:val="00221774"/>
    <w:rsid w:val="00222AF3"/>
    <w:rsid w:val="00227B56"/>
    <w:rsid w:val="0023119B"/>
    <w:rsid w:val="00232578"/>
    <w:rsid w:val="00233798"/>
    <w:rsid w:val="00234CF6"/>
    <w:rsid w:val="0024579E"/>
    <w:rsid w:val="00246963"/>
    <w:rsid w:val="002508A5"/>
    <w:rsid w:val="00254AC1"/>
    <w:rsid w:val="00262506"/>
    <w:rsid w:val="00264C8D"/>
    <w:rsid w:val="00266253"/>
    <w:rsid w:val="0027183B"/>
    <w:rsid w:val="0027303B"/>
    <w:rsid w:val="002750EC"/>
    <w:rsid w:val="00275CF7"/>
    <w:rsid w:val="00284150"/>
    <w:rsid w:val="002877BA"/>
    <w:rsid w:val="002877DB"/>
    <w:rsid w:val="00290E9A"/>
    <w:rsid w:val="0029100C"/>
    <w:rsid w:val="00296E2F"/>
    <w:rsid w:val="002A09E3"/>
    <w:rsid w:val="002A148F"/>
    <w:rsid w:val="002A224D"/>
    <w:rsid w:val="002A2B2B"/>
    <w:rsid w:val="002A4DA7"/>
    <w:rsid w:val="002B13B9"/>
    <w:rsid w:val="002B7817"/>
    <w:rsid w:val="002C140E"/>
    <w:rsid w:val="002C5F6B"/>
    <w:rsid w:val="002C710D"/>
    <w:rsid w:val="002D6866"/>
    <w:rsid w:val="002D7BAA"/>
    <w:rsid w:val="002E2524"/>
    <w:rsid w:val="002F23A4"/>
    <w:rsid w:val="002F4A77"/>
    <w:rsid w:val="00301694"/>
    <w:rsid w:val="0030387B"/>
    <w:rsid w:val="003042B3"/>
    <w:rsid w:val="0030513D"/>
    <w:rsid w:val="00305ACA"/>
    <w:rsid w:val="003101A7"/>
    <w:rsid w:val="00310E2C"/>
    <w:rsid w:val="00312E5B"/>
    <w:rsid w:val="00313D0A"/>
    <w:rsid w:val="00316594"/>
    <w:rsid w:val="00316A69"/>
    <w:rsid w:val="00321B8C"/>
    <w:rsid w:val="00323597"/>
    <w:rsid w:val="003244B5"/>
    <w:rsid w:val="00324518"/>
    <w:rsid w:val="003273BE"/>
    <w:rsid w:val="00331726"/>
    <w:rsid w:val="0033402F"/>
    <w:rsid w:val="00343586"/>
    <w:rsid w:val="00344B28"/>
    <w:rsid w:val="00345693"/>
    <w:rsid w:val="00350FD7"/>
    <w:rsid w:val="003514E2"/>
    <w:rsid w:val="0035214B"/>
    <w:rsid w:val="00352596"/>
    <w:rsid w:val="003629B0"/>
    <w:rsid w:val="00362E40"/>
    <w:rsid w:val="00366139"/>
    <w:rsid w:val="00366896"/>
    <w:rsid w:val="00366B56"/>
    <w:rsid w:val="00367B3A"/>
    <w:rsid w:val="00370E05"/>
    <w:rsid w:val="00373B1B"/>
    <w:rsid w:val="00374F10"/>
    <w:rsid w:val="0037694C"/>
    <w:rsid w:val="00377359"/>
    <w:rsid w:val="00377C06"/>
    <w:rsid w:val="00383314"/>
    <w:rsid w:val="00385CC9"/>
    <w:rsid w:val="00386EC2"/>
    <w:rsid w:val="003903E0"/>
    <w:rsid w:val="0039160C"/>
    <w:rsid w:val="00397379"/>
    <w:rsid w:val="003A0C6F"/>
    <w:rsid w:val="003A41BA"/>
    <w:rsid w:val="003B0C32"/>
    <w:rsid w:val="003B2064"/>
    <w:rsid w:val="003B3063"/>
    <w:rsid w:val="003B34CF"/>
    <w:rsid w:val="003B49B3"/>
    <w:rsid w:val="003C19C5"/>
    <w:rsid w:val="003C372C"/>
    <w:rsid w:val="003C436C"/>
    <w:rsid w:val="003D6FDB"/>
    <w:rsid w:val="003D78A5"/>
    <w:rsid w:val="003E0066"/>
    <w:rsid w:val="003E01D9"/>
    <w:rsid w:val="003E6019"/>
    <w:rsid w:val="003E6DBE"/>
    <w:rsid w:val="003F045A"/>
    <w:rsid w:val="00400880"/>
    <w:rsid w:val="00400C58"/>
    <w:rsid w:val="00401628"/>
    <w:rsid w:val="00404E91"/>
    <w:rsid w:val="004056B1"/>
    <w:rsid w:val="0042171A"/>
    <w:rsid w:val="00425A03"/>
    <w:rsid w:val="00425DC0"/>
    <w:rsid w:val="004316DD"/>
    <w:rsid w:val="00434720"/>
    <w:rsid w:val="00443ACF"/>
    <w:rsid w:val="00444624"/>
    <w:rsid w:val="00451330"/>
    <w:rsid w:val="00453E0C"/>
    <w:rsid w:val="00454EE9"/>
    <w:rsid w:val="00456A61"/>
    <w:rsid w:val="004733DE"/>
    <w:rsid w:val="00480063"/>
    <w:rsid w:val="00484054"/>
    <w:rsid w:val="004843ED"/>
    <w:rsid w:val="004874A3"/>
    <w:rsid w:val="0049016B"/>
    <w:rsid w:val="00492164"/>
    <w:rsid w:val="0049315C"/>
    <w:rsid w:val="004936EE"/>
    <w:rsid w:val="004A0038"/>
    <w:rsid w:val="004A5E2C"/>
    <w:rsid w:val="004B2DE0"/>
    <w:rsid w:val="004B5705"/>
    <w:rsid w:val="004C01C5"/>
    <w:rsid w:val="004C2A5A"/>
    <w:rsid w:val="004C40F5"/>
    <w:rsid w:val="004C72BE"/>
    <w:rsid w:val="004D04DB"/>
    <w:rsid w:val="004D5ACA"/>
    <w:rsid w:val="004D604D"/>
    <w:rsid w:val="004D7FB0"/>
    <w:rsid w:val="004E030D"/>
    <w:rsid w:val="004E1937"/>
    <w:rsid w:val="00500224"/>
    <w:rsid w:val="00500F5B"/>
    <w:rsid w:val="00503073"/>
    <w:rsid w:val="00503255"/>
    <w:rsid w:val="00503E9E"/>
    <w:rsid w:val="005109EE"/>
    <w:rsid w:val="005136B1"/>
    <w:rsid w:val="00517BFE"/>
    <w:rsid w:val="005233EF"/>
    <w:rsid w:val="00523FED"/>
    <w:rsid w:val="005251B5"/>
    <w:rsid w:val="005258D5"/>
    <w:rsid w:val="005260D4"/>
    <w:rsid w:val="005276AE"/>
    <w:rsid w:val="00532C12"/>
    <w:rsid w:val="00533255"/>
    <w:rsid w:val="0054235F"/>
    <w:rsid w:val="00545F1A"/>
    <w:rsid w:val="00546DA1"/>
    <w:rsid w:val="005479B3"/>
    <w:rsid w:val="00550096"/>
    <w:rsid w:val="00550989"/>
    <w:rsid w:val="00554AD9"/>
    <w:rsid w:val="00554EBB"/>
    <w:rsid w:val="005555C0"/>
    <w:rsid w:val="0055563B"/>
    <w:rsid w:val="00565CAB"/>
    <w:rsid w:val="00572D59"/>
    <w:rsid w:val="00573E0B"/>
    <w:rsid w:val="00580A94"/>
    <w:rsid w:val="00582045"/>
    <w:rsid w:val="00587F45"/>
    <w:rsid w:val="00591E8B"/>
    <w:rsid w:val="005935A4"/>
    <w:rsid w:val="00595497"/>
    <w:rsid w:val="00596BDD"/>
    <w:rsid w:val="00596E14"/>
    <w:rsid w:val="005976AD"/>
    <w:rsid w:val="005A0E1E"/>
    <w:rsid w:val="005A4A91"/>
    <w:rsid w:val="005A52F9"/>
    <w:rsid w:val="005A5781"/>
    <w:rsid w:val="005B4B95"/>
    <w:rsid w:val="005B509D"/>
    <w:rsid w:val="005B5A5A"/>
    <w:rsid w:val="005C0FEE"/>
    <w:rsid w:val="005C1B78"/>
    <w:rsid w:val="005C2845"/>
    <w:rsid w:val="005C7EB1"/>
    <w:rsid w:val="005D095F"/>
    <w:rsid w:val="005D3620"/>
    <w:rsid w:val="005D4C0B"/>
    <w:rsid w:val="005D7041"/>
    <w:rsid w:val="005E2250"/>
    <w:rsid w:val="005F09A0"/>
    <w:rsid w:val="005F3601"/>
    <w:rsid w:val="005F4109"/>
    <w:rsid w:val="005F5BF5"/>
    <w:rsid w:val="00600F5E"/>
    <w:rsid w:val="006047B7"/>
    <w:rsid w:val="00605D29"/>
    <w:rsid w:val="00614E9D"/>
    <w:rsid w:val="00615C96"/>
    <w:rsid w:val="0062124A"/>
    <w:rsid w:val="0062524B"/>
    <w:rsid w:val="00634DA3"/>
    <w:rsid w:val="00635677"/>
    <w:rsid w:val="00641571"/>
    <w:rsid w:val="00641F20"/>
    <w:rsid w:val="00645A92"/>
    <w:rsid w:val="00647537"/>
    <w:rsid w:val="00653D62"/>
    <w:rsid w:val="006618FF"/>
    <w:rsid w:val="00663CDD"/>
    <w:rsid w:val="006666F2"/>
    <w:rsid w:val="00670E35"/>
    <w:rsid w:val="0067145D"/>
    <w:rsid w:val="00677190"/>
    <w:rsid w:val="006802B7"/>
    <w:rsid w:val="006855C6"/>
    <w:rsid w:val="006867D9"/>
    <w:rsid w:val="006875DB"/>
    <w:rsid w:val="006926A1"/>
    <w:rsid w:val="0069425C"/>
    <w:rsid w:val="00696F70"/>
    <w:rsid w:val="006A299D"/>
    <w:rsid w:val="006A7F02"/>
    <w:rsid w:val="006B2A68"/>
    <w:rsid w:val="006C4B44"/>
    <w:rsid w:val="006C5F66"/>
    <w:rsid w:val="006D3983"/>
    <w:rsid w:val="006D3F8F"/>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0CFE"/>
    <w:rsid w:val="00717F22"/>
    <w:rsid w:val="0072244B"/>
    <w:rsid w:val="00736CBA"/>
    <w:rsid w:val="0074096C"/>
    <w:rsid w:val="007434BB"/>
    <w:rsid w:val="00743C38"/>
    <w:rsid w:val="007507BD"/>
    <w:rsid w:val="00750BD5"/>
    <w:rsid w:val="00751754"/>
    <w:rsid w:val="007563DA"/>
    <w:rsid w:val="00762072"/>
    <w:rsid w:val="007641DA"/>
    <w:rsid w:val="00772490"/>
    <w:rsid w:val="00773D30"/>
    <w:rsid w:val="00774468"/>
    <w:rsid w:val="00775981"/>
    <w:rsid w:val="00780CCE"/>
    <w:rsid w:val="00782D80"/>
    <w:rsid w:val="00784C33"/>
    <w:rsid w:val="007923DF"/>
    <w:rsid w:val="00792F46"/>
    <w:rsid w:val="00795CC3"/>
    <w:rsid w:val="00795E0B"/>
    <w:rsid w:val="007A05CF"/>
    <w:rsid w:val="007A4956"/>
    <w:rsid w:val="007A5B2C"/>
    <w:rsid w:val="007A73EF"/>
    <w:rsid w:val="007A77D6"/>
    <w:rsid w:val="007B1B0D"/>
    <w:rsid w:val="007B238D"/>
    <w:rsid w:val="007B615A"/>
    <w:rsid w:val="007B6876"/>
    <w:rsid w:val="007B7C1E"/>
    <w:rsid w:val="007C2DF5"/>
    <w:rsid w:val="007C3672"/>
    <w:rsid w:val="007C59F1"/>
    <w:rsid w:val="007E1BD9"/>
    <w:rsid w:val="007E46C2"/>
    <w:rsid w:val="007E7AAE"/>
    <w:rsid w:val="007F188F"/>
    <w:rsid w:val="007F2246"/>
    <w:rsid w:val="007F3EEE"/>
    <w:rsid w:val="007F5461"/>
    <w:rsid w:val="007F7E24"/>
    <w:rsid w:val="00806763"/>
    <w:rsid w:val="00807C79"/>
    <w:rsid w:val="0081165D"/>
    <w:rsid w:val="008117CA"/>
    <w:rsid w:val="00812570"/>
    <w:rsid w:val="008172BB"/>
    <w:rsid w:val="00817A20"/>
    <w:rsid w:val="00820430"/>
    <w:rsid w:val="00823C17"/>
    <w:rsid w:val="008255A1"/>
    <w:rsid w:val="0082606F"/>
    <w:rsid w:val="008263CB"/>
    <w:rsid w:val="0083298E"/>
    <w:rsid w:val="00833E52"/>
    <w:rsid w:val="008342D2"/>
    <w:rsid w:val="00836B67"/>
    <w:rsid w:val="00837728"/>
    <w:rsid w:val="008379F5"/>
    <w:rsid w:val="00843212"/>
    <w:rsid w:val="0084334D"/>
    <w:rsid w:val="00850B0E"/>
    <w:rsid w:val="00851DE3"/>
    <w:rsid w:val="00853958"/>
    <w:rsid w:val="008562F4"/>
    <w:rsid w:val="00865C2F"/>
    <w:rsid w:val="00875259"/>
    <w:rsid w:val="008758D1"/>
    <w:rsid w:val="00875986"/>
    <w:rsid w:val="00876A4A"/>
    <w:rsid w:val="008771F4"/>
    <w:rsid w:val="00880E1B"/>
    <w:rsid w:val="00882090"/>
    <w:rsid w:val="00882B21"/>
    <w:rsid w:val="00883BA8"/>
    <w:rsid w:val="0088407C"/>
    <w:rsid w:val="0088762C"/>
    <w:rsid w:val="0088792C"/>
    <w:rsid w:val="008922B4"/>
    <w:rsid w:val="00896D4E"/>
    <w:rsid w:val="00897CD3"/>
    <w:rsid w:val="008A12DD"/>
    <w:rsid w:val="008A20C3"/>
    <w:rsid w:val="008A2EF4"/>
    <w:rsid w:val="008A3101"/>
    <w:rsid w:val="008A449D"/>
    <w:rsid w:val="008A5FA2"/>
    <w:rsid w:val="008A6D0F"/>
    <w:rsid w:val="008B3FB5"/>
    <w:rsid w:val="008B591B"/>
    <w:rsid w:val="008B6205"/>
    <w:rsid w:val="008B6584"/>
    <w:rsid w:val="008C145A"/>
    <w:rsid w:val="008C23BD"/>
    <w:rsid w:val="008C3688"/>
    <w:rsid w:val="008D029D"/>
    <w:rsid w:val="008D1348"/>
    <w:rsid w:val="008D60EF"/>
    <w:rsid w:val="008D7D14"/>
    <w:rsid w:val="008E0E58"/>
    <w:rsid w:val="008E363E"/>
    <w:rsid w:val="008F088C"/>
    <w:rsid w:val="00901152"/>
    <w:rsid w:val="00905B3B"/>
    <w:rsid w:val="0091069A"/>
    <w:rsid w:val="00912251"/>
    <w:rsid w:val="00912C39"/>
    <w:rsid w:val="00912EB1"/>
    <w:rsid w:val="00916213"/>
    <w:rsid w:val="0091684D"/>
    <w:rsid w:val="009201C9"/>
    <w:rsid w:val="009229B4"/>
    <w:rsid w:val="00922F30"/>
    <w:rsid w:val="00924C1D"/>
    <w:rsid w:val="00927768"/>
    <w:rsid w:val="00933D07"/>
    <w:rsid w:val="00935498"/>
    <w:rsid w:val="0093653B"/>
    <w:rsid w:val="009371B8"/>
    <w:rsid w:val="00944413"/>
    <w:rsid w:val="009476A4"/>
    <w:rsid w:val="00960C16"/>
    <w:rsid w:val="00966416"/>
    <w:rsid w:val="00967362"/>
    <w:rsid w:val="009706D5"/>
    <w:rsid w:val="00971A0E"/>
    <w:rsid w:val="009740CC"/>
    <w:rsid w:val="009774A9"/>
    <w:rsid w:val="00982D72"/>
    <w:rsid w:val="00990B26"/>
    <w:rsid w:val="00995756"/>
    <w:rsid w:val="00996D86"/>
    <w:rsid w:val="009A095F"/>
    <w:rsid w:val="009A2600"/>
    <w:rsid w:val="009B3062"/>
    <w:rsid w:val="009B4051"/>
    <w:rsid w:val="009C1ECD"/>
    <w:rsid w:val="009C23E8"/>
    <w:rsid w:val="009C27B9"/>
    <w:rsid w:val="009C7489"/>
    <w:rsid w:val="009D2589"/>
    <w:rsid w:val="009E05CC"/>
    <w:rsid w:val="009E1FA3"/>
    <w:rsid w:val="009E4D5B"/>
    <w:rsid w:val="009E5832"/>
    <w:rsid w:val="009E63C3"/>
    <w:rsid w:val="009F1FAB"/>
    <w:rsid w:val="009F52DA"/>
    <w:rsid w:val="009F5514"/>
    <w:rsid w:val="009F5E94"/>
    <w:rsid w:val="009F62D5"/>
    <w:rsid w:val="00A02C74"/>
    <w:rsid w:val="00A13D2A"/>
    <w:rsid w:val="00A26198"/>
    <w:rsid w:val="00A330FD"/>
    <w:rsid w:val="00A430D6"/>
    <w:rsid w:val="00A432B6"/>
    <w:rsid w:val="00A44DF6"/>
    <w:rsid w:val="00A4684D"/>
    <w:rsid w:val="00A47281"/>
    <w:rsid w:val="00A52AC3"/>
    <w:rsid w:val="00A54FB9"/>
    <w:rsid w:val="00A55412"/>
    <w:rsid w:val="00A61CEA"/>
    <w:rsid w:val="00A62646"/>
    <w:rsid w:val="00A62DAE"/>
    <w:rsid w:val="00A64424"/>
    <w:rsid w:val="00A644CC"/>
    <w:rsid w:val="00A70382"/>
    <w:rsid w:val="00A721B4"/>
    <w:rsid w:val="00A7249F"/>
    <w:rsid w:val="00A74318"/>
    <w:rsid w:val="00A8178A"/>
    <w:rsid w:val="00A82F9E"/>
    <w:rsid w:val="00A87C3A"/>
    <w:rsid w:val="00A9777D"/>
    <w:rsid w:val="00AA0526"/>
    <w:rsid w:val="00AA053B"/>
    <w:rsid w:val="00AA0F28"/>
    <w:rsid w:val="00AA3F9F"/>
    <w:rsid w:val="00AA665E"/>
    <w:rsid w:val="00AB42AA"/>
    <w:rsid w:val="00AB4596"/>
    <w:rsid w:val="00AB61FD"/>
    <w:rsid w:val="00AC58B8"/>
    <w:rsid w:val="00AC64BC"/>
    <w:rsid w:val="00AC7E3C"/>
    <w:rsid w:val="00AD0824"/>
    <w:rsid w:val="00AD585F"/>
    <w:rsid w:val="00AD68BC"/>
    <w:rsid w:val="00AD69E9"/>
    <w:rsid w:val="00AD746E"/>
    <w:rsid w:val="00AE0D59"/>
    <w:rsid w:val="00AF1317"/>
    <w:rsid w:val="00AF1DB4"/>
    <w:rsid w:val="00AF33F7"/>
    <w:rsid w:val="00AF48D1"/>
    <w:rsid w:val="00AF4F65"/>
    <w:rsid w:val="00AF5B10"/>
    <w:rsid w:val="00AF646A"/>
    <w:rsid w:val="00B0347A"/>
    <w:rsid w:val="00B04F96"/>
    <w:rsid w:val="00B0645C"/>
    <w:rsid w:val="00B109D0"/>
    <w:rsid w:val="00B1343F"/>
    <w:rsid w:val="00B20C43"/>
    <w:rsid w:val="00B264EA"/>
    <w:rsid w:val="00B30E0E"/>
    <w:rsid w:val="00B37066"/>
    <w:rsid w:val="00B37F47"/>
    <w:rsid w:val="00B40410"/>
    <w:rsid w:val="00B434D7"/>
    <w:rsid w:val="00B53934"/>
    <w:rsid w:val="00B5396E"/>
    <w:rsid w:val="00B65C57"/>
    <w:rsid w:val="00B67F78"/>
    <w:rsid w:val="00B70D2A"/>
    <w:rsid w:val="00B7603C"/>
    <w:rsid w:val="00B806CB"/>
    <w:rsid w:val="00B80FAF"/>
    <w:rsid w:val="00B91762"/>
    <w:rsid w:val="00B9480B"/>
    <w:rsid w:val="00B955D1"/>
    <w:rsid w:val="00B96E26"/>
    <w:rsid w:val="00B97251"/>
    <w:rsid w:val="00B97328"/>
    <w:rsid w:val="00B974B3"/>
    <w:rsid w:val="00B977CD"/>
    <w:rsid w:val="00BA02FB"/>
    <w:rsid w:val="00BA4296"/>
    <w:rsid w:val="00BA4847"/>
    <w:rsid w:val="00BA540D"/>
    <w:rsid w:val="00BA6C5A"/>
    <w:rsid w:val="00BA75D9"/>
    <w:rsid w:val="00BB2462"/>
    <w:rsid w:val="00BB2A1A"/>
    <w:rsid w:val="00BB3311"/>
    <w:rsid w:val="00BC313F"/>
    <w:rsid w:val="00BC430E"/>
    <w:rsid w:val="00BD1AF3"/>
    <w:rsid w:val="00BD298D"/>
    <w:rsid w:val="00BD38DD"/>
    <w:rsid w:val="00BD405E"/>
    <w:rsid w:val="00BE22D6"/>
    <w:rsid w:val="00BE2515"/>
    <w:rsid w:val="00BE27AB"/>
    <w:rsid w:val="00BE402D"/>
    <w:rsid w:val="00BE50B3"/>
    <w:rsid w:val="00BE5AF1"/>
    <w:rsid w:val="00BE639C"/>
    <w:rsid w:val="00BE6D8B"/>
    <w:rsid w:val="00BF07B0"/>
    <w:rsid w:val="00BF37CE"/>
    <w:rsid w:val="00BF3D81"/>
    <w:rsid w:val="00BF4ED7"/>
    <w:rsid w:val="00BF6A7C"/>
    <w:rsid w:val="00BF7AAD"/>
    <w:rsid w:val="00C01B89"/>
    <w:rsid w:val="00C0296D"/>
    <w:rsid w:val="00C03276"/>
    <w:rsid w:val="00C119DC"/>
    <w:rsid w:val="00C13E53"/>
    <w:rsid w:val="00C213EC"/>
    <w:rsid w:val="00C2340D"/>
    <w:rsid w:val="00C237AD"/>
    <w:rsid w:val="00C27E78"/>
    <w:rsid w:val="00C30CE7"/>
    <w:rsid w:val="00C3652A"/>
    <w:rsid w:val="00C412FC"/>
    <w:rsid w:val="00C41A2A"/>
    <w:rsid w:val="00C44F5E"/>
    <w:rsid w:val="00C4591D"/>
    <w:rsid w:val="00C46001"/>
    <w:rsid w:val="00C51588"/>
    <w:rsid w:val="00C5285C"/>
    <w:rsid w:val="00C52B79"/>
    <w:rsid w:val="00C5565B"/>
    <w:rsid w:val="00C60E46"/>
    <w:rsid w:val="00C622E1"/>
    <w:rsid w:val="00C66CBD"/>
    <w:rsid w:val="00C75F47"/>
    <w:rsid w:val="00C76251"/>
    <w:rsid w:val="00C9114C"/>
    <w:rsid w:val="00C91C2B"/>
    <w:rsid w:val="00CA0371"/>
    <w:rsid w:val="00CA2C09"/>
    <w:rsid w:val="00CA2EC5"/>
    <w:rsid w:val="00CA3365"/>
    <w:rsid w:val="00CA40BB"/>
    <w:rsid w:val="00CB185A"/>
    <w:rsid w:val="00CB2C90"/>
    <w:rsid w:val="00CC5883"/>
    <w:rsid w:val="00CC5B65"/>
    <w:rsid w:val="00CC7D71"/>
    <w:rsid w:val="00CD0476"/>
    <w:rsid w:val="00CD6A2E"/>
    <w:rsid w:val="00CE073D"/>
    <w:rsid w:val="00CE0F63"/>
    <w:rsid w:val="00CE77D4"/>
    <w:rsid w:val="00CF6530"/>
    <w:rsid w:val="00CF78DF"/>
    <w:rsid w:val="00D01207"/>
    <w:rsid w:val="00D06D83"/>
    <w:rsid w:val="00D1636A"/>
    <w:rsid w:val="00D21C21"/>
    <w:rsid w:val="00D22446"/>
    <w:rsid w:val="00D26A84"/>
    <w:rsid w:val="00D279C8"/>
    <w:rsid w:val="00D310E4"/>
    <w:rsid w:val="00D3278D"/>
    <w:rsid w:val="00D35584"/>
    <w:rsid w:val="00D410AA"/>
    <w:rsid w:val="00D41EB7"/>
    <w:rsid w:val="00D42ADC"/>
    <w:rsid w:val="00D45C04"/>
    <w:rsid w:val="00D50010"/>
    <w:rsid w:val="00D526EB"/>
    <w:rsid w:val="00D52D44"/>
    <w:rsid w:val="00D54747"/>
    <w:rsid w:val="00D571D3"/>
    <w:rsid w:val="00D67E50"/>
    <w:rsid w:val="00D759F3"/>
    <w:rsid w:val="00D76BA1"/>
    <w:rsid w:val="00D81C5E"/>
    <w:rsid w:val="00D836E1"/>
    <w:rsid w:val="00D84DFA"/>
    <w:rsid w:val="00D87A7A"/>
    <w:rsid w:val="00D92425"/>
    <w:rsid w:val="00D93700"/>
    <w:rsid w:val="00DA1551"/>
    <w:rsid w:val="00DA40CD"/>
    <w:rsid w:val="00DA7C32"/>
    <w:rsid w:val="00DB3EA2"/>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01B1"/>
    <w:rsid w:val="00E25332"/>
    <w:rsid w:val="00E272B2"/>
    <w:rsid w:val="00E30F46"/>
    <w:rsid w:val="00E34D7D"/>
    <w:rsid w:val="00E34EC1"/>
    <w:rsid w:val="00E40D66"/>
    <w:rsid w:val="00E41656"/>
    <w:rsid w:val="00E4351D"/>
    <w:rsid w:val="00E46596"/>
    <w:rsid w:val="00E4691B"/>
    <w:rsid w:val="00E5403C"/>
    <w:rsid w:val="00E556C5"/>
    <w:rsid w:val="00E600EA"/>
    <w:rsid w:val="00E6264B"/>
    <w:rsid w:val="00E70CAC"/>
    <w:rsid w:val="00E755D8"/>
    <w:rsid w:val="00E75D4C"/>
    <w:rsid w:val="00E80EE3"/>
    <w:rsid w:val="00E82195"/>
    <w:rsid w:val="00E84248"/>
    <w:rsid w:val="00E84CF2"/>
    <w:rsid w:val="00E900A5"/>
    <w:rsid w:val="00E90DAE"/>
    <w:rsid w:val="00E96D16"/>
    <w:rsid w:val="00E97860"/>
    <w:rsid w:val="00E97EC8"/>
    <w:rsid w:val="00EA09E0"/>
    <w:rsid w:val="00EA7475"/>
    <w:rsid w:val="00EB0D71"/>
    <w:rsid w:val="00EB5F63"/>
    <w:rsid w:val="00EB6151"/>
    <w:rsid w:val="00EC1320"/>
    <w:rsid w:val="00EC3FD5"/>
    <w:rsid w:val="00EC520E"/>
    <w:rsid w:val="00EC76B0"/>
    <w:rsid w:val="00EC7FF0"/>
    <w:rsid w:val="00ED18F6"/>
    <w:rsid w:val="00ED2F75"/>
    <w:rsid w:val="00EE0FE1"/>
    <w:rsid w:val="00EE2F9D"/>
    <w:rsid w:val="00EE3437"/>
    <w:rsid w:val="00EE3E51"/>
    <w:rsid w:val="00EE6B06"/>
    <w:rsid w:val="00EE7D00"/>
    <w:rsid w:val="00EF1A74"/>
    <w:rsid w:val="00EF4A7B"/>
    <w:rsid w:val="00EF514B"/>
    <w:rsid w:val="00EF7D96"/>
    <w:rsid w:val="00F040FF"/>
    <w:rsid w:val="00F05379"/>
    <w:rsid w:val="00F16EDB"/>
    <w:rsid w:val="00F202D1"/>
    <w:rsid w:val="00F21E98"/>
    <w:rsid w:val="00F320E6"/>
    <w:rsid w:val="00F3560A"/>
    <w:rsid w:val="00F361E4"/>
    <w:rsid w:val="00F3631F"/>
    <w:rsid w:val="00F41AA2"/>
    <w:rsid w:val="00F4534D"/>
    <w:rsid w:val="00F46F74"/>
    <w:rsid w:val="00F5441E"/>
    <w:rsid w:val="00F63A3B"/>
    <w:rsid w:val="00F734EF"/>
    <w:rsid w:val="00F7749C"/>
    <w:rsid w:val="00F775F6"/>
    <w:rsid w:val="00F8142F"/>
    <w:rsid w:val="00F834F0"/>
    <w:rsid w:val="00F9335E"/>
    <w:rsid w:val="00F94AF0"/>
    <w:rsid w:val="00FA0400"/>
    <w:rsid w:val="00FA1EF2"/>
    <w:rsid w:val="00FA5102"/>
    <w:rsid w:val="00FB023A"/>
    <w:rsid w:val="00FB0910"/>
    <w:rsid w:val="00FB16F5"/>
    <w:rsid w:val="00FB1E08"/>
    <w:rsid w:val="00FB2F83"/>
    <w:rsid w:val="00FB3F61"/>
    <w:rsid w:val="00FB432E"/>
    <w:rsid w:val="00FC2F06"/>
    <w:rsid w:val="00FC3437"/>
    <w:rsid w:val="00FC4336"/>
    <w:rsid w:val="00FC4B13"/>
    <w:rsid w:val="00FC4F5B"/>
    <w:rsid w:val="00FC6928"/>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rsid w:val="00944413"/>
    <w:rPr>
      <w:rFonts w:ascii="Times New Roman" w:hAnsi="Times New Roman" w:cs="FbFrankReal"/>
      <w:sz w:val="24"/>
      <w:szCs w:val="24"/>
    </w:rPr>
  </w:style>
  <w:style w:type="paragraph" w:styleId="Heading1">
    <w:name w:val="heading 1"/>
    <w:basedOn w:val="Normal"/>
    <w:next w:val="Normal"/>
    <w:link w:val="Heading1Char"/>
    <w:uiPriority w:val="9"/>
    <w:qFormat/>
    <w:rsid w:val="00775981"/>
    <w:pPr>
      <w:keepNext/>
      <w:bidi/>
      <w:spacing w:after="0" w:line="240" w:lineRule="auto"/>
      <w:jc w:val="both"/>
      <w:outlineLvl w:val="0"/>
    </w:pPr>
    <w:rPr>
      <w:rFonts w:eastAsia="Times New Roman" w:cs="Narkisim"/>
      <w:sz w:val="28"/>
      <w:szCs w:val="28"/>
      <w:lang w:val="en-GB"/>
    </w:rPr>
  </w:style>
  <w:style w:type="paragraph" w:styleId="Heading2">
    <w:name w:val="heading 2"/>
    <w:aliases w:val="תוכן של הערה,הערה Title"/>
    <w:basedOn w:val="Normal"/>
    <w:next w:val="Normal"/>
    <w:link w:val="Heading2Char"/>
    <w:qFormat/>
    <w:rsid w:val="00775981"/>
    <w:pPr>
      <w:keepNext/>
      <w:bidi/>
      <w:spacing w:after="0" w:line="240" w:lineRule="auto"/>
      <w:jc w:val="both"/>
      <w:outlineLvl w:val="1"/>
    </w:pPr>
    <w:rPr>
      <w:rFonts w:eastAsia="Times New Roman" w:cs="Narkisim"/>
      <w:bCs/>
      <w:sz w:val="28"/>
      <w:szCs w:val="28"/>
      <w:lang w:val="en-GB"/>
    </w:rPr>
  </w:style>
  <w:style w:type="paragraph" w:styleId="Heading3">
    <w:name w:val="heading 3"/>
    <w:basedOn w:val="Normal"/>
    <w:next w:val="Normal"/>
    <w:link w:val="Heading3Char"/>
    <w:uiPriority w:val="9"/>
    <w:unhideWhenUsed/>
    <w:qFormat/>
    <w:rsid w:val="00B40410"/>
    <w:pPr>
      <w:keepNext/>
      <w:keepLines/>
      <w:spacing w:before="40" w:after="0"/>
      <w:outlineLvl w:val="2"/>
    </w:pPr>
    <w:rPr>
      <w:rFonts w:asciiTheme="majorHAnsi" w:eastAsiaTheme="majorEastAsia" w:hAnsiTheme="majorHAnsi" w:cstheme="majorBidi"/>
      <w:color w:val="6E6E6E" w:themeColor="accent1" w:themeShade="7F"/>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eastAsia="Times New Roman" w:cs="Miriam"/>
      <w:i/>
      <w:iCs/>
      <w:spacing w:val="6"/>
      <w:w w:val="95"/>
      <w:position w:val="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uiPriority w:val="9"/>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pPr>
    <w:rPr>
      <w:rFonts w:eastAsia="Times New Roman" w:cs="Times New Roman"/>
      <w:kern w:val="28"/>
    </w:rPr>
  </w:style>
  <w:style w:type="paragraph" w:styleId="Footer">
    <w:name w:val="footer"/>
    <w:basedOn w:val="Normal"/>
    <w:link w:val="FooterChar"/>
    <w:uiPriority w:val="99"/>
    <w:rsid w:val="005555C0"/>
    <w:pPr>
      <w:tabs>
        <w:tab w:val="center" w:pos="4153"/>
        <w:tab w:val="right" w:pos="8306"/>
      </w:tabs>
      <w:bidi/>
      <w:spacing w:after="0" w:line="240" w:lineRule="auto"/>
    </w:pPr>
    <w:rPr>
      <w:rFonts w:eastAsia="Times New Roman" w:cs="Times New Roman"/>
      <w:kern w:val="28"/>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F21E98"/>
    <w:pPr>
      <w:tabs>
        <w:tab w:val="left" w:pos="1751"/>
        <w:tab w:val="left" w:pos="3620"/>
        <w:tab w:val="left" w:pos="4086"/>
        <w:tab w:val="right" w:pos="6192"/>
      </w:tabs>
      <w:bidi/>
      <w:spacing w:before="120"/>
      <w:jc w:val="right"/>
    </w:pPr>
    <w:rPr>
      <w:rFonts w:ascii="FbFrankReal" w:eastAsia="Calibri" w:hAnsi="FbFrankReal" w:cs="Dor"/>
      <w:bCs/>
      <w:color w:val="auto"/>
      <w:sz w:val="28"/>
      <w:szCs w:val="28"/>
      <w:shd w:val="clear" w:color="auto" w:fill="FFFFFF"/>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500F5B"/>
    <w:pPr>
      <w:tabs>
        <w:tab w:val="left" w:pos="4818"/>
        <w:tab w:val="right" w:pos="6192"/>
      </w:tabs>
      <w:bidi/>
      <w:spacing w:after="0"/>
      <w:jc w:val="right"/>
    </w:pPr>
    <w:rPr>
      <w:rFonts w:ascii="FbFrankReal" w:eastAsia="Calibri" w:hAnsi="FbFrankReal" w:cs="Dor"/>
      <w:sz w:val="24"/>
      <w:szCs w:val="24"/>
    </w:rPr>
  </w:style>
  <w:style w:type="character" w:customStyle="1" w:styleId="Char1">
    <w:name w:val="שם Char"/>
    <w:basedOn w:val="DefaultParagraphFont"/>
    <w:link w:val="a1"/>
    <w:rsid w:val="00F21E98"/>
    <w:rPr>
      <w:rFonts w:ascii="FbFrankReal" w:eastAsia="Calibri" w:hAnsi="FbFrankReal" w:cs="Dor"/>
      <w:bCs/>
      <w:sz w:val="28"/>
      <w:szCs w:val="28"/>
    </w:rPr>
  </w:style>
  <w:style w:type="paragraph" w:customStyle="1" w:styleId="a3">
    <w:name w:val="גוף"/>
    <w:basedOn w:val="Normal"/>
    <w:link w:val="Char3"/>
    <w:autoRedefine/>
    <w:qFormat/>
    <w:rsid w:val="00057B9A"/>
    <w:pPr>
      <w:bidi/>
      <w:spacing w:before="120" w:after="0"/>
      <w:ind w:firstLine="288"/>
      <w:jc w:val="both"/>
    </w:pPr>
    <w:rPr>
      <w:lang w:eastAsia="he-IL"/>
    </w:rPr>
  </w:style>
  <w:style w:type="character" w:customStyle="1" w:styleId="Char2">
    <w:name w:val="תיאור Char"/>
    <w:basedOn w:val="DefaultParagraphFont"/>
    <w:link w:val="a2"/>
    <w:rsid w:val="00500F5B"/>
    <w:rPr>
      <w:rFonts w:ascii="FbFrankReal" w:eastAsia="Calibri" w:hAnsi="FbFrankReal" w:cs="Dor"/>
      <w:sz w:val="24"/>
      <w:szCs w:val="24"/>
    </w:rPr>
  </w:style>
  <w:style w:type="paragraph" w:customStyle="1" w:styleId="a4">
    <w:name w:val="שמיטשיק"/>
    <w:basedOn w:val="Normal"/>
    <w:link w:val="Char4"/>
    <w:autoRedefine/>
    <w:qFormat/>
    <w:rsid w:val="00A7249F"/>
    <w:pPr>
      <w:tabs>
        <w:tab w:val="left" w:pos="2171"/>
        <w:tab w:val="center" w:pos="3096"/>
      </w:tabs>
      <w:bidi/>
      <w:spacing w:after="0"/>
      <w:jc w:val="center"/>
    </w:pPr>
    <w:rPr>
      <w:rFonts w:ascii="Nymphette" w:hAnsi="Nymphette" w:cs="Nymphette"/>
      <w:bCs/>
      <w:sz w:val="60"/>
      <w:szCs w:val="60"/>
    </w:rPr>
  </w:style>
  <w:style w:type="character" w:customStyle="1" w:styleId="Char3">
    <w:name w:val="גוף Char"/>
    <w:basedOn w:val="DefaultParagraphFont"/>
    <w:link w:val="a3"/>
    <w:rsid w:val="00057B9A"/>
    <w:rPr>
      <w:rFonts w:ascii="FbFrankReal" w:hAnsi="FbFrankReal" w:cs="FbFrankReal"/>
      <w:b/>
      <w:sz w:val="24"/>
      <w:szCs w:val="24"/>
      <w:lang w:eastAsia="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A7249F"/>
    <w:rPr>
      <w:rFonts w:ascii="Nymphette" w:hAnsi="Nymphette" w:cs="Nymphette"/>
      <w:bCs/>
      <w:sz w:val="60"/>
      <w:szCs w:val="6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link w:val="NoSpacingChar"/>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eastAsia="Times New Roman" w:cs="David"/>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aliases w:val="תוכן של הערה Char,הערה Title Char"/>
    <w:basedOn w:val="DefaultParagraphFont"/>
    <w:link w:val="Heading2"/>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pPr>
    <w:rPr>
      <w:rFonts w:eastAsia="Times New Roman" w:cs="Narkisim"/>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A721B4"/>
    <w:pPr>
      <w:bidi/>
      <w:spacing w:after="60" w:line="240" w:lineRule="auto"/>
      <w:ind w:firstLine="144"/>
      <w:jc w:val="both"/>
    </w:pPr>
    <w:rPr>
      <w:rFonts w:ascii="FbMazalMedium" w:hAnsi="FbMazalMedium" w:cs="FbMazalMedium"/>
      <w:color w:val="000000" w:themeColor="text1"/>
      <w:sz w:val="20"/>
      <w:szCs w:val="20"/>
    </w:rPr>
  </w:style>
  <w:style w:type="character" w:customStyle="1" w:styleId="SubtitleChar">
    <w:name w:val="Subtitle Char"/>
    <w:basedOn w:val="DefaultParagraphFont"/>
    <w:link w:val="Subtitle"/>
    <w:uiPriority w:val="11"/>
    <w:rsid w:val="00A721B4"/>
    <w:rPr>
      <w:rFonts w:ascii="FbMazalMedium" w:hAnsi="FbMazalMedium" w:cs="FbMazalMedium"/>
      <w:color w:val="000000" w:themeColor="text1"/>
      <w:sz w:val="20"/>
      <w:szCs w:val="20"/>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eastAsia="Times New Roman" w:cs="David"/>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eastAsia="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eastAsia="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rPr>
  </w:style>
  <w:style w:type="paragraph" w:styleId="TOC1">
    <w:name w:val="toc 1"/>
    <w:basedOn w:val="Normal"/>
    <w:next w:val="Normal"/>
    <w:autoRedefine/>
    <w:uiPriority w:val="39"/>
    <w:unhideWhenUsed/>
    <w:rsid w:val="00751754"/>
    <w:pPr>
      <w:tabs>
        <w:tab w:val="right" w:leader="dot" w:pos="6182"/>
      </w:tabs>
      <w:bidi/>
      <w:spacing w:after="80"/>
    </w:pPr>
    <w:rPr>
      <w:rFonts w:ascii="FbSfaradi Medium" w:hAnsi="FbSfaradi Medium" w:cs="FbSfaradi Medium"/>
      <w:noProof/>
      <w:sz w:val="28"/>
      <w:szCs w:val="28"/>
    </w:rPr>
  </w:style>
  <w:style w:type="paragraph" w:customStyle="1" w:styleId="a6">
    <w:name w:val="נורמל"/>
    <w:basedOn w:val="Normal"/>
    <w:link w:val="Char10"/>
    <w:rsid w:val="00D76BA1"/>
    <w:pPr>
      <w:bidi/>
      <w:spacing w:after="120" w:line="240" w:lineRule="auto"/>
      <w:ind w:firstLine="230"/>
      <w:jc w:val="both"/>
    </w:pPr>
    <w:rPr>
      <w:rFonts w:eastAsia="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qFormat/>
    <w:rsid w:val="00115FD2"/>
    <w:pPr>
      <w:bidi/>
      <w:spacing w:before="120" w:after="120" w:line="240" w:lineRule="auto"/>
      <w:ind w:firstLine="720"/>
    </w:pPr>
    <w:rPr>
      <w:rFonts w:ascii="Calibri" w:eastAsia="Times New Roman" w:hAnsi="Calibri" w:cs="Narkisim"/>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eastAsia="Times New Roman" w:cs="Times New Roman"/>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eastAsia="Times New Roman" w:cs="Times New Roman"/>
    </w:rPr>
  </w:style>
  <w:style w:type="paragraph" w:customStyle="1" w:styleId="quotation">
    <w:name w:val="quotation"/>
    <w:basedOn w:val="Normal"/>
    <w:rsid w:val="00AB4596"/>
    <w:pPr>
      <w:spacing w:before="100" w:beforeAutospacing="1" w:after="100" w:afterAutospacing="1" w:line="240" w:lineRule="auto"/>
    </w:pPr>
    <w:rPr>
      <w:rFonts w:eastAsia="Times New Roman" w:cs="Times New Roman"/>
    </w:rPr>
  </w:style>
  <w:style w:type="paragraph" w:customStyle="1" w:styleId="a9">
    <w:name w:val="הקדשות"/>
    <w:basedOn w:val="Normal"/>
    <w:link w:val="Char6"/>
    <w:rsid w:val="005F09A0"/>
    <w:pPr>
      <w:bidi/>
      <w:spacing w:after="0" w:line="288" w:lineRule="auto"/>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pPr>
    <w:rPr>
      <w:rFonts w:ascii="Narkisim" w:eastAsia="Times New Roman" w:hAnsi="Narkisim" w:cs="Narkisim"/>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uiPriority w:val="9"/>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eastAsia="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pPr>
    <w:rPr>
      <w:rFonts w:eastAsia="Times New Roman" w:cs="David"/>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eastAsia="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pPr>
    <w:rPr>
      <w:rFonts w:ascii="Calibri" w:eastAsia="Calibri" w:hAnsi="Calibri" w:cs="Narkisim"/>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lang w:val="en-GB"/>
    </w:rPr>
  </w:style>
  <w:style w:type="paragraph" w:styleId="BodyText0">
    <w:name w:val="Body Text"/>
    <w:basedOn w:val="Normal"/>
    <w:link w:val="BodyTextChar"/>
    <w:uiPriority w:val="99"/>
    <w:rsid w:val="006E03B2"/>
    <w:pPr>
      <w:autoSpaceDE w:val="0"/>
      <w:autoSpaceDN w:val="0"/>
      <w:bidi/>
      <w:adjustRightInd w:val="0"/>
      <w:spacing w:after="0" w:line="240" w:lineRule="auto"/>
      <w:jc w:val="both"/>
    </w:pPr>
    <w:rPr>
      <w:rFonts w:eastAsia="Times New Roman" w:cs="Narkisim"/>
      <w:color w:val="000000"/>
      <w:sz w:val="28"/>
      <w:szCs w:val="28"/>
    </w:rPr>
  </w:style>
  <w:style w:type="character" w:customStyle="1" w:styleId="BodyTextChar">
    <w:name w:val="Body Text Char"/>
    <w:basedOn w:val="DefaultParagraphFont"/>
    <w:link w:val="BodyText0"/>
    <w:uiPriority w:val="99"/>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eastAsia="Times New Roman" w:cs="Times New Roman"/>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9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eastAsia="Times New Roman" w:cs="FrankRuehl"/>
      <w:sz w:val="20"/>
      <w:szCs w:val="20"/>
    </w:rPr>
  </w:style>
  <w:style w:type="paragraph" w:customStyle="1" w:styleId="af7">
    <w:name w:val="מפריד"/>
    <w:basedOn w:val="Normal"/>
    <w:rsid w:val="00FC4336"/>
    <w:pPr>
      <w:widowControl w:val="0"/>
      <w:bidi/>
      <w:spacing w:after="0" w:line="240" w:lineRule="auto"/>
      <w:jc w:val="both"/>
    </w:pPr>
    <w:rPr>
      <w:rFonts w:eastAsia="Times New Roman" w:cs="Miriam"/>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eastAsia="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eastAsia="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eastAsia="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NoParagraphStyle">
    <w:name w:val="[No Paragraph Style]"/>
    <w:uiPriority w:val="99"/>
    <w:rsid w:val="00444624"/>
    <w:pPr>
      <w:widowControl w:val="0"/>
      <w:overflowPunct w:val="0"/>
      <w:autoSpaceDE w:val="0"/>
      <w:autoSpaceDN w:val="0"/>
      <w:adjustRightInd w:val="0"/>
      <w:spacing w:after="0" w:line="288" w:lineRule="auto"/>
      <w:textAlignment w:val="center"/>
    </w:pPr>
    <w:rPr>
      <w:rFonts w:ascii="WinSoft Pro" w:eastAsiaTheme="minorEastAsia" w:hAnsi="WinSoft Pro" w:cs="WinSoft Pro"/>
      <w:color w:val="000000"/>
      <w:kern w:val="28"/>
      <w:sz w:val="24"/>
      <w:szCs w:val="24"/>
    </w:rPr>
  </w:style>
  <w:style w:type="character" w:customStyle="1" w:styleId="CharCharChar">
    <w:name w:val="נורמל Char Char Char"/>
    <w:link w:val="CharChar"/>
    <w:locked/>
    <w:rsid w:val="00434720"/>
    <w:rPr>
      <w:rFonts w:ascii="Times New Roman" w:eastAsia="Times New Roman" w:hAnsi="Times New Roman" w:cs="FrankRuehl"/>
      <w:spacing w:val="6"/>
      <w:position w:val="4"/>
      <w:sz w:val="27"/>
      <w:szCs w:val="27"/>
    </w:rPr>
  </w:style>
  <w:style w:type="paragraph" w:customStyle="1" w:styleId="CharChar">
    <w:name w:val="נורמל Char Char"/>
    <w:basedOn w:val="Normal"/>
    <w:link w:val="CharCharChar"/>
    <w:rsid w:val="00434720"/>
    <w:pPr>
      <w:bidi/>
      <w:spacing w:after="0" w:line="240" w:lineRule="auto"/>
      <w:ind w:firstLine="288"/>
      <w:jc w:val="both"/>
    </w:pPr>
    <w:rPr>
      <w:rFonts w:eastAsia="Times New Roman" w:cs="FrankRuehl"/>
      <w:spacing w:val="6"/>
      <w:position w:val="4"/>
      <w:sz w:val="27"/>
      <w:szCs w:val="27"/>
    </w:rPr>
  </w:style>
  <w:style w:type="character" w:customStyle="1" w:styleId="NoSpacingChar">
    <w:name w:val="No Spacing Char"/>
    <w:basedOn w:val="DefaultParagraphFont"/>
    <w:link w:val="NoSpacing"/>
    <w:uiPriority w:val="1"/>
    <w:rsid w:val="00634DA3"/>
    <w:rPr>
      <w:lang w:bidi="ar-SA"/>
    </w:rPr>
  </w:style>
  <w:style w:type="paragraph" w:customStyle="1" w:styleId="Footnote">
    <w:name w:val="Footnote"/>
    <w:rsid w:val="00833E52"/>
    <w:pPr>
      <w:spacing w:after="0" w:line="240" w:lineRule="auto"/>
    </w:pPr>
    <w:rPr>
      <w:rFonts w:ascii="Helvetica" w:eastAsia="Helvetica" w:hAnsi="Helvetica" w:cs="Times New Roman"/>
      <w:color w:val="000000"/>
    </w:rPr>
  </w:style>
  <w:style w:type="numbering" w:customStyle="1" w:styleId="NoList3">
    <w:name w:val="No List3"/>
    <w:next w:val="NoList"/>
    <w:uiPriority w:val="99"/>
    <w:semiHidden/>
    <w:unhideWhenUsed/>
    <w:rsid w:val="00772490"/>
  </w:style>
  <w:style w:type="numbering" w:customStyle="1" w:styleId="NoList4">
    <w:name w:val="No List4"/>
    <w:next w:val="NoList"/>
    <w:uiPriority w:val="99"/>
    <w:semiHidden/>
    <w:unhideWhenUsed/>
    <w:rsid w:val="00BE50B3"/>
  </w:style>
  <w:style w:type="paragraph" w:customStyle="1" w:styleId="aff1">
    <w:name w:val="הערה"/>
    <w:basedOn w:val="Normal"/>
    <w:link w:val="Char9"/>
    <w:qFormat/>
    <w:rsid w:val="00BE50B3"/>
    <w:pPr>
      <w:bidi/>
      <w:spacing w:line="310" w:lineRule="atLeast"/>
      <w:ind w:firstLine="288"/>
      <w:jc w:val="both"/>
    </w:pPr>
    <w:rPr>
      <w:sz w:val="26"/>
      <w:szCs w:val="26"/>
    </w:rPr>
  </w:style>
  <w:style w:type="paragraph" w:customStyle="1" w:styleId="21">
    <w:name w:val="שם 2"/>
    <w:basedOn w:val="Normal"/>
    <w:link w:val="2Char"/>
    <w:uiPriority w:val="96"/>
    <w:qFormat/>
    <w:rsid w:val="00BE50B3"/>
    <w:pPr>
      <w:bidi/>
      <w:spacing w:after="80" w:line="240" w:lineRule="auto"/>
      <w:jc w:val="right"/>
      <w:outlineLvl w:val="3"/>
    </w:pPr>
    <w:rPr>
      <w:rFonts w:ascii="Guttman Mantova" w:hAnsi="Guttman Mantova" w:cs="Guttman Mantova"/>
    </w:rPr>
  </w:style>
  <w:style w:type="paragraph" w:customStyle="1" w:styleId="aff2">
    <w:name w:val="הקדמה להערה"/>
    <w:basedOn w:val="Normal"/>
    <w:next w:val="Normal"/>
    <w:link w:val="Chara"/>
    <w:autoRedefine/>
    <w:uiPriority w:val="97"/>
    <w:qFormat/>
    <w:rsid w:val="00BE50B3"/>
    <w:pPr>
      <w:tabs>
        <w:tab w:val="center" w:pos="3168"/>
      </w:tabs>
      <w:bidi/>
      <w:spacing w:after="120" w:line="280" w:lineRule="exact"/>
      <w:ind w:left="216" w:right="216"/>
      <w:jc w:val="both"/>
      <w:outlineLvl w:val="4"/>
    </w:pPr>
    <w:rPr>
      <w:rFonts w:ascii="FbShefa Pro" w:eastAsia="Calibri" w:hAnsi="FbShefa Pro" w:cs="FbShefa Pro"/>
    </w:rPr>
  </w:style>
  <w:style w:type="character" w:customStyle="1" w:styleId="2Char">
    <w:name w:val="שם 2 Char"/>
    <w:basedOn w:val="DefaultParagraphFont"/>
    <w:link w:val="21"/>
    <w:uiPriority w:val="96"/>
    <w:rsid w:val="00BE50B3"/>
    <w:rPr>
      <w:rFonts w:ascii="Guttman Mantova" w:hAnsi="Guttman Mantova" w:cs="Guttman Mantova"/>
    </w:rPr>
  </w:style>
  <w:style w:type="paragraph" w:customStyle="1" w:styleId="10">
    <w:name w:val="שם 1"/>
    <w:basedOn w:val="Normal"/>
    <w:next w:val="Normal"/>
    <w:link w:val="1Char0"/>
    <w:uiPriority w:val="95"/>
    <w:qFormat/>
    <w:rsid w:val="00BE50B3"/>
    <w:pPr>
      <w:keepNext/>
      <w:bidi/>
      <w:spacing w:before="200" w:after="60" w:line="310" w:lineRule="exact"/>
      <w:jc w:val="right"/>
      <w:outlineLvl w:val="2"/>
    </w:pPr>
    <w:rPr>
      <w:rFonts w:ascii="Guttman Mantova-Bold" w:eastAsia="Times New Roman" w:hAnsi="Guttman Mantova-Bold" w:cs="Guttman Mantova"/>
      <w:bCs/>
    </w:rPr>
  </w:style>
  <w:style w:type="character" w:customStyle="1" w:styleId="1Char0">
    <w:name w:val="שם 1 Char"/>
    <w:link w:val="10"/>
    <w:uiPriority w:val="95"/>
    <w:locked/>
    <w:rsid w:val="00BE50B3"/>
    <w:rPr>
      <w:rFonts w:ascii="Guttman Mantova-Bold" w:eastAsia="Times New Roman" w:hAnsi="Guttman Mantova-Bold" w:cs="Guttman Mantova"/>
      <w:b/>
      <w:bCs/>
      <w:sz w:val="24"/>
      <w:szCs w:val="24"/>
    </w:rPr>
  </w:style>
  <w:style w:type="character" w:customStyle="1" w:styleId="Charb">
    <w:name w:val="סימן Char"/>
    <w:rsid w:val="00BE50B3"/>
    <w:rPr>
      <w:rFonts w:ascii="Guttman Mantova" w:eastAsia="TopType Mantova" w:hAnsi="Guttman Mantova" w:cs="Guttman Mantova"/>
      <w:b/>
      <w:bCs/>
      <w:kern w:val="24"/>
      <w:sz w:val="26"/>
      <w:szCs w:val="26"/>
      <w:lang w:val="en-US"/>
    </w:rPr>
  </w:style>
  <w:style w:type="character" w:customStyle="1" w:styleId="Char9">
    <w:name w:val="הערה Char"/>
    <w:basedOn w:val="DefaultParagraphFont"/>
    <w:link w:val="aff1"/>
    <w:rsid w:val="00BE50B3"/>
    <w:rPr>
      <w:rFonts w:ascii="FbFrankReal" w:hAnsi="FbFrankReal" w:cs="FbFrankReal"/>
      <w:sz w:val="26"/>
      <w:szCs w:val="26"/>
    </w:rPr>
  </w:style>
  <w:style w:type="character" w:customStyle="1" w:styleId="Chara">
    <w:name w:val="הקדמה להערה Char"/>
    <w:basedOn w:val="DefaultParagraphFont"/>
    <w:link w:val="aff2"/>
    <w:uiPriority w:val="97"/>
    <w:rsid w:val="00BE50B3"/>
    <w:rPr>
      <w:rFonts w:ascii="FbShefa Pro" w:eastAsia="Calibri" w:hAnsi="FbShefa Pro" w:cs="FbShefa Pro"/>
      <w:sz w:val="24"/>
      <w:szCs w:val="24"/>
    </w:rPr>
  </w:style>
  <w:style w:type="character" w:customStyle="1" w:styleId="FootnoteinSicha">
    <w:name w:val="Footnote in Sicha"/>
    <w:basedOn w:val="DefaultParagraphFont"/>
    <w:uiPriority w:val="1"/>
    <w:qFormat/>
    <w:rsid w:val="00BE50B3"/>
    <w:rPr>
      <w:rFonts w:ascii="lubavittch770" w:hAnsi="lubavittch770" w:cs="lubavittch770"/>
      <w:spacing w:val="0"/>
      <w:w w:val="100"/>
      <w:position w:val="-1"/>
      <w:sz w:val="18"/>
      <w:szCs w:val="18"/>
      <w:vertAlign w:val="baseline"/>
    </w:rPr>
  </w:style>
  <w:style w:type="paragraph" w:customStyle="1" w:styleId="aff3">
    <w:name w:val="שיחה מקורית"/>
    <w:basedOn w:val="Normal"/>
    <w:uiPriority w:val="99"/>
    <w:rsid w:val="00BE50B3"/>
    <w:pPr>
      <w:suppressAutoHyphens/>
      <w:autoSpaceDE w:val="0"/>
      <w:autoSpaceDN w:val="0"/>
      <w:bidi/>
      <w:adjustRightInd w:val="0"/>
      <w:spacing w:after="80" w:line="270" w:lineRule="atLeast"/>
      <w:ind w:firstLine="245"/>
      <w:jc w:val="both"/>
      <w:textAlignment w:val="center"/>
    </w:pPr>
    <w:rPr>
      <w:rFonts w:ascii="lubavittch770" w:hAnsi="lubavittch770" w:cs="lubavittch770"/>
      <w:color w:val="000000"/>
      <w:sz w:val="26"/>
      <w:szCs w:val="26"/>
    </w:rPr>
  </w:style>
  <w:style w:type="character" w:customStyle="1" w:styleId="boldin">
    <w:name w:val="bold in שיחה"/>
    <w:uiPriority w:val="99"/>
    <w:rsid w:val="00BE50B3"/>
    <w:rPr>
      <w:rFonts w:ascii="Levenim MT" w:hAnsi="Levenim MT" w:cs="Levenim MT"/>
      <w:b w:val="0"/>
      <w:bCs w:val="0"/>
      <w:i w:val="0"/>
      <w:iCs w:val="0"/>
      <w:position w:val="-1"/>
      <w:sz w:val="17"/>
      <w:szCs w:val="17"/>
      <w:lang w:bidi="he-IL"/>
    </w:rPr>
  </w:style>
  <w:style w:type="paragraph" w:customStyle="1" w:styleId="aff4">
    <w:name w:val="שולי הגליון בשיחה"/>
    <w:basedOn w:val="Normal"/>
    <w:rsid w:val="00BE50B3"/>
    <w:pPr>
      <w:bidi/>
      <w:spacing w:after="40" w:line="200" w:lineRule="atLeast"/>
      <w:ind w:firstLine="144"/>
      <w:jc w:val="both"/>
    </w:pPr>
    <w:rPr>
      <w:rFonts w:ascii="lubavittch770" w:hAnsi="lubavittch770" w:cs="lubavittch770"/>
    </w:rPr>
  </w:style>
  <w:style w:type="character" w:customStyle="1" w:styleId="Boldin0">
    <w:name w:val="Bold in שולי הגליון בשיחה"/>
    <w:uiPriority w:val="1"/>
    <w:rsid w:val="00BE50B3"/>
    <w:rPr>
      <w:rFonts w:ascii="Levenim MT" w:hAnsi="Levenim MT" w:cs="Levenim MT"/>
      <w:b w:val="0"/>
      <w:bCs w:val="0"/>
      <w:i w:val="0"/>
      <w:iCs w:val="0"/>
      <w:sz w:val="15"/>
      <w:szCs w:val="15"/>
    </w:rPr>
  </w:style>
  <w:style w:type="table" w:customStyle="1" w:styleId="TableGrid1">
    <w:name w:val="Table Grid1"/>
    <w:basedOn w:val="TableNormal"/>
    <w:next w:val="TableGrid"/>
    <w:uiPriority w:val="39"/>
    <w:rsid w:val="000E7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E7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0042AC"/>
    <w:rPr>
      <w:i/>
      <w:iCs/>
      <w:color w:val="404040" w:themeColor="text1" w:themeTint="BF"/>
    </w:rPr>
  </w:style>
  <w:style w:type="numbering" w:customStyle="1" w:styleId="NoList5">
    <w:name w:val="No List5"/>
    <w:next w:val="NoList"/>
    <w:uiPriority w:val="99"/>
    <w:semiHidden/>
    <w:unhideWhenUsed/>
    <w:rsid w:val="00EE6B06"/>
  </w:style>
  <w:style w:type="paragraph" w:customStyle="1" w:styleId="name">
    <w:name w:val="name"/>
    <w:basedOn w:val="Normal"/>
    <w:qFormat/>
    <w:rsid w:val="00EE6B06"/>
    <w:pPr>
      <w:bidi/>
      <w:spacing w:after="120" w:line="240" w:lineRule="auto"/>
      <w:ind w:left="-490" w:firstLine="288"/>
      <w:contextualSpacing/>
      <w:jc w:val="right"/>
    </w:pPr>
    <w:rPr>
      <w:rFonts w:ascii="David" w:hAnsi="David" w:cs="David"/>
    </w:rPr>
  </w:style>
  <w:style w:type="paragraph" w:customStyle="1" w:styleId="FootnoteText1">
    <w:name w:val="Footnote Text1"/>
    <w:basedOn w:val="FootnoteText"/>
    <w:link w:val="FootnotetextChar0"/>
    <w:qFormat/>
    <w:rsid w:val="00EE6B06"/>
    <w:pPr>
      <w:bidi/>
      <w:spacing w:after="120"/>
      <w:jc w:val="both"/>
    </w:pPr>
    <w:rPr>
      <w:rFonts w:ascii="FbShefa Pro" w:eastAsia="FrankRuehl" w:hAnsi="FbShefa Pro" w:cs="FbShefa Pro"/>
      <w:sz w:val="24"/>
      <w:szCs w:val="24"/>
    </w:rPr>
  </w:style>
  <w:style w:type="character" w:customStyle="1" w:styleId="FootnotetextChar0">
    <w:name w:val="Footnote text Char"/>
    <w:basedOn w:val="FootnoteTextChar"/>
    <w:link w:val="FootnoteText1"/>
    <w:rsid w:val="00EE6B06"/>
    <w:rPr>
      <w:rFonts w:ascii="FbShefa Pro" w:eastAsia="FrankRuehl" w:hAnsi="FbShefa Pro" w:cs="FbShefa Pro"/>
      <w:sz w:val="24"/>
      <w:szCs w:val="24"/>
    </w:rPr>
  </w:style>
  <w:style w:type="paragraph" w:customStyle="1" w:styleId="subheading">
    <w:name w:val="sub heading"/>
    <w:basedOn w:val="Heading3"/>
    <w:link w:val="subheadingChar"/>
    <w:qFormat/>
    <w:rsid w:val="00EE6B06"/>
    <w:pPr>
      <w:bidi/>
      <w:spacing w:before="200" w:after="240" w:line="240" w:lineRule="auto"/>
      <w:ind w:left="-490" w:firstLine="288"/>
    </w:pPr>
    <w:rPr>
      <w:rFonts w:cs="FrankRuehl"/>
      <w:bCs/>
      <w:sz w:val="28"/>
      <w:szCs w:val="28"/>
    </w:rPr>
  </w:style>
  <w:style w:type="paragraph" w:customStyle="1" w:styleId="sofhaora">
    <w:name w:val="sof haora"/>
    <w:basedOn w:val="Normal"/>
    <w:link w:val="sofhaoraChar"/>
    <w:qFormat/>
    <w:rsid w:val="00EE6B06"/>
    <w:pPr>
      <w:bidi/>
      <w:spacing w:before="240" w:afterLines="100" w:after="240" w:line="22" w:lineRule="atLeast"/>
      <w:ind w:left="-490" w:firstLine="288"/>
    </w:pPr>
    <w:rPr>
      <w:rFonts w:ascii="Wingdings 2" w:hAnsi="Wingdings 2" w:cs="FrankRuehl"/>
      <w:spacing w:val="40"/>
      <w:w w:val="150"/>
      <w:sz w:val="29"/>
      <w:szCs w:val="29"/>
      <w:lang w:val="en-GB"/>
    </w:rPr>
  </w:style>
  <w:style w:type="character" w:customStyle="1" w:styleId="subheadingChar">
    <w:name w:val="sub heading Char"/>
    <w:basedOn w:val="Heading3Char"/>
    <w:link w:val="subheading"/>
    <w:rsid w:val="00EE6B06"/>
    <w:rPr>
      <w:rFonts w:asciiTheme="majorHAnsi" w:eastAsiaTheme="majorEastAsia" w:hAnsiTheme="majorHAnsi" w:cs="FrankRuehl"/>
      <w:b/>
      <w:bCs/>
      <w:color w:val="6E6E6E" w:themeColor="accent1" w:themeShade="7F"/>
      <w:sz w:val="28"/>
      <w:szCs w:val="28"/>
    </w:rPr>
  </w:style>
  <w:style w:type="character" w:customStyle="1" w:styleId="sofhaoraChar">
    <w:name w:val="sof haora Char"/>
    <w:basedOn w:val="DefaultParagraphFont"/>
    <w:link w:val="sofhaora"/>
    <w:rsid w:val="00EE6B06"/>
    <w:rPr>
      <w:rFonts w:ascii="Wingdings 2" w:hAnsi="Wingdings 2" w:cs="FrankRuehl"/>
      <w:spacing w:val="40"/>
      <w:w w:val="150"/>
      <w:sz w:val="29"/>
      <w:szCs w:val="29"/>
      <w:lang w:val="en-GB"/>
    </w:rPr>
  </w:style>
  <w:style w:type="paragraph" w:customStyle="1" w:styleId="Header1">
    <w:name w:val="Header1"/>
    <w:basedOn w:val="Normal"/>
    <w:link w:val="headerChar0"/>
    <w:qFormat/>
    <w:rsid w:val="00EE6B06"/>
    <w:pPr>
      <w:pBdr>
        <w:bottom w:val="single" w:sz="12" w:space="1" w:color="auto"/>
      </w:pBdr>
      <w:bidi/>
      <w:spacing w:after="240" w:line="240" w:lineRule="auto"/>
      <w:ind w:left="-490" w:firstLine="288"/>
    </w:pPr>
    <w:rPr>
      <w:rFonts w:ascii="Verdana" w:hAnsi="Verdana" w:cs="Guttman Adii-Light"/>
      <w:bCs/>
      <w:sz w:val="28"/>
      <w:szCs w:val="28"/>
    </w:rPr>
  </w:style>
  <w:style w:type="character" w:customStyle="1" w:styleId="headerChar0">
    <w:name w:val="header Char"/>
    <w:basedOn w:val="DefaultParagraphFont"/>
    <w:link w:val="Header1"/>
    <w:rsid w:val="00EE6B06"/>
    <w:rPr>
      <w:rFonts w:ascii="Verdana" w:hAnsi="Verdana" w:cs="Guttman Adii-Light"/>
      <w:b/>
      <w:bCs/>
      <w:sz w:val="28"/>
      <w:szCs w:val="28"/>
    </w:rPr>
  </w:style>
  <w:style w:type="paragraph" w:styleId="PlainText">
    <w:name w:val="Plain Text"/>
    <w:basedOn w:val="Normal"/>
    <w:link w:val="PlainTextChar"/>
    <w:uiPriority w:val="99"/>
    <w:semiHidden/>
    <w:unhideWhenUsed/>
    <w:rsid w:val="00EE6B0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EE6B06"/>
    <w:rPr>
      <w:rFonts w:ascii="Consolas" w:hAnsi="Consolas" w:cs="Consolas"/>
      <w:sz w:val="21"/>
      <w:szCs w:val="21"/>
    </w:rPr>
  </w:style>
  <w:style w:type="numbering" w:customStyle="1" w:styleId="NoList11">
    <w:name w:val="No List11"/>
    <w:next w:val="NoList"/>
    <w:uiPriority w:val="99"/>
    <w:semiHidden/>
    <w:unhideWhenUsed/>
    <w:rsid w:val="00EE6B06"/>
  </w:style>
  <w:style w:type="paragraph" w:customStyle="1" w:styleId="NoSpacing1">
    <w:name w:val="No Spacing1"/>
    <w:next w:val="NoSpacing"/>
    <w:uiPriority w:val="1"/>
    <w:qFormat/>
    <w:rsid w:val="00EE6B06"/>
    <w:pPr>
      <w:spacing w:after="0" w:line="240" w:lineRule="auto"/>
    </w:pPr>
    <w:rPr>
      <w:rFonts w:eastAsia="Times New Roman"/>
      <w:lang w:eastAsia="ja-JP" w:bidi="ar-SA"/>
    </w:rPr>
  </w:style>
  <w:style w:type="paragraph" w:customStyle="1" w:styleId="Other">
    <w:name w:val="Other"/>
    <w:qFormat/>
    <w:rsid w:val="00EE6B06"/>
    <w:pPr>
      <w:spacing w:after="100" w:line="240" w:lineRule="auto"/>
      <w:ind w:left="274" w:firstLine="43"/>
      <w:jc w:val="both"/>
    </w:pPr>
    <w:rPr>
      <w:rFonts w:ascii="FrankRuehl" w:eastAsia="Calibri" w:hAnsi="FrankRuehl" w:cs="FrankRuehl"/>
      <w:sz w:val="29"/>
      <w:szCs w:val="29"/>
    </w:rPr>
  </w:style>
  <w:style w:type="paragraph" w:customStyle="1" w:styleId="5765">
    <w:name w:val="כותרת 5765"/>
    <w:basedOn w:val="Normal"/>
    <w:rsid w:val="00EE6B06"/>
    <w:pPr>
      <w:keepNext/>
      <w:widowControl w:val="0"/>
      <w:tabs>
        <w:tab w:val="center" w:pos="2988"/>
        <w:tab w:val="left" w:pos="4936"/>
      </w:tabs>
      <w:bidi/>
      <w:spacing w:before="480" w:after="480" w:line="240" w:lineRule="auto"/>
      <w:outlineLvl w:val="0"/>
    </w:pPr>
    <w:rPr>
      <w:rFonts w:ascii="Guttman Toledo" w:eastAsia="FrankRuehl" w:hAnsi="Guttman Toledo" w:cs="Guttman Hodes"/>
      <w:bCs/>
      <w:color w:val="000000"/>
      <w:kern w:val="32"/>
      <w:sz w:val="34"/>
      <w:szCs w:val="34"/>
      <w:lang w:eastAsia="ko-KR"/>
    </w:rPr>
  </w:style>
  <w:style w:type="paragraph" w:customStyle="1" w:styleId="NormalPar">
    <w:name w:val="NormalPar"/>
    <w:rsid w:val="00EE6B06"/>
    <w:pPr>
      <w:autoSpaceDE w:val="0"/>
      <w:autoSpaceDN w:val="0"/>
      <w:adjustRightInd w:val="0"/>
      <w:spacing w:after="0" w:line="240" w:lineRule="auto"/>
    </w:pPr>
    <w:rPr>
      <w:rFonts w:ascii="Times New Roman" w:eastAsia="Times New Roman" w:hAnsi="Times New Roman" w:cs="Times New Roman"/>
      <w:sz w:val="24"/>
      <w:szCs w:val="24"/>
      <w:lang w:val="en-GB"/>
    </w:rPr>
  </w:style>
  <w:style w:type="numbering" w:customStyle="1" w:styleId="NoList21">
    <w:name w:val="No List21"/>
    <w:next w:val="NoList"/>
    <w:uiPriority w:val="99"/>
    <w:semiHidden/>
    <w:unhideWhenUsed/>
    <w:rsid w:val="00EE6B06"/>
  </w:style>
  <w:style w:type="numbering" w:customStyle="1" w:styleId="NoList31">
    <w:name w:val="No List31"/>
    <w:next w:val="NoList"/>
    <w:uiPriority w:val="99"/>
    <w:semiHidden/>
    <w:unhideWhenUsed/>
    <w:rsid w:val="00EE6B06"/>
  </w:style>
  <w:style w:type="numbering" w:customStyle="1" w:styleId="NoList41">
    <w:name w:val="No List41"/>
    <w:next w:val="NoList"/>
    <w:uiPriority w:val="99"/>
    <w:semiHidden/>
    <w:unhideWhenUsed/>
    <w:rsid w:val="00EE6B06"/>
  </w:style>
  <w:style w:type="numbering" w:customStyle="1" w:styleId="NoList51">
    <w:name w:val="No List51"/>
    <w:next w:val="NoList"/>
    <w:uiPriority w:val="99"/>
    <w:semiHidden/>
    <w:unhideWhenUsed/>
    <w:rsid w:val="00EE6B06"/>
  </w:style>
  <w:style w:type="numbering" w:customStyle="1" w:styleId="NoList6">
    <w:name w:val="No List6"/>
    <w:next w:val="NoList"/>
    <w:uiPriority w:val="99"/>
    <w:semiHidden/>
    <w:unhideWhenUsed/>
    <w:rsid w:val="00EE6B06"/>
  </w:style>
  <w:style w:type="numbering" w:customStyle="1" w:styleId="NoList7">
    <w:name w:val="No List7"/>
    <w:next w:val="NoList"/>
    <w:uiPriority w:val="99"/>
    <w:semiHidden/>
    <w:unhideWhenUsed/>
    <w:rsid w:val="00EE6B06"/>
  </w:style>
  <w:style w:type="numbering" w:customStyle="1" w:styleId="NoList8">
    <w:name w:val="No List8"/>
    <w:next w:val="NoList"/>
    <w:uiPriority w:val="99"/>
    <w:semiHidden/>
    <w:unhideWhenUsed/>
    <w:rsid w:val="00EE6B06"/>
  </w:style>
  <w:style w:type="numbering" w:customStyle="1" w:styleId="NoList9">
    <w:name w:val="No List9"/>
    <w:next w:val="NoList"/>
    <w:uiPriority w:val="99"/>
    <w:semiHidden/>
    <w:unhideWhenUsed/>
    <w:rsid w:val="00EE6B06"/>
  </w:style>
  <w:style w:type="numbering" w:customStyle="1" w:styleId="NoList10">
    <w:name w:val="No List10"/>
    <w:next w:val="NoList"/>
    <w:uiPriority w:val="99"/>
    <w:semiHidden/>
    <w:unhideWhenUsed/>
    <w:rsid w:val="00EE6B06"/>
  </w:style>
  <w:style w:type="numbering" w:customStyle="1" w:styleId="NoList111">
    <w:name w:val="No List111"/>
    <w:next w:val="NoList"/>
    <w:uiPriority w:val="99"/>
    <w:semiHidden/>
    <w:unhideWhenUsed/>
    <w:rsid w:val="00EE6B06"/>
  </w:style>
  <w:style w:type="paragraph" w:customStyle="1" w:styleId="Default">
    <w:name w:val="Default"/>
    <w:rsid w:val="00EE6B06"/>
    <w:pPr>
      <w:pBdr>
        <w:top w:val="nil"/>
        <w:left w:val="nil"/>
        <w:bottom w:val="nil"/>
        <w:right w:val="nil"/>
        <w:between w:val="nil"/>
        <w:bar w:val="nil"/>
      </w:pBdr>
      <w:bidi/>
      <w:spacing w:after="0" w:line="240" w:lineRule="auto"/>
    </w:pPr>
    <w:rPr>
      <w:rFonts w:ascii="Arial Unicode MS" w:eastAsia="Arial Unicode MS" w:hAnsi="Arial Unicode MS" w:cs="Helvetica" w:hint="cs"/>
      <w:color w:val="000000"/>
      <w:bdr w:val="nil"/>
      <w:lang w:val="he-IL" w:eastAsia="en-AU"/>
    </w:rPr>
  </w:style>
  <w:style w:type="paragraph" w:customStyle="1" w:styleId="Body">
    <w:name w:val="Body"/>
    <w:rsid w:val="00EE6B06"/>
    <w:pPr>
      <w:pBdr>
        <w:top w:val="nil"/>
        <w:left w:val="nil"/>
        <w:bottom w:val="nil"/>
        <w:right w:val="nil"/>
        <w:between w:val="nil"/>
        <w:bar w:val="nil"/>
      </w:pBdr>
      <w:bidi/>
      <w:spacing w:after="0" w:line="240" w:lineRule="auto"/>
    </w:pPr>
    <w:rPr>
      <w:rFonts w:ascii="Arial Unicode MS" w:eastAsia="Arial Unicode MS" w:hAnsi="Arial Unicode MS" w:cs="Helvetica" w:hint="cs"/>
      <w:color w:val="000000"/>
      <w:bdr w:val="nil"/>
      <w:lang w:val="he-IL" w:eastAsia="en-AU"/>
    </w:rPr>
  </w:style>
  <w:style w:type="numbering" w:customStyle="1" w:styleId="List0">
    <w:name w:val="List 0"/>
    <w:basedOn w:val="NoList"/>
    <w:rsid w:val="00EE6B06"/>
    <w:pPr>
      <w:numPr>
        <w:numId w:val="1"/>
      </w:numPr>
    </w:pPr>
  </w:style>
  <w:style w:type="paragraph" w:customStyle="1" w:styleId="igroysbsd">
    <w:name w:val="igroys_bsd"/>
    <w:basedOn w:val="Normal"/>
    <w:rsid w:val="00EE6B06"/>
    <w:pPr>
      <w:spacing w:before="100" w:beforeAutospacing="1" w:after="100" w:afterAutospacing="1" w:line="240" w:lineRule="auto"/>
    </w:pPr>
    <w:rPr>
      <w:rFonts w:eastAsia="Times New Roman" w:cs="Times New Roman"/>
      <w:lang w:val="en-AU" w:eastAsia="en-AU"/>
    </w:rPr>
  </w:style>
  <w:style w:type="paragraph" w:customStyle="1" w:styleId="igroyscity">
    <w:name w:val="igroys_city"/>
    <w:basedOn w:val="Normal"/>
    <w:rsid w:val="00EE6B06"/>
    <w:pPr>
      <w:spacing w:before="100" w:beforeAutospacing="1" w:after="100" w:afterAutospacing="1" w:line="240" w:lineRule="auto"/>
    </w:pPr>
    <w:rPr>
      <w:rFonts w:eastAsia="Times New Roman" w:cs="Times New Roman"/>
      <w:lang w:val="en-AU" w:eastAsia="en-AU"/>
    </w:rPr>
  </w:style>
  <w:style w:type="numbering" w:customStyle="1" w:styleId="NoList12">
    <w:name w:val="No List12"/>
    <w:next w:val="NoList"/>
    <w:uiPriority w:val="99"/>
    <w:semiHidden/>
    <w:unhideWhenUsed/>
    <w:rsid w:val="00CE073D"/>
  </w:style>
  <w:style w:type="table" w:customStyle="1" w:styleId="TableGrid3">
    <w:name w:val="Table Grid3"/>
    <w:basedOn w:val="TableNormal"/>
    <w:next w:val="TableGrid"/>
    <w:uiPriority w:val="39"/>
    <w:rsid w:val="00EA7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A7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2A148F"/>
  </w:style>
  <w:style w:type="paragraph" w:customStyle="1" w:styleId="header3">
    <w:name w:val="header3"/>
    <w:basedOn w:val="Normal"/>
    <w:rsid w:val="002A148F"/>
    <w:pPr>
      <w:spacing w:before="100" w:beforeAutospacing="1" w:after="100" w:afterAutospacing="1" w:line="240" w:lineRule="auto"/>
    </w:pPr>
    <w:rPr>
      <w:rFonts w:eastAsia="Times New Roman" w:cs="Times New Roman"/>
    </w:rPr>
  </w:style>
  <w:style w:type="paragraph" w:customStyle="1" w:styleId="header10">
    <w:name w:val="header1"/>
    <w:basedOn w:val="Normal"/>
    <w:rsid w:val="002A148F"/>
    <w:pPr>
      <w:spacing w:before="100" w:beforeAutospacing="1" w:after="100" w:afterAutospacing="1" w:line="240" w:lineRule="auto"/>
    </w:pPr>
    <w:rPr>
      <w:rFonts w:eastAsia="Times New Roman" w:cs="Times New Roman"/>
    </w:rPr>
  </w:style>
  <w:style w:type="paragraph" w:customStyle="1" w:styleId="header2">
    <w:name w:val="header2"/>
    <w:basedOn w:val="Normal"/>
    <w:rsid w:val="002A148F"/>
    <w:pPr>
      <w:spacing w:before="100" w:beforeAutospacing="1" w:after="100" w:afterAutospacing="1" w:line="240" w:lineRule="auto"/>
    </w:pPr>
    <w:rPr>
      <w:rFonts w:eastAsia="Times New Roman" w:cs="Times New Roman"/>
    </w:rPr>
  </w:style>
  <w:style w:type="paragraph" w:styleId="TOC4">
    <w:name w:val="toc 4"/>
    <w:basedOn w:val="Normal"/>
    <w:next w:val="Normal"/>
    <w:autoRedefine/>
    <w:uiPriority w:val="39"/>
    <w:unhideWhenUsed/>
    <w:rsid w:val="00944413"/>
    <w:pPr>
      <w:spacing w:after="100"/>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44413"/>
    <w:pPr>
      <w:spacing w:after="100"/>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44413"/>
    <w:pPr>
      <w:spacing w:after="100"/>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44413"/>
    <w:pPr>
      <w:spacing w:after="100"/>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44413"/>
    <w:pPr>
      <w:spacing w:after="100"/>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44413"/>
    <w:pPr>
      <w:spacing w:after="100"/>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37346302">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569848149">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59907292">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0700">
      <w:bodyDiv w:val="1"/>
      <w:marLeft w:val="0"/>
      <w:marRight w:val="0"/>
      <w:marTop w:val="0"/>
      <w:marBottom w:val="0"/>
      <w:divBdr>
        <w:top w:val="none" w:sz="0" w:space="0" w:color="auto"/>
        <w:left w:val="none" w:sz="0" w:space="0" w:color="auto"/>
        <w:bottom w:val="none" w:sz="0" w:space="0" w:color="auto"/>
        <w:right w:val="none" w:sz="0" w:space="0" w:color="auto"/>
      </w:divBdr>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099791811">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28694591">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762144849">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24359645">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046251682">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C1592-AF58-43D1-8F07-DC50B55FE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190</Pages>
  <Words>44624</Words>
  <Characters>254363</Characters>
  <Application>Microsoft Office Word</Application>
  <DocSecurity>0</DocSecurity>
  <Lines>2119</Lines>
  <Paragraphs>596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3</cp:revision>
  <cp:lastPrinted>2015-01-29T11:55:00Z</cp:lastPrinted>
  <dcterms:created xsi:type="dcterms:W3CDTF">2015-01-29T11:52:00Z</dcterms:created>
  <dcterms:modified xsi:type="dcterms:W3CDTF">2015-01-29T12:12:00Z</dcterms:modified>
</cp:coreProperties>
</file>