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22E1" w:rsidRPr="006C4B44" w:rsidRDefault="00480063" w:rsidP="00EE3E51">
      <w:pPr>
        <w:bidi/>
        <w:jc w:val="center"/>
        <w:rPr>
          <w:rFonts w:ascii="FbFrankReal" w:hAnsi="FbFrankReal" w:cs="FbFrankReal"/>
          <w:b/>
          <w:bCs/>
          <w:sz w:val="32"/>
          <w:szCs w:val="32"/>
          <w:rtl/>
        </w:rPr>
      </w:pPr>
      <w:r w:rsidRPr="00480063">
        <w:rPr>
          <w:rFonts w:ascii="FbFrankReal" w:hAnsi="FbFrankReal" w:cs="FbFrankReal"/>
          <w:b/>
          <w:bCs/>
          <w:sz w:val="32"/>
          <w:szCs w:val="32"/>
          <w:rtl/>
        </w:rPr>
        <w:t>ב</w:t>
      </w:r>
      <w:r w:rsidRPr="003514E2">
        <w:rPr>
          <w:rFonts w:ascii="FbFrankReal" w:hAnsi="FbFrankReal" w:cs="FbFrankReal"/>
          <w:sz w:val="32"/>
          <w:szCs w:val="32"/>
          <w:rtl/>
        </w:rPr>
        <w:t>"</w:t>
      </w:r>
      <w:r w:rsidRPr="00480063">
        <w:rPr>
          <w:rFonts w:ascii="FbFrankReal" w:hAnsi="FbFrankReal" w:cs="FbFrankReal"/>
          <w:b/>
          <w:bCs/>
          <w:sz w:val="32"/>
          <w:szCs w:val="32"/>
          <w:rtl/>
        </w:rPr>
        <w:t>ה</w:t>
      </w:r>
    </w:p>
    <w:p w:rsidR="00863718" w:rsidRDefault="00863718" w:rsidP="00707C9B">
      <w:pPr>
        <w:bidi/>
        <w:spacing w:after="0"/>
        <w:jc w:val="center"/>
        <w:rPr>
          <w:rFonts w:ascii="FbFrankReal" w:hAnsi="FbFrankReal" w:cs="FbFrankReal"/>
          <w:b/>
          <w:bCs/>
          <w:sz w:val="32"/>
          <w:szCs w:val="32"/>
          <w:rtl/>
        </w:rPr>
      </w:pPr>
      <w:r>
        <w:rPr>
          <w:rFonts w:ascii="FbFrankReal" w:hAnsi="FbFrankReal" w:cs="FbFrankReal" w:hint="cs"/>
          <w:b/>
          <w:bCs/>
          <w:sz w:val="32"/>
          <w:szCs w:val="32"/>
          <w:rtl/>
        </w:rPr>
        <w:t>ר</w:t>
      </w:r>
      <w:r w:rsidRPr="00863718">
        <w:rPr>
          <w:rFonts w:ascii="FbFrankReal" w:hAnsi="FbFrankReal" w:cs="FbFrankReal" w:hint="cs"/>
          <w:sz w:val="32"/>
          <w:szCs w:val="32"/>
          <w:rtl/>
        </w:rPr>
        <w:t>"</w:t>
      </w:r>
      <w:r>
        <w:rPr>
          <w:rFonts w:ascii="FbFrankReal" w:hAnsi="FbFrankReal" w:cs="FbFrankReal" w:hint="cs"/>
          <w:b/>
          <w:bCs/>
          <w:sz w:val="32"/>
          <w:szCs w:val="32"/>
          <w:rtl/>
        </w:rPr>
        <w:t>ח מנחם אב</w:t>
      </w:r>
    </w:p>
    <w:p w:rsidR="00B109D0" w:rsidRPr="00213349" w:rsidRDefault="00960C16" w:rsidP="00863718">
      <w:pPr>
        <w:bidi/>
        <w:spacing w:after="0"/>
        <w:jc w:val="center"/>
        <w:rPr>
          <w:rFonts w:ascii="FbFrankReal" w:hAnsi="FbFrankReal" w:cs="FbFrankReal"/>
          <w:b/>
          <w:bCs/>
          <w:sz w:val="32"/>
          <w:szCs w:val="32"/>
          <w:rtl/>
        </w:rPr>
      </w:pPr>
      <w:r w:rsidRPr="00960C16">
        <w:rPr>
          <w:rFonts w:ascii="FbFrankReal" w:hAnsi="FbFrankReal" w:cs="FbFrankReal" w:hint="cs"/>
          <w:b/>
          <w:bCs/>
          <w:sz w:val="32"/>
          <w:szCs w:val="32"/>
          <w:rtl/>
        </w:rPr>
        <w:t>ש</w:t>
      </w:r>
      <w:r w:rsidRPr="00863718">
        <w:rPr>
          <w:rFonts w:ascii="FbFrankReal" w:hAnsi="FbFrankReal" w:cs="FbFrankReal"/>
          <w:sz w:val="32"/>
          <w:szCs w:val="32"/>
          <w:rtl/>
        </w:rPr>
        <w:t>"</w:t>
      </w:r>
      <w:r w:rsidRPr="00960C16">
        <w:rPr>
          <w:rFonts w:ascii="FbFrankReal" w:hAnsi="FbFrankReal" w:cs="FbFrankReal" w:hint="cs"/>
          <w:b/>
          <w:bCs/>
          <w:sz w:val="32"/>
          <w:szCs w:val="32"/>
          <w:rtl/>
        </w:rPr>
        <w:t>פ</w:t>
      </w:r>
      <w:r w:rsidRPr="00960C16">
        <w:rPr>
          <w:rFonts w:ascii="FbFrankReal" w:hAnsi="FbFrankReal" w:cs="FbFrankReal"/>
          <w:b/>
          <w:bCs/>
          <w:sz w:val="32"/>
          <w:szCs w:val="32"/>
          <w:rtl/>
        </w:rPr>
        <w:t xml:space="preserve"> </w:t>
      </w:r>
      <w:r w:rsidR="00707C9B">
        <w:rPr>
          <w:rFonts w:ascii="FbFrankReal" w:hAnsi="FbFrankReal" w:cs="FbFrankReal" w:hint="cs"/>
          <w:b/>
          <w:bCs/>
          <w:sz w:val="32"/>
          <w:szCs w:val="32"/>
          <w:rtl/>
        </w:rPr>
        <w:t xml:space="preserve">מטות-מסעי </w:t>
      </w:r>
      <w:r w:rsidR="00707C9B">
        <w:rPr>
          <w:rFonts w:ascii="FbFrankReal" w:hAnsi="FbFrankReal" w:cs="FbFrankReal"/>
          <w:b/>
          <w:bCs/>
          <w:sz w:val="32"/>
          <w:szCs w:val="32"/>
          <w:rtl/>
        </w:rPr>
        <w:t>–</w:t>
      </w:r>
      <w:r w:rsidR="00707C9B">
        <w:rPr>
          <w:rFonts w:ascii="FbFrankReal" w:hAnsi="FbFrankReal" w:cs="FbFrankReal" w:hint="cs"/>
          <w:b/>
          <w:bCs/>
          <w:sz w:val="32"/>
          <w:szCs w:val="32"/>
          <w:rtl/>
        </w:rPr>
        <w:t xml:space="preserve"> חזק</w:t>
      </w:r>
      <w:r w:rsidRPr="00960C16">
        <w:rPr>
          <w:rFonts w:ascii="FbFrankReal" w:hAnsi="FbFrankReal" w:cs="FbFrankReal"/>
          <w:b/>
          <w:bCs/>
          <w:sz w:val="32"/>
          <w:szCs w:val="32"/>
          <w:rtl/>
        </w:rPr>
        <w:t xml:space="preserve"> </w:t>
      </w:r>
      <w:r w:rsidR="00B109D0" w:rsidRPr="00213349">
        <w:rPr>
          <w:rFonts w:ascii="FbFrankReal" w:hAnsi="FbFrankReal" w:cs="FbFrankReal" w:hint="cs"/>
          <w:b/>
          <w:bCs/>
          <w:sz w:val="32"/>
          <w:szCs w:val="32"/>
          <w:rtl/>
        </w:rPr>
        <w:t>ה</w:t>
      </w:r>
      <w:r w:rsidR="00B109D0" w:rsidRPr="00863718">
        <w:rPr>
          <w:rFonts w:ascii="FbFrankReal" w:hAnsi="FbFrankReal" w:cs="FbFrankReal"/>
          <w:sz w:val="32"/>
          <w:szCs w:val="32"/>
          <w:rtl/>
        </w:rPr>
        <w:t>'</w:t>
      </w:r>
      <w:r w:rsidR="00B109D0" w:rsidRPr="00213349">
        <w:rPr>
          <w:rFonts w:ascii="FbFrankReal" w:hAnsi="FbFrankReal" w:cs="FbFrankReal" w:hint="cs"/>
          <w:b/>
          <w:bCs/>
          <w:sz w:val="32"/>
          <w:szCs w:val="32"/>
          <w:rtl/>
        </w:rPr>
        <w:t>תשע</w:t>
      </w:r>
      <w:r w:rsidR="00B109D0" w:rsidRPr="00863718">
        <w:rPr>
          <w:rFonts w:ascii="FbFrankReal" w:hAnsi="FbFrankReal" w:cs="FbFrankReal"/>
          <w:sz w:val="32"/>
          <w:szCs w:val="32"/>
          <w:rtl/>
        </w:rPr>
        <w:t>"</w:t>
      </w:r>
      <w:r w:rsidR="00B109D0" w:rsidRPr="00213349">
        <w:rPr>
          <w:rFonts w:ascii="FbFrankReal" w:hAnsi="FbFrankReal" w:cs="FbFrankReal" w:hint="cs"/>
          <w:b/>
          <w:bCs/>
          <w:sz w:val="32"/>
          <w:szCs w:val="32"/>
          <w:rtl/>
        </w:rPr>
        <w:t>ה</w:t>
      </w:r>
    </w:p>
    <w:p w:rsidR="00480063" w:rsidRDefault="004E030D" w:rsidP="00707C9B">
      <w:pPr>
        <w:bidi/>
        <w:spacing w:after="0"/>
        <w:jc w:val="center"/>
        <w:rPr>
          <w:rFonts w:ascii="FbFrankReal" w:hAnsi="FbFrankReal" w:cs="FbFrankReal"/>
          <w:b/>
          <w:bCs/>
          <w:sz w:val="32"/>
          <w:szCs w:val="32"/>
          <w:rtl/>
        </w:rPr>
      </w:pPr>
      <w:r w:rsidRPr="005555C0">
        <w:rPr>
          <w:rFonts w:ascii="FbFrankReal" w:hAnsi="FbFrankReal" w:cs="FbFrankReal"/>
          <w:b/>
          <w:bCs/>
          <w:sz w:val="32"/>
          <w:szCs w:val="32"/>
          <w:rtl/>
        </w:rPr>
        <w:t xml:space="preserve">גליון </w:t>
      </w:r>
      <w:r w:rsidR="00707C9B">
        <w:rPr>
          <w:rFonts w:ascii="FbFrankReal" w:hAnsi="FbFrankReal" w:cs="FbFrankReal" w:hint="cs"/>
          <w:b/>
          <w:bCs/>
          <w:sz w:val="32"/>
          <w:szCs w:val="32"/>
          <w:rtl/>
        </w:rPr>
        <w:t>טו</w:t>
      </w:r>
      <w:r w:rsidR="00960C16">
        <w:rPr>
          <w:rFonts w:ascii="FbFrankReal" w:hAnsi="FbFrankReal" w:cs="FbFrankReal" w:hint="cs"/>
          <w:b/>
          <w:bCs/>
          <w:sz w:val="32"/>
          <w:szCs w:val="32"/>
          <w:rtl/>
        </w:rPr>
        <w:t xml:space="preserve"> </w:t>
      </w:r>
      <w:r w:rsidRPr="005555C0">
        <w:rPr>
          <w:rFonts w:ascii="FbFrankReal" w:hAnsi="FbFrankReal" w:cs="FbFrankReal"/>
          <w:b/>
          <w:bCs/>
          <w:sz w:val="32"/>
          <w:szCs w:val="32"/>
          <w:rtl/>
        </w:rPr>
        <w:t>[אלף-</w:t>
      </w:r>
      <w:r w:rsidR="00707C9B">
        <w:rPr>
          <w:rFonts w:ascii="FbFrankReal" w:hAnsi="FbFrankReal" w:cs="FbFrankReal" w:hint="cs"/>
          <w:b/>
          <w:bCs/>
          <w:sz w:val="32"/>
          <w:szCs w:val="32"/>
          <w:rtl/>
        </w:rPr>
        <w:t>צא</w:t>
      </w:r>
      <w:r>
        <w:rPr>
          <w:rFonts w:ascii="FbFrankReal" w:hAnsi="FbFrankReal" w:cs="FbFrankReal" w:hint="cs"/>
          <w:b/>
          <w:bCs/>
          <w:sz w:val="32"/>
          <w:szCs w:val="32"/>
          <w:rtl/>
        </w:rPr>
        <w:t>]</w:t>
      </w:r>
    </w:p>
    <w:p w:rsidR="004C72BE" w:rsidRPr="00FC6928" w:rsidRDefault="00480063" w:rsidP="00C46001">
      <w:pPr>
        <w:pStyle w:val="a"/>
        <w:spacing w:before="0"/>
        <w:rPr>
          <w:rtl/>
        </w:rPr>
      </w:pPr>
      <w:bookmarkStart w:id="0" w:name="_Toc356231478"/>
      <w:bookmarkStart w:id="1" w:name="_Toc356263223"/>
      <w:bookmarkStart w:id="2" w:name="_Toc356267836"/>
      <w:bookmarkStart w:id="3" w:name="_Toc360638210"/>
      <w:bookmarkStart w:id="4" w:name="_Toc360648934"/>
      <w:bookmarkStart w:id="5" w:name="_Toc360669361"/>
      <w:bookmarkStart w:id="6" w:name="_Toc363077990"/>
      <w:bookmarkStart w:id="7" w:name="_Toc363086366"/>
      <w:bookmarkStart w:id="8" w:name="_Toc363092111"/>
      <w:bookmarkStart w:id="9" w:name="_Toc367141017"/>
      <w:bookmarkStart w:id="10" w:name="_Toc367148661"/>
      <w:bookmarkStart w:id="11" w:name="_Toc367157884"/>
      <w:bookmarkStart w:id="12" w:name="_Toc369235633"/>
      <w:bookmarkStart w:id="13" w:name="_Toc370439543"/>
      <w:bookmarkStart w:id="14" w:name="_Toc370446230"/>
      <w:bookmarkStart w:id="15" w:name="_Toc371642937"/>
      <w:bookmarkStart w:id="16" w:name="_Toc371643229"/>
      <w:bookmarkStart w:id="17" w:name="_Toc371653951"/>
      <w:bookmarkStart w:id="18" w:name="_Toc372861001"/>
      <w:bookmarkStart w:id="19" w:name="_Toc379508672"/>
      <w:bookmarkStart w:id="20" w:name="_Toc379510900"/>
      <w:bookmarkStart w:id="21" w:name="_Toc379513741"/>
      <w:bookmarkStart w:id="22" w:name="_Toc380716861"/>
      <w:bookmarkStart w:id="23" w:name="_Toc380716990"/>
      <w:bookmarkStart w:id="24" w:name="_Toc380717406"/>
      <w:bookmarkStart w:id="25" w:name="_Toc380719475"/>
      <w:bookmarkStart w:id="26" w:name="_Toc387369093"/>
      <w:bookmarkStart w:id="27" w:name="_Toc387373636"/>
      <w:bookmarkStart w:id="28" w:name="_Toc387375095"/>
      <w:bookmarkStart w:id="29" w:name="_Toc402299611"/>
      <w:bookmarkStart w:id="30" w:name="_Toc402473890"/>
      <w:bookmarkStart w:id="31" w:name="_Toc402490252"/>
      <w:bookmarkStart w:id="32" w:name="_Toc403698990"/>
      <w:bookmarkStart w:id="33" w:name="_Toc405513653"/>
      <w:bookmarkStart w:id="34" w:name="_Toc417613779"/>
      <w:bookmarkStart w:id="35" w:name="_Toc424876408"/>
      <w:bookmarkStart w:id="36" w:name="_Toc424876469"/>
      <w:r w:rsidRPr="00FC6928">
        <w:rPr>
          <w:sz w:val="66"/>
          <w:szCs w:val="66"/>
          <w:rtl/>
        </w:rPr>
        <w:t>תוכן הענינים</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p w:rsidR="009B21D9" w:rsidRDefault="00367B3A" w:rsidP="009B21D9">
      <w:pPr>
        <w:pStyle w:val="TOC1"/>
        <w:rPr>
          <w:rFonts w:asciiTheme="minorHAnsi" w:eastAsiaTheme="minorEastAsia" w:hAnsiTheme="minorHAnsi" w:cstheme="minorBidi"/>
          <w:sz w:val="22"/>
          <w:szCs w:val="22"/>
          <w:rtl/>
        </w:rPr>
      </w:pPr>
      <w:r w:rsidRPr="00141D6C">
        <w:rPr>
          <w:sz w:val="32"/>
          <w:szCs w:val="32"/>
          <w:rtl/>
        </w:rPr>
        <w:fldChar w:fldCharType="begin"/>
      </w:r>
      <w:r w:rsidRPr="004D604D">
        <w:rPr>
          <w:sz w:val="32"/>
          <w:szCs w:val="32"/>
          <w:rtl/>
        </w:rPr>
        <w:instrText xml:space="preserve"> </w:instrText>
      </w:r>
      <w:r w:rsidRPr="004D604D">
        <w:rPr>
          <w:sz w:val="32"/>
          <w:szCs w:val="32"/>
        </w:rPr>
        <w:instrText>TOC</w:instrText>
      </w:r>
      <w:r w:rsidRPr="004D604D">
        <w:rPr>
          <w:sz w:val="32"/>
          <w:szCs w:val="32"/>
          <w:rtl/>
        </w:rPr>
        <w:instrText xml:space="preserve"> \</w:instrText>
      </w:r>
      <w:r w:rsidRPr="004D604D">
        <w:rPr>
          <w:sz w:val="32"/>
          <w:szCs w:val="32"/>
        </w:rPr>
        <w:instrText>o "1-3" \t</w:instrText>
      </w:r>
      <w:r w:rsidRPr="004D604D">
        <w:rPr>
          <w:sz w:val="32"/>
          <w:szCs w:val="32"/>
          <w:rtl/>
        </w:rPr>
        <w:instrText xml:space="preserve"> "מדור,1,טייטול,1,שם,2" </w:instrText>
      </w:r>
      <w:r w:rsidRPr="00141D6C">
        <w:rPr>
          <w:sz w:val="32"/>
          <w:szCs w:val="32"/>
          <w:rtl/>
        </w:rPr>
        <w:fldChar w:fldCharType="separate"/>
      </w:r>
      <w:r w:rsidR="009B21D9" w:rsidRPr="009B21D9">
        <w:rPr>
          <w:rFonts w:eastAsia="Calibri" w:hint="eastAsia"/>
          <w:sz w:val="32"/>
          <w:szCs w:val="32"/>
          <w:rtl/>
        </w:rPr>
        <w:t>פרסום</w:t>
      </w:r>
      <w:r w:rsidR="009B21D9" w:rsidRPr="009B21D9">
        <w:rPr>
          <w:rFonts w:eastAsia="Calibri"/>
          <w:sz w:val="32"/>
          <w:szCs w:val="32"/>
          <w:rtl/>
        </w:rPr>
        <w:t xml:space="preserve"> </w:t>
      </w:r>
      <w:r w:rsidR="009B21D9" w:rsidRPr="009B21D9">
        <w:rPr>
          <w:rFonts w:eastAsia="Calibri" w:hint="eastAsia"/>
          <w:sz w:val="32"/>
          <w:szCs w:val="32"/>
          <w:rtl/>
        </w:rPr>
        <w:t>ראשון</w:t>
      </w:r>
      <w:r w:rsidR="009B21D9">
        <w:rPr>
          <w:rtl/>
        </w:rPr>
        <w:tab/>
      </w:r>
      <w:r w:rsidR="009B21D9">
        <w:rPr>
          <w:rFonts w:hint="cs"/>
          <w:rtl/>
        </w:rPr>
        <w:t>4</w:t>
      </w:r>
    </w:p>
    <w:p w:rsidR="009B21D9" w:rsidRDefault="009B21D9" w:rsidP="009B21D9">
      <w:pPr>
        <w:pStyle w:val="TOC1"/>
        <w:rPr>
          <w:rFonts w:asciiTheme="minorHAnsi" w:eastAsiaTheme="minorEastAsia" w:hAnsiTheme="minorHAnsi" w:cstheme="minorBidi"/>
          <w:sz w:val="22"/>
          <w:szCs w:val="22"/>
          <w:rtl/>
        </w:rPr>
      </w:pPr>
      <w:r w:rsidRPr="009B21D9">
        <w:rPr>
          <w:rFonts w:eastAsia="Calibri" w:hint="eastAsia"/>
          <w:sz w:val="32"/>
          <w:szCs w:val="32"/>
          <w:rtl/>
        </w:rPr>
        <w:t>גאולה</w:t>
      </w:r>
      <w:r w:rsidRPr="009B21D9">
        <w:rPr>
          <w:rFonts w:eastAsia="Calibri"/>
          <w:sz w:val="32"/>
          <w:szCs w:val="32"/>
          <w:rtl/>
        </w:rPr>
        <w:t xml:space="preserve"> </w:t>
      </w:r>
      <w:r w:rsidRPr="009B21D9">
        <w:rPr>
          <w:rFonts w:eastAsia="Calibri" w:hint="eastAsia"/>
          <w:sz w:val="32"/>
          <w:szCs w:val="32"/>
          <w:rtl/>
        </w:rPr>
        <w:t>ומשיח</w:t>
      </w:r>
    </w:p>
    <w:p w:rsidR="009B21D9" w:rsidRDefault="009B21D9" w:rsidP="00826374">
      <w:pPr>
        <w:pStyle w:val="TOC1"/>
        <w:rPr>
          <w:rFonts w:asciiTheme="minorHAnsi" w:eastAsiaTheme="minorEastAsia" w:hAnsiTheme="minorHAnsi" w:cstheme="minorBidi"/>
          <w:sz w:val="22"/>
          <w:szCs w:val="22"/>
          <w:rtl/>
        </w:rPr>
      </w:pPr>
      <w:r>
        <w:rPr>
          <w:rFonts w:hint="eastAsia"/>
          <w:rtl/>
        </w:rPr>
        <w:t>הילכתא</w:t>
      </w:r>
      <w:r>
        <w:rPr>
          <w:rtl/>
        </w:rPr>
        <w:t xml:space="preserve"> </w:t>
      </w:r>
      <w:r>
        <w:rPr>
          <w:rFonts w:hint="eastAsia"/>
          <w:rtl/>
        </w:rPr>
        <w:t>למשיחא</w:t>
      </w:r>
      <w:r>
        <w:rPr>
          <w:rtl/>
        </w:rPr>
        <w:t xml:space="preserve"> </w:t>
      </w:r>
      <w:r w:rsidRPr="00987210">
        <w:rPr>
          <w:rFonts w:cs="David"/>
          <w:rtl/>
        </w:rPr>
        <w:t>–</w:t>
      </w:r>
      <w:r>
        <w:rPr>
          <w:rtl/>
        </w:rPr>
        <w:t xml:space="preserve"> </w:t>
      </w:r>
      <w:r>
        <w:rPr>
          <w:rFonts w:hint="eastAsia"/>
          <w:rtl/>
        </w:rPr>
        <w:t>אורים</w:t>
      </w:r>
      <w:r>
        <w:rPr>
          <w:rtl/>
        </w:rPr>
        <w:t xml:space="preserve"> </w:t>
      </w:r>
      <w:r>
        <w:rPr>
          <w:rFonts w:hint="eastAsia"/>
          <w:rtl/>
        </w:rPr>
        <w:t>ותומים</w:t>
      </w:r>
      <w:r>
        <w:rPr>
          <w:rtl/>
        </w:rPr>
        <w:tab/>
      </w:r>
      <w:r w:rsidR="00826374">
        <w:rPr>
          <w:rFonts w:hint="cs"/>
          <w:rtl/>
        </w:rPr>
        <w:t>6</w:t>
      </w:r>
    </w:p>
    <w:p w:rsidR="009B21D9" w:rsidRDefault="009B21D9" w:rsidP="009B21D9">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אברהם</w:t>
      </w:r>
      <w:r>
        <w:rPr>
          <w:rtl/>
        </w:rPr>
        <w:t xml:space="preserve"> </w:t>
      </w:r>
      <w:r>
        <w:rPr>
          <w:rFonts w:hint="eastAsia"/>
          <w:rtl/>
        </w:rPr>
        <w:t>יצחק</w:t>
      </w:r>
      <w:r>
        <w:rPr>
          <w:rtl/>
        </w:rPr>
        <w:t xml:space="preserve"> </w:t>
      </w:r>
      <w:r>
        <w:rPr>
          <w:rFonts w:hint="eastAsia"/>
          <w:rtl/>
        </w:rPr>
        <w:t>ברוך</w:t>
      </w:r>
      <w:r>
        <w:rPr>
          <w:rtl/>
        </w:rPr>
        <w:t xml:space="preserve"> </w:t>
      </w:r>
      <w:r>
        <w:rPr>
          <w:rFonts w:hint="eastAsia"/>
          <w:rtl/>
        </w:rPr>
        <w:t>גערליצקי</w:t>
      </w:r>
    </w:p>
    <w:p w:rsidR="009B21D9" w:rsidRDefault="009B21D9" w:rsidP="00826374">
      <w:pPr>
        <w:pStyle w:val="TOC1"/>
        <w:rPr>
          <w:rtl/>
        </w:rPr>
      </w:pPr>
      <w:r w:rsidRPr="00987210">
        <w:rPr>
          <w:rtl/>
        </w:rPr>
        <w:t>'</w:t>
      </w:r>
      <w:r>
        <w:rPr>
          <w:rFonts w:hint="eastAsia"/>
          <w:rtl/>
        </w:rPr>
        <w:t>וכל</w:t>
      </w:r>
      <w:r>
        <w:rPr>
          <w:rtl/>
        </w:rPr>
        <w:t xml:space="preserve"> </w:t>
      </w:r>
      <w:r>
        <w:rPr>
          <w:rFonts w:hint="eastAsia"/>
          <w:rtl/>
        </w:rPr>
        <w:t>מעשיך</w:t>
      </w:r>
      <w:r>
        <w:rPr>
          <w:rtl/>
        </w:rPr>
        <w:t xml:space="preserve"> </w:t>
      </w:r>
      <w:r>
        <w:rPr>
          <w:rFonts w:hint="eastAsia"/>
          <w:rtl/>
        </w:rPr>
        <w:t>בספר</w:t>
      </w:r>
      <w:r>
        <w:rPr>
          <w:rtl/>
        </w:rPr>
        <w:t xml:space="preserve"> </w:t>
      </w:r>
      <w:r>
        <w:rPr>
          <w:rFonts w:hint="eastAsia"/>
          <w:rtl/>
        </w:rPr>
        <w:t>נכתבים</w:t>
      </w:r>
      <w:r w:rsidRPr="00987210">
        <w:rPr>
          <w:rtl/>
        </w:rPr>
        <w:t>'</w:t>
      </w:r>
      <w:r>
        <w:rPr>
          <w:rtl/>
        </w:rPr>
        <w:tab/>
      </w:r>
      <w:r>
        <w:rPr>
          <w:rtl/>
        </w:rPr>
        <w:fldChar w:fldCharType="begin"/>
      </w:r>
      <w:r>
        <w:rPr>
          <w:rtl/>
        </w:rPr>
        <w:instrText xml:space="preserve"> </w:instrText>
      </w:r>
      <w:r>
        <w:instrText>PAGEREF</w:instrText>
      </w:r>
      <w:r>
        <w:rPr>
          <w:rtl/>
        </w:rPr>
        <w:instrText xml:space="preserve"> _</w:instrText>
      </w:r>
      <w:r>
        <w:instrText>Toc424876475 \h</w:instrText>
      </w:r>
      <w:r>
        <w:rPr>
          <w:rtl/>
        </w:rPr>
        <w:instrText xml:space="preserve"> </w:instrText>
      </w:r>
      <w:r>
        <w:rPr>
          <w:rtl/>
        </w:rPr>
      </w:r>
      <w:r>
        <w:rPr>
          <w:rtl/>
        </w:rPr>
        <w:fldChar w:fldCharType="separate"/>
      </w:r>
      <w:r w:rsidR="00843342">
        <w:rPr>
          <w:rtl/>
        </w:rPr>
        <w:t>12</w:t>
      </w:r>
      <w:r>
        <w:rPr>
          <w:rtl/>
        </w:rPr>
        <w:fldChar w:fldCharType="end"/>
      </w:r>
    </w:p>
    <w:p w:rsidR="009B21D9" w:rsidRPr="009B21D9" w:rsidRDefault="009B21D9" w:rsidP="009B21D9">
      <w:pPr>
        <w:pStyle w:val="TOC2"/>
        <w:rPr>
          <w:rFonts w:hint="cs"/>
          <w:rtl/>
        </w:rPr>
      </w:pPr>
      <w:r w:rsidRPr="009B21D9">
        <w:rPr>
          <w:rFonts w:hint="cs"/>
          <w:rtl/>
        </w:rPr>
        <w:t>הרב ישראל רובין</w:t>
      </w:r>
    </w:p>
    <w:p w:rsidR="009B21D9" w:rsidRDefault="009B21D9" w:rsidP="00826374">
      <w:pPr>
        <w:pStyle w:val="TOC1"/>
        <w:rPr>
          <w:rFonts w:asciiTheme="minorHAnsi" w:eastAsiaTheme="minorEastAsia" w:hAnsiTheme="minorHAnsi" w:cstheme="minorBidi"/>
          <w:sz w:val="22"/>
          <w:szCs w:val="22"/>
          <w:rtl/>
        </w:rPr>
      </w:pPr>
      <w:r>
        <w:rPr>
          <w:rFonts w:hint="eastAsia"/>
          <w:rtl/>
        </w:rPr>
        <w:t>ביאת</w:t>
      </w:r>
      <w:r>
        <w:rPr>
          <w:rtl/>
        </w:rPr>
        <w:t xml:space="preserve"> </w:t>
      </w:r>
      <w:r>
        <w:rPr>
          <w:rFonts w:hint="eastAsia"/>
          <w:rtl/>
        </w:rPr>
        <w:t>אליהו</w:t>
      </w:r>
      <w:r>
        <w:rPr>
          <w:rtl/>
        </w:rPr>
        <w:t xml:space="preserve"> </w:t>
      </w:r>
      <w:r>
        <w:rPr>
          <w:rFonts w:hint="eastAsia"/>
          <w:rtl/>
        </w:rPr>
        <w:t>הנביא</w:t>
      </w:r>
      <w:r w:rsidRPr="00987210">
        <w:rPr>
          <w:vertAlign w:val="superscript"/>
        </w:rPr>
        <w:t xml:space="preserve"> </w:t>
      </w:r>
      <w:r>
        <w:rPr>
          <w:rtl/>
        </w:rPr>
        <w:tab/>
      </w:r>
      <w:r>
        <w:rPr>
          <w:rtl/>
        </w:rPr>
        <w:fldChar w:fldCharType="begin"/>
      </w:r>
      <w:r>
        <w:rPr>
          <w:rtl/>
        </w:rPr>
        <w:instrText xml:space="preserve"> </w:instrText>
      </w:r>
      <w:r>
        <w:instrText>PAGEREF</w:instrText>
      </w:r>
      <w:r>
        <w:rPr>
          <w:rtl/>
        </w:rPr>
        <w:instrText xml:space="preserve"> _</w:instrText>
      </w:r>
      <w:r>
        <w:instrText>Toc424876476 \h</w:instrText>
      </w:r>
      <w:r>
        <w:rPr>
          <w:rtl/>
        </w:rPr>
        <w:instrText xml:space="preserve"> </w:instrText>
      </w:r>
      <w:r>
        <w:rPr>
          <w:rtl/>
        </w:rPr>
      </w:r>
      <w:r>
        <w:rPr>
          <w:rtl/>
        </w:rPr>
        <w:fldChar w:fldCharType="separate"/>
      </w:r>
      <w:r w:rsidR="00843342">
        <w:rPr>
          <w:rtl/>
        </w:rPr>
        <w:t>18</w:t>
      </w:r>
      <w:r>
        <w:rPr>
          <w:rtl/>
        </w:rPr>
        <w:fldChar w:fldCharType="end"/>
      </w:r>
    </w:p>
    <w:p w:rsidR="009B21D9" w:rsidRDefault="009B21D9" w:rsidP="009B21D9">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בנימין</w:t>
      </w:r>
      <w:r>
        <w:rPr>
          <w:rtl/>
        </w:rPr>
        <w:t xml:space="preserve"> </w:t>
      </w:r>
      <w:r>
        <w:rPr>
          <w:rFonts w:hint="eastAsia"/>
          <w:rtl/>
        </w:rPr>
        <w:t>אפרים</w:t>
      </w:r>
      <w:r>
        <w:rPr>
          <w:rtl/>
        </w:rPr>
        <w:t xml:space="preserve"> </w:t>
      </w:r>
      <w:r>
        <w:rPr>
          <w:rFonts w:hint="eastAsia"/>
          <w:rtl/>
        </w:rPr>
        <w:t>ביטון</w:t>
      </w:r>
    </w:p>
    <w:p w:rsidR="009B21D9" w:rsidRDefault="009B21D9" w:rsidP="009B21D9">
      <w:pPr>
        <w:pStyle w:val="TOC1"/>
        <w:rPr>
          <w:rFonts w:asciiTheme="minorHAnsi" w:eastAsiaTheme="minorEastAsia" w:hAnsiTheme="minorHAnsi" w:cstheme="minorBidi"/>
          <w:sz w:val="22"/>
          <w:szCs w:val="22"/>
          <w:rtl/>
        </w:rPr>
      </w:pPr>
      <w:r w:rsidRPr="009B21D9">
        <w:rPr>
          <w:rFonts w:eastAsia="Calibri" w:hint="eastAsia"/>
          <w:sz w:val="32"/>
          <w:szCs w:val="32"/>
          <w:rtl/>
        </w:rPr>
        <w:t>תורת</w:t>
      </w:r>
      <w:r w:rsidRPr="009B21D9">
        <w:rPr>
          <w:rFonts w:eastAsia="Calibri"/>
          <w:sz w:val="32"/>
          <w:szCs w:val="32"/>
          <w:rtl/>
        </w:rPr>
        <w:t xml:space="preserve"> </w:t>
      </w:r>
      <w:r w:rsidRPr="009B21D9">
        <w:rPr>
          <w:rFonts w:eastAsia="Calibri" w:hint="eastAsia"/>
          <w:sz w:val="32"/>
          <w:szCs w:val="32"/>
          <w:rtl/>
        </w:rPr>
        <w:t>רבינו</w:t>
      </w:r>
    </w:p>
    <w:p w:rsidR="009B21D9" w:rsidRDefault="009B21D9" w:rsidP="00826374">
      <w:pPr>
        <w:pStyle w:val="TOC1"/>
        <w:rPr>
          <w:rFonts w:asciiTheme="minorHAnsi" w:eastAsiaTheme="minorEastAsia" w:hAnsiTheme="minorHAnsi" w:cstheme="minorBidi"/>
          <w:sz w:val="22"/>
          <w:szCs w:val="22"/>
          <w:rtl/>
        </w:rPr>
      </w:pPr>
      <w:r>
        <w:rPr>
          <w:rFonts w:hint="eastAsia"/>
          <w:rtl/>
        </w:rPr>
        <w:t>נתעלמה</w:t>
      </w:r>
      <w:r>
        <w:rPr>
          <w:rtl/>
        </w:rPr>
        <w:t xml:space="preserve"> </w:t>
      </w:r>
      <w:r>
        <w:rPr>
          <w:rFonts w:hint="eastAsia"/>
          <w:rtl/>
        </w:rPr>
        <w:t>הלכה</w:t>
      </w:r>
      <w:r>
        <w:rPr>
          <w:rtl/>
        </w:rPr>
        <w:t xml:space="preserve"> </w:t>
      </w:r>
      <w:r>
        <w:rPr>
          <w:rFonts w:hint="eastAsia"/>
          <w:rtl/>
        </w:rPr>
        <w:t>ממשה</w:t>
      </w:r>
      <w:r>
        <w:rPr>
          <w:rtl/>
        </w:rPr>
        <w:t xml:space="preserve"> </w:t>
      </w:r>
      <w:r>
        <w:rPr>
          <w:rFonts w:hint="eastAsia"/>
          <w:rtl/>
        </w:rPr>
        <w:t>רבינו</w:t>
      </w:r>
      <w:r>
        <w:rPr>
          <w:rtl/>
        </w:rPr>
        <w:t xml:space="preserve"> </w:t>
      </w:r>
      <w:r>
        <w:rPr>
          <w:rFonts w:hint="eastAsia"/>
          <w:rtl/>
        </w:rPr>
        <w:t>בפרשת</w:t>
      </w:r>
      <w:r>
        <w:rPr>
          <w:rtl/>
        </w:rPr>
        <w:t xml:space="preserve"> </w:t>
      </w:r>
      <w:r>
        <w:rPr>
          <w:rFonts w:hint="eastAsia"/>
          <w:rtl/>
        </w:rPr>
        <w:t>בנות</w:t>
      </w:r>
      <w:r>
        <w:rPr>
          <w:rtl/>
        </w:rPr>
        <w:t xml:space="preserve"> </w:t>
      </w:r>
      <w:r>
        <w:rPr>
          <w:rFonts w:hint="eastAsia"/>
          <w:rtl/>
        </w:rPr>
        <w:t>צלפחד</w:t>
      </w:r>
      <w:r>
        <w:rPr>
          <w:rtl/>
        </w:rPr>
        <w:tab/>
      </w:r>
      <w:r>
        <w:rPr>
          <w:rtl/>
        </w:rPr>
        <w:fldChar w:fldCharType="begin"/>
      </w:r>
      <w:r>
        <w:rPr>
          <w:rtl/>
        </w:rPr>
        <w:instrText xml:space="preserve"> </w:instrText>
      </w:r>
      <w:r>
        <w:instrText>PAGEREF</w:instrText>
      </w:r>
      <w:r>
        <w:rPr>
          <w:rtl/>
        </w:rPr>
        <w:instrText xml:space="preserve"> _</w:instrText>
      </w:r>
      <w:r>
        <w:instrText>Toc424876479 \h</w:instrText>
      </w:r>
      <w:r>
        <w:rPr>
          <w:rtl/>
        </w:rPr>
        <w:instrText xml:space="preserve"> </w:instrText>
      </w:r>
      <w:r>
        <w:rPr>
          <w:rtl/>
        </w:rPr>
      </w:r>
      <w:r>
        <w:rPr>
          <w:rtl/>
        </w:rPr>
        <w:fldChar w:fldCharType="separate"/>
      </w:r>
      <w:r w:rsidR="00843342">
        <w:rPr>
          <w:rtl/>
        </w:rPr>
        <w:t>28</w:t>
      </w:r>
      <w:r>
        <w:rPr>
          <w:rtl/>
        </w:rPr>
        <w:fldChar w:fldCharType="end"/>
      </w:r>
    </w:p>
    <w:p w:rsidR="009B21D9" w:rsidRDefault="009B21D9" w:rsidP="009B21D9">
      <w:pPr>
        <w:pStyle w:val="TOC2"/>
        <w:rPr>
          <w:rtl/>
        </w:rPr>
      </w:pPr>
      <w:r>
        <w:rPr>
          <w:rFonts w:hint="eastAsia"/>
          <w:rtl/>
        </w:rPr>
        <w:t>הרב</w:t>
      </w:r>
      <w:r>
        <w:rPr>
          <w:rtl/>
        </w:rPr>
        <w:t xml:space="preserve"> </w:t>
      </w:r>
      <w:r>
        <w:rPr>
          <w:rFonts w:hint="eastAsia"/>
          <w:rtl/>
        </w:rPr>
        <w:t>לוי</w:t>
      </w:r>
      <w:r>
        <w:rPr>
          <w:rtl/>
        </w:rPr>
        <w:t xml:space="preserve"> </w:t>
      </w:r>
      <w:r>
        <w:rPr>
          <w:rFonts w:hint="eastAsia"/>
          <w:rtl/>
        </w:rPr>
        <w:t>יצחק</w:t>
      </w:r>
      <w:r>
        <w:rPr>
          <w:rtl/>
        </w:rPr>
        <w:t xml:space="preserve"> </w:t>
      </w:r>
      <w:r>
        <w:rPr>
          <w:rFonts w:hint="eastAsia"/>
          <w:rtl/>
        </w:rPr>
        <w:t>גרליק</w:t>
      </w:r>
    </w:p>
    <w:p w:rsidR="009B21D9" w:rsidRPr="009B21D9" w:rsidRDefault="009B21D9" w:rsidP="009B21D9">
      <w:pPr>
        <w:pStyle w:val="TOC1"/>
        <w:rPr>
          <w:rtl/>
        </w:rPr>
      </w:pPr>
      <w:r w:rsidRPr="009B21D9">
        <w:rPr>
          <w:rtl/>
        </w:rPr>
        <w:t>היתר</w:t>
      </w:r>
      <w:r>
        <w:rPr>
          <w:rtl/>
        </w:rPr>
        <w:t xml:space="preserve"> ביטוי השם בלימוד ברכות עם קטני</w:t>
      </w:r>
      <w:r>
        <w:rPr>
          <w:rFonts w:hint="cs"/>
          <w:rtl/>
        </w:rPr>
        <w:t>ם........................................................31</w:t>
      </w:r>
    </w:p>
    <w:p w:rsidR="009B21D9" w:rsidRDefault="009B21D9" w:rsidP="009B21D9">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שמואל</w:t>
      </w:r>
      <w:r>
        <w:rPr>
          <w:rtl/>
        </w:rPr>
        <w:t xml:space="preserve"> </w:t>
      </w:r>
      <w:r>
        <w:rPr>
          <w:rFonts w:hint="eastAsia"/>
          <w:rtl/>
        </w:rPr>
        <w:t>פעווזנער</w:t>
      </w:r>
    </w:p>
    <w:p w:rsidR="009B21D9" w:rsidRDefault="009B21D9">
      <w:pPr>
        <w:pStyle w:val="TOC1"/>
        <w:rPr>
          <w:rFonts w:asciiTheme="minorHAnsi" w:eastAsiaTheme="minorEastAsia" w:hAnsiTheme="minorHAnsi" w:cstheme="minorBidi"/>
          <w:sz w:val="22"/>
          <w:szCs w:val="22"/>
          <w:rtl/>
        </w:rPr>
      </w:pPr>
      <w:r>
        <w:rPr>
          <w:rFonts w:hint="eastAsia"/>
          <w:rtl/>
        </w:rPr>
        <w:t>מעלת</w:t>
      </w:r>
      <w:r>
        <w:rPr>
          <w:rtl/>
        </w:rPr>
        <w:t xml:space="preserve"> </w:t>
      </w:r>
      <w:r>
        <w:rPr>
          <w:rFonts w:hint="eastAsia"/>
          <w:rtl/>
        </w:rPr>
        <w:t>התורה</w:t>
      </w:r>
      <w:r>
        <w:rPr>
          <w:rtl/>
        </w:rPr>
        <w:t xml:space="preserve"> </w:t>
      </w:r>
      <w:r>
        <w:rPr>
          <w:rFonts w:hint="eastAsia"/>
          <w:rtl/>
        </w:rPr>
        <w:t>בדברי</w:t>
      </w:r>
      <w:r>
        <w:rPr>
          <w:rtl/>
        </w:rPr>
        <w:t xml:space="preserve"> </w:t>
      </w:r>
      <w:r>
        <w:rPr>
          <w:rFonts w:hint="eastAsia"/>
          <w:rtl/>
        </w:rPr>
        <w:t>רז</w:t>
      </w:r>
      <w:r>
        <w:rPr>
          <w:rtl/>
        </w:rPr>
        <w:t>"</w:t>
      </w:r>
      <w:r>
        <w:rPr>
          <w:rFonts w:hint="eastAsia"/>
          <w:rtl/>
        </w:rPr>
        <w:t>ל</w:t>
      </w:r>
      <w:r>
        <w:rPr>
          <w:rtl/>
        </w:rPr>
        <w:t xml:space="preserve"> – </w:t>
      </w:r>
      <w:r>
        <w:rPr>
          <w:rFonts w:hint="eastAsia"/>
          <w:rtl/>
        </w:rPr>
        <w:t>ע</w:t>
      </w:r>
      <w:r>
        <w:rPr>
          <w:rtl/>
        </w:rPr>
        <w:t>"</w:t>
      </w:r>
      <w:r>
        <w:rPr>
          <w:rFonts w:hint="eastAsia"/>
          <w:rtl/>
        </w:rPr>
        <w:t>פ</w:t>
      </w:r>
      <w:r>
        <w:rPr>
          <w:rtl/>
        </w:rPr>
        <w:t xml:space="preserve"> </w:t>
      </w:r>
      <w:r>
        <w:rPr>
          <w:rFonts w:hint="eastAsia"/>
          <w:rtl/>
        </w:rPr>
        <w:t>פנימיות</w:t>
      </w:r>
      <w:r>
        <w:rPr>
          <w:rtl/>
        </w:rPr>
        <w:t xml:space="preserve"> </w:t>
      </w:r>
      <w:r>
        <w:rPr>
          <w:rFonts w:hint="eastAsia"/>
          <w:rtl/>
        </w:rPr>
        <w:t>העניינים</w:t>
      </w:r>
      <w:r>
        <w:rPr>
          <w:rtl/>
        </w:rPr>
        <w:tab/>
      </w:r>
      <w:r>
        <w:rPr>
          <w:rtl/>
        </w:rPr>
        <w:fldChar w:fldCharType="begin"/>
      </w:r>
      <w:r>
        <w:rPr>
          <w:rtl/>
        </w:rPr>
        <w:instrText xml:space="preserve"> </w:instrText>
      </w:r>
      <w:r>
        <w:instrText>PAGEREF</w:instrText>
      </w:r>
      <w:r>
        <w:rPr>
          <w:rtl/>
        </w:rPr>
        <w:instrText xml:space="preserve"> _</w:instrText>
      </w:r>
      <w:r>
        <w:instrText>Toc424876482 \h</w:instrText>
      </w:r>
      <w:r>
        <w:rPr>
          <w:rtl/>
        </w:rPr>
        <w:instrText xml:space="preserve"> </w:instrText>
      </w:r>
      <w:r>
        <w:rPr>
          <w:rtl/>
        </w:rPr>
      </w:r>
      <w:r>
        <w:rPr>
          <w:rtl/>
        </w:rPr>
        <w:fldChar w:fldCharType="separate"/>
      </w:r>
      <w:r w:rsidR="00843342">
        <w:rPr>
          <w:rtl/>
        </w:rPr>
        <w:t>33</w:t>
      </w:r>
      <w:r>
        <w:rPr>
          <w:rtl/>
        </w:rPr>
        <w:fldChar w:fldCharType="end"/>
      </w:r>
    </w:p>
    <w:p w:rsidR="009B21D9" w:rsidRDefault="009B21D9" w:rsidP="009B21D9">
      <w:pPr>
        <w:pStyle w:val="TOC2"/>
        <w:rPr>
          <w:rFonts w:asciiTheme="minorHAnsi" w:eastAsiaTheme="minorEastAsia" w:hAnsiTheme="minorHAnsi" w:cstheme="minorBidi"/>
          <w:sz w:val="22"/>
          <w:szCs w:val="22"/>
          <w:rtl/>
        </w:rPr>
      </w:pPr>
      <w:r>
        <w:rPr>
          <w:rFonts w:hint="eastAsia"/>
          <w:rtl/>
        </w:rPr>
        <w:t>הת</w:t>
      </w:r>
      <w:r w:rsidRPr="00987210">
        <w:rPr>
          <w:rFonts w:cs="David"/>
          <w:rtl/>
        </w:rPr>
        <w:t>'</w:t>
      </w:r>
      <w:r>
        <w:rPr>
          <w:rtl/>
        </w:rPr>
        <w:t xml:space="preserve"> </w:t>
      </w:r>
      <w:r>
        <w:rPr>
          <w:rFonts w:hint="eastAsia"/>
          <w:rtl/>
        </w:rPr>
        <w:t>יצחק</w:t>
      </w:r>
      <w:r>
        <w:rPr>
          <w:rtl/>
        </w:rPr>
        <w:t xml:space="preserve"> </w:t>
      </w:r>
      <w:r>
        <w:rPr>
          <w:rFonts w:hint="eastAsia"/>
          <w:rtl/>
        </w:rPr>
        <w:t>שמחה</w:t>
      </w:r>
      <w:r>
        <w:rPr>
          <w:rtl/>
        </w:rPr>
        <w:t xml:space="preserve"> </w:t>
      </w:r>
      <w:r>
        <w:rPr>
          <w:rFonts w:hint="eastAsia"/>
          <w:rtl/>
        </w:rPr>
        <w:t>מקוביצקי</w:t>
      </w:r>
    </w:p>
    <w:p w:rsidR="009B21D9" w:rsidRDefault="009B21D9" w:rsidP="00826374">
      <w:pPr>
        <w:pStyle w:val="TOC1"/>
        <w:rPr>
          <w:rFonts w:asciiTheme="minorHAnsi" w:eastAsiaTheme="minorEastAsia" w:hAnsiTheme="minorHAnsi" w:cstheme="minorBidi"/>
          <w:sz w:val="22"/>
          <w:szCs w:val="22"/>
          <w:rtl/>
        </w:rPr>
      </w:pPr>
      <w:r w:rsidRPr="009B21D9">
        <w:rPr>
          <w:rFonts w:eastAsia="Calibri" w:hint="eastAsia"/>
          <w:sz w:val="32"/>
          <w:szCs w:val="32"/>
          <w:rtl/>
        </w:rPr>
        <w:t>חסידות</w:t>
      </w:r>
    </w:p>
    <w:p w:rsidR="009B21D9" w:rsidRDefault="009B21D9">
      <w:pPr>
        <w:pStyle w:val="TOC1"/>
        <w:rPr>
          <w:rFonts w:asciiTheme="minorHAnsi" w:eastAsiaTheme="minorEastAsia" w:hAnsiTheme="minorHAnsi" w:cstheme="minorBidi"/>
          <w:sz w:val="22"/>
          <w:szCs w:val="22"/>
          <w:rtl/>
        </w:rPr>
      </w:pPr>
      <w:r>
        <w:rPr>
          <w:rFonts w:hint="eastAsia"/>
          <w:rtl/>
        </w:rPr>
        <w:t>הערות</w:t>
      </w:r>
      <w:r>
        <w:rPr>
          <w:rtl/>
        </w:rPr>
        <w:t xml:space="preserve"> </w:t>
      </w:r>
      <w:r>
        <w:rPr>
          <w:rFonts w:hint="eastAsia"/>
          <w:rtl/>
        </w:rPr>
        <w:t>באגרת</w:t>
      </w:r>
      <w:r>
        <w:rPr>
          <w:rtl/>
        </w:rPr>
        <w:t xml:space="preserve"> </w:t>
      </w:r>
      <w:r>
        <w:rPr>
          <w:rFonts w:hint="eastAsia"/>
          <w:rtl/>
        </w:rPr>
        <w:t>התשובה</w:t>
      </w:r>
      <w:r>
        <w:rPr>
          <w:rtl/>
        </w:rPr>
        <w:tab/>
      </w:r>
      <w:r>
        <w:rPr>
          <w:rtl/>
        </w:rPr>
        <w:fldChar w:fldCharType="begin"/>
      </w:r>
      <w:r>
        <w:rPr>
          <w:rtl/>
        </w:rPr>
        <w:instrText xml:space="preserve"> </w:instrText>
      </w:r>
      <w:r>
        <w:instrText>PAGEREF</w:instrText>
      </w:r>
      <w:r>
        <w:rPr>
          <w:rtl/>
        </w:rPr>
        <w:instrText xml:space="preserve"> _</w:instrText>
      </w:r>
      <w:r>
        <w:instrText>Toc424876485 \h</w:instrText>
      </w:r>
      <w:r>
        <w:rPr>
          <w:rtl/>
        </w:rPr>
        <w:instrText xml:space="preserve"> </w:instrText>
      </w:r>
      <w:r>
        <w:rPr>
          <w:rtl/>
        </w:rPr>
      </w:r>
      <w:r>
        <w:rPr>
          <w:rtl/>
        </w:rPr>
        <w:fldChar w:fldCharType="separate"/>
      </w:r>
      <w:r w:rsidR="00843342">
        <w:rPr>
          <w:rtl/>
        </w:rPr>
        <w:t>35</w:t>
      </w:r>
      <w:r>
        <w:rPr>
          <w:rtl/>
        </w:rPr>
        <w:fldChar w:fldCharType="end"/>
      </w:r>
    </w:p>
    <w:p w:rsidR="009B21D9" w:rsidRDefault="009B21D9" w:rsidP="009B21D9">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יעקב</w:t>
      </w:r>
      <w:r>
        <w:rPr>
          <w:rtl/>
        </w:rPr>
        <w:t xml:space="preserve"> </w:t>
      </w:r>
      <w:r>
        <w:rPr>
          <w:rFonts w:hint="eastAsia"/>
          <w:rtl/>
        </w:rPr>
        <w:t>יהודה</w:t>
      </w:r>
      <w:r>
        <w:rPr>
          <w:rtl/>
        </w:rPr>
        <w:t xml:space="preserve"> </w:t>
      </w:r>
      <w:r>
        <w:rPr>
          <w:rFonts w:hint="eastAsia"/>
          <w:rtl/>
        </w:rPr>
        <w:t>ליב</w:t>
      </w:r>
      <w:r>
        <w:rPr>
          <w:rtl/>
        </w:rPr>
        <w:t xml:space="preserve"> </w:t>
      </w:r>
      <w:r>
        <w:rPr>
          <w:rFonts w:hint="eastAsia"/>
          <w:rtl/>
        </w:rPr>
        <w:t>אלטיין</w:t>
      </w:r>
    </w:p>
    <w:p w:rsidR="009B21D9" w:rsidRDefault="009B21D9" w:rsidP="009B21D9">
      <w:pPr>
        <w:pStyle w:val="TOC1"/>
        <w:rPr>
          <w:rFonts w:asciiTheme="minorHAnsi" w:eastAsiaTheme="minorEastAsia" w:hAnsiTheme="minorHAnsi" w:cstheme="minorBidi"/>
          <w:sz w:val="22"/>
          <w:szCs w:val="22"/>
          <w:rtl/>
        </w:rPr>
      </w:pPr>
      <w:r w:rsidRPr="009B21D9">
        <w:rPr>
          <w:rFonts w:eastAsia="Calibri" w:hint="eastAsia"/>
          <w:sz w:val="32"/>
          <w:szCs w:val="32"/>
          <w:rtl/>
        </w:rPr>
        <w:t>הלכה</w:t>
      </w:r>
      <w:r w:rsidRPr="009B21D9">
        <w:rPr>
          <w:rFonts w:eastAsia="Calibri"/>
          <w:sz w:val="32"/>
          <w:szCs w:val="32"/>
          <w:rtl/>
        </w:rPr>
        <w:t xml:space="preserve"> </w:t>
      </w:r>
      <w:r w:rsidRPr="009B21D9">
        <w:rPr>
          <w:rFonts w:eastAsia="Calibri" w:hint="eastAsia"/>
          <w:sz w:val="32"/>
          <w:szCs w:val="32"/>
          <w:rtl/>
        </w:rPr>
        <w:t>ומנהג</w:t>
      </w:r>
    </w:p>
    <w:p w:rsidR="009B21D9" w:rsidRDefault="009B21D9">
      <w:pPr>
        <w:pStyle w:val="TOC1"/>
        <w:rPr>
          <w:rFonts w:asciiTheme="minorHAnsi" w:eastAsiaTheme="minorEastAsia" w:hAnsiTheme="minorHAnsi" w:cstheme="minorBidi"/>
          <w:sz w:val="22"/>
          <w:szCs w:val="22"/>
          <w:rtl/>
        </w:rPr>
      </w:pPr>
      <w:r>
        <w:rPr>
          <w:rFonts w:hint="eastAsia"/>
          <w:rtl/>
        </w:rPr>
        <w:t>חותם</w:t>
      </w:r>
      <w:r>
        <w:rPr>
          <w:rtl/>
        </w:rPr>
        <w:t xml:space="preserve"> </w:t>
      </w:r>
      <w:r>
        <w:rPr>
          <w:rFonts w:hint="eastAsia"/>
          <w:rtl/>
        </w:rPr>
        <w:t>הפטרת</w:t>
      </w:r>
      <w:r>
        <w:rPr>
          <w:rtl/>
        </w:rPr>
        <w:t xml:space="preserve"> </w:t>
      </w:r>
      <w:r>
        <w:rPr>
          <w:rFonts w:hint="eastAsia"/>
          <w:rtl/>
        </w:rPr>
        <w:t>פ</w:t>
      </w:r>
      <w:r>
        <w:rPr>
          <w:rtl/>
        </w:rPr>
        <w:t xml:space="preserve">' </w:t>
      </w:r>
      <w:r>
        <w:rPr>
          <w:rFonts w:hint="eastAsia"/>
          <w:rtl/>
        </w:rPr>
        <w:t>מסעי</w:t>
      </w:r>
      <w:r>
        <w:rPr>
          <w:rtl/>
        </w:rPr>
        <w:t xml:space="preserve"> </w:t>
      </w:r>
      <w:r>
        <w:rPr>
          <w:rFonts w:hint="eastAsia"/>
          <w:rtl/>
        </w:rPr>
        <w:t>למנהג</w:t>
      </w:r>
      <w:r>
        <w:rPr>
          <w:rtl/>
        </w:rPr>
        <w:t xml:space="preserve"> </w:t>
      </w:r>
      <w:r>
        <w:rPr>
          <w:rFonts w:hint="eastAsia"/>
          <w:rtl/>
        </w:rPr>
        <w:t>חב</w:t>
      </w:r>
      <w:r>
        <w:rPr>
          <w:rtl/>
        </w:rPr>
        <w:t>"</w:t>
      </w:r>
      <w:r>
        <w:rPr>
          <w:rFonts w:hint="eastAsia"/>
          <w:rtl/>
        </w:rPr>
        <w:t>ד</w:t>
      </w:r>
      <w:r>
        <w:rPr>
          <w:rtl/>
        </w:rPr>
        <w:tab/>
      </w:r>
      <w:r>
        <w:rPr>
          <w:rtl/>
        </w:rPr>
        <w:fldChar w:fldCharType="begin"/>
      </w:r>
      <w:r>
        <w:rPr>
          <w:rtl/>
        </w:rPr>
        <w:instrText xml:space="preserve"> </w:instrText>
      </w:r>
      <w:r>
        <w:instrText>PAGEREF</w:instrText>
      </w:r>
      <w:r>
        <w:rPr>
          <w:rtl/>
        </w:rPr>
        <w:instrText xml:space="preserve"> _</w:instrText>
      </w:r>
      <w:r>
        <w:instrText>Toc424876489 \h</w:instrText>
      </w:r>
      <w:r>
        <w:rPr>
          <w:rtl/>
        </w:rPr>
        <w:instrText xml:space="preserve"> </w:instrText>
      </w:r>
      <w:r>
        <w:rPr>
          <w:rtl/>
        </w:rPr>
      </w:r>
      <w:r>
        <w:rPr>
          <w:rtl/>
        </w:rPr>
        <w:fldChar w:fldCharType="separate"/>
      </w:r>
      <w:r w:rsidR="00843342">
        <w:rPr>
          <w:rtl/>
        </w:rPr>
        <w:t>36</w:t>
      </w:r>
      <w:r>
        <w:rPr>
          <w:rtl/>
        </w:rPr>
        <w:fldChar w:fldCharType="end"/>
      </w:r>
    </w:p>
    <w:p w:rsidR="009B21D9" w:rsidRDefault="009B21D9" w:rsidP="009B21D9">
      <w:pPr>
        <w:pStyle w:val="TOC2"/>
        <w:rPr>
          <w:rFonts w:asciiTheme="minorHAnsi" w:eastAsiaTheme="minorEastAsia" w:hAnsiTheme="minorHAnsi" w:cstheme="minorBidi"/>
          <w:sz w:val="22"/>
          <w:szCs w:val="22"/>
          <w:rtl/>
        </w:rPr>
      </w:pPr>
      <w:r>
        <w:rPr>
          <w:rFonts w:hint="eastAsia"/>
          <w:rtl/>
        </w:rPr>
        <w:lastRenderedPageBreak/>
        <w:t>הרב</w:t>
      </w:r>
      <w:r>
        <w:rPr>
          <w:rtl/>
        </w:rPr>
        <w:t xml:space="preserve"> </w:t>
      </w:r>
      <w:r>
        <w:rPr>
          <w:rFonts w:hint="eastAsia"/>
          <w:rtl/>
        </w:rPr>
        <w:t>לוי</w:t>
      </w:r>
      <w:r>
        <w:rPr>
          <w:rtl/>
        </w:rPr>
        <w:t xml:space="preserve"> </w:t>
      </w:r>
      <w:r>
        <w:rPr>
          <w:rFonts w:hint="eastAsia"/>
          <w:rtl/>
        </w:rPr>
        <w:t>יצחק</w:t>
      </w:r>
      <w:r>
        <w:rPr>
          <w:rtl/>
        </w:rPr>
        <w:t xml:space="preserve"> </w:t>
      </w:r>
      <w:r>
        <w:rPr>
          <w:rFonts w:hint="eastAsia"/>
          <w:rtl/>
        </w:rPr>
        <w:t>ראסקין</w:t>
      </w:r>
    </w:p>
    <w:p w:rsidR="009B21D9" w:rsidRDefault="009B21D9">
      <w:pPr>
        <w:pStyle w:val="TOC1"/>
        <w:rPr>
          <w:rFonts w:asciiTheme="minorHAnsi" w:eastAsiaTheme="minorEastAsia" w:hAnsiTheme="minorHAnsi" w:cstheme="minorBidi"/>
          <w:sz w:val="22"/>
          <w:szCs w:val="22"/>
          <w:rtl/>
        </w:rPr>
      </w:pPr>
      <w:r w:rsidRPr="00987210">
        <w:rPr>
          <w:rFonts w:eastAsia="Calibri" w:hint="eastAsia"/>
          <w:rtl/>
        </w:rPr>
        <w:t>ביאור</w:t>
      </w:r>
      <w:r w:rsidRPr="00987210">
        <w:rPr>
          <w:rFonts w:eastAsia="Calibri"/>
          <w:rtl/>
        </w:rPr>
        <w:t xml:space="preserve"> </w:t>
      </w:r>
      <w:r w:rsidRPr="00987210">
        <w:rPr>
          <w:rFonts w:eastAsia="Calibri" w:hint="eastAsia"/>
          <w:rtl/>
        </w:rPr>
        <w:t>בשוע</w:t>
      </w:r>
      <w:r w:rsidRPr="00987210">
        <w:rPr>
          <w:rFonts w:eastAsia="Calibri"/>
          <w:rtl/>
        </w:rPr>
        <w:t>"</w:t>
      </w:r>
      <w:r w:rsidRPr="00987210">
        <w:rPr>
          <w:rFonts w:eastAsia="Calibri" w:hint="eastAsia"/>
          <w:rtl/>
        </w:rPr>
        <w:t>ר</w:t>
      </w:r>
      <w:r w:rsidRPr="00987210">
        <w:rPr>
          <w:rFonts w:eastAsia="Calibri"/>
          <w:rtl/>
        </w:rPr>
        <w:t xml:space="preserve"> </w:t>
      </w:r>
      <w:r w:rsidRPr="00987210">
        <w:rPr>
          <w:rFonts w:eastAsia="Calibri" w:hint="eastAsia"/>
          <w:rtl/>
        </w:rPr>
        <w:t>סי</w:t>
      </w:r>
      <w:r w:rsidRPr="00987210">
        <w:rPr>
          <w:rFonts w:eastAsia="Calibri"/>
          <w:rtl/>
        </w:rPr>
        <w:t xml:space="preserve">' </w:t>
      </w:r>
      <w:r w:rsidRPr="00987210">
        <w:rPr>
          <w:rFonts w:eastAsia="Calibri" w:hint="eastAsia"/>
          <w:rtl/>
        </w:rPr>
        <w:t>קצ</w:t>
      </w:r>
      <w:r w:rsidRPr="00987210">
        <w:rPr>
          <w:rFonts w:eastAsia="Calibri"/>
          <w:rtl/>
        </w:rPr>
        <w:t xml:space="preserve"> </w:t>
      </w:r>
      <w:r w:rsidRPr="00987210">
        <w:rPr>
          <w:rFonts w:eastAsia="Calibri" w:hint="eastAsia"/>
          <w:rtl/>
        </w:rPr>
        <w:t>ס</w:t>
      </w:r>
      <w:r w:rsidRPr="00987210">
        <w:rPr>
          <w:rFonts w:eastAsia="Calibri"/>
          <w:rtl/>
        </w:rPr>
        <w:t>"</w:t>
      </w:r>
      <w:r w:rsidRPr="00987210">
        <w:rPr>
          <w:rFonts w:eastAsia="Calibri" w:hint="eastAsia"/>
          <w:rtl/>
        </w:rPr>
        <w:t>ד</w:t>
      </w:r>
      <w:r>
        <w:rPr>
          <w:rtl/>
        </w:rPr>
        <w:tab/>
      </w:r>
      <w:r>
        <w:rPr>
          <w:rtl/>
        </w:rPr>
        <w:fldChar w:fldCharType="begin"/>
      </w:r>
      <w:r>
        <w:rPr>
          <w:rtl/>
        </w:rPr>
        <w:instrText xml:space="preserve"> </w:instrText>
      </w:r>
      <w:r>
        <w:instrText>PAGEREF</w:instrText>
      </w:r>
      <w:r>
        <w:rPr>
          <w:rtl/>
        </w:rPr>
        <w:instrText xml:space="preserve"> _</w:instrText>
      </w:r>
      <w:r>
        <w:instrText>Toc424876491 \h</w:instrText>
      </w:r>
      <w:r>
        <w:rPr>
          <w:rtl/>
        </w:rPr>
        <w:instrText xml:space="preserve"> </w:instrText>
      </w:r>
      <w:r>
        <w:rPr>
          <w:rtl/>
        </w:rPr>
      </w:r>
      <w:r>
        <w:rPr>
          <w:rtl/>
        </w:rPr>
        <w:fldChar w:fldCharType="separate"/>
      </w:r>
      <w:r w:rsidR="00843342">
        <w:rPr>
          <w:rtl/>
        </w:rPr>
        <w:t>37</w:t>
      </w:r>
      <w:r>
        <w:rPr>
          <w:rtl/>
        </w:rPr>
        <w:fldChar w:fldCharType="end"/>
      </w:r>
    </w:p>
    <w:p w:rsidR="009B21D9" w:rsidRDefault="009B21D9" w:rsidP="009B21D9">
      <w:pPr>
        <w:pStyle w:val="TOC2"/>
        <w:rPr>
          <w:rFonts w:asciiTheme="minorHAnsi" w:eastAsiaTheme="minorEastAsia" w:hAnsiTheme="minorHAnsi" w:cstheme="minorBidi"/>
          <w:sz w:val="22"/>
          <w:szCs w:val="22"/>
          <w:rtl/>
        </w:rPr>
      </w:pPr>
      <w:r>
        <w:rPr>
          <w:rFonts w:hint="eastAsia"/>
          <w:rtl/>
          <w:lang w:eastAsia="he-IL"/>
        </w:rPr>
        <w:t>הרב</w:t>
      </w:r>
      <w:r>
        <w:rPr>
          <w:rtl/>
          <w:lang w:eastAsia="he-IL"/>
        </w:rPr>
        <w:t xml:space="preserve"> </w:t>
      </w:r>
      <w:r>
        <w:rPr>
          <w:rFonts w:hint="eastAsia"/>
          <w:rtl/>
          <w:lang w:eastAsia="he-IL"/>
        </w:rPr>
        <w:t>אברהם</w:t>
      </w:r>
      <w:r>
        <w:rPr>
          <w:rtl/>
          <w:lang w:eastAsia="he-IL"/>
        </w:rPr>
        <w:t xml:space="preserve"> </w:t>
      </w:r>
      <w:r>
        <w:rPr>
          <w:rFonts w:hint="eastAsia"/>
          <w:rtl/>
          <w:lang w:eastAsia="he-IL"/>
        </w:rPr>
        <w:t>אלאשוילי</w:t>
      </w:r>
    </w:p>
    <w:p w:rsidR="009B21D9" w:rsidRDefault="009B21D9">
      <w:pPr>
        <w:pStyle w:val="TOC1"/>
        <w:rPr>
          <w:rFonts w:asciiTheme="minorHAnsi" w:eastAsiaTheme="minorEastAsia" w:hAnsiTheme="minorHAnsi" w:cstheme="minorBidi"/>
          <w:sz w:val="22"/>
          <w:szCs w:val="22"/>
          <w:rtl/>
        </w:rPr>
      </w:pPr>
      <w:r>
        <w:rPr>
          <w:rFonts w:hint="eastAsia"/>
          <w:rtl/>
        </w:rPr>
        <w:t>כף</w:t>
      </w:r>
      <w:r>
        <w:rPr>
          <w:rtl/>
        </w:rPr>
        <w:t xml:space="preserve"> </w:t>
      </w:r>
      <w:r>
        <w:rPr>
          <w:rFonts w:hint="eastAsia"/>
          <w:rtl/>
        </w:rPr>
        <w:t>חלבית</w:t>
      </w:r>
      <w:r>
        <w:rPr>
          <w:rtl/>
        </w:rPr>
        <w:t xml:space="preserve"> </w:t>
      </w:r>
      <w:r>
        <w:rPr>
          <w:rFonts w:hint="eastAsia"/>
          <w:rtl/>
        </w:rPr>
        <w:t>בקדירה</w:t>
      </w:r>
      <w:r>
        <w:rPr>
          <w:rtl/>
        </w:rPr>
        <w:t xml:space="preserve"> </w:t>
      </w:r>
      <w:r>
        <w:rPr>
          <w:rFonts w:hint="eastAsia"/>
          <w:rtl/>
        </w:rPr>
        <w:t>בשרית</w:t>
      </w:r>
      <w:r>
        <w:rPr>
          <w:rtl/>
        </w:rPr>
        <w:tab/>
      </w:r>
      <w:r>
        <w:rPr>
          <w:rtl/>
        </w:rPr>
        <w:fldChar w:fldCharType="begin"/>
      </w:r>
      <w:r>
        <w:rPr>
          <w:rtl/>
        </w:rPr>
        <w:instrText xml:space="preserve"> </w:instrText>
      </w:r>
      <w:r>
        <w:instrText>PAGEREF</w:instrText>
      </w:r>
      <w:r>
        <w:rPr>
          <w:rtl/>
        </w:rPr>
        <w:instrText xml:space="preserve"> _</w:instrText>
      </w:r>
      <w:r>
        <w:instrText>Toc424876494 \h</w:instrText>
      </w:r>
      <w:r>
        <w:rPr>
          <w:rtl/>
        </w:rPr>
        <w:instrText xml:space="preserve"> </w:instrText>
      </w:r>
      <w:r>
        <w:rPr>
          <w:rtl/>
        </w:rPr>
      </w:r>
      <w:r>
        <w:rPr>
          <w:rtl/>
        </w:rPr>
        <w:fldChar w:fldCharType="separate"/>
      </w:r>
      <w:r w:rsidR="00843342">
        <w:rPr>
          <w:rtl/>
        </w:rPr>
        <w:t>48</w:t>
      </w:r>
      <w:r>
        <w:rPr>
          <w:rtl/>
        </w:rPr>
        <w:fldChar w:fldCharType="end"/>
      </w:r>
    </w:p>
    <w:p w:rsidR="009B21D9" w:rsidRDefault="009B21D9" w:rsidP="009B21D9">
      <w:pPr>
        <w:pStyle w:val="TOC2"/>
        <w:rPr>
          <w:rFonts w:asciiTheme="minorHAnsi" w:eastAsiaTheme="minorEastAsia" w:hAnsiTheme="minorHAnsi" w:cstheme="minorBidi"/>
          <w:sz w:val="22"/>
          <w:szCs w:val="22"/>
          <w:rtl/>
        </w:rPr>
      </w:pPr>
      <w:r>
        <w:rPr>
          <w:rFonts w:hint="eastAsia"/>
          <w:rtl/>
          <w:lang w:eastAsia="he-IL"/>
        </w:rPr>
        <w:t>הרב</w:t>
      </w:r>
      <w:r>
        <w:rPr>
          <w:rtl/>
          <w:lang w:eastAsia="he-IL"/>
        </w:rPr>
        <w:t xml:space="preserve"> </w:t>
      </w:r>
      <w:r>
        <w:rPr>
          <w:rFonts w:hint="eastAsia"/>
          <w:rtl/>
          <w:lang w:eastAsia="he-IL"/>
        </w:rPr>
        <w:t>שלום</w:t>
      </w:r>
      <w:r>
        <w:rPr>
          <w:rtl/>
          <w:lang w:eastAsia="he-IL"/>
        </w:rPr>
        <w:t xml:space="preserve"> </w:t>
      </w:r>
      <w:r>
        <w:rPr>
          <w:rFonts w:hint="eastAsia"/>
          <w:rtl/>
          <w:lang w:eastAsia="he-IL"/>
        </w:rPr>
        <w:t>דובער</w:t>
      </w:r>
      <w:r>
        <w:rPr>
          <w:rtl/>
          <w:lang w:eastAsia="he-IL"/>
        </w:rPr>
        <w:t xml:space="preserve"> </w:t>
      </w:r>
      <w:r>
        <w:rPr>
          <w:rFonts w:hint="eastAsia"/>
          <w:rtl/>
          <w:lang w:eastAsia="he-IL"/>
        </w:rPr>
        <w:t>לוין</w:t>
      </w:r>
    </w:p>
    <w:p w:rsidR="009B21D9" w:rsidRDefault="009B21D9">
      <w:pPr>
        <w:pStyle w:val="TOC1"/>
        <w:rPr>
          <w:rFonts w:asciiTheme="minorHAnsi" w:eastAsiaTheme="minorEastAsia" w:hAnsiTheme="minorHAnsi" w:cstheme="minorBidi"/>
          <w:sz w:val="22"/>
          <w:szCs w:val="22"/>
          <w:rtl/>
        </w:rPr>
      </w:pPr>
      <w:r>
        <w:rPr>
          <w:rFonts w:hint="eastAsia"/>
          <w:rtl/>
        </w:rPr>
        <w:t>עם</w:t>
      </w:r>
      <w:r>
        <w:rPr>
          <w:rtl/>
        </w:rPr>
        <w:t xml:space="preserve"> </w:t>
      </w:r>
      <w:r>
        <w:rPr>
          <w:rFonts w:hint="eastAsia"/>
          <w:rtl/>
        </w:rPr>
        <w:t>שבשדות</w:t>
      </w:r>
      <w:r>
        <w:rPr>
          <w:rtl/>
        </w:rPr>
        <w:t xml:space="preserve"> (</w:t>
      </w:r>
      <w:r>
        <w:rPr>
          <w:rFonts w:hint="eastAsia"/>
          <w:rtl/>
        </w:rPr>
        <w:t>ב</w:t>
      </w:r>
      <w:r>
        <w:rPr>
          <w:rtl/>
        </w:rPr>
        <w:t>)</w:t>
      </w:r>
      <w:r>
        <w:rPr>
          <w:rtl/>
        </w:rPr>
        <w:tab/>
      </w:r>
      <w:r>
        <w:rPr>
          <w:rtl/>
        </w:rPr>
        <w:fldChar w:fldCharType="begin"/>
      </w:r>
      <w:r>
        <w:rPr>
          <w:rtl/>
        </w:rPr>
        <w:instrText xml:space="preserve"> </w:instrText>
      </w:r>
      <w:r>
        <w:instrText>PAGEREF</w:instrText>
      </w:r>
      <w:r>
        <w:rPr>
          <w:rtl/>
        </w:rPr>
        <w:instrText xml:space="preserve"> _</w:instrText>
      </w:r>
      <w:r>
        <w:instrText>Toc424876496 \h</w:instrText>
      </w:r>
      <w:r>
        <w:rPr>
          <w:rtl/>
        </w:rPr>
        <w:instrText xml:space="preserve"> </w:instrText>
      </w:r>
      <w:r>
        <w:rPr>
          <w:rtl/>
        </w:rPr>
      </w:r>
      <w:r>
        <w:rPr>
          <w:rtl/>
        </w:rPr>
        <w:fldChar w:fldCharType="separate"/>
      </w:r>
      <w:r w:rsidR="00843342">
        <w:rPr>
          <w:rtl/>
        </w:rPr>
        <w:t>54</w:t>
      </w:r>
      <w:r>
        <w:rPr>
          <w:rtl/>
        </w:rPr>
        <w:fldChar w:fldCharType="end"/>
      </w:r>
    </w:p>
    <w:p w:rsidR="009B21D9" w:rsidRDefault="009B21D9" w:rsidP="009B21D9">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מנחם</w:t>
      </w:r>
      <w:r>
        <w:rPr>
          <w:rtl/>
        </w:rPr>
        <w:t xml:space="preserve"> </w:t>
      </w:r>
      <w:r>
        <w:rPr>
          <w:rFonts w:hint="eastAsia"/>
          <w:rtl/>
        </w:rPr>
        <w:t>אייזנמן</w:t>
      </w:r>
    </w:p>
    <w:p w:rsidR="009B21D9" w:rsidRDefault="009B21D9">
      <w:pPr>
        <w:pStyle w:val="TOC1"/>
        <w:rPr>
          <w:rFonts w:asciiTheme="minorHAnsi" w:eastAsiaTheme="minorEastAsia" w:hAnsiTheme="minorHAnsi" w:cstheme="minorBidi"/>
          <w:sz w:val="22"/>
          <w:szCs w:val="22"/>
          <w:rtl/>
        </w:rPr>
      </w:pPr>
      <w:r w:rsidRPr="00987210">
        <w:rPr>
          <w:rFonts w:eastAsia="Calibri" w:hint="eastAsia"/>
          <w:rtl/>
        </w:rPr>
        <w:t>ברכות</w:t>
      </w:r>
      <w:r w:rsidRPr="00987210">
        <w:rPr>
          <w:rFonts w:eastAsia="Calibri"/>
          <w:rtl/>
        </w:rPr>
        <w:t xml:space="preserve"> </w:t>
      </w:r>
      <w:r w:rsidRPr="00987210">
        <w:rPr>
          <w:rFonts w:eastAsia="Calibri" w:hint="eastAsia"/>
          <w:rtl/>
        </w:rPr>
        <w:t>האילנות</w:t>
      </w:r>
      <w:r w:rsidRPr="00987210">
        <w:rPr>
          <w:rFonts w:eastAsia="Calibri"/>
          <w:rtl/>
        </w:rPr>
        <w:t xml:space="preserve"> (</w:t>
      </w:r>
      <w:r w:rsidRPr="00987210">
        <w:rPr>
          <w:rFonts w:eastAsia="Calibri" w:hint="eastAsia"/>
          <w:rtl/>
        </w:rPr>
        <w:t>גליוןׂ</w:t>
      </w:r>
      <w:r w:rsidRPr="00987210">
        <w:rPr>
          <w:rFonts w:eastAsia="Calibri"/>
          <w:rtl/>
        </w:rPr>
        <w:t>)</w:t>
      </w:r>
      <w:r>
        <w:rPr>
          <w:rtl/>
        </w:rPr>
        <w:tab/>
      </w:r>
      <w:r>
        <w:rPr>
          <w:rtl/>
        </w:rPr>
        <w:fldChar w:fldCharType="begin"/>
      </w:r>
      <w:r>
        <w:rPr>
          <w:rtl/>
        </w:rPr>
        <w:instrText xml:space="preserve"> </w:instrText>
      </w:r>
      <w:r>
        <w:instrText>PAGEREF</w:instrText>
      </w:r>
      <w:r>
        <w:rPr>
          <w:rtl/>
        </w:rPr>
        <w:instrText xml:space="preserve"> _</w:instrText>
      </w:r>
      <w:r>
        <w:instrText>Toc424876498 \h</w:instrText>
      </w:r>
      <w:r>
        <w:rPr>
          <w:rtl/>
        </w:rPr>
        <w:instrText xml:space="preserve"> </w:instrText>
      </w:r>
      <w:r>
        <w:rPr>
          <w:rtl/>
        </w:rPr>
      </w:r>
      <w:r>
        <w:rPr>
          <w:rtl/>
        </w:rPr>
        <w:fldChar w:fldCharType="separate"/>
      </w:r>
      <w:r w:rsidR="00843342">
        <w:rPr>
          <w:rtl/>
        </w:rPr>
        <w:t>58</w:t>
      </w:r>
      <w:r>
        <w:rPr>
          <w:rtl/>
        </w:rPr>
        <w:fldChar w:fldCharType="end"/>
      </w:r>
    </w:p>
    <w:p w:rsidR="009B21D9" w:rsidRDefault="009B21D9" w:rsidP="009B21D9">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נחום</w:t>
      </w:r>
      <w:r>
        <w:rPr>
          <w:rtl/>
        </w:rPr>
        <w:t xml:space="preserve"> </w:t>
      </w:r>
      <w:r>
        <w:rPr>
          <w:rFonts w:hint="eastAsia"/>
          <w:rtl/>
        </w:rPr>
        <w:t>גרינוואלד</w:t>
      </w:r>
    </w:p>
    <w:p w:rsidR="009B21D9" w:rsidRDefault="009B21D9">
      <w:pPr>
        <w:pStyle w:val="TOC1"/>
        <w:rPr>
          <w:rFonts w:asciiTheme="minorHAnsi" w:eastAsiaTheme="minorEastAsia" w:hAnsiTheme="minorHAnsi" w:cstheme="minorBidi"/>
          <w:sz w:val="22"/>
          <w:szCs w:val="22"/>
          <w:rtl/>
        </w:rPr>
      </w:pPr>
      <w:r w:rsidRPr="00987210">
        <w:rPr>
          <w:rFonts w:eastAsia="Calibri" w:hint="eastAsia"/>
          <w:rtl/>
        </w:rPr>
        <w:t>בענין</w:t>
      </w:r>
      <w:r w:rsidRPr="00987210">
        <w:rPr>
          <w:rFonts w:eastAsia="Calibri"/>
          <w:rtl/>
        </w:rPr>
        <w:t xml:space="preserve"> </w:t>
      </w:r>
      <w:r w:rsidRPr="00987210">
        <w:rPr>
          <w:rFonts w:eastAsia="Calibri" w:hint="eastAsia"/>
          <w:rtl/>
        </w:rPr>
        <w:t>טפח</w:t>
      </w:r>
      <w:r w:rsidRPr="00987210">
        <w:rPr>
          <w:rFonts w:eastAsia="Calibri"/>
          <w:rtl/>
        </w:rPr>
        <w:t xml:space="preserve"> </w:t>
      </w:r>
      <w:r w:rsidRPr="00987210">
        <w:rPr>
          <w:rFonts w:eastAsia="Calibri" w:hint="eastAsia"/>
          <w:rtl/>
        </w:rPr>
        <w:t>באשה</w:t>
      </w:r>
      <w:r w:rsidRPr="00987210">
        <w:rPr>
          <w:rFonts w:eastAsia="Calibri"/>
          <w:rtl/>
        </w:rPr>
        <w:t xml:space="preserve"> </w:t>
      </w:r>
      <w:r w:rsidRPr="00987210">
        <w:rPr>
          <w:rFonts w:eastAsia="Calibri" w:hint="eastAsia"/>
          <w:rtl/>
        </w:rPr>
        <w:t>ערוה</w:t>
      </w:r>
      <w:r>
        <w:rPr>
          <w:rtl/>
        </w:rPr>
        <w:tab/>
      </w:r>
      <w:r>
        <w:rPr>
          <w:rtl/>
        </w:rPr>
        <w:fldChar w:fldCharType="begin"/>
      </w:r>
      <w:r>
        <w:rPr>
          <w:rtl/>
        </w:rPr>
        <w:instrText xml:space="preserve"> </w:instrText>
      </w:r>
      <w:r>
        <w:instrText>PAGEREF</w:instrText>
      </w:r>
      <w:r>
        <w:rPr>
          <w:rtl/>
        </w:rPr>
        <w:instrText xml:space="preserve"> _</w:instrText>
      </w:r>
      <w:r>
        <w:instrText>Toc424876500 \h</w:instrText>
      </w:r>
      <w:r>
        <w:rPr>
          <w:rtl/>
        </w:rPr>
        <w:instrText xml:space="preserve"> </w:instrText>
      </w:r>
      <w:r>
        <w:rPr>
          <w:rtl/>
        </w:rPr>
      </w:r>
      <w:r>
        <w:rPr>
          <w:rtl/>
        </w:rPr>
        <w:fldChar w:fldCharType="separate"/>
      </w:r>
      <w:r w:rsidR="00843342">
        <w:rPr>
          <w:rtl/>
        </w:rPr>
        <w:t>63</w:t>
      </w:r>
      <w:r>
        <w:rPr>
          <w:rtl/>
        </w:rPr>
        <w:fldChar w:fldCharType="end"/>
      </w:r>
    </w:p>
    <w:p w:rsidR="009B21D9" w:rsidRDefault="009B21D9" w:rsidP="009B21D9">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יהודה</w:t>
      </w:r>
      <w:r>
        <w:rPr>
          <w:rtl/>
        </w:rPr>
        <w:t xml:space="preserve"> </w:t>
      </w:r>
      <w:r>
        <w:rPr>
          <w:rFonts w:hint="eastAsia"/>
          <w:rtl/>
        </w:rPr>
        <w:t>ליב</w:t>
      </w:r>
      <w:r>
        <w:rPr>
          <w:rtl/>
        </w:rPr>
        <w:t xml:space="preserve"> </w:t>
      </w:r>
      <w:r>
        <w:rPr>
          <w:rFonts w:hint="eastAsia"/>
          <w:rtl/>
        </w:rPr>
        <w:t>אלטיין</w:t>
      </w:r>
    </w:p>
    <w:p w:rsidR="009B21D9" w:rsidRDefault="009B21D9" w:rsidP="009B21D9">
      <w:pPr>
        <w:pStyle w:val="TOC1"/>
        <w:rPr>
          <w:rFonts w:asciiTheme="minorHAnsi" w:eastAsiaTheme="minorEastAsia" w:hAnsiTheme="minorHAnsi" w:cstheme="minorBidi"/>
          <w:sz w:val="22"/>
          <w:szCs w:val="22"/>
          <w:rtl/>
        </w:rPr>
      </w:pPr>
      <w:r w:rsidRPr="009B21D9">
        <w:rPr>
          <w:rFonts w:eastAsia="Calibri" w:hint="eastAsia"/>
          <w:sz w:val="32"/>
          <w:szCs w:val="32"/>
          <w:rtl/>
        </w:rPr>
        <w:t>פשוטו</w:t>
      </w:r>
      <w:r w:rsidRPr="009B21D9">
        <w:rPr>
          <w:rFonts w:eastAsia="Calibri"/>
          <w:sz w:val="32"/>
          <w:szCs w:val="32"/>
          <w:rtl/>
        </w:rPr>
        <w:t xml:space="preserve"> </w:t>
      </w:r>
      <w:r w:rsidRPr="009B21D9">
        <w:rPr>
          <w:rFonts w:eastAsia="Calibri" w:hint="eastAsia"/>
          <w:sz w:val="32"/>
          <w:szCs w:val="32"/>
          <w:rtl/>
        </w:rPr>
        <w:t>של</w:t>
      </w:r>
      <w:r w:rsidRPr="009B21D9">
        <w:rPr>
          <w:rFonts w:eastAsia="Calibri"/>
          <w:sz w:val="32"/>
          <w:szCs w:val="32"/>
          <w:rtl/>
        </w:rPr>
        <w:t xml:space="preserve"> </w:t>
      </w:r>
      <w:r w:rsidRPr="009B21D9">
        <w:rPr>
          <w:rFonts w:eastAsia="Calibri" w:hint="eastAsia"/>
          <w:sz w:val="32"/>
          <w:szCs w:val="32"/>
          <w:rtl/>
        </w:rPr>
        <w:t>מקרא</w:t>
      </w:r>
    </w:p>
    <w:p w:rsidR="009B21D9" w:rsidRDefault="009B21D9">
      <w:pPr>
        <w:pStyle w:val="TOC1"/>
        <w:rPr>
          <w:rFonts w:asciiTheme="minorHAnsi" w:eastAsiaTheme="minorEastAsia" w:hAnsiTheme="minorHAnsi" w:cstheme="minorBidi"/>
          <w:sz w:val="22"/>
          <w:szCs w:val="22"/>
          <w:rtl/>
        </w:rPr>
      </w:pPr>
      <w:r w:rsidRPr="00987210">
        <w:rPr>
          <w:rFonts w:eastAsia="Calibri" w:hint="eastAsia"/>
          <w:rtl/>
        </w:rPr>
        <w:t>ארץ</w:t>
      </w:r>
      <w:r w:rsidRPr="00987210">
        <w:rPr>
          <w:rFonts w:eastAsia="Calibri"/>
          <w:rtl/>
        </w:rPr>
        <w:t xml:space="preserve"> </w:t>
      </w:r>
      <w:r w:rsidRPr="00987210">
        <w:rPr>
          <w:rFonts w:eastAsia="Calibri" w:hint="eastAsia"/>
          <w:rtl/>
        </w:rPr>
        <w:t>זבת</w:t>
      </w:r>
      <w:r w:rsidRPr="00987210">
        <w:rPr>
          <w:rFonts w:eastAsia="Calibri"/>
          <w:rtl/>
        </w:rPr>
        <w:t xml:space="preserve"> </w:t>
      </w:r>
      <w:r w:rsidRPr="00987210">
        <w:rPr>
          <w:rFonts w:eastAsia="Calibri" w:hint="eastAsia"/>
          <w:rtl/>
        </w:rPr>
        <w:t>חלב</w:t>
      </w:r>
      <w:r w:rsidRPr="00987210">
        <w:rPr>
          <w:rFonts w:eastAsia="Calibri"/>
          <w:rtl/>
        </w:rPr>
        <w:t xml:space="preserve"> </w:t>
      </w:r>
      <w:r w:rsidRPr="00987210">
        <w:rPr>
          <w:rFonts w:eastAsia="Calibri" w:hint="eastAsia"/>
          <w:rtl/>
        </w:rPr>
        <w:t>ודבש</w:t>
      </w:r>
      <w:r>
        <w:rPr>
          <w:rtl/>
        </w:rPr>
        <w:t xml:space="preserve"> (</w:t>
      </w:r>
      <w:r>
        <w:rPr>
          <w:rFonts w:hint="eastAsia"/>
          <w:rtl/>
        </w:rPr>
        <w:t>גליון</w:t>
      </w:r>
      <w:r>
        <w:rPr>
          <w:rtl/>
        </w:rPr>
        <w:t>)</w:t>
      </w:r>
      <w:r>
        <w:rPr>
          <w:rtl/>
        </w:rPr>
        <w:tab/>
      </w:r>
      <w:r>
        <w:rPr>
          <w:rtl/>
        </w:rPr>
        <w:fldChar w:fldCharType="begin"/>
      </w:r>
      <w:r>
        <w:rPr>
          <w:rtl/>
        </w:rPr>
        <w:instrText xml:space="preserve"> </w:instrText>
      </w:r>
      <w:r>
        <w:instrText>PAGEREF</w:instrText>
      </w:r>
      <w:r>
        <w:rPr>
          <w:rtl/>
        </w:rPr>
        <w:instrText xml:space="preserve"> _</w:instrText>
      </w:r>
      <w:r>
        <w:instrText>Toc424876503 \h</w:instrText>
      </w:r>
      <w:r>
        <w:rPr>
          <w:rtl/>
        </w:rPr>
        <w:instrText xml:space="preserve"> </w:instrText>
      </w:r>
      <w:r>
        <w:rPr>
          <w:rtl/>
        </w:rPr>
      </w:r>
      <w:r>
        <w:rPr>
          <w:rtl/>
        </w:rPr>
        <w:fldChar w:fldCharType="separate"/>
      </w:r>
      <w:r w:rsidR="00843342">
        <w:rPr>
          <w:rtl/>
        </w:rPr>
        <w:t>64</w:t>
      </w:r>
      <w:r>
        <w:rPr>
          <w:rtl/>
        </w:rPr>
        <w:fldChar w:fldCharType="end"/>
      </w:r>
    </w:p>
    <w:p w:rsidR="009B21D9" w:rsidRDefault="009B21D9" w:rsidP="009B21D9">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לוי</w:t>
      </w:r>
      <w:r>
        <w:rPr>
          <w:rtl/>
        </w:rPr>
        <w:t xml:space="preserve"> </w:t>
      </w:r>
      <w:r>
        <w:rPr>
          <w:rFonts w:hint="eastAsia"/>
          <w:rtl/>
        </w:rPr>
        <w:t>יצחק</w:t>
      </w:r>
      <w:r>
        <w:rPr>
          <w:rtl/>
        </w:rPr>
        <w:t xml:space="preserve"> </w:t>
      </w:r>
      <w:r>
        <w:rPr>
          <w:rFonts w:hint="eastAsia"/>
          <w:rtl/>
        </w:rPr>
        <w:t>הכהן</w:t>
      </w:r>
      <w:r>
        <w:rPr>
          <w:rtl/>
        </w:rPr>
        <w:t xml:space="preserve"> </w:t>
      </w:r>
      <w:r>
        <w:rPr>
          <w:rFonts w:hint="eastAsia"/>
          <w:rtl/>
        </w:rPr>
        <w:t>זרחי</w:t>
      </w:r>
    </w:p>
    <w:p w:rsidR="009B21D9" w:rsidRDefault="009B21D9" w:rsidP="009B21D9">
      <w:pPr>
        <w:pStyle w:val="TOC1"/>
        <w:rPr>
          <w:rFonts w:asciiTheme="minorHAnsi" w:eastAsiaTheme="minorEastAsia" w:hAnsiTheme="minorHAnsi" w:cstheme="minorBidi"/>
          <w:sz w:val="22"/>
          <w:szCs w:val="22"/>
          <w:rtl/>
        </w:rPr>
      </w:pPr>
      <w:r w:rsidRPr="009B21D9">
        <w:rPr>
          <w:rFonts w:eastAsia="Calibri" w:hint="eastAsia"/>
          <w:sz w:val="32"/>
          <w:szCs w:val="32"/>
          <w:rtl/>
        </w:rPr>
        <w:t>שונות</w:t>
      </w:r>
    </w:p>
    <w:p w:rsidR="009B21D9" w:rsidRDefault="009B21D9">
      <w:pPr>
        <w:pStyle w:val="TOC1"/>
        <w:rPr>
          <w:rFonts w:asciiTheme="minorHAnsi" w:eastAsiaTheme="minorEastAsia" w:hAnsiTheme="minorHAnsi" w:cstheme="minorBidi"/>
          <w:sz w:val="22"/>
          <w:szCs w:val="22"/>
          <w:rtl/>
        </w:rPr>
      </w:pPr>
      <w:r>
        <w:rPr>
          <w:rFonts w:hint="eastAsia"/>
          <w:rtl/>
        </w:rPr>
        <w:t>מבוא</w:t>
      </w:r>
      <w:r>
        <w:rPr>
          <w:rtl/>
        </w:rPr>
        <w:t xml:space="preserve"> </w:t>
      </w:r>
      <w:r>
        <w:rPr>
          <w:rFonts w:hint="eastAsia"/>
          <w:rtl/>
        </w:rPr>
        <w:t>לתניא</w:t>
      </w:r>
      <w:r>
        <w:rPr>
          <w:rtl/>
        </w:rPr>
        <w:t xml:space="preserve"> </w:t>
      </w:r>
      <w:r>
        <w:rPr>
          <w:rFonts w:hint="eastAsia"/>
          <w:rtl/>
        </w:rPr>
        <w:t>מהדורא</w:t>
      </w:r>
      <w:r>
        <w:rPr>
          <w:rtl/>
        </w:rPr>
        <w:t xml:space="preserve"> </w:t>
      </w:r>
      <w:r>
        <w:rPr>
          <w:rFonts w:hint="eastAsia"/>
          <w:rtl/>
        </w:rPr>
        <w:t>קמא</w:t>
      </w:r>
      <w:r>
        <w:rPr>
          <w:rtl/>
        </w:rPr>
        <w:t xml:space="preserve"> (</w:t>
      </w:r>
      <w:r>
        <w:rPr>
          <w:rFonts w:hint="eastAsia"/>
          <w:rtl/>
        </w:rPr>
        <w:t>א</w:t>
      </w:r>
      <w:r>
        <w:rPr>
          <w:rtl/>
        </w:rPr>
        <w:t xml:space="preserve">) – </w:t>
      </w:r>
      <w:r>
        <w:rPr>
          <w:rFonts w:hint="eastAsia"/>
          <w:rtl/>
        </w:rPr>
        <w:t>הקדמת</w:t>
      </w:r>
      <w:r>
        <w:rPr>
          <w:rtl/>
        </w:rPr>
        <w:t xml:space="preserve"> </w:t>
      </w:r>
      <w:r>
        <w:rPr>
          <w:rFonts w:hint="eastAsia"/>
          <w:rtl/>
        </w:rPr>
        <w:t>המלקט</w:t>
      </w:r>
      <w:r>
        <w:rPr>
          <w:rtl/>
        </w:rPr>
        <w:tab/>
      </w:r>
      <w:r>
        <w:rPr>
          <w:rtl/>
        </w:rPr>
        <w:fldChar w:fldCharType="begin"/>
      </w:r>
      <w:r>
        <w:rPr>
          <w:rtl/>
        </w:rPr>
        <w:instrText xml:space="preserve"> </w:instrText>
      </w:r>
      <w:r>
        <w:instrText>PAGEREF</w:instrText>
      </w:r>
      <w:r>
        <w:rPr>
          <w:rtl/>
        </w:rPr>
        <w:instrText xml:space="preserve"> _</w:instrText>
      </w:r>
      <w:r>
        <w:instrText>Toc424876506 \h</w:instrText>
      </w:r>
      <w:r>
        <w:rPr>
          <w:rtl/>
        </w:rPr>
        <w:instrText xml:space="preserve"> </w:instrText>
      </w:r>
      <w:r>
        <w:rPr>
          <w:rtl/>
        </w:rPr>
      </w:r>
      <w:r>
        <w:rPr>
          <w:rtl/>
        </w:rPr>
        <w:fldChar w:fldCharType="separate"/>
      </w:r>
      <w:r w:rsidR="00843342">
        <w:rPr>
          <w:rtl/>
        </w:rPr>
        <w:t>71</w:t>
      </w:r>
      <w:r>
        <w:rPr>
          <w:rtl/>
        </w:rPr>
        <w:fldChar w:fldCharType="end"/>
      </w:r>
    </w:p>
    <w:p w:rsidR="009B21D9" w:rsidRDefault="009B21D9" w:rsidP="009B21D9">
      <w:pPr>
        <w:pStyle w:val="TOC2"/>
        <w:rPr>
          <w:rtl/>
        </w:rPr>
      </w:pPr>
      <w:r>
        <w:rPr>
          <w:rFonts w:hint="eastAsia"/>
          <w:rtl/>
        </w:rPr>
        <w:t>הרב</w:t>
      </w:r>
      <w:r>
        <w:rPr>
          <w:rtl/>
        </w:rPr>
        <w:t xml:space="preserve"> </w:t>
      </w:r>
      <w:r>
        <w:rPr>
          <w:rFonts w:hint="eastAsia"/>
          <w:rtl/>
        </w:rPr>
        <w:t>פרץ</w:t>
      </w:r>
      <w:r>
        <w:rPr>
          <w:rtl/>
        </w:rPr>
        <w:t xml:space="preserve"> </w:t>
      </w:r>
      <w:r>
        <w:rPr>
          <w:rFonts w:hint="eastAsia"/>
          <w:rtl/>
        </w:rPr>
        <w:t>יצחקי</w:t>
      </w:r>
    </w:p>
    <w:p w:rsidR="009B21D9" w:rsidRPr="00826374" w:rsidRDefault="009B21D9" w:rsidP="00826374">
      <w:pPr>
        <w:bidi/>
        <w:jc w:val="both"/>
        <w:rPr>
          <w:rFonts w:ascii="FbSfaradi Medium" w:eastAsia="Calibri" w:hAnsi="FbSfaradi Medium" w:cs="FbSfaradi Medium"/>
          <w:noProof/>
          <w:sz w:val="24"/>
          <w:szCs w:val="24"/>
          <w:rtl/>
        </w:rPr>
      </w:pPr>
      <w:r w:rsidRPr="00826374">
        <w:rPr>
          <w:rFonts w:ascii="FbSfaradi Medium" w:eastAsia="Calibri" w:hAnsi="FbSfaradi Medium" w:cs="FbSfaradi Medium" w:hint="cs"/>
          <w:noProof/>
          <w:sz w:val="24"/>
          <w:szCs w:val="24"/>
          <w:rtl/>
        </w:rPr>
        <w:t>גליונות</w:t>
      </w:r>
      <w:r w:rsidR="00826374">
        <w:rPr>
          <w:rFonts w:ascii="FbSfaradi Medium" w:eastAsia="Calibri" w:hAnsi="FbSfaradi Medium" w:cs="FbSfaradi Medium" w:hint="cs"/>
          <w:noProof/>
          <w:sz w:val="24"/>
          <w:szCs w:val="24"/>
          <w:rtl/>
        </w:rPr>
        <w:t>............................................................................................................77</w:t>
      </w:r>
    </w:p>
    <w:p w:rsidR="009B21D9" w:rsidRDefault="009B21D9" w:rsidP="00826374">
      <w:pPr>
        <w:pStyle w:val="TOC2"/>
        <w:rPr>
          <w:rFonts w:ascii="Arial" w:hAnsi="Arial"/>
          <w:rtl/>
        </w:rPr>
      </w:pPr>
      <w:r w:rsidRPr="00987210">
        <w:rPr>
          <w:rFonts w:ascii="Arial" w:hAnsi="Arial" w:hint="eastAsia"/>
          <w:rtl/>
        </w:rPr>
        <w:t>הרב</w:t>
      </w:r>
      <w:r w:rsidRPr="00987210">
        <w:rPr>
          <w:rFonts w:ascii="Arial" w:hAnsi="Arial"/>
          <w:rtl/>
        </w:rPr>
        <w:t xml:space="preserve"> </w:t>
      </w:r>
      <w:r w:rsidRPr="00987210">
        <w:rPr>
          <w:rFonts w:ascii="Arial" w:hAnsi="Arial" w:hint="eastAsia"/>
          <w:rtl/>
        </w:rPr>
        <w:t>יהודה</w:t>
      </w:r>
      <w:r w:rsidRPr="00987210">
        <w:rPr>
          <w:rFonts w:ascii="Arial" w:hAnsi="Arial"/>
          <w:rtl/>
        </w:rPr>
        <w:t xml:space="preserve"> </w:t>
      </w:r>
      <w:r w:rsidRPr="00987210">
        <w:rPr>
          <w:rFonts w:ascii="Arial" w:hAnsi="Arial" w:hint="eastAsia"/>
          <w:rtl/>
        </w:rPr>
        <w:t>ליב</w:t>
      </w:r>
      <w:r w:rsidRPr="00987210">
        <w:rPr>
          <w:rFonts w:ascii="Arial" w:hAnsi="Arial"/>
          <w:rtl/>
        </w:rPr>
        <w:t xml:space="preserve"> </w:t>
      </w:r>
      <w:r w:rsidRPr="00987210">
        <w:rPr>
          <w:rFonts w:ascii="Arial" w:hAnsi="Arial" w:hint="eastAsia"/>
          <w:rtl/>
        </w:rPr>
        <w:t>גראנער</w:t>
      </w:r>
    </w:p>
    <w:p w:rsidR="00826374" w:rsidRPr="00826374" w:rsidRDefault="00826374" w:rsidP="00826374">
      <w:pPr>
        <w:bidi/>
        <w:jc w:val="both"/>
        <w:rPr>
          <w:rFonts w:ascii="FbSfaradi Medium" w:eastAsia="Calibri" w:hAnsi="FbSfaradi Medium" w:cs="FbSfaradi Medium"/>
          <w:noProof/>
          <w:sz w:val="24"/>
          <w:szCs w:val="24"/>
          <w:rtl/>
        </w:rPr>
      </w:pPr>
      <w:r w:rsidRPr="00826374">
        <w:rPr>
          <w:rFonts w:ascii="FbSfaradi Medium" w:eastAsia="Calibri" w:hAnsi="FbSfaradi Medium" w:cs="FbSfaradi Medium" w:hint="cs"/>
          <w:noProof/>
          <w:sz w:val="24"/>
          <w:szCs w:val="24"/>
          <w:rtl/>
        </w:rPr>
        <w:t>הנחת כסף על השולחן כסגולה להרחבת הדעת</w:t>
      </w:r>
      <w:r>
        <w:rPr>
          <w:rFonts w:ascii="FbSfaradi Medium" w:eastAsia="Calibri" w:hAnsi="FbSfaradi Medium" w:cs="FbSfaradi Medium" w:hint="cs"/>
          <w:noProof/>
          <w:sz w:val="24"/>
          <w:szCs w:val="24"/>
          <w:rtl/>
        </w:rPr>
        <w:t>..................................................78</w:t>
      </w:r>
    </w:p>
    <w:p w:rsidR="009B21D9" w:rsidRDefault="009B21D9" w:rsidP="00826374">
      <w:pPr>
        <w:pStyle w:val="TOC2"/>
        <w:rPr>
          <w:rFonts w:asciiTheme="minorHAnsi" w:eastAsiaTheme="minorEastAsia" w:hAnsiTheme="minorHAnsi" w:cstheme="minorBidi"/>
          <w:sz w:val="22"/>
          <w:szCs w:val="22"/>
          <w:rtl/>
        </w:rPr>
      </w:pPr>
      <w:r w:rsidRPr="00987210">
        <w:rPr>
          <w:rFonts w:ascii="Arial" w:hAnsi="Arial" w:hint="eastAsia"/>
          <w:rtl/>
        </w:rPr>
        <w:t>הרב</w:t>
      </w:r>
      <w:r w:rsidRPr="00987210">
        <w:rPr>
          <w:rFonts w:ascii="Arial" w:hAnsi="Arial"/>
          <w:rtl/>
        </w:rPr>
        <w:t xml:space="preserve"> </w:t>
      </w:r>
      <w:r w:rsidRPr="00987210">
        <w:rPr>
          <w:rFonts w:ascii="Arial" w:hAnsi="Arial" w:hint="eastAsia"/>
          <w:rtl/>
        </w:rPr>
        <w:t>ישכר</w:t>
      </w:r>
      <w:r w:rsidRPr="00987210">
        <w:rPr>
          <w:rFonts w:ascii="Arial" w:hAnsi="Arial"/>
          <w:rtl/>
        </w:rPr>
        <w:t xml:space="preserve"> </w:t>
      </w:r>
      <w:r w:rsidRPr="00987210">
        <w:rPr>
          <w:rFonts w:ascii="Arial" w:hAnsi="Arial" w:hint="eastAsia"/>
          <w:rtl/>
        </w:rPr>
        <w:t>דוד</w:t>
      </w:r>
      <w:r w:rsidRPr="00987210">
        <w:rPr>
          <w:rFonts w:ascii="Arial" w:hAnsi="Arial"/>
          <w:rtl/>
        </w:rPr>
        <w:t xml:space="preserve"> </w:t>
      </w:r>
      <w:r w:rsidRPr="00987210">
        <w:rPr>
          <w:rFonts w:ascii="Arial" w:hAnsi="Arial" w:hint="eastAsia"/>
          <w:rtl/>
        </w:rPr>
        <w:t>קלויזנר</w:t>
      </w:r>
    </w:p>
    <w:p w:rsidR="009B21D9" w:rsidRPr="00826374" w:rsidRDefault="00826374" w:rsidP="00826374">
      <w:pPr>
        <w:bidi/>
        <w:jc w:val="both"/>
        <w:rPr>
          <w:rFonts w:ascii="FbSfaradi Medium" w:eastAsia="Calibri" w:hAnsi="FbSfaradi Medium" w:cs="FbSfaradi Medium"/>
          <w:noProof/>
          <w:sz w:val="24"/>
          <w:szCs w:val="24"/>
          <w:rtl/>
        </w:rPr>
      </w:pPr>
      <w:r w:rsidRPr="00826374">
        <w:rPr>
          <w:rFonts w:ascii="FbSfaradi Medium" w:eastAsia="Calibri" w:hAnsi="FbSfaradi Medium" w:cs="FbSfaradi Medium" w:hint="cs"/>
          <w:noProof/>
          <w:sz w:val="24"/>
          <w:szCs w:val="24"/>
          <w:rtl/>
        </w:rPr>
        <w:t>הערות על הספר 'אוצר החסידים ניו-יורק' (ב)</w:t>
      </w:r>
      <w:r>
        <w:rPr>
          <w:rFonts w:ascii="FbSfaradi Medium" w:eastAsia="Calibri" w:hAnsi="FbSfaradi Medium" w:cs="FbSfaradi Medium" w:hint="cs"/>
          <w:noProof/>
          <w:sz w:val="24"/>
          <w:szCs w:val="24"/>
          <w:rtl/>
        </w:rPr>
        <w:t>...................................................79</w:t>
      </w:r>
    </w:p>
    <w:p w:rsidR="009B21D9" w:rsidRDefault="009B21D9" w:rsidP="0068353D">
      <w:pPr>
        <w:pStyle w:val="TOC2"/>
        <w:rPr>
          <w:rFonts w:asciiTheme="minorHAnsi" w:eastAsiaTheme="minorEastAsia" w:hAnsiTheme="minorHAnsi" w:cstheme="minorBidi"/>
          <w:sz w:val="22"/>
          <w:szCs w:val="22"/>
          <w:rtl/>
        </w:rPr>
      </w:pPr>
      <w:r w:rsidRPr="00987210">
        <w:rPr>
          <w:rFonts w:ascii="Arial" w:hAnsi="Arial" w:hint="eastAsia"/>
          <w:rtl/>
        </w:rPr>
        <w:t>הת</w:t>
      </w:r>
      <w:r w:rsidRPr="00987210">
        <w:rPr>
          <w:rFonts w:ascii="FbFrankReal" w:hAnsi="FbFrankReal" w:cs="David"/>
          <w:rtl/>
        </w:rPr>
        <w:t>'</w:t>
      </w:r>
      <w:r w:rsidRPr="00987210">
        <w:rPr>
          <w:rFonts w:ascii="FbFrankReal" w:hAnsi="FbFrankReal" w:cs="Dor"/>
          <w:rtl/>
        </w:rPr>
        <w:t xml:space="preserve"> </w:t>
      </w:r>
      <w:r>
        <w:rPr>
          <w:rFonts w:hint="eastAsia"/>
          <w:rtl/>
        </w:rPr>
        <w:t>אברהם</w:t>
      </w:r>
      <w:r w:rsidRPr="00987210">
        <w:rPr>
          <w:rFonts w:ascii="FbFrankReal" w:hAnsi="FbFrankReal" w:cs="Dor"/>
          <w:rtl/>
        </w:rPr>
        <w:t xml:space="preserve"> </w:t>
      </w:r>
      <w:r>
        <w:rPr>
          <w:rFonts w:hint="eastAsia"/>
          <w:rtl/>
        </w:rPr>
        <w:t>גולדשמי</w:t>
      </w:r>
      <w:r w:rsidRPr="00987210">
        <w:rPr>
          <w:rFonts w:ascii="Arial" w:hAnsi="Arial" w:hint="eastAsia"/>
          <w:rtl/>
        </w:rPr>
        <w:t>ד</w:t>
      </w:r>
    </w:p>
    <w:p w:rsidR="009B21D9" w:rsidRDefault="009B21D9" w:rsidP="00826374">
      <w:pPr>
        <w:pStyle w:val="TOC1"/>
        <w:rPr>
          <w:rFonts w:asciiTheme="minorHAnsi" w:eastAsiaTheme="minorEastAsia" w:hAnsiTheme="minorHAnsi" w:cstheme="minorBidi"/>
          <w:sz w:val="22"/>
          <w:szCs w:val="22"/>
          <w:rtl/>
        </w:rPr>
      </w:pPr>
      <w:r>
        <w:rPr>
          <w:rFonts w:hint="eastAsia"/>
          <w:rtl/>
        </w:rPr>
        <w:t>אור</w:t>
      </w:r>
      <w:r>
        <w:rPr>
          <w:rtl/>
        </w:rPr>
        <w:t xml:space="preserve"> </w:t>
      </w:r>
      <w:r>
        <w:rPr>
          <w:rFonts w:hint="eastAsia"/>
          <w:rtl/>
        </w:rPr>
        <w:t>התורה</w:t>
      </w:r>
      <w:r>
        <w:rPr>
          <w:rtl/>
        </w:rPr>
        <w:t xml:space="preserve"> </w:t>
      </w:r>
      <w:r>
        <w:rPr>
          <w:rFonts w:hint="eastAsia"/>
          <w:rtl/>
        </w:rPr>
        <w:t>וכתבי</w:t>
      </w:r>
      <w:r>
        <w:rPr>
          <w:rtl/>
        </w:rPr>
        <w:t xml:space="preserve"> </w:t>
      </w:r>
      <w:r>
        <w:rPr>
          <w:rFonts w:hint="eastAsia"/>
          <w:rtl/>
        </w:rPr>
        <w:t>האריז</w:t>
      </w:r>
      <w:r w:rsidRPr="00987210">
        <w:rPr>
          <w:rtl/>
        </w:rPr>
        <w:t>"</w:t>
      </w:r>
      <w:r>
        <w:rPr>
          <w:rFonts w:hint="eastAsia"/>
          <w:rtl/>
        </w:rPr>
        <w:t>ל</w:t>
      </w:r>
      <w:r w:rsidR="0068353D">
        <w:rPr>
          <w:rFonts w:hint="cs"/>
          <w:rtl/>
        </w:rPr>
        <w:t>................................................................................85</w:t>
      </w:r>
    </w:p>
    <w:p w:rsidR="009B21D9" w:rsidRDefault="009B21D9" w:rsidP="0068353D">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אלי</w:t>
      </w:r>
      <w:r w:rsidRPr="00987210">
        <w:rPr>
          <w:rFonts w:cs="David"/>
          <w:rtl/>
        </w:rPr>
        <w:t>'</w:t>
      </w:r>
      <w:r>
        <w:rPr>
          <w:rtl/>
        </w:rPr>
        <w:t xml:space="preserve"> </w:t>
      </w:r>
      <w:r>
        <w:rPr>
          <w:rFonts w:hint="eastAsia"/>
          <w:rtl/>
        </w:rPr>
        <w:t>מטוסוב</w:t>
      </w:r>
    </w:p>
    <w:p w:rsidR="00062AD1" w:rsidRPr="00062AD1" w:rsidRDefault="00367B3A" w:rsidP="00110B87">
      <w:pPr>
        <w:bidi/>
        <w:spacing w:after="0"/>
        <w:jc w:val="both"/>
        <w:rPr>
          <w:rFonts w:ascii="Dor" w:hAnsi="Dor" w:cs="Dor"/>
          <w:sz w:val="20"/>
          <w:szCs w:val="20"/>
          <w:rtl/>
        </w:rPr>
      </w:pPr>
      <w:r w:rsidRPr="00141D6C">
        <w:rPr>
          <w:rFonts w:ascii="FbSfaradi Medium" w:hAnsi="FbSfaradi Medium" w:cs="FbSfaradi Medium"/>
          <w:sz w:val="24"/>
          <w:szCs w:val="24"/>
          <w:rtl/>
        </w:rPr>
        <w:fldChar w:fldCharType="end"/>
      </w:r>
    </w:p>
    <w:p w:rsidR="00826374" w:rsidRDefault="00826374" w:rsidP="00C46001">
      <w:pPr>
        <w:pStyle w:val="a"/>
        <w:sectPr w:rsidR="00826374" w:rsidSect="00AA665E">
          <w:headerReference w:type="even" r:id="rId8"/>
          <w:headerReference w:type="default" r:id="rId9"/>
          <w:footnotePr>
            <w:numRestart w:val="eachSect"/>
          </w:footnotePr>
          <w:pgSz w:w="7920" w:h="12240" w:code="1"/>
          <w:pgMar w:top="1296" w:right="864" w:bottom="720" w:left="864" w:header="720" w:footer="720" w:gutter="0"/>
          <w:cols w:space="720"/>
          <w:bidi/>
          <w:docGrid w:linePitch="360"/>
        </w:sectPr>
      </w:pPr>
      <w:bookmarkStart w:id="37" w:name="_Toc356231479"/>
      <w:bookmarkStart w:id="38" w:name="_Toc356263224"/>
      <w:bookmarkStart w:id="39" w:name="_Toc356267837"/>
      <w:bookmarkStart w:id="40" w:name="_Toc360638211"/>
      <w:bookmarkStart w:id="41" w:name="_Toc360648935"/>
      <w:bookmarkStart w:id="42" w:name="_Toc360669362"/>
      <w:bookmarkStart w:id="43" w:name="_Toc363077991"/>
      <w:bookmarkStart w:id="44" w:name="_Toc363086367"/>
      <w:bookmarkStart w:id="45" w:name="_Toc363092112"/>
      <w:bookmarkStart w:id="46" w:name="_Toc367141018"/>
      <w:bookmarkStart w:id="47" w:name="_Toc367148662"/>
      <w:bookmarkStart w:id="48" w:name="_Toc367157885"/>
      <w:bookmarkStart w:id="49" w:name="_Toc369235634"/>
      <w:bookmarkStart w:id="50" w:name="_Toc370439544"/>
      <w:bookmarkStart w:id="51" w:name="_Toc370446231"/>
      <w:bookmarkStart w:id="52" w:name="_Toc371642938"/>
      <w:bookmarkStart w:id="53" w:name="_Toc371643230"/>
      <w:bookmarkStart w:id="54" w:name="_Toc371653952"/>
      <w:bookmarkStart w:id="55" w:name="_Toc372861002"/>
      <w:bookmarkStart w:id="56" w:name="_Toc379508673"/>
      <w:bookmarkStart w:id="57" w:name="_Toc379510901"/>
      <w:bookmarkStart w:id="58" w:name="_Toc379513742"/>
      <w:bookmarkStart w:id="59" w:name="_Toc380716862"/>
      <w:bookmarkStart w:id="60" w:name="_Toc380716991"/>
      <w:bookmarkStart w:id="61" w:name="_Toc380717407"/>
      <w:bookmarkStart w:id="62" w:name="_Toc380719476"/>
      <w:bookmarkStart w:id="63" w:name="_Toc387369094"/>
      <w:bookmarkStart w:id="64" w:name="_Toc387373637"/>
      <w:bookmarkStart w:id="65" w:name="_Toc387375096"/>
      <w:bookmarkStart w:id="66" w:name="_Toc402299612"/>
      <w:bookmarkStart w:id="67" w:name="_Toc402473891"/>
      <w:bookmarkStart w:id="68" w:name="_Toc402490253"/>
      <w:bookmarkStart w:id="69" w:name="_Toc403698991"/>
    </w:p>
    <w:p w:rsidR="00826374" w:rsidRDefault="00826374" w:rsidP="00C417A8">
      <w:pPr>
        <w:bidi/>
        <w:rPr>
          <w:rtl/>
        </w:rPr>
      </w:pPr>
      <w:bookmarkStart w:id="70" w:name="_Toc405513654"/>
    </w:p>
    <w:p w:rsidR="00826374" w:rsidRDefault="00826374" w:rsidP="00826374">
      <w:pPr>
        <w:bidi/>
        <w:rPr>
          <w:rtl/>
        </w:rPr>
      </w:pPr>
    </w:p>
    <w:p w:rsidR="00826374" w:rsidRDefault="00826374" w:rsidP="00826374">
      <w:pPr>
        <w:bidi/>
        <w:rPr>
          <w:rtl/>
        </w:rPr>
      </w:pPr>
    </w:p>
    <w:p w:rsidR="00826374" w:rsidRDefault="00826374" w:rsidP="00826374">
      <w:pPr>
        <w:bidi/>
        <w:rPr>
          <w:rtl/>
        </w:rPr>
      </w:pPr>
    </w:p>
    <w:p w:rsidR="00826374" w:rsidRDefault="00826374" w:rsidP="00826374">
      <w:pPr>
        <w:bidi/>
        <w:rPr>
          <w:rtl/>
        </w:rPr>
      </w:pPr>
    </w:p>
    <w:p w:rsidR="00174478" w:rsidRDefault="00E456A3" w:rsidP="00826374">
      <w:pPr>
        <w:bidi/>
        <w:rPr>
          <w:rFonts w:ascii="FbTehilaMedium" w:eastAsia="Times New Roman" w:hAnsi="FbTehilaMedium" w:cs="FbTehilaMedium"/>
          <w:b/>
          <w:sz w:val="72"/>
          <w:szCs w:val="72"/>
          <w:rtl/>
          <w:lang w:val="en-GB"/>
        </w:rPr>
      </w:pPr>
      <w:r w:rsidRPr="003E738E">
        <w:rPr>
          <w:rFonts w:ascii="FbSfaradi Medium" w:hAnsi="FbSfaradi Medium" w:cs="FbSfaradi Medium"/>
          <w:noProof/>
          <w:sz w:val="24"/>
          <w:szCs w:val="24"/>
        </w:rPr>
        <mc:AlternateContent>
          <mc:Choice Requires="wps">
            <w:drawing>
              <wp:anchor distT="0" distB="0" distL="114300" distR="114300" simplePos="0" relativeHeight="251658240" behindDoc="1" locked="0" layoutInCell="1" allowOverlap="1" wp14:anchorId="2B2F261E" wp14:editId="4AD62071">
                <wp:simplePos x="0" y="0"/>
                <wp:positionH relativeFrom="column">
                  <wp:posOffset>-159385</wp:posOffset>
                </wp:positionH>
                <wp:positionV relativeFrom="paragraph">
                  <wp:posOffset>493541</wp:posOffset>
                </wp:positionV>
                <wp:extent cx="4209415" cy="2268220"/>
                <wp:effectExtent l="0" t="0" r="19685" b="17780"/>
                <wp:wrapTopAndBottom/>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09415" cy="226822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rsidR="0068353D" w:rsidRDefault="0068353D" w:rsidP="00AA665E">
                            <w:pPr>
                              <w:bidi/>
                              <w:spacing w:after="0" w:line="240" w:lineRule="auto"/>
                              <w:ind w:left="600" w:right="600"/>
                              <w:jc w:val="center"/>
                              <w:rPr>
                                <w:rFonts w:ascii="Dor" w:hAnsi="Dor" w:cs="Dor"/>
                                <w:b/>
                                <w:bCs/>
                                <w:rtl/>
                              </w:rPr>
                            </w:pPr>
                            <w:r w:rsidRPr="00F87467">
                              <w:rPr>
                                <w:rFonts w:ascii="Dor" w:hAnsi="Dor" w:cs="Dor" w:hint="cs"/>
                                <w:b/>
                                <w:bCs/>
                                <w:rtl/>
                              </w:rPr>
                              <w:t>הקובץ הבא</w:t>
                            </w:r>
                          </w:p>
                          <w:p w:rsidR="0068353D" w:rsidRDefault="0068353D" w:rsidP="00826374">
                            <w:pPr>
                              <w:bidi/>
                              <w:spacing w:after="0" w:line="240" w:lineRule="auto"/>
                              <w:ind w:left="600" w:right="600"/>
                              <w:jc w:val="center"/>
                              <w:rPr>
                                <w:rFonts w:ascii="Dor" w:hAnsi="Dor" w:cs="Dor"/>
                                <w:b/>
                                <w:bCs/>
                                <w:rtl/>
                              </w:rPr>
                            </w:pPr>
                            <w:r w:rsidRPr="00F87467">
                              <w:rPr>
                                <w:rFonts w:ascii="Dor" w:hAnsi="Dor" w:cs="Dor" w:hint="cs"/>
                                <w:b/>
                                <w:bCs/>
                                <w:rtl/>
                              </w:rPr>
                              <w:t>יצא לאור אי</w:t>
                            </w:r>
                            <w:r w:rsidRPr="00F87467">
                              <w:rPr>
                                <w:rFonts w:ascii="Dor" w:hAnsi="Dor" w:cs="Dor"/>
                                <w:b/>
                                <w:bCs/>
                                <w:rtl/>
                              </w:rPr>
                              <w:t>"</w:t>
                            </w:r>
                            <w:r w:rsidRPr="00F87467">
                              <w:rPr>
                                <w:rFonts w:ascii="Dor" w:hAnsi="Dor" w:cs="Dor" w:hint="cs"/>
                                <w:b/>
                                <w:bCs/>
                                <w:rtl/>
                              </w:rPr>
                              <w:t xml:space="preserve">ה </w:t>
                            </w:r>
                            <w:r w:rsidRPr="0044530A">
                              <w:rPr>
                                <w:rFonts w:ascii="Calibri" w:hAnsi="Calibri" w:cs="Dor" w:hint="cs"/>
                                <w:b/>
                                <w:bCs/>
                                <w:rtl/>
                              </w:rPr>
                              <w:t>ל</w:t>
                            </w:r>
                            <w:r w:rsidRPr="00F87467">
                              <w:rPr>
                                <w:rFonts w:ascii="Dor" w:hAnsi="Dor" w:cs="Dor" w:hint="cs"/>
                                <w:b/>
                                <w:bCs/>
                                <w:rtl/>
                              </w:rPr>
                              <w:t>כבוד</w:t>
                            </w:r>
                            <w:r>
                              <w:rPr>
                                <w:rFonts w:ascii="Dor" w:hAnsi="Dor" w:cs="Dor" w:hint="cs"/>
                                <w:b/>
                                <w:bCs/>
                                <w:rtl/>
                              </w:rPr>
                              <w:t xml:space="preserve"> </w:t>
                            </w:r>
                            <w:r w:rsidRPr="00826374">
                              <w:rPr>
                                <w:rFonts w:ascii="FbMazalMedium" w:hAnsi="FbMazalMedium" w:cs="FbMazalMedium"/>
                                <w:b/>
                                <w:bCs/>
                                <w:sz w:val="24"/>
                                <w:szCs w:val="24"/>
                                <w:rtl/>
                              </w:rPr>
                              <w:t>כ' מנחם אב – ש"פ עקב</w:t>
                            </w:r>
                            <w:r w:rsidRPr="00826374">
                              <w:rPr>
                                <w:rFonts w:ascii="Dor" w:hAnsi="Dor" w:cs="Dor" w:hint="cs"/>
                                <w:b/>
                                <w:bCs/>
                                <w:sz w:val="24"/>
                                <w:szCs w:val="24"/>
                                <w:rtl/>
                              </w:rPr>
                              <w:t xml:space="preserve"> </w:t>
                            </w:r>
                            <w:r w:rsidRPr="00F87467">
                              <w:rPr>
                                <w:rFonts w:ascii="Dor" w:hAnsi="Dor" w:cs="Dor" w:hint="cs"/>
                                <w:b/>
                                <w:bCs/>
                                <w:rtl/>
                              </w:rPr>
                              <w:t>ה'תשע</w:t>
                            </w:r>
                            <w:r w:rsidRPr="00F87467">
                              <w:rPr>
                                <w:rFonts w:ascii="Dor" w:hAnsi="Dor" w:cs="Dor"/>
                                <w:b/>
                                <w:bCs/>
                                <w:rtl/>
                              </w:rPr>
                              <w:t>"</w:t>
                            </w:r>
                            <w:r>
                              <w:rPr>
                                <w:rFonts w:ascii="Dor" w:hAnsi="Dor" w:cs="Dor" w:hint="cs"/>
                                <w:b/>
                                <w:bCs/>
                                <w:rtl/>
                              </w:rPr>
                              <w:t>ה</w:t>
                            </w:r>
                            <w:r w:rsidRPr="00F87467">
                              <w:rPr>
                                <w:rFonts w:ascii="Dor" w:hAnsi="Dor" w:cs="Dor"/>
                                <w:b/>
                                <w:bCs/>
                                <w:rtl/>
                              </w:rPr>
                              <w:t xml:space="preserve"> </w:t>
                            </w:r>
                            <w:r w:rsidRPr="00F87467">
                              <w:rPr>
                                <w:rFonts w:ascii="Dor" w:hAnsi="Dor" w:cs="Dor"/>
                                <w:b/>
                                <w:bCs/>
                                <w:rtl/>
                              </w:rPr>
                              <w:br/>
                            </w:r>
                            <w:r w:rsidRPr="00F87467">
                              <w:rPr>
                                <w:rFonts w:ascii="Dor" w:hAnsi="Dor" w:cs="Dor" w:hint="cs"/>
                                <w:b/>
                                <w:bCs/>
                                <w:rtl/>
                              </w:rPr>
                              <w:t xml:space="preserve">הערות יש לשלוח </w:t>
                            </w:r>
                            <w:r w:rsidRPr="004A00E2">
                              <w:rPr>
                                <w:rFonts w:ascii="Dor" w:hAnsi="Dor" w:cs="Miriam" w:hint="cs"/>
                                <w:rtl/>
                              </w:rPr>
                              <w:t>לא יאוחר</w:t>
                            </w:r>
                            <w:r w:rsidRPr="00F87467">
                              <w:rPr>
                                <w:rFonts w:ascii="Dor" w:hAnsi="Dor" w:cs="Dor" w:hint="cs"/>
                                <w:b/>
                                <w:bCs/>
                                <w:rtl/>
                              </w:rPr>
                              <w:t xml:space="preserve"> מיום </w:t>
                            </w:r>
                            <w:r>
                              <w:rPr>
                                <w:rFonts w:ascii="Dor" w:hAnsi="Dor" w:cs="Dor" w:hint="cs"/>
                                <w:b/>
                                <w:bCs/>
                                <w:rtl/>
                              </w:rPr>
                              <w:t xml:space="preserve">ב', </w:t>
                            </w:r>
                            <w:r w:rsidRPr="00826374">
                              <w:rPr>
                                <w:rFonts w:ascii="FbMazalMedium" w:hAnsi="FbMazalMedium" w:cs="FbMazalMedium"/>
                                <w:b/>
                                <w:bCs/>
                                <w:sz w:val="24"/>
                                <w:szCs w:val="24"/>
                                <w:rtl/>
                              </w:rPr>
                              <w:t>ח"י מנחם אב</w:t>
                            </w:r>
                            <w:r w:rsidRPr="00826374">
                              <w:rPr>
                                <w:rFonts w:ascii="Dor" w:hAnsi="Dor" w:cs="Dor" w:hint="cs"/>
                                <w:b/>
                                <w:bCs/>
                                <w:sz w:val="24"/>
                                <w:szCs w:val="24"/>
                                <w:rtl/>
                              </w:rPr>
                              <w:t xml:space="preserve"> </w:t>
                            </w:r>
                            <w:r w:rsidRPr="00F87467">
                              <w:rPr>
                                <w:rFonts w:ascii="Dor" w:hAnsi="Dor" w:cs="Dor" w:hint="cs"/>
                                <w:b/>
                                <w:bCs/>
                                <w:rtl/>
                              </w:rPr>
                              <w:t>ה'תשע</w:t>
                            </w:r>
                            <w:r w:rsidRPr="00F87467">
                              <w:rPr>
                                <w:rFonts w:ascii="Dor" w:hAnsi="Dor" w:cs="Dor"/>
                                <w:b/>
                                <w:bCs/>
                                <w:rtl/>
                              </w:rPr>
                              <w:t>"</w:t>
                            </w:r>
                            <w:r>
                              <w:rPr>
                                <w:rFonts w:ascii="Dor" w:hAnsi="Dor" w:cs="Dor" w:hint="cs"/>
                                <w:b/>
                                <w:bCs/>
                                <w:rtl/>
                              </w:rPr>
                              <w:t>ה</w:t>
                            </w:r>
                          </w:p>
                          <w:p w:rsidR="0068353D" w:rsidRPr="00F87467" w:rsidRDefault="0068353D" w:rsidP="00AA665E">
                            <w:pPr>
                              <w:bidi/>
                              <w:spacing w:after="0" w:line="240" w:lineRule="auto"/>
                              <w:ind w:left="600" w:right="600"/>
                              <w:jc w:val="center"/>
                              <w:rPr>
                                <w:rFonts w:ascii="Dor" w:hAnsi="Dor" w:cs="Dor"/>
                                <w:b/>
                                <w:bCs/>
                                <w:rtl/>
                              </w:rPr>
                            </w:pPr>
                          </w:p>
                          <w:p w:rsidR="0068353D" w:rsidRDefault="0068353D" w:rsidP="00AA665E">
                            <w:pPr>
                              <w:pStyle w:val="Footer"/>
                              <w:jc w:val="center"/>
                              <w:rPr>
                                <w:rFonts w:ascii="Dor" w:hAnsi="Dor" w:cs="Dor"/>
                                <w:sz w:val="20"/>
                                <w:szCs w:val="20"/>
                                <w:rtl/>
                              </w:rPr>
                            </w:pPr>
                            <w:r w:rsidRPr="00062AD1">
                              <w:rPr>
                                <w:rFonts w:ascii="Dor" w:hAnsi="Dor" w:cs="Dor"/>
                                <w:b/>
                                <w:bCs/>
                                <w:sz w:val="28"/>
                                <w:szCs w:val="28"/>
                                <w:rtl/>
                              </w:rPr>
                              <w:t>"</w:t>
                            </w:r>
                            <w:r w:rsidRPr="00062AD1">
                              <w:rPr>
                                <w:rFonts w:ascii="Dor" w:hAnsi="Dor" w:cs="Dor" w:hint="cs"/>
                                <w:b/>
                                <w:bCs/>
                                <w:sz w:val="28"/>
                                <w:szCs w:val="28"/>
                                <w:rtl/>
                              </w:rPr>
                              <w:t>ויישר חילם ותבוא עליהם ברכה פון די אלע וואס שרייבן אין די קובצים און קאכען זיך אין דברי רבותינו נשיאנו</w:t>
                            </w:r>
                            <w:r w:rsidRPr="00062AD1">
                              <w:rPr>
                                <w:rFonts w:ascii="Dor" w:hAnsi="Dor" w:cs="Dor"/>
                                <w:b/>
                                <w:bCs/>
                                <w:sz w:val="28"/>
                                <w:szCs w:val="28"/>
                                <w:rtl/>
                              </w:rPr>
                              <w:t>"</w:t>
                            </w:r>
                            <w:r w:rsidRPr="00062AD1">
                              <w:rPr>
                                <w:rFonts w:ascii="Dor" w:hAnsi="Dor" w:cs="Dor" w:hint="cs"/>
                                <w:sz w:val="20"/>
                                <w:szCs w:val="20"/>
                                <w:rtl/>
                              </w:rPr>
                              <w:t xml:space="preserve"> (שיחות קודש תשמ</w:t>
                            </w:r>
                            <w:r w:rsidRPr="00062AD1">
                              <w:rPr>
                                <w:rFonts w:ascii="Dor" w:hAnsi="Dor" w:cs="Dor"/>
                                <w:sz w:val="20"/>
                                <w:szCs w:val="20"/>
                                <w:rtl/>
                              </w:rPr>
                              <w:t>"</w:t>
                            </w:r>
                            <w:r w:rsidRPr="00062AD1">
                              <w:rPr>
                                <w:rFonts w:ascii="Dor" w:hAnsi="Dor" w:cs="Dor" w:hint="cs"/>
                                <w:sz w:val="20"/>
                                <w:szCs w:val="20"/>
                                <w:rtl/>
                              </w:rPr>
                              <w:t>א ח</w:t>
                            </w:r>
                            <w:r w:rsidRPr="00062AD1">
                              <w:rPr>
                                <w:rFonts w:ascii="Dor" w:hAnsi="Dor" w:cs="Dor"/>
                                <w:sz w:val="20"/>
                                <w:szCs w:val="20"/>
                                <w:rtl/>
                              </w:rPr>
                              <w:t>"</w:t>
                            </w:r>
                            <w:r w:rsidRPr="00062AD1">
                              <w:rPr>
                                <w:rFonts w:ascii="Dor" w:hAnsi="Dor" w:cs="Dor" w:hint="cs"/>
                                <w:sz w:val="20"/>
                                <w:szCs w:val="20"/>
                                <w:rtl/>
                              </w:rPr>
                              <w:t>א עמ' 776)</w:t>
                            </w:r>
                          </w:p>
                          <w:p w:rsidR="0068353D" w:rsidRDefault="0068353D" w:rsidP="00AA665E">
                            <w:pPr>
                              <w:pStyle w:val="Footer"/>
                              <w:jc w:val="center"/>
                              <w:rPr>
                                <w:rFonts w:ascii="Dor" w:hAnsi="Dor" w:cs="Dor"/>
                                <w:sz w:val="20"/>
                                <w:szCs w:val="20"/>
                                <w:rtl/>
                              </w:rPr>
                            </w:pPr>
                            <w:r>
                              <w:rPr>
                                <w:rFonts w:ascii="Dor" w:hAnsi="Dor" w:cs="Dor" w:hint="cs"/>
                                <w:sz w:val="20"/>
                                <w:szCs w:val="20"/>
                                <w:rtl/>
                              </w:rPr>
                              <w:t>----------------------------------------------------------</w:t>
                            </w:r>
                          </w:p>
                          <w:p w:rsidR="0068353D" w:rsidRPr="00F87467" w:rsidRDefault="0068353D" w:rsidP="00AA665E">
                            <w:pPr>
                              <w:bidi/>
                              <w:spacing w:after="0" w:line="240" w:lineRule="auto"/>
                              <w:jc w:val="center"/>
                              <w:rPr>
                                <w:rFonts w:ascii="Dor" w:hAnsi="Dor" w:cs="Dor"/>
                                <w:b/>
                                <w:bCs/>
                                <w:rtl/>
                              </w:rPr>
                            </w:pPr>
                            <w:r w:rsidRPr="00F87467">
                              <w:rPr>
                                <w:rFonts w:ascii="Dor" w:hAnsi="Dor" w:cs="Dor" w:hint="cs"/>
                                <w:b/>
                                <w:bCs/>
                                <w:rtl/>
                              </w:rPr>
                              <w:t>למשלוח הערות:</w:t>
                            </w:r>
                          </w:p>
                          <w:p w:rsidR="0068353D" w:rsidRPr="00F87467" w:rsidRDefault="0068353D" w:rsidP="00AA665E">
                            <w:pPr>
                              <w:bidi/>
                              <w:spacing w:after="0" w:line="240" w:lineRule="auto"/>
                              <w:jc w:val="center"/>
                              <w:rPr>
                                <w:sz w:val="20"/>
                                <w:szCs w:val="20"/>
                                <w:rtl/>
                              </w:rPr>
                            </w:pPr>
                            <w:r w:rsidRPr="00F87467">
                              <w:rPr>
                                <w:rFonts w:ascii="Dor" w:hAnsi="Dor" w:cs="Dor" w:hint="cs"/>
                                <w:b/>
                                <w:bCs/>
                                <w:rtl/>
                              </w:rPr>
                              <w:t>פאקס:</w:t>
                            </w:r>
                            <w:r w:rsidRPr="00F87467">
                              <w:rPr>
                                <w:rFonts w:hint="cs"/>
                                <w:sz w:val="20"/>
                                <w:szCs w:val="20"/>
                                <w:rtl/>
                              </w:rPr>
                              <w:t xml:space="preserve"> </w:t>
                            </w:r>
                            <w:r w:rsidRPr="00C622E1">
                              <w:rPr>
                                <w:rFonts w:ascii="Dor" w:hAnsi="Dor" w:cs="Dor"/>
                                <w:rtl/>
                              </w:rPr>
                              <w:t>718-247-6016</w:t>
                            </w:r>
                          </w:p>
                          <w:p w:rsidR="0068353D" w:rsidRPr="00F87467" w:rsidRDefault="0068353D" w:rsidP="00AA665E">
                            <w:pPr>
                              <w:bidi/>
                              <w:spacing w:after="0" w:line="240" w:lineRule="auto"/>
                              <w:jc w:val="center"/>
                              <w:rPr>
                                <w:rFonts w:ascii="Centaur" w:hAnsi="Centaur" w:cs="Dor"/>
                                <w:sz w:val="20"/>
                                <w:szCs w:val="20"/>
                                <w:rtl/>
                              </w:rPr>
                            </w:pPr>
                            <w:r w:rsidRPr="00F87467">
                              <w:rPr>
                                <w:rFonts w:ascii="Dor" w:hAnsi="Dor" w:cs="Dor" w:hint="cs"/>
                                <w:b/>
                                <w:bCs/>
                                <w:rtl/>
                              </w:rPr>
                              <w:t>אימייל:</w:t>
                            </w:r>
                            <w:r w:rsidRPr="00F87467">
                              <w:rPr>
                                <w:rFonts w:hint="cs"/>
                                <w:sz w:val="20"/>
                                <w:szCs w:val="20"/>
                                <w:rtl/>
                              </w:rPr>
                              <w:t xml:space="preserve"> </w:t>
                            </w:r>
                            <w:r w:rsidRPr="00F87467">
                              <w:rPr>
                                <w:rFonts w:ascii="Centaur" w:hAnsi="Centaur" w:cs="Dor"/>
                                <w:sz w:val="20"/>
                                <w:szCs w:val="20"/>
                              </w:rPr>
                              <w:t>haoros@haoros.com</w:t>
                            </w:r>
                          </w:p>
                          <w:p w:rsidR="0068353D" w:rsidRPr="00F87467" w:rsidRDefault="0068353D" w:rsidP="00AA665E">
                            <w:pPr>
                              <w:pStyle w:val="HaoroDivider"/>
                              <w:spacing w:before="0" w:after="0" w:line="240" w:lineRule="auto"/>
                              <w:rPr>
                                <w:rFonts w:ascii="Dor" w:hAnsi="Dor" w:cs="Dor"/>
                                <w:b/>
                                <w:bCs/>
                                <w:sz w:val="22"/>
                                <w:szCs w:val="22"/>
                                <w:rtl/>
                              </w:rPr>
                            </w:pPr>
                            <w:r w:rsidRPr="00F87467">
                              <w:rPr>
                                <w:rFonts w:ascii="Dor" w:hAnsi="Dor" w:cs="Dor" w:hint="cs"/>
                                <w:b/>
                                <w:bCs/>
                                <w:sz w:val="22"/>
                                <w:szCs w:val="22"/>
                                <w:rtl/>
                              </w:rPr>
                              <w:t xml:space="preserve">להקדשות נא להתקשר: </w:t>
                            </w:r>
                            <w:r w:rsidRPr="00C622E1">
                              <w:rPr>
                                <w:rFonts w:ascii="Dor" w:hAnsi="Dor" w:cs="Dor"/>
                                <w:b/>
                                <w:bCs/>
                                <w:sz w:val="22"/>
                                <w:szCs w:val="22"/>
                                <w:rtl/>
                              </w:rPr>
                              <w:t>917-947-8275</w:t>
                            </w:r>
                          </w:p>
                          <w:p w:rsidR="0068353D" w:rsidRDefault="0068353D" w:rsidP="00AA665E">
                            <w:pPr>
                              <w:spacing w:after="0"/>
                              <w:jc w:val="center"/>
                              <w:rPr>
                                <w:rFonts w:ascii="Centaur" w:hAnsi="Centaur"/>
                                <w:sz w:val="20"/>
                                <w:szCs w:val="20"/>
                                <w:rtl/>
                              </w:rPr>
                            </w:pPr>
                            <w:r w:rsidRPr="00F87467">
                              <w:rPr>
                                <w:rFonts w:ascii="Dor" w:hAnsi="Dor" w:cs="Dor"/>
                                <w:b/>
                                <w:bCs/>
                                <w:rtl/>
                              </w:rPr>
                              <w:t>ניתן להוריד את הקובץ</w:t>
                            </w:r>
                            <w:r w:rsidRPr="00F87467">
                              <w:rPr>
                                <w:rFonts w:ascii="Dor" w:hAnsi="Dor" w:cs="Dor" w:hint="cs"/>
                                <w:b/>
                                <w:bCs/>
                                <w:rtl/>
                              </w:rPr>
                              <w:t xml:space="preserve"> </w:t>
                            </w:r>
                            <w:r w:rsidRPr="00F87467">
                              <w:rPr>
                                <w:rFonts w:ascii="Dor" w:hAnsi="Dor" w:cs="Dor"/>
                                <w:b/>
                                <w:bCs/>
                                <w:rtl/>
                              </w:rPr>
                              <w:t>באתר האינטרנט</w:t>
                            </w:r>
                            <w:r w:rsidRPr="00F87467">
                              <w:rPr>
                                <w:rFonts w:ascii="Dor" w:hAnsi="Dor" w:cs="Dor" w:hint="cs"/>
                                <w:b/>
                                <w:bCs/>
                                <w:rtl/>
                              </w:rPr>
                              <w:t>:</w:t>
                            </w:r>
                            <w:r w:rsidRPr="00F87467">
                              <w:rPr>
                                <w:rFonts w:ascii="Dor" w:hAnsi="Dor" w:cs="Dor" w:hint="cs"/>
                                <w:b/>
                                <w:bCs/>
                                <w:rtl/>
                              </w:rPr>
                              <w:br/>
                            </w:r>
                            <w:r w:rsidRPr="00F87467">
                              <w:rPr>
                                <w:rFonts w:ascii="Centaur" w:hAnsi="Centaur"/>
                                <w:sz w:val="20"/>
                                <w:szCs w:val="20"/>
                              </w:rPr>
                              <w:t>haoros.com</w:t>
                            </w:r>
                          </w:p>
                          <w:p w:rsidR="0068353D" w:rsidRDefault="0068353D" w:rsidP="00AA665E">
                            <w:pPr>
                              <w:pStyle w:val="Footer"/>
                              <w:jc w:val="center"/>
                              <w:rPr>
                                <w:rFonts w:ascii="Dor" w:hAnsi="Dor" w:cs="Dor"/>
                                <w:sz w:val="20"/>
                                <w:szCs w:val="20"/>
                                <w:rtl/>
                              </w:rPr>
                            </w:pPr>
                            <w:r>
                              <w:rPr>
                                <w:rFonts w:ascii="Dor" w:hAnsi="Dor" w:cs="Dor" w:hint="cs"/>
                                <w:sz w:val="20"/>
                                <w:szCs w:val="20"/>
                                <w:rtl/>
                              </w:rPr>
                              <w:t>----------------------------------------------------------</w:t>
                            </w:r>
                          </w:p>
                          <w:p w:rsidR="0068353D" w:rsidRDefault="0068353D" w:rsidP="00AA665E">
                            <w:pPr>
                              <w:jc w:val="center"/>
                            </w:pPr>
                          </w:p>
                        </w:txbxContent>
                      </wps:txbx>
                      <wps:bodyPr rot="0" vert="horz" wrap="square" lIns="91440" tIns="45720" rIns="91440" bIns="45720" anchor="t" anchorCtr="0">
                        <a:noAutofit/>
                      </wps:bodyPr>
                    </wps:wsp>
                  </a:graphicData>
                </a:graphic>
              </wp:anchor>
            </w:drawing>
          </mc:Choice>
          <mc:Fallback>
            <w:pict>
              <v:shapetype w14:anchorId="2B2F261E" id="_x0000_t202" coordsize="21600,21600" o:spt="202" path="m,l,21600r21600,l21600,xe">
                <v:stroke joinstyle="miter"/>
                <v:path gradientshapeok="t" o:connecttype="rect"/>
              </v:shapetype>
              <v:shape id="Text Box 2" o:spid="_x0000_s1026" type="#_x0000_t202" style="position:absolute;left:0;text-align:left;margin-left:-12.55pt;margin-top:38.85pt;width:331.45pt;height:178.6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" fillcolor="white [3201]" strokecolor="black [3200]" strokeweight="1pt">
                <v:textbox>
                  <w:txbxContent>
                    <w:p w:rsidR="0068353D" w:rsidRDefault="0068353D" w:rsidP="00AA665E">
                      <w:pPr>
                        <w:bidi/>
                        <w:spacing w:after="0" w:line="240" w:lineRule="auto"/>
                        <w:ind w:left="600" w:right="600"/>
                        <w:jc w:val="center"/>
                        <w:rPr>
                          <w:rFonts w:ascii="Dor" w:hAnsi="Dor" w:cs="Dor"/>
                          <w:b/>
                          <w:bCs/>
                          <w:rtl/>
                        </w:rPr>
                      </w:pPr>
                      <w:r w:rsidRPr="00F87467">
                        <w:rPr>
                          <w:rFonts w:ascii="Dor" w:hAnsi="Dor" w:cs="Dor" w:hint="cs"/>
                          <w:b/>
                          <w:bCs/>
                          <w:rtl/>
                        </w:rPr>
                        <w:t>הקובץ הבא</w:t>
                      </w:r>
                    </w:p>
                    <w:p w:rsidR="0068353D" w:rsidRDefault="0068353D" w:rsidP="00826374">
                      <w:pPr>
                        <w:bidi/>
                        <w:spacing w:after="0" w:line="240" w:lineRule="auto"/>
                        <w:ind w:left="600" w:right="600"/>
                        <w:jc w:val="center"/>
                        <w:rPr>
                          <w:rFonts w:ascii="Dor" w:hAnsi="Dor" w:cs="Dor"/>
                          <w:b/>
                          <w:bCs/>
                          <w:rtl/>
                        </w:rPr>
                      </w:pPr>
                      <w:r w:rsidRPr="00F87467">
                        <w:rPr>
                          <w:rFonts w:ascii="Dor" w:hAnsi="Dor" w:cs="Dor" w:hint="cs"/>
                          <w:b/>
                          <w:bCs/>
                          <w:rtl/>
                        </w:rPr>
                        <w:t>יצא לאור אי</w:t>
                      </w:r>
                      <w:r w:rsidRPr="00F87467">
                        <w:rPr>
                          <w:rFonts w:ascii="Dor" w:hAnsi="Dor" w:cs="Dor"/>
                          <w:b/>
                          <w:bCs/>
                          <w:rtl/>
                        </w:rPr>
                        <w:t>"</w:t>
                      </w:r>
                      <w:r w:rsidRPr="00F87467">
                        <w:rPr>
                          <w:rFonts w:ascii="Dor" w:hAnsi="Dor" w:cs="Dor" w:hint="cs"/>
                          <w:b/>
                          <w:bCs/>
                          <w:rtl/>
                        </w:rPr>
                        <w:t xml:space="preserve">ה </w:t>
                      </w:r>
                      <w:r w:rsidRPr="0044530A">
                        <w:rPr>
                          <w:rFonts w:ascii="Calibri" w:hAnsi="Calibri" w:cs="Dor" w:hint="cs"/>
                          <w:b/>
                          <w:bCs/>
                          <w:rtl/>
                        </w:rPr>
                        <w:t>ל</w:t>
                      </w:r>
                      <w:r w:rsidRPr="00F87467">
                        <w:rPr>
                          <w:rFonts w:ascii="Dor" w:hAnsi="Dor" w:cs="Dor" w:hint="cs"/>
                          <w:b/>
                          <w:bCs/>
                          <w:rtl/>
                        </w:rPr>
                        <w:t>כבוד</w:t>
                      </w:r>
                      <w:r>
                        <w:rPr>
                          <w:rFonts w:ascii="Dor" w:hAnsi="Dor" w:cs="Dor" w:hint="cs"/>
                          <w:b/>
                          <w:bCs/>
                          <w:rtl/>
                        </w:rPr>
                        <w:t xml:space="preserve"> </w:t>
                      </w:r>
                      <w:r w:rsidRPr="00826374">
                        <w:rPr>
                          <w:rFonts w:ascii="FbMazalMedium" w:hAnsi="FbMazalMedium" w:cs="FbMazalMedium"/>
                          <w:b/>
                          <w:bCs/>
                          <w:sz w:val="24"/>
                          <w:szCs w:val="24"/>
                          <w:rtl/>
                        </w:rPr>
                        <w:t>כ' מנחם אב – ש"פ עקב</w:t>
                      </w:r>
                      <w:r w:rsidRPr="00826374">
                        <w:rPr>
                          <w:rFonts w:ascii="Dor" w:hAnsi="Dor" w:cs="Dor" w:hint="cs"/>
                          <w:b/>
                          <w:bCs/>
                          <w:sz w:val="24"/>
                          <w:szCs w:val="24"/>
                          <w:rtl/>
                        </w:rPr>
                        <w:t xml:space="preserve"> </w:t>
                      </w:r>
                      <w:r w:rsidRPr="00F87467">
                        <w:rPr>
                          <w:rFonts w:ascii="Dor" w:hAnsi="Dor" w:cs="Dor" w:hint="cs"/>
                          <w:b/>
                          <w:bCs/>
                          <w:rtl/>
                        </w:rPr>
                        <w:t>ה'תשע</w:t>
                      </w:r>
                      <w:r w:rsidRPr="00F87467">
                        <w:rPr>
                          <w:rFonts w:ascii="Dor" w:hAnsi="Dor" w:cs="Dor"/>
                          <w:b/>
                          <w:bCs/>
                          <w:rtl/>
                        </w:rPr>
                        <w:t>"</w:t>
                      </w:r>
                      <w:r>
                        <w:rPr>
                          <w:rFonts w:ascii="Dor" w:hAnsi="Dor" w:cs="Dor" w:hint="cs"/>
                          <w:b/>
                          <w:bCs/>
                          <w:rtl/>
                        </w:rPr>
                        <w:t>ה</w:t>
                      </w:r>
                      <w:r w:rsidRPr="00F87467">
                        <w:rPr>
                          <w:rFonts w:ascii="Dor" w:hAnsi="Dor" w:cs="Dor"/>
                          <w:b/>
                          <w:bCs/>
                          <w:rtl/>
                        </w:rPr>
                        <w:t xml:space="preserve"> </w:t>
                      </w:r>
                      <w:r w:rsidRPr="00F87467">
                        <w:rPr>
                          <w:rFonts w:ascii="Dor" w:hAnsi="Dor" w:cs="Dor"/>
                          <w:b/>
                          <w:bCs/>
                          <w:rtl/>
                        </w:rPr>
                        <w:br/>
                      </w:r>
                      <w:r w:rsidRPr="00F87467">
                        <w:rPr>
                          <w:rFonts w:ascii="Dor" w:hAnsi="Dor" w:cs="Dor" w:hint="cs"/>
                          <w:b/>
                          <w:bCs/>
                          <w:rtl/>
                        </w:rPr>
                        <w:t xml:space="preserve">הערות יש לשלוח </w:t>
                      </w:r>
                      <w:r w:rsidRPr="004A00E2">
                        <w:rPr>
                          <w:rFonts w:ascii="Dor" w:hAnsi="Dor" w:cs="Miriam" w:hint="cs"/>
                          <w:rtl/>
                        </w:rPr>
                        <w:t>לא יאוחר</w:t>
                      </w:r>
                      <w:r w:rsidRPr="00F87467">
                        <w:rPr>
                          <w:rFonts w:ascii="Dor" w:hAnsi="Dor" w:cs="Dor" w:hint="cs"/>
                          <w:b/>
                          <w:bCs/>
                          <w:rtl/>
                        </w:rPr>
                        <w:t xml:space="preserve"> מיום </w:t>
                      </w:r>
                      <w:r>
                        <w:rPr>
                          <w:rFonts w:ascii="Dor" w:hAnsi="Dor" w:cs="Dor" w:hint="cs"/>
                          <w:b/>
                          <w:bCs/>
                          <w:rtl/>
                        </w:rPr>
                        <w:t xml:space="preserve">ב', </w:t>
                      </w:r>
                      <w:r w:rsidRPr="00826374">
                        <w:rPr>
                          <w:rFonts w:ascii="FbMazalMedium" w:hAnsi="FbMazalMedium" w:cs="FbMazalMedium"/>
                          <w:b/>
                          <w:bCs/>
                          <w:sz w:val="24"/>
                          <w:szCs w:val="24"/>
                          <w:rtl/>
                        </w:rPr>
                        <w:t>ח"י מנחם אב</w:t>
                      </w:r>
                      <w:r w:rsidRPr="00826374">
                        <w:rPr>
                          <w:rFonts w:ascii="Dor" w:hAnsi="Dor" w:cs="Dor" w:hint="cs"/>
                          <w:b/>
                          <w:bCs/>
                          <w:sz w:val="24"/>
                          <w:szCs w:val="24"/>
                          <w:rtl/>
                        </w:rPr>
                        <w:t xml:space="preserve"> </w:t>
                      </w:r>
                      <w:r w:rsidRPr="00F87467">
                        <w:rPr>
                          <w:rFonts w:ascii="Dor" w:hAnsi="Dor" w:cs="Dor" w:hint="cs"/>
                          <w:b/>
                          <w:bCs/>
                          <w:rtl/>
                        </w:rPr>
                        <w:t>ה'תשע</w:t>
                      </w:r>
                      <w:r w:rsidRPr="00F87467">
                        <w:rPr>
                          <w:rFonts w:ascii="Dor" w:hAnsi="Dor" w:cs="Dor"/>
                          <w:b/>
                          <w:bCs/>
                          <w:rtl/>
                        </w:rPr>
                        <w:t>"</w:t>
                      </w:r>
                      <w:r>
                        <w:rPr>
                          <w:rFonts w:ascii="Dor" w:hAnsi="Dor" w:cs="Dor" w:hint="cs"/>
                          <w:b/>
                          <w:bCs/>
                          <w:rtl/>
                        </w:rPr>
                        <w:t>ה</w:t>
                      </w:r>
                    </w:p>
                    <w:p w:rsidR="0068353D" w:rsidRPr="00F87467" w:rsidRDefault="0068353D" w:rsidP="00AA665E">
                      <w:pPr>
                        <w:bidi/>
                        <w:spacing w:after="0" w:line="240" w:lineRule="auto"/>
                        <w:ind w:left="600" w:right="600"/>
                        <w:jc w:val="center"/>
                        <w:rPr>
                          <w:rFonts w:ascii="Dor" w:hAnsi="Dor" w:cs="Dor"/>
                          <w:b/>
                          <w:bCs/>
                          <w:rtl/>
                        </w:rPr>
                      </w:pPr>
                    </w:p>
                    <w:p w:rsidR="0068353D" w:rsidRDefault="0068353D" w:rsidP="00AA665E">
                      <w:pPr>
                        <w:pStyle w:val="Footer"/>
                        <w:jc w:val="center"/>
                        <w:rPr>
                          <w:rFonts w:ascii="Dor" w:hAnsi="Dor" w:cs="Dor"/>
                          <w:sz w:val="20"/>
                          <w:szCs w:val="20"/>
                          <w:rtl/>
                        </w:rPr>
                      </w:pPr>
                      <w:r w:rsidRPr="00062AD1">
                        <w:rPr>
                          <w:rFonts w:ascii="Dor" w:hAnsi="Dor" w:cs="Dor"/>
                          <w:b/>
                          <w:bCs/>
                          <w:sz w:val="28"/>
                          <w:szCs w:val="28"/>
                          <w:rtl/>
                        </w:rPr>
                        <w:t>"</w:t>
                      </w:r>
                      <w:r w:rsidRPr="00062AD1">
                        <w:rPr>
                          <w:rFonts w:ascii="Dor" w:hAnsi="Dor" w:cs="Dor" w:hint="cs"/>
                          <w:b/>
                          <w:bCs/>
                          <w:sz w:val="28"/>
                          <w:szCs w:val="28"/>
                          <w:rtl/>
                        </w:rPr>
                        <w:t>ויישר חילם ותבוא עליהם ברכה פון די אלע וואס שרייבן אין די קובצים און קאכען זיך אין דברי רבותינו נשיאנו</w:t>
                      </w:r>
                      <w:r w:rsidRPr="00062AD1">
                        <w:rPr>
                          <w:rFonts w:ascii="Dor" w:hAnsi="Dor" w:cs="Dor"/>
                          <w:b/>
                          <w:bCs/>
                          <w:sz w:val="28"/>
                          <w:szCs w:val="28"/>
                          <w:rtl/>
                        </w:rPr>
                        <w:t>"</w:t>
                      </w:r>
                      <w:r w:rsidRPr="00062AD1">
                        <w:rPr>
                          <w:rFonts w:ascii="Dor" w:hAnsi="Dor" w:cs="Dor" w:hint="cs"/>
                          <w:sz w:val="20"/>
                          <w:szCs w:val="20"/>
                          <w:rtl/>
                        </w:rPr>
                        <w:t xml:space="preserve"> (שיחות קודש תשמ</w:t>
                      </w:r>
                      <w:r w:rsidRPr="00062AD1">
                        <w:rPr>
                          <w:rFonts w:ascii="Dor" w:hAnsi="Dor" w:cs="Dor"/>
                          <w:sz w:val="20"/>
                          <w:szCs w:val="20"/>
                          <w:rtl/>
                        </w:rPr>
                        <w:t>"</w:t>
                      </w:r>
                      <w:r w:rsidRPr="00062AD1">
                        <w:rPr>
                          <w:rFonts w:ascii="Dor" w:hAnsi="Dor" w:cs="Dor" w:hint="cs"/>
                          <w:sz w:val="20"/>
                          <w:szCs w:val="20"/>
                          <w:rtl/>
                        </w:rPr>
                        <w:t>א ח</w:t>
                      </w:r>
                      <w:r w:rsidRPr="00062AD1">
                        <w:rPr>
                          <w:rFonts w:ascii="Dor" w:hAnsi="Dor" w:cs="Dor"/>
                          <w:sz w:val="20"/>
                          <w:szCs w:val="20"/>
                          <w:rtl/>
                        </w:rPr>
                        <w:t>"</w:t>
                      </w:r>
                      <w:r w:rsidRPr="00062AD1">
                        <w:rPr>
                          <w:rFonts w:ascii="Dor" w:hAnsi="Dor" w:cs="Dor" w:hint="cs"/>
                          <w:sz w:val="20"/>
                          <w:szCs w:val="20"/>
                          <w:rtl/>
                        </w:rPr>
                        <w:t>א עמ' 776)</w:t>
                      </w:r>
                    </w:p>
                    <w:p w:rsidR="0068353D" w:rsidRDefault="0068353D" w:rsidP="00AA665E">
                      <w:pPr>
                        <w:pStyle w:val="Footer"/>
                        <w:jc w:val="center"/>
                        <w:rPr>
                          <w:rFonts w:ascii="Dor" w:hAnsi="Dor" w:cs="Dor"/>
                          <w:sz w:val="20"/>
                          <w:szCs w:val="20"/>
                          <w:rtl/>
                        </w:rPr>
                      </w:pPr>
                      <w:r>
                        <w:rPr>
                          <w:rFonts w:ascii="Dor" w:hAnsi="Dor" w:cs="Dor" w:hint="cs"/>
                          <w:sz w:val="20"/>
                          <w:szCs w:val="20"/>
                          <w:rtl/>
                        </w:rPr>
                        <w:t>----------------------------------------------------------</w:t>
                      </w:r>
                    </w:p>
                    <w:p w:rsidR="0068353D" w:rsidRPr="00F87467" w:rsidRDefault="0068353D" w:rsidP="00AA665E">
                      <w:pPr>
                        <w:bidi/>
                        <w:spacing w:after="0" w:line="240" w:lineRule="auto"/>
                        <w:jc w:val="center"/>
                        <w:rPr>
                          <w:rFonts w:ascii="Dor" w:hAnsi="Dor" w:cs="Dor"/>
                          <w:b/>
                          <w:bCs/>
                          <w:rtl/>
                        </w:rPr>
                      </w:pPr>
                      <w:r w:rsidRPr="00F87467">
                        <w:rPr>
                          <w:rFonts w:ascii="Dor" w:hAnsi="Dor" w:cs="Dor" w:hint="cs"/>
                          <w:b/>
                          <w:bCs/>
                          <w:rtl/>
                        </w:rPr>
                        <w:t>למשלוח הערות:</w:t>
                      </w:r>
                    </w:p>
                    <w:p w:rsidR="0068353D" w:rsidRPr="00F87467" w:rsidRDefault="0068353D" w:rsidP="00AA665E">
                      <w:pPr>
                        <w:bidi/>
                        <w:spacing w:after="0" w:line="240" w:lineRule="auto"/>
                        <w:jc w:val="center"/>
                        <w:rPr>
                          <w:sz w:val="20"/>
                          <w:szCs w:val="20"/>
                          <w:rtl/>
                        </w:rPr>
                      </w:pPr>
                      <w:r w:rsidRPr="00F87467">
                        <w:rPr>
                          <w:rFonts w:ascii="Dor" w:hAnsi="Dor" w:cs="Dor" w:hint="cs"/>
                          <w:b/>
                          <w:bCs/>
                          <w:rtl/>
                        </w:rPr>
                        <w:t>פאקס:</w:t>
                      </w:r>
                      <w:r w:rsidRPr="00F87467">
                        <w:rPr>
                          <w:rFonts w:hint="cs"/>
                          <w:sz w:val="20"/>
                          <w:szCs w:val="20"/>
                          <w:rtl/>
                        </w:rPr>
                        <w:t xml:space="preserve"> </w:t>
                      </w:r>
                      <w:r w:rsidRPr="00C622E1">
                        <w:rPr>
                          <w:rFonts w:ascii="Dor" w:hAnsi="Dor" w:cs="Dor"/>
                          <w:rtl/>
                        </w:rPr>
                        <w:t>718-247-6016</w:t>
                      </w:r>
                    </w:p>
                    <w:p w:rsidR="0068353D" w:rsidRPr="00F87467" w:rsidRDefault="0068353D" w:rsidP="00AA665E">
                      <w:pPr>
                        <w:bidi/>
                        <w:spacing w:after="0" w:line="240" w:lineRule="auto"/>
                        <w:jc w:val="center"/>
                        <w:rPr>
                          <w:rFonts w:ascii="Centaur" w:hAnsi="Centaur" w:cs="Dor"/>
                          <w:sz w:val="20"/>
                          <w:szCs w:val="20"/>
                          <w:rtl/>
                        </w:rPr>
                      </w:pPr>
                      <w:r w:rsidRPr="00F87467">
                        <w:rPr>
                          <w:rFonts w:ascii="Dor" w:hAnsi="Dor" w:cs="Dor" w:hint="cs"/>
                          <w:b/>
                          <w:bCs/>
                          <w:rtl/>
                        </w:rPr>
                        <w:t>אימייל:</w:t>
                      </w:r>
                      <w:r w:rsidRPr="00F87467">
                        <w:rPr>
                          <w:rFonts w:hint="cs"/>
                          <w:sz w:val="20"/>
                          <w:szCs w:val="20"/>
                          <w:rtl/>
                        </w:rPr>
                        <w:t xml:space="preserve"> </w:t>
                      </w:r>
                      <w:r w:rsidRPr="00F87467">
                        <w:rPr>
                          <w:rFonts w:ascii="Centaur" w:hAnsi="Centaur" w:cs="Dor"/>
                          <w:sz w:val="20"/>
                          <w:szCs w:val="20"/>
                        </w:rPr>
                        <w:t>haoros@haoros.com</w:t>
                      </w:r>
                    </w:p>
                    <w:p w:rsidR="0068353D" w:rsidRPr="00F87467" w:rsidRDefault="0068353D" w:rsidP="00AA665E">
                      <w:pPr>
                        <w:pStyle w:val="HaoroDivider"/>
                        <w:spacing w:before="0" w:after="0" w:line="240" w:lineRule="auto"/>
                        <w:rPr>
                          <w:rFonts w:ascii="Dor" w:hAnsi="Dor" w:cs="Dor"/>
                          <w:b/>
                          <w:bCs/>
                          <w:sz w:val="22"/>
                          <w:szCs w:val="22"/>
                          <w:rtl/>
                        </w:rPr>
                      </w:pPr>
                      <w:r w:rsidRPr="00F87467">
                        <w:rPr>
                          <w:rFonts w:ascii="Dor" w:hAnsi="Dor" w:cs="Dor" w:hint="cs"/>
                          <w:b/>
                          <w:bCs/>
                          <w:sz w:val="22"/>
                          <w:szCs w:val="22"/>
                          <w:rtl/>
                        </w:rPr>
                        <w:t xml:space="preserve">להקדשות נא להתקשר: </w:t>
                      </w:r>
                      <w:r w:rsidRPr="00C622E1">
                        <w:rPr>
                          <w:rFonts w:ascii="Dor" w:hAnsi="Dor" w:cs="Dor"/>
                          <w:b/>
                          <w:bCs/>
                          <w:sz w:val="22"/>
                          <w:szCs w:val="22"/>
                          <w:rtl/>
                        </w:rPr>
                        <w:t>917-947-8275</w:t>
                      </w:r>
                    </w:p>
                    <w:p w:rsidR="0068353D" w:rsidRDefault="0068353D" w:rsidP="00AA665E">
                      <w:pPr>
                        <w:spacing w:after="0"/>
                        <w:jc w:val="center"/>
                        <w:rPr>
                          <w:rFonts w:ascii="Centaur" w:hAnsi="Centaur"/>
                          <w:sz w:val="20"/>
                          <w:szCs w:val="20"/>
                          <w:rtl/>
                        </w:rPr>
                      </w:pPr>
                      <w:r w:rsidRPr="00F87467">
                        <w:rPr>
                          <w:rFonts w:ascii="Dor" w:hAnsi="Dor" w:cs="Dor"/>
                          <w:b/>
                          <w:bCs/>
                          <w:rtl/>
                        </w:rPr>
                        <w:t>ניתן להוריד את הקובץ</w:t>
                      </w:r>
                      <w:r w:rsidRPr="00F87467">
                        <w:rPr>
                          <w:rFonts w:ascii="Dor" w:hAnsi="Dor" w:cs="Dor" w:hint="cs"/>
                          <w:b/>
                          <w:bCs/>
                          <w:rtl/>
                        </w:rPr>
                        <w:t xml:space="preserve"> </w:t>
                      </w:r>
                      <w:r w:rsidRPr="00F87467">
                        <w:rPr>
                          <w:rFonts w:ascii="Dor" w:hAnsi="Dor" w:cs="Dor"/>
                          <w:b/>
                          <w:bCs/>
                          <w:rtl/>
                        </w:rPr>
                        <w:t>באתר האינטרנט</w:t>
                      </w:r>
                      <w:r w:rsidRPr="00F87467">
                        <w:rPr>
                          <w:rFonts w:ascii="Dor" w:hAnsi="Dor" w:cs="Dor" w:hint="cs"/>
                          <w:b/>
                          <w:bCs/>
                          <w:rtl/>
                        </w:rPr>
                        <w:t>:</w:t>
                      </w:r>
                      <w:r w:rsidRPr="00F87467">
                        <w:rPr>
                          <w:rFonts w:ascii="Dor" w:hAnsi="Dor" w:cs="Dor" w:hint="cs"/>
                          <w:b/>
                          <w:bCs/>
                          <w:rtl/>
                        </w:rPr>
                        <w:br/>
                      </w:r>
                      <w:r w:rsidRPr="00F87467">
                        <w:rPr>
                          <w:rFonts w:ascii="Centaur" w:hAnsi="Centaur"/>
                          <w:sz w:val="20"/>
                          <w:szCs w:val="20"/>
                        </w:rPr>
                        <w:t>haoros.com</w:t>
                      </w:r>
                    </w:p>
                    <w:p w:rsidR="0068353D" w:rsidRDefault="0068353D" w:rsidP="00AA665E">
                      <w:pPr>
                        <w:pStyle w:val="Footer"/>
                        <w:jc w:val="center"/>
                        <w:rPr>
                          <w:rFonts w:ascii="Dor" w:hAnsi="Dor" w:cs="Dor"/>
                          <w:sz w:val="20"/>
                          <w:szCs w:val="20"/>
                          <w:rtl/>
                        </w:rPr>
                      </w:pPr>
                      <w:r>
                        <w:rPr>
                          <w:rFonts w:ascii="Dor" w:hAnsi="Dor" w:cs="Dor" w:hint="cs"/>
                          <w:sz w:val="20"/>
                          <w:szCs w:val="20"/>
                          <w:rtl/>
                        </w:rPr>
                        <w:t>----------------------------------------------------------</w:t>
                      </w:r>
                    </w:p>
                    <w:p w:rsidR="0068353D" w:rsidRDefault="0068353D" w:rsidP="00AA665E">
                      <w:pPr>
                        <w:jc w:val="center"/>
                      </w:pPr>
                    </w:p>
                  </w:txbxContent>
                </v:textbox>
                <w10:wrap type="topAndBottom"/>
              </v:shape>
            </w:pict>
          </mc:Fallback>
        </mc:AlternateContent>
      </w:r>
      <w:bookmarkStart w:id="71" w:name="_Toc417613780"/>
      <w:r w:rsidR="00174478">
        <w:rPr>
          <w:rtl/>
        </w:rPr>
        <w:br w:type="page"/>
      </w:r>
    </w:p>
    <w:p w:rsidR="00671FB4" w:rsidRPr="00863718" w:rsidRDefault="009C5CEF" w:rsidP="009C5CEF">
      <w:pPr>
        <w:pStyle w:val="a"/>
        <w:rPr>
          <w:b w:val="0"/>
          <w:bCs/>
          <w:sz w:val="40"/>
          <w:szCs w:val="40"/>
          <w:rtl/>
          <w:lang w:val="en-US"/>
        </w:rPr>
      </w:pPr>
      <w:bookmarkStart w:id="72" w:name="_Toc424876470"/>
      <w:r w:rsidRPr="00863718">
        <w:rPr>
          <w:rFonts w:hint="cs"/>
          <w:sz w:val="52"/>
          <w:szCs w:val="52"/>
          <w:rtl/>
        </w:rPr>
        <w:lastRenderedPageBreak/>
        <w:t>פרסום ראשון</w:t>
      </w:r>
      <w:bookmarkEnd w:id="72"/>
      <w:r w:rsidR="00863718" w:rsidRPr="00863718">
        <w:rPr>
          <w:rStyle w:val="FootnoteReference"/>
          <w:b w:val="0"/>
          <w:bCs/>
          <w:sz w:val="40"/>
          <w:szCs w:val="40"/>
          <w:lang w:val="en-US"/>
        </w:rPr>
        <w:footnoteReference w:customMarkFollows="1" w:id="2"/>
        <w:sym w:font="Symbol" w:char="F02A"/>
      </w:r>
    </w:p>
    <w:p w:rsidR="00863718" w:rsidRPr="00863718" w:rsidRDefault="00863718" w:rsidP="00863718">
      <w:pPr>
        <w:pStyle w:val="a"/>
        <w:spacing w:before="0"/>
        <w:jc w:val="right"/>
        <w:rPr>
          <w:rFonts w:ascii="FbFrankReal" w:hAnsi="FbFrankReal" w:cs="Livorna"/>
          <w:sz w:val="28"/>
          <w:szCs w:val="28"/>
          <w:rtl/>
        </w:rPr>
      </w:pPr>
      <w:r w:rsidRPr="00863718">
        <w:rPr>
          <w:rFonts w:ascii="FbFrankReal" w:hAnsi="FbFrankReal" w:cs="Livorna"/>
          <w:b w:val="0"/>
          <w:bCs/>
          <w:sz w:val="28"/>
          <w:szCs w:val="28"/>
          <w:rtl/>
          <w:lang w:val="en-US"/>
        </w:rPr>
        <w:t>הרב לוי יצחק גרליק</w:t>
      </w:r>
    </w:p>
    <w:p w:rsidR="00671FB4" w:rsidRPr="00863718" w:rsidRDefault="00671FB4" w:rsidP="00671FB4">
      <w:pPr>
        <w:bidi/>
        <w:spacing w:after="120"/>
        <w:ind w:firstLine="288"/>
        <w:jc w:val="both"/>
        <w:rPr>
          <w:rFonts w:ascii="FbFrankReal" w:hAnsi="FbFrankReal" w:cs="FbFrankReal"/>
          <w:sz w:val="24"/>
          <w:szCs w:val="24"/>
          <w:rtl/>
        </w:rPr>
      </w:pPr>
      <w:r w:rsidRPr="00863718">
        <w:rPr>
          <w:rFonts w:ascii="FbFrankReal" w:hAnsi="FbFrankReal" w:cs="FbFrankReal"/>
          <w:sz w:val="24"/>
          <w:szCs w:val="24"/>
          <w:rtl/>
        </w:rPr>
        <w:t xml:space="preserve">קצת רקע: </w:t>
      </w:r>
    </w:p>
    <w:p w:rsidR="00671FB4" w:rsidRPr="00863718" w:rsidRDefault="00671FB4" w:rsidP="00671FB4">
      <w:pPr>
        <w:bidi/>
        <w:spacing w:after="120"/>
        <w:ind w:firstLine="288"/>
        <w:jc w:val="both"/>
        <w:rPr>
          <w:rFonts w:ascii="FbFrankReal" w:hAnsi="FbFrankReal" w:cs="FbFrankReal"/>
          <w:sz w:val="24"/>
          <w:szCs w:val="24"/>
          <w:rtl/>
        </w:rPr>
      </w:pPr>
      <w:r w:rsidRPr="00863718">
        <w:rPr>
          <w:rFonts w:ascii="FbFrankReal" w:hAnsi="FbFrankReal" w:cs="FbFrankReal"/>
          <w:sz w:val="24"/>
          <w:szCs w:val="24"/>
          <w:rtl/>
        </w:rPr>
        <w:t>כידוע, הוועד להפצת חסידות</w:t>
      </w:r>
      <w:r w:rsidRPr="00863718">
        <w:rPr>
          <w:rStyle w:val="FootnoteReference"/>
          <w:rFonts w:ascii="FbFrankReal" w:hAnsi="FbFrankReal" w:cs="FbFrankReal"/>
          <w:sz w:val="24"/>
          <w:szCs w:val="24"/>
          <w:rtl/>
        </w:rPr>
        <w:footnoteReference w:id="3"/>
      </w:r>
      <w:r w:rsidRPr="00863718">
        <w:rPr>
          <w:rFonts w:ascii="FbFrankReal" w:hAnsi="FbFrankReal" w:cs="FbFrankReal"/>
          <w:sz w:val="24"/>
          <w:szCs w:val="24"/>
          <w:rtl/>
        </w:rPr>
        <w:t xml:space="preserve"> היו מוסרים שיעורים על הרדיא</w:t>
      </w:r>
      <w:r w:rsidRPr="00863718">
        <w:rPr>
          <w:rStyle w:val="FootnoteReference"/>
          <w:rFonts w:ascii="FbFrankReal" w:hAnsi="FbFrankReal" w:cs="FbFrankReal"/>
          <w:sz w:val="24"/>
          <w:szCs w:val="24"/>
          <w:rtl/>
        </w:rPr>
        <w:footnoteReference w:id="4"/>
      </w:r>
      <w:r w:rsidRPr="00863718">
        <w:rPr>
          <w:rFonts w:ascii="FbFrankReal" w:hAnsi="FbFrankReal" w:cs="FbFrankReal"/>
          <w:sz w:val="24"/>
          <w:szCs w:val="24"/>
          <w:rtl/>
        </w:rPr>
        <w:t xml:space="preserve"> על ספר התניא ושיחות ק' וכו', בדרך כלל במוצאי ש"ק. ולפעמים, כשהי' משהו "חדש" היו מנסים להוסיף עוד כמה הזמנויות</w:t>
      </w:r>
      <w:r w:rsidRPr="00863718">
        <w:rPr>
          <w:rStyle w:val="FootnoteReference"/>
          <w:rFonts w:ascii="FbFrankReal" w:hAnsi="FbFrankReal" w:cs="FbFrankReal"/>
          <w:sz w:val="24"/>
          <w:szCs w:val="24"/>
          <w:rtl/>
        </w:rPr>
        <w:footnoteReference w:id="5"/>
      </w:r>
      <w:r w:rsidRPr="00863718">
        <w:rPr>
          <w:rFonts w:ascii="FbFrankReal" w:hAnsi="FbFrankReal" w:cs="FbFrankReal"/>
          <w:sz w:val="24"/>
          <w:szCs w:val="24"/>
          <w:rtl/>
        </w:rPr>
        <w:t>.</w:t>
      </w:r>
    </w:p>
    <w:p w:rsidR="00671FB4" w:rsidRPr="00863718" w:rsidRDefault="00671FB4" w:rsidP="00671FB4">
      <w:pPr>
        <w:bidi/>
        <w:spacing w:after="120"/>
        <w:ind w:firstLine="288"/>
        <w:jc w:val="both"/>
        <w:rPr>
          <w:rFonts w:ascii="FbFrankReal" w:hAnsi="FbFrankReal" w:cs="FbFrankReal"/>
          <w:sz w:val="24"/>
          <w:szCs w:val="24"/>
          <w:rtl/>
        </w:rPr>
      </w:pPr>
      <w:r w:rsidRPr="00863718">
        <w:rPr>
          <w:rFonts w:ascii="FbFrankReal" w:hAnsi="FbFrankReal" w:cs="FbFrankReal"/>
          <w:sz w:val="24"/>
          <w:szCs w:val="24"/>
          <w:rtl/>
        </w:rPr>
        <w:t>ולכן, בקיץ של שנת תשל"ד כשהרבי יצא עם חמשת המבצעים הידועים, [תורה תפילין מזוזה צדקה וספרים. (תפילין כבר הי' גם מלפני זה ואכ"מ)] הוסיפו עוד כמה תוכניות, ועל אחת מאלה מוסב המענה דלקמן.</w:t>
      </w:r>
    </w:p>
    <w:p w:rsidR="00671FB4" w:rsidRPr="00863718" w:rsidRDefault="00671FB4" w:rsidP="00671FB4">
      <w:pPr>
        <w:shd w:val="clear" w:color="auto" w:fill="FFFFFF"/>
        <w:bidi/>
        <w:spacing w:after="120" w:line="240" w:lineRule="auto"/>
        <w:ind w:firstLine="288"/>
        <w:jc w:val="both"/>
        <w:rPr>
          <w:rFonts w:ascii="FbFrankReal" w:eastAsia="Times New Roman" w:hAnsi="FbFrankReal" w:cs="FbFrankReal"/>
          <w:color w:val="222222"/>
          <w:sz w:val="24"/>
          <w:szCs w:val="24"/>
        </w:rPr>
      </w:pPr>
      <w:r w:rsidRPr="00863718">
        <w:rPr>
          <w:rFonts w:ascii="FbFrankReal" w:eastAsia="Times New Roman" w:hAnsi="FbFrankReal" w:cs="FbFrankReal"/>
          <w:color w:val="222222"/>
          <w:sz w:val="24"/>
          <w:szCs w:val="24"/>
          <w:rtl/>
        </w:rPr>
        <w:t>בהתוועדות דש"פ בלק תשל"ד עורר הרבי כנ"ל בקשר לחמשת המבצעים ופעולתם בעולם. וביחס למבצע מזוזה אמר הרבי, שכאשר ישנה מציאות של עיר הנדחת, אומרת הגמרא בסנהדרין (עא, א) “כל עיר שיש בה אפילו מזוזה אחת אינה נעשית עיר הנדחת". מכל זה רואים את גודל המעלה שפועלת מצות מזוזה</w:t>
      </w:r>
      <w:r w:rsidRPr="00863718">
        <w:rPr>
          <w:rFonts w:ascii="FbFrankReal" w:eastAsia="Times New Roman" w:hAnsi="FbFrankReal" w:cs="FbFrankReal"/>
          <w:color w:val="222222"/>
          <w:sz w:val="24"/>
          <w:szCs w:val="24"/>
        </w:rPr>
        <w:t>.</w:t>
      </w:r>
    </w:p>
    <w:p w:rsidR="00671FB4" w:rsidRPr="00863718" w:rsidRDefault="00671FB4" w:rsidP="00671FB4">
      <w:pPr>
        <w:shd w:val="clear" w:color="auto" w:fill="FFFFFF"/>
        <w:bidi/>
        <w:spacing w:after="120" w:line="240" w:lineRule="auto"/>
        <w:ind w:firstLine="288"/>
        <w:jc w:val="both"/>
        <w:rPr>
          <w:rFonts w:ascii="FbFrankReal" w:eastAsia="Times New Roman" w:hAnsi="FbFrankReal" w:cs="FbFrankReal"/>
          <w:color w:val="222222"/>
          <w:sz w:val="24"/>
          <w:szCs w:val="24"/>
          <w:rtl/>
        </w:rPr>
      </w:pPr>
      <w:r w:rsidRPr="00863718">
        <w:rPr>
          <w:rFonts w:ascii="FbFrankReal" w:eastAsia="Times New Roman" w:hAnsi="FbFrankReal" w:cs="FbFrankReal"/>
          <w:color w:val="222222"/>
          <w:sz w:val="24"/>
          <w:szCs w:val="24"/>
          <w:rtl/>
        </w:rPr>
        <w:t>ביום ג' י"ט תמוז, דיבר הרה"ח ר' משה פנחס הכהן כץ בתוכנית רדיו ע"ד המבצעים, וכן מסר תוכן משיחות קודש הנ"ל.</w:t>
      </w:r>
    </w:p>
    <w:p w:rsidR="00671FB4" w:rsidRPr="00863718" w:rsidRDefault="00671FB4" w:rsidP="00671FB4">
      <w:pPr>
        <w:shd w:val="clear" w:color="auto" w:fill="FFFFFF"/>
        <w:bidi/>
        <w:spacing w:after="120" w:line="240" w:lineRule="auto"/>
        <w:ind w:firstLine="288"/>
        <w:jc w:val="both"/>
        <w:rPr>
          <w:rFonts w:ascii="FbFrankReal" w:eastAsia="Times New Roman" w:hAnsi="FbFrankReal" w:cs="FbFrankReal"/>
          <w:color w:val="222222"/>
          <w:sz w:val="24"/>
          <w:szCs w:val="24"/>
        </w:rPr>
      </w:pPr>
      <w:r w:rsidRPr="00863718">
        <w:rPr>
          <w:rFonts w:ascii="FbFrankReal" w:eastAsia="Times New Roman" w:hAnsi="FbFrankReal" w:cs="FbFrankReal"/>
          <w:color w:val="222222"/>
          <w:sz w:val="24"/>
          <w:szCs w:val="24"/>
          <w:rtl/>
        </w:rPr>
        <w:t xml:space="preserve">הרב כץ כתב לרבי אודות השידור, והעיר שמדברי הגמרא סנהדרין הנ"ל ופרש"י שם: “וכל שכן אחד מן החומשין או ספר מכל הנביאים שאזכרת השם כתובה שם" משמע לכאורה שעיקר ההצלה הוא בגלל שנמצא שם </w:t>
      </w:r>
      <w:r w:rsidRPr="00863718">
        <w:rPr>
          <w:rFonts w:ascii="FbFrankReal" w:eastAsia="Times New Roman" w:hAnsi="FbFrankReal" w:cs="FbFrankReal"/>
          <w:b/>
          <w:bCs/>
          <w:color w:val="222222"/>
          <w:sz w:val="24"/>
          <w:szCs w:val="24"/>
          <w:u w:val="single"/>
          <w:rtl/>
        </w:rPr>
        <w:t>אזכרת ה',</w:t>
      </w:r>
      <w:r w:rsidRPr="00863718">
        <w:rPr>
          <w:rFonts w:ascii="FbFrankReal" w:eastAsia="Times New Roman" w:hAnsi="FbFrankReal" w:cs="FbFrankReal"/>
          <w:color w:val="222222"/>
          <w:sz w:val="24"/>
          <w:szCs w:val="24"/>
          <w:rtl/>
        </w:rPr>
        <w:t xml:space="preserve"> ולא בגלל יחודיותה של המזוזה</w:t>
      </w:r>
      <w:r w:rsidRPr="00863718">
        <w:rPr>
          <w:rFonts w:ascii="FbFrankReal" w:eastAsia="Times New Roman" w:hAnsi="FbFrankReal" w:cs="FbFrankReal"/>
          <w:color w:val="222222"/>
          <w:sz w:val="24"/>
          <w:szCs w:val="24"/>
        </w:rPr>
        <w:t>?</w:t>
      </w:r>
    </w:p>
    <w:p w:rsidR="00671FB4" w:rsidRPr="00863718" w:rsidRDefault="00671FB4" w:rsidP="00671FB4">
      <w:pPr>
        <w:shd w:val="clear" w:color="auto" w:fill="FFFFFF"/>
        <w:bidi/>
        <w:spacing w:after="120" w:line="240" w:lineRule="auto"/>
        <w:ind w:firstLine="288"/>
        <w:jc w:val="both"/>
        <w:rPr>
          <w:rFonts w:ascii="FbFrankReal" w:eastAsia="Times New Roman" w:hAnsi="FbFrankReal" w:cs="FbFrankReal"/>
          <w:color w:val="222222"/>
          <w:sz w:val="24"/>
          <w:szCs w:val="24"/>
        </w:rPr>
      </w:pPr>
      <w:r w:rsidRPr="00863718">
        <w:rPr>
          <w:rFonts w:ascii="FbFrankReal" w:eastAsia="Times New Roman" w:hAnsi="FbFrankReal" w:cs="FbFrankReal"/>
          <w:color w:val="222222"/>
          <w:sz w:val="24"/>
          <w:szCs w:val="24"/>
          <w:rtl/>
        </w:rPr>
        <w:t>על כך ענה הרבי</w:t>
      </w:r>
      <w:r w:rsidRPr="00863718">
        <w:rPr>
          <w:rFonts w:ascii="FbFrankReal" w:eastAsia="Times New Roman" w:hAnsi="FbFrankReal" w:cs="FbFrankReal"/>
          <w:color w:val="222222"/>
          <w:sz w:val="24"/>
          <w:szCs w:val="24"/>
        </w:rPr>
        <w:t>:</w:t>
      </w:r>
    </w:p>
    <w:p w:rsidR="00671FB4" w:rsidRPr="00863718" w:rsidRDefault="00671FB4" w:rsidP="00671FB4">
      <w:pPr>
        <w:shd w:val="clear" w:color="auto" w:fill="FFFFFF"/>
        <w:bidi/>
        <w:spacing w:after="120" w:line="240" w:lineRule="auto"/>
        <w:ind w:firstLine="288"/>
        <w:jc w:val="both"/>
        <w:rPr>
          <w:rFonts w:ascii="FbFrankReal" w:eastAsia="Times New Roman" w:hAnsi="FbFrankReal" w:cs="FbFrankReal"/>
          <w:color w:val="222222"/>
          <w:sz w:val="24"/>
          <w:szCs w:val="24"/>
        </w:rPr>
      </w:pPr>
      <w:r w:rsidRPr="00863718">
        <w:rPr>
          <w:rFonts w:ascii="FbFrankReal" w:eastAsia="Times New Roman" w:hAnsi="FbFrankReal" w:cs="FbFrankReal"/>
          <w:color w:val="222222"/>
          <w:sz w:val="24"/>
          <w:szCs w:val="24"/>
          <w:rtl/>
        </w:rPr>
        <w:t xml:space="preserve">"לפלא שלא תפסו </w:t>
      </w:r>
      <w:r w:rsidRPr="00863718">
        <w:rPr>
          <w:rFonts w:ascii="FbFrankReal" w:eastAsia="Times New Roman" w:hAnsi="FbFrankReal" w:cs="FbFrankReal"/>
          <w:b/>
          <w:bCs/>
          <w:color w:val="222222"/>
          <w:sz w:val="24"/>
          <w:szCs w:val="24"/>
          <w:u w:val="single"/>
          <w:rtl/>
        </w:rPr>
        <w:t>העיקר:</w:t>
      </w:r>
      <w:r w:rsidRPr="00863718">
        <w:rPr>
          <w:rFonts w:ascii="FbFrankReal" w:eastAsia="Times New Roman" w:hAnsi="FbFrankReal" w:cs="FbFrankReal"/>
          <w:color w:val="222222"/>
          <w:sz w:val="24"/>
          <w:szCs w:val="24"/>
          <w:rtl/>
        </w:rPr>
        <w:t xml:space="preserve"> באם הפי' [שאזכרת השם כתוב שם] כפשוטה, א"כ ל"ל [= אם כן למה לי'] לומר מזוזה, הול"ל [= הוי לי' למימר] אזכרת פסוק אחד ולא ב' פרשיות כבמזוזה</w:t>
      </w:r>
      <w:r w:rsidRPr="00863718">
        <w:rPr>
          <w:rFonts w:ascii="FbFrankReal" w:eastAsia="Times New Roman" w:hAnsi="FbFrankReal" w:cs="FbFrankReal"/>
          <w:color w:val="222222"/>
          <w:sz w:val="24"/>
          <w:szCs w:val="24"/>
        </w:rPr>
        <w:t>.</w:t>
      </w:r>
    </w:p>
    <w:p w:rsidR="00671FB4" w:rsidRPr="00863718" w:rsidRDefault="00671FB4" w:rsidP="00671FB4">
      <w:pPr>
        <w:shd w:val="clear" w:color="auto" w:fill="FFFFFF"/>
        <w:bidi/>
        <w:spacing w:after="120" w:line="240" w:lineRule="auto"/>
        <w:ind w:firstLine="288"/>
        <w:jc w:val="both"/>
        <w:rPr>
          <w:rFonts w:ascii="FbFrankReal" w:eastAsia="Times New Roman" w:hAnsi="FbFrankReal" w:cs="FbFrankReal"/>
          <w:color w:val="222222"/>
          <w:sz w:val="24"/>
          <w:szCs w:val="24"/>
        </w:rPr>
      </w:pPr>
      <w:r w:rsidRPr="00863718">
        <w:rPr>
          <w:rFonts w:ascii="FbFrankReal" w:eastAsia="Times New Roman" w:hAnsi="FbFrankReal" w:cs="FbFrankReal"/>
          <w:color w:val="222222"/>
          <w:sz w:val="24"/>
          <w:szCs w:val="24"/>
          <w:rtl/>
        </w:rPr>
        <w:lastRenderedPageBreak/>
        <w:t>והחילוק פשוט – באם נמצאו שם כו"כ [=כמה וכמה] אזכרות אין זה חלק מהעיר, משא"כ [= מה שאין כן] מזוזה שנעשה חלק הבית ובמילא דהעיר"</w:t>
      </w:r>
      <w:r w:rsidRPr="00863718">
        <w:rPr>
          <w:rStyle w:val="FootnoteReference"/>
          <w:rFonts w:ascii="FbFrankReal" w:hAnsi="FbFrankReal" w:cs="FbFrankReal"/>
          <w:color w:val="222222"/>
          <w:sz w:val="24"/>
          <w:szCs w:val="24"/>
          <w:rtl/>
        </w:rPr>
        <w:footnoteReference w:id="6"/>
      </w:r>
      <w:r w:rsidRPr="00863718">
        <w:rPr>
          <w:rFonts w:ascii="FbFrankReal" w:eastAsia="Times New Roman" w:hAnsi="FbFrankReal" w:cs="FbFrankReal"/>
          <w:color w:val="222222"/>
          <w:sz w:val="24"/>
          <w:szCs w:val="24"/>
          <w:rtl/>
        </w:rPr>
        <w:t>.</w:t>
      </w:r>
    </w:p>
    <w:p w:rsidR="00671FB4" w:rsidRPr="00863718" w:rsidRDefault="00671FB4" w:rsidP="00671FB4">
      <w:pPr>
        <w:shd w:val="clear" w:color="auto" w:fill="FFFFFF"/>
        <w:bidi/>
        <w:spacing w:after="120" w:line="240" w:lineRule="auto"/>
        <w:ind w:firstLine="288"/>
        <w:jc w:val="both"/>
        <w:rPr>
          <w:rFonts w:ascii="FbFrankReal" w:eastAsia="Times New Roman" w:hAnsi="FbFrankReal" w:cs="FbFrankReal"/>
          <w:color w:val="222222"/>
          <w:sz w:val="24"/>
          <w:szCs w:val="24"/>
        </w:rPr>
      </w:pPr>
      <w:r w:rsidRPr="00863718">
        <w:rPr>
          <w:rFonts w:ascii="FbFrankReal" w:eastAsia="Times New Roman" w:hAnsi="FbFrankReal" w:cs="FbFrankReal"/>
          <w:color w:val="222222"/>
          <w:sz w:val="24"/>
          <w:szCs w:val="24"/>
          <w:rtl/>
        </w:rPr>
        <w:t>בהמשך מכתבו הביא הרב כץ משו"ת צמח צדק או"ח סי' כ' שכותב, שה"ה אם נמצא שם ביהכנ"ס, והפירוש מזוזה הוא אפילו מזוזה</w:t>
      </w:r>
      <w:r w:rsidRPr="00863718">
        <w:rPr>
          <w:rFonts w:ascii="FbFrankReal" w:eastAsia="Times New Roman" w:hAnsi="FbFrankReal" w:cs="FbFrankReal"/>
          <w:color w:val="222222"/>
          <w:sz w:val="24"/>
          <w:szCs w:val="24"/>
        </w:rPr>
        <w:t>.</w:t>
      </w:r>
    </w:p>
    <w:p w:rsidR="00671FB4" w:rsidRPr="00863718" w:rsidRDefault="00671FB4" w:rsidP="00671FB4">
      <w:pPr>
        <w:shd w:val="clear" w:color="auto" w:fill="FFFFFF"/>
        <w:bidi/>
        <w:spacing w:after="120" w:line="240" w:lineRule="auto"/>
        <w:ind w:firstLine="288"/>
        <w:jc w:val="both"/>
        <w:rPr>
          <w:rFonts w:ascii="FbFrankReal" w:eastAsia="Times New Roman" w:hAnsi="FbFrankReal" w:cs="FbFrankReal"/>
          <w:color w:val="222222"/>
          <w:sz w:val="24"/>
          <w:szCs w:val="24"/>
        </w:rPr>
      </w:pPr>
      <w:r w:rsidRPr="00863718">
        <w:rPr>
          <w:rFonts w:ascii="FbFrankReal" w:eastAsia="Times New Roman" w:hAnsi="FbFrankReal" w:cs="FbFrankReal"/>
          <w:color w:val="222222"/>
          <w:sz w:val="24"/>
          <w:szCs w:val="24"/>
          <w:rtl/>
        </w:rPr>
        <w:t>הרבי הדגיש את תיבת "ביהכנ"ס" וכתב: בית הכנסת [כלומר, גם כאן מודגש העניין דבית שהוא חלק מהעיר].</w:t>
      </w:r>
    </w:p>
    <w:p w:rsidR="00671FB4" w:rsidRPr="00863718" w:rsidRDefault="00671FB4" w:rsidP="00671FB4">
      <w:pPr>
        <w:shd w:val="clear" w:color="auto" w:fill="FFFFFF"/>
        <w:bidi/>
        <w:spacing w:after="120" w:line="240" w:lineRule="auto"/>
        <w:ind w:firstLine="288"/>
        <w:jc w:val="both"/>
        <w:rPr>
          <w:rFonts w:ascii="FbFrankReal" w:eastAsia="Times New Roman" w:hAnsi="FbFrankReal" w:cs="FbFrankReal"/>
          <w:color w:val="222222"/>
          <w:sz w:val="24"/>
          <w:szCs w:val="24"/>
          <w:rtl/>
        </w:rPr>
      </w:pPr>
      <w:r w:rsidRPr="00863718">
        <w:rPr>
          <w:rFonts w:ascii="FbFrankReal" w:eastAsia="Times New Roman" w:hAnsi="FbFrankReal" w:cs="FbFrankReal"/>
          <w:color w:val="222222"/>
          <w:sz w:val="24"/>
          <w:szCs w:val="24"/>
          <w:rtl/>
        </w:rPr>
        <w:t>וע"ז שכותב "אפילו מזוזה", כתב הרבי</w:t>
      </w:r>
      <w:r w:rsidRPr="00863718">
        <w:rPr>
          <w:rFonts w:ascii="FbFrankReal" w:eastAsia="Times New Roman" w:hAnsi="FbFrankReal" w:cs="FbFrankReal"/>
          <w:color w:val="222222"/>
          <w:sz w:val="24"/>
          <w:szCs w:val="24"/>
        </w:rPr>
        <w:t>:</w:t>
      </w:r>
    </w:p>
    <w:p w:rsidR="00671FB4" w:rsidRPr="00863718" w:rsidRDefault="00671FB4" w:rsidP="00671FB4">
      <w:pPr>
        <w:shd w:val="clear" w:color="auto" w:fill="FFFFFF"/>
        <w:bidi/>
        <w:spacing w:after="120" w:line="240" w:lineRule="auto"/>
        <w:ind w:firstLine="288"/>
        <w:jc w:val="both"/>
        <w:rPr>
          <w:rFonts w:ascii="FbFrankReal" w:eastAsia="Times New Roman" w:hAnsi="FbFrankReal" w:cs="FbFrankReal"/>
          <w:b/>
          <w:color w:val="222222"/>
          <w:sz w:val="24"/>
          <w:szCs w:val="24"/>
          <w:rtl/>
        </w:rPr>
      </w:pPr>
      <w:r w:rsidRPr="00863718">
        <w:rPr>
          <w:rFonts w:ascii="FbFrankReal" w:eastAsia="Times New Roman" w:hAnsi="FbFrankReal" w:cs="FbFrankReal" w:hint="cs"/>
          <w:b/>
          <w:color w:val="222222"/>
          <w:sz w:val="24"/>
          <w:szCs w:val="24"/>
          <w:rtl/>
        </w:rPr>
        <w:t>"</w:t>
      </w:r>
      <w:r w:rsidRPr="00863718">
        <w:rPr>
          <w:rFonts w:ascii="FbFrankReal" w:eastAsia="Times New Roman" w:hAnsi="FbFrankReal" w:cs="FbFrankReal"/>
          <w:b/>
          <w:color w:val="222222"/>
          <w:sz w:val="24"/>
          <w:szCs w:val="24"/>
          <w:rtl/>
        </w:rPr>
        <w:t xml:space="preserve">באם בעניני עוה"ז [= עולם הזה] הכל בדיוק </w:t>
      </w:r>
      <w:r w:rsidRPr="00863718">
        <w:rPr>
          <w:rFonts w:ascii="FbFrankReal" w:eastAsia="Times New Roman" w:hAnsi="FbFrankReal" w:cs="FbFrankReal" w:hint="cs"/>
          <w:b/>
          <w:color w:val="222222"/>
          <w:sz w:val="24"/>
          <w:szCs w:val="24"/>
          <w:rtl/>
        </w:rPr>
        <w:t>–</w:t>
      </w:r>
      <w:r w:rsidRPr="00863718">
        <w:rPr>
          <w:rFonts w:ascii="FbFrankReal" w:eastAsia="Times New Roman" w:hAnsi="FbFrankReal" w:cs="FbFrankReal"/>
          <w:b/>
          <w:color w:val="222222"/>
          <w:sz w:val="24"/>
          <w:szCs w:val="24"/>
          <w:rtl/>
        </w:rPr>
        <w:t xml:space="preserve"> עאכו"כ בתומ"צ [= על אחת כמה וכמה בתורה ומצוות. כלומר זה שתפס שם מזוזה הוא בדיוק, כנ"ל</w:t>
      </w:r>
      <w:r w:rsidRPr="00863718">
        <w:rPr>
          <w:rFonts w:ascii="FbFrankReal" w:eastAsia="Times New Roman" w:hAnsi="FbFrankReal" w:cs="FbFrankReal" w:hint="cs"/>
          <w:b/>
          <w:color w:val="222222"/>
          <w:sz w:val="24"/>
          <w:szCs w:val="24"/>
          <w:rtl/>
        </w:rPr>
        <w:t>]."</w:t>
      </w:r>
    </w:p>
    <w:p w:rsidR="00671FB4" w:rsidRDefault="009C5CEF" w:rsidP="009C5CEF">
      <w:pPr>
        <w:pStyle w:val="a"/>
        <w:rPr>
          <w:rtl/>
        </w:rPr>
      </w:pPr>
      <w:bookmarkStart w:id="73" w:name="_Toc424876410"/>
      <w:bookmarkStart w:id="74" w:name="_Toc424876471"/>
      <w:r w:rsidRPr="009C5CEF">
        <w:rPr>
          <w:noProof/>
          <w:rtl/>
          <w:lang w:val="en-US"/>
        </w:rPr>
        <w:drawing>
          <wp:inline distT="0" distB="0" distL="0" distR="0" wp14:anchorId="13A77D33" wp14:editId="1B7AC175">
            <wp:extent cx="2326531" cy="3453319"/>
            <wp:effectExtent l="0" t="0" r="0" b="0"/>
            <wp:docPr id="32" name="Picture 32" descr="C:\Users\HEORES\Downloads\Ksav yad kodesh mivtza mezuz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descr="C:\Users\HEORES\Downloads\Ksav yad kodesh mivtza mezuza.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32436" cy="3462084"/>
                    </a:xfrm>
                    <a:prstGeom prst="rect">
                      <a:avLst/>
                    </a:prstGeom>
                    <a:noFill/>
                    <a:ln>
                      <a:noFill/>
                    </a:ln>
                  </pic:spPr>
                </pic:pic>
              </a:graphicData>
            </a:graphic>
          </wp:inline>
        </w:drawing>
      </w:r>
      <w:bookmarkEnd w:id="73"/>
      <w:bookmarkEnd w:id="74"/>
    </w:p>
    <w:p w:rsidR="00671FB4" w:rsidRDefault="00671FB4">
      <w:pPr>
        <w:rPr>
          <w:rFonts w:ascii="FbTehilaMedium" w:eastAsia="Times New Roman" w:hAnsi="FbTehilaMedium" w:cs="FbTehilaMedium"/>
          <w:b/>
          <w:sz w:val="72"/>
          <w:szCs w:val="72"/>
          <w:rtl/>
          <w:lang w:val="en-GB"/>
        </w:rPr>
      </w:pPr>
      <w:r>
        <w:rPr>
          <w:rtl/>
        </w:rPr>
        <w:br w:type="page"/>
      </w:r>
    </w:p>
    <w:p w:rsidR="000E587E" w:rsidRDefault="005555C0" w:rsidP="00C46001">
      <w:pPr>
        <w:pStyle w:val="a"/>
      </w:pPr>
      <w:bookmarkStart w:id="75" w:name="_Toc424876472"/>
      <w:r w:rsidRPr="00C622E1">
        <w:rPr>
          <w:rFonts w:hint="cs"/>
          <w:rtl/>
        </w:rPr>
        <w:lastRenderedPageBreak/>
        <w:t>גאולה ומשיח</w:t>
      </w:r>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5"/>
    </w:p>
    <w:p w:rsidR="00FC401F" w:rsidRPr="00EB4D47" w:rsidRDefault="00FC401F" w:rsidP="00FC401F">
      <w:pPr>
        <w:pStyle w:val="a0"/>
        <w:rPr>
          <w:rFonts w:eastAsia="Calibri"/>
          <w:rtl/>
        </w:rPr>
      </w:pPr>
      <w:bookmarkStart w:id="76" w:name="_Toc424876473"/>
      <w:r>
        <w:rPr>
          <w:rFonts w:hint="cs"/>
          <w:rtl/>
        </w:rPr>
        <w:t xml:space="preserve">הילכתא למשיחא </w:t>
      </w:r>
      <w:r>
        <w:rPr>
          <w:rFonts w:cs="David"/>
          <w:rtl/>
        </w:rPr>
        <w:t>–</w:t>
      </w:r>
      <w:r>
        <w:rPr>
          <w:rFonts w:hint="cs"/>
          <w:rtl/>
        </w:rPr>
        <w:t xml:space="preserve"> אורים ותומים</w:t>
      </w:r>
      <w:bookmarkEnd w:id="76"/>
    </w:p>
    <w:p w:rsidR="00FC401F" w:rsidRPr="00FB2BCD" w:rsidRDefault="00FC401F" w:rsidP="00FB2BCD">
      <w:pPr>
        <w:pStyle w:val="a1"/>
        <w:rPr>
          <w:rtl/>
        </w:rPr>
      </w:pPr>
      <w:bookmarkStart w:id="77" w:name="_Toc424876474"/>
      <w:r w:rsidRPr="00FB2BCD">
        <w:rPr>
          <w:rFonts w:hint="cs"/>
          <w:rtl/>
        </w:rPr>
        <w:t>הרב אברהם יצחק ברוך גערליצקי</w:t>
      </w:r>
      <w:bookmarkEnd w:id="77"/>
    </w:p>
    <w:p w:rsidR="00FC401F" w:rsidRPr="00FB2BCD" w:rsidRDefault="00FC401F" w:rsidP="00FB2BCD">
      <w:pPr>
        <w:pStyle w:val="a2"/>
        <w:rPr>
          <w:rtl/>
        </w:rPr>
      </w:pPr>
      <w:r w:rsidRPr="00FB2BCD">
        <w:rPr>
          <w:rtl/>
        </w:rPr>
        <w:t>ר"מ בישיבה</w:t>
      </w:r>
    </w:p>
    <w:p w:rsidR="00FC401F" w:rsidRPr="00A70FCA" w:rsidRDefault="00FC401F" w:rsidP="00FC401F">
      <w:pPr>
        <w:pStyle w:val="a3"/>
        <w:rPr>
          <w:b/>
          <w:sz w:val="26"/>
          <w:szCs w:val="26"/>
          <w:rtl/>
        </w:rPr>
      </w:pPr>
      <w:r w:rsidRPr="00A70FCA">
        <w:rPr>
          <w:rFonts w:hint="cs"/>
          <w:b/>
          <w:sz w:val="26"/>
          <w:szCs w:val="26"/>
          <w:rtl/>
        </w:rPr>
        <w:t>ב</w:t>
      </w:r>
      <w:r w:rsidRPr="00A70FCA">
        <w:rPr>
          <w:b/>
          <w:sz w:val="26"/>
          <w:szCs w:val="26"/>
          <w:rtl/>
        </w:rPr>
        <w:t xml:space="preserve">רמב"ם הלכות מלכים </w:t>
      </w:r>
      <w:r w:rsidRPr="00A70FCA">
        <w:rPr>
          <w:rFonts w:hint="cs"/>
          <w:b/>
          <w:sz w:val="26"/>
          <w:szCs w:val="26"/>
          <w:rtl/>
        </w:rPr>
        <w:t>(</w:t>
      </w:r>
      <w:r w:rsidRPr="00A70FCA">
        <w:rPr>
          <w:b/>
          <w:sz w:val="26"/>
          <w:szCs w:val="26"/>
          <w:rtl/>
        </w:rPr>
        <w:t>פ</w:t>
      </w:r>
      <w:r w:rsidRPr="00A70FCA">
        <w:rPr>
          <w:rFonts w:hint="cs"/>
          <w:b/>
          <w:sz w:val="26"/>
          <w:szCs w:val="26"/>
          <w:rtl/>
        </w:rPr>
        <w:t>י"</w:t>
      </w:r>
      <w:r w:rsidRPr="00A70FCA">
        <w:rPr>
          <w:b/>
          <w:sz w:val="26"/>
          <w:szCs w:val="26"/>
          <w:rtl/>
        </w:rPr>
        <w:t>ב ה</w:t>
      </w:r>
      <w:r w:rsidRPr="00A70FCA">
        <w:rPr>
          <w:rFonts w:hint="cs"/>
          <w:b/>
          <w:sz w:val="26"/>
          <w:szCs w:val="26"/>
          <w:rtl/>
        </w:rPr>
        <w:t>"ג): "</w:t>
      </w:r>
      <w:r w:rsidRPr="00A70FCA">
        <w:rPr>
          <w:b/>
          <w:sz w:val="26"/>
          <w:szCs w:val="26"/>
          <w:rtl/>
        </w:rPr>
        <w:t>בימי המלך המשיח, כשתתיישב ממלכתו ויתקבצו אליו כל ישראל, יתייחסו כולם על פיו ברוח הקודש שתנוח עליו, שנאמר וישב מצרף ומטהר וגו', ובני לוי מטהר תחילה ואומר זה מיוחס כהן וזה מיוחס לוי, ודוחה את שאינן מיוחסין לישראל, הרי הוא אומר ויאמר התרשתא להם וגו' עד עמוד כהן לאורים ולתומים, הנה למדת שברוח הקודש מייחסין המוחזקין</w:t>
      </w:r>
      <w:r w:rsidRPr="00A70FCA">
        <w:rPr>
          <w:rFonts w:hint="cs"/>
          <w:b/>
          <w:sz w:val="26"/>
          <w:szCs w:val="26"/>
          <w:rtl/>
        </w:rPr>
        <w:t>" וצריך ביאור דמדבריו יוצא ש</w:t>
      </w:r>
      <w:r w:rsidRPr="00A70FCA">
        <w:rPr>
          <w:b/>
          <w:sz w:val="26"/>
          <w:szCs w:val="26"/>
          <w:rtl/>
        </w:rPr>
        <w:t>יתייחסו כולם על פיו ברוח הקודש שתנוח</w:t>
      </w:r>
      <w:r w:rsidRPr="00A70FCA">
        <w:rPr>
          <w:b/>
          <w:bCs/>
          <w:sz w:val="26"/>
          <w:szCs w:val="26"/>
          <w:rtl/>
        </w:rPr>
        <w:t xml:space="preserve"> </w:t>
      </w:r>
      <w:r w:rsidRPr="00A70FCA">
        <w:rPr>
          <w:b/>
          <w:sz w:val="26"/>
          <w:szCs w:val="26"/>
          <w:rtl/>
        </w:rPr>
        <w:t>על</w:t>
      </w:r>
      <w:r w:rsidRPr="00A70FCA">
        <w:rPr>
          <w:rFonts w:hint="cs"/>
          <w:b/>
          <w:sz w:val="26"/>
          <w:szCs w:val="26"/>
          <w:rtl/>
        </w:rPr>
        <w:t xml:space="preserve"> </w:t>
      </w:r>
      <w:r w:rsidRPr="00A70FCA">
        <w:rPr>
          <w:rFonts w:hint="cs"/>
          <w:b/>
          <w:bCs/>
          <w:sz w:val="26"/>
          <w:szCs w:val="26"/>
          <w:rtl/>
        </w:rPr>
        <w:t>מלך המשיח</w:t>
      </w:r>
      <w:r w:rsidRPr="00A70FCA">
        <w:rPr>
          <w:rFonts w:hint="cs"/>
          <w:b/>
          <w:sz w:val="26"/>
          <w:szCs w:val="26"/>
          <w:rtl/>
        </w:rPr>
        <w:t xml:space="preserve">, ומהפסוק שהביא ראי' משמע לכאורה משמע שיתייחסו ע"י הכהן </w:t>
      </w:r>
      <w:r w:rsidRPr="00A70FCA">
        <w:rPr>
          <w:rFonts w:hint="cs"/>
          <w:b/>
          <w:bCs/>
          <w:sz w:val="26"/>
          <w:szCs w:val="26"/>
          <w:rtl/>
        </w:rPr>
        <w:t>באורים ותומים, ו</w:t>
      </w:r>
      <w:r w:rsidRPr="00A70FCA">
        <w:rPr>
          <w:rFonts w:hint="cs"/>
          <w:b/>
          <w:sz w:val="26"/>
          <w:szCs w:val="26"/>
          <w:rtl/>
        </w:rPr>
        <w:t xml:space="preserve">מלך המשיח ודאי אינו כהן שה"ה מזרע דוד ושלמה, ואף שמוכח מכאן שצריך </w:t>
      </w:r>
      <w:r w:rsidRPr="00A70FCA">
        <w:rPr>
          <w:rFonts w:hint="cs"/>
          <w:b/>
          <w:bCs/>
          <w:sz w:val="26"/>
          <w:szCs w:val="26"/>
          <w:rtl/>
        </w:rPr>
        <w:t>רוח הקודש</w:t>
      </w:r>
      <w:r w:rsidRPr="00A70FCA">
        <w:rPr>
          <w:rFonts w:hint="cs"/>
          <w:b/>
          <w:sz w:val="26"/>
          <w:szCs w:val="26"/>
          <w:rtl/>
        </w:rPr>
        <w:t xml:space="preserve"> לייחסם, וכמ"ש הרמב"ם בנוגע לאורים ותומים (</w:t>
      </w:r>
      <w:r w:rsidRPr="00A70FCA">
        <w:rPr>
          <w:b/>
          <w:sz w:val="26"/>
          <w:szCs w:val="26"/>
          <w:rtl/>
        </w:rPr>
        <w:t>הלכות כלי המקדש פ</w:t>
      </w:r>
      <w:r w:rsidRPr="00A70FCA">
        <w:rPr>
          <w:rFonts w:hint="cs"/>
          <w:b/>
          <w:sz w:val="26"/>
          <w:szCs w:val="26"/>
          <w:rtl/>
        </w:rPr>
        <w:t>"י ה"י): "</w:t>
      </w:r>
      <w:r w:rsidRPr="00A70FCA">
        <w:rPr>
          <w:b/>
          <w:sz w:val="26"/>
          <w:szCs w:val="26"/>
          <w:rtl/>
        </w:rPr>
        <w:t xml:space="preserve">כל כהן שאינו מדבר </w:t>
      </w:r>
      <w:r w:rsidRPr="00A70FCA">
        <w:rPr>
          <w:b/>
          <w:bCs/>
          <w:sz w:val="26"/>
          <w:szCs w:val="26"/>
          <w:rtl/>
        </w:rPr>
        <w:t>ברוח הקודש</w:t>
      </w:r>
      <w:r w:rsidRPr="00A70FCA">
        <w:rPr>
          <w:b/>
          <w:sz w:val="26"/>
          <w:szCs w:val="26"/>
          <w:rtl/>
        </w:rPr>
        <w:t xml:space="preserve"> ואין שכינה שורה עליו אין נשאלין בו</w:t>
      </w:r>
      <w:r w:rsidRPr="00A70FCA">
        <w:rPr>
          <w:rFonts w:hint="cs"/>
          <w:b/>
          <w:sz w:val="26"/>
          <w:szCs w:val="26"/>
          <w:rtl/>
        </w:rPr>
        <w:t xml:space="preserve">", מ"מ מהפסוק לכאורה משמע שיתקיים בפועל ע"י האורים ותומים, ומהרמב"ם משמע שמפרש הפסוק לסימנא, שיחוסם יתברר רק לעת"ל כאשר יחזור רוח הקודש כאשר יוכלו לשאול באו"ת, אבל בפועל </w:t>
      </w:r>
      <w:r w:rsidRPr="00A70FCA">
        <w:rPr>
          <w:b/>
          <w:sz w:val="26"/>
          <w:szCs w:val="26"/>
          <w:rtl/>
        </w:rPr>
        <w:t>יתייחסו כולם ברוח הקודש שתנוח על</w:t>
      </w:r>
      <w:r w:rsidRPr="00A70FCA">
        <w:rPr>
          <w:rFonts w:hint="cs"/>
          <w:b/>
          <w:sz w:val="26"/>
          <w:szCs w:val="26"/>
          <w:rtl/>
        </w:rPr>
        <w:t xml:space="preserve"> </w:t>
      </w:r>
      <w:r w:rsidRPr="00A70FCA">
        <w:rPr>
          <w:rFonts w:hint="cs"/>
          <w:b/>
          <w:bCs/>
          <w:sz w:val="26"/>
          <w:szCs w:val="26"/>
          <w:rtl/>
        </w:rPr>
        <w:t>מלך המשיח.</w:t>
      </w:r>
    </w:p>
    <w:p w:rsidR="00FC401F" w:rsidRPr="00A70FCA" w:rsidRDefault="00FC401F" w:rsidP="00FC401F">
      <w:pPr>
        <w:pStyle w:val="a3"/>
        <w:rPr>
          <w:b/>
          <w:sz w:val="26"/>
          <w:szCs w:val="26"/>
          <w:rtl/>
        </w:rPr>
      </w:pPr>
      <w:r w:rsidRPr="00A70FCA">
        <w:rPr>
          <w:rFonts w:hint="cs"/>
          <w:b/>
          <w:sz w:val="26"/>
          <w:szCs w:val="26"/>
          <w:rtl/>
        </w:rPr>
        <w:t xml:space="preserve">ועי' </w:t>
      </w:r>
      <w:r w:rsidRPr="00A70FCA">
        <w:rPr>
          <w:b/>
          <w:sz w:val="26"/>
          <w:szCs w:val="26"/>
          <w:rtl/>
        </w:rPr>
        <w:t xml:space="preserve">מצודת דוד </w:t>
      </w:r>
      <w:r w:rsidRPr="00A70FCA">
        <w:rPr>
          <w:rFonts w:hint="cs"/>
          <w:b/>
          <w:sz w:val="26"/>
          <w:szCs w:val="26"/>
          <w:rtl/>
        </w:rPr>
        <w:t>ע</w:t>
      </w:r>
      <w:r w:rsidRPr="00A70FCA">
        <w:rPr>
          <w:b/>
          <w:sz w:val="26"/>
          <w:szCs w:val="26"/>
          <w:rtl/>
        </w:rPr>
        <w:t xml:space="preserve">זרא </w:t>
      </w:r>
      <w:r w:rsidRPr="00A70FCA">
        <w:rPr>
          <w:rFonts w:hint="cs"/>
          <w:b/>
          <w:sz w:val="26"/>
          <w:szCs w:val="26"/>
          <w:rtl/>
        </w:rPr>
        <w:t>שם (</w:t>
      </w:r>
      <w:r w:rsidRPr="00A70FCA">
        <w:rPr>
          <w:b/>
          <w:sz w:val="26"/>
          <w:szCs w:val="26"/>
          <w:rtl/>
        </w:rPr>
        <w:t>ב</w:t>
      </w:r>
      <w:r w:rsidRPr="00A70FCA">
        <w:rPr>
          <w:rFonts w:hint="cs"/>
          <w:b/>
          <w:sz w:val="26"/>
          <w:szCs w:val="26"/>
          <w:rtl/>
        </w:rPr>
        <w:t>,</w:t>
      </w:r>
      <w:r w:rsidRPr="00A70FCA">
        <w:rPr>
          <w:b/>
          <w:sz w:val="26"/>
          <w:szCs w:val="26"/>
          <w:rtl/>
        </w:rPr>
        <w:t xml:space="preserve"> ס</w:t>
      </w:r>
      <w:r w:rsidRPr="00A70FCA">
        <w:rPr>
          <w:rFonts w:hint="cs"/>
          <w:b/>
          <w:sz w:val="26"/>
          <w:szCs w:val="26"/>
          <w:rtl/>
        </w:rPr>
        <w:t xml:space="preserve">ג) שאכן פירש עד עמוד כהן </w:t>
      </w:r>
      <w:r w:rsidRPr="00A70FCA">
        <w:rPr>
          <w:b/>
          <w:sz w:val="26"/>
          <w:szCs w:val="26"/>
          <w:rtl/>
        </w:rPr>
        <w:t xml:space="preserve">לאורים ולתומים </w:t>
      </w:r>
      <w:r w:rsidRPr="00A70FCA">
        <w:rPr>
          <w:rFonts w:hint="cs"/>
          <w:b/>
          <w:sz w:val="26"/>
          <w:szCs w:val="26"/>
          <w:rtl/>
        </w:rPr>
        <w:t>"</w:t>
      </w:r>
      <w:r w:rsidRPr="00A70FCA">
        <w:rPr>
          <w:b/>
          <w:sz w:val="26"/>
          <w:szCs w:val="26"/>
          <w:rtl/>
        </w:rPr>
        <w:t xml:space="preserve">לשאול </w:t>
      </w:r>
      <w:r w:rsidRPr="00A70FCA">
        <w:rPr>
          <w:b/>
          <w:bCs/>
          <w:sz w:val="26"/>
          <w:szCs w:val="26"/>
          <w:rtl/>
        </w:rPr>
        <w:t xml:space="preserve">בהם </w:t>
      </w:r>
      <w:r w:rsidRPr="00A70FCA">
        <w:rPr>
          <w:b/>
          <w:sz w:val="26"/>
          <w:szCs w:val="26"/>
          <w:rtl/>
        </w:rPr>
        <w:t>אם הם כהנים כשרי' וכאומר עד שיבוא המשיח וישאלו אז באורים ותומים כי בבית השני לא היו האורים ותומים לשאול בהם</w:t>
      </w:r>
      <w:r w:rsidRPr="00A70FCA">
        <w:rPr>
          <w:rFonts w:hint="cs"/>
          <w:b/>
          <w:sz w:val="26"/>
          <w:szCs w:val="26"/>
          <w:rtl/>
        </w:rPr>
        <w:t>", ועי' גם שו"ת חת"ס א"ח סי' רח: "</w:t>
      </w:r>
      <w:r w:rsidRPr="00A70FCA">
        <w:rPr>
          <w:b/>
          <w:sz w:val="26"/>
          <w:szCs w:val="26"/>
          <w:rtl/>
        </w:rPr>
        <w:t>עד</w:t>
      </w:r>
      <w:r w:rsidRPr="00A70FCA">
        <w:rPr>
          <w:rFonts w:hint="cs"/>
          <w:b/>
          <w:sz w:val="26"/>
          <w:szCs w:val="26"/>
          <w:rtl/>
        </w:rPr>
        <w:t xml:space="preserve"> </w:t>
      </w:r>
      <w:r w:rsidRPr="00A70FCA">
        <w:rPr>
          <w:b/>
          <w:sz w:val="26"/>
          <w:szCs w:val="26"/>
          <w:rtl/>
        </w:rPr>
        <w:t xml:space="preserve">יעמוד הכהן לאורים ותומים משמע ע"י </w:t>
      </w:r>
      <w:r w:rsidRPr="00A70FCA">
        <w:rPr>
          <w:b/>
          <w:bCs/>
          <w:sz w:val="26"/>
          <w:szCs w:val="26"/>
          <w:rtl/>
        </w:rPr>
        <w:t>אורים ותומים יתבררו</w:t>
      </w:r>
      <w:r w:rsidRPr="00A70FCA">
        <w:rPr>
          <w:rFonts w:hint="cs"/>
          <w:b/>
          <w:sz w:val="26"/>
          <w:szCs w:val="26"/>
          <w:rtl/>
        </w:rPr>
        <w:t>" ויל"ע</w:t>
      </w:r>
      <w:r w:rsidR="00C417A8">
        <w:rPr>
          <w:rFonts w:hint="cs"/>
          <w:b/>
          <w:sz w:val="26"/>
          <w:szCs w:val="26"/>
          <w:rtl/>
        </w:rPr>
        <w:t>.</w:t>
      </w:r>
    </w:p>
    <w:p w:rsidR="00FC401F" w:rsidRPr="00A70FCA" w:rsidRDefault="00FC401F" w:rsidP="00FC401F">
      <w:pPr>
        <w:pStyle w:val="a3"/>
        <w:rPr>
          <w:b/>
          <w:sz w:val="26"/>
          <w:szCs w:val="26"/>
          <w:rtl/>
        </w:rPr>
      </w:pPr>
      <w:r w:rsidRPr="00A70FCA">
        <w:rPr>
          <w:rFonts w:hint="cs"/>
          <w:b/>
          <w:sz w:val="26"/>
          <w:szCs w:val="26"/>
          <w:rtl/>
        </w:rPr>
        <w:t>ובשיחת ש"פ פינחס תשמ"ז סכ"ז (תורת מנחם ח"ד ע' 120) איתא: "</w:t>
      </w:r>
      <w:r w:rsidRPr="00A70FCA">
        <w:rPr>
          <w:b/>
          <w:sz w:val="26"/>
          <w:szCs w:val="26"/>
          <w:rtl/>
        </w:rPr>
        <w:t xml:space="preserve">שגם לאחרי ביאת המשיח יצטרכו בודאי לשאול </w:t>
      </w:r>
      <w:r w:rsidRPr="00A70FCA">
        <w:rPr>
          <w:rFonts w:hint="cs"/>
          <w:b/>
          <w:sz w:val="26"/>
          <w:szCs w:val="26"/>
          <w:rtl/>
        </w:rPr>
        <w:t xml:space="preserve">באורים ותומים </w:t>
      </w:r>
      <w:r w:rsidRPr="00A70FCA">
        <w:rPr>
          <w:b/>
          <w:sz w:val="26"/>
          <w:szCs w:val="26"/>
          <w:rtl/>
        </w:rPr>
        <w:t>אודות כו"כ</w:t>
      </w:r>
      <w:r w:rsidRPr="00A70FCA">
        <w:rPr>
          <w:rFonts w:hint="cs"/>
          <w:b/>
          <w:sz w:val="26"/>
          <w:szCs w:val="26"/>
          <w:rtl/>
        </w:rPr>
        <w:t xml:space="preserve"> </w:t>
      </w:r>
      <w:r w:rsidRPr="00A70FCA">
        <w:rPr>
          <w:b/>
          <w:sz w:val="26"/>
          <w:szCs w:val="26"/>
          <w:rtl/>
        </w:rPr>
        <w:t>ענינים</w:t>
      </w:r>
      <w:r w:rsidRPr="00A70FCA">
        <w:rPr>
          <w:rFonts w:hint="cs"/>
          <w:b/>
          <w:sz w:val="26"/>
          <w:szCs w:val="26"/>
          <w:rtl/>
        </w:rPr>
        <w:t xml:space="preserve">, </w:t>
      </w:r>
      <w:r w:rsidRPr="00A70FCA">
        <w:rPr>
          <w:b/>
          <w:sz w:val="26"/>
          <w:szCs w:val="26"/>
          <w:rtl/>
        </w:rPr>
        <w:t>ואדרבה מכיון שכל יושבי' עלי</w:t>
      </w:r>
      <w:r w:rsidRPr="00A70FCA">
        <w:rPr>
          <w:rFonts w:hint="cs"/>
          <w:b/>
          <w:sz w:val="26"/>
          <w:szCs w:val="26"/>
          <w:rtl/>
        </w:rPr>
        <w:t>'</w:t>
      </w:r>
      <w:r w:rsidRPr="00A70FCA">
        <w:rPr>
          <w:b/>
          <w:sz w:val="26"/>
          <w:szCs w:val="26"/>
          <w:rtl/>
        </w:rPr>
        <w:t xml:space="preserve"> יתוספו ריבוי ענינים דצרכי ציבור שיצטרכו לשאול אודותם</w:t>
      </w:r>
      <w:r w:rsidRPr="00A70FCA">
        <w:rPr>
          <w:rFonts w:hint="cs"/>
          <w:b/>
          <w:sz w:val="26"/>
          <w:szCs w:val="26"/>
          <w:rtl/>
        </w:rPr>
        <w:t xml:space="preserve">. </w:t>
      </w:r>
      <w:r w:rsidRPr="00A70FCA">
        <w:rPr>
          <w:b/>
          <w:sz w:val="26"/>
          <w:szCs w:val="26"/>
          <w:rtl/>
        </w:rPr>
        <w:t xml:space="preserve">ובפרטיות יותר בנוגע ליציאה למלחמה אעלה או לא אעלה הרי </w:t>
      </w:r>
      <w:r w:rsidRPr="00A70FCA">
        <w:rPr>
          <w:rFonts w:hint="cs"/>
          <w:b/>
          <w:sz w:val="26"/>
          <w:szCs w:val="26"/>
          <w:rtl/>
        </w:rPr>
        <w:t>"</w:t>
      </w:r>
      <w:r w:rsidRPr="00A70FCA">
        <w:rPr>
          <w:b/>
          <w:sz w:val="26"/>
          <w:szCs w:val="26"/>
          <w:rtl/>
        </w:rPr>
        <w:t>באותו הזמן לא יהי' שם</w:t>
      </w:r>
      <w:r w:rsidRPr="00A70FCA">
        <w:rPr>
          <w:rFonts w:hint="cs"/>
          <w:b/>
          <w:sz w:val="26"/>
          <w:szCs w:val="26"/>
          <w:rtl/>
        </w:rPr>
        <w:t xml:space="preserve"> לא </w:t>
      </w:r>
      <w:r w:rsidRPr="00A70FCA">
        <w:rPr>
          <w:b/>
          <w:sz w:val="26"/>
          <w:szCs w:val="26"/>
          <w:rtl/>
        </w:rPr>
        <w:t xml:space="preserve">רעב ולא מלחמה ולא קנאה ותחרות כו" </w:t>
      </w:r>
      <w:r w:rsidRPr="00A70FCA">
        <w:rPr>
          <w:rFonts w:hint="cs"/>
          <w:b/>
          <w:sz w:val="26"/>
          <w:szCs w:val="26"/>
          <w:rtl/>
        </w:rPr>
        <w:t>. . א</w:t>
      </w:r>
      <w:r w:rsidRPr="00A70FCA">
        <w:rPr>
          <w:b/>
          <w:sz w:val="26"/>
          <w:szCs w:val="26"/>
          <w:rtl/>
        </w:rPr>
        <w:t>בל מלבד יציאה במלחמה ישנם עוד ריבוי ענינים שיצטרכו לשאול עליהם בכל הקשור להנהגת העולם באופן דעולם כמנהגו נוהג בתקופה הראשונה עכ"פ</w:t>
      </w:r>
      <w:r w:rsidRPr="00A70FCA">
        <w:rPr>
          <w:rFonts w:hint="cs"/>
          <w:b/>
          <w:sz w:val="26"/>
          <w:szCs w:val="26"/>
          <w:rtl/>
        </w:rPr>
        <w:t xml:space="preserve">". </w:t>
      </w:r>
      <w:r w:rsidRPr="00A70FCA">
        <w:rPr>
          <w:rFonts w:hint="cs"/>
          <w:b/>
          <w:sz w:val="26"/>
          <w:szCs w:val="26"/>
          <w:rtl/>
        </w:rPr>
        <w:lastRenderedPageBreak/>
        <w:t>וראה בס' ימות המשיח בהלכה ח"א סי' לד, וכדאי לעיין קצת בעניני "אורים ותומים" (שבפרשיות אלו) ע"פ תורת הרבי.</w:t>
      </w:r>
    </w:p>
    <w:p w:rsidR="00FC401F" w:rsidRPr="00A70FCA" w:rsidRDefault="00FC401F" w:rsidP="00643B7D">
      <w:pPr>
        <w:pStyle w:val="a3"/>
        <w:jc w:val="center"/>
        <w:rPr>
          <w:b/>
          <w:bCs/>
          <w:sz w:val="26"/>
          <w:szCs w:val="26"/>
          <w:rtl/>
        </w:rPr>
      </w:pPr>
      <w:r w:rsidRPr="00A70FCA">
        <w:rPr>
          <w:rFonts w:hint="cs"/>
          <w:b/>
          <w:bCs/>
          <w:sz w:val="26"/>
          <w:szCs w:val="26"/>
          <w:rtl/>
        </w:rPr>
        <w:t>חידוש הרבי באורים ותומים לרמב</w:t>
      </w:r>
      <w:r w:rsidRPr="00A70FCA">
        <w:rPr>
          <w:rFonts w:hint="cs"/>
          <w:sz w:val="26"/>
          <w:szCs w:val="26"/>
          <w:rtl/>
        </w:rPr>
        <w:t>"</w:t>
      </w:r>
      <w:r w:rsidRPr="00A70FCA">
        <w:rPr>
          <w:rFonts w:hint="cs"/>
          <w:b/>
          <w:bCs/>
          <w:sz w:val="26"/>
          <w:szCs w:val="26"/>
          <w:rtl/>
        </w:rPr>
        <w:t>ם ורש</w:t>
      </w:r>
      <w:r w:rsidRPr="00A70FCA">
        <w:rPr>
          <w:rFonts w:hint="cs"/>
          <w:sz w:val="26"/>
          <w:szCs w:val="26"/>
          <w:rtl/>
        </w:rPr>
        <w:t>"</w:t>
      </w:r>
      <w:r w:rsidRPr="00A70FCA">
        <w:rPr>
          <w:rFonts w:hint="cs"/>
          <w:b/>
          <w:bCs/>
          <w:sz w:val="26"/>
          <w:szCs w:val="26"/>
          <w:rtl/>
        </w:rPr>
        <w:t xml:space="preserve">י </w:t>
      </w:r>
    </w:p>
    <w:p w:rsidR="00FC401F" w:rsidRPr="00A70FCA" w:rsidRDefault="00FC401F" w:rsidP="00FC401F">
      <w:pPr>
        <w:pStyle w:val="a3"/>
        <w:rPr>
          <w:b/>
          <w:sz w:val="26"/>
          <w:szCs w:val="26"/>
          <w:rtl/>
        </w:rPr>
      </w:pPr>
      <w:r w:rsidRPr="00A70FCA">
        <w:rPr>
          <w:rFonts w:hint="cs"/>
          <w:b/>
          <w:sz w:val="26"/>
          <w:szCs w:val="26"/>
          <w:rtl/>
        </w:rPr>
        <w:t xml:space="preserve">הנה בלקו"ש חל"א פ' תצוה א' (ס"ד) הביא דברי </w:t>
      </w:r>
      <w:r w:rsidRPr="00A70FCA">
        <w:rPr>
          <w:b/>
          <w:sz w:val="26"/>
          <w:szCs w:val="26"/>
          <w:rtl/>
        </w:rPr>
        <w:t xml:space="preserve">הרמב"ם </w:t>
      </w:r>
      <w:r w:rsidRPr="00A70FCA">
        <w:rPr>
          <w:rFonts w:hint="cs"/>
          <w:b/>
          <w:sz w:val="26"/>
          <w:szCs w:val="26"/>
          <w:rtl/>
        </w:rPr>
        <w:t>שכתב בנוגע להאורים ותומים (הל' כלי המקדש פ"י הי"א) "</w:t>
      </w:r>
      <w:r w:rsidRPr="00A70FCA">
        <w:rPr>
          <w:b/>
          <w:sz w:val="26"/>
          <w:szCs w:val="26"/>
          <w:rtl/>
        </w:rPr>
        <w:t xml:space="preserve">רוה"ק לובש את הכהן ומביט בחושן ורואה בו </w:t>
      </w:r>
      <w:r w:rsidRPr="00A70FCA">
        <w:rPr>
          <w:b/>
          <w:bCs/>
          <w:sz w:val="26"/>
          <w:szCs w:val="26"/>
          <w:rtl/>
        </w:rPr>
        <w:t>במראה הנבואה</w:t>
      </w:r>
      <w:r w:rsidRPr="00A70FCA">
        <w:rPr>
          <w:b/>
          <w:sz w:val="26"/>
          <w:szCs w:val="26"/>
          <w:rtl/>
        </w:rPr>
        <w:t xml:space="preserve"> עלה או לא תעלה באותיות שבולטות מן החושן כנגד פניו</w:t>
      </w:r>
      <w:r w:rsidRPr="00A70FCA">
        <w:rPr>
          <w:rFonts w:hint="cs"/>
          <w:b/>
          <w:sz w:val="26"/>
          <w:szCs w:val="26"/>
          <w:rtl/>
        </w:rPr>
        <w:t>"</w:t>
      </w:r>
      <w:r w:rsidRPr="00A70FCA">
        <w:rPr>
          <w:b/>
          <w:sz w:val="26"/>
          <w:szCs w:val="26"/>
          <w:rtl/>
        </w:rPr>
        <w:t xml:space="preserve"> היינו דס"ל שהאותיות לא היו בולטות כפשוטן</w:t>
      </w:r>
      <w:r w:rsidRPr="00A70FCA">
        <w:rPr>
          <w:rFonts w:hint="cs"/>
          <w:b/>
          <w:sz w:val="26"/>
          <w:szCs w:val="26"/>
          <w:rtl/>
        </w:rPr>
        <w:t>,</w:t>
      </w:r>
      <w:r w:rsidRPr="00A70FCA">
        <w:rPr>
          <w:b/>
          <w:sz w:val="26"/>
          <w:szCs w:val="26"/>
          <w:rtl/>
        </w:rPr>
        <w:t xml:space="preserve"> אלא </w:t>
      </w:r>
      <w:r w:rsidRPr="00A70FCA">
        <w:rPr>
          <w:b/>
          <w:bCs/>
          <w:sz w:val="26"/>
          <w:szCs w:val="26"/>
          <w:rtl/>
        </w:rPr>
        <w:t>במראה הנבואה</w:t>
      </w:r>
      <w:r w:rsidRPr="00A70FCA">
        <w:rPr>
          <w:rFonts w:hint="cs"/>
          <w:b/>
          <w:sz w:val="26"/>
          <w:szCs w:val="26"/>
          <w:rtl/>
        </w:rPr>
        <w:t xml:space="preserve">, </w:t>
      </w:r>
      <w:r w:rsidRPr="00A70FCA">
        <w:rPr>
          <w:b/>
          <w:sz w:val="26"/>
          <w:szCs w:val="26"/>
          <w:rtl/>
        </w:rPr>
        <w:t xml:space="preserve">ולפ"ז </w:t>
      </w:r>
      <w:r w:rsidRPr="00A70FCA">
        <w:rPr>
          <w:rFonts w:hint="cs"/>
          <w:b/>
          <w:sz w:val="26"/>
          <w:szCs w:val="26"/>
          <w:rtl/>
        </w:rPr>
        <w:t xml:space="preserve">לכאורה </w:t>
      </w:r>
      <w:r w:rsidRPr="00A70FCA">
        <w:rPr>
          <w:b/>
          <w:sz w:val="26"/>
          <w:szCs w:val="26"/>
          <w:rtl/>
        </w:rPr>
        <w:t>נראה דלהרמב"ם השאלה והתשובה באו"ת של כה"ג אינו פרט מעניני כהונה שבו</w:t>
      </w:r>
      <w:r w:rsidRPr="00A70FCA">
        <w:rPr>
          <w:rFonts w:hint="cs"/>
          <w:b/>
          <w:sz w:val="26"/>
          <w:szCs w:val="26"/>
          <w:rtl/>
        </w:rPr>
        <w:t>,</w:t>
      </w:r>
      <w:r w:rsidRPr="00A70FCA">
        <w:rPr>
          <w:b/>
          <w:sz w:val="26"/>
          <w:szCs w:val="26"/>
          <w:rtl/>
        </w:rPr>
        <w:t xml:space="preserve"> אלא גדר ומעלה בפני עצמו שיש לכה"ג עוד ענין שהוא רוה"ק ונבואה שבו</w:t>
      </w:r>
      <w:r w:rsidRPr="00A70FCA">
        <w:rPr>
          <w:rFonts w:hint="cs"/>
          <w:b/>
          <w:sz w:val="26"/>
          <w:szCs w:val="26"/>
          <w:rtl/>
        </w:rPr>
        <w:t>.</w:t>
      </w:r>
    </w:p>
    <w:p w:rsidR="00FC401F" w:rsidRPr="00A70FCA" w:rsidRDefault="00FC401F" w:rsidP="00FC401F">
      <w:pPr>
        <w:pStyle w:val="a3"/>
        <w:rPr>
          <w:b/>
          <w:sz w:val="26"/>
          <w:szCs w:val="26"/>
          <w:rtl/>
        </w:rPr>
      </w:pPr>
      <w:r w:rsidRPr="00A70FCA">
        <w:rPr>
          <w:rFonts w:hint="cs"/>
          <w:b/>
          <w:sz w:val="26"/>
          <w:szCs w:val="26"/>
          <w:rtl/>
        </w:rPr>
        <w:t xml:space="preserve">אבל </w:t>
      </w:r>
      <w:r w:rsidRPr="00A70FCA">
        <w:rPr>
          <w:b/>
          <w:sz w:val="26"/>
          <w:szCs w:val="26"/>
          <w:rtl/>
        </w:rPr>
        <w:t xml:space="preserve">מזה שכתב הרמב"ם לפנ"ז </w:t>
      </w:r>
      <w:r w:rsidRPr="00A70FCA">
        <w:rPr>
          <w:rFonts w:hint="cs"/>
          <w:b/>
          <w:sz w:val="26"/>
          <w:szCs w:val="26"/>
          <w:rtl/>
        </w:rPr>
        <w:t>(שם ה"י) "</w:t>
      </w:r>
      <w:r w:rsidRPr="00A70FCA">
        <w:rPr>
          <w:b/>
          <w:sz w:val="26"/>
          <w:szCs w:val="26"/>
          <w:rtl/>
        </w:rPr>
        <w:t xml:space="preserve">עשו בבית שני אורים ותומים </w:t>
      </w:r>
      <w:r w:rsidRPr="00A70FCA">
        <w:rPr>
          <w:b/>
          <w:bCs/>
          <w:sz w:val="26"/>
          <w:szCs w:val="26"/>
          <w:rtl/>
        </w:rPr>
        <w:t>כדי להשלים</w:t>
      </w:r>
      <w:r w:rsidRPr="00A70FCA">
        <w:rPr>
          <w:b/>
          <w:sz w:val="26"/>
          <w:szCs w:val="26"/>
          <w:rtl/>
        </w:rPr>
        <w:t xml:space="preserve"> שמונה בגדים ואע"פ שלא היו נשאלין בהן</w:t>
      </w:r>
      <w:r w:rsidRPr="00A70FCA">
        <w:rPr>
          <w:rFonts w:hint="cs"/>
          <w:b/>
          <w:sz w:val="26"/>
          <w:szCs w:val="26"/>
          <w:rtl/>
        </w:rPr>
        <w:t>"</w:t>
      </w:r>
      <w:r w:rsidRPr="00A70FCA">
        <w:rPr>
          <w:b/>
          <w:sz w:val="26"/>
          <w:szCs w:val="26"/>
          <w:rtl/>
        </w:rPr>
        <w:t xml:space="preserve"> מוכח ד</w:t>
      </w:r>
      <w:r w:rsidRPr="00A70FCA">
        <w:rPr>
          <w:rFonts w:hint="cs"/>
          <w:b/>
          <w:sz w:val="26"/>
          <w:szCs w:val="26"/>
          <w:rtl/>
        </w:rPr>
        <w:t>ס</w:t>
      </w:r>
      <w:r w:rsidRPr="00A70FCA">
        <w:rPr>
          <w:b/>
          <w:sz w:val="26"/>
          <w:szCs w:val="26"/>
          <w:rtl/>
        </w:rPr>
        <w:t xml:space="preserve">"ל שהאו"ת הוי </w:t>
      </w:r>
      <w:r w:rsidRPr="00A70FCA">
        <w:rPr>
          <w:b/>
          <w:bCs/>
          <w:sz w:val="26"/>
          <w:szCs w:val="26"/>
          <w:rtl/>
        </w:rPr>
        <w:t>חלק מבגדי כהונה גופא</w:t>
      </w:r>
      <w:r w:rsidRPr="00A70FCA">
        <w:rPr>
          <w:rFonts w:hint="cs"/>
          <w:b/>
          <w:sz w:val="26"/>
          <w:szCs w:val="26"/>
          <w:rtl/>
        </w:rPr>
        <w:t>, (</w:t>
      </w:r>
      <w:r w:rsidRPr="00A70FCA">
        <w:rPr>
          <w:b/>
          <w:sz w:val="26"/>
          <w:szCs w:val="26"/>
          <w:rtl/>
        </w:rPr>
        <w:t>ולא כדעת</w:t>
      </w:r>
      <w:r w:rsidRPr="00A70FCA">
        <w:rPr>
          <w:rFonts w:hint="cs"/>
          <w:b/>
          <w:sz w:val="26"/>
          <w:szCs w:val="26"/>
          <w:rtl/>
        </w:rPr>
        <w:t xml:space="preserve"> </w:t>
      </w:r>
      <w:r w:rsidRPr="00A70FCA">
        <w:rPr>
          <w:b/>
          <w:sz w:val="26"/>
          <w:szCs w:val="26"/>
          <w:rtl/>
        </w:rPr>
        <w:t xml:space="preserve">האומרים </w:t>
      </w:r>
      <w:r w:rsidRPr="00A70FCA">
        <w:rPr>
          <w:rFonts w:hint="cs"/>
          <w:b/>
          <w:sz w:val="26"/>
          <w:szCs w:val="26"/>
          <w:rtl/>
        </w:rPr>
        <w:t>(</w:t>
      </w:r>
      <w:r w:rsidRPr="00A70FCA">
        <w:rPr>
          <w:b/>
          <w:sz w:val="26"/>
          <w:szCs w:val="26"/>
          <w:rtl/>
        </w:rPr>
        <w:t xml:space="preserve">פרש"י </w:t>
      </w:r>
      <w:r w:rsidRPr="00A70FCA">
        <w:rPr>
          <w:rFonts w:hint="cs"/>
          <w:b/>
          <w:sz w:val="26"/>
          <w:szCs w:val="26"/>
          <w:rtl/>
        </w:rPr>
        <w:t>תצוה</w:t>
      </w:r>
      <w:r w:rsidRPr="00A70FCA">
        <w:rPr>
          <w:b/>
          <w:sz w:val="26"/>
          <w:szCs w:val="26"/>
          <w:rtl/>
        </w:rPr>
        <w:t xml:space="preserve"> כח</w:t>
      </w:r>
      <w:r w:rsidRPr="00A70FCA">
        <w:rPr>
          <w:rFonts w:hint="cs"/>
          <w:b/>
          <w:sz w:val="26"/>
          <w:szCs w:val="26"/>
          <w:rtl/>
        </w:rPr>
        <w:t xml:space="preserve">, </w:t>
      </w:r>
      <w:r w:rsidRPr="00A70FCA">
        <w:rPr>
          <w:b/>
          <w:sz w:val="26"/>
          <w:szCs w:val="26"/>
          <w:rtl/>
        </w:rPr>
        <w:t>ל</w:t>
      </w:r>
      <w:r w:rsidRPr="00A70FCA">
        <w:rPr>
          <w:rFonts w:hint="cs"/>
          <w:b/>
          <w:sz w:val="26"/>
          <w:szCs w:val="26"/>
          <w:rtl/>
        </w:rPr>
        <w:t>,</w:t>
      </w:r>
      <w:r w:rsidRPr="00A70FCA">
        <w:rPr>
          <w:b/>
          <w:sz w:val="26"/>
          <w:szCs w:val="26"/>
          <w:rtl/>
        </w:rPr>
        <w:t xml:space="preserve"> רמב"</w:t>
      </w:r>
      <w:r w:rsidRPr="00A70FCA">
        <w:rPr>
          <w:rFonts w:hint="cs"/>
          <w:b/>
          <w:sz w:val="26"/>
          <w:szCs w:val="26"/>
          <w:rtl/>
        </w:rPr>
        <w:t>ן</w:t>
      </w:r>
      <w:r w:rsidRPr="00A70FCA">
        <w:rPr>
          <w:b/>
          <w:sz w:val="26"/>
          <w:szCs w:val="26"/>
          <w:rtl/>
        </w:rPr>
        <w:t xml:space="preserve"> שם</w:t>
      </w:r>
      <w:r w:rsidRPr="00A70FCA">
        <w:rPr>
          <w:rFonts w:hint="cs"/>
          <w:b/>
          <w:sz w:val="26"/>
          <w:szCs w:val="26"/>
          <w:rtl/>
        </w:rPr>
        <w:t xml:space="preserve">, </w:t>
      </w:r>
      <w:r w:rsidRPr="00A70FCA">
        <w:rPr>
          <w:b/>
          <w:sz w:val="26"/>
          <w:szCs w:val="26"/>
          <w:rtl/>
        </w:rPr>
        <w:t xml:space="preserve">ראב"ד בהשגות להל' ביהב"ח פ"ד ה"א </w:t>
      </w:r>
      <w:r w:rsidRPr="00A70FCA">
        <w:rPr>
          <w:rFonts w:hint="cs"/>
          <w:b/>
          <w:sz w:val="26"/>
          <w:szCs w:val="26"/>
          <w:rtl/>
        </w:rPr>
        <w:t>(</w:t>
      </w:r>
      <w:r w:rsidRPr="00A70FCA">
        <w:rPr>
          <w:b/>
          <w:sz w:val="26"/>
          <w:szCs w:val="26"/>
          <w:rtl/>
        </w:rPr>
        <w:t>ל</w:t>
      </w:r>
      <w:r w:rsidRPr="00A70FCA">
        <w:rPr>
          <w:rFonts w:hint="cs"/>
          <w:b/>
          <w:sz w:val="26"/>
          <w:szCs w:val="26"/>
          <w:rtl/>
        </w:rPr>
        <w:t>פי</w:t>
      </w:r>
      <w:r w:rsidRPr="00A70FCA">
        <w:rPr>
          <w:b/>
          <w:sz w:val="26"/>
          <w:szCs w:val="26"/>
          <w:rtl/>
        </w:rPr>
        <w:t xml:space="preserve"> הכס"מ שם</w:t>
      </w:r>
      <w:r w:rsidRPr="00A70FCA">
        <w:rPr>
          <w:rFonts w:hint="cs"/>
          <w:b/>
          <w:sz w:val="26"/>
          <w:szCs w:val="26"/>
          <w:rtl/>
        </w:rPr>
        <w:t xml:space="preserve">), </w:t>
      </w:r>
      <w:r w:rsidRPr="00A70FCA">
        <w:rPr>
          <w:b/>
          <w:sz w:val="26"/>
          <w:szCs w:val="26"/>
          <w:rtl/>
        </w:rPr>
        <w:t>ריטב"א יומא עג</w:t>
      </w:r>
      <w:r w:rsidRPr="00A70FCA">
        <w:rPr>
          <w:rFonts w:hint="cs"/>
          <w:b/>
          <w:sz w:val="26"/>
          <w:szCs w:val="26"/>
          <w:rtl/>
        </w:rPr>
        <w:t>,</w:t>
      </w:r>
      <w:r w:rsidRPr="00A70FCA">
        <w:rPr>
          <w:b/>
          <w:sz w:val="26"/>
          <w:szCs w:val="26"/>
          <w:rtl/>
        </w:rPr>
        <w:t xml:space="preserve"> ב</w:t>
      </w:r>
      <w:r w:rsidRPr="00A70FCA">
        <w:rPr>
          <w:rFonts w:hint="cs"/>
          <w:b/>
          <w:sz w:val="26"/>
          <w:szCs w:val="26"/>
          <w:rtl/>
        </w:rPr>
        <w:t xml:space="preserve">) </w:t>
      </w:r>
      <w:r w:rsidRPr="00A70FCA">
        <w:rPr>
          <w:b/>
          <w:sz w:val="26"/>
          <w:szCs w:val="26"/>
          <w:rtl/>
        </w:rPr>
        <w:t>דהאו"ת אינם מבגדי כהונה אלא דהוי שם המפורש או שמות הקודש שמניחין בתוך החושן והאפוד וגם בלעדי השמות אינו חסר בבגדי כהונה</w:t>
      </w:r>
      <w:r w:rsidRPr="00A70FCA">
        <w:rPr>
          <w:rFonts w:hint="cs"/>
          <w:b/>
          <w:sz w:val="26"/>
          <w:szCs w:val="26"/>
          <w:rtl/>
        </w:rPr>
        <w:t xml:space="preserve">) </w:t>
      </w:r>
      <w:r w:rsidRPr="00A70FCA">
        <w:rPr>
          <w:b/>
          <w:sz w:val="26"/>
          <w:szCs w:val="26"/>
          <w:rtl/>
        </w:rPr>
        <w:t xml:space="preserve">וא"כ נמצא </w:t>
      </w:r>
      <w:r w:rsidRPr="00A70FCA">
        <w:rPr>
          <w:rFonts w:hint="cs"/>
          <w:b/>
          <w:sz w:val="26"/>
          <w:szCs w:val="26"/>
          <w:rtl/>
        </w:rPr>
        <w:t xml:space="preserve">דלשיטת הרמב"ם </w:t>
      </w:r>
      <w:r w:rsidRPr="00A70FCA">
        <w:rPr>
          <w:b/>
          <w:sz w:val="26"/>
          <w:szCs w:val="26"/>
          <w:rtl/>
        </w:rPr>
        <w:t xml:space="preserve">האו"ת הם חלק ופרט מענין הכהונה ובגדי כהונה </w:t>
      </w:r>
      <w:r w:rsidRPr="00A70FCA">
        <w:rPr>
          <w:rFonts w:hint="cs"/>
          <w:b/>
          <w:sz w:val="26"/>
          <w:szCs w:val="26"/>
          <w:rtl/>
        </w:rPr>
        <w:t>(</w:t>
      </w:r>
      <w:r w:rsidRPr="00A70FCA">
        <w:rPr>
          <w:b/>
          <w:sz w:val="26"/>
          <w:szCs w:val="26"/>
          <w:rtl/>
        </w:rPr>
        <w:t>היינו שלימות</w:t>
      </w:r>
      <w:r w:rsidRPr="00A70FCA">
        <w:rPr>
          <w:rFonts w:hint="cs"/>
          <w:b/>
          <w:sz w:val="26"/>
          <w:szCs w:val="26"/>
          <w:rtl/>
        </w:rPr>
        <w:t xml:space="preserve"> </w:t>
      </w:r>
      <w:r w:rsidRPr="00A70FCA">
        <w:rPr>
          <w:b/>
          <w:sz w:val="26"/>
          <w:szCs w:val="26"/>
          <w:rtl/>
        </w:rPr>
        <w:t>ה</w:t>
      </w:r>
      <w:r w:rsidRPr="00A70FCA">
        <w:rPr>
          <w:rFonts w:hint="cs"/>
          <w:b/>
          <w:sz w:val="26"/>
          <w:szCs w:val="26"/>
          <w:rtl/>
        </w:rPr>
        <w:t>כ</w:t>
      </w:r>
      <w:r w:rsidRPr="00A70FCA">
        <w:rPr>
          <w:b/>
          <w:sz w:val="26"/>
          <w:szCs w:val="26"/>
          <w:rtl/>
        </w:rPr>
        <w:t>הונה ובגדי כהונה כפי שהוא בכה"ג כשמלובש בשמונה בגדים</w:t>
      </w:r>
      <w:r w:rsidRPr="00A70FCA">
        <w:rPr>
          <w:rFonts w:hint="cs"/>
          <w:b/>
          <w:sz w:val="26"/>
          <w:szCs w:val="26"/>
          <w:rtl/>
        </w:rPr>
        <w:t xml:space="preserve">) </w:t>
      </w:r>
      <w:r w:rsidRPr="00A70FCA">
        <w:rPr>
          <w:b/>
          <w:sz w:val="26"/>
          <w:szCs w:val="26"/>
          <w:rtl/>
        </w:rPr>
        <w:t>שאי</w:t>
      </w:r>
      <w:r w:rsidRPr="00A70FCA">
        <w:rPr>
          <w:rFonts w:hint="cs"/>
          <w:b/>
          <w:sz w:val="26"/>
          <w:szCs w:val="26"/>
          <w:rtl/>
        </w:rPr>
        <w:t>ן</w:t>
      </w:r>
      <w:r w:rsidRPr="00A70FCA">
        <w:rPr>
          <w:b/>
          <w:sz w:val="26"/>
          <w:szCs w:val="26"/>
          <w:rtl/>
        </w:rPr>
        <w:t xml:space="preserve"> זה ענין של נבואה</w:t>
      </w:r>
      <w:r w:rsidRPr="00A70FCA">
        <w:rPr>
          <w:rFonts w:hint="cs"/>
          <w:b/>
          <w:sz w:val="26"/>
          <w:szCs w:val="26"/>
          <w:rtl/>
        </w:rPr>
        <w:t>,</w:t>
      </w:r>
      <w:r w:rsidRPr="00A70FCA">
        <w:rPr>
          <w:b/>
          <w:sz w:val="26"/>
          <w:szCs w:val="26"/>
          <w:rtl/>
        </w:rPr>
        <w:t xml:space="preserve"> כ"א </w:t>
      </w:r>
      <w:r w:rsidRPr="00A70FCA">
        <w:rPr>
          <w:b/>
          <w:bCs/>
          <w:sz w:val="26"/>
          <w:szCs w:val="26"/>
          <w:rtl/>
        </w:rPr>
        <w:t>שירות ועבודה דכהונה</w:t>
      </w:r>
      <w:r w:rsidRPr="00A70FCA">
        <w:rPr>
          <w:rFonts w:hint="cs"/>
          <w:b/>
          <w:bCs/>
          <w:sz w:val="26"/>
          <w:szCs w:val="26"/>
          <w:rtl/>
        </w:rPr>
        <w:t xml:space="preserve">, </w:t>
      </w:r>
      <w:r w:rsidRPr="00A70FCA">
        <w:rPr>
          <w:b/>
          <w:sz w:val="26"/>
          <w:szCs w:val="26"/>
          <w:rtl/>
        </w:rPr>
        <w:t xml:space="preserve">ועכצ"ל שלשיטת הרמב"ם יש בגדר כהן גדול </w:t>
      </w:r>
      <w:r w:rsidRPr="00A70FCA">
        <w:rPr>
          <w:rFonts w:hint="cs"/>
          <w:b/>
          <w:sz w:val="26"/>
          <w:szCs w:val="26"/>
          <w:rtl/>
        </w:rPr>
        <w:t>(</w:t>
      </w:r>
      <w:r w:rsidRPr="00A70FCA">
        <w:rPr>
          <w:b/>
          <w:sz w:val="26"/>
          <w:szCs w:val="26"/>
          <w:rtl/>
        </w:rPr>
        <w:t>ובגדי כהונה שלו</w:t>
      </w:r>
      <w:r w:rsidRPr="00A70FCA">
        <w:rPr>
          <w:rFonts w:hint="cs"/>
          <w:b/>
          <w:sz w:val="26"/>
          <w:szCs w:val="26"/>
          <w:rtl/>
        </w:rPr>
        <w:t>)</w:t>
      </w:r>
      <w:r w:rsidRPr="00A70FCA">
        <w:rPr>
          <w:b/>
          <w:sz w:val="26"/>
          <w:szCs w:val="26"/>
          <w:rtl/>
        </w:rPr>
        <w:t xml:space="preserve"> שני</w:t>
      </w:r>
      <w:r w:rsidRPr="00A70FCA">
        <w:rPr>
          <w:rFonts w:hint="cs"/>
          <w:b/>
          <w:sz w:val="26"/>
          <w:szCs w:val="26"/>
          <w:rtl/>
        </w:rPr>
        <w:t xml:space="preserve"> </w:t>
      </w:r>
      <w:r w:rsidRPr="00A70FCA">
        <w:rPr>
          <w:b/>
          <w:sz w:val="26"/>
          <w:szCs w:val="26"/>
          <w:rtl/>
        </w:rPr>
        <w:t>ענינים</w:t>
      </w:r>
      <w:r w:rsidRPr="00A70FCA">
        <w:rPr>
          <w:rFonts w:hint="cs"/>
          <w:b/>
          <w:sz w:val="26"/>
          <w:szCs w:val="26"/>
          <w:rtl/>
        </w:rPr>
        <w:t>:</w:t>
      </w:r>
      <w:r w:rsidRPr="00A70FCA">
        <w:rPr>
          <w:b/>
          <w:sz w:val="26"/>
          <w:szCs w:val="26"/>
          <w:rtl/>
        </w:rPr>
        <w:t xml:space="preserve"> א</w:t>
      </w:r>
      <w:r w:rsidRPr="00A70FCA">
        <w:rPr>
          <w:rFonts w:hint="cs"/>
          <w:b/>
          <w:sz w:val="26"/>
          <w:szCs w:val="26"/>
          <w:rtl/>
        </w:rPr>
        <w:t>)</w:t>
      </w:r>
      <w:r w:rsidRPr="00A70FCA">
        <w:rPr>
          <w:b/>
          <w:sz w:val="26"/>
          <w:szCs w:val="26"/>
          <w:rtl/>
        </w:rPr>
        <w:t xml:space="preserve"> השירות והעבודה דכהונה גדולה ב</w:t>
      </w:r>
      <w:r w:rsidRPr="00A70FCA">
        <w:rPr>
          <w:rFonts w:hint="cs"/>
          <w:b/>
          <w:sz w:val="26"/>
          <w:szCs w:val="26"/>
          <w:rtl/>
        </w:rPr>
        <w:t>)</w:t>
      </w:r>
      <w:r w:rsidRPr="00A70FCA">
        <w:rPr>
          <w:b/>
          <w:sz w:val="26"/>
          <w:szCs w:val="26"/>
          <w:rtl/>
        </w:rPr>
        <w:t xml:space="preserve"> מעלתו של כהן גדול בדרגת נבואה ורוה</w:t>
      </w:r>
      <w:r w:rsidRPr="00A70FCA">
        <w:rPr>
          <w:rFonts w:hint="cs"/>
          <w:b/>
          <w:sz w:val="26"/>
          <w:szCs w:val="26"/>
          <w:rtl/>
        </w:rPr>
        <w:t>"</w:t>
      </w:r>
      <w:r w:rsidRPr="00A70FCA">
        <w:rPr>
          <w:b/>
          <w:sz w:val="26"/>
          <w:szCs w:val="26"/>
          <w:rtl/>
        </w:rPr>
        <w:t>ק</w:t>
      </w:r>
      <w:r w:rsidRPr="00A70FCA">
        <w:rPr>
          <w:rFonts w:hint="cs"/>
          <w:b/>
          <w:sz w:val="26"/>
          <w:szCs w:val="26"/>
          <w:rtl/>
        </w:rPr>
        <w:t xml:space="preserve"> </w:t>
      </w:r>
      <w:r w:rsidRPr="00A70FCA">
        <w:rPr>
          <w:b/>
          <w:sz w:val="26"/>
          <w:szCs w:val="26"/>
          <w:rtl/>
        </w:rPr>
        <w:t xml:space="preserve">שגם פרט זה </w:t>
      </w:r>
      <w:r w:rsidRPr="00A70FCA">
        <w:rPr>
          <w:rFonts w:hint="cs"/>
          <w:b/>
          <w:sz w:val="26"/>
          <w:szCs w:val="26"/>
          <w:rtl/>
        </w:rPr>
        <w:t>(</w:t>
      </w:r>
      <w:r w:rsidRPr="00A70FCA">
        <w:rPr>
          <w:b/>
          <w:sz w:val="26"/>
          <w:szCs w:val="26"/>
          <w:rtl/>
        </w:rPr>
        <w:t>השני</w:t>
      </w:r>
      <w:r w:rsidRPr="00A70FCA">
        <w:rPr>
          <w:rFonts w:hint="cs"/>
          <w:b/>
          <w:sz w:val="26"/>
          <w:szCs w:val="26"/>
          <w:rtl/>
        </w:rPr>
        <w:t xml:space="preserve">) </w:t>
      </w:r>
      <w:r w:rsidRPr="00A70FCA">
        <w:rPr>
          <w:b/>
          <w:sz w:val="26"/>
          <w:szCs w:val="26"/>
          <w:rtl/>
        </w:rPr>
        <w:t xml:space="preserve">מעלת הכה"ג בתור נביא הוא </w:t>
      </w:r>
      <w:r w:rsidRPr="00A70FCA">
        <w:rPr>
          <w:rFonts w:hint="cs"/>
          <w:b/>
          <w:sz w:val="26"/>
          <w:szCs w:val="26"/>
          <w:rtl/>
        </w:rPr>
        <w:t>ח</w:t>
      </w:r>
      <w:r w:rsidRPr="00A70FCA">
        <w:rPr>
          <w:b/>
          <w:sz w:val="26"/>
          <w:szCs w:val="26"/>
          <w:rtl/>
        </w:rPr>
        <w:t xml:space="preserve">לק מגדר כהונה גדולה ושייך לבגדי </w:t>
      </w:r>
      <w:r w:rsidRPr="00A70FCA">
        <w:rPr>
          <w:b/>
          <w:bCs/>
          <w:sz w:val="26"/>
          <w:szCs w:val="26"/>
          <w:rtl/>
        </w:rPr>
        <w:t>כהונה</w:t>
      </w:r>
      <w:r w:rsidRPr="00A70FCA">
        <w:rPr>
          <w:rFonts w:hint="cs"/>
          <w:b/>
          <w:sz w:val="26"/>
          <w:szCs w:val="26"/>
          <w:rtl/>
        </w:rPr>
        <w:t xml:space="preserve">, </w:t>
      </w:r>
      <w:r w:rsidRPr="00A70FCA">
        <w:rPr>
          <w:b/>
          <w:sz w:val="26"/>
          <w:szCs w:val="26"/>
          <w:rtl/>
        </w:rPr>
        <w:t>וזהו תוכן שני הענינים שמצינו באו"ת א</w:t>
      </w:r>
      <w:r w:rsidRPr="00A70FCA">
        <w:rPr>
          <w:rFonts w:hint="cs"/>
          <w:b/>
          <w:sz w:val="26"/>
          <w:szCs w:val="26"/>
          <w:rtl/>
        </w:rPr>
        <w:t>)</w:t>
      </w:r>
      <w:r w:rsidRPr="00A70FCA">
        <w:rPr>
          <w:b/>
          <w:sz w:val="26"/>
          <w:szCs w:val="26"/>
          <w:rtl/>
        </w:rPr>
        <w:t xml:space="preserve"> אחד מבגדי כהונה ב</w:t>
      </w:r>
      <w:r w:rsidRPr="00A70FCA">
        <w:rPr>
          <w:rFonts w:hint="cs"/>
          <w:b/>
          <w:sz w:val="26"/>
          <w:szCs w:val="26"/>
          <w:rtl/>
        </w:rPr>
        <w:t>)</w:t>
      </w:r>
      <w:r w:rsidRPr="00A70FCA">
        <w:rPr>
          <w:b/>
          <w:sz w:val="26"/>
          <w:szCs w:val="26"/>
          <w:rtl/>
        </w:rPr>
        <w:t xml:space="preserve"> השאלה בהם ענין דנבואה דהכה"ג</w:t>
      </w:r>
      <w:r w:rsidRPr="00A70FCA">
        <w:rPr>
          <w:rFonts w:hint="cs"/>
          <w:b/>
          <w:sz w:val="26"/>
          <w:szCs w:val="26"/>
          <w:rtl/>
        </w:rPr>
        <w:t>.</w:t>
      </w:r>
    </w:p>
    <w:p w:rsidR="00FC401F" w:rsidRPr="00A70FCA" w:rsidRDefault="00FC401F" w:rsidP="00FC401F">
      <w:pPr>
        <w:pStyle w:val="a3"/>
        <w:rPr>
          <w:b/>
          <w:sz w:val="26"/>
          <w:szCs w:val="26"/>
          <w:rtl/>
        </w:rPr>
      </w:pPr>
      <w:r w:rsidRPr="00A70FCA">
        <w:rPr>
          <w:rFonts w:hint="cs"/>
          <w:b/>
          <w:sz w:val="26"/>
          <w:szCs w:val="26"/>
          <w:rtl/>
        </w:rPr>
        <w:t xml:space="preserve">ובהערה 31 כתב וז"ל: </w:t>
      </w:r>
      <w:r w:rsidRPr="00A70FCA">
        <w:rPr>
          <w:b/>
          <w:sz w:val="26"/>
          <w:szCs w:val="26"/>
          <w:rtl/>
        </w:rPr>
        <w:t xml:space="preserve">וי"ל שלכן מפרש הרמב"ם </w:t>
      </w:r>
      <w:r w:rsidRPr="00A70FCA">
        <w:rPr>
          <w:rFonts w:hint="cs"/>
          <w:b/>
          <w:sz w:val="26"/>
          <w:szCs w:val="26"/>
          <w:rtl/>
        </w:rPr>
        <w:t xml:space="preserve">(שם </w:t>
      </w:r>
      <w:r w:rsidRPr="00A70FCA">
        <w:rPr>
          <w:b/>
          <w:sz w:val="26"/>
          <w:szCs w:val="26"/>
          <w:rtl/>
        </w:rPr>
        <w:t>פ"י הי"א</w:t>
      </w:r>
      <w:r w:rsidRPr="00A70FCA">
        <w:rPr>
          <w:rFonts w:hint="cs"/>
          <w:b/>
          <w:sz w:val="26"/>
          <w:szCs w:val="26"/>
          <w:rtl/>
        </w:rPr>
        <w:t>)</w:t>
      </w:r>
      <w:r w:rsidRPr="00A70FCA">
        <w:rPr>
          <w:b/>
          <w:sz w:val="26"/>
          <w:szCs w:val="26"/>
          <w:rtl/>
        </w:rPr>
        <w:t xml:space="preserve"> שמ"ש בגמ' </w:t>
      </w:r>
      <w:r w:rsidRPr="00A70FCA">
        <w:rPr>
          <w:rFonts w:hint="cs"/>
          <w:b/>
          <w:sz w:val="26"/>
          <w:szCs w:val="26"/>
          <w:rtl/>
        </w:rPr>
        <w:t>(י</w:t>
      </w:r>
      <w:r w:rsidRPr="00A70FCA">
        <w:rPr>
          <w:b/>
          <w:sz w:val="26"/>
          <w:szCs w:val="26"/>
          <w:rtl/>
        </w:rPr>
        <w:t>ומא עג</w:t>
      </w:r>
      <w:r w:rsidRPr="00A70FCA">
        <w:rPr>
          <w:rFonts w:hint="cs"/>
          <w:b/>
          <w:sz w:val="26"/>
          <w:szCs w:val="26"/>
          <w:rtl/>
        </w:rPr>
        <w:t>,</w:t>
      </w:r>
      <w:r w:rsidRPr="00A70FCA">
        <w:rPr>
          <w:b/>
          <w:sz w:val="26"/>
          <w:szCs w:val="26"/>
          <w:rtl/>
        </w:rPr>
        <w:t xml:space="preserve"> א</w:t>
      </w:r>
      <w:r w:rsidRPr="00A70FCA">
        <w:rPr>
          <w:rFonts w:hint="cs"/>
          <w:b/>
          <w:sz w:val="26"/>
          <w:szCs w:val="26"/>
          <w:rtl/>
        </w:rPr>
        <w:t>)</w:t>
      </w:r>
      <w:r w:rsidRPr="00A70FCA">
        <w:rPr>
          <w:b/>
          <w:sz w:val="26"/>
          <w:szCs w:val="26"/>
          <w:rtl/>
        </w:rPr>
        <w:t xml:space="preserve"> פניו של כה"ג כלפי שכינה היינו לפני </w:t>
      </w:r>
      <w:r w:rsidRPr="00A70FCA">
        <w:rPr>
          <w:b/>
          <w:bCs/>
          <w:sz w:val="26"/>
          <w:szCs w:val="26"/>
          <w:rtl/>
        </w:rPr>
        <w:t>הארון</w:t>
      </w:r>
      <w:r w:rsidRPr="00A70FCA">
        <w:rPr>
          <w:b/>
          <w:sz w:val="26"/>
          <w:szCs w:val="26"/>
          <w:rtl/>
        </w:rPr>
        <w:t xml:space="preserve"> ולא כפרש"י </w:t>
      </w:r>
      <w:r w:rsidRPr="00A70FCA">
        <w:rPr>
          <w:rFonts w:hint="cs"/>
          <w:b/>
          <w:sz w:val="26"/>
          <w:szCs w:val="26"/>
          <w:rtl/>
        </w:rPr>
        <w:t>(</w:t>
      </w:r>
      <w:r w:rsidRPr="00A70FCA">
        <w:rPr>
          <w:b/>
          <w:sz w:val="26"/>
          <w:szCs w:val="26"/>
          <w:rtl/>
        </w:rPr>
        <w:t>יומא שם</w:t>
      </w:r>
      <w:r w:rsidRPr="00A70FCA">
        <w:rPr>
          <w:rFonts w:hint="cs"/>
          <w:b/>
          <w:sz w:val="26"/>
          <w:szCs w:val="26"/>
          <w:rtl/>
        </w:rPr>
        <w:t>)</w:t>
      </w:r>
      <w:r w:rsidRPr="00A70FCA">
        <w:rPr>
          <w:b/>
          <w:sz w:val="26"/>
          <w:szCs w:val="26"/>
          <w:rtl/>
        </w:rPr>
        <w:t xml:space="preserve"> </w:t>
      </w:r>
      <w:r w:rsidRPr="00A70FCA">
        <w:rPr>
          <w:rFonts w:hint="cs"/>
          <w:b/>
          <w:sz w:val="26"/>
          <w:szCs w:val="26"/>
          <w:rtl/>
        </w:rPr>
        <w:t>"</w:t>
      </w:r>
      <w:r w:rsidRPr="00A70FCA">
        <w:rPr>
          <w:b/>
          <w:sz w:val="26"/>
          <w:szCs w:val="26"/>
          <w:rtl/>
        </w:rPr>
        <w:t>כלפי או"</w:t>
      </w:r>
      <w:r w:rsidRPr="00A70FCA">
        <w:rPr>
          <w:rFonts w:hint="cs"/>
          <w:b/>
          <w:sz w:val="26"/>
          <w:szCs w:val="26"/>
          <w:rtl/>
        </w:rPr>
        <w:t>ת</w:t>
      </w:r>
      <w:r w:rsidRPr="00A70FCA">
        <w:rPr>
          <w:b/>
          <w:sz w:val="26"/>
          <w:szCs w:val="26"/>
          <w:rtl/>
        </w:rPr>
        <w:t xml:space="preserve"> ושם המפורש שבתוך החושן</w:t>
      </w:r>
      <w:r w:rsidRPr="00A70FCA">
        <w:rPr>
          <w:rFonts w:hint="cs"/>
          <w:b/>
          <w:sz w:val="26"/>
          <w:szCs w:val="26"/>
          <w:rtl/>
        </w:rPr>
        <w:t>" . .</w:t>
      </w:r>
      <w:r w:rsidRPr="00A70FCA">
        <w:rPr>
          <w:b/>
          <w:sz w:val="26"/>
          <w:szCs w:val="26"/>
          <w:rtl/>
        </w:rPr>
        <w:t xml:space="preserve"> כי לדעת הרמב"ם ה"ז גם חלק ופרט מעבודת הכהונה שבביהמ"ק</w:t>
      </w:r>
      <w:r w:rsidRPr="00A70FCA">
        <w:rPr>
          <w:rFonts w:hint="cs"/>
          <w:b/>
          <w:sz w:val="26"/>
          <w:szCs w:val="26"/>
          <w:rtl/>
        </w:rPr>
        <w:t xml:space="preserve">, </w:t>
      </w:r>
      <w:r w:rsidRPr="00A70FCA">
        <w:rPr>
          <w:b/>
          <w:sz w:val="26"/>
          <w:szCs w:val="26"/>
          <w:rtl/>
        </w:rPr>
        <w:t>ול</w:t>
      </w:r>
      <w:r w:rsidRPr="00A70FCA">
        <w:rPr>
          <w:rFonts w:hint="cs"/>
          <w:b/>
          <w:sz w:val="26"/>
          <w:szCs w:val="26"/>
          <w:rtl/>
        </w:rPr>
        <w:t>כן</w:t>
      </w:r>
      <w:r w:rsidRPr="00A70FCA">
        <w:rPr>
          <w:b/>
          <w:sz w:val="26"/>
          <w:szCs w:val="26"/>
          <w:rtl/>
        </w:rPr>
        <w:t xml:space="preserve"> מפרש </w:t>
      </w:r>
      <w:r w:rsidRPr="00A70FCA">
        <w:rPr>
          <w:rFonts w:hint="cs"/>
          <w:b/>
          <w:sz w:val="26"/>
          <w:szCs w:val="26"/>
          <w:rtl/>
        </w:rPr>
        <w:t>"</w:t>
      </w:r>
      <w:r w:rsidRPr="00A70FCA">
        <w:rPr>
          <w:b/>
          <w:sz w:val="26"/>
          <w:szCs w:val="26"/>
          <w:rtl/>
        </w:rPr>
        <w:t>ופניו</w:t>
      </w:r>
      <w:r w:rsidRPr="00A70FCA">
        <w:rPr>
          <w:rFonts w:hint="cs"/>
          <w:b/>
          <w:sz w:val="26"/>
          <w:szCs w:val="26"/>
          <w:rtl/>
        </w:rPr>
        <w:t xml:space="preserve"> </w:t>
      </w:r>
      <w:r w:rsidRPr="00A70FCA">
        <w:rPr>
          <w:b/>
          <w:sz w:val="26"/>
          <w:szCs w:val="26"/>
          <w:rtl/>
        </w:rPr>
        <w:t>לפני הארון</w:t>
      </w:r>
      <w:r w:rsidRPr="00A70FCA">
        <w:rPr>
          <w:rFonts w:hint="cs"/>
          <w:b/>
          <w:sz w:val="26"/>
          <w:szCs w:val="26"/>
          <w:rtl/>
        </w:rPr>
        <w:t>" . .</w:t>
      </w:r>
      <w:r w:rsidRPr="00A70FCA">
        <w:rPr>
          <w:b/>
          <w:sz w:val="26"/>
          <w:szCs w:val="26"/>
          <w:rtl/>
        </w:rPr>
        <w:t xml:space="preserve"> והוא</w:t>
      </w:r>
      <w:r w:rsidRPr="00A70FCA">
        <w:rPr>
          <w:rFonts w:hint="cs"/>
          <w:b/>
          <w:sz w:val="26"/>
          <w:szCs w:val="26"/>
          <w:rtl/>
        </w:rPr>
        <w:t xml:space="preserve"> </w:t>
      </w:r>
      <w:r w:rsidRPr="00A70FCA">
        <w:rPr>
          <w:b/>
          <w:sz w:val="26"/>
          <w:szCs w:val="26"/>
          <w:rtl/>
        </w:rPr>
        <w:t>ע"ד כמה עבודות בביהמ"ק שצריכים מקום מיוחד לעבודתם</w:t>
      </w:r>
      <w:r w:rsidRPr="00A70FCA">
        <w:rPr>
          <w:rFonts w:hint="cs"/>
          <w:b/>
          <w:sz w:val="26"/>
          <w:szCs w:val="26"/>
          <w:rtl/>
        </w:rPr>
        <w:t>,</w:t>
      </w:r>
      <w:r w:rsidRPr="00A70FCA">
        <w:rPr>
          <w:b/>
          <w:sz w:val="26"/>
          <w:szCs w:val="26"/>
          <w:rtl/>
        </w:rPr>
        <w:t xml:space="preserve"> כולל לפני הכפורת</w:t>
      </w:r>
      <w:r w:rsidRPr="00A70FCA">
        <w:rPr>
          <w:rFonts w:hint="cs"/>
          <w:b/>
          <w:sz w:val="26"/>
          <w:szCs w:val="26"/>
          <w:rtl/>
        </w:rPr>
        <w:t>,</w:t>
      </w:r>
      <w:r w:rsidRPr="00A70FCA">
        <w:rPr>
          <w:b/>
          <w:sz w:val="26"/>
          <w:szCs w:val="26"/>
          <w:rtl/>
        </w:rPr>
        <w:t xml:space="preserve"> הזאה בין הבדים וכו' </w:t>
      </w:r>
      <w:r w:rsidRPr="00A70FCA">
        <w:rPr>
          <w:b/>
          <w:bCs/>
          <w:sz w:val="26"/>
          <w:szCs w:val="26"/>
          <w:rtl/>
        </w:rPr>
        <w:t>וכיו</w:t>
      </w:r>
      <w:r w:rsidRPr="00A70FCA">
        <w:rPr>
          <w:rFonts w:hint="cs"/>
          <w:b/>
          <w:bCs/>
          <w:sz w:val="26"/>
          <w:szCs w:val="26"/>
          <w:rtl/>
        </w:rPr>
        <w:t>"</w:t>
      </w:r>
      <w:r w:rsidRPr="00A70FCA">
        <w:rPr>
          <w:b/>
          <w:bCs/>
          <w:sz w:val="26"/>
          <w:szCs w:val="26"/>
          <w:rtl/>
        </w:rPr>
        <w:t>ב</w:t>
      </w:r>
      <w:r w:rsidRPr="00A70FCA">
        <w:rPr>
          <w:rFonts w:hint="cs"/>
          <w:b/>
          <w:bCs/>
          <w:sz w:val="26"/>
          <w:szCs w:val="26"/>
          <w:rtl/>
        </w:rPr>
        <w:t xml:space="preserve">, </w:t>
      </w:r>
      <w:r w:rsidRPr="00A70FCA">
        <w:rPr>
          <w:b/>
          <w:sz w:val="26"/>
          <w:szCs w:val="26"/>
          <w:rtl/>
        </w:rPr>
        <w:t>משא"כ לדעת רש"י ועוד</w:t>
      </w:r>
      <w:r w:rsidRPr="00A70FCA">
        <w:rPr>
          <w:rFonts w:hint="cs"/>
          <w:b/>
          <w:sz w:val="26"/>
          <w:szCs w:val="26"/>
          <w:rtl/>
        </w:rPr>
        <w:t>,</w:t>
      </w:r>
      <w:r w:rsidRPr="00A70FCA">
        <w:rPr>
          <w:b/>
          <w:sz w:val="26"/>
          <w:szCs w:val="26"/>
          <w:rtl/>
        </w:rPr>
        <w:t xml:space="preserve"> שהוא </w:t>
      </w:r>
      <w:r w:rsidRPr="00A70FCA">
        <w:rPr>
          <w:rFonts w:hint="cs"/>
          <w:b/>
          <w:sz w:val="26"/>
          <w:szCs w:val="26"/>
          <w:rtl/>
        </w:rPr>
        <w:t>"</w:t>
      </w:r>
      <w:r w:rsidRPr="00A70FCA">
        <w:rPr>
          <w:b/>
          <w:sz w:val="26"/>
          <w:szCs w:val="26"/>
          <w:rtl/>
        </w:rPr>
        <w:t xml:space="preserve">שם </w:t>
      </w:r>
      <w:r w:rsidRPr="00A70FCA">
        <w:rPr>
          <w:b/>
          <w:sz w:val="26"/>
          <w:szCs w:val="26"/>
          <w:rtl/>
        </w:rPr>
        <w:lastRenderedPageBreak/>
        <w:t>המפורש</w:t>
      </w:r>
      <w:r w:rsidRPr="00A70FCA">
        <w:rPr>
          <w:rFonts w:hint="cs"/>
          <w:b/>
          <w:sz w:val="26"/>
          <w:szCs w:val="26"/>
          <w:rtl/>
        </w:rPr>
        <w:t>"</w:t>
      </w:r>
      <w:r w:rsidRPr="00A70FCA">
        <w:rPr>
          <w:b/>
          <w:sz w:val="26"/>
          <w:szCs w:val="26"/>
          <w:rtl/>
        </w:rPr>
        <w:t xml:space="preserve"> </w:t>
      </w:r>
      <w:r w:rsidRPr="00A70FCA">
        <w:rPr>
          <w:rFonts w:hint="cs"/>
          <w:b/>
          <w:sz w:val="26"/>
          <w:szCs w:val="26"/>
          <w:rtl/>
        </w:rPr>
        <w:t>ו</w:t>
      </w:r>
      <w:r w:rsidRPr="00A70FCA">
        <w:rPr>
          <w:b/>
          <w:sz w:val="26"/>
          <w:szCs w:val="26"/>
          <w:rtl/>
        </w:rPr>
        <w:t>נמצא דהוי ענין בפ"ע לא משירות דכהונה</w:t>
      </w:r>
      <w:r w:rsidRPr="00A70FCA">
        <w:rPr>
          <w:b/>
          <w:sz w:val="26"/>
          <w:szCs w:val="26"/>
          <w:vertAlign w:val="superscript"/>
          <w:rtl/>
        </w:rPr>
        <w:footnoteReference w:id="7"/>
      </w:r>
      <w:r w:rsidRPr="00A70FCA">
        <w:rPr>
          <w:rFonts w:hint="cs"/>
          <w:b/>
          <w:sz w:val="26"/>
          <w:szCs w:val="26"/>
          <w:rtl/>
        </w:rPr>
        <w:t>,</w:t>
      </w:r>
      <w:r w:rsidRPr="00A70FCA">
        <w:rPr>
          <w:b/>
          <w:sz w:val="26"/>
          <w:szCs w:val="26"/>
          <w:rtl/>
        </w:rPr>
        <w:t xml:space="preserve"> מפרש </w:t>
      </w:r>
      <w:r w:rsidRPr="00A70FCA">
        <w:rPr>
          <w:rFonts w:hint="cs"/>
          <w:b/>
          <w:sz w:val="26"/>
          <w:szCs w:val="26"/>
          <w:rtl/>
        </w:rPr>
        <w:t>"</w:t>
      </w:r>
      <w:r w:rsidRPr="00A70FCA">
        <w:rPr>
          <w:b/>
          <w:sz w:val="26"/>
          <w:szCs w:val="26"/>
          <w:rtl/>
        </w:rPr>
        <w:t>כלפי השכינה</w:t>
      </w:r>
      <w:r w:rsidRPr="00A70FCA">
        <w:rPr>
          <w:rFonts w:hint="cs"/>
          <w:b/>
          <w:sz w:val="26"/>
          <w:szCs w:val="26"/>
          <w:rtl/>
        </w:rPr>
        <w:t>"</w:t>
      </w:r>
      <w:r w:rsidRPr="00A70FCA">
        <w:rPr>
          <w:b/>
          <w:sz w:val="26"/>
          <w:szCs w:val="26"/>
          <w:rtl/>
        </w:rPr>
        <w:t xml:space="preserve"> </w:t>
      </w:r>
      <w:r w:rsidRPr="00A70FCA">
        <w:rPr>
          <w:rFonts w:hint="cs"/>
          <w:b/>
          <w:sz w:val="26"/>
          <w:szCs w:val="26"/>
          <w:rtl/>
        </w:rPr>
        <w:t xml:space="preserve">– </w:t>
      </w:r>
      <w:r w:rsidRPr="00A70FCA">
        <w:rPr>
          <w:b/>
          <w:sz w:val="26"/>
          <w:szCs w:val="26"/>
          <w:rtl/>
        </w:rPr>
        <w:t>כלפי א</w:t>
      </w:r>
      <w:r w:rsidRPr="00A70FCA">
        <w:rPr>
          <w:rFonts w:hint="cs"/>
          <w:b/>
          <w:sz w:val="26"/>
          <w:szCs w:val="26"/>
          <w:rtl/>
        </w:rPr>
        <w:t>ו"ת</w:t>
      </w:r>
      <w:r w:rsidRPr="00A70FCA">
        <w:rPr>
          <w:b/>
          <w:sz w:val="26"/>
          <w:szCs w:val="26"/>
          <w:rtl/>
        </w:rPr>
        <w:t xml:space="preserve"> ושם המפורש שבתוך החושן לא כלפי מקום מס</w:t>
      </w:r>
      <w:r w:rsidRPr="00A70FCA">
        <w:rPr>
          <w:rFonts w:hint="cs"/>
          <w:b/>
          <w:sz w:val="26"/>
          <w:szCs w:val="26"/>
          <w:rtl/>
        </w:rPr>
        <w:t>וי</w:t>
      </w:r>
      <w:r w:rsidRPr="00A70FCA">
        <w:rPr>
          <w:b/>
          <w:sz w:val="26"/>
          <w:szCs w:val="26"/>
          <w:rtl/>
        </w:rPr>
        <w:t xml:space="preserve">ים בביהמ"ק </w:t>
      </w:r>
      <w:r w:rsidRPr="00A70FCA">
        <w:rPr>
          <w:rFonts w:hint="cs"/>
          <w:b/>
          <w:sz w:val="26"/>
          <w:szCs w:val="26"/>
          <w:rtl/>
        </w:rPr>
        <w:t>(</w:t>
      </w:r>
      <w:r w:rsidRPr="00A70FCA">
        <w:rPr>
          <w:b/>
          <w:sz w:val="26"/>
          <w:szCs w:val="26"/>
          <w:rtl/>
        </w:rPr>
        <w:t>וראה חדא"ג מהרש"א סוטה מח</w:t>
      </w:r>
      <w:r w:rsidRPr="00A70FCA">
        <w:rPr>
          <w:rFonts w:hint="cs"/>
          <w:b/>
          <w:sz w:val="26"/>
          <w:szCs w:val="26"/>
          <w:rtl/>
        </w:rPr>
        <w:t>,</w:t>
      </w:r>
      <w:r w:rsidRPr="00A70FCA">
        <w:rPr>
          <w:b/>
          <w:sz w:val="26"/>
          <w:szCs w:val="26"/>
          <w:rtl/>
        </w:rPr>
        <w:t xml:space="preserve"> ב ד"ה משחרב </w:t>
      </w:r>
      <w:r w:rsidRPr="00A70FCA">
        <w:rPr>
          <w:rFonts w:hint="cs"/>
          <w:b/>
          <w:sz w:val="26"/>
          <w:szCs w:val="26"/>
          <w:rtl/>
        </w:rPr>
        <w:t>"</w:t>
      </w:r>
      <w:r w:rsidRPr="00A70FCA">
        <w:rPr>
          <w:b/>
          <w:sz w:val="26"/>
          <w:szCs w:val="26"/>
          <w:rtl/>
        </w:rPr>
        <w:t>דאו"ת שייכי גם בלא מקדש</w:t>
      </w:r>
      <w:r w:rsidRPr="00A70FCA">
        <w:rPr>
          <w:rFonts w:hint="cs"/>
          <w:b/>
          <w:sz w:val="26"/>
          <w:szCs w:val="26"/>
          <w:rtl/>
        </w:rPr>
        <w:t>" . . עכ"ל.</w:t>
      </w:r>
      <w:r w:rsidRPr="00A70FCA">
        <w:rPr>
          <w:b/>
          <w:sz w:val="26"/>
          <w:szCs w:val="26"/>
          <w:rtl/>
        </w:rPr>
        <w:t xml:space="preserve"> </w:t>
      </w:r>
      <w:r w:rsidRPr="00A70FCA">
        <w:rPr>
          <w:rFonts w:hint="cs"/>
          <w:b/>
          <w:sz w:val="26"/>
          <w:szCs w:val="26"/>
          <w:rtl/>
        </w:rPr>
        <w:t>ועי' גם לקו"ש חי"א פ' תצוה ב' ובהערה 17 שם.</w:t>
      </w:r>
    </w:p>
    <w:p w:rsidR="00FC401F" w:rsidRPr="00A70FCA" w:rsidRDefault="00FC401F" w:rsidP="00FC401F">
      <w:pPr>
        <w:pStyle w:val="a3"/>
        <w:rPr>
          <w:b/>
          <w:sz w:val="26"/>
          <w:szCs w:val="26"/>
          <w:rtl/>
        </w:rPr>
      </w:pPr>
      <w:r w:rsidRPr="00A70FCA">
        <w:rPr>
          <w:rFonts w:hint="cs"/>
          <w:b/>
          <w:sz w:val="26"/>
          <w:szCs w:val="26"/>
          <w:rtl/>
        </w:rPr>
        <w:t xml:space="preserve">הרי יוצא מזה חידוש גדול </w:t>
      </w:r>
      <w:r w:rsidRPr="00A70FCA">
        <w:rPr>
          <w:b/>
          <w:sz w:val="26"/>
          <w:szCs w:val="26"/>
          <w:rtl/>
        </w:rPr>
        <w:t xml:space="preserve">דלשיטת הרמב"ם </w:t>
      </w:r>
      <w:r w:rsidRPr="00A70FCA">
        <w:rPr>
          <w:rFonts w:hint="cs"/>
          <w:b/>
          <w:sz w:val="26"/>
          <w:szCs w:val="26"/>
          <w:rtl/>
        </w:rPr>
        <w:t>ה</w:t>
      </w:r>
      <w:r w:rsidRPr="00A70FCA">
        <w:rPr>
          <w:b/>
          <w:sz w:val="26"/>
          <w:szCs w:val="26"/>
          <w:rtl/>
        </w:rPr>
        <w:t xml:space="preserve">שאלה באו"ת הוה </w:t>
      </w:r>
      <w:r w:rsidRPr="00A70FCA">
        <w:rPr>
          <w:rFonts w:hint="cs"/>
          <w:b/>
          <w:sz w:val="26"/>
          <w:szCs w:val="26"/>
          <w:rtl/>
        </w:rPr>
        <w:t xml:space="preserve">גם </w:t>
      </w:r>
      <w:r w:rsidRPr="00A70FCA">
        <w:rPr>
          <w:b/>
          <w:sz w:val="26"/>
          <w:szCs w:val="26"/>
          <w:rtl/>
        </w:rPr>
        <w:t xml:space="preserve">חלק ופרט מענין </w:t>
      </w:r>
      <w:r w:rsidRPr="00A70FCA">
        <w:rPr>
          <w:rFonts w:hint="cs"/>
          <w:b/>
          <w:bCs/>
          <w:sz w:val="26"/>
          <w:szCs w:val="26"/>
          <w:rtl/>
        </w:rPr>
        <w:t>עבודת ושירות ד</w:t>
      </w:r>
      <w:r w:rsidRPr="00A70FCA">
        <w:rPr>
          <w:b/>
          <w:bCs/>
          <w:sz w:val="26"/>
          <w:szCs w:val="26"/>
          <w:rtl/>
        </w:rPr>
        <w:t>כהונה</w:t>
      </w:r>
      <w:r w:rsidRPr="00A70FCA">
        <w:rPr>
          <w:b/>
          <w:sz w:val="26"/>
          <w:szCs w:val="26"/>
          <w:rtl/>
        </w:rPr>
        <w:t xml:space="preserve"> כמו שאר עבודות בביהמ"ק</w:t>
      </w:r>
      <w:r w:rsidRPr="00A70FCA">
        <w:rPr>
          <w:rFonts w:hint="cs"/>
          <w:b/>
          <w:sz w:val="26"/>
          <w:szCs w:val="26"/>
          <w:rtl/>
        </w:rPr>
        <w:t xml:space="preserve">, </w:t>
      </w:r>
      <w:r w:rsidRPr="00A70FCA">
        <w:rPr>
          <w:b/>
          <w:sz w:val="26"/>
          <w:szCs w:val="26"/>
          <w:rtl/>
        </w:rPr>
        <w:t>משא"כ לדעת רש"י הו"ע בפני עצמו לא משירות דכהונה</w:t>
      </w:r>
      <w:r w:rsidRPr="00A70FCA">
        <w:rPr>
          <w:rFonts w:hint="cs"/>
          <w:b/>
          <w:sz w:val="26"/>
          <w:szCs w:val="26"/>
          <w:rtl/>
        </w:rPr>
        <w:t>.</w:t>
      </w:r>
    </w:p>
    <w:p w:rsidR="00FC401F" w:rsidRPr="00A70FCA" w:rsidRDefault="00FC401F" w:rsidP="00643B7D">
      <w:pPr>
        <w:pStyle w:val="a3"/>
        <w:jc w:val="center"/>
        <w:rPr>
          <w:b/>
          <w:bCs/>
          <w:sz w:val="26"/>
          <w:szCs w:val="26"/>
          <w:rtl/>
        </w:rPr>
      </w:pPr>
      <w:r w:rsidRPr="00A70FCA">
        <w:rPr>
          <w:rFonts w:hint="cs"/>
          <w:b/>
          <w:bCs/>
          <w:sz w:val="26"/>
          <w:szCs w:val="26"/>
          <w:rtl/>
        </w:rPr>
        <w:t>שאילת או</w:t>
      </w:r>
      <w:r w:rsidRPr="00A70FCA">
        <w:rPr>
          <w:rFonts w:hint="cs"/>
          <w:sz w:val="26"/>
          <w:szCs w:val="26"/>
          <w:rtl/>
        </w:rPr>
        <w:t>"</w:t>
      </w:r>
      <w:r w:rsidRPr="00A70FCA">
        <w:rPr>
          <w:rFonts w:hint="cs"/>
          <w:b/>
          <w:bCs/>
          <w:sz w:val="26"/>
          <w:szCs w:val="26"/>
          <w:rtl/>
        </w:rPr>
        <w:t>ת אם צריך להיות בפנים העזרה דוקא</w:t>
      </w:r>
    </w:p>
    <w:p w:rsidR="00FC401F" w:rsidRPr="00A70FCA" w:rsidRDefault="00FC401F" w:rsidP="00FC401F">
      <w:pPr>
        <w:pStyle w:val="a3"/>
        <w:rPr>
          <w:b/>
          <w:sz w:val="26"/>
          <w:szCs w:val="26"/>
          <w:rtl/>
        </w:rPr>
      </w:pPr>
      <w:r w:rsidRPr="00A70FCA">
        <w:rPr>
          <w:rFonts w:hint="cs"/>
          <w:b/>
          <w:sz w:val="26"/>
          <w:szCs w:val="26"/>
          <w:rtl/>
        </w:rPr>
        <w:t>והנה בשיחה הנ"ל דפ' פנחס הקשה, דלפי שיטת הרמב"ם יוצא שצ"ל השאילה לפני הארון דוקא ומשמע שאינן יכול להיות מבחוץ, והרי מצינו ב</w:t>
      </w:r>
      <w:r w:rsidRPr="00A70FCA">
        <w:rPr>
          <w:b/>
          <w:sz w:val="26"/>
          <w:szCs w:val="26"/>
          <w:rtl/>
        </w:rPr>
        <w:t>כ"מ ששאלו באורים ותומים גם בחוץ</w:t>
      </w:r>
      <w:r w:rsidRPr="00A70FCA">
        <w:rPr>
          <w:rFonts w:hint="cs"/>
          <w:b/>
          <w:sz w:val="26"/>
          <w:szCs w:val="26"/>
          <w:rtl/>
        </w:rPr>
        <w:t>,</w:t>
      </w:r>
      <w:r w:rsidRPr="00A70FCA">
        <w:rPr>
          <w:b/>
          <w:sz w:val="26"/>
          <w:szCs w:val="26"/>
          <w:rtl/>
        </w:rPr>
        <w:t xml:space="preserve"> ולדוגמא בנוגע לחלוקת הארץ </w:t>
      </w:r>
      <w:r w:rsidRPr="00A70FCA">
        <w:rPr>
          <w:rFonts w:hint="cs"/>
          <w:b/>
          <w:sz w:val="26"/>
          <w:szCs w:val="26"/>
          <w:rtl/>
        </w:rPr>
        <w:t>דכתיב "אך בגו</w:t>
      </w:r>
      <w:r w:rsidRPr="00A70FCA">
        <w:rPr>
          <w:b/>
          <w:sz w:val="26"/>
          <w:szCs w:val="26"/>
          <w:rtl/>
        </w:rPr>
        <w:t>רל יחלק את הארץ גו' על פי הגורל</w:t>
      </w:r>
      <w:r w:rsidRPr="00A70FCA">
        <w:rPr>
          <w:rFonts w:hint="cs"/>
          <w:b/>
          <w:sz w:val="26"/>
          <w:szCs w:val="26"/>
          <w:rtl/>
        </w:rPr>
        <w:t>"</w:t>
      </w:r>
      <w:r w:rsidRPr="00A70FCA">
        <w:rPr>
          <w:b/>
          <w:sz w:val="26"/>
          <w:szCs w:val="26"/>
          <w:rtl/>
        </w:rPr>
        <w:t xml:space="preserve"> איתא בגמרא </w:t>
      </w:r>
      <w:r w:rsidRPr="00A70FCA">
        <w:rPr>
          <w:rFonts w:hint="cs"/>
          <w:b/>
          <w:sz w:val="26"/>
          <w:szCs w:val="26"/>
          <w:rtl/>
        </w:rPr>
        <w:t>(ב"ב קכב,א) "</w:t>
      </w:r>
      <w:r w:rsidRPr="00A70FCA">
        <w:rPr>
          <w:b/>
          <w:sz w:val="26"/>
          <w:szCs w:val="26"/>
          <w:rtl/>
        </w:rPr>
        <w:t xml:space="preserve">לא נתחלקה אלא בגורל ולא נתחלקה אלא </w:t>
      </w:r>
      <w:r w:rsidRPr="00A70FCA">
        <w:rPr>
          <w:rFonts w:hint="cs"/>
          <w:b/>
          <w:sz w:val="26"/>
          <w:szCs w:val="26"/>
          <w:rtl/>
        </w:rPr>
        <w:t>ב</w:t>
      </w:r>
      <w:r w:rsidRPr="00A70FCA">
        <w:rPr>
          <w:b/>
          <w:sz w:val="26"/>
          <w:szCs w:val="26"/>
          <w:rtl/>
        </w:rPr>
        <w:t>אורים ותומים</w:t>
      </w:r>
      <w:r w:rsidRPr="00A70FCA">
        <w:rPr>
          <w:rFonts w:hint="cs"/>
          <w:b/>
          <w:sz w:val="26"/>
          <w:szCs w:val="26"/>
          <w:rtl/>
        </w:rPr>
        <w:t>.. הא</w:t>
      </w:r>
      <w:r w:rsidRPr="00A70FCA">
        <w:rPr>
          <w:b/>
          <w:sz w:val="26"/>
          <w:szCs w:val="26"/>
          <w:rtl/>
        </w:rPr>
        <w:t xml:space="preserve"> כיצד אלעזר מלובש אורים ותומים ויהושע וכל ישראל עומדים לפניו כו"' והרי דוחק הכי גדול לומר שכל ישראל נכנסו לקד"ק</w:t>
      </w:r>
      <w:r w:rsidRPr="00A70FCA">
        <w:rPr>
          <w:rFonts w:hint="cs"/>
          <w:b/>
          <w:sz w:val="26"/>
          <w:szCs w:val="26"/>
          <w:rtl/>
        </w:rPr>
        <w:t xml:space="preserve">? </w:t>
      </w:r>
      <w:r w:rsidRPr="00A70FCA">
        <w:rPr>
          <w:b/>
          <w:sz w:val="26"/>
          <w:szCs w:val="26"/>
          <w:rtl/>
        </w:rPr>
        <w:t xml:space="preserve">ולא עוד אלא שמצינו בתנ"ך ששאלו באורים ותומים </w:t>
      </w:r>
      <w:r w:rsidRPr="00A70FCA">
        <w:rPr>
          <w:rFonts w:hint="cs"/>
          <w:b/>
          <w:sz w:val="26"/>
          <w:szCs w:val="26"/>
          <w:rtl/>
        </w:rPr>
        <w:t>(</w:t>
      </w:r>
      <w:r w:rsidRPr="00A70FCA">
        <w:rPr>
          <w:b/>
          <w:sz w:val="26"/>
          <w:szCs w:val="26"/>
          <w:rtl/>
        </w:rPr>
        <w:t>לא רק מחוץ לקד"ק</w:t>
      </w:r>
      <w:r w:rsidRPr="00A70FCA">
        <w:rPr>
          <w:rFonts w:hint="cs"/>
          <w:b/>
          <w:sz w:val="26"/>
          <w:szCs w:val="26"/>
          <w:rtl/>
        </w:rPr>
        <w:t xml:space="preserve"> </w:t>
      </w:r>
      <w:r w:rsidRPr="00A70FCA">
        <w:rPr>
          <w:b/>
          <w:sz w:val="26"/>
          <w:szCs w:val="26"/>
          <w:rtl/>
        </w:rPr>
        <w:t>אלא</w:t>
      </w:r>
      <w:r w:rsidRPr="00A70FCA">
        <w:rPr>
          <w:rFonts w:hint="cs"/>
          <w:b/>
          <w:sz w:val="26"/>
          <w:szCs w:val="26"/>
          <w:rtl/>
        </w:rPr>
        <w:t>)</w:t>
      </w:r>
      <w:r w:rsidRPr="00A70FCA">
        <w:rPr>
          <w:b/>
          <w:sz w:val="26"/>
          <w:szCs w:val="26"/>
          <w:rtl/>
        </w:rPr>
        <w:t xml:space="preserve"> אפילו מחוץ לביהמ"ק וירושלים</w:t>
      </w:r>
      <w:r w:rsidRPr="00A70FCA">
        <w:rPr>
          <w:rFonts w:hint="cs"/>
          <w:b/>
          <w:sz w:val="26"/>
          <w:szCs w:val="26"/>
          <w:rtl/>
        </w:rPr>
        <w:t>,</w:t>
      </w:r>
      <w:r w:rsidRPr="00A70FCA">
        <w:rPr>
          <w:b/>
          <w:sz w:val="26"/>
          <w:szCs w:val="26"/>
          <w:rtl/>
        </w:rPr>
        <w:t xml:space="preserve"> ולדוגמא וי</w:t>
      </w:r>
      <w:r w:rsidRPr="00A70FCA">
        <w:rPr>
          <w:rFonts w:hint="cs"/>
          <w:b/>
          <w:sz w:val="26"/>
          <w:szCs w:val="26"/>
          <w:rtl/>
        </w:rPr>
        <w:t>ה</w:t>
      </w:r>
      <w:r w:rsidRPr="00A70FCA">
        <w:rPr>
          <w:b/>
          <w:sz w:val="26"/>
          <w:szCs w:val="26"/>
          <w:rtl/>
        </w:rPr>
        <w:t xml:space="preserve">י בברוח אביתר בן אחימלך אל דוד קעילה אפוד ירד בידו </w:t>
      </w:r>
      <w:r w:rsidRPr="00A70FCA">
        <w:rPr>
          <w:rFonts w:hint="cs"/>
          <w:b/>
          <w:sz w:val="26"/>
          <w:szCs w:val="26"/>
          <w:rtl/>
        </w:rPr>
        <w:t>.. ויא</w:t>
      </w:r>
      <w:r w:rsidRPr="00A70FCA">
        <w:rPr>
          <w:b/>
          <w:sz w:val="26"/>
          <w:szCs w:val="26"/>
          <w:rtl/>
        </w:rPr>
        <w:t xml:space="preserve">מר דוד אל אביתר הכהן הגישה האפוד גו" </w:t>
      </w:r>
      <w:r w:rsidRPr="00A70FCA">
        <w:rPr>
          <w:rFonts w:hint="cs"/>
          <w:b/>
          <w:sz w:val="26"/>
          <w:szCs w:val="26"/>
          <w:rtl/>
        </w:rPr>
        <w:t xml:space="preserve">(שמואל א' כג, ו-ט), </w:t>
      </w:r>
      <w:r w:rsidRPr="00A70FCA">
        <w:rPr>
          <w:b/>
          <w:sz w:val="26"/>
          <w:szCs w:val="26"/>
          <w:rtl/>
        </w:rPr>
        <w:t xml:space="preserve">ועד"ז </w:t>
      </w:r>
      <w:r w:rsidRPr="00A70FCA">
        <w:rPr>
          <w:rFonts w:hint="cs"/>
          <w:b/>
          <w:sz w:val="26"/>
          <w:szCs w:val="26"/>
          <w:rtl/>
        </w:rPr>
        <w:t>"</w:t>
      </w:r>
      <w:r w:rsidRPr="00A70FCA">
        <w:rPr>
          <w:b/>
          <w:sz w:val="26"/>
          <w:szCs w:val="26"/>
          <w:rtl/>
        </w:rPr>
        <w:t xml:space="preserve">ויהי בבוא דוד ואנשיו </w:t>
      </w:r>
      <w:r w:rsidRPr="00A70FCA">
        <w:rPr>
          <w:rFonts w:hint="cs"/>
          <w:b/>
          <w:bCs/>
          <w:sz w:val="26"/>
          <w:szCs w:val="26"/>
          <w:rtl/>
        </w:rPr>
        <w:t xml:space="preserve">.. </w:t>
      </w:r>
      <w:r w:rsidRPr="00A70FCA">
        <w:rPr>
          <w:b/>
          <w:sz w:val="26"/>
          <w:szCs w:val="26"/>
          <w:rtl/>
        </w:rPr>
        <w:t>ויגש אביתר את האפוד אל דוד וישאל דוד בה' לאמר גו</w:t>
      </w:r>
      <w:r w:rsidRPr="00A70FCA">
        <w:rPr>
          <w:rFonts w:hint="cs"/>
          <w:b/>
          <w:sz w:val="26"/>
          <w:szCs w:val="26"/>
          <w:rtl/>
        </w:rPr>
        <w:t xml:space="preserve">'", (שם ל,א-ח) הרי </w:t>
      </w:r>
      <w:r w:rsidRPr="00A70FCA">
        <w:rPr>
          <w:b/>
          <w:sz w:val="26"/>
          <w:szCs w:val="26"/>
          <w:rtl/>
        </w:rPr>
        <w:t>ששאל באורים ו</w:t>
      </w:r>
      <w:r w:rsidRPr="00A70FCA">
        <w:rPr>
          <w:rFonts w:hint="cs"/>
          <w:b/>
          <w:sz w:val="26"/>
          <w:szCs w:val="26"/>
          <w:rtl/>
        </w:rPr>
        <w:t>ת</w:t>
      </w:r>
      <w:r w:rsidRPr="00A70FCA">
        <w:rPr>
          <w:b/>
          <w:sz w:val="26"/>
          <w:szCs w:val="26"/>
          <w:rtl/>
        </w:rPr>
        <w:t>ומים בקעילה ובצקלג</w:t>
      </w:r>
      <w:r w:rsidRPr="00A70FCA">
        <w:rPr>
          <w:rFonts w:hint="cs"/>
          <w:b/>
          <w:sz w:val="26"/>
          <w:szCs w:val="26"/>
          <w:rtl/>
        </w:rPr>
        <w:t>? ובהערה 163 שם הביא גם מהירושלמי (יומא פ"א ה"א והוריות פ"ג ה"ב) "ולא בפנים הוא עובד ולא מבחוץ נשאל" (בתמי') הרי מפורש שם שהשאלה הי' רק בחוץ ולא בפנים? עיי"ש.</w:t>
      </w:r>
    </w:p>
    <w:p w:rsidR="00FC401F" w:rsidRPr="00A70FCA" w:rsidRDefault="00FC401F" w:rsidP="00FC401F">
      <w:pPr>
        <w:pStyle w:val="a3"/>
        <w:rPr>
          <w:b/>
          <w:sz w:val="26"/>
          <w:szCs w:val="26"/>
          <w:rtl/>
        </w:rPr>
      </w:pPr>
      <w:r w:rsidRPr="00A70FCA">
        <w:rPr>
          <w:rFonts w:hint="cs"/>
          <w:b/>
          <w:sz w:val="26"/>
          <w:szCs w:val="26"/>
          <w:rtl/>
        </w:rPr>
        <w:t xml:space="preserve">והנה בנוגע להירושלמי עי' בס' </w:t>
      </w:r>
      <w:r w:rsidRPr="00A70FCA">
        <w:rPr>
          <w:b/>
          <w:sz w:val="26"/>
          <w:szCs w:val="26"/>
          <w:rtl/>
        </w:rPr>
        <w:t xml:space="preserve">קול צופיך </w:t>
      </w:r>
      <w:r w:rsidRPr="00A70FCA">
        <w:rPr>
          <w:rFonts w:hint="cs"/>
          <w:b/>
          <w:sz w:val="26"/>
          <w:szCs w:val="26"/>
          <w:rtl/>
        </w:rPr>
        <w:t>(</w:t>
      </w:r>
      <w:r w:rsidRPr="00A70FCA">
        <w:rPr>
          <w:b/>
          <w:sz w:val="26"/>
          <w:szCs w:val="26"/>
          <w:rtl/>
        </w:rPr>
        <w:t>ע</w:t>
      </w:r>
      <w:r w:rsidRPr="00A70FCA">
        <w:rPr>
          <w:rFonts w:hint="cs"/>
          <w:b/>
          <w:sz w:val="26"/>
          <w:szCs w:val="26"/>
          <w:rtl/>
        </w:rPr>
        <w:t>'</w:t>
      </w:r>
      <w:r w:rsidR="00EF2E94" w:rsidRPr="00A70FCA">
        <w:rPr>
          <w:b/>
          <w:sz w:val="26"/>
          <w:szCs w:val="26"/>
          <w:rtl/>
        </w:rPr>
        <w:t xml:space="preserve"> ל</w:t>
      </w:r>
      <w:r w:rsidRPr="00A70FCA">
        <w:rPr>
          <w:b/>
          <w:sz w:val="26"/>
          <w:szCs w:val="26"/>
          <w:rtl/>
        </w:rPr>
        <w:t>ב</w:t>
      </w:r>
      <w:r w:rsidRPr="00A70FCA">
        <w:rPr>
          <w:rFonts w:hint="cs"/>
          <w:b/>
          <w:sz w:val="26"/>
          <w:szCs w:val="26"/>
          <w:rtl/>
        </w:rPr>
        <w:t>)</w:t>
      </w:r>
      <w:r w:rsidRPr="00A70FCA">
        <w:rPr>
          <w:b/>
          <w:sz w:val="26"/>
          <w:szCs w:val="26"/>
          <w:rtl/>
        </w:rPr>
        <w:t xml:space="preserve"> </w:t>
      </w:r>
      <w:r w:rsidRPr="00A70FCA">
        <w:rPr>
          <w:rFonts w:hint="cs"/>
          <w:b/>
          <w:sz w:val="26"/>
          <w:szCs w:val="26"/>
          <w:rtl/>
        </w:rPr>
        <w:t>ש</w:t>
      </w:r>
      <w:r w:rsidRPr="00A70FCA">
        <w:rPr>
          <w:b/>
          <w:sz w:val="26"/>
          <w:szCs w:val="26"/>
          <w:rtl/>
        </w:rPr>
        <w:t xml:space="preserve">כתב לבאר בזה דבירושלמי שקלים רפ"ו מפרש הפסוק </w:t>
      </w:r>
      <w:r w:rsidRPr="00A70FCA">
        <w:rPr>
          <w:rFonts w:hint="cs"/>
          <w:b/>
          <w:sz w:val="26"/>
          <w:szCs w:val="26"/>
          <w:rtl/>
        </w:rPr>
        <w:t>(</w:t>
      </w:r>
      <w:r w:rsidRPr="00A70FCA">
        <w:rPr>
          <w:b/>
          <w:sz w:val="26"/>
          <w:szCs w:val="26"/>
          <w:rtl/>
        </w:rPr>
        <w:t>שמואל</w:t>
      </w:r>
      <w:r w:rsidRPr="00A70FCA">
        <w:rPr>
          <w:rFonts w:hint="cs"/>
          <w:b/>
          <w:sz w:val="26"/>
          <w:szCs w:val="26"/>
          <w:rtl/>
        </w:rPr>
        <w:t xml:space="preserve"> </w:t>
      </w:r>
      <w:r w:rsidRPr="00A70FCA">
        <w:rPr>
          <w:b/>
          <w:sz w:val="26"/>
          <w:szCs w:val="26"/>
          <w:rtl/>
        </w:rPr>
        <w:t>א</w:t>
      </w:r>
      <w:r w:rsidRPr="00A70FCA">
        <w:rPr>
          <w:rFonts w:hint="cs"/>
          <w:b/>
          <w:sz w:val="26"/>
          <w:szCs w:val="26"/>
          <w:rtl/>
        </w:rPr>
        <w:t>'</w:t>
      </w:r>
      <w:r w:rsidRPr="00A70FCA">
        <w:rPr>
          <w:b/>
          <w:sz w:val="26"/>
          <w:szCs w:val="26"/>
          <w:rtl/>
        </w:rPr>
        <w:t xml:space="preserve"> יד</w:t>
      </w:r>
      <w:r w:rsidRPr="00A70FCA">
        <w:rPr>
          <w:rFonts w:hint="cs"/>
          <w:b/>
          <w:sz w:val="26"/>
          <w:szCs w:val="26"/>
          <w:rtl/>
        </w:rPr>
        <w:t>,</w:t>
      </w:r>
      <w:r w:rsidRPr="00A70FCA">
        <w:rPr>
          <w:b/>
          <w:sz w:val="26"/>
          <w:szCs w:val="26"/>
          <w:rtl/>
        </w:rPr>
        <w:t xml:space="preserve"> יח</w:t>
      </w:r>
      <w:r w:rsidRPr="00A70FCA">
        <w:rPr>
          <w:rFonts w:hint="cs"/>
          <w:b/>
          <w:sz w:val="26"/>
          <w:szCs w:val="26"/>
          <w:rtl/>
        </w:rPr>
        <w:t>)</w:t>
      </w:r>
      <w:r w:rsidRPr="00A70FCA">
        <w:rPr>
          <w:b/>
          <w:sz w:val="26"/>
          <w:szCs w:val="26"/>
          <w:rtl/>
        </w:rPr>
        <w:t xml:space="preserve"> ויאמר שאול לאחיה הגישה ארון האלקים</w:t>
      </w:r>
      <w:r w:rsidRPr="00A70FCA">
        <w:rPr>
          <w:rFonts w:hint="cs"/>
          <w:b/>
          <w:sz w:val="26"/>
          <w:szCs w:val="26"/>
          <w:rtl/>
        </w:rPr>
        <w:t>,</w:t>
      </w:r>
      <w:r w:rsidRPr="00A70FCA">
        <w:rPr>
          <w:b/>
          <w:sz w:val="26"/>
          <w:szCs w:val="26"/>
          <w:rtl/>
        </w:rPr>
        <w:t xml:space="preserve"> דר' יהודא בר אילעי מפרש הפסוק על הארון ממש </w:t>
      </w:r>
      <w:r w:rsidRPr="00A70FCA">
        <w:rPr>
          <w:b/>
          <w:sz w:val="26"/>
          <w:szCs w:val="26"/>
          <w:rtl/>
        </w:rPr>
        <w:lastRenderedPageBreak/>
        <w:t>ולדידיה נמצא דבעינן ארון לשאלת האורים וחומים ורבנן מפרשי הפסוק דהגישה לי ארון היינו ציץ והם היו מונחים בארון קטן כמבואר במפרשי הירושלמי שם דבעינן לשמ</w:t>
      </w:r>
      <w:r w:rsidRPr="00A70FCA">
        <w:rPr>
          <w:rFonts w:hint="cs"/>
          <w:b/>
          <w:sz w:val="26"/>
          <w:szCs w:val="26"/>
          <w:rtl/>
        </w:rPr>
        <w:t>ו</w:t>
      </w:r>
      <w:r w:rsidRPr="00A70FCA">
        <w:rPr>
          <w:b/>
          <w:sz w:val="26"/>
          <w:szCs w:val="26"/>
          <w:rtl/>
        </w:rPr>
        <w:t>נה בגדים</w:t>
      </w:r>
      <w:r w:rsidRPr="00A70FCA">
        <w:rPr>
          <w:rFonts w:hint="cs"/>
          <w:b/>
          <w:sz w:val="26"/>
          <w:szCs w:val="26"/>
          <w:rtl/>
        </w:rPr>
        <w:t>,</w:t>
      </w:r>
      <w:r w:rsidRPr="00A70FCA">
        <w:rPr>
          <w:b/>
          <w:sz w:val="26"/>
          <w:szCs w:val="26"/>
          <w:rtl/>
        </w:rPr>
        <w:t xml:space="preserve"> ומסיק</w:t>
      </w:r>
      <w:r w:rsidRPr="00A70FCA">
        <w:rPr>
          <w:rFonts w:hint="cs"/>
          <w:b/>
          <w:sz w:val="26"/>
          <w:szCs w:val="26"/>
          <w:rtl/>
        </w:rPr>
        <w:t xml:space="preserve"> </w:t>
      </w:r>
      <w:r w:rsidRPr="00A70FCA">
        <w:rPr>
          <w:b/>
          <w:sz w:val="26"/>
          <w:szCs w:val="26"/>
          <w:rtl/>
        </w:rPr>
        <w:t>בירושלמי דפלוגתת ר"י בר אילעי ורבנן הוא</w:t>
      </w:r>
      <w:r w:rsidRPr="00A70FCA">
        <w:rPr>
          <w:rFonts w:hint="cs"/>
          <w:b/>
          <w:sz w:val="26"/>
          <w:szCs w:val="26"/>
          <w:rtl/>
        </w:rPr>
        <w:t xml:space="preserve">, </w:t>
      </w:r>
      <w:r w:rsidRPr="00A70FCA">
        <w:rPr>
          <w:b/>
          <w:sz w:val="26"/>
          <w:szCs w:val="26"/>
          <w:rtl/>
        </w:rPr>
        <w:t xml:space="preserve">דר"י בר אילעי </w:t>
      </w:r>
      <w:r w:rsidRPr="00A70FCA">
        <w:rPr>
          <w:rFonts w:hint="cs"/>
          <w:b/>
          <w:sz w:val="26"/>
          <w:szCs w:val="26"/>
          <w:rtl/>
        </w:rPr>
        <w:t>ס</w:t>
      </w:r>
      <w:r w:rsidRPr="00A70FCA">
        <w:rPr>
          <w:b/>
          <w:sz w:val="26"/>
          <w:szCs w:val="26"/>
          <w:rtl/>
        </w:rPr>
        <w:t>ב"ל דשני ארונות היו אחד שהיו הלוחות נתונים בו ואחד שהיו שברי לוחות מונחים שם</w:t>
      </w:r>
      <w:r w:rsidRPr="00A70FCA">
        <w:rPr>
          <w:rFonts w:hint="cs"/>
          <w:b/>
          <w:sz w:val="26"/>
          <w:szCs w:val="26"/>
          <w:rtl/>
        </w:rPr>
        <w:t>,</w:t>
      </w:r>
      <w:r w:rsidRPr="00A70FCA">
        <w:rPr>
          <w:b/>
          <w:sz w:val="26"/>
          <w:szCs w:val="26"/>
          <w:rtl/>
        </w:rPr>
        <w:t xml:space="preserve"> ולדידיה באותה השעה הי</w:t>
      </w:r>
      <w:r w:rsidRPr="00A70FCA">
        <w:rPr>
          <w:rFonts w:hint="cs"/>
          <w:b/>
          <w:sz w:val="26"/>
          <w:szCs w:val="26"/>
          <w:rtl/>
        </w:rPr>
        <w:t xml:space="preserve">' </w:t>
      </w:r>
      <w:r w:rsidRPr="00A70FCA">
        <w:rPr>
          <w:b/>
          <w:sz w:val="26"/>
          <w:szCs w:val="26"/>
          <w:rtl/>
        </w:rPr>
        <w:t>הארון עם השברי לוחות לפני שאול</w:t>
      </w:r>
      <w:r w:rsidRPr="00A70FCA">
        <w:rPr>
          <w:rFonts w:hint="cs"/>
          <w:b/>
          <w:sz w:val="26"/>
          <w:szCs w:val="26"/>
          <w:rtl/>
        </w:rPr>
        <w:t>,</w:t>
      </w:r>
      <w:r w:rsidRPr="00A70FCA">
        <w:rPr>
          <w:b/>
          <w:sz w:val="26"/>
          <w:szCs w:val="26"/>
          <w:rtl/>
        </w:rPr>
        <w:t xml:space="preserve"> כי הארון עם הלוחות השלמות הי בקרית יערים</w:t>
      </w:r>
      <w:r w:rsidRPr="00A70FCA">
        <w:rPr>
          <w:rFonts w:hint="cs"/>
          <w:b/>
          <w:sz w:val="26"/>
          <w:szCs w:val="26"/>
          <w:rtl/>
        </w:rPr>
        <w:t>,</w:t>
      </w:r>
      <w:r w:rsidRPr="00A70FCA">
        <w:rPr>
          <w:b/>
          <w:sz w:val="26"/>
          <w:szCs w:val="26"/>
          <w:rtl/>
        </w:rPr>
        <w:t xml:space="preserve"> ולכן שפיר יש לפרש הגישה ארון אלקים דהיינו ארון ממש דהיינו הארון עם השברי לוחות שהיו מוציאי</w:t>
      </w:r>
      <w:r w:rsidRPr="00A70FCA">
        <w:rPr>
          <w:rFonts w:hint="cs"/>
          <w:b/>
          <w:sz w:val="26"/>
          <w:szCs w:val="26"/>
          <w:rtl/>
        </w:rPr>
        <w:t>ן</w:t>
      </w:r>
      <w:r w:rsidRPr="00A70FCA">
        <w:rPr>
          <w:b/>
          <w:sz w:val="26"/>
          <w:szCs w:val="26"/>
          <w:rtl/>
        </w:rPr>
        <w:t xml:space="preserve"> אותו למלחמה</w:t>
      </w:r>
      <w:r w:rsidRPr="00A70FCA">
        <w:rPr>
          <w:rFonts w:hint="cs"/>
          <w:b/>
          <w:sz w:val="26"/>
          <w:szCs w:val="26"/>
          <w:rtl/>
        </w:rPr>
        <w:t xml:space="preserve">, </w:t>
      </w:r>
      <w:r w:rsidRPr="00A70FCA">
        <w:rPr>
          <w:b/>
          <w:sz w:val="26"/>
          <w:szCs w:val="26"/>
          <w:rtl/>
        </w:rPr>
        <w:t>והוא סובר דשאלת האו"</w:t>
      </w:r>
      <w:r w:rsidRPr="00A70FCA">
        <w:rPr>
          <w:rFonts w:hint="cs"/>
          <w:b/>
          <w:sz w:val="26"/>
          <w:szCs w:val="26"/>
          <w:rtl/>
        </w:rPr>
        <w:t>ת</w:t>
      </w:r>
      <w:r w:rsidRPr="00A70FCA">
        <w:rPr>
          <w:b/>
          <w:sz w:val="26"/>
          <w:szCs w:val="26"/>
          <w:rtl/>
        </w:rPr>
        <w:t xml:space="preserve"> צ"ל לפני הארון ממש</w:t>
      </w:r>
      <w:r w:rsidRPr="00A70FCA">
        <w:rPr>
          <w:rFonts w:hint="cs"/>
          <w:b/>
          <w:sz w:val="26"/>
          <w:szCs w:val="26"/>
          <w:rtl/>
        </w:rPr>
        <w:t>,</w:t>
      </w:r>
      <w:r w:rsidRPr="00A70FCA">
        <w:rPr>
          <w:b/>
          <w:sz w:val="26"/>
          <w:szCs w:val="26"/>
          <w:rtl/>
        </w:rPr>
        <w:t xml:space="preserve"> אבל רבנן סב"ל דארון אחד הי</w:t>
      </w:r>
      <w:r w:rsidRPr="00A70FCA">
        <w:rPr>
          <w:rFonts w:hint="cs"/>
          <w:b/>
          <w:sz w:val="26"/>
          <w:szCs w:val="26"/>
          <w:rtl/>
        </w:rPr>
        <w:t>',</w:t>
      </w:r>
      <w:r w:rsidRPr="00A70FCA">
        <w:rPr>
          <w:b/>
          <w:sz w:val="26"/>
          <w:szCs w:val="26"/>
          <w:rtl/>
        </w:rPr>
        <w:t xml:space="preserve"> ולדידהו בע"כ אי אפשר לפרש הגישה אל ארון אלקים דהיינו הארון ממש כיון שהארון הי' בקרית יערים</w:t>
      </w:r>
      <w:r w:rsidRPr="00A70FCA">
        <w:rPr>
          <w:rFonts w:hint="cs"/>
          <w:b/>
          <w:sz w:val="26"/>
          <w:szCs w:val="26"/>
          <w:rtl/>
        </w:rPr>
        <w:t>,</w:t>
      </w:r>
      <w:r w:rsidRPr="00A70FCA">
        <w:rPr>
          <w:b/>
          <w:sz w:val="26"/>
          <w:szCs w:val="26"/>
          <w:rtl/>
        </w:rPr>
        <w:t xml:space="preserve"> ועכצ"ל דהי</w:t>
      </w:r>
      <w:r w:rsidRPr="00A70FCA">
        <w:rPr>
          <w:rFonts w:hint="cs"/>
          <w:b/>
          <w:sz w:val="26"/>
          <w:szCs w:val="26"/>
          <w:rtl/>
        </w:rPr>
        <w:t>י</w:t>
      </w:r>
      <w:r w:rsidRPr="00A70FCA">
        <w:rPr>
          <w:b/>
          <w:sz w:val="26"/>
          <w:szCs w:val="26"/>
          <w:rtl/>
        </w:rPr>
        <w:t>נו הציץ</w:t>
      </w:r>
      <w:r w:rsidRPr="00A70FCA">
        <w:rPr>
          <w:rFonts w:hint="cs"/>
          <w:b/>
          <w:sz w:val="26"/>
          <w:szCs w:val="26"/>
          <w:rtl/>
        </w:rPr>
        <w:t xml:space="preserve"> ולא בעינן ארון, </w:t>
      </w:r>
      <w:r w:rsidRPr="00A70FCA">
        <w:rPr>
          <w:b/>
          <w:sz w:val="26"/>
          <w:szCs w:val="26"/>
          <w:rtl/>
        </w:rPr>
        <w:t>נמצא מבואר בזה דפלוגתת הרמב"ם ורש"י אם בעינן ארון או לא</w:t>
      </w:r>
      <w:r w:rsidRPr="00A70FCA">
        <w:rPr>
          <w:rFonts w:hint="cs"/>
          <w:b/>
          <w:sz w:val="26"/>
          <w:szCs w:val="26"/>
          <w:rtl/>
        </w:rPr>
        <w:t>,</w:t>
      </w:r>
      <w:r w:rsidRPr="00A70FCA">
        <w:rPr>
          <w:b/>
          <w:sz w:val="26"/>
          <w:szCs w:val="26"/>
          <w:rtl/>
        </w:rPr>
        <w:t xml:space="preserve"> </w:t>
      </w:r>
      <w:r w:rsidRPr="00A70FCA">
        <w:rPr>
          <w:rFonts w:hint="cs"/>
          <w:b/>
          <w:sz w:val="26"/>
          <w:szCs w:val="26"/>
          <w:rtl/>
        </w:rPr>
        <w:t xml:space="preserve">היא </w:t>
      </w:r>
      <w:r w:rsidRPr="00A70FCA">
        <w:rPr>
          <w:b/>
          <w:sz w:val="26"/>
          <w:szCs w:val="26"/>
          <w:rtl/>
        </w:rPr>
        <w:t>היא פלוגתת ר"י בר אילעי ורבנן</w:t>
      </w:r>
      <w:r w:rsidRPr="00A70FCA">
        <w:rPr>
          <w:rFonts w:hint="cs"/>
          <w:b/>
          <w:sz w:val="26"/>
          <w:szCs w:val="26"/>
          <w:rtl/>
        </w:rPr>
        <w:t>.</w:t>
      </w:r>
    </w:p>
    <w:p w:rsidR="00FC401F" w:rsidRPr="00A70FCA" w:rsidRDefault="00FC401F" w:rsidP="00FC401F">
      <w:pPr>
        <w:pStyle w:val="a3"/>
        <w:rPr>
          <w:b/>
          <w:sz w:val="26"/>
          <w:szCs w:val="26"/>
          <w:rtl/>
        </w:rPr>
      </w:pPr>
      <w:r w:rsidRPr="00A70FCA">
        <w:rPr>
          <w:b/>
          <w:sz w:val="26"/>
          <w:szCs w:val="26"/>
          <w:rtl/>
        </w:rPr>
        <w:t xml:space="preserve">וממשיך לבאר עפ"י מ"ש במשנת אליהו שם </w:t>
      </w:r>
      <w:r w:rsidRPr="00A70FCA">
        <w:rPr>
          <w:rFonts w:hint="cs"/>
          <w:b/>
          <w:sz w:val="26"/>
          <w:szCs w:val="26"/>
          <w:rtl/>
        </w:rPr>
        <w:t>ד</w:t>
      </w:r>
      <w:r w:rsidRPr="00A70FCA">
        <w:rPr>
          <w:b/>
          <w:sz w:val="26"/>
          <w:szCs w:val="26"/>
          <w:rtl/>
        </w:rPr>
        <w:t xml:space="preserve">מ"ד דשתי ארונות היו </w:t>
      </w:r>
      <w:r w:rsidRPr="00A70FCA">
        <w:rPr>
          <w:rFonts w:hint="cs"/>
          <w:b/>
          <w:sz w:val="26"/>
          <w:szCs w:val="26"/>
          <w:rtl/>
        </w:rPr>
        <w:t xml:space="preserve">– </w:t>
      </w:r>
      <w:r w:rsidRPr="00A70FCA">
        <w:rPr>
          <w:b/>
          <w:sz w:val="26"/>
          <w:szCs w:val="26"/>
          <w:rtl/>
        </w:rPr>
        <w:t>ר"י בר אילעי סב"ל דהארון נגנז במקומו</w:t>
      </w:r>
      <w:r w:rsidRPr="00A70FCA">
        <w:rPr>
          <w:rFonts w:hint="cs"/>
          <w:b/>
          <w:sz w:val="26"/>
          <w:szCs w:val="26"/>
          <w:rtl/>
        </w:rPr>
        <w:t xml:space="preserve">, </w:t>
      </w:r>
      <w:r w:rsidRPr="00A70FCA">
        <w:rPr>
          <w:b/>
          <w:sz w:val="26"/>
          <w:szCs w:val="26"/>
          <w:rtl/>
        </w:rPr>
        <w:t>והא דכתיב ויביאהו בבלה עם כלי חמדת בית ה</w:t>
      </w:r>
      <w:r w:rsidRPr="00A70FCA">
        <w:rPr>
          <w:rFonts w:hint="cs"/>
          <w:b/>
          <w:sz w:val="26"/>
          <w:szCs w:val="26"/>
          <w:rtl/>
        </w:rPr>
        <w:t>'</w:t>
      </w:r>
      <w:r w:rsidRPr="00A70FCA">
        <w:rPr>
          <w:b/>
          <w:sz w:val="26"/>
          <w:szCs w:val="26"/>
          <w:rtl/>
        </w:rPr>
        <w:t xml:space="preserve"> דהיינו הארון</w:t>
      </w:r>
      <w:r w:rsidRPr="00A70FCA">
        <w:rPr>
          <w:rFonts w:hint="cs"/>
          <w:b/>
          <w:sz w:val="26"/>
          <w:szCs w:val="26"/>
          <w:rtl/>
        </w:rPr>
        <w:t>,</w:t>
      </w:r>
      <w:r w:rsidRPr="00A70FCA">
        <w:rPr>
          <w:b/>
          <w:sz w:val="26"/>
          <w:szCs w:val="26"/>
          <w:rtl/>
        </w:rPr>
        <w:t xml:space="preserve"> ה"ז קאי על הארון עם השברי לוחות</w:t>
      </w:r>
      <w:r w:rsidRPr="00A70FCA">
        <w:rPr>
          <w:rFonts w:hint="cs"/>
          <w:b/>
          <w:sz w:val="26"/>
          <w:szCs w:val="26"/>
          <w:rtl/>
        </w:rPr>
        <w:t xml:space="preserve">, </w:t>
      </w:r>
      <w:r w:rsidRPr="00A70FCA">
        <w:rPr>
          <w:b/>
          <w:sz w:val="26"/>
          <w:szCs w:val="26"/>
          <w:rtl/>
        </w:rPr>
        <w:t>אבל הארון עם הלוחות השלימות נגנזו במקומם עיי"ש</w:t>
      </w:r>
      <w:r w:rsidRPr="00A70FCA">
        <w:rPr>
          <w:rFonts w:hint="cs"/>
          <w:b/>
          <w:sz w:val="26"/>
          <w:szCs w:val="26"/>
          <w:rtl/>
        </w:rPr>
        <w:t>,</w:t>
      </w:r>
      <w:r w:rsidRPr="00A70FCA">
        <w:rPr>
          <w:b/>
          <w:sz w:val="26"/>
          <w:szCs w:val="26"/>
          <w:rtl/>
        </w:rPr>
        <w:t xml:space="preserve"> ולפי"ז כיון </w:t>
      </w:r>
      <w:r w:rsidRPr="00A70FCA">
        <w:rPr>
          <w:rFonts w:hint="cs"/>
          <w:b/>
          <w:sz w:val="26"/>
          <w:szCs w:val="26"/>
          <w:rtl/>
        </w:rPr>
        <w:t>ש</w:t>
      </w:r>
      <w:r w:rsidRPr="00A70FCA">
        <w:rPr>
          <w:b/>
          <w:sz w:val="26"/>
          <w:szCs w:val="26"/>
          <w:rtl/>
        </w:rPr>
        <w:t xml:space="preserve">הרמב"ם פסק </w:t>
      </w:r>
      <w:r w:rsidRPr="00A70FCA">
        <w:rPr>
          <w:rFonts w:hint="cs"/>
          <w:b/>
          <w:sz w:val="26"/>
          <w:szCs w:val="26"/>
          <w:rtl/>
        </w:rPr>
        <w:t>(</w:t>
      </w:r>
      <w:r w:rsidRPr="00A70FCA">
        <w:rPr>
          <w:b/>
          <w:sz w:val="26"/>
          <w:szCs w:val="26"/>
          <w:rtl/>
        </w:rPr>
        <w:t>הל</w:t>
      </w:r>
      <w:r w:rsidRPr="00A70FCA">
        <w:rPr>
          <w:rFonts w:hint="cs"/>
          <w:b/>
          <w:sz w:val="26"/>
          <w:szCs w:val="26"/>
          <w:rtl/>
        </w:rPr>
        <w:t>'</w:t>
      </w:r>
      <w:r w:rsidRPr="00A70FCA">
        <w:rPr>
          <w:b/>
          <w:sz w:val="26"/>
          <w:szCs w:val="26"/>
          <w:rtl/>
        </w:rPr>
        <w:t xml:space="preserve"> ביהב"ח רפ"ד</w:t>
      </w:r>
      <w:r w:rsidRPr="00A70FCA">
        <w:rPr>
          <w:rFonts w:hint="cs"/>
          <w:b/>
          <w:sz w:val="26"/>
          <w:szCs w:val="26"/>
          <w:rtl/>
        </w:rPr>
        <w:t>)</w:t>
      </w:r>
      <w:r w:rsidRPr="00A70FCA">
        <w:rPr>
          <w:b/>
          <w:sz w:val="26"/>
          <w:szCs w:val="26"/>
          <w:rtl/>
        </w:rPr>
        <w:t xml:space="preserve"> דהארון נגנז במקומו</w:t>
      </w:r>
      <w:r w:rsidRPr="00A70FCA">
        <w:rPr>
          <w:rFonts w:hint="cs"/>
          <w:b/>
          <w:sz w:val="26"/>
          <w:szCs w:val="26"/>
          <w:rtl/>
        </w:rPr>
        <w:t>,</w:t>
      </w:r>
      <w:r w:rsidRPr="00A70FCA">
        <w:rPr>
          <w:b/>
          <w:sz w:val="26"/>
          <w:szCs w:val="26"/>
          <w:rtl/>
        </w:rPr>
        <w:t xml:space="preserve"> נמצא דסב"ל כר"י בר אלעי דב</w:t>
      </w:r>
      <w:r w:rsidRPr="00A70FCA">
        <w:rPr>
          <w:rFonts w:hint="cs"/>
          <w:b/>
          <w:sz w:val="26"/>
          <w:szCs w:val="26"/>
          <w:rtl/>
        </w:rPr>
        <w:t>'</w:t>
      </w:r>
      <w:r w:rsidRPr="00A70FCA">
        <w:rPr>
          <w:b/>
          <w:sz w:val="26"/>
          <w:szCs w:val="26"/>
          <w:rtl/>
        </w:rPr>
        <w:t xml:space="preserve"> ארונות היו</w:t>
      </w:r>
      <w:r w:rsidRPr="00A70FCA">
        <w:rPr>
          <w:rFonts w:hint="cs"/>
          <w:b/>
          <w:sz w:val="26"/>
          <w:szCs w:val="26"/>
          <w:rtl/>
        </w:rPr>
        <w:t>,</w:t>
      </w:r>
      <w:r w:rsidRPr="00A70FCA">
        <w:rPr>
          <w:b/>
          <w:sz w:val="26"/>
          <w:szCs w:val="26"/>
          <w:rtl/>
        </w:rPr>
        <w:t xml:space="preserve"> ולפי"ז מפרש מ"ש הגישה אל ארון אלקים דהיינו הארון ממש שהיו שם השברי לוחות ולכן סב"ל דשאלת אורים וחומים צ"ל לפני הארון ממש</w:t>
      </w:r>
      <w:r w:rsidRPr="00A70FCA">
        <w:rPr>
          <w:rFonts w:hint="cs"/>
          <w:b/>
          <w:sz w:val="26"/>
          <w:szCs w:val="26"/>
          <w:rtl/>
        </w:rPr>
        <w:t>,</w:t>
      </w:r>
      <w:r w:rsidRPr="00A70FCA">
        <w:rPr>
          <w:b/>
          <w:sz w:val="26"/>
          <w:szCs w:val="26"/>
          <w:rtl/>
        </w:rPr>
        <w:t xml:space="preserve"> ולפי"ז לא קשה מירושלמי הנ"ל דשאלת האורים היתה בחוץ דוקא</w:t>
      </w:r>
      <w:r w:rsidRPr="00A70FCA">
        <w:rPr>
          <w:rFonts w:hint="cs"/>
          <w:b/>
          <w:sz w:val="26"/>
          <w:szCs w:val="26"/>
          <w:rtl/>
        </w:rPr>
        <w:t>,</w:t>
      </w:r>
      <w:r w:rsidRPr="00A70FCA">
        <w:rPr>
          <w:b/>
          <w:sz w:val="26"/>
          <w:szCs w:val="26"/>
          <w:rtl/>
        </w:rPr>
        <w:t xml:space="preserve"> ד</w:t>
      </w:r>
      <w:r w:rsidRPr="00A70FCA">
        <w:rPr>
          <w:rFonts w:hint="cs"/>
          <w:b/>
          <w:sz w:val="26"/>
          <w:szCs w:val="26"/>
          <w:rtl/>
        </w:rPr>
        <w:t>י"ל</w:t>
      </w:r>
      <w:r w:rsidRPr="00A70FCA">
        <w:rPr>
          <w:b/>
          <w:sz w:val="26"/>
          <w:szCs w:val="26"/>
          <w:rtl/>
        </w:rPr>
        <w:t xml:space="preserve"> </w:t>
      </w:r>
      <w:r w:rsidRPr="00A70FCA">
        <w:rPr>
          <w:rFonts w:hint="cs"/>
          <w:b/>
          <w:sz w:val="26"/>
          <w:szCs w:val="26"/>
          <w:rtl/>
        </w:rPr>
        <w:t>ד</w:t>
      </w:r>
      <w:r w:rsidRPr="00A70FCA">
        <w:rPr>
          <w:b/>
          <w:sz w:val="26"/>
          <w:szCs w:val="26"/>
          <w:rtl/>
        </w:rPr>
        <w:t>זה קאי כרבנן החולקים על ר"י בר אלעי דלא בעינן ארון ובמילא ה</w:t>
      </w:r>
      <w:r w:rsidRPr="00A70FCA">
        <w:rPr>
          <w:rFonts w:hint="cs"/>
          <w:b/>
          <w:sz w:val="26"/>
          <w:szCs w:val="26"/>
          <w:rtl/>
        </w:rPr>
        <w:t xml:space="preserve">י' </w:t>
      </w:r>
      <w:r w:rsidRPr="00A70FCA">
        <w:rPr>
          <w:b/>
          <w:sz w:val="26"/>
          <w:szCs w:val="26"/>
          <w:rtl/>
        </w:rPr>
        <w:t xml:space="preserve">השאלה בחוץ דוקא </w:t>
      </w:r>
      <w:r w:rsidRPr="00A70FCA">
        <w:rPr>
          <w:rFonts w:hint="cs"/>
          <w:b/>
          <w:sz w:val="26"/>
          <w:szCs w:val="26"/>
          <w:rtl/>
        </w:rPr>
        <w:t>(</w:t>
      </w:r>
      <w:r w:rsidRPr="00A70FCA">
        <w:rPr>
          <w:b/>
          <w:sz w:val="26"/>
          <w:szCs w:val="26"/>
          <w:rtl/>
        </w:rPr>
        <w:t xml:space="preserve">וי"ל </w:t>
      </w:r>
      <w:r w:rsidRPr="00A70FCA">
        <w:rPr>
          <w:rFonts w:hint="cs"/>
          <w:b/>
          <w:sz w:val="26"/>
          <w:szCs w:val="26"/>
          <w:rtl/>
        </w:rPr>
        <w:t xml:space="preserve">משום דסב"ל </w:t>
      </w:r>
      <w:r w:rsidRPr="00A70FCA">
        <w:rPr>
          <w:b/>
          <w:sz w:val="26"/>
          <w:szCs w:val="26"/>
          <w:rtl/>
        </w:rPr>
        <w:t xml:space="preserve">דאסור להכנס לעזרה כשאין צורך </w:t>
      </w:r>
      <w:r w:rsidRPr="00A70FCA">
        <w:rPr>
          <w:rFonts w:hint="cs"/>
          <w:b/>
          <w:sz w:val="26"/>
          <w:szCs w:val="26"/>
          <w:rtl/>
        </w:rPr>
        <w:t>דהוה ביאה ריקנית)</w:t>
      </w:r>
      <w:r w:rsidRPr="00A70FCA">
        <w:rPr>
          <w:b/>
          <w:sz w:val="26"/>
          <w:szCs w:val="26"/>
          <w:rtl/>
        </w:rPr>
        <w:t xml:space="preserve"> אבל לדעת הרמב"ם באמת היתה שאלת האורים ותומים דוקא בפנים בעזרה לפני הארון ולא קשה מירושלמי הנ"ל</w:t>
      </w:r>
      <w:r w:rsidRPr="00A70FCA">
        <w:rPr>
          <w:rFonts w:hint="cs"/>
          <w:b/>
          <w:sz w:val="26"/>
          <w:szCs w:val="26"/>
          <w:rtl/>
        </w:rPr>
        <w:t>.</w:t>
      </w:r>
    </w:p>
    <w:p w:rsidR="00FC401F" w:rsidRPr="00A70FCA" w:rsidRDefault="00FC401F" w:rsidP="00FC401F">
      <w:pPr>
        <w:pStyle w:val="a3"/>
        <w:rPr>
          <w:b/>
          <w:sz w:val="26"/>
          <w:szCs w:val="26"/>
          <w:rtl/>
        </w:rPr>
      </w:pPr>
      <w:r w:rsidRPr="00A70FCA">
        <w:rPr>
          <w:rFonts w:hint="cs"/>
          <w:b/>
          <w:sz w:val="26"/>
          <w:szCs w:val="26"/>
          <w:rtl/>
        </w:rPr>
        <w:t xml:space="preserve">ולפי"ז אולי אפ"ל גם בנוגע לשאלת </w:t>
      </w:r>
      <w:r w:rsidRPr="00A70FCA">
        <w:rPr>
          <w:b/>
          <w:sz w:val="26"/>
          <w:szCs w:val="26"/>
          <w:rtl/>
        </w:rPr>
        <w:t>דוד באו"</w:t>
      </w:r>
      <w:r w:rsidRPr="00A70FCA">
        <w:rPr>
          <w:rFonts w:hint="cs"/>
          <w:b/>
          <w:sz w:val="26"/>
          <w:szCs w:val="26"/>
          <w:rtl/>
        </w:rPr>
        <w:t>ת</w:t>
      </w:r>
      <w:r w:rsidRPr="00A70FCA">
        <w:rPr>
          <w:b/>
          <w:sz w:val="26"/>
          <w:szCs w:val="26"/>
          <w:rtl/>
        </w:rPr>
        <w:t xml:space="preserve"> בקעילה ובצקלג </w:t>
      </w:r>
      <w:r w:rsidRPr="00A70FCA">
        <w:rPr>
          <w:rFonts w:hint="cs"/>
          <w:b/>
          <w:sz w:val="26"/>
          <w:szCs w:val="26"/>
          <w:rtl/>
        </w:rPr>
        <w:t>(כנ"ל בהשיחה)</w:t>
      </w:r>
      <w:r w:rsidRPr="00A70FCA">
        <w:rPr>
          <w:b/>
          <w:sz w:val="26"/>
          <w:szCs w:val="26"/>
          <w:rtl/>
        </w:rPr>
        <w:t xml:space="preserve"> שהי </w:t>
      </w:r>
      <w:r w:rsidRPr="00A70FCA">
        <w:rPr>
          <w:rFonts w:hint="cs"/>
          <w:b/>
          <w:sz w:val="26"/>
          <w:szCs w:val="26"/>
          <w:rtl/>
        </w:rPr>
        <w:t>שם</w:t>
      </w:r>
      <w:r w:rsidRPr="00A70FCA">
        <w:rPr>
          <w:b/>
          <w:sz w:val="26"/>
          <w:szCs w:val="26"/>
          <w:rtl/>
        </w:rPr>
        <w:t xml:space="preserve"> הארון עם השברי לוחות </w:t>
      </w:r>
      <w:r w:rsidRPr="00A70FCA">
        <w:rPr>
          <w:rFonts w:hint="cs"/>
          <w:b/>
          <w:sz w:val="26"/>
          <w:szCs w:val="26"/>
          <w:rtl/>
        </w:rPr>
        <w:t>ל</w:t>
      </w:r>
      <w:r w:rsidRPr="00A70FCA">
        <w:rPr>
          <w:b/>
          <w:sz w:val="26"/>
          <w:szCs w:val="26"/>
          <w:rtl/>
        </w:rPr>
        <w:t xml:space="preserve">דעת ר"י בר אילעי </w:t>
      </w:r>
      <w:r w:rsidRPr="00A70FCA">
        <w:rPr>
          <w:rFonts w:hint="cs"/>
          <w:b/>
          <w:sz w:val="26"/>
          <w:szCs w:val="26"/>
          <w:rtl/>
        </w:rPr>
        <w:t>כמו ב</w:t>
      </w:r>
      <w:r w:rsidRPr="00A70FCA">
        <w:rPr>
          <w:b/>
          <w:sz w:val="26"/>
          <w:szCs w:val="26"/>
          <w:rtl/>
        </w:rPr>
        <w:t>שאול</w:t>
      </w:r>
      <w:r w:rsidRPr="00A70FCA">
        <w:rPr>
          <w:rFonts w:hint="cs"/>
          <w:b/>
          <w:sz w:val="26"/>
          <w:szCs w:val="26"/>
          <w:rtl/>
        </w:rPr>
        <w:t>.</w:t>
      </w:r>
    </w:p>
    <w:p w:rsidR="00FC401F" w:rsidRPr="00A70FCA" w:rsidRDefault="00FC401F" w:rsidP="00FC401F">
      <w:pPr>
        <w:pStyle w:val="a3"/>
        <w:rPr>
          <w:b/>
          <w:sz w:val="26"/>
          <w:szCs w:val="26"/>
          <w:rtl/>
        </w:rPr>
      </w:pPr>
      <w:r w:rsidRPr="00A70FCA">
        <w:rPr>
          <w:rFonts w:hint="cs"/>
          <w:b/>
          <w:sz w:val="26"/>
          <w:szCs w:val="26"/>
          <w:rtl/>
        </w:rPr>
        <w:t>ובס' בגדי כהונה (ע' רמה) הביא מ</w:t>
      </w:r>
      <w:r w:rsidRPr="00A70FCA">
        <w:rPr>
          <w:b/>
          <w:sz w:val="26"/>
          <w:szCs w:val="26"/>
          <w:rtl/>
        </w:rPr>
        <w:t xml:space="preserve">תרגום יונתן </w:t>
      </w:r>
      <w:r w:rsidRPr="00A70FCA">
        <w:rPr>
          <w:rFonts w:hint="cs"/>
          <w:b/>
          <w:sz w:val="26"/>
          <w:szCs w:val="26"/>
          <w:rtl/>
        </w:rPr>
        <w:t xml:space="preserve">(פרשתנו לא,ו) </w:t>
      </w:r>
      <w:r w:rsidRPr="00A70FCA">
        <w:rPr>
          <w:b/>
          <w:sz w:val="26"/>
          <w:szCs w:val="26"/>
          <w:rtl/>
        </w:rPr>
        <w:t xml:space="preserve">בנוגע למלחמת מדין דכתיב </w:t>
      </w:r>
      <w:r w:rsidRPr="00A70FCA">
        <w:rPr>
          <w:rFonts w:hint="cs"/>
          <w:b/>
          <w:sz w:val="26"/>
          <w:szCs w:val="26"/>
          <w:rtl/>
        </w:rPr>
        <w:t>"</w:t>
      </w:r>
      <w:r w:rsidRPr="00A70FCA">
        <w:rPr>
          <w:b/>
          <w:sz w:val="26"/>
          <w:szCs w:val="26"/>
          <w:rtl/>
        </w:rPr>
        <w:t>ואת פינחס בן אלעזר הכהן לצבא וכלי הקודש וגו בידו</w:t>
      </w:r>
      <w:r w:rsidRPr="00A70FCA">
        <w:rPr>
          <w:rFonts w:hint="cs"/>
          <w:b/>
          <w:sz w:val="26"/>
          <w:szCs w:val="26"/>
          <w:rtl/>
        </w:rPr>
        <w:t>"</w:t>
      </w:r>
      <w:r w:rsidRPr="00A70FCA">
        <w:rPr>
          <w:b/>
          <w:sz w:val="26"/>
          <w:szCs w:val="26"/>
          <w:rtl/>
        </w:rPr>
        <w:t xml:space="preserve"> </w:t>
      </w:r>
      <w:r w:rsidRPr="00A70FCA">
        <w:rPr>
          <w:rFonts w:hint="cs"/>
          <w:b/>
          <w:sz w:val="26"/>
          <w:szCs w:val="26"/>
          <w:rtl/>
        </w:rPr>
        <w:t xml:space="preserve">שפי': "ושדר יתהון משה כו' וית פנחס בר אלעזר כהנא לחילא </w:t>
      </w:r>
      <w:r w:rsidRPr="00A70FCA">
        <w:rPr>
          <w:rFonts w:hint="cs"/>
          <w:b/>
          <w:bCs/>
          <w:sz w:val="26"/>
          <w:szCs w:val="26"/>
          <w:rtl/>
        </w:rPr>
        <w:t xml:space="preserve">ואוריא ותומיא </w:t>
      </w:r>
      <w:r w:rsidRPr="00A70FCA">
        <w:rPr>
          <w:b/>
          <w:bCs/>
          <w:sz w:val="26"/>
          <w:szCs w:val="26"/>
          <w:rtl/>
        </w:rPr>
        <w:t>דקודשיא למשיילא בהון</w:t>
      </w:r>
      <w:r w:rsidRPr="00A70FCA">
        <w:rPr>
          <w:rFonts w:hint="cs"/>
          <w:b/>
          <w:sz w:val="26"/>
          <w:szCs w:val="26"/>
          <w:rtl/>
        </w:rPr>
        <w:t>"</w:t>
      </w:r>
      <w:r w:rsidRPr="00A70FCA">
        <w:rPr>
          <w:b/>
          <w:sz w:val="26"/>
          <w:szCs w:val="26"/>
          <w:rtl/>
        </w:rPr>
        <w:t xml:space="preserve"> </w:t>
      </w:r>
      <w:r w:rsidRPr="00A70FCA">
        <w:rPr>
          <w:rFonts w:hint="cs"/>
          <w:b/>
          <w:sz w:val="26"/>
          <w:szCs w:val="26"/>
          <w:rtl/>
        </w:rPr>
        <w:t>ד</w:t>
      </w:r>
      <w:r w:rsidRPr="00A70FCA">
        <w:rPr>
          <w:b/>
          <w:sz w:val="26"/>
          <w:szCs w:val="26"/>
          <w:rtl/>
        </w:rPr>
        <w:t xml:space="preserve">מבואר </w:t>
      </w:r>
      <w:r w:rsidRPr="00A70FCA">
        <w:rPr>
          <w:rFonts w:hint="cs"/>
          <w:b/>
          <w:sz w:val="26"/>
          <w:szCs w:val="26"/>
          <w:rtl/>
        </w:rPr>
        <w:t xml:space="preserve">בזה </w:t>
      </w:r>
      <w:r w:rsidRPr="00A70FCA">
        <w:rPr>
          <w:b/>
          <w:sz w:val="26"/>
          <w:szCs w:val="26"/>
          <w:rtl/>
        </w:rPr>
        <w:t>דאפשר לשאול בכל מקום עיי"ש</w:t>
      </w:r>
      <w:r w:rsidRPr="00A70FCA">
        <w:rPr>
          <w:rFonts w:hint="cs"/>
          <w:b/>
          <w:sz w:val="26"/>
          <w:szCs w:val="26"/>
          <w:rtl/>
        </w:rPr>
        <w:t>.</w:t>
      </w:r>
    </w:p>
    <w:p w:rsidR="00FC401F" w:rsidRPr="00A70FCA" w:rsidRDefault="00FC401F" w:rsidP="00FC401F">
      <w:pPr>
        <w:pStyle w:val="a3"/>
        <w:rPr>
          <w:b/>
          <w:sz w:val="26"/>
          <w:szCs w:val="26"/>
          <w:rtl/>
        </w:rPr>
      </w:pPr>
      <w:r w:rsidRPr="00A70FCA">
        <w:rPr>
          <w:b/>
          <w:sz w:val="26"/>
          <w:szCs w:val="26"/>
          <w:rtl/>
        </w:rPr>
        <w:t xml:space="preserve">עוד </w:t>
      </w:r>
      <w:r w:rsidRPr="00A70FCA">
        <w:rPr>
          <w:rFonts w:hint="cs"/>
          <w:b/>
          <w:sz w:val="26"/>
          <w:szCs w:val="26"/>
          <w:rtl/>
        </w:rPr>
        <w:t xml:space="preserve">הביא </w:t>
      </w:r>
      <w:r w:rsidRPr="00A70FCA">
        <w:rPr>
          <w:b/>
          <w:sz w:val="26"/>
          <w:szCs w:val="26"/>
          <w:rtl/>
        </w:rPr>
        <w:t xml:space="preserve">בס' בגדי כהונה </w:t>
      </w:r>
      <w:r w:rsidRPr="00A70FCA">
        <w:rPr>
          <w:rFonts w:hint="cs"/>
          <w:b/>
          <w:sz w:val="26"/>
          <w:szCs w:val="26"/>
          <w:rtl/>
        </w:rPr>
        <w:t>(</w:t>
      </w:r>
      <w:r w:rsidRPr="00A70FCA">
        <w:rPr>
          <w:b/>
          <w:sz w:val="26"/>
          <w:szCs w:val="26"/>
          <w:rtl/>
        </w:rPr>
        <w:t>ע' רמ"ט</w:t>
      </w:r>
      <w:r w:rsidRPr="00A70FCA">
        <w:rPr>
          <w:rFonts w:hint="cs"/>
          <w:b/>
          <w:sz w:val="26"/>
          <w:szCs w:val="26"/>
          <w:rtl/>
        </w:rPr>
        <w:t>)</w:t>
      </w:r>
      <w:r w:rsidRPr="00A70FCA">
        <w:rPr>
          <w:b/>
          <w:sz w:val="26"/>
          <w:szCs w:val="26"/>
          <w:rtl/>
        </w:rPr>
        <w:t xml:space="preserve"> דברי הרמב"ם בהל' מלכים </w:t>
      </w:r>
      <w:r w:rsidRPr="00A70FCA">
        <w:rPr>
          <w:rFonts w:hint="cs"/>
          <w:b/>
          <w:sz w:val="26"/>
          <w:szCs w:val="26"/>
          <w:rtl/>
        </w:rPr>
        <w:t>(</w:t>
      </w:r>
      <w:r w:rsidRPr="00A70FCA">
        <w:rPr>
          <w:b/>
          <w:sz w:val="26"/>
          <w:szCs w:val="26"/>
          <w:rtl/>
        </w:rPr>
        <w:t>פ"</w:t>
      </w:r>
      <w:r w:rsidRPr="00A70FCA">
        <w:rPr>
          <w:rFonts w:hint="cs"/>
          <w:b/>
          <w:sz w:val="26"/>
          <w:szCs w:val="26"/>
          <w:rtl/>
        </w:rPr>
        <w:t>ב</w:t>
      </w:r>
      <w:r w:rsidRPr="00A70FCA">
        <w:rPr>
          <w:b/>
          <w:sz w:val="26"/>
          <w:szCs w:val="26"/>
          <w:rtl/>
        </w:rPr>
        <w:t xml:space="preserve"> ה"ה</w:t>
      </w:r>
      <w:r w:rsidRPr="00A70FCA">
        <w:rPr>
          <w:rFonts w:hint="cs"/>
          <w:b/>
          <w:sz w:val="26"/>
          <w:szCs w:val="26"/>
          <w:rtl/>
        </w:rPr>
        <w:t>):</w:t>
      </w:r>
      <w:r w:rsidRPr="00A70FCA">
        <w:rPr>
          <w:b/>
          <w:sz w:val="26"/>
          <w:szCs w:val="26"/>
          <w:rtl/>
        </w:rPr>
        <w:t xml:space="preserve"> ואינו עומד לפניו אלא המלך עומד לפני כהן גדול, שנאמר ולפני אלעזר הכהן </w:t>
      </w:r>
      <w:r w:rsidRPr="00A70FCA">
        <w:rPr>
          <w:b/>
          <w:sz w:val="26"/>
          <w:szCs w:val="26"/>
          <w:rtl/>
        </w:rPr>
        <w:lastRenderedPageBreak/>
        <w:t>יעמוד, אעפ"כ מצוה על כהן גדול לכבד את המלך ולהושיבו ולעמוד מפניו כשיבא לו, ולא יעמוד המלך לפניו אלא כשישאל לו במשפט האורים</w:t>
      </w:r>
      <w:r w:rsidRPr="00A70FCA">
        <w:rPr>
          <w:rFonts w:hint="cs"/>
          <w:b/>
          <w:sz w:val="26"/>
          <w:szCs w:val="26"/>
          <w:rtl/>
        </w:rPr>
        <w:t xml:space="preserve">" </w:t>
      </w:r>
      <w:r w:rsidRPr="00A70FCA">
        <w:rPr>
          <w:b/>
          <w:sz w:val="26"/>
          <w:szCs w:val="26"/>
          <w:rtl/>
        </w:rPr>
        <w:t xml:space="preserve">ואי נימא לדעת הרמב"ם שהשאלה באורים ותומים היא בעזרה למה צריך לומר דילפינן שעומד לפני הכה"ג רק מצד שאלת האו"ח כמ"ש ולפני אלעזר הכהן יעמוד תיפוק לי בלאה"כ </w:t>
      </w:r>
      <w:r w:rsidRPr="00A70FCA">
        <w:rPr>
          <w:rFonts w:hint="cs"/>
          <w:b/>
          <w:sz w:val="26"/>
          <w:szCs w:val="26"/>
          <w:rtl/>
        </w:rPr>
        <w:t>ד</w:t>
      </w:r>
      <w:r w:rsidRPr="00A70FCA">
        <w:rPr>
          <w:b/>
          <w:sz w:val="26"/>
          <w:szCs w:val="26"/>
          <w:rtl/>
        </w:rPr>
        <w:t>אין ישיבה בעזרה אלא למלכי בית דוד בלבד ולמה הוצרך ציווי</w:t>
      </w:r>
      <w:r w:rsidRPr="00A70FCA">
        <w:rPr>
          <w:b/>
          <w:bCs/>
          <w:sz w:val="26"/>
          <w:szCs w:val="26"/>
          <w:rtl/>
        </w:rPr>
        <w:t xml:space="preserve"> ליהושע</w:t>
      </w:r>
      <w:r w:rsidRPr="00A70FCA">
        <w:rPr>
          <w:b/>
          <w:sz w:val="26"/>
          <w:szCs w:val="26"/>
          <w:rtl/>
        </w:rPr>
        <w:t xml:space="preserve"> שיעמוד לפני אלעזר הלא בלאה"כ אסור לו לישב בעזרה עיי"ש</w:t>
      </w:r>
      <w:r w:rsidRPr="00A70FCA">
        <w:rPr>
          <w:rFonts w:hint="cs"/>
          <w:b/>
          <w:sz w:val="26"/>
          <w:szCs w:val="26"/>
          <w:rtl/>
        </w:rPr>
        <w:t>,</w:t>
      </w:r>
      <w:r w:rsidRPr="00A70FCA">
        <w:rPr>
          <w:b/>
          <w:sz w:val="26"/>
          <w:szCs w:val="26"/>
          <w:rtl/>
        </w:rPr>
        <w:t xml:space="preserve"> </w:t>
      </w:r>
      <w:r w:rsidRPr="00A70FCA">
        <w:rPr>
          <w:rFonts w:hint="cs"/>
          <w:b/>
          <w:sz w:val="26"/>
          <w:szCs w:val="26"/>
          <w:rtl/>
        </w:rPr>
        <w:t>ו</w:t>
      </w:r>
      <w:r w:rsidRPr="00A70FCA">
        <w:rPr>
          <w:b/>
          <w:sz w:val="26"/>
          <w:szCs w:val="26"/>
          <w:rtl/>
        </w:rPr>
        <w:t>רצה להוכיח מזה דגם לשיטת הרמב"ם שואל מחוץ לעזרה</w:t>
      </w:r>
      <w:r w:rsidRPr="00A70FCA">
        <w:rPr>
          <w:rFonts w:hint="cs"/>
          <w:b/>
          <w:sz w:val="26"/>
          <w:szCs w:val="26"/>
          <w:rtl/>
        </w:rPr>
        <w:t>.</w:t>
      </w:r>
    </w:p>
    <w:p w:rsidR="00FC401F" w:rsidRPr="00A70FCA" w:rsidRDefault="00FC401F" w:rsidP="00643B7D">
      <w:pPr>
        <w:pStyle w:val="a3"/>
        <w:jc w:val="center"/>
        <w:rPr>
          <w:b/>
          <w:bCs/>
          <w:sz w:val="26"/>
          <w:szCs w:val="26"/>
          <w:rtl/>
        </w:rPr>
      </w:pPr>
      <w:r w:rsidRPr="00A70FCA">
        <w:rPr>
          <w:rFonts w:hint="cs"/>
          <w:b/>
          <w:bCs/>
          <w:sz w:val="26"/>
          <w:szCs w:val="26"/>
          <w:rtl/>
        </w:rPr>
        <w:t>ראיית הגר"מ אריק ע"פ ביאור הרבי</w:t>
      </w:r>
    </w:p>
    <w:p w:rsidR="00FC401F" w:rsidRPr="00A70FCA" w:rsidRDefault="00FC401F" w:rsidP="00FC401F">
      <w:pPr>
        <w:pStyle w:val="a3"/>
        <w:rPr>
          <w:b/>
          <w:sz w:val="26"/>
          <w:szCs w:val="26"/>
          <w:rtl/>
        </w:rPr>
      </w:pPr>
      <w:r w:rsidRPr="00A70FCA">
        <w:rPr>
          <w:rFonts w:hint="cs"/>
          <w:b/>
          <w:sz w:val="26"/>
          <w:szCs w:val="26"/>
          <w:rtl/>
        </w:rPr>
        <w:t xml:space="preserve">ועי' גם בשו"ת </w:t>
      </w:r>
      <w:r w:rsidRPr="00A70FCA">
        <w:rPr>
          <w:b/>
          <w:sz w:val="26"/>
          <w:szCs w:val="26"/>
          <w:rtl/>
        </w:rPr>
        <w:t xml:space="preserve">אמרי יושר </w:t>
      </w:r>
      <w:r w:rsidRPr="00A70FCA">
        <w:rPr>
          <w:rFonts w:hint="cs"/>
          <w:b/>
          <w:sz w:val="26"/>
          <w:szCs w:val="26"/>
          <w:rtl/>
        </w:rPr>
        <w:t>(</w:t>
      </w:r>
      <w:r w:rsidRPr="00A70FCA">
        <w:rPr>
          <w:b/>
          <w:sz w:val="26"/>
          <w:szCs w:val="26"/>
          <w:rtl/>
        </w:rPr>
        <w:t xml:space="preserve">להגאון ר' מאיר אריק </w:t>
      </w:r>
      <w:r w:rsidRPr="00A70FCA">
        <w:rPr>
          <w:rFonts w:hint="cs"/>
          <w:b/>
          <w:sz w:val="26"/>
          <w:szCs w:val="26"/>
          <w:rtl/>
        </w:rPr>
        <w:t xml:space="preserve">ז"ל) </w:t>
      </w:r>
      <w:r w:rsidRPr="00A70FCA">
        <w:rPr>
          <w:b/>
          <w:sz w:val="26"/>
          <w:szCs w:val="26"/>
          <w:rtl/>
        </w:rPr>
        <w:t>ח"א סי' קנ"א</w:t>
      </w:r>
      <w:r w:rsidRPr="00A70FCA">
        <w:rPr>
          <w:rFonts w:hint="cs"/>
          <w:b/>
          <w:sz w:val="26"/>
          <w:szCs w:val="26"/>
          <w:rtl/>
        </w:rPr>
        <w:t>,</w:t>
      </w:r>
      <w:r w:rsidRPr="00A70FCA">
        <w:rPr>
          <w:b/>
          <w:sz w:val="26"/>
          <w:szCs w:val="26"/>
          <w:rtl/>
        </w:rPr>
        <w:t xml:space="preserve"> </w:t>
      </w:r>
      <w:r w:rsidRPr="00A70FCA">
        <w:rPr>
          <w:rFonts w:hint="cs"/>
          <w:b/>
          <w:sz w:val="26"/>
          <w:szCs w:val="26"/>
          <w:rtl/>
        </w:rPr>
        <w:t xml:space="preserve">שכתב </w:t>
      </w:r>
      <w:r w:rsidRPr="00A70FCA">
        <w:rPr>
          <w:b/>
          <w:sz w:val="26"/>
          <w:szCs w:val="26"/>
          <w:rtl/>
        </w:rPr>
        <w:t xml:space="preserve">דמהרמב"ם גופא מוכח דארון הוא רק </w:t>
      </w:r>
      <w:r w:rsidRPr="00A70FCA">
        <w:rPr>
          <w:b/>
          <w:bCs/>
          <w:sz w:val="26"/>
          <w:szCs w:val="26"/>
          <w:rtl/>
        </w:rPr>
        <w:t>לכתחילה</w:t>
      </w:r>
      <w:r w:rsidRPr="00A70FCA">
        <w:rPr>
          <w:b/>
          <w:sz w:val="26"/>
          <w:szCs w:val="26"/>
          <w:rtl/>
        </w:rPr>
        <w:t xml:space="preserve"> אבל אינו מעכב לשאלת או"</w:t>
      </w:r>
      <w:r w:rsidRPr="00A70FCA">
        <w:rPr>
          <w:rFonts w:hint="cs"/>
          <w:b/>
          <w:sz w:val="26"/>
          <w:szCs w:val="26"/>
          <w:rtl/>
        </w:rPr>
        <w:t>ת, ד</w:t>
      </w:r>
      <w:r w:rsidRPr="00A70FCA">
        <w:rPr>
          <w:b/>
          <w:sz w:val="26"/>
          <w:szCs w:val="26"/>
          <w:rtl/>
        </w:rPr>
        <w:t>הרי כתב הרמב"ם שם דבבית שני לא היו שואלין באו"</w:t>
      </w:r>
      <w:r w:rsidRPr="00A70FCA">
        <w:rPr>
          <w:rFonts w:hint="cs"/>
          <w:b/>
          <w:sz w:val="26"/>
          <w:szCs w:val="26"/>
          <w:rtl/>
        </w:rPr>
        <w:t>ת</w:t>
      </w:r>
      <w:r w:rsidRPr="00A70FCA">
        <w:rPr>
          <w:b/>
          <w:sz w:val="26"/>
          <w:szCs w:val="26"/>
          <w:rtl/>
        </w:rPr>
        <w:t xml:space="preserve"> משום דלא הי' רוה"ק שורה על הכהן</w:t>
      </w:r>
      <w:r w:rsidRPr="00A70FCA">
        <w:rPr>
          <w:rFonts w:hint="cs"/>
          <w:b/>
          <w:sz w:val="26"/>
          <w:szCs w:val="26"/>
          <w:rtl/>
        </w:rPr>
        <w:t>,</w:t>
      </w:r>
      <w:r w:rsidRPr="00A70FCA">
        <w:rPr>
          <w:b/>
          <w:sz w:val="26"/>
          <w:szCs w:val="26"/>
          <w:rtl/>
        </w:rPr>
        <w:t xml:space="preserve"> ותיפוק לי</w:t>
      </w:r>
      <w:r w:rsidRPr="00A70FCA">
        <w:rPr>
          <w:rFonts w:hint="cs"/>
          <w:b/>
          <w:sz w:val="26"/>
          <w:szCs w:val="26"/>
          <w:rtl/>
        </w:rPr>
        <w:t>'</w:t>
      </w:r>
      <w:r w:rsidRPr="00A70FCA">
        <w:rPr>
          <w:b/>
          <w:sz w:val="26"/>
          <w:szCs w:val="26"/>
          <w:rtl/>
        </w:rPr>
        <w:t xml:space="preserve"> </w:t>
      </w:r>
      <w:r w:rsidRPr="00A70FCA">
        <w:rPr>
          <w:rFonts w:hint="cs"/>
          <w:b/>
          <w:sz w:val="26"/>
          <w:szCs w:val="26"/>
          <w:rtl/>
        </w:rPr>
        <w:t xml:space="preserve">בפשיטות </w:t>
      </w:r>
      <w:r w:rsidRPr="00A70FCA">
        <w:rPr>
          <w:b/>
          <w:sz w:val="26"/>
          <w:szCs w:val="26"/>
          <w:rtl/>
        </w:rPr>
        <w:t>דבבית שני לא הי שם ארון</w:t>
      </w:r>
      <w:r w:rsidRPr="00A70FCA">
        <w:rPr>
          <w:rFonts w:hint="cs"/>
          <w:b/>
          <w:sz w:val="26"/>
          <w:szCs w:val="26"/>
          <w:rtl/>
        </w:rPr>
        <w:t>,</w:t>
      </w:r>
      <w:r w:rsidRPr="00A70FCA">
        <w:rPr>
          <w:b/>
          <w:sz w:val="26"/>
          <w:szCs w:val="26"/>
          <w:rtl/>
        </w:rPr>
        <w:t xml:space="preserve"> ומוכח מזה דארון </w:t>
      </w:r>
      <w:r w:rsidRPr="00A70FCA">
        <w:rPr>
          <w:b/>
          <w:bCs/>
          <w:sz w:val="26"/>
          <w:szCs w:val="26"/>
          <w:rtl/>
        </w:rPr>
        <w:t>אינו מעכב</w:t>
      </w:r>
      <w:r w:rsidRPr="00A70FCA">
        <w:rPr>
          <w:b/>
          <w:sz w:val="26"/>
          <w:szCs w:val="26"/>
          <w:rtl/>
        </w:rPr>
        <w:t xml:space="preserve"> עיי"ש</w:t>
      </w:r>
      <w:r w:rsidRPr="00A70FCA">
        <w:rPr>
          <w:rFonts w:hint="cs"/>
          <w:b/>
          <w:sz w:val="26"/>
          <w:szCs w:val="26"/>
          <w:rtl/>
        </w:rPr>
        <w:t>, ועי' בס' יריעות שלמה על הרמב"ם הל' כלי המקדש שם פ"י הי"א.</w:t>
      </w:r>
    </w:p>
    <w:p w:rsidR="00FC401F" w:rsidRPr="00A70FCA" w:rsidRDefault="00FC401F" w:rsidP="00FC401F">
      <w:pPr>
        <w:pStyle w:val="a3"/>
        <w:rPr>
          <w:b/>
          <w:sz w:val="26"/>
          <w:szCs w:val="26"/>
          <w:rtl/>
        </w:rPr>
      </w:pPr>
      <w:r w:rsidRPr="00A70FCA">
        <w:rPr>
          <w:b/>
          <w:sz w:val="26"/>
          <w:szCs w:val="26"/>
          <w:rtl/>
        </w:rPr>
        <w:t xml:space="preserve">ויש להעיר בראייתו עפ"י מ"ש בלקו"ש </w:t>
      </w:r>
      <w:r w:rsidRPr="00A70FCA">
        <w:rPr>
          <w:rFonts w:hint="cs"/>
          <w:b/>
          <w:sz w:val="26"/>
          <w:szCs w:val="26"/>
          <w:rtl/>
        </w:rPr>
        <w:t>חכ"א פ' תרומה</w:t>
      </w:r>
      <w:r w:rsidRPr="00A70FCA">
        <w:rPr>
          <w:b/>
          <w:sz w:val="26"/>
          <w:szCs w:val="26"/>
          <w:rtl/>
        </w:rPr>
        <w:t xml:space="preserve"> ב</w:t>
      </w:r>
      <w:r w:rsidRPr="00A70FCA">
        <w:rPr>
          <w:rFonts w:hint="cs"/>
          <w:b/>
          <w:sz w:val="26"/>
          <w:szCs w:val="26"/>
          <w:rtl/>
        </w:rPr>
        <w:t>'</w:t>
      </w:r>
      <w:r w:rsidRPr="00A70FCA">
        <w:rPr>
          <w:b/>
          <w:sz w:val="26"/>
          <w:szCs w:val="26"/>
          <w:rtl/>
        </w:rPr>
        <w:t xml:space="preserve"> לבאר דברי ה</w:t>
      </w:r>
      <w:r w:rsidRPr="00A70FCA">
        <w:rPr>
          <w:rFonts w:hint="cs"/>
          <w:b/>
          <w:sz w:val="26"/>
          <w:szCs w:val="26"/>
          <w:rtl/>
        </w:rPr>
        <w:t>ר</w:t>
      </w:r>
      <w:r w:rsidRPr="00A70FCA">
        <w:rPr>
          <w:b/>
          <w:sz w:val="26"/>
          <w:szCs w:val="26"/>
          <w:rtl/>
        </w:rPr>
        <w:t>מב"ם בהל ביהב"ח ריש פ"</w:t>
      </w:r>
      <w:r w:rsidRPr="00A70FCA">
        <w:rPr>
          <w:rFonts w:hint="cs"/>
          <w:b/>
          <w:sz w:val="26"/>
          <w:szCs w:val="26"/>
          <w:rtl/>
        </w:rPr>
        <w:t>ד</w:t>
      </w:r>
      <w:r w:rsidRPr="00A70FCA">
        <w:rPr>
          <w:b/>
          <w:sz w:val="26"/>
          <w:szCs w:val="26"/>
          <w:rtl/>
        </w:rPr>
        <w:t xml:space="preserve"> </w:t>
      </w:r>
      <w:r w:rsidRPr="00A70FCA">
        <w:rPr>
          <w:rFonts w:hint="cs"/>
          <w:b/>
          <w:sz w:val="26"/>
          <w:szCs w:val="26"/>
          <w:rtl/>
        </w:rPr>
        <w:t>ד</w:t>
      </w:r>
      <w:r w:rsidRPr="00A70FCA">
        <w:rPr>
          <w:b/>
          <w:sz w:val="26"/>
          <w:szCs w:val="26"/>
          <w:rtl/>
        </w:rPr>
        <w:t>בעת שבנה שלמה את הבית וידע שסופו ליחרב בנה בו מקום לגנוז בו הארון למטה וכו</w:t>
      </w:r>
      <w:r w:rsidRPr="00A70FCA">
        <w:rPr>
          <w:rFonts w:hint="cs"/>
          <w:b/>
          <w:sz w:val="26"/>
          <w:szCs w:val="26"/>
          <w:rtl/>
        </w:rPr>
        <w:t>', ומבאר ד</w:t>
      </w:r>
      <w:r w:rsidRPr="00A70FCA">
        <w:rPr>
          <w:b/>
          <w:sz w:val="26"/>
          <w:szCs w:val="26"/>
          <w:rtl/>
        </w:rPr>
        <w:t>הארון הוא מגוף הבנין דקודש הקדשים דעי"ז הוא בית לה'</w:t>
      </w:r>
      <w:r w:rsidRPr="00A70FCA">
        <w:rPr>
          <w:rFonts w:hint="cs"/>
          <w:b/>
          <w:sz w:val="26"/>
          <w:szCs w:val="26"/>
          <w:rtl/>
        </w:rPr>
        <w:t>,</w:t>
      </w:r>
      <w:r w:rsidRPr="00A70FCA">
        <w:rPr>
          <w:b/>
          <w:sz w:val="26"/>
          <w:szCs w:val="26"/>
          <w:rtl/>
        </w:rPr>
        <w:t xml:space="preserve"> ומה שבנה שלמה מקום לג</w:t>
      </w:r>
      <w:r w:rsidRPr="00A70FCA">
        <w:rPr>
          <w:rFonts w:hint="cs"/>
          <w:b/>
          <w:sz w:val="26"/>
          <w:szCs w:val="26"/>
          <w:rtl/>
        </w:rPr>
        <w:t>נ</w:t>
      </w:r>
      <w:r w:rsidRPr="00A70FCA">
        <w:rPr>
          <w:b/>
          <w:sz w:val="26"/>
          <w:szCs w:val="26"/>
          <w:rtl/>
        </w:rPr>
        <w:t>וז הארון למטה</w:t>
      </w:r>
      <w:r w:rsidRPr="00A70FCA">
        <w:rPr>
          <w:rFonts w:hint="cs"/>
          <w:b/>
          <w:sz w:val="26"/>
          <w:szCs w:val="26"/>
          <w:rtl/>
        </w:rPr>
        <w:t xml:space="preserve">, </w:t>
      </w:r>
      <w:r w:rsidRPr="00A70FCA">
        <w:rPr>
          <w:b/>
          <w:sz w:val="26"/>
          <w:szCs w:val="26"/>
          <w:rtl/>
        </w:rPr>
        <w:t>הפי</w:t>
      </w:r>
      <w:r w:rsidRPr="00A70FCA">
        <w:rPr>
          <w:rFonts w:hint="cs"/>
          <w:b/>
          <w:sz w:val="26"/>
          <w:szCs w:val="26"/>
          <w:rtl/>
        </w:rPr>
        <w:t>'</w:t>
      </w:r>
      <w:r w:rsidRPr="00A70FCA">
        <w:rPr>
          <w:b/>
          <w:sz w:val="26"/>
          <w:szCs w:val="26"/>
          <w:rtl/>
        </w:rPr>
        <w:t xml:space="preserve"> הוא שבתחילה בעת הבנין קידש עוד מקום בקה"ק עבור הארון</w:t>
      </w:r>
      <w:r w:rsidRPr="00A70FCA">
        <w:rPr>
          <w:rFonts w:hint="cs"/>
          <w:b/>
          <w:sz w:val="26"/>
          <w:szCs w:val="26"/>
          <w:rtl/>
        </w:rPr>
        <w:t>,</w:t>
      </w:r>
      <w:r w:rsidRPr="00A70FCA">
        <w:rPr>
          <w:b/>
          <w:sz w:val="26"/>
          <w:szCs w:val="26"/>
          <w:rtl/>
        </w:rPr>
        <w:t xml:space="preserve"> וכשהארון נמצא שם </w:t>
      </w:r>
      <w:r w:rsidRPr="00A70FCA">
        <w:rPr>
          <w:rFonts w:hint="cs"/>
          <w:b/>
          <w:sz w:val="26"/>
          <w:szCs w:val="26"/>
          <w:rtl/>
        </w:rPr>
        <w:t xml:space="preserve">בגניזה </w:t>
      </w:r>
      <w:r w:rsidRPr="00A70FCA">
        <w:rPr>
          <w:b/>
          <w:sz w:val="26"/>
          <w:szCs w:val="26"/>
          <w:rtl/>
        </w:rPr>
        <w:t>הרי הוא נמצא במקומו בקה"ק</w:t>
      </w:r>
      <w:r w:rsidRPr="00A70FCA">
        <w:rPr>
          <w:rFonts w:hint="cs"/>
          <w:b/>
          <w:sz w:val="26"/>
          <w:szCs w:val="26"/>
          <w:rtl/>
        </w:rPr>
        <w:t>,</w:t>
      </w:r>
      <w:r w:rsidRPr="00A70FCA">
        <w:rPr>
          <w:b/>
          <w:sz w:val="26"/>
          <w:szCs w:val="26"/>
          <w:rtl/>
        </w:rPr>
        <w:t xml:space="preserve"> ולכן אפי בזמן בית שני שלא הי להם הארון הי</w:t>
      </w:r>
      <w:r w:rsidRPr="00A70FCA">
        <w:rPr>
          <w:rFonts w:hint="cs"/>
          <w:b/>
          <w:sz w:val="26"/>
          <w:szCs w:val="26"/>
          <w:rtl/>
        </w:rPr>
        <w:t>'</w:t>
      </w:r>
      <w:r w:rsidRPr="00A70FCA">
        <w:rPr>
          <w:b/>
          <w:sz w:val="26"/>
          <w:szCs w:val="26"/>
          <w:rtl/>
        </w:rPr>
        <w:t xml:space="preserve"> הקה"ק בשלימותו כיון שהארון נמצא במקומו עיי"ש בארוכה</w:t>
      </w:r>
      <w:r w:rsidRPr="00A70FCA">
        <w:rPr>
          <w:rFonts w:hint="cs"/>
          <w:b/>
          <w:sz w:val="26"/>
          <w:szCs w:val="26"/>
          <w:rtl/>
        </w:rPr>
        <w:t>.</w:t>
      </w:r>
      <w:r w:rsidRPr="00A70FCA">
        <w:rPr>
          <w:b/>
          <w:sz w:val="26"/>
          <w:szCs w:val="26"/>
          <w:rtl/>
        </w:rPr>
        <w:t xml:space="preserve"> </w:t>
      </w:r>
    </w:p>
    <w:p w:rsidR="00FC401F" w:rsidRPr="00A70FCA" w:rsidRDefault="00FC401F" w:rsidP="00FC401F">
      <w:pPr>
        <w:pStyle w:val="a3"/>
        <w:rPr>
          <w:b/>
          <w:sz w:val="26"/>
          <w:szCs w:val="26"/>
          <w:rtl/>
        </w:rPr>
      </w:pPr>
      <w:r w:rsidRPr="00A70FCA">
        <w:rPr>
          <w:b/>
          <w:sz w:val="26"/>
          <w:szCs w:val="26"/>
          <w:rtl/>
        </w:rPr>
        <w:t xml:space="preserve">ולפי"ז </w:t>
      </w:r>
      <w:r w:rsidRPr="00A70FCA">
        <w:rPr>
          <w:rFonts w:hint="cs"/>
          <w:b/>
          <w:sz w:val="26"/>
          <w:szCs w:val="26"/>
          <w:rtl/>
        </w:rPr>
        <w:t xml:space="preserve">לכאורה </w:t>
      </w:r>
      <w:r w:rsidRPr="00A70FCA">
        <w:rPr>
          <w:b/>
          <w:sz w:val="26"/>
          <w:szCs w:val="26"/>
          <w:rtl/>
        </w:rPr>
        <w:t>אפ"ל גם בעניננו די"ל דבאמת סב"ל להרמב"ם דהארון מעכב</w:t>
      </w:r>
      <w:r w:rsidRPr="00A70FCA">
        <w:rPr>
          <w:rFonts w:hint="cs"/>
          <w:b/>
          <w:sz w:val="26"/>
          <w:szCs w:val="26"/>
          <w:rtl/>
        </w:rPr>
        <w:t>,</w:t>
      </w:r>
      <w:r w:rsidRPr="00A70FCA">
        <w:rPr>
          <w:b/>
          <w:sz w:val="26"/>
          <w:szCs w:val="26"/>
          <w:rtl/>
        </w:rPr>
        <w:t xml:space="preserve"> והא דכתב דבבית שני לא הי או"</w:t>
      </w:r>
      <w:r w:rsidRPr="00A70FCA">
        <w:rPr>
          <w:rFonts w:hint="cs"/>
          <w:b/>
          <w:sz w:val="26"/>
          <w:szCs w:val="26"/>
          <w:rtl/>
        </w:rPr>
        <w:t>ת</w:t>
      </w:r>
      <w:r w:rsidRPr="00A70FCA">
        <w:rPr>
          <w:b/>
          <w:sz w:val="26"/>
          <w:szCs w:val="26"/>
          <w:rtl/>
        </w:rPr>
        <w:t xml:space="preserve"> מש</w:t>
      </w:r>
      <w:r w:rsidRPr="00A70FCA">
        <w:rPr>
          <w:rFonts w:hint="cs"/>
          <w:b/>
          <w:sz w:val="26"/>
          <w:szCs w:val="26"/>
          <w:rtl/>
        </w:rPr>
        <w:t>ו</w:t>
      </w:r>
      <w:r w:rsidRPr="00A70FCA">
        <w:rPr>
          <w:b/>
          <w:sz w:val="26"/>
          <w:szCs w:val="26"/>
          <w:rtl/>
        </w:rPr>
        <w:t>ם החסרון דרוה"ק</w:t>
      </w:r>
      <w:r w:rsidRPr="00A70FCA">
        <w:rPr>
          <w:rFonts w:hint="cs"/>
          <w:b/>
          <w:sz w:val="26"/>
          <w:szCs w:val="26"/>
          <w:rtl/>
        </w:rPr>
        <w:t xml:space="preserve">, </w:t>
      </w:r>
      <w:r w:rsidRPr="00A70FCA">
        <w:rPr>
          <w:b/>
          <w:sz w:val="26"/>
          <w:szCs w:val="26"/>
          <w:rtl/>
        </w:rPr>
        <w:t>אפ"ל משום דבאמת הי הארון במקומו</w:t>
      </w:r>
      <w:r w:rsidRPr="00A70FCA">
        <w:rPr>
          <w:rFonts w:hint="cs"/>
          <w:b/>
          <w:sz w:val="26"/>
          <w:szCs w:val="26"/>
          <w:rtl/>
        </w:rPr>
        <w:t xml:space="preserve"> </w:t>
      </w:r>
      <w:r w:rsidRPr="00A70FCA">
        <w:rPr>
          <w:b/>
          <w:sz w:val="26"/>
          <w:szCs w:val="26"/>
          <w:rtl/>
        </w:rPr>
        <w:t>וכשעומד שם ה"</w:t>
      </w:r>
      <w:r w:rsidRPr="00A70FCA">
        <w:rPr>
          <w:rFonts w:hint="cs"/>
          <w:b/>
          <w:sz w:val="26"/>
          <w:szCs w:val="26"/>
          <w:rtl/>
        </w:rPr>
        <w:t>ה</w:t>
      </w:r>
      <w:r w:rsidRPr="00A70FCA">
        <w:rPr>
          <w:b/>
          <w:sz w:val="26"/>
          <w:szCs w:val="26"/>
          <w:rtl/>
        </w:rPr>
        <w:t xml:space="preserve"> עומד לפני הארון</w:t>
      </w:r>
      <w:r w:rsidRPr="00A70FCA">
        <w:rPr>
          <w:rFonts w:hint="cs"/>
          <w:b/>
          <w:sz w:val="26"/>
          <w:szCs w:val="26"/>
          <w:rtl/>
        </w:rPr>
        <w:t>,</w:t>
      </w:r>
      <w:r w:rsidRPr="00A70FCA">
        <w:rPr>
          <w:b/>
          <w:sz w:val="26"/>
          <w:szCs w:val="26"/>
          <w:rtl/>
        </w:rPr>
        <w:t xml:space="preserve"> ולכן צריך לומר הטעם משום רוה"ק</w:t>
      </w:r>
      <w:r w:rsidRPr="00A70FCA">
        <w:rPr>
          <w:rFonts w:hint="cs"/>
          <w:b/>
          <w:sz w:val="26"/>
          <w:szCs w:val="26"/>
          <w:rtl/>
        </w:rPr>
        <w:t>.</w:t>
      </w:r>
    </w:p>
    <w:p w:rsidR="00FC401F" w:rsidRPr="00A70FCA" w:rsidRDefault="00FC401F" w:rsidP="00FC401F">
      <w:pPr>
        <w:pStyle w:val="a3"/>
        <w:rPr>
          <w:b/>
          <w:sz w:val="26"/>
          <w:szCs w:val="26"/>
          <w:rtl/>
        </w:rPr>
      </w:pPr>
      <w:r w:rsidRPr="00A70FCA">
        <w:rPr>
          <w:b/>
          <w:sz w:val="26"/>
          <w:szCs w:val="26"/>
          <w:rtl/>
        </w:rPr>
        <w:t>ו</w:t>
      </w:r>
      <w:r w:rsidRPr="00A70FCA">
        <w:rPr>
          <w:rFonts w:hint="cs"/>
          <w:b/>
          <w:sz w:val="26"/>
          <w:szCs w:val="26"/>
          <w:rtl/>
        </w:rPr>
        <w:t>ראה גם בח</w:t>
      </w:r>
      <w:r w:rsidRPr="00A70FCA">
        <w:rPr>
          <w:b/>
          <w:sz w:val="26"/>
          <w:szCs w:val="26"/>
          <w:rtl/>
        </w:rPr>
        <w:t>י</w:t>
      </w:r>
      <w:r w:rsidRPr="00A70FCA">
        <w:rPr>
          <w:rFonts w:hint="cs"/>
          <w:b/>
          <w:sz w:val="26"/>
          <w:szCs w:val="26"/>
          <w:rtl/>
        </w:rPr>
        <w:t xml:space="preserve">' </w:t>
      </w:r>
      <w:r w:rsidRPr="00A70FCA">
        <w:rPr>
          <w:b/>
          <w:sz w:val="26"/>
          <w:szCs w:val="26"/>
          <w:rtl/>
        </w:rPr>
        <w:t xml:space="preserve">שפת אמת </w:t>
      </w:r>
      <w:r w:rsidRPr="00A70FCA">
        <w:rPr>
          <w:rFonts w:hint="cs"/>
          <w:b/>
          <w:sz w:val="26"/>
          <w:szCs w:val="26"/>
          <w:rtl/>
        </w:rPr>
        <w:t>יו</w:t>
      </w:r>
      <w:r w:rsidRPr="00A70FCA">
        <w:rPr>
          <w:b/>
          <w:sz w:val="26"/>
          <w:szCs w:val="26"/>
          <w:rtl/>
        </w:rPr>
        <w:t>מא נג</w:t>
      </w:r>
      <w:r w:rsidRPr="00A70FCA">
        <w:rPr>
          <w:rFonts w:hint="cs"/>
          <w:b/>
          <w:sz w:val="26"/>
          <w:szCs w:val="26"/>
          <w:rtl/>
        </w:rPr>
        <w:t>,</w:t>
      </w:r>
      <w:r w:rsidRPr="00A70FCA">
        <w:rPr>
          <w:b/>
          <w:sz w:val="26"/>
          <w:szCs w:val="26"/>
          <w:rtl/>
        </w:rPr>
        <w:t xml:space="preserve">ב </w:t>
      </w:r>
      <w:r w:rsidRPr="00A70FCA">
        <w:rPr>
          <w:rFonts w:hint="cs"/>
          <w:b/>
          <w:sz w:val="26"/>
          <w:szCs w:val="26"/>
          <w:rtl/>
        </w:rPr>
        <w:t>(ד"ה משניטל הארון) ד</w:t>
      </w:r>
      <w:r w:rsidRPr="00A70FCA">
        <w:rPr>
          <w:b/>
          <w:sz w:val="26"/>
          <w:szCs w:val="26"/>
          <w:rtl/>
        </w:rPr>
        <w:t xml:space="preserve">דייק מסדר המשנות </w:t>
      </w:r>
      <w:r w:rsidRPr="00A70FCA">
        <w:rPr>
          <w:rFonts w:hint="cs"/>
          <w:b/>
          <w:sz w:val="26"/>
          <w:szCs w:val="26"/>
          <w:rtl/>
        </w:rPr>
        <w:t xml:space="preserve">שם </w:t>
      </w:r>
      <w:r w:rsidRPr="00A70FCA">
        <w:rPr>
          <w:b/>
          <w:sz w:val="26"/>
          <w:szCs w:val="26"/>
          <w:rtl/>
        </w:rPr>
        <w:t>דדוקא קודם שניטל האר</w:t>
      </w:r>
      <w:r w:rsidRPr="00A70FCA">
        <w:rPr>
          <w:rFonts w:hint="cs"/>
          <w:b/>
          <w:sz w:val="26"/>
          <w:szCs w:val="26"/>
          <w:rtl/>
        </w:rPr>
        <w:t>ו</w:t>
      </w:r>
      <w:r w:rsidRPr="00A70FCA">
        <w:rPr>
          <w:b/>
          <w:sz w:val="26"/>
          <w:szCs w:val="26"/>
          <w:rtl/>
        </w:rPr>
        <w:t>ן ממקומו הי' הדין שהכה"ג בשעת יציאתו מבית הקה"ק ביוהכ"פ צריך לצאת דרך אחוריו</w:t>
      </w:r>
      <w:r w:rsidRPr="00A70FCA">
        <w:rPr>
          <w:rFonts w:hint="cs"/>
          <w:b/>
          <w:sz w:val="26"/>
          <w:szCs w:val="26"/>
          <w:rtl/>
        </w:rPr>
        <w:t xml:space="preserve">, </w:t>
      </w:r>
      <w:r w:rsidRPr="00A70FCA">
        <w:rPr>
          <w:b/>
          <w:sz w:val="26"/>
          <w:szCs w:val="26"/>
          <w:rtl/>
        </w:rPr>
        <w:t>אבל לאחר שניטל הארו</w:t>
      </w:r>
      <w:r w:rsidRPr="00A70FCA">
        <w:rPr>
          <w:rFonts w:hint="cs"/>
          <w:b/>
          <w:sz w:val="26"/>
          <w:szCs w:val="26"/>
          <w:rtl/>
        </w:rPr>
        <w:t>ן</w:t>
      </w:r>
      <w:r w:rsidRPr="00A70FCA">
        <w:rPr>
          <w:b/>
          <w:sz w:val="26"/>
          <w:szCs w:val="26"/>
          <w:rtl/>
        </w:rPr>
        <w:t xml:space="preserve"> קדושת כל הבית שוה</w:t>
      </w:r>
      <w:r w:rsidRPr="00A70FCA">
        <w:rPr>
          <w:rFonts w:hint="cs"/>
          <w:b/>
          <w:sz w:val="26"/>
          <w:szCs w:val="26"/>
          <w:rtl/>
        </w:rPr>
        <w:t>,</w:t>
      </w:r>
      <w:r w:rsidRPr="00A70FCA">
        <w:rPr>
          <w:b/>
          <w:sz w:val="26"/>
          <w:szCs w:val="26"/>
          <w:rtl/>
        </w:rPr>
        <w:t xml:space="preserve"> ומה שנתן מחתה על האבן משום </w:t>
      </w:r>
      <w:r w:rsidRPr="00A70FCA">
        <w:rPr>
          <w:rFonts w:hint="cs"/>
          <w:b/>
          <w:sz w:val="26"/>
          <w:szCs w:val="26"/>
          <w:rtl/>
        </w:rPr>
        <w:t>ד</w:t>
      </w:r>
      <w:r w:rsidRPr="00A70FCA">
        <w:rPr>
          <w:b/>
          <w:sz w:val="26"/>
          <w:szCs w:val="26"/>
          <w:rtl/>
        </w:rPr>
        <w:t>הז</w:t>
      </w:r>
      <w:r w:rsidRPr="00A70FCA">
        <w:rPr>
          <w:rFonts w:hint="cs"/>
          <w:b/>
          <w:sz w:val="26"/>
          <w:szCs w:val="26"/>
          <w:rtl/>
        </w:rPr>
        <w:t>א</w:t>
      </w:r>
      <w:r w:rsidRPr="00A70FCA">
        <w:rPr>
          <w:b/>
          <w:sz w:val="26"/>
          <w:szCs w:val="26"/>
          <w:rtl/>
        </w:rPr>
        <w:t>ה ה</w:t>
      </w:r>
      <w:r w:rsidRPr="00A70FCA">
        <w:rPr>
          <w:rFonts w:hint="cs"/>
          <w:b/>
          <w:sz w:val="26"/>
          <w:szCs w:val="26"/>
          <w:rtl/>
        </w:rPr>
        <w:t>י'</w:t>
      </w:r>
      <w:r w:rsidRPr="00A70FCA">
        <w:rPr>
          <w:b/>
          <w:sz w:val="26"/>
          <w:szCs w:val="26"/>
          <w:rtl/>
        </w:rPr>
        <w:t xml:space="preserve"> מעולם </w:t>
      </w:r>
      <w:r w:rsidRPr="00A70FCA">
        <w:rPr>
          <w:rFonts w:hint="cs"/>
          <w:b/>
          <w:sz w:val="26"/>
          <w:szCs w:val="26"/>
          <w:rtl/>
        </w:rPr>
        <w:t>ב</w:t>
      </w:r>
      <w:r w:rsidRPr="00A70FCA">
        <w:rPr>
          <w:b/>
          <w:sz w:val="26"/>
          <w:szCs w:val="26"/>
          <w:rtl/>
        </w:rPr>
        <w:t>מקום בית הבדים</w:t>
      </w:r>
      <w:r w:rsidRPr="00A70FCA">
        <w:rPr>
          <w:rFonts w:hint="cs"/>
          <w:b/>
          <w:sz w:val="26"/>
          <w:szCs w:val="26"/>
          <w:rtl/>
        </w:rPr>
        <w:t>,</w:t>
      </w:r>
      <w:r w:rsidRPr="00A70FCA">
        <w:rPr>
          <w:b/>
          <w:sz w:val="26"/>
          <w:szCs w:val="26"/>
          <w:rtl/>
        </w:rPr>
        <w:t xml:space="preserve"> אבל אין בו קדושה כקדושת הארון</w:t>
      </w:r>
      <w:r w:rsidRPr="00A70FCA">
        <w:rPr>
          <w:rFonts w:hint="cs"/>
          <w:b/>
          <w:sz w:val="26"/>
          <w:szCs w:val="26"/>
          <w:rtl/>
        </w:rPr>
        <w:t>,</w:t>
      </w:r>
      <w:r w:rsidRPr="00A70FCA">
        <w:rPr>
          <w:b/>
          <w:sz w:val="26"/>
          <w:szCs w:val="26"/>
          <w:rtl/>
        </w:rPr>
        <w:t xml:space="preserve"> ובמילא ליכא הדין דיצא ובא לו דרך אחוריו</w:t>
      </w:r>
      <w:r w:rsidRPr="00A70FCA">
        <w:rPr>
          <w:rFonts w:hint="cs"/>
          <w:b/>
          <w:sz w:val="26"/>
          <w:szCs w:val="26"/>
          <w:rtl/>
        </w:rPr>
        <w:t>,</w:t>
      </w:r>
      <w:r w:rsidRPr="00A70FCA">
        <w:rPr>
          <w:b/>
          <w:sz w:val="26"/>
          <w:szCs w:val="26"/>
          <w:rtl/>
        </w:rPr>
        <w:t xml:space="preserve"> ולפי"ז הקשה על דברי הפייטן בסדר עבודת </w:t>
      </w:r>
      <w:r w:rsidRPr="00A70FCA">
        <w:rPr>
          <w:b/>
          <w:sz w:val="26"/>
          <w:szCs w:val="26"/>
          <w:rtl/>
        </w:rPr>
        <w:lastRenderedPageBreak/>
        <w:t xml:space="preserve">יוהכ"פ </w:t>
      </w:r>
      <w:r w:rsidRPr="00A70FCA">
        <w:rPr>
          <w:rFonts w:hint="cs"/>
          <w:b/>
          <w:sz w:val="26"/>
          <w:szCs w:val="26"/>
          <w:rtl/>
        </w:rPr>
        <w:t>ש</w:t>
      </w:r>
      <w:r w:rsidRPr="00A70FCA">
        <w:rPr>
          <w:b/>
          <w:sz w:val="26"/>
          <w:szCs w:val="26"/>
          <w:rtl/>
        </w:rPr>
        <w:t>כתב דגם בבית שני הי' הכהן גדול יוצא מקה"ק דרך אחוריו עיי"ש</w:t>
      </w:r>
      <w:r w:rsidRPr="00A70FCA">
        <w:rPr>
          <w:rFonts w:hint="cs"/>
          <w:b/>
          <w:sz w:val="26"/>
          <w:szCs w:val="26"/>
          <w:rtl/>
        </w:rPr>
        <w:t>.</w:t>
      </w:r>
      <w:r w:rsidRPr="00A70FCA">
        <w:rPr>
          <w:b/>
          <w:sz w:val="26"/>
          <w:szCs w:val="26"/>
          <w:rtl/>
        </w:rPr>
        <w:t xml:space="preserve"> ו</w:t>
      </w:r>
      <w:r w:rsidRPr="00A70FCA">
        <w:rPr>
          <w:rFonts w:hint="cs"/>
          <w:b/>
          <w:sz w:val="26"/>
          <w:szCs w:val="26"/>
          <w:rtl/>
        </w:rPr>
        <w:t xml:space="preserve">יש לתרץ </w:t>
      </w:r>
      <w:r w:rsidRPr="00A70FCA">
        <w:rPr>
          <w:b/>
          <w:sz w:val="26"/>
          <w:szCs w:val="26"/>
          <w:rtl/>
        </w:rPr>
        <w:t xml:space="preserve">עפ"י השיחה הנ"ל די"ל דהפייטן </w:t>
      </w:r>
      <w:r w:rsidRPr="00A70FCA">
        <w:rPr>
          <w:rFonts w:hint="cs"/>
          <w:b/>
          <w:sz w:val="26"/>
          <w:szCs w:val="26"/>
          <w:rtl/>
        </w:rPr>
        <w:t>ס</w:t>
      </w:r>
      <w:r w:rsidRPr="00A70FCA">
        <w:rPr>
          <w:b/>
          <w:sz w:val="26"/>
          <w:szCs w:val="26"/>
          <w:rtl/>
        </w:rPr>
        <w:t>ב"ל בשיטת הרמב"ם דהארון נגנז במקומו והארון הי' במקומו למטה לכן סב"ל דגם בזמן בית שני הי</w:t>
      </w:r>
      <w:r w:rsidRPr="00A70FCA">
        <w:rPr>
          <w:rFonts w:hint="cs"/>
          <w:b/>
          <w:sz w:val="26"/>
          <w:szCs w:val="26"/>
          <w:rtl/>
        </w:rPr>
        <w:t xml:space="preserve">' </w:t>
      </w:r>
      <w:r w:rsidRPr="00A70FCA">
        <w:rPr>
          <w:b/>
          <w:sz w:val="26"/>
          <w:szCs w:val="26"/>
          <w:rtl/>
        </w:rPr>
        <w:t>יוצא דרך אח</w:t>
      </w:r>
      <w:r w:rsidRPr="00A70FCA">
        <w:rPr>
          <w:rFonts w:hint="cs"/>
          <w:b/>
          <w:sz w:val="26"/>
          <w:szCs w:val="26"/>
          <w:rtl/>
        </w:rPr>
        <w:t>ור</w:t>
      </w:r>
      <w:r w:rsidRPr="00A70FCA">
        <w:rPr>
          <w:b/>
          <w:sz w:val="26"/>
          <w:szCs w:val="26"/>
          <w:rtl/>
        </w:rPr>
        <w:t>יו</w:t>
      </w:r>
      <w:r w:rsidRPr="00A70FCA">
        <w:rPr>
          <w:rFonts w:hint="cs"/>
          <w:b/>
          <w:sz w:val="26"/>
          <w:szCs w:val="26"/>
          <w:rtl/>
        </w:rPr>
        <w:t>.</w:t>
      </w:r>
      <w:r w:rsidRPr="00A70FCA">
        <w:rPr>
          <w:b/>
          <w:sz w:val="26"/>
          <w:szCs w:val="26"/>
          <w:rtl/>
        </w:rPr>
        <w:t xml:space="preserve"> </w:t>
      </w:r>
    </w:p>
    <w:p w:rsidR="00FC401F" w:rsidRPr="00A70FCA" w:rsidRDefault="00FC401F" w:rsidP="00FC401F">
      <w:pPr>
        <w:pStyle w:val="a3"/>
        <w:rPr>
          <w:b/>
          <w:sz w:val="26"/>
          <w:szCs w:val="26"/>
          <w:rtl/>
        </w:rPr>
      </w:pPr>
      <w:r w:rsidRPr="00A70FCA">
        <w:rPr>
          <w:rFonts w:hint="cs"/>
          <w:b/>
          <w:sz w:val="26"/>
          <w:szCs w:val="26"/>
          <w:rtl/>
        </w:rPr>
        <w:t xml:space="preserve">עוד יש לדחות ראייתו </w:t>
      </w:r>
      <w:r w:rsidRPr="00A70FCA">
        <w:rPr>
          <w:b/>
          <w:sz w:val="26"/>
          <w:szCs w:val="26"/>
          <w:rtl/>
        </w:rPr>
        <w:t>דבאמת זה גופא שלא הי</w:t>
      </w:r>
      <w:r w:rsidRPr="00A70FCA">
        <w:rPr>
          <w:rFonts w:hint="cs"/>
          <w:b/>
          <w:sz w:val="26"/>
          <w:szCs w:val="26"/>
          <w:rtl/>
        </w:rPr>
        <w:t>'</w:t>
      </w:r>
      <w:r w:rsidRPr="00A70FCA">
        <w:rPr>
          <w:b/>
          <w:sz w:val="26"/>
          <w:szCs w:val="26"/>
          <w:rtl/>
        </w:rPr>
        <w:t xml:space="preserve"> שם רוה"ק ה"ז משום חסרון הארון</w:t>
      </w:r>
      <w:r w:rsidRPr="00A70FCA">
        <w:rPr>
          <w:rFonts w:hint="cs"/>
          <w:b/>
          <w:sz w:val="26"/>
          <w:szCs w:val="26"/>
          <w:rtl/>
        </w:rPr>
        <w:t>,</w:t>
      </w:r>
      <w:r w:rsidRPr="00A70FCA">
        <w:rPr>
          <w:b/>
          <w:sz w:val="26"/>
          <w:szCs w:val="26"/>
          <w:rtl/>
        </w:rPr>
        <w:t xml:space="preserve"> כמ"ש בס</w:t>
      </w:r>
      <w:r w:rsidRPr="00A70FCA">
        <w:rPr>
          <w:rFonts w:hint="cs"/>
          <w:b/>
          <w:sz w:val="26"/>
          <w:szCs w:val="26"/>
          <w:rtl/>
        </w:rPr>
        <w:t>'</w:t>
      </w:r>
      <w:r w:rsidRPr="00A70FCA">
        <w:rPr>
          <w:b/>
          <w:sz w:val="26"/>
          <w:szCs w:val="26"/>
          <w:rtl/>
        </w:rPr>
        <w:t xml:space="preserve"> העיקרים ולפי"ז נמצא דחסרון הארון וחסרון רוה"ק היינו הך</w:t>
      </w:r>
      <w:r w:rsidRPr="00A70FCA">
        <w:rPr>
          <w:rFonts w:hint="cs"/>
          <w:b/>
          <w:sz w:val="26"/>
          <w:szCs w:val="26"/>
          <w:rtl/>
        </w:rPr>
        <w:t>.</w:t>
      </w:r>
    </w:p>
    <w:p w:rsidR="00FC401F" w:rsidRPr="00A70FCA" w:rsidRDefault="00FC401F" w:rsidP="00FC401F">
      <w:pPr>
        <w:pStyle w:val="a3"/>
        <w:rPr>
          <w:b/>
          <w:sz w:val="26"/>
          <w:szCs w:val="26"/>
          <w:rtl/>
        </w:rPr>
      </w:pPr>
      <w:r w:rsidRPr="00A70FCA">
        <w:rPr>
          <w:rFonts w:hint="cs"/>
          <w:b/>
          <w:sz w:val="26"/>
          <w:szCs w:val="26"/>
          <w:rtl/>
        </w:rPr>
        <w:t xml:space="preserve">ולפי מה שהובא לעיל מהשיחה דפליגי הרמב"ם ורש"י וכו', דלפי הרמב"ם השאלה באורים ותומים </w:t>
      </w:r>
      <w:r w:rsidRPr="00A70FCA">
        <w:rPr>
          <w:b/>
          <w:sz w:val="26"/>
          <w:szCs w:val="26"/>
          <w:rtl/>
        </w:rPr>
        <w:t>ה"ז גם חלק ופרט מעבודת הכהונה שבביהמ"ק</w:t>
      </w:r>
      <w:r w:rsidRPr="00A70FCA">
        <w:rPr>
          <w:rFonts w:hint="cs"/>
          <w:b/>
          <w:sz w:val="26"/>
          <w:szCs w:val="26"/>
          <w:rtl/>
        </w:rPr>
        <w:t xml:space="preserve">, </w:t>
      </w:r>
      <w:r w:rsidRPr="00A70FCA">
        <w:rPr>
          <w:b/>
          <w:sz w:val="26"/>
          <w:szCs w:val="26"/>
          <w:rtl/>
        </w:rPr>
        <w:t>ול</w:t>
      </w:r>
      <w:r w:rsidRPr="00A70FCA">
        <w:rPr>
          <w:rFonts w:hint="cs"/>
          <w:b/>
          <w:sz w:val="26"/>
          <w:szCs w:val="26"/>
          <w:rtl/>
        </w:rPr>
        <w:t>כן</w:t>
      </w:r>
      <w:r w:rsidRPr="00A70FCA">
        <w:rPr>
          <w:b/>
          <w:sz w:val="26"/>
          <w:szCs w:val="26"/>
          <w:rtl/>
        </w:rPr>
        <w:t xml:space="preserve"> מפרש </w:t>
      </w:r>
      <w:r w:rsidRPr="00A70FCA">
        <w:rPr>
          <w:rFonts w:hint="cs"/>
          <w:b/>
          <w:sz w:val="26"/>
          <w:szCs w:val="26"/>
          <w:rtl/>
        </w:rPr>
        <w:t>"</w:t>
      </w:r>
      <w:r w:rsidRPr="00A70FCA">
        <w:rPr>
          <w:b/>
          <w:sz w:val="26"/>
          <w:szCs w:val="26"/>
          <w:rtl/>
        </w:rPr>
        <w:t xml:space="preserve">ופניו לפני </w:t>
      </w:r>
      <w:r w:rsidRPr="00A70FCA">
        <w:rPr>
          <w:b/>
          <w:bCs/>
          <w:sz w:val="26"/>
          <w:szCs w:val="26"/>
          <w:rtl/>
        </w:rPr>
        <w:t>הארון</w:t>
      </w:r>
      <w:r w:rsidRPr="00A70FCA">
        <w:rPr>
          <w:rFonts w:hint="cs"/>
          <w:b/>
          <w:sz w:val="26"/>
          <w:szCs w:val="26"/>
          <w:rtl/>
        </w:rPr>
        <w:t>".</w:t>
      </w:r>
      <w:r w:rsidRPr="00A70FCA">
        <w:rPr>
          <w:b/>
          <w:sz w:val="26"/>
          <w:szCs w:val="26"/>
          <w:rtl/>
        </w:rPr>
        <w:t xml:space="preserve"> </w:t>
      </w:r>
      <w:r w:rsidRPr="00A70FCA">
        <w:rPr>
          <w:rFonts w:hint="cs"/>
          <w:b/>
          <w:sz w:val="26"/>
          <w:szCs w:val="26"/>
          <w:rtl/>
        </w:rPr>
        <w:t>משום ש</w:t>
      </w:r>
      <w:r w:rsidRPr="00A70FCA">
        <w:rPr>
          <w:b/>
          <w:sz w:val="26"/>
          <w:szCs w:val="26"/>
          <w:rtl/>
        </w:rPr>
        <w:t>הוא</w:t>
      </w:r>
      <w:r w:rsidRPr="00A70FCA">
        <w:rPr>
          <w:rFonts w:hint="cs"/>
          <w:b/>
          <w:sz w:val="26"/>
          <w:szCs w:val="26"/>
          <w:rtl/>
        </w:rPr>
        <w:t xml:space="preserve"> </w:t>
      </w:r>
      <w:r w:rsidRPr="00A70FCA">
        <w:rPr>
          <w:b/>
          <w:sz w:val="26"/>
          <w:szCs w:val="26"/>
          <w:rtl/>
        </w:rPr>
        <w:t>ע"ד כמה עבודות בביהמ"ק שצריכים מקום מיוחד לעבודתם</w:t>
      </w:r>
      <w:r w:rsidRPr="00A70FCA">
        <w:rPr>
          <w:rFonts w:hint="cs"/>
          <w:b/>
          <w:sz w:val="26"/>
          <w:szCs w:val="26"/>
          <w:rtl/>
        </w:rPr>
        <w:t xml:space="preserve">, י"ל דכל זה הוא לשיטת הרמב"ם דבעינן בעזרה דוקא עכ"פ לכתחילה, אבל לדעת רש"י שאין האורים ותומים שירות של כהונה י"ל דאדרבה הוא </w:t>
      </w:r>
      <w:r w:rsidRPr="00A70FCA">
        <w:rPr>
          <w:rFonts w:hint="cs"/>
          <w:bCs/>
          <w:sz w:val="26"/>
          <w:szCs w:val="26"/>
          <w:rtl/>
        </w:rPr>
        <w:t>דוקא בחוץ</w:t>
      </w:r>
      <w:r w:rsidRPr="00A70FCA">
        <w:rPr>
          <w:rFonts w:hint="cs"/>
          <w:b/>
          <w:sz w:val="26"/>
          <w:szCs w:val="26"/>
          <w:rtl/>
        </w:rPr>
        <w:t xml:space="preserve"> שלא תהא ביאה ריקנית.</w:t>
      </w:r>
    </w:p>
    <w:p w:rsidR="00FC401F" w:rsidRPr="00A70FCA" w:rsidRDefault="00FC401F" w:rsidP="00643B7D">
      <w:pPr>
        <w:pStyle w:val="a3"/>
        <w:jc w:val="center"/>
        <w:rPr>
          <w:b/>
          <w:bCs/>
          <w:sz w:val="26"/>
          <w:szCs w:val="26"/>
          <w:rtl/>
        </w:rPr>
      </w:pPr>
      <w:r w:rsidRPr="00A70FCA">
        <w:rPr>
          <w:rFonts w:hint="cs"/>
          <w:b/>
          <w:bCs/>
          <w:sz w:val="26"/>
          <w:szCs w:val="26"/>
          <w:rtl/>
        </w:rPr>
        <w:t>האם שואל לה' או להכהן</w:t>
      </w:r>
    </w:p>
    <w:p w:rsidR="00FC401F" w:rsidRPr="00A70FCA" w:rsidRDefault="00FC401F" w:rsidP="00FC401F">
      <w:pPr>
        <w:pStyle w:val="a3"/>
        <w:rPr>
          <w:b/>
          <w:sz w:val="26"/>
          <w:szCs w:val="26"/>
          <w:rtl/>
        </w:rPr>
      </w:pPr>
      <w:r w:rsidRPr="00A70FCA">
        <w:rPr>
          <w:b/>
          <w:sz w:val="26"/>
          <w:szCs w:val="26"/>
          <w:rtl/>
        </w:rPr>
        <w:t xml:space="preserve">ויש להוסיף </w:t>
      </w:r>
      <w:r w:rsidRPr="00A70FCA">
        <w:rPr>
          <w:rFonts w:hint="cs"/>
          <w:b/>
          <w:sz w:val="26"/>
          <w:szCs w:val="26"/>
          <w:rtl/>
        </w:rPr>
        <w:t>ב</w:t>
      </w:r>
      <w:r w:rsidRPr="00A70FCA">
        <w:rPr>
          <w:b/>
          <w:sz w:val="26"/>
          <w:szCs w:val="26"/>
          <w:rtl/>
        </w:rPr>
        <w:t xml:space="preserve">עוד </w:t>
      </w:r>
      <w:r w:rsidRPr="00A70FCA">
        <w:rPr>
          <w:rFonts w:hint="cs"/>
          <w:b/>
          <w:sz w:val="26"/>
          <w:szCs w:val="26"/>
          <w:rtl/>
        </w:rPr>
        <w:t xml:space="preserve">פלוגתא בין הרמב"ם ורש"י, </w:t>
      </w:r>
      <w:r w:rsidRPr="00A70FCA">
        <w:rPr>
          <w:b/>
          <w:sz w:val="26"/>
          <w:szCs w:val="26"/>
          <w:rtl/>
        </w:rPr>
        <w:t xml:space="preserve">דלרש"י ביומא </w:t>
      </w:r>
      <w:r w:rsidRPr="00A70FCA">
        <w:rPr>
          <w:rFonts w:hint="cs"/>
          <w:b/>
          <w:sz w:val="26"/>
          <w:szCs w:val="26"/>
          <w:rtl/>
        </w:rPr>
        <w:t xml:space="preserve">(עג, א, בד"ה פניו) </w:t>
      </w:r>
      <w:r w:rsidRPr="00A70FCA">
        <w:rPr>
          <w:b/>
          <w:sz w:val="26"/>
          <w:szCs w:val="26"/>
          <w:rtl/>
        </w:rPr>
        <w:t>עומד השואל פנים אל פנים כנגד הנשאל</w:t>
      </w:r>
      <w:r w:rsidRPr="00A70FCA">
        <w:rPr>
          <w:rFonts w:hint="cs"/>
          <w:b/>
          <w:sz w:val="26"/>
          <w:szCs w:val="26"/>
          <w:rtl/>
        </w:rPr>
        <w:t xml:space="preserve"> - הכה"ג, מ</w:t>
      </w:r>
      <w:r w:rsidRPr="00A70FCA">
        <w:rPr>
          <w:b/>
          <w:sz w:val="26"/>
          <w:szCs w:val="26"/>
          <w:rtl/>
        </w:rPr>
        <w:t xml:space="preserve">שא"כ הרמב"ם </w:t>
      </w:r>
      <w:r w:rsidRPr="00A70FCA">
        <w:rPr>
          <w:rFonts w:hint="cs"/>
          <w:b/>
          <w:sz w:val="26"/>
          <w:szCs w:val="26"/>
          <w:rtl/>
        </w:rPr>
        <w:t>(כלי המקדש שם) כתב: "</w:t>
      </w:r>
      <w:r w:rsidRPr="00A70FCA">
        <w:rPr>
          <w:b/>
          <w:sz w:val="26"/>
          <w:szCs w:val="26"/>
          <w:rtl/>
        </w:rPr>
        <w:t>וכיצד שואלין עומד הכהן ופניו לפני הארון והשואל מאחריו, פניו לאחרי הכהן ואומר השואל אעלה או לא אעלה, ואינו שואל בקול רם ולא מהרהר בלבו אלא בקול נמוך כמי שמתפלל בינו לבין עצמו</w:t>
      </w:r>
      <w:r w:rsidRPr="00A70FCA">
        <w:rPr>
          <w:rFonts w:hint="cs"/>
          <w:b/>
          <w:sz w:val="26"/>
          <w:szCs w:val="26"/>
          <w:rtl/>
        </w:rPr>
        <w:t>"</w:t>
      </w:r>
      <w:r w:rsidRPr="00A70FCA">
        <w:rPr>
          <w:b/>
          <w:sz w:val="26"/>
          <w:szCs w:val="26"/>
          <w:rtl/>
        </w:rPr>
        <w:t xml:space="preserve">, </w:t>
      </w:r>
      <w:r w:rsidRPr="00A70FCA">
        <w:rPr>
          <w:rFonts w:hint="cs"/>
          <w:b/>
          <w:sz w:val="26"/>
          <w:szCs w:val="26"/>
          <w:rtl/>
        </w:rPr>
        <w:t>היינו שהשואל עומד מא</w:t>
      </w:r>
      <w:r w:rsidRPr="00A70FCA">
        <w:rPr>
          <w:b/>
          <w:sz w:val="26"/>
          <w:szCs w:val="26"/>
          <w:rtl/>
        </w:rPr>
        <w:t xml:space="preserve">חוריו </w:t>
      </w:r>
      <w:r w:rsidRPr="00A70FCA">
        <w:rPr>
          <w:rFonts w:hint="cs"/>
          <w:b/>
          <w:sz w:val="26"/>
          <w:szCs w:val="26"/>
          <w:rtl/>
        </w:rPr>
        <w:t>ו</w:t>
      </w:r>
      <w:r w:rsidRPr="00A70FCA">
        <w:rPr>
          <w:b/>
          <w:sz w:val="26"/>
          <w:szCs w:val="26"/>
          <w:rtl/>
        </w:rPr>
        <w:t>לא כנגד פניו</w:t>
      </w:r>
      <w:r w:rsidRPr="00A70FCA">
        <w:rPr>
          <w:rFonts w:hint="cs"/>
          <w:b/>
          <w:sz w:val="26"/>
          <w:szCs w:val="26"/>
          <w:rtl/>
        </w:rPr>
        <w:t>.</w:t>
      </w:r>
    </w:p>
    <w:p w:rsidR="00FC401F" w:rsidRPr="00A70FCA" w:rsidRDefault="00FC401F" w:rsidP="00FC401F">
      <w:pPr>
        <w:pStyle w:val="a3"/>
        <w:rPr>
          <w:b/>
          <w:sz w:val="26"/>
          <w:szCs w:val="26"/>
          <w:rtl/>
        </w:rPr>
      </w:pPr>
      <w:r w:rsidRPr="00A70FCA">
        <w:rPr>
          <w:b/>
          <w:sz w:val="26"/>
          <w:szCs w:val="26"/>
          <w:rtl/>
        </w:rPr>
        <w:t>עוד פליגי דברש"י שם מבואר שהשואל מדבר באופן דרק הנשאל שומע אותו</w:t>
      </w:r>
      <w:r w:rsidRPr="00A70FCA">
        <w:rPr>
          <w:rFonts w:hint="cs"/>
          <w:b/>
          <w:sz w:val="26"/>
          <w:szCs w:val="26"/>
          <w:rtl/>
        </w:rPr>
        <w:t xml:space="preserve">, </w:t>
      </w:r>
      <w:r w:rsidRPr="00A70FCA">
        <w:rPr>
          <w:b/>
          <w:sz w:val="26"/>
          <w:szCs w:val="26"/>
          <w:rtl/>
        </w:rPr>
        <w:t xml:space="preserve">אבל ברמב"ם </w:t>
      </w:r>
      <w:r w:rsidRPr="00A70FCA">
        <w:rPr>
          <w:rFonts w:hint="cs"/>
          <w:b/>
          <w:sz w:val="26"/>
          <w:szCs w:val="26"/>
          <w:rtl/>
        </w:rPr>
        <w:t>הנ"ל שכתב</w:t>
      </w:r>
      <w:r w:rsidRPr="00A70FCA">
        <w:rPr>
          <w:b/>
          <w:sz w:val="26"/>
          <w:szCs w:val="26"/>
          <w:rtl/>
        </w:rPr>
        <w:t xml:space="preserve"> </w:t>
      </w:r>
      <w:r w:rsidRPr="00A70FCA">
        <w:rPr>
          <w:rFonts w:hint="cs"/>
          <w:b/>
          <w:sz w:val="26"/>
          <w:szCs w:val="26"/>
          <w:rtl/>
        </w:rPr>
        <w:t>"</w:t>
      </w:r>
      <w:r w:rsidRPr="00A70FCA">
        <w:rPr>
          <w:b/>
          <w:sz w:val="26"/>
          <w:szCs w:val="26"/>
          <w:rtl/>
        </w:rPr>
        <w:t xml:space="preserve">אלא בקול נמוך כמי שמתפלל </w:t>
      </w:r>
      <w:r w:rsidRPr="00A70FCA">
        <w:rPr>
          <w:b/>
          <w:bCs/>
          <w:sz w:val="26"/>
          <w:szCs w:val="26"/>
          <w:rtl/>
        </w:rPr>
        <w:t>בינו לבין עצמו</w:t>
      </w:r>
      <w:r w:rsidRPr="00A70FCA">
        <w:rPr>
          <w:rFonts w:hint="cs"/>
          <w:b/>
          <w:sz w:val="26"/>
          <w:szCs w:val="26"/>
          <w:rtl/>
        </w:rPr>
        <w:t>"</w:t>
      </w:r>
      <w:r w:rsidRPr="00A70FCA">
        <w:rPr>
          <w:b/>
          <w:sz w:val="26"/>
          <w:szCs w:val="26"/>
          <w:rtl/>
        </w:rPr>
        <w:t xml:space="preserve"> משמע דאפי</w:t>
      </w:r>
      <w:r w:rsidRPr="00A70FCA">
        <w:rPr>
          <w:rFonts w:hint="cs"/>
          <w:b/>
          <w:sz w:val="26"/>
          <w:szCs w:val="26"/>
          <w:rtl/>
        </w:rPr>
        <w:t>'</w:t>
      </w:r>
      <w:r w:rsidRPr="00A70FCA">
        <w:rPr>
          <w:b/>
          <w:sz w:val="26"/>
          <w:szCs w:val="26"/>
          <w:rtl/>
        </w:rPr>
        <w:t xml:space="preserve"> הכהן הנשאל אינו שומע לו</w:t>
      </w:r>
      <w:r w:rsidRPr="00A70FCA">
        <w:rPr>
          <w:rFonts w:hint="cs"/>
          <w:b/>
          <w:sz w:val="26"/>
          <w:szCs w:val="26"/>
          <w:rtl/>
        </w:rPr>
        <w:t>.</w:t>
      </w:r>
      <w:r w:rsidRPr="00A70FCA">
        <w:rPr>
          <w:b/>
          <w:sz w:val="26"/>
          <w:szCs w:val="26"/>
          <w:rtl/>
        </w:rPr>
        <w:t xml:space="preserve"> </w:t>
      </w:r>
    </w:p>
    <w:p w:rsidR="00FC401F" w:rsidRPr="00A70FCA" w:rsidRDefault="00FC401F" w:rsidP="00FC401F">
      <w:pPr>
        <w:pStyle w:val="a3"/>
        <w:rPr>
          <w:b/>
          <w:sz w:val="26"/>
          <w:szCs w:val="26"/>
          <w:rtl/>
        </w:rPr>
      </w:pPr>
      <w:r w:rsidRPr="00A70FCA">
        <w:rPr>
          <w:rFonts w:hint="cs"/>
          <w:b/>
          <w:sz w:val="26"/>
          <w:szCs w:val="26"/>
          <w:rtl/>
        </w:rPr>
        <w:t>ויש לבאר בזה דהא בהא תליא, ד</w:t>
      </w:r>
      <w:r w:rsidRPr="00A70FCA">
        <w:rPr>
          <w:b/>
          <w:sz w:val="26"/>
          <w:szCs w:val="26"/>
          <w:rtl/>
        </w:rPr>
        <w:t xml:space="preserve">רש"י </w:t>
      </w:r>
      <w:r w:rsidRPr="00A70FCA">
        <w:rPr>
          <w:rFonts w:hint="cs"/>
          <w:b/>
          <w:sz w:val="26"/>
          <w:szCs w:val="26"/>
          <w:rtl/>
        </w:rPr>
        <w:t>ס</w:t>
      </w:r>
      <w:r w:rsidRPr="00A70FCA">
        <w:rPr>
          <w:b/>
          <w:sz w:val="26"/>
          <w:szCs w:val="26"/>
          <w:rtl/>
        </w:rPr>
        <w:t xml:space="preserve">ב"ל שהוא שואל </w:t>
      </w:r>
      <w:r w:rsidRPr="00A70FCA">
        <w:rPr>
          <w:b/>
          <w:bCs/>
          <w:sz w:val="26"/>
          <w:szCs w:val="26"/>
          <w:rtl/>
        </w:rPr>
        <w:t>להכ</w:t>
      </w:r>
      <w:r w:rsidRPr="00A70FCA">
        <w:rPr>
          <w:rFonts w:hint="cs"/>
          <w:b/>
          <w:bCs/>
          <w:sz w:val="26"/>
          <w:szCs w:val="26"/>
          <w:rtl/>
        </w:rPr>
        <w:t>הן,</w:t>
      </w:r>
      <w:r w:rsidRPr="00A70FCA">
        <w:rPr>
          <w:b/>
          <w:sz w:val="26"/>
          <w:szCs w:val="26"/>
          <w:rtl/>
        </w:rPr>
        <w:t xml:space="preserve"> ולכן בעינן שיעמוד כנגדו</w:t>
      </w:r>
      <w:r w:rsidRPr="00A70FCA">
        <w:rPr>
          <w:rFonts w:hint="cs"/>
          <w:b/>
          <w:sz w:val="26"/>
          <w:szCs w:val="26"/>
          <w:rtl/>
        </w:rPr>
        <w:t xml:space="preserve"> פנים אל פנים, וגם בעינן שהכהן ישמע לשאלתו, אבל הרמב"ם סב"ל שהוא שואל </w:t>
      </w:r>
      <w:r w:rsidRPr="00A70FCA">
        <w:rPr>
          <w:rFonts w:hint="cs"/>
          <w:b/>
          <w:bCs/>
          <w:sz w:val="26"/>
          <w:szCs w:val="26"/>
          <w:rtl/>
        </w:rPr>
        <w:t xml:space="preserve">להקב"ה, </w:t>
      </w:r>
      <w:r w:rsidRPr="00A70FCA">
        <w:rPr>
          <w:rFonts w:hint="cs"/>
          <w:b/>
          <w:sz w:val="26"/>
          <w:szCs w:val="26"/>
          <w:rtl/>
        </w:rPr>
        <w:t>אלא שהמענה בא ע"י</w:t>
      </w:r>
      <w:r w:rsidRPr="00A70FCA">
        <w:rPr>
          <w:rFonts w:hint="cs"/>
          <w:b/>
          <w:bCs/>
          <w:sz w:val="26"/>
          <w:szCs w:val="26"/>
          <w:rtl/>
        </w:rPr>
        <w:t xml:space="preserve"> הכהן, </w:t>
      </w:r>
      <w:r w:rsidRPr="00A70FCA">
        <w:rPr>
          <w:rFonts w:hint="cs"/>
          <w:b/>
          <w:sz w:val="26"/>
          <w:szCs w:val="26"/>
          <w:rtl/>
        </w:rPr>
        <w:t>לכן עומד מאחורי הכהן לפני הארון, וגם א"ש שאין הכהן צריך לשומעו. ועי' בארוכה בשו"ת עמודי אש סי' ג' אות ט"ו, ובשו"ת דבר שמואל סי' קע"ז אם הכהן צריך לשמוע או לא.</w:t>
      </w:r>
    </w:p>
    <w:p w:rsidR="00FC401F" w:rsidRPr="00A70FCA" w:rsidRDefault="00FC401F" w:rsidP="00FC401F">
      <w:pPr>
        <w:pStyle w:val="a3"/>
        <w:rPr>
          <w:b/>
          <w:sz w:val="26"/>
          <w:szCs w:val="26"/>
          <w:rtl/>
        </w:rPr>
      </w:pPr>
      <w:r w:rsidRPr="00A70FCA">
        <w:rPr>
          <w:rFonts w:hint="cs"/>
          <w:b/>
          <w:sz w:val="26"/>
          <w:szCs w:val="26"/>
          <w:rtl/>
        </w:rPr>
        <w:t xml:space="preserve">ויש לקשר זה עפ"י הנ"ל בהשיחה, דלפי הרמב"ם ששאלה באו"ת הוא </w:t>
      </w:r>
      <w:r w:rsidRPr="00A70FCA">
        <w:rPr>
          <w:b/>
          <w:bCs/>
          <w:sz w:val="26"/>
          <w:szCs w:val="26"/>
          <w:rtl/>
        </w:rPr>
        <w:t>שירות ועבודה דכהונה</w:t>
      </w:r>
      <w:r w:rsidRPr="00A70FCA">
        <w:rPr>
          <w:rFonts w:hint="cs"/>
          <w:b/>
          <w:bCs/>
          <w:sz w:val="26"/>
          <w:szCs w:val="26"/>
          <w:rtl/>
        </w:rPr>
        <w:t xml:space="preserve">, </w:t>
      </w:r>
      <w:r w:rsidRPr="00A70FCA">
        <w:rPr>
          <w:rFonts w:hint="cs"/>
          <w:b/>
          <w:sz w:val="26"/>
          <w:szCs w:val="26"/>
          <w:rtl/>
        </w:rPr>
        <w:t xml:space="preserve">י"ל דהוה כמו כל עבודת הכהונה שעיקר ענינם הוא </w:t>
      </w:r>
      <w:r w:rsidRPr="00A70FCA">
        <w:rPr>
          <w:rFonts w:hint="cs"/>
          <w:b/>
          <w:sz w:val="26"/>
          <w:szCs w:val="26"/>
          <w:rtl/>
        </w:rPr>
        <w:lastRenderedPageBreak/>
        <w:t xml:space="preserve">להקריב קרבנו </w:t>
      </w:r>
      <w:r w:rsidRPr="00A70FCA">
        <w:rPr>
          <w:rFonts w:hint="cs"/>
          <w:b/>
          <w:bCs/>
          <w:sz w:val="26"/>
          <w:szCs w:val="26"/>
          <w:rtl/>
        </w:rPr>
        <w:t xml:space="preserve">של ישראל לה', </w:t>
      </w:r>
      <w:r w:rsidRPr="00A70FCA">
        <w:rPr>
          <w:rFonts w:hint="cs"/>
          <w:b/>
          <w:sz w:val="26"/>
          <w:szCs w:val="26"/>
          <w:rtl/>
        </w:rPr>
        <w:t xml:space="preserve">[ולא להכהן], לכן גם הכא הוא כן, שהישראל שואל שאלתו מה' והכהן הוא רק הממוצע שעל ידו עובר המענה מה', משא"כ רש"י דסב"ל ששאלת או"ת הוא ענין בפני עצמו ואינו שירות של כהונה, סב"ל </w:t>
      </w:r>
      <w:r w:rsidRPr="00A70FCA">
        <w:rPr>
          <w:rFonts w:hint="cs"/>
          <w:sz w:val="26"/>
          <w:szCs w:val="26"/>
          <w:rtl/>
        </w:rPr>
        <w:t>שהוא שואל</w:t>
      </w:r>
      <w:r w:rsidRPr="00A70FCA">
        <w:rPr>
          <w:rFonts w:hint="cs"/>
          <w:b/>
          <w:bCs/>
          <w:sz w:val="26"/>
          <w:szCs w:val="26"/>
          <w:rtl/>
        </w:rPr>
        <w:t xml:space="preserve"> להכהן</w:t>
      </w:r>
      <w:r w:rsidRPr="00A70FCA">
        <w:rPr>
          <w:rFonts w:hint="cs"/>
          <w:b/>
          <w:sz w:val="26"/>
          <w:szCs w:val="26"/>
          <w:rtl/>
        </w:rPr>
        <w:t xml:space="preserve"> והכהן משיב לו.</w:t>
      </w:r>
    </w:p>
    <w:p w:rsidR="00FC401F" w:rsidRPr="00A70FCA" w:rsidRDefault="00FC401F" w:rsidP="00FC401F">
      <w:pPr>
        <w:pStyle w:val="a3"/>
        <w:rPr>
          <w:b/>
          <w:sz w:val="26"/>
          <w:szCs w:val="26"/>
          <w:rtl/>
        </w:rPr>
      </w:pPr>
      <w:r w:rsidRPr="00A70FCA">
        <w:rPr>
          <w:rFonts w:hint="cs"/>
          <w:b/>
          <w:sz w:val="26"/>
          <w:szCs w:val="26"/>
          <w:rtl/>
        </w:rPr>
        <w:t xml:space="preserve">ועי' בבעל הטורים (שמות כח, טו) עה" ועשית חושן משפט- שכתב ד"ומה משפט ביום אף שאלת אורים ותומים </w:t>
      </w:r>
      <w:r w:rsidRPr="00A70FCA">
        <w:rPr>
          <w:rFonts w:hint="cs"/>
          <w:b/>
          <w:bCs/>
          <w:sz w:val="26"/>
          <w:szCs w:val="26"/>
          <w:rtl/>
        </w:rPr>
        <w:t>ביום</w:t>
      </w:r>
      <w:r w:rsidRPr="00A70FCA">
        <w:rPr>
          <w:rFonts w:hint="cs"/>
          <w:b/>
          <w:sz w:val="26"/>
          <w:szCs w:val="26"/>
          <w:rtl/>
        </w:rPr>
        <w:t>" וכבר תמהו עליו בכ"מ דמנין לו דין זה שאין שואלין ותומים רק ביום? וראה שו"ת שאלת שלמה סי' ד' ובאמרי יושר שם, ושו"ת דובב מישרים ח"ג סי' קכ"ט אות ב', ובס' הדרש והעיון שמות מאמר רל"ח ועוד עוד. (ושם הקשו גם דמצינו שאלת או"ת בלילה).</w:t>
      </w:r>
    </w:p>
    <w:p w:rsidR="00F17010" w:rsidRPr="00A70FCA" w:rsidRDefault="00FC401F" w:rsidP="00EF2E94">
      <w:pPr>
        <w:pStyle w:val="a3"/>
        <w:rPr>
          <w:sz w:val="26"/>
          <w:szCs w:val="26"/>
          <w:rtl/>
        </w:rPr>
      </w:pPr>
      <w:r w:rsidRPr="00A70FCA">
        <w:rPr>
          <w:rFonts w:hint="cs"/>
          <w:b/>
          <w:sz w:val="26"/>
          <w:szCs w:val="26"/>
          <w:rtl/>
        </w:rPr>
        <w:t>ולפי מה שנת' בהשיחה בדעת הרמב"ם דזהו חלק משירות ועבודת כהונה, י"ל דכיון דאין עבודה בלילה כן הוא גם בשאלת או"ת.</w:t>
      </w:r>
      <w:r w:rsidR="00EF2E94" w:rsidRPr="00A70FCA">
        <w:rPr>
          <w:sz w:val="26"/>
          <w:szCs w:val="26"/>
          <w:rtl/>
        </w:rPr>
        <w:t xml:space="preserve"> </w:t>
      </w:r>
    </w:p>
    <w:p w:rsidR="00EF2E94" w:rsidRPr="00A70FCA" w:rsidRDefault="00EF2E94" w:rsidP="00EF2E94">
      <w:pPr>
        <w:pStyle w:val="a3"/>
        <w:jc w:val="center"/>
        <w:rPr>
          <w:sz w:val="26"/>
          <w:szCs w:val="26"/>
          <w:rtl/>
        </w:rPr>
      </w:pPr>
      <w:r w:rsidRPr="00A70FCA">
        <w:rPr>
          <w:noProof/>
          <w:sz w:val="26"/>
          <w:szCs w:val="26"/>
        </w:rPr>
        <w:drawing>
          <wp:inline distT="0" distB="0" distL="0" distR="0" wp14:anchorId="1CDFDC9A" wp14:editId="531EC7E0">
            <wp:extent cx="542925" cy="171450"/>
            <wp:effectExtent l="0" t="0" r="0" b="0"/>
            <wp:docPr id="1"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11"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F17010" w:rsidRDefault="00F17010" w:rsidP="00130556">
      <w:pPr>
        <w:pStyle w:val="a0"/>
        <w:rPr>
          <w:rtl/>
        </w:rPr>
      </w:pPr>
      <w:bookmarkStart w:id="78" w:name="_Toc424876475"/>
      <w:r w:rsidRPr="00EF2E94">
        <w:rPr>
          <w:rFonts w:hint="cs"/>
          <w:b w:val="0"/>
          <w:bCs w:val="0"/>
          <w:rtl/>
        </w:rPr>
        <w:t>'</w:t>
      </w:r>
      <w:r>
        <w:rPr>
          <w:rFonts w:hint="cs"/>
          <w:rtl/>
        </w:rPr>
        <w:t>וכל מעשיך בספר נכתבים</w:t>
      </w:r>
      <w:r w:rsidRPr="00EF2E94">
        <w:rPr>
          <w:rFonts w:hint="cs"/>
          <w:b w:val="0"/>
          <w:bCs w:val="0"/>
          <w:rtl/>
        </w:rPr>
        <w:t>'</w:t>
      </w:r>
      <w:bookmarkEnd w:id="78"/>
    </w:p>
    <w:p w:rsidR="00F17010" w:rsidRPr="00EF2E94" w:rsidRDefault="00F17010" w:rsidP="00F17010">
      <w:pPr>
        <w:keepNext/>
        <w:bidi/>
        <w:spacing w:before="120" w:after="0" w:line="240" w:lineRule="auto"/>
        <w:jc w:val="center"/>
        <w:outlineLvl w:val="1"/>
        <w:rPr>
          <w:rFonts w:ascii="FbFrankReal Light" w:eastAsia="Times New Roman" w:hAnsi="FbFrankReal Light" w:cs="FbFrankReal Light"/>
          <w:sz w:val="32"/>
          <w:szCs w:val="32"/>
          <w:rtl/>
          <w:lang w:val="en-GB"/>
        </w:rPr>
      </w:pPr>
      <w:r w:rsidRPr="00EF2E94">
        <w:rPr>
          <w:rFonts w:ascii="FbFrankReal Light" w:eastAsia="Times New Roman" w:hAnsi="FbFrankReal Light" w:cs="FbFrankReal Light"/>
          <w:sz w:val="32"/>
          <w:szCs w:val="32"/>
          <w:rtl/>
          <w:lang w:val="en-GB"/>
        </w:rPr>
        <w:t>דין כתיבה דיגיטלית לעתיד לבוא לענין 'דברים שבע"פ א"א רשאי לכותבן'</w:t>
      </w:r>
    </w:p>
    <w:p w:rsidR="00F17010" w:rsidRPr="00FB2BCD" w:rsidRDefault="00F17010" w:rsidP="00F17010">
      <w:pPr>
        <w:keepNext/>
        <w:keepLines/>
        <w:tabs>
          <w:tab w:val="left" w:pos="4086"/>
          <w:tab w:val="right" w:pos="6192"/>
        </w:tabs>
        <w:bidi/>
        <w:spacing w:before="120" w:after="0"/>
        <w:jc w:val="right"/>
        <w:outlineLvl w:val="2"/>
        <w:rPr>
          <w:rFonts w:ascii="FbFrankReal" w:eastAsia="Times New Roman" w:hAnsi="FbFrankReal" w:cs="Livorna"/>
          <w:b/>
          <w:bCs/>
          <w:sz w:val="28"/>
          <w:szCs w:val="28"/>
        </w:rPr>
      </w:pPr>
      <w:r w:rsidRPr="00FB2BCD">
        <w:rPr>
          <w:rFonts w:ascii="FbFrankReal" w:eastAsia="Times New Roman" w:hAnsi="FbFrankReal" w:cs="Livorna"/>
          <w:b/>
          <w:bCs/>
          <w:sz w:val="28"/>
          <w:szCs w:val="28"/>
          <w:rtl/>
        </w:rPr>
        <w:t>הרב</w:t>
      </w:r>
      <w:r w:rsidRPr="00FB2BCD">
        <w:rPr>
          <w:rFonts w:ascii="FbFrankReal" w:eastAsia="Times New Roman" w:hAnsi="FbFrankReal" w:cs="Livorna" w:hint="cs"/>
          <w:b/>
          <w:bCs/>
          <w:sz w:val="28"/>
          <w:szCs w:val="28"/>
          <w:rtl/>
        </w:rPr>
        <w:t xml:space="preserve"> ישראל רובין</w:t>
      </w:r>
    </w:p>
    <w:p w:rsidR="00F17010" w:rsidRPr="00BC43E9" w:rsidRDefault="00F17010" w:rsidP="00FB2BCD">
      <w:pPr>
        <w:pStyle w:val="a2"/>
        <w:rPr>
          <w:rtl/>
        </w:rPr>
      </w:pPr>
      <w:r>
        <w:rPr>
          <w:rFonts w:hint="cs"/>
          <w:rtl/>
        </w:rPr>
        <w:t xml:space="preserve">שליח כ"ק אדמו"ר </w:t>
      </w:r>
      <w:r>
        <w:rPr>
          <w:rtl/>
        </w:rPr>
        <w:t>–</w:t>
      </w:r>
      <w:r>
        <w:rPr>
          <w:rFonts w:hint="cs"/>
          <w:rtl/>
        </w:rPr>
        <w:t xml:space="preserve"> אלבאני, נ.י.</w:t>
      </w:r>
    </w:p>
    <w:p w:rsidR="00F17010" w:rsidRPr="00F17010" w:rsidRDefault="00F17010" w:rsidP="00F17010">
      <w:pPr>
        <w:pStyle w:val="a3"/>
        <w:spacing w:line="320" w:lineRule="atLeast"/>
        <w:rPr>
          <w:sz w:val="26"/>
          <w:szCs w:val="26"/>
          <w:rtl/>
        </w:rPr>
      </w:pPr>
      <w:r w:rsidRPr="00F17010">
        <w:rPr>
          <w:rFonts w:hint="eastAsia"/>
          <w:sz w:val="26"/>
          <w:szCs w:val="26"/>
          <w:rtl/>
        </w:rPr>
        <w:t>בנוגע</w:t>
      </w:r>
      <w:r w:rsidRPr="00F17010">
        <w:rPr>
          <w:sz w:val="26"/>
          <w:szCs w:val="26"/>
          <w:rtl/>
        </w:rPr>
        <w:t xml:space="preserve"> לתורה שבעל פה, </w:t>
      </w:r>
      <w:r w:rsidRPr="00F17010">
        <w:rPr>
          <w:rFonts w:hint="eastAsia"/>
          <w:sz w:val="26"/>
          <w:szCs w:val="26"/>
          <w:rtl/>
        </w:rPr>
        <w:t>שהדין</w:t>
      </w:r>
      <w:r w:rsidRPr="00F17010">
        <w:rPr>
          <w:sz w:val="26"/>
          <w:szCs w:val="26"/>
          <w:rtl/>
        </w:rPr>
        <w:t xml:space="preserve"> הוא ד"</w:t>
      </w:r>
      <w:r w:rsidRPr="00F17010">
        <w:rPr>
          <w:rFonts w:hint="eastAsia"/>
          <w:sz w:val="26"/>
          <w:szCs w:val="26"/>
          <w:rtl/>
        </w:rPr>
        <w:t>דברים</w:t>
      </w:r>
      <w:r w:rsidRPr="00F17010">
        <w:rPr>
          <w:sz w:val="26"/>
          <w:szCs w:val="26"/>
          <w:rtl/>
        </w:rPr>
        <w:t xml:space="preserve"> שבעל פה אי אתה רשאי לאומרן בכתב" </w:t>
      </w:r>
      <w:r w:rsidRPr="00F17010">
        <w:rPr>
          <w:rFonts w:hint="eastAsia"/>
          <w:sz w:val="26"/>
          <w:szCs w:val="26"/>
          <w:rtl/>
        </w:rPr>
        <w:t>ומשום</w:t>
      </w:r>
      <w:r w:rsidRPr="00F17010">
        <w:rPr>
          <w:sz w:val="26"/>
          <w:szCs w:val="26"/>
          <w:rtl/>
        </w:rPr>
        <w:t xml:space="preserve"> עת לעשות לה' </w:t>
      </w:r>
      <w:r w:rsidRPr="00F17010">
        <w:rPr>
          <w:rFonts w:hint="eastAsia"/>
          <w:sz w:val="26"/>
          <w:szCs w:val="26"/>
          <w:rtl/>
        </w:rPr>
        <w:t>וגו</w:t>
      </w:r>
      <w:r w:rsidRPr="00F17010">
        <w:rPr>
          <w:sz w:val="26"/>
          <w:szCs w:val="26"/>
          <w:rtl/>
        </w:rPr>
        <w:t>'</w:t>
      </w:r>
      <w:r w:rsidRPr="00F17010">
        <w:rPr>
          <w:rFonts w:hint="cs"/>
          <w:sz w:val="26"/>
          <w:szCs w:val="26"/>
          <w:rtl/>
        </w:rPr>
        <w:t xml:space="preserve"> (תהלים קיט,</w:t>
      </w:r>
      <w:r w:rsidR="00FF60C9">
        <w:rPr>
          <w:rFonts w:hint="cs"/>
          <w:sz w:val="26"/>
          <w:szCs w:val="26"/>
          <w:rtl/>
        </w:rPr>
        <w:t xml:space="preserve"> </w:t>
      </w:r>
      <w:r w:rsidRPr="00F17010">
        <w:rPr>
          <w:rFonts w:hint="cs"/>
          <w:sz w:val="26"/>
          <w:szCs w:val="26"/>
          <w:rtl/>
        </w:rPr>
        <w:t>קכו)</w:t>
      </w:r>
      <w:r w:rsidRPr="00F17010">
        <w:rPr>
          <w:sz w:val="26"/>
          <w:szCs w:val="26"/>
          <w:rtl/>
        </w:rPr>
        <w:t xml:space="preserve"> התירו לכתוב </w:t>
      </w:r>
      <w:r w:rsidRPr="00F17010">
        <w:rPr>
          <w:rFonts w:hint="eastAsia"/>
          <w:bCs/>
          <w:sz w:val="26"/>
          <w:szCs w:val="26"/>
          <w:rtl/>
        </w:rPr>
        <w:t>בכדי</w:t>
      </w:r>
      <w:r w:rsidRPr="00F17010">
        <w:rPr>
          <w:bCs/>
          <w:sz w:val="26"/>
          <w:szCs w:val="26"/>
          <w:rtl/>
        </w:rPr>
        <w:t xml:space="preserve"> שלא תשתכח</w:t>
      </w:r>
      <w:r w:rsidRPr="00F17010">
        <w:rPr>
          <w:sz w:val="26"/>
          <w:szCs w:val="26"/>
          <w:rtl/>
        </w:rPr>
        <w:t xml:space="preserve"> </w:t>
      </w:r>
      <w:r w:rsidRPr="00F17010">
        <w:rPr>
          <w:rFonts w:hint="eastAsia"/>
          <w:sz w:val="26"/>
          <w:szCs w:val="26"/>
          <w:rtl/>
        </w:rPr>
        <w:t>כדאיתא</w:t>
      </w:r>
      <w:r w:rsidRPr="00F17010">
        <w:rPr>
          <w:sz w:val="26"/>
          <w:szCs w:val="26"/>
          <w:rtl/>
        </w:rPr>
        <w:t xml:space="preserve"> בגיטין ס,</w:t>
      </w:r>
      <w:r w:rsidR="00FF60C9">
        <w:rPr>
          <w:rFonts w:hint="cs"/>
          <w:sz w:val="26"/>
          <w:szCs w:val="26"/>
          <w:rtl/>
        </w:rPr>
        <w:t xml:space="preserve"> </w:t>
      </w:r>
      <w:r w:rsidRPr="00F17010">
        <w:rPr>
          <w:sz w:val="26"/>
          <w:szCs w:val="26"/>
          <w:rtl/>
        </w:rPr>
        <w:t>א-ב, ותמורה יד,</w:t>
      </w:r>
      <w:r w:rsidR="00FF60C9">
        <w:rPr>
          <w:rFonts w:hint="cs"/>
          <w:sz w:val="26"/>
          <w:szCs w:val="26"/>
          <w:rtl/>
        </w:rPr>
        <w:t xml:space="preserve"> </w:t>
      </w:r>
      <w:r w:rsidRPr="00F17010">
        <w:rPr>
          <w:sz w:val="26"/>
          <w:szCs w:val="26"/>
          <w:rtl/>
        </w:rPr>
        <w:t>ב, ובכ"</w:t>
      </w:r>
      <w:r w:rsidRPr="00F17010">
        <w:rPr>
          <w:rFonts w:hint="eastAsia"/>
          <w:sz w:val="26"/>
          <w:szCs w:val="26"/>
          <w:rtl/>
        </w:rPr>
        <w:t>מ</w:t>
      </w:r>
      <w:r w:rsidRPr="00F17010">
        <w:rPr>
          <w:sz w:val="26"/>
          <w:szCs w:val="26"/>
          <w:rtl/>
        </w:rPr>
        <w:t>,</w:t>
      </w:r>
      <w:r w:rsidRPr="00F17010">
        <w:rPr>
          <w:rFonts w:hint="cs"/>
          <w:sz w:val="26"/>
          <w:szCs w:val="26"/>
          <w:rtl/>
        </w:rPr>
        <w:t xml:space="preserve"> </w:t>
      </w:r>
      <w:r w:rsidRPr="00F17010">
        <w:rPr>
          <w:sz w:val="26"/>
          <w:szCs w:val="26"/>
          <w:rtl/>
        </w:rPr>
        <w:t xml:space="preserve">חקרו </w:t>
      </w:r>
      <w:r w:rsidRPr="00F17010">
        <w:rPr>
          <w:rFonts w:hint="cs"/>
          <w:sz w:val="26"/>
          <w:szCs w:val="26"/>
          <w:rtl/>
        </w:rPr>
        <w:t xml:space="preserve">האחרונים </w:t>
      </w:r>
      <w:r w:rsidRPr="00F17010">
        <w:rPr>
          <w:sz w:val="26"/>
          <w:szCs w:val="26"/>
          <w:rtl/>
        </w:rPr>
        <w:t>בגדר היתר</w:t>
      </w:r>
      <w:r w:rsidRPr="00F17010">
        <w:rPr>
          <w:rFonts w:hint="cs"/>
          <w:sz w:val="26"/>
          <w:szCs w:val="26"/>
          <w:rtl/>
        </w:rPr>
        <w:t xml:space="preserve"> זה</w:t>
      </w:r>
      <w:r w:rsidRPr="00F17010">
        <w:rPr>
          <w:sz w:val="26"/>
          <w:szCs w:val="26"/>
          <w:rtl/>
        </w:rPr>
        <w:t xml:space="preserve">, אם כתיבת תושבע"פ מצד 'הפרו תורתך' </w:t>
      </w:r>
      <w:r w:rsidRPr="00F17010">
        <w:rPr>
          <w:rFonts w:hint="cs"/>
          <w:sz w:val="26"/>
          <w:szCs w:val="26"/>
          <w:rtl/>
        </w:rPr>
        <w:t xml:space="preserve">הוי </w:t>
      </w:r>
      <w:r w:rsidRPr="00F17010">
        <w:rPr>
          <w:sz w:val="26"/>
          <w:szCs w:val="26"/>
          <w:rtl/>
        </w:rPr>
        <w:t xml:space="preserve">רק דיעבד מפני הצורך, או </w:t>
      </w:r>
      <w:r w:rsidRPr="00F17010">
        <w:rPr>
          <w:rFonts w:hint="cs"/>
          <w:sz w:val="26"/>
          <w:szCs w:val="26"/>
          <w:rtl/>
        </w:rPr>
        <w:t>ש</w:t>
      </w:r>
      <w:r w:rsidRPr="00F17010">
        <w:rPr>
          <w:sz w:val="26"/>
          <w:szCs w:val="26"/>
          <w:rtl/>
        </w:rPr>
        <w:t>הותר גם לכתחילה?</w:t>
      </w:r>
    </w:p>
    <w:p w:rsidR="00F17010" w:rsidRPr="00F17010" w:rsidRDefault="00F17010" w:rsidP="00F17010">
      <w:pPr>
        <w:pStyle w:val="a3"/>
        <w:spacing w:line="320" w:lineRule="atLeast"/>
        <w:rPr>
          <w:sz w:val="26"/>
          <w:szCs w:val="26"/>
          <w:rtl/>
        </w:rPr>
      </w:pPr>
      <w:r w:rsidRPr="00F17010">
        <w:rPr>
          <w:sz w:val="26"/>
          <w:szCs w:val="26"/>
          <w:rtl/>
        </w:rPr>
        <w:t>ו</w:t>
      </w:r>
      <w:r w:rsidRPr="00F17010">
        <w:rPr>
          <w:rFonts w:hint="cs"/>
          <w:sz w:val="26"/>
          <w:szCs w:val="26"/>
          <w:rtl/>
        </w:rPr>
        <w:t xml:space="preserve">בהיתר </w:t>
      </w:r>
      <w:r w:rsidRPr="00F17010">
        <w:rPr>
          <w:sz w:val="26"/>
          <w:szCs w:val="26"/>
          <w:rtl/>
        </w:rPr>
        <w:t>'הפרו תורתך' לשאול שלום חבירו בשם</w:t>
      </w:r>
      <w:r w:rsidRPr="00F17010">
        <w:rPr>
          <w:rFonts w:hint="cs"/>
          <w:sz w:val="26"/>
          <w:szCs w:val="26"/>
          <w:rtl/>
        </w:rPr>
        <w:t>,</w:t>
      </w:r>
      <w:r w:rsidRPr="00F17010">
        <w:rPr>
          <w:sz w:val="26"/>
          <w:szCs w:val="26"/>
          <w:rtl/>
        </w:rPr>
        <w:t xml:space="preserve"> </w:t>
      </w:r>
      <w:r w:rsidRPr="00F17010">
        <w:rPr>
          <w:rFonts w:hint="cs"/>
          <w:sz w:val="26"/>
          <w:szCs w:val="26"/>
          <w:rtl/>
        </w:rPr>
        <w:t>דן רש"י</w:t>
      </w:r>
      <w:r w:rsidRPr="00F17010">
        <w:rPr>
          <w:sz w:val="26"/>
          <w:szCs w:val="26"/>
          <w:vertAlign w:val="superscript"/>
          <w:rtl/>
        </w:rPr>
        <w:footnoteReference w:id="8"/>
      </w:r>
      <w:r w:rsidRPr="00F17010">
        <w:rPr>
          <w:rFonts w:hint="cs"/>
          <w:sz w:val="26"/>
          <w:szCs w:val="26"/>
          <w:rtl/>
        </w:rPr>
        <w:t xml:space="preserve"> אם </w:t>
      </w:r>
      <w:r w:rsidRPr="00F17010">
        <w:rPr>
          <w:sz w:val="26"/>
          <w:szCs w:val="26"/>
          <w:rtl/>
        </w:rPr>
        <w:t>זהו רק היתר אם רוצה, או חיוב ממש.</w:t>
      </w:r>
    </w:p>
    <w:p w:rsidR="00F17010" w:rsidRPr="00F17010" w:rsidRDefault="00F17010" w:rsidP="00FF60C9">
      <w:pPr>
        <w:pStyle w:val="a3"/>
        <w:spacing w:line="320" w:lineRule="atLeast"/>
        <w:rPr>
          <w:sz w:val="26"/>
          <w:szCs w:val="26"/>
          <w:rtl/>
        </w:rPr>
      </w:pPr>
      <w:r w:rsidRPr="00F17010">
        <w:rPr>
          <w:rFonts w:hint="eastAsia"/>
          <w:sz w:val="26"/>
          <w:szCs w:val="26"/>
          <w:rtl/>
        </w:rPr>
        <w:lastRenderedPageBreak/>
        <w:t>ו</w:t>
      </w:r>
      <w:r w:rsidRPr="00F17010">
        <w:rPr>
          <w:sz w:val="26"/>
          <w:szCs w:val="26"/>
          <w:rtl/>
        </w:rPr>
        <w:t>מהרש"א</w:t>
      </w:r>
      <w:r w:rsidRPr="00F17010">
        <w:rPr>
          <w:sz w:val="26"/>
          <w:szCs w:val="26"/>
          <w:vertAlign w:val="superscript"/>
          <w:rtl/>
        </w:rPr>
        <w:footnoteReference w:id="9"/>
      </w:r>
      <w:r w:rsidRPr="00F17010">
        <w:rPr>
          <w:sz w:val="26"/>
          <w:szCs w:val="26"/>
          <w:rtl/>
        </w:rPr>
        <w:t xml:space="preserve"> פירש מארז"ל</w:t>
      </w:r>
      <w:r w:rsidRPr="00F17010">
        <w:rPr>
          <w:sz w:val="26"/>
          <w:szCs w:val="26"/>
          <w:vertAlign w:val="superscript"/>
          <w:rtl/>
        </w:rPr>
        <w:footnoteReference w:id="10"/>
      </w:r>
      <w:r w:rsidRPr="00F17010">
        <w:rPr>
          <w:sz w:val="26"/>
          <w:szCs w:val="26"/>
          <w:rtl/>
        </w:rPr>
        <w:t xml:space="preserve"> 'אשרי מי שבא לכאן ותלמודו </w:t>
      </w:r>
      <w:r w:rsidRPr="00F17010">
        <w:rPr>
          <w:b/>
          <w:bCs/>
          <w:sz w:val="26"/>
          <w:szCs w:val="26"/>
          <w:rtl/>
        </w:rPr>
        <w:t>בידו</w:t>
      </w:r>
      <w:r w:rsidR="00FF60C9" w:rsidRPr="00F17010">
        <w:rPr>
          <w:sz w:val="26"/>
          <w:szCs w:val="26"/>
          <w:rtl/>
        </w:rPr>
        <w:t>'</w:t>
      </w:r>
      <w:r w:rsidRPr="00F17010">
        <w:rPr>
          <w:sz w:val="26"/>
          <w:szCs w:val="26"/>
          <w:rtl/>
        </w:rPr>
        <w:t>, לא במוחו, כלומר שכותב חידושי תור</w:t>
      </w:r>
      <w:r w:rsidRPr="00F17010">
        <w:rPr>
          <w:rFonts w:hint="cs"/>
          <w:sz w:val="26"/>
          <w:szCs w:val="26"/>
          <w:rtl/>
        </w:rPr>
        <w:t>ה</w:t>
      </w:r>
      <w:r w:rsidRPr="00F17010">
        <w:rPr>
          <w:sz w:val="26"/>
          <w:szCs w:val="26"/>
          <w:rtl/>
        </w:rPr>
        <w:t xml:space="preserve"> שלו</w:t>
      </w:r>
      <w:r w:rsidR="00FF60C9">
        <w:rPr>
          <w:rFonts w:hint="cs"/>
          <w:sz w:val="26"/>
          <w:szCs w:val="26"/>
          <w:rtl/>
        </w:rPr>
        <w:t xml:space="preserve"> </w:t>
      </w:r>
      <w:r w:rsidR="00FF60C9">
        <w:rPr>
          <w:sz w:val="26"/>
          <w:szCs w:val="26"/>
          <w:rtl/>
        </w:rPr>
        <w:t>–</w:t>
      </w:r>
      <w:r w:rsidRPr="00F17010">
        <w:rPr>
          <w:rFonts w:hint="cs"/>
          <w:sz w:val="26"/>
          <w:szCs w:val="26"/>
          <w:rtl/>
        </w:rPr>
        <w:t xml:space="preserve"> </w:t>
      </w:r>
      <w:r w:rsidRPr="00F17010">
        <w:rPr>
          <w:sz w:val="26"/>
          <w:szCs w:val="26"/>
          <w:rtl/>
        </w:rPr>
        <w:t xml:space="preserve">משמע </w:t>
      </w:r>
      <w:r w:rsidRPr="00F17010">
        <w:rPr>
          <w:rFonts w:hint="cs"/>
          <w:sz w:val="26"/>
          <w:szCs w:val="26"/>
          <w:rtl/>
        </w:rPr>
        <w:t>ד</w:t>
      </w:r>
      <w:r w:rsidRPr="00F17010">
        <w:rPr>
          <w:sz w:val="26"/>
          <w:szCs w:val="26"/>
          <w:rtl/>
        </w:rPr>
        <w:t>הו</w:t>
      </w:r>
      <w:r w:rsidRPr="00F17010">
        <w:rPr>
          <w:rFonts w:hint="cs"/>
          <w:sz w:val="26"/>
          <w:szCs w:val="26"/>
          <w:rtl/>
        </w:rPr>
        <w:t>י</w:t>
      </w:r>
      <w:r w:rsidRPr="00F17010">
        <w:rPr>
          <w:sz w:val="26"/>
          <w:szCs w:val="26"/>
          <w:rtl/>
        </w:rPr>
        <w:t xml:space="preserve"> לכתחילה על צד היותר טוב</w:t>
      </w:r>
      <w:r w:rsidRPr="00F17010">
        <w:rPr>
          <w:rFonts w:hint="cs"/>
          <w:sz w:val="26"/>
          <w:szCs w:val="26"/>
          <w:rtl/>
        </w:rPr>
        <w:t>.</w:t>
      </w:r>
      <w:r w:rsidRPr="00F17010">
        <w:rPr>
          <w:sz w:val="26"/>
          <w:szCs w:val="26"/>
          <w:rtl/>
        </w:rPr>
        <w:t xml:space="preserve"> </w:t>
      </w:r>
    </w:p>
    <w:p w:rsidR="00F17010" w:rsidRPr="00F17010" w:rsidRDefault="00F17010" w:rsidP="00F17010">
      <w:pPr>
        <w:pStyle w:val="a3"/>
        <w:spacing w:line="320" w:lineRule="atLeast"/>
        <w:rPr>
          <w:sz w:val="26"/>
          <w:szCs w:val="26"/>
          <w:rtl/>
        </w:rPr>
      </w:pPr>
      <w:r w:rsidRPr="00F17010">
        <w:rPr>
          <w:rFonts w:hint="eastAsia"/>
          <w:sz w:val="26"/>
          <w:szCs w:val="26"/>
          <w:rtl/>
        </w:rPr>
        <w:t>ובשו</w:t>
      </w:r>
      <w:r w:rsidRPr="00F17010">
        <w:rPr>
          <w:sz w:val="26"/>
          <w:szCs w:val="26"/>
          <w:rtl/>
        </w:rPr>
        <w:t>"ת אגרות משה</w:t>
      </w:r>
      <w:r w:rsidRPr="00F17010">
        <w:rPr>
          <w:sz w:val="26"/>
          <w:szCs w:val="26"/>
          <w:vertAlign w:val="superscript"/>
          <w:rtl/>
        </w:rPr>
        <w:footnoteReference w:id="11"/>
      </w:r>
      <w:r w:rsidRPr="00F17010">
        <w:rPr>
          <w:sz w:val="26"/>
          <w:szCs w:val="26"/>
          <w:rtl/>
        </w:rPr>
        <w:t xml:space="preserve"> תולה חקירה זו במחלוקת הרמב"ן, הר"ן והטור אי מותר לכתוב פסוקי דרחמי.</w:t>
      </w:r>
      <w:r w:rsidRPr="00F17010">
        <w:rPr>
          <w:rFonts w:hint="cs"/>
          <w:sz w:val="26"/>
          <w:szCs w:val="26"/>
          <w:rtl/>
        </w:rPr>
        <w:t xml:space="preserve"> </w:t>
      </w:r>
    </w:p>
    <w:p w:rsidR="00F17010" w:rsidRPr="00F17010" w:rsidRDefault="00F17010" w:rsidP="00FF60C9">
      <w:pPr>
        <w:pStyle w:val="a3"/>
        <w:spacing w:line="320" w:lineRule="atLeast"/>
        <w:rPr>
          <w:sz w:val="26"/>
          <w:szCs w:val="26"/>
          <w:rtl/>
        </w:rPr>
      </w:pPr>
      <w:r w:rsidRPr="00F17010">
        <w:rPr>
          <w:rFonts w:hint="eastAsia"/>
          <w:sz w:val="26"/>
          <w:szCs w:val="26"/>
          <w:rtl/>
        </w:rPr>
        <w:t>ונ</w:t>
      </w:r>
      <w:r w:rsidRPr="00F17010">
        <w:rPr>
          <w:rFonts w:hint="cs"/>
          <w:sz w:val="26"/>
          <w:szCs w:val="26"/>
          <w:rtl/>
        </w:rPr>
        <w:t xml:space="preserve">"מ </w:t>
      </w:r>
      <w:r w:rsidRPr="00F17010">
        <w:rPr>
          <w:sz w:val="26"/>
          <w:szCs w:val="26"/>
          <w:rtl/>
        </w:rPr>
        <w:t>א</w:t>
      </w:r>
      <w:r w:rsidRPr="00F17010">
        <w:rPr>
          <w:rFonts w:hint="cs"/>
          <w:sz w:val="26"/>
          <w:szCs w:val="26"/>
          <w:rtl/>
        </w:rPr>
        <w:t>י</w:t>
      </w:r>
      <w:r w:rsidRPr="00F17010">
        <w:rPr>
          <w:sz w:val="26"/>
          <w:szCs w:val="26"/>
          <w:rtl/>
        </w:rPr>
        <w:t xml:space="preserve"> להציל גליוני תושבע"פ בשבת מדליקה</w:t>
      </w:r>
      <w:r w:rsidR="00FF60C9" w:rsidRPr="00F17010">
        <w:rPr>
          <w:sz w:val="26"/>
          <w:szCs w:val="26"/>
          <w:vertAlign w:val="superscript"/>
          <w:rtl/>
        </w:rPr>
        <w:footnoteReference w:id="12"/>
      </w:r>
      <w:r w:rsidRPr="00F17010">
        <w:rPr>
          <w:rFonts w:hint="cs"/>
          <w:sz w:val="26"/>
          <w:szCs w:val="26"/>
          <w:rtl/>
        </w:rPr>
        <w:t>, ו</w:t>
      </w:r>
      <w:r w:rsidRPr="00F17010">
        <w:rPr>
          <w:sz w:val="26"/>
          <w:szCs w:val="26"/>
          <w:rtl/>
        </w:rPr>
        <w:t xml:space="preserve">אם </w:t>
      </w:r>
      <w:r w:rsidRPr="00F17010">
        <w:rPr>
          <w:rFonts w:hint="cs"/>
          <w:sz w:val="26"/>
          <w:szCs w:val="26"/>
          <w:rtl/>
        </w:rPr>
        <w:t xml:space="preserve">חייב </w:t>
      </w:r>
      <w:r w:rsidRPr="00F17010">
        <w:rPr>
          <w:sz w:val="26"/>
          <w:szCs w:val="26"/>
          <w:rtl/>
        </w:rPr>
        <w:t>לגנוז גליונ</w:t>
      </w:r>
      <w:r w:rsidRPr="00F17010">
        <w:rPr>
          <w:rFonts w:hint="cs"/>
          <w:sz w:val="26"/>
          <w:szCs w:val="26"/>
          <w:rtl/>
        </w:rPr>
        <w:t>י</w:t>
      </w:r>
      <w:r w:rsidRPr="00F17010">
        <w:rPr>
          <w:sz w:val="26"/>
          <w:szCs w:val="26"/>
          <w:rtl/>
        </w:rPr>
        <w:t xml:space="preserve"> תושבע"פ (</w:t>
      </w:r>
      <w:r w:rsidRPr="00F17010">
        <w:rPr>
          <w:rFonts w:hint="cs"/>
          <w:sz w:val="26"/>
          <w:szCs w:val="26"/>
          <w:rtl/>
        </w:rPr>
        <w:t>כש</w:t>
      </w:r>
      <w:r w:rsidRPr="00F17010">
        <w:rPr>
          <w:sz w:val="26"/>
          <w:szCs w:val="26"/>
          <w:rtl/>
        </w:rPr>
        <w:t xml:space="preserve">לא נלמד בם), </w:t>
      </w:r>
    </w:p>
    <w:p w:rsidR="00F17010" w:rsidRPr="00F17010" w:rsidRDefault="00F17010" w:rsidP="00FF60C9">
      <w:pPr>
        <w:pStyle w:val="a3"/>
        <w:spacing w:line="320" w:lineRule="atLeast"/>
        <w:rPr>
          <w:sz w:val="26"/>
          <w:szCs w:val="26"/>
          <w:rtl/>
        </w:rPr>
      </w:pPr>
      <w:r w:rsidRPr="00F17010">
        <w:rPr>
          <w:rFonts w:hint="cs"/>
          <w:sz w:val="26"/>
          <w:szCs w:val="26"/>
          <w:rtl/>
        </w:rPr>
        <w:t xml:space="preserve">גם נ"מ </w:t>
      </w:r>
      <w:r w:rsidRPr="00F17010">
        <w:rPr>
          <w:sz w:val="26"/>
          <w:szCs w:val="26"/>
          <w:rtl/>
        </w:rPr>
        <w:t>א</w:t>
      </w:r>
      <w:r w:rsidRPr="00F17010">
        <w:rPr>
          <w:rFonts w:hint="cs"/>
          <w:sz w:val="26"/>
          <w:szCs w:val="26"/>
          <w:rtl/>
        </w:rPr>
        <w:t>ם</w:t>
      </w:r>
      <w:r w:rsidRPr="00F17010">
        <w:rPr>
          <w:sz w:val="26"/>
          <w:szCs w:val="26"/>
          <w:rtl/>
        </w:rPr>
        <w:t xml:space="preserve"> להדפיס תושבע"פ </w:t>
      </w:r>
      <w:r w:rsidRPr="00F17010">
        <w:rPr>
          <w:rFonts w:hint="cs"/>
          <w:sz w:val="26"/>
          <w:szCs w:val="26"/>
          <w:rtl/>
        </w:rPr>
        <w:t>באותיות מרובעות, או דוקא 'כתב רש"י' או כתב 'משיט"א'</w:t>
      </w:r>
      <w:r w:rsidR="00FF60C9" w:rsidRPr="00F17010">
        <w:rPr>
          <w:sz w:val="26"/>
          <w:szCs w:val="26"/>
          <w:vertAlign w:val="superscript"/>
          <w:rtl/>
        </w:rPr>
        <w:footnoteReference w:id="13"/>
      </w:r>
      <w:r w:rsidRPr="00F17010">
        <w:rPr>
          <w:rFonts w:hint="cs"/>
          <w:sz w:val="26"/>
          <w:szCs w:val="26"/>
          <w:rtl/>
        </w:rPr>
        <w:t xml:space="preserve">, </w:t>
      </w:r>
    </w:p>
    <w:p w:rsidR="00F17010" w:rsidRPr="00F17010" w:rsidRDefault="00F17010" w:rsidP="00F17010">
      <w:pPr>
        <w:pStyle w:val="a3"/>
        <w:spacing w:line="320" w:lineRule="atLeast"/>
        <w:rPr>
          <w:sz w:val="26"/>
          <w:szCs w:val="26"/>
          <w:rtl/>
        </w:rPr>
      </w:pPr>
      <w:r w:rsidRPr="00F17010">
        <w:rPr>
          <w:rFonts w:hint="cs"/>
          <w:sz w:val="26"/>
          <w:szCs w:val="26"/>
          <w:rtl/>
        </w:rPr>
        <w:t xml:space="preserve">וכן אם יש לחזור על </w:t>
      </w:r>
      <w:r w:rsidRPr="00F17010">
        <w:rPr>
          <w:sz w:val="26"/>
          <w:szCs w:val="26"/>
          <w:rtl/>
        </w:rPr>
        <w:t>ניר מהודר וכריכה יפה</w:t>
      </w:r>
      <w:r w:rsidRPr="00F17010">
        <w:rPr>
          <w:rFonts w:hint="cs"/>
          <w:sz w:val="26"/>
          <w:szCs w:val="26"/>
          <w:rtl/>
        </w:rPr>
        <w:t>, כנהוג בימינו,</w:t>
      </w:r>
      <w:r w:rsidRPr="00F17010">
        <w:rPr>
          <w:sz w:val="26"/>
          <w:szCs w:val="26"/>
          <w:rtl/>
        </w:rPr>
        <w:t xml:space="preserve"> בפרט </w:t>
      </w:r>
      <w:r w:rsidRPr="00F17010">
        <w:rPr>
          <w:rFonts w:hint="cs"/>
          <w:sz w:val="26"/>
          <w:szCs w:val="26"/>
          <w:rtl/>
        </w:rPr>
        <w:t>דפוסי</w:t>
      </w:r>
      <w:r w:rsidRPr="00F17010">
        <w:rPr>
          <w:sz w:val="26"/>
          <w:szCs w:val="26"/>
          <w:rtl/>
        </w:rPr>
        <w:t xml:space="preserve"> הש"</w:t>
      </w:r>
      <w:r w:rsidRPr="00F17010">
        <w:rPr>
          <w:rFonts w:hint="eastAsia"/>
          <w:sz w:val="26"/>
          <w:szCs w:val="26"/>
          <w:rtl/>
        </w:rPr>
        <w:t>ס</w:t>
      </w:r>
      <w:r w:rsidRPr="00F17010">
        <w:rPr>
          <w:rFonts w:hint="cs"/>
          <w:sz w:val="26"/>
          <w:szCs w:val="26"/>
          <w:rtl/>
        </w:rPr>
        <w:t xml:space="preserve"> בכל הדורות ומוסיף והולך בעוז והדר</w:t>
      </w:r>
      <w:r w:rsidRPr="00F17010">
        <w:rPr>
          <w:sz w:val="26"/>
          <w:szCs w:val="26"/>
          <w:rtl/>
        </w:rPr>
        <w:t>.</w:t>
      </w:r>
    </w:p>
    <w:p w:rsidR="00F17010" w:rsidRPr="00F17010" w:rsidRDefault="00F17010" w:rsidP="00EF2E94">
      <w:pPr>
        <w:pStyle w:val="a3"/>
        <w:spacing w:line="320" w:lineRule="atLeast"/>
        <w:rPr>
          <w:b/>
          <w:sz w:val="26"/>
          <w:szCs w:val="26"/>
          <w:rtl/>
        </w:rPr>
      </w:pPr>
      <w:r w:rsidRPr="00F17010">
        <w:rPr>
          <w:rFonts w:hint="eastAsia"/>
          <w:sz w:val="26"/>
          <w:szCs w:val="26"/>
          <w:rtl/>
        </w:rPr>
        <w:t>ו</w:t>
      </w:r>
      <w:r w:rsidRPr="00F17010">
        <w:rPr>
          <w:sz w:val="26"/>
          <w:szCs w:val="26"/>
          <w:rtl/>
        </w:rPr>
        <w:t xml:space="preserve">הג"ר נתן אדלר תמה אם מותר </w:t>
      </w:r>
      <w:r w:rsidRPr="00F17010">
        <w:rPr>
          <w:rFonts w:hint="cs"/>
          <w:sz w:val="26"/>
          <w:szCs w:val="26"/>
          <w:rtl/>
        </w:rPr>
        <w:t xml:space="preserve">לנו </w:t>
      </w:r>
      <w:r w:rsidRPr="00F17010">
        <w:rPr>
          <w:sz w:val="26"/>
          <w:szCs w:val="26"/>
          <w:rtl/>
        </w:rPr>
        <w:t>לכתוב תושבע"פ שלא לצורך</w:t>
      </w:r>
      <w:r w:rsidR="00EF2E94" w:rsidRPr="00F17010">
        <w:rPr>
          <w:sz w:val="26"/>
          <w:szCs w:val="26"/>
          <w:vertAlign w:val="superscript"/>
          <w:rtl/>
        </w:rPr>
        <w:footnoteReference w:id="14"/>
      </w:r>
      <w:r w:rsidRPr="00F17010">
        <w:rPr>
          <w:rFonts w:hint="cs"/>
          <w:sz w:val="26"/>
          <w:szCs w:val="26"/>
          <w:rtl/>
        </w:rPr>
        <w:t>.</w:t>
      </w:r>
      <w:r w:rsidRPr="00F17010">
        <w:rPr>
          <w:sz w:val="26"/>
          <w:szCs w:val="26"/>
          <w:rtl/>
        </w:rPr>
        <w:t xml:space="preserve"> </w:t>
      </w:r>
    </w:p>
    <w:p w:rsidR="00F17010" w:rsidRPr="00F17010" w:rsidRDefault="00F17010" w:rsidP="00FF60C9">
      <w:pPr>
        <w:pStyle w:val="a3"/>
        <w:spacing w:line="320" w:lineRule="atLeast"/>
        <w:rPr>
          <w:sz w:val="26"/>
          <w:szCs w:val="26"/>
          <w:rtl/>
        </w:rPr>
      </w:pPr>
      <w:r w:rsidRPr="00F17010">
        <w:rPr>
          <w:rFonts w:hint="eastAsia"/>
          <w:sz w:val="26"/>
          <w:szCs w:val="26"/>
          <w:rtl/>
        </w:rPr>
        <w:t>וכן</w:t>
      </w:r>
      <w:r w:rsidRPr="00F17010">
        <w:rPr>
          <w:sz w:val="26"/>
          <w:szCs w:val="26"/>
          <w:rtl/>
        </w:rPr>
        <w:t xml:space="preserve"> הזהיר</w:t>
      </w:r>
      <w:r w:rsidRPr="00F17010">
        <w:rPr>
          <w:sz w:val="26"/>
          <w:szCs w:val="26"/>
        </w:rPr>
        <w:t xml:space="preserve"> </w:t>
      </w:r>
      <w:r w:rsidRPr="00F17010">
        <w:rPr>
          <w:rFonts w:hint="eastAsia"/>
          <w:sz w:val="26"/>
          <w:szCs w:val="26"/>
          <w:rtl/>
        </w:rPr>
        <w:t>תלמידו</w:t>
      </w:r>
      <w:r w:rsidRPr="00F17010">
        <w:rPr>
          <w:sz w:val="26"/>
          <w:szCs w:val="26"/>
          <w:rtl/>
        </w:rPr>
        <w:t xml:space="preserve"> החתם סופר</w:t>
      </w:r>
      <w:r w:rsidRPr="00F17010">
        <w:rPr>
          <w:sz w:val="26"/>
          <w:szCs w:val="26"/>
          <w:vertAlign w:val="superscript"/>
          <w:rtl/>
        </w:rPr>
        <w:footnoteReference w:id="15"/>
      </w:r>
      <w:r w:rsidRPr="00F17010">
        <w:rPr>
          <w:sz w:val="26"/>
          <w:szCs w:val="26"/>
          <w:rtl/>
        </w:rPr>
        <w:t xml:space="preserve"> </w:t>
      </w:r>
      <w:r w:rsidRPr="00F17010">
        <w:rPr>
          <w:rFonts w:hint="cs"/>
          <w:sz w:val="26"/>
          <w:szCs w:val="26"/>
          <w:rtl/>
        </w:rPr>
        <w:t>ש</w:t>
      </w:r>
      <w:r w:rsidRPr="00F17010">
        <w:rPr>
          <w:sz w:val="26"/>
          <w:szCs w:val="26"/>
          <w:rtl/>
        </w:rPr>
        <w:t>המחבר ספר ומתערב במחשבתו לגדל שמו כו</w:t>
      </w:r>
      <w:r w:rsidR="00FF60C9">
        <w:rPr>
          <w:rFonts w:hint="cs"/>
          <w:sz w:val="26"/>
          <w:szCs w:val="26"/>
          <w:rtl/>
        </w:rPr>
        <w:t>'</w:t>
      </w:r>
      <w:r w:rsidRPr="00F17010">
        <w:rPr>
          <w:sz w:val="26"/>
          <w:szCs w:val="26"/>
          <w:rtl/>
        </w:rPr>
        <w:t xml:space="preserve"> ולא הותר אלא משום </w:t>
      </w:r>
      <w:r w:rsidRPr="00F17010">
        <w:rPr>
          <w:rFonts w:hint="cs"/>
          <w:sz w:val="26"/>
          <w:szCs w:val="26"/>
          <w:rtl/>
        </w:rPr>
        <w:t>'</w:t>
      </w:r>
      <w:r w:rsidRPr="00F17010">
        <w:rPr>
          <w:sz w:val="26"/>
          <w:szCs w:val="26"/>
          <w:rtl/>
        </w:rPr>
        <w:t>עת לעשות לה</w:t>
      </w:r>
      <w:r w:rsidR="00EF2E94">
        <w:rPr>
          <w:rFonts w:hint="cs"/>
          <w:sz w:val="26"/>
          <w:szCs w:val="26"/>
          <w:rtl/>
        </w:rPr>
        <w:t>'</w:t>
      </w:r>
      <w:r w:rsidRPr="00F17010">
        <w:rPr>
          <w:sz w:val="26"/>
          <w:szCs w:val="26"/>
          <w:rtl/>
        </w:rPr>
        <w:t>, ואם אינו עושה לה׳ הרי איסורו במקומו עומד</w:t>
      </w:r>
      <w:r w:rsidRPr="00F17010">
        <w:rPr>
          <w:rFonts w:hint="cs"/>
          <w:sz w:val="26"/>
          <w:szCs w:val="26"/>
          <w:rtl/>
        </w:rPr>
        <w:t>'.</w:t>
      </w:r>
      <w:r w:rsidRPr="00F17010">
        <w:rPr>
          <w:sz w:val="26"/>
          <w:szCs w:val="26"/>
          <w:rtl/>
        </w:rPr>
        <w:t>'</w:t>
      </w:r>
    </w:p>
    <w:p w:rsidR="00F17010" w:rsidRPr="00F17010" w:rsidRDefault="00F17010" w:rsidP="00F17010">
      <w:pPr>
        <w:pStyle w:val="a3"/>
        <w:spacing w:line="320" w:lineRule="atLeast"/>
        <w:rPr>
          <w:sz w:val="26"/>
          <w:szCs w:val="26"/>
          <w:rtl/>
        </w:rPr>
      </w:pPr>
      <w:r w:rsidRPr="00F17010">
        <w:rPr>
          <w:rFonts w:hint="cs"/>
          <w:sz w:val="26"/>
          <w:szCs w:val="26"/>
          <w:rtl/>
        </w:rPr>
        <w:t>ו</w:t>
      </w:r>
      <w:r w:rsidRPr="00F17010">
        <w:rPr>
          <w:sz w:val="26"/>
          <w:szCs w:val="26"/>
          <w:rtl/>
        </w:rPr>
        <w:t xml:space="preserve">דנו בזה האחרונים אי החלפת דברים שבכתב </w:t>
      </w:r>
      <w:r w:rsidRPr="00F17010">
        <w:rPr>
          <w:rFonts w:hint="cs"/>
          <w:sz w:val="26"/>
          <w:szCs w:val="26"/>
          <w:rtl/>
        </w:rPr>
        <w:t xml:space="preserve">לבעל פה, </w:t>
      </w:r>
      <w:r w:rsidRPr="00F17010">
        <w:rPr>
          <w:sz w:val="26"/>
          <w:szCs w:val="26"/>
          <w:rtl/>
        </w:rPr>
        <w:t xml:space="preserve">ושבע"פ </w:t>
      </w:r>
      <w:r w:rsidRPr="00F17010">
        <w:rPr>
          <w:rFonts w:hint="cs"/>
          <w:sz w:val="26"/>
          <w:szCs w:val="26"/>
          <w:rtl/>
        </w:rPr>
        <w:t xml:space="preserve">לכתב </w:t>
      </w:r>
      <w:r w:rsidRPr="00F17010">
        <w:rPr>
          <w:sz w:val="26"/>
          <w:szCs w:val="26"/>
          <w:rtl/>
        </w:rPr>
        <w:t xml:space="preserve">הוי איסור דאורייתא, וראה </w:t>
      </w:r>
      <w:r w:rsidRPr="00F17010">
        <w:rPr>
          <w:rFonts w:hint="cs"/>
          <w:sz w:val="26"/>
          <w:szCs w:val="26"/>
          <w:rtl/>
        </w:rPr>
        <w:t>מ"ש ב</w:t>
      </w:r>
      <w:r w:rsidRPr="00F17010">
        <w:rPr>
          <w:sz w:val="26"/>
          <w:szCs w:val="26"/>
          <w:rtl/>
        </w:rPr>
        <w:t>הקדמות הרה"ג ואהרמאן לשני חלקי ספרו שארית יוסף.</w:t>
      </w:r>
    </w:p>
    <w:p w:rsidR="00826374" w:rsidRDefault="00826374" w:rsidP="00FF60C9">
      <w:pPr>
        <w:pStyle w:val="a3"/>
        <w:spacing w:line="320" w:lineRule="atLeast"/>
        <w:jc w:val="center"/>
        <w:rPr>
          <w:b/>
          <w:bCs/>
          <w:sz w:val="26"/>
          <w:szCs w:val="26"/>
          <w:rtl/>
        </w:rPr>
      </w:pPr>
    </w:p>
    <w:p w:rsidR="00826374" w:rsidRDefault="00826374" w:rsidP="00FF60C9">
      <w:pPr>
        <w:pStyle w:val="a3"/>
        <w:spacing w:line="320" w:lineRule="atLeast"/>
        <w:jc w:val="center"/>
        <w:rPr>
          <w:b/>
          <w:bCs/>
          <w:sz w:val="26"/>
          <w:szCs w:val="26"/>
          <w:rtl/>
        </w:rPr>
      </w:pPr>
    </w:p>
    <w:p w:rsidR="00F17010" w:rsidRPr="00F17010" w:rsidRDefault="00F17010" w:rsidP="00FF60C9">
      <w:pPr>
        <w:pStyle w:val="a3"/>
        <w:spacing w:line="320" w:lineRule="atLeast"/>
        <w:jc w:val="center"/>
        <w:rPr>
          <w:b/>
          <w:bCs/>
          <w:sz w:val="26"/>
          <w:szCs w:val="26"/>
          <w:rtl/>
        </w:rPr>
      </w:pPr>
      <w:r w:rsidRPr="00F17010">
        <w:rPr>
          <w:rFonts w:hint="eastAsia"/>
          <w:b/>
          <w:bCs/>
          <w:sz w:val="26"/>
          <w:szCs w:val="26"/>
          <w:rtl/>
        </w:rPr>
        <w:lastRenderedPageBreak/>
        <w:t>שיטת</w:t>
      </w:r>
      <w:r w:rsidRPr="00F17010">
        <w:rPr>
          <w:b/>
          <w:bCs/>
          <w:sz w:val="26"/>
          <w:szCs w:val="26"/>
          <w:rtl/>
        </w:rPr>
        <w:t xml:space="preserve"> ר</w:t>
      </w:r>
      <w:r w:rsidRPr="00FF60C9">
        <w:rPr>
          <w:sz w:val="26"/>
          <w:szCs w:val="26"/>
          <w:rtl/>
        </w:rPr>
        <w:t>"</w:t>
      </w:r>
      <w:r w:rsidRPr="00F17010">
        <w:rPr>
          <w:b/>
          <w:bCs/>
          <w:sz w:val="26"/>
          <w:szCs w:val="26"/>
          <w:rtl/>
        </w:rPr>
        <w:t>י הנשיא שקלקלתו תקנתו</w:t>
      </w:r>
    </w:p>
    <w:p w:rsidR="00F17010" w:rsidRPr="00F17010" w:rsidRDefault="00F17010" w:rsidP="00F17010">
      <w:pPr>
        <w:pStyle w:val="a3"/>
        <w:spacing w:line="320" w:lineRule="atLeast"/>
        <w:rPr>
          <w:sz w:val="26"/>
          <w:szCs w:val="26"/>
          <w:rtl/>
        </w:rPr>
      </w:pPr>
      <w:r w:rsidRPr="00F17010">
        <w:rPr>
          <w:rFonts w:hint="cs"/>
          <w:sz w:val="26"/>
          <w:szCs w:val="26"/>
          <w:rtl/>
        </w:rPr>
        <w:t xml:space="preserve">והנה </w:t>
      </w:r>
      <w:r w:rsidRPr="00F17010">
        <w:rPr>
          <w:sz w:val="26"/>
          <w:szCs w:val="26"/>
          <w:rtl/>
        </w:rPr>
        <w:t>עיקר</w:t>
      </w:r>
      <w:r w:rsidRPr="00F17010">
        <w:rPr>
          <w:rFonts w:hint="cs"/>
          <w:sz w:val="26"/>
          <w:szCs w:val="26"/>
          <w:rtl/>
        </w:rPr>
        <w:t xml:space="preserve"> </w:t>
      </w:r>
      <w:r w:rsidRPr="00F17010">
        <w:rPr>
          <w:sz w:val="26"/>
          <w:szCs w:val="26"/>
          <w:rtl/>
        </w:rPr>
        <w:t>חידושו של רבי יהודה הנשיא, ש</w:t>
      </w:r>
      <w:r w:rsidRPr="00F17010">
        <w:rPr>
          <w:rFonts w:hint="cs"/>
          <w:sz w:val="26"/>
          <w:szCs w:val="26"/>
          <w:rtl/>
        </w:rPr>
        <w:t xml:space="preserve">לכן </w:t>
      </w:r>
      <w:r w:rsidRPr="00F17010">
        <w:rPr>
          <w:sz w:val="26"/>
          <w:szCs w:val="26"/>
          <w:rtl/>
        </w:rPr>
        <w:t xml:space="preserve">נקרא "רבי" </w:t>
      </w:r>
      <w:r w:rsidRPr="00F17010">
        <w:rPr>
          <w:rFonts w:hint="cs"/>
          <w:sz w:val="26"/>
          <w:szCs w:val="26"/>
          <w:rtl/>
        </w:rPr>
        <w:t xml:space="preserve">על </w:t>
      </w:r>
      <w:r w:rsidRPr="00F17010">
        <w:rPr>
          <w:sz w:val="26"/>
          <w:szCs w:val="26"/>
          <w:rtl/>
        </w:rPr>
        <w:t>שהנחיל ל</w:t>
      </w:r>
      <w:r w:rsidRPr="00F17010">
        <w:rPr>
          <w:rFonts w:hint="cs"/>
          <w:sz w:val="26"/>
          <w:szCs w:val="26"/>
          <w:rtl/>
        </w:rPr>
        <w:t>נו</w:t>
      </w:r>
      <w:r w:rsidRPr="00F17010">
        <w:rPr>
          <w:sz w:val="26"/>
          <w:szCs w:val="26"/>
          <w:rtl/>
        </w:rPr>
        <w:t xml:space="preserve"> כתיבת </w:t>
      </w:r>
      <w:r w:rsidRPr="00F17010">
        <w:rPr>
          <w:rFonts w:hint="cs"/>
          <w:sz w:val="26"/>
          <w:szCs w:val="26"/>
          <w:rtl/>
        </w:rPr>
        <w:t>ששה סדרי ה</w:t>
      </w:r>
      <w:r w:rsidRPr="00F17010">
        <w:rPr>
          <w:sz w:val="26"/>
          <w:szCs w:val="26"/>
          <w:rtl/>
        </w:rPr>
        <w:t>משנ</w:t>
      </w:r>
      <w:r w:rsidRPr="00F17010">
        <w:rPr>
          <w:rFonts w:hint="cs"/>
          <w:sz w:val="26"/>
          <w:szCs w:val="26"/>
          <w:rtl/>
        </w:rPr>
        <w:t>ה,</w:t>
      </w:r>
      <w:r w:rsidR="00A70FCA">
        <w:rPr>
          <w:rFonts w:hint="cs"/>
          <w:sz w:val="26"/>
          <w:szCs w:val="26"/>
          <w:rtl/>
        </w:rPr>
        <w:t xml:space="preserve"> </w:t>
      </w:r>
      <w:r w:rsidRPr="00F17010">
        <w:rPr>
          <w:sz w:val="26"/>
          <w:szCs w:val="26"/>
          <w:rtl/>
        </w:rPr>
        <w:t>אף ש'על פי הדברים האלה כרתי ברית עמך ועם ישראל' 'דברים שבעל פה אי אתה רשאי לכותבן</w:t>
      </w:r>
      <w:r w:rsidR="00FF60C9">
        <w:rPr>
          <w:rFonts w:hint="cs"/>
          <w:sz w:val="26"/>
          <w:szCs w:val="26"/>
          <w:rtl/>
        </w:rPr>
        <w:t>'</w:t>
      </w:r>
      <w:r w:rsidRPr="00F17010">
        <w:rPr>
          <w:sz w:val="26"/>
          <w:szCs w:val="26"/>
          <w:vertAlign w:val="superscript"/>
          <w:rtl/>
        </w:rPr>
        <w:footnoteReference w:id="16"/>
      </w:r>
      <w:r w:rsidR="00FF60C9">
        <w:rPr>
          <w:rFonts w:hint="cs"/>
          <w:sz w:val="26"/>
          <w:szCs w:val="26"/>
          <w:rtl/>
        </w:rPr>
        <w:t>,</w:t>
      </w:r>
      <w:r w:rsidRPr="00F17010">
        <w:rPr>
          <w:sz w:val="26"/>
          <w:szCs w:val="26"/>
          <w:rtl/>
        </w:rPr>
        <w:t xml:space="preserve"> אבל רבי ובית דינו</w:t>
      </w:r>
      <w:r w:rsidRPr="00F17010">
        <w:rPr>
          <w:rFonts w:hint="cs"/>
          <w:sz w:val="26"/>
          <w:szCs w:val="26"/>
          <w:rtl/>
        </w:rPr>
        <w:t xml:space="preserve"> התירו</w:t>
      </w:r>
      <w:r w:rsidRPr="00F17010">
        <w:rPr>
          <w:sz w:val="26"/>
          <w:szCs w:val="26"/>
          <w:rtl/>
        </w:rPr>
        <w:t xml:space="preserve"> תושבע"פ ליכתב</w:t>
      </w:r>
      <w:r w:rsidRPr="00F17010">
        <w:rPr>
          <w:rFonts w:hint="cs"/>
          <w:sz w:val="26"/>
          <w:szCs w:val="26"/>
          <w:rtl/>
        </w:rPr>
        <w:t xml:space="preserve"> מצד </w:t>
      </w:r>
      <w:r w:rsidRPr="00F17010">
        <w:rPr>
          <w:sz w:val="26"/>
          <w:szCs w:val="26"/>
          <w:rtl/>
        </w:rPr>
        <w:t>'עת לעשות לה</w:t>
      </w:r>
      <w:r w:rsidRPr="00F17010">
        <w:rPr>
          <w:rFonts w:hint="cs"/>
          <w:sz w:val="26"/>
          <w:szCs w:val="26"/>
          <w:rtl/>
        </w:rPr>
        <w:t>'</w:t>
      </w:r>
      <w:r w:rsidRPr="00F17010">
        <w:rPr>
          <w:sz w:val="26"/>
          <w:szCs w:val="26"/>
          <w:rtl/>
        </w:rPr>
        <w:t>'.</w:t>
      </w:r>
    </w:p>
    <w:p w:rsidR="00F17010" w:rsidRPr="00F17010" w:rsidRDefault="00F17010" w:rsidP="00FF60C9">
      <w:pPr>
        <w:pStyle w:val="a3"/>
        <w:spacing w:line="320" w:lineRule="atLeast"/>
        <w:rPr>
          <w:sz w:val="26"/>
          <w:szCs w:val="26"/>
          <w:rtl/>
        </w:rPr>
      </w:pPr>
      <w:r w:rsidRPr="00F17010">
        <w:rPr>
          <w:rFonts w:hint="eastAsia"/>
          <w:sz w:val="26"/>
          <w:szCs w:val="26"/>
          <w:rtl/>
        </w:rPr>
        <w:t>וי</w:t>
      </w:r>
      <w:r w:rsidRPr="00F17010">
        <w:rPr>
          <w:sz w:val="26"/>
          <w:szCs w:val="26"/>
          <w:rtl/>
        </w:rPr>
        <w:t>"ל שר"י הנשיא לשיטתו שכהן מותר לשתות יין בז</w:t>
      </w:r>
      <w:r w:rsidRPr="00F17010">
        <w:rPr>
          <w:rFonts w:hint="cs"/>
          <w:sz w:val="26"/>
          <w:szCs w:val="26"/>
          <w:rtl/>
        </w:rPr>
        <w:t>מן הזה</w:t>
      </w:r>
      <w:r w:rsidRPr="00F17010">
        <w:rPr>
          <w:sz w:val="26"/>
          <w:szCs w:val="26"/>
          <w:rtl/>
        </w:rPr>
        <w:t>, שקלקלתו תקנתו</w:t>
      </w:r>
      <w:r w:rsidR="00FF60C9" w:rsidRPr="00F17010">
        <w:rPr>
          <w:sz w:val="26"/>
          <w:szCs w:val="26"/>
          <w:vertAlign w:val="superscript"/>
          <w:rtl/>
        </w:rPr>
        <w:footnoteReference w:id="17"/>
      </w:r>
      <w:r w:rsidRPr="00F17010">
        <w:rPr>
          <w:rFonts w:hint="cs"/>
          <w:sz w:val="26"/>
          <w:szCs w:val="26"/>
          <w:rtl/>
        </w:rPr>
        <w:t>,</w:t>
      </w:r>
      <w:r w:rsidRPr="00F17010">
        <w:rPr>
          <w:sz w:val="26"/>
          <w:szCs w:val="26"/>
          <w:rtl/>
        </w:rPr>
        <w:t xml:space="preserve"> שכיון שכך עלתה בימינו, הוי לכתחילה, ולא רק שיכול לשתות יין, אלא בנדו"ד, שכתיבת תושבע"פ מעליותא היא.</w:t>
      </w:r>
    </w:p>
    <w:p w:rsidR="00F17010" w:rsidRPr="00F17010" w:rsidRDefault="00F17010" w:rsidP="00FF60C9">
      <w:pPr>
        <w:pStyle w:val="a3"/>
        <w:spacing w:line="320" w:lineRule="atLeast"/>
        <w:jc w:val="center"/>
        <w:rPr>
          <w:b/>
          <w:bCs/>
          <w:sz w:val="26"/>
          <w:szCs w:val="26"/>
          <w:rtl/>
        </w:rPr>
      </w:pPr>
      <w:r w:rsidRPr="00F17010">
        <w:rPr>
          <w:rFonts w:hint="eastAsia"/>
          <w:b/>
          <w:bCs/>
          <w:sz w:val="26"/>
          <w:szCs w:val="26"/>
          <w:rtl/>
        </w:rPr>
        <w:t>מה</w:t>
      </w:r>
      <w:r w:rsidRPr="00F17010">
        <w:rPr>
          <w:b/>
          <w:bCs/>
          <w:sz w:val="26"/>
          <w:szCs w:val="26"/>
          <w:rtl/>
        </w:rPr>
        <w:t xml:space="preserve"> הדין בכתיבה דיגיטלית?</w:t>
      </w:r>
    </w:p>
    <w:p w:rsidR="00F17010" w:rsidRPr="00F17010" w:rsidRDefault="00F17010" w:rsidP="00F17010">
      <w:pPr>
        <w:pStyle w:val="a3"/>
        <w:spacing w:line="320" w:lineRule="atLeast"/>
        <w:rPr>
          <w:sz w:val="26"/>
          <w:szCs w:val="26"/>
          <w:rtl/>
        </w:rPr>
      </w:pPr>
      <w:r w:rsidRPr="00F17010">
        <w:rPr>
          <w:rFonts w:hint="eastAsia"/>
          <w:sz w:val="26"/>
          <w:szCs w:val="26"/>
          <w:rtl/>
        </w:rPr>
        <w:t>והנה</w:t>
      </w:r>
      <w:r w:rsidRPr="00F17010">
        <w:rPr>
          <w:sz w:val="26"/>
          <w:szCs w:val="26"/>
          <w:rtl/>
        </w:rPr>
        <w:t xml:space="preserve"> אף שמשמע מהנ"ל שכעת בזמן הגלות הותרה ממש כתיבת תושבע"פ, הרי כמו שכהן מותר לשתות יין רק בזמן הזה, אבל כשיבנה המקדש </w:t>
      </w:r>
      <w:r w:rsidRPr="00F17010">
        <w:rPr>
          <w:sz w:val="26"/>
          <w:szCs w:val="26"/>
          <w:rtl/>
        </w:rPr>
        <w:lastRenderedPageBreak/>
        <w:t xml:space="preserve">יחזור </w:t>
      </w:r>
      <w:r w:rsidRPr="00F17010">
        <w:rPr>
          <w:rFonts w:hint="cs"/>
          <w:sz w:val="26"/>
          <w:szCs w:val="26"/>
          <w:rtl/>
        </w:rPr>
        <w:t xml:space="preserve">הדבר </w:t>
      </w:r>
      <w:r w:rsidRPr="00F17010">
        <w:rPr>
          <w:sz w:val="26"/>
          <w:szCs w:val="26"/>
          <w:rtl/>
        </w:rPr>
        <w:t xml:space="preserve">לאיסורו, שלא ישתה יין אולי יקראוהו לעבודה, כן אפשר בנוגע לכתיבת תושבע"פ לעתיד לבוא, </w:t>
      </w:r>
    </w:p>
    <w:p w:rsidR="00F17010" w:rsidRPr="00F17010" w:rsidRDefault="00F17010" w:rsidP="00FF60C9">
      <w:pPr>
        <w:pStyle w:val="a3"/>
        <w:spacing w:line="320" w:lineRule="atLeast"/>
        <w:rPr>
          <w:sz w:val="26"/>
          <w:szCs w:val="26"/>
          <w:rtl/>
        </w:rPr>
      </w:pPr>
      <w:r w:rsidRPr="00F17010">
        <w:rPr>
          <w:sz w:val="26"/>
          <w:szCs w:val="26"/>
          <w:rtl/>
        </w:rPr>
        <w:t>וז"ל רבינו</w:t>
      </w:r>
      <w:r w:rsidRPr="00F17010">
        <w:rPr>
          <w:sz w:val="26"/>
          <w:szCs w:val="26"/>
          <w:vertAlign w:val="superscript"/>
          <w:rtl/>
        </w:rPr>
        <w:footnoteReference w:id="18"/>
      </w:r>
      <w:r w:rsidRPr="00F17010">
        <w:rPr>
          <w:sz w:val="26"/>
          <w:szCs w:val="26"/>
          <w:rtl/>
        </w:rPr>
        <w:t>:</w:t>
      </w:r>
      <w:r w:rsidRPr="00F17010">
        <w:rPr>
          <w:rFonts w:hint="cs"/>
          <w:sz w:val="26"/>
          <w:szCs w:val="26"/>
          <w:rtl/>
        </w:rPr>
        <w:t xml:space="preserve"> </w:t>
      </w:r>
      <w:r w:rsidRPr="00F17010">
        <w:rPr>
          <w:sz w:val="26"/>
          <w:szCs w:val="26"/>
          <w:rtl/>
        </w:rPr>
        <w:t>"כשיבוא משיח ורוח הטומאה אעביר מן הארץ, יתבטל ענין השכחה,</w:t>
      </w:r>
      <w:r w:rsidRPr="00F17010">
        <w:rPr>
          <w:sz w:val="26"/>
          <w:szCs w:val="26"/>
        </w:rPr>
        <w:t xml:space="preserve"> </w:t>
      </w:r>
      <w:r w:rsidRPr="00F17010">
        <w:rPr>
          <w:rFonts w:hint="eastAsia"/>
          <w:sz w:val="26"/>
          <w:szCs w:val="26"/>
          <w:rtl/>
        </w:rPr>
        <w:t>ולא</w:t>
      </w:r>
      <w:r w:rsidRPr="00F17010">
        <w:rPr>
          <w:sz w:val="26"/>
          <w:szCs w:val="26"/>
          <w:rtl/>
        </w:rPr>
        <w:t xml:space="preserve"> יצטרכו לכתוב תו</w:t>
      </w:r>
      <w:r w:rsidRPr="00F17010">
        <w:rPr>
          <w:rFonts w:hint="cs"/>
          <w:sz w:val="26"/>
          <w:szCs w:val="26"/>
          <w:rtl/>
        </w:rPr>
        <w:t>שבע"פ</w:t>
      </w:r>
      <w:r w:rsidRPr="00F17010">
        <w:rPr>
          <w:sz w:val="26"/>
          <w:szCs w:val="26"/>
          <w:rtl/>
        </w:rPr>
        <w:t>, יהיה איסור לכתוב תו</w:t>
      </w:r>
      <w:r w:rsidRPr="00F17010">
        <w:rPr>
          <w:rFonts w:hint="cs"/>
          <w:sz w:val="26"/>
          <w:szCs w:val="26"/>
          <w:rtl/>
        </w:rPr>
        <w:t>שבע"פ</w:t>
      </w:r>
      <w:r w:rsidRPr="00F17010">
        <w:rPr>
          <w:sz w:val="26"/>
          <w:szCs w:val="26"/>
          <w:rtl/>
        </w:rPr>
        <w:t>, דשוב לא שייך היתר עת לעשות לה,' במילא יתבטל ההיתר, והלימוד יהיה על פה, ויאסר לכתוב אפי</w:t>
      </w:r>
      <w:r w:rsidRPr="00F17010">
        <w:rPr>
          <w:rFonts w:hint="cs"/>
          <w:sz w:val="26"/>
          <w:szCs w:val="26"/>
          <w:rtl/>
        </w:rPr>
        <w:t>'</w:t>
      </w:r>
      <w:r w:rsidRPr="00F17010">
        <w:rPr>
          <w:sz w:val="26"/>
          <w:szCs w:val="26"/>
          <w:rtl/>
        </w:rPr>
        <w:t xml:space="preserve"> 'מגילת סתרים' .</w:t>
      </w:r>
      <w:r w:rsidRPr="00F17010">
        <w:rPr>
          <w:rFonts w:ascii="Cambria" w:hAnsi="Cambria" w:cs="Cambria" w:hint="cs"/>
          <w:sz w:val="26"/>
          <w:szCs w:val="26"/>
          <w:rtl/>
        </w:rPr>
        <w:t> </w:t>
      </w:r>
      <w:r w:rsidRPr="00F17010">
        <w:rPr>
          <w:sz w:val="26"/>
          <w:szCs w:val="26"/>
          <w:rtl/>
        </w:rPr>
        <w:t xml:space="preserve">. </w:t>
      </w:r>
      <w:r w:rsidRPr="00F17010">
        <w:rPr>
          <w:rFonts w:hint="cs"/>
          <w:sz w:val="26"/>
          <w:szCs w:val="26"/>
          <w:rtl/>
        </w:rPr>
        <w:t>ויש</w:t>
      </w:r>
      <w:r w:rsidRPr="00F17010">
        <w:rPr>
          <w:sz w:val="26"/>
          <w:szCs w:val="26"/>
          <w:rtl/>
        </w:rPr>
        <w:t xml:space="preserve"> </w:t>
      </w:r>
      <w:r w:rsidRPr="00F17010">
        <w:rPr>
          <w:rFonts w:hint="cs"/>
          <w:sz w:val="26"/>
          <w:szCs w:val="26"/>
          <w:rtl/>
        </w:rPr>
        <w:t>להסתפק</w:t>
      </w:r>
      <w:r w:rsidRPr="00F17010">
        <w:rPr>
          <w:sz w:val="26"/>
          <w:szCs w:val="26"/>
          <w:rtl/>
        </w:rPr>
        <w:t xml:space="preserve"> </w:t>
      </w:r>
      <w:r w:rsidRPr="00F17010">
        <w:rPr>
          <w:rFonts w:hint="cs"/>
          <w:sz w:val="26"/>
          <w:szCs w:val="26"/>
          <w:rtl/>
        </w:rPr>
        <w:t>בנוגע</w:t>
      </w:r>
      <w:r w:rsidRPr="00F17010">
        <w:rPr>
          <w:sz w:val="26"/>
          <w:szCs w:val="26"/>
          <w:rtl/>
        </w:rPr>
        <w:t xml:space="preserve"> </w:t>
      </w:r>
      <w:r w:rsidRPr="00F17010">
        <w:rPr>
          <w:rFonts w:hint="cs"/>
          <w:sz w:val="26"/>
          <w:szCs w:val="26"/>
          <w:rtl/>
        </w:rPr>
        <w:t>לעת</w:t>
      </w:r>
      <w:r w:rsidRPr="00F17010">
        <w:rPr>
          <w:sz w:val="26"/>
          <w:szCs w:val="26"/>
          <w:rtl/>
        </w:rPr>
        <w:t>"</w:t>
      </w:r>
      <w:r w:rsidRPr="00F17010">
        <w:rPr>
          <w:rFonts w:hint="cs"/>
          <w:sz w:val="26"/>
          <w:szCs w:val="26"/>
          <w:rtl/>
        </w:rPr>
        <w:t>ל</w:t>
      </w:r>
      <w:r w:rsidRPr="00F17010">
        <w:rPr>
          <w:sz w:val="26"/>
          <w:szCs w:val="26"/>
          <w:rtl/>
        </w:rPr>
        <w:t xml:space="preserve"> </w:t>
      </w:r>
      <w:r w:rsidRPr="00F17010">
        <w:rPr>
          <w:rFonts w:hint="cs"/>
          <w:sz w:val="26"/>
          <w:szCs w:val="26"/>
          <w:rtl/>
        </w:rPr>
        <w:t>אם</w:t>
      </w:r>
      <w:r w:rsidRPr="00F17010">
        <w:rPr>
          <w:sz w:val="26"/>
          <w:szCs w:val="26"/>
          <w:rtl/>
        </w:rPr>
        <w:t xml:space="preserve"> </w:t>
      </w:r>
      <w:r w:rsidRPr="00F17010">
        <w:rPr>
          <w:rFonts w:hint="cs"/>
          <w:sz w:val="26"/>
          <w:szCs w:val="26"/>
          <w:rtl/>
        </w:rPr>
        <w:t>עכ</w:t>
      </w:r>
      <w:r w:rsidRPr="00F17010">
        <w:rPr>
          <w:sz w:val="26"/>
          <w:szCs w:val="26"/>
          <w:rtl/>
        </w:rPr>
        <w:t>"</w:t>
      </w:r>
      <w:r w:rsidRPr="00F17010">
        <w:rPr>
          <w:rFonts w:hint="cs"/>
          <w:sz w:val="26"/>
          <w:szCs w:val="26"/>
          <w:rtl/>
        </w:rPr>
        <w:t>פ</w:t>
      </w:r>
      <w:r w:rsidRPr="00F17010">
        <w:rPr>
          <w:sz w:val="26"/>
          <w:szCs w:val="26"/>
          <w:rtl/>
        </w:rPr>
        <w:t xml:space="preserve"> </w:t>
      </w:r>
      <w:r w:rsidRPr="00F17010">
        <w:rPr>
          <w:rFonts w:hint="cs"/>
          <w:sz w:val="26"/>
          <w:szCs w:val="26"/>
          <w:rtl/>
        </w:rPr>
        <w:t>י</w:t>
      </w:r>
      <w:r w:rsidRPr="00F17010">
        <w:rPr>
          <w:sz w:val="26"/>
          <w:szCs w:val="26"/>
          <w:rtl/>
        </w:rPr>
        <w:t>כתבו או ידפיסו תושבע"פ שכבר נדפס מקודם, כמו משנה וגמרא, כיון שיהיה באפשריות ללמדו על פה</w:t>
      </w:r>
      <w:r w:rsidR="00FF60C9" w:rsidRPr="00F17010">
        <w:rPr>
          <w:sz w:val="26"/>
          <w:szCs w:val="26"/>
          <w:rtl/>
        </w:rPr>
        <w:t>"</w:t>
      </w:r>
      <w:r w:rsidRPr="00F17010">
        <w:rPr>
          <w:sz w:val="26"/>
          <w:szCs w:val="26"/>
          <w:rtl/>
        </w:rPr>
        <w:t>.</w:t>
      </w:r>
    </w:p>
    <w:p w:rsidR="00F17010" w:rsidRPr="00F17010" w:rsidRDefault="00F17010" w:rsidP="00F17010">
      <w:pPr>
        <w:pStyle w:val="a3"/>
        <w:spacing w:line="320" w:lineRule="atLeast"/>
        <w:rPr>
          <w:sz w:val="26"/>
          <w:szCs w:val="26"/>
          <w:rtl/>
        </w:rPr>
      </w:pPr>
      <w:r w:rsidRPr="00F17010">
        <w:rPr>
          <w:rFonts w:hint="eastAsia"/>
          <w:sz w:val="26"/>
          <w:szCs w:val="26"/>
          <w:rtl/>
        </w:rPr>
        <w:t>וידידי</w:t>
      </w:r>
      <w:r w:rsidRPr="00F17010">
        <w:rPr>
          <w:sz w:val="26"/>
          <w:szCs w:val="26"/>
          <w:rtl/>
        </w:rPr>
        <w:t xml:space="preserve"> מנוער הרב ג</w:t>
      </w:r>
      <w:r w:rsidR="00FF60C9">
        <w:rPr>
          <w:rFonts w:hint="cs"/>
          <w:sz w:val="26"/>
          <w:szCs w:val="26"/>
          <w:rtl/>
        </w:rPr>
        <w:t>ע</w:t>
      </w:r>
      <w:r w:rsidRPr="00F17010">
        <w:rPr>
          <w:sz w:val="26"/>
          <w:szCs w:val="26"/>
          <w:rtl/>
        </w:rPr>
        <w:t>רליצקי שליט"א</w:t>
      </w:r>
      <w:r w:rsidRPr="00F17010">
        <w:rPr>
          <w:sz w:val="26"/>
          <w:szCs w:val="26"/>
          <w:vertAlign w:val="superscript"/>
          <w:rtl/>
        </w:rPr>
        <w:footnoteReference w:id="19"/>
      </w:r>
      <w:r w:rsidRPr="00F17010">
        <w:rPr>
          <w:rFonts w:hint="cs"/>
          <w:sz w:val="26"/>
          <w:szCs w:val="26"/>
          <w:rtl/>
        </w:rPr>
        <w:t xml:space="preserve"> </w:t>
      </w:r>
      <w:r w:rsidRPr="00F17010">
        <w:rPr>
          <w:sz w:val="26"/>
          <w:szCs w:val="26"/>
          <w:rtl/>
        </w:rPr>
        <w:t xml:space="preserve">מביא מספר </w:t>
      </w:r>
      <w:r w:rsidRPr="00F17010">
        <w:rPr>
          <w:rFonts w:hint="cs"/>
          <w:sz w:val="26"/>
          <w:szCs w:val="26"/>
          <w:rtl/>
        </w:rPr>
        <w:t>'</w:t>
      </w:r>
      <w:r w:rsidRPr="00F17010">
        <w:rPr>
          <w:sz w:val="26"/>
          <w:szCs w:val="26"/>
          <w:rtl/>
        </w:rPr>
        <w:t>פרח מטה אהרן</w:t>
      </w:r>
      <w:r w:rsidRPr="00F17010">
        <w:rPr>
          <w:rFonts w:hint="cs"/>
          <w:sz w:val="26"/>
          <w:szCs w:val="26"/>
          <w:rtl/>
        </w:rPr>
        <w:t>'</w:t>
      </w:r>
      <w:r w:rsidRPr="00F17010">
        <w:rPr>
          <w:sz w:val="26"/>
          <w:szCs w:val="26"/>
          <w:rtl/>
        </w:rPr>
        <w:t xml:space="preserve"> להגר"א סולבייציק דיון בין הגאון רבי אלחנן וסרמן והגרי"ד בספרי ש"ס לעתיד לבוא.</w:t>
      </w:r>
    </w:p>
    <w:p w:rsidR="00F17010" w:rsidRPr="00F17010" w:rsidRDefault="00F17010" w:rsidP="00FF60C9">
      <w:pPr>
        <w:pStyle w:val="a3"/>
        <w:spacing w:line="320" w:lineRule="atLeast"/>
        <w:jc w:val="center"/>
        <w:rPr>
          <w:b/>
          <w:bCs/>
          <w:sz w:val="26"/>
          <w:szCs w:val="26"/>
          <w:rtl/>
        </w:rPr>
      </w:pPr>
      <w:r w:rsidRPr="00F17010">
        <w:rPr>
          <w:rFonts w:hint="eastAsia"/>
          <w:b/>
          <w:bCs/>
          <w:sz w:val="26"/>
          <w:szCs w:val="26"/>
          <w:rtl/>
        </w:rPr>
        <w:t>טעמי</w:t>
      </w:r>
      <w:r w:rsidRPr="00F17010">
        <w:rPr>
          <w:b/>
          <w:bCs/>
          <w:sz w:val="26"/>
          <w:szCs w:val="26"/>
          <w:rtl/>
        </w:rPr>
        <w:t xml:space="preserve"> האיסור</w:t>
      </w:r>
    </w:p>
    <w:p w:rsidR="00F17010" w:rsidRPr="00F17010" w:rsidRDefault="00F17010" w:rsidP="00FF60C9">
      <w:pPr>
        <w:pStyle w:val="a3"/>
        <w:spacing w:line="320" w:lineRule="atLeast"/>
        <w:rPr>
          <w:sz w:val="26"/>
          <w:szCs w:val="26"/>
          <w:rtl/>
        </w:rPr>
      </w:pPr>
      <w:r w:rsidRPr="00F17010">
        <w:rPr>
          <w:rFonts w:hint="eastAsia"/>
          <w:sz w:val="26"/>
          <w:szCs w:val="26"/>
          <w:rtl/>
        </w:rPr>
        <w:t>והנה</w:t>
      </w:r>
      <w:r w:rsidRPr="00F17010">
        <w:rPr>
          <w:sz w:val="26"/>
          <w:szCs w:val="26"/>
          <w:rtl/>
        </w:rPr>
        <w:t xml:space="preserve"> דנו פוסקי זמננו בגדר כתיבה דיגיטלית ב</w:t>
      </w:r>
      <w:r w:rsidRPr="00F17010">
        <w:rPr>
          <w:rFonts w:hint="cs"/>
          <w:sz w:val="26"/>
          <w:szCs w:val="26"/>
          <w:rtl/>
        </w:rPr>
        <w:t>נוגע ל</w:t>
      </w:r>
      <w:r w:rsidRPr="00F17010">
        <w:rPr>
          <w:sz w:val="26"/>
          <w:szCs w:val="26"/>
          <w:rtl/>
        </w:rPr>
        <w:t>חול</w:t>
      </w:r>
      <w:r w:rsidRPr="00F17010">
        <w:rPr>
          <w:rFonts w:hint="cs"/>
          <w:sz w:val="26"/>
          <w:szCs w:val="26"/>
          <w:rtl/>
        </w:rPr>
        <w:t>ו של</w:t>
      </w:r>
      <w:r w:rsidRPr="00F17010">
        <w:rPr>
          <w:sz w:val="26"/>
          <w:szCs w:val="26"/>
          <w:rtl/>
        </w:rPr>
        <w:t xml:space="preserve"> מועד, </w:t>
      </w:r>
      <w:r w:rsidRPr="00F17010">
        <w:rPr>
          <w:rFonts w:hint="cs"/>
          <w:sz w:val="26"/>
          <w:szCs w:val="26"/>
          <w:rtl/>
        </w:rPr>
        <w:t>ש</w:t>
      </w:r>
      <w:r w:rsidRPr="00F17010">
        <w:rPr>
          <w:sz w:val="26"/>
          <w:szCs w:val="26"/>
          <w:rtl/>
        </w:rPr>
        <w:t>הגר"י פרקש</w:t>
      </w:r>
      <w:r w:rsidRPr="00F17010">
        <w:rPr>
          <w:sz w:val="26"/>
          <w:szCs w:val="26"/>
          <w:vertAlign w:val="superscript"/>
          <w:rtl/>
        </w:rPr>
        <w:footnoteReference w:id="20"/>
      </w:r>
      <w:r w:rsidRPr="00F17010">
        <w:rPr>
          <w:sz w:val="26"/>
          <w:szCs w:val="26"/>
          <w:rtl/>
        </w:rPr>
        <w:t xml:space="preserve"> מתיר, </w:t>
      </w:r>
      <w:r w:rsidRPr="00F17010">
        <w:rPr>
          <w:rFonts w:hint="cs"/>
          <w:sz w:val="26"/>
          <w:szCs w:val="26"/>
          <w:rtl/>
        </w:rPr>
        <w:t>ו</w:t>
      </w:r>
      <w:r w:rsidRPr="00F17010">
        <w:rPr>
          <w:sz w:val="26"/>
          <w:szCs w:val="26"/>
          <w:rtl/>
        </w:rPr>
        <w:t>מביא</w:t>
      </w:r>
      <w:r w:rsidRPr="00F17010">
        <w:rPr>
          <w:rFonts w:hint="cs"/>
          <w:sz w:val="26"/>
          <w:szCs w:val="26"/>
          <w:rtl/>
        </w:rPr>
        <w:t xml:space="preserve"> דיעות</w:t>
      </w:r>
      <w:r w:rsidRPr="00F17010">
        <w:rPr>
          <w:sz w:val="26"/>
          <w:szCs w:val="26"/>
          <w:vertAlign w:val="superscript"/>
          <w:rtl/>
        </w:rPr>
        <w:footnoteReference w:id="21"/>
      </w:r>
      <w:r w:rsidRPr="00F17010">
        <w:rPr>
          <w:sz w:val="26"/>
          <w:szCs w:val="26"/>
          <w:rtl/>
        </w:rPr>
        <w:t xml:space="preserve"> ש'אינו </w:t>
      </w:r>
      <w:r w:rsidRPr="00F17010">
        <w:rPr>
          <w:rFonts w:hint="cs"/>
          <w:sz w:val="26"/>
          <w:szCs w:val="26"/>
          <w:rtl/>
        </w:rPr>
        <w:t xml:space="preserve">גדר </w:t>
      </w:r>
      <w:r w:rsidRPr="00F17010">
        <w:rPr>
          <w:sz w:val="26"/>
          <w:szCs w:val="26"/>
          <w:rtl/>
        </w:rPr>
        <w:t>כתיבה</w:t>
      </w:r>
      <w:r w:rsidRPr="00F17010">
        <w:rPr>
          <w:rFonts w:hint="cs"/>
          <w:sz w:val="26"/>
          <w:szCs w:val="26"/>
          <w:rtl/>
        </w:rPr>
        <w:t>,</w:t>
      </w:r>
      <w:r w:rsidRPr="00F17010">
        <w:rPr>
          <w:sz w:val="26"/>
          <w:szCs w:val="26"/>
          <w:rtl/>
        </w:rPr>
        <w:t xml:space="preserve"> רק הבהוב אורות בעלמא' </w:t>
      </w:r>
      <w:r w:rsidRPr="00F17010">
        <w:rPr>
          <w:rFonts w:hint="cs"/>
          <w:sz w:val="26"/>
          <w:szCs w:val="26"/>
          <w:rtl/>
        </w:rPr>
        <w:t>(</w:t>
      </w:r>
      <w:r w:rsidRPr="00F17010">
        <w:rPr>
          <w:sz w:val="26"/>
          <w:szCs w:val="26"/>
          <w:rtl/>
        </w:rPr>
        <w:t>אבל הגרזש"א מחמיר) ופטור ככותב באבק דרכים</w:t>
      </w:r>
      <w:r w:rsidR="00FF60C9" w:rsidRPr="00F17010">
        <w:rPr>
          <w:sz w:val="26"/>
          <w:szCs w:val="26"/>
          <w:vertAlign w:val="superscript"/>
          <w:rtl/>
        </w:rPr>
        <w:footnoteReference w:id="22"/>
      </w:r>
      <w:r w:rsidRPr="00F17010">
        <w:rPr>
          <w:rFonts w:hint="cs"/>
          <w:sz w:val="26"/>
          <w:szCs w:val="26"/>
          <w:rtl/>
        </w:rPr>
        <w:t xml:space="preserve">, </w:t>
      </w:r>
      <w:r w:rsidRPr="00F17010">
        <w:rPr>
          <w:sz w:val="26"/>
          <w:szCs w:val="26"/>
          <w:rtl/>
        </w:rPr>
        <w:t>לפני או לאחר שמקליד ל</w:t>
      </w:r>
      <w:r w:rsidRPr="00F17010">
        <w:rPr>
          <w:rFonts w:hint="cs"/>
          <w:sz w:val="26"/>
          <w:szCs w:val="26"/>
          <w:rtl/>
        </w:rPr>
        <w:t>"</w:t>
      </w:r>
      <w:r w:rsidRPr="00F17010">
        <w:rPr>
          <w:sz w:val="26"/>
          <w:szCs w:val="26"/>
          <w:rtl/>
        </w:rPr>
        <w:t>שומר</w:t>
      </w:r>
      <w:r w:rsidRPr="00F17010">
        <w:rPr>
          <w:rFonts w:hint="cs"/>
          <w:sz w:val="26"/>
          <w:szCs w:val="26"/>
          <w:rtl/>
        </w:rPr>
        <w:t xml:space="preserve">ו" </w:t>
      </w:r>
      <w:r w:rsidRPr="00F17010">
        <w:rPr>
          <w:sz w:val="26"/>
          <w:szCs w:val="26"/>
        </w:rPr>
        <w:t>save</w:t>
      </w:r>
      <w:r w:rsidRPr="00F17010">
        <w:rPr>
          <w:rFonts w:hint="cs"/>
          <w:sz w:val="26"/>
          <w:szCs w:val="26"/>
          <w:rtl/>
        </w:rPr>
        <w:t xml:space="preserve"> בלע"ז.</w:t>
      </w:r>
    </w:p>
    <w:p w:rsidR="00F17010" w:rsidRPr="00F17010" w:rsidRDefault="00F17010" w:rsidP="00F17010">
      <w:pPr>
        <w:pStyle w:val="a3"/>
        <w:spacing w:line="320" w:lineRule="atLeast"/>
        <w:rPr>
          <w:sz w:val="26"/>
          <w:szCs w:val="26"/>
          <w:rtl/>
        </w:rPr>
      </w:pPr>
      <w:r w:rsidRPr="00F17010">
        <w:rPr>
          <w:rFonts w:hint="eastAsia"/>
          <w:sz w:val="26"/>
          <w:szCs w:val="26"/>
          <w:rtl/>
        </w:rPr>
        <w:t>ו</w:t>
      </w:r>
      <w:r w:rsidRPr="00F17010">
        <w:rPr>
          <w:rFonts w:hint="cs"/>
          <w:sz w:val="26"/>
          <w:szCs w:val="26"/>
          <w:rtl/>
        </w:rPr>
        <w:t xml:space="preserve">הנה </w:t>
      </w:r>
      <w:r w:rsidRPr="00F17010">
        <w:rPr>
          <w:sz w:val="26"/>
          <w:szCs w:val="26"/>
          <w:rtl/>
        </w:rPr>
        <w:t>יש לעיין מה</w:t>
      </w:r>
      <w:r w:rsidRPr="00F17010">
        <w:rPr>
          <w:rFonts w:hint="cs"/>
          <w:sz w:val="26"/>
          <w:szCs w:val="26"/>
          <w:rtl/>
        </w:rPr>
        <w:t>ו הדין</w:t>
      </w:r>
      <w:r w:rsidRPr="00F17010">
        <w:rPr>
          <w:sz w:val="26"/>
          <w:szCs w:val="26"/>
          <w:rtl/>
        </w:rPr>
        <w:t xml:space="preserve"> </w:t>
      </w:r>
      <w:r w:rsidRPr="00F17010">
        <w:rPr>
          <w:rFonts w:hint="cs"/>
          <w:sz w:val="26"/>
          <w:szCs w:val="26"/>
          <w:rtl/>
        </w:rPr>
        <w:t>בכ</w:t>
      </w:r>
      <w:r w:rsidRPr="00F17010">
        <w:rPr>
          <w:sz w:val="26"/>
          <w:szCs w:val="26"/>
          <w:rtl/>
        </w:rPr>
        <w:t xml:space="preserve">תיבה דיגיטלית לענין </w:t>
      </w:r>
      <w:r w:rsidRPr="00F17010">
        <w:rPr>
          <w:rFonts w:hint="cs"/>
          <w:sz w:val="26"/>
          <w:szCs w:val="26"/>
          <w:rtl/>
        </w:rPr>
        <w:t xml:space="preserve">איסור </w:t>
      </w:r>
      <w:r w:rsidRPr="00F17010">
        <w:rPr>
          <w:sz w:val="26"/>
          <w:szCs w:val="26"/>
          <w:rtl/>
        </w:rPr>
        <w:t>כתיבת תורה שבעל פה</w:t>
      </w:r>
      <w:r w:rsidRPr="00F17010">
        <w:rPr>
          <w:rFonts w:hint="cs"/>
          <w:sz w:val="26"/>
          <w:szCs w:val="26"/>
          <w:rtl/>
        </w:rPr>
        <w:t xml:space="preserve"> (אילו יצוייר שהיה טכנולוגיא זו לפני שהתירו רבי)</w:t>
      </w:r>
      <w:r w:rsidRPr="00F17010">
        <w:rPr>
          <w:sz w:val="26"/>
          <w:szCs w:val="26"/>
          <w:rtl/>
        </w:rPr>
        <w:t>?</w:t>
      </w:r>
    </w:p>
    <w:p w:rsidR="00F17010" w:rsidRPr="00F17010" w:rsidRDefault="00F17010" w:rsidP="00FF60C9">
      <w:pPr>
        <w:pStyle w:val="a3"/>
        <w:spacing w:line="320" w:lineRule="atLeast"/>
        <w:rPr>
          <w:sz w:val="26"/>
          <w:szCs w:val="26"/>
          <w:rtl/>
        </w:rPr>
      </w:pPr>
      <w:r w:rsidRPr="00F17010">
        <w:rPr>
          <w:rFonts w:hint="eastAsia"/>
          <w:sz w:val="26"/>
          <w:szCs w:val="26"/>
          <w:rtl/>
        </w:rPr>
        <w:t>א</w:t>
      </w:r>
      <w:r w:rsidRPr="00F17010">
        <w:rPr>
          <w:sz w:val="26"/>
          <w:szCs w:val="26"/>
          <w:rtl/>
        </w:rPr>
        <w:t xml:space="preserve">. אם </w:t>
      </w:r>
      <w:r w:rsidRPr="00F17010">
        <w:rPr>
          <w:rFonts w:hint="cs"/>
          <w:sz w:val="26"/>
          <w:szCs w:val="26"/>
          <w:rtl/>
        </w:rPr>
        <w:t>טעם</w:t>
      </w:r>
      <w:r w:rsidRPr="00F17010">
        <w:rPr>
          <w:sz w:val="26"/>
          <w:szCs w:val="26"/>
          <w:vertAlign w:val="superscript"/>
          <w:rtl/>
        </w:rPr>
        <w:footnoteReference w:id="23"/>
      </w:r>
      <w:r w:rsidRPr="00F17010">
        <w:rPr>
          <w:rFonts w:hint="cs"/>
          <w:sz w:val="26"/>
          <w:szCs w:val="26"/>
          <w:rtl/>
        </w:rPr>
        <w:t xml:space="preserve"> </w:t>
      </w:r>
      <w:r w:rsidRPr="00F17010">
        <w:rPr>
          <w:sz w:val="26"/>
          <w:szCs w:val="26"/>
          <w:rtl/>
        </w:rPr>
        <w:t xml:space="preserve">איסור כתיבת תושבע"פ הוא </w:t>
      </w:r>
      <w:r w:rsidRPr="00F17010">
        <w:rPr>
          <w:rFonts w:hint="cs"/>
          <w:sz w:val="26"/>
          <w:szCs w:val="26"/>
          <w:rtl/>
        </w:rPr>
        <w:t xml:space="preserve">כדי </w:t>
      </w:r>
      <w:r w:rsidRPr="00F17010">
        <w:rPr>
          <w:sz w:val="26"/>
          <w:szCs w:val="26"/>
          <w:rtl/>
        </w:rPr>
        <w:t>שת</w:t>
      </w:r>
      <w:r w:rsidRPr="00F17010">
        <w:rPr>
          <w:rFonts w:hint="cs"/>
          <w:sz w:val="26"/>
          <w:szCs w:val="26"/>
          <w:rtl/>
        </w:rPr>
        <w:t>י</w:t>
      </w:r>
      <w:r w:rsidRPr="00F17010">
        <w:rPr>
          <w:sz w:val="26"/>
          <w:szCs w:val="26"/>
          <w:rtl/>
        </w:rPr>
        <w:t>שאר התורה רק נחלת ישראל, ולא יגיע לגוים כזר נחשבו</w:t>
      </w:r>
      <w:r w:rsidR="00FF60C9" w:rsidRPr="00F17010">
        <w:rPr>
          <w:sz w:val="26"/>
          <w:szCs w:val="26"/>
          <w:vertAlign w:val="superscript"/>
          <w:rtl/>
        </w:rPr>
        <w:footnoteReference w:id="24"/>
      </w:r>
      <w:r w:rsidRPr="00F17010">
        <w:rPr>
          <w:rFonts w:hint="cs"/>
          <w:sz w:val="26"/>
          <w:szCs w:val="26"/>
          <w:rtl/>
        </w:rPr>
        <w:t>,</w:t>
      </w:r>
      <w:r w:rsidRPr="00F17010">
        <w:rPr>
          <w:sz w:val="26"/>
          <w:szCs w:val="26"/>
          <w:rtl/>
        </w:rPr>
        <w:t xml:space="preserve"> ולכן צריכה תושבע"פ לה</w:t>
      </w:r>
      <w:r w:rsidRPr="00F17010">
        <w:rPr>
          <w:rFonts w:hint="cs"/>
          <w:sz w:val="26"/>
          <w:szCs w:val="26"/>
          <w:rtl/>
        </w:rPr>
        <w:t>י</w:t>
      </w:r>
      <w:r w:rsidRPr="00F17010">
        <w:rPr>
          <w:sz w:val="26"/>
          <w:szCs w:val="26"/>
          <w:rtl/>
        </w:rPr>
        <w:t>שאר כ</w:t>
      </w:r>
      <w:r w:rsidRPr="00F17010">
        <w:rPr>
          <w:rFonts w:hint="cs"/>
          <w:sz w:val="26"/>
          <w:szCs w:val="26"/>
          <w:rtl/>
        </w:rPr>
        <w:t xml:space="preserve">מו </w:t>
      </w:r>
      <w:r w:rsidRPr="00F17010">
        <w:rPr>
          <w:sz w:val="26"/>
          <w:szCs w:val="26"/>
          <w:rtl/>
        </w:rPr>
        <w:t>מגילת סתרים, 'פנימי' שאינו לפרסום לכל,</w:t>
      </w:r>
    </w:p>
    <w:p w:rsidR="00F17010" w:rsidRPr="00F17010" w:rsidRDefault="00F17010" w:rsidP="00F17010">
      <w:pPr>
        <w:pStyle w:val="a3"/>
        <w:spacing w:line="320" w:lineRule="atLeast"/>
        <w:rPr>
          <w:sz w:val="26"/>
          <w:szCs w:val="26"/>
          <w:rtl/>
        </w:rPr>
      </w:pPr>
      <w:r w:rsidRPr="00F17010">
        <w:rPr>
          <w:rFonts w:hint="eastAsia"/>
          <w:sz w:val="26"/>
          <w:szCs w:val="26"/>
          <w:rtl/>
        </w:rPr>
        <w:lastRenderedPageBreak/>
        <w:t>אם</w:t>
      </w:r>
      <w:r w:rsidRPr="00F17010">
        <w:rPr>
          <w:sz w:val="26"/>
          <w:szCs w:val="26"/>
          <w:rtl/>
        </w:rPr>
        <w:t xml:space="preserve"> כן כתיבה דיגיטלית תיאסר ש</w:t>
      </w:r>
      <w:r w:rsidRPr="00F17010">
        <w:rPr>
          <w:rFonts w:hint="cs"/>
          <w:sz w:val="26"/>
          <w:szCs w:val="26"/>
          <w:rtl/>
        </w:rPr>
        <w:t xml:space="preserve">הרי </w:t>
      </w:r>
      <w:r w:rsidRPr="00F17010">
        <w:rPr>
          <w:sz w:val="26"/>
          <w:szCs w:val="26"/>
          <w:rtl/>
        </w:rPr>
        <w:t xml:space="preserve">היא פרסום הכי גדול </w:t>
      </w:r>
      <w:r w:rsidRPr="00F17010">
        <w:rPr>
          <w:rFonts w:hint="cs"/>
          <w:sz w:val="26"/>
          <w:szCs w:val="26"/>
          <w:rtl/>
        </w:rPr>
        <w:t>מסוף העולם עד קצהו</w:t>
      </w:r>
      <w:r w:rsidRPr="00F17010">
        <w:rPr>
          <w:sz w:val="26"/>
          <w:szCs w:val="26"/>
          <w:rtl/>
        </w:rPr>
        <w:t>.</w:t>
      </w:r>
    </w:p>
    <w:p w:rsidR="00F17010" w:rsidRPr="00F17010" w:rsidRDefault="00F17010" w:rsidP="00FF60C9">
      <w:pPr>
        <w:pStyle w:val="a3"/>
        <w:spacing w:line="320" w:lineRule="atLeast"/>
        <w:rPr>
          <w:sz w:val="26"/>
          <w:szCs w:val="26"/>
          <w:rtl/>
        </w:rPr>
      </w:pPr>
      <w:r w:rsidRPr="00F17010">
        <w:rPr>
          <w:rFonts w:hint="eastAsia"/>
          <w:sz w:val="26"/>
          <w:szCs w:val="26"/>
          <w:rtl/>
        </w:rPr>
        <w:t>ב</w:t>
      </w:r>
      <w:r w:rsidRPr="00F17010">
        <w:rPr>
          <w:sz w:val="26"/>
          <w:szCs w:val="26"/>
          <w:rtl/>
        </w:rPr>
        <w:t xml:space="preserve">. וכן </w:t>
      </w:r>
      <w:r w:rsidRPr="00F17010">
        <w:rPr>
          <w:rFonts w:hint="cs"/>
          <w:sz w:val="26"/>
          <w:szCs w:val="26"/>
          <w:rtl/>
        </w:rPr>
        <w:t xml:space="preserve">יהיה הדין </w:t>
      </w:r>
      <w:r w:rsidRPr="00F17010">
        <w:rPr>
          <w:sz w:val="26"/>
          <w:szCs w:val="26"/>
          <w:rtl/>
        </w:rPr>
        <w:t xml:space="preserve">אם טעם </w:t>
      </w:r>
      <w:r w:rsidRPr="00F17010">
        <w:rPr>
          <w:rFonts w:hint="cs"/>
          <w:sz w:val="26"/>
          <w:szCs w:val="26"/>
          <w:rtl/>
        </w:rPr>
        <w:t xml:space="preserve">האיסור הוא כדי </w:t>
      </w:r>
      <w:r w:rsidRPr="00F17010">
        <w:rPr>
          <w:sz w:val="26"/>
          <w:szCs w:val="26"/>
          <w:rtl/>
        </w:rPr>
        <w:t xml:space="preserve">שלא </w:t>
      </w:r>
      <w:r w:rsidRPr="00F17010">
        <w:rPr>
          <w:rFonts w:hint="cs"/>
          <w:sz w:val="26"/>
          <w:szCs w:val="26"/>
          <w:rtl/>
        </w:rPr>
        <w:t>נ</w:t>
      </w:r>
      <w:r w:rsidRPr="00F17010">
        <w:rPr>
          <w:sz w:val="26"/>
          <w:szCs w:val="26"/>
          <w:rtl/>
        </w:rPr>
        <w:t xml:space="preserve">סתפק </w:t>
      </w:r>
      <w:r w:rsidRPr="00F17010">
        <w:rPr>
          <w:rFonts w:hint="cs"/>
          <w:sz w:val="26"/>
          <w:szCs w:val="26"/>
          <w:rtl/>
        </w:rPr>
        <w:t xml:space="preserve">רק </w:t>
      </w:r>
      <w:r w:rsidRPr="00F17010">
        <w:rPr>
          <w:sz w:val="26"/>
          <w:szCs w:val="26"/>
          <w:rtl/>
        </w:rPr>
        <w:t>בקריאה בספר</w:t>
      </w:r>
      <w:r w:rsidRPr="00F17010">
        <w:rPr>
          <w:rFonts w:hint="cs"/>
          <w:sz w:val="26"/>
          <w:szCs w:val="26"/>
          <w:rtl/>
        </w:rPr>
        <w:t xml:space="preserve"> בעלמא</w:t>
      </w:r>
      <w:r w:rsidRPr="00F17010">
        <w:rPr>
          <w:sz w:val="26"/>
          <w:szCs w:val="26"/>
          <w:rtl/>
        </w:rPr>
        <w:t>, אלא צריך ללמוד תורה איש מפי איש</w:t>
      </w:r>
      <w:r w:rsidRPr="00F17010">
        <w:rPr>
          <w:sz w:val="26"/>
          <w:szCs w:val="26"/>
          <w:vertAlign w:val="superscript"/>
          <w:rtl/>
        </w:rPr>
        <w:footnoteReference w:id="25"/>
      </w:r>
      <w:r w:rsidRPr="00F17010">
        <w:rPr>
          <w:sz w:val="26"/>
          <w:szCs w:val="26"/>
          <w:rtl/>
        </w:rPr>
        <w:t xml:space="preserve"> ש'יהיו עיניך רואות את מוריך</w:t>
      </w:r>
      <w:r w:rsidR="00FF60C9" w:rsidRPr="00F17010">
        <w:rPr>
          <w:sz w:val="26"/>
          <w:szCs w:val="26"/>
          <w:rtl/>
        </w:rPr>
        <w:t>'</w:t>
      </w:r>
      <w:r w:rsidRPr="00F17010">
        <w:rPr>
          <w:sz w:val="26"/>
          <w:szCs w:val="26"/>
          <w:rtl/>
        </w:rPr>
        <w:t>, ו'האי דמחדדנא דחזיתיה לר</w:t>
      </w:r>
      <w:r w:rsidRPr="00F17010">
        <w:rPr>
          <w:rFonts w:hint="cs"/>
          <w:sz w:val="26"/>
          <w:szCs w:val="26"/>
          <w:rtl/>
        </w:rPr>
        <w:t>בי מאיר</w:t>
      </w:r>
      <w:r w:rsidRPr="00F17010">
        <w:rPr>
          <w:sz w:val="26"/>
          <w:szCs w:val="26"/>
          <w:rtl/>
        </w:rPr>
        <w:t xml:space="preserve"> מאחוריו'.</w:t>
      </w:r>
    </w:p>
    <w:p w:rsidR="00F17010" w:rsidRPr="00F17010" w:rsidRDefault="00F17010" w:rsidP="00F17010">
      <w:pPr>
        <w:pStyle w:val="a3"/>
        <w:spacing w:line="320" w:lineRule="atLeast"/>
        <w:rPr>
          <w:sz w:val="26"/>
          <w:szCs w:val="26"/>
          <w:rtl/>
        </w:rPr>
      </w:pPr>
      <w:r w:rsidRPr="00F17010">
        <w:rPr>
          <w:rFonts w:hint="eastAsia"/>
          <w:sz w:val="26"/>
          <w:szCs w:val="26"/>
          <w:rtl/>
        </w:rPr>
        <w:t>ג</w:t>
      </w:r>
      <w:r w:rsidRPr="00F17010">
        <w:rPr>
          <w:sz w:val="26"/>
          <w:szCs w:val="26"/>
          <w:rtl/>
        </w:rPr>
        <w:t xml:space="preserve">. למהרש"א הטעם הוא כדי שלא נתעצל לסמוך על הכתב, אלא </w:t>
      </w:r>
      <w:r w:rsidRPr="00F17010">
        <w:rPr>
          <w:rFonts w:hint="cs"/>
          <w:sz w:val="26"/>
          <w:szCs w:val="26"/>
          <w:rtl/>
        </w:rPr>
        <w:t>ש</w:t>
      </w:r>
      <w:r w:rsidRPr="00F17010">
        <w:rPr>
          <w:sz w:val="26"/>
          <w:szCs w:val="26"/>
          <w:rtl/>
        </w:rPr>
        <w:t>נתייגע לזכור ולשנן ד</w:t>
      </w:r>
      <w:r w:rsidRPr="00F17010">
        <w:rPr>
          <w:rFonts w:hint="cs"/>
          <w:sz w:val="26"/>
          <w:szCs w:val="26"/>
          <w:rtl/>
        </w:rPr>
        <w:t>ברי תורה</w:t>
      </w:r>
      <w:r w:rsidRPr="00F17010">
        <w:rPr>
          <w:sz w:val="26"/>
          <w:szCs w:val="26"/>
          <w:rtl/>
        </w:rPr>
        <w:t xml:space="preserve">. </w:t>
      </w:r>
    </w:p>
    <w:p w:rsidR="00F17010" w:rsidRPr="00F17010" w:rsidRDefault="00F17010" w:rsidP="00F17010">
      <w:pPr>
        <w:pStyle w:val="a3"/>
        <w:spacing w:line="320" w:lineRule="atLeast"/>
        <w:rPr>
          <w:sz w:val="26"/>
          <w:szCs w:val="26"/>
          <w:rtl/>
        </w:rPr>
      </w:pPr>
      <w:r w:rsidRPr="00F17010">
        <w:rPr>
          <w:sz w:val="26"/>
          <w:szCs w:val="26"/>
          <w:rtl/>
        </w:rPr>
        <w:t>בס</w:t>
      </w:r>
      <w:r w:rsidRPr="00F17010">
        <w:rPr>
          <w:rFonts w:hint="cs"/>
          <w:sz w:val="26"/>
          <w:szCs w:val="26"/>
          <w:rtl/>
        </w:rPr>
        <w:t xml:space="preserve">פר </w:t>
      </w:r>
      <w:r w:rsidRPr="00F17010">
        <w:rPr>
          <w:sz w:val="26"/>
          <w:szCs w:val="26"/>
          <w:rtl/>
        </w:rPr>
        <w:t>הרהורי תורה</w:t>
      </w:r>
      <w:r w:rsidRPr="00F17010">
        <w:rPr>
          <w:sz w:val="26"/>
          <w:szCs w:val="26"/>
          <w:vertAlign w:val="superscript"/>
          <w:rtl/>
        </w:rPr>
        <w:footnoteReference w:id="26"/>
      </w:r>
      <w:r w:rsidRPr="00F17010">
        <w:rPr>
          <w:sz w:val="26"/>
          <w:szCs w:val="26"/>
          <w:rtl/>
        </w:rPr>
        <w:t xml:space="preserve"> הבא</w:t>
      </w:r>
      <w:r w:rsidRPr="00F17010">
        <w:rPr>
          <w:rFonts w:hint="cs"/>
          <w:sz w:val="26"/>
          <w:szCs w:val="26"/>
          <w:rtl/>
        </w:rPr>
        <w:t xml:space="preserve">נו </w:t>
      </w:r>
      <w:r w:rsidRPr="00F17010">
        <w:rPr>
          <w:sz w:val="26"/>
          <w:szCs w:val="26"/>
          <w:rtl/>
        </w:rPr>
        <w:t>שאכן להגר"א</w:t>
      </w:r>
      <w:r w:rsidRPr="00F17010">
        <w:rPr>
          <w:sz w:val="26"/>
          <w:szCs w:val="26"/>
          <w:vertAlign w:val="superscript"/>
          <w:rtl/>
        </w:rPr>
        <w:footnoteReference w:id="27"/>
      </w:r>
      <w:r w:rsidR="00A70FCA">
        <w:rPr>
          <w:sz w:val="26"/>
          <w:szCs w:val="26"/>
          <w:rtl/>
        </w:rPr>
        <w:t xml:space="preserve"> </w:t>
      </w:r>
      <w:r w:rsidRPr="00F17010">
        <w:rPr>
          <w:sz w:val="26"/>
          <w:szCs w:val="26"/>
          <w:rtl/>
        </w:rPr>
        <w:t>'אין איסור 'השמר פן תשכח' היום שהספרים מצויים'.</w:t>
      </w:r>
    </w:p>
    <w:p w:rsidR="00F17010" w:rsidRPr="00F17010" w:rsidRDefault="00F17010" w:rsidP="00FF60C9">
      <w:pPr>
        <w:pStyle w:val="a3"/>
        <w:spacing w:line="320" w:lineRule="atLeast"/>
        <w:jc w:val="center"/>
        <w:rPr>
          <w:b/>
          <w:bCs/>
          <w:sz w:val="26"/>
          <w:szCs w:val="26"/>
          <w:rtl/>
        </w:rPr>
      </w:pPr>
      <w:r w:rsidRPr="00F17010">
        <w:rPr>
          <w:rFonts w:hint="eastAsia"/>
          <w:b/>
          <w:bCs/>
          <w:sz w:val="26"/>
          <w:szCs w:val="26"/>
          <w:rtl/>
        </w:rPr>
        <w:t>האם</w:t>
      </w:r>
      <w:r w:rsidRPr="00F17010">
        <w:rPr>
          <w:b/>
          <w:bCs/>
          <w:sz w:val="26"/>
          <w:szCs w:val="26"/>
          <w:rtl/>
        </w:rPr>
        <w:t xml:space="preserve"> יאסר לכתוב תושבע"פ לעתיד לבוא</w:t>
      </w:r>
    </w:p>
    <w:p w:rsidR="00F17010" w:rsidRPr="00F17010" w:rsidRDefault="00F17010" w:rsidP="00F17010">
      <w:pPr>
        <w:pStyle w:val="a3"/>
        <w:spacing w:line="320" w:lineRule="atLeast"/>
        <w:rPr>
          <w:sz w:val="26"/>
          <w:szCs w:val="26"/>
          <w:rtl/>
        </w:rPr>
      </w:pPr>
      <w:r w:rsidRPr="00F17010">
        <w:rPr>
          <w:rFonts w:hint="eastAsia"/>
          <w:sz w:val="26"/>
          <w:szCs w:val="26"/>
          <w:rtl/>
        </w:rPr>
        <w:t>והנה</w:t>
      </w:r>
      <w:r w:rsidRPr="00F17010">
        <w:rPr>
          <w:sz w:val="26"/>
          <w:szCs w:val="26"/>
          <w:rtl/>
        </w:rPr>
        <w:t xml:space="preserve"> יש לעיין אם יחולו שלשת טעמי איסור אלו לימות המשיח, שהרי:</w:t>
      </w:r>
    </w:p>
    <w:p w:rsidR="00F17010" w:rsidRPr="00F17010" w:rsidRDefault="00F17010" w:rsidP="00FF60C9">
      <w:pPr>
        <w:pStyle w:val="a3"/>
        <w:spacing w:line="320" w:lineRule="atLeast"/>
        <w:rPr>
          <w:sz w:val="26"/>
          <w:szCs w:val="26"/>
          <w:rtl/>
        </w:rPr>
      </w:pPr>
      <w:r w:rsidRPr="00F17010">
        <w:rPr>
          <w:rFonts w:hint="eastAsia"/>
          <w:sz w:val="26"/>
          <w:szCs w:val="26"/>
          <w:rtl/>
        </w:rPr>
        <w:t>א</w:t>
      </w:r>
      <w:r w:rsidRPr="00F17010">
        <w:rPr>
          <w:sz w:val="26"/>
          <w:szCs w:val="26"/>
          <w:rtl/>
        </w:rPr>
        <w:t>) 'אז אהפוך כל העמים שפה א</w:t>
      </w:r>
      <w:r w:rsidRPr="00F17010">
        <w:rPr>
          <w:rFonts w:hint="cs"/>
          <w:sz w:val="26"/>
          <w:szCs w:val="26"/>
          <w:rtl/>
        </w:rPr>
        <w:t>'</w:t>
      </w:r>
      <w:r w:rsidRPr="00F17010">
        <w:rPr>
          <w:sz w:val="26"/>
          <w:szCs w:val="26"/>
          <w:rtl/>
        </w:rPr>
        <w:t xml:space="preserve"> לעבדו כולם שכם א</w:t>
      </w:r>
      <w:r w:rsidRPr="00F17010">
        <w:rPr>
          <w:rFonts w:hint="cs"/>
          <w:sz w:val="26"/>
          <w:szCs w:val="26"/>
          <w:rtl/>
        </w:rPr>
        <w:t>'</w:t>
      </w:r>
      <w:r w:rsidR="00FF60C9" w:rsidRPr="00F17010">
        <w:rPr>
          <w:sz w:val="26"/>
          <w:szCs w:val="26"/>
          <w:rtl/>
        </w:rPr>
        <w:t>'</w:t>
      </w:r>
      <w:r w:rsidRPr="00F17010">
        <w:rPr>
          <w:sz w:val="26"/>
          <w:szCs w:val="26"/>
          <w:rtl/>
        </w:rPr>
        <w:t xml:space="preserve">, ויתבטל </w:t>
      </w:r>
      <w:r w:rsidRPr="00F17010">
        <w:rPr>
          <w:rFonts w:hint="cs"/>
          <w:sz w:val="26"/>
          <w:szCs w:val="26"/>
          <w:rtl/>
        </w:rPr>
        <w:t xml:space="preserve">חשש </w:t>
      </w:r>
      <w:r w:rsidRPr="00F17010">
        <w:rPr>
          <w:sz w:val="26"/>
          <w:szCs w:val="26"/>
          <w:rtl/>
        </w:rPr>
        <w:t>קטרוג והטעיית הגוים כאילו תושבע"פ שלהם, ש</w:t>
      </w:r>
      <w:r w:rsidRPr="00F17010">
        <w:rPr>
          <w:rFonts w:hint="cs"/>
          <w:sz w:val="26"/>
          <w:szCs w:val="26"/>
          <w:rtl/>
        </w:rPr>
        <w:t xml:space="preserve">הרי אז תהיה </w:t>
      </w:r>
      <w:r w:rsidRPr="00F17010">
        <w:rPr>
          <w:sz w:val="26"/>
          <w:szCs w:val="26"/>
          <w:rtl/>
        </w:rPr>
        <w:t>יד ישראל תקיפה.</w:t>
      </w:r>
    </w:p>
    <w:p w:rsidR="00F17010" w:rsidRPr="00F17010" w:rsidRDefault="00F17010" w:rsidP="00FF60C9">
      <w:pPr>
        <w:pStyle w:val="a3"/>
        <w:spacing w:line="320" w:lineRule="atLeast"/>
        <w:rPr>
          <w:sz w:val="26"/>
          <w:szCs w:val="26"/>
          <w:rtl/>
        </w:rPr>
      </w:pPr>
      <w:r w:rsidRPr="00F17010">
        <w:rPr>
          <w:rFonts w:hint="eastAsia"/>
          <w:sz w:val="26"/>
          <w:szCs w:val="26"/>
          <w:rtl/>
        </w:rPr>
        <w:t>ב</w:t>
      </w:r>
      <w:r w:rsidRPr="00F17010">
        <w:rPr>
          <w:sz w:val="26"/>
          <w:szCs w:val="26"/>
          <w:rtl/>
        </w:rPr>
        <w:t>) 'לא ילמדו עוד איש את רעהו כי כולם ידעו</w:t>
      </w:r>
      <w:r w:rsidRPr="00F17010">
        <w:rPr>
          <w:rFonts w:hint="cs"/>
          <w:sz w:val="26"/>
          <w:szCs w:val="26"/>
          <w:rtl/>
        </w:rPr>
        <w:t xml:space="preserve"> אותי</w:t>
      </w:r>
      <w:r w:rsidR="00FF60C9">
        <w:rPr>
          <w:rFonts w:hint="cs"/>
          <w:sz w:val="26"/>
          <w:szCs w:val="26"/>
          <w:rtl/>
        </w:rPr>
        <w:t>'</w:t>
      </w:r>
      <w:r w:rsidRPr="00F17010">
        <w:rPr>
          <w:rFonts w:hint="cs"/>
          <w:sz w:val="26"/>
          <w:szCs w:val="26"/>
          <w:rtl/>
        </w:rPr>
        <w:t>,</w:t>
      </w:r>
      <w:r w:rsidRPr="00F17010">
        <w:rPr>
          <w:sz w:val="26"/>
          <w:szCs w:val="26"/>
          <w:rtl/>
        </w:rPr>
        <w:t xml:space="preserve"> ו</w:t>
      </w:r>
      <w:r w:rsidRPr="00F17010">
        <w:rPr>
          <w:rFonts w:hint="cs"/>
          <w:sz w:val="26"/>
          <w:szCs w:val="26"/>
          <w:rtl/>
        </w:rPr>
        <w:t xml:space="preserve">שוב לא יצטרך </w:t>
      </w:r>
      <w:r w:rsidRPr="00F17010">
        <w:rPr>
          <w:sz w:val="26"/>
          <w:szCs w:val="26"/>
          <w:rtl/>
        </w:rPr>
        <w:t>קבלת איש מפי איש.</w:t>
      </w:r>
    </w:p>
    <w:p w:rsidR="00F17010" w:rsidRPr="00F17010" w:rsidRDefault="00F17010" w:rsidP="00F17010">
      <w:pPr>
        <w:pStyle w:val="a3"/>
        <w:spacing w:line="320" w:lineRule="atLeast"/>
        <w:rPr>
          <w:sz w:val="26"/>
          <w:szCs w:val="26"/>
          <w:rtl/>
        </w:rPr>
      </w:pPr>
      <w:r w:rsidRPr="00F17010">
        <w:rPr>
          <w:rFonts w:hint="eastAsia"/>
          <w:sz w:val="26"/>
          <w:szCs w:val="26"/>
          <w:rtl/>
        </w:rPr>
        <w:t>ג</w:t>
      </w:r>
      <w:r w:rsidRPr="00F17010">
        <w:rPr>
          <w:sz w:val="26"/>
          <w:szCs w:val="26"/>
          <w:rtl/>
        </w:rPr>
        <w:t>) '</w:t>
      </w:r>
      <w:r w:rsidRPr="00F17010">
        <w:rPr>
          <w:rFonts w:hint="eastAsia"/>
          <w:sz w:val="26"/>
          <w:szCs w:val="26"/>
          <w:rtl/>
        </w:rPr>
        <w:t>לא</w:t>
      </w:r>
      <w:r w:rsidRPr="00F17010">
        <w:rPr>
          <w:sz w:val="26"/>
          <w:szCs w:val="26"/>
          <w:rtl/>
        </w:rPr>
        <w:t xml:space="preserve"> יהא עסק כל העולם אלא לדעת את ה</w:t>
      </w:r>
      <w:r w:rsidR="00FF60C9">
        <w:rPr>
          <w:rFonts w:hint="cs"/>
          <w:sz w:val="26"/>
          <w:szCs w:val="26"/>
          <w:rtl/>
        </w:rPr>
        <w:t>'</w:t>
      </w:r>
      <w:r w:rsidRPr="00F17010">
        <w:rPr>
          <w:sz w:val="26"/>
          <w:szCs w:val="26"/>
          <w:vertAlign w:val="superscript"/>
          <w:rtl/>
        </w:rPr>
        <w:footnoteReference w:id="28"/>
      </w:r>
      <w:r w:rsidR="00FF60C9">
        <w:rPr>
          <w:rFonts w:hint="cs"/>
          <w:sz w:val="26"/>
          <w:szCs w:val="26"/>
          <w:rtl/>
        </w:rPr>
        <w:t>,</w:t>
      </w:r>
      <w:r w:rsidRPr="00F17010">
        <w:rPr>
          <w:rFonts w:hint="cs"/>
          <w:sz w:val="26"/>
          <w:szCs w:val="26"/>
          <w:rtl/>
        </w:rPr>
        <w:t xml:space="preserve"> </w:t>
      </w:r>
      <w:r w:rsidRPr="00F17010">
        <w:rPr>
          <w:sz w:val="26"/>
          <w:szCs w:val="26"/>
          <w:rtl/>
        </w:rPr>
        <w:t>וי</w:t>
      </w:r>
      <w:r w:rsidRPr="00F17010">
        <w:rPr>
          <w:rFonts w:hint="cs"/>
          <w:sz w:val="26"/>
          <w:szCs w:val="26"/>
          <w:rtl/>
        </w:rPr>
        <w:t>ת</w:t>
      </w:r>
      <w:r w:rsidRPr="00F17010">
        <w:rPr>
          <w:sz w:val="26"/>
          <w:szCs w:val="26"/>
          <w:rtl/>
        </w:rPr>
        <w:t>בטל יצ</w:t>
      </w:r>
      <w:r w:rsidRPr="00F17010">
        <w:rPr>
          <w:rFonts w:hint="cs"/>
          <w:sz w:val="26"/>
          <w:szCs w:val="26"/>
          <w:rtl/>
        </w:rPr>
        <w:t>ר הרע, ורוח הטומאה יעבור מן העולם</w:t>
      </w:r>
      <w:r w:rsidRPr="00F17010">
        <w:rPr>
          <w:sz w:val="26"/>
          <w:szCs w:val="26"/>
          <w:rtl/>
        </w:rPr>
        <w:t>.</w:t>
      </w:r>
    </w:p>
    <w:p w:rsidR="00F17010" w:rsidRPr="00F17010" w:rsidRDefault="00F17010" w:rsidP="00FF60C9">
      <w:pPr>
        <w:pStyle w:val="a3"/>
        <w:spacing w:line="320" w:lineRule="atLeast"/>
        <w:jc w:val="center"/>
        <w:rPr>
          <w:b/>
          <w:bCs/>
          <w:sz w:val="26"/>
          <w:szCs w:val="26"/>
          <w:rtl/>
        </w:rPr>
      </w:pPr>
      <w:r w:rsidRPr="00F17010">
        <w:rPr>
          <w:rFonts w:hint="eastAsia"/>
          <w:b/>
          <w:bCs/>
          <w:sz w:val="26"/>
          <w:szCs w:val="26"/>
          <w:rtl/>
        </w:rPr>
        <w:t>טעמו</w:t>
      </w:r>
      <w:r w:rsidRPr="00F17010">
        <w:rPr>
          <w:b/>
          <w:bCs/>
          <w:sz w:val="26"/>
          <w:szCs w:val="26"/>
          <w:rtl/>
        </w:rPr>
        <w:t xml:space="preserve"> של המהר"ל</w:t>
      </w:r>
    </w:p>
    <w:p w:rsidR="00F17010" w:rsidRPr="00F17010" w:rsidRDefault="00F17010" w:rsidP="00FF60C9">
      <w:pPr>
        <w:pStyle w:val="a3"/>
        <w:spacing w:line="320" w:lineRule="atLeast"/>
        <w:rPr>
          <w:sz w:val="26"/>
          <w:szCs w:val="26"/>
          <w:rtl/>
        </w:rPr>
      </w:pPr>
      <w:r w:rsidRPr="00F17010">
        <w:rPr>
          <w:rFonts w:hint="eastAsia"/>
          <w:sz w:val="26"/>
          <w:szCs w:val="26"/>
          <w:rtl/>
        </w:rPr>
        <w:t>אבל</w:t>
      </w:r>
      <w:r w:rsidRPr="00F17010">
        <w:rPr>
          <w:sz w:val="26"/>
          <w:szCs w:val="26"/>
          <w:rtl/>
        </w:rPr>
        <w:t xml:space="preserve"> </w:t>
      </w:r>
      <w:r w:rsidRPr="00F17010">
        <w:rPr>
          <w:rFonts w:hint="cs"/>
          <w:sz w:val="26"/>
          <w:szCs w:val="26"/>
          <w:rtl/>
        </w:rPr>
        <w:t>מצינו עוד טעם נפלא שלא לכתוב תושבע"פ</w:t>
      </w:r>
      <w:r w:rsidR="00A70FCA">
        <w:rPr>
          <w:rFonts w:hint="cs"/>
          <w:sz w:val="26"/>
          <w:szCs w:val="26"/>
          <w:rtl/>
        </w:rPr>
        <w:t xml:space="preserve"> </w:t>
      </w:r>
      <w:r w:rsidRPr="00F17010">
        <w:rPr>
          <w:rFonts w:hint="cs"/>
          <w:sz w:val="26"/>
          <w:szCs w:val="26"/>
          <w:rtl/>
        </w:rPr>
        <w:t>ב</w:t>
      </w:r>
      <w:r w:rsidRPr="00F17010">
        <w:rPr>
          <w:sz w:val="26"/>
          <w:szCs w:val="26"/>
          <w:rtl/>
        </w:rPr>
        <w:t>מהר"ל</w:t>
      </w:r>
      <w:r w:rsidRPr="00F17010">
        <w:rPr>
          <w:rFonts w:hint="cs"/>
          <w:sz w:val="26"/>
          <w:szCs w:val="26"/>
          <w:rtl/>
        </w:rPr>
        <w:t>,</w:t>
      </w:r>
      <w:r w:rsidRPr="00F17010">
        <w:rPr>
          <w:sz w:val="26"/>
          <w:szCs w:val="26"/>
          <w:rtl/>
        </w:rPr>
        <w:t xml:space="preserve"> </w:t>
      </w:r>
      <w:r w:rsidRPr="00F17010">
        <w:rPr>
          <w:rFonts w:hint="cs"/>
          <w:sz w:val="26"/>
          <w:szCs w:val="26"/>
          <w:rtl/>
        </w:rPr>
        <w:t>ש</w:t>
      </w:r>
      <w:r w:rsidRPr="00F17010">
        <w:rPr>
          <w:sz w:val="26"/>
          <w:szCs w:val="26"/>
          <w:rtl/>
        </w:rPr>
        <w:t>פירש תירוץ הגמרא על שא</w:t>
      </w:r>
      <w:r w:rsidRPr="00F17010">
        <w:rPr>
          <w:rFonts w:hint="eastAsia"/>
          <w:sz w:val="26"/>
          <w:szCs w:val="26"/>
          <w:rtl/>
        </w:rPr>
        <w:t>לתה</w:t>
      </w:r>
      <w:r w:rsidRPr="00F17010">
        <w:rPr>
          <w:sz w:val="26"/>
          <w:szCs w:val="26"/>
          <w:rtl/>
        </w:rPr>
        <w:t>: 'שמא תאמר אם יש בהן ממש, למה לא נכתבו</w:t>
      </w:r>
      <w:r w:rsidR="00FF60C9" w:rsidRPr="00F17010">
        <w:rPr>
          <w:sz w:val="26"/>
          <w:szCs w:val="26"/>
          <w:rtl/>
        </w:rPr>
        <w:t>'</w:t>
      </w:r>
      <w:r w:rsidR="00FF60C9" w:rsidRPr="00F17010">
        <w:rPr>
          <w:sz w:val="26"/>
          <w:szCs w:val="26"/>
          <w:vertAlign w:val="superscript"/>
          <w:rtl/>
        </w:rPr>
        <w:footnoteReference w:id="29"/>
      </w:r>
      <w:r w:rsidRPr="00F17010">
        <w:rPr>
          <w:sz w:val="26"/>
          <w:szCs w:val="26"/>
          <w:rtl/>
        </w:rPr>
        <w:t xml:space="preserve">? </w:t>
      </w:r>
    </w:p>
    <w:p w:rsidR="00F17010" w:rsidRPr="00F17010" w:rsidRDefault="00F17010" w:rsidP="00FF60C9">
      <w:pPr>
        <w:pStyle w:val="a3"/>
        <w:spacing w:line="320" w:lineRule="atLeast"/>
        <w:rPr>
          <w:sz w:val="26"/>
          <w:szCs w:val="26"/>
          <w:rtl/>
        </w:rPr>
      </w:pPr>
      <w:r w:rsidRPr="00F17010">
        <w:rPr>
          <w:sz w:val="26"/>
          <w:szCs w:val="26"/>
          <w:rtl/>
        </w:rPr>
        <w:lastRenderedPageBreak/>
        <w:t>וז"ל:</w:t>
      </w:r>
      <w:r w:rsidRPr="00F17010">
        <w:rPr>
          <w:rFonts w:hint="cs"/>
          <w:sz w:val="26"/>
          <w:szCs w:val="26"/>
          <w:rtl/>
        </w:rPr>
        <w:t xml:space="preserve"> </w:t>
      </w:r>
      <w:r w:rsidRPr="00F17010">
        <w:rPr>
          <w:b/>
          <w:sz w:val="26"/>
          <w:szCs w:val="26"/>
          <w:rtl/>
        </w:rPr>
        <w:t>'</w:t>
      </w:r>
      <w:r w:rsidRPr="00F17010">
        <w:rPr>
          <w:rFonts w:hint="eastAsia"/>
          <w:b/>
          <w:sz w:val="26"/>
          <w:szCs w:val="26"/>
          <w:rtl/>
        </w:rPr>
        <w:t>מפני</w:t>
      </w:r>
      <w:r w:rsidRPr="00F17010">
        <w:rPr>
          <w:b/>
          <w:sz w:val="26"/>
          <w:szCs w:val="26"/>
          <w:rtl/>
        </w:rPr>
        <w:t xml:space="preserve"> </w:t>
      </w:r>
      <w:r w:rsidRPr="00F17010">
        <w:rPr>
          <w:rFonts w:hint="eastAsia"/>
          <w:sz w:val="26"/>
          <w:szCs w:val="26"/>
          <w:rtl/>
        </w:rPr>
        <w:t>שאין</w:t>
      </w:r>
      <w:r w:rsidRPr="00F17010">
        <w:rPr>
          <w:b/>
          <w:sz w:val="26"/>
          <w:szCs w:val="26"/>
          <w:rtl/>
        </w:rPr>
        <w:t xml:space="preserve"> קץ וסוף לתושבע"פ כדכתיב</w:t>
      </w:r>
      <w:r w:rsidRPr="00F17010">
        <w:rPr>
          <w:b/>
          <w:sz w:val="26"/>
          <w:szCs w:val="26"/>
          <w:vertAlign w:val="superscript"/>
          <w:rtl/>
        </w:rPr>
        <w:footnoteReference w:id="30"/>
      </w:r>
      <w:r w:rsidRPr="00F17010">
        <w:rPr>
          <w:b/>
          <w:sz w:val="26"/>
          <w:szCs w:val="26"/>
          <w:rtl/>
        </w:rPr>
        <w:t xml:space="preserve"> </w:t>
      </w:r>
      <w:r w:rsidRPr="00F17010">
        <w:rPr>
          <w:rFonts w:hint="cs"/>
          <w:b/>
          <w:sz w:val="26"/>
          <w:szCs w:val="26"/>
          <w:rtl/>
        </w:rPr>
        <w:t>'</w:t>
      </w:r>
      <w:r w:rsidRPr="00F17010">
        <w:rPr>
          <w:b/>
          <w:sz w:val="26"/>
          <w:szCs w:val="26"/>
          <w:rtl/>
        </w:rPr>
        <w:t>עשות ספרים הרבה אין קץ</w:t>
      </w:r>
      <w:r w:rsidRPr="00F17010">
        <w:rPr>
          <w:rFonts w:hint="cs"/>
          <w:b/>
          <w:sz w:val="26"/>
          <w:szCs w:val="26"/>
          <w:rtl/>
        </w:rPr>
        <w:t>'</w:t>
      </w:r>
      <w:r w:rsidRPr="00F17010">
        <w:rPr>
          <w:b/>
          <w:sz w:val="26"/>
          <w:szCs w:val="26"/>
          <w:rtl/>
        </w:rPr>
        <w:t xml:space="preserve">, ולא כתבה התורה אלא דבר ששייך לו כתיבה, דכל דבר שנכתב הוא משומר ומוגבל וזה מה שנכתב, ודבר שבעצמו אין לו קץ וסוף, נהגה עמו התורה כמו שהוא ראוי, שלא יהא נגבל ומשומר ונכתב </w:t>
      </w:r>
      <w:r w:rsidRPr="00F17010">
        <w:rPr>
          <w:rFonts w:hint="cs"/>
          <w:b/>
          <w:sz w:val="26"/>
          <w:szCs w:val="26"/>
          <w:rtl/>
        </w:rPr>
        <w:t>.</w:t>
      </w:r>
      <w:r w:rsidR="00FF60C9">
        <w:rPr>
          <w:rFonts w:hint="cs"/>
          <w:b/>
          <w:sz w:val="26"/>
          <w:szCs w:val="26"/>
          <w:rtl/>
        </w:rPr>
        <w:t xml:space="preserve"> </w:t>
      </w:r>
      <w:r w:rsidRPr="00F17010">
        <w:rPr>
          <w:rFonts w:hint="cs"/>
          <w:b/>
          <w:sz w:val="26"/>
          <w:szCs w:val="26"/>
          <w:rtl/>
        </w:rPr>
        <w:t>.</w:t>
      </w:r>
      <w:r w:rsidR="00FF60C9">
        <w:rPr>
          <w:rFonts w:hint="cs"/>
          <w:b/>
          <w:sz w:val="26"/>
          <w:szCs w:val="26"/>
          <w:rtl/>
        </w:rPr>
        <w:t xml:space="preserve"> </w:t>
      </w:r>
      <w:r w:rsidRPr="00F17010">
        <w:rPr>
          <w:b/>
          <w:sz w:val="26"/>
          <w:szCs w:val="26"/>
          <w:rtl/>
        </w:rPr>
        <w:t>וזהו ענין שנאסר לכתוב תושבע"פ'</w:t>
      </w:r>
      <w:r w:rsidR="00FF60C9" w:rsidRPr="00F17010">
        <w:rPr>
          <w:b/>
          <w:sz w:val="26"/>
          <w:szCs w:val="26"/>
          <w:vertAlign w:val="superscript"/>
          <w:rtl/>
        </w:rPr>
        <w:footnoteReference w:id="31"/>
      </w:r>
      <w:r w:rsidRPr="00F17010">
        <w:rPr>
          <w:b/>
          <w:sz w:val="26"/>
          <w:szCs w:val="26"/>
          <w:rtl/>
        </w:rPr>
        <w:t xml:space="preserve">. </w:t>
      </w:r>
      <w:r w:rsidRPr="00F17010">
        <w:rPr>
          <w:rFonts w:hint="eastAsia"/>
          <w:sz w:val="26"/>
          <w:szCs w:val="26"/>
          <w:rtl/>
        </w:rPr>
        <w:t>והמהר</w:t>
      </w:r>
      <w:r w:rsidRPr="00F17010">
        <w:rPr>
          <w:sz w:val="26"/>
          <w:szCs w:val="26"/>
          <w:rtl/>
        </w:rPr>
        <w:t>"ל מסיים</w:t>
      </w:r>
      <w:r w:rsidRPr="00F17010">
        <w:rPr>
          <w:rFonts w:hint="cs"/>
          <w:sz w:val="26"/>
          <w:szCs w:val="26"/>
          <w:rtl/>
        </w:rPr>
        <w:t>:</w:t>
      </w:r>
      <w:r w:rsidRPr="00F17010">
        <w:rPr>
          <w:sz w:val="26"/>
          <w:szCs w:val="26"/>
          <w:rtl/>
        </w:rPr>
        <w:t xml:space="preserve"> 'זולת זה מן הפירושים אינם כלל</w:t>
      </w:r>
      <w:r w:rsidR="00FF60C9" w:rsidRPr="00F17010">
        <w:rPr>
          <w:sz w:val="26"/>
          <w:szCs w:val="26"/>
          <w:rtl/>
        </w:rPr>
        <w:t>'</w:t>
      </w:r>
      <w:r w:rsidRPr="00F17010">
        <w:rPr>
          <w:sz w:val="26"/>
          <w:szCs w:val="26"/>
          <w:rtl/>
        </w:rPr>
        <w:t>.</w:t>
      </w:r>
    </w:p>
    <w:p w:rsidR="00F17010" w:rsidRPr="00F17010" w:rsidRDefault="00F17010" w:rsidP="00F17010">
      <w:pPr>
        <w:pStyle w:val="a3"/>
        <w:spacing w:line="320" w:lineRule="atLeast"/>
        <w:rPr>
          <w:sz w:val="26"/>
          <w:szCs w:val="26"/>
          <w:rtl/>
        </w:rPr>
      </w:pPr>
      <w:r w:rsidRPr="00F17010">
        <w:rPr>
          <w:sz w:val="26"/>
          <w:szCs w:val="26"/>
          <w:rtl/>
        </w:rPr>
        <w:t>(ומיושב בזה קושיית שו"ת חות יאיר</w:t>
      </w:r>
      <w:r w:rsidRPr="00F17010">
        <w:rPr>
          <w:sz w:val="26"/>
          <w:szCs w:val="26"/>
          <w:vertAlign w:val="superscript"/>
          <w:rtl/>
        </w:rPr>
        <w:footnoteReference w:id="32"/>
      </w:r>
      <w:r w:rsidRPr="00F17010">
        <w:rPr>
          <w:rFonts w:hint="cs"/>
          <w:sz w:val="26"/>
          <w:szCs w:val="26"/>
          <w:rtl/>
        </w:rPr>
        <w:t xml:space="preserve">, </w:t>
      </w:r>
      <w:r w:rsidRPr="00F17010">
        <w:rPr>
          <w:sz w:val="26"/>
          <w:szCs w:val="26"/>
          <w:rtl/>
        </w:rPr>
        <w:t>היד ה' תקצר? –</w:t>
      </w:r>
      <w:r w:rsidRPr="00F17010">
        <w:rPr>
          <w:rFonts w:hint="cs"/>
          <w:sz w:val="26"/>
          <w:szCs w:val="26"/>
          <w:rtl/>
        </w:rPr>
        <w:t xml:space="preserve"> </w:t>
      </w:r>
      <w:r w:rsidRPr="00F17010">
        <w:rPr>
          <w:sz w:val="26"/>
          <w:szCs w:val="26"/>
          <w:rtl/>
        </w:rPr>
        <w:t xml:space="preserve">שאין כוונת הגמרא לגודל הטורח לכתוב ריבוי </w:t>
      </w:r>
      <w:r w:rsidRPr="00F17010">
        <w:rPr>
          <w:rFonts w:hint="cs"/>
          <w:sz w:val="26"/>
          <w:szCs w:val="26"/>
          <w:rtl/>
        </w:rPr>
        <w:t xml:space="preserve">של </w:t>
      </w:r>
      <w:r w:rsidRPr="00F17010">
        <w:rPr>
          <w:sz w:val="26"/>
          <w:szCs w:val="26"/>
          <w:rtl/>
        </w:rPr>
        <w:t>ספ</w:t>
      </w:r>
      <w:r w:rsidRPr="00F17010">
        <w:rPr>
          <w:rFonts w:hint="eastAsia"/>
          <w:sz w:val="26"/>
          <w:szCs w:val="26"/>
          <w:rtl/>
        </w:rPr>
        <w:t>רים</w:t>
      </w:r>
      <w:r w:rsidRPr="00F17010">
        <w:rPr>
          <w:sz w:val="26"/>
          <w:szCs w:val="26"/>
          <w:rtl/>
        </w:rPr>
        <w:t>, אלא שתושבע"פ ענינה בלי גבול).</w:t>
      </w:r>
    </w:p>
    <w:p w:rsidR="00F17010" w:rsidRPr="00F17010" w:rsidRDefault="00F17010" w:rsidP="00F17010">
      <w:pPr>
        <w:pStyle w:val="a3"/>
        <w:spacing w:line="320" w:lineRule="atLeast"/>
        <w:rPr>
          <w:sz w:val="26"/>
          <w:szCs w:val="26"/>
          <w:rtl/>
        </w:rPr>
      </w:pPr>
      <w:r w:rsidRPr="00F17010">
        <w:rPr>
          <w:rFonts w:hint="eastAsia"/>
          <w:sz w:val="26"/>
          <w:szCs w:val="26"/>
          <w:rtl/>
        </w:rPr>
        <w:t>הרי</w:t>
      </w:r>
      <w:r w:rsidRPr="00F17010">
        <w:rPr>
          <w:sz w:val="26"/>
          <w:szCs w:val="26"/>
          <w:rtl/>
        </w:rPr>
        <w:t xml:space="preserve"> שאיסור כתיבת תושבע"פ (בפרט לעתיד כשיתבטלו הטעמים האחרים) אינו רק ענין שלילי מחשש חיצוני, להשמר מן הטעות, או מן העצלות, או לשמרה מן הגוים, כתענית תרגום השבעים</w:t>
      </w:r>
      <w:r w:rsidRPr="00F17010">
        <w:rPr>
          <w:rFonts w:hint="cs"/>
          <w:sz w:val="26"/>
          <w:szCs w:val="26"/>
          <w:rtl/>
        </w:rPr>
        <w:t xml:space="preserve"> י'</w:t>
      </w:r>
      <w:r w:rsidRPr="00F17010">
        <w:rPr>
          <w:sz w:val="26"/>
          <w:szCs w:val="26"/>
          <w:rtl/>
        </w:rPr>
        <w:t xml:space="preserve"> טבת,</w:t>
      </w:r>
    </w:p>
    <w:p w:rsidR="00F17010" w:rsidRPr="00F17010" w:rsidRDefault="00F17010" w:rsidP="00FF60C9">
      <w:pPr>
        <w:pStyle w:val="a3"/>
        <w:spacing w:line="320" w:lineRule="atLeast"/>
        <w:rPr>
          <w:sz w:val="26"/>
          <w:szCs w:val="26"/>
          <w:rtl/>
        </w:rPr>
      </w:pPr>
      <w:r w:rsidRPr="00F17010">
        <w:rPr>
          <w:rFonts w:hint="eastAsia"/>
          <w:sz w:val="26"/>
          <w:szCs w:val="26"/>
          <w:rtl/>
        </w:rPr>
        <w:t>אלא</w:t>
      </w:r>
      <w:r w:rsidRPr="00F17010">
        <w:rPr>
          <w:sz w:val="26"/>
          <w:szCs w:val="26"/>
          <w:rtl/>
        </w:rPr>
        <w:t xml:space="preserve"> הזהירות </w:t>
      </w:r>
      <w:r w:rsidRPr="00F17010">
        <w:rPr>
          <w:rFonts w:hint="cs"/>
          <w:sz w:val="26"/>
          <w:szCs w:val="26"/>
          <w:rtl/>
        </w:rPr>
        <w:t>ש</w:t>
      </w:r>
      <w:r w:rsidRPr="00F17010">
        <w:rPr>
          <w:rFonts w:hint="eastAsia"/>
          <w:sz w:val="26"/>
          <w:szCs w:val="26"/>
          <w:rtl/>
        </w:rPr>
        <w:t>לא</w:t>
      </w:r>
      <w:r w:rsidRPr="00F17010">
        <w:rPr>
          <w:sz w:val="26"/>
          <w:szCs w:val="26"/>
          <w:rtl/>
        </w:rPr>
        <w:t xml:space="preserve"> לכתוב תושבע"פ </w:t>
      </w:r>
      <w:r w:rsidRPr="00F17010">
        <w:rPr>
          <w:rFonts w:hint="cs"/>
          <w:sz w:val="26"/>
          <w:szCs w:val="26"/>
          <w:rtl/>
        </w:rPr>
        <w:t>ז</w:t>
      </w:r>
      <w:r w:rsidRPr="00F17010">
        <w:rPr>
          <w:sz w:val="26"/>
          <w:szCs w:val="26"/>
          <w:rtl/>
        </w:rPr>
        <w:t>הו ענין פנימי, המבטא את עצם מהותה</w:t>
      </w:r>
      <w:r w:rsidRPr="00F17010">
        <w:rPr>
          <w:rFonts w:hint="cs"/>
          <w:sz w:val="26"/>
          <w:szCs w:val="26"/>
          <w:rtl/>
        </w:rPr>
        <w:t xml:space="preserve"> </w:t>
      </w:r>
      <w:r w:rsidRPr="00F17010">
        <w:rPr>
          <w:sz w:val="26"/>
          <w:szCs w:val="26"/>
          <w:rtl/>
        </w:rPr>
        <w:t xml:space="preserve">שרחבה מני ים, </w:t>
      </w:r>
      <w:r w:rsidRPr="00F17010">
        <w:rPr>
          <w:rFonts w:hint="cs"/>
          <w:sz w:val="26"/>
          <w:szCs w:val="26"/>
          <w:rtl/>
        </w:rPr>
        <w:t>לה</w:t>
      </w:r>
      <w:r w:rsidRPr="00F17010">
        <w:rPr>
          <w:sz w:val="26"/>
          <w:szCs w:val="26"/>
          <w:rtl/>
        </w:rPr>
        <w:t>דג</w:t>
      </w:r>
      <w:r w:rsidRPr="00F17010">
        <w:rPr>
          <w:rFonts w:hint="cs"/>
          <w:sz w:val="26"/>
          <w:szCs w:val="26"/>
          <w:rtl/>
        </w:rPr>
        <w:t>י</w:t>
      </w:r>
      <w:r w:rsidRPr="00F17010">
        <w:rPr>
          <w:sz w:val="26"/>
          <w:szCs w:val="26"/>
          <w:rtl/>
        </w:rPr>
        <w:t>ש עיקר חילוקה מתו</w:t>
      </w:r>
      <w:r w:rsidRPr="00F17010">
        <w:rPr>
          <w:rFonts w:hint="cs"/>
          <w:sz w:val="26"/>
          <w:szCs w:val="26"/>
          <w:rtl/>
        </w:rPr>
        <w:t xml:space="preserve">שב"כ </w:t>
      </w:r>
      <w:r w:rsidRPr="00F17010">
        <w:rPr>
          <w:sz w:val="26"/>
          <w:szCs w:val="26"/>
          <w:rtl/>
        </w:rPr>
        <w:t>המוגדרת באותיות ותיבות, שהוזהרנו: 'הוי זהיר .</w:t>
      </w:r>
      <w:r w:rsidRPr="00F17010">
        <w:rPr>
          <w:rFonts w:ascii="Cambria" w:hAnsi="Cambria" w:cs="Cambria" w:hint="cs"/>
          <w:sz w:val="26"/>
          <w:szCs w:val="26"/>
          <w:rtl/>
        </w:rPr>
        <w:t> </w:t>
      </w:r>
      <w:r w:rsidRPr="00F17010">
        <w:rPr>
          <w:sz w:val="26"/>
          <w:szCs w:val="26"/>
          <w:rtl/>
        </w:rPr>
        <w:t xml:space="preserve">. </w:t>
      </w:r>
      <w:r w:rsidRPr="00F17010">
        <w:rPr>
          <w:rFonts w:hint="cs"/>
          <w:sz w:val="26"/>
          <w:szCs w:val="26"/>
          <w:rtl/>
        </w:rPr>
        <w:t>אם</w:t>
      </w:r>
      <w:r w:rsidRPr="00F17010">
        <w:rPr>
          <w:sz w:val="26"/>
          <w:szCs w:val="26"/>
          <w:rtl/>
        </w:rPr>
        <w:t xml:space="preserve"> </w:t>
      </w:r>
      <w:r w:rsidRPr="00F17010">
        <w:rPr>
          <w:rFonts w:hint="cs"/>
          <w:sz w:val="26"/>
          <w:szCs w:val="26"/>
          <w:rtl/>
        </w:rPr>
        <w:t>אתה</w:t>
      </w:r>
      <w:r w:rsidRPr="00F17010">
        <w:rPr>
          <w:sz w:val="26"/>
          <w:szCs w:val="26"/>
          <w:rtl/>
        </w:rPr>
        <w:t xml:space="preserve"> </w:t>
      </w:r>
      <w:r w:rsidRPr="00F17010">
        <w:rPr>
          <w:rFonts w:hint="cs"/>
          <w:sz w:val="26"/>
          <w:szCs w:val="26"/>
          <w:rtl/>
        </w:rPr>
        <w:t>מוסיף</w:t>
      </w:r>
      <w:r w:rsidRPr="00F17010">
        <w:rPr>
          <w:sz w:val="26"/>
          <w:szCs w:val="26"/>
          <w:rtl/>
        </w:rPr>
        <w:t xml:space="preserve"> </w:t>
      </w:r>
      <w:r w:rsidRPr="00F17010">
        <w:rPr>
          <w:rFonts w:hint="cs"/>
          <w:sz w:val="26"/>
          <w:szCs w:val="26"/>
          <w:rtl/>
        </w:rPr>
        <w:t>אות</w:t>
      </w:r>
      <w:r w:rsidRPr="00F17010">
        <w:rPr>
          <w:sz w:val="26"/>
          <w:szCs w:val="26"/>
          <w:rtl/>
        </w:rPr>
        <w:t xml:space="preserve"> </w:t>
      </w:r>
      <w:r w:rsidRPr="00F17010">
        <w:rPr>
          <w:rFonts w:hint="cs"/>
          <w:sz w:val="26"/>
          <w:szCs w:val="26"/>
          <w:rtl/>
        </w:rPr>
        <w:t>א</w:t>
      </w:r>
      <w:r w:rsidRPr="00F17010">
        <w:rPr>
          <w:sz w:val="26"/>
          <w:szCs w:val="26"/>
          <w:rtl/>
        </w:rPr>
        <w:t xml:space="preserve">' </w:t>
      </w:r>
      <w:r w:rsidRPr="00F17010">
        <w:rPr>
          <w:rFonts w:hint="cs"/>
          <w:sz w:val="26"/>
          <w:szCs w:val="26"/>
          <w:rtl/>
        </w:rPr>
        <w:t>או</w:t>
      </w:r>
      <w:r w:rsidRPr="00F17010">
        <w:rPr>
          <w:sz w:val="26"/>
          <w:szCs w:val="26"/>
          <w:rtl/>
        </w:rPr>
        <w:t xml:space="preserve"> </w:t>
      </w:r>
      <w:r w:rsidRPr="00F17010">
        <w:rPr>
          <w:rFonts w:hint="cs"/>
          <w:sz w:val="26"/>
          <w:szCs w:val="26"/>
          <w:rtl/>
        </w:rPr>
        <w:t>אם</w:t>
      </w:r>
      <w:r w:rsidRPr="00F17010">
        <w:rPr>
          <w:sz w:val="26"/>
          <w:szCs w:val="26"/>
          <w:rtl/>
        </w:rPr>
        <w:t xml:space="preserve"> </w:t>
      </w:r>
      <w:r w:rsidRPr="00F17010">
        <w:rPr>
          <w:rFonts w:hint="cs"/>
          <w:sz w:val="26"/>
          <w:szCs w:val="26"/>
          <w:rtl/>
        </w:rPr>
        <w:t>מחסר</w:t>
      </w:r>
      <w:r w:rsidRPr="00F17010">
        <w:rPr>
          <w:sz w:val="26"/>
          <w:szCs w:val="26"/>
          <w:rtl/>
        </w:rPr>
        <w:t xml:space="preserve"> </w:t>
      </w:r>
      <w:r w:rsidRPr="00F17010">
        <w:rPr>
          <w:rFonts w:hint="cs"/>
          <w:sz w:val="26"/>
          <w:szCs w:val="26"/>
          <w:rtl/>
        </w:rPr>
        <w:t>אות</w:t>
      </w:r>
      <w:r w:rsidRPr="00F17010">
        <w:rPr>
          <w:sz w:val="26"/>
          <w:szCs w:val="26"/>
          <w:rtl/>
        </w:rPr>
        <w:t xml:space="preserve"> </w:t>
      </w:r>
      <w:r w:rsidRPr="00F17010">
        <w:rPr>
          <w:rFonts w:hint="cs"/>
          <w:sz w:val="26"/>
          <w:szCs w:val="26"/>
          <w:rtl/>
        </w:rPr>
        <w:t>א</w:t>
      </w:r>
      <w:r w:rsidRPr="00F17010">
        <w:rPr>
          <w:sz w:val="26"/>
          <w:szCs w:val="26"/>
          <w:rtl/>
        </w:rPr>
        <w:t xml:space="preserve">' </w:t>
      </w:r>
      <w:r w:rsidRPr="00F17010">
        <w:rPr>
          <w:rFonts w:hint="cs"/>
          <w:sz w:val="26"/>
          <w:szCs w:val="26"/>
          <w:rtl/>
        </w:rPr>
        <w:t>אתה</w:t>
      </w:r>
      <w:r w:rsidRPr="00F17010">
        <w:rPr>
          <w:sz w:val="26"/>
          <w:szCs w:val="26"/>
          <w:rtl/>
        </w:rPr>
        <w:t xml:space="preserve"> </w:t>
      </w:r>
      <w:r w:rsidRPr="00F17010">
        <w:rPr>
          <w:rFonts w:hint="cs"/>
          <w:sz w:val="26"/>
          <w:szCs w:val="26"/>
          <w:rtl/>
        </w:rPr>
        <w:t>מחריב</w:t>
      </w:r>
      <w:r w:rsidRPr="00F17010">
        <w:rPr>
          <w:sz w:val="26"/>
          <w:szCs w:val="26"/>
          <w:rtl/>
        </w:rPr>
        <w:t xml:space="preserve"> </w:t>
      </w:r>
      <w:r w:rsidRPr="00F17010">
        <w:rPr>
          <w:rFonts w:hint="cs"/>
          <w:sz w:val="26"/>
          <w:szCs w:val="26"/>
          <w:rtl/>
        </w:rPr>
        <w:t>את</w:t>
      </w:r>
      <w:r w:rsidRPr="00F17010">
        <w:rPr>
          <w:sz w:val="26"/>
          <w:szCs w:val="26"/>
          <w:rtl/>
        </w:rPr>
        <w:t xml:space="preserve"> </w:t>
      </w:r>
      <w:r w:rsidRPr="00F17010">
        <w:rPr>
          <w:rFonts w:hint="cs"/>
          <w:sz w:val="26"/>
          <w:szCs w:val="26"/>
          <w:rtl/>
        </w:rPr>
        <w:t>כל</w:t>
      </w:r>
      <w:r w:rsidRPr="00F17010">
        <w:rPr>
          <w:sz w:val="26"/>
          <w:szCs w:val="26"/>
          <w:rtl/>
        </w:rPr>
        <w:t xml:space="preserve"> </w:t>
      </w:r>
      <w:r w:rsidRPr="00F17010">
        <w:rPr>
          <w:rFonts w:hint="cs"/>
          <w:sz w:val="26"/>
          <w:szCs w:val="26"/>
          <w:rtl/>
        </w:rPr>
        <w:t>העולם</w:t>
      </w:r>
      <w:r w:rsidR="00FF60C9">
        <w:rPr>
          <w:rFonts w:hint="cs"/>
          <w:sz w:val="26"/>
          <w:szCs w:val="26"/>
          <w:rtl/>
        </w:rPr>
        <w:t>'</w:t>
      </w:r>
      <w:r w:rsidRPr="00F17010">
        <w:rPr>
          <w:sz w:val="26"/>
          <w:szCs w:val="26"/>
          <w:vertAlign w:val="superscript"/>
          <w:rtl/>
        </w:rPr>
        <w:footnoteReference w:id="33"/>
      </w:r>
      <w:r w:rsidR="00FF60C9">
        <w:rPr>
          <w:rFonts w:hint="cs"/>
          <w:sz w:val="26"/>
          <w:szCs w:val="26"/>
          <w:rtl/>
        </w:rPr>
        <w:t>.</w:t>
      </w:r>
    </w:p>
    <w:p w:rsidR="00F17010" w:rsidRPr="00F17010" w:rsidRDefault="00F17010" w:rsidP="00FF60C9">
      <w:pPr>
        <w:pStyle w:val="a3"/>
        <w:spacing w:line="320" w:lineRule="atLeast"/>
        <w:rPr>
          <w:sz w:val="26"/>
          <w:szCs w:val="26"/>
          <w:rtl/>
        </w:rPr>
      </w:pPr>
      <w:r w:rsidRPr="00F17010">
        <w:rPr>
          <w:rFonts w:hint="eastAsia"/>
          <w:sz w:val="26"/>
          <w:szCs w:val="26"/>
          <w:rtl/>
        </w:rPr>
        <w:t>שאדרבא</w:t>
      </w:r>
      <w:r w:rsidRPr="00F17010">
        <w:rPr>
          <w:sz w:val="26"/>
          <w:szCs w:val="26"/>
          <w:rtl/>
        </w:rPr>
        <w:t>, תורה בעל פה אינה מוגבלת באותיות, אלא 'הפך בה והפך בה</w:t>
      </w:r>
      <w:r w:rsidR="00FF60C9" w:rsidRPr="00F17010">
        <w:rPr>
          <w:sz w:val="26"/>
          <w:szCs w:val="26"/>
          <w:rtl/>
        </w:rPr>
        <w:t>'</w:t>
      </w:r>
      <w:r w:rsidRPr="00F17010">
        <w:rPr>
          <w:sz w:val="26"/>
          <w:szCs w:val="26"/>
          <w:rtl/>
        </w:rPr>
        <w:t>, שקלא וטריא וריבוי דיעות חכמים 'לאפשא לה', 'שואל ומשיב, שומע ומוסיף</w:t>
      </w:r>
      <w:r w:rsidR="00FF60C9" w:rsidRPr="00F17010">
        <w:rPr>
          <w:sz w:val="26"/>
          <w:szCs w:val="26"/>
          <w:rtl/>
        </w:rPr>
        <w:t>'</w:t>
      </w:r>
      <w:r w:rsidRPr="00F17010">
        <w:rPr>
          <w:sz w:val="26"/>
          <w:szCs w:val="26"/>
          <w:rtl/>
        </w:rPr>
        <w:t>.</w:t>
      </w:r>
    </w:p>
    <w:p w:rsidR="00F17010" w:rsidRPr="00F17010" w:rsidRDefault="00F17010" w:rsidP="00FF60C9">
      <w:pPr>
        <w:pStyle w:val="a3"/>
        <w:spacing w:line="320" w:lineRule="atLeast"/>
        <w:ind w:firstLine="0"/>
        <w:jc w:val="center"/>
        <w:rPr>
          <w:b/>
          <w:bCs/>
          <w:sz w:val="26"/>
          <w:szCs w:val="26"/>
          <w:rtl/>
        </w:rPr>
      </w:pPr>
      <w:r w:rsidRPr="00F17010">
        <w:rPr>
          <w:rFonts w:hint="eastAsia"/>
          <w:b/>
          <w:bCs/>
          <w:sz w:val="26"/>
          <w:szCs w:val="26"/>
          <w:rtl/>
        </w:rPr>
        <w:t>אכשיר</w:t>
      </w:r>
      <w:r w:rsidRPr="00F17010">
        <w:rPr>
          <w:b/>
          <w:bCs/>
          <w:sz w:val="26"/>
          <w:szCs w:val="26"/>
          <w:rtl/>
        </w:rPr>
        <w:t xml:space="preserve"> דרא</w:t>
      </w:r>
    </w:p>
    <w:p w:rsidR="00F17010" w:rsidRPr="00F17010" w:rsidRDefault="00F17010" w:rsidP="00F17010">
      <w:pPr>
        <w:pStyle w:val="a3"/>
        <w:spacing w:line="320" w:lineRule="atLeast"/>
        <w:rPr>
          <w:sz w:val="26"/>
          <w:szCs w:val="26"/>
          <w:rtl/>
        </w:rPr>
      </w:pPr>
      <w:r w:rsidRPr="00F17010">
        <w:rPr>
          <w:rFonts w:hint="eastAsia"/>
          <w:sz w:val="26"/>
          <w:szCs w:val="26"/>
          <w:rtl/>
        </w:rPr>
        <w:t>ולולי</w:t>
      </w:r>
      <w:r w:rsidRPr="00F17010">
        <w:rPr>
          <w:sz w:val="26"/>
          <w:szCs w:val="26"/>
          <w:rtl/>
        </w:rPr>
        <w:t xml:space="preserve"> דמסתפינא י"ל שכך היא דרכה של תורה באופן דיגיטלי לפני שמדפיסים אותה על הנייר או לפני שנקבע באופן </w:t>
      </w:r>
      <w:r w:rsidRPr="00F17010">
        <w:rPr>
          <w:sz w:val="26"/>
          <w:szCs w:val="26"/>
        </w:rPr>
        <w:t>PDF</w:t>
      </w:r>
      <w:r w:rsidRPr="00F17010">
        <w:rPr>
          <w:sz w:val="26"/>
          <w:szCs w:val="26"/>
          <w:rtl/>
        </w:rPr>
        <w:t xml:space="preserve">, </w:t>
      </w:r>
      <w:r w:rsidRPr="00F17010">
        <w:rPr>
          <w:rFonts w:hint="eastAsia"/>
          <w:sz w:val="26"/>
          <w:szCs w:val="26"/>
          <w:rtl/>
        </w:rPr>
        <w:t>שאינו</w:t>
      </w:r>
      <w:r w:rsidRPr="00F17010">
        <w:rPr>
          <w:sz w:val="26"/>
          <w:szCs w:val="26"/>
          <w:rtl/>
        </w:rPr>
        <w:t xml:space="preserve"> באופן 'תם ונשלם' כ</w:t>
      </w:r>
      <w:r w:rsidRPr="00F17010">
        <w:rPr>
          <w:rFonts w:hint="cs"/>
          <w:sz w:val="26"/>
          <w:szCs w:val="26"/>
          <w:rtl/>
        </w:rPr>
        <w:t xml:space="preserve">לשון </w:t>
      </w:r>
      <w:r w:rsidRPr="00F17010">
        <w:rPr>
          <w:sz w:val="26"/>
          <w:szCs w:val="26"/>
          <w:rtl/>
        </w:rPr>
        <w:t xml:space="preserve">חתימת הש"ס, אלא </w:t>
      </w:r>
      <w:r w:rsidRPr="00F17010">
        <w:rPr>
          <w:rFonts w:hint="cs"/>
          <w:sz w:val="26"/>
          <w:szCs w:val="26"/>
          <w:rtl/>
        </w:rPr>
        <w:t xml:space="preserve">זהו </w:t>
      </w:r>
      <w:r w:rsidRPr="00F17010">
        <w:rPr>
          <w:sz w:val="26"/>
          <w:szCs w:val="26"/>
          <w:rtl/>
        </w:rPr>
        <w:t xml:space="preserve">כתב העשוי להשתנות </w:t>
      </w:r>
      <w:r w:rsidRPr="00F17010">
        <w:rPr>
          <w:rFonts w:hint="cs"/>
          <w:sz w:val="26"/>
          <w:szCs w:val="26"/>
          <w:rtl/>
        </w:rPr>
        <w:t>ו</w:t>
      </w:r>
      <w:r w:rsidRPr="00F17010">
        <w:rPr>
          <w:sz w:val="26"/>
          <w:szCs w:val="26"/>
          <w:rtl/>
        </w:rPr>
        <w:t>מניח מקום להתגדר בו מיניה וביה</w:t>
      </w:r>
      <w:r w:rsidRPr="00F17010">
        <w:rPr>
          <w:rFonts w:hint="cs"/>
          <w:sz w:val="26"/>
          <w:szCs w:val="26"/>
          <w:rtl/>
        </w:rPr>
        <w:t>,</w:t>
      </w:r>
      <w:r w:rsidRPr="00F17010" w:rsidDel="00E2733E">
        <w:rPr>
          <w:sz w:val="26"/>
          <w:szCs w:val="26"/>
          <w:rtl/>
        </w:rPr>
        <w:t xml:space="preserve"> </w:t>
      </w:r>
      <w:r w:rsidRPr="00F17010">
        <w:rPr>
          <w:rFonts w:hint="cs"/>
          <w:sz w:val="26"/>
          <w:szCs w:val="26"/>
          <w:rtl/>
        </w:rPr>
        <w:t xml:space="preserve">מלבד </w:t>
      </w:r>
      <w:r w:rsidRPr="00F17010">
        <w:rPr>
          <w:sz w:val="26"/>
          <w:szCs w:val="26"/>
          <w:rtl/>
        </w:rPr>
        <w:t>זה שמהרה ירוץ דברו</w:t>
      </w:r>
      <w:r w:rsidRPr="00F17010">
        <w:rPr>
          <w:rFonts w:hint="cs"/>
          <w:sz w:val="26"/>
          <w:szCs w:val="26"/>
          <w:rtl/>
        </w:rPr>
        <w:t xml:space="preserve"> כבזק</w:t>
      </w:r>
      <w:r w:rsidRPr="00F17010">
        <w:rPr>
          <w:sz w:val="26"/>
          <w:szCs w:val="26"/>
          <w:rtl/>
        </w:rPr>
        <w:t xml:space="preserve">, </w:t>
      </w:r>
      <w:r w:rsidRPr="00F17010">
        <w:rPr>
          <w:rFonts w:hint="cs"/>
          <w:sz w:val="26"/>
          <w:szCs w:val="26"/>
          <w:rtl/>
        </w:rPr>
        <w:t>'</w:t>
      </w:r>
      <w:r w:rsidRPr="00F17010">
        <w:rPr>
          <w:sz w:val="26"/>
          <w:szCs w:val="26"/>
          <w:rtl/>
        </w:rPr>
        <w:t>שו"ת</w:t>
      </w:r>
      <w:r w:rsidRPr="00F17010">
        <w:rPr>
          <w:rFonts w:hint="cs"/>
          <w:sz w:val="26"/>
          <w:szCs w:val="26"/>
          <w:rtl/>
        </w:rPr>
        <w:t>'</w:t>
      </w:r>
      <w:r w:rsidRPr="00F17010">
        <w:rPr>
          <w:sz w:val="26"/>
          <w:szCs w:val="26"/>
          <w:rtl/>
        </w:rPr>
        <w:t xml:space="preserve"> רגע כמימריה סביב כל העולם</w:t>
      </w:r>
      <w:r w:rsidRPr="00F17010">
        <w:rPr>
          <w:rFonts w:hint="cs"/>
          <w:sz w:val="26"/>
          <w:szCs w:val="26"/>
          <w:rtl/>
        </w:rPr>
        <w:t xml:space="preserve"> ,</w:t>
      </w:r>
    </w:p>
    <w:p w:rsidR="00F17010" w:rsidRPr="00F17010" w:rsidRDefault="00F17010" w:rsidP="00F17010">
      <w:pPr>
        <w:pStyle w:val="a3"/>
        <w:spacing w:line="320" w:lineRule="atLeast"/>
        <w:rPr>
          <w:sz w:val="26"/>
          <w:szCs w:val="26"/>
          <w:rtl/>
        </w:rPr>
      </w:pPr>
      <w:r w:rsidRPr="00F17010">
        <w:rPr>
          <w:rFonts w:hint="eastAsia"/>
          <w:sz w:val="26"/>
          <w:szCs w:val="26"/>
          <w:rtl/>
        </w:rPr>
        <w:lastRenderedPageBreak/>
        <w:t>ואף</w:t>
      </w:r>
      <w:r w:rsidRPr="00F17010">
        <w:rPr>
          <w:sz w:val="26"/>
          <w:szCs w:val="26"/>
          <w:rtl/>
        </w:rPr>
        <w:t xml:space="preserve"> שיש מעלה בדפוס שקיים לעולם,</w:t>
      </w:r>
      <w:r w:rsidRPr="00F17010">
        <w:rPr>
          <w:sz w:val="26"/>
          <w:szCs w:val="26"/>
        </w:rPr>
        <w:t xml:space="preserve"> </w:t>
      </w:r>
      <w:r w:rsidRPr="00F17010">
        <w:rPr>
          <w:rFonts w:hint="eastAsia"/>
          <w:sz w:val="26"/>
          <w:szCs w:val="26"/>
          <w:rtl/>
        </w:rPr>
        <w:t>כ</w:t>
      </w:r>
      <w:r w:rsidRPr="00F17010">
        <w:rPr>
          <w:rFonts w:hint="cs"/>
          <w:sz w:val="26"/>
          <w:szCs w:val="26"/>
          <w:rtl/>
        </w:rPr>
        <w:t>פתגם</w:t>
      </w:r>
      <w:r w:rsidRPr="00F17010">
        <w:rPr>
          <w:sz w:val="26"/>
          <w:szCs w:val="26"/>
          <w:rtl/>
        </w:rPr>
        <w:t xml:space="preserve"> הצמח צדק, אבל דף הנקבע בדפוס אינו נותן מקום להוסיף בו, כאילו זהו סוף פסוק ותו לא מידי, והרוצה להוסיף הגה"ה </w:t>
      </w:r>
      <w:r w:rsidRPr="00F17010">
        <w:rPr>
          <w:rFonts w:hint="cs"/>
          <w:sz w:val="26"/>
          <w:szCs w:val="26"/>
          <w:rtl/>
        </w:rPr>
        <w:t>נ</w:t>
      </w:r>
      <w:r w:rsidRPr="00F17010">
        <w:rPr>
          <w:sz w:val="26"/>
          <w:szCs w:val="26"/>
          <w:rtl/>
        </w:rPr>
        <w:t>דחק במקום צר, בצד ושולי הגליון),</w:t>
      </w:r>
    </w:p>
    <w:p w:rsidR="00F17010" w:rsidRPr="00F17010" w:rsidRDefault="00F17010" w:rsidP="00F17010">
      <w:pPr>
        <w:pStyle w:val="a3"/>
        <w:spacing w:line="320" w:lineRule="atLeast"/>
        <w:rPr>
          <w:sz w:val="26"/>
          <w:szCs w:val="26"/>
          <w:rtl/>
        </w:rPr>
      </w:pPr>
      <w:r w:rsidRPr="00F17010">
        <w:rPr>
          <w:rFonts w:hint="eastAsia"/>
          <w:sz w:val="26"/>
          <w:szCs w:val="26"/>
          <w:rtl/>
        </w:rPr>
        <w:t>משא</w:t>
      </w:r>
      <w:r w:rsidRPr="00F17010">
        <w:rPr>
          <w:sz w:val="26"/>
          <w:szCs w:val="26"/>
          <w:rtl/>
        </w:rPr>
        <w:t xml:space="preserve">"כ כתיבה דיגיטלית (אותו הזמן </w:t>
      </w:r>
      <w:r w:rsidRPr="00F17010">
        <w:rPr>
          <w:rFonts w:hint="cs"/>
          <w:sz w:val="26"/>
          <w:szCs w:val="26"/>
          <w:rtl/>
        </w:rPr>
        <w:t>ש</w:t>
      </w:r>
      <w:r w:rsidRPr="00F17010">
        <w:rPr>
          <w:sz w:val="26"/>
          <w:szCs w:val="26"/>
          <w:rtl/>
        </w:rPr>
        <w:t>רוח הטומאה</w:t>
      </w:r>
      <w:r w:rsidRPr="00F17010">
        <w:rPr>
          <w:rFonts w:hint="cs"/>
          <w:sz w:val="26"/>
          <w:szCs w:val="26"/>
          <w:rtl/>
        </w:rPr>
        <w:t xml:space="preserve"> </w:t>
      </w:r>
      <w:r w:rsidRPr="00F17010">
        <w:rPr>
          <w:sz w:val="26"/>
          <w:szCs w:val="26"/>
          <w:rtl/>
        </w:rPr>
        <w:t>יעב</w:t>
      </w:r>
      <w:r w:rsidRPr="00F17010">
        <w:rPr>
          <w:rFonts w:hint="cs"/>
          <w:sz w:val="26"/>
          <w:szCs w:val="26"/>
          <w:rtl/>
        </w:rPr>
        <w:t>ו</w:t>
      </w:r>
      <w:r w:rsidRPr="00F17010">
        <w:rPr>
          <w:sz w:val="26"/>
          <w:szCs w:val="26"/>
          <w:rtl/>
        </w:rPr>
        <w:t>ר מן הארץ) 'כנטיעה שהיא פרה ורבה</w:t>
      </w:r>
      <w:r w:rsidRPr="00F17010">
        <w:rPr>
          <w:rFonts w:hint="cs"/>
          <w:sz w:val="26"/>
          <w:szCs w:val="26"/>
          <w:rtl/>
        </w:rPr>
        <w:t>,</w:t>
      </w:r>
      <w:r w:rsidRPr="00F17010">
        <w:rPr>
          <w:sz w:val="26"/>
          <w:szCs w:val="26"/>
          <w:rtl/>
        </w:rPr>
        <w:t>'</w:t>
      </w:r>
      <w:r w:rsidRPr="00F17010">
        <w:rPr>
          <w:sz w:val="26"/>
          <w:szCs w:val="26"/>
          <w:vertAlign w:val="superscript"/>
          <w:rtl/>
        </w:rPr>
        <w:footnoteReference w:id="34"/>
      </w:r>
      <w:r w:rsidRPr="00F17010">
        <w:rPr>
          <w:sz w:val="26"/>
          <w:szCs w:val="26"/>
          <w:rtl/>
        </w:rPr>
        <w:t xml:space="preserve"> כמובן רק בימות ה</w:t>
      </w:r>
      <w:r w:rsidRPr="00F17010">
        <w:rPr>
          <w:rFonts w:hint="cs"/>
          <w:sz w:val="26"/>
          <w:szCs w:val="26"/>
          <w:rtl/>
        </w:rPr>
        <w:t>חול</w:t>
      </w:r>
      <w:r w:rsidRPr="00F17010">
        <w:rPr>
          <w:sz w:val="26"/>
          <w:szCs w:val="26"/>
          <w:rtl/>
        </w:rPr>
        <w:t xml:space="preserve">, </w:t>
      </w:r>
      <w:r w:rsidRPr="00F17010">
        <w:rPr>
          <w:rFonts w:hint="cs"/>
          <w:sz w:val="26"/>
          <w:szCs w:val="26"/>
          <w:rtl/>
        </w:rPr>
        <w:t>אבל ב</w:t>
      </w:r>
      <w:r w:rsidRPr="00F17010">
        <w:rPr>
          <w:sz w:val="26"/>
          <w:szCs w:val="26"/>
          <w:rtl/>
        </w:rPr>
        <w:t xml:space="preserve">שבת ילמדו </w:t>
      </w:r>
      <w:r w:rsidRPr="00F17010">
        <w:rPr>
          <w:rFonts w:hint="cs"/>
          <w:sz w:val="26"/>
          <w:szCs w:val="26"/>
          <w:rtl/>
        </w:rPr>
        <w:t xml:space="preserve">בכתב. </w:t>
      </w:r>
    </w:p>
    <w:p w:rsidR="00F17010" w:rsidRPr="00F17010" w:rsidRDefault="00F17010" w:rsidP="00FF60C9">
      <w:pPr>
        <w:pStyle w:val="a3"/>
        <w:spacing w:line="320" w:lineRule="atLeast"/>
        <w:ind w:firstLine="0"/>
        <w:jc w:val="center"/>
        <w:rPr>
          <w:b/>
          <w:bCs/>
          <w:sz w:val="26"/>
          <w:szCs w:val="26"/>
          <w:rtl/>
        </w:rPr>
      </w:pPr>
      <w:r w:rsidRPr="00F17010">
        <w:rPr>
          <w:rFonts w:hint="eastAsia"/>
          <w:b/>
          <w:bCs/>
          <w:sz w:val="26"/>
          <w:szCs w:val="26"/>
          <w:rtl/>
        </w:rPr>
        <w:t>יגדיל</w:t>
      </w:r>
      <w:r w:rsidRPr="00F17010">
        <w:rPr>
          <w:b/>
          <w:bCs/>
          <w:sz w:val="26"/>
          <w:szCs w:val="26"/>
          <w:rtl/>
        </w:rPr>
        <w:t xml:space="preserve"> תורה ויאדיר</w:t>
      </w:r>
    </w:p>
    <w:p w:rsidR="00F17010" w:rsidRPr="00F17010" w:rsidRDefault="00F17010" w:rsidP="00F17010">
      <w:pPr>
        <w:pStyle w:val="a3"/>
        <w:spacing w:line="320" w:lineRule="atLeast"/>
        <w:rPr>
          <w:sz w:val="26"/>
          <w:szCs w:val="26"/>
          <w:rtl/>
        </w:rPr>
      </w:pPr>
      <w:r w:rsidRPr="00F17010">
        <w:rPr>
          <w:rFonts w:hint="eastAsia"/>
          <w:sz w:val="26"/>
          <w:szCs w:val="26"/>
          <w:rtl/>
        </w:rPr>
        <w:t>ויתיישב</w:t>
      </w:r>
      <w:r w:rsidRPr="00F17010">
        <w:rPr>
          <w:sz w:val="26"/>
          <w:szCs w:val="26"/>
          <w:rtl/>
        </w:rPr>
        <w:t xml:space="preserve"> קושי</w:t>
      </w:r>
      <w:r w:rsidRPr="00F17010">
        <w:rPr>
          <w:rFonts w:hint="cs"/>
          <w:sz w:val="26"/>
          <w:szCs w:val="26"/>
          <w:rtl/>
        </w:rPr>
        <w:t>י</w:t>
      </w:r>
      <w:r w:rsidRPr="00F17010">
        <w:rPr>
          <w:sz w:val="26"/>
          <w:szCs w:val="26"/>
          <w:rtl/>
        </w:rPr>
        <w:t>ת הרב גרליצקי</w:t>
      </w:r>
      <w:r w:rsidRPr="00F17010">
        <w:rPr>
          <w:sz w:val="26"/>
          <w:szCs w:val="26"/>
          <w:vertAlign w:val="superscript"/>
          <w:rtl/>
        </w:rPr>
        <w:footnoteReference w:id="35"/>
      </w:r>
      <w:r w:rsidRPr="00F17010">
        <w:rPr>
          <w:sz w:val="26"/>
          <w:szCs w:val="26"/>
          <w:rtl/>
        </w:rPr>
        <w:t xml:space="preserve"> </w:t>
      </w:r>
      <w:r w:rsidRPr="00F17010">
        <w:rPr>
          <w:rFonts w:hint="cs"/>
          <w:sz w:val="26"/>
          <w:szCs w:val="26"/>
          <w:rtl/>
        </w:rPr>
        <w:t>ב</w:t>
      </w:r>
      <w:r w:rsidRPr="00F17010">
        <w:rPr>
          <w:sz w:val="26"/>
          <w:szCs w:val="26"/>
          <w:rtl/>
        </w:rPr>
        <w:t>כתיבת ת</w:t>
      </w:r>
      <w:r w:rsidRPr="00F17010">
        <w:rPr>
          <w:rFonts w:hint="cs"/>
          <w:sz w:val="26"/>
          <w:szCs w:val="26"/>
          <w:rtl/>
        </w:rPr>
        <w:t>וש</w:t>
      </w:r>
      <w:r w:rsidRPr="00F17010">
        <w:rPr>
          <w:sz w:val="26"/>
          <w:szCs w:val="26"/>
          <w:rtl/>
        </w:rPr>
        <w:t>בע"פ לעתיד, מדברי רבינו</w:t>
      </w:r>
      <w:r w:rsidRPr="00F17010">
        <w:rPr>
          <w:sz w:val="26"/>
          <w:szCs w:val="26"/>
          <w:vertAlign w:val="superscript"/>
          <w:rtl/>
        </w:rPr>
        <w:footnoteReference w:id="36"/>
      </w:r>
      <w:r w:rsidRPr="00F17010">
        <w:rPr>
          <w:sz w:val="26"/>
          <w:szCs w:val="26"/>
          <w:rtl/>
        </w:rPr>
        <w:t>: "ע"י הכתיבה ניתוסף יותר בהבנת הענינים</w:t>
      </w:r>
      <w:r w:rsidRPr="00F17010">
        <w:rPr>
          <w:rFonts w:hint="cs"/>
          <w:sz w:val="26"/>
          <w:szCs w:val="26"/>
          <w:rtl/>
        </w:rPr>
        <w:t>,</w:t>
      </w:r>
      <w:r w:rsidRPr="00F17010">
        <w:rPr>
          <w:sz w:val="26"/>
          <w:szCs w:val="26"/>
          <w:rtl/>
        </w:rPr>
        <w:t xml:space="preserve"> עד לתוספות חידושים כו' כנראה במוחש',</w:t>
      </w:r>
      <w:r w:rsidRPr="00F17010">
        <w:rPr>
          <w:rFonts w:hint="cs"/>
          <w:sz w:val="26"/>
          <w:szCs w:val="26"/>
          <w:rtl/>
        </w:rPr>
        <w:t xml:space="preserve"> </w:t>
      </w:r>
      <w:r w:rsidRPr="00F17010">
        <w:rPr>
          <w:rFonts w:hint="eastAsia"/>
          <w:sz w:val="26"/>
          <w:szCs w:val="26"/>
          <w:rtl/>
        </w:rPr>
        <w:t>הרי</w:t>
      </w:r>
      <w:r w:rsidRPr="00F17010">
        <w:rPr>
          <w:sz w:val="26"/>
          <w:szCs w:val="26"/>
          <w:rtl/>
        </w:rPr>
        <w:t xml:space="preserve"> שנכתוב חידושי תורה לעתיד לבוא, </w:t>
      </w:r>
      <w:r w:rsidRPr="00F17010">
        <w:rPr>
          <w:rFonts w:hint="cs"/>
          <w:sz w:val="26"/>
          <w:szCs w:val="26"/>
          <w:rtl/>
        </w:rPr>
        <w:t>ו</w:t>
      </w:r>
      <w:r w:rsidRPr="00F17010">
        <w:rPr>
          <w:sz w:val="26"/>
          <w:szCs w:val="26"/>
          <w:rtl/>
        </w:rPr>
        <w:t>יתוספו חידושים, והרי זה סו</w:t>
      </w:r>
      <w:r w:rsidRPr="00F17010">
        <w:rPr>
          <w:rFonts w:hint="eastAsia"/>
          <w:sz w:val="26"/>
          <w:szCs w:val="26"/>
          <w:rtl/>
        </w:rPr>
        <w:t>תר</w:t>
      </w:r>
      <w:r w:rsidRPr="00F17010">
        <w:rPr>
          <w:sz w:val="26"/>
          <w:szCs w:val="26"/>
          <w:rtl/>
        </w:rPr>
        <w:t xml:space="preserve"> את האיסור לכתוב?</w:t>
      </w:r>
    </w:p>
    <w:p w:rsidR="00F17010" w:rsidRDefault="00F17010" w:rsidP="00F17010">
      <w:pPr>
        <w:pStyle w:val="a3"/>
        <w:spacing w:line="320" w:lineRule="atLeast"/>
        <w:rPr>
          <w:sz w:val="26"/>
          <w:szCs w:val="26"/>
          <w:rtl/>
        </w:rPr>
      </w:pPr>
      <w:r w:rsidRPr="00F17010">
        <w:rPr>
          <w:rFonts w:hint="eastAsia"/>
          <w:sz w:val="26"/>
          <w:szCs w:val="26"/>
          <w:rtl/>
        </w:rPr>
        <w:t>אלא</w:t>
      </w:r>
      <w:r w:rsidRPr="00F17010">
        <w:rPr>
          <w:sz w:val="26"/>
          <w:szCs w:val="26"/>
          <w:rtl/>
        </w:rPr>
        <w:t xml:space="preserve"> י"ל </w:t>
      </w:r>
      <w:r w:rsidRPr="00F17010">
        <w:rPr>
          <w:rFonts w:hint="cs"/>
          <w:sz w:val="26"/>
          <w:szCs w:val="26"/>
          <w:rtl/>
        </w:rPr>
        <w:t xml:space="preserve">שיהיה </w:t>
      </w:r>
      <w:r w:rsidRPr="00F17010">
        <w:rPr>
          <w:sz w:val="26"/>
          <w:szCs w:val="26"/>
          <w:rtl/>
        </w:rPr>
        <w:t>בכתיבה דיגיטלית המותרת כנ"ל.</w:t>
      </w:r>
    </w:p>
    <w:p w:rsidR="00A70FCA" w:rsidRPr="00F17010" w:rsidRDefault="00A70FCA" w:rsidP="00A70FCA">
      <w:pPr>
        <w:pStyle w:val="a3"/>
        <w:spacing w:line="320" w:lineRule="atLeast"/>
        <w:jc w:val="center"/>
        <w:rPr>
          <w:sz w:val="26"/>
          <w:szCs w:val="26"/>
          <w:rtl/>
        </w:rPr>
      </w:pPr>
      <w:r w:rsidRPr="00A70FCA">
        <w:rPr>
          <w:noProof/>
          <w:sz w:val="26"/>
          <w:szCs w:val="26"/>
        </w:rPr>
        <w:drawing>
          <wp:inline distT="0" distB="0" distL="0" distR="0" wp14:anchorId="5EE6C499" wp14:editId="561114D2">
            <wp:extent cx="542925" cy="171450"/>
            <wp:effectExtent l="0" t="0" r="0" b="0"/>
            <wp:docPr id="25"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11"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952F0D" w:rsidRPr="00952F0D" w:rsidRDefault="00707C9B" w:rsidP="00707C9B">
      <w:pPr>
        <w:pStyle w:val="a0"/>
        <w:rPr>
          <w:lang w:val="en-US"/>
        </w:rPr>
      </w:pPr>
      <w:bookmarkStart w:id="79" w:name="_Toc424876476"/>
      <w:r w:rsidRPr="00707C9B">
        <w:rPr>
          <w:rFonts w:hint="cs"/>
          <w:rtl/>
          <w:lang w:bidi="ar-SA"/>
        </w:rPr>
        <w:t>ביאת אליהו הנביא</w:t>
      </w:r>
      <w:r w:rsidRPr="00707C9B">
        <w:rPr>
          <w:vertAlign w:val="superscript"/>
          <w:lang w:val="en-US"/>
        </w:rPr>
        <w:t xml:space="preserve"> </w:t>
      </w:r>
      <w:r w:rsidR="00952F0D" w:rsidRPr="00707C9B">
        <w:rPr>
          <w:rStyle w:val="FootnoteReference"/>
          <w:b w:val="0"/>
          <w:bCs w:val="0"/>
          <w:sz w:val="28"/>
          <w:szCs w:val="28"/>
          <w:lang w:val="en-US"/>
        </w:rPr>
        <w:footnoteReference w:customMarkFollows="1" w:id="37"/>
        <w:sym w:font="Symbol" w:char="F02A"/>
      </w:r>
      <w:bookmarkEnd w:id="79"/>
    </w:p>
    <w:p w:rsidR="00952F0D" w:rsidRPr="00FC3C78" w:rsidRDefault="00707C9B" w:rsidP="00FB2BCD">
      <w:pPr>
        <w:pStyle w:val="a1"/>
        <w:rPr>
          <w:rtl/>
        </w:rPr>
      </w:pPr>
      <w:bookmarkStart w:id="80" w:name="_Toc424876477"/>
      <w:r w:rsidRPr="00FC3C78">
        <w:rPr>
          <w:rFonts w:hint="cs"/>
          <w:rtl/>
        </w:rPr>
        <w:t>הרב בנימין אפרים ביטון</w:t>
      </w:r>
      <w:bookmarkEnd w:id="80"/>
    </w:p>
    <w:p w:rsidR="002065DA" w:rsidRPr="002065DA" w:rsidRDefault="00707C9B" w:rsidP="00FB2BCD">
      <w:pPr>
        <w:pStyle w:val="a2"/>
      </w:pPr>
      <w:r w:rsidRPr="00C60FEE">
        <w:rPr>
          <w:rFonts w:hint="cs"/>
          <w:rtl/>
        </w:rPr>
        <w:t>שליח כ"ק אדמו"ר – וונקובר ב.ק. קנדה</w:t>
      </w:r>
    </w:p>
    <w:p w:rsidR="00707C9B" w:rsidRPr="00707C9B" w:rsidRDefault="00707C9B" w:rsidP="00707C9B">
      <w:pPr>
        <w:pStyle w:val="a3"/>
        <w:spacing w:line="320" w:lineRule="atLeast"/>
        <w:rPr>
          <w:sz w:val="26"/>
          <w:szCs w:val="26"/>
          <w:rtl/>
        </w:rPr>
      </w:pPr>
      <w:r w:rsidRPr="00707C9B">
        <w:rPr>
          <w:rFonts w:hint="cs"/>
          <w:sz w:val="26"/>
          <w:szCs w:val="26"/>
          <w:rtl/>
        </w:rPr>
        <w:t xml:space="preserve">א. ברמב״ם הלכות מלכים פי״ב ה״ב וז״ל ״יראה מפשוטן של דברי הנביאים שבתחילת ימות המשיח תהי׳ מלחמת גוג ומגוג, ושקודם מלחמת גוג ומגוג יעמוד נביא לישר ישראל ולהכין לבם שנאמר הנה אנכי שולח לכם את אלי׳ וגו׳, ואינו בא לא לטמא הטהור ולא לטהר הטמא ולא לפסול אנשים שהם בחזקת כשרות ולא להכשיר מי שהוחזקו פסולין אלא לשום שלום בעולם שנאמר והשיב לב אבות על בנים, ויש מן החכמים שאומרים שקודם ביאת המשיח יבא אליהו״. </w:t>
      </w:r>
    </w:p>
    <w:p w:rsidR="00707C9B" w:rsidRPr="00707C9B" w:rsidRDefault="00707C9B" w:rsidP="00707C9B">
      <w:pPr>
        <w:pStyle w:val="a3"/>
        <w:spacing w:line="320" w:lineRule="atLeast"/>
        <w:rPr>
          <w:sz w:val="26"/>
          <w:szCs w:val="26"/>
          <w:rtl/>
        </w:rPr>
      </w:pPr>
      <w:r w:rsidRPr="00707C9B">
        <w:rPr>
          <w:rFonts w:hint="cs"/>
          <w:sz w:val="26"/>
          <w:szCs w:val="26"/>
          <w:rtl/>
        </w:rPr>
        <w:lastRenderedPageBreak/>
        <w:t xml:space="preserve">ויש לעיין בביאור הני ב׳ שיטות שהובאו בדברי הרמב״ם וביסוד פלוגתתם בדבר זמן ביאתו של אליהו הנביא אם הוא קודם מלחמת גוג ומגוג או קודם ביאת המשיח וצ״ב. </w:t>
      </w:r>
    </w:p>
    <w:p w:rsidR="00707C9B" w:rsidRPr="00536B95" w:rsidRDefault="00707C9B" w:rsidP="00536B95">
      <w:pPr>
        <w:pStyle w:val="a3"/>
        <w:spacing w:line="320" w:lineRule="atLeast"/>
        <w:jc w:val="center"/>
        <w:rPr>
          <w:b/>
          <w:bCs/>
          <w:sz w:val="26"/>
          <w:szCs w:val="26"/>
          <w:rtl/>
        </w:rPr>
      </w:pPr>
      <w:r w:rsidRPr="00536B95">
        <w:rPr>
          <w:rFonts w:hint="cs"/>
          <w:b/>
          <w:bCs/>
          <w:sz w:val="26"/>
          <w:szCs w:val="26"/>
          <w:rtl/>
        </w:rPr>
        <w:t xml:space="preserve">שיטת החתם סופר </w:t>
      </w:r>
      <w:r w:rsidRPr="00536B95">
        <w:rPr>
          <w:b/>
          <w:bCs/>
          <w:sz w:val="26"/>
          <w:szCs w:val="26"/>
          <w:rtl/>
        </w:rPr>
        <w:t>–</w:t>
      </w:r>
      <w:r w:rsidRPr="00536B95">
        <w:rPr>
          <w:rFonts w:hint="cs"/>
          <w:b/>
          <w:bCs/>
          <w:sz w:val="26"/>
          <w:szCs w:val="26"/>
          <w:rtl/>
        </w:rPr>
        <w:t xml:space="preserve"> זמן מלחמת גוג ומגוג</w:t>
      </w:r>
    </w:p>
    <w:p w:rsidR="00707C9B" w:rsidRPr="00707C9B" w:rsidRDefault="00707C9B" w:rsidP="00707C9B">
      <w:pPr>
        <w:pStyle w:val="a3"/>
        <w:spacing w:line="320" w:lineRule="atLeast"/>
        <w:rPr>
          <w:sz w:val="26"/>
          <w:szCs w:val="26"/>
          <w:rtl/>
        </w:rPr>
      </w:pPr>
      <w:r w:rsidRPr="00707C9B">
        <w:rPr>
          <w:rFonts w:hint="cs"/>
          <w:sz w:val="26"/>
          <w:szCs w:val="26"/>
          <w:rtl/>
        </w:rPr>
        <w:t>ב. ויעויין בשו״ת חת״ס ח״ו (תשובה צח) שכתב לבאר בזה וז״ל ״ולפום ריהטא נראה דבריו סותרים, בתחילה החליט שאלי׳ יבא לפני בא יום הגדול ואח״כ נראה כמסתפק וכאלו נחלקו בו חכמי ישראל, וקשה מי יחלוק אמקרא מלא הנני שולח לכם את אלי׳ לפני בא יום הגדול.</w:t>
      </w:r>
    </w:p>
    <w:p w:rsidR="00707C9B" w:rsidRPr="00707C9B" w:rsidRDefault="00707C9B" w:rsidP="00707C9B">
      <w:pPr>
        <w:pStyle w:val="a3"/>
        <w:spacing w:line="320" w:lineRule="atLeast"/>
        <w:rPr>
          <w:sz w:val="26"/>
          <w:szCs w:val="26"/>
          <w:rtl/>
        </w:rPr>
      </w:pPr>
      <w:r w:rsidRPr="00707C9B">
        <w:rPr>
          <w:rFonts w:hint="cs"/>
          <w:sz w:val="26"/>
          <w:szCs w:val="26"/>
          <w:rtl/>
        </w:rPr>
        <w:t xml:space="preserve">ע״כ נלע״ד דיום הגדול והנורא איננו יום ביאת בן דוד אלא הוא יום לה׳ יום בא גוג על אדמת ישראל כדכתיב בהפטרה דסכות ועמדו רגליו ביום ההוא על הר הזיתים ע״ש בפנים בקרא ותראה כי הוא יום הגדול והנורא ובוא יבא אליהו לפני יום ההוא, ואימתי יהי׳ מלחמת גוג ומגוג יהי׳ בתחילת ימות המשיח, ולא ידענו אם יהיו באותו יום עצמו א״כ יבא אלי׳ יום לפני ביאת המשיח שהרי הוא בעצמו יום הגדול והנורא וכן ס״ל לסוגיא דשמעתן [עירובין מג, ב] בהס״ד, או אפשר שימלוך משיח זמן מה ואח״כ יהי׳ מלחמת גוג ומגוג ואז יבא אליהו אחר ביאת המשיח לפני יום גוג וכן ס״ל לרמב״ם דלמסקנא חזר בו ש״ס ממאי דהוה ס״ד דאליהו בא לפני משיח״. </w:t>
      </w:r>
    </w:p>
    <w:p w:rsidR="00707C9B" w:rsidRPr="00707C9B" w:rsidRDefault="00707C9B" w:rsidP="00707C9B">
      <w:pPr>
        <w:pStyle w:val="a3"/>
        <w:spacing w:line="320" w:lineRule="atLeast"/>
        <w:rPr>
          <w:sz w:val="26"/>
          <w:szCs w:val="26"/>
          <w:rtl/>
        </w:rPr>
      </w:pPr>
      <w:r w:rsidRPr="00707C9B">
        <w:rPr>
          <w:rFonts w:hint="cs"/>
          <w:sz w:val="26"/>
          <w:szCs w:val="26"/>
          <w:rtl/>
        </w:rPr>
        <w:t xml:space="preserve">ומבואר מדברי החת״ס שלמד בדעת הרמב״ם דזה ברור לכו״ע דיום הגדול והנורא הנאמר בקרא דמלאכי (ג, כג) הוא הוא יום מלחמת גוג ומגוג, ולשני הדיעות הוי פירוש הכתוב ״הנה אנכי שולח לכם את אלי׳ הנביא לפני בוא יום ה׳ הגדול והנורא״ שאליהו הנביא יבוא לפני מלחמת גוג ומגוג, אלא דפליגי מתי הוא יום מלחמת גוג ומגוג האם באותו יום עצמו של ביאת המשיח או לאחרי משך זמן מה אחר ביאת המשיח. </w:t>
      </w:r>
    </w:p>
    <w:p w:rsidR="00707C9B" w:rsidRPr="00707C9B" w:rsidRDefault="00707C9B" w:rsidP="00707C9B">
      <w:pPr>
        <w:pStyle w:val="a3"/>
        <w:spacing w:line="320" w:lineRule="atLeast"/>
        <w:rPr>
          <w:sz w:val="26"/>
          <w:szCs w:val="26"/>
          <w:rtl/>
        </w:rPr>
      </w:pPr>
      <w:r w:rsidRPr="00707C9B">
        <w:rPr>
          <w:rFonts w:hint="cs"/>
          <w:sz w:val="26"/>
          <w:szCs w:val="26"/>
          <w:rtl/>
        </w:rPr>
        <w:t xml:space="preserve">ונמצא דלהדיעה שמלחמת גוג ומגוג תהי׳ באותו יום עצמו של ביאת המשיח, הנה ממילא יוצא כי אליהו הנביא יבוא [גם] יום לפני ביאת המשיח, שהרי מהכתוב מבואר שאליהו הנביא יבוא יום לפני מלחמת גוג ומגוג [יום ה׳ הגדול והנורא], ומאחר ומלחמת גוג ומגוג וביאת המשיח יהיו באותו יום, ממילא שאליהו הנביא יבוא יום לפני ביאת המשיח [וזהו יסוד שיטה הב׳ בדברי הרמב״ם]. </w:t>
      </w:r>
    </w:p>
    <w:p w:rsidR="00707C9B" w:rsidRPr="00707C9B" w:rsidRDefault="00707C9B" w:rsidP="00707C9B">
      <w:pPr>
        <w:pStyle w:val="a3"/>
        <w:spacing w:line="320" w:lineRule="atLeast"/>
        <w:rPr>
          <w:sz w:val="26"/>
          <w:szCs w:val="26"/>
          <w:rtl/>
        </w:rPr>
      </w:pPr>
      <w:r w:rsidRPr="00707C9B">
        <w:rPr>
          <w:rFonts w:hint="cs"/>
          <w:sz w:val="26"/>
          <w:szCs w:val="26"/>
          <w:rtl/>
        </w:rPr>
        <w:lastRenderedPageBreak/>
        <w:t xml:space="preserve">משא״כ להדיעה שמלחמת גוג ומגוג תהי׳ משך זמן מה לאחרי ביאת המשיח, הנה יוצא כי אליהו הנביא יבוא לאחרי ביאת המשיח, שהרי מהכתוב מבואר להדיא שאליהו הנביא יבוא יום לפני מלחמת גוג ומגוג [יום ה׳ הגדול והנורא], ומאחר ומלחמת גוג ומגוג תהי׳ משך זמן מה לאחרי ביאת המשיח, הרי בעל כרחך שאליהו הנביא יבוא לאחרי ביאת המשיח [וזהו יסוד שיטה הא׳ בדברי הרמב״ם]. </w:t>
      </w:r>
    </w:p>
    <w:p w:rsidR="00707C9B" w:rsidRPr="00707C9B" w:rsidRDefault="00707C9B" w:rsidP="00536B95">
      <w:pPr>
        <w:pStyle w:val="a3"/>
        <w:spacing w:line="320" w:lineRule="atLeast"/>
        <w:jc w:val="center"/>
        <w:rPr>
          <w:sz w:val="26"/>
          <w:szCs w:val="26"/>
          <w:rtl/>
        </w:rPr>
      </w:pPr>
      <w:r w:rsidRPr="00536B95">
        <w:rPr>
          <w:rFonts w:hint="cs"/>
          <w:b/>
          <w:bCs/>
          <w:sz w:val="26"/>
          <w:szCs w:val="26"/>
          <w:rtl/>
        </w:rPr>
        <w:t>צ״ע לשיטת החת״ס מדקדוק לשון הרמב״ם</w:t>
      </w:r>
    </w:p>
    <w:p w:rsidR="00707C9B" w:rsidRPr="00707C9B" w:rsidRDefault="00707C9B" w:rsidP="00707C9B">
      <w:pPr>
        <w:pStyle w:val="a3"/>
        <w:spacing w:line="320" w:lineRule="atLeast"/>
        <w:rPr>
          <w:sz w:val="26"/>
          <w:szCs w:val="26"/>
          <w:rtl/>
        </w:rPr>
      </w:pPr>
      <w:r w:rsidRPr="00707C9B">
        <w:rPr>
          <w:rFonts w:hint="cs"/>
          <w:sz w:val="26"/>
          <w:szCs w:val="26"/>
          <w:rtl/>
        </w:rPr>
        <w:t xml:space="preserve">ג. האומנם דלאחר העיון בדקדוק לשון הרמב״ם נראה כי פירוש החת״ס דוחק הוא להעמיסו בדברי הרמב״ם, דהנה ז״ל הרמב״ם בהלכות מלכים שם ״יראה מפשוטן של דברי הנביאים שבתחילת ימות המשיח תהי׳ מלחמת גוג ומגוג, ושקודם מלחמת גוג ומגוג יעמוד נביא וכו׳ ויש מן החכמים שאומרים שקודם ביאת המשיח יבא אליהו״. </w:t>
      </w:r>
    </w:p>
    <w:p w:rsidR="00707C9B" w:rsidRPr="00707C9B" w:rsidRDefault="00707C9B" w:rsidP="00707C9B">
      <w:pPr>
        <w:pStyle w:val="a3"/>
        <w:spacing w:line="320" w:lineRule="atLeast"/>
        <w:rPr>
          <w:sz w:val="26"/>
          <w:szCs w:val="26"/>
          <w:rtl/>
        </w:rPr>
      </w:pPr>
      <w:r w:rsidRPr="00707C9B">
        <w:rPr>
          <w:rFonts w:hint="cs"/>
          <w:sz w:val="26"/>
          <w:szCs w:val="26"/>
          <w:rtl/>
        </w:rPr>
        <w:t>ולכאורה לדברי החת״ס הרי אין פלוגתתם בהך פרט ונקודה אם קודם מלחמת גוג ומגוג יבוא אליהו או לא, דלכו״ע פירוש הכתוב דמלאכי הוא שאליהו הנביא יבוא לפני מלחמת גוג ומגוג [יום ה׳ הגדול והנורא], אלא פלוגתתם היא רק בדבר מועד מלחמת גוג ומגוג אם תהי׳ באותו יום עצמו של ביאת המשיח או משך זמן מה לאחרי ביאתו, ורק דמהך פלוגתא ״יוצא״ נפק״מ אם אליהו הנביא אכן יבוא ״גם״ יום לפני ביאת המשיח או לאחרי ביאתו.</w:t>
      </w:r>
    </w:p>
    <w:p w:rsidR="00707C9B" w:rsidRPr="00707C9B" w:rsidRDefault="00707C9B" w:rsidP="00707C9B">
      <w:pPr>
        <w:pStyle w:val="a3"/>
        <w:spacing w:line="320" w:lineRule="atLeast"/>
        <w:rPr>
          <w:sz w:val="26"/>
          <w:szCs w:val="26"/>
          <w:rtl/>
        </w:rPr>
      </w:pPr>
      <w:r w:rsidRPr="00707C9B">
        <w:rPr>
          <w:rFonts w:hint="cs"/>
          <w:sz w:val="26"/>
          <w:szCs w:val="26"/>
          <w:rtl/>
        </w:rPr>
        <w:t xml:space="preserve">ואם כן יוצא דבמש״כ הרמב״ם ״ושקודם מלחמת גוג ומגוג יעמוד נביא וכו׳״ [ושזהו פירוש הכתוב דמלאכי ״לפני בוא יום ה׳ הגדול והנורא״] הנה לית מאן דפליג על זה, ופלוגתתם היא רק בהך פרט ונקודה שהזכיר הרמב״ם בתחילת דבריו ״יראה מפשוטן של דברי הנביאים שבתחילת ימות המשיח תהי׳ מלחמת גוג ומגוג״ [והמשמעות בפשטות הוא </w:t>
      </w:r>
      <w:r w:rsidRPr="00707C9B">
        <w:rPr>
          <w:sz w:val="26"/>
          <w:szCs w:val="26"/>
          <w:rtl/>
        </w:rPr>
        <w:t>–</w:t>
      </w:r>
      <w:r w:rsidRPr="00707C9B">
        <w:rPr>
          <w:rFonts w:hint="cs"/>
          <w:sz w:val="26"/>
          <w:szCs w:val="26"/>
          <w:rtl/>
        </w:rPr>
        <w:t xml:space="preserve"> משך זמן מה לאחרי ביאת המשיח], דכל זה הוא רק לשיטה הא׳, אכן לשיטה הב׳ מלחמת גוג ומגוג תהי׳ באותו יום עצמו של ביאת המשיח. </w:t>
      </w:r>
    </w:p>
    <w:p w:rsidR="00707C9B" w:rsidRPr="00707C9B" w:rsidRDefault="00707C9B" w:rsidP="00707C9B">
      <w:pPr>
        <w:pStyle w:val="a3"/>
        <w:spacing w:line="320" w:lineRule="atLeast"/>
        <w:rPr>
          <w:sz w:val="26"/>
          <w:szCs w:val="26"/>
          <w:rtl/>
        </w:rPr>
      </w:pPr>
      <w:r w:rsidRPr="00707C9B">
        <w:rPr>
          <w:rFonts w:hint="cs"/>
          <w:sz w:val="26"/>
          <w:szCs w:val="26"/>
          <w:rtl/>
        </w:rPr>
        <w:t xml:space="preserve">ולסברת החת״ס הנה הכי הו״ל להרמב״ם לשנות ולסדר את דבריו, ״יראה מפשוטן של דברי הנביאים שבתחילת ימות המשיח תהי׳ מלחמת גוג ומגוג, ויש מן החכמים שאומרים שבאותו יום עצמו של ביאת המשיח תהי׳ מלחמת גוג ומגוג, וקודם מלחמת גוג ומגוג יעמוד נביא וכו׳״ [וכיו״ב], ואנא הוה ידענא </w:t>
      </w:r>
      <w:r w:rsidRPr="00707C9B">
        <w:rPr>
          <w:rFonts w:hint="cs"/>
          <w:sz w:val="26"/>
          <w:szCs w:val="26"/>
          <w:rtl/>
        </w:rPr>
        <w:lastRenderedPageBreak/>
        <w:t xml:space="preserve">דמפלוגתתם בדבר מועד מלחמת גוג ומגוג יוצא בדרך ממילא גם נפק״מ בדבר מועד ביאתו של אליהו הנביא [אם לפני ביאת המשיח או לאחרי ביאתו]. </w:t>
      </w:r>
    </w:p>
    <w:p w:rsidR="00707C9B" w:rsidRPr="00707C9B" w:rsidRDefault="00707C9B" w:rsidP="00707C9B">
      <w:pPr>
        <w:pStyle w:val="a3"/>
        <w:spacing w:line="320" w:lineRule="atLeast"/>
        <w:rPr>
          <w:sz w:val="26"/>
          <w:szCs w:val="26"/>
          <w:rtl/>
        </w:rPr>
      </w:pPr>
      <w:r w:rsidRPr="00707C9B">
        <w:rPr>
          <w:rFonts w:hint="cs"/>
          <w:sz w:val="26"/>
          <w:szCs w:val="26"/>
          <w:rtl/>
        </w:rPr>
        <w:t xml:space="preserve">ומדקדוק לשון הרמב״ם משמע להיפך, דבמה שהזכיר בתחילה ״שבתחילת ימות המשיח תהי׳ מלחמת גוג ומגוג״ הנה בזה לית מאן דפליג, והפלוגתא היא בענין ונקודה אחרת דלמ״ד הא׳ ״קודם מלחמת גוג ומגוג יעמוד נביא וכו׳״ ומ״ד הב׳ פליג על זה וס״ל ״שקודם ביאת המשיח יבא אליהו״, ואם כן שוב צ״ע במאי קמיפלגי. </w:t>
      </w:r>
    </w:p>
    <w:p w:rsidR="00707C9B" w:rsidRPr="00536B95" w:rsidRDefault="00707C9B" w:rsidP="00536B95">
      <w:pPr>
        <w:pStyle w:val="a3"/>
        <w:spacing w:line="320" w:lineRule="atLeast"/>
        <w:jc w:val="center"/>
        <w:rPr>
          <w:b/>
          <w:bCs/>
          <w:sz w:val="26"/>
          <w:szCs w:val="26"/>
          <w:rtl/>
        </w:rPr>
      </w:pPr>
      <w:r w:rsidRPr="00536B95">
        <w:rPr>
          <w:rFonts w:hint="cs"/>
          <w:b/>
          <w:bCs/>
          <w:sz w:val="26"/>
          <w:szCs w:val="26"/>
          <w:rtl/>
        </w:rPr>
        <w:t xml:space="preserve">שיטת רבינו </w:t>
      </w:r>
      <w:r w:rsidRPr="00536B95">
        <w:rPr>
          <w:b/>
          <w:bCs/>
          <w:sz w:val="26"/>
          <w:szCs w:val="26"/>
          <w:rtl/>
        </w:rPr>
        <w:t>–</w:t>
      </w:r>
      <w:r w:rsidRPr="00536B95">
        <w:rPr>
          <w:rFonts w:hint="cs"/>
          <w:b/>
          <w:bCs/>
          <w:sz w:val="26"/>
          <w:szCs w:val="26"/>
          <w:rtl/>
        </w:rPr>
        <w:t xml:space="preserve"> פירוש ׳יום ה׳ הגדול והנורא׳</w:t>
      </w:r>
    </w:p>
    <w:p w:rsidR="00707C9B" w:rsidRPr="00707C9B" w:rsidRDefault="00707C9B" w:rsidP="00707C9B">
      <w:pPr>
        <w:pStyle w:val="a3"/>
        <w:spacing w:line="320" w:lineRule="atLeast"/>
        <w:rPr>
          <w:sz w:val="26"/>
          <w:szCs w:val="26"/>
          <w:rtl/>
        </w:rPr>
      </w:pPr>
      <w:r w:rsidRPr="00707C9B">
        <w:rPr>
          <w:rFonts w:hint="cs"/>
          <w:sz w:val="26"/>
          <w:szCs w:val="26"/>
          <w:rtl/>
        </w:rPr>
        <w:t xml:space="preserve">ד. והנה יעויין בלקו״ש ח״ה עמ׳ 419 ומדברי רבינו למדנו שמבאר דברי הרמב״ם ויסוד סברת פלוגתת הב׳ דיעות בזמן ביאת אליהו הנביא באו״א, דהנה זלה״ק שם בפנים ״יום ה׳ הגדול והנורא, יום גאולתנו ע״י משיח צדקנו בקרוב ממש״ וע״ז מעיר בהערה למלאכי שם ולסוגיא דעירובין שם. </w:t>
      </w:r>
    </w:p>
    <w:p w:rsidR="00707C9B" w:rsidRPr="00707C9B" w:rsidRDefault="00707C9B" w:rsidP="00707C9B">
      <w:pPr>
        <w:pStyle w:val="a3"/>
        <w:spacing w:line="320" w:lineRule="atLeast"/>
        <w:rPr>
          <w:sz w:val="26"/>
          <w:szCs w:val="26"/>
          <w:rtl/>
        </w:rPr>
      </w:pPr>
      <w:r w:rsidRPr="00707C9B">
        <w:rPr>
          <w:rFonts w:hint="cs"/>
          <w:sz w:val="26"/>
          <w:szCs w:val="26"/>
          <w:rtl/>
        </w:rPr>
        <w:t>ובשוה״ג שם ״ולפענ״ד פוסק הרמב״ם הפכו (ולכן גם ספק נזירות אין בזה)״, ויעויין גם בהמשך ההערה ״ע״פ סברת ודעת הרמב״ם הנ״ל סרו קושיות נ״כ בהל׳ נזירות (פ״ד הי״א)״, וכוונת רבינו בזה מבוארת דהגם כי בעירובין שם מבואר שאליהו הנביא יבוא לפני ביאת המשיח [והיא היא שיטה הב׳ שבדברי הרמב״ם], הנה הרמב״ם [היינו שיטה הא׳ שהוא עיקר שיטת הרמב״ם] פוסק הפכו וס״ל שאליהו הנביא יבוא לאחרי ביאת המשיח, וכמבואר ברמב״ם שם שמלחמת גוג ומגוג תהי׳ ״בתחילת ימות המשיח״ דהיינו משך זמן מה לאחרי ביאתו, ושקודם מלחמת גוג ומגוג יבוא אליהו הנביא, ונמצא שאליהו יבוא לאחרי ביאת המשיח</w:t>
      </w:r>
      <w:r w:rsidRPr="00707C9B">
        <w:rPr>
          <w:sz w:val="26"/>
          <w:szCs w:val="26"/>
          <w:vertAlign w:val="superscript"/>
        </w:rPr>
        <w:footnoteReference w:id="38"/>
      </w:r>
      <w:r w:rsidRPr="00707C9B">
        <w:rPr>
          <w:rFonts w:hint="cs"/>
          <w:sz w:val="26"/>
          <w:szCs w:val="26"/>
          <w:rtl/>
        </w:rPr>
        <w:t xml:space="preserve">. </w:t>
      </w:r>
    </w:p>
    <w:p w:rsidR="00707C9B" w:rsidRPr="00707C9B" w:rsidRDefault="00707C9B" w:rsidP="00707C9B">
      <w:pPr>
        <w:pStyle w:val="a3"/>
        <w:spacing w:line="320" w:lineRule="atLeast"/>
        <w:rPr>
          <w:sz w:val="26"/>
          <w:szCs w:val="26"/>
          <w:rtl/>
        </w:rPr>
      </w:pPr>
      <w:r w:rsidRPr="00707C9B">
        <w:rPr>
          <w:rFonts w:hint="cs"/>
          <w:sz w:val="26"/>
          <w:szCs w:val="26"/>
          <w:rtl/>
        </w:rPr>
        <w:t xml:space="preserve">ה. וממשיך בפנים ההערה ״אבל צ״ע ברמב״ם הל׳ מלכים (פי״ב ה״ב): יראה מפשוטן כו׳ </w:t>
      </w:r>
      <w:r w:rsidRPr="00707C9B">
        <w:rPr>
          <w:sz w:val="26"/>
          <w:szCs w:val="26"/>
          <w:rtl/>
        </w:rPr>
        <w:t>–</w:t>
      </w:r>
      <w:r w:rsidRPr="00707C9B">
        <w:rPr>
          <w:rFonts w:hint="cs"/>
          <w:sz w:val="26"/>
          <w:szCs w:val="26"/>
          <w:rtl/>
        </w:rPr>
        <w:t xml:space="preserve"> דמשמע דסברתו (ראה מגדול עוז שם ומשנה סוף עדיות) דקאי על מלחמת גוג ומגוג, והא דעירובין הביא רק אח״ז ובלשון ויש מן החכמים שאומרים כו׳״. </w:t>
      </w:r>
    </w:p>
    <w:p w:rsidR="00707C9B" w:rsidRPr="00707C9B" w:rsidRDefault="00707C9B" w:rsidP="00707C9B">
      <w:pPr>
        <w:pStyle w:val="a3"/>
        <w:spacing w:line="320" w:lineRule="atLeast"/>
        <w:rPr>
          <w:sz w:val="26"/>
          <w:szCs w:val="26"/>
          <w:rtl/>
        </w:rPr>
      </w:pPr>
      <w:r w:rsidRPr="00707C9B">
        <w:rPr>
          <w:rFonts w:hint="cs"/>
          <w:sz w:val="26"/>
          <w:szCs w:val="26"/>
          <w:rtl/>
        </w:rPr>
        <w:lastRenderedPageBreak/>
        <w:t xml:space="preserve">והמתבאר מדברי רבינו שמפרש יסוד הני ב׳ דיעות שבדברי הרמב״ם בפשטות, והוא דאכן פליגי בפירוש הכתוב דמלאכי שם אם ״יום ה׳ הגדול והנורא״ קאי על מלחמת גוג ומגוג או על ביאת המשיח, ולא נחית רבינו לסברת החת״ס דבעל כרחך צ״ל דקאי על מלחמת גוג ומגוג, אלא לעולם דאין דבר זה פשוט ומוסכם הוא לכו״ע, וזהו גופא יסוד הני ב׳ שיטות שבדברי הרמב״ם, דשיטה הא׳ ס״ל שפירוש ״יום ה׳ הגדול והנורא״ הוא הוא מלחמת גוג ומגוג וממילא דס״ל שאליהו הנביא יבוא לפני מלחמת גוג ומגוג, משא״כ לשיטה הב׳ פירוש ״יום ה׳ הגדול והנורא״ הוא יום ביאת המשיח וממילא דס״ל שאליהו הנביא יבוא לפני ביאת המשיח. </w:t>
      </w:r>
    </w:p>
    <w:p w:rsidR="00707C9B" w:rsidRPr="00707C9B" w:rsidRDefault="00707C9B" w:rsidP="00707C9B">
      <w:pPr>
        <w:pStyle w:val="a3"/>
        <w:spacing w:line="320" w:lineRule="atLeast"/>
        <w:rPr>
          <w:sz w:val="26"/>
          <w:szCs w:val="26"/>
          <w:rtl/>
        </w:rPr>
      </w:pPr>
      <w:r w:rsidRPr="00707C9B">
        <w:rPr>
          <w:rFonts w:hint="cs"/>
          <w:sz w:val="26"/>
          <w:szCs w:val="26"/>
          <w:rtl/>
        </w:rPr>
        <w:t xml:space="preserve">האומנם דכו״ע מודו שמועד מלחמת גוג ומגוג הוא משך זמן מה לאחרי ביאת המשיח ובזה לית מאן דפליג, וכדסתם לה הרמב״ם בתחילת דבריו ״יראה מפשוטן של דברי הנביאים שבתחילת ימות המשיח תהי׳ מלחמת גוג ומגוג״, וכל פלוגתתם היא בפירושא דקרא ״יום ה׳ הגדול והנורא״ אי קאי על מלחמת גוג ומגוג או על ביאת המשיח, וממילא דפליגי אם ״קודם מלחמת גוג ומגוג יעמוד נביא וכו׳״ או ״שקודם ביאת המשיח יבא אליהו״. </w:t>
      </w:r>
    </w:p>
    <w:p w:rsidR="00707C9B" w:rsidRPr="00707C9B" w:rsidRDefault="00707C9B" w:rsidP="00707C9B">
      <w:pPr>
        <w:pStyle w:val="a3"/>
        <w:spacing w:line="320" w:lineRule="atLeast"/>
        <w:rPr>
          <w:sz w:val="26"/>
          <w:szCs w:val="26"/>
          <w:rtl/>
        </w:rPr>
      </w:pPr>
      <w:r w:rsidRPr="00707C9B">
        <w:rPr>
          <w:rFonts w:hint="cs"/>
          <w:sz w:val="26"/>
          <w:szCs w:val="26"/>
          <w:rtl/>
        </w:rPr>
        <w:t xml:space="preserve">ומעתה הנה לפי דרכו של רבינו מבואר שפיר יסוד הני ב׳ שיטת שבדברי הרמב״ם, ומונח ומדוקדק היטב בלשון הרמב״ם וכמוש״נ. </w:t>
      </w:r>
    </w:p>
    <w:p w:rsidR="00707C9B" w:rsidRPr="00536B95" w:rsidRDefault="00707C9B" w:rsidP="00536B95">
      <w:pPr>
        <w:pStyle w:val="a3"/>
        <w:spacing w:line="320" w:lineRule="atLeast"/>
        <w:jc w:val="center"/>
        <w:rPr>
          <w:b/>
          <w:bCs/>
          <w:sz w:val="26"/>
          <w:szCs w:val="26"/>
          <w:rtl/>
        </w:rPr>
      </w:pPr>
      <w:r w:rsidRPr="00536B95">
        <w:rPr>
          <w:rFonts w:hint="cs"/>
          <w:b/>
          <w:bCs/>
          <w:sz w:val="26"/>
          <w:szCs w:val="26"/>
          <w:rtl/>
        </w:rPr>
        <w:t>יסוד שיטת הרמב״ם ממשנה דעדיות</w:t>
      </w:r>
    </w:p>
    <w:p w:rsidR="00707C9B" w:rsidRPr="00707C9B" w:rsidRDefault="00707C9B" w:rsidP="00707C9B">
      <w:pPr>
        <w:pStyle w:val="a3"/>
        <w:spacing w:line="320" w:lineRule="atLeast"/>
        <w:rPr>
          <w:sz w:val="26"/>
          <w:szCs w:val="26"/>
          <w:rtl/>
        </w:rPr>
      </w:pPr>
      <w:r w:rsidRPr="00707C9B">
        <w:rPr>
          <w:rFonts w:hint="cs"/>
          <w:sz w:val="26"/>
          <w:szCs w:val="26"/>
          <w:rtl/>
        </w:rPr>
        <w:t xml:space="preserve">ו. והנה יעויין בהמשך השוה״ג שם שכתב רבינו וזלה״ק ״ולפענ״ד פוסק הרמב״ם הפכו (ולכן גם ספק נזירות אין בזה) ויסודו משנה דעדיות (דמעתיקה בהל׳ מלכים שם)״. </w:t>
      </w:r>
    </w:p>
    <w:p w:rsidR="00707C9B" w:rsidRPr="00707C9B" w:rsidRDefault="00707C9B" w:rsidP="00707C9B">
      <w:pPr>
        <w:pStyle w:val="a3"/>
        <w:spacing w:line="320" w:lineRule="atLeast"/>
        <w:rPr>
          <w:sz w:val="26"/>
          <w:szCs w:val="26"/>
          <w:rtl/>
        </w:rPr>
      </w:pPr>
      <w:r w:rsidRPr="00707C9B">
        <w:rPr>
          <w:rFonts w:hint="cs"/>
          <w:sz w:val="26"/>
          <w:szCs w:val="26"/>
          <w:rtl/>
        </w:rPr>
        <w:t>ולכאורה יש לעיין בכוונת רבינו בזה, דהנה בהשקפה ראשונה הרי בסוף מסכת עדיות שם אינו מבואר להדיא דבר מענין ״זמן״ ביאתו של אליהו הנביא כי אם בענין ״תפקידו״ של אליהו הנביא, אם הוא בא לעניני יוחסין או להשוות המחלוקת או לשום שלום בעולם, וכדאיתא שם ״אמר רבי יהושע וכו׳ שאין אליהו בא לטמא ולטהר לרחק ולקרב אלא לקרב המקורבין בזרוע ולרחק המרוחקין בזרוע כו׳, רבי יהודה אומר לקרב אבל לא לרחק, רבי שמעון אומר להשוות המחלוקת, וחכמים אומרים לעשות שלום בעולם שנאמר הנה אנכי שולח לכם את אלי׳ הנביא וגו׳ והשיב לב אבות על בנים ולב בנים על אבותם״.</w:t>
      </w:r>
    </w:p>
    <w:p w:rsidR="00707C9B" w:rsidRPr="00707C9B" w:rsidRDefault="00707C9B" w:rsidP="00707C9B">
      <w:pPr>
        <w:pStyle w:val="a3"/>
        <w:spacing w:line="320" w:lineRule="atLeast"/>
        <w:rPr>
          <w:sz w:val="26"/>
          <w:szCs w:val="26"/>
          <w:rtl/>
        </w:rPr>
      </w:pPr>
      <w:r w:rsidRPr="00707C9B">
        <w:rPr>
          <w:rFonts w:hint="cs"/>
          <w:sz w:val="26"/>
          <w:szCs w:val="26"/>
          <w:rtl/>
        </w:rPr>
        <w:lastRenderedPageBreak/>
        <w:t>ומבואר מפשטות דברי המשנה שנחלקו הני תנאים בדבר ״תפקידו״ של אליהו הנביא, אכן לא נזכר להדיא שום דבר מענין ״זמן״ ביאתו של אליהו הנביא, והאם הוא בא לפני ביאת המשיח או שמא לאחרי ביאתו לפני מלחמת גוג ומגוג, ומהו כוונת רבינו דיסוד שיטת הרמב״ם שפסק עיקר כהשיטה שאליהו הנביא בא לאחרי ביאת המשיח לפני מלחמת גוג ומגוג הוא ״ממשנה דעדיות״, וצ״ע.</w:t>
      </w:r>
    </w:p>
    <w:p w:rsidR="00707C9B" w:rsidRPr="00707C9B" w:rsidRDefault="00707C9B" w:rsidP="00707C9B">
      <w:pPr>
        <w:pStyle w:val="a3"/>
        <w:spacing w:line="320" w:lineRule="atLeast"/>
        <w:rPr>
          <w:sz w:val="26"/>
          <w:szCs w:val="26"/>
          <w:rtl/>
        </w:rPr>
      </w:pPr>
      <w:r w:rsidRPr="00707C9B">
        <w:rPr>
          <w:rFonts w:hint="cs"/>
          <w:sz w:val="26"/>
          <w:szCs w:val="26"/>
          <w:rtl/>
        </w:rPr>
        <w:t xml:space="preserve">ז. וראיתי שכבר שקו״ט בזה, ובגליון תתיב (עמ׳ 16 ואילך) רצה הרמ״מ רייצס שי׳ לבאר כוונת רבינו דבמשנה דעדיות אמנם לא נאמר דבר מענין ״זמן״ ביאתו של אליהו הנביא כי אם על דבר תפקידו וכו׳, אלא דמזה שלא הוזכר בעדיות שם שאליהו הנביא יבוא לבשר את ביאת המשיח וכפי שהובא בסוגיא דעירובין שם, הנה שוב מתבאר שאין כל הכרח שיבוא אליהו יום אחד לפני ביאת המשיח, ושוב אפשר לומר שיבוא לאחרי ביאת המשיח לפני מלחמת גוג ומגוג, עכת״ד. </w:t>
      </w:r>
    </w:p>
    <w:p w:rsidR="00707C9B" w:rsidRPr="00707C9B" w:rsidRDefault="00707C9B" w:rsidP="00707C9B">
      <w:pPr>
        <w:pStyle w:val="a3"/>
        <w:spacing w:line="320" w:lineRule="atLeast"/>
        <w:rPr>
          <w:sz w:val="26"/>
          <w:szCs w:val="26"/>
          <w:rtl/>
        </w:rPr>
      </w:pPr>
      <w:r w:rsidRPr="00707C9B">
        <w:rPr>
          <w:rFonts w:hint="cs"/>
          <w:sz w:val="26"/>
          <w:szCs w:val="26"/>
          <w:rtl/>
        </w:rPr>
        <w:t xml:space="preserve">אלא שלא זכיתי להבין את תוכן דבריו בזה, דאה״נ שמזה שאינו מוזכר בעדיות אשר מתפקידי אליהו הנביא הוא גם לבשר ביאת המשיח הנה שוב אינו ״מוכרח״ שיבוא יום לפני ביאת המשיח, ושפיר ״אפשר״ גם לומר שיבוא לאחרי ביאת המשיח, מכל מקום מהיכי תיתי להרמב״ם לחדש כן, והרי עדיין אינו מבואר ומוכח להדיא ממשנה דעדיות שיבוא אליהו לאחרי ביאת המשיח. </w:t>
      </w:r>
    </w:p>
    <w:p w:rsidR="00707C9B" w:rsidRPr="00707C9B" w:rsidRDefault="00707C9B" w:rsidP="00707C9B">
      <w:pPr>
        <w:pStyle w:val="a3"/>
        <w:spacing w:line="320" w:lineRule="atLeast"/>
        <w:rPr>
          <w:sz w:val="26"/>
          <w:szCs w:val="26"/>
          <w:rtl/>
        </w:rPr>
      </w:pPr>
      <w:r w:rsidRPr="00707C9B">
        <w:rPr>
          <w:rFonts w:hint="cs"/>
          <w:sz w:val="26"/>
          <w:szCs w:val="26"/>
          <w:rtl/>
        </w:rPr>
        <w:t xml:space="preserve">ולכאורה עדיין אפשר לומר </w:t>
      </w:r>
      <w:r w:rsidRPr="00707C9B">
        <w:rPr>
          <w:sz w:val="26"/>
          <w:szCs w:val="26"/>
          <w:rtl/>
        </w:rPr>
        <w:t>–</w:t>
      </w:r>
      <w:r w:rsidRPr="00707C9B">
        <w:rPr>
          <w:rFonts w:hint="cs"/>
          <w:sz w:val="26"/>
          <w:szCs w:val="26"/>
          <w:rtl/>
        </w:rPr>
        <w:t xml:space="preserve"> אם כי אינו מוכרח הוא </w:t>
      </w:r>
      <w:r w:rsidRPr="00707C9B">
        <w:rPr>
          <w:sz w:val="26"/>
          <w:szCs w:val="26"/>
          <w:rtl/>
        </w:rPr>
        <w:t>–</w:t>
      </w:r>
      <w:r w:rsidRPr="00707C9B">
        <w:rPr>
          <w:rFonts w:hint="cs"/>
          <w:sz w:val="26"/>
          <w:szCs w:val="26"/>
          <w:rtl/>
        </w:rPr>
        <w:t xml:space="preserve"> גם להמשנה דעדיות שאליהו הנביא יבוא לפני ביאת המשיח, ומהיכי תיתי להרמב״ם לחדש ולומר דפליגי הני תנאי דעדיות אסוגיא דעירובין וכו׳ [ואפושי מחלוקת לא מפשינן], ומפשטות דברי רבינו בלקו״ש שם ״ויסודו משנה דעדיות״ משמע שממשנה דעדיות איכא יסוד והוכחה לשיטת הרמב״ם שאליהו הנביא יבוא לאחרי ביאת המשיח לפני מלחמת גוג ומגוג וצ״ב</w:t>
      </w:r>
      <w:r w:rsidRPr="00707C9B">
        <w:rPr>
          <w:sz w:val="26"/>
          <w:szCs w:val="26"/>
          <w:vertAlign w:val="superscript"/>
        </w:rPr>
        <w:footnoteReference w:id="39"/>
      </w:r>
      <w:r w:rsidRPr="00707C9B">
        <w:rPr>
          <w:rFonts w:hint="cs"/>
          <w:sz w:val="26"/>
          <w:szCs w:val="26"/>
          <w:rtl/>
        </w:rPr>
        <w:t xml:space="preserve">. </w:t>
      </w:r>
    </w:p>
    <w:p w:rsidR="00707C9B" w:rsidRPr="00536B95" w:rsidRDefault="00707C9B" w:rsidP="00536B95">
      <w:pPr>
        <w:pStyle w:val="a3"/>
        <w:spacing w:line="320" w:lineRule="atLeast"/>
        <w:jc w:val="center"/>
        <w:rPr>
          <w:b/>
          <w:bCs/>
          <w:sz w:val="26"/>
          <w:szCs w:val="26"/>
          <w:rtl/>
        </w:rPr>
      </w:pPr>
      <w:r w:rsidRPr="00536B95">
        <w:rPr>
          <w:rFonts w:hint="cs"/>
          <w:b/>
          <w:bCs/>
          <w:sz w:val="26"/>
          <w:szCs w:val="26"/>
          <w:rtl/>
        </w:rPr>
        <w:t>תפקידו ופעולתו של אליהו הנביא</w:t>
      </w:r>
    </w:p>
    <w:p w:rsidR="00707C9B" w:rsidRPr="00707C9B" w:rsidRDefault="00707C9B" w:rsidP="00707C9B">
      <w:pPr>
        <w:pStyle w:val="a3"/>
        <w:spacing w:line="320" w:lineRule="atLeast"/>
        <w:rPr>
          <w:sz w:val="26"/>
          <w:szCs w:val="26"/>
          <w:rtl/>
        </w:rPr>
      </w:pPr>
      <w:r w:rsidRPr="00707C9B">
        <w:rPr>
          <w:rFonts w:hint="cs"/>
          <w:sz w:val="26"/>
          <w:szCs w:val="26"/>
          <w:rtl/>
        </w:rPr>
        <w:t xml:space="preserve">ח. והנראה לומר בזה, דהנה לכאורה צ״ע הטעם שלא הובא במשנה בעדיות הך פעולה ותפקיד יסודי ועיקרי דאליהו הנביא לבשר את ביאת המשיח, </w:t>
      </w:r>
      <w:r w:rsidRPr="00707C9B">
        <w:rPr>
          <w:rFonts w:hint="cs"/>
          <w:sz w:val="26"/>
          <w:szCs w:val="26"/>
          <w:rtl/>
        </w:rPr>
        <w:lastRenderedPageBreak/>
        <w:t>ולכאורה הרי כן מבואר להדיא בסוגיא דעירובין שם בפירוש הכתוב דמלאכי שם ״הנה אנכי שולח לכם את אלי׳ הנביא וגו׳״ ובפרש״י שם ד״ה לפני בא יום ה׳ וז״ל ״לפני ביאת בן דוד יבא אליהו לבשר״, ועד״ז בתוס׳ שם ד״ה דלא אתא כו׳ שכתבו וז״ל ״דקרא הנני שולח לכם את אליה הנביא לפני בא יום ה׳ משמע ביום שבא יבשר״</w:t>
      </w:r>
      <w:r w:rsidRPr="00707C9B">
        <w:rPr>
          <w:sz w:val="26"/>
          <w:szCs w:val="26"/>
          <w:vertAlign w:val="superscript"/>
        </w:rPr>
        <w:footnoteReference w:id="40"/>
      </w:r>
      <w:r w:rsidRPr="00707C9B">
        <w:rPr>
          <w:rFonts w:hint="cs"/>
          <w:sz w:val="26"/>
          <w:szCs w:val="26"/>
          <w:rtl/>
        </w:rPr>
        <w:t xml:space="preserve">. </w:t>
      </w:r>
    </w:p>
    <w:p w:rsidR="00707C9B" w:rsidRPr="00707C9B" w:rsidRDefault="00707C9B" w:rsidP="00707C9B">
      <w:pPr>
        <w:pStyle w:val="a3"/>
        <w:spacing w:line="320" w:lineRule="atLeast"/>
        <w:rPr>
          <w:sz w:val="26"/>
          <w:szCs w:val="26"/>
          <w:rtl/>
        </w:rPr>
      </w:pPr>
      <w:r w:rsidRPr="00707C9B">
        <w:rPr>
          <w:rFonts w:hint="cs"/>
          <w:sz w:val="26"/>
          <w:szCs w:val="26"/>
          <w:rtl/>
        </w:rPr>
        <w:t>ומבואר דמפעולותיו של אליהו הנביא הוא בשורת הגואל, ולכאורה צ״ב מדוע הני תנאי דעדיות דאיפלגו בדבר תפקידו של אליהו הנביא השמיטו הך פרט עיקרי ויסודי בביאת אליהו הנביא שענינו הוא בשורת הגאולה</w:t>
      </w:r>
      <w:r w:rsidRPr="00707C9B">
        <w:rPr>
          <w:sz w:val="26"/>
          <w:szCs w:val="26"/>
          <w:vertAlign w:val="superscript"/>
        </w:rPr>
        <w:footnoteReference w:id="41"/>
      </w:r>
      <w:r w:rsidRPr="00707C9B">
        <w:rPr>
          <w:rFonts w:hint="cs"/>
          <w:sz w:val="26"/>
          <w:szCs w:val="26"/>
          <w:rtl/>
        </w:rPr>
        <w:t xml:space="preserve">. </w:t>
      </w:r>
    </w:p>
    <w:p w:rsidR="00707C9B" w:rsidRPr="00707C9B" w:rsidRDefault="00707C9B" w:rsidP="00707C9B">
      <w:pPr>
        <w:pStyle w:val="a3"/>
        <w:spacing w:line="320" w:lineRule="atLeast"/>
        <w:rPr>
          <w:sz w:val="26"/>
          <w:szCs w:val="26"/>
          <w:rtl/>
        </w:rPr>
      </w:pPr>
      <w:r w:rsidRPr="00707C9B">
        <w:rPr>
          <w:rFonts w:hint="cs"/>
          <w:sz w:val="26"/>
          <w:szCs w:val="26"/>
          <w:rtl/>
        </w:rPr>
        <w:lastRenderedPageBreak/>
        <w:t>ויש לומר דדבר זה תלוי בפירושא דקרא דמלאכי שם ״לפני יום ה׳ הגדול והנורא״, דבשלמא אי נימא דהכוונה על יום ביאת המשיח, הרי שפיר איכא לנו ראי׳ מפורשת מן הכתוב שאליהו הנביא יבוא יום לפני ביאת המשיח וממילא דשפיר איכא למימר אשר חלק מתפקידו הוא [גם</w:t>
      </w:r>
      <w:r w:rsidRPr="00707C9B">
        <w:rPr>
          <w:sz w:val="26"/>
          <w:szCs w:val="26"/>
          <w:vertAlign w:val="superscript"/>
        </w:rPr>
        <w:footnoteReference w:id="42"/>
      </w:r>
      <w:r w:rsidRPr="00707C9B">
        <w:rPr>
          <w:rFonts w:hint="cs"/>
          <w:sz w:val="26"/>
          <w:szCs w:val="26"/>
          <w:rtl/>
        </w:rPr>
        <w:t>] לבשר הגאולה [ושלכן גם זמן ביאתו הוא יום לפני ביאת המשיח].</w:t>
      </w:r>
    </w:p>
    <w:p w:rsidR="00707C9B" w:rsidRPr="00707C9B" w:rsidRDefault="00707C9B" w:rsidP="00707C9B">
      <w:pPr>
        <w:pStyle w:val="a3"/>
        <w:spacing w:line="320" w:lineRule="atLeast"/>
        <w:rPr>
          <w:sz w:val="26"/>
          <w:szCs w:val="26"/>
          <w:rtl/>
        </w:rPr>
      </w:pPr>
      <w:r w:rsidRPr="00707C9B">
        <w:rPr>
          <w:rFonts w:hint="cs"/>
          <w:sz w:val="26"/>
          <w:szCs w:val="26"/>
          <w:rtl/>
        </w:rPr>
        <w:lastRenderedPageBreak/>
        <w:t xml:space="preserve">אכן אי נימא דהקרא קאי אמלחמת גוג ומגוג [שהוא </w:t>
      </w:r>
      <w:r w:rsidRPr="00707C9B">
        <w:rPr>
          <w:sz w:val="26"/>
          <w:szCs w:val="26"/>
          <w:rtl/>
        </w:rPr>
        <w:t>–</w:t>
      </w:r>
      <w:r w:rsidRPr="00707C9B">
        <w:rPr>
          <w:rFonts w:hint="cs"/>
          <w:sz w:val="26"/>
          <w:szCs w:val="26"/>
          <w:rtl/>
        </w:rPr>
        <w:t xml:space="preserve"> לפי המהלך דהחת״ס ורבינו בלקו״ש שם בשיטת הרמב״ם דבי׳ עסקינן </w:t>
      </w:r>
      <w:r w:rsidRPr="00707C9B">
        <w:rPr>
          <w:sz w:val="26"/>
          <w:szCs w:val="26"/>
          <w:rtl/>
        </w:rPr>
        <w:t>–</w:t>
      </w:r>
      <w:r w:rsidRPr="00707C9B">
        <w:rPr>
          <w:rFonts w:hint="cs"/>
          <w:sz w:val="26"/>
          <w:szCs w:val="26"/>
          <w:rtl/>
        </w:rPr>
        <w:t xml:space="preserve"> משך זמן מה לאחרי ביאת המשיח] וזהו פירושא של ״יום ה׳ הגדול והנורא״, הנה בפשטות שוב אא״ל שחלק מתפקידי אליהו הנביא הוא לבשר ביאת המשיח, שהרי אליהו בא ״לאחרי״ ביאתו. </w:t>
      </w:r>
    </w:p>
    <w:p w:rsidR="00707C9B" w:rsidRPr="00707C9B" w:rsidRDefault="00707C9B" w:rsidP="00707C9B">
      <w:pPr>
        <w:pStyle w:val="a3"/>
        <w:spacing w:line="320" w:lineRule="atLeast"/>
        <w:rPr>
          <w:sz w:val="26"/>
          <w:szCs w:val="26"/>
          <w:rtl/>
        </w:rPr>
      </w:pPr>
      <w:r w:rsidRPr="00707C9B">
        <w:rPr>
          <w:rFonts w:hint="cs"/>
          <w:sz w:val="26"/>
          <w:szCs w:val="26"/>
          <w:rtl/>
        </w:rPr>
        <w:t>ט. ובזה יבואר הך משנה דעדיות שהשמיטו בהני תפקידים ופעולות דאליהו הנביא לע״ל הך ענין יסודי דבשורת הגאולה, ויש לומר דהיינו משום דמפרשי הכתוב דמלאכי ״יום ה׳ הגדול והנורא״ דקאי על מלחמת גוג ומגוג, ופירוש הכתוב הוא אם כן שאליהו יבוא לאחרי ביאת המשיח</w:t>
      </w:r>
      <w:r w:rsidRPr="00707C9B">
        <w:rPr>
          <w:rFonts w:hint="cs"/>
          <w:sz w:val="26"/>
          <w:szCs w:val="26"/>
        </w:rPr>
        <w:t xml:space="preserve"> </w:t>
      </w:r>
      <w:r w:rsidRPr="00707C9B">
        <w:rPr>
          <w:rFonts w:hint="cs"/>
          <w:sz w:val="26"/>
          <w:szCs w:val="26"/>
          <w:rtl/>
        </w:rPr>
        <w:t xml:space="preserve">לפני מלחמת גוג ומגוג, ופליגי בזה אסוגיא דעירובין דמפרשי הכתוב דמלאכי ״יום ה׳ הגדול והנורא״ דקאי על ביאת המשיח [וכמוש״נ בלקו״ש שם] וממילא דאליהו הנביא יבוא [גם] לבשר ביאת המשיח דיום שלאחרי זה. </w:t>
      </w:r>
    </w:p>
    <w:p w:rsidR="00707C9B" w:rsidRPr="00707C9B" w:rsidRDefault="00707C9B" w:rsidP="00707C9B">
      <w:pPr>
        <w:pStyle w:val="a3"/>
        <w:spacing w:line="320" w:lineRule="atLeast"/>
        <w:rPr>
          <w:sz w:val="26"/>
          <w:szCs w:val="26"/>
          <w:rtl/>
        </w:rPr>
      </w:pPr>
      <w:r w:rsidRPr="00707C9B">
        <w:rPr>
          <w:rFonts w:hint="cs"/>
          <w:sz w:val="26"/>
          <w:szCs w:val="26"/>
          <w:rtl/>
        </w:rPr>
        <w:t xml:space="preserve">וביסוד הדברים נראה לומר בפשטות שזהו כוונת רבינו במש״כ דיסוד שיטת הרמב״ם [הא׳] שפסק דאליהו הנביא יבוא לפני מלחמת גוג ומגוג [לאחרי ביאת המשיח] הוא הוא הך משנה דעדיות, והיינו כמוש״נ דמזה שהשמיטו הני תנאי מתפקידיו של אליהו הנביא הך ענין דבשורת הגאולה, מוכח דמפרשי הכתוב דמלאכי שאליהו הנביא יבוא לפני מלחמת גוג ומגוג. </w:t>
      </w:r>
    </w:p>
    <w:p w:rsidR="00707C9B" w:rsidRPr="00707C9B" w:rsidRDefault="00707C9B" w:rsidP="00707C9B">
      <w:pPr>
        <w:pStyle w:val="a3"/>
        <w:spacing w:line="320" w:lineRule="atLeast"/>
        <w:rPr>
          <w:sz w:val="26"/>
          <w:szCs w:val="26"/>
          <w:rtl/>
        </w:rPr>
      </w:pPr>
      <w:r w:rsidRPr="00707C9B">
        <w:rPr>
          <w:rFonts w:hint="cs"/>
          <w:sz w:val="26"/>
          <w:szCs w:val="26"/>
          <w:rtl/>
        </w:rPr>
        <w:t xml:space="preserve">ושוב שפיר איכא מזה יסוד והוכחה לשיטת הרמב״ם [הא׳], דהרי להמבואר בדברי רבינו הרי בדבר זה גופא הוא דפליגי הני ב׳ שיטות שבדברי הרמב״ם אי ״יום ה׳ הגדול והנורא״ קאי על מלחמת גוג ומגוג או על ביאת המשיח וכמוש״נ. </w:t>
      </w:r>
    </w:p>
    <w:p w:rsidR="00707C9B" w:rsidRPr="00536B95" w:rsidRDefault="00707C9B" w:rsidP="00536B95">
      <w:pPr>
        <w:pStyle w:val="a3"/>
        <w:spacing w:line="320" w:lineRule="atLeast"/>
        <w:jc w:val="center"/>
        <w:rPr>
          <w:b/>
          <w:bCs/>
          <w:sz w:val="26"/>
          <w:szCs w:val="26"/>
          <w:rtl/>
        </w:rPr>
      </w:pPr>
      <w:r w:rsidRPr="00536B95">
        <w:rPr>
          <w:rFonts w:hint="cs"/>
          <w:b/>
          <w:bCs/>
          <w:sz w:val="26"/>
          <w:szCs w:val="26"/>
          <w:rtl/>
        </w:rPr>
        <w:t>פלוגתא בזמן ביאתו ופעולתו של אליהו הנביא</w:t>
      </w:r>
    </w:p>
    <w:p w:rsidR="00707C9B" w:rsidRPr="00707C9B" w:rsidRDefault="00707C9B" w:rsidP="00707C9B">
      <w:pPr>
        <w:pStyle w:val="a3"/>
        <w:spacing w:line="320" w:lineRule="atLeast"/>
        <w:rPr>
          <w:sz w:val="26"/>
          <w:szCs w:val="26"/>
          <w:rtl/>
        </w:rPr>
      </w:pPr>
      <w:r w:rsidRPr="00707C9B">
        <w:rPr>
          <w:rFonts w:hint="cs"/>
          <w:sz w:val="26"/>
          <w:szCs w:val="26"/>
          <w:rtl/>
        </w:rPr>
        <w:t xml:space="preserve">יוד. ומעתה נראה מבואר גם כי הני ב׳ שיטות שבדברי הרמב״ם אינם חלוקים רק בדבר ״זמן״ ביאתו של אליהו הנביא, אלא דמפלוגתתם בדבר ״זמן״ ביאתו מסתעף גם פלוגתא נוספת בדבר ״פעולתו״ של אליהו הנביא, דלשיטה הא׳ הרי אליהו הנביא בא ״לשום שלום בעולם״ [שהיא שיטת החכמים דעדיות דמעתיקה הרמב״ם שם בשיטה הא׳] ולא לבשר ביאת המשיח, משא״כ שיטה </w:t>
      </w:r>
      <w:r w:rsidRPr="00707C9B">
        <w:rPr>
          <w:rFonts w:hint="cs"/>
          <w:sz w:val="26"/>
          <w:szCs w:val="26"/>
          <w:rtl/>
        </w:rPr>
        <w:lastRenderedPageBreak/>
        <w:t>הב׳ ס״ל שחלק מפעולתו של אליהו הנביא הוא [גם] לבשר ביאת המשיח</w:t>
      </w:r>
      <w:r w:rsidRPr="00707C9B">
        <w:rPr>
          <w:sz w:val="26"/>
          <w:szCs w:val="26"/>
          <w:vertAlign w:val="superscript"/>
        </w:rPr>
        <w:footnoteReference w:id="43"/>
      </w:r>
      <w:r w:rsidRPr="00707C9B">
        <w:rPr>
          <w:rFonts w:hint="cs"/>
          <w:sz w:val="26"/>
          <w:szCs w:val="26"/>
          <w:rtl/>
        </w:rPr>
        <w:t>, שלכן הוא דאליהו הנביא בא יום לפני ביאת המשיח וכמבואר בסוגיא דעירובין וכמוש״נ</w:t>
      </w:r>
      <w:r w:rsidRPr="00707C9B">
        <w:rPr>
          <w:sz w:val="26"/>
          <w:szCs w:val="26"/>
          <w:vertAlign w:val="superscript"/>
        </w:rPr>
        <w:footnoteReference w:id="44"/>
      </w:r>
      <w:r w:rsidRPr="00707C9B">
        <w:rPr>
          <w:rFonts w:hint="cs"/>
          <w:sz w:val="26"/>
          <w:szCs w:val="26"/>
          <w:rtl/>
        </w:rPr>
        <w:t>.</w:t>
      </w:r>
    </w:p>
    <w:p w:rsidR="00707C9B" w:rsidRPr="00707C9B" w:rsidRDefault="00707C9B" w:rsidP="00707C9B">
      <w:pPr>
        <w:pStyle w:val="a3"/>
        <w:spacing w:line="320" w:lineRule="atLeast"/>
        <w:rPr>
          <w:sz w:val="26"/>
          <w:szCs w:val="26"/>
          <w:rtl/>
        </w:rPr>
      </w:pPr>
      <w:r w:rsidRPr="00707C9B">
        <w:rPr>
          <w:rFonts w:hint="cs"/>
          <w:sz w:val="26"/>
          <w:szCs w:val="26"/>
          <w:rtl/>
        </w:rPr>
        <w:t>ואם כנים הדברים יש לומר דבזה מבואר גם דקדוק לשון הרמב״ם בהלכות מלכים שם שהביא הך שיטה השני׳ לבסוף, לאחרי שביאר דבר פעולתו של אליהו הנביא שהוא ״לשום שלום בעולם״.</w:t>
      </w:r>
    </w:p>
    <w:p w:rsidR="00707C9B" w:rsidRPr="00707C9B" w:rsidRDefault="00707C9B" w:rsidP="00707C9B">
      <w:pPr>
        <w:pStyle w:val="a3"/>
        <w:spacing w:line="320" w:lineRule="atLeast"/>
        <w:rPr>
          <w:sz w:val="26"/>
          <w:szCs w:val="26"/>
          <w:rtl/>
        </w:rPr>
      </w:pPr>
      <w:r w:rsidRPr="00707C9B">
        <w:rPr>
          <w:rFonts w:hint="cs"/>
          <w:sz w:val="26"/>
          <w:szCs w:val="26"/>
          <w:rtl/>
        </w:rPr>
        <w:t xml:space="preserve">דהנה יעויין בסה״ש ה׳תשמ״ז עמ׳ 303 בקושיא הב׳ שהקשה רבינו בדקדוק לשון הרמב״ם שם, דלכאורה הרי הפלוגתא בין הני ב׳ שיטות היא רק בנוגע ל״זמן״ ביאתו של אליהו הנביא, אמנם לכאורה נראה דבדבר פעולתו הנה כו״ע מודו שהוא בא לשום שלום בעולם, וא״כ הו״ל להרמב״ם לסדר את דבריו באופן שונה, דתחילה הו״ל להביא ב׳ הדיעות בנוגע לזמן ביאתו אם ״קודם מלחמת גוג ומגוג״ או ״קודם ביאת המשיח״, ורק אח״כ הו״ל לסיים בנוגע לפעולתו של אליהו הנביא שאינו בא אלא לשום בעולם עיי״ש. </w:t>
      </w:r>
    </w:p>
    <w:p w:rsidR="00952F0D" w:rsidRPr="00707C9B" w:rsidRDefault="00707C9B" w:rsidP="00707C9B">
      <w:pPr>
        <w:pStyle w:val="a3"/>
        <w:spacing w:line="320" w:lineRule="atLeast"/>
        <w:rPr>
          <w:sz w:val="26"/>
          <w:szCs w:val="26"/>
        </w:rPr>
      </w:pPr>
      <w:r w:rsidRPr="00707C9B">
        <w:rPr>
          <w:rFonts w:hint="cs"/>
          <w:sz w:val="26"/>
          <w:szCs w:val="26"/>
          <w:rtl/>
          <w:lang w:bidi="ar-SA"/>
        </w:rPr>
        <w:lastRenderedPageBreak/>
        <w:t>אכן להמבואר נראה שיש ליישב קושיא זו עכ״פ גם לפי דרכו של רבינו בלקו״ש ח״ה שם, והיינו למשנ״ת דהני ב׳ דיעות פליגי הן בנוגע ל״זמן״ ביאת אליהו והן בנוגע ל״פעולתו״ [אם רק לשום שלום בעולם או גם לבשר הגאולה], ולכן מתאים יותר להביא הך שיטה השני׳ לבסוף להורות דהך שיטה הב׳ פליגא לא רק בדבר ביאתו [״קודם ביאת המשיח״] אלא גם בדבר פעולתו [שהוא כולל גם בשורת הגאולה], וזהו שדקדק הרמב״ם להביא תחילה שיטה הא׳ בדבר זמן ביאתו ופעולתו של אליהו הנביא, ושוב אח״כ הביא הרמב״ם הך שיטה הב׳ דפליגא אהני ב׳ ענינים, הן בדבר זמן ביאתו והן בדבר פעולתו של אליהו הנביא וכמוש״נ</w:t>
      </w:r>
      <w:r w:rsidRPr="00707C9B">
        <w:rPr>
          <w:sz w:val="26"/>
          <w:szCs w:val="26"/>
          <w:vertAlign w:val="superscript"/>
        </w:rPr>
        <w:footnoteReference w:id="45"/>
      </w:r>
      <w:r w:rsidRPr="00707C9B">
        <w:rPr>
          <w:rFonts w:hint="cs"/>
          <w:sz w:val="26"/>
          <w:szCs w:val="26"/>
          <w:rtl/>
          <w:lang w:bidi="ar-SA"/>
        </w:rPr>
        <w:t>.</w:t>
      </w:r>
    </w:p>
    <w:p w:rsidR="002618BB" w:rsidRDefault="00EF2E94" w:rsidP="00A325CA">
      <w:pPr>
        <w:pStyle w:val="a4"/>
        <w:sectPr w:rsidR="002618BB" w:rsidSect="00EE3E51">
          <w:headerReference w:type="even" r:id="rId12"/>
          <w:headerReference w:type="default" r:id="rId13"/>
          <w:footnotePr>
            <w:numRestart w:val="eachSect"/>
          </w:footnotePr>
          <w:pgSz w:w="7920" w:h="12240" w:code="1"/>
          <w:pgMar w:top="1296" w:right="864" w:bottom="720" w:left="864" w:header="720" w:footer="720" w:gutter="0"/>
          <w:cols w:space="720"/>
          <w:bidi/>
          <w:docGrid w:linePitch="360"/>
        </w:sectPr>
      </w:pPr>
      <w:r w:rsidRPr="003C3643">
        <w:rPr>
          <w:noProof/>
          <w:sz w:val="26"/>
          <w:szCs w:val="26"/>
        </w:rPr>
        <w:drawing>
          <wp:inline distT="0" distB="0" distL="0" distR="0" wp14:anchorId="6858A410" wp14:editId="2B9AE99B">
            <wp:extent cx="542925" cy="171450"/>
            <wp:effectExtent l="0" t="0" r="0" b="0"/>
            <wp:docPr id="4"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11"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4D5ACA" w:rsidRDefault="00533255" w:rsidP="00C46001">
      <w:pPr>
        <w:pStyle w:val="a"/>
      </w:pPr>
      <w:bookmarkStart w:id="81" w:name="_Toc403698996"/>
      <w:bookmarkStart w:id="82" w:name="_Toc405513659"/>
      <w:bookmarkStart w:id="83" w:name="_Toc417613783"/>
      <w:bookmarkStart w:id="84" w:name="_Toc424876478"/>
      <w:r>
        <w:rPr>
          <w:rFonts w:hint="cs"/>
          <w:rtl/>
        </w:rPr>
        <w:lastRenderedPageBreak/>
        <w:t>תורת רבינו</w:t>
      </w:r>
      <w:bookmarkEnd w:id="81"/>
      <w:bookmarkEnd w:id="82"/>
      <w:bookmarkEnd w:id="83"/>
      <w:bookmarkEnd w:id="84"/>
    </w:p>
    <w:p w:rsidR="004C1073" w:rsidRPr="009223FF" w:rsidRDefault="00703781" w:rsidP="0049452B">
      <w:pPr>
        <w:pStyle w:val="a0"/>
        <w:rPr>
          <w:rtl/>
        </w:rPr>
      </w:pPr>
      <w:bookmarkStart w:id="85" w:name="_Toc357377811"/>
      <w:bookmarkStart w:id="86" w:name="_Toc424876479"/>
      <w:r w:rsidRPr="00A856C1">
        <w:rPr>
          <w:rtl/>
        </w:rPr>
        <w:t>נתעלמה הלכה ממשה רבינו בפרשת בנות צלפחד</w:t>
      </w:r>
      <w:bookmarkEnd w:id="86"/>
      <w:r w:rsidR="004C1073" w:rsidRPr="009223FF">
        <w:rPr>
          <w:rtl/>
        </w:rPr>
        <w:t xml:space="preserve"> </w:t>
      </w:r>
    </w:p>
    <w:p w:rsidR="004A488D" w:rsidRDefault="004A488D" w:rsidP="00FB2BCD">
      <w:pPr>
        <w:pStyle w:val="a1"/>
      </w:pPr>
      <w:bookmarkStart w:id="87" w:name="_Toc417613787"/>
      <w:bookmarkStart w:id="88" w:name="_Toc424876480"/>
      <w:r w:rsidRPr="004A488D">
        <w:rPr>
          <w:rFonts w:hint="cs"/>
          <w:rtl/>
        </w:rPr>
        <w:t>הר</w:t>
      </w:r>
      <w:bookmarkEnd w:id="87"/>
      <w:r w:rsidR="00703781">
        <w:rPr>
          <w:rFonts w:hint="cs"/>
          <w:rtl/>
        </w:rPr>
        <w:t>ב לוי יצחק גרליק</w:t>
      </w:r>
      <w:bookmarkEnd w:id="88"/>
    </w:p>
    <w:p w:rsidR="00FC3C78" w:rsidRPr="00FB2BCD" w:rsidRDefault="00FC3C78" w:rsidP="00FB2BCD">
      <w:pPr>
        <w:pStyle w:val="a2"/>
        <w:rPr>
          <w:rtl/>
        </w:rPr>
      </w:pPr>
      <w:r w:rsidRPr="00FB2BCD">
        <w:rPr>
          <w:rtl/>
        </w:rPr>
        <w:t>רב ומו"צ – קראון הייטס</w:t>
      </w:r>
    </w:p>
    <w:p w:rsidR="00703781" w:rsidRPr="00A70FCA" w:rsidRDefault="00703781" w:rsidP="00703781">
      <w:pPr>
        <w:pStyle w:val="a3"/>
        <w:rPr>
          <w:sz w:val="26"/>
          <w:szCs w:val="26"/>
        </w:rPr>
      </w:pPr>
      <w:r w:rsidRPr="00A70FCA">
        <w:rPr>
          <w:rFonts w:hint="cs"/>
          <w:sz w:val="26"/>
          <w:szCs w:val="26"/>
          <w:rtl/>
        </w:rPr>
        <w:t>בלקו"ש חי"ג בשיחה א' לפ' פינחס, מחדש הרבי חידוש נפלא בנוגע להסיפור עם בנות צלפחד:</w:t>
      </w:r>
    </w:p>
    <w:p w:rsidR="00703781" w:rsidRPr="00A70FCA" w:rsidRDefault="00703781" w:rsidP="00703781">
      <w:pPr>
        <w:pStyle w:val="a3"/>
        <w:rPr>
          <w:sz w:val="26"/>
          <w:szCs w:val="26"/>
          <w:rtl/>
        </w:rPr>
      </w:pPr>
      <w:r w:rsidRPr="00A70FCA">
        <w:rPr>
          <w:rFonts w:hint="cs"/>
          <w:sz w:val="26"/>
          <w:szCs w:val="26"/>
          <w:rtl/>
        </w:rPr>
        <w:t>בנות צלפחד שאלו שאלה למשה רבינו (למה יגרע שם אבינו וכו') בנוגע לנחלתם וחלקם בארץ הקודש</w:t>
      </w:r>
      <w:r w:rsidRPr="00A70FCA">
        <w:rPr>
          <w:sz w:val="26"/>
          <w:szCs w:val="26"/>
          <w:rtl/>
        </w:rPr>
        <w:t>, ו</w:t>
      </w:r>
      <w:r w:rsidRPr="00A70FCA">
        <w:rPr>
          <w:rFonts w:hint="cs"/>
          <w:sz w:val="26"/>
          <w:szCs w:val="26"/>
          <w:rtl/>
        </w:rPr>
        <w:t>נתעלמה הלכה ממשה רבינו! שלכאו' זה דבר תמוה ביותר, שלאחרי ארבעים שנה משה לא יד</w:t>
      </w:r>
      <w:r w:rsidRPr="00A70FCA">
        <w:rPr>
          <w:sz w:val="26"/>
          <w:szCs w:val="26"/>
          <w:rtl/>
        </w:rPr>
        <w:t>ע הלכה, ובפרט עיקרית כזו וכו'?!</w:t>
      </w:r>
    </w:p>
    <w:p w:rsidR="00703781" w:rsidRPr="00A70FCA" w:rsidRDefault="00703781" w:rsidP="00703781">
      <w:pPr>
        <w:pStyle w:val="a3"/>
        <w:rPr>
          <w:sz w:val="26"/>
          <w:szCs w:val="26"/>
          <w:rtl/>
        </w:rPr>
      </w:pPr>
      <w:r w:rsidRPr="00A70FCA">
        <w:rPr>
          <w:rFonts w:hint="cs"/>
          <w:sz w:val="26"/>
          <w:szCs w:val="26"/>
          <w:rtl/>
        </w:rPr>
        <w:t>ומצינו בזה כמה פירושים, ישנם כמה מפרשים (כדלקמן) שלומדים שמשה רבינו פשוט לא ידע מה לענות</w:t>
      </w:r>
      <w:r w:rsidRPr="00A70FCA">
        <w:rPr>
          <w:sz w:val="26"/>
          <w:szCs w:val="26"/>
          <w:rtl/>
        </w:rPr>
        <w:t>, או ששכח</w:t>
      </w:r>
      <w:r w:rsidRPr="00A70FCA">
        <w:rPr>
          <w:rFonts w:hint="cs"/>
          <w:sz w:val="26"/>
          <w:szCs w:val="26"/>
          <w:rtl/>
        </w:rPr>
        <w:t xml:space="preserve">, ולכן שואל הרבי איך ייתכן לומר דבר כזה על משה רבינו? </w:t>
      </w:r>
    </w:p>
    <w:p w:rsidR="00703781" w:rsidRPr="00A70FCA" w:rsidRDefault="00703781" w:rsidP="00703781">
      <w:pPr>
        <w:pStyle w:val="a3"/>
        <w:rPr>
          <w:sz w:val="26"/>
          <w:szCs w:val="26"/>
          <w:rtl/>
        </w:rPr>
      </w:pPr>
      <w:r w:rsidRPr="00A70FCA">
        <w:rPr>
          <w:rFonts w:hint="cs"/>
          <w:sz w:val="26"/>
          <w:szCs w:val="26"/>
          <w:rtl/>
        </w:rPr>
        <w:lastRenderedPageBreak/>
        <w:t xml:space="preserve">לכן מחדש הרבי, שכשנדייק בלשון הפסוק נווכח שאין זה נכון, אלא הפירוש הוא שמשה רבינו אכן ידע, אלא, </w:t>
      </w:r>
      <w:r w:rsidRPr="00A70FCA">
        <w:rPr>
          <w:rFonts w:hint="cs"/>
          <w:b/>
          <w:bCs/>
          <w:sz w:val="26"/>
          <w:szCs w:val="26"/>
          <w:rtl/>
        </w:rPr>
        <w:t>שבשעה זו</w:t>
      </w:r>
      <w:r w:rsidRPr="00A70FCA">
        <w:rPr>
          <w:rFonts w:hint="cs"/>
          <w:sz w:val="26"/>
          <w:szCs w:val="26"/>
          <w:rtl/>
        </w:rPr>
        <w:t xml:space="preserve"> (משום ב' סיבות המובאות בפרש"י) "נתעלמה" הלכה ממנו (אבל אין הפירוש שלא ידע או ששכח וכו').</w:t>
      </w:r>
    </w:p>
    <w:p w:rsidR="00703781" w:rsidRPr="00A70FCA" w:rsidRDefault="00703781" w:rsidP="00703781">
      <w:pPr>
        <w:pStyle w:val="a3"/>
        <w:rPr>
          <w:sz w:val="26"/>
          <w:szCs w:val="26"/>
          <w:rtl/>
        </w:rPr>
      </w:pPr>
      <w:r w:rsidRPr="00A70FCA">
        <w:rPr>
          <w:rFonts w:hint="cs"/>
          <w:sz w:val="26"/>
          <w:szCs w:val="26"/>
          <w:rtl/>
        </w:rPr>
        <w:t xml:space="preserve">והרבי מדייק את זה, ובהקדים, מזה שבפסוק כתוב ש"ויקרב משה את </w:t>
      </w:r>
      <w:r w:rsidRPr="00A70FCA">
        <w:rPr>
          <w:rFonts w:hint="cs"/>
          <w:b/>
          <w:bCs/>
          <w:sz w:val="26"/>
          <w:szCs w:val="26"/>
          <w:rtl/>
        </w:rPr>
        <w:t>משפטן</w:t>
      </w:r>
      <w:r w:rsidRPr="00A70FCA">
        <w:rPr>
          <w:rFonts w:hint="cs"/>
          <w:sz w:val="26"/>
          <w:szCs w:val="26"/>
          <w:rtl/>
        </w:rPr>
        <w:t xml:space="preserve"> לפני ה'":</w:t>
      </w:r>
    </w:p>
    <w:p w:rsidR="00703781" w:rsidRPr="00A70FCA" w:rsidRDefault="00703781" w:rsidP="00703781">
      <w:pPr>
        <w:pStyle w:val="a3"/>
        <w:rPr>
          <w:sz w:val="26"/>
          <w:szCs w:val="26"/>
          <w:rtl/>
        </w:rPr>
      </w:pPr>
      <w:r w:rsidRPr="00A70FCA">
        <w:rPr>
          <w:rFonts w:hint="cs"/>
          <w:sz w:val="26"/>
          <w:szCs w:val="26"/>
          <w:rtl/>
        </w:rPr>
        <w:t xml:space="preserve">דלכאו' הי' יותר מתאים לכתוב "ויקרב משה את </w:t>
      </w:r>
      <w:r w:rsidRPr="00A70FCA">
        <w:rPr>
          <w:rFonts w:hint="cs"/>
          <w:b/>
          <w:bCs/>
          <w:sz w:val="26"/>
          <w:szCs w:val="26"/>
          <w:rtl/>
        </w:rPr>
        <w:t>הדבר</w:t>
      </w:r>
      <w:r w:rsidRPr="00A70FCA">
        <w:rPr>
          <w:rFonts w:hint="cs"/>
          <w:sz w:val="26"/>
          <w:szCs w:val="26"/>
          <w:rtl/>
        </w:rPr>
        <w:t xml:space="preserve"> לפני ה'" כמ"ש בפ' יתרו "כי יהי' להם </w:t>
      </w:r>
      <w:r w:rsidRPr="00A70FCA">
        <w:rPr>
          <w:rFonts w:hint="cs"/>
          <w:b/>
          <w:bCs/>
          <w:sz w:val="26"/>
          <w:szCs w:val="26"/>
          <w:rtl/>
        </w:rPr>
        <w:t>דבר</w:t>
      </w:r>
      <w:r w:rsidRPr="00A70FCA">
        <w:rPr>
          <w:rFonts w:hint="cs"/>
          <w:sz w:val="26"/>
          <w:szCs w:val="26"/>
          <w:rtl/>
        </w:rPr>
        <w:t xml:space="preserve"> בא אלי" וכו'? או כמ"ש בפ' דברים "</w:t>
      </w:r>
      <w:r w:rsidRPr="00A70FCA">
        <w:rPr>
          <w:rFonts w:hint="cs"/>
          <w:b/>
          <w:bCs/>
          <w:sz w:val="26"/>
          <w:szCs w:val="26"/>
          <w:rtl/>
        </w:rPr>
        <w:t>והדבר</w:t>
      </w:r>
      <w:r w:rsidRPr="00A70FCA">
        <w:rPr>
          <w:rFonts w:hint="cs"/>
          <w:sz w:val="26"/>
          <w:szCs w:val="26"/>
          <w:rtl/>
        </w:rPr>
        <w:t xml:space="preserve"> אשר יקשה מכם"? ולכאו' הביטוי "דבר" כאן הי' יותר מתאים, כי "דבר" כולל השקו"ט והטענות, משא"כ "משפט" פירושו הפס"ד והבירור שבדבר, ואיך ייתכן לומר שמשה רבינו הקריב את </w:t>
      </w:r>
      <w:r w:rsidRPr="00A70FCA">
        <w:rPr>
          <w:rFonts w:hint="cs"/>
          <w:b/>
          <w:bCs/>
          <w:sz w:val="26"/>
          <w:szCs w:val="26"/>
          <w:rtl/>
        </w:rPr>
        <w:t>הפס"ד</w:t>
      </w:r>
      <w:r w:rsidRPr="00A70FCA">
        <w:rPr>
          <w:rFonts w:hint="cs"/>
          <w:sz w:val="26"/>
          <w:szCs w:val="26"/>
          <w:rtl/>
        </w:rPr>
        <w:t xml:space="preserve"> להקב"ה? הרי הוא רוצה לברר את הענין, ומנין לו הפס"ד? ואם ידע את הפס"ד, למה הוא לא אמר להם את זה מיד? ולשם מה להקריב את זה להקב"ה? </w:t>
      </w:r>
    </w:p>
    <w:p w:rsidR="00703781" w:rsidRPr="00A70FCA" w:rsidRDefault="00703781" w:rsidP="00703781">
      <w:pPr>
        <w:pStyle w:val="a3"/>
        <w:rPr>
          <w:sz w:val="26"/>
          <w:szCs w:val="26"/>
          <w:rtl/>
        </w:rPr>
      </w:pPr>
      <w:r w:rsidRPr="00A70FCA">
        <w:rPr>
          <w:rFonts w:hint="cs"/>
          <w:sz w:val="26"/>
          <w:szCs w:val="26"/>
          <w:rtl/>
        </w:rPr>
        <w:t xml:space="preserve">אלא הביאור הוא, שמזה שהתורה כותבת ש"ויקרב את </w:t>
      </w:r>
      <w:r w:rsidRPr="00A70FCA">
        <w:rPr>
          <w:rFonts w:hint="cs"/>
          <w:b/>
          <w:bCs/>
          <w:sz w:val="26"/>
          <w:szCs w:val="26"/>
          <w:rtl/>
        </w:rPr>
        <w:t>משפטן</w:t>
      </w:r>
      <w:r w:rsidRPr="00A70FCA">
        <w:rPr>
          <w:rFonts w:hint="cs"/>
          <w:sz w:val="26"/>
          <w:szCs w:val="26"/>
          <w:rtl/>
        </w:rPr>
        <w:t xml:space="preserve">" דהיינו הפס"ד, מוכח שמשה רבינו ידע את </w:t>
      </w:r>
      <w:r w:rsidRPr="00A70FCA">
        <w:rPr>
          <w:rFonts w:hint="cs"/>
          <w:b/>
          <w:bCs/>
          <w:sz w:val="26"/>
          <w:szCs w:val="26"/>
          <w:rtl/>
        </w:rPr>
        <w:t>הפס"ד</w:t>
      </w:r>
      <w:r w:rsidRPr="00A70FCA">
        <w:rPr>
          <w:rFonts w:hint="cs"/>
          <w:sz w:val="26"/>
          <w:szCs w:val="26"/>
          <w:rtl/>
        </w:rPr>
        <w:t xml:space="preserve"> וזה הי' ברור אצלו וכו', אלא ש</w:t>
      </w:r>
      <w:r w:rsidRPr="00A70FCA">
        <w:rPr>
          <w:rFonts w:hint="cs"/>
          <w:b/>
          <w:bCs/>
          <w:sz w:val="26"/>
          <w:szCs w:val="26"/>
          <w:rtl/>
        </w:rPr>
        <w:t>בשעה זו</w:t>
      </w:r>
      <w:r w:rsidRPr="00A70FCA">
        <w:rPr>
          <w:rFonts w:hint="cs"/>
          <w:sz w:val="26"/>
          <w:szCs w:val="26"/>
          <w:rtl/>
        </w:rPr>
        <w:t xml:space="preserve"> "נתעלמה" הלכה ממנו (מפני ב' טעמים, כמ"ש רש"י באריכות כאן עיי"ש), אבל אף פעם לא הי' מצב שלא ידע או ששכח וכו'.</w:t>
      </w:r>
    </w:p>
    <w:p w:rsidR="00703781" w:rsidRPr="00A70FCA" w:rsidRDefault="00703781" w:rsidP="00703781">
      <w:pPr>
        <w:pStyle w:val="a3"/>
        <w:rPr>
          <w:sz w:val="26"/>
          <w:szCs w:val="26"/>
          <w:rtl/>
        </w:rPr>
      </w:pPr>
      <w:r w:rsidRPr="00A70FCA">
        <w:rPr>
          <w:rFonts w:hint="cs"/>
          <w:sz w:val="26"/>
          <w:szCs w:val="26"/>
          <w:rtl/>
        </w:rPr>
        <w:t>ואם כנים הדברים יש לתקן את הדבר בחומשים עם תירגום לאנגלית, המיוסדים על שיחות וביאורי הרבי, הן של "גוטניק" והן של "קה"ת" [ועד"ז ב"ארי' קפלן" וכו']:</w:t>
      </w:r>
    </w:p>
    <w:p w:rsidR="00703781" w:rsidRPr="00A70FCA" w:rsidRDefault="00703781" w:rsidP="00703781">
      <w:pPr>
        <w:pStyle w:val="a3"/>
        <w:rPr>
          <w:sz w:val="26"/>
          <w:szCs w:val="26"/>
          <w:rtl/>
        </w:rPr>
      </w:pPr>
      <w:r w:rsidRPr="00A70FCA">
        <w:rPr>
          <w:rFonts w:hint="cs"/>
          <w:sz w:val="26"/>
          <w:szCs w:val="26"/>
          <w:rtl/>
        </w:rPr>
        <w:t>בחומש בהוצאת "גוטניק" כתוב:</w:t>
      </w:r>
    </w:p>
    <w:p w:rsidR="00703781" w:rsidRPr="00A70FCA" w:rsidRDefault="00703781" w:rsidP="00703781">
      <w:pPr>
        <w:pStyle w:val="a3"/>
        <w:rPr>
          <w:sz w:val="26"/>
          <w:szCs w:val="26"/>
        </w:rPr>
      </w:pPr>
      <w:r w:rsidRPr="00A70FCA">
        <w:rPr>
          <w:sz w:val="26"/>
          <w:szCs w:val="26"/>
        </w:rPr>
        <w:t>Moshe (didn’t know what to do, so he) brought their case before G-d.</w:t>
      </w:r>
    </w:p>
    <w:p w:rsidR="00703781" w:rsidRPr="00A70FCA" w:rsidRDefault="00703781" w:rsidP="00703781">
      <w:pPr>
        <w:pStyle w:val="a3"/>
        <w:rPr>
          <w:sz w:val="26"/>
          <w:szCs w:val="26"/>
          <w:rtl/>
        </w:rPr>
      </w:pPr>
      <w:r w:rsidRPr="00A70FCA">
        <w:rPr>
          <w:rFonts w:hint="cs"/>
          <w:sz w:val="26"/>
          <w:szCs w:val="26"/>
          <w:rtl/>
        </w:rPr>
        <w:t>דהיינו, שהם כותבים ב' דברים שאינם תואמים להמבואר בשיחה (ולפשטות הכתובים):</w:t>
      </w:r>
    </w:p>
    <w:p w:rsidR="00703781" w:rsidRPr="00A70FCA" w:rsidRDefault="00703781" w:rsidP="00703781">
      <w:pPr>
        <w:pStyle w:val="a3"/>
        <w:rPr>
          <w:sz w:val="26"/>
          <w:szCs w:val="26"/>
          <w:rtl/>
        </w:rPr>
      </w:pPr>
      <w:r w:rsidRPr="00A70FCA">
        <w:rPr>
          <w:rFonts w:hint="cs"/>
          <w:sz w:val="26"/>
          <w:szCs w:val="26"/>
          <w:rtl/>
        </w:rPr>
        <w:t>א. הן שמשה "לא ידע מה לעשות" (שאי"ז נכון כי בפסוק כתוב "משפטן", דהיינו ש</w:t>
      </w:r>
      <w:r w:rsidRPr="00A70FCA">
        <w:rPr>
          <w:rFonts w:hint="cs"/>
          <w:b/>
          <w:bCs/>
          <w:sz w:val="26"/>
          <w:szCs w:val="26"/>
          <w:rtl/>
        </w:rPr>
        <w:t xml:space="preserve">ידע </w:t>
      </w:r>
      <w:r w:rsidRPr="00A70FCA">
        <w:rPr>
          <w:rFonts w:hint="cs"/>
          <w:sz w:val="26"/>
          <w:szCs w:val="26"/>
          <w:rtl/>
        </w:rPr>
        <w:t xml:space="preserve">הפס"ד), </w:t>
      </w:r>
    </w:p>
    <w:p w:rsidR="00703781" w:rsidRPr="00A70FCA" w:rsidRDefault="00703781" w:rsidP="00703781">
      <w:pPr>
        <w:pStyle w:val="a3"/>
        <w:rPr>
          <w:sz w:val="26"/>
          <w:szCs w:val="26"/>
          <w:rtl/>
        </w:rPr>
      </w:pPr>
      <w:r w:rsidRPr="00A70FCA">
        <w:rPr>
          <w:rFonts w:hint="cs"/>
          <w:sz w:val="26"/>
          <w:szCs w:val="26"/>
          <w:rtl/>
        </w:rPr>
        <w:t>ב. והן שמשה הביא את "ה-</w:t>
      </w:r>
      <w:r w:rsidRPr="00A70FCA">
        <w:rPr>
          <w:sz w:val="26"/>
          <w:szCs w:val="26"/>
        </w:rPr>
        <w:t>case</w:t>
      </w:r>
      <w:r w:rsidRPr="00A70FCA">
        <w:rPr>
          <w:rFonts w:hint="cs"/>
          <w:sz w:val="26"/>
          <w:szCs w:val="26"/>
          <w:rtl/>
        </w:rPr>
        <w:t xml:space="preserve">" דהיינו ה"דבר", לפני ה', וגם זה אינו נכון כי בפסוק כתוב "את </w:t>
      </w:r>
      <w:r w:rsidRPr="00A70FCA">
        <w:rPr>
          <w:rFonts w:hint="cs"/>
          <w:b/>
          <w:bCs/>
          <w:sz w:val="26"/>
          <w:szCs w:val="26"/>
          <w:rtl/>
        </w:rPr>
        <w:t>משפטן</w:t>
      </w:r>
      <w:r w:rsidRPr="00A70FCA">
        <w:rPr>
          <w:rFonts w:hint="cs"/>
          <w:sz w:val="26"/>
          <w:szCs w:val="26"/>
          <w:rtl/>
        </w:rPr>
        <w:t xml:space="preserve">" ולא "את </w:t>
      </w:r>
      <w:r w:rsidRPr="00A70FCA">
        <w:rPr>
          <w:rFonts w:hint="cs"/>
          <w:b/>
          <w:bCs/>
          <w:sz w:val="26"/>
          <w:szCs w:val="26"/>
          <w:rtl/>
        </w:rPr>
        <w:t>הדבר</w:t>
      </w:r>
      <w:r w:rsidRPr="00A70FCA">
        <w:rPr>
          <w:rFonts w:hint="cs"/>
          <w:sz w:val="26"/>
          <w:szCs w:val="26"/>
          <w:rtl/>
        </w:rPr>
        <w:t xml:space="preserve">". התרגום של "משפטן" אינו </w:t>
      </w:r>
      <w:r w:rsidRPr="00A70FCA">
        <w:rPr>
          <w:sz w:val="26"/>
          <w:szCs w:val="26"/>
        </w:rPr>
        <w:t>case</w:t>
      </w:r>
      <w:r w:rsidRPr="00A70FCA">
        <w:rPr>
          <w:rFonts w:hint="cs"/>
          <w:sz w:val="26"/>
          <w:szCs w:val="26"/>
          <w:rtl/>
        </w:rPr>
        <w:t xml:space="preserve"> אלא </w:t>
      </w:r>
      <w:r w:rsidRPr="00A70FCA">
        <w:rPr>
          <w:sz w:val="26"/>
          <w:szCs w:val="26"/>
        </w:rPr>
        <w:t>judgment</w:t>
      </w:r>
      <w:r w:rsidRPr="00A70FCA">
        <w:rPr>
          <w:rFonts w:hint="cs"/>
          <w:sz w:val="26"/>
          <w:szCs w:val="26"/>
          <w:rtl/>
        </w:rPr>
        <w:t xml:space="preserve"> או </w:t>
      </w:r>
      <w:r w:rsidRPr="00A70FCA">
        <w:rPr>
          <w:sz w:val="26"/>
          <w:szCs w:val="26"/>
        </w:rPr>
        <w:t>verdict</w:t>
      </w:r>
      <w:r w:rsidRPr="00A70FCA">
        <w:rPr>
          <w:rFonts w:hint="cs"/>
          <w:sz w:val="26"/>
          <w:szCs w:val="26"/>
          <w:rtl/>
        </w:rPr>
        <w:t xml:space="preserve"> או </w:t>
      </w:r>
      <w:r w:rsidRPr="00A70FCA">
        <w:rPr>
          <w:sz w:val="26"/>
          <w:szCs w:val="26"/>
        </w:rPr>
        <w:t>ruling</w:t>
      </w:r>
      <w:r w:rsidRPr="00A70FCA">
        <w:rPr>
          <w:rFonts w:hint="cs"/>
          <w:sz w:val="26"/>
          <w:szCs w:val="26"/>
          <w:rtl/>
        </w:rPr>
        <w:t xml:space="preserve"> (כמו שהם מתרגמים "משפט" במקומות אחרים בתורה).</w:t>
      </w:r>
    </w:p>
    <w:p w:rsidR="00703781" w:rsidRPr="00A70FCA" w:rsidRDefault="00703781" w:rsidP="00703781">
      <w:pPr>
        <w:pStyle w:val="a3"/>
        <w:rPr>
          <w:sz w:val="26"/>
          <w:szCs w:val="26"/>
          <w:rtl/>
        </w:rPr>
      </w:pPr>
      <w:r w:rsidRPr="00A70FCA">
        <w:rPr>
          <w:rFonts w:hint="cs"/>
          <w:sz w:val="26"/>
          <w:szCs w:val="26"/>
          <w:rtl/>
        </w:rPr>
        <w:lastRenderedPageBreak/>
        <w:t>ועד"ז בחומש של "קה"ת" (ו"קפלן") כתוב:</w:t>
      </w:r>
    </w:p>
    <w:p w:rsidR="00703781" w:rsidRPr="00A70FCA" w:rsidRDefault="00703781" w:rsidP="00703781">
      <w:pPr>
        <w:pStyle w:val="a3"/>
        <w:rPr>
          <w:sz w:val="26"/>
          <w:szCs w:val="26"/>
        </w:rPr>
      </w:pPr>
      <w:r w:rsidRPr="00A70FCA">
        <w:rPr>
          <w:sz w:val="26"/>
          <w:szCs w:val="26"/>
        </w:rPr>
        <w:t>Moses brought their case before G-d because he had forgotten the law.</w:t>
      </w:r>
    </w:p>
    <w:p w:rsidR="00703781" w:rsidRPr="00A70FCA" w:rsidRDefault="00703781" w:rsidP="00703781">
      <w:pPr>
        <w:pStyle w:val="a3"/>
        <w:rPr>
          <w:sz w:val="26"/>
          <w:szCs w:val="26"/>
          <w:rtl/>
        </w:rPr>
      </w:pPr>
      <w:r w:rsidRPr="00A70FCA">
        <w:rPr>
          <w:rFonts w:hint="cs"/>
          <w:sz w:val="26"/>
          <w:szCs w:val="26"/>
          <w:rtl/>
        </w:rPr>
        <w:t xml:space="preserve">הרי כנ"ל, התירגום של "משפטן" אינו </w:t>
      </w:r>
      <w:r w:rsidRPr="00A70FCA">
        <w:rPr>
          <w:sz w:val="26"/>
          <w:szCs w:val="26"/>
        </w:rPr>
        <w:t>case</w:t>
      </w:r>
      <w:r w:rsidRPr="00A70FCA">
        <w:rPr>
          <w:rFonts w:hint="cs"/>
          <w:sz w:val="26"/>
          <w:szCs w:val="26"/>
          <w:rtl/>
        </w:rPr>
        <w:t xml:space="preserve"> אלא </w:t>
      </w:r>
      <w:r w:rsidRPr="00A70FCA">
        <w:rPr>
          <w:sz w:val="26"/>
          <w:szCs w:val="26"/>
        </w:rPr>
        <w:t>judgment</w:t>
      </w:r>
      <w:r w:rsidRPr="00A70FCA">
        <w:rPr>
          <w:rFonts w:hint="cs"/>
          <w:sz w:val="26"/>
          <w:szCs w:val="26"/>
          <w:rtl/>
        </w:rPr>
        <w:t xml:space="preserve"> או </w:t>
      </w:r>
      <w:r w:rsidRPr="00A70FCA">
        <w:rPr>
          <w:sz w:val="26"/>
          <w:szCs w:val="26"/>
        </w:rPr>
        <w:t>verdict</w:t>
      </w:r>
      <w:r w:rsidRPr="00A70FCA">
        <w:rPr>
          <w:rFonts w:hint="cs"/>
          <w:sz w:val="26"/>
          <w:szCs w:val="26"/>
          <w:rtl/>
        </w:rPr>
        <w:t xml:space="preserve"> או </w:t>
      </w:r>
      <w:r w:rsidRPr="00A70FCA">
        <w:rPr>
          <w:sz w:val="26"/>
          <w:szCs w:val="26"/>
        </w:rPr>
        <w:t>ruling</w:t>
      </w:r>
      <w:r w:rsidRPr="00A70FCA">
        <w:rPr>
          <w:rFonts w:hint="cs"/>
          <w:sz w:val="26"/>
          <w:szCs w:val="26"/>
          <w:rtl/>
        </w:rPr>
        <w:t xml:space="preserve"> (כמו שהם מתרגמים "משפט" במקומות אחרים בתורה). </w:t>
      </w:r>
    </w:p>
    <w:p w:rsidR="004C1073" w:rsidRPr="00A70FCA" w:rsidRDefault="00703781" w:rsidP="00703781">
      <w:pPr>
        <w:pStyle w:val="a3"/>
        <w:rPr>
          <w:sz w:val="26"/>
          <w:szCs w:val="26"/>
          <w:rtl/>
        </w:rPr>
      </w:pPr>
      <w:r w:rsidRPr="00A70FCA">
        <w:rPr>
          <w:rFonts w:hint="cs"/>
          <w:sz w:val="26"/>
          <w:szCs w:val="26"/>
          <w:rtl/>
        </w:rPr>
        <w:t xml:space="preserve">וגם </w:t>
      </w:r>
      <w:r w:rsidRPr="00A70FCA">
        <w:rPr>
          <w:sz w:val="26"/>
          <w:szCs w:val="26"/>
        </w:rPr>
        <w:t>forgotten</w:t>
      </w:r>
      <w:r w:rsidRPr="00A70FCA">
        <w:rPr>
          <w:rFonts w:hint="cs"/>
          <w:sz w:val="26"/>
          <w:szCs w:val="26"/>
          <w:rtl/>
        </w:rPr>
        <w:t xml:space="preserve"> פירושו "שכחה", ואצל משה רבי</w:t>
      </w:r>
      <w:r w:rsidRPr="00A70FCA">
        <w:rPr>
          <w:sz w:val="26"/>
          <w:szCs w:val="26"/>
          <w:rtl/>
        </w:rPr>
        <w:t>נו לא היתה כאן שום "שכחה"</w:t>
      </w:r>
      <w:r w:rsidRPr="00A70FCA">
        <w:rPr>
          <w:rFonts w:hint="cs"/>
          <w:sz w:val="26"/>
          <w:szCs w:val="26"/>
          <w:rtl/>
        </w:rPr>
        <w:t xml:space="preserve"> אלא "נתעלמה", שזהו ענין אחר לגמרי. וכפשוט.</w:t>
      </w:r>
    </w:p>
    <w:p w:rsidR="00EF2E94" w:rsidRDefault="00EF2E94" w:rsidP="0019377B">
      <w:pPr>
        <w:keepNext/>
        <w:bidi/>
        <w:spacing w:before="120" w:after="0" w:line="240" w:lineRule="auto"/>
        <w:jc w:val="center"/>
        <w:outlineLvl w:val="1"/>
        <w:rPr>
          <w:rtl/>
        </w:rPr>
      </w:pPr>
      <w:r w:rsidRPr="00CE4574">
        <w:pict>
          <v:shape id="Picture 6" o:spid="_x0000_i1025" type="#_x0000_t75" alt="Description: dd01005_" style="width:42.65pt;height:13.35pt;visibility:visible;mso-wrap-style:square">
            <v:imagedata r:id="rId14" o:title=" dd01005_" grayscale="t" bilevel="t"/>
          </v:shape>
        </w:pict>
      </w:r>
    </w:p>
    <w:p w:rsidR="0019377B" w:rsidRPr="00781E29" w:rsidRDefault="0019377B" w:rsidP="00EF2E94">
      <w:pPr>
        <w:keepNext/>
        <w:bidi/>
        <w:spacing w:before="120" w:after="0" w:line="240" w:lineRule="auto"/>
        <w:jc w:val="center"/>
        <w:outlineLvl w:val="1"/>
        <w:rPr>
          <w:rFonts w:ascii="FbFrankReal" w:eastAsia="Times New Roman" w:hAnsi="FbFrankReal" w:cs="FbFrankReal"/>
          <w:b/>
          <w:bCs/>
          <w:sz w:val="40"/>
          <w:szCs w:val="40"/>
          <w:rtl/>
          <w:lang w:val="en-GB"/>
        </w:rPr>
      </w:pPr>
      <w:r w:rsidRPr="0019377B">
        <w:rPr>
          <w:rFonts w:ascii="FbFrankReal" w:eastAsia="Times New Roman" w:hAnsi="FbFrankReal" w:cs="FbFrankReal"/>
          <w:b/>
          <w:bCs/>
          <w:sz w:val="40"/>
          <w:szCs w:val="40"/>
          <w:rtl/>
          <w:lang w:val="en-GB"/>
        </w:rPr>
        <w:t>היתר ביטוי השם בלימוד ברכות עם קטנים</w:t>
      </w:r>
    </w:p>
    <w:p w:rsidR="0019377B" w:rsidRPr="00BC43E9" w:rsidRDefault="0019377B" w:rsidP="00FB2BCD">
      <w:pPr>
        <w:pStyle w:val="a1"/>
      </w:pPr>
      <w:r>
        <w:rPr>
          <w:rFonts w:hint="cs"/>
          <w:rtl/>
        </w:rPr>
        <w:t xml:space="preserve"> </w:t>
      </w:r>
      <w:bookmarkStart w:id="89" w:name="_Toc424876481"/>
      <w:r w:rsidR="00FB2BCD">
        <w:rPr>
          <w:rFonts w:hint="cs"/>
          <w:rtl/>
        </w:rPr>
        <w:t xml:space="preserve">הרב </w:t>
      </w:r>
      <w:r>
        <w:rPr>
          <w:rFonts w:hint="cs"/>
          <w:rtl/>
        </w:rPr>
        <w:t>שמואל פעווזנער</w:t>
      </w:r>
      <w:bookmarkEnd w:id="89"/>
    </w:p>
    <w:p w:rsidR="0019377B" w:rsidRPr="00FB2BCD" w:rsidRDefault="0019377B" w:rsidP="0019377B">
      <w:pPr>
        <w:bidi/>
        <w:spacing w:after="120"/>
        <w:jc w:val="right"/>
        <w:rPr>
          <w:rFonts w:ascii="FbFrankReal" w:eastAsia="Times New Roman" w:hAnsi="FbFrankReal" w:cs="FbFrankReal"/>
          <w:sz w:val="24"/>
          <w:szCs w:val="24"/>
          <w:rtl/>
        </w:rPr>
      </w:pPr>
      <w:r w:rsidRPr="00FB2BCD">
        <w:rPr>
          <w:rFonts w:ascii="FbFrankReal" w:eastAsia="Times New Roman" w:hAnsi="FbFrankReal" w:cs="FbFrankReal"/>
          <w:sz w:val="24"/>
          <w:szCs w:val="24"/>
          <w:rtl/>
        </w:rPr>
        <w:t>תושב השכונה</w:t>
      </w:r>
    </w:p>
    <w:p w:rsidR="0019377B" w:rsidRPr="00A70FCA" w:rsidRDefault="0019377B" w:rsidP="0019377B">
      <w:pPr>
        <w:bidi/>
        <w:spacing w:before="120" w:after="0" w:line="300" w:lineRule="atLeast"/>
        <w:ind w:firstLine="288"/>
        <w:jc w:val="both"/>
        <w:rPr>
          <w:rFonts w:ascii="FbFrankReal" w:hAnsi="FbFrankReal" w:cs="FbFrankReal"/>
          <w:sz w:val="26"/>
          <w:szCs w:val="26"/>
        </w:rPr>
      </w:pPr>
      <w:r w:rsidRPr="00A70FCA">
        <w:rPr>
          <w:rFonts w:ascii="FbFrankReal" w:hAnsi="FbFrankReal" w:cs="FbFrankReal"/>
          <w:sz w:val="26"/>
          <w:szCs w:val="26"/>
          <w:rtl/>
        </w:rPr>
        <w:t>פוסק רבנו הזקן בשו"ע או"ח סי' רטו ס"ב: וכן אין עונין אמן אחר תינוק שלומד הברכות לפני רבו שמותר ללמד הברכות כתקונן אפי' שלא בזמנן ואע"פ שהם לבטלה בשעת הלימוד אע"פ שאסור לגדול המתלמד אבל כשאינן מברכין לבטלה עונין אחריהם אמן כגון שמברכין אותן בזמנן כדי לפטור מחיובן שהם חייבים בהן כדי לחנכם במצות וכן בשעה שקורין ההפטרה בציבור ומברכין לפניה ולאחריה. עכ"ל.</w:t>
      </w:r>
    </w:p>
    <w:p w:rsidR="0019377B" w:rsidRPr="00A70FCA" w:rsidRDefault="0019377B" w:rsidP="0019377B">
      <w:pPr>
        <w:bidi/>
        <w:spacing w:before="120" w:after="0" w:line="300" w:lineRule="atLeast"/>
        <w:ind w:firstLine="288"/>
        <w:jc w:val="both"/>
        <w:rPr>
          <w:rFonts w:ascii="FbFrankReal" w:hAnsi="FbFrankReal" w:cs="FbFrankReal"/>
          <w:sz w:val="26"/>
          <w:szCs w:val="26"/>
          <w:rtl/>
        </w:rPr>
      </w:pPr>
      <w:r w:rsidRPr="00A70FCA">
        <w:rPr>
          <w:rFonts w:ascii="FbFrankReal" w:hAnsi="FbFrankReal" w:cs="FbFrankReal"/>
          <w:sz w:val="26"/>
          <w:szCs w:val="26"/>
          <w:rtl/>
        </w:rPr>
        <w:t>ויסוד הדברים בגמ' ברכות נג</w:t>
      </w:r>
      <w:r w:rsidRPr="00A70FCA">
        <w:rPr>
          <w:rFonts w:ascii="FbFrankReal" w:hAnsi="FbFrankReal" w:cs="FbFrankReal" w:hint="cs"/>
          <w:sz w:val="26"/>
          <w:szCs w:val="26"/>
          <w:rtl/>
        </w:rPr>
        <w:t>,</w:t>
      </w:r>
      <w:r w:rsidRPr="00A70FCA">
        <w:rPr>
          <w:rFonts w:ascii="FbFrankReal" w:hAnsi="FbFrankReal" w:cs="FbFrankReal"/>
          <w:sz w:val="26"/>
          <w:szCs w:val="26"/>
          <w:rtl/>
        </w:rPr>
        <w:t xml:space="preserve"> ב:</w:t>
      </w:r>
    </w:p>
    <w:p w:rsidR="0019377B" w:rsidRPr="00A70FCA" w:rsidRDefault="0019377B" w:rsidP="0019377B">
      <w:pPr>
        <w:bidi/>
        <w:spacing w:before="120" w:after="0" w:line="300" w:lineRule="atLeast"/>
        <w:ind w:firstLine="288"/>
        <w:jc w:val="both"/>
        <w:rPr>
          <w:rFonts w:ascii="FbFrankReal" w:hAnsi="FbFrankReal" w:cs="FbFrankReal" w:hint="cs"/>
          <w:sz w:val="26"/>
          <w:szCs w:val="26"/>
          <w:rtl/>
        </w:rPr>
      </w:pPr>
      <w:r w:rsidRPr="00A70FCA">
        <w:rPr>
          <w:rFonts w:ascii="FbFrankReal" w:hAnsi="FbFrankReal" w:cs="FbFrankReal"/>
          <w:sz w:val="26"/>
          <w:szCs w:val="26"/>
          <w:rtl/>
        </w:rPr>
        <w:t>בעי מיניה שמואל מרב מהו לענות אמן אחר תינוקות של בית רבן אמר ליה אחר הכל עונין אמן חוץ מתינוקות של בית רבן הואיל ולהתלמד עשויין וה"מ בדלא עידן מפטרייהו אבל בעידן מפטרייהו עונין</w:t>
      </w:r>
      <w:r w:rsidRPr="00A70FCA">
        <w:rPr>
          <w:rFonts w:ascii="FbFrankReal" w:hAnsi="FbFrankReal" w:cs="FbFrankReal" w:hint="cs"/>
          <w:sz w:val="26"/>
          <w:szCs w:val="26"/>
          <w:rtl/>
        </w:rPr>
        <w:t>.</w:t>
      </w:r>
      <w:r w:rsidRPr="00A70FCA">
        <w:rPr>
          <w:rFonts w:ascii="Cambria" w:hAnsi="Cambria" w:cs="Cambria" w:hint="cs"/>
          <w:sz w:val="26"/>
          <w:szCs w:val="26"/>
          <w:rtl/>
        </w:rPr>
        <w:t> </w:t>
      </w:r>
      <w:r w:rsidRPr="00A70FCA">
        <w:rPr>
          <w:rFonts w:ascii="FbFrankReal" w:hAnsi="FbFrankReal" w:cs="FbFrankReal"/>
          <w:sz w:val="26"/>
          <w:szCs w:val="26"/>
          <w:rtl/>
        </w:rPr>
        <w:t>וברש"י:</w:t>
      </w:r>
      <w:r w:rsidRPr="00A70FCA">
        <w:rPr>
          <w:rFonts w:ascii="FbFrankReal" w:hAnsi="FbFrankReal" w:cs="FbFrankReal" w:hint="cs"/>
          <w:sz w:val="26"/>
          <w:szCs w:val="26"/>
          <w:rtl/>
        </w:rPr>
        <w:t xml:space="preserve"> </w:t>
      </w:r>
      <w:r w:rsidRPr="00A70FCA">
        <w:rPr>
          <w:rFonts w:ascii="FbFrankReal" w:hAnsi="FbFrankReal" w:cs="FbFrankReal" w:hint="cs"/>
          <w:b/>
          <w:bCs/>
          <w:sz w:val="26"/>
          <w:szCs w:val="26"/>
          <w:rtl/>
        </w:rPr>
        <w:t>אחר תינוקות:</w:t>
      </w:r>
      <w:r w:rsidR="00A70FCA">
        <w:rPr>
          <w:rFonts w:ascii="Cambria" w:hAnsi="Cambria" w:cs="Times New Roman" w:hint="cs"/>
          <w:b/>
          <w:bCs/>
          <w:sz w:val="26"/>
          <w:szCs w:val="26"/>
          <w:rtl/>
        </w:rPr>
        <w:t xml:space="preserve"> </w:t>
      </w:r>
      <w:r w:rsidRPr="00A70FCA">
        <w:rPr>
          <w:rFonts w:ascii="FbFrankReal" w:hAnsi="FbFrankReal" w:cs="FbFrankReal"/>
          <w:sz w:val="26"/>
          <w:szCs w:val="26"/>
          <w:rtl/>
        </w:rPr>
        <w:t>כשלומדים ברכות מפי רבן</w:t>
      </w:r>
      <w:r w:rsidRPr="00A70FCA">
        <w:rPr>
          <w:rFonts w:ascii="FbFrankReal" w:hAnsi="FbFrankReal" w:cs="FbFrankReal" w:hint="cs"/>
          <w:sz w:val="26"/>
          <w:szCs w:val="26"/>
          <w:rtl/>
        </w:rPr>
        <w:t xml:space="preserve">: </w:t>
      </w:r>
      <w:r w:rsidRPr="00A70FCA">
        <w:rPr>
          <w:rFonts w:ascii="FbFrankReal" w:hAnsi="FbFrankReal" w:cs="FbFrankReal" w:hint="cs"/>
          <w:b/>
          <w:bCs/>
          <w:sz w:val="26"/>
          <w:szCs w:val="26"/>
          <w:rtl/>
        </w:rPr>
        <w:t>הואיל ולהתלמד עשויין:</w:t>
      </w:r>
      <w:r w:rsidRPr="00A70FCA">
        <w:rPr>
          <w:rFonts w:ascii="FbFrankReal" w:hAnsi="FbFrankReal" w:cs="FbFrankReal"/>
          <w:sz w:val="26"/>
          <w:szCs w:val="26"/>
          <w:rtl/>
        </w:rPr>
        <w:t xml:space="preserve"> שאין מתכוונים לברך אלא ללמד</w:t>
      </w:r>
      <w:r w:rsidRPr="00A70FCA">
        <w:rPr>
          <w:rFonts w:ascii="FbFrankReal" w:hAnsi="FbFrankReal" w:cs="FbFrankReal"/>
          <w:sz w:val="26"/>
          <w:szCs w:val="26"/>
        </w:rPr>
        <w:t>:</w:t>
      </w:r>
      <w:r w:rsidRPr="00A70FCA">
        <w:rPr>
          <w:rFonts w:ascii="FbFrankReal" w:hAnsi="FbFrankReal" w:cs="FbFrankReal"/>
          <w:sz w:val="26"/>
          <w:szCs w:val="26"/>
          <w:rtl/>
        </w:rPr>
        <w:t xml:space="preserve"> </w:t>
      </w:r>
      <w:r w:rsidRPr="00A70FCA">
        <w:rPr>
          <w:rFonts w:ascii="FbFrankReal" w:hAnsi="FbFrankReal" w:cs="FbFrankReal" w:hint="cs"/>
          <w:b/>
          <w:bCs/>
          <w:sz w:val="26"/>
          <w:szCs w:val="26"/>
          <w:rtl/>
        </w:rPr>
        <w:t>אבל בעידן מפטרייהו:</w:t>
      </w:r>
      <w:r w:rsidRPr="00A70FCA">
        <w:rPr>
          <w:rFonts w:ascii="FbFrankReal" w:hAnsi="FbFrankReal" w:cs="FbFrankReal"/>
          <w:sz w:val="26"/>
          <w:szCs w:val="26"/>
          <w:rtl/>
        </w:rPr>
        <w:t xml:space="preserve"> כשאומרים ההפטרה ומברכין בתורה ובנביא עוני' אחריהן אמן</w:t>
      </w:r>
      <w:r w:rsidRPr="00A70FCA">
        <w:rPr>
          <w:rFonts w:ascii="FbFrankReal" w:hAnsi="FbFrankReal" w:cs="FbFrankReal"/>
          <w:sz w:val="26"/>
          <w:szCs w:val="26"/>
        </w:rPr>
        <w:t>:</w:t>
      </w:r>
      <w:r w:rsidRPr="00A70FCA">
        <w:rPr>
          <w:rFonts w:ascii="FbFrankReal" w:hAnsi="FbFrankReal" w:cs="FbFrankReal"/>
          <w:sz w:val="26"/>
          <w:szCs w:val="26"/>
          <w:rtl/>
        </w:rPr>
        <w:t xml:space="preserve"> </w:t>
      </w:r>
    </w:p>
    <w:p w:rsidR="0019377B" w:rsidRPr="00A70FCA" w:rsidRDefault="0019377B" w:rsidP="0019377B">
      <w:pPr>
        <w:bidi/>
        <w:spacing w:before="120" w:after="0" w:line="300" w:lineRule="atLeast"/>
        <w:ind w:firstLine="288"/>
        <w:jc w:val="both"/>
        <w:rPr>
          <w:rFonts w:ascii="FbFrankReal" w:hAnsi="FbFrankReal" w:cs="FbFrankReal"/>
          <w:sz w:val="26"/>
          <w:szCs w:val="26"/>
        </w:rPr>
      </w:pPr>
      <w:r w:rsidRPr="00A70FCA">
        <w:rPr>
          <w:rFonts w:ascii="FbFrankReal" w:hAnsi="FbFrankReal" w:cs="FbFrankReal"/>
          <w:sz w:val="26"/>
          <w:szCs w:val="26"/>
          <w:rtl/>
        </w:rPr>
        <w:t>אדה"ז מביא להלכה את שני הפירושים במילת מפטרייהו שבגמ', הן פירוש הראב"ד הובא ברא"ש על אתר שמפטרייהו הוא מלשון פטור, שנפטרו מחיוב חינוך לברך בשעה שאוכלים, והן פירוש רש"י שמפטרייהו הוא מלשון הפטרה</w:t>
      </w:r>
      <w:r w:rsidRPr="00A70FCA">
        <w:rPr>
          <w:rFonts w:ascii="FbFrankReal" w:hAnsi="FbFrankReal" w:cs="FbFrankReal"/>
          <w:sz w:val="26"/>
          <w:szCs w:val="26"/>
          <w:vertAlign w:val="superscript"/>
          <w:rtl/>
        </w:rPr>
        <w:footnoteReference w:id="46"/>
      </w:r>
      <w:r w:rsidRPr="00A70FCA">
        <w:rPr>
          <w:rFonts w:ascii="FbFrankReal" w:hAnsi="FbFrankReal" w:cs="FbFrankReal"/>
          <w:sz w:val="26"/>
          <w:szCs w:val="26"/>
          <w:rtl/>
        </w:rPr>
        <w:t>.</w:t>
      </w:r>
    </w:p>
    <w:p w:rsidR="0019377B" w:rsidRPr="00A70FCA" w:rsidRDefault="0019377B" w:rsidP="0019377B">
      <w:pPr>
        <w:bidi/>
        <w:spacing w:before="120" w:after="0" w:line="300" w:lineRule="atLeast"/>
        <w:ind w:firstLine="288"/>
        <w:jc w:val="both"/>
        <w:rPr>
          <w:rFonts w:ascii="FbFrankReal" w:hAnsi="FbFrankReal" w:cs="FbFrankReal"/>
          <w:sz w:val="26"/>
          <w:szCs w:val="26"/>
        </w:rPr>
      </w:pPr>
      <w:r w:rsidRPr="00A70FCA">
        <w:rPr>
          <w:rFonts w:ascii="FbFrankReal" w:hAnsi="FbFrankReal" w:cs="FbFrankReal"/>
          <w:sz w:val="26"/>
          <w:szCs w:val="26"/>
          <w:rtl/>
        </w:rPr>
        <w:lastRenderedPageBreak/>
        <w:t>בסוגיא זו ישנו ביאור יסודי מכ"ק אדמו"ר נשיא דורנו. ונדפס באגרות קודש ח"ג ע' קלז-ח. אמנם הביאור נכתב בקיצור נמרץ. ומוגש בזה עם פענוח והרחבה בד"א. דברי הרב נכתבו באות מודגשת, ההדגשות במקור יבואו בהדגשה כפולה.</w:t>
      </w:r>
    </w:p>
    <w:p w:rsidR="0019377B" w:rsidRPr="00A70FCA" w:rsidRDefault="0019377B" w:rsidP="0019377B">
      <w:pPr>
        <w:bidi/>
        <w:spacing w:before="120" w:after="0" w:line="300" w:lineRule="atLeast"/>
        <w:ind w:firstLine="288"/>
        <w:jc w:val="both"/>
        <w:rPr>
          <w:rFonts w:ascii="FbFrankReal" w:hAnsi="FbFrankReal" w:cs="FbFrankReal"/>
          <w:sz w:val="26"/>
          <w:szCs w:val="26"/>
          <w:rtl/>
        </w:rPr>
      </w:pPr>
      <w:r w:rsidRPr="00A70FCA">
        <w:rPr>
          <w:rFonts w:ascii="FbFrankReal" w:hAnsi="FbFrankReal" w:cs="FbFrankReal"/>
          <w:b/>
          <w:bCs/>
          <w:sz w:val="26"/>
          <w:szCs w:val="26"/>
          <w:rtl/>
        </w:rPr>
        <w:t>שאלת השואל</w:t>
      </w:r>
      <w:r w:rsidRPr="00A70FCA">
        <w:rPr>
          <w:rFonts w:ascii="FbFrankReal" w:hAnsi="FbFrankReal" w:cs="FbFrankReal"/>
          <w:sz w:val="26"/>
          <w:szCs w:val="26"/>
          <w:rtl/>
        </w:rPr>
        <w:t>: כשמלמדים לתלמידים בני חיובי הברכות וכיו"ב – אם מותר לבטא האזכרות בעת הלימוד, גם שלא בעת החיוב?</w:t>
      </w:r>
    </w:p>
    <w:p w:rsidR="0019377B" w:rsidRPr="00A70FCA" w:rsidRDefault="0019377B" w:rsidP="0019377B">
      <w:pPr>
        <w:bidi/>
        <w:spacing w:before="120" w:after="0" w:line="300" w:lineRule="atLeast"/>
        <w:ind w:firstLine="288"/>
        <w:jc w:val="both"/>
        <w:rPr>
          <w:rFonts w:ascii="FbFrankReal" w:hAnsi="FbFrankReal" w:cs="FbFrankReal"/>
          <w:sz w:val="26"/>
          <w:szCs w:val="26"/>
          <w:rtl/>
        </w:rPr>
      </w:pPr>
      <w:r w:rsidRPr="00A70FCA">
        <w:rPr>
          <w:rFonts w:ascii="FbFrankReal" w:hAnsi="FbFrankReal" w:cs="FbFrankReal"/>
          <w:sz w:val="26"/>
          <w:szCs w:val="26"/>
          <w:rtl/>
        </w:rPr>
        <w:t>מענה כ"ק אדמו"ר:</w:t>
      </w:r>
    </w:p>
    <w:p w:rsidR="0019377B" w:rsidRPr="00A70FCA" w:rsidRDefault="0019377B" w:rsidP="0019377B">
      <w:pPr>
        <w:bidi/>
        <w:spacing w:before="120" w:after="0" w:line="300" w:lineRule="atLeast"/>
        <w:ind w:firstLine="288"/>
        <w:jc w:val="both"/>
        <w:rPr>
          <w:rFonts w:ascii="FbFrankReal" w:hAnsi="FbFrankReal" w:cs="FbFrankReal"/>
          <w:sz w:val="26"/>
          <w:szCs w:val="26"/>
          <w:rtl/>
        </w:rPr>
      </w:pPr>
      <w:r w:rsidRPr="00A70FCA">
        <w:rPr>
          <w:rFonts w:ascii="FbFrankReal" w:hAnsi="FbFrankReal" w:cs="FbFrankReal"/>
          <w:b/>
          <w:bCs/>
          <w:sz w:val="26"/>
          <w:szCs w:val="26"/>
          <w:rtl/>
        </w:rPr>
        <w:t xml:space="preserve">בגמרא וטושו"ע מבואר דמותר לבטא וללמד בלימוד לקטנים, מוכח מזה ד </w:t>
      </w:r>
      <w:r w:rsidRPr="00A70FCA">
        <w:rPr>
          <w:rFonts w:ascii="FbFrankReal" w:hAnsi="FbFrankReal" w:cs="FbFrankReal"/>
          <w:sz w:val="26"/>
          <w:szCs w:val="26"/>
          <w:rtl/>
        </w:rPr>
        <w:t>גם</w:t>
      </w:r>
      <w:r w:rsidRPr="00A70FCA">
        <w:rPr>
          <w:rFonts w:ascii="FbFrankReal" w:hAnsi="FbFrankReal" w:cs="FbFrankReal"/>
          <w:b/>
          <w:bCs/>
          <w:sz w:val="26"/>
          <w:szCs w:val="26"/>
          <w:rtl/>
        </w:rPr>
        <w:t xml:space="preserve"> מצד המלמד אין בזה איסור, והטעם מפני שהוא דרך לימוד, </w:t>
      </w:r>
      <w:r w:rsidRPr="00A70FCA">
        <w:rPr>
          <w:rFonts w:ascii="FbFrankReal" w:hAnsi="FbFrankReal" w:cs="FbFrankReal"/>
          <w:sz w:val="26"/>
          <w:szCs w:val="26"/>
          <w:rtl/>
        </w:rPr>
        <w:t xml:space="preserve">הרבי מתייחס לחלוקה הכללית שבגמרא, שישנם ברכות הנאמרות דרך ברכה וישנם הנאמרות דרך לימוד, וההיתר הוא לא לרק למתלמד אלא גם למלמד, אף שהוא גדול ומחוייב במצוות. ולכאורה הוצאת ש"ש שלא בעת חיוב ברכה הוא אסור. בכל זאת מבואר בגמ' ובפוסקים שמותר, מאחר שאין כוונתם לברך אלא ללימוד הברכה </w:t>
      </w:r>
      <w:r w:rsidRPr="00A70FCA">
        <w:rPr>
          <w:rFonts w:ascii="FbFrankReal" w:hAnsi="FbFrankReal" w:cs="FbFrankReal"/>
          <w:b/>
          <w:bCs/>
          <w:sz w:val="26"/>
          <w:szCs w:val="26"/>
          <w:rtl/>
        </w:rPr>
        <w:t>ואדרבה, מצוה עושה</w:t>
      </w:r>
      <w:r w:rsidRPr="00A70FCA">
        <w:rPr>
          <w:rFonts w:ascii="FbFrankReal" w:hAnsi="FbFrankReal" w:cs="FbFrankReal"/>
          <w:sz w:val="26"/>
          <w:szCs w:val="26"/>
          <w:rtl/>
        </w:rPr>
        <w:t xml:space="preserve"> המלמד</w:t>
      </w:r>
      <w:r w:rsidRPr="00A70FCA">
        <w:rPr>
          <w:rFonts w:ascii="FbFrankReal" w:hAnsi="FbFrankReal" w:cs="FbFrankReal"/>
          <w:b/>
          <w:bCs/>
          <w:sz w:val="26"/>
          <w:szCs w:val="26"/>
          <w:rtl/>
        </w:rPr>
        <w:t xml:space="preserve">, ושננתם לבניך. וא"כ </w:t>
      </w:r>
      <w:r w:rsidRPr="00A70FCA">
        <w:rPr>
          <w:rFonts w:ascii="FbFrankReal" w:hAnsi="FbFrankReal" w:cs="FbFrankReal"/>
          <w:b/>
          <w:bCs/>
          <w:sz w:val="26"/>
          <w:szCs w:val="26"/>
          <w:u w:val="single"/>
          <w:rtl/>
        </w:rPr>
        <w:t>לכאורה</w:t>
      </w:r>
      <w:r w:rsidRPr="00A70FCA">
        <w:rPr>
          <w:rFonts w:ascii="FbFrankReal" w:hAnsi="FbFrankReal" w:cs="FbFrankReal"/>
          <w:b/>
          <w:bCs/>
          <w:sz w:val="26"/>
          <w:szCs w:val="26"/>
          <w:rtl/>
        </w:rPr>
        <w:t xml:space="preserve">, </w:t>
      </w:r>
      <w:r w:rsidRPr="00A70FCA">
        <w:rPr>
          <w:rFonts w:ascii="FbFrankReal" w:hAnsi="FbFrankReal" w:cs="FbFrankReal"/>
          <w:sz w:val="26"/>
          <w:szCs w:val="26"/>
          <w:rtl/>
        </w:rPr>
        <w:t>הוה אמינא ש</w:t>
      </w:r>
      <w:r w:rsidRPr="00A70FCA">
        <w:rPr>
          <w:rFonts w:ascii="FbFrankReal" w:hAnsi="FbFrankReal" w:cs="FbFrankReal"/>
          <w:b/>
          <w:bCs/>
          <w:sz w:val="26"/>
          <w:szCs w:val="26"/>
          <w:rtl/>
        </w:rPr>
        <w:t xml:space="preserve">ע"א כו"כ דאין איסור מצד התלמיד, </w:t>
      </w:r>
      <w:r w:rsidRPr="00A70FCA">
        <w:rPr>
          <w:rFonts w:ascii="FbFrankReal" w:hAnsi="FbFrankReal" w:cs="FbFrankReal"/>
          <w:sz w:val="26"/>
          <w:szCs w:val="26"/>
          <w:rtl/>
        </w:rPr>
        <w:t xml:space="preserve">גם אם הוא גדול ומחוייב במצוות, בקל וחומר מהמלמד, כי גדול המתלמד מחוייב יותר במצות ת"ת מהמלמד אחרים </w:t>
      </w:r>
      <w:r w:rsidRPr="00A70FCA">
        <w:rPr>
          <w:rFonts w:ascii="FbFrankReal" w:hAnsi="FbFrankReal" w:cs="FbFrankReal"/>
          <w:b/>
          <w:bCs/>
          <w:sz w:val="26"/>
          <w:szCs w:val="26"/>
          <w:rtl/>
        </w:rPr>
        <w:t>כי ת"ת דעצמו עדיף, כי הוא ללמוד ובנו ללמוד הוא קודם (קדושין כ"ט ב. הלכות ת"ת לאדה"ז פ"א ס"ז, ע"ש). אבל</w:t>
      </w:r>
      <w:r w:rsidR="00A70FCA">
        <w:rPr>
          <w:rFonts w:ascii="FbFrankReal" w:hAnsi="FbFrankReal" w:cs="FbFrankReal"/>
          <w:b/>
          <w:bCs/>
          <w:sz w:val="26"/>
          <w:szCs w:val="26"/>
          <w:rtl/>
        </w:rPr>
        <w:t xml:space="preserve"> </w:t>
      </w:r>
      <w:r w:rsidRPr="00A70FCA">
        <w:rPr>
          <w:rFonts w:ascii="FbFrankReal" w:hAnsi="FbFrankReal" w:cs="FbFrankReal"/>
          <w:sz w:val="26"/>
          <w:szCs w:val="26"/>
          <w:rtl/>
        </w:rPr>
        <w:t xml:space="preserve">למרות הק"ו והסברא להתיר אף בתלמיד גדול ובר חיובא לבטא את השם כשלומד הברכות </w:t>
      </w:r>
      <w:r w:rsidRPr="00A70FCA">
        <w:rPr>
          <w:rFonts w:ascii="FbFrankReal" w:hAnsi="FbFrankReal" w:cs="FbFrankReal"/>
          <w:b/>
          <w:bCs/>
          <w:sz w:val="26"/>
          <w:szCs w:val="26"/>
          <w:rtl/>
        </w:rPr>
        <w:t>מפורש הדבר לאיסור.</w:t>
      </w:r>
      <w:r w:rsidRPr="00A70FCA">
        <w:rPr>
          <w:rFonts w:ascii="FbFrankReal" w:hAnsi="FbFrankReal" w:cs="FbFrankReal"/>
          <w:sz w:val="26"/>
          <w:szCs w:val="26"/>
          <w:rtl/>
        </w:rPr>
        <w:t xml:space="preserve"> כאן בשו"ע רבה"ז שכתב שאסור לגדול המתלמד, ויש להבין טעם הדבר.</w:t>
      </w:r>
    </w:p>
    <w:p w:rsidR="0019377B" w:rsidRPr="00A70FCA" w:rsidRDefault="0019377B" w:rsidP="0019377B">
      <w:pPr>
        <w:bidi/>
        <w:spacing w:before="120" w:after="0" w:line="300" w:lineRule="atLeast"/>
        <w:ind w:firstLine="288"/>
        <w:jc w:val="both"/>
        <w:rPr>
          <w:rFonts w:ascii="FbFrankReal" w:hAnsi="FbFrankReal" w:cs="FbFrankReal"/>
          <w:b/>
          <w:bCs/>
          <w:sz w:val="26"/>
          <w:szCs w:val="26"/>
          <w:rtl/>
        </w:rPr>
      </w:pPr>
      <w:r w:rsidRPr="00A70FCA">
        <w:rPr>
          <w:rFonts w:ascii="FbFrankReal" w:hAnsi="FbFrankReal" w:cs="FbFrankReal"/>
          <w:sz w:val="26"/>
          <w:szCs w:val="26"/>
          <w:rtl/>
        </w:rPr>
        <w:t xml:space="preserve">ויובן </w:t>
      </w:r>
      <w:r w:rsidRPr="00A70FCA">
        <w:rPr>
          <w:rFonts w:ascii="FbFrankReal" w:hAnsi="FbFrankReal" w:cs="FbFrankReal"/>
          <w:b/>
          <w:bCs/>
          <w:sz w:val="26"/>
          <w:szCs w:val="26"/>
          <w:rtl/>
        </w:rPr>
        <w:t>במה ששינה רבנו הזקן בלשונו הזהב מלשון המג"א ושו"ע או"ח</w:t>
      </w:r>
      <w:r w:rsidRPr="00A70FCA">
        <w:rPr>
          <w:rFonts w:ascii="FbFrankReal" w:hAnsi="FbFrankReal" w:cs="FbFrankReal"/>
          <w:b/>
          <w:bCs/>
          <w:sz w:val="26"/>
          <w:szCs w:val="26"/>
          <w:vertAlign w:val="superscript"/>
          <w:rtl/>
        </w:rPr>
        <w:footnoteReference w:id="47"/>
      </w:r>
      <w:r w:rsidRPr="00A70FCA">
        <w:rPr>
          <w:rFonts w:ascii="FbFrankReal" w:hAnsi="FbFrankReal" w:cs="FbFrankReal" w:hint="cs"/>
          <w:sz w:val="26"/>
          <w:szCs w:val="26"/>
          <w:rtl/>
        </w:rPr>
        <w:t xml:space="preserve"> </w:t>
      </w:r>
      <w:r w:rsidRPr="00A70FCA">
        <w:rPr>
          <w:rFonts w:ascii="FbFrankReal" w:hAnsi="FbFrankReal" w:cs="FbFrankReal"/>
          <w:b/>
          <w:bCs/>
          <w:sz w:val="26"/>
          <w:szCs w:val="26"/>
          <w:rtl/>
        </w:rPr>
        <w:t>סרט"ו סק"ה שהמג"א כתב ד</w:t>
      </w:r>
      <w:r w:rsidRPr="00A70FCA">
        <w:rPr>
          <w:rFonts w:ascii="FbFrankReal" w:hAnsi="FbFrankReal" w:cs="FbFrankReal" w:hint="cs"/>
          <w:b/>
          <w:bCs/>
          <w:sz w:val="26"/>
          <w:szCs w:val="26"/>
          <w:rtl/>
        </w:rPr>
        <w:t>"</w:t>
      </w:r>
      <w:r w:rsidRPr="00A70FCA">
        <w:rPr>
          <w:rFonts w:ascii="FbFrankReal" w:hAnsi="FbFrankReal" w:cs="FbFrankReal"/>
          <w:b/>
          <w:bCs/>
          <w:sz w:val="26"/>
          <w:szCs w:val="26"/>
          <w:rtl/>
        </w:rPr>
        <w:t>גדול בשעה שלומד הברכות בגמרא" אינו אומר,</w:t>
      </w:r>
      <w:r w:rsidRPr="00A70FCA">
        <w:rPr>
          <w:rFonts w:ascii="FbFrankReal" w:hAnsi="FbFrankReal" w:cs="FbFrankReal" w:hint="cs"/>
          <w:b/>
          <w:bCs/>
          <w:sz w:val="26"/>
          <w:szCs w:val="26"/>
          <w:rtl/>
        </w:rPr>
        <w:t xml:space="preserve"> </w:t>
      </w:r>
      <w:r w:rsidRPr="00A70FCA">
        <w:rPr>
          <w:rFonts w:ascii="FbFrankReal" w:hAnsi="FbFrankReal" w:cs="FbFrankReal"/>
          <w:sz w:val="26"/>
          <w:szCs w:val="26"/>
          <w:rtl/>
        </w:rPr>
        <w:t>שאסור לו להוציא ש"ש. אך אין ללמוד מהמג"א איסור לגדול הלומד את נוסח הברכות להוציא ש"ש,</w:t>
      </w:r>
      <w:r w:rsidRPr="00A70FCA">
        <w:rPr>
          <w:rFonts w:ascii="FbFrankReal" w:hAnsi="FbFrankReal" w:cs="FbFrankReal"/>
          <w:b/>
          <w:bCs/>
          <w:sz w:val="26"/>
          <w:szCs w:val="26"/>
          <w:rtl/>
        </w:rPr>
        <w:t xml:space="preserve"> אבל רבינו כתב שם (ס"ב) ש</w:t>
      </w:r>
      <w:r w:rsidRPr="00A70FCA">
        <w:rPr>
          <w:rFonts w:ascii="FbFrankReal" w:hAnsi="FbFrankReal" w:cs="FbFrankReal" w:hint="cs"/>
          <w:b/>
          <w:bCs/>
          <w:sz w:val="26"/>
          <w:szCs w:val="26"/>
          <w:rtl/>
        </w:rPr>
        <w:t>"</w:t>
      </w:r>
      <w:r w:rsidRPr="00A70FCA">
        <w:rPr>
          <w:rFonts w:ascii="FbFrankReal" w:hAnsi="FbFrankReal" w:cs="FbFrankReal"/>
          <w:b/>
          <w:bCs/>
          <w:sz w:val="26"/>
          <w:szCs w:val="26"/>
          <w:rtl/>
        </w:rPr>
        <w:t xml:space="preserve">אסור לגדול המתלמד" היינו ש </w:t>
      </w:r>
      <w:r w:rsidRPr="00A70FCA">
        <w:rPr>
          <w:rFonts w:ascii="FbFrankReal" w:hAnsi="FbFrankReal" w:cs="FbFrankReal"/>
          <w:sz w:val="26"/>
          <w:szCs w:val="26"/>
          <w:rtl/>
        </w:rPr>
        <w:t>גדול ה</w:t>
      </w:r>
      <w:r w:rsidRPr="00A70FCA">
        <w:rPr>
          <w:rFonts w:ascii="FbFrankReal" w:hAnsi="FbFrankReal" w:cs="FbFrankReal"/>
          <w:b/>
          <w:bCs/>
          <w:sz w:val="26"/>
          <w:szCs w:val="26"/>
          <w:rtl/>
        </w:rPr>
        <w:t xml:space="preserve">לומד הברכות </w:t>
      </w:r>
      <w:r w:rsidRPr="00A70FCA">
        <w:rPr>
          <w:rFonts w:ascii="FbFrankReal" w:hAnsi="FbFrankReal" w:cs="FbFrankReal"/>
          <w:sz w:val="26"/>
          <w:szCs w:val="26"/>
          <w:rtl/>
        </w:rPr>
        <w:t xml:space="preserve">אסור לבטא ש"ש </w:t>
      </w:r>
      <w:r w:rsidRPr="00A70FCA">
        <w:rPr>
          <w:rFonts w:ascii="FbFrankReal" w:hAnsi="FbFrankReal" w:cs="FbFrankReal"/>
          <w:b/>
          <w:bCs/>
          <w:sz w:val="26"/>
          <w:szCs w:val="26"/>
          <w:rtl/>
        </w:rPr>
        <w:t xml:space="preserve">(ופירוש המג"א צ"ע דלדידי' </w:t>
      </w:r>
      <w:r w:rsidRPr="00A70FCA">
        <w:rPr>
          <w:rFonts w:ascii="FbFrankReal" w:hAnsi="FbFrankReal" w:cs="FbFrankReal"/>
          <w:b/>
          <w:bCs/>
          <w:sz w:val="26"/>
          <w:szCs w:val="26"/>
          <w:rtl/>
        </w:rPr>
        <w:lastRenderedPageBreak/>
        <w:t xml:space="preserve">לא גדול דומיא דקטן, </w:t>
      </w:r>
      <w:r w:rsidRPr="00A70FCA">
        <w:rPr>
          <w:rFonts w:ascii="FbFrankReal" w:hAnsi="FbFrankReal" w:cs="FbFrankReal"/>
          <w:sz w:val="26"/>
          <w:szCs w:val="26"/>
          <w:rtl/>
        </w:rPr>
        <w:t xml:space="preserve">שבסעיף זה נידון קטן הלומד הברכות אצל רבו ואין זה נידון הגדול שלומד הגמרא, </w:t>
      </w:r>
      <w:r w:rsidRPr="00A70FCA">
        <w:rPr>
          <w:rFonts w:ascii="FbFrankReal" w:hAnsi="FbFrankReal" w:cs="FbFrankReal"/>
          <w:b/>
          <w:bCs/>
          <w:sz w:val="26"/>
          <w:szCs w:val="26"/>
          <w:rtl/>
        </w:rPr>
        <w:t>ואכ"מ).</w:t>
      </w:r>
    </w:p>
    <w:p w:rsidR="0019377B" w:rsidRPr="00A70FCA" w:rsidRDefault="0019377B" w:rsidP="0019377B">
      <w:pPr>
        <w:bidi/>
        <w:spacing w:before="120" w:after="0" w:line="300" w:lineRule="atLeast"/>
        <w:ind w:firstLine="288"/>
        <w:jc w:val="both"/>
        <w:rPr>
          <w:rFonts w:ascii="FbFrankReal" w:hAnsi="FbFrankReal" w:cs="FbFrankReal"/>
          <w:sz w:val="26"/>
          <w:szCs w:val="26"/>
          <w:rtl/>
        </w:rPr>
      </w:pPr>
      <w:r w:rsidRPr="00A70FCA">
        <w:rPr>
          <w:rFonts w:ascii="FbFrankReal" w:hAnsi="FbFrankReal" w:cs="FbFrankReal"/>
          <w:sz w:val="26"/>
          <w:szCs w:val="26"/>
          <w:rtl/>
        </w:rPr>
        <w:t>סיכום: אפשר ללמוד שסברת המג"א היא שמותר לבטא השם אם הוא דרך לימוד, ולפי"ז אין חילוק בין תלמידים אם קטנים או גדולים. אמנם רבנו הזקן התיר לקטנים בלבד.</w:t>
      </w:r>
    </w:p>
    <w:p w:rsidR="0019377B" w:rsidRPr="00A70FCA" w:rsidRDefault="0019377B" w:rsidP="0019377B">
      <w:pPr>
        <w:pStyle w:val="a3"/>
        <w:rPr>
          <w:sz w:val="26"/>
          <w:szCs w:val="26"/>
          <w:rtl/>
        </w:rPr>
      </w:pPr>
      <w:r w:rsidRPr="00A70FCA">
        <w:rPr>
          <w:b/>
          <w:bCs/>
          <w:sz w:val="26"/>
          <w:szCs w:val="26"/>
          <w:rtl/>
        </w:rPr>
        <w:t xml:space="preserve">וי"ל </w:t>
      </w:r>
      <w:r w:rsidRPr="00A70FCA">
        <w:rPr>
          <w:b/>
          <w:bCs/>
          <w:sz w:val="26"/>
          <w:szCs w:val="26"/>
          <w:u w:val="single"/>
          <w:rtl/>
        </w:rPr>
        <w:t>דיסוד</w:t>
      </w:r>
      <w:r w:rsidRPr="00A70FCA">
        <w:rPr>
          <w:b/>
          <w:bCs/>
          <w:sz w:val="26"/>
          <w:szCs w:val="26"/>
          <w:rtl/>
        </w:rPr>
        <w:t xml:space="preserve"> רבנו הוא ממ"ש בגמרא שם </w:t>
      </w:r>
      <w:r w:rsidRPr="00A70FCA">
        <w:rPr>
          <w:b/>
          <w:bCs/>
          <w:sz w:val="26"/>
          <w:szCs w:val="26"/>
          <w:u w:val="single"/>
          <w:rtl/>
        </w:rPr>
        <w:t>תינוקות</w:t>
      </w:r>
      <w:r w:rsidRPr="00A70FCA">
        <w:rPr>
          <w:b/>
          <w:bCs/>
          <w:sz w:val="26"/>
          <w:szCs w:val="26"/>
          <w:rtl/>
        </w:rPr>
        <w:t xml:space="preserve"> ולא </w:t>
      </w:r>
      <w:r w:rsidRPr="00A70FCA">
        <w:rPr>
          <w:b/>
          <w:bCs/>
          <w:sz w:val="26"/>
          <w:szCs w:val="26"/>
          <w:u w:val="single"/>
          <w:rtl/>
        </w:rPr>
        <w:t>תלמידים</w:t>
      </w:r>
      <w:r w:rsidRPr="00A70FCA">
        <w:rPr>
          <w:b/>
          <w:bCs/>
          <w:sz w:val="26"/>
          <w:szCs w:val="26"/>
          <w:rtl/>
        </w:rPr>
        <w:t xml:space="preserve"> סתם,</w:t>
      </w:r>
      <w:r w:rsidRPr="00A70FCA">
        <w:rPr>
          <w:sz w:val="26"/>
          <w:szCs w:val="26"/>
          <w:rtl/>
        </w:rPr>
        <w:t xml:space="preserve"> כלומר יסוד ההיתר אינו משום שהברכה לא נאמרה ע"מ לברך, אלא דרך לימוד שאז אין חילוק בין גדול לקטן המתלמדים, אלא דווקא כשהמתלמד הוא תינוק ופטור ממצוות,</w:t>
      </w:r>
      <w:r w:rsidR="00A70FCA">
        <w:rPr>
          <w:sz w:val="26"/>
          <w:szCs w:val="26"/>
          <w:rtl/>
        </w:rPr>
        <w:t xml:space="preserve"> </w:t>
      </w:r>
      <w:r w:rsidRPr="00A70FCA">
        <w:rPr>
          <w:rFonts w:hint="cs"/>
          <w:b/>
          <w:bCs/>
          <w:sz w:val="26"/>
          <w:szCs w:val="26"/>
          <w:u w:val="single"/>
          <w:rtl/>
        </w:rPr>
        <w:t>ו</w:t>
      </w:r>
      <w:r w:rsidRPr="00A70FCA">
        <w:rPr>
          <w:b/>
          <w:bCs/>
          <w:sz w:val="26"/>
          <w:szCs w:val="26"/>
          <w:u w:val="single"/>
          <w:rtl/>
        </w:rPr>
        <w:t>הטעם</w:t>
      </w:r>
      <w:r w:rsidRPr="00A70FCA">
        <w:rPr>
          <w:b/>
          <w:bCs/>
          <w:sz w:val="26"/>
          <w:szCs w:val="26"/>
          <w:rtl/>
        </w:rPr>
        <w:t xml:space="preserve"> בזה י"ל, דכיון דאפשר ללמדו </w:t>
      </w:r>
      <w:r w:rsidRPr="00A70FCA">
        <w:rPr>
          <w:sz w:val="26"/>
          <w:szCs w:val="26"/>
          <w:rtl/>
        </w:rPr>
        <w:t xml:space="preserve">את הגדול הרוצה ללמוד נוסח הברכות </w:t>
      </w:r>
      <w:r w:rsidRPr="00A70FCA">
        <w:rPr>
          <w:b/>
          <w:bCs/>
          <w:sz w:val="26"/>
          <w:szCs w:val="26"/>
          <w:rtl/>
        </w:rPr>
        <w:t xml:space="preserve">בעת החיוב, </w:t>
      </w:r>
      <w:r w:rsidRPr="00A70FCA">
        <w:rPr>
          <w:sz w:val="26"/>
          <w:szCs w:val="26"/>
          <w:rtl/>
        </w:rPr>
        <w:t xml:space="preserve">בעת שאוכל או תוקע בשופר וכיו"ב שאז הוא זמן חיוב הברכה </w:t>
      </w:r>
      <w:r w:rsidRPr="00A70FCA">
        <w:rPr>
          <w:b/>
          <w:bCs/>
          <w:sz w:val="26"/>
          <w:szCs w:val="26"/>
          <w:rtl/>
        </w:rPr>
        <w:t>אין לעשות זה, עכ"פ מדרבנן</w:t>
      </w:r>
      <w:r w:rsidRPr="00A70FCA">
        <w:rPr>
          <w:b/>
          <w:bCs/>
          <w:sz w:val="26"/>
          <w:szCs w:val="26"/>
          <w:vertAlign w:val="superscript"/>
          <w:rtl/>
        </w:rPr>
        <w:footnoteReference w:id="48"/>
      </w:r>
      <w:r w:rsidRPr="00A70FCA">
        <w:rPr>
          <w:b/>
          <w:bCs/>
          <w:sz w:val="26"/>
          <w:szCs w:val="26"/>
          <w:rtl/>
        </w:rPr>
        <w:t>,</w:t>
      </w:r>
      <w:r w:rsidRPr="00A70FCA">
        <w:rPr>
          <w:sz w:val="26"/>
          <w:szCs w:val="26"/>
          <w:rtl/>
        </w:rPr>
        <w:t>)</w:t>
      </w:r>
      <w:r w:rsidRPr="00A70FCA">
        <w:rPr>
          <w:b/>
          <w:bCs/>
          <w:sz w:val="26"/>
          <w:szCs w:val="26"/>
          <w:rtl/>
        </w:rPr>
        <w:t xml:space="preserve"> בזמן הפטור, משא"כ קטן </w:t>
      </w:r>
      <w:r w:rsidRPr="00A70FCA">
        <w:rPr>
          <w:b/>
          <w:bCs/>
          <w:sz w:val="26"/>
          <w:szCs w:val="26"/>
          <w:u w:val="single"/>
          <w:rtl/>
        </w:rPr>
        <w:t>דבכל עת</w:t>
      </w:r>
      <w:r w:rsidRPr="00A70FCA">
        <w:rPr>
          <w:b/>
          <w:bCs/>
          <w:sz w:val="26"/>
          <w:szCs w:val="26"/>
          <w:rtl/>
        </w:rPr>
        <w:t xml:space="preserve"> פטור הוא, </w:t>
      </w:r>
      <w:r w:rsidRPr="00A70FCA">
        <w:rPr>
          <w:sz w:val="26"/>
          <w:szCs w:val="26"/>
          <w:rtl/>
        </w:rPr>
        <w:t>מכל מצוה ולא שייך לחלק בין זמן חיובו למה שלומד לומר הברכות, מותר לו ללמוד הברכות עם ש"ש.</w:t>
      </w:r>
      <w:r w:rsidR="00A70FCA">
        <w:rPr>
          <w:sz w:val="26"/>
          <w:szCs w:val="26"/>
          <w:rtl/>
        </w:rPr>
        <w:t xml:space="preserve"> </w:t>
      </w:r>
      <w:r w:rsidRPr="00A70FCA">
        <w:rPr>
          <w:b/>
          <w:bCs/>
          <w:sz w:val="26"/>
          <w:szCs w:val="26"/>
          <w:rtl/>
        </w:rPr>
        <w:t>ואף</w:t>
      </w:r>
      <w:r w:rsidRPr="00A70FCA">
        <w:rPr>
          <w:sz w:val="26"/>
          <w:szCs w:val="26"/>
          <w:rtl/>
        </w:rPr>
        <w:t xml:space="preserve"> אם יקשה ממה שמצינו</w:t>
      </w:r>
      <w:r w:rsidRPr="00A70FCA">
        <w:rPr>
          <w:b/>
          <w:bCs/>
          <w:sz w:val="26"/>
          <w:szCs w:val="26"/>
          <w:rtl/>
        </w:rPr>
        <w:t xml:space="preserve"> דעונין אמן אחר ברכות קטן </w:t>
      </w:r>
      <w:r w:rsidRPr="00A70FCA">
        <w:rPr>
          <w:sz w:val="26"/>
          <w:szCs w:val="26"/>
          <w:rtl/>
        </w:rPr>
        <w:t xml:space="preserve">דוקא אם מחוייב בהם, כגון שאוכל או כשמקיים מצוה מצד חינוך </w:t>
      </w:r>
      <w:r w:rsidRPr="00A70FCA">
        <w:rPr>
          <w:b/>
          <w:bCs/>
          <w:sz w:val="26"/>
          <w:szCs w:val="26"/>
          <w:rtl/>
        </w:rPr>
        <w:t xml:space="preserve">אף דאין עונין אמן בשעה שלומדם, </w:t>
      </w:r>
      <w:r w:rsidRPr="00A70FCA">
        <w:rPr>
          <w:sz w:val="26"/>
          <w:szCs w:val="26"/>
          <w:rtl/>
        </w:rPr>
        <w:t xml:space="preserve">ומזה נראה ברור דאף בקטן יש חילוק בין זמן חיובו ללימודו הברכות, ואם כן הדרא קושיא לדוכתא שמאותו היתר שיש לקטן לומר ש"ש כשאינו חייב, יבטא גם גדול המתלמד, אם מצד שהוא לימוד וכיו"ב, יש לומר ולחלק בין גדול לקטן משום ש </w:t>
      </w:r>
      <w:r w:rsidRPr="00A70FCA">
        <w:rPr>
          <w:b/>
          <w:bCs/>
          <w:sz w:val="26"/>
          <w:szCs w:val="26"/>
          <w:rtl/>
        </w:rPr>
        <w:t xml:space="preserve">הטעם בזה הוא משום חינוך, </w:t>
      </w:r>
      <w:r w:rsidRPr="00A70FCA">
        <w:rPr>
          <w:sz w:val="26"/>
          <w:szCs w:val="26"/>
          <w:rtl/>
        </w:rPr>
        <w:t xml:space="preserve">חיוב הקטן לברך בעת עשיית מצוה או אכילה הוא מטעם מצות חינוך, ומצוה זו אינה שייכת לקטן בלבד שהוא פטור ממצות, רק </w:t>
      </w:r>
      <w:r w:rsidRPr="00A70FCA">
        <w:rPr>
          <w:b/>
          <w:bCs/>
          <w:sz w:val="26"/>
          <w:szCs w:val="26"/>
          <w:rtl/>
        </w:rPr>
        <w:t xml:space="preserve">ובחינוך משותפים האב, שהוא מחויב לחנך, והקטן שהוא המתחנך, </w:t>
      </w:r>
      <w:r w:rsidRPr="00A70FCA">
        <w:rPr>
          <w:sz w:val="26"/>
          <w:szCs w:val="26"/>
          <w:rtl/>
        </w:rPr>
        <w:t>וחיובו של האב לחנך הקטן לברך מכניסה גדר של חיוב בברכת הקטן כשמחוייב בברכה</w:t>
      </w:r>
      <w:r w:rsidRPr="00A70FCA">
        <w:rPr>
          <w:sz w:val="26"/>
          <w:szCs w:val="26"/>
          <w:vertAlign w:val="superscript"/>
          <w:rtl/>
        </w:rPr>
        <w:footnoteReference w:id="49"/>
      </w:r>
      <w:r w:rsidRPr="00A70FCA">
        <w:rPr>
          <w:sz w:val="26"/>
          <w:szCs w:val="26"/>
          <w:rtl/>
        </w:rPr>
        <w:t xml:space="preserve">, ומשום זה עונים אמן על ברכתו, משא"כ כשלומד לומר הברכות, אין בהם שום חיוב שיענו עליו אמן. אמנם כל עצמו של חיוב זה בברכת הקטן שייכת רק באביו, שהוא מצווה לחנך את בנו, ובאביו אפשר להקשות שילמדו לומר הברכות רק </w:t>
      </w:r>
      <w:r w:rsidRPr="00A70FCA">
        <w:rPr>
          <w:sz w:val="26"/>
          <w:szCs w:val="26"/>
          <w:rtl/>
        </w:rPr>
        <w:lastRenderedPageBreak/>
        <w:t>כשהוא חייב בהם</w:t>
      </w:r>
      <w:r w:rsidRPr="00A70FCA">
        <w:rPr>
          <w:sz w:val="26"/>
          <w:szCs w:val="26"/>
          <w:vertAlign w:val="superscript"/>
          <w:rtl/>
        </w:rPr>
        <w:footnoteReference w:id="50"/>
      </w:r>
      <w:r w:rsidRPr="00A70FCA">
        <w:rPr>
          <w:sz w:val="26"/>
          <w:szCs w:val="26"/>
          <w:rtl/>
        </w:rPr>
        <w:t xml:space="preserve">, אך חיוב חינוך אינה שייכת ברבו המלמדו, ולגבי רבו אין חילוק בין כשהוא חייב בברכה או כשלומד, ואפילו כשחייב הקטן בברכה וצריך להוציא ש"ש מותר רק לאביו שמחוייב בחינוך להוציא ש"ש עם הבן, </w:t>
      </w:r>
      <w:r w:rsidRPr="00A70FCA">
        <w:rPr>
          <w:b/>
          <w:bCs/>
          <w:sz w:val="26"/>
          <w:szCs w:val="26"/>
          <w:rtl/>
        </w:rPr>
        <w:t xml:space="preserve">אבל אין זה ענין להתיר עי"ז לזר שאין חינוכו עליו להוציא ש"ש </w:t>
      </w:r>
      <w:r w:rsidRPr="00A70FCA">
        <w:rPr>
          <w:sz w:val="26"/>
          <w:szCs w:val="26"/>
          <w:rtl/>
        </w:rPr>
        <w:t xml:space="preserve">ומכיוון שמצינו בפרוש שמותר למלמד להוציא ש"ש כשמלמד קטנים </w:t>
      </w:r>
      <w:r w:rsidRPr="00A70FCA">
        <w:rPr>
          <w:b/>
          <w:bCs/>
          <w:sz w:val="26"/>
          <w:szCs w:val="26"/>
          <w:rtl/>
        </w:rPr>
        <w:t xml:space="preserve">ולכן אין לחלק בזה בין בזמן שהקטן מתחנך או לא, </w:t>
      </w:r>
      <w:r w:rsidRPr="00A70FCA">
        <w:rPr>
          <w:sz w:val="26"/>
          <w:szCs w:val="26"/>
          <w:rtl/>
        </w:rPr>
        <w:t xml:space="preserve">שלגבי המלמד הקטן תמיד פטור, ומותר לו לבטא השם עם הקטן בין כשחייב ובין כשלומד, אך עדיין קשה באב המלמד את בנו ברכות, שלכאורה יצטרך ללמדו רק בזמן חיובו, ולא לומר עמו ש"ש אם רק לומד לומר הברכות, שהרי לדידו אפשר ללמדו בעת חיובו כמו בגדול המתלמד, ומתרץ הרבי </w:t>
      </w:r>
      <w:r w:rsidRPr="00A70FCA">
        <w:rPr>
          <w:b/>
          <w:bCs/>
          <w:sz w:val="26"/>
          <w:szCs w:val="26"/>
          <w:rtl/>
        </w:rPr>
        <w:t>וכיון שהותר הותר גם לאב, כן אפ"ל ודוחק קצת.</w:t>
      </w:r>
      <w:r w:rsidRPr="00A70FCA">
        <w:rPr>
          <w:sz w:val="26"/>
          <w:szCs w:val="26"/>
          <w:rtl/>
        </w:rPr>
        <w:t xml:space="preserve"> עכ"ל האיגרת.</w:t>
      </w:r>
    </w:p>
    <w:p w:rsidR="00EF2E94" w:rsidRDefault="00EF2E94" w:rsidP="00EF2E94">
      <w:pPr>
        <w:pStyle w:val="a3"/>
        <w:jc w:val="center"/>
      </w:pPr>
      <w:r w:rsidRPr="003C3643">
        <w:rPr>
          <w:noProof/>
          <w:sz w:val="26"/>
          <w:szCs w:val="26"/>
        </w:rPr>
        <w:drawing>
          <wp:inline distT="0" distB="0" distL="0" distR="0" wp14:anchorId="7100B972" wp14:editId="43D737F6">
            <wp:extent cx="542925" cy="171450"/>
            <wp:effectExtent l="0" t="0" r="0" b="0"/>
            <wp:docPr id="8"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11"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154774" w:rsidRPr="008F42A2" w:rsidRDefault="009B13CD" w:rsidP="009B13CD">
      <w:pPr>
        <w:pStyle w:val="a0"/>
        <w:rPr>
          <w:rFonts w:eastAsia="Calibri"/>
          <w:noProof/>
          <w:rtl/>
        </w:rPr>
      </w:pPr>
      <w:bookmarkStart w:id="90" w:name="_Toc424876482"/>
      <w:r w:rsidRPr="009B13CD">
        <w:rPr>
          <w:rFonts w:hint="cs"/>
          <w:rtl/>
        </w:rPr>
        <w:t xml:space="preserve">מעלת התורה בדברי רז"ל </w:t>
      </w:r>
      <w:r w:rsidRPr="009B13CD">
        <w:rPr>
          <w:rtl/>
        </w:rPr>
        <w:t>–</w:t>
      </w:r>
      <w:r w:rsidRPr="009B13CD">
        <w:rPr>
          <w:rFonts w:hint="cs"/>
          <w:rtl/>
        </w:rPr>
        <w:t xml:space="preserve"> ע"פ פנימיות העניינים</w:t>
      </w:r>
      <w:bookmarkEnd w:id="90"/>
    </w:p>
    <w:p w:rsidR="00154774" w:rsidRDefault="009B13CD" w:rsidP="00FB2BCD">
      <w:pPr>
        <w:pStyle w:val="a1"/>
        <w:rPr>
          <w:rtl/>
        </w:rPr>
      </w:pPr>
      <w:bookmarkStart w:id="91" w:name="_Toc424876483"/>
      <w:r>
        <w:rPr>
          <w:rtl/>
        </w:rPr>
        <w:t>הת</w:t>
      </w:r>
      <w:r w:rsidRPr="00FB2BCD">
        <w:rPr>
          <w:rFonts w:cs="David"/>
          <w:b w:val="0"/>
          <w:bCs w:val="0"/>
          <w:rtl/>
        </w:rPr>
        <w:t>'</w:t>
      </w:r>
      <w:r>
        <w:rPr>
          <w:rtl/>
        </w:rPr>
        <w:t xml:space="preserve"> יצחק שמחה</w:t>
      </w:r>
      <w:r>
        <w:rPr>
          <w:rFonts w:hint="cs"/>
          <w:rtl/>
        </w:rPr>
        <w:t xml:space="preserve"> </w:t>
      </w:r>
      <w:r>
        <w:rPr>
          <w:rtl/>
        </w:rPr>
        <w:t>מקוביצקי</w:t>
      </w:r>
      <w:bookmarkEnd w:id="91"/>
    </w:p>
    <w:p w:rsidR="00154774" w:rsidRPr="00A22406" w:rsidRDefault="009B13CD" w:rsidP="00FB2BCD">
      <w:pPr>
        <w:pStyle w:val="a2"/>
        <w:rPr>
          <w:rtl/>
        </w:rPr>
      </w:pPr>
      <w:r>
        <w:rPr>
          <w:rFonts w:hint="cs"/>
          <w:rtl/>
        </w:rPr>
        <w:t xml:space="preserve">תות"ל מגדל העמק </w:t>
      </w:r>
      <w:r>
        <w:rPr>
          <w:rtl/>
        </w:rPr>
        <w:t>–</w:t>
      </w:r>
      <w:r>
        <w:rPr>
          <w:rFonts w:hint="cs"/>
          <w:rtl/>
        </w:rPr>
        <w:t xml:space="preserve"> אה"ק </w:t>
      </w:r>
    </w:p>
    <w:p w:rsidR="00154774" w:rsidRDefault="00154774" w:rsidP="00154774">
      <w:pPr>
        <w:pStyle w:val="NormalWeb"/>
        <w:bidi/>
        <w:spacing w:before="0" w:beforeAutospacing="0" w:after="80" w:afterAutospacing="0" w:line="288" w:lineRule="auto"/>
        <w:ind w:firstLine="284"/>
        <w:rPr>
          <w:rFonts w:ascii="FbFrankReal" w:hAnsi="FbFrankReal" w:cs="FbFrankReal"/>
          <w:rtl/>
        </w:rPr>
      </w:pPr>
      <w:bookmarkStart w:id="92" w:name="_Toc417613788"/>
      <w:bookmarkStart w:id="93" w:name="_Toc369235661"/>
      <w:bookmarkStart w:id="94" w:name="_Toc370439566"/>
      <w:bookmarkStart w:id="95" w:name="_Toc370446253"/>
      <w:bookmarkStart w:id="96" w:name="_Toc371642958"/>
      <w:bookmarkStart w:id="97" w:name="_Toc371643250"/>
      <w:bookmarkStart w:id="98" w:name="_Toc371653972"/>
      <w:bookmarkStart w:id="99" w:name="_Toc372861035"/>
      <w:bookmarkStart w:id="100" w:name="_Toc379508708"/>
      <w:bookmarkStart w:id="101" w:name="_Toc379510925"/>
      <w:bookmarkStart w:id="102" w:name="_Toc379513765"/>
      <w:bookmarkStart w:id="103" w:name="_Toc380717033"/>
      <w:bookmarkStart w:id="104" w:name="_Toc380717449"/>
      <w:bookmarkStart w:id="105" w:name="_Toc380719518"/>
      <w:bookmarkStart w:id="106" w:name="_Toc387369123"/>
      <w:bookmarkStart w:id="107" w:name="_Toc387373670"/>
      <w:bookmarkStart w:id="108" w:name="_Toc387375129"/>
      <w:bookmarkStart w:id="109" w:name="_Toc402473921"/>
      <w:bookmarkStart w:id="110" w:name="_Toc402490291"/>
      <w:bookmarkStart w:id="111" w:name="_Toc403699018"/>
      <w:bookmarkStart w:id="112" w:name="_Toc405513687"/>
      <w:bookmarkEnd w:id="85"/>
      <w:r>
        <w:rPr>
          <w:rFonts w:ascii="FbFrankReal" w:hAnsi="FbFrankReal" w:cs="FbFrankReal" w:hint="cs"/>
          <w:rtl/>
        </w:rPr>
        <w:t>במאמר ד"ה אלפיים שנה קדמה תורה לברייתו של עולם תשי"א (בלתי מוגה). בתחילתו עוסק כ"ק אדמו"ר לבאר מה שייך עניין הזמן קודם בריאת העולם (עיי"ש מהו ההסבר</w:t>
      </w:r>
      <w:r>
        <w:rPr>
          <w:rFonts w:ascii="FbFrankReal" w:hAnsi="FbFrankReal" w:cs="FbFrankReal"/>
        </w:rPr>
        <w:t>(</w:t>
      </w:r>
      <w:r>
        <w:rPr>
          <w:rFonts w:ascii="FbFrankReal" w:hAnsi="FbFrankReal" w:cs="FbFrankReal" w:hint="cs"/>
          <w:rtl/>
        </w:rPr>
        <w:t>, ולאחר שמבאר זה מקשה, וזלה"ק:</w:t>
      </w:r>
    </w:p>
    <w:p w:rsidR="00154774" w:rsidRDefault="00154774" w:rsidP="00154774">
      <w:pPr>
        <w:pStyle w:val="NormalWeb"/>
        <w:bidi/>
        <w:spacing w:before="0" w:beforeAutospacing="0" w:after="80" w:afterAutospacing="0" w:line="288" w:lineRule="auto"/>
        <w:ind w:firstLine="284"/>
        <w:rPr>
          <w:rFonts w:ascii="FbFrankReal" w:hAnsi="FbFrankReal" w:cs="FbFrankReal"/>
          <w:rtl/>
        </w:rPr>
      </w:pPr>
      <w:r>
        <w:rPr>
          <w:rFonts w:ascii="FbFrankReal" w:hAnsi="FbFrankReal" w:cs="FbFrankReal" w:hint="cs"/>
          <w:rtl/>
        </w:rPr>
        <w:t xml:space="preserve">"אמנם עדיין צריך להבין במאמר רז"ל אלפיים שנה קדמה תורה לעולם, למה חשיב מעלת התורה כפי שהיא שעשועים יום יום (שזהו"ע אלפיים שנה, דיומו של הקב"ה אלף שנה), ולא כפי שהיא בדרגא נעלית יותר, שעז"נ ואהיה אצלו אמון, דקאי על התורה כפי שהיא בעצמותו, ואח"כ ואהיה שעשועים יום יום, דקאי על התורה כפי שנמשכת בבחי' המוחין חו"ב, ואח"כ מונה עוד דרגות, ומסיים שעשועי את בני אדם, דקאי על התורה כפי שירדה למטה. ונמצא, שהמעלה היותר נעלית שבתורה היא מ"ש ואהיה אצלו אמון. ומהו הטעם </w:t>
      </w:r>
      <w:r>
        <w:rPr>
          <w:rFonts w:ascii="FbFrankReal" w:hAnsi="FbFrankReal" w:cs="FbFrankReal" w:hint="cs"/>
          <w:rtl/>
        </w:rPr>
        <w:lastRenderedPageBreak/>
        <w:t>שבמארז"ל זה נתבארה מעלת התורה כפי שהיא בבחי' שעשועים יום יום, ולא המעלה היותר נעלית, ואהיה אצלו אמון". ע"כ קושייתו.</w:t>
      </w:r>
    </w:p>
    <w:p w:rsidR="00154774" w:rsidRDefault="00154774" w:rsidP="00154774">
      <w:pPr>
        <w:pStyle w:val="NormalWeb"/>
        <w:bidi/>
        <w:spacing w:before="0" w:beforeAutospacing="0" w:after="80" w:afterAutospacing="0" w:line="288" w:lineRule="auto"/>
        <w:ind w:firstLine="284"/>
        <w:rPr>
          <w:rFonts w:ascii="FbFrankReal" w:hAnsi="FbFrankReal" w:cs="FbFrankReal"/>
          <w:rtl/>
        </w:rPr>
      </w:pPr>
      <w:r>
        <w:rPr>
          <w:rFonts w:ascii="FbFrankReal" w:hAnsi="FbFrankReal" w:cs="FbFrankReal" w:hint="cs"/>
          <w:rtl/>
        </w:rPr>
        <w:t xml:space="preserve">ומביא נסיון תירוץ </w:t>
      </w:r>
      <w:r>
        <w:rPr>
          <w:rFonts w:ascii="FbFrankReal" w:hAnsi="FbFrankReal" w:cs="FbFrankReal"/>
          <w:rtl/>
        </w:rPr>
        <w:t>–</w:t>
      </w:r>
      <w:r>
        <w:rPr>
          <w:rFonts w:ascii="FbFrankReal" w:hAnsi="FbFrankReal" w:cs="FbFrankReal" w:hint="cs"/>
          <w:rtl/>
        </w:rPr>
        <w:t xml:space="preserve"> לבאר קושיא זו </w:t>
      </w:r>
      <w:r>
        <w:rPr>
          <w:rFonts w:ascii="FbFrankReal" w:hAnsi="FbFrankReal" w:cs="FbFrankReal"/>
          <w:rtl/>
        </w:rPr>
        <w:t>–</w:t>
      </w:r>
      <w:r>
        <w:rPr>
          <w:rFonts w:ascii="FbFrankReal" w:hAnsi="FbFrankReal" w:cs="FbFrankReal" w:hint="cs"/>
          <w:rtl/>
        </w:rPr>
        <w:t xml:space="preserve"> וזלה"ק:</w:t>
      </w:r>
    </w:p>
    <w:p w:rsidR="00154774" w:rsidRDefault="00154774" w:rsidP="00154774">
      <w:pPr>
        <w:pStyle w:val="NormalWeb"/>
        <w:bidi/>
        <w:spacing w:before="0" w:beforeAutospacing="0" w:after="80" w:afterAutospacing="0" w:line="288" w:lineRule="auto"/>
        <w:ind w:firstLine="284"/>
        <w:rPr>
          <w:rFonts w:ascii="FbFrankReal" w:hAnsi="FbFrankReal" w:cs="FbFrankReal"/>
          <w:rtl/>
        </w:rPr>
      </w:pPr>
      <w:r>
        <w:rPr>
          <w:rFonts w:ascii="FbFrankReal" w:hAnsi="FbFrankReal" w:cs="FbFrankReal" w:hint="cs"/>
          <w:rtl/>
        </w:rPr>
        <w:t>"והנה לכאורה אפשר לומר שסדר הכתוב הוא מלמטה למעלה. שהרי בפירוש ואהיה אצלו אמון איתא במדרש התורה אומרת אני הייתי אומנתו של</w:t>
      </w:r>
      <w:r w:rsidR="00A70FCA">
        <w:rPr>
          <w:rFonts w:ascii="FbFrankReal" w:hAnsi="FbFrankReal" w:cs="FbFrankReal" w:hint="cs"/>
          <w:rtl/>
        </w:rPr>
        <w:t xml:space="preserve"> </w:t>
      </w:r>
      <w:r>
        <w:rPr>
          <w:rFonts w:ascii="FbFrankReal" w:hAnsi="FbFrankReal" w:cs="FbFrankReal" w:hint="cs"/>
          <w:rtl/>
        </w:rPr>
        <w:t>הקב"ה שהיה מביט בתורה ובורא את העולם, ועפ"ז נמצא שהתחלת הכתוב, ואהיה אצלו אמון, היא במדריגת התורה כפי ששייכת להתהוות העולם ואח"כ חשיב המעלה דשעשועים יום יום, שזהו כפי שהתורה היא בבחינת המוחין חו"ב שלמעלה מהעולם [ומסיים ושעשועי את בני אדם, כפי שהתורה נתנה למטה, שהיא המעלה היותר עליונה, כיון שדוקא ע"י העבודה למטה מגיעים למעלה ביותר כדלקמן]". וראה בהמשך המאמר איך דחה פירוש זה.</w:t>
      </w:r>
    </w:p>
    <w:p w:rsidR="00154774" w:rsidRDefault="00154774" w:rsidP="00154774">
      <w:pPr>
        <w:pStyle w:val="NormalWeb"/>
        <w:bidi/>
        <w:spacing w:before="0" w:beforeAutospacing="0" w:after="80" w:afterAutospacing="0" w:line="288" w:lineRule="auto"/>
        <w:ind w:firstLine="284"/>
        <w:rPr>
          <w:rFonts w:ascii="FbFrankReal" w:hAnsi="FbFrankReal" w:cs="FbFrankReal"/>
          <w:rtl/>
        </w:rPr>
      </w:pPr>
      <w:r>
        <w:rPr>
          <w:rFonts w:ascii="FbFrankReal" w:hAnsi="FbFrankReal" w:cs="FbFrankReal" w:hint="cs"/>
          <w:rtl/>
        </w:rPr>
        <w:t>ויש לעיין מה תירץ בכך כ"ק אדמו"ר שאמר "והנה לכאורה אפשר לומר שסדר הכתוב הוא מלמטה למעלה", שעם היות דהשתא לא יוקשה מדוע לא מדברים חז"ל על מעלת התורה "ואהיה אצלו אמון" - משום שהוא דרגה פחותה מ"אלפיים שנה" היות וסדר הכתוב מיירי מלמטה למעלה - אך עדיין לכאורה אינו מיושב כלל, מדוע מדברים חז"ל על מעלת התורה "אלפיים שנה", הרי מאחר שהפסוק מונה את מעלות התורה מלמטה למעלה, היו צריכים חז"ל לדבר על מעלת התורה המופיעה הכי אחרון בסיפא דקרא שהוא "שעשועי את בני אדם"? צ"ע.</w:t>
      </w:r>
    </w:p>
    <w:p w:rsidR="00154774" w:rsidRDefault="00154774" w:rsidP="00154774">
      <w:pPr>
        <w:pStyle w:val="NormalWeb"/>
        <w:bidi/>
        <w:spacing w:before="0" w:beforeAutospacing="0" w:after="80" w:afterAutospacing="0" w:line="288" w:lineRule="auto"/>
        <w:ind w:firstLine="284"/>
        <w:rPr>
          <w:rFonts w:ascii="FbFrankReal" w:hAnsi="FbFrankReal" w:cs="FbFrankReal"/>
          <w:rtl/>
        </w:rPr>
      </w:pPr>
      <w:r>
        <w:rPr>
          <w:rFonts w:ascii="FbFrankReal" w:hAnsi="FbFrankReal" w:cs="FbFrankReal" w:hint="cs"/>
          <w:rtl/>
        </w:rPr>
        <w:t>ואשמח לשמוע דעת המעיינים בזה.</w:t>
      </w:r>
    </w:p>
    <w:p w:rsidR="0068353D" w:rsidRDefault="00EF2E94" w:rsidP="00EF2E94">
      <w:pPr>
        <w:pStyle w:val="NormalWeb"/>
        <w:bidi/>
        <w:spacing w:before="0" w:beforeAutospacing="0" w:after="80" w:afterAutospacing="0" w:line="288" w:lineRule="auto"/>
        <w:ind w:firstLine="284"/>
        <w:jc w:val="center"/>
        <w:rPr>
          <w:rFonts w:ascii="FbFrankReal" w:hAnsi="FbFrankReal" w:cs="FbFrankReal"/>
          <w:rtl/>
        </w:rPr>
      </w:pPr>
      <w:r w:rsidRPr="003C3643">
        <w:rPr>
          <w:noProof/>
        </w:rPr>
        <w:drawing>
          <wp:inline distT="0" distB="0" distL="0" distR="0" wp14:anchorId="328AA16C" wp14:editId="0B5F89E6">
            <wp:extent cx="542925" cy="171450"/>
            <wp:effectExtent l="0" t="0" r="0" b="0"/>
            <wp:docPr id="9"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11"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68353D" w:rsidRDefault="0068353D">
      <w:pPr>
        <w:rPr>
          <w:rFonts w:ascii="FbFrankReal" w:eastAsia="Times New Roman" w:hAnsi="FbFrankReal" w:cs="FbFrankReal"/>
          <w:sz w:val="26"/>
          <w:szCs w:val="26"/>
          <w:rtl/>
        </w:rPr>
      </w:pPr>
      <w:r>
        <w:rPr>
          <w:rFonts w:ascii="FbFrankReal" w:hAnsi="FbFrankReal" w:cs="FbFrankReal"/>
          <w:rtl/>
        </w:rPr>
        <w:br w:type="page"/>
      </w:r>
    </w:p>
    <w:p w:rsidR="00D50703" w:rsidRDefault="00D50703" w:rsidP="00154774">
      <w:pPr>
        <w:pStyle w:val="a"/>
        <w:bidi w:val="0"/>
        <w:rPr>
          <w:rtl/>
        </w:rPr>
      </w:pPr>
      <w:bookmarkStart w:id="113" w:name="_Toc424876484"/>
      <w:r>
        <w:rPr>
          <w:rFonts w:hint="cs"/>
          <w:rtl/>
        </w:rPr>
        <w:lastRenderedPageBreak/>
        <w:t>חסידות</w:t>
      </w:r>
      <w:bookmarkEnd w:id="92"/>
      <w:bookmarkEnd w:id="113"/>
    </w:p>
    <w:p w:rsidR="00D50703" w:rsidRPr="004C5511" w:rsidRDefault="00245288" w:rsidP="00D50703">
      <w:pPr>
        <w:pStyle w:val="a0"/>
        <w:bidi w:val="0"/>
        <w:rPr>
          <w:rtl/>
        </w:rPr>
      </w:pPr>
      <w:bookmarkStart w:id="114" w:name="_Toc424876485"/>
      <w:r>
        <w:rPr>
          <w:rFonts w:hint="cs"/>
          <w:rtl/>
        </w:rPr>
        <w:t>הערות באגרת התשובה</w:t>
      </w:r>
      <w:bookmarkEnd w:id="114"/>
    </w:p>
    <w:p w:rsidR="00D50703" w:rsidRPr="004C5511" w:rsidRDefault="00245288" w:rsidP="00FB2BCD">
      <w:pPr>
        <w:pStyle w:val="a1"/>
        <w:rPr>
          <w:rtl/>
        </w:rPr>
      </w:pPr>
      <w:bookmarkStart w:id="115" w:name="_Toc424876486"/>
      <w:r w:rsidRPr="00C60FEE">
        <w:rPr>
          <w:rFonts w:hint="cs"/>
          <w:rtl/>
        </w:rPr>
        <w:t>הרב יעקב יהודה ליב אלטיין</w:t>
      </w:r>
      <w:bookmarkEnd w:id="115"/>
    </w:p>
    <w:p w:rsidR="00D50703" w:rsidRPr="004C5511" w:rsidRDefault="00245288" w:rsidP="00FB2BCD">
      <w:pPr>
        <w:pStyle w:val="a2"/>
        <w:rPr>
          <w:rtl/>
        </w:rPr>
      </w:pPr>
      <w:r w:rsidRPr="00C60FEE">
        <w:rPr>
          <w:rFonts w:hint="cs"/>
          <w:rtl/>
        </w:rPr>
        <w:t xml:space="preserve">מנהל מכון "היכל מנחם" </w:t>
      </w:r>
      <w:r w:rsidRPr="00C60FEE">
        <w:rPr>
          <w:rtl/>
        </w:rPr>
        <w:t>–</w:t>
      </w:r>
      <w:r w:rsidRPr="00C60FEE">
        <w:rPr>
          <w:rFonts w:hint="cs"/>
          <w:rtl/>
        </w:rPr>
        <w:t xml:space="preserve"> ברוקלין, נ.י.</w:t>
      </w:r>
    </w:p>
    <w:p w:rsidR="00B94320" w:rsidRPr="00B94320" w:rsidRDefault="00B94320" w:rsidP="00B94320">
      <w:pPr>
        <w:pStyle w:val="a3"/>
        <w:rPr>
          <w:rtl/>
        </w:rPr>
      </w:pPr>
      <w:r w:rsidRPr="00B94320">
        <w:rPr>
          <w:rtl/>
        </w:rPr>
        <w:t xml:space="preserve">א) </w:t>
      </w:r>
      <w:r w:rsidRPr="00B94320">
        <w:rPr>
          <w:rFonts w:hint="cs"/>
          <w:rtl/>
        </w:rPr>
        <w:t xml:space="preserve">בפ"א כותב בפשטות שעל ידי חטא גורם פגם </w:t>
      </w:r>
      <w:r w:rsidRPr="00B94320">
        <w:rPr>
          <w:rFonts w:hint="cs"/>
          <w:b/>
          <w:bCs/>
          <w:rtl/>
        </w:rPr>
        <w:t>בשרש</w:t>
      </w:r>
      <w:r w:rsidRPr="00B94320">
        <w:rPr>
          <w:rFonts w:hint="cs"/>
          <w:rtl/>
        </w:rPr>
        <w:t xml:space="preserve"> הנשמה, ואילו להלן פ"ה ופ"ו חותר לבאר זה על ידי משל מחבל שצד אחד למטה וצד שני למעלה </w:t>
      </w:r>
      <w:r w:rsidRPr="00B94320">
        <w:rPr>
          <w:rtl/>
        </w:rPr>
        <w:t>(ע"ש)</w:t>
      </w:r>
      <w:r w:rsidRPr="00B94320">
        <w:rPr>
          <w:rFonts w:hint="cs"/>
          <w:rtl/>
        </w:rPr>
        <w:t xml:space="preserve">. ולכאורה הביאור הוא כי בפשטות מדוע פגם בנפש למטה גורם פגם בשרש הנפש למעלה, אף שבפשטות זהו הטעם לההדגשה שהפגם הוא בי"ס </w:t>
      </w:r>
      <w:r w:rsidRPr="00B94320">
        <w:rPr>
          <w:rFonts w:hint="cs"/>
          <w:b/>
          <w:bCs/>
          <w:rtl/>
        </w:rPr>
        <w:t xml:space="preserve">דעשי' </w:t>
      </w:r>
      <w:r w:rsidRPr="00B94320">
        <w:rPr>
          <w:rFonts w:hint="cs"/>
          <w:rtl/>
        </w:rPr>
        <w:t>(וכפי שמוסיף ומדגיש כמ"ש בת"ז דמינייהו פרחין נשמתין לב"נ וכו'), שכל זה מדגיש את "קירוב" שרש זה של הנשמה לנשמה למטה בגוף.</w:t>
      </w:r>
    </w:p>
    <w:p w:rsidR="00B94320" w:rsidRPr="00B94320" w:rsidRDefault="00B94320" w:rsidP="00B94320">
      <w:pPr>
        <w:pStyle w:val="a3"/>
        <w:rPr>
          <w:rtl/>
        </w:rPr>
      </w:pPr>
      <w:r w:rsidRPr="00B94320">
        <w:rPr>
          <w:rFonts w:hint="cs"/>
          <w:rtl/>
        </w:rPr>
        <w:t>ב) להלן בפרק, כראי' שעיקר פי' לשון תשובה הוא לשוב אל ה' בכל לבו לעבדו ולשמור כל מצותיו, מביא גם הכתוב "שובה ישראל עד ה' אלקיך", ולא הבנתי הראי' מכתוב זה (בשלמא הכתוב "יעזוב רשע דרכו גו' או ושבת גו' ושמעת בקולו שמפורש בהם ענין שמירת התומ"צ) אבל בכ</w:t>
      </w:r>
      <w:r w:rsidRPr="00B94320">
        <w:rPr>
          <w:rtl/>
        </w:rPr>
        <w:t>תוב שובה גו' סתם ולא נאמר מידי)</w:t>
      </w:r>
      <w:r w:rsidRPr="00B94320">
        <w:rPr>
          <w:rFonts w:hint="cs"/>
          <w:rtl/>
        </w:rPr>
        <w:t>.</w:t>
      </w:r>
    </w:p>
    <w:p w:rsidR="00B94320" w:rsidRPr="00B94320" w:rsidRDefault="00B94320" w:rsidP="00B94320">
      <w:pPr>
        <w:pStyle w:val="a3"/>
        <w:rPr>
          <w:rtl/>
        </w:rPr>
      </w:pPr>
      <w:r w:rsidRPr="00B94320">
        <w:rPr>
          <w:rFonts w:hint="cs"/>
          <w:rtl/>
        </w:rPr>
        <w:t>ג) להלן מביא מ"ש ביואל שובו גו' בצום ובבכי, ומתרץ שהיינו לבטל גזרה. והנה בפיוט ונתנה תוקף אומרים ותשובה ותפלה וצדקה מעבירין כו' ולמעלה ממלה ותשובה נדפס באותיות קטנות צום ולכאורה הרי זה סותר להמבואר באגרת התשובה כאן שתשובה אינה התענית.</w:t>
      </w:r>
    </w:p>
    <w:p w:rsidR="00B94320" w:rsidRPr="00B94320" w:rsidRDefault="00B94320" w:rsidP="00B94320">
      <w:pPr>
        <w:pStyle w:val="a3"/>
        <w:rPr>
          <w:rtl/>
        </w:rPr>
      </w:pPr>
      <w:r w:rsidRPr="00B94320">
        <w:rPr>
          <w:rFonts w:hint="cs"/>
          <w:rtl/>
        </w:rPr>
        <w:t xml:space="preserve">אך נ"ל דמ"ש רבינו היינו לבטל הגזרה </w:t>
      </w:r>
      <w:r w:rsidRPr="00B94320">
        <w:rPr>
          <w:rtl/>
        </w:rPr>
        <w:t>וממשיך וזהו הטעם בכל תעניות כו'</w:t>
      </w:r>
      <w:r w:rsidRPr="00B94320">
        <w:rPr>
          <w:rFonts w:hint="cs"/>
          <w:rtl/>
        </w:rPr>
        <w:t>, אין כוונתו שמעשה הצום לחוד מבטל הגזרה אלא כדיוק לשון הכתוב ביואל "</w:t>
      </w:r>
      <w:r w:rsidRPr="00B94320">
        <w:rPr>
          <w:rFonts w:hint="cs"/>
          <w:b/>
          <w:bCs/>
          <w:rtl/>
        </w:rPr>
        <w:t>שובו</w:t>
      </w:r>
      <w:r w:rsidRPr="00B94320">
        <w:rPr>
          <w:rFonts w:hint="cs"/>
          <w:rtl/>
        </w:rPr>
        <w:t xml:space="preserve"> גו' </w:t>
      </w:r>
      <w:r w:rsidRPr="00B94320">
        <w:rPr>
          <w:rFonts w:hint="cs"/>
          <w:b/>
          <w:bCs/>
          <w:rtl/>
        </w:rPr>
        <w:t>ב</w:t>
      </w:r>
      <w:r w:rsidRPr="00B94320">
        <w:rPr>
          <w:rFonts w:hint="cs"/>
          <w:rtl/>
        </w:rPr>
        <w:t>צום, היינו עשיית תשובה מתוך צום ואתי שפיר מה שהדפיסו ממעל לתשובה – מלת צום כדי להעביר רוע הגזרה.</w:t>
      </w:r>
    </w:p>
    <w:p w:rsidR="00B94320" w:rsidRPr="00B94320" w:rsidRDefault="00B94320" w:rsidP="00B94320">
      <w:pPr>
        <w:pStyle w:val="a3"/>
        <w:rPr>
          <w:rtl/>
        </w:rPr>
      </w:pPr>
      <w:r w:rsidRPr="00B94320">
        <w:rPr>
          <w:rFonts w:hint="cs"/>
          <w:rtl/>
        </w:rPr>
        <w:t>ויש להעיר מדברי הרמב"ם הל' תשובה פ"ב ה"ד שמונה דרכי התשובה ובכס"מ שם שמקור הרמב"ם הוא בגמ' במס' ר"ה שמונה הדברים שמקרעין גזר דינו של אדם ע"ש.</w:t>
      </w:r>
    </w:p>
    <w:p w:rsidR="00B94320" w:rsidRPr="00B94320" w:rsidRDefault="00B94320" w:rsidP="00B94320">
      <w:pPr>
        <w:pStyle w:val="a3"/>
        <w:rPr>
          <w:rtl/>
        </w:rPr>
      </w:pPr>
      <w:r w:rsidRPr="00B94320">
        <w:rPr>
          <w:rFonts w:hint="cs"/>
          <w:rtl/>
        </w:rPr>
        <w:t>ג) שם ספ"ג: ולפי שמספר הצומות המוזכרים רבו במאד מאד לכן נהגו עכשיו כל החרדים להרבות מאד מאד בצדקה מחמת חלישות הדור דלא מצי לצעורי נפשם כולי האי (וכמ"ש במ"א על פסוק חסדי ה' כי לא תמנו) עכ"ל.</w:t>
      </w:r>
    </w:p>
    <w:p w:rsidR="00B94320" w:rsidRPr="00B94320" w:rsidRDefault="00B94320" w:rsidP="00B94320">
      <w:pPr>
        <w:pStyle w:val="a3"/>
        <w:rPr>
          <w:rtl/>
        </w:rPr>
      </w:pPr>
      <w:r w:rsidRPr="00B94320">
        <w:rPr>
          <w:rFonts w:hint="cs"/>
          <w:rtl/>
        </w:rPr>
        <w:lastRenderedPageBreak/>
        <w:t>בקיצורים והערות להצ"צ מציין לאגה"ק ד"ה אד"ש והוא סימן י.</w:t>
      </w:r>
    </w:p>
    <w:p w:rsidR="00D50703" w:rsidRDefault="00B94320" w:rsidP="00B94320">
      <w:pPr>
        <w:pStyle w:val="a3"/>
        <w:rPr>
          <w:rtl/>
        </w:rPr>
      </w:pPr>
      <w:r w:rsidRPr="00B94320">
        <w:rPr>
          <w:rFonts w:hint="cs"/>
          <w:rtl/>
        </w:rPr>
        <w:t>אך לא מצאתי שם כלל אודות חלישות הדור ובכלל אודות צומות כי הביאור שם בטעם לנתינת צדקה למי שחטא הוא לא להחליף צומות אלא מצד סגולת הצדקה להמשיך אור הבלי גבול (ע"ש), אלא שגם שם כמו באגה"ת בפרק זה מבאר שאין לחוש בנתינת צדקה לכפרת נפשו משום אל יבזבז יותר מחומש ותו לא ראיתי שם ענין השייך לפום ריהטא להמבואר באגה"ת כאן.</w:t>
      </w:r>
    </w:p>
    <w:p w:rsidR="0068353D" w:rsidRDefault="0068353D" w:rsidP="0068353D">
      <w:pPr>
        <w:pStyle w:val="a3"/>
        <w:jc w:val="center"/>
        <w:rPr>
          <w:color w:val="000000"/>
          <w:rtl/>
        </w:rPr>
      </w:pPr>
      <w:r w:rsidRPr="003C3643">
        <w:rPr>
          <w:noProof/>
          <w:sz w:val="26"/>
          <w:szCs w:val="26"/>
        </w:rPr>
        <w:drawing>
          <wp:inline distT="0" distB="0" distL="0" distR="0" wp14:anchorId="6B39F1FA" wp14:editId="2904F138">
            <wp:extent cx="542925" cy="171450"/>
            <wp:effectExtent l="0" t="0" r="0" b="0"/>
            <wp:docPr id="35"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11"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DF6F1E" w:rsidRDefault="00DF6F1E" w:rsidP="00C46001">
      <w:pPr>
        <w:pStyle w:val="a"/>
      </w:pPr>
      <w:bookmarkStart w:id="116" w:name="_Toc417613793"/>
      <w:bookmarkStart w:id="117" w:name="_Toc424876488"/>
      <w:r w:rsidRPr="00C30CE7">
        <w:rPr>
          <w:rFonts w:hint="cs"/>
          <w:rtl/>
        </w:rPr>
        <w:t>הלכה ומנהג</w:t>
      </w:r>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6"/>
      <w:bookmarkEnd w:id="117"/>
    </w:p>
    <w:p w:rsidR="00E456A3" w:rsidRDefault="005A2D27" w:rsidP="00E456A3">
      <w:pPr>
        <w:pStyle w:val="a0"/>
        <w:rPr>
          <w:rFonts w:eastAsia="Calibri"/>
          <w:rtl/>
        </w:rPr>
      </w:pPr>
      <w:bookmarkStart w:id="118" w:name="_Toc424876489"/>
      <w:r w:rsidRPr="00995FC3">
        <w:rPr>
          <w:rtl/>
        </w:rPr>
        <w:t>חותם הפטרת פ' מסעי למנהג חב"ד</w:t>
      </w:r>
      <w:bookmarkEnd w:id="118"/>
    </w:p>
    <w:p w:rsidR="00E456A3" w:rsidRPr="004C1073" w:rsidRDefault="00E456A3" w:rsidP="00FB2BCD">
      <w:pPr>
        <w:pStyle w:val="a1"/>
        <w:rPr>
          <w:rtl/>
        </w:rPr>
      </w:pPr>
      <w:bookmarkStart w:id="119" w:name="_Toc417613795"/>
      <w:bookmarkStart w:id="120" w:name="_Toc424876490"/>
      <w:r w:rsidRPr="004C1073">
        <w:rPr>
          <w:rFonts w:hint="cs"/>
          <w:rtl/>
        </w:rPr>
        <w:t>הרב</w:t>
      </w:r>
      <w:r w:rsidRPr="004C1073">
        <w:rPr>
          <w:rtl/>
        </w:rPr>
        <w:t xml:space="preserve"> </w:t>
      </w:r>
      <w:r w:rsidRPr="004C1073">
        <w:rPr>
          <w:rFonts w:hint="cs"/>
          <w:rtl/>
        </w:rPr>
        <w:t>לוי</w:t>
      </w:r>
      <w:r w:rsidRPr="004C1073">
        <w:rPr>
          <w:rtl/>
        </w:rPr>
        <w:t xml:space="preserve"> </w:t>
      </w:r>
      <w:r w:rsidRPr="004C1073">
        <w:rPr>
          <w:rFonts w:hint="cs"/>
          <w:rtl/>
        </w:rPr>
        <w:t>יצחק</w:t>
      </w:r>
      <w:r w:rsidRPr="004C1073">
        <w:rPr>
          <w:rtl/>
        </w:rPr>
        <w:t xml:space="preserve"> </w:t>
      </w:r>
      <w:r w:rsidRPr="004C1073">
        <w:rPr>
          <w:rFonts w:hint="cs"/>
          <w:rtl/>
        </w:rPr>
        <w:t>ראסקין</w:t>
      </w:r>
      <w:bookmarkEnd w:id="119"/>
      <w:bookmarkEnd w:id="120"/>
    </w:p>
    <w:p w:rsidR="00E456A3" w:rsidRPr="008F42A2" w:rsidRDefault="00E456A3" w:rsidP="00FB2BCD">
      <w:pPr>
        <w:pStyle w:val="a2"/>
        <w:rPr>
          <w:rtl/>
        </w:rPr>
      </w:pPr>
      <w:r w:rsidRPr="004C1073">
        <w:rPr>
          <w:rFonts w:hint="cs"/>
          <w:rtl/>
        </w:rPr>
        <w:t>דומ</w:t>
      </w:r>
      <w:r w:rsidRPr="004C1073">
        <w:rPr>
          <w:rtl/>
        </w:rPr>
        <w:t>"</w:t>
      </w:r>
      <w:r w:rsidRPr="004C1073">
        <w:rPr>
          <w:rFonts w:hint="cs"/>
          <w:rtl/>
        </w:rPr>
        <w:t>צ</w:t>
      </w:r>
      <w:r w:rsidRPr="004C1073">
        <w:rPr>
          <w:rtl/>
        </w:rPr>
        <w:t xml:space="preserve"> </w:t>
      </w:r>
      <w:r w:rsidRPr="004C1073">
        <w:rPr>
          <w:rFonts w:hint="cs"/>
          <w:rtl/>
        </w:rPr>
        <w:t>בקהילת</w:t>
      </w:r>
      <w:r w:rsidRPr="004C1073">
        <w:rPr>
          <w:rtl/>
        </w:rPr>
        <w:t xml:space="preserve"> </w:t>
      </w:r>
      <w:r w:rsidRPr="004C1073">
        <w:rPr>
          <w:rFonts w:hint="cs"/>
          <w:rtl/>
        </w:rPr>
        <w:t>ליובאוויטש</w:t>
      </w:r>
      <w:r w:rsidRPr="004C1073">
        <w:rPr>
          <w:rtl/>
        </w:rPr>
        <w:t xml:space="preserve">, </w:t>
      </w:r>
      <w:r w:rsidRPr="004C1073">
        <w:rPr>
          <w:rFonts w:hint="cs"/>
          <w:rtl/>
        </w:rPr>
        <w:t>לונדון</w:t>
      </w:r>
    </w:p>
    <w:p w:rsidR="005A2D27" w:rsidRPr="005A2D27" w:rsidRDefault="005A2D27" w:rsidP="005A2D27">
      <w:pPr>
        <w:pStyle w:val="a3"/>
        <w:rPr>
          <w:rtl/>
          <w:lang w:val="en-GB"/>
        </w:rPr>
      </w:pPr>
      <w:r w:rsidRPr="005A2D27">
        <w:rPr>
          <w:rFonts w:hint="cs"/>
          <w:rtl/>
          <w:lang w:val="en-GB"/>
        </w:rPr>
        <w:t>להפטרת מסעי [ההפטרה השני' של 'תלתא דפורענותא] קוראים 'שמעו דבר ה'' בספר ירמי' פ"ב מפסוק ד עד פסוק כח ["כי מספר עריך היו אלקיך יהודה"]. ובחומש תורה תמימה יש כאן כוכבית, ובהערה:</w:t>
      </w:r>
    </w:p>
    <w:p w:rsidR="005A2D27" w:rsidRPr="005A2D27" w:rsidRDefault="005A2D27" w:rsidP="005A2D27">
      <w:pPr>
        <w:pStyle w:val="a3"/>
        <w:rPr>
          <w:rtl/>
          <w:lang w:val="en-GB"/>
        </w:rPr>
      </w:pPr>
      <w:r w:rsidRPr="005A2D27">
        <w:rPr>
          <w:rFonts w:hint="cs"/>
          <w:rtl/>
          <w:lang w:val="en-GB"/>
        </w:rPr>
        <w:t>האשכנזים מדלגין ומסיימין הלא וגו'. והספרדים מדלגין ומסיימין אם תשוב וגו'.</w:t>
      </w:r>
    </w:p>
    <w:p w:rsidR="005A2D27" w:rsidRPr="005A2D27" w:rsidRDefault="005A2D27" w:rsidP="005A2D27">
      <w:pPr>
        <w:pStyle w:val="a3"/>
        <w:rPr>
          <w:rtl/>
          <w:lang w:val="en-GB"/>
        </w:rPr>
      </w:pPr>
      <w:r w:rsidRPr="005A2D27">
        <w:rPr>
          <w:rFonts w:hint="cs"/>
          <w:rtl/>
          <w:lang w:val="en-GB"/>
        </w:rPr>
        <w:t>ושוב מעתיק פסוקי התוספת, היינו "הלא מעתה קראתי לי אבי אלוף נעורי אתה" (ירמי' ג, ד), והוא עבור מנהג אשכנז. ואח"כ מביא הפסוקים שלמנהג הספרדים: "אם תשוב ישראל . . ונשבעת . .</w:t>
      </w:r>
      <w:r w:rsidR="00A70FCA">
        <w:rPr>
          <w:rFonts w:hint="cs"/>
          <w:rtl/>
          <w:lang w:val="en-GB"/>
        </w:rPr>
        <w:t xml:space="preserve"> </w:t>
      </w:r>
      <w:r w:rsidRPr="005A2D27">
        <w:rPr>
          <w:rFonts w:hint="cs"/>
          <w:rtl/>
          <w:lang w:val="en-GB"/>
        </w:rPr>
        <w:t>ובו יתהללו" (שם ד, א-ב). [וראה הבחנה זו גם באנציקלופדי' תלמודית כרך י' ע' תשיא. אף כי בכמה חומשים אינו ברור כל כך].</w:t>
      </w:r>
    </w:p>
    <w:p w:rsidR="005A2D27" w:rsidRPr="005A2D27" w:rsidRDefault="005A2D27" w:rsidP="005A2D27">
      <w:pPr>
        <w:pStyle w:val="a3"/>
        <w:rPr>
          <w:rtl/>
          <w:lang w:val="en-GB"/>
        </w:rPr>
      </w:pPr>
      <w:r w:rsidRPr="005A2D27">
        <w:rPr>
          <w:rFonts w:hint="cs"/>
          <w:rtl/>
          <w:lang w:val="en-GB"/>
        </w:rPr>
        <w:t>מנהגנו בזה כמנהג הספרדים, כרשום ב'היום יום' כח תמוז (ובכ"מ):</w:t>
      </w:r>
    </w:p>
    <w:p w:rsidR="005A2D27" w:rsidRPr="005A2D27" w:rsidRDefault="005A2D27" w:rsidP="005A2D27">
      <w:pPr>
        <w:pStyle w:val="a3"/>
        <w:rPr>
          <w:vertAlign w:val="superscript"/>
          <w:rtl/>
          <w:lang w:val="en-GB"/>
        </w:rPr>
      </w:pPr>
      <w:r w:rsidRPr="005A2D27">
        <w:rPr>
          <w:rFonts w:hint="cs"/>
          <w:rtl/>
          <w:lang w:val="en-GB"/>
        </w:rPr>
        <w:t>הפטורה: שמעו דבר ה' גו' – אלקיך יהודה, אם תשוב – ובו יתהללו.</w:t>
      </w:r>
    </w:p>
    <w:p w:rsidR="005A2D27" w:rsidRPr="005A2D27" w:rsidRDefault="005A2D27" w:rsidP="005A2D27">
      <w:pPr>
        <w:pStyle w:val="a3"/>
        <w:rPr>
          <w:rtl/>
          <w:lang w:val="en-GB"/>
        </w:rPr>
      </w:pPr>
      <w:r w:rsidRPr="005A2D27">
        <w:rPr>
          <w:rFonts w:hint="cs"/>
          <w:rtl/>
          <w:lang w:val="en-GB"/>
        </w:rPr>
        <w:t>ומה נפלאתי איפוא מהמופיע בלקו"ש חלק יח ע' 412 [ההדגשות שלי]:</w:t>
      </w:r>
    </w:p>
    <w:p w:rsidR="005A2D27" w:rsidRPr="005A2D27" w:rsidRDefault="005A2D27" w:rsidP="005A2D27">
      <w:pPr>
        <w:pStyle w:val="a3"/>
        <w:rPr>
          <w:rtl/>
          <w:lang w:val="en-GB"/>
        </w:rPr>
      </w:pPr>
      <w:r w:rsidRPr="005A2D27">
        <w:rPr>
          <w:rFonts w:hint="cs"/>
          <w:rtl/>
          <w:lang w:val="en-GB"/>
        </w:rPr>
        <w:t>"</w:t>
      </w:r>
      <w:r w:rsidRPr="005A2D27">
        <w:rPr>
          <w:lang w:val="en-GB"/>
        </w:rPr>
        <w:t xml:space="preserve"> </w:t>
      </w:r>
      <w:r w:rsidRPr="005A2D27">
        <w:rPr>
          <w:rFonts w:hint="cs"/>
          <w:rtl/>
          <w:lang w:val="en-GB"/>
        </w:rPr>
        <w:t>.</w:t>
      </w:r>
      <w:r w:rsidRPr="005A2D27">
        <w:rPr>
          <w:lang w:val="en-GB"/>
        </w:rPr>
        <w:t xml:space="preserve"> </w:t>
      </w:r>
      <w:r w:rsidRPr="005A2D27">
        <w:rPr>
          <w:rFonts w:hint="cs"/>
          <w:rtl/>
          <w:lang w:val="en-GB"/>
        </w:rPr>
        <w:t xml:space="preserve">. </w:t>
      </w:r>
      <w:r w:rsidRPr="005A2D27">
        <w:rPr>
          <w:rFonts w:hint="cs"/>
          <w:b/>
          <w:bCs/>
          <w:rtl/>
          <w:lang w:val="en-GB"/>
        </w:rPr>
        <w:t>כסיום וחותם הפטורת פ' מסעי</w:t>
      </w:r>
      <w:r w:rsidRPr="005A2D27">
        <w:rPr>
          <w:rFonts w:hint="cs"/>
          <w:rtl/>
          <w:lang w:val="en-GB"/>
        </w:rPr>
        <w:t xml:space="preserve"> אז מעתה קראת לי אבי אלוף נערי אתה".</w:t>
      </w:r>
    </w:p>
    <w:p w:rsidR="00E456A3" w:rsidRPr="00EF2E94" w:rsidRDefault="005A2D27" w:rsidP="00EF2E94">
      <w:pPr>
        <w:pStyle w:val="a3"/>
        <w:rPr>
          <w:rtl/>
          <w:lang w:val="en-GB"/>
        </w:rPr>
      </w:pPr>
      <w:r w:rsidRPr="005A2D27">
        <w:rPr>
          <w:rFonts w:hint="cs"/>
          <w:rtl/>
          <w:lang w:val="en-GB"/>
        </w:rPr>
        <w:t>דהיינו כמנהג אשכנז!</w:t>
      </w:r>
    </w:p>
    <w:p w:rsidR="00EF2E94" w:rsidRDefault="00EF2E94" w:rsidP="00EF2E94">
      <w:pPr>
        <w:pStyle w:val="a4"/>
        <w:bidi w:val="0"/>
        <w:sectPr w:rsidR="00EF2E94" w:rsidSect="005D4C0B">
          <w:footnotePr>
            <w:numRestart w:val="eachSect"/>
          </w:footnotePr>
          <w:type w:val="continuous"/>
          <w:pgSz w:w="7920" w:h="12240" w:code="1"/>
          <w:pgMar w:top="1296" w:right="864" w:bottom="720" w:left="864" w:header="720" w:footer="720" w:gutter="0"/>
          <w:cols w:space="720"/>
          <w:bidi/>
          <w:docGrid w:linePitch="360"/>
        </w:sectPr>
      </w:pPr>
      <w:r w:rsidRPr="003C3643">
        <w:rPr>
          <w:noProof/>
          <w:sz w:val="26"/>
          <w:szCs w:val="26"/>
        </w:rPr>
        <w:drawing>
          <wp:inline distT="0" distB="0" distL="0" distR="0" wp14:anchorId="3DA6AC50" wp14:editId="3E2D5107">
            <wp:extent cx="542925" cy="171450"/>
            <wp:effectExtent l="0" t="0" r="0" b="0"/>
            <wp:docPr id="10"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11"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2409A4" w:rsidRPr="00071BB7" w:rsidRDefault="005A2D27" w:rsidP="002409A4">
      <w:pPr>
        <w:pStyle w:val="a0"/>
        <w:rPr>
          <w:rtl/>
          <w:lang w:eastAsia="he-IL"/>
        </w:rPr>
      </w:pPr>
      <w:bookmarkStart w:id="121" w:name="_Toc424876491"/>
      <w:r w:rsidRPr="0003571E">
        <w:rPr>
          <w:rFonts w:eastAsia="Calibri"/>
          <w:rtl/>
        </w:rPr>
        <w:lastRenderedPageBreak/>
        <w:t>ביאור בשוע"ר סי' קצ ס"ד</w:t>
      </w:r>
      <w:bookmarkEnd w:id="121"/>
    </w:p>
    <w:p w:rsidR="00071BB7" w:rsidRPr="00071BB7" w:rsidRDefault="00071BB7" w:rsidP="00FB2BCD">
      <w:pPr>
        <w:pStyle w:val="a1"/>
        <w:rPr>
          <w:rtl/>
          <w:lang w:eastAsia="he-IL"/>
        </w:rPr>
      </w:pPr>
      <w:bookmarkStart w:id="122" w:name="_Toc417613797"/>
      <w:bookmarkStart w:id="123" w:name="_Toc424876492"/>
      <w:r w:rsidRPr="00071BB7">
        <w:rPr>
          <w:rtl/>
          <w:lang w:eastAsia="he-IL"/>
        </w:rPr>
        <w:t>הרב אברהם אלאשוילי</w:t>
      </w:r>
      <w:bookmarkEnd w:id="122"/>
      <w:bookmarkEnd w:id="123"/>
    </w:p>
    <w:p w:rsidR="005A2D27" w:rsidRPr="00FB2BCD" w:rsidRDefault="005A2D27" w:rsidP="00FB2BCD">
      <w:pPr>
        <w:pStyle w:val="a2"/>
        <w:spacing w:after="0"/>
        <w:rPr>
          <w:rtl/>
        </w:rPr>
      </w:pPr>
      <w:r w:rsidRPr="00FB2BCD">
        <w:rPr>
          <w:rtl/>
        </w:rPr>
        <w:t>ראש כול</w:t>
      </w:r>
      <w:r w:rsidR="009005E0" w:rsidRPr="00FB2BCD">
        <w:rPr>
          <w:rtl/>
        </w:rPr>
        <w:t>ל</w:t>
      </w:r>
      <w:r w:rsidRPr="00FB2BCD">
        <w:rPr>
          <w:rtl/>
        </w:rPr>
        <w:t xml:space="preserve"> "תפארת רפאל"</w:t>
      </w:r>
    </w:p>
    <w:p w:rsidR="00071BB7" w:rsidRPr="00FB2BCD" w:rsidRDefault="009005E0" w:rsidP="00FB2BCD">
      <w:pPr>
        <w:pStyle w:val="a2"/>
        <w:rPr>
          <w:rFonts w:eastAsia="Times New Roman"/>
          <w:rtl/>
          <w:lang w:eastAsia="he-IL"/>
        </w:rPr>
      </w:pPr>
      <w:r w:rsidRPr="00FB2BCD">
        <w:rPr>
          <w:rtl/>
        </w:rPr>
        <w:t>ל</w:t>
      </w:r>
      <w:r w:rsidR="005A2D27" w:rsidRPr="00FB2BCD">
        <w:rPr>
          <w:rtl/>
        </w:rPr>
        <w:t>וד, אה"ק</w:t>
      </w:r>
    </w:p>
    <w:p w:rsidR="005A2D27" w:rsidRPr="009005E0" w:rsidRDefault="005A2D27" w:rsidP="005A2D27">
      <w:pPr>
        <w:pStyle w:val="a3"/>
        <w:rPr>
          <w:sz w:val="26"/>
          <w:szCs w:val="26"/>
          <w:rtl/>
          <w:lang w:eastAsia="he-IL"/>
        </w:rPr>
      </w:pPr>
      <w:r w:rsidRPr="009005E0">
        <w:rPr>
          <w:rFonts w:hint="cs"/>
          <w:b/>
          <w:bCs/>
          <w:sz w:val="26"/>
          <w:szCs w:val="26"/>
          <w:rtl/>
          <w:lang w:eastAsia="he-IL"/>
        </w:rPr>
        <w:t>ד</w:t>
      </w:r>
      <w:r w:rsidRPr="009005E0">
        <w:rPr>
          <w:rFonts w:hint="cs"/>
          <w:sz w:val="26"/>
          <w:szCs w:val="26"/>
          <w:rtl/>
          <w:lang w:eastAsia="he-IL"/>
        </w:rPr>
        <w:t xml:space="preserve"> אף</w:t>
      </w:r>
      <w:r w:rsidRPr="009005E0">
        <w:rPr>
          <w:sz w:val="26"/>
          <w:szCs w:val="26"/>
          <w:rtl/>
          <w:lang w:eastAsia="he-IL"/>
        </w:rPr>
        <w:t xml:space="preserve"> </w:t>
      </w:r>
      <w:r w:rsidRPr="009005E0">
        <w:rPr>
          <w:rFonts w:hint="cs"/>
          <w:sz w:val="26"/>
          <w:szCs w:val="26"/>
          <w:rtl/>
          <w:lang w:eastAsia="he-IL"/>
        </w:rPr>
        <w:t>על</w:t>
      </w:r>
      <w:r w:rsidRPr="009005E0">
        <w:rPr>
          <w:sz w:val="26"/>
          <w:szCs w:val="26"/>
          <w:rtl/>
          <w:lang w:eastAsia="he-IL"/>
        </w:rPr>
        <w:t xml:space="preserve"> </w:t>
      </w:r>
      <w:r w:rsidRPr="009005E0">
        <w:rPr>
          <w:rFonts w:hint="cs"/>
          <w:sz w:val="26"/>
          <w:szCs w:val="26"/>
          <w:rtl/>
          <w:lang w:eastAsia="he-IL"/>
        </w:rPr>
        <w:t>פי</w:t>
      </w:r>
      <w:r w:rsidRPr="009005E0">
        <w:rPr>
          <w:sz w:val="26"/>
          <w:szCs w:val="26"/>
          <w:rtl/>
          <w:lang w:eastAsia="he-IL"/>
        </w:rPr>
        <w:t xml:space="preserve"> </w:t>
      </w:r>
      <w:r w:rsidRPr="009005E0">
        <w:rPr>
          <w:rFonts w:hint="cs"/>
          <w:sz w:val="26"/>
          <w:szCs w:val="26"/>
          <w:rtl/>
          <w:lang w:eastAsia="he-IL"/>
        </w:rPr>
        <w:t>ששתיית</w:t>
      </w:r>
      <w:r w:rsidRPr="009005E0">
        <w:rPr>
          <w:sz w:val="26"/>
          <w:szCs w:val="26"/>
          <w:rtl/>
          <w:lang w:eastAsia="he-IL"/>
        </w:rPr>
        <w:t xml:space="preserve"> </w:t>
      </w:r>
      <w:r w:rsidRPr="009005E0">
        <w:rPr>
          <w:rFonts w:hint="cs"/>
          <w:sz w:val="26"/>
          <w:szCs w:val="26"/>
          <w:rtl/>
          <w:lang w:eastAsia="he-IL"/>
        </w:rPr>
        <w:t>כוס</w:t>
      </w:r>
      <w:r w:rsidRPr="009005E0">
        <w:rPr>
          <w:sz w:val="26"/>
          <w:szCs w:val="26"/>
          <w:rtl/>
          <w:lang w:eastAsia="he-IL"/>
        </w:rPr>
        <w:t xml:space="preserve"> </w:t>
      </w:r>
      <w:r w:rsidRPr="009005E0">
        <w:rPr>
          <w:rFonts w:hint="cs"/>
          <w:sz w:val="26"/>
          <w:szCs w:val="26"/>
          <w:rtl/>
          <w:lang w:eastAsia="he-IL"/>
        </w:rPr>
        <w:t>של</w:t>
      </w:r>
      <w:r w:rsidRPr="009005E0">
        <w:rPr>
          <w:sz w:val="26"/>
          <w:szCs w:val="26"/>
          <w:rtl/>
          <w:lang w:eastAsia="he-IL"/>
        </w:rPr>
        <w:t xml:space="preserve"> </w:t>
      </w:r>
      <w:r w:rsidRPr="009005E0">
        <w:rPr>
          <w:rFonts w:hint="cs"/>
          <w:sz w:val="26"/>
          <w:szCs w:val="26"/>
          <w:rtl/>
          <w:lang w:eastAsia="he-IL"/>
        </w:rPr>
        <w:t>ברכה</w:t>
      </w:r>
      <w:r w:rsidRPr="009005E0">
        <w:rPr>
          <w:sz w:val="26"/>
          <w:szCs w:val="26"/>
          <w:rtl/>
          <w:lang w:eastAsia="he-IL"/>
        </w:rPr>
        <w:t xml:space="preserve"> </w:t>
      </w:r>
      <w:r w:rsidRPr="009005E0">
        <w:rPr>
          <w:rFonts w:hint="cs"/>
          <w:sz w:val="26"/>
          <w:szCs w:val="26"/>
          <w:rtl/>
          <w:lang w:eastAsia="he-IL"/>
        </w:rPr>
        <w:t>מעכבת</w:t>
      </w:r>
      <w:r w:rsidRPr="009005E0">
        <w:rPr>
          <w:sz w:val="26"/>
          <w:szCs w:val="26"/>
          <w:vertAlign w:val="superscript"/>
          <w:rtl/>
          <w:lang w:eastAsia="he-IL"/>
        </w:rPr>
        <w:footnoteReference w:id="51"/>
      </w:r>
      <w:r w:rsidRPr="009005E0">
        <w:rPr>
          <w:sz w:val="26"/>
          <w:szCs w:val="26"/>
          <w:rtl/>
          <w:lang w:eastAsia="he-IL"/>
        </w:rPr>
        <w:t xml:space="preserve">, </w:t>
      </w:r>
      <w:r w:rsidRPr="009005E0">
        <w:rPr>
          <w:rFonts w:hint="cs"/>
          <w:sz w:val="26"/>
          <w:szCs w:val="26"/>
          <w:rtl/>
          <w:lang w:eastAsia="he-IL"/>
        </w:rPr>
        <w:t>אין</w:t>
      </w:r>
      <w:r w:rsidRPr="009005E0">
        <w:rPr>
          <w:sz w:val="26"/>
          <w:szCs w:val="26"/>
          <w:rtl/>
          <w:lang w:eastAsia="he-IL"/>
        </w:rPr>
        <w:t xml:space="preserve"> </w:t>
      </w:r>
      <w:r w:rsidRPr="009005E0">
        <w:rPr>
          <w:rFonts w:hint="cs"/>
          <w:sz w:val="26"/>
          <w:szCs w:val="26"/>
          <w:rtl/>
          <w:lang w:eastAsia="he-IL"/>
        </w:rPr>
        <w:t>מעכב</w:t>
      </w:r>
      <w:r w:rsidRPr="009005E0">
        <w:rPr>
          <w:sz w:val="26"/>
          <w:szCs w:val="26"/>
          <w:rtl/>
          <w:lang w:eastAsia="he-IL"/>
        </w:rPr>
        <w:t xml:space="preserve"> </w:t>
      </w:r>
      <w:r w:rsidRPr="009005E0">
        <w:rPr>
          <w:rFonts w:hint="cs"/>
          <w:sz w:val="26"/>
          <w:szCs w:val="26"/>
          <w:rtl/>
          <w:lang w:eastAsia="he-IL"/>
        </w:rPr>
        <w:t>שישתה</w:t>
      </w:r>
      <w:r w:rsidRPr="009005E0">
        <w:rPr>
          <w:sz w:val="26"/>
          <w:szCs w:val="26"/>
          <w:rtl/>
          <w:lang w:eastAsia="he-IL"/>
        </w:rPr>
        <w:t xml:space="preserve"> </w:t>
      </w:r>
      <w:r w:rsidRPr="009005E0">
        <w:rPr>
          <w:rFonts w:hint="cs"/>
          <w:sz w:val="26"/>
          <w:szCs w:val="26"/>
          <w:rtl/>
          <w:lang w:eastAsia="he-IL"/>
        </w:rPr>
        <w:t>המברך</w:t>
      </w:r>
      <w:r w:rsidRPr="009005E0">
        <w:rPr>
          <w:sz w:val="26"/>
          <w:szCs w:val="26"/>
          <w:rtl/>
          <w:lang w:eastAsia="he-IL"/>
        </w:rPr>
        <w:t xml:space="preserve"> </w:t>
      </w:r>
      <w:r w:rsidRPr="009005E0">
        <w:rPr>
          <w:rFonts w:hint="cs"/>
          <w:sz w:val="26"/>
          <w:szCs w:val="26"/>
          <w:rtl/>
          <w:lang w:eastAsia="he-IL"/>
        </w:rPr>
        <w:t>בעצמו</w:t>
      </w:r>
      <w:r w:rsidRPr="009005E0">
        <w:rPr>
          <w:sz w:val="26"/>
          <w:szCs w:val="26"/>
          <w:rtl/>
          <w:lang w:eastAsia="he-IL"/>
        </w:rPr>
        <w:t xml:space="preserve">, </w:t>
      </w:r>
      <w:r w:rsidRPr="009005E0">
        <w:rPr>
          <w:rFonts w:hint="cs"/>
          <w:sz w:val="26"/>
          <w:szCs w:val="26"/>
          <w:rtl/>
          <w:lang w:eastAsia="he-IL"/>
        </w:rPr>
        <w:t>אלא</w:t>
      </w:r>
      <w:r w:rsidRPr="009005E0">
        <w:rPr>
          <w:sz w:val="26"/>
          <w:szCs w:val="26"/>
          <w:rtl/>
          <w:lang w:eastAsia="he-IL"/>
        </w:rPr>
        <w:t xml:space="preserve"> </w:t>
      </w:r>
      <w:r w:rsidRPr="009005E0">
        <w:rPr>
          <w:rFonts w:hint="cs"/>
          <w:sz w:val="26"/>
          <w:szCs w:val="26"/>
          <w:rtl/>
          <w:lang w:eastAsia="he-IL"/>
        </w:rPr>
        <w:t>די</w:t>
      </w:r>
      <w:r w:rsidRPr="009005E0">
        <w:rPr>
          <w:sz w:val="26"/>
          <w:szCs w:val="26"/>
          <w:rtl/>
          <w:lang w:eastAsia="he-IL"/>
        </w:rPr>
        <w:t xml:space="preserve"> </w:t>
      </w:r>
      <w:r w:rsidRPr="009005E0">
        <w:rPr>
          <w:rFonts w:hint="cs"/>
          <w:sz w:val="26"/>
          <w:szCs w:val="26"/>
          <w:rtl/>
          <w:lang w:eastAsia="he-IL"/>
        </w:rPr>
        <w:t>בשתיית</w:t>
      </w:r>
      <w:r w:rsidRPr="009005E0">
        <w:rPr>
          <w:sz w:val="26"/>
          <w:szCs w:val="26"/>
          <w:rtl/>
          <w:lang w:eastAsia="he-IL"/>
        </w:rPr>
        <w:t xml:space="preserve"> </w:t>
      </w:r>
      <w:r w:rsidRPr="009005E0">
        <w:rPr>
          <w:rFonts w:hint="cs"/>
          <w:sz w:val="26"/>
          <w:szCs w:val="26"/>
          <w:rtl/>
          <w:lang w:eastAsia="he-IL"/>
        </w:rPr>
        <w:t>אחר</w:t>
      </w:r>
      <w:r w:rsidRPr="009005E0">
        <w:rPr>
          <w:sz w:val="26"/>
          <w:szCs w:val="26"/>
          <w:vertAlign w:val="superscript"/>
          <w:rtl/>
          <w:lang w:eastAsia="he-IL"/>
        </w:rPr>
        <w:footnoteReference w:id="52"/>
      </w:r>
      <w:r w:rsidRPr="009005E0">
        <w:rPr>
          <w:sz w:val="26"/>
          <w:szCs w:val="26"/>
          <w:rtl/>
          <w:lang w:eastAsia="he-IL"/>
        </w:rPr>
        <w:t xml:space="preserve">, </w:t>
      </w:r>
      <w:r w:rsidRPr="009005E0">
        <w:rPr>
          <w:rFonts w:hint="cs"/>
          <w:sz w:val="26"/>
          <w:szCs w:val="26"/>
          <w:rtl/>
          <w:lang w:eastAsia="he-IL"/>
        </w:rPr>
        <w:t>ואפילו</w:t>
      </w:r>
      <w:r w:rsidRPr="009005E0">
        <w:rPr>
          <w:sz w:val="26"/>
          <w:szCs w:val="26"/>
          <w:rtl/>
          <w:lang w:eastAsia="he-IL"/>
        </w:rPr>
        <w:t xml:space="preserve"> </w:t>
      </w:r>
      <w:r w:rsidRPr="009005E0">
        <w:rPr>
          <w:rFonts w:hint="cs"/>
          <w:sz w:val="26"/>
          <w:szCs w:val="26"/>
          <w:rtl/>
          <w:lang w:eastAsia="he-IL"/>
        </w:rPr>
        <w:t>מטעים</w:t>
      </w:r>
      <w:r w:rsidRPr="009005E0">
        <w:rPr>
          <w:sz w:val="26"/>
          <w:szCs w:val="26"/>
          <w:rtl/>
          <w:lang w:eastAsia="he-IL"/>
        </w:rPr>
        <w:t xml:space="preserve"> </w:t>
      </w:r>
      <w:r w:rsidRPr="009005E0">
        <w:rPr>
          <w:rFonts w:hint="cs"/>
          <w:sz w:val="26"/>
          <w:szCs w:val="26"/>
          <w:rtl/>
          <w:lang w:eastAsia="he-IL"/>
        </w:rPr>
        <w:t>ממנו</w:t>
      </w:r>
      <w:r w:rsidRPr="009005E0">
        <w:rPr>
          <w:sz w:val="26"/>
          <w:szCs w:val="26"/>
          <w:rtl/>
          <w:lang w:eastAsia="he-IL"/>
        </w:rPr>
        <w:t xml:space="preserve"> </w:t>
      </w:r>
      <w:r w:rsidRPr="009005E0">
        <w:rPr>
          <w:rFonts w:hint="cs"/>
          <w:sz w:val="26"/>
          <w:szCs w:val="26"/>
          <w:rtl/>
          <w:lang w:eastAsia="he-IL"/>
        </w:rPr>
        <w:t>לתינוק</w:t>
      </w:r>
      <w:r w:rsidRPr="009005E0">
        <w:rPr>
          <w:sz w:val="26"/>
          <w:szCs w:val="26"/>
          <w:rtl/>
          <w:lang w:eastAsia="he-IL"/>
        </w:rPr>
        <w:t xml:space="preserve"> (</w:t>
      </w:r>
      <w:r w:rsidRPr="009005E0">
        <w:rPr>
          <w:rFonts w:hint="cs"/>
          <w:sz w:val="26"/>
          <w:szCs w:val="26"/>
          <w:rtl/>
          <w:lang w:eastAsia="he-IL"/>
        </w:rPr>
        <w:t>כמלא</w:t>
      </w:r>
      <w:r w:rsidRPr="009005E0">
        <w:rPr>
          <w:sz w:val="26"/>
          <w:szCs w:val="26"/>
          <w:rtl/>
          <w:lang w:eastAsia="he-IL"/>
        </w:rPr>
        <w:t xml:space="preserve"> </w:t>
      </w:r>
      <w:r w:rsidRPr="009005E0">
        <w:rPr>
          <w:rFonts w:hint="cs"/>
          <w:sz w:val="26"/>
          <w:szCs w:val="26"/>
          <w:rtl/>
          <w:lang w:eastAsia="he-IL"/>
        </w:rPr>
        <w:t>לוגמיו</w:t>
      </w:r>
      <w:r w:rsidRPr="009005E0">
        <w:rPr>
          <w:sz w:val="26"/>
          <w:szCs w:val="26"/>
          <w:vertAlign w:val="superscript"/>
          <w:rtl/>
          <w:lang w:eastAsia="he-IL"/>
        </w:rPr>
        <w:footnoteReference w:id="53"/>
      </w:r>
      <w:r w:rsidRPr="009005E0">
        <w:rPr>
          <w:sz w:val="26"/>
          <w:szCs w:val="26"/>
          <w:rtl/>
          <w:lang w:eastAsia="he-IL"/>
        </w:rPr>
        <w:t xml:space="preserve"> </w:t>
      </w:r>
      <w:r w:rsidRPr="009005E0">
        <w:rPr>
          <w:rFonts w:hint="cs"/>
          <w:sz w:val="26"/>
          <w:szCs w:val="26"/>
          <w:rtl/>
          <w:lang w:eastAsia="he-IL"/>
        </w:rPr>
        <w:t>של</w:t>
      </w:r>
      <w:r w:rsidRPr="009005E0">
        <w:rPr>
          <w:sz w:val="26"/>
          <w:szCs w:val="26"/>
          <w:rtl/>
          <w:lang w:eastAsia="he-IL"/>
        </w:rPr>
        <w:t xml:space="preserve"> </w:t>
      </w:r>
      <w:r w:rsidRPr="009005E0">
        <w:rPr>
          <w:rFonts w:hint="cs"/>
          <w:sz w:val="26"/>
          <w:szCs w:val="26"/>
          <w:rtl/>
          <w:lang w:eastAsia="he-IL"/>
        </w:rPr>
        <w:t>תינוק</w:t>
      </w:r>
      <w:r w:rsidRPr="009005E0">
        <w:rPr>
          <w:sz w:val="26"/>
          <w:szCs w:val="26"/>
          <w:rtl/>
          <w:lang w:eastAsia="he-IL"/>
        </w:rPr>
        <w:t xml:space="preserve">) – </w:t>
      </w:r>
      <w:r w:rsidRPr="009005E0">
        <w:rPr>
          <w:rFonts w:hint="cs"/>
          <w:sz w:val="26"/>
          <w:szCs w:val="26"/>
          <w:rtl/>
          <w:lang w:eastAsia="he-IL"/>
        </w:rPr>
        <w:t>יצא ידי</w:t>
      </w:r>
      <w:r w:rsidRPr="009005E0">
        <w:rPr>
          <w:sz w:val="26"/>
          <w:szCs w:val="26"/>
          <w:rtl/>
          <w:lang w:eastAsia="he-IL"/>
        </w:rPr>
        <w:t xml:space="preserve"> </w:t>
      </w:r>
      <w:r w:rsidRPr="009005E0">
        <w:rPr>
          <w:rFonts w:hint="cs"/>
          <w:sz w:val="26"/>
          <w:szCs w:val="26"/>
          <w:rtl/>
          <w:lang w:eastAsia="he-IL"/>
        </w:rPr>
        <w:t>חובה</w:t>
      </w:r>
      <w:r w:rsidRPr="009005E0">
        <w:rPr>
          <w:sz w:val="26"/>
          <w:szCs w:val="26"/>
          <w:rtl/>
          <w:lang w:eastAsia="he-IL"/>
        </w:rPr>
        <w:t xml:space="preserve"> (</w:t>
      </w:r>
      <w:r w:rsidRPr="009005E0">
        <w:rPr>
          <w:rFonts w:hint="cs"/>
          <w:sz w:val="26"/>
          <w:szCs w:val="26"/>
          <w:rtl/>
          <w:lang w:eastAsia="he-IL"/>
        </w:rPr>
        <w:t>ששיעור</w:t>
      </w:r>
      <w:r w:rsidRPr="009005E0">
        <w:rPr>
          <w:sz w:val="26"/>
          <w:szCs w:val="26"/>
          <w:rtl/>
          <w:lang w:eastAsia="he-IL"/>
        </w:rPr>
        <w:t xml:space="preserve"> </w:t>
      </w:r>
      <w:r w:rsidRPr="009005E0">
        <w:rPr>
          <w:rFonts w:hint="cs"/>
          <w:sz w:val="26"/>
          <w:szCs w:val="26"/>
          <w:rtl/>
          <w:lang w:eastAsia="he-IL"/>
        </w:rPr>
        <w:t>מלוא</w:t>
      </w:r>
      <w:r w:rsidRPr="009005E0">
        <w:rPr>
          <w:sz w:val="26"/>
          <w:szCs w:val="26"/>
          <w:rtl/>
          <w:lang w:eastAsia="he-IL"/>
        </w:rPr>
        <w:t xml:space="preserve"> </w:t>
      </w:r>
      <w:r w:rsidRPr="009005E0">
        <w:rPr>
          <w:rFonts w:hint="cs"/>
          <w:sz w:val="26"/>
          <w:szCs w:val="26"/>
          <w:rtl/>
          <w:lang w:eastAsia="he-IL"/>
        </w:rPr>
        <w:t>לוגמיו</w:t>
      </w:r>
      <w:r w:rsidRPr="009005E0">
        <w:rPr>
          <w:sz w:val="26"/>
          <w:szCs w:val="26"/>
          <w:vertAlign w:val="superscript"/>
          <w:rtl/>
          <w:lang w:eastAsia="he-IL"/>
        </w:rPr>
        <w:footnoteReference w:id="54"/>
      </w:r>
      <w:r w:rsidRPr="009005E0">
        <w:rPr>
          <w:sz w:val="26"/>
          <w:szCs w:val="26"/>
          <w:rtl/>
          <w:lang w:eastAsia="he-IL"/>
        </w:rPr>
        <w:t xml:space="preserve"> </w:t>
      </w:r>
      <w:r w:rsidRPr="009005E0">
        <w:rPr>
          <w:rFonts w:hint="cs"/>
          <w:sz w:val="26"/>
          <w:szCs w:val="26"/>
          <w:rtl/>
          <w:lang w:eastAsia="he-IL"/>
        </w:rPr>
        <w:t>הוא</w:t>
      </w:r>
      <w:r w:rsidRPr="009005E0">
        <w:rPr>
          <w:sz w:val="26"/>
          <w:szCs w:val="26"/>
          <w:rtl/>
          <w:lang w:eastAsia="he-IL"/>
        </w:rPr>
        <w:t xml:space="preserve"> </w:t>
      </w:r>
      <w:r w:rsidRPr="009005E0">
        <w:rPr>
          <w:rFonts w:hint="cs"/>
          <w:sz w:val="26"/>
          <w:szCs w:val="26"/>
          <w:rtl/>
          <w:lang w:eastAsia="he-IL"/>
        </w:rPr>
        <w:t>בכל</w:t>
      </w:r>
      <w:r w:rsidRPr="009005E0">
        <w:rPr>
          <w:sz w:val="26"/>
          <w:szCs w:val="26"/>
          <w:rtl/>
          <w:lang w:eastAsia="he-IL"/>
        </w:rPr>
        <w:t xml:space="preserve"> </w:t>
      </w:r>
      <w:r w:rsidRPr="009005E0">
        <w:rPr>
          <w:rFonts w:hint="cs"/>
          <w:sz w:val="26"/>
          <w:szCs w:val="26"/>
          <w:rtl/>
          <w:lang w:eastAsia="he-IL"/>
        </w:rPr>
        <w:t>אדם</w:t>
      </w:r>
      <w:r w:rsidRPr="009005E0">
        <w:rPr>
          <w:sz w:val="26"/>
          <w:szCs w:val="26"/>
          <w:rtl/>
          <w:lang w:eastAsia="he-IL"/>
        </w:rPr>
        <w:t xml:space="preserve"> </w:t>
      </w:r>
      <w:r w:rsidRPr="009005E0">
        <w:rPr>
          <w:rFonts w:hint="cs"/>
          <w:sz w:val="26"/>
          <w:szCs w:val="26"/>
          <w:rtl/>
          <w:lang w:eastAsia="he-IL"/>
        </w:rPr>
        <w:t>לפי</w:t>
      </w:r>
      <w:r w:rsidRPr="009005E0">
        <w:rPr>
          <w:sz w:val="26"/>
          <w:szCs w:val="26"/>
          <w:rtl/>
          <w:lang w:eastAsia="he-IL"/>
        </w:rPr>
        <w:t xml:space="preserve"> </w:t>
      </w:r>
      <w:r w:rsidRPr="009005E0">
        <w:rPr>
          <w:rFonts w:hint="cs"/>
          <w:sz w:val="26"/>
          <w:szCs w:val="26"/>
          <w:rtl/>
          <w:lang w:eastAsia="he-IL"/>
        </w:rPr>
        <w:t>מה</w:t>
      </w:r>
      <w:r w:rsidRPr="009005E0">
        <w:rPr>
          <w:sz w:val="26"/>
          <w:szCs w:val="26"/>
          <w:rtl/>
          <w:lang w:eastAsia="he-IL"/>
        </w:rPr>
        <w:t xml:space="preserve"> </w:t>
      </w:r>
      <w:r w:rsidRPr="009005E0">
        <w:rPr>
          <w:rFonts w:hint="cs"/>
          <w:sz w:val="26"/>
          <w:szCs w:val="26"/>
          <w:rtl/>
          <w:lang w:eastAsia="he-IL"/>
        </w:rPr>
        <w:t>שהוא</w:t>
      </w:r>
      <w:r w:rsidRPr="009005E0">
        <w:rPr>
          <w:sz w:val="26"/>
          <w:szCs w:val="26"/>
          <w:vertAlign w:val="superscript"/>
          <w:rtl/>
          <w:lang w:eastAsia="he-IL"/>
        </w:rPr>
        <w:footnoteReference w:id="55"/>
      </w:r>
      <w:r w:rsidRPr="009005E0">
        <w:rPr>
          <w:sz w:val="26"/>
          <w:szCs w:val="26"/>
          <w:rtl/>
          <w:lang w:eastAsia="he-IL"/>
        </w:rPr>
        <w:t xml:space="preserve">, </w:t>
      </w:r>
      <w:r w:rsidRPr="009005E0">
        <w:rPr>
          <w:rFonts w:hint="cs"/>
          <w:sz w:val="26"/>
          <w:szCs w:val="26"/>
          <w:rtl/>
          <w:lang w:eastAsia="he-IL"/>
        </w:rPr>
        <w:t>הגדול</w:t>
      </w:r>
      <w:r w:rsidRPr="009005E0">
        <w:rPr>
          <w:sz w:val="26"/>
          <w:szCs w:val="26"/>
          <w:rtl/>
          <w:lang w:eastAsia="he-IL"/>
        </w:rPr>
        <w:t xml:space="preserve"> </w:t>
      </w:r>
      <w:r w:rsidRPr="009005E0">
        <w:rPr>
          <w:rFonts w:hint="cs"/>
          <w:sz w:val="26"/>
          <w:szCs w:val="26"/>
          <w:rtl/>
          <w:lang w:eastAsia="he-IL"/>
        </w:rPr>
        <w:t>לפי</w:t>
      </w:r>
      <w:r w:rsidRPr="009005E0">
        <w:rPr>
          <w:sz w:val="26"/>
          <w:szCs w:val="26"/>
          <w:rtl/>
          <w:lang w:eastAsia="he-IL"/>
        </w:rPr>
        <w:t xml:space="preserve"> </w:t>
      </w:r>
      <w:r w:rsidRPr="009005E0">
        <w:rPr>
          <w:rFonts w:hint="cs"/>
          <w:sz w:val="26"/>
          <w:szCs w:val="26"/>
          <w:rtl/>
          <w:lang w:eastAsia="he-IL"/>
        </w:rPr>
        <w:t>גדלו</w:t>
      </w:r>
      <w:r w:rsidRPr="009005E0">
        <w:rPr>
          <w:sz w:val="26"/>
          <w:szCs w:val="26"/>
          <w:vertAlign w:val="superscript"/>
          <w:rtl/>
          <w:lang w:eastAsia="he-IL"/>
        </w:rPr>
        <w:footnoteReference w:id="56"/>
      </w:r>
      <w:r w:rsidRPr="009005E0">
        <w:rPr>
          <w:sz w:val="26"/>
          <w:szCs w:val="26"/>
          <w:rtl/>
          <w:lang w:eastAsia="he-IL"/>
        </w:rPr>
        <w:t xml:space="preserve">, </w:t>
      </w:r>
      <w:r w:rsidRPr="009005E0">
        <w:rPr>
          <w:rFonts w:hint="cs"/>
          <w:sz w:val="26"/>
          <w:szCs w:val="26"/>
          <w:rtl/>
          <w:lang w:eastAsia="he-IL"/>
        </w:rPr>
        <w:t>והקטן</w:t>
      </w:r>
      <w:r w:rsidRPr="009005E0">
        <w:rPr>
          <w:sz w:val="26"/>
          <w:szCs w:val="26"/>
          <w:rtl/>
          <w:lang w:eastAsia="he-IL"/>
        </w:rPr>
        <w:t xml:space="preserve"> </w:t>
      </w:r>
      <w:r w:rsidRPr="009005E0">
        <w:rPr>
          <w:rFonts w:hint="cs"/>
          <w:sz w:val="26"/>
          <w:szCs w:val="26"/>
          <w:rtl/>
          <w:lang w:eastAsia="he-IL"/>
        </w:rPr>
        <w:t>לפי</w:t>
      </w:r>
      <w:r w:rsidRPr="009005E0">
        <w:rPr>
          <w:sz w:val="26"/>
          <w:szCs w:val="26"/>
          <w:rtl/>
          <w:lang w:eastAsia="he-IL"/>
        </w:rPr>
        <w:t xml:space="preserve"> </w:t>
      </w:r>
      <w:r w:rsidRPr="009005E0">
        <w:rPr>
          <w:rFonts w:hint="cs"/>
          <w:sz w:val="26"/>
          <w:szCs w:val="26"/>
          <w:rtl/>
          <w:lang w:eastAsia="he-IL"/>
        </w:rPr>
        <w:t>קטנו</w:t>
      </w:r>
      <w:r w:rsidRPr="009005E0">
        <w:rPr>
          <w:sz w:val="26"/>
          <w:szCs w:val="26"/>
          <w:vertAlign w:val="superscript"/>
          <w:rtl/>
          <w:lang w:eastAsia="he-IL"/>
        </w:rPr>
        <w:footnoteReference w:id="57"/>
      </w:r>
      <w:r w:rsidRPr="009005E0">
        <w:rPr>
          <w:sz w:val="26"/>
          <w:szCs w:val="26"/>
          <w:rtl/>
          <w:lang w:eastAsia="he-IL"/>
        </w:rPr>
        <w:t xml:space="preserve">). </w:t>
      </w:r>
      <w:r w:rsidRPr="009005E0">
        <w:rPr>
          <w:rFonts w:hint="cs"/>
          <w:sz w:val="26"/>
          <w:szCs w:val="26"/>
          <w:rtl/>
          <w:lang w:eastAsia="he-IL"/>
        </w:rPr>
        <w:t>אף</w:t>
      </w:r>
      <w:r w:rsidRPr="009005E0">
        <w:rPr>
          <w:sz w:val="26"/>
          <w:szCs w:val="26"/>
          <w:rtl/>
          <w:lang w:eastAsia="he-IL"/>
        </w:rPr>
        <w:t xml:space="preserve"> </w:t>
      </w:r>
      <w:r w:rsidRPr="009005E0">
        <w:rPr>
          <w:rFonts w:hint="cs"/>
          <w:sz w:val="26"/>
          <w:szCs w:val="26"/>
          <w:rtl/>
          <w:lang w:eastAsia="he-IL"/>
        </w:rPr>
        <w:t>על</w:t>
      </w:r>
      <w:r w:rsidRPr="009005E0">
        <w:rPr>
          <w:sz w:val="26"/>
          <w:szCs w:val="26"/>
          <w:rtl/>
          <w:lang w:eastAsia="he-IL"/>
        </w:rPr>
        <w:t xml:space="preserve"> </w:t>
      </w:r>
      <w:r w:rsidRPr="009005E0">
        <w:rPr>
          <w:rFonts w:hint="cs"/>
          <w:sz w:val="26"/>
          <w:szCs w:val="26"/>
          <w:rtl/>
          <w:lang w:eastAsia="he-IL"/>
        </w:rPr>
        <w:t>פי</w:t>
      </w:r>
      <w:r w:rsidRPr="009005E0">
        <w:rPr>
          <w:sz w:val="26"/>
          <w:szCs w:val="26"/>
          <w:rtl/>
          <w:lang w:eastAsia="he-IL"/>
        </w:rPr>
        <w:t xml:space="preserve"> </w:t>
      </w:r>
      <w:r w:rsidRPr="009005E0">
        <w:rPr>
          <w:rFonts w:hint="cs"/>
          <w:sz w:val="26"/>
          <w:szCs w:val="26"/>
          <w:rtl/>
          <w:lang w:eastAsia="he-IL"/>
        </w:rPr>
        <w:t>שהתינוק</w:t>
      </w:r>
      <w:r w:rsidRPr="009005E0">
        <w:rPr>
          <w:sz w:val="26"/>
          <w:szCs w:val="26"/>
          <w:rtl/>
          <w:lang w:eastAsia="he-IL"/>
        </w:rPr>
        <w:t xml:space="preserve"> </w:t>
      </w:r>
      <w:r w:rsidRPr="009005E0">
        <w:rPr>
          <w:rFonts w:hint="cs"/>
          <w:sz w:val="26"/>
          <w:szCs w:val="26"/>
          <w:rtl/>
          <w:lang w:eastAsia="he-IL"/>
        </w:rPr>
        <w:t>אינו</w:t>
      </w:r>
      <w:r w:rsidRPr="009005E0">
        <w:rPr>
          <w:sz w:val="26"/>
          <w:szCs w:val="26"/>
          <w:rtl/>
          <w:lang w:eastAsia="he-IL"/>
        </w:rPr>
        <w:t xml:space="preserve"> </w:t>
      </w:r>
      <w:r w:rsidRPr="009005E0">
        <w:rPr>
          <w:rFonts w:hint="cs"/>
          <w:sz w:val="26"/>
          <w:szCs w:val="26"/>
          <w:rtl/>
          <w:lang w:eastAsia="he-IL"/>
        </w:rPr>
        <w:t>מחויב</w:t>
      </w:r>
      <w:r w:rsidRPr="009005E0">
        <w:rPr>
          <w:sz w:val="26"/>
          <w:szCs w:val="26"/>
          <w:rtl/>
          <w:lang w:eastAsia="he-IL"/>
        </w:rPr>
        <w:t xml:space="preserve"> </w:t>
      </w:r>
      <w:r w:rsidRPr="009005E0">
        <w:rPr>
          <w:rFonts w:hint="cs"/>
          <w:sz w:val="26"/>
          <w:szCs w:val="26"/>
          <w:rtl/>
          <w:lang w:eastAsia="he-IL"/>
        </w:rPr>
        <w:t>בדבר</w:t>
      </w:r>
      <w:r w:rsidRPr="009005E0">
        <w:rPr>
          <w:sz w:val="26"/>
          <w:szCs w:val="26"/>
          <w:rtl/>
          <w:lang w:eastAsia="he-IL"/>
        </w:rPr>
        <w:t xml:space="preserve"> – </w:t>
      </w:r>
      <w:r w:rsidRPr="009005E0">
        <w:rPr>
          <w:rFonts w:hint="cs"/>
          <w:sz w:val="26"/>
          <w:szCs w:val="26"/>
          <w:rtl/>
          <w:lang w:eastAsia="he-IL"/>
        </w:rPr>
        <w:t>אין</w:t>
      </w:r>
      <w:r w:rsidRPr="009005E0">
        <w:rPr>
          <w:sz w:val="26"/>
          <w:szCs w:val="26"/>
          <w:rtl/>
          <w:lang w:eastAsia="he-IL"/>
        </w:rPr>
        <w:t xml:space="preserve"> </w:t>
      </w:r>
      <w:r w:rsidRPr="009005E0">
        <w:rPr>
          <w:rFonts w:hint="cs"/>
          <w:sz w:val="26"/>
          <w:szCs w:val="26"/>
          <w:rtl/>
          <w:lang w:eastAsia="he-IL"/>
        </w:rPr>
        <w:t>בכך</w:t>
      </w:r>
      <w:r w:rsidRPr="009005E0">
        <w:rPr>
          <w:sz w:val="26"/>
          <w:szCs w:val="26"/>
          <w:rtl/>
          <w:lang w:eastAsia="he-IL"/>
        </w:rPr>
        <w:t xml:space="preserve"> </w:t>
      </w:r>
      <w:r w:rsidRPr="009005E0">
        <w:rPr>
          <w:rFonts w:hint="cs"/>
          <w:sz w:val="26"/>
          <w:szCs w:val="26"/>
          <w:rtl/>
          <w:lang w:eastAsia="he-IL"/>
        </w:rPr>
        <w:t>כלום</w:t>
      </w:r>
      <w:r w:rsidRPr="009005E0">
        <w:rPr>
          <w:sz w:val="26"/>
          <w:szCs w:val="26"/>
          <w:vertAlign w:val="superscript"/>
          <w:rtl/>
          <w:lang w:eastAsia="he-IL"/>
        </w:rPr>
        <w:footnoteReference w:id="58"/>
      </w:r>
      <w:r w:rsidRPr="009005E0">
        <w:rPr>
          <w:sz w:val="26"/>
          <w:szCs w:val="26"/>
          <w:rtl/>
          <w:lang w:eastAsia="he-IL"/>
        </w:rPr>
        <w:t xml:space="preserve">, </w:t>
      </w:r>
      <w:r w:rsidRPr="009005E0">
        <w:rPr>
          <w:rFonts w:hint="cs"/>
          <w:sz w:val="26"/>
          <w:szCs w:val="26"/>
          <w:rtl/>
          <w:lang w:eastAsia="he-IL"/>
        </w:rPr>
        <w:t>לפי</w:t>
      </w:r>
      <w:r w:rsidRPr="009005E0">
        <w:rPr>
          <w:sz w:val="26"/>
          <w:szCs w:val="26"/>
          <w:rtl/>
          <w:lang w:eastAsia="he-IL"/>
        </w:rPr>
        <w:t xml:space="preserve"> </w:t>
      </w:r>
      <w:r w:rsidRPr="009005E0">
        <w:rPr>
          <w:rFonts w:hint="cs"/>
          <w:sz w:val="26"/>
          <w:szCs w:val="26"/>
          <w:rtl/>
          <w:lang w:eastAsia="he-IL"/>
        </w:rPr>
        <w:t>שגם</w:t>
      </w:r>
      <w:r w:rsidRPr="009005E0">
        <w:rPr>
          <w:sz w:val="26"/>
          <w:szCs w:val="26"/>
          <w:rtl/>
          <w:lang w:eastAsia="he-IL"/>
        </w:rPr>
        <w:t xml:space="preserve"> </w:t>
      </w:r>
      <w:r w:rsidRPr="009005E0">
        <w:rPr>
          <w:rFonts w:hint="cs"/>
          <w:sz w:val="26"/>
          <w:szCs w:val="26"/>
          <w:rtl/>
          <w:lang w:eastAsia="he-IL"/>
        </w:rPr>
        <w:t>על</w:t>
      </w:r>
      <w:r w:rsidRPr="009005E0">
        <w:rPr>
          <w:sz w:val="26"/>
          <w:szCs w:val="26"/>
          <w:rtl/>
          <w:lang w:eastAsia="he-IL"/>
        </w:rPr>
        <w:t xml:space="preserve"> </w:t>
      </w:r>
      <w:r w:rsidRPr="009005E0">
        <w:rPr>
          <w:rFonts w:hint="cs"/>
          <w:sz w:val="26"/>
          <w:szCs w:val="26"/>
          <w:rtl/>
          <w:lang w:eastAsia="he-IL"/>
        </w:rPr>
        <w:t>המברך</w:t>
      </w:r>
      <w:r w:rsidRPr="009005E0">
        <w:rPr>
          <w:sz w:val="26"/>
          <w:szCs w:val="26"/>
          <w:vertAlign w:val="superscript"/>
          <w:rtl/>
          <w:lang w:eastAsia="he-IL"/>
        </w:rPr>
        <w:footnoteReference w:id="59"/>
      </w:r>
      <w:r w:rsidRPr="009005E0">
        <w:rPr>
          <w:sz w:val="26"/>
          <w:szCs w:val="26"/>
          <w:rtl/>
          <w:lang w:eastAsia="he-IL"/>
        </w:rPr>
        <w:t xml:space="preserve"> </w:t>
      </w:r>
      <w:r w:rsidRPr="009005E0">
        <w:rPr>
          <w:rFonts w:hint="cs"/>
          <w:sz w:val="26"/>
          <w:szCs w:val="26"/>
          <w:rtl/>
          <w:lang w:eastAsia="he-IL"/>
        </w:rPr>
        <w:t>לא</w:t>
      </w:r>
      <w:r w:rsidRPr="009005E0">
        <w:rPr>
          <w:sz w:val="26"/>
          <w:szCs w:val="26"/>
          <w:rtl/>
          <w:lang w:eastAsia="he-IL"/>
        </w:rPr>
        <w:t xml:space="preserve"> </w:t>
      </w:r>
      <w:r w:rsidRPr="009005E0">
        <w:rPr>
          <w:rFonts w:hint="cs"/>
          <w:sz w:val="26"/>
          <w:szCs w:val="26"/>
          <w:rtl/>
          <w:lang w:eastAsia="he-IL"/>
        </w:rPr>
        <w:t>חל</w:t>
      </w:r>
      <w:r w:rsidRPr="009005E0">
        <w:rPr>
          <w:sz w:val="26"/>
          <w:szCs w:val="26"/>
          <w:rtl/>
          <w:lang w:eastAsia="he-IL"/>
        </w:rPr>
        <w:t xml:space="preserve"> </w:t>
      </w:r>
      <w:r w:rsidRPr="009005E0">
        <w:rPr>
          <w:rFonts w:hint="cs"/>
          <w:sz w:val="26"/>
          <w:szCs w:val="26"/>
          <w:rtl/>
          <w:lang w:eastAsia="he-IL"/>
        </w:rPr>
        <w:t>החיוב</w:t>
      </w:r>
      <w:r w:rsidRPr="009005E0">
        <w:rPr>
          <w:sz w:val="26"/>
          <w:szCs w:val="26"/>
          <w:rtl/>
          <w:lang w:eastAsia="he-IL"/>
        </w:rPr>
        <w:t xml:space="preserve"> </w:t>
      </w:r>
      <w:r w:rsidRPr="009005E0">
        <w:rPr>
          <w:rFonts w:hint="cs"/>
          <w:sz w:val="26"/>
          <w:szCs w:val="26"/>
          <w:rtl/>
          <w:lang w:eastAsia="he-IL"/>
        </w:rPr>
        <w:t>כלל</w:t>
      </w:r>
      <w:r w:rsidRPr="009005E0">
        <w:rPr>
          <w:sz w:val="26"/>
          <w:szCs w:val="26"/>
          <w:vertAlign w:val="superscript"/>
          <w:rtl/>
          <w:lang w:eastAsia="he-IL"/>
        </w:rPr>
        <w:footnoteReference w:id="60"/>
      </w:r>
      <w:r w:rsidRPr="009005E0">
        <w:rPr>
          <w:sz w:val="26"/>
          <w:szCs w:val="26"/>
          <w:rtl/>
          <w:lang w:eastAsia="he-IL"/>
        </w:rPr>
        <w:t xml:space="preserve">, </w:t>
      </w:r>
      <w:r w:rsidRPr="009005E0">
        <w:rPr>
          <w:rFonts w:hint="cs"/>
          <w:sz w:val="26"/>
          <w:szCs w:val="26"/>
          <w:rtl/>
          <w:lang w:eastAsia="he-IL"/>
        </w:rPr>
        <w:t>שלא</w:t>
      </w:r>
      <w:r w:rsidRPr="009005E0">
        <w:rPr>
          <w:sz w:val="26"/>
          <w:szCs w:val="26"/>
          <w:rtl/>
          <w:lang w:eastAsia="he-IL"/>
        </w:rPr>
        <w:t xml:space="preserve"> </w:t>
      </w:r>
      <w:r w:rsidRPr="009005E0">
        <w:rPr>
          <w:rFonts w:hint="cs"/>
          <w:sz w:val="26"/>
          <w:szCs w:val="26"/>
          <w:rtl/>
          <w:lang w:eastAsia="he-IL"/>
        </w:rPr>
        <w:t>חייבוהו</w:t>
      </w:r>
      <w:r w:rsidRPr="009005E0">
        <w:rPr>
          <w:sz w:val="26"/>
          <w:szCs w:val="26"/>
          <w:rtl/>
          <w:lang w:eastAsia="he-IL"/>
        </w:rPr>
        <w:t xml:space="preserve"> </w:t>
      </w:r>
      <w:r w:rsidRPr="009005E0">
        <w:rPr>
          <w:rFonts w:hint="cs"/>
          <w:sz w:val="26"/>
          <w:szCs w:val="26"/>
          <w:rtl/>
          <w:lang w:eastAsia="he-IL"/>
        </w:rPr>
        <w:t>אלא</w:t>
      </w:r>
      <w:r w:rsidRPr="009005E0">
        <w:rPr>
          <w:sz w:val="26"/>
          <w:szCs w:val="26"/>
          <w:rtl/>
          <w:lang w:eastAsia="he-IL"/>
        </w:rPr>
        <w:t xml:space="preserve"> </w:t>
      </w:r>
      <w:r w:rsidRPr="009005E0">
        <w:rPr>
          <w:rFonts w:hint="cs"/>
          <w:sz w:val="26"/>
          <w:szCs w:val="26"/>
          <w:rtl/>
          <w:lang w:eastAsia="he-IL"/>
        </w:rPr>
        <w:lastRenderedPageBreak/>
        <w:t>לומר</w:t>
      </w:r>
      <w:r w:rsidRPr="009005E0">
        <w:rPr>
          <w:sz w:val="26"/>
          <w:szCs w:val="26"/>
          <w:rtl/>
          <w:lang w:eastAsia="he-IL"/>
        </w:rPr>
        <w:t xml:space="preserve"> </w:t>
      </w:r>
      <w:r w:rsidRPr="009005E0">
        <w:rPr>
          <w:rFonts w:hint="cs"/>
          <w:sz w:val="26"/>
          <w:szCs w:val="26"/>
          <w:rtl/>
          <w:lang w:eastAsia="he-IL"/>
        </w:rPr>
        <w:t>שירה</w:t>
      </w:r>
      <w:r w:rsidRPr="009005E0">
        <w:rPr>
          <w:sz w:val="26"/>
          <w:szCs w:val="26"/>
          <w:rtl/>
          <w:lang w:eastAsia="he-IL"/>
        </w:rPr>
        <w:t xml:space="preserve"> </w:t>
      </w:r>
      <w:r w:rsidRPr="009005E0">
        <w:rPr>
          <w:rFonts w:hint="cs"/>
          <w:sz w:val="26"/>
          <w:szCs w:val="26"/>
          <w:rtl/>
          <w:lang w:eastAsia="he-IL"/>
        </w:rPr>
        <w:t>על</w:t>
      </w:r>
      <w:r w:rsidRPr="009005E0">
        <w:rPr>
          <w:sz w:val="26"/>
          <w:szCs w:val="26"/>
          <w:rtl/>
          <w:lang w:eastAsia="he-IL"/>
        </w:rPr>
        <w:t xml:space="preserve"> </w:t>
      </w:r>
      <w:r w:rsidRPr="009005E0">
        <w:rPr>
          <w:rFonts w:hint="cs"/>
          <w:sz w:val="26"/>
          <w:szCs w:val="26"/>
          <w:rtl/>
          <w:lang w:eastAsia="he-IL"/>
        </w:rPr>
        <w:t>היין</w:t>
      </w:r>
      <w:r w:rsidRPr="009005E0">
        <w:rPr>
          <w:sz w:val="26"/>
          <w:szCs w:val="26"/>
          <w:vertAlign w:val="superscript"/>
          <w:rtl/>
          <w:lang w:eastAsia="he-IL"/>
        </w:rPr>
        <w:footnoteReference w:id="61"/>
      </w:r>
      <w:r w:rsidRPr="009005E0">
        <w:rPr>
          <w:sz w:val="26"/>
          <w:szCs w:val="26"/>
          <w:rtl/>
          <w:lang w:eastAsia="he-IL"/>
        </w:rPr>
        <w:t xml:space="preserve">, </w:t>
      </w:r>
      <w:r w:rsidRPr="009005E0">
        <w:rPr>
          <w:rFonts w:hint="cs"/>
          <w:sz w:val="26"/>
          <w:szCs w:val="26"/>
          <w:rtl/>
          <w:lang w:eastAsia="he-IL"/>
        </w:rPr>
        <w:t>שישתה</w:t>
      </w:r>
      <w:r w:rsidRPr="009005E0">
        <w:rPr>
          <w:sz w:val="26"/>
          <w:szCs w:val="26"/>
          <w:rtl/>
          <w:lang w:eastAsia="he-IL"/>
        </w:rPr>
        <w:t xml:space="preserve"> </w:t>
      </w:r>
      <w:r w:rsidRPr="009005E0">
        <w:rPr>
          <w:rFonts w:hint="cs"/>
          <w:sz w:val="26"/>
          <w:szCs w:val="26"/>
          <w:rtl/>
          <w:lang w:eastAsia="he-IL"/>
        </w:rPr>
        <w:t>ממנו</w:t>
      </w:r>
      <w:r w:rsidRPr="009005E0">
        <w:rPr>
          <w:sz w:val="26"/>
          <w:szCs w:val="26"/>
          <w:rtl/>
          <w:lang w:eastAsia="he-IL"/>
        </w:rPr>
        <w:t xml:space="preserve"> </w:t>
      </w:r>
      <w:r w:rsidRPr="009005E0">
        <w:rPr>
          <w:rFonts w:hint="cs"/>
          <w:sz w:val="26"/>
          <w:szCs w:val="26"/>
          <w:rtl/>
          <w:lang w:eastAsia="he-IL"/>
        </w:rPr>
        <w:t>איזה</w:t>
      </w:r>
      <w:r w:rsidRPr="009005E0">
        <w:rPr>
          <w:sz w:val="26"/>
          <w:szCs w:val="26"/>
          <w:rtl/>
          <w:lang w:eastAsia="he-IL"/>
        </w:rPr>
        <w:t xml:space="preserve"> </w:t>
      </w:r>
      <w:r w:rsidRPr="009005E0">
        <w:rPr>
          <w:rFonts w:hint="cs"/>
          <w:sz w:val="26"/>
          <w:szCs w:val="26"/>
          <w:rtl/>
          <w:lang w:eastAsia="he-IL"/>
        </w:rPr>
        <w:t>אדם</w:t>
      </w:r>
      <w:r w:rsidRPr="009005E0">
        <w:rPr>
          <w:sz w:val="26"/>
          <w:szCs w:val="26"/>
          <w:rtl/>
          <w:lang w:eastAsia="he-IL"/>
        </w:rPr>
        <w:t xml:space="preserve"> </w:t>
      </w:r>
      <w:r w:rsidRPr="009005E0">
        <w:rPr>
          <w:rFonts w:hint="cs"/>
          <w:sz w:val="26"/>
          <w:szCs w:val="26"/>
          <w:rtl/>
          <w:lang w:eastAsia="he-IL"/>
        </w:rPr>
        <w:t>מישראל</w:t>
      </w:r>
      <w:r w:rsidRPr="009005E0">
        <w:rPr>
          <w:sz w:val="26"/>
          <w:szCs w:val="26"/>
          <w:vertAlign w:val="superscript"/>
          <w:rtl/>
          <w:lang w:eastAsia="he-IL"/>
        </w:rPr>
        <w:footnoteReference w:id="62"/>
      </w:r>
      <w:r w:rsidRPr="009005E0">
        <w:rPr>
          <w:sz w:val="26"/>
          <w:szCs w:val="26"/>
          <w:rtl/>
          <w:lang w:eastAsia="he-IL"/>
        </w:rPr>
        <w:t xml:space="preserve"> </w:t>
      </w:r>
      <w:r w:rsidRPr="009005E0">
        <w:rPr>
          <w:rFonts w:hint="cs"/>
          <w:sz w:val="26"/>
          <w:szCs w:val="26"/>
          <w:rtl/>
          <w:lang w:eastAsia="he-IL"/>
        </w:rPr>
        <w:t>שיהיה</w:t>
      </w:r>
      <w:r w:rsidRPr="009005E0">
        <w:rPr>
          <w:sz w:val="26"/>
          <w:szCs w:val="26"/>
          <w:rtl/>
          <w:lang w:eastAsia="he-IL"/>
        </w:rPr>
        <w:t xml:space="preserve"> </w:t>
      </w:r>
      <w:r w:rsidRPr="009005E0">
        <w:rPr>
          <w:rFonts w:hint="cs"/>
          <w:sz w:val="26"/>
          <w:szCs w:val="26"/>
          <w:rtl/>
          <w:lang w:eastAsia="he-IL"/>
        </w:rPr>
        <w:t>שתיה</w:t>
      </w:r>
      <w:r w:rsidRPr="009005E0">
        <w:rPr>
          <w:sz w:val="26"/>
          <w:szCs w:val="26"/>
          <w:rtl/>
          <w:lang w:eastAsia="he-IL"/>
        </w:rPr>
        <w:t xml:space="preserve"> </w:t>
      </w:r>
      <w:r w:rsidRPr="009005E0">
        <w:rPr>
          <w:rFonts w:hint="cs"/>
          <w:sz w:val="26"/>
          <w:szCs w:val="26"/>
          <w:rtl/>
          <w:lang w:eastAsia="he-IL"/>
        </w:rPr>
        <w:t>שהיא</w:t>
      </w:r>
      <w:r w:rsidRPr="009005E0">
        <w:rPr>
          <w:sz w:val="26"/>
          <w:szCs w:val="26"/>
          <w:rtl/>
          <w:lang w:eastAsia="he-IL"/>
        </w:rPr>
        <w:t xml:space="preserve"> </w:t>
      </w:r>
      <w:r w:rsidRPr="009005E0">
        <w:rPr>
          <w:rFonts w:hint="cs"/>
          <w:sz w:val="26"/>
          <w:szCs w:val="26"/>
          <w:rtl/>
          <w:lang w:eastAsia="he-IL"/>
        </w:rPr>
        <w:t>חשובה</w:t>
      </w:r>
      <w:r w:rsidRPr="009005E0">
        <w:rPr>
          <w:sz w:val="26"/>
          <w:szCs w:val="26"/>
          <w:rtl/>
          <w:lang w:eastAsia="he-IL"/>
        </w:rPr>
        <w:t xml:space="preserve"> </w:t>
      </w:r>
      <w:r w:rsidRPr="009005E0">
        <w:rPr>
          <w:rFonts w:hint="cs"/>
          <w:sz w:val="26"/>
          <w:szCs w:val="26"/>
          <w:rtl/>
          <w:lang w:eastAsia="he-IL"/>
        </w:rPr>
        <w:t>הנאה</w:t>
      </w:r>
      <w:r w:rsidRPr="009005E0">
        <w:rPr>
          <w:sz w:val="26"/>
          <w:szCs w:val="26"/>
          <w:rtl/>
          <w:lang w:eastAsia="he-IL"/>
        </w:rPr>
        <w:t xml:space="preserve"> </w:t>
      </w:r>
      <w:r w:rsidRPr="009005E0">
        <w:rPr>
          <w:rFonts w:hint="cs"/>
          <w:sz w:val="26"/>
          <w:szCs w:val="26"/>
          <w:rtl/>
          <w:lang w:eastAsia="he-IL"/>
        </w:rPr>
        <w:t>לו</w:t>
      </w:r>
      <w:r w:rsidRPr="009005E0">
        <w:rPr>
          <w:sz w:val="26"/>
          <w:szCs w:val="26"/>
          <w:vertAlign w:val="superscript"/>
          <w:rtl/>
          <w:lang w:eastAsia="he-IL"/>
        </w:rPr>
        <w:footnoteReference w:id="63"/>
      </w:r>
      <w:r w:rsidRPr="009005E0">
        <w:rPr>
          <w:sz w:val="26"/>
          <w:szCs w:val="26"/>
          <w:rtl/>
          <w:lang w:eastAsia="he-IL"/>
        </w:rPr>
        <w:t xml:space="preserve"> (</w:t>
      </w:r>
      <w:r w:rsidRPr="009005E0">
        <w:rPr>
          <w:rFonts w:hint="cs"/>
          <w:sz w:val="26"/>
          <w:szCs w:val="26"/>
          <w:rtl/>
          <w:lang w:eastAsia="he-IL"/>
        </w:rPr>
        <w:t>ואפילו</w:t>
      </w:r>
      <w:r w:rsidRPr="009005E0">
        <w:rPr>
          <w:sz w:val="26"/>
          <w:szCs w:val="26"/>
          <w:rtl/>
          <w:lang w:eastAsia="he-IL"/>
        </w:rPr>
        <w:t xml:space="preserve"> </w:t>
      </w:r>
      <w:r w:rsidRPr="009005E0">
        <w:rPr>
          <w:rFonts w:hint="cs"/>
          <w:sz w:val="26"/>
          <w:szCs w:val="26"/>
          <w:rtl/>
          <w:lang w:eastAsia="he-IL"/>
        </w:rPr>
        <w:t>תינוק</w:t>
      </w:r>
      <w:r w:rsidRPr="009005E0">
        <w:rPr>
          <w:sz w:val="26"/>
          <w:szCs w:val="26"/>
          <w:rtl/>
          <w:lang w:eastAsia="he-IL"/>
        </w:rPr>
        <w:t xml:space="preserve"> </w:t>
      </w:r>
      <w:r w:rsidRPr="009005E0">
        <w:rPr>
          <w:rFonts w:hint="cs"/>
          <w:sz w:val="26"/>
          <w:szCs w:val="26"/>
          <w:rtl/>
          <w:lang w:eastAsia="he-IL"/>
        </w:rPr>
        <w:t>בן</w:t>
      </w:r>
      <w:r w:rsidRPr="009005E0">
        <w:rPr>
          <w:sz w:val="26"/>
          <w:szCs w:val="26"/>
          <w:rtl/>
          <w:lang w:eastAsia="he-IL"/>
        </w:rPr>
        <w:t xml:space="preserve"> </w:t>
      </w:r>
      <w:r w:rsidRPr="009005E0">
        <w:rPr>
          <w:rFonts w:hint="cs"/>
          <w:sz w:val="26"/>
          <w:szCs w:val="26"/>
          <w:rtl/>
          <w:lang w:eastAsia="he-IL"/>
        </w:rPr>
        <w:t>יומו</w:t>
      </w:r>
      <w:r w:rsidRPr="009005E0">
        <w:rPr>
          <w:sz w:val="26"/>
          <w:szCs w:val="26"/>
          <w:rtl/>
          <w:lang w:eastAsia="he-IL"/>
        </w:rPr>
        <w:t>).</w:t>
      </w:r>
    </w:p>
    <w:p w:rsidR="005A2D27" w:rsidRPr="009005E0" w:rsidRDefault="005A2D27" w:rsidP="005A2D27">
      <w:pPr>
        <w:pStyle w:val="a3"/>
        <w:rPr>
          <w:sz w:val="26"/>
          <w:szCs w:val="26"/>
          <w:rtl/>
          <w:lang w:eastAsia="he-IL"/>
        </w:rPr>
      </w:pPr>
      <w:r w:rsidRPr="009005E0">
        <w:rPr>
          <w:rFonts w:hint="cs"/>
          <w:sz w:val="26"/>
          <w:szCs w:val="26"/>
          <w:rtl/>
          <w:lang w:eastAsia="he-IL"/>
        </w:rPr>
        <w:t>ומכל</w:t>
      </w:r>
      <w:r w:rsidRPr="009005E0">
        <w:rPr>
          <w:sz w:val="26"/>
          <w:szCs w:val="26"/>
          <w:rtl/>
          <w:lang w:eastAsia="he-IL"/>
        </w:rPr>
        <w:t xml:space="preserve"> </w:t>
      </w:r>
      <w:r w:rsidRPr="009005E0">
        <w:rPr>
          <w:rFonts w:hint="cs"/>
          <w:sz w:val="26"/>
          <w:szCs w:val="26"/>
          <w:rtl/>
          <w:lang w:eastAsia="he-IL"/>
        </w:rPr>
        <w:t>מקום</w:t>
      </w:r>
      <w:r w:rsidRPr="009005E0">
        <w:rPr>
          <w:sz w:val="26"/>
          <w:szCs w:val="26"/>
          <w:rtl/>
          <w:lang w:eastAsia="he-IL"/>
        </w:rPr>
        <w:t xml:space="preserve">, </w:t>
      </w:r>
      <w:r w:rsidRPr="009005E0">
        <w:rPr>
          <w:rFonts w:hint="cs"/>
          <w:sz w:val="26"/>
          <w:szCs w:val="26"/>
          <w:rtl/>
          <w:lang w:eastAsia="he-IL"/>
        </w:rPr>
        <w:t>לכתחילה</w:t>
      </w:r>
      <w:r w:rsidRPr="009005E0">
        <w:rPr>
          <w:sz w:val="26"/>
          <w:szCs w:val="26"/>
          <w:rtl/>
          <w:lang w:eastAsia="he-IL"/>
        </w:rPr>
        <w:t xml:space="preserve"> </w:t>
      </w:r>
      <w:r w:rsidRPr="009005E0">
        <w:rPr>
          <w:rFonts w:hint="cs"/>
          <w:sz w:val="26"/>
          <w:szCs w:val="26"/>
          <w:rtl/>
          <w:lang w:eastAsia="he-IL"/>
        </w:rPr>
        <w:t>צריך</w:t>
      </w:r>
      <w:r w:rsidRPr="009005E0">
        <w:rPr>
          <w:sz w:val="26"/>
          <w:szCs w:val="26"/>
          <w:rtl/>
          <w:lang w:eastAsia="he-IL"/>
        </w:rPr>
        <w:t xml:space="preserve"> </w:t>
      </w:r>
      <w:r w:rsidRPr="009005E0">
        <w:rPr>
          <w:rFonts w:hint="cs"/>
          <w:sz w:val="26"/>
          <w:szCs w:val="26"/>
          <w:rtl/>
          <w:lang w:eastAsia="he-IL"/>
        </w:rPr>
        <w:t>להטעים</w:t>
      </w:r>
      <w:r w:rsidRPr="009005E0">
        <w:rPr>
          <w:sz w:val="26"/>
          <w:szCs w:val="26"/>
          <w:rtl/>
          <w:lang w:eastAsia="he-IL"/>
        </w:rPr>
        <w:t xml:space="preserve"> </w:t>
      </w:r>
      <w:r w:rsidRPr="009005E0">
        <w:rPr>
          <w:rFonts w:hint="cs"/>
          <w:sz w:val="26"/>
          <w:szCs w:val="26"/>
          <w:rtl/>
          <w:lang w:eastAsia="he-IL"/>
        </w:rPr>
        <w:t>לתינוק</w:t>
      </w:r>
      <w:r w:rsidRPr="009005E0">
        <w:rPr>
          <w:sz w:val="26"/>
          <w:szCs w:val="26"/>
          <w:rtl/>
          <w:lang w:eastAsia="he-IL"/>
        </w:rPr>
        <w:t xml:space="preserve"> </w:t>
      </w:r>
      <w:r w:rsidRPr="009005E0">
        <w:rPr>
          <w:rFonts w:hint="cs"/>
          <w:sz w:val="26"/>
          <w:szCs w:val="26"/>
          <w:rtl/>
          <w:lang w:eastAsia="he-IL"/>
        </w:rPr>
        <w:t>גדול</w:t>
      </w:r>
      <w:r w:rsidRPr="009005E0">
        <w:rPr>
          <w:sz w:val="26"/>
          <w:szCs w:val="26"/>
          <w:rtl/>
          <w:lang w:eastAsia="he-IL"/>
        </w:rPr>
        <w:t xml:space="preserve"> </w:t>
      </w:r>
      <w:r w:rsidRPr="009005E0">
        <w:rPr>
          <w:rFonts w:hint="cs"/>
          <w:sz w:val="26"/>
          <w:szCs w:val="26"/>
          <w:rtl/>
          <w:lang w:eastAsia="he-IL"/>
        </w:rPr>
        <w:t>קצת</w:t>
      </w:r>
      <w:r w:rsidRPr="009005E0">
        <w:rPr>
          <w:sz w:val="26"/>
          <w:szCs w:val="26"/>
          <w:rtl/>
          <w:lang w:eastAsia="he-IL"/>
        </w:rPr>
        <w:t xml:space="preserve"> </w:t>
      </w:r>
      <w:r w:rsidRPr="009005E0">
        <w:rPr>
          <w:rFonts w:hint="cs"/>
          <w:sz w:val="26"/>
          <w:szCs w:val="26"/>
          <w:rtl/>
          <w:lang w:eastAsia="he-IL"/>
        </w:rPr>
        <w:t>שהגיע</w:t>
      </w:r>
      <w:r w:rsidRPr="009005E0">
        <w:rPr>
          <w:sz w:val="26"/>
          <w:szCs w:val="26"/>
          <w:rtl/>
          <w:lang w:eastAsia="he-IL"/>
        </w:rPr>
        <w:t xml:space="preserve"> </w:t>
      </w:r>
      <w:r w:rsidRPr="009005E0">
        <w:rPr>
          <w:rFonts w:hint="cs"/>
          <w:sz w:val="26"/>
          <w:szCs w:val="26"/>
          <w:rtl/>
          <w:lang w:eastAsia="he-IL"/>
        </w:rPr>
        <w:t>לכלל</w:t>
      </w:r>
      <w:r w:rsidRPr="009005E0">
        <w:rPr>
          <w:sz w:val="26"/>
          <w:szCs w:val="26"/>
          <w:rtl/>
          <w:lang w:eastAsia="he-IL"/>
        </w:rPr>
        <w:t xml:space="preserve"> </w:t>
      </w:r>
      <w:r w:rsidRPr="009005E0">
        <w:rPr>
          <w:rFonts w:hint="cs"/>
          <w:sz w:val="26"/>
          <w:szCs w:val="26"/>
          <w:rtl/>
          <w:lang w:eastAsia="he-IL"/>
        </w:rPr>
        <w:t>חינוך</w:t>
      </w:r>
      <w:r w:rsidRPr="009005E0">
        <w:rPr>
          <w:sz w:val="26"/>
          <w:szCs w:val="26"/>
          <w:rtl/>
          <w:lang w:eastAsia="he-IL"/>
        </w:rPr>
        <w:t xml:space="preserve"> </w:t>
      </w:r>
      <w:r w:rsidRPr="009005E0">
        <w:rPr>
          <w:rFonts w:hint="cs"/>
          <w:sz w:val="26"/>
          <w:szCs w:val="26"/>
          <w:rtl/>
          <w:lang w:eastAsia="he-IL"/>
        </w:rPr>
        <w:t>ברכת</w:t>
      </w:r>
      <w:r w:rsidRPr="009005E0">
        <w:rPr>
          <w:sz w:val="26"/>
          <w:szCs w:val="26"/>
          <w:rtl/>
          <w:lang w:eastAsia="he-IL"/>
        </w:rPr>
        <w:t xml:space="preserve"> </w:t>
      </w:r>
      <w:r w:rsidRPr="009005E0">
        <w:rPr>
          <w:rFonts w:hint="cs"/>
          <w:sz w:val="26"/>
          <w:szCs w:val="26"/>
          <w:rtl/>
          <w:lang w:eastAsia="he-IL"/>
        </w:rPr>
        <w:t>הַנהנין</w:t>
      </w:r>
      <w:r w:rsidRPr="009005E0">
        <w:rPr>
          <w:sz w:val="26"/>
          <w:szCs w:val="26"/>
          <w:vertAlign w:val="superscript"/>
          <w:rtl/>
          <w:lang w:eastAsia="he-IL"/>
        </w:rPr>
        <w:footnoteReference w:id="64"/>
      </w:r>
      <w:r w:rsidRPr="009005E0">
        <w:rPr>
          <w:sz w:val="26"/>
          <w:szCs w:val="26"/>
          <w:rtl/>
          <w:lang w:eastAsia="he-IL"/>
        </w:rPr>
        <w:t xml:space="preserve">, </w:t>
      </w:r>
      <w:r w:rsidRPr="009005E0">
        <w:rPr>
          <w:rFonts w:hint="cs"/>
          <w:sz w:val="26"/>
          <w:szCs w:val="26"/>
          <w:rtl/>
          <w:lang w:eastAsia="he-IL"/>
        </w:rPr>
        <w:t>כדי</w:t>
      </w:r>
      <w:r w:rsidRPr="009005E0">
        <w:rPr>
          <w:sz w:val="26"/>
          <w:szCs w:val="26"/>
          <w:rtl/>
          <w:lang w:eastAsia="he-IL"/>
        </w:rPr>
        <w:t xml:space="preserve"> </w:t>
      </w:r>
      <w:r w:rsidRPr="009005E0">
        <w:rPr>
          <w:rFonts w:hint="cs"/>
          <w:sz w:val="26"/>
          <w:szCs w:val="26"/>
          <w:rtl/>
          <w:lang w:eastAsia="he-IL"/>
        </w:rPr>
        <w:t>שיוכל</w:t>
      </w:r>
      <w:r w:rsidRPr="009005E0">
        <w:rPr>
          <w:sz w:val="26"/>
          <w:szCs w:val="26"/>
          <w:rtl/>
          <w:lang w:eastAsia="he-IL"/>
        </w:rPr>
        <w:t xml:space="preserve"> </w:t>
      </w:r>
      <w:r w:rsidRPr="009005E0">
        <w:rPr>
          <w:rFonts w:hint="cs"/>
          <w:sz w:val="26"/>
          <w:szCs w:val="26"/>
          <w:rtl/>
          <w:lang w:eastAsia="he-IL"/>
        </w:rPr>
        <w:t>לברך</w:t>
      </w:r>
      <w:r w:rsidRPr="009005E0">
        <w:rPr>
          <w:sz w:val="26"/>
          <w:szCs w:val="26"/>
          <w:rtl/>
          <w:lang w:eastAsia="he-IL"/>
        </w:rPr>
        <w:t xml:space="preserve"> </w:t>
      </w:r>
      <w:r w:rsidRPr="009005E0">
        <w:rPr>
          <w:rFonts w:hint="cs"/>
          <w:sz w:val="26"/>
          <w:szCs w:val="26"/>
          <w:rtl/>
          <w:lang w:eastAsia="he-IL"/>
        </w:rPr>
        <w:t>ברכת</w:t>
      </w:r>
      <w:r w:rsidRPr="009005E0">
        <w:rPr>
          <w:sz w:val="26"/>
          <w:szCs w:val="26"/>
          <w:rtl/>
          <w:lang w:eastAsia="he-IL"/>
        </w:rPr>
        <w:t xml:space="preserve"> </w:t>
      </w:r>
      <w:r w:rsidRPr="009005E0">
        <w:rPr>
          <w:rFonts w:hint="cs"/>
          <w:sz w:val="26"/>
          <w:szCs w:val="26"/>
          <w:rtl/>
          <w:lang w:eastAsia="he-IL"/>
        </w:rPr>
        <w:t>היין</w:t>
      </w:r>
      <w:r w:rsidRPr="009005E0">
        <w:rPr>
          <w:sz w:val="26"/>
          <w:szCs w:val="26"/>
          <w:rtl/>
          <w:lang w:eastAsia="he-IL"/>
        </w:rPr>
        <w:t xml:space="preserve"> </w:t>
      </w:r>
      <w:r w:rsidRPr="009005E0">
        <w:rPr>
          <w:rFonts w:hint="cs"/>
          <w:sz w:val="26"/>
          <w:szCs w:val="26"/>
          <w:rtl/>
          <w:lang w:eastAsia="he-IL"/>
        </w:rPr>
        <w:t>ולא</w:t>
      </w:r>
      <w:r w:rsidRPr="009005E0">
        <w:rPr>
          <w:sz w:val="26"/>
          <w:szCs w:val="26"/>
          <w:rtl/>
          <w:lang w:eastAsia="he-IL"/>
        </w:rPr>
        <w:t xml:space="preserve"> </w:t>
      </w:r>
      <w:r w:rsidRPr="009005E0">
        <w:rPr>
          <w:rFonts w:hint="cs"/>
          <w:sz w:val="26"/>
          <w:szCs w:val="26"/>
          <w:rtl/>
          <w:lang w:eastAsia="he-IL"/>
        </w:rPr>
        <w:t>תהא</w:t>
      </w:r>
      <w:r w:rsidRPr="009005E0">
        <w:rPr>
          <w:sz w:val="26"/>
          <w:szCs w:val="26"/>
          <w:rtl/>
          <w:lang w:eastAsia="he-IL"/>
        </w:rPr>
        <w:t xml:space="preserve"> </w:t>
      </w:r>
      <w:r w:rsidRPr="009005E0">
        <w:rPr>
          <w:rFonts w:hint="cs"/>
          <w:sz w:val="26"/>
          <w:szCs w:val="26"/>
          <w:rtl/>
          <w:lang w:eastAsia="he-IL"/>
        </w:rPr>
        <w:t>ברכתו</w:t>
      </w:r>
      <w:r w:rsidRPr="009005E0">
        <w:rPr>
          <w:sz w:val="26"/>
          <w:szCs w:val="26"/>
          <w:rtl/>
          <w:lang w:eastAsia="he-IL"/>
        </w:rPr>
        <w:t xml:space="preserve"> </w:t>
      </w:r>
      <w:r w:rsidRPr="009005E0">
        <w:rPr>
          <w:rFonts w:hint="cs"/>
          <w:sz w:val="26"/>
          <w:szCs w:val="26"/>
          <w:rtl/>
          <w:lang w:eastAsia="he-IL"/>
        </w:rPr>
        <w:t>לבטלה</w:t>
      </w:r>
      <w:r w:rsidRPr="009005E0">
        <w:rPr>
          <w:sz w:val="26"/>
          <w:szCs w:val="26"/>
          <w:vertAlign w:val="superscript"/>
          <w:rtl/>
          <w:lang w:eastAsia="he-IL"/>
        </w:rPr>
        <w:footnoteReference w:id="65"/>
      </w:r>
      <w:r w:rsidRPr="009005E0">
        <w:rPr>
          <w:sz w:val="26"/>
          <w:szCs w:val="26"/>
          <w:rtl/>
          <w:lang w:eastAsia="he-IL"/>
        </w:rPr>
        <w:t xml:space="preserve">, </w:t>
      </w:r>
      <w:r w:rsidRPr="009005E0">
        <w:rPr>
          <w:rFonts w:hint="cs"/>
          <w:sz w:val="26"/>
          <w:szCs w:val="26"/>
          <w:rtl/>
          <w:lang w:eastAsia="he-IL"/>
        </w:rPr>
        <w:t>מפני</w:t>
      </w:r>
      <w:r w:rsidRPr="009005E0">
        <w:rPr>
          <w:sz w:val="26"/>
          <w:szCs w:val="26"/>
          <w:rtl/>
          <w:lang w:eastAsia="he-IL"/>
        </w:rPr>
        <w:t xml:space="preserve"> </w:t>
      </w:r>
      <w:r w:rsidRPr="009005E0">
        <w:rPr>
          <w:rFonts w:hint="cs"/>
          <w:sz w:val="26"/>
          <w:szCs w:val="26"/>
          <w:rtl/>
          <w:lang w:eastAsia="he-IL"/>
        </w:rPr>
        <w:t>שהתינוק</w:t>
      </w:r>
      <w:r w:rsidRPr="009005E0">
        <w:rPr>
          <w:sz w:val="26"/>
          <w:szCs w:val="26"/>
          <w:rtl/>
          <w:lang w:eastAsia="he-IL"/>
        </w:rPr>
        <w:t xml:space="preserve"> </w:t>
      </w:r>
      <w:r w:rsidRPr="009005E0">
        <w:rPr>
          <w:rFonts w:hint="cs"/>
          <w:sz w:val="26"/>
          <w:szCs w:val="26"/>
          <w:rtl/>
          <w:lang w:eastAsia="he-IL"/>
        </w:rPr>
        <w:t>שומעה</w:t>
      </w:r>
      <w:r w:rsidRPr="009005E0">
        <w:rPr>
          <w:sz w:val="26"/>
          <w:szCs w:val="26"/>
          <w:rtl/>
          <w:lang w:eastAsia="he-IL"/>
        </w:rPr>
        <w:t xml:space="preserve"> </w:t>
      </w:r>
      <w:r w:rsidRPr="009005E0">
        <w:rPr>
          <w:rFonts w:hint="cs"/>
          <w:sz w:val="26"/>
          <w:szCs w:val="26"/>
          <w:rtl/>
          <w:lang w:eastAsia="he-IL"/>
        </w:rPr>
        <w:t>ממנו</w:t>
      </w:r>
      <w:r w:rsidRPr="009005E0">
        <w:rPr>
          <w:sz w:val="26"/>
          <w:szCs w:val="26"/>
          <w:vertAlign w:val="superscript"/>
          <w:rtl/>
          <w:lang w:eastAsia="he-IL"/>
        </w:rPr>
        <w:footnoteReference w:id="66"/>
      </w:r>
      <w:r w:rsidRPr="009005E0">
        <w:rPr>
          <w:sz w:val="26"/>
          <w:szCs w:val="26"/>
          <w:rtl/>
          <w:lang w:eastAsia="he-IL"/>
        </w:rPr>
        <w:t xml:space="preserve"> </w:t>
      </w:r>
      <w:r w:rsidRPr="009005E0">
        <w:rPr>
          <w:rFonts w:hint="cs"/>
          <w:sz w:val="26"/>
          <w:szCs w:val="26"/>
          <w:rtl/>
          <w:lang w:eastAsia="he-IL"/>
        </w:rPr>
        <w:t>(ומברך</w:t>
      </w:r>
      <w:r w:rsidRPr="009005E0">
        <w:rPr>
          <w:sz w:val="26"/>
          <w:szCs w:val="26"/>
          <w:vertAlign w:val="superscript"/>
          <w:lang w:eastAsia="he-IL"/>
        </w:rPr>
        <w:footnoteReference w:id="67"/>
      </w:r>
      <w:r w:rsidRPr="009005E0">
        <w:rPr>
          <w:rFonts w:hint="cs"/>
          <w:sz w:val="26"/>
          <w:szCs w:val="26"/>
          <w:rtl/>
          <w:lang w:eastAsia="he-IL"/>
        </w:rPr>
        <w:t>)</w:t>
      </w:r>
      <w:r w:rsidRPr="009005E0">
        <w:rPr>
          <w:sz w:val="26"/>
          <w:szCs w:val="26"/>
          <w:rtl/>
          <w:lang w:eastAsia="he-IL"/>
        </w:rPr>
        <w:t xml:space="preserve"> </w:t>
      </w:r>
      <w:r w:rsidRPr="009005E0">
        <w:rPr>
          <w:rFonts w:hint="cs"/>
          <w:sz w:val="26"/>
          <w:szCs w:val="26"/>
          <w:rtl/>
          <w:lang w:eastAsia="he-IL"/>
        </w:rPr>
        <w:t>ושותה</w:t>
      </w:r>
      <w:r w:rsidRPr="009005E0">
        <w:rPr>
          <w:sz w:val="26"/>
          <w:szCs w:val="26"/>
          <w:vertAlign w:val="superscript"/>
          <w:rtl/>
          <w:lang w:eastAsia="he-IL"/>
        </w:rPr>
        <w:footnoteReference w:id="68"/>
      </w:r>
      <w:r w:rsidRPr="009005E0">
        <w:rPr>
          <w:sz w:val="26"/>
          <w:szCs w:val="26"/>
          <w:rtl/>
          <w:lang w:eastAsia="he-IL"/>
        </w:rPr>
        <w:t xml:space="preserve">, </w:t>
      </w:r>
      <w:r w:rsidRPr="009005E0">
        <w:rPr>
          <w:rFonts w:hint="cs"/>
          <w:sz w:val="26"/>
          <w:szCs w:val="26"/>
          <w:rtl/>
          <w:lang w:eastAsia="he-IL"/>
        </w:rPr>
        <w:t>מה</w:t>
      </w:r>
      <w:r w:rsidRPr="009005E0">
        <w:rPr>
          <w:sz w:val="26"/>
          <w:szCs w:val="26"/>
          <w:rtl/>
          <w:lang w:eastAsia="he-IL"/>
        </w:rPr>
        <w:t xml:space="preserve"> </w:t>
      </w:r>
      <w:r w:rsidRPr="009005E0">
        <w:rPr>
          <w:rFonts w:hint="cs"/>
          <w:sz w:val="26"/>
          <w:szCs w:val="26"/>
          <w:rtl/>
          <w:lang w:eastAsia="he-IL"/>
        </w:rPr>
        <w:t>שאין</w:t>
      </w:r>
      <w:r w:rsidRPr="009005E0">
        <w:rPr>
          <w:sz w:val="26"/>
          <w:szCs w:val="26"/>
          <w:rtl/>
          <w:lang w:eastAsia="he-IL"/>
        </w:rPr>
        <w:t xml:space="preserve"> </w:t>
      </w:r>
      <w:r w:rsidRPr="009005E0">
        <w:rPr>
          <w:rFonts w:hint="cs"/>
          <w:sz w:val="26"/>
          <w:szCs w:val="26"/>
          <w:rtl/>
          <w:lang w:eastAsia="he-IL"/>
        </w:rPr>
        <w:t>כן</w:t>
      </w:r>
      <w:r w:rsidRPr="009005E0">
        <w:rPr>
          <w:sz w:val="26"/>
          <w:szCs w:val="26"/>
          <w:rtl/>
          <w:lang w:eastAsia="he-IL"/>
        </w:rPr>
        <w:t xml:space="preserve"> </w:t>
      </w:r>
      <w:r w:rsidRPr="009005E0">
        <w:rPr>
          <w:rFonts w:hint="cs"/>
          <w:sz w:val="26"/>
          <w:szCs w:val="26"/>
          <w:rtl/>
          <w:lang w:eastAsia="he-IL"/>
        </w:rPr>
        <w:t>אם</w:t>
      </w:r>
      <w:r w:rsidRPr="009005E0">
        <w:rPr>
          <w:sz w:val="26"/>
          <w:szCs w:val="26"/>
          <w:rtl/>
          <w:lang w:eastAsia="he-IL"/>
        </w:rPr>
        <w:t xml:space="preserve"> </w:t>
      </w:r>
      <w:r w:rsidRPr="009005E0">
        <w:rPr>
          <w:rFonts w:hint="cs"/>
          <w:sz w:val="26"/>
          <w:szCs w:val="26"/>
          <w:rtl/>
          <w:lang w:eastAsia="he-IL"/>
        </w:rPr>
        <w:t>יטעים</w:t>
      </w:r>
      <w:r w:rsidRPr="009005E0">
        <w:rPr>
          <w:sz w:val="26"/>
          <w:szCs w:val="26"/>
          <w:rtl/>
          <w:lang w:eastAsia="he-IL"/>
        </w:rPr>
        <w:t xml:space="preserve"> </w:t>
      </w:r>
      <w:r w:rsidRPr="009005E0">
        <w:rPr>
          <w:rFonts w:hint="cs"/>
          <w:sz w:val="26"/>
          <w:szCs w:val="26"/>
          <w:rtl/>
          <w:lang w:eastAsia="he-IL"/>
        </w:rPr>
        <w:t>לקטן</w:t>
      </w:r>
      <w:r w:rsidRPr="009005E0">
        <w:rPr>
          <w:sz w:val="26"/>
          <w:szCs w:val="26"/>
          <w:rtl/>
          <w:lang w:eastAsia="he-IL"/>
        </w:rPr>
        <w:t xml:space="preserve"> </w:t>
      </w:r>
      <w:r w:rsidRPr="009005E0">
        <w:rPr>
          <w:rFonts w:hint="cs"/>
          <w:sz w:val="26"/>
          <w:szCs w:val="26"/>
          <w:rtl/>
          <w:lang w:eastAsia="he-IL"/>
        </w:rPr>
        <w:t>שלא</w:t>
      </w:r>
      <w:r w:rsidRPr="009005E0">
        <w:rPr>
          <w:sz w:val="26"/>
          <w:szCs w:val="26"/>
          <w:rtl/>
          <w:lang w:eastAsia="he-IL"/>
        </w:rPr>
        <w:t xml:space="preserve"> </w:t>
      </w:r>
      <w:r w:rsidRPr="009005E0">
        <w:rPr>
          <w:rFonts w:hint="cs"/>
          <w:sz w:val="26"/>
          <w:szCs w:val="26"/>
          <w:rtl/>
          <w:lang w:eastAsia="he-IL"/>
        </w:rPr>
        <w:t>הגיע</w:t>
      </w:r>
      <w:r w:rsidRPr="009005E0">
        <w:rPr>
          <w:sz w:val="26"/>
          <w:szCs w:val="26"/>
          <w:rtl/>
          <w:lang w:eastAsia="he-IL"/>
        </w:rPr>
        <w:t xml:space="preserve"> </w:t>
      </w:r>
      <w:r w:rsidRPr="009005E0">
        <w:rPr>
          <w:rFonts w:hint="cs"/>
          <w:sz w:val="26"/>
          <w:szCs w:val="26"/>
          <w:rtl/>
          <w:lang w:eastAsia="he-IL"/>
        </w:rPr>
        <w:t>לחינוך</w:t>
      </w:r>
      <w:r w:rsidRPr="009005E0">
        <w:rPr>
          <w:sz w:val="26"/>
          <w:szCs w:val="26"/>
          <w:rtl/>
          <w:lang w:eastAsia="he-IL"/>
        </w:rPr>
        <w:t xml:space="preserve"> – </w:t>
      </w:r>
      <w:r w:rsidRPr="009005E0">
        <w:rPr>
          <w:rFonts w:hint="cs"/>
          <w:sz w:val="26"/>
          <w:szCs w:val="26"/>
          <w:rtl/>
          <w:lang w:eastAsia="he-IL"/>
        </w:rPr>
        <w:t>יפסיד</w:t>
      </w:r>
      <w:r w:rsidRPr="009005E0">
        <w:rPr>
          <w:sz w:val="26"/>
          <w:szCs w:val="26"/>
          <w:rtl/>
          <w:lang w:eastAsia="he-IL"/>
        </w:rPr>
        <w:t xml:space="preserve"> </w:t>
      </w:r>
      <w:r w:rsidRPr="009005E0">
        <w:rPr>
          <w:rFonts w:hint="cs"/>
          <w:sz w:val="26"/>
          <w:szCs w:val="26"/>
          <w:rtl/>
          <w:lang w:eastAsia="he-IL"/>
        </w:rPr>
        <w:t>ברכת</w:t>
      </w:r>
      <w:r w:rsidRPr="009005E0">
        <w:rPr>
          <w:sz w:val="26"/>
          <w:szCs w:val="26"/>
          <w:rtl/>
          <w:lang w:eastAsia="he-IL"/>
        </w:rPr>
        <w:t xml:space="preserve"> </w:t>
      </w:r>
      <w:r w:rsidRPr="009005E0">
        <w:rPr>
          <w:rFonts w:hint="cs"/>
          <w:sz w:val="26"/>
          <w:szCs w:val="26"/>
          <w:rtl/>
          <w:lang w:eastAsia="he-IL"/>
        </w:rPr>
        <w:t>היין</w:t>
      </w:r>
      <w:r w:rsidRPr="009005E0">
        <w:rPr>
          <w:sz w:val="26"/>
          <w:szCs w:val="26"/>
          <w:rtl/>
          <w:lang w:eastAsia="he-IL"/>
        </w:rPr>
        <w:t xml:space="preserve">, </w:t>
      </w:r>
      <w:r w:rsidRPr="009005E0">
        <w:rPr>
          <w:rFonts w:hint="cs"/>
          <w:sz w:val="26"/>
          <w:szCs w:val="26"/>
          <w:rtl/>
          <w:lang w:eastAsia="he-IL"/>
        </w:rPr>
        <w:t>שלא</w:t>
      </w:r>
      <w:r w:rsidRPr="009005E0">
        <w:rPr>
          <w:sz w:val="26"/>
          <w:szCs w:val="26"/>
          <w:rtl/>
          <w:lang w:eastAsia="he-IL"/>
        </w:rPr>
        <w:t xml:space="preserve"> </w:t>
      </w:r>
      <w:r w:rsidRPr="009005E0">
        <w:rPr>
          <w:rFonts w:hint="cs"/>
          <w:sz w:val="26"/>
          <w:szCs w:val="26"/>
          <w:rtl/>
          <w:lang w:eastAsia="he-IL"/>
        </w:rPr>
        <w:t>יוכל</w:t>
      </w:r>
      <w:r w:rsidRPr="009005E0">
        <w:rPr>
          <w:sz w:val="26"/>
          <w:szCs w:val="26"/>
          <w:rtl/>
          <w:lang w:eastAsia="he-IL"/>
        </w:rPr>
        <w:t xml:space="preserve"> </w:t>
      </w:r>
      <w:r w:rsidRPr="009005E0">
        <w:rPr>
          <w:rFonts w:hint="cs"/>
          <w:sz w:val="26"/>
          <w:szCs w:val="26"/>
          <w:rtl/>
          <w:lang w:eastAsia="he-IL"/>
        </w:rPr>
        <w:t>לאומרה</w:t>
      </w:r>
      <w:r w:rsidRPr="009005E0">
        <w:rPr>
          <w:sz w:val="26"/>
          <w:szCs w:val="26"/>
          <w:rtl/>
          <w:lang w:eastAsia="he-IL"/>
        </w:rPr>
        <w:t xml:space="preserve">, </w:t>
      </w:r>
      <w:r w:rsidRPr="009005E0">
        <w:rPr>
          <w:rFonts w:hint="cs"/>
          <w:sz w:val="26"/>
          <w:szCs w:val="26"/>
          <w:rtl/>
          <w:lang w:eastAsia="he-IL"/>
        </w:rPr>
        <w:t>אף</w:t>
      </w:r>
      <w:r w:rsidRPr="009005E0">
        <w:rPr>
          <w:sz w:val="26"/>
          <w:szCs w:val="26"/>
          <w:rtl/>
          <w:lang w:eastAsia="he-IL"/>
        </w:rPr>
        <w:t xml:space="preserve"> </w:t>
      </w:r>
      <w:r w:rsidRPr="009005E0">
        <w:rPr>
          <w:rFonts w:hint="cs"/>
          <w:sz w:val="26"/>
          <w:szCs w:val="26"/>
          <w:rtl/>
          <w:lang w:eastAsia="he-IL"/>
        </w:rPr>
        <w:t>על</w:t>
      </w:r>
      <w:r w:rsidRPr="009005E0">
        <w:rPr>
          <w:sz w:val="26"/>
          <w:szCs w:val="26"/>
          <w:rtl/>
          <w:lang w:eastAsia="he-IL"/>
        </w:rPr>
        <w:t xml:space="preserve"> </w:t>
      </w:r>
      <w:r w:rsidRPr="009005E0">
        <w:rPr>
          <w:rFonts w:hint="cs"/>
          <w:sz w:val="26"/>
          <w:szCs w:val="26"/>
          <w:rtl/>
          <w:lang w:eastAsia="he-IL"/>
        </w:rPr>
        <w:t>פי</w:t>
      </w:r>
      <w:r w:rsidRPr="009005E0">
        <w:rPr>
          <w:sz w:val="26"/>
          <w:szCs w:val="26"/>
          <w:rtl/>
          <w:lang w:eastAsia="he-IL"/>
        </w:rPr>
        <w:t xml:space="preserve"> </w:t>
      </w:r>
      <w:r w:rsidRPr="009005E0">
        <w:rPr>
          <w:rFonts w:hint="cs"/>
          <w:sz w:val="26"/>
          <w:szCs w:val="26"/>
          <w:rtl/>
          <w:lang w:eastAsia="he-IL"/>
        </w:rPr>
        <w:t>שאינה</w:t>
      </w:r>
      <w:r w:rsidRPr="009005E0">
        <w:rPr>
          <w:sz w:val="26"/>
          <w:szCs w:val="26"/>
          <w:rtl/>
          <w:lang w:eastAsia="he-IL"/>
        </w:rPr>
        <w:t xml:space="preserve"> </w:t>
      </w:r>
      <w:r w:rsidRPr="009005E0">
        <w:rPr>
          <w:rFonts w:hint="cs"/>
          <w:sz w:val="26"/>
          <w:szCs w:val="26"/>
          <w:rtl/>
          <w:lang w:eastAsia="he-IL"/>
        </w:rPr>
        <w:t>מעכבת</w:t>
      </w:r>
      <w:r w:rsidRPr="009005E0">
        <w:rPr>
          <w:sz w:val="26"/>
          <w:szCs w:val="26"/>
          <w:vertAlign w:val="superscript"/>
          <w:rtl/>
          <w:lang w:eastAsia="he-IL"/>
        </w:rPr>
        <w:footnoteReference w:id="69"/>
      </w:r>
      <w:r w:rsidRPr="009005E0">
        <w:rPr>
          <w:sz w:val="26"/>
          <w:szCs w:val="26"/>
          <w:rtl/>
          <w:lang w:eastAsia="he-IL"/>
        </w:rPr>
        <w:t>.</w:t>
      </w:r>
    </w:p>
    <w:p w:rsidR="005A2D27" w:rsidRPr="009005E0" w:rsidRDefault="005A2D27" w:rsidP="005A2D27">
      <w:pPr>
        <w:pStyle w:val="a3"/>
        <w:rPr>
          <w:sz w:val="26"/>
          <w:szCs w:val="26"/>
          <w:rtl/>
          <w:lang w:eastAsia="he-IL"/>
        </w:rPr>
      </w:pPr>
      <w:r w:rsidRPr="009005E0">
        <w:rPr>
          <w:sz w:val="26"/>
          <w:szCs w:val="26"/>
          <w:rtl/>
          <w:lang w:eastAsia="he-IL"/>
        </w:rPr>
        <w:lastRenderedPageBreak/>
        <w:t>(</w:t>
      </w:r>
      <w:r w:rsidRPr="009005E0">
        <w:rPr>
          <w:rFonts w:hint="cs"/>
          <w:sz w:val="26"/>
          <w:szCs w:val="26"/>
          <w:rtl/>
          <w:lang w:eastAsia="he-IL"/>
        </w:rPr>
        <w:t>אבל</w:t>
      </w:r>
      <w:r w:rsidRPr="009005E0">
        <w:rPr>
          <w:sz w:val="26"/>
          <w:szCs w:val="26"/>
          <w:rtl/>
          <w:lang w:eastAsia="he-IL"/>
        </w:rPr>
        <w:t xml:space="preserve"> </w:t>
      </w:r>
      <w:r w:rsidRPr="009005E0">
        <w:rPr>
          <w:rFonts w:hint="cs"/>
          <w:sz w:val="26"/>
          <w:szCs w:val="26"/>
          <w:rtl/>
          <w:lang w:eastAsia="he-IL"/>
        </w:rPr>
        <w:t>רשאי</w:t>
      </w:r>
      <w:r w:rsidRPr="009005E0">
        <w:rPr>
          <w:sz w:val="26"/>
          <w:szCs w:val="26"/>
          <w:rtl/>
          <w:lang w:eastAsia="he-IL"/>
        </w:rPr>
        <w:t xml:space="preserve"> </w:t>
      </w:r>
      <w:r w:rsidRPr="009005E0">
        <w:rPr>
          <w:rFonts w:hint="cs"/>
          <w:sz w:val="26"/>
          <w:szCs w:val="26"/>
          <w:rtl/>
          <w:lang w:eastAsia="he-IL"/>
        </w:rPr>
        <w:t>הוא</w:t>
      </w:r>
      <w:r w:rsidRPr="009005E0">
        <w:rPr>
          <w:sz w:val="26"/>
          <w:szCs w:val="26"/>
          <w:rtl/>
          <w:lang w:eastAsia="he-IL"/>
        </w:rPr>
        <w:t xml:space="preserve"> </w:t>
      </w:r>
      <w:r w:rsidRPr="009005E0">
        <w:rPr>
          <w:rFonts w:hint="cs"/>
          <w:sz w:val="26"/>
          <w:szCs w:val="26"/>
          <w:rtl/>
          <w:lang w:eastAsia="he-IL"/>
        </w:rPr>
        <w:t>להטעים</w:t>
      </w:r>
      <w:r w:rsidRPr="009005E0">
        <w:rPr>
          <w:sz w:val="26"/>
          <w:szCs w:val="26"/>
          <w:rtl/>
          <w:lang w:eastAsia="he-IL"/>
        </w:rPr>
        <w:t xml:space="preserve"> </w:t>
      </w:r>
      <w:r w:rsidRPr="009005E0">
        <w:rPr>
          <w:rFonts w:hint="cs"/>
          <w:sz w:val="26"/>
          <w:szCs w:val="26"/>
          <w:rtl/>
          <w:lang w:eastAsia="he-IL"/>
        </w:rPr>
        <w:t>לגדול</w:t>
      </w:r>
      <w:r w:rsidRPr="009005E0">
        <w:rPr>
          <w:sz w:val="26"/>
          <w:szCs w:val="26"/>
          <w:vertAlign w:val="superscript"/>
          <w:rtl/>
          <w:lang w:eastAsia="he-IL"/>
        </w:rPr>
        <w:footnoteReference w:id="70"/>
      </w:r>
      <w:r w:rsidRPr="009005E0">
        <w:rPr>
          <w:sz w:val="26"/>
          <w:szCs w:val="26"/>
          <w:rtl/>
          <w:lang w:eastAsia="he-IL"/>
        </w:rPr>
        <w:t xml:space="preserve">, </w:t>
      </w:r>
      <w:r w:rsidRPr="009005E0">
        <w:rPr>
          <w:rFonts w:hint="cs"/>
          <w:sz w:val="26"/>
          <w:szCs w:val="26"/>
          <w:rtl/>
          <w:lang w:eastAsia="he-IL"/>
        </w:rPr>
        <w:t>שיברך</w:t>
      </w:r>
      <w:r w:rsidRPr="009005E0">
        <w:rPr>
          <w:sz w:val="26"/>
          <w:szCs w:val="26"/>
          <w:rtl/>
          <w:lang w:eastAsia="he-IL"/>
        </w:rPr>
        <w:t xml:space="preserve"> </w:t>
      </w:r>
      <w:r w:rsidRPr="009005E0">
        <w:rPr>
          <w:rFonts w:hint="cs"/>
          <w:sz w:val="26"/>
          <w:szCs w:val="26"/>
          <w:rtl/>
          <w:lang w:eastAsia="he-IL"/>
        </w:rPr>
        <w:t>בעצמו</w:t>
      </w:r>
      <w:r w:rsidRPr="009005E0">
        <w:rPr>
          <w:sz w:val="26"/>
          <w:szCs w:val="26"/>
          <w:rtl/>
          <w:lang w:eastAsia="he-IL"/>
        </w:rPr>
        <w:t xml:space="preserve"> </w:t>
      </w:r>
      <w:r w:rsidRPr="009005E0">
        <w:rPr>
          <w:rFonts w:hint="cs"/>
          <w:sz w:val="26"/>
          <w:szCs w:val="26"/>
          <w:rtl/>
          <w:lang w:eastAsia="he-IL"/>
        </w:rPr>
        <w:t>ברכת</w:t>
      </w:r>
      <w:r w:rsidRPr="009005E0">
        <w:rPr>
          <w:sz w:val="26"/>
          <w:szCs w:val="26"/>
          <w:rtl/>
          <w:lang w:eastAsia="he-IL"/>
        </w:rPr>
        <w:t xml:space="preserve"> </w:t>
      </w:r>
      <w:r w:rsidRPr="009005E0">
        <w:rPr>
          <w:rFonts w:hint="cs"/>
          <w:sz w:val="26"/>
          <w:szCs w:val="26"/>
          <w:rtl/>
          <w:lang w:eastAsia="he-IL"/>
        </w:rPr>
        <w:t>היין</w:t>
      </w:r>
      <w:r w:rsidRPr="009005E0">
        <w:rPr>
          <w:sz w:val="26"/>
          <w:szCs w:val="26"/>
          <w:vertAlign w:val="superscript"/>
          <w:rtl/>
          <w:lang w:eastAsia="he-IL"/>
        </w:rPr>
        <w:footnoteReference w:id="71"/>
      </w:r>
      <w:r w:rsidRPr="009005E0">
        <w:rPr>
          <w:sz w:val="26"/>
          <w:szCs w:val="26"/>
          <w:rtl/>
          <w:lang w:eastAsia="he-IL"/>
        </w:rPr>
        <w:t xml:space="preserve">, </w:t>
      </w:r>
      <w:r w:rsidRPr="009005E0">
        <w:rPr>
          <w:rFonts w:hint="cs"/>
          <w:sz w:val="26"/>
          <w:szCs w:val="26"/>
          <w:rtl/>
          <w:lang w:eastAsia="he-IL"/>
        </w:rPr>
        <w:t>אם</w:t>
      </w:r>
      <w:r w:rsidRPr="009005E0">
        <w:rPr>
          <w:sz w:val="26"/>
          <w:szCs w:val="26"/>
          <w:rtl/>
          <w:lang w:eastAsia="he-IL"/>
        </w:rPr>
        <w:t xml:space="preserve"> </w:t>
      </w:r>
      <w:r w:rsidRPr="009005E0">
        <w:rPr>
          <w:rFonts w:hint="cs"/>
          <w:sz w:val="26"/>
          <w:szCs w:val="26"/>
          <w:rtl/>
          <w:lang w:eastAsia="he-IL"/>
        </w:rPr>
        <w:t>הוא</w:t>
      </w:r>
      <w:r w:rsidRPr="009005E0">
        <w:rPr>
          <w:sz w:val="26"/>
          <w:szCs w:val="26"/>
          <w:vertAlign w:val="superscript"/>
          <w:rtl/>
          <w:lang w:eastAsia="he-IL"/>
        </w:rPr>
        <w:footnoteReference w:id="72"/>
      </w:r>
      <w:r w:rsidRPr="009005E0">
        <w:rPr>
          <w:sz w:val="26"/>
          <w:szCs w:val="26"/>
          <w:rtl/>
          <w:lang w:eastAsia="he-IL"/>
        </w:rPr>
        <w:t xml:space="preserve"> </w:t>
      </w:r>
      <w:r w:rsidRPr="009005E0">
        <w:rPr>
          <w:rFonts w:hint="cs"/>
          <w:sz w:val="26"/>
          <w:szCs w:val="26"/>
          <w:rtl/>
          <w:lang w:eastAsia="he-IL"/>
        </w:rPr>
        <w:t>אינו</w:t>
      </w:r>
      <w:r w:rsidRPr="009005E0">
        <w:rPr>
          <w:sz w:val="26"/>
          <w:szCs w:val="26"/>
          <w:rtl/>
          <w:lang w:eastAsia="he-IL"/>
        </w:rPr>
        <w:t xml:space="preserve"> </w:t>
      </w:r>
      <w:r w:rsidRPr="009005E0">
        <w:rPr>
          <w:rFonts w:hint="cs"/>
          <w:sz w:val="26"/>
          <w:szCs w:val="26"/>
          <w:rtl/>
          <w:lang w:eastAsia="he-IL"/>
        </w:rPr>
        <w:t>שותה</w:t>
      </w:r>
      <w:r w:rsidRPr="009005E0">
        <w:rPr>
          <w:sz w:val="26"/>
          <w:szCs w:val="26"/>
          <w:rtl/>
          <w:lang w:eastAsia="he-IL"/>
        </w:rPr>
        <w:t xml:space="preserve"> </w:t>
      </w:r>
      <w:r w:rsidRPr="009005E0">
        <w:rPr>
          <w:rFonts w:hint="cs"/>
          <w:sz w:val="26"/>
          <w:szCs w:val="26"/>
          <w:rtl/>
          <w:lang w:eastAsia="he-IL"/>
        </w:rPr>
        <w:t>יין</w:t>
      </w:r>
      <w:r w:rsidRPr="009005E0">
        <w:rPr>
          <w:sz w:val="26"/>
          <w:szCs w:val="26"/>
          <w:rtl/>
          <w:lang w:eastAsia="he-IL"/>
        </w:rPr>
        <w:t xml:space="preserve"> </w:t>
      </w:r>
      <w:r w:rsidRPr="009005E0">
        <w:rPr>
          <w:rFonts w:hint="cs"/>
          <w:sz w:val="26"/>
          <w:szCs w:val="26"/>
          <w:rtl/>
          <w:lang w:eastAsia="he-IL"/>
        </w:rPr>
        <w:t>מפני</w:t>
      </w:r>
      <w:r w:rsidRPr="009005E0">
        <w:rPr>
          <w:sz w:val="26"/>
          <w:szCs w:val="26"/>
          <w:rtl/>
          <w:lang w:eastAsia="he-IL"/>
        </w:rPr>
        <w:t xml:space="preserve"> </w:t>
      </w:r>
      <w:r w:rsidRPr="009005E0">
        <w:rPr>
          <w:rFonts w:hint="cs"/>
          <w:sz w:val="26"/>
          <w:szCs w:val="26"/>
          <w:rtl/>
          <w:lang w:eastAsia="he-IL"/>
        </w:rPr>
        <w:t>ששונא</w:t>
      </w:r>
      <w:r w:rsidRPr="009005E0">
        <w:rPr>
          <w:sz w:val="26"/>
          <w:szCs w:val="26"/>
          <w:rtl/>
          <w:lang w:eastAsia="he-IL"/>
        </w:rPr>
        <w:t xml:space="preserve"> </w:t>
      </w:r>
      <w:r w:rsidRPr="009005E0">
        <w:rPr>
          <w:rFonts w:hint="cs"/>
          <w:sz w:val="26"/>
          <w:szCs w:val="26"/>
          <w:rtl/>
          <w:lang w:eastAsia="he-IL"/>
        </w:rPr>
        <w:t>אותו</w:t>
      </w:r>
      <w:r w:rsidRPr="009005E0">
        <w:rPr>
          <w:sz w:val="26"/>
          <w:szCs w:val="26"/>
          <w:rtl/>
          <w:lang w:eastAsia="he-IL"/>
        </w:rPr>
        <w:t xml:space="preserve"> </w:t>
      </w:r>
      <w:r w:rsidRPr="009005E0">
        <w:rPr>
          <w:rFonts w:hint="cs"/>
          <w:sz w:val="26"/>
          <w:szCs w:val="26"/>
          <w:rtl/>
          <w:lang w:eastAsia="he-IL"/>
        </w:rPr>
        <w:t>או</w:t>
      </w:r>
      <w:r w:rsidRPr="009005E0">
        <w:rPr>
          <w:sz w:val="26"/>
          <w:szCs w:val="26"/>
          <w:rtl/>
          <w:lang w:eastAsia="he-IL"/>
        </w:rPr>
        <w:t xml:space="preserve"> </w:t>
      </w:r>
      <w:r w:rsidRPr="009005E0">
        <w:rPr>
          <w:rFonts w:hint="cs"/>
          <w:sz w:val="26"/>
          <w:szCs w:val="26"/>
          <w:rtl/>
          <w:lang w:eastAsia="he-IL"/>
        </w:rPr>
        <w:t>משום</w:t>
      </w:r>
      <w:r w:rsidRPr="009005E0">
        <w:rPr>
          <w:sz w:val="26"/>
          <w:szCs w:val="26"/>
          <w:rtl/>
          <w:lang w:eastAsia="he-IL"/>
        </w:rPr>
        <w:t xml:space="preserve"> </w:t>
      </w:r>
      <w:r w:rsidRPr="009005E0">
        <w:rPr>
          <w:rFonts w:hint="cs"/>
          <w:sz w:val="26"/>
          <w:szCs w:val="26"/>
          <w:rtl/>
          <w:lang w:eastAsia="he-IL"/>
        </w:rPr>
        <w:t>נדר</w:t>
      </w:r>
      <w:r w:rsidRPr="009005E0">
        <w:rPr>
          <w:sz w:val="26"/>
          <w:szCs w:val="26"/>
          <w:vertAlign w:val="superscript"/>
          <w:rtl/>
          <w:lang w:eastAsia="he-IL"/>
        </w:rPr>
        <w:footnoteReference w:id="73"/>
      </w:r>
      <w:r w:rsidRPr="009005E0">
        <w:rPr>
          <w:sz w:val="26"/>
          <w:szCs w:val="26"/>
          <w:rtl/>
          <w:lang w:eastAsia="he-IL"/>
        </w:rPr>
        <w:t xml:space="preserve">. </w:t>
      </w:r>
      <w:r w:rsidRPr="009005E0">
        <w:rPr>
          <w:rFonts w:hint="cs"/>
          <w:sz w:val="26"/>
          <w:szCs w:val="26"/>
          <w:rtl/>
          <w:lang w:eastAsia="he-IL"/>
        </w:rPr>
        <w:t>אבל</w:t>
      </w:r>
      <w:r w:rsidRPr="009005E0">
        <w:rPr>
          <w:sz w:val="26"/>
          <w:szCs w:val="26"/>
          <w:rtl/>
          <w:lang w:eastAsia="he-IL"/>
        </w:rPr>
        <w:t xml:space="preserve"> </w:t>
      </w:r>
      <w:r w:rsidRPr="009005E0">
        <w:rPr>
          <w:rFonts w:hint="cs"/>
          <w:sz w:val="26"/>
          <w:szCs w:val="26"/>
          <w:rtl/>
          <w:lang w:eastAsia="he-IL"/>
        </w:rPr>
        <w:t>מי</w:t>
      </w:r>
      <w:r w:rsidRPr="009005E0">
        <w:rPr>
          <w:sz w:val="26"/>
          <w:szCs w:val="26"/>
          <w:rtl/>
          <w:lang w:eastAsia="he-IL"/>
        </w:rPr>
        <w:t xml:space="preserve"> </w:t>
      </w:r>
      <w:r w:rsidRPr="009005E0">
        <w:rPr>
          <w:rFonts w:hint="cs"/>
          <w:sz w:val="26"/>
          <w:szCs w:val="26"/>
          <w:rtl/>
          <w:lang w:eastAsia="he-IL"/>
        </w:rPr>
        <w:t>שהוא</w:t>
      </w:r>
      <w:r w:rsidRPr="009005E0">
        <w:rPr>
          <w:sz w:val="26"/>
          <w:szCs w:val="26"/>
          <w:rtl/>
          <w:lang w:eastAsia="he-IL"/>
        </w:rPr>
        <w:t xml:space="preserve"> </w:t>
      </w:r>
      <w:r w:rsidRPr="009005E0">
        <w:rPr>
          <w:rFonts w:hint="cs"/>
          <w:sz w:val="26"/>
          <w:szCs w:val="26"/>
          <w:rtl/>
          <w:lang w:eastAsia="he-IL"/>
        </w:rPr>
        <w:t>שותה</w:t>
      </w:r>
      <w:r w:rsidRPr="009005E0">
        <w:rPr>
          <w:sz w:val="26"/>
          <w:szCs w:val="26"/>
          <w:rtl/>
          <w:lang w:eastAsia="he-IL"/>
        </w:rPr>
        <w:t xml:space="preserve"> </w:t>
      </w:r>
      <w:r w:rsidRPr="009005E0">
        <w:rPr>
          <w:rFonts w:hint="cs"/>
          <w:sz w:val="26"/>
          <w:szCs w:val="26"/>
          <w:rtl/>
          <w:lang w:eastAsia="he-IL"/>
        </w:rPr>
        <w:t>יין –</w:t>
      </w:r>
      <w:r w:rsidRPr="009005E0">
        <w:rPr>
          <w:sz w:val="26"/>
          <w:szCs w:val="26"/>
          <w:rtl/>
          <w:lang w:eastAsia="he-IL"/>
        </w:rPr>
        <w:t xml:space="preserve"> </w:t>
      </w:r>
      <w:r w:rsidRPr="009005E0">
        <w:rPr>
          <w:rFonts w:hint="cs"/>
          <w:sz w:val="26"/>
          <w:szCs w:val="26"/>
          <w:rtl/>
          <w:lang w:eastAsia="he-IL"/>
        </w:rPr>
        <w:t>מצוה</w:t>
      </w:r>
      <w:r w:rsidRPr="009005E0">
        <w:rPr>
          <w:sz w:val="26"/>
          <w:szCs w:val="26"/>
          <w:rtl/>
          <w:lang w:eastAsia="he-IL"/>
        </w:rPr>
        <w:t xml:space="preserve"> </w:t>
      </w:r>
      <w:r w:rsidRPr="009005E0">
        <w:rPr>
          <w:rFonts w:hint="cs"/>
          <w:sz w:val="26"/>
          <w:szCs w:val="26"/>
          <w:rtl/>
          <w:lang w:eastAsia="he-IL"/>
        </w:rPr>
        <w:t>מן</w:t>
      </w:r>
      <w:r w:rsidRPr="009005E0">
        <w:rPr>
          <w:sz w:val="26"/>
          <w:szCs w:val="26"/>
          <w:rtl/>
          <w:lang w:eastAsia="he-IL"/>
        </w:rPr>
        <w:t xml:space="preserve"> </w:t>
      </w:r>
      <w:r w:rsidRPr="009005E0">
        <w:rPr>
          <w:rFonts w:hint="cs"/>
          <w:sz w:val="26"/>
          <w:szCs w:val="26"/>
          <w:rtl/>
          <w:lang w:eastAsia="he-IL"/>
        </w:rPr>
        <w:t>המובחר</w:t>
      </w:r>
      <w:r w:rsidRPr="009005E0">
        <w:rPr>
          <w:sz w:val="26"/>
          <w:szCs w:val="26"/>
          <w:rtl/>
          <w:lang w:eastAsia="he-IL"/>
        </w:rPr>
        <w:t xml:space="preserve"> </w:t>
      </w:r>
      <w:r w:rsidRPr="009005E0">
        <w:rPr>
          <w:rFonts w:hint="cs"/>
          <w:sz w:val="26"/>
          <w:szCs w:val="26"/>
          <w:rtl/>
          <w:lang w:eastAsia="he-IL"/>
        </w:rPr>
        <w:t>שיטעום</w:t>
      </w:r>
      <w:r w:rsidRPr="009005E0">
        <w:rPr>
          <w:sz w:val="26"/>
          <w:szCs w:val="26"/>
          <w:rtl/>
          <w:lang w:eastAsia="he-IL"/>
        </w:rPr>
        <w:t xml:space="preserve"> </w:t>
      </w:r>
      <w:r w:rsidRPr="009005E0">
        <w:rPr>
          <w:rFonts w:hint="cs"/>
          <w:sz w:val="26"/>
          <w:szCs w:val="26"/>
          <w:rtl/>
          <w:lang w:eastAsia="he-IL"/>
        </w:rPr>
        <w:t>בעצמו</w:t>
      </w:r>
      <w:r w:rsidRPr="009005E0">
        <w:rPr>
          <w:sz w:val="26"/>
          <w:szCs w:val="26"/>
          <w:vertAlign w:val="superscript"/>
          <w:rtl/>
          <w:lang w:eastAsia="he-IL"/>
        </w:rPr>
        <w:footnoteReference w:id="74"/>
      </w:r>
      <w:r w:rsidRPr="009005E0">
        <w:rPr>
          <w:sz w:val="26"/>
          <w:szCs w:val="26"/>
          <w:rtl/>
          <w:lang w:eastAsia="he-IL"/>
        </w:rPr>
        <w:t xml:space="preserve">, </w:t>
      </w:r>
      <w:r w:rsidRPr="009005E0">
        <w:rPr>
          <w:rFonts w:hint="cs"/>
          <w:sz w:val="26"/>
          <w:szCs w:val="26"/>
          <w:rtl/>
          <w:lang w:eastAsia="he-IL"/>
        </w:rPr>
        <w:t>וכן</w:t>
      </w:r>
      <w:r w:rsidRPr="009005E0">
        <w:rPr>
          <w:sz w:val="26"/>
          <w:szCs w:val="26"/>
          <w:rtl/>
          <w:lang w:eastAsia="he-IL"/>
        </w:rPr>
        <w:t xml:space="preserve"> </w:t>
      </w:r>
      <w:r w:rsidRPr="009005E0">
        <w:rPr>
          <w:rFonts w:hint="cs"/>
          <w:sz w:val="26"/>
          <w:szCs w:val="26"/>
          <w:rtl/>
          <w:lang w:eastAsia="he-IL"/>
        </w:rPr>
        <w:t>לכל</w:t>
      </w:r>
      <w:r w:rsidRPr="009005E0">
        <w:rPr>
          <w:sz w:val="26"/>
          <w:szCs w:val="26"/>
          <w:rtl/>
          <w:lang w:eastAsia="he-IL"/>
        </w:rPr>
        <w:t xml:space="preserve"> </w:t>
      </w:r>
      <w:r w:rsidRPr="009005E0">
        <w:rPr>
          <w:rFonts w:hint="cs"/>
          <w:sz w:val="26"/>
          <w:szCs w:val="26"/>
          <w:rtl/>
          <w:lang w:eastAsia="he-IL"/>
        </w:rPr>
        <w:t>המסובים</w:t>
      </w:r>
      <w:r w:rsidRPr="009005E0">
        <w:rPr>
          <w:sz w:val="26"/>
          <w:szCs w:val="26"/>
          <w:vertAlign w:val="superscript"/>
          <w:rtl/>
          <w:lang w:eastAsia="he-IL"/>
        </w:rPr>
        <w:footnoteReference w:id="75"/>
      </w:r>
      <w:r w:rsidRPr="009005E0">
        <w:rPr>
          <w:sz w:val="26"/>
          <w:szCs w:val="26"/>
          <w:rtl/>
          <w:lang w:eastAsia="he-IL"/>
        </w:rPr>
        <w:t xml:space="preserve"> </w:t>
      </w:r>
      <w:r w:rsidRPr="009005E0">
        <w:rPr>
          <w:rFonts w:hint="cs"/>
          <w:sz w:val="26"/>
          <w:szCs w:val="26"/>
          <w:rtl/>
          <w:lang w:eastAsia="he-IL"/>
        </w:rPr>
        <w:t>שזימן</w:t>
      </w:r>
      <w:r w:rsidRPr="009005E0">
        <w:rPr>
          <w:sz w:val="26"/>
          <w:szCs w:val="26"/>
          <w:rtl/>
          <w:lang w:eastAsia="he-IL"/>
        </w:rPr>
        <w:t xml:space="preserve"> </w:t>
      </w:r>
      <w:r w:rsidRPr="009005E0">
        <w:rPr>
          <w:rFonts w:hint="cs"/>
          <w:sz w:val="26"/>
          <w:szCs w:val="26"/>
          <w:rtl/>
          <w:lang w:eastAsia="he-IL"/>
        </w:rPr>
        <w:t>עליהם</w:t>
      </w:r>
      <w:r w:rsidRPr="009005E0">
        <w:rPr>
          <w:sz w:val="26"/>
          <w:szCs w:val="26"/>
          <w:vertAlign w:val="superscript"/>
          <w:rtl/>
          <w:lang w:eastAsia="he-IL"/>
        </w:rPr>
        <w:footnoteReference w:id="76"/>
      </w:r>
      <w:r w:rsidRPr="009005E0">
        <w:rPr>
          <w:sz w:val="26"/>
          <w:szCs w:val="26"/>
          <w:rtl/>
          <w:lang w:eastAsia="he-IL"/>
        </w:rPr>
        <w:t xml:space="preserve">, </w:t>
      </w:r>
      <w:r w:rsidRPr="009005E0">
        <w:rPr>
          <w:rFonts w:hint="cs"/>
          <w:sz w:val="26"/>
          <w:szCs w:val="26"/>
          <w:rtl/>
          <w:lang w:eastAsia="he-IL"/>
        </w:rPr>
        <w:t>אך</w:t>
      </w:r>
      <w:r w:rsidRPr="009005E0">
        <w:rPr>
          <w:sz w:val="26"/>
          <w:szCs w:val="26"/>
          <w:rtl/>
          <w:lang w:eastAsia="he-IL"/>
        </w:rPr>
        <w:t xml:space="preserve"> </w:t>
      </w:r>
      <w:r w:rsidRPr="009005E0">
        <w:rPr>
          <w:rFonts w:hint="cs"/>
          <w:sz w:val="26"/>
          <w:szCs w:val="26"/>
          <w:rtl/>
          <w:lang w:eastAsia="he-IL"/>
        </w:rPr>
        <w:t>אין</w:t>
      </w:r>
      <w:r w:rsidRPr="009005E0">
        <w:rPr>
          <w:sz w:val="26"/>
          <w:szCs w:val="26"/>
          <w:rtl/>
          <w:lang w:eastAsia="he-IL"/>
        </w:rPr>
        <w:t xml:space="preserve"> </w:t>
      </w:r>
      <w:r w:rsidRPr="009005E0">
        <w:rPr>
          <w:rFonts w:hint="cs"/>
          <w:sz w:val="26"/>
          <w:szCs w:val="26"/>
          <w:rtl/>
          <w:lang w:eastAsia="he-IL"/>
        </w:rPr>
        <w:t>צריך</w:t>
      </w:r>
      <w:r w:rsidRPr="009005E0">
        <w:rPr>
          <w:sz w:val="26"/>
          <w:szCs w:val="26"/>
          <w:rtl/>
          <w:lang w:eastAsia="he-IL"/>
        </w:rPr>
        <w:t xml:space="preserve"> </w:t>
      </w:r>
      <w:r w:rsidRPr="009005E0">
        <w:rPr>
          <w:rFonts w:hint="cs"/>
          <w:sz w:val="26"/>
          <w:szCs w:val="26"/>
          <w:rtl/>
          <w:lang w:eastAsia="he-IL"/>
        </w:rPr>
        <w:t>לכל</w:t>
      </w:r>
      <w:r w:rsidRPr="009005E0">
        <w:rPr>
          <w:sz w:val="26"/>
          <w:szCs w:val="26"/>
          <w:rtl/>
          <w:lang w:eastAsia="he-IL"/>
        </w:rPr>
        <w:t xml:space="preserve"> </w:t>
      </w:r>
      <w:r w:rsidRPr="009005E0">
        <w:rPr>
          <w:rFonts w:hint="cs"/>
          <w:sz w:val="26"/>
          <w:szCs w:val="26"/>
          <w:rtl/>
          <w:lang w:eastAsia="he-IL"/>
        </w:rPr>
        <w:t>אחד</w:t>
      </w:r>
      <w:r w:rsidRPr="009005E0">
        <w:rPr>
          <w:sz w:val="26"/>
          <w:szCs w:val="26"/>
          <w:rtl/>
          <w:lang w:eastAsia="he-IL"/>
        </w:rPr>
        <w:t xml:space="preserve"> </w:t>
      </w:r>
      <w:r w:rsidRPr="009005E0">
        <w:rPr>
          <w:rFonts w:hint="cs"/>
          <w:sz w:val="26"/>
          <w:szCs w:val="26"/>
          <w:rtl/>
          <w:lang w:eastAsia="he-IL"/>
        </w:rPr>
        <w:t>ואחד</w:t>
      </w:r>
      <w:r w:rsidRPr="009005E0">
        <w:rPr>
          <w:sz w:val="26"/>
          <w:szCs w:val="26"/>
          <w:rtl/>
          <w:lang w:eastAsia="he-IL"/>
        </w:rPr>
        <w:t xml:space="preserve"> </w:t>
      </w:r>
      <w:r w:rsidRPr="009005E0">
        <w:rPr>
          <w:rFonts w:hint="cs"/>
          <w:sz w:val="26"/>
          <w:szCs w:val="26"/>
          <w:rtl/>
          <w:lang w:eastAsia="he-IL"/>
        </w:rPr>
        <w:t>כמלוא</w:t>
      </w:r>
      <w:r w:rsidRPr="009005E0">
        <w:rPr>
          <w:sz w:val="26"/>
          <w:szCs w:val="26"/>
          <w:rtl/>
          <w:lang w:eastAsia="he-IL"/>
        </w:rPr>
        <w:t xml:space="preserve"> </w:t>
      </w:r>
      <w:r w:rsidRPr="009005E0">
        <w:rPr>
          <w:rFonts w:hint="cs"/>
          <w:sz w:val="26"/>
          <w:szCs w:val="26"/>
          <w:rtl/>
          <w:lang w:eastAsia="he-IL"/>
        </w:rPr>
        <w:t>לוגמיו</w:t>
      </w:r>
      <w:r w:rsidRPr="009005E0">
        <w:rPr>
          <w:sz w:val="26"/>
          <w:szCs w:val="26"/>
          <w:vertAlign w:val="superscript"/>
          <w:rtl/>
          <w:lang w:eastAsia="he-IL"/>
        </w:rPr>
        <w:footnoteReference w:id="77"/>
      </w:r>
      <w:r w:rsidRPr="009005E0">
        <w:rPr>
          <w:sz w:val="26"/>
          <w:szCs w:val="26"/>
          <w:rtl/>
          <w:lang w:eastAsia="he-IL"/>
        </w:rPr>
        <w:t xml:space="preserve">, </w:t>
      </w:r>
      <w:r w:rsidRPr="009005E0">
        <w:rPr>
          <w:rFonts w:hint="cs"/>
          <w:sz w:val="26"/>
          <w:szCs w:val="26"/>
          <w:rtl/>
          <w:lang w:eastAsia="he-IL"/>
        </w:rPr>
        <w:t>אלא</w:t>
      </w:r>
      <w:r w:rsidRPr="009005E0">
        <w:rPr>
          <w:sz w:val="26"/>
          <w:szCs w:val="26"/>
          <w:rtl/>
          <w:lang w:eastAsia="he-IL"/>
        </w:rPr>
        <w:t xml:space="preserve"> </w:t>
      </w:r>
      <w:r w:rsidRPr="009005E0">
        <w:rPr>
          <w:rFonts w:hint="cs"/>
          <w:sz w:val="26"/>
          <w:szCs w:val="26"/>
          <w:rtl/>
          <w:lang w:eastAsia="he-IL"/>
        </w:rPr>
        <w:t>די</w:t>
      </w:r>
      <w:r w:rsidRPr="009005E0">
        <w:rPr>
          <w:sz w:val="26"/>
          <w:szCs w:val="26"/>
          <w:rtl/>
          <w:lang w:eastAsia="he-IL"/>
        </w:rPr>
        <w:t xml:space="preserve"> </w:t>
      </w:r>
      <w:r w:rsidRPr="009005E0">
        <w:rPr>
          <w:rFonts w:hint="cs"/>
          <w:sz w:val="26"/>
          <w:szCs w:val="26"/>
          <w:rtl/>
          <w:lang w:eastAsia="he-IL"/>
        </w:rPr>
        <w:t>בטעימה</w:t>
      </w:r>
      <w:r w:rsidRPr="009005E0">
        <w:rPr>
          <w:sz w:val="26"/>
          <w:szCs w:val="26"/>
          <w:rtl/>
          <w:lang w:eastAsia="he-IL"/>
        </w:rPr>
        <w:t xml:space="preserve"> </w:t>
      </w:r>
      <w:r w:rsidRPr="009005E0">
        <w:rPr>
          <w:rFonts w:hint="cs"/>
          <w:sz w:val="26"/>
          <w:szCs w:val="26"/>
          <w:rtl/>
          <w:lang w:eastAsia="he-IL"/>
        </w:rPr>
        <w:t>כל</w:t>
      </w:r>
      <w:r w:rsidRPr="009005E0">
        <w:rPr>
          <w:sz w:val="26"/>
          <w:szCs w:val="26"/>
          <w:rtl/>
          <w:lang w:eastAsia="he-IL"/>
        </w:rPr>
        <w:t xml:space="preserve"> </w:t>
      </w:r>
      <w:r w:rsidRPr="009005E0">
        <w:rPr>
          <w:rFonts w:hint="cs"/>
          <w:sz w:val="26"/>
          <w:szCs w:val="26"/>
          <w:rtl/>
          <w:lang w:eastAsia="he-IL"/>
        </w:rPr>
        <w:t>שהוא</w:t>
      </w:r>
      <w:r w:rsidRPr="009005E0">
        <w:rPr>
          <w:sz w:val="26"/>
          <w:szCs w:val="26"/>
          <w:rtl/>
          <w:lang w:eastAsia="he-IL"/>
        </w:rPr>
        <w:t>).</w:t>
      </w:r>
    </w:p>
    <w:p w:rsidR="005A2D27" w:rsidRPr="009005E0" w:rsidRDefault="005A2D27" w:rsidP="005A2D27">
      <w:pPr>
        <w:pStyle w:val="a3"/>
        <w:rPr>
          <w:sz w:val="26"/>
          <w:szCs w:val="26"/>
          <w:rtl/>
          <w:lang w:eastAsia="he-IL"/>
        </w:rPr>
      </w:pPr>
      <w:r w:rsidRPr="009005E0">
        <w:rPr>
          <w:rFonts w:hint="cs"/>
          <w:sz w:val="26"/>
          <w:szCs w:val="26"/>
          <w:rtl/>
          <w:lang w:eastAsia="he-IL"/>
        </w:rPr>
        <w:t>ויש</w:t>
      </w:r>
      <w:r w:rsidRPr="009005E0">
        <w:rPr>
          <w:sz w:val="26"/>
          <w:szCs w:val="26"/>
          <w:rtl/>
          <w:lang w:eastAsia="he-IL"/>
        </w:rPr>
        <w:t xml:space="preserve"> </w:t>
      </w:r>
      <w:r w:rsidRPr="009005E0">
        <w:rPr>
          <w:rFonts w:hint="cs"/>
          <w:sz w:val="26"/>
          <w:szCs w:val="26"/>
          <w:rtl/>
          <w:lang w:eastAsia="he-IL"/>
        </w:rPr>
        <w:t>אומרים</w:t>
      </w:r>
      <w:r w:rsidRPr="009005E0">
        <w:rPr>
          <w:sz w:val="26"/>
          <w:szCs w:val="26"/>
          <w:vertAlign w:val="superscript"/>
          <w:rtl/>
          <w:lang w:eastAsia="he-IL"/>
        </w:rPr>
        <w:footnoteReference w:id="78"/>
      </w:r>
      <w:r w:rsidRPr="009005E0">
        <w:rPr>
          <w:sz w:val="26"/>
          <w:szCs w:val="26"/>
          <w:rtl/>
          <w:lang w:eastAsia="he-IL"/>
        </w:rPr>
        <w:t xml:space="preserve"> </w:t>
      </w:r>
      <w:r w:rsidRPr="009005E0">
        <w:rPr>
          <w:rFonts w:hint="cs"/>
          <w:sz w:val="26"/>
          <w:szCs w:val="26"/>
          <w:rtl/>
          <w:lang w:eastAsia="he-IL"/>
        </w:rPr>
        <w:t>שכל</w:t>
      </w:r>
      <w:r w:rsidRPr="009005E0">
        <w:rPr>
          <w:sz w:val="26"/>
          <w:szCs w:val="26"/>
          <w:rtl/>
          <w:lang w:eastAsia="he-IL"/>
        </w:rPr>
        <w:t xml:space="preserve"> </w:t>
      </w:r>
      <w:r w:rsidRPr="009005E0">
        <w:rPr>
          <w:rFonts w:hint="cs"/>
          <w:sz w:val="26"/>
          <w:szCs w:val="26"/>
          <w:rtl/>
          <w:lang w:eastAsia="he-IL"/>
        </w:rPr>
        <w:t>דבר</w:t>
      </w:r>
      <w:r w:rsidRPr="009005E0">
        <w:rPr>
          <w:sz w:val="26"/>
          <w:szCs w:val="26"/>
          <w:rtl/>
          <w:lang w:eastAsia="he-IL"/>
        </w:rPr>
        <w:t xml:space="preserve"> </w:t>
      </w:r>
      <w:r w:rsidRPr="009005E0">
        <w:rPr>
          <w:rFonts w:hint="cs"/>
          <w:sz w:val="26"/>
          <w:szCs w:val="26"/>
          <w:rtl/>
          <w:lang w:eastAsia="he-IL"/>
        </w:rPr>
        <w:t>הטעון</w:t>
      </w:r>
      <w:r w:rsidRPr="009005E0">
        <w:rPr>
          <w:sz w:val="26"/>
          <w:szCs w:val="26"/>
          <w:rtl/>
          <w:lang w:eastAsia="he-IL"/>
        </w:rPr>
        <w:t xml:space="preserve"> </w:t>
      </w:r>
      <w:r w:rsidRPr="009005E0">
        <w:rPr>
          <w:rFonts w:hint="cs"/>
          <w:sz w:val="26"/>
          <w:szCs w:val="26"/>
          <w:rtl/>
          <w:lang w:eastAsia="he-IL"/>
        </w:rPr>
        <w:t>כוס</w:t>
      </w:r>
      <w:r w:rsidRPr="009005E0">
        <w:rPr>
          <w:sz w:val="26"/>
          <w:szCs w:val="26"/>
          <w:vertAlign w:val="superscript"/>
          <w:rtl/>
          <w:lang w:eastAsia="he-IL"/>
        </w:rPr>
        <w:footnoteReference w:id="79"/>
      </w:r>
      <w:r w:rsidRPr="009005E0">
        <w:rPr>
          <w:sz w:val="26"/>
          <w:szCs w:val="26"/>
          <w:rtl/>
          <w:lang w:eastAsia="he-IL"/>
        </w:rPr>
        <w:t xml:space="preserve">, </w:t>
      </w:r>
      <w:r w:rsidRPr="009005E0">
        <w:rPr>
          <w:rFonts w:hint="cs"/>
          <w:sz w:val="26"/>
          <w:szCs w:val="26"/>
          <w:rtl/>
          <w:lang w:eastAsia="he-IL"/>
        </w:rPr>
        <w:t>חוץ</w:t>
      </w:r>
      <w:r w:rsidRPr="009005E0">
        <w:rPr>
          <w:sz w:val="26"/>
          <w:szCs w:val="26"/>
          <w:rtl/>
          <w:lang w:eastAsia="he-IL"/>
        </w:rPr>
        <w:t xml:space="preserve"> </w:t>
      </w:r>
      <w:r w:rsidRPr="009005E0">
        <w:rPr>
          <w:rFonts w:hint="cs"/>
          <w:sz w:val="26"/>
          <w:szCs w:val="26"/>
          <w:rtl/>
          <w:lang w:eastAsia="he-IL"/>
        </w:rPr>
        <w:t>מקידוש</w:t>
      </w:r>
      <w:r w:rsidRPr="009005E0">
        <w:rPr>
          <w:sz w:val="26"/>
          <w:szCs w:val="26"/>
          <w:vertAlign w:val="superscript"/>
          <w:rtl/>
          <w:lang w:eastAsia="he-IL"/>
        </w:rPr>
        <w:footnoteReference w:id="80"/>
      </w:r>
      <w:r w:rsidRPr="009005E0">
        <w:rPr>
          <w:rFonts w:hint="cs"/>
          <w:sz w:val="26"/>
          <w:szCs w:val="26"/>
          <w:rtl/>
          <w:lang w:eastAsia="he-IL"/>
        </w:rPr>
        <w:t xml:space="preserve"> -</w:t>
      </w:r>
      <w:r w:rsidRPr="009005E0">
        <w:rPr>
          <w:sz w:val="26"/>
          <w:szCs w:val="26"/>
          <w:rtl/>
          <w:lang w:eastAsia="he-IL"/>
        </w:rPr>
        <w:t xml:space="preserve"> </w:t>
      </w:r>
      <w:r w:rsidRPr="009005E0">
        <w:rPr>
          <w:rFonts w:hint="cs"/>
          <w:sz w:val="26"/>
          <w:szCs w:val="26"/>
          <w:rtl/>
          <w:lang w:eastAsia="he-IL"/>
        </w:rPr>
        <w:t>לא</w:t>
      </w:r>
      <w:r w:rsidRPr="009005E0">
        <w:rPr>
          <w:sz w:val="26"/>
          <w:szCs w:val="26"/>
          <w:rtl/>
          <w:lang w:eastAsia="he-IL"/>
        </w:rPr>
        <w:t xml:space="preserve"> </w:t>
      </w:r>
      <w:r w:rsidRPr="009005E0">
        <w:rPr>
          <w:rFonts w:hint="cs"/>
          <w:sz w:val="26"/>
          <w:szCs w:val="26"/>
          <w:rtl/>
          <w:lang w:eastAsia="he-IL"/>
        </w:rPr>
        <w:t>הצריכו</w:t>
      </w:r>
      <w:r w:rsidRPr="009005E0">
        <w:rPr>
          <w:sz w:val="26"/>
          <w:szCs w:val="26"/>
          <w:rtl/>
          <w:lang w:eastAsia="he-IL"/>
        </w:rPr>
        <w:t xml:space="preserve"> </w:t>
      </w:r>
      <w:r w:rsidRPr="009005E0">
        <w:rPr>
          <w:rFonts w:hint="cs"/>
          <w:sz w:val="26"/>
          <w:szCs w:val="26"/>
          <w:rtl/>
          <w:lang w:eastAsia="he-IL"/>
        </w:rPr>
        <w:t>לטעום</w:t>
      </w:r>
      <w:r w:rsidRPr="009005E0">
        <w:rPr>
          <w:sz w:val="26"/>
          <w:szCs w:val="26"/>
          <w:rtl/>
          <w:lang w:eastAsia="he-IL"/>
        </w:rPr>
        <w:t xml:space="preserve"> </w:t>
      </w:r>
      <w:r w:rsidRPr="009005E0">
        <w:rPr>
          <w:rFonts w:hint="cs"/>
          <w:sz w:val="26"/>
          <w:szCs w:val="26"/>
          <w:rtl/>
          <w:lang w:eastAsia="he-IL"/>
        </w:rPr>
        <w:t>ממנו</w:t>
      </w:r>
      <w:r w:rsidRPr="009005E0">
        <w:rPr>
          <w:sz w:val="26"/>
          <w:szCs w:val="26"/>
          <w:rtl/>
          <w:lang w:eastAsia="he-IL"/>
        </w:rPr>
        <w:t xml:space="preserve"> </w:t>
      </w:r>
      <w:r w:rsidRPr="009005E0">
        <w:rPr>
          <w:rFonts w:hint="cs"/>
          <w:sz w:val="26"/>
          <w:szCs w:val="26"/>
          <w:rtl/>
          <w:lang w:eastAsia="he-IL"/>
        </w:rPr>
        <w:t>אלא</w:t>
      </w:r>
      <w:r w:rsidRPr="009005E0">
        <w:rPr>
          <w:sz w:val="26"/>
          <w:szCs w:val="26"/>
          <w:rtl/>
          <w:lang w:eastAsia="he-IL"/>
        </w:rPr>
        <w:t xml:space="preserve"> </w:t>
      </w:r>
      <w:r w:rsidRPr="009005E0">
        <w:rPr>
          <w:rFonts w:hint="cs"/>
          <w:sz w:val="26"/>
          <w:szCs w:val="26"/>
          <w:rtl/>
          <w:lang w:eastAsia="he-IL"/>
        </w:rPr>
        <w:t>משום</w:t>
      </w:r>
      <w:r w:rsidRPr="009005E0">
        <w:rPr>
          <w:sz w:val="26"/>
          <w:szCs w:val="26"/>
          <w:rtl/>
          <w:lang w:eastAsia="he-IL"/>
        </w:rPr>
        <w:t xml:space="preserve"> </w:t>
      </w:r>
      <w:r w:rsidRPr="009005E0">
        <w:rPr>
          <w:rFonts w:hint="cs"/>
          <w:sz w:val="26"/>
          <w:szCs w:val="26"/>
          <w:rtl/>
          <w:lang w:eastAsia="he-IL"/>
        </w:rPr>
        <w:t>שלא</w:t>
      </w:r>
      <w:r w:rsidRPr="009005E0">
        <w:rPr>
          <w:sz w:val="26"/>
          <w:szCs w:val="26"/>
          <w:rtl/>
          <w:lang w:eastAsia="he-IL"/>
        </w:rPr>
        <w:t xml:space="preserve"> </w:t>
      </w:r>
      <w:r w:rsidRPr="009005E0">
        <w:rPr>
          <w:rFonts w:hint="cs"/>
          <w:sz w:val="26"/>
          <w:szCs w:val="26"/>
          <w:rtl/>
          <w:lang w:eastAsia="he-IL"/>
        </w:rPr>
        <w:t>יהא</w:t>
      </w:r>
      <w:r w:rsidRPr="009005E0">
        <w:rPr>
          <w:sz w:val="26"/>
          <w:szCs w:val="26"/>
          <w:rtl/>
          <w:lang w:eastAsia="he-IL"/>
        </w:rPr>
        <w:t xml:space="preserve"> </w:t>
      </w:r>
      <w:r w:rsidRPr="009005E0">
        <w:rPr>
          <w:rFonts w:hint="cs"/>
          <w:sz w:val="26"/>
          <w:szCs w:val="26"/>
          <w:rtl/>
          <w:lang w:eastAsia="he-IL"/>
        </w:rPr>
        <w:t>גנאי</w:t>
      </w:r>
      <w:r w:rsidRPr="009005E0">
        <w:rPr>
          <w:sz w:val="26"/>
          <w:szCs w:val="26"/>
          <w:rtl/>
          <w:lang w:eastAsia="he-IL"/>
        </w:rPr>
        <w:t xml:space="preserve"> </w:t>
      </w:r>
      <w:r w:rsidRPr="009005E0">
        <w:rPr>
          <w:rFonts w:hint="cs"/>
          <w:sz w:val="26"/>
          <w:szCs w:val="26"/>
          <w:rtl/>
          <w:lang w:eastAsia="he-IL"/>
        </w:rPr>
        <w:t>לברכת</w:t>
      </w:r>
      <w:r w:rsidRPr="009005E0">
        <w:rPr>
          <w:sz w:val="26"/>
          <w:szCs w:val="26"/>
          <w:rtl/>
          <w:lang w:eastAsia="he-IL"/>
        </w:rPr>
        <w:t xml:space="preserve"> </w:t>
      </w:r>
      <w:r w:rsidRPr="009005E0">
        <w:rPr>
          <w:rFonts w:hint="cs"/>
          <w:sz w:val="26"/>
          <w:szCs w:val="26"/>
          <w:rtl/>
          <w:lang w:eastAsia="he-IL"/>
        </w:rPr>
        <w:t>היין</w:t>
      </w:r>
      <w:r w:rsidRPr="009005E0">
        <w:rPr>
          <w:sz w:val="26"/>
          <w:szCs w:val="26"/>
          <w:vertAlign w:val="superscript"/>
          <w:rtl/>
          <w:lang w:eastAsia="he-IL"/>
        </w:rPr>
        <w:footnoteReference w:id="81"/>
      </w:r>
      <w:r w:rsidRPr="009005E0">
        <w:rPr>
          <w:sz w:val="26"/>
          <w:szCs w:val="26"/>
          <w:rtl/>
          <w:lang w:eastAsia="he-IL"/>
        </w:rPr>
        <w:t xml:space="preserve">, </w:t>
      </w:r>
      <w:r w:rsidRPr="009005E0">
        <w:rPr>
          <w:rFonts w:hint="cs"/>
          <w:sz w:val="26"/>
          <w:szCs w:val="26"/>
          <w:rtl/>
          <w:lang w:eastAsia="he-IL"/>
        </w:rPr>
        <w:t>שיאמרו</w:t>
      </w:r>
      <w:r w:rsidRPr="009005E0">
        <w:rPr>
          <w:sz w:val="26"/>
          <w:szCs w:val="26"/>
          <w:rtl/>
          <w:lang w:eastAsia="he-IL"/>
        </w:rPr>
        <w:t xml:space="preserve"> </w:t>
      </w:r>
      <w:r w:rsidRPr="009005E0">
        <w:rPr>
          <w:rFonts w:hint="cs"/>
          <w:sz w:val="26"/>
          <w:szCs w:val="26"/>
          <w:rtl/>
          <w:lang w:eastAsia="he-IL"/>
        </w:rPr>
        <w:t>שלא</w:t>
      </w:r>
      <w:r w:rsidRPr="009005E0">
        <w:rPr>
          <w:sz w:val="26"/>
          <w:szCs w:val="26"/>
          <w:rtl/>
          <w:lang w:eastAsia="he-IL"/>
        </w:rPr>
        <w:t xml:space="preserve"> </w:t>
      </w:r>
      <w:r w:rsidRPr="009005E0">
        <w:rPr>
          <w:rFonts w:hint="cs"/>
          <w:sz w:val="26"/>
          <w:szCs w:val="26"/>
          <w:rtl/>
          <w:lang w:eastAsia="he-IL"/>
        </w:rPr>
        <w:t>לצורך</w:t>
      </w:r>
      <w:r w:rsidRPr="009005E0">
        <w:rPr>
          <w:sz w:val="26"/>
          <w:szCs w:val="26"/>
          <w:rtl/>
          <w:lang w:eastAsia="he-IL"/>
        </w:rPr>
        <w:t xml:space="preserve"> </w:t>
      </w:r>
      <w:r w:rsidRPr="009005E0">
        <w:rPr>
          <w:rFonts w:hint="cs"/>
          <w:sz w:val="26"/>
          <w:szCs w:val="26"/>
          <w:rtl/>
          <w:lang w:eastAsia="he-IL"/>
        </w:rPr>
        <w:t>הוא</w:t>
      </w:r>
      <w:r w:rsidRPr="009005E0">
        <w:rPr>
          <w:sz w:val="26"/>
          <w:szCs w:val="26"/>
          <w:rtl/>
          <w:lang w:eastAsia="he-IL"/>
        </w:rPr>
        <w:t xml:space="preserve"> </w:t>
      </w:r>
      <w:r w:rsidRPr="009005E0">
        <w:rPr>
          <w:rFonts w:hint="cs"/>
          <w:sz w:val="26"/>
          <w:szCs w:val="26"/>
          <w:rtl/>
          <w:lang w:eastAsia="he-IL"/>
        </w:rPr>
        <w:t>ברכה</w:t>
      </w:r>
      <w:r w:rsidRPr="009005E0">
        <w:rPr>
          <w:sz w:val="26"/>
          <w:szCs w:val="26"/>
          <w:rtl/>
          <w:lang w:eastAsia="he-IL"/>
        </w:rPr>
        <w:t xml:space="preserve"> </w:t>
      </w:r>
      <w:r w:rsidRPr="009005E0">
        <w:rPr>
          <w:rFonts w:hint="cs"/>
          <w:sz w:val="26"/>
          <w:szCs w:val="26"/>
          <w:rtl/>
          <w:lang w:eastAsia="he-IL"/>
        </w:rPr>
        <w:lastRenderedPageBreak/>
        <w:t>זו</w:t>
      </w:r>
      <w:r w:rsidRPr="009005E0">
        <w:rPr>
          <w:sz w:val="26"/>
          <w:szCs w:val="26"/>
          <w:rtl/>
          <w:lang w:eastAsia="he-IL"/>
        </w:rPr>
        <w:t xml:space="preserve">, </w:t>
      </w:r>
      <w:r w:rsidRPr="009005E0">
        <w:rPr>
          <w:rFonts w:hint="cs"/>
          <w:sz w:val="26"/>
          <w:szCs w:val="26"/>
          <w:rtl/>
          <w:lang w:eastAsia="he-IL"/>
        </w:rPr>
        <w:t>וניראת</w:t>
      </w:r>
      <w:r w:rsidRPr="009005E0">
        <w:rPr>
          <w:sz w:val="26"/>
          <w:szCs w:val="26"/>
          <w:rtl/>
          <w:lang w:eastAsia="he-IL"/>
        </w:rPr>
        <w:t xml:space="preserve"> </w:t>
      </w:r>
      <w:r w:rsidRPr="009005E0">
        <w:rPr>
          <w:rFonts w:hint="cs"/>
          <w:sz w:val="26"/>
          <w:szCs w:val="26"/>
          <w:rtl/>
          <w:lang w:eastAsia="he-IL"/>
        </w:rPr>
        <w:t>כברכה</w:t>
      </w:r>
      <w:r w:rsidRPr="009005E0">
        <w:rPr>
          <w:sz w:val="26"/>
          <w:szCs w:val="26"/>
          <w:rtl/>
          <w:lang w:eastAsia="he-IL"/>
        </w:rPr>
        <w:t xml:space="preserve"> </w:t>
      </w:r>
      <w:r w:rsidRPr="009005E0">
        <w:rPr>
          <w:rFonts w:hint="cs"/>
          <w:sz w:val="26"/>
          <w:szCs w:val="26"/>
          <w:rtl/>
          <w:lang w:eastAsia="he-IL"/>
        </w:rPr>
        <w:t>לבטלה</w:t>
      </w:r>
      <w:r w:rsidRPr="009005E0">
        <w:rPr>
          <w:sz w:val="26"/>
          <w:szCs w:val="26"/>
          <w:vertAlign w:val="superscript"/>
          <w:rtl/>
          <w:lang w:eastAsia="he-IL"/>
        </w:rPr>
        <w:footnoteReference w:id="82"/>
      </w:r>
      <w:r w:rsidRPr="009005E0">
        <w:rPr>
          <w:sz w:val="26"/>
          <w:szCs w:val="26"/>
          <w:rtl/>
          <w:lang w:eastAsia="he-IL"/>
        </w:rPr>
        <w:t xml:space="preserve">, </w:t>
      </w:r>
      <w:r w:rsidRPr="009005E0">
        <w:rPr>
          <w:rFonts w:hint="cs"/>
          <w:sz w:val="26"/>
          <w:szCs w:val="26"/>
          <w:rtl/>
          <w:lang w:eastAsia="he-IL"/>
        </w:rPr>
        <w:t>אבל</w:t>
      </w:r>
      <w:r w:rsidRPr="009005E0">
        <w:rPr>
          <w:sz w:val="26"/>
          <w:szCs w:val="26"/>
          <w:rtl/>
          <w:lang w:eastAsia="he-IL"/>
        </w:rPr>
        <w:t xml:space="preserve"> </w:t>
      </w:r>
      <w:r w:rsidRPr="009005E0">
        <w:rPr>
          <w:rFonts w:hint="cs"/>
          <w:sz w:val="26"/>
          <w:szCs w:val="26"/>
          <w:rtl/>
          <w:lang w:eastAsia="he-IL"/>
        </w:rPr>
        <w:t>באמת</w:t>
      </w:r>
      <w:r w:rsidRPr="009005E0">
        <w:rPr>
          <w:sz w:val="26"/>
          <w:szCs w:val="26"/>
          <w:rtl/>
          <w:lang w:eastAsia="he-IL"/>
        </w:rPr>
        <w:t xml:space="preserve"> </w:t>
      </w:r>
      <w:r w:rsidRPr="009005E0">
        <w:rPr>
          <w:rFonts w:hint="cs"/>
          <w:sz w:val="26"/>
          <w:szCs w:val="26"/>
          <w:rtl/>
          <w:lang w:eastAsia="he-IL"/>
        </w:rPr>
        <w:t>הוא</w:t>
      </w:r>
      <w:r w:rsidRPr="009005E0">
        <w:rPr>
          <w:sz w:val="26"/>
          <w:szCs w:val="26"/>
          <w:rtl/>
          <w:lang w:eastAsia="he-IL"/>
        </w:rPr>
        <w:t xml:space="preserve"> </w:t>
      </w:r>
      <w:r w:rsidRPr="009005E0">
        <w:rPr>
          <w:rFonts w:hint="cs"/>
          <w:sz w:val="26"/>
          <w:szCs w:val="26"/>
          <w:rtl/>
          <w:lang w:eastAsia="he-IL"/>
        </w:rPr>
        <w:t>לצורך</w:t>
      </w:r>
      <w:r w:rsidRPr="009005E0">
        <w:rPr>
          <w:sz w:val="26"/>
          <w:szCs w:val="26"/>
          <w:rtl/>
          <w:lang w:eastAsia="he-IL"/>
        </w:rPr>
        <w:t xml:space="preserve">, </w:t>
      </w:r>
      <w:r w:rsidRPr="009005E0">
        <w:rPr>
          <w:rFonts w:hint="cs"/>
          <w:sz w:val="26"/>
          <w:szCs w:val="26"/>
          <w:rtl/>
          <w:lang w:eastAsia="he-IL"/>
        </w:rPr>
        <w:t>שכך</w:t>
      </w:r>
      <w:r w:rsidRPr="009005E0">
        <w:rPr>
          <w:sz w:val="26"/>
          <w:szCs w:val="26"/>
          <w:rtl/>
          <w:lang w:eastAsia="he-IL"/>
        </w:rPr>
        <w:t xml:space="preserve"> </w:t>
      </w:r>
      <w:r w:rsidRPr="009005E0">
        <w:rPr>
          <w:rFonts w:hint="cs"/>
          <w:sz w:val="26"/>
          <w:szCs w:val="26"/>
          <w:rtl/>
          <w:lang w:eastAsia="he-IL"/>
        </w:rPr>
        <w:t>תקנו</w:t>
      </w:r>
      <w:r w:rsidRPr="009005E0">
        <w:rPr>
          <w:sz w:val="26"/>
          <w:szCs w:val="26"/>
          <w:rtl/>
          <w:lang w:eastAsia="he-IL"/>
        </w:rPr>
        <w:t xml:space="preserve"> </w:t>
      </w:r>
      <w:r w:rsidRPr="009005E0">
        <w:rPr>
          <w:rFonts w:hint="cs"/>
          <w:sz w:val="26"/>
          <w:szCs w:val="26"/>
          <w:rtl/>
          <w:lang w:eastAsia="he-IL"/>
        </w:rPr>
        <w:t>חכמים</w:t>
      </w:r>
      <w:r w:rsidRPr="009005E0">
        <w:rPr>
          <w:sz w:val="26"/>
          <w:szCs w:val="26"/>
          <w:rtl/>
          <w:lang w:eastAsia="he-IL"/>
        </w:rPr>
        <w:t xml:space="preserve"> </w:t>
      </w:r>
      <w:r w:rsidRPr="009005E0">
        <w:rPr>
          <w:rFonts w:hint="cs"/>
          <w:sz w:val="26"/>
          <w:szCs w:val="26"/>
          <w:rtl/>
          <w:lang w:eastAsia="he-IL"/>
        </w:rPr>
        <w:t>בכל</w:t>
      </w:r>
      <w:r w:rsidRPr="009005E0">
        <w:rPr>
          <w:sz w:val="26"/>
          <w:szCs w:val="26"/>
          <w:rtl/>
          <w:lang w:eastAsia="he-IL"/>
        </w:rPr>
        <w:t xml:space="preserve"> </w:t>
      </w:r>
      <w:r w:rsidRPr="009005E0">
        <w:rPr>
          <w:rFonts w:hint="cs"/>
          <w:sz w:val="26"/>
          <w:szCs w:val="26"/>
          <w:rtl/>
          <w:lang w:eastAsia="he-IL"/>
        </w:rPr>
        <w:t>שירה</w:t>
      </w:r>
      <w:r w:rsidRPr="009005E0">
        <w:rPr>
          <w:sz w:val="26"/>
          <w:szCs w:val="26"/>
          <w:rtl/>
          <w:lang w:eastAsia="he-IL"/>
        </w:rPr>
        <w:t xml:space="preserve"> </w:t>
      </w:r>
      <w:r w:rsidRPr="009005E0">
        <w:rPr>
          <w:rFonts w:hint="cs"/>
          <w:sz w:val="26"/>
          <w:szCs w:val="26"/>
          <w:rtl/>
          <w:lang w:eastAsia="he-IL"/>
        </w:rPr>
        <w:t>הנאמרת</w:t>
      </w:r>
      <w:r w:rsidRPr="009005E0">
        <w:rPr>
          <w:sz w:val="26"/>
          <w:szCs w:val="26"/>
          <w:rtl/>
          <w:lang w:eastAsia="he-IL"/>
        </w:rPr>
        <w:t xml:space="preserve"> </w:t>
      </w:r>
      <w:r w:rsidRPr="009005E0">
        <w:rPr>
          <w:rFonts w:hint="cs"/>
          <w:sz w:val="26"/>
          <w:szCs w:val="26"/>
          <w:rtl/>
          <w:lang w:eastAsia="he-IL"/>
        </w:rPr>
        <w:t>על</w:t>
      </w:r>
      <w:r w:rsidRPr="009005E0">
        <w:rPr>
          <w:sz w:val="26"/>
          <w:szCs w:val="26"/>
          <w:rtl/>
          <w:lang w:eastAsia="he-IL"/>
        </w:rPr>
        <w:t xml:space="preserve"> </w:t>
      </w:r>
      <w:r w:rsidRPr="009005E0">
        <w:rPr>
          <w:rFonts w:hint="cs"/>
          <w:sz w:val="26"/>
          <w:szCs w:val="26"/>
          <w:rtl/>
          <w:lang w:eastAsia="he-IL"/>
        </w:rPr>
        <w:t>היין</w:t>
      </w:r>
      <w:r w:rsidRPr="009005E0">
        <w:rPr>
          <w:sz w:val="26"/>
          <w:szCs w:val="26"/>
          <w:vertAlign w:val="superscript"/>
          <w:rtl/>
          <w:lang w:eastAsia="he-IL"/>
        </w:rPr>
        <w:footnoteReference w:id="83"/>
      </w:r>
      <w:r w:rsidRPr="009005E0">
        <w:rPr>
          <w:sz w:val="26"/>
          <w:szCs w:val="26"/>
          <w:rtl/>
          <w:lang w:eastAsia="he-IL"/>
        </w:rPr>
        <w:t xml:space="preserve"> </w:t>
      </w:r>
      <w:r w:rsidRPr="009005E0">
        <w:rPr>
          <w:rFonts w:hint="cs"/>
          <w:sz w:val="26"/>
          <w:szCs w:val="26"/>
          <w:rtl/>
          <w:lang w:eastAsia="he-IL"/>
        </w:rPr>
        <w:t>שיסדרו</w:t>
      </w:r>
      <w:r w:rsidRPr="009005E0">
        <w:rPr>
          <w:sz w:val="26"/>
          <w:szCs w:val="26"/>
          <w:rtl/>
          <w:lang w:eastAsia="he-IL"/>
        </w:rPr>
        <w:t xml:space="preserve"> </w:t>
      </w:r>
      <w:r w:rsidRPr="009005E0">
        <w:rPr>
          <w:rFonts w:hint="cs"/>
          <w:sz w:val="26"/>
          <w:szCs w:val="26"/>
          <w:rtl/>
          <w:lang w:eastAsia="he-IL"/>
        </w:rPr>
        <w:t>אותה</w:t>
      </w:r>
      <w:r w:rsidRPr="009005E0">
        <w:rPr>
          <w:sz w:val="26"/>
          <w:szCs w:val="26"/>
          <w:rtl/>
          <w:lang w:eastAsia="he-IL"/>
        </w:rPr>
        <w:t xml:space="preserve"> </w:t>
      </w:r>
      <w:r w:rsidRPr="009005E0">
        <w:rPr>
          <w:rFonts w:hint="cs"/>
          <w:sz w:val="26"/>
          <w:szCs w:val="26"/>
          <w:rtl/>
          <w:lang w:eastAsia="he-IL"/>
        </w:rPr>
        <w:t>אצל</w:t>
      </w:r>
      <w:r w:rsidRPr="009005E0">
        <w:rPr>
          <w:sz w:val="26"/>
          <w:szCs w:val="26"/>
          <w:rtl/>
          <w:lang w:eastAsia="he-IL"/>
        </w:rPr>
        <w:t xml:space="preserve"> </w:t>
      </w:r>
      <w:r w:rsidRPr="009005E0">
        <w:rPr>
          <w:rFonts w:hint="cs"/>
          <w:sz w:val="26"/>
          <w:szCs w:val="26"/>
          <w:rtl/>
          <w:lang w:eastAsia="he-IL"/>
        </w:rPr>
        <w:t>ברכת</w:t>
      </w:r>
      <w:r w:rsidRPr="009005E0">
        <w:rPr>
          <w:sz w:val="26"/>
          <w:szCs w:val="26"/>
          <w:rtl/>
          <w:lang w:eastAsia="he-IL"/>
        </w:rPr>
        <w:t xml:space="preserve"> </w:t>
      </w:r>
      <w:r w:rsidRPr="009005E0">
        <w:rPr>
          <w:rFonts w:hint="cs"/>
          <w:sz w:val="26"/>
          <w:szCs w:val="26"/>
          <w:rtl/>
          <w:lang w:eastAsia="he-IL"/>
        </w:rPr>
        <w:t>היין</w:t>
      </w:r>
      <w:r w:rsidRPr="009005E0">
        <w:rPr>
          <w:sz w:val="26"/>
          <w:szCs w:val="26"/>
          <w:vertAlign w:val="superscript"/>
          <w:rtl/>
          <w:lang w:eastAsia="he-IL"/>
        </w:rPr>
        <w:footnoteReference w:id="84"/>
      </w:r>
      <w:r w:rsidRPr="009005E0">
        <w:rPr>
          <w:sz w:val="26"/>
          <w:szCs w:val="26"/>
          <w:rtl/>
          <w:lang w:eastAsia="he-IL"/>
        </w:rPr>
        <w:t xml:space="preserve">, </w:t>
      </w:r>
      <w:r w:rsidRPr="009005E0">
        <w:rPr>
          <w:rFonts w:hint="cs"/>
          <w:sz w:val="26"/>
          <w:szCs w:val="26"/>
          <w:rtl/>
          <w:lang w:eastAsia="he-IL"/>
        </w:rPr>
        <w:t>שהוא</w:t>
      </w:r>
      <w:r w:rsidRPr="009005E0">
        <w:rPr>
          <w:sz w:val="26"/>
          <w:szCs w:val="26"/>
          <w:vertAlign w:val="superscript"/>
          <w:rtl/>
          <w:lang w:eastAsia="he-IL"/>
        </w:rPr>
        <w:footnoteReference w:id="85"/>
      </w:r>
      <w:r w:rsidRPr="009005E0">
        <w:rPr>
          <w:sz w:val="26"/>
          <w:szCs w:val="26"/>
          <w:rtl/>
          <w:lang w:eastAsia="he-IL"/>
        </w:rPr>
        <w:t xml:space="preserve"> </w:t>
      </w:r>
      <w:r w:rsidRPr="009005E0">
        <w:rPr>
          <w:rFonts w:hint="cs"/>
          <w:sz w:val="26"/>
          <w:szCs w:val="26"/>
          <w:rtl/>
          <w:lang w:eastAsia="he-IL"/>
        </w:rPr>
        <w:t>עיקר</w:t>
      </w:r>
      <w:r w:rsidRPr="009005E0">
        <w:rPr>
          <w:sz w:val="26"/>
          <w:szCs w:val="26"/>
          <w:rtl/>
          <w:lang w:eastAsia="he-IL"/>
        </w:rPr>
        <w:t xml:space="preserve"> </w:t>
      </w:r>
      <w:r w:rsidRPr="009005E0">
        <w:rPr>
          <w:rFonts w:hint="cs"/>
          <w:sz w:val="26"/>
          <w:szCs w:val="26"/>
          <w:rtl/>
          <w:lang w:eastAsia="he-IL"/>
        </w:rPr>
        <w:t>שירה</w:t>
      </w:r>
      <w:r w:rsidRPr="009005E0">
        <w:rPr>
          <w:sz w:val="26"/>
          <w:szCs w:val="26"/>
          <w:rtl/>
          <w:lang w:eastAsia="he-IL"/>
        </w:rPr>
        <w:t xml:space="preserve"> </w:t>
      </w:r>
      <w:r w:rsidRPr="009005E0">
        <w:rPr>
          <w:rFonts w:hint="cs"/>
          <w:sz w:val="26"/>
          <w:szCs w:val="26"/>
          <w:rtl/>
          <w:lang w:eastAsia="he-IL"/>
        </w:rPr>
        <w:t>המיוחדת</w:t>
      </w:r>
      <w:r w:rsidRPr="009005E0">
        <w:rPr>
          <w:sz w:val="26"/>
          <w:szCs w:val="26"/>
          <w:rtl/>
          <w:lang w:eastAsia="he-IL"/>
        </w:rPr>
        <w:t xml:space="preserve"> </w:t>
      </w:r>
      <w:r w:rsidRPr="009005E0">
        <w:rPr>
          <w:rFonts w:hint="cs"/>
          <w:sz w:val="26"/>
          <w:szCs w:val="26"/>
          <w:rtl/>
          <w:lang w:eastAsia="he-IL"/>
        </w:rPr>
        <w:t>ליין</w:t>
      </w:r>
      <w:r w:rsidRPr="009005E0">
        <w:rPr>
          <w:sz w:val="26"/>
          <w:szCs w:val="26"/>
          <w:rtl/>
          <w:lang w:eastAsia="he-IL"/>
        </w:rPr>
        <w:t xml:space="preserve">, </w:t>
      </w:r>
      <w:r w:rsidRPr="009005E0">
        <w:rPr>
          <w:rFonts w:hint="cs"/>
          <w:sz w:val="26"/>
          <w:szCs w:val="26"/>
          <w:rtl/>
          <w:lang w:eastAsia="he-IL"/>
        </w:rPr>
        <w:t>לפיכך</w:t>
      </w:r>
      <w:r w:rsidRPr="009005E0">
        <w:rPr>
          <w:sz w:val="26"/>
          <w:szCs w:val="26"/>
          <w:rtl/>
          <w:lang w:eastAsia="he-IL"/>
        </w:rPr>
        <w:t xml:space="preserve"> </w:t>
      </w:r>
      <w:r w:rsidRPr="009005E0">
        <w:rPr>
          <w:rFonts w:hint="cs"/>
          <w:sz w:val="26"/>
          <w:szCs w:val="26"/>
          <w:rtl/>
          <w:lang w:eastAsia="he-IL"/>
        </w:rPr>
        <w:t>רשאי</w:t>
      </w:r>
      <w:r w:rsidRPr="009005E0">
        <w:rPr>
          <w:sz w:val="26"/>
          <w:szCs w:val="26"/>
          <w:rtl/>
          <w:lang w:eastAsia="he-IL"/>
        </w:rPr>
        <w:t xml:space="preserve"> </w:t>
      </w:r>
      <w:r w:rsidRPr="009005E0">
        <w:rPr>
          <w:rFonts w:hint="cs"/>
          <w:sz w:val="26"/>
          <w:szCs w:val="26"/>
          <w:rtl/>
          <w:lang w:eastAsia="he-IL"/>
        </w:rPr>
        <w:t>לברך</w:t>
      </w:r>
      <w:r w:rsidRPr="009005E0">
        <w:rPr>
          <w:sz w:val="26"/>
          <w:szCs w:val="26"/>
          <w:rtl/>
          <w:lang w:eastAsia="he-IL"/>
        </w:rPr>
        <w:t xml:space="preserve"> </w:t>
      </w:r>
      <w:r w:rsidRPr="009005E0">
        <w:rPr>
          <w:rFonts w:hint="cs"/>
          <w:sz w:val="26"/>
          <w:szCs w:val="26"/>
          <w:rtl/>
          <w:lang w:eastAsia="he-IL"/>
        </w:rPr>
        <w:t>ברכת</w:t>
      </w:r>
      <w:r w:rsidRPr="009005E0">
        <w:rPr>
          <w:sz w:val="26"/>
          <w:szCs w:val="26"/>
          <w:rtl/>
          <w:lang w:eastAsia="he-IL"/>
        </w:rPr>
        <w:t xml:space="preserve"> </w:t>
      </w:r>
      <w:r w:rsidRPr="009005E0">
        <w:rPr>
          <w:rFonts w:hint="cs"/>
          <w:sz w:val="26"/>
          <w:szCs w:val="26"/>
          <w:rtl/>
          <w:lang w:eastAsia="he-IL"/>
        </w:rPr>
        <w:t>היין</w:t>
      </w:r>
      <w:r w:rsidRPr="009005E0">
        <w:rPr>
          <w:sz w:val="26"/>
          <w:szCs w:val="26"/>
          <w:rtl/>
          <w:lang w:eastAsia="he-IL"/>
        </w:rPr>
        <w:t xml:space="preserve"> </w:t>
      </w:r>
      <w:r w:rsidRPr="009005E0">
        <w:rPr>
          <w:rFonts w:hint="cs"/>
          <w:sz w:val="26"/>
          <w:szCs w:val="26"/>
          <w:rtl/>
          <w:lang w:eastAsia="he-IL"/>
        </w:rPr>
        <w:t>ולהטעים</w:t>
      </w:r>
      <w:r w:rsidRPr="009005E0">
        <w:rPr>
          <w:sz w:val="26"/>
          <w:szCs w:val="26"/>
          <w:rtl/>
          <w:lang w:eastAsia="he-IL"/>
        </w:rPr>
        <w:t xml:space="preserve"> </w:t>
      </w:r>
      <w:r w:rsidRPr="009005E0">
        <w:rPr>
          <w:rFonts w:hint="cs"/>
          <w:sz w:val="26"/>
          <w:szCs w:val="26"/>
          <w:rtl/>
          <w:lang w:eastAsia="he-IL"/>
        </w:rPr>
        <w:t>לקטן</w:t>
      </w:r>
      <w:r w:rsidRPr="009005E0">
        <w:rPr>
          <w:sz w:val="26"/>
          <w:szCs w:val="26"/>
          <w:rtl/>
          <w:lang w:eastAsia="he-IL"/>
        </w:rPr>
        <w:t xml:space="preserve"> </w:t>
      </w:r>
      <w:r w:rsidRPr="009005E0">
        <w:rPr>
          <w:rFonts w:hint="cs"/>
          <w:sz w:val="26"/>
          <w:szCs w:val="26"/>
          <w:rtl/>
          <w:lang w:eastAsia="he-IL"/>
        </w:rPr>
        <w:t>אף</w:t>
      </w:r>
      <w:r w:rsidRPr="009005E0">
        <w:rPr>
          <w:sz w:val="26"/>
          <w:szCs w:val="26"/>
          <w:rtl/>
          <w:lang w:eastAsia="he-IL"/>
        </w:rPr>
        <w:t xml:space="preserve"> </w:t>
      </w:r>
      <w:r w:rsidRPr="009005E0">
        <w:rPr>
          <w:rFonts w:hint="cs"/>
          <w:sz w:val="26"/>
          <w:szCs w:val="26"/>
          <w:rtl/>
          <w:lang w:eastAsia="he-IL"/>
        </w:rPr>
        <w:t>על</w:t>
      </w:r>
      <w:r w:rsidRPr="009005E0">
        <w:rPr>
          <w:sz w:val="26"/>
          <w:szCs w:val="26"/>
          <w:rtl/>
          <w:lang w:eastAsia="he-IL"/>
        </w:rPr>
        <w:t xml:space="preserve"> </w:t>
      </w:r>
      <w:r w:rsidRPr="009005E0">
        <w:rPr>
          <w:rFonts w:hint="cs"/>
          <w:sz w:val="26"/>
          <w:szCs w:val="26"/>
          <w:rtl/>
          <w:lang w:eastAsia="he-IL"/>
        </w:rPr>
        <w:t>פי</w:t>
      </w:r>
      <w:r w:rsidRPr="009005E0">
        <w:rPr>
          <w:sz w:val="26"/>
          <w:szCs w:val="26"/>
          <w:rtl/>
          <w:lang w:eastAsia="he-IL"/>
        </w:rPr>
        <w:t xml:space="preserve"> </w:t>
      </w:r>
      <w:r w:rsidRPr="009005E0">
        <w:rPr>
          <w:rFonts w:hint="cs"/>
          <w:sz w:val="26"/>
          <w:szCs w:val="26"/>
          <w:rtl/>
          <w:lang w:eastAsia="he-IL"/>
        </w:rPr>
        <w:t>שלא</w:t>
      </w:r>
      <w:r w:rsidRPr="009005E0">
        <w:rPr>
          <w:sz w:val="26"/>
          <w:szCs w:val="26"/>
          <w:rtl/>
          <w:lang w:eastAsia="he-IL"/>
        </w:rPr>
        <w:t xml:space="preserve"> </w:t>
      </w:r>
      <w:r w:rsidRPr="009005E0">
        <w:rPr>
          <w:rFonts w:hint="cs"/>
          <w:sz w:val="26"/>
          <w:szCs w:val="26"/>
          <w:rtl/>
          <w:lang w:eastAsia="he-IL"/>
        </w:rPr>
        <w:t>הגיע</w:t>
      </w:r>
      <w:r w:rsidRPr="009005E0">
        <w:rPr>
          <w:sz w:val="26"/>
          <w:szCs w:val="26"/>
          <w:rtl/>
          <w:lang w:eastAsia="he-IL"/>
        </w:rPr>
        <w:t xml:space="preserve"> </w:t>
      </w:r>
      <w:r w:rsidRPr="009005E0">
        <w:rPr>
          <w:rFonts w:hint="cs"/>
          <w:sz w:val="26"/>
          <w:szCs w:val="26"/>
          <w:rtl/>
          <w:lang w:eastAsia="he-IL"/>
        </w:rPr>
        <w:t>לחינוך</w:t>
      </w:r>
      <w:r w:rsidRPr="009005E0">
        <w:rPr>
          <w:sz w:val="26"/>
          <w:szCs w:val="26"/>
          <w:rtl/>
          <w:lang w:eastAsia="he-IL"/>
        </w:rPr>
        <w:t xml:space="preserve"> </w:t>
      </w:r>
      <w:r w:rsidRPr="009005E0">
        <w:rPr>
          <w:rFonts w:hint="cs"/>
          <w:sz w:val="26"/>
          <w:szCs w:val="26"/>
          <w:rtl/>
          <w:lang w:eastAsia="he-IL"/>
        </w:rPr>
        <w:t>ברכות</w:t>
      </w:r>
      <w:r w:rsidRPr="009005E0">
        <w:rPr>
          <w:sz w:val="26"/>
          <w:szCs w:val="26"/>
          <w:rtl/>
          <w:lang w:eastAsia="he-IL"/>
        </w:rPr>
        <w:t xml:space="preserve">, </w:t>
      </w:r>
      <w:r w:rsidRPr="009005E0">
        <w:rPr>
          <w:rFonts w:hint="cs"/>
          <w:sz w:val="26"/>
          <w:szCs w:val="26"/>
          <w:rtl/>
          <w:lang w:eastAsia="he-IL"/>
        </w:rPr>
        <w:t>ואפילו</w:t>
      </w:r>
      <w:r w:rsidRPr="009005E0">
        <w:rPr>
          <w:sz w:val="26"/>
          <w:szCs w:val="26"/>
          <w:rtl/>
          <w:lang w:eastAsia="he-IL"/>
        </w:rPr>
        <w:t xml:space="preserve"> </w:t>
      </w:r>
      <w:r w:rsidRPr="009005E0">
        <w:rPr>
          <w:rFonts w:hint="cs"/>
          <w:sz w:val="26"/>
          <w:szCs w:val="26"/>
          <w:rtl/>
          <w:lang w:eastAsia="he-IL"/>
        </w:rPr>
        <w:t>אינו</w:t>
      </w:r>
      <w:r w:rsidRPr="009005E0">
        <w:rPr>
          <w:sz w:val="26"/>
          <w:szCs w:val="26"/>
          <w:rtl/>
          <w:lang w:eastAsia="he-IL"/>
        </w:rPr>
        <w:t xml:space="preserve"> </w:t>
      </w:r>
      <w:r w:rsidRPr="009005E0">
        <w:rPr>
          <w:rFonts w:hint="cs"/>
          <w:sz w:val="26"/>
          <w:szCs w:val="26"/>
          <w:rtl/>
          <w:lang w:eastAsia="he-IL"/>
        </w:rPr>
        <w:t>יודע</w:t>
      </w:r>
      <w:r w:rsidRPr="009005E0">
        <w:rPr>
          <w:sz w:val="26"/>
          <w:szCs w:val="26"/>
          <w:rtl/>
          <w:lang w:eastAsia="he-IL"/>
        </w:rPr>
        <w:t xml:space="preserve"> </w:t>
      </w:r>
      <w:r w:rsidRPr="009005E0">
        <w:rPr>
          <w:rFonts w:hint="cs"/>
          <w:sz w:val="26"/>
          <w:szCs w:val="26"/>
          <w:rtl/>
          <w:lang w:eastAsia="he-IL"/>
        </w:rPr>
        <w:t>לדבר</w:t>
      </w:r>
      <w:r w:rsidRPr="009005E0">
        <w:rPr>
          <w:sz w:val="26"/>
          <w:szCs w:val="26"/>
          <w:vertAlign w:val="superscript"/>
          <w:rtl/>
          <w:lang w:eastAsia="he-IL"/>
        </w:rPr>
        <w:footnoteReference w:id="86"/>
      </w:r>
      <w:r w:rsidRPr="009005E0">
        <w:rPr>
          <w:sz w:val="26"/>
          <w:szCs w:val="26"/>
          <w:rtl/>
          <w:lang w:eastAsia="he-IL"/>
        </w:rPr>
        <w:t xml:space="preserve">, </w:t>
      </w:r>
      <w:r w:rsidRPr="009005E0">
        <w:rPr>
          <w:rFonts w:hint="cs"/>
          <w:sz w:val="26"/>
          <w:szCs w:val="26"/>
          <w:rtl/>
          <w:lang w:eastAsia="he-IL"/>
        </w:rPr>
        <w:t>שכיון</w:t>
      </w:r>
      <w:r w:rsidRPr="009005E0">
        <w:rPr>
          <w:sz w:val="26"/>
          <w:szCs w:val="26"/>
          <w:rtl/>
          <w:lang w:eastAsia="he-IL"/>
        </w:rPr>
        <w:t xml:space="preserve"> </w:t>
      </w:r>
      <w:r w:rsidRPr="009005E0">
        <w:rPr>
          <w:rFonts w:hint="cs"/>
          <w:sz w:val="26"/>
          <w:szCs w:val="26"/>
          <w:rtl/>
          <w:lang w:eastAsia="he-IL"/>
        </w:rPr>
        <w:t>שהטעימה</w:t>
      </w:r>
      <w:r w:rsidRPr="009005E0">
        <w:rPr>
          <w:sz w:val="26"/>
          <w:szCs w:val="26"/>
          <w:rtl/>
          <w:lang w:eastAsia="he-IL"/>
        </w:rPr>
        <w:t xml:space="preserve"> </w:t>
      </w:r>
      <w:r w:rsidRPr="009005E0">
        <w:rPr>
          <w:rFonts w:hint="cs"/>
          <w:sz w:val="26"/>
          <w:szCs w:val="26"/>
          <w:rtl/>
          <w:lang w:eastAsia="he-IL"/>
        </w:rPr>
        <w:t>אינה</w:t>
      </w:r>
      <w:r w:rsidRPr="009005E0">
        <w:rPr>
          <w:sz w:val="26"/>
          <w:szCs w:val="26"/>
          <w:rtl/>
          <w:lang w:eastAsia="he-IL"/>
        </w:rPr>
        <w:t xml:space="preserve"> </w:t>
      </w:r>
      <w:r w:rsidRPr="009005E0">
        <w:rPr>
          <w:rFonts w:hint="cs"/>
          <w:sz w:val="26"/>
          <w:szCs w:val="26"/>
          <w:rtl/>
          <w:lang w:eastAsia="he-IL"/>
        </w:rPr>
        <w:t>אלא</w:t>
      </w:r>
      <w:r w:rsidRPr="009005E0">
        <w:rPr>
          <w:sz w:val="26"/>
          <w:szCs w:val="26"/>
          <w:rtl/>
          <w:lang w:eastAsia="he-IL"/>
        </w:rPr>
        <w:t xml:space="preserve"> </w:t>
      </w:r>
      <w:r w:rsidRPr="009005E0">
        <w:rPr>
          <w:rFonts w:hint="cs"/>
          <w:sz w:val="26"/>
          <w:szCs w:val="26"/>
          <w:rtl/>
          <w:lang w:eastAsia="he-IL"/>
        </w:rPr>
        <w:t>משום</w:t>
      </w:r>
      <w:r w:rsidRPr="009005E0">
        <w:rPr>
          <w:sz w:val="26"/>
          <w:szCs w:val="26"/>
          <w:rtl/>
          <w:lang w:eastAsia="he-IL"/>
        </w:rPr>
        <w:t xml:space="preserve"> </w:t>
      </w:r>
      <w:r w:rsidRPr="009005E0">
        <w:rPr>
          <w:rFonts w:hint="cs"/>
          <w:sz w:val="26"/>
          <w:szCs w:val="26"/>
          <w:rtl/>
          <w:lang w:eastAsia="he-IL"/>
        </w:rPr>
        <w:t>גנאי</w:t>
      </w:r>
      <w:r w:rsidRPr="009005E0">
        <w:rPr>
          <w:sz w:val="26"/>
          <w:szCs w:val="26"/>
          <w:vertAlign w:val="superscript"/>
          <w:rtl/>
          <w:lang w:eastAsia="he-IL"/>
        </w:rPr>
        <w:footnoteReference w:id="87"/>
      </w:r>
      <w:r w:rsidRPr="009005E0">
        <w:rPr>
          <w:sz w:val="26"/>
          <w:szCs w:val="26"/>
          <w:rtl/>
          <w:lang w:eastAsia="he-IL"/>
        </w:rPr>
        <w:t xml:space="preserve"> – </w:t>
      </w:r>
      <w:r w:rsidRPr="009005E0">
        <w:rPr>
          <w:rFonts w:hint="cs"/>
          <w:sz w:val="26"/>
          <w:szCs w:val="26"/>
          <w:rtl/>
          <w:lang w:eastAsia="he-IL"/>
        </w:rPr>
        <w:t>דיה</w:t>
      </w:r>
      <w:r w:rsidRPr="009005E0">
        <w:rPr>
          <w:sz w:val="26"/>
          <w:szCs w:val="26"/>
          <w:rtl/>
          <w:lang w:eastAsia="he-IL"/>
        </w:rPr>
        <w:t xml:space="preserve"> </w:t>
      </w:r>
      <w:r w:rsidRPr="009005E0">
        <w:rPr>
          <w:rFonts w:hint="cs"/>
          <w:sz w:val="26"/>
          <w:szCs w:val="26"/>
          <w:rtl/>
          <w:lang w:eastAsia="he-IL"/>
        </w:rPr>
        <w:t>בתינוק</w:t>
      </w:r>
      <w:r w:rsidRPr="009005E0">
        <w:rPr>
          <w:sz w:val="26"/>
          <w:szCs w:val="26"/>
          <w:rtl/>
          <w:lang w:eastAsia="he-IL"/>
        </w:rPr>
        <w:t xml:space="preserve"> </w:t>
      </w:r>
      <w:r w:rsidRPr="009005E0">
        <w:rPr>
          <w:rFonts w:hint="cs"/>
          <w:sz w:val="26"/>
          <w:szCs w:val="26"/>
          <w:rtl/>
          <w:lang w:eastAsia="he-IL"/>
        </w:rPr>
        <w:t>קטן</w:t>
      </w:r>
      <w:r w:rsidRPr="009005E0">
        <w:rPr>
          <w:sz w:val="26"/>
          <w:szCs w:val="26"/>
          <w:rtl/>
          <w:lang w:eastAsia="he-IL"/>
        </w:rPr>
        <w:t xml:space="preserve"> </w:t>
      </w:r>
      <w:r w:rsidRPr="009005E0">
        <w:rPr>
          <w:rFonts w:hint="cs"/>
          <w:sz w:val="26"/>
          <w:szCs w:val="26"/>
          <w:rtl/>
          <w:lang w:eastAsia="he-IL"/>
        </w:rPr>
        <w:t>כזה</w:t>
      </w:r>
      <w:r w:rsidRPr="009005E0">
        <w:rPr>
          <w:sz w:val="26"/>
          <w:szCs w:val="26"/>
          <w:vertAlign w:val="superscript"/>
          <w:rtl/>
          <w:lang w:eastAsia="he-IL"/>
        </w:rPr>
        <w:footnoteReference w:id="88"/>
      </w:r>
      <w:r w:rsidRPr="009005E0">
        <w:rPr>
          <w:sz w:val="26"/>
          <w:szCs w:val="26"/>
          <w:rtl/>
          <w:lang w:eastAsia="he-IL"/>
        </w:rPr>
        <w:t>.</w:t>
      </w:r>
    </w:p>
    <w:p w:rsidR="005A2D27" w:rsidRPr="009005E0" w:rsidRDefault="005A2D27" w:rsidP="005A2D27">
      <w:pPr>
        <w:pStyle w:val="a3"/>
        <w:rPr>
          <w:sz w:val="26"/>
          <w:szCs w:val="26"/>
          <w:rtl/>
          <w:lang w:eastAsia="he-IL"/>
        </w:rPr>
      </w:pPr>
      <w:r w:rsidRPr="009005E0">
        <w:rPr>
          <w:rFonts w:hint="cs"/>
          <w:sz w:val="26"/>
          <w:szCs w:val="26"/>
          <w:rtl/>
          <w:lang w:eastAsia="he-IL"/>
        </w:rPr>
        <w:lastRenderedPageBreak/>
        <w:t>וכן</w:t>
      </w:r>
      <w:r w:rsidRPr="009005E0">
        <w:rPr>
          <w:sz w:val="26"/>
          <w:szCs w:val="26"/>
          <w:rtl/>
          <w:lang w:eastAsia="he-IL"/>
        </w:rPr>
        <w:t xml:space="preserve"> </w:t>
      </w:r>
      <w:r w:rsidRPr="009005E0">
        <w:rPr>
          <w:rFonts w:hint="cs"/>
          <w:sz w:val="26"/>
          <w:szCs w:val="26"/>
          <w:rtl/>
          <w:lang w:eastAsia="he-IL"/>
        </w:rPr>
        <w:t>נוהגין</w:t>
      </w:r>
      <w:r w:rsidRPr="009005E0">
        <w:rPr>
          <w:sz w:val="26"/>
          <w:szCs w:val="26"/>
          <w:rtl/>
          <w:lang w:eastAsia="he-IL"/>
        </w:rPr>
        <w:t xml:space="preserve"> </w:t>
      </w:r>
      <w:r w:rsidRPr="009005E0">
        <w:rPr>
          <w:rFonts w:hint="cs"/>
          <w:sz w:val="26"/>
          <w:szCs w:val="26"/>
          <w:rtl/>
          <w:lang w:eastAsia="he-IL"/>
        </w:rPr>
        <w:t>במילה</w:t>
      </w:r>
      <w:r w:rsidRPr="009005E0">
        <w:rPr>
          <w:sz w:val="26"/>
          <w:szCs w:val="26"/>
          <w:rtl/>
          <w:lang w:eastAsia="he-IL"/>
        </w:rPr>
        <w:t xml:space="preserve"> </w:t>
      </w:r>
      <w:r w:rsidRPr="009005E0">
        <w:rPr>
          <w:rFonts w:hint="cs"/>
          <w:sz w:val="26"/>
          <w:szCs w:val="26"/>
          <w:rtl/>
          <w:lang w:eastAsia="he-IL"/>
        </w:rPr>
        <w:t>שביום</w:t>
      </w:r>
      <w:r w:rsidRPr="009005E0">
        <w:rPr>
          <w:sz w:val="26"/>
          <w:szCs w:val="26"/>
          <w:rtl/>
          <w:lang w:eastAsia="he-IL"/>
        </w:rPr>
        <w:t xml:space="preserve"> </w:t>
      </w:r>
      <w:r w:rsidRPr="009005E0">
        <w:rPr>
          <w:rFonts w:hint="cs"/>
          <w:sz w:val="26"/>
          <w:szCs w:val="26"/>
          <w:rtl/>
          <w:lang w:eastAsia="he-IL"/>
        </w:rPr>
        <w:t>הכפורים</w:t>
      </w:r>
      <w:r w:rsidRPr="009005E0">
        <w:rPr>
          <w:sz w:val="26"/>
          <w:szCs w:val="26"/>
          <w:vertAlign w:val="superscript"/>
          <w:rtl/>
          <w:lang w:eastAsia="he-IL"/>
        </w:rPr>
        <w:footnoteReference w:id="89"/>
      </w:r>
      <w:r w:rsidRPr="009005E0">
        <w:rPr>
          <w:sz w:val="26"/>
          <w:szCs w:val="26"/>
          <w:rtl/>
          <w:lang w:eastAsia="he-IL"/>
        </w:rPr>
        <w:t xml:space="preserve">, </w:t>
      </w:r>
      <w:r w:rsidRPr="009005E0">
        <w:rPr>
          <w:rFonts w:hint="cs"/>
          <w:sz w:val="26"/>
          <w:szCs w:val="26"/>
          <w:rtl/>
          <w:lang w:eastAsia="he-IL"/>
        </w:rPr>
        <w:t>הואיל</w:t>
      </w:r>
      <w:r w:rsidRPr="009005E0">
        <w:rPr>
          <w:sz w:val="26"/>
          <w:szCs w:val="26"/>
          <w:rtl/>
          <w:lang w:eastAsia="he-IL"/>
        </w:rPr>
        <w:t xml:space="preserve"> </w:t>
      </w:r>
      <w:r w:rsidRPr="009005E0">
        <w:rPr>
          <w:rFonts w:hint="cs"/>
          <w:sz w:val="26"/>
          <w:szCs w:val="26"/>
          <w:rtl/>
          <w:lang w:eastAsia="he-IL"/>
        </w:rPr>
        <w:t>ואי</w:t>
      </w:r>
      <w:r w:rsidRPr="009005E0">
        <w:rPr>
          <w:sz w:val="26"/>
          <w:szCs w:val="26"/>
          <w:rtl/>
          <w:lang w:eastAsia="he-IL"/>
        </w:rPr>
        <w:t xml:space="preserve"> </w:t>
      </w:r>
      <w:r w:rsidRPr="009005E0">
        <w:rPr>
          <w:rFonts w:hint="cs"/>
          <w:sz w:val="26"/>
          <w:szCs w:val="26"/>
          <w:rtl/>
          <w:lang w:eastAsia="he-IL"/>
        </w:rPr>
        <w:t>אפשר</w:t>
      </w:r>
      <w:r w:rsidRPr="009005E0">
        <w:rPr>
          <w:sz w:val="26"/>
          <w:szCs w:val="26"/>
          <w:rtl/>
          <w:lang w:eastAsia="he-IL"/>
        </w:rPr>
        <w:t xml:space="preserve"> </w:t>
      </w:r>
      <w:r w:rsidRPr="009005E0">
        <w:rPr>
          <w:rFonts w:hint="cs"/>
          <w:sz w:val="26"/>
          <w:szCs w:val="26"/>
          <w:rtl/>
          <w:lang w:eastAsia="he-IL"/>
        </w:rPr>
        <w:t>בענין</w:t>
      </w:r>
      <w:r w:rsidRPr="009005E0">
        <w:rPr>
          <w:sz w:val="26"/>
          <w:szCs w:val="26"/>
          <w:rtl/>
          <w:lang w:eastAsia="he-IL"/>
        </w:rPr>
        <w:t xml:space="preserve"> </w:t>
      </w:r>
      <w:r w:rsidRPr="009005E0">
        <w:rPr>
          <w:rFonts w:hint="cs"/>
          <w:sz w:val="26"/>
          <w:szCs w:val="26"/>
          <w:rtl/>
          <w:lang w:eastAsia="he-IL"/>
        </w:rPr>
        <w:t>אחר</w:t>
      </w:r>
      <w:r w:rsidRPr="009005E0">
        <w:rPr>
          <w:sz w:val="26"/>
          <w:szCs w:val="26"/>
          <w:vertAlign w:val="superscript"/>
          <w:rtl/>
          <w:lang w:eastAsia="he-IL"/>
        </w:rPr>
        <w:footnoteReference w:id="90"/>
      </w:r>
      <w:r w:rsidRPr="009005E0">
        <w:rPr>
          <w:sz w:val="26"/>
          <w:szCs w:val="26"/>
          <w:rtl/>
          <w:lang w:eastAsia="he-IL"/>
        </w:rPr>
        <w:t xml:space="preserve">, </w:t>
      </w:r>
      <w:r w:rsidRPr="009005E0">
        <w:rPr>
          <w:rFonts w:hint="cs"/>
          <w:sz w:val="26"/>
          <w:szCs w:val="26"/>
          <w:rtl/>
          <w:lang w:eastAsia="he-IL"/>
        </w:rPr>
        <w:t>כמו</w:t>
      </w:r>
      <w:r w:rsidRPr="009005E0">
        <w:rPr>
          <w:sz w:val="26"/>
          <w:szCs w:val="26"/>
          <w:rtl/>
          <w:lang w:eastAsia="he-IL"/>
        </w:rPr>
        <w:t xml:space="preserve"> </w:t>
      </w:r>
      <w:r w:rsidRPr="009005E0">
        <w:rPr>
          <w:rFonts w:hint="cs"/>
          <w:sz w:val="26"/>
          <w:szCs w:val="26"/>
          <w:rtl/>
          <w:lang w:eastAsia="he-IL"/>
        </w:rPr>
        <w:t>שיתבאר</w:t>
      </w:r>
      <w:r w:rsidRPr="009005E0">
        <w:rPr>
          <w:sz w:val="26"/>
          <w:szCs w:val="26"/>
          <w:rtl/>
          <w:lang w:eastAsia="he-IL"/>
        </w:rPr>
        <w:t xml:space="preserve"> </w:t>
      </w:r>
      <w:r w:rsidRPr="009005E0">
        <w:rPr>
          <w:rFonts w:hint="cs"/>
          <w:sz w:val="26"/>
          <w:szCs w:val="26"/>
          <w:rtl/>
          <w:lang w:eastAsia="he-IL"/>
        </w:rPr>
        <w:t>בסימן</w:t>
      </w:r>
      <w:r w:rsidRPr="009005E0">
        <w:rPr>
          <w:sz w:val="26"/>
          <w:szCs w:val="26"/>
          <w:rtl/>
          <w:lang w:eastAsia="he-IL"/>
        </w:rPr>
        <w:t xml:space="preserve"> </w:t>
      </w:r>
      <w:r w:rsidRPr="009005E0">
        <w:rPr>
          <w:rFonts w:hint="cs"/>
          <w:sz w:val="26"/>
          <w:szCs w:val="26"/>
          <w:rtl/>
          <w:lang w:eastAsia="he-IL"/>
        </w:rPr>
        <w:t>תרכ</w:t>
      </w:r>
      <w:r w:rsidRPr="009005E0">
        <w:rPr>
          <w:sz w:val="26"/>
          <w:szCs w:val="26"/>
          <w:rtl/>
          <w:lang w:eastAsia="he-IL"/>
        </w:rPr>
        <w:t>"</w:t>
      </w:r>
      <w:r w:rsidRPr="009005E0">
        <w:rPr>
          <w:rFonts w:hint="cs"/>
          <w:sz w:val="26"/>
          <w:szCs w:val="26"/>
          <w:rtl/>
          <w:lang w:eastAsia="he-IL"/>
        </w:rPr>
        <w:t>א</w:t>
      </w:r>
      <w:r w:rsidRPr="009005E0">
        <w:rPr>
          <w:sz w:val="26"/>
          <w:szCs w:val="26"/>
          <w:vertAlign w:val="superscript"/>
          <w:lang w:eastAsia="he-IL"/>
        </w:rPr>
        <w:footnoteReference w:id="91"/>
      </w:r>
      <w:r w:rsidRPr="009005E0">
        <w:rPr>
          <w:sz w:val="26"/>
          <w:szCs w:val="26"/>
          <w:rtl/>
          <w:lang w:eastAsia="he-IL"/>
        </w:rPr>
        <w:t xml:space="preserve">. </w:t>
      </w:r>
      <w:r w:rsidRPr="009005E0">
        <w:rPr>
          <w:rFonts w:hint="cs"/>
          <w:sz w:val="26"/>
          <w:szCs w:val="26"/>
          <w:rtl/>
          <w:lang w:eastAsia="he-IL"/>
        </w:rPr>
        <w:t>אבל</w:t>
      </w:r>
      <w:r w:rsidRPr="009005E0">
        <w:rPr>
          <w:sz w:val="26"/>
          <w:szCs w:val="26"/>
          <w:rtl/>
          <w:lang w:eastAsia="he-IL"/>
        </w:rPr>
        <w:t xml:space="preserve"> </w:t>
      </w:r>
      <w:r w:rsidRPr="009005E0">
        <w:rPr>
          <w:rFonts w:hint="cs"/>
          <w:sz w:val="26"/>
          <w:szCs w:val="26"/>
          <w:rtl/>
          <w:lang w:eastAsia="he-IL"/>
        </w:rPr>
        <w:t>במקום</w:t>
      </w:r>
      <w:r w:rsidRPr="009005E0">
        <w:rPr>
          <w:sz w:val="26"/>
          <w:szCs w:val="26"/>
          <w:rtl/>
          <w:lang w:eastAsia="he-IL"/>
        </w:rPr>
        <w:t xml:space="preserve"> </w:t>
      </w:r>
      <w:r w:rsidRPr="009005E0">
        <w:rPr>
          <w:rFonts w:hint="cs"/>
          <w:sz w:val="26"/>
          <w:szCs w:val="26"/>
          <w:rtl/>
          <w:lang w:eastAsia="he-IL"/>
        </w:rPr>
        <w:t>שאפשר</w:t>
      </w:r>
      <w:r w:rsidRPr="009005E0">
        <w:rPr>
          <w:sz w:val="26"/>
          <w:szCs w:val="26"/>
          <w:rtl/>
          <w:lang w:eastAsia="he-IL"/>
        </w:rPr>
        <w:t xml:space="preserve">, </w:t>
      </w:r>
      <w:r w:rsidRPr="009005E0">
        <w:rPr>
          <w:rFonts w:hint="cs"/>
          <w:sz w:val="26"/>
          <w:szCs w:val="26"/>
          <w:rtl/>
          <w:lang w:eastAsia="he-IL"/>
        </w:rPr>
        <w:t>כגון</w:t>
      </w:r>
      <w:r w:rsidRPr="009005E0">
        <w:rPr>
          <w:sz w:val="26"/>
          <w:szCs w:val="26"/>
          <w:rtl/>
          <w:lang w:eastAsia="he-IL"/>
        </w:rPr>
        <w:t xml:space="preserve"> </w:t>
      </w:r>
      <w:r w:rsidRPr="009005E0">
        <w:rPr>
          <w:rFonts w:hint="cs"/>
          <w:sz w:val="26"/>
          <w:szCs w:val="26"/>
          <w:rtl/>
          <w:lang w:eastAsia="he-IL"/>
        </w:rPr>
        <w:t>קידוש</w:t>
      </w:r>
      <w:r w:rsidRPr="009005E0">
        <w:rPr>
          <w:sz w:val="26"/>
          <w:szCs w:val="26"/>
          <w:rtl/>
          <w:lang w:eastAsia="he-IL"/>
        </w:rPr>
        <w:t xml:space="preserve"> </w:t>
      </w:r>
      <w:r w:rsidRPr="009005E0">
        <w:rPr>
          <w:rFonts w:hint="cs"/>
          <w:sz w:val="26"/>
          <w:szCs w:val="26"/>
          <w:rtl/>
          <w:lang w:eastAsia="he-IL"/>
        </w:rPr>
        <w:t>שבבית</w:t>
      </w:r>
      <w:r w:rsidRPr="009005E0">
        <w:rPr>
          <w:sz w:val="26"/>
          <w:szCs w:val="26"/>
          <w:rtl/>
          <w:lang w:eastAsia="he-IL"/>
        </w:rPr>
        <w:t xml:space="preserve"> </w:t>
      </w:r>
      <w:r w:rsidRPr="009005E0">
        <w:rPr>
          <w:rFonts w:hint="cs"/>
          <w:sz w:val="26"/>
          <w:szCs w:val="26"/>
          <w:rtl/>
          <w:lang w:eastAsia="he-IL"/>
        </w:rPr>
        <w:t>הכנסת</w:t>
      </w:r>
      <w:r w:rsidRPr="009005E0">
        <w:rPr>
          <w:sz w:val="26"/>
          <w:szCs w:val="26"/>
          <w:rtl/>
          <w:lang w:eastAsia="he-IL"/>
        </w:rPr>
        <w:t xml:space="preserve"> </w:t>
      </w:r>
      <w:r w:rsidRPr="009005E0">
        <w:rPr>
          <w:rFonts w:hint="cs"/>
          <w:sz w:val="26"/>
          <w:szCs w:val="26"/>
          <w:rtl/>
          <w:lang w:eastAsia="he-IL"/>
        </w:rPr>
        <w:t>בשבת</w:t>
      </w:r>
      <w:r w:rsidRPr="009005E0">
        <w:rPr>
          <w:sz w:val="26"/>
          <w:szCs w:val="26"/>
          <w:rtl/>
          <w:lang w:eastAsia="he-IL"/>
        </w:rPr>
        <w:t xml:space="preserve"> </w:t>
      </w:r>
      <w:r w:rsidRPr="009005E0">
        <w:rPr>
          <w:rFonts w:hint="cs"/>
          <w:sz w:val="26"/>
          <w:szCs w:val="26"/>
          <w:rtl/>
          <w:lang w:eastAsia="he-IL"/>
        </w:rPr>
        <w:t>ויום</w:t>
      </w:r>
      <w:r w:rsidRPr="009005E0">
        <w:rPr>
          <w:sz w:val="26"/>
          <w:szCs w:val="26"/>
          <w:rtl/>
          <w:lang w:eastAsia="he-IL"/>
        </w:rPr>
        <w:t xml:space="preserve"> </w:t>
      </w:r>
      <w:r w:rsidRPr="009005E0">
        <w:rPr>
          <w:rFonts w:hint="cs"/>
          <w:sz w:val="26"/>
          <w:szCs w:val="26"/>
          <w:rtl/>
          <w:lang w:eastAsia="he-IL"/>
        </w:rPr>
        <w:t>טוב</w:t>
      </w:r>
      <w:r w:rsidRPr="009005E0">
        <w:rPr>
          <w:sz w:val="26"/>
          <w:szCs w:val="26"/>
          <w:vertAlign w:val="superscript"/>
          <w:rtl/>
          <w:lang w:eastAsia="he-IL"/>
        </w:rPr>
        <w:footnoteReference w:id="92"/>
      </w:r>
      <w:r w:rsidRPr="009005E0">
        <w:rPr>
          <w:sz w:val="26"/>
          <w:szCs w:val="26"/>
          <w:rtl/>
          <w:lang w:eastAsia="he-IL"/>
        </w:rPr>
        <w:t xml:space="preserve"> – </w:t>
      </w:r>
      <w:r w:rsidRPr="009005E0">
        <w:rPr>
          <w:rFonts w:hint="cs"/>
          <w:sz w:val="26"/>
          <w:szCs w:val="26"/>
          <w:rtl/>
          <w:lang w:eastAsia="he-IL"/>
        </w:rPr>
        <w:t>יש</w:t>
      </w:r>
      <w:r w:rsidRPr="009005E0">
        <w:rPr>
          <w:sz w:val="26"/>
          <w:szCs w:val="26"/>
          <w:rtl/>
          <w:lang w:eastAsia="he-IL"/>
        </w:rPr>
        <w:t xml:space="preserve"> </w:t>
      </w:r>
      <w:r w:rsidRPr="009005E0">
        <w:rPr>
          <w:rFonts w:hint="cs"/>
          <w:sz w:val="26"/>
          <w:szCs w:val="26"/>
          <w:rtl/>
          <w:lang w:eastAsia="he-IL"/>
        </w:rPr>
        <w:t>לחוש</w:t>
      </w:r>
      <w:r w:rsidRPr="009005E0">
        <w:rPr>
          <w:sz w:val="26"/>
          <w:szCs w:val="26"/>
          <w:rtl/>
          <w:lang w:eastAsia="he-IL"/>
        </w:rPr>
        <w:t xml:space="preserve"> </w:t>
      </w:r>
      <w:r w:rsidRPr="009005E0">
        <w:rPr>
          <w:rFonts w:hint="cs"/>
          <w:sz w:val="26"/>
          <w:szCs w:val="26"/>
          <w:rtl/>
          <w:lang w:eastAsia="he-IL"/>
        </w:rPr>
        <w:t>לסברא</w:t>
      </w:r>
      <w:r w:rsidRPr="009005E0">
        <w:rPr>
          <w:sz w:val="26"/>
          <w:szCs w:val="26"/>
          <w:rtl/>
          <w:lang w:eastAsia="he-IL"/>
        </w:rPr>
        <w:t xml:space="preserve"> </w:t>
      </w:r>
      <w:r w:rsidRPr="009005E0">
        <w:rPr>
          <w:rFonts w:hint="cs"/>
          <w:sz w:val="26"/>
          <w:szCs w:val="26"/>
          <w:rtl/>
          <w:lang w:eastAsia="he-IL"/>
        </w:rPr>
        <w:t>הראשונה</w:t>
      </w:r>
      <w:r w:rsidRPr="009005E0">
        <w:rPr>
          <w:sz w:val="26"/>
          <w:szCs w:val="26"/>
          <w:rtl/>
          <w:lang w:eastAsia="he-IL"/>
        </w:rPr>
        <w:t xml:space="preserve"> </w:t>
      </w:r>
      <w:r w:rsidRPr="009005E0">
        <w:rPr>
          <w:rFonts w:hint="cs"/>
          <w:sz w:val="26"/>
          <w:szCs w:val="26"/>
          <w:rtl/>
          <w:lang w:eastAsia="he-IL"/>
        </w:rPr>
        <w:t>להטעים</w:t>
      </w:r>
      <w:r w:rsidRPr="009005E0">
        <w:rPr>
          <w:sz w:val="26"/>
          <w:szCs w:val="26"/>
          <w:rtl/>
          <w:lang w:eastAsia="he-IL"/>
        </w:rPr>
        <w:t xml:space="preserve"> </w:t>
      </w:r>
      <w:r w:rsidRPr="009005E0">
        <w:rPr>
          <w:rFonts w:hint="cs"/>
          <w:sz w:val="26"/>
          <w:szCs w:val="26"/>
          <w:rtl/>
          <w:lang w:eastAsia="he-IL"/>
        </w:rPr>
        <w:t>לקטן</w:t>
      </w:r>
      <w:r w:rsidRPr="009005E0">
        <w:rPr>
          <w:sz w:val="26"/>
          <w:szCs w:val="26"/>
          <w:rtl/>
          <w:lang w:eastAsia="he-IL"/>
        </w:rPr>
        <w:t xml:space="preserve"> </w:t>
      </w:r>
      <w:r w:rsidRPr="009005E0">
        <w:rPr>
          <w:rFonts w:hint="cs"/>
          <w:sz w:val="26"/>
          <w:szCs w:val="26"/>
          <w:rtl/>
          <w:lang w:eastAsia="he-IL"/>
        </w:rPr>
        <w:t>שהגיע</w:t>
      </w:r>
      <w:r w:rsidRPr="009005E0">
        <w:rPr>
          <w:sz w:val="26"/>
          <w:szCs w:val="26"/>
          <w:rtl/>
          <w:lang w:eastAsia="he-IL"/>
        </w:rPr>
        <w:t xml:space="preserve"> </w:t>
      </w:r>
      <w:r w:rsidRPr="009005E0">
        <w:rPr>
          <w:rFonts w:hint="cs"/>
          <w:sz w:val="26"/>
          <w:szCs w:val="26"/>
          <w:rtl/>
          <w:lang w:eastAsia="he-IL"/>
        </w:rPr>
        <w:t>לחינוך</w:t>
      </w:r>
      <w:r w:rsidRPr="009005E0">
        <w:rPr>
          <w:sz w:val="26"/>
          <w:szCs w:val="26"/>
          <w:rtl/>
          <w:lang w:eastAsia="he-IL"/>
        </w:rPr>
        <w:t xml:space="preserve"> </w:t>
      </w:r>
      <w:r w:rsidRPr="009005E0">
        <w:rPr>
          <w:rFonts w:hint="cs"/>
          <w:sz w:val="26"/>
          <w:szCs w:val="26"/>
          <w:rtl/>
          <w:lang w:eastAsia="he-IL"/>
        </w:rPr>
        <w:t>ברכה</w:t>
      </w:r>
      <w:r w:rsidRPr="009005E0">
        <w:rPr>
          <w:sz w:val="26"/>
          <w:szCs w:val="26"/>
          <w:vertAlign w:val="superscript"/>
          <w:rtl/>
          <w:lang w:eastAsia="he-IL"/>
        </w:rPr>
        <w:footnoteReference w:id="93"/>
      </w:r>
      <w:r w:rsidRPr="009005E0">
        <w:rPr>
          <w:sz w:val="26"/>
          <w:szCs w:val="26"/>
          <w:rtl/>
          <w:lang w:eastAsia="he-IL"/>
        </w:rPr>
        <w:t xml:space="preserve">, </w:t>
      </w:r>
      <w:r w:rsidRPr="009005E0">
        <w:rPr>
          <w:rFonts w:hint="cs"/>
          <w:sz w:val="26"/>
          <w:szCs w:val="26"/>
          <w:rtl/>
          <w:lang w:eastAsia="he-IL"/>
        </w:rPr>
        <w:t>כמו</w:t>
      </w:r>
      <w:r w:rsidRPr="009005E0">
        <w:rPr>
          <w:sz w:val="26"/>
          <w:szCs w:val="26"/>
          <w:rtl/>
          <w:lang w:eastAsia="he-IL"/>
        </w:rPr>
        <w:t xml:space="preserve"> </w:t>
      </w:r>
      <w:r w:rsidRPr="009005E0">
        <w:rPr>
          <w:rFonts w:hint="cs"/>
          <w:sz w:val="26"/>
          <w:szCs w:val="26"/>
          <w:rtl/>
          <w:lang w:eastAsia="he-IL"/>
        </w:rPr>
        <w:t>שיתבאר</w:t>
      </w:r>
      <w:r w:rsidRPr="009005E0">
        <w:rPr>
          <w:sz w:val="26"/>
          <w:szCs w:val="26"/>
          <w:rtl/>
          <w:lang w:eastAsia="he-IL"/>
        </w:rPr>
        <w:t xml:space="preserve"> </w:t>
      </w:r>
      <w:r w:rsidRPr="009005E0">
        <w:rPr>
          <w:rFonts w:hint="cs"/>
          <w:sz w:val="26"/>
          <w:szCs w:val="26"/>
          <w:rtl/>
          <w:lang w:eastAsia="he-IL"/>
        </w:rPr>
        <w:t>בסימן</w:t>
      </w:r>
      <w:r w:rsidRPr="009005E0">
        <w:rPr>
          <w:sz w:val="26"/>
          <w:szCs w:val="26"/>
          <w:rtl/>
          <w:lang w:eastAsia="he-IL"/>
        </w:rPr>
        <w:t xml:space="preserve"> </w:t>
      </w:r>
      <w:r w:rsidRPr="009005E0">
        <w:rPr>
          <w:rFonts w:hint="cs"/>
          <w:sz w:val="26"/>
          <w:szCs w:val="26"/>
          <w:rtl/>
          <w:lang w:eastAsia="he-IL"/>
        </w:rPr>
        <w:t>רס</w:t>
      </w:r>
      <w:r w:rsidRPr="009005E0">
        <w:rPr>
          <w:sz w:val="26"/>
          <w:szCs w:val="26"/>
          <w:rtl/>
          <w:lang w:eastAsia="he-IL"/>
        </w:rPr>
        <w:t>"</w:t>
      </w:r>
      <w:r w:rsidRPr="009005E0">
        <w:rPr>
          <w:rFonts w:hint="cs"/>
          <w:sz w:val="26"/>
          <w:szCs w:val="26"/>
          <w:rtl/>
          <w:lang w:eastAsia="he-IL"/>
        </w:rPr>
        <w:t>ט</w:t>
      </w:r>
      <w:r w:rsidRPr="009005E0">
        <w:rPr>
          <w:sz w:val="26"/>
          <w:szCs w:val="26"/>
          <w:vertAlign w:val="superscript"/>
          <w:lang w:eastAsia="he-IL"/>
        </w:rPr>
        <w:footnoteReference w:id="94"/>
      </w:r>
      <w:r w:rsidRPr="009005E0">
        <w:rPr>
          <w:sz w:val="26"/>
          <w:szCs w:val="26"/>
          <w:rtl/>
          <w:lang w:eastAsia="he-IL"/>
        </w:rPr>
        <w:t>.</w:t>
      </w:r>
    </w:p>
    <w:p w:rsidR="005A2D27" w:rsidRPr="009005E0" w:rsidRDefault="005A2D27" w:rsidP="005A2D27">
      <w:pPr>
        <w:pStyle w:val="a3"/>
        <w:rPr>
          <w:sz w:val="26"/>
          <w:szCs w:val="26"/>
          <w:rtl/>
          <w:lang w:eastAsia="he-IL"/>
        </w:rPr>
      </w:pPr>
      <w:r w:rsidRPr="009005E0">
        <w:rPr>
          <w:sz w:val="26"/>
          <w:szCs w:val="26"/>
          <w:rtl/>
          <w:lang w:eastAsia="he-IL"/>
        </w:rPr>
        <w:lastRenderedPageBreak/>
        <w:t>(</w:t>
      </w:r>
      <w:r w:rsidRPr="009005E0">
        <w:rPr>
          <w:rFonts w:hint="cs"/>
          <w:sz w:val="26"/>
          <w:szCs w:val="26"/>
          <w:rtl/>
          <w:lang w:eastAsia="he-IL"/>
        </w:rPr>
        <w:t>אבל</w:t>
      </w:r>
      <w:r w:rsidRPr="009005E0">
        <w:rPr>
          <w:sz w:val="26"/>
          <w:szCs w:val="26"/>
          <w:rtl/>
          <w:lang w:eastAsia="he-IL"/>
        </w:rPr>
        <w:t xml:space="preserve"> </w:t>
      </w:r>
      <w:r w:rsidRPr="009005E0">
        <w:rPr>
          <w:rFonts w:hint="cs"/>
          <w:sz w:val="26"/>
          <w:szCs w:val="26"/>
          <w:rtl/>
          <w:lang w:eastAsia="he-IL"/>
        </w:rPr>
        <w:t>קידוש</w:t>
      </w:r>
      <w:r w:rsidRPr="009005E0">
        <w:rPr>
          <w:sz w:val="26"/>
          <w:szCs w:val="26"/>
          <w:rtl/>
          <w:lang w:eastAsia="he-IL"/>
        </w:rPr>
        <w:t xml:space="preserve"> </w:t>
      </w:r>
      <w:r w:rsidRPr="009005E0">
        <w:rPr>
          <w:rFonts w:hint="cs"/>
          <w:sz w:val="26"/>
          <w:szCs w:val="26"/>
          <w:rtl/>
          <w:lang w:eastAsia="he-IL"/>
        </w:rPr>
        <w:t>שבבית</w:t>
      </w:r>
      <w:r w:rsidRPr="009005E0">
        <w:rPr>
          <w:sz w:val="26"/>
          <w:szCs w:val="26"/>
          <w:rtl/>
          <w:lang w:eastAsia="he-IL"/>
        </w:rPr>
        <w:t xml:space="preserve">, </w:t>
      </w:r>
      <w:r w:rsidRPr="009005E0">
        <w:rPr>
          <w:rFonts w:hint="cs"/>
          <w:sz w:val="26"/>
          <w:szCs w:val="26"/>
          <w:rtl/>
          <w:lang w:eastAsia="he-IL"/>
        </w:rPr>
        <w:t>שאדם</w:t>
      </w:r>
      <w:r w:rsidRPr="009005E0">
        <w:rPr>
          <w:sz w:val="26"/>
          <w:szCs w:val="26"/>
          <w:rtl/>
          <w:lang w:eastAsia="he-IL"/>
        </w:rPr>
        <w:t xml:space="preserve"> </w:t>
      </w:r>
      <w:r w:rsidRPr="009005E0">
        <w:rPr>
          <w:rFonts w:hint="cs"/>
          <w:sz w:val="26"/>
          <w:szCs w:val="26"/>
          <w:rtl/>
          <w:lang w:eastAsia="he-IL"/>
        </w:rPr>
        <w:t>יוצא</w:t>
      </w:r>
      <w:r w:rsidRPr="009005E0">
        <w:rPr>
          <w:sz w:val="26"/>
          <w:szCs w:val="26"/>
          <w:rtl/>
          <w:lang w:eastAsia="he-IL"/>
        </w:rPr>
        <w:t xml:space="preserve"> </w:t>
      </w:r>
      <w:r w:rsidRPr="009005E0">
        <w:rPr>
          <w:rFonts w:hint="cs"/>
          <w:sz w:val="26"/>
          <w:szCs w:val="26"/>
          <w:rtl/>
          <w:lang w:eastAsia="he-IL"/>
        </w:rPr>
        <w:t>בו</w:t>
      </w:r>
      <w:r w:rsidRPr="009005E0">
        <w:rPr>
          <w:sz w:val="26"/>
          <w:szCs w:val="26"/>
          <w:rtl/>
          <w:lang w:eastAsia="he-IL"/>
        </w:rPr>
        <w:t xml:space="preserve"> </w:t>
      </w:r>
      <w:r w:rsidRPr="009005E0">
        <w:rPr>
          <w:rFonts w:hint="cs"/>
          <w:sz w:val="26"/>
          <w:szCs w:val="26"/>
          <w:rtl/>
          <w:lang w:eastAsia="he-IL"/>
        </w:rPr>
        <w:t>ידי</w:t>
      </w:r>
      <w:r w:rsidRPr="009005E0">
        <w:rPr>
          <w:sz w:val="26"/>
          <w:szCs w:val="26"/>
          <w:rtl/>
          <w:lang w:eastAsia="he-IL"/>
        </w:rPr>
        <w:t xml:space="preserve"> </w:t>
      </w:r>
      <w:r w:rsidRPr="009005E0">
        <w:rPr>
          <w:rFonts w:hint="cs"/>
          <w:sz w:val="26"/>
          <w:szCs w:val="26"/>
          <w:rtl/>
          <w:lang w:eastAsia="he-IL"/>
        </w:rPr>
        <w:t>חובתו</w:t>
      </w:r>
      <w:r w:rsidRPr="009005E0">
        <w:rPr>
          <w:sz w:val="26"/>
          <w:szCs w:val="26"/>
          <w:rtl/>
          <w:lang w:eastAsia="he-IL"/>
        </w:rPr>
        <w:t xml:space="preserve">, </w:t>
      </w:r>
      <w:r w:rsidRPr="009005E0">
        <w:rPr>
          <w:rFonts w:hint="cs"/>
          <w:sz w:val="26"/>
          <w:szCs w:val="26"/>
          <w:rtl/>
          <w:lang w:eastAsia="he-IL"/>
        </w:rPr>
        <w:t>יש</w:t>
      </w:r>
      <w:r w:rsidRPr="009005E0">
        <w:rPr>
          <w:sz w:val="26"/>
          <w:szCs w:val="26"/>
          <w:rtl/>
          <w:lang w:eastAsia="he-IL"/>
        </w:rPr>
        <w:t xml:space="preserve"> </w:t>
      </w:r>
      <w:r w:rsidRPr="009005E0">
        <w:rPr>
          <w:rFonts w:hint="cs"/>
          <w:sz w:val="26"/>
          <w:szCs w:val="26"/>
          <w:rtl/>
          <w:lang w:eastAsia="he-IL"/>
        </w:rPr>
        <w:t>אומרים</w:t>
      </w:r>
      <w:r w:rsidRPr="009005E0">
        <w:rPr>
          <w:sz w:val="26"/>
          <w:szCs w:val="26"/>
          <w:vertAlign w:val="superscript"/>
          <w:rtl/>
          <w:lang w:eastAsia="he-IL"/>
        </w:rPr>
        <w:footnoteReference w:id="95"/>
      </w:r>
      <w:r w:rsidRPr="009005E0">
        <w:rPr>
          <w:rFonts w:hint="cs"/>
          <w:sz w:val="26"/>
          <w:szCs w:val="26"/>
          <w:rtl/>
          <w:lang w:eastAsia="he-IL"/>
        </w:rPr>
        <w:t>,</w:t>
      </w:r>
      <w:r w:rsidRPr="009005E0">
        <w:rPr>
          <w:sz w:val="26"/>
          <w:szCs w:val="26"/>
          <w:rtl/>
          <w:lang w:eastAsia="he-IL"/>
        </w:rPr>
        <w:t xml:space="preserve"> </w:t>
      </w:r>
      <w:r w:rsidRPr="009005E0">
        <w:rPr>
          <w:rFonts w:hint="cs"/>
          <w:sz w:val="26"/>
          <w:szCs w:val="26"/>
          <w:rtl/>
          <w:lang w:eastAsia="he-IL"/>
        </w:rPr>
        <w:t>אפילו</w:t>
      </w:r>
      <w:r w:rsidRPr="009005E0">
        <w:rPr>
          <w:sz w:val="26"/>
          <w:szCs w:val="26"/>
          <w:rtl/>
          <w:lang w:eastAsia="he-IL"/>
        </w:rPr>
        <w:t xml:space="preserve"> </w:t>
      </w:r>
      <w:r w:rsidRPr="009005E0">
        <w:rPr>
          <w:rFonts w:hint="cs"/>
          <w:sz w:val="26"/>
          <w:szCs w:val="26"/>
          <w:rtl/>
          <w:lang w:eastAsia="he-IL"/>
        </w:rPr>
        <w:t>לפי</w:t>
      </w:r>
      <w:r w:rsidRPr="009005E0">
        <w:rPr>
          <w:sz w:val="26"/>
          <w:szCs w:val="26"/>
          <w:rtl/>
          <w:lang w:eastAsia="he-IL"/>
        </w:rPr>
        <w:t xml:space="preserve"> </w:t>
      </w:r>
      <w:r w:rsidRPr="009005E0">
        <w:rPr>
          <w:rFonts w:hint="cs"/>
          <w:sz w:val="26"/>
          <w:szCs w:val="26"/>
          <w:rtl/>
          <w:lang w:eastAsia="he-IL"/>
        </w:rPr>
        <w:t>סברא</w:t>
      </w:r>
      <w:r w:rsidRPr="009005E0">
        <w:rPr>
          <w:sz w:val="26"/>
          <w:szCs w:val="26"/>
          <w:rtl/>
          <w:lang w:eastAsia="he-IL"/>
        </w:rPr>
        <w:t xml:space="preserve"> </w:t>
      </w:r>
      <w:r w:rsidRPr="009005E0">
        <w:rPr>
          <w:rFonts w:hint="cs"/>
          <w:sz w:val="26"/>
          <w:szCs w:val="26"/>
          <w:rtl/>
          <w:lang w:eastAsia="he-IL"/>
        </w:rPr>
        <w:t>האחרונה</w:t>
      </w:r>
      <w:r w:rsidRPr="009005E0">
        <w:rPr>
          <w:sz w:val="26"/>
          <w:szCs w:val="26"/>
          <w:rtl/>
          <w:lang w:eastAsia="he-IL"/>
        </w:rPr>
        <w:t xml:space="preserve">, </w:t>
      </w:r>
      <w:r w:rsidRPr="009005E0">
        <w:rPr>
          <w:rFonts w:hint="cs"/>
          <w:sz w:val="26"/>
          <w:szCs w:val="26"/>
          <w:rtl/>
          <w:lang w:eastAsia="he-IL"/>
        </w:rPr>
        <w:t>שלא</w:t>
      </w:r>
      <w:r w:rsidRPr="009005E0">
        <w:rPr>
          <w:sz w:val="26"/>
          <w:szCs w:val="26"/>
          <w:rtl/>
          <w:lang w:eastAsia="he-IL"/>
        </w:rPr>
        <w:t xml:space="preserve"> </w:t>
      </w:r>
      <w:r w:rsidRPr="009005E0">
        <w:rPr>
          <w:rFonts w:hint="cs"/>
          <w:sz w:val="26"/>
          <w:szCs w:val="26"/>
          <w:rtl/>
          <w:lang w:eastAsia="he-IL"/>
        </w:rPr>
        <w:t>די</w:t>
      </w:r>
      <w:r w:rsidRPr="009005E0">
        <w:rPr>
          <w:sz w:val="26"/>
          <w:szCs w:val="26"/>
          <w:rtl/>
          <w:lang w:eastAsia="he-IL"/>
        </w:rPr>
        <w:t xml:space="preserve"> </w:t>
      </w:r>
      <w:r w:rsidRPr="009005E0">
        <w:rPr>
          <w:rFonts w:hint="cs"/>
          <w:sz w:val="26"/>
          <w:szCs w:val="26"/>
          <w:rtl/>
          <w:lang w:eastAsia="he-IL"/>
        </w:rPr>
        <w:t>במה</w:t>
      </w:r>
      <w:r w:rsidRPr="009005E0">
        <w:rPr>
          <w:sz w:val="26"/>
          <w:szCs w:val="26"/>
          <w:rtl/>
          <w:lang w:eastAsia="he-IL"/>
        </w:rPr>
        <w:t xml:space="preserve"> </w:t>
      </w:r>
      <w:r w:rsidRPr="009005E0">
        <w:rPr>
          <w:rFonts w:hint="cs"/>
          <w:sz w:val="26"/>
          <w:szCs w:val="26"/>
          <w:rtl/>
          <w:lang w:eastAsia="he-IL"/>
        </w:rPr>
        <w:t>שיטעים</w:t>
      </w:r>
      <w:r w:rsidRPr="009005E0">
        <w:rPr>
          <w:sz w:val="26"/>
          <w:szCs w:val="26"/>
          <w:rtl/>
          <w:lang w:eastAsia="he-IL"/>
        </w:rPr>
        <w:t xml:space="preserve"> </w:t>
      </w:r>
      <w:r w:rsidRPr="009005E0">
        <w:rPr>
          <w:rFonts w:hint="cs"/>
          <w:sz w:val="26"/>
          <w:szCs w:val="26"/>
          <w:rtl/>
          <w:lang w:eastAsia="he-IL"/>
        </w:rPr>
        <w:t>לתינוק</w:t>
      </w:r>
      <w:r w:rsidRPr="009005E0">
        <w:rPr>
          <w:sz w:val="26"/>
          <w:szCs w:val="26"/>
          <w:rtl/>
          <w:lang w:eastAsia="he-IL"/>
        </w:rPr>
        <w:t xml:space="preserve">, </w:t>
      </w:r>
      <w:r w:rsidRPr="009005E0">
        <w:rPr>
          <w:rFonts w:hint="cs"/>
          <w:sz w:val="26"/>
          <w:szCs w:val="26"/>
          <w:rtl/>
          <w:lang w:eastAsia="he-IL"/>
        </w:rPr>
        <w:t>ולא</w:t>
      </w:r>
      <w:r w:rsidRPr="009005E0">
        <w:rPr>
          <w:sz w:val="26"/>
          <w:szCs w:val="26"/>
          <w:rtl/>
          <w:lang w:eastAsia="he-IL"/>
        </w:rPr>
        <w:t xml:space="preserve"> </w:t>
      </w:r>
      <w:r w:rsidRPr="009005E0">
        <w:rPr>
          <w:rFonts w:hint="cs"/>
          <w:sz w:val="26"/>
          <w:szCs w:val="26"/>
          <w:rtl/>
          <w:lang w:eastAsia="he-IL"/>
        </w:rPr>
        <w:t>אפילו</w:t>
      </w:r>
      <w:r w:rsidRPr="009005E0">
        <w:rPr>
          <w:sz w:val="26"/>
          <w:szCs w:val="26"/>
          <w:rtl/>
          <w:lang w:eastAsia="he-IL"/>
        </w:rPr>
        <w:t xml:space="preserve"> </w:t>
      </w:r>
      <w:r w:rsidRPr="009005E0">
        <w:rPr>
          <w:rFonts w:hint="cs"/>
          <w:sz w:val="26"/>
          <w:szCs w:val="26"/>
          <w:rtl/>
          <w:lang w:eastAsia="he-IL"/>
        </w:rPr>
        <w:t>שיטעים</w:t>
      </w:r>
      <w:r w:rsidRPr="009005E0">
        <w:rPr>
          <w:sz w:val="26"/>
          <w:szCs w:val="26"/>
          <w:rtl/>
          <w:lang w:eastAsia="he-IL"/>
        </w:rPr>
        <w:t xml:space="preserve"> </w:t>
      </w:r>
      <w:r w:rsidRPr="009005E0">
        <w:rPr>
          <w:rFonts w:hint="cs"/>
          <w:sz w:val="26"/>
          <w:szCs w:val="26"/>
          <w:rtl/>
          <w:lang w:eastAsia="he-IL"/>
        </w:rPr>
        <w:t>לגדול</w:t>
      </w:r>
      <w:r w:rsidRPr="009005E0">
        <w:rPr>
          <w:sz w:val="26"/>
          <w:szCs w:val="26"/>
          <w:rtl/>
          <w:lang w:eastAsia="he-IL"/>
        </w:rPr>
        <w:t xml:space="preserve">, </w:t>
      </w:r>
      <w:r w:rsidRPr="009005E0">
        <w:rPr>
          <w:rFonts w:hint="cs"/>
          <w:sz w:val="26"/>
          <w:szCs w:val="26"/>
          <w:rtl/>
          <w:lang w:eastAsia="he-IL"/>
        </w:rPr>
        <w:t>אלא</w:t>
      </w:r>
      <w:r w:rsidRPr="009005E0">
        <w:rPr>
          <w:sz w:val="26"/>
          <w:szCs w:val="26"/>
          <w:rtl/>
          <w:lang w:eastAsia="he-IL"/>
        </w:rPr>
        <w:t xml:space="preserve"> </w:t>
      </w:r>
      <w:r w:rsidRPr="009005E0">
        <w:rPr>
          <w:rFonts w:hint="cs"/>
          <w:sz w:val="26"/>
          <w:szCs w:val="26"/>
          <w:rtl/>
          <w:lang w:eastAsia="he-IL"/>
        </w:rPr>
        <w:t>המקדש</w:t>
      </w:r>
      <w:r w:rsidRPr="009005E0">
        <w:rPr>
          <w:sz w:val="26"/>
          <w:szCs w:val="26"/>
          <w:rtl/>
          <w:lang w:eastAsia="he-IL"/>
        </w:rPr>
        <w:t xml:space="preserve"> </w:t>
      </w:r>
      <w:r w:rsidRPr="009005E0">
        <w:rPr>
          <w:rFonts w:hint="cs"/>
          <w:sz w:val="26"/>
          <w:szCs w:val="26"/>
          <w:rtl/>
          <w:lang w:eastAsia="he-IL"/>
        </w:rPr>
        <w:t>בעצמו</w:t>
      </w:r>
      <w:r w:rsidRPr="009005E0">
        <w:rPr>
          <w:sz w:val="26"/>
          <w:szCs w:val="26"/>
          <w:rtl/>
          <w:lang w:eastAsia="he-IL"/>
        </w:rPr>
        <w:t xml:space="preserve"> </w:t>
      </w:r>
      <w:r w:rsidRPr="009005E0">
        <w:rPr>
          <w:rFonts w:hint="cs"/>
          <w:sz w:val="26"/>
          <w:szCs w:val="26"/>
          <w:rtl/>
          <w:lang w:eastAsia="he-IL"/>
        </w:rPr>
        <w:t>צריך</w:t>
      </w:r>
      <w:r w:rsidRPr="009005E0">
        <w:rPr>
          <w:sz w:val="26"/>
          <w:szCs w:val="26"/>
          <w:rtl/>
          <w:lang w:eastAsia="he-IL"/>
        </w:rPr>
        <w:t xml:space="preserve"> </w:t>
      </w:r>
      <w:r w:rsidRPr="009005E0">
        <w:rPr>
          <w:rFonts w:hint="cs"/>
          <w:sz w:val="26"/>
          <w:szCs w:val="26"/>
          <w:rtl/>
          <w:lang w:eastAsia="he-IL"/>
        </w:rPr>
        <w:t>לטעום</w:t>
      </w:r>
      <w:r w:rsidRPr="009005E0">
        <w:rPr>
          <w:sz w:val="26"/>
          <w:szCs w:val="26"/>
          <w:rtl/>
          <w:lang w:eastAsia="he-IL"/>
        </w:rPr>
        <w:t xml:space="preserve"> </w:t>
      </w:r>
      <w:r w:rsidRPr="009005E0">
        <w:rPr>
          <w:rFonts w:hint="cs"/>
          <w:sz w:val="26"/>
          <w:szCs w:val="26"/>
          <w:rtl/>
          <w:lang w:eastAsia="he-IL"/>
        </w:rPr>
        <w:t>כמלוא</w:t>
      </w:r>
      <w:r w:rsidRPr="009005E0">
        <w:rPr>
          <w:sz w:val="26"/>
          <w:szCs w:val="26"/>
          <w:rtl/>
          <w:lang w:eastAsia="he-IL"/>
        </w:rPr>
        <w:t xml:space="preserve"> </w:t>
      </w:r>
      <w:r w:rsidRPr="009005E0">
        <w:rPr>
          <w:rFonts w:hint="cs"/>
          <w:sz w:val="26"/>
          <w:szCs w:val="26"/>
          <w:rtl/>
          <w:lang w:eastAsia="he-IL"/>
        </w:rPr>
        <w:t>לוגמיו</w:t>
      </w:r>
      <w:r w:rsidRPr="009005E0">
        <w:rPr>
          <w:sz w:val="26"/>
          <w:szCs w:val="26"/>
          <w:rtl/>
          <w:lang w:eastAsia="he-IL"/>
        </w:rPr>
        <w:t xml:space="preserve">, </w:t>
      </w:r>
      <w:r w:rsidRPr="009005E0">
        <w:rPr>
          <w:rFonts w:hint="cs"/>
          <w:sz w:val="26"/>
          <w:szCs w:val="26"/>
          <w:rtl/>
          <w:lang w:eastAsia="he-IL"/>
        </w:rPr>
        <w:t>ואם</w:t>
      </w:r>
      <w:r w:rsidRPr="009005E0">
        <w:rPr>
          <w:sz w:val="26"/>
          <w:szCs w:val="26"/>
          <w:rtl/>
          <w:lang w:eastAsia="he-IL"/>
        </w:rPr>
        <w:t xml:space="preserve"> </w:t>
      </w:r>
      <w:r w:rsidRPr="009005E0">
        <w:rPr>
          <w:rFonts w:hint="cs"/>
          <w:sz w:val="26"/>
          <w:szCs w:val="26"/>
          <w:rtl/>
          <w:lang w:eastAsia="he-IL"/>
        </w:rPr>
        <w:t>לאו</w:t>
      </w:r>
      <w:r w:rsidRPr="009005E0">
        <w:rPr>
          <w:sz w:val="26"/>
          <w:szCs w:val="26"/>
          <w:rtl/>
          <w:lang w:eastAsia="he-IL"/>
        </w:rPr>
        <w:t xml:space="preserve"> – </w:t>
      </w:r>
      <w:r w:rsidRPr="009005E0">
        <w:rPr>
          <w:rFonts w:hint="cs"/>
          <w:sz w:val="26"/>
          <w:szCs w:val="26"/>
          <w:rtl/>
          <w:lang w:eastAsia="he-IL"/>
        </w:rPr>
        <w:t>לא</w:t>
      </w:r>
      <w:r w:rsidRPr="009005E0">
        <w:rPr>
          <w:sz w:val="26"/>
          <w:szCs w:val="26"/>
          <w:rtl/>
          <w:lang w:eastAsia="he-IL"/>
        </w:rPr>
        <w:t xml:space="preserve"> </w:t>
      </w:r>
      <w:r w:rsidRPr="009005E0">
        <w:rPr>
          <w:rFonts w:hint="cs"/>
          <w:sz w:val="26"/>
          <w:szCs w:val="26"/>
          <w:rtl/>
          <w:lang w:eastAsia="he-IL"/>
        </w:rPr>
        <w:t>יצא</w:t>
      </w:r>
      <w:r w:rsidRPr="009005E0">
        <w:rPr>
          <w:sz w:val="26"/>
          <w:szCs w:val="26"/>
          <w:vertAlign w:val="superscript"/>
          <w:rtl/>
          <w:lang w:eastAsia="he-IL"/>
        </w:rPr>
        <w:footnoteReference w:id="96"/>
      </w:r>
      <w:r w:rsidRPr="009005E0">
        <w:rPr>
          <w:sz w:val="26"/>
          <w:szCs w:val="26"/>
          <w:rtl/>
          <w:lang w:eastAsia="he-IL"/>
        </w:rPr>
        <w:t xml:space="preserve">, </w:t>
      </w:r>
      <w:r w:rsidRPr="009005E0">
        <w:rPr>
          <w:rFonts w:hint="cs"/>
          <w:sz w:val="26"/>
          <w:szCs w:val="26"/>
          <w:rtl/>
          <w:lang w:eastAsia="he-IL"/>
        </w:rPr>
        <w:t>משום</w:t>
      </w:r>
      <w:r w:rsidRPr="009005E0">
        <w:rPr>
          <w:sz w:val="26"/>
          <w:szCs w:val="26"/>
          <w:vertAlign w:val="superscript"/>
          <w:rtl/>
          <w:lang w:eastAsia="he-IL"/>
        </w:rPr>
        <w:footnoteReference w:id="97"/>
      </w:r>
      <w:r w:rsidRPr="009005E0">
        <w:rPr>
          <w:sz w:val="26"/>
          <w:szCs w:val="26"/>
          <w:rtl/>
          <w:lang w:eastAsia="he-IL"/>
        </w:rPr>
        <w:t xml:space="preserve"> </w:t>
      </w:r>
      <w:r w:rsidRPr="009005E0">
        <w:rPr>
          <w:rFonts w:hint="cs"/>
          <w:sz w:val="26"/>
          <w:szCs w:val="26"/>
          <w:rtl/>
          <w:lang w:eastAsia="he-IL"/>
        </w:rPr>
        <w:t>שנאמר</w:t>
      </w:r>
      <w:r w:rsidRPr="009005E0">
        <w:rPr>
          <w:sz w:val="26"/>
          <w:szCs w:val="26"/>
          <w:vertAlign w:val="superscript"/>
          <w:rtl/>
          <w:lang w:eastAsia="he-IL"/>
        </w:rPr>
        <w:footnoteReference w:id="98"/>
      </w:r>
      <w:r w:rsidRPr="009005E0">
        <w:rPr>
          <w:rFonts w:hint="cs"/>
          <w:sz w:val="26"/>
          <w:szCs w:val="26"/>
          <w:rtl/>
          <w:lang w:eastAsia="he-IL"/>
        </w:rPr>
        <w:t>:</w:t>
      </w:r>
      <w:r w:rsidRPr="009005E0">
        <w:rPr>
          <w:sz w:val="26"/>
          <w:szCs w:val="26"/>
          <w:rtl/>
          <w:lang w:eastAsia="he-IL"/>
        </w:rPr>
        <w:t xml:space="preserve"> "</w:t>
      </w:r>
      <w:r w:rsidRPr="009005E0">
        <w:rPr>
          <w:rFonts w:hint="cs"/>
          <w:sz w:val="26"/>
          <w:szCs w:val="26"/>
          <w:rtl/>
          <w:lang w:eastAsia="he-IL"/>
        </w:rPr>
        <w:t>זכור</w:t>
      </w:r>
      <w:r w:rsidRPr="009005E0">
        <w:rPr>
          <w:sz w:val="26"/>
          <w:szCs w:val="26"/>
          <w:rtl/>
          <w:lang w:eastAsia="he-IL"/>
        </w:rPr>
        <w:t xml:space="preserve"> </w:t>
      </w:r>
      <w:r w:rsidRPr="009005E0">
        <w:rPr>
          <w:rFonts w:hint="cs"/>
          <w:sz w:val="26"/>
          <w:szCs w:val="26"/>
          <w:rtl/>
          <w:lang w:eastAsia="he-IL"/>
        </w:rPr>
        <w:t>את</w:t>
      </w:r>
      <w:r w:rsidRPr="009005E0">
        <w:rPr>
          <w:sz w:val="26"/>
          <w:szCs w:val="26"/>
          <w:rtl/>
          <w:lang w:eastAsia="he-IL"/>
        </w:rPr>
        <w:t xml:space="preserve"> </w:t>
      </w:r>
      <w:r w:rsidRPr="009005E0">
        <w:rPr>
          <w:rFonts w:hint="cs"/>
          <w:sz w:val="26"/>
          <w:szCs w:val="26"/>
          <w:rtl/>
          <w:lang w:eastAsia="he-IL"/>
        </w:rPr>
        <w:t>יום</w:t>
      </w:r>
      <w:r w:rsidRPr="009005E0">
        <w:rPr>
          <w:sz w:val="26"/>
          <w:szCs w:val="26"/>
          <w:rtl/>
          <w:lang w:eastAsia="he-IL"/>
        </w:rPr>
        <w:t xml:space="preserve"> </w:t>
      </w:r>
      <w:r w:rsidRPr="009005E0">
        <w:rPr>
          <w:rFonts w:hint="cs"/>
          <w:sz w:val="26"/>
          <w:szCs w:val="26"/>
          <w:rtl/>
          <w:lang w:eastAsia="he-IL"/>
        </w:rPr>
        <w:t>השבת</w:t>
      </w:r>
      <w:r w:rsidRPr="009005E0">
        <w:rPr>
          <w:sz w:val="26"/>
          <w:szCs w:val="26"/>
          <w:rtl/>
          <w:lang w:eastAsia="he-IL"/>
        </w:rPr>
        <w:t xml:space="preserve"> </w:t>
      </w:r>
      <w:r w:rsidRPr="009005E0">
        <w:rPr>
          <w:rFonts w:hint="cs"/>
          <w:sz w:val="26"/>
          <w:szCs w:val="26"/>
          <w:rtl/>
          <w:lang w:eastAsia="he-IL"/>
        </w:rPr>
        <w:t>לקדשו</w:t>
      </w:r>
      <w:r w:rsidRPr="009005E0">
        <w:rPr>
          <w:sz w:val="26"/>
          <w:szCs w:val="26"/>
          <w:rtl/>
          <w:lang w:eastAsia="he-IL"/>
        </w:rPr>
        <w:t xml:space="preserve">", </w:t>
      </w:r>
      <w:r w:rsidRPr="009005E0">
        <w:rPr>
          <w:rFonts w:hint="cs"/>
          <w:sz w:val="26"/>
          <w:szCs w:val="26"/>
          <w:rtl/>
          <w:lang w:eastAsia="he-IL"/>
        </w:rPr>
        <w:t>ואמרו</w:t>
      </w:r>
      <w:r w:rsidRPr="009005E0">
        <w:rPr>
          <w:sz w:val="26"/>
          <w:szCs w:val="26"/>
          <w:rtl/>
          <w:lang w:eastAsia="he-IL"/>
        </w:rPr>
        <w:t xml:space="preserve"> </w:t>
      </w:r>
      <w:r w:rsidRPr="009005E0">
        <w:rPr>
          <w:rFonts w:hint="cs"/>
          <w:sz w:val="26"/>
          <w:szCs w:val="26"/>
          <w:rtl/>
          <w:lang w:eastAsia="he-IL"/>
        </w:rPr>
        <w:t>חכמים</w:t>
      </w:r>
      <w:r w:rsidRPr="009005E0">
        <w:rPr>
          <w:sz w:val="26"/>
          <w:szCs w:val="26"/>
          <w:vertAlign w:val="superscript"/>
          <w:rtl/>
          <w:lang w:eastAsia="he-IL"/>
        </w:rPr>
        <w:footnoteReference w:id="99"/>
      </w:r>
      <w:r w:rsidRPr="009005E0">
        <w:rPr>
          <w:sz w:val="26"/>
          <w:szCs w:val="26"/>
          <w:rtl/>
          <w:lang w:eastAsia="he-IL"/>
        </w:rPr>
        <w:t xml:space="preserve">: </w:t>
      </w:r>
      <w:r w:rsidRPr="009005E0">
        <w:rPr>
          <w:rFonts w:hint="cs"/>
          <w:sz w:val="26"/>
          <w:szCs w:val="26"/>
          <w:rtl/>
          <w:lang w:eastAsia="he-IL"/>
        </w:rPr>
        <w:t>זכרהו</w:t>
      </w:r>
      <w:r w:rsidRPr="009005E0">
        <w:rPr>
          <w:sz w:val="26"/>
          <w:szCs w:val="26"/>
          <w:rtl/>
          <w:lang w:eastAsia="he-IL"/>
        </w:rPr>
        <w:t xml:space="preserve"> </w:t>
      </w:r>
      <w:r w:rsidRPr="009005E0">
        <w:rPr>
          <w:rFonts w:hint="cs"/>
          <w:sz w:val="26"/>
          <w:szCs w:val="26"/>
          <w:rtl/>
          <w:lang w:eastAsia="he-IL"/>
        </w:rPr>
        <w:t>על</w:t>
      </w:r>
      <w:r w:rsidRPr="009005E0">
        <w:rPr>
          <w:sz w:val="26"/>
          <w:szCs w:val="26"/>
          <w:rtl/>
          <w:lang w:eastAsia="he-IL"/>
        </w:rPr>
        <w:t xml:space="preserve"> </w:t>
      </w:r>
      <w:r w:rsidRPr="009005E0">
        <w:rPr>
          <w:rFonts w:hint="cs"/>
          <w:sz w:val="26"/>
          <w:szCs w:val="26"/>
          <w:rtl/>
          <w:lang w:eastAsia="he-IL"/>
        </w:rPr>
        <w:t>היין</w:t>
      </w:r>
      <w:r w:rsidRPr="009005E0">
        <w:rPr>
          <w:sz w:val="26"/>
          <w:szCs w:val="26"/>
          <w:rtl/>
          <w:lang w:eastAsia="he-IL"/>
        </w:rPr>
        <w:t xml:space="preserve">, </w:t>
      </w:r>
      <w:r w:rsidRPr="009005E0">
        <w:rPr>
          <w:rFonts w:hint="cs"/>
          <w:sz w:val="26"/>
          <w:szCs w:val="26"/>
          <w:rtl/>
          <w:lang w:eastAsia="he-IL"/>
        </w:rPr>
        <w:t>כלומר</w:t>
      </w:r>
      <w:r w:rsidRPr="009005E0">
        <w:rPr>
          <w:sz w:val="26"/>
          <w:szCs w:val="26"/>
          <w:rtl/>
          <w:lang w:eastAsia="he-IL"/>
        </w:rPr>
        <w:t xml:space="preserve"> </w:t>
      </w:r>
      <w:r w:rsidRPr="009005E0">
        <w:rPr>
          <w:rFonts w:hint="cs"/>
          <w:sz w:val="26"/>
          <w:szCs w:val="26"/>
          <w:rtl/>
          <w:lang w:eastAsia="he-IL"/>
        </w:rPr>
        <w:t>על</w:t>
      </w:r>
      <w:r w:rsidRPr="009005E0">
        <w:rPr>
          <w:sz w:val="26"/>
          <w:szCs w:val="26"/>
          <w:rtl/>
          <w:lang w:eastAsia="he-IL"/>
        </w:rPr>
        <w:t xml:space="preserve"> </w:t>
      </w:r>
      <w:r w:rsidRPr="009005E0">
        <w:rPr>
          <w:rFonts w:hint="cs"/>
          <w:sz w:val="26"/>
          <w:szCs w:val="26"/>
          <w:rtl/>
          <w:lang w:eastAsia="he-IL"/>
        </w:rPr>
        <w:t>שתיית</w:t>
      </w:r>
      <w:r w:rsidRPr="009005E0">
        <w:rPr>
          <w:sz w:val="26"/>
          <w:szCs w:val="26"/>
          <w:rtl/>
          <w:lang w:eastAsia="he-IL"/>
        </w:rPr>
        <w:t xml:space="preserve"> </w:t>
      </w:r>
      <w:r w:rsidRPr="009005E0">
        <w:rPr>
          <w:rFonts w:hint="cs"/>
          <w:sz w:val="26"/>
          <w:szCs w:val="26"/>
          <w:rtl/>
          <w:lang w:eastAsia="he-IL"/>
        </w:rPr>
        <w:t>היין</w:t>
      </w:r>
      <w:r w:rsidRPr="009005E0">
        <w:rPr>
          <w:sz w:val="26"/>
          <w:szCs w:val="26"/>
          <w:rtl/>
          <w:lang w:eastAsia="he-IL"/>
        </w:rPr>
        <w:t xml:space="preserve"> </w:t>
      </w:r>
      <w:r w:rsidRPr="009005E0">
        <w:rPr>
          <w:rFonts w:hint="cs"/>
          <w:sz w:val="26"/>
          <w:szCs w:val="26"/>
          <w:rtl/>
          <w:lang w:eastAsia="he-IL"/>
        </w:rPr>
        <w:t>לכבוד</w:t>
      </w:r>
      <w:r w:rsidRPr="009005E0">
        <w:rPr>
          <w:sz w:val="26"/>
          <w:szCs w:val="26"/>
          <w:rtl/>
          <w:lang w:eastAsia="he-IL"/>
        </w:rPr>
        <w:t xml:space="preserve"> </w:t>
      </w:r>
      <w:r w:rsidRPr="009005E0">
        <w:rPr>
          <w:rFonts w:hint="cs"/>
          <w:sz w:val="26"/>
          <w:szCs w:val="26"/>
          <w:rtl/>
          <w:lang w:eastAsia="he-IL"/>
        </w:rPr>
        <w:t>היום</w:t>
      </w:r>
      <w:r w:rsidRPr="009005E0">
        <w:rPr>
          <w:sz w:val="26"/>
          <w:szCs w:val="26"/>
          <w:vertAlign w:val="superscript"/>
          <w:rtl/>
          <w:lang w:eastAsia="he-IL"/>
        </w:rPr>
        <w:footnoteReference w:id="100"/>
      </w:r>
      <w:r w:rsidRPr="009005E0">
        <w:rPr>
          <w:sz w:val="26"/>
          <w:szCs w:val="26"/>
          <w:rtl/>
          <w:lang w:eastAsia="he-IL"/>
        </w:rPr>
        <w:t xml:space="preserve">, </w:t>
      </w:r>
      <w:r w:rsidRPr="009005E0">
        <w:rPr>
          <w:rFonts w:hint="cs"/>
          <w:sz w:val="26"/>
          <w:szCs w:val="26"/>
          <w:rtl/>
          <w:lang w:eastAsia="he-IL"/>
        </w:rPr>
        <w:t>לפיכך</w:t>
      </w:r>
      <w:r w:rsidRPr="009005E0">
        <w:rPr>
          <w:sz w:val="26"/>
          <w:szCs w:val="26"/>
          <w:vertAlign w:val="superscript"/>
          <w:rtl/>
          <w:lang w:eastAsia="he-IL"/>
        </w:rPr>
        <w:footnoteReference w:id="101"/>
      </w:r>
      <w:r w:rsidRPr="009005E0">
        <w:rPr>
          <w:sz w:val="26"/>
          <w:szCs w:val="26"/>
          <w:rtl/>
          <w:lang w:eastAsia="he-IL"/>
        </w:rPr>
        <w:t xml:space="preserve"> </w:t>
      </w:r>
      <w:r w:rsidRPr="009005E0">
        <w:rPr>
          <w:rFonts w:hint="cs"/>
          <w:sz w:val="26"/>
          <w:szCs w:val="26"/>
          <w:rtl/>
          <w:lang w:eastAsia="he-IL"/>
        </w:rPr>
        <w:t>המזכירו</w:t>
      </w:r>
      <w:r w:rsidRPr="009005E0">
        <w:rPr>
          <w:sz w:val="26"/>
          <w:szCs w:val="26"/>
          <w:rtl/>
          <w:lang w:eastAsia="he-IL"/>
        </w:rPr>
        <w:t xml:space="preserve"> </w:t>
      </w:r>
      <w:r w:rsidRPr="009005E0">
        <w:rPr>
          <w:rFonts w:hint="cs"/>
          <w:sz w:val="26"/>
          <w:szCs w:val="26"/>
          <w:rtl/>
          <w:lang w:eastAsia="he-IL"/>
        </w:rPr>
        <w:t>על</w:t>
      </w:r>
      <w:r w:rsidRPr="009005E0">
        <w:rPr>
          <w:sz w:val="26"/>
          <w:szCs w:val="26"/>
          <w:rtl/>
          <w:lang w:eastAsia="he-IL"/>
        </w:rPr>
        <w:t xml:space="preserve"> </w:t>
      </w:r>
      <w:r w:rsidRPr="009005E0">
        <w:rPr>
          <w:rFonts w:hint="cs"/>
          <w:sz w:val="26"/>
          <w:szCs w:val="26"/>
          <w:rtl/>
          <w:lang w:eastAsia="he-IL"/>
        </w:rPr>
        <w:t>היין,</w:t>
      </w:r>
      <w:r w:rsidRPr="009005E0">
        <w:rPr>
          <w:sz w:val="26"/>
          <w:szCs w:val="26"/>
          <w:rtl/>
          <w:lang w:eastAsia="he-IL"/>
        </w:rPr>
        <w:t xml:space="preserve"> </w:t>
      </w:r>
      <w:r w:rsidRPr="009005E0">
        <w:rPr>
          <w:rFonts w:hint="cs"/>
          <w:sz w:val="26"/>
          <w:szCs w:val="26"/>
          <w:rtl/>
          <w:lang w:eastAsia="he-IL"/>
        </w:rPr>
        <w:t>הוא</w:t>
      </w:r>
      <w:r w:rsidRPr="009005E0">
        <w:rPr>
          <w:sz w:val="26"/>
          <w:szCs w:val="26"/>
          <w:rtl/>
          <w:lang w:eastAsia="he-IL"/>
        </w:rPr>
        <w:t xml:space="preserve"> </w:t>
      </w:r>
      <w:r w:rsidRPr="009005E0">
        <w:rPr>
          <w:rFonts w:hint="cs"/>
          <w:sz w:val="26"/>
          <w:szCs w:val="26"/>
          <w:rtl/>
          <w:lang w:eastAsia="he-IL"/>
        </w:rPr>
        <w:t>המקדש</w:t>
      </w:r>
      <w:r w:rsidRPr="009005E0">
        <w:rPr>
          <w:sz w:val="26"/>
          <w:szCs w:val="26"/>
          <w:rtl/>
          <w:lang w:eastAsia="he-IL"/>
        </w:rPr>
        <w:t xml:space="preserve"> – </w:t>
      </w:r>
      <w:r w:rsidRPr="009005E0">
        <w:rPr>
          <w:rFonts w:hint="cs"/>
          <w:sz w:val="26"/>
          <w:szCs w:val="26"/>
          <w:rtl/>
          <w:lang w:eastAsia="he-IL"/>
        </w:rPr>
        <w:t>שותה</w:t>
      </w:r>
      <w:r w:rsidRPr="009005E0">
        <w:rPr>
          <w:sz w:val="26"/>
          <w:szCs w:val="26"/>
          <w:rtl/>
          <w:lang w:eastAsia="he-IL"/>
        </w:rPr>
        <w:t xml:space="preserve"> </w:t>
      </w:r>
      <w:r w:rsidRPr="009005E0">
        <w:rPr>
          <w:rFonts w:hint="cs"/>
          <w:sz w:val="26"/>
          <w:szCs w:val="26"/>
          <w:rtl/>
          <w:lang w:eastAsia="he-IL"/>
        </w:rPr>
        <w:t>ממנו</w:t>
      </w:r>
      <w:r w:rsidRPr="009005E0">
        <w:rPr>
          <w:sz w:val="26"/>
          <w:szCs w:val="26"/>
          <w:rtl/>
          <w:lang w:eastAsia="he-IL"/>
        </w:rPr>
        <w:t xml:space="preserve"> </w:t>
      </w:r>
      <w:r w:rsidRPr="009005E0">
        <w:rPr>
          <w:rFonts w:hint="cs"/>
          <w:sz w:val="26"/>
          <w:szCs w:val="26"/>
          <w:rtl/>
          <w:lang w:eastAsia="he-IL"/>
        </w:rPr>
        <w:t>בעצמו</w:t>
      </w:r>
      <w:r w:rsidRPr="009005E0">
        <w:rPr>
          <w:sz w:val="26"/>
          <w:szCs w:val="26"/>
          <w:rtl/>
          <w:lang w:eastAsia="he-IL"/>
        </w:rPr>
        <w:t xml:space="preserve">. </w:t>
      </w:r>
      <w:r w:rsidRPr="009005E0">
        <w:rPr>
          <w:rFonts w:hint="cs"/>
          <w:sz w:val="26"/>
          <w:szCs w:val="26"/>
          <w:rtl/>
          <w:lang w:eastAsia="he-IL"/>
        </w:rPr>
        <w:t>וראוי</w:t>
      </w:r>
      <w:r w:rsidRPr="009005E0">
        <w:rPr>
          <w:sz w:val="26"/>
          <w:szCs w:val="26"/>
          <w:rtl/>
          <w:lang w:eastAsia="he-IL"/>
        </w:rPr>
        <w:t xml:space="preserve"> </w:t>
      </w:r>
      <w:r w:rsidRPr="009005E0">
        <w:rPr>
          <w:rFonts w:hint="cs"/>
          <w:sz w:val="26"/>
          <w:szCs w:val="26"/>
          <w:rtl/>
          <w:lang w:eastAsia="he-IL"/>
        </w:rPr>
        <w:t>לחוש</w:t>
      </w:r>
      <w:r w:rsidRPr="009005E0">
        <w:rPr>
          <w:sz w:val="26"/>
          <w:szCs w:val="26"/>
          <w:rtl/>
          <w:lang w:eastAsia="he-IL"/>
        </w:rPr>
        <w:t xml:space="preserve"> </w:t>
      </w:r>
      <w:r w:rsidRPr="009005E0">
        <w:rPr>
          <w:rFonts w:hint="cs"/>
          <w:sz w:val="26"/>
          <w:szCs w:val="26"/>
          <w:rtl/>
          <w:lang w:eastAsia="he-IL"/>
        </w:rPr>
        <w:t>לזה</w:t>
      </w:r>
      <w:r w:rsidRPr="009005E0">
        <w:rPr>
          <w:sz w:val="26"/>
          <w:szCs w:val="26"/>
          <w:rtl/>
          <w:lang w:eastAsia="he-IL"/>
        </w:rPr>
        <w:t xml:space="preserve"> </w:t>
      </w:r>
      <w:r w:rsidRPr="009005E0">
        <w:rPr>
          <w:rFonts w:hint="cs"/>
          <w:sz w:val="26"/>
          <w:szCs w:val="26"/>
          <w:rtl/>
          <w:lang w:eastAsia="he-IL"/>
        </w:rPr>
        <w:t>לכתחילה</w:t>
      </w:r>
      <w:r w:rsidRPr="009005E0">
        <w:rPr>
          <w:sz w:val="26"/>
          <w:szCs w:val="26"/>
          <w:rtl/>
          <w:lang w:eastAsia="he-IL"/>
        </w:rPr>
        <w:t xml:space="preserve">, </w:t>
      </w:r>
      <w:r w:rsidRPr="009005E0">
        <w:rPr>
          <w:rFonts w:hint="cs"/>
          <w:sz w:val="26"/>
          <w:szCs w:val="26"/>
          <w:rtl/>
          <w:lang w:eastAsia="he-IL"/>
        </w:rPr>
        <w:t>כמו</w:t>
      </w:r>
      <w:r w:rsidRPr="009005E0">
        <w:rPr>
          <w:sz w:val="26"/>
          <w:szCs w:val="26"/>
          <w:rtl/>
          <w:lang w:eastAsia="he-IL"/>
        </w:rPr>
        <w:t xml:space="preserve"> </w:t>
      </w:r>
      <w:r w:rsidRPr="009005E0">
        <w:rPr>
          <w:rFonts w:hint="cs"/>
          <w:sz w:val="26"/>
          <w:szCs w:val="26"/>
          <w:rtl/>
          <w:lang w:eastAsia="he-IL"/>
        </w:rPr>
        <w:t>שיתבאר</w:t>
      </w:r>
      <w:r w:rsidRPr="009005E0">
        <w:rPr>
          <w:sz w:val="26"/>
          <w:szCs w:val="26"/>
          <w:rtl/>
          <w:lang w:eastAsia="he-IL"/>
        </w:rPr>
        <w:t xml:space="preserve"> </w:t>
      </w:r>
      <w:r w:rsidRPr="009005E0">
        <w:rPr>
          <w:rFonts w:hint="cs"/>
          <w:sz w:val="26"/>
          <w:szCs w:val="26"/>
          <w:rtl/>
          <w:lang w:eastAsia="he-IL"/>
        </w:rPr>
        <w:t>בסימן</w:t>
      </w:r>
      <w:r w:rsidRPr="009005E0">
        <w:rPr>
          <w:sz w:val="26"/>
          <w:szCs w:val="26"/>
          <w:rtl/>
          <w:lang w:eastAsia="he-IL"/>
        </w:rPr>
        <w:t xml:space="preserve"> </w:t>
      </w:r>
      <w:r w:rsidRPr="009005E0">
        <w:rPr>
          <w:rFonts w:hint="cs"/>
          <w:sz w:val="26"/>
          <w:szCs w:val="26"/>
          <w:rtl/>
          <w:lang w:eastAsia="he-IL"/>
        </w:rPr>
        <w:t>רע</w:t>
      </w:r>
      <w:r w:rsidRPr="009005E0">
        <w:rPr>
          <w:sz w:val="26"/>
          <w:szCs w:val="26"/>
          <w:rtl/>
          <w:lang w:eastAsia="he-IL"/>
        </w:rPr>
        <w:t>"</w:t>
      </w:r>
      <w:r w:rsidRPr="009005E0">
        <w:rPr>
          <w:rFonts w:hint="cs"/>
          <w:sz w:val="26"/>
          <w:szCs w:val="26"/>
          <w:rtl/>
          <w:lang w:eastAsia="he-IL"/>
        </w:rPr>
        <w:t>א</w:t>
      </w:r>
      <w:r w:rsidRPr="009005E0">
        <w:rPr>
          <w:sz w:val="26"/>
          <w:szCs w:val="26"/>
          <w:vertAlign w:val="superscript"/>
          <w:lang w:eastAsia="he-IL"/>
        </w:rPr>
        <w:footnoteReference w:id="102"/>
      </w:r>
      <w:r w:rsidRPr="009005E0">
        <w:rPr>
          <w:sz w:val="26"/>
          <w:szCs w:val="26"/>
          <w:rtl/>
          <w:lang w:eastAsia="he-IL"/>
        </w:rPr>
        <w:t>).</w:t>
      </w:r>
    </w:p>
    <w:p w:rsidR="005A2D27" w:rsidRPr="009005E0" w:rsidRDefault="005A2D27" w:rsidP="005A2D27">
      <w:pPr>
        <w:pStyle w:val="a3"/>
        <w:rPr>
          <w:sz w:val="26"/>
          <w:szCs w:val="26"/>
          <w:rtl/>
          <w:lang w:eastAsia="he-IL"/>
        </w:rPr>
      </w:pPr>
      <w:r w:rsidRPr="009005E0">
        <w:rPr>
          <w:rFonts w:hint="cs"/>
          <w:sz w:val="26"/>
          <w:szCs w:val="26"/>
          <w:rtl/>
          <w:lang w:eastAsia="he-IL"/>
        </w:rPr>
        <w:t>ולפי</w:t>
      </w:r>
      <w:r w:rsidRPr="009005E0">
        <w:rPr>
          <w:sz w:val="26"/>
          <w:szCs w:val="26"/>
          <w:rtl/>
          <w:lang w:eastAsia="he-IL"/>
        </w:rPr>
        <w:t xml:space="preserve"> </w:t>
      </w:r>
      <w:r w:rsidRPr="009005E0">
        <w:rPr>
          <w:rFonts w:hint="cs"/>
          <w:sz w:val="26"/>
          <w:szCs w:val="26"/>
          <w:rtl/>
          <w:lang w:eastAsia="he-IL"/>
        </w:rPr>
        <w:t>סברא</w:t>
      </w:r>
      <w:r w:rsidRPr="009005E0">
        <w:rPr>
          <w:sz w:val="26"/>
          <w:szCs w:val="26"/>
          <w:rtl/>
          <w:lang w:eastAsia="he-IL"/>
        </w:rPr>
        <w:t xml:space="preserve"> </w:t>
      </w:r>
      <w:r w:rsidRPr="009005E0">
        <w:rPr>
          <w:rFonts w:hint="cs"/>
          <w:sz w:val="26"/>
          <w:szCs w:val="26"/>
          <w:rtl/>
          <w:lang w:eastAsia="he-IL"/>
        </w:rPr>
        <w:t>זו</w:t>
      </w:r>
      <w:r w:rsidRPr="009005E0">
        <w:rPr>
          <w:sz w:val="26"/>
          <w:szCs w:val="26"/>
          <w:rtl/>
          <w:lang w:eastAsia="he-IL"/>
        </w:rPr>
        <w:t xml:space="preserve"> </w:t>
      </w:r>
      <w:r w:rsidRPr="009005E0">
        <w:rPr>
          <w:rFonts w:hint="cs"/>
          <w:sz w:val="26"/>
          <w:szCs w:val="26"/>
          <w:rtl/>
          <w:lang w:eastAsia="he-IL"/>
        </w:rPr>
        <w:t>שתקנת</w:t>
      </w:r>
      <w:r w:rsidRPr="009005E0">
        <w:rPr>
          <w:sz w:val="26"/>
          <w:szCs w:val="26"/>
          <w:rtl/>
          <w:lang w:eastAsia="he-IL"/>
        </w:rPr>
        <w:t xml:space="preserve"> </w:t>
      </w:r>
      <w:r w:rsidRPr="009005E0">
        <w:rPr>
          <w:rFonts w:hint="cs"/>
          <w:sz w:val="26"/>
          <w:szCs w:val="26"/>
          <w:rtl/>
          <w:lang w:eastAsia="he-IL"/>
        </w:rPr>
        <w:t>חכמים</w:t>
      </w:r>
      <w:r w:rsidRPr="009005E0">
        <w:rPr>
          <w:sz w:val="26"/>
          <w:szCs w:val="26"/>
          <w:rtl/>
          <w:lang w:eastAsia="he-IL"/>
        </w:rPr>
        <w:t xml:space="preserve"> </w:t>
      </w:r>
      <w:r w:rsidRPr="009005E0">
        <w:rPr>
          <w:rFonts w:hint="cs"/>
          <w:sz w:val="26"/>
          <w:szCs w:val="26"/>
          <w:rtl/>
          <w:lang w:eastAsia="he-IL"/>
        </w:rPr>
        <w:t>הוא</w:t>
      </w:r>
      <w:r w:rsidRPr="009005E0">
        <w:rPr>
          <w:sz w:val="26"/>
          <w:szCs w:val="26"/>
          <w:rtl/>
          <w:lang w:eastAsia="he-IL"/>
        </w:rPr>
        <w:t xml:space="preserve"> </w:t>
      </w:r>
      <w:r w:rsidRPr="009005E0">
        <w:rPr>
          <w:rFonts w:hint="cs"/>
          <w:sz w:val="26"/>
          <w:szCs w:val="26"/>
          <w:rtl/>
          <w:lang w:eastAsia="he-IL"/>
        </w:rPr>
        <w:t>בכל</w:t>
      </w:r>
      <w:r w:rsidRPr="009005E0">
        <w:rPr>
          <w:sz w:val="26"/>
          <w:szCs w:val="26"/>
          <w:rtl/>
          <w:lang w:eastAsia="he-IL"/>
        </w:rPr>
        <w:t xml:space="preserve"> </w:t>
      </w:r>
      <w:r w:rsidRPr="009005E0">
        <w:rPr>
          <w:rFonts w:hint="cs"/>
          <w:sz w:val="26"/>
          <w:szCs w:val="26"/>
          <w:rtl/>
          <w:lang w:eastAsia="he-IL"/>
        </w:rPr>
        <w:t>דבר</w:t>
      </w:r>
      <w:r w:rsidRPr="009005E0">
        <w:rPr>
          <w:sz w:val="26"/>
          <w:szCs w:val="26"/>
          <w:rtl/>
          <w:lang w:eastAsia="he-IL"/>
        </w:rPr>
        <w:t xml:space="preserve"> </w:t>
      </w:r>
      <w:r w:rsidRPr="009005E0">
        <w:rPr>
          <w:rFonts w:hint="cs"/>
          <w:sz w:val="26"/>
          <w:szCs w:val="26"/>
          <w:rtl/>
          <w:lang w:eastAsia="he-IL"/>
        </w:rPr>
        <w:t>הטעון</w:t>
      </w:r>
      <w:r w:rsidRPr="009005E0">
        <w:rPr>
          <w:sz w:val="26"/>
          <w:szCs w:val="26"/>
          <w:rtl/>
          <w:lang w:eastAsia="he-IL"/>
        </w:rPr>
        <w:t xml:space="preserve"> </w:t>
      </w:r>
      <w:r w:rsidRPr="009005E0">
        <w:rPr>
          <w:rFonts w:hint="cs"/>
          <w:sz w:val="26"/>
          <w:szCs w:val="26"/>
          <w:rtl/>
          <w:lang w:eastAsia="he-IL"/>
        </w:rPr>
        <w:t>כוס</w:t>
      </w:r>
      <w:r w:rsidRPr="009005E0">
        <w:rPr>
          <w:sz w:val="26"/>
          <w:szCs w:val="26"/>
          <w:rtl/>
          <w:lang w:eastAsia="he-IL"/>
        </w:rPr>
        <w:t xml:space="preserve"> </w:t>
      </w:r>
      <w:r w:rsidRPr="009005E0">
        <w:rPr>
          <w:rFonts w:hint="cs"/>
          <w:sz w:val="26"/>
          <w:szCs w:val="26"/>
          <w:rtl/>
          <w:lang w:eastAsia="he-IL"/>
        </w:rPr>
        <w:t>שיסדרו</w:t>
      </w:r>
      <w:r w:rsidRPr="009005E0">
        <w:rPr>
          <w:sz w:val="26"/>
          <w:szCs w:val="26"/>
          <w:rtl/>
          <w:lang w:eastAsia="he-IL"/>
        </w:rPr>
        <w:t xml:space="preserve"> </w:t>
      </w:r>
      <w:r w:rsidRPr="009005E0">
        <w:rPr>
          <w:rFonts w:hint="cs"/>
          <w:sz w:val="26"/>
          <w:szCs w:val="26"/>
          <w:rtl/>
          <w:lang w:eastAsia="he-IL"/>
        </w:rPr>
        <w:t>אותו</w:t>
      </w:r>
      <w:r w:rsidRPr="009005E0">
        <w:rPr>
          <w:sz w:val="26"/>
          <w:szCs w:val="26"/>
          <w:rtl/>
          <w:lang w:eastAsia="he-IL"/>
        </w:rPr>
        <w:t xml:space="preserve"> </w:t>
      </w:r>
      <w:r w:rsidRPr="009005E0">
        <w:rPr>
          <w:rFonts w:hint="cs"/>
          <w:sz w:val="26"/>
          <w:szCs w:val="26"/>
          <w:rtl/>
          <w:lang w:eastAsia="he-IL"/>
        </w:rPr>
        <w:t>על</w:t>
      </w:r>
      <w:r w:rsidRPr="009005E0">
        <w:rPr>
          <w:sz w:val="26"/>
          <w:szCs w:val="26"/>
          <w:rtl/>
          <w:lang w:eastAsia="he-IL"/>
        </w:rPr>
        <w:t xml:space="preserve"> </w:t>
      </w:r>
      <w:r w:rsidRPr="009005E0">
        <w:rPr>
          <w:rFonts w:hint="cs"/>
          <w:sz w:val="26"/>
          <w:szCs w:val="26"/>
          <w:rtl/>
          <w:lang w:eastAsia="he-IL"/>
        </w:rPr>
        <w:t>ברכת</w:t>
      </w:r>
      <w:r w:rsidRPr="009005E0">
        <w:rPr>
          <w:sz w:val="26"/>
          <w:szCs w:val="26"/>
          <w:rtl/>
          <w:lang w:eastAsia="he-IL"/>
        </w:rPr>
        <w:t xml:space="preserve"> </w:t>
      </w:r>
      <w:r w:rsidRPr="009005E0">
        <w:rPr>
          <w:rFonts w:hint="cs"/>
          <w:sz w:val="26"/>
          <w:szCs w:val="26"/>
          <w:rtl/>
          <w:lang w:eastAsia="he-IL"/>
        </w:rPr>
        <w:t>היין</w:t>
      </w:r>
      <w:r w:rsidRPr="009005E0">
        <w:rPr>
          <w:sz w:val="26"/>
          <w:szCs w:val="26"/>
          <w:rtl/>
          <w:lang w:eastAsia="he-IL"/>
        </w:rPr>
        <w:t xml:space="preserve">, </w:t>
      </w:r>
      <w:r w:rsidRPr="009005E0">
        <w:rPr>
          <w:rFonts w:hint="cs"/>
          <w:sz w:val="26"/>
          <w:szCs w:val="26"/>
          <w:rtl/>
          <w:lang w:eastAsia="he-IL"/>
        </w:rPr>
        <w:t>אם</w:t>
      </w:r>
      <w:r w:rsidRPr="009005E0">
        <w:rPr>
          <w:sz w:val="26"/>
          <w:szCs w:val="26"/>
          <w:rtl/>
          <w:lang w:eastAsia="he-IL"/>
        </w:rPr>
        <w:t xml:space="preserve"> </w:t>
      </w:r>
      <w:r w:rsidRPr="009005E0">
        <w:rPr>
          <w:rFonts w:hint="cs"/>
          <w:sz w:val="26"/>
          <w:szCs w:val="26"/>
          <w:rtl/>
          <w:lang w:eastAsia="he-IL"/>
        </w:rPr>
        <w:t>כן,</w:t>
      </w:r>
      <w:r w:rsidRPr="009005E0">
        <w:rPr>
          <w:sz w:val="26"/>
          <w:szCs w:val="26"/>
          <w:rtl/>
          <w:lang w:eastAsia="he-IL"/>
        </w:rPr>
        <w:t xml:space="preserve"> </w:t>
      </w:r>
      <w:r w:rsidRPr="009005E0">
        <w:rPr>
          <w:rFonts w:hint="cs"/>
          <w:sz w:val="26"/>
          <w:szCs w:val="26"/>
          <w:rtl/>
          <w:lang w:eastAsia="he-IL"/>
        </w:rPr>
        <w:t>מי</w:t>
      </w:r>
      <w:r w:rsidRPr="009005E0">
        <w:rPr>
          <w:sz w:val="26"/>
          <w:szCs w:val="26"/>
          <w:rtl/>
          <w:lang w:eastAsia="he-IL"/>
        </w:rPr>
        <w:t xml:space="preserve"> </w:t>
      </w:r>
      <w:r w:rsidRPr="009005E0">
        <w:rPr>
          <w:rFonts w:hint="cs"/>
          <w:sz w:val="26"/>
          <w:szCs w:val="26"/>
          <w:rtl/>
          <w:lang w:eastAsia="he-IL"/>
        </w:rPr>
        <w:t>שאינו</w:t>
      </w:r>
      <w:r w:rsidRPr="009005E0">
        <w:rPr>
          <w:sz w:val="26"/>
          <w:szCs w:val="26"/>
          <w:rtl/>
          <w:lang w:eastAsia="he-IL"/>
        </w:rPr>
        <w:t xml:space="preserve"> </w:t>
      </w:r>
      <w:r w:rsidRPr="009005E0">
        <w:rPr>
          <w:rFonts w:hint="cs"/>
          <w:sz w:val="26"/>
          <w:szCs w:val="26"/>
          <w:rtl/>
          <w:lang w:eastAsia="he-IL"/>
        </w:rPr>
        <w:t>שותה</w:t>
      </w:r>
      <w:r w:rsidRPr="009005E0">
        <w:rPr>
          <w:sz w:val="26"/>
          <w:szCs w:val="26"/>
          <w:rtl/>
          <w:lang w:eastAsia="he-IL"/>
        </w:rPr>
        <w:t xml:space="preserve"> </w:t>
      </w:r>
      <w:r w:rsidRPr="009005E0">
        <w:rPr>
          <w:rFonts w:hint="cs"/>
          <w:sz w:val="26"/>
          <w:szCs w:val="26"/>
          <w:rtl/>
          <w:lang w:eastAsia="he-IL"/>
        </w:rPr>
        <w:t>יין</w:t>
      </w:r>
      <w:r w:rsidRPr="009005E0">
        <w:rPr>
          <w:sz w:val="26"/>
          <w:szCs w:val="26"/>
          <w:vertAlign w:val="superscript"/>
          <w:rtl/>
          <w:lang w:eastAsia="he-IL"/>
        </w:rPr>
        <w:footnoteReference w:id="103"/>
      </w:r>
      <w:r w:rsidRPr="009005E0">
        <w:rPr>
          <w:sz w:val="26"/>
          <w:szCs w:val="26"/>
          <w:rtl/>
          <w:lang w:eastAsia="he-IL"/>
        </w:rPr>
        <w:t xml:space="preserve"> – </w:t>
      </w:r>
      <w:r w:rsidRPr="009005E0">
        <w:rPr>
          <w:rFonts w:hint="cs"/>
          <w:sz w:val="26"/>
          <w:szCs w:val="26"/>
          <w:rtl/>
          <w:lang w:eastAsia="he-IL"/>
        </w:rPr>
        <w:t>אי</w:t>
      </w:r>
      <w:r w:rsidRPr="009005E0">
        <w:rPr>
          <w:sz w:val="26"/>
          <w:szCs w:val="26"/>
          <w:rtl/>
          <w:lang w:eastAsia="he-IL"/>
        </w:rPr>
        <w:t xml:space="preserve"> </w:t>
      </w:r>
      <w:r w:rsidRPr="009005E0">
        <w:rPr>
          <w:rFonts w:hint="cs"/>
          <w:sz w:val="26"/>
          <w:szCs w:val="26"/>
          <w:rtl/>
          <w:lang w:eastAsia="he-IL"/>
        </w:rPr>
        <w:t>אפשר</w:t>
      </w:r>
      <w:r w:rsidRPr="009005E0">
        <w:rPr>
          <w:sz w:val="26"/>
          <w:szCs w:val="26"/>
          <w:rtl/>
          <w:lang w:eastAsia="he-IL"/>
        </w:rPr>
        <w:t xml:space="preserve"> </w:t>
      </w:r>
      <w:r w:rsidRPr="009005E0">
        <w:rPr>
          <w:rFonts w:hint="cs"/>
          <w:sz w:val="26"/>
          <w:szCs w:val="26"/>
          <w:rtl/>
          <w:lang w:eastAsia="he-IL"/>
        </w:rPr>
        <w:t>לו</w:t>
      </w:r>
      <w:r w:rsidRPr="009005E0">
        <w:rPr>
          <w:sz w:val="26"/>
          <w:szCs w:val="26"/>
          <w:rtl/>
          <w:lang w:eastAsia="he-IL"/>
        </w:rPr>
        <w:t xml:space="preserve"> </w:t>
      </w:r>
      <w:r w:rsidRPr="009005E0">
        <w:rPr>
          <w:rFonts w:hint="cs"/>
          <w:sz w:val="26"/>
          <w:szCs w:val="26"/>
          <w:rtl/>
          <w:lang w:eastAsia="he-IL"/>
        </w:rPr>
        <w:t>לברך</w:t>
      </w:r>
      <w:r w:rsidRPr="009005E0">
        <w:rPr>
          <w:sz w:val="26"/>
          <w:szCs w:val="26"/>
          <w:rtl/>
          <w:lang w:eastAsia="he-IL"/>
        </w:rPr>
        <w:t xml:space="preserve"> </w:t>
      </w:r>
      <w:r w:rsidRPr="009005E0">
        <w:rPr>
          <w:rFonts w:hint="cs"/>
          <w:sz w:val="26"/>
          <w:szCs w:val="26"/>
          <w:rtl/>
          <w:lang w:eastAsia="he-IL"/>
        </w:rPr>
        <w:t>ברכת</w:t>
      </w:r>
      <w:r w:rsidRPr="009005E0">
        <w:rPr>
          <w:sz w:val="26"/>
          <w:szCs w:val="26"/>
          <w:rtl/>
          <w:lang w:eastAsia="he-IL"/>
        </w:rPr>
        <w:t xml:space="preserve"> </w:t>
      </w:r>
      <w:r w:rsidRPr="009005E0">
        <w:rPr>
          <w:rFonts w:hint="cs"/>
          <w:sz w:val="26"/>
          <w:szCs w:val="26"/>
          <w:rtl/>
          <w:lang w:eastAsia="he-IL"/>
        </w:rPr>
        <w:t>המזון</w:t>
      </w:r>
      <w:r w:rsidRPr="009005E0">
        <w:rPr>
          <w:sz w:val="26"/>
          <w:szCs w:val="26"/>
          <w:rtl/>
          <w:lang w:eastAsia="he-IL"/>
        </w:rPr>
        <w:t xml:space="preserve"> </w:t>
      </w:r>
      <w:r w:rsidRPr="009005E0">
        <w:rPr>
          <w:rFonts w:hint="cs"/>
          <w:sz w:val="26"/>
          <w:szCs w:val="26"/>
          <w:rtl/>
          <w:lang w:eastAsia="he-IL"/>
        </w:rPr>
        <w:t>על</w:t>
      </w:r>
      <w:r w:rsidRPr="009005E0">
        <w:rPr>
          <w:sz w:val="26"/>
          <w:szCs w:val="26"/>
          <w:rtl/>
          <w:lang w:eastAsia="he-IL"/>
        </w:rPr>
        <w:t xml:space="preserve"> </w:t>
      </w:r>
      <w:r w:rsidRPr="009005E0">
        <w:rPr>
          <w:rFonts w:hint="cs"/>
          <w:sz w:val="26"/>
          <w:szCs w:val="26"/>
          <w:rtl/>
          <w:lang w:eastAsia="he-IL"/>
        </w:rPr>
        <w:lastRenderedPageBreak/>
        <w:t>הכוס</w:t>
      </w:r>
      <w:r w:rsidRPr="009005E0">
        <w:rPr>
          <w:sz w:val="26"/>
          <w:szCs w:val="26"/>
          <w:rtl/>
          <w:lang w:eastAsia="he-IL"/>
        </w:rPr>
        <w:t xml:space="preserve"> </w:t>
      </w:r>
      <w:r w:rsidRPr="009005E0">
        <w:rPr>
          <w:rFonts w:hint="cs"/>
          <w:sz w:val="26"/>
          <w:szCs w:val="26"/>
          <w:rtl/>
          <w:lang w:eastAsia="he-IL"/>
        </w:rPr>
        <w:t>אלא</w:t>
      </w:r>
      <w:r w:rsidRPr="009005E0">
        <w:rPr>
          <w:sz w:val="26"/>
          <w:szCs w:val="26"/>
          <w:rtl/>
          <w:lang w:eastAsia="he-IL"/>
        </w:rPr>
        <w:t xml:space="preserve"> </w:t>
      </w:r>
      <w:r w:rsidRPr="009005E0">
        <w:rPr>
          <w:rFonts w:hint="cs"/>
          <w:sz w:val="26"/>
          <w:szCs w:val="26"/>
          <w:rtl/>
          <w:lang w:eastAsia="he-IL"/>
        </w:rPr>
        <w:t>אם</w:t>
      </w:r>
      <w:r w:rsidRPr="009005E0">
        <w:rPr>
          <w:sz w:val="26"/>
          <w:szCs w:val="26"/>
          <w:rtl/>
          <w:lang w:eastAsia="he-IL"/>
        </w:rPr>
        <w:t xml:space="preserve"> </w:t>
      </w:r>
      <w:r w:rsidRPr="009005E0">
        <w:rPr>
          <w:rFonts w:hint="cs"/>
          <w:sz w:val="26"/>
          <w:szCs w:val="26"/>
          <w:rtl/>
          <w:lang w:eastAsia="he-IL"/>
        </w:rPr>
        <w:t>כן</w:t>
      </w:r>
      <w:r w:rsidRPr="009005E0">
        <w:rPr>
          <w:sz w:val="26"/>
          <w:szCs w:val="26"/>
          <w:rtl/>
          <w:lang w:eastAsia="he-IL"/>
        </w:rPr>
        <w:t xml:space="preserve"> </w:t>
      </w:r>
      <w:r w:rsidRPr="009005E0">
        <w:rPr>
          <w:rFonts w:hint="cs"/>
          <w:sz w:val="26"/>
          <w:szCs w:val="26"/>
          <w:rtl/>
          <w:lang w:eastAsia="he-IL"/>
        </w:rPr>
        <w:t>יטעים</w:t>
      </w:r>
      <w:r w:rsidRPr="009005E0">
        <w:rPr>
          <w:sz w:val="26"/>
          <w:szCs w:val="26"/>
          <w:rtl/>
          <w:lang w:eastAsia="he-IL"/>
        </w:rPr>
        <w:t xml:space="preserve"> </w:t>
      </w:r>
      <w:r w:rsidRPr="009005E0">
        <w:rPr>
          <w:rFonts w:hint="cs"/>
          <w:sz w:val="26"/>
          <w:szCs w:val="26"/>
          <w:rtl/>
          <w:lang w:eastAsia="he-IL"/>
        </w:rPr>
        <w:t>ממנו</w:t>
      </w:r>
      <w:r w:rsidRPr="009005E0">
        <w:rPr>
          <w:sz w:val="26"/>
          <w:szCs w:val="26"/>
          <w:rtl/>
          <w:lang w:eastAsia="he-IL"/>
        </w:rPr>
        <w:t xml:space="preserve"> </w:t>
      </w:r>
      <w:r w:rsidRPr="009005E0">
        <w:rPr>
          <w:rFonts w:hint="cs"/>
          <w:sz w:val="26"/>
          <w:szCs w:val="26"/>
          <w:rtl/>
          <w:lang w:eastAsia="he-IL"/>
        </w:rPr>
        <w:t>לקטן</w:t>
      </w:r>
      <w:r w:rsidRPr="009005E0">
        <w:rPr>
          <w:sz w:val="26"/>
          <w:szCs w:val="26"/>
          <w:rtl/>
          <w:lang w:eastAsia="he-IL"/>
        </w:rPr>
        <w:t xml:space="preserve"> </w:t>
      </w:r>
      <w:r w:rsidRPr="009005E0">
        <w:rPr>
          <w:rFonts w:hint="cs"/>
          <w:sz w:val="26"/>
          <w:szCs w:val="26"/>
          <w:rtl/>
          <w:lang w:eastAsia="he-IL"/>
        </w:rPr>
        <w:t>שהגיע</w:t>
      </w:r>
      <w:r w:rsidRPr="009005E0">
        <w:rPr>
          <w:sz w:val="26"/>
          <w:szCs w:val="26"/>
          <w:rtl/>
          <w:lang w:eastAsia="he-IL"/>
        </w:rPr>
        <w:t xml:space="preserve"> </w:t>
      </w:r>
      <w:r w:rsidRPr="009005E0">
        <w:rPr>
          <w:rFonts w:hint="cs"/>
          <w:sz w:val="26"/>
          <w:szCs w:val="26"/>
          <w:rtl/>
          <w:lang w:eastAsia="he-IL"/>
        </w:rPr>
        <w:t>לחינוך</w:t>
      </w:r>
      <w:r w:rsidRPr="009005E0">
        <w:rPr>
          <w:sz w:val="26"/>
          <w:szCs w:val="26"/>
          <w:vertAlign w:val="superscript"/>
          <w:rtl/>
          <w:lang w:eastAsia="he-IL"/>
        </w:rPr>
        <w:footnoteReference w:id="104"/>
      </w:r>
      <w:r w:rsidRPr="009005E0">
        <w:rPr>
          <w:sz w:val="26"/>
          <w:szCs w:val="26"/>
          <w:rtl/>
          <w:lang w:eastAsia="he-IL"/>
        </w:rPr>
        <w:t xml:space="preserve">, </w:t>
      </w:r>
      <w:r w:rsidRPr="009005E0">
        <w:rPr>
          <w:rFonts w:hint="cs"/>
          <w:sz w:val="26"/>
          <w:szCs w:val="26"/>
          <w:rtl/>
          <w:lang w:eastAsia="he-IL"/>
        </w:rPr>
        <w:t>אבל</w:t>
      </w:r>
      <w:r w:rsidRPr="009005E0">
        <w:rPr>
          <w:sz w:val="26"/>
          <w:szCs w:val="26"/>
          <w:rtl/>
          <w:lang w:eastAsia="he-IL"/>
        </w:rPr>
        <w:t xml:space="preserve"> </w:t>
      </w:r>
      <w:r w:rsidRPr="009005E0">
        <w:rPr>
          <w:rFonts w:hint="cs"/>
          <w:sz w:val="26"/>
          <w:szCs w:val="26"/>
          <w:rtl/>
          <w:lang w:eastAsia="he-IL"/>
        </w:rPr>
        <w:t>לא</w:t>
      </w:r>
      <w:r w:rsidRPr="009005E0">
        <w:rPr>
          <w:sz w:val="26"/>
          <w:szCs w:val="26"/>
          <w:rtl/>
          <w:lang w:eastAsia="he-IL"/>
        </w:rPr>
        <w:t xml:space="preserve"> </w:t>
      </w:r>
      <w:r w:rsidRPr="009005E0">
        <w:rPr>
          <w:rFonts w:hint="cs"/>
          <w:sz w:val="26"/>
          <w:szCs w:val="26"/>
          <w:rtl/>
          <w:lang w:eastAsia="he-IL"/>
        </w:rPr>
        <w:t>לגדול שיברך</w:t>
      </w:r>
      <w:r w:rsidRPr="009005E0">
        <w:rPr>
          <w:sz w:val="26"/>
          <w:szCs w:val="26"/>
          <w:vertAlign w:val="superscript"/>
          <w:rtl/>
          <w:lang w:eastAsia="he-IL"/>
        </w:rPr>
        <w:footnoteReference w:id="105"/>
      </w:r>
      <w:r w:rsidRPr="009005E0">
        <w:rPr>
          <w:sz w:val="26"/>
          <w:szCs w:val="26"/>
          <w:rtl/>
          <w:lang w:eastAsia="he-IL"/>
        </w:rPr>
        <w:t xml:space="preserve"> </w:t>
      </w:r>
      <w:r w:rsidRPr="009005E0">
        <w:rPr>
          <w:rFonts w:hint="cs"/>
          <w:sz w:val="26"/>
          <w:szCs w:val="26"/>
          <w:rtl/>
          <w:lang w:eastAsia="he-IL"/>
        </w:rPr>
        <w:t>בעצמו</w:t>
      </w:r>
      <w:r w:rsidRPr="009005E0">
        <w:rPr>
          <w:sz w:val="26"/>
          <w:szCs w:val="26"/>
          <w:vertAlign w:val="superscript"/>
          <w:rtl/>
          <w:lang w:eastAsia="he-IL"/>
        </w:rPr>
        <w:footnoteReference w:id="106"/>
      </w:r>
      <w:r w:rsidRPr="009005E0">
        <w:rPr>
          <w:sz w:val="26"/>
          <w:szCs w:val="26"/>
          <w:rtl/>
          <w:lang w:eastAsia="he-IL"/>
        </w:rPr>
        <w:t xml:space="preserve">, </w:t>
      </w:r>
      <w:r w:rsidRPr="009005E0">
        <w:rPr>
          <w:rFonts w:hint="cs"/>
          <w:sz w:val="26"/>
          <w:szCs w:val="26"/>
          <w:rtl/>
          <w:lang w:eastAsia="he-IL"/>
        </w:rPr>
        <w:t>לפי</w:t>
      </w:r>
      <w:r w:rsidRPr="009005E0">
        <w:rPr>
          <w:sz w:val="26"/>
          <w:szCs w:val="26"/>
          <w:rtl/>
          <w:lang w:eastAsia="he-IL"/>
        </w:rPr>
        <w:t xml:space="preserve"> </w:t>
      </w:r>
      <w:r w:rsidRPr="009005E0">
        <w:rPr>
          <w:rFonts w:hint="cs"/>
          <w:sz w:val="26"/>
          <w:szCs w:val="26"/>
          <w:rtl/>
          <w:lang w:eastAsia="he-IL"/>
        </w:rPr>
        <w:t>שהמברך</w:t>
      </w:r>
      <w:r w:rsidRPr="009005E0">
        <w:rPr>
          <w:sz w:val="26"/>
          <w:szCs w:val="26"/>
          <w:rtl/>
          <w:lang w:eastAsia="he-IL"/>
        </w:rPr>
        <w:t xml:space="preserve"> </w:t>
      </w:r>
      <w:r w:rsidRPr="009005E0">
        <w:rPr>
          <w:rFonts w:hint="cs"/>
          <w:sz w:val="26"/>
          <w:szCs w:val="26"/>
          <w:rtl/>
          <w:lang w:eastAsia="he-IL"/>
        </w:rPr>
        <w:t>ברכת</w:t>
      </w:r>
      <w:r w:rsidRPr="009005E0">
        <w:rPr>
          <w:sz w:val="26"/>
          <w:szCs w:val="26"/>
          <w:rtl/>
          <w:lang w:eastAsia="he-IL"/>
        </w:rPr>
        <w:t xml:space="preserve"> </w:t>
      </w:r>
      <w:r w:rsidRPr="009005E0">
        <w:rPr>
          <w:rFonts w:hint="cs"/>
          <w:sz w:val="26"/>
          <w:szCs w:val="26"/>
          <w:rtl/>
          <w:lang w:eastAsia="he-IL"/>
        </w:rPr>
        <w:t>המזון</w:t>
      </w:r>
      <w:r w:rsidRPr="009005E0">
        <w:rPr>
          <w:sz w:val="26"/>
          <w:szCs w:val="26"/>
          <w:rtl/>
          <w:lang w:eastAsia="he-IL"/>
        </w:rPr>
        <w:t xml:space="preserve"> </w:t>
      </w:r>
      <w:r w:rsidRPr="009005E0">
        <w:rPr>
          <w:rFonts w:hint="cs"/>
          <w:sz w:val="26"/>
          <w:szCs w:val="26"/>
          <w:rtl/>
          <w:lang w:eastAsia="he-IL"/>
        </w:rPr>
        <w:t>הוא</w:t>
      </w:r>
      <w:r w:rsidRPr="009005E0">
        <w:rPr>
          <w:sz w:val="26"/>
          <w:szCs w:val="26"/>
          <w:rtl/>
          <w:lang w:eastAsia="he-IL"/>
        </w:rPr>
        <w:t xml:space="preserve"> </w:t>
      </w:r>
      <w:r w:rsidRPr="009005E0">
        <w:rPr>
          <w:rFonts w:hint="cs"/>
          <w:sz w:val="26"/>
          <w:szCs w:val="26"/>
          <w:rtl/>
          <w:lang w:eastAsia="he-IL"/>
        </w:rPr>
        <w:t>בעצמו</w:t>
      </w:r>
      <w:r w:rsidRPr="009005E0">
        <w:rPr>
          <w:sz w:val="26"/>
          <w:szCs w:val="26"/>
          <w:rtl/>
          <w:lang w:eastAsia="he-IL"/>
        </w:rPr>
        <w:t xml:space="preserve"> </w:t>
      </w:r>
      <w:r w:rsidRPr="009005E0">
        <w:rPr>
          <w:rFonts w:hint="cs"/>
          <w:sz w:val="26"/>
          <w:szCs w:val="26"/>
          <w:rtl/>
          <w:lang w:eastAsia="he-IL"/>
        </w:rPr>
        <w:t>צריך</w:t>
      </w:r>
      <w:r w:rsidRPr="009005E0">
        <w:rPr>
          <w:sz w:val="26"/>
          <w:szCs w:val="26"/>
          <w:rtl/>
          <w:lang w:eastAsia="he-IL"/>
        </w:rPr>
        <w:t xml:space="preserve"> </w:t>
      </w:r>
      <w:r w:rsidRPr="009005E0">
        <w:rPr>
          <w:rFonts w:hint="cs"/>
          <w:sz w:val="26"/>
          <w:szCs w:val="26"/>
          <w:rtl/>
          <w:lang w:eastAsia="he-IL"/>
        </w:rPr>
        <w:t>לברך</w:t>
      </w:r>
      <w:r w:rsidRPr="009005E0">
        <w:rPr>
          <w:sz w:val="26"/>
          <w:szCs w:val="26"/>
          <w:rtl/>
          <w:lang w:eastAsia="he-IL"/>
        </w:rPr>
        <w:t xml:space="preserve"> </w:t>
      </w:r>
      <w:r w:rsidRPr="009005E0">
        <w:rPr>
          <w:rFonts w:hint="cs"/>
          <w:sz w:val="26"/>
          <w:szCs w:val="26"/>
          <w:rtl/>
          <w:lang w:eastAsia="he-IL"/>
        </w:rPr>
        <w:t>ברכת</w:t>
      </w:r>
      <w:r w:rsidRPr="009005E0">
        <w:rPr>
          <w:sz w:val="26"/>
          <w:szCs w:val="26"/>
          <w:rtl/>
          <w:lang w:eastAsia="he-IL"/>
        </w:rPr>
        <w:t xml:space="preserve"> </w:t>
      </w:r>
      <w:r w:rsidRPr="009005E0">
        <w:rPr>
          <w:rFonts w:hint="cs"/>
          <w:sz w:val="26"/>
          <w:szCs w:val="26"/>
          <w:rtl/>
          <w:lang w:eastAsia="he-IL"/>
        </w:rPr>
        <w:t>היין</w:t>
      </w:r>
      <w:r w:rsidRPr="009005E0">
        <w:rPr>
          <w:sz w:val="26"/>
          <w:szCs w:val="26"/>
          <w:rtl/>
          <w:lang w:eastAsia="he-IL"/>
        </w:rPr>
        <w:t xml:space="preserve"> </w:t>
      </w:r>
      <w:r w:rsidRPr="009005E0">
        <w:rPr>
          <w:rFonts w:hint="cs"/>
          <w:sz w:val="26"/>
          <w:szCs w:val="26"/>
          <w:rtl/>
          <w:lang w:eastAsia="he-IL"/>
        </w:rPr>
        <w:t>לפי</w:t>
      </w:r>
      <w:r w:rsidRPr="009005E0">
        <w:rPr>
          <w:sz w:val="26"/>
          <w:szCs w:val="26"/>
          <w:rtl/>
          <w:lang w:eastAsia="he-IL"/>
        </w:rPr>
        <w:t xml:space="preserve"> </w:t>
      </w:r>
      <w:r w:rsidRPr="009005E0">
        <w:rPr>
          <w:rFonts w:hint="cs"/>
          <w:sz w:val="26"/>
          <w:szCs w:val="26"/>
          <w:rtl/>
          <w:lang w:eastAsia="he-IL"/>
        </w:rPr>
        <w:t>סברא</w:t>
      </w:r>
      <w:r w:rsidRPr="009005E0">
        <w:rPr>
          <w:sz w:val="26"/>
          <w:szCs w:val="26"/>
          <w:rtl/>
          <w:lang w:eastAsia="he-IL"/>
        </w:rPr>
        <w:t xml:space="preserve"> </w:t>
      </w:r>
      <w:r w:rsidRPr="009005E0">
        <w:rPr>
          <w:rFonts w:hint="cs"/>
          <w:sz w:val="26"/>
          <w:szCs w:val="26"/>
          <w:rtl/>
          <w:lang w:eastAsia="he-IL"/>
        </w:rPr>
        <w:t>זו</w:t>
      </w:r>
      <w:r w:rsidRPr="009005E0">
        <w:rPr>
          <w:sz w:val="26"/>
          <w:szCs w:val="26"/>
          <w:rtl/>
          <w:lang w:eastAsia="he-IL"/>
        </w:rPr>
        <w:t xml:space="preserve">, </w:t>
      </w:r>
      <w:r w:rsidRPr="009005E0">
        <w:rPr>
          <w:rFonts w:hint="cs"/>
          <w:sz w:val="26"/>
          <w:szCs w:val="26"/>
          <w:rtl/>
          <w:lang w:eastAsia="he-IL"/>
        </w:rPr>
        <w:t>והוא</w:t>
      </w:r>
      <w:r w:rsidRPr="009005E0">
        <w:rPr>
          <w:sz w:val="26"/>
          <w:szCs w:val="26"/>
          <w:rtl/>
          <w:lang w:eastAsia="he-IL"/>
        </w:rPr>
        <w:t xml:space="preserve"> </w:t>
      </w:r>
      <w:r w:rsidRPr="009005E0">
        <w:rPr>
          <w:rFonts w:hint="cs"/>
          <w:sz w:val="26"/>
          <w:szCs w:val="26"/>
          <w:rtl/>
          <w:lang w:eastAsia="he-IL"/>
        </w:rPr>
        <w:t>אינו</w:t>
      </w:r>
      <w:r w:rsidRPr="009005E0">
        <w:rPr>
          <w:sz w:val="26"/>
          <w:szCs w:val="26"/>
          <w:rtl/>
          <w:lang w:eastAsia="he-IL"/>
        </w:rPr>
        <w:t xml:space="preserve"> </w:t>
      </w:r>
      <w:r w:rsidRPr="009005E0">
        <w:rPr>
          <w:rFonts w:hint="cs"/>
          <w:sz w:val="26"/>
          <w:szCs w:val="26"/>
          <w:rtl/>
          <w:lang w:eastAsia="he-IL"/>
        </w:rPr>
        <w:t>רשאי</w:t>
      </w:r>
      <w:r w:rsidRPr="009005E0">
        <w:rPr>
          <w:sz w:val="26"/>
          <w:szCs w:val="26"/>
          <w:rtl/>
          <w:lang w:eastAsia="he-IL"/>
        </w:rPr>
        <w:t xml:space="preserve"> </w:t>
      </w:r>
      <w:r w:rsidRPr="009005E0">
        <w:rPr>
          <w:rFonts w:hint="cs"/>
          <w:sz w:val="26"/>
          <w:szCs w:val="26"/>
          <w:rtl/>
          <w:lang w:eastAsia="he-IL"/>
        </w:rPr>
        <w:t>לברך</w:t>
      </w:r>
      <w:r w:rsidRPr="009005E0">
        <w:rPr>
          <w:sz w:val="26"/>
          <w:szCs w:val="26"/>
          <w:rtl/>
          <w:lang w:eastAsia="he-IL"/>
        </w:rPr>
        <w:t xml:space="preserve"> </w:t>
      </w:r>
      <w:r w:rsidRPr="009005E0">
        <w:rPr>
          <w:rFonts w:hint="cs"/>
          <w:sz w:val="26"/>
          <w:szCs w:val="26"/>
          <w:rtl/>
          <w:lang w:eastAsia="he-IL"/>
        </w:rPr>
        <w:t>ברכת</w:t>
      </w:r>
      <w:r w:rsidRPr="009005E0">
        <w:rPr>
          <w:sz w:val="26"/>
          <w:szCs w:val="26"/>
          <w:rtl/>
          <w:lang w:eastAsia="he-IL"/>
        </w:rPr>
        <w:t xml:space="preserve"> </w:t>
      </w:r>
      <w:r w:rsidRPr="009005E0">
        <w:rPr>
          <w:rFonts w:hint="cs"/>
          <w:sz w:val="26"/>
          <w:szCs w:val="26"/>
          <w:rtl/>
          <w:lang w:eastAsia="he-IL"/>
        </w:rPr>
        <w:t>היין</w:t>
      </w:r>
      <w:r w:rsidRPr="009005E0">
        <w:rPr>
          <w:sz w:val="26"/>
          <w:szCs w:val="26"/>
          <w:rtl/>
          <w:lang w:eastAsia="he-IL"/>
        </w:rPr>
        <w:t xml:space="preserve"> </w:t>
      </w:r>
      <w:r w:rsidRPr="009005E0">
        <w:rPr>
          <w:rFonts w:hint="cs"/>
          <w:sz w:val="26"/>
          <w:szCs w:val="26"/>
          <w:rtl/>
          <w:lang w:eastAsia="he-IL"/>
        </w:rPr>
        <w:t>לחברו</w:t>
      </w:r>
      <w:r w:rsidRPr="009005E0">
        <w:rPr>
          <w:sz w:val="26"/>
          <w:szCs w:val="26"/>
          <w:rtl/>
          <w:lang w:eastAsia="he-IL"/>
        </w:rPr>
        <w:t xml:space="preserve">, </w:t>
      </w:r>
      <w:r w:rsidRPr="009005E0">
        <w:rPr>
          <w:rFonts w:hint="cs"/>
          <w:sz w:val="26"/>
          <w:szCs w:val="26"/>
          <w:rtl/>
          <w:lang w:eastAsia="he-IL"/>
        </w:rPr>
        <w:t>אף</w:t>
      </w:r>
      <w:r w:rsidRPr="009005E0">
        <w:rPr>
          <w:sz w:val="26"/>
          <w:szCs w:val="26"/>
          <w:rtl/>
          <w:lang w:eastAsia="he-IL"/>
        </w:rPr>
        <w:t xml:space="preserve"> </w:t>
      </w:r>
      <w:r w:rsidRPr="009005E0">
        <w:rPr>
          <w:rFonts w:hint="cs"/>
          <w:sz w:val="26"/>
          <w:szCs w:val="26"/>
          <w:rtl/>
          <w:lang w:eastAsia="he-IL"/>
        </w:rPr>
        <w:t>להאומרים</w:t>
      </w:r>
      <w:r w:rsidRPr="009005E0">
        <w:rPr>
          <w:sz w:val="26"/>
          <w:szCs w:val="26"/>
          <w:rtl/>
          <w:lang w:eastAsia="he-IL"/>
        </w:rPr>
        <w:t xml:space="preserve"> </w:t>
      </w:r>
      <w:r w:rsidRPr="009005E0">
        <w:rPr>
          <w:rFonts w:hint="cs"/>
          <w:sz w:val="26"/>
          <w:szCs w:val="26"/>
          <w:rtl/>
          <w:lang w:eastAsia="he-IL"/>
        </w:rPr>
        <w:t>שברכת</w:t>
      </w:r>
      <w:r w:rsidRPr="009005E0">
        <w:rPr>
          <w:sz w:val="26"/>
          <w:szCs w:val="26"/>
          <w:rtl/>
          <w:lang w:eastAsia="he-IL"/>
        </w:rPr>
        <w:t xml:space="preserve"> </w:t>
      </w:r>
      <w:r w:rsidRPr="009005E0">
        <w:rPr>
          <w:rFonts w:hint="cs"/>
          <w:sz w:val="26"/>
          <w:szCs w:val="26"/>
          <w:rtl/>
          <w:lang w:eastAsia="he-IL"/>
        </w:rPr>
        <w:t>המזון</w:t>
      </w:r>
      <w:r w:rsidRPr="009005E0">
        <w:rPr>
          <w:sz w:val="26"/>
          <w:szCs w:val="26"/>
          <w:rtl/>
          <w:lang w:eastAsia="he-IL"/>
        </w:rPr>
        <w:t xml:space="preserve"> </w:t>
      </w:r>
      <w:r w:rsidRPr="009005E0">
        <w:rPr>
          <w:rFonts w:hint="cs"/>
          <w:sz w:val="26"/>
          <w:szCs w:val="26"/>
          <w:rtl/>
          <w:lang w:eastAsia="he-IL"/>
        </w:rPr>
        <w:t>טעונה</w:t>
      </w:r>
      <w:r w:rsidRPr="009005E0">
        <w:rPr>
          <w:sz w:val="26"/>
          <w:szCs w:val="26"/>
          <w:rtl/>
          <w:lang w:eastAsia="he-IL"/>
        </w:rPr>
        <w:t xml:space="preserve"> </w:t>
      </w:r>
      <w:r w:rsidRPr="009005E0">
        <w:rPr>
          <w:rFonts w:hint="cs"/>
          <w:sz w:val="26"/>
          <w:szCs w:val="26"/>
          <w:rtl/>
          <w:lang w:eastAsia="he-IL"/>
        </w:rPr>
        <w:t>כוס</w:t>
      </w:r>
      <w:r w:rsidRPr="009005E0">
        <w:rPr>
          <w:sz w:val="26"/>
          <w:szCs w:val="26"/>
          <w:vertAlign w:val="superscript"/>
          <w:rtl/>
          <w:lang w:eastAsia="he-IL"/>
        </w:rPr>
        <w:footnoteReference w:id="107"/>
      </w:r>
      <w:r w:rsidRPr="009005E0">
        <w:rPr>
          <w:sz w:val="26"/>
          <w:szCs w:val="26"/>
          <w:rtl/>
          <w:lang w:eastAsia="he-IL"/>
        </w:rPr>
        <w:t xml:space="preserve">, </w:t>
      </w:r>
      <w:r w:rsidRPr="009005E0">
        <w:rPr>
          <w:rFonts w:hint="cs"/>
          <w:sz w:val="26"/>
          <w:szCs w:val="26"/>
          <w:rtl/>
          <w:lang w:eastAsia="he-IL"/>
        </w:rPr>
        <w:t>שלדבריהם</w:t>
      </w:r>
      <w:r w:rsidRPr="009005E0">
        <w:rPr>
          <w:sz w:val="26"/>
          <w:szCs w:val="26"/>
          <w:rtl/>
          <w:lang w:eastAsia="he-IL"/>
        </w:rPr>
        <w:t xml:space="preserve"> </w:t>
      </w:r>
      <w:r w:rsidRPr="009005E0">
        <w:rPr>
          <w:rFonts w:hint="cs"/>
          <w:sz w:val="26"/>
          <w:szCs w:val="26"/>
          <w:rtl/>
          <w:lang w:eastAsia="he-IL"/>
        </w:rPr>
        <w:t>ברכת</w:t>
      </w:r>
      <w:r w:rsidRPr="009005E0">
        <w:rPr>
          <w:sz w:val="26"/>
          <w:szCs w:val="26"/>
          <w:rtl/>
          <w:lang w:eastAsia="he-IL"/>
        </w:rPr>
        <w:t xml:space="preserve"> </w:t>
      </w:r>
      <w:r w:rsidRPr="009005E0">
        <w:rPr>
          <w:rFonts w:hint="cs"/>
          <w:sz w:val="26"/>
          <w:szCs w:val="26"/>
          <w:rtl/>
          <w:lang w:eastAsia="he-IL"/>
        </w:rPr>
        <w:t>היין</w:t>
      </w:r>
      <w:r w:rsidRPr="009005E0">
        <w:rPr>
          <w:sz w:val="26"/>
          <w:szCs w:val="26"/>
          <w:rtl/>
          <w:lang w:eastAsia="he-IL"/>
        </w:rPr>
        <w:t xml:space="preserve"> </w:t>
      </w:r>
      <w:r w:rsidRPr="009005E0">
        <w:rPr>
          <w:rFonts w:hint="cs"/>
          <w:sz w:val="26"/>
          <w:szCs w:val="26"/>
          <w:rtl/>
          <w:lang w:eastAsia="he-IL"/>
        </w:rPr>
        <w:t>היא</w:t>
      </w:r>
      <w:r w:rsidRPr="009005E0">
        <w:rPr>
          <w:sz w:val="26"/>
          <w:szCs w:val="26"/>
          <w:rtl/>
          <w:lang w:eastAsia="he-IL"/>
        </w:rPr>
        <w:t xml:space="preserve"> </w:t>
      </w:r>
      <w:r w:rsidRPr="009005E0">
        <w:rPr>
          <w:rFonts w:hint="cs"/>
          <w:sz w:val="26"/>
          <w:szCs w:val="26"/>
          <w:rtl/>
          <w:lang w:eastAsia="he-IL"/>
        </w:rPr>
        <w:t>חובה</w:t>
      </w:r>
      <w:r w:rsidRPr="009005E0">
        <w:rPr>
          <w:sz w:val="26"/>
          <w:szCs w:val="26"/>
          <w:rtl/>
          <w:lang w:eastAsia="he-IL"/>
        </w:rPr>
        <w:t xml:space="preserve"> </w:t>
      </w:r>
      <w:r w:rsidRPr="009005E0">
        <w:rPr>
          <w:rFonts w:hint="cs"/>
          <w:sz w:val="26"/>
          <w:szCs w:val="26"/>
          <w:rtl/>
          <w:lang w:eastAsia="he-IL"/>
        </w:rPr>
        <w:t>כברכת</w:t>
      </w:r>
      <w:r w:rsidRPr="009005E0">
        <w:rPr>
          <w:sz w:val="26"/>
          <w:szCs w:val="26"/>
          <w:rtl/>
          <w:lang w:eastAsia="he-IL"/>
        </w:rPr>
        <w:t xml:space="preserve"> </w:t>
      </w:r>
      <w:r w:rsidRPr="009005E0">
        <w:rPr>
          <w:rFonts w:hint="cs"/>
          <w:sz w:val="26"/>
          <w:szCs w:val="26"/>
          <w:rtl/>
          <w:lang w:eastAsia="he-IL"/>
        </w:rPr>
        <w:t>המצות</w:t>
      </w:r>
      <w:r w:rsidRPr="009005E0">
        <w:rPr>
          <w:sz w:val="26"/>
          <w:szCs w:val="26"/>
          <w:vertAlign w:val="superscript"/>
          <w:rtl/>
          <w:lang w:eastAsia="he-IL"/>
        </w:rPr>
        <w:footnoteReference w:id="108"/>
      </w:r>
      <w:r w:rsidRPr="009005E0">
        <w:rPr>
          <w:sz w:val="26"/>
          <w:szCs w:val="26"/>
          <w:rtl/>
          <w:lang w:eastAsia="he-IL"/>
        </w:rPr>
        <w:t xml:space="preserve"> </w:t>
      </w:r>
      <w:r w:rsidRPr="009005E0">
        <w:rPr>
          <w:rFonts w:hint="cs"/>
          <w:sz w:val="26"/>
          <w:szCs w:val="26"/>
          <w:rtl/>
          <w:lang w:eastAsia="he-IL"/>
        </w:rPr>
        <w:t>שאדם</w:t>
      </w:r>
      <w:r w:rsidRPr="009005E0">
        <w:rPr>
          <w:sz w:val="26"/>
          <w:szCs w:val="26"/>
          <w:rtl/>
          <w:lang w:eastAsia="he-IL"/>
        </w:rPr>
        <w:t xml:space="preserve"> </w:t>
      </w:r>
      <w:r w:rsidRPr="009005E0">
        <w:rPr>
          <w:rFonts w:hint="cs"/>
          <w:sz w:val="26"/>
          <w:szCs w:val="26"/>
          <w:rtl/>
          <w:lang w:eastAsia="he-IL"/>
        </w:rPr>
        <w:t>יכול</w:t>
      </w:r>
      <w:r w:rsidRPr="009005E0">
        <w:rPr>
          <w:sz w:val="26"/>
          <w:szCs w:val="26"/>
          <w:rtl/>
          <w:lang w:eastAsia="he-IL"/>
        </w:rPr>
        <w:t xml:space="preserve"> </w:t>
      </w:r>
      <w:r w:rsidRPr="009005E0">
        <w:rPr>
          <w:rFonts w:hint="cs"/>
          <w:sz w:val="26"/>
          <w:szCs w:val="26"/>
          <w:rtl/>
          <w:lang w:eastAsia="he-IL"/>
        </w:rPr>
        <w:t>להוציא</w:t>
      </w:r>
      <w:r w:rsidRPr="009005E0">
        <w:rPr>
          <w:sz w:val="26"/>
          <w:szCs w:val="26"/>
          <w:rtl/>
          <w:lang w:eastAsia="he-IL"/>
        </w:rPr>
        <w:t xml:space="preserve"> </w:t>
      </w:r>
      <w:r w:rsidRPr="009005E0">
        <w:rPr>
          <w:rFonts w:hint="cs"/>
          <w:sz w:val="26"/>
          <w:szCs w:val="26"/>
          <w:rtl/>
          <w:lang w:eastAsia="he-IL"/>
        </w:rPr>
        <w:t>חברו</w:t>
      </w:r>
      <w:r w:rsidRPr="009005E0">
        <w:rPr>
          <w:sz w:val="26"/>
          <w:szCs w:val="26"/>
          <w:rtl/>
          <w:lang w:eastAsia="he-IL"/>
        </w:rPr>
        <w:t xml:space="preserve"> </w:t>
      </w:r>
      <w:r w:rsidRPr="009005E0">
        <w:rPr>
          <w:rFonts w:hint="cs"/>
          <w:sz w:val="26"/>
          <w:szCs w:val="26"/>
          <w:rtl/>
          <w:lang w:eastAsia="he-IL"/>
        </w:rPr>
        <w:t>ידי</w:t>
      </w:r>
      <w:r w:rsidRPr="009005E0">
        <w:rPr>
          <w:sz w:val="26"/>
          <w:szCs w:val="26"/>
          <w:rtl/>
          <w:lang w:eastAsia="he-IL"/>
        </w:rPr>
        <w:t xml:space="preserve"> </w:t>
      </w:r>
      <w:r w:rsidRPr="009005E0">
        <w:rPr>
          <w:rFonts w:hint="cs"/>
          <w:sz w:val="26"/>
          <w:szCs w:val="26"/>
          <w:rtl/>
          <w:lang w:eastAsia="he-IL"/>
        </w:rPr>
        <w:t>חובתו</w:t>
      </w:r>
      <w:r w:rsidRPr="009005E0">
        <w:rPr>
          <w:sz w:val="26"/>
          <w:szCs w:val="26"/>
          <w:vertAlign w:val="superscript"/>
          <w:rtl/>
          <w:lang w:eastAsia="he-IL"/>
        </w:rPr>
        <w:footnoteReference w:id="109"/>
      </w:r>
      <w:r w:rsidRPr="009005E0">
        <w:rPr>
          <w:sz w:val="26"/>
          <w:szCs w:val="26"/>
          <w:rtl/>
          <w:lang w:eastAsia="he-IL"/>
        </w:rPr>
        <w:t xml:space="preserve">, </w:t>
      </w:r>
      <w:r w:rsidRPr="009005E0">
        <w:rPr>
          <w:rFonts w:hint="cs"/>
          <w:sz w:val="26"/>
          <w:szCs w:val="26"/>
          <w:rtl/>
          <w:lang w:eastAsia="he-IL"/>
        </w:rPr>
        <w:t>כמו</w:t>
      </w:r>
      <w:r w:rsidRPr="009005E0">
        <w:rPr>
          <w:sz w:val="26"/>
          <w:szCs w:val="26"/>
          <w:rtl/>
          <w:lang w:eastAsia="he-IL"/>
        </w:rPr>
        <w:t xml:space="preserve"> </w:t>
      </w:r>
      <w:r w:rsidRPr="009005E0">
        <w:rPr>
          <w:rFonts w:hint="cs"/>
          <w:sz w:val="26"/>
          <w:szCs w:val="26"/>
          <w:rtl/>
          <w:lang w:eastAsia="he-IL"/>
        </w:rPr>
        <w:t>שנתבאר</w:t>
      </w:r>
      <w:r w:rsidRPr="009005E0">
        <w:rPr>
          <w:sz w:val="26"/>
          <w:szCs w:val="26"/>
          <w:rtl/>
          <w:lang w:eastAsia="he-IL"/>
        </w:rPr>
        <w:t xml:space="preserve"> </w:t>
      </w:r>
      <w:r w:rsidRPr="009005E0">
        <w:rPr>
          <w:rFonts w:hint="cs"/>
          <w:sz w:val="26"/>
          <w:szCs w:val="26"/>
          <w:rtl/>
          <w:lang w:eastAsia="he-IL"/>
        </w:rPr>
        <w:t>בסימן</w:t>
      </w:r>
      <w:r w:rsidRPr="009005E0">
        <w:rPr>
          <w:sz w:val="26"/>
          <w:szCs w:val="26"/>
          <w:rtl/>
          <w:lang w:eastAsia="he-IL"/>
        </w:rPr>
        <w:t xml:space="preserve"> </w:t>
      </w:r>
      <w:r w:rsidRPr="009005E0">
        <w:rPr>
          <w:rFonts w:hint="cs"/>
          <w:sz w:val="26"/>
          <w:szCs w:val="26"/>
          <w:rtl/>
          <w:lang w:eastAsia="he-IL"/>
        </w:rPr>
        <w:t>קס</w:t>
      </w:r>
      <w:r w:rsidRPr="009005E0">
        <w:rPr>
          <w:sz w:val="26"/>
          <w:szCs w:val="26"/>
          <w:rtl/>
          <w:lang w:eastAsia="he-IL"/>
        </w:rPr>
        <w:t>"</w:t>
      </w:r>
      <w:r w:rsidRPr="009005E0">
        <w:rPr>
          <w:rFonts w:hint="cs"/>
          <w:sz w:val="26"/>
          <w:szCs w:val="26"/>
          <w:rtl/>
          <w:lang w:eastAsia="he-IL"/>
        </w:rPr>
        <w:t>ז</w:t>
      </w:r>
      <w:r w:rsidRPr="009005E0">
        <w:rPr>
          <w:sz w:val="26"/>
          <w:szCs w:val="26"/>
          <w:vertAlign w:val="superscript"/>
          <w:lang w:eastAsia="he-IL"/>
        </w:rPr>
        <w:footnoteReference w:id="110"/>
      </w:r>
      <w:r w:rsidRPr="009005E0">
        <w:rPr>
          <w:sz w:val="26"/>
          <w:szCs w:val="26"/>
          <w:rtl/>
          <w:lang w:eastAsia="he-IL"/>
        </w:rPr>
        <w:t xml:space="preserve">, </w:t>
      </w:r>
      <w:r w:rsidRPr="009005E0">
        <w:rPr>
          <w:rFonts w:hint="cs"/>
          <w:sz w:val="26"/>
          <w:szCs w:val="26"/>
          <w:rtl/>
          <w:lang w:eastAsia="he-IL"/>
        </w:rPr>
        <w:t>מכל</w:t>
      </w:r>
      <w:r w:rsidRPr="009005E0">
        <w:rPr>
          <w:sz w:val="26"/>
          <w:szCs w:val="26"/>
          <w:rtl/>
          <w:lang w:eastAsia="he-IL"/>
        </w:rPr>
        <w:t xml:space="preserve"> </w:t>
      </w:r>
      <w:r w:rsidRPr="009005E0">
        <w:rPr>
          <w:rFonts w:hint="cs"/>
          <w:sz w:val="26"/>
          <w:szCs w:val="26"/>
          <w:rtl/>
          <w:lang w:eastAsia="he-IL"/>
        </w:rPr>
        <w:t>מקום</w:t>
      </w:r>
      <w:r w:rsidRPr="009005E0">
        <w:rPr>
          <w:sz w:val="26"/>
          <w:szCs w:val="26"/>
          <w:rtl/>
          <w:lang w:eastAsia="he-IL"/>
        </w:rPr>
        <w:t xml:space="preserve">, </w:t>
      </w:r>
      <w:r w:rsidRPr="009005E0">
        <w:rPr>
          <w:rFonts w:hint="cs"/>
          <w:sz w:val="26"/>
          <w:szCs w:val="26"/>
          <w:rtl/>
          <w:lang w:eastAsia="he-IL"/>
        </w:rPr>
        <w:t>כיון</w:t>
      </w:r>
      <w:r w:rsidRPr="009005E0">
        <w:rPr>
          <w:sz w:val="26"/>
          <w:szCs w:val="26"/>
          <w:rtl/>
          <w:lang w:eastAsia="he-IL"/>
        </w:rPr>
        <w:t xml:space="preserve"> </w:t>
      </w:r>
      <w:r w:rsidRPr="009005E0">
        <w:rPr>
          <w:rFonts w:hint="cs"/>
          <w:sz w:val="26"/>
          <w:szCs w:val="26"/>
          <w:rtl/>
          <w:lang w:eastAsia="he-IL"/>
        </w:rPr>
        <w:t>שחברו</w:t>
      </w:r>
      <w:r w:rsidRPr="009005E0">
        <w:rPr>
          <w:sz w:val="26"/>
          <w:szCs w:val="26"/>
          <w:rtl/>
          <w:lang w:eastAsia="he-IL"/>
        </w:rPr>
        <w:t xml:space="preserve"> </w:t>
      </w:r>
      <w:r w:rsidRPr="009005E0">
        <w:rPr>
          <w:rFonts w:hint="cs"/>
          <w:sz w:val="26"/>
          <w:szCs w:val="26"/>
          <w:rtl/>
          <w:lang w:eastAsia="he-IL"/>
        </w:rPr>
        <w:t>יכול</w:t>
      </w:r>
      <w:r w:rsidRPr="009005E0">
        <w:rPr>
          <w:sz w:val="26"/>
          <w:szCs w:val="26"/>
          <w:rtl/>
          <w:lang w:eastAsia="he-IL"/>
        </w:rPr>
        <w:t xml:space="preserve"> </w:t>
      </w:r>
      <w:r w:rsidRPr="009005E0">
        <w:rPr>
          <w:rFonts w:hint="cs"/>
          <w:sz w:val="26"/>
          <w:szCs w:val="26"/>
          <w:rtl/>
          <w:lang w:eastAsia="he-IL"/>
        </w:rPr>
        <w:t>לברך</w:t>
      </w:r>
      <w:r w:rsidRPr="009005E0">
        <w:rPr>
          <w:sz w:val="26"/>
          <w:szCs w:val="26"/>
          <w:rtl/>
          <w:lang w:eastAsia="he-IL"/>
        </w:rPr>
        <w:t xml:space="preserve"> </w:t>
      </w:r>
      <w:r w:rsidRPr="009005E0">
        <w:rPr>
          <w:rFonts w:hint="cs"/>
          <w:sz w:val="26"/>
          <w:szCs w:val="26"/>
          <w:rtl/>
          <w:lang w:eastAsia="he-IL"/>
        </w:rPr>
        <w:t>בעצמו</w:t>
      </w:r>
      <w:r w:rsidRPr="009005E0">
        <w:rPr>
          <w:sz w:val="26"/>
          <w:szCs w:val="26"/>
          <w:rtl/>
          <w:lang w:eastAsia="he-IL"/>
        </w:rPr>
        <w:t xml:space="preserve"> – </w:t>
      </w:r>
      <w:r w:rsidRPr="009005E0">
        <w:rPr>
          <w:rFonts w:hint="cs"/>
          <w:sz w:val="26"/>
          <w:szCs w:val="26"/>
          <w:rtl/>
          <w:lang w:eastAsia="he-IL"/>
        </w:rPr>
        <w:t>אין</w:t>
      </w:r>
      <w:r w:rsidRPr="009005E0">
        <w:rPr>
          <w:sz w:val="26"/>
          <w:szCs w:val="26"/>
          <w:rtl/>
          <w:lang w:eastAsia="he-IL"/>
        </w:rPr>
        <w:t xml:space="preserve"> </w:t>
      </w:r>
      <w:r w:rsidRPr="009005E0">
        <w:rPr>
          <w:rFonts w:hint="cs"/>
          <w:sz w:val="26"/>
          <w:szCs w:val="26"/>
          <w:rtl/>
          <w:lang w:eastAsia="he-IL"/>
        </w:rPr>
        <w:t>לאחר</w:t>
      </w:r>
      <w:r w:rsidRPr="009005E0">
        <w:rPr>
          <w:sz w:val="26"/>
          <w:szCs w:val="26"/>
          <w:rtl/>
          <w:lang w:eastAsia="he-IL"/>
        </w:rPr>
        <w:t xml:space="preserve"> </w:t>
      </w:r>
      <w:r w:rsidRPr="009005E0">
        <w:rPr>
          <w:rFonts w:hint="cs"/>
          <w:sz w:val="26"/>
          <w:szCs w:val="26"/>
          <w:rtl/>
          <w:lang w:eastAsia="he-IL"/>
        </w:rPr>
        <w:t>לברך</w:t>
      </w:r>
      <w:r w:rsidRPr="009005E0">
        <w:rPr>
          <w:sz w:val="26"/>
          <w:szCs w:val="26"/>
          <w:rtl/>
          <w:lang w:eastAsia="he-IL"/>
        </w:rPr>
        <w:t xml:space="preserve"> </w:t>
      </w:r>
      <w:r w:rsidRPr="009005E0">
        <w:rPr>
          <w:rFonts w:hint="cs"/>
          <w:sz w:val="26"/>
          <w:szCs w:val="26"/>
          <w:rtl/>
          <w:lang w:eastAsia="he-IL"/>
        </w:rPr>
        <w:t>לו</w:t>
      </w:r>
      <w:r w:rsidRPr="009005E0">
        <w:rPr>
          <w:sz w:val="26"/>
          <w:szCs w:val="26"/>
          <w:vertAlign w:val="superscript"/>
          <w:lang w:eastAsia="he-IL"/>
        </w:rPr>
        <w:footnoteReference w:id="111"/>
      </w:r>
      <w:r w:rsidRPr="009005E0">
        <w:rPr>
          <w:sz w:val="26"/>
          <w:szCs w:val="26"/>
          <w:rtl/>
          <w:lang w:eastAsia="he-IL"/>
        </w:rPr>
        <w:t xml:space="preserve">. </w:t>
      </w:r>
    </w:p>
    <w:p w:rsidR="005A2D27" w:rsidRPr="009005E0" w:rsidRDefault="005A2D27" w:rsidP="005A2D27">
      <w:pPr>
        <w:pStyle w:val="a3"/>
        <w:rPr>
          <w:sz w:val="26"/>
          <w:szCs w:val="26"/>
          <w:rtl/>
          <w:lang w:eastAsia="he-IL"/>
        </w:rPr>
      </w:pPr>
    </w:p>
    <w:p w:rsidR="005A2D27" w:rsidRPr="009005E0" w:rsidRDefault="005A2D27" w:rsidP="005A2D27">
      <w:pPr>
        <w:pStyle w:val="a3"/>
        <w:rPr>
          <w:sz w:val="26"/>
          <w:szCs w:val="26"/>
          <w:rtl/>
          <w:lang w:eastAsia="he-IL"/>
        </w:rPr>
      </w:pPr>
      <w:r w:rsidRPr="009005E0">
        <w:rPr>
          <w:sz w:val="26"/>
          <w:szCs w:val="26"/>
          <w:rtl/>
          <w:lang w:eastAsia="he-IL"/>
        </w:rPr>
        <w:lastRenderedPageBreak/>
        <w:t>(</w:t>
      </w:r>
      <w:r w:rsidRPr="009005E0">
        <w:rPr>
          <w:rFonts w:hint="cs"/>
          <w:sz w:val="26"/>
          <w:szCs w:val="26"/>
          <w:rtl/>
          <w:lang w:eastAsia="he-IL"/>
        </w:rPr>
        <w:t>אבל</w:t>
      </w:r>
      <w:r w:rsidRPr="009005E0">
        <w:rPr>
          <w:sz w:val="26"/>
          <w:szCs w:val="26"/>
          <w:rtl/>
          <w:lang w:eastAsia="he-IL"/>
        </w:rPr>
        <w:t xml:space="preserve"> </w:t>
      </w:r>
      <w:r w:rsidRPr="009005E0">
        <w:rPr>
          <w:rFonts w:hint="cs"/>
          <w:sz w:val="26"/>
          <w:szCs w:val="26"/>
          <w:rtl/>
          <w:lang w:eastAsia="he-IL"/>
        </w:rPr>
        <w:t>בקידוש</w:t>
      </w:r>
      <w:r w:rsidRPr="009005E0">
        <w:rPr>
          <w:sz w:val="26"/>
          <w:szCs w:val="26"/>
          <w:rtl/>
          <w:lang w:eastAsia="he-IL"/>
        </w:rPr>
        <w:t xml:space="preserve"> </w:t>
      </w:r>
      <w:r w:rsidRPr="009005E0">
        <w:rPr>
          <w:rFonts w:hint="cs"/>
          <w:sz w:val="26"/>
          <w:szCs w:val="26"/>
          <w:rtl/>
          <w:lang w:eastAsia="he-IL"/>
        </w:rPr>
        <w:t>והבדלה</w:t>
      </w:r>
      <w:r w:rsidRPr="009005E0">
        <w:rPr>
          <w:sz w:val="26"/>
          <w:szCs w:val="26"/>
          <w:rtl/>
          <w:lang w:eastAsia="he-IL"/>
        </w:rPr>
        <w:t xml:space="preserve"> </w:t>
      </w:r>
      <w:r w:rsidRPr="009005E0">
        <w:rPr>
          <w:rFonts w:hint="cs"/>
          <w:sz w:val="26"/>
          <w:szCs w:val="26"/>
          <w:rtl/>
          <w:lang w:eastAsia="he-IL"/>
        </w:rPr>
        <w:t>רשאי</w:t>
      </w:r>
      <w:r w:rsidRPr="009005E0">
        <w:rPr>
          <w:sz w:val="26"/>
          <w:szCs w:val="26"/>
          <w:vertAlign w:val="superscript"/>
          <w:rtl/>
          <w:lang w:eastAsia="he-IL"/>
        </w:rPr>
        <w:footnoteReference w:id="112"/>
      </w:r>
      <w:r w:rsidRPr="009005E0">
        <w:rPr>
          <w:sz w:val="26"/>
          <w:szCs w:val="26"/>
          <w:rtl/>
          <w:lang w:eastAsia="he-IL"/>
        </w:rPr>
        <w:t xml:space="preserve">, </w:t>
      </w:r>
      <w:r w:rsidRPr="009005E0">
        <w:rPr>
          <w:rFonts w:hint="cs"/>
          <w:sz w:val="26"/>
          <w:szCs w:val="26"/>
          <w:rtl/>
          <w:lang w:eastAsia="he-IL"/>
        </w:rPr>
        <w:t>שכיון</w:t>
      </w:r>
      <w:r w:rsidRPr="009005E0">
        <w:rPr>
          <w:sz w:val="26"/>
          <w:szCs w:val="26"/>
          <w:rtl/>
          <w:lang w:eastAsia="he-IL"/>
        </w:rPr>
        <w:t xml:space="preserve"> </w:t>
      </w:r>
      <w:r w:rsidRPr="009005E0">
        <w:rPr>
          <w:rFonts w:hint="cs"/>
          <w:sz w:val="26"/>
          <w:szCs w:val="26"/>
          <w:rtl/>
          <w:lang w:eastAsia="he-IL"/>
        </w:rPr>
        <w:t>שצריך</w:t>
      </w:r>
      <w:r w:rsidRPr="009005E0">
        <w:rPr>
          <w:sz w:val="26"/>
          <w:szCs w:val="26"/>
          <w:rtl/>
          <w:lang w:eastAsia="he-IL"/>
        </w:rPr>
        <w:t xml:space="preserve"> </w:t>
      </w:r>
      <w:r w:rsidRPr="009005E0">
        <w:rPr>
          <w:rFonts w:hint="cs"/>
          <w:sz w:val="26"/>
          <w:szCs w:val="26"/>
          <w:rtl/>
          <w:lang w:eastAsia="he-IL"/>
        </w:rPr>
        <w:t>לברך</w:t>
      </w:r>
      <w:r w:rsidRPr="009005E0">
        <w:rPr>
          <w:sz w:val="26"/>
          <w:szCs w:val="26"/>
          <w:rtl/>
          <w:lang w:eastAsia="he-IL"/>
        </w:rPr>
        <w:t xml:space="preserve"> </w:t>
      </w:r>
      <w:r w:rsidRPr="009005E0">
        <w:rPr>
          <w:rFonts w:hint="cs"/>
          <w:sz w:val="26"/>
          <w:szCs w:val="26"/>
          <w:rtl/>
          <w:lang w:eastAsia="he-IL"/>
        </w:rPr>
        <w:t>ברכת</w:t>
      </w:r>
      <w:r w:rsidRPr="009005E0">
        <w:rPr>
          <w:sz w:val="26"/>
          <w:szCs w:val="26"/>
          <w:rtl/>
          <w:lang w:eastAsia="he-IL"/>
        </w:rPr>
        <w:t xml:space="preserve"> </w:t>
      </w:r>
      <w:r w:rsidRPr="009005E0">
        <w:rPr>
          <w:rFonts w:hint="cs"/>
          <w:sz w:val="26"/>
          <w:szCs w:val="26"/>
          <w:rtl/>
          <w:lang w:eastAsia="he-IL"/>
        </w:rPr>
        <w:t>קידוש</w:t>
      </w:r>
      <w:r w:rsidRPr="009005E0">
        <w:rPr>
          <w:sz w:val="26"/>
          <w:szCs w:val="26"/>
          <w:rtl/>
          <w:lang w:eastAsia="he-IL"/>
        </w:rPr>
        <w:t xml:space="preserve"> </w:t>
      </w:r>
      <w:r w:rsidRPr="009005E0">
        <w:rPr>
          <w:rFonts w:hint="cs"/>
          <w:sz w:val="26"/>
          <w:szCs w:val="26"/>
          <w:rtl/>
          <w:lang w:eastAsia="he-IL"/>
        </w:rPr>
        <w:t>והבדלה</w:t>
      </w:r>
      <w:r w:rsidRPr="009005E0">
        <w:rPr>
          <w:sz w:val="26"/>
          <w:szCs w:val="26"/>
          <w:rtl/>
          <w:lang w:eastAsia="he-IL"/>
        </w:rPr>
        <w:t xml:space="preserve"> </w:t>
      </w:r>
      <w:r w:rsidRPr="009005E0">
        <w:rPr>
          <w:rFonts w:hint="cs"/>
          <w:sz w:val="26"/>
          <w:szCs w:val="26"/>
          <w:rtl/>
          <w:lang w:eastAsia="he-IL"/>
        </w:rPr>
        <w:t>בשביל</w:t>
      </w:r>
      <w:r w:rsidRPr="009005E0">
        <w:rPr>
          <w:sz w:val="26"/>
          <w:szCs w:val="26"/>
          <w:rtl/>
          <w:lang w:eastAsia="he-IL"/>
        </w:rPr>
        <w:t xml:space="preserve"> </w:t>
      </w:r>
      <w:r w:rsidRPr="009005E0">
        <w:rPr>
          <w:rFonts w:hint="cs"/>
          <w:sz w:val="26"/>
          <w:szCs w:val="26"/>
          <w:rtl/>
          <w:lang w:eastAsia="he-IL"/>
        </w:rPr>
        <w:t>עצמו</w:t>
      </w:r>
      <w:r w:rsidRPr="009005E0">
        <w:rPr>
          <w:sz w:val="26"/>
          <w:szCs w:val="26"/>
          <w:rtl/>
          <w:lang w:eastAsia="he-IL"/>
        </w:rPr>
        <w:t xml:space="preserve"> – </w:t>
      </w:r>
      <w:r w:rsidRPr="009005E0">
        <w:rPr>
          <w:rFonts w:hint="cs"/>
          <w:sz w:val="26"/>
          <w:szCs w:val="26"/>
          <w:rtl/>
          <w:lang w:eastAsia="he-IL"/>
        </w:rPr>
        <w:t>יכול</w:t>
      </w:r>
      <w:r w:rsidRPr="009005E0">
        <w:rPr>
          <w:sz w:val="26"/>
          <w:szCs w:val="26"/>
          <w:rtl/>
          <w:lang w:eastAsia="he-IL"/>
        </w:rPr>
        <w:t xml:space="preserve"> </w:t>
      </w:r>
      <w:r w:rsidRPr="009005E0">
        <w:rPr>
          <w:rFonts w:hint="cs"/>
          <w:sz w:val="26"/>
          <w:szCs w:val="26"/>
          <w:rtl/>
          <w:lang w:eastAsia="he-IL"/>
        </w:rPr>
        <w:t>לומר</w:t>
      </w:r>
      <w:r w:rsidRPr="009005E0">
        <w:rPr>
          <w:sz w:val="26"/>
          <w:szCs w:val="26"/>
          <w:rtl/>
          <w:lang w:eastAsia="he-IL"/>
        </w:rPr>
        <w:t xml:space="preserve"> </w:t>
      </w:r>
      <w:r w:rsidRPr="009005E0">
        <w:rPr>
          <w:rFonts w:hint="cs"/>
          <w:sz w:val="26"/>
          <w:szCs w:val="26"/>
          <w:rtl/>
          <w:lang w:eastAsia="he-IL"/>
        </w:rPr>
        <w:t>גם</w:t>
      </w:r>
      <w:r w:rsidRPr="009005E0">
        <w:rPr>
          <w:sz w:val="26"/>
          <w:szCs w:val="26"/>
          <w:rtl/>
          <w:lang w:eastAsia="he-IL"/>
        </w:rPr>
        <w:t xml:space="preserve"> </w:t>
      </w:r>
      <w:r w:rsidRPr="009005E0">
        <w:rPr>
          <w:rFonts w:hint="cs"/>
          <w:sz w:val="26"/>
          <w:szCs w:val="26"/>
          <w:rtl/>
          <w:lang w:eastAsia="he-IL"/>
        </w:rPr>
        <w:t>ברכת</w:t>
      </w:r>
      <w:r w:rsidRPr="009005E0">
        <w:rPr>
          <w:sz w:val="26"/>
          <w:szCs w:val="26"/>
          <w:rtl/>
          <w:lang w:eastAsia="he-IL"/>
        </w:rPr>
        <w:t xml:space="preserve"> </w:t>
      </w:r>
      <w:r w:rsidRPr="009005E0">
        <w:rPr>
          <w:rFonts w:hint="cs"/>
          <w:sz w:val="26"/>
          <w:szCs w:val="26"/>
          <w:rtl/>
          <w:lang w:eastAsia="he-IL"/>
        </w:rPr>
        <w:t>היין</w:t>
      </w:r>
      <w:r w:rsidRPr="009005E0">
        <w:rPr>
          <w:sz w:val="26"/>
          <w:szCs w:val="26"/>
          <w:vertAlign w:val="superscript"/>
          <w:rtl/>
          <w:lang w:eastAsia="he-IL"/>
        </w:rPr>
        <w:footnoteReference w:id="113"/>
      </w:r>
      <w:r w:rsidRPr="009005E0">
        <w:rPr>
          <w:sz w:val="26"/>
          <w:szCs w:val="26"/>
          <w:rtl/>
          <w:lang w:eastAsia="he-IL"/>
        </w:rPr>
        <w:t xml:space="preserve"> </w:t>
      </w:r>
      <w:r w:rsidRPr="009005E0">
        <w:rPr>
          <w:rFonts w:hint="cs"/>
          <w:sz w:val="26"/>
          <w:szCs w:val="26"/>
          <w:rtl/>
          <w:lang w:eastAsia="he-IL"/>
        </w:rPr>
        <w:t>שנתקנה</w:t>
      </w:r>
      <w:r w:rsidRPr="009005E0">
        <w:rPr>
          <w:sz w:val="26"/>
          <w:szCs w:val="26"/>
          <w:rtl/>
          <w:lang w:eastAsia="he-IL"/>
        </w:rPr>
        <w:t xml:space="preserve"> </w:t>
      </w:r>
      <w:r w:rsidRPr="009005E0">
        <w:rPr>
          <w:rFonts w:hint="cs"/>
          <w:sz w:val="26"/>
          <w:szCs w:val="26"/>
          <w:rtl/>
          <w:lang w:eastAsia="he-IL"/>
        </w:rPr>
        <w:t>קודם</w:t>
      </w:r>
      <w:r w:rsidRPr="009005E0">
        <w:rPr>
          <w:sz w:val="26"/>
          <w:szCs w:val="26"/>
          <w:rtl/>
          <w:lang w:eastAsia="he-IL"/>
        </w:rPr>
        <w:t xml:space="preserve"> </w:t>
      </w:r>
      <w:r w:rsidRPr="009005E0">
        <w:rPr>
          <w:rFonts w:hint="cs"/>
          <w:sz w:val="26"/>
          <w:szCs w:val="26"/>
          <w:rtl/>
          <w:lang w:eastAsia="he-IL"/>
        </w:rPr>
        <w:t>ברכת</w:t>
      </w:r>
      <w:r w:rsidRPr="009005E0">
        <w:rPr>
          <w:sz w:val="26"/>
          <w:szCs w:val="26"/>
          <w:rtl/>
          <w:lang w:eastAsia="he-IL"/>
        </w:rPr>
        <w:t xml:space="preserve"> </w:t>
      </w:r>
      <w:r w:rsidRPr="009005E0">
        <w:rPr>
          <w:rFonts w:hint="cs"/>
          <w:sz w:val="26"/>
          <w:szCs w:val="26"/>
          <w:rtl/>
          <w:lang w:eastAsia="he-IL"/>
        </w:rPr>
        <w:t>קידוש</w:t>
      </w:r>
      <w:r w:rsidRPr="009005E0">
        <w:rPr>
          <w:sz w:val="26"/>
          <w:szCs w:val="26"/>
          <w:vertAlign w:val="superscript"/>
          <w:rtl/>
          <w:lang w:eastAsia="he-IL"/>
        </w:rPr>
        <w:footnoteReference w:id="114"/>
      </w:r>
      <w:r w:rsidRPr="009005E0">
        <w:rPr>
          <w:sz w:val="26"/>
          <w:szCs w:val="26"/>
          <w:rtl/>
          <w:lang w:eastAsia="he-IL"/>
        </w:rPr>
        <w:t xml:space="preserve"> </w:t>
      </w:r>
      <w:r w:rsidRPr="009005E0">
        <w:rPr>
          <w:rFonts w:hint="cs"/>
          <w:sz w:val="26"/>
          <w:szCs w:val="26"/>
          <w:rtl/>
          <w:lang w:eastAsia="he-IL"/>
        </w:rPr>
        <w:t>והבדלה</w:t>
      </w:r>
      <w:r w:rsidRPr="009005E0">
        <w:rPr>
          <w:sz w:val="26"/>
          <w:szCs w:val="26"/>
          <w:vertAlign w:val="superscript"/>
          <w:rtl/>
          <w:lang w:eastAsia="he-IL"/>
        </w:rPr>
        <w:footnoteReference w:id="115"/>
      </w:r>
      <w:r w:rsidRPr="009005E0">
        <w:rPr>
          <w:sz w:val="26"/>
          <w:szCs w:val="26"/>
          <w:rtl/>
          <w:lang w:eastAsia="he-IL"/>
        </w:rPr>
        <w:t xml:space="preserve">, </w:t>
      </w:r>
      <w:r w:rsidRPr="009005E0">
        <w:rPr>
          <w:rFonts w:hint="cs"/>
          <w:sz w:val="26"/>
          <w:szCs w:val="26"/>
          <w:rtl/>
          <w:lang w:eastAsia="he-IL"/>
        </w:rPr>
        <w:t>כמו</w:t>
      </w:r>
      <w:r w:rsidRPr="009005E0">
        <w:rPr>
          <w:sz w:val="26"/>
          <w:szCs w:val="26"/>
          <w:rtl/>
          <w:lang w:eastAsia="he-IL"/>
        </w:rPr>
        <w:t xml:space="preserve"> </w:t>
      </w:r>
      <w:r w:rsidRPr="009005E0">
        <w:rPr>
          <w:rFonts w:hint="cs"/>
          <w:sz w:val="26"/>
          <w:szCs w:val="26"/>
          <w:rtl/>
          <w:lang w:eastAsia="he-IL"/>
        </w:rPr>
        <w:t>שיתבאר</w:t>
      </w:r>
      <w:r w:rsidRPr="009005E0">
        <w:rPr>
          <w:sz w:val="26"/>
          <w:szCs w:val="26"/>
          <w:rtl/>
          <w:lang w:eastAsia="he-IL"/>
        </w:rPr>
        <w:t xml:space="preserve"> </w:t>
      </w:r>
      <w:r w:rsidRPr="009005E0">
        <w:rPr>
          <w:rFonts w:hint="cs"/>
          <w:sz w:val="26"/>
          <w:szCs w:val="26"/>
          <w:rtl/>
          <w:lang w:eastAsia="he-IL"/>
        </w:rPr>
        <w:t>בסימן</w:t>
      </w:r>
      <w:r w:rsidRPr="009005E0">
        <w:rPr>
          <w:sz w:val="26"/>
          <w:szCs w:val="26"/>
          <w:rtl/>
          <w:lang w:eastAsia="he-IL"/>
        </w:rPr>
        <w:t xml:space="preserve"> </w:t>
      </w:r>
      <w:r w:rsidRPr="009005E0">
        <w:rPr>
          <w:rFonts w:hint="cs"/>
          <w:sz w:val="26"/>
          <w:szCs w:val="26"/>
          <w:rtl/>
          <w:lang w:eastAsia="he-IL"/>
        </w:rPr>
        <w:t>ער</w:t>
      </w:r>
      <w:r w:rsidRPr="009005E0">
        <w:rPr>
          <w:sz w:val="26"/>
          <w:szCs w:val="26"/>
          <w:rtl/>
          <w:lang w:eastAsia="he-IL"/>
        </w:rPr>
        <w:t>"</w:t>
      </w:r>
      <w:r w:rsidRPr="009005E0">
        <w:rPr>
          <w:rFonts w:hint="cs"/>
          <w:sz w:val="26"/>
          <w:szCs w:val="26"/>
          <w:rtl/>
          <w:lang w:eastAsia="he-IL"/>
        </w:rPr>
        <w:t>ב</w:t>
      </w:r>
      <w:r w:rsidRPr="009005E0">
        <w:rPr>
          <w:sz w:val="26"/>
          <w:szCs w:val="26"/>
          <w:vertAlign w:val="superscript"/>
          <w:lang w:eastAsia="he-IL"/>
        </w:rPr>
        <w:footnoteReference w:id="116"/>
      </w:r>
      <w:r w:rsidRPr="009005E0">
        <w:rPr>
          <w:sz w:val="26"/>
          <w:szCs w:val="26"/>
          <w:rtl/>
          <w:lang w:eastAsia="he-IL"/>
        </w:rPr>
        <w:t>).</w:t>
      </w:r>
    </w:p>
    <w:p w:rsidR="005A2D27" w:rsidRPr="009005E0" w:rsidRDefault="005A2D27" w:rsidP="005A2D27">
      <w:pPr>
        <w:pStyle w:val="a3"/>
        <w:rPr>
          <w:sz w:val="26"/>
          <w:szCs w:val="26"/>
          <w:rtl/>
          <w:lang w:eastAsia="he-IL"/>
        </w:rPr>
      </w:pPr>
      <w:r w:rsidRPr="009005E0">
        <w:rPr>
          <w:sz w:val="26"/>
          <w:szCs w:val="26"/>
          <w:rtl/>
          <w:lang w:eastAsia="he-IL"/>
        </w:rPr>
        <w:lastRenderedPageBreak/>
        <w:t xml:space="preserve"> (</w:t>
      </w:r>
      <w:r w:rsidRPr="009005E0">
        <w:rPr>
          <w:rFonts w:hint="cs"/>
          <w:sz w:val="26"/>
          <w:szCs w:val="26"/>
          <w:rtl/>
          <w:lang w:eastAsia="he-IL"/>
        </w:rPr>
        <w:t>ומכל</w:t>
      </w:r>
      <w:r w:rsidRPr="009005E0">
        <w:rPr>
          <w:sz w:val="26"/>
          <w:szCs w:val="26"/>
          <w:rtl/>
          <w:lang w:eastAsia="he-IL"/>
        </w:rPr>
        <w:t xml:space="preserve"> </w:t>
      </w:r>
      <w:r w:rsidRPr="009005E0">
        <w:rPr>
          <w:rFonts w:hint="cs"/>
          <w:sz w:val="26"/>
          <w:szCs w:val="26"/>
          <w:rtl/>
          <w:lang w:eastAsia="he-IL"/>
        </w:rPr>
        <w:t>מקום</w:t>
      </w:r>
      <w:r w:rsidRPr="009005E0">
        <w:rPr>
          <w:sz w:val="26"/>
          <w:szCs w:val="26"/>
          <w:rtl/>
          <w:lang w:eastAsia="he-IL"/>
        </w:rPr>
        <w:t xml:space="preserve">, </w:t>
      </w:r>
      <w:r w:rsidRPr="009005E0">
        <w:rPr>
          <w:rFonts w:hint="cs"/>
          <w:sz w:val="26"/>
          <w:szCs w:val="26"/>
          <w:rtl/>
          <w:lang w:eastAsia="he-IL"/>
        </w:rPr>
        <w:t>מי</w:t>
      </w:r>
      <w:r w:rsidRPr="009005E0">
        <w:rPr>
          <w:sz w:val="26"/>
          <w:szCs w:val="26"/>
          <w:rtl/>
          <w:lang w:eastAsia="he-IL"/>
        </w:rPr>
        <w:t xml:space="preserve"> </w:t>
      </w:r>
      <w:r w:rsidRPr="009005E0">
        <w:rPr>
          <w:rFonts w:hint="cs"/>
          <w:sz w:val="26"/>
          <w:szCs w:val="26"/>
          <w:rtl/>
          <w:lang w:eastAsia="he-IL"/>
        </w:rPr>
        <w:t>שבמצותיו</w:t>
      </w:r>
      <w:r w:rsidRPr="009005E0">
        <w:rPr>
          <w:sz w:val="26"/>
          <w:szCs w:val="26"/>
          <w:rtl/>
          <w:lang w:eastAsia="he-IL"/>
        </w:rPr>
        <w:t xml:space="preserve"> </w:t>
      </w:r>
      <w:r w:rsidRPr="009005E0">
        <w:rPr>
          <w:rFonts w:hint="cs"/>
          <w:sz w:val="26"/>
          <w:szCs w:val="26"/>
          <w:rtl/>
          <w:lang w:eastAsia="he-IL"/>
        </w:rPr>
        <w:t>חפץ</w:t>
      </w:r>
      <w:r w:rsidRPr="009005E0">
        <w:rPr>
          <w:sz w:val="26"/>
          <w:szCs w:val="26"/>
          <w:rtl/>
          <w:lang w:eastAsia="he-IL"/>
        </w:rPr>
        <w:t xml:space="preserve"> </w:t>
      </w:r>
      <w:r w:rsidRPr="009005E0">
        <w:rPr>
          <w:rFonts w:hint="cs"/>
          <w:sz w:val="26"/>
          <w:szCs w:val="26"/>
          <w:rtl/>
          <w:lang w:eastAsia="he-IL"/>
        </w:rPr>
        <w:t>מאוד</w:t>
      </w:r>
      <w:r w:rsidRPr="009005E0">
        <w:rPr>
          <w:sz w:val="26"/>
          <w:szCs w:val="26"/>
          <w:vertAlign w:val="superscript"/>
          <w:rtl/>
          <w:lang w:eastAsia="he-IL"/>
        </w:rPr>
        <w:footnoteReference w:id="117"/>
      </w:r>
      <w:r w:rsidRPr="009005E0">
        <w:rPr>
          <w:sz w:val="26"/>
          <w:szCs w:val="26"/>
          <w:rtl/>
          <w:lang w:eastAsia="he-IL"/>
        </w:rPr>
        <w:t xml:space="preserve"> </w:t>
      </w:r>
      <w:r w:rsidRPr="009005E0">
        <w:rPr>
          <w:rFonts w:hint="cs"/>
          <w:sz w:val="26"/>
          <w:szCs w:val="26"/>
          <w:rtl/>
          <w:lang w:eastAsia="he-IL"/>
        </w:rPr>
        <w:t>לברך</w:t>
      </w:r>
      <w:r w:rsidRPr="009005E0">
        <w:rPr>
          <w:sz w:val="26"/>
          <w:szCs w:val="26"/>
          <w:rtl/>
          <w:lang w:eastAsia="he-IL"/>
        </w:rPr>
        <w:t xml:space="preserve"> </w:t>
      </w:r>
      <w:r w:rsidRPr="009005E0">
        <w:rPr>
          <w:rFonts w:hint="cs"/>
          <w:sz w:val="26"/>
          <w:szCs w:val="26"/>
          <w:rtl/>
          <w:lang w:eastAsia="he-IL"/>
        </w:rPr>
        <w:t>ברכת</w:t>
      </w:r>
      <w:r w:rsidRPr="009005E0">
        <w:rPr>
          <w:sz w:val="26"/>
          <w:szCs w:val="26"/>
          <w:rtl/>
          <w:lang w:eastAsia="he-IL"/>
        </w:rPr>
        <w:t xml:space="preserve"> </w:t>
      </w:r>
      <w:r w:rsidRPr="009005E0">
        <w:rPr>
          <w:rFonts w:hint="cs"/>
          <w:sz w:val="26"/>
          <w:szCs w:val="26"/>
          <w:rtl/>
          <w:lang w:eastAsia="he-IL"/>
        </w:rPr>
        <w:t>המזון</w:t>
      </w:r>
      <w:r w:rsidRPr="009005E0">
        <w:rPr>
          <w:sz w:val="26"/>
          <w:szCs w:val="26"/>
          <w:rtl/>
          <w:lang w:eastAsia="he-IL"/>
        </w:rPr>
        <w:t xml:space="preserve"> </w:t>
      </w:r>
      <w:r w:rsidRPr="009005E0">
        <w:rPr>
          <w:rFonts w:hint="cs"/>
          <w:sz w:val="26"/>
          <w:szCs w:val="26"/>
          <w:rtl/>
          <w:lang w:eastAsia="he-IL"/>
        </w:rPr>
        <w:t>בזימון</w:t>
      </w:r>
      <w:r w:rsidRPr="009005E0">
        <w:rPr>
          <w:sz w:val="26"/>
          <w:szCs w:val="26"/>
          <w:rtl/>
          <w:lang w:eastAsia="he-IL"/>
        </w:rPr>
        <w:t xml:space="preserve"> </w:t>
      </w:r>
      <w:r w:rsidRPr="009005E0">
        <w:rPr>
          <w:rFonts w:hint="cs"/>
          <w:sz w:val="26"/>
          <w:szCs w:val="26"/>
          <w:rtl/>
          <w:lang w:eastAsia="he-IL"/>
        </w:rPr>
        <w:t>על</w:t>
      </w:r>
      <w:r w:rsidRPr="009005E0">
        <w:rPr>
          <w:sz w:val="26"/>
          <w:szCs w:val="26"/>
          <w:rtl/>
          <w:lang w:eastAsia="he-IL"/>
        </w:rPr>
        <w:t xml:space="preserve"> </w:t>
      </w:r>
      <w:r w:rsidRPr="009005E0">
        <w:rPr>
          <w:rFonts w:hint="cs"/>
          <w:sz w:val="26"/>
          <w:szCs w:val="26"/>
          <w:rtl/>
          <w:lang w:eastAsia="he-IL"/>
        </w:rPr>
        <w:t>הכוס</w:t>
      </w:r>
      <w:r w:rsidRPr="009005E0">
        <w:rPr>
          <w:sz w:val="26"/>
          <w:szCs w:val="26"/>
          <w:vertAlign w:val="superscript"/>
          <w:rtl/>
          <w:lang w:eastAsia="he-IL"/>
        </w:rPr>
        <w:footnoteReference w:id="118"/>
      </w:r>
      <w:r w:rsidRPr="009005E0">
        <w:rPr>
          <w:sz w:val="26"/>
          <w:szCs w:val="26"/>
          <w:rtl/>
          <w:lang w:eastAsia="he-IL"/>
        </w:rPr>
        <w:t xml:space="preserve"> – </w:t>
      </w:r>
      <w:r w:rsidRPr="009005E0">
        <w:rPr>
          <w:rFonts w:hint="cs"/>
          <w:sz w:val="26"/>
          <w:szCs w:val="26"/>
          <w:rtl/>
          <w:lang w:eastAsia="he-IL"/>
        </w:rPr>
        <w:t>יוכל</w:t>
      </w:r>
      <w:r w:rsidRPr="009005E0">
        <w:rPr>
          <w:sz w:val="26"/>
          <w:szCs w:val="26"/>
          <w:rtl/>
          <w:lang w:eastAsia="he-IL"/>
        </w:rPr>
        <w:t xml:space="preserve"> </w:t>
      </w:r>
      <w:r w:rsidRPr="009005E0">
        <w:rPr>
          <w:rFonts w:hint="cs"/>
          <w:sz w:val="26"/>
          <w:szCs w:val="26"/>
          <w:rtl/>
          <w:lang w:eastAsia="he-IL"/>
        </w:rPr>
        <w:t>לסמוך</w:t>
      </w:r>
      <w:r w:rsidRPr="009005E0">
        <w:rPr>
          <w:sz w:val="26"/>
          <w:szCs w:val="26"/>
          <w:rtl/>
          <w:lang w:eastAsia="he-IL"/>
        </w:rPr>
        <w:t xml:space="preserve"> </w:t>
      </w:r>
      <w:r w:rsidRPr="009005E0">
        <w:rPr>
          <w:rFonts w:hint="cs"/>
          <w:sz w:val="26"/>
          <w:szCs w:val="26"/>
          <w:rtl/>
          <w:lang w:eastAsia="he-IL"/>
        </w:rPr>
        <w:t>על</w:t>
      </w:r>
      <w:r w:rsidRPr="009005E0">
        <w:rPr>
          <w:sz w:val="26"/>
          <w:szCs w:val="26"/>
          <w:rtl/>
          <w:lang w:eastAsia="he-IL"/>
        </w:rPr>
        <w:t xml:space="preserve"> </w:t>
      </w:r>
      <w:r w:rsidRPr="009005E0">
        <w:rPr>
          <w:rFonts w:hint="cs"/>
          <w:sz w:val="26"/>
          <w:szCs w:val="26"/>
          <w:rtl/>
          <w:lang w:eastAsia="he-IL"/>
        </w:rPr>
        <w:t>סברא</w:t>
      </w:r>
      <w:r w:rsidRPr="009005E0">
        <w:rPr>
          <w:sz w:val="26"/>
          <w:szCs w:val="26"/>
          <w:rtl/>
          <w:lang w:eastAsia="he-IL"/>
        </w:rPr>
        <w:t xml:space="preserve"> </w:t>
      </w:r>
      <w:r w:rsidRPr="009005E0">
        <w:rPr>
          <w:rFonts w:hint="cs"/>
          <w:sz w:val="26"/>
          <w:szCs w:val="26"/>
          <w:rtl/>
          <w:lang w:eastAsia="he-IL"/>
        </w:rPr>
        <w:t>הראשונה</w:t>
      </w:r>
      <w:r w:rsidRPr="009005E0">
        <w:rPr>
          <w:sz w:val="26"/>
          <w:szCs w:val="26"/>
          <w:rtl/>
          <w:lang w:eastAsia="he-IL"/>
        </w:rPr>
        <w:t xml:space="preserve"> </w:t>
      </w:r>
      <w:r w:rsidRPr="009005E0">
        <w:rPr>
          <w:rFonts w:hint="cs"/>
          <w:sz w:val="26"/>
          <w:szCs w:val="26"/>
          <w:rtl/>
          <w:lang w:eastAsia="he-IL"/>
        </w:rPr>
        <w:t>להקל</w:t>
      </w:r>
      <w:r w:rsidRPr="009005E0">
        <w:rPr>
          <w:sz w:val="26"/>
          <w:szCs w:val="26"/>
          <w:rtl/>
          <w:lang w:eastAsia="he-IL"/>
        </w:rPr>
        <w:t xml:space="preserve"> </w:t>
      </w:r>
      <w:r w:rsidRPr="009005E0">
        <w:rPr>
          <w:rFonts w:hint="cs"/>
          <w:sz w:val="26"/>
          <w:szCs w:val="26"/>
          <w:rtl/>
          <w:lang w:eastAsia="he-IL"/>
        </w:rPr>
        <w:t>בדברי</w:t>
      </w:r>
      <w:r w:rsidRPr="009005E0">
        <w:rPr>
          <w:sz w:val="26"/>
          <w:szCs w:val="26"/>
          <w:rtl/>
          <w:lang w:eastAsia="he-IL"/>
        </w:rPr>
        <w:t xml:space="preserve"> </w:t>
      </w:r>
      <w:r w:rsidRPr="009005E0">
        <w:rPr>
          <w:rFonts w:hint="cs"/>
          <w:sz w:val="26"/>
          <w:szCs w:val="26"/>
          <w:rtl/>
          <w:lang w:eastAsia="he-IL"/>
        </w:rPr>
        <w:t>סופרים</w:t>
      </w:r>
      <w:r w:rsidRPr="009005E0">
        <w:rPr>
          <w:sz w:val="26"/>
          <w:szCs w:val="26"/>
          <w:vertAlign w:val="superscript"/>
          <w:rtl/>
          <w:lang w:eastAsia="he-IL"/>
        </w:rPr>
        <w:footnoteReference w:id="119"/>
      </w:r>
      <w:r w:rsidRPr="009005E0">
        <w:rPr>
          <w:sz w:val="26"/>
          <w:szCs w:val="26"/>
          <w:rtl/>
          <w:lang w:eastAsia="he-IL"/>
        </w:rPr>
        <w:t>.</w:t>
      </w:r>
    </w:p>
    <w:p w:rsidR="005A2D27" w:rsidRPr="009005E0" w:rsidRDefault="005A2D27" w:rsidP="005A2D27">
      <w:pPr>
        <w:pStyle w:val="a3"/>
        <w:rPr>
          <w:sz w:val="26"/>
          <w:szCs w:val="26"/>
          <w:rtl/>
          <w:lang w:eastAsia="he-IL"/>
        </w:rPr>
      </w:pPr>
      <w:r w:rsidRPr="009005E0">
        <w:rPr>
          <w:rFonts w:hint="cs"/>
          <w:sz w:val="26"/>
          <w:szCs w:val="26"/>
          <w:rtl/>
          <w:lang w:eastAsia="he-IL"/>
        </w:rPr>
        <w:lastRenderedPageBreak/>
        <w:t>וכן</w:t>
      </w:r>
      <w:r w:rsidRPr="009005E0">
        <w:rPr>
          <w:sz w:val="26"/>
          <w:szCs w:val="26"/>
          <w:rtl/>
          <w:lang w:eastAsia="he-IL"/>
        </w:rPr>
        <w:t xml:space="preserve"> </w:t>
      </w:r>
      <w:r w:rsidRPr="009005E0">
        <w:rPr>
          <w:rFonts w:hint="cs"/>
          <w:sz w:val="26"/>
          <w:szCs w:val="26"/>
          <w:rtl/>
          <w:lang w:eastAsia="he-IL"/>
        </w:rPr>
        <w:t>בהבדלה</w:t>
      </w:r>
      <w:r w:rsidRPr="009005E0">
        <w:rPr>
          <w:sz w:val="26"/>
          <w:szCs w:val="26"/>
          <w:vertAlign w:val="superscript"/>
          <w:rtl/>
          <w:lang w:eastAsia="he-IL"/>
        </w:rPr>
        <w:footnoteReference w:id="120"/>
      </w:r>
      <w:r w:rsidRPr="009005E0">
        <w:rPr>
          <w:sz w:val="26"/>
          <w:szCs w:val="26"/>
          <w:rtl/>
          <w:lang w:eastAsia="he-IL"/>
        </w:rPr>
        <w:t xml:space="preserve">, </w:t>
      </w:r>
      <w:r w:rsidRPr="009005E0">
        <w:rPr>
          <w:rFonts w:hint="cs"/>
          <w:sz w:val="26"/>
          <w:szCs w:val="26"/>
          <w:rtl/>
          <w:lang w:eastAsia="he-IL"/>
        </w:rPr>
        <w:t>אם</w:t>
      </w:r>
      <w:r w:rsidRPr="009005E0">
        <w:rPr>
          <w:sz w:val="26"/>
          <w:szCs w:val="26"/>
          <w:rtl/>
          <w:lang w:eastAsia="he-IL"/>
        </w:rPr>
        <w:t xml:space="preserve"> </w:t>
      </w:r>
      <w:r w:rsidRPr="009005E0">
        <w:rPr>
          <w:rFonts w:hint="cs"/>
          <w:sz w:val="26"/>
          <w:szCs w:val="26"/>
          <w:rtl/>
          <w:lang w:eastAsia="he-IL"/>
        </w:rPr>
        <w:t>לא</w:t>
      </w:r>
      <w:r w:rsidRPr="009005E0">
        <w:rPr>
          <w:sz w:val="26"/>
          <w:szCs w:val="26"/>
          <w:rtl/>
          <w:lang w:eastAsia="he-IL"/>
        </w:rPr>
        <w:t xml:space="preserve"> </w:t>
      </w:r>
      <w:r w:rsidRPr="009005E0">
        <w:rPr>
          <w:rFonts w:hint="cs"/>
          <w:sz w:val="26"/>
          <w:szCs w:val="26"/>
          <w:rtl/>
          <w:lang w:eastAsia="he-IL"/>
        </w:rPr>
        <w:t>טעם</w:t>
      </w:r>
      <w:r w:rsidRPr="009005E0">
        <w:rPr>
          <w:sz w:val="26"/>
          <w:szCs w:val="26"/>
          <w:rtl/>
          <w:lang w:eastAsia="he-IL"/>
        </w:rPr>
        <w:t xml:space="preserve"> </w:t>
      </w:r>
      <w:r w:rsidRPr="009005E0">
        <w:rPr>
          <w:rFonts w:hint="cs"/>
          <w:sz w:val="26"/>
          <w:szCs w:val="26"/>
          <w:rtl/>
          <w:lang w:eastAsia="he-IL"/>
        </w:rPr>
        <w:t>כמלוא</w:t>
      </w:r>
      <w:r w:rsidRPr="009005E0">
        <w:rPr>
          <w:sz w:val="26"/>
          <w:szCs w:val="26"/>
          <w:rtl/>
          <w:lang w:eastAsia="he-IL"/>
        </w:rPr>
        <w:t xml:space="preserve"> </w:t>
      </w:r>
      <w:r w:rsidRPr="009005E0">
        <w:rPr>
          <w:rFonts w:hint="cs"/>
          <w:sz w:val="26"/>
          <w:szCs w:val="26"/>
          <w:rtl/>
          <w:lang w:eastAsia="he-IL"/>
        </w:rPr>
        <w:t>לוגמיו</w:t>
      </w:r>
      <w:r w:rsidRPr="009005E0">
        <w:rPr>
          <w:sz w:val="26"/>
          <w:szCs w:val="26"/>
          <w:vertAlign w:val="superscript"/>
          <w:rtl/>
          <w:lang w:eastAsia="he-IL"/>
        </w:rPr>
        <w:footnoteReference w:id="121"/>
      </w:r>
      <w:r w:rsidRPr="009005E0">
        <w:rPr>
          <w:sz w:val="26"/>
          <w:szCs w:val="26"/>
          <w:rtl/>
          <w:lang w:eastAsia="he-IL"/>
        </w:rPr>
        <w:t xml:space="preserve"> – </w:t>
      </w:r>
      <w:r w:rsidRPr="009005E0">
        <w:rPr>
          <w:rFonts w:hint="cs"/>
          <w:sz w:val="26"/>
          <w:szCs w:val="26"/>
          <w:rtl/>
          <w:lang w:eastAsia="he-IL"/>
        </w:rPr>
        <w:t>אין</w:t>
      </w:r>
      <w:r w:rsidRPr="009005E0">
        <w:rPr>
          <w:sz w:val="26"/>
          <w:szCs w:val="26"/>
          <w:rtl/>
          <w:lang w:eastAsia="he-IL"/>
        </w:rPr>
        <w:t xml:space="preserve"> </w:t>
      </w:r>
      <w:r w:rsidRPr="009005E0">
        <w:rPr>
          <w:rFonts w:hint="cs"/>
          <w:sz w:val="26"/>
          <w:szCs w:val="26"/>
          <w:rtl/>
          <w:lang w:eastAsia="he-IL"/>
        </w:rPr>
        <w:t>צריך</w:t>
      </w:r>
      <w:r w:rsidRPr="009005E0">
        <w:rPr>
          <w:sz w:val="26"/>
          <w:szCs w:val="26"/>
          <w:rtl/>
          <w:lang w:eastAsia="he-IL"/>
        </w:rPr>
        <w:t xml:space="preserve"> </w:t>
      </w:r>
      <w:r w:rsidRPr="009005E0">
        <w:rPr>
          <w:rFonts w:hint="cs"/>
          <w:sz w:val="26"/>
          <w:szCs w:val="26"/>
          <w:rtl/>
          <w:lang w:eastAsia="he-IL"/>
        </w:rPr>
        <w:t>לחזור</w:t>
      </w:r>
      <w:r w:rsidRPr="009005E0">
        <w:rPr>
          <w:sz w:val="26"/>
          <w:szCs w:val="26"/>
          <w:rtl/>
          <w:lang w:eastAsia="he-IL"/>
        </w:rPr>
        <w:t xml:space="preserve"> </w:t>
      </w:r>
      <w:r w:rsidRPr="009005E0">
        <w:rPr>
          <w:rFonts w:hint="cs"/>
          <w:sz w:val="26"/>
          <w:szCs w:val="26"/>
          <w:rtl/>
          <w:lang w:eastAsia="he-IL"/>
        </w:rPr>
        <w:t>ולהבדיל</w:t>
      </w:r>
      <w:r w:rsidRPr="009005E0">
        <w:rPr>
          <w:sz w:val="26"/>
          <w:szCs w:val="26"/>
          <w:vertAlign w:val="superscript"/>
          <w:rtl/>
          <w:lang w:eastAsia="he-IL"/>
        </w:rPr>
        <w:footnoteReference w:id="122"/>
      </w:r>
      <w:r w:rsidRPr="009005E0">
        <w:rPr>
          <w:sz w:val="26"/>
          <w:szCs w:val="26"/>
          <w:rtl/>
          <w:lang w:eastAsia="he-IL"/>
        </w:rPr>
        <w:t xml:space="preserve">, </w:t>
      </w:r>
      <w:r w:rsidRPr="009005E0">
        <w:rPr>
          <w:rFonts w:hint="cs"/>
          <w:sz w:val="26"/>
          <w:szCs w:val="26"/>
          <w:rtl/>
          <w:lang w:eastAsia="he-IL"/>
        </w:rPr>
        <w:t>שספק</w:t>
      </w:r>
      <w:r w:rsidRPr="009005E0">
        <w:rPr>
          <w:sz w:val="26"/>
          <w:szCs w:val="26"/>
          <w:rtl/>
          <w:lang w:eastAsia="he-IL"/>
        </w:rPr>
        <w:t xml:space="preserve"> </w:t>
      </w:r>
      <w:r w:rsidRPr="009005E0">
        <w:rPr>
          <w:rFonts w:hint="cs"/>
          <w:sz w:val="26"/>
          <w:szCs w:val="26"/>
          <w:rtl/>
          <w:lang w:eastAsia="he-IL"/>
        </w:rPr>
        <w:t>ברכות</w:t>
      </w:r>
      <w:r w:rsidRPr="009005E0">
        <w:rPr>
          <w:sz w:val="26"/>
          <w:szCs w:val="26"/>
          <w:rtl/>
          <w:lang w:eastAsia="he-IL"/>
        </w:rPr>
        <w:t xml:space="preserve"> </w:t>
      </w:r>
      <w:r w:rsidRPr="009005E0">
        <w:rPr>
          <w:rFonts w:hint="cs"/>
          <w:sz w:val="26"/>
          <w:szCs w:val="26"/>
          <w:rtl/>
          <w:lang w:eastAsia="he-IL"/>
        </w:rPr>
        <w:t>של</w:t>
      </w:r>
      <w:r w:rsidRPr="009005E0">
        <w:rPr>
          <w:sz w:val="26"/>
          <w:szCs w:val="26"/>
          <w:rtl/>
          <w:lang w:eastAsia="he-IL"/>
        </w:rPr>
        <w:t xml:space="preserve"> </w:t>
      </w:r>
      <w:r w:rsidRPr="009005E0">
        <w:rPr>
          <w:rFonts w:hint="cs"/>
          <w:sz w:val="26"/>
          <w:szCs w:val="26"/>
          <w:rtl/>
          <w:lang w:eastAsia="he-IL"/>
        </w:rPr>
        <w:t>דבריהם</w:t>
      </w:r>
      <w:r w:rsidRPr="009005E0">
        <w:rPr>
          <w:sz w:val="26"/>
          <w:szCs w:val="26"/>
          <w:rtl/>
          <w:lang w:eastAsia="he-IL"/>
        </w:rPr>
        <w:t xml:space="preserve"> </w:t>
      </w:r>
      <w:r w:rsidRPr="009005E0">
        <w:rPr>
          <w:rFonts w:hint="cs"/>
          <w:sz w:val="26"/>
          <w:szCs w:val="26"/>
          <w:rtl/>
          <w:lang w:eastAsia="he-IL"/>
        </w:rPr>
        <w:t>להקל</w:t>
      </w:r>
      <w:r w:rsidRPr="009005E0">
        <w:rPr>
          <w:sz w:val="26"/>
          <w:szCs w:val="26"/>
          <w:rtl/>
          <w:lang w:eastAsia="he-IL"/>
        </w:rPr>
        <w:t xml:space="preserve">, </w:t>
      </w:r>
      <w:r w:rsidRPr="009005E0">
        <w:rPr>
          <w:rFonts w:hint="cs"/>
          <w:sz w:val="26"/>
          <w:szCs w:val="26"/>
          <w:rtl/>
          <w:lang w:eastAsia="he-IL"/>
        </w:rPr>
        <w:t>כסברא</w:t>
      </w:r>
      <w:r w:rsidRPr="009005E0">
        <w:rPr>
          <w:sz w:val="26"/>
          <w:szCs w:val="26"/>
          <w:rtl/>
          <w:lang w:eastAsia="he-IL"/>
        </w:rPr>
        <w:t xml:space="preserve"> </w:t>
      </w:r>
      <w:r w:rsidRPr="009005E0">
        <w:rPr>
          <w:rFonts w:hint="cs"/>
          <w:sz w:val="26"/>
          <w:szCs w:val="26"/>
          <w:rtl/>
          <w:lang w:eastAsia="he-IL"/>
        </w:rPr>
        <w:t>האחרונה</w:t>
      </w:r>
      <w:r w:rsidRPr="009005E0">
        <w:rPr>
          <w:sz w:val="26"/>
          <w:szCs w:val="26"/>
          <w:vertAlign w:val="superscript"/>
          <w:rtl/>
          <w:lang w:eastAsia="he-IL"/>
        </w:rPr>
        <w:footnoteReference w:id="123"/>
      </w:r>
      <w:r w:rsidRPr="009005E0">
        <w:rPr>
          <w:sz w:val="26"/>
          <w:szCs w:val="26"/>
          <w:rtl/>
          <w:lang w:eastAsia="he-IL"/>
        </w:rPr>
        <w:t>)</w:t>
      </w:r>
      <w:r w:rsidRPr="009005E0">
        <w:rPr>
          <w:rFonts w:hint="cs"/>
          <w:sz w:val="26"/>
          <w:szCs w:val="26"/>
          <w:rtl/>
          <w:lang w:eastAsia="he-IL"/>
        </w:rPr>
        <w:t>.</w:t>
      </w:r>
    </w:p>
    <w:p w:rsidR="005A2D27" w:rsidRPr="00FF60C9" w:rsidRDefault="005A2D27" w:rsidP="00FF60C9">
      <w:pPr>
        <w:pStyle w:val="a3"/>
        <w:jc w:val="center"/>
        <w:rPr>
          <w:b/>
          <w:bCs/>
          <w:rtl/>
        </w:rPr>
      </w:pPr>
      <w:r w:rsidRPr="00FF60C9">
        <w:rPr>
          <w:rFonts w:hint="cs"/>
          <w:b/>
          <w:bCs/>
          <w:rtl/>
        </w:rPr>
        <w:t>סיכום הסעיף</w:t>
      </w:r>
    </w:p>
    <w:p w:rsidR="005A2D27" w:rsidRPr="009005E0" w:rsidRDefault="005A2D27" w:rsidP="005A2D27">
      <w:pPr>
        <w:pStyle w:val="a3"/>
        <w:rPr>
          <w:sz w:val="26"/>
          <w:szCs w:val="26"/>
          <w:rtl/>
          <w:lang w:eastAsia="he-IL"/>
        </w:rPr>
      </w:pPr>
      <w:r w:rsidRPr="009005E0">
        <w:rPr>
          <w:rFonts w:hint="cs"/>
          <w:sz w:val="26"/>
          <w:szCs w:val="26"/>
          <w:rtl/>
          <w:lang w:eastAsia="he-IL"/>
        </w:rPr>
        <w:t>נחלקו הפוסקים בענין כל דבר הטעון כוס (חוץ מקידוש) אם ברכת הגפן עיקר או השתיה כמלוא לוגמיו עיקר:</w:t>
      </w:r>
    </w:p>
    <w:p w:rsidR="005A2D27" w:rsidRPr="009005E0" w:rsidRDefault="005A2D27" w:rsidP="005A2D27">
      <w:pPr>
        <w:pStyle w:val="a3"/>
        <w:rPr>
          <w:sz w:val="26"/>
          <w:szCs w:val="26"/>
          <w:rtl/>
          <w:lang w:eastAsia="he-IL"/>
        </w:rPr>
      </w:pPr>
      <w:r w:rsidRPr="009005E0">
        <w:rPr>
          <w:rFonts w:hint="cs"/>
          <w:sz w:val="26"/>
          <w:szCs w:val="26"/>
          <w:rtl/>
          <w:lang w:eastAsia="he-IL"/>
        </w:rPr>
        <w:t>לדעה הראשונה: א) השתיה כמלוא לוגמיו עיקר, והיא מעכבת. ב) ניתן להטעים כמלוא לוגמיו, למישהו אחר, אפילו אינו חלק מהמסובין, ואפילו לקטן שלא הגיע לחינוך. ג) הברכה לא מעכבת מן הדין. ד) אבל כדאי לא להפסיד את הברכה, ולכן אין להטעים לכתחילה לקטן שלא הגיע לחינוך. ה) מי שמברך ברכת המזון, אינו חייב לברך על הכוס בעצמו, אלא יכול ליתן לאחר שיברך וישתה.</w:t>
      </w:r>
    </w:p>
    <w:p w:rsidR="005A2D27" w:rsidRPr="009005E0" w:rsidRDefault="005A2D27" w:rsidP="005A2D27">
      <w:pPr>
        <w:pStyle w:val="a3"/>
        <w:rPr>
          <w:sz w:val="26"/>
          <w:szCs w:val="26"/>
          <w:rtl/>
          <w:lang w:eastAsia="he-IL"/>
        </w:rPr>
      </w:pPr>
      <w:r w:rsidRPr="009005E0">
        <w:rPr>
          <w:rFonts w:hint="cs"/>
          <w:sz w:val="26"/>
          <w:szCs w:val="26"/>
          <w:rtl/>
          <w:lang w:eastAsia="he-IL"/>
        </w:rPr>
        <w:t>לדעה השניה: א) הברכה עיקר והיא מעכבת. ב) ניתן לטעום אפילו משהו, ולא חייב כמלוא לגמיו. ג) יכול לתת אפילו לקטן בן יומו. ד) מי שמברך ברכת המזון הוא עצמו צריך לברך ברכת הגפן, ולכן אינו יכול לתת לגדול שיברך בעצמו. אבל יכול להוציא את הגדול בברכתו (משמעות שוע"ר כאן וכן מפורש בסי' ערב קו"א ב).</w:t>
      </w:r>
    </w:p>
    <w:p w:rsidR="005A2D27" w:rsidRPr="009005E0" w:rsidRDefault="005A2D27" w:rsidP="005A2D27">
      <w:pPr>
        <w:pStyle w:val="a3"/>
        <w:rPr>
          <w:sz w:val="26"/>
          <w:szCs w:val="26"/>
          <w:rtl/>
          <w:lang w:eastAsia="he-IL"/>
        </w:rPr>
      </w:pPr>
      <w:r w:rsidRPr="009005E0">
        <w:rPr>
          <w:rFonts w:hint="cs"/>
          <w:sz w:val="26"/>
          <w:szCs w:val="26"/>
          <w:rtl/>
          <w:lang w:eastAsia="he-IL"/>
        </w:rPr>
        <w:t xml:space="preserve">למעשה: א) השתיה כמלוא לוגמיו מעכבת לכתחילה, אבל בדיעבד אם שתה פחות ממלוא לוגמיו, יצא י"ח הבדלה. ב) אין לתת לקטן שלא הגיע לחינוך מלבד ביוה"כ שאין ברירה אחרת. ג) המברך ברכת המזון יכול לסמוך על הדעה הראשונה ולתת לברך ברכת הגפן למישהו שיברך בעצמו, אבל אין לו </w:t>
      </w:r>
      <w:r w:rsidRPr="009005E0">
        <w:rPr>
          <w:rFonts w:hint="cs"/>
          <w:sz w:val="26"/>
          <w:szCs w:val="26"/>
          <w:rtl/>
          <w:lang w:eastAsia="he-IL"/>
        </w:rPr>
        <w:lastRenderedPageBreak/>
        <w:t xml:space="preserve">לברך עבורו, כי הוא יודע לברך בעצמו. ד) בקידוש והבדלה יכול לברך ברכת הגפן גם אם אחר שותה, כיון שברכת הגפן ניתקן קודם הקידוש וההבדלה. ה) לכתחילה יש לשתות כוס ברכת המזון (וכן הבדלה) רביעית, ולא פחות, בגלל ספק ברכה אחרונה. </w:t>
      </w:r>
    </w:p>
    <w:p w:rsidR="005A2D27" w:rsidRPr="009005E0" w:rsidRDefault="005A2D27" w:rsidP="005A2D27">
      <w:pPr>
        <w:pStyle w:val="a3"/>
        <w:rPr>
          <w:sz w:val="26"/>
          <w:szCs w:val="26"/>
          <w:rtl/>
          <w:lang w:eastAsia="he-IL"/>
        </w:rPr>
      </w:pPr>
      <w:r w:rsidRPr="009005E0">
        <w:rPr>
          <w:rFonts w:hint="cs"/>
          <w:sz w:val="26"/>
          <w:szCs w:val="26"/>
          <w:rtl/>
          <w:lang w:eastAsia="he-IL"/>
        </w:rPr>
        <w:t xml:space="preserve">פסקי הסידור: א) בברית מילה יכולים לכתחילה לתת לקטן שישתה, ולא מצריך כמלוא לוגמיו (ולא כתב איזה קטן, וצ"ע אם זה אפילו שלא הגיע לחינוך ברכות, ונראה שלמעשה יש להחמיר לתת לקטן שהגיע לחינוך ברכות דוקא). ב) בברכת אירוסין ונישואין (בשעת החופה): נותנים לכתחילה לשתות לחתן ולכלה, ונראה הטעם משום ששם הברכה היא עבורם. </w:t>
      </w:r>
    </w:p>
    <w:p w:rsidR="005A2D27" w:rsidRPr="009005E0" w:rsidRDefault="005A2D27" w:rsidP="005A2D27">
      <w:pPr>
        <w:pStyle w:val="a3"/>
        <w:rPr>
          <w:sz w:val="26"/>
          <w:szCs w:val="26"/>
          <w:rtl/>
          <w:lang w:eastAsia="he-IL"/>
        </w:rPr>
      </w:pPr>
      <w:r w:rsidRPr="009005E0">
        <w:rPr>
          <w:rFonts w:hint="cs"/>
          <w:sz w:val="26"/>
          <w:szCs w:val="26"/>
          <w:rtl/>
          <w:lang w:eastAsia="he-IL"/>
        </w:rPr>
        <w:t xml:space="preserve">פסקי אדה"ז במקומות אחרים בשו"ע: א) בקידוש והבדלה אין לתת לשתות למישהו שאינו יוצא י"ח קידוש, כי אז אינו יוצא י"ח קידוש והבדלה. ונראה שלמעשה יש לחשוש לה לכתחילה, אך לא בדיעבד. ב) במילה ביוה"כ נותנים לתינוק הנימול כיון שהוא הברכה היא בשבילו. </w:t>
      </w:r>
    </w:p>
    <w:p w:rsidR="008D0CAE" w:rsidRPr="009005E0" w:rsidRDefault="005A2D27" w:rsidP="005A2D27">
      <w:pPr>
        <w:pStyle w:val="a3"/>
        <w:rPr>
          <w:spacing w:val="4"/>
          <w:sz w:val="26"/>
          <w:szCs w:val="26"/>
          <w:rtl/>
        </w:rPr>
      </w:pPr>
      <w:r w:rsidRPr="009005E0">
        <w:rPr>
          <w:rFonts w:hint="cs"/>
          <w:sz w:val="26"/>
          <w:szCs w:val="26"/>
          <w:rtl/>
          <w:lang w:eastAsia="he-IL"/>
        </w:rPr>
        <w:t>קידוש: דעת הגאונים שהמקדש עצמו צריך לשתות היין כמלוא לוגמיו, וראוי לחוש לדעתם לכתחילה, ולכן גם מי ששונא יין יש לו לשתות בעצמו. אבל מי שאינו שותה מחמת נדר (או היזק) יכול לתת לאחרים לשתות, והוא מברך עבורם גם ברכת הגפן.</w:t>
      </w:r>
    </w:p>
    <w:p w:rsidR="00EF2E94" w:rsidRDefault="00EF2E94" w:rsidP="00462E0E">
      <w:pPr>
        <w:pStyle w:val="a0"/>
        <w:rPr>
          <w:rtl/>
        </w:rPr>
      </w:pPr>
      <w:bookmarkStart w:id="125" w:name="_Toc424876493"/>
      <w:r w:rsidRPr="00CE4574">
        <w:pict>
          <v:shape id="_x0000_i1026" type="#_x0000_t75" alt="Description: dd01005_" style="width:42.65pt;height:13.35pt;visibility:visible;mso-wrap-style:square" o:bullet="t">
            <v:imagedata r:id="rId14" o:title=" dd01005_" grayscale="t" bilevel="t"/>
          </v:shape>
        </w:pict>
      </w:r>
      <w:bookmarkEnd w:id="125"/>
    </w:p>
    <w:p w:rsidR="00462E0E" w:rsidRPr="008F42A2" w:rsidRDefault="008B1DEA" w:rsidP="00462E0E">
      <w:pPr>
        <w:pStyle w:val="a0"/>
        <w:rPr>
          <w:rtl/>
          <w:lang w:eastAsia="he-IL"/>
        </w:rPr>
      </w:pPr>
      <w:bookmarkStart w:id="126" w:name="_Toc424876494"/>
      <w:r w:rsidRPr="00EA3153">
        <w:rPr>
          <w:rtl/>
        </w:rPr>
        <w:t>כף חלבית בקדירה בשרית</w:t>
      </w:r>
      <w:bookmarkEnd w:id="126"/>
    </w:p>
    <w:p w:rsidR="00462E0E" w:rsidRPr="004C1073" w:rsidRDefault="00462E0E" w:rsidP="00FB2BCD">
      <w:pPr>
        <w:pStyle w:val="a1"/>
        <w:rPr>
          <w:rtl/>
          <w:lang w:eastAsia="he-IL"/>
        </w:rPr>
      </w:pPr>
      <w:bookmarkStart w:id="127" w:name="_Toc417613807"/>
      <w:bookmarkStart w:id="128" w:name="_Toc424876495"/>
      <w:r w:rsidRPr="004C1073">
        <w:rPr>
          <w:rFonts w:hint="cs"/>
          <w:rtl/>
          <w:lang w:eastAsia="he-IL"/>
        </w:rPr>
        <w:t>הרב</w:t>
      </w:r>
      <w:r w:rsidRPr="004C1073">
        <w:rPr>
          <w:rtl/>
          <w:lang w:eastAsia="he-IL"/>
        </w:rPr>
        <w:t xml:space="preserve"> </w:t>
      </w:r>
      <w:r w:rsidRPr="004C1073">
        <w:rPr>
          <w:rFonts w:hint="cs"/>
          <w:rtl/>
          <w:lang w:eastAsia="he-IL"/>
        </w:rPr>
        <w:t>שלום</w:t>
      </w:r>
      <w:r w:rsidRPr="004C1073">
        <w:rPr>
          <w:rtl/>
          <w:lang w:eastAsia="he-IL"/>
        </w:rPr>
        <w:t xml:space="preserve"> </w:t>
      </w:r>
      <w:r w:rsidRPr="004C1073">
        <w:rPr>
          <w:rFonts w:hint="cs"/>
          <w:rtl/>
          <w:lang w:eastAsia="he-IL"/>
        </w:rPr>
        <w:t>דובער</w:t>
      </w:r>
      <w:r w:rsidRPr="004C1073">
        <w:rPr>
          <w:rtl/>
          <w:lang w:eastAsia="he-IL"/>
        </w:rPr>
        <w:t xml:space="preserve"> </w:t>
      </w:r>
      <w:r w:rsidRPr="004C1073">
        <w:rPr>
          <w:rFonts w:hint="cs"/>
          <w:rtl/>
          <w:lang w:eastAsia="he-IL"/>
        </w:rPr>
        <w:t>לוין</w:t>
      </w:r>
      <w:bookmarkEnd w:id="127"/>
      <w:bookmarkEnd w:id="128"/>
    </w:p>
    <w:p w:rsidR="00462E0E" w:rsidRPr="008F42A2" w:rsidRDefault="00462E0E" w:rsidP="00FB2BCD">
      <w:pPr>
        <w:pStyle w:val="a2"/>
        <w:rPr>
          <w:rtl/>
          <w:lang w:eastAsia="he-IL"/>
        </w:rPr>
      </w:pPr>
      <w:r w:rsidRPr="004C1073">
        <w:rPr>
          <w:rFonts w:hint="cs"/>
          <w:rtl/>
          <w:lang w:eastAsia="he-IL"/>
        </w:rPr>
        <w:t>ספרן</w:t>
      </w:r>
      <w:r w:rsidRPr="004C1073">
        <w:rPr>
          <w:rtl/>
          <w:lang w:eastAsia="he-IL"/>
        </w:rPr>
        <w:t xml:space="preserve"> </w:t>
      </w:r>
      <w:r w:rsidRPr="004C1073">
        <w:rPr>
          <w:rFonts w:hint="cs"/>
          <w:rtl/>
          <w:lang w:eastAsia="he-IL"/>
        </w:rPr>
        <w:t>ראשי</w:t>
      </w:r>
      <w:r w:rsidRPr="004C1073">
        <w:rPr>
          <w:rtl/>
          <w:lang w:eastAsia="he-IL"/>
        </w:rPr>
        <w:t xml:space="preserve"> </w:t>
      </w:r>
      <w:r w:rsidRPr="004C1073">
        <w:rPr>
          <w:rFonts w:hint="cs"/>
          <w:rtl/>
          <w:lang w:eastAsia="he-IL"/>
        </w:rPr>
        <w:t>בספריית</w:t>
      </w:r>
      <w:r w:rsidRPr="004C1073">
        <w:rPr>
          <w:rtl/>
          <w:lang w:eastAsia="he-IL"/>
        </w:rPr>
        <w:t xml:space="preserve"> </w:t>
      </w:r>
      <w:r w:rsidRPr="004C1073">
        <w:rPr>
          <w:rFonts w:hint="cs"/>
          <w:rtl/>
          <w:lang w:eastAsia="he-IL"/>
        </w:rPr>
        <w:t>אגודת</w:t>
      </w:r>
      <w:r w:rsidRPr="004C1073">
        <w:rPr>
          <w:rtl/>
          <w:lang w:eastAsia="he-IL"/>
        </w:rPr>
        <w:t xml:space="preserve"> </w:t>
      </w:r>
      <w:r w:rsidRPr="004C1073">
        <w:rPr>
          <w:rFonts w:hint="cs"/>
          <w:rtl/>
          <w:lang w:eastAsia="he-IL"/>
        </w:rPr>
        <w:t>חסידי</w:t>
      </w:r>
      <w:r w:rsidRPr="004C1073">
        <w:rPr>
          <w:rtl/>
          <w:lang w:eastAsia="he-IL"/>
        </w:rPr>
        <w:t xml:space="preserve"> </w:t>
      </w:r>
      <w:r w:rsidRPr="004C1073">
        <w:rPr>
          <w:rFonts w:hint="cs"/>
          <w:rtl/>
          <w:lang w:eastAsia="he-IL"/>
        </w:rPr>
        <w:t>חב</w:t>
      </w:r>
      <w:r w:rsidRPr="004C1073">
        <w:rPr>
          <w:rtl/>
          <w:lang w:eastAsia="he-IL"/>
        </w:rPr>
        <w:t>"</w:t>
      </w:r>
      <w:r w:rsidRPr="004C1073">
        <w:rPr>
          <w:rFonts w:hint="cs"/>
          <w:rtl/>
          <w:lang w:eastAsia="he-IL"/>
        </w:rPr>
        <w:t>ד</w:t>
      </w:r>
    </w:p>
    <w:p w:rsidR="008B1DEA" w:rsidRPr="0068353D" w:rsidRDefault="008B1DEA" w:rsidP="002E2784">
      <w:pPr>
        <w:pStyle w:val="a3"/>
        <w:rPr>
          <w:sz w:val="26"/>
          <w:szCs w:val="26"/>
          <w:rtl/>
          <w:lang w:eastAsia="he-IL"/>
        </w:rPr>
      </w:pPr>
      <w:r w:rsidRPr="0068353D">
        <w:rPr>
          <w:rFonts w:hint="cs"/>
          <w:sz w:val="26"/>
          <w:szCs w:val="26"/>
          <w:rtl/>
          <w:lang w:eastAsia="he-IL"/>
        </w:rPr>
        <w:t>דבר הרגיל במטבח, שבטעות תוחבים כף או מזלג חלבי לקדרה בשרית וכיו"ב, שיש בזה פרטים רבים, הן בקשר</w:t>
      </w:r>
      <w:r w:rsidR="002E2784" w:rsidRPr="0068353D">
        <w:rPr>
          <w:rFonts w:hint="cs"/>
          <w:sz w:val="26"/>
          <w:szCs w:val="26"/>
          <w:rtl/>
          <w:lang w:eastAsia="he-IL"/>
        </w:rPr>
        <w:t xml:space="preserve"> </w:t>
      </w:r>
      <w:r w:rsidRPr="0068353D">
        <w:rPr>
          <w:rFonts w:hint="cs"/>
          <w:sz w:val="26"/>
          <w:szCs w:val="26"/>
          <w:rtl/>
          <w:lang w:eastAsia="he-IL"/>
        </w:rPr>
        <w:t>להכשר הכף והמזלג, והן בקשר לכשרות המאכל שבקדירה והכשר הקדירה.</w:t>
      </w:r>
    </w:p>
    <w:p w:rsidR="008B1DEA" w:rsidRPr="0068353D" w:rsidRDefault="008B1DEA" w:rsidP="008B1DEA">
      <w:pPr>
        <w:pStyle w:val="a3"/>
        <w:rPr>
          <w:sz w:val="26"/>
          <w:szCs w:val="26"/>
          <w:rtl/>
          <w:lang w:eastAsia="he-IL"/>
        </w:rPr>
      </w:pPr>
      <w:r w:rsidRPr="0068353D">
        <w:rPr>
          <w:rFonts w:hint="cs"/>
          <w:sz w:val="26"/>
          <w:szCs w:val="26"/>
          <w:rtl/>
          <w:lang w:eastAsia="he-IL"/>
        </w:rPr>
        <w:t>כדי להקל על הבנת הדברים, נדון כאן (סעיפים א-ו) באופן שהכף או המזלג אינן בני יומן, שאז נשארים הבשר והקדירה בכשרותם, ואין צריך למדוד אם יש בקדירה ששים נגד כל הכף או נגד חלקו. וכל הדיון הוא רק בהכשר הכף והמזלג עצמם, שהם אינם בני יומן, ונאסרו מהבשר או מהאיסור שבקדירה, וצריך להכשירם.</w:t>
      </w:r>
    </w:p>
    <w:p w:rsidR="008B1DEA" w:rsidRPr="0068353D" w:rsidRDefault="008B1DEA" w:rsidP="008B1DEA">
      <w:pPr>
        <w:pStyle w:val="a3"/>
        <w:rPr>
          <w:sz w:val="26"/>
          <w:szCs w:val="26"/>
          <w:rtl/>
          <w:lang w:eastAsia="he-IL"/>
        </w:rPr>
      </w:pPr>
      <w:r w:rsidRPr="0068353D">
        <w:rPr>
          <w:rFonts w:hint="cs"/>
          <w:sz w:val="26"/>
          <w:szCs w:val="26"/>
          <w:rtl/>
          <w:lang w:eastAsia="he-IL"/>
        </w:rPr>
        <w:lastRenderedPageBreak/>
        <w:t>דיני כף ומזלג בני יומן יבואו לקמן בסוף (סעיפים לו-נ).</w:t>
      </w:r>
    </w:p>
    <w:p w:rsidR="008B1DEA" w:rsidRPr="0068353D" w:rsidRDefault="008B1DEA" w:rsidP="008B1DEA">
      <w:pPr>
        <w:pStyle w:val="a3"/>
        <w:rPr>
          <w:sz w:val="26"/>
          <w:szCs w:val="26"/>
          <w:rtl/>
          <w:lang w:eastAsia="he-IL"/>
        </w:rPr>
      </w:pPr>
      <w:r w:rsidRPr="0068353D">
        <w:rPr>
          <w:rFonts w:hint="cs"/>
          <w:sz w:val="26"/>
          <w:szCs w:val="26"/>
          <w:rtl/>
          <w:lang w:eastAsia="he-IL"/>
        </w:rPr>
        <w:t>בכל הלכה יצויין המקור בשלחן ערוך אדמו"ר הזקן.</w:t>
      </w:r>
    </w:p>
    <w:p w:rsidR="008B1DEA" w:rsidRPr="0068353D" w:rsidRDefault="008B1DEA" w:rsidP="008B1DEA">
      <w:pPr>
        <w:pStyle w:val="a3"/>
        <w:rPr>
          <w:sz w:val="26"/>
          <w:szCs w:val="26"/>
          <w:rtl/>
          <w:lang w:eastAsia="he-IL"/>
        </w:rPr>
      </w:pPr>
      <w:r w:rsidRPr="0068353D">
        <w:rPr>
          <w:rFonts w:hint="cs"/>
          <w:sz w:val="26"/>
          <w:szCs w:val="26"/>
          <w:rtl/>
          <w:lang w:eastAsia="he-IL"/>
        </w:rPr>
        <w:t>נדיר מאד שיהיו המזלג והכף צריכים ליבון גמור. במקרה כזה בזמנינו לא משתלם הדבר.</w:t>
      </w:r>
    </w:p>
    <w:p w:rsidR="008B1DEA" w:rsidRPr="0068353D" w:rsidRDefault="008B1DEA" w:rsidP="008B1DEA">
      <w:pPr>
        <w:pStyle w:val="a3"/>
        <w:rPr>
          <w:sz w:val="26"/>
          <w:szCs w:val="26"/>
          <w:rtl/>
          <w:lang w:eastAsia="he-IL"/>
        </w:rPr>
      </w:pPr>
      <w:r w:rsidRPr="0068353D">
        <w:rPr>
          <w:rFonts w:hint="cs"/>
          <w:sz w:val="26"/>
          <w:szCs w:val="26"/>
          <w:rtl/>
          <w:lang w:eastAsia="he-IL"/>
        </w:rPr>
        <w:t>בדרך כלל סגי בהגעלה, ובזמנינו הכי קל, להרתיח מים בתבנית נייר אלומיניום, להכניס בה את הכף או המזלג, להוציאם כעבור כמה שניות, ולהדיחם במים צוננים.</w:t>
      </w:r>
    </w:p>
    <w:p w:rsidR="008B1DEA" w:rsidRPr="0068353D" w:rsidRDefault="008B1DEA" w:rsidP="008B1DEA">
      <w:pPr>
        <w:pStyle w:val="a3"/>
        <w:rPr>
          <w:sz w:val="26"/>
          <w:szCs w:val="26"/>
          <w:rtl/>
          <w:lang w:eastAsia="he-IL"/>
        </w:rPr>
      </w:pPr>
      <w:r w:rsidRPr="0068353D">
        <w:rPr>
          <w:rFonts w:hint="cs"/>
          <w:sz w:val="26"/>
          <w:szCs w:val="26"/>
          <w:rtl/>
          <w:lang w:eastAsia="he-IL"/>
        </w:rPr>
        <w:t>כשמועלת הגעלה מועיל גם ליבון קל, ובזמנינו הכי קל, לפתוח את הגז, לאחוז את קצה הכף והמזלג במפית, להעביר חציו הקדמי על האש, עד שתהי' היד סולדת. ואחר כך יעשה כן גם מעברו השני של הכף והמזלג.</w:t>
      </w:r>
    </w:p>
    <w:p w:rsidR="008B1DEA" w:rsidRPr="0068353D" w:rsidRDefault="008B1DEA" w:rsidP="008B1DEA">
      <w:pPr>
        <w:pStyle w:val="a3"/>
        <w:rPr>
          <w:sz w:val="26"/>
          <w:szCs w:val="26"/>
          <w:rtl/>
          <w:lang w:eastAsia="he-IL"/>
        </w:rPr>
      </w:pPr>
      <w:r w:rsidRPr="0068353D">
        <w:rPr>
          <w:rFonts w:hint="cs"/>
          <w:sz w:val="26"/>
          <w:szCs w:val="26"/>
          <w:rtl/>
          <w:lang w:eastAsia="he-IL"/>
        </w:rPr>
        <w:t>כשמועלת הגעלה בכלי שני, אפשר לערות מים רותחים מהקומקום לתבנית נייר אלומיניום, ולהכניס בו את הכף.</w:t>
      </w:r>
    </w:p>
    <w:p w:rsidR="008B1DEA" w:rsidRPr="0068353D" w:rsidRDefault="008B1DEA" w:rsidP="008B1DEA">
      <w:pPr>
        <w:pStyle w:val="a3"/>
        <w:rPr>
          <w:rFonts w:hint="cs"/>
          <w:sz w:val="26"/>
          <w:szCs w:val="26"/>
          <w:rtl/>
          <w:lang w:eastAsia="he-IL"/>
        </w:rPr>
      </w:pPr>
      <w:r w:rsidRPr="0068353D">
        <w:rPr>
          <w:rFonts w:hint="cs"/>
          <w:sz w:val="26"/>
          <w:szCs w:val="26"/>
          <w:rtl/>
          <w:lang w:eastAsia="he-IL"/>
        </w:rPr>
        <w:t>כשמועלת הגעלה בעירוי מכלי ראשון, אפשר להכניס הכף לתבנית הנ"ל, ולערות עליו מים רותחים מהקומקום.</w:t>
      </w:r>
    </w:p>
    <w:p w:rsidR="008B1DEA" w:rsidRPr="0068353D" w:rsidRDefault="008B1DEA" w:rsidP="008B1DEA">
      <w:pPr>
        <w:pStyle w:val="a3"/>
        <w:rPr>
          <w:sz w:val="26"/>
          <w:szCs w:val="26"/>
          <w:rtl/>
          <w:lang w:eastAsia="he-IL"/>
        </w:rPr>
      </w:pPr>
      <w:r w:rsidRPr="0068353D">
        <w:rPr>
          <w:rFonts w:hint="cs"/>
          <w:sz w:val="26"/>
          <w:szCs w:val="26"/>
          <w:rtl/>
          <w:lang w:eastAsia="he-IL"/>
        </w:rPr>
        <w:t>ולפעמים אין צורך בכל אלו, אלא פשוט מדיחים ושוטפים את הכף והמזלג, ונשארים בכשרותם.</w:t>
      </w:r>
    </w:p>
    <w:p w:rsidR="008B1DEA" w:rsidRPr="0068353D" w:rsidRDefault="008B1DEA" w:rsidP="00FF60C9">
      <w:pPr>
        <w:pStyle w:val="a3"/>
        <w:jc w:val="center"/>
        <w:rPr>
          <w:b/>
          <w:bCs/>
          <w:sz w:val="26"/>
          <w:szCs w:val="26"/>
          <w:rtl/>
        </w:rPr>
      </w:pPr>
      <w:r w:rsidRPr="0068353D">
        <w:rPr>
          <w:rFonts w:hint="cs"/>
          <w:b/>
          <w:bCs/>
          <w:sz w:val="26"/>
          <w:szCs w:val="26"/>
          <w:rtl/>
        </w:rPr>
        <w:t>אפיה וצליה</w:t>
      </w:r>
    </w:p>
    <w:p w:rsidR="008B1DEA" w:rsidRPr="0068353D" w:rsidRDefault="008B1DEA" w:rsidP="008B1DEA">
      <w:pPr>
        <w:pStyle w:val="a3"/>
        <w:rPr>
          <w:rFonts w:hint="cs"/>
          <w:sz w:val="26"/>
          <w:szCs w:val="26"/>
          <w:rtl/>
          <w:lang w:eastAsia="he-IL"/>
        </w:rPr>
      </w:pPr>
      <w:r w:rsidRPr="0068353D">
        <w:rPr>
          <w:rFonts w:hint="cs"/>
          <w:sz w:val="26"/>
          <w:szCs w:val="26"/>
          <w:rtl/>
          <w:lang w:eastAsia="he-IL"/>
        </w:rPr>
        <w:t>א) כשתוחבים מזלג באיסור שבתנור, צריך המזלג ליבון גמור (תנא, יג).</w:t>
      </w:r>
    </w:p>
    <w:p w:rsidR="008B1DEA" w:rsidRPr="0068353D" w:rsidRDefault="008B1DEA" w:rsidP="008B1DEA">
      <w:pPr>
        <w:pStyle w:val="a3"/>
        <w:rPr>
          <w:rFonts w:hint="cs"/>
          <w:sz w:val="26"/>
          <w:szCs w:val="26"/>
          <w:rtl/>
          <w:lang w:eastAsia="he-IL"/>
        </w:rPr>
      </w:pPr>
      <w:r w:rsidRPr="0068353D">
        <w:rPr>
          <w:rFonts w:hint="cs"/>
          <w:sz w:val="26"/>
          <w:szCs w:val="26"/>
          <w:rtl/>
          <w:lang w:eastAsia="he-IL"/>
        </w:rPr>
        <w:t>ב) כשתוחבים מזלג חלבי בבשר שבתנור, סגי בהגעלה או ליבון קל (תנא, יג בהגהה).</w:t>
      </w:r>
    </w:p>
    <w:p w:rsidR="008B1DEA" w:rsidRPr="0068353D" w:rsidRDefault="008B1DEA" w:rsidP="008B1DEA">
      <w:pPr>
        <w:pStyle w:val="a3"/>
        <w:rPr>
          <w:rFonts w:hint="cs"/>
          <w:sz w:val="26"/>
          <w:szCs w:val="26"/>
          <w:rtl/>
          <w:lang w:eastAsia="he-IL"/>
        </w:rPr>
      </w:pPr>
      <w:r w:rsidRPr="0068353D">
        <w:rPr>
          <w:rFonts w:hint="cs"/>
          <w:sz w:val="26"/>
          <w:szCs w:val="26"/>
          <w:rtl/>
          <w:lang w:eastAsia="he-IL"/>
        </w:rPr>
        <w:t>ג) כשתוחבים מזלג של פסח בחמץ שבתנור, בהפסד מרובה סגי בהגעלה או ליבון קל (תנא, יג בסופו).</w:t>
      </w:r>
    </w:p>
    <w:p w:rsidR="008B1DEA" w:rsidRPr="0068353D" w:rsidRDefault="008B1DEA" w:rsidP="008B1DEA">
      <w:pPr>
        <w:pStyle w:val="a3"/>
        <w:rPr>
          <w:rFonts w:hint="cs"/>
          <w:sz w:val="26"/>
          <w:szCs w:val="26"/>
          <w:rtl/>
          <w:lang w:eastAsia="he-IL"/>
        </w:rPr>
      </w:pPr>
      <w:r w:rsidRPr="0068353D">
        <w:rPr>
          <w:rFonts w:hint="cs"/>
          <w:sz w:val="26"/>
          <w:szCs w:val="26"/>
          <w:rtl/>
          <w:lang w:eastAsia="he-IL"/>
        </w:rPr>
        <w:t>ד) כשמוציאים את התבנית עם הבשר מהתנור ותוחבים בו המזלג, דינו שוה לצלי שבתנור (עפ"י שיח, לא).</w:t>
      </w:r>
    </w:p>
    <w:p w:rsidR="008B1DEA" w:rsidRPr="0068353D" w:rsidRDefault="008B1DEA" w:rsidP="008B1DEA">
      <w:pPr>
        <w:pStyle w:val="a3"/>
        <w:rPr>
          <w:rFonts w:hint="cs"/>
          <w:sz w:val="26"/>
          <w:szCs w:val="26"/>
          <w:rtl/>
          <w:lang w:eastAsia="he-IL"/>
        </w:rPr>
      </w:pPr>
      <w:r w:rsidRPr="0068353D">
        <w:rPr>
          <w:rFonts w:hint="cs"/>
          <w:sz w:val="26"/>
          <w:szCs w:val="26"/>
          <w:rtl/>
          <w:lang w:eastAsia="he-IL"/>
        </w:rPr>
        <w:t>ה) כשמניחים בצלחת את האיסור הצלוי, ותוחבים בו המזלג, סגי בהגעלה (עפ"י תנא, נח).</w:t>
      </w:r>
    </w:p>
    <w:p w:rsidR="008B1DEA" w:rsidRPr="0068353D" w:rsidRDefault="008B1DEA" w:rsidP="008B1DEA">
      <w:pPr>
        <w:pStyle w:val="a3"/>
        <w:rPr>
          <w:rFonts w:hint="cs"/>
          <w:sz w:val="26"/>
          <w:szCs w:val="26"/>
          <w:rtl/>
          <w:lang w:eastAsia="he-IL"/>
        </w:rPr>
      </w:pPr>
      <w:r w:rsidRPr="0068353D">
        <w:rPr>
          <w:rFonts w:hint="cs"/>
          <w:sz w:val="26"/>
          <w:szCs w:val="26"/>
          <w:rtl/>
          <w:lang w:eastAsia="he-IL"/>
        </w:rPr>
        <w:t>ו) כשתוחבים מזלג במחבת טיגון איסור, טעון ליבון גמור מספק, ובחמץ או בשר סגי בהגעלה (תנא, לו-ז).</w:t>
      </w:r>
    </w:p>
    <w:p w:rsidR="008B1DEA" w:rsidRPr="0068353D" w:rsidRDefault="008B1DEA" w:rsidP="008B1DEA">
      <w:pPr>
        <w:pStyle w:val="a3"/>
        <w:rPr>
          <w:rFonts w:hint="cs"/>
          <w:sz w:val="26"/>
          <w:szCs w:val="26"/>
          <w:rtl/>
          <w:lang w:eastAsia="he-IL"/>
        </w:rPr>
      </w:pPr>
      <w:r w:rsidRPr="0068353D">
        <w:rPr>
          <w:rFonts w:hint="cs"/>
          <w:sz w:val="26"/>
          <w:szCs w:val="26"/>
          <w:rtl/>
          <w:lang w:eastAsia="he-IL"/>
        </w:rPr>
        <w:lastRenderedPageBreak/>
        <w:t>ז) אם רק משח המחבת בשמן כדי שלא תישרף, דינו כצלי שבתנור (תנא, לו).</w:t>
      </w:r>
    </w:p>
    <w:p w:rsidR="008B1DEA" w:rsidRPr="0068353D" w:rsidRDefault="008B1DEA" w:rsidP="008B1DEA">
      <w:pPr>
        <w:pStyle w:val="a3"/>
        <w:rPr>
          <w:sz w:val="26"/>
          <w:szCs w:val="26"/>
          <w:rtl/>
          <w:lang w:eastAsia="he-IL"/>
        </w:rPr>
      </w:pPr>
      <w:r w:rsidRPr="0068353D">
        <w:rPr>
          <w:rFonts w:hint="cs"/>
          <w:sz w:val="26"/>
          <w:szCs w:val="26"/>
          <w:rtl/>
          <w:lang w:eastAsia="he-IL"/>
        </w:rPr>
        <w:t>ח) טיגון עמוק דינו כבישול, וסגי בהגעלה או ליבון קל (עפ"י סדר ברה"נ ב, יב).</w:t>
      </w:r>
    </w:p>
    <w:p w:rsidR="008B1DEA" w:rsidRPr="0068353D" w:rsidRDefault="008B1DEA" w:rsidP="00FF60C9">
      <w:pPr>
        <w:pStyle w:val="a3"/>
        <w:jc w:val="center"/>
        <w:rPr>
          <w:b/>
          <w:bCs/>
          <w:sz w:val="26"/>
          <w:szCs w:val="26"/>
          <w:rtl/>
        </w:rPr>
      </w:pPr>
      <w:r w:rsidRPr="0068353D">
        <w:rPr>
          <w:rFonts w:hint="cs"/>
          <w:b/>
          <w:bCs/>
          <w:sz w:val="26"/>
          <w:szCs w:val="26"/>
          <w:rtl/>
        </w:rPr>
        <w:t>כלי ראשון של בישול</w:t>
      </w:r>
    </w:p>
    <w:p w:rsidR="008B1DEA" w:rsidRPr="0068353D" w:rsidRDefault="008B1DEA" w:rsidP="008B1DEA">
      <w:pPr>
        <w:pStyle w:val="a3"/>
        <w:rPr>
          <w:rFonts w:hint="cs"/>
          <w:sz w:val="26"/>
          <w:szCs w:val="26"/>
          <w:rtl/>
          <w:lang w:eastAsia="he-IL"/>
        </w:rPr>
      </w:pPr>
      <w:r w:rsidRPr="0068353D">
        <w:rPr>
          <w:rFonts w:hint="cs"/>
          <w:sz w:val="26"/>
          <w:szCs w:val="26"/>
          <w:rtl/>
          <w:lang w:eastAsia="he-IL"/>
        </w:rPr>
        <w:t>ט) תחב הכף באיסור שבקדירה שעל האש, צריך הגעלה בכלי שעל האש (תנא, כה).</w:t>
      </w:r>
    </w:p>
    <w:p w:rsidR="008B1DEA" w:rsidRPr="0068353D" w:rsidRDefault="008B1DEA" w:rsidP="008B1DEA">
      <w:pPr>
        <w:pStyle w:val="a3"/>
        <w:rPr>
          <w:rFonts w:hint="cs"/>
          <w:sz w:val="26"/>
          <w:szCs w:val="26"/>
          <w:rtl/>
          <w:lang w:eastAsia="he-IL"/>
        </w:rPr>
      </w:pPr>
      <w:r w:rsidRPr="0068353D">
        <w:rPr>
          <w:rFonts w:hint="cs"/>
          <w:sz w:val="26"/>
          <w:szCs w:val="26"/>
          <w:rtl/>
          <w:lang w:eastAsia="he-IL"/>
        </w:rPr>
        <w:t>י) תחב הכף בחמץ או בשר שבקדירה שעל האש, סגי בהגעלה בכלי שאינו על האש (תנא, כה).</w:t>
      </w:r>
    </w:p>
    <w:p w:rsidR="008B1DEA" w:rsidRPr="0068353D" w:rsidRDefault="008B1DEA" w:rsidP="008B1DEA">
      <w:pPr>
        <w:pStyle w:val="a3"/>
        <w:rPr>
          <w:sz w:val="26"/>
          <w:szCs w:val="26"/>
          <w:rtl/>
          <w:lang w:eastAsia="he-IL"/>
        </w:rPr>
      </w:pPr>
      <w:r w:rsidRPr="0068353D">
        <w:rPr>
          <w:rFonts w:hint="cs"/>
          <w:sz w:val="26"/>
          <w:szCs w:val="26"/>
          <w:rtl/>
          <w:lang w:eastAsia="he-IL"/>
        </w:rPr>
        <w:t xml:space="preserve">יא) מצקת שהעלתה רתיחה, ככלי ראשון (תנא, כח. תנב, כה), ולדעת הצמח צדק </w:t>
      </w:r>
      <w:r w:rsidRPr="0068353D">
        <w:rPr>
          <w:sz w:val="26"/>
          <w:szCs w:val="26"/>
          <w:rtl/>
          <w:lang w:eastAsia="he-IL"/>
        </w:rPr>
        <w:t>–</w:t>
      </w:r>
      <w:r w:rsidRPr="0068353D">
        <w:rPr>
          <w:rFonts w:hint="cs"/>
          <w:sz w:val="26"/>
          <w:szCs w:val="26"/>
          <w:rtl/>
          <w:lang w:eastAsia="he-IL"/>
        </w:rPr>
        <w:t xml:space="preserve"> ספק (ע"פ פס"ד קפג, א).</w:t>
      </w:r>
    </w:p>
    <w:p w:rsidR="008B1DEA" w:rsidRPr="0068353D" w:rsidRDefault="008B1DEA" w:rsidP="008B1DEA">
      <w:pPr>
        <w:pStyle w:val="a3"/>
        <w:rPr>
          <w:sz w:val="26"/>
          <w:szCs w:val="26"/>
          <w:rtl/>
          <w:lang w:eastAsia="he-IL"/>
        </w:rPr>
      </w:pPr>
      <w:r w:rsidRPr="0068353D">
        <w:rPr>
          <w:rFonts w:hint="cs"/>
          <w:sz w:val="26"/>
          <w:szCs w:val="26"/>
          <w:rtl/>
          <w:lang w:eastAsia="he-IL"/>
        </w:rPr>
        <w:t xml:space="preserve">יב) מצקת שלא העלתה רתיחה, לדעת רבינו </w:t>
      </w:r>
      <w:r w:rsidRPr="0068353D">
        <w:rPr>
          <w:sz w:val="26"/>
          <w:szCs w:val="26"/>
          <w:rtl/>
          <w:lang w:eastAsia="he-IL"/>
        </w:rPr>
        <w:t>–</w:t>
      </w:r>
      <w:r w:rsidRPr="0068353D">
        <w:rPr>
          <w:rFonts w:hint="cs"/>
          <w:sz w:val="26"/>
          <w:szCs w:val="26"/>
          <w:rtl/>
          <w:lang w:eastAsia="he-IL"/>
        </w:rPr>
        <w:t xml:space="preserve"> ספק, ולדעת הצמח צדק </w:t>
      </w:r>
      <w:r w:rsidRPr="0068353D">
        <w:rPr>
          <w:sz w:val="26"/>
          <w:szCs w:val="26"/>
          <w:rtl/>
          <w:lang w:eastAsia="he-IL"/>
        </w:rPr>
        <w:t>–</w:t>
      </w:r>
      <w:r w:rsidRPr="0068353D">
        <w:rPr>
          <w:rFonts w:hint="cs"/>
          <w:sz w:val="26"/>
          <w:szCs w:val="26"/>
          <w:rtl/>
          <w:lang w:eastAsia="he-IL"/>
        </w:rPr>
        <w:t xml:space="preserve"> הוא ככלי שני (שם ושם).</w:t>
      </w:r>
    </w:p>
    <w:p w:rsidR="008B1DEA" w:rsidRPr="0068353D" w:rsidRDefault="008B1DEA" w:rsidP="008B1DEA">
      <w:pPr>
        <w:pStyle w:val="a3"/>
        <w:rPr>
          <w:rFonts w:hint="cs"/>
          <w:sz w:val="26"/>
          <w:szCs w:val="26"/>
          <w:rtl/>
          <w:lang w:eastAsia="he-IL"/>
        </w:rPr>
      </w:pPr>
      <w:r w:rsidRPr="0068353D">
        <w:rPr>
          <w:rFonts w:hint="cs"/>
          <w:sz w:val="26"/>
          <w:szCs w:val="26"/>
          <w:rtl/>
          <w:lang w:eastAsia="he-IL"/>
        </w:rPr>
        <w:t>יג) תחב המזלג בבשר שבכלי שני, חוששים שגוש אוסר כמו כלי ראשון, וצריך הגעלה (ע"פ קו"א רנג, יא).</w:t>
      </w:r>
    </w:p>
    <w:p w:rsidR="008B1DEA" w:rsidRPr="0068353D" w:rsidRDefault="008B1DEA" w:rsidP="008B1DEA">
      <w:pPr>
        <w:pStyle w:val="a3"/>
        <w:rPr>
          <w:sz w:val="26"/>
          <w:szCs w:val="26"/>
          <w:rtl/>
          <w:lang w:eastAsia="he-IL"/>
        </w:rPr>
      </w:pPr>
      <w:r w:rsidRPr="0068353D">
        <w:rPr>
          <w:rFonts w:hint="cs"/>
          <w:sz w:val="26"/>
          <w:szCs w:val="26"/>
          <w:rtl/>
          <w:lang w:eastAsia="he-IL"/>
        </w:rPr>
        <w:t>יד) נגע עם הכף בקדירה שעל האש מבחוץ, שאין שם רוטב, לא נאסרה הכף (תנא, מא. תנא, סז).</w:t>
      </w:r>
    </w:p>
    <w:p w:rsidR="008B1DEA" w:rsidRPr="0068353D" w:rsidRDefault="008B1DEA" w:rsidP="00FF60C9">
      <w:pPr>
        <w:pStyle w:val="a3"/>
        <w:jc w:val="center"/>
        <w:rPr>
          <w:rFonts w:hint="cs"/>
          <w:b/>
          <w:bCs/>
          <w:sz w:val="26"/>
          <w:szCs w:val="26"/>
          <w:rtl/>
        </w:rPr>
      </w:pPr>
      <w:r w:rsidRPr="0068353D">
        <w:rPr>
          <w:rFonts w:hint="cs"/>
          <w:b/>
          <w:bCs/>
          <w:sz w:val="26"/>
          <w:szCs w:val="26"/>
          <w:rtl/>
        </w:rPr>
        <w:t>עירוי וכלי שני ושלישי</w:t>
      </w:r>
    </w:p>
    <w:p w:rsidR="008B1DEA" w:rsidRPr="0068353D" w:rsidRDefault="008B1DEA" w:rsidP="008B1DEA">
      <w:pPr>
        <w:pStyle w:val="a3"/>
        <w:rPr>
          <w:sz w:val="26"/>
          <w:szCs w:val="26"/>
          <w:rtl/>
          <w:lang w:eastAsia="he-IL"/>
        </w:rPr>
      </w:pPr>
      <w:r w:rsidRPr="0068353D">
        <w:rPr>
          <w:rFonts w:hint="cs"/>
          <w:sz w:val="26"/>
          <w:szCs w:val="26"/>
          <w:rtl/>
          <w:lang w:eastAsia="he-IL"/>
        </w:rPr>
        <w:t>טו) עירוי מכלי ראשון אוסר כדי קליפה, ונכשר בעירוי מכלי ראשון (תנא, כו).</w:t>
      </w:r>
    </w:p>
    <w:p w:rsidR="008B1DEA" w:rsidRPr="0068353D" w:rsidRDefault="008B1DEA" w:rsidP="008B1DEA">
      <w:pPr>
        <w:pStyle w:val="a3"/>
        <w:rPr>
          <w:sz w:val="26"/>
          <w:szCs w:val="26"/>
          <w:rtl/>
          <w:lang w:eastAsia="he-IL"/>
        </w:rPr>
      </w:pPr>
      <w:r w:rsidRPr="0068353D">
        <w:rPr>
          <w:rFonts w:hint="cs"/>
          <w:sz w:val="26"/>
          <w:szCs w:val="26"/>
          <w:rtl/>
          <w:lang w:eastAsia="he-IL"/>
        </w:rPr>
        <w:t>טז) תחב הכף בכלי שני, מחלוקת אם אוסר, ומספק יש להגעילו בכלי שני (תנא, לב-ג).</w:t>
      </w:r>
    </w:p>
    <w:p w:rsidR="008B1DEA" w:rsidRPr="0068353D" w:rsidRDefault="008B1DEA" w:rsidP="008B1DEA">
      <w:pPr>
        <w:pStyle w:val="a3"/>
        <w:rPr>
          <w:sz w:val="26"/>
          <w:szCs w:val="26"/>
          <w:rtl/>
          <w:lang w:eastAsia="he-IL"/>
        </w:rPr>
      </w:pPr>
      <w:r w:rsidRPr="0068353D">
        <w:rPr>
          <w:rFonts w:hint="cs"/>
          <w:sz w:val="26"/>
          <w:szCs w:val="26"/>
          <w:rtl/>
          <w:lang w:eastAsia="he-IL"/>
        </w:rPr>
        <w:t>יז) לא הגעילו והשתמש בו, יש אוסרים, אלא אם כן יש הפסד מרובה (ראה תנא, לג).</w:t>
      </w:r>
    </w:p>
    <w:p w:rsidR="008B1DEA" w:rsidRPr="0068353D" w:rsidRDefault="008B1DEA" w:rsidP="008B1DEA">
      <w:pPr>
        <w:pStyle w:val="a3"/>
        <w:rPr>
          <w:sz w:val="26"/>
          <w:szCs w:val="26"/>
          <w:rtl/>
          <w:lang w:eastAsia="he-IL"/>
        </w:rPr>
      </w:pPr>
      <w:r w:rsidRPr="0068353D">
        <w:rPr>
          <w:rFonts w:hint="cs"/>
          <w:sz w:val="26"/>
          <w:szCs w:val="26"/>
          <w:rtl/>
          <w:lang w:eastAsia="he-IL"/>
        </w:rPr>
        <w:t>יח) לא הגעילו והשתמש בו בפסח, לא הותר אלא: (א) בהפסד מרובה. (ב) אינו בן יומו (תנא, לג).</w:t>
      </w:r>
    </w:p>
    <w:p w:rsidR="008B1DEA" w:rsidRPr="0068353D" w:rsidRDefault="008B1DEA" w:rsidP="008B1DEA">
      <w:pPr>
        <w:pStyle w:val="a3"/>
        <w:rPr>
          <w:sz w:val="26"/>
          <w:szCs w:val="26"/>
          <w:rtl/>
          <w:lang w:eastAsia="he-IL"/>
        </w:rPr>
      </w:pPr>
      <w:r w:rsidRPr="0068353D">
        <w:rPr>
          <w:rFonts w:hint="cs"/>
          <w:sz w:val="26"/>
          <w:szCs w:val="26"/>
          <w:rtl/>
          <w:lang w:eastAsia="he-IL"/>
        </w:rPr>
        <w:t>יט) תחב הכף בכלי שלישי, סגי בהדחה, אלא שבשל פסח מחמירים להגעילו, בלא הפסד מרובה (תנא, לד).</w:t>
      </w:r>
    </w:p>
    <w:p w:rsidR="008B1DEA" w:rsidRPr="0068353D" w:rsidRDefault="008B1DEA" w:rsidP="008B1DEA">
      <w:pPr>
        <w:pStyle w:val="a3"/>
        <w:rPr>
          <w:sz w:val="26"/>
          <w:szCs w:val="26"/>
          <w:rtl/>
          <w:lang w:eastAsia="he-IL"/>
        </w:rPr>
      </w:pPr>
      <w:r w:rsidRPr="0068353D">
        <w:rPr>
          <w:rFonts w:hint="cs"/>
          <w:sz w:val="26"/>
          <w:szCs w:val="26"/>
          <w:rtl/>
          <w:lang w:eastAsia="he-IL"/>
        </w:rPr>
        <w:lastRenderedPageBreak/>
        <w:t>כ) מילא קערה על ידי מצקת, חוששים שהמצקת כלי ראשון והקערה כלי שני (עפ"י תנא, כח).</w:t>
      </w:r>
    </w:p>
    <w:p w:rsidR="008B1DEA" w:rsidRPr="0068353D" w:rsidRDefault="008B1DEA" w:rsidP="00FF60C9">
      <w:pPr>
        <w:pStyle w:val="a3"/>
        <w:jc w:val="center"/>
        <w:rPr>
          <w:b/>
          <w:bCs/>
          <w:sz w:val="26"/>
          <w:szCs w:val="26"/>
          <w:rtl/>
        </w:rPr>
      </w:pPr>
      <w:r w:rsidRPr="0068353D">
        <w:rPr>
          <w:rFonts w:hint="cs"/>
          <w:b/>
          <w:bCs/>
          <w:sz w:val="26"/>
          <w:szCs w:val="26"/>
          <w:rtl/>
        </w:rPr>
        <w:t>בליעת הטעם בכלי</w:t>
      </w:r>
    </w:p>
    <w:p w:rsidR="008B1DEA" w:rsidRPr="0068353D" w:rsidRDefault="008B1DEA" w:rsidP="008B1DEA">
      <w:pPr>
        <w:pStyle w:val="a3"/>
        <w:rPr>
          <w:sz w:val="26"/>
          <w:szCs w:val="26"/>
          <w:rtl/>
          <w:lang w:eastAsia="he-IL"/>
        </w:rPr>
      </w:pPr>
      <w:r w:rsidRPr="0068353D">
        <w:rPr>
          <w:rFonts w:hint="cs"/>
          <w:sz w:val="26"/>
          <w:szCs w:val="26"/>
          <w:rtl/>
          <w:lang w:eastAsia="he-IL"/>
        </w:rPr>
        <w:t>כא) תחב מזלג של פסח בפת חמה נאסר המזלג רק כדי קליפה (תנא, סז).</w:t>
      </w:r>
    </w:p>
    <w:p w:rsidR="008B1DEA" w:rsidRPr="0068353D" w:rsidRDefault="008B1DEA" w:rsidP="008B1DEA">
      <w:pPr>
        <w:pStyle w:val="a3"/>
        <w:rPr>
          <w:sz w:val="26"/>
          <w:szCs w:val="26"/>
          <w:rtl/>
          <w:lang w:eastAsia="he-IL"/>
        </w:rPr>
      </w:pPr>
      <w:r w:rsidRPr="0068353D">
        <w:rPr>
          <w:rFonts w:hint="cs"/>
          <w:sz w:val="26"/>
          <w:szCs w:val="26"/>
          <w:rtl/>
          <w:lang w:eastAsia="he-IL"/>
        </w:rPr>
        <w:t>כב) תחב מזלג במאכל חם שבו שמנוניות, נאסר כולו (תנא, סז), בכל ארכו (תסז, ס), ובכל עביו (תצד, טז).</w:t>
      </w:r>
    </w:p>
    <w:p w:rsidR="008B1DEA" w:rsidRPr="0068353D" w:rsidRDefault="008B1DEA" w:rsidP="008B1DEA">
      <w:pPr>
        <w:pStyle w:val="a3"/>
        <w:rPr>
          <w:sz w:val="26"/>
          <w:szCs w:val="26"/>
          <w:rtl/>
          <w:lang w:eastAsia="he-IL"/>
        </w:rPr>
      </w:pPr>
      <w:r w:rsidRPr="0068353D">
        <w:rPr>
          <w:rFonts w:hint="cs"/>
          <w:sz w:val="26"/>
          <w:szCs w:val="26"/>
          <w:rtl/>
          <w:lang w:eastAsia="he-IL"/>
        </w:rPr>
        <w:t>כג) תחבו אח"כ למאכל חם, אסרו כדי קליפה, ואפילו הי' בלוע איסור שמן (תנא, נו-ז. תנא, סו. תצד, טז).</w:t>
      </w:r>
    </w:p>
    <w:p w:rsidR="008B1DEA" w:rsidRPr="0068353D" w:rsidRDefault="008B1DEA" w:rsidP="008B1DEA">
      <w:pPr>
        <w:pStyle w:val="a3"/>
        <w:rPr>
          <w:sz w:val="26"/>
          <w:szCs w:val="26"/>
          <w:rtl/>
          <w:lang w:eastAsia="he-IL"/>
        </w:rPr>
      </w:pPr>
      <w:r w:rsidRPr="0068353D">
        <w:rPr>
          <w:rFonts w:hint="cs"/>
          <w:sz w:val="26"/>
          <w:szCs w:val="26"/>
          <w:rtl/>
          <w:lang w:eastAsia="he-IL"/>
        </w:rPr>
        <w:t>כד) תחבו למאכל חם ששייך בו שמנוניות, אסר כולו, שטעם הבלוע בכדי קליפה מפעפע בכולו (תנא, סו).</w:t>
      </w:r>
    </w:p>
    <w:p w:rsidR="008B1DEA" w:rsidRPr="0068353D" w:rsidRDefault="008B1DEA" w:rsidP="008B1DEA">
      <w:pPr>
        <w:pStyle w:val="a3"/>
        <w:rPr>
          <w:sz w:val="26"/>
          <w:szCs w:val="26"/>
          <w:rtl/>
          <w:lang w:eastAsia="he-IL"/>
        </w:rPr>
      </w:pPr>
      <w:r w:rsidRPr="0068353D">
        <w:rPr>
          <w:rFonts w:hint="cs"/>
          <w:sz w:val="26"/>
          <w:szCs w:val="26"/>
          <w:rtl/>
          <w:lang w:eastAsia="he-IL"/>
        </w:rPr>
        <w:t>כה) תחב כף לכלי ראשון, חוששים לדעת הפוסקים שנאסר כולו, על ידי חם מקצתו חם כולו (תנא, כב).</w:t>
      </w:r>
    </w:p>
    <w:p w:rsidR="008B1DEA" w:rsidRPr="0068353D" w:rsidRDefault="008B1DEA" w:rsidP="008B1DEA">
      <w:pPr>
        <w:pStyle w:val="a3"/>
        <w:rPr>
          <w:sz w:val="26"/>
          <w:szCs w:val="26"/>
          <w:rtl/>
          <w:lang w:eastAsia="he-IL"/>
        </w:rPr>
      </w:pPr>
      <w:r w:rsidRPr="0068353D">
        <w:rPr>
          <w:rFonts w:hint="cs"/>
          <w:sz w:val="26"/>
          <w:szCs w:val="26"/>
          <w:rtl/>
          <w:lang w:eastAsia="he-IL"/>
        </w:rPr>
        <w:t>כו) הגעיל החלק שתחב לאיסור, ואח"כ תחבו למאכל אחר, לא נאסר המאכל (תנא, כב. תנא, עה).</w:t>
      </w:r>
    </w:p>
    <w:p w:rsidR="008B1DEA" w:rsidRPr="0068353D" w:rsidRDefault="008B1DEA" w:rsidP="008B1DEA">
      <w:pPr>
        <w:pStyle w:val="a3"/>
        <w:rPr>
          <w:sz w:val="26"/>
          <w:szCs w:val="26"/>
          <w:rtl/>
          <w:lang w:eastAsia="he-IL"/>
        </w:rPr>
      </w:pPr>
      <w:r w:rsidRPr="0068353D">
        <w:rPr>
          <w:rFonts w:hint="cs"/>
          <w:sz w:val="26"/>
          <w:szCs w:val="26"/>
          <w:rtl/>
          <w:lang w:eastAsia="he-IL"/>
        </w:rPr>
        <w:t>כז) הגעיל החלק שתחב לאיסור, ואח"כ תחב את בית היד למאכל אחר, לא נאסר המאכל (תנא, כא-ב).</w:t>
      </w:r>
    </w:p>
    <w:p w:rsidR="008B1DEA" w:rsidRPr="0068353D" w:rsidRDefault="008B1DEA" w:rsidP="00FF60C9">
      <w:pPr>
        <w:pStyle w:val="a3"/>
        <w:jc w:val="center"/>
        <w:rPr>
          <w:b/>
          <w:bCs/>
          <w:sz w:val="26"/>
          <w:szCs w:val="26"/>
          <w:rtl/>
        </w:rPr>
      </w:pPr>
      <w:r w:rsidRPr="0068353D">
        <w:rPr>
          <w:rFonts w:hint="cs"/>
          <w:b/>
          <w:bCs/>
          <w:sz w:val="26"/>
          <w:szCs w:val="26"/>
          <w:rtl/>
        </w:rPr>
        <w:t>מאכל חם ומלוח שנגע באיסור</w:t>
      </w:r>
    </w:p>
    <w:p w:rsidR="008B1DEA" w:rsidRPr="0068353D" w:rsidRDefault="008B1DEA" w:rsidP="008B1DEA">
      <w:pPr>
        <w:pStyle w:val="a3"/>
        <w:rPr>
          <w:sz w:val="26"/>
          <w:szCs w:val="26"/>
          <w:rtl/>
          <w:lang w:eastAsia="he-IL"/>
        </w:rPr>
      </w:pPr>
      <w:r w:rsidRPr="0068353D">
        <w:rPr>
          <w:rFonts w:hint="cs"/>
          <w:sz w:val="26"/>
          <w:szCs w:val="26"/>
          <w:rtl/>
          <w:lang w:eastAsia="he-IL"/>
        </w:rPr>
        <w:t>(כח) מצה חמה שנוגעת בחמץ נאסרת כדי נטילה, כרוחב אגודל (תמז, ה. תנא, נו. תסא, טז. תסא, יט). וכן הוא מעיקר הדין בבשר כחוש חם שנגע בחמץ (תמז, ו); אלא שלפעמים לא נאסר אלא כדי קליפה, כגון שהחמץ הוא חטה בקועה והבשר כחוש (תסז, נט). ולפעמים נאסר כולו, כגון שהבשר נצלה בשפוד שעל ידי היפוך השפוד מתפשט הטעם בכולו (תסז, ס).</w:t>
      </w:r>
    </w:p>
    <w:p w:rsidR="008B1DEA" w:rsidRPr="0068353D" w:rsidRDefault="008B1DEA" w:rsidP="008B1DEA">
      <w:pPr>
        <w:pStyle w:val="a3"/>
        <w:rPr>
          <w:sz w:val="26"/>
          <w:szCs w:val="26"/>
          <w:rtl/>
          <w:lang w:eastAsia="he-IL"/>
        </w:rPr>
      </w:pPr>
      <w:r w:rsidRPr="0068353D">
        <w:rPr>
          <w:rFonts w:hint="cs"/>
          <w:sz w:val="26"/>
          <w:szCs w:val="26"/>
          <w:rtl/>
          <w:lang w:eastAsia="he-IL"/>
        </w:rPr>
        <w:t>(כט) בשר מלוח שנגע בחמץ נאסר מעיקר הדין כדי קליפה (תסז, נ).</w:t>
      </w:r>
    </w:p>
    <w:p w:rsidR="008B1DEA" w:rsidRPr="0068353D" w:rsidRDefault="008B1DEA" w:rsidP="008B1DEA">
      <w:pPr>
        <w:pStyle w:val="a3"/>
        <w:rPr>
          <w:sz w:val="26"/>
          <w:szCs w:val="26"/>
          <w:rtl/>
          <w:lang w:eastAsia="he-IL"/>
        </w:rPr>
      </w:pPr>
      <w:r w:rsidRPr="0068353D">
        <w:rPr>
          <w:rFonts w:hint="cs"/>
          <w:sz w:val="26"/>
          <w:szCs w:val="26"/>
          <w:rtl/>
          <w:lang w:eastAsia="he-IL"/>
        </w:rPr>
        <w:t>(ל) מצה חמה שנוגעת בחמץ שבלוע בו שומן, או שהמצה בלועה בשמן, או בשר שמן חם שנגע בחמץ, נאסר כולו, שהשומן מפטם את טעם החמץ שנבלע בו כדי נטילה, ומפעפע בכולו (תמז, ו. תנא, נו. תסא, יז. תסז, נט). ונוהגים לאסור כולו בכל מאכל ששייך בו שמנוניות, אם אין בו הפסד מרובה (תמז, ז. תסז, נט).</w:t>
      </w:r>
    </w:p>
    <w:p w:rsidR="008B1DEA" w:rsidRPr="0068353D" w:rsidRDefault="008B1DEA" w:rsidP="008B1DEA">
      <w:pPr>
        <w:pStyle w:val="a3"/>
        <w:rPr>
          <w:sz w:val="26"/>
          <w:szCs w:val="26"/>
          <w:rtl/>
          <w:lang w:eastAsia="he-IL"/>
        </w:rPr>
      </w:pPr>
      <w:r w:rsidRPr="0068353D">
        <w:rPr>
          <w:rFonts w:hint="cs"/>
          <w:sz w:val="26"/>
          <w:szCs w:val="26"/>
          <w:rtl/>
          <w:lang w:eastAsia="he-IL"/>
        </w:rPr>
        <w:lastRenderedPageBreak/>
        <w:t>(לא) בשר שמן מלוח שנגע בחמץ, יש אומרים שמפטם את טעם החמץ שנבלע בו כדי קליפה, ומפעפע בכולו, וחוששים להם אם אין הפסד מרובה. ונוהגים לאסור כולו בכל מאכל ששייך בו שמנוניות, אם אין בו הפסד מרובה (תסז, נא).</w:t>
      </w:r>
    </w:p>
    <w:p w:rsidR="008B1DEA" w:rsidRPr="0068353D" w:rsidRDefault="008B1DEA" w:rsidP="008B1DEA">
      <w:pPr>
        <w:pStyle w:val="a3"/>
        <w:rPr>
          <w:sz w:val="26"/>
          <w:szCs w:val="26"/>
          <w:rtl/>
          <w:lang w:eastAsia="he-IL"/>
        </w:rPr>
      </w:pPr>
      <w:r w:rsidRPr="0068353D">
        <w:rPr>
          <w:rFonts w:hint="cs"/>
          <w:sz w:val="26"/>
          <w:szCs w:val="26"/>
          <w:rtl/>
          <w:lang w:eastAsia="he-IL"/>
        </w:rPr>
        <w:t>(לב) בשר חם (או מלוח) שנגע בבשר שבלוע בו חמץ, אינו נאסר כלל, אפילו שתיהם שמנים, כי אין הבלוע מפעפע מחתיכה לחתיכה בלא רוטב (תסז, נב). ואם נצלו תרנגולות על שפוד אחד, ונוגעות זו בזו, מתפשט הטעם מזו לזו על ידי היפוך השפוד (תסז, ס).</w:t>
      </w:r>
    </w:p>
    <w:p w:rsidR="008B1DEA" w:rsidRPr="0068353D" w:rsidRDefault="008B1DEA" w:rsidP="008B1DEA">
      <w:pPr>
        <w:pStyle w:val="a3"/>
        <w:rPr>
          <w:sz w:val="26"/>
          <w:szCs w:val="26"/>
          <w:rtl/>
          <w:lang w:eastAsia="he-IL"/>
        </w:rPr>
      </w:pPr>
      <w:r w:rsidRPr="0068353D">
        <w:rPr>
          <w:rFonts w:hint="cs"/>
          <w:sz w:val="26"/>
          <w:szCs w:val="26"/>
          <w:rtl/>
          <w:lang w:eastAsia="he-IL"/>
        </w:rPr>
        <w:t>(לג) מצה חמה שנוגעת במצה הבלועה מחמץ, אינה נאסרת אלא כדי קליפה, אפילו שתיהן שמינות, כי אין הבלוע מפעפע מחתיכה לחתיכה בלא רוטב, ומחמירין כדי קליפה (תסא, יח).</w:t>
      </w:r>
    </w:p>
    <w:p w:rsidR="008B1DEA" w:rsidRPr="0068353D" w:rsidRDefault="008B1DEA" w:rsidP="008B1DEA">
      <w:pPr>
        <w:pStyle w:val="a3"/>
        <w:rPr>
          <w:sz w:val="26"/>
          <w:szCs w:val="26"/>
          <w:rtl/>
          <w:lang w:eastAsia="he-IL"/>
        </w:rPr>
      </w:pPr>
      <w:r w:rsidRPr="0068353D">
        <w:rPr>
          <w:rFonts w:hint="cs"/>
          <w:sz w:val="26"/>
          <w:szCs w:val="26"/>
          <w:rtl/>
          <w:lang w:eastAsia="he-IL"/>
        </w:rPr>
        <w:t>(לד) מאכל חם (או מלוח) שנגע במאכל שבלוע בו איסור השמן מצד עצמו נאסר כולו, שהוא מפעפע מחתיכה לחתיכה (תסא, יח. תסז, נב).</w:t>
      </w:r>
    </w:p>
    <w:p w:rsidR="008B1DEA" w:rsidRPr="0068353D" w:rsidRDefault="008B1DEA" w:rsidP="008B1DEA">
      <w:pPr>
        <w:pStyle w:val="a3"/>
        <w:rPr>
          <w:sz w:val="26"/>
          <w:szCs w:val="26"/>
          <w:rtl/>
          <w:lang w:eastAsia="he-IL"/>
        </w:rPr>
      </w:pPr>
      <w:r w:rsidRPr="0068353D">
        <w:rPr>
          <w:rFonts w:hint="cs"/>
          <w:sz w:val="26"/>
          <w:szCs w:val="26"/>
          <w:rtl/>
          <w:lang w:eastAsia="he-IL"/>
        </w:rPr>
        <w:t>(לה) יש אומרים שגם בחמץ מחמירים אנו כמו באיסור השמן מצד עצמו, שמפעפע בצליה ומליחה מחתיכה לחתיכה, וחוששים כשאין שם הפסד כלל (תסז, נג), אבל לא באפיה (תמז, ה. תסא, יח).</w:t>
      </w:r>
    </w:p>
    <w:p w:rsidR="008B1DEA" w:rsidRPr="0068353D" w:rsidRDefault="008B1DEA" w:rsidP="00FF60C9">
      <w:pPr>
        <w:pStyle w:val="a3"/>
        <w:jc w:val="center"/>
        <w:rPr>
          <w:b/>
          <w:bCs/>
          <w:sz w:val="26"/>
          <w:szCs w:val="26"/>
          <w:rtl/>
        </w:rPr>
      </w:pPr>
      <w:r w:rsidRPr="0068353D">
        <w:rPr>
          <w:rFonts w:hint="cs"/>
          <w:b/>
          <w:bCs/>
          <w:sz w:val="26"/>
          <w:szCs w:val="26"/>
          <w:rtl/>
        </w:rPr>
        <w:t>נותן טעם בר נותן טעם דהתירא</w:t>
      </w:r>
    </w:p>
    <w:p w:rsidR="008B1DEA" w:rsidRPr="0068353D" w:rsidRDefault="008B1DEA" w:rsidP="008B1DEA">
      <w:pPr>
        <w:pStyle w:val="a3"/>
        <w:rPr>
          <w:sz w:val="26"/>
          <w:szCs w:val="26"/>
          <w:rtl/>
          <w:lang w:eastAsia="he-IL"/>
        </w:rPr>
      </w:pPr>
      <w:r w:rsidRPr="0068353D">
        <w:rPr>
          <w:rFonts w:hint="cs"/>
          <w:sz w:val="26"/>
          <w:szCs w:val="26"/>
          <w:rtl/>
          <w:lang w:eastAsia="he-IL"/>
        </w:rPr>
        <w:t>כל האמור לקמן מיירי בכלים בני יומן.</w:t>
      </w:r>
    </w:p>
    <w:p w:rsidR="008B1DEA" w:rsidRPr="0068353D" w:rsidRDefault="008B1DEA" w:rsidP="008B1DEA">
      <w:pPr>
        <w:pStyle w:val="a3"/>
        <w:rPr>
          <w:sz w:val="26"/>
          <w:szCs w:val="26"/>
          <w:rtl/>
          <w:lang w:eastAsia="he-IL"/>
        </w:rPr>
      </w:pPr>
      <w:r w:rsidRPr="0068353D">
        <w:rPr>
          <w:rFonts w:hint="cs"/>
          <w:sz w:val="26"/>
          <w:szCs w:val="26"/>
          <w:rtl/>
          <w:lang w:eastAsia="he-IL"/>
        </w:rPr>
        <w:t>(לו) דגים שעלו בקערה חלבית, או מרדה חלבית שהוציא בה לחם, הוי נ"ט בנ"ט דהתירא, ומותר לאכלם בבשר, אבל לא יעלה הדגים בקערה חלבית, ולא יוציא הלחם במרדה חלבית, בכוונה זו תחלה (תצד, טז).</w:t>
      </w:r>
    </w:p>
    <w:p w:rsidR="008B1DEA" w:rsidRPr="0068353D" w:rsidRDefault="008B1DEA" w:rsidP="008B1DEA">
      <w:pPr>
        <w:pStyle w:val="a3"/>
        <w:rPr>
          <w:sz w:val="26"/>
          <w:szCs w:val="26"/>
          <w:rtl/>
          <w:lang w:eastAsia="he-IL"/>
        </w:rPr>
      </w:pPr>
      <w:r w:rsidRPr="0068353D">
        <w:rPr>
          <w:rFonts w:hint="cs"/>
          <w:sz w:val="26"/>
          <w:szCs w:val="26"/>
          <w:rtl/>
          <w:lang w:eastAsia="he-IL"/>
        </w:rPr>
        <w:t>(לז) בישל תבשיל בכלי חמץ קודם הפסח, חוששים לדעת הסוברים שחמץ נחשב איסורא בלע (תמז, מה).</w:t>
      </w:r>
    </w:p>
    <w:p w:rsidR="008B1DEA" w:rsidRPr="0068353D" w:rsidRDefault="008B1DEA" w:rsidP="008B1DEA">
      <w:pPr>
        <w:pStyle w:val="a3"/>
        <w:rPr>
          <w:sz w:val="26"/>
          <w:szCs w:val="26"/>
          <w:rtl/>
          <w:lang w:eastAsia="he-IL"/>
        </w:rPr>
      </w:pPr>
      <w:r w:rsidRPr="0068353D">
        <w:rPr>
          <w:rFonts w:hint="cs"/>
          <w:sz w:val="26"/>
          <w:szCs w:val="26"/>
          <w:rtl/>
          <w:lang w:eastAsia="he-IL"/>
        </w:rPr>
        <w:t>(לח) צלה דגים בשפוד בשרי, חוששים לדעת האוסרים ב' נ"ט דהתירא בצליה (תנב, יג).</w:t>
      </w:r>
    </w:p>
    <w:p w:rsidR="008B1DEA" w:rsidRPr="0068353D" w:rsidRDefault="008B1DEA" w:rsidP="008B1DEA">
      <w:pPr>
        <w:pStyle w:val="a3"/>
        <w:rPr>
          <w:sz w:val="26"/>
          <w:szCs w:val="26"/>
          <w:rtl/>
          <w:lang w:eastAsia="he-IL"/>
        </w:rPr>
      </w:pPr>
      <w:r w:rsidRPr="0068353D">
        <w:rPr>
          <w:rFonts w:hint="cs"/>
          <w:sz w:val="26"/>
          <w:szCs w:val="26"/>
          <w:rtl/>
          <w:lang w:eastAsia="he-IL"/>
        </w:rPr>
        <w:t>(לט) בישל דגים בקדרה בשרית, חוששים לדעת האוסרים ג' נ"ט דהתירא בבישול (תנב, יג).</w:t>
      </w:r>
    </w:p>
    <w:p w:rsidR="008B1DEA" w:rsidRPr="0068353D" w:rsidRDefault="008B1DEA" w:rsidP="008B1DEA">
      <w:pPr>
        <w:pStyle w:val="a3"/>
        <w:rPr>
          <w:sz w:val="26"/>
          <w:szCs w:val="26"/>
          <w:rtl/>
          <w:lang w:eastAsia="he-IL"/>
        </w:rPr>
      </w:pPr>
      <w:r w:rsidRPr="0068353D">
        <w:rPr>
          <w:rFonts w:hint="cs"/>
          <w:sz w:val="26"/>
          <w:szCs w:val="26"/>
          <w:rtl/>
          <w:lang w:eastAsia="he-IL"/>
        </w:rPr>
        <w:t xml:space="preserve">(מ) בישל תבשיל בכלי חמץ קודם הפסח, ואחר כך עירה אותו לכלי של פסח, הוי ג' נ"ט דהתירא שנבלע בכלי, שמותר להשתמש בו בפסח (תמז, מה). </w:t>
      </w:r>
    </w:p>
    <w:p w:rsidR="008B1DEA" w:rsidRPr="0068353D" w:rsidRDefault="008B1DEA" w:rsidP="008B1DEA">
      <w:pPr>
        <w:pStyle w:val="a3"/>
        <w:rPr>
          <w:sz w:val="26"/>
          <w:szCs w:val="26"/>
          <w:rtl/>
          <w:lang w:eastAsia="he-IL"/>
        </w:rPr>
      </w:pPr>
      <w:r w:rsidRPr="0068353D">
        <w:rPr>
          <w:rFonts w:hint="cs"/>
          <w:sz w:val="26"/>
          <w:szCs w:val="26"/>
          <w:rtl/>
          <w:lang w:eastAsia="he-IL"/>
        </w:rPr>
        <w:lastRenderedPageBreak/>
        <w:t>(מא) תחב כף בקדרה בשרית רותחת, הוי ג' נ"ט דהתירא שנבלע בכלי, ומותר להשתמש בה בחלב (תנב, יג).</w:t>
      </w:r>
    </w:p>
    <w:p w:rsidR="008B1DEA" w:rsidRPr="0068353D" w:rsidRDefault="008B1DEA" w:rsidP="008B1DEA">
      <w:pPr>
        <w:pStyle w:val="a3"/>
        <w:rPr>
          <w:sz w:val="26"/>
          <w:szCs w:val="26"/>
          <w:rtl/>
          <w:lang w:eastAsia="he-IL"/>
        </w:rPr>
      </w:pPr>
      <w:r w:rsidRPr="0068353D">
        <w:rPr>
          <w:rFonts w:hint="cs"/>
          <w:sz w:val="26"/>
          <w:szCs w:val="26"/>
          <w:rtl/>
          <w:lang w:eastAsia="he-IL"/>
        </w:rPr>
        <w:t>(מב) תחב כף חלבית בקדרה בשרית רותחת, ואין ס' כנגד הכף, נאסרו המים מפליטת בשר וחלב שנתערבו, ואוסרים הכף והקדרה (תנב, יד).</w:t>
      </w:r>
    </w:p>
    <w:p w:rsidR="008B1DEA" w:rsidRPr="0068353D" w:rsidRDefault="008B1DEA" w:rsidP="008B1DEA">
      <w:pPr>
        <w:pStyle w:val="a3"/>
        <w:rPr>
          <w:sz w:val="26"/>
          <w:szCs w:val="26"/>
          <w:rtl/>
          <w:lang w:eastAsia="he-IL"/>
        </w:rPr>
      </w:pPr>
      <w:r w:rsidRPr="0068353D">
        <w:rPr>
          <w:rFonts w:hint="cs"/>
          <w:sz w:val="26"/>
          <w:szCs w:val="26"/>
          <w:rtl/>
          <w:lang w:eastAsia="he-IL"/>
        </w:rPr>
        <w:t>(מג) תחב כף חלבית בקדרה בשרית רותחת, ויש ס' כנגד הכף, נכנס טעם הבשר במים באופן של ב' נ</w:t>
      </w:r>
      <w:r w:rsidRPr="0068353D">
        <w:rPr>
          <w:sz w:val="26"/>
          <w:szCs w:val="26"/>
          <w:rtl/>
          <w:lang w:eastAsia="he-IL"/>
        </w:rPr>
        <w:t>"</w:t>
      </w:r>
      <w:r w:rsidRPr="0068353D">
        <w:rPr>
          <w:rFonts w:hint="cs"/>
          <w:sz w:val="26"/>
          <w:szCs w:val="26"/>
          <w:rtl/>
          <w:lang w:eastAsia="he-IL"/>
        </w:rPr>
        <w:t>ט דהתירא, ומהמים נכנס טעם שלישי בהכף החלבית, ונשאר הכף חלבי (תנב, יד).</w:t>
      </w:r>
    </w:p>
    <w:p w:rsidR="008B1DEA" w:rsidRPr="0068353D" w:rsidRDefault="008B1DEA" w:rsidP="008B1DEA">
      <w:pPr>
        <w:pStyle w:val="a3"/>
        <w:rPr>
          <w:sz w:val="26"/>
          <w:szCs w:val="26"/>
          <w:rtl/>
          <w:lang w:eastAsia="he-IL"/>
        </w:rPr>
      </w:pPr>
      <w:r w:rsidRPr="0068353D">
        <w:rPr>
          <w:rFonts w:hint="cs"/>
          <w:sz w:val="26"/>
          <w:szCs w:val="26"/>
          <w:rtl/>
          <w:lang w:eastAsia="he-IL"/>
        </w:rPr>
        <w:t>(מד) תחב כף חלבית בקדרה פרווה רותחת, ואחר כך תחב בה כף בשרית, ואין ס' כנגד אחת מהן, נכנס טעם החלב וטעם הבשר במים זה אחר זה, באופן של ב' נ</w:t>
      </w:r>
      <w:r w:rsidRPr="0068353D">
        <w:rPr>
          <w:sz w:val="26"/>
          <w:szCs w:val="26"/>
          <w:rtl/>
          <w:lang w:eastAsia="he-IL"/>
        </w:rPr>
        <w:t>"</w:t>
      </w:r>
      <w:r w:rsidRPr="0068353D">
        <w:rPr>
          <w:rFonts w:hint="cs"/>
          <w:sz w:val="26"/>
          <w:szCs w:val="26"/>
          <w:rtl/>
          <w:lang w:eastAsia="he-IL"/>
        </w:rPr>
        <w:t>ט דהתירא, ומהמים נכנס טעם שלישי בכף הבשרית,</w:t>
      </w:r>
      <w:r w:rsidR="00A70FCA" w:rsidRPr="0068353D">
        <w:rPr>
          <w:rFonts w:hint="cs"/>
          <w:sz w:val="26"/>
          <w:szCs w:val="26"/>
          <w:rtl/>
          <w:lang w:eastAsia="he-IL"/>
        </w:rPr>
        <w:t xml:space="preserve"> </w:t>
      </w:r>
      <w:r w:rsidRPr="0068353D">
        <w:rPr>
          <w:rFonts w:hint="cs"/>
          <w:sz w:val="26"/>
          <w:szCs w:val="26"/>
          <w:rtl/>
          <w:lang w:eastAsia="he-IL"/>
        </w:rPr>
        <w:t>ונשארו הכפות בהכשרן (תנב, יד).</w:t>
      </w:r>
    </w:p>
    <w:p w:rsidR="008B1DEA" w:rsidRPr="0068353D" w:rsidRDefault="008B1DEA" w:rsidP="00FF60C9">
      <w:pPr>
        <w:pStyle w:val="a3"/>
        <w:jc w:val="center"/>
        <w:rPr>
          <w:b/>
          <w:bCs/>
          <w:sz w:val="26"/>
          <w:szCs w:val="26"/>
          <w:rtl/>
        </w:rPr>
      </w:pPr>
      <w:r w:rsidRPr="0068353D">
        <w:rPr>
          <w:rFonts w:hint="cs"/>
          <w:b/>
          <w:bCs/>
          <w:sz w:val="26"/>
          <w:szCs w:val="26"/>
          <w:rtl/>
        </w:rPr>
        <w:t>התירא בלע לענין הגעלה וליבון</w:t>
      </w:r>
    </w:p>
    <w:p w:rsidR="008B1DEA" w:rsidRPr="0068353D" w:rsidRDefault="008B1DEA" w:rsidP="00FF60C9">
      <w:pPr>
        <w:pStyle w:val="a3"/>
        <w:rPr>
          <w:sz w:val="26"/>
          <w:szCs w:val="26"/>
          <w:rtl/>
          <w:lang w:eastAsia="he-IL"/>
        </w:rPr>
      </w:pPr>
      <w:r w:rsidRPr="0068353D">
        <w:rPr>
          <w:rFonts w:hint="cs"/>
          <w:sz w:val="26"/>
          <w:szCs w:val="26"/>
          <w:rtl/>
          <w:lang w:eastAsia="he-IL"/>
        </w:rPr>
        <w:t>(מה) מזלג שצלו בו בשר ואחר כך נשפך עליו חלב, בלועים בו בשר וחלב זה אחר זה, באופן של התירא בלע, ומועלת בו הג</w:t>
      </w:r>
      <w:r w:rsidR="00FF60C9" w:rsidRPr="0068353D">
        <w:rPr>
          <w:rFonts w:hint="cs"/>
          <w:sz w:val="26"/>
          <w:szCs w:val="26"/>
          <w:rtl/>
          <w:lang w:eastAsia="he-IL"/>
        </w:rPr>
        <w:t>ע</w:t>
      </w:r>
      <w:r w:rsidRPr="0068353D">
        <w:rPr>
          <w:rFonts w:hint="cs"/>
          <w:sz w:val="26"/>
          <w:szCs w:val="26"/>
          <w:rtl/>
          <w:lang w:eastAsia="he-IL"/>
        </w:rPr>
        <w:t>לה (תנא, יג).</w:t>
      </w:r>
    </w:p>
    <w:p w:rsidR="008B1DEA" w:rsidRPr="0068353D" w:rsidRDefault="008B1DEA" w:rsidP="008B1DEA">
      <w:pPr>
        <w:pStyle w:val="a3"/>
        <w:rPr>
          <w:sz w:val="26"/>
          <w:szCs w:val="26"/>
          <w:rtl/>
          <w:lang w:eastAsia="he-IL"/>
        </w:rPr>
      </w:pPr>
      <w:r w:rsidRPr="0068353D">
        <w:rPr>
          <w:rFonts w:hint="cs"/>
          <w:sz w:val="26"/>
          <w:szCs w:val="26"/>
          <w:rtl/>
          <w:lang w:eastAsia="he-IL"/>
        </w:rPr>
        <w:t>(מו) מזלג חלבי שצלה בו בשר, נאסר הבשר מתערובת בשר בחלב, ואוסר המזלג, וצריך ליבון גמור (עפ"י תנא, יג).</w:t>
      </w:r>
    </w:p>
    <w:p w:rsidR="008B1DEA" w:rsidRPr="0068353D" w:rsidRDefault="008B1DEA" w:rsidP="008B1DEA">
      <w:pPr>
        <w:pStyle w:val="a3"/>
        <w:rPr>
          <w:sz w:val="26"/>
          <w:szCs w:val="26"/>
          <w:rtl/>
          <w:lang w:eastAsia="he-IL"/>
        </w:rPr>
      </w:pPr>
      <w:r w:rsidRPr="0068353D">
        <w:rPr>
          <w:rFonts w:hint="cs"/>
          <w:sz w:val="26"/>
          <w:szCs w:val="26"/>
          <w:rtl/>
          <w:lang w:eastAsia="he-IL"/>
        </w:rPr>
        <w:t>(מז) תנור בשרי שאפה בו פת נילוש בחלב נאסרה הפת מטעם הבשר שנבלע בו (תצד, טז).</w:t>
      </w:r>
    </w:p>
    <w:p w:rsidR="008B1DEA" w:rsidRPr="0068353D" w:rsidRDefault="008B1DEA" w:rsidP="008B1DEA">
      <w:pPr>
        <w:pStyle w:val="a3"/>
        <w:rPr>
          <w:sz w:val="26"/>
          <w:szCs w:val="26"/>
          <w:rtl/>
          <w:lang w:eastAsia="he-IL"/>
        </w:rPr>
      </w:pPr>
      <w:r w:rsidRPr="0068353D">
        <w:rPr>
          <w:rFonts w:hint="cs"/>
          <w:sz w:val="26"/>
          <w:szCs w:val="26"/>
          <w:rtl/>
          <w:lang w:eastAsia="he-IL"/>
        </w:rPr>
        <w:t>(מח) תנור שאפה בו פת נילוש בחלב, ואחר כך בישל בו בשר ונשפך רוטב בתנור, בלועים בתנור בשר וחלב זה אחר זה, באופן של התירא בלע, ומועיל היסק קל להכשירו לאפיית פת כדי לאכלו עם חלב או עם בשר (עפ"י תצד, טז).</w:t>
      </w:r>
    </w:p>
    <w:p w:rsidR="008B1DEA" w:rsidRPr="0068353D" w:rsidRDefault="008B1DEA" w:rsidP="008B1DEA">
      <w:pPr>
        <w:pStyle w:val="a3"/>
        <w:rPr>
          <w:sz w:val="26"/>
          <w:szCs w:val="26"/>
          <w:rtl/>
          <w:lang w:eastAsia="he-IL"/>
        </w:rPr>
      </w:pPr>
      <w:r w:rsidRPr="0068353D">
        <w:rPr>
          <w:rFonts w:hint="cs"/>
          <w:sz w:val="26"/>
          <w:szCs w:val="26"/>
          <w:rtl/>
          <w:lang w:eastAsia="he-IL"/>
        </w:rPr>
        <w:t>(מט) מזלג שתחבו בחמץ שבתנור, חוששים לדעת הסוברים שחמץ נחשב איסורא בלע, וצריך ליבון (תנא, יג).</w:t>
      </w:r>
    </w:p>
    <w:p w:rsidR="00A70FCA" w:rsidRPr="0068353D" w:rsidRDefault="008B1DEA" w:rsidP="00A70FCA">
      <w:pPr>
        <w:pStyle w:val="a3"/>
        <w:rPr>
          <w:sz w:val="26"/>
          <w:szCs w:val="26"/>
          <w:rtl/>
          <w:lang w:eastAsia="he-IL"/>
        </w:rPr>
      </w:pPr>
      <w:r w:rsidRPr="0068353D">
        <w:rPr>
          <w:rFonts w:hint="cs"/>
          <w:sz w:val="26"/>
          <w:szCs w:val="26"/>
          <w:rtl/>
          <w:lang w:eastAsia="he-IL"/>
        </w:rPr>
        <w:t>(נ) מזלג שתחבו בחמץ שמטוגן במחבת, סומכים על דעת הסוברים שנחשב התירא בלע, וסגי בהגעלה (תנא, לז).</w:t>
      </w:r>
    </w:p>
    <w:p w:rsidR="00A70FCA" w:rsidRDefault="00A70FCA" w:rsidP="00A70FCA">
      <w:pPr>
        <w:pStyle w:val="a3"/>
        <w:jc w:val="center"/>
        <w:rPr>
          <w:sz w:val="28"/>
          <w:szCs w:val="28"/>
          <w:rtl/>
          <w:lang w:eastAsia="he-IL"/>
        </w:rPr>
      </w:pPr>
      <w:r w:rsidRPr="00CE4574">
        <w:rPr>
          <w:noProof/>
        </w:rPr>
        <w:drawing>
          <wp:inline distT="0" distB="0" distL="0" distR="0" wp14:anchorId="6B8A5CD2" wp14:editId="3617D7FB">
            <wp:extent cx="546100" cy="177800"/>
            <wp:effectExtent l="0" t="0" r="6350" b="0"/>
            <wp:docPr id="24" name="Picture 24"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11" cstate="print">
                      <a:grayscl/>
                      <a:biLevel thresh="50000"/>
                      <a:extLst>
                        <a:ext uri="{28A0092B-C50C-407E-A947-70E740481C1C}">
                          <a14:useLocalDpi xmlns:a14="http://schemas.microsoft.com/office/drawing/2010/main" val="0"/>
                        </a:ext>
                      </a:extLst>
                    </a:blip>
                    <a:srcRect/>
                    <a:stretch>
                      <a:fillRect/>
                    </a:stretch>
                  </pic:blipFill>
                  <pic:spPr bwMode="auto">
                    <a:xfrm>
                      <a:off x="0" y="0"/>
                      <a:ext cx="546100" cy="177800"/>
                    </a:xfrm>
                    <a:prstGeom prst="rect">
                      <a:avLst/>
                    </a:prstGeom>
                    <a:noFill/>
                    <a:ln>
                      <a:noFill/>
                    </a:ln>
                  </pic:spPr>
                </pic:pic>
              </a:graphicData>
            </a:graphic>
          </wp:inline>
        </w:drawing>
      </w:r>
    </w:p>
    <w:p w:rsidR="008F42A2" w:rsidRPr="008F42A2" w:rsidRDefault="008C6629" w:rsidP="002409A4">
      <w:pPr>
        <w:pStyle w:val="a0"/>
        <w:rPr>
          <w:rFonts w:eastAsia="Calibri"/>
          <w:noProof/>
          <w:rtl/>
        </w:rPr>
      </w:pPr>
      <w:bookmarkStart w:id="129" w:name="_Toc424876496"/>
      <w:r>
        <w:rPr>
          <w:rFonts w:hint="cs"/>
          <w:rtl/>
        </w:rPr>
        <w:lastRenderedPageBreak/>
        <w:t>עם שבשדות (ב)</w:t>
      </w:r>
      <w:bookmarkEnd w:id="129"/>
    </w:p>
    <w:p w:rsidR="004C1073" w:rsidRDefault="004C1073" w:rsidP="00FB2BCD">
      <w:pPr>
        <w:pStyle w:val="a1"/>
        <w:rPr>
          <w:rtl/>
        </w:rPr>
      </w:pPr>
      <w:bookmarkStart w:id="130" w:name="_Toc417613809"/>
      <w:bookmarkStart w:id="131" w:name="_Toc424876497"/>
      <w:r>
        <w:rPr>
          <w:rFonts w:hint="cs"/>
          <w:rtl/>
        </w:rPr>
        <w:t>ה</w:t>
      </w:r>
      <w:r w:rsidR="00AD6631">
        <w:rPr>
          <w:rFonts w:hint="cs"/>
          <w:rtl/>
        </w:rPr>
        <w:t xml:space="preserve">רב </w:t>
      </w:r>
      <w:bookmarkEnd w:id="130"/>
      <w:r w:rsidR="008C6629">
        <w:rPr>
          <w:rFonts w:hint="cs"/>
          <w:rtl/>
        </w:rPr>
        <w:t>מנחם אייזנמן</w:t>
      </w:r>
      <w:bookmarkEnd w:id="131"/>
    </w:p>
    <w:p w:rsidR="00AD6631" w:rsidRPr="00A22406" w:rsidRDefault="008C6629" w:rsidP="00FB2BCD">
      <w:pPr>
        <w:pStyle w:val="a2"/>
        <w:rPr>
          <w:rtl/>
        </w:rPr>
      </w:pPr>
      <w:r>
        <w:rPr>
          <w:rFonts w:hint="cs"/>
          <w:rtl/>
        </w:rPr>
        <w:t xml:space="preserve">שליח כ"ק אדמו"ר </w:t>
      </w:r>
      <w:r>
        <w:rPr>
          <w:rFonts w:ascii="Times New Roman" w:hAnsi="Times New Roman" w:cs="Times New Roman" w:hint="cs"/>
          <w:rtl/>
        </w:rPr>
        <w:t>–</w:t>
      </w:r>
      <w:r>
        <w:rPr>
          <w:rFonts w:hint="cs"/>
          <w:rtl/>
        </w:rPr>
        <w:t xml:space="preserve"> </w:t>
      </w:r>
      <w:r w:rsidRPr="00835887">
        <w:rPr>
          <w:rFonts w:hint="cs"/>
          <w:rtl/>
        </w:rPr>
        <w:t>מ</w:t>
      </w:r>
      <w:r>
        <w:rPr>
          <w:rFonts w:hint="cs"/>
          <w:rtl/>
        </w:rPr>
        <w:t>י</w:t>
      </w:r>
      <w:r w:rsidRPr="00835887">
        <w:rPr>
          <w:rFonts w:hint="cs"/>
          <w:rtl/>
        </w:rPr>
        <w:t>רטל ביטש</w:t>
      </w:r>
      <w:r>
        <w:rPr>
          <w:rFonts w:hint="cs"/>
          <w:rtl/>
        </w:rPr>
        <w:t>,</w:t>
      </w:r>
      <w:r w:rsidRPr="00835887">
        <w:rPr>
          <w:rFonts w:hint="cs"/>
          <w:rtl/>
        </w:rPr>
        <w:t xml:space="preserve"> דרום קאראליינא</w:t>
      </w:r>
      <w:r>
        <w:rPr>
          <w:rFonts w:hint="cs"/>
          <w:rtl/>
        </w:rPr>
        <w:t xml:space="preserve"> </w:t>
      </w:r>
    </w:p>
    <w:p w:rsidR="008C6629" w:rsidRPr="00A70FCA" w:rsidRDefault="008C6629" w:rsidP="008C6629">
      <w:pPr>
        <w:pStyle w:val="a3"/>
        <w:rPr>
          <w:noProof/>
          <w:sz w:val="26"/>
          <w:szCs w:val="26"/>
          <w:rtl/>
        </w:rPr>
      </w:pPr>
      <w:r w:rsidRPr="00A70FCA">
        <w:rPr>
          <w:rFonts w:hint="cs"/>
          <w:noProof/>
          <w:sz w:val="26"/>
          <w:szCs w:val="26"/>
          <w:rtl/>
        </w:rPr>
        <w:t>בגליון העבר הבאתי הקושיא במ"ש בתניא (קו"א ד"ה הנה לא טובה) דהש"ץ מוציא</w:t>
      </w:r>
      <w:r w:rsidRPr="00A70FCA">
        <w:rPr>
          <w:noProof/>
          <w:sz w:val="26"/>
          <w:szCs w:val="26"/>
        </w:rPr>
        <w:t xml:space="preserve"> </w:t>
      </w:r>
      <w:r w:rsidRPr="00A70FCA">
        <w:rPr>
          <w:rFonts w:hint="cs"/>
          <w:noProof/>
          <w:sz w:val="26"/>
          <w:szCs w:val="26"/>
          <w:rtl/>
        </w:rPr>
        <w:t>ידי חובה את "מי שהשעה דחוקה לו ביותר" מדין עם שבשדות, והרי לכאו' מוכח מכ"מ דדין עם שבשדות לא הוי אלא אליבא דרבן גמליאל הסובר "שליח</w:t>
      </w:r>
      <w:r w:rsidRPr="00A70FCA">
        <w:rPr>
          <w:noProof/>
          <w:sz w:val="26"/>
          <w:szCs w:val="26"/>
          <w:rtl/>
        </w:rPr>
        <w:t xml:space="preserve"> </w:t>
      </w:r>
      <w:r w:rsidRPr="00A70FCA">
        <w:rPr>
          <w:rFonts w:hint="cs"/>
          <w:noProof/>
          <w:sz w:val="26"/>
          <w:szCs w:val="26"/>
          <w:rtl/>
        </w:rPr>
        <w:t>צבור</w:t>
      </w:r>
      <w:r w:rsidRPr="00A70FCA">
        <w:rPr>
          <w:noProof/>
          <w:sz w:val="26"/>
          <w:szCs w:val="26"/>
          <w:rtl/>
        </w:rPr>
        <w:t xml:space="preserve"> </w:t>
      </w:r>
      <w:r w:rsidRPr="00A70FCA">
        <w:rPr>
          <w:rFonts w:hint="cs"/>
          <w:noProof/>
          <w:sz w:val="26"/>
          <w:szCs w:val="26"/>
          <w:rtl/>
        </w:rPr>
        <w:t>מוציא</w:t>
      </w:r>
      <w:r w:rsidRPr="00A70FCA">
        <w:rPr>
          <w:noProof/>
          <w:sz w:val="26"/>
          <w:szCs w:val="26"/>
          <w:rtl/>
        </w:rPr>
        <w:t xml:space="preserve"> </w:t>
      </w:r>
      <w:r w:rsidRPr="00A70FCA">
        <w:rPr>
          <w:rFonts w:hint="cs"/>
          <w:noProof/>
          <w:sz w:val="26"/>
          <w:szCs w:val="26"/>
          <w:rtl/>
        </w:rPr>
        <w:t>את</w:t>
      </w:r>
      <w:r w:rsidRPr="00A70FCA">
        <w:rPr>
          <w:noProof/>
          <w:sz w:val="26"/>
          <w:szCs w:val="26"/>
          <w:rtl/>
        </w:rPr>
        <w:t xml:space="preserve"> </w:t>
      </w:r>
      <w:r w:rsidRPr="00A70FCA">
        <w:rPr>
          <w:rFonts w:hint="cs"/>
          <w:noProof/>
          <w:sz w:val="26"/>
          <w:szCs w:val="26"/>
          <w:rtl/>
        </w:rPr>
        <w:t>הרבים</w:t>
      </w:r>
      <w:r w:rsidRPr="00A70FCA">
        <w:rPr>
          <w:noProof/>
          <w:sz w:val="26"/>
          <w:szCs w:val="26"/>
          <w:rtl/>
        </w:rPr>
        <w:t xml:space="preserve"> </w:t>
      </w:r>
      <w:r w:rsidRPr="00A70FCA">
        <w:rPr>
          <w:rFonts w:hint="cs"/>
          <w:noProof/>
          <w:sz w:val="26"/>
          <w:szCs w:val="26"/>
          <w:rtl/>
        </w:rPr>
        <w:t>ידי</w:t>
      </w:r>
      <w:r w:rsidRPr="00A70FCA">
        <w:rPr>
          <w:noProof/>
          <w:sz w:val="26"/>
          <w:szCs w:val="26"/>
          <w:rtl/>
        </w:rPr>
        <w:t xml:space="preserve"> </w:t>
      </w:r>
      <w:r w:rsidRPr="00A70FCA">
        <w:rPr>
          <w:rFonts w:hint="cs"/>
          <w:noProof/>
          <w:sz w:val="26"/>
          <w:szCs w:val="26"/>
          <w:rtl/>
        </w:rPr>
        <w:t xml:space="preserve">חובתן" (ר"ה לג, ב), ולכאו' לא קי"ל כרבן גמליאל במחלוקתו עם חכמים שם [מלבד בראש השנה אבל בשאר ימות השנה הלכה כחכמים], ואיך יתאימו דברי אדה"ז עם הנפסק להלכה. </w:t>
      </w:r>
    </w:p>
    <w:p w:rsidR="008C6629" w:rsidRPr="00A70FCA" w:rsidRDefault="008C6629" w:rsidP="008C6629">
      <w:pPr>
        <w:pStyle w:val="a3"/>
        <w:rPr>
          <w:noProof/>
          <w:sz w:val="26"/>
          <w:szCs w:val="26"/>
          <w:rtl/>
        </w:rPr>
      </w:pPr>
      <w:r w:rsidRPr="00A70FCA">
        <w:rPr>
          <w:rFonts w:hint="cs"/>
          <w:noProof/>
          <w:sz w:val="26"/>
          <w:szCs w:val="26"/>
          <w:rtl/>
        </w:rPr>
        <w:t>והצעתי לבאר דבאמת גבי קדושה וברכו מודים חכמים דש"ץ מוציא י"ח את האנוס מלבוא לביה"כ, ורק חולקים על תפלת י"ח עצמה, וגם בתניא המשמעות היא שהש"ץ מוציא את האנוס בקדושה וברכו ולא יותר מזה</w:t>
      </w:r>
      <w:r w:rsidRPr="00A70FCA">
        <w:rPr>
          <w:noProof/>
          <w:sz w:val="26"/>
          <w:szCs w:val="26"/>
          <w:vertAlign w:val="superscript"/>
          <w:rtl/>
        </w:rPr>
        <w:footnoteReference w:id="124"/>
      </w:r>
      <w:r w:rsidRPr="00A70FCA">
        <w:rPr>
          <w:rFonts w:hint="cs"/>
          <w:noProof/>
          <w:sz w:val="26"/>
          <w:szCs w:val="26"/>
          <w:rtl/>
        </w:rPr>
        <w:t xml:space="preserve">. </w:t>
      </w:r>
    </w:p>
    <w:p w:rsidR="008C6629" w:rsidRPr="00A70FCA" w:rsidRDefault="008C6629" w:rsidP="008C6629">
      <w:pPr>
        <w:pStyle w:val="a3"/>
        <w:rPr>
          <w:noProof/>
          <w:sz w:val="26"/>
          <w:szCs w:val="26"/>
          <w:rtl/>
        </w:rPr>
      </w:pPr>
      <w:r w:rsidRPr="00A70FCA">
        <w:rPr>
          <w:rFonts w:hint="cs"/>
          <w:noProof/>
          <w:sz w:val="26"/>
          <w:szCs w:val="26"/>
          <w:rtl/>
        </w:rPr>
        <w:t>והבאתי ב' דינים בשו"ע שמשם לכאו' משמעות ליסוד הנ"ל דלא חלקו חכמים אר"ג אלא לענין תפלה עצמה אבל י"ל שלענין בנוגע לקדושה וברכו יודו לר"ג, וכעת אוסיף כמה הערות והוספות על מה שכבר נכתב בגליון העבר:</w:t>
      </w:r>
    </w:p>
    <w:p w:rsidR="008C6629" w:rsidRPr="00A70FCA" w:rsidRDefault="008C6629" w:rsidP="008C6629">
      <w:pPr>
        <w:pStyle w:val="a3"/>
        <w:rPr>
          <w:b/>
          <w:bCs/>
          <w:noProof/>
          <w:sz w:val="26"/>
          <w:szCs w:val="26"/>
          <w:rtl/>
        </w:rPr>
      </w:pPr>
      <w:r w:rsidRPr="00A70FCA">
        <w:rPr>
          <w:rFonts w:hint="cs"/>
          <w:noProof/>
          <w:sz w:val="26"/>
          <w:szCs w:val="26"/>
          <w:rtl/>
        </w:rPr>
        <w:t>הבאתי מ"ש רבינו יונה (ברכות יג,</w:t>
      </w:r>
      <w:r w:rsidR="00A70FCA">
        <w:rPr>
          <w:rFonts w:hint="cs"/>
          <w:noProof/>
          <w:sz w:val="26"/>
          <w:szCs w:val="26"/>
          <w:rtl/>
        </w:rPr>
        <w:t xml:space="preserve"> </w:t>
      </w:r>
      <w:r w:rsidRPr="00A70FCA">
        <w:rPr>
          <w:rFonts w:hint="cs"/>
          <w:noProof/>
          <w:sz w:val="26"/>
          <w:szCs w:val="26"/>
          <w:rtl/>
        </w:rPr>
        <w:t>ב בדפי הרי"ף הובא ברמ"א סנ"ט ס"ד ובב"י וד"מ רסס"ט) "</w:t>
      </w:r>
      <w:r w:rsidRPr="00A70FCA">
        <w:rPr>
          <w:noProof/>
          <w:sz w:val="26"/>
          <w:szCs w:val="26"/>
          <w:rtl/>
        </w:rPr>
        <w:t>שאע"פ שאמרו דעם דבשדות אניסי ולא מצי למיתי לבי כנישתא וש"צ מוציאן ידי חובתן מתפלה אפ"ה מק"ש אינן נפטרין אלא באמירה</w:t>
      </w:r>
      <w:r w:rsidRPr="00A70FCA">
        <w:rPr>
          <w:rFonts w:hint="cs"/>
          <w:noProof/>
          <w:sz w:val="26"/>
          <w:szCs w:val="26"/>
          <w:rtl/>
        </w:rPr>
        <w:t>,</w:t>
      </w:r>
      <w:r w:rsidRPr="00A70FCA">
        <w:rPr>
          <w:noProof/>
          <w:sz w:val="26"/>
          <w:szCs w:val="26"/>
          <w:rtl/>
        </w:rPr>
        <w:t xml:space="preserve"> ובעניית אמן אינו פוטר אלא בי</w:t>
      </w:r>
      <w:r w:rsidRPr="00A70FCA">
        <w:rPr>
          <w:rFonts w:hint="cs"/>
          <w:noProof/>
          <w:sz w:val="26"/>
          <w:szCs w:val="26"/>
          <w:rtl/>
        </w:rPr>
        <w:t xml:space="preserve">', </w:t>
      </w:r>
      <w:r w:rsidRPr="00A70FCA">
        <w:rPr>
          <w:noProof/>
          <w:sz w:val="26"/>
          <w:szCs w:val="26"/>
          <w:rtl/>
        </w:rPr>
        <w:t>ולפיכך אין פורסין על שמע כדי לפטור את השומעי</w:t>
      </w:r>
      <w:r w:rsidRPr="00A70FCA">
        <w:rPr>
          <w:rFonts w:hint="cs"/>
          <w:noProof/>
          <w:sz w:val="26"/>
          <w:szCs w:val="26"/>
          <w:rtl/>
        </w:rPr>
        <w:t>ן ב</w:t>
      </w:r>
      <w:r w:rsidRPr="00A70FCA">
        <w:rPr>
          <w:noProof/>
          <w:sz w:val="26"/>
          <w:szCs w:val="26"/>
          <w:rtl/>
        </w:rPr>
        <w:t>עניית אמן אלא בי</w:t>
      </w:r>
      <w:r w:rsidRPr="00A70FCA">
        <w:rPr>
          <w:rFonts w:hint="cs"/>
          <w:noProof/>
          <w:sz w:val="26"/>
          <w:szCs w:val="26"/>
          <w:rtl/>
        </w:rPr>
        <w:t xml:space="preserve">', </w:t>
      </w:r>
      <w:r w:rsidRPr="00A70FCA">
        <w:rPr>
          <w:noProof/>
          <w:sz w:val="26"/>
          <w:szCs w:val="26"/>
          <w:rtl/>
        </w:rPr>
        <w:t>שאם לא כן אין עניית האמן כלום</w:t>
      </w:r>
      <w:r w:rsidRPr="00A70FCA">
        <w:rPr>
          <w:rFonts w:hint="cs"/>
          <w:noProof/>
          <w:sz w:val="26"/>
          <w:szCs w:val="26"/>
          <w:rtl/>
        </w:rPr>
        <w:t>".</w:t>
      </w:r>
      <w:r w:rsidRPr="00A70FCA">
        <w:rPr>
          <w:b/>
          <w:bCs/>
          <w:noProof/>
          <w:sz w:val="26"/>
          <w:szCs w:val="26"/>
          <w:rtl/>
        </w:rPr>
        <w:t xml:space="preserve"> </w:t>
      </w:r>
    </w:p>
    <w:p w:rsidR="008C6629" w:rsidRPr="00A70FCA" w:rsidRDefault="008C6629" w:rsidP="008C6629">
      <w:pPr>
        <w:pStyle w:val="a3"/>
        <w:rPr>
          <w:noProof/>
          <w:sz w:val="26"/>
          <w:szCs w:val="26"/>
          <w:rtl/>
        </w:rPr>
      </w:pPr>
      <w:r w:rsidRPr="00A70FCA">
        <w:rPr>
          <w:rFonts w:hint="cs"/>
          <w:noProof/>
          <w:sz w:val="26"/>
          <w:szCs w:val="26"/>
          <w:rtl/>
        </w:rPr>
        <w:t xml:space="preserve">ורציתי לבאר כוונתו במ"ש "עם שבשדות . . ש"ץ מוציאן י"ח" דאין כוונתו לתפלה עצמה כי לכאו' מוכח ממק"א שלא ס"ל לרבינו יונה דעם שבשדות פטורים מתפלה, אלא כוונתו לקדיש וברכו (שלפני ברכת יוצר, דאיירי בהו התם) דבהם אכן אמרינן דין עם שבשדות לפטור את המאחרים לבה"כ באונס, וע"ז קאמר רבינו יונה דבק"ש ליתא לדין זה וע"כ צריך כל יחיד לקרוא בעצמו ברכות ק"ש וק"ש או עכ"פ לשמוע מש"ץ בעשרה, ולשיטתו שמיעת ברכת הק"ש מהש"ץ זהו תקנת פורס עה"ש. </w:t>
      </w:r>
    </w:p>
    <w:p w:rsidR="008C6629" w:rsidRPr="00A70FCA" w:rsidRDefault="008C6629" w:rsidP="008C6629">
      <w:pPr>
        <w:pStyle w:val="a3"/>
        <w:rPr>
          <w:noProof/>
          <w:sz w:val="26"/>
          <w:szCs w:val="26"/>
        </w:rPr>
      </w:pPr>
      <w:r w:rsidRPr="00A70FCA">
        <w:rPr>
          <w:rFonts w:hint="cs"/>
          <w:noProof/>
          <w:sz w:val="26"/>
          <w:szCs w:val="26"/>
          <w:rtl/>
        </w:rPr>
        <w:lastRenderedPageBreak/>
        <w:t>וא"כ תורף דבריו שם כך הם שחולק על שאר הראשונים שהביא שם שס"ל דדין פורס עה"ש לא הוי אלא עבור הקדיש והברכו שהפסידו המאחרים לבוא לבית הכנסת, וע"ז קאמר רבינו יונה דהרי הקדיש והברכו יצאו כבר מהש"ץ מחמת דין עם שבשדות למרות שלא שמעו הש"ץ, ומה שאעפ"כ תקנו תקנת פורס עה"ש היא עבור ברכת ק"ש וק"ש עצמם שלא שייך בהם דין זה דעם שבשדות [והטעם לא נתבאר בדברי הרר"י, אבל אדה"ז בסנ"ט ס"ד הסביר "</w:t>
      </w:r>
      <w:r w:rsidRPr="00A70FCA">
        <w:rPr>
          <w:noProof/>
          <w:sz w:val="26"/>
          <w:szCs w:val="26"/>
          <w:rtl/>
        </w:rPr>
        <w:t>שהן ברכות שבח והודאה ונתקנו לאמרם בפיו או שישמע אותן ברוב עם שהיא הדרת מלך</w:t>
      </w:r>
      <w:r w:rsidRPr="00A70FCA">
        <w:rPr>
          <w:rFonts w:hint="cs"/>
          <w:noProof/>
          <w:sz w:val="26"/>
          <w:szCs w:val="26"/>
          <w:rtl/>
        </w:rPr>
        <w:t>"</w:t>
      </w:r>
      <w:r w:rsidRPr="00A70FCA">
        <w:rPr>
          <w:noProof/>
          <w:sz w:val="26"/>
          <w:szCs w:val="26"/>
          <w:vertAlign w:val="superscript"/>
          <w:rtl/>
        </w:rPr>
        <w:footnoteReference w:id="125"/>
      </w:r>
      <w:r w:rsidRPr="00A70FCA">
        <w:rPr>
          <w:rFonts w:hint="cs"/>
          <w:noProof/>
          <w:sz w:val="26"/>
          <w:szCs w:val="26"/>
          <w:rtl/>
        </w:rPr>
        <w:t>]. ומכל זה רציתי להוכיח דגם לדידן קי"ל דעם שבשדות נפטרים מקדושה וברכו ע"י הש"ץ.</w:t>
      </w:r>
    </w:p>
    <w:p w:rsidR="008C6629" w:rsidRPr="00A70FCA" w:rsidRDefault="008C6629" w:rsidP="008C6629">
      <w:pPr>
        <w:pStyle w:val="a3"/>
        <w:rPr>
          <w:noProof/>
          <w:sz w:val="26"/>
          <w:szCs w:val="26"/>
          <w:rtl/>
        </w:rPr>
      </w:pPr>
      <w:r w:rsidRPr="00A70FCA">
        <w:rPr>
          <w:rFonts w:hint="cs"/>
          <w:noProof/>
          <w:sz w:val="26"/>
          <w:szCs w:val="26"/>
          <w:rtl/>
        </w:rPr>
        <w:t xml:space="preserve">אלא שיש להעיר בזה </w:t>
      </w:r>
      <w:r w:rsidRPr="00A70FCA">
        <w:rPr>
          <w:noProof/>
          <w:sz w:val="26"/>
          <w:szCs w:val="26"/>
          <w:rtl/>
        </w:rPr>
        <w:t>–</w:t>
      </w:r>
      <w:r w:rsidRPr="00A70FCA">
        <w:rPr>
          <w:rFonts w:hint="cs"/>
          <w:noProof/>
          <w:sz w:val="26"/>
          <w:szCs w:val="26"/>
          <w:rtl/>
        </w:rPr>
        <w:t xml:space="preserve"> בדרכי משה (סס"ט סק"א) הביא את דברי רבינו יונה </w:t>
      </w:r>
      <w:r w:rsidRPr="00A70FCA">
        <w:rPr>
          <w:rFonts w:hint="cs"/>
          <w:b/>
          <w:bCs/>
          <w:noProof/>
          <w:sz w:val="26"/>
          <w:szCs w:val="26"/>
          <w:rtl/>
        </w:rPr>
        <w:t>בשינוי לשון</w:t>
      </w:r>
      <w:r w:rsidRPr="00A70FCA">
        <w:rPr>
          <w:rFonts w:hint="cs"/>
          <w:noProof/>
          <w:sz w:val="26"/>
          <w:szCs w:val="26"/>
          <w:rtl/>
        </w:rPr>
        <w:t xml:space="preserve"> " . . </w:t>
      </w:r>
      <w:r w:rsidRPr="00A70FCA">
        <w:rPr>
          <w:noProof/>
          <w:sz w:val="26"/>
          <w:szCs w:val="26"/>
          <w:rtl/>
        </w:rPr>
        <w:t>כמו שכתב ה"ר יונה פרק מי שמתו</w:t>
      </w:r>
      <w:r w:rsidRPr="00A70FCA">
        <w:rPr>
          <w:noProof/>
          <w:sz w:val="26"/>
          <w:szCs w:val="26"/>
        </w:rPr>
        <w:t xml:space="preserve"> </w:t>
      </w:r>
      <w:r w:rsidRPr="00A70FCA">
        <w:rPr>
          <w:noProof/>
          <w:sz w:val="26"/>
          <w:szCs w:val="26"/>
          <w:rtl/>
        </w:rPr>
        <w:t xml:space="preserve">דאע"ג דשליח ציבור מוציא </w:t>
      </w:r>
      <w:r w:rsidRPr="00A70FCA">
        <w:rPr>
          <w:b/>
          <w:bCs/>
          <w:noProof/>
          <w:sz w:val="26"/>
          <w:szCs w:val="26"/>
          <w:rtl/>
        </w:rPr>
        <w:t>שאינו בקי</w:t>
      </w:r>
      <w:r w:rsidRPr="00A70FCA">
        <w:rPr>
          <w:noProof/>
          <w:sz w:val="26"/>
          <w:szCs w:val="26"/>
          <w:rtl/>
        </w:rPr>
        <w:t xml:space="preserve"> מכל מקום מק"ש אינם נפטרים אלא באמירה ובעניית אמן</w:t>
      </w:r>
      <w:r w:rsidRPr="00A70FCA">
        <w:rPr>
          <w:rFonts w:hint="cs"/>
          <w:noProof/>
          <w:sz w:val="26"/>
          <w:szCs w:val="26"/>
          <w:rtl/>
        </w:rPr>
        <w:t xml:space="preserve"> . .</w:t>
      </w:r>
      <w:r w:rsidRPr="00A70FCA">
        <w:rPr>
          <w:noProof/>
          <w:sz w:val="26"/>
          <w:szCs w:val="26"/>
          <w:rtl/>
        </w:rPr>
        <w:t xml:space="preserve"> וא"כ נראה </w:t>
      </w:r>
      <w:r w:rsidRPr="00A70FCA">
        <w:rPr>
          <w:b/>
          <w:bCs/>
          <w:noProof/>
          <w:sz w:val="26"/>
          <w:szCs w:val="26"/>
          <w:rtl/>
        </w:rPr>
        <w:t>שהטעם היה להוציא את שאינו בקי</w:t>
      </w:r>
      <w:r w:rsidRPr="00A70FCA">
        <w:rPr>
          <w:rFonts w:hint="cs"/>
          <w:noProof/>
          <w:sz w:val="26"/>
          <w:szCs w:val="26"/>
          <w:rtl/>
        </w:rPr>
        <w:t>" והמג"א בסנ"ט ביאר כוונת הד</w:t>
      </w:r>
      <w:r w:rsidRPr="00A70FCA">
        <w:rPr>
          <w:noProof/>
          <w:sz w:val="26"/>
          <w:szCs w:val="26"/>
          <w:rtl/>
        </w:rPr>
        <w:t>”</w:t>
      </w:r>
      <w:r w:rsidRPr="00A70FCA">
        <w:rPr>
          <w:rFonts w:hint="cs"/>
          <w:noProof/>
          <w:sz w:val="26"/>
          <w:szCs w:val="26"/>
          <w:rtl/>
        </w:rPr>
        <w:t>מ אחר שהביא דברי רבינו יונה: "</w:t>
      </w:r>
      <w:r w:rsidRPr="00A70FCA">
        <w:rPr>
          <w:noProof/>
          <w:sz w:val="26"/>
          <w:szCs w:val="26"/>
          <w:rtl/>
        </w:rPr>
        <w:t>משמע דאיירי באינו בקי דאל"כ אף בתפלה אינו יוצא וכמ"ש ס</w:t>
      </w:r>
      <w:r w:rsidRPr="00A70FCA">
        <w:rPr>
          <w:rFonts w:hint="cs"/>
          <w:noProof/>
          <w:sz w:val="26"/>
          <w:szCs w:val="26"/>
          <w:rtl/>
        </w:rPr>
        <w:t>י'</w:t>
      </w:r>
      <w:r w:rsidRPr="00A70FCA">
        <w:rPr>
          <w:noProof/>
          <w:sz w:val="26"/>
          <w:szCs w:val="26"/>
        </w:rPr>
        <w:t xml:space="preserve"> </w:t>
      </w:r>
      <w:r w:rsidRPr="00A70FCA">
        <w:rPr>
          <w:noProof/>
          <w:sz w:val="26"/>
          <w:szCs w:val="26"/>
          <w:rtl/>
        </w:rPr>
        <w:t>קכ"ד אלא מיירי כשאינו בקי ואפ"ה בק"ש בעי עשרה</w:t>
      </w:r>
      <w:r w:rsidRPr="00A70FCA">
        <w:rPr>
          <w:rFonts w:hint="cs"/>
          <w:noProof/>
          <w:sz w:val="26"/>
          <w:szCs w:val="26"/>
          <w:rtl/>
        </w:rPr>
        <w:t xml:space="preserve">". </w:t>
      </w:r>
    </w:p>
    <w:p w:rsidR="008C6629" w:rsidRPr="00A70FCA" w:rsidRDefault="008C6629" w:rsidP="008C6629">
      <w:pPr>
        <w:pStyle w:val="a3"/>
        <w:rPr>
          <w:noProof/>
          <w:sz w:val="26"/>
          <w:szCs w:val="26"/>
          <w:rtl/>
        </w:rPr>
      </w:pPr>
      <w:r w:rsidRPr="00A70FCA">
        <w:rPr>
          <w:rFonts w:hint="cs"/>
          <w:noProof/>
          <w:sz w:val="26"/>
          <w:szCs w:val="26"/>
          <w:rtl/>
        </w:rPr>
        <w:t xml:space="preserve">נמצא, דלדרכי משה מ"ש רבינו יונה "אע"פ </w:t>
      </w:r>
      <w:r w:rsidRPr="00A70FCA">
        <w:rPr>
          <w:noProof/>
          <w:sz w:val="26"/>
          <w:szCs w:val="26"/>
          <w:rtl/>
        </w:rPr>
        <w:t>שאמרו שעם שבשדות דאניסי</w:t>
      </w:r>
      <w:r w:rsidRPr="00A70FCA">
        <w:rPr>
          <w:rFonts w:hint="cs"/>
          <w:noProof/>
          <w:sz w:val="26"/>
          <w:szCs w:val="26"/>
          <w:rtl/>
        </w:rPr>
        <w:t>..</w:t>
      </w:r>
      <w:r w:rsidRPr="00A70FCA">
        <w:rPr>
          <w:noProof/>
          <w:sz w:val="26"/>
          <w:szCs w:val="26"/>
          <w:rtl/>
        </w:rPr>
        <w:t>שליח ציבור מוציאן ידי חובתו מתפלה</w:t>
      </w:r>
      <w:r w:rsidRPr="00A70FCA">
        <w:rPr>
          <w:rFonts w:hint="cs"/>
          <w:noProof/>
          <w:sz w:val="26"/>
          <w:szCs w:val="26"/>
          <w:rtl/>
        </w:rPr>
        <w:t xml:space="preserve">" לא איירי רק בקדושה וברכו כמו שרציתי לפרש בדבריו אלא איירי (גם) בתפלה עצמה, ועל הקושיא שהרי בתפלה עצמה גם רבינו יונה אינו פוטר עם שבשדות כמו לדידן, ע"ז מפרש דמיירי </w:t>
      </w:r>
      <w:r w:rsidRPr="00A70FCA">
        <w:rPr>
          <w:rFonts w:hint="cs"/>
          <w:b/>
          <w:bCs/>
          <w:noProof/>
          <w:sz w:val="26"/>
          <w:szCs w:val="26"/>
          <w:rtl/>
        </w:rPr>
        <w:t>באינו בקי</w:t>
      </w:r>
      <w:r w:rsidRPr="00A70FCA">
        <w:rPr>
          <w:rFonts w:hint="cs"/>
          <w:noProof/>
          <w:sz w:val="26"/>
          <w:szCs w:val="26"/>
          <w:rtl/>
        </w:rPr>
        <w:t>, שבאינו בקי גם לחכמים ישנו לדין עם שבשדות, כי בלא"ה מודים שיוצא בשמיעת הש"ץ, וא"כ אם נאנס מלבוא ולשמוע הש"ץ, יוצא בלא שמיעה</w:t>
      </w:r>
      <w:r w:rsidRPr="00A70FCA">
        <w:rPr>
          <w:noProof/>
          <w:sz w:val="26"/>
          <w:szCs w:val="26"/>
          <w:vertAlign w:val="superscript"/>
          <w:rtl/>
        </w:rPr>
        <w:footnoteReference w:id="126"/>
      </w:r>
      <w:r w:rsidRPr="00A70FCA">
        <w:rPr>
          <w:rFonts w:hint="cs"/>
          <w:noProof/>
          <w:sz w:val="26"/>
          <w:szCs w:val="26"/>
          <w:rtl/>
        </w:rPr>
        <w:t xml:space="preserve">. </w:t>
      </w:r>
    </w:p>
    <w:p w:rsidR="008C6629" w:rsidRPr="00A70FCA" w:rsidRDefault="008C6629" w:rsidP="008C6629">
      <w:pPr>
        <w:pStyle w:val="a3"/>
        <w:rPr>
          <w:noProof/>
          <w:sz w:val="26"/>
          <w:szCs w:val="26"/>
          <w:rtl/>
        </w:rPr>
      </w:pPr>
      <w:r w:rsidRPr="00A70FCA">
        <w:rPr>
          <w:rFonts w:hint="cs"/>
          <w:noProof/>
          <w:sz w:val="26"/>
          <w:szCs w:val="26"/>
          <w:rtl/>
        </w:rPr>
        <w:lastRenderedPageBreak/>
        <w:t>ולכאו' מזה יש לדחות את הפירוש הנ"ל שכוונת רבינו יונה לבאר שמקדיש וברכו נפטרין גם בלא שמיעה מחמת דין עם שבשדות, דלפי פירוש הד</w:t>
      </w:r>
      <w:r w:rsidRPr="00A70FCA">
        <w:rPr>
          <w:noProof/>
          <w:sz w:val="26"/>
          <w:szCs w:val="26"/>
          <w:rtl/>
        </w:rPr>
        <w:t>”</w:t>
      </w:r>
      <w:r w:rsidRPr="00A70FCA">
        <w:rPr>
          <w:rFonts w:hint="cs"/>
          <w:noProof/>
          <w:sz w:val="26"/>
          <w:szCs w:val="26"/>
          <w:rtl/>
        </w:rPr>
        <w:t>מ א"צ להגיע לכל זה לכאו' כי איירי באינו בקי.</w:t>
      </w:r>
      <w:r w:rsidR="00A70FCA">
        <w:rPr>
          <w:rFonts w:hint="cs"/>
          <w:noProof/>
          <w:sz w:val="26"/>
          <w:szCs w:val="26"/>
          <w:rtl/>
        </w:rPr>
        <w:t xml:space="preserve"> </w:t>
      </w:r>
    </w:p>
    <w:p w:rsidR="008C6629" w:rsidRPr="00A70FCA" w:rsidRDefault="008C6629" w:rsidP="008C6629">
      <w:pPr>
        <w:pStyle w:val="a3"/>
        <w:rPr>
          <w:noProof/>
          <w:sz w:val="26"/>
          <w:szCs w:val="26"/>
          <w:rtl/>
        </w:rPr>
      </w:pPr>
      <w:r w:rsidRPr="00A70FCA">
        <w:rPr>
          <w:rFonts w:hint="cs"/>
          <w:noProof/>
          <w:sz w:val="26"/>
          <w:szCs w:val="26"/>
          <w:rtl/>
        </w:rPr>
        <w:t>אלא שיש להשיב ע"ז בשתים:</w:t>
      </w:r>
    </w:p>
    <w:p w:rsidR="00B94320" w:rsidRPr="00A70FCA" w:rsidRDefault="008C6629" w:rsidP="008C6629">
      <w:pPr>
        <w:pStyle w:val="a3"/>
        <w:rPr>
          <w:noProof/>
          <w:sz w:val="26"/>
          <w:szCs w:val="26"/>
        </w:rPr>
      </w:pPr>
      <w:r w:rsidRPr="00A70FCA">
        <w:rPr>
          <w:rFonts w:hint="cs"/>
          <w:noProof/>
          <w:sz w:val="26"/>
          <w:szCs w:val="26"/>
          <w:rtl/>
        </w:rPr>
        <w:t xml:space="preserve">א) </w:t>
      </w:r>
      <w:r w:rsidR="00B94320" w:rsidRPr="00A70FCA">
        <w:rPr>
          <w:rFonts w:hint="cs"/>
          <w:noProof/>
          <w:sz w:val="26"/>
          <w:szCs w:val="26"/>
          <w:rtl/>
        </w:rPr>
        <w:t xml:space="preserve">אפילו אם אין צריך לומר שכוונת רבינו יונה לקדיש וברכו, עדיין יש כאן הוכחה לדברי אדה"ז. דלולא דברי רבינו יונה, הו"א דליתא לדידן לדין עם שבשדות בשאר השנה, וכאן מוכח דגם לדידן יש לדין עם שבשדות עכ"פ לגבי האינו בקי. </w:t>
      </w:r>
    </w:p>
    <w:p w:rsidR="00B94320" w:rsidRPr="00A70FCA" w:rsidRDefault="00B94320" w:rsidP="008C6629">
      <w:pPr>
        <w:pStyle w:val="a3"/>
        <w:rPr>
          <w:noProof/>
          <w:sz w:val="26"/>
          <w:szCs w:val="26"/>
          <w:rtl/>
        </w:rPr>
      </w:pPr>
      <w:r w:rsidRPr="00A70FCA">
        <w:rPr>
          <w:rFonts w:hint="cs"/>
          <w:noProof/>
          <w:sz w:val="26"/>
          <w:szCs w:val="26"/>
          <w:rtl/>
        </w:rPr>
        <w:t xml:space="preserve">וא"כ י"ל: דהרי נתבאר בגליון הקודם והובא כאן בהערה 3, דהא דאמרינן דהאינו בקי בלבד הוא שיוצא מדין עם שבשדות ולא הבקי הוא כי הבקי מחוייב להתפלל בעצמו במקומו ואינו יכול לפטור עצמו בזה שלא יכל לבוא לביה"כ, </w:t>
      </w:r>
      <w:r w:rsidRPr="00A70FCA">
        <w:rPr>
          <w:rFonts w:hint="cs"/>
          <w:noProof/>
          <w:sz w:val="26"/>
          <w:szCs w:val="26"/>
          <w:rtl/>
        </w:rPr>
        <w:lastRenderedPageBreak/>
        <w:t>אבל האינו בקי שחיובו רק לשמוע מהש"ץ, א"כ אם נאנס מלבוא ולשמוע את תפלת הש"ץ, נפטר ע"י הש"ץ. וא"כ, י"ל דלענין קדושה וברכו הבקי כאינו בקי הוא, כי כל חיובו הוא לבא לביה"כ לשמוע ולענות אחרי הש"ץ, אבל אם נאנס מלבוא לביה"כ הרי אינו יכול לקיים חיובו במקומו לבדו, וא"כ כמו שלדעת הד</w:t>
      </w:r>
      <w:r w:rsidRPr="00A70FCA">
        <w:rPr>
          <w:noProof/>
          <w:sz w:val="26"/>
          <w:szCs w:val="26"/>
          <w:rtl/>
        </w:rPr>
        <w:t>”</w:t>
      </w:r>
      <w:r w:rsidRPr="00A70FCA">
        <w:rPr>
          <w:rFonts w:hint="cs"/>
          <w:noProof/>
          <w:sz w:val="26"/>
          <w:szCs w:val="26"/>
          <w:rtl/>
        </w:rPr>
        <w:t>מ יודו חכמים דדין עם שבשדות שייך לאינו בקי כך שייך לבקי לענין קדושה וברכו.</w:t>
      </w:r>
    </w:p>
    <w:p w:rsidR="00B94320" w:rsidRPr="00A70FCA" w:rsidRDefault="008C6629" w:rsidP="008C6629">
      <w:pPr>
        <w:pStyle w:val="a3"/>
        <w:rPr>
          <w:noProof/>
          <w:sz w:val="26"/>
          <w:szCs w:val="26"/>
        </w:rPr>
      </w:pPr>
      <w:r w:rsidRPr="00A70FCA">
        <w:rPr>
          <w:rFonts w:hint="cs"/>
          <w:noProof/>
          <w:sz w:val="26"/>
          <w:szCs w:val="26"/>
          <w:rtl/>
        </w:rPr>
        <w:t xml:space="preserve">ב) </w:t>
      </w:r>
      <w:r w:rsidR="00B94320" w:rsidRPr="00A70FCA">
        <w:rPr>
          <w:rFonts w:hint="cs"/>
          <w:noProof/>
          <w:sz w:val="26"/>
          <w:szCs w:val="26"/>
          <w:rtl/>
        </w:rPr>
        <w:t>אכן נראה שגם אם נעמיד דברי רבינו יונה באינו בקי כמ"ש ד</w:t>
      </w:r>
      <w:r w:rsidR="00B94320" w:rsidRPr="00A70FCA">
        <w:rPr>
          <w:noProof/>
          <w:sz w:val="26"/>
          <w:szCs w:val="26"/>
          <w:rtl/>
        </w:rPr>
        <w:t>”</w:t>
      </w:r>
      <w:r w:rsidR="00B94320" w:rsidRPr="00A70FCA">
        <w:rPr>
          <w:rFonts w:hint="cs"/>
          <w:noProof/>
          <w:sz w:val="26"/>
          <w:szCs w:val="26"/>
          <w:rtl/>
        </w:rPr>
        <w:t xml:space="preserve">מ, עדיין </w:t>
      </w:r>
      <w:r w:rsidR="00B94320" w:rsidRPr="00A70FCA">
        <w:rPr>
          <w:rFonts w:hint="cs"/>
          <w:b/>
          <w:bCs/>
          <w:noProof/>
          <w:sz w:val="26"/>
          <w:szCs w:val="26"/>
          <w:rtl/>
        </w:rPr>
        <w:t>ממשמעות</w:t>
      </w:r>
      <w:r w:rsidR="00B94320" w:rsidRPr="00A70FCA">
        <w:rPr>
          <w:rFonts w:hint="cs"/>
          <w:noProof/>
          <w:sz w:val="26"/>
          <w:szCs w:val="26"/>
          <w:rtl/>
        </w:rPr>
        <w:t xml:space="preserve"> דבריו יש ללמוד שישנו לדין עם שבשדות לענין קדיש וברכו (ולא רק מהסברא שבאות (א)). דאם נאמר דעם שבשדות הבקיאים אינם יוצאים י"ח אפילו בקדיש וברכו מהש"ץ, א"כ מדוע מפרש רבינו יונה שכל תקנת פורס עה"ש היה עבור האינו בקי שיצא חובת ברכת ק"ש וק"ש בשמיעת הש"ץ בעשרה, הרי גם הבקיאים שיכולין לומר הברכות בעצמם צריכים לענות קדיש וברכו? </w:t>
      </w:r>
    </w:p>
    <w:p w:rsidR="00B94320" w:rsidRPr="00A70FCA" w:rsidRDefault="00B94320" w:rsidP="008C6629">
      <w:pPr>
        <w:pStyle w:val="a3"/>
        <w:rPr>
          <w:noProof/>
          <w:sz w:val="26"/>
          <w:szCs w:val="26"/>
          <w:rtl/>
        </w:rPr>
      </w:pPr>
      <w:r w:rsidRPr="00A70FCA">
        <w:rPr>
          <w:rFonts w:hint="cs"/>
          <w:noProof/>
          <w:sz w:val="26"/>
          <w:szCs w:val="26"/>
          <w:rtl/>
        </w:rPr>
        <w:t>וראה לשון שו"ע אדה"ז (רסס"ט) "</w:t>
      </w:r>
      <w:r w:rsidRPr="00A70FCA">
        <w:rPr>
          <w:noProof/>
          <w:sz w:val="26"/>
          <w:szCs w:val="26"/>
          <w:rtl/>
        </w:rPr>
        <w:t>אם יש בני אדם שהתפללו כל אחד בפני עצמו ביחיד ולא שמעו לא קדיש ולא קדושה עומד אחד מהם ואומר קדיש וברכו</w:t>
      </w:r>
      <w:r w:rsidRPr="00A70FCA">
        <w:rPr>
          <w:rFonts w:hint="cs"/>
          <w:noProof/>
          <w:sz w:val="26"/>
          <w:szCs w:val="26"/>
          <w:rtl/>
        </w:rPr>
        <w:t>..ויש</w:t>
      </w:r>
      <w:r w:rsidRPr="00A70FCA">
        <w:rPr>
          <w:noProof/>
          <w:sz w:val="26"/>
          <w:szCs w:val="26"/>
          <w:rtl/>
        </w:rPr>
        <w:t xml:space="preserve"> </w:t>
      </w:r>
      <w:r w:rsidRPr="00A70FCA">
        <w:rPr>
          <w:rFonts w:hint="cs"/>
          <w:noProof/>
          <w:sz w:val="26"/>
          <w:szCs w:val="26"/>
          <w:rtl/>
        </w:rPr>
        <w:t>אומרים</w:t>
      </w:r>
      <w:r w:rsidRPr="00A70FCA">
        <w:rPr>
          <w:noProof/>
          <w:sz w:val="26"/>
          <w:szCs w:val="26"/>
          <w:rtl/>
        </w:rPr>
        <w:t xml:space="preserve"> </w:t>
      </w:r>
      <w:r w:rsidRPr="00A70FCA">
        <w:rPr>
          <w:rFonts w:hint="cs"/>
          <w:noProof/>
          <w:sz w:val="26"/>
          <w:szCs w:val="26"/>
          <w:rtl/>
        </w:rPr>
        <w:t>שהפורס</w:t>
      </w:r>
      <w:r w:rsidRPr="00A70FCA">
        <w:rPr>
          <w:noProof/>
          <w:sz w:val="26"/>
          <w:szCs w:val="26"/>
          <w:rtl/>
        </w:rPr>
        <w:t xml:space="preserve"> </w:t>
      </w:r>
      <w:r w:rsidRPr="00A70FCA">
        <w:rPr>
          <w:rFonts w:hint="cs"/>
          <w:noProof/>
          <w:sz w:val="26"/>
          <w:szCs w:val="26"/>
          <w:rtl/>
        </w:rPr>
        <w:t>על</w:t>
      </w:r>
      <w:r w:rsidRPr="00A70FCA">
        <w:rPr>
          <w:noProof/>
          <w:sz w:val="26"/>
          <w:szCs w:val="26"/>
          <w:rtl/>
        </w:rPr>
        <w:t xml:space="preserve"> </w:t>
      </w:r>
      <w:r w:rsidRPr="00A70FCA">
        <w:rPr>
          <w:rFonts w:hint="cs"/>
          <w:noProof/>
          <w:sz w:val="26"/>
          <w:szCs w:val="26"/>
          <w:rtl/>
        </w:rPr>
        <w:t>שמע</w:t>
      </w:r>
      <w:r w:rsidRPr="00A70FCA">
        <w:rPr>
          <w:noProof/>
          <w:sz w:val="26"/>
          <w:szCs w:val="26"/>
          <w:rtl/>
        </w:rPr>
        <w:t xml:space="preserve"> </w:t>
      </w:r>
      <w:r w:rsidRPr="00A70FCA">
        <w:rPr>
          <w:rFonts w:hint="cs"/>
          <w:noProof/>
          <w:sz w:val="26"/>
          <w:szCs w:val="26"/>
          <w:rtl/>
        </w:rPr>
        <w:t>הוא</w:t>
      </w:r>
      <w:r w:rsidRPr="00A70FCA">
        <w:rPr>
          <w:noProof/>
          <w:sz w:val="26"/>
          <w:szCs w:val="26"/>
          <w:rtl/>
        </w:rPr>
        <w:t xml:space="preserve"> </w:t>
      </w:r>
      <w:r w:rsidRPr="00A70FCA">
        <w:rPr>
          <w:rFonts w:hint="cs"/>
          <w:noProof/>
          <w:sz w:val="26"/>
          <w:szCs w:val="26"/>
          <w:rtl/>
        </w:rPr>
        <w:t>כשעדיין</w:t>
      </w:r>
      <w:r w:rsidRPr="00A70FCA">
        <w:rPr>
          <w:noProof/>
          <w:sz w:val="26"/>
          <w:szCs w:val="26"/>
          <w:rtl/>
        </w:rPr>
        <w:t xml:space="preserve"> </w:t>
      </w:r>
      <w:r w:rsidRPr="00A70FCA">
        <w:rPr>
          <w:rFonts w:hint="cs"/>
          <w:noProof/>
          <w:sz w:val="26"/>
          <w:szCs w:val="26"/>
          <w:rtl/>
        </w:rPr>
        <w:t>לא</w:t>
      </w:r>
      <w:r w:rsidRPr="00A70FCA">
        <w:rPr>
          <w:noProof/>
          <w:sz w:val="26"/>
          <w:szCs w:val="26"/>
          <w:rtl/>
        </w:rPr>
        <w:t xml:space="preserve"> </w:t>
      </w:r>
      <w:r w:rsidRPr="00A70FCA">
        <w:rPr>
          <w:rFonts w:hint="cs"/>
          <w:noProof/>
          <w:sz w:val="26"/>
          <w:szCs w:val="26"/>
          <w:rtl/>
        </w:rPr>
        <w:t>קראו</w:t>
      </w:r>
      <w:r w:rsidRPr="00A70FCA">
        <w:rPr>
          <w:noProof/>
          <w:sz w:val="26"/>
          <w:szCs w:val="26"/>
          <w:rtl/>
        </w:rPr>
        <w:t xml:space="preserve"> </w:t>
      </w:r>
      <w:r w:rsidRPr="00A70FCA">
        <w:rPr>
          <w:rFonts w:hint="cs"/>
          <w:noProof/>
          <w:sz w:val="26"/>
          <w:szCs w:val="26"/>
          <w:rtl/>
        </w:rPr>
        <w:t>קריאת</w:t>
      </w:r>
      <w:r w:rsidRPr="00A70FCA">
        <w:rPr>
          <w:noProof/>
          <w:sz w:val="26"/>
          <w:szCs w:val="26"/>
          <w:rtl/>
        </w:rPr>
        <w:t xml:space="preserve"> </w:t>
      </w:r>
      <w:r w:rsidRPr="00A70FCA">
        <w:rPr>
          <w:rFonts w:hint="cs"/>
          <w:noProof/>
          <w:sz w:val="26"/>
          <w:szCs w:val="26"/>
          <w:rtl/>
        </w:rPr>
        <w:t>שמע</w:t>
      </w:r>
      <w:r w:rsidRPr="00A70FCA">
        <w:rPr>
          <w:noProof/>
          <w:sz w:val="26"/>
          <w:szCs w:val="26"/>
          <w:rtl/>
        </w:rPr>
        <w:t xml:space="preserve"> </w:t>
      </w:r>
      <w:r w:rsidRPr="00A70FCA">
        <w:rPr>
          <w:rFonts w:hint="cs"/>
          <w:noProof/>
          <w:sz w:val="26"/>
          <w:szCs w:val="26"/>
          <w:rtl/>
        </w:rPr>
        <w:t>וברכותיה...ותקנו</w:t>
      </w:r>
      <w:r w:rsidRPr="00A70FCA">
        <w:rPr>
          <w:noProof/>
          <w:sz w:val="26"/>
          <w:szCs w:val="26"/>
          <w:rtl/>
        </w:rPr>
        <w:t xml:space="preserve"> </w:t>
      </w:r>
      <w:r w:rsidRPr="00A70FCA">
        <w:rPr>
          <w:rFonts w:hint="cs"/>
          <w:noProof/>
          <w:sz w:val="26"/>
          <w:szCs w:val="26"/>
          <w:rtl/>
        </w:rPr>
        <w:t>כן</w:t>
      </w:r>
      <w:r w:rsidRPr="00A70FCA">
        <w:rPr>
          <w:noProof/>
          <w:sz w:val="26"/>
          <w:szCs w:val="26"/>
          <w:rtl/>
        </w:rPr>
        <w:t xml:space="preserve"> </w:t>
      </w:r>
      <w:r w:rsidRPr="00A70FCA">
        <w:rPr>
          <w:rFonts w:hint="cs"/>
          <w:b/>
          <w:bCs/>
          <w:noProof/>
          <w:sz w:val="26"/>
          <w:szCs w:val="26"/>
          <w:rtl/>
        </w:rPr>
        <w:t>כדי</w:t>
      </w:r>
      <w:r w:rsidRPr="00A70FCA">
        <w:rPr>
          <w:b/>
          <w:bCs/>
          <w:noProof/>
          <w:sz w:val="26"/>
          <w:szCs w:val="26"/>
          <w:rtl/>
        </w:rPr>
        <w:t xml:space="preserve"> </w:t>
      </w:r>
      <w:r w:rsidRPr="00A70FCA">
        <w:rPr>
          <w:rFonts w:hint="cs"/>
          <w:b/>
          <w:bCs/>
          <w:noProof/>
          <w:sz w:val="26"/>
          <w:szCs w:val="26"/>
          <w:rtl/>
        </w:rPr>
        <w:t>להוציא</w:t>
      </w:r>
      <w:r w:rsidRPr="00A70FCA">
        <w:rPr>
          <w:b/>
          <w:bCs/>
          <w:noProof/>
          <w:sz w:val="26"/>
          <w:szCs w:val="26"/>
          <w:rtl/>
        </w:rPr>
        <w:t xml:space="preserve"> </w:t>
      </w:r>
      <w:r w:rsidRPr="00A70FCA">
        <w:rPr>
          <w:rFonts w:hint="cs"/>
          <w:b/>
          <w:bCs/>
          <w:noProof/>
          <w:sz w:val="26"/>
          <w:szCs w:val="26"/>
          <w:rtl/>
        </w:rPr>
        <w:t>את</w:t>
      </w:r>
      <w:r w:rsidRPr="00A70FCA">
        <w:rPr>
          <w:b/>
          <w:bCs/>
          <w:noProof/>
          <w:sz w:val="26"/>
          <w:szCs w:val="26"/>
          <w:rtl/>
        </w:rPr>
        <w:t xml:space="preserve"> </w:t>
      </w:r>
      <w:r w:rsidRPr="00A70FCA">
        <w:rPr>
          <w:rFonts w:hint="cs"/>
          <w:b/>
          <w:bCs/>
          <w:noProof/>
          <w:sz w:val="26"/>
          <w:szCs w:val="26"/>
          <w:rtl/>
        </w:rPr>
        <w:t>מי</w:t>
      </w:r>
      <w:r w:rsidRPr="00A70FCA">
        <w:rPr>
          <w:b/>
          <w:bCs/>
          <w:noProof/>
          <w:sz w:val="26"/>
          <w:szCs w:val="26"/>
          <w:rtl/>
        </w:rPr>
        <w:t xml:space="preserve"> </w:t>
      </w:r>
      <w:r w:rsidRPr="00A70FCA">
        <w:rPr>
          <w:rFonts w:hint="cs"/>
          <w:b/>
          <w:bCs/>
          <w:noProof/>
          <w:sz w:val="26"/>
          <w:szCs w:val="26"/>
          <w:rtl/>
        </w:rPr>
        <w:t>שאינו</w:t>
      </w:r>
      <w:r w:rsidRPr="00A70FCA">
        <w:rPr>
          <w:b/>
          <w:bCs/>
          <w:noProof/>
          <w:sz w:val="26"/>
          <w:szCs w:val="26"/>
          <w:rtl/>
        </w:rPr>
        <w:t xml:space="preserve"> </w:t>
      </w:r>
      <w:r w:rsidRPr="00A70FCA">
        <w:rPr>
          <w:rFonts w:hint="cs"/>
          <w:b/>
          <w:bCs/>
          <w:noProof/>
          <w:sz w:val="26"/>
          <w:szCs w:val="26"/>
          <w:rtl/>
        </w:rPr>
        <w:t>בקי</w:t>
      </w:r>
      <w:r w:rsidRPr="00A70FCA">
        <w:rPr>
          <w:b/>
          <w:bCs/>
          <w:noProof/>
          <w:sz w:val="26"/>
          <w:szCs w:val="26"/>
          <w:rtl/>
        </w:rPr>
        <w:t xml:space="preserve"> </w:t>
      </w:r>
      <w:r w:rsidRPr="00A70FCA">
        <w:rPr>
          <w:rFonts w:hint="cs"/>
          <w:b/>
          <w:bCs/>
          <w:noProof/>
          <w:sz w:val="26"/>
          <w:szCs w:val="26"/>
          <w:rtl/>
        </w:rPr>
        <w:t>כמו</w:t>
      </w:r>
      <w:r w:rsidRPr="00A70FCA">
        <w:rPr>
          <w:b/>
          <w:bCs/>
          <w:noProof/>
          <w:sz w:val="26"/>
          <w:szCs w:val="26"/>
          <w:rtl/>
        </w:rPr>
        <w:t xml:space="preserve"> </w:t>
      </w:r>
      <w:r w:rsidRPr="00A70FCA">
        <w:rPr>
          <w:rFonts w:hint="cs"/>
          <w:b/>
          <w:bCs/>
          <w:noProof/>
          <w:sz w:val="26"/>
          <w:szCs w:val="26"/>
          <w:rtl/>
        </w:rPr>
        <w:t>שתקנו</w:t>
      </w:r>
      <w:r w:rsidRPr="00A70FCA">
        <w:rPr>
          <w:b/>
          <w:bCs/>
          <w:noProof/>
          <w:sz w:val="26"/>
          <w:szCs w:val="26"/>
          <w:rtl/>
        </w:rPr>
        <w:t xml:space="preserve"> </w:t>
      </w:r>
      <w:r w:rsidRPr="00A70FCA">
        <w:rPr>
          <w:rFonts w:hint="cs"/>
          <w:b/>
          <w:bCs/>
          <w:noProof/>
          <w:sz w:val="26"/>
          <w:szCs w:val="26"/>
          <w:rtl/>
        </w:rPr>
        <w:t>בתפלה</w:t>
      </w:r>
      <w:r w:rsidRPr="00A70FCA">
        <w:rPr>
          <w:rFonts w:hint="cs"/>
          <w:noProof/>
          <w:sz w:val="26"/>
          <w:szCs w:val="26"/>
          <w:rtl/>
        </w:rPr>
        <w:t>". ודעת היש אומרים הוא דעת רבינו יונה (וכמו שמצויין בשוה"ג).</w:t>
      </w:r>
    </w:p>
    <w:p w:rsidR="00B94320" w:rsidRPr="00A70FCA" w:rsidRDefault="00B94320" w:rsidP="008C6629">
      <w:pPr>
        <w:pStyle w:val="a3"/>
        <w:rPr>
          <w:noProof/>
          <w:sz w:val="26"/>
          <w:szCs w:val="26"/>
          <w:rtl/>
        </w:rPr>
      </w:pPr>
      <w:r w:rsidRPr="00A70FCA">
        <w:rPr>
          <w:rFonts w:hint="cs"/>
          <w:noProof/>
          <w:sz w:val="26"/>
          <w:szCs w:val="26"/>
          <w:rtl/>
        </w:rPr>
        <w:t>אלא ע"כ נראה, שלדעת רבינו יונה, מצות (חובת) קדיש וברכו כבר יצאו י"ח ע"י הש"ץ, וגם הבקיאים יצאו, ורק שלאינו בקי צריך עשרה ע"מ לשמוע ברכות ק"ש וק"ש מהש"ץ [ומה שגם לדעת רבינו יונה לכאו' אומרים גם קדיש וברכו הוא רק מחמת שיש עשרה ומברכין ע"י ש"ץ, אזי ממילא צריכים גם לומר קדיש וברכו]</w:t>
      </w:r>
      <w:r w:rsidRPr="00A70FCA">
        <w:rPr>
          <w:noProof/>
          <w:sz w:val="26"/>
          <w:szCs w:val="26"/>
          <w:vertAlign w:val="superscript"/>
          <w:rtl/>
        </w:rPr>
        <w:footnoteReference w:id="127"/>
      </w:r>
      <w:r w:rsidRPr="00A70FCA">
        <w:rPr>
          <w:rFonts w:hint="cs"/>
          <w:noProof/>
          <w:sz w:val="26"/>
          <w:szCs w:val="26"/>
          <w:rtl/>
        </w:rPr>
        <w:t>.</w:t>
      </w:r>
    </w:p>
    <w:p w:rsidR="008D0CAE" w:rsidRPr="00A70FCA" w:rsidRDefault="00B94320" w:rsidP="008C6629">
      <w:pPr>
        <w:pStyle w:val="a3"/>
        <w:rPr>
          <w:sz w:val="26"/>
          <w:szCs w:val="26"/>
          <w:rtl/>
        </w:rPr>
      </w:pPr>
      <w:r w:rsidRPr="00A70FCA">
        <w:rPr>
          <w:rFonts w:hint="cs"/>
          <w:noProof/>
          <w:sz w:val="26"/>
          <w:szCs w:val="26"/>
          <w:rtl/>
        </w:rPr>
        <w:t>ומה שהד</w:t>
      </w:r>
      <w:r w:rsidRPr="00A70FCA">
        <w:rPr>
          <w:noProof/>
          <w:sz w:val="26"/>
          <w:szCs w:val="26"/>
          <w:rtl/>
        </w:rPr>
        <w:t>”</w:t>
      </w:r>
      <w:r w:rsidRPr="00A70FCA">
        <w:rPr>
          <w:rFonts w:hint="cs"/>
          <w:noProof/>
          <w:sz w:val="26"/>
          <w:szCs w:val="26"/>
          <w:rtl/>
        </w:rPr>
        <w:t>מ שם הוציא מדברי רבינו יונה (וכ"ה ברמ"א, ובשו"ע אדה"ז) "</w:t>
      </w:r>
      <w:r w:rsidRPr="00A70FCA">
        <w:rPr>
          <w:noProof/>
          <w:sz w:val="26"/>
          <w:szCs w:val="26"/>
          <w:rtl/>
        </w:rPr>
        <w:t xml:space="preserve">וא"כ בזמן הזה שכולם בקיאים לקרוא הברכות ואין פורסין רק לענות קדיש וברכו או במקום שכבר ברכו ק"ש וברכותיה </w:t>
      </w:r>
      <w:r w:rsidRPr="00A70FCA">
        <w:rPr>
          <w:b/>
          <w:bCs/>
          <w:noProof/>
          <w:sz w:val="26"/>
          <w:szCs w:val="26"/>
          <w:rtl/>
        </w:rPr>
        <w:t xml:space="preserve">ואינם פורסים רק לשמוע קדיש </w:t>
      </w:r>
      <w:r w:rsidRPr="00A70FCA">
        <w:rPr>
          <w:b/>
          <w:bCs/>
          <w:noProof/>
          <w:sz w:val="26"/>
          <w:szCs w:val="26"/>
          <w:rtl/>
        </w:rPr>
        <w:lastRenderedPageBreak/>
        <w:t>וברכו</w:t>
      </w:r>
      <w:r w:rsidRPr="00A70FCA">
        <w:rPr>
          <w:noProof/>
          <w:sz w:val="26"/>
          <w:szCs w:val="26"/>
          <w:rtl/>
        </w:rPr>
        <w:t xml:space="preserve"> אין צריך לומר ברכה ראשונה</w:t>
      </w:r>
      <w:r w:rsidRPr="00A70FCA">
        <w:rPr>
          <w:rFonts w:hint="cs"/>
          <w:noProof/>
          <w:sz w:val="26"/>
          <w:szCs w:val="26"/>
          <w:rtl/>
        </w:rPr>
        <w:t>", לכאו' צ"ל א) הרי לא איירי בעיקר התקנה שנתקן למאחרים מחמת אונס (כמו שביאר מחצה"ש סנ"ט ס"ד בדברי הרר"י שלא היו מתקנים עבור הפושע), רק שמאחר שנתקן כבר, גם המאחר מחמת פשיעה יכול לפרוס עה"ש, ולכן הפושע שלא יצא ידי מצות קדיש וברכו ע"י הש"ץ, יכול לפרוס בעבורם. ב) לא איירי בחיוב ובעיקר התקנה, רק שמאחר שנתקן לפרוס, נהגו להחמיר על עצמם גם המאחרים מחמת אונס שלא לסמוך על הש"ץ ולשמוע קדיש וברכו בעצמם</w:t>
      </w:r>
      <w:r w:rsidRPr="00A70FCA">
        <w:rPr>
          <w:noProof/>
          <w:sz w:val="26"/>
          <w:szCs w:val="26"/>
          <w:vertAlign w:val="superscript"/>
          <w:rtl/>
        </w:rPr>
        <w:footnoteReference w:id="128"/>
      </w:r>
      <w:r w:rsidRPr="00A70FCA">
        <w:rPr>
          <w:rFonts w:hint="cs"/>
          <w:noProof/>
          <w:sz w:val="26"/>
          <w:szCs w:val="26"/>
          <w:rtl/>
        </w:rPr>
        <w:t>.</w:t>
      </w:r>
    </w:p>
    <w:p w:rsidR="008D0CAE" w:rsidRDefault="00EF2E94" w:rsidP="00EF2E94">
      <w:pPr>
        <w:pStyle w:val="a4"/>
        <w:tabs>
          <w:tab w:val="left" w:pos="2916"/>
        </w:tabs>
        <w:jc w:val="left"/>
        <w:rPr>
          <w:rtl/>
        </w:rPr>
      </w:pPr>
      <w:r>
        <w:tab/>
      </w:r>
      <w:r>
        <w:tab/>
      </w:r>
      <w:r w:rsidRPr="003C3643">
        <w:rPr>
          <w:noProof/>
          <w:sz w:val="26"/>
          <w:szCs w:val="26"/>
        </w:rPr>
        <w:drawing>
          <wp:inline distT="0" distB="0" distL="0" distR="0" wp14:anchorId="4BC57D0B" wp14:editId="725AE60F">
            <wp:extent cx="542925" cy="171450"/>
            <wp:effectExtent l="0" t="0" r="0" b="0"/>
            <wp:docPr id="14"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11"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154774" w:rsidRPr="005501C0" w:rsidRDefault="00154774" w:rsidP="00154774">
      <w:pPr>
        <w:pStyle w:val="a0"/>
        <w:rPr>
          <w:rFonts w:eastAsia="Calibri"/>
          <w:rtl/>
        </w:rPr>
      </w:pPr>
      <w:bookmarkStart w:id="132" w:name="_Toc424876498"/>
      <w:r w:rsidRPr="005501C0">
        <w:rPr>
          <w:rFonts w:eastAsia="Calibri"/>
          <w:rtl/>
        </w:rPr>
        <w:t xml:space="preserve">ברכות האילנות </w:t>
      </w:r>
      <w:r>
        <w:rPr>
          <w:rFonts w:eastAsia="Calibri" w:hint="cs"/>
          <w:rtl/>
        </w:rPr>
        <w:t>(גליוןׂ)</w:t>
      </w:r>
      <w:bookmarkEnd w:id="132"/>
    </w:p>
    <w:p w:rsidR="00154774" w:rsidRPr="005F25FF" w:rsidRDefault="00154774" w:rsidP="00FB2BCD">
      <w:pPr>
        <w:pStyle w:val="a1"/>
        <w:rPr>
          <w:rtl/>
        </w:rPr>
      </w:pPr>
      <w:bookmarkStart w:id="133" w:name="_Toc417613805"/>
      <w:bookmarkStart w:id="134" w:name="_Toc424876499"/>
      <w:r w:rsidRPr="005F25FF">
        <w:rPr>
          <w:rFonts w:hint="cs"/>
          <w:rtl/>
        </w:rPr>
        <w:t>הרב נחום גרינוואלד</w:t>
      </w:r>
      <w:bookmarkEnd w:id="133"/>
      <w:bookmarkEnd w:id="134"/>
    </w:p>
    <w:p w:rsidR="00154774" w:rsidRDefault="00154774" w:rsidP="00FB2BCD">
      <w:pPr>
        <w:pStyle w:val="a2"/>
        <w:rPr>
          <w:rtl/>
        </w:rPr>
      </w:pPr>
      <w:r w:rsidRPr="005F25FF">
        <w:rPr>
          <w:rFonts w:hint="cs"/>
          <w:rtl/>
        </w:rPr>
        <w:t>רב בביהכ"נ ליובאוויטש לייקוואוד, ניו ג'רסי</w:t>
      </w:r>
      <w:r>
        <w:rPr>
          <w:rtl/>
        </w:rPr>
        <w:br/>
      </w:r>
      <w:r>
        <w:rPr>
          <w:rFonts w:hint="cs"/>
          <w:rtl/>
        </w:rPr>
        <w:t>ועורך ראשי של 'היכל הבעש"ט'</w:t>
      </w:r>
    </w:p>
    <w:p w:rsidR="00154774" w:rsidRPr="00A70FCA" w:rsidRDefault="00154774" w:rsidP="00154774">
      <w:pPr>
        <w:pStyle w:val="a3"/>
        <w:rPr>
          <w:sz w:val="26"/>
          <w:szCs w:val="26"/>
          <w:rtl/>
        </w:rPr>
      </w:pPr>
      <w:r w:rsidRPr="00A70FCA">
        <w:rPr>
          <w:rFonts w:hint="cs"/>
          <w:sz w:val="26"/>
          <w:szCs w:val="26"/>
          <w:rtl/>
        </w:rPr>
        <w:t>נשלח אלי מאמר שנכתב כביקורת על דברי בגליון</w:t>
      </w:r>
      <w:r w:rsidRPr="00A70FCA">
        <w:rPr>
          <w:sz w:val="26"/>
          <w:szCs w:val="26"/>
        </w:rPr>
        <w:t xml:space="preserve"> </w:t>
      </w:r>
      <w:r w:rsidRPr="00A70FCA">
        <w:rPr>
          <w:rFonts w:hint="cs"/>
          <w:sz w:val="26"/>
          <w:szCs w:val="26"/>
          <w:rtl/>
        </w:rPr>
        <w:t xml:space="preserve">א'פז ובאמת כל הסגנון מוזר וזר שלא ממין הענין כלל, תורה בלבוש קנאות, היפוך גישת רבינו זי"ע שלשם כך ייסד הקובצים ע"מ שיקשו ויפלפלו בדבריו הק' להגיע לחקר האמת, וכמה הצטער שנמנעו להקשות מטעם חסידות של שקר. </w:t>
      </w:r>
    </w:p>
    <w:p w:rsidR="00154774" w:rsidRPr="00A70FCA" w:rsidRDefault="00154774" w:rsidP="00154774">
      <w:pPr>
        <w:pStyle w:val="a3"/>
        <w:rPr>
          <w:sz w:val="26"/>
          <w:szCs w:val="26"/>
          <w:rtl/>
        </w:rPr>
      </w:pPr>
      <w:r w:rsidRPr="00A70FCA">
        <w:rPr>
          <w:rFonts w:hint="cs"/>
          <w:sz w:val="26"/>
          <w:szCs w:val="26"/>
          <w:rtl/>
        </w:rPr>
        <w:t xml:space="preserve">ואיני יודע מי הכותב אם בר בי רב דחד יומי הוא, כי עושה מעשיו במחתרת, אבל נתייחס לדבריו, לגופו של דברים שתורה היא וללמוד צריכים,. כפי שיתברר להלן הרי למעשה לא הצלחתי לראות כטענתו המלאה רהב שדבריו פשוטים והכותב אינו אפילו בר בי רב וכו', ולדידי הדברים אינם פשוטים כלל, ואדרבא וכו'. </w:t>
      </w:r>
    </w:p>
    <w:p w:rsidR="00154774" w:rsidRPr="00A70FCA" w:rsidRDefault="00154774" w:rsidP="00154774">
      <w:pPr>
        <w:pStyle w:val="a3"/>
        <w:rPr>
          <w:sz w:val="26"/>
          <w:szCs w:val="26"/>
          <w:rtl/>
        </w:rPr>
      </w:pPr>
      <w:r w:rsidRPr="00A70FCA">
        <w:rPr>
          <w:rFonts w:hint="cs"/>
          <w:b/>
          <w:bCs/>
          <w:sz w:val="26"/>
          <w:szCs w:val="26"/>
          <w:rtl/>
        </w:rPr>
        <w:lastRenderedPageBreak/>
        <w:t xml:space="preserve">א. </w:t>
      </w:r>
      <w:r w:rsidRPr="00A70FCA">
        <w:rPr>
          <w:rFonts w:hint="cs"/>
          <w:sz w:val="26"/>
          <w:szCs w:val="26"/>
          <w:rtl/>
        </w:rPr>
        <w:t>על מה שחיפשתי הסבר לבאר את שיטת רבינו הזקן בלוח ברכת הנהנין, שרבינו חידש שלא ככל הפוסקים שגם בברכת אילנות קיימת הדעה שיש לברך שוב פעם אחרי שלשים יום,</w:t>
      </w:r>
      <w:r w:rsidR="00A70FCA">
        <w:rPr>
          <w:rFonts w:hint="cs"/>
          <w:sz w:val="26"/>
          <w:szCs w:val="26"/>
          <w:rtl/>
        </w:rPr>
        <w:t xml:space="preserve"> </w:t>
      </w:r>
      <w:r w:rsidRPr="00A70FCA">
        <w:rPr>
          <w:rFonts w:hint="cs"/>
          <w:sz w:val="26"/>
          <w:szCs w:val="26"/>
          <w:rtl/>
        </w:rPr>
        <w:t>כותב המבקר שיש כאן הסבר פשוט, וז"ל, "שלענ"ד הביאור הוא פשוט הטעם שמברכים ברכת האילנות דוקא בראיית לבלוב האילנות ופריחתן כדיוק לשון אדה"ז שניתן לברך רק בראיית פרחים ממש על העץ ולא עלין על העץ ולא עלים בעלמא הוא בפשטות מכיון שעיקר נוי האילן הוא בפרחיו ולכן הזמן המתאים לברכת שבח על נוי האילנות הוא בזמן הפריחה.</w:t>
      </w:r>
    </w:p>
    <w:p w:rsidR="00154774" w:rsidRPr="00A70FCA" w:rsidRDefault="00154774" w:rsidP="00154774">
      <w:pPr>
        <w:pStyle w:val="a3"/>
        <w:rPr>
          <w:sz w:val="26"/>
          <w:szCs w:val="26"/>
          <w:rtl/>
        </w:rPr>
      </w:pPr>
      <w:r w:rsidRPr="00A70FCA">
        <w:rPr>
          <w:rFonts w:hint="cs"/>
          <w:sz w:val="26"/>
          <w:szCs w:val="26"/>
          <w:rtl/>
        </w:rPr>
        <w:t>ולפי"ז נוסף על ענין ההתחדשות שבראיית הלבלוב (שבזה יש לדמותו לברכת שהחיינו) הרי ישנו בברכה גם חיוב על הגברא כבשאר ברכת</w:t>
      </w:r>
      <w:r w:rsidR="00A70FCA">
        <w:rPr>
          <w:rFonts w:hint="cs"/>
          <w:sz w:val="26"/>
          <w:szCs w:val="26"/>
          <w:rtl/>
        </w:rPr>
        <w:t xml:space="preserve"> </w:t>
      </w:r>
      <w:r w:rsidRPr="00A70FCA">
        <w:rPr>
          <w:rFonts w:hint="cs"/>
          <w:sz w:val="26"/>
          <w:szCs w:val="26"/>
          <w:rtl/>
        </w:rPr>
        <w:t>הראי' שרואה ומביט ביופי האילנות ופריחתם וא"כ שפיר יש לדמות ברכת האילנות לשאר ברכות הראי' ולהניח מקום לסברא שיברך שוב אחר שלשים יום" עכ"ל.</w:t>
      </w:r>
    </w:p>
    <w:p w:rsidR="00154774" w:rsidRPr="00A70FCA" w:rsidRDefault="00154774" w:rsidP="00154774">
      <w:pPr>
        <w:pStyle w:val="a3"/>
        <w:rPr>
          <w:sz w:val="26"/>
          <w:szCs w:val="26"/>
          <w:rtl/>
        </w:rPr>
      </w:pPr>
      <w:r w:rsidRPr="00A70FCA">
        <w:rPr>
          <w:rFonts w:hint="cs"/>
          <w:sz w:val="26"/>
          <w:szCs w:val="26"/>
          <w:rtl/>
        </w:rPr>
        <w:t>וכבר קבעו שאין דעותיהן שוות וכאן התקיים הדבר במלואו, שהלא מה אעשה שמה שכותב "שלענ"ד הביאור הוא פשוט", אינו פשוט לדידי כלל ועיקר, ואדרבא לדידי דברי הכותב אין להם שחר ומקום</w:t>
      </w:r>
      <w:r w:rsidR="00A70FCA">
        <w:rPr>
          <w:rFonts w:hint="cs"/>
          <w:sz w:val="26"/>
          <w:szCs w:val="26"/>
          <w:rtl/>
        </w:rPr>
        <w:t xml:space="preserve"> </w:t>
      </w:r>
      <w:r w:rsidRPr="00A70FCA">
        <w:rPr>
          <w:rFonts w:hint="cs"/>
          <w:sz w:val="26"/>
          <w:szCs w:val="26"/>
          <w:rtl/>
        </w:rPr>
        <w:t>כלל.</w:t>
      </w:r>
    </w:p>
    <w:p w:rsidR="00154774" w:rsidRPr="00A70FCA" w:rsidRDefault="00154774" w:rsidP="00154774">
      <w:pPr>
        <w:pStyle w:val="a3"/>
        <w:rPr>
          <w:sz w:val="26"/>
          <w:szCs w:val="26"/>
          <w:rtl/>
        </w:rPr>
      </w:pPr>
      <w:r w:rsidRPr="00A70FCA">
        <w:rPr>
          <w:rFonts w:hint="cs"/>
          <w:sz w:val="26"/>
          <w:szCs w:val="26"/>
          <w:rtl/>
        </w:rPr>
        <w:t>הכותב מדייק שמזה שרבינו הזקן (והטור ושו"ע) נקט פרחים ולא עלים יש להסיק שגדר הברכה הוא ליהנות מנוי של אילן, ודבר זה הוא חידוש מחודש ו</w:t>
      </w:r>
      <w:r w:rsidRPr="00A70FCA">
        <w:rPr>
          <w:rFonts w:hint="cs"/>
          <w:b/>
          <w:bCs/>
          <w:sz w:val="26"/>
          <w:szCs w:val="26"/>
          <w:rtl/>
        </w:rPr>
        <w:t xml:space="preserve">אינו פשוט </w:t>
      </w:r>
      <w:r w:rsidRPr="00A70FCA">
        <w:rPr>
          <w:rFonts w:hint="cs"/>
          <w:sz w:val="26"/>
          <w:szCs w:val="26"/>
          <w:rtl/>
        </w:rPr>
        <w:t xml:space="preserve">ואף לא מסתבר. ואכן מציין למשנה ברורה שכ"כ בשם אחרונים (ומקור הדבר הוא בפמ"ג בא"א והובא בספר מטעמי השלחן), שהברכה חייבת להיות דוקא בעת שיש פרח ולא בעת שיש עלים בלבד, וכן שמלשון פרחים מסיקים שמדובר דוקא בעצי פרי ולא אילני סרק. </w:t>
      </w:r>
    </w:p>
    <w:p w:rsidR="00154774" w:rsidRPr="00A70FCA" w:rsidRDefault="00154774" w:rsidP="00154774">
      <w:pPr>
        <w:pStyle w:val="a3"/>
        <w:rPr>
          <w:sz w:val="26"/>
          <w:szCs w:val="26"/>
          <w:rtl/>
        </w:rPr>
      </w:pPr>
      <w:r w:rsidRPr="00A70FCA">
        <w:rPr>
          <w:rFonts w:hint="cs"/>
          <w:sz w:val="26"/>
          <w:szCs w:val="26"/>
          <w:rtl/>
        </w:rPr>
        <w:t xml:space="preserve">ומעתה לא הצלחתי להבין כיצד קפץ לחדש חידוש גדול ועוד לכתוב שזה דבר פשוט, שמדיוק עלים אנו למדים שגדר הברכה היא עבור </w:t>
      </w:r>
      <w:r w:rsidRPr="00A70FCA">
        <w:rPr>
          <w:rFonts w:hint="cs"/>
          <w:b/>
          <w:bCs/>
          <w:sz w:val="26"/>
          <w:szCs w:val="26"/>
          <w:rtl/>
        </w:rPr>
        <w:t xml:space="preserve">נוי </w:t>
      </w:r>
      <w:r w:rsidRPr="00A70FCA">
        <w:rPr>
          <w:rFonts w:hint="cs"/>
          <w:sz w:val="26"/>
          <w:szCs w:val="26"/>
          <w:rtl/>
        </w:rPr>
        <w:t>אילנות, ולכן אם יש רק צמיחת עלים אין נוי אילנות ורק בפרחים יש נוי, ומכאן הסיק כדבר הפשוט שיש כאן גדר נוסף (וגדר הקודם לא הבנתי, כי מהיכי תיתי שיש כאן שני גדרים, שיש גדר בברכה זו כברכת שהחיינו וגם גדר ברכה עבור נוי, זו סתם אמירה ללא בסיס ומקור) לברך עבור נוי אילנות.</w:t>
      </w:r>
    </w:p>
    <w:p w:rsidR="00154774" w:rsidRPr="00A70FCA" w:rsidRDefault="00154774" w:rsidP="00154774">
      <w:pPr>
        <w:pStyle w:val="a3"/>
        <w:rPr>
          <w:sz w:val="26"/>
          <w:szCs w:val="26"/>
          <w:rtl/>
        </w:rPr>
      </w:pPr>
      <w:r w:rsidRPr="00A70FCA">
        <w:rPr>
          <w:rFonts w:hint="cs"/>
          <w:sz w:val="26"/>
          <w:szCs w:val="26"/>
          <w:rtl/>
        </w:rPr>
        <w:t xml:space="preserve">והדבר תמוה, הלא ברור מרובם ככולם של הפוסקים דס"ל שמפרחים אנו מדייקים שזה צריך להיות עצי פרי דוקא, וכן כותב המ"ב שעליו מתבסס הכותב שם, ואם כן המשמעות היא שבגלל שיש בהם פרחים סימן שהם עצי פרי ורק עליהם יש לברך. ובאם סיבת הברכה היא בגלל </w:t>
      </w:r>
      <w:r w:rsidRPr="00A70FCA">
        <w:rPr>
          <w:rFonts w:hint="cs"/>
          <w:b/>
          <w:bCs/>
          <w:sz w:val="26"/>
          <w:szCs w:val="26"/>
          <w:rtl/>
        </w:rPr>
        <w:t>הנוי</w:t>
      </w:r>
      <w:r w:rsidRPr="00A70FCA">
        <w:rPr>
          <w:rFonts w:hint="cs"/>
          <w:sz w:val="26"/>
          <w:szCs w:val="26"/>
          <w:rtl/>
        </w:rPr>
        <w:t xml:space="preserve"> למה צריכים עצי פרי? וכי עצי פרי יותר נאים (ואדרבא הרבה עצי פרי הידועים כגון עצי תפוח עצי אפרסק </w:t>
      </w:r>
      <w:r w:rsidRPr="00A70FCA">
        <w:rPr>
          <w:rFonts w:hint="cs"/>
          <w:sz w:val="26"/>
          <w:szCs w:val="26"/>
          <w:rtl/>
        </w:rPr>
        <w:lastRenderedPageBreak/>
        <w:t>ועצי פרי עץ הדר, אינם מצטיינים בנוי מיוחד כלל) מעצי סרק, הלא החוש מעיד שישנם אילני סרק מרהיבים ביופיים כמו עצי ארז ועצי אלון ועצי אורן שהם יפים ונאים ומשובבי לב לכל רואה. ופשוט אצלי שהדיוק שמדייק מעלים לא קשור לדידן, ואין הטעם בגלל נוי, אלא בגלל שלפי הבנת הפמ"ג והמ"ב באם זה עצי פרי, הרי בשלב צמיחת העלים עדיין אין כאן לבלוב כלל (ובגמרא מבוארת הלשון לבלבא) ואין זה בגלל נוי שמאן דכר שמיה. וגם באם הגדר הוא נוי למה הנוי הוא רק בעת הלבלוב ולא בשעת גמר הפרי? וגם כלום עלים אינם יפים ונאים, והלא למשל בעצי זית שעלים שלהם נאים ביותר שקשטו בהם הביכורים (ומבואר שם שאין בעלים נאים יותר מזית), ואם כן לא הצלחתי להבין כיצד זה פשטות ביותר שכל הנוטה מזה נחשב למתעקש? כלפי ליא.</w:t>
      </w:r>
    </w:p>
    <w:p w:rsidR="00154774" w:rsidRPr="00A70FCA" w:rsidRDefault="00154774" w:rsidP="00154774">
      <w:pPr>
        <w:pStyle w:val="a3"/>
        <w:rPr>
          <w:sz w:val="26"/>
          <w:szCs w:val="26"/>
          <w:rtl/>
        </w:rPr>
      </w:pPr>
      <w:r w:rsidRPr="00A70FCA">
        <w:rPr>
          <w:rFonts w:hint="cs"/>
          <w:sz w:val="26"/>
          <w:szCs w:val="26"/>
          <w:rtl/>
        </w:rPr>
        <w:t>[ואדרבא באם נוקטים שיש לברך על עלים, הרי ניתן לומר שהכוונה היא לפי השיטה (המו"ק) שגם על אילני סרק מברכים, ולכן עיקר סיבת הברכה היא הנוי, אבל כשאנו נוקטים שזה דוקא באילני פירות, הרי נוי מנלן? אולם גם אם נוקטים שיתכן לברך על אילני סרק הרי אין הכרח לומר שיסוד הברכה הוא הנוי, שהלא לשון הברכה היא 'ליהנות בהם בני אדם' ומסתבר בפשטות שהכוונה להנאה כפשוטה ליהנות מצילם (כמבואר ביונה שמצא מחסה תחת צל קיקיון שהחיה את נפשו) ולא הנאת ראיית יופי ונוי בעלמא (ואז היינו נדחקים בסוגיה של מראה אין בו משום מעילה אבל בכל זאת אסור לפי שיטת הראשונים והפוסקים), שהלא עבור בריות ואילנות טובות יש ברכה מיוחדת שככה לו בעולמו].</w:t>
      </w:r>
    </w:p>
    <w:p w:rsidR="00154774" w:rsidRPr="00A70FCA" w:rsidRDefault="00154774" w:rsidP="00154774">
      <w:pPr>
        <w:pStyle w:val="a3"/>
        <w:rPr>
          <w:sz w:val="26"/>
          <w:szCs w:val="26"/>
          <w:rtl/>
        </w:rPr>
      </w:pPr>
      <w:r w:rsidRPr="00A70FCA">
        <w:rPr>
          <w:rFonts w:hint="cs"/>
          <w:sz w:val="26"/>
          <w:szCs w:val="26"/>
          <w:rtl/>
        </w:rPr>
        <w:t xml:space="preserve">זאת ועוד, הרי לפי דבריו, באם נוקטים כדיוקו המתבסס על המשנה ברורה שפרחים באים לשלול עלים בגלל הסברו שעלים אינם לנוי, הרי פלא שהמשנה ברורה בשעה"צ (שקאי על סק"ג שהכותב הזכיר ולא חלי ולא מרגיש שזה סותר מהות דבריו מניה וביה) כותב, שמסתברא דאפילו החולקים שם (בברכות הראיה האחרות) מודים בזה דברכה זו נתקנה על פריחת הפירות ודי בפ"א. הרי למרות שכתב שלא מברכים על עלים, כתב בהדיא שבהל' ברכות אילנות כולם עלמא שאין מחלוקת, כי הברכה נתקנה על פריחת אילנות בלבד, ולדברי המבקר שפשוט שהעיקר הברכה היא בגלל נוי, למה מסתבר שברכה זו שונה משאר ברכות? ומה הקשר לעובדה שהברכה היא בגלל "פריחת הפירות". </w:t>
      </w:r>
    </w:p>
    <w:p w:rsidR="00154774" w:rsidRPr="00A70FCA" w:rsidRDefault="00154774" w:rsidP="00154774">
      <w:pPr>
        <w:pStyle w:val="a3"/>
        <w:rPr>
          <w:sz w:val="26"/>
          <w:szCs w:val="26"/>
          <w:rtl/>
        </w:rPr>
      </w:pPr>
      <w:r w:rsidRPr="00A70FCA">
        <w:rPr>
          <w:rFonts w:hint="cs"/>
          <w:sz w:val="26"/>
          <w:szCs w:val="26"/>
          <w:rtl/>
        </w:rPr>
        <w:t xml:space="preserve">וראה זה פלא כנראה שגם המ"ב התעקש לחשוב לא כפשטותו של המבקר! </w:t>
      </w:r>
    </w:p>
    <w:p w:rsidR="00154774" w:rsidRPr="00A70FCA" w:rsidRDefault="00154774" w:rsidP="00154774">
      <w:pPr>
        <w:pStyle w:val="a3"/>
        <w:rPr>
          <w:sz w:val="26"/>
          <w:szCs w:val="26"/>
          <w:rtl/>
        </w:rPr>
      </w:pPr>
      <w:r w:rsidRPr="00A70FCA">
        <w:rPr>
          <w:rFonts w:hint="cs"/>
          <w:sz w:val="26"/>
          <w:szCs w:val="26"/>
          <w:rtl/>
        </w:rPr>
        <w:lastRenderedPageBreak/>
        <w:t xml:space="preserve">ולמעשה אכן לע"ד חידש רבינו חידוש גדול שלא כפוסקים שקדמוהו, ופשוט ביותר (ולא ע"ז הנידון) שרבינו רב גבריה לחדש כזה ויותר מזה, אך תורה היא וללמוד אני צריך להבין טעמו שלא זכיתי לכך עדיין. </w:t>
      </w:r>
    </w:p>
    <w:p w:rsidR="00154774" w:rsidRPr="00A70FCA" w:rsidRDefault="00154774" w:rsidP="00154774">
      <w:pPr>
        <w:pStyle w:val="a3"/>
        <w:rPr>
          <w:sz w:val="26"/>
          <w:szCs w:val="26"/>
          <w:rtl/>
        </w:rPr>
      </w:pPr>
      <w:r w:rsidRPr="00A70FCA">
        <w:rPr>
          <w:rFonts w:hint="cs"/>
          <w:b/>
          <w:bCs/>
          <w:sz w:val="26"/>
          <w:szCs w:val="26"/>
          <w:rtl/>
        </w:rPr>
        <w:t>ב</w:t>
      </w:r>
      <w:r w:rsidRPr="00A70FCA">
        <w:rPr>
          <w:rFonts w:hint="cs"/>
          <w:sz w:val="26"/>
          <w:szCs w:val="26"/>
          <w:rtl/>
        </w:rPr>
        <w:t xml:space="preserve">. והנה במה שהאריך בדבריי שבדברי רבינו זי"ע, לא ראיתי לע"ד בדבריו שום תשובה של ממש למרבית דבריי. (כגון שמאריך לבאר שהדוחק הוא מחמת העדר הוספת ביאור, וכי מי חלק על כך, ודבריי הגיעו לבאר מצד אחד שלכאורה לע"ד השמטת הלכה זו היא כה פשוט; ומצד שני לא זכיתי להבין למה שאדה"ז יוסיף הסבר כשלא מבואר כך בפוסקים שקדמו לרבינו, ומלבד סגנון של שחץ שנקט לא ראיתי מה שהשיב). </w:t>
      </w:r>
    </w:p>
    <w:p w:rsidR="00154774" w:rsidRPr="00A70FCA" w:rsidRDefault="00154774" w:rsidP="00154774">
      <w:pPr>
        <w:pStyle w:val="a3"/>
        <w:rPr>
          <w:sz w:val="26"/>
          <w:szCs w:val="26"/>
          <w:rtl/>
        </w:rPr>
      </w:pPr>
      <w:r w:rsidRPr="00A70FCA">
        <w:rPr>
          <w:rFonts w:hint="cs"/>
          <w:sz w:val="26"/>
          <w:szCs w:val="26"/>
          <w:rtl/>
        </w:rPr>
        <w:t xml:space="preserve">ואעיר רק על שתי נקודות. במש"כ לפרש את קושייתי מלשון רביה"ז בסדר ברה"נ שכותב "ואינו מברך אלא בפעם ראשונה שרואה בכל שנה". ותהיתי מה הכוונה בא לשלול "שרואה בכל שנה" והנה הכותב כתב שכל בר בי רב מבין שהכוונה כמו דברי הקצות השלחן שרבינו בא לשלול שבאם כבר ראו פעם אחת ולא ברכו אי אפשר לברך שוב. </w:t>
      </w:r>
    </w:p>
    <w:p w:rsidR="00154774" w:rsidRPr="00A70FCA" w:rsidRDefault="00154774" w:rsidP="00154774">
      <w:pPr>
        <w:pStyle w:val="a3"/>
        <w:rPr>
          <w:sz w:val="26"/>
          <w:szCs w:val="26"/>
          <w:rtl/>
        </w:rPr>
      </w:pPr>
      <w:r w:rsidRPr="00A70FCA">
        <w:rPr>
          <w:rFonts w:hint="cs"/>
          <w:sz w:val="26"/>
          <w:szCs w:val="26"/>
          <w:rtl/>
        </w:rPr>
        <w:t xml:space="preserve">והנה מה אעשה שלא זכיתי להיות בר בי רב אפילו דחד יומא בבי רב של המבקר דנן, אבל הכותב שכדרכו כתב הכל בשטחיות בלי להעמיק בשרשי ההלכה לא הבין כלל את הכוונה. </w:t>
      </w:r>
    </w:p>
    <w:p w:rsidR="00154774" w:rsidRPr="00A70FCA" w:rsidRDefault="00154774" w:rsidP="00154774">
      <w:pPr>
        <w:pStyle w:val="a3"/>
        <w:rPr>
          <w:sz w:val="26"/>
          <w:szCs w:val="26"/>
          <w:rtl/>
        </w:rPr>
      </w:pPr>
      <w:r w:rsidRPr="00A70FCA">
        <w:rPr>
          <w:rFonts w:hint="cs"/>
          <w:sz w:val="26"/>
          <w:szCs w:val="26"/>
          <w:rtl/>
        </w:rPr>
        <w:t>א) עצם דברי הקצה"ש כלל לא ברור לי, לא זכיתי להבין את הפשיטות שלו שזאת כוונת רבינו, דהנה מקור ולשון הדברים הוא במרדכי והגהות מיימוני בשם מהר"ם שהובאו בבית</w:t>
      </w:r>
      <w:r w:rsidRPr="00A70FCA">
        <w:rPr>
          <w:sz w:val="26"/>
          <w:szCs w:val="26"/>
          <w:rtl/>
        </w:rPr>
        <w:t xml:space="preserve"> </w:t>
      </w:r>
      <w:r w:rsidRPr="00A70FCA">
        <w:rPr>
          <w:rFonts w:hint="cs"/>
          <w:sz w:val="26"/>
          <w:szCs w:val="26"/>
          <w:rtl/>
        </w:rPr>
        <w:t>יוסף</w:t>
      </w:r>
      <w:r w:rsidRPr="00A70FCA">
        <w:rPr>
          <w:sz w:val="26"/>
          <w:szCs w:val="26"/>
          <w:rtl/>
        </w:rPr>
        <w:t xml:space="preserve"> </w:t>
      </w:r>
      <w:r w:rsidRPr="00A70FCA">
        <w:rPr>
          <w:rFonts w:hint="cs"/>
          <w:sz w:val="26"/>
          <w:szCs w:val="26"/>
          <w:rtl/>
        </w:rPr>
        <w:t>שם, וכתב</w:t>
      </w:r>
      <w:r w:rsidRPr="00A70FCA">
        <w:rPr>
          <w:sz w:val="26"/>
          <w:szCs w:val="26"/>
          <w:rtl/>
        </w:rPr>
        <w:t xml:space="preserve"> </w:t>
      </w:r>
      <w:r w:rsidRPr="00A70FCA">
        <w:rPr>
          <w:rFonts w:hint="cs"/>
          <w:sz w:val="26"/>
          <w:szCs w:val="26"/>
          <w:rtl/>
        </w:rPr>
        <w:t>המרדכי</w:t>
      </w:r>
      <w:r w:rsidRPr="00A70FCA">
        <w:rPr>
          <w:sz w:val="26"/>
          <w:szCs w:val="26"/>
          <w:rtl/>
        </w:rPr>
        <w:t xml:space="preserve"> (</w:t>
      </w:r>
      <w:r w:rsidRPr="00A70FCA">
        <w:rPr>
          <w:rFonts w:hint="cs"/>
          <w:sz w:val="26"/>
          <w:szCs w:val="26"/>
          <w:rtl/>
        </w:rPr>
        <w:t>סי</w:t>
      </w:r>
      <w:r w:rsidRPr="00A70FCA">
        <w:rPr>
          <w:sz w:val="26"/>
          <w:szCs w:val="26"/>
          <w:rtl/>
        </w:rPr>
        <w:t xml:space="preserve">' </w:t>
      </w:r>
      <w:r w:rsidRPr="00A70FCA">
        <w:rPr>
          <w:rFonts w:hint="cs"/>
          <w:sz w:val="26"/>
          <w:szCs w:val="26"/>
          <w:rtl/>
        </w:rPr>
        <w:t>קמח</w:t>
      </w:r>
      <w:r w:rsidRPr="00A70FCA">
        <w:rPr>
          <w:sz w:val="26"/>
          <w:szCs w:val="26"/>
          <w:rtl/>
        </w:rPr>
        <w:t xml:space="preserve">) </w:t>
      </w:r>
      <w:r w:rsidRPr="00A70FCA">
        <w:rPr>
          <w:rFonts w:hint="cs"/>
          <w:sz w:val="26"/>
          <w:szCs w:val="26"/>
          <w:rtl/>
        </w:rPr>
        <w:t>"שאינו</w:t>
      </w:r>
      <w:r w:rsidRPr="00A70FCA">
        <w:rPr>
          <w:sz w:val="26"/>
          <w:szCs w:val="26"/>
          <w:rtl/>
        </w:rPr>
        <w:t xml:space="preserve"> </w:t>
      </w:r>
      <w:r w:rsidRPr="00A70FCA">
        <w:rPr>
          <w:rFonts w:hint="cs"/>
          <w:sz w:val="26"/>
          <w:szCs w:val="26"/>
          <w:rtl/>
        </w:rPr>
        <w:t>צריך</w:t>
      </w:r>
      <w:r w:rsidRPr="00A70FCA">
        <w:rPr>
          <w:sz w:val="26"/>
          <w:szCs w:val="26"/>
          <w:rtl/>
        </w:rPr>
        <w:t xml:space="preserve"> </w:t>
      </w:r>
      <w:r w:rsidRPr="00A70FCA">
        <w:rPr>
          <w:rFonts w:hint="cs"/>
          <w:sz w:val="26"/>
          <w:szCs w:val="26"/>
          <w:rtl/>
        </w:rPr>
        <w:t>לברך</w:t>
      </w:r>
      <w:r w:rsidRPr="00A70FCA">
        <w:rPr>
          <w:sz w:val="26"/>
          <w:szCs w:val="26"/>
          <w:rtl/>
        </w:rPr>
        <w:t xml:space="preserve"> </w:t>
      </w:r>
      <w:r w:rsidRPr="00A70FCA">
        <w:rPr>
          <w:rFonts w:hint="cs"/>
          <w:sz w:val="26"/>
          <w:szCs w:val="26"/>
          <w:rtl/>
        </w:rPr>
        <w:t>אלא</w:t>
      </w:r>
      <w:r w:rsidRPr="00A70FCA">
        <w:rPr>
          <w:sz w:val="26"/>
          <w:szCs w:val="26"/>
          <w:rtl/>
        </w:rPr>
        <w:t xml:space="preserve"> </w:t>
      </w:r>
      <w:r w:rsidRPr="00A70FCA">
        <w:rPr>
          <w:rFonts w:hint="cs"/>
          <w:sz w:val="26"/>
          <w:szCs w:val="26"/>
          <w:rtl/>
        </w:rPr>
        <w:t>פעם</w:t>
      </w:r>
      <w:r w:rsidRPr="00A70FCA">
        <w:rPr>
          <w:sz w:val="26"/>
          <w:szCs w:val="26"/>
          <w:rtl/>
        </w:rPr>
        <w:t xml:space="preserve"> </w:t>
      </w:r>
      <w:r w:rsidRPr="00A70FCA">
        <w:rPr>
          <w:rFonts w:hint="cs"/>
          <w:sz w:val="26"/>
          <w:szCs w:val="26"/>
          <w:rtl/>
        </w:rPr>
        <w:t>ראשונה</w:t>
      </w:r>
      <w:r w:rsidRPr="00A70FCA">
        <w:rPr>
          <w:sz w:val="26"/>
          <w:szCs w:val="26"/>
          <w:rtl/>
        </w:rPr>
        <w:t xml:space="preserve"> </w:t>
      </w:r>
      <w:r w:rsidRPr="00A70FCA">
        <w:rPr>
          <w:rFonts w:hint="cs"/>
          <w:sz w:val="26"/>
          <w:szCs w:val="26"/>
          <w:rtl/>
        </w:rPr>
        <w:t>בכל</w:t>
      </w:r>
      <w:r w:rsidRPr="00A70FCA">
        <w:rPr>
          <w:sz w:val="26"/>
          <w:szCs w:val="26"/>
          <w:rtl/>
        </w:rPr>
        <w:t xml:space="preserve"> </w:t>
      </w:r>
      <w:r w:rsidRPr="00A70FCA">
        <w:rPr>
          <w:rFonts w:hint="cs"/>
          <w:sz w:val="26"/>
          <w:szCs w:val="26"/>
          <w:rtl/>
        </w:rPr>
        <w:t>שנה", ובהגהות</w:t>
      </w:r>
      <w:r w:rsidRPr="00A70FCA">
        <w:rPr>
          <w:sz w:val="26"/>
          <w:szCs w:val="26"/>
          <w:rtl/>
        </w:rPr>
        <w:t xml:space="preserve"> </w:t>
      </w:r>
      <w:r w:rsidRPr="00A70FCA">
        <w:rPr>
          <w:rFonts w:hint="cs"/>
          <w:sz w:val="26"/>
          <w:szCs w:val="26"/>
          <w:rtl/>
        </w:rPr>
        <w:t>מיימוניות</w:t>
      </w:r>
      <w:r w:rsidRPr="00A70FCA">
        <w:rPr>
          <w:sz w:val="26"/>
          <w:szCs w:val="26"/>
          <w:rtl/>
        </w:rPr>
        <w:t xml:space="preserve"> </w:t>
      </w:r>
      <w:r w:rsidRPr="00A70FCA">
        <w:rPr>
          <w:rFonts w:hint="cs"/>
          <w:sz w:val="26"/>
          <w:szCs w:val="26"/>
          <w:rtl/>
        </w:rPr>
        <w:t>הלכות</w:t>
      </w:r>
      <w:r w:rsidRPr="00A70FCA">
        <w:rPr>
          <w:sz w:val="26"/>
          <w:szCs w:val="26"/>
          <w:rtl/>
        </w:rPr>
        <w:t xml:space="preserve"> </w:t>
      </w:r>
      <w:r w:rsidRPr="00A70FCA">
        <w:rPr>
          <w:rFonts w:hint="cs"/>
          <w:sz w:val="26"/>
          <w:szCs w:val="26"/>
          <w:rtl/>
        </w:rPr>
        <w:t>ברכות</w:t>
      </w:r>
      <w:r w:rsidRPr="00A70FCA">
        <w:rPr>
          <w:sz w:val="26"/>
          <w:szCs w:val="26"/>
          <w:rtl/>
        </w:rPr>
        <w:t xml:space="preserve"> </w:t>
      </w:r>
      <w:r w:rsidRPr="00A70FCA">
        <w:rPr>
          <w:rFonts w:hint="cs"/>
          <w:sz w:val="26"/>
          <w:szCs w:val="26"/>
          <w:rtl/>
        </w:rPr>
        <w:t>פרק</w:t>
      </w:r>
      <w:r w:rsidRPr="00A70FCA">
        <w:rPr>
          <w:sz w:val="26"/>
          <w:szCs w:val="26"/>
          <w:rtl/>
        </w:rPr>
        <w:t xml:space="preserve"> </w:t>
      </w:r>
      <w:r w:rsidRPr="00A70FCA">
        <w:rPr>
          <w:rFonts w:hint="cs"/>
          <w:sz w:val="26"/>
          <w:szCs w:val="26"/>
          <w:rtl/>
        </w:rPr>
        <w:t>י</w:t>
      </w:r>
      <w:r w:rsidRPr="00A70FCA">
        <w:rPr>
          <w:sz w:val="26"/>
          <w:szCs w:val="26"/>
          <w:rtl/>
        </w:rPr>
        <w:t xml:space="preserve"> </w:t>
      </w:r>
      <w:r w:rsidRPr="00A70FCA">
        <w:rPr>
          <w:rFonts w:hint="cs"/>
          <w:sz w:val="26"/>
          <w:szCs w:val="26"/>
          <w:rtl/>
        </w:rPr>
        <w:t>"וכתב</w:t>
      </w:r>
      <w:r w:rsidRPr="00A70FCA">
        <w:rPr>
          <w:sz w:val="26"/>
          <w:szCs w:val="26"/>
          <w:rtl/>
        </w:rPr>
        <w:t xml:space="preserve"> </w:t>
      </w:r>
      <w:r w:rsidRPr="00A70FCA">
        <w:rPr>
          <w:rFonts w:hint="cs"/>
          <w:sz w:val="26"/>
          <w:szCs w:val="26"/>
          <w:rtl/>
        </w:rPr>
        <w:t>מורי</w:t>
      </w:r>
      <w:r w:rsidRPr="00A70FCA">
        <w:rPr>
          <w:sz w:val="26"/>
          <w:szCs w:val="26"/>
          <w:rtl/>
        </w:rPr>
        <w:t xml:space="preserve"> </w:t>
      </w:r>
      <w:r w:rsidRPr="00A70FCA">
        <w:rPr>
          <w:rFonts w:hint="cs"/>
          <w:sz w:val="26"/>
          <w:szCs w:val="26"/>
          <w:rtl/>
        </w:rPr>
        <w:t>רבינו</w:t>
      </w:r>
      <w:r w:rsidRPr="00A70FCA">
        <w:rPr>
          <w:sz w:val="26"/>
          <w:szCs w:val="26"/>
          <w:rtl/>
        </w:rPr>
        <w:t xml:space="preserve"> </w:t>
      </w:r>
      <w:r w:rsidRPr="00A70FCA">
        <w:rPr>
          <w:rFonts w:hint="cs"/>
          <w:sz w:val="26"/>
          <w:szCs w:val="26"/>
          <w:rtl/>
        </w:rPr>
        <w:t>שיחיה</w:t>
      </w:r>
      <w:r w:rsidRPr="00A70FCA">
        <w:rPr>
          <w:sz w:val="26"/>
          <w:szCs w:val="26"/>
          <w:rtl/>
        </w:rPr>
        <w:t xml:space="preserve"> </w:t>
      </w:r>
      <w:r w:rsidRPr="00A70FCA">
        <w:rPr>
          <w:rFonts w:hint="cs"/>
          <w:sz w:val="26"/>
          <w:szCs w:val="26"/>
          <w:rtl/>
        </w:rPr>
        <w:t>דדוקא</w:t>
      </w:r>
      <w:r w:rsidRPr="00A70FCA">
        <w:rPr>
          <w:sz w:val="26"/>
          <w:szCs w:val="26"/>
          <w:rtl/>
        </w:rPr>
        <w:t xml:space="preserve"> </w:t>
      </w:r>
      <w:r w:rsidRPr="00A70FCA">
        <w:rPr>
          <w:rFonts w:hint="cs"/>
          <w:sz w:val="26"/>
          <w:szCs w:val="26"/>
          <w:rtl/>
        </w:rPr>
        <w:t>פעם</w:t>
      </w:r>
      <w:r w:rsidRPr="00A70FCA">
        <w:rPr>
          <w:sz w:val="26"/>
          <w:szCs w:val="26"/>
          <w:rtl/>
        </w:rPr>
        <w:t xml:space="preserve"> </w:t>
      </w:r>
      <w:r w:rsidRPr="00A70FCA">
        <w:rPr>
          <w:rFonts w:hint="cs"/>
          <w:sz w:val="26"/>
          <w:szCs w:val="26"/>
          <w:rtl/>
        </w:rPr>
        <w:t>ראשונה</w:t>
      </w:r>
      <w:r w:rsidRPr="00A70FCA">
        <w:rPr>
          <w:sz w:val="26"/>
          <w:szCs w:val="26"/>
          <w:rtl/>
        </w:rPr>
        <w:t xml:space="preserve"> </w:t>
      </w:r>
      <w:r w:rsidRPr="00A70FCA">
        <w:rPr>
          <w:rFonts w:hint="cs"/>
          <w:b/>
          <w:bCs/>
          <w:sz w:val="26"/>
          <w:szCs w:val="26"/>
          <w:rtl/>
        </w:rPr>
        <w:t>כשרואה",</w:t>
      </w:r>
      <w:r w:rsidRPr="00A70FCA">
        <w:rPr>
          <w:sz w:val="26"/>
          <w:szCs w:val="26"/>
          <w:rtl/>
        </w:rPr>
        <w:t xml:space="preserve"> </w:t>
      </w:r>
      <w:r w:rsidRPr="00A70FCA">
        <w:rPr>
          <w:rFonts w:hint="cs"/>
          <w:sz w:val="26"/>
          <w:szCs w:val="26"/>
          <w:rtl/>
        </w:rPr>
        <w:t xml:space="preserve">והאם רק מדיוק הלשון שרביה"ז אמר "שרואה" למד כך, הלא היא אותה הלשון כלשון הגהות המיימונית וכלל לא דייקו המחבר ושאר הפוסקים בזה, שזאת הכוונה ובמה מודגש הדבר דוקא בלשון אדמו"ר? וכ"ז אצלי בגדר הדן בקרקע שלא זכיתי להבין הכרחיות דבריו, וכמובן שלהלכה נחמיר כדבריו אבל לגופו של ענין לא הבנתי את יסודו. </w:t>
      </w:r>
    </w:p>
    <w:p w:rsidR="00154774" w:rsidRPr="00A70FCA" w:rsidRDefault="00154774" w:rsidP="00154774">
      <w:pPr>
        <w:pStyle w:val="a3"/>
        <w:rPr>
          <w:sz w:val="26"/>
          <w:szCs w:val="26"/>
          <w:rtl/>
        </w:rPr>
      </w:pPr>
      <w:r w:rsidRPr="00A70FCA">
        <w:rPr>
          <w:rFonts w:hint="cs"/>
          <w:sz w:val="26"/>
          <w:szCs w:val="26"/>
          <w:rtl/>
        </w:rPr>
        <w:t xml:space="preserve">ב) אבל גם כאשר אנו מקבלים דעת הגרח"נ, ולכאורה יש להניח בסתם שכך דעת כ"ק אדמו"ר זי"ע, הרי גם לפי דבריו לשון רבינו צריך בירור, דלמה הוסיף רבינו בפעם הראשונה </w:t>
      </w:r>
      <w:r w:rsidRPr="00A70FCA">
        <w:rPr>
          <w:rFonts w:hint="cs"/>
          <w:b/>
          <w:bCs/>
          <w:sz w:val="26"/>
          <w:szCs w:val="26"/>
          <w:rtl/>
        </w:rPr>
        <w:t>שרואה כל שנה</w:t>
      </w:r>
      <w:r w:rsidRPr="00A70FCA">
        <w:rPr>
          <w:rFonts w:hint="cs"/>
          <w:sz w:val="26"/>
          <w:szCs w:val="26"/>
          <w:rtl/>
        </w:rPr>
        <w:t xml:space="preserve">, שהלא באם כל מטרת מלים אלו באות לומר רק שבאם לא בירך מיד שראה בפעם ראשונה כבר אינו יכול לברך שוב, מהי ההדגשה "בכל שנה", וכי מאי הוו"א שיכול לברך שוב פעם בתוך שנה? </w:t>
      </w:r>
      <w:r w:rsidRPr="00A70FCA">
        <w:rPr>
          <w:rFonts w:hint="cs"/>
          <w:sz w:val="26"/>
          <w:szCs w:val="26"/>
          <w:rtl/>
        </w:rPr>
        <w:lastRenderedPageBreak/>
        <w:t>הרי פשטות צמיחת אילנות קורה רק פעם אחת בשנה בעונה מסויימת. אלא בוודאי בזה בא לשלול כמו שאר הפוסקים בסגנון כזה (המחבר והלבוש) שלא יחשבו שאחרי שלשים יש כאן ראיה מחודשת המזקיקה ברכה חדשה. ובאמת לפי הגרח"נ רואים כך בדעת רבינו שהלא בלוח ברכת הנהנין נוקט גם לשון זו ממש "אינו</w:t>
      </w:r>
      <w:r w:rsidRPr="00A70FCA">
        <w:rPr>
          <w:sz w:val="26"/>
          <w:szCs w:val="26"/>
          <w:rtl/>
        </w:rPr>
        <w:t xml:space="preserve"> </w:t>
      </w:r>
      <w:r w:rsidRPr="00A70FCA">
        <w:rPr>
          <w:rFonts w:hint="cs"/>
          <w:sz w:val="26"/>
          <w:szCs w:val="26"/>
          <w:rtl/>
        </w:rPr>
        <w:t>מברך</w:t>
      </w:r>
      <w:r w:rsidRPr="00A70FCA">
        <w:rPr>
          <w:sz w:val="26"/>
          <w:szCs w:val="26"/>
          <w:rtl/>
        </w:rPr>
        <w:t xml:space="preserve"> </w:t>
      </w:r>
      <w:r w:rsidRPr="00A70FCA">
        <w:rPr>
          <w:rFonts w:hint="cs"/>
          <w:sz w:val="26"/>
          <w:szCs w:val="26"/>
          <w:rtl/>
        </w:rPr>
        <w:t>אלא</w:t>
      </w:r>
      <w:r w:rsidRPr="00A70FCA">
        <w:rPr>
          <w:sz w:val="26"/>
          <w:szCs w:val="26"/>
          <w:rtl/>
        </w:rPr>
        <w:t xml:space="preserve"> </w:t>
      </w:r>
      <w:r w:rsidRPr="00A70FCA">
        <w:rPr>
          <w:rFonts w:hint="cs"/>
          <w:sz w:val="26"/>
          <w:szCs w:val="26"/>
          <w:rtl/>
        </w:rPr>
        <w:t>בפעם</w:t>
      </w:r>
      <w:r w:rsidRPr="00A70FCA">
        <w:rPr>
          <w:sz w:val="26"/>
          <w:szCs w:val="26"/>
          <w:rtl/>
        </w:rPr>
        <w:t xml:space="preserve"> </w:t>
      </w:r>
      <w:r w:rsidRPr="00A70FCA">
        <w:rPr>
          <w:rFonts w:hint="cs"/>
          <w:sz w:val="26"/>
          <w:szCs w:val="26"/>
          <w:rtl/>
        </w:rPr>
        <w:t>ראשונה</w:t>
      </w:r>
      <w:r w:rsidRPr="00A70FCA">
        <w:rPr>
          <w:sz w:val="26"/>
          <w:szCs w:val="26"/>
          <w:rtl/>
        </w:rPr>
        <w:t xml:space="preserve"> </w:t>
      </w:r>
      <w:r w:rsidRPr="00A70FCA">
        <w:rPr>
          <w:rFonts w:hint="cs"/>
          <w:sz w:val="26"/>
          <w:szCs w:val="26"/>
          <w:rtl/>
        </w:rPr>
        <w:t>שרואה</w:t>
      </w:r>
      <w:r w:rsidRPr="00A70FCA">
        <w:rPr>
          <w:sz w:val="26"/>
          <w:szCs w:val="26"/>
          <w:rtl/>
        </w:rPr>
        <w:t xml:space="preserve"> </w:t>
      </w:r>
      <w:r w:rsidRPr="00A70FCA">
        <w:rPr>
          <w:rFonts w:hint="cs"/>
          <w:sz w:val="26"/>
          <w:szCs w:val="26"/>
          <w:rtl/>
        </w:rPr>
        <w:t>בכל</w:t>
      </w:r>
      <w:r w:rsidRPr="00A70FCA">
        <w:rPr>
          <w:sz w:val="26"/>
          <w:szCs w:val="26"/>
          <w:rtl/>
        </w:rPr>
        <w:t xml:space="preserve"> </w:t>
      </w:r>
      <w:r w:rsidRPr="00A70FCA">
        <w:rPr>
          <w:rFonts w:hint="cs"/>
          <w:sz w:val="26"/>
          <w:szCs w:val="26"/>
          <w:rtl/>
        </w:rPr>
        <w:t>שנה",</w:t>
      </w:r>
      <w:r w:rsidRPr="00A70FCA">
        <w:rPr>
          <w:sz w:val="26"/>
          <w:szCs w:val="26"/>
          <w:rtl/>
        </w:rPr>
        <w:t xml:space="preserve"> </w:t>
      </w:r>
      <w:r w:rsidRPr="00A70FCA">
        <w:rPr>
          <w:rFonts w:hint="cs"/>
          <w:sz w:val="26"/>
          <w:szCs w:val="26"/>
          <w:rtl/>
        </w:rPr>
        <w:t>וממשיך "ואם</w:t>
      </w:r>
      <w:r w:rsidRPr="00A70FCA">
        <w:rPr>
          <w:sz w:val="26"/>
          <w:szCs w:val="26"/>
          <w:rtl/>
        </w:rPr>
        <w:t xml:space="preserve"> </w:t>
      </w:r>
      <w:r w:rsidRPr="00A70FCA">
        <w:rPr>
          <w:rFonts w:hint="cs"/>
          <w:sz w:val="26"/>
          <w:szCs w:val="26"/>
          <w:rtl/>
        </w:rPr>
        <w:t>חוזר</w:t>
      </w:r>
      <w:r w:rsidRPr="00A70FCA">
        <w:rPr>
          <w:sz w:val="26"/>
          <w:szCs w:val="26"/>
          <w:rtl/>
        </w:rPr>
        <w:t xml:space="preserve"> </w:t>
      </w:r>
      <w:r w:rsidRPr="00A70FCA">
        <w:rPr>
          <w:rFonts w:hint="cs"/>
          <w:sz w:val="26"/>
          <w:szCs w:val="26"/>
          <w:rtl/>
        </w:rPr>
        <w:t>ורואה</w:t>
      </w:r>
      <w:r w:rsidRPr="00A70FCA">
        <w:rPr>
          <w:sz w:val="26"/>
          <w:szCs w:val="26"/>
          <w:rtl/>
        </w:rPr>
        <w:t xml:space="preserve"> </w:t>
      </w:r>
      <w:r w:rsidRPr="00A70FCA">
        <w:rPr>
          <w:rFonts w:hint="cs"/>
          <w:sz w:val="26"/>
          <w:szCs w:val="26"/>
          <w:rtl/>
        </w:rPr>
        <w:t>אחר</w:t>
      </w:r>
      <w:r w:rsidRPr="00A70FCA">
        <w:rPr>
          <w:sz w:val="26"/>
          <w:szCs w:val="26"/>
          <w:rtl/>
        </w:rPr>
        <w:t xml:space="preserve"> </w:t>
      </w:r>
      <w:r w:rsidRPr="00A70FCA">
        <w:rPr>
          <w:rFonts w:hint="cs"/>
          <w:sz w:val="26"/>
          <w:szCs w:val="26"/>
          <w:rtl/>
        </w:rPr>
        <w:t>שלושים</w:t>
      </w:r>
      <w:r w:rsidRPr="00A70FCA">
        <w:rPr>
          <w:sz w:val="26"/>
          <w:szCs w:val="26"/>
          <w:rtl/>
        </w:rPr>
        <w:t xml:space="preserve"> </w:t>
      </w:r>
      <w:r w:rsidRPr="00A70FCA">
        <w:rPr>
          <w:rFonts w:hint="cs"/>
          <w:sz w:val="26"/>
          <w:szCs w:val="26"/>
          <w:rtl/>
        </w:rPr>
        <w:t>יום</w:t>
      </w:r>
      <w:r w:rsidRPr="00A70FCA">
        <w:rPr>
          <w:sz w:val="26"/>
          <w:szCs w:val="26"/>
          <w:rtl/>
        </w:rPr>
        <w:t xml:space="preserve"> </w:t>
      </w:r>
      <w:r w:rsidRPr="00A70FCA">
        <w:rPr>
          <w:rFonts w:hint="cs"/>
          <w:sz w:val="26"/>
          <w:szCs w:val="26"/>
          <w:rtl/>
        </w:rPr>
        <w:t>אילנות</w:t>
      </w:r>
      <w:r w:rsidRPr="00A70FCA">
        <w:rPr>
          <w:sz w:val="26"/>
          <w:szCs w:val="26"/>
          <w:rtl/>
        </w:rPr>
        <w:t xml:space="preserve"> </w:t>
      </w:r>
      <w:r w:rsidRPr="00A70FCA">
        <w:rPr>
          <w:rFonts w:hint="cs"/>
          <w:sz w:val="26"/>
          <w:szCs w:val="26"/>
          <w:rtl/>
        </w:rPr>
        <w:t>שמוציאים</w:t>
      </w:r>
      <w:r w:rsidRPr="00A70FCA">
        <w:rPr>
          <w:sz w:val="26"/>
          <w:szCs w:val="26"/>
          <w:rtl/>
        </w:rPr>
        <w:t xml:space="preserve"> </w:t>
      </w:r>
      <w:r w:rsidRPr="00A70FCA">
        <w:rPr>
          <w:rFonts w:hint="cs"/>
          <w:sz w:val="26"/>
          <w:szCs w:val="26"/>
          <w:rtl/>
        </w:rPr>
        <w:t>פרח</w:t>
      </w:r>
      <w:r w:rsidRPr="00A70FCA">
        <w:rPr>
          <w:sz w:val="26"/>
          <w:szCs w:val="26"/>
          <w:rtl/>
        </w:rPr>
        <w:t xml:space="preserve"> </w:t>
      </w:r>
      <w:r w:rsidRPr="00A70FCA">
        <w:rPr>
          <w:rFonts w:hint="cs"/>
          <w:sz w:val="26"/>
          <w:szCs w:val="26"/>
          <w:rtl/>
        </w:rPr>
        <w:t>יברך</w:t>
      </w:r>
      <w:r w:rsidRPr="00A70FCA">
        <w:rPr>
          <w:sz w:val="26"/>
          <w:szCs w:val="26"/>
          <w:rtl/>
        </w:rPr>
        <w:t xml:space="preserve"> </w:t>
      </w:r>
      <w:r w:rsidRPr="00A70FCA">
        <w:rPr>
          <w:rFonts w:hint="cs"/>
          <w:sz w:val="26"/>
          <w:szCs w:val="26"/>
          <w:rtl/>
        </w:rPr>
        <w:t>בלא</w:t>
      </w:r>
      <w:r w:rsidRPr="00A70FCA">
        <w:rPr>
          <w:sz w:val="26"/>
          <w:szCs w:val="26"/>
          <w:rtl/>
        </w:rPr>
        <w:t xml:space="preserve"> </w:t>
      </w:r>
      <w:r w:rsidRPr="00A70FCA">
        <w:rPr>
          <w:rFonts w:hint="cs"/>
          <w:sz w:val="26"/>
          <w:szCs w:val="26"/>
          <w:rtl/>
        </w:rPr>
        <w:t>שם</w:t>
      </w:r>
      <w:r w:rsidRPr="00A70FCA">
        <w:rPr>
          <w:sz w:val="26"/>
          <w:szCs w:val="26"/>
          <w:rtl/>
        </w:rPr>
        <w:t xml:space="preserve"> </w:t>
      </w:r>
      <w:r w:rsidRPr="00A70FCA">
        <w:rPr>
          <w:rFonts w:hint="cs"/>
          <w:sz w:val="26"/>
          <w:szCs w:val="26"/>
          <w:rtl/>
        </w:rPr>
        <w:t xml:space="preserve">ומלכות". הרי שגם באם נוקטים שהכונה שבאם ראו כבר אין לברך, הרי עדיין יש מקום לברך אחרי שלשים יום, (ובלוח הנהנין בזה שאומר </w:t>
      </w:r>
      <w:r w:rsidRPr="00A70FCA">
        <w:rPr>
          <w:rFonts w:hint="cs"/>
          <w:b/>
          <w:bCs/>
          <w:sz w:val="26"/>
          <w:szCs w:val="26"/>
          <w:rtl/>
        </w:rPr>
        <w:t>בכל שנה</w:t>
      </w:r>
      <w:r w:rsidRPr="00A70FCA">
        <w:rPr>
          <w:rFonts w:hint="cs"/>
          <w:sz w:val="26"/>
          <w:szCs w:val="26"/>
          <w:rtl/>
        </w:rPr>
        <w:t xml:space="preserve"> בא לשלול שרק פעם אחת מברכים בשם ומלכות, ובסדר ברכת הנהנין בא לשלול שאין חיוב כלל אחרי ל' יום). </w:t>
      </w:r>
    </w:p>
    <w:p w:rsidR="00154774" w:rsidRPr="00A70FCA" w:rsidRDefault="00154774" w:rsidP="00154774">
      <w:pPr>
        <w:pStyle w:val="a3"/>
        <w:rPr>
          <w:sz w:val="26"/>
          <w:szCs w:val="26"/>
          <w:rtl/>
        </w:rPr>
      </w:pPr>
      <w:r w:rsidRPr="00A70FCA">
        <w:rPr>
          <w:rFonts w:hint="cs"/>
          <w:b/>
          <w:bCs/>
          <w:sz w:val="26"/>
          <w:szCs w:val="26"/>
          <w:rtl/>
        </w:rPr>
        <w:t>ג</w:t>
      </w:r>
      <w:r w:rsidRPr="00A70FCA">
        <w:rPr>
          <w:rFonts w:hint="cs"/>
          <w:sz w:val="26"/>
          <w:szCs w:val="26"/>
          <w:rtl/>
        </w:rPr>
        <w:t>. תמה על תמיהתי, שלכאורה מקור דברי החיד"א שנוקט לראשונה בלשון ההלכה שעיקר ברכת אילנות היא בניסן, מיוסד בדברי החמדת ימים, ותמה בתמיהה רבתית: "שאדה"ז יכול לפסוק כדברי החמד"י רק אם קיבל החיד"א את דבריו? וכאילו לאדה"ז עצמו אין "רשות" כביכול לקבל דברי החמד"י ולפסוק כן מבלי שיראה קודם בספרים אחרים שקבלו את דעתו? אתמהה".</w:t>
      </w:r>
    </w:p>
    <w:p w:rsidR="00154774" w:rsidRPr="00A70FCA" w:rsidRDefault="00154774" w:rsidP="00154774">
      <w:pPr>
        <w:pStyle w:val="a3"/>
        <w:rPr>
          <w:sz w:val="26"/>
          <w:szCs w:val="26"/>
          <w:rtl/>
        </w:rPr>
      </w:pPr>
      <w:r w:rsidRPr="00A70FCA">
        <w:rPr>
          <w:rFonts w:hint="cs"/>
          <w:sz w:val="26"/>
          <w:szCs w:val="26"/>
          <w:rtl/>
        </w:rPr>
        <w:t>והנה למרות שהכותב מציג את עצמו כמכיר את סוגיית היחס לחמד"י, מתברר שאינו בקי בזה וכמו כן מסתבר שכדרכו לא עיין בספרי מקור.</w:t>
      </w:r>
    </w:p>
    <w:p w:rsidR="00154774" w:rsidRPr="00A70FCA" w:rsidRDefault="00154774" w:rsidP="00154774">
      <w:pPr>
        <w:pStyle w:val="a3"/>
        <w:rPr>
          <w:sz w:val="26"/>
          <w:szCs w:val="26"/>
        </w:rPr>
      </w:pPr>
      <w:r w:rsidRPr="00A70FCA">
        <w:rPr>
          <w:rFonts w:hint="cs"/>
          <w:sz w:val="26"/>
          <w:szCs w:val="26"/>
          <w:rtl/>
        </w:rPr>
        <w:t xml:space="preserve">א) חלק עקרי בדיון של חמדת ימים הוא שאדה"ז לא ציטט חמדת ימים בעצמו בשום מקום בחסידות שלו (ויש דיון גדול באם ציטט בקונטר"א הל' שבת) והצ"צ אינו מזכירו בהדיא כמקור אף פעם למרות שמזכיר כל הספרים כמו חמדת צבי, אשל אברהם וכו'. </w:t>
      </w:r>
    </w:p>
    <w:p w:rsidR="00154774" w:rsidRPr="00A70FCA" w:rsidRDefault="00154774" w:rsidP="00154774">
      <w:pPr>
        <w:pStyle w:val="a3"/>
        <w:rPr>
          <w:sz w:val="26"/>
          <w:szCs w:val="26"/>
          <w:rtl/>
        </w:rPr>
      </w:pPr>
      <w:r w:rsidRPr="00A70FCA">
        <w:rPr>
          <w:rFonts w:hint="cs"/>
          <w:sz w:val="26"/>
          <w:szCs w:val="26"/>
          <w:rtl/>
        </w:rPr>
        <w:t>ב) והוא העיקר, בחמדת ימים הרעיון אינו מובע כדבר הלכה או כפסק אלא מבאר הרעיון באופן כללי השייכות לניסן לברכת אילנות לפי הדרוש, ורק החיד"א בונה מכך הלכה מסויימת. וכולם מייסדים את החיד"א כמייסד יסוד זה בהלכה. והרי לומר שרבינו בעצמו גם הסיק כך הוא חידוש גדול מאד.</w:t>
      </w:r>
    </w:p>
    <w:p w:rsidR="002E2784" w:rsidRPr="00A70FCA" w:rsidRDefault="00154774" w:rsidP="002E2784">
      <w:pPr>
        <w:pStyle w:val="a3"/>
        <w:rPr>
          <w:sz w:val="26"/>
          <w:szCs w:val="26"/>
          <w:rtl/>
        </w:rPr>
      </w:pPr>
      <w:r w:rsidRPr="00A70FCA">
        <w:rPr>
          <w:rFonts w:hint="cs"/>
          <w:sz w:val="26"/>
          <w:szCs w:val="26"/>
          <w:rtl/>
        </w:rPr>
        <w:t>ושאר דבריו אין להם שום יסוד כלל. אך תורה היא וללמוד אנו צריכים, ולא נפטור הדברים בדברי הבל ורבינו זי"ע לא זקוק לתשובה כזו כיון שאמיתי הוא, רק אשאיר דברי רבינו בצ"ע עד שה' יגלה עיני בתורתו.</w:t>
      </w:r>
      <w:r w:rsidR="002E2784" w:rsidRPr="00A70FCA">
        <w:rPr>
          <w:sz w:val="26"/>
          <w:szCs w:val="26"/>
          <w:rtl/>
        </w:rPr>
        <w:t xml:space="preserve"> </w:t>
      </w:r>
    </w:p>
    <w:p w:rsidR="00EF2E94" w:rsidRPr="008D0CAE" w:rsidRDefault="00EF2E94" w:rsidP="00EF2E94">
      <w:pPr>
        <w:pStyle w:val="a3"/>
        <w:jc w:val="center"/>
        <w:rPr>
          <w:rtl/>
        </w:rPr>
      </w:pPr>
      <w:r w:rsidRPr="003C3643">
        <w:rPr>
          <w:noProof/>
          <w:sz w:val="26"/>
          <w:szCs w:val="26"/>
        </w:rPr>
        <w:drawing>
          <wp:inline distT="0" distB="0" distL="0" distR="0" wp14:anchorId="2438D033" wp14:editId="32980D05">
            <wp:extent cx="542925" cy="171450"/>
            <wp:effectExtent l="0" t="0" r="0" b="0"/>
            <wp:docPr id="16"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11"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2E2784" w:rsidRPr="005501C0" w:rsidRDefault="002E2784" w:rsidP="002E2784">
      <w:pPr>
        <w:pStyle w:val="a0"/>
        <w:rPr>
          <w:rFonts w:eastAsia="Calibri"/>
          <w:rtl/>
        </w:rPr>
      </w:pPr>
      <w:bookmarkStart w:id="135" w:name="_Toc424876500"/>
      <w:r w:rsidRPr="002E2784">
        <w:rPr>
          <w:rFonts w:eastAsia="Calibri" w:hint="cs"/>
          <w:rtl/>
        </w:rPr>
        <w:lastRenderedPageBreak/>
        <w:t>בענין טפח באשה ערוה</w:t>
      </w:r>
      <w:bookmarkEnd w:id="135"/>
    </w:p>
    <w:p w:rsidR="002E2784" w:rsidRPr="005F25FF" w:rsidRDefault="002E2784" w:rsidP="00FB2BCD">
      <w:pPr>
        <w:pStyle w:val="a1"/>
        <w:rPr>
          <w:rtl/>
        </w:rPr>
      </w:pPr>
      <w:bookmarkStart w:id="136" w:name="_Toc424876501"/>
      <w:r w:rsidRPr="005F25FF">
        <w:rPr>
          <w:rFonts w:hint="cs"/>
          <w:rtl/>
        </w:rPr>
        <w:t xml:space="preserve">הרב </w:t>
      </w:r>
      <w:r>
        <w:rPr>
          <w:rFonts w:hint="cs"/>
          <w:rtl/>
        </w:rPr>
        <w:t>יהודה ליב אלטיין</w:t>
      </w:r>
      <w:bookmarkEnd w:id="136"/>
    </w:p>
    <w:p w:rsidR="002E2784" w:rsidRDefault="002E2784" w:rsidP="00FB2BCD">
      <w:pPr>
        <w:pStyle w:val="a2"/>
        <w:rPr>
          <w:rtl/>
        </w:rPr>
      </w:pPr>
      <w:r>
        <w:rPr>
          <w:rFonts w:hint="cs"/>
          <w:rtl/>
        </w:rPr>
        <w:t>תושב השכונה</w:t>
      </w:r>
    </w:p>
    <w:p w:rsidR="002E2784" w:rsidRPr="00A70FCA" w:rsidRDefault="002E2784" w:rsidP="002E2784">
      <w:pPr>
        <w:pStyle w:val="a3"/>
        <w:rPr>
          <w:sz w:val="26"/>
          <w:szCs w:val="26"/>
          <w:rtl/>
        </w:rPr>
      </w:pPr>
      <w:r w:rsidRPr="00A70FCA">
        <w:rPr>
          <w:rFonts w:hint="cs"/>
          <w:sz w:val="26"/>
          <w:szCs w:val="26"/>
          <w:rtl/>
        </w:rPr>
        <w:t>א. יש לעיין, אם יש טפח אשה מגולה נגדו, האם מספיק להחזיר פניו או שצריך גם להחזיר כל גופו? דבשו"ע אדה"ז (עה,</w:t>
      </w:r>
      <w:r w:rsidRPr="00A70FCA">
        <w:rPr>
          <w:sz w:val="26"/>
          <w:szCs w:val="26"/>
          <w:rtl/>
        </w:rPr>
        <w:t xml:space="preserve"> </w:t>
      </w:r>
      <w:r w:rsidRPr="00A70FCA">
        <w:rPr>
          <w:rFonts w:hint="cs"/>
          <w:sz w:val="26"/>
          <w:szCs w:val="26"/>
          <w:rtl/>
        </w:rPr>
        <w:t>א) כתב, "טפח</w:t>
      </w:r>
      <w:r w:rsidRPr="00A70FCA">
        <w:rPr>
          <w:sz w:val="26"/>
          <w:szCs w:val="26"/>
          <w:rtl/>
        </w:rPr>
        <w:t xml:space="preserve"> </w:t>
      </w:r>
      <w:r w:rsidRPr="00A70FCA">
        <w:rPr>
          <w:rFonts w:hint="cs"/>
          <w:sz w:val="26"/>
          <w:szCs w:val="26"/>
          <w:rtl/>
        </w:rPr>
        <w:t>מגולה</w:t>
      </w:r>
      <w:r w:rsidRPr="00A70FCA">
        <w:rPr>
          <w:sz w:val="26"/>
          <w:szCs w:val="26"/>
          <w:rtl/>
        </w:rPr>
        <w:t xml:space="preserve"> </w:t>
      </w:r>
      <w:r w:rsidRPr="00A70FCA">
        <w:rPr>
          <w:rFonts w:hint="cs"/>
          <w:sz w:val="26"/>
          <w:szCs w:val="26"/>
          <w:rtl/>
        </w:rPr>
        <w:t>באשה</w:t>
      </w:r>
      <w:r w:rsidRPr="00A70FCA">
        <w:rPr>
          <w:sz w:val="26"/>
          <w:szCs w:val="26"/>
          <w:rtl/>
        </w:rPr>
        <w:t xml:space="preserve"> </w:t>
      </w:r>
      <w:r w:rsidRPr="00A70FCA">
        <w:rPr>
          <w:rFonts w:hint="cs"/>
          <w:sz w:val="26"/>
          <w:szCs w:val="26"/>
          <w:rtl/>
        </w:rPr>
        <w:t>במקום</w:t>
      </w:r>
      <w:r w:rsidRPr="00A70FCA">
        <w:rPr>
          <w:sz w:val="26"/>
          <w:szCs w:val="26"/>
          <w:rtl/>
        </w:rPr>
        <w:t xml:space="preserve"> </w:t>
      </w:r>
      <w:r w:rsidRPr="00A70FCA">
        <w:rPr>
          <w:rFonts w:hint="cs"/>
          <w:sz w:val="26"/>
          <w:szCs w:val="26"/>
          <w:rtl/>
        </w:rPr>
        <w:t>שדרכה</w:t>
      </w:r>
      <w:r w:rsidRPr="00A70FCA">
        <w:rPr>
          <w:sz w:val="26"/>
          <w:szCs w:val="26"/>
          <w:rtl/>
        </w:rPr>
        <w:t xml:space="preserve"> </w:t>
      </w:r>
      <w:r w:rsidRPr="00A70FCA">
        <w:rPr>
          <w:rFonts w:hint="cs"/>
          <w:sz w:val="26"/>
          <w:szCs w:val="26"/>
          <w:rtl/>
        </w:rPr>
        <w:t>לכסות</w:t>
      </w:r>
      <w:r w:rsidRPr="00A70FCA">
        <w:rPr>
          <w:sz w:val="26"/>
          <w:szCs w:val="26"/>
          <w:rtl/>
        </w:rPr>
        <w:t xml:space="preserve"> </w:t>
      </w:r>
      <w:r w:rsidRPr="00A70FCA">
        <w:rPr>
          <w:rFonts w:hint="cs"/>
          <w:sz w:val="26"/>
          <w:szCs w:val="26"/>
          <w:rtl/>
        </w:rPr>
        <w:t>ערוה</w:t>
      </w:r>
      <w:r w:rsidRPr="00A70FCA">
        <w:rPr>
          <w:sz w:val="26"/>
          <w:szCs w:val="26"/>
          <w:rtl/>
        </w:rPr>
        <w:t xml:space="preserve"> </w:t>
      </w:r>
      <w:r w:rsidRPr="00A70FCA">
        <w:rPr>
          <w:rFonts w:hint="cs"/>
          <w:sz w:val="26"/>
          <w:szCs w:val="26"/>
          <w:rtl/>
        </w:rPr>
        <w:t>הוא</w:t>
      </w:r>
      <w:r w:rsidRPr="00A70FCA">
        <w:rPr>
          <w:sz w:val="26"/>
          <w:szCs w:val="26"/>
          <w:rtl/>
        </w:rPr>
        <w:t xml:space="preserve"> </w:t>
      </w:r>
      <w:r w:rsidRPr="00A70FCA">
        <w:rPr>
          <w:rFonts w:hint="cs"/>
          <w:sz w:val="26"/>
          <w:szCs w:val="26"/>
          <w:rtl/>
        </w:rPr>
        <w:t>אפילו</w:t>
      </w:r>
      <w:r w:rsidRPr="00A70FCA">
        <w:rPr>
          <w:sz w:val="26"/>
          <w:szCs w:val="26"/>
          <w:rtl/>
        </w:rPr>
        <w:t xml:space="preserve"> </w:t>
      </w:r>
      <w:r w:rsidRPr="00A70FCA">
        <w:rPr>
          <w:rFonts w:hint="cs"/>
          <w:sz w:val="26"/>
          <w:szCs w:val="26"/>
          <w:rtl/>
        </w:rPr>
        <w:t>היא</w:t>
      </w:r>
      <w:r w:rsidRPr="00A70FCA">
        <w:rPr>
          <w:sz w:val="26"/>
          <w:szCs w:val="26"/>
          <w:rtl/>
        </w:rPr>
        <w:t xml:space="preserve"> </w:t>
      </w:r>
      <w:r w:rsidRPr="00A70FCA">
        <w:rPr>
          <w:rFonts w:hint="cs"/>
          <w:sz w:val="26"/>
          <w:szCs w:val="26"/>
          <w:rtl/>
        </w:rPr>
        <w:t>אשתו</w:t>
      </w:r>
      <w:r w:rsidRPr="00A70FCA">
        <w:rPr>
          <w:sz w:val="26"/>
          <w:szCs w:val="26"/>
          <w:rtl/>
        </w:rPr>
        <w:t xml:space="preserve"> </w:t>
      </w:r>
      <w:r w:rsidRPr="00A70FCA">
        <w:rPr>
          <w:rFonts w:hint="cs"/>
          <w:sz w:val="26"/>
          <w:szCs w:val="26"/>
          <w:rtl/>
        </w:rPr>
        <w:t>מפני</w:t>
      </w:r>
      <w:r w:rsidRPr="00A70FCA">
        <w:rPr>
          <w:sz w:val="26"/>
          <w:szCs w:val="26"/>
          <w:rtl/>
        </w:rPr>
        <w:t xml:space="preserve"> </w:t>
      </w:r>
      <w:r w:rsidRPr="00A70FCA">
        <w:rPr>
          <w:rFonts w:hint="cs"/>
          <w:sz w:val="26"/>
          <w:szCs w:val="26"/>
          <w:rtl/>
        </w:rPr>
        <w:t>שמביא</w:t>
      </w:r>
      <w:r w:rsidRPr="00A70FCA">
        <w:rPr>
          <w:sz w:val="26"/>
          <w:szCs w:val="26"/>
          <w:rtl/>
        </w:rPr>
        <w:t xml:space="preserve"> </w:t>
      </w:r>
      <w:r w:rsidRPr="00A70FCA">
        <w:rPr>
          <w:rFonts w:hint="cs"/>
          <w:sz w:val="26"/>
          <w:szCs w:val="26"/>
          <w:rtl/>
        </w:rPr>
        <w:t>לידי</w:t>
      </w:r>
      <w:r w:rsidRPr="00A70FCA">
        <w:rPr>
          <w:sz w:val="26"/>
          <w:szCs w:val="26"/>
          <w:rtl/>
        </w:rPr>
        <w:t xml:space="preserve"> </w:t>
      </w:r>
      <w:r w:rsidRPr="00A70FCA">
        <w:rPr>
          <w:rFonts w:hint="cs"/>
          <w:sz w:val="26"/>
          <w:szCs w:val="26"/>
          <w:rtl/>
        </w:rPr>
        <w:t>הרהור</w:t>
      </w:r>
      <w:r w:rsidRPr="00A70FCA">
        <w:rPr>
          <w:sz w:val="26"/>
          <w:szCs w:val="26"/>
          <w:rtl/>
        </w:rPr>
        <w:t xml:space="preserve"> </w:t>
      </w:r>
      <w:r w:rsidRPr="00A70FCA">
        <w:rPr>
          <w:rFonts w:hint="cs"/>
          <w:sz w:val="26"/>
          <w:szCs w:val="26"/>
          <w:rtl/>
        </w:rPr>
        <w:t>כשמסתכל</w:t>
      </w:r>
      <w:r w:rsidRPr="00A70FCA">
        <w:rPr>
          <w:sz w:val="26"/>
          <w:szCs w:val="26"/>
          <w:rtl/>
        </w:rPr>
        <w:t xml:space="preserve"> </w:t>
      </w:r>
      <w:r w:rsidRPr="00A70FCA">
        <w:rPr>
          <w:rFonts w:hint="cs"/>
          <w:sz w:val="26"/>
          <w:szCs w:val="26"/>
          <w:rtl/>
        </w:rPr>
        <w:t>בו,</w:t>
      </w:r>
      <w:r w:rsidRPr="00A70FCA">
        <w:rPr>
          <w:sz w:val="26"/>
          <w:szCs w:val="26"/>
          <w:rtl/>
        </w:rPr>
        <w:t xml:space="preserve"> </w:t>
      </w:r>
      <w:r w:rsidRPr="00A70FCA">
        <w:rPr>
          <w:rFonts w:hint="cs"/>
          <w:sz w:val="26"/>
          <w:szCs w:val="26"/>
          <w:rtl/>
        </w:rPr>
        <w:t>ולכן</w:t>
      </w:r>
      <w:r w:rsidRPr="00A70FCA">
        <w:rPr>
          <w:sz w:val="26"/>
          <w:szCs w:val="26"/>
          <w:rtl/>
        </w:rPr>
        <w:t xml:space="preserve"> </w:t>
      </w:r>
      <w:r w:rsidRPr="00A70FCA">
        <w:rPr>
          <w:rFonts w:hint="cs"/>
          <w:sz w:val="26"/>
          <w:szCs w:val="26"/>
          <w:rtl/>
        </w:rPr>
        <w:t>אסור</w:t>
      </w:r>
      <w:r w:rsidRPr="00A70FCA">
        <w:rPr>
          <w:sz w:val="26"/>
          <w:szCs w:val="26"/>
          <w:rtl/>
        </w:rPr>
        <w:t xml:space="preserve"> </w:t>
      </w:r>
      <w:r w:rsidRPr="00A70FCA">
        <w:rPr>
          <w:rFonts w:hint="cs"/>
          <w:sz w:val="26"/>
          <w:szCs w:val="26"/>
          <w:rtl/>
        </w:rPr>
        <w:t>לקרות</w:t>
      </w:r>
      <w:r w:rsidRPr="00A70FCA">
        <w:rPr>
          <w:sz w:val="26"/>
          <w:szCs w:val="26"/>
          <w:rtl/>
        </w:rPr>
        <w:t xml:space="preserve"> </w:t>
      </w:r>
      <w:r w:rsidRPr="00A70FCA">
        <w:rPr>
          <w:rFonts w:hint="cs"/>
          <w:sz w:val="26"/>
          <w:szCs w:val="26"/>
          <w:rtl/>
        </w:rPr>
        <w:t>ולהתפלל</w:t>
      </w:r>
      <w:r w:rsidRPr="00A70FCA">
        <w:rPr>
          <w:sz w:val="26"/>
          <w:szCs w:val="26"/>
          <w:rtl/>
        </w:rPr>
        <w:t xml:space="preserve"> </w:t>
      </w:r>
      <w:r w:rsidRPr="00A70FCA">
        <w:rPr>
          <w:rFonts w:hint="cs"/>
          <w:sz w:val="26"/>
          <w:szCs w:val="26"/>
          <w:rtl/>
        </w:rPr>
        <w:t>כנגדו</w:t>
      </w:r>
      <w:r w:rsidRPr="00A70FCA">
        <w:rPr>
          <w:sz w:val="26"/>
          <w:szCs w:val="26"/>
          <w:rtl/>
        </w:rPr>
        <w:t xml:space="preserve"> (</w:t>
      </w:r>
      <w:r w:rsidRPr="00A70FCA">
        <w:rPr>
          <w:rFonts w:hint="cs"/>
          <w:sz w:val="26"/>
          <w:szCs w:val="26"/>
          <w:rtl/>
        </w:rPr>
        <w:t>כמו</w:t>
      </w:r>
      <w:r w:rsidRPr="00A70FCA">
        <w:rPr>
          <w:sz w:val="26"/>
          <w:szCs w:val="26"/>
          <w:rtl/>
        </w:rPr>
        <w:t xml:space="preserve"> </w:t>
      </w:r>
      <w:r w:rsidRPr="00A70FCA">
        <w:rPr>
          <w:rFonts w:hint="cs"/>
          <w:sz w:val="26"/>
          <w:szCs w:val="26"/>
          <w:rtl/>
        </w:rPr>
        <w:t>כנגד</w:t>
      </w:r>
      <w:r w:rsidRPr="00A70FCA">
        <w:rPr>
          <w:sz w:val="26"/>
          <w:szCs w:val="26"/>
          <w:rtl/>
        </w:rPr>
        <w:t xml:space="preserve"> </w:t>
      </w:r>
      <w:r w:rsidRPr="00A70FCA">
        <w:rPr>
          <w:rFonts w:hint="cs"/>
          <w:sz w:val="26"/>
          <w:szCs w:val="26"/>
          <w:rtl/>
        </w:rPr>
        <w:t>ערוה</w:t>
      </w:r>
      <w:r w:rsidRPr="00A70FCA">
        <w:rPr>
          <w:sz w:val="26"/>
          <w:szCs w:val="26"/>
          <w:rtl/>
        </w:rPr>
        <w:t xml:space="preserve"> </w:t>
      </w:r>
      <w:r w:rsidRPr="00A70FCA">
        <w:rPr>
          <w:rFonts w:hint="cs"/>
          <w:sz w:val="26"/>
          <w:szCs w:val="26"/>
          <w:rtl/>
        </w:rPr>
        <w:t>ממש</w:t>
      </w:r>
      <w:r w:rsidRPr="00A70FCA">
        <w:rPr>
          <w:sz w:val="26"/>
          <w:szCs w:val="26"/>
          <w:rtl/>
        </w:rPr>
        <w:t xml:space="preserve"> </w:t>
      </w:r>
      <w:r w:rsidRPr="00A70FCA">
        <w:rPr>
          <w:rFonts w:hint="cs"/>
          <w:b/>
          <w:bCs/>
          <w:sz w:val="26"/>
          <w:szCs w:val="26"/>
          <w:rtl/>
        </w:rPr>
        <w:t>עד</w:t>
      </w:r>
      <w:r w:rsidRPr="00A70FCA">
        <w:rPr>
          <w:b/>
          <w:bCs/>
          <w:sz w:val="26"/>
          <w:szCs w:val="26"/>
          <w:rtl/>
        </w:rPr>
        <w:t xml:space="preserve"> </w:t>
      </w:r>
      <w:r w:rsidRPr="00A70FCA">
        <w:rPr>
          <w:rFonts w:hint="cs"/>
          <w:b/>
          <w:bCs/>
          <w:sz w:val="26"/>
          <w:szCs w:val="26"/>
          <w:rtl/>
        </w:rPr>
        <w:t>שיחזור</w:t>
      </w:r>
      <w:r w:rsidRPr="00A70FCA">
        <w:rPr>
          <w:b/>
          <w:bCs/>
          <w:sz w:val="26"/>
          <w:szCs w:val="26"/>
          <w:rtl/>
        </w:rPr>
        <w:t xml:space="preserve"> </w:t>
      </w:r>
      <w:r w:rsidRPr="00A70FCA">
        <w:rPr>
          <w:rFonts w:hint="cs"/>
          <w:b/>
          <w:bCs/>
          <w:sz w:val="26"/>
          <w:szCs w:val="26"/>
          <w:rtl/>
        </w:rPr>
        <w:t>פניו</w:t>
      </w:r>
      <w:r w:rsidRPr="00A70FCA">
        <w:rPr>
          <w:b/>
          <w:bCs/>
          <w:sz w:val="26"/>
          <w:szCs w:val="26"/>
          <w:rtl/>
        </w:rPr>
        <w:t xml:space="preserve"> </w:t>
      </w:r>
      <w:r w:rsidRPr="00A70FCA">
        <w:rPr>
          <w:rFonts w:hint="cs"/>
          <w:b/>
          <w:bCs/>
          <w:sz w:val="26"/>
          <w:szCs w:val="26"/>
          <w:rtl/>
        </w:rPr>
        <w:t>לצד</w:t>
      </w:r>
      <w:r w:rsidRPr="00A70FCA">
        <w:rPr>
          <w:b/>
          <w:bCs/>
          <w:sz w:val="26"/>
          <w:szCs w:val="26"/>
          <w:rtl/>
        </w:rPr>
        <w:t xml:space="preserve"> </w:t>
      </w:r>
      <w:r w:rsidRPr="00A70FCA">
        <w:rPr>
          <w:rFonts w:hint="cs"/>
          <w:b/>
          <w:bCs/>
          <w:sz w:val="26"/>
          <w:szCs w:val="26"/>
          <w:rtl/>
        </w:rPr>
        <w:t>אחר</w:t>
      </w:r>
      <w:r w:rsidRPr="00A70FCA">
        <w:rPr>
          <w:sz w:val="26"/>
          <w:szCs w:val="26"/>
          <w:rtl/>
        </w:rPr>
        <w:t>)</w:t>
      </w:r>
      <w:r w:rsidRPr="00A70FCA">
        <w:rPr>
          <w:rFonts w:hint="cs"/>
          <w:sz w:val="26"/>
          <w:szCs w:val="26"/>
          <w:rtl/>
        </w:rPr>
        <w:t>", ומשמע דמספיק להחזיר פניו. אבל להלן שם (סעיף ט) כתב, "היתה</w:t>
      </w:r>
      <w:r w:rsidRPr="00A70FCA">
        <w:rPr>
          <w:sz w:val="26"/>
          <w:szCs w:val="26"/>
          <w:rtl/>
        </w:rPr>
        <w:t xml:space="preserve"> </w:t>
      </w:r>
      <w:r w:rsidRPr="00A70FCA">
        <w:rPr>
          <w:rFonts w:hint="cs"/>
          <w:sz w:val="26"/>
          <w:szCs w:val="26"/>
          <w:rtl/>
        </w:rPr>
        <w:t>ערוה</w:t>
      </w:r>
      <w:r w:rsidRPr="00A70FCA">
        <w:rPr>
          <w:sz w:val="26"/>
          <w:szCs w:val="26"/>
          <w:rtl/>
        </w:rPr>
        <w:t xml:space="preserve"> </w:t>
      </w:r>
      <w:r w:rsidRPr="00A70FCA">
        <w:rPr>
          <w:rFonts w:hint="cs"/>
          <w:sz w:val="26"/>
          <w:szCs w:val="26"/>
          <w:rtl/>
        </w:rPr>
        <w:t>כנגדו</w:t>
      </w:r>
      <w:r w:rsidRPr="00A70FCA">
        <w:rPr>
          <w:sz w:val="26"/>
          <w:szCs w:val="26"/>
          <w:rtl/>
        </w:rPr>
        <w:t xml:space="preserve"> </w:t>
      </w:r>
      <w:r w:rsidRPr="00A70FCA">
        <w:rPr>
          <w:rFonts w:hint="cs"/>
          <w:sz w:val="26"/>
          <w:szCs w:val="26"/>
          <w:rtl/>
        </w:rPr>
        <w:t>והחזיר</w:t>
      </w:r>
      <w:r w:rsidRPr="00A70FCA">
        <w:rPr>
          <w:sz w:val="26"/>
          <w:szCs w:val="26"/>
          <w:rtl/>
        </w:rPr>
        <w:t xml:space="preserve"> </w:t>
      </w:r>
      <w:r w:rsidRPr="00A70FCA">
        <w:rPr>
          <w:rFonts w:hint="cs"/>
          <w:sz w:val="26"/>
          <w:szCs w:val="26"/>
          <w:rtl/>
        </w:rPr>
        <w:t>פניו</w:t>
      </w:r>
      <w:r w:rsidRPr="00A70FCA">
        <w:rPr>
          <w:sz w:val="26"/>
          <w:szCs w:val="26"/>
          <w:rtl/>
        </w:rPr>
        <w:t xml:space="preserve"> </w:t>
      </w:r>
      <w:r w:rsidRPr="00A70FCA">
        <w:rPr>
          <w:rFonts w:hint="cs"/>
          <w:sz w:val="26"/>
          <w:szCs w:val="26"/>
          <w:rtl/>
        </w:rPr>
        <w:t>ממנה</w:t>
      </w:r>
      <w:r w:rsidRPr="00A70FCA">
        <w:rPr>
          <w:sz w:val="26"/>
          <w:szCs w:val="26"/>
          <w:rtl/>
        </w:rPr>
        <w:t xml:space="preserve"> </w:t>
      </w:r>
      <w:r w:rsidRPr="00A70FCA">
        <w:rPr>
          <w:rFonts w:hint="cs"/>
          <w:b/>
          <w:bCs/>
          <w:sz w:val="26"/>
          <w:szCs w:val="26"/>
          <w:rtl/>
        </w:rPr>
        <w:t>עם</w:t>
      </w:r>
      <w:r w:rsidRPr="00A70FCA">
        <w:rPr>
          <w:b/>
          <w:bCs/>
          <w:sz w:val="26"/>
          <w:szCs w:val="26"/>
          <w:rtl/>
        </w:rPr>
        <w:t xml:space="preserve"> </w:t>
      </w:r>
      <w:r w:rsidRPr="00A70FCA">
        <w:rPr>
          <w:rFonts w:hint="cs"/>
          <w:b/>
          <w:bCs/>
          <w:sz w:val="26"/>
          <w:szCs w:val="26"/>
          <w:rtl/>
        </w:rPr>
        <w:t>כל</w:t>
      </w:r>
      <w:r w:rsidRPr="00A70FCA">
        <w:rPr>
          <w:b/>
          <w:bCs/>
          <w:sz w:val="26"/>
          <w:szCs w:val="26"/>
          <w:rtl/>
        </w:rPr>
        <w:t xml:space="preserve"> </w:t>
      </w:r>
      <w:r w:rsidRPr="00A70FCA">
        <w:rPr>
          <w:rFonts w:hint="cs"/>
          <w:b/>
          <w:bCs/>
          <w:sz w:val="26"/>
          <w:szCs w:val="26"/>
          <w:rtl/>
        </w:rPr>
        <w:t>גופו</w:t>
      </w:r>
      <w:r w:rsidRPr="00A70FCA">
        <w:rPr>
          <w:sz w:val="26"/>
          <w:szCs w:val="26"/>
          <w:rtl/>
        </w:rPr>
        <w:t xml:space="preserve"> </w:t>
      </w:r>
      <w:r w:rsidRPr="00A70FCA">
        <w:rPr>
          <w:rFonts w:hint="cs"/>
          <w:sz w:val="26"/>
          <w:szCs w:val="26"/>
          <w:rtl/>
        </w:rPr>
        <w:t>עד</w:t>
      </w:r>
      <w:r w:rsidRPr="00A70FCA">
        <w:rPr>
          <w:sz w:val="26"/>
          <w:szCs w:val="26"/>
          <w:rtl/>
        </w:rPr>
        <w:t xml:space="preserve"> </w:t>
      </w:r>
      <w:r w:rsidRPr="00A70FCA">
        <w:rPr>
          <w:rFonts w:hint="cs"/>
          <w:sz w:val="26"/>
          <w:szCs w:val="26"/>
          <w:rtl/>
        </w:rPr>
        <w:t>שנעשית</w:t>
      </w:r>
      <w:r w:rsidRPr="00A70FCA">
        <w:rPr>
          <w:sz w:val="26"/>
          <w:szCs w:val="26"/>
          <w:rtl/>
        </w:rPr>
        <w:t xml:space="preserve"> </w:t>
      </w:r>
      <w:r w:rsidRPr="00A70FCA">
        <w:rPr>
          <w:rFonts w:hint="cs"/>
          <w:sz w:val="26"/>
          <w:szCs w:val="26"/>
          <w:rtl/>
        </w:rPr>
        <w:t>לו</w:t>
      </w:r>
      <w:r w:rsidRPr="00A70FCA">
        <w:rPr>
          <w:sz w:val="26"/>
          <w:szCs w:val="26"/>
          <w:rtl/>
        </w:rPr>
        <w:t xml:space="preserve"> </w:t>
      </w:r>
      <w:r w:rsidRPr="00A70FCA">
        <w:rPr>
          <w:rFonts w:hint="cs"/>
          <w:sz w:val="26"/>
          <w:szCs w:val="26"/>
          <w:rtl/>
        </w:rPr>
        <w:t>מן</w:t>
      </w:r>
      <w:r w:rsidRPr="00A70FCA">
        <w:rPr>
          <w:sz w:val="26"/>
          <w:szCs w:val="26"/>
          <w:rtl/>
        </w:rPr>
        <w:t xml:space="preserve"> </w:t>
      </w:r>
      <w:r w:rsidRPr="00A70FCA">
        <w:rPr>
          <w:rFonts w:hint="cs"/>
          <w:sz w:val="26"/>
          <w:szCs w:val="26"/>
          <w:rtl/>
        </w:rPr>
        <w:t>הצד</w:t>
      </w:r>
      <w:r w:rsidRPr="00A70FCA">
        <w:rPr>
          <w:sz w:val="26"/>
          <w:szCs w:val="26"/>
          <w:rtl/>
        </w:rPr>
        <w:t xml:space="preserve"> </w:t>
      </w:r>
      <w:r w:rsidRPr="00A70FCA">
        <w:rPr>
          <w:rFonts w:hint="cs"/>
          <w:sz w:val="26"/>
          <w:szCs w:val="26"/>
          <w:rtl/>
        </w:rPr>
        <w:t>אף</w:t>
      </w:r>
      <w:r w:rsidRPr="00A70FCA">
        <w:rPr>
          <w:sz w:val="26"/>
          <w:szCs w:val="26"/>
          <w:rtl/>
        </w:rPr>
        <w:t xml:space="preserve"> </w:t>
      </w:r>
      <w:r w:rsidRPr="00A70FCA">
        <w:rPr>
          <w:rFonts w:hint="cs"/>
          <w:sz w:val="26"/>
          <w:szCs w:val="26"/>
          <w:rtl/>
        </w:rPr>
        <w:t>על</w:t>
      </w:r>
      <w:r w:rsidRPr="00A70FCA">
        <w:rPr>
          <w:sz w:val="26"/>
          <w:szCs w:val="26"/>
          <w:rtl/>
        </w:rPr>
        <w:t xml:space="preserve"> </w:t>
      </w:r>
      <w:r w:rsidRPr="00A70FCA">
        <w:rPr>
          <w:rFonts w:hint="cs"/>
          <w:sz w:val="26"/>
          <w:szCs w:val="26"/>
          <w:rtl/>
        </w:rPr>
        <w:t>פי</w:t>
      </w:r>
      <w:r w:rsidRPr="00A70FCA">
        <w:rPr>
          <w:sz w:val="26"/>
          <w:szCs w:val="26"/>
          <w:rtl/>
        </w:rPr>
        <w:t xml:space="preserve"> </w:t>
      </w:r>
      <w:r w:rsidRPr="00A70FCA">
        <w:rPr>
          <w:rFonts w:hint="cs"/>
          <w:sz w:val="26"/>
          <w:szCs w:val="26"/>
          <w:rtl/>
        </w:rPr>
        <w:t>שעומד</w:t>
      </w:r>
      <w:r w:rsidRPr="00A70FCA">
        <w:rPr>
          <w:sz w:val="26"/>
          <w:szCs w:val="26"/>
          <w:rtl/>
        </w:rPr>
        <w:t xml:space="preserve"> </w:t>
      </w:r>
      <w:r w:rsidRPr="00A70FCA">
        <w:rPr>
          <w:rFonts w:hint="cs"/>
          <w:sz w:val="26"/>
          <w:szCs w:val="26"/>
          <w:rtl/>
        </w:rPr>
        <w:t>בסמוך</w:t>
      </w:r>
      <w:r w:rsidRPr="00A70FCA">
        <w:rPr>
          <w:sz w:val="26"/>
          <w:szCs w:val="26"/>
          <w:rtl/>
        </w:rPr>
        <w:t xml:space="preserve"> </w:t>
      </w:r>
      <w:r w:rsidRPr="00A70FCA">
        <w:rPr>
          <w:rFonts w:hint="cs"/>
          <w:sz w:val="26"/>
          <w:szCs w:val="26"/>
          <w:rtl/>
        </w:rPr>
        <w:t>לה</w:t>
      </w:r>
      <w:r w:rsidRPr="00A70FCA">
        <w:rPr>
          <w:sz w:val="26"/>
          <w:szCs w:val="26"/>
          <w:rtl/>
        </w:rPr>
        <w:t xml:space="preserve"> </w:t>
      </w:r>
      <w:r w:rsidRPr="00A70FCA">
        <w:rPr>
          <w:rFonts w:hint="cs"/>
          <w:sz w:val="26"/>
          <w:szCs w:val="26"/>
          <w:rtl/>
        </w:rPr>
        <w:t>מן</w:t>
      </w:r>
      <w:r w:rsidRPr="00A70FCA">
        <w:rPr>
          <w:sz w:val="26"/>
          <w:szCs w:val="26"/>
          <w:rtl/>
        </w:rPr>
        <w:t xml:space="preserve"> </w:t>
      </w:r>
      <w:r w:rsidRPr="00A70FCA">
        <w:rPr>
          <w:rFonts w:hint="cs"/>
          <w:sz w:val="26"/>
          <w:szCs w:val="26"/>
          <w:rtl/>
        </w:rPr>
        <w:t>הצד</w:t>
      </w:r>
      <w:r w:rsidRPr="00A70FCA">
        <w:rPr>
          <w:sz w:val="26"/>
          <w:szCs w:val="26"/>
          <w:rtl/>
        </w:rPr>
        <w:t xml:space="preserve"> </w:t>
      </w:r>
      <w:r w:rsidRPr="00A70FCA">
        <w:rPr>
          <w:rFonts w:hint="cs"/>
          <w:sz w:val="26"/>
          <w:szCs w:val="26"/>
          <w:rtl/>
        </w:rPr>
        <w:t>תוך</w:t>
      </w:r>
      <w:r w:rsidRPr="00A70FCA">
        <w:rPr>
          <w:sz w:val="26"/>
          <w:szCs w:val="26"/>
          <w:rtl/>
        </w:rPr>
        <w:t xml:space="preserve"> </w:t>
      </w:r>
      <w:r w:rsidRPr="00A70FCA">
        <w:rPr>
          <w:rFonts w:hint="cs"/>
          <w:sz w:val="26"/>
          <w:szCs w:val="26"/>
          <w:rtl/>
        </w:rPr>
        <w:t>ד</w:t>
      </w:r>
      <w:r w:rsidRPr="00A70FCA">
        <w:rPr>
          <w:sz w:val="26"/>
          <w:szCs w:val="26"/>
          <w:rtl/>
        </w:rPr>
        <w:t xml:space="preserve">' </w:t>
      </w:r>
      <w:r w:rsidRPr="00A70FCA">
        <w:rPr>
          <w:rFonts w:hint="cs"/>
          <w:sz w:val="26"/>
          <w:szCs w:val="26"/>
          <w:rtl/>
        </w:rPr>
        <w:t>אמות</w:t>
      </w:r>
      <w:r w:rsidRPr="00A70FCA">
        <w:rPr>
          <w:sz w:val="26"/>
          <w:szCs w:val="26"/>
          <w:rtl/>
        </w:rPr>
        <w:t xml:space="preserve"> </w:t>
      </w:r>
      <w:r w:rsidRPr="00A70FCA">
        <w:rPr>
          <w:rFonts w:hint="cs"/>
          <w:sz w:val="26"/>
          <w:szCs w:val="26"/>
          <w:rtl/>
        </w:rPr>
        <w:t>מותר</w:t>
      </w:r>
      <w:r w:rsidRPr="00A70FCA">
        <w:rPr>
          <w:sz w:val="26"/>
          <w:szCs w:val="26"/>
          <w:rtl/>
        </w:rPr>
        <w:t xml:space="preserve"> </w:t>
      </w:r>
      <w:r w:rsidRPr="00A70FCA">
        <w:rPr>
          <w:rFonts w:hint="cs"/>
          <w:sz w:val="26"/>
          <w:szCs w:val="26"/>
          <w:rtl/>
        </w:rPr>
        <w:t>לקרות</w:t>
      </w:r>
      <w:r w:rsidRPr="00A70FCA">
        <w:rPr>
          <w:sz w:val="26"/>
          <w:szCs w:val="26"/>
          <w:rtl/>
        </w:rPr>
        <w:t xml:space="preserve"> </w:t>
      </w:r>
      <w:r w:rsidRPr="00A70FCA">
        <w:rPr>
          <w:rFonts w:hint="cs"/>
          <w:sz w:val="26"/>
          <w:szCs w:val="26"/>
          <w:rtl/>
        </w:rPr>
        <w:t>אצלה", ומשמע דבערוה ממש צריך גם להחזיר כל גופו. וממ"ש בס"א "כמו כנגד ערוה ממש" אולי יש לדייק דגם בטפח מגולה הדין כן. ודו"ק.</w:t>
      </w:r>
    </w:p>
    <w:p w:rsidR="002E2784" w:rsidRPr="00A70FCA" w:rsidRDefault="002E2784" w:rsidP="002E2784">
      <w:pPr>
        <w:pStyle w:val="a3"/>
        <w:rPr>
          <w:sz w:val="26"/>
          <w:szCs w:val="26"/>
          <w:rtl/>
        </w:rPr>
      </w:pPr>
      <w:r w:rsidRPr="00A70FCA">
        <w:rPr>
          <w:rFonts w:hint="cs"/>
          <w:sz w:val="26"/>
          <w:szCs w:val="26"/>
          <w:rtl/>
        </w:rPr>
        <w:t xml:space="preserve">ב. כבר דנו בארוכה פוסקי זמנינו בנידון הנוסע באוטובוס או שאר רכב צבורי ויושבים מולו נשים הלבושות באופן בלתי צנוע, האם מותר לדבר דברי תורה נגדן. והכרעת כמה פוסקים הוא שבשעת הדחק אפשר להתיר אמירת דברים שבקדושה ע"י עצימת עינים (ראה פסקי תשובות סי' עה ס"ה ובהנסמן שם). </w:t>
      </w:r>
    </w:p>
    <w:p w:rsidR="002E2784" w:rsidRPr="00A70FCA" w:rsidRDefault="002E2784" w:rsidP="002E2784">
      <w:pPr>
        <w:pStyle w:val="a3"/>
        <w:rPr>
          <w:sz w:val="26"/>
          <w:szCs w:val="26"/>
          <w:rtl/>
        </w:rPr>
      </w:pPr>
      <w:r w:rsidRPr="00A70FCA">
        <w:rPr>
          <w:rFonts w:hint="cs"/>
          <w:sz w:val="26"/>
          <w:szCs w:val="26"/>
          <w:rtl/>
        </w:rPr>
        <w:t>וראה שו"ע אדה"ז</w:t>
      </w:r>
      <w:r w:rsidRPr="00A70FCA">
        <w:rPr>
          <w:sz w:val="26"/>
          <w:szCs w:val="26"/>
          <w:rtl/>
        </w:rPr>
        <w:t xml:space="preserve"> </w:t>
      </w:r>
      <w:r w:rsidRPr="00A70FCA">
        <w:rPr>
          <w:rFonts w:hint="cs"/>
          <w:sz w:val="26"/>
          <w:szCs w:val="26"/>
          <w:rtl/>
        </w:rPr>
        <w:t>(עה,</w:t>
      </w:r>
      <w:r w:rsidRPr="00A70FCA">
        <w:rPr>
          <w:sz w:val="26"/>
          <w:szCs w:val="26"/>
          <w:rtl/>
        </w:rPr>
        <w:t xml:space="preserve"> </w:t>
      </w:r>
      <w:r w:rsidRPr="00A70FCA">
        <w:rPr>
          <w:rFonts w:hint="cs"/>
          <w:sz w:val="26"/>
          <w:szCs w:val="26"/>
          <w:rtl/>
        </w:rPr>
        <w:t>א): "טפח</w:t>
      </w:r>
      <w:r w:rsidRPr="00A70FCA">
        <w:rPr>
          <w:sz w:val="26"/>
          <w:szCs w:val="26"/>
          <w:rtl/>
        </w:rPr>
        <w:t xml:space="preserve"> </w:t>
      </w:r>
      <w:r w:rsidRPr="00A70FCA">
        <w:rPr>
          <w:rFonts w:hint="cs"/>
          <w:sz w:val="26"/>
          <w:szCs w:val="26"/>
          <w:rtl/>
        </w:rPr>
        <w:t>מגולה</w:t>
      </w:r>
      <w:r w:rsidRPr="00A70FCA">
        <w:rPr>
          <w:sz w:val="26"/>
          <w:szCs w:val="26"/>
          <w:rtl/>
        </w:rPr>
        <w:t xml:space="preserve"> </w:t>
      </w:r>
      <w:r w:rsidRPr="00A70FCA">
        <w:rPr>
          <w:rFonts w:hint="cs"/>
          <w:sz w:val="26"/>
          <w:szCs w:val="26"/>
          <w:rtl/>
        </w:rPr>
        <w:t>באשה</w:t>
      </w:r>
      <w:r w:rsidRPr="00A70FCA">
        <w:rPr>
          <w:sz w:val="26"/>
          <w:szCs w:val="26"/>
          <w:rtl/>
        </w:rPr>
        <w:t xml:space="preserve"> </w:t>
      </w:r>
      <w:r w:rsidRPr="00A70FCA">
        <w:rPr>
          <w:rFonts w:hint="cs"/>
          <w:sz w:val="26"/>
          <w:szCs w:val="26"/>
          <w:rtl/>
        </w:rPr>
        <w:t>במקום</w:t>
      </w:r>
      <w:r w:rsidRPr="00A70FCA">
        <w:rPr>
          <w:sz w:val="26"/>
          <w:szCs w:val="26"/>
          <w:rtl/>
        </w:rPr>
        <w:t xml:space="preserve"> </w:t>
      </w:r>
      <w:r w:rsidRPr="00A70FCA">
        <w:rPr>
          <w:rFonts w:hint="cs"/>
          <w:sz w:val="26"/>
          <w:szCs w:val="26"/>
          <w:rtl/>
        </w:rPr>
        <w:t>שדרכה</w:t>
      </w:r>
      <w:r w:rsidRPr="00A70FCA">
        <w:rPr>
          <w:sz w:val="26"/>
          <w:szCs w:val="26"/>
          <w:rtl/>
        </w:rPr>
        <w:t xml:space="preserve"> </w:t>
      </w:r>
      <w:r w:rsidRPr="00A70FCA">
        <w:rPr>
          <w:rFonts w:hint="cs"/>
          <w:sz w:val="26"/>
          <w:szCs w:val="26"/>
          <w:rtl/>
        </w:rPr>
        <w:t>לכסות</w:t>
      </w:r>
      <w:r w:rsidRPr="00A70FCA">
        <w:rPr>
          <w:sz w:val="26"/>
          <w:szCs w:val="26"/>
          <w:rtl/>
        </w:rPr>
        <w:t xml:space="preserve"> </w:t>
      </w:r>
      <w:r w:rsidRPr="00A70FCA">
        <w:rPr>
          <w:rFonts w:hint="cs"/>
          <w:sz w:val="26"/>
          <w:szCs w:val="26"/>
          <w:rtl/>
        </w:rPr>
        <w:t>ערוה</w:t>
      </w:r>
      <w:r w:rsidRPr="00A70FCA">
        <w:rPr>
          <w:sz w:val="26"/>
          <w:szCs w:val="26"/>
          <w:rtl/>
        </w:rPr>
        <w:t xml:space="preserve"> </w:t>
      </w:r>
      <w:r w:rsidRPr="00A70FCA">
        <w:rPr>
          <w:rFonts w:hint="cs"/>
          <w:sz w:val="26"/>
          <w:szCs w:val="26"/>
          <w:rtl/>
        </w:rPr>
        <w:t>הוא</w:t>
      </w:r>
      <w:r w:rsidRPr="00A70FCA">
        <w:rPr>
          <w:sz w:val="26"/>
          <w:szCs w:val="26"/>
          <w:rtl/>
        </w:rPr>
        <w:t xml:space="preserve"> </w:t>
      </w:r>
      <w:r w:rsidRPr="00A70FCA">
        <w:rPr>
          <w:rFonts w:hint="cs"/>
          <w:sz w:val="26"/>
          <w:szCs w:val="26"/>
          <w:rtl/>
        </w:rPr>
        <w:t>. .</w:t>
      </w:r>
      <w:r w:rsidRPr="00A70FCA">
        <w:rPr>
          <w:sz w:val="26"/>
          <w:szCs w:val="26"/>
          <w:rtl/>
        </w:rPr>
        <w:t xml:space="preserve"> </w:t>
      </w:r>
      <w:r w:rsidRPr="00A70FCA">
        <w:rPr>
          <w:rFonts w:hint="cs"/>
          <w:sz w:val="26"/>
          <w:szCs w:val="26"/>
          <w:rtl/>
        </w:rPr>
        <w:t>מפני</w:t>
      </w:r>
      <w:r w:rsidRPr="00A70FCA">
        <w:rPr>
          <w:sz w:val="26"/>
          <w:szCs w:val="26"/>
          <w:rtl/>
        </w:rPr>
        <w:t xml:space="preserve"> </w:t>
      </w:r>
      <w:r w:rsidRPr="00A70FCA">
        <w:rPr>
          <w:rFonts w:hint="cs"/>
          <w:sz w:val="26"/>
          <w:szCs w:val="26"/>
          <w:rtl/>
        </w:rPr>
        <w:t>שמביא</w:t>
      </w:r>
      <w:r w:rsidRPr="00A70FCA">
        <w:rPr>
          <w:sz w:val="26"/>
          <w:szCs w:val="26"/>
          <w:rtl/>
        </w:rPr>
        <w:t xml:space="preserve"> </w:t>
      </w:r>
      <w:r w:rsidRPr="00A70FCA">
        <w:rPr>
          <w:rFonts w:hint="cs"/>
          <w:sz w:val="26"/>
          <w:szCs w:val="26"/>
          <w:rtl/>
        </w:rPr>
        <w:t>לידי</w:t>
      </w:r>
      <w:r w:rsidRPr="00A70FCA">
        <w:rPr>
          <w:sz w:val="26"/>
          <w:szCs w:val="26"/>
          <w:rtl/>
        </w:rPr>
        <w:t xml:space="preserve"> </w:t>
      </w:r>
      <w:r w:rsidRPr="00A70FCA">
        <w:rPr>
          <w:rFonts w:hint="cs"/>
          <w:sz w:val="26"/>
          <w:szCs w:val="26"/>
          <w:rtl/>
        </w:rPr>
        <w:t>הרהור</w:t>
      </w:r>
      <w:r w:rsidRPr="00A70FCA">
        <w:rPr>
          <w:sz w:val="26"/>
          <w:szCs w:val="26"/>
          <w:rtl/>
        </w:rPr>
        <w:t xml:space="preserve"> </w:t>
      </w:r>
      <w:r w:rsidRPr="00A70FCA">
        <w:rPr>
          <w:rFonts w:hint="cs"/>
          <w:sz w:val="26"/>
          <w:szCs w:val="26"/>
          <w:rtl/>
        </w:rPr>
        <w:t>כשמסתכל</w:t>
      </w:r>
      <w:r w:rsidRPr="00A70FCA">
        <w:rPr>
          <w:sz w:val="26"/>
          <w:szCs w:val="26"/>
          <w:rtl/>
        </w:rPr>
        <w:t xml:space="preserve"> </w:t>
      </w:r>
      <w:r w:rsidRPr="00A70FCA">
        <w:rPr>
          <w:rFonts w:hint="cs"/>
          <w:sz w:val="26"/>
          <w:szCs w:val="26"/>
          <w:rtl/>
        </w:rPr>
        <w:t>בו</w:t>
      </w:r>
      <w:r w:rsidRPr="00A70FCA">
        <w:rPr>
          <w:sz w:val="26"/>
          <w:szCs w:val="26"/>
          <w:rtl/>
        </w:rPr>
        <w:t xml:space="preserve"> </w:t>
      </w:r>
      <w:r w:rsidRPr="00A70FCA">
        <w:rPr>
          <w:rFonts w:hint="cs"/>
          <w:sz w:val="26"/>
          <w:szCs w:val="26"/>
          <w:rtl/>
        </w:rPr>
        <w:t>ולכן</w:t>
      </w:r>
      <w:r w:rsidRPr="00A70FCA">
        <w:rPr>
          <w:sz w:val="26"/>
          <w:szCs w:val="26"/>
          <w:rtl/>
        </w:rPr>
        <w:t xml:space="preserve"> </w:t>
      </w:r>
      <w:r w:rsidRPr="00A70FCA">
        <w:rPr>
          <w:rFonts w:hint="cs"/>
          <w:sz w:val="26"/>
          <w:szCs w:val="26"/>
          <w:rtl/>
        </w:rPr>
        <w:t>אסור</w:t>
      </w:r>
      <w:r w:rsidRPr="00A70FCA">
        <w:rPr>
          <w:sz w:val="26"/>
          <w:szCs w:val="26"/>
          <w:rtl/>
        </w:rPr>
        <w:t xml:space="preserve"> </w:t>
      </w:r>
      <w:r w:rsidRPr="00A70FCA">
        <w:rPr>
          <w:rFonts w:hint="cs"/>
          <w:sz w:val="26"/>
          <w:szCs w:val="26"/>
          <w:rtl/>
        </w:rPr>
        <w:t>לקרות</w:t>
      </w:r>
      <w:r w:rsidRPr="00A70FCA">
        <w:rPr>
          <w:sz w:val="26"/>
          <w:szCs w:val="26"/>
          <w:rtl/>
        </w:rPr>
        <w:t xml:space="preserve"> </w:t>
      </w:r>
      <w:r w:rsidRPr="00A70FCA">
        <w:rPr>
          <w:rFonts w:hint="cs"/>
          <w:sz w:val="26"/>
          <w:szCs w:val="26"/>
          <w:rtl/>
        </w:rPr>
        <w:t>ולהתפלל</w:t>
      </w:r>
      <w:r w:rsidRPr="00A70FCA">
        <w:rPr>
          <w:sz w:val="26"/>
          <w:szCs w:val="26"/>
          <w:rtl/>
        </w:rPr>
        <w:t xml:space="preserve"> </w:t>
      </w:r>
      <w:r w:rsidRPr="00A70FCA">
        <w:rPr>
          <w:rFonts w:hint="cs"/>
          <w:sz w:val="26"/>
          <w:szCs w:val="26"/>
          <w:rtl/>
        </w:rPr>
        <w:t>כנגדו</w:t>
      </w:r>
      <w:r w:rsidRPr="00A70FCA">
        <w:rPr>
          <w:sz w:val="26"/>
          <w:szCs w:val="26"/>
          <w:rtl/>
        </w:rPr>
        <w:t xml:space="preserve"> (</w:t>
      </w:r>
      <w:r w:rsidRPr="00A70FCA">
        <w:rPr>
          <w:rFonts w:hint="cs"/>
          <w:sz w:val="26"/>
          <w:szCs w:val="26"/>
          <w:rtl/>
        </w:rPr>
        <w:t>כמו</w:t>
      </w:r>
      <w:r w:rsidRPr="00A70FCA">
        <w:rPr>
          <w:sz w:val="26"/>
          <w:szCs w:val="26"/>
          <w:rtl/>
        </w:rPr>
        <w:t xml:space="preserve"> </w:t>
      </w:r>
      <w:r w:rsidRPr="00A70FCA">
        <w:rPr>
          <w:rFonts w:hint="cs"/>
          <w:sz w:val="26"/>
          <w:szCs w:val="26"/>
          <w:rtl/>
        </w:rPr>
        <w:t>כנגד</w:t>
      </w:r>
      <w:r w:rsidRPr="00A70FCA">
        <w:rPr>
          <w:sz w:val="26"/>
          <w:szCs w:val="26"/>
          <w:rtl/>
        </w:rPr>
        <w:t xml:space="preserve"> </w:t>
      </w:r>
      <w:r w:rsidRPr="00A70FCA">
        <w:rPr>
          <w:rFonts w:hint="cs"/>
          <w:sz w:val="26"/>
          <w:szCs w:val="26"/>
          <w:rtl/>
        </w:rPr>
        <w:t>ערוה</w:t>
      </w:r>
      <w:r w:rsidRPr="00A70FCA">
        <w:rPr>
          <w:sz w:val="26"/>
          <w:szCs w:val="26"/>
          <w:rtl/>
        </w:rPr>
        <w:t xml:space="preserve"> </w:t>
      </w:r>
      <w:r w:rsidRPr="00A70FCA">
        <w:rPr>
          <w:rFonts w:hint="cs"/>
          <w:sz w:val="26"/>
          <w:szCs w:val="26"/>
          <w:rtl/>
        </w:rPr>
        <w:t>ממש</w:t>
      </w:r>
      <w:r w:rsidRPr="00A70FCA">
        <w:rPr>
          <w:sz w:val="26"/>
          <w:szCs w:val="26"/>
          <w:rtl/>
        </w:rPr>
        <w:t xml:space="preserve"> </w:t>
      </w:r>
      <w:r w:rsidRPr="00A70FCA">
        <w:rPr>
          <w:rFonts w:hint="cs"/>
          <w:sz w:val="26"/>
          <w:szCs w:val="26"/>
          <w:rtl/>
        </w:rPr>
        <w:t>עד</w:t>
      </w:r>
      <w:r w:rsidRPr="00A70FCA">
        <w:rPr>
          <w:sz w:val="26"/>
          <w:szCs w:val="26"/>
          <w:rtl/>
        </w:rPr>
        <w:t xml:space="preserve"> </w:t>
      </w:r>
      <w:r w:rsidRPr="00A70FCA">
        <w:rPr>
          <w:rFonts w:hint="cs"/>
          <w:sz w:val="26"/>
          <w:szCs w:val="26"/>
          <w:rtl/>
        </w:rPr>
        <w:t>שיחזור</w:t>
      </w:r>
      <w:r w:rsidRPr="00A70FCA">
        <w:rPr>
          <w:sz w:val="26"/>
          <w:szCs w:val="26"/>
          <w:rtl/>
        </w:rPr>
        <w:t xml:space="preserve"> </w:t>
      </w:r>
      <w:r w:rsidRPr="00A70FCA">
        <w:rPr>
          <w:rFonts w:hint="cs"/>
          <w:sz w:val="26"/>
          <w:szCs w:val="26"/>
          <w:rtl/>
        </w:rPr>
        <w:t>פניו</w:t>
      </w:r>
      <w:r w:rsidRPr="00A70FCA">
        <w:rPr>
          <w:sz w:val="26"/>
          <w:szCs w:val="26"/>
          <w:rtl/>
        </w:rPr>
        <w:t xml:space="preserve"> </w:t>
      </w:r>
      <w:r w:rsidRPr="00A70FCA">
        <w:rPr>
          <w:rFonts w:hint="cs"/>
          <w:sz w:val="26"/>
          <w:szCs w:val="26"/>
          <w:rtl/>
        </w:rPr>
        <w:t>לצד</w:t>
      </w:r>
      <w:r w:rsidRPr="00A70FCA">
        <w:rPr>
          <w:sz w:val="26"/>
          <w:szCs w:val="26"/>
          <w:rtl/>
        </w:rPr>
        <w:t xml:space="preserve"> </w:t>
      </w:r>
      <w:r w:rsidRPr="00A70FCA">
        <w:rPr>
          <w:rFonts w:hint="cs"/>
          <w:sz w:val="26"/>
          <w:szCs w:val="26"/>
          <w:rtl/>
        </w:rPr>
        <w:t>אחר</w:t>
      </w:r>
      <w:r w:rsidRPr="00A70FCA">
        <w:rPr>
          <w:sz w:val="26"/>
          <w:szCs w:val="26"/>
          <w:rtl/>
        </w:rPr>
        <w:t>).</w:t>
      </w:r>
      <w:r w:rsidRPr="00A70FCA">
        <w:rPr>
          <w:rFonts w:hint="cs"/>
          <w:sz w:val="26"/>
          <w:szCs w:val="26"/>
          <w:rtl/>
        </w:rPr>
        <w:t xml:space="preserve"> ויש</w:t>
      </w:r>
      <w:r w:rsidRPr="00A70FCA">
        <w:rPr>
          <w:sz w:val="26"/>
          <w:szCs w:val="26"/>
          <w:rtl/>
        </w:rPr>
        <w:t xml:space="preserve"> </w:t>
      </w:r>
      <w:r w:rsidRPr="00A70FCA">
        <w:rPr>
          <w:rFonts w:hint="cs"/>
          <w:sz w:val="26"/>
          <w:szCs w:val="26"/>
          <w:rtl/>
        </w:rPr>
        <w:t>מתירין</w:t>
      </w:r>
      <w:r w:rsidRPr="00A70FCA">
        <w:rPr>
          <w:sz w:val="26"/>
          <w:szCs w:val="26"/>
          <w:rtl/>
        </w:rPr>
        <w:t xml:space="preserve"> </w:t>
      </w:r>
      <w:r w:rsidRPr="00A70FCA">
        <w:rPr>
          <w:rFonts w:hint="cs"/>
          <w:sz w:val="26"/>
          <w:szCs w:val="26"/>
          <w:rtl/>
        </w:rPr>
        <w:t>אם</w:t>
      </w:r>
      <w:r w:rsidRPr="00A70FCA">
        <w:rPr>
          <w:sz w:val="26"/>
          <w:szCs w:val="26"/>
          <w:rtl/>
        </w:rPr>
        <w:t xml:space="preserve"> </w:t>
      </w:r>
      <w:r w:rsidRPr="00A70FCA">
        <w:rPr>
          <w:rFonts w:hint="cs"/>
          <w:sz w:val="26"/>
          <w:szCs w:val="26"/>
          <w:rtl/>
        </w:rPr>
        <w:t>אינו</w:t>
      </w:r>
      <w:r w:rsidRPr="00A70FCA">
        <w:rPr>
          <w:sz w:val="26"/>
          <w:szCs w:val="26"/>
          <w:rtl/>
        </w:rPr>
        <w:t xml:space="preserve"> </w:t>
      </w:r>
      <w:r w:rsidRPr="00A70FCA">
        <w:rPr>
          <w:rFonts w:hint="cs"/>
          <w:sz w:val="26"/>
          <w:szCs w:val="26"/>
          <w:rtl/>
        </w:rPr>
        <w:t>מסתכל</w:t>
      </w:r>
      <w:r w:rsidRPr="00A70FCA">
        <w:rPr>
          <w:sz w:val="26"/>
          <w:szCs w:val="26"/>
          <w:rtl/>
        </w:rPr>
        <w:t xml:space="preserve"> </w:t>
      </w:r>
      <w:r w:rsidRPr="00A70FCA">
        <w:rPr>
          <w:rFonts w:hint="cs"/>
          <w:sz w:val="26"/>
          <w:szCs w:val="26"/>
          <w:rtl/>
        </w:rPr>
        <w:t>בו</w:t>
      </w:r>
      <w:r w:rsidRPr="00A70FCA">
        <w:rPr>
          <w:sz w:val="26"/>
          <w:szCs w:val="26"/>
          <w:rtl/>
        </w:rPr>
        <w:t xml:space="preserve"> </w:t>
      </w:r>
      <w:r w:rsidRPr="00A70FCA">
        <w:rPr>
          <w:rFonts w:hint="cs"/>
          <w:b/>
          <w:bCs/>
          <w:sz w:val="26"/>
          <w:szCs w:val="26"/>
          <w:rtl/>
        </w:rPr>
        <w:t>אפילו</w:t>
      </w:r>
      <w:r w:rsidRPr="00A70FCA">
        <w:rPr>
          <w:b/>
          <w:bCs/>
          <w:sz w:val="26"/>
          <w:szCs w:val="26"/>
          <w:rtl/>
        </w:rPr>
        <w:t xml:space="preserve"> </w:t>
      </w:r>
      <w:r w:rsidRPr="00A70FCA">
        <w:rPr>
          <w:rFonts w:hint="cs"/>
          <w:b/>
          <w:bCs/>
          <w:sz w:val="26"/>
          <w:szCs w:val="26"/>
          <w:rtl/>
        </w:rPr>
        <w:t>רואה</w:t>
      </w:r>
      <w:r w:rsidRPr="00A70FCA">
        <w:rPr>
          <w:b/>
          <w:bCs/>
          <w:sz w:val="26"/>
          <w:szCs w:val="26"/>
          <w:rtl/>
        </w:rPr>
        <w:t xml:space="preserve"> </w:t>
      </w:r>
      <w:r w:rsidRPr="00A70FCA">
        <w:rPr>
          <w:rFonts w:hint="cs"/>
          <w:b/>
          <w:bCs/>
          <w:sz w:val="26"/>
          <w:szCs w:val="26"/>
          <w:rtl/>
        </w:rPr>
        <w:t>אותו</w:t>
      </w:r>
      <w:r w:rsidRPr="00A70FCA">
        <w:rPr>
          <w:b/>
          <w:bCs/>
          <w:sz w:val="26"/>
          <w:szCs w:val="26"/>
          <w:rtl/>
        </w:rPr>
        <w:t xml:space="preserve"> </w:t>
      </w:r>
      <w:r w:rsidRPr="00A70FCA">
        <w:rPr>
          <w:rFonts w:hint="cs"/>
          <w:b/>
          <w:bCs/>
          <w:sz w:val="26"/>
          <w:szCs w:val="26"/>
          <w:rtl/>
        </w:rPr>
        <w:t>בהעברה</w:t>
      </w:r>
      <w:r w:rsidRPr="00A70FCA">
        <w:rPr>
          <w:b/>
          <w:bCs/>
          <w:sz w:val="26"/>
          <w:szCs w:val="26"/>
          <w:rtl/>
        </w:rPr>
        <w:t xml:space="preserve"> </w:t>
      </w:r>
      <w:r w:rsidRPr="00A70FCA">
        <w:rPr>
          <w:rFonts w:hint="cs"/>
          <w:b/>
          <w:bCs/>
          <w:sz w:val="26"/>
          <w:szCs w:val="26"/>
          <w:rtl/>
        </w:rPr>
        <w:t>בעלמא</w:t>
      </w:r>
      <w:r w:rsidRPr="00A70FCA">
        <w:rPr>
          <w:rFonts w:hint="cs"/>
          <w:sz w:val="26"/>
          <w:szCs w:val="26"/>
          <w:rtl/>
        </w:rPr>
        <w:t>,</w:t>
      </w:r>
      <w:r w:rsidRPr="00A70FCA">
        <w:rPr>
          <w:sz w:val="26"/>
          <w:szCs w:val="26"/>
          <w:rtl/>
        </w:rPr>
        <w:t xml:space="preserve"> </w:t>
      </w:r>
      <w:r w:rsidRPr="00A70FCA">
        <w:rPr>
          <w:rFonts w:hint="cs"/>
          <w:sz w:val="26"/>
          <w:szCs w:val="26"/>
          <w:rtl/>
        </w:rPr>
        <w:t>כיון</w:t>
      </w:r>
      <w:r w:rsidRPr="00A70FCA">
        <w:rPr>
          <w:sz w:val="26"/>
          <w:szCs w:val="26"/>
          <w:rtl/>
        </w:rPr>
        <w:t xml:space="preserve"> </w:t>
      </w:r>
      <w:r w:rsidRPr="00A70FCA">
        <w:rPr>
          <w:rFonts w:hint="cs"/>
          <w:sz w:val="26"/>
          <w:szCs w:val="26"/>
          <w:rtl/>
        </w:rPr>
        <w:t>שאינו</w:t>
      </w:r>
      <w:r w:rsidRPr="00A70FCA">
        <w:rPr>
          <w:sz w:val="26"/>
          <w:szCs w:val="26"/>
          <w:rtl/>
        </w:rPr>
        <w:t xml:space="preserve"> </w:t>
      </w:r>
      <w:r w:rsidRPr="00A70FCA">
        <w:rPr>
          <w:rFonts w:hint="cs"/>
          <w:sz w:val="26"/>
          <w:szCs w:val="26"/>
          <w:rtl/>
        </w:rPr>
        <w:t>ערוה</w:t>
      </w:r>
      <w:r w:rsidRPr="00A70FCA">
        <w:rPr>
          <w:sz w:val="26"/>
          <w:szCs w:val="26"/>
          <w:rtl/>
        </w:rPr>
        <w:t xml:space="preserve"> </w:t>
      </w:r>
      <w:r w:rsidRPr="00A70FCA">
        <w:rPr>
          <w:rFonts w:hint="cs"/>
          <w:sz w:val="26"/>
          <w:szCs w:val="26"/>
          <w:rtl/>
        </w:rPr>
        <w:t>אלא</w:t>
      </w:r>
      <w:r w:rsidRPr="00A70FCA">
        <w:rPr>
          <w:sz w:val="26"/>
          <w:szCs w:val="26"/>
          <w:rtl/>
        </w:rPr>
        <w:t xml:space="preserve"> </w:t>
      </w:r>
      <w:r w:rsidRPr="00A70FCA">
        <w:rPr>
          <w:rFonts w:hint="cs"/>
          <w:sz w:val="26"/>
          <w:szCs w:val="26"/>
          <w:rtl/>
        </w:rPr>
        <w:t>משום</w:t>
      </w:r>
      <w:r w:rsidRPr="00A70FCA">
        <w:rPr>
          <w:sz w:val="26"/>
          <w:szCs w:val="26"/>
          <w:rtl/>
        </w:rPr>
        <w:t xml:space="preserve"> </w:t>
      </w:r>
      <w:r w:rsidRPr="00A70FCA">
        <w:rPr>
          <w:rFonts w:hint="cs"/>
          <w:sz w:val="26"/>
          <w:szCs w:val="26"/>
          <w:rtl/>
        </w:rPr>
        <w:t>שמביא</w:t>
      </w:r>
      <w:r w:rsidRPr="00A70FCA">
        <w:rPr>
          <w:sz w:val="26"/>
          <w:szCs w:val="26"/>
          <w:rtl/>
        </w:rPr>
        <w:t xml:space="preserve"> </w:t>
      </w:r>
      <w:r w:rsidRPr="00A70FCA">
        <w:rPr>
          <w:rFonts w:hint="cs"/>
          <w:sz w:val="26"/>
          <w:szCs w:val="26"/>
          <w:rtl/>
        </w:rPr>
        <w:t>לידי</w:t>
      </w:r>
      <w:r w:rsidRPr="00A70FCA">
        <w:rPr>
          <w:sz w:val="26"/>
          <w:szCs w:val="26"/>
          <w:rtl/>
        </w:rPr>
        <w:t xml:space="preserve"> </w:t>
      </w:r>
      <w:r w:rsidRPr="00A70FCA">
        <w:rPr>
          <w:rFonts w:hint="cs"/>
          <w:sz w:val="26"/>
          <w:szCs w:val="26"/>
          <w:rtl/>
        </w:rPr>
        <w:t>הרהור,</w:t>
      </w:r>
      <w:r w:rsidRPr="00A70FCA">
        <w:rPr>
          <w:sz w:val="26"/>
          <w:szCs w:val="26"/>
          <w:rtl/>
        </w:rPr>
        <w:t xml:space="preserve"> </w:t>
      </w:r>
      <w:r w:rsidRPr="00A70FCA">
        <w:rPr>
          <w:rFonts w:hint="cs"/>
          <w:sz w:val="26"/>
          <w:szCs w:val="26"/>
          <w:rtl/>
        </w:rPr>
        <w:t>ואין</w:t>
      </w:r>
      <w:r w:rsidRPr="00A70FCA">
        <w:rPr>
          <w:sz w:val="26"/>
          <w:szCs w:val="26"/>
          <w:rtl/>
        </w:rPr>
        <w:t xml:space="preserve"> </w:t>
      </w:r>
      <w:r w:rsidRPr="00A70FCA">
        <w:rPr>
          <w:rFonts w:hint="cs"/>
          <w:sz w:val="26"/>
          <w:szCs w:val="26"/>
          <w:rtl/>
        </w:rPr>
        <w:t>לחוש</w:t>
      </w:r>
      <w:r w:rsidRPr="00A70FCA">
        <w:rPr>
          <w:sz w:val="26"/>
          <w:szCs w:val="26"/>
          <w:rtl/>
        </w:rPr>
        <w:t xml:space="preserve"> </w:t>
      </w:r>
      <w:r w:rsidRPr="00A70FCA">
        <w:rPr>
          <w:rFonts w:hint="cs"/>
          <w:sz w:val="26"/>
          <w:szCs w:val="26"/>
          <w:rtl/>
        </w:rPr>
        <w:t>להרהור</w:t>
      </w:r>
      <w:r w:rsidRPr="00A70FCA">
        <w:rPr>
          <w:sz w:val="26"/>
          <w:szCs w:val="26"/>
          <w:rtl/>
        </w:rPr>
        <w:t xml:space="preserve"> </w:t>
      </w:r>
      <w:r w:rsidRPr="00A70FCA">
        <w:rPr>
          <w:rFonts w:hint="cs"/>
          <w:sz w:val="26"/>
          <w:szCs w:val="26"/>
          <w:rtl/>
        </w:rPr>
        <w:t>אלא</w:t>
      </w:r>
      <w:r w:rsidRPr="00A70FCA">
        <w:rPr>
          <w:sz w:val="26"/>
          <w:szCs w:val="26"/>
          <w:rtl/>
        </w:rPr>
        <w:t xml:space="preserve"> </w:t>
      </w:r>
      <w:r w:rsidRPr="00A70FCA">
        <w:rPr>
          <w:rFonts w:hint="cs"/>
          <w:sz w:val="26"/>
          <w:szCs w:val="26"/>
          <w:rtl/>
        </w:rPr>
        <w:t>כשמסתכל</w:t>
      </w:r>
      <w:r w:rsidRPr="00A70FCA">
        <w:rPr>
          <w:sz w:val="26"/>
          <w:szCs w:val="26"/>
          <w:rtl/>
        </w:rPr>
        <w:t xml:space="preserve"> </w:t>
      </w:r>
      <w:r w:rsidRPr="00A70FCA">
        <w:rPr>
          <w:rFonts w:hint="cs"/>
          <w:sz w:val="26"/>
          <w:szCs w:val="26"/>
          <w:rtl/>
        </w:rPr>
        <w:t>בו</w:t>
      </w:r>
      <w:r w:rsidRPr="00A70FCA">
        <w:rPr>
          <w:sz w:val="26"/>
          <w:szCs w:val="26"/>
          <w:rtl/>
        </w:rPr>
        <w:t xml:space="preserve"> </w:t>
      </w:r>
      <w:r w:rsidRPr="00A70FCA">
        <w:rPr>
          <w:rFonts w:hint="cs"/>
          <w:sz w:val="26"/>
          <w:szCs w:val="26"/>
          <w:rtl/>
        </w:rPr>
        <w:t>ולא</w:t>
      </w:r>
      <w:r w:rsidRPr="00A70FCA">
        <w:rPr>
          <w:sz w:val="26"/>
          <w:szCs w:val="26"/>
          <w:rtl/>
        </w:rPr>
        <w:t xml:space="preserve"> </w:t>
      </w:r>
      <w:r w:rsidRPr="00A70FCA">
        <w:rPr>
          <w:rFonts w:hint="cs"/>
          <w:sz w:val="26"/>
          <w:szCs w:val="26"/>
          <w:rtl/>
        </w:rPr>
        <w:t>בראיה</w:t>
      </w:r>
      <w:r w:rsidRPr="00A70FCA">
        <w:rPr>
          <w:sz w:val="26"/>
          <w:szCs w:val="26"/>
          <w:rtl/>
        </w:rPr>
        <w:t xml:space="preserve"> </w:t>
      </w:r>
      <w:r w:rsidRPr="00A70FCA">
        <w:rPr>
          <w:rFonts w:hint="cs"/>
          <w:sz w:val="26"/>
          <w:szCs w:val="26"/>
          <w:rtl/>
        </w:rPr>
        <w:t>בעלמא,</w:t>
      </w:r>
      <w:r w:rsidRPr="00A70FCA">
        <w:rPr>
          <w:sz w:val="26"/>
          <w:szCs w:val="26"/>
          <w:rtl/>
        </w:rPr>
        <w:t xml:space="preserve"> </w:t>
      </w:r>
      <w:r w:rsidRPr="00A70FCA">
        <w:rPr>
          <w:rFonts w:hint="cs"/>
          <w:sz w:val="26"/>
          <w:szCs w:val="26"/>
          <w:rtl/>
        </w:rPr>
        <w:t>וכל</w:t>
      </w:r>
      <w:r w:rsidRPr="00A70FCA">
        <w:rPr>
          <w:sz w:val="26"/>
          <w:szCs w:val="26"/>
          <w:rtl/>
        </w:rPr>
        <w:t xml:space="preserve"> </w:t>
      </w:r>
      <w:r w:rsidRPr="00A70FCA">
        <w:rPr>
          <w:rFonts w:hint="cs"/>
          <w:sz w:val="26"/>
          <w:szCs w:val="26"/>
          <w:rtl/>
        </w:rPr>
        <w:t>שכן</w:t>
      </w:r>
      <w:r w:rsidRPr="00A70FCA">
        <w:rPr>
          <w:sz w:val="26"/>
          <w:szCs w:val="26"/>
          <w:rtl/>
        </w:rPr>
        <w:t xml:space="preserve"> </w:t>
      </w:r>
      <w:r w:rsidRPr="00A70FCA">
        <w:rPr>
          <w:rFonts w:hint="cs"/>
          <w:sz w:val="26"/>
          <w:szCs w:val="26"/>
          <w:rtl/>
        </w:rPr>
        <w:t>אם</w:t>
      </w:r>
      <w:r w:rsidRPr="00A70FCA">
        <w:rPr>
          <w:sz w:val="26"/>
          <w:szCs w:val="26"/>
          <w:rtl/>
        </w:rPr>
        <w:t xml:space="preserve"> </w:t>
      </w:r>
      <w:r w:rsidRPr="00A70FCA">
        <w:rPr>
          <w:rFonts w:hint="cs"/>
          <w:sz w:val="26"/>
          <w:szCs w:val="26"/>
          <w:rtl/>
        </w:rPr>
        <w:t>מעצים</w:t>
      </w:r>
      <w:r w:rsidRPr="00A70FCA">
        <w:rPr>
          <w:sz w:val="26"/>
          <w:szCs w:val="26"/>
          <w:rtl/>
        </w:rPr>
        <w:t xml:space="preserve"> </w:t>
      </w:r>
      <w:r w:rsidRPr="00A70FCA">
        <w:rPr>
          <w:rFonts w:hint="cs"/>
          <w:sz w:val="26"/>
          <w:szCs w:val="26"/>
          <w:rtl/>
        </w:rPr>
        <w:t>עיניו</w:t>
      </w:r>
      <w:r w:rsidRPr="00A70FCA">
        <w:rPr>
          <w:sz w:val="26"/>
          <w:szCs w:val="26"/>
          <w:rtl/>
        </w:rPr>
        <w:t xml:space="preserve"> </w:t>
      </w:r>
      <w:r w:rsidRPr="00A70FCA">
        <w:rPr>
          <w:rFonts w:hint="cs"/>
          <w:sz w:val="26"/>
          <w:szCs w:val="26"/>
          <w:rtl/>
        </w:rPr>
        <w:t>ואינו</w:t>
      </w:r>
      <w:r w:rsidRPr="00A70FCA">
        <w:rPr>
          <w:sz w:val="26"/>
          <w:szCs w:val="26"/>
          <w:rtl/>
        </w:rPr>
        <w:t xml:space="preserve"> </w:t>
      </w:r>
      <w:r w:rsidRPr="00A70FCA">
        <w:rPr>
          <w:rFonts w:hint="cs"/>
          <w:sz w:val="26"/>
          <w:szCs w:val="26"/>
          <w:rtl/>
        </w:rPr>
        <w:t>רואהו</w:t>
      </w:r>
      <w:r w:rsidRPr="00A70FCA">
        <w:rPr>
          <w:sz w:val="26"/>
          <w:szCs w:val="26"/>
          <w:rtl/>
        </w:rPr>
        <w:t xml:space="preserve"> </w:t>
      </w:r>
      <w:r w:rsidRPr="00A70FCA">
        <w:rPr>
          <w:rFonts w:hint="cs"/>
          <w:sz w:val="26"/>
          <w:szCs w:val="26"/>
          <w:rtl/>
        </w:rPr>
        <w:t>כלל</w:t>
      </w:r>
      <w:r w:rsidRPr="00A70FCA">
        <w:rPr>
          <w:sz w:val="26"/>
          <w:szCs w:val="26"/>
          <w:rtl/>
        </w:rPr>
        <w:t xml:space="preserve"> </w:t>
      </w:r>
      <w:r w:rsidRPr="00A70FCA">
        <w:rPr>
          <w:rFonts w:hint="cs"/>
          <w:sz w:val="26"/>
          <w:szCs w:val="26"/>
          <w:rtl/>
        </w:rPr>
        <w:t>שמותר</w:t>
      </w:r>
      <w:r w:rsidRPr="00A70FCA">
        <w:rPr>
          <w:sz w:val="26"/>
          <w:szCs w:val="26"/>
          <w:rtl/>
        </w:rPr>
        <w:t xml:space="preserve"> </w:t>
      </w:r>
      <w:r w:rsidRPr="00A70FCA">
        <w:rPr>
          <w:rFonts w:hint="cs"/>
          <w:sz w:val="26"/>
          <w:szCs w:val="26"/>
          <w:rtl/>
        </w:rPr>
        <w:t>ואין</w:t>
      </w:r>
      <w:r w:rsidRPr="00A70FCA">
        <w:rPr>
          <w:sz w:val="26"/>
          <w:szCs w:val="26"/>
          <w:rtl/>
        </w:rPr>
        <w:t xml:space="preserve"> </w:t>
      </w:r>
      <w:r w:rsidRPr="00A70FCA">
        <w:rPr>
          <w:rFonts w:hint="cs"/>
          <w:sz w:val="26"/>
          <w:szCs w:val="26"/>
          <w:rtl/>
        </w:rPr>
        <w:t>צריך</w:t>
      </w:r>
      <w:r w:rsidRPr="00A70FCA">
        <w:rPr>
          <w:sz w:val="26"/>
          <w:szCs w:val="26"/>
          <w:rtl/>
        </w:rPr>
        <w:t xml:space="preserve"> </w:t>
      </w:r>
      <w:r w:rsidRPr="00A70FCA">
        <w:rPr>
          <w:rFonts w:hint="cs"/>
          <w:sz w:val="26"/>
          <w:szCs w:val="26"/>
          <w:rtl/>
        </w:rPr>
        <w:t>להחזיר</w:t>
      </w:r>
      <w:r w:rsidRPr="00A70FCA">
        <w:rPr>
          <w:sz w:val="26"/>
          <w:szCs w:val="26"/>
          <w:rtl/>
        </w:rPr>
        <w:t xml:space="preserve"> </w:t>
      </w:r>
      <w:r w:rsidRPr="00A70FCA">
        <w:rPr>
          <w:rFonts w:hint="cs"/>
          <w:sz w:val="26"/>
          <w:szCs w:val="26"/>
          <w:rtl/>
        </w:rPr>
        <w:t>פניו</w:t>
      </w:r>
      <w:r w:rsidRPr="00A70FCA">
        <w:rPr>
          <w:sz w:val="26"/>
          <w:szCs w:val="26"/>
          <w:rtl/>
        </w:rPr>
        <w:t xml:space="preserve"> </w:t>
      </w:r>
      <w:r w:rsidRPr="00A70FCA">
        <w:rPr>
          <w:b/>
          <w:bCs/>
          <w:sz w:val="26"/>
          <w:szCs w:val="26"/>
          <w:rtl/>
        </w:rPr>
        <w:t>(</w:t>
      </w:r>
      <w:r w:rsidRPr="00A70FCA">
        <w:rPr>
          <w:rFonts w:hint="cs"/>
          <w:b/>
          <w:bCs/>
          <w:sz w:val="26"/>
          <w:szCs w:val="26"/>
          <w:rtl/>
        </w:rPr>
        <w:t>ויש</w:t>
      </w:r>
      <w:r w:rsidRPr="00A70FCA">
        <w:rPr>
          <w:b/>
          <w:bCs/>
          <w:sz w:val="26"/>
          <w:szCs w:val="26"/>
          <w:rtl/>
        </w:rPr>
        <w:t xml:space="preserve"> </w:t>
      </w:r>
      <w:r w:rsidRPr="00A70FCA">
        <w:rPr>
          <w:rFonts w:hint="cs"/>
          <w:b/>
          <w:bCs/>
          <w:sz w:val="26"/>
          <w:szCs w:val="26"/>
          <w:rtl/>
        </w:rPr>
        <w:t>לסמוך</w:t>
      </w:r>
      <w:r w:rsidRPr="00A70FCA">
        <w:rPr>
          <w:b/>
          <w:bCs/>
          <w:sz w:val="26"/>
          <w:szCs w:val="26"/>
          <w:rtl/>
        </w:rPr>
        <w:t xml:space="preserve"> </w:t>
      </w:r>
      <w:r w:rsidRPr="00A70FCA">
        <w:rPr>
          <w:rFonts w:hint="cs"/>
          <w:b/>
          <w:bCs/>
          <w:sz w:val="26"/>
          <w:szCs w:val="26"/>
          <w:rtl/>
        </w:rPr>
        <w:t>על</w:t>
      </w:r>
      <w:r w:rsidRPr="00A70FCA">
        <w:rPr>
          <w:b/>
          <w:bCs/>
          <w:sz w:val="26"/>
          <w:szCs w:val="26"/>
          <w:rtl/>
        </w:rPr>
        <w:t xml:space="preserve"> </w:t>
      </w:r>
      <w:r w:rsidRPr="00A70FCA">
        <w:rPr>
          <w:rFonts w:hint="cs"/>
          <w:b/>
          <w:bCs/>
          <w:sz w:val="26"/>
          <w:szCs w:val="26"/>
          <w:rtl/>
        </w:rPr>
        <w:t>דבריהם</w:t>
      </w:r>
      <w:r w:rsidRPr="00A70FCA">
        <w:rPr>
          <w:b/>
          <w:bCs/>
          <w:sz w:val="26"/>
          <w:szCs w:val="26"/>
          <w:rtl/>
        </w:rPr>
        <w:t xml:space="preserve"> </w:t>
      </w:r>
      <w:r w:rsidRPr="00A70FCA">
        <w:rPr>
          <w:rFonts w:hint="cs"/>
          <w:b/>
          <w:bCs/>
          <w:sz w:val="26"/>
          <w:szCs w:val="26"/>
          <w:rtl/>
        </w:rPr>
        <w:t>כשאי</w:t>
      </w:r>
      <w:r w:rsidRPr="00A70FCA">
        <w:rPr>
          <w:b/>
          <w:bCs/>
          <w:sz w:val="26"/>
          <w:szCs w:val="26"/>
          <w:rtl/>
        </w:rPr>
        <w:t xml:space="preserve"> </w:t>
      </w:r>
      <w:r w:rsidRPr="00A70FCA">
        <w:rPr>
          <w:rFonts w:hint="cs"/>
          <w:b/>
          <w:bCs/>
          <w:sz w:val="26"/>
          <w:szCs w:val="26"/>
          <w:rtl/>
        </w:rPr>
        <w:t>אפשר</w:t>
      </w:r>
      <w:r w:rsidRPr="00A70FCA">
        <w:rPr>
          <w:b/>
          <w:bCs/>
          <w:sz w:val="26"/>
          <w:szCs w:val="26"/>
          <w:rtl/>
        </w:rPr>
        <w:t xml:space="preserve"> </w:t>
      </w:r>
      <w:r w:rsidRPr="00A70FCA">
        <w:rPr>
          <w:rFonts w:hint="cs"/>
          <w:b/>
          <w:bCs/>
          <w:sz w:val="26"/>
          <w:szCs w:val="26"/>
          <w:rtl/>
        </w:rPr>
        <w:t>בענין</w:t>
      </w:r>
      <w:r w:rsidRPr="00A70FCA">
        <w:rPr>
          <w:b/>
          <w:bCs/>
          <w:sz w:val="26"/>
          <w:szCs w:val="26"/>
          <w:rtl/>
        </w:rPr>
        <w:t xml:space="preserve"> </w:t>
      </w:r>
      <w:r w:rsidRPr="00A70FCA">
        <w:rPr>
          <w:rFonts w:hint="cs"/>
          <w:b/>
          <w:bCs/>
          <w:sz w:val="26"/>
          <w:szCs w:val="26"/>
          <w:rtl/>
        </w:rPr>
        <w:t>אחר</w:t>
      </w:r>
      <w:r w:rsidRPr="00A70FCA">
        <w:rPr>
          <w:b/>
          <w:bCs/>
          <w:sz w:val="26"/>
          <w:szCs w:val="26"/>
          <w:rtl/>
        </w:rPr>
        <w:t>)</w:t>
      </w:r>
      <w:r w:rsidRPr="00A70FCA">
        <w:rPr>
          <w:rFonts w:hint="cs"/>
          <w:sz w:val="26"/>
          <w:szCs w:val="26"/>
          <w:rtl/>
        </w:rPr>
        <w:t>"</w:t>
      </w:r>
      <w:r w:rsidRPr="00A70FCA">
        <w:rPr>
          <w:sz w:val="26"/>
          <w:szCs w:val="26"/>
          <w:rtl/>
        </w:rPr>
        <w:t>.</w:t>
      </w:r>
    </w:p>
    <w:p w:rsidR="002E2784" w:rsidRPr="00A70FCA" w:rsidRDefault="002E2784" w:rsidP="002E2784">
      <w:pPr>
        <w:pStyle w:val="a3"/>
        <w:rPr>
          <w:sz w:val="26"/>
          <w:szCs w:val="26"/>
        </w:rPr>
      </w:pPr>
      <w:r w:rsidRPr="00A70FCA">
        <w:rPr>
          <w:rFonts w:hint="cs"/>
          <w:sz w:val="26"/>
          <w:szCs w:val="26"/>
          <w:rtl/>
        </w:rPr>
        <w:t>ולכאורה עפ"ז יש להתיר כשא"א בענין אחר אפילו אינו מעצים עיניו (בתנאי ש"אינו מסתכל בו" אלא "רואה אותו בהעברה בעלמא"). ויש לעיין אם יכולים לסמוך ע"ז להלכה למעשה.</w:t>
      </w:r>
    </w:p>
    <w:p w:rsidR="002E2784" w:rsidRPr="00A70FCA" w:rsidRDefault="002E2784" w:rsidP="002E2784">
      <w:pPr>
        <w:pStyle w:val="a3"/>
        <w:rPr>
          <w:sz w:val="26"/>
          <w:szCs w:val="26"/>
        </w:rPr>
      </w:pPr>
      <w:r w:rsidRPr="00A70FCA">
        <w:rPr>
          <w:rFonts w:hint="cs"/>
          <w:sz w:val="26"/>
          <w:szCs w:val="26"/>
          <w:rtl/>
        </w:rPr>
        <w:t>ג. בברכות (כד, א): "אמר</w:t>
      </w:r>
      <w:r w:rsidRPr="00A70FCA">
        <w:rPr>
          <w:sz w:val="26"/>
          <w:szCs w:val="26"/>
          <w:rtl/>
        </w:rPr>
        <w:t xml:space="preserve"> </w:t>
      </w:r>
      <w:r w:rsidRPr="00A70FCA">
        <w:rPr>
          <w:rFonts w:hint="cs"/>
          <w:sz w:val="26"/>
          <w:szCs w:val="26"/>
          <w:rtl/>
        </w:rPr>
        <w:t>רב</w:t>
      </w:r>
      <w:r w:rsidRPr="00A70FCA">
        <w:rPr>
          <w:sz w:val="26"/>
          <w:szCs w:val="26"/>
          <w:rtl/>
        </w:rPr>
        <w:t xml:space="preserve"> </w:t>
      </w:r>
      <w:r w:rsidRPr="00A70FCA">
        <w:rPr>
          <w:rFonts w:hint="cs"/>
          <w:sz w:val="26"/>
          <w:szCs w:val="26"/>
          <w:rtl/>
        </w:rPr>
        <w:t>חסדא,</w:t>
      </w:r>
      <w:r w:rsidRPr="00A70FCA">
        <w:rPr>
          <w:sz w:val="26"/>
          <w:szCs w:val="26"/>
          <w:rtl/>
        </w:rPr>
        <w:t xml:space="preserve"> </w:t>
      </w:r>
      <w:r w:rsidRPr="00A70FCA">
        <w:rPr>
          <w:rFonts w:hint="cs"/>
          <w:sz w:val="26"/>
          <w:szCs w:val="26"/>
          <w:rtl/>
        </w:rPr>
        <w:t>שוק</w:t>
      </w:r>
      <w:r w:rsidRPr="00A70FCA">
        <w:rPr>
          <w:sz w:val="26"/>
          <w:szCs w:val="26"/>
          <w:rtl/>
        </w:rPr>
        <w:t xml:space="preserve"> </w:t>
      </w:r>
      <w:r w:rsidRPr="00A70FCA">
        <w:rPr>
          <w:rFonts w:hint="cs"/>
          <w:sz w:val="26"/>
          <w:szCs w:val="26"/>
          <w:rtl/>
        </w:rPr>
        <w:t>באשה</w:t>
      </w:r>
      <w:r w:rsidRPr="00A70FCA">
        <w:rPr>
          <w:sz w:val="26"/>
          <w:szCs w:val="26"/>
          <w:rtl/>
        </w:rPr>
        <w:t xml:space="preserve"> </w:t>
      </w:r>
      <w:r w:rsidRPr="00A70FCA">
        <w:rPr>
          <w:rFonts w:hint="cs"/>
          <w:sz w:val="26"/>
          <w:szCs w:val="26"/>
          <w:rtl/>
        </w:rPr>
        <w:t>ערוה</w:t>
      </w:r>
      <w:r w:rsidRPr="00A70FCA">
        <w:rPr>
          <w:sz w:val="26"/>
          <w:szCs w:val="26"/>
          <w:rtl/>
        </w:rPr>
        <w:t xml:space="preserve">, </w:t>
      </w:r>
      <w:r w:rsidRPr="00A70FCA">
        <w:rPr>
          <w:rFonts w:hint="cs"/>
          <w:sz w:val="26"/>
          <w:szCs w:val="26"/>
          <w:rtl/>
        </w:rPr>
        <w:t>שנאמר</w:t>
      </w:r>
      <w:r w:rsidRPr="00A70FCA">
        <w:rPr>
          <w:sz w:val="26"/>
          <w:szCs w:val="26"/>
          <w:rtl/>
        </w:rPr>
        <w:t xml:space="preserve"> </w:t>
      </w:r>
      <w:r w:rsidRPr="00A70FCA">
        <w:rPr>
          <w:rFonts w:hint="cs"/>
          <w:sz w:val="26"/>
          <w:szCs w:val="26"/>
          <w:rtl/>
        </w:rPr>
        <w:t>גלי</w:t>
      </w:r>
      <w:r w:rsidRPr="00A70FCA">
        <w:rPr>
          <w:sz w:val="26"/>
          <w:szCs w:val="26"/>
          <w:rtl/>
        </w:rPr>
        <w:t xml:space="preserve"> </w:t>
      </w:r>
      <w:r w:rsidRPr="00A70FCA">
        <w:rPr>
          <w:rFonts w:hint="cs"/>
          <w:sz w:val="26"/>
          <w:szCs w:val="26"/>
          <w:rtl/>
        </w:rPr>
        <w:t>שוק</w:t>
      </w:r>
      <w:r w:rsidRPr="00A70FCA">
        <w:rPr>
          <w:sz w:val="26"/>
          <w:szCs w:val="26"/>
          <w:rtl/>
        </w:rPr>
        <w:t xml:space="preserve"> </w:t>
      </w:r>
      <w:r w:rsidRPr="00A70FCA">
        <w:rPr>
          <w:rFonts w:hint="cs"/>
          <w:sz w:val="26"/>
          <w:szCs w:val="26"/>
          <w:rtl/>
        </w:rPr>
        <w:t>עברי</w:t>
      </w:r>
      <w:r w:rsidRPr="00A70FCA">
        <w:rPr>
          <w:sz w:val="26"/>
          <w:szCs w:val="26"/>
          <w:rtl/>
        </w:rPr>
        <w:t xml:space="preserve"> </w:t>
      </w:r>
      <w:r w:rsidRPr="00A70FCA">
        <w:rPr>
          <w:rFonts w:hint="cs"/>
          <w:sz w:val="26"/>
          <w:szCs w:val="26"/>
          <w:rtl/>
        </w:rPr>
        <w:t>נהרות</w:t>
      </w:r>
      <w:r w:rsidRPr="00A70FCA">
        <w:rPr>
          <w:sz w:val="26"/>
          <w:szCs w:val="26"/>
          <w:rtl/>
        </w:rPr>
        <w:t xml:space="preserve">, </w:t>
      </w:r>
      <w:r w:rsidRPr="00A70FCA">
        <w:rPr>
          <w:rFonts w:hint="cs"/>
          <w:sz w:val="26"/>
          <w:szCs w:val="26"/>
          <w:rtl/>
        </w:rPr>
        <w:t>וכתיב</w:t>
      </w:r>
      <w:r w:rsidRPr="00A70FCA">
        <w:rPr>
          <w:sz w:val="26"/>
          <w:szCs w:val="26"/>
          <w:rtl/>
        </w:rPr>
        <w:t xml:space="preserve"> </w:t>
      </w:r>
      <w:r w:rsidRPr="00A70FCA">
        <w:rPr>
          <w:rFonts w:hint="cs"/>
          <w:sz w:val="26"/>
          <w:szCs w:val="26"/>
          <w:rtl/>
        </w:rPr>
        <w:t>תגל</w:t>
      </w:r>
      <w:r w:rsidRPr="00A70FCA">
        <w:rPr>
          <w:sz w:val="26"/>
          <w:szCs w:val="26"/>
          <w:rtl/>
        </w:rPr>
        <w:t xml:space="preserve"> </w:t>
      </w:r>
      <w:r w:rsidRPr="00A70FCA">
        <w:rPr>
          <w:rFonts w:hint="cs"/>
          <w:sz w:val="26"/>
          <w:szCs w:val="26"/>
          <w:rtl/>
        </w:rPr>
        <w:t>ערותך</w:t>
      </w:r>
      <w:r w:rsidRPr="00A70FCA">
        <w:rPr>
          <w:sz w:val="26"/>
          <w:szCs w:val="26"/>
          <w:rtl/>
        </w:rPr>
        <w:t xml:space="preserve"> </w:t>
      </w:r>
      <w:r w:rsidRPr="00A70FCA">
        <w:rPr>
          <w:rFonts w:hint="cs"/>
          <w:sz w:val="26"/>
          <w:szCs w:val="26"/>
          <w:rtl/>
        </w:rPr>
        <w:t>וגם</w:t>
      </w:r>
      <w:r w:rsidRPr="00A70FCA">
        <w:rPr>
          <w:sz w:val="26"/>
          <w:szCs w:val="26"/>
          <w:rtl/>
        </w:rPr>
        <w:t xml:space="preserve"> </w:t>
      </w:r>
      <w:r w:rsidRPr="00A70FCA">
        <w:rPr>
          <w:rFonts w:hint="cs"/>
          <w:sz w:val="26"/>
          <w:szCs w:val="26"/>
          <w:rtl/>
        </w:rPr>
        <w:t>תראה</w:t>
      </w:r>
      <w:r w:rsidRPr="00A70FCA">
        <w:rPr>
          <w:sz w:val="26"/>
          <w:szCs w:val="26"/>
          <w:rtl/>
        </w:rPr>
        <w:t xml:space="preserve"> </w:t>
      </w:r>
      <w:r w:rsidRPr="00A70FCA">
        <w:rPr>
          <w:rFonts w:hint="cs"/>
          <w:sz w:val="26"/>
          <w:szCs w:val="26"/>
          <w:rtl/>
        </w:rPr>
        <w:t>חרפתך".</w:t>
      </w:r>
      <w:r w:rsidRPr="00A70FCA">
        <w:rPr>
          <w:sz w:val="26"/>
          <w:szCs w:val="26"/>
          <w:rtl/>
        </w:rPr>
        <w:t xml:space="preserve"> </w:t>
      </w:r>
      <w:r w:rsidRPr="00A70FCA">
        <w:rPr>
          <w:rFonts w:hint="cs"/>
          <w:sz w:val="26"/>
          <w:szCs w:val="26"/>
          <w:rtl/>
        </w:rPr>
        <w:t>והכריעו הפוסקים דהכוונה בשוק הוא לחלק הרגל שמהברכיים למטה עד פרסת הרגל, ודלא כהפרמ"ג (סי' עה משב"ז א) וה</w:t>
      </w:r>
      <w:r w:rsidRPr="00A70FCA">
        <w:rPr>
          <w:sz w:val="26"/>
          <w:szCs w:val="26"/>
          <w:rtl/>
        </w:rPr>
        <w:t>מ</w:t>
      </w:r>
      <w:r w:rsidRPr="00A70FCA">
        <w:rPr>
          <w:rFonts w:hint="cs"/>
          <w:sz w:val="26"/>
          <w:szCs w:val="26"/>
          <w:rtl/>
        </w:rPr>
        <w:t>שנ</w:t>
      </w:r>
      <w:r w:rsidRPr="00A70FCA">
        <w:rPr>
          <w:sz w:val="26"/>
          <w:szCs w:val="26"/>
          <w:rtl/>
        </w:rPr>
        <w:t xml:space="preserve">"ב </w:t>
      </w:r>
      <w:r w:rsidRPr="00A70FCA">
        <w:rPr>
          <w:rFonts w:hint="cs"/>
          <w:sz w:val="26"/>
          <w:szCs w:val="26"/>
          <w:rtl/>
        </w:rPr>
        <w:t>(סי' עה</w:t>
      </w:r>
      <w:r w:rsidRPr="00A70FCA">
        <w:rPr>
          <w:sz w:val="26"/>
          <w:szCs w:val="26"/>
          <w:rtl/>
        </w:rPr>
        <w:t xml:space="preserve"> סק"ב</w:t>
      </w:r>
      <w:r w:rsidRPr="00A70FCA">
        <w:rPr>
          <w:rFonts w:hint="cs"/>
          <w:sz w:val="26"/>
          <w:szCs w:val="26"/>
          <w:rtl/>
        </w:rPr>
        <w:t>)</w:t>
      </w:r>
      <w:r w:rsidRPr="00A70FCA">
        <w:rPr>
          <w:sz w:val="26"/>
          <w:szCs w:val="26"/>
          <w:rtl/>
        </w:rPr>
        <w:t xml:space="preserve"> </w:t>
      </w:r>
      <w:r w:rsidRPr="00A70FCA">
        <w:rPr>
          <w:rFonts w:hint="cs"/>
          <w:sz w:val="26"/>
          <w:szCs w:val="26"/>
          <w:rtl/>
        </w:rPr>
        <w:t xml:space="preserve">שכתבו דקאי על החלק העליון שמעל לברכיים (ראה המצויין בפסקי תשובות סי' עה ס"ד). ומביאים ראי' שכן הוא </w:t>
      </w:r>
      <w:r w:rsidRPr="00A70FCA">
        <w:rPr>
          <w:rFonts w:hint="cs"/>
          <w:sz w:val="26"/>
          <w:szCs w:val="26"/>
          <w:rtl/>
        </w:rPr>
        <w:lastRenderedPageBreak/>
        <w:t>שיטת אדה"ז ממ"ש בשו"ע שלו (סי' עה ס"א): "אבל</w:t>
      </w:r>
      <w:r w:rsidRPr="00A70FCA">
        <w:rPr>
          <w:sz w:val="26"/>
          <w:szCs w:val="26"/>
          <w:rtl/>
        </w:rPr>
        <w:t xml:space="preserve"> </w:t>
      </w:r>
      <w:r w:rsidRPr="00A70FCA">
        <w:rPr>
          <w:rFonts w:hint="cs"/>
          <w:sz w:val="26"/>
          <w:szCs w:val="26"/>
          <w:rtl/>
        </w:rPr>
        <w:t>כנגד</w:t>
      </w:r>
      <w:r w:rsidRPr="00A70FCA">
        <w:rPr>
          <w:sz w:val="26"/>
          <w:szCs w:val="26"/>
          <w:rtl/>
        </w:rPr>
        <w:t xml:space="preserve"> </w:t>
      </w:r>
      <w:r w:rsidRPr="00A70FCA">
        <w:rPr>
          <w:rFonts w:hint="cs"/>
          <w:sz w:val="26"/>
          <w:szCs w:val="26"/>
          <w:rtl/>
        </w:rPr>
        <w:t>שוקה</w:t>
      </w:r>
      <w:r w:rsidRPr="00A70FCA">
        <w:rPr>
          <w:sz w:val="26"/>
          <w:szCs w:val="26"/>
          <w:rtl/>
        </w:rPr>
        <w:t xml:space="preserve"> </w:t>
      </w:r>
      <w:r w:rsidRPr="00A70FCA">
        <w:rPr>
          <w:rFonts w:hint="cs"/>
          <w:sz w:val="26"/>
          <w:szCs w:val="26"/>
          <w:rtl/>
        </w:rPr>
        <w:t>אסור,</w:t>
      </w:r>
      <w:r w:rsidRPr="00A70FCA">
        <w:rPr>
          <w:sz w:val="26"/>
          <w:szCs w:val="26"/>
          <w:rtl/>
        </w:rPr>
        <w:t xml:space="preserve"> </w:t>
      </w:r>
      <w:r w:rsidRPr="00A70FCA">
        <w:rPr>
          <w:rFonts w:hint="cs"/>
          <w:sz w:val="26"/>
          <w:szCs w:val="26"/>
          <w:rtl/>
        </w:rPr>
        <w:t>אף</w:t>
      </w:r>
      <w:r w:rsidRPr="00A70FCA">
        <w:rPr>
          <w:sz w:val="26"/>
          <w:szCs w:val="26"/>
          <w:rtl/>
        </w:rPr>
        <w:t xml:space="preserve"> </w:t>
      </w:r>
      <w:r w:rsidRPr="00A70FCA">
        <w:rPr>
          <w:rFonts w:hint="cs"/>
          <w:sz w:val="26"/>
          <w:szCs w:val="26"/>
          <w:rtl/>
        </w:rPr>
        <w:t>על</w:t>
      </w:r>
      <w:r w:rsidRPr="00A70FCA">
        <w:rPr>
          <w:sz w:val="26"/>
          <w:szCs w:val="26"/>
          <w:rtl/>
        </w:rPr>
        <w:t xml:space="preserve"> </w:t>
      </w:r>
      <w:r w:rsidRPr="00A70FCA">
        <w:rPr>
          <w:rFonts w:hint="cs"/>
          <w:sz w:val="26"/>
          <w:szCs w:val="26"/>
          <w:rtl/>
        </w:rPr>
        <w:t>פי</w:t>
      </w:r>
      <w:r w:rsidRPr="00A70FCA">
        <w:rPr>
          <w:sz w:val="26"/>
          <w:szCs w:val="26"/>
          <w:rtl/>
        </w:rPr>
        <w:t xml:space="preserve"> </w:t>
      </w:r>
      <w:r w:rsidRPr="00A70FCA">
        <w:rPr>
          <w:rFonts w:hint="cs"/>
          <w:sz w:val="26"/>
          <w:szCs w:val="26"/>
          <w:rtl/>
        </w:rPr>
        <w:t>שהשוק</w:t>
      </w:r>
      <w:r w:rsidRPr="00A70FCA">
        <w:rPr>
          <w:sz w:val="26"/>
          <w:szCs w:val="26"/>
          <w:rtl/>
        </w:rPr>
        <w:t xml:space="preserve"> </w:t>
      </w:r>
      <w:r w:rsidRPr="00A70FCA">
        <w:rPr>
          <w:rFonts w:hint="cs"/>
          <w:sz w:val="26"/>
          <w:szCs w:val="26"/>
          <w:rtl/>
        </w:rPr>
        <w:t>אינו</w:t>
      </w:r>
      <w:r w:rsidRPr="00A70FCA">
        <w:rPr>
          <w:sz w:val="26"/>
          <w:szCs w:val="26"/>
          <w:rtl/>
        </w:rPr>
        <w:t xml:space="preserve"> </w:t>
      </w:r>
      <w:r w:rsidRPr="00A70FCA">
        <w:rPr>
          <w:rFonts w:hint="cs"/>
          <w:sz w:val="26"/>
          <w:szCs w:val="26"/>
          <w:rtl/>
        </w:rPr>
        <w:t>מקום</w:t>
      </w:r>
      <w:r w:rsidRPr="00A70FCA">
        <w:rPr>
          <w:sz w:val="26"/>
          <w:szCs w:val="26"/>
          <w:rtl/>
        </w:rPr>
        <w:t xml:space="preserve"> </w:t>
      </w:r>
      <w:r w:rsidRPr="00A70FCA">
        <w:rPr>
          <w:rFonts w:hint="cs"/>
          <w:sz w:val="26"/>
          <w:szCs w:val="26"/>
          <w:rtl/>
        </w:rPr>
        <w:t>צנוע</w:t>
      </w:r>
      <w:r w:rsidRPr="00A70FCA">
        <w:rPr>
          <w:sz w:val="26"/>
          <w:szCs w:val="26"/>
          <w:rtl/>
        </w:rPr>
        <w:t xml:space="preserve"> </w:t>
      </w:r>
      <w:r w:rsidRPr="00A70FCA">
        <w:rPr>
          <w:rFonts w:hint="cs"/>
          <w:sz w:val="26"/>
          <w:szCs w:val="26"/>
          <w:rtl/>
        </w:rPr>
        <w:t>באיש</w:t>
      </w:r>
      <w:r w:rsidRPr="00A70FCA">
        <w:rPr>
          <w:sz w:val="26"/>
          <w:szCs w:val="26"/>
          <w:rtl/>
        </w:rPr>
        <w:t xml:space="preserve"> </w:t>
      </w:r>
      <w:r w:rsidRPr="00A70FCA">
        <w:rPr>
          <w:rFonts w:hint="cs"/>
          <w:sz w:val="26"/>
          <w:szCs w:val="26"/>
          <w:rtl/>
        </w:rPr>
        <w:t>שדרכו</w:t>
      </w:r>
      <w:r w:rsidRPr="00A70FCA">
        <w:rPr>
          <w:sz w:val="26"/>
          <w:szCs w:val="26"/>
          <w:rtl/>
        </w:rPr>
        <w:t xml:space="preserve"> </w:t>
      </w:r>
      <w:r w:rsidRPr="00A70FCA">
        <w:rPr>
          <w:rFonts w:hint="cs"/>
          <w:sz w:val="26"/>
          <w:szCs w:val="26"/>
          <w:rtl/>
        </w:rPr>
        <w:t>להיות</w:t>
      </w:r>
      <w:r w:rsidRPr="00A70FCA">
        <w:rPr>
          <w:sz w:val="26"/>
          <w:szCs w:val="26"/>
          <w:rtl/>
        </w:rPr>
        <w:t xml:space="preserve"> </w:t>
      </w:r>
      <w:r w:rsidRPr="00A70FCA">
        <w:rPr>
          <w:rFonts w:hint="cs"/>
          <w:sz w:val="26"/>
          <w:szCs w:val="26"/>
          <w:rtl/>
        </w:rPr>
        <w:t>מגולה</w:t>
      </w:r>
      <w:r w:rsidRPr="00A70FCA">
        <w:rPr>
          <w:sz w:val="26"/>
          <w:szCs w:val="26"/>
          <w:rtl/>
        </w:rPr>
        <w:t xml:space="preserve"> (</w:t>
      </w:r>
      <w:r w:rsidRPr="00A70FCA">
        <w:rPr>
          <w:rFonts w:hint="cs"/>
          <w:sz w:val="26"/>
          <w:szCs w:val="26"/>
          <w:rtl/>
        </w:rPr>
        <w:t>במקומות</w:t>
      </w:r>
      <w:r w:rsidRPr="00A70FCA">
        <w:rPr>
          <w:sz w:val="26"/>
          <w:szCs w:val="26"/>
          <w:rtl/>
        </w:rPr>
        <w:t xml:space="preserve"> </w:t>
      </w:r>
      <w:r w:rsidRPr="00A70FCA">
        <w:rPr>
          <w:rFonts w:hint="cs"/>
          <w:sz w:val="26"/>
          <w:szCs w:val="26"/>
          <w:rtl/>
        </w:rPr>
        <w:t>שהולכין</w:t>
      </w:r>
      <w:r w:rsidRPr="00A70FCA">
        <w:rPr>
          <w:sz w:val="26"/>
          <w:szCs w:val="26"/>
          <w:rtl/>
        </w:rPr>
        <w:t xml:space="preserve"> </w:t>
      </w:r>
      <w:r w:rsidRPr="00A70FCA">
        <w:rPr>
          <w:rFonts w:hint="cs"/>
          <w:sz w:val="26"/>
          <w:szCs w:val="26"/>
          <w:rtl/>
        </w:rPr>
        <w:t>בלא</w:t>
      </w:r>
      <w:r w:rsidRPr="00A70FCA">
        <w:rPr>
          <w:sz w:val="26"/>
          <w:szCs w:val="26"/>
          <w:rtl/>
        </w:rPr>
        <w:t xml:space="preserve"> </w:t>
      </w:r>
      <w:r w:rsidRPr="00A70FCA">
        <w:rPr>
          <w:rFonts w:hint="cs"/>
          <w:sz w:val="26"/>
          <w:szCs w:val="26"/>
          <w:rtl/>
        </w:rPr>
        <w:t>אנפלאות</w:t>
      </w:r>
      <w:r w:rsidRPr="00A70FCA">
        <w:rPr>
          <w:sz w:val="26"/>
          <w:szCs w:val="26"/>
          <w:rtl/>
        </w:rPr>
        <w:t>)</w:t>
      </w:r>
      <w:r w:rsidRPr="00A70FCA">
        <w:rPr>
          <w:rFonts w:hint="cs"/>
          <w:sz w:val="26"/>
          <w:szCs w:val="26"/>
          <w:rtl/>
        </w:rPr>
        <w:t>,</w:t>
      </w:r>
      <w:r w:rsidRPr="00A70FCA">
        <w:rPr>
          <w:sz w:val="26"/>
          <w:szCs w:val="26"/>
          <w:rtl/>
        </w:rPr>
        <w:t xml:space="preserve"> </w:t>
      </w:r>
      <w:r w:rsidRPr="00A70FCA">
        <w:rPr>
          <w:rFonts w:hint="cs"/>
          <w:sz w:val="26"/>
          <w:szCs w:val="26"/>
          <w:rtl/>
        </w:rPr>
        <w:t>כיון</w:t>
      </w:r>
      <w:r w:rsidRPr="00A70FCA">
        <w:rPr>
          <w:sz w:val="26"/>
          <w:szCs w:val="26"/>
          <w:rtl/>
        </w:rPr>
        <w:t xml:space="preserve"> </w:t>
      </w:r>
      <w:r w:rsidRPr="00A70FCA">
        <w:rPr>
          <w:rFonts w:hint="cs"/>
          <w:sz w:val="26"/>
          <w:szCs w:val="26"/>
          <w:rtl/>
        </w:rPr>
        <w:t>שהוא</w:t>
      </w:r>
      <w:r w:rsidRPr="00A70FCA">
        <w:rPr>
          <w:sz w:val="26"/>
          <w:szCs w:val="26"/>
          <w:rtl/>
        </w:rPr>
        <w:t xml:space="preserve"> </w:t>
      </w:r>
      <w:r w:rsidRPr="00A70FCA">
        <w:rPr>
          <w:rFonts w:hint="cs"/>
          <w:sz w:val="26"/>
          <w:szCs w:val="26"/>
          <w:rtl/>
        </w:rPr>
        <w:t>מקום</w:t>
      </w:r>
      <w:r w:rsidRPr="00A70FCA">
        <w:rPr>
          <w:sz w:val="26"/>
          <w:szCs w:val="26"/>
          <w:rtl/>
        </w:rPr>
        <w:t xml:space="preserve"> </w:t>
      </w:r>
      <w:r w:rsidRPr="00A70FCA">
        <w:rPr>
          <w:rFonts w:hint="cs"/>
          <w:sz w:val="26"/>
          <w:szCs w:val="26"/>
          <w:rtl/>
        </w:rPr>
        <w:t>צנוע</w:t>
      </w:r>
      <w:r w:rsidRPr="00A70FCA">
        <w:rPr>
          <w:sz w:val="26"/>
          <w:szCs w:val="26"/>
          <w:rtl/>
        </w:rPr>
        <w:t xml:space="preserve"> </w:t>
      </w:r>
      <w:r w:rsidRPr="00A70FCA">
        <w:rPr>
          <w:rFonts w:hint="cs"/>
          <w:sz w:val="26"/>
          <w:szCs w:val="26"/>
          <w:rtl/>
        </w:rPr>
        <w:t>באשה</w:t>
      </w:r>
      <w:r w:rsidRPr="00A70FCA">
        <w:rPr>
          <w:sz w:val="26"/>
          <w:szCs w:val="26"/>
          <w:rtl/>
        </w:rPr>
        <w:t xml:space="preserve"> </w:t>
      </w:r>
      <w:r w:rsidRPr="00A70FCA">
        <w:rPr>
          <w:rFonts w:hint="cs"/>
          <w:sz w:val="26"/>
          <w:szCs w:val="26"/>
          <w:rtl/>
        </w:rPr>
        <w:t>ערוה</w:t>
      </w:r>
      <w:r w:rsidRPr="00A70FCA">
        <w:rPr>
          <w:sz w:val="26"/>
          <w:szCs w:val="26"/>
          <w:rtl/>
        </w:rPr>
        <w:t xml:space="preserve"> </w:t>
      </w:r>
      <w:r w:rsidRPr="00A70FCA">
        <w:rPr>
          <w:rFonts w:hint="cs"/>
          <w:sz w:val="26"/>
          <w:szCs w:val="26"/>
          <w:rtl/>
        </w:rPr>
        <w:t>היא", דמוכח מזה דהשוק הוא המקום שלובשים שם אנפלאות (פסקי תשובות שם בהערה. וכן הוכיח הרב יקותיאל פרקש בהערותיו למהדורה חדשה דספר 'טהרה כהלכה' העומדת להופיע בקרוב).</w:t>
      </w:r>
    </w:p>
    <w:p w:rsidR="002E2784" w:rsidRPr="00A70FCA" w:rsidRDefault="002E2784" w:rsidP="002E2784">
      <w:pPr>
        <w:pStyle w:val="a3"/>
        <w:rPr>
          <w:sz w:val="26"/>
          <w:szCs w:val="26"/>
          <w:rtl/>
        </w:rPr>
      </w:pPr>
      <w:r w:rsidRPr="00A70FCA">
        <w:rPr>
          <w:rFonts w:hint="cs"/>
          <w:sz w:val="26"/>
          <w:szCs w:val="26"/>
          <w:rtl/>
        </w:rPr>
        <w:t>ויש לעיין, דבהמשך דבריו כותב אדה"ז (שם): "ויש</w:t>
      </w:r>
      <w:r w:rsidRPr="00A70FCA">
        <w:rPr>
          <w:sz w:val="26"/>
          <w:szCs w:val="26"/>
          <w:rtl/>
        </w:rPr>
        <w:t xml:space="preserve"> </w:t>
      </w:r>
      <w:r w:rsidRPr="00A70FCA">
        <w:rPr>
          <w:rFonts w:hint="cs"/>
          <w:sz w:val="26"/>
          <w:szCs w:val="26"/>
          <w:rtl/>
        </w:rPr>
        <w:t>אומרים</w:t>
      </w:r>
      <w:r w:rsidRPr="00A70FCA">
        <w:rPr>
          <w:sz w:val="26"/>
          <w:szCs w:val="26"/>
          <w:rtl/>
        </w:rPr>
        <w:t xml:space="preserve"> </w:t>
      </w:r>
      <w:r w:rsidRPr="00A70FCA">
        <w:rPr>
          <w:rFonts w:hint="cs"/>
          <w:sz w:val="26"/>
          <w:szCs w:val="26"/>
          <w:rtl/>
        </w:rPr>
        <w:t>שאפילו</w:t>
      </w:r>
      <w:r w:rsidRPr="00A70FCA">
        <w:rPr>
          <w:sz w:val="26"/>
          <w:szCs w:val="26"/>
          <w:rtl/>
        </w:rPr>
        <w:t xml:space="preserve"> </w:t>
      </w:r>
      <w:r w:rsidRPr="00A70FCA">
        <w:rPr>
          <w:rFonts w:hint="cs"/>
          <w:sz w:val="26"/>
          <w:szCs w:val="26"/>
          <w:rtl/>
        </w:rPr>
        <w:t>פחות</w:t>
      </w:r>
      <w:r w:rsidRPr="00A70FCA">
        <w:rPr>
          <w:sz w:val="26"/>
          <w:szCs w:val="26"/>
          <w:rtl/>
        </w:rPr>
        <w:t xml:space="preserve"> </w:t>
      </w:r>
      <w:r w:rsidRPr="00A70FCA">
        <w:rPr>
          <w:rFonts w:hint="cs"/>
          <w:sz w:val="26"/>
          <w:szCs w:val="26"/>
          <w:rtl/>
        </w:rPr>
        <w:t>מטפח</w:t>
      </w:r>
      <w:r w:rsidRPr="00A70FCA">
        <w:rPr>
          <w:sz w:val="26"/>
          <w:szCs w:val="26"/>
          <w:rtl/>
        </w:rPr>
        <w:t xml:space="preserve"> </w:t>
      </w:r>
      <w:r w:rsidRPr="00A70FCA">
        <w:rPr>
          <w:rFonts w:hint="cs"/>
          <w:sz w:val="26"/>
          <w:szCs w:val="26"/>
          <w:rtl/>
        </w:rPr>
        <w:t>שמגולה</w:t>
      </w:r>
      <w:r w:rsidRPr="00A70FCA">
        <w:rPr>
          <w:sz w:val="26"/>
          <w:szCs w:val="26"/>
          <w:rtl/>
        </w:rPr>
        <w:t xml:space="preserve"> </w:t>
      </w:r>
      <w:r w:rsidRPr="00A70FCA">
        <w:rPr>
          <w:rFonts w:hint="cs"/>
          <w:sz w:val="26"/>
          <w:szCs w:val="26"/>
          <w:rtl/>
        </w:rPr>
        <w:t>בשוקה</w:t>
      </w:r>
      <w:r w:rsidRPr="00A70FCA">
        <w:rPr>
          <w:sz w:val="26"/>
          <w:szCs w:val="26"/>
          <w:rtl/>
        </w:rPr>
        <w:t xml:space="preserve"> </w:t>
      </w:r>
      <w:r w:rsidRPr="00A70FCA">
        <w:rPr>
          <w:rFonts w:hint="cs"/>
          <w:sz w:val="26"/>
          <w:szCs w:val="26"/>
          <w:rtl/>
        </w:rPr>
        <w:t>ערוה</w:t>
      </w:r>
      <w:r w:rsidRPr="00A70FCA">
        <w:rPr>
          <w:sz w:val="26"/>
          <w:szCs w:val="26"/>
          <w:rtl/>
        </w:rPr>
        <w:t xml:space="preserve"> </w:t>
      </w:r>
      <w:r w:rsidRPr="00A70FCA">
        <w:rPr>
          <w:rFonts w:hint="cs"/>
          <w:sz w:val="26"/>
          <w:szCs w:val="26"/>
          <w:rtl/>
        </w:rPr>
        <w:t>היא</w:t>
      </w:r>
      <w:r w:rsidRPr="00A70FCA">
        <w:rPr>
          <w:sz w:val="26"/>
          <w:szCs w:val="26"/>
          <w:rtl/>
        </w:rPr>
        <w:t xml:space="preserve"> </w:t>
      </w:r>
      <w:r w:rsidRPr="00A70FCA">
        <w:rPr>
          <w:rFonts w:hint="cs"/>
          <w:sz w:val="26"/>
          <w:szCs w:val="26"/>
          <w:rtl/>
        </w:rPr>
        <w:t>אפילו</w:t>
      </w:r>
      <w:r w:rsidRPr="00A70FCA">
        <w:rPr>
          <w:sz w:val="26"/>
          <w:szCs w:val="26"/>
          <w:rtl/>
        </w:rPr>
        <w:t xml:space="preserve"> </w:t>
      </w:r>
      <w:r w:rsidRPr="00A70FCA">
        <w:rPr>
          <w:rFonts w:hint="cs"/>
          <w:sz w:val="26"/>
          <w:szCs w:val="26"/>
          <w:rtl/>
        </w:rPr>
        <w:t>באשתו,</w:t>
      </w:r>
      <w:r w:rsidRPr="00A70FCA">
        <w:rPr>
          <w:sz w:val="26"/>
          <w:szCs w:val="26"/>
          <w:rtl/>
        </w:rPr>
        <w:t xml:space="preserve"> </w:t>
      </w:r>
      <w:r w:rsidRPr="00A70FCA">
        <w:rPr>
          <w:rFonts w:hint="cs"/>
          <w:sz w:val="26"/>
          <w:szCs w:val="26"/>
          <w:rtl/>
        </w:rPr>
        <w:t>ונכון</w:t>
      </w:r>
      <w:r w:rsidRPr="00A70FCA">
        <w:rPr>
          <w:sz w:val="26"/>
          <w:szCs w:val="26"/>
          <w:rtl/>
        </w:rPr>
        <w:t xml:space="preserve"> </w:t>
      </w:r>
      <w:r w:rsidRPr="00A70FCA">
        <w:rPr>
          <w:rFonts w:hint="cs"/>
          <w:sz w:val="26"/>
          <w:szCs w:val="26"/>
          <w:rtl/>
        </w:rPr>
        <w:t>לחוש</w:t>
      </w:r>
      <w:r w:rsidRPr="00A70FCA">
        <w:rPr>
          <w:sz w:val="26"/>
          <w:szCs w:val="26"/>
          <w:rtl/>
        </w:rPr>
        <w:t xml:space="preserve"> </w:t>
      </w:r>
      <w:r w:rsidRPr="00A70FCA">
        <w:rPr>
          <w:rFonts w:hint="cs"/>
          <w:sz w:val="26"/>
          <w:szCs w:val="26"/>
          <w:rtl/>
        </w:rPr>
        <w:t xml:space="preserve">לדבריהם". והיינו, </w:t>
      </w:r>
      <w:r w:rsidRPr="00A70FCA">
        <w:rPr>
          <w:sz w:val="26"/>
          <w:szCs w:val="26"/>
          <w:rtl/>
        </w:rPr>
        <w:t xml:space="preserve">דלענין אמירת דברי קדושה כנגד טפח באשה יש חומרא </w:t>
      </w:r>
      <w:r w:rsidRPr="00A70FCA">
        <w:rPr>
          <w:rFonts w:hint="cs"/>
          <w:sz w:val="26"/>
          <w:szCs w:val="26"/>
          <w:rtl/>
        </w:rPr>
        <w:t>בשוק על</w:t>
      </w:r>
      <w:r w:rsidRPr="00A70FCA">
        <w:rPr>
          <w:sz w:val="26"/>
          <w:szCs w:val="26"/>
          <w:rtl/>
        </w:rPr>
        <w:t xml:space="preserve"> שאר כל הגוף, דבשאר כל הגוף האיסור הוא דוקא בטפח, ובשוק אסור אפילו פחות מטפח</w:t>
      </w:r>
      <w:r w:rsidRPr="00A70FCA">
        <w:rPr>
          <w:rFonts w:hint="cs"/>
          <w:sz w:val="26"/>
          <w:szCs w:val="26"/>
          <w:rtl/>
        </w:rPr>
        <w:t xml:space="preserve">. </w:t>
      </w:r>
    </w:p>
    <w:p w:rsidR="002E2784" w:rsidRPr="00A70FCA" w:rsidRDefault="002E2784" w:rsidP="002E2784">
      <w:pPr>
        <w:pStyle w:val="a3"/>
        <w:rPr>
          <w:sz w:val="26"/>
          <w:szCs w:val="26"/>
          <w:rtl/>
        </w:rPr>
      </w:pPr>
      <w:r w:rsidRPr="00A70FCA">
        <w:rPr>
          <w:rFonts w:hint="cs"/>
          <w:sz w:val="26"/>
          <w:szCs w:val="26"/>
          <w:rtl/>
        </w:rPr>
        <w:t>ומקור הדברים הוא בב"ח (סי' עה) דהקשה על דברי רב חסדא הנ"ל, "לאיזה</w:t>
      </w:r>
      <w:r w:rsidRPr="00A70FCA">
        <w:rPr>
          <w:sz w:val="26"/>
          <w:szCs w:val="26"/>
          <w:rtl/>
        </w:rPr>
        <w:t xml:space="preserve"> </w:t>
      </w:r>
      <w:r w:rsidRPr="00A70FCA">
        <w:rPr>
          <w:rFonts w:hint="cs"/>
          <w:sz w:val="26"/>
          <w:szCs w:val="26"/>
          <w:rtl/>
        </w:rPr>
        <w:t>צורך</w:t>
      </w:r>
      <w:r w:rsidRPr="00A70FCA">
        <w:rPr>
          <w:sz w:val="26"/>
          <w:szCs w:val="26"/>
          <w:rtl/>
        </w:rPr>
        <w:t xml:space="preserve"> </w:t>
      </w:r>
      <w:r w:rsidRPr="00A70FCA">
        <w:rPr>
          <w:rFonts w:hint="cs"/>
          <w:sz w:val="26"/>
          <w:szCs w:val="26"/>
          <w:rtl/>
        </w:rPr>
        <w:t>נקט</w:t>
      </w:r>
      <w:r w:rsidRPr="00A70FCA">
        <w:rPr>
          <w:sz w:val="26"/>
          <w:szCs w:val="26"/>
          <w:rtl/>
        </w:rPr>
        <w:t xml:space="preserve"> </w:t>
      </w:r>
      <w:r w:rsidRPr="00A70FCA">
        <w:rPr>
          <w:rFonts w:hint="cs"/>
          <w:sz w:val="26"/>
          <w:szCs w:val="26"/>
          <w:rtl/>
        </w:rPr>
        <w:t>שוק</w:t>
      </w:r>
      <w:r w:rsidRPr="00A70FCA">
        <w:rPr>
          <w:sz w:val="26"/>
          <w:szCs w:val="26"/>
          <w:rtl/>
        </w:rPr>
        <w:t xml:space="preserve"> </w:t>
      </w:r>
      <w:r w:rsidRPr="00A70FCA">
        <w:rPr>
          <w:rFonts w:hint="cs"/>
          <w:sz w:val="26"/>
          <w:szCs w:val="26"/>
          <w:rtl/>
        </w:rPr>
        <w:t>יותר</w:t>
      </w:r>
      <w:r w:rsidRPr="00A70FCA">
        <w:rPr>
          <w:sz w:val="26"/>
          <w:szCs w:val="26"/>
          <w:rtl/>
        </w:rPr>
        <w:t xml:space="preserve"> </w:t>
      </w:r>
      <w:r w:rsidRPr="00A70FCA">
        <w:rPr>
          <w:rFonts w:hint="cs"/>
          <w:sz w:val="26"/>
          <w:szCs w:val="26"/>
          <w:rtl/>
        </w:rPr>
        <w:t>משאר</w:t>
      </w:r>
      <w:r w:rsidRPr="00A70FCA">
        <w:rPr>
          <w:sz w:val="26"/>
          <w:szCs w:val="26"/>
          <w:rtl/>
        </w:rPr>
        <w:t xml:space="preserve"> </w:t>
      </w:r>
      <w:r w:rsidRPr="00A70FCA">
        <w:rPr>
          <w:rFonts w:hint="cs"/>
          <w:sz w:val="26"/>
          <w:szCs w:val="26"/>
          <w:rtl/>
        </w:rPr>
        <w:t>מקומות</w:t>
      </w:r>
      <w:r w:rsidRPr="00A70FCA">
        <w:rPr>
          <w:sz w:val="26"/>
          <w:szCs w:val="26"/>
          <w:rtl/>
        </w:rPr>
        <w:t xml:space="preserve"> </w:t>
      </w:r>
      <w:r w:rsidRPr="00A70FCA">
        <w:rPr>
          <w:rFonts w:hint="cs"/>
          <w:sz w:val="26"/>
          <w:szCs w:val="26"/>
          <w:rtl/>
        </w:rPr>
        <w:t>מכוסין</w:t>
      </w:r>
      <w:r w:rsidRPr="00A70FCA">
        <w:rPr>
          <w:sz w:val="26"/>
          <w:szCs w:val="26"/>
          <w:rtl/>
        </w:rPr>
        <w:t xml:space="preserve"> </w:t>
      </w:r>
      <w:r w:rsidRPr="00A70FCA">
        <w:rPr>
          <w:rFonts w:hint="cs"/>
          <w:sz w:val="26"/>
          <w:szCs w:val="26"/>
          <w:rtl/>
        </w:rPr>
        <w:t>שבה", ומתרץ</w:t>
      </w:r>
      <w:r w:rsidRPr="00A70FCA">
        <w:rPr>
          <w:sz w:val="26"/>
          <w:szCs w:val="26"/>
          <w:rtl/>
        </w:rPr>
        <w:t xml:space="preserve"> </w:t>
      </w:r>
      <w:r w:rsidRPr="00A70FCA">
        <w:rPr>
          <w:rFonts w:hint="cs"/>
          <w:sz w:val="26"/>
          <w:szCs w:val="26"/>
          <w:rtl/>
        </w:rPr>
        <w:t>"ונראה</w:t>
      </w:r>
      <w:r w:rsidRPr="00A70FCA">
        <w:rPr>
          <w:sz w:val="26"/>
          <w:szCs w:val="26"/>
          <w:rtl/>
        </w:rPr>
        <w:t xml:space="preserve"> </w:t>
      </w:r>
      <w:r w:rsidRPr="00A70FCA">
        <w:rPr>
          <w:rFonts w:hint="cs"/>
          <w:sz w:val="26"/>
          <w:szCs w:val="26"/>
          <w:rtl/>
        </w:rPr>
        <w:t>דנקט</w:t>
      </w:r>
      <w:r w:rsidRPr="00A70FCA">
        <w:rPr>
          <w:sz w:val="26"/>
          <w:szCs w:val="26"/>
          <w:rtl/>
        </w:rPr>
        <w:t xml:space="preserve"> </w:t>
      </w:r>
      <w:r w:rsidRPr="00A70FCA">
        <w:rPr>
          <w:rFonts w:hint="cs"/>
          <w:sz w:val="26"/>
          <w:szCs w:val="26"/>
          <w:rtl/>
        </w:rPr>
        <w:t>שוק</w:t>
      </w:r>
      <w:r w:rsidRPr="00A70FCA">
        <w:rPr>
          <w:sz w:val="26"/>
          <w:szCs w:val="26"/>
          <w:rtl/>
        </w:rPr>
        <w:t xml:space="preserve"> </w:t>
      </w:r>
      <w:r w:rsidRPr="00A70FCA">
        <w:rPr>
          <w:rFonts w:hint="cs"/>
          <w:sz w:val="26"/>
          <w:szCs w:val="26"/>
          <w:rtl/>
        </w:rPr>
        <w:t>דאפילו</w:t>
      </w:r>
      <w:r w:rsidRPr="00A70FCA">
        <w:rPr>
          <w:sz w:val="26"/>
          <w:szCs w:val="26"/>
          <w:rtl/>
        </w:rPr>
        <w:t xml:space="preserve"> </w:t>
      </w:r>
      <w:r w:rsidRPr="00A70FCA">
        <w:rPr>
          <w:rFonts w:hint="cs"/>
          <w:sz w:val="26"/>
          <w:szCs w:val="26"/>
          <w:rtl/>
        </w:rPr>
        <w:t>פחות</w:t>
      </w:r>
      <w:r w:rsidRPr="00A70FCA">
        <w:rPr>
          <w:sz w:val="26"/>
          <w:szCs w:val="26"/>
          <w:rtl/>
        </w:rPr>
        <w:t xml:space="preserve"> </w:t>
      </w:r>
      <w:r w:rsidRPr="00A70FCA">
        <w:rPr>
          <w:rFonts w:hint="cs"/>
          <w:sz w:val="26"/>
          <w:szCs w:val="26"/>
          <w:rtl/>
        </w:rPr>
        <w:t>מטפח</w:t>
      </w:r>
      <w:r w:rsidRPr="00A70FCA">
        <w:rPr>
          <w:sz w:val="26"/>
          <w:szCs w:val="26"/>
          <w:rtl/>
        </w:rPr>
        <w:t xml:space="preserve"> </w:t>
      </w:r>
      <w:r w:rsidRPr="00A70FCA">
        <w:rPr>
          <w:rFonts w:hint="cs"/>
          <w:sz w:val="26"/>
          <w:szCs w:val="26"/>
          <w:rtl/>
        </w:rPr>
        <w:t>חשוב</w:t>
      </w:r>
      <w:r w:rsidRPr="00A70FCA">
        <w:rPr>
          <w:sz w:val="26"/>
          <w:szCs w:val="26"/>
          <w:rtl/>
        </w:rPr>
        <w:t xml:space="preserve"> </w:t>
      </w:r>
      <w:r w:rsidRPr="00A70FCA">
        <w:rPr>
          <w:rFonts w:hint="cs"/>
          <w:sz w:val="26"/>
          <w:szCs w:val="26"/>
          <w:rtl/>
        </w:rPr>
        <w:t>נמי</w:t>
      </w:r>
      <w:r w:rsidRPr="00A70FCA">
        <w:rPr>
          <w:sz w:val="26"/>
          <w:szCs w:val="26"/>
          <w:rtl/>
        </w:rPr>
        <w:t xml:space="preserve"> </w:t>
      </w:r>
      <w:r w:rsidRPr="00A70FCA">
        <w:rPr>
          <w:rFonts w:hint="cs"/>
          <w:sz w:val="26"/>
          <w:szCs w:val="26"/>
          <w:rtl/>
        </w:rPr>
        <w:t>ערוה,</w:t>
      </w:r>
      <w:r w:rsidRPr="00A70FCA">
        <w:rPr>
          <w:sz w:val="26"/>
          <w:szCs w:val="26"/>
          <w:rtl/>
        </w:rPr>
        <w:t xml:space="preserve"> </w:t>
      </w:r>
      <w:r w:rsidRPr="00A70FCA">
        <w:rPr>
          <w:rFonts w:hint="cs"/>
          <w:sz w:val="26"/>
          <w:szCs w:val="26"/>
          <w:rtl/>
        </w:rPr>
        <w:t>וכדנפקא</w:t>
      </w:r>
      <w:r w:rsidRPr="00A70FCA">
        <w:rPr>
          <w:sz w:val="26"/>
          <w:szCs w:val="26"/>
          <w:rtl/>
        </w:rPr>
        <w:t xml:space="preserve"> </w:t>
      </w:r>
      <w:r w:rsidRPr="00A70FCA">
        <w:rPr>
          <w:rFonts w:hint="cs"/>
          <w:sz w:val="26"/>
          <w:szCs w:val="26"/>
          <w:rtl/>
        </w:rPr>
        <w:t>לן</w:t>
      </w:r>
      <w:r w:rsidRPr="00A70FCA">
        <w:rPr>
          <w:sz w:val="26"/>
          <w:szCs w:val="26"/>
          <w:rtl/>
        </w:rPr>
        <w:t xml:space="preserve"> (</w:t>
      </w:r>
      <w:r w:rsidRPr="00A70FCA">
        <w:rPr>
          <w:rFonts w:hint="cs"/>
          <w:sz w:val="26"/>
          <w:szCs w:val="26"/>
          <w:rtl/>
        </w:rPr>
        <w:t>ברכות שם</w:t>
      </w:r>
      <w:r w:rsidRPr="00A70FCA">
        <w:rPr>
          <w:sz w:val="26"/>
          <w:szCs w:val="26"/>
          <w:rtl/>
        </w:rPr>
        <w:t xml:space="preserve">) </w:t>
      </w:r>
      <w:r w:rsidRPr="00A70FCA">
        <w:rPr>
          <w:rFonts w:hint="cs"/>
          <w:sz w:val="26"/>
          <w:szCs w:val="26"/>
          <w:rtl/>
        </w:rPr>
        <w:t>מקרא</w:t>
      </w:r>
      <w:r w:rsidRPr="00A70FCA">
        <w:rPr>
          <w:sz w:val="26"/>
          <w:szCs w:val="26"/>
          <w:rtl/>
        </w:rPr>
        <w:t xml:space="preserve"> (</w:t>
      </w:r>
      <w:r w:rsidRPr="00A70FCA">
        <w:rPr>
          <w:rFonts w:hint="cs"/>
          <w:sz w:val="26"/>
          <w:szCs w:val="26"/>
          <w:rtl/>
        </w:rPr>
        <w:t>ישעיה</w:t>
      </w:r>
      <w:r w:rsidRPr="00A70FCA">
        <w:rPr>
          <w:sz w:val="26"/>
          <w:szCs w:val="26"/>
          <w:rtl/>
        </w:rPr>
        <w:t xml:space="preserve"> </w:t>
      </w:r>
      <w:r w:rsidRPr="00A70FCA">
        <w:rPr>
          <w:rFonts w:hint="cs"/>
          <w:sz w:val="26"/>
          <w:szCs w:val="26"/>
          <w:rtl/>
        </w:rPr>
        <w:t>מז</w:t>
      </w:r>
      <w:r w:rsidRPr="00A70FCA">
        <w:rPr>
          <w:sz w:val="26"/>
          <w:szCs w:val="26"/>
          <w:rtl/>
        </w:rPr>
        <w:t xml:space="preserve"> </w:t>
      </w:r>
      <w:r w:rsidRPr="00A70FCA">
        <w:rPr>
          <w:rFonts w:hint="cs"/>
          <w:sz w:val="26"/>
          <w:szCs w:val="26"/>
          <w:rtl/>
        </w:rPr>
        <w:t>ב</w:t>
      </w:r>
      <w:r w:rsidRPr="00A70FCA">
        <w:rPr>
          <w:sz w:val="26"/>
          <w:szCs w:val="26"/>
          <w:rtl/>
        </w:rPr>
        <w:t xml:space="preserve">) </w:t>
      </w:r>
      <w:r w:rsidRPr="00A70FCA">
        <w:rPr>
          <w:rFonts w:hint="cs"/>
          <w:sz w:val="26"/>
          <w:szCs w:val="26"/>
          <w:rtl/>
        </w:rPr>
        <w:t>גלי</w:t>
      </w:r>
      <w:r w:rsidRPr="00A70FCA">
        <w:rPr>
          <w:sz w:val="26"/>
          <w:szCs w:val="26"/>
          <w:rtl/>
        </w:rPr>
        <w:t xml:space="preserve"> </w:t>
      </w:r>
      <w:r w:rsidRPr="00A70FCA">
        <w:rPr>
          <w:rFonts w:hint="cs"/>
          <w:sz w:val="26"/>
          <w:szCs w:val="26"/>
          <w:rtl/>
        </w:rPr>
        <w:t>שוק</w:t>
      </w:r>
      <w:r w:rsidRPr="00A70FCA">
        <w:rPr>
          <w:sz w:val="26"/>
          <w:szCs w:val="26"/>
          <w:rtl/>
        </w:rPr>
        <w:t xml:space="preserve"> </w:t>
      </w:r>
      <w:r w:rsidRPr="00A70FCA">
        <w:rPr>
          <w:rFonts w:hint="cs"/>
          <w:sz w:val="26"/>
          <w:szCs w:val="26"/>
          <w:rtl/>
        </w:rPr>
        <w:t>עברי</w:t>
      </w:r>
      <w:r w:rsidRPr="00A70FCA">
        <w:rPr>
          <w:sz w:val="26"/>
          <w:szCs w:val="26"/>
          <w:rtl/>
        </w:rPr>
        <w:t xml:space="preserve"> </w:t>
      </w:r>
      <w:r w:rsidRPr="00A70FCA">
        <w:rPr>
          <w:rFonts w:hint="cs"/>
          <w:sz w:val="26"/>
          <w:szCs w:val="26"/>
          <w:rtl/>
        </w:rPr>
        <w:t>נהרות</w:t>
      </w:r>
      <w:r w:rsidRPr="00A70FCA">
        <w:rPr>
          <w:sz w:val="26"/>
          <w:szCs w:val="26"/>
          <w:rtl/>
        </w:rPr>
        <w:t xml:space="preserve"> </w:t>
      </w:r>
      <w:r w:rsidRPr="00A70FCA">
        <w:rPr>
          <w:rFonts w:hint="cs"/>
          <w:sz w:val="26"/>
          <w:szCs w:val="26"/>
          <w:rtl/>
        </w:rPr>
        <w:t>וכתיב</w:t>
      </w:r>
      <w:r w:rsidRPr="00A70FCA">
        <w:rPr>
          <w:sz w:val="26"/>
          <w:szCs w:val="26"/>
          <w:rtl/>
        </w:rPr>
        <w:t xml:space="preserve"> (</w:t>
      </w:r>
      <w:r w:rsidRPr="00A70FCA">
        <w:rPr>
          <w:rFonts w:hint="cs"/>
          <w:sz w:val="26"/>
          <w:szCs w:val="26"/>
          <w:rtl/>
        </w:rPr>
        <w:t>שם</w:t>
      </w:r>
      <w:r w:rsidRPr="00A70FCA">
        <w:rPr>
          <w:sz w:val="26"/>
          <w:szCs w:val="26"/>
          <w:rtl/>
        </w:rPr>
        <w:t xml:space="preserve"> </w:t>
      </w:r>
      <w:r w:rsidRPr="00A70FCA">
        <w:rPr>
          <w:rFonts w:hint="cs"/>
          <w:sz w:val="26"/>
          <w:szCs w:val="26"/>
          <w:rtl/>
        </w:rPr>
        <w:t>פסוק</w:t>
      </w:r>
      <w:r w:rsidRPr="00A70FCA">
        <w:rPr>
          <w:sz w:val="26"/>
          <w:szCs w:val="26"/>
          <w:rtl/>
        </w:rPr>
        <w:t xml:space="preserve"> </w:t>
      </w:r>
      <w:r w:rsidRPr="00A70FCA">
        <w:rPr>
          <w:rFonts w:hint="cs"/>
          <w:sz w:val="26"/>
          <w:szCs w:val="26"/>
          <w:rtl/>
        </w:rPr>
        <w:t>ג</w:t>
      </w:r>
      <w:r w:rsidRPr="00A70FCA">
        <w:rPr>
          <w:sz w:val="26"/>
          <w:szCs w:val="26"/>
          <w:rtl/>
        </w:rPr>
        <w:t xml:space="preserve">) </w:t>
      </w:r>
      <w:r w:rsidRPr="00A70FCA">
        <w:rPr>
          <w:rFonts w:hint="cs"/>
          <w:sz w:val="26"/>
          <w:szCs w:val="26"/>
          <w:rtl/>
        </w:rPr>
        <w:t>תגל</w:t>
      </w:r>
      <w:r w:rsidRPr="00A70FCA">
        <w:rPr>
          <w:sz w:val="26"/>
          <w:szCs w:val="26"/>
          <w:rtl/>
        </w:rPr>
        <w:t xml:space="preserve"> </w:t>
      </w:r>
      <w:r w:rsidRPr="00A70FCA">
        <w:rPr>
          <w:rFonts w:hint="cs"/>
          <w:sz w:val="26"/>
          <w:szCs w:val="26"/>
          <w:rtl/>
        </w:rPr>
        <w:t>ערותך</w:t>
      </w:r>
      <w:r w:rsidRPr="00A70FCA">
        <w:rPr>
          <w:sz w:val="26"/>
          <w:szCs w:val="26"/>
          <w:rtl/>
        </w:rPr>
        <w:t xml:space="preserve"> </w:t>
      </w:r>
      <w:r w:rsidRPr="00A70FCA">
        <w:rPr>
          <w:rFonts w:hint="cs"/>
          <w:sz w:val="26"/>
          <w:szCs w:val="26"/>
          <w:rtl/>
        </w:rPr>
        <w:t>דמשמע</w:t>
      </w:r>
      <w:r w:rsidRPr="00A70FCA">
        <w:rPr>
          <w:sz w:val="26"/>
          <w:szCs w:val="26"/>
          <w:rtl/>
        </w:rPr>
        <w:t xml:space="preserve"> </w:t>
      </w:r>
      <w:r w:rsidRPr="00A70FCA">
        <w:rPr>
          <w:rFonts w:hint="cs"/>
          <w:sz w:val="26"/>
          <w:szCs w:val="26"/>
          <w:rtl/>
        </w:rPr>
        <w:t>כל</w:t>
      </w:r>
      <w:r w:rsidRPr="00A70FCA">
        <w:rPr>
          <w:sz w:val="26"/>
          <w:szCs w:val="26"/>
          <w:rtl/>
        </w:rPr>
        <w:t xml:space="preserve"> </w:t>
      </w:r>
      <w:r w:rsidRPr="00A70FCA">
        <w:rPr>
          <w:rFonts w:hint="cs"/>
          <w:sz w:val="26"/>
          <w:szCs w:val="26"/>
          <w:rtl/>
        </w:rPr>
        <w:t>שוק</w:t>
      </w:r>
      <w:r w:rsidRPr="00A70FCA">
        <w:rPr>
          <w:sz w:val="26"/>
          <w:szCs w:val="26"/>
          <w:rtl/>
        </w:rPr>
        <w:t xml:space="preserve"> </w:t>
      </w:r>
      <w:r w:rsidRPr="00A70FCA">
        <w:rPr>
          <w:rFonts w:hint="cs"/>
          <w:sz w:val="26"/>
          <w:szCs w:val="26"/>
          <w:rtl/>
        </w:rPr>
        <w:t>הוי</w:t>
      </w:r>
      <w:r w:rsidRPr="00A70FCA">
        <w:rPr>
          <w:sz w:val="26"/>
          <w:szCs w:val="26"/>
          <w:rtl/>
        </w:rPr>
        <w:t xml:space="preserve"> </w:t>
      </w:r>
      <w:r w:rsidRPr="00A70FCA">
        <w:rPr>
          <w:rFonts w:hint="cs"/>
          <w:sz w:val="26"/>
          <w:szCs w:val="26"/>
          <w:rtl/>
        </w:rPr>
        <w:t>ערוה</w:t>
      </w:r>
      <w:r w:rsidRPr="00A70FCA">
        <w:rPr>
          <w:sz w:val="26"/>
          <w:szCs w:val="26"/>
          <w:rtl/>
        </w:rPr>
        <w:t xml:space="preserve"> </w:t>
      </w:r>
      <w:r w:rsidRPr="00A70FCA">
        <w:rPr>
          <w:rFonts w:hint="cs"/>
          <w:sz w:val="26"/>
          <w:szCs w:val="26"/>
          <w:rtl/>
        </w:rPr>
        <w:t>אפילו</w:t>
      </w:r>
      <w:r w:rsidRPr="00A70FCA">
        <w:rPr>
          <w:sz w:val="26"/>
          <w:szCs w:val="26"/>
          <w:rtl/>
        </w:rPr>
        <w:t xml:space="preserve"> </w:t>
      </w:r>
      <w:r w:rsidRPr="00A70FCA">
        <w:rPr>
          <w:rFonts w:hint="cs"/>
          <w:sz w:val="26"/>
          <w:szCs w:val="26"/>
          <w:rtl/>
        </w:rPr>
        <w:t>פחות</w:t>
      </w:r>
      <w:r w:rsidRPr="00A70FCA">
        <w:rPr>
          <w:sz w:val="26"/>
          <w:szCs w:val="26"/>
          <w:rtl/>
        </w:rPr>
        <w:t xml:space="preserve"> </w:t>
      </w:r>
      <w:r w:rsidRPr="00A70FCA">
        <w:rPr>
          <w:rFonts w:hint="cs"/>
          <w:sz w:val="26"/>
          <w:szCs w:val="26"/>
          <w:rtl/>
        </w:rPr>
        <w:t>מטפח". ופירש בט"ז (סי' עה סק"א) הטעם "שהוא</w:t>
      </w:r>
      <w:r w:rsidRPr="00A70FCA">
        <w:rPr>
          <w:sz w:val="26"/>
          <w:szCs w:val="26"/>
          <w:rtl/>
        </w:rPr>
        <w:t xml:space="preserve"> </w:t>
      </w:r>
      <w:r w:rsidRPr="00A70FCA">
        <w:rPr>
          <w:rFonts w:hint="cs"/>
          <w:sz w:val="26"/>
          <w:szCs w:val="26"/>
          <w:rtl/>
        </w:rPr>
        <w:t>מקום</w:t>
      </w:r>
      <w:r w:rsidRPr="00A70FCA">
        <w:rPr>
          <w:sz w:val="26"/>
          <w:szCs w:val="26"/>
          <w:rtl/>
        </w:rPr>
        <w:t xml:space="preserve"> </w:t>
      </w:r>
      <w:r w:rsidRPr="00A70FCA">
        <w:rPr>
          <w:rFonts w:hint="cs"/>
          <w:sz w:val="26"/>
          <w:szCs w:val="26"/>
          <w:rtl/>
        </w:rPr>
        <w:t>הרהור</w:t>
      </w:r>
      <w:r w:rsidRPr="00A70FCA">
        <w:rPr>
          <w:sz w:val="26"/>
          <w:szCs w:val="26"/>
          <w:rtl/>
        </w:rPr>
        <w:t xml:space="preserve"> </w:t>
      </w:r>
      <w:r w:rsidRPr="00A70FCA">
        <w:rPr>
          <w:rFonts w:hint="cs"/>
          <w:sz w:val="26"/>
          <w:szCs w:val="26"/>
          <w:rtl/>
        </w:rPr>
        <w:t>יותר</w:t>
      </w:r>
      <w:r w:rsidRPr="00A70FCA">
        <w:rPr>
          <w:sz w:val="26"/>
          <w:szCs w:val="26"/>
          <w:rtl/>
        </w:rPr>
        <w:t xml:space="preserve"> </w:t>
      </w:r>
      <w:r w:rsidRPr="00A70FCA">
        <w:rPr>
          <w:rFonts w:hint="cs"/>
          <w:sz w:val="26"/>
          <w:szCs w:val="26"/>
          <w:rtl/>
        </w:rPr>
        <w:t>משאר</w:t>
      </w:r>
      <w:r w:rsidRPr="00A70FCA">
        <w:rPr>
          <w:sz w:val="26"/>
          <w:szCs w:val="26"/>
          <w:rtl/>
        </w:rPr>
        <w:t xml:space="preserve"> </w:t>
      </w:r>
      <w:r w:rsidRPr="00A70FCA">
        <w:rPr>
          <w:rFonts w:hint="cs"/>
          <w:sz w:val="26"/>
          <w:szCs w:val="26"/>
          <w:rtl/>
        </w:rPr>
        <w:t>איברים".</w:t>
      </w:r>
    </w:p>
    <w:p w:rsidR="002E2784" w:rsidRPr="00A70FCA" w:rsidRDefault="002E2784" w:rsidP="002E2784">
      <w:pPr>
        <w:pStyle w:val="a3"/>
        <w:rPr>
          <w:sz w:val="26"/>
          <w:szCs w:val="26"/>
          <w:rtl/>
        </w:rPr>
      </w:pPr>
      <w:r w:rsidRPr="00A70FCA">
        <w:rPr>
          <w:rFonts w:hint="cs"/>
          <w:sz w:val="26"/>
          <w:szCs w:val="26"/>
          <w:rtl/>
        </w:rPr>
        <w:t>ו</w:t>
      </w:r>
      <w:r w:rsidRPr="00A70FCA">
        <w:rPr>
          <w:sz w:val="26"/>
          <w:szCs w:val="26"/>
          <w:rtl/>
        </w:rPr>
        <w:t xml:space="preserve">לכאורה, יציבא בארעא וגיורא בשמי שמיא, דבודאי החלק העליון של הרגל </w:t>
      </w:r>
      <w:r w:rsidRPr="00A70FCA">
        <w:rPr>
          <w:rFonts w:hint="cs"/>
          <w:sz w:val="26"/>
          <w:szCs w:val="26"/>
          <w:rtl/>
        </w:rPr>
        <w:t>(</w:t>
      </w:r>
      <w:r w:rsidRPr="00A70FCA">
        <w:rPr>
          <w:sz w:val="26"/>
          <w:szCs w:val="26"/>
          <w:rtl/>
        </w:rPr>
        <w:t>וכן שאר הגוף</w:t>
      </w:r>
      <w:r w:rsidRPr="00A70FCA">
        <w:rPr>
          <w:rFonts w:hint="cs"/>
          <w:sz w:val="26"/>
          <w:szCs w:val="26"/>
          <w:rtl/>
        </w:rPr>
        <w:t>)</w:t>
      </w:r>
      <w:r w:rsidRPr="00A70FCA">
        <w:rPr>
          <w:sz w:val="26"/>
          <w:szCs w:val="26"/>
          <w:rtl/>
        </w:rPr>
        <w:t xml:space="preserve"> הוא מקום הרהור יותר מחלק התחתון של הרגל?</w:t>
      </w:r>
    </w:p>
    <w:p w:rsidR="00154774" w:rsidRPr="00A70FCA" w:rsidRDefault="002E2784" w:rsidP="002E2784">
      <w:pPr>
        <w:pStyle w:val="a3"/>
        <w:rPr>
          <w:sz w:val="26"/>
          <w:szCs w:val="26"/>
          <w:rtl/>
        </w:rPr>
      </w:pPr>
      <w:r w:rsidRPr="00A70FCA">
        <w:rPr>
          <w:rFonts w:hint="cs"/>
          <w:sz w:val="26"/>
          <w:szCs w:val="26"/>
          <w:rtl/>
        </w:rPr>
        <w:t>ואבקש מקוראי הגליון להעיר בזה.</w:t>
      </w:r>
    </w:p>
    <w:p w:rsidR="00EF2E94" w:rsidRDefault="00EF2E94" w:rsidP="00EF2E94">
      <w:pPr>
        <w:pStyle w:val="a3"/>
        <w:jc w:val="center"/>
      </w:pPr>
      <w:r w:rsidRPr="003C3643">
        <w:rPr>
          <w:noProof/>
          <w:sz w:val="26"/>
          <w:szCs w:val="26"/>
        </w:rPr>
        <w:drawing>
          <wp:inline distT="0" distB="0" distL="0" distR="0" wp14:anchorId="0E384027" wp14:editId="1F01C8A6">
            <wp:extent cx="542925" cy="171450"/>
            <wp:effectExtent l="0" t="0" r="0" b="0"/>
            <wp:docPr id="17"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11"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A325CA" w:rsidRDefault="00A325CA" w:rsidP="00C46001">
      <w:pPr>
        <w:pStyle w:val="a"/>
      </w:pPr>
      <w:bookmarkStart w:id="137" w:name="_Toc417613812"/>
      <w:bookmarkStart w:id="138" w:name="_Toc424876502"/>
      <w:r>
        <w:rPr>
          <w:rFonts w:hint="cs"/>
          <w:rtl/>
        </w:rPr>
        <w:t>פשוטו של מקרא</w:t>
      </w:r>
      <w:bookmarkEnd w:id="137"/>
      <w:bookmarkEnd w:id="138"/>
    </w:p>
    <w:p w:rsidR="00453FD6" w:rsidRPr="00453FD6" w:rsidRDefault="009005E0" w:rsidP="00453FD6">
      <w:pPr>
        <w:pStyle w:val="a0"/>
        <w:rPr>
          <w:rtl/>
        </w:rPr>
      </w:pPr>
      <w:bookmarkStart w:id="139" w:name="_Toc424876503"/>
      <w:r>
        <w:rPr>
          <w:rFonts w:eastAsia="Calibri" w:hint="cs"/>
          <w:rtl/>
        </w:rPr>
        <w:t>ארץ זבת חלב ודבש</w:t>
      </w:r>
      <w:r w:rsidR="00453FD6" w:rsidRPr="00453FD6">
        <w:rPr>
          <w:rtl/>
        </w:rPr>
        <w:t xml:space="preserve"> </w:t>
      </w:r>
      <w:r w:rsidR="00453FD6" w:rsidRPr="00453FD6">
        <w:rPr>
          <w:rFonts w:hint="cs"/>
          <w:rtl/>
        </w:rPr>
        <w:t>(</w:t>
      </w:r>
      <w:r w:rsidR="00453FD6" w:rsidRPr="00453FD6">
        <w:rPr>
          <w:rtl/>
        </w:rPr>
        <w:t>גליון</w:t>
      </w:r>
      <w:r w:rsidR="00453FD6" w:rsidRPr="00453FD6">
        <w:rPr>
          <w:rFonts w:hint="cs"/>
          <w:rtl/>
        </w:rPr>
        <w:t>)</w:t>
      </w:r>
      <w:bookmarkEnd w:id="139"/>
    </w:p>
    <w:p w:rsidR="00453FD6" w:rsidRDefault="00462E0E" w:rsidP="00453FD6">
      <w:pPr>
        <w:pStyle w:val="a3"/>
        <w:jc w:val="right"/>
        <w:rPr>
          <w:rStyle w:val="Char1"/>
        </w:rPr>
      </w:pPr>
      <w:bookmarkStart w:id="140" w:name="_Toc417613814"/>
      <w:bookmarkStart w:id="141" w:name="_Toc424876504"/>
      <w:r>
        <w:rPr>
          <w:rStyle w:val="Char1"/>
          <w:rFonts w:hint="cs"/>
          <w:rtl/>
        </w:rPr>
        <w:t xml:space="preserve">הרב </w:t>
      </w:r>
      <w:r w:rsidR="00453FD6" w:rsidRPr="00453FD6">
        <w:rPr>
          <w:rStyle w:val="Char1"/>
          <w:rtl/>
        </w:rPr>
        <w:t>לוי יצחק הכהן זרחי</w:t>
      </w:r>
      <w:bookmarkEnd w:id="140"/>
      <w:bookmarkEnd w:id="141"/>
    </w:p>
    <w:p w:rsidR="00453FD6" w:rsidRPr="00FB2BCD" w:rsidRDefault="00453FD6" w:rsidP="00FC401F">
      <w:pPr>
        <w:rPr>
          <w:rFonts w:ascii="FbFrankReal" w:hAnsi="FbFrankReal" w:cs="FbFrankReal"/>
          <w:sz w:val="24"/>
          <w:szCs w:val="24"/>
          <w:rtl/>
        </w:rPr>
      </w:pPr>
      <w:r w:rsidRPr="00FB2BCD">
        <w:rPr>
          <w:rFonts w:ascii="FbFrankReal" w:hAnsi="FbFrankReal" w:cs="FbFrankReal"/>
          <w:sz w:val="24"/>
          <w:szCs w:val="24"/>
          <w:rtl/>
        </w:rPr>
        <w:t>יו"ר "מכון שיחות קודש"</w:t>
      </w:r>
    </w:p>
    <w:p w:rsidR="009005E0" w:rsidRPr="00A70FCA" w:rsidRDefault="009005E0" w:rsidP="009005E0">
      <w:pPr>
        <w:pStyle w:val="a3"/>
        <w:rPr>
          <w:sz w:val="26"/>
          <w:szCs w:val="26"/>
        </w:rPr>
      </w:pPr>
      <w:r w:rsidRPr="00A70FCA">
        <w:rPr>
          <w:rFonts w:hint="cs"/>
          <w:sz w:val="26"/>
          <w:szCs w:val="26"/>
          <w:rtl/>
        </w:rPr>
        <w:t xml:space="preserve">א. בגליון א'פד ע' 62 הקשה הרב וו. </w:t>
      </w:r>
      <w:r w:rsidRPr="00A70FCA">
        <w:rPr>
          <w:sz w:val="26"/>
          <w:szCs w:val="26"/>
          <w:rtl/>
        </w:rPr>
        <w:t>ראזענבלום</w:t>
      </w:r>
      <w:r w:rsidRPr="00A70FCA">
        <w:rPr>
          <w:rFonts w:hint="cs"/>
          <w:sz w:val="26"/>
          <w:szCs w:val="26"/>
          <w:rtl/>
        </w:rPr>
        <w:t xml:space="preserve"> למה המתין רש"י עד ס"פ בא לפרש ש"זבת חלב ודבש" הוא "חלב זב מן העזים ודבש זב מן התמרים ומן התאנים", ולא פירש כן בפ' שמות, שם הוזכר "ארץ זבת חלב ודבש" ב' פעמים.</w:t>
      </w:r>
    </w:p>
    <w:p w:rsidR="009005E0" w:rsidRPr="00A70FCA" w:rsidRDefault="009005E0" w:rsidP="009005E0">
      <w:pPr>
        <w:pStyle w:val="a3"/>
        <w:rPr>
          <w:rFonts w:hint="cs"/>
          <w:sz w:val="26"/>
          <w:szCs w:val="26"/>
          <w:rtl/>
        </w:rPr>
      </w:pPr>
      <w:r w:rsidRPr="00A70FCA">
        <w:rPr>
          <w:rFonts w:hint="cs"/>
          <w:sz w:val="26"/>
          <w:szCs w:val="26"/>
          <w:rtl/>
        </w:rPr>
        <w:lastRenderedPageBreak/>
        <w:t>והנה, נראה לפענ"ד לבאר הענין קצת אפילו אם אינו ממש פשש"מ. ובהקדים:</w:t>
      </w:r>
    </w:p>
    <w:p w:rsidR="009005E0" w:rsidRPr="00A70FCA" w:rsidRDefault="009005E0" w:rsidP="009005E0">
      <w:pPr>
        <w:pStyle w:val="a3"/>
        <w:rPr>
          <w:rFonts w:hint="cs"/>
          <w:sz w:val="26"/>
          <w:szCs w:val="26"/>
          <w:rtl/>
        </w:rPr>
      </w:pPr>
      <w:r w:rsidRPr="00A70FCA">
        <w:rPr>
          <w:rFonts w:hint="cs"/>
          <w:sz w:val="26"/>
          <w:szCs w:val="26"/>
          <w:rtl/>
        </w:rPr>
        <w:t>א) ההבחנה בין הג' פעמים הראשונים שכתוב "זבת חלב ודבש" (עד שפירש רש"י "שחלב זב מן העזים ודבש זב מן התמרים ומן התאנים") הוא: (א) שמות ג, ח – דברי הקב"ה למשה לבדו. (ב) שמות ג, טז – דברי הקב"ה למשה שיאמר לזקני ישראל. (ג) בא יג, ג – דברי משה אל בני ישראל.</w:t>
      </w:r>
    </w:p>
    <w:p w:rsidR="009005E0" w:rsidRPr="00A70FCA" w:rsidRDefault="009005E0" w:rsidP="009005E0">
      <w:pPr>
        <w:pStyle w:val="a3"/>
        <w:rPr>
          <w:rFonts w:hint="cs"/>
          <w:sz w:val="26"/>
          <w:szCs w:val="26"/>
          <w:rtl/>
        </w:rPr>
      </w:pPr>
      <w:r w:rsidRPr="00A70FCA">
        <w:rPr>
          <w:rFonts w:hint="cs"/>
          <w:sz w:val="26"/>
          <w:szCs w:val="26"/>
          <w:rtl/>
        </w:rPr>
        <w:t xml:space="preserve">ב) קושיית הר"ר ראובן מרגליות בספרו המקרא והמסורה פי"ח (ראה שם בארוכה): (א) למה נקטה התורה עיקר שבחה של ארץ ישראל היותה ארץ "זבת חלב ודבש" ולא הוזכר יין (שהוא נזכר בברכת יעקב ליהודה, שהוא מז' המינים והוא חשוב וכו')? (ב) כשחזרו המרגלים מארץ ישראל ואמרו "וגם זבת חלב ודבש היא </w:t>
      </w:r>
      <w:r w:rsidRPr="00A70FCA">
        <w:rPr>
          <w:rFonts w:hint="cs"/>
          <w:b/>
          <w:bCs/>
          <w:sz w:val="26"/>
          <w:szCs w:val="26"/>
          <w:rtl/>
        </w:rPr>
        <w:t>וזה פרי'</w:t>
      </w:r>
      <w:r w:rsidRPr="00A70FCA">
        <w:rPr>
          <w:rFonts w:hint="cs"/>
          <w:sz w:val="26"/>
          <w:szCs w:val="26"/>
          <w:rtl/>
        </w:rPr>
        <w:t>" – למה לא הביאו כד חלב</w:t>
      </w:r>
      <w:r w:rsidRPr="00A70FCA">
        <w:rPr>
          <w:sz w:val="26"/>
          <w:szCs w:val="26"/>
          <w:rtl/>
        </w:rPr>
        <w:footnoteReference w:id="129"/>
      </w:r>
      <w:r w:rsidRPr="00A70FCA">
        <w:rPr>
          <w:rFonts w:hint="cs"/>
          <w:sz w:val="26"/>
          <w:szCs w:val="26"/>
          <w:rtl/>
        </w:rPr>
        <w:t>...?</w:t>
      </w:r>
    </w:p>
    <w:p w:rsidR="009005E0" w:rsidRPr="00A70FCA" w:rsidRDefault="009005E0" w:rsidP="009005E0">
      <w:pPr>
        <w:pStyle w:val="a3"/>
        <w:rPr>
          <w:rFonts w:hint="cs"/>
          <w:sz w:val="26"/>
          <w:szCs w:val="26"/>
          <w:rtl/>
        </w:rPr>
      </w:pPr>
      <w:r w:rsidRPr="00A70FCA">
        <w:rPr>
          <w:rFonts w:hint="cs"/>
          <w:sz w:val="26"/>
          <w:szCs w:val="26"/>
          <w:rtl/>
        </w:rPr>
        <w:t>[והוא עצמו פירש חלב שהוא יין לבן המשובח ובריא יותר מיין אדום, ולפי דבריו יתפרש "חלב ודבש" – גפן (יין לבן) ותאינה (מתוק כדבש), א"כ השבח של "זבת חלב ודבש" הוא מעין השבח של הז' המינים].</w:t>
      </w:r>
    </w:p>
    <w:p w:rsidR="009005E0" w:rsidRPr="00A70FCA" w:rsidRDefault="009005E0" w:rsidP="009005E0">
      <w:pPr>
        <w:pStyle w:val="a3"/>
        <w:rPr>
          <w:rFonts w:hint="cs"/>
          <w:b/>
          <w:i/>
          <w:sz w:val="26"/>
          <w:szCs w:val="26"/>
          <w:rtl/>
        </w:rPr>
      </w:pPr>
      <w:r w:rsidRPr="00A70FCA">
        <w:rPr>
          <w:rFonts w:hint="cs"/>
          <w:b/>
          <w:i/>
          <w:sz w:val="26"/>
          <w:szCs w:val="26"/>
          <w:rtl/>
        </w:rPr>
        <w:t>למה דיבר הקב"ה עם משה רבינו אודות ממתקים?</w:t>
      </w:r>
    </w:p>
    <w:p w:rsidR="009005E0" w:rsidRPr="00A70FCA" w:rsidRDefault="009005E0" w:rsidP="009005E0">
      <w:pPr>
        <w:pStyle w:val="a3"/>
        <w:rPr>
          <w:rFonts w:hint="cs"/>
          <w:sz w:val="26"/>
          <w:szCs w:val="26"/>
          <w:rtl/>
        </w:rPr>
      </w:pPr>
      <w:r w:rsidRPr="00A70FCA">
        <w:rPr>
          <w:rFonts w:hint="cs"/>
          <w:sz w:val="26"/>
          <w:szCs w:val="26"/>
          <w:rtl/>
        </w:rPr>
        <w:t>ב. והנה, יש להסביר הענין ד"זבת דחלב ודבש" – ובהקדים עוד קושיא בכללות הענין:</w:t>
      </w:r>
    </w:p>
    <w:p w:rsidR="009005E0" w:rsidRPr="00A70FCA" w:rsidRDefault="009005E0" w:rsidP="009005E0">
      <w:pPr>
        <w:pStyle w:val="a3"/>
        <w:rPr>
          <w:sz w:val="26"/>
          <w:szCs w:val="26"/>
        </w:rPr>
      </w:pPr>
      <w:r w:rsidRPr="00A70FCA">
        <w:rPr>
          <w:rFonts w:hint="cs"/>
          <w:sz w:val="26"/>
          <w:szCs w:val="26"/>
          <w:rtl/>
        </w:rPr>
        <w:t xml:space="preserve">דברי הקב"ה הראשונים </w:t>
      </w:r>
      <w:r w:rsidRPr="00A70FCA">
        <w:rPr>
          <w:rFonts w:hint="eastAsia"/>
          <w:sz w:val="26"/>
          <w:szCs w:val="26"/>
          <w:rtl/>
        </w:rPr>
        <w:t>–</w:t>
      </w:r>
      <w:r w:rsidRPr="00A70FCA">
        <w:rPr>
          <w:rFonts w:hint="cs"/>
          <w:sz w:val="26"/>
          <w:szCs w:val="26"/>
          <w:rtl/>
        </w:rPr>
        <w:t xml:space="preserve"> ההודעה ש"ראה ראיתי את עני עמי אשר במצרים גו'", "וארד להצילו ולהעלותו אל טובה ורחבה אל ארץ זבת חלב ודבש" </w:t>
      </w:r>
      <w:r w:rsidRPr="00A70FCA">
        <w:rPr>
          <w:rFonts w:hint="eastAsia"/>
          <w:sz w:val="26"/>
          <w:szCs w:val="26"/>
          <w:rtl/>
        </w:rPr>
        <w:t xml:space="preserve">– </w:t>
      </w:r>
      <w:r w:rsidRPr="00A70FCA">
        <w:rPr>
          <w:rFonts w:hint="cs"/>
          <w:sz w:val="26"/>
          <w:szCs w:val="26"/>
          <w:rtl/>
        </w:rPr>
        <w:t xml:space="preserve">היו מכוונים </w:t>
      </w:r>
      <w:r w:rsidRPr="00A70FCA">
        <w:rPr>
          <w:rFonts w:hint="cs"/>
          <w:b/>
          <w:bCs/>
          <w:sz w:val="26"/>
          <w:szCs w:val="26"/>
          <w:rtl/>
        </w:rPr>
        <w:t>למשה לבדו</w:t>
      </w:r>
      <w:r w:rsidRPr="00A70FCA">
        <w:rPr>
          <w:rFonts w:hint="cs"/>
          <w:sz w:val="26"/>
          <w:szCs w:val="26"/>
          <w:rtl/>
        </w:rPr>
        <w:t>, בלי ציווי מפורש להגיד לבנ"י</w:t>
      </w:r>
      <w:r w:rsidRPr="00A70FCA">
        <w:rPr>
          <w:sz w:val="26"/>
          <w:szCs w:val="26"/>
          <w:rtl/>
        </w:rPr>
        <w:footnoteReference w:id="130"/>
      </w:r>
      <w:r w:rsidRPr="00A70FCA">
        <w:rPr>
          <w:rFonts w:hint="cs"/>
          <w:sz w:val="26"/>
          <w:szCs w:val="26"/>
          <w:rtl/>
        </w:rPr>
        <w:t>;</w:t>
      </w:r>
    </w:p>
    <w:p w:rsidR="009005E0" w:rsidRPr="00A70FCA" w:rsidRDefault="009005E0" w:rsidP="009005E0">
      <w:pPr>
        <w:pStyle w:val="a3"/>
        <w:rPr>
          <w:rFonts w:hint="cs"/>
          <w:sz w:val="26"/>
          <w:szCs w:val="26"/>
          <w:rtl/>
        </w:rPr>
      </w:pPr>
      <w:r w:rsidRPr="00A70FCA">
        <w:rPr>
          <w:rFonts w:hint="cs"/>
          <w:sz w:val="26"/>
          <w:szCs w:val="26"/>
          <w:rtl/>
        </w:rPr>
        <w:lastRenderedPageBreak/>
        <w:t xml:space="preserve">ובני ישראל היו עובדים עבודת פרך במרירות כו' (שמות א, יד) עד שהיו זועקים מן העבודה (שם ב, כג) וצועקים מפני נוגשיהם (ג, ז); פרעה הי' שוחט ומתרחץ בדם תינוקות ישראל (פרש"י ב, כג), ובני ישראל היו זקוקים להצלה </w:t>
      </w:r>
      <w:r w:rsidRPr="00A70FCA">
        <w:rPr>
          <w:rFonts w:hint="eastAsia"/>
          <w:sz w:val="26"/>
          <w:szCs w:val="26"/>
          <w:rtl/>
        </w:rPr>
        <w:t>–</w:t>
      </w:r>
    </w:p>
    <w:p w:rsidR="009005E0" w:rsidRPr="00A70FCA" w:rsidRDefault="009005E0" w:rsidP="009005E0">
      <w:pPr>
        <w:pStyle w:val="a3"/>
        <w:rPr>
          <w:rFonts w:hint="cs"/>
          <w:sz w:val="26"/>
          <w:szCs w:val="26"/>
          <w:rtl/>
        </w:rPr>
      </w:pPr>
      <w:r w:rsidRPr="00A70FCA">
        <w:rPr>
          <w:rFonts w:hint="cs"/>
          <w:sz w:val="26"/>
          <w:szCs w:val="26"/>
          <w:rtl/>
        </w:rPr>
        <w:t>הרי מובן שהיו רוצים להתפטר ממצב זה באיזה אופן שתהי', ואפילו בלי הודעה שהיו הולכים אל ארץ טובה ורחבה וזבת חלב ודבש היו מוכנים ללכת?!</w:t>
      </w:r>
    </w:p>
    <w:p w:rsidR="009005E0" w:rsidRPr="00A70FCA" w:rsidRDefault="009005E0" w:rsidP="009005E0">
      <w:pPr>
        <w:pStyle w:val="a3"/>
        <w:rPr>
          <w:rFonts w:hint="cs"/>
          <w:sz w:val="26"/>
          <w:szCs w:val="26"/>
          <w:rtl/>
        </w:rPr>
      </w:pPr>
      <w:r w:rsidRPr="00A70FCA">
        <w:rPr>
          <w:rFonts w:hint="cs"/>
          <w:sz w:val="26"/>
          <w:szCs w:val="26"/>
          <w:rtl/>
        </w:rPr>
        <w:t xml:space="preserve">וכל זה הוא אפילו אם הי' ציווי לומר זה לבני ישראל. בפרט, כנ"ל, שהודעה זו הוא למשה רבינו לבדו – אפילו אם סוף הדבר הוא שאכן ילכו (ויקבלו) ארץ זבת חלב ודבש – הודעה זו </w:t>
      </w:r>
      <w:r w:rsidRPr="00A70FCA">
        <w:rPr>
          <w:rFonts w:hint="cs"/>
          <w:b/>
          <w:bCs/>
          <w:sz w:val="26"/>
          <w:szCs w:val="26"/>
          <w:rtl/>
        </w:rPr>
        <w:t>עכשיו</w:t>
      </w:r>
      <w:r w:rsidRPr="00A70FCA">
        <w:rPr>
          <w:rFonts w:hint="cs"/>
          <w:sz w:val="26"/>
          <w:szCs w:val="26"/>
          <w:rtl/>
        </w:rPr>
        <w:t xml:space="preserve"> למה היא צריכה? האם (ח"ו) הקב"ה הוצרך או רצה לקנות מרע"ה עם ממתקים?</w:t>
      </w:r>
    </w:p>
    <w:p w:rsidR="009005E0" w:rsidRPr="00A70FCA" w:rsidRDefault="009005E0" w:rsidP="009005E0">
      <w:pPr>
        <w:pStyle w:val="a3"/>
        <w:rPr>
          <w:rFonts w:hint="cs"/>
          <w:sz w:val="26"/>
          <w:szCs w:val="26"/>
          <w:rtl/>
        </w:rPr>
      </w:pPr>
      <w:r w:rsidRPr="00A70FCA">
        <w:rPr>
          <w:rFonts w:hint="cs"/>
          <w:sz w:val="26"/>
          <w:szCs w:val="26"/>
          <w:rtl/>
        </w:rPr>
        <w:t>אלא דאפילו אם הבן חמש למקרא אינו יודע שיש שבעים פנים לתורה, מן הסתם הוא יודע שבתורה יש פשט, רמז, דרוש וסוד</w:t>
      </w:r>
      <w:r w:rsidRPr="00A70FCA">
        <w:rPr>
          <w:sz w:val="26"/>
          <w:szCs w:val="26"/>
          <w:rtl/>
        </w:rPr>
        <w:footnoteReference w:id="131"/>
      </w:r>
      <w:r w:rsidRPr="00A70FCA">
        <w:rPr>
          <w:rFonts w:hint="cs"/>
          <w:sz w:val="26"/>
          <w:szCs w:val="26"/>
          <w:rtl/>
        </w:rPr>
        <w:t>. כי אע"פ שעיקר ענינו של רש"י הוא פשוטו של מקרא,</w:t>
      </w:r>
    </w:p>
    <w:p w:rsidR="009005E0" w:rsidRPr="00A70FCA" w:rsidRDefault="009005E0" w:rsidP="009005E0">
      <w:pPr>
        <w:pStyle w:val="a3"/>
        <w:rPr>
          <w:rFonts w:hint="cs"/>
          <w:sz w:val="26"/>
          <w:szCs w:val="26"/>
          <w:rtl/>
        </w:rPr>
      </w:pPr>
      <w:r w:rsidRPr="00A70FCA">
        <w:rPr>
          <w:rFonts w:hint="eastAsia"/>
          <w:sz w:val="26"/>
          <w:szCs w:val="26"/>
          <w:rtl/>
        </w:rPr>
        <w:t>–</w:t>
      </w:r>
      <w:r w:rsidRPr="00A70FCA">
        <w:rPr>
          <w:rFonts w:hint="cs"/>
          <w:sz w:val="26"/>
          <w:szCs w:val="26"/>
          <w:rtl/>
        </w:rPr>
        <w:t xml:space="preserve"> וכמו שהודיע רש"י בפירושו על התורה עה"פ (בראשית ג, ח (וראה שם, כד)) "וישמעו (את קול ה' אלקים מתהלך בגן)" – הפעם הראשון שלומדים על פגישה בין ה' ובן אדם – "</w:t>
      </w:r>
      <w:r w:rsidRPr="00A70FCA">
        <w:rPr>
          <w:rFonts w:hint="eastAsia"/>
          <w:sz w:val="26"/>
          <w:szCs w:val="26"/>
          <w:rtl/>
        </w:rPr>
        <w:t>יש</w:t>
      </w:r>
      <w:r w:rsidRPr="00A70FCA">
        <w:rPr>
          <w:sz w:val="26"/>
          <w:szCs w:val="26"/>
          <w:rtl/>
        </w:rPr>
        <w:t xml:space="preserve"> </w:t>
      </w:r>
      <w:r w:rsidRPr="00A70FCA">
        <w:rPr>
          <w:rFonts w:hint="eastAsia"/>
          <w:sz w:val="26"/>
          <w:szCs w:val="26"/>
          <w:rtl/>
        </w:rPr>
        <w:t>מדרשי</w:t>
      </w:r>
      <w:r w:rsidRPr="00A70FCA">
        <w:rPr>
          <w:sz w:val="26"/>
          <w:szCs w:val="26"/>
          <w:rtl/>
        </w:rPr>
        <w:t xml:space="preserve"> </w:t>
      </w:r>
      <w:r w:rsidRPr="00A70FCA">
        <w:rPr>
          <w:rFonts w:hint="eastAsia"/>
          <w:sz w:val="26"/>
          <w:szCs w:val="26"/>
          <w:rtl/>
        </w:rPr>
        <w:t>אגדה</w:t>
      </w:r>
      <w:r w:rsidRPr="00A70FCA">
        <w:rPr>
          <w:sz w:val="26"/>
          <w:szCs w:val="26"/>
          <w:rtl/>
        </w:rPr>
        <w:t xml:space="preserve"> </w:t>
      </w:r>
      <w:r w:rsidRPr="00A70FCA">
        <w:rPr>
          <w:rFonts w:hint="eastAsia"/>
          <w:sz w:val="26"/>
          <w:szCs w:val="26"/>
          <w:rtl/>
        </w:rPr>
        <w:t>רבים</w:t>
      </w:r>
      <w:r w:rsidRPr="00A70FCA">
        <w:rPr>
          <w:rFonts w:hint="cs"/>
          <w:sz w:val="26"/>
          <w:szCs w:val="26"/>
          <w:rtl/>
        </w:rPr>
        <w:t>,</w:t>
      </w:r>
      <w:r w:rsidRPr="00A70FCA">
        <w:rPr>
          <w:sz w:val="26"/>
          <w:szCs w:val="26"/>
          <w:rtl/>
        </w:rPr>
        <w:t xml:space="preserve"> </w:t>
      </w:r>
      <w:r w:rsidRPr="00A70FCA">
        <w:rPr>
          <w:rFonts w:hint="eastAsia"/>
          <w:sz w:val="26"/>
          <w:szCs w:val="26"/>
          <w:rtl/>
        </w:rPr>
        <w:t>וכבר</w:t>
      </w:r>
      <w:r w:rsidRPr="00A70FCA">
        <w:rPr>
          <w:sz w:val="26"/>
          <w:szCs w:val="26"/>
          <w:rtl/>
        </w:rPr>
        <w:t xml:space="preserve"> </w:t>
      </w:r>
      <w:r w:rsidRPr="00A70FCA">
        <w:rPr>
          <w:rFonts w:hint="eastAsia"/>
          <w:sz w:val="26"/>
          <w:szCs w:val="26"/>
          <w:rtl/>
        </w:rPr>
        <w:t>סדרום</w:t>
      </w:r>
      <w:r w:rsidRPr="00A70FCA">
        <w:rPr>
          <w:sz w:val="26"/>
          <w:szCs w:val="26"/>
          <w:rtl/>
        </w:rPr>
        <w:t xml:space="preserve"> </w:t>
      </w:r>
      <w:r w:rsidRPr="00A70FCA">
        <w:rPr>
          <w:rFonts w:hint="eastAsia"/>
          <w:sz w:val="26"/>
          <w:szCs w:val="26"/>
          <w:rtl/>
        </w:rPr>
        <w:t>רבותינו</w:t>
      </w:r>
      <w:r w:rsidRPr="00A70FCA">
        <w:rPr>
          <w:sz w:val="26"/>
          <w:szCs w:val="26"/>
          <w:rtl/>
        </w:rPr>
        <w:t xml:space="preserve"> </w:t>
      </w:r>
      <w:r w:rsidRPr="00A70FCA">
        <w:rPr>
          <w:rFonts w:hint="eastAsia"/>
          <w:sz w:val="26"/>
          <w:szCs w:val="26"/>
          <w:rtl/>
        </w:rPr>
        <w:t>על</w:t>
      </w:r>
      <w:r w:rsidRPr="00A70FCA">
        <w:rPr>
          <w:sz w:val="26"/>
          <w:szCs w:val="26"/>
          <w:rtl/>
        </w:rPr>
        <w:t xml:space="preserve"> </w:t>
      </w:r>
      <w:r w:rsidRPr="00A70FCA">
        <w:rPr>
          <w:rFonts w:hint="eastAsia"/>
          <w:sz w:val="26"/>
          <w:szCs w:val="26"/>
          <w:rtl/>
        </w:rPr>
        <w:t>מכונם</w:t>
      </w:r>
      <w:r w:rsidRPr="00A70FCA">
        <w:rPr>
          <w:sz w:val="26"/>
          <w:szCs w:val="26"/>
          <w:rtl/>
        </w:rPr>
        <w:t xml:space="preserve"> </w:t>
      </w:r>
      <w:r w:rsidRPr="00A70FCA">
        <w:rPr>
          <w:rFonts w:hint="eastAsia"/>
          <w:sz w:val="26"/>
          <w:szCs w:val="26"/>
          <w:rtl/>
        </w:rPr>
        <w:t>בבראשית</w:t>
      </w:r>
      <w:r w:rsidRPr="00A70FCA">
        <w:rPr>
          <w:sz w:val="26"/>
          <w:szCs w:val="26"/>
          <w:rtl/>
        </w:rPr>
        <w:t xml:space="preserve"> </w:t>
      </w:r>
      <w:r w:rsidRPr="00A70FCA">
        <w:rPr>
          <w:rFonts w:hint="eastAsia"/>
          <w:sz w:val="26"/>
          <w:szCs w:val="26"/>
          <w:rtl/>
        </w:rPr>
        <w:t>רבה</w:t>
      </w:r>
      <w:r w:rsidRPr="00A70FCA">
        <w:rPr>
          <w:sz w:val="26"/>
          <w:szCs w:val="26"/>
          <w:rtl/>
        </w:rPr>
        <w:t xml:space="preserve"> </w:t>
      </w:r>
      <w:r w:rsidRPr="00A70FCA">
        <w:rPr>
          <w:rFonts w:hint="eastAsia"/>
          <w:sz w:val="26"/>
          <w:szCs w:val="26"/>
          <w:rtl/>
        </w:rPr>
        <w:t>ובשאר</w:t>
      </w:r>
      <w:r w:rsidRPr="00A70FCA">
        <w:rPr>
          <w:sz w:val="26"/>
          <w:szCs w:val="26"/>
          <w:rtl/>
        </w:rPr>
        <w:t xml:space="preserve"> </w:t>
      </w:r>
      <w:r w:rsidRPr="00A70FCA">
        <w:rPr>
          <w:rFonts w:hint="eastAsia"/>
          <w:sz w:val="26"/>
          <w:szCs w:val="26"/>
          <w:rtl/>
        </w:rPr>
        <w:t>מדרשות</w:t>
      </w:r>
      <w:r w:rsidRPr="00A70FCA">
        <w:rPr>
          <w:rFonts w:hint="cs"/>
          <w:sz w:val="26"/>
          <w:szCs w:val="26"/>
          <w:rtl/>
        </w:rPr>
        <w:t>.</w:t>
      </w:r>
      <w:r w:rsidRPr="00A70FCA">
        <w:rPr>
          <w:sz w:val="26"/>
          <w:szCs w:val="26"/>
          <w:rtl/>
        </w:rPr>
        <w:t xml:space="preserve"> </w:t>
      </w:r>
      <w:r w:rsidRPr="00A70FCA">
        <w:rPr>
          <w:rFonts w:hint="eastAsia"/>
          <w:b/>
          <w:bCs/>
          <w:sz w:val="26"/>
          <w:szCs w:val="26"/>
          <w:rtl/>
        </w:rPr>
        <w:t>ואני</w:t>
      </w:r>
      <w:r w:rsidRPr="00A70FCA">
        <w:rPr>
          <w:b/>
          <w:bCs/>
          <w:sz w:val="26"/>
          <w:szCs w:val="26"/>
          <w:rtl/>
        </w:rPr>
        <w:t xml:space="preserve"> </w:t>
      </w:r>
      <w:r w:rsidRPr="00A70FCA">
        <w:rPr>
          <w:rFonts w:hint="eastAsia"/>
          <w:b/>
          <w:bCs/>
          <w:sz w:val="26"/>
          <w:szCs w:val="26"/>
          <w:rtl/>
        </w:rPr>
        <w:t>לא</w:t>
      </w:r>
      <w:r w:rsidRPr="00A70FCA">
        <w:rPr>
          <w:b/>
          <w:bCs/>
          <w:sz w:val="26"/>
          <w:szCs w:val="26"/>
          <w:rtl/>
        </w:rPr>
        <w:t xml:space="preserve"> </w:t>
      </w:r>
      <w:r w:rsidRPr="00A70FCA">
        <w:rPr>
          <w:rFonts w:hint="eastAsia"/>
          <w:b/>
          <w:bCs/>
          <w:sz w:val="26"/>
          <w:szCs w:val="26"/>
          <w:rtl/>
        </w:rPr>
        <w:t>באתי</w:t>
      </w:r>
      <w:r w:rsidRPr="00A70FCA">
        <w:rPr>
          <w:b/>
          <w:bCs/>
          <w:sz w:val="26"/>
          <w:szCs w:val="26"/>
          <w:rtl/>
        </w:rPr>
        <w:t xml:space="preserve"> </w:t>
      </w:r>
      <w:r w:rsidRPr="00A70FCA">
        <w:rPr>
          <w:rFonts w:hint="eastAsia"/>
          <w:b/>
          <w:bCs/>
          <w:sz w:val="26"/>
          <w:szCs w:val="26"/>
          <w:rtl/>
        </w:rPr>
        <w:t>אלא</w:t>
      </w:r>
      <w:r w:rsidRPr="00A70FCA">
        <w:rPr>
          <w:b/>
          <w:bCs/>
          <w:sz w:val="26"/>
          <w:szCs w:val="26"/>
          <w:rtl/>
        </w:rPr>
        <w:t xml:space="preserve"> </w:t>
      </w:r>
      <w:r w:rsidRPr="00A70FCA">
        <w:rPr>
          <w:rFonts w:hint="eastAsia"/>
          <w:b/>
          <w:bCs/>
          <w:sz w:val="26"/>
          <w:szCs w:val="26"/>
          <w:rtl/>
        </w:rPr>
        <w:t>לפשוטו</w:t>
      </w:r>
      <w:r w:rsidRPr="00A70FCA">
        <w:rPr>
          <w:b/>
          <w:bCs/>
          <w:sz w:val="26"/>
          <w:szCs w:val="26"/>
          <w:rtl/>
        </w:rPr>
        <w:t xml:space="preserve"> </w:t>
      </w:r>
      <w:r w:rsidRPr="00A70FCA">
        <w:rPr>
          <w:rFonts w:hint="eastAsia"/>
          <w:b/>
          <w:bCs/>
          <w:sz w:val="26"/>
          <w:szCs w:val="26"/>
          <w:rtl/>
        </w:rPr>
        <w:t>של</w:t>
      </w:r>
      <w:r w:rsidRPr="00A70FCA">
        <w:rPr>
          <w:b/>
          <w:bCs/>
          <w:sz w:val="26"/>
          <w:szCs w:val="26"/>
          <w:rtl/>
        </w:rPr>
        <w:t xml:space="preserve"> </w:t>
      </w:r>
      <w:r w:rsidRPr="00A70FCA">
        <w:rPr>
          <w:rFonts w:hint="eastAsia"/>
          <w:b/>
          <w:bCs/>
          <w:sz w:val="26"/>
          <w:szCs w:val="26"/>
          <w:rtl/>
        </w:rPr>
        <w:t>מקרא</w:t>
      </w:r>
      <w:r w:rsidRPr="00A70FCA">
        <w:rPr>
          <w:rFonts w:hint="cs"/>
          <w:sz w:val="26"/>
          <w:szCs w:val="26"/>
          <w:rtl/>
        </w:rPr>
        <w:t>" –</w:t>
      </w:r>
    </w:p>
    <w:p w:rsidR="009005E0" w:rsidRPr="00A70FCA" w:rsidRDefault="009005E0" w:rsidP="009005E0">
      <w:pPr>
        <w:pStyle w:val="a3"/>
        <w:rPr>
          <w:rFonts w:hint="cs"/>
          <w:sz w:val="26"/>
          <w:szCs w:val="26"/>
          <w:rtl/>
        </w:rPr>
      </w:pPr>
      <w:r w:rsidRPr="00A70FCA">
        <w:rPr>
          <w:rFonts w:hint="cs"/>
          <w:sz w:val="26"/>
          <w:szCs w:val="26"/>
          <w:rtl/>
        </w:rPr>
        <w:t>מכל מקום, הוא מביא גם (כמו שממשיך שם) "</w:t>
      </w:r>
      <w:r w:rsidRPr="00A70FCA">
        <w:rPr>
          <w:rFonts w:hint="eastAsia"/>
          <w:sz w:val="26"/>
          <w:szCs w:val="26"/>
          <w:rtl/>
        </w:rPr>
        <w:t>אגדה</w:t>
      </w:r>
      <w:r w:rsidRPr="00A70FCA">
        <w:rPr>
          <w:sz w:val="26"/>
          <w:szCs w:val="26"/>
          <w:rtl/>
        </w:rPr>
        <w:t xml:space="preserve"> </w:t>
      </w:r>
      <w:r w:rsidRPr="00A70FCA">
        <w:rPr>
          <w:rFonts w:hint="eastAsia"/>
          <w:sz w:val="26"/>
          <w:szCs w:val="26"/>
          <w:rtl/>
        </w:rPr>
        <w:t>המישבת</w:t>
      </w:r>
      <w:r w:rsidRPr="00A70FCA">
        <w:rPr>
          <w:sz w:val="26"/>
          <w:szCs w:val="26"/>
          <w:rtl/>
        </w:rPr>
        <w:t xml:space="preserve"> </w:t>
      </w:r>
      <w:r w:rsidRPr="00A70FCA">
        <w:rPr>
          <w:rFonts w:hint="eastAsia"/>
          <w:sz w:val="26"/>
          <w:szCs w:val="26"/>
          <w:rtl/>
        </w:rPr>
        <w:t>דברי</w:t>
      </w:r>
      <w:r w:rsidRPr="00A70FCA">
        <w:rPr>
          <w:sz w:val="26"/>
          <w:szCs w:val="26"/>
          <w:rtl/>
        </w:rPr>
        <w:t xml:space="preserve"> </w:t>
      </w:r>
      <w:r w:rsidRPr="00A70FCA">
        <w:rPr>
          <w:rFonts w:hint="eastAsia"/>
          <w:sz w:val="26"/>
          <w:szCs w:val="26"/>
          <w:rtl/>
        </w:rPr>
        <w:t>המקרא</w:t>
      </w:r>
      <w:r w:rsidRPr="00A70FCA">
        <w:rPr>
          <w:sz w:val="26"/>
          <w:szCs w:val="26"/>
          <w:rtl/>
        </w:rPr>
        <w:t xml:space="preserve"> </w:t>
      </w:r>
      <w:r w:rsidRPr="00A70FCA">
        <w:rPr>
          <w:rFonts w:hint="eastAsia"/>
          <w:sz w:val="26"/>
          <w:szCs w:val="26"/>
          <w:rtl/>
        </w:rPr>
        <w:t>דבר</w:t>
      </w:r>
      <w:r w:rsidRPr="00A70FCA">
        <w:rPr>
          <w:sz w:val="26"/>
          <w:szCs w:val="26"/>
          <w:rtl/>
        </w:rPr>
        <w:t xml:space="preserve"> </w:t>
      </w:r>
      <w:r w:rsidRPr="00A70FCA">
        <w:rPr>
          <w:rFonts w:hint="eastAsia"/>
          <w:sz w:val="26"/>
          <w:szCs w:val="26"/>
          <w:rtl/>
        </w:rPr>
        <w:t>דבור</w:t>
      </w:r>
      <w:r w:rsidRPr="00A70FCA">
        <w:rPr>
          <w:sz w:val="26"/>
          <w:szCs w:val="26"/>
          <w:rtl/>
        </w:rPr>
        <w:t xml:space="preserve"> </w:t>
      </w:r>
      <w:r w:rsidRPr="00A70FCA">
        <w:rPr>
          <w:rFonts w:hint="eastAsia"/>
          <w:sz w:val="26"/>
          <w:szCs w:val="26"/>
          <w:rtl/>
        </w:rPr>
        <w:t>על</w:t>
      </w:r>
      <w:r w:rsidRPr="00A70FCA">
        <w:rPr>
          <w:sz w:val="26"/>
          <w:szCs w:val="26"/>
          <w:rtl/>
        </w:rPr>
        <w:t xml:space="preserve"> </w:t>
      </w:r>
      <w:r w:rsidRPr="00A70FCA">
        <w:rPr>
          <w:rFonts w:hint="eastAsia"/>
          <w:sz w:val="26"/>
          <w:szCs w:val="26"/>
          <w:rtl/>
        </w:rPr>
        <w:t>אופניו</w:t>
      </w:r>
      <w:r w:rsidRPr="00A70FCA">
        <w:rPr>
          <w:rFonts w:hint="cs"/>
          <w:sz w:val="26"/>
          <w:szCs w:val="26"/>
          <w:rtl/>
        </w:rPr>
        <w:t xml:space="preserve">". היינו שיש פשוטו של מקרא, ויש אגדה המיישבת דברי המקרא. ולפעמים "אין המקרא הזה אומר </w:t>
      </w:r>
      <w:r w:rsidRPr="00A70FCA">
        <w:rPr>
          <w:rFonts w:hint="cs"/>
          <w:b/>
          <w:bCs/>
          <w:sz w:val="26"/>
          <w:szCs w:val="26"/>
          <w:rtl/>
        </w:rPr>
        <w:t>אלא</w:t>
      </w:r>
      <w:r w:rsidRPr="00A70FCA">
        <w:rPr>
          <w:rFonts w:hint="cs"/>
          <w:sz w:val="26"/>
          <w:szCs w:val="26"/>
          <w:rtl/>
        </w:rPr>
        <w:t xml:space="preserve"> דרשני, כמו שדרשוהו רבותינו ז"ל" (רש"י בראשית א, א) – ואז רש"י מביא המדרש אפילו לפירוש הראשון, ורק לאח"ז "ואם באת לפרשו כפשוטו כך פרשהו".</w:t>
      </w:r>
    </w:p>
    <w:p w:rsidR="009005E0" w:rsidRPr="00A70FCA" w:rsidRDefault="009005E0" w:rsidP="009005E0">
      <w:pPr>
        <w:pStyle w:val="a3"/>
        <w:rPr>
          <w:rFonts w:hint="cs"/>
          <w:sz w:val="26"/>
          <w:szCs w:val="26"/>
          <w:rtl/>
        </w:rPr>
      </w:pPr>
      <w:r w:rsidRPr="00A70FCA">
        <w:rPr>
          <w:rFonts w:hint="cs"/>
          <w:sz w:val="26"/>
          <w:szCs w:val="26"/>
          <w:rtl/>
        </w:rPr>
        <w:t xml:space="preserve">וחוץ מריבוי הפעמים שרש"י מביא בעיקר ממדרש, הרי הוא מביא כו"כ פעמים גם רמזים. ראה בראשית ב, ד. ד, טו. נח ט, כא. </w:t>
      </w:r>
      <w:r w:rsidRPr="00A70FCA">
        <w:rPr>
          <w:rFonts w:hint="cs"/>
          <w:b/>
          <w:bCs/>
          <w:sz w:val="26"/>
          <w:szCs w:val="26"/>
          <w:rtl/>
        </w:rPr>
        <w:t>ועוד</w:t>
      </w:r>
      <w:r w:rsidRPr="00A70FCA">
        <w:rPr>
          <w:rFonts w:hint="cs"/>
          <w:sz w:val="26"/>
          <w:szCs w:val="26"/>
          <w:rtl/>
        </w:rPr>
        <w:t>.</w:t>
      </w:r>
    </w:p>
    <w:p w:rsidR="009005E0" w:rsidRPr="00A70FCA" w:rsidRDefault="009005E0" w:rsidP="009005E0">
      <w:pPr>
        <w:pStyle w:val="a3"/>
        <w:rPr>
          <w:rFonts w:hint="cs"/>
          <w:sz w:val="26"/>
          <w:szCs w:val="26"/>
          <w:rtl/>
        </w:rPr>
      </w:pPr>
      <w:r w:rsidRPr="00A70FCA">
        <w:rPr>
          <w:rFonts w:hint="cs"/>
          <w:sz w:val="26"/>
          <w:szCs w:val="26"/>
          <w:rtl/>
        </w:rPr>
        <w:t>ובברית בין הבתרים – רוב המעשים היו רמזים (ראה פרש"י לך לך טו, ט; י; יא; יב; יז).</w:t>
      </w:r>
    </w:p>
    <w:p w:rsidR="009005E0" w:rsidRPr="00A70FCA" w:rsidRDefault="009005E0" w:rsidP="009005E0">
      <w:pPr>
        <w:pStyle w:val="a3"/>
        <w:rPr>
          <w:sz w:val="26"/>
          <w:szCs w:val="26"/>
        </w:rPr>
      </w:pPr>
      <w:r w:rsidRPr="00A70FCA">
        <w:rPr>
          <w:rFonts w:hint="cs"/>
          <w:sz w:val="26"/>
          <w:szCs w:val="26"/>
          <w:rtl/>
        </w:rPr>
        <w:lastRenderedPageBreak/>
        <w:t>[רק חלק הסוד לא מצאנו הביא רש"י בפירוש</w:t>
      </w:r>
      <w:r w:rsidRPr="00A70FCA">
        <w:rPr>
          <w:sz w:val="26"/>
          <w:szCs w:val="26"/>
          <w:rtl/>
        </w:rPr>
        <w:footnoteReference w:id="132"/>
      </w:r>
      <w:r w:rsidRPr="00A70FCA">
        <w:rPr>
          <w:rFonts w:hint="cs"/>
          <w:sz w:val="26"/>
          <w:szCs w:val="26"/>
          <w:rtl/>
        </w:rPr>
        <w:t xml:space="preserve"> בפירושו (הגם שבפרש"י יש "ענינים מופלאים" ו"רזין דאורייתא" ו"יינה של תורה"</w:t>
      </w:r>
      <w:r w:rsidRPr="00A70FCA">
        <w:rPr>
          <w:sz w:val="26"/>
          <w:szCs w:val="26"/>
          <w:rtl/>
        </w:rPr>
        <w:footnoteReference w:id="133"/>
      </w:r>
      <w:r w:rsidRPr="00A70FCA">
        <w:rPr>
          <w:rFonts w:hint="cs"/>
          <w:sz w:val="26"/>
          <w:szCs w:val="26"/>
          <w:rtl/>
        </w:rPr>
        <w:t xml:space="preserve"> – ראה לקו"ש ח"ה ע' 1 וש"נ)].</w:t>
      </w:r>
    </w:p>
    <w:p w:rsidR="009005E0" w:rsidRPr="00A70FCA" w:rsidRDefault="009005E0" w:rsidP="009005E0">
      <w:pPr>
        <w:pStyle w:val="a3"/>
        <w:rPr>
          <w:rFonts w:hint="cs"/>
          <w:sz w:val="26"/>
          <w:szCs w:val="26"/>
          <w:rtl/>
        </w:rPr>
      </w:pPr>
      <w:r w:rsidRPr="00A70FCA">
        <w:rPr>
          <w:rFonts w:hint="cs"/>
          <w:sz w:val="26"/>
          <w:szCs w:val="26"/>
          <w:rtl/>
        </w:rPr>
        <w:t>ולכן נראה לומר, שאפילו אם האמת כן הוא שהפירוש הפשוט של "זבת חלב ודבש" הוא "חלב זב מן העזים ודבש מן התמרים ומן התאנים" (כפרש"י בסו"פ בא) –</w:t>
      </w:r>
    </w:p>
    <w:p w:rsidR="009005E0" w:rsidRPr="00A70FCA" w:rsidRDefault="009005E0" w:rsidP="009005E0">
      <w:pPr>
        <w:pStyle w:val="a3"/>
        <w:rPr>
          <w:rFonts w:hint="cs"/>
          <w:sz w:val="26"/>
          <w:szCs w:val="26"/>
          <w:rtl/>
        </w:rPr>
      </w:pPr>
      <w:r w:rsidRPr="00A70FCA">
        <w:rPr>
          <w:rFonts w:hint="cs"/>
          <w:sz w:val="26"/>
          <w:szCs w:val="26"/>
          <w:rtl/>
        </w:rPr>
        <w:t>כאן, במראה הסנה, כשהקדוש ברוך הוא דיבר אל משה ואמר לו מילים אלו – אין זה הפירוש העיקרי, ע"ד הברית בין הבתרים שהי' הכל רמזים.</w:t>
      </w:r>
    </w:p>
    <w:p w:rsidR="009005E0" w:rsidRPr="00A70FCA" w:rsidRDefault="009005E0" w:rsidP="009005E0">
      <w:pPr>
        <w:pStyle w:val="a3"/>
        <w:rPr>
          <w:rFonts w:hint="cs"/>
          <w:sz w:val="26"/>
          <w:szCs w:val="26"/>
          <w:rtl/>
        </w:rPr>
      </w:pPr>
      <w:r w:rsidRPr="00A70FCA">
        <w:rPr>
          <w:rFonts w:hint="cs"/>
          <w:sz w:val="26"/>
          <w:szCs w:val="26"/>
          <w:rtl/>
        </w:rPr>
        <w:t>ולפי זה הקושיא אינו למה לא פרש"י כאן מה שפירש בפ' בא, כי אם למה לא פירש רש"י מהו הרמז (והסוד) שבדבר.</w:t>
      </w:r>
    </w:p>
    <w:p w:rsidR="009005E0" w:rsidRPr="00A70FCA" w:rsidRDefault="009005E0" w:rsidP="009005E0">
      <w:pPr>
        <w:pStyle w:val="a3"/>
        <w:rPr>
          <w:rFonts w:hint="cs"/>
          <w:b/>
          <w:i/>
          <w:sz w:val="26"/>
          <w:szCs w:val="26"/>
          <w:rtl/>
        </w:rPr>
      </w:pPr>
      <w:r w:rsidRPr="00A70FCA">
        <w:rPr>
          <w:rFonts w:hint="cs"/>
          <w:b/>
          <w:i/>
          <w:sz w:val="26"/>
          <w:szCs w:val="26"/>
          <w:rtl/>
        </w:rPr>
        <w:t>הפירוש הפנימי ב"זבת חלב ודבש"</w:t>
      </w:r>
    </w:p>
    <w:p w:rsidR="009005E0" w:rsidRPr="00A70FCA" w:rsidRDefault="009005E0" w:rsidP="009005E0">
      <w:pPr>
        <w:pStyle w:val="a3"/>
        <w:rPr>
          <w:rFonts w:hint="cs"/>
          <w:sz w:val="26"/>
          <w:szCs w:val="26"/>
          <w:rtl/>
        </w:rPr>
      </w:pPr>
      <w:r w:rsidRPr="00A70FCA">
        <w:rPr>
          <w:rFonts w:hint="cs"/>
          <w:sz w:val="26"/>
          <w:szCs w:val="26"/>
          <w:rtl/>
        </w:rPr>
        <w:t xml:space="preserve">ג. ויובן כל זה בהקדים שיחת כ"ק אדמו"ר נשיא דורנו י"ב סיון תשד"מ שיחה ב', שטענת המרגלים הי' שלא רצו ליכנס לארץ ישראל מקום עשיית מצוות בדיבור או במעשה (בהתאם לשני השיטות), אבל כלב טען ש"טובה הארץ מאוד מאוד, אם חפץ בנו ה' והביא אותנו אל הארץ הזאת ונתנה לנו ארץ אשר היא זבת חלב ודבש", </w:t>
      </w:r>
      <w:r w:rsidRPr="00A70FCA">
        <w:rPr>
          <w:rFonts w:hint="eastAsia"/>
          <w:sz w:val="26"/>
          <w:szCs w:val="26"/>
          <w:rtl/>
        </w:rPr>
        <w:t xml:space="preserve">דהיינו, שרק </w:t>
      </w:r>
      <w:r w:rsidRPr="00A70FCA">
        <w:rPr>
          <w:rFonts w:hint="cs"/>
          <w:sz w:val="26"/>
          <w:szCs w:val="26"/>
          <w:rtl/>
        </w:rPr>
        <w:t xml:space="preserve">על ידי קיום המצוות במעשה </w:t>
      </w:r>
      <w:r w:rsidRPr="00A70FCA">
        <w:rPr>
          <w:rFonts w:hint="eastAsia"/>
          <w:sz w:val="26"/>
          <w:szCs w:val="26"/>
          <w:rtl/>
        </w:rPr>
        <w:t xml:space="preserve">בארץ ישראל </w:t>
      </w:r>
      <w:r w:rsidRPr="00A70FCA">
        <w:rPr>
          <w:rFonts w:hint="cs"/>
          <w:sz w:val="26"/>
          <w:szCs w:val="26"/>
          <w:rtl/>
        </w:rPr>
        <w:t xml:space="preserve">יהי' "מאוד מאוד" </w:t>
      </w:r>
      <w:r w:rsidRPr="00A70FCA">
        <w:rPr>
          <w:rFonts w:hint="eastAsia"/>
          <w:sz w:val="26"/>
          <w:szCs w:val="26"/>
          <w:rtl/>
        </w:rPr>
        <w:t>–</w:t>
      </w:r>
      <w:r w:rsidRPr="00A70FCA">
        <w:rPr>
          <w:rFonts w:hint="cs"/>
          <w:sz w:val="26"/>
          <w:szCs w:val="26"/>
          <w:rtl/>
        </w:rPr>
        <w:t xml:space="preserve"> נזכה לפנימיות התורה שהוא ב' הענינים של חלב ודבש (שני מדריגות בפנימיות התורה), כמ"ש גם בנגלה (חגיגה יג, א. רמב"ם הל' יסוה"ת ספ"ב) עה"פ (שה"ש ד, יא) "דבש וחלב תחת לשונך".</w:t>
      </w:r>
    </w:p>
    <w:p w:rsidR="009005E0" w:rsidRPr="00A70FCA" w:rsidRDefault="009005E0" w:rsidP="009005E0">
      <w:pPr>
        <w:pStyle w:val="a3"/>
        <w:rPr>
          <w:rFonts w:hint="cs"/>
          <w:sz w:val="26"/>
          <w:szCs w:val="26"/>
          <w:rtl/>
        </w:rPr>
      </w:pPr>
      <w:r w:rsidRPr="00A70FCA">
        <w:rPr>
          <w:rFonts w:hint="cs"/>
          <w:sz w:val="26"/>
          <w:szCs w:val="26"/>
          <w:rtl/>
        </w:rPr>
        <w:lastRenderedPageBreak/>
        <w:t>ומפנימיות התורה משתלשל הדבר גם בגשמיות כפשוטו, שלפועל ממש יהי' החלב זב מן העזים ודבש מן התמרים</w:t>
      </w:r>
      <w:r w:rsidRPr="00A70FCA">
        <w:rPr>
          <w:sz w:val="26"/>
          <w:szCs w:val="26"/>
          <w:rtl/>
        </w:rPr>
        <w:footnoteReference w:id="134"/>
      </w:r>
      <w:r w:rsidRPr="00A70FCA">
        <w:rPr>
          <w:rFonts w:hint="cs"/>
          <w:sz w:val="26"/>
          <w:szCs w:val="26"/>
          <w:rtl/>
        </w:rPr>
        <w:t xml:space="preserve"> ומן התאנים כו'.</w:t>
      </w:r>
    </w:p>
    <w:p w:rsidR="009005E0" w:rsidRPr="00A70FCA" w:rsidRDefault="009005E0" w:rsidP="009005E0">
      <w:pPr>
        <w:pStyle w:val="a3"/>
        <w:rPr>
          <w:rFonts w:hint="cs"/>
          <w:sz w:val="26"/>
          <w:szCs w:val="26"/>
          <w:rtl/>
        </w:rPr>
      </w:pPr>
      <w:r w:rsidRPr="00A70FCA">
        <w:rPr>
          <w:rFonts w:hint="cs"/>
          <w:sz w:val="26"/>
          <w:szCs w:val="26"/>
          <w:rtl/>
        </w:rPr>
        <w:t>והנה, דבר זה לא הי' מובן רק למשה רבינו, כי אם גם לכלב ויהושע, ולכאורה הי' צריך להיות מובן לשאר המרגלים, שהיו אנשים חשובים.</w:t>
      </w:r>
    </w:p>
    <w:p w:rsidR="009005E0" w:rsidRPr="00A70FCA" w:rsidRDefault="009005E0" w:rsidP="009005E0">
      <w:pPr>
        <w:pStyle w:val="a3"/>
        <w:rPr>
          <w:rFonts w:hint="cs"/>
          <w:sz w:val="26"/>
          <w:szCs w:val="26"/>
          <w:rtl/>
        </w:rPr>
      </w:pPr>
      <w:r w:rsidRPr="00A70FCA">
        <w:rPr>
          <w:rFonts w:hint="cs"/>
          <w:sz w:val="26"/>
          <w:szCs w:val="26"/>
          <w:rtl/>
        </w:rPr>
        <w:t>[ולהעיר גם מיחזקאל ב, ח ואילך: "ואתה בן אדם גו' פצה פיך ואכול את אשר אני נותן אליך גו' ואראה והנה יד שלוחה אלי והנה בו מגילת ספר גו' ויאמר אלי גו' בטנך תאכל ומעיך תמלא את המגילה הזאת גו' ואוכלה ותהי בפי כדבש למתוק",</w:t>
      </w:r>
    </w:p>
    <w:p w:rsidR="009005E0" w:rsidRPr="00A70FCA" w:rsidRDefault="009005E0" w:rsidP="009005E0">
      <w:pPr>
        <w:pStyle w:val="a3"/>
        <w:rPr>
          <w:rFonts w:hint="cs"/>
          <w:sz w:val="26"/>
          <w:szCs w:val="26"/>
          <w:rtl/>
        </w:rPr>
      </w:pPr>
      <w:r w:rsidRPr="00A70FCA">
        <w:rPr>
          <w:rFonts w:hint="cs"/>
          <w:sz w:val="26"/>
          <w:szCs w:val="26"/>
          <w:rtl/>
        </w:rPr>
        <w:t>ופסוק זה האחרון הוא מ"סדר הכנסה לחדר" – הרי שמן היום שהתחיל ה"בן חמש למקרא" (או גם הבן שלש...) ללמוד הוא יודע שהתורה היא מתוקה כדבש!]</w:t>
      </w:r>
    </w:p>
    <w:p w:rsidR="009005E0" w:rsidRPr="00A70FCA" w:rsidRDefault="009005E0" w:rsidP="009005E0">
      <w:pPr>
        <w:pStyle w:val="a3"/>
        <w:rPr>
          <w:rFonts w:hint="cs"/>
          <w:sz w:val="26"/>
          <w:szCs w:val="26"/>
          <w:rtl/>
        </w:rPr>
      </w:pPr>
      <w:r w:rsidRPr="00A70FCA">
        <w:rPr>
          <w:rFonts w:hint="cs"/>
          <w:sz w:val="26"/>
          <w:szCs w:val="26"/>
          <w:rtl/>
        </w:rPr>
        <w:t xml:space="preserve">ואף על פי שאין מקרא יוצא מידי פשוטו, ו"חלב ודבש" הוא "חלב דבש"... (וכמ"ש בהשיחה שם שהכוונה גם לחלב ודבש בגשמיות) – אבל כל זה הוא רק </w:t>
      </w:r>
      <w:r w:rsidRPr="00A70FCA">
        <w:rPr>
          <w:rFonts w:hint="cs"/>
          <w:b/>
          <w:bCs/>
          <w:sz w:val="26"/>
          <w:szCs w:val="26"/>
          <w:rtl/>
        </w:rPr>
        <w:t xml:space="preserve">תוצאה </w:t>
      </w:r>
      <w:r w:rsidRPr="00A70FCA">
        <w:rPr>
          <w:rFonts w:hint="cs"/>
          <w:sz w:val="26"/>
          <w:szCs w:val="26"/>
          <w:rtl/>
        </w:rPr>
        <w:t>מהכניסה אל ארץ ישראל ולימוד פנימיות התורה,</w:t>
      </w:r>
    </w:p>
    <w:p w:rsidR="009005E0" w:rsidRPr="00A70FCA" w:rsidRDefault="009005E0" w:rsidP="009005E0">
      <w:pPr>
        <w:pStyle w:val="a3"/>
        <w:rPr>
          <w:rFonts w:hint="cs"/>
          <w:sz w:val="26"/>
          <w:szCs w:val="26"/>
          <w:rtl/>
        </w:rPr>
      </w:pPr>
      <w:r w:rsidRPr="00A70FCA">
        <w:rPr>
          <w:rFonts w:hint="cs"/>
          <w:sz w:val="26"/>
          <w:szCs w:val="26"/>
          <w:rtl/>
        </w:rPr>
        <w:t xml:space="preserve">כי עיקר הבל"ג של תורה ("ארץ טובה </w:t>
      </w:r>
      <w:r w:rsidRPr="00A70FCA">
        <w:rPr>
          <w:rFonts w:hint="cs"/>
          <w:b/>
          <w:bCs/>
          <w:sz w:val="26"/>
          <w:szCs w:val="26"/>
          <w:rtl/>
        </w:rPr>
        <w:t>ורחבה</w:t>
      </w:r>
      <w:r w:rsidRPr="00A70FCA">
        <w:rPr>
          <w:rFonts w:hint="cs"/>
          <w:sz w:val="26"/>
          <w:szCs w:val="26"/>
          <w:rtl/>
        </w:rPr>
        <w:t>") לא מדובר ב"ידיעת התורה", ההלכות שבתורה בטעמיהן בדרך קצרה, כי לזה יש קצבה (ראה הל' ת"ת לאדה"ז פ"א ה"ה ופ"ב ה"א-ב ופ"ג קו"א א), שהעוסק בה כל היום יכול ללמוד את כולה בעשר שנים או בעשרים שנה או יותר (שם פ"ג ה"ב), כי אם ל"לימוד התורה", שאין קץ לעומק טעמי ההלכות ופלפול בטעמיהן (פ"א שם), לירד לעומק הסברות וטעמי ההלכות, בדרשות והגדות להתבונן מתוכם מוסר השכל (פ"ב שם).</w:t>
      </w:r>
    </w:p>
    <w:p w:rsidR="009005E0" w:rsidRPr="00A70FCA" w:rsidRDefault="009005E0" w:rsidP="009005E0">
      <w:pPr>
        <w:pStyle w:val="a3"/>
        <w:rPr>
          <w:rFonts w:hint="cs"/>
          <w:sz w:val="26"/>
          <w:szCs w:val="26"/>
          <w:rtl/>
        </w:rPr>
      </w:pPr>
      <w:r w:rsidRPr="00A70FCA">
        <w:rPr>
          <w:rFonts w:hint="cs"/>
          <w:sz w:val="26"/>
          <w:szCs w:val="26"/>
          <w:rtl/>
        </w:rPr>
        <w:t>ועפ"ז יש לומר שמעולם לא שינה הקב"ה את דברו ואת כוונתו:</w:t>
      </w:r>
    </w:p>
    <w:p w:rsidR="009005E0" w:rsidRPr="00A70FCA" w:rsidRDefault="009005E0" w:rsidP="009005E0">
      <w:pPr>
        <w:pStyle w:val="a3"/>
        <w:rPr>
          <w:rFonts w:hint="cs"/>
          <w:sz w:val="26"/>
          <w:szCs w:val="26"/>
          <w:rtl/>
        </w:rPr>
      </w:pPr>
      <w:r w:rsidRPr="00A70FCA">
        <w:rPr>
          <w:rFonts w:hint="cs"/>
          <w:sz w:val="26"/>
          <w:szCs w:val="26"/>
          <w:rtl/>
        </w:rPr>
        <w:t xml:space="preserve">דברי הקב"ה למשה רבינו (שמות ג, ח) הי' – שילכו לארץ ישראל וילמדו פנימיות התורה! והקב"ה פירש דבריו באמרו (שם, יב) "בהוציאך את העם ממצרים תעבדון את האלקים על ההר הזה" – שלסוף ג' חדשים יקבלו את התורה (פרש"י שם). אבל זהו רק הזכות לצאת ממצרים, והעיקר הוא שילכו </w:t>
      </w:r>
      <w:r w:rsidRPr="00A70FCA">
        <w:rPr>
          <w:rFonts w:hint="cs"/>
          <w:sz w:val="26"/>
          <w:szCs w:val="26"/>
          <w:rtl/>
        </w:rPr>
        <w:lastRenderedPageBreak/>
        <w:t xml:space="preserve">לארץ ישראל ויקיימוה ויזכו להברכות </w:t>
      </w:r>
      <w:r w:rsidRPr="00A70FCA">
        <w:rPr>
          <w:rFonts w:hint="cs"/>
          <w:b/>
          <w:bCs/>
          <w:sz w:val="26"/>
          <w:szCs w:val="26"/>
          <w:rtl/>
        </w:rPr>
        <w:t>שבאים בדרך ממילא</w:t>
      </w:r>
      <w:r w:rsidRPr="00A70FCA">
        <w:rPr>
          <w:rFonts w:hint="cs"/>
          <w:sz w:val="26"/>
          <w:szCs w:val="26"/>
          <w:rtl/>
        </w:rPr>
        <w:t xml:space="preserve"> ע"י קיום התורה והמצוות.</w:t>
      </w:r>
    </w:p>
    <w:p w:rsidR="009005E0" w:rsidRPr="00A70FCA" w:rsidRDefault="009005E0" w:rsidP="009005E0">
      <w:pPr>
        <w:pStyle w:val="a3"/>
        <w:rPr>
          <w:rFonts w:hint="cs"/>
          <w:sz w:val="26"/>
          <w:szCs w:val="26"/>
          <w:rtl/>
        </w:rPr>
      </w:pPr>
      <w:r w:rsidRPr="00A70FCA">
        <w:rPr>
          <w:rFonts w:hint="cs"/>
          <w:sz w:val="26"/>
          <w:szCs w:val="26"/>
          <w:rtl/>
        </w:rPr>
        <w:t>והוכפלו דברים אלו כשאמר הקב"ה למשה (שם, טז ואילך) "לך ואספת את זקני ישראל ואמרת אליהם גו' אעלה אתכם גו' אל ארץ זבת חלב ודבש", כי גם הזקנים צריכים היו להבין שהתכלית הוא העבודה בארץ ישראל, חרישה וזריעה וכו', ביחד עם ההתעסקות בפנימיות התורה, כי כל תורה שאין עמה מלאכה אין סופה להתקיים;</w:t>
      </w:r>
    </w:p>
    <w:p w:rsidR="009005E0" w:rsidRPr="00A70FCA" w:rsidRDefault="009005E0" w:rsidP="009005E0">
      <w:pPr>
        <w:pStyle w:val="a3"/>
        <w:rPr>
          <w:rFonts w:hint="cs"/>
          <w:sz w:val="26"/>
          <w:szCs w:val="26"/>
          <w:rtl/>
        </w:rPr>
      </w:pPr>
      <w:r w:rsidRPr="00A70FCA">
        <w:rPr>
          <w:rFonts w:hint="cs"/>
          <w:sz w:val="26"/>
          <w:szCs w:val="26"/>
          <w:rtl/>
        </w:rPr>
        <w:t xml:space="preserve">רק בפרשת בא (יג, ג) כתוב "ויאמר משה </w:t>
      </w:r>
      <w:r w:rsidRPr="00A70FCA">
        <w:rPr>
          <w:rFonts w:hint="cs"/>
          <w:b/>
          <w:bCs/>
          <w:sz w:val="26"/>
          <w:szCs w:val="26"/>
          <w:rtl/>
        </w:rPr>
        <w:t>אל העם</w:t>
      </w:r>
      <w:r w:rsidRPr="00A70FCA">
        <w:rPr>
          <w:rFonts w:hint="cs"/>
          <w:sz w:val="26"/>
          <w:szCs w:val="26"/>
          <w:rtl/>
        </w:rPr>
        <w:t xml:space="preserve"> גו' זבת חלב ודבש" </w:t>
      </w:r>
      <w:r w:rsidRPr="00A70FCA">
        <w:rPr>
          <w:rFonts w:hint="eastAsia"/>
          <w:sz w:val="26"/>
          <w:szCs w:val="26"/>
          <w:rtl/>
        </w:rPr>
        <w:t xml:space="preserve">– שם </w:t>
      </w:r>
      <w:r w:rsidRPr="00A70FCA">
        <w:rPr>
          <w:rFonts w:hint="cs"/>
          <w:sz w:val="26"/>
          <w:szCs w:val="26"/>
          <w:rtl/>
        </w:rPr>
        <w:t>ה</w:t>
      </w:r>
      <w:r w:rsidRPr="00A70FCA">
        <w:rPr>
          <w:rFonts w:hint="eastAsia"/>
          <w:sz w:val="26"/>
          <w:szCs w:val="26"/>
          <w:rtl/>
        </w:rPr>
        <w:t>פירוש</w:t>
      </w:r>
      <w:r w:rsidRPr="00A70FCA">
        <w:rPr>
          <w:rFonts w:hint="cs"/>
          <w:sz w:val="26"/>
          <w:szCs w:val="26"/>
          <w:rtl/>
        </w:rPr>
        <w:t xml:space="preserve"> "בזבת חלב ודבש" הוא פשוט "בלי פשעטלאך":</w:t>
      </w:r>
      <w:r w:rsidRPr="00A70FCA">
        <w:rPr>
          <w:rFonts w:hint="eastAsia"/>
          <w:sz w:val="26"/>
          <w:szCs w:val="26"/>
          <w:rtl/>
        </w:rPr>
        <w:t xml:space="preserve"> שמשה רבינו הסביר להם מעלת ארץ ישראל כפשוטו בגשמיות</w:t>
      </w:r>
      <w:r w:rsidRPr="00A70FCA">
        <w:rPr>
          <w:rFonts w:hint="cs"/>
          <w:sz w:val="26"/>
          <w:szCs w:val="26"/>
          <w:rtl/>
        </w:rPr>
        <w:t>, "חלב זב מן העזים ודבש זב מן התמרים ומן התאנים", כדי שיתאוו ללכת לארץ ישראל.</w:t>
      </w:r>
    </w:p>
    <w:p w:rsidR="009005E0" w:rsidRPr="00A70FCA" w:rsidRDefault="009005E0" w:rsidP="009005E0">
      <w:pPr>
        <w:pStyle w:val="a3"/>
        <w:rPr>
          <w:rFonts w:hint="cs"/>
          <w:b/>
          <w:i/>
          <w:sz w:val="26"/>
          <w:szCs w:val="26"/>
          <w:rtl/>
        </w:rPr>
      </w:pPr>
      <w:r w:rsidRPr="00A70FCA">
        <w:rPr>
          <w:rFonts w:hint="cs"/>
          <w:b/>
          <w:i/>
          <w:sz w:val="26"/>
          <w:szCs w:val="26"/>
          <w:rtl/>
        </w:rPr>
        <w:t>"ארץ זבת חלב ודבש" בזמן שבני ישראל היו במדבר</w:t>
      </w:r>
    </w:p>
    <w:p w:rsidR="009005E0" w:rsidRPr="00A70FCA" w:rsidRDefault="009005E0" w:rsidP="009005E0">
      <w:pPr>
        <w:pStyle w:val="a3"/>
        <w:rPr>
          <w:rFonts w:hint="cs"/>
          <w:sz w:val="26"/>
          <w:szCs w:val="26"/>
          <w:rtl/>
        </w:rPr>
      </w:pPr>
      <w:r w:rsidRPr="00A70FCA">
        <w:rPr>
          <w:rFonts w:hint="cs"/>
          <w:sz w:val="26"/>
          <w:szCs w:val="26"/>
          <w:rtl/>
        </w:rPr>
        <w:t>ד. עוד נשאר לנו לבאר כמה מילי דמרגניתא:</w:t>
      </w:r>
    </w:p>
    <w:p w:rsidR="009005E0" w:rsidRPr="00A70FCA" w:rsidRDefault="009005E0" w:rsidP="009005E0">
      <w:pPr>
        <w:pStyle w:val="a3"/>
        <w:rPr>
          <w:rFonts w:hint="cs"/>
          <w:sz w:val="26"/>
          <w:szCs w:val="26"/>
          <w:rtl/>
        </w:rPr>
      </w:pPr>
      <w:r w:rsidRPr="00A70FCA">
        <w:rPr>
          <w:rFonts w:hint="cs"/>
          <w:sz w:val="26"/>
          <w:szCs w:val="26"/>
          <w:rtl/>
        </w:rPr>
        <w:t>א) איפה מרומז בנגלה שכוונת הקב"ה ב"ארץ זבת חלב ודבש" הוא לפנימיות התורה – סודי התורה?</w:t>
      </w:r>
    </w:p>
    <w:p w:rsidR="009005E0" w:rsidRPr="00A70FCA" w:rsidRDefault="009005E0" w:rsidP="009005E0">
      <w:pPr>
        <w:pStyle w:val="a3"/>
        <w:rPr>
          <w:rFonts w:hint="cs"/>
          <w:sz w:val="26"/>
          <w:szCs w:val="26"/>
          <w:rtl/>
        </w:rPr>
      </w:pPr>
      <w:r w:rsidRPr="00A70FCA">
        <w:rPr>
          <w:rFonts w:hint="cs"/>
          <w:sz w:val="26"/>
          <w:szCs w:val="26"/>
          <w:rtl/>
        </w:rPr>
        <w:t>ב) לפי ביאור הנ"ל משמע שעד שבני ישראל נכנסו לארץ לא הי' ארץ ישראל זבת חלב ודבש, כי הכל משתלשל מההתעסקות בתורה בארץ ישראל.</w:t>
      </w:r>
    </w:p>
    <w:p w:rsidR="009005E0" w:rsidRPr="00A70FCA" w:rsidRDefault="009005E0" w:rsidP="009005E0">
      <w:pPr>
        <w:pStyle w:val="a3"/>
        <w:rPr>
          <w:rFonts w:hint="cs"/>
          <w:sz w:val="26"/>
          <w:szCs w:val="26"/>
          <w:rtl/>
        </w:rPr>
      </w:pPr>
      <w:r w:rsidRPr="00A70FCA">
        <w:rPr>
          <w:rFonts w:hint="cs"/>
          <w:sz w:val="26"/>
          <w:szCs w:val="26"/>
          <w:rtl/>
        </w:rPr>
        <w:t>אבל מדברי כלב לבני ישראל אמר "והביא אותנו אל הארץ הזאת ונתנה לנו ארץ אשר היא זבת חלב ודבש וזה פרי'" משמע שכבר הי' ארץ ישראל מקום זבת חלב ודבש. ומדברי הקב"ה למשה שיגיד להזקנים</w:t>
      </w:r>
      <w:r w:rsidRPr="00A70FCA">
        <w:rPr>
          <w:sz w:val="26"/>
          <w:szCs w:val="26"/>
          <w:rtl/>
        </w:rPr>
        <w:footnoteReference w:id="135"/>
      </w:r>
      <w:r w:rsidRPr="00A70FCA">
        <w:rPr>
          <w:rFonts w:hint="cs"/>
          <w:sz w:val="26"/>
          <w:szCs w:val="26"/>
          <w:rtl/>
        </w:rPr>
        <w:t xml:space="preserve"> גם כן משמע שגם בהיותה "ארץ הכנעני והחתי גו'" הוא "ארץ זבת חלב ודבש".</w:t>
      </w:r>
    </w:p>
    <w:p w:rsidR="009005E0" w:rsidRPr="00A70FCA" w:rsidRDefault="009005E0" w:rsidP="009005E0">
      <w:pPr>
        <w:pStyle w:val="a3"/>
        <w:rPr>
          <w:rFonts w:hint="cs"/>
          <w:sz w:val="26"/>
          <w:szCs w:val="26"/>
          <w:rtl/>
        </w:rPr>
      </w:pPr>
      <w:r w:rsidRPr="00A70FCA">
        <w:rPr>
          <w:rFonts w:hint="cs"/>
          <w:sz w:val="26"/>
          <w:szCs w:val="26"/>
          <w:rtl/>
        </w:rPr>
        <w:t xml:space="preserve">ג) איך ייתכן שח"ו הקב"ה לא קיים דברו, כי בני ישראל שיצאו ממצרים לא זכו לדבר הטוב שהבטיח להם הקב"ה, וכדברי דתן ואבירם (קורח טז, יד) "אף </w:t>
      </w:r>
      <w:r w:rsidRPr="00A70FCA">
        <w:rPr>
          <w:rFonts w:hint="cs"/>
          <w:sz w:val="26"/>
          <w:szCs w:val="26"/>
          <w:rtl/>
        </w:rPr>
        <w:lastRenderedPageBreak/>
        <w:t>לא ארץ זבת חלב ודבש הביאותנו גו'", והרי ידוע ש"כל דבר טובה שיגזור הא-ל אפילו על תנאי אינו חוזר" (רמב"ם הלכות יסוה"ת פ"י ה"ד)?</w:t>
      </w:r>
    </w:p>
    <w:p w:rsidR="009005E0" w:rsidRPr="00A70FCA" w:rsidRDefault="009005E0" w:rsidP="009005E0">
      <w:pPr>
        <w:pStyle w:val="a3"/>
        <w:rPr>
          <w:rFonts w:hint="cs"/>
          <w:sz w:val="26"/>
          <w:szCs w:val="26"/>
          <w:rtl/>
        </w:rPr>
      </w:pPr>
      <w:r w:rsidRPr="00A70FCA">
        <w:rPr>
          <w:rFonts w:hint="cs"/>
          <w:sz w:val="26"/>
          <w:szCs w:val="26"/>
          <w:rtl/>
        </w:rPr>
        <w:t>ד) עוד יש להקשות: מהו זה שאמרו (שם, יג) "המעט כי העליתנו מארץ זבת חלב ודבש להמיתנו במדבר" – האם באמת הי' להם ארץ מצרים ארץ חלב ודבש</w:t>
      </w:r>
      <w:r w:rsidRPr="00A70FCA">
        <w:rPr>
          <w:sz w:val="26"/>
          <w:szCs w:val="26"/>
          <w:rtl/>
        </w:rPr>
        <w:footnoteReference w:id="136"/>
      </w:r>
      <w:r w:rsidRPr="00A70FCA">
        <w:rPr>
          <w:rFonts w:hint="cs"/>
          <w:sz w:val="26"/>
          <w:szCs w:val="26"/>
          <w:rtl/>
        </w:rPr>
        <w:t>? ועוד, א"כ מהו בכלל הבשו"ט שהולכים לארץ ישראל שהוא ארץ זבת חלב ודבש?</w:t>
      </w:r>
    </w:p>
    <w:p w:rsidR="009005E0" w:rsidRPr="00A70FCA" w:rsidRDefault="009005E0" w:rsidP="009005E0">
      <w:pPr>
        <w:pStyle w:val="a3"/>
        <w:rPr>
          <w:rFonts w:hint="cs"/>
          <w:sz w:val="26"/>
          <w:szCs w:val="26"/>
          <w:rtl/>
        </w:rPr>
      </w:pPr>
      <w:r w:rsidRPr="00A70FCA">
        <w:rPr>
          <w:rFonts w:hint="cs"/>
          <w:sz w:val="26"/>
          <w:szCs w:val="26"/>
          <w:rtl/>
        </w:rPr>
        <w:t>ואולי יש ליישב כל זה עפמש"כ בתרגום לשה"ש עה"פ (ג, ה) "השבעתי אתכם בנות ירושלים גו'":</w:t>
      </w:r>
    </w:p>
    <w:p w:rsidR="009005E0" w:rsidRPr="00A70FCA" w:rsidRDefault="009005E0" w:rsidP="009005E0">
      <w:pPr>
        <w:pStyle w:val="a3"/>
        <w:rPr>
          <w:rFonts w:hint="cs"/>
          <w:sz w:val="26"/>
          <w:szCs w:val="26"/>
          <w:rtl/>
        </w:rPr>
      </w:pPr>
      <w:r w:rsidRPr="00A70FCA">
        <w:rPr>
          <w:rFonts w:hint="cs"/>
          <w:sz w:val="26"/>
          <w:szCs w:val="26"/>
          <w:rtl/>
        </w:rPr>
        <w:t xml:space="preserve">"כד שמעו שבעא אומיא דבני ישראל עתידין למחסן ית ארעהון – קמו כחדא וקציצו ית אילניא וסתימו ית מבועי מיא וצדיאו ית קרויהון וערקו. אמר קודשא בריך הוא למשה נביא: </w:t>
      </w:r>
      <w:r w:rsidRPr="00A70FCA">
        <w:rPr>
          <w:rFonts w:hint="cs"/>
          <w:b/>
          <w:bCs/>
          <w:sz w:val="26"/>
          <w:szCs w:val="26"/>
          <w:rtl/>
        </w:rPr>
        <w:t>אנא קיימית לאבהתהון דאילין לאעלא ית בניהון לאחסנא ארעא עבדא חלב ודבש</w:t>
      </w:r>
      <w:r w:rsidRPr="00A70FCA">
        <w:rPr>
          <w:rFonts w:hint="cs"/>
          <w:sz w:val="26"/>
          <w:szCs w:val="26"/>
          <w:rtl/>
        </w:rPr>
        <w:t xml:space="preserve"> והיכדין אנא מעיל ית בניהון לארעא צדיא וריקניא? </w:t>
      </w:r>
      <w:r w:rsidRPr="00A70FCA">
        <w:rPr>
          <w:rFonts w:hint="cs"/>
          <w:b/>
          <w:bCs/>
          <w:sz w:val="26"/>
          <w:szCs w:val="26"/>
          <w:rtl/>
        </w:rPr>
        <w:t>כען אנא מעכב יתהון ארבעין שנין במדברא</w:t>
      </w:r>
      <w:r w:rsidRPr="00A70FCA">
        <w:rPr>
          <w:rFonts w:hint="cs"/>
          <w:sz w:val="26"/>
          <w:szCs w:val="26"/>
          <w:rtl/>
        </w:rPr>
        <w:t xml:space="preserve"> </w:t>
      </w:r>
      <w:r w:rsidRPr="00A70FCA">
        <w:rPr>
          <w:rFonts w:hint="cs"/>
          <w:b/>
          <w:bCs/>
          <w:sz w:val="26"/>
          <w:szCs w:val="26"/>
          <w:rtl/>
        </w:rPr>
        <w:t>ותהי אורייתי מתערבא בגופיהון</w:t>
      </w:r>
      <w:r w:rsidRPr="00A70FCA">
        <w:rPr>
          <w:rFonts w:hint="cs"/>
          <w:sz w:val="26"/>
          <w:szCs w:val="26"/>
          <w:rtl/>
        </w:rPr>
        <w:t>, ומבתר כן אינון עממין רשעין יבנון מה דאצדיאו. בכן אמר משה לבני ישראל אשבעית לכון כנישתא דישראל בה' צבאות ובתקיפי ארעא דישראל דלא תזידון למיסק לארעא דכנענאי עד משלם ארבעין שנין ויהי רעוא מן קדם ה' לממסר ית ארעא בידיכון</w:t>
      </w:r>
      <w:r w:rsidR="00FC401F" w:rsidRPr="00A70FCA">
        <w:rPr>
          <w:sz w:val="26"/>
          <w:szCs w:val="26"/>
        </w:rPr>
        <w:t xml:space="preserve"> </w:t>
      </w:r>
      <w:r w:rsidRPr="00A70FCA">
        <w:rPr>
          <w:rFonts w:hint="cs"/>
          <w:sz w:val="26"/>
          <w:szCs w:val="26"/>
          <w:rtl/>
        </w:rPr>
        <w:t>. . ".</w:t>
      </w:r>
    </w:p>
    <w:p w:rsidR="009005E0" w:rsidRPr="00A70FCA" w:rsidRDefault="009005E0" w:rsidP="009005E0">
      <w:pPr>
        <w:pStyle w:val="a3"/>
        <w:rPr>
          <w:rFonts w:hint="cs"/>
          <w:sz w:val="26"/>
          <w:szCs w:val="26"/>
          <w:rtl/>
        </w:rPr>
      </w:pPr>
      <w:r w:rsidRPr="00A70FCA">
        <w:rPr>
          <w:rFonts w:hint="cs"/>
          <w:sz w:val="26"/>
          <w:szCs w:val="26"/>
          <w:rtl/>
        </w:rPr>
        <w:t>וענין זה הובא בקיצור בפירוש רש"י לתהלים עה"פ (מ, ו) "</w:t>
      </w:r>
      <w:r w:rsidRPr="00A70FCA">
        <w:rPr>
          <w:rFonts w:hint="eastAsia"/>
          <w:sz w:val="26"/>
          <w:szCs w:val="26"/>
          <w:rtl/>
        </w:rPr>
        <w:t>נפלאותיך</w:t>
      </w:r>
      <w:r w:rsidRPr="00A70FCA">
        <w:rPr>
          <w:sz w:val="26"/>
          <w:szCs w:val="26"/>
          <w:rtl/>
        </w:rPr>
        <w:t xml:space="preserve"> </w:t>
      </w:r>
      <w:r w:rsidRPr="00A70FCA">
        <w:rPr>
          <w:rFonts w:hint="eastAsia"/>
          <w:sz w:val="26"/>
          <w:szCs w:val="26"/>
          <w:rtl/>
        </w:rPr>
        <w:t>ומחשב</w:t>
      </w:r>
      <w:r w:rsidRPr="00A70FCA">
        <w:rPr>
          <w:rFonts w:hint="cs"/>
          <w:sz w:val="26"/>
          <w:szCs w:val="26"/>
          <w:rtl/>
        </w:rPr>
        <w:t>ו</w:t>
      </w:r>
      <w:r w:rsidRPr="00A70FCA">
        <w:rPr>
          <w:rFonts w:hint="eastAsia"/>
          <w:sz w:val="26"/>
          <w:szCs w:val="26"/>
          <w:rtl/>
        </w:rPr>
        <w:t>תיך</w:t>
      </w:r>
      <w:r w:rsidRPr="00A70FCA">
        <w:rPr>
          <w:sz w:val="26"/>
          <w:szCs w:val="26"/>
          <w:rtl/>
        </w:rPr>
        <w:t xml:space="preserve"> </w:t>
      </w:r>
      <w:r w:rsidRPr="00A70FCA">
        <w:rPr>
          <w:rFonts w:hint="eastAsia"/>
          <w:sz w:val="26"/>
          <w:szCs w:val="26"/>
          <w:rtl/>
        </w:rPr>
        <w:t>אלינו</w:t>
      </w:r>
      <w:r w:rsidRPr="00A70FCA">
        <w:rPr>
          <w:sz w:val="26"/>
          <w:szCs w:val="26"/>
          <w:rtl/>
        </w:rPr>
        <w:t xml:space="preserve"> </w:t>
      </w:r>
      <w:r w:rsidRPr="00A70FCA">
        <w:rPr>
          <w:rFonts w:hint="cs"/>
          <w:sz w:val="26"/>
          <w:szCs w:val="26"/>
          <w:rtl/>
        </w:rPr>
        <w:t>–</w:t>
      </w:r>
      <w:r w:rsidRPr="00A70FCA">
        <w:rPr>
          <w:sz w:val="26"/>
          <w:szCs w:val="26"/>
          <w:rtl/>
        </w:rPr>
        <w:t xml:space="preserve"> </w:t>
      </w:r>
      <w:r w:rsidRPr="00A70FCA">
        <w:rPr>
          <w:rFonts w:hint="eastAsia"/>
          <w:sz w:val="26"/>
          <w:szCs w:val="26"/>
          <w:rtl/>
        </w:rPr>
        <w:t>בשבילנו</w:t>
      </w:r>
      <w:r w:rsidRPr="00A70FCA">
        <w:rPr>
          <w:sz w:val="26"/>
          <w:szCs w:val="26"/>
          <w:rtl/>
        </w:rPr>
        <w:t xml:space="preserve"> </w:t>
      </w:r>
      <w:r w:rsidRPr="00A70FCA">
        <w:rPr>
          <w:rFonts w:hint="eastAsia"/>
          <w:sz w:val="26"/>
          <w:szCs w:val="26"/>
          <w:rtl/>
        </w:rPr>
        <w:t>בראת</w:t>
      </w:r>
      <w:r w:rsidRPr="00A70FCA">
        <w:rPr>
          <w:sz w:val="26"/>
          <w:szCs w:val="26"/>
          <w:rtl/>
        </w:rPr>
        <w:t xml:space="preserve"> </w:t>
      </w:r>
      <w:r w:rsidRPr="00A70FCA">
        <w:rPr>
          <w:rFonts w:hint="eastAsia"/>
          <w:sz w:val="26"/>
          <w:szCs w:val="26"/>
          <w:rtl/>
        </w:rPr>
        <w:t>עולמך</w:t>
      </w:r>
      <w:r w:rsidRPr="00A70FCA">
        <w:rPr>
          <w:rFonts w:hint="cs"/>
          <w:sz w:val="26"/>
          <w:szCs w:val="26"/>
          <w:rtl/>
        </w:rPr>
        <w:t>;</w:t>
      </w:r>
      <w:r w:rsidRPr="00A70FCA">
        <w:rPr>
          <w:sz w:val="26"/>
          <w:szCs w:val="26"/>
          <w:rtl/>
        </w:rPr>
        <w:t xml:space="preserve"> </w:t>
      </w:r>
      <w:r w:rsidRPr="00A70FCA">
        <w:rPr>
          <w:rFonts w:hint="eastAsia"/>
          <w:sz w:val="26"/>
          <w:szCs w:val="26"/>
          <w:rtl/>
        </w:rPr>
        <w:t>קרעת</w:t>
      </w:r>
      <w:r w:rsidRPr="00A70FCA">
        <w:rPr>
          <w:sz w:val="26"/>
          <w:szCs w:val="26"/>
          <w:rtl/>
        </w:rPr>
        <w:t xml:space="preserve"> </w:t>
      </w:r>
      <w:r w:rsidRPr="00A70FCA">
        <w:rPr>
          <w:rFonts w:hint="eastAsia"/>
          <w:sz w:val="26"/>
          <w:szCs w:val="26"/>
          <w:rtl/>
        </w:rPr>
        <w:t>לנו</w:t>
      </w:r>
      <w:r w:rsidRPr="00A70FCA">
        <w:rPr>
          <w:sz w:val="26"/>
          <w:szCs w:val="26"/>
          <w:rtl/>
        </w:rPr>
        <w:t xml:space="preserve"> </w:t>
      </w:r>
      <w:r w:rsidRPr="00A70FCA">
        <w:rPr>
          <w:rFonts w:hint="eastAsia"/>
          <w:sz w:val="26"/>
          <w:szCs w:val="26"/>
          <w:rtl/>
        </w:rPr>
        <w:t>את</w:t>
      </w:r>
      <w:r w:rsidRPr="00A70FCA">
        <w:rPr>
          <w:sz w:val="26"/>
          <w:szCs w:val="26"/>
          <w:rtl/>
        </w:rPr>
        <w:t xml:space="preserve"> </w:t>
      </w:r>
      <w:r w:rsidRPr="00A70FCA">
        <w:rPr>
          <w:rFonts w:hint="eastAsia"/>
          <w:sz w:val="26"/>
          <w:szCs w:val="26"/>
          <w:rtl/>
        </w:rPr>
        <w:t>הים</w:t>
      </w:r>
      <w:r w:rsidRPr="00A70FCA">
        <w:rPr>
          <w:rFonts w:hint="cs"/>
          <w:sz w:val="26"/>
          <w:szCs w:val="26"/>
          <w:rtl/>
        </w:rPr>
        <w:t>,</w:t>
      </w:r>
      <w:r w:rsidRPr="00A70FCA">
        <w:rPr>
          <w:sz w:val="26"/>
          <w:szCs w:val="26"/>
          <w:rtl/>
        </w:rPr>
        <w:t xml:space="preserve"> </w:t>
      </w:r>
      <w:r w:rsidRPr="00A70FCA">
        <w:rPr>
          <w:rFonts w:hint="eastAsia"/>
          <w:sz w:val="26"/>
          <w:szCs w:val="26"/>
          <w:rtl/>
        </w:rPr>
        <w:t>וחשבת</w:t>
      </w:r>
      <w:r w:rsidRPr="00A70FCA">
        <w:rPr>
          <w:sz w:val="26"/>
          <w:szCs w:val="26"/>
          <w:rtl/>
        </w:rPr>
        <w:t xml:space="preserve"> </w:t>
      </w:r>
      <w:r w:rsidRPr="00A70FCA">
        <w:rPr>
          <w:rFonts w:hint="eastAsia"/>
          <w:sz w:val="26"/>
          <w:szCs w:val="26"/>
          <w:rtl/>
        </w:rPr>
        <w:t>מרחוק</w:t>
      </w:r>
      <w:r w:rsidRPr="00A70FCA">
        <w:rPr>
          <w:sz w:val="26"/>
          <w:szCs w:val="26"/>
          <w:rtl/>
        </w:rPr>
        <w:t xml:space="preserve"> </w:t>
      </w:r>
      <w:r w:rsidRPr="00A70FCA">
        <w:rPr>
          <w:rFonts w:hint="eastAsia"/>
          <w:sz w:val="26"/>
          <w:szCs w:val="26"/>
          <w:rtl/>
        </w:rPr>
        <w:t>להטיב</w:t>
      </w:r>
      <w:r w:rsidRPr="00A70FCA">
        <w:rPr>
          <w:sz w:val="26"/>
          <w:szCs w:val="26"/>
          <w:rtl/>
        </w:rPr>
        <w:t xml:space="preserve"> </w:t>
      </w:r>
      <w:r w:rsidRPr="00A70FCA">
        <w:rPr>
          <w:rFonts w:hint="eastAsia"/>
          <w:sz w:val="26"/>
          <w:szCs w:val="26"/>
          <w:rtl/>
        </w:rPr>
        <w:t>לנו</w:t>
      </w:r>
      <w:r w:rsidRPr="00A70FCA">
        <w:rPr>
          <w:sz w:val="26"/>
          <w:szCs w:val="26"/>
          <w:rtl/>
        </w:rPr>
        <w:t xml:space="preserve">, </w:t>
      </w:r>
      <w:r w:rsidRPr="00A70FCA">
        <w:rPr>
          <w:rFonts w:hint="eastAsia"/>
          <w:sz w:val="26"/>
          <w:szCs w:val="26"/>
          <w:rtl/>
        </w:rPr>
        <w:t>איחרתנו</w:t>
      </w:r>
      <w:r w:rsidRPr="00A70FCA">
        <w:rPr>
          <w:sz w:val="26"/>
          <w:szCs w:val="26"/>
          <w:rtl/>
        </w:rPr>
        <w:t xml:space="preserve"> </w:t>
      </w:r>
      <w:r w:rsidRPr="00A70FCA">
        <w:rPr>
          <w:rFonts w:hint="eastAsia"/>
          <w:sz w:val="26"/>
          <w:szCs w:val="26"/>
          <w:rtl/>
        </w:rPr>
        <w:t>במדבר</w:t>
      </w:r>
      <w:r w:rsidRPr="00A70FCA">
        <w:rPr>
          <w:sz w:val="26"/>
          <w:szCs w:val="26"/>
          <w:rtl/>
        </w:rPr>
        <w:t xml:space="preserve"> </w:t>
      </w:r>
      <w:r w:rsidRPr="00A70FCA">
        <w:rPr>
          <w:rFonts w:hint="eastAsia"/>
          <w:sz w:val="26"/>
          <w:szCs w:val="26"/>
          <w:rtl/>
        </w:rPr>
        <w:t>ארבעים</w:t>
      </w:r>
      <w:r w:rsidRPr="00A70FCA">
        <w:rPr>
          <w:sz w:val="26"/>
          <w:szCs w:val="26"/>
          <w:rtl/>
        </w:rPr>
        <w:t xml:space="preserve"> </w:t>
      </w:r>
      <w:r w:rsidRPr="00A70FCA">
        <w:rPr>
          <w:rFonts w:hint="eastAsia"/>
          <w:sz w:val="26"/>
          <w:szCs w:val="26"/>
          <w:rtl/>
        </w:rPr>
        <w:t>שנה</w:t>
      </w:r>
      <w:r w:rsidRPr="00A70FCA">
        <w:rPr>
          <w:sz w:val="26"/>
          <w:szCs w:val="26"/>
          <w:rtl/>
        </w:rPr>
        <w:t xml:space="preserve"> </w:t>
      </w:r>
      <w:r w:rsidRPr="00A70FCA">
        <w:rPr>
          <w:rFonts w:hint="eastAsia"/>
          <w:sz w:val="26"/>
          <w:szCs w:val="26"/>
          <w:rtl/>
        </w:rPr>
        <w:t>מפני</w:t>
      </w:r>
      <w:r w:rsidRPr="00A70FCA">
        <w:rPr>
          <w:sz w:val="26"/>
          <w:szCs w:val="26"/>
          <w:rtl/>
        </w:rPr>
        <w:t xml:space="preserve"> </w:t>
      </w:r>
      <w:r w:rsidRPr="00A70FCA">
        <w:rPr>
          <w:rFonts w:hint="eastAsia"/>
          <w:sz w:val="26"/>
          <w:szCs w:val="26"/>
          <w:rtl/>
        </w:rPr>
        <w:t>האמורים</w:t>
      </w:r>
      <w:r w:rsidRPr="00A70FCA">
        <w:rPr>
          <w:rFonts w:hint="cs"/>
          <w:sz w:val="26"/>
          <w:szCs w:val="26"/>
          <w:rtl/>
        </w:rPr>
        <w:t xml:space="preserve"> </w:t>
      </w:r>
      <w:r w:rsidRPr="00A70FCA">
        <w:rPr>
          <w:rFonts w:hint="eastAsia"/>
          <w:sz w:val="26"/>
          <w:szCs w:val="26"/>
          <w:rtl/>
        </w:rPr>
        <w:t>שקצצו</w:t>
      </w:r>
      <w:r w:rsidRPr="00A70FCA">
        <w:rPr>
          <w:sz w:val="26"/>
          <w:szCs w:val="26"/>
          <w:rtl/>
        </w:rPr>
        <w:t xml:space="preserve"> </w:t>
      </w:r>
      <w:r w:rsidRPr="00A70FCA">
        <w:rPr>
          <w:rFonts w:hint="eastAsia"/>
          <w:sz w:val="26"/>
          <w:szCs w:val="26"/>
          <w:rtl/>
        </w:rPr>
        <w:t>את</w:t>
      </w:r>
      <w:r w:rsidRPr="00A70FCA">
        <w:rPr>
          <w:sz w:val="26"/>
          <w:szCs w:val="26"/>
          <w:rtl/>
        </w:rPr>
        <w:t xml:space="preserve"> </w:t>
      </w:r>
      <w:r w:rsidRPr="00A70FCA">
        <w:rPr>
          <w:rFonts w:hint="eastAsia"/>
          <w:sz w:val="26"/>
          <w:szCs w:val="26"/>
          <w:rtl/>
        </w:rPr>
        <w:t>האילנות</w:t>
      </w:r>
      <w:r w:rsidRPr="00A70FCA">
        <w:rPr>
          <w:sz w:val="26"/>
          <w:szCs w:val="26"/>
          <w:rtl/>
        </w:rPr>
        <w:t xml:space="preserve"> </w:t>
      </w:r>
      <w:r w:rsidRPr="00A70FCA">
        <w:rPr>
          <w:rFonts w:hint="eastAsia"/>
          <w:sz w:val="26"/>
          <w:szCs w:val="26"/>
          <w:rtl/>
        </w:rPr>
        <w:t>והחריבו</w:t>
      </w:r>
      <w:r w:rsidRPr="00A70FCA">
        <w:rPr>
          <w:sz w:val="26"/>
          <w:szCs w:val="26"/>
          <w:rtl/>
        </w:rPr>
        <w:t xml:space="preserve"> </w:t>
      </w:r>
      <w:r w:rsidRPr="00A70FCA">
        <w:rPr>
          <w:rFonts w:hint="eastAsia"/>
          <w:sz w:val="26"/>
          <w:szCs w:val="26"/>
          <w:rtl/>
        </w:rPr>
        <w:t>ארצ</w:t>
      </w:r>
      <w:r w:rsidRPr="00A70FCA">
        <w:rPr>
          <w:rFonts w:hint="cs"/>
          <w:sz w:val="26"/>
          <w:szCs w:val="26"/>
          <w:rtl/>
        </w:rPr>
        <w:t>ם</w:t>
      </w:r>
      <w:r w:rsidRPr="00A70FCA">
        <w:rPr>
          <w:sz w:val="26"/>
          <w:szCs w:val="26"/>
          <w:rtl/>
        </w:rPr>
        <w:t xml:space="preserve"> </w:t>
      </w:r>
      <w:r w:rsidRPr="00A70FCA">
        <w:rPr>
          <w:rFonts w:hint="eastAsia"/>
          <w:sz w:val="26"/>
          <w:szCs w:val="26"/>
          <w:rtl/>
        </w:rPr>
        <w:t>כששמעו</w:t>
      </w:r>
      <w:r w:rsidRPr="00A70FCA">
        <w:rPr>
          <w:sz w:val="26"/>
          <w:szCs w:val="26"/>
          <w:rtl/>
        </w:rPr>
        <w:t xml:space="preserve"> </w:t>
      </w:r>
      <w:r w:rsidRPr="00A70FCA">
        <w:rPr>
          <w:rFonts w:hint="eastAsia"/>
          <w:sz w:val="26"/>
          <w:szCs w:val="26"/>
          <w:rtl/>
        </w:rPr>
        <w:t>שישראל</w:t>
      </w:r>
      <w:r w:rsidRPr="00A70FCA">
        <w:rPr>
          <w:sz w:val="26"/>
          <w:szCs w:val="26"/>
          <w:rtl/>
        </w:rPr>
        <w:t xml:space="preserve"> </w:t>
      </w:r>
      <w:r w:rsidRPr="00A70FCA">
        <w:rPr>
          <w:rFonts w:hint="eastAsia"/>
          <w:sz w:val="26"/>
          <w:szCs w:val="26"/>
          <w:rtl/>
        </w:rPr>
        <w:t>יוצאין</w:t>
      </w:r>
      <w:r w:rsidRPr="00A70FCA">
        <w:rPr>
          <w:sz w:val="26"/>
          <w:szCs w:val="26"/>
          <w:rtl/>
        </w:rPr>
        <w:t xml:space="preserve"> </w:t>
      </w:r>
      <w:r w:rsidRPr="00A70FCA">
        <w:rPr>
          <w:rFonts w:hint="eastAsia"/>
          <w:sz w:val="26"/>
          <w:szCs w:val="26"/>
          <w:rtl/>
        </w:rPr>
        <w:t>ללכת</w:t>
      </w:r>
      <w:r w:rsidRPr="00A70FCA">
        <w:rPr>
          <w:sz w:val="26"/>
          <w:szCs w:val="26"/>
          <w:rtl/>
        </w:rPr>
        <w:t xml:space="preserve"> </w:t>
      </w:r>
      <w:r w:rsidRPr="00A70FCA">
        <w:rPr>
          <w:rFonts w:hint="eastAsia"/>
          <w:sz w:val="26"/>
          <w:szCs w:val="26"/>
          <w:rtl/>
        </w:rPr>
        <w:t>לרשת</w:t>
      </w:r>
      <w:r w:rsidRPr="00A70FCA">
        <w:rPr>
          <w:sz w:val="26"/>
          <w:szCs w:val="26"/>
          <w:rtl/>
        </w:rPr>
        <w:t xml:space="preserve"> </w:t>
      </w:r>
      <w:r w:rsidRPr="00A70FCA">
        <w:rPr>
          <w:rFonts w:hint="eastAsia"/>
          <w:sz w:val="26"/>
          <w:szCs w:val="26"/>
          <w:rtl/>
        </w:rPr>
        <w:t>את</w:t>
      </w:r>
      <w:r w:rsidRPr="00A70FCA">
        <w:rPr>
          <w:sz w:val="26"/>
          <w:szCs w:val="26"/>
          <w:rtl/>
        </w:rPr>
        <w:t xml:space="preserve"> </w:t>
      </w:r>
      <w:r w:rsidRPr="00A70FCA">
        <w:rPr>
          <w:rFonts w:hint="eastAsia"/>
          <w:sz w:val="26"/>
          <w:szCs w:val="26"/>
          <w:rtl/>
        </w:rPr>
        <w:t>ארצם</w:t>
      </w:r>
      <w:r w:rsidRPr="00A70FCA">
        <w:rPr>
          <w:rFonts w:hint="cs"/>
          <w:sz w:val="26"/>
          <w:szCs w:val="26"/>
          <w:rtl/>
        </w:rPr>
        <w:t>".</w:t>
      </w:r>
    </w:p>
    <w:p w:rsidR="009005E0" w:rsidRPr="00A70FCA" w:rsidRDefault="009005E0" w:rsidP="009005E0">
      <w:pPr>
        <w:pStyle w:val="a3"/>
        <w:rPr>
          <w:rFonts w:hint="cs"/>
          <w:sz w:val="26"/>
          <w:szCs w:val="26"/>
          <w:rtl/>
        </w:rPr>
      </w:pPr>
      <w:r w:rsidRPr="00A70FCA">
        <w:rPr>
          <w:rFonts w:hint="cs"/>
          <w:sz w:val="26"/>
          <w:szCs w:val="26"/>
          <w:rtl/>
        </w:rPr>
        <w:t xml:space="preserve">ועל פי הנ"ל יש לומר: אילו זכו </w:t>
      </w:r>
      <w:r w:rsidRPr="00A70FCA">
        <w:rPr>
          <w:rFonts w:hint="eastAsia"/>
          <w:sz w:val="26"/>
          <w:szCs w:val="26"/>
          <w:rtl/>
        </w:rPr>
        <w:t>–</w:t>
      </w:r>
      <w:r w:rsidRPr="00A70FCA">
        <w:rPr>
          <w:rFonts w:hint="cs"/>
          <w:sz w:val="26"/>
          <w:szCs w:val="26"/>
          <w:rtl/>
        </w:rPr>
        <w:t xml:space="preserve"> היו נכנסים מיד לארץ ישראל, ויהי' זבת חלב ודבש כפשוטו מיד. וזה עדיין הי' בזמן שהלכו המרגלים לארץ ישראל, וזהו שאפילו המרגלים הסכימו ש"גם זבת חלב ודבש היא", שזהו ה"קצת אמת" שאמרו (שלח יג, כז ובפרש"י). אבל לאחר שיצאו מארץ ישראל עם עצתם רעה </w:t>
      </w:r>
      <w:r w:rsidRPr="00A70FCA">
        <w:rPr>
          <w:rFonts w:hint="eastAsia"/>
          <w:sz w:val="26"/>
          <w:szCs w:val="26"/>
          <w:rtl/>
        </w:rPr>
        <w:t>–</w:t>
      </w:r>
      <w:r w:rsidRPr="00A70FCA">
        <w:rPr>
          <w:rFonts w:hint="cs"/>
          <w:sz w:val="26"/>
          <w:szCs w:val="26"/>
          <w:rtl/>
        </w:rPr>
        <w:t xml:space="preserve"> בד בבד עם חטא המרגלים קיצצו אומות ארץ ישראל את האילנות, והריקו ארץ ישראל, עד שאפילו אם עשו תשובה עילאה לא יזכו להחזיר הדברים לקדמותם, כי כבר נשחתה ארץ ישראל.</w:t>
      </w:r>
    </w:p>
    <w:p w:rsidR="009005E0" w:rsidRPr="00A70FCA" w:rsidRDefault="009005E0" w:rsidP="009005E0">
      <w:pPr>
        <w:pStyle w:val="a3"/>
        <w:rPr>
          <w:rFonts w:hint="cs"/>
          <w:sz w:val="26"/>
          <w:szCs w:val="26"/>
          <w:rtl/>
        </w:rPr>
      </w:pPr>
      <w:r w:rsidRPr="00A70FCA">
        <w:rPr>
          <w:rFonts w:hint="cs"/>
          <w:sz w:val="26"/>
          <w:szCs w:val="26"/>
          <w:rtl/>
        </w:rPr>
        <w:lastRenderedPageBreak/>
        <w:t>ולכן זה וזה גרם להם שיתעכבו במדבר. ועפ"ז יתורץ קושיא הב', כי באמת הי' זבת חלב ודבש במציאות בזמן המרגלים, וכל שכן בעת שדיבר הקב"ה למשה לפני שיצאו ממצרים.</w:t>
      </w:r>
    </w:p>
    <w:p w:rsidR="009005E0" w:rsidRPr="00A70FCA" w:rsidRDefault="009005E0" w:rsidP="009005E0">
      <w:pPr>
        <w:pStyle w:val="a3"/>
        <w:rPr>
          <w:rFonts w:hint="cs"/>
          <w:sz w:val="26"/>
          <w:szCs w:val="26"/>
          <w:rtl/>
        </w:rPr>
      </w:pPr>
      <w:r w:rsidRPr="00A70FCA">
        <w:rPr>
          <w:rFonts w:hint="cs"/>
          <w:sz w:val="26"/>
          <w:szCs w:val="26"/>
          <w:rtl/>
        </w:rPr>
        <w:t>אבל איך הי' זה? הלא לא עסקו בתורה בארץ ישראל? ואולי יש לומר שנשאר בזה רושם מהזמן שהיו האבות בארץ ישראל, או אולי ע"י זכות לימודם במצרים בבית תלמוד שהכין יהודה בגושן (ויגש מו, כח ובפרש"י).</w:t>
      </w:r>
    </w:p>
    <w:p w:rsidR="009005E0" w:rsidRPr="00A70FCA" w:rsidRDefault="009005E0" w:rsidP="009005E0">
      <w:pPr>
        <w:pStyle w:val="a3"/>
        <w:rPr>
          <w:rFonts w:hint="cs"/>
          <w:sz w:val="26"/>
          <w:szCs w:val="26"/>
          <w:rtl/>
        </w:rPr>
      </w:pPr>
      <w:r w:rsidRPr="00A70FCA">
        <w:rPr>
          <w:rFonts w:hint="cs"/>
          <w:sz w:val="26"/>
          <w:szCs w:val="26"/>
          <w:rtl/>
        </w:rPr>
        <w:t xml:space="preserve">ואיך נתקיים הבטחת הקב"ה לבנ"י שאכן יצאו ממצרים – כמו שאומר בתרגום שם ש"אנא קיימית לאבהתהון דאילין לאעלא ית בניהון לאחסנא ארעא עבדא חלב ודבש . . כען אנא מעכב יתהון ארבעין שנין במדברא </w:t>
      </w:r>
      <w:r w:rsidRPr="00A70FCA">
        <w:rPr>
          <w:rFonts w:hint="cs"/>
          <w:b/>
          <w:bCs/>
          <w:sz w:val="26"/>
          <w:szCs w:val="26"/>
          <w:rtl/>
        </w:rPr>
        <w:t>ותהי אורייתי מתערבא בגופיהון</w:t>
      </w:r>
      <w:r w:rsidRPr="00A70FCA">
        <w:rPr>
          <w:rFonts w:hint="cs"/>
          <w:sz w:val="26"/>
          <w:szCs w:val="26"/>
          <w:rtl/>
        </w:rPr>
        <w:t>" – ע"י ש"ותורתך בתוך מעי", נחשב להם שיש להם "ארץ זבת חלב ודבש", "עד משלם ארבעין שנין ויהי רעוא מן קדם ה' לממסר ית ארעא בידיכון" "ארץ זבת חלב ודבש" בפשטות.</w:t>
      </w:r>
    </w:p>
    <w:p w:rsidR="009005E0" w:rsidRPr="00A70FCA" w:rsidRDefault="009005E0" w:rsidP="009005E0">
      <w:pPr>
        <w:pStyle w:val="a3"/>
        <w:rPr>
          <w:rFonts w:hint="cs"/>
          <w:sz w:val="26"/>
          <w:szCs w:val="26"/>
          <w:rtl/>
        </w:rPr>
      </w:pPr>
      <w:r w:rsidRPr="00A70FCA">
        <w:rPr>
          <w:rFonts w:hint="cs"/>
          <w:sz w:val="26"/>
          <w:szCs w:val="26"/>
          <w:rtl/>
        </w:rPr>
        <w:t>וכמו שרבינו ביאר כמה פעמים שברכות השם לעולם מתקיימים, רק לפעמים נשארים בעולמות עליונים, וצריכים אנו עוד לברכות השם שיבואו למטה מעשרה טפחים (ומתורץ קושיא הג').</w:t>
      </w:r>
    </w:p>
    <w:p w:rsidR="009005E0" w:rsidRPr="00A70FCA" w:rsidRDefault="009005E0" w:rsidP="009005E0">
      <w:pPr>
        <w:pStyle w:val="a3"/>
        <w:rPr>
          <w:rFonts w:hint="cs"/>
          <w:sz w:val="26"/>
          <w:szCs w:val="26"/>
          <w:rtl/>
        </w:rPr>
      </w:pPr>
      <w:r w:rsidRPr="00A70FCA">
        <w:rPr>
          <w:rFonts w:hint="cs"/>
          <w:sz w:val="26"/>
          <w:szCs w:val="26"/>
          <w:rtl/>
        </w:rPr>
        <w:t>וזהו מה שאמרו דתן ואבירם, שלכל הפחות במצרים הי' להם "ארץ זבת חלב ודבש" רוחני, ויצאו משם בבשו"ט שיזכו לזה גם בגשמיות, אבל אם ימותו במדבר גם זה לא יהי' להם (ומתורץ קושיא הד').</w:t>
      </w:r>
    </w:p>
    <w:p w:rsidR="009005E0" w:rsidRPr="00A70FCA" w:rsidRDefault="009005E0" w:rsidP="009005E0">
      <w:pPr>
        <w:pStyle w:val="a3"/>
        <w:rPr>
          <w:rFonts w:hint="cs"/>
          <w:sz w:val="26"/>
          <w:szCs w:val="26"/>
          <w:rtl/>
        </w:rPr>
      </w:pPr>
      <w:r w:rsidRPr="00A70FCA">
        <w:rPr>
          <w:rFonts w:hint="cs"/>
          <w:sz w:val="26"/>
          <w:szCs w:val="26"/>
          <w:rtl/>
        </w:rPr>
        <w:t>וכאמור, כל זה מבואר על פי נגלה, בתרגום הנ"ל לשה"ש ובפרש"י לתהלים.</w:t>
      </w:r>
    </w:p>
    <w:p w:rsidR="00EF2E94" w:rsidRPr="0068353D" w:rsidRDefault="00843342" w:rsidP="00843342">
      <w:pPr>
        <w:pStyle w:val="a3"/>
        <w:jc w:val="center"/>
        <w:rPr>
          <w:sz w:val="26"/>
          <w:szCs w:val="26"/>
          <w:rtl/>
        </w:rPr>
      </w:pPr>
      <w:r w:rsidRPr="003C3643">
        <w:rPr>
          <w:noProof/>
          <w:sz w:val="26"/>
          <w:szCs w:val="26"/>
        </w:rPr>
        <w:drawing>
          <wp:inline distT="0" distB="0" distL="0" distR="0" wp14:anchorId="227B4FCA" wp14:editId="6FB0B6CC">
            <wp:extent cx="542925" cy="171450"/>
            <wp:effectExtent l="0" t="0" r="0" b="0"/>
            <wp:docPr id="36"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11"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CF78DF" w:rsidRDefault="008255A1" w:rsidP="0069425C">
      <w:pPr>
        <w:pStyle w:val="a"/>
      </w:pPr>
      <w:bookmarkStart w:id="142" w:name="_Toc356231500"/>
      <w:bookmarkStart w:id="143" w:name="_Toc356263272"/>
      <w:bookmarkStart w:id="144" w:name="_Toc356267878"/>
      <w:bookmarkStart w:id="145" w:name="_Toc360648988"/>
      <w:bookmarkStart w:id="146" w:name="_Toc360669411"/>
      <w:bookmarkStart w:id="147" w:name="_Toc363078063"/>
      <w:bookmarkStart w:id="148" w:name="_Toc363086424"/>
      <w:bookmarkStart w:id="149" w:name="_Toc363092160"/>
      <w:bookmarkStart w:id="150" w:name="_Toc367141079"/>
      <w:bookmarkStart w:id="151" w:name="_Toc367148726"/>
      <w:bookmarkStart w:id="152" w:name="_Toc367157933"/>
      <w:bookmarkStart w:id="153" w:name="_Toc369235684"/>
      <w:bookmarkStart w:id="154" w:name="_Toc370439592"/>
      <w:bookmarkStart w:id="155" w:name="_Toc370446279"/>
      <w:bookmarkStart w:id="156" w:name="_Toc371642977"/>
      <w:bookmarkStart w:id="157" w:name="_Toc371643270"/>
      <w:bookmarkStart w:id="158" w:name="_Toc371653992"/>
      <w:bookmarkStart w:id="159" w:name="_Toc372861059"/>
      <w:bookmarkStart w:id="160" w:name="_Toc379508730"/>
      <w:bookmarkStart w:id="161" w:name="_Toc379510949"/>
      <w:bookmarkStart w:id="162" w:name="_Toc379513789"/>
      <w:bookmarkStart w:id="163" w:name="_Toc380717051"/>
      <w:bookmarkStart w:id="164" w:name="_Toc380717467"/>
      <w:bookmarkStart w:id="165" w:name="_Toc380719536"/>
      <w:bookmarkStart w:id="166" w:name="_Toc387369149"/>
      <w:bookmarkStart w:id="167" w:name="_Toc387373693"/>
      <w:bookmarkStart w:id="168" w:name="_Toc387375152"/>
      <w:bookmarkStart w:id="169" w:name="_Toc402473948"/>
      <w:bookmarkStart w:id="170" w:name="_Toc402490323"/>
      <w:bookmarkStart w:id="171" w:name="_Toc403699047"/>
      <w:bookmarkStart w:id="172" w:name="_Toc405513704"/>
      <w:bookmarkStart w:id="173" w:name="_Toc417613815"/>
      <w:bookmarkStart w:id="174" w:name="_Toc424876505"/>
      <w:r>
        <w:rPr>
          <w:rFonts w:hint="cs"/>
          <w:rtl/>
        </w:rPr>
        <w:t>שונות</w:t>
      </w:r>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p>
    <w:p w:rsidR="00865A7D" w:rsidRDefault="00C17A09" w:rsidP="00C17A09">
      <w:pPr>
        <w:pStyle w:val="a0"/>
        <w:rPr>
          <w:rtl/>
        </w:rPr>
      </w:pPr>
      <w:bookmarkStart w:id="175" w:name="_Toc424876506"/>
      <w:r w:rsidRPr="00C17A09">
        <w:rPr>
          <w:rtl/>
        </w:rPr>
        <w:t>מבוא לתניא מהדורא קמא (א) – הקדמת המלקט</w:t>
      </w:r>
      <w:bookmarkEnd w:id="175"/>
    </w:p>
    <w:p w:rsidR="00865A7D" w:rsidRDefault="00AD6631" w:rsidP="00FB2BCD">
      <w:pPr>
        <w:pStyle w:val="a1"/>
        <w:rPr>
          <w:rtl/>
        </w:rPr>
      </w:pPr>
      <w:bookmarkStart w:id="176" w:name="_Toc417613819"/>
      <w:bookmarkStart w:id="177" w:name="_Toc424876507"/>
      <w:r>
        <w:rPr>
          <w:rFonts w:hint="cs"/>
          <w:rtl/>
        </w:rPr>
        <w:t xml:space="preserve">הרב </w:t>
      </w:r>
      <w:bookmarkEnd w:id="176"/>
      <w:r w:rsidR="00C17A09">
        <w:rPr>
          <w:rFonts w:hint="cs"/>
          <w:rtl/>
        </w:rPr>
        <w:t>פרץ יצחקי</w:t>
      </w:r>
      <w:bookmarkEnd w:id="177"/>
    </w:p>
    <w:p w:rsidR="00AD6631" w:rsidRPr="00865A7D" w:rsidRDefault="00C17A09" w:rsidP="00FB2BCD">
      <w:pPr>
        <w:pStyle w:val="a2"/>
      </w:pPr>
      <w:r>
        <w:rPr>
          <w:rFonts w:hint="cs"/>
          <w:rtl/>
        </w:rPr>
        <w:t>תושב השכונה</w:t>
      </w:r>
    </w:p>
    <w:p w:rsidR="00C17A09" w:rsidRPr="00A70FCA" w:rsidRDefault="00C17A09" w:rsidP="00C17A09">
      <w:pPr>
        <w:pStyle w:val="a3"/>
        <w:rPr>
          <w:sz w:val="26"/>
          <w:szCs w:val="26"/>
          <w:rtl/>
        </w:rPr>
      </w:pPr>
      <w:r w:rsidRPr="00A70FCA">
        <w:rPr>
          <w:sz w:val="26"/>
          <w:szCs w:val="26"/>
          <w:rtl/>
        </w:rPr>
        <w:t xml:space="preserve">א. בהוראת רבינו נדפס, בשנת תשמ"ב, את הספר "לקוטי אמרים – מהדורא קמא (מכת"י)", דכשמו כן הוא, התניא כפי שנתפרסם בקונטרסים, קודם </w:t>
      </w:r>
      <w:r w:rsidRPr="00A70FCA">
        <w:rPr>
          <w:rFonts w:hint="cs"/>
          <w:sz w:val="26"/>
          <w:szCs w:val="26"/>
          <w:rtl/>
        </w:rPr>
        <w:t>שהובא</w:t>
      </w:r>
      <w:r w:rsidRPr="00A70FCA">
        <w:rPr>
          <w:sz w:val="26"/>
          <w:szCs w:val="26"/>
          <w:rtl/>
        </w:rPr>
        <w:t xml:space="preserve"> לבית הדפוס בשלהי תקנ"ו.</w:t>
      </w:r>
    </w:p>
    <w:p w:rsidR="00C17A09" w:rsidRPr="00A70FCA" w:rsidRDefault="00C17A09" w:rsidP="00C17A09">
      <w:pPr>
        <w:pStyle w:val="a3"/>
        <w:rPr>
          <w:sz w:val="26"/>
          <w:szCs w:val="26"/>
          <w:rtl/>
        </w:rPr>
      </w:pPr>
      <w:r w:rsidRPr="00A70FCA">
        <w:rPr>
          <w:sz w:val="26"/>
          <w:szCs w:val="26"/>
          <w:rtl/>
        </w:rPr>
        <w:lastRenderedPageBreak/>
        <w:t>הרבה יש ללמוד על ידי העיון בספר הנ"ל</w:t>
      </w:r>
      <w:r w:rsidRPr="00A70FCA">
        <w:rPr>
          <w:sz w:val="26"/>
          <w:szCs w:val="26"/>
          <w:vertAlign w:val="superscript"/>
          <w:rtl/>
        </w:rPr>
        <w:footnoteReference w:id="137"/>
      </w:r>
      <w:r w:rsidRPr="00A70FCA">
        <w:rPr>
          <w:sz w:val="26"/>
          <w:szCs w:val="26"/>
          <w:rtl/>
        </w:rPr>
        <w:t>, ו</w:t>
      </w:r>
      <w:r w:rsidRPr="00A70FCA">
        <w:rPr>
          <w:rFonts w:hint="cs"/>
          <w:sz w:val="26"/>
          <w:szCs w:val="26"/>
          <w:rtl/>
        </w:rPr>
        <w:t>בהה</w:t>
      </w:r>
      <w:r w:rsidRPr="00A70FCA">
        <w:rPr>
          <w:sz w:val="26"/>
          <w:szCs w:val="26"/>
          <w:rtl/>
        </w:rPr>
        <w:t>ערות המועילות ו</w:t>
      </w:r>
      <w:r w:rsidRPr="00A70FCA">
        <w:rPr>
          <w:rFonts w:hint="cs"/>
          <w:sz w:val="26"/>
          <w:szCs w:val="26"/>
          <w:rtl/>
        </w:rPr>
        <w:t>ה</w:t>
      </w:r>
      <w:r w:rsidRPr="00A70FCA">
        <w:rPr>
          <w:sz w:val="26"/>
          <w:szCs w:val="26"/>
          <w:rtl/>
        </w:rPr>
        <w:t xml:space="preserve">מאירות של </w:t>
      </w:r>
      <w:r w:rsidRPr="00A70FCA">
        <w:rPr>
          <w:rFonts w:hint="cs"/>
          <w:sz w:val="26"/>
          <w:szCs w:val="26"/>
          <w:rtl/>
        </w:rPr>
        <w:t>המו"ל על כל שורה ושורה</w:t>
      </w:r>
      <w:r w:rsidRPr="00A70FCA">
        <w:rPr>
          <w:sz w:val="26"/>
          <w:szCs w:val="26"/>
          <w:rtl/>
        </w:rPr>
        <w:t>. אבל כמה קשה הוא להקורא, מצער ומעציב, כשמוציא שם בההערות איזה ציון לענין המבואר ב"המבוא"</w:t>
      </w:r>
      <w:r w:rsidRPr="00A70FCA">
        <w:rPr>
          <w:sz w:val="26"/>
          <w:szCs w:val="26"/>
          <w:vertAlign w:val="superscript"/>
          <w:rtl/>
        </w:rPr>
        <w:footnoteReference w:id="138"/>
      </w:r>
      <w:r w:rsidRPr="00A70FCA">
        <w:rPr>
          <w:sz w:val="26"/>
          <w:szCs w:val="26"/>
          <w:rtl/>
        </w:rPr>
        <w:t>, והמבוא איננה!</w:t>
      </w:r>
      <w:r w:rsidRPr="00A70FCA">
        <w:rPr>
          <w:sz w:val="26"/>
          <w:szCs w:val="26"/>
          <w:vertAlign w:val="superscript"/>
          <w:rtl/>
        </w:rPr>
        <w:footnoteReference w:id="139"/>
      </w:r>
    </w:p>
    <w:p w:rsidR="00C17A09" w:rsidRPr="00A70FCA" w:rsidRDefault="00C17A09" w:rsidP="00C17A09">
      <w:pPr>
        <w:pStyle w:val="a3"/>
        <w:rPr>
          <w:b/>
          <w:bCs/>
          <w:sz w:val="26"/>
          <w:szCs w:val="26"/>
          <w:rtl/>
        </w:rPr>
      </w:pPr>
      <w:r w:rsidRPr="00A70FCA">
        <w:rPr>
          <w:sz w:val="26"/>
          <w:szCs w:val="26"/>
          <w:rtl/>
        </w:rPr>
        <w:t>בגליון זה, ובעז"ה בעיקר בגליונות הבאים, ננסה להעלות לפני הקוראים כמה מהענינים שהי' עמודים להתבאר במבוא הנ"ל (</w:t>
      </w:r>
      <w:r w:rsidRPr="00A70FCA">
        <w:rPr>
          <w:rFonts w:hint="cs"/>
          <w:sz w:val="26"/>
          <w:szCs w:val="26"/>
          <w:rtl/>
        </w:rPr>
        <w:t xml:space="preserve">כפי שמוציין שם בהספר </w:t>
      </w:r>
      <w:r w:rsidRPr="00A70FCA">
        <w:rPr>
          <w:sz w:val="26"/>
          <w:szCs w:val="26"/>
          <w:rtl/>
        </w:rPr>
        <w:t>בכמה מקומות</w:t>
      </w:r>
      <w:r w:rsidRPr="00A70FCA">
        <w:rPr>
          <w:sz w:val="26"/>
          <w:szCs w:val="26"/>
          <w:vertAlign w:val="superscript"/>
          <w:rtl/>
        </w:rPr>
        <w:footnoteReference w:id="140"/>
      </w:r>
      <w:r w:rsidRPr="00A70FCA">
        <w:rPr>
          <w:sz w:val="26"/>
          <w:szCs w:val="26"/>
          <w:rtl/>
        </w:rPr>
        <w:t xml:space="preserve">), ועוד כמה </w:t>
      </w:r>
      <w:r w:rsidRPr="00A70FCA">
        <w:rPr>
          <w:rFonts w:hint="cs"/>
          <w:sz w:val="26"/>
          <w:szCs w:val="26"/>
          <w:rtl/>
        </w:rPr>
        <w:t xml:space="preserve">דברים שיש ללמוד, </w:t>
      </w:r>
      <w:r w:rsidRPr="00A70FCA">
        <w:rPr>
          <w:sz w:val="26"/>
          <w:szCs w:val="26"/>
          <w:rtl/>
        </w:rPr>
        <w:t>בדרך אפשר</w:t>
      </w:r>
      <w:r w:rsidRPr="00A70FCA">
        <w:rPr>
          <w:rFonts w:hint="cs"/>
          <w:sz w:val="26"/>
          <w:szCs w:val="26"/>
          <w:rtl/>
        </w:rPr>
        <w:t>, מ</w:t>
      </w:r>
      <w:r w:rsidRPr="00A70FCA">
        <w:rPr>
          <w:sz w:val="26"/>
          <w:szCs w:val="26"/>
          <w:rtl/>
        </w:rPr>
        <w:t>ספר הנ"ל.</w:t>
      </w:r>
    </w:p>
    <w:p w:rsidR="00C17A09" w:rsidRPr="00A70FCA" w:rsidRDefault="00C17A09" w:rsidP="00C17A09">
      <w:pPr>
        <w:pStyle w:val="a3"/>
        <w:rPr>
          <w:sz w:val="26"/>
          <w:szCs w:val="26"/>
        </w:rPr>
      </w:pPr>
      <w:r w:rsidRPr="00A70FCA">
        <w:rPr>
          <w:sz w:val="26"/>
          <w:szCs w:val="26"/>
          <w:rtl/>
        </w:rPr>
        <w:t xml:space="preserve">ב. והנה, כשביאר רבינו </w:t>
      </w:r>
      <w:r w:rsidRPr="00A70FCA">
        <w:rPr>
          <w:rFonts w:hint="cs"/>
          <w:sz w:val="26"/>
          <w:szCs w:val="26"/>
          <w:rtl/>
        </w:rPr>
        <w:t xml:space="preserve">את </w:t>
      </w:r>
      <w:r w:rsidRPr="00A70FCA">
        <w:rPr>
          <w:sz w:val="26"/>
          <w:szCs w:val="26"/>
          <w:rtl/>
        </w:rPr>
        <w:t>החילוק</w:t>
      </w:r>
      <w:r w:rsidRPr="00A70FCA">
        <w:rPr>
          <w:rFonts w:hint="cs"/>
          <w:sz w:val="26"/>
          <w:szCs w:val="26"/>
          <w:rtl/>
        </w:rPr>
        <w:t xml:space="preserve"> </w:t>
      </w:r>
      <w:r w:rsidRPr="00A70FCA">
        <w:rPr>
          <w:sz w:val="26"/>
          <w:szCs w:val="26"/>
          <w:rtl/>
        </w:rPr>
        <w:t xml:space="preserve">בין </w:t>
      </w:r>
      <w:r w:rsidRPr="00A70FCA">
        <w:rPr>
          <w:rFonts w:hint="cs"/>
          <w:sz w:val="26"/>
          <w:szCs w:val="26"/>
          <w:rtl/>
        </w:rPr>
        <w:t>ה</w:t>
      </w:r>
      <w:r w:rsidRPr="00A70FCA">
        <w:rPr>
          <w:sz w:val="26"/>
          <w:szCs w:val="26"/>
          <w:rtl/>
        </w:rPr>
        <w:t>מהד</w:t>
      </w:r>
      <w:r w:rsidRPr="00A70FCA">
        <w:rPr>
          <w:rFonts w:hint="cs"/>
          <w:sz w:val="26"/>
          <w:szCs w:val="26"/>
          <w:rtl/>
        </w:rPr>
        <w:t>ו</w:t>
      </w:r>
      <w:r w:rsidRPr="00A70FCA">
        <w:rPr>
          <w:sz w:val="26"/>
          <w:szCs w:val="26"/>
          <w:rtl/>
        </w:rPr>
        <w:t xml:space="preserve">"ק </w:t>
      </w:r>
      <w:r w:rsidRPr="00A70FCA">
        <w:rPr>
          <w:rFonts w:hint="cs"/>
          <w:sz w:val="26"/>
          <w:szCs w:val="26"/>
          <w:rtl/>
        </w:rPr>
        <w:t xml:space="preserve">והמהדו"ב </w:t>
      </w:r>
      <w:r w:rsidRPr="00A70FCA">
        <w:rPr>
          <w:sz w:val="26"/>
          <w:szCs w:val="26"/>
          <w:rtl/>
        </w:rPr>
        <w:t xml:space="preserve">(בשיחת ש"פ וישלח תשמ"ב), עמד תחילה על אחד השינויים </w:t>
      </w:r>
      <w:r w:rsidRPr="00A70FCA">
        <w:rPr>
          <w:rFonts w:hint="cs"/>
          <w:sz w:val="26"/>
          <w:szCs w:val="26"/>
          <w:rtl/>
        </w:rPr>
        <w:t xml:space="preserve">שנמצא </w:t>
      </w:r>
      <w:r w:rsidRPr="00A70FCA">
        <w:rPr>
          <w:sz w:val="26"/>
          <w:szCs w:val="26"/>
          <w:rtl/>
        </w:rPr>
        <w:t>בהקדמת המלקט. וכן אנן.</w:t>
      </w:r>
    </w:p>
    <w:p w:rsidR="00C17A09" w:rsidRPr="00A70FCA" w:rsidRDefault="00C17A09" w:rsidP="00FF60C9">
      <w:pPr>
        <w:pStyle w:val="a3"/>
        <w:jc w:val="center"/>
        <w:rPr>
          <w:b/>
          <w:bCs/>
          <w:sz w:val="26"/>
          <w:szCs w:val="26"/>
        </w:rPr>
      </w:pPr>
      <w:r w:rsidRPr="00A70FCA">
        <w:rPr>
          <w:b/>
          <w:bCs/>
          <w:sz w:val="26"/>
          <w:szCs w:val="26"/>
          <w:rtl/>
        </w:rPr>
        <w:t>הקדמת המלקט</w:t>
      </w:r>
    </w:p>
    <w:p w:rsidR="00C17A09" w:rsidRPr="00A70FCA" w:rsidRDefault="00C17A09" w:rsidP="00C17A09">
      <w:pPr>
        <w:pStyle w:val="a3"/>
        <w:rPr>
          <w:sz w:val="26"/>
          <w:szCs w:val="26"/>
          <w:rtl/>
        </w:rPr>
      </w:pPr>
      <w:r w:rsidRPr="00A70FCA">
        <w:rPr>
          <w:sz w:val="26"/>
          <w:szCs w:val="26"/>
          <w:rtl/>
        </w:rPr>
        <w:t>ג. הנדפס אצלינו כהקדמת המלקט, לא נמצא כלל בארבעה מ</w:t>
      </w:r>
      <w:r w:rsidRPr="00A70FCA">
        <w:rPr>
          <w:rFonts w:hint="cs"/>
          <w:sz w:val="26"/>
          <w:szCs w:val="26"/>
          <w:rtl/>
        </w:rPr>
        <w:t>תוך ה</w:t>
      </w:r>
      <w:r w:rsidRPr="00A70FCA">
        <w:rPr>
          <w:sz w:val="26"/>
          <w:szCs w:val="26"/>
          <w:rtl/>
        </w:rPr>
        <w:t>שמונה</w:t>
      </w:r>
      <w:r w:rsidRPr="00A70FCA">
        <w:rPr>
          <w:sz w:val="26"/>
          <w:szCs w:val="26"/>
          <w:vertAlign w:val="superscript"/>
          <w:rtl/>
        </w:rPr>
        <w:footnoteReference w:id="141"/>
      </w:r>
      <w:r w:rsidRPr="00A70FCA">
        <w:rPr>
          <w:sz w:val="26"/>
          <w:szCs w:val="26"/>
          <w:rtl/>
        </w:rPr>
        <w:t xml:space="preserve"> כת"י של התניא מהד</w:t>
      </w:r>
      <w:r w:rsidRPr="00A70FCA">
        <w:rPr>
          <w:rFonts w:hint="cs"/>
          <w:sz w:val="26"/>
          <w:szCs w:val="26"/>
          <w:rtl/>
        </w:rPr>
        <w:t>ו</w:t>
      </w:r>
      <w:r w:rsidRPr="00A70FCA">
        <w:rPr>
          <w:sz w:val="26"/>
          <w:szCs w:val="26"/>
          <w:rtl/>
        </w:rPr>
        <w:t>"ק (דהיינו, שליתא בהכתבי-יד המסומנים במספר ב', ו', ח', י').</w:t>
      </w:r>
    </w:p>
    <w:p w:rsidR="00C17A09" w:rsidRPr="00A70FCA" w:rsidRDefault="00C17A09" w:rsidP="00C17A09">
      <w:pPr>
        <w:pStyle w:val="a3"/>
        <w:rPr>
          <w:sz w:val="26"/>
          <w:szCs w:val="26"/>
          <w:rtl/>
        </w:rPr>
      </w:pPr>
      <w:r w:rsidRPr="00A70FCA">
        <w:rPr>
          <w:sz w:val="26"/>
          <w:szCs w:val="26"/>
          <w:rtl/>
        </w:rPr>
        <w:t xml:space="preserve">ולא עוד, אלא שבין שלשה הכת"י שיש בהם הקדמה </w:t>
      </w:r>
      <w:r w:rsidRPr="00A70FCA">
        <w:rPr>
          <w:rFonts w:hint="cs"/>
          <w:sz w:val="26"/>
          <w:szCs w:val="26"/>
          <w:rtl/>
        </w:rPr>
        <w:t>זו</w:t>
      </w:r>
      <w:r w:rsidRPr="00A70FCA">
        <w:rPr>
          <w:sz w:val="26"/>
          <w:szCs w:val="26"/>
          <w:rtl/>
        </w:rPr>
        <w:t xml:space="preserve">, הרי בכת"י </w:t>
      </w:r>
      <w:r w:rsidRPr="00A70FCA">
        <w:rPr>
          <w:rFonts w:hint="cs"/>
          <w:sz w:val="26"/>
          <w:szCs w:val="26"/>
          <w:rtl/>
        </w:rPr>
        <w:t xml:space="preserve">אחד (מספר </w:t>
      </w:r>
      <w:r w:rsidRPr="00A70FCA">
        <w:rPr>
          <w:sz w:val="26"/>
          <w:szCs w:val="26"/>
          <w:rtl/>
        </w:rPr>
        <w:t>ט'</w:t>
      </w:r>
      <w:r w:rsidRPr="00A70FCA">
        <w:rPr>
          <w:rFonts w:hint="cs"/>
          <w:sz w:val="26"/>
          <w:szCs w:val="26"/>
          <w:rtl/>
        </w:rPr>
        <w:t>)</w:t>
      </w:r>
      <w:r w:rsidRPr="00A70FCA">
        <w:rPr>
          <w:sz w:val="26"/>
          <w:szCs w:val="26"/>
          <w:rtl/>
        </w:rPr>
        <w:t xml:space="preserve"> ההקדמה אינו לפני הספר, כ"א באמצעו(!), בין פרק מא לפרק מב</w:t>
      </w:r>
      <w:r w:rsidRPr="00A70FCA">
        <w:rPr>
          <w:sz w:val="26"/>
          <w:szCs w:val="26"/>
          <w:vertAlign w:val="superscript"/>
          <w:rtl/>
        </w:rPr>
        <w:footnoteReference w:id="142"/>
      </w:r>
      <w:r w:rsidRPr="00A70FCA">
        <w:rPr>
          <w:sz w:val="26"/>
          <w:szCs w:val="26"/>
          <w:rtl/>
        </w:rPr>
        <w:t xml:space="preserve">, </w:t>
      </w:r>
      <w:r w:rsidRPr="00A70FCA">
        <w:rPr>
          <w:sz w:val="26"/>
          <w:szCs w:val="26"/>
          <w:rtl/>
        </w:rPr>
        <w:lastRenderedPageBreak/>
        <w:t>ורק בכת"י אחד</w:t>
      </w:r>
      <w:r w:rsidRPr="00A70FCA">
        <w:rPr>
          <w:rFonts w:hint="cs"/>
          <w:sz w:val="26"/>
          <w:szCs w:val="26"/>
          <w:rtl/>
        </w:rPr>
        <w:t xml:space="preserve"> (מספר </w:t>
      </w:r>
      <w:r w:rsidRPr="00A70FCA">
        <w:rPr>
          <w:sz w:val="26"/>
          <w:szCs w:val="26"/>
          <w:rtl/>
        </w:rPr>
        <w:t>ה'</w:t>
      </w:r>
      <w:r w:rsidRPr="00A70FCA">
        <w:rPr>
          <w:rFonts w:hint="cs"/>
          <w:sz w:val="26"/>
          <w:szCs w:val="26"/>
          <w:rtl/>
        </w:rPr>
        <w:t>)</w:t>
      </w:r>
      <w:r w:rsidRPr="00A70FCA">
        <w:rPr>
          <w:sz w:val="26"/>
          <w:szCs w:val="26"/>
          <w:rtl/>
        </w:rPr>
        <w:t xml:space="preserve">, בא ההקדמה במקומה </w:t>
      </w:r>
      <w:r w:rsidRPr="00A70FCA">
        <w:rPr>
          <w:b/>
          <w:bCs/>
          <w:sz w:val="26"/>
          <w:szCs w:val="26"/>
          <w:rtl/>
        </w:rPr>
        <w:t xml:space="preserve">לפני </w:t>
      </w:r>
      <w:r w:rsidRPr="00A70FCA">
        <w:rPr>
          <w:sz w:val="26"/>
          <w:szCs w:val="26"/>
          <w:rtl/>
        </w:rPr>
        <w:t>הספר. [</w:t>
      </w:r>
      <w:r w:rsidRPr="00A70FCA">
        <w:rPr>
          <w:rFonts w:hint="cs"/>
          <w:sz w:val="26"/>
          <w:szCs w:val="26"/>
          <w:rtl/>
        </w:rPr>
        <w:t>אודות מקום ההקדמה בכ</w:t>
      </w:r>
      <w:r w:rsidRPr="00A70FCA">
        <w:rPr>
          <w:sz w:val="26"/>
          <w:szCs w:val="26"/>
          <w:rtl/>
        </w:rPr>
        <w:t>ת"י ז'</w:t>
      </w:r>
      <w:r w:rsidRPr="00A70FCA">
        <w:rPr>
          <w:rFonts w:hint="cs"/>
          <w:sz w:val="26"/>
          <w:szCs w:val="26"/>
          <w:rtl/>
        </w:rPr>
        <w:t xml:space="preserve">, </w:t>
      </w:r>
      <w:r w:rsidRPr="00A70FCA">
        <w:rPr>
          <w:sz w:val="26"/>
          <w:szCs w:val="26"/>
          <w:rtl/>
        </w:rPr>
        <w:t>ראה לקמן הערה 9.]</w:t>
      </w:r>
    </w:p>
    <w:p w:rsidR="00C17A09" w:rsidRPr="00A70FCA" w:rsidRDefault="00C17A09" w:rsidP="00C17A09">
      <w:pPr>
        <w:pStyle w:val="a3"/>
        <w:rPr>
          <w:sz w:val="26"/>
          <w:szCs w:val="26"/>
          <w:rtl/>
        </w:rPr>
      </w:pPr>
      <w:r w:rsidRPr="00A70FCA">
        <w:rPr>
          <w:sz w:val="26"/>
          <w:szCs w:val="26"/>
          <w:rtl/>
        </w:rPr>
        <w:t xml:space="preserve">והדבר צריך פשר, מדוע נמצא ההקדמה </w:t>
      </w:r>
      <w:r w:rsidRPr="00A70FCA">
        <w:rPr>
          <w:rFonts w:hint="cs"/>
          <w:sz w:val="26"/>
          <w:szCs w:val="26"/>
          <w:rtl/>
        </w:rPr>
        <w:t xml:space="preserve">זו במקצת הכת"י, ולא בכולם, </w:t>
      </w:r>
      <w:r w:rsidRPr="00A70FCA">
        <w:rPr>
          <w:sz w:val="26"/>
          <w:szCs w:val="26"/>
          <w:rtl/>
        </w:rPr>
        <w:t>וגם מה</w:t>
      </w:r>
      <w:r w:rsidRPr="00A70FCA">
        <w:rPr>
          <w:rFonts w:hint="cs"/>
          <w:sz w:val="26"/>
          <w:szCs w:val="26"/>
          <w:rtl/>
        </w:rPr>
        <w:t>ו</w:t>
      </w:r>
      <w:r w:rsidRPr="00A70FCA">
        <w:rPr>
          <w:sz w:val="26"/>
          <w:szCs w:val="26"/>
          <w:rtl/>
        </w:rPr>
        <w:t xml:space="preserve"> ענין </w:t>
      </w:r>
      <w:r w:rsidRPr="00A70FCA">
        <w:rPr>
          <w:b/>
          <w:bCs/>
          <w:sz w:val="26"/>
          <w:szCs w:val="26"/>
          <w:rtl/>
        </w:rPr>
        <w:t>הקדמת</w:t>
      </w:r>
      <w:r w:rsidRPr="00A70FCA">
        <w:rPr>
          <w:sz w:val="26"/>
          <w:szCs w:val="26"/>
          <w:rtl/>
        </w:rPr>
        <w:t xml:space="preserve"> המקלט באצמע ספר (כבכת"י ט')!</w:t>
      </w:r>
    </w:p>
    <w:p w:rsidR="00C17A09" w:rsidRPr="00A70FCA" w:rsidRDefault="00C17A09" w:rsidP="00C17A09">
      <w:pPr>
        <w:pStyle w:val="a3"/>
        <w:rPr>
          <w:sz w:val="26"/>
          <w:szCs w:val="26"/>
          <w:rtl/>
        </w:rPr>
      </w:pPr>
      <w:r w:rsidRPr="00A70FCA">
        <w:rPr>
          <w:sz w:val="26"/>
          <w:szCs w:val="26"/>
          <w:rtl/>
        </w:rPr>
        <w:t>ולשלימות הענין יש גם לציין שיש עוד כת"י</w:t>
      </w:r>
      <w:r w:rsidRPr="00A70FCA">
        <w:rPr>
          <w:rFonts w:hint="cs"/>
          <w:sz w:val="26"/>
          <w:szCs w:val="26"/>
          <w:rtl/>
        </w:rPr>
        <w:t xml:space="preserve"> אחד (מספר ג'), </w:t>
      </w:r>
      <w:r w:rsidRPr="00A70FCA">
        <w:rPr>
          <w:sz w:val="26"/>
          <w:szCs w:val="26"/>
          <w:rtl/>
        </w:rPr>
        <w:t>שחסר בו כחמש דפים בתחילתו, ולכן אין אנו יודעים אם היתה בו הקדמה</w:t>
      </w:r>
      <w:r w:rsidRPr="00A70FCA">
        <w:rPr>
          <w:rFonts w:hint="cs"/>
          <w:sz w:val="26"/>
          <w:szCs w:val="26"/>
          <w:rtl/>
        </w:rPr>
        <w:t xml:space="preserve"> </w:t>
      </w:r>
      <w:r w:rsidRPr="00A70FCA">
        <w:rPr>
          <w:sz w:val="26"/>
          <w:szCs w:val="26"/>
          <w:rtl/>
        </w:rPr>
        <w:t xml:space="preserve">זו </w:t>
      </w:r>
      <w:r w:rsidRPr="00A70FCA">
        <w:rPr>
          <w:rFonts w:hint="cs"/>
          <w:sz w:val="26"/>
          <w:szCs w:val="26"/>
          <w:rtl/>
        </w:rPr>
        <w:t xml:space="preserve">בתחילתו </w:t>
      </w:r>
      <w:r w:rsidRPr="00A70FCA">
        <w:rPr>
          <w:sz w:val="26"/>
          <w:szCs w:val="26"/>
          <w:rtl/>
        </w:rPr>
        <w:t>או לא. וראה לקמן איזה השערה בזה.</w:t>
      </w:r>
    </w:p>
    <w:p w:rsidR="00C17A09" w:rsidRPr="00A70FCA" w:rsidRDefault="00C17A09" w:rsidP="00C17A09">
      <w:pPr>
        <w:pStyle w:val="a3"/>
        <w:rPr>
          <w:sz w:val="26"/>
          <w:szCs w:val="26"/>
          <w:rtl/>
        </w:rPr>
      </w:pPr>
      <w:r w:rsidRPr="00A70FCA">
        <w:rPr>
          <w:sz w:val="26"/>
          <w:szCs w:val="26"/>
          <w:rtl/>
        </w:rPr>
        <w:t>ד. והנה, הצד השווה שבין רוב הכתבי-יד שלית בהם הקדמה הנ"ל הוא שהם מסתיים בפרק מא</w:t>
      </w:r>
      <w:r w:rsidRPr="00A70FCA">
        <w:rPr>
          <w:sz w:val="26"/>
          <w:szCs w:val="26"/>
          <w:vertAlign w:val="superscript"/>
          <w:rtl/>
        </w:rPr>
        <w:footnoteReference w:id="143"/>
      </w:r>
      <w:r w:rsidRPr="00A70FCA">
        <w:rPr>
          <w:sz w:val="26"/>
          <w:szCs w:val="26"/>
          <w:rtl/>
        </w:rPr>
        <w:t xml:space="preserve"> (ורק שבמקצתם ניתוסף עוד כמה פרקים </w:t>
      </w:r>
      <w:r w:rsidRPr="00A70FCA">
        <w:rPr>
          <w:b/>
          <w:bCs/>
          <w:sz w:val="26"/>
          <w:szCs w:val="26"/>
          <w:rtl/>
        </w:rPr>
        <w:t>לאחר זמן</w:t>
      </w:r>
      <w:r w:rsidRPr="00A70FCA">
        <w:rPr>
          <w:sz w:val="26"/>
          <w:szCs w:val="26"/>
          <w:rtl/>
        </w:rPr>
        <w:t xml:space="preserve">), </w:t>
      </w:r>
      <w:r w:rsidRPr="00A70FCA">
        <w:rPr>
          <w:rFonts w:hint="cs"/>
          <w:sz w:val="26"/>
          <w:szCs w:val="26"/>
          <w:rtl/>
        </w:rPr>
        <w:t xml:space="preserve">וזה </w:t>
      </w:r>
      <w:r w:rsidRPr="00A70FCA">
        <w:rPr>
          <w:sz w:val="26"/>
          <w:szCs w:val="26"/>
          <w:rtl/>
        </w:rPr>
        <w:t xml:space="preserve">מלבד כת"י ב', המסתיים בסוף פרק מג (ולית בה ההקדמה). </w:t>
      </w:r>
      <w:r w:rsidRPr="00A70FCA">
        <w:rPr>
          <w:rFonts w:hint="cs"/>
          <w:sz w:val="26"/>
          <w:szCs w:val="26"/>
          <w:rtl/>
        </w:rPr>
        <w:t xml:space="preserve">לאידך גיסא, </w:t>
      </w:r>
      <w:r w:rsidRPr="00A70FCA">
        <w:rPr>
          <w:sz w:val="26"/>
          <w:szCs w:val="26"/>
          <w:rtl/>
        </w:rPr>
        <w:t xml:space="preserve">בכת"י ה', שנמצא בה ההקדמה </w:t>
      </w:r>
      <w:r w:rsidRPr="00A70FCA">
        <w:rPr>
          <w:rFonts w:hint="cs"/>
          <w:sz w:val="26"/>
          <w:szCs w:val="26"/>
          <w:rtl/>
        </w:rPr>
        <w:t xml:space="preserve">הנ"ל </w:t>
      </w:r>
      <w:r w:rsidRPr="00A70FCA">
        <w:rPr>
          <w:sz w:val="26"/>
          <w:szCs w:val="26"/>
          <w:rtl/>
        </w:rPr>
        <w:t>–</w:t>
      </w:r>
      <w:r w:rsidRPr="00A70FCA">
        <w:rPr>
          <w:rFonts w:hint="cs"/>
          <w:sz w:val="26"/>
          <w:szCs w:val="26"/>
          <w:rtl/>
        </w:rPr>
        <w:t xml:space="preserve"> ו</w:t>
      </w:r>
      <w:r w:rsidRPr="00A70FCA">
        <w:rPr>
          <w:sz w:val="26"/>
          <w:szCs w:val="26"/>
          <w:rtl/>
        </w:rPr>
        <w:t>לפני התניא</w:t>
      </w:r>
      <w:r w:rsidRPr="00A70FCA">
        <w:rPr>
          <w:rFonts w:hint="cs"/>
          <w:sz w:val="26"/>
          <w:szCs w:val="26"/>
          <w:rtl/>
        </w:rPr>
        <w:t xml:space="preserve"> דוקא</w:t>
      </w:r>
      <w:r w:rsidRPr="00A70FCA">
        <w:rPr>
          <w:sz w:val="26"/>
          <w:szCs w:val="26"/>
          <w:rtl/>
        </w:rPr>
        <w:t>, הרי היא מסתיים בפרק מג</w:t>
      </w:r>
      <w:r w:rsidRPr="00A70FCA">
        <w:rPr>
          <w:rFonts w:hint="cs"/>
          <w:sz w:val="26"/>
          <w:szCs w:val="26"/>
          <w:rtl/>
        </w:rPr>
        <w:t xml:space="preserve"> (ולא בפרק מא, כבכתבי-יד הנ"ל)</w:t>
      </w:r>
      <w:r w:rsidRPr="00A70FCA">
        <w:rPr>
          <w:sz w:val="26"/>
          <w:szCs w:val="26"/>
          <w:rtl/>
        </w:rPr>
        <w:t xml:space="preserve">. </w:t>
      </w:r>
    </w:p>
    <w:p w:rsidR="00C17A09" w:rsidRPr="00A70FCA" w:rsidRDefault="00C17A09" w:rsidP="00C17A09">
      <w:pPr>
        <w:pStyle w:val="a3"/>
        <w:rPr>
          <w:sz w:val="26"/>
          <w:szCs w:val="26"/>
          <w:rtl/>
        </w:rPr>
      </w:pPr>
      <w:r w:rsidRPr="00A70FCA">
        <w:rPr>
          <w:sz w:val="26"/>
          <w:szCs w:val="26"/>
          <w:rtl/>
        </w:rPr>
        <w:t>והנה, הטעם לשינו</w:t>
      </w:r>
      <w:r w:rsidRPr="00A70FCA">
        <w:rPr>
          <w:rFonts w:hint="cs"/>
          <w:sz w:val="26"/>
          <w:szCs w:val="26"/>
          <w:rtl/>
        </w:rPr>
        <w:t>י</w:t>
      </w:r>
      <w:r w:rsidRPr="00A70FCA">
        <w:rPr>
          <w:sz w:val="26"/>
          <w:szCs w:val="26"/>
          <w:rtl/>
        </w:rPr>
        <w:t>י</w:t>
      </w:r>
      <w:r w:rsidRPr="00A70FCA">
        <w:rPr>
          <w:rFonts w:hint="cs"/>
          <w:sz w:val="26"/>
          <w:szCs w:val="26"/>
          <w:rtl/>
        </w:rPr>
        <w:t>ם</w:t>
      </w:r>
      <w:r w:rsidRPr="00A70FCA">
        <w:rPr>
          <w:sz w:val="26"/>
          <w:szCs w:val="26"/>
          <w:rtl/>
        </w:rPr>
        <w:t xml:space="preserve"> </w:t>
      </w:r>
      <w:r w:rsidRPr="00A70FCA">
        <w:rPr>
          <w:rFonts w:hint="cs"/>
          <w:sz w:val="26"/>
          <w:szCs w:val="26"/>
          <w:rtl/>
        </w:rPr>
        <w:t>אלה ב</w:t>
      </w:r>
      <w:r w:rsidRPr="00A70FCA">
        <w:rPr>
          <w:sz w:val="26"/>
          <w:szCs w:val="26"/>
          <w:rtl/>
        </w:rPr>
        <w:t xml:space="preserve">מנין הפרקים פשוט הוא, </w:t>
      </w:r>
      <w:r w:rsidRPr="00A70FCA">
        <w:rPr>
          <w:rFonts w:hint="cs"/>
          <w:sz w:val="26"/>
          <w:szCs w:val="26"/>
          <w:rtl/>
        </w:rPr>
        <w:t>ו</w:t>
      </w:r>
      <w:r w:rsidRPr="00A70FCA">
        <w:rPr>
          <w:sz w:val="26"/>
          <w:szCs w:val="26"/>
          <w:rtl/>
        </w:rPr>
        <w:t xml:space="preserve">הוא משום שפירסום התניא </w:t>
      </w:r>
      <w:r w:rsidRPr="00A70FCA">
        <w:rPr>
          <w:rFonts w:hint="cs"/>
          <w:sz w:val="26"/>
          <w:szCs w:val="26"/>
          <w:rtl/>
        </w:rPr>
        <w:t xml:space="preserve">בתחילתה </w:t>
      </w:r>
      <w:r w:rsidRPr="00A70FCA">
        <w:rPr>
          <w:sz w:val="26"/>
          <w:szCs w:val="26"/>
          <w:rtl/>
        </w:rPr>
        <w:t xml:space="preserve">לא היתה כולה בבת אחת, אלא שלבים שלבים, דמתחילה פירסם אדה"ז </w:t>
      </w:r>
      <w:r w:rsidRPr="00A70FCA">
        <w:rPr>
          <w:rFonts w:hint="cs"/>
          <w:sz w:val="26"/>
          <w:szCs w:val="26"/>
          <w:rtl/>
        </w:rPr>
        <w:t>רק חלק מהתניא, כנראה ע</w:t>
      </w:r>
      <w:r w:rsidRPr="00A70FCA">
        <w:rPr>
          <w:sz w:val="26"/>
          <w:szCs w:val="26"/>
          <w:rtl/>
        </w:rPr>
        <w:t>ד לסיום פרק מא, ובהמשך הזמן הוסיף עוד כמה פרקים</w:t>
      </w:r>
      <w:r w:rsidRPr="00A70FCA">
        <w:rPr>
          <w:rFonts w:hint="cs"/>
          <w:sz w:val="26"/>
          <w:szCs w:val="26"/>
          <w:rtl/>
        </w:rPr>
        <w:t xml:space="preserve"> (</w:t>
      </w:r>
      <w:r w:rsidRPr="00A70FCA">
        <w:rPr>
          <w:sz w:val="26"/>
          <w:szCs w:val="26"/>
          <w:rtl/>
        </w:rPr>
        <w:t>עד לפרק מג,</w:t>
      </w:r>
      <w:r w:rsidRPr="00A70FCA">
        <w:rPr>
          <w:rFonts w:hint="cs"/>
          <w:sz w:val="26"/>
          <w:szCs w:val="26"/>
          <w:rtl/>
        </w:rPr>
        <w:t xml:space="preserve"> עד לפרק נ, </w:t>
      </w:r>
      <w:r w:rsidRPr="00A70FCA">
        <w:rPr>
          <w:sz w:val="26"/>
          <w:szCs w:val="26"/>
          <w:rtl/>
        </w:rPr>
        <w:t>ו</w:t>
      </w:r>
      <w:r w:rsidRPr="00A70FCA">
        <w:rPr>
          <w:rFonts w:hint="cs"/>
          <w:sz w:val="26"/>
          <w:szCs w:val="26"/>
          <w:rtl/>
        </w:rPr>
        <w:t>כו')</w:t>
      </w:r>
      <w:r w:rsidRPr="00A70FCA">
        <w:rPr>
          <w:sz w:val="26"/>
          <w:szCs w:val="26"/>
          <w:vertAlign w:val="superscript"/>
          <w:rtl/>
        </w:rPr>
        <w:footnoteReference w:id="144"/>
      </w:r>
      <w:r w:rsidRPr="00A70FCA">
        <w:rPr>
          <w:sz w:val="26"/>
          <w:szCs w:val="26"/>
          <w:rtl/>
        </w:rPr>
        <w:t>. ולכן, הכתבי-יד ה</w:t>
      </w:r>
      <w:r w:rsidRPr="00A70FCA">
        <w:rPr>
          <w:rFonts w:hint="cs"/>
          <w:sz w:val="26"/>
          <w:szCs w:val="26"/>
          <w:rtl/>
        </w:rPr>
        <w:t>נ"ל ה</w:t>
      </w:r>
      <w:r w:rsidRPr="00A70FCA">
        <w:rPr>
          <w:sz w:val="26"/>
          <w:szCs w:val="26"/>
          <w:rtl/>
        </w:rPr>
        <w:t>מסתמיים –</w:t>
      </w:r>
      <w:r w:rsidRPr="00A70FCA">
        <w:rPr>
          <w:rFonts w:hint="cs"/>
          <w:sz w:val="26"/>
          <w:szCs w:val="26"/>
          <w:rtl/>
        </w:rPr>
        <w:t xml:space="preserve"> עכ"פ </w:t>
      </w:r>
      <w:r w:rsidRPr="00A70FCA">
        <w:rPr>
          <w:sz w:val="26"/>
          <w:szCs w:val="26"/>
          <w:rtl/>
        </w:rPr>
        <w:t>בכתיבה הראשונה</w:t>
      </w:r>
      <w:r w:rsidRPr="00A70FCA">
        <w:rPr>
          <w:rFonts w:hint="cs"/>
          <w:sz w:val="26"/>
          <w:szCs w:val="26"/>
          <w:rtl/>
        </w:rPr>
        <w:t xml:space="preserve"> (</w:t>
      </w:r>
      <w:r w:rsidRPr="00A70FCA">
        <w:rPr>
          <w:sz w:val="26"/>
          <w:szCs w:val="26"/>
          <w:rtl/>
        </w:rPr>
        <w:t>קודם שניתוסף בהם לאחר זמן)</w:t>
      </w:r>
      <w:r w:rsidRPr="00A70FCA">
        <w:rPr>
          <w:rFonts w:hint="cs"/>
          <w:sz w:val="26"/>
          <w:szCs w:val="26"/>
          <w:rtl/>
        </w:rPr>
        <w:t xml:space="preserve"> </w:t>
      </w:r>
      <w:r w:rsidRPr="00A70FCA">
        <w:rPr>
          <w:sz w:val="26"/>
          <w:szCs w:val="26"/>
          <w:rtl/>
        </w:rPr>
        <w:t xml:space="preserve">– בפרק מא נכתבים היו בזמן </w:t>
      </w:r>
      <w:r w:rsidRPr="00A70FCA">
        <w:rPr>
          <w:rFonts w:hint="cs"/>
          <w:sz w:val="26"/>
          <w:szCs w:val="26"/>
          <w:rtl/>
        </w:rPr>
        <w:t>קדום</w:t>
      </w:r>
      <w:r w:rsidRPr="00A70FCA">
        <w:rPr>
          <w:sz w:val="26"/>
          <w:szCs w:val="26"/>
          <w:rtl/>
        </w:rPr>
        <w:t xml:space="preserve"> יותר, משא"כ כת"י המסתיימים בפרק מג, </w:t>
      </w:r>
      <w:r w:rsidRPr="00A70FCA">
        <w:rPr>
          <w:rFonts w:hint="cs"/>
          <w:sz w:val="26"/>
          <w:szCs w:val="26"/>
          <w:rtl/>
        </w:rPr>
        <w:t>כגון כת"י ב' וה' הנ"ל, נעתקו</w:t>
      </w:r>
      <w:r w:rsidRPr="00A70FCA">
        <w:rPr>
          <w:sz w:val="26"/>
          <w:szCs w:val="26"/>
          <w:rtl/>
        </w:rPr>
        <w:t xml:space="preserve"> בזמן מאוחר יותר.</w:t>
      </w:r>
    </w:p>
    <w:p w:rsidR="00C17A09" w:rsidRPr="00A70FCA" w:rsidRDefault="00C17A09" w:rsidP="00C17A09">
      <w:pPr>
        <w:pStyle w:val="a3"/>
        <w:rPr>
          <w:sz w:val="26"/>
          <w:szCs w:val="26"/>
          <w:rtl/>
        </w:rPr>
      </w:pPr>
      <w:r w:rsidRPr="00A70FCA">
        <w:rPr>
          <w:rFonts w:hint="cs"/>
          <w:sz w:val="26"/>
          <w:szCs w:val="26"/>
          <w:rtl/>
        </w:rPr>
        <w:t>ועפ"ז</w:t>
      </w:r>
      <w:r w:rsidRPr="00A70FCA">
        <w:rPr>
          <w:sz w:val="26"/>
          <w:szCs w:val="26"/>
          <w:rtl/>
        </w:rPr>
        <w:t xml:space="preserve"> יש לומר</w:t>
      </w:r>
      <w:r w:rsidRPr="00A70FCA">
        <w:rPr>
          <w:rFonts w:hint="cs"/>
          <w:sz w:val="26"/>
          <w:szCs w:val="26"/>
          <w:rtl/>
        </w:rPr>
        <w:t xml:space="preserve"> גם </w:t>
      </w:r>
      <w:r w:rsidRPr="00A70FCA">
        <w:rPr>
          <w:sz w:val="26"/>
          <w:szCs w:val="26"/>
          <w:rtl/>
        </w:rPr>
        <w:t xml:space="preserve">בנוגע להקדמת המלקט, שבתקופה הראשונה של פירסום </w:t>
      </w:r>
      <w:r w:rsidRPr="00A70FCA">
        <w:rPr>
          <w:rFonts w:hint="cs"/>
          <w:sz w:val="26"/>
          <w:szCs w:val="26"/>
          <w:rtl/>
        </w:rPr>
        <w:t xml:space="preserve">קונטרסי </w:t>
      </w:r>
      <w:r w:rsidRPr="00A70FCA">
        <w:rPr>
          <w:sz w:val="26"/>
          <w:szCs w:val="26"/>
          <w:rtl/>
        </w:rPr>
        <w:t>התניא (</w:t>
      </w:r>
      <w:r w:rsidRPr="00A70FCA">
        <w:rPr>
          <w:rFonts w:hint="cs"/>
          <w:sz w:val="26"/>
          <w:szCs w:val="26"/>
          <w:rtl/>
        </w:rPr>
        <w:t xml:space="preserve">היינו </w:t>
      </w:r>
      <w:r w:rsidRPr="00A70FCA">
        <w:rPr>
          <w:sz w:val="26"/>
          <w:szCs w:val="26"/>
          <w:rtl/>
        </w:rPr>
        <w:t xml:space="preserve">עד לפרק מא), עדיין לא כתב אדה"ז את הקדמה זו, ולכן </w:t>
      </w:r>
      <w:r w:rsidRPr="00A70FCA">
        <w:rPr>
          <w:rFonts w:hint="cs"/>
          <w:sz w:val="26"/>
          <w:szCs w:val="26"/>
          <w:rtl/>
        </w:rPr>
        <w:t>איננה ב</w:t>
      </w:r>
      <w:r w:rsidRPr="00A70FCA">
        <w:rPr>
          <w:sz w:val="26"/>
          <w:szCs w:val="26"/>
          <w:rtl/>
        </w:rPr>
        <w:t>כתבי-יד המוקדמים</w:t>
      </w:r>
      <w:r w:rsidRPr="00A70FCA">
        <w:rPr>
          <w:rFonts w:hint="cs"/>
          <w:sz w:val="26"/>
          <w:szCs w:val="26"/>
          <w:rtl/>
        </w:rPr>
        <w:t>, דהיינו באלה</w:t>
      </w:r>
      <w:r w:rsidRPr="00A70FCA">
        <w:rPr>
          <w:sz w:val="26"/>
          <w:szCs w:val="26"/>
          <w:rtl/>
        </w:rPr>
        <w:t xml:space="preserve"> </w:t>
      </w:r>
      <w:r w:rsidRPr="00A70FCA">
        <w:rPr>
          <w:rFonts w:hint="cs"/>
          <w:sz w:val="26"/>
          <w:szCs w:val="26"/>
          <w:rtl/>
        </w:rPr>
        <w:t>המסתיימים בפרק מא (</w:t>
      </w:r>
      <w:r w:rsidRPr="00A70FCA">
        <w:rPr>
          <w:sz w:val="26"/>
          <w:szCs w:val="26"/>
          <w:rtl/>
        </w:rPr>
        <w:t>עכ"פ בכתיבה הראשונה</w:t>
      </w:r>
      <w:r w:rsidRPr="00A70FCA">
        <w:rPr>
          <w:rFonts w:hint="cs"/>
          <w:sz w:val="26"/>
          <w:szCs w:val="26"/>
          <w:rtl/>
        </w:rPr>
        <w:t xml:space="preserve"> שלהם</w:t>
      </w:r>
      <w:r w:rsidRPr="00A70FCA">
        <w:rPr>
          <w:sz w:val="26"/>
          <w:szCs w:val="26"/>
          <w:rtl/>
        </w:rPr>
        <w:t xml:space="preserve">). אבל לאחר זמן, </w:t>
      </w:r>
      <w:r w:rsidRPr="00A70FCA">
        <w:rPr>
          <w:rFonts w:hint="cs"/>
          <w:sz w:val="26"/>
          <w:szCs w:val="26"/>
          <w:rtl/>
        </w:rPr>
        <w:t>כ</w:t>
      </w:r>
      <w:r w:rsidRPr="00A70FCA">
        <w:rPr>
          <w:sz w:val="26"/>
          <w:szCs w:val="26"/>
          <w:rtl/>
        </w:rPr>
        <w:t>שהוסיף אדה"ז את הפרקים מב-מג, הוסיף גם הקדמה זו, ולכן היא נמצא בתחילת כת"י ה'</w:t>
      </w:r>
      <w:r w:rsidRPr="00A70FCA">
        <w:rPr>
          <w:rFonts w:hint="cs"/>
          <w:sz w:val="26"/>
          <w:szCs w:val="26"/>
          <w:rtl/>
        </w:rPr>
        <w:t>,</w:t>
      </w:r>
      <w:r w:rsidRPr="00A70FCA">
        <w:rPr>
          <w:sz w:val="26"/>
          <w:szCs w:val="26"/>
          <w:rtl/>
        </w:rPr>
        <w:t xml:space="preserve"> שנכתבה בזמן שניתסוף הפרקים </w:t>
      </w:r>
      <w:r w:rsidRPr="00A70FCA">
        <w:rPr>
          <w:rFonts w:hint="cs"/>
          <w:sz w:val="26"/>
          <w:szCs w:val="26"/>
          <w:rtl/>
        </w:rPr>
        <w:t>עד לפרק מג</w:t>
      </w:r>
      <w:r w:rsidRPr="00A70FCA">
        <w:rPr>
          <w:sz w:val="26"/>
          <w:szCs w:val="26"/>
          <w:rtl/>
        </w:rPr>
        <w:t>.</w:t>
      </w:r>
    </w:p>
    <w:p w:rsidR="00C17A09" w:rsidRPr="00A70FCA" w:rsidRDefault="00C17A09" w:rsidP="00C17A09">
      <w:pPr>
        <w:pStyle w:val="a3"/>
        <w:rPr>
          <w:sz w:val="26"/>
          <w:szCs w:val="26"/>
        </w:rPr>
      </w:pPr>
      <w:r w:rsidRPr="00A70FCA">
        <w:rPr>
          <w:sz w:val="26"/>
          <w:szCs w:val="26"/>
          <w:rtl/>
        </w:rPr>
        <w:t xml:space="preserve">וזה עולה יפה אם הנזכר לעיל שבכת"י ט' נמצא הקדמה זו </w:t>
      </w:r>
      <w:r w:rsidRPr="00A70FCA">
        <w:rPr>
          <w:b/>
          <w:bCs/>
          <w:sz w:val="26"/>
          <w:szCs w:val="26"/>
          <w:rtl/>
        </w:rPr>
        <w:t>בין</w:t>
      </w:r>
      <w:r w:rsidRPr="00A70FCA">
        <w:rPr>
          <w:sz w:val="26"/>
          <w:szCs w:val="26"/>
          <w:rtl/>
        </w:rPr>
        <w:t xml:space="preserve"> פרק מא ופרק מב—דהקדמה באמצע הספר היא לכאורה דבר משונה— דהטעם לזה ע"פ הנ"ל</w:t>
      </w:r>
      <w:r w:rsidRPr="00A70FCA">
        <w:rPr>
          <w:rFonts w:hint="cs"/>
          <w:sz w:val="26"/>
          <w:szCs w:val="26"/>
          <w:rtl/>
        </w:rPr>
        <w:t>, ו</w:t>
      </w:r>
      <w:r w:rsidRPr="00A70FCA">
        <w:rPr>
          <w:sz w:val="26"/>
          <w:szCs w:val="26"/>
          <w:rtl/>
        </w:rPr>
        <w:t xml:space="preserve">בפשטות: הקדמת המלקט נתפרסם בשלב מאוחר של פירסום התניא, וע"פ </w:t>
      </w:r>
      <w:r w:rsidRPr="00A70FCA">
        <w:rPr>
          <w:sz w:val="26"/>
          <w:szCs w:val="26"/>
          <w:rtl/>
        </w:rPr>
        <w:lastRenderedPageBreak/>
        <w:t>הנזכר לעיל היתה זאת ב</w:t>
      </w:r>
      <w:r w:rsidRPr="00A70FCA">
        <w:rPr>
          <w:rFonts w:hint="cs"/>
          <w:sz w:val="26"/>
          <w:szCs w:val="26"/>
          <w:rtl/>
        </w:rPr>
        <w:t>ה</w:t>
      </w:r>
      <w:r w:rsidRPr="00A70FCA">
        <w:rPr>
          <w:sz w:val="26"/>
          <w:szCs w:val="26"/>
          <w:rtl/>
        </w:rPr>
        <w:t>זמן ש</w:t>
      </w:r>
      <w:r w:rsidRPr="00A70FCA">
        <w:rPr>
          <w:rFonts w:hint="cs"/>
          <w:sz w:val="26"/>
          <w:szCs w:val="26"/>
          <w:rtl/>
        </w:rPr>
        <w:t xml:space="preserve">נתפרסם </w:t>
      </w:r>
      <w:r w:rsidRPr="00A70FCA">
        <w:rPr>
          <w:sz w:val="26"/>
          <w:szCs w:val="26"/>
          <w:rtl/>
        </w:rPr>
        <w:t xml:space="preserve">הפרקים מב-מג, ולכן </w:t>
      </w:r>
      <w:r w:rsidRPr="00A70FCA">
        <w:rPr>
          <w:rFonts w:hint="cs"/>
          <w:sz w:val="26"/>
          <w:szCs w:val="26"/>
          <w:rtl/>
        </w:rPr>
        <w:t>נמצא הקדמה זו באמצע פרק מא ומב, דתחילה הגיע להמעתיק דכת"י ט' הנ"ל עד לפרק מא, ואחר זמן, כשהגיע לידו הקדמת המלקט, הוספו להתניא שתחת ידו, ביחד עם הפרקים החדשים שנתפרסמו זה עתה (פרק מב ואילך). והכל יפה, דבר בעתו</w:t>
      </w:r>
      <w:r w:rsidRPr="00A70FCA">
        <w:rPr>
          <w:sz w:val="26"/>
          <w:szCs w:val="26"/>
          <w:vertAlign w:val="superscript"/>
          <w:rtl/>
        </w:rPr>
        <w:footnoteReference w:id="145"/>
      </w:r>
      <w:r w:rsidRPr="00A70FCA">
        <w:rPr>
          <w:sz w:val="26"/>
          <w:szCs w:val="26"/>
          <w:rtl/>
        </w:rPr>
        <w:t>.</w:t>
      </w:r>
    </w:p>
    <w:p w:rsidR="00C17A09" w:rsidRPr="00A70FCA" w:rsidRDefault="00C17A09" w:rsidP="00C17A09">
      <w:pPr>
        <w:pStyle w:val="a3"/>
        <w:rPr>
          <w:sz w:val="26"/>
          <w:szCs w:val="26"/>
          <w:rtl/>
        </w:rPr>
      </w:pPr>
      <w:r w:rsidRPr="00A70FCA">
        <w:rPr>
          <w:sz w:val="26"/>
          <w:szCs w:val="26"/>
          <w:rtl/>
        </w:rPr>
        <w:t>ה. אבל עדיין יש להבין הטעם שהקדמה זו אינו מופיע גם בכת"י ב', שהרי גם היא –</w:t>
      </w:r>
      <w:r w:rsidRPr="00A70FCA">
        <w:rPr>
          <w:rFonts w:hint="cs"/>
          <w:sz w:val="26"/>
          <w:szCs w:val="26"/>
          <w:rtl/>
        </w:rPr>
        <w:t xml:space="preserve"> כמו כת"י ה' הנ"ל </w:t>
      </w:r>
      <w:r w:rsidRPr="00A70FCA">
        <w:rPr>
          <w:sz w:val="26"/>
          <w:szCs w:val="26"/>
          <w:rtl/>
        </w:rPr>
        <w:t>–</w:t>
      </w:r>
      <w:r w:rsidRPr="00A70FCA">
        <w:rPr>
          <w:rFonts w:hint="cs"/>
          <w:sz w:val="26"/>
          <w:szCs w:val="26"/>
          <w:rtl/>
        </w:rPr>
        <w:t xml:space="preserve"> </w:t>
      </w:r>
      <w:r w:rsidRPr="00A70FCA">
        <w:rPr>
          <w:sz w:val="26"/>
          <w:szCs w:val="26"/>
          <w:rtl/>
        </w:rPr>
        <w:t xml:space="preserve">מסתיים בסוף פרק מג (בכתיבה הראשונה שבה). </w:t>
      </w:r>
      <w:r w:rsidRPr="00A70FCA">
        <w:rPr>
          <w:rFonts w:hint="cs"/>
          <w:sz w:val="26"/>
          <w:szCs w:val="26"/>
          <w:rtl/>
        </w:rPr>
        <w:t xml:space="preserve">וכן יש להבין מה שאינו נמצא בכת"י ח', דאף שכת"י ח' מסתיים לראשונה סיום פרק מא (ראה מהדו"ק ע' שמא), הרי אח"כ ניתוסף הפרקים עד לפרק נ, ובזמן שהוסיף המעתיק את הפרקים עד לפרק נ, הוה ליה גם להוסיף את הקדמת המלקט (וכדוגמת כת"י ט'). </w:t>
      </w:r>
      <w:r w:rsidRPr="00A70FCA">
        <w:rPr>
          <w:sz w:val="26"/>
          <w:szCs w:val="26"/>
          <w:rtl/>
        </w:rPr>
        <w:t xml:space="preserve">ולכן נראה לומר </w:t>
      </w:r>
      <w:r w:rsidRPr="00A70FCA">
        <w:rPr>
          <w:rFonts w:hint="cs"/>
          <w:sz w:val="26"/>
          <w:szCs w:val="26"/>
          <w:rtl/>
        </w:rPr>
        <w:t xml:space="preserve">באו"א קצת, </w:t>
      </w:r>
      <w:r w:rsidRPr="00A70FCA">
        <w:rPr>
          <w:sz w:val="26"/>
          <w:szCs w:val="26"/>
          <w:rtl/>
        </w:rPr>
        <w:t xml:space="preserve">דהקדמה זו לא היתה חלק מקונטרסי התניא, אלא </w:t>
      </w:r>
      <w:r w:rsidRPr="00A70FCA">
        <w:rPr>
          <w:rFonts w:hint="cs"/>
          <w:sz w:val="26"/>
          <w:szCs w:val="26"/>
          <w:rtl/>
        </w:rPr>
        <w:t>הוה אגרת ש</w:t>
      </w:r>
      <w:r w:rsidRPr="00A70FCA">
        <w:rPr>
          <w:sz w:val="26"/>
          <w:szCs w:val="26"/>
          <w:rtl/>
        </w:rPr>
        <w:t xml:space="preserve">נשלח בפנ"ע—לערך בזמן פירסום </w:t>
      </w:r>
      <w:r w:rsidRPr="00A70FCA">
        <w:rPr>
          <w:rFonts w:hint="cs"/>
          <w:sz w:val="26"/>
          <w:szCs w:val="26"/>
          <w:rtl/>
        </w:rPr>
        <w:t xml:space="preserve">שלב </w:t>
      </w:r>
      <w:r w:rsidRPr="00A70FCA">
        <w:rPr>
          <w:sz w:val="26"/>
          <w:szCs w:val="26"/>
          <w:rtl/>
        </w:rPr>
        <w:t>הב' של התניא</w:t>
      </w:r>
      <w:r w:rsidRPr="00A70FCA">
        <w:rPr>
          <w:rFonts w:hint="cs"/>
          <w:sz w:val="26"/>
          <w:szCs w:val="26"/>
          <w:rtl/>
        </w:rPr>
        <w:t xml:space="preserve"> (מפרק מב ואילך)</w:t>
      </w:r>
      <w:r w:rsidRPr="00A70FCA">
        <w:rPr>
          <w:sz w:val="26"/>
          <w:szCs w:val="26"/>
          <w:rtl/>
        </w:rPr>
        <w:t xml:space="preserve">—כדלקמן. ולפי"ז י"ל </w:t>
      </w:r>
      <w:r w:rsidRPr="00A70FCA">
        <w:rPr>
          <w:rFonts w:hint="cs"/>
          <w:sz w:val="26"/>
          <w:szCs w:val="26"/>
          <w:rtl/>
        </w:rPr>
        <w:t>ד</w:t>
      </w:r>
      <w:r w:rsidRPr="00A70FCA">
        <w:rPr>
          <w:sz w:val="26"/>
          <w:szCs w:val="26"/>
          <w:rtl/>
        </w:rPr>
        <w:t>הטעם שלא נמצא ההקדמה בכת"י ב'</w:t>
      </w:r>
      <w:r w:rsidRPr="00A70FCA">
        <w:rPr>
          <w:rFonts w:hint="cs"/>
          <w:sz w:val="26"/>
          <w:szCs w:val="26"/>
          <w:rtl/>
        </w:rPr>
        <w:t xml:space="preserve"> וח'</w:t>
      </w:r>
      <w:r w:rsidRPr="00A70FCA">
        <w:rPr>
          <w:sz w:val="26"/>
          <w:szCs w:val="26"/>
          <w:rtl/>
        </w:rPr>
        <w:t>, אף שנמצא במקביל</w:t>
      </w:r>
      <w:r w:rsidRPr="00A70FCA">
        <w:rPr>
          <w:rFonts w:hint="cs"/>
          <w:sz w:val="26"/>
          <w:szCs w:val="26"/>
          <w:rtl/>
        </w:rPr>
        <w:t>ם</w:t>
      </w:r>
      <w:r w:rsidRPr="00A70FCA">
        <w:rPr>
          <w:sz w:val="26"/>
          <w:szCs w:val="26"/>
          <w:rtl/>
        </w:rPr>
        <w:t xml:space="preserve"> כת"י ה', הוא משום שמאיזה טעם הגיע </w:t>
      </w:r>
      <w:r w:rsidRPr="00A70FCA">
        <w:rPr>
          <w:rFonts w:hint="cs"/>
          <w:sz w:val="26"/>
          <w:szCs w:val="26"/>
          <w:rtl/>
        </w:rPr>
        <w:t>האגרת</w:t>
      </w:r>
      <w:r w:rsidRPr="00A70FCA">
        <w:rPr>
          <w:sz w:val="26"/>
          <w:szCs w:val="26"/>
          <w:rtl/>
        </w:rPr>
        <w:t xml:space="preserve"> להמעתיק דכת"י ה', </w:t>
      </w:r>
      <w:r w:rsidRPr="00A70FCA">
        <w:rPr>
          <w:rFonts w:hint="cs"/>
          <w:sz w:val="26"/>
          <w:szCs w:val="26"/>
          <w:rtl/>
        </w:rPr>
        <w:t>ו</w:t>
      </w:r>
      <w:r w:rsidRPr="00A70FCA">
        <w:rPr>
          <w:sz w:val="26"/>
          <w:szCs w:val="26"/>
          <w:rtl/>
        </w:rPr>
        <w:t>לא להמעתיק דכת"י ב'</w:t>
      </w:r>
      <w:r w:rsidRPr="00A70FCA">
        <w:rPr>
          <w:rFonts w:hint="cs"/>
          <w:sz w:val="26"/>
          <w:szCs w:val="26"/>
          <w:rtl/>
        </w:rPr>
        <w:t xml:space="preserve"> וח'</w:t>
      </w:r>
      <w:r w:rsidRPr="00A70FCA">
        <w:rPr>
          <w:sz w:val="26"/>
          <w:szCs w:val="26"/>
          <w:rtl/>
        </w:rPr>
        <w:t>.</w:t>
      </w:r>
    </w:p>
    <w:p w:rsidR="00C17A09" w:rsidRPr="00A70FCA" w:rsidRDefault="00C17A09" w:rsidP="00257DF3">
      <w:pPr>
        <w:pStyle w:val="a3"/>
        <w:rPr>
          <w:sz w:val="26"/>
          <w:szCs w:val="26"/>
          <w:rtl/>
        </w:rPr>
      </w:pPr>
      <w:r w:rsidRPr="00A70FCA">
        <w:rPr>
          <w:sz w:val="26"/>
          <w:szCs w:val="26"/>
          <w:rtl/>
        </w:rPr>
        <w:t xml:space="preserve">ו. השערה זו, שההקדמה </w:t>
      </w:r>
      <w:r w:rsidRPr="00A70FCA">
        <w:rPr>
          <w:rFonts w:hint="cs"/>
          <w:sz w:val="26"/>
          <w:szCs w:val="26"/>
          <w:rtl/>
        </w:rPr>
        <w:t xml:space="preserve">נכתב כאגרת </w:t>
      </w:r>
      <w:r w:rsidRPr="00A70FCA">
        <w:rPr>
          <w:sz w:val="26"/>
          <w:szCs w:val="26"/>
          <w:rtl/>
        </w:rPr>
        <w:t xml:space="preserve">בפנ"ע </w:t>
      </w:r>
      <w:r w:rsidRPr="00A70FCA">
        <w:rPr>
          <w:rFonts w:hint="cs"/>
          <w:sz w:val="26"/>
          <w:szCs w:val="26"/>
          <w:rtl/>
        </w:rPr>
        <w:t>(ו</w:t>
      </w:r>
      <w:r w:rsidRPr="00A70FCA">
        <w:rPr>
          <w:sz w:val="26"/>
          <w:szCs w:val="26"/>
          <w:rtl/>
        </w:rPr>
        <w:t xml:space="preserve">בנפרד </w:t>
      </w:r>
      <w:r w:rsidRPr="00A70FCA">
        <w:rPr>
          <w:rFonts w:hint="cs"/>
          <w:sz w:val="26"/>
          <w:szCs w:val="26"/>
          <w:rtl/>
        </w:rPr>
        <w:t xml:space="preserve">מקונטרסי </w:t>
      </w:r>
      <w:r w:rsidRPr="00A70FCA">
        <w:rPr>
          <w:sz w:val="26"/>
          <w:szCs w:val="26"/>
          <w:rtl/>
        </w:rPr>
        <w:t>התניא</w:t>
      </w:r>
      <w:r w:rsidRPr="00A70FCA">
        <w:rPr>
          <w:rFonts w:hint="cs"/>
          <w:sz w:val="26"/>
          <w:szCs w:val="26"/>
          <w:rtl/>
        </w:rPr>
        <w:t>)</w:t>
      </w:r>
      <w:r w:rsidRPr="00A70FCA">
        <w:rPr>
          <w:sz w:val="26"/>
          <w:szCs w:val="26"/>
          <w:rtl/>
        </w:rPr>
        <w:t xml:space="preserve">, יש לה </w:t>
      </w:r>
      <w:r w:rsidRPr="00A70FCA">
        <w:rPr>
          <w:rFonts w:hint="cs"/>
          <w:sz w:val="26"/>
          <w:szCs w:val="26"/>
          <w:rtl/>
        </w:rPr>
        <w:t xml:space="preserve">עוד שתי </w:t>
      </w:r>
      <w:r w:rsidRPr="00A70FCA">
        <w:rPr>
          <w:sz w:val="26"/>
          <w:szCs w:val="26"/>
          <w:rtl/>
        </w:rPr>
        <w:t xml:space="preserve">ראיות. הראשון, שהרי כן כתוב אצלינו לפני הקדמת המלקט, ד"היא </w:t>
      </w:r>
      <w:r w:rsidRPr="00A70FCA">
        <w:rPr>
          <w:b/>
          <w:bCs/>
          <w:sz w:val="26"/>
          <w:szCs w:val="26"/>
          <w:rtl/>
        </w:rPr>
        <w:t>אגרת השלוחה</w:t>
      </w:r>
      <w:r w:rsidRPr="00A70FCA">
        <w:rPr>
          <w:sz w:val="26"/>
          <w:szCs w:val="26"/>
          <w:rtl/>
        </w:rPr>
        <w:t xml:space="preserve"> לכללות אנ"ש יצ"ו"</w:t>
      </w:r>
      <w:r w:rsidRPr="00A70FCA">
        <w:rPr>
          <w:rFonts w:hint="cs"/>
          <w:sz w:val="26"/>
          <w:szCs w:val="26"/>
          <w:rtl/>
        </w:rPr>
        <w:t xml:space="preserve"> </w:t>
      </w:r>
      <w:r w:rsidRPr="00A70FCA">
        <w:rPr>
          <w:sz w:val="26"/>
          <w:szCs w:val="26"/>
          <w:rtl/>
        </w:rPr>
        <w:t>(</w:t>
      </w:r>
      <w:r w:rsidRPr="00A70FCA">
        <w:rPr>
          <w:rFonts w:hint="cs"/>
          <w:sz w:val="26"/>
          <w:szCs w:val="26"/>
          <w:rtl/>
        </w:rPr>
        <w:t xml:space="preserve">וכעין זה במהדו"ק, </w:t>
      </w:r>
      <w:r w:rsidRPr="00A70FCA">
        <w:rPr>
          <w:sz w:val="26"/>
          <w:szCs w:val="26"/>
          <w:rtl/>
        </w:rPr>
        <w:t xml:space="preserve">ראה </w:t>
      </w:r>
      <w:r w:rsidRPr="00A70FCA">
        <w:rPr>
          <w:rFonts w:hint="cs"/>
          <w:sz w:val="26"/>
          <w:szCs w:val="26"/>
          <w:rtl/>
        </w:rPr>
        <w:t xml:space="preserve">שם </w:t>
      </w:r>
      <w:r w:rsidRPr="00A70FCA">
        <w:rPr>
          <w:sz w:val="26"/>
          <w:szCs w:val="26"/>
          <w:rtl/>
        </w:rPr>
        <w:t>ע' א</w:t>
      </w:r>
      <w:r w:rsidRPr="00A70FCA">
        <w:rPr>
          <w:rFonts w:hint="cs"/>
          <w:sz w:val="26"/>
          <w:szCs w:val="26"/>
          <w:rtl/>
        </w:rPr>
        <w:t>,</w:t>
      </w:r>
      <w:r w:rsidRPr="00A70FCA">
        <w:rPr>
          <w:sz w:val="26"/>
          <w:szCs w:val="26"/>
          <w:rtl/>
        </w:rPr>
        <w:t xml:space="preserve"> ובהערות).</w:t>
      </w:r>
      <w:r w:rsidRPr="00A70FCA">
        <w:rPr>
          <w:rFonts w:hint="cs"/>
          <w:sz w:val="26"/>
          <w:szCs w:val="26"/>
          <w:rtl/>
        </w:rPr>
        <w:t xml:space="preserve"> והשני, </w:t>
      </w:r>
      <w:r w:rsidRPr="00A70FCA">
        <w:rPr>
          <w:sz w:val="26"/>
          <w:szCs w:val="26"/>
          <w:rtl/>
        </w:rPr>
        <w:t xml:space="preserve">מלבד </w:t>
      </w:r>
      <w:r w:rsidRPr="00A70FCA">
        <w:rPr>
          <w:rFonts w:hint="cs"/>
          <w:sz w:val="26"/>
          <w:szCs w:val="26"/>
          <w:rtl/>
        </w:rPr>
        <w:t>העתק הקדמת המלקוט ב</w:t>
      </w:r>
      <w:r w:rsidRPr="00A70FCA">
        <w:rPr>
          <w:sz w:val="26"/>
          <w:szCs w:val="26"/>
          <w:rtl/>
        </w:rPr>
        <w:t xml:space="preserve">כתבי-יד </w:t>
      </w:r>
      <w:r w:rsidRPr="00A70FCA">
        <w:rPr>
          <w:rFonts w:hint="cs"/>
          <w:sz w:val="26"/>
          <w:szCs w:val="26"/>
          <w:rtl/>
        </w:rPr>
        <w:t xml:space="preserve">של </w:t>
      </w:r>
      <w:r w:rsidRPr="00A70FCA">
        <w:rPr>
          <w:sz w:val="26"/>
          <w:szCs w:val="26"/>
          <w:rtl/>
        </w:rPr>
        <w:t>התניא דלעיל, יש עוד כת"י אחד</w:t>
      </w:r>
      <w:r w:rsidRPr="00A70FCA">
        <w:rPr>
          <w:sz w:val="26"/>
          <w:szCs w:val="26"/>
          <w:vertAlign w:val="superscript"/>
          <w:rtl/>
        </w:rPr>
        <w:footnoteReference w:id="146"/>
      </w:r>
      <w:r w:rsidRPr="00A70FCA">
        <w:rPr>
          <w:sz w:val="26"/>
          <w:szCs w:val="26"/>
          <w:rtl/>
        </w:rPr>
        <w:t xml:space="preserve"> שנמצא בה הקדמה זו</w:t>
      </w:r>
      <w:r w:rsidRPr="00A70FCA">
        <w:rPr>
          <w:rFonts w:hint="cs"/>
          <w:sz w:val="26"/>
          <w:szCs w:val="26"/>
          <w:rtl/>
        </w:rPr>
        <w:t xml:space="preserve">, </w:t>
      </w:r>
      <w:r w:rsidRPr="00A70FCA">
        <w:rPr>
          <w:sz w:val="26"/>
          <w:szCs w:val="26"/>
          <w:rtl/>
        </w:rPr>
        <w:t>אף דלית בה התניא עצמה! ו</w:t>
      </w:r>
      <w:r w:rsidRPr="00A70FCA">
        <w:rPr>
          <w:rFonts w:hint="cs"/>
          <w:sz w:val="26"/>
          <w:szCs w:val="26"/>
          <w:rtl/>
        </w:rPr>
        <w:t>י"ל ד</w:t>
      </w:r>
      <w:r w:rsidRPr="00A70FCA">
        <w:rPr>
          <w:sz w:val="26"/>
          <w:szCs w:val="26"/>
          <w:rtl/>
        </w:rPr>
        <w:t>הטעם כנ"ל, דהקדמת התניא שלפנינו היתה מתחילתה "</w:t>
      </w:r>
      <w:r w:rsidRPr="00A70FCA">
        <w:rPr>
          <w:b/>
          <w:bCs/>
          <w:sz w:val="26"/>
          <w:szCs w:val="26"/>
          <w:rtl/>
        </w:rPr>
        <w:t>אגרת</w:t>
      </w:r>
      <w:r w:rsidRPr="00A70FCA">
        <w:rPr>
          <w:sz w:val="26"/>
          <w:szCs w:val="26"/>
          <w:rtl/>
        </w:rPr>
        <w:t xml:space="preserve"> השלוחה לכללות אנ"ש", ובלי בתניא, ולכן נמצא העתק מהאגרת בלי התניא</w:t>
      </w:r>
      <w:r w:rsidR="00257DF3" w:rsidRPr="00A70FCA">
        <w:rPr>
          <w:sz w:val="26"/>
          <w:szCs w:val="26"/>
          <w:vertAlign w:val="superscript"/>
          <w:rtl/>
        </w:rPr>
        <w:footnoteReference w:id="147"/>
      </w:r>
      <w:r w:rsidRPr="00A70FCA">
        <w:rPr>
          <w:sz w:val="26"/>
          <w:szCs w:val="26"/>
          <w:rtl/>
        </w:rPr>
        <w:t>.</w:t>
      </w:r>
    </w:p>
    <w:p w:rsidR="00C17A09" w:rsidRPr="00A70FCA" w:rsidRDefault="00C17A09" w:rsidP="00C17A09">
      <w:pPr>
        <w:pStyle w:val="a3"/>
        <w:rPr>
          <w:sz w:val="26"/>
          <w:szCs w:val="26"/>
        </w:rPr>
      </w:pPr>
      <w:r w:rsidRPr="00A70FCA">
        <w:rPr>
          <w:sz w:val="26"/>
          <w:szCs w:val="26"/>
          <w:rtl/>
        </w:rPr>
        <w:lastRenderedPageBreak/>
        <w:t>וכשתצא לומר, י"ל דר</w:t>
      </w:r>
      <w:r w:rsidRPr="00A70FCA">
        <w:rPr>
          <w:rFonts w:hint="cs"/>
          <w:sz w:val="26"/>
          <w:szCs w:val="26"/>
          <w:rtl/>
        </w:rPr>
        <w:t>ע</w:t>
      </w:r>
      <w:r w:rsidRPr="00A70FCA">
        <w:rPr>
          <w:sz w:val="26"/>
          <w:szCs w:val="26"/>
          <w:rtl/>
        </w:rPr>
        <w:t>יון זה</w:t>
      </w:r>
      <w:r w:rsidRPr="00A70FCA">
        <w:rPr>
          <w:rFonts w:hint="cs"/>
          <w:sz w:val="26"/>
          <w:szCs w:val="26"/>
          <w:rtl/>
        </w:rPr>
        <w:t xml:space="preserve"> – </w:t>
      </w:r>
      <w:r w:rsidRPr="00A70FCA">
        <w:rPr>
          <w:sz w:val="26"/>
          <w:szCs w:val="26"/>
          <w:rtl/>
        </w:rPr>
        <w:t>שהקדמת התניא היתה אגרת בפנ"ע שנכתבה לאחר שנתפרסם שלב הראשון של התניא</w:t>
      </w:r>
      <w:r w:rsidRPr="00A70FCA">
        <w:rPr>
          <w:rFonts w:hint="cs"/>
          <w:sz w:val="26"/>
          <w:szCs w:val="26"/>
          <w:rtl/>
        </w:rPr>
        <w:t xml:space="preserve"> – </w:t>
      </w:r>
      <w:r w:rsidRPr="00A70FCA">
        <w:rPr>
          <w:sz w:val="26"/>
          <w:szCs w:val="26"/>
          <w:rtl/>
        </w:rPr>
        <w:t xml:space="preserve">טמונה היא בתחילת אותו </w:t>
      </w:r>
      <w:r w:rsidRPr="00A70FCA">
        <w:rPr>
          <w:rFonts w:hint="cs"/>
          <w:sz w:val="26"/>
          <w:szCs w:val="26"/>
          <w:rtl/>
        </w:rPr>
        <w:t>הקדמה</w:t>
      </w:r>
      <w:r w:rsidRPr="00A70FCA">
        <w:rPr>
          <w:sz w:val="26"/>
          <w:szCs w:val="26"/>
          <w:rtl/>
        </w:rPr>
        <w:t xml:space="preserve"> גופא. דהנה, בתחילת הקדמת המלקט כתוב, ד"הנה מודעת זאת, כי מרגלא [</w:t>
      </w:r>
      <w:r w:rsidRPr="00A70FCA">
        <w:rPr>
          <w:rFonts w:hint="cs"/>
          <w:sz w:val="26"/>
          <w:szCs w:val="26"/>
          <w:rtl/>
        </w:rPr>
        <w:t>ב</w:t>
      </w:r>
      <w:r w:rsidRPr="00A70FCA">
        <w:rPr>
          <w:sz w:val="26"/>
          <w:szCs w:val="26"/>
          <w:rtl/>
        </w:rPr>
        <w:t>מהד"ק</w:t>
      </w:r>
      <w:r w:rsidRPr="00A70FCA">
        <w:rPr>
          <w:rFonts w:hint="cs"/>
          <w:sz w:val="26"/>
          <w:szCs w:val="26"/>
          <w:rtl/>
        </w:rPr>
        <w:t xml:space="preserve"> – "</w:t>
      </w:r>
      <w:r w:rsidRPr="00A70FCA">
        <w:rPr>
          <w:sz w:val="26"/>
          <w:szCs w:val="26"/>
          <w:rtl/>
        </w:rPr>
        <w:t>ומרגלא</w:t>
      </w:r>
      <w:r w:rsidRPr="00A70FCA">
        <w:rPr>
          <w:rFonts w:hint="cs"/>
          <w:sz w:val="26"/>
          <w:szCs w:val="26"/>
          <w:rtl/>
        </w:rPr>
        <w:t>"</w:t>
      </w:r>
      <w:r w:rsidRPr="00A70FCA">
        <w:rPr>
          <w:sz w:val="26"/>
          <w:szCs w:val="26"/>
          <w:rtl/>
        </w:rPr>
        <w:t xml:space="preserve">] בפמי דאינשי בכל אנ"ש לאמר, כי אינה דומה שמיעת דברי מוסר לראיה וקריאה בספרים כו'", ונראה לומר, דאין תלונה זו טענה בעלמא על מסירת דברי </w:t>
      </w:r>
      <w:r w:rsidRPr="00A70FCA">
        <w:rPr>
          <w:rFonts w:hint="cs"/>
          <w:sz w:val="26"/>
          <w:szCs w:val="26"/>
          <w:rtl/>
        </w:rPr>
        <w:t xml:space="preserve">הדרכה וחסדיות </w:t>
      </w:r>
      <w:r w:rsidRPr="00A70FCA">
        <w:rPr>
          <w:sz w:val="26"/>
          <w:szCs w:val="26"/>
          <w:rtl/>
        </w:rPr>
        <w:t xml:space="preserve">בכתב, אלא היא </w:t>
      </w:r>
      <w:r w:rsidRPr="00A70FCA">
        <w:rPr>
          <w:rFonts w:hint="cs"/>
          <w:sz w:val="26"/>
          <w:szCs w:val="26"/>
          <w:rtl/>
        </w:rPr>
        <w:t xml:space="preserve">היא </w:t>
      </w:r>
      <w:r w:rsidRPr="00A70FCA">
        <w:rPr>
          <w:sz w:val="26"/>
          <w:szCs w:val="26"/>
          <w:rtl/>
        </w:rPr>
        <w:t>טענת אנ"ש על ספר התניא גופא</w:t>
      </w:r>
      <w:r w:rsidRPr="00A70FCA">
        <w:rPr>
          <w:rFonts w:hint="cs"/>
          <w:sz w:val="26"/>
          <w:szCs w:val="26"/>
          <w:rtl/>
        </w:rPr>
        <w:t>!</w:t>
      </w:r>
      <w:r w:rsidRPr="00A70FCA">
        <w:rPr>
          <w:sz w:val="26"/>
          <w:szCs w:val="26"/>
          <w:rtl/>
        </w:rPr>
        <w:t xml:space="preserve"> דהיינו, שמתחילה פירסם אדה"ז את </w:t>
      </w:r>
      <w:r w:rsidRPr="00A70FCA">
        <w:rPr>
          <w:rFonts w:hint="cs"/>
          <w:sz w:val="26"/>
          <w:szCs w:val="26"/>
          <w:rtl/>
        </w:rPr>
        <w:t>חלק מ</w:t>
      </w:r>
      <w:r w:rsidRPr="00A70FCA">
        <w:rPr>
          <w:sz w:val="26"/>
          <w:szCs w:val="26"/>
          <w:rtl/>
        </w:rPr>
        <w:t>ספר התניא, ולא היתה בה הקדמה זו</w:t>
      </w:r>
      <w:r w:rsidRPr="00A70FCA">
        <w:rPr>
          <w:rFonts w:hint="cs"/>
          <w:sz w:val="26"/>
          <w:szCs w:val="26"/>
          <w:rtl/>
        </w:rPr>
        <w:t xml:space="preserve"> – </w:t>
      </w:r>
      <w:r w:rsidRPr="00A70FCA">
        <w:rPr>
          <w:sz w:val="26"/>
          <w:szCs w:val="26"/>
          <w:rtl/>
        </w:rPr>
        <w:t>דמה ענין טענה ה"מרגלא בפמי דאינשי" עוד קודם שנתפרסם הספר</w:t>
      </w:r>
      <w:r w:rsidRPr="00A70FCA">
        <w:rPr>
          <w:rFonts w:hint="cs"/>
          <w:sz w:val="26"/>
          <w:szCs w:val="26"/>
          <w:rtl/>
        </w:rPr>
        <w:t xml:space="preserve"> – </w:t>
      </w:r>
      <w:r w:rsidRPr="00A70FCA">
        <w:rPr>
          <w:sz w:val="26"/>
          <w:szCs w:val="26"/>
          <w:rtl/>
        </w:rPr>
        <w:t>אלא, שלאחר זמן, כשנתפרסם הספר, וגם הואיל אדה"ז להשתמש בה כתחליף ליח</w:t>
      </w:r>
      <w:r w:rsidRPr="00A70FCA">
        <w:rPr>
          <w:rFonts w:hint="cs"/>
          <w:sz w:val="26"/>
          <w:szCs w:val="26"/>
          <w:rtl/>
        </w:rPr>
        <w:t>ידות</w:t>
      </w:r>
      <w:r w:rsidRPr="00A70FCA">
        <w:rPr>
          <w:sz w:val="26"/>
          <w:szCs w:val="26"/>
          <w:vertAlign w:val="superscript"/>
          <w:rtl/>
        </w:rPr>
        <w:footnoteReference w:id="148"/>
      </w:r>
      <w:r w:rsidRPr="00A70FCA">
        <w:rPr>
          <w:sz w:val="26"/>
          <w:szCs w:val="26"/>
          <w:rtl/>
        </w:rPr>
        <w:t xml:space="preserve">, ע"ז בא </w:t>
      </w:r>
      <w:r w:rsidRPr="00A70FCA">
        <w:rPr>
          <w:rFonts w:hint="cs"/>
          <w:sz w:val="26"/>
          <w:szCs w:val="26"/>
          <w:rtl/>
        </w:rPr>
        <w:t>ה</w:t>
      </w:r>
      <w:r w:rsidRPr="00A70FCA">
        <w:rPr>
          <w:sz w:val="26"/>
          <w:szCs w:val="26"/>
          <w:rtl/>
        </w:rPr>
        <w:t>טענה ה"</w:t>
      </w:r>
      <w:r w:rsidRPr="00A70FCA">
        <w:rPr>
          <w:b/>
          <w:bCs/>
          <w:sz w:val="26"/>
          <w:szCs w:val="26"/>
          <w:rtl/>
        </w:rPr>
        <w:t>מרגלא</w:t>
      </w:r>
      <w:r w:rsidRPr="00A70FCA">
        <w:rPr>
          <w:sz w:val="26"/>
          <w:szCs w:val="26"/>
          <w:rtl/>
        </w:rPr>
        <w:t xml:space="preserve"> בפמי דאינישי דכל אנ"ש", </w:t>
      </w:r>
      <w:r w:rsidRPr="00A70FCA">
        <w:rPr>
          <w:rFonts w:hint="cs"/>
          <w:sz w:val="26"/>
          <w:szCs w:val="26"/>
          <w:rtl/>
        </w:rPr>
        <w:t xml:space="preserve">דהיינו למה שמורגל בפי כל </w:t>
      </w:r>
      <w:r w:rsidRPr="00A70FCA">
        <w:rPr>
          <w:sz w:val="26"/>
          <w:szCs w:val="26"/>
          <w:rtl/>
        </w:rPr>
        <w:t xml:space="preserve">על </w:t>
      </w:r>
      <w:r w:rsidRPr="00A70FCA">
        <w:rPr>
          <w:rFonts w:hint="cs"/>
          <w:sz w:val="26"/>
          <w:szCs w:val="26"/>
          <w:rtl/>
        </w:rPr>
        <w:t xml:space="preserve">קונטרסי </w:t>
      </w:r>
      <w:r w:rsidRPr="00A70FCA">
        <w:rPr>
          <w:sz w:val="26"/>
          <w:szCs w:val="26"/>
          <w:rtl/>
        </w:rPr>
        <w:t xml:space="preserve">התניא שנתפרסם זה עתה, "דאינה דומה שמיעת דברי מוסר לראיה וקריאה בספרים כו'", וע"ז בא אדה"ז </w:t>
      </w:r>
      <w:r w:rsidRPr="00A70FCA">
        <w:rPr>
          <w:rFonts w:hint="cs"/>
          <w:sz w:val="26"/>
          <w:szCs w:val="26"/>
          <w:rtl/>
        </w:rPr>
        <w:t>ב</w:t>
      </w:r>
      <w:r w:rsidRPr="00A70FCA">
        <w:rPr>
          <w:sz w:val="26"/>
          <w:szCs w:val="26"/>
          <w:rtl/>
        </w:rPr>
        <w:t>מענה</w:t>
      </w:r>
      <w:r w:rsidRPr="00A70FCA">
        <w:rPr>
          <w:b/>
          <w:bCs/>
          <w:sz w:val="26"/>
          <w:szCs w:val="26"/>
          <w:rtl/>
        </w:rPr>
        <w:t xml:space="preserve"> </w:t>
      </w:r>
      <w:r w:rsidRPr="00A70FCA">
        <w:rPr>
          <w:sz w:val="26"/>
          <w:szCs w:val="26"/>
          <w:rtl/>
        </w:rPr>
        <w:t xml:space="preserve">במכתב כללי </w:t>
      </w:r>
      <w:r w:rsidRPr="00A70FCA">
        <w:rPr>
          <w:rFonts w:hint="cs"/>
          <w:sz w:val="26"/>
          <w:szCs w:val="26"/>
          <w:rtl/>
        </w:rPr>
        <w:t xml:space="preserve">זו </w:t>
      </w:r>
      <w:r w:rsidRPr="00A70FCA">
        <w:rPr>
          <w:sz w:val="26"/>
          <w:szCs w:val="26"/>
          <w:rtl/>
        </w:rPr>
        <w:t>לכל אנ"ש</w:t>
      </w:r>
      <w:r w:rsidRPr="00A70FCA">
        <w:rPr>
          <w:rFonts w:hint="cs"/>
          <w:sz w:val="26"/>
          <w:szCs w:val="26"/>
          <w:rtl/>
        </w:rPr>
        <w:t>.</w:t>
      </w:r>
      <w:r w:rsidRPr="00A70FCA">
        <w:rPr>
          <w:sz w:val="26"/>
          <w:szCs w:val="26"/>
          <w:rtl/>
        </w:rPr>
        <w:t xml:space="preserve"> ומחמת גודל הענין</w:t>
      </w:r>
      <w:r w:rsidRPr="00A70FCA">
        <w:rPr>
          <w:rFonts w:hint="cs"/>
          <w:sz w:val="26"/>
          <w:szCs w:val="26"/>
          <w:rtl/>
        </w:rPr>
        <w:t>,</w:t>
      </w:r>
      <w:r w:rsidRPr="00A70FCA">
        <w:rPr>
          <w:sz w:val="26"/>
          <w:szCs w:val="26"/>
          <w:rtl/>
        </w:rPr>
        <w:t xml:space="preserve"> ונחיצותו למטרת הספר</w:t>
      </w:r>
      <w:r w:rsidRPr="00A70FCA">
        <w:rPr>
          <w:rFonts w:hint="cs"/>
          <w:sz w:val="26"/>
          <w:szCs w:val="26"/>
          <w:rtl/>
        </w:rPr>
        <w:t xml:space="preserve"> כולה</w:t>
      </w:r>
      <w:r w:rsidRPr="00A70FCA">
        <w:rPr>
          <w:sz w:val="26"/>
          <w:szCs w:val="26"/>
          <w:rtl/>
        </w:rPr>
        <w:t>, קבע אותו כהקדמה ל</w:t>
      </w:r>
      <w:r w:rsidRPr="00A70FCA">
        <w:rPr>
          <w:rFonts w:hint="cs"/>
          <w:sz w:val="26"/>
          <w:szCs w:val="26"/>
          <w:rtl/>
        </w:rPr>
        <w:t>ה</w:t>
      </w:r>
      <w:r w:rsidRPr="00A70FCA">
        <w:rPr>
          <w:sz w:val="26"/>
          <w:szCs w:val="26"/>
          <w:rtl/>
        </w:rPr>
        <w:t>ספר</w:t>
      </w:r>
      <w:r w:rsidRPr="00A70FCA">
        <w:rPr>
          <w:rFonts w:hint="cs"/>
          <w:sz w:val="26"/>
          <w:szCs w:val="26"/>
          <w:rtl/>
        </w:rPr>
        <w:t xml:space="preserve"> בדפוס</w:t>
      </w:r>
      <w:r w:rsidRPr="00A70FCA">
        <w:rPr>
          <w:sz w:val="26"/>
          <w:szCs w:val="26"/>
          <w:vertAlign w:val="superscript"/>
          <w:rtl/>
        </w:rPr>
        <w:footnoteReference w:id="149"/>
      </w:r>
      <w:r w:rsidRPr="00A70FCA">
        <w:rPr>
          <w:rFonts w:hint="cs"/>
          <w:sz w:val="26"/>
          <w:szCs w:val="26"/>
          <w:rtl/>
        </w:rPr>
        <w:t>.</w:t>
      </w:r>
      <w:r w:rsidRPr="00A70FCA">
        <w:rPr>
          <w:sz w:val="26"/>
          <w:szCs w:val="26"/>
          <w:rtl/>
        </w:rPr>
        <w:t xml:space="preserve"> </w:t>
      </w:r>
    </w:p>
    <w:p w:rsidR="00C17A09" w:rsidRPr="00A70FCA" w:rsidRDefault="00C17A09" w:rsidP="0068353D">
      <w:pPr>
        <w:pStyle w:val="a3"/>
        <w:rPr>
          <w:sz w:val="26"/>
          <w:szCs w:val="26"/>
          <w:rtl/>
        </w:rPr>
      </w:pPr>
      <w:r w:rsidRPr="00A70FCA">
        <w:rPr>
          <w:sz w:val="26"/>
          <w:szCs w:val="26"/>
          <w:rtl/>
        </w:rPr>
        <w:t>ז. והנה, בתניא מספר ר' (היא תניא דפוס ראשון בתוספות כמה הגהות בכת"י, והובא ממנה בכמה מקומות בספר תניא מהד</w:t>
      </w:r>
      <w:r w:rsidRPr="00A70FCA">
        <w:rPr>
          <w:rFonts w:hint="cs"/>
          <w:sz w:val="26"/>
          <w:szCs w:val="26"/>
          <w:rtl/>
        </w:rPr>
        <w:t>ו</w:t>
      </w:r>
      <w:r w:rsidRPr="00A70FCA">
        <w:rPr>
          <w:sz w:val="26"/>
          <w:szCs w:val="26"/>
          <w:rtl/>
        </w:rPr>
        <w:t xml:space="preserve">"ק), ניתוסף על גב הגליון אצל הקדמת המלקט "שנת תקנ"ה" (שם ע' א, שורה 1). ואם נכונה הגהה זו, הרי נמצאנו למדים דבר חדש, </w:t>
      </w:r>
      <w:r w:rsidRPr="00A70FCA">
        <w:rPr>
          <w:rFonts w:hint="cs"/>
          <w:sz w:val="26"/>
          <w:szCs w:val="26"/>
          <w:rtl/>
        </w:rPr>
        <w:t xml:space="preserve">דלא </w:t>
      </w:r>
      <w:r w:rsidRPr="00A70FCA">
        <w:rPr>
          <w:sz w:val="26"/>
          <w:szCs w:val="26"/>
          <w:rtl/>
        </w:rPr>
        <w:t xml:space="preserve">זו בלבד שהקדמת התניא </w:t>
      </w:r>
      <w:r w:rsidRPr="00A70FCA">
        <w:rPr>
          <w:rFonts w:hint="cs"/>
          <w:sz w:val="26"/>
          <w:szCs w:val="26"/>
          <w:rtl/>
        </w:rPr>
        <w:t>נ</w:t>
      </w:r>
      <w:r w:rsidRPr="00A70FCA">
        <w:rPr>
          <w:sz w:val="26"/>
          <w:szCs w:val="26"/>
          <w:rtl/>
        </w:rPr>
        <w:t>תפרסם (עכ"פ מתחיל</w:t>
      </w:r>
      <w:r w:rsidRPr="00A70FCA">
        <w:rPr>
          <w:rFonts w:hint="cs"/>
          <w:sz w:val="26"/>
          <w:szCs w:val="26"/>
          <w:rtl/>
        </w:rPr>
        <w:t>ת</w:t>
      </w:r>
      <w:r w:rsidRPr="00A70FCA">
        <w:rPr>
          <w:sz w:val="26"/>
          <w:szCs w:val="26"/>
          <w:rtl/>
        </w:rPr>
        <w:t>ה) כארגת בפני עצמה, וכמענה לטענת אנ"ש על ה</w:t>
      </w:r>
      <w:r w:rsidRPr="00A70FCA">
        <w:rPr>
          <w:rFonts w:hint="cs"/>
          <w:sz w:val="26"/>
          <w:szCs w:val="26"/>
          <w:rtl/>
        </w:rPr>
        <w:t xml:space="preserve">קונטרסים </w:t>
      </w:r>
      <w:r w:rsidRPr="00A70FCA">
        <w:rPr>
          <w:sz w:val="26"/>
          <w:szCs w:val="26"/>
          <w:rtl/>
        </w:rPr>
        <w:t>של ספר התניא</w:t>
      </w:r>
      <w:r w:rsidRPr="00A70FCA">
        <w:rPr>
          <w:rFonts w:hint="cs"/>
          <w:sz w:val="26"/>
          <w:szCs w:val="26"/>
          <w:rtl/>
        </w:rPr>
        <w:t xml:space="preserve"> גופה</w:t>
      </w:r>
      <w:r w:rsidRPr="00A70FCA">
        <w:rPr>
          <w:sz w:val="26"/>
          <w:szCs w:val="26"/>
          <w:rtl/>
        </w:rPr>
        <w:t xml:space="preserve"> (דאינו דומה כו'), אלא </w:t>
      </w:r>
      <w:r w:rsidRPr="00A70FCA">
        <w:rPr>
          <w:rFonts w:hint="cs"/>
          <w:sz w:val="26"/>
          <w:szCs w:val="26"/>
          <w:rtl/>
        </w:rPr>
        <w:t>עוד זאת מלמדנו ה</w:t>
      </w:r>
      <w:r w:rsidRPr="00A70FCA">
        <w:rPr>
          <w:sz w:val="26"/>
          <w:szCs w:val="26"/>
          <w:rtl/>
        </w:rPr>
        <w:t>מהדו</w:t>
      </w:r>
      <w:r w:rsidRPr="00A70FCA">
        <w:rPr>
          <w:rFonts w:hint="cs"/>
          <w:sz w:val="26"/>
          <w:szCs w:val="26"/>
          <w:rtl/>
        </w:rPr>
        <w:t xml:space="preserve">"ק </w:t>
      </w:r>
      <w:r w:rsidRPr="00A70FCA">
        <w:rPr>
          <w:sz w:val="26"/>
          <w:szCs w:val="26"/>
          <w:rtl/>
        </w:rPr>
        <w:t>שזמן הפירסום של האגרת היתה לערך שנת תקנ"ה</w:t>
      </w:r>
      <w:r w:rsidRPr="00A70FCA">
        <w:rPr>
          <w:rFonts w:hint="cs"/>
          <w:sz w:val="26"/>
          <w:szCs w:val="26"/>
          <w:rtl/>
        </w:rPr>
        <w:t>. ולפ"ז אולי יש לקבוע גם זמן פירסום החלק השני של קונטרסי התניא (מפרק מב ואילך) לערך שנת תקנ"ה, ל</w:t>
      </w:r>
      <w:r w:rsidRPr="00A70FCA">
        <w:rPr>
          <w:sz w:val="26"/>
          <w:szCs w:val="26"/>
          <w:rtl/>
        </w:rPr>
        <w:t xml:space="preserve">אחר </w:t>
      </w:r>
      <w:r w:rsidRPr="00A70FCA">
        <w:rPr>
          <w:sz w:val="26"/>
          <w:szCs w:val="26"/>
          <w:rtl/>
        </w:rPr>
        <w:lastRenderedPageBreak/>
        <w:t xml:space="preserve">שנתפרסם שלב הראשון </w:t>
      </w:r>
      <w:r w:rsidRPr="00A70FCA">
        <w:rPr>
          <w:rFonts w:hint="cs"/>
          <w:sz w:val="26"/>
          <w:szCs w:val="26"/>
          <w:rtl/>
        </w:rPr>
        <w:t xml:space="preserve">של הקונטרסים (עד לפרק מא) </w:t>
      </w:r>
      <w:r w:rsidRPr="00A70FCA">
        <w:rPr>
          <w:sz w:val="26"/>
          <w:szCs w:val="26"/>
          <w:rtl/>
        </w:rPr>
        <w:t>בכמה זמן לפני זה</w:t>
      </w:r>
      <w:r w:rsidRPr="00A70FCA">
        <w:rPr>
          <w:sz w:val="26"/>
          <w:szCs w:val="26"/>
          <w:vertAlign w:val="superscript"/>
          <w:rtl/>
        </w:rPr>
        <w:footnoteReference w:id="150"/>
      </w:r>
      <w:r w:rsidRPr="00A70FCA">
        <w:rPr>
          <w:sz w:val="26"/>
          <w:szCs w:val="26"/>
          <w:rtl/>
        </w:rPr>
        <w:t>.</w:t>
      </w:r>
      <w:r w:rsidRPr="00A70FCA">
        <w:rPr>
          <w:rFonts w:hint="cs"/>
          <w:sz w:val="26"/>
          <w:szCs w:val="26"/>
          <w:rtl/>
        </w:rPr>
        <w:t xml:space="preserve"> ויש לעיין עוד בזה</w:t>
      </w:r>
      <w:r w:rsidR="0068353D" w:rsidRPr="00A70FCA">
        <w:rPr>
          <w:sz w:val="26"/>
          <w:szCs w:val="26"/>
          <w:vertAlign w:val="superscript"/>
          <w:rtl/>
        </w:rPr>
        <w:footnoteReference w:id="151"/>
      </w:r>
      <w:r w:rsidRPr="00A70FCA">
        <w:rPr>
          <w:sz w:val="26"/>
          <w:szCs w:val="26"/>
          <w:rtl/>
        </w:rPr>
        <w:t>.</w:t>
      </w:r>
    </w:p>
    <w:p w:rsidR="00891320" w:rsidRPr="00A70FCA" w:rsidRDefault="00C17A09" w:rsidP="00891320">
      <w:pPr>
        <w:pStyle w:val="a3"/>
        <w:rPr>
          <w:sz w:val="26"/>
          <w:szCs w:val="26"/>
          <w:rtl/>
        </w:rPr>
      </w:pPr>
      <w:r w:rsidRPr="00A70FCA">
        <w:rPr>
          <w:sz w:val="26"/>
          <w:szCs w:val="26"/>
          <w:rtl/>
        </w:rPr>
        <w:t>ח. והנה, לפי כל הנ"ל אולי יש לעיין גם בכת"י ג', שחסר כחמש דפים בתחילת</w:t>
      </w:r>
      <w:r w:rsidRPr="00A70FCA">
        <w:rPr>
          <w:rFonts w:hint="cs"/>
          <w:sz w:val="26"/>
          <w:szCs w:val="26"/>
          <w:rtl/>
        </w:rPr>
        <w:t>ו</w:t>
      </w:r>
      <w:r w:rsidRPr="00A70FCA">
        <w:rPr>
          <w:sz w:val="26"/>
          <w:szCs w:val="26"/>
          <w:rtl/>
        </w:rPr>
        <w:t xml:space="preserve"> (ומתחיל מאמצע פרק יא), דאם נכונה השערה הנ"ל שדוקא כתבי-יד המאוחרים </w:t>
      </w:r>
      <w:r w:rsidRPr="00A70FCA">
        <w:rPr>
          <w:rFonts w:hint="cs"/>
          <w:sz w:val="26"/>
          <w:szCs w:val="26"/>
          <w:rtl/>
        </w:rPr>
        <w:t xml:space="preserve">שייך שתהי' בהם </w:t>
      </w:r>
      <w:r w:rsidRPr="00A70FCA">
        <w:rPr>
          <w:sz w:val="26"/>
          <w:szCs w:val="26"/>
          <w:rtl/>
        </w:rPr>
        <w:t>הקדמה זו, הרי כת"י ג' היא מהמאוחרים</w:t>
      </w:r>
      <w:r w:rsidRPr="00A70FCA">
        <w:rPr>
          <w:rFonts w:hint="cs"/>
          <w:sz w:val="26"/>
          <w:szCs w:val="26"/>
          <w:rtl/>
        </w:rPr>
        <w:t xml:space="preserve"> – </w:t>
      </w:r>
      <w:r w:rsidRPr="00A70FCA">
        <w:rPr>
          <w:sz w:val="26"/>
          <w:szCs w:val="26"/>
          <w:rtl/>
        </w:rPr>
        <w:t xml:space="preserve">ואולי גם </w:t>
      </w:r>
      <w:r w:rsidRPr="00A70FCA">
        <w:rPr>
          <w:b/>
          <w:bCs/>
          <w:sz w:val="26"/>
          <w:szCs w:val="26"/>
          <w:rtl/>
        </w:rPr>
        <w:t>המאוחר</w:t>
      </w:r>
      <w:r w:rsidRPr="00A70FCA">
        <w:rPr>
          <w:rFonts w:hint="cs"/>
          <w:b/>
          <w:bCs/>
          <w:sz w:val="26"/>
          <w:szCs w:val="26"/>
          <w:rtl/>
        </w:rPr>
        <w:t xml:space="preserve"> </w:t>
      </w:r>
      <w:r w:rsidRPr="00A70FCA">
        <w:rPr>
          <w:rFonts w:hint="cs"/>
          <w:sz w:val="26"/>
          <w:szCs w:val="26"/>
          <w:rtl/>
        </w:rPr>
        <w:t xml:space="preserve">– </w:t>
      </w:r>
      <w:r w:rsidRPr="00A70FCA">
        <w:rPr>
          <w:sz w:val="26"/>
          <w:szCs w:val="26"/>
          <w:rtl/>
        </w:rPr>
        <w:t xml:space="preserve">ביותר (שנמצא בו עד לפרק נג, ואכ"מ), </w:t>
      </w:r>
      <w:r w:rsidRPr="00A70FCA">
        <w:rPr>
          <w:rFonts w:hint="cs"/>
          <w:sz w:val="26"/>
          <w:szCs w:val="26"/>
          <w:rtl/>
        </w:rPr>
        <w:t>ו</w:t>
      </w:r>
      <w:r w:rsidRPr="00A70FCA">
        <w:rPr>
          <w:sz w:val="26"/>
          <w:szCs w:val="26"/>
          <w:rtl/>
        </w:rPr>
        <w:t xml:space="preserve">לכן </w:t>
      </w:r>
      <w:r w:rsidRPr="00A70FCA">
        <w:rPr>
          <w:rFonts w:hint="cs"/>
          <w:sz w:val="26"/>
          <w:szCs w:val="26"/>
          <w:rtl/>
        </w:rPr>
        <w:t xml:space="preserve">אפשר לומר שבתחילתה </w:t>
      </w:r>
      <w:r w:rsidRPr="00A70FCA">
        <w:rPr>
          <w:sz w:val="26"/>
          <w:szCs w:val="26"/>
          <w:rtl/>
        </w:rPr>
        <w:t>אכן הי' הקדמה זו</w:t>
      </w:r>
      <w:r w:rsidRPr="00A70FCA">
        <w:rPr>
          <w:rFonts w:hint="cs"/>
          <w:sz w:val="26"/>
          <w:szCs w:val="26"/>
          <w:rtl/>
        </w:rPr>
        <w:t xml:space="preserve">, </w:t>
      </w:r>
      <w:r w:rsidRPr="00A70FCA">
        <w:rPr>
          <w:sz w:val="26"/>
          <w:szCs w:val="26"/>
          <w:rtl/>
        </w:rPr>
        <w:t>ואולי יש לשער בזה ע"י חשבון במספר דפים החסרים וגודל הכתב של המעתיק (או כיוצ"ב).</w:t>
      </w:r>
      <w:r w:rsidR="00257DF3" w:rsidRPr="00A70FCA">
        <w:rPr>
          <w:sz w:val="26"/>
          <w:szCs w:val="26"/>
          <w:rtl/>
        </w:rPr>
        <w:t xml:space="preserve"> </w:t>
      </w:r>
    </w:p>
    <w:p w:rsidR="00891320" w:rsidRPr="00865A7D" w:rsidRDefault="00891320" w:rsidP="00891320">
      <w:pPr>
        <w:pStyle w:val="a3"/>
        <w:jc w:val="center"/>
        <w:rPr>
          <w:rtl/>
        </w:rPr>
      </w:pPr>
      <w:r w:rsidRPr="003C3643">
        <w:rPr>
          <w:noProof/>
          <w:sz w:val="26"/>
          <w:szCs w:val="26"/>
        </w:rPr>
        <w:drawing>
          <wp:inline distT="0" distB="0" distL="0" distR="0" wp14:anchorId="25D0B252" wp14:editId="5255AD2F">
            <wp:extent cx="542925" cy="171450"/>
            <wp:effectExtent l="0" t="0" r="0" b="0"/>
            <wp:docPr id="30"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11"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68353D" w:rsidRDefault="0068353D">
      <w:pPr>
        <w:rPr>
          <w:rFonts w:ascii="FbFrankReal" w:eastAsia="Times New Roman" w:hAnsi="FbFrankReal" w:cs="FbFrankReal"/>
          <w:b/>
          <w:bCs/>
          <w:sz w:val="40"/>
          <w:szCs w:val="40"/>
          <w:rtl/>
          <w:lang w:val="en-GB"/>
        </w:rPr>
      </w:pPr>
      <w:r>
        <w:rPr>
          <w:rtl/>
        </w:rPr>
        <w:br w:type="page"/>
      </w:r>
    </w:p>
    <w:p w:rsidR="00891320" w:rsidRPr="0068353D" w:rsidRDefault="009B21D9" w:rsidP="009B21D9">
      <w:pPr>
        <w:pStyle w:val="a0"/>
        <w:rPr>
          <w:rFonts w:hint="cs"/>
          <w:rtl/>
        </w:rPr>
      </w:pPr>
      <w:r w:rsidRPr="0068353D">
        <w:rPr>
          <w:rFonts w:hint="cs"/>
          <w:rtl/>
        </w:rPr>
        <w:lastRenderedPageBreak/>
        <w:t>גליונות</w:t>
      </w:r>
    </w:p>
    <w:p w:rsidR="009B21D9" w:rsidRPr="009B21D9" w:rsidRDefault="009B21D9" w:rsidP="009B21D9">
      <w:pPr>
        <w:keepNext/>
        <w:bidi/>
        <w:spacing w:before="120" w:after="0" w:line="240" w:lineRule="auto"/>
        <w:jc w:val="center"/>
        <w:outlineLvl w:val="1"/>
        <w:rPr>
          <w:rFonts w:ascii="FbFrankReal Light" w:eastAsia="Calibri" w:hAnsi="FbFrankReal Light" w:cs="FbFrankReal Light"/>
          <w:b/>
          <w:bCs/>
          <w:sz w:val="48"/>
          <w:szCs w:val="48"/>
          <w:rtl/>
          <w:lang w:val="en-GB"/>
        </w:rPr>
      </w:pPr>
      <w:r w:rsidRPr="009B21D9">
        <w:rPr>
          <w:rFonts w:ascii="FbFrankReal Light" w:hAnsi="FbFrankReal Light" w:cs="FbFrankReal Light"/>
          <w:sz w:val="28"/>
          <w:szCs w:val="28"/>
          <w:rtl/>
        </w:rPr>
        <w:t>הליכה לציון בשנה ראשונה – סעודת בת מצוה – קריאת שמו"ת בשבת שחל ביו"ט – תספורת בל"ג בעומר</w:t>
      </w:r>
    </w:p>
    <w:p w:rsidR="00891320" w:rsidRPr="00781E29" w:rsidRDefault="00891320" w:rsidP="00891320">
      <w:pPr>
        <w:pStyle w:val="a1"/>
        <w:rPr>
          <w:rFonts w:ascii="FbFrankReal" w:hAnsi="FbFrankReal" w:cs="Dor" w:hint="cs"/>
          <w:rtl/>
        </w:rPr>
      </w:pPr>
      <w:bookmarkStart w:id="178" w:name="_Toc424876508"/>
      <w:r w:rsidRPr="00257DF3">
        <w:rPr>
          <w:rFonts w:ascii="Arial" w:hAnsi="Arial"/>
          <w:rtl/>
          <w:lang w:bidi="ar-SA"/>
        </w:rPr>
        <w:t xml:space="preserve">הרב </w:t>
      </w:r>
      <w:r>
        <w:rPr>
          <w:rFonts w:ascii="Arial" w:hAnsi="Arial" w:hint="cs"/>
          <w:rtl/>
        </w:rPr>
        <w:t>יהודה ליב גראנער</w:t>
      </w:r>
      <w:bookmarkEnd w:id="178"/>
    </w:p>
    <w:p w:rsidR="00891320" w:rsidRPr="00FB2BCD" w:rsidRDefault="00891320" w:rsidP="00891320">
      <w:pPr>
        <w:bidi/>
        <w:spacing w:after="120"/>
        <w:jc w:val="right"/>
        <w:rPr>
          <w:rFonts w:ascii="FbFrankReal" w:eastAsia="Calibri" w:hAnsi="FbFrankReal" w:cs="FbFrankReal" w:hint="cs"/>
          <w:sz w:val="24"/>
          <w:szCs w:val="24"/>
        </w:rPr>
      </w:pPr>
      <w:r>
        <w:rPr>
          <w:rFonts w:ascii="FbFrankReal" w:eastAsia="Calibri" w:hAnsi="FbFrankReal" w:cs="FbFrankReal" w:hint="cs"/>
          <w:sz w:val="24"/>
          <w:szCs w:val="24"/>
          <w:rtl/>
        </w:rPr>
        <w:t>מזכיר כ"ק אדמו"ר נשיא דורנו</w:t>
      </w:r>
    </w:p>
    <w:p w:rsidR="00891320" w:rsidRPr="00891320" w:rsidRDefault="00891320" w:rsidP="00891320">
      <w:pPr>
        <w:pStyle w:val="a3"/>
        <w:rPr>
          <w:sz w:val="26"/>
          <w:szCs w:val="26"/>
          <w:rtl/>
        </w:rPr>
      </w:pPr>
      <w:r w:rsidRPr="00891320">
        <w:rPr>
          <w:sz w:val="26"/>
          <w:szCs w:val="26"/>
          <w:rtl/>
        </w:rPr>
        <w:t xml:space="preserve">בקובץ האחרון </w:t>
      </w:r>
      <w:r w:rsidRPr="00891320">
        <w:rPr>
          <w:rFonts w:hint="cs"/>
          <w:sz w:val="26"/>
          <w:szCs w:val="26"/>
          <w:rtl/>
        </w:rPr>
        <w:t xml:space="preserve">(גליון א'צ) </w:t>
      </w:r>
      <w:r w:rsidRPr="00891320">
        <w:rPr>
          <w:sz w:val="26"/>
          <w:szCs w:val="26"/>
          <w:rtl/>
        </w:rPr>
        <w:t>בע' 11 ע"ד הליכה</w:t>
      </w:r>
      <w:r w:rsidRPr="00891320">
        <w:rPr>
          <w:rFonts w:hint="cs"/>
          <w:sz w:val="26"/>
          <w:szCs w:val="26"/>
          <w:rtl/>
        </w:rPr>
        <w:t xml:space="preserve"> </w:t>
      </w:r>
      <w:r w:rsidRPr="00891320">
        <w:rPr>
          <w:sz w:val="26"/>
          <w:szCs w:val="26"/>
          <w:rtl/>
        </w:rPr>
        <w:t>בשנה הראשונה לפטירה</w:t>
      </w:r>
      <w:r w:rsidRPr="00891320">
        <w:rPr>
          <w:rFonts w:hint="cs"/>
          <w:sz w:val="26"/>
          <w:szCs w:val="26"/>
          <w:rtl/>
        </w:rPr>
        <w:t xml:space="preserve">: </w:t>
      </w:r>
      <w:r w:rsidRPr="00891320">
        <w:rPr>
          <w:sz w:val="26"/>
          <w:szCs w:val="26"/>
          <w:rtl/>
        </w:rPr>
        <w:t>כ"ק אדמו"ר נשיא דורנו הורה פעמים אין מספר להשתדל</w:t>
      </w:r>
      <w:r w:rsidRPr="00891320">
        <w:rPr>
          <w:rFonts w:hint="cs"/>
          <w:sz w:val="26"/>
          <w:szCs w:val="26"/>
          <w:rtl/>
        </w:rPr>
        <w:t xml:space="preserve"> </w:t>
      </w:r>
      <w:r w:rsidRPr="00891320">
        <w:rPr>
          <w:sz w:val="26"/>
          <w:szCs w:val="26"/>
          <w:rtl/>
        </w:rPr>
        <w:t>להמנע מללכת על הקבר בשנה הראשונה, ובאם יש צורך</w:t>
      </w:r>
      <w:r w:rsidRPr="00891320">
        <w:rPr>
          <w:sz w:val="26"/>
          <w:szCs w:val="26"/>
        </w:rPr>
        <w:t>,</w:t>
      </w:r>
      <w:r w:rsidRPr="00891320">
        <w:rPr>
          <w:rFonts w:hint="cs"/>
          <w:sz w:val="26"/>
          <w:szCs w:val="26"/>
          <w:rtl/>
        </w:rPr>
        <w:t xml:space="preserve"> </w:t>
      </w:r>
      <w:r w:rsidRPr="00891320">
        <w:rPr>
          <w:sz w:val="26"/>
          <w:szCs w:val="26"/>
          <w:rtl/>
        </w:rPr>
        <w:t>לעמוד בריחוק ד' אמות מהקבר</w:t>
      </w:r>
      <w:r w:rsidRPr="00891320">
        <w:rPr>
          <w:rFonts w:hint="cs"/>
          <w:sz w:val="26"/>
          <w:szCs w:val="26"/>
          <w:rtl/>
        </w:rPr>
        <w:t>.</w:t>
      </w:r>
    </w:p>
    <w:p w:rsidR="00891320" w:rsidRPr="00891320" w:rsidRDefault="00891320" w:rsidP="00891320">
      <w:pPr>
        <w:pStyle w:val="a3"/>
        <w:rPr>
          <w:sz w:val="26"/>
          <w:szCs w:val="26"/>
          <w:rtl/>
        </w:rPr>
      </w:pPr>
      <w:r w:rsidRPr="00891320">
        <w:rPr>
          <w:sz w:val="26"/>
          <w:szCs w:val="26"/>
          <w:rtl/>
        </w:rPr>
        <w:t xml:space="preserve">בע' 152 ע"ד סעודת בת מצוה </w:t>
      </w:r>
      <w:r w:rsidRPr="00891320">
        <w:rPr>
          <w:rFonts w:hint="cs"/>
          <w:sz w:val="26"/>
          <w:szCs w:val="26"/>
          <w:rtl/>
        </w:rPr>
        <w:t>–</w:t>
      </w:r>
      <w:r w:rsidRPr="00891320">
        <w:rPr>
          <w:sz w:val="26"/>
          <w:szCs w:val="26"/>
          <w:rtl/>
        </w:rPr>
        <w:t xml:space="preserve"> הרבי הורה שיש לסדר</w:t>
      </w:r>
      <w:r w:rsidRPr="00891320">
        <w:rPr>
          <w:rFonts w:hint="cs"/>
          <w:sz w:val="26"/>
          <w:szCs w:val="26"/>
          <w:rtl/>
        </w:rPr>
        <w:t xml:space="preserve"> </w:t>
      </w:r>
      <w:r w:rsidRPr="00891320">
        <w:rPr>
          <w:sz w:val="26"/>
          <w:szCs w:val="26"/>
          <w:rtl/>
        </w:rPr>
        <w:t>התועדות ביום מלאת להבת שתים עשרה שנה, ולהזמין</w:t>
      </w:r>
      <w:r w:rsidRPr="00891320">
        <w:rPr>
          <w:rFonts w:hint="cs"/>
          <w:sz w:val="26"/>
          <w:szCs w:val="26"/>
          <w:rtl/>
        </w:rPr>
        <w:t xml:space="preserve"> </w:t>
      </w:r>
      <w:r w:rsidRPr="00891320">
        <w:rPr>
          <w:sz w:val="26"/>
          <w:szCs w:val="26"/>
          <w:rtl/>
        </w:rPr>
        <w:t>רק בני המשפחה וחברותי', אבל</w:t>
      </w:r>
      <w:r w:rsidRPr="00891320">
        <w:rPr>
          <w:rFonts w:ascii="Cambria" w:hAnsi="Cambria" w:cs="Cambria" w:hint="cs"/>
          <w:sz w:val="26"/>
          <w:szCs w:val="26"/>
          <w:rtl/>
        </w:rPr>
        <w:t> </w:t>
      </w:r>
      <w:r w:rsidRPr="00891320">
        <w:rPr>
          <w:sz w:val="26"/>
          <w:szCs w:val="26"/>
          <w:rtl/>
        </w:rPr>
        <w:t xml:space="preserve"> </w:t>
      </w:r>
      <w:r w:rsidRPr="00891320">
        <w:rPr>
          <w:rFonts w:hint="cs"/>
          <w:sz w:val="26"/>
          <w:szCs w:val="26"/>
          <w:rtl/>
        </w:rPr>
        <w:t xml:space="preserve">לא </w:t>
      </w:r>
      <w:r w:rsidRPr="00891320">
        <w:rPr>
          <w:sz w:val="26"/>
          <w:szCs w:val="26"/>
          <w:rtl/>
        </w:rPr>
        <w:t>לעשות "טראסק" כמו שעושים</w:t>
      </w:r>
      <w:r w:rsidRPr="00891320">
        <w:rPr>
          <w:rFonts w:hint="cs"/>
          <w:sz w:val="26"/>
          <w:szCs w:val="26"/>
          <w:rtl/>
        </w:rPr>
        <w:t xml:space="preserve"> </w:t>
      </w:r>
      <w:r w:rsidRPr="00891320">
        <w:rPr>
          <w:sz w:val="26"/>
          <w:szCs w:val="26"/>
          <w:rtl/>
        </w:rPr>
        <w:t>בקשר לבר מצוה</w:t>
      </w:r>
      <w:r w:rsidRPr="00891320">
        <w:rPr>
          <w:rFonts w:hint="cs"/>
          <w:sz w:val="26"/>
          <w:szCs w:val="26"/>
          <w:rtl/>
        </w:rPr>
        <w:t>.</w:t>
      </w:r>
      <w:r w:rsidRPr="00891320">
        <w:rPr>
          <w:sz w:val="26"/>
          <w:szCs w:val="26"/>
          <w:rtl/>
        </w:rPr>
        <w:t xml:space="preserve"> גם, שהבת מצוה תאמר דבר תורה בעת ההתועדות</w:t>
      </w:r>
      <w:r w:rsidRPr="00891320">
        <w:rPr>
          <w:rFonts w:hint="cs"/>
          <w:sz w:val="26"/>
          <w:szCs w:val="26"/>
          <w:rtl/>
        </w:rPr>
        <w:t xml:space="preserve">. </w:t>
      </w:r>
      <w:r w:rsidRPr="00891320">
        <w:rPr>
          <w:sz w:val="26"/>
          <w:szCs w:val="26"/>
          <w:rtl/>
        </w:rPr>
        <w:t xml:space="preserve">בכמה מקומות </w:t>
      </w:r>
      <w:r w:rsidRPr="00891320">
        <w:rPr>
          <w:rFonts w:hint="cs"/>
          <w:sz w:val="26"/>
          <w:szCs w:val="26"/>
          <w:rtl/>
        </w:rPr>
        <w:t>–</w:t>
      </w:r>
      <w:r w:rsidRPr="00891320">
        <w:rPr>
          <w:sz w:val="26"/>
          <w:szCs w:val="26"/>
          <w:rtl/>
        </w:rPr>
        <w:t xml:space="preserve"> גם נוטלים הידים להתועדות זו.</w:t>
      </w:r>
      <w:r w:rsidRPr="00891320">
        <w:rPr>
          <w:rFonts w:hint="cs"/>
          <w:sz w:val="26"/>
          <w:szCs w:val="26"/>
          <w:rtl/>
        </w:rPr>
        <w:t xml:space="preserve"> </w:t>
      </w:r>
      <w:r w:rsidRPr="00891320">
        <w:rPr>
          <w:sz w:val="26"/>
          <w:szCs w:val="26"/>
          <w:rtl/>
        </w:rPr>
        <w:t>כמו בבר מצוה</w:t>
      </w:r>
      <w:r w:rsidRPr="00891320">
        <w:rPr>
          <w:sz w:val="26"/>
          <w:szCs w:val="26"/>
        </w:rPr>
        <w:t>-</w:t>
      </w:r>
      <w:r w:rsidRPr="00891320">
        <w:rPr>
          <w:sz w:val="26"/>
          <w:szCs w:val="26"/>
          <w:rtl/>
        </w:rPr>
        <w:t>קורין</w:t>
      </w:r>
      <w:r w:rsidRPr="00891320">
        <w:rPr>
          <w:rFonts w:hint="cs"/>
          <w:sz w:val="26"/>
          <w:szCs w:val="26"/>
          <w:rtl/>
        </w:rPr>
        <w:t xml:space="preserve"> </w:t>
      </w:r>
      <w:r w:rsidRPr="00891320">
        <w:rPr>
          <w:sz w:val="26"/>
          <w:szCs w:val="26"/>
          <w:rtl/>
        </w:rPr>
        <w:t>מכתב הברכה של הרבי לבת מצוה</w:t>
      </w:r>
      <w:r w:rsidRPr="00891320">
        <w:rPr>
          <w:rFonts w:hint="cs"/>
          <w:sz w:val="26"/>
          <w:szCs w:val="26"/>
          <w:rtl/>
        </w:rPr>
        <w:t>.</w:t>
      </w:r>
    </w:p>
    <w:p w:rsidR="00891320" w:rsidRPr="00891320" w:rsidRDefault="00891320" w:rsidP="00891320">
      <w:pPr>
        <w:pStyle w:val="a3"/>
        <w:rPr>
          <w:sz w:val="26"/>
          <w:szCs w:val="26"/>
          <w:rtl/>
        </w:rPr>
      </w:pPr>
      <w:r w:rsidRPr="00891320">
        <w:rPr>
          <w:sz w:val="26"/>
          <w:szCs w:val="26"/>
          <w:rtl/>
        </w:rPr>
        <w:t>ע' 213 ע"ד שמו"ת וקריאת ההפטרה בשבת שחל ביו"ט או חוה"מ</w:t>
      </w:r>
      <w:r w:rsidRPr="00891320">
        <w:rPr>
          <w:rFonts w:hint="cs"/>
          <w:sz w:val="26"/>
          <w:szCs w:val="26"/>
          <w:rtl/>
        </w:rPr>
        <w:t xml:space="preserve">: </w:t>
      </w:r>
      <w:r w:rsidRPr="00891320">
        <w:rPr>
          <w:sz w:val="26"/>
          <w:szCs w:val="26"/>
          <w:rtl/>
        </w:rPr>
        <w:t xml:space="preserve">להעיר </w:t>
      </w:r>
      <w:r w:rsidRPr="00891320">
        <w:rPr>
          <w:rFonts w:hint="cs"/>
          <w:sz w:val="26"/>
          <w:szCs w:val="26"/>
          <w:rtl/>
        </w:rPr>
        <w:t>ש</w:t>
      </w:r>
      <w:r w:rsidRPr="00891320">
        <w:rPr>
          <w:sz w:val="26"/>
          <w:szCs w:val="26"/>
          <w:rtl/>
        </w:rPr>
        <w:t>הרבי לא הביא כל זה לא בהיום</w:t>
      </w:r>
      <w:r w:rsidRPr="00891320">
        <w:rPr>
          <w:rFonts w:hint="cs"/>
          <w:sz w:val="26"/>
          <w:szCs w:val="26"/>
          <w:rtl/>
        </w:rPr>
        <w:t xml:space="preserve"> </w:t>
      </w:r>
      <w:r w:rsidRPr="00891320">
        <w:rPr>
          <w:sz w:val="26"/>
          <w:szCs w:val="26"/>
          <w:rtl/>
        </w:rPr>
        <w:t>יום</w:t>
      </w:r>
      <w:r w:rsidRPr="00891320">
        <w:rPr>
          <w:rFonts w:hint="cs"/>
          <w:sz w:val="26"/>
          <w:szCs w:val="26"/>
          <w:rtl/>
        </w:rPr>
        <w:t xml:space="preserve"> (ד' טבת) ולא בספר המנהגים ע' 25</w:t>
      </w:r>
      <w:r w:rsidRPr="00891320">
        <w:rPr>
          <w:sz w:val="26"/>
          <w:szCs w:val="26"/>
          <w:rtl/>
        </w:rPr>
        <w:t xml:space="preserve"> [להעיר מב"ב קל,</w:t>
      </w:r>
      <w:r w:rsidRPr="00891320">
        <w:rPr>
          <w:rFonts w:hint="cs"/>
          <w:sz w:val="26"/>
          <w:szCs w:val="26"/>
          <w:rtl/>
        </w:rPr>
        <w:t xml:space="preserve"> </w:t>
      </w:r>
      <w:r w:rsidRPr="00891320">
        <w:rPr>
          <w:sz w:val="26"/>
          <w:szCs w:val="26"/>
          <w:rtl/>
        </w:rPr>
        <w:t>ב:</w:t>
      </w:r>
      <w:r w:rsidRPr="00891320">
        <w:rPr>
          <w:rFonts w:hint="cs"/>
          <w:sz w:val="26"/>
          <w:szCs w:val="26"/>
          <w:rtl/>
        </w:rPr>
        <w:t xml:space="preserve"> </w:t>
      </w:r>
      <w:r w:rsidRPr="00891320">
        <w:rPr>
          <w:sz w:val="26"/>
          <w:szCs w:val="26"/>
          <w:rtl/>
        </w:rPr>
        <w:t>אין למדין הלכה לא מפי</w:t>
      </w:r>
      <w:r w:rsidRPr="00891320">
        <w:rPr>
          <w:rFonts w:hint="cs"/>
          <w:sz w:val="26"/>
          <w:szCs w:val="26"/>
          <w:rtl/>
        </w:rPr>
        <w:t xml:space="preserve"> </w:t>
      </w:r>
      <w:r w:rsidRPr="00891320">
        <w:rPr>
          <w:sz w:val="26"/>
          <w:szCs w:val="26"/>
          <w:rtl/>
        </w:rPr>
        <w:t>לימוד ולא לפי מעשה עד שיאמרו לו הלכה למעשה,</w:t>
      </w:r>
      <w:r w:rsidRPr="00891320">
        <w:rPr>
          <w:rFonts w:hint="cs"/>
          <w:sz w:val="26"/>
          <w:szCs w:val="26"/>
          <w:rtl/>
        </w:rPr>
        <w:t xml:space="preserve"> </w:t>
      </w:r>
      <w:r w:rsidRPr="00891320">
        <w:rPr>
          <w:sz w:val="26"/>
          <w:szCs w:val="26"/>
          <w:rtl/>
        </w:rPr>
        <w:t>ובפרש"י שם</w:t>
      </w:r>
      <w:r w:rsidRPr="00891320">
        <w:rPr>
          <w:sz w:val="26"/>
          <w:szCs w:val="26"/>
        </w:rPr>
        <w:t>:</w:t>
      </w:r>
      <w:r w:rsidRPr="00891320">
        <w:rPr>
          <w:sz w:val="26"/>
          <w:szCs w:val="26"/>
          <w:rtl/>
        </w:rPr>
        <w:t xml:space="preserve"> </w:t>
      </w:r>
      <w:r w:rsidRPr="00891320">
        <w:rPr>
          <w:b/>
          <w:bCs/>
          <w:sz w:val="26"/>
          <w:szCs w:val="26"/>
          <w:rtl/>
        </w:rPr>
        <w:t>אין למדין הלכה</w:t>
      </w:r>
      <w:r w:rsidRPr="00891320">
        <w:rPr>
          <w:sz w:val="26"/>
          <w:szCs w:val="26"/>
          <w:rtl/>
        </w:rPr>
        <w:t xml:space="preserve">: כלומר אין למדין לעשות. </w:t>
      </w:r>
      <w:r w:rsidRPr="00891320">
        <w:rPr>
          <w:b/>
          <w:bCs/>
          <w:sz w:val="26"/>
          <w:szCs w:val="26"/>
          <w:rtl/>
        </w:rPr>
        <w:t>לא מפי</w:t>
      </w:r>
      <w:r w:rsidRPr="00891320">
        <w:rPr>
          <w:rFonts w:hint="cs"/>
          <w:b/>
          <w:bCs/>
          <w:sz w:val="26"/>
          <w:szCs w:val="26"/>
          <w:rtl/>
        </w:rPr>
        <w:t xml:space="preserve"> </w:t>
      </w:r>
      <w:r w:rsidRPr="00891320">
        <w:rPr>
          <w:b/>
          <w:bCs/>
          <w:sz w:val="26"/>
          <w:szCs w:val="26"/>
          <w:rtl/>
        </w:rPr>
        <w:t>גמרא</w:t>
      </w:r>
      <w:r w:rsidRPr="00891320">
        <w:rPr>
          <w:sz w:val="26"/>
          <w:szCs w:val="26"/>
          <w:rtl/>
        </w:rPr>
        <w:t>:</w:t>
      </w:r>
      <w:r w:rsidRPr="00891320">
        <w:rPr>
          <w:rFonts w:hint="cs"/>
          <w:sz w:val="26"/>
          <w:szCs w:val="26"/>
          <w:rtl/>
        </w:rPr>
        <w:t xml:space="preserve"> </w:t>
      </w:r>
      <w:r w:rsidRPr="00891320">
        <w:rPr>
          <w:sz w:val="26"/>
          <w:szCs w:val="26"/>
          <w:rtl/>
        </w:rPr>
        <w:t>שאם לומד הרב דרך לימודו</w:t>
      </w:r>
      <w:r w:rsidRPr="00891320">
        <w:rPr>
          <w:rFonts w:hint="cs"/>
          <w:sz w:val="26"/>
          <w:szCs w:val="26"/>
          <w:rtl/>
        </w:rPr>
        <w:t xml:space="preserve"> </w:t>
      </w:r>
      <w:r w:rsidRPr="00891320">
        <w:rPr>
          <w:sz w:val="26"/>
          <w:szCs w:val="26"/>
          <w:rtl/>
        </w:rPr>
        <w:t>.</w:t>
      </w:r>
      <w:r w:rsidRPr="00891320">
        <w:rPr>
          <w:rFonts w:hint="cs"/>
          <w:sz w:val="26"/>
          <w:szCs w:val="26"/>
          <w:rtl/>
        </w:rPr>
        <w:t xml:space="preserve"> </w:t>
      </w:r>
      <w:r w:rsidRPr="00891320">
        <w:rPr>
          <w:sz w:val="26"/>
          <w:szCs w:val="26"/>
          <w:rtl/>
        </w:rPr>
        <w:t>.</w:t>
      </w:r>
      <w:r w:rsidRPr="00891320">
        <w:rPr>
          <w:rFonts w:hint="cs"/>
          <w:sz w:val="26"/>
          <w:szCs w:val="26"/>
          <w:rtl/>
        </w:rPr>
        <w:t xml:space="preserve"> </w:t>
      </w:r>
      <w:r w:rsidRPr="00891320">
        <w:rPr>
          <w:sz w:val="26"/>
          <w:szCs w:val="26"/>
          <w:rtl/>
        </w:rPr>
        <w:t>אין תלמידיו למדין מזה הלכה</w:t>
      </w:r>
      <w:r w:rsidRPr="00891320">
        <w:rPr>
          <w:rFonts w:hint="cs"/>
          <w:sz w:val="26"/>
          <w:szCs w:val="26"/>
          <w:rtl/>
        </w:rPr>
        <w:t xml:space="preserve">. </w:t>
      </w:r>
      <w:r w:rsidRPr="00891320">
        <w:rPr>
          <w:b/>
          <w:bCs/>
          <w:sz w:val="26"/>
          <w:szCs w:val="26"/>
          <w:rtl/>
        </w:rPr>
        <w:t>ולא מפי מעשה</w:t>
      </w:r>
      <w:r w:rsidRPr="00891320">
        <w:rPr>
          <w:sz w:val="26"/>
          <w:szCs w:val="26"/>
          <w:rtl/>
        </w:rPr>
        <w:t>:</w:t>
      </w:r>
      <w:r w:rsidRPr="00891320">
        <w:rPr>
          <w:rFonts w:hint="cs"/>
          <w:sz w:val="26"/>
          <w:szCs w:val="26"/>
          <w:rtl/>
        </w:rPr>
        <w:t xml:space="preserve"> </w:t>
      </w:r>
      <w:r w:rsidRPr="00891320">
        <w:rPr>
          <w:sz w:val="26"/>
          <w:szCs w:val="26"/>
          <w:rtl/>
        </w:rPr>
        <w:t>ראה רבו</w:t>
      </w:r>
      <w:r w:rsidRPr="00891320">
        <w:rPr>
          <w:rFonts w:hint="cs"/>
          <w:sz w:val="26"/>
          <w:szCs w:val="26"/>
          <w:rtl/>
        </w:rPr>
        <w:t xml:space="preserve"> עושה מעשה אל יקבע הלכה בכך עד שיאמרו לו הלכה למעשה].</w:t>
      </w:r>
    </w:p>
    <w:p w:rsidR="00891320" w:rsidRPr="00891320" w:rsidRDefault="00891320" w:rsidP="00891320">
      <w:pPr>
        <w:pStyle w:val="a3"/>
        <w:rPr>
          <w:sz w:val="26"/>
          <w:szCs w:val="26"/>
          <w:rtl/>
        </w:rPr>
      </w:pPr>
      <w:r w:rsidRPr="00891320">
        <w:rPr>
          <w:sz w:val="26"/>
          <w:szCs w:val="26"/>
          <w:rtl/>
        </w:rPr>
        <w:t xml:space="preserve">עוד, הלשון בס' המנהגים שם: העברת הפרשה שמו"ת </w:t>
      </w:r>
      <w:r w:rsidRPr="00891320">
        <w:rPr>
          <w:rFonts w:hint="cs"/>
          <w:sz w:val="26"/>
          <w:szCs w:val="26"/>
          <w:rtl/>
        </w:rPr>
        <w:t xml:space="preserve">– </w:t>
      </w:r>
      <w:r w:rsidRPr="00891320">
        <w:rPr>
          <w:sz w:val="26"/>
          <w:szCs w:val="26"/>
          <w:rtl/>
        </w:rPr>
        <w:t>פסוק פסוק</w:t>
      </w:r>
      <w:r w:rsidRPr="00891320">
        <w:rPr>
          <w:sz w:val="26"/>
          <w:szCs w:val="26"/>
        </w:rPr>
        <w:t>,</w:t>
      </w:r>
      <w:r w:rsidRPr="00891320">
        <w:rPr>
          <w:rFonts w:hint="cs"/>
          <w:sz w:val="26"/>
          <w:szCs w:val="26"/>
          <w:rtl/>
        </w:rPr>
        <w:t xml:space="preserve"> </w:t>
      </w:r>
      <w:r w:rsidRPr="00891320">
        <w:rPr>
          <w:sz w:val="26"/>
          <w:szCs w:val="26"/>
          <w:rtl/>
        </w:rPr>
        <w:t>וקורין גם ההפטורה או שתי ההפטרות</w:t>
      </w:r>
      <w:r w:rsidRPr="00891320">
        <w:rPr>
          <w:rFonts w:hint="cs"/>
          <w:sz w:val="26"/>
          <w:szCs w:val="26"/>
          <w:rtl/>
        </w:rPr>
        <w:t xml:space="preserve"> </w:t>
      </w:r>
      <w:r w:rsidRPr="00891320">
        <w:rPr>
          <w:sz w:val="26"/>
          <w:szCs w:val="26"/>
          <w:rtl/>
        </w:rPr>
        <w:t>אם הוא שבת ר"ח</w:t>
      </w:r>
      <w:r w:rsidRPr="00891320">
        <w:rPr>
          <w:rFonts w:hint="cs"/>
          <w:sz w:val="26"/>
          <w:szCs w:val="26"/>
          <w:rtl/>
        </w:rPr>
        <w:t xml:space="preserve"> </w:t>
      </w:r>
      <w:r w:rsidRPr="00891320">
        <w:rPr>
          <w:sz w:val="26"/>
          <w:szCs w:val="26"/>
          <w:rtl/>
        </w:rPr>
        <w:t>או</w:t>
      </w:r>
      <w:r w:rsidRPr="00891320">
        <w:rPr>
          <w:rFonts w:hint="cs"/>
          <w:sz w:val="26"/>
          <w:szCs w:val="26"/>
          <w:rtl/>
        </w:rPr>
        <w:t xml:space="preserve"> </w:t>
      </w:r>
      <w:r w:rsidRPr="00891320">
        <w:rPr>
          <w:sz w:val="26"/>
          <w:szCs w:val="26"/>
          <w:rtl/>
        </w:rPr>
        <w:t>פרשיות מחוברות וכיוצא בזה.</w:t>
      </w:r>
      <w:r w:rsidRPr="00891320">
        <w:rPr>
          <w:rFonts w:hint="cs"/>
          <w:sz w:val="26"/>
          <w:szCs w:val="26"/>
          <w:rtl/>
        </w:rPr>
        <w:t xml:space="preserve"> </w:t>
      </w:r>
      <w:r w:rsidRPr="00891320">
        <w:rPr>
          <w:sz w:val="26"/>
          <w:szCs w:val="26"/>
          <w:rtl/>
        </w:rPr>
        <w:t>ובהערה שם: כמובן,</w:t>
      </w:r>
      <w:r w:rsidRPr="00891320">
        <w:rPr>
          <w:rFonts w:hint="cs"/>
          <w:sz w:val="26"/>
          <w:szCs w:val="26"/>
          <w:rtl/>
        </w:rPr>
        <w:t xml:space="preserve"> </w:t>
      </w:r>
      <w:r w:rsidRPr="00891320">
        <w:rPr>
          <w:sz w:val="26"/>
          <w:szCs w:val="26"/>
          <w:rtl/>
        </w:rPr>
        <w:t>זה רק</w:t>
      </w:r>
      <w:r w:rsidRPr="00891320">
        <w:rPr>
          <w:rFonts w:hint="cs"/>
          <w:sz w:val="26"/>
          <w:szCs w:val="26"/>
          <w:rtl/>
        </w:rPr>
        <w:t xml:space="preserve"> </w:t>
      </w:r>
      <w:r w:rsidRPr="00891320">
        <w:rPr>
          <w:sz w:val="26"/>
          <w:szCs w:val="26"/>
          <w:rtl/>
        </w:rPr>
        <w:t>בהנוגע</w:t>
      </w:r>
      <w:r w:rsidRPr="00891320">
        <w:rPr>
          <w:rFonts w:hint="cs"/>
          <w:sz w:val="26"/>
          <w:szCs w:val="26"/>
          <w:rtl/>
        </w:rPr>
        <w:t xml:space="preserve"> </w:t>
      </w:r>
      <w:r w:rsidRPr="00891320">
        <w:rPr>
          <w:sz w:val="26"/>
          <w:szCs w:val="26"/>
          <w:rtl/>
        </w:rPr>
        <w:t>לעצמו בעת העברת הפרשה</w:t>
      </w:r>
      <w:r w:rsidRPr="00891320">
        <w:rPr>
          <w:rFonts w:hint="cs"/>
          <w:sz w:val="26"/>
          <w:szCs w:val="26"/>
          <w:rtl/>
        </w:rPr>
        <w:t>.</w:t>
      </w:r>
    </w:p>
    <w:p w:rsidR="00257DF3" w:rsidRPr="00A70FCA" w:rsidRDefault="00891320" w:rsidP="00891320">
      <w:pPr>
        <w:pStyle w:val="a3"/>
        <w:rPr>
          <w:sz w:val="26"/>
          <w:szCs w:val="26"/>
          <w:rtl/>
        </w:rPr>
      </w:pPr>
      <w:r w:rsidRPr="00891320">
        <w:rPr>
          <w:sz w:val="26"/>
          <w:szCs w:val="26"/>
          <w:rtl/>
          <w:lang w:bidi="ar-SA"/>
        </w:rPr>
        <w:t>בע' 235 ע"ד תספורת בל"ג בעומר</w:t>
      </w:r>
      <w:r w:rsidRPr="00891320">
        <w:rPr>
          <w:rFonts w:hint="cs"/>
          <w:sz w:val="26"/>
          <w:szCs w:val="26"/>
          <w:rtl/>
          <w:lang w:bidi="ar-SA"/>
        </w:rPr>
        <w:t xml:space="preserve">: </w:t>
      </w:r>
      <w:r w:rsidRPr="00891320">
        <w:rPr>
          <w:sz w:val="26"/>
          <w:szCs w:val="26"/>
          <w:rtl/>
        </w:rPr>
        <w:t>בסה"מ תרכ"ט</w:t>
      </w:r>
      <w:r w:rsidRPr="00891320">
        <w:rPr>
          <w:rFonts w:hint="cs"/>
          <w:sz w:val="26"/>
          <w:szCs w:val="26"/>
          <w:rtl/>
          <w:lang w:bidi="ar-SA"/>
        </w:rPr>
        <w:t xml:space="preserve"> </w:t>
      </w:r>
      <w:r w:rsidRPr="00891320">
        <w:rPr>
          <w:sz w:val="26"/>
          <w:szCs w:val="26"/>
          <w:rtl/>
        </w:rPr>
        <w:t>ע'קעז-הוצאת</w:t>
      </w:r>
      <w:r w:rsidRPr="00891320">
        <w:rPr>
          <w:rFonts w:hint="cs"/>
          <w:sz w:val="26"/>
          <w:szCs w:val="26"/>
          <w:rtl/>
          <w:lang w:bidi="ar-SA"/>
        </w:rPr>
        <w:t xml:space="preserve"> </w:t>
      </w:r>
      <w:r w:rsidRPr="00891320">
        <w:rPr>
          <w:sz w:val="26"/>
          <w:szCs w:val="26"/>
          <w:rtl/>
        </w:rPr>
        <w:t>תשנ"ב:</w:t>
      </w:r>
      <w:r w:rsidRPr="00891320">
        <w:rPr>
          <w:rFonts w:hint="cs"/>
          <w:sz w:val="26"/>
          <w:szCs w:val="26"/>
          <w:rtl/>
          <w:lang w:bidi="ar-SA"/>
        </w:rPr>
        <w:t xml:space="preserve"> </w:t>
      </w:r>
      <w:r w:rsidRPr="00891320">
        <w:rPr>
          <w:sz w:val="26"/>
          <w:szCs w:val="26"/>
          <w:rtl/>
        </w:rPr>
        <w:t>שאין מגלחין עד ערב שבועות שא"א להעביר המותרות</w:t>
      </w:r>
      <w:r w:rsidRPr="00891320">
        <w:rPr>
          <w:rFonts w:hint="cs"/>
          <w:sz w:val="26"/>
          <w:szCs w:val="26"/>
          <w:rtl/>
          <w:lang w:bidi="ar-SA"/>
        </w:rPr>
        <w:t xml:space="preserve"> </w:t>
      </w:r>
      <w:r w:rsidRPr="00891320">
        <w:rPr>
          <w:sz w:val="26"/>
          <w:szCs w:val="26"/>
          <w:rtl/>
        </w:rPr>
        <w:t>עד שמתחלה יתבררו ויתפרדו להיות בפני עצמו,</w:t>
      </w:r>
      <w:r w:rsidRPr="00891320">
        <w:rPr>
          <w:rFonts w:hint="cs"/>
          <w:sz w:val="26"/>
          <w:szCs w:val="26"/>
          <w:rtl/>
          <w:lang w:bidi="ar-SA"/>
        </w:rPr>
        <w:t xml:space="preserve"> </w:t>
      </w:r>
      <w:r w:rsidRPr="00891320">
        <w:rPr>
          <w:sz w:val="26"/>
          <w:szCs w:val="26"/>
          <w:rtl/>
        </w:rPr>
        <w:t>ויש מגלחין</w:t>
      </w:r>
      <w:r w:rsidRPr="00891320">
        <w:rPr>
          <w:rFonts w:ascii="Cambria" w:hAnsi="Cambria" w:cs="Cambria"/>
          <w:sz w:val="26"/>
          <w:szCs w:val="26"/>
        </w:rPr>
        <w:t> </w:t>
      </w:r>
      <w:r w:rsidRPr="00891320">
        <w:rPr>
          <w:sz w:val="26"/>
          <w:szCs w:val="26"/>
          <w:rtl/>
        </w:rPr>
        <w:t>בל"ג בעומר</w:t>
      </w:r>
      <w:r w:rsidRPr="00891320">
        <w:rPr>
          <w:rFonts w:hint="cs"/>
          <w:sz w:val="26"/>
          <w:szCs w:val="26"/>
          <w:rtl/>
        </w:rPr>
        <w:t xml:space="preserve"> </w:t>
      </w:r>
      <w:r w:rsidRPr="00891320">
        <w:rPr>
          <w:sz w:val="26"/>
          <w:szCs w:val="26"/>
          <w:rtl/>
        </w:rPr>
        <w:t>.</w:t>
      </w:r>
      <w:r w:rsidRPr="00891320">
        <w:rPr>
          <w:rFonts w:hint="cs"/>
          <w:sz w:val="26"/>
          <w:szCs w:val="26"/>
          <w:rtl/>
        </w:rPr>
        <w:t xml:space="preserve"> </w:t>
      </w:r>
      <w:r w:rsidRPr="00891320">
        <w:rPr>
          <w:sz w:val="26"/>
          <w:szCs w:val="26"/>
          <w:rtl/>
        </w:rPr>
        <w:t>.</w:t>
      </w:r>
      <w:r w:rsidRPr="00891320">
        <w:rPr>
          <w:rFonts w:hint="cs"/>
          <w:sz w:val="26"/>
          <w:szCs w:val="26"/>
          <w:rtl/>
        </w:rPr>
        <w:t xml:space="preserve"> </w:t>
      </w:r>
      <w:r w:rsidRPr="00891320">
        <w:rPr>
          <w:sz w:val="26"/>
          <w:szCs w:val="26"/>
          <w:rtl/>
        </w:rPr>
        <w:t>מיהו ע"ד הקבלה אין לגלח</w:t>
      </w:r>
      <w:r w:rsidRPr="00891320">
        <w:rPr>
          <w:rFonts w:hint="cs"/>
          <w:sz w:val="26"/>
          <w:szCs w:val="26"/>
          <w:rtl/>
          <w:lang w:bidi="ar-SA"/>
        </w:rPr>
        <w:t xml:space="preserve"> </w:t>
      </w:r>
      <w:r w:rsidRPr="00891320">
        <w:rPr>
          <w:sz w:val="26"/>
          <w:szCs w:val="26"/>
          <w:rtl/>
        </w:rPr>
        <w:t>עד ערב שבועות</w:t>
      </w:r>
      <w:r w:rsidRPr="00891320">
        <w:rPr>
          <w:rFonts w:hint="cs"/>
          <w:sz w:val="26"/>
          <w:szCs w:val="26"/>
          <w:rtl/>
          <w:lang w:bidi="ar-SA"/>
        </w:rPr>
        <w:t xml:space="preserve">. </w:t>
      </w:r>
      <w:r w:rsidRPr="00891320">
        <w:rPr>
          <w:sz w:val="26"/>
          <w:szCs w:val="26"/>
          <w:rtl/>
        </w:rPr>
        <w:t>ומבאר שם טעם הדב</w:t>
      </w:r>
      <w:r w:rsidRPr="00891320">
        <w:rPr>
          <w:rFonts w:hint="cs"/>
          <w:sz w:val="26"/>
          <w:szCs w:val="26"/>
          <w:rtl/>
        </w:rPr>
        <w:t>ר.</w:t>
      </w:r>
    </w:p>
    <w:p w:rsidR="00257DF3" w:rsidRPr="00865A7D" w:rsidRDefault="00257DF3" w:rsidP="00257DF3">
      <w:pPr>
        <w:pStyle w:val="a3"/>
        <w:jc w:val="center"/>
        <w:rPr>
          <w:rtl/>
        </w:rPr>
      </w:pPr>
      <w:r w:rsidRPr="003C3643">
        <w:rPr>
          <w:noProof/>
          <w:sz w:val="26"/>
          <w:szCs w:val="26"/>
        </w:rPr>
        <w:drawing>
          <wp:inline distT="0" distB="0" distL="0" distR="0" wp14:anchorId="3C6DABAC" wp14:editId="565FBEA6">
            <wp:extent cx="542925" cy="171450"/>
            <wp:effectExtent l="0" t="0" r="0" b="0"/>
            <wp:docPr id="22"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11"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257DF3" w:rsidRPr="00781E29" w:rsidRDefault="00257DF3" w:rsidP="009B21D9">
      <w:pPr>
        <w:pStyle w:val="a0"/>
        <w:rPr>
          <w:rFonts w:eastAsia="Calibri"/>
          <w:rtl/>
        </w:rPr>
      </w:pPr>
      <w:r w:rsidRPr="00257DF3">
        <w:rPr>
          <w:rFonts w:eastAsia="Calibri" w:hint="cs"/>
          <w:rtl/>
          <w:lang w:bidi="ar-SA"/>
        </w:rPr>
        <w:lastRenderedPageBreak/>
        <w:t>הנחת כסף על השולחן כסגולה להרחבת הדעת</w:t>
      </w:r>
    </w:p>
    <w:p w:rsidR="00257DF3" w:rsidRPr="00781E29" w:rsidRDefault="00257DF3" w:rsidP="00257DF3">
      <w:pPr>
        <w:pStyle w:val="a1"/>
        <w:rPr>
          <w:rFonts w:ascii="FbFrankReal" w:hAnsi="FbFrankReal" w:cs="Dor"/>
          <w:rtl/>
        </w:rPr>
      </w:pPr>
      <w:bookmarkStart w:id="179" w:name="_Toc424876509"/>
      <w:r w:rsidRPr="00257DF3">
        <w:rPr>
          <w:rFonts w:ascii="Arial" w:hAnsi="Arial"/>
          <w:rtl/>
          <w:lang w:bidi="ar-SA"/>
        </w:rPr>
        <w:t>הרב ישכר דוד קלויזנר</w:t>
      </w:r>
      <w:bookmarkEnd w:id="179"/>
    </w:p>
    <w:p w:rsidR="00257DF3" w:rsidRPr="00FB2BCD" w:rsidRDefault="00257DF3" w:rsidP="00257DF3">
      <w:pPr>
        <w:bidi/>
        <w:spacing w:after="120"/>
        <w:jc w:val="right"/>
        <w:rPr>
          <w:rFonts w:ascii="FbFrankReal" w:eastAsia="Calibri" w:hAnsi="FbFrankReal" w:cs="FbFrankReal"/>
          <w:sz w:val="24"/>
          <w:szCs w:val="24"/>
        </w:rPr>
      </w:pPr>
      <w:r w:rsidRPr="00257DF3">
        <w:rPr>
          <w:rFonts w:ascii="FbFrankReal" w:eastAsia="Calibri" w:hAnsi="FbFrankReal" w:cs="FbFrankReal"/>
          <w:sz w:val="24"/>
          <w:szCs w:val="24"/>
          <w:rtl/>
          <w:lang w:bidi="ar-SA"/>
        </w:rPr>
        <w:t>נחלת הר חב"ד, אה"ק</w:t>
      </w:r>
    </w:p>
    <w:p w:rsidR="00257DF3" w:rsidRDefault="00257DF3" w:rsidP="00257DF3">
      <w:pPr>
        <w:pStyle w:val="a3"/>
        <w:rPr>
          <w:sz w:val="26"/>
          <w:szCs w:val="26"/>
          <w:rtl/>
        </w:rPr>
      </w:pPr>
      <w:r w:rsidRPr="00A70FCA">
        <w:rPr>
          <w:sz w:val="26"/>
          <w:szCs w:val="26"/>
          <w:rtl/>
        </w:rPr>
        <w:t>איתא בספר המאמרים תש"י (עמ' 17), שרבנו הצמח צדק נ"ע לפעמים</w:t>
      </w:r>
      <w:r w:rsidRPr="00A70FCA">
        <w:rPr>
          <w:rFonts w:ascii="Cambria" w:hAnsi="Cambria" w:cs="Cambria" w:hint="cs"/>
          <w:sz w:val="26"/>
          <w:szCs w:val="26"/>
          <w:rtl/>
        </w:rPr>
        <w:t> </w:t>
      </w:r>
      <w:r w:rsidRPr="00A70FCA">
        <w:rPr>
          <w:rFonts w:hint="cs"/>
          <w:sz w:val="26"/>
          <w:szCs w:val="26"/>
          <w:rtl/>
        </w:rPr>
        <w:t>היה</w:t>
      </w:r>
      <w:r w:rsidRPr="00A70FCA">
        <w:rPr>
          <w:sz w:val="26"/>
          <w:szCs w:val="26"/>
          <w:rtl/>
        </w:rPr>
        <w:t xml:space="preserve"> </w:t>
      </w:r>
      <w:r w:rsidRPr="00A70FCA">
        <w:rPr>
          <w:rFonts w:hint="cs"/>
          <w:sz w:val="26"/>
          <w:szCs w:val="26"/>
          <w:rtl/>
        </w:rPr>
        <w:t>מניח</w:t>
      </w:r>
      <w:r w:rsidRPr="00A70FCA">
        <w:rPr>
          <w:sz w:val="26"/>
          <w:szCs w:val="26"/>
          <w:rtl/>
        </w:rPr>
        <w:t xml:space="preserve"> </w:t>
      </w:r>
      <w:r w:rsidRPr="00A70FCA">
        <w:rPr>
          <w:rFonts w:hint="cs"/>
          <w:sz w:val="26"/>
          <w:szCs w:val="26"/>
          <w:rtl/>
        </w:rPr>
        <w:t>על</w:t>
      </w:r>
      <w:r w:rsidRPr="00A70FCA">
        <w:rPr>
          <w:sz w:val="26"/>
          <w:szCs w:val="26"/>
          <w:rtl/>
        </w:rPr>
        <w:t xml:space="preserve"> </w:t>
      </w:r>
      <w:r w:rsidRPr="00A70FCA">
        <w:rPr>
          <w:rFonts w:hint="cs"/>
          <w:sz w:val="26"/>
          <w:szCs w:val="26"/>
          <w:rtl/>
        </w:rPr>
        <w:t>שלחנו</w:t>
      </w:r>
      <w:r w:rsidRPr="00A70FCA">
        <w:rPr>
          <w:sz w:val="26"/>
          <w:szCs w:val="26"/>
          <w:rtl/>
        </w:rPr>
        <w:t xml:space="preserve"> </w:t>
      </w:r>
      <w:r w:rsidRPr="00A70FCA">
        <w:rPr>
          <w:rFonts w:hint="cs"/>
          <w:sz w:val="26"/>
          <w:szCs w:val="26"/>
          <w:rtl/>
        </w:rPr>
        <w:t>קערה</w:t>
      </w:r>
      <w:r w:rsidRPr="00A70FCA">
        <w:rPr>
          <w:sz w:val="26"/>
          <w:szCs w:val="26"/>
          <w:rtl/>
        </w:rPr>
        <w:t xml:space="preserve"> </w:t>
      </w:r>
      <w:r w:rsidRPr="00A70FCA">
        <w:rPr>
          <w:rFonts w:hint="cs"/>
          <w:sz w:val="26"/>
          <w:szCs w:val="26"/>
          <w:rtl/>
        </w:rPr>
        <w:t>מלאה</w:t>
      </w:r>
      <w:r w:rsidRPr="00A70FCA">
        <w:rPr>
          <w:sz w:val="26"/>
          <w:szCs w:val="26"/>
          <w:rtl/>
        </w:rPr>
        <w:t xml:space="preserve"> </w:t>
      </w:r>
      <w:r w:rsidRPr="00A70FCA">
        <w:rPr>
          <w:rFonts w:hint="cs"/>
          <w:sz w:val="26"/>
          <w:szCs w:val="26"/>
          <w:rtl/>
        </w:rPr>
        <w:t>מטבעות</w:t>
      </w:r>
      <w:r w:rsidRPr="00A70FCA">
        <w:rPr>
          <w:sz w:val="26"/>
          <w:szCs w:val="26"/>
          <w:rtl/>
        </w:rPr>
        <w:t xml:space="preserve"> </w:t>
      </w:r>
      <w:r w:rsidRPr="00A70FCA">
        <w:rPr>
          <w:rFonts w:hint="cs"/>
          <w:sz w:val="26"/>
          <w:szCs w:val="26"/>
          <w:rtl/>
        </w:rPr>
        <w:t>זהב</w:t>
      </w:r>
      <w:r w:rsidRPr="00A70FCA">
        <w:rPr>
          <w:sz w:val="26"/>
          <w:szCs w:val="26"/>
          <w:rtl/>
        </w:rPr>
        <w:t xml:space="preserve"> </w:t>
      </w:r>
      <w:r w:rsidRPr="00A70FCA">
        <w:rPr>
          <w:rFonts w:hint="cs"/>
          <w:sz w:val="26"/>
          <w:szCs w:val="26"/>
          <w:rtl/>
        </w:rPr>
        <w:t>וכסף</w:t>
      </w:r>
      <w:r w:rsidRPr="00A70FCA">
        <w:rPr>
          <w:sz w:val="26"/>
          <w:szCs w:val="26"/>
          <w:rtl/>
        </w:rPr>
        <w:t xml:space="preserve">, </w:t>
      </w:r>
      <w:r w:rsidRPr="00A70FCA">
        <w:rPr>
          <w:rFonts w:hint="cs"/>
          <w:sz w:val="26"/>
          <w:szCs w:val="26"/>
          <w:rtl/>
        </w:rPr>
        <w:t>באמרו</w:t>
      </w:r>
      <w:r w:rsidRPr="00A70FCA">
        <w:rPr>
          <w:sz w:val="26"/>
          <w:szCs w:val="26"/>
          <w:rtl/>
        </w:rPr>
        <w:t xml:space="preserve">, </w:t>
      </w:r>
      <w:r w:rsidRPr="00A70FCA">
        <w:rPr>
          <w:rFonts w:hint="cs"/>
          <w:sz w:val="26"/>
          <w:szCs w:val="26"/>
          <w:rtl/>
        </w:rPr>
        <w:t>שעי</w:t>
      </w:r>
      <w:r w:rsidRPr="00A70FCA">
        <w:rPr>
          <w:sz w:val="26"/>
          <w:szCs w:val="26"/>
          <w:rtl/>
        </w:rPr>
        <w:t>"</w:t>
      </w:r>
      <w:r w:rsidRPr="00A70FCA">
        <w:rPr>
          <w:rFonts w:hint="cs"/>
          <w:sz w:val="26"/>
          <w:szCs w:val="26"/>
          <w:rtl/>
        </w:rPr>
        <w:t>ז</w:t>
      </w:r>
      <w:r w:rsidRPr="00A70FCA">
        <w:rPr>
          <w:sz w:val="26"/>
          <w:szCs w:val="26"/>
          <w:rtl/>
        </w:rPr>
        <w:t xml:space="preserve"> </w:t>
      </w:r>
      <w:r w:rsidRPr="00A70FCA">
        <w:rPr>
          <w:rFonts w:hint="cs"/>
          <w:sz w:val="26"/>
          <w:szCs w:val="26"/>
          <w:rtl/>
        </w:rPr>
        <w:t>נעשה</w:t>
      </w:r>
      <w:r w:rsidRPr="00A70FCA">
        <w:rPr>
          <w:sz w:val="26"/>
          <w:szCs w:val="26"/>
          <w:rtl/>
        </w:rPr>
        <w:t xml:space="preserve"> </w:t>
      </w:r>
      <w:r w:rsidRPr="00A70FCA">
        <w:rPr>
          <w:rFonts w:hint="cs"/>
          <w:sz w:val="26"/>
          <w:szCs w:val="26"/>
          <w:rtl/>
        </w:rPr>
        <w:t>אצלו</w:t>
      </w:r>
      <w:r w:rsidRPr="00A70FCA">
        <w:rPr>
          <w:sz w:val="26"/>
          <w:szCs w:val="26"/>
          <w:rtl/>
        </w:rPr>
        <w:t xml:space="preserve"> </w:t>
      </w:r>
      <w:r w:rsidRPr="00A70FCA">
        <w:rPr>
          <w:rFonts w:hint="cs"/>
          <w:sz w:val="26"/>
          <w:szCs w:val="26"/>
          <w:rtl/>
        </w:rPr>
        <w:t>הרחבת</w:t>
      </w:r>
      <w:r w:rsidRPr="00A70FCA">
        <w:rPr>
          <w:sz w:val="26"/>
          <w:szCs w:val="26"/>
          <w:rtl/>
        </w:rPr>
        <w:t xml:space="preserve"> </w:t>
      </w:r>
      <w:r w:rsidRPr="00A70FCA">
        <w:rPr>
          <w:rFonts w:hint="cs"/>
          <w:sz w:val="26"/>
          <w:szCs w:val="26"/>
          <w:rtl/>
        </w:rPr>
        <w:t>הדעת</w:t>
      </w:r>
      <w:r w:rsidRPr="00A70FCA">
        <w:rPr>
          <w:sz w:val="26"/>
          <w:szCs w:val="26"/>
          <w:rtl/>
        </w:rPr>
        <w:t xml:space="preserve"> </w:t>
      </w:r>
      <w:r w:rsidRPr="00A70FCA">
        <w:rPr>
          <w:rFonts w:hint="cs"/>
          <w:sz w:val="26"/>
          <w:szCs w:val="26"/>
          <w:rtl/>
        </w:rPr>
        <w:t>בלימוד</w:t>
      </w:r>
      <w:r w:rsidRPr="00A70FCA">
        <w:rPr>
          <w:sz w:val="26"/>
          <w:szCs w:val="26"/>
          <w:rtl/>
        </w:rPr>
        <w:t xml:space="preserve"> </w:t>
      </w:r>
      <w:r w:rsidRPr="00A70FCA">
        <w:rPr>
          <w:rFonts w:hint="cs"/>
          <w:sz w:val="26"/>
          <w:szCs w:val="26"/>
          <w:rtl/>
        </w:rPr>
        <w:t>התורה</w:t>
      </w:r>
      <w:r w:rsidRPr="00A70FCA">
        <w:rPr>
          <w:sz w:val="26"/>
          <w:szCs w:val="26"/>
          <w:rtl/>
        </w:rPr>
        <w:t xml:space="preserve">, </w:t>
      </w:r>
      <w:r w:rsidRPr="00A70FCA">
        <w:rPr>
          <w:rFonts w:hint="cs"/>
          <w:sz w:val="26"/>
          <w:szCs w:val="26"/>
          <w:rtl/>
        </w:rPr>
        <w:t>ע</w:t>
      </w:r>
      <w:r w:rsidRPr="00A70FCA">
        <w:rPr>
          <w:sz w:val="26"/>
          <w:szCs w:val="26"/>
          <w:rtl/>
        </w:rPr>
        <w:t>"</w:t>
      </w:r>
      <w:r w:rsidRPr="00A70FCA">
        <w:rPr>
          <w:rFonts w:hint="cs"/>
          <w:sz w:val="26"/>
          <w:szCs w:val="26"/>
          <w:rtl/>
        </w:rPr>
        <w:t>ש</w:t>
      </w:r>
      <w:r w:rsidRPr="00A70FCA">
        <w:rPr>
          <w:sz w:val="26"/>
          <w:szCs w:val="26"/>
          <w:rtl/>
        </w:rPr>
        <w:t xml:space="preserve">. </w:t>
      </w:r>
      <w:r w:rsidRPr="00A70FCA">
        <w:rPr>
          <w:rFonts w:hint="cs"/>
          <w:sz w:val="26"/>
          <w:szCs w:val="26"/>
          <w:rtl/>
        </w:rPr>
        <w:t>וראה</w:t>
      </w:r>
      <w:r w:rsidRPr="00A70FCA">
        <w:rPr>
          <w:sz w:val="26"/>
          <w:szCs w:val="26"/>
          <w:rtl/>
        </w:rPr>
        <w:t xml:space="preserve"> </w:t>
      </w:r>
      <w:r w:rsidRPr="00A70FCA">
        <w:rPr>
          <w:rFonts w:hint="cs"/>
          <w:sz w:val="26"/>
          <w:szCs w:val="26"/>
          <w:rtl/>
        </w:rPr>
        <w:t>גם</w:t>
      </w:r>
      <w:r w:rsidRPr="00A70FCA">
        <w:rPr>
          <w:sz w:val="26"/>
          <w:szCs w:val="26"/>
          <w:rtl/>
        </w:rPr>
        <w:t xml:space="preserve"> </w:t>
      </w:r>
      <w:r w:rsidRPr="00A70FCA">
        <w:rPr>
          <w:rFonts w:hint="cs"/>
          <w:sz w:val="26"/>
          <w:szCs w:val="26"/>
          <w:rtl/>
        </w:rPr>
        <w:t>תורת</w:t>
      </w:r>
      <w:r w:rsidRPr="00A70FCA">
        <w:rPr>
          <w:sz w:val="26"/>
          <w:szCs w:val="26"/>
          <w:rtl/>
        </w:rPr>
        <w:t xml:space="preserve"> </w:t>
      </w:r>
      <w:r w:rsidRPr="00A70FCA">
        <w:rPr>
          <w:rFonts w:hint="cs"/>
          <w:sz w:val="26"/>
          <w:szCs w:val="26"/>
          <w:rtl/>
        </w:rPr>
        <w:t>מנחם</w:t>
      </w:r>
      <w:r w:rsidRPr="00A70FCA">
        <w:rPr>
          <w:sz w:val="26"/>
          <w:szCs w:val="26"/>
          <w:rtl/>
        </w:rPr>
        <w:t xml:space="preserve"> </w:t>
      </w:r>
      <w:r w:rsidRPr="00A70FCA">
        <w:rPr>
          <w:rFonts w:hint="cs"/>
          <w:sz w:val="26"/>
          <w:szCs w:val="26"/>
          <w:rtl/>
        </w:rPr>
        <w:t>תשמ</w:t>
      </w:r>
      <w:r w:rsidRPr="00A70FCA">
        <w:rPr>
          <w:sz w:val="26"/>
          <w:szCs w:val="26"/>
          <w:rtl/>
        </w:rPr>
        <w:t>"</w:t>
      </w:r>
      <w:r w:rsidRPr="00A70FCA">
        <w:rPr>
          <w:rFonts w:hint="cs"/>
          <w:sz w:val="26"/>
          <w:szCs w:val="26"/>
          <w:rtl/>
        </w:rPr>
        <w:t>ח</w:t>
      </w:r>
      <w:r w:rsidRPr="00A70FCA">
        <w:rPr>
          <w:sz w:val="26"/>
          <w:szCs w:val="26"/>
          <w:rtl/>
        </w:rPr>
        <w:t xml:space="preserve"> </w:t>
      </w:r>
      <w:r w:rsidRPr="00A70FCA">
        <w:rPr>
          <w:rFonts w:hint="cs"/>
          <w:sz w:val="26"/>
          <w:szCs w:val="26"/>
          <w:rtl/>
        </w:rPr>
        <w:t>ח</w:t>
      </w:r>
      <w:r w:rsidRPr="00A70FCA">
        <w:rPr>
          <w:sz w:val="26"/>
          <w:szCs w:val="26"/>
          <w:rtl/>
        </w:rPr>
        <w:t>"</w:t>
      </w:r>
      <w:r w:rsidRPr="00A70FCA">
        <w:rPr>
          <w:rFonts w:hint="cs"/>
          <w:sz w:val="26"/>
          <w:szCs w:val="26"/>
          <w:rtl/>
        </w:rPr>
        <w:t>ד</w:t>
      </w:r>
      <w:r w:rsidRPr="00A70FCA">
        <w:rPr>
          <w:sz w:val="26"/>
          <w:szCs w:val="26"/>
          <w:rtl/>
        </w:rPr>
        <w:t xml:space="preserve"> עמ' 185.</w:t>
      </w:r>
    </w:p>
    <w:p w:rsidR="00865A7D" w:rsidRPr="00A70FCA" w:rsidRDefault="00257DF3" w:rsidP="00257DF3">
      <w:pPr>
        <w:pStyle w:val="a3"/>
        <w:rPr>
          <w:sz w:val="26"/>
          <w:szCs w:val="26"/>
          <w:rtl/>
        </w:rPr>
      </w:pPr>
      <w:r w:rsidRPr="00A70FCA">
        <w:rPr>
          <w:rFonts w:hint="cs"/>
          <w:sz w:val="26"/>
          <w:szCs w:val="26"/>
          <w:rtl/>
          <w:lang w:bidi="ar-SA"/>
        </w:rPr>
        <w:t xml:space="preserve">ויש </w:t>
      </w:r>
      <w:r w:rsidRPr="00A70FCA">
        <w:rPr>
          <w:sz w:val="26"/>
          <w:szCs w:val="26"/>
          <w:rtl/>
          <w:lang w:bidi="ar-SA"/>
        </w:rPr>
        <w:t>להעיר מהא איתא במהרי"ל בליקוטים (קרוב לסופו), שהעידו על רבנו תם כשהיה רוצה ללמוד תמצית מהלכה חמורה היה נותן לפניו תל של זהובים לשמוח בהן ונתרחב לבו ולמד בכח. ע"ש גם בהגהות 'אז יקהל שלמה' (אות קג) שהביא שהרה"ק רבי יעקב מראדזמין זצ"ל אף שלא היה בקי בצורתא דזוזא, הנה בעת עבודתו היה מקשקש במטבעות, ע"ש. וביאר טעמו כנ"ל בשם רבנו תם שיהיה לו לב רחב, שלעבודת השי"ת צריכים הרחבת הדעת, ע"ש.</w:t>
      </w:r>
    </w:p>
    <w:p w:rsidR="00EF2E94" w:rsidRPr="00865A7D" w:rsidRDefault="00EF2E94" w:rsidP="00EF2E94">
      <w:pPr>
        <w:pStyle w:val="a3"/>
        <w:jc w:val="center"/>
        <w:rPr>
          <w:rtl/>
        </w:rPr>
      </w:pPr>
      <w:r w:rsidRPr="003C3643">
        <w:rPr>
          <w:noProof/>
          <w:sz w:val="26"/>
          <w:szCs w:val="26"/>
        </w:rPr>
        <w:drawing>
          <wp:inline distT="0" distB="0" distL="0" distR="0" wp14:anchorId="3120A7BF" wp14:editId="4CD01EC1">
            <wp:extent cx="542925" cy="171450"/>
            <wp:effectExtent l="0" t="0" r="0" b="0"/>
            <wp:docPr id="19"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11"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16116B" w:rsidRPr="00781E29" w:rsidRDefault="0016116B" w:rsidP="0016116B">
      <w:pPr>
        <w:keepNext/>
        <w:bidi/>
        <w:spacing w:before="120" w:after="0" w:line="240" w:lineRule="auto"/>
        <w:jc w:val="center"/>
        <w:outlineLvl w:val="1"/>
        <w:rPr>
          <w:rFonts w:ascii="FbFrankReal" w:eastAsia="Calibri" w:hAnsi="FbFrankReal" w:cs="FbFrankReal"/>
          <w:b/>
          <w:bCs/>
          <w:sz w:val="40"/>
          <w:szCs w:val="40"/>
          <w:rtl/>
          <w:lang w:val="en-GB"/>
        </w:rPr>
      </w:pPr>
      <w:r w:rsidRPr="00042BE2">
        <w:rPr>
          <w:rFonts w:ascii="FbFrankReal" w:eastAsia="Calibri" w:hAnsi="FbFrankReal" w:cs="FbFrankReal" w:hint="cs"/>
          <w:b/>
          <w:bCs/>
          <w:sz w:val="40"/>
          <w:szCs w:val="40"/>
          <w:rtl/>
          <w:lang w:val="en-GB"/>
        </w:rPr>
        <w:t>הערות על הספר 'אוצר החסידים ניו-יורק' (ב)</w:t>
      </w:r>
    </w:p>
    <w:p w:rsidR="0016116B" w:rsidRPr="00781E29" w:rsidRDefault="0016116B" w:rsidP="00FB2BCD">
      <w:pPr>
        <w:pStyle w:val="a1"/>
        <w:rPr>
          <w:rFonts w:ascii="FbFrankReal" w:hAnsi="FbFrankReal" w:cs="Dor"/>
          <w:rtl/>
        </w:rPr>
      </w:pPr>
      <w:bookmarkStart w:id="180" w:name="_Toc424876510"/>
      <w:r w:rsidRPr="00FB2BCD">
        <w:rPr>
          <w:rFonts w:ascii="Arial" w:hAnsi="Arial" w:hint="cs"/>
          <w:rtl/>
        </w:rPr>
        <w:t>הת</w:t>
      </w:r>
      <w:r w:rsidRPr="00FB2BCD">
        <w:rPr>
          <w:rFonts w:ascii="FbFrankReal" w:hAnsi="FbFrankReal" w:cs="David" w:hint="cs"/>
          <w:b w:val="0"/>
          <w:bCs w:val="0"/>
          <w:rtl/>
        </w:rPr>
        <w:t>'</w:t>
      </w:r>
      <w:r w:rsidRPr="00042BE2">
        <w:rPr>
          <w:rFonts w:ascii="FbFrankReal" w:hAnsi="FbFrankReal" w:cs="Dor" w:hint="cs"/>
          <w:rtl/>
        </w:rPr>
        <w:t xml:space="preserve"> </w:t>
      </w:r>
      <w:r w:rsidRPr="00042BE2">
        <w:rPr>
          <w:rFonts w:hint="cs"/>
          <w:rtl/>
        </w:rPr>
        <w:t>אברהם</w:t>
      </w:r>
      <w:r w:rsidRPr="00042BE2">
        <w:rPr>
          <w:rFonts w:ascii="FbFrankReal" w:hAnsi="FbFrankReal" w:cs="Dor" w:hint="cs"/>
          <w:rtl/>
        </w:rPr>
        <w:t xml:space="preserve"> </w:t>
      </w:r>
      <w:r w:rsidRPr="00FB2BCD">
        <w:rPr>
          <w:rFonts w:hint="cs"/>
          <w:rtl/>
        </w:rPr>
        <w:t>גולדשמי</w:t>
      </w:r>
      <w:r w:rsidRPr="00FB2BCD">
        <w:rPr>
          <w:rFonts w:ascii="Arial" w:hAnsi="Arial" w:hint="cs"/>
          <w:rtl/>
        </w:rPr>
        <w:t>ד</w:t>
      </w:r>
      <w:bookmarkEnd w:id="180"/>
    </w:p>
    <w:p w:rsidR="0016116B" w:rsidRPr="00FB2BCD" w:rsidRDefault="0016116B" w:rsidP="0016116B">
      <w:pPr>
        <w:bidi/>
        <w:spacing w:after="120"/>
        <w:jc w:val="right"/>
        <w:rPr>
          <w:rFonts w:ascii="FbFrankReal" w:eastAsia="Calibri" w:hAnsi="FbFrankReal" w:cs="FbFrankReal"/>
          <w:sz w:val="24"/>
          <w:szCs w:val="24"/>
        </w:rPr>
      </w:pPr>
      <w:r w:rsidRPr="00FB2BCD">
        <w:rPr>
          <w:rFonts w:ascii="FbFrankReal" w:eastAsia="Calibri" w:hAnsi="FbFrankReal" w:cs="FbFrankReal"/>
          <w:sz w:val="24"/>
          <w:szCs w:val="24"/>
          <w:rtl/>
        </w:rPr>
        <w:t>תות"ל מגדל העמק – אה"ק</w:t>
      </w:r>
    </w:p>
    <w:p w:rsidR="0016116B" w:rsidRPr="00A70FCA" w:rsidRDefault="00FB2BCD" w:rsidP="0016116B">
      <w:pPr>
        <w:bidi/>
        <w:spacing w:before="120" w:after="0" w:line="300" w:lineRule="atLeast"/>
        <w:ind w:firstLine="288"/>
        <w:jc w:val="both"/>
        <w:rPr>
          <w:rFonts w:ascii="FbFrankReal" w:hAnsi="FbFrankReal" w:cs="FbFrankReal"/>
          <w:sz w:val="26"/>
          <w:szCs w:val="26"/>
          <w:rtl/>
        </w:rPr>
      </w:pPr>
      <w:r w:rsidRPr="00A70FCA">
        <w:rPr>
          <w:rFonts w:ascii="FbFrankReal" w:hAnsi="FbFrankReal" w:cs="FbFrankReal" w:hint="cs"/>
          <w:sz w:val="26"/>
          <w:szCs w:val="26"/>
          <w:rtl/>
        </w:rPr>
        <w:t>כהמשך למה שכתבתי בגליון</w:t>
      </w:r>
      <w:r w:rsidR="0016116B" w:rsidRPr="00A70FCA">
        <w:rPr>
          <w:rFonts w:ascii="FbFrankReal" w:hAnsi="FbFrankReal" w:cs="FbFrankReal" w:hint="cs"/>
          <w:sz w:val="26"/>
          <w:szCs w:val="26"/>
          <w:rtl/>
        </w:rPr>
        <w:t xml:space="preserve"> א'פח של קובץ 'הערות וביאורים' מובאים כאן הערות נוספות על הספר 'אוצר החסידים </w:t>
      </w:r>
      <w:r w:rsidR="00643B7D" w:rsidRPr="00A70FCA">
        <w:rPr>
          <w:rFonts w:ascii="FbFrankReal" w:hAnsi="FbFrankReal" w:cs="FbFrankReal"/>
          <w:sz w:val="26"/>
          <w:szCs w:val="26"/>
          <w:rtl/>
        </w:rPr>
        <w:t>–</w:t>
      </w:r>
      <w:r w:rsidR="0016116B" w:rsidRPr="00A70FCA">
        <w:rPr>
          <w:rFonts w:ascii="FbFrankReal" w:hAnsi="FbFrankReal" w:cs="FbFrankReal" w:hint="cs"/>
          <w:sz w:val="26"/>
          <w:szCs w:val="26"/>
          <w:rtl/>
        </w:rPr>
        <w:t xml:space="preserve"> ניו יורק'. </w:t>
      </w:r>
    </w:p>
    <w:p w:rsidR="0016116B" w:rsidRPr="00A70FCA" w:rsidRDefault="0016116B" w:rsidP="0016116B">
      <w:pPr>
        <w:bidi/>
        <w:spacing w:before="120" w:after="0" w:line="300" w:lineRule="atLeast"/>
        <w:ind w:firstLine="288"/>
        <w:jc w:val="both"/>
        <w:rPr>
          <w:rFonts w:ascii="FbFrankReal" w:hAnsi="FbFrankReal" w:cs="FbFrankReal"/>
          <w:sz w:val="26"/>
          <w:szCs w:val="26"/>
          <w:rtl/>
        </w:rPr>
      </w:pPr>
      <w:r w:rsidRPr="00A70FCA">
        <w:rPr>
          <w:rFonts w:ascii="FbFrankReal" w:hAnsi="FbFrankReal" w:cs="FbFrankReal" w:hint="cs"/>
          <w:b/>
          <w:bCs/>
          <w:sz w:val="26"/>
          <w:szCs w:val="26"/>
          <w:rtl/>
        </w:rPr>
        <w:t>4]</w:t>
      </w:r>
      <w:r w:rsidRPr="00A70FCA">
        <w:rPr>
          <w:rFonts w:ascii="FbFrankReal" w:hAnsi="FbFrankReal" w:cs="FbFrankReal" w:hint="cs"/>
          <w:sz w:val="26"/>
          <w:szCs w:val="26"/>
          <w:rtl/>
        </w:rPr>
        <w:t xml:space="preserve"> בעמ' 98 הובא</w:t>
      </w:r>
      <w:r w:rsidRPr="00A70FCA">
        <w:rPr>
          <w:rFonts w:ascii="FbFrankReal" w:hAnsi="FbFrankReal" w:cs="FbFrankReal"/>
          <w:sz w:val="26"/>
          <w:szCs w:val="26"/>
          <w:vertAlign w:val="superscript"/>
          <w:rtl/>
        </w:rPr>
        <w:footnoteReference w:id="152"/>
      </w:r>
      <w:r w:rsidRPr="00A70FCA">
        <w:rPr>
          <w:rFonts w:ascii="FbFrankReal" w:hAnsi="FbFrankReal" w:cs="FbFrankReal" w:hint="cs"/>
          <w:sz w:val="26"/>
          <w:szCs w:val="26"/>
          <w:rtl/>
        </w:rPr>
        <w:t>: "הרה"ח ר' יוסף הכהן שיחי' רוזנפלד מספר: "בהגיעי לגיל בר-מצוה, התחלתי להניח תפילין ביד ימין, לאור כתיבתי ביד שמאל, למרות שרוב כוחי הינו ביד ימין. זאת, בהתאם לפסיקתו של אדמו"ר הזקן בשולחן-ערוך</w:t>
      </w:r>
      <w:r w:rsidRPr="00A70FCA">
        <w:rPr>
          <w:rFonts w:ascii="FbFrankReal" w:hAnsi="FbFrankReal" w:cs="FbFrankReal"/>
          <w:sz w:val="26"/>
          <w:szCs w:val="26"/>
          <w:vertAlign w:val="superscript"/>
          <w:rtl/>
        </w:rPr>
        <w:footnoteReference w:id="153"/>
      </w:r>
      <w:r w:rsidRPr="00A70FCA">
        <w:rPr>
          <w:rFonts w:ascii="FbFrankReal" w:hAnsi="FbFrankReal" w:cs="FbFrankReal" w:hint="cs"/>
          <w:sz w:val="26"/>
          <w:szCs w:val="26"/>
          <w:rtl/>
        </w:rPr>
        <w:t>, על פי הפסוק "וקשרתם – וכתבתם".</w:t>
      </w:r>
    </w:p>
    <w:p w:rsidR="0016116B" w:rsidRPr="00A70FCA" w:rsidRDefault="0016116B" w:rsidP="0016116B">
      <w:pPr>
        <w:bidi/>
        <w:spacing w:before="120" w:after="0" w:line="300" w:lineRule="atLeast"/>
        <w:ind w:firstLine="288"/>
        <w:jc w:val="both"/>
        <w:rPr>
          <w:rFonts w:ascii="FbFrankReal" w:hAnsi="FbFrankReal" w:cs="FbFrankReal"/>
          <w:sz w:val="26"/>
          <w:szCs w:val="26"/>
          <w:rtl/>
        </w:rPr>
      </w:pPr>
      <w:r w:rsidRPr="00A70FCA">
        <w:rPr>
          <w:rFonts w:ascii="FbFrankReal" w:hAnsi="FbFrankReal" w:cs="FbFrankReal" w:hint="cs"/>
          <w:sz w:val="26"/>
          <w:szCs w:val="26"/>
          <w:rtl/>
        </w:rPr>
        <w:lastRenderedPageBreak/>
        <w:t>"אולם, בהיותי בן שמונה עשרה שנה, הבחנתי לפתע בפסיקתו של הצמח-צדק</w:t>
      </w:r>
      <w:r w:rsidRPr="00A70FCA">
        <w:rPr>
          <w:rFonts w:ascii="FbFrankReal" w:hAnsi="FbFrankReal" w:cs="FbFrankReal"/>
          <w:sz w:val="26"/>
          <w:szCs w:val="26"/>
          <w:vertAlign w:val="superscript"/>
          <w:rtl/>
        </w:rPr>
        <w:footnoteReference w:id="154"/>
      </w:r>
      <w:r w:rsidRPr="00A70FCA">
        <w:rPr>
          <w:rFonts w:ascii="FbFrankReal" w:hAnsi="FbFrankReal" w:cs="FbFrankReal" w:hint="cs"/>
          <w:sz w:val="26"/>
          <w:szCs w:val="26"/>
          <w:rtl/>
        </w:rPr>
        <w:t>, כי עליי להניח תפילין ביד שמאל. בתום התחבטויות רבות, שטחתי את ספקותיי בפני הרבי, ונעניתי: "כהוראת רבני אנ"ש בזה".</w:t>
      </w:r>
    </w:p>
    <w:p w:rsidR="0016116B" w:rsidRPr="00A70FCA" w:rsidRDefault="0016116B" w:rsidP="0016116B">
      <w:pPr>
        <w:bidi/>
        <w:spacing w:before="120" w:after="0" w:line="300" w:lineRule="atLeast"/>
        <w:ind w:firstLine="288"/>
        <w:jc w:val="both"/>
        <w:rPr>
          <w:rFonts w:ascii="FbFrankReal" w:hAnsi="FbFrankReal" w:cs="FbFrankReal"/>
          <w:sz w:val="26"/>
          <w:szCs w:val="26"/>
          <w:rtl/>
        </w:rPr>
      </w:pPr>
      <w:r w:rsidRPr="00A70FCA">
        <w:rPr>
          <w:rFonts w:ascii="FbFrankReal" w:hAnsi="FbFrankReal" w:cs="FbFrankReal" w:hint="cs"/>
          <w:sz w:val="26"/>
          <w:szCs w:val="26"/>
          <w:rtl/>
        </w:rPr>
        <w:t>"הצגתי את התלבטותי בפני הרבנים החסידים, הרב זלמן שמעון דבורקין, הרב ישראל ג'ייקובסון, הרב משה דובער ריבקין וסבי, וזכיתי לארבעה פסקים שונים. בלית ברירה, פניתי אל הרבי שוב, ונעניתי ברורות: "כהוראת אביו זקנו שליט"א. פסיקתו של סבי הייתה, להניח ביד שמאל בלבד".</w:t>
      </w:r>
    </w:p>
    <w:p w:rsidR="0016116B" w:rsidRPr="00A70FCA" w:rsidRDefault="0016116B" w:rsidP="0016116B">
      <w:pPr>
        <w:bidi/>
        <w:spacing w:before="120" w:after="0" w:line="300" w:lineRule="atLeast"/>
        <w:ind w:firstLine="288"/>
        <w:jc w:val="both"/>
        <w:rPr>
          <w:rFonts w:ascii="FbFrankReal" w:hAnsi="FbFrankReal" w:cs="FbFrankReal"/>
          <w:sz w:val="26"/>
          <w:szCs w:val="26"/>
          <w:rtl/>
        </w:rPr>
      </w:pPr>
      <w:r w:rsidRPr="00A70FCA">
        <w:rPr>
          <w:rFonts w:ascii="FbFrankReal" w:hAnsi="FbFrankReal" w:cs="FbFrankReal" w:hint="cs"/>
          <w:sz w:val="26"/>
          <w:szCs w:val="26"/>
          <w:rtl/>
        </w:rPr>
        <w:t>בדומה לכך מצינו בעמ' 264 את עדותו של הרה"ח ר' נתן גוראריה</w:t>
      </w:r>
      <w:r w:rsidRPr="00A70FCA">
        <w:rPr>
          <w:rFonts w:ascii="FbFrankReal" w:hAnsi="FbFrankReal" w:cs="FbFrankReal"/>
          <w:sz w:val="26"/>
          <w:szCs w:val="26"/>
          <w:vertAlign w:val="superscript"/>
          <w:rtl/>
        </w:rPr>
        <w:footnoteReference w:id="155"/>
      </w:r>
      <w:r w:rsidRPr="00A70FCA">
        <w:rPr>
          <w:rFonts w:ascii="FbFrankReal" w:hAnsi="FbFrankReal" w:cs="FbFrankReal" w:hint="cs"/>
          <w:sz w:val="26"/>
          <w:szCs w:val="26"/>
          <w:rtl/>
        </w:rPr>
        <w:t>: "כותב הנני ביד שמאל, אולם רוב כוחי ביד ימין. טרם בר המצוה שלי, שאל אבי, להבחל"ח, הרה"ח ר' שניאור זלמן ע"ה, את הרבי, האם להרגילני לכתוב ביד ימין, ובכך למנוע שאלה עתידית אודות אופן הנחת התפילין. הרבי שלל זאת משום שמהלך זה עלול להזיק לבריאותי.</w:t>
      </w:r>
    </w:p>
    <w:p w:rsidR="0016116B" w:rsidRPr="00A70FCA" w:rsidRDefault="0016116B" w:rsidP="0016116B">
      <w:pPr>
        <w:bidi/>
        <w:spacing w:before="120" w:after="0" w:line="300" w:lineRule="atLeast"/>
        <w:ind w:firstLine="288"/>
        <w:jc w:val="both"/>
        <w:rPr>
          <w:rFonts w:ascii="FbFrankReal" w:hAnsi="FbFrankReal" w:cs="FbFrankReal"/>
          <w:sz w:val="26"/>
          <w:szCs w:val="26"/>
          <w:rtl/>
        </w:rPr>
      </w:pPr>
      <w:r w:rsidRPr="00A70FCA">
        <w:rPr>
          <w:rFonts w:ascii="FbFrankReal" w:hAnsi="FbFrankReal" w:cs="FbFrankReal" w:hint="cs"/>
          <w:sz w:val="26"/>
          <w:szCs w:val="26"/>
          <w:rtl/>
        </w:rPr>
        <w:t xml:space="preserve">"בהגיעי לגיל מצות, שאל אבי את הרבי, על איזו יד אניח תפילין </w:t>
      </w:r>
      <w:r w:rsidRPr="00A70FCA">
        <w:rPr>
          <w:rFonts w:ascii="FbFrankReal" w:hAnsi="FbFrankReal" w:cs="FbFrankReal"/>
          <w:sz w:val="26"/>
          <w:szCs w:val="26"/>
          <w:rtl/>
        </w:rPr>
        <w:t>–</w:t>
      </w:r>
      <w:r w:rsidRPr="00A70FCA">
        <w:rPr>
          <w:rFonts w:ascii="FbFrankReal" w:hAnsi="FbFrankReal" w:cs="FbFrankReal" w:hint="cs"/>
          <w:sz w:val="26"/>
          <w:szCs w:val="26"/>
          <w:rtl/>
        </w:rPr>
        <w:t xml:space="preserve"> לאור פסיקותיהם הסותרות של אדמו"ר הזקן והצמח-צדק בעניין. הרבי הפנהו אל "זקני ורבני אנ"ש", והוא פנה אל הרב לוויטין- בהתאם להוראתו של הרבי אליו בהזדמנות אחרת, אודות עניין הלכתי: "יש לשאול את ר' שמואל, שיודע הינו הרבה מבית הרב".</w:t>
      </w:r>
    </w:p>
    <w:p w:rsidR="0016116B" w:rsidRPr="00A70FCA" w:rsidRDefault="0016116B" w:rsidP="0016116B">
      <w:pPr>
        <w:bidi/>
        <w:spacing w:before="120" w:after="0" w:line="300" w:lineRule="atLeast"/>
        <w:ind w:firstLine="288"/>
        <w:jc w:val="both"/>
        <w:rPr>
          <w:rFonts w:ascii="FbFrankReal" w:hAnsi="FbFrankReal" w:cs="FbFrankReal"/>
          <w:sz w:val="26"/>
          <w:szCs w:val="26"/>
          <w:rtl/>
        </w:rPr>
      </w:pPr>
      <w:r w:rsidRPr="00A70FCA">
        <w:rPr>
          <w:rFonts w:ascii="FbFrankReal" w:hAnsi="FbFrankReal" w:cs="FbFrankReal" w:hint="cs"/>
          <w:sz w:val="26"/>
          <w:szCs w:val="26"/>
          <w:rtl/>
        </w:rPr>
        <w:t>"הרב לוויטין חכך בדעתו, ונכנס אל הרבי. בצאתו, הורה לי "הנח ביד שמאל ככל אדם", כפסיקתו של ה'צמח-צדק'. כעבור זמן, שאלתי את הרה"ג ר' זלמן שמעון דבורקין בעניין, ונעניתי בפשטות: "הנח ביד ימין", כפסיקתו של אדמו"ר הזקן. שבתי אל הרבי לוויטין, והושבתי נחרצות: "הנח כהוראתי ביד שמאל".</w:t>
      </w:r>
    </w:p>
    <w:p w:rsidR="0016116B" w:rsidRPr="00A70FCA" w:rsidRDefault="0016116B" w:rsidP="0016116B">
      <w:pPr>
        <w:bidi/>
        <w:spacing w:before="120" w:after="0" w:line="300" w:lineRule="atLeast"/>
        <w:ind w:firstLine="288"/>
        <w:jc w:val="both"/>
        <w:rPr>
          <w:rFonts w:ascii="FbFrankReal" w:hAnsi="FbFrankReal" w:cs="FbFrankReal"/>
          <w:sz w:val="26"/>
          <w:szCs w:val="26"/>
          <w:rtl/>
        </w:rPr>
      </w:pPr>
      <w:r w:rsidRPr="00A70FCA">
        <w:rPr>
          <w:rFonts w:ascii="FbFrankReal" w:hAnsi="FbFrankReal" w:cs="FbFrankReal" w:hint="cs"/>
          <w:sz w:val="26"/>
          <w:szCs w:val="26"/>
          <w:rtl/>
        </w:rPr>
        <w:t>אלא שיש להעיר שבקובץ 'הערות-וביאורים' (גילי' א'לג) הובא מענה אדמו"ר זי"ע על לשון השואל משנת תש"מ: "כ"ק אדמו"ר שליט"א. הנני מרהיב לבקש חוו"ד כ"ק אדמו"ר שליט"א... ישנם כמה עניני הוראה שבספקי כ"ק אדמור"י חב"ד הם באופן אחד, וישנם מזקני רבני אנ"ש שאומרים (עפ"י קבלתם?) באו"א, האם בכללות יש להורות בפשיטות גם בגו"ד כמבואר בספרי אדמור"י חב"ד?</w:t>
      </w:r>
    </w:p>
    <w:p w:rsidR="0016116B" w:rsidRPr="00A70FCA" w:rsidRDefault="0016116B" w:rsidP="0016116B">
      <w:pPr>
        <w:bidi/>
        <w:spacing w:before="120" w:after="0" w:line="300" w:lineRule="atLeast"/>
        <w:ind w:firstLine="288"/>
        <w:jc w:val="both"/>
        <w:rPr>
          <w:rFonts w:ascii="FbFrankReal" w:hAnsi="FbFrankReal" w:cs="FbFrankReal"/>
          <w:sz w:val="26"/>
          <w:szCs w:val="26"/>
          <w:rtl/>
        </w:rPr>
      </w:pPr>
      <w:r w:rsidRPr="00A70FCA">
        <w:rPr>
          <w:rFonts w:ascii="FbFrankReal" w:hAnsi="FbFrankReal" w:cs="FbFrankReal" w:hint="cs"/>
          <w:sz w:val="26"/>
          <w:szCs w:val="26"/>
          <w:rtl/>
        </w:rPr>
        <w:lastRenderedPageBreak/>
        <w:t xml:space="preserve">[נזדמן לידי לאחרונה [שאלה בנוגע] נער שעושה כל מלאכתו בימנו וכותב בשמאלו, וכאשר בקשתי ע"ז חוו"ד זקני רבני אנ"ש אמרו בפשיטות שיניח על ימינו. ואף שלמעשה הוריתי כן (- בקשתי שיניח על ב' ידיו לא נתקבלה) </w:t>
      </w:r>
      <w:r w:rsidRPr="00A70FCA">
        <w:rPr>
          <w:rFonts w:ascii="FbFrankReal" w:hAnsi="FbFrankReal" w:cs="FbFrankReal"/>
          <w:sz w:val="26"/>
          <w:szCs w:val="26"/>
          <w:rtl/>
        </w:rPr>
        <w:t>–</w:t>
      </w:r>
      <w:r w:rsidRPr="00A70FCA">
        <w:rPr>
          <w:rFonts w:ascii="FbFrankReal" w:hAnsi="FbFrankReal" w:cs="FbFrankReal" w:hint="cs"/>
          <w:sz w:val="26"/>
          <w:szCs w:val="26"/>
          <w:rtl/>
        </w:rPr>
        <w:t xml:space="preserve"> הי' (ויש) לי עגמנ"פ רב מזה שבשו"ת אדמו"ר הצ"צ כתב בפירוש שיניח על שמאלו.... והנני בבקשתי לחוו"ד כ"ק אדמו"ר שליט"א בזה".</w:t>
      </w:r>
    </w:p>
    <w:p w:rsidR="0016116B" w:rsidRPr="00A70FCA" w:rsidRDefault="0016116B" w:rsidP="0016116B">
      <w:pPr>
        <w:bidi/>
        <w:spacing w:before="120" w:after="0" w:line="300" w:lineRule="atLeast"/>
        <w:ind w:firstLine="288"/>
        <w:jc w:val="both"/>
        <w:rPr>
          <w:rFonts w:ascii="FbFrankReal" w:hAnsi="FbFrankReal" w:cs="FbFrankReal"/>
          <w:sz w:val="26"/>
          <w:szCs w:val="26"/>
          <w:rtl/>
        </w:rPr>
      </w:pPr>
      <w:r w:rsidRPr="00A70FCA">
        <w:rPr>
          <w:rFonts w:ascii="FbFrankReal" w:hAnsi="FbFrankReal" w:cs="FbFrankReal" w:hint="cs"/>
          <w:sz w:val="26"/>
          <w:szCs w:val="26"/>
          <w:rtl/>
        </w:rPr>
        <w:t>ועל כך הואיל לענות אדמו"ר זי"ע: "הרי זקני רבני אנ"ש שליט"א גם יודעים מהכתוב [בספרי כ"ק אדמור"י חב"ד]. [יש להורות בפשיטות] כאשר רבני ובפרט זקני רבני אנ"ש שי'</w:t>
      </w:r>
      <w:r w:rsidRPr="00A70FCA">
        <w:rPr>
          <w:rFonts w:ascii="FbFrankReal" w:hAnsi="FbFrankReal" w:cs="FbFrankReal"/>
          <w:sz w:val="26"/>
          <w:szCs w:val="26"/>
          <w:vertAlign w:val="superscript"/>
          <w:rtl/>
        </w:rPr>
        <w:footnoteReference w:id="156"/>
      </w:r>
      <w:r w:rsidRPr="00A70FCA">
        <w:rPr>
          <w:rFonts w:ascii="FbFrankReal" w:hAnsi="FbFrankReal" w:cs="FbFrankReal" w:hint="cs"/>
          <w:sz w:val="26"/>
          <w:szCs w:val="26"/>
          <w:rtl/>
        </w:rPr>
        <w:t>.</w:t>
      </w:r>
    </w:p>
    <w:p w:rsidR="0016116B" w:rsidRPr="00A70FCA" w:rsidRDefault="0016116B" w:rsidP="0016116B">
      <w:pPr>
        <w:bidi/>
        <w:spacing w:before="120" w:after="0" w:line="300" w:lineRule="atLeast"/>
        <w:ind w:firstLine="288"/>
        <w:jc w:val="both"/>
        <w:rPr>
          <w:rFonts w:ascii="FbFrankReal" w:hAnsi="FbFrankReal" w:cs="FbFrankReal"/>
          <w:sz w:val="26"/>
          <w:szCs w:val="26"/>
          <w:rtl/>
        </w:rPr>
      </w:pPr>
      <w:r w:rsidRPr="00A70FCA">
        <w:rPr>
          <w:rFonts w:ascii="FbFrankReal" w:hAnsi="FbFrankReal" w:cs="FbFrankReal" w:hint="cs"/>
          <w:b/>
          <w:bCs/>
          <w:sz w:val="26"/>
          <w:szCs w:val="26"/>
          <w:rtl/>
        </w:rPr>
        <w:t>5]</w:t>
      </w:r>
      <w:r w:rsidRPr="00A70FCA">
        <w:rPr>
          <w:rFonts w:ascii="FbFrankReal" w:hAnsi="FbFrankReal" w:cs="FbFrankReal" w:hint="cs"/>
          <w:sz w:val="26"/>
          <w:szCs w:val="26"/>
          <w:rtl/>
        </w:rPr>
        <w:t xml:space="preserve"> בעמ' 165 הובאו מנהגים שנהג אדמו"ר מוהרש"ב, ונכתב שהם תואמים את הנהגתו של אדמו"ר זי"ע, שם נכתב: "רבותינו נשיאינו ורוב החסידים נהגו לקפל את רצועות התפילין של ראש ושל יד על שני צדי הבית".</w:t>
      </w:r>
    </w:p>
    <w:p w:rsidR="0016116B" w:rsidRPr="00A70FCA" w:rsidRDefault="0016116B" w:rsidP="0016116B">
      <w:pPr>
        <w:bidi/>
        <w:spacing w:before="120" w:after="0" w:line="300" w:lineRule="atLeast"/>
        <w:ind w:firstLine="288"/>
        <w:jc w:val="both"/>
        <w:rPr>
          <w:rFonts w:ascii="FbFrankReal" w:hAnsi="FbFrankReal" w:cs="FbFrankReal"/>
          <w:sz w:val="26"/>
          <w:szCs w:val="26"/>
          <w:rtl/>
        </w:rPr>
      </w:pPr>
      <w:r w:rsidRPr="00A70FCA">
        <w:rPr>
          <w:rFonts w:ascii="FbFrankReal" w:hAnsi="FbFrankReal" w:cs="FbFrankReal" w:hint="cs"/>
          <w:sz w:val="26"/>
          <w:szCs w:val="26"/>
          <w:rtl/>
        </w:rPr>
        <w:t>אבל הרה"ח ר' בנימין קליין ע"ה העיד (מקדש מלך, ח"ד עמ' תצח): "רובא דרובא לא קיפל [הרבי] התפילין, בדרך-כלל היה מניחם בלי לקפל בשקית. ובפעמים שכן קיפל, אז, כמדומני שהרצועות של תפילין-של-יד היו על צד א' [ולא על הקשר] ותפילין-של-ראש על שני צדדים"</w:t>
      </w:r>
      <w:r w:rsidRPr="00A70FCA">
        <w:rPr>
          <w:rFonts w:ascii="FbFrankReal" w:hAnsi="FbFrankReal" w:cs="FbFrankReal"/>
          <w:sz w:val="26"/>
          <w:szCs w:val="26"/>
          <w:vertAlign w:val="superscript"/>
          <w:rtl/>
        </w:rPr>
        <w:footnoteReference w:id="157"/>
      </w:r>
      <w:r w:rsidRPr="00A70FCA">
        <w:rPr>
          <w:rFonts w:ascii="FbFrankReal" w:hAnsi="FbFrankReal" w:cs="FbFrankReal" w:hint="cs"/>
          <w:sz w:val="26"/>
          <w:szCs w:val="26"/>
          <w:rtl/>
        </w:rPr>
        <w:t xml:space="preserve">. </w:t>
      </w:r>
    </w:p>
    <w:p w:rsidR="0016116B" w:rsidRPr="00A70FCA" w:rsidRDefault="0016116B" w:rsidP="0016116B">
      <w:pPr>
        <w:bidi/>
        <w:spacing w:before="120" w:after="0" w:line="300" w:lineRule="atLeast"/>
        <w:ind w:firstLine="288"/>
        <w:jc w:val="both"/>
        <w:rPr>
          <w:rFonts w:ascii="FbFrankReal" w:hAnsi="FbFrankReal" w:cs="FbFrankReal"/>
          <w:sz w:val="26"/>
          <w:szCs w:val="26"/>
          <w:rtl/>
        </w:rPr>
      </w:pPr>
      <w:r w:rsidRPr="00A70FCA">
        <w:rPr>
          <w:rFonts w:ascii="FbFrankReal" w:hAnsi="FbFrankReal" w:cs="FbFrankReal" w:hint="cs"/>
          <w:b/>
          <w:bCs/>
          <w:sz w:val="26"/>
          <w:szCs w:val="26"/>
          <w:rtl/>
        </w:rPr>
        <w:t>6]</w:t>
      </w:r>
      <w:r w:rsidRPr="00A70FCA">
        <w:rPr>
          <w:rFonts w:ascii="FbFrankReal" w:hAnsi="FbFrankReal" w:cs="FbFrankReal" w:hint="cs"/>
          <w:sz w:val="26"/>
          <w:szCs w:val="26"/>
          <w:rtl/>
        </w:rPr>
        <w:t xml:space="preserve"> בעמ' 186 נכתב בשמו של הרה"ח ר' שלום דובער חייקין: "בראשית נשיאותו הקדושה, חפץ הרבי באמירת "א-ל מלא רחמים" ב-770, והתעניין אצל הרב גורדון אודות מנהגו בעניין, הרב גורדון השיב, כי בליובאוויטש נמנעו מלאמרו, והוראתו הקדושה הייתה לנהוג בעניין</w:t>
      </w:r>
      <w:r w:rsidR="00A70FCA">
        <w:rPr>
          <w:rFonts w:ascii="FbFrankReal" w:hAnsi="FbFrankReal" w:cs="FbFrankReal" w:hint="cs"/>
          <w:sz w:val="26"/>
          <w:szCs w:val="26"/>
          <w:rtl/>
        </w:rPr>
        <w:t xml:space="preserve"> </w:t>
      </w:r>
      <w:r w:rsidRPr="00A70FCA">
        <w:rPr>
          <w:rFonts w:ascii="FbFrankReal" w:hAnsi="FbFrankReal" w:cs="FbFrankReal" w:hint="cs"/>
          <w:sz w:val="26"/>
          <w:szCs w:val="26"/>
          <w:rtl/>
        </w:rPr>
        <w:t>זה כפי שבליובאוויטש".</w:t>
      </w:r>
    </w:p>
    <w:p w:rsidR="0016116B" w:rsidRPr="00A70FCA" w:rsidRDefault="0016116B" w:rsidP="00257DF3">
      <w:pPr>
        <w:bidi/>
        <w:spacing w:before="120" w:after="0" w:line="300" w:lineRule="atLeast"/>
        <w:ind w:firstLine="288"/>
        <w:jc w:val="both"/>
        <w:rPr>
          <w:rFonts w:ascii="FbFrankReal" w:hAnsi="FbFrankReal" w:cs="FbFrankReal"/>
          <w:sz w:val="26"/>
          <w:szCs w:val="26"/>
          <w:rtl/>
        </w:rPr>
      </w:pPr>
      <w:r w:rsidRPr="00A70FCA">
        <w:rPr>
          <w:rFonts w:ascii="FbFrankReal" w:hAnsi="FbFrankReal" w:cs="FbFrankReal" w:hint="cs"/>
          <w:sz w:val="26"/>
          <w:szCs w:val="26"/>
          <w:rtl/>
        </w:rPr>
        <w:t>והוסיף העורך לכתוב: "ייתכן, כי חפצו הראשוני של הרבי באמירת "א-ל מלא רחמים", עולה אף מאיגרתו הקדושה אל הרה"ח ר' אברהם אליהו אקסלרוד, מכ"ט תשר"י תש"ט, בעניין מנהגי אבילות בשבת קודש (ח"ג עמ' ח): "הנני להודיע כאן עוד איזה הנהגות שעל פי הוראת כ"ק מו"ח אדמו"ר שליט"א</w:t>
      </w:r>
      <w:r w:rsidR="00257DF3" w:rsidRPr="00A70FCA">
        <w:rPr>
          <w:rFonts w:ascii="FbFrankReal" w:hAnsi="FbFrankReal" w:cs="FbFrankReal" w:hint="cs"/>
          <w:sz w:val="26"/>
          <w:szCs w:val="26"/>
          <w:rtl/>
        </w:rPr>
        <w:t xml:space="preserve"> </w:t>
      </w:r>
      <w:r w:rsidRPr="00A70FCA">
        <w:rPr>
          <w:rFonts w:ascii="FbFrankReal" w:hAnsi="FbFrankReal" w:cs="FbFrankReal" w:hint="cs"/>
          <w:sz w:val="26"/>
          <w:szCs w:val="26"/>
          <w:rtl/>
        </w:rPr>
        <w:t>.</w:t>
      </w:r>
      <w:r w:rsidR="00257DF3" w:rsidRPr="00A70FCA">
        <w:rPr>
          <w:rFonts w:ascii="FbFrankReal" w:hAnsi="FbFrankReal" w:cs="FbFrankReal" w:hint="cs"/>
          <w:sz w:val="26"/>
          <w:szCs w:val="26"/>
          <w:rtl/>
        </w:rPr>
        <w:t xml:space="preserve"> </w:t>
      </w:r>
      <w:r w:rsidRPr="00A70FCA">
        <w:rPr>
          <w:rFonts w:ascii="FbFrankReal" w:hAnsi="FbFrankReal" w:cs="FbFrankReal" w:hint="cs"/>
          <w:sz w:val="26"/>
          <w:szCs w:val="26"/>
          <w:rtl/>
        </w:rPr>
        <w:t xml:space="preserve">. א-ל מלא רחמים </w:t>
      </w:r>
      <w:r w:rsidRPr="00A70FCA">
        <w:rPr>
          <w:rFonts w:ascii="FbFrankReal" w:hAnsi="FbFrankReal" w:cs="FbFrankReal"/>
          <w:sz w:val="26"/>
          <w:szCs w:val="26"/>
          <w:rtl/>
        </w:rPr>
        <w:t>–</w:t>
      </w:r>
      <w:r w:rsidRPr="00A70FCA">
        <w:rPr>
          <w:rFonts w:ascii="FbFrankReal" w:hAnsi="FbFrankReal" w:cs="FbFrankReal" w:hint="cs"/>
          <w:sz w:val="26"/>
          <w:szCs w:val="26"/>
          <w:rtl/>
        </w:rPr>
        <w:t xml:space="preserve"> לא בהשנה הא'".</w:t>
      </w:r>
    </w:p>
    <w:p w:rsidR="0016116B" w:rsidRPr="00A70FCA" w:rsidRDefault="0016116B" w:rsidP="0016116B">
      <w:pPr>
        <w:bidi/>
        <w:spacing w:before="120" w:after="0" w:line="300" w:lineRule="atLeast"/>
        <w:ind w:firstLine="288"/>
        <w:jc w:val="both"/>
        <w:rPr>
          <w:rFonts w:ascii="FbFrankReal" w:hAnsi="FbFrankReal" w:cs="FbFrankReal"/>
          <w:sz w:val="26"/>
          <w:szCs w:val="26"/>
          <w:rtl/>
        </w:rPr>
      </w:pPr>
      <w:r w:rsidRPr="00A70FCA">
        <w:rPr>
          <w:rFonts w:ascii="FbFrankReal" w:hAnsi="FbFrankReal" w:cs="FbFrankReal" w:hint="cs"/>
          <w:sz w:val="26"/>
          <w:szCs w:val="26"/>
          <w:rtl/>
        </w:rPr>
        <w:lastRenderedPageBreak/>
        <w:t xml:space="preserve">והנה יש להעיר מהקובץ 'שאלות פירושים וביאורים' (חוברת ג, עמ' 42): "וזכרתי שפעם </w:t>
      </w:r>
      <w:r w:rsidRPr="00A70FCA">
        <w:rPr>
          <w:rFonts w:ascii="FbFrankReal" w:hAnsi="FbFrankReal" w:cs="FbFrankReal"/>
          <w:sz w:val="26"/>
          <w:szCs w:val="26"/>
          <w:rtl/>
        </w:rPr>
        <w:t>–</w:t>
      </w:r>
      <w:r w:rsidRPr="00A70FCA">
        <w:rPr>
          <w:rFonts w:ascii="FbFrankReal" w:hAnsi="FbFrankReal" w:cs="FbFrankReal" w:hint="cs"/>
          <w:sz w:val="26"/>
          <w:szCs w:val="26"/>
          <w:rtl/>
        </w:rPr>
        <w:t xml:space="preserve"> בזמן שלמדתי בהזאל </w:t>
      </w:r>
      <w:r w:rsidRPr="00A70FCA">
        <w:rPr>
          <w:rFonts w:ascii="FbFrankReal" w:hAnsi="FbFrankReal" w:cs="FbFrankReal"/>
          <w:sz w:val="26"/>
          <w:szCs w:val="26"/>
          <w:rtl/>
        </w:rPr>
        <w:t>–</w:t>
      </w:r>
      <w:r w:rsidRPr="00A70FCA">
        <w:rPr>
          <w:rFonts w:ascii="FbFrankReal" w:hAnsi="FbFrankReal" w:cs="FbFrankReal" w:hint="cs"/>
          <w:sz w:val="26"/>
          <w:szCs w:val="26"/>
          <w:rtl/>
        </w:rPr>
        <w:t xml:space="preserve"> אמר הגבאי הרה"ח יוחנן ז"ל גורדון תפלה הנ"ל כיון היאצ"ט של אביו ז"ל, וכמדומה שכ"ק אדמו"ר הראה בידיו הק' אות של תמי' על הנהגה זו".</w:t>
      </w:r>
      <w:r w:rsidR="00A70FCA">
        <w:rPr>
          <w:rFonts w:ascii="FbFrankReal" w:hAnsi="FbFrankReal" w:cs="FbFrankReal" w:hint="cs"/>
          <w:sz w:val="26"/>
          <w:szCs w:val="26"/>
          <w:rtl/>
        </w:rPr>
        <w:t xml:space="preserve"> </w:t>
      </w:r>
    </w:p>
    <w:p w:rsidR="0016116B" w:rsidRPr="00A70FCA" w:rsidRDefault="0016116B" w:rsidP="0016116B">
      <w:pPr>
        <w:bidi/>
        <w:spacing w:before="120" w:after="0" w:line="300" w:lineRule="atLeast"/>
        <w:ind w:firstLine="288"/>
        <w:jc w:val="both"/>
        <w:rPr>
          <w:rFonts w:ascii="FbFrankReal" w:hAnsi="FbFrankReal" w:cs="FbFrankReal"/>
          <w:sz w:val="26"/>
          <w:szCs w:val="26"/>
          <w:rtl/>
        </w:rPr>
      </w:pPr>
      <w:r w:rsidRPr="00A70FCA">
        <w:rPr>
          <w:rFonts w:ascii="FbFrankReal" w:hAnsi="FbFrankReal" w:cs="FbFrankReal" w:hint="cs"/>
          <w:sz w:val="26"/>
          <w:szCs w:val="26"/>
          <w:rtl/>
        </w:rPr>
        <w:t xml:space="preserve">עוד יש להעיר אשר </w:t>
      </w:r>
      <w:r w:rsidRPr="00A70FCA">
        <w:rPr>
          <w:rFonts w:ascii="FbFrankReal" w:hAnsi="FbFrankReal" w:cs="FbFrankReal"/>
          <w:sz w:val="26"/>
          <w:szCs w:val="26"/>
          <w:rtl/>
        </w:rPr>
        <w:t>בהוספות ל</w:t>
      </w:r>
      <w:r w:rsidRPr="00A70FCA">
        <w:rPr>
          <w:rFonts w:ascii="FbFrankReal" w:hAnsi="FbFrankReal" w:cs="FbFrankReal" w:hint="cs"/>
          <w:sz w:val="26"/>
          <w:szCs w:val="26"/>
          <w:rtl/>
        </w:rPr>
        <w:t>'</w:t>
      </w:r>
      <w:r w:rsidRPr="00A70FCA">
        <w:rPr>
          <w:rFonts w:ascii="FbFrankReal" w:hAnsi="FbFrankReal" w:cs="FbFrankReal"/>
          <w:sz w:val="26"/>
          <w:szCs w:val="26"/>
          <w:rtl/>
        </w:rPr>
        <w:t>שיחות-קודש</w:t>
      </w:r>
      <w:r w:rsidRPr="00A70FCA">
        <w:rPr>
          <w:rFonts w:ascii="FbFrankReal" w:hAnsi="FbFrankReal" w:cs="FbFrankReal" w:hint="cs"/>
          <w:sz w:val="26"/>
          <w:szCs w:val="26"/>
          <w:rtl/>
        </w:rPr>
        <w:t>' משנת</w:t>
      </w:r>
      <w:r w:rsidRPr="00A70FCA">
        <w:rPr>
          <w:rFonts w:ascii="FbFrankReal" w:hAnsi="FbFrankReal" w:cs="FbFrankReal"/>
          <w:sz w:val="26"/>
          <w:szCs w:val="26"/>
          <w:rtl/>
        </w:rPr>
        <w:t xml:space="preserve"> תשל"ז</w:t>
      </w:r>
      <w:r w:rsidRPr="00A70FCA">
        <w:rPr>
          <w:rFonts w:ascii="FbFrankReal" w:hAnsi="FbFrankReal" w:cs="FbFrankReal" w:hint="cs"/>
          <w:sz w:val="26"/>
          <w:szCs w:val="26"/>
          <w:rtl/>
        </w:rPr>
        <w:t xml:space="preserve"> מובא</w:t>
      </w:r>
      <w:r w:rsidRPr="00A70FCA">
        <w:rPr>
          <w:rFonts w:ascii="FbFrankReal" w:hAnsi="FbFrankReal" w:cs="FbFrankReal"/>
          <w:sz w:val="26"/>
          <w:szCs w:val="26"/>
          <w:rtl/>
        </w:rPr>
        <w:t xml:space="preserve"> (ח"ב</w:t>
      </w:r>
      <w:r w:rsidRPr="00A70FCA">
        <w:rPr>
          <w:rFonts w:ascii="FbFrankReal" w:hAnsi="FbFrankReal" w:cs="FbFrankReal" w:hint="cs"/>
          <w:sz w:val="26"/>
          <w:szCs w:val="26"/>
          <w:rtl/>
        </w:rPr>
        <w:t>,</w:t>
      </w:r>
      <w:r w:rsidRPr="00A70FCA">
        <w:rPr>
          <w:rFonts w:ascii="FbFrankReal" w:hAnsi="FbFrankReal" w:cs="FbFrankReal"/>
          <w:sz w:val="26"/>
          <w:szCs w:val="26"/>
          <w:rtl/>
        </w:rPr>
        <w:t xml:space="preserve"> עמ' 679)</w:t>
      </w:r>
      <w:r w:rsidRPr="00A70FCA">
        <w:rPr>
          <w:rFonts w:ascii="FbFrankReal" w:hAnsi="FbFrankReal" w:cs="FbFrankReal" w:hint="cs"/>
          <w:sz w:val="26"/>
          <w:szCs w:val="26"/>
          <w:rtl/>
        </w:rPr>
        <w:t>:</w:t>
      </w:r>
      <w:r w:rsidRPr="00A70FCA">
        <w:rPr>
          <w:rFonts w:ascii="FbFrankReal" w:hAnsi="FbFrankReal" w:cs="FbFrankReal"/>
          <w:sz w:val="26"/>
          <w:szCs w:val="26"/>
          <w:rtl/>
        </w:rPr>
        <w:t xml:space="preserve"> "</w:t>
      </w:r>
      <w:r w:rsidRPr="00A70FCA">
        <w:rPr>
          <w:rFonts w:ascii="FbFrankReal" w:hAnsi="FbFrankReal" w:cs="FbFrankReal" w:hint="cs"/>
          <w:sz w:val="26"/>
          <w:szCs w:val="26"/>
          <w:rtl/>
        </w:rPr>
        <w:t xml:space="preserve">... </w:t>
      </w:r>
      <w:r w:rsidRPr="00A70FCA">
        <w:rPr>
          <w:rFonts w:ascii="FbFrankReal" w:hAnsi="FbFrankReal" w:cs="FbFrankReal"/>
          <w:sz w:val="26"/>
          <w:szCs w:val="26"/>
          <w:rtl/>
        </w:rPr>
        <w:t>בקרה"ת פתח אד"ש את הסידור</w:t>
      </w:r>
      <w:r w:rsidRPr="00A70FCA">
        <w:rPr>
          <w:rFonts w:ascii="FbFrankReal" w:hAnsi="FbFrankReal" w:cs="FbFrankReal" w:hint="cs"/>
          <w:sz w:val="26"/>
          <w:szCs w:val="26"/>
          <w:rtl/>
        </w:rPr>
        <w:t xml:space="preserve"> </w:t>
      </w:r>
      <w:r w:rsidRPr="00A70FCA">
        <w:rPr>
          <w:rFonts w:ascii="FbFrankReal" w:hAnsi="FbFrankReal" w:cs="FbFrankReal"/>
          <w:sz w:val="26"/>
          <w:szCs w:val="26"/>
          <w:rtl/>
        </w:rPr>
        <w:t>סימן לקדיש, אח"כ פתח את החומש כרגיל, אח"כ אמר לר' דוד ראסקין שיעשה 'א-ל מלא רחמים' עבור בן-ציון בן ר' אברהם, רד"ר התחיל לחפש בסידור את ה'א-ל מלא רחמים', בינתיים פתח אד"ש את סידורו ל'א-ל מלא רחמים', מייד מצא רד"ר בסידור ואמר את 'א-ל מלא רחמים', כשאמרו את השם, נעצר רד"ר. אמר לו אד"ש שוב "בן ציון בן ר' אברהם", בסיום הנוסח, שם כתוב "ה' הוא נחלתו" שאל רד"ר באם אומרים שם ה', אמר אד"ש שצריכים לשאול אצל רב.</w:t>
      </w:r>
      <w:r w:rsidRPr="00A70FCA">
        <w:rPr>
          <w:rFonts w:ascii="FbFrankReal" w:hAnsi="FbFrankReal" w:cs="FbFrankReal" w:hint="cs"/>
          <w:sz w:val="26"/>
          <w:szCs w:val="26"/>
          <w:rtl/>
        </w:rPr>
        <w:t xml:space="preserve"> </w:t>
      </w:r>
      <w:r w:rsidRPr="00A70FCA">
        <w:rPr>
          <w:rFonts w:ascii="FbFrankReal" w:hAnsi="FbFrankReal" w:cs="FbFrankReal"/>
          <w:sz w:val="26"/>
          <w:szCs w:val="26"/>
          <w:rtl/>
        </w:rPr>
        <w:t>אחרי קרה"ת נשאר אד"ש עד סוף התפילה ואמר כל הקדישים, במשניות אמר אד"ש פרקי-אבות (ולא המשניות הרגיל). כשהיו צריכים לסיים הפרק משניות חיכה אד"ש שיסיימו, התחיל החזן לומר קדיש, אמר אד"ש שיסיים במשנה, החזן סיים במשנה ואד"ש אמר קדיש דרבנן</w:t>
      </w:r>
      <w:r w:rsidRPr="00A70FCA">
        <w:rPr>
          <w:rFonts w:ascii="FbFrankReal" w:hAnsi="FbFrankReal" w:cs="FbFrankReal" w:hint="cs"/>
          <w:sz w:val="26"/>
          <w:szCs w:val="26"/>
          <w:rtl/>
        </w:rPr>
        <w:t>".</w:t>
      </w:r>
    </w:p>
    <w:p w:rsidR="0016116B" w:rsidRPr="00A70FCA" w:rsidRDefault="0016116B" w:rsidP="0016116B">
      <w:pPr>
        <w:bidi/>
        <w:spacing w:before="120" w:after="0" w:line="300" w:lineRule="atLeast"/>
        <w:ind w:firstLine="288"/>
        <w:jc w:val="both"/>
        <w:rPr>
          <w:rFonts w:ascii="FbFrankReal" w:hAnsi="FbFrankReal" w:cs="FbFrankReal"/>
          <w:sz w:val="26"/>
          <w:szCs w:val="26"/>
          <w:rtl/>
        </w:rPr>
      </w:pPr>
      <w:r w:rsidRPr="00A70FCA">
        <w:rPr>
          <w:rFonts w:ascii="FbFrankReal" w:hAnsi="FbFrankReal" w:cs="FbFrankReal" w:hint="cs"/>
          <w:b/>
          <w:bCs/>
          <w:sz w:val="26"/>
          <w:szCs w:val="26"/>
          <w:rtl/>
        </w:rPr>
        <w:t>7]</w:t>
      </w:r>
      <w:r w:rsidRPr="00A70FCA">
        <w:rPr>
          <w:rFonts w:ascii="FbFrankReal" w:hAnsi="FbFrankReal" w:cs="FbFrankReal" w:hint="cs"/>
          <w:sz w:val="26"/>
          <w:szCs w:val="26"/>
          <w:rtl/>
        </w:rPr>
        <w:t xml:space="preserve"> כה איתא בעמ' 263 בשמו של הרה"ח הריל"ג: "שאלתי את הרבי, האם על רעייתי לברך ברכת "הגומל" לאחר לידתה. הרבי הרים את ידיו הקדושות ואמר: "היכן ראית שאישה מברכת ברכת הגומל?! אני לא שמעתי את זה. מכיון ששאלת, תיכנס לזאל, בטח תמצא שם מזקני רבני אנ"ש ותשאלם". שאלתי את הרבי לוויטין ואת הרה"ח ר' שמואל כהנוב ע"ה, שהסבו יחדיו בזאל. הרב לוויטין השיב, כי נשים אינן מברכות "הגומל", והרב כהנוב טען, שבמקום מגוריו בירכו. ציטטתי באוזניהם את דברי הרבי, והרב לוויטין אמר לרב כהנוב: "רואה הינך כי הצדק עימי". אמרתי לרב לוויטין, שאת הרבי לא יכולתי לשאול: הלוא מנהג זה סותר את פסיקתו של אדמו"ר הזקן בסדר ברכות הנהנין, כי יש לברך ובצניעות? הוא השיב: "פסיקתו של אדמו"ר הזקן נודעה אף לרבנים בדורות הקדומים, ובכל זאת הנהיגו שלא לברך. ומנהג מבטל דין</w:t>
      </w:r>
      <w:r w:rsidRPr="00A70FCA">
        <w:rPr>
          <w:rFonts w:ascii="FbFrankReal" w:hAnsi="FbFrankReal" w:cs="FbFrankReal"/>
          <w:sz w:val="26"/>
          <w:szCs w:val="26"/>
          <w:vertAlign w:val="superscript"/>
          <w:rtl/>
        </w:rPr>
        <w:footnoteReference w:id="158"/>
      </w:r>
      <w:r w:rsidRPr="00A70FCA">
        <w:rPr>
          <w:rFonts w:ascii="FbFrankReal" w:hAnsi="FbFrankReal" w:cs="FbFrankReal" w:hint="cs"/>
          <w:sz w:val="26"/>
          <w:szCs w:val="26"/>
          <w:rtl/>
        </w:rPr>
        <w:t>".</w:t>
      </w:r>
    </w:p>
    <w:p w:rsidR="0016116B" w:rsidRPr="00A70FCA" w:rsidRDefault="0016116B" w:rsidP="0016116B">
      <w:pPr>
        <w:bidi/>
        <w:spacing w:before="120" w:after="0" w:line="300" w:lineRule="atLeast"/>
        <w:ind w:firstLine="288"/>
        <w:jc w:val="both"/>
        <w:rPr>
          <w:rFonts w:ascii="FbFrankReal" w:hAnsi="FbFrankReal" w:cs="FbFrankReal"/>
          <w:sz w:val="26"/>
          <w:szCs w:val="26"/>
          <w:rtl/>
        </w:rPr>
      </w:pPr>
      <w:r w:rsidRPr="00A70FCA">
        <w:rPr>
          <w:rFonts w:ascii="FbFrankReal" w:hAnsi="FbFrankReal" w:cs="FbFrankReal" w:hint="cs"/>
          <w:sz w:val="26"/>
          <w:szCs w:val="26"/>
          <w:rtl/>
        </w:rPr>
        <w:t xml:space="preserve">וצ"ע להתאים זאת לעדותו של הרה"ח ר' צבי הירש חיטריק (הובא בפרדס חב"ד גילי 18 עמ' 149, ומקורו מעיתון כפר חב"ד, מוסף 'והגדת לבנך', חג הפסח תשס"ז): "ניגשתי לרבי ושאלתי: מתי תברך אשתי ברכת הגומל על </w:t>
      </w:r>
      <w:r w:rsidRPr="00A70FCA">
        <w:rPr>
          <w:rFonts w:ascii="FbFrankReal" w:hAnsi="FbFrankReal" w:cs="FbFrankReal" w:hint="cs"/>
          <w:sz w:val="26"/>
          <w:szCs w:val="26"/>
          <w:rtl/>
        </w:rPr>
        <w:lastRenderedPageBreak/>
        <w:t>הלידה? הרבי ענה כי מאחר שיתפללו תכף מנחה בציבור, שהיולדת תעמוד ותענה קדושה וכו', ואחר כך תברך ברכת הגומל. הרבי התפלל מנחה, ולאחריה שמע את הברכה"</w:t>
      </w:r>
      <w:r w:rsidRPr="00A70FCA">
        <w:rPr>
          <w:rFonts w:ascii="FbFrankReal" w:hAnsi="FbFrankReal" w:cs="FbFrankReal"/>
          <w:sz w:val="26"/>
          <w:szCs w:val="26"/>
          <w:vertAlign w:val="superscript"/>
          <w:rtl/>
        </w:rPr>
        <w:footnoteReference w:id="159"/>
      </w:r>
      <w:r w:rsidRPr="00A70FCA">
        <w:rPr>
          <w:rFonts w:ascii="FbFrankReal" w:hAnsi="FbFrankReal" w:cs="FbFrankReal" w:hint="cs"/>
          <w:sz w:val="26"/>
          <w:szCs w:val="26"/>
          <w:rtl/>
        </w:rPr>
        <w:t>.</w:t>
      </w:r>
    </w:p>
    <w:p w:rsidR="0016116B" w:rsidRPr="00A70FCA" w:rsidRDefault="0016116B" w:rsidP="0016116B">
      <w:pPr>
        <w:bidi/>
        <w:spacing w:before="120" w:after="0" w:line="300" w:lineRule="atLeast"/>
        <w:ind w:firstLine="288"/>
        <w:jc w:val="both"/>
        <w:rPr>
          <w:rFonts w:ascii="FbFrankReal" w:hAnsi="FbFrankReal" w:cs="FbFrankReal"/>
          <w:sz w:val="26"/>
          <w:szCs w:val="26"/>
          <w:rtl/>
        </w:rPr>
      </w:pPr>
      <w:r w:rsidRPr="00A70FCA">
        <w:rPr>
          <w:rFonts w:ascii="FbFrankReal" w:hAnsi="FbFrankReal" w:cs="FbFrankReal" w:hint="cs"/>
          <w:b/>
          <w:bCs/>
          <w:sz w:val="26"/>
          <w:szCs w:val="26"/>
          <w:rtl/>
        </w:rPr>
        <w:t>8</w:t>
      </w:r>
      <w:r w:rsidRPr="00A70FCA">
        <w:rPr>
          <w:rFonts w:ascii="FbFrankReal" w:hAnsi="FbFrankReal" w:cs="FbFrankReal" w:hint="cs"/>
          <w:sz w:val="26"/>
          <w:szCs w:val="26"/>
          <w:rtl/>
        </w:rPr>
        <w:t>] בעמ' 268 הובא</w:t>
      </w:r>
      <w:r w:rsidRPr="00A70FCA">
        <w:rPr>
          <w:rFonts w:ascii="FbFrankReal" w:hAnsi="FbFrankReal" w:cs="FbFrankReal"/>
          <w:sz w:val="26"/>
          <w:szCs w:val="26"/>
          <w:vertAlign w:val="superscript"/>
          <w:rtl/>
        </w:rPr>
        <w:footnoteReference w:id="160"/>
      </w:r>
      <w:r w:rsidRPr="00A70FCA">
        <w:rPr>
          <w:rFonts w:ascii="FbFrankReal" w:hAnsi="FbFrankReal" w:cs="FbFrankReal" w:hint="cs"/>
          <w:sz w:val="26"/>
          <w:szCs w:val="26"/>
          <w:rtl/>
        </w:rPr>
        <w:t>: "הרב גרינגלאס סיפר, כי הרב לוויטין ציטט בשם הרבי הריי"צ, אודות עניית "ברכו" וכמדומה בעת הנחת תפילין: "שב ואל תעשה עדיף".</w:t>
      </w:r>
    </w:p>
    <w:p w:rsidR="0016116B" w:rsidRPr="00A70FCA" w:rsidRDefault="0016116B" w:rsidP="0016116B">
      <w:pPr>
        <w:bidi/>
        <w:spacing w:before="120" w:after="0" w:line="300" w:lineRule="atLeast"/>
        <w:ind w:firstLine="288"/>
        <w:jc w:val="both"/>
        <w:rPr>
          <w:rFonts w:ascii="FbFrankReal" w:hAnsi="FbFrankReal" w:cs="FbFrankReal"/>
          <w:sz w:val="26"/>
          <w:szCs w:val="26"/>
          <w:rtl/>
        </w:rPr>
      </w:pPr>
      <w:r w:rsidRPr="00A70FCA">
        <w:rPr>
          <w:rFonts w:ascii="FbFrankReal" w:hAnsi="FbFrankReal" w:cs="FbFrankReal" w:hint="cs"/>
          <w:sz w:val="26"/>
          <w:szCs w:val="26"/>
          <w:rtl/>
        </w:rPr>
        <w:t>ויש לציין למכתבו המפורש של מוהריי"צ (אג"ק חי"ג עמ' תפט): "אף שעפ"י דין יכולים להפסיק בין הנחת תש"י לתש"ר, וכאשר מפסיקים בעניית אמן דקדיש או אמירת קדושה צריכים לברך על תש"ר. אבל עם זה ראוי לדייק שלא להפסיק בין הנחת תש"י לתש"ר, ושלא להרבות ברכות".</w:t>
      </w:r>
    </w:p>
    <w:p w:rsidR="0016116B" w:rsidRPr="00A70FCA" w:rsidRDefault="0016116B" w:rsidP="0016116B">
      <w:pPr>
        <w:bidi/>
        <w:spacing w:before="120" w:after="0" w:line="300" w:lineRule="atLeast"/>
        <w:ind w:firstLine="288"/>
        <w:jc w:val="both"/>
        <w:rPr>
          <w:rFonts w:ascii="FbFrankReal" w:hAnsi="FbFrankReal" w:cs="FbFrankReal"/>
          <w:sz w:val="26"/>
          <w:szCs w:val="26"/>
          <w:rtl/>
        </w:rPr>
      </w:pPr>
      <w:r w:rsidRPr="00A70FCA">
        <w:rPr>
          <w:rFonts w:ascii="FbFrankReal" w:hAnsi="FbFrankReal" w:cs="FbFrankReal" w:hint="cs"/>
          <w:sz w:val="26"/>
          <w:szCs w:val="26"/>
          <w:rtl/>
        </w:rPr>
        <w:t xml:space="preserve">אמנם אדמו"ר זי"ע כתב (אג"ק חט"ו עמ' קפה): "מלשון אדה"ז שלא לבטל כו' </w:t>
      </w:r>
      <w:r w:rsidRPr="00A70FCA">
        <w:rPr>
          <w:rFonts w:ascii="FbFrankReal" w:hAnsi="FbFrankReal" w:cs="FbFrankReal"/>
          <w:sz w:val="26"/>
          <w:szCs w:val="26"/>
          <w:rtl/>
        </w:rPr>
        <w:t>–</w:t>
      </w:r>
      <w:r w:rsidRPr="00A70FCA">
        <w:rPr>
          <w:rFonts w:ascii="FbFrankReal" w:hAnsi="FbFrankReal" w:cs="FbFrankReal" w:hint="cs"/>
          <w:sz w:val="26"/>
          <w:szCs w:val="26"/>
          <w:rtl/>
        </w:rPr>
        <w:t xml:space="preserve"> מוכח דחיוב הוא".</w:t>
      </w:r>
    </w:p>
    <w:p w:rsidR="0016116B" w:rsidRPr="00A70FCA" w:rsidRDefault="0016116B" w:rsidP="0016116B">
      <w:pPr>
        <w:bidi/>
        <w:spacing w:before="120" w:after="0" w:line="300" w:lineRule="atLeast"/>
        <w:ind w:firstLine="288"/>
        <w:jc w:val="both"/>
        <w:rPr>
          <w:rFonts w:ascii="FbFrankReal" w:hAnsi="FbFrankReal" w:cs="FbFrankReal"/>
          <w:sz w:val="26"/>
          <w:szCs w:val="26"/>
          <w:rtl/>
        </w:rPr>
      </w:pPr>
      <w:r w:rsidRPr="00A70FCA">
        <w:rPr>
          <w:rFonts w:ascii="FbFrankReal" w:hAnsi="FbFrankReal" w:cs="FbFrankReal" w:hint="cs"/>
          <w:sz w:val="26"/>
          <w:szCs w:val="26"/>
          <w:rtl/>
        </w:rPr>
        <w:t>ובישוב הסתירה כתב בספר שם: "בהזדמנות אחרת, ציין הרב לוויטין הנהגה זו כ"הוראה בחשאי" (ולא ציטטה בשם הרבי הריי"ץ). ייתכן [כך במקור], שבכך מיושבת הינה עם הוראתו של כ"ק אדמו"ר נשיא דורנו לענות בעת נחת תפילין, כפסיקתו של אדמו"ר הזקן. שכן, הוראתו של הרבי היא "לרבים" בלבד...".</w:t>
      </w:r>
    </w:p>
    <w:p w:rsidR="0016116B" w:rsidRPr="00A70FCA" w:rsidRDefault="0016116B" w:rsidP="0016116B">
      <w:pPr>
        <w:bidi/>
        <w:spacing w:before="120" w:after="0" w:line="300" w:lineRule="atLeast"/>
        <w:ind w:firstLine="288"/>
        <w:jc w:val="both"/>
        <w:rPr>
          <w:rFonts w:ascii="FbFrankReal" w:hAnsi="FbFrankReal" w:cs="FbFrankReal"/>
          <w:sz w:val="26"/>
          <w:szCs w:val="26"/>
          <w:rtl/>
        </w:rPr>
      </w:pPr>
      <w:r w:rsidRPr="00A70FCA">
        <w:rPr>
          <w:rFonts w:ascii="FbFrankReal" w:hAnsi="FbFrankReal" w:cs="FbFrankReal" w:hint="cs"/>
          <w:sz w:val="26"/>
          <w:szCs w:val="26"/>
          <w:rtl/>
        </w:rPr>
        <w:t>והנה מלבד הדוחק של התירוץ, הנה במכתבו של מוהריי"צ לא מופיע אף רמז שזהו "הוראה בחשאי" (וחבל שלא טרח עורך הספר לציין את מקור העובדה הלזו).</w:t>
      </w:r>
    </w:p>
    <w:p w:rsidR="0016116B" w:rsidRPr="00A70FCA" w:rsidRDefault="0016116B" w:rsidP="0016116B">
      <w:pPr>
        <w:bidi/>
        <w:spacing w:before="120" w:after="0" w:line="300" w:lineRule="atLeast"/>
        <w:ind w:firstLine="288"/>
        <w:jc w:val="both"/>
        <w:rPr>
          <w:rFonts w:ascii="FbFrankReal" w:hAnsi="FbFrankReal" w:cs="FbFrankReal"/>
          <w:sz w:val="26"/>
          <w:szCs w:val="26"/>
          <w:rtl/>
        </w:rPr>
      </w:pPr>
      <w:r w:rsidRPr="00A70FCA">
        <w:rPr>
          <w:rFonts w:ascii="FbFrankReal" w:hAnsi="FbFrankReal" w:cs="FbFrankReal" w:hint="cs"/>
          <w:sz w:val="26"/>
          <w:szCs w:val="26"/>
          <w:rtl/>
        </w:rPr>
        <w:t>וב'שולחן מנחם' (ח"א עמ' פג בשולי הגיליון) כתבו על כך: "לכאורה נראה שאין זה סתירה לדברי רבינו, שיש חיוב להפסיק לדבר שבקדושה בין תפילין של יד לתפילין של ראש, כיון שרבינו קאי במקרה שאירע ושמע דבר שבקדושה לכן כ' שיש חיוב להפסיק, ומה שכ' אדמו"ר מוהריי"צ שראוי לדייק שלא להפסיק, היינו שצריך להשתדל שלא יגיע לידי כך שיהי' חיוב להפסיק, אבל אין הכי נמי שאם שמע דבר שבקדושה עליו להפסיק".</w:t>
      </w:r>
    </w:p>
    <w:p w:rsidR="0016116B" w:rsidRPr="00A70FCA" w:rsidRDefault="0016116B" w:rsidP="0016116B">
      <w:pPr>
        <w:bidi/>
        <w:spacing w:before="120" w:after="0" w:line="300" w:lineRule="atLeast"/>
        <w:ind w:firstLine="288"/>
        <w:jc w:val="both"/>
        <w:rPr>
          <w:rFonts w:ascii="FbFrankReal" w:hAnsi="FbFrankReal" w:cs="FbFrankReal"/>
          <w:sz w:val="26"/>
          <w:szCs w:val="26"/>
          <w:rtl/>
        </w:rPr>
      </w:pPr>
      <w:r w:rsidRPr="00A70FCA">
        <w:rPr>
          <w:rFonts w:ascii="FbFrankReal" w:hAnsi="FbFrankReal" w:cs="FbFrankReal" w:hint="cs"/>
          <w:sz w:val="26"/>
          <w:szCs w:val="26"/>
          <w:rtl/>
        </w:rPr>
        <w:lastRenderedPageBreak/>
        <w:t>וכתבו לבסס את מסקנתם: "ובאמת מדוייק הדבר בלשונו של אדמו"ר מוהריי"צ "ראוי לדייק שלא להפסיק" ולא כתב שיחמיר ולא יפסיק, כי אין המדובר על עצם ההפסקה אלא על הדיוק שלא יבוא לידי כך".</w:t>
      </w:r>
    </w:p>
    <w:p w:rsidR="0016116B" w:rsidRPr="00A70FCA" w:rsidRDefault="0016116B" w:rsidP="0016116B">
      <w:pPr>
        <w:bidi/>
        <w:spacing w:before="120" w:after="0" w:line="300" w:lineRule="atLeast"/>
        <w:ind w:firstLine="288"/>
        <w:jc w:val="both"/>
        <w:rPr>
          <w:rFonts w:ascii="FbFrankReal" w:hAnsi="FbFrankReal" w:cs="FbFrankReal"/>
          <w:sz w:val="26"/>
          <w:szCs w:val="26"/>
          <w:rtl/>
        </w:rPr>
      </w:pPr>
      <w:r w:rsidRPr="00A70FCA">
        <w:rPr>
          <w:rFonts w:ascii="FbFrankReal" w:hAnsi="FbFrankReal" w:cs="FbFrankReal" w:hint="cs"/>
          <w:sz w:val="26"/>
          <w:szCs w:val="26"/>
          <w:rtl/>
        </w:rPr>
        <w:t xml:space="preserve">אמנם בעדות הנ"ל קשה לומר כן, שהרי כה נכתב שם (לקוטי סיפורי ההתוועדויות, עמ' 335): "ר' שמואל לוויטין סיפר משמו של כ"ק אדמו"ר הריי"צ נ"ע כי מה שמובא בסידור להפסיק בין הנחת תפילין של יד לתפילין של ראש בשביל ענית 'קדיש' וכן 'ברכו' ו'קדושה', הנה "שב ואל תעשה </w:t>
      </w:r>
      <w:r w:rsidRPr="00A70FCA">
        <w:rPr>
          <w:rFonts w:ascii="FbFrankReal" w:hAnsi="FbFrankReal" w:cs="FbFrankReal"/>
          <w:sz w:val="26"/>
          <w:szCs w:val="26"/>
          <w:rtl/>
        </w:rPr>
        <w:t>–</w:t>
      </w:r>
      <w:r w:rsidRPr="00A70FCA">
        <w:rPr>
          <w:rFonts w:ascii="FbFrankReal" w:hAnsi="FbFrankReal" w:cs="FbFrankReal" w:hint="cs"/>
          <w:sz w:val="26"/>
          <w:szCs w:val="26"/>
          <w:rtl/>
        </w:rPr>
        <w:t xml:space="preserve"> עדיף"</w:t>
      </w:r>
      <w:r w:rsidRPr="00A70FCA">
        <w:rPr>
          <w:rFonts w:ascii="FbFrankReal" w:hAnsi="FbFrankReal" w:cs="FbFrankReal"/>
          <w:sz w:val="26"/>
          <w:szCs w:val="26"/>
          <w:vertAlign w:val="superscript"/>
          <w:rtl/>
        </w:rPr>
        <w:footnoteReference w:id="161"/>
      </w:r>
      <w:r w:rsidRPr="00A70FCA">
        <w:rPr>
          <w:rFonts w:ascii="FbFrankReal" w:hAnsi="FbFrankReal" w:cs="FbFrankReal" w:hint="cs"/>
          <w:sz w:val="26"/>
          <w:szCs w:val="26"/>
          <w:rtl/>
        </w:rPr>
        <w:t>.</w:t>
      </w:r>
    </w:p>
    <w:p w:rsidR="0016116B" w:rsidRPr="00A70FCA" w:rsidRDefault="0016116B" w:rsidP="0016116B">
      <w:pPr>
        <w:bidi/>
        <w:spacing w:before="120" w:after="0" w:line="300" w:lineRule="atLeast"/>
        <w:ind w:firstLine="288"/>
        <w:jc w:val="both"/>
        <w:rPr>
          <w:rFonts w:ascii="FbFrankReal" w:hAnsi="FbFrankReal" w:cs="FbFrankReal"/>
          <w:sz w:val="26"/>
          <w:szCs w:val="26"/>
          <w:rtl/>
        </w:rPr>
      </w:pPr>
      <w:r w:rsidRPr="00A70FCA">
        <w:rPr>
          <w:rFonts w:ascii="FbFrankReal" w:hAnsi="FbFrankReal" w:cs="FbFrankReal" w:hint="cs"/>
          <w:sz w:val="26"/>
          <w:szCs w:val="26"/>
          <w:rtl/>
        </w:rPr>
        <w:t>אשר לכאורה ממעשה זה ומלשון מוהריי"צ נ"ע משמע, שקאי אף במצב ששומע דבר שבקדושה בין הנחת תש"י לתש"ר ובכל זאת פסק אדמו"ר מוהריי"צ</w:t>
      </w:r>
      <w:r w:rsidR="00A70FCA">
        <w:rPr>
          <w:rFonts w:ascii="FbFrankReal" w:hAnsi="FbFrankReal" w:cs="FbFrankReal" w:hint="cs"/>
          <w:sz w:val="26"/>
          <w:szCs w:val="26"/>
          <w:rtl/>
        </w:rPr>
        <w:t xml:space="preserve"> </w:t>
      </w:r>
      <w:r w:rsidRPr="00A70FCA">
        <w:rPr>
          <w:rFonts w:ascii="FbFrankReal" w:hAnsi="FbFrankReal" w:cs="FbFrankReal" w:hint="cs"/>
          <w:sz w:val="26"/>
          <w:szCs w:val="26"/>
          <w:rtl/>
        </w:rPr>
        <w:t xml:space="preserve">- "שב ואל תעשה </w:t>
      </w:r>
      <w:r w:rsidRPr="00A70FCA">
        <w:rPr>
          <w:rFonts w:ascii="FbFrankReal" w:hAnsi="FbFrankReal" w:cs="FbFrankReal"/>
          <w:sz w:val="26"/>
          <w:szCs w:val="26"/>
          <w:rtl/>
        </w:rPr>
        <w:t>–</w:t>
      </w:r>
      <w:r w:rsidRPr="00A70FCA">
        <w:rPr>
          <w:rFonts w:ascii="FbFrankReal" w:hAnsi="FbFrankReal" w:cs="FbFrankReal" w:hint="cs"/>
          <w:sz w:val="26"/>
          <w:szCs w:val="26"/>
          <w:rtl/>
        </w:rPr>
        <w:t xml:space="preserve"> עדיף".</w:t>
      </w:r>
      <w:r w:rsidR="00A70FCA">
        <w:rPr>
          <w:rFonts w:ascii="FbFrankReal" w:hAnsi="FbFrankReal" w:cs="FbFrankReal" w:hint="cs"/>
          <w:sz w:val="26"/>
          <w:szCs w:val="26"/>
          <w:rtl/>
        </w:rPr>
        <w:t xml:space="preserve"> </w:t>
      </w:r>
    </w:p>
    <w:p w:rsidR="0016116B" w:rsidRPr="00A70FCA" w:rsidRDefault="0016116B" w:rsidP="0016116B">
      <w:pPr>
        <w:bidi/>
        <w:spacing w:before="120" w:after="0" w:line="300" w:lineRule="atLeast"/>
        <w:ind w:firstLine="288"/>
        <w:jc w:val="both"/>
        <w:rPr>
          <w:rFonts w:ascii="FbFrankReal" w:hAnsi="FbFrankReal" w:cs="FbFrankReal"/>
          <w:sz w:val="26"/>
          <w:szCs w:val="26"/>
          <w:rtl/>
        </w:rPr>
      </w:pPr>
      <w:r w:rsidRPr="00A70FCA">
        <w:rPr>
          <w:rFonts w:ascii="FbFrankReal" w:hAnsi="FbFrankReal" w:cs="FbFrankReal" w:hint="cs"/>
          <w:sz w:val="26"/>
          <w:szCs w:val="26"/>
          <w:rtl/>
        </w:rPr>
        <w:t xml:space="preserve">ורק בדוחק ניתן לתווך כפי שכתבו בשולח"מ. ועצ"ע. </w:t>
      </w:r>
    </w:p>
    <w:p w:rsidR="0016116B" w:rsidRPr="00A70FCA" w:rsidRDefault="0016116B" w:rsidP="0016116B">
      <w:pPr>
        <w:bidi/>
        <w:spacing w:before="120" w:after="0" w:line="300" w:lineRule="atLeast"/>
        <w:ind w:firstLine="288"/>
        <w:jc w:val="both"/>
        <w:rPr>
          <w:rFonts w:ascii="FbFrankReal" w:hAnsi="FbFrankReal" w:cs="FbFrankReal"/>
          <w:sz w:val="26"/>
          <w:szCs w:val="26"/>
          <w:rtl/>
        </w:rPr>
      </w:pPr>
      <w:r w:rsidRPr="00A70FCA">
        <w:rPr>
          <w:rFonts w:ascii="FbFrankReal" w:hAnsi="FbFrankReal" w:cs="FbFrankReal" w:hint="cs"/>
          <w:b/>
          <w:bCs/>
          <w:sz w:val="26"/>
          <w:szCs w:val="26"/>
          <w:rtl/>
        </w:rPr>
        <w:t>9]</w:t>
      </w:r>
      <w:r w:rsidRPr="00A70FCA">
        <w:rPr>
          <w:rFonts w:ascii="FbFrankReal" w:hAnsi="FbFrankReal" w:cs="FbFrankReal" w:hint="cs"/>
          <w:sz w:val="26"/>
          <w:szCs w:val="26"/>
          <w:rtl/>
        </w:rPr>
        <w:t xml:space="preserve"> בעמ' 265 מובא: "... הרבי השיב: "לא נכחתי מעולם בעת הנחת התפילין של כ"ק מו"ח אדמו"ר, אך אם היה עניין לפתוח [את קשר התפילין], היה אבי מלמדי"... הרבי השיב: "אני אינני פותח [את קשר התפילין], אולם ממני אין ראיה, משום שנוהג הנני כהנהגתו של אבי... אבי שאל שוב: "אולם כיצד נוהג הרבי?" ונענה: "נוהג הנני כפי שלמדני אבי".</w:t>
      </w:r>
    </w:p>
    <w:p w:rsidR="0016116B" w:rsidRPr="00A70FCA" w:rsidRDefault="0016116B" w:rsidP="0016116B">
      <w:pPr>
        <w:bidi/>
        <w:spacing w:before="120" w:after="0" w:line="300" w:lineRule="atLeast"/>
        <w:ind w:firstLine="288"/>
        <w:jc w:val="both"/>
        <w:rPr>
          <w:rFonts w:ascii="FbFrankReal" w:hAnsi="FbFrankReal" w:cs="FbFrankReal"/>
          <w:sz w:val="26"/>
          <w:szCs w:val="26"/>
          <w:rtl/>
        </w:rPr>
      </w:pPr>
      <w:r w:rsidRPr="00A70FCA">
        <w:rPr>
          <w:rFonts w:ascii="FbFrankReal" w:hAnsi="FbFrankReal" w:cs="FbFrankReal" w:hint="cs"/>
          <w:sz w:val="26"/>
          <w:szCs w:val="26"/>
          <w:rtl/>
        </w:rPr>
        <w:t xml:space="preserve">וצ"ע כיצד להתאים זאת למובא בשם הרה"ח הריל"ג (שערי ישיבה, ט, עמ' 156) שהרבי נהג לפתוח את הקשר. </w:t>
      </w:r>
    </w:p>
    <w:p w:rsidR="0016116B" w:rsidRPr="00A70FCA" w:rsidRDefault="0016116B" w:rsidP="0016116B">
      <w:pPr>
        <w:bidi/>
        <w:spacing w:before="120" w:after="0" w:line="300" w:lineRule="atLeast"/>
        <w:ind w:firstLine="288"/>
        <w:jc w:val="both"/>
        <w:rPr>
          <w:rFonts w:ascii="FbFrankReal" w:hAnsi="FbFrankReal" w:cs="FbFrankReal"/>
          <w:sz w:val="26"/>
          <w:szCs w:val="26"/>
          <w:rtl/>
        </w:rPr>
      </w:pPr>
      <w:r w:rsidRPr="00A70FCA">
        <w:rPr>
          <w:rFonts w:ascii="FbFrankReal" w:hAnsi="FbFrankReal" w:cs="FbFrankReal" w:hint="cs"/>
          <w:b/>
          <w:bCs/>
          <w:sz w:val="26"/>
          <w:szCs w:val="26"/>
          <w:rtl/>
        </w:rPr>
        <w:t>10]</w:t>
      </w:r>
      <w:r w:rsidRPr="00A70FCA">
        <w:rPr>
          <w:rFonts w:ascii="FbFrankReal" w:hAnsi="FbFrankReal" w:cs="FbFrankReal" w:hint="cs"/>
          <w:sz w:val="26"/>
          <w:szCs w:val="26"/>
          <w:rtl/>
        </w:rPr>
        <w:t xml:space="preserve"> בעמ' 346 הובא מיומנו של הרב חודקוב: "סיפרתי לרבי הריי"ץ, שזה הרבה שנים שאני ישן בטלית קטן. שאל אותי הרבי, איך אני נוהג עם הברכה על הטלית קטן. אמרתי שאיני מברך. סיפר לי, שאצלם היו נוהגים לפשוט את הטלית קטן של היום ולישון בטלית קטן אחר...".</w:t>
      </w:r>
    </w:p>
    <w:p w:rsidR="0016116B" w:rsidRPr="00A70FCA" w:rsidRDefault="0016116B" w:rsidP="0016116B">
      <w:pPr>
        <w:bidi/>
        <w:spacing w:before="120" w:after="0" w:line="300" w:lineRule="atLeast"/>
        <w:ind w:firstLine="288"/>
        <w:jc w:val="both"/>
        <w:rPr>
          <w:rFonts w:ascii="FbFrankReal" w:hAnsi="FbFrankReal" w:cs="FbFrankReal"/>
          <w:sz w:val="26"/>
          <w:szCs w:val="26"/>
          <w:rtl/>
        </w:rPr>
      </w:pPr>
      <w:r w:rsidRPr="00A70FCA">
        <w:rPr>
          <w:rFonts w:ascii="FbFrankReal" w:hAnsi="FbFrankReal" w:cs="FbFrankReal" w:hint="cs"/>
          <w:sz w:val="26"/>
          <w:szCs w:val="26"/>
          <w:rtl/>
        </w:rPr>
        <w:t xml:space="preserve">אבל בקונטרס 'התקשרות' הובא (גילי' תקסז עמ' 17): "הרה"ח ר' יוסף יצחק שי' וילשנסקי מסר ששמע מהרה"ח ר' נחום הלוי ע"ה לבקובסקי ששמע בשם כ"ק אדמו"ר מוהריי"צ, שפשיטת הטלית לטבילה מועילה לענין ברכה, </w:t>
      </w:r>
      <w:r w:rsidRPr="00A70FCA">
        <w:rPr>
          <w:rFonts w:ascii="FbFrankReal" w:hAnsi="FbFrankReal" w:cs="FbFrankReal" w:hint="cs"/>
          <w:sz w:val="26"/>
          <w:szCs w:val="26"/>
          <w:rtl/>
        </w:rPr>
        <w:lastRenderedPageBreak/>
        <w:t>מכיון שיש דעות שאחר השינה אפשר לברך, ויש דעות שאחר המקוה אפשר לברך, וכשטובלים אחר השינה אזי מצטרפות שתי הדעות, וניתן לברך אחר הטבילה</w:t>
      </w:r>
      <w:r w:rsidRPr="00A70FCA">
        <w:rPr>
          <w:rFonts w:ascii="FbFrankReal" w:hAnsi="FbFrankReal" w:cs="FbFrankReal"/>
          <w:sz w:val="26"/>
          <w:szCs w:val="26"/>
          <w:vertAlign w:val="superscript"/>
          <w:rtl/>
        </w:rPr>
        <w:footnoteReference w:id="162"/>
      </w:r>
      <w:r w:rsidRPr="00A70FCA">
        <w:rPr>
          <w:rFonts w:ascii="FbFrankReal" w:hAnsi="FbFrankReal" w:cs="FbFrankReal" w:hint="cs"/>
          <w:sz w:val="26"/>
          <w:szCs w:val="26"/>
          <w:rtl/>
        </w:rPr>
        <w:t xml:space="preserve">". </w:t>
      </w:r>
    </w:p>
    <w:p w:rsidR="0016116B" w:rsidRPr="00A70FCA" w:rsidRDefault="0016116B" w:rsidP="0016116B">
      <w:pPr>
        <w:bidi/>
        <w:spacing w:before="120" w:after="0" w:line="300" w:lineRule="atLeast"/>
        <w:ind w:firstLine="288"/>
        <w:jc w:val="both"/>
        <w:rPr>
          <w:rFonts w:ascii="FbFrankReal" w:hAnsi="FbFrankReal" w:cs="FbFrankReal"/>
          <w:sz w:val="26"/>
          <w:szCs w:val="26"/>
          <w:rtl/>
        </w:rPr>
      </w:pPr>
      <w:r w:rsidRPr="00A70FCA">
        <w:rPr>
          <w:rFonts w:ascii="FbFrankReal" w:hAnsi="FbFrankReal" w:cs="FbFrankReal" w:hint="cs"/>
          <w:b/>
          <w:bCs/>
          <w:sz w:val="26"/>
          <w:szCs w:val="26"/>
          <w:rtl/>
        </w:rPr>
        <w:t>11]</w:t>
      </w:r>
      <w:r w:rsidRPr="00A70FCA">
        <w:rPr>
          <w:rFonts w:ascii="FbFrankReal" w:hAnsi="FbFrankReal" w:cs="FbFrankReal" w:hint="cs"/>
          <w:sz w:val="26"/>
          <w:szCs w:val="26"/>
          <w:rtl/>
        </w:rPr>
        <w:t xml:space="preserve"> בעמ' 346 נכתב שהרבי אמר בעניין ברכת על הטלית בפעם הראשונה: "לא ראיתי נוהגין כן, ולכל היותר יכול לצרף לאכילת פרי חדש. אבל לא בלא זה".</w:t>
      </w:r>
    </w:p>
    <w:p w:rsidR="0016116B" w:rsidRPr="00A70FCA" w:rsidRDefault="0016116B" w:rsidP="0016116B">
      <w:pPr>
        <w:bidi/>
        <w:spacing w:before="120" w:after="0" w:line="300" w:lineRule="atLeast"/>
        <w:ind w:firstLine="288"/>
        <w:jc w:val="both"/>
        <w:rPr>
          <w:rFonts w:ascii="FbFrankReal" w:hAnsi="FbFrankReal" w:cs="FbFrankReal"/>
          <w:sz w:val="26"/>
          <w:szCs w:val="26"/>
          <w:rtl/>
        </w:rPr>
      </w:pPr>
      <w:r w:rsidRPr="00A70FCA">
        <w:rPr>
          <w:rFonts w:ascii="FbFrankReal" w:hAnsi="FbFrankReal" w:cs="FbFrankReal" w:hint="cs"/>
          <w:sz w:val="26"/>
          <w:szCs w:val="26"/>
          <w:rtl/>
        </w:rPr>
        <w:t>ויש להעיר אשר בעיתון כפר חב"ד (גילי' 500) נכתב שאחד מאנ"ש שאל את הרבי האם לברך שהחיינו על הטלית והרבי השיב: "מכיון שכבר שאלת-תברך, און האב מיר אויך אין זינען".</w:t>
      </w:r>
      <w:r w:rsidR="00A70FCA">
        <w:rPr>
          <w:rFonts w:ascii="FbFrankReal" w:hAnsi="FbFrankReal" w:cs="FbFrankReal" w:hint="cs"/>
          <w:sz w:val="26"/>
          <w:szCs w:val="26"/>
          <w:rtl/>
        </w:rPr>
        <w:t xml:space="preserve"> </w:t>
      </w:r>
    </w:p>
    <w:p w:rsidR="0016116B" w:rsidRPr="00A70FCA" w:rsidRDefault="0016116B" w:rsidP="0016116B">
      <w:pPr>
        <w:bidi/>
        <w:spacing w:before="120" w:after="0" w:line="300" w:lineRule="atLeast"/>
        <w:ind w:firstLine="288"/>
        <w:jc w:val="both"/>
        <w:rPr>
          <w:rFonts w:ascii="FbFrankReal" w:hAnsi="FbFrankReal" w:cs="FbFrankReal"/>
          <w:sz w:val="26"/>
          <w:szCs w:val="26"/>
          <w:rtl/>
        </w:rPr>
      </w:pPr>
      <w:r w:rsidRPr="00A70FCA">
        <w:rPr>
          <w:rFonts w:ascii="FbFrankReal" w:hAnsi="FbFrankReal" w:cs="FbFrankReal" w:hint="cs"/>
          <w:sz w:val="26"/>
          <w:szCs w:val="26"/>
          <w:rtl/>
        </w:rPr>
        <w:t>שו"ר שבקובץ 'הערות וביאורים' (א'צ) כתבו להאריך בזה בעמ' 161-167. עיי"ש.</w:t>
      </w:r>
    </w:p>
    <w:p w:rsidR="0016116B" w:rsidRPr="00A70FCA" w:rsidRDefault="0016116B" w:rsidP="0016116B">
      <w:pPr>
        <w:bidi/>
        <w:spacing w:before="120" w:after="0" w:line="300" w:lineRule="atLeast"/>
        <w:ind w:firstLine="288"/>
        <w:jc w:val="both"/>
        <w:rPr>
          <w:rFonts w:ascii="FbFrankReal" w:hAnsi="FbFrankReal" w:cs="FbFrankReal"/>
          <w:sz w:val="26"/>
          <w:szCs w:val="26"/>
          <w:rtl/>
        </w:rPr>
      </w:pPr>
      <w:r w:rsidRPr="00A70FCA">
        <w:rPr>
          <w:rFonts w:ascii="FbFrankReal" w:hAnsi="FbFrankReal" w:cs="FbFrankReal" w:hint="cs"/>
          <w:b/>
          <w:bCs/>
          <w:sz w:val="26"/>
          <w:szCs w:val="26"/>
          <w:rtl/>
        </w:rPr>
        <w:t>12]</w:t>
      </w:r>
      <w:r w:rsidRPr="00A70FCA">
        <w:rPr>
          <w:rFonts w:ascii="FbFrankReal" w:hAnsi="FbFrankReal" w:cs="FbFrankReal" w:hint="cs"/>
          <w:sz w:val="26"/>
          <w:szCs w:val="26"/>
          <w:rtl/>
        </w:rPr>
        <w:t xml:space="preserve"> בעמ' 378 נכתב שהרבי זי"ע אמר להרה"ח ר' ישראל יוסף זלמנוב: "בעת הסרת התפילין - יש ולעיין בהשי"ן'ען".</w:t>
      </w:r>
    </w:p>
    <w:p w:rsidR="0016116B" w:rsidRPr="00A70FCA" w:rsidRDefault="0016116B" w:rsidP="0016116B">
      <w:pPr>
        <w:bidi/>
        <w:spacing w:before="120" w:after="0" w:line="300" w:lineRule="atLeast"/>
        <w:ind w:firstLine="288"/>
        <w:jc w:val="both"/>
        <w:rPr>
          <w:rFonts w:ascii="FbFrankReal" w:hAnsi="FbFrankReal" w:cs="FbFrankReal"/>
          <w:sz w:val="26"/>
          <w:szCs w:val="26"/>
          <w:rtl/>
        </w:rPr>
      </w:pPr>
      <w:r w:rsidRPr="00A70FCA">
        <w:rPr>
          <w:rFonts w:ascii="FbFrankReal" w:hAnsi="FbFrankReal" w:cs="FbFrankReal" w:hint="cs"/>
          <w:sz w:val="26"/>
          <w:szCs w:val="26"/>
          <w:rtl/>
        </w:rPr>
        <w:t xml:space="preserve">אבל בקובץ 'הערות-וביאורים' נאמר (גילי' 914): "... </w:t>
      </w:r>
      <w:r w:rsidRPr="00A70FCA">
        <w:rPr>
          <w:rFonts w:ascii="FbFrankReal" w:hAnsi="FbFrankReal" w:cs="FbFrankReal"/>
          <w:sz w:val="26"/>
          <w:szCs w:val="26"/>
          <w:rtl/>
        </w:rPr>
        <w:t>כ"ק אדמו"ר אמר להרב שמואל ז"ל, ויבדלח"ט, בנו הרב ישראל יוסף זלמנוב "בשעת הסרת התפילין יש להביט ולעיין בהשי"ן'ען", לפי עניות דעתי, זה טעות.</w:t>
      </w:r>
      <w:r w:rsidRPr="00A70FCA">
        <w:rPr>
          <w:rFonts w:ascii="FbFrankReal" w:hAnsi="FbFrankReal" w:cs="FbFrankReal" w:hint="cs"/>
          <w:sz w:val="26"/>
          <w:szCs w:val="26"/>
          <w:rtl/>
        </w:rPr>
        <w:t xml:space="preserve"> </w:t>
      </w:r>
      <w:r w:rsidRPr="00A70FCA">
        <w:rPr>
          <w:rFonts w:ascii="FbFrankReal" w:hAnsi="FbFrankReal" w:cs="FbFrankReal"/>
          <w:sz w:val="26"/>
          <w:szCs w:val="26"/>
          <w:rtl/>
        </w:rPr>
        <w:t>ראיתי רשימה ובה מסופר על הבר מצוה של הרב ישראל יוסף זלמנוב הנ"ל, ובו מסופר שיוס'ל הנ"ל שאל את כ"ק אדמו"ר על איזה הנהגות בנוגע להנחת תפילין וכ"ק אדמו"ר אמר לו "בשעת הסרת התפילין יש להביט ולעיין בהפינות" וכבר הערתי על מ"ש בס' "היכל מנחם" לא' מאנ"ש מאה"ק ת"ו שעשה מזה גאנצע מעשה</w:t>
      </w:r>
      <w:r w:rsidRPr="00A70FCA">
        <w:rPr>
          <w:rFonts w:ascii="FbFrankReal" w:hAnsi="FbFrankReal" w:cs="FbFrankReal" w:hint="cs"/>
          <w:sz w:val="26"/>
          <w:szCs w:val="26"/>
          <w:rtl/>
        </w:rPr>
        <w:t>"</w:t>
      </w:r>
      <w:r w:rsidRPr="00A70FCA">
        <w:rPr>
          <w:rFonts w:ascii="FbFrankReal" w:hAnsi="FbFrankReal" w:cs="FbFrankReal"/>
          <w:sz w:val="26"/>
          <w:szCs w:val="26"/>
          <w:vertAlign w:val="superscript"/>
          <w:rtl/>
        </w:rPr>
        <w:footnoteReference w:id="163"/>
      </w:r>
      <w:r w:rsidRPr="00A70FCA">
        <w:rPr>
          <w:rFonts w:ascii="FbFrankReal" w:hAnsi="FbFrankReal" w:cs="FbFrankReal" w:hint="cs"/>
          <w:sz w:val="26"/>
          <w:szCs w:val="26"/>
          <w:rtl/>
        </w:rPr>
        <w:t>.</w:t>
      </w:r>
    </w:p>
    <w:p w:rsidR="00EF2E94" w:rsidRPr="00781E29" w:rsidRDefault="00EF2E94" w:rsidP="00EF2E94">
      <w:pPr>
        <w:bidi/>
        <w:spacing w:before="120" w:after="0" w:line="300" w:lineRule="atLeast"/>
        <w:ind w:firstLine="288"/>
        <w:jc w:val="center"/>
        <w:rPr>
          <w:rFonts w:ascii="FbFrankReal" w:hAnsi="FbFrankReal" w:cs="FbFrankReal"/>
          <w:sz w:val="24"/>
          <w:szCs w:val="24"/>
        </w:rPr>
      </w:pPr>
      <w:r w:rsidRPr="003C3643">
        <w:rPr>
          <w:noProof/>
          <w:sz w:val="26"/>
          <w:szCs w:val="26"/>
        </w:rPr>
        <w:drawing>
          <wp:inline distT="0" distB="0" distL="0" distR="0" wp14:anchorId="3120A7BF" wp14:editId="4CD01EC1">
            <wp:extent cx="542925" cy="171450"/>
            <wp:effectExtent l="0" t="0" r="0" b="0"/>
            <wp:docPr id="20"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11"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2F6673" w:rsidRPr="002F6673" w:rsidRDefault="00BC0851" w:rsidP="00BC0851">
      <w:pPr>
        <w:pStyle w:val="a0"/>
        <w:rPr>
          <w:rtl/>
        </w:rPr>
      </w:pPr>
      <w:bookmarkStart w:id="181" w:name="_Toc424876511"/>
      <w:r w:rsidRPr="00BC0851">
        <w:rPr>
          <w:rFonts w:hint="cs"/>
          <w:rtl/>
        </w:rPr>
        <w:lastRenderedPageBreak/>
        <w:t>אור התורה וכתבי האריז</w:t>
      </w:r>
      <w:r w:rsidRPr="00BC0851">
        <w:rPr>
          <w:rFonts w:hint="cs"/>
          <w:b w:val="0"/>
          <w:bCs w:val="0"/>
          <w:rtl/>
        </w:rPr>
        <w:t>"</w:t>
      </w:r>
      <w:r w:rsidRPr="00BC0851">
        <w:rPr>
          <w:rFonts w:hint="cs"/>
          <w:rtl/>
        </w:rPr>
        <w:t>ל</w:t>
      </w:r>
      <w:bookmarkEnd w:id="181"/>
    </w:p>
    <w:p w:rsidR="002F6673" w:rsidRPr="002F6673" w:rsidRDefault="002F6673" w:rsidP="00FB2BCD">
      <w:pPr>
        <w:pStyle w:val="a1"/>
        <w:rPr>
          <w:rtl/>
        </w:rPr>
      </w:pPr>
      <w:bookmarkStart w:id="182" w:name="_Toc417613821"/>
      <w:bookmarkStart w:id="183" w:name="_Toc424876512"/>
      <w:r w:rsidRPr="002F6673">
        <w:rPr>
          <w:rtl/>
        </w:rPr>
        <w:t>הרב אלי</w:t>
      </w:r>
      <w:r w:rsidRPr="00FB2BCD">
        <w:rPr>
          <w:rFonts w:cs="David"/>
          <w:b w:val="0"/>
          <w:bCs w:val="0"/>
          <w:rtl/>
        </w:rPr>
        <w:t>'</w:t>
      </w:r>
      <w:r w:rsidRPr="002F6673">
        <w:rPr>
          <w:rtl/>
        </w:rPr>
        <w:t xml:space="preserve"> מטוסוב</w:t>
      </w:r>
      <w:bookmarkEnd w:id="182"/>
      <w:bookmarkEnd w:id="183"/>
    </w:p>
    <w:p w:rsidR="002F6673" w:rsidRPr="002F6673" w:rsidRDefault="002F6673" w:rsidP="00FB2BCD">
      <w:pPr>
        <w:pStyle w:val="a2"/>
        <w:rPr>
          <w:rtl/>
        </w:rPr>
      </w:pPr>
      <w:r w:rsidRPr="002F6673">
        <w:rPr>
          <w:rFonts w:hint="cs"/>
          <w:rtl/>
        </w:rPr>
        <w:t>מערכת</w:t>
      </w:r>
      <w:r w:rsidRPr="002F6673">
        <w:rPr>
          <w:rtl/>
        </w:rPr>
        <w:t xml:space="preserve"> "</w:t>
      </w:r>
      <w:r w:rsidRPr="002F6673">
        <w:rPr>
          <w:rFonts w:hint="cs"/>
          <w:rtl/>
        </w:rPr>
        <w:t>אוצר</w:t>
      </w:r>
      <w:r w:rsidRPr="002F6673">
        <w:rPr>
          <w:rtl/>
        </w:rPr>
        <w:t xml:space="preserve"> </w:t>
      </w:r>
      <w:r w:rsidRPr="002F6673">
        <w:rPr>
          <w:rFonts w:hint="cs"/>
          <w:rtl/>
        </w:rPr>
        <w:t>החסידים</w:t>
      </w:r>
      <w:r w:rsidRPr="002F6673">
        <w:rPr>
          <w:rtl/>
        </w:rPr>
        <w:t>"</w:t>
      </w:r>
    </w:p>
    <w:p w:rsidR="002F6673" w:rsidRPr="009223FF" w:rsidRDefault="00BC0851" w:rsidP="009223FF">
      <w:pPr>
        <w:pStyle w:val="a3"/>
        <w:jc w:val="center"/>
        <w:rPr>
          <w:b/>
          <w:bCs/>
          <w:rtl/>
        </w:rPr>
      </w:pPr>
      <w:r>
        <w:rPr>
          <w:rFonts w:hint="cs"/>
          <w:b/>
          <w:bCs/>
          <w:rtl/>
        </w:rPr>
        <w:t>אור התורה ר"פ קרח</w:t>
      </w:r>
    </w:p>
    <w:p w:rsidR="00BC0851" w:rsidRPr="00A70FCA" w:rsidRDefault="00BC0851" w:rsidP="00BC0851">
      <w:pPr>
        <w:pStyle w:val="a3"/>
        <w:rPr>
          <w:rFonts w:hint="cs"/>
          <w:sz w:val="26"/>
          <w:szCs w:val="26"/>
          <w:rtl/>
        </w:rPr>
      </w:pPr>
      <w:r w:rsidRPr="00A70FCA">
        <w:rPr>
          <w:rFonts w:hint="cs"/>
          <w:sz w:val="26"/>
          <w:szCs w:val="26"/>
          <w:rtl/>
        </w:rPr>
        <w:t>באוה"ת ר"פ קרח, מביא מספר עמק המלך (שער</w:t>
      </w:r>
      <w:r w:rsidRPr="00A70FCA">
        <w:rPr>
          <w:sz w:val="26"/>
          <w:szCs w:val="26"/>
          <w:rtl/>
        </w:rPr>
        <w:t xml:space="preserve"> </w:t>
      </w:r>
      <w:r w:rsidRPr="00A70FCA">
        <w:rPr>
          <w:rFonts w:hint="cs"/>
          <w:sz w:val="26"/>
          <w:szCs w:val="26"/>
          <w:rtl/>
        </w:rPr>
        <w:t>או</w:t>
      </w:r>
      <w:r w:rsidRPr="00A70FCA">
        <w:rPr>
          <w:sz w:val="26"/>
          <w:szCs w:val="26"/>
          <w:rtl/>
        </w:rPr>
        <w:t>"</w:t>
      </w:r>
      <w:r w:rsidRPr="00A70FCA">
        <w:rPr>
          <w:rFonts w:hint="cs"/>
          <w:sz w:val="26"/>
          <w:szCs w:val="26"/>
          <w:rtl/>
        </w:rPr>
        <w:t>א</w:t>
      </w:r>
      <w:r w:rsidRPr="00A70FCA">
        <w:rPr>
          <w:sz w:val="26"/>
          <w:szCs w:val="26"/>
          <w:rtl/>
        </w:rPr>
        <w:t xml:space="preserve"> </w:t>
      </w:r>
      <w:r w:rsidRPr="00A70FCA">
        <w:rPr>
          <w:rFonts w:hint="cs"/>
          <w:sz w:val="26"/>
          <w:szCs w:val="26"/>
          <w:rtl/>
        </w:rPr>
        <w:t>פל</w:t>
      </w:r>
      <w:r w:rsidRPr="00A70FCA">
        <w:rPr>
          <w:sz w:val="26"/>
          <w:szCs w:val="26"/>
          <w:rtl/>
        </w:rPr>
        <w:t>"</w:t>
      </w:r>
      <w:r w:rsidRPr="00A70FCA">
        <w:rPr>
          <w:rFonts w:hint="cs"/>
          <w:sz w:val="26"/>
          <w:szCs w:val="26"/>
          <w:rtl/>
        </w:rPr>
        <w:t>ו</w:t>
      </w:r>
      <w:r w:rsidRPr="00A70FCA">
        <w:rPr>
          <w:sz w:val="26"/>
          <w:szCs w:val="26"/>
          <w:rtl/>
        </w:rPr>
        <w:t xml:space="preserve"> </w:t>
      </w:r>
      <w:r w:rsidRPr="00A70FCA">
        <w:rPr>
          <w:rFonts w:hint="cs"/>
          <w:sz w:val="26"/>
          <w:szCs w:val="26"/>
          <w:rtl/>
        </w:rPr>
        <w:t>דע</w:t>
      </w:r>
      <w:r w:rsidRPr="00A70FCA">
        <w:rPr>
          <w:sz w:val="26"/>
          <w:szCs w:val="26"/>
          <w:rtl/>
        </w:rPr>
        <w:t>"</w:t>
      </w:r>
      <w:r w:rsidRPr="00A70FCA">
        <w:rPr>
          <w:rFonts w:hint="cs"/>
          <w:sz w:val="26"/>
          <w:szCs w:val="26"/>
          <w:rtl/>
        </w:rPr>
        <w:t>ו</w:t>
      </w:r>
      <w:r w:rsidRPr="00A70FCA">
        <w:rPr>
          <w:sz w:val="26"/>
          <w:szCs w:val="26"/>
          <w:rtl/>
        </w:rPr>
        <w:t xml:space="preserve"> </w:t>
      </w:r>
      <w:r w:rsidRPr="00A70FCA">
        <w:rPr>
          <w:rFonts w:hint="cs"/>
          <w:sz w:val="26"/>
          <w:szCs w:val="26"/>
          <w:rtl/>
        </w:rPr>
        <w:t>א</w:t>
      </w:r>
      <w:r w:rsidRPr="00A70FCA">
        <w:rPr>
          <w:sz w:val="26"/>
          <w:szCs w:val="26"/>
          <w:rtl/>
        </w:rPr>
        <w:t>'</w:t>
      </w:r>
      <w:r w:rsidRPr="00A70FCA">
        <w:rPr>
          <w:rFonts w:hint="cs"/>
          <w:sz w:val="26"/>
          <w:szCs w:val="26"/>
          <w:rtl/>
        </w:rPr>
        <w:t>):</w:t>
      </w:r>
      <w:r w:rsidRPr="00A70FCA">
        <w:rPr>
          <w:sz w:val="26"/>
          <w:szCs w:val="26"/>
          <w:rtl/>
        </w:rPr>
        <w:t xml:space="preserve"> </w:t>
      </w:r>
      <w:r w:rsidRPr="00A70FCA">
        <w:rPr>
          <w:rFonts w:hint="cs"/>
          <w:sz w:val="26"/>
          <w:szCs w:val="26"/>
          <w:rtl/>
        </w:rPr>
        <w:t>"צדיק</w:t>
      </w:r>
      <w:r w:rsidRPr="00A70FCA">
        <w:rPr>
          <w:sz w:val="26"/>
          <w:szCs w:val="26"/>
          <w:rtl/>
        </w:rPr>
        <w:t xml:space="preserve"> </w:t>
      </w:r>
      <w:r w:rsidRPr="00A70FCA">
        <w:rPr>
          <w:rFonts w:hint="cs"/>
          <w:sz w:val="26"/>
          <w:szCs w:val="26"/>
          <w:rtl/>
        </w:rPr>
        <w:t>כתמר</w:t>
      </w:r>
      <w:r w:rsidRPr="00A70FCA">
        <w:rPr>
          <w:sz w:val="26"/>
          <w:szCs w:val="26"/>
          <w:rtl/>
        </w:rPr>
        <w:t xml:space="preserve"> </w:t>
      </w:r>
      <w:r w:rsidRPr="00A70FCA">
        <w:rPr>
          <w:rFonts w:hint="cs"/>
          <w:sz w:val="26"/>
          <w:szCs w:val="26"/>
          <w:rtl/>
        </w:rPr>
        <w:t>יפרח</w:t>
      </w:r>
      <w:r w:rsidRPr="00A70FCA">
        <w:rPr>
          <w:sz w:val="26"/>
          <w:szCs w:val="26"/>
          <w:rtl/>
        </w:rPr>
        <w:t xml:space="preserve"> </w:t>
      </w:r>
      <w:r w:rsidRPr="00A70FCA">
        <w:rPr>
          <w:rFonts w:hint="cs"/>
          <w:sz w:val="26"/>
          <w:szCs w:val="26"/>
          <w:rtl/>
        </w:rPr>
        <w:t>ס</w:t>
      </w:r>
      <w:r w:rsidRPr="00A70FCA">
        <w:rPr>
          <w:sz w:val="26"/>
          <w:szCs w:val="26"/>
          <w:rtl/>
        </w:rPr>
        <w:t>"</w:t>
      </w:r>
      <w:r w:rsidRPr="00A70FCA">
        <w:rPr>
          <w:rFonts w:hint="cs"/>
          <w:sz w:val="26"/>
          <w:szCs w:val="26"/>
          <w:rtl/>
        </w:rPr>
        <w:t>ת</w:t>
      </w:r>
      <w:r w:rsidRPr="00A70FCA">
        <w:rPr>
          <w:sz w:val="26"/>
          <w:szCs w:val="26"/>
          <w:rtl/>
        </w:rPr>
        <w:t xml:space="preserve"> </w:t>
      </w:r>
      <w:r w:rsidRPr="00A70FCA">
        <w:rPr>
          <w:rFonts w:hint="cs"/>
          <w:sz w:val="26"/>
          <w:szCs w:val="26"/>
          <w:rtl/>
        </w:rPr>
        <w:t>קרח", וכותב על זה באוה"ת:</w:t>
      </w:r>
      <w:r w:rsidRPr="00A70FCA">
        <w:rPr>
          <w:sz w:val="26"/>
          <w:szCs w:val="26"/>
          <w:rtl/>
        </w:rPr>
        <w:t xml:space="preserve"> </w:t>
      </w:r>
      <w:r w:rsidRPr="00A70FCA">
        <w:rPr>
          <w:rFonts w:hint="cs"/>
          <w:sz w:val="26"/>
          <w:szCs w:val="26"/>
          <w:rtl/>
        </w:rPr>
        <w:t>"</w:t>
      </w:r>
      <w:r w:rsidRPr="00A70FCA">
        <w:rPr>
          <w:rFonts w:hint="cs"/>
          <w:b/>
          <w:bCs/>
          <w:sz w:val="26"/>
          <w:szCs w:val="26"/>
          <w:rtl/>
        </w:rPr>
        <w:t>נלע</w:t>
      </w:r>
      <w:r w:rsidRPr="00A70FCA">
        <w:rPr>
          <w:b/>
          <w:bCs/>
          <w:sz w:val="26"/>
          <w:szCs w:val="26"/>
          <w:rtl/>
        </w:rPr>
        <w:t>"</w:t>
      </w:r>
      <w:r w:rsidRPr="00A70FCA">
        <w:rPr>
          <w:rFonts w:hint="cs"/>
          <w:b/>
          <w:bCs/>
          <w:sz w:val="26"/>
          <w:szCs w:val="26"/>
          <w:rtl/>
        </w:rPr>
        <w:t>ד</w:t>
      </w:r>
      <w:r w:rsidRPr="00A70FCA">
        <w:rPr>
          <w:b/>
          <w:bCs/>
          <w:sz w:val="26"/>
          <w:szCs w:val="26"/>
          <w:rtl/>
        </w:rPr>
        <w:t xml:space="preserve"> </w:t>
      </w:r>
      <w:r w:rsidRPr="00A70FCA">
        <w:rPr>
          <w:rFonts w:hint="cs"/>
          <w:b/>
          <w:bCs/>
          <w:sz w:val="26"/>
          <w:szCs w:val="26"/>
          <w:rtl/>
        </w:rPr>
        <w:t>שצ</w:t>
      </w:r>
      <w:r w:rsidRPr="00A70FCA">
        <w:rPr>
          <w:b/>
          <w:bCs/>
          <w:sz w:val="26"/>
          <w:szCs w:val="26"/>
          <w:rtl/>
        </w:rPr>
        <w:t>"</w:t>
      </w:r>
      <w:r w:rsidRPr="00A70FCA">
        <w:rPr>
          <w:rFonts w:hint="cs"/>
          <w:b/>
          <w:bCs/>
          <w:sz w:val="26"/>
          <w:szCs w:val="26"/>
          <w:rtl/>
        </w:rPr>
        <w:t>ל</w:t>
      </w:r>
      <w:r w:rsidRPr="00A70FCA">
        <w:rPr>
          <w:b/>
          <w:bCs/>
          <w:sz w:val="26"/>
          <w:szCs w:val="26"/>
          <w:rtl/>
        </w:rPr>
        <w:t xml:space="preserve"> </w:t>
      </w:r>
      <w:r w:rsidRPr="00A70FCA">
        <w:rPr>
          <w:rFonts w:hint="cs"/>
          <w:b/>
          <w:bCs/>
          <w:sz w:val="26"/>
          <w:szCs w:val="26"/>
          <w:rtl/>
        </w:rPr>
        <w:t>קרח</w:t>
      </w:r>
      <w:r w:rsidRPr="00A70FCA">
        <w:rPr>
          <w:b/>
          <w:bCs/>
          <w:sz w:val="26"/>
          <w:szCs w:val="26"/>
          <w:rtl/>
        </w:rPr>
        <w:t xml:space="preserve"> </w:t>
      </w:r>
      <w:r w:rsidRPr="00A70FCA">
        <w:rPr>
          <w:rFonts w:hint="cs"/>
          <w:sz w:val="26"/>
          <w:szCs w:val="26"/>
          <w:rtl/>
        </w:rPr>
        <w:t>[הקוף בסגול, והרי"ש בצירה]</w:t>
      </w:r>
      <w:r w:rsidRPr="00A70FCA">
        <w:rPr>
          <w:rFonts w:hint="cs"/>
          <w:b/>
          <w:bCs/>
          <w:sz w:val="26"/>
          <w:szCs w:val="26"/>
          <w:rtl/>
        </w:rPr>
        <w:t xml:space="preserve"> ע</w:t>
      </w:r>
      <w:r w:rsidRPr="00A70FCA">
        <w:rPr>
          <w:b/>
          <w:bCs/>
          <w:sz w:val="26"/>
          <w:szCs w:val="26"/>
          <w:rtl/>
        </w:rPr>
        <w:t>"</w:t>
      </w:r>
      <w:r w:rsidRPr="00A70FCA">
        <w:rPr>
          <w:rFonts w:hint="cs"/>
          <w:b/>
          <w:bCs/>
          <w:sz w:val="26"/>
          <w:szCs w:val="26"/>
          <w:rtl/>
        </w:rPr>
        <w:t>ד</w:t>
      </w:r>
      <w:r w:rsidRPr="00A70FCA">
        <w:rPr>
          <w:b/>
          <w:bCs/>
          <w:sz w:val="26"/>
          <w:szCs w:val="26"/>
          <w:rtl/>
        </w:rPr>
        <w:t xml:space="preserve"> </w:t>
      </w:r>
      <w:r w:rsidRPr="00A70FCA">
        <w:rPr>
          <w:rFonts w:hint="cs"/>
          <w:b/>
          <w:bCs/>
          <w:sz w:val="26"/>
          <w:szCs w:val="26"/>
          <w:rtl/>
        </w:rPr>
        <w:t>כל</w:t>
      </w:r>
      <w:r w:rsidRPr="00A70FCA">
        <w:rPr>
          <w:b/>
          <w:bCs/>
          <w:sz w:val="26"/>
          <w:szCs w:val="26"/>
          <w:rtl/>
        </w:rPr>
        <w:t xml:space="preserve"> </w:t>
      </w:r>
      <w:r w:rsidRPr="00A70FCA">
        <w:rPr>
          <w:rFonts w:hint="cs"/>
          <w:b/>
          <w:bCs/>
          <w:sz w:val="26"/>
          <w:szCs w:val="26"/>
          <w:rtl/>
        </w:rPr>
        <w:t>חכמי</w:t>
      </w:r>
      <w:r w:rsidRPr="00A70FCA">
        <w:rPr>
          <w:b/>
          <w:bCs/>
          <w:sz w:val="26"/>
          <w:szCs w:val="26"/>
          <w:rtl/>
        </w:rPr>
        <w:t xml:space="preserve"> </w:t>
      </w:r>
      <w:r w:rsidRPr="00A70FCA">
        <w:rPr>
          <w:rFonts w:hint="cs"/>
          <w:b/>
          <w:bCs/>
          <w:sz w:val="26"/>
          <w:szCs w:val="26"/>
          <w:rtl/>
        </w:rPr>
        <w:t>ישראל</w:t>
      </w:r>
      <w:r w:rsidRPr="00A70FCA">
        <w:rPr>
          <w:b/>
          <w:bCs/>
          <w:sz w:val="26"/>
          <w:szCs w:val="26"/>
          <w:rtl/>
        </w:rPr>
        <w:t xml:space="preserve"> </w:t>
      </w:r>
      <w:r w:rsidRPr="00A70FCA">
        <w:rPr>
          <w:rFonts w:hint="cs"/>
          <w:b/>
          <w:bCs/>
          <w:sz w:val="26"/>
          <w:szCs w:val="26"/>
          <w:rtl/>
        </w:rPr>
        <w:t>לפני</w:t>
      </w:r>
      <w:r w:rsidRPr="00A70FCA">
        <w:rPr>
          <w:b/>
          <w:bCs/>
          <w:sz w:val="26"/>
          <w:szCs w:val="26"/>
          <w:rtl/>
        </w:rPr>
        <w:t xml:space="preserve"> </w:t>
      </w:r>
      <w:r w:rsidRPr="00A70FCA">
        <w:rPr>
          <w:rFonts w:hint="cs"/>
          <w:b/>
          <w:bCs/>
          <w:sz w:val="26"/>
          <w:szCs w:val="26"/>
          <w:rtl/>
        </w:rPr>
        <w:t>כקליפת</w:t>
      </w:r>
      <w:r w:rsidRPr="00A70FCA">
        <w:rPr>
          <w:b/>
          <w:bCs/>
          <w:sz w:val="26"/>
          <w:szCs w:val="26"/>
          <w:rtl/>
        </w:rPr>
        <w:t xml:space="preserve"> </w:t>
      </w:r>
      <w:r w:rsidRPr="00A70FCA">
        <w:rPr>
          <w:rFonts w:hint="cs"/>
          <w:b/>
          <w:bCs/>
          <w:sz w:val="26"/>
          <w:szCs w:val="26"/>
          <w:rtl/>
        </w:rPr>
        <w:t>השום</w:t>
      </w:r>
      <w:r w:rsidRPr="00A70FCA">
        <w:rPr>
          <w:b/>
          <w:bCs/>
          <w:sz w:val="26"/>
          <w:szCs w:val="26"/>
          <w:rtl/>
        </w:rPr>
        <w:t xml:space="preserve"> </w:t>
      </w:r>
      <w:r w:rsidRPr="00A70FCA">
        <w:rPr>
          <w:rFonts w:hint="cs"/>
          <w:b/>
          <w:bCs/>
          <w:sz w:val="26"/>
          <w:szCs w:val="26"/>
          <w:rtl/>
        </w:rPr>
        <w:t>חוץ</w:t>
      </w:r>
      <w:r w:rsidRPr="00A70FCA">
        <w:rPr>
          <w:b/>
          <w:bCs/>
          <w:sz w:val="26"/>
          <w:szCs w:val="26"/>
          <w:rtl/>
        </w:rPr>
        <w:t xml:space="preserve"> </w:t>
      </w:r>
      <w:r w:rsidRPr="00A70FCA">
        <w:rPr>
          <w:rFonts w:hint="cs"/>
          <w:b/>
          <w:bCs/>
          <w:sz w:val="26"/>
          <w:szCs w:val="26"/>
          <w:rtl/>
        </w:rPr>
        <w:t>מן</w:t>
      </w:r>
      <w:r w:rsidRPr="00A70FCA">
        <w:rPr>
          <w:b/>
          <w:bCs/>
          <w:sz w:val="26"/>
          <w:szCs w:val="26"/>
          <w:rtl/>
        </w:rPr>
        <w:t xml:space="preserve"> </w:t>
      </w:r>
      <w:r w:rsidRPr="00A70FCA">
        <w:rPr>
          <w:rFonts w:hint="cs"/>
          <w:b/>
          <w:bCs/>
          <w:sz w:val="26"/>
          <w:szCs w:val="26"/>
          <w:rtl/>
        </w:rPr>
        <w:t>הקרח</w:t>
      </w:r>
      <w:r w:rsidRPr="00A70FCA">
        <w:rPr>
          <w:b/>
          <w:bCs/>
          <w:sz w:val="26"/>
          <w:szCs w:val="26"/>
          <w:rtl/>
        </w:rPr>
        <w:t xml:space="preserve"> </w:t>
      </w:r>
      <w:r w:rsidRPr="00A70FCA">
        <w:rPr>
          <w:rFonts w:hint="cs"/>
          <w:b/>
          <w:bCs/>
          <w:sz w:val="26"/>
          <w:szCs w:val="26"/>
          <w:rtl/>
        </w:rPr>
        <w:t>הזה</w:t>
      </w:r>
      <w:r w:rsidRPr="00A70FCA">
        <w:rPr>
          <w:b/>
          <w:bCs/>
          <w:sz w:val="26"/>
          <w:szCs w:val="26"/>
          <w:rtl/>
        </w:rPr>
        <w:t xml:space="preserve"> </w:t>
      </w:r>
      <w:r w:rsidRPr="00A70FCA">
        <w:rPr>
          <w:rFonts w:hint="cs"/>
          <w:b/>
          <w:bCs/>
          <w:sz w:val="26"/>
          <w:szCs w:val="26"/>
          <w:rtl/>
        </w:rPr>
        <w:t>ועמ</w:t>
      </w:r>
      <w:r w:rsidRPr="00A70FCA">
        <w:rPr>
          <w:b/>
          <w:bCs/>
          <w:sz w:val="26"/>
          <w:szCs w:val="26"/>
          <w:rtl/>
        </w:rPr>
        <w:t>"</w:t>
      </w:r>
      <w:r w:rsidRPr="00A70FCA">
        <w:rPr>
          <w:rFonts w:hint="cs"/>
          <w:b/>
          <w:bCs/>
          <w:sz w:val="26"/>
          <w:szCs w:val="26"/>
          <w:rtl/>
        </w:rPr>
        <w:t>ש</w:t>
      </w:r>
      <w:r w:rsidRPr="00A70FCA">
        <w:rPr>
          <w:b/>
          <w:bCs/>
          <w:sz w:val="26"/>
          <w:szCs w:val="26"/>
          <w:rtl/>
        </w:rPr>
        <w:t xml:space="preserve"> </w:t>
      </w:r>
      <w:r w:rsidRPr="00A70FCA">
        <w:rPr>
          <w:rFonts w:hint="cs"/>
          <w:b/>
          <w:bCs/>
          <w:sz w:val="26"/>
          <w:szCs w:val="26"/>
          <w:rtl/>
        </w:rPr>
        <w:t>ע</w:t>
      </w:r>
      <w:r w:rsidRPr="00A70FCA">
        <w:rPr>
          <w:b/>
          <w:bCs/>
          <w:sz w:val="26"/>
          <w:szCs w:val="26"/>
          <w:rtl/>
        </w:rPr>
        <w:t>"</w:t>
      </w:r>
      <w:r w:rsidRPr="00A70FCA">
        <w:rPr>
          <w:rFonts w:hint="cs"/>
          <w:b/>
          <w:bCs/>
          <w:sz w:val="26"/>
          <w:szCs w:val="26"/>
          <w:rtl/>
        </w:rPr>
        <w:t>פ</w:t>
      </w:r>
      <w:r w:rsidRPr="00A70FCA">
        <w:rPr>
          <w:b/>
          <w:bCs/>
          <w:sz w:val="26"/>
          <w:szCs w:val="26"/>
          <w:rtl/>
        </w:rPr>
        <w:t xml:space="preserve"> </w:t>
      </w:r>
      <w:r w:rsidRPr="00A70FCA">
        <w:rPr>
          <w:rFonts w:hint="cs"/>
          <w:b/>
          <w:bCs/>
          <w:sz w:val="26"/>
          <w:szCs w:val="26"/>
          <w:rtl/>
        </w:rPr>
        <w:t>הזהר</w:t>
      </w:r>
      <w:r w:rsidRPr="00A70FCA">
        <w:rPr>
          <w:b/>
          <w:bCs/>
          <w:sz w:val="26"/>
          <w:szCs w:val="26"/>
          <w:rtl/>
        </w:rPr>
        <w:t xml:space="preserve"> </w:t>
      </w:r>
      <w:r w:rsidRPr="00A70FCA">
        <w:rPr>
          <w:rFonts w:hint="cs"/>
          <w:b/>
          <w:bCs/>
          <w:sz w:val="26"/>
          <w:szCs w:val="26"/>
          <w:rtl/>
        </w:rPr>
        <w:t>פ</w:t>
      </w:r>
      <w:r w:rsidRPr="00A70FCA">
        <w:rPr>
          <w:b/>
          <w:bCs/>
          <w:sz w:val="26"/>
          <w:szCs w:val="26"/>
          <w:rtl/>
        </w:rPr>
        <w:t>'</w:t>
      </w:r>
      <w:r w:rsidRPr="00A70FCA">
        <w:rPr>
          <w:rFonts w:hint="cs"/>
          <w:b/>
          <w:bCs/>
          <w:sz w:val="26"/>
          <w:szCs w:val="26"/>
          <w:rtl/>
        </w:rPr>
        <w:t xml:space="preserve"> תזריע דמ"ח ע"פ ואיש כי ימרט ראשו קרח הוא טהור הוא</w:t>
      </w:r>
      <w:r w:rsidRPr="00A70FCA">
        <w:rPr>
          <w:rFonts w:hint="cs"/>
          <w:sz w:val="26"/>
          <w:szCs w:val="26"/>
          <w:rtl/>
        </w:rPr>
        <w:t>". ע"כ.</w:t>
      </w:r>
    </w:p>
    <w:p w:rsidR="00BC0851" w:rsidRPr="00A70FCA" w:rsidRDefault="00BC0851" w:rsidP="00BC0851">
      <w:pPr>
        <w:pStyle w:val="a3"/>
        <w:rPr>
          <w:rFonts w:hint="cs"/>
          <w:sz w:val="26"/>
          <w:szCs w:val="26"/>
          <w:rtl/>
        </w:rPr>
      </w:pPr>
      <w:r w:rsidRPr="00A70FCA">
        <w:rPr>
          <w:rFonts w:hint="cs"/>
          <w:sz w:val="26"/>
          <w:szCs w:val="26"/>
          <w:rtl/>
        </w:rPr>
        <w:t>והפי' הוא, כי קשה מה ענין "צדיק כתמר יפרח" לקרח, ועל כן מפרש הצ"צ שצריך לנקד קרח בציר"ה מלשון קרחה, וכוונת העמק המלך על דרך מארז"ל (בכורות נח, א) "הקרח הזה" שקאי על רבי עקיבא.</w:t>
      </w:r>
    </w:p>
    <w:p w:rsidR="00BC0851" w:rsidRPr="00A70FCA" w:rsidRDefault="00BC0851" w:rsidP="00BC0851">
      <w:pPr>
        <w:pStyle w:val="a3"/>
        <w:rPr>
          <w:rFonts w:hint="cs"/>
          <w:sz w:val="26"/>
          <w:szCs w:val="26"/>
          <w:rtl/>
        </w:rPr>
      </w:pPr>
      <w:r w:rsidRPr="00A70FCA">
        <w:rPr>
          <w:rFonts w:hint="cs"/>
          <w:sz w:val="26"/>
          <w:szCs w:val="26"/>
          <w:rtl/>
        </w:rPr>
        <w:t>וכל זה נתבאר באורך יותר בביאורי הזהר להצ"צ ח"א פ' תזריע ע' שמ-שמא (על זהר תזריע על פסוק ואיש כי ימרט גו', ונמצא ג"כ בביאוה"ז להצ"צ ח"ב ע' תתקכ ואילך), וז"ל:</w:t>
      </w:r>
    </w:p>
    <w:p w:rsidR="00BC0851" w:rsidRPr="00A70FCA" w:rsidRDefault="00BC0851" w:rsidP="00BC0851">
      <w:pPr>
        <w:pStyle w:val="a3"/>
        <w:rPr>
          <w:rFonts w:hint="cs"/>
          <w:sz w:val="26"/>
          <w:szCs w:val="26"/>
          <w:rtl/>
        </w:rPr>
      </w:pPr>
      <w:r w:rsidRPr="00A70FCA">
        <w:rPr>
          <w:rFonts w:hint="cs"/>
          <w:sz w:val="26"/>
          <w:szCs w:val="26"/>
          <w:rtl/>
        </w:rPr>
        <w:t>"</w:t>
      </w:r>
      <w:r w:rsidRPr="00A70FCA">
        <w:rPr>
          <w:rFonts w:hint="cs"/>
          <w:b/>
          <w:bCs/>
          <w:sz w:val="26"/>
          <w:szCs w:val="26"/>
          <w:rtl/>
        </w:rPr>
        <w:t>מה שכתוב</w:t>
      </w:r>
      <w:r w:rsidRPr="00A70FCA">
        <w:rPr>
          <w:b/>
          <w:bCs/>
          <w:sz w:val="26"/>
          <w:szCs w:val="26"/>
          <w:rtl/>
        </w:rPr>
        <w:t xml:space="preserve"> </w:t>
      </w:r>
      <w:r w:rsidRPr="00A70FCA">
        <w:rPr>
          <w:rFonts w:hint="cs"/>
          <w:b/>
          <w:bCs/>
          <w:sz w:val="26"/>
          <w:szCs w:val="26"/>
          <w:rtl/>
        </w:rPr>
        <w:t>בשם</w:t>
      </w:r>
      <w:r w:rsidRPr="00A70FCA">
        <w:rPr>
          <w:b/>
          <w:bCs/>
          <w:sz w:val="26"/>
          <w:szCs w:val="26"/>
          <w:rtl/>
        </w:rPr>
        <w:t xml:space="preserve"> </w:t>
      </w:r>
      <w:r w:rsidRPr="00A70FCA">
        <w:rPr>
          <w:rFonts w:hint="cs"/>
          <w:b/>
          <w:bCs/>
          <w:sz w:val="26"/>
          <w:szCs w:val="26"/>
          <w:rtl/>
        </w:rPr>
        <w:t>האריז</w:t>
      </w:r>
      <w:r w:rsidRPr="00A70FCA">
        <w:rPr>
          <w:b/>
          <w:bCs/>
          <w:sz w:val="26"/>
          <w:szCs w:val="26"/>
          <w:rtl/>
        </w:rPr>
        <w:t>"</w:t>
      </w:r>
      <w:r w:rsidRPr="00A70FCA">
        <w:rPr>
          <w:rFonts w:hint="cs"/>
          <w:b/>
          <w:bCs/>
          <w:sz w:val="26"/>
          <w:szCs w:val="26"/>
          <w:rtl/>
        </w:rPr>
        <w:t>ל</w:t>
      </w:r>
      <w:r w:rsidRPr="00A70FCA">
        <w:rPr>
          <w:b/>
          <w:bCs/>
          <w:sz w:val="26"/>
          <w:szCs w:val="26"/>
          <w:rtl/>
        </w:rPr>
        <w:t xml:space="preserve"> </w:t>
      </w:r>
      <w:r w:rsidRPr="00A70FCA">
        <w:rPr>
          <w:rFonts w:hint="cs"/>
          <w:b/>
          <w:bCs/>
          <w:sz w:val="26"/>
          <w:szCs w:val="26"/>
          <w:rtl/>
        </w:rPr>
        <w:t>צדיק</w:t>
      </w:r>
      <w:r w:rsidRPr="00A70FCA">
        <w:rPr>
          <w:b/>
          <w:bCs/>
          <w:sz w:val="26"/>
          <w:szCs w:val="26"/>
          <w:rtl/>
        </w:rPr>
        <w:t xml:space="preserve"> </w:t>
      </w:r>
      <w:r w:rsidRPr="00A70FCA">
        <w:rPr>
          <w:rFonts w:hint="cs"/>
          <w:b/>
          <w:bCs/>
          <w:sz w:val="26"/>
          <w:szCs w:val="26"/>
          <w:rtl/>
        </w:rPr>
        <w:t>כתמר</w:t>
      </w:r>
      <w:r w:rsidRPr="00A70FCA">
        <w:rPr>
          <w:b/>
          <w:bCs/>
          <w:sz w:val="26"/>
          <w:szCs w:val="26"/>
          <w:rtl/>
        </w:rPr>
        <w:t xml:space="preserve"> </w:t>
      </w:r>
      <w:r w:rsidRPr="00A70FCA">
        <w:rPr>
          <w:rFonts w:hint="cs"/>
          <w:b/>
          <w:bCs/>
          <w:sz w:val="26"/>
          <w:szCs w:val="26"/>
          <w:rtl/>
        </w:rPr>
        <w:t>יפרח</w:t>
      </w:r>
      <w:r w:rsidRPr="00A70FCA">
        <w:rPr>
          <w:b/>
          <w:bCs/>
          <w:sz w:val="26"/>
          <w:szCs w:val="26"/>
          <w:rtl/>
        </w:rPr>
        <w:t xml:space="preserve"> </w:t>
      </w:r>
      <w:r w:rsidRPr="00A70FCA">
        <w:rPr>
          <w:rFonts w:hint="cs"/>
          <w:b/>
          <w:bCs/>
          <w:sz w:val="26"/>
          <w:szCs w:val="26"/>
          <w:rtl/>
        </w:rPr>
        <w:t>ס</w:t>
      </w:r>
      <w:r w:rsidRPr="00A70FCA">
        <w:rPr>
          <w:b/>
          <w:bCs/>
          <w:sz w:val="26"/>
          <w:szCs w:val="26"/>
          <w:rtl/>
        </w:rPr>
        <w:t>"</w:t>
      </w:r>
      <w:r w:rsidRPr="00A70FCA">
        <w:rPr>
          <w:rFonts w:hint="cs"/>
          <w:b/>
          <w:bCs/>
          <w:sz w:val="26"/>
          <w:szCs w:val="26"/>
          <w:rtl/>
        </w:rPr>
        <w:t>ת</w:t>
      </w:r>
      <w:r w:rsidRPr="00A70FCA">
        <w:rPr>
          <w:b/>
          <w:bCs/>
          <w:sz w:val="26"/>
          <w:szCs w:val="26"/>
          <w:rtl/>
        </w:rPr>
        <w:t xml:space="preserve"> </w:t>
      </w:r>
      <w:r w:rsidRPr="00A70FCA">
        <w:rPr>
          <w:rFonts w:hint="cs"/>
          <w:b/>
          <w:bCs/>
          <w:sz w:val="26"/>
          <w:szCs w:val="26"/>
          <w:rtl/>
        </w:rPr>
        <w:t>קרח</w:t>
      </w:r>
      <w:r w:rsidRPr="00A70FCA">
        <w:rPr>
          <w:b/>
          <w:bCs/>
          <w:sz w:val="26"/>
          <w:szCs w:val="26"/>
          <w:rtl/>
        </w:rPr>
        <w:t xml:space="preserve"> </w:t>
      </w:r>
      <w:r w:rsidRPr="00A70FCA">
        <w:rPr>
          <w:rFonts w:hint="cs"/>
          <w:b/>
          <w:bCs/>
          <w:sz w:val="26"/>
          <w:szCs w:val="26"/>
          <w:rtl/>
        </w:rPr>
        <w:t>שיתעלה</w:t>
      </w:r>
      <w:r w:rsidRPr="00A70FCA">
        <w:rPr>
          <w:b/>
          <w:bCs/>
          <w:sz w:val="26"/>
          <w:szCs w:val="26"/>
          <w:rtl/>
        </w:rPr>
        <w:t xml:space="preserve"> </w:t>
      </w:r>
      <w:r w:rsidRPr="00A70FCA">
        <w:rPr>
          <w:rFonts w:hint="cs"/>
          <w:b/>
          <w:bCs/>
          <w:sz w:val="26"/>
          <w:szCs w:val="26"/>
          <w:rtl/>
        </w:rPr>
        <w:t>לע</w:t>
      </w:r>
      <w:r w:rsidRPr="00A70FCA">
        <w:rPr>
          <w:b/>
          <w:bCs/>
          <w:sz w:val="26"/>
          <w:szCs w:val="26"/>
          <w:rtl/>
        </w:rPr>
        <w:t>"</w:t>
      </w:r>
      <w:r w:rsidRPr="00A70FCA">
        <w:rPr>
          <w:rFonts w:hint="cs"/>
          <w:b/>
          <w:bCs/>
          <w:sz w:val="26"/>
          <w:szCs w:val="26"/>
          <w:rtl/>
        </w:rPr>
        <w:t>ל</w:t>
      </w:r>
      <w:r w:rsidRPr="00A70FCA">
        <w:rPr>
          <w:b/>
          <w:bCs/>
          <w:sz w:val="26"/>
          <w:szCs w:val="26"/>
          <w:rtl/>
        </w:rPr>
        <w:t xml:space="preserve"> </w:t>
      </w:r>
      <w:r w:rsidRPr="00A70FCA">
        <w:rPr>
          <w:rFonts w:hint="cs"/>
          <w:b/>
          <w:bCs/>
          <w:sz w:val="26"/>
          <w:szCs w:val="26"/>
          <w:rtl/>
        </w:rPr>
        <w:t>כמ</w:t>
      </w:r>
      <w:r w:rsidRPr="00A70FCA">
        <w:rPr>
          <w:b/>
          <w:bCs/>
          <w:sz w:val="26"/>
          <w:szCs w:val="26"/>
          <w:rtl/>
        </w:rPr>
        <w:t>"</w:t>
      </w:r>
      <w:r w:rsidRPr="00A70FCA">
        <w:rPr>
          <w:rFonts w:hint="cs"/>
          <w:b/>
          <w:bCs/>
          <w:sz w:val="26"/>
          <w:szCs w:val="26"/>
          <w:rtl/>
        </w:rPr>
        <w:t>ש</w:t>
      </w:r>
      <w:r w:rsidRPr="00A70FCA">
        <w:rPr>
          <w:b/>
          <w:bCs/>
          <w:sz w:val="26"/>
          <w:szCs w:val="26"/>
          <w:rtl/>
        </w:rPr>
        <w:t xml:space="preserve"> </w:t>
      </w:r>
      <w:r w:rsidRPr="00A70FCA">
        <w:rPr>
          <w:rFonts w:hint="cs"/>
          <w:b/>
          <w:bCs/>
          <w:sz w:val="26"/>
          <w:szCs w:val="26"/>
          <w:rtl/>
        </w:rPr>
        <w:t>בספר</w:t>
      </w:r>
      <w:r w:rsidRPr="00A70FCA">
        <w:rPr>
          <w:b/>
          <w:bCs/>
          <w:sz w:val="26"/>
          <w:szCs w:val="26"/>
          <w:rtl/>
        </w:rPr>
        <w:t xml:space="preserve"> </w:t>
      </w:r>
      <w:r w:rsidRPr="00A70FCA">
        <w:rPr>
          <w:rFonts w:hint="cs"/>
          <w:b/>
          <w:bCs/>
          <w:sz w:val="26"/>
          <w:szCs w:val="26"/>
          <w:rtl/>
        </w:rPr>
        <w:t>עמה</w:t>
      </w:r>
      <w:r w:rsidRPr="00A70FCA">
        <w:rPr>
          <w:b/>
          <w:bCs/>
          <w:sz w:val="26"/>
          <w:szCs w:val="26"/>
          <w:rtl/>
        </w:rPr>
        <w:t>"</w:t>
      </w:r>
      <w:r w:rsidRPr="00A70FCA">
        <w:rPr>
          <w:rFonts w:hint="cs"/>
          <w:b/>
          <w:bCs/>
          <w:sz w:val="26"/>
          <w:szCs w:val="26"/>
          <w:rtl/>
        </w:rPr>
        <w:t>מ</w:t>
      </w:r>
      <w:r w:rsidRPr="00A70FCA">
        <w:rPr>
          <w:b/>
          <w:bCs/>
          <w:sz w:val="26"/>
          <w:szCs w:val="26"/>
          <w:rtl/>
        </w:rPr>
        <w:t xml:space="preserve"> </w:t>
      </w:r>
      <w:r w:rsidRPr="00A70FCA">
        <w:rPr>
          <w:rFonts w:hint="cs"/>
          <w:b/>
          <w:bCs/>
          <w:sz w:val="26"/>
          <w:szCs w:val="26"/>
          <w:rtl/>
        </w:rPr>
        <w:t>שט</w:t>
      </w:r>
      <w:r w:rsidRPr="00A70FCA">
        <w:rPr>
          <w:b/>
          <w:bCs/>
          <w:sz w:val="26"/>
          <w:szCs w:val="26"/>
          <w:rtl/>
        </w:rPr>
        <w:t>"</w:t>
      </w:r>
      <w:r w:rsidRPr="00A70FCA">
        <w:rPr>
          <w:rFonts w:hint="cs"/>
          <w:b/>
          <w:bCs/>
          <w:sz w:val="26"/>
          <w:szCs w:val="26"/>
          <w:rtl/>
        </w:rPr>
        <w:t>ז</w:t>
      </w:r>
      <w:r w:rsidRPr="00A70FCA">
        <w:rPr>
          <w:b/>
          <w:bCs/>
          <w:sz w:val="26"/>
          <w:szCs w:val="26"/>
          <w:rtl/>
        </w:rPr>
        <w:t xml:space="preserve"> </w:t>
      </w:r>
      <w:r w:rsidRPr="00A70FCA">
        <w:rPr>
          <w:rFonts w:hint="cs"/>
          <w:b/>
          <w:bCs/>
          <w:sz w:val="26"/>
          <w:szCs w:val="26"/>
          <w:rtl/>
        </w:rPr>
        <w:t>פל</w:t>
      </w:r>
      <w:r w:rsidRPr="00A70FCA">
        <w:rPr>
          <w:b/>
          <w:bCs/>
          <w:sz w:val="26"/>
          <w:szCs w:val="26"/>
          <w:rtl/>
        </w:rPr>
        <w:t>"</w:t>
      </w:r>
      <w:r w:rsidRPr="00A70FCA">
        <w:rPr>
          <w:rFonts w:hint="cs"/>
          <w:b/>
          <w:bCs/>
          <w:sz w:val="26"/>
          <w:szCs w:val="26"/>
          <w:rtl/>
        </w:rPr>
        <w:t>ה,</w:t>
      </w:r>
      <w:r w:rsidRPr="00A70FCA">
        <w:rPr>
          <w:b/>
          <w:bCs/>
          <w:sz w:val="26"/>
          <w:szCs w:val="26"/>
          <w:rtl/>
        </w:rPr>
        <w:t xml:space="preserve"> </w:t>
      </w:r>
      <w:r w:rsidRPr="00A70FCA">
        <w:rPr>
          <w:rFonts w:hint="cs"/>
          <w:b/>
          <w:bCs/>
          <w:sz w:val="26"/>
          <w:szCs w:val="26"/>
          <w:rtl/>
        </w:rPr>
        <w:t>ולכאורה</w:t>
      </w:r>
      <w:r w:rsidRPr="00A70FCA">
        <w:rPr>
          <w:b/>
          <w:bCs/>
          <w:sz w:val="26"/>
          <w:szCs w:val="26"/>
          <w:rtl/>
        </w:rPr>
        <w:t xml:space="preserve"> </w:t>
      </w:r>
      <w:r w:rsidRPr="00A70FCA">
        <w:rPr>
          <w:rFonts w:hint="cs"/>
          <w:b/>
          <w:bCs/>
          <w:sz w:val="26"/>
          <w:szCs w:val="26"/>
          <w:rtl/>
        </w:rPr>
        <w:t>דבריו</w:t>
      </w:r>
      <w:r w:rsidRPr="00A70FCA">
        <w:rPr>
          <w:b/>
          <w:bCs/>
          <w:sz w:val="26"/>
          <w:szCs w:val="26"/>
          <w:rtl/>
        </w:rPr>
        <w:t xml:space="preserve"> </w:t>
      </w:r>
      <w:r w:rsidRPr="00A70FCA">
        <w:rPr>
          <w:rFonts w:hint="cs"/>
          <w:b/>
          <w:bCs/>
          <w:sz w:val="26"/>
          <w:szCs w:val="26"/>
          <w:rtl/>
        </w:rPr>
        <w:t>תמוהין</w:t>
      </w:r>
      <w:r w:rsidRPr="00A70FCA">
        <w:rPr>
          <w:b/>
          <w:bCs/>
          <w:sz w:val="26"/>
          <w:szCs w:val="26"/>
          <w:rtl/>
        </w:rPr>
        <w:t xml:space="preserve"> </w:t>
      </w:r>
      <w:r w:rsidRPr="00A70FCA">
        <w:rPr>
          <w:rFonts w:hint="cs"/>
          <w:b/>
          <w:bCs/>
          <w:sz w:val="26"/>
          <w:szCs w:val="26"/>
          <w:rtl/>
        </w:rPr>
        <w:t>דאף</w:t>
      </w:r>
      <w:r w:rsidRPr="00A70FCA">
        <w:rPr>
          <w:b/>
          <w:bCs/>
          <w:sz w:val="26"/>
          <w:szCs w:val="26"/>
          <w:rtl/>
        </w:rPr>
        <w:t xml:space="preserve"> </w:t>
      </w:r>
      <w:r w:rsidRPr="00A70FCA">
        <w:rPr>
          <w:rFonts w:hint="cs"/>
          <w:b/>
          <w:bCs/>
          <w:sz w:val="26"/>
          <w:szCs w:val="26"/>
          <w:rtl/>
        </w:rPr>
        <w:t>שנאמר</w:t>
      </w:r>
      <w:r w:rsidRPr="00A70FCA">
        <w:rPr>
          <w:b/>
          <w:bCs/>
          <w:sz w:val="26"/>
          <w:szCs w:val="26"/>
          <w:rtl/>
        </w:rPr>
        <w:t xml:space="preserve"> </w:t>
      </w:r>
      <w:r w:rsidRPr="00A70FCA">
        <w:rPr>
          <w:rFonts w:hint="cs"/>
          <w:b/>
          <w:bCs/>
          <w:sz w:val="26"/>
          <w:szCs w:val="26"/>
          <w:rtl/>
        </w:rPr>
        <w:t>דהעיקר</w:t>
      </w:r>
      <w:r w:rsidRPr="00A70FCA">
        <w:rPr>
          <w:b/>
          <w:bCs/>
          <w:sz w:val="26"/>
          <w:szCs w:val="26"/>
          <w:rtl/>
        </w:rPr>
        <w:t xml:space="preserve"> </w:t>
      </w:r>
      <w:r w:rsidRPr="00A70FCA">
        <w:rPr>
          <w:rFonts w:hint="cs"/>
          <w:b/>
          <w:bCs/>
          <w:sz w:val="26"/>
          <w:szCs w:val="26"/>
          <w:rtl/>
        </w:rPr>
        <w:t>כר</w:t>
      </w:r>
      <w:r w:rsidRPr="00A70FCA">
        <w:rPr>
          <w:b/>
          <w:bCs/>
          <w:sz w:val="26"/>
          <w:szCs w:val="26"/>
          <w:rtl/>
        </w:rPr>
        <w:t xml:space="preserve">' </w:t>
      </w:r>
      <w:r w:rsidRPr="00A70FCA">
        <w:rPr>
          <w:rFonts w:hint="cs"/>
          <w:b/>
          <w:bCs/>
          <w:sz w:val="26"/>
          <w:szCs w:val="26"/>
          <w:rtl/>
        </w:rPr>
        <w:t>אליעזר</w:t>
      </w:r>
      <w:r w:rsidRPr="00A70FCA">
        <w:rPr>
          <w:b/>
          <w:bCs/>
          <w:sz w:val="26"/>
          <w:szCs w:val="26"/>
          <w:rtl/>
        </w:rPr>
        <w:t xml:space="preserve"> </w:t>
      </w:r>
      <w:r w:rsidRPr="00A70FCA">
        <w:rPr>
          <w:rFonts w:hint="cs"/>
          <w:b/>
          <w:bCs/>
          <w:sz w:val="26"/>
          <w:szCs w:val="26"/>
          <w:rtl/>
        </w:rPr>
        <w:t>פרק</w:t>
      </w:r>
      <w:r w:rsidRPr="00A70FCA">
        <w:rPr>
          <w:b/>
          <w:bCs/>
          <w:sz w:val="26"/>
          <w:szCs w:val="26"/>
          <w:rtl/>
        </w:rPr>
        <w:t xml:space="preserve"> </w:t>
      </w:r>
      <w:r w:rsidRPr="00A70FCA">
        <w:rPr>
          <w:rFonts w:hint="cs"/>
          <w:b/>
          <w:bCs/>
          <w:sz w:val="26"/>
          <w:szCs w:val="26"/>
          <w:rtl/>
        </w:rPr>
        <w:t>חלק</w:t>
      </w:r>
      <w:r w:rsidRPr="00A70FCA">
        <w:rPr>
          <w:b/>
          <w:bCs/>
          <w:sz w:val="26"/>
          <w:szCs w:val="26"/>
          <w:rtl/>
        </w:rPr>
        <w:t xml:space="preserve"> </w:t>
      </w:r>
      <w:r w:rsidRPr="00A70FCA">
        <w:rPr>
          <w:rFonts w:hint="cs"/>
          <w:b/>
          <w:bCs/>
          <w:sz w:val="26"/>
          <w:szCs w:val="26"/>
          <w:rtl/>
        </w:rPr>
        <w:t>שעל</w:t>
      </w:r>
      <w:r w:rsidRPr="00A70FCA">
        <w:rPr>
          <w:b/>
          <w:bCs/>
          <w:sz w:val="26"/>
          <w:szCs w:val="26"/>
          <w:rtl/>
        </w:rPr>
        <w:t xml:space="preserve"> </w:t>
      </w:r>
      <w:r w:rsidRPr="00A70FCA">
        <w:rPr>
          <w:rFonts w:hint="cs"/>
          <w:b/>
          <w:bCs/>
          <w:sz w:val="26"/>
          <w:szCs w:val="26"/>
          <w:rtl/>
        </w:rPr>
        <w:t>עדת</w:t>
      </w:r>
      <w:r w:rsidRPr="00A70FCA">
        <w:rPr>
          <w:b/>
          <w:bCs/>
          <w:sz w:val="26"/>
          <w:szCs w:val="26"/>
          <w:rtl/>
        </w:rPr>
        <w:t xml:space="preserve"> </w:t>
      </w:r>
      <w:r w:rsidRPr="00A70FCA">
        <w:rPr>
          <w:rFonts w:hint="cs"/>
          <w:b/>
          <w:bCs/>
          <w:sz w:val="26"/>
          <w:szCs w:val="26"/>
          <w:rtl/>
        </w:rPr>
        <w:t>קרח</w:t>
      </w:r>
      <w:r w:rsidRPr="00A70FCA">
        <w:rPr>
          <w:b/>
          <w:bCs/>
          <w:sz w:val="26"/>
          <w:szCs w:val="26"/>
          <w:rtl/>
        </w:rPr>
        <w:t xml:space="preserve"> </w:t>
      </w:r>
      <w:r w:rsidRPr="00A70FCA">
        <w:rPr>
          <w:rFonts w:hint="cs"/>
          <w:b/>
          <w:bCs/>
          <w:sz w:val="26"/>
          <w:szCs w:val="26"/>
          <w:rtl/>
        </w:rPr>
        <w:t>נאמר</w:t>
      </w:r>
      <w:r w:rsidRPr="00A70FCA">
        <w:rPr>
          <w:b/>
          <w:bCs/>
          <w:sz w:val="26"/>
          <w:szCs w:val="26"/>
          <w:rtl/>
        </w:rPr>
        <w:t xml:space="preserve"> </w:t>
      </w:r>
      <w:r w:rsidRPr="00A70FCA">
        <w:rPr>
          <w:rFonts w:hint="cs"/>
          <w:b/>
          <w:bCs/>
          <w:sz w:val="26"/>
          <w:szCs w:val="26"/>
          <w:rtl/>
        </w:rPr>
        <w:t>מוריד</w:t>
      </w:r>
      <w:r w:rsidRPr="00A70FCA">
        <w:rPr>
          <w:b/>
          <w:bCs/>
          <w:sz w:val="26"/>
          <w:szCs w:val="26"/>
          <w:rtl/>
        </w:rPr>
        <w:t xml:space="preserve"> </w:t>
      </w:r>
      <w:r w:rsidRPr="00A70FCA">
        <w:rPr>
          <w:rFonts w:hint="cs"/>
          <w:b/>
          <w:bCs/>
          <w:sz w:val="26"/>
          <w:szCs w:val="26"/>
          <w:rtl/>
        </w:rPr>
        <w:t>שאול</w:t>
      </w:r>
      <w:r w:rsidRPr="00A70FCA">
        <w:rPr>
          <w:b/>
          <w:bCs/>
          <w:sz w:val="26"/>
          <w:szCs w:val="26"/>
          <w:rtl/>
        </w:rPr>
        <w:t xml:space="preserve"> </w:t>
      </w:r>
      <w:r w:rsidRPr="00A70FCA">
        <w:rPr>
          <w:rFonts w:hint="cs"/>
          <w:b/>
          <w:bCs/>
          <w:sz w:val="26"/>
          <w:szCs w:val="26"/>
          <w:rtl/>
        </w:rPr>
        <w:t>ויעל</w:t>
      </w:r>
      <w:r w:rsidRPr="00A70FCA">
        <w:rPr>
          <w:b/>
          <w:bCs/>
          <w:sz w:val="26"/>
          <w:szCs w:val="26"/>
          <w:rtl/>
        </w:rPr>
        <w:t xml:space="preserve"> </w:t>
      </w:r>
      <w:r w:rsidRPr="00A70FCA">
        <w:rPr>
          <w:rFonts w:hint="cs"/>
          <w:sz w:val="26"/>
          <w:szCs w:val="26"/>
          <w:rtl/>
        </w:rPr>
        <w:t>[בסנהדרין קח, א: עדת קרח אינה</w:t>
      </w:r>
      <w:r w:rsidRPr="00A70FCA">
        <w:rPr>
          <w:sz w:val="26"/>
          <w:szCs w:val="26"/>
          <w:rtl/>
        </w:rPr>
        <w:t xml:space="preserve"> </w:t>
      </w:r>
      <w:r w:rsidRPr="00A70FCA">
        <w:rPr>
          <w:rFonts w:hint="cs"/>
          <w:sz w:val="26"/>
          <w:szCs w:val="26"/>
          <w:rtl/>
        </w:rPr>
        <w:t>עתידה</w:t>
      </w:r>
      <w:r w:rsidRPr="00A70FCA">
        <w:rPr>
          <w:sz w:val="26"/>
          <w:szCs w:val="26"/>
          <w:rtl/>
        </w:rPr>
        <w:t xml:space="preserve"> </w:t>
      </w:r>
      <w:r w:rsidRPr="00A70FCA">
        <w:rPr>
          <w:rFonts w:hint="cs"/>
          <w:sz w:val="26"/>
          <w:szCs w:val="26"/>
          <w:rtl/>
        </w:rPr>
        <w:t>לעלות</w:t>
      </w:r>
      <w:r w:rsidRPr="00A70FCA">
        <w:rPr>
          <w:sz w:val="26"/>
          <w:szCs w:val="26"/>
          <w:rtl/>
        </w:rPr>
        <w:t xml:space="preserve"> </w:t>
      </w:r>
      <w:r w:rsidRPr="00A70FCA">
        <w:rPr>
          <w:rFonts w:hint="cs"/>
          <w:sz w:val="26"/>
          <w:szCs w:val="26"/>
          <w:rtl/>
        </w:rPr>
        <w:t>שנאמר</w:t>
      </w:r>
      <w:r w:rsidRPr="00A70FCA">
        <w:rPr>
          <w:sz w:val="26"/>
          <w:szCs w:val="26"/>
          <w:rtl/>
        </w:rPr>
        <w:t xml:space="preserve"> </w:t>
      </w:r>
      <w:r w:rsidRPr="00A70FCA">
        <w:rPr>
          <w:rFonts w:hint="cs"/>
          <w:sz w:val="26"/>
          <w:szCs w:val="26"/>
          <w:rtl/>
        </w:rPr>
        <w:t>ותכס</w:t>
      </w:r>
      <w:r w:rsidRPr="00A70FCA">
        <w:rPr>
          <w:sz w:val="26"/>
          <w:szCs w:val="26"/>
          <w:rtl/>
        </w:rPr>
        <w:t xml:space="preserve"> </w:t>
      </w:r>
      <w:r w:rsidRPr="00A70FCA">
        <w:rPr>
          <w:rFonts w:hint="cs"/>
          <w:sz w:val="26"/>
          <w:szCs w:val="26"/>
          <w:rtl/>
        </w:rPr>
        <w:t>עליהם</w:t>
      </w:r>
      <w:r w:rsidRPr="00A70FCA">
        <w:rPr>
          <w:sz w:val="26"/>
          <w:szCs w:val="26"/>
          <w:rtl/>
        </w:rPr>
        <w:t xml:space="preserve"> </w:t>
      </w:r>
      <w:r w:rsidRPr="00A70FCA">
        <w:rPr>
          <w:rFonts w:hint="cs"/>
          <w:sz w:val="26"/>
          <w:szCs w:val="26"/>
          <w:rtl/>
        </w:rPr>
        <w:t>הארץ</w:t>
      </w:r>
      <w:r w:rsidRPr="00A70FCA">
        <w:rPr>
          <w:sz w:val="26"/>
          <w:szCs w:val="26"/>
          <w:rtl/>
        </w:rPr>
        <w:t xml:space="preserve"> </w:t>
      </w:r>
      <w:r w:rsidRPr="00A70FCA">
        <w:rPr>
          <w:rFonts w:hint="cs"/>
          <w:sz w:val="26"/>
          <w:szCs w:val="26"/>
          <w:rtl/>
        </w:rPr>
        <w:t>בעולם</w:t>
      </w:r>
      <w:r w:rsidRPr="00A70FCA">
        <w:rPr>
          <w:sz w:val="26"/>
          <w:szCs w:val="26"/>
          <w:rtl/>
        </w:rPr>
        <w:t xml:space="preserve"> </w:t>
      </w:r>
      <w:r w:rsidRPr="00A70FCA">
        <w:rPr>
          <w:rFonts w:hint="cs"/>
          <w:sz w:val="26"/>
          <w:szCs w:val="26"/>
          <w:rtl/>
        </w:rPr>
        <w:t>הזה</w:t>
      </w:r>
      <w:r w:rsidRPr="00A70FCA">
        <w:rPr>
          <w:sz w:val="26"/>
          <w:szCs w:val="26"/>
          <w:rtl/>
        </w:rPr>
        <w:t xml:space="preserve"> </w:t>
      </w:r>
      <w:r w:rsidRPr="00A70FCA">
        <w:rPr>
          <w:rFonts w:hint="cs"/>
          <w:sz w:val="26"/>
          <w:szCs w:val="26"/>
          <w:rtl/>
        </w:rPr>
        <w:t>ויאבדו</w:t>
      </w:r>
      <w:r w:rsidRPr="00A70FCA">
        <w:rPr>
          <w:sz w:val="26"/>
          <w:szCs w:val="26"/>
          <w:rtl/>
        </w:rPr>
        <w:t xml:space="preserve"> </w:t>
      </w:r>
      <w:r w:rsidRPr="00A70FCA">
        <w:rPr>
          <w:rFonts w:hint="cs"/>
          <w:sz w:val="26"/>
          <w:szCs w:val="26"/>
          <w:rtl/>
        </w:rPr>
        <w:t>מתוך</w:t>
      </w:r>
      <w:r w:rsidRPr="00A70FCA">
        <w:rPr>
          <w:sz w:val="26"/>
          <w:szCs w:val="26"/>
          <w:rtl/>
        </w:rPr>
        <w:t xml:space="preserve"> </w:t>
      </w:r>
      <w:r w:rsidRPr="00A70FCA">
        <w:rPr>
          <w:rFonts w:hint="cs"/>
          <w:sz w:val="26"/>
          <w:szCs w:val="26"/>
          <w:rtl/>
        </w:rPr>
        <w:t>הקהל</w:t>
      </w:r>
      <w:r w:rsidRPr="00A70FCA">
        <w:rPr>
          <w:sz w:val="26"/>
          <w:szCs w:val="26"/>
          <w:rtl/>
        </w:rPr>
        <w:t xml:space="preserve"> </w:t>
      </w:r>
      <w:r w:rsidRPr="00A70FCA">
        <w:rPr>
          <w:rFonts w:hint="cs"/>
          <w:sz w:val="26"/>
          <w:szCs w:val="26"/>
          <w:rtl/>
        </w:rPr>
        <w:t>לעולם</w:t>
      </w:r>
      <w:r w:rsidRPr="00A70FCA">
        <w:rPr>
          <w:sz w:val="26"/>
          <w:szCs w:val="26"/>
          <w:rtl/>
        </w:rPr>
        <w:t xml:space="preserve"> </w:t>
      </w:r>
      <w:r w:rsidRPr="00A70FCA">
        <w:rPr>
          <w:rFonts w:hint="cs"/>
          <w:sz w:val="26"/>
          <w:szCs w:val="26"/>
          <w:rtl/>
        </w:rPr>
        <w:t>הבא</w:t>
      </w:r>
      <w:r w:rsidRPr="00A70FCA">
        <w:rPr>
          <w:sz w:val="26"/>
          <w:szCs w:val="26"/>
          <w:rtl/>
        </w:rPr>
        <w:t xml:space="preserve"> </w:t>
      </w:r>
      <w:r w:rsidRPr="00A70FCA">
        <w:rPr>
          <w:rFonts w:hint="cs"/>
          <w:sz w:val="26"/>
          <w:szCs w:val="26"/>
          <w:rtl/>
        </w:rPr>
        <w:t>דברי</w:t>
      </w:r>
      <w:r w:rsidRPr="00A70FCA">
        <w:rPr>
          <w:sz w:val="26"/>
          <w:szCs w:val="26"/>
          <w:rtl/>
        </w:rPr>
        <w:t xml:space="preserve"> </w:t>
      </w:r>
      <w:r w:rsidRPr="00A70FCA">
        <w:rPr>
          <w:rFonts w:hint="cs"/>
          <w:sz w:val="26"/>
          <w:szCs w:val="26"/>
          <w:rtl/>
        </w:rPr>
        <w:t>רבי עקיבא, רבי אליעזר</w:t>
      </w:r>
      <w:r w:rsidRPr="00A70FCA">
        <w:rPr>
          <w:sz w:val="26"/>
          <w:szCs w:val="26"/>
          <w:rtl/>
        </w:rPr>
        <w:t xml:space="preserve"> </w:t>
      </w:r>
      <w:r w:rsidRPr="00A70FCA">
        <w:rPr>
          <w:rFonts w:hint="cs"/>
          <w:sz w:val="26"/>
          <w:szCs w:val="26"/>
          <w:rtl/>
        </w:rPr>
        <w:t>אומר</w:t>
      </w:r>
      <w:r w:rsidRPr="00A70FCA">
        <w:rPr>
          <w:sz w:val="26"/>
          <w:szCs w:val="26"/>
          <w:rtl/>
        </w:rPr>
        <w:t xml:space="preserve"> </w:t>
      </w:r>
      <w:r w:rsidRPr="00A70FCA">
        <w:rPr>
          <w:rFonts w:hint="cs"/>
          <w:sz w:val="26"/>
          <w:szCs w:val="26"/>
          <w:rtl/>
        </w:rPr>
        <w:t>עליהם</w:t>
      </w:r>
      <w:r w:rsidRPr="00A70FCA">
        <w:rPr>
          <w:sz w:val="26"/>
          <w:szCs w:val="26"/>
          <w:rtl/>
        </w:rPr>
        <w:t xml:space="preserve"> </w:t>
      </w:r>
      <w:r w:rsidRPr="00A70FCA">
        <w:rPr>
          <w:rFonts w:hint="cs"/>
          <w:sz w:val="26"/>
          <w:szCs w:val="26"/>
          <w:rtl/>
        </w:rPr>
        <w:t>הוא</w:t>
      </w:r>
      <w:r w:rsidRPr="00A70FCA">
        <w:rPr>
          <w:sz w:val="26"/>
          <w:szCs w:val="26"/>
          <w:rtl/>
        </w:rPr>
        <w:t xml:space="preserve"> </w:t>
      </w:r>
      <w:r w:rsidRPr="00A70FCA">
        <w:rPr>
          <w:rFonts w:hint="cs"/>
          <w:sz w:val="26"/>
          <w:szCs w:val="26"/>
          <w:rtl/>
        </w:rPr>
        <w:t>אומר</w:t>
      </w:r>
      <w:r w:rsidRPr="00A70FCA">
        <w:rPr>
          <w:sz w:val="26"/>
          <w:szCs w:val="26"/>
          <w:rtl/>
        </w:rPr>
        <w:t xml:space="preserve"> </w:t>
      </w:r>
      <w:r w:rsidRPr="00A70FCA">
        <w:rPr>
          <w:rFonts w:hint="cs"/>
          <w:sz w:val="26"/>
          <w:szCs w:val="26"/>
          <w:rtl/>
        </w:rPr>
        <w:t>ה</w:t>
      </w:r>
      <w:r w:rsidRPr="00A70FCA">
        <w:rPr>
          <w:sz w:val="26"/>
          <w:szCs w:val="26"/>
          <w:rtl/>
        </w:rPr>
        <w:t xml:space="preserve">' </w:t>
      </w:r>
      <w:r w:rsidRPr="00A70FCA">
        <w:rPr>
          <w:rFonts w:hint="cs"/>
          <w:sz w:val="26"/>
          <w:szCs w:val="26"/>
          <w:rtl/>
        </w:rPr>
        <w:t>ממית</w:t>
      </w:r>
      <w:r w:rsidRPr="00A70FCA">
        <w:rPr>
          <w:sz w:val="26"/>
          <w:szCs w:val="26"/>
          <w:rtl/>
        </w:rPr>
        <w:t xml:space="preserve"> </w:t>
      </w:r>
      <w:r w:rsidRPr="00A70FCA">
        <w:rPr>
          <w:rFonts w:hint="cs"/>
          <w:sz w:val="26"/>
          <w:szCs w:val="26"/>
          <w:rtl/>
        </w:rPr>
        <w:t>ומחיה</w:t>
      </w:r>
      <w:r w:rsidRPr="00A70FCA">
        <w:rPr>
          <w:sz w:val="26"/>
          <w:szCs w:val="26"/>
          <w:rtl/>
        </w:rPr>
        <w:t xml:space="preserve"> </w:t>
      </w:r>
      <w:r w:rsidRPr="00A70FCA">
        <w:rPr>
          <w:rFonts w:hint="cs"/>
          <w:sz w:val="26"/>
          <w:szCs w:val="26"/>
          <w:rtl/>
        </w:rPr>
        <w:t>מוריד</w:t>
      </w:r>
      <w:r w:rsidRPr="00A70FCA">
        <w:rPr>
          <w:sz w:val="26"/>
          <w:szCs w:val="26"/>
          <w:rtl/>
        </w:rPr>
        <w:t xml:space="preserve"> </w:t>
      </w:r>
      <w:r w:rsidRPr="00A70FCA">
        <w:rPr>
          <w:rFonts w:hint="cs"/>
          <w:sz w:val="26"/>
          <w:szCs w:val="26"/>
          <w:rtl/>
        </w:rPr>
        <w:t>שאול</w:t>
      </w:r>
      <w:r w:rsidRPr="00A70FCA">
        <w:rPr>
          <w:sz w:val="26"/>
          <w:szCs w:val="26"/>
          <w:rtl/>
        </w:rPr>
        <w:t xml:space="preserve"> </w:t>
      </w:r>
      <w:r w:rsidRPr="00A70FCA">
        <w:rPr>
          <w:rFonts w:hint="cs"/>
          <w:sz w:val="26"/>
          <w:szCs w:val="26"/>
          <w:rtl/>
        </w:rPr>
        <w:t>ויעל, וע"ש גם קט, ב]</w:t>
      </w:r>
      <w:r w:rsidRPr="00A70FCA">
        <w:rPr>
          <w:rFonts w:hint="cs"/>
          <w:b/>
          <w:bCs/>
          <w:sz w:val="26"/>
          <w:szCs w:val="26"/>
          <w:rtl/>
        </w:rPr>
        <w:t>, מ</w:t>
      </w:r>
      <w:r w:rsidRPr="00A70FCA">
        <w:rPr>
          <w:b/>
          <w:bCs/>
          <w:sz w:val="26"/>
          <w:szCs w:val="26"/>
          <w:rtl/>
        </w:rPr>
        <w:t>"</w:t>
      </w:r>
      <w:r w:rsidRPr="00A70FCA">
        <w:rPr>
          <w:rFonts w:hint="cs"/>
          <w:b/>
          <w:bCs/>
          <w:sz w:val="26"/>
          <w:szCs w:val="26"/>
          <w:rtl/>
        </w:rPr>
        <w:t>מ</w:t>
      </w:r>
      <w:r w:rsidRPr="00A70FCA">
        <w:rPr>
          <w:b/>
          <w:bCs/>
          <w:sz w:val="26"/>
          <w:szCs w:val="26"/>
          <w:rtl/>
        </w:rPr>
        <w:t xml:space="preserve"> </w:t>
      </w:r>
      <w:r w:rsidRPr="00A70FCA">
        <w:rPr>
          <w:rFonts w:hint="cs"/>
          <w:b/>
          <w:bCs/>
          <w:sz w:val="26"/>
          <w:szCs w:val="26"/>
          <w:rtl/>
        </w:rPr>
        <w:t>קשה</w:t>
      </w:r>
      <w:r w:rsidRPr="00A70FCA">
        <w:rPr>
          <w:b/>
          <w:bCs/>
          <w:sz w:val="26"/>
          <w:szCs w:val="26"/>
          <w:rtl/>
        </w:rPr>
        <w:t xml:space="preserve"> </w:t>
      </w:r>
      <w:r w:rsidRPr="00A70FCA">
        <w:rPr>
          <w:rFonts w:hint="cs"/>
          <w:b/>
          <w:bCs/>
          <w:sz w:val="26"/>
          <w:szCs w:val="26"/>
          <w:rtl/>
        </w:rPr>
        <w:t>טובא</w:t>
      </w:r>
      <w:r w:rsidRPr="00A70FCA">
        <w:rPr>
          <w:b/>
          <w:bCs/>
          <w:sz w:val="26"/>
          <w:szCs w:val="26"/>
          <w:rtl/>
        </w:rPr>
        <w:t xml:space="preserve"> </w:t>
      </w:r>
      <w:r w:rsidRPr="00A70FCA">
        <w:rPr>
          <w:rFonts w:hint="cs"/>
          <w:b/>
          <w:bCs/>
          <w:sz w:val="26"/>
          <w:szCs w:val="26"/>
          <w:rtl/>
        </w:rPr>
        <w:t>שיאמר</w:t>
      </w:r>
      <w:r w:rsidRPr="00A70FCA">
        <w:rPr>
          <w:b/>
          <w:bCs/>
          <w:sz w:val="26"/>
          <w:szCs w:val="26"/>
          <w:rtl/>
        </w:rPr>
        <w:t xml:space="preserve"> </w:t>
      </w:r>
      <w:r w:rsidRPr="00A70FCA">
        <w:rPr>
          <w:rFonts w:hint="cs"/>
          <w:b/>
          <w:bCs/>
          <w:sz w:val="26"/>
          <w:szCs w:val="26"/>
          <w:rtl/>
        </w:rPr>
        <w:t>ע</w:t>
      </w:r>
      <w:r w:rsidRPr="00A70FCA">
        <w:rPr>
          <w:b/>
          <w:bCs/>
          <w:sz w:val="26"/>
          <w:szCs w:val="26"/>
          <w:rtl/>
        </w:rPr>
        <w:t>"</w:t>
      </w:r>
      <w:r w:rsidRPr="00A70FCA">
        <w:rPr>
          <w:rFonts w:hint="cs"/>
          <w:b/>
          <w:bCs/>
          <w:sz w:val="26"/>
          <w:szCs w:val="26"/>
          <w:rtl/>
        </w:rPr>
        <w:t>ז</w:t>
      </w:r>
      <w:r w:rsidRPr="00A70FCA">
        <w:rPr>
          <w:b/>
          <w:bCs/>
          <w:sz w:val="26"/>
          <w:szCs w:val="26"/>
          <w:rtl/>
        </w:rPr>
        <w:t xml:space="preserve"> </w:t>
      </w:r>
      <w:r w:rsidRPr="00A70FCA">
        <w:rPr>
          <w:rFonts w:hint="cs"/>
          <w:b/>
          <w:bCs/>
          <w:sz w:val="26"/>
          <w:szCs w:val="26"/>
          <w:rtl/>
        </w:rPr>
        <w:t>צדיק</w:t>
      </w:r>
      <w:r w:rsidRPr="00A70FCA">
        <w:rPr>
          <w:b/>
          <w:bCs/>
          <w:sz w:val="26"/>
          <w:szCs w:val="26"/>
          <w:rtl/>
        </w:rPr>
        <w:t xml:space="preserve"> </w:t>
      </w:r>
      <w:r w:rsidRPr="00A70FCA">
        <w:rPr>
          <w:rFonts w:hint="cs"/>
          <w:b/>
          <w:bCs/>
          <w:sz w:val="26"/>
          <w:szCs w:val="26"/>
          <w:rtl/>
        </w:rPr>
        <w:t>כתמר</w:t>
      </w:r>
      <w:r w:rsidRPr="00A70FCA">
        <w:rPr>
          <w:b/>
          <w:bCs/>
          <w:sz w:val="26"/>
          <w:szCs w:val="26"/>
          <w:rtl/>
        </w:rPr>
        <w:t xml:space="preserve"> </w:t>
      </w:r>
      <w:r w:rsidRPr="00A70FCA">
        <w:rPr>
          <w:rFonts w:hint="cs"/>
          <w:b/>
          <w:bCs/>
          <w:sz w:val="26"/>
          <w:szCs w:val="26"/>
          <w:rtl/>
        </w:rPr>
        <w:t>כו</w:t>
      </w:r>
      <w:r w:rsidRPr="00A70FCA">
        <w:rPr>
          <w:b/>
          <w:bCs/>
          <w:sz w:val="26"/>
          <w:szCs w:val="26"/>
          <w:rtl/>
        </w:rPr>
        <w:t>'</w:t>
      </w:r>
      <w:r w:rsidRPr="00A70FCA">
        <w:rPr>
          <w:rFonts w:hint="cs"/>
          <w:b/>
          <w:bCs/>
          <w:sz w:val="26"/>
          <w:szCs w:val="26"/>
          <w:rtl/>
        </w:rPr>
        <w:t>,</w:t>
      </w:r>
      <w:r w:rsidRPr="00A70FCA">
        <w:rPr>
          <w:b/>
          <w:bCs/>
          <w:sz w:val="26"/>
          <w:szCs w:val="26"/>
          <w:rtl/>
        </w:rPr>
        <w:t xml:space="preserve"> </w:t>
      </w:r>
      <w:r w:rsidRPr="00A70FCA">
        <w:rPr>
          <w:rFonts w:hint="cs"/>
          <w:b/>
          <w:bCs/>
          <w:sz w:val="26"/>
          <w:szCs w:val="26"/>
          <w:rtl/>
        </w:rPr>
        <w:t>אמנם</w:t>
      </w:r>
      <w:r w:rsidRPr="00A70FCA">
        <w:rPr>
          <w:b/>
          <w:bCs/>
          <w:sz w:val="26"/>
          <w:szCs w:val="26"/>
          <w:rtl/>
        </w:rPr>
        <w:t xml:space="preserve"> </w:t>
      </w:r>
      <w:r w:rsidRPr="00A70FCA">
        <w:rPr>
          <w:rFonts w:hint="cs"/>
          <w:b/>
          <w:bCs/>
          <w:sz w:val="26"/>
          <w:szCs w:val="26"/>
          <w:rtl/>
        </w:rPr>
        <w:t>מה</w:t>
      </w:r>
      <w:r w:rsidRPr="00A70FCA">
        <w:rPr>
          <w:b/>
          <w:bCs/>
          <w:sz w:val="26"/>
          <w:szCs w:val="26"/>
          <w:rtl/>
        </w:rPr>
        <w:t xml:space="preserve"> </w:t>
      </w:r>
      <w:r w:rsidRPr="00A70FCA">
        <w:rPr>
          <w:rFonts w:hint="cs"/>
          <w:b/>
          <w:bCs/>
          <w:sz w:val="26"/>
          <w:szCs w:val="26"/>
          <w:rtl/>
        </w:rPr>
        <w:t>שנ"ל</w:t>
      </w:r>
      <w:r w:rsidRPr="00A70FCA">
        <w:rPr>
          <w:b/>
          <w:bCs/>
          <w:sz w:val="26"/>
          <w:szCs w:val="26"/>
          <w:rtl/>
        </w:rPr>
        <w:t xml:space="preserve"> </w:t>
      </w:r>
      <w:r w:rsidRPr="00A70FCA">
        <w:rPr>
          <w:rFonts w:hint="cs"/>
          <w:b/>
          <w:bCs/>
          <w:sz w:val="26"/>
          <w:szCs w:val="26"/>
          <w:rtl/>
        </w:rPr>
        <w:t>בזה</w:t>
      </w:r>
      <w:r w:rsidRPr="00A70FCA">
        <w:rPr>
          <w:b/>
          <w:bCs/>
          <w:sz w:val="26"/>
          <w:szCs w:val="26"/>
          <w:rtl/>
        </w:rPr>
        <w:t xml:space="preserve"> </w:t>
      </w:r>
      <w:r w:rsidRPr="00A70FCA">
        <w:rPr>
          <w:rFonts w:hint="cs"/>
          <w:b/>
          <w:bCs/>
          <w:sz w:val="26"/>
          <w:szCs w:val="26"/>
          <w:rtl/>
        </w:rPr>
        <w:t>דר</w:t>
      </w:r>
      <w:r w:rsidRPr="00A70FCA">
        <w:rPr>
          <w:b/>
          <w:bCs/>
          <w:sz w:val="26"/>
          <w:szCs w:val="26"/>
          <w:rtl/>
        </w:rPr>
        <w:t>"</w:t>
      </w:r>
      <w:r w:rsidRPr="00A70FCA">
        <w:rPr>
          <w:rFonts w:hint="cs"/>
          <w:b/>
          <w:bCs/>
          <w:sz w:val="26"/>
          <w:szCs w:val="26"/>
          <w:rtl/>
        </w:rPr>
        <w:t>ל</w:t>
      </w:r>
      <w:r w:rsidRPr="00A70FCA">
        <w:rPr>
          <w:b/>
          <w:bCs/>
          <w:sz w:val="26"/>
          <w:szCs w:val="26"/>
          <w:rtl/>
        </w:rPr>
        <w:t xml:space="preserve"> </w:t>
      </w:r>
      <w:r w:rsidRPr="00A70FCA">
        <w:rPr>
          <w:rFonts w:hint="cs"/>
          <w:b/>
          <w:bCs/>
          <w:sz w:val="26"/>
          <w:szCs w:val="26"/>
          <w:rtl/>
        </w:rPr>
        <w:t>ס</w:t>
      </w:r>
      <w:r w:rsidRPr="00A70FCA">
        <w:rPr>
          <w:b/>
          <w:bCs/>
          <w:sz w:val="26"/>
          <w:szCs w:val="26"/>
          <w:rtl/>
        </w:rPr>
        <w:t>"</w:t>
      </w:r>
      <w:r w:rsidRPr="00A70FCA">
        <w:rPr>
          <w:rFonts w:hint="cs"/>
          <w:b/>
          <w:bCs/>
          <w:sz w:val="26"/>
          <w:szCs w:val="26"/>
          <w:rtl/>
        </w:rPr>
        <w:t>ת</w:t>
      </w:r>
      <w:r w:rsidRPr="00A70FCA">
        <w:rPr>
          <w:b/>
          <w:bCs/>
          <w:sz w:val="26"/>
          <w:szCs w:val="26"/>
          <w:rtl/>
        </w:rPr>
        <w:t xml:space="preserve"> </w:t>
      </w:r>
      <w:r w:rsidRPr="00A70FCA">
        <w:rPr>
          <w:rFonts w:hint="cs"/>
          <w:b/>
          <w:bCs/>
          <w:sz w:val="26"/>
          <w:szCs w:val="26"/>
          <w:rtl/>
        </w:rPr>
        <w:t>קרח</w:t>
      </w:r>
      <w:r w:rsidRPr="00A70FCA">
        <w:rPr>
          <w:b/>
          <w:bCs/>
          <w:sz w:val="26"/>
          <w:szCs w:val="26"/>
          <w:rtl/>
        </w:rPr>
        <w:t xml:space="preserve"> </w:t>
      </w:r>
      <w:r w:rsidRPr="00A70FCA">
        <w:rPr>
          <w:rFonts w:hint="cs"/>
          <w:b/>
          <w:bCs/>
          <w:sz w:val="26"/>
          <w:szCs w:val="26"/>
          <w:rtl/>
        </w:rPr>
        <w:t>בצירי</w:t>
      </w:r>
      <w:r w:rsidRPr="00A70FCA">
        <w:rPr>
          <w:b/>
          <w:bCs/>
          <w:sz w:val="26"/>
          <w:szCs w:val="26"/>
          <w:rtl/>
        </w:rPr>
        <w:t xml:space="preserve"> </w:t>
      </w:r>
      <w:r w:rsidRPr="00A70FCA">
        <w:rPr>
          <w:rFonts w:hint="cs"/>
          <w:b/>
          <w:bCs/>
          <w:sz w:val="26"/>
          <w:szCs w:val="26"/>
          <w:rtl/>
        </w:rPr>
        <w:t>וקאי</w:t>
      </w:r>
      <w:r w:rsidRPr="00A70FCA">
        <w:rPr>
          <w:b/>
          <w:bCs/>
          <w:sz w:val="26"/>
          <w:szCs w:val="26"/>
          <w:rtl/>
        </w:rPr>
        <w:t xml:space="preserve"> </w:t>
      </w:r>
      <w:r w:rsidRPr="00A70FCA">
        <w:rPr>
          <w:rFonts w:hint="cs"/>
          <w:b/>
          <w:bCs/>
          <w:sz w:val="26"/>
          <w:szCs w:val="26"/>
          <w:rtl/>
        </w:rPr>
        <w:t>על</w:t>
      </w:r>
      <w:r w:rsidRPr="00A70FCA">
        <w:rPr>
          <w:b/>
          <w:bCs/>
          <w:sz w:val="26"/>
          <w:szCs w:val="26"/>
          <w:rtl/>
        </w:rPr>
        <w:t xml:space="preserve"> </w:t>
      </w:r>
      <w:r w:rsidRPr="00A70FCA">
        <w:rPr>
          <w:rFonts w:hint="cs"/>
          <w:b/>
          <w:bCs/>
          <w:sz w:val="26"/>
          <w:szCs w:val="26"/>
          <w:rtl/>
        </w:rPr>
        <w:t>מ</w:t>
      </w:r>
      <w:r w:rsidRPr="00A70FCA">
        <w:rPr>
          <w:b/>
          <w:bCs/>
          <w:sz w:val="26"/>
          <w:szCs w:val="26"/>
          <w:rtl/>
        </w:rPr>
        <w:t>"</w:t>
      </w:r>
      <w:r w:rsidRPr="00A70FCA">
        <w:rPr>
          <w:rFonts w:hint="cs"/>
          <w:b/>
          <w:bCs/>
          <w:sz w:val="26"/>
          <w:szCs w:val="26"/>
          <w:rtl/>
        </w:rPr>
        <w:t>ש</w:t>
      </w:r>
      <w:r w:rsidRPr="00A70FCA">
        <w:rPr>
          <w:b/>
          <w:bCs/>
          <w:sz w:val="26"/>
          <w:szCs w:val="26"/>
          <w:rtl/>
        </w:rPr>
        <w:t xml:space="preserve"> </w:t>
      </w:r>
      <w:r w:rsidRPr="00A70FCA">
        <w:rPr>
          <w:rFonts w:hint="cs"/>
          <w:b/>
          <w:bCs/>
          <w:sz w:val="26"/>
          <w:szCs w:val="26"/>
          <w:rtl/>
        </w:rPr>
        <w:t>ואיש</w:t>
      </w:r>
      <w:r w:rsidRPr="00A70FCA">
        <w:rPr>
          <w:b/>
          <w:bCs/>
          <w:sz w:val="26"/>
          <w:szCs w:val="26"/>
          <w:rtl/>
        </w:rPr>
        <w:t xml:space="preserve"> </w:t>
      </w:r>
      <w:r w:rsidRPr="00A70FCA">
        <w:rPr>
          <w:rFonts w:hint="cs"/>
          <w:b/>
          <w:bCs/>
          <w:sz w:val="26"/>
          <w:szCs w:val="26"/>
          <w:rtl/>
        </w:rPr>
        <w:t>כי</w:t>
      </w:r>
      <w:r w:rsidRPr="00A70FCA">
        <w:rPr>
          <w:b/>
          <w:bCs/>
          <w:sz w:val="26"/>
          <w:szCs w:val="26"/>
          <w:rtl/>
        </w:rPr>
        <w:t xml:space="preserve"> </w:t>
      </w:r>
      <w:r w:rsidRPr="00A70FCA">
        <w:rPr>
          <w:rFonts w:hint="cs"/>
          <w:b/>
          <w:bCs/>
          <w:sz w:val="26"/>
          <w:szCs w:val="26"/>
          <w:rtl/>
        </w:rPr>
        <w:t>ימרט</w:t>
      </w:r>
      <w:r w:rsidRPr="00A70FCA">
        <w:rPr>
          <w:b/>
          <w:bCs/>
          <w:sz w:val="26"/>
          <w:szCs w:val="26"/>
          <w:rtl/>
        </w:rPr>
        <w:t xml:space="preserve"> </w:t>
      </w:r>
      <w:r w:rsidRPr="00A70FCA">
        <w:rPr>
          <w:rFonts w:hint="cs"/>
          <w:b/>
          <w:bCs/>
          <w:sz w:val="26"/>
          <w:szCs w:val="26"/>
          <w:rtl/>
        </w:rPr>
        <w:t>ראשו</w:t>
      </w:r>
      <w:r w:rsidRPr="00A70FCA">
        <w:rPr>
          <w:b/>
          <w:bCs/>
          <w:sz w:val="26"/>
          <w:szCs w:val="26"/>
          <w:rtl/>
        </w:rPr>
        <w:t xml:space="preserve"> </w:t>
      </w:r>
      <w:r w:rsidRPr="00A70FCA">
        <w:rPr>
          <w:rFonts w:hint="cs"/>
          <w:b/>
          <w:bCs/>
          <w:sz w:val="26"/>
          <w:szCs w:val="26"/>
          <w:rtl/>
        </w:rPr>
        <w:t>קרח</w:t>
      </w:r>
      <w:r w:rsidRPr="00A70FCA">
        <w:rPr>
          <w:b/>
          <w:bCs/>
          <w:sz w:val="26"/>
          <w:szCs w:val="26"/>
          <w:rtl/>
        </w:rPr>
        <w:t xml:space="preserve"> </w:t>
      </w:r>
      <w:r w:rsidRPr="00A70FCA">
        <w:rPr>
          <w:rFonts w:hint="cs"/>
          <w:b/>
          <w:bCs/>
          <w:sz w:val="26"/>
          <w:szCs w:val="26"/>
          <w:rtl/>
        </w:rPr>
        <w:t>הוא</w:t>
      </w:r>
      <w:r w:rsidRPr="00A70FCA">
        <w:rPr>
          <w:b/>
          <w:bCs/>
          <w:sz w:val="26"/>
          <w:szCs w:val="26"/>
          <w:rtl/>
        </w:rPr>
        <w:t xml:space="preserve"> </w:t>
      </w:r>
      <w:r w:rsidRPr="00A70FCA">
        <w:rPr>
          <w:rFonts w:hint="cs"/>
          <w:b/>
          <w:bCs/>
          <w:sz w:val="26"/>
          <w:szCs w:val="26"/>
          <w:rtl/>
        </w:rPr>
        <w:t>שבבחינה</w:t>
      </w:r>
      <w:r w:rsidRPr="00A70FCA">
        <w:rPr>
          <w:b/>
          <w:bCs/>
          <w:sz w:val="26"/>
          <w:szCs w:val="26"/>
          <w:rtl/>
        </w:rPr>
        <w:t xml:space="preserve"> </w:t>
      </w:r>
      <w:r w:rsidRPr="00A70FCA">
        <w:rPr>
          <w:rFonts w:hint="cs"/>
          <w:b/>
          <w:bCs/>
          <w:sz w:val="26"/>
          <w:szCs w:val="26"/>
          <w:rtl/>
        </w:rPr>
        <w:t>זו</w:t>
      </w:r>
      <w:r w:rsidRPr="00A70FCA">
        <w:rPr>
          <w:b/>
          <w:bCs/>
          <w:sz w:val="26"/>
          <w:szCs w:val="26"/>
          <w:rtl/>
        </w:rPr>
        <w:t xml:space="preserve"> </w:t>
      </w:r>
      <w:r w:rsidRPr="00A70FCA">
        <w:rPr>
          <w:rFonts w:hint="cs"/>
          <w:b/>
          <w:bCs/>
          <w:sz w:val="26"/>
          <w:szCs w:val="26"/>
          <w:rtl/>
        </w:rPr>
        <w:t>יהי</w:t>
      </w:r>
      <w:r w:rsidRPr="00A70FCA">
        <w:rPr>
          <w:b/>
          <w:bCs/>
          <w:sz w:val="26"/>
          <w:szCs w:val="26"/>
          <w:rtl/>
        </w:rPr>
        <w:t>'</w:t>
      </w:r>
      <w:r w:rsidRPr="00A70FCA">
        <w:rPr>
          <w:rFonts w:hint="cs"/>
          <w:b/>
          <w:bCs/>
          <w:sz w:val="26"/>
          <w:szCs w:val="26"/>
          <w:rtl/>
        </w:rPr>
        <w:t xml:space="preserve"> עלייה</w:t>
      </w:r>
      <w:r w:rsidRPr="00A70FCA">
        <w:rPr>
          <w:b/>
          <w:bCs/>
          <w:sz w:val="26"/>
          <w:szCs w:val="26"/>
          <w:rtl/>
        </w:rPr>
        <w:t xml:space="preserve"> </w:t>
      </w:r>
      <w:r w:rsidRPr="00A70FCA">
        <w:rPr>
          <w:rFonts w:hint="cs"/>
          <w:b/>
          <w:bCs/>
          <w:sz w:val="26"/>
          <w:szCs w:val="26"/>
          <w:rtl/>
        </w:rPr>
        <w:t>לעתיד,</w:t>
      </w:r>
      <w:r w:rsidRPr="00A70FCA">
        <w:rPr>
          <w:b/>
          <w:bCs/>
          <w:sz w:val="26"/>
          <w:szCs w:val="26"/>
          <w:rtl/>
        </w:rPr>
        <w:t xml:space="preserve"> </w:t>
      </w:r>
      <w:r w:rsidRPr="00A70FCA">
        <w:rPr>
          <w:rFonts w:hint="cs"/>
          <w:b/>
          <w:bCs/>
          <w:sz w:val="26"/>
          <w:szCs w:val="26"/>
          <w:rtl/>
        </w:rPr>
        <w:t>ועד</w:t>
      </w:r>
      <w:r w:rsidRPr="00A70FCA">
        <w:rPr>
          <w:b/>
          <w:bCs/>
          <w:sz w:val="26"/>
          <w:szCs w:val="26"/>
          <w:rtl/>
        </w:rPr>
        <w:t>"</w:t>
      </w:r>
      <w:r w:rsidRPr="00A70FCA">
        <w:rPr>
          <w:rFonts w:hint="cs"/>
          <w:b/>
          <w:bCs/>
          <w:sz w:val="26"/>
          <w:szCs w:val="26"/>
          <w:rtl/>
        </w:rPr>
        <w:t>ז</w:t>
      </w:r>
      <w:r w:rsidRPr="00A70FCA">
        <w:rPr>
          <w:b/>
          <w:bCs/>
          <w:sz w:val="26"/>
          <w:szCs w:val="26"/>
          <w:rtl/>
        </w:rPr>
        <w:t xml:space="preserve"> </w:t>
      </w:r>
      <w:r w:rsidRPr="00A70FCA">
        <w:rPr>
          <w:rFonts w:hint="cs"/>
          <w:b/>
          <w:bCs/>
          <w:sz w:val="26"/>
          <w:szCs w:val="26"/>
          <w:rtl/>
        </w:rPr>
        <w:t>ר</w:t>
      </w:r>
      <w:r w:rsidRPr="00A70FCA">
        <w:rPr>
          <w:b/>
          <w:bCs/>
          <w:sz w:val="26"/>
          <w:szCs w:val="26"/>
          <w:rtl/>
        </w:rPr>
        <w:t xml:space="preserve">' </w:t>
      </w:r>
      <w:r w:rsidRPr="00A70FCA">
        <w:rPr>
          <w:rFonts w:hint="cs"/>
          <w:b/>
          <w:bCs/>
          <w:sz w:val="26"/>
          <w:szCs w:val="26"/>
          <w:rtl/>
        </w:rPr>
        <w:t>עקיבא</w:t>
      </w:r>
      <w:r w:rsidRPr="00A70FCA">
        <w:rPr>
          <w:b/>
          <w:bCs/>
          <w:sz w:val="26"/>
          <w:szCs w:val="26"/>
          <w:rtl/>
        </w:rPr>
        <w:t xml:space="preserve"> </w:t>
      </w:r>
      <w:r w:rsidRPr="00A70FCA">
        <w:rPr>
          <w:rFonts w:hint="cs"/>
          <w:b/>
          <w:bCs/>
          <w:sz w:val="26"/>
          <w:szCs w:val="26"/>
          <w:rtl/>
        </w:rPr>
        <w:t>נק</w:t>
      </w:r>
      <w:r w:rsidRPr="00A70FCA">
        <w:rPr>
          <w:b/>
          <w:bCs/>
          <w:sz w:val="26"/>
          <w:szCs w:val="26"/>
          <w:rtl/>
        </w:rPr>
        <w:t xml:space="preserve">' </w:t>
      </w:r>
      <w:r w:rsidRPr="00A70FCA">
        <w:rPr>
          <w:rFonts w:hint="cs"/>
          <w:b/>
          <w:bCs/>
          <w:sz w:val="26"/>
          <w:szCs w:val="26"/>
          <w:rtl/>
        </w:rPr>
        <w:t>הקרח</w:t>
      </w:r>
      <w:r w:rsidRPr="00A70FCA">
        <w:rPr>
          <w:b/>
          <w:bCs/>
          <w:sz w:val="26"/>
          <w:szCs w:val="26"/>
          <w:rtl/>
        </w:rPr>
        <w:t xml:space="preserve"> </w:t>
      </w:r>
      <w:r w:rsidRPr="00A70FCA">
        <w:rPr>
          <w:rFonts w:hint="cs"/>
          <w:b/>
          <w:bCs/>
          <w:sz w:val="26"/>
          <w:szCs w:val="26"/>
          <w:rtl/>
        </w:rPr>
        <w:t>הזה</w:t>
      </w:r>
      <w:r w:rsidRPr="00A70FCA">
        <w:rPr>
          <w:b/>
          <w:bCs/>
          <w:sz w:val="26"/>
          <w:szCs w:val="26"/>
          <w:rtl/>
        </w:rPr>
        <w:t xml:space="preserve"> </w:t>
      </w:r>
      <w:r w:rsidRPr="00A70FCA">
        <w:rPr>
          <w:rFonts w:hint="cs"/>
          <w:b/>
          <w:bCs/>
          <w:sz w:val="26"/>
          <w:szCs w:val="26"/>
          <w:rtl/>
        </w:rPr>
        <w:t>וכ</w:t>
      </w:r>
      <w:r w:rsidRPr="00A70FCA">
        <w:rPr>
          <w:b/>
          <w:bCs/>
          <w:sz w:val="26"/>
          <w:szCs w:val="26"/>
          <w:rtl/>
        </w:rPr>
        <w:t xml:space="preserve">' </w:t>
      </w:r>
      <w:r w:rsidRPr="00A70FCA">
        <w:rPr>
          <w:rFonts w:hint="cs"/>
          <w:b/>
          <w:bCs/>
          <w:sz w:val="26"/>
          <w:szCs w:val="26"/>
          <w:rtl/>
        </w:rPr>
        <w:t>הרמ</w:t>
      </w:r>
      <w:r w:rsidRPr="00A70FCA">
        <w:rPr>
          <w:b/>
          <w:bCs/>
          <w:sz w:val="26"/>
          <w:szCs w:val="26"/>
          <w:rtl/>
        </w:rPr>
        <w:t>"</w:t>
      </w:r>
      <w:r w:rsidRPr="00A70FCA">
        <w:rPr>
          <w:rFonts w:hint="cs"/>
          <w:b/>
          <w:bCs/>
          <w:sz w:val="26"/>
          <w:szCs w:val="26"/>
          <w:rtl/>
        </w:rPr>
        <w:t>ז</w:t>
      </w:r>
      <w:r w:rsidRPr="00A70FCA">
        <w:rPr>
          <w:b/>
          <w:bCs/>
          <w:sz w:val="26"/>
          <w:szCs w:val="26"/>
          <w:rtl/>
        </w:rPr>
        <w:t xml:space="preserve"> </w:t>
      </w:r>
      <w:r w:rsidRPr="00A70FCA">
        <w:rPr>
          <w:rFonts w:hint="cs"/>
          <w:b/>
          <w:bCs/>
          <w:sz w:val="26"/>
          <w:szCs w:val="26"/>
          <w:rtl/>
        </w:rPr>
        <w:t>פ</w:t>
      </w:r>
      <w:r w:rsidRPr="00A70FCA">
        <w:rPr>
          <w:b/>
          <w:bCs/>
          <w:sz w:val="26"/>
          <w:szCs w:val="26"/>
          <w:rtl/>
        </w:rPr>
        <w:t xml:space="preserve">' </w:t>
      </w:r>
      <w:r w:rsidRPr="00A70FCA">
        <w:rPr>
          <w:rFonts w:hint="cs"/>
          <w:b/>
          <w:bCs/>
          <w:sz w:val="26"/>
          <w:szCs w:val="26"/>
          <w:rtl/>
        </w:rPr>
        <w:t>בהעלותך בשם הלקו"ת [להאריז"ל] לפי שהיה מבחי' גבורות על כן לא גדל השערות וכענין הלויים... כו'.</w:t>
      </w:r>
      <w:r w:rsidRPr="00A70FCA">
        <w:rPr>
          <w:b/>
          <w:bCs/>
          <w:sz w:val="26"/>
          <w:szCs w:val="26"/>
          <w:rtl/>
        </w:rPr>
        <w:t xml:space="preserve"> </w:t>
      </w:r>
      <w:r w:rsidRPr="00A70FCA">
        <w:rPr>
          <w:rFonts w:hint="cs"/>
          <w:b/>
          <w:bCs/>
          <w:sz w:val="26"/>
          <w:szCs w:val="26"/>
          <w:rtl/>
        </w:rPr>
        <w:t>ולכן</w:t>
      </w:r>
      <w:r w:rsidRPr="00A70FCA">
        <w:rPr>
          <w:b/>
          <w:bCs/>
          <w:sz w:val="26"/>
          <w:szCs w:val="26"/>
          <w:rtl/>
        </w:rPr>
        <w:t xml:space="preserve"> </w:t>
      </w:r>
      <w:r w:rsidRPr="00A70FCA">
        <w:rPr>
          <w:rFonts w:hint="cs"/>
          <w:b/>
          <w:bCs/>
          <w:sz w:val="26"/>
          <w:szCs w:val="26"/>
          <w:rtl/>
        </w:rPr>
        <w:t>ע</w:t>
      </w:r>
      <w:r w:rsidRPr="00A70FCA">
        <w:rPr>
          <w:b/>
          <w:bCs/>
          <w:sz w:val="26"/>
          <w:szCs w:val="26"/>
          <w:rtl/>
        </w:rPr>
        <w:t>"</w:t>
      </w:r>
      <w:r w:rsidRPr="00A70FCA">
        <w:rPr>
          <w:rFonts w:hint="cs"/>
          <w:b/>
          <w:bCs/>
          <w:sz w:val="26"/>
          <w:szCs w:val="26"/>
          <w:rtl/>
        </w:rPr>
        <w:t>ז</w:t>
      </w:r>
      <w:r w:rsidRPr="00A70FCA">
        <w:rPr>
          <w:b/>
          <w:bCs/>
          <w:sz w:val="26"/>
          <w:szCs w:val="26"/>
          <w:rtl/>
        </w:rPr>
        <w:t xml:space="preserve"> </w:t>
      </w:r>
      <w:r w:rsidRPr="00A70FCA">
        <w:rPr>
          <w:rFonts w:hint="cs"/>
          <w:b/>
          <w:bCs/>
          <w:sz w:val="26"/>
          <w:szCs w:val="26"/>
          <w:rtl/>
        </w:rPr>
        <w:t>נאמר</w:t>
      </w:r>
      <w:r w:rsidRPr="00A70FCA">
        <w:rPr>
          <w:b/>
          <w:bCs/>
          <w:sz w:val="26"/>
          <w:szCs w:val="26"/>
          <w:rtl/>
        </w:rPr>
        <w:t xml:space="preserve"> </w:t>
      </w:r>
      <w:r w:rsidRPr="00A70FCA">
        <w:rPr>
          <w:rFonts w:hint="cs"/>
          <w:b/>
          <w:bCs/>
          <w:sz w:val="26"/>
          <w:szCs w:val="26"/>
          <w:rtl/>
        </w:rPr>
        <w:t>צדיק</w:t>
      </w:r>
      <w:r w:rsidRPr="00A70FCA">
        <w:rPr>
          <w:b/>
          <w:bCs/>
          <w:sz w:val="26"/>
          <w:szCs w:val="26"/>
          <w:rtl/>
        </w:rPr>
        <w:t xml:space="preserve"> </w:t>
      </w:r>
      <w:r w:rsidRPr="00A70FCA">
        <w:rPr>
          <w:rFonts w:hint="cs"/>
          <w:b/>
          <w:bCs/>
          <w:sz w:val="26"/>
          <w:szCs w:val="26"/>
          <w:rtl/>
        </w:rPr>
        <w:t>כתמר</w:t>
      </w:r>
      <w:r w:rsidRPr="00A70FCA">
        <w:rPr>
          <w:b/>
          <w:bCs/>
          <w:sz w:val="26"/>
          <w:szCs w:val="26"/>
          <w:rtl/>
        </w:rPr>
        <w:t xml:space="preserve"> </w:t>
      </w:r>
      <w:r w:rsidRPr="00A70FCA">
        <w:rPr>
          <w:rFonts w:hint="cs"/>
          <w:b/>
          <w:bCs/>
          <w:sz w:val="26"/>
          <w:szCs w:val="26"/>
          <w:rtl/>
        </w:rPr>
        <w:t>יפרח</w:t>
      </w:r>
      <w:r w:rsidRPr="00A70FCA">
        <w:rPr>
          <w:b/>
          <w:bCs/>
          <w:sz w:val="26"/>
          <w:szCs w:val="26"/>
          <w:rtl/>
        </w:rPr>
        <w:t xml:space="preserve"> </w:t>
      </w:r>
      <w:r w:rsidRPr="00A70FCA">
        <w:rPr>
          <w:rFonts w:hint="cs"/>
          <w:b/>
          <w:bCs/>
          <w:sz w:val="26"/>
          <w:szCs w:val="26"/>
          <w:rtl/>
        </w:rPr>
        <w:t>ס</w:t>
      </w:r>
      <w:r w:rsidRPr="00A70FCA">
        <w:rPr>
          <w:b/>
          <w:bCs/>
          <w:sz w:val="26"/>
          <w:szCs w:val="26"/>
          <w:rtl/>
        </w:rPr>
        <w:t>"</w:t>
      </w:r>
      <w:r w:rsidRPr="00A70FCA">
        <w:rPr>
          <w:rFonts w:hint="cs"/>
          <w:b/>
          <w:bCs/>
          <w:sz w:val="26"/>
          <w:szCs w:val="26"/>
          <w:rtl/>
        </w:rPr>
        <w:t>ת</w:t>
      </w:r>
      <w:r w:rsidRPr="00A70FCA">
        <w:rPr>
          <w:b/>
          <w:bCs/>
          <w:sz w:val="26"/>
          <w:szCs w:val="26"/>
          <w:rtl/>
        </w:rPr>
        <w:t xml:space="preserve"> </w:t>
      </w:r>
      <w:r w:rsidRPr="00A70FCA">
        <w:rPr>
          <w:rFonts w:hint="cs"/>
          <w:b/>
          <w:bCs/>
          <w:sz w:val="26"/>
          <w:szCs w:val="26"/>
          <w:rtl/>
        </w:rPr>
        <w:t>קרח</w:t>
      </w:r>
      <w:r w:rsidRPr="00A70FCA">
        <w:rPr>
          <w:b/>
          <w:bCs/>
          <w:sz w:val="26"/>
          <w:szCs w:val="26"/>
          <w:rtl/>
        </w:rPr>
        <w:t xml:space="preserve"> </w:t>
      </w:r>
      <w:r w:rsidRPr="00A70FCA">
        <w:rPr>
          <w:rFonts w:hint="cs"/>
          <w:b/>
          <w:bCs/>
          <w:sz w:val="26"/>
          <w:szCs w:val="26"/>
          <w:rtl/>
        </w:rPr>
        <w:t>(בציר"ה) היינו</w:t>
      </w:r>
      <w:r w:rsidRPr="00A70FCA">
        <w:rPr>
          <w:b/>
          <w:bCs/>
          <w:sz w:val="26"/>
          <w:szCs w:val="26"/>
          <w:rtl/>
        </w:rPr>
        <w:t xml:space="preserve"> </w:t>
      </w:r>
      <w:r w:rsidRPr="00A70FCA">
        <w:rPr>
          <w:rFonts w:hint="cs"/>
          <w:b/>
          <w:bCs/>
          <w:sz w:val="26"/>
          <w:szCs w:val="26"/>
          <w:rtl/>
        </w:rPr>
        <w:t>שיהי</w:t>
      </w:r>
      <w:r w:rsidRPr="00A70FCA">
        <w:rPr>
          <w:b/>
          <w:bCs/>
          <w:sz w:val="26"/>
          <w:szCs w:val="26"/>
          <w:rtl/>
        </w:rPr>
        <w:t xml:space="preserve">' </w:t>
      </w:r>
      <w:r w:rsidRPr="00A70FCA">
        <w:rPr>
          <w:rFonts w:hint="cs"/>
          <w:b/>
          <w:bCs/>
          <w:sz w:val="26"/>
          <w:szCs w:val="26"/>
          <w:rtl/>
        </w:rPr>
        <w:t>הגילוי</w:t>
      </w:r>
      <w:r w:rsidRPr="00A70FCA">
        <w:rPr>
          <w:b/>
          <w:bCs/>
          <w:sz w:val="26"/>
          <w:szCs w:val="26"/>
          <w:rtl/>
        </w:rPr>
        <w:t xml:space="preserve"> </w:t>
      </w:r>
      <w:r w:rsidRPr="00A70FCA">
        <w:rPr>
          <w:rFonts w:hint="cs"/>
          <w:b/>
          <w:bCs/>
          <w:sz w:val="26"/>
          <w:szCs w:val="26"/>
          <w:rtl/>
        </w:rPr>
        <w:t>למעלה</w:t>
      </w:r>
      <w:r w:rsidRPr="00A70FCA">
        <w:rPr>
          <w:b/>
          <w:bCs/>
          <w:sz w:val="26"/>
          <w:szCs w:val="26"/>
          <w:rtl/>
        </w:rPr>
        <w:t xml:space="preserve"> </w:t>
      </w:r>
      <w:r w:rsidRPr="00A70FCA">
        <w:rPr>
          <w:rFonts w:hint="cs"/>
          <w:b/>
          <w:bCs/>
          <w:sz w:val="26"/>
          <w:szCs w:val="26"/>
          <w:rtl/>
        </w:rPr>
        <w:t>מבחי</w:t>
      </w:r>
      <w:r w:rsidRPr="00A70FCA">
        <w:rPr>
          <w:b/>
          <w:bCs/>
          <w:sz w:val="26"/>
          <w:szCs w:val="26"/>
          <w:rtl/>
        </w:rPr>
        <w:t xml:space="preserve">' </w:t>
      </w:r>
      <w:r w:rsidRPr="00A70FCA">
        <w:rPr>
          <w:rFonts w:hint="cs"/>
          <w:b/>
          <w:bCs/>
          <w:sz w:val="26"/>
          <w:szCs w:val="26"/>
          <w:rtl/>
        </w:rPr>
        <w:t>שערות</w:t>
      </w:r>
      <w:r w:rsidRPr="00A70FCA">
        <w:rPr>
          <w:b/>
          <w:bCs/>
          <w:sz w:val="26"/>
          <w:szCs w:val="26"/>
          <w:rtl/>
        </w:rPr>
        <w:t xml:space="preserve"> </w:t>
      </w:r>
      <w:r w:rsidRPr="00A70FCA">
        <w:rPr>
          <w:rFonts w:hint="cs"/>
          <w:b/>
          <w:bCs/>
          <w:sz w:val="26"/>
          <w:szCs w:val="26"/>
          <w:rtl/>
        </w:rPr>
        <w:t>כ</w:t>
      </w:r>
      <w:r w:rsidRPr="00A70FCA">
        <w:rPr>
          <w:b/>
          <w:bCs/>
          <w:sz w:val="26"/>
          <w:szCs w:val="26"/>
          <w:rtl/>
        </w:rPr>
        <w:t>"</w:t>
      </w:r>
      <w:r w:rsidRPr="00A70FCA">
        <w:rPr>
          <w:rFonts w:hint="cs"/>
          <w:b/>
          <w:bCs/>
          <w:sz w:val="26"/>
          <w:szCs w:val="26"/>
          <w:rtl/>
        </w:rPr>
        <w:t>א</w:t>
      </w:r>
      <w:r w:rsidRPr="00A70FCA">
        <w:rPr>
          <w:b/>
          <w:bCs/>
          <w:sz w:val="26"/>
          <w:szCs w:val="26"/>
          <w:rtl/>
        </w:rPr>
        <w:t xml:space="preserve"> </w:t>
      </w:r>
      <w:r w:rsidRPr="00A70FCA">
        <w:rPr>
          <w:rFonts w:hint="cs"/>
          <w:b/>
          <w:bCs/>
          <w:sz w:val="26"/>
          <w:szCs w:val="26"/>
          <w:rtl/>
        </w:rPr>
        <w:t>עצמיות</w:t>
      </w:r>
      <w:r w:rsidRPr="00A70FCA">
        <w:rPr>
          <w:b/>
          <w:bCs/>
          <w:sz w:val="26"/>
          <w:szCs w:val="26"/>
          <w:rtl/>
        </w:rPr>
        <w:t xml:space="preserve"> </w:t>
      </w:r>
      <w:r w:rsidRPr="00A70FCA">
        <w:rPr>
          <w:rFonts w:hint="cs"/>
          <w:b/>
          <w:bCs/>
          <w:sz w:val="26"/>
          <w:szCs w:val="26"/>
          <w:rtl/>
        </w:rPr>
        <w:t>לבנונית דגלגלתא</w:t>
      </w:r>
      <w:r w:rsidRPr="00A70FCA">
        <w:rPr>
          <w:b/>
          <w:bCs/>
          <w:sz w:val="26"/>
          <w:szCs w:val="26"/>
          <w:rtl/>
        </w:rPr>
        <w:t xml:space="preserve"> </w:t>
      </w:r>
      <w:r w:rsidRPr="00A70FCA">
        <w:rPr>
          <w:rFonts w:hint="cs"/>
          <w:b/>
          <w:bCs/>
          <w:sz w:val="26"/>
          <w:szCs w:val="26"/>
          <w:rtl/>
        </w:rPr>
        <w:t>בחי</w:t>
      </w:r>
      <w:r w:rsidRPr="00A70FCA">
        <w:rPr>
          <w:b/>
          <w:bCs/>
          <w:sz w:val="26"/>
          <w:szCs w:val="26"/>
          <w:rtl/>
        </w:rPr>
        <w:t xml:space="preserve">' </w:t>
      </w:r>
      <w:r w:rsidRPr="00A70FCA">
        <w:rPr>
          <w:rFonts w:hint="cs"/>
          <w:b/>
          <w:bCs/>
          <w:sz w:val="26"/>
          <w:szCs w:val="26"/>
          <w:rtl/>
        </w:rPr>
        <w:t>כתר כו'... וזהו</w:t>
      </w:r>
      <w:r w:rsidRPr="00A70FCA">
        <w:rPr>
          <w:b/>
          <w:bCs/>
          <w:sz w:val="26"/>
          <w:szCs w:val="26"/>
          <w:rtl/>
        </w:rPr>
        <w:t xml:space="preserve"> </w:t>
      </w:r>
      <w:r w:rsidRPr="00A70FCA">
        <w:rPr>
          <w:rFonts w:hint="cs"/>
          <w:b/>
          <w:bCs/>
          <w:sz w:val="26"/>
          <w:szCs w:val="26"/>
          <w:rtl/>
        </w:rPr>
        <w:t>כארז</w:t>
      </w:r>
      <w:r w:rsidRPr="00A70FCA">
        <w:rPr>
          <w:b/>
          <w:bCs/>
          <w:sz w:val="26"/>
          <w:szCs w:val="26"/>
          <w:rtl/>
        </w:rPr>
        <w:t xml:space="preserve"> </w:t>
      </w:r>
      <w:r w:rsidRPr="00A70FCA">
        <w:rPr>
          <w:rFonts w:hint="cs"/>
          <w:b/>
          <w:bCs/>
          <w:sz w:val="26"/>
          <w:szCs w:val="26"/>
          <w:rtl/>
        </w:rPr>
        <w:t>בלבנון</w:t>
      </w:r>
      <w:r w:rsidRPr="00A70FCA">
        <w:rPr>
          <w:b/>
          <w:bCs/>
          <w:sz w:val="26"/>
          <w:szCs w:val="26"/>
          <w:rtl/>
        </w:rPr>
        <w:t xml:space="preserve"> </w:t>
      </w:r>
      <w:r w:rsidRPr="00A70FCA">
        <w:rPr>
          <w:rFonts w:hint="cs"/>
          <w:b/>
          <w:bCs/>
          <w:sz w:val="26"/>
          <w:szCs w:val="26"/>
          <w:rtl/>
        </w:rPr>
        <w:t>ישגא,</w:t>
      </w:r>
      <w:r w:rsidRPr="00A70FCA">
        <w:rPr>
          <w:b/>
          <w:bCs/>
          <w:sz w:val="26"/>
          <w:szCs w:val="26"/>
          <w:rtl/>
        </w:rPr>
        <w:t xml:space="preserve"> </w:t>
      </w:r>
      <w:r w:rsidRPr="00A70FCA">
        <w:rPr>
          <w:rFonts w:hint="cs"/>
          <w:b/>
          <w:bCs/>
          <w:sz w:val="26"/>
          <w:szCs w:val="26"/>
          <w:rtl/>
        </w:rPr>
        <w:t>ועמ</w:t>
      </w:r>
      <w:r w:rsidRPr="00A70FCA">
        <w:rPr>
          <w:b/>
          <w:bCs/>
          <w:sz w:val="26"/>
          <w:szCs w:val="26"/>
          <w:rtl/>
        </w:rPr>
        <w:t>"</w:t>
      </w:r>
      <w:r w:rsidRPr="00A70FCA">
        <w:rPr>
          <w:rFonts w:hint="cs"/>
          <w:b/>
          <w:bCs/>
          <w:sz w:val="26"/>
          <w:szCs w:val="26"/>
          <w:rtl/>
        </w:rPr>
        <w:t>ש</w:t>
      </w:r>
      <w:r w:rsidRPr="00A70FCA">
        <w:rPr>
          <w:b/>
          <w:bCs/>
          <w:sz w:val="26"/>
          <w:szCs w:val="26"/>
          <w:rtl/>
        </w:rPr>
        <w:t xml:space="preserve"> </w:t>
      </w:r>
      <w:r w:rsidRPr="00A70FCA">
        <w:rPr>
          <w:rFonts w:hint="cs"/>
          <w:b/>
          <w:bCs/>
          <w:sz w:val="26"/>
          <w:szCs w:val="26"/>
          <w:rtl/>
        </w:rPr>
        <w:t>סד</w:t>
      </w:r>
      <w:r w:rsidRPr="00A70FCA">
        <w:rPr>
          <w:b/>
          <w:bCs/>
          <w:sz w:val="26"/>
          <w:szCs w:val="26"/>
          <w:rtl/>
        </w:rPr>
        <w:t>"</w:t>
      </w:r>
      <w:r w:rsidRPr="00A70FCA">
        <w:rPr>
          <w:rFonts w:hint="cs"/>
          <w:b/>
          <w:bCs/>
          <w:sz w:val="26"/>
          <w:szCs w:val="26"/>
          <w:rtl/>
        </w:rPr>
        <w:t>ה</w:t>
      </w:r>
      <w:r w:rsidRPr="00A70FCA">
        <w:rPr>
          <w:b/>
          <w:bCs/>
          <w:sz w:val="26"/>
          <w:szCs w:val="26"/>
          <w:rtl/>
        </w:rPr>
        <w:t xml:space="preserve"> </w:t>
      </w:r>
      <w:r w:rsidRPr="00A70FCA">
        <w:rPr>
          <w:rFonts w:hint="cs"/>
          <w:b/>
          <w:bCs/>
          <w:sz w:val="26"/>
          <w:szCs w:val="26"/>
          <w:rtl/>
        </w:rPr>
        <w:t>ויקה</w:t>
      </w:r>
      <w:r w:rsidRPr="00A70FCA">
        <w:rPr>
          <w:b/>
          <w:bCs/>
          <w:sz w:val="26"/>
          <w:szCs w:val="26"/>
          <w:rtl/>
        </w:rPr>
        <w:t xml:space="preserve"> </w:t>
      </w:r>
      <w:r w:rsidRPr="00A70FCA">
        <w:rPr>
          <w:rFonts w:hint="cs"/>
          <w:b/>
          <w:bCs/>
          <w:sz w:val="26"/>
          <w:szCs w:val="26"/>
          <w:rtl/>
        </w:rPr>
        <w:t>קרח... וע</w:t>
      </w:r>
      <w:r w:rsidRPr="00A70FCA">
        <w:rPr>
          <w:b/>
          <w:bCs/>
          <w:sz w:val="26"/>
          <w:szCs w:val="26"/>
          <w:rtl/>
        </w:rPr>
        <w:t>"</w:t>
      </w:r>
      <w:r w:rsidRPr="00A70FCA">
        <w:rPr>
          <w:rFonts w:hint="cs"/>
          <w:b/>
          <w:bCs/>
          <w:sz w:val="26"/>
          <w:szCs w:val="26"/>
          <w:rtl/>
        </w:rPr>
        <w:t>י</w:t>
      </w:r>
      <w:r w:rsidRPr="00A70FCA">
        <w:rPr>
          <w:b/>
          <w:bCs/>
          <w:sz w:val="26"/>
          <w:szCs w:val="26"/>
          <w:rtl/>
        </w:rPr>
        <w:t xml:space="preserve"> </w:t>
      </w:r>
      <w:r w:rsidRPr="00A70FCA">
        <w:rPr>
          <w:rFonts w:hint="cs"/>
          <w:b/>
          <w:bCs/>
          <w:sz w:val="26"/>
          <w:szCs w:val="26"/>
          <w:rtl/>
        </w:rPr>
        <w:t>דחיית</w:t>
      </w:r>
      <w:r w:rsidRPr="00A70FCA">
        <w:rPr>
          <w:b/>
          <w:bCs/>
          <w:sz w:val="26"/>
          <w:szCs w:val="26"/>
          <w:rtl/>
        </w:rPr>
        <w:t xml:space="preserve"> </w:t>
      </w:r>
      <w:r w:rsidRPr="00A70FCA">
        <w:rPr>
          <w:rFonts w:hint="cs"/>
          <w:b/>
          <w:bCs/>
          <w:sz w:val="26"/>
          <w:szCs w:val="26"/>
          <w:rtl/>
        </w:rPr>
        <w:t>הרע</w:t>
      </w:r>
      <w:r w:rsidRPr="00A70FCA">
        <w:rPr>
          <w:b/>
          <w:bCs/>
          <w:sz w:val="26"/>
          <w:szCs w:val="26"/>
          <w:rtl/>
        </w:rPr>
        <w:t xml:space="preserve"> </w:t>
      </w:r>
      <w:r w:rsidRPr="00A70FCA">
        <w:rPr>
          <w:rFonts w:hint="cs"/>
          <w:b/>
          <w:bCs/>
          <w:sz w:val="26"/>
          <w:szCs w:val="26"/>
          <w:rtl/>
        </w:rPr>
        <w:t>נמשך</w:t>
      </w:r>
      <w:r w:rsidRPr="00A70FCA">
        <w:rPr>
          <w:b/>
          <w:bCs/>
          <w:sz w:val="26"/>
          <w:szCs w:val="26"/>
          <w:rtl/>
        </w:rPr>
        <w:t xml:space="preserve"> </w:t>
      </w:r>
      <w:r w:rsidRPr="00A70FCA">
        <w:rPr>
          <w:rFonts w:hint="cs"/>
          <w:b/>
          <w:bCs/>
          <w:sz w:val="26"/>
          <w:szCs w:val="26"/>
          <w:rtl/>
        </w:rPr>
        <w:t>גם</w:t>
      </w:r>
      <w:r w:rsidRPr="00A70FCA">
        <w:rPr>
          <w:b/>
          <w:bCs/>
          <w:sz w:val="26"/>
          <w:szCs w:val="26"/>
          <w:rtl/>
        </w:rPr>
        <w:t xml:space="preserve"> </w:t>
      </w:r>
      <w:r w:rsidRPr="00A70FCA">
        <w:rPr>
          <w:rFonts w:hint="cs"/>
          <w:b/>
          <w:bCs/>
          <w:sz w:val="26"/>
          <w:szCs w:val="26"/>
          <w:rtl/>
        </w:rPr>
        <w:t>בשרש</w:t>
      </w:r>
      <w:r w:rsidRPr="00A70FCA">
        <w:rPr>
          <w:b/>
          <w:bCs/>
          <w:sz w:val="26"/>
          <w:szCs w:val="26"/>
          <w:rtl/>
        </w:rPr>
        <w:t xml:space="preserve"> </w:t>
      </w:r>
      <w:r w:rsidRPr="00A70FCA">
        <w:rPr>
          <w:rFonts w:hint="cs"/>
          <w:b/>
          <w:bCs/>
          <w:sz w:val="26"/>
          <w:szCs w:val="26"/>
          <w:rtl/>
        </w:rPr>
        <w:t>בחי</w:t>
      </w:r>
      <w:r w:rsidRPr="00A70FCA">
        <w:rPr>
          <w:b/>
          <w:bCs/>
          <w:sz w:val="26"/>
          <w:szCs w:val="26"/>
          <w:rtl/>
        </w:rPr>
        <w:t xml:space="preserve">' </w:t>
      </w:r>
      <w:r w:rsidRPr="00A70FCA">
        <w:rPr>
          <w:rFonts w:hint="cs"/>
          <w:b/>
          <w:bCs/>
          <w:sz w:val="26"/>
          <w:szCs w:val="26"/>
          <w:rtl/>
        </w:rPr>
        <w:t>כי</w:t>
      </w:r>
      <w:r w:rsidRPr="00A70FCA">
        <w:rPr>
          <w:b/>
          <w:bCs/>
          <w:sz w:val="26"/>
          <w:szCs w:val="26"/>
          <w:rtl/>
        </w:rPr>
        <w:t xml:space="preserve"> </w:t>
      </w:r>
      <w:r w:rsidRPr="00A70FCA">
        <w:rPr>
          <w:rFonts w:hint="cs"/>
          <w:b/>
          <w:bCs/>
          <w:sz w:val="26"/>
          <w:szCs w:val="26"/>
          <w:rtl/>
        </w:rPr>
        <w:t>ימרט</w:t>
      </w:r>
      <w:r w:rsidRPr="00A70FCA">
        <w:rPr>
          <w:b/>
          <w:bCs/>
          <w:sz w:val="26"/>
          <w:szCs w:val="26"/>
          <w:rtl/>
        </w:rPr>
        <w:t xml:space="preserve"> </w:t>
      </w:r>
      <w:r w:rsidRPr="00A70FCA">
        <w:rPr>
          <w:rFonts w:hint="cs"/>
          <w:b/>
          <w:bCs/>
          <w:sz w:val="26"/>
          <w:szCs w:val="26"/>
          <w:rtl/>
        </w:rPr>
        <w:t>ראשו</w:t>
      </w:r>
      <w:r w:rsidRPr="00A70FCA">
        <w:rPr>
          <w:b/>
          <w:bCs/>
          <w:sz w:val="26"/>
          <w:szCs w:val="26"/>
          <w:rtl/>
        </w:rPr>
        <w:t xml:space="preserve"> </w:t>
      </w:r>
      <w:r w:rsidRPr="00A70FCA">
        <w:rPr>
          <w:rFonts w:hint="cs"/>
          <w:b/>
          <w:bCs/>
          <w:sz w:val="26"/>
          <w:szCs w:val="26"/>
          <w:rtl/>
        </w:rPr>
        <w:t>קרח</w:t>
      </w:r>
      <w:r w:rsidRPr="00A70FCA">
        <w:rPr>
          <w:b/>
          <w:bCs/>
          <w:sz w:val="26"/>
          <w:szCs w:val="26"/>
          <w:rtl/>
        </w:rPr>
        <w:t xml:space="preserve"> </w:t>
      </w:r>
      <w:r w:rsidRPr="00A70FCA">
        <w:rPr>
          <w:rFonts w:hint="cs"/>
          <w:b/>
          <w:bCs/>
          <w:sz w:val="26"/>
          <w:szCs w:val="26"/>
          <w:rtl/>
        </w:rPr>
        <w:t>הוא</w:t>
      </w:r>
      <w:r w:rsidRPr="00A70FCA">
        <w:rPr>
          <w:b/>
          <w:bCs/>
          <w:sz w:val="26"/>
          <w:szCs w:val="26"/>
          <w:rtl/>
        </w:rPr>
        <w:t xml:space="preserve"> </w:t>
      </w:r>
      <w:r w:rsidRPr="00A70FCA">
        <w:rPr>
          <w:rFonts w:hint="cs"/>
          <w:b/>
          <w:bCs/>
          <w:sz w:val="26"/>
          <w:szCs w:val="26"/>
          <w:rtl/>
        </w:rPr>
        <w:t>כו'</w:t>
      </w:r>
      <w:r w:rsidRPr="00A70FCA">
        <w:rPr>
          <w:b/>
          <w:bCs/>
          <w:sz w:val="26"/>
          <w:szCs w:val="26"/>
          <w:rtl/>
        </w:rPr>
        <w:t xml:space="preserve"> </w:t>
      </w:r>
      <w:r w:rsidRPr="00A70FCA">
        <w:rPr>
          <w:rFonts w:hint="cs"/>
          <w:b/>
          <w:bCs/>
          <w:sz w:val="26"/>
          <w:szCs w:val="26"/>
          <w:rtl/>
        </w:rPr>
        <w:t>ועי"ז</w:t>
      </w:r>
      <w:r w:rsidRPr="00A70FCA">
        <w:rPr>
          <w:b/>
          <w:bCs/>
          <w:sz w:val="26"/>
          <w:szCs w:val="26"/>
          <w:rtl/>
        </w:rPr>
        <w:t xml:space="preserve"> </w:t>
      </w:r>
      <w:r w:rsidRPr="00A70FCA">
        <w:rPr>
          <w:rFonts w:hint="cs"/>
          <w:b/>
          <w:bCs/>
          <w:sz w:val="26"/>
          <w:szCs w:val="26"/>
          <w:rtl/>
        </w:rPr>
        <w:t>יומשך</w:t>
      </w:r>
      <w:r w:rsidRPr="00A70FCA">
        <w:rPr>
          <w:b/>
          <w:bCs/>
          <w:sz w:val="26"/>
          <w:szCs w:val="26"/>
          <w:rtl/>
        </w:rPr>
        <w:t xml:space="preserve"> </w:t>
      </w:r>
      <w:r w:rsidRPr="00A70FCA">
        <w:rPr>
          <w:rFonts w:hint="cs"/>
          <w:b/>
          <w:bCs/>
          <w:sz w:val="26"/>
          <w:szCs w:val="26"/>
          <w:rtl/>
        </w:rPr>
        <w:t>הגילוי</w:t>
      </w:r>
      <w:r w:rsidRPr="00A70FCA">
        <w:rPr>
          <w:b/>
          <w:bCs/>
          <w:sz w:val="26"/>
          <w:szCs w:val="26"/>
          <w:rtl/>
        </w:rPr>
        <w:t xml:space="preserve"> </w:t>
      </w:r>
      <w:r w:rsidRPr="00A70FCA">
        <w:rPr>
          <w:rFonts w:hint="cs"/>
          <w:b/>
          <w:bCs/>
          <w:sz w:val="26"/>
          <w:szCs w:val="26"/>
          <w:rtl/>
        </w:rPr>
        <w:t>מבחי</w:t>
      </w:r>
      <w:r w:rsidRPr="00A70FCA">
        <w:rPr>
          <w:b/>
          <w:bCs/>
          <w:sz w:val="26"/>
          <w:szCs w:val="26"/>
          <w:rtl/>
        </w:rPr>
        <w:t xml:space="preserve">' </w:t>
      </w:r>
      <w:r w:rsidRPr="00A70FCA">
        <w:rPr>
          <w:rFonts w:hint="cs"/>
          <w:b/>
          <w:bCs/>
          <w:sz w:val="26"/>
          <w:szCs w:val="26"/>
          <w:rtl/>
        </w:rPr>
        <w:t>ג</w:t>
      </w:r>
      <w:r w:rsidRPr="00A70FCA">
        <w:rPr>
          <w:b/>
          <w:bCs/>
          <w:sz w:val="26"/>
          <w:szCs w:val="26"/>
          <w:rtl/>
        </w:rPr>
        <w:t>"</w:t>
      </w:r>
      <w:r w:rsidRPr="00A70FCA">
        <w:rPr>
          <w:rFonts w:hint="cs"/>
          <w:b/>
          <w:bCs/>
          <w:sz w:val="26"/>
          <w:szCs w:val="26"/>
          <w:rtl/>
        </w:rPr>
        <w:t>ר</w:t>
      </w:r>
      <w:r w:rsidRPr="00A70FCA">
        <w:rPr>
          <w:b/>
          <w:bCs/>
          <w:sz w:val="26"/>
          <w:szCs w:val="26"/>
          <w:rtl/>
        </w:rPr>
        <w:t xml:space="preserve"> </w:t>
      </w:r>
      <w:r w:rsidRPr="00A70FCA">
        <w:rPr>
          <w:rFonts w:hint="cs"/>
          <w:b/>
          <w:bCs/>
          <w:sz w:val="26"/>
          <w:szCs w:val="26"/>
          <w:rtl/>
        </w:rPr>
        <w:t>דעתיק</w:t>
      </w:r>
      <w:r w:rsidRPr="00A70FCA">
        <w:rPr>
          <w:b/>
          <w:bCs/>
          <w:sz w:val="26"/>
          <w:szCs w:val="26"/>
          <w:rtl/>
        </w:rPr>
        <w:t xml:space="preserve"> </w:t>
      </w:r>
      <w:r w:rsidRPr="00A70FCA">
        <w:rPr>
          <w:rFonts w:hint="cs"/>
          <w:b/>
          <w:bCs/>
          <w:sz w:val="26"/>
          <w:szCs w:val="26"/>
          <w:rtl/>
        </w:rPr>
        <w:t>מה</w:t>
      </w:r>
      <w:r w:rsidRPr="00A70FCA">
        <w:rPr>
          <w:b/>
          <w:bCs/>
          <w:sz w:val="26"/>
          <w:szCs w:val="26"/>
          <w:rtl/>
        </w:rPr>
        <w:t xml:space="preserve"> </w:t>
      </w:r>
      <w:r w:rsidRPr="00A70FCA">
        <w:rPr>
          <w:rFonts w:hint="cs"/>
          <w:b/>
          <w:bCs/>
          <w:sz w:val="26"/>
          <w:szCs w:val="26"/>
          <w:rtl/>
        </w:rPr>
        <w:t>שלמעלה</w:t>
      </w:r>
      <w:r w:rsidRPr="00A70FCA">
        <w:rPr>
          <w:b/>
          <w:bCs/>
          <w:sz w:val="26"/>
          <w:szCs w:val="26"/>
          <w:rtl/>
        </w:rPr>
        <w:t xml:space="preserve"> </w:t>
      </w:r>
      <w:r w:rsidRPr="00A70FCA">
        <w:rPr>
          <w:rFonts w:hint="cs"/>
          <w:b/>
          <w:bCs/>
          <w:sz w:val="26"/>
          <w:szCs w:val="26"/>
          <w:rtl/>
        </w:rPr>
        <w:t>מבחי</w:t>
      </w:r>
      <w:r w:rsidRPr="00A70FCA">
        <w:rPr>
          <w:b/>
          <w:bCs/>
          <w:sz w:val="26"/>
          <w:szCs w:val="26"/>
          <w:rtl/>
        </w:rPr>
        <w:t xml:space="preserve">' </w:t>
      </w:r>
      <w:r w:rsidRPr="00A70FCA">
        <w:rPr>
          <w:rFonts w:hint="cs"/>
          <w:b/>
          <w:bCs/>
          <w:sz w:val="26"/>
          <w:szCs w:val="26"/>
          <w:rtl/>
        </w:rPr>
        <w:t>שער</w:t>
      </w:r>
      <w:r w:rsidRPr="00A70FCA">
        <w:rPr>
          <w:b/>
          <w:bCs/>
          <w:sz w:val="26"/>
          <w:szCs w:val="26"/>
          <w:rtl/>
        </w:rPr>
        <w:t xml:space="preserve"> </w:t>
      </w:r>
      <w:r w:rsidRPr="00A70FCA">
        <w:rPr>
          <w:rFonts w:hint="cs"/>
          <w:b/>
          <w:bCs/>
          <w:sz w:val="26"/>
          <w:szCs w:val="26"/>
          <w:rtl/>
        </w:rPr>
        <w:t>רישי</w:t>
      </w:r>
      <w:r w:rsidRPr="00A70FCA">
        <w:rPr>
          <w:b/>
          <w:bCs/>
          <w:sz w:val="26"/>
          <w:szCs w:val="26"/>
          <w:rtl/>
        </w:rPr>
        <w:t xml:space="preserve">' </w:t>
      </w:r>
      <w:r w:rsidRPr="00A70FCA">
        <w:rPr>
          <w:rFonts w:hint="cs"/>
          <w:b/>
          <w:bCs/>
          <w:sz w:val="26"/>
          <w:szCs w:val="26"/>
          <w:rtl/>
        </w:rPr>
        <w:t>דא</w:t>
      </w:r>
      <w:r w:rsidRPr="00A70FCA">
        <w:rPr>
          <w:b/>
          <w:bCs/>
          <w:sz w:val="26"/>
          <w:szCs w:val="26"/>
          <w:rtl/>
        </w:rPr>
        <w:t>"</w:t>
      </w:r>
      <w:r w:rsidRPr="00A70FCA">
        <w:rPr>
          <w:rFonts w:hint="cs"/>
          <w:b/>
          <w:bCs/>
          <w:sz w:val="26"/>
          <w:szCs w:val="26"/>
          <w:rtl/>
        </w:rPr>
        <w:t>א</w:t>
      </w:r>
      <w:r w:rsidRPr="00A70FCA">
        <w:rPr>
          <w:b/>
          <w:bCs/>
          <w:sz w:val="26"/>
          <w:szCs w:val="26"/>
          <w:rtl/>
        </w:rPr>
        <w:t xml:space="preserve"> </w:t>
      </w:r>
      <w:r w:rsidRPr="00A70FCA">
        <w:rPr>
          <w:rFonts w:hint="cs"/>
          <w:b/>
          <w:bCs/>
          <w:sz w:val="26"/>
          <w:szCs w:val="26"/>
          <w:rtl/>
        </w:rPr>
        <w:t>הנמשך</w:t>
      </w:r>
      <w:r w:rsidRPr="00A70FCA">
        <w:rPr>
          <w:b/>
          <w:bCs/>
          <w:sz w:val="26"/>
          <w:szCs w:val="26"/>
          <w:rtl/>
        </w:rPr>
        <w:t xml:space="preserve"> </w:t>
      </w:r>
      <w:r w:rsidRPr="00A70FCA">
        <w:rPr>
          <w:rFonts w:hint="cs"/>
          <w:b/>
          <w:bCs/>
          <w:sz w:val="26"/>
          <w:szCs w:val="26"/>
          <w:rtl/>
        </w:rPr>
        <w:t>מז</w:t>
      </w:r>
      <w:r w:rsidRPr="00A70FCA">
        <w:rPr>
          <w:b/>
          <w:bCs/>
          <w:sz w:val="26"/>
          <w:szCs w:val="26"/>
          <w:rtl/>
        </w:rPr>
        <w:t>"</w:t>
      </w:r>
      <w:r w:rsidRPr="00A70FCA">
        <w:rPr>
          <w:rFonts w:hint="cs"/>
          <w:b/>
          <w:bCs/>
          <w:sz w:val="26"/>
          <w:szCs w:val="26"/>
          <w:rtl/>
        </w:rPr>
        <w:t>ת</w:t>
      </w:r>
      <w:r w:rsidRPr="00A70FCA">
        <w:rPr>
          <w:b/>
          <w:bCs/>
          <w:sz w:val="26"/>
          <w:szCs w:val="26"/>
          <w:rtl/>
        </w:rPr>
        <w:t xml:space="preserve"> </w:t>
      </w:r>
      <w:r w:rsidRPr="00A70FCA">
        <w:rPr>
          <w:rFonts w:hint="cs"/>
          <w:b/>
          <w:bCs/>
          <w:sz w:val="26"/>
          <w:szCs w:val="26"/>
          <w:rtl/>
        </w:rPr>
        <w:t>דעתיק, וזהו</w:t>
      </w:r>
      <w:r w:rsidRPr="00A70FCA">
        <w:rPr>
          <w:b/>
          <w:bCs/>
          <w:sz w:val="26"/>
          <w:szCs w:val="26"/>
          <w:rtl/>
        </w:rPr>
        <w:t xml:space="preserve"> </w:t>
      </w:r>
      <w:r w:rsidRPr="00A70FCA">
        <w:rPr>
          <w:rFonts w:hint="cs"/>
          <w:b/>
          <w:bCs/>
          <w:sz w:val="26"/>
          <w:szCs w:val="26"/>
          <w:rtl/>
        </w:rPr>
        <w:t>ענין</w:t>
      </w:r>
      <w:r w:rsidRPr="00A70FCA">
        <w:rPr>
          <w:b/>
          <w:bCs/>
          <w:sz w:val="26"/>
          <w:szCs w:val="26"/>
          <w:rtl/>
        </w:rPr>
        <w:t xml:space="preserve"> </w:t>
      </w:r>
      <w:r w:rsidRPr="00A70FCA">
        <w:rPr>
          <w:rFonts w:hint="cs"/>
          <w:b/>
          <w:bCs/>
          <w:sz w:val="26"/>
          <w:szCs w:val="26"/>
          <w:rtl/>
        </w:rPr>
        <w:t>כתמר</w:t>
      </w:r>
      <w:r w:rsidRPr="00A70FCA">
        <w:rPr>
          <w:b/>
          <w:bCs/>
          <w:sz w:val="26"/>
          <w:szCs w:val="26"/>
          <w:rtl/>
        </w:rPr>
        <w:t xml:space="preserve"> </w:t>
      </w:r>
      <w:r w:rsidRPr="00A70FCA">
        <w:rPr>
          <w:rFonts w:hint="cs"/>
          <w:b/>
          <w:bCs/>
          <w:sz w:val="26"/>
          <w:szCs w:val="26"/>
          <w:rtl/>
        </w:rPr>
        <w:t>יפרח</w:t>
      </w:r>
      <w:r w:rsidRPr="00A70FCA">
        <w:rPr>
          <w:b/>
          <w:bCs/>
          <w:sz w:val="26"/>
          <w:szCs w:val="26"/>
          <w:rtl/>
        </w:rPr>
        <w:t xml:space="preserve"> </w:t>
      </w:r>
      <w:r w:rsidRPr="00A70FCA">
        <w:rPr>
          <w:rFonts w:hint="cs"/>
          <w:b/>
          <w:bCs/>
          <w:sz w:val="26"/>
          <w:szCs w:val="26"/>
          <w:rtl/>
        </w:rPr>
        <w:t>כו</w:t>
      </w:r>
      <w:r w:rsidRPr="00A70FCA">
        <w:rPr>
          <w:b/>
          <w:bCs/>
          <w:sz w:val="26"/>
          <w:szCs w:val="26"/>
          <w:rtl/>
        </w:rPr>
        <w:t>'</w:t>
      </w:r>
      <w:r w:rsidRPr="00A70FCA">
        <w:rPr>
          <w:rFonts w:hint="cs"/>
          <w:b/>
          <w:bCs/>
          <w:sz w:val="26"/>
          <w:szCs w:val="26"/>
          <w:rtl/>
        </w:rPr>
        <w:t>... גם</w:t>
      </w:r>
      <w:r w:rsidRPr="00A70FCA">
        <w:rPr>
          <w:b/>
          <w:bCs/>
          <w:sz w:val="26"/>
          <w:szCs w:val="26"/>
          <w:rtl/>
        </w:rPr>
        <w:t xml:space="preserve"> </w:t>
      </w:r>
      <w:r w:rsidRPr="00A70FCA">
        <w:rPr>
          <w:rFonts w:hint="cs"/>
          <w:b/>
          <w:bCs/>
          <w:sz w:val="26"/>
          <w:szCs w:val="26"/>
          <w:rtl/>
        </w:rPr>
        <w:t>איתא</w:t>
      </w:r>
      <w:r w:rsidRPr="00A70FCA">
        <w:rPr>
          <w:b/>
          <w:bCs/>
          <w:sz w:val="26"/>
          <w:szCs w:val="26"/>
          <w:rtl/>
        </w:rPr>
        <w:t xml:space="preserve"> </w:t>
      </w:r>
      <w:r w:rsidRPr="00A70FCA">
        <w:rPr>
          <w:rFonts w:hint="cs"/>
          <w:b/>
          <w:bCs/>
          <w:sz w:val="26"/>
          <w:szCs w:val="26"/>
          <w:rtl/>
        </w:rPr>
        <w:t>בע</w:t>
      </w:r>
      <w:r w:rsidRPr="00A70FCA">
        <w:rPr>
          <w:b/>
          <w:bCs/>
          <w:sz w:val="26"/>
          <w:szCs w:val="26"/>
          <w:rtl/>
        </w:rPr>
        <w:t>"</w:t>
      </w:r>
      <w:r w:rsidRPr="00A70FCA">
        <w:rPr>
          <w:rFonts w:hint="cs"/>
          <w:b/>
          <w:bCs/>
          <w:sz w:val="26"/>
          <w:szCs w:val="26"/>
          <w:rtl/>
        </w:rPr>
        <w:t>ח</w:t>
      </w:r>
      <w:r w:rsidRPr="00A70FCA">
        <w:rPr>
          <w:b/>
          <w:bCs/>
          <w:sz w:val="26"/>
          <w:szCs w:val="26"/>
          <w:rtl/>
        </w:rPr>
        <w:t xml:space="preserve"> </w:t>
      </w:r>
      <w:r w:rsidRPr="00A70FCA">
        <w:rPr>
          <w:rFonts w:hint="cs"/>
          <w:b/>
          <w:bCs/>
          <w:sz w:val="26"/>
          <w:szCs w:val="26"/>
          <w:rtl/>
        </w:rPr>
        <w:t>פנימית</w:t>
      </w:r>
      <w:r w:rsidRPr="00A70FCA">
        <w:rPr>
          <w:b/>
          <w:bCs/>
          <w:sz w:val="26"/>
          <w:szCs w:val="26"/>
          <w:rtl/>
        </w:rPr>
        <w:t xml:space="preserve"> </w:t>
      </w:r>
      <w:r w:rsidRPr="00A70FCA">
        <w:rPr>
          <w:rFonts w:hint="cs"/>
          <w:b/>
          <w:bCs/>
          <w:sz w:val="26"/>
          <w:szCs w:val="26"/>
          <w:rtl/>
        </w:rPr>
        <w:t>ע</w:t>
      </w:r>
      <w:r w:rsidRPr="00A70FCA">
        <w:rPr>
          <w:b/>
          <w:bCs/>
          <w:sz w:val="26"/>
          <w:szCs w:val="26"/>
          <w:rtl/>
        </w:rPr>
        <w:t>"</w:t>
      </w:r>
      <w:r w:rsidRPr="00A70FCA">
        <w:rPr>
          <w:rFonts w:hint="cs"/>
          <w:b/>
          <w:bCs/>
          <w:sz w:val="26"/>
          <w:szCs w:val="26"/>
          <w:rtl/>
        </w:rPr>
        <w:t>י</w:t>
      </w:r>
      <w:r w:rsidRPr="00A70FCA">
        <w:rPr>
          <w:b/>
          <w:bCs/>
          <w:sz w:val="26"/>
          <w:szCs w:val="26"/>
          <w:rtl/>
        </w:rPr>
        <w:t xml:space="preserve"> </w:t>
      </w:r>
      <w:r w:rsidRPr="00A70FCA">
        <w:rPr>
          <w:rFonts w:hint="cs"/>
          <w:b/>
          <w:bCs/>
          <w:sz w:val="26"/>
          <w:szCs w:val="26"/>
          <w:rtl/>
        </w:rPr>
        <w:t>אין</w:t>
      </w:r>
      <w:r w:rsidRPr="00A70FCA">
        <w:rPr>
          <w:b/>
          <w:bCs/>
          <w:sz w:val="26"/>
          <w:szCs w:val="26"/>
          <w:rtl/>
        </w:rPr>
        <w:t xml:space="preserve"> </w:t>
      </w:r>
      <w:r w:rsidRPr="00A70FCA">
        <w:rPr>
          <w:rFonts w:hint="cs"/>
          <w:b/>
          <w:bCs/>
          <w:sz w:val="26"/>
          <w:szCs w:val="26"/>
          <w:rtl/>
        </w:rPr>
        <w:t>בו</w:t>
      </w:r>
      <w:r w:rsidRPr="00A70FCA">
        <w:rPr>
          <w:b/>
          <w:bCs/>
          <w:sz w:val="26"/>
          <w:szCs w:val="26"/>
          <w:rtl/>
        </w:rPr>
        <w:t xml:space="preserve"> </w:t>
      </w:r>
      <w:r w:rsidRPr="00A70FCA">
        <w:rPr>
          <w:rFonts w:hint="cs"/>
          <w:b/>
          <w:bCs/>
          <w:sz w:val="26"/>
          <w:szCs w:val="26"/>
          <w:rtl/>
        </w:rPr>
        <w:t>שערות</w:t>
      </w:r>
      <w:r w:rsidRPr="00A70FCA">
        <w:rPr>
          <w:b/>
          <w:bCs/>
          <w:sz w:val="26"/>
          <w:szCs w:val="26"/>
          <w:rtl/>
        </w:rPr>
        <w:t xml:space="preserve"> </w:t>
      </w:r>
      <w:r w:rsidRPr="00A70FCA">
        <w:rPr>
          <w:rFonts w:hint="cs"/>
          <w:b/>
          <w:bCs/>
          <w:sz w:val="26"/>
          <w:szCs w:val="26"/>
          <w:rtl/>
        </w:rPr>
        <w:t>ואנכי</w:t>
      </w:r>
      <w:r w:rsidRPr="00A70FCA">
        <w:rPr>
          <w:b/>
          <w:bCs/>
          <w:sz w:val="26"/>
          <w:szCs w:val="26"/>
          <w:rtl/>
        </w:rPr>
        <w:t xml:space="preserve"> </w:t>
      </w:r>
      <w:r w:rsidRPr="00A70FCA">
        <w:rPr>
          <w:rFonts w:hint="cs"/>
          <w:b/>
          <w:bCs/>
          <w:sz w:val="26"/>
          <w:szCs w:val="26"/>
          <w:rtl/>
        </w:rPr>
        <w:t>איש</w:t>
      </w:r>
      <w:r w:rsidRPr="00A70FCA">
        <w:rPr>
          <w:b/>
          <w:bCs/>
          <w:sz w:val="26"/>
          <w:szCs w:val="26"/>
          <w:rtl/>
        </w:rPr>
        <w:t xml:space="preserve"> </w:t>
      </w:r>
      <w:r w:rsidRPr="00A70FCA">
        <w:rPr>
          <w:rFonts w:hint="cs"/>
          <w:b/>
          <w:bCs/>
          <w:sz w:val="26"/>
          <w:szCs w:val="26"/>
          <w:rtl/>
        </w:rPr>
        <w:t>חלק,</w:t>
      </w:r>
      <w:r w:rsidRPr="00A70FCA">
        <w:rPr>
          <w:b/>
          <w:bCs/>
          <w:sz w:val="26"/>
          <w:szCs w:val="26"/>
          <w:rtl/>
        </w:rPr>
        <w:t xml:space="preserve"> </w:t>
      </w:r>
      <w:r w:rsidRPr="00A70FCA">
        <w:rPr>
          <w:rFonts w:hint="cs"/>
          <w:b/>
          <w:bCs/>
          <w:sz w:val="26"/>
          <w:szCs w:val="26"/>
          <w:rtl/>
        </w:rPr>
        <w:t>והנה</w:t>
      </w:r>
      <w:r w:rsidRPr="00A70FCA">
        <w:rPr>
          <w:b/>
          <w:bCs/>
          <w:sz w:val="26"/>
          <w:szCs w:val="26"/>
          <w:rtl/>
        </w:rPr>
        <w:t xml:space="preserve"> </w:t>
      </w:r>
      <w:r w:rsidRPr="00A70FCA">
        <w:rPr>
          <w:rFonts w:hint="cs"/>
          <w:b/>
          <w:bCs/>
          <w:sz w:val="26"/>
          <w:szCs w:val="26"/>
          <w:rtl/>
        </w:rPr>
        <w:t>עכ</w:t>
      </w:r>
      <w:r w:rsidRPr="00A70FCA">
        <w:rPr>
          <w:b/>
          <w:bCs/>
          <w:sz w:val="26"/>
          <w:szCs w:val="26"/>
          <w:rtl/>
        </w:rPr>
        <w:t>"</w:t>
      </w:r>
      <w:r w:rsidRPr="00A70FCA">
        <w:rPr>
          <w:rFonts w:hint="cs"/>
          <w:b/>
          <w:bCs/>
          <w:sz w:val="26"/>
          <w:szCs w:val="26"/>
          <w:rtl/>
        </w:rPr>
        <w:t>ז</w:t>
      </w:r>
      <w:r w:rsidRPr="00A70FCA">
        <w:rPr>
          <w:b/>
          <w:bCs/>
          <w:sz w:val="26"/>
          <w:szCs w:val="26"/>
          <w:rtl/>
        </w:rPr>
        <w:t xml:space="preserve"> </w:t>
      </w:r>
      <w:r w:rsidRPr="00A70FCA">
        <w:rPr>
          <w:rFonts w:hint="cs"/>
          <w:b/>
          <w:bCs/>
          <w:sz w:val="26"/>
          <w:szCs w:val="26"/>
          <w:rtl/>
        </w:rPr>
        <w:t>יהי</w:t>
      </w:r>
      <w:r w:rsidRPr="00A70FCA">
        <w:rPr>
          <w:b/>
          <w:bCs/>
          <w:sz w:val="26"/>
          <w:szCs w:val="26"/>
          <w:rtl/>
        </w:rPr>
        <w:t xml:space="preserve">' </w:t>
      </w:r>
      <w:r w:rsidRPr="00A70FCA">
        <w:rPr>
          <w:rFonts w:hint="cs"/>
          <w:b/>
          <w:bCs/>
          <w:sz w:val="26"/>
          <w:szCs w:val="26"/>
          <w:rtl/>
        </w:rPr>
        <w:t>לעתיד גם</w:t>
      </w:r>
      <w:r w:rsidRPr="00A70FCA">
        <w:rPr>
          <w:b/>
          <w:bCs/>
          <w:sz w:val="26"/>
          <w:szCs w:val="26"/>
          <w:rtl/>
        </w:rPr>
        <w:t xml:space="preserve"> </w:t>
      </w:r>
      <w:r w:rsidRPr="00A70FCA">
        <w:rPr>
          <w:rFonts w:hint="cs"/>
          <w:b/>
          <w:bCs/>
          <w:sz w:val="26"/>
          <w:szCs w:val="26"/>
          <w:rtl/>
        </w:rPr>
        <w:t>עולם</w:t>
      </w:r>
      <w:r w:rsidRPr="00A70FCA">
        <w:rPr>
          <w:b/>
          <w:bCs/>
          <w:sz w:val="26"/>
          <w:szCs w:val="26"/>
          <w:rtl/>
        </w:rPr>
        <w:t xml:space="preserve"> </w:t>
      </w:r>
      <w:r w:rsidRPr="00A70FCA">
        <w:rPr>
          <w:rFonts w:hint="cs"/>
          <w:b/>
          <w:bCs/>
          <w:sz w:val="26"/>
          <w:szCs w:val="26"/>
          <w:rtl/>
        </w:rPr>
        <w:t>התיקון</w:t>
      </w:r>
      <w:r w:rsidRPr="00A70FCA">
        <w:rPr>
          <w:b/>
          <w:bCs/>
          <w:sz w:val="26"/>
          <w:szCs w:val="26"/>
          <w:rtl/>
        </w:rPr>
        <w:t xml:space="preserve"> </w:t>
      </w:r>
      <w:r w:rsidRPr="00A70FCA">
        <w:rPr>
          <w:rFonts w:hint="cs"/>
          <w:b/>
          <w:bCs/>
          <w:sz w:val="26"/>
          <w:szCs w:val="26"/>
          <w:rtl/>
        </w:rPr>
        <w:t>אלא</w:t>
      </w:r>
      <w:r w:rsidRPr="00A70FCA">
        <w:rPr>
          <w:b/>
          <w:bCs/>
          <w:sz w:val="26"/>
          <w:szCs w:val="26"/>
          <w:rtl/>
        </w:rPr>
        <w:t xml:space="preserve"> </w:t>
      </w:r>
      <w:r w:rsidRPr="00A70FCA">
        <w:rPr>
          <w:rFonts w:hint="cs"/>
          <w:b/>
          <w:bCs/>
          <w:sz w:val="26"/>
          <w:szCs w:val="26"/>
          <w:rtl/>
        </w:rPr>
        <w:lastRenderedPageBreak/>
        <w:t>שעולם</w:t>
      </w:r>
      <w:r w:rsidRPr="00A70FCA">
        <w:rPr>
          <w:b/>
          <w:bCs/>
          <w:sz w:val="26"/>
          <w:szCs w:val="26"/>
          <w:rtl/>
        </w:rPr>
        <w:t xml:space="preserve"> </w:t>
      </w:r>
      <w:r w:rsidRPr="00A70FCA">
        <w:rPr>
          <w:rFonts w:hint="cs"/>
          <w:b/>
          <w:bCs/>
          <w:sz w:val="26"/>
          <w:szCs w:val="26"/>
          <w:rtl/>
        </w:rPr>
        <w:t>התהו</w:t>
      </w:r>
      <w:r w:rsidRPr="00A70FCA">
        <w:rPr>
          <w:b/>
          <w:bCs/>
          <w:sz w:val="26"/>
          <w:szCs w:val="26"/>
          <w:rtl/>
        </w:rPr>
        <w:t xml:space="preserve"> </w:t>
      </w:r>
      <w:r w:rsidRPr="00A70FCA">
        <w:rPr>
          <w:rFonts w:hint="cs"/>
          <w:b/>
          <w:bCs/>
          <w:sz w:val="26"/>
          <w:szCs w:val="26"/>
          <w:rtl/>
        </w:rPr>
        <w:t>יהי</w:t>
      </w:r>
      <w:r w:rsidRPr="00A70FCA">
        <w:rPr>
          <w:b/>
          <w:bCs/>
          <w:sz w:val="26"/>
          <w:szCs w:val="26"/>
          <w:rtl/>
        </w:rPr>
        <w:t xml:space="preserve">' </w:t>
      </w:r>
      <w:r w:rsidRPr="00A70FCA">
        <w:rPr>
          <w:rFonts w:hint="cs"/>
          <w:b/>
          <w:bCs/>
          <w:sz w:val="26"/>
          <w:szCs w:val="26"/>
          <w:rtl/>
        </w:rPr>
        <w:t>גילוי</w:t>
      </w:r>
      <w:r w:rsidRPr="00A70FCA">
        <w:rPr>
          <w:b/>
          <w:bCs/>
          <w:sz w:val="26"/>
          <w:szCs w:val="26"/>
          <w:rtl/>
        </w:rPr>
        <w:t xml:space="preserve"> </w:t>
      </w:r>
      <w:r w:rsidRPr="00A70FCA">
        <w:rPr>
          <w:rFonts w:hint="cs"/>
          <w:b/>
          <w:bCs/>
          <w:sz w:val="26"/>
          <w:szCs w:val="26"/>
          <w:rtl/>
        </w:rPr>
        <w:t>יותר,</w:t>
      </w:r>
      <w:r w:rsidRPr="00A70FCA">
        <w:rPr>
          <w:b/>
          <w:bCs/>
          <w:sz w:val="26"/>
          <w:szCs w:val="26"/>
          <w:rtl/>
        </w:rPr>
        <w:t xml:space="preserve"> </w:t>
      </w:r>
      <w:r w:rsidRPr="00A70FCA">
        <w:rPr>
          <w:rFonts w:hint="cs"/>
          <w:b/>
          <w:bCs/>
          <w:sz w:val="26"/>
          <w:szCs w:val="26"/>
          <w:rtl/>
        </w:rPr>
        <w:t>וז</w:t>
      </w:r>
      <w:r w:rsidRPr="00A70FCA">
        <w:rPr>
          <w:b/>
          <w:bCs/>
          <w:sz w:val="26"/>
          <w:szCs w:val="26"/>
          <w:rtl/>
        </w:rPr>
        <w:t>"</w:t>
      </w:r>
      <w:r w:rsidRPr="00A70FCA">
        <w:rPr>
          <w:rFonts w:hint="cs"/>
          <w:b/>
          <w:bCs/>
          <w:sz w:val="26"/>
          <w:szCs w:val="26"/>
          <w:rtl/>
        </w:rPr>
        <w:t>ש</w:t>
      </w:r>
      <w:r w:rsidRPr="00A70FCA">
        <w:rPr>
          <w:b/>
          <w:bCs/>
          <w:sz w:val="26"/>
          <w:szCs w:val="26"/>
          <w:rtl/>
        </w:rPr>
        <w:t xml:space="preserve"> </w:t>
      </w:r>
      <w:r w:rsidRPr="00A70FCA">
        <w:rPr>
          <w:rFonts w:hint="cs"/>
          <w:b/>
          <w:bCs/>
          <w:sz w:val="26"/>
          <w:szCs w:val="26"/>
          <w:rtl/>
        </w:rPr>
        <w:t>הלק</w:t>
      </w:r>
      <w:r w:rsidRPr="00A70FCA">
        <w:rPr>
          <w:b/>
          <w:bCs/>
          <w:sz w:val="26"/>
          <w:szCs w:val="26"/>
          <w:rtl/>
        </w:rPr>
        <w:t>"</w:t>
      </w:r>
      <w:r w:rsidRPr="00A70FCA">
        <w:rPr>
          <w:rFonts w:hint="cs"/>
          <w:b/>
          <w:bCs/>
          <w:sz w:val="26"/>
          <w:szCs w:val="26"/>
          <w:rtl/>
        </w:rPr>
        <w:t>ת</w:t>
      </w:r>
      <w:r w:rsidRPr="00A70FCA">
        <w:rPr>
          <w:b/>
          <w:bCs/>
          <w:sz w:val="26"/>
          <w:szCs w:val="26"/>
          <w:rtl/>
        </w:rPr>
        <w:t xml:space="preserve"> </w:t>
      </w:r>
      <w:r w:rsidRPr="00A70FCA">
        <w:rPr>
          <w:rFonts w:hint="cs"/>
          <w:b/>
          <w:bCs/>
          <w:sz w:val="26"/>
          <w:szCs w:val="26"/>
          <w:rtl/>
        </w:rPr>
        <w:t>שהכהנים</w:t>
      </w:r>
      <w:r w:rsidRPr="00A70FCA">
        <w:rPr>
          <w:b/>
          <w:bCs/>
          <w:sz w:val="26"/>
          <w:szCs w:val="26"/>
          <w:rtl/>
        </w:rPr>
        <w:t xml:space="preserve"> </w:t>
      </w:r>
      <w:r w:rsidRPr="00A70FCA">
        <w:rPr>
          <w:rFonts w:hint="cs"/>
          <w:b/>
          <w:bCs/>
          <w:sz w:val="26"/>
          <w:szCs w:val="26"/>
          <w:rtl/>
        </w:rPr>
        <w:t>יהיו</w:t>
      </w:r>
      <w:r w:rsidRPr="00A70FCA">
        <w:rPr>
          <w:b/>
          <w:bCs/>
          <w:sz w:val="26"/>
          <w:szCs w:val="26"/>
          <w:rtl/>
        </w:rPr>
        <w:t xml:space="preserve"> </w:t>
      </w:r>
      <w:r w:rsidRPr="00A70FCA">
        <w:rPr>
          <w:rFonts w:hint="cs"/>
          <w:b/>
          <w:bCs/>
          <w:sz w:val="26"/>
          <w:szCs w:val="26"/>
          <w:rtl/>
        </w:rPr>
        <w:t>לוים</w:t>
      </w:r>
      <w:r w:rsidRPr="00A70FCA">
        <w:rPr>
          <w:b/>
          <w:bCs/>
          <w:sz w:val="26"/>
          <w:szCs w:val="26"/>
          <w:rtl/>
        </w:rPr>
        <w:t xml:space="preserve"> </w:t>
      </w:r>
      <w:r w:rsidRPr="00A70FCA">
        <w:rPr>
          <w:rFonts w:hint="cs"/>
          <w:b/>
          <w:bCs/>
          <w:sz w:val="26"/>
          <w:szCs w:val="26"/>
          <w:rtl/>
        </w:rPr>
        <w:t>והלוים</w:t>
      </w:r>
      <w:r w:rsidRPr="00A70FCA">
        <w:rPr>
          <w:b/>
          <w:bCs/>
          <w:sz w:val="26"/>
          <w:szCs w:val="26"/>
          <w:rtl/>
        </w:rPr>
        <w:t xml:space="preserve"> </w:t>
      </w:r>
      <w:r w:rsidRPr="00A70FCA">
        <w:rPr>
          <w:rFonts w:hint="cs"/>
          <w:b/>
          <w:bCs/>
          <w:sz w:val="26"/>
          <w:szCs w:val="26"/>
          <w:rtl/>
        </w:rPr>
        <w:t>כהנים</w:t>
      </w:r>
      <w:r w:rsidRPr="00A70FCA">
        <w:rPr>
          <w:rFonts w:hint="cs"/>
          <w:sz w:val="26"/>
          <w:szCs w:val="26"/>
          <w:rtl/>
        </w:rPr>
        <w:t>". ע"כ.</w:t>
      </w:r>
    </w:p>
    <w:p w:rsidR="00BC0851" w:rsidRPr="00A70FCA" w:rsidRDefault="00BC0851" w:rsidP="00BC0851">
      <w:pPr>
        <w:pStyle w:val="a3"/>
        <w:rPr>
          <w:sz w:val="26"/>
          <w:szCs w:val="26"/>
          <w:rtl/>
        </w:rPr>
      </w:pPr>
      <w:r w:rsidRPr="00A70FCA">
        <w:rPr>
          <w:rFonts w:hint="cs"/>
          <w:sz w:val="26"/>
          <w:szCs w:val="26"/>
          <w:rtl/>
        </w:rPr>
        <w:t>וכן נתבאר בעוד מקומות באוה"ת אשר צדיק כתמר יפרח הוא ס"ת קרח בציר"ה: אוה"ת תזריע ע' עב-עג [שם כתוב בסתם ולא מזכיר את עמק המלך]. ביאוה"ז להצ"צ ח"ב ע' תתקיא ואילך: ועוד י"ל בפי' קרח הוא, ס"ת צדיק כתמר יפרח, כי מה שהוא קרח ולא צמחו השערות זהו מבחי' גבורות ולעת"ל יתעלו הגבורות כו'. וביהל אור להצ"צ ע' שלה.</w:t>
      </w:r>
    </w:p>
    <w:p w:rsidR="00BC0851" w:rsidRPr="00A70FCA" w:rsidRDefault="00BC0851" w:rsidP="00FF60C9">
      <w:pPr>
        <w:pStyle w:val="a3"/>
        <w:jc w:val="center"/>
        <w:rPr>
          <w:rFonts w:hint="cs"/>
          <w:b/>
          <w:bCs/>
          <w:sz w:val="26"/>
          <w:szCs w:val="26"/>
          <w:rtl/>
        </w:rPr>
      </w:pPr>
      <w:r w:rsidRPr="00A70FCA">
        <w:rPr>
          <w:rFonts w:hint="cs"/>
          <w:b/>
          <w:bCs/>
          <w:sz w:val="26"/>
          <w:szCs w:val="26"/>
          <w:rtl/>
        </w:rPr>
        <w:t>שער הפסוקים להאריז"ל</w:t>
      </w:r>
    </w:p>
    <w:p w:rsidR="00BC0851" w:rsidRPr="00A70FCA" w:rsidRDefault="00BC0851" w:rsidP="00BC0851">
      <w:pPr>
        <w:pStyle w:val="a3"/>
        <w:rPr>
          <w:rFonts w:hint="cs"/>
          <w:sz w:val="26"/>
          <w:szCs w:val="26"/>
          <w:rtl/>
        </w:rPr>
      </w:pPr>
      <w:r w:rsidRPr="00A70FCA">
        <w:rPr>
          <w:rFonts w:hint="cs"/>
          <w:sz w:val="26"/>
          <w:szCs w:val="26"/>
          <w:rtl/>
        </w:rPr>
        <w:t>והנה יש מקורות רבים בכתבי האריז"ל ועוד ספרי קדמונים, שנקטו את הסופי תיבות של צדיק כתמר יפרח על קורח:</w:t>
      </w:r>
    </w:p>
    <w:p w:rsidR="00BC0851" w:rsidRPr="00A70FCA" w:rsidRDefault="00BC0851" w:rsidP="00BC0851">
      <w:pPr>
        <w:pStyle w:val="a3"/>
        <w:rPr>
          <w:rFonts w:hint="cs"/>
          <w:sz w:val="26"/>
          <w:szCs w:val="26"/>
          <w:rtl/>
        </w:rPr>
      </w:pPr>
      <w:r w:rsidRPr="00A70FCA">
        <w:rPr>
          <w:rFonts w:hint="cs"/>
          <w:sz w:val="26"/>
          <w:szCs w:val="26"/>
          <w:rtl/>
        </w:rPr>
        <w:t>א) בספר "שער הפסוקים" להאריז"ל (תהלים צ"ב עה"פ צדיק כתמר יפרח) ז"ל: "</w:t>
      </w:r>
      <w:r w:rsidRPr="00A70FCA">
        <w:rPr>
          <w:rFonts w:hint="cs"/>
          <w:b/>
          <w:bCs/>
          <w:sz w:val="26"/>
          <w:szCs w:val="26"/>
          <w:rtl/>
        </w:rPr>
        <w:t>צדיק</w:t>
      </w:r>
      <w:r w:rsidRPr="00A70FCA">
        <w:rPr>
          <w:b/>
          <w:bCs/>
          <w:sz w:val="26"/>
          <w:szCs w:val="26"/>
          <w:rtl/>
        </w:rPr>
        <w:t xml:space="preserve"> </w:t>
      </w:r>
      <w:r w:rsidRPr="00A70FCA">
        <w:rPr>
          <w:rFonts w:hint="cs"/>
          <w:b/>
          <w:bCs/>
          <w:sz w:val="26"/>
          <w:szCs w:val="26"/>
          <w:rtl/>
        </w:rPr>
        <w:t>כתמר</w:t>
      </w:r>
      <w:r w:rsidRPr="00A70FCA">
        <w:rPr>
          <w:b/>
          <w:bCs/>
          <w:sz w:val="26"/>
          <w:szCs w:val="26"/>
          <w:rtl/>
        </w:rPr>
        <w:t xml:space="preserve"> </w:t>
      </w:r>
      <w:r w:rsidRPr="00A70FCA">
        <w:rPr>
          <w:rFonts w:hint="cs"/>
          <w:b/>
          <w:bCs/>
          <w:sz w:val="26"/>
          <w:szCs w:val="26"/>
          <w:rtl/>
        </w:rPr>
        <w:t>יפרח,</w:t>
      </w:r>
      <w:r w:rsidRPr="00A70FCA">
        <w:rPr>
          <w:b/>
          <w:bCs/>
          <w:sz w:val="26"/>
          <w:szCs w:val="26"/>
          <w:rtl/>
        </w:rPr>
        <w:t xml:space="preserve"> </w:t>
      </w:r>
      <w:r w:rsidRPr="00A70FCA">
        <w:rPr>
          <w:rFonts w:hint="cs"/>
          <w:b/>
          <w:bCs/>
          <w:sz w:val="26"/>
          <w:szCs w:val="26"/>
          <w:rtl/>
        </w:rPr>
        <w:t>הנה</w:t>
      </w:r>
      <w:r w:rsidRPr="00A70FCA">
        <w:rPr>
          <w:b/>
          <w:bCs/>
          <w:sz w:val="26"/>
          <w:szCs w:val="26"/>
          <w:rtl/>
        </w:rPr>
        <w:t xml:space="preserve"> </w:t>
      </w:r>
      <w:r w:rsidRPr="00A70FCA">
        <w:rPr>
          <w:rFonts w:hint="cs"/>
          <w:b/>
          <w:bCs/>
          <w:sz w:val="26"/>
          <w:szCs w:val="26"/>
          <w:rtl/>
        </w:rPr>
        <w:t>ס</w:t>
      </w:r>
      <w:r w:rsidRPr="00A70FCA">
        <w:rPr>
          <w:b/>
          <w:bCs/>
          <w:sz w:val="26"/>
          <w:szCs w:val="26"/>
          <w:rtl/>
        </w:rPr>
        <w:t>"</w:t>
      </w:r>
      <w:r w:rsidRPr="00A70FCA">
        <w:rPr>
          <w:rFonts w:hint="cs"/>
          <w:b/>
          <w:bCs/>
          <w:sz w:val="26"/>
          <w:szCs w:val="26"/>
          <w:rtl/>
        </w:rPr>
        <w:t>ת</w:t>
      </w:r>
      <w:r w:rsidRPr="00A70FCA">
        <w:rPr>
          <w:b/>
          <w:bCs/>
          <w:sz w:val="26"/>
          <w:szCs w:val="26"/>
          <w:rtl/>
        </w:rPr>
        <w:t xml:space="preserve"> </w:t>
      </w:r>
      <w:r w:rsidRPr="00A70FCA">
        <w:rPr>
          <w:rFonts w:hint="cs"/>
          <w:b/>
          <w:bCs/>
          <w:sz w:val="26"/>
          <w:szCs w:val="26"/>
          <w:rtl/>
        </w:rPr>
        <w:t>צדיק</w:t>
      </w:r>
      <w:r w:rsidRPr="00A70FCA">
        <w:rPr>
          <w:b/>
          <w:bCs/>
          <w:sz w:val="26"/>
          <w:szCs w:val="26"/>
          <w:rtl/>
        </w:rPr>
        <w:t xml:space="preserve"> </w:t>
      </w:r>
      <w:r w:rsidRPr="00A70FCA">
        <w:rPr>
          <w:rFonts w:hint="cs"/>
          <w:b/>
          <w:bCs/>
          <w:sz w:val="26"/>
          <w:szCs w:val="26"/>
          <w:rtl/>
        </w:rPr>
        <w:t>כתמר</w:t>
      </w:r>
      <w:r w:rsidRPr="00A70FCA">
        <w:rPr>
          <w:b/>
          <w:bCs/>
          <w:sz w:val="26"/>
          <w:szCs w:val="26"/>
          <w:rtl/>
        </w:rPr>
        <w:t xml:space="preserve"> </w:t>
      </w:r>
      <w:r w:rsidRPr="00A70FCA">
        <w:rPr>
          <w:rFonts w:hint="cs"/>
          <w:b/>
          <w:bCs/>
          <w:sz w:val="26"/>
          <w:szCs w:val="26"/>
          <w:rtl/>
        </w:rPr>
        <w:t>יפרח</w:t>
      </w:r>
      <w:r w:rsidRPr="00A70FCA">
        <w:rPr>
          <w:b/>
          <w:bCs/>
          <w:sz w:val="26"/>
          <w:szCs w:val="26"/>
          <w:rtl/>
        </w:rPr>
        <w:t xml:space="preserve"> </w:t>
      </w:r>
      <w:r w:rsidRPr="00A70FCA">
        <w:rPr>
          <w:rFonts w:hint="cs"/>
          <w:b/>
          <w:bCs/>
          <w:sz w:val="26"/>
          <w:szCs w:val="26"/>
          <w:rtl/>
        </w:rPr>
        <w:t>הוא</w:t>
      </w:r>
      <w:r w:rsidRPr="00A70FCA">
        <w:rPr>
          <w:b/>
          <w:bCs/>
          <w:sz w:val="26"/>
          <w:szCs w:val="26"/>
          <w:rtl/>
        </w:rPr>
        <w:t xml:space="preserve"> </w:t>
      </w:r>
      <w:r w:rsidRPr="00A70FCA">
        <w:rPr>
          <w:rFonts w:hint="cs"/>
          <w:b/>
          <w:bCs/>
          <w:sz w:val="26"/>
          <w:szCs w:val="26"/>
          <w:rtl/>
        </w:rPr>
        <w:t>קרח,</w:t>
      </w:r>
      <w:r w:rsidRPr="00A70FCA">
        <w:rPr>
          <w:b/>
          <w:bCs/>
          <w:sz w:val="26"/>
          <w:szCs w:val="26"/>
          <w:rtl/>
        </w:rPr>
        <w:t xml:space="preserve"> </w:t>
      </w:r>
      <w:r w:rsidRPr="00A70FCA">
        <w:rPr>
          <w:rFonts w:hint="cs"/>
          <w:b/>
          <w:bCs/>
          <w:sz w:val="26"/>
          <w:szCs w:val="26"/>
          <w:rtl/>
        </w:rPr>
        <w:t>לרמוז</w:t>
      </w:r>
      <w:r w:rsidRPr="00A70FCA">
        <w:rPr>
          <w:b/>
          <w:bCs/>
          <w:sz w:val="26"/>
          <w:szCs w:val="26"/>
          <w:rtl/>
        </w:rPr>
        <w:t xml:space="preserve"> </w:t>
      </w:r>
      <w:r w:rsidRPr="00A70FCA">
        <w:rPr>
          <w:rFonts w:hint="cs"/>
          <w:b/>
          <w:bCs/>
          <w:sz w:val="26"/>
          <w:szCs w:val="26"/>
          <w:rtl/>
        </w:rPr>
        <w:t>אל</w:t>
      </w:r>
      <w:r w:rsidRPr="00A70FCA">
        <w:rPr>
          <w:b/>
          <w:bCs/>
          <w:sz w:val="26"/>
          <w:szCs w:val="26"/>
          <w:rtl/>
        </w:rPr>
        <w:t xml:space="preserve"> </w:t>
      </w:r>
      <w:r w:rsidRPr="00A70FCA">
        <w:rPr>
          <w:rFonts w:hint="cs"/>
          <w:b/>
          <w:bCs/>
          <w:sz w:val="26"/>
          <w:szCs w:val="26"/>
          <w:rtl/>
        </w:rPr>
        <w:t>שמואל</w:t>
      </w:r>
      <w:r w:rsidRPr="00A70FCA">
        <w:rPr>
          <w:b/>
          <w:bCs/>
          <w:sz w:val="26"/>
          <w:szCs w:val="26"/>
          <w:rtl/>
        </w:rPr>
        <w:t xml:space="preserve"> </w:t>
      </w:r>
      <w:r w:rsidRPr="00A70FCA">
        <w:rPr>
          <w:rFonts w:hint="cs"/>
          <w:b/>
          <w:bCs/>
          <w:sz w:val="26"/>
          <w:szCs w:val="26"/>
          <w:rtl/>
        </w:rPr>
        <w:t>הנביא</w:t>
      </w:r>
      <w:r w:rsidRPr="00A70FCA">
        <w:rPr>
          <w:b/>
          <w:bCs/>
          <w:sz w:val="26"/>
          <w:szCs w:val="26"/>
          <w:rtl/>
        </w:rPr>
        <w:t xml:space="preserve"> </w:t>
      </w:r>
      <w:r w:rsidRPr="00A70FCA">
        <w:rPr>
          <w:rFonts w:hint="cs"/>
          <w:b/>
          <w:bCs/>
          <w:sz w:val="26"/>
          <w:szCs w:val="26"/>
          <w:rtl/>
        </w:rPr>
        <w:t>שהי</w:t>
      </w:r>
      <w:r w:rsidRPr="00A70FCA">
        <w:rPr>
          <w:b/>
          <w:bCs/>
          <w:sz w:val="26"/>
          <w:szCs w:val="26"/>
          <w:rtl/>
        </w:rPr>
        <w:t xml:space="preserve">' </w:t>
      </w:r>
      <w:r w:rsidRPr="00A70FCA">
        <w:rPr>
          <w:rFonts w:hint="cs"/>
          <w:b/>
          <w:bCs/>
          <w:sz w:val="26"/>
          <w:szCs w:val="26"/>
          <w:rtl/>
        </w:rPr>
        <w:t>צדיק</w:t>
      </w:r>
      <w:r w:rsidRPr="00A70FCA">
        <w:rPr>
          <w:b/>
          <w:bCs/>
          <w:sz w:val="26"/>
          <w:szCs w:val="26"/>
          <w:rtl/>
        </w:rPr>
        <w:t xml:space="preserve"> </w:t>
      </w:r>
      <w:r w:rsidRPr="00A70FCA">
        <w:rPr>
          <w:rFonts w:hint="cs"/>
          <w:b/>
          <w:bCs/>
          <w:sz w:val="26"/>
          <w:szCs w:val="26"/>
          <w:rtl/>
        </w:rPr>
        <w:t>הבא</w:t>
      </w:r>
      <w:r w:rsidRPr="00A70FCA">
        <w:rPr>
          <w:b/>
          <w:bCs/>
          <w:sz w:val="26"/>
          <w:szCs w:val="26"/>
          <w:rtl/>
        </w:rPr>
        <w:t xml:space="preserve"> </w:t>
      </w:r>
      <w:r w:rsidRPr="00A70FCA">
        <w:rPr>
          <w:rFonts w:hint="cs"/>
          <w:b/>
          <w:bCs/>
          <w:sz w:val="26"/>
          <w:szCs w:val="26"/>
          <w:rtl/>
        </w:rPr>
        <w:t>מזרעו</w:t>
      </w:r>
      <w:r w:rsidRPr="00A70FCA">
        <w:rPr>
          <w:b/>
          <w:bCs/>
          <w:sz w:val="26"/>
          <w:szCs w:val="26"/>
          <w:rtl/>
        </w:rPr>
        <w:t xml:space="preserve"> </w:t>
      </w:r>
      <w:r w:rsidRPr="00A70FCA">
        <w:rPr>
          <w:rFonts w:hint="cs"/>
          <w:b/>
          <w:bCs/>
          <w:sz w:val="26"/>
          <w:szCs w:val="26"/>
          <w:rtl/>
        </w:rPr>
        <w:t>של</w:t>
      </w:r>
      <w:r w:rsidRPr="00A70FCA">
        <w:rPr>
          <w:b/>
          <w:bCs/>
          <w:sz w:val="26"/>
          <w:szCs w:val="26"/>
          <w:rtl/>
        </w:rPr>
        <w:t xml:space="preserve"> </w:t>
      </w:r>
      <w:r w:rsidRPr="00A70FCA">
        <w:rPr>
          <w:rFonts w:hint="cs"/>
          <w:b/>
          <w:bCs/>
          <w:sz w:val="26"/>
          <w:szCs w:val="26"/>
          <w:rtl/>
        </w:rPr>
        <w:t>קרח</w:t>
      </w:r>
      <w:r w:rsidRPr="00A70FCA">
        <w:rPr>
          <w:b/>
          <w:bCs/>
          <w:sz w:val="26"/>
          <w:szCs w:val="26"/>
          <w:rtl/>
        </w:rPr>
        <w:t xml:space="preserve"> </w:t>
      </w:r>
      <w:r w:rsidRPr="00A70FCA">
        <w:rPr>
          <w:rFonts w:hint="cs"/>
          <w:b/>
          <w:bCs/>
          <w:sz w:val="26"/>
          <w:szCs w:val="26"/>
          <w:rtl/>
        </w:rPr>
        <w:t>כי</w:t>
      </w:r>
      <w:r w:rsidRPr="00A70FCA">
        <w:rPr>
          <w:b/>
          <w:bCs/>
          <w:sz w:val="26"/>
          <w:szCs w:val="26"/>
          <w:rtl/>
        </w:rPr>
        <w:t xml:space="preserve"> </w:t>
      </w:r>
      <w:r w:rsidRPr="00A70FCA">
        <w:rPr>
          <w:rFonts w:hint="cs"/>
          <w:b/>
          <w:bCs/>
          <w:sz w:val="26"/>
          <w:szCs w:val="26"/>
          <w:rtl/>
        </w:rPr>
        <w:t>כל</w:t>
      </w:r>
      <w:r w:rsidRPr="00A70FCA">
        <w:rPr>
          <w:b/>
          <w:bCs/>
          <w:sz w:val="26"/>
          <w:szCs w:val="26"/>
          <w:rtl/>
        </w:rPr>
        <w:t xml:space="preserve"> </w:t>
      </w:r>
      <w:r w:rsidRPr="00A70FCA">
        <w:rPr>
          <w:rFonts w:hint="cs"/>
          <w:b/>
          <w:bCs/>
          <w:sz w:val="26"/>
          <w:szCs w:val="26"/>
          <w:rtl/>
        </w:rPr>
        <w:t>תיקונו</w:t>
      </w:r>
      <w:r w:rsidRPr="00A70FCA">
        <w:rPr>
          <w:b/>
          <w:bCs/>
          <w:sz w:val="26"/>
          <w:szCs w:val="26"/>
          <w:rtl/>
        </w:rPr>
        <w:t xml:space="preserve"> </w:t>
      </w:r>
      <w:r w:rsidRPr="00A70FCA">
        <w:rPr>
          <w:rFonts w:hint="cs"/>
          <w:b/>
          <w:bCs/>
          <w:sz w:val="26"/>
          <w:szCs w:val="26"/>
          <w:rtl/>
        </w:rPr>
        <w:t>של</w:t>
      </w:r>
      <w:r w:rsidRPr="00A70FCA">
        <w:rPr>
          <w:b/>
          <w:bCs/>
          <w:sz w:val="26"/>
          <w:szCs w:val="26"/>
          <w:rtl/>
        </w:rPr>
        <w:t xml:space="preserve"> </w:t>
      </w:r>
      <w:r w:rsidRPr="00A70FCA">
        <w:rPr>
          <w:rFonts w:hint="cs"/>
          <w:b/>
          <w:bCs/>
          <w:sz w:val="26"/>
          <w:szCs w:val="26"/>
          <w:rtl/>
        </w:rPr>
        <w:t>קרח</w:t>
      </w:r>
      <w:r w:rsidRPr="00A70FCA">
        <w:rPr>
          <w:b/>
          <w:bCs/>
          <w:sz w:val="26"/>
          <w:szCs w:val="26"/>
          <w:rtl/>
        </w:rPr>
        <w:t xml:space="preserve"> </w:t>
      </w:r>
      <w:r w:rsidRPr="00A70FCA">
        <w:rPr>
          <w:rFonts w:hint="cs"/>
          <w:b/>
          <w:bCs/>
          <w:sz w:val="26"/>
          <w:szCs w:val="26"/>
          <w:rtl/>
        </w:rPr>
        <w:t>ופריחתו</w:t>
      </w:r>
      <w:r w:rsidRPr="00A70FCA">
        <w:rPr>
          <w:b/>
          <w:bCs/>
          <w:sz w:val="26"/>
          <w:szCs w:val="26"/>
          <w:rtl/>
        </w:rPr>
        <w:t xml:space="preserve"> </w:t>
      </w:r>
      <w:r w:rsidRPr="00A70FCA">
        <w:rPr>
          <w:rFonts w:hint="cs"/>
          <w:b/>
          <w:bCs/>
          <w:sz w:val="26"/>
          <w:szCs w:val="26"/>
          <w:rtl/>
        </w:rPr>
        <w:t>ועלייתו</w:t>
      </w:r>
      <w:r w:rsidRPr="00A70FCA">
        <w:rPr>
          <w:b/>
          <w:bCs/>
          <w:sz w:val="26"/>
          <w:szCs w:val="26"/>
          <w:rtl/>
        </w:rPr>
        <w:t xml:space="preserve"> </w:t>
      </w:r>
      <w:r w:rsidRPr="00A70FCA">
        <w:rPr>
          <w:rFonts w:hint="cs"/>
          <w:b/>
          <w:bCs/>
          <w:sz w:val="26"/>
          <w:szCs w:val="26"/>
          <w:rtl/>
        </w:rPr>
        <w:t>מן</w:t>
      </w:r>
      <w:r w:rsidRPr="00A70FCA">
        <w:rPr>
          <w:b/>
          <w:bCs/>
          <w:sz w:val="26"/>
          <w:szCs w:val="26"/>
          <w:rtl/>
        </w:rPr>
        <w:t xml:space="preserve"> </w:t>
      </w:r>
      <w:r w:rsidRPr="00A70FCA">
        <w:rPr>
          <w:rFonts w:hint="cs"/>
          <w:b/>
          <w:bCs/>
          <w:sz w:val="26"/>
          <w:szCs w:val="26"/>
          <w:rtl/>
        </w:rPr>
        <w:t>גיהנם</w:t>
      </w:r>
      <w:r w:rsidRPr="00A70FCA">
        <w:rPr>
          <w:b/>
          <w:bCs/>
          <w:sz w:val="26"/>
          <w:szCs w:val="26"/>
          <w:rtl/>
        </w:rPr>
        <w:t xml:space="preserve"> </w:t>
      </w:r>
      <w:r w:rsidRPr="00A70FCA">
        <w:rPr>
          <w:rFonts w:hint="cs"/>
          <w:b/>
          <w:bCs/>
          <w:sz w:val="26"/>
          <w:szCs w:val="26"/>
          <w:rtl/>
        </w:rPr>
        <w:t>הי</w:t>
      </w:r>
      <w:r w:rsidRPr="00A70FCA">
        <w:rPr>
          <w:b/>
          <w:bCs/>
          <w:sz w:val="26"/>
          <w:szCs w:val="26"/>
          <w:rtl/>
        </w:rPr>
        <w:t xml:space="preserve">' </w:t>
      </w:r>
      <w:r w:rsidRPr="00A70FCA">
        <w:rPr>
          <w:rFonts w:hint="cs"/>
          <w:b/>
          <w:bCs/>
          <w:sz w:val="26"/>
          <w:szCs w:val="26"/>
          <w:rtl/>
        </w:rPr>
        <w:t>ע</w:t>
      </w:r>
      <w:r w:rsidRPr="00A70FCA">
        <w:rPr>
          <w:b/>
          <w:bCs/>
          <w:sz w:val="26"/>
          <w:szCs w:val="26"/>
          <w:rtl/>
        </w:rPr>
        <w:t>"</w:t>
      </w:r>
      <w:r w:rsidRPr="00A70FCA">
        <w:rPr>
          <w:rFonts w:hint="cs"/>
          <w:b/>
          <w:bCs/>
          <w:sz w:val="26"/>
          <w:szCs w:val="26"/>
          <w:rtl/>
        </w:rPr>
        <w:t>י</w:t>
      </w:r>
      <w:r w:rsidRPr="00A70FCA">
        <w:rPr>
          <w:b/>
          <w:bCs/>
          <w:sz w:val="26"/>
          <w:szCs w:val="26"/>
          <w:rtl/>
        </w:rPr>
        <w:t xml:space="preserve"> </w:t>
      </w:r>
      <w:r w:rsidRPr="00A70FCA">
        <w:rPr>
          <w:rFonts w:hint="cs"/>
          <w:b/>
          <w:bCs/>
          <w:sz w:val="26"/>
          <w:szCs w:val="26"/>
          <w:rtl/>
        </w:rPr>
        <w:t>שמואל</w:t>
      </w:r>
      <w:r w:rsidRPr="00A70FCA">
        <w:rPr>
          <w:b/>
          <w:bCs/>
          <w:sz w:val="26"/>
          <w:szCs w:val="26"/>
          <w:rtl/>
        </w:rPr>
        <w:t xml:space="preserve"> </w:t>
      </w:r>
      <w:r w:rsidRPr="00A70FCA">
        <w:rPr>
          <w:rFonts w:hint="cs"/>
          <w:b/>
          <w:bCs/>
          <w:sz w:val="26"/>
          <w:szCs w:val="26"/>
          <w:rtl/>
        </w:rPr>
        <w:t>בן</w:t>
      </w:r>
      <w:r w:rsidRPr="00A70FCA">
        <w:rPr>
          <w:b/>
          <w:bCs/>
          <w:sz w:val="26"/>
          <w:szCs w:val="26"/>
          <w:rtl/>
        </w:rPr>
        <w:t xml:space="preserve"> </w:t>
      </w:r>
      <w:r w:rsidRPr="00A70FCA">
        <w:rPr>
          <w:rFonts w:hint="cs"/>
          <w:b/>
          <w:bCs/>
          <w:sz w:val="26"/>
          <w:szCs w:val="26"/>
          <w:rtl/>
        </w:rPr>
        <w:t>בנו כו'</w:t>
      </w:r>
      <w:r w:rsidRPr="00A70FCA">
        <w:rPr>
          <w:rFonts w:hint="cs"/>
          <w:sz w:val="26"/>
          <w:szCs w:val="26"/>
          <w:rtl/>
        </w:rPr>
        <w:t>". ומאריך שם עוד בענין שמואל שתיקן ענינו של קין כו'.</w:t>
      </w:r>
    </w:p>
    <w:p w:rsidR="00BC0851" w:rsidRPr="00A70FCA" w:rsidRDefault="00BC0851" w:rsidP="00BC0851">
      <w:pPr>
        <w:pStyle w:val="a3"/>
        <w:rPr>
          <w:rFonts w:hint="cs"/>
          <w:sz w:val="26"/>
          <w:szCs w:val="26"/>
          <w:rtl/>
        </w:rPr>
      </w:pPr>
      <w:r w:rsidRPr="00A70FCA">
        <w:rPr>
          <w:rFonts w:hint="cs"/>
          <w:sz w:val="26"/>
          <w:szCs w:val="26"/>
          <w:rtl/>
        </w:rPr>
        <w:t>[ועי' מ"ש כ"ק אדמו"ר מוהרש"ב, נדפס בהוספות לסידור עם דא"ח, קה"ת תשמ"ו רמו, ג: ידוע דהשמונה שערים מוסמך</w:t>
      </w:r>
      <w:r w:rsidRPr="00A70FCA">
        <w:rPr>
          <w:sz w:val="26"/>
          <w:szCs w:val="26"/>
          <w:rtl/>
        </w:rPr>
        <w:t xml:space="preserve"> </w:t>
      </w:r>
      <w:r w:rsidRPr="00A70FCA">
        <w:rPr>
          <w:rFonts w:hint="cs"/>
          <w:sz w:val="26"/>
          <w:szCs w:val="26"/>
          <w:rtl/>
        </w:rPr>
        <w:t>יותר</w:t>
      </w:r>
      <w:r w:rsidRPr="00A70FCA">
        <w:rPr>
          <w:sz w:val="26"/>
          <w:szCs w:val="26"/>
          <w:rtl/>
        </w:rPr>
        <w:t xml:space="preserve"> (</w:t>
      </w:r>
      <w:r w:rsidRPr="00A70FCA">
        <w:rPr>
          <w:rFonts w:hint="cs"/>
          <w:sz w:val="26"/>
          <w:szCs w:val="26"/>
          <w:rtl/>
        </w:rPr>
        <w:t>אפילו</w:t>
      </w:r>
      <w:r w:rsidRPr="00A70FCA">
        <w:rPr>
          <w:sz w:val="26"/>
          <w:szCs w:val="26"/>
          <w:rtl/>
        </w:rPr>
        <w:t xml:space="preserve"> </w:t>
      </w:r>
      <w:r w:rsidRPr="00A70FCA">
        <w:rPr>
          <w:rFonts w:hint="cs"/>
          <w:sz w:val="26"/>
          <w:szCs w:val="26"/>
          <w:rtl/>
        </w:rPr>
        <w:t>מהפע</w:t>
      </w:r>
      <w:r w:rsidRPr="00A70FCA">
        <w:rPr>
          <w:sz w:val="26"/>
          <w:szCs w:val="26"/>
          <w:rtl/>
        </w:rPr>
        <w:t>"</w:t>
      </w:r>
      <w:r w:rsidRPr="00A70FCA">
        <w:rPr>
          <w:rFonts w:hint="cs"/>
          <w:sz w:val="26"/>
          <w:szCs w:val="26"/>
          <w:rtl/>
        </w:rPr>
        <w:t>ח</w:t>
      </w:r>
      <w:r w:rsidRPr="00A70FCA">
        <w:rPr>
          <w:sz w:val="26"/>
          <w:szCs w:val="26"/>
          <w:rtl/>
        </w:rPr>
        <w:t xml:space="preserve">) </w:t>
      </w:r>
      <w:r w:rsidRPr="00A70FCA">
        <w:rPr>
          <w:rFonts w:hint="cs"/>
          <w:sz w:val="26"/>
          <w:szCs w:val="26"/>
          <w:rtl/>
        </w:rPr>
        <w:t>ועליו</w:t>
      </w:r>
      <w:r w:rsidRPr="00A70FCA">
        <w:rPr>
          <w:sz w:val="26"/>
          <w:szCs w:val="26"/>
          <w:rtl/>
        </w:rPr>
        <w:t xml:space="preserve"> </w:t>
      </w:r>
      <w:r w:rsidRPr="00A70FCA">
        <w:rPr>
          <w:rFonts w:hint="cs"/>
          <w:sz w:val="26"/>
          <w:szCs w:val="26"/>
          <w:rtl/>
        </w:rPr>
        <w:t>סומכין. ע"כ. ושער הפסוקים הוא שער הרביעי מתוך השמונה שערים. ועיין ג"כ שם הגדולים להחיד"א בערך קבלה ושאר ערכים המתאימים. יש לציין כי בשער הפסוקים נרשם בתחילת פיסקא זו שהבאנו: "מזולתו", דהיינו שהיא לא מה ששמע הרח"ו עצמו מהאריז"ל, אלא מפי השמועה מתלמיד אחר ששמע מהאריז"ל]</w:t>
      </w:r>
      <w:r w:rsidRPr="00A70FCA">
        <w:rPr>
          <w:sz w:val="26"/>
          <w:szCs w:val="26"/>
          <w:rtl/>
        </w:rPr>
        <w:t>.</w:t>
      </w:r>
    </w:p>
    <w:p w:rsidR="00BC0851" w:rsidRPr="00A70FCA" w:rsidRDefault="00BC0851" w:rsidP="00BC0851">
      <w:pPr>
        <w:pStyle w:val="a3"/>
        <w:rPr>
          <w:rFonts w:hint="cs"/>
          <w:sz w:val="26"/>
          <w:szCs w:val="26"/>
          <w:rtl/>
        </w:rPr>
      </w:pPr>
      <w:r w:rsidRPr="00A70FCA">
        <w:rPr>
          <w:rFonts w:hint="cs"/>
          <w:sz w:val="26"/>
          <w:szCs w:val="26"/>
          <w:rtl/>
        </w:rPr>
        <w:t>ב) בספר לקו"ת להאריז"ל (תהלים שם), ז"ל: "</w:t>
      </w:r>
      <w:r w:rsidRPr="00A70FCA">
        <w:rPr>
          <w:rFonts w:hint="cs"/>
          <w:b/>
          <w:bCs/>
          <w:sz w:val="26"/>
          <w:szCs w:val="26"/>
          <w:rtl/>
        </w:rPr>
        <w:t>צדיק</w:t>
      </w:r>
      <w:r w:rsidRPr="00A70FCA">
        <w:rPr>
          <w:b/>
          <w:bCs/>
          <w:sz w:val="26"/>
          <w:szCs w:val="26"/>
          <w:rtl/>
        </w:rPr>
        <w:t xml:space="preserve"> </w:t>
      </w:r>
      <w:r w:rsidRPr="00A70FCA">
        <w:rPr>
          <w:rFonts w:hint="cs"/>
          <w:b/>
          <w:bCs/>
          <w:sz w:val="26"/>
          <w:szCs w:val="26"/>
          <w:rtl/>
        </w:rPr>
        <w:t>כתמר</w:t>
      </w:r>
      <w:r w:rsidRPr="00A70FCA">
        <w:rPr>
          <w:b/>
          <w:bCs/>
          <w:sz w:val="26"/>
          <w:szCs w:val="26"/>
          <w:rtl/>
        </w:rPr>
        <w:t xml:space="preserve"> </w:t>
      </w:r>
      <w:r w:rsidRPr="00A70FCA">
        <w:rPr>
          <w:rFonts w:hint="cs"/>
          <w:b/>
          <w:bCs/>
          <w:sz w:val="26"/>
          <w:szCs w:val="26"/>
          <w:rtl/>
        </w:rPr>
        <w:t>יפרח</w:t>
      </w:r>
      <w:r w:rsidRPr="00A70FCA">
        <w:rPr>
          <w:b/>
          <w:bCs/>
          <w:sz w:val="26"/>
          <w:szCs w:val="26"/>
          <w:rtl/>
        </w:rPr>
        <w:t xml:space="preserve">, </w:t>
      </w:r>
      <w:r w:rsidRPr="00A70FCA">
        <w:rPr>
          <w:rFonts w:hint="cs"/>
          <w:b/>
          <w:bCs/>
          <w:sz w:val="26"/>
          <w:szCs w:val="26"/>
          <w:rtl/>
        </w:rPr>
        <w:t>ס</w:t>
      </w:r>
      <w:r w:rsidRPr="00A70FCA">
        <w:rPr>
          <w:b/>
          <w:bCs/>
          <w:sz w:val="26"/>
          <w:szCs w:val="26"/>
          <w:rtl/>
        </w:rPr>
        <w:t>"</w:t>
      </w:r>
      <w:r w:rsidRPr="00A70FCA">
        <w:rPr>
          <w:rFonts w:hint="cs"/>
          <w:b/>
          <w:bCs/>
          <w:sz w:val="26"/>
          <w:szCs w:val="26"/>
          <w:rtl/>
        </w:rPr>
        <w:t>ת</w:t>
      </w:r>
      <w:r w:rsidRPr="00A70FCA">
        <w:rPr>
          <w:b/>
          <w:bCs/>
          <w:sz w:val="26"/>
          <w:szCs w:val="26"/>
          <w:rtl/>
        </w:rPr>
        <w:t xml:space="preserve"> </w:t>
      </w:r>
      <w:r w:rsidRPr="00A70FCA">
        <w:rPr>
          <w:rFonts w:hint="cs"/>
          <w:b/>
          <w:bCs/>
          <w:sz w:val="26"/>
          <w:szCs w:val="26"/>
          <w:rtl/>
        </w:rPr>
        <w:t>קרח</w:t>
      </w:r>
      <w:r w:rsidRPr="00A70FCA">
        <w:rPr>
          <w:b/>
          <w:bCs/>
          <w:sz w:val="26"/>
          <w:szCs w:val="26"/>
          <w:rtl/>
        </w:rPr>
        <w:t xml:space="preserve"> </w:t>
      </w:r>
      <w:r w:rsidRPr="00A70FCA">
        <w:rPr>
          <w:rFonts w:hint="cs"/>
          <w:b/>
          <w:bCs/>
          <w:sz w:val="26"/>
          <w:szCs w:val="26"/>
          <w:rtl/>
        </w:rPr>
        <w:t>רמז</w:t>
      </w:r>
      <w:r w:rsidRPr="00A70FCA">
        <w:rPr>
          <w:b/>
          <w:bCs/>
          <w:sz w:val="26"/>
          <w:szCs w:val="26"/>
          <w:rtl/>
        </w:rPr>
        <w:t xml:space="preserve"> </w:t>
      </w:r>
      <w:r w:rsidRPr="00A70FCA">
        <w:rPr>
          <w:rFonts w:hint="cs"/>
          <w:b/>
          <w:bCs/>
          <w:sz w:val="26"/>
          <w:szCs w:val="26"/>
          <w:rtl/>
        </w:rPr>
        <w:t>שעתיד</w:t>
      </w:r>
      <w:r w:rsidRPr="00A70FCA">
        <w:rPr>
          <w:b/>
          <w:bCs/>
          <w:sz w:val="26"/>
          <w:szCs w:val="26"/>
          <w:rtl/>
        </w:rPr>
        <w:t xml:space="preserve"> </w:t>
      </w:r>
      <w:r w:rsidRPr="00A70FCA">
        <w:rPr>
          <w:rFonts w:hint="cs"/>
          <w:b/>
          <w:bCs/>
          <w:sz w:val="26"/>
          <w:szCs w:val="26"/>
          <w:rtl/>
        </w:rPr>
        <w:t>לפרוח</w:t>
      </w:r>
      <w:r w:rsidRPr="00A70FCA">
        <w:rPr>
          <w:b/>
          <w:bCs/>
          <w:sz w:val="26"/>
          <w:szCs w:val="26"/>
          <w:rtl/>
        </w:rPr>
        <w:t xml:space="preserve"> </w:t>
      </w:r>
      <w:r w:rsidRPr="00A70FCA">
        <w:rPr>
          <w:rFonts w:hint="cs"/>
          <w:b/>
          <w:bCs/>
          <w:sz w:val="26"/>
          <w:szCs w:val="26"/>
          <w:rtl/>
        </w:rPr>
        <w:t>בימי</w:t>
      </w:r>
      <w:r w:rsidRPr="00A70FCA">
        <w:rPr>
          <w:b/>
          <w:bCs/>
          <w:sz w:val="26"/>
          <w:szCs w:val="26"/>
          <w:rtl/>
        </w:rPr>
        <w:t xml:space="preserve"> </w:t>
      </w:r>
      <w:r w:rsidRPr="00A70FCA">
        <w:rPr>
          <w:rFonts w:hint="cs"/>
          <w:b/>
          <w:bCs/>
          <w:sz w:val="26"/>
          <w:szCs w:val="26"/>
          <w:rtl/>
        </w:rPr>
        <w:t>שמואל</w:t>
      </w:r>
      <w:r w:rsidRPr="00A70FCA">
        <w:rPr>
          <w:b/>
          <w:bCs/>
          <w:sz w:val="26"/>
          <w:szCs w:val="26"/>
          <w:rtl/>
        </w:rPr>
        <w:t xml:space="preserve"> </w:t>
      </w:r>
      <w:r w:rsidRPr="00A70FCA">
        <w:rPr>
          <w:rFonts w:hint="cs"/>
          <w:b/>
          <w:bCs/>
          <w:sz w:val="26"/>
          <w:szCs w:val="26"/>
          <w:rtl/>
        </w:rPr>
        <w:t>הנביא</w:t>
      </w:r>
      <w:r w:rsidRPr="00A70FCA">
        <w:rPr>
          <w:b/>
          <w:bCs/>
          <w:sz w:val="26"/>
          <w:szCs w:val="26"/>
          <w:rtl/>
        </w:rPr>
        <w:t xml:space="preserve"> </w:t>
      </w:r>
      <w:r w:rsidRPr="00A70FCA">
        <w:rPr>
          <w:rFonts w:hint="cs"/>
          <w:b/>
          <w:bCs/>
          <w:sz w:val="26"/>
          <w:szCs w:val="26"/>
          <w:rtl/>
        </w:rPr>
        <w:t>הבא</w:t>
      </w:r>
      <w:r w:rsidRPr="00A70FCA">
        <w:rPr>
          <w:b/>
          <w:bCs/>
          <w:sz w:val="26"/>
          <w:szCs w:val="26"/>
          <w:rtl/>
        </w:rPr>
        <w:t xml:space="preserve"> </w:t>
      </w:r>
      <w:r w:rsidRPr="00A70FCA">
        <w:rPr>
          <w:rFonts w:hint="cs"/>
          <w:b/>
          <w:bCs/>
          <w:sz w:val="26"/>
          <w:szCs w:val="26"/>
          <w:rtl/>
        </w:rPr>
        <w:t>מבני</w:t>
      </w:r>
      <w:r w:rsidRPr="00A70FCA">
        <w:rPr>
          <w:b/>
          <w:bCs/>
          <w:sz w:val="26"/>
          <w:szCs w:val="26"/>
          <w:rtl/>
        </w:rPr>
        <w:t xml:space="preserve"> </w:t>
      </w:r>
      <w:r w:rsidRPr="00A70FCA">
        <w:rPr>
          <w:rFonts w:hint="cs"/>
          <w:b/>
          <w:bCs/>
          <w:sz w:val="26"/>
          <w:szCs w:val="26"/>
          <w:rtl/>
        </w:rPr>
        <w:t>בניו</w:t>
      </w:r>
      <w:r w:rsidRPr="00A70FCA">
        <w:rPr>
          <w:b/>
          <w:bCs/>
          <w:sz w:val="26"/>
          <w:szCs w:val="26"/>
          <w:rtl/>
        </w:rPr>
        <w:t xml:space="preserve"> </w:t>
      </w:r>
      <w:r w:rsidRPr="00A70FCA">
        <w:rPr>
          <w:rFonts w:hint="cs"/>
          <w:b/>
          <w:bCs/>
          <w:sz w:val="26"/>
          <w:szCs w:val="26"/>
          <w:rtl/>
        </w:rPr>
        <w:t>של</w:t>
      </w:r>
      <w:r w:rsidRPr="00A70FCA">
        <w:rPr>
          <w:b/>
          <w:bCs/>
          <w:sz w:val="26"/>
          <w:szCs w:val="26"/>
          <w:rtl/>
        </w:rPr>
        <w:t xml:space="preserve"> </w:t>
      </w:r>
      <w:r w:rsidRPr="00A70FCA">
        <w:rPr>
          <w:rFonts w:hint="cs"/>
          <w:b/>
          <w:bCs/>
          <w:sz w:val="26"/>
          <w:szCs w:val="26"/>
          <w:rtl/>
        </w:rPr>
        <w:t>קרח,</w:t>
      </w:r>
      <w:r w:rsidRPr="00A70FCA">
        <w:rPr>
          <w:b/>
          <w:bCs/>
          <w:sz w:val="26"/>
          <w:szCs w:val="26"/>
          <w:rtl/>
        </w:rPr>
        <w:t xml:space="preserve"> </w:t>
      </w:r>
      <w:r w:rsidRPr="00A70FCA">
        <w:rPr>
          <w:rFonts w:hint="cs"/>
          <w:b/>
          <w:bCs/>
          <w:sz w:val="26"/>
          <w:szCs w:val="26"/>
          <w:rtl/>
        </w:rPr>
        <w:t>ויתרו</w:t>
      </w:r>
      <w:r w:rsidRPr="00A70FCA">
        <w:rPr>
          <w:b/>
          <w:bCs/>
          <w:sz w:val="26"/>
          <w:szCs w:val="26"/>
          <w:rtl/>
        </w:rPr>
        <w:t xml:space="preserve"> </w:t>
      </w:r>
      <w:r w:rsidRPr="00A70FCA">
        <w:rPr>
          <w:rFonts w:hint="cs"/>
          <w:b/>
          <w:bCs/>
          <w:sz w:val="26"/>
          <w:szCs w:val="26"/>
          <w:rtl/>
        </w:rPr>
        <w:t>הוא</w:t>
      </w:r>
      <w:r w:rsidRPr="00A70FCA">
        <w:rPr>
          <w:b/>
          <w:bCs/>
          <w:sz w:val="26"/>
          <w:szCs w:val="26"/>
          <w:rtl/>
        </w:rPr>
        <w:t xml:space="preserve"> </w:t>
      </w:r>
      <w:r w:rsidRPr="00A70FCA">
        <w:rPr>
          <w:rFonts w:hint="cs"/>
          <w:b/>
          <w:bCs/>
          <w:sz w:val="26"/>
          <w:szCs w:val="26"/>
          <w:rtl/>
        </w:rPr>
        <w:t>ג</w:t>
      </w:r>
      <w:r w:rsidRPr="00A70FCA">
        <w:rPr>
          <w:b/>
          <w:bCs/>
          <w:sz w:val="26"/>
          <w:szCs w:val="26"/>
          <w:rtl/>
        </w:rPr>
        <w:t>"</w:t>
      </w:r>
      <w:r w:rsidRPr="00A70FCA">
        <w:rPr>
          <w:rFonts w:hint="cs"/>
          <w:b/>
          <w:bCs/>
          <w:sz w:val="26"/>
          <w:szCs w:val="26"/>
          <w:rtl/>
        </w:rPr>
        <w:t>כ</w:t>
      </w:r>
      <w:r w:rsidRPr="00A70FCA">
        <w:rPr>
          <w:b/>
          <w:bCs/>
          <w:sz w:val="26"/>
          <w:szCs w:val="26"/>
          <w:rtl/>
        </w:rPr>
        <w:t xml:space="preserve"> </w:t>
      </w:r>
      <w:r w:rsidRPr="00A70FCA">
        <w:rPr>
          <w:rFonts w:hint="cs"/>
          <w:b/>
          <w:bCs/>
          <w:sz w:val="26"/>
          <w:szCs w:val="26"/>
          <w:rtl/>
        </w:rPr>
        <w:t>מקין</w:t>
      </w:r>
      <w:r w:rsidRPr="00A70FCA">
        <w:rPr>
          <w:b/>
          <w:bCs/>
          <w:sz w:val="26"/>
          <w:szCs w:val="26"/>
          <w:rtl/>
        </w:rPr>
        <w:t xml:space="preserve"> </w:t>
      </w:r>
      <w:r w:rsidRPr="00A70FCA">
        <w:rPr>
          <w:rFonts w:hint="cs"/>
          <w:b/>
          <w:bCs/>
          <w:sz w:val="26"/>
          <w:szCs w:val="26"/>
          <w:rtl/>
        </w:rPr>
        <w:t>וזהו</w:t>
      </w:r>
      <w:r w:rsidRPr="00A70FCA">
        <w:rPr>
          <w:b/>
          <w:bCs/>
          <w:sz w:val="26"/>
          <w:szCs w:val="26"/>
          <w:rtl/>
        </w:rPr>
        <w:t xml:space="preserve"> </w:t>
      </w:r>
      <w:r w:rsidRPr="00A70FCA">
        <w:rPr>
          <w:rFonts w:hint="cs"/>
          <w:b/>
          <w:bCs/>
          <w:sz w:val="26"/>
          <w:szCs w:val="26"/>
          <w:rtl/>
        </w:rPr>
        <w:t>וירא</w:t>
      </w:r>
      <w:r w:rsidRPr="00A70FCA">
        <w:rPr>
          <w:b/>
          <w:bCs/>
          <w:sz w:val="26"/>
          <w:szCs w:val="26"/>
          <w:rtl/>
        </w:rPr>
        <w:t xml:space="preserve"> </w:t>
      </w:r>
      <w:r w:rsidRPr="00A70FCA">
        <w:rPr>
          <w:rFonts w:hint="cs"/>
          <w:b/>
          <w:bCs/>
          <w:sz w:val="26"/>
          <w:szCs w:val="26"/>
          <w:rtl/>
        </w:rPr>
        <w:t>את</w:t>
      </w:r>
      <w:r w:rsidRPr="00A70FCA">
        <w:rPr>
          <w:b/>
          <w:bCs/>
          <w:sz w:val="26"/>
          <w:szCs w:val="26"/>
          <w:rtl/>
        </w:rPr>
        <w:t xml:space="preserve"> </w:t>
      </w:r>
      <w:r w:rsidRPr="00A70FCA">
        <w:rPr>
          <w:rFonts w:hint="cs"/>
          <w:b/>
          <w:bCs/>
          <w:sz w:val="26"/>
          <w:szCs w:val="26"/>
          <w:rtl/>
        </w:rPr>
        <w:t>הקיני</w:t>
      </w:r>
      <w:r w:rsidRPr="00A70FCA">
        <w:rPr>
          <w:b/>
          <w:bCs/>
          <w:sz w:val="26"/>
          <w:szCs w:val="26"/>
          <w:rtl/>
        </w:rPr>
        <w:t xml:space="preserve"> </w:t>
      </w:r>
      <w:r w:rsidRPr="00A70FCA">
        <w:rPr>
          <w:rFonts w:hint="cs"/>
          <w:b/>
          <w:bCs/>
          <w:sz w:val="26"/>
          <w:szCs w:val="26"/>
          <w:rtl/>
        </w:rPr>
        <w:t>שהוא יתרו</w:t>
      </w:r>
      <w:r w:rsidRPr="00A70FCA">
        <w:rPr>
          <w:b/>
          <w:bCs/>
          <w:sz w:val="26"/>
          <w:szCs w:val="26"/>
          <w:rtl/>
        </w:rPr>
        <w:t xml:space="preserve"> </w:t>
      </w:r>
      <w:r w:rsidRPr="00A70FCA">
        <w:rPr>
          <w:rFonts w:hint="cs"/>
          <w:b/>
          <w:bCs/>
          <w:sz w:val="26"/>
          <w:szCs w:val="26"/>
          <w:rtl/>
        </w:rPr>
        <w:t>סוד</w:t>
      </w:r>
      <w:r w:rsidRPr="00A70FCA">
        <w:rPr>
          <w:b/>
          <w:bCs/>
          <w:sz w:val="26"/>
          <w:szCs w:val="26"/>
          <w:rtl/>
        </w:rPr>
        <w:t xml:space="preserve"> </w:t>
      </w:r>
      <w:r w:rsidRPr="00A70FCA">
        <w:rPr>
          <w:rFonts w:hint="cs"/>
          <w:b/>
          <w:bCs/>
          <w:sz w:val="26"/>
          <w:szCs w:val="26"/>
          <w:rtl/>
        </w:rPr>
        <w:t>קין,</w:t>
      </w:r>
      <w:r w:rsidRPr="00A70FCA">
        <w:rPr>
          <w:b/>
          <w:bCs/>
          <w:sz w:val="26"/>
          <w:szCs w:val="26"/>
          <w:rtl/>
        </w:rPr>
        <w:t xml:space="preserve"> </w:t>
      </w:r>
      <w:r w:rsidRPr="00A70FCA">
        <w:rPr>
          <w:rFonts w:hint="cs"/>
          <w:b/>
          <w:bCs/>
          <w:sz w:val="26"/>
          <w:szCs w:val="26"/>
          <w:rtl/>
        </w:rPr>
        <w:t>וזהו</w:t>
      </w:r>
      <w:r w:rsidRPr="00A70FCA">
        <w:rPr>
          <w:b/>
          <w:bCs/>
          <w:sz w:val="26"/>
          <w:szCs w:val="26"/>
          <w:rtl/>
        </w:rPr>
        <w:t xml:space="preserve"> </w:t>
      </w:r>
      <w:r w:rsidRPr="00A70FCA">
        <w:rPr>
          <w:rFonts w:hint="cs"/>
          <w:b/>
          <w:bCs/>
          <w:sz w:val="26"/>
          <w:szCs w:val="26"/>
          <w:rtl/>
        </w:rPr>
        <w:t>כי</w:t>
      </w:r>
      <w:r w:rsidRPr="00A70FCA">
        <w:rPr>
          <w:b/>
          <w:bCs/>
          <w:sz w:val="26"/>
          <w:szCs w:val="26"/>
          <w:rtl/>
        </w:rPr>
        <w:t xml:space="preserve"> </w:t>
      </w:r>
      <w:r w:rsidRPr="00A70FCA">
        <w:rPr>
          <w:rFonts w:hint="cs"/>
          <w:b/>
          <w:bCs/>
          <w:sz w:val="26"/>
          <w:szCs w:val="26"/>
          <w:rtl/>
        </w:rPr>
        <w:t>שבעתים</w:t>
      </w:r>
      <w:r w:rsidRPr="00A70FCA">
        <w:rPr>
          <w:b/>
          <w:bCs/>
          <w:sz w:val="26"/>
          <w:szCs w:val="26"/>
          <w:rtl/>
        </w:rPr>
        <w:t xml:space="preserve"> </w:t>
      </w:r>
      <w:r w:rsidRPr="00A70FCA">
        <w:rPr>
          <w:rFonts w:hint="cs"/>
          <w:b/>
          <w:bCs/>
          <w:sz w:val="26"/>
          <w:szCs w:val="26"/>
          <w:rtl/>
        </w:rPr>
        <w:t>יוקם</w:t>
      </w:r>
      <w:r w:rsidRPr="00A70FCA">
        <w:rPr>
          <w:b/>
          <w:bCs/>
          <w:sz w:val="26"/>
          <w:szCs w:val="26"/>
          <w:rtl/>
        </w:rPr>
        <w:t xml:space="preserve"> </w:t>
      </w:r>
      <w:r w:rsidRPr="00A70FCA">
        <w:rPr>
          <w:rFonts w:hint="cs"/>
          <w:b/>
          <w:bCs/>
          <w:sz w:val="26"/>
          <w:szCs w:val="26"/>
          <w:rtl/>
        </w:rPr>
        <w:t>קין</w:t>
      </w:r>
      <w:r w:rsidRPr="00A70FCA">
        <w:rPr>
          <w:b/>
          <w:bCs/>
          <w:sz w:val="26"/>
          <w:szCs w:val="26"/>
          <w:rtl/>
        </w:rPr>
        <w:t xml:space="preserve"> </w:t>
      </w:r>
      <w:r w:rsidRPr="00A70FCA">
        <w:rPr>
          <w:rFonts w:hint="cs"/>
          <w:b/>
          <w:bCs/>
          <w:sz w:val="26"/>
          <w:szCs w:val="26"/>
          <w:rtl/>
        </w:rPr>
        <w:t>יק</w:t>
      </w:r>
      <w:r w:rsidRPr="00A70FCA">
        <w:rPr>
          <w:b/>
          <w:bCs/>
          <w:sz w:val="26"/>
          <w:szCs w:val="26"/>
          <w:rtl/>
        </w:rPr>
        <w:t>"</w:t>
      </w:r>
      <w:r w:rsidRPr="00A70FCA">
        <w:rPr>
          <w:rFonts w:hint="cs"/>
          <w:b/>
          <w:bCs/>
          <w:sz w:val="26"/>
          <w:szCs w:val="26"/>
          <w:rtl/>
        </w:rPr>
        <w:t>ם</w:t>
      </w:r>
      <w:r w:rsidRPr="00A70FCA">
        <w:rPr>
          <w:b/>
          <w:bCs/>
          <w:sz w:val="26"/>
          <w:szCs w:val="26"/>
          <w:rtl/>
        </w:rPr>
        <w:t xml:space="preserve"> </w:t>
      </w:r>
      <w:r w:rsidRPr="00A70FCA">
        <w:rPr>
          <w:rFonts w:hint="cs"/>
          <w:b/>
          <w:bCs/>
          <w:sz w:val="26"/>
          <w:szCs w:val="26"/>
          <w:rtl/>
        </w:rPr>
        <w:t>ר</w:t>
      </w:r>
      <w:r w:rsidRPr="00A70FCA">
        <w:rPr>
          <w:b/>
          <w:bCs/>
          <w:sz w:val="26"/>
          <w:szCs w:val="26"/>
          <w:rtl/>
        </w:rPr>
        <w:t>"</w:t>
      </w:r>
      <w:r w:rsidRPr="00A70FCA">
        <w:rPr>
          <w:rFonts w:hint="cs"/>
          <w:b/>
          <w:bCs/>
          <w:sz w:val="26"/>
          <w:szCs w:val="26"/>
          <w:rtl/>
        </w:rPr>
        <w:t>ת</w:t>
      </w:r>
      <w:r w:rsidRPr="00A70FCA">
        <w:rPr>
          <w:b/>
          <w:bCs/>
          <w:sz w:val="26"/>
          <w:szCs w:val="26"/>
          <w:rtl/>
        </w:rPr>
        <w:t xml:space="preserve"> </w:t>
      </w:r>
      <w:r w:rsidRPr="00A70FCA">
        <w:rPr>
          <w:rFonts w:hint="cs"/>
          <w:b/>
          <w:bCs/>
          <w:sz w:val="26"/>
          <w:szCs w:val="26"/>
          <w:rtl/>
        </w:rPr>
        <w:t>יתרו</w:t>
      </w:r>
      <w:r w:rsidRPr="00A70FCA">
        <w:rPr>
          <w:b/>
          <w:bCs/>
          <w:sz w:val="26"/>
          <w:szCs w:val="26"/>
          <w:rtl/>
        </w:rPr>
        <w:t xml:space="preserve"> </w:t>
      </w:r>
      <w:r w:rsidRPr="00A70FCA">
        <w:rPr>
          <w:rFonts w:hint="cs"/>
          <w:b/>
          <w:bCs/>
          <w:sz w:val="26"/>
          <w:szCs w:val="26"/>
          <w:rtl/>
        </w:rPr>
        <w:t>קרח</w:t>
      </w:r>
      <w:r w:rsidRPr="00A70FCA">
        <w:rPr>
          <w:b/>
          <w:bCs/>
          <w:sz w:val="26"/>
          <w:szCs w:val="26"/>
          <w:rtl/>
        </w:rPr>
        <w:t xml:space="preserve"> </w:t>
      </w:r>
      <w:r w:rsidRPr="00A70FCA">
        <w:rPr>
          <w:rFonts w:hint="cs"/>
          <w:b/>
          <w:bCs/>
          <w:sz w:val="26"/>
          <w:szCs w:val="26"/>
          <w:rtl/>
        </w:rPr>
        <w:t>מצרי</w:t>
      </w:r>
      <w:r w:rsidRPr="00A70FCA">
        <w:rPr>
          <w:b/>
          <w:bCs/>
          <w:sz w:val="26"/>
          <w:szCs w:val="26"/>
          <w:rtl/>
        </w:rPr>
        <w:t xml:space="preserve"> </w:t>
      </w:r>
      <w:r w:rsidRPr="00A70FCA">
        <w:rPr>
          <w:rFonts w:hint="cs"/>
          <w:b/>
          <w:bCs/>
          <w:sz w:val="26"/>
          <w:szCs w:val="26"/>
          <w:rtl/>
        </w:rPr>
        <w:t>לכן</w:t>
      </w:r>
      <w:r w:rsidRPr="00A70FCA">
        <w:rPr>
          <w:b/>
          <w:bCs/>
          <w:sz w:val="26"/>
          <w:szCs w:val="26"/>
          <w:rtl/>
        </w:rPr>
        <w:t xml:space="preserve"> </w:t>
      </w:r>
      <w:r w:rsidRPr="00A70FCA">
        <w:rPr>
          <w:rFonts w:hint="cs"/>
          <w:b/>
          <w:bCs/>
          <w:sz w:val="26"/>
          <w:szCs w:val="26"/>
          <w:rtl/>
        </w:rPr>
        <w:t>אמר</w:t>
      </w:r>
      <w:r w:rsidRPr="00A70FCA">
        <w:rPr>
          <w:b/>
          <w:bCs/>
          <w:sz w:val="26"/>
          <w:szCs w:val="26"/>
          <w:rtl/>
        </w:rPr>
        <w:t xml:space="preserve"> </w:t>
      </w:r>
      <w:r w:rsidRPr="00A70FCA">
        <w:rPr>
          <w:rFonts w:hint="cs"/>
          <w:b/>
          <w:bCs/>
          <w:sz w:val="26"/>
          <w:szCs w:val="26"/>
          <w:rtl/>
        </w:rPr>
        <w:t>בלעם</w:t>
      </w:r>
      <w:r w:rsidRPr="00A70FCA">
        <w:rPr>
          <w:b/>
          <w:bCs/>
          <w:sz w:val="26"/>
          <w:szCs w:val="26"/>
          <w:rtl/>
        </w:rPr>
        <w:t xml:space="preserve"> </w:t>
      </w:r>
      <w:r w:rsidRPr="00A70FCA">
        <w:rPr>
          <w:rFonts w:hint="cs"/>
          <w:b/>
          <w:bCs/>
          <w:sz w:val="26"/>
          <w:szCs w:val="26"/>
          <w:rtl/>
        </w:rPr>
        <w:t>"אוי</w:t>
      </w:r>
      <w:r w:rsidRPr="00A70FCA">
        <w:rPr>
          <w:b/>
          <w:bCs/>
          <w:sz w:val="26"/>
          <w:szCs w:val="26"/>
          <w:rtl/>
        </w:rPr>
        <w:t xml:space="preserve"> </w:t>
      </w:r>
      <w:r w:rsidRPr="00A70FCA">
        <w:rPr>
          <w:rFonts w:hint="cs"/>
          <w:b/>
          <w:bCs/>
          <w:sz w:val="26"/>
          <w:szCs w:val="26"/>
          <w:rtl/>
        </w:rPr>
        <w:t>מי</w:t>
      </w:r>
      <w:r w:rsidRPr="00A70FCA">
        <w:rPr>
          <w:b/>
          <w:bCs/>
          <w:sz w:val="26"/>
          <w:szCs w:val="26"/>
          <w:rtl/>
        </w:rPr>
        <w:t xml:space="preserve"> </w:t>
      </w:r>
      <w:r w:rsidRPr="00A70FCA">
        <w:rPr>
          <w:rFonts w:hint="cs"/>
          <w:b/>
          <w:bCs/>
          <w:sz w:val="26"/>
          <w:szCs w:val="26"/>
          <w:rtl/>
        </w:rPr>
        <w:t>יחיה</w:t>
      </w:r>
      <w:r w:rsidRPr="00A70FCA">
        <w:rPr>
          <w:b/>
          <w:bCs/>
          <w:sz w:val="26"/>
          <w:szCs w:val="26"/>
          <w:rtl/>
        </w:rPr>
        <w:t xml:space="preserve"> </w:t>
      </w:r>
      <w:r w:rsidRPr="00A70FCA">
        <w:rPr>
          <w:rFonts w:hint="cs"/>
          <w:b/>
          <w:bCs/>
          <w:sz w:val="26"/>
          <w:szCs w:val="26"/>
          <w:rtl/>
        </w:rPr>
        <w:t>משמו</w:t>
      </w:r>
      <w:r w:rsidRPr="00A70FCA">
        <w:rPr>
          <w:b/>
          <w:bCs/>
          <w:sz w:val="26"/>
          <w:szCs w:val="26"/>
          <w:rtl/>
        </w:rPr>
        <w:t xml:space="preserve"> </w:t>
      </w:r>
      <w:r w:rsidRPr="00A70FCA">
        <w:rPr>
          <w:rFonts w:hint="cs"/>
          <w:b/>
          <w:bCs/>
          <w:sz w:val="26"/>
          <w:szCs w:val="26"/>
          <w:rtl/>
        </w:rPr>
        <w:t>אל"</w:t>
      </w:r>
      <w:r w:rsidRPr="00A70FCA">
        <w:rPr>
          <w:b/>
          <w:bCs/>
          <w:sz w:val="26"/>
          <w:szCs w:val="26"/>
          <w:rtl/>
        </w:rPr>
        <w:t xml:space="preserve"> </w:t>
      </w:r>
      <w:r w:rsidRPr="00A70FCA">
        <w:rPr>
          <w:rFonts w:hint="cs"/>
          <w:b/>
          <w:bCs/>
          <w:sz w:val="26"/>
          <w:szCs w:val="26"/>
          <w:rtl/>
        </w:rPr>
        <w:t>פי</w:t>
      </w:r>
      <w:r w:rsidRPr="00A70FCA">
        <w:rPr>
          <w:b/>
          <w:bCs/>
          <w:sz w:val="26"/>
          <w:szCs w:val="26"/>
          <w:rtl/>
        </w:rPr>
        <w:t xml:space="preserve">' </w:t>
      </w:r>
      <w:r w:rsidRPr="00A70FCA">
        <w:rPr>
          <w:rFonts w:hint="cs"/>
          <w:b/>
          <w:bCs/>
          <w:sz w:val="26"/>
          <w:szCs w:val="26"/>
          <w:rtl/>
        </w:rPr>
        <w:t>קרח</w:t>
      </w:r>
      <w:r w:rsidRPr="00A70FCA">
        <w:rPr>
          <w:b/>
          <w:bCs/>
          <w:sz w:val="26"/>
          <w:szCs w:val="26"/>
          <w:rtl/>
        </w:rPr>
        <w:t xml:space="preserve"> </w:t>
      </w:r>
      <w:r w:rsidRPr="00A70FCA">
        <w:rPr>
          <w:rFonts w:hint="cs"/>
          <w:b/>
          <w:bCs/>
          <w:sz w:val="26"/>
          <w:szCs w:val="26"/>
          <w:rtl/>
        </w:rPr>
        <w:t>הבא</w:t>
      </w:r>
      <w:r w:rsidRPr="00A70FCA">
        <w:rPr>
          <w:b/>
          <w:bCs/>
          <w:sz w:val="26"/>
          <w:szCs w:val="26"/>
          <w:rtl/>
        </w:rPr>
        <w:t xml:space="preserve"> </w:t>
      </w:r>
      <w:r w:rsidRPr="00A70FCA">
        <w:rPr>
          <w:rFonts w:hint="cs"/>
          <w:b/>
          <w:bCs/>
          <w:sz w:val="26"/>
          <w:szCs w:val="26"/>
          <w:rtl/>
        </w:rPr>
        <w:t>מקין</w:t>
      </w:r>
      <w:r w:rsidRPr="00A70FCA">
        <w:rPr>
          <w:b/>
          <w:bCs/>
          <w:sz w:val="26"/>
          <w:szCs w:val="26"/>
          <w:rtl/>
        </w:rPr>
        <w:t xml:space="preserve"> </w:t>
      </w:r>
      <w:r w:rsidRPr="00A70FCA">
        <w:rPr>
          <w:rFonts w:hint="cs"/>
          <w:b/>
          <w:bCs/>
          <w:sz w:val="26"/>
          <w:szCs w:val="26"/>
          <w:rtl/>
        </w:rPr>
        <w:t>עתיד</w:t>
      </w:r>
      <w:r w:rsidRPr="00A70FCA">
        <w:rPr>
          <w:b/>
          <w:bCs/>
          <w:sz w:val="26"/>
          <w:szCs w:val="26"/>
          <w:rtl/>
        </w:rPr>
        <w:t xml:space="preserve"> </w:t>
      </w:r>
      <w:r w:rsidRPr="00A70FCA">
        <w:rPr>
          <w:rFonts w:hint="cs"/>
          <w:b/>
          <w:bCs/>
          <w:sz w:val="26"/>
          <w:szCs w:val="26"/>
          <w:rtl/>
        </w:rPr>
        <w:t>להחיות</w:t>
      </w:r>
      <w:r w:rsidRPr="00A70FCA">
        <w:rPr>
          <w:b/>
          <w:bCs/>
          <w:sz w:val="26"/>
          <w:szCs w:val="26"/>
          <w:rtl/>
        </w:rPr>
        <w:t xml:space="preserve"> </w:t>
      </w:r>
      <w:r w:rsidRPr="00A70FCA">
        <w:rPr>
          <w:rFonts w:hint="cs"/>
          <w:b/>
          <w:bCs/>
          <w:sz w:val="26"/>
          <w:szCs w:val="26"/>
          <w:rtl/>
        </w:rPr>
        <w:t>ולפרוח</w:t>
      </w:r>
      <w:r w:rsidRPr="00A70FCA">
        <w:rPr>
          <w:b/>
          <w:bCs/>
          <w:sz w:val="26"/>
          <w:szCs w:val="26"/>
          <w:rtl/>
        </w:rPr>
        <w:t xml:space="preserve"> </w:t>
      </w:r>
      <w:r w:rsidRPr="00A70FCA">
        <w:rPr>
          <w:rFonts w:hint="cs"/>
          <w:b/>
          <w:bCs/>
          <w:sz w:val="26"/>
          <w:szCs w:val="26"/>
          <w:rtl/>
        </w:rPr>
        <w:t>ע</w:t>
      </w:r>
      <w:r w:rsidRPr="00A70FCA">
        <w:rPr>
          <w:b/>
          <w:bCs/>
          <w:sz w:val="26"/>
          <w:szCs w:val="26"/>
          <w:rtl/>
        </w:rPr>
        <w:t>"</w:t>
      </w:r>
      <w:r w:rsidRPr="00A70FCA">
        <w:rPr>
          <w:rFonts w:hint="cs"/>
          <w:b/>
          <w:bCs/>
          <w:sz w:val="26"/>
          <w:szCs w:val="26"/>
          <w:rtl/>
        </w:rPr>
        <w:t>י</w:t>
      </w:r>
      <w:r w:rsidRPr="00A70FCA">
        <w:rPr>
          <w:b/>
          <w:bCs/>
          <w:sz w:val="26"/>
          <w:szCs w:val="26"/>
          <w:rtl/>
        </w:rPr>
        <w:t xml:space="preserve"> </w:t>
      </w:r>
      <w:r w:rsidRPr="00A70FCA">
        <w:rPr>
          <w:rFonts w:hint="cs"/>
          <w:b/>
          <w:bCs/>
          <w:sz w:val="26"/>
          <w:szCs w:val="26"/>
          <w:rtl/>
        </w:rPr>
        <w:t>שמואל</w:t>
      </w:r>
      <w:r w:rsidRPr="00A70FCA">
        <w:rPr>
          <w:b/>
          <w:bCs/>
          <w:sz w:val="26"/>
          <w:szCs w:val="26"/>
          <w:rtl/>
        </w:rPr>
        <w:t xml:space="preserve"> </w:t>
      </w:r>
      <w:r w:rsidRPr="00A70FCA">
        <w:rPr>
          <w:rFonts w:hint="cs"/>
          <w:b/>
          <w:bCs/>
          <w:sz w:val="26"/>
          <w:szCs w:val="26"/>
          <w:rtl/>
        </w:rPr>
        <w:t>הנביא</w:t>
      </w:r>
      <w:r w:rsidRPr="00A70FCA">
        <w:rPr>
          <w:rFonts w:hint="cs"/>
          <w:sz w:val="26"/>
          <w:szCs w:val="26"/>
          <w:rtl/>
        </w:rPr>
        <w:t>".</w:t>
      </w:r>
    </w:p>
    <w:p w:rsidR="00BC0851" w:rsidRPr="00A70FCA" w:rsidRDefault="00BC0851" w:rsidP="00BC0851">
      <w:pPr>
        <w:pStyle w:val="a3"/>
        <w:rPr>
          <w:rFonts w:hint="cs"/>
          <w:sz w:val="26"/>
          <w:szCs w:val="26"/>
          <w:rtl/>
        </w:rPr>
      </w:pPr>
      <w:r w:rsidRPr="00A70FCA">
        <w:rPr>
          <w:rFonts w:hint="cs"/>
          <w:sz w:val="26"/>
          <w:szCs w:val="26"/>
          <w:rtl/>
        </w:rPr>
        <w:t>ג) בס' הליקוטים (תהלים שם): "</w:t>
      </w:r>
      <w:r w:rsidRPr="00A70FCA">
        <w:rPr>
          <w:rFonts w:hint="cs"/>
          <w:b/>
          <w:bCs/>
          <w:sz w:val="26"/>
          <w:szCs w:val="26"/>
          <w:rtl/>
        </w:rPr>
        <w:t>צדיק</w:t>
      </w:r>
      <w:r w:rsidRPr="00A70FCA">
        <w:rPr>
          <w:b/>
          <w:bCs/>
          <w:sz w:val="26"/>
          <w:szCs w:val="26"/>
          <w:rtl/>
        </w:rPr>
        <w:t xml:space="preserve"> </w:t>
      </w:r>
      <w:r w:rsidRPr="00A70FCA">
        <w:rPr>
          <w:rFonts w:hint="cs"/>
          <w:b/>
          <w:bCs/>
          <w:sz w:val="26"/>
          <w:szCs w:val="26"/>
          <w:rtl/>
        </w:rPr>
        <w:t>כתמר</w:t>
      </w:r>
      <w:r w:rsidRPr="00A70FCA">
        <w:rPr>
          <w:b/>
          <w:bCs/>
          <w:sz w:val="26"/>
          <w:szCs w:val="26"/>
          <w:rtl/>
        </w:rPr>
        <w:t xml:space="preserve"> </w:t>
      </w:r>
      <w:r w:rsidRPr="00A70FCA">
        <w:rPr>
          <w:rFonts w:hint="cs"/>
          <w:b/>
          <w:bCs/>
          <w:sz w:val="26"/>
          <w:szCs w:val="26"/>
          <w:rtl/>
        </w:rPr>
        <w:t>יפרח</w:t>
      </w:r>
      <w:r w:rsidRPr="00A70FCA">
        <w:rPr>
          <w:b/>
          <w:bCs/>
          <w:sz w:val="26"/>
          <w:szCs w:val="26"/>
          <w:rtl/>
        </w:rPr>
        <w:t xml:space="preserve">, </w:t>
      </w:r>
      <w:r w:rsidRPr="00A70FCA">
        <w:rPr>
          <w:rFonts w:hint="cs"/>
          <w:b/>
          <w:bCs/>
          <w:sz w:val="26"/>
          <w:szCs w:val="26"/>
          <w:rtl/>
        </w:rPr>
        <w:t>ס</w:t>
      </w:r>
      <w:r w:rsidRPr="00A70FCA">
        <w:rPr>
          <w:b/>
          <w:bCs/>
          <w:sz w:val="26"/>
          <w:szCs w:val="26"/>
          <w:rtl/>
        </w:rPr>
        <w:t>"</w:t>
      </w:r>
      <w:r w:rsidRPr="00A70FCA">
        <w:rPr>
          <w:rFonts w:hint="cs"/>
          <w:b/>
          <w:bCs/>
          <w:sz w:val="26"/>
          <w:szCs w:val="26"/>
          <w:rtl/>
        </w:rPr>
        <w:t>ת</w:t>
      </w:r>
      <w:r w:rsidRPr="00A70FCA">
        <w:rPr>
          <w:b/>
          <w:bCs/>
          <w:sz w:val="26"/>
          <w:szCs w:val="26"/>
          <w:rtl/>
        </w:rPr>
        <w:t xml:space="preserve"> </w:t>
      </w:r>
      <w:r w:rsidRPr="00A70FCA">
        <w:rPr>
          <w:rFonts w:hint="cs"/>
          <w:b/>
          <w:bCs/>
          <w:sz w:val="26"/>
          <w:szCs w:val="26"/>
          <w:rtl/>
        </w:rPr>
        <w:t>קרח</w:t>
      </w:r>
      <w:r w:rsidRPr="00A70FCA">
        <w:rPr>
          <w:b/>
          <w:bCs/>
          <w:sz w:val="26"/>
          <w:szCs w:val="26"/>
          <w:rtl/>
        </w:rPr>
        <w:t xml:space="preserve">, </w:t>
      </w:r>
      <w:r w:rsidRPr="00A70FCA">
        <w:rPr>
          <w:rFonts w:hint="cs"/>
          <w:b/>
          <w:bCs/>
          <w:sz w:val="26"/>
          <w:szCs w:val="26"/>
          <w:rtl/>
        </w:rPr>
        <w:t>שבסוף</w:t>
      </w:r>
      <w:r w:rsidRPr="00A70FCA">
        <w:rPr>
          <w:b/>
          <w:bCs/>
          <w:sz w:val="26"/>
          <w:szCs w:val="26"/>
          <w:rtl/>
        </w:rPr>
        <w:t xml:space="preserve"> </w:t>
      </w:r>
      <w:r w:rsidRPr="00A70FCA">
        <w:rPr>
          <w:rFonts w:hint="cs"/>
          <w:b/>
          <w:bCs/>
          <w:sz w:val="26"/>
          <w:szCs w:val="26"/>
          <w:rtl/>
        </w:rPr>
        <w:t>הימים</w:t>
      </w:r>
      <w:r w:rsidRPr="00A70FCA">
        <w:rPr>
          <w:b/>
          <w:bCs/>
          <w:sz w:val="26"/>
          <w:szCs w:val="26"/>
          <w:rtl/>
        </w:rPr>
        <w:t xml:space="preserve"> </w:t>
      </w:r>
      <w:r w:rsidRPr="00A70FCA">
        <w:rPr>
          <w:rFonts w:hint="cs"/>
          <w:b/>
          <w:bCs/>
          <w:sz w:val="26"/>
          <w:szCs w:val="26"/>
          <w:rtl/>
        </w:rPr>
        <w:t>יעלה</w:t>
      </w:r>
      <w:r w:rsidRPr="00A70FCA">
        <w:rPr>
          <w:b/>
          <w:bCs/>
          <w:sz w:val="26"/>
          <w:szCs w:val="26"/>
          <w:rtl/>
        </w:rPr>
        <w:t xml:space="preserve">. </w:t>
      </w:r>
      <w:r w:rsidRPr="00A70FCA">
        <w:rPr>
          <w:rFonts w:hint="cs"/>
          <w:b/>
          <w:bCs/>
          <w:sz w:val="26"/>
          <w:szCs w:val="26"/>
          <w:rtl/>
        </w:rPr>
        <w:t>ומשה</w:t>
      </w:r>
      <w:r w:rsidRPr="00A70FCA">
        <w:rPr>
          <w:b/>
          <w:bCs/>
          <w:sz w:val="26"/>
          <w:szCs w:val="26"/>
          <w:rtl/>
        </w:rPr>
        <w:t xml:space="preserve"> </w:t>
      </w:r>
      <w:r w:rsidRPr="00A70FCA">
        <w:rPr>
          <w:rFonts w:hint="cs"/>
          <w:b/>
          <w:bCs/>
          <w:sz w:val="26"/>
          <w:szCs w:val="26"/>
          <w:rtl/>
        </w:rPr>
        <w:t>אמר</w:t>
      </w:r>
      <w:r w:rsidRPr="00A70FCA">
        <w:rPr>
          <w:b/>
          <w:bCs/>
          <w:sz w:val="26"/>
          <w:szCs w:val="26"/>
          <w:rtl/>
        </w:rPr>
        <w:t xml:space="preserve"> </w:t>
      </w:r>
      <w:r w:rsidRPr="00A70FCA">
        <w:rPr>
          <w:rFonts w:hint="cs"/>
          <w:b/>
          <w:bCs/>
          <w:sz w:val="26"/>
          <w:szCs w:val="26"/>
          <w:rtl/>
        </w:rPr>
        <w:t>זה</w:t>
      </w:r>
      <w:r w:rsidRPr="00A70FCA">
        <w:rPr>
          <w:b/>
          <w:bCs/>
          <w:sz w:val="26"/>
          <w:szCs w:val="26"/>
          <w:rtl/>
        </w:rPr>
        <w:t xml:space="preserve"> </w:t>
      </w:r>
      <w:r w:rsidRPr="00A70FCA">
        <w:rPr>
          <w:rFonts w:hint="cs"/>
          <w:b/>
          <w:bCs/>
          <w:sz w:val="26"/>
          <w:szCs w:val="26"/>
          <w:rtl/>
        </w:rPr>
        <w:t>המזמור</w:t>
      </w:r>
      <w:r w:rsidRPr="00A70FCA">
        <w:rPr>
          <w:b/>
          <w:bCs/>
          <w:sz w:val="26"/>
          <w:szCs w:val="26"/>
          <w:rtl/>
        </w:rPr>
        <w:t xml:space="preserve"> </w:t>
      </w:r>
      <w:r w:rsidRPr="00A70FCA">
        <w:rPr>
          <w:rFonts w:hint="cs"/>
          <w:b/>
          <w:bCs/>
          <w:sz w:val="26"/>
          <w:szCs w:val="26"/>
          <w:rtl/>
        </w:rPr>
        <w:t>על</w:t>
      </w:r>
      <w:r w:rsidRPr="00A70FCA">
        <w:rPr>
          <w:b/>
          <w:bCs/>
          <w:sz w:val="26"/>
          <w:szCs w:val="26"/>
          <w:rtl/>
        </w:rPr>
        <w:t xml:space="preserve"> </w:t>
      </w:r>
      <w:r w:rsidRPr="00A70FCA">
        <w:rPr>
          <w:rFonts w:hint="cs"/>
          <w:b/>
          <w:bCs/>
          <w:sz w:val="26"/>
          <w:szCs w:val="26"/>
          <w:rtl/>
        </w:rPr>
        <w:t>בלעם</w:t>
      </w:r>
      <w:r w:rsidRPr="00A70FCA">
        <w:rPr>
          <w:b/>
          <w:bCs/>
          <w:sz w:val="26"/>
          <w:szCs w:val="26"/>
          <w:rtl/>
        </w:rPr>
        <w:t xml:space="preserve"> </w:t>
      </w:r>
      <w:r w:rsidRPr="00A70FCA">
        <w:rPr>
          <w:rFonts w:hint="cs"/>
          <w:b/>
          <w:bCs/>
          <w:sz w:val="26"/>
          <w:szCs w:val="26"/>
          <w:rtl/>
        </w:rPr>
        <w:t>ועל</w:t>
      </w:r>
      <w:r w:rsidRPr="00A70FCA">
        <w:rPr>
          <w:b/>
          <w:bCs/>
          <w:sz w:val="26"/>
          <w:szCs w:val="26"/>
          <w:rtl/>
        </w:rPr>
        <w:t xml:space="preserve"> </w:t>
      </w:r>
      <w:r w:rsidRPr="00A70FCA">
        <w:rPr>
          <w:rFonts w:hint="cs"/>
          <w:b/>
          <w:bCs/>
          <w:sz w:val="26"/>
          <w:szCs w:val="26"/>
          <w:rtl/>
        </w:rPr>
        <w:t>קרח</w:t>
      </w:r>
      <w:r w:rsidRPr="00A70FCA">
        <w:rPr>
          <w:b/>
          <w:bCs/>
          <w:sz w:val="26"/>
          <w:szCs w:val="26"/>
          <w:rtl/>
        </w:rPr>
        <w:t xml:space="preserve">, </w:t>
      </w:r>
      <w:r w:rsidRPr="00A70FCA">
        <w:rPr>
          <w:rFonts w:hint="cs"/>
          <w:b/>
          <w:bCs/>
          <w:sz w:val="26"/>
          <w:szCs w:val="26"/>
          <w:rtl/>
        </w:rPr>
        <w:t>על</w:t>
      </w:r>
      <w:r w:rsidRPr="00A70FCA">
        <w:rPr>
          <w:b/>
          <w:bCs/>
          <w:sz w:val="26"/>
          <w:szCs w:val="26"/>
          <w:rtl/>
        </w:rPr>
        <w:t xml:space="preserve"> </w:t>
      </w:r>
      <w:r w:rsidRPr="00A70FCA">
        <w:rPr>
          <w:rFonts w:hint="cs"/>
          <w:b/>
          <w:bCs/>
          <w:sz w:val="26"/>
          <w:szCs w:val="26"/>
          <w:rtl/>
        </w:rPr>
        <w:t>מה</w:t>
      </w:r>
      <w:r w:rsidRPr="00A70FCA">
        <w:rPr>
          <w:b/>
          <w:bCs/>
          <w:sz w:val="26"/>
          <w:szCs w:val="26"/>
          <w:rtl/>
        </w:rPr>
        <w:t xml:space="preserve"> </w:t>
      </w:r>
      <w:r w:rsidRPr="00A70FCA">
        <w:rPr>
          <w:rFonts w:hint="cs"/>
          <w:b/>
          <w:bCs/>
          <w:sz w:val="26"/>
          <w:szCs w:val="26"/>
          <w:rtl/>
        </w:rPr>
        <w:t>שעשו</w:t>
      </w:r>
      <w:r w:rsidRPr="00A70FCA">
        <w:rPr>
          <w:b/>
          <w:bCs/>
          <w:sz w:val="26"/>
          <w:szCs w:val="26"/>
          <w:rtl/>
        </w:rPr>
        <w:t xml:space="preserve"> </w:t>
      </w:r>
      <w:r w:rsidRPr="00A70FCA">
        <w:rPr>
          <w:rFonts w:hint="cs"/>
          <w:b/>
          <w:bCs/>
          <w:sz w:val="26"/>
          <w:szCs w:val="26"/>
          <w:rtl/>
        </w:rPr>
        <w:t>לו..</w:t>
      </w:r>
      <w:r w:rsidRPr="00A70FCA">
        <w:rPr>
          <w:b/>
          <w:bCs/>
          <w:sz w:val="26"/>
          <w:szCs w:val="26"/>
          <w:rtl/>
        </w:rPr>
        <w:t>.</w:t>
      </w:r>
      <w:r w:rsidRPr="00A70FCA">
        <w:rPr>
          <w:rFonts w:hint="cs"/>
          <w:b/>
          <w:bCs/>
          <w:sz w:val="26"/>
          <w:szCs w:val="26"/>
          <w:rtl/>
        </w:rPr>
        <w:t xml:space="preserve"> כו'.</w:t>
      </w:r>
      <w:r w:rsidRPr="00A70FCA">
        <w:rPr>
          <w:b/>
          <w:bCs/>
          <w:sz w:val="26"/>
          <w:szCs w:val="26"/>
          <w:rtl/>
        </w:rPr>
        <w:t xml:space="preserve"> </w:t>
      </w:r>
      <w:r w:rsidRPr="00A70FCA">
        <w:rPr>
          <w:rFonts w:hint="cs"/>
          <w:b/>
          <w:bCs/>
          <w:sz w:val="26"/>
          <w:szCs w:val="26"/>
          <w:rtl/>
        </w:rPr>
        <w:t>בפרוח</w:t>
      </w:r>
      <w:r w:rsidRPr="00A70FCA">
        <w:rPr>
          <w:b/>
          <w:bCs/>
          <w:sz w:val="26"/>
          <w:szCs w:val="26"/>
          <w:rtl/>
        </w:rPr>
        <w:t xml:space="preserve"> </w:t>
      </w:r>
      <w:r w:rsidRPr="00A70FCA">
        <w:rPr>
          <w:rFonts w:hint="cs"/>
          <w:b/>
          <w:bCs/>
          <w:sz w:val="26"/>
          <w:szCs w:val="26"/>
          <w:rtl/>
        </w:rPr>
        <w:t>רשעים</w:t>
      </w:r>
      <w:r w:rsidRPr="00A70FCA">
        <w:rPr>
          <w:b/>
          <w:bCs/>
          <w:sz w:val="26"/>
          <w:szCs w:val="26"/>
          <w:rtl/>
        </w:rPr>
        <w:t xml:space="preserve"> </w:t>
      </w:r>
      <w:r w:rsidRPr="00A70FCA">
        <w:rPr>
          <w:rFonts w:hint="cs"/>
          <w:b/>
          <w:bCs/>
          <w:sz w:val="26"/>
          <w:szCs w:val="26"/>
          <w:rtl/>
        </w:rPr>
        <w:t>כמו</w:t>
      </w:r>
      <w:r w:rsidRPr="00A70FCA">
        <w:rPr>
          <w:b/>
          <w:bCs/>
          <w:sz w:val="26"/>
          <w:szCs w:val="26"/>
          <w:rtl/>
        </w:rPr>
        <w:t xml:space="preserve"> </w:t>
      </w:r>
      <w:r w:rsidRPr="00A70FCA">
        <w:rPr>
          <w:rFonts w:hint="cs"/>
          <w:b/>
          <w:bCs/>
          <w:sz w:val="26"/>
          <w:szCs w:val="26"/>
          <w:rtl/>
        </w:rPr>
        <w:t>עשב</w:t>
      </w:r>
      <w:r w:rsidRPr="00A70FCA">
        <w:rPr>
          <w:b/>
          <w:bCs/>
          <w:sz w:val="26"/>
          <w:szCs w:val="26"/>
          <w:rtl/>
        </w:rPr>
        <w:t xml:space="preserve"> </w:t>
      </w:r>
      <w:r w:rsidRPr="00A70FCA">
        <w:rPr>
          <w:rFonts w:hint="cs"/>
          <w:b/>
          <w:bCs/>
          <w:sz w:val="26"/>
          <w:szCs w:val="26"/>
          <w:rtl/>
        </w:rPr>
        <w:t>ויציצו</w:t>
      </w:r>
      <w:r w:rsidRPr="00A70FCA">
        <w:rPr>
          <w:b/>
          <w:bCs/>
          <w:sz w:val="26"/>
          <w:szCs w:val="26"/>
          <w:rtl/>
        </w:rPr>
        <w:t xml:space="preserve"> </w:t>
      </w:r>
      <w:r w:rsidRPr="00A70FCA">
        <w:rPr>
          <w:rFonts w:hint="cs"/>
          <w:b/>
          <w:bCs/>
          <w:sz w:val="26"/>
          <w:szCs w:val="26"/>
          <w:rtl/>
        </w:rPr>
        <w:t>כל</w:t>
      </w:r>
      <w:r w:rsidRPr="00A70FCA">
        <w:rPr>
          <w:b/>
          <w:bCs/>
          <w:sz w:val="26"/>
          <w:szCs w:val="26"/>
          <w:rtl/>
        </w:rPr>
        <w:t xml:space="preserve"> </w:t>
      </w:r>
      <w:r w:rsidRPr="00A70FCA">
        <w:rPr>
          <w:rFonts w:hint="cs"/>
          <w:b/>
          <w:bCs/>
          <w:sz w:val="26"/>
          <w:szCs w:val="26"/>
          <w:rtl/>
        </w:rPr>
        <w:t>פועלי</w:t>
      </w:r>
      <w:r w:rsidRPr="00A70FCA">
        <w:rPr>
          <w:b/>
          <w:bCs/>
          <w:sz w:val="26"/>
          <w:szCs w:val="26"/>
          <w:rtl/>
        </w:rPr>
        <w:t xml:space="preserve"> </w:t>
      </w:r>
      <w:r w:rsidRPr="00A70FCA">
        <w:rPr>
          <w:rFonts w:hint="cs"/>
          <w:b/>
          <w:bCs/>
          <w:sz w:val="26"/>
          <w:szCs w:val="26"/>
          <w:rtl/>
        </w:rPr>
        <w:t>און</w:t>
      </w:r>
      <w:r w:rsidRPr="00A70FCA">
        <w:rPr>
          <w:b/>
          <w:bCs/>
          <w:sz w:val="26"/>
          <w:szCs w:val="26"/>
          <w:rtl/>
        </w:rPr>
        <w:t xml:space="preserve">, </w:t>
      </w:r>
      <w:r w:rsidRPr="00A70FCA">
        <w:rPr>
          <w:rFonts w:hint="cs"/>
          <w:b/>
          <w:bCs/>
          <w:sz w:val="26"/>
          <w:szCs w:val="26"/>
          <w:rtl/>
        </w:rPr>
        <w:t>פירוש</w:t>
      </w:r>
      <w:r w:rsidRPr="00A70FCA">
        <w:rPr>
          <w:b/>
          <w:bCs/>
          <w:sz w:val="26"/>
          <w:szCs w:val="26"/>
          <w:rtl/>
        </w:rPr>
        <w:t xml:space="preserve"> </w:t>
      </w:r>
      <w:r w:rsidRPr="00A70FCA">
        <w:rPr>
          <w:rFonts w:hint="cs"/>
          <w:b/>
          <w:bCs/>
          <w:sz w:val="26"/>
          <w:szCs w:val="26"/>
          <w:rtl/>
        </w:rPr>
        <w:t>קורא</w:t>
      </w:r>
      <w:r w:rsidRPr="00A70FCA">
        <w:rPr>
          <w:b/>
          <w:bCs/>
          <w:sz w:val="26"/>
          <w:szCs w:val="26"/>
          <w:rtl/>
        </w:rPr>
        <w:t xml:space="preserve"> </w:t>
      </w:r>
      <w:r w:rsidRPr="00A70FCA">
        <w:rPr>
          <w:rFonts w:hint="cs"/>
          <w:b/>
          <w:bCs/>
          <w:sz w:val="26"/>
          <w:szCs w:val="26"/>
          <w:rtl/>
        </w:rPr>
        <w:t>רשעים</w:t>
      </w:r>
      <w:r w:rsidRPr="00A70FCA">
        <w:rPr>
          <w:b/>
          <w:bCs/>
          <w:sz w:val="26"/>
          <w:szCs w:val="26"/>
          <w:rtl/>
        </w:rPr>
        <w:t xml:space="preserve"> </w:t>
      </w:r>
      <w:r w:rsidRPr="00A70FCA">
        <w:rPr>
          <w:rFonts w:hint="cs"/>
          <w:b/>
          <w:bCs/>
          <w:sz w:val="26"/>
          <w:szCs w:val="26"/>
          <w:rtl/>
        </w:rPr>
        <w:t>יונו</w:t>
      </w:r>
      <w:r w:rsidRPr="00A70FCA">
        <w:rPr>
          <w:b/>
          <w:bCs/>
          <w:sz w:val="26"/>
          <w:szCs w:val="26"/>
          <w:rtl/>
        </w:rPr>
        <w:t>"</w:t>
      </w:r>
      <w:r w:rsidRPr="00A70FCA">
        <w:rPr>
          <w:rFonts w:hint="cs"/>
          <w:b/>
          <w:bCs/>
          <w:sz w:val="26"/>
          <w:szCs w:val="26"/>
          <w:rtl/>
        </w:rPr>
        <w:t>ס</w:t>
      </w:r>
      <w:r w:rsidRPr="00A70FCA">
        <w:rPr>
          <w:b/>
          <w:bCs/>
          <w:sz w:val="26"/>
          <w:szCs w:val="26"/>
          <w:rtl/>
        </w:rPr>
        <w:t xml:space="preserve"> </w:t>
      </w:r>
      <w:r w:rsidRPr="00A70FCA">
        <w:rPr>
          <w:rFonts w:hint="cs"/>
          <w:b/>
          <w:bCs/>
          <w:sz w:val="26"/>
          <w:szCs w:val="26"/>
          <w:rtl/>
        </w:rPr>
        <w:t>ויומברו</w:t>
      </w:r>
      <w:r w:rsidRPr="00A70FCA">
        <w:rPr>
          <w:b/>
          <w:bCs/>
          <w:sz w:val="26"/>
          <w:szCs w:val="26"/>
          <w:rtl/>
        </w:rPr>
        <w:t>"</w:t>
      </w:r>
      <w:r w:rsidRPr="00A70FCA">
        <w:rPr>
          <w:rFonts w:hint="cs"/>
          <w:b/>
          <w:bCs/>
          <w:sz w:val="26"/>
          <w:szCs w:val="26"/>
          <w:rtl/>
        </w:rPr>
        <w:t>ס</w:t>
      </w:r>
      <w:r w:rsidRPr="00A70FCA">
        <w:rPr>
          <w:b/>
          <w:bCs/>
          <w:sz w:val="26"/>
          <w:szCs w:val="26"/>
          <w:rtl/>
        </w:rPr>
        <w:t xml:space="preserve"> </w:t>
      </w:r>
      <w:r w:rsidRPr="00A70FCA">
        <w:rPr>
          <w:rFonts w:hint="cs"/>
          <w:b/>
          <w:bCs/>
          <w:sz w:val="26"/>
          <w:szCs w:val="26"/>
          <w:rtl/>
        </w:rPr>
        <w:t>בניו</w:t>
      </w:r>
      <w:r w:rsidRPr="00A70FCA">
        <w:rPr>
          <w:b/>
          <w:bCs/>
          <w:sz w:val="26"/>
          <w:szCs w:val="26"/>
          <w:rtl/>
        </w:rPr>
        <w:t xml:space="preserve"> </w:t>
      </w:r>
      <w:r w:rsidRPr="00A70FCA">
        <w:rPr>
          <w:rFonts w:hint="cs"/>
          <w:b/>
          <w:bCs/>
          <w:sz w:val="26"/>
          <w:szCs w:val="26"/>
          <w:rtl/>
        </w:rPr>
        <w:t>שעשו</w:t>
      </w:r>
      <w:r w:rsidRPr="00A70FCA">
        <w:rPr>
          <w:b/>
          <w:bCs/>
          <w:sz w:val="26"/>
          <w:szCs w:val="26"/>
          <w:rtl/>
        </w:rPr>
        <w:t xml:space="preserve"> </w:t>
      </w:r>
      <w:r w:rsidRPr="00A70FCA">
        <w:rPr>
          <w:rFonts w:hint="cs"/>
          <w:b/>
          <w:bCs/>
          <w:sz w:val="26"/>
          <w:szCs w:val="26"/>
          <w:rtl/>
        </w:rPr>
        <w:t>את</w:t>
      </w:r>
      <w:r w:rsidRPr="00A70FCA">
        <w:rPr>
          <w:b/>
          <w:bCs/>
          <w:sz w:val="26"/>
          <w:szCs w:val="26"/>
          <w:rtl/>
        </w:rPr>
        <w:t xml:space="preserve"> </w:t>
      </w:r>
      <w:r w:rsidRPr="00A70FCA">
        <w:rPr>
          <w:rFonts w:hint="cs"/>
          <w:b/>
          <w:bCs/>
          <w:sz w:val="26"/>
          <w:szCs w:val="26"/>
          <w:rtl/>
        </w:rPr>
        <w:t>העגל</w:t>
      </w:r>
      <w:r w:rsidRPr="00A70FCA">
        <w:rPr>
          <w:b/>
          <w:bCs/>
          <w:sz w:val="26"/>
          <w:szCs w:val="26"/>
          <w:rtl/>
        </w:rPr>
        <w:t xml:space="preserve"> </w:t>
      </w:r>
      <w:r w:rsidRPr="00A70FCA">
        <w:rPr>
          <w:rFonts w:hint="cs"/>
          <w:b/>
          <w:bCs/>
          <w:sz w:val="26"/>
          <w:szCs w:val="26"/>
          <w:rtl/>
        </w:rPr>
        <w:t>תבנית</w:t>
      </w:r>
      <w:r w:rsidRPr="00A70FCA">
        <w:rPr>
          <w:b/>
          <w:bCs/>
          <w:sz w:val="26"/>
          <w:szCs w:val="26"/>
          <w:rtl/>
        </w:rPr>
        <w:t xml:space="preserve"> </w:t>
      </w:r>
      <w:r w:rsidRPr="00A70FCA">
        <w:rPr>
          <w:rFonts w:hint="cs"/>
          <w:b/>
          <w:bCs/>
          <w:sz w:val="26"/>
          <w:szCs w:val="26"/>
          <w:rtl/>
        </w:rPr>
        <w:t>שור</w:t>
      </w:r>
      <w:r w:rsidRPr="00A70FCA">
        <w:rPr>
          <w:b/>
          <w:bCs/>
          <w:sz w:val="26"/>
          <w:szCs w:val="26"/>
          <w:rtl/>
        </w:rPr>
        <w:t xml:space="preserve"> </w:t>
      </w:r>
      <w:r w:rsidRPr="00A70FCA">
        <w:rPr>
          <w:rFonts w:hint="cs"/>
          <w:b/>
          <w:bCs/>
          <w:sz w:val="26"/>
          <w:szCs w:val="26"/>
          <w:rtl/>
        </w:rPr>
        <w:t>אוכל</w:t>
      </w:r>
      <w:r w:rsidRPr="00A70FCA">
        <w:rPr>
          <w:b/>
          <w:bCs/>
          <w:sz w:val="26"/>
          <w:szCs w:val="26"/>
          <w:rtl/>
        </w:rPr>
        <w:t xml:space="preserve"> </w:t>
      </w:r>
      <w:r w:rsidRPr="00A70FCA">
        <w:rPr>
          <w:rFonts w:hint="cs"/>
          <w:b/>
          <w:bCs/>
          <w:sz w:val="26"/>
          <w:szCs w:val="26"/>
          <w:rtl/>
        </w:rPr>
        <w:t>עשב</w:t>
      </w:r>
      <w:r w:rsidRPr="00A70FCA">
        <w:rPr>
          <w:b/>
          <w:bCs/>
          <w:sz w:val="26"/>
          <w:szCs w:val="26"/>
          <w:rtl/>
        </w:rPr>
        <w:t xml:space="preserve">, </w:t>
      </w:r>
      <w:r w:rsidRPr="00A70FCA">
        <w:rPr>
          <w:rFonts w:hint="cs"/>
          <w:b/>
          <w:bCs/>
          <w:sz w:val="26"/>
          <w:szCs w:val="26"/>
          <w:rtl/>
        </w:rPr>
        <w:t>ולפיכך</w:t>
      </w:r>
      <w:r w:rsidRPr="00A70FCA">
        <w:rPr>
          <w:b/>
          <w:bCs/>
          <w:sz w:val="26"/>
          <w:szCs w:val="26"/>
          <w:rtl/>
        </w:rPr>
        <w:t xml:space="preserve"> </w:t>
      </w:r>
      <w:r w:rsidRPr="00A70FCA">
        <w:rPr>
          <w:rFonts w:hint="cs"/>
          <w:b/>
          <w:bCs/>
          <w:sz w:val="26"/>
          <w:szCs w:val="26"/>
          <w:rtl/>
        </w:rPr>
        <w:t>כתיב</w:t>
      </w:r>
      <w:r w:rsidRPr="00A70FCA">
        <w:rPr>
          <w:b/>
          <w:bCs/>
          <w:sz w:val="26"/>
          <w:szCs w:val="26"/>
          <w:rtl/>
        </w:rPr>
        <w:t xml:space="preserve"> </w:t>
      </w:r>
      <w:r w:rsidRPr="00A70FCA">
        <w:rPr>
          <w:rFonts w:hint="cs"/>
          <w:b/>
          <w:bCs/>
          <w:sz w:val="26"/>
          <w:szCs w:val="26"/>
          <w:rtl/>
        </w:rPr>
        <w:t>בו</w:t>
      </w:r>
      <w:r w:rsidRPr="00A70FCA">
        <w:rPr>
          <w:b/>
          <w:bCs/>
          <w:sz w:val="26"/>
          <w:szCs w:val="26"/>
          <w:rtl/>
        </w:rPr>
        <w:t xml:space="preserve"> </w:t>
      </w:r>
      <w:r w:rsidRPr="00A70FCA">
        <w:rPr>
          <w:rFonts w:hint="cs"/>
          <w:b/>
          <w:bCs/>
          <w:sz w:val="26"/>
          <w:szCs w:val="26"/>
          <w:rtl/>
        </w:rPr>
        <w:t>כמו</w:t>
      </w:r>
      <w:r w:rsidRPr="00A70FCA">
        <w:rPr>
          <w:b/>
          <w:bCs/>
          <w:sz w:val="26"/>
          <w:szCs w:val="26"/>
          <w:rtl/>
        </w:rPr>
        <w:t xml:space="preserve"> </w:t>
      </w:r>
      <w:r w:rsidRPr="00A70FCA">
        <w:rPr>
          <w:rFonts w:hint="cs"/>
          <w:b/>
          <w:bCs/>
          <w:sz w:val="26"/>
          <w:szCs w:val="26"/>
          <w:rtl/>
        </w:rPr>
        <w:lastRenderedPageBreak/>
        <w:t>עשב..</w:t>
      </w:r>
      <w:r w:rsidRPr="00A70FCA">
        <w:rPr>
          <w:b/>
          <w:bCs/>
          <w:sz w:val="26"/>
          <w:szCs w:val="26"/>
          <w:rtl/>
        </w:rPr>
        <w:t>.</w:t>
      </w:r>
      <w:r w:rsidRPr="00A70FCA">
        <w:rPr>
          <w:rFonts w:hint="cs"/>
          <w:b/>
          <w:bCs/>
          <w:sz w:val="26"/>
          <w:szCs w:val="26"/>
          <w:rtl/>
        </w:rPr>
        <w:t xml:space="preserve"> כו', שנתגלגלו</w:t>
      </w:r>
      <w:r w:rsidRPr="00A70FCA">
        <w:rPr>
          <w:b/>
          <w:bCs/>
          <w:sz w:val="26"/>
          <w:szCs w:val="26"/>
          <w:rtl/>
        </w:rPr>
        <w:t xml:space="preserve"> </w:t>
      </w:r>
      <w:r w:rsidRPr="00A70FCA">
        <w:rPr>
          <w:rFonts w:hint="cs"/>
          <w:b/>
          <w:bCs/>
          <w:sz w:val="26"/>
          <w:szCs w:val="26"/>
          <w:rtl/>
        </w:rPr>
        <w:t>ממנו,</w:t>
      </w:r>
      <w:r w:rsidRPr="00A70FCA">
        <w:rPr>
          <w:b/>
          <w:bCs/>
          <w:sz w:val="26"/>
          <w:szCs w:val="26"/>
          <w:rtl/>
        </w:rPr>
        <w:t xml:space="preserve"> </w:t>
      </w:r>
      <w:r w:rsidRPr="00A70FCA">
        <w:rPr>
          <w:rFonts w:hint="cs"/>
          <w:b/>
          <w:bCs/>
          <w:sz w:val="26"/>
          <w:szCs w:val="26"/>
          <w:rtl/>
        </w:rPr>
        <w:t>ואלו</w:t>
      </w:r>
      <w:r w:rsidRPr="00A70FCA">
        <w:rPr>
          <w:b/>
          <w:bCs/>
          <w:sz w:val="26"/>
          <w:szCs w:val="26"/>
          <w:rtl/>
        </w:rPr>
        <w:t xml:space="preserve"> </w:t>
      </w:r>
      <w:r w:rsidRPr="00A70FCA">
        <w:rPr>
          <w:rFonts w:hint="cs"/>
          <w:b/>
          <w:bCs/>
          <w:sz w:val="26"/>
          <w:szCs w:val="26"/>
          <w:rtl/>
        </w:rPr>
        <w:t>הם</w:t>
      </w:r>
      <w:r w:rsidRPr="00A70FCA">
        <w:rPr>
          <w:b/>
          <w:bCs/>
          <w:sz w:val="26"/>
          <w:szCs w:val="26"/>
          <w:rtl/>
        </w:rPr>
        <w:t xml:space="preserve"> </w:t>
      </w:r>
      <w:r w:rsidRPr="00A70FCA">
        <w:rPr>
          <w:rFonts w:hint="cs"/>
          <w:b/>
          <w:bCs/>
          <w:sz w:val="26"/>
          <w:szCs w:val="26"/>
          <w:rtl/>
        </w:rPr>
        <w:t>להשמדם</w:t>
      </w:r>
      <w:r w:rsidRPr="00A70FCA">
        <w:rPr>
          <w:b/>
          <w:bCs/>
          <w:sz w:val="26"/>
          <w:szCs w:val="26"/>
          <w:rtl/>
        </w:rPr>
        <w:t xml:space="preserve"> </w:t>
      </w:r>
      <w:r w:rsidRPr="00A70FCA">
        <w:rPr>
          <w:rFonts w:hint="cs"/>
          <w:b/>
          <w:bCs/>
          <w:sz w:val="26"/>
          <w:szCs w:val="26"/>
          <w:rtl/>
        </w:rPr>
        <w:t>עדי</w:t>
      </w:r>
      <w:r w:rsidRPr="00A70FCA">
        <w:rPr>
          <w:b/>
          <w:bCs/>
          <w:sz w:val="26"/>
          <w:szCs w:val="26"/>
          <w:rtl/>
        </w:rPr>
        <w:t xml:space="preserve"> </w:t>
      </w:r>
      <w:r w:rsidRPr="00A70FCA">
        <w:rPr>
          <w:rFonts w:hint="cs"/>
          <w:b/>
          <w:bCs/>
          <w:sz w:val="26"/>
          <w:szCs w:val="26"/>
          <w:rtl/>
        </w:rPr>
        <w:t>עד</w:t>
      </w:r>
      <w:r w:rsidRPr="00A70FCA">
        <w:rPr>
          <w:b/>
          <w:bCs/>
          <w:sz w:val="26"/>
          <w:szCs w:val="26"/>
          <w:rtl/>
        </w:rPr>
        <w:t xml:space="preserve"> </w:t>
      </w:r>
      <w:r w:rsidRPr="00A70FCA">
        <w:rPr>
          <w:rFonts w:hint="cs"/>
          <w:b/>
          <w:bCs/>
          <w:sz w:val="26"/>
          <w:szCs w:val="26"/>
          <w:rtl/>
        </w:rPr>
        <w:t>שאין</w:t>
      </w:r>
      <w:r w:rsidRPr="00A70FCA">
        <w:rPr>
          <w:b/>
          <w:bCs/>
          <w:sz w:val="26"/>
          <w:szCs w:val="26"/>
          <w:rtl/>
        </w:rPr>
        <w:t xml:space="preserve"> </w:t>
      </w:r>
      <w:r w:rsidRPr="00A70FCA">
        <w:rPr>
          <w:rFonts w:hint="cs"/>
          <w:b/>
          <w:bCs/>
          <w:sz w:val="26"/>
          <w:szCs w:val="26"/>
          <w:rtl/>
        </w:rPr>
        <w:t>להם</w:t>
      </w:r>
      <w:r w:rsidRPr="00A70FCA">
        <w:rPr>
          <w:b/>
          <w:bCs/>
          <w:sz w:val="26"/>
          <w:szCs w:val="26"/>
          <w:rtl/>
        </w:rPr>
        <w:t xml:space="preserve"> </w:t>
      </w:r>
      <w:r w:rsidRPr="00A70FCA">
        <w:rPr>
          <w:rFonts w:hint="cs"/>
          <w:b/>
          <w:bCs/>
          <w:sz w:val="26"/>
          <w:szCs w:val="26"/>
          <w:rtl/>
        </w:rPr>
        <w:t>שום</w:t>
      </w:r>
      <w:r w:rsidRPr="00A70FCA">
        <w:rPr>
          <w:b/>
          <w:bCs/>
          <w:sz w:val="26"/>
          <w:szCs w:val="26"/>
          <w:rtl/>
        </w:rPr>
        <w:t xml:space="preserve"> </w:t>
      </w:r>
      <w:r w:rsidRPr="00A70FCA">
        <w:rPr>
          <w:rFonts w:hint="cs"/>
          <w:b/>
          <w:bCs/>
          <w:sz w:val="26"/>
          <w:szCs w:val="26"/>
          <w:rtl/>
        </w:rPr>
        <w:t>תקוה</w:t>
      </w:r>
      <w:r w:rsidRPr="00A70FCA">
        <w:rPr>
          <w:b/>
          <w:bCs/>
          <w:sz w:val="26"/>
          <w:szCs w:val="26"/>
          <w:rtl/>
        </w:rPr>
        <w:t xml:space="preserve">, </w:t>
      </w:r>
      <w:r w:rsidRPr="00A70FCA">
        <w:rPr>
          <w:rFonts w:hint="cs"/>
          <w:b/>
          <w:bCs/>
          <w:sz w:val="26"/>
          <w:szCs w:val="26"/>
          <w:rtl/>
        </w:rPr>
        <w:t>אבל</w:t>
      </w:r>
      <w:r w:rsidRPr="00A70FCA">
        <w:rPr>
          <w:b/>
          <w:bCs/>
          <w:sz w:val="26"/>
          <w:szCs w:val="26"/>
          <w:rtl/>
        </w:rPr>
        <w:t xml:space="preserve"> </w:t>
      </w:r>
      <w:r w:rsidRPr="00A70FCA">
        <w:rPr>
          <w:rFonts w:hint="cs"/>
          <w:b/>
          <w:bCs/>
          <w:sz w:val="26"/>
          <w:szCs w:val="26"/>
          <w:rtl/>
        </w:rPr>
        <w:t>הצדיק</w:t>
      </w:r>
      <w:r w:rsidRPr="00A70FCA">
        <w:rPr>
          <w:b/>
          <w:bCs/>
          <w:sz w:val="26"/>
          <w:szCs w:val="26"/>
          <w:rtl/>
        </w:rPr>
        <w:t xml:space="preserve"> </w:t>
      </w:r>
      <w:r w:rsidRPr="00A70FCA">
        <w:rPr>
          <w:rFonts w:hint="cs"/>
          <w:b/>
          <w:bCs/>
          <w:sz w:val="26"/>
          <w:szCs w:val="26"/>
          <w:rtl/>
        </w:rPr>
        <w:t>דהיינו</w:t>
      </w:r>
      <w:r w:rsidRPr="00A70FCA">
        <w:rPr>
          <w:b/>
          <w:bCs/>
          <w:sz w:val="26"/>
          <w:szCs w:val="26"/>
          <w:rtl/>
        </w:rPr>
        <w:t xml:space="preserve"> </w:t>
      </w:r>
      <w:r w:rsidRPr="00A70FCA">
        <w:rPr>
          <w:rFonts w:hint="cs"/>
          <w:b/>
          <w:bCs/>
          <w:sz w:val="26"/>
          <w:szCs w:val="26"/>
          <w:rtl/>
        </w:rPr>
        <w:t>קרח יפרח</w:t>
      </w:r>
      <w:r w:rsidRPr="00A70FCA">
        <w:rPr>
          <w:b/>
          <w:bCs/>
          <w:sz w:val="26"/>
          <w:szCs w:val="26"/>
          <w:rtl/>
        </w:rPr>
        <w:t xml:space="preserve"> </w:t>
      </w:r>
      <w:r w:rsidRPr="00A70FCA">
        <w:rPr>
          <w:rFonts w:hint="cs"/>
          <w:b/>
          <w:bCs/>
          <w:sz w:val="26"/>
          <w:szCs w:val="26"/>
          <w:rtl/>
        </w:rPr>
        <w:t>בסוף</w:t>
      </w:r>
      <w:r w:rsidRPr="00A70FCA">
        <w:rPr>
          <w:rFonts w:hint="cs"/>
          <w:sz w:val="26"/>
          <w:szCs w:val="26"/>
          <w:rtl/>
        </w:rPr>
        <w:t>". ע"כ.</w:t>
      </w:r>
    </w:p>
    <w:p w:rsidR="00BC0851" w:rsidRPr="00A70FCA" w:rsidRDefault="00BC0851" w:rsidP="00BC0851">
      <w:pPr>
        <w:pStyle w:val="a3"/>
        <w:rPr>
          <w:rFonts w:hint="cs"/>
          <w:sz w:val="26"/>
          <w:szCs w:val="26"/>
          <w:rtl/>
        </w:rPr>
      </w:pPr>
      <w:r w:rsidRPr="00A70FCA">
        <w:rPr>
          <w:rFonts w:hint="cs"/>
          <w:sz w:val="26"/>
          <w:szCs w:val="26"/>
          <w:rtl/>
        </w:rPr>
        <w:t>ד) ונזכר מזה גם בפע"ח בסוף שער הנהגת הלימוד: "</w:t>
      </w:r>
      <w:r w:rsidRPr="00A70FCA">
        <w:rPr>
          <w:rFonts w:hint="cs"/>
          <w:b/>
          <w:bCs/>
          <w:sz w:val="26"/>
          <w:szCs w:val="26"/>
          <w:rtl/>
        </w:rPr>
        <w:t>על</w:t>
      </w:r>
      <w:r w:rsidRPr="00A70FCA">
        <w:rPr>
          <w:b/>
          <w:bCs/>
          <w:sz w:val="26"/>
          <w:szCs w:val="26"/>
          <w:rtl/>
        </w:rPr>
        <w:t xml:space="preserve"> </w:t>
      </w:r>
      <w:r w:rsidRPr="00A70FCA">
        <w:rPr>
          <w:rFonts w:hint="cs"/>
          <w:b/>
          <w:bCs/>
          <w:sz w:val="26"/>
          <w:szCs w:val="26"/>
          <w:rtl/>
        </w:rPr>
        <w:t>הגתית</w:t>
      </w:r>
      <w:r w:rsidRPr="00A70FCA">
        <w:rPr>
          <w:b/>
          <w:bCs/>
          <w:sz w:val="26"/>
          <w:szCs w:val="26"/>
          <w:rtl/>
        </w:rPr>
        <w:t xml:space="preserve"> </w:t>
      </w:r>
      <w:r w:rsidRPr="00A70FCA">
        <w:rPr>
          <w:rFonts w:hint="cs"/>
          <w:b/>
          <w:bCs/>
          <w:sz w:val="26"/>
          <w:szCs w:val="26"/>
          <w:rtl/>
        </w:rPr>
        <w:t>לבני</w:t>
      </w:r>
      <w:r w:rsidRPr="00A70FCA">
        <w:rPr>
          <w:b/>
          <w:bCs/>
          <w:sz w:val="26"/>
          <w:szCs w:val="26"/>
          <w:rtl/>
        </w:rPr>
        <w:t xml:space="preserve"> </w:t>
      </w:r>
      <w:r w:rsidRPr="00A70FCA">
        <w:rPr>
          <w:rFonts w:hint="cs"/>
          <w:b/>
          <w:bCs/>
          <w:sz w:val="26"/>
          <w:szCs w:val="26"/>
          <w:rtl/>
        </w:rPr>
        <w:t>קרח</w:t>
      </w:r>
      <w:r w:rsidRPr="00A70FCA">
        <w:rPr>
          <w:b/>
          <w:bCs/>
          <w:sz w:val="26"/>
          <w:szCs w:val="26"/>
          <w:rtl/>
        </w:rPr>
        <w:t xml:space="preserve"> </w:t>
      </w:r>
      <w:r w:rsidRPr="00A70FCA">
        <w:rPr>
          <w:rFonts w:hint="cs"/>
          <w:b/>
          <w:bCs/>
          <w:sz w:val="26"/>
          <w:szCs w:val="26"/>
          <w:rtl/>
        </w:rPr>
        <w:t>מה</w:t>
      </w:r>
      <w:r w:rsidRPr="00A70FCA">
        <w:rPr>
          <w:b/>
          <w:bCs/>
          <w:sz w:val="26"/>
          <w:szCs w:val="26"/>
          <w:rtl/>
        </w:rPr>
        <w:t xml:space="preserve"> </w:t>
      </w:r>
      <w:r w:rsidRPr="00A70FCA">
        <w:rPr>
          <w:rFonts w:hint="cs"/>
          <w:b/>
          <w:bCs/>
          <w:sz w:val="26"/>
          <w:szCs w:val="26"/>
          <w:rtl/>
        </w:rPr>
        <w:t>ידידות</w:t>
      </w:r>
      <w:r w:rsidRPr="00A70FCA">
        <w:rPr>
          <w:b/>
          <w:bCs/>
          <w:sz w:val="26"/>
          <w:szCs w:val="26"/>
          <w:rtl/>
        </w:rPr>
        <w:t xml:space="preserve"> </w:t>
      </w:r>
      <w:r w:rsidRPr="00A70FCA">
        <w:rPr>
          <w:rFonts w:hint="cs"/>
          <w:b/>
          <w:bCs/>
          <w:sz w:val="26"/>
          <w:szCs w:val="26"/>
          <w:rtl/>
        </w:rPr>
        <w:t>משכנותיך... והם</w:t>
      </w:r>
      <w:r w:rsidRPr="00A70FCA">
        <w:rPr>
          <w:b/>
          <w:bCs/>
          <w:sz w:val="26"/>
          <w:szCs w:val="26"/>
          <w:rtl/>
        </w:rPr>
        <w:t xml:space="preserve"> </w:t>
      </w:r>
      <w:r w:rsidRPr="00A70FCA">
        <w:rPr>
          <w:rFonts w:hint="cs"/>
          <w:b/>
          <w:bCs/>
          <w:sz w:val="26"/>
          <w:szCs w:val="26"/>
          <w:rtl/>
        </w:rPr>
        <w:t>אמרוהו</w:t>
      </w:r>
      <w:r w:rsidRPr="00A70FCA">
        <w:rPr>
          <w:b/>
          <w:bCs/>
          <w:sz w:val="26"/>
          <w:szCs w:val="26"/>
          <w:rtl/>
        </w:rPr>
        <w:t xml:space="preserve"> </w:t>
      </w:r>
      <w:r w:rsidRPr="00A70FCA">
        <w:rPr>
          <w:rFonts w:hint="cs"/>
          <w:b/>
          <w:bCs/>
          <w:sz w:val="26"/>
          <w:szCs w:val="26"/>
          <w:rtl/>
        </w:rPr>
        <w:t>על</w:t>
      </w:r>
      <w:r w:rsidRPr="00A70FCA">
        <w:rPr>
          <w:b/>
          <w:bCs/>
          <w:sz w:val="26"/>
          <w:szCs w:val="26"/>
          <w:rtl/>
        </w:rPr>
        <w:t xml:space="preserve"> </w:t>
      </w:r>
      <w:r w:rsidRPr="00A70FCA">
        <w:rPr>
          <w:rFonts w:hint="cs"/>
          <w:b/>
          <w:bCs/>
          <w:sz w:val="26"/>
          <w:szCs w:val="26"/>
          <w:rtl/>
        </w:rPr>
        <w:t>עצמם</w:t>
      </w:r>
      <w:r w:rsidRPr="00A70FCA">
        <w:rPr>
          <w:b/>
          <w:bCs/>
          <w:sz w:val="26"/>
          <w:szCs w:val="26"/>
          <w:rtl/>
        </w:rPr>
        <w:t xml:space="preserve"> </w:t>
      </w:r>
      <w:r w:rsidRPr="00A70FCA">
        <w:rPr>
          <w:rFonts w:hint="cs"/>
          <w:b/>
          <w:bCs/>
          <w:sz w:val="26"/>
          <w:szCs w:val="26"/>
          <w:rtl/>
        </w:rPr>
        <w:t>שנתבצר</w:t>
      </w:r>
      <w:r w:rsidRPr="00A70FCA">
        <w:rPr>
          <w:b/>
          <w:bCs/>
          <w:sz w:val="26"/>
          <w:szCs w:val="26"/>
          <w:rtl/>
        </w:rPr>
        <w:t xml:space="preserve"> </w:t>
      </w:r>
      <w:r w:rsidRPr="00A70FCA">
        <w:rPr>
          <w:rFonts w:hint="cs"/>
          <w:b/>
          <w:bCs/>
          <w:sz w:val="26"/>
          <w:szCs w:val="26"/>
          <w:rtl/>
        </w:rPr>
        <w:t>להם</w:t>
      </w:r>
      <w:r w:rsidRPr="00A70FCA">
        <w:rPr>
          <w:b/>
          <w:bCs/>
          <w:sz w:val="26"/>
          <w:szCs w:val="26"/>
          <w:rtl/>
        </w:rPr>
        <w:t xml:space="preserve"> </w:t>
      </w:r>
      <w:r w:rsidRPr="00A70FCA">
        <w:rPr>
          <w:rFonts w:hint="cs"/>
          <w:b/>
          <w:bCs/>
          <w:sz w:val="26"/>
          <w:szCs w:val="26"/>
          <w:rtl/>
        </w:rPr>
        <w:t>מקום</w:t>
      </w:r>
      <w:r w:rsidRPr="00A70FCA">
        <w:rPr>
          <w:b/>
          <w:bCs/>
          <w:sz w:val="26"/>
          <w:szCs w:val="26"/>
          <w:rtl/>
        </w:rPr>
        <w:t xml:space="preserve"> </w:t>
      </w:r>
      <w:r w:rsidRPr="00A70FCA">
        <w:rPr>
          <w:rFonts w:hint="cs"/>
          <w:b/>
          <w:bCs/>
          <w:sz w:val="26"/>
          <w:szCs w:val="26"/>
          <w:rtl/>
        </w:rPr>
        <w:t>בגיהנם... ויצאו</w:t>
      </w:r>
      <w:r w:rsidRPr="00A70FCA">
        <w:rPr>
          <w:b/>
          <w:bCs/>
          <w:sz w:val="26"/>
          <w:szCs w:val="26"/>
          <w:rtl/>
        </w:rPr>
        <w:t xml:space="preserve"> </w:t>
      </w:r>
      <w:r w:rsidRPr="00A70FCA">
        <w:rPr>
          <w:rFonts w:hint="cs"/>
          <w:b/>
          <w:bCs/>
          <w:sz w:val="26"/>
          <w:szCs w:val="26"/>
          <w:rtl/>
        </w:rPr>
        <w:t>משם</w:t>
      </w:r>
      <w:r w:rsidRPr="00A70FCA">
        <w:rPr>
          <w:b/>
          <w:bCs/>
          <w:sz w:val="26"/>
          <w:szCs w:val="26"/>
          <w:rtl/>
        </w:rPr>
        <w:t xml:space="preserve"> </w:t>
      </w:r>
      <w:r w:rsidRPr="00A70FCA">
        <w:rPr>
          <w:rFonts w:hint="cs"/>
          <w:b/>
          <w:bCs/>
          <w:sz w:val="26"/>
          <w:szCs w:val="26"/>
          <w:rtl/>
        </w:rPr>
        <w:t>לשורר</w:t>
      </w:r>
      <w:r w:rsidRPr="00A70FCA">
        <w:rPr>
          <w:b/>
          <w:bCs/>
          <w:sz w:val="26"/>
          <w:szCs w:val="26"/>
          <w:rtl/>
        </w:rPr>
        <w:t xml:space="preserve"> </w:t>
      </w:r>
      <w:r w:rsidRPr="00A70FCA">
        <w:rPr>
          <w:rFonts w:hint="cs"/>
          <w:b/>
          <w:bCs/>
          <w:sz w:val="26"/>
          <w:szCs w:val="26"/>
          <w:rtl/>
        </w:rPr>
        <w:t>במקדש,</w:t>
      </w:r>
      <w:r w:rsidRPr="00A70FCA">
        <w:rPr>
          <w:b/>
          <w:bCs/>
          <w:sz w:val="26"/>
          <w:szCs w:val="26"/>
          <w:rtl/>
        </w:rPr>
        <w:t xml:space="preserve"> </w:t>
      </w:r>
      <w:r w:rsidRPr="00A70FCA">
        <w:rPr>
          <w:rFonts w:hint="cs"/>
          <w:b/>
          <w:bCs/>
          <w:sz w:val="26"/>
          <w:szCs w:val="26"/>
          <w:rtl/>
        </w:rPr>
        <w:t>וגם</w:t>
      </w:r>
      <w:r w:rsidRPr="00A70FCA">
        <w:rPr>
          <w:b/>
          <w:bCs/>
          <w:sz w:val="26"/>
          <w:szCs w:val="26"/>
          <w:rtl/>
        </w:rPr>
        <w:t xml:space="preserve"> </w:t>
      </w:r>
      <w:r w:rsidRPr="00A70FCA">
        <w:rPr>
          <w:rFonts w:hint="cs"/>
          <w:b/>
          <w:bCs/>
          <w:sz w:val="26"/>
          <w:szCs w:val="26"/>
          <w:rtl/>
        </w:rPr>
        <w:t>אביהם</w:t>
      </w:r>
      <w:r w:rsidRPr="00A70FCA">
        <w:rPr>
          <w:b/>
          <w:bCs/>
          <w:sz w:val="26"/>
          <w:szCs w:val="26"/>
          <w:rtl/>
        </w:rPr>
        <w:t xml:space="preserve"> </w:t>
      </w:r>
      <w:r w:rsidRPr="00A70FCA">
        <w:rPr>
          <w:rFonts w:hint="cs"/>
          <w:b/>
          <w:bCs/>
          <w:sz w:val="26"/>
          <w:szCs w:val="26"/>
          <w:rtl/>
        </w:rPr>
        <w:t>יזכה</w:t>
      </w:r>
      <w:r w:rsidRPr="00A70FCA">
        <w:rPr>
          <w:b/>
          <w:bCs/>
          <w:sz w:val="26"/>
          <w:szCs w:val="26"/>
          <w:rtl/>
        </w:rPr>
        <w:t xml:space="preserve"> </w:t>
      </w:r>
      <w:r w:rsidRPr="00A70FCA">
        <w:rPr>
          <w:rFonts w:hint="cs"/>
          <w:b/>
          <w:bCs/>
          <w:sz w:val="26"/>
          <w:szCs w:val="26"/>
          <w:rtl/>
        </w:rPr>
        <w:t>לעתיד</w:t>
      </w:r>
      <w:r w:rsidRPr="00A70FCA">
        <w:rPr>
          <w:b/>
          <w:bCs/>
          <w:sz w:val="26"/>
          <w:szCs w:val="26"/>
          <w:rtl/>
        </w:rPr>
        <w:t xml:space="preserve"> </w:t>
      </w:r>
      <w:r w:rsidRPr="00A70FCA">
        <w:rPr>
          <w:rFonts w:hint="cs"/>
          <w:b/>
          <w:bCs/>
          <w:sz w:val="26"/>
          <w:szCs w:val="26"/>
          <w:rtl/>
        </w:rPr>
        <w:t>והרמז</w:t>
      </w:r>
      <w:r w:rsidRPr="00A70FCA">
        <w:rPr>
          <w:b/>
          <w:bCs/>
          <w:sz w:val="26"/>
          <w:szCs w:val="26"/>
          <w:rtl/>
        </w:rPr>
        <w:t xml:space="preserve"> </w:t>
      </w:r>
      <w:r w:rsidRPr="00A70FCA">
        <w:rPr>
          <w:rFonts w:hint="cs"/>
          <w:b/>
          <w:bCs/>
          <w:sz w:val="26"/>
          <w:szCs w:val="26"/>
          <w:rtl/>
        </w:rPr>
        <w:t>בס</w:t>
      </w:r>
      <w:r w:rsidRPr="00A70FCA">
        <w:rPr>
          <w:b/>
          <w:bCs/>
          <w:sz w:val="26"/>
          <w:szCs w:val="26"/>
          <w:rtl/>
        </w:rPr>
        <w:t>"</w:t>
      </w:r>
      <w:r w:rsidRPr="00A70FCA">
        <w:rPr>
          <w:rFonts w:hint="cs"/>
          <w:b/>
          <w:bCs/>
          <w:sz w:val="26"/>
          <w:szCs w:val="26"/>
          <w:rtl/>
        </w:rPr>
        <w:t>ת</w:t>
      </w:r>
      <w:r w:rsidRPr="00A70FCA">
        <w:rPr>
          <w:b/>
          <w:bCs/>
          <w:sz w:val="26"/>
          <w:szCs w:val="26"/>
          <w:rtl/>
        </w:rPr>
        <w:t xml:space="preserve"> </w:t>
      </w:r>
      <w:r w:rsidRPr="00A70FCA">
        <w:rPr>
          <w:rFonts w:hint="cs"/>
          <w:b/>
          <w:bCs/>
          <w:sz w:val="26"/>
          <w:szCs w:val="26"/>
          <w:rtl/>
        </w:rPr>
        <w:t>צדיק'</w:t>
      </w:r>
      <w:r w:rsidRPr="00A70FCA">
        <w:rPr>
          <w:b/>
          <w:bCs/>
          <w:sz w:val="26"/>
          <w:szCs w:val="26"/>
          <w:rtl/>
        </w:rPr>
        <w:t xml:space="preserve"> </w:t>
      </w:r>
      <w:r w:rsidRPr="00A70FCA">
        <w:rPr>
          <w:rFonts w:hint="cs"/>
          <w:b/>
          <w:bCs/>
          <w:sz w:val="26"/>
          <w:szCs w:val="26"/>
          <w:rtl/>
        </w:rPr>
        <w:t>כתמר'</w:t>
      </w:r>
      <w:r w:rsidRPr="00A70FCA">
        <w:rPr>
          <w:b/>
          <w:bCs/>
          <w:sz w:val="26"/>
          <w:szCs w:val="26"/>
          <w:rtl/>
        </w:rPr>
        <w:t xml:space="preserve"> </w:t>
      </w:r>
      <w:r w:rsidRPr="00A70FCA">
        <w:rPr>
          <w:rFonts w:hint="cs"/>
          <w:b/>
          <w:bCs/>
          <w:sz w:val="26"/>
          <w:szCs w:val="26"/>
          <w:rtl/>
        </w:rPr>
        <w:t>יפרח'</w:t>
      </w:r>
      <w:r w:rsidRPr="00A70FCA">
        <w:rPr>
          <w:b/>
          <w:bCs/>
          <w:sz w:val="26"/>
          <w:szCs w:val="26"/>
          <w:rtl/>
        </w:rPr>
        <w:t xml:space="preserve"> </w:t>
      </w:r>
      <w:r w:rsidRPr="00A70FCA">
        <w:rPr>
          <w:rFonts w:hint="cs"/>
          <w:b/>
          <w:bCs/>
          <w:sz w:val="26"/>
          <w:szCs w:val="26"/>
          <w:rtl/>
        </w:rPr>
        <w:t>ס</w:t>
      </w:r>
      <w:r w:rsidRPr="00A70FCA">
        <w:rPr>
          <w:b/>
          <w:bCs/>
          <w:sz w:val="26"/>
          <w:szCs w:val="26"/>
          <w:rtl/>
        </w:rPr>
        <w:t>"</w:t>
      </w:r>
      <w:r w:rsidRPr="00A70FCA">
        <w:rPr>
          <w:rFonts w:hint="cs"/>
          <w:b/>
          <w:bCs/>
          <w:sz w:val="26"/>
          <w:szCs w:val="26"/>
          <w:rtl/>
        </w:rPr>
        <w:t>ת</w:t>
      </w:r>
      <w:r w:rsidRPr="00A70FCA">
        <w:rPr>
          <w:b/>
          <w:bCs/>
          <w:sz w:val="26"/>
          <w:szCs w:val="26"/>
          <w:rtl/>
        </w:rPr>
        <w:t xml:space="preserve"> </w:t>
      </w:r>
      <w:r w:rsidRPr="00A70FCA">
        <w:rPr>
          <w:rFonts w:hint="cs"/>
          <w:b/>
          <w:bCs/>
          <w:sz w:val="26"/>
          <w:szCs w:val="26"/>
          <w:rtl/>
        </w:rPr>
        <w:t>הוא</w:t>
      </w:r>
      <w:r w:rsidRPr="00A70FCA">
        <w:rPr>
          <w:b/>
          <w:bCs/>
          <w:sz w:val="26"/>
          <w:szCs w:val="26"/>
          <w:rtl/>
        </w:rPr>
        <w:t xml:space="preserve"> </w:t>
      </w:r>
      <w:r w:rsidRPr="00A70FCA">
        <w:rPr>
          <w:rFonts w:hint="cs"/>
          <w:b/>
          <w:bCs/>
          <w:sz w:val="26"/>
          <w:szCs w:val="26"/>
          <w:rtl/>
        </w:rPr>
        <w:t>קרח</w:t>
      </w:r>
      <w:r w:rsidRPr="00A70FCA">
        <w:rPr>
          <w:b/>
          <w:bCs/>
          <w:sz w:val="26"/>
          <w:szCs w:val="26"/>
          <w:rtl/>
        </w:rPr>
        <w:t xml:space="preserve"> </w:t>
      </w:r>
      <w:r w:rsidRPr="00A70FCA">
        <w:rPr>
          <w:rFonts w:hint="cs"/>
          <w:b/>
          <w:bCs/>
          <w:sz w:val="26"/>
          <w:szCs w:val="26"/>
          <w:rtl/>
        </w:rPr>
        <w:t>כנודע</w:t>
      </w:r>
      <w:r w:rsidRPr="00A70FCA">
        <w:rPr>
          <w:rFonts w:hint="cs"/>
          <w:sz w:val="26"/>
          <w:szCs w:val="26"/>
          <w:rtl/>
        </w:rPr>
        <w:t xml:space="preserve"> כו'".</w:t>
      </w:r>
    </w:p>
    <w:p w:rsidR="00BC0851" w:rsidRPr="00A70FCA" w:rsidRDefault="00BC0851" w:rsidP="00FF60C9">
      <w:pPr>
        <w:pStyle w:val="a3"/>
        <w:jc w:val="center"/>
        <w:rPr>
          <w:rFonts w:hint="cs"/>
          <w:b/>
          <w:bCs/>
          <w:sz w:val="26"/>
          <w:szCs w:val="26"/>
          <w:rtl/>
        </w:rPr>
      </w:pPr>
      <w:r w:rsidRPr="00A70FCA">
        <w:rPr>
          <w:rFonts w:hint="cs"/>
          <w:b/>
          <w:bCs/>
          <w:sz w:val="26"/>
          <w:szCs w:val="26"/>
          <w:rtl/>
        </w:rPr>
        <w:t>עוד ספרי קדמונים על סופי התיבות "קרח"</w:t>
      </w:r>
    </w:p>
    <w:p w:rsidR="00BC0851" w:rsidRPr="00A70FCA" w:rsidRDefault="00BC0851" w:rsidP="00BC0851">
      <w:pPr>
        <w:pStyle w:val="a3"/>
        <w:rPr>
          <w:rFonts w:hint="cs"/>
          <w:sz w:val="26"/>
          <w:szCs w:val="26"/>
          <w:rtl/>
        </w:rPr>
      </w:pPr>
      <w:r w:rsidRPr="00A70FCA">
        <w:rPr>
          <w:rFonts w:hint="cs"/>
          <w:sz w:val="26"/>
          <w:szCs w:val="26"/>
          <w:rtl/>
        </w:rPr>
        <w:t>עוד ספרי קדמונים שדרשו הס"ת על קורח:</w:t>
      </w:r>
    </w:p>
    <w:p w:rsidR="00BC0851" w:rsidRPr="00A70FCA" w:rsidRDefault="00BC0851" w:rsidP="00BC0851">
      <w:pPr>
        <w:pStyle w:val="a3"/>
        <w:rPr>
          <w:rFonts w:hint="cs"/>
          <w:sz w:val="26"/>
          <w:szCs w:val="26"/>
          <w:rtl/>
        </w:rPr>
      </w:pPr>
      <w:r w:rsidRPr="00A70FCA">
        <w:rPr>
          <w:rFonts w:hint="cs"/>
          <w:sz w:val="26"/>
          <w:szCs w:val="26"/>
          <w:rtl/>
        </w:rPr>
        <w:t>ה) בספר עשרה מאמרות להרמ"ע מפאנו (מאמר אם כל חי ח"ג סכ"ט, והוא היה מגורי האר"י ותלמיד מהר"י סרוג): "</w:t>
      </w:r>
      <w:r w:rsidRPr="00A70FCA">
        <w:rPr>
          <w:rFonts w:hint="cs"/>
          <w:b/>
          <w:bCs/>
          <w:sz w:val="26"/>
          <w:szCs w:val="26"/>
          <w:rtl/>
        </w:rPr>
        <w:t>והאר</w:t>
      </w:r>
      <w:r w:rsidRPr="00A70FCA">
        <w:rPr>
          <w:b/>
          <w:bCs/>
          <w:sz w:val="26"/>
          <w:szCs w:val="26"/>
          <w:rtl/>
        </w:rPr>
        <w:t>"</w:t>
      </w:r>
      <w:r w:rsidRPr="00A70FCA">
        <w:rPr>
          <w:rFonts w:hint="cs"/>
          <w:b/>
          <w:bCs/>
          <w:sz w:val="26"/>
          <w:szCs w:val="26"/>
          <w:rtl/>
        </w:rPr>
        <w:t>י</w:t>
      </w:r>
      <w:r w:rsidRPr="00A70FCA">
        <w:rPr>
          <w:b/>
          <w:bCs/>
          <w:sz w:val="26"/>
          <w:szCs w:val="26"/>
          <w:rtl/>
        </w:rPr>
        <w:t xml:space="preserve"> </w:t>
      </w:r>
      <w:r w:rsidRPr="00A70FCA">
        <w:rPr>
          <w:rFonts w:hint="cs"/>
          <w:b/>
          <w:bCs/>
          <w:sz w:val="26"/>
          <w:szCs w:val="26"/>
          <w:rtl/>
        </w:rPr>
        <w:t>זצ</w:t>
      </w:r>
      <w:r w:rsidRPr="00A70FCA">
        <w:rPr>
          <w:b/>
          <w:bCs/>
          <w:sz w:val="26"/>
          <w:szCs w:val="26"/>
          <w:rtl/>
        </w:rPr>
        <w:t>"</w:t>
      </w:r>
      <w:r w:rsidRPr="00A70FCA">
        <w:rPr>
          <w:rFonts w:hint="cs"/>
          <w:b/>
          <w:bCs/>
          <w:sz w:val="26"/>
          <w:szCs w:val="26"/>
          <w:rtl/>
        </w:rPr>
        <w:t>ל</w:t>
      </w:r>
      <w:r w:rsidRPr="00A70FCA">
        <w:rPr>
          <w:b/>
          <w:bCs/>
          <w:sz w:val="26"/>
          <w:szCs w:val="26"/>
          <w:rtl/>
        </w:rPr>
        <w:t xml:space="preserve"> </w:t>
      </w:r>
      <w:r w:rsidRPr="00A70FCA">
        <w:rPr>
          <w:rFonts w:hint="cs"/>
          <w:b/>
          <w:bCs/>
          <w:sz w:val="26"/>
          <w:szCs w:val="26"/>
          <w:rtl/>
        </w:rPr>
        <w:t>דרש</w:t>
      </w:r>
      <w:r w:rsidRPr="00A70FCA">
        <w:rPr>
          <w:b/>
          <w:bCs/>
          <w:sz w:val="26"/>
          <w:szCs w:val="26"/>
          <w:rtl/>
        </w:rPr>
        <w:t xml:space="preserve"> </w:t>
      </w:r>
      <w:r w:rsidRPr="00A70FCA">
        <w:rPr>
          <w:rFonts w:hint="cs"/>
          <w:b/>
          <w:bCs/>
          <w:sz w:val="26"/>
          <w:szCs w:val="26"/>
          <w:rtl/>
        </w:rPr>
        <w:t>על</w:t>
      </w:r>
      <w:r w:rsidRPr="00A70FCA">
        <w:rPr>
          <w:b/>
          <w:bCs/>
          <w:sz w:val="26"/>
          <w:szCs w:val="26"/>
          <w:rtl/>
        </w:rPr>
        <w:t xml:space="preserve"> </w:t>
      </w:r>
      <w:r w:rsidRPr="00A70FCA">
        <w:rPr>
          <w:rFonts w:hint="cs"/>
          <w:b/>
          <w:bCs/>
          <w:sz w:val="26"/>
          <w:szCs w:val="26"/>
          <w:rtl/>
        </w:rPr>
        <w:t>קרח</w:t>
      </w:r>
      <w:r w:rsidRPr="00A70FCA">
        <w:rPr>
          <w:b/>
          <w:bCs/>
          <w:sz w:val="26"/>
          <w:szCs w:val="26"/>
          <w:rtl/>
        </w:rPr>
        <w:t xml:space="preserve"> </w:t>
      </w:r>
      <w:r w:rsidRPr="00A70FCA">
        <w:rPr>
          <w:rFonts w:hint="cs"/>
          <w:b/>
          <w:bCs/>
          <w:sz w:val="26"/>
          <w:szCs w:val="26"/>
          <w:rtl/>
        </w:rPr>
        <w:t>פסוק</w:t>
      </w:r>
      <w:r w:rsidRPr="00A70FCA">
        <w:rPr>
          <w:b/>
          <w:bCs/>
          <w:sz w:val="26"/>
          <w:szCs w:val="26"/>
          <w:rtl/>
        </w:rPr>
        <w:t xml:space="preserve"> </w:t>
      </w:r>
      <w:r w:rsidRPr="00A70FCA">
        <w:rPr>
          <w:rFonts w:hint="cs"/>
          <w:b/>
          <w:bCs/>
          <w:sz w:val="26"/>
          <w:szCs w:val="26"/>
          <w:rtl/>
        </w:rPr>
        <w:t>צדיק</w:t>
      </w:r>
      <w:r w:rsidRPr="00A70FCA">
        <w:rPr>
          <w:b/>
          <w:bCs/>
          <w:sz w:val="26"/>
          <w:szCs w:val="26"/>
          <w:rtl/>
        </w:rPr>
        <w:t xml:space="preserve"> </w:t>
      </w:r>
      <w:r w:rsidRPr="00A70FCA">
        <w:rPr>
          <w:rFonts w:hint="cs"/>
          <w:b/>
          <w:bCs/>
          <w:sz w:val="26"/>
          <w:szCs w:val="26"/>
          <w:rtl/>
        </w:rPr>
        <w:t>כתמר</w:t>
      </w:r>
      <w:r w:rsidRPr="00A70FCA">
        <w:rPr>
          <w:b/>
          <w:bCs/>
          <w:sz w:val="26"/>
          <w:szCs w:val="26"/>
          <w:rtl/>
        </w:rPr>
        <w:t xml:space="preserve"> </w:t>
      </w:r>
      <w:r w:rsidRPr="00A70FCA">
        <w:rPr>
          <w:rFonts w:hint="cs"/>
          <w:b/>
          <w:bCs/>
          <w:sz w:val="26"/>
          <w:szCs w:val="26"/>
          <w:rtl/>
        </w:rPr>
        <w:t>יפרח</w:t>
      </w:r>
      <w:r w:rsidRPr="00A70FCA">
        <w:rPr>
          <w:b/>
          <w:bCs/>
          <w:sz w:val="26"/>
          <w:szCs w:val="26"/>
          <w:rtl/>
        </w:rPr>
        <w:t xml:space="preserve"> </w:t>
      </w:r>
      <w:r w:rsidRPr="00A70FCA">
        <w:rPr>
          <w:rFonts w:hint="cs"/>
          <w:b/>
          <w:bCs/>
          <w:sz w:val="26"/>
          <w:szCs w:val="26"/>
          <w:rtl/>
        </w:rPr>
        <w:t>שכן</w:t>
      </w:r>
      <w:r w:rsidRPr="00A70FCA">
        <w:rPr>
          <w:b/>
          <w:bCs/>
          <w:sz w:val="26"/>
          <w:szCs w:val="26"/>
          <w:rtl/>
        </w:rPr>
        <w:t xml:space="preserve"> </w:t>
      </w:r>
      <w:r w:rsidRPr="00A70FCA">
        <w:rPr>
          <w:rFonts w:hint="cs"/>
          <w:b/>
          <w:bCs/>
          <w:sz w:val="26"/>
          <w:szCs w:val="26"/>
          <w:rtl/>
        </w:rPr>
        <w:t>שמו</w:t>
      </w:r>
      <w:r w:rsidRPr="00A70FCA">
        <w:rPr>
          <w:b/>
          <w:bCs/>
          <w:sz w:val="26"/>
          <w:szCs w:val="26"/>
          <w:rtl/>
        </w:rPr>
        <w:t xml:space="preserve"> </w:t>
      </w:r>
      <w:r w:rsidRPr="00A70FCA">
        <w:rPr>
          <w:rFonts w:hint="cs"/>
          <w:b/>
          <w:bCs/>
          <w:sz w:val="26"/>
          <w:szCs w:val="26"/>
          <w:rtl/>
        </w:rPr>
        <w:t>רשם</w:t>
      </w:r>
      <w:r w:rsidRPr="00A70FCA">
        <w:rPr>
          <w:b/>
          <w:bCs/>
          <w:sz w:val="26"/>
          <w:szCs w:val="26"/>
          <w:rtl/>
        </w:rPr>
        <w:t xml:space="preserve"> </w:t>
      </w:r>
      <w:r w:rsidRPr="00A70FCA">
        <w:rPr>
          <w:rFonts w:hint="cs"/>
          <w:b/>
          <w:bCs/>
          <w:sz w:val="26"/>
          <w:szCs w:val="26"/>
          <w:rtl/>
        </w:rPr>
        <w:t>בסופי</w:t>
      </w:r>
      <w:r w:rsidRPr="00A70FCA">
        <w:rPr>
          <w:b/>
          <w:bCs/>
          <w:sz w:val="26"/>
          <w:szCs w:val="26"/>
          <w:rtl/>
        </w:rPr>
        <w:t xml:space="preserve"> </w:t>
      </w:r>
      <w:r w:rsidRPr="00A70FCA">
        <w:rPr>
          <w:rFonts w:hint="cs"/>
          <w:b/>
          <w:bCs/>
          <w:sz w:val="26"/>
          <w:szCs w:val="26"/>
          <w:rtl/>
        </w:rPr>
        <w:t>תיבות</w:t>
      </w:r>
      <w:r w:rsidRPr="00A70FCA">
        <w:rPr>
          <w:b/>
          <w:bCs/>
          <w:sz w:val="26"/>
          <w:szCs w:val="26"/>
          <w:rtl/>
        </w:rPr>
        <w:t xml:space="preserve"> </w:t>
      </w:r>
      <w:r w:rsidRPr="00A70FCA">
        <w:rPr>
          <w:rFonts w:hint="cs"/>
          <w:b/>
          <w:bCs/>
          <w:sz w:val="26"/>
          <w:szCs w:val="26"/>
          <w:rtl/>
        </w:rPr>
        <w:t>אלה</w:t>
      </w:r>
      <w:r w:rsidRPr="00A70FCA">
        <w:rPr>
          <w:b/>
          <w:bCs/>
          <w:sz w:val="26"/>
          <w:szCs w:val="26"/>
          <w:rtl/>
        </w:rPr>
        <w:t xml:space="preserve"> </w:t>
      </w:r>
      <w:r w:rsidRPr="00A70FCA">
        <w:rPr>
          <w:rFonts w:hint="cs"/>
          <w:b/>
          <w:bCs/>
          <w:sz w:val="26"/>
          <w:szCs w:val="26"/>
          <w:rtl/>
        </w:rPr>
        <w:t>ללמד</w:t>
      </w:r>
      <w:r w:rsidRPr="00A70FCA">
        <w:rPr>
          <w:b/>
          <w:bCs/>
          <w:sz w:val="26"/>
          <w:szCs w:val="26"/>
          <w:rtl/>
        </w:rPr>
        <w:t xml:space="preserve"> </w:t>
      </w:r>
      <w:r w:rsidRPr="00A70FCA">
        <w:rPr>
          <w:rFonts w:hint="cs"/>
          <w:b/>
          <w:bCs/>
          <w:sz w:val="26"/>
          <w:szCs w:val="26"/>
          <w:rtl/>
        </w:rPr>
        <w:t>שבסוף</w:t>
      </w:r>
      <w:r w:rsidRPr="00A70FCA">
        <w:rPr>
          <w:b/>
          <w:bCs/>
          <w:sz w:val="26"/>
          <w:szCs w:val="26"/>
          <w:rtl/>
        </w:rPr>
        <w:t xml:space="preserve"> </w:t>
      </w:r>
      <w:r w:rsidRPr="00A70FCA">
        <w:rPr>
          <w:rFonts w:hint="cs"/>
          <w:b/>
          <w:bCs/>
          <w:sz w:val="26"/>
          <w:szCs w:val="26"/>
          <w:rtl/>
        </w:rPr>
        <w:t>תקון</w:t>
      </w:r>
      <w:r w:rsidRPr="00A70FCA">
        <w:rPr>
          <w:b/>
          <w:bCs/>
          <w:sz w:val="26"/>
          <w:szCs w:val="26"/>
          <w:rtl/>
        </w:rPr>
        <w:t xml:space="preserve"> </w:t>
      </w:r>
      <w:r w:rsidRPr="00A70FCA">
        <w:rPr>
          <w:rFonts w:hint="cs"/>
          <w:b/>
          <w:bCs/>
          <w:sz w:val="26"/>
          <w:szCs w:val="26"/>
          <w:rtl/>
        </w:rPr>
        <w:t>עולם</w:t>
      </w:r>
      <w:r w:rsidRPr="00A70FCA">
        <w:rPr>
          <w:b/>
          <w:bCs/>
          <w:sz w:val="26"/>
          <w:szCs w:val="26"/>
          <w:rtl/>
        </w:rPr>
        <w:t xml:space="preserve"> </w:t>
      </w:r>
      <w:r w:rsidRPr="00A70FCA">
        <w:rPr>
          <w:rFonts w:hint="cs"/>
          <w:b/>
          <w:bCs/>
          <w:sz w:val="26"/>
          <w:szCs w:val="26"/>
          <w:rtl/>
        </w:rPr>
        <w:t>גם</w:t>
      </w:r>
      <w:r w:rsidRPr="00A70FCA">
        <w:rPr>
          <w:b/>
          <w:bCs/>
          <w:sz w:val="26"/>
          <w:szCs w:val="26"/>
          <w:rtl/>
        </w:rPr>
        <w:t xml:space="preserve"> </w:t>
      </w:r>
      <w:r w:rsidRPr="00A70FCA">
        <w:rPr>
          <w:rFonts w:hint="cs"/>
          <w:b/>
          <w:bCs/>
          <w:sz w:val="26"/>
          <w:szCs w:val="26"/>
          <w:rtl/>
        </w:rPr>
        <w:t>הוא</w:t>
      </w:r>
      <w:r w:rsidRPr="00A70FCA">
        <w:rPr>
          <w:b/>
          <w:bCs/>
          <w:sz w:val="26"/>
          <w:szCs w:val="26"/>
          <w:rtl/>
        </w:rPr>
        <w:t xml:space="preserve"> </w:t>
      </w:r>
      <w:r w:rsidRPr="00A70FCA">
        <w:rPr>
          <w:rFonts w:hint="cs"/>
          <w:b/>
          <w:bCs/>
          <w:sz w:val="26"/>
          <w:szCs w:val="26"/>
          <w:rtl/>
        </w:rPr>
        <w:t>יתקן,</w:t>
      </w:r>
      <w:r w:rsidRPr="00A70FCA">
        <w:rPr>
          <w:b/>
          <w:bCs/>
          <w:sz w:val="26"/>
          <w:szCs w:val="26"/>
          <w:rtl/>
        </w:rPr>
        <w:t xml:space="preserve"> </w:t>
      </w:r>
      <w:r w:rsidRPr="00A70FCA">
        <w:rPr>
          <w:rFonts w:hint="cs"/>
          <w:b/>
          <w:bCs/>
          <w:sz w:val="26"/>
          <w:szCs w:val="26"/>
          <w:rtl/>
        </w:rPr>
        <w:t>ויפה</w:t>
      </w:r>
      <w:r w:rsidRPr="00A70FCA">
        <w:rPr>
          <w:b/>
          <w:bCs/>
          <w:sz w:val="26"/>
          <w:szCs w:val="26"/>
          <w:rtl/>
        </w:rPr>
        <w:t xml:space="preserve"> </w:t>
      </w:r>
      <w:r w:rsidRPr="00A70FCA">
        <w:rPr>
          <w:rFonts w:hint="cs"/>
          <w:b/>
          <w:bCs/>
          <w:sz w:val="26"/>
          <w:szCs w:val="26"/>
          <w:rtl/>
        </w:rPr>
        <w:t>אמר</w:t>
      </w:r>
      <w:r w:rsidRPr="00A70FCA">
        <w:rPr>
          <w:b/>
          <w:bCs/>
          <w:sz w:val="26"/>
          <w:szCs w:val="26"/>
          <w:rtl/>
        </w:rPr>
        <w:t xml:space="preserve"> </w:t>
      </w:r>
      <w:r w:rsidRPr="00A70FCA">
        <w:rPr>
          <w:rFonts w:hint="cs"/>
          <w:b/>
          <w:bCs/>
          <w:sz w:val="26"/>
          <w:szCs w:val="26"/>
          <w:rtl/>
        </w:rPr>
        <w:t>שהרי</w:t>
      </w:r>
      <w:r w:rsidRPr="00A70FCA">
        <w:rPr>
          <w:b/>
          <w:bCs/>
          <w:sz w:val="26"/>
          <w:szCs w:val="26"/>
          <w:rtl/>
        </w:rPr>
        <w:t xml:space="preserve"> </w:t>
      </w:r>
      <w:r w:rsidRPr="00A70FCA">
        <w:rPr>
          <w:rFonts w:hint="cs"/>
          <w:b/>
          <w:bCs/>
          <w:sz w:val="26"/>
          <w:szCs w:val="26"/>
          <w:rtl/>
        </w:rPr>
        <w:t>הוא</w:t>
      </w:r>
      <w:r w:rsidRPr="00A70FCA">
        <w:rPr>
          <w:b/>
          <w:bCs/>
          <w:sz w:val="26"/>
          <w:szCs w:val="26"/>
          <w:rtl/>
        </w:rPr>
        <w:t xml:space="preserve"> </w:t>
      </w:r>
      <w:r w:rsidRPr="00A70FCA">
        <w:rPr>
          <w:rFonts w:hint="cs"/>
          <w:b/>
          <w:bCs/>
          <w:sz w:val="26"/>
          <w:szCs w:val="26"/>
          <w:rtl/>
        </w:rPr>
        <w:t>וסיעתו</w:t>
      </w:r>
      <w:r w:rsidRPr="00A70FCA">
        <w:rPr>
          <w:b/>
          <w:bCs/>
          <w:sz w:val="26"/>
          <w:szCs w:val="26"/>
          <w:rtl/>
        </w:rPr>
        <w:t xml:space="preserve"> </w:t>
      </w:r>
      <w:r w:rsidRPr="00A70FCA">
        <w:rPr>
          <w:rFonts w:hint="cs"/>
          <w:b/>
          <w:bCs/>
          <w:sz w:val="26"/>
          <w:szCs w:val="26"/>
          <w:rtl/>
        </w:rPr>
        <w:t>במדור</w:t>
      </w:r>
      <w:r w:rsidRPr="00A70FCA">
        <w:rPr>
          <w:b/>
          <w:bCs/>
          <w:sz w:val="26"/>
          <w:szCs w:val="26"/>
          <w:rtl/>
        </w:rPr>
        <w:t xml:space="preserve"> </w:t>
      </w:r>
      <w:r w:rsidRPr="00A70FCA">
        <w:rPr>
          <w:rFonts w:hint="cs"/>
          <w:b/>
          <w:bCs/>
          <w:sz w:val="26"/>
          <w:szCs w:val="26"/>
          <w:rtl/>
        </w:rPr>
        <w:t>גיהנם</w:t>
      </w:r>
      <w:r w:rsidRPr="00A70FCA">
        <w:rPr>
          <w:b/>
          <w:bCs/>
          <w:sz w:val="26"/>
          <w:szCs w:val="26"/>
          <w:rtl/>
        </w:rPr>
        <w:t xml:space="preserve"> </w:t>
      </w:r>
      <w:r w:rsidRPr="00A70FCA">
        <w:rPr>
          <w:rFonts w:hint="cs"/>
          <w:b/>
          <w:bCs/>
          <w:sz w:val="26"/>
          <w:szCs w:val="26"/>
          <w:rtl/>
        </w:rPr>
        <w:t>משעה</w:t>
      </w:r>
      <w:r w:rsidRPr="00A70FCA">
        <w:rPr>
          <w:b/>
          <w:bCs/>
          <w:sz w:val="26"/>
          <w:szCs w:val="26"/>
          <w:rtl/>
        </w:rPr>
        <w:t xml:space="preserve"> </w:t>
      </w:r>
      <w:r w:rsidRPr="00A70FCA">
        <w:rPr>
          <w:rFonts w:hint="cs"/>
          <w:b/>
          <w:bCs/>
          <w:sz w:val="26"/>
          <w:szCs w:val="26"/>
          <w:rtl/>
        </w:rPr>
        <w:t>ראשונה</w:t>
      </w:r>
      <w:r w:rsidRPr="00A70FCA">
        <w:rPr>
          <w:b/>
          <w:bCs/>
          <w:sz w:val="26"/>
          <w:szCs w:val="26"/>
          <w:rtl/>
        </w:rPr>
        <w:t xml:space="preserve"> </w:t>
      </w:r>
      <w:r w:rsidRPr="00A70FCA">
        <w:rPr>
          <w:rFonts w:hint="cs"/>
          <w:b/>
          <w:bCs/>
          <w:sz w:val="26"/>
          <w:szCs w:val="26"/>
          <w:rtl/>
        </w:rPr>
        <w:t>שירדו</w:t>
      </w:r>
      <w:r w:rsidRPr="00A70FCA">
        <w:rPr>
          <w:b/>
          <w:bCs/>
          <w:sz w:val="26"/>
          <w:szCs w:val="26"/>
          <w:rtl/>
        </w:rPr>
        <w:t xml:space="preserve"> </w:t>
      </w:r>
      <w:r w:rsidRPr="00A70FCA">
        <w:rPr>
          <w:rFonts w:hint="cs"/>
          <w:b/>
          <w:bCs/>
          <w:sz w:val="26"/>
          <w:szCs w:val="26"/>
          <w:rtl/>
        </w:rPr>
        <w:t>שם</w:t>
      </w:r>
      <w:r w:rsidRPr="00A70FCA">
        <w:rPr>
          <w:b/>
          <w:bCs/>
          <w:sz w:val="26"/>
          <w:szCs w:val="26"/>
          <w:rtl/>
        </w:rPr>
        <w:t xml:space="preserve"> </w:t>
      </w:r>
      <w:r w:rsidRPr="00A70FCA">
        <w:rPr>
          <w:rFonts w:hint="cs"/>
          <w:b/>
          <w:bCs/>
          <w:sz w:val="26"/>
          <w:szCs w:val="26"/>
          <w:rtl/>
        </w:rPr>
        <w:t>התחילו</w:t>
      </w:r>
      <w:r w:rsidRPr="00A70FCA">
        <w:rPr>
          <w:b/>
          <w:bCs/>
          <w:sz w:val="26"/>
          <w:szCs w:val="26"/>
          <w:rtl/>
        </w:rPr>
        <w:t xml:space="preserve"> </w:t>
      </w:r>
      <w:r w:rsidRPr="00A70FCA">
        <w:rPr>
          <w:rFonts w:hint="cs"/>
          <w:b/>
          <w:bCs/>
          <w:sz w:val="26"/>
          <w:szCs w:val="26"/>
          <w:rtl/>
        </w:rPr>
        <w:t>להצדיק</w:t>
      </w:r>
      <w:r w:rsidRPr="00A70FCA">
        <w:rPr>
          <w:b/>
          <w:bCs/>
          <w:sz w:val="26"/>
          <w:szCs w:val="26"/>
          <w:rtl/>
        </w:rPr>
        <w:t xml:space="preserve"> </w:t>
      </w:r>
      <w:r w:rsidRPr="00A70FCA">
        <w:rPr>
          <w:rFonts w:hint="cs"/>
          <w:b/>
          <w:bCs/>
          <w:sz w:val="26"/>
          <w:szCs w:val="26"/>
          <w:rtl/>
        </w:rPr>
        <w:t>עליהם</w:t>
      </w:r>
      <w:r w:rsidRPr="00A70FCA">
        <w:rPr>
          <w:b/>
          <w:bCs/>
          <w:sz w:val="26"/>
          <w:szCs w:val="26"/>
          <w:rtl/>
        </w:rPr>
        <w:t xml:space="preserve"> </w:t>
      </w:r>
      <w:r w:rsidRPr="00A70FCA">
        <w:rPr>
          <w:rFonts w:hint="cs"/>
          <w:b/>
          <w:bCs/>
          <w:sz w:val="26"/>
          <w:szCs w:val="26"/>
          <w:rtl/>
        </w:rPr>
        <w:t>דין</w:t>
      </w:r>
      <w:r w:rsidRPr="00A70FCA">
        <w:rPr>
          <w:b/>
          <w:bCs/>
          <w:sz w:val="26"/>
          <w:szCs w:val="26"/>
          <w:rtl/>
        </w:rPr>
        <w:t xml:space="preserve"> </w:t>
      </w:r>
      <w:r w:rsidRPr="00A70FCA">
        <w:rPr>
          <w:rFonts w:hint="cs"/>
          <w:b/>
          <w:bCs/>
          <w:sz w:val="26"/>
          <w:szCs w:val="26"/>
          <w:rtl/>
        </w:rPr>
        <w:t>שמים</w:t>
      </w:r>
      <w:r w:rsidRPr="00A70FCA">
        <w:rPr>
          <w:b/>
          <w:bCs/>
          <w:sz w:val="26"/>
          <w:szCs w:val="26"/>
          <w:rtl/>
        </w:rPr>
        <w:t xml:space="preserve"> </w:t>
      </w:r>
      <w:r w:rsidRPr="00A70FCA">
        <w:rPr>
          <w:rFonts w:hint="cs"/>
          <w:b/>
          <w:bCs/>
          <w:sz w:val="26"/>
          <w:szCs w:val="26"/>
          <w:rtl/>
        </w:rPr>
        <w:t>וכך</w:t>
      </w:r>
      <w:r w:rsidRPr="00A70FCA">
        <w:rPr>
          <w:b/>
          <w:bCs/>
          <w:sz w:val="26"/>
          <w:szCs w:val="26"/>
          <w:rtl/>
        </w:rPr>
        <w:t xml:space="preserve"> </w:t>
      </w:r>
      <w:r w:rsidRPr="00A70FCA">
        <w:rPr>
          <w:rFonts w:hint="cs"/>
          <w:b/>
          <w:bCs/>
          <w:sz w:val="26"/>
          <w:szCs w:val="26"/>
          <w:rtl/>
        </w:rPr>
        <w:t>הם</w:t>
      </w:r>
      <w:r w:rsidRPr="00A70FCA">
        <w:rPr>
          <w:b/>
          <w:bCs/>
          <w:sz w:val="26"/>
          <w:szCs w:val="26"/>
          <w:rtl/>
        </w:rPr>
        <w:t xml:space="preserve"> </w:t>
      </w:r>
      <w:r w:rsidRPr="00A70FCA">
        <w:rPr>
          <w:rFonts w:hint="cs"/>
          <w:b/>
          <w:bCs/>
          <w:sz w:val="26"/>
          <w:szCs w:val="26"/>
          <w:rtl/>
        </w:rPr>
        <w:t>אומרים</w:t>
      </w:r>
      <w:r w:rsidRPr="00A70FCA">
        <w:rPr>
          <w:b/>
          <w:bCs/>
          <w:sz w:val="26"/>
          <w:szCs w:val="26"/>
          <w:rtl/>
        </w:rPr>
        <w:t xml:space="preserve"> </w:t>
      </w:r>
      <w:r w:rsidRPr="00A70FCA">
        <w:rPr>
          <w:rFonts w:hint="cs"/>
          <w:b/>
          <w:bCs/>
          <w:sz w:val="26"/>
          <w:szCs w:val="26"/>
          <w:rtl/>
        </w:rPr>
        <w:t>משה</w:t>
      </w:r>
      <w:r w:rsidRPr="00A70FCA">
        <w:rPr>
          <w:b/>
          <w:bCs/>
          <w:sz w:val="26"/>
          <w:szCs w:val="26"/>
          <w:rtl/>
        </w:rPr>
        <w:t xml:space="preserve"> </w:t>
      </w:r>
      <w:r w:rsidRPr="00A70FCA">
        <w:rPr>
          <w:rFonts w:hint="cs"/>
          <w:b/>
          <w:bCs/>
          <w:sz w:val="26"/>
          <w:szCs w:val="26"/>
          <w:rtl/>
        </w:rPr>
        <w:t>אמת</w:t>
      </w:r>
      <w:r w:rsidRPr="00A70FCA">
        <w:rPr>
          <w:b/>
          <w:bCs/>
          <w:sz w:val="26"/>
          <w:szCs w:val="26"/>
          <w:rtl/>
        </w:rPr>
        <w:t xml:space="preserve"> </w:t>
      </w:r>
      <w:r w:rsidRPr="00A70FCA">
        <w:rPr>
          <w:rFonts w:hint="cs"/>
          <w:b/>
          <w:bCs/>
          <w:sz w:val="26"/>
          <w:szCs w:val="26"/>
          <w:rtl/>
        </w:rPr>
        <w:t>ותורתו</w:t>
      </w:r>
      <w:r w:rsidRPr="00A70FCA">
        <w:rPr>
          <w:b/>
          <w:bCs/>
          <w:sz w:val="26"/>
          <w:szCs w:val="26"/>
          <w:rtl/>
        </w:rPr>
        <w:t xml:space="preserve"> </w:t>
      </w:r>
      <w:r w:rsidRPr="00A70FCA">
        <w:rPr>
          <w:rFonts w:hint="cs"/>
          <w:b/>
          <w:bCs/>
          <w:sz w:val="26"/>
          <w:szCs w:val="26"/>
          <w:rtl/>
        </w:rPr>
        <w:t>אמת</w:t>
      </w:r>
      <w:r w:rsidRPr="00A70FCA">
        <w:rPr>
          <w:b/>
          <w:bCs/>
          <w:sz w:val="26"/>
          <w:szCs w:val="26"/>
          <w:rtl/>
        </w:rPr>
        <w:t xml:space="preserve"> </w:t>
      </w:r>
      <w:r w:rsidRPr="00A70FCA">
        <w:rPr>
          <w:rFonts w:hint="cs"/>
          <w:b/>
          <w:bCs/>
          <w:sz w:val="26"/>
          <w:szCs w:val="26"/>
          <w:rtl/>
        </w:rPr>
        <w:t>ואנו</w:t>
      </w:r>
      <w:r w:rsidRPr="00A70FCA">
        <w:rPr>
          <w:b/>
          <w:bCs/>
          <w:sz w:val="26"/>
          <w:szCs w:val="26"/>
          <w:rtl/>
        </w:rPr>
        <w:t xml:space="preserve"> </w:t>
      </w:r>
      <w:r w:rsidRPr="00A70FCA">
        <w:rPr>
          <w:rFonts w:hint="cs"/>
          <w:b/>
          <w:bCs/>
          <w:sz w:val="26"/>
          <w:szCs w:val="26"/>
          <w:rtl/>
        </w:rPr>
        <w:t>בדאים,</w:t>
      </w:r>
      <w:r w:rsidRPr="00A70FCA">
        <w:rPr>
          <w:b/>
          <w:bCs/>
          <w:sz w:val="26"/>
          <w:szCs w:val="26"/>
          <w:rtl/>
        </w:rPr>
        <w:t xml:space="preserve"> </w:t>
      </w:r>
      <w:r w:rsidRPr="00A70FCA">
        <w:rPr>
          <w:rFonts w:hint="cs"/>
          <w:b/>
          <w:bCs/>
          <w:sz w:val="26"/>
          <w:szCs w:val="26"/>
          <w:rtl/>
        </w:rPr>
        <w:t>ואין</w:t>
      </w:r>
      <w:r w:rsidRPr="00A70FCA">
        <w:rPr>
          <w:b/>
          <w:bCs/>
          <w:sz w:val="26"/>
          <w:szCs w:val="26"/>
          <w:rtl/>
        </w:rPr>
        <w:t xml:space="preserve"> </w:t>
      </w:r>
      <w:r w:rsidRPr="00A70FCA">
        <w:rPr>
          <w:rFonts w:hint="cs"/>
          <w:b/>
          <w:bCs/>
          <w:sz w:val="26"/>
          <w:szCs w:val="26"/>
          <w:rtl/>
        </w:rPr>
        <w:t>בעולם</w:t>
      </w:r>
      <w:r w:rsidRPr="00A70FCA">
        <w:rPr>
          <w:b/>
          <w:bCs/>
          <w:sz w:val="26"/>
          <w:szCs w:val="26"/>
          <w:rtl/>
        </w:rPr>
        <w:t xml:space="preserve"> </w:t>
      </w:r>
      <w:r w:rsidRPr="00A70FCA">
        <w:rPr>
          <w:rFonts w:hint="cs"/>
          <w:b/>
          <w:bCs/>
          <w:sz w:val="26"/>
          <w:szCs w:val="26"/>
          <w:rtl/>
        </w:rPr>
        <w:t>קלקול</w:t>
      </w:r>
      <w:r w:rsidRPr="00A70FCA">
        <w:rPr>
          <w:b/>
          <w:bCs/>
          <w:sz w:val="26"/>
          <w:szCs w:val="26"/>
          <w:rtl/>
        </w:rPr>
        <w:t xml:space="preserve"> </w:t>
      </w:r>
      <w:r w:rsidRPr="00A70FCA">
        <w:rPr>
          <w:rFonts w:hint="cs"/>
          <w:b/>
          <w:bCs/>
          <w:sz w:val="26"/>
          <w:szCs w:val="26"/>
          <w:rtl/>
        </w:rPr>
        <w:t>גדול</w:t>
      </w:r>
      <w:r w:rsidRPr="00A70FCA">
        <w:rPr>
          <w:b/>
          <w:bCs/>
          <w:sz w:val="26"/>
          <w:szCs w:val="26"/>
          <w:rtl/>
        </w:rPr>
        <w:t xml:space="preserve"> </w:t>
      </w:r>
      <w:r w:rsidRPr="00A70FCA">
        <w:rPr>
          <w:rFonts w:hint="cs"/>
          <w:b/>
          <w:bCs/>
          <w:sz w:val="26"/>
          <w:szCs w:val="26"/>
          <w:rtl/>
        </w:rPr>
        <w:t>כל</w:t>
      </w:r>
      <w:r w:rsidRPr="00A70FCA">
        <w:rPr>
          <w:b/>
          <w:bCs/>
          <w:sz w:val="26"/>
          <w:szCs w:val="26"/>
          <w:rtl/>
        </w:rPr>
        <w:t xml:space="preserve"> </w:t>
      </w:r>
      <w:r w:rsidRPr="00A70FCA">
        <w:rPr>
          <w:rFonts w:hint="cs"/>
          <w:b/>
          <w:bCs/>
          <w:sz w:val="26"/>
          <w:szCs w:val="26"/>
          <w:rtl/>
        </w:rPr>
        <w:t>כך</w:t>
      </w:r>
      <w:r w:rsidRPr="00A70FCA">
        <w:rPr>
          <w:b/>
          <w:bCs/>
          <w:sz w:val="26"/>
          <w:szCs w:val="26"/>
          <w:rtl/>
        </w:rPr>
        <w:t xml:space="preserve"> </w:t>
      </w:r>
      <w:r w:rsidRPr="00A70FCA">
        <w:rPr>
          <w:rFonts w:hint="cs"/>
          <w:b/>
          <w:bCs/>
          <w:sz w:val="26"/>
          <w:szCs w:val="26"/>
          <w:rtl/>
        </w:rPr>
        <w:t>שודוי</w:t>
      </w:r>
      <w:r w:rsidRPr="00A70FCA">
        <w:rPr>
          <w:b/>
          <w:bCs/>
          <w:sz w:val="26"/>
          <w:szCs w:val="26"/>
          <w:rtl/>
        </w:rPr>
        <w:t xml:space="preserve"> </w:t>
      </w:r>
      <w:r w:rsidRPr="00A70FCA">
        <w:rPr>
          <w:rFonts w:hint="cs"/>
          <w:b/>
          <w:bCs/>
          <w:sz w:val="26"/>
          <w:szCs w:val="26"/>
          <w:rtl/>
        </w:rPr>
        <w:t>זה</w:t>
      </w:r>
      <w:r w:rsidRPr="00A70FCA">
        <w:rPr>
          <w:b/>
          <w:bCs/>
          <w:sz w:val="26"/>
          <w:szCs w:val="26"/>
          <w:rtl/>
        </w:rPr>
        <w:t xml:space="preserve"> </w:t>
      </w:r>
      <w:r w:rsidRPr="00A70FCA">
        <w:rPr>
          <w:rFonts w:hint="cs"/>
          <w:b/>
          <w:bCs/>
          <w:sz w:val="26"/>
          <w:szCs w:val="26"/>
          <w:rtl/>
        </w:rPr>
        <w:t>לא</w:t>
      </w:r>
      <w:r w:rsidRPr="00A70FCA">
        <w:rPr>
          <w:b/>
          <w:bCs/>
          <w:sz w:val="26"/>
          <w:szCs w:val="26"/>
          <w:rtl/>
        </w:rPr>
        <w:t xml:space="preserve"> </w:t>
      </w:r>
      <w:r w:rsidRPr="00A70FCA">
        <w:rPr>
          <w:rFonts w:hint="cs"/>
          <w:b/>
          <w:bCs/>
          <w:sz w:val="26"/>
          <w:szCs w:val="26"/>
          <w:rtl/>
        </w:rPr>
        <w:t>יספיק</w:t>
      </w:r>
      <w:r w:rsidRPr="00A70FCA">
        <w:rPr>
          <w:b/>
          <w:bCs/>
          <w:sz w:val="26"/>
          <w:szCs w:val="26"/>
          <w:rtl/>
        </w:rPr>
        <w:t xml:space="preserve"> </w:t>
      </w:r>
      <w:r w:rsidRPr="00A70FCA">
        <w:rPr>
          <w:rFonts w:hint="cs"/>
          <w:b/>
          <w:bCs/>
          <w:sz w:val="26"/>
          <w:szCs w:val="26"/>
          <w:rtl/>
        </w:rPr>
        <w:t>לתקנו</w:t>
      </w:r>
      <w:r w:rsidRPr="00A70FCA">
        <w:rPr>
          <w:rFonts w:hint="cs"/>
          <w:sz w:val="26"/>
          <w:szCs w:val="26"/>
          <w:rtl/>
        </w:rPr>
        <w:t>". וכן נמצא מזה בארוכה גם במאמר מאה קשיטה להרמ"ע ספ"ג.</w:t>
      </w:r>
    </w:p>
    <w:p w:rsidR="00BC0851" w:rsidRPr="00A70FCA" w:rsidRDefault="00BC0851" w:rsidP="00BC0851">
      <w:pPr>
        <w:pStyle w:val="a3"/>
        <w:rPr>
          <w:rFonts w:hint="cs"/>
          <w:sz w:val="26"/>
          <w:szCs w:val="26"/>
          <w:rtl/>
        </w:rPr>
      </w:pPr>
      <w:r w:rsidRPr="00A70FCA">
        <w:rPr>
          <w:rFonts w:hint="cs"/>
          <w:sz w:val="26"/>
          <w:szCs w:val="26"/>
          <w:rtl/>
        </w:rPr>
        <w:t>ו) ובמגלה עמוקות פ' קרח (בסוף ד"ה נתן הקב"ה לישראל, והוא מהמקובל מוהר"נ שפירא ג"כ מאותה תקופה הקרוב לאריז"ל): "</w:t>
      </w:r>
      <w:r w:rsidRPr="00A70FCA">
        <w:rPr>
          <w:rFonts w:hint="cs"/>
          <w:b/>
          <w:bCs/>
          <w:sz w:val="26"/>
          <w:szCs w:val="26"/>
          <w:rtl/>
        </w:rPr>
        <w:t>זהו שכתוב</w:t>
      </w:r>
      <w:r w:rsidRPr="00A70FCA">
        <w:rPr>
          <w:b/>
          <w:bCs/>
          <w:sz w:val="26"/>
          <w:szCs w:val="26"/>
          <w:rtl/>
        </w:rPr>
        <w:t xml:space="preserve"> </w:t>
      </w:r>
      <w:r w:rsidRPr="00A70FCA">
        <w:rPr>
          <w:rFonts w:hint="cs"/>
          <w:b/>
          <w:bCs/>
          <w:sz w:val="26"/>
          <w:szCs w:val="26"/>
          <w:rtl/>
        </w:rPr>
        <w:t>צדי</w:t>
      </w:r>
      <w:r w:rsidRPr="00A70FCA">
        <w:rPr>
          <w:b/>
          <w:bCs/>
          <w:sz w:val="26"/>
          <w:szCs w:val="26"/>
          <w:rtl/>
        </w:rPr>
        <w:t>"</w:t>
      </w:r>
      <w:r w:rsidRPr="00A70FCA">
        <w:rPr>
          <w:rFonts w:hint="cs"/>
          <w:b/>
          <w:bCs/>
          <w:sz w:val="26"/>
          <w:szCs w:val="26"/>
          <w:rtl/>
        </w:rPr>
        <w:t>ק</w:t>
      </w:r>
      <w:r w:rsidRPr="00A70FCA">
        <w:rPr>
          <w:b/>
          <w:bCs/>
          <w:sz w:val="26"/>
          <w:szCs w:val="26"/>
          <w:rtl/>
        </w:rPr>
        <w:t xml:space="preserve"> </w:t>
      </w:r>
      <w:r w:rsidRPr="00A70FCA">
        <w:rPr>
          <w:rFonts w:hint="cs"/>
          <w:b/>
          <w:bCs/>
          <w:sz w:val="26"/>
          <w:szCs w:val="26"/>
          <w:rtl/>
        </w:rPr>
        <w:t>כתמ</w:t>
      </w:r>
      <w:r w:rsidRPr="00A70FCA">
        <w:rPr>
          <w:b/>
          <w:bCs/>
          <w:sz w:val="26"/>
          <w:szCs w:val="26"/>
          <w:rtl/>
        </w:rPr>
        <w:t>"</w:t>
      </w:r>
      <w:r w:rsidRPr="00A70FCA">
        <w:rPr>
          <w:rFonts w:hint="cs"/>
          <w:b/>
          <w:bCs/>
          <w:sz w:val="26"/>
          <w:szCs w:val="26"/>
          <w:rtl/>
        </w:rPr>
        <w:t>ר</w:t>
      </w:r>
      <w:r w:rsidRPr="00A70FCA">
        <w:rPr>
          <w:b/>
          <w:bCs/>
          <w:sz w:val="26"/>
          <w:szCs w:val="26"/>
          <w:rtl/>
        </w:rPr>
        <w:t xml:space="preserve"> </w:t>
      </w:r>
      <w:r w:rsidRPr="00A70FCA">
        <w:rPr>
          <w:rFonts w:hint="cs"/>
          <w:b/>
          <w:bCs/>
          <w:sz w:val="26"/>
          <w:szCs w:val="26"/>
          <w:rtl/>
        </w:rPr>
        <w:t>יפר</w:t>
      </w:r>
      <w:r w:rsidRPr="00A70FCA">
        <w:rPr>
          <w:b/>
          <w:bCs/>
          <w:sz w:val="26"/>
          <w:szCs w:val="26"/>
          <w:rtl/>
        </w:rPr>
        <w:t>"</w:t>
      </w:r>
      <w:r w:rsidRPr="00A70FCA">
        <w:rPr>
          <w:rFonts w:hint="cs"/>
          <w:b/>
          <w:bCs/>
          <w:sz w:val="26"/>
          <w:szCs w:val="26"/>
          <w:rtl/>
        </w:rPr>
        <w:t>ח</w:t>
      </w:r>
      <w:r w:rsidRPr="00A70FCA">
        <w:rPr>
          <w:b/>
          <w:bCs/>
          <w:sz w:val="26"/>
          <w:szCs w:val="26"/>
          <w:rtl/>
        </w:rPr>
        <w:t xml:space="preserve"> </w:t>
      </w:r>
      <w:r w:rsidRPr="00A70FCA">
        <w:rPr>
          <w:rFonts w:hint="cs"/>
          <w:b/>
          <w:bCs/>
          <w:sz w:val="26"/>
          <w:szCs w:val="26"/>
          <w:rtl/>
        </w:rPr>
        <w:t>שלעתיד לבוא</w:t>
      </w:r>
      <w:r w:rsidRPr="00A70FCA">
        <w:rPr>
          <w:b/>
          <w:bCs/>
          <w:sz w:val="26"/>
          <w:szCs w:val="26"/>
          <w:rtl/>
        </w:rPr>
        <w:t xml:space="preserve"> </w:t>
      </w:r>
      <w:r w:rsidRPr="00A70FCA">
        <w:rPr>
          <w:rFonts w:hint="cs"/>
          <w:b/>
          <w:bCs/>
          <w:sz w:val="26"/>
          <w:szCs w:val="26"/>
          <w:rtl/>
        </w:rPr>
        <w:t>לסוף</w:t>
      </w:r>
      <w:r w:rsidRPr="00A70FCA">
        <w:rPr>
          <w:b/>
          <w:bCs/>
          <w:sz w:val="26"/>
          <w:szCs w:val="26"/>
          <w:rtl/>
        </w:rPr>
        <w:t xml:space="preserve"> </w:t>
      </w:r>
      <w:r w:rsidRPr="00A70FCA">
        <w:rPr>
          <w:rFonts w:hint="cs"/>
          <w:b/>
          <w:bCs/>
          <w:sz w:val="26"/>
          <w:szCs w:val="26"/>
          <w:rtl/>
        </w:rPr>
        <w:t>הימים</w:t>
      </w:r>
      <w:r w:rsidRPr="00A70FCA">
        <w:rPr>
          <w:b/>
          <w:bCs/>
          <w:sz w:val="26"/>
          <w:szCs w:val="26"/>
          <w:rtl/>
        </w:rPr>
        <w:t xml:space="preserve"> </w:t>
      </w:r>
      <w:r w:rsidRPr="00A70FCA">
        <w:rPr>
          <w:rFonts w:hint="cs"/>
          <w:b/>
          <w:bCs/>
          <w:sz w:val="26"/>
          <w:szCs w:val="26"/>
          <w:rtl/>
        </w:rPr>
        <w:t>יעלה</w:t>
      </w:r>
      <w:r w:rsidRPr="00A70FCA">
        <w:rPr>
          <w:b/>
          <w:bCs/>
          <w:sz w:val="26"/>
          <w:szCs w:val="26"/>
          <w:rtl/>
        </w:rPr>
        <w:t xml:space="preserve"> </w:t>
      </w:r>
      <w:r w:rsidRPr="00A70FCA">
        <w:rPr>
          <w:rFonts w:hint="cs"/>
          <w:b/>
          <w:bCs/>
          <w:sz w:val="26"/>
          <w:szCs w:val="26"/>
          <w:rtl/>
        </w:rPr>
        <w:t>ויפריח</w:t>
      </w:r>
      <w:r w:rsidRPr="00A70FCA">
        <w:rPr>
          <w:b/>
          <w:bCs/>
          <w:sz w:val="26"/>
          <w:szCs w:val="26"/>
          <w:rtl/>
        </w:rPr>
        <w:t xml:space="preserve"> </w:t>
      </w:r>
      <w:r w:rsidRPr="00A70FCA">
        <w:rPr>
          <w:rFonts w:hint="cs"/>
          <w:b/>
          <w:bCs/>
          <w:sz w:val="26"/>
          <w:szCs w:val="26"/>
          <w:rtl/>
        </w:rPr>
        <w:t>ג</w:t>
      </w:r>
      <w:r w:rsidRPr="00A70FCA">
        <w:rPr>
          <w:b/>
          <w:bCs/>
          <w:sz w:val="26"/>
          <w:szCs w:val="26"/>
          <w:rtl/>
        </w:rPr>
        <w:t>"</w:t>
      </w:r>
      <w:r w:rsidRPr="00A70FCA">
        <w:rPr>
          <w:rFonts w:hint="cs"/>
          <w:b/>
          <w:bCs/>
          <w:sz w:val="26"/>
          <w:szCs w:val="26"/>
          <w:rtl/>
        </w:rPr>
        <w:t>כ</w:t>
      </w:r>
      <w:r w:rsidRPr="00A70FCA">
        <w:rPr>
          <w:b/>
          <w:bCs/>
          <w:sz w:val="26"/>
          <w:szCs w:val="26"/>
          <w:rtl/>
        </w:rPr>
        <w:t xml:space="preserve"> </w:t>
      </w:r>
      <w:r w:rsidRPr="00A70FCA">
        <w:rPr>
          <w:rFonts w:hint="cs"/>
          <w:b/>
          <w:bCs/>
          <w:sz w:val="26"/>
          <w:szCs w:val="26"/>
          <w:rtl/>
        </w:rPr>
        <w:t>קרח כו', לעת"ל</w:t>
      </w:r>
      <w:r w:rsidRPr="00A70FCA">
        <w:rPr>
          <w:b/>
          <w:bCs/>
          <w:sz w:val="26"/>
          <w:szCs w:val="26"/>
          <w:rtl/>
        </w:rPr>
        <w:t xml:space="preserve"> </w:t>
      </w:r>
      <w:r w:rsidRPr="00A70FCA">
        <w:rPr>
          <w:rFonts w:hint="cs"/>
          <w:b/>
          <w:bCs/>
          <w:sz w:val="26"/>
          <w:szCs w:val="26"/>
          <w:rtl/>
        </w:rPr>
        <w:t>תרוממנה</w:t>
      </w:r>
      <w:r w:rsidRPr="00A70FCA">
        <w:rPr>
          <w:b/>
          <w:bCs/>
          <w:sz w:val="26"/>
          <w:szCs w:val="26"/>
          <w:rtl/>
        </w:rPr>
        <w:t xml:space="preserve"> </w:t>
      </w:r>
      <w:r w:rsidRPr="00A70FCA">
        <w:rPr>
          <w:rFonts w:hint="cs"/>
          <w:b/>
          <w:bCs/>
          <w:sz w:val="26"/>
          <w:szCs w:val="26"/>
          <w:rtl/>
        </w:rPr>
        <w:t>קרנות</w:t>
      </w:r>
      <w:r w:rsidRPr="00A70FCA">
        <w:rPr>
          <w:b/>
          <w:bCs/>
          <w:sz w:val="26"/>
          <w:szCs w:val="26"/>
          <w:rtl/>
        </w:rPr>
        <w:t xml:space="preserve"> </w:t>
      </w:r>
      <w:r w:rsidRPr="00A70FCA">
        <w:rPr>
          <w:rFonts w:hint="cs"/>
          <w:b/>
          <w:bCs/>
          <w:sz w:val="26"/>
          <w:szCs w:val="26"/>
          <w:rtl/>
        </w:rPr>
        <w:t>צדיק</w:t>
      </w:r>
      <w:r w:rsidRPr="00A70FCA">
        <w:rPr>
          <w:b/>
          <w:bCs/>
          <w:sz w:val="26"/>
          <w:szCs w:val="26"/>
          <w:rtl/>
        </w:rPr>
        <w:t xml:space="preserve"> </w:t>
      </w:r>
      <w:r w:rsidRPr="00A70FCA">
        <w:rPr>
          <w:rFonts w:hint="cs"/>
          <w:b/>
          <w:bCs/>
          <w:sz w:val="26"/>
          <w:szCs w:val="26"/>
          <w:rtl/>
        </w:rPr>
        <w:t>כו'</w:t>
      </w:r>
      <w:r w:rsidRPr="00A70FCA">
        <w:rPr>
          <w:b/>
          <w:bCs/>
          <w:sz w:val="26"/>
          <w:szCs w:val="26"/>
          <w:rtl/>
        </w:rPr>
        <w:t xml:space="preserve"> </w:t>
      </w:r>
      <w:r w:rsidRPr="00A70FCA">
        <w:rPr>
          <w:rFonts w:hint="cs"/>
          <w:b/>
          <w:bCs/>
          <w:sz w:val="26"/>
          <w:szCs w:val="26"/>
          <w:rtl/>
        </w:rPr>
        <w:t>וכל</w:t>
      </w:r>
      <w:r w:rsidRPr="00A70FCA">
        <w:rPr>
          <w:b/>
          <w:bCs/>
          <w:sz w:val="26"/>
          <w:szCs w:val="26"/>
          <w:rtl/>
        </w:rPr>
        <w:t xml:space="preserve"> </w:t>
      </w:r>
      <w:r w:rsidRPr="00A70FCA">
        <w:rPr>
          <w:rFonts w:hint="cs"/>
          <w:b/>
          <w:bCs/>
          <w:sz w:val="26"/>
          <w:szCs w:val="26"/>
          <w:rtl/>
        </w:rPr>
        <w:t>קרני</w:t>
      </w:r>
      <w:r w:rsidRPr="00A70FCA">
        <w:rPr>
          <w:b/>
          <w:bCs/>
          <w:sz w:val="26"/>
          <w:szCs w:val="26"/>
          <w:rtl/>
        </w:rPr>
        <w:t xml:space="preserve"> </w:t>
      </w:r>
      <w:r w:rsidRPr="00A70FCA">
        <w:rPr>
          <w:rFonts w:hint="cs"/>
          <w:b/>
          <w:bCs/>
          <w:sz w:val="26"/>
          <w:szCs w:val="26"/>
          <w:rtl/>
        </w:rPr>
        <w:t>רשעים</w:t>
      </w:r>
      <w:r w:rsidRPr="00A70FCA">
        <w:rPr>
          <w:b/>
          <w:bCs/>
          <w:sz w:val="26"/>
          <w:szCs w:val="26"/>
          <w:rtl/>
        </w:rPr>
        <w:t xml:space="preserve"> </w:t>
      </w:r>
      <w:r w:rsidRPr="00A70FCA">
        <w:rPr>
          <w:rFonts w:hint="cs"/>
          <w:b/>
          <w:bCs/>
          <w:sz w:val="26"/>
          <w:szCs w:val="26"/>
          <w:rtl/>
        </w:rPr>
        <w:t>אגדע</w:t>
      </w:r>
      <w:r w:rsidRPr="00A70FCA">
        <w:rPr>
          <w:b/>
          <w:bCs/>
          <w:sz w:val="26"/>
          <w:szCs w:val="26"/>
          <w:rtl/>
        </w:rPr>
        <w:t xml:space="preserve"> </w:t>
      </w:r>
      <w:r w:rsidRPr="00A70FCA">
        <w:rPr>
          <w:rFonts w:hint="cs"/>
          <w:b/>
          <w:bCs/>
          <w:sz w:val="26"/>
          <w:szCs w:val="26"/>
          <w:rtl/>
        </w:rPr>
        <w:t>אז</w:t>
      </w:r>
      <w:r w:rsidRPr="00A70FCA">
        <w:rPr>
          <w:b/>
          <w:bCs/>
          <w:sz w:val="26"/>
          <w:szCs w:val="26"/>
          <w:rtl/>
        </w:rPr>
        <w:t xml:space="preserve"> </w:t>
      </w:r>
      <w:r w:rsidRPr="00A70FCA">
        <w:rPr>
          <w:rFonts w:hint="cs"/>
          <w:b/>
          <w:bCs/>
          <w:sz w:val="26"/>
          <w:szCs w:val="26"/>
          <w:rtl/>
        </w:rPr>
        <w:t>צדיק</w:t>
      </w:r>
      <w:r w:rsidRPr="00A70FCA">
        <w:rPr>
          <w:b/>
          <w:bCs/>
          <w:sz w:val="26"/>
          <w:szCs w:val="26"/>
          <w:rtl/>
        </w:rPr>
        <w:t xml:space="preserve"> </w:t>
      </w:r>
      <w:r w:rsidRPr="00A70FCA">
        <w:rPr>
          <w:rFonts w:hint="cs"/>
          <w:b/>
          <w:bCs/>
          <w:sz w:val="26"/>
          <w:szCs w:val="26"/>
          <w:rtl/>
        </w:rPr>
        <w:t>כתמר</w:t>
      </w:r>
      <w:r w:rsidRPr="00A70FCA">
        <w:rPr>
          <w:b/>
          <w:bCs/>
          <w:sz w:val="26"/>
          <w:szCs w:val="26"/>
          <w:rtl/>
        </w:rPr>
        <w:t xml:space="preserve"> </w:t>
      </w:r>
      <w:r w:rsidRPr="00A70FCA">
        <w:rPr>
          <w:rFonts w:hint="cs"/>
          <w:b/>
          <w:bCs/>
          <w:sz w:val="26"/>
          <w:szCs w:val="26"/>
          <w:rtl/>
        </w:rPr>
        <w:t>יפרח</w:t>
      </w:r>
      <w:r w:rsidRPr="00A70FCA">
        <w:rPr>
          <w:b/>
          <w:bCs/>
          <w:sz w:val="26"/>
          <w:szCs w:val="26"/>
          <w:rtl/>
        </w:rPr>
        <w:t xml:space="preserve"> </w:t>
      </w:r>
      <w:r w:rsidRPr="00A70FCA">
        <w:rPr>
          <w:rFonts w:hint="cs"/>
          <w:b/>
          <w:bCs/>
          <w:sz w:val="26"/>
          <w:szCs w:val="26"/>
          <w:rtl/>
        </w:rPr>
        <w:t>גם קרח</w:t>
      </w:r>
      <w:r w:rsidRPr="00A70FCA">
        <w:rPr>
          <w:rFonts w:hint="cs"/>
          <w:sz w:val="26"/>
          <w:szCs w:val="26"/>
          <w:rtl/>
        </w:rPr>
        <w:t>". ולפני זה שם הוא מביא על צדיק כתמר יפרח ס"ת קרח.</w:t>
      </w:r>
    </w:p>
    <w:p w:rsidR="00BC0851" w:rsidRPr="00A70FCA" w:rsidRDefault="00BC0851" w:rsidP="00BC0851">
      <w:pPr>
        <w:pStyle w:val="a3"/>
        <w:rPr>
          <w:rFonts w:hint="cs"/>
          <w:sz w:val="26"/>
          <w:szCs w:val="26"/>
          <w:rtl/>
        </w:rPr>
      </w:pPr>
      <w:r w:rsidRPr="00A70FCA">
        <w:rPr>
          <w:rFonts w:hint="cs"/>
          <w:sz w:val="26"/>
          <w:szCs w:val="26"/>
          <w:rtl/>
        </w:rPr>
        <w:t>[וס' עמק המלך שמביא אדמו"ר הצ"צ, שהוא כתב בסתם אשר "צדיק כתמר יפרח" הוא ס"ת קרח, ולא פירש אם קורח או קרח בצירה. הוא היה ג"כ מגורי האר"י. ואין הספר כעת לידי ולא בדקתי את לשונותיו, כי יתכן שהצ"צ הביא רק קיצור מדבריו].</w:t>
      </w:r>
    </w:p>
    <w:p w:rsidR="00BC0851" w:rsidRPr="00A70FCA" w:rsidRDefault="00BC0851" w:rsidP="00BC0851">
      <w:pPr>
        <w:pStyle w:val="a3"/>
        <w:rPr>
          <w:rFonts w:hint="cs"/>
          <w:sz w:val="26"/>
          <w:szCs w:val="26"/>
          <w:rtl/>
        </w:rPr>
      </w:pPr>
      <w:r w:rsidRPr="00A70FCA">
        <w:rPr>
          <w:rFonts w:hint="cs"/>
          <w:sz w:val="26"/>
          <w:szCs w:val="26"/>
          <w:rtl/>
        </w:rPr>
        <w:t xml:space="preserve">ז) של"ה הקדוש (בחלק תו"א פ' משפטים) ע"פ וכי יריבון אנשים, שמפרשו על מריבת קין והבל, ז"ל: </w:t>
      </w:r>
      <w:r w:rsidRPr="00A70FCA">
        <w:rPr>
          <w:rFonts w:hint="cs"/>
          <w:b/>
          <w:bCs/>
          <w:sz w:val="26"/>
          <w:szCs w:val="26"/>
          <w:rtl/>
        </w:rPr>
        <w:t>לעתיד</w:t>
      </w:r>
      <w:r w:rsidRPr="00A70FCA">
        <w:rPr>
          <w:b/>
          <w:bCs/>
          <w:sz w:val="26"/>
          <w:szCs w:val="26"/>
          <w:rtl/>
        </w:rPr>
        <w:t xml:space="preserve"> </w:t>
      </w:r>
      <w:r w:rsidRPr="00A70FCA">
        <w:rPr>
          <w:rFonts w:hint="cs"/>
          <w:b/>
          <w:bCs/>
          <w:sz w:val="26"/>
          <w:szCs w:val="26"/>
          <w:rtl/>
        </w:rPr>
        <w:t>קרח</w:t>
      </w:r>
      <w:r w:rsidRPr="00A70FCA">
        <w:rPr>
          <w:b/>
          <w:bCs/>
          <w:sz w:val="26"/>
          <w:szCs w:val="26"/>
          <w:rtl/>
        </w:rPr>
        <w:t xml:space="preserve"> </w:t>
      </w:r>
      <w:r w:rsidRPr="00A70FCA">
        <w:rPr>
          <w:rFonts w:hint="cs"/>
          <w:b/>
          <w:bCs/>
          <w:sz w:val="26"/>
          <w:szCs w:val="26"/>
          <w:rtl/>
        </w:rPr>
        <w:t>שהוא</w:t>
      </w:r>
      <w:r w:rsidRPr="00A70FCA">
        <w:rPr>
          <w:b/>
          <w:bCs/>
          <w:sz w:val="26"/>
          <w:szCs w:val="26"/>
          <w:rtl/>
        </w:rPr>
        <w:t xml:space="preserve"> </w:t>
      </w:r>
      <w:r w:rsidRPr="00A70FCA">
        <w:rPr>
          <w:rFonts w:hint="cs"/>
          <w:b/>
          <w:bCs/>
          <w:sz w:val="26"/>
          <w:szCs w:val="26"/>
          <w:rtl/>
        </w:rPr>
        <w:t>גלגול</w:t>
      </w:r>
      <w:r w:rsidRPr="00A70FCA">
        <w:rPr>
          <w:b/>
          <w:bCs/>
          <w:sz w:val="26"/>
          <w:szCs w:val="26"/>
          <w:rtl/>
        </w:rPr>
        <w:t xml:space="preserve"> </w:t>
      </w:r>
      <w:r w:rsidRPr="00A70FCA">
        <w:rPr>
          <w:rFonts w:hint="cs"/>
          <w:b/>
          <w:bCs/>
          <w:sz w:val="26"/>
          <w:szCs w:val="26"/>
          <w:rtl/>
        </w:rPr>
        <w:t>שלישי</w:t>
      </w:r>
      <w:r w:rsidRPr="00A70FCA">
        <w:rPr>
          <w:b/>
          <w:bCs/>
          <w:sz w:val="26"/>
          <w:szCs w:val="26"/>
          <w:rtl/>
        </w:rPr>
        <w:t xml:space="preserve"> </w:t>
      </w:r>
      <w:r w:rsidRPr="00A70FCA">
        <w:rPr>
          <w:rFonts w:hint="cs"/>
          <w:b/>
          <w:bCs/>
          <w:sz w:val="26"/>
          <w:szCs w:val="26"/>
          <w:rtl/>
        </w:rPr>
        <w:t>[מן קי"ן] עלה</w:t>
      </w:r>
      <w:r w:rsidRPr="00A70FCA">
        <w:rPr>
          <w:b/>
          <w:bCs/>
          <w:sz w:val="26"/>
          <w:szCs w:val="26"/>
          <w:rtl/>
        </w:rPr>
        <w:t xml:space="preserve"> </w:t>
      </w:r>
      <w:r w:rsidRPr="00A70FCA">
        <w:rPr>
          <w:rFonts w:hint="cs"/>
          <w:b/>
          <w:bCs/>
          <w:sz w:val="26"/>
          <w:szCs w:val="26"/>
          <w:rtl/>
        </w:rPr>
        <w:t>יעלה</w:t>
      </w:r>
      <w:r w:rsidRPr="00A70FCA">
        <w:rPr>
          <w:b/>
          <w:bCs/>
          <w:sz w:val="26"/>
          <w:szCs w:val="26"/>
          <w:rtl/>
        </w:rPr>
        <w:t xml:space="preserve">, </w:t>
      </w:r>
      <w:r w:rsidRPr="00A70FCA">
        <w:rPr>
          <w:rFonts w:hint="cs"/>
          <w:b/>
          <w:bCs/>
          <w:sz w:val="26"/>
          <w:szCs w:val="26"/>
          <w:rtl/>
        </w:rPr>
        <w:t>כמו</w:t>
      </w:r>
      <w:r w:rsidRPr="00A70FCA">
        <w:rPr>
          <w:b/>
          <w:bCs/>
          <w:sz w:val="26"/>
          <w:szCs w:val="26"/>
          <w:rtl/>
        </w:rPr>
        <w:t xml:space="preserve"> </w:t>
      </w:r>
      <w:r w:rsidRPr="00A70FCA">
        <w:rPr>
          <w:rFonts w:hint="cs"/>
          <w:b/>
          <w:bCs/>
          <w:sz w:val="26"/>
          <w:szCs w:val="26"/>
          <w:rtl/>
        </w:rPr>
        <w:t>שנתנבאה</w:t>
      </w:r>
      <w:r w:rsidRPr="00A70FCA">
        <w:rPr>
          <w:b/>
          <w:bCs/>
          <w:sz w:val="26"/>
          <w:szCs w:val="26"/>
          <w:rtl/>
        </w:rPr>
        <w:t xml:space="preserve"> </w:t>
      </w:r>
      <w:r w:rsidRPr="00A70FCA">
        <w:rPr>
          <w:rFonts w:hint="cs"/>
          <w:b/>
          <w:bCs/>
          <w:sz w:val="26"/>
          <w:szCs w:val="26"/>
          <w:rtl/>
        </w:rPr>
        <w:t>חנה</w:t>
      </w:r>
      <w:r w:rsidRPr="00A70FCA">
        <w:rPr>
          <w:b/>
          <w:bCs/>
          <w:sz w:val="26"/>
          <w:szCs w:val="26"/>
          <w:rtl/>
        </w:rPr>
        <w:t xml:space="preserve"> </w:t>
      </w:r>
      <w:r w:rsidRPr="00A70FCA">
        <w:rPr>
          <w:rFonts w:hint="cs"/>
          <w:b/>
          <w:bCs/>
          <w:sz w:val="26"/>
          <w:szCs w:val="26"/>
          <w:rtl/>
        </w:rPr>
        <w:t>עליו</w:t>
      </w:r>
      <w:r w:rsidRPr="00A70FCA">
        <w:rPr>
          <w:b/>
          <w:bCs/>
          <w:sz w:val="26"/>
          <w:szCs w:val="26"/>
          <w:rtl/>
        </w:rPr>
        <w:t xml:space="preserve"> </w:t>
      </w:r>
      <w:r w:rsidRPr="00A70FCA">
        <w:rPr>
          <w:rFonts w:hint="cs"/>
          <w:b/>
          <w:bCs/>
          <w:sz w:val="26"/>
          <w:szCs w:val="26"/>
          <w:rtl/>
        </w:rPr>
        <w:t>"ה</w:t>
      </w:r>
      <w:r w:rsidRPr="00A70FCA">
        <w:rPr>
          <w:b/>
          <w:bCs/>
          <w:sz w:val="26"/>
          <w:szCs w:val="26"/>
          <w:rtl/>
        </w:rPr>
        <w:t xml:space="preserve">' </w:t>
      </w:r>
      <w:r w:rsidRPr="00A70FCA">
        <w:rPr>
          <w:rFonts w:hint="cs"/>
          <w:b/>
          <w:bCs/>
          <w:sz w:val="26"/>
          <w:szCs w:val="26"/>
          <w:rtl/>
        </w:rPr>
        <w:t>ממית</w:t>
      </w:r>
      <w:r w:rsidRPr="00A70FCA">
        <w:rPr>
          <w:b/>
          <w:bCs/>
          <w:sz w:val="26"/>
          <w:szCs w:val="26"/>
          <w:rtl/>
        </w:rPr>
        <w:t xml:space="preserve"> </w:t>
      </w:r>
      <w:r w:rsidRPr="00A70FCA">
        <w:rPr>
          <w:rFonts w:hint="cs"/>
          <w:b/>
          <w:bCs/>
          <w:sz w:val="26"/>
          <w:szCs w:val="26"/>
          <w:rtl/>
        </w:rPr>
        <w:t>ומחיה</w:t>
      </w:r>
      <w:r w:rsidRPr="00A70FCA">
        <w:rPr>
          <w:b/>
          <w:bCs/>
          <w:sz w:val="26"/>
          <w:szCs w:val="26"/>
          <w:rtl/>
        </w:rPr>
        <w:t xml:space="preserve"> </w:t>
      </w:r>
      <w:r w:rsidRPr="00A70FCA">
        <w:rPr>
          <w:rFonts w:hint="cs"/>
          <w:b/>
          <w:bCs/>
          <w:sz w:val="26"/>
          <w:szCs w:val="26"/>
          <w:rtl/>
        </w:rPr>
        <w:t>מוריד</w:t>
      </w:r>
      <w:r w:rsidRPr="00A70FCA">
        <w:rPr>
          <w:b/>
          <w:bCs/>
          <w:sz w:val="26"/>
          <w:szCs w:val="26"/>
          <w:rtl/>
        </w:rPr>
        <w:t xml:space="preserve"> </w:t>
      </w:r>
      <w:r w:rsidRPr="00A70FCA">
        <w:rPr>
          <w:rFonts w:hint="cs"/>
          <w:b/>
          <w:bCs/>
          <w:sz w:val="26"/>
          <w:szCs w:val="26"/>
          <w:rtl/>
        </w:rPr>
        <w:t>שאול</w:t>
      </w:r>
      <w:r w:rsidRPr="00A70FCA">
        <w:rPr>
          <w:b/>
          <w:bCs/>
          <w:sz w:val="26"/>
          <w:szCs w:val="26"/>
          <w:rtl/>
        </w:rPr>
        <w:t xml:space="preserve"> </w:t>
      </w:r>
      <w:r w:rsidRPr="00A70FCA">
        <w:rPr>
          <w:rFonts w:hint="cs"/>
          <w:b/>
          <w:bCs/>
          <w:sz w:val="26"/>
          <w:szCs w:val="26"/>
          <w:rtl/>
        </w:rPr>
        <w:t>ויעל"</w:t>
      </w:r>
      <w:r w:rsidRPr="00A70FCA">
        <w:rPr>
          <w:b/>
          <w:bCs/>
          <w:sz w:val="26"/>
          <w:szCs w:val="26"/>
          <w:rtl/>
        </w:rPr>
        <w:t xml:space="preserve">, </w:t>
      </w:r>
      <w:r w:rsidRPr="00A70FCA">
        <w:rPr>
          <w:rFonts w:hint="cs"/>
          <w:b/>
          <w:bCs/>
          <w:sz w:val="26"/>
          <w:szCs w:val="26"/>
          <w:rtl/>
        </w:rPr>
        <w:t>כי</w:t>
      </w:r>
      <w:r w:rsidRPr="00A70FCA">
        <w:rPr>
          <w:b/>
          <w:bCs/>
          <w:sz w:val="26"/>
          <w:szCs w:val="26"/>
          <w:rtl/>
        </w:rPr>
        <w:t xml:space="preserve"> </w:t>
      </w:r>
      <w:r w:rsidRPr="00A70FCA">
        <w:rPr>
          <w:rFonts w:hint="cs"/>
          <w:b/>
          <w:bCs/>
          <w:sz w:val="26"/>
          <w:szCs w:val="26"/>
          <w:rtl/>
        </w:rPr>
        <w:t>לעתיד</w:t>
      </w:r>
      <w:r w:rsidRPr="00A70FCA">
        <w:rPr>
          <w:b/>
          <w:bCs/>
          <w:sz w:val="26"/>
          <w:szCs w:val="26"/>
          <w:rtl/>
        </w:rPr>
        <w:t xml:space="preserve"> </w:t>
      </w:r>
      <w:r w:rsidRPr="00A70FCA">
        <w:rPr>
          <w:rFonts w:hint="cs"/>
          <w:b/>
          <w:bCs/>
          <w:sz w:val="26"/>
          <w:szCs w:val="26"/>
          <w:rtl/>
        </w:rPr>
        <w:t>עלה</w:t>
      </w:r>
      <w:r w:rsidRPr="00A70FCA">
        <w:rPr>
          <w:b/>
          <w:bCs/>
          <w:sz w:val="26"/>
          <w:szCs w:val="26"/>
          <w:rtl/>
        </w:rPr>
        <w:t xml:space="preserve"> </w:t>
      </w:r>
      <w:r w:rsidRPr="00A70FCA">
        <w:rPr>
          <w:rFonts w:hint="cs"/>
          <w:b/>
          <w:bCs/>
          <w:sz w:val="26"/>
          <w:szCs w:val="26"/>
          <w:rtl/>
        </w:rPr>
        <w:t>יעלה</w:t>
      </w:r>
      <w:r w:rsidRPr="00A70FCA">
        <w:rPr>
          <w:b/>
          <w:bCs/>
          <w:sz w:val="26"/>
          <w:szCs w:val="26"/>
          <w:rtl/>
        </w:rPr>
        <w:t xml:space="preserve">. </w:t>
      </w:r>
      <w:r w:rsidRPr="00A70FCA">
        <w:rPr>
          <w:rFonts w:hint="cs"/>
          <w:b/>
          <w:bCs/>
          <w:sz w:val="26"/>
          <w:szCs w:val="26"/>
          <w:rtl/>
        </w:rPr>
        <w:t>כמו</w:t>
      </w:r>
      <w:r w:rsidRPr="00A70FCA">
        <w:rPr>
          <w:b/>
          <w:bCs/>
          <w:sz w:val="26"/>
          <w:szCs w:val="26"/>
          <w:rtl/>
        </w:rPr>
        <w:t xml:space="preserve"> </w:t>
      </w:r>
      <w:r w:rsidRPr="00A70FCA">
        <w:rPr>
          <w:rFonts w:hint="cs"/>
          <w:b/>
          <w:bCs/>
          <w:sz w:val="26"/>
          <w:szCs w:val="26"/>
          <w:rtl/>
        </w:rPr>
        <w:t>שאמרו</w:t>
      </w:r>
      <w:r w:rsidRPr="00A70FCA">
        <w:rPr>
          <w:b/>
          <w:bCs/>
          <w:sz w:val="26"/>
          <w:szCs w:val="26"/>
          <w:rtl/>
        </w:rPr>
        <w:t xml:space="preserve"> </w:t>
      </w:r>
      <w:r w:rsidRPr="00A70FCA">
        <w:rPr>
          <w:rFonts w:hint="cs"/>
          <w:b/>
          <w:bCs/>
          <w:sz w:val="26"/>
          <w:szCs w:val="26"/>
          <w:rtl/>
        </w:rPr>
        <w:t>רמז</w:t>
      </w:r>
      <w:r w:rsidRPr="00A70FCA">
        <w:rPr>
          <w:b/>
          <w:bCs/>
          <w:sz w:val="26"/>
          <w:szCs w:val="26"/>
          <w:rtl/>
        </w:rPr>
        <w:t xml:space="preserve"> </w:t>
      </w:r>
      <w:r w:rsidRPr="00A70FCA">
        <w:rPr>
          <w:rFonts w:hint="cs"/>
          <w:b/>
          <w:bCs/>
          <w:sz w:val="26"/>
          <w:szCs w:val="26"/>
          <w:rtl/>
        </w:rPr>
        <w:t>צדי'ק</w:t>
      </w:r>
      <w:r w:rsidRPr="00A70FCA">
        <w:rPr>
          <w:b/>
          <w:bCs/>
          <w:sz w:val="26"/>
          <w:szCs w:val="26"/>
          <w:rtl/>
        </w:rPr>
        <w:t xml:space="preserve"> </w:t>
      </w:r>
      <w:r w:rsidRPr="00A70FCA">
        <w:rPr>
          <w:rFonts w:hint="cs"/>
          <w:b/>
          <w:bCs/>
          <w:sz w:val="26"/>
          <w:szCs w:val="26"/>
          <w:rtl/>
        </w:rPr>
        <w:t>כתמ'ר</w:t>
      </w:r>
      <w:r w:rsidRPr="00A70FCA">
        <w:rPr>
          <w:b/>
          <w:bCs/>
          <w:sz w:val="26"/>
          <w:szCs w:val="26"/>
          <w:rtl/>
        </w:rPr>
        <w:t xml:space="preserve"> </w:t>
      </w:r>
      <w:r w:rsidRPr="00A70FCA">
        <w:rPr>
          <w:rFonts w:hint="cs"/>
          <w:b/>
          <w:bCs/>
          <w:sz w:val="26"/>
          <w:szCs w:val="26"/>
          <w:rtl/>
        </w:rPr>
        <w:t>יפר'ח</w:t>
      </w:r>
      <w:r w:rsidRPr="00A70FCA">
        <w:rPr>
          <w:b/>
          <w:bCs/>
          <w:sz w:val="26"/>
          <w:szCs w:val="26"/>
          <w:rtl/>
        </w:rPr>
        <w:t xml:space="preserve"> </w:t>
      </w:r>
      <w:r w:rsidRPr="00A70FCA">
        <w:rPr>
          <w:rFonts w:hint="cs"/>
          <w:b/>
          <w:bCs/>
          <w:sz w:val="26"/>
          <w:szCs w:val="26"/>
          <w:rtl/>
        </w:rPr>
        <w:t>סופי</w:t>
      </w:r>
      <w:r w:rsidRPr="00A70FCA">
        <w:rPr>
          <w:b/>
          <w:bCs/>
          <w:sz w:val="26"/>
          <w:szCs w:val="26"/>
          <w:rtl/>
        </w:rPr>
        <w:t xml:space="preserve"> </w:t>
      </w:r>
      <w:r w:rsidRPr="00A70FCA">
        <w:rPr>
          <w:rFonts w:hint="cs"/>
          <w:b/>
          <w:bCs/>
          <w:sz w:val="26"/>
          <w:szCs w:val="26"/>
          <w:rtl/>
        </w:rPr>
        <w:t>תיבות</w:t>
      </w:r>
      <w:r w:rsidRPr="00A70FCA">
        <w:rPr>
          <w:b/>
          <w:bCs/>
          <w:sz w:val="26"/>
          <w:szCs w:val="26"/>
          <w:rtl/>
        </w:rPr>
        <w:t xml:space="preserve"> '</w:t>
      </w:r>
      <w:r w:rsidRPr="00A70FCA">
        <w:rPr>
          <w:rFonts w:hint="cs"/>
          <w:b/>
          <w:bCs/>
          <w:sz w:val="26"/>
          <w:szCs w:val="26"/>
          <w:rtl/>
        </w:rPr>
        <w:t>קרח</w:t>
      </w:r>
      <w:r w:rsidRPr="00A70FCA">
        <w:rPr>
          <w:b/>
          <w:bCs/>
          <w:sz w:val="26"/>
          <w:szCs w:val="26"/>
          <w:rtl/>
        </w:rPr>
        <w:t xml:space="preserve">', </w:t>
      </w:r>
      <w:r w:rsidRPr="00A70FCA">
        <w:rPr>
          <w:rFonts w:hint="cs"/>
          <w:b/>
          <w:bCs/>
          <w:sz w:val="26"/>
          <w:szCs w:val="26"/>
          <w:rtl/>
        </w:rPr>
        <w:t>וזהו</w:t>
      </w:r>
      <w:r w:rsidRPr="00A70FCA">
        <w:rPr>
          <w:b/>
          <w:bCs/>
          <w:sz w:val="26"/>
          <w:szCs w:val="26"/>
          <w:rtl/>
        </w:rPr>
        <w:t xml:space="preserve"> </w:t>
      </w:r>
      <w:r w:rsidRPr="00A70FCA">
        <w:rPr>
          <w:rFonts w:hint="cs"/>
          <w:b/>
          <w:bCs/>
          <w:sz w:val="26"/>
          <w:szCs w:val="26"/>
          <w:rtl/>
        </w:rPr>
        <w:t>רפא ירפא</w:t>
      </w:r>
      <w:r w:rsidRPr="00A70FCA">
        <w:rPr>
          <w:rFonts w:hint="cs"/>
          <w:sz w:val="26"/>
          <w:szCs w:val="26"/>
          <w:rtl/>
        </w:rPr>
        <w:t>.</w:t>
      </w:r>
    </w:p>
    <w:p w:rsidR="00BC0851" w:rsidRPr="00A70FCA" w:rsidRDefault="00BC0851" w:rsidP="00BC0851">
      <w:pPr>
        <w:pStyle w:val="a3"/>
        <w:rPr>
          <w:rFonts w:hint="cs"/>
          <w:sz w:val="26"/>
          <w:szCs w:val="26"/>
          <w:rtl/>
        </w:rPr>
      </w:pPr>
      <w:r w:rsidRPr="00A70FCA">
        <w:rPr>
          <w:rFonts w:hint="cs"/>
          <w:sz w:val="26"/>
          <w:szCs w:val="26"/>
          <w:rtl/>
        </w:rPr>
        <w:t xml:space="preserve">[וכן הוא ג"כ בכמה מספרי החיד"א שהס"ת קאי על קורח, עי' פני דוד קרח יז, ב ע"פ מטהו יפרח ובספרו חומת אנך סוף אות א. ועי' בעץ יוסף על במדב"ר </w:t>
      </w:r>
      <w:r w:rsidRPr="00A70FCA">
        <w:rPr>
          <w:rFonts w:hint="cs"/>
          <w:sz w:val="26"/>
          <w:szCs w:val="26"/>
          <w:rtl/>
        </w:rPr>
        <w:lastRenderedPageBreak/>
        <w:t>פי"ח, יג על שדרש במדרש שלעת"ל עתידין אנשי קרח לעלות וכי יש להם חלק לעוה"ב כו', ושעליהם התפללה חנה "מוריד שאול ויעל", וכתב הע"י: "והאריז"ל כתב צדיק כתמר יפרח ס"ת קרח ללמד שבסוף תיקון העולם גם הוא יתוקן"].</w:t>
      </w:r>
    </w:p>
    <w:p w:rsidR="00BC0851" w:rsidRPr="00A70FCA" w:rsidRDefault="00BC0851" w:rsidP="00BC0851">
      <w:pPr>
        <w:pStyle w:val="a3"/>
        <w:rPr>
          <w:sz w:val="26"/>
          <w:szCs w:val="26"/>
        </w:rPr>
      </w:pPr>
      <w:r w:rsidRPr="00A70FCA">
        <w:rPr>
          <w:rFonts w:hint="cs"/>
          <w:sz w:val="26"/>
          <w:szCs w:val="26"/>
          <w:rtl/>
        </w:rPr>
        <w:t>ומכל קדמונים אלו, וכן מכתבי האריז"ל שהבאנו, ניכר שכולם מפרשים את הס"ת צדיק כתמר יפרח על קורח.</w:t>
      </w:r>
    </w:p>
    <w:p w:rsidR="00BC0851" w:rsidRPr="00A70FCA" w:rsidRDefault="00BC0851" w:rsidP="00BC0851">
      <w:pPr>
        <w:pStyle w:val="a3"/>
        <w:rPr>
          <w:rFonts w:hint="cs"/>
          <w:sz w:val="26"/>
          <w:szCs w:val="26"/>
          <w:rtl/>
        </w:rPr>
      </w:pPr>
      <w:r w:rsidRPr="00A70FCA">
        <w:rPr>
          <w:rFonts w:hint="cs"/>
          <w:sz w:val="26"/>
          <w:szCs w:val="26"/>
          <w:rtl/>
        </w:rPr>
        <w:t>ולכאורה זוהי סתירה על הצ"צ, שמפרש הענין דוקא על קרח בצירה ולא על קורח.</w:t>
      </w:r>
    </w:p>
    <w:p w:rsidR="00BC0851" w:rsidRPr="00A70FCA" w:rsidRDefault="00BC0851" w:rsidP="003A75A6">
      <w:pPr>
        <w:pStyle w:val="a3"/>
        <w:jc w:val="center"/>
        <w:rPr>
          <w:rFonts w:hint="cs"/>
          <w:b/>
          <w:bCs/>
          <w:sz w:val="26"/>
          <w:szCs w:val="26"/>
          <w:rtl/>
        </w:rPr>
      </w:pPr>
      <w:r w:rsidRPr="00A70FCA">
        <w:rPr>
          <w:rFonts w:hint="cs"/>
          <w:b/>
          <w:bCs/>
          <w:sz w:val="26"/>
          <w:szCs w:val="26"/>
          <w:rtl/>
        </w:rPr>
        <w:t>לא כל ספרי האריז"ל היו בתקופת הצ"צ</w:t>
      </w:r>
    </w:p>
    <w:p w:rsidR="00BC0851" w:rsidRPr="00A70FCA" w:rsidRDefault="00BC0851" w:rsidP="00BC0851">
      <w:pPr>
        <w:pStyle w:val="a3"/>
        <w:rPr>
          <w:rFonts w:hint="cs"/>
          <w:sz w:val="26"/>
          <w:szCs w:val="26"/>
          <w:rtl/>
        </w:rPr>
      </w:pPr>
      <w:r w:rsidRPr="00A70FCA">
        <w:rPr>
          <w:rFonts w:hint="cs"/>
          <w:sz w:val="26"/>
          <w:szCs w:val="26"/>
          <w:rtl/>
        </w:rPr>
        <w:t>והנה שמונת השערים של כתבי האריז"ל לא נדפסו עדיין בתקופת הצ"צ. ובהתוועדות מוצש"ק פ' זכור תשל"ט נזכר על ענין השמונה שערים שהם לא נתגלו עדיין בימי אדה"ז וזהו ע"ד שכתב אדה"ז בשו"ע בסדר מכירת חמץ שיש הרבה חידושי הראשונים שלא נתגלו בזמן האחרונים ואילו היו הפוסקים רואים אותם היו פוסקים על פיהם.</w:t>
      </w:r>
    </w:p>
    <w:p w:rsidR="00BC0851" w:rsidRPr="00A70FCA" w:rsidRDefault="00BC0851" w:rsidP="00BC0851">
      <w:pPr>
        <w:pStyle w:val="a3"/>
        <w:rPr>
          <w:rFonts w:hint="cs"/>
          <w:sz w:val="26"/>
          <w:szCs w:val="26"/>
          <w:rtl/>
        </w:rPr>
      </w:pPr>
      <w:r w:rsidRPr="00A70FCA">
        <w:rPr>
          <w:rFonts w:hint="cs"/>
          <w:sz w:val="26"/>
          <w:szCs w:val="26"/>
          <w:rtl/>
        </w:rPr>
        <w:t>אבל אין זה שייך לנדו"ד, כאשר הבאנו מן הפע"ח ולקו"ת ושאר ספרים שכן היו לפני הצ"צ, וכולם מפרשים אשר הסופי תיבות הם קורח.</w:t>
      </w:r>
    </w:p>
    <w:p w:rsidR="00BC0851" w:rsidRPr="00A70FCA" w:rsidRDefault="00BC0851" w:rsidP="003A75A6">
      <w:pPr>
        <w:pStyle w:val="a3"/>
        <w:jc w:val="center"/>
        <w:rPr>
          <w:rFonts w:hint="cs"/>
          <w:b/>
          <w:bCs/>
          <w:sz w:val="26"/>
          <w:szCs w:val="26"/>
          <w:rtl/>
        </w:rPr>
      </w:pPr>
      <w:r w:rsidRPr="00A70FCA">
        <w:rPr>
          <w:rFonts w:hint="cs"/>
          <w:b/>
          <w:bCs/>
          <w:sz w:val="26"/>
          <w:szCs w:val="26"/>
          <w:rtl/>
        </w:rPr>
        <w:t>אדמו"ר הצ"צ, רב תנא ופליג</w:t>
      </w:r>
    </w:p>
    <w:p w:rsidR="00BC0851" w:rsidRPr="00A70FCA" w:rsidRDefault="00BC0851" w:rsidP="00BC0851">
      <w:pPr>
        <w:pStyle w:val="a3"/>
        <w:rPr>
          <w:rFonts w:hint="cs"/>
          <w:sz w:val="26"/>
          <w:szCs w:val="26"/>
          <w:rtl/>
        </w:rPr>
      </w:pPr>
      <w:r w:rsidRPr="00A70FCA">
        <w:rPr>
          <w:rFonts w:hint="cs"/>
          <w:sz w:val="26"/>
          <w:szCs w:val="26"/>
          <w:rtl/>
        </w:rPr>
        <w:t>אולם י"ל כי אדמו"ר הצ"צ שהיה משכמו ומעלה הוא לא רצה בהפירוש אשר "צדיק כתמר יפרח" ירמוז על קרח שחלק על משה ולדעת רע"ק אין לו חלק לעוה"ב כו', ורב גובריה של הצ"צ לחלוק לפעמים על דברי הרח"ו ושאר קדמונים ולפרש דברי האריז"ל בדרך חדש. [וע"ד שיש דברים אחדים שיש בהם חילוק בין אדה"ז ובין האריז"ל ואכ"מ].</w:t>
      </w:r>
    </w:p>
    <w:p w:rsidR="00BC0851" w:rsidRPr="00A70FCA" w:rsidRDefault="00BC0851" w:rsidP="00BC0851">
      <w:pPr>
        <w:pStyle w:val="a3"/>
        <w:rPr>
          <w:rFonts w:hint="cs"/>
          <w:sz w:val="26"/>
          <w:szCs w:val="26"/>
          <w:rtl/>
        </w:rPr>
      </w:pPr>
      <w:r w:rsidRPr="00A70FCA">
        <w:rPr>
          <w:rFonts w:hint="cs"/>
          <w:sz w:val="26"/>
          <w:szCs w:val="26"/>
          <w:rtl/>
        </w:rPr>
        <w:t>אבל עדיין צע"ג, כי אין זו דרכו של הצ"צ לחלוק על לשון שהוא אחיד אצל כל תלמידי אריז"ל אלו, שכולם כותבים בסגנון אחד אשר סופי תיבות צדיק כתמר יפרח הוא קורח.</w:t>
      </w:r>
    </w:p>
    <w:p w:rsidR="00BC0851" w:rsidRPr="00A70FCA" w:rsidRDefault="00BC0851" w:rsidP="003A75A6">
      <w:pPr>
        <w:pStyle w:val="a3"/>
        <w:jc w:val="center"/>
        <w:rPr>
          <w:rFonts w:hint="cs"/>
          <w:b/>
          <w:bCs/>
          <w:sz w:val="26"/>
          <w:szCs w:val="26"/>
          <w:rtl/>
        </w:rPr>
      </w:pPr>
      <w:r w:rsidRPr="00A70FCA">
        <w:rPr>
          <w:rFonts w:hint="cs"/>
          <w:b/>
          <w:bCs/>
          <w:sz w:val="26"/>
          <w:szCs w:val="26"/>
          <w:rtl/>
        </w:rPr>
        <w:t>כל הפירושים עולים בקנה אחד</w:t>
      </w:r>
    </w:p>
    <w:p w:rsidR="00BC0851" w:rsidRPr="00A70FCA" w:rsidRDefault="00BC0851" w:rsidP="00BC0851">
      <w:pPr>
        <w:pStyle w:val="a3"/>
        <w:rPr>
          <w:rFonts w:hint="cs"/>
          <w:sz w:val="26"/>
          <w:szCs w:val="26"/>
          <w:rtl/>
        </w:rPr>
      </w:pPr>
      <w:r w:rsidRPr="00A70FCA">
        <w:rPr>
          <w:rFonts w:hint="cs"/>
          <w:sz w:val="26"/>
          <w:szCs w:val="26"/>
          <w:rtl/>
        </w:rPr>
        <w:t>ולחומר הענין, י"ל דהנה בגוף הענין הרי שני הפירושים בענין סופי התיבות של "צדיק כתמר יפרח", פירוש הקדמונים ופירוש הצ"צ, הם קשורים זה לזה,</w:t>
      </w:r>
    </w:p>
    <w:p w:rsidR="00BC0851" w:rsidRPr="00A70FCA" w:rsidRDefault="00BC0851" w:rsidP="00BC0851">
      <w:pPr>
        <w:pStyle w:val="a3"/>
        <w:rPr>
          <w:rFonts w:hint="cs"/>
          <w:sz w:val="26"/>
          <w:szCs w:val="26"/>
          <w:rtl/>
        </w:rPr>
      </w:pPr>
      <w:r w:rsidRPr="00A70FCA">
        <w:rPr>
          <w:rFonts w:hint="cs"/>
          <w:sz w:val="26"/>
          <w:szCs w:val="26"/>
          <w:rtl/>
        </w:rPr>
        <w:lastRenderedPageBreak/>
        <w:t xml:space="preserve">כי איתא בזוהר פ' תזריע (מט, א) עה"פ קרח הוא טהור הוא: </w:t>
      </w:r>
      <w:r w:rsidRPr="00A70FCA">
        <w:rPr>
          <w:rFonts w:hint="cs"/>
          <w:b/>
          <w:bCs/>
          <w:sz w:val="26"/>
          <w:szCs w:val="26"/>
          <w:rtl/>
        </w:rPr>
        <w:t>אמר</w:t>
      </w:r>
      <w:r w:rsidRPr="00A70FCA">
        <w:rPr>
          <w:b/>
          <w:bCs/>
          <w:sz w:val="26"/>
          <w:szCs w:val="26"/>
          <w:rtl/>
        </w:rPr>
        <w:t xml:space="preserve"> </w:t>
      </w:r>
      <w:r w:rsidRPr="00A70FCA">
        <w:rPr>
          <w:rFonts w:hint="cs"/>
          <w:b/>
          <w:bCs/>
          <w:sz w:val="26"/>
          <w:szCs w:val="26"/>
          <w:rtl/>
        </w:rPr>
        <w:t>ר</w:t>
      </w:r>
      <w:r w:rsidRPr="00A70FCA">
        <w:rPr>
          <w:b/>
          <w:bCs/>
          <w:sz w:val="26"/>
          <w:szCs w:val="26"/>
          <w:rtl/>
        </w:rPr>
        <w:t xml:space="preserve">' </w:t>
      </w:r>
      <w:r w:rsidRPr="00A70FCA">
        <w:rPr>
          <w:rFonts w:hint="cs"/>
          <w:b/>
          <w:bCs/>
          <w:sz w:val="26"/>
          <w:szCs w:val="26"/>
          <w:rtl/>
        </w:rPr>
        <w:t>יצחק</w:t>
      </w:r>
      <w:r w:rsidRPr="00A70FCA">
        <w:rPr>
          <w:b/>
          <w:bCs/>
          <w:sz w:val="26"/>
          <w:szCs w:val="26"/>
          <w:rtl/>
        </w:rPr>
        <w:t xml:space="preserve"> </w:t>
      </w:r>
      <w:r w:rsidRPr="00A70FCA">
        <w:rPr>
          <w:rFonts w:hint="cs"/>
          <w:b/>
          <w:bCs/>
          <w:sz w:val="26"/>
          <w:szCs w:val="26"/>
          <w:rtl/>
        </w:rPr>
        <w:t>רב</w:t>
      </w:r>
      <w:r w:rsidRPr="00A70FCA">
        <w:rPr>
          <w:b/>
          <w:bCs/>
          <w:sz w:val="26"/>
          <w:szCs w:val="26"/>
          <w:rtl/>
        </w:rPr>
        <w:t xml:space="preserve"> </w:t>
      </w:r>
      <w:r w:rsidRPr="00A70FCA">
        <w:rPr>
          <w:rFonts w:hint="cs"/>
          <w:b/>
          <w:bCs/>
          <w:sz w:val="26"/>
          <w:szCs w:val="26"/>
          <w:rtl/>
        </w:rPr>
        <w:t>מכל</w:t>
      </w:r>
      <w:r w:rsidRPr="00A70FCA">
        <w:rPr>
          <w:b/>
          <w:bCs/>
          <w:sz w:val="26"/>
          <w:szCs w:val="26"/>
          <w:rtl/>
        </w:rPr>
        <w:t xml:space="preserve"> </w:t>
      </w:r>
      <w:r w:rsidRPr="00A70FCA">
        <w:rPr>
          <w:rFonts w:hint="cs"/>
          <w:b/>
          <w:bCs/>
          <w:sz w:val="26"/>
          <w:szCs w:val="26"/>
          <w:rtl/>
        </w:rPr>
        <w:t>ליואי</w:t>
      </w:r>
      <w:r w:rsidRPr="00A70FCA">
        <w:rPr>
          <w:b/>
          <w:bCs/>
          <w:sz w:val="26"/>
          <w:szCs w:val="26"/>
          <w:rtl/>
        </w:rPr>
        <w:t xml:space="preserve"> </w:t>
      </w:r>
      <w:r w:rsidRPr="00A70FCA">
        <w:rPr>
          <w:rFonts w:hint="cs"/>
          <w:b/>
          <w:bCs/>
          <w:sz w:val="26"/>
          <w:szCs w:val="26"/>
          <w:rtl/>
        </w:rPr>
        <w:t>קורח</w:t>
      </w:r>
      <w:r w:rsidRPr="00A70FCA">
        <w:rPr>
          <w:b/>
          <w:bCs/>
          <w:sz w:val="26"/>
          <w:szCs w:val="26"/>
          <w:rtl/>
        </w:rPr>
        <w:t xml:space="preserve"> </w:t>
      </w:r>
      <w:r w:rsidRPr="00A70FCA">
        <w:rPr>
          <w:rFonts w:hint="cs"/>
          <w:b/>
          <w:bCs/>
          <w:sz w:val="26"/>
          <w:szCs w:val="26"/>
          <w:rtl/>
        </w:rPr>
        <w:t>הוא,</w:t>
      </w:r>
      <w:r w:rsidRPr="00A70FCA">
        <w:rPr>
          <w:b/>
          <w:bCs/>
          <w:sz w:val="26"/>
          <w:szCs w:val="26"/>
          <w:rtl/>
        </w:rPr>
        <w:t xml:space="preserve"> </w:t>
      </w:r>
      <w:r w:rsidRPr="00A70FCA">
        <w:rPr>
          <w:rFonts w:hint="cs"/>
          <w:b/>
          <w:bCs/>
          <w:sz w:val="26"/>
          <w:szCs w:val="26"/>
          <w:rtl/>
        </w:rPr>
        <w:t>דעבדיה</w:t>
      </w:r>
      <w:r w:rsidRPr="00A70FCA">
        <w:rPr>
          <w:b/>
          <w:bCs/>
          <w:sz w:val="26"/>
          <w:szCs w:val="26"/>
          <w:rtl/>
        </w:rPr>
        <w:t xml:space="preserve"> </w:t>
      </w:r>
      <w:r w:rsidRPr="00A70FCA">
        <w:rPr>
          <w:rFonts w:hint="cs"/>
          <w:b/>
          <w:bCs/>
          <w:sz w:val="26"/>
          <w:szCs w:val="26"/>
          <w:rtl/>
        </w:rPr>
        <w:t>קוב"ה</w:t>
      </w:r>
      <w:r w:rsidRPr="00A70FCA">
        <w:rPr>
          <w:b/>
          <w:bCs/>
          <w:sz w:val="26"/>
          <w:szCs w:val="26"/>
          <w:rtl/>
        </w:rPr>
        <w:t xml:space="preserve"> </w:t>
      </w:r>
      <w:r w:rsidRPr="00A70FCA">
        <w:rPr>
          <w:rFonts w:hint="cs"/>
          <w:b/>
          <w:bCs/>
          <w:sz w:val="26"/>
          <w:szCs w:val="26"/>
          <w:rtl/>
        </w:rPr>
        <w:t>לתתא</w:t>
      </w:r>
      <w:r w:rsidRPr="00A70FCA">
        <w:rPr>
          <w:b/>
          <w:bCs/>
          <w:sz w:val="26"/>
          <w:szCs w:val="26"/>
          <w:rtl/>
        </w:rPr>
        <w:t xml:space="preserve"> </w:t>
      </w:r>
      <w:r w:rsidRPr="00A70FCA">
        <w:rPr>
          <w:rFonts w:hint="cs"/>
          <w:b/>
          <w:bCs/>
          <w:sz w:val="26"/>
          <w:szCs w:val="26"/>
          <w:rtl/>
        </w:rPr>
        <w:t>כגוונא</w:t>
      </w:r>
      <w:r w:rsidRPr="00A70FCA">
        <w:rPr>
          <w:b/>
          <w:bCs/>
          <w:sz w:val="26"/>
          <w:szCs w:val="26"/>
          <w:rtl/>
        </w:rPr>
        <w:t xml:space="preserve"> </w:t>
      </w:r>
      <w:r w:rsidRPr="00A70FCA">
        <w:rPr>
          <w:rFonts w:hint="cs"/>
          <w:b/>
          <w:bCs/>
          <w:sz w:val="26"/>
          <w:szCs w:val="26"/>
          <w:rtl/>
        </w:rPr>
        <w:t>דלעילא</w:t>
      </w:r>
      <w:r w:rsidRPr="00A70FCA">
        <w:rPr>
          <w:b/>
          <w:bCs/>
          <w:sz w:val="26"/>
          <w:szCs w:val="26"/>
          <w:rtl/>
        </w:rPr>
        <w:t xml:space="preserve"> </w:t>
      </w:r>
      <w:r w:rsidRPr="00A70FCA">
        <w:rPr>
          <w:rFonts w:hint="cs"/>
          <w:b/>
          <w:bCs/>
          <w:sz w:val="26"/>
          <w:szCs w:val="26"/>
          <w:rtl/>
        </w:rPr>
        <w:t>וקרייה</w:t>
      </w:r>
      <w:r w:rsidRPr="00A70FCA">
        <w:rPr>
          <w:b/>
          <w:bCs/>
          <w:sz w:val="26"/>
          <w:szCs w:val="26"/>
          <w:rtl/>
        </w:rPr>
        <w:t xml:space="preserve"> </w:t>
      </w:r>
      <w:r w:rsidRPr="00A70FCA">
        <w:rPr>
          <w:rFonts w:hint="cs"/>
          <w:b/>
          <w:bCs/>
          <w:sz w:val="26"/>
          <w:szCs w:val="26"/>
          <w:rtl/>
        </w:rPr>
        <w:t>קורח</w:t>
      </w:r>
      <w:r w:rsidRPr="00A70FCA">
        <w:rPr>
          <w:b/>
          <w:bCs/>
          <w:sz w:val="26"/>
          <w:szCs w:val="26"/>
          <w:rtl/>
        </w:rPr>
        <w:t xml:space="preserve">, </w:t>
      </w:r>
      <w:r w:rsidRPr="00A70FCA">
        <w:rPr>
          <w:rFonts w:hint="cs"/>
          <w:b/>
          <w:bCs/>
          <w:sz w:val="26"/>
          <w:szCs w:val="26"/>
          <w:rtl/>
        </w:rPr>
        <w:t>אימתי</w:t>
      </w:r>
      <w:r w:rsidRPr="00A70FCA">
        <w:rPr>
          <w:b/>
          <w:bCs/>
          <w:sz w:val="26"/>
          <w:szCs w:val="26"/>
          <w:rtl/>
        </w:rPr>
        <w:t xml:space="preserve"> </w:t>
      </w:r>
      <w:r w:rsidRPr="00A70FCA">
        <w:rPr>
          <w:rFonts w:hint="cs"/>
          <w:b/>
          <w:bCs/>
          <w:sz w:val="26"/>
          <w:szCs w:val="26"/>
          <w:rtl/>
        </w:rPr>
        <w:t>בשעתא</w:t>
      </w:r>
      <w:r w:rsidRPr="00A70FCA">
        <w:rPr>
          <w:b/>
          <w:bCs/>
          <w:sz w:val="26"/>
          <w:szCs w:val="26"/>
          <w:rtl/>
        </w:rPr>
        <w:t xml:space="preserve"> </w:t>
      </w:r>
      <w:r w:rsidRPr="00A70FCA">
        <w:rPr>
          <w:rFonts w:hint="cs"/>
          <w:b/>
          <w:bCs/>
          <w:sz w:val="26"/>
          <w:szCs w:val="26"/>
          <w:rtl/>
        </w:rPr>
        <w:t>דגליש</w:t>
      </w:r>
      <w:r w:rsidRPr="00A70FCA">
        <w:rPr>
          <w:b/>
          <w:bCs/>
          <w:sz w:val="26"/>
          <w:szCs w:val="26"/>
          <w:rtl/>
        </w:rPr>
        <w:t xml:space="preserve"> </w:t>
      </w:r>
      <w:r w:rsidRPr="00A70FCA">
        <w:rPr>
          <w:rFonts w:hint="cs"/>
          <w:b/>
          <w:bCs/>
          <w:sz w:val="26"/>
          <w:szCs w:val="26"/>
          <w:rtl/>
        </w:rPr>
        <w:t>בגיניה</w:t>
      </w:r>
      <w:r w:rsidRPr="00A70FCA">
        <w:rPr>
          <w:b/>
          <w:bCs/>
          <w:sz w:val="26"/>
          <w:szCs w:val="26"/>
          <w:rtl/>
        </w:rPr>
        <w:t xml:space="preserve"> </w:t>
      </w:r>
      <w:r w:rsidRPr="00A70FCA">
        <w:rPr>
          <w:rFonts w:hint="cs"/>
          <w:b/>
          <w:bCs/>
          <w:sz w:val="26"/>
          <w:szCs w:val="26"/>
          <w:rtl/>
        </w:rPr>
        <w:t>להאי</w:t>
      </w:r>
      <w:r w:rsidRPr="00A70FCA">
        <w:rPr>
          <w:b/>
          <w:bCs/>
          <w:sz w:val="26"/>
          <w:szCs w:val="26"/>
          <w:rtl/>
        </w:rPr>
        <w:t xml:space="preserve"> </w:t>
      </w:r>
      <w:r w:rsidRPr="00A70FCA">
        <w:rPr>
          <w:rFonts w:hint="cs"/>
          <w:b/>
          <w:bCs/>
          <w:sz w:val="26"/>
          <w:szCs w:val="26"/>
          <w:rtl/>
        </w:rPr>
        <w:t>איש</w:t>
      </w:r>
      <w:r w:rsidRPr="00A70FCA">
        <w:rPr>
          <w:b/>
          <w:bCs/>
          <w:sz w:val="26"/>
          <w:szCs w:val="26"/>
          <w:rtl/>
        </w:rPr>
        <w:t xml:space="preserve"> </w:t>
      </w:r>
      <w:r w:rsidRPr="00A70FCA">
        <w:rPr>
          <w:rFonts w:hint="cs"/>
          <w:b/>
          <w:bCs/>
          <w:sz w:val="26"/>
          <w:szCs w:val="26"/>
          <w:rtl/>
        </w:rPr>
        <w:t>דכתיב</w:t>
      </w:r>
      <w:r w:rsidRPr="00A70FCA">
        <w:rPr>
          <w:b/>
          <w:bCs/>
          <w:sz w:val="26"/>
          <w:szCs w:val="26"/>
          <w:rtl/>
        </w:rPr>
        <w:t xml:space="preserve"> </w:t>
      </w:r>
      <w:r w:rsidRPr="00A70FCA">
        <w:rPr>
          <w:rFonts w:hint="cs"/>
          <w:b/>
          <w:bCs/>
          <w:sz w:val="26"/>
          <w:szCs w:val="26"/>
          <w:rtl/>
        </w:rPr>
        <w:t>"קרח</w:t>
      </w:r>
      <w:r w:rsidRPr="00A70FCA">
        <w:rPr>
          <w:b/>
          <w:bCs/>
          <w:sz w:val="26"/>
          <w:szCs w:val="26"/>
          <w:rtl/>
        </w:rPr>
        <w:t xml:space="preserve"> </w:t>
      </w:r>
      <w:r w:rsidRPr="00A70FCA">
        <w:rPr>
          <w:rFonts w:hint="cs"/>
          <w:b/>
          <w:bCs/>
          <w:sz w:val="26"/>
          <w:szCs w:val="26"/>
          <w:rtl/>
        </w:rPr>
        <w:t>הוא"</w:t>
      </w:r>
      <w:r w:rsidRPr="00A70FCA">
        <w:rPr>
          <w:b/>
          <w:bCs/>
          <w:sz w:val="26"/>
          <w:szCs w:val="26"/>
          <w:rtl/>
        </w:rPr>
        <w:t xml:space="preserve">, </w:t>
      </w:r>
      <w:r w:rsidRPr="00A70FCA">
        <w:rPr>
          <w:rFonts w:hint="cs"/>
          <w:b/>
          <w:bCs/>
          <w:sz w:val="26"/>
          <w:szCs w:val="26"/>
          <w:rtl/>
        </w:rPr>
        <w:t>וכד</w:t>
      </w:r>
      <w:r w:rsidRPr="00A70FCA">
        <w:rPr>
          <w:b/>
          <w:bCs/>
          <w:sz w:val="26"/>
          <w:szCs w:val="26"/>
          <w:rtl/>
        </w:rPr>
        <w:t xml:space="preserve"> </w:t>
      </w:r>
      <w:r w:rsidRPr="00A70FCA">
        <w:rPr>
          <w:rFonts w:hint="cs"/>
          <w:b/>
          <w:bCs/>
          <w:sz w:val="26"/>
          <w:szCs w:val="26"/>
          <w:rtl/>
        </w:rPr>
        <w:t>חמא</w:t>
      </w:r>
      <w:r w:rsidRPr="00A70FCA">
        <w:rPr>
          <w:b/>
          <w:bCs/>
          <w:sz w:val="26"/>
          <w:szCs w:val="26"/>
          <w:rtl/>
        </w:rPr>
        <w:t xml:space="preserve"> </w:t>
      </w:r>
      <w:r w:rsidRPr="00A70FCA">
        <w:rPr>
          <w:rFonts w:hint="cs"/>
          <w:b/>
          <w:bCs/>
          <w:sz w:val="26"/>
          <w:szCs w:val="26"/>
          <w:rtl/>
        </w:rPr>
        <w:t>קורח</w:t>
      </w:r>
      <w:r w:rsidRPr="00A70FCA">
        <w:rPr>
          <w:b/>
          <w:bCs/>
          <w:sz w:val="26"/>
          <w:szCs w:val="26"/>
          <w:rtl/>
        </w:rPr>
        <w:t xml:space="preserve"> </w:t>
      </w:r>
      <w:r w:rsidRPr="00A70FCA">
        <w:rPr>
          <w:rFonts w:hint="cs"/>
          <w:b/>
          <w:bCs/>
          <w:sz w:val="26"/>
          <w:szCs w:val="26"/>
          <w:rtl/>
        </w:rPr>
        <w:t>רישיה</w:t>
      </w:r>
      <w:r w:rsidRPr="00A70FCA">
        <w:rPr>
          <w:b/>
          <w:bCs/>
          <w:sz w:val="26"/>
          <w:szCs w:val="26"/>
          <w:rtl/>
        </w:rPr>
        <w:t xml:space="preserve"> </w:t>
      </w:r>
      <w:r w:rsidRPr="00A70FCA">
        <w:rPr>
          <w:rFonts w:hint="cs"/>
          <w:b/>
          <w:bCs/>
          <w:sz w:val="26"/>
          <w:szCs w:val="26"/>
          <w:rtl/>
        </w:rPr>
        <w:t>בלא</w:t>
      </w:r>
      <w:r w:rsidRPr="00A70FCA">
        <w:rPr>
          <w:b/>
          <w:bCs/>
          <w:sz w:val="26"/>
          <w:szCs w:val="26"/>
          <w:rtl/>
        </w:rPr>
        <w:t xml:space="preserve"> </w:t>
      </w:r>
      <w:r w:rsidRPr="00A70FCA">
        <w:rPr>
          <w:rFonts w:hint="cs"/>
          <w:b/>
          <w:bCs/>
          <w:sz w:val="26"/>
          <w:szCs w:val="26"/>
          <w:rtl/>
        </w:rPr>
        <w:t>שערא</w:t>
      </w:r>
      <w:r w:rsidRPr="00A70FCA">
        <w:rPr>
          <w:b/>
          <w:bCs/>
          <w:sz w:val="26"/>
          <w:szCs w:val="26"/>
          <w:rtl/>
        </w:rPr>
        <w:t xml:space="preserve"> </w:t>
      </w:r>
      <w:r w:rsidRPr="00A70FCA">
        <w:rPr>
          <w:rFonts w:hint="cs"/>
          <w:b/>
          <w:bCs/>
          <w:sz w:val="26"/>
          <w:szCs w:val="26"/>
          <w:rtl/>
        </w:rPr>
        <w:t>וחמא</w:t>
      </w:r>
      <w:r w:rsidRPr="00A70FCA">
        <w:rPr>
          <w:b/>
          <w:bCs/>
          <w:sz w:val="26"/>
          <w:szCs w:val="26"/>
          <w:rtl/>
        </w:rPr>
        <w:t xml:space="preserve"> </w:t>
      </w:r>
      <w:r w:rsidRPr="00A70FCA">
        <w:rPr>
          <w:rFonts w:hint="cs"/>
          <w:b/>
          <w:bCs/>
          <w:sz w:val="26"/>
          <w:szCs w:val="26"/>
          <w:rtl/>
        </w:rPr>
        <w:t>לאהרן</w:t>
      </w:r>
      <w:r w:rsidRPr="00A70FCA">
        <w:rPr>
          <w:b/>
          <w:bCs/>
          <w:sz w:val="26"/>
          <w:szCs w:val="26"/>
          <w:rtl/>
        </w:rPr>
        <w:t xml:space="preserve"> </w:t>
      </w:r>
      <w:r w:rsidRPr="00A70FCA">
        <w:rPr>
          <w:rFonts w:hint="cs"/>
          <w:b/>
          <w:bCs/>
          <w:sz w:val="26"/>
          <w:szCs w:val="26"/>
          <w:rtl/>
        </w:rPr>
        <w:t>מתקשט</w:t>
      </w:r>
      <w:r w:rsidRPr="00A70FCA">
        <w:rPr>
          <w:b/>
          <w:bCs/>
          <w:sz w:val="26"/>
          <w:szCs w:val="26"/>
          <w:rtl/>
        </w:rPr>
        <w:t xml:space="preserve"> </w:t>
      </w:r>
      <w:r w:rsidRPr="00A70FCA">
        <w:rPr>
          <w:rFonts w:hint="cs"/>
          <w:b/>
          <w:bCs/>
          <w:sz w:val="26"/>
          <w:szCs w:val="26"/>
          <w:rtl/>
        </w:rPr>
        <w:t>בקשוטי</w:t>
      </w:r>
      <w:r w:rsidRPr="00A70FCA">
        <w:rPr>
          <w:b/>
          <w:bCs/>
          <w:sz w:val="26"/>
          <w:szCs w:val="26"/>
          <w:rtl/>
        </w:rPr>
        <w:t xml:space="preserve"> </w:t>
      </w:r>
      <w:r w:rsidRPr="00A70FCA">
        <w:rPr>
          <w:rFonts w:hint="cs"/>
          <w:b/>
          <w:bCs/>
          <w:sz w:val="26"/>
          <w:szCs w:val="26"/>
          <w:rtl/>
        </w:rPr>
        <w:t>מלכין</w:t>
      </w:r>
      <w:r w:rsidRPr="00A70FCA">
        <w:rPr>
          <w:b/>
          <w:bCs/>
          <w:sz w:val="26"/>
          <w:szCs w:val="26"/>
          <w:rtl/>
        </w:rPr>
        <w:t xml:space="preserve"> </w:t>
      </w:r>
      <w:r w:rsidRPr="00A70FCA">
        <w:rPr>
          <w:rFonts w:hint="cs"/>
          <w:b/>
          <w:bCs/>
          <w:sz w:val="26"/>
          <w:szCs w:val="26"/>
          <w:rtl/>
        </w:rPr>
        <w:t>אתזלזל</w:t>
      </w:r>
      <w:r w:rsidRPr="00A70FCA">
        <w:rPr>
          <w:b/>
          <w:bCs/>
          <w:sz w:val="26"/>
          <w:szCs w:val="26"/>
          <w:rtl/>
        </w:rPr>
        <w:t xml:space="preserve"> </w:t>
      </w:r>
      <w:r w:rsidRPr="00A70FCA">
        <w:rPr>
          <w:rFonts w:hint="cs"/>
          <w:b/>
          <w:bCs/>
          <w:sz w:val="26"/>
          <w:szCs w:val="26"/>
          <w:rtl/>
        </w:rPr>
        <w:t>בעיניה</w:t>
      </w:r>
      <w:r w:rsidRPr="00A70FCA">
        <w:rPr>
          <w:b/>
          <w:bCs/>
          <w:sz w:val="26"/>
          <w:szCs w:val="26"/>
          <w:rtl/>
        </w:rPr>
        <w:t xml:space="preserve"> </w:t>
      </w:r>
      <w:r w:rsidRPr="00A70FCA">
        <w:rPr>
          <w:rFonts w:hint="cs"/>
          <w:b/>
          <w:bCs/>
          <w:sz w:val="26"/>
          <w:szCs w:val="26"/>
          <w:rtl/>
        </w:rPr>
        <w:t>וקנא</w:t>
      </w:r>
      <w:r w:rsidRPr="00A70FCA">
        <w:rPr>
          <w:b/>
          <w:bCs/>
          <w:sz w:val="26"/>
          <w:szCs w:val="26"/>
          <w:rtl/>
        </w:rPr>
        <w:t xml:space="preserve"> </w:t>
      </w:r>
      <w:r w:rsidRPr="00A70FCA">
        <w:rPr>
          <w:rFonts w:hint="cs"/>
          <w:b/>
          <w:bCs/>
          <w:sz w:val="26"/>
          <w:szCs w:val="26"/>
          <w:rtl/>
        </w:rPr>
        <w:t>לאהרן</w:t>
      </w:r>
      <w:r w:rsidRPr="00A70FCA">
        <w:rPr>
          <w:b/>
          <w:bCs/>
          <w:sz w:val="26"/>
          <w:szCs w:val="26"/>
          <w:rtl/>
        </w:rPr>
        <w:t xml:space="preserve">, </w:t>
      </w:r>
      <w:r w:rsidRPr="00A70FCA">
        <w:rPr>
          <w:rFonts w:hint="cs"/>
          <w:b/>
          <w:bCs/>
          <w:sz w:val="26"/>
          <w:szCs w:val="26"/>
          <w:rtl/>
        </w:rPr>
        <w:t>א</w:t>
      </w:r>
      <w:r w:rsidRPr="00A70FCA">
        <w:rPr>
          <w:b/>
          <w:bCs/>
          <w:sz w:val="26"/>
          <w:szCs w:val="26"/>
          <w:rtl/>
        </w:rPr>
        <w:t>"</w:t>
      </w:r>
      <w:r w:rsidRPr="00A70FCA">
        <w:rPr>
          <w:rFonts w:hint="cs"/>
          <w:b/>
          <w:bCs/>
          <w:sz w:val="26"/>
          <w:szCs w:val="26"/>
          <w:rtl/>
        </w:rPr>
        <w:t>ל</w:t>
      </w:r>
      <w:r w:rsidRPr="00A70FCA">
        <w:rPr>
          <w:b/>
          <w:bCs/>
          <w:sz w:val="26"/>
          <w:szCs w:val="26"/>
          <w:rtl/>
        </w:rPr>
        <w:t xml:space="preserve"> </w:t>
      </w:r>
      <w:r w:rsidRPr="00A70FCA">
        <w:rPr>
          <w:rFonts w:hint="cs"/>
          <w:b/>
          <w:bCs/>
          <w:sz w:val="26"/>
          <w:szCs w:val="26"/>
          <w:rtl/>
        </w:rPr>
        <w:t>קוב"ה</w:t>
      </w:r>
      <w:r w:rsidRPr="00A70FCA">
        <w:rPr>
          <w:b/>
          <w:bCs/>
          <w:sz w:val="26"/>
          <w:szCs w:val="26"/>
          <w:rtl/>
        </w:rPr>
        <w:t xml:space="preserve"> </w:t>
      </w:r>
      <w:r w:rsidRPr="00A70FCA">
        <w:rPr>
          <w:rFonts w:hint="cs"/>
          <w:b/>
          <w:bCs/>
          <w:sz w:val="26"/>
          <w:szCs w:val="26"/>
          <w:rtl/>
        </w:rPr>
        <w:t>אנא</w:t>
      </w:r>
      <w:r w:rsidRPr="00A70FCA">
        <w:rPr>
          <w:b/>
          <w:bCs/>
          <w:sz w:val="26"/>
          <w:szCs w:val="26"/>
          <w:rtl/>
        </w:rPr>
        <w:t xml:space="preserve"> </w:t>
      </w:r>
      <w:r w:rsidRPr="00A70FCA">
        <w:rPr>
          <w:rFonts w:hint="cs"/>
          <w:b/>
          <w:bCs/>
          <w:sz w:val="26"/>
          <w:szCs w:val="26"/>
          <w:rtl/>
        </w:rPr>
        <w:t>עבדית</w:t>
      </w:r>
      <w:r w:rsidRPr="00A70FCA">
        <w:rPr>
          <w:b/>
          <w:bCs/>
          <w:sz w:val="26"/>
          <w:szCs w:val="26"/>
          <w:rtl/>
        </w:rPr>
        <w:t xml:space="preserve"> </w:t>
      </w:r>
      <w:r w:rsidRPr="00A70FCA">
        <w:rPr>
          <w:rFonts w:hint="cs"/>
          <w:b/>
          <w:bCs/>
          <w:sz w:val="26"/>
          <w:szCs w:val="26"/>
          <w:rtl/>
        </w:rPr>
        <w:t>לך</w:t>
      </w:r>
      <w:r w:rsidRPr="00A70FCA">
        <w:rPr>
          <w:b/>
          <w:bCs/>
          <w:sz w:val="26"/>
          <w:szCs w:val="26"/>
          <w:rtl/>
        </w:rPr>
        <w:t xml:space="preserve"> </w:t>
      </w:r>
      <w:r w:rsidRPr="00A70FCA">
        <w:rPr>
          <w:rFonts w:hint="cs"/>
          <w:b/>
          <w:bCs/>
          <w:sz w:val="26"/>
          <w:szCs w:val="26"/>
          <w:rtl/>
        </w:rPr>
        <w:t>כגוונא</w:t>
      </w:r>
      <w:r w:rsidRPr="00A70FCA">
        <w:rPr>
          <w:b/>
          <w:bCs/>
          <w:sz w:val="26"/>
          <w:szCs w:val="26"/>
          <w:rtl/>
        </w:rPr>
        <w:t xml:space="preserve"> </w:t>
      </w:r>
      <w:r w:rsidRPr="00A70FCA">
        <w:rPr>
          <w:rFonts w:hint="cs"/>
          <w:b/>
          <w:bCs/>
          <w:sz w:val="26"/>
          <w:szCs w:val="26"/>
          <w:rtl/>
        </w:rPr>
        <w:t>דלעילא,</w:t>
      </w:r>
      <w:r w:rsidRPr="00A70FCA">
        <w:rPr>
          <w:b/>
          <w:bCs/>
          <w:sz w:val="26"/>
          <w:szCs w:val="26"/>
          <w:rtl/>
        </w:rPr>
        <w:t xml:space="preserve"> </w:t>
      </w:r>
      <w:r w:rsidRPr="00A70FCA">
        <w:rPr>
          <w:rFonts w:hint="cs"/>
          <w:b/>
          <w:bCs/>
          <w:sz w:val="26"/>
          <w:szCs w:val="26"/>
          <w:rtl/>
        </w:rPr>
        <w:t>לא</w:t>
      </w:r>
      <w:r w:rsidRPr="00A70FCA">
        <w:rPr>
          <w:b/>
          <w:bCs/>
          <w:sz w:val="26"/>
          <w:szCs w:val="26"/>
          <w:rtl/>
        </w:rPr>
        <w:t xml:space="preserve"> </w:t>
      </w:r>
      <w:r w:rsidRPr="00A70FCA">
        <w:rPr>
          <w:rFonts w:hint="cs"/>
          <w:b/>
          <w:bCs/>
          <w:sz w:val="26"/>
          <w:szCs w:val="26"/>
          <w:rtl/>
        </w:rPr>
        <w:t>בעית</w:t>
      </w:r>
      <w:r w:rsidRPr="00A70FCA">
        <w:rPr>
          <w:b/>
          <w:bCs/>
          <w:sz w:val="26"/>
          <w:szCs w:val="26"/>
          <w:rtl/>
        </w:rPr>
        <w:t xml:space="preserve"> </w:t>
      </w:r>
      <w:r w:rsidRPr="00A70FCA">
        <w:rPr>
          <w:rFonts w:hint="cs"/>
          <w:b/>
          <w:bCs/>
          <w:sz w:val="26"/>
          <w:szCs w:val="26"/>
          <w:rtl/>
        </w:rPr>
        <w:t>לאעלאה</w:t>
      </w:r>
      <w:r w:rsidRPr="00A70FCA">
        <w:rPr>
          <w:b/>
          <w:bCs/>
          <w:sz w:val="26"/>
          <w:szCs w:val="26"/>
          <w:rtl/>
        </w:rPr>
        <w:t xml:space="preserve"> </w:t>
      </w:r>
      <w:r w:rsidRPr="00A70FCA">
        <w:rPr>
          <w:rFonts w:hint="cs"/>
          <w:b/>
          <w:bCs/>
          <w:sz w:val="26"/>
          <w:szCs w:val="26"/>
          <w:rtl/>
        </w:rPr>
        <w:t>בעלאין</w:t>
      </w:r>
      <w:r w:rsidRPr="00A70FCA">
        <w:rPr>
          <w:b/>
          <w:bCs/>
          <w:sz w:val="26"/>
          <w:szCs w:val="26"/>
          <w:rtl/>
        </w:rPr>
        <w:t xml:space="preserve"> </w:t>
      </w:r>
      <w:r w:rsidRPr="00A70FCA">
        <w:rPr>
          <w:rFonts w:hint="cs"/>
          <w:b/>
          <w:bCs/>
          <w:sz w:val="26"/>
          <w:szCs w:val="26"/>
          <w:rtl/>
        </w:rPr>
        <w:t>חות</w:t>
      </w:r>
      <w:r w:rsidRPr="00A70FCA">
        <w:rPr>
          <w:b/>
          <w:bCs/>
          <w:sz w:val="26"/>
          <w:szCs w:val="26"/>
          <w:rtl/>
        </w:rPr>
        <w:t xml:space="preserve"> </w:t>
      </w:r>
      <w:r w:rsidRPr="00A70FCA">
        <w:rPr>
          <w:rFonts w:hint="cs"/>
          <w:b/>
          <w:bCs/>
          <w:sz w:val="26"/>
          <w:szCs w:val="26"/>
          <w:rtl/>
        </w:rPr>
        <w:t>לתתא</w:t>
      </w:r>
      <w:r w:rsidRPr="00A70FCA">
        <w:rPr>
          <w:b/>
          <w:bCs/>
          <w:sz w:val="26"/>
          <w:szCs w:val="26"/>
          <w:rtl/>
        </w:rPr>
        <w:t xml:space="preserve"> </w:t>
      </w:r>
      <w:r w:rsidRPr="00A70FCA">
        <w:rPr>
          <w:rFonts w:hint="cs"/>
          <w:b/>
          <w:bCs/>
          <w:sz w:val="26"/>
          <w:szCs w:val="26"/>
          <w:rtl/>
        </w:rPr>
        <w:t>והוי</w:t>
      </w:r>
      <w:r w:rsidRPr="00A70FCA">
        <w:rPr>
          <w:b/>
          <w:bCs/>
          <w:sz w:val="26"/>
          <w:szCs w:val="26"/>
          <w:rtl/>
        </w:rPr>
        <w:t xml:space="preserve"> </w:t>
      </w:r>
      <w:r w:rsidRPr="00A70FCA">
        <w:rPr>
          <w:rFonts w:hint="cs"/>
          <w:b/>
          <w:bCs/>
          <w:sz w:val="26"/>
          <w:szCs w:val="26"/>
          <w:rtl/>
        </w:rPr>
        <w:t>בתתאין</w:t>
      </w:r>
      <w:r w:rsidRPr="00A70FCA">
        <w:rPr>
          <w:b/>
          <w:bCs/>
          <w:sz w:val="26"/>
          <w:szCs w:val="26"/>
          <w:rtl/>
        </w:rPr>
        <w:t xml:space="preserve"> </w:t>
      </w:r>
      <w:r w:rsidRPr="00A70FCA">
        <w:rPr>
          <w:rFonts w:hint="cs"/>
          <w:b/>
          <w:bCs/>
          <w:sz w:val="26"/>
          <w:szCs w:val="26"/>
          <w:rtl/>
        </w:rPr>
        <w:t>דכתיב</w:t>
      </w:r>
      <w:r w:rsidRPr="00A70FCA">
        <w:rPr>
          <w:b/>
          <w:bCs/>
          <w:sz w:val="26"/>
          <w:szCs w:val="26"/>
          <w:rtl/>
        </w:rPr>
        <w:t xml:space="preserve"> </w:t>
      </w:r>
      <w:r w:rsidRPr="00A70FCA">
        <w:rPr>
          <w:rFonts w:hint="cs"/>
          <w:b/>
          <w:bCs/>
          <w:sz w:val="26"/>
          <w:szCs w:val="26"/>
          <w:rtl/>
        </w:rPr>
        <w:t>וירדו</w:t>
      </w:r>
      <w:r w:rsidRPr="00A70FCA">
        <w:rPr>
          <w:b/>
          <w:bCs/>
          <w:sz w:val="26"/>
          <w:szCs w:val="26"/>
          <w:rtl/>
        </w:rPr>
        <w:t xml:space="preserve"> </w:t>
      </w:r>
      <w:r w:rsidRPr="00A70FCA">
        <w:rPr>
          <w:rFonts w:hint="cs"/>
          <w:b/>
          <w:bCs/>
          <w:sz w:val="26"/>
          <w:szCs w:val="26"/>
          <w:rtl/>
        </w:rPr>
        <w:t>חיים</w:t>
      </w:r>
      <w:r w:rsidRPr="00A70FCA">
        <w:rPr>
          <w:b/>
          <w:bCs/>
          <w:sz w:val="26"/>
          <w:szCs w:val="26"/>
          <w:rtl/>
        </w:rPr>
        <w:t xml:space="preserve"> </w:t>
      </w:r>
      <w:r w:rsidRPr="00A70FCA">
        <w:rPr>
          <w:rFonts w:hint="cs"/>
          <w:b/>
          <w:bCs/>
          <w:sz w:val="26"/>
          <w:szCs w:val="26"/>
          <w:rtl/>
        </w:rPr>
        <w:t>שאולה</w:t>
      </w:r>
      <w:r w:rsidRPr="00A70FCA">
        <w:rPr>
          <w:b/>
          <w:bCs/>
          <w:sz w:val="26"/>
          <w:szCs w:val="26"/>
          <w:rtl/>
        </w:rPr>
        <w:t xml:space="preserve">, </w:t>
      </w:r>
      <w:r w:rsidRPr="00A70FCA">
        <w:rPr>
          <w:rFonts w:hint="cs"/>
          <w:b/>
          <w:bCs/>
          <w:sz w:val="26"/>
          <w:szCs w:val="26"/>
          <w:rtl/>
        </w:rPr>
        <w:t>מאי</w:t>
      </w:r>
      <w:r w:rsidRPr="00A70FCA">
        <w:rPr>
          <w:b/>
          <w:bCs/>
          <w:sz w:val="26"/>
          <w:szCs w:val="26"/>
          <w:rtl/>
        </w:rPr>
        <w:t xml:space="preserve"> </w:t>
      </w:r>
      <w:r w:rsidRPr="00A70FCA">
        <w:rPr>
          <w:rFonts w:hint="cs"/>
          <w:b/>
          <w:bCs/>
          <w:sz w:val="26"/>
          <w:szCs w:val="26"/>
          <w:rtl/>
        </w:rPr>
        <w:t>איהו</w:t>
      </w:r>
      <w:r w:rsidRPr="00A70FCA">
        <w:rPr>
          <w:b/>
          <w:bCs/>
          <w:sz w:val="26"/>
          <w:szCs w:val="26"/>
          <w:rtl/>
        </w:rPr>
        <w:t xml:space="preserve"> </w:t>
      </w:r>
      <w:r w:rsidRPr="00A70FCA">
        <w:rPr>
          <w:rFonts w:hint="cs"/>
          <w:b/>
          <w:bCs/>
          <w:sz w:val="26"/>
          <w:szCs w:val="26"/>
          <w:rtl/>
        </w:rPr>
        <w:t>שאול</w:t>
      </w:r>
      <w:r w:rsidRPr="00A70FCA">
        <w:rPr>
          <w:b/>
          <w:bCs/>
          <w:sz w:val="26"/>
          <w:szCs w:val="26"/>
          <w:rtl/>
        </w:rPr>
        <w:t xml:space="preserve"> </w:t>
      </w:r>
      <w:r w:rsidRPr="00A70FCA">
        <w:rPr>
          <w:rFonts w:hint="cs"/>
          <w:b/>
          <w:bCs/>
          <w:sz w:val="26"/>
          <w:szCs w:val="26"/>
          <w:rtl/>
        </w:rPr>
        <w:t>גיהנם</w:t>
      </w:r>
      <w:r w:rsidRPr="00A70FCA">
        <w:rPr>
          <w:b/>
          <w:bCs/>
          <w:sz w:val="26"/>
          <w:szCs w:val="26"/>
          <w:rtl/>
        </w:rPr>
        <w:t xml:space="preserve"> </w:t>
      </w:r>
      <w:r w:rsidRPr="00A70FCA">
        <w:rPr>
          <w:rFonts w:hint="cs"/>
          <w:b/>
          <w:bCs/>
          <w:sz w:val="26"/>
          <w:szCs w:val="26"/>
          <w:rtl/>
        </w:rPr>
        <w:t>דתמן</w:t>
      </w:r>
      <w:r w:rsidRPr="00A70FCA">
        <w:rPr>
          <w:b/>
          <w:bCs/>
          <w:sz w:val="26"/>
          <w:szCs w:val="26"/>
          <w:rtl/>
        </w:rPr>
        <w:t xml:space="preserve"> </w:t>
      </w:r>
      <w:r w:rsidRPr="00A70FCA">
        <w:rPr>
          <w:rFonts w:hint="cs"/>
          <w:b/>
          <w:bCs/>
          <w:sz w:val="26"/>
          <w:szCs w:val="26"/>
          <w:rtl/>
        </w:rPr>
        <w:t>צווחין</w:t>
      </w:r>
      <w:r w:rsidRPr="00A70FCA">
        <w:rPr>
          <w:b/>
          <w:bCs/>
          <w:sz w:val="26"/>
          <w:szCs w:val="26"/>
          <w:rtl/>
        </w:rPr>
        <w:t xml:space="preserve"> </w:t>
      </w:r>
      <w:r w:rsidRPr="00A70FCA">
        <w:rPr>
          <w:rFonts w:hint="cs"/>
          <w:b/>
          <w:bCs/>
          <w:sz w:val="26"/>
          <w:szCs w:val="26"/>
          <w:rtl/>
        </w:rPr>
        <w:t>חייבין</w:t>
      </w:r>
      <w:r w:rsidRPr="00A70FCA">
        <w:rPr>
          <w:b/>
          <w:bCs/>
          <w:sz w:val="26"/>
          <w:szCs w:val="26"/>
          <w:rtl/>
        </w:rPr>
        <w:t xml:space="preserve"> </w:t>
      </w:r>
      <w:r w:rsidRPr="00A70FCA">
        <w:rPr>
          <w:rFonts w:hint="cs"/>
          <w:b/>
          <w:bCs/>
          <w:sz w:val="26"/>
          <w:szCs w:val="26"/>
          <w:rtl/>
        </w:rPr>
        <w:t>ולית</w:t>
      </w:r>
      <w:r w:rsidRPr="00A70FCA">
        <w:rPr>
          <w:b/>
          <w:bCs/>
          <w:sz w:val="26"/>
          <w:szCs w:val="26"/>
          <w:rtl/>
        </w:rPr>
        <w:t xml:space="preserve"> </w:t>
      </w:r>
      <w:r w:rsidRPr="00A70FCA">
        <w:rPr>
          <w:rFonts w:hint="cs"/>
          <w:b/>
          <w:bCs/>
          <w:sz w:val="26"/>
          <w:szCs w:val="26"/>
          <w:rtl/>
        </w:rPr>
        <w:t>מאן</w:t>
      </w:r>
      <w:r w:rsidRPr="00A70FCA">
        <w:rPr>
          <w:b/>
          <w:bCs/>
          <w:sz w:val="26"/>
          <w:szCs w:val="26"/>
          <w:rtl/>
        </w:rPr>
        <w:t xml:space="preserve"> </w:t>
      </w:r>
      <w:r w:rsidRPr="00A70FCA">
        <w:rPr>
          <w:rFonts w:hint="cs"/>
          <w:b/>
          <w:bCs/>
          <w:sz w:val="26"/>
          <w:szCs w:val="26"/>
          <w:rtl/>
        </w:rPr>
        <w:t>דמרחמי</w:t>
      </w:r>
      <w:r w:rsidRPr="00A70FCA">
        <w:rPr>
          <w:b/>
          <w:bCs/>
          <w:sz w:val="26"/>
          <w:szCs w:val="26"/>
          <w:rtl/>
        </w:rPr>
        <w:t xml:space="preserve"> </w:t>
      </w:r>
      <w:r w:rsidRPr="00A70FCA">
        <w:rPr>
          <w:rFonts w:hint="cs"/>
          <w:b/>
          <w:bCs/>
          <w:sz w:val="26"/>
          <w:szCs w:val="26"/>
          <w:rtl/>
        </w:rPr>
        <w:t>עלייהו</w:t>
      </w:r>
      <w:r w:rsidRPr="00A70FCA">
        <w:rPr>
          <w:b/>
          <w:bCs/>
          <w:sz w:val="26"/>
          <w:szCs w:val="26"/>
          <w:rtl/>
        </w:rPr>
        <w:t xml:space="preserve">, </w:t>
      </w:r>
      <w:r w:rsidRPr="00A70FCA">
        <w:rPr>
          <w:rFonts w:hint="cs"/>
          <w:b/>
          <w:bCs/>
          <w:sz w:val="26"/>
          <w:szCs w:val="26"/>
          <w:rtl/>
        </w:rPr>
        <w:t>וזמינין</w:t>
      </w:r>
      <w:r w:rsidRPr="00A70FCA">
        <w:rPr>
          <w:b/>
          <w:bCs/>
          <w:sz w:val="26"/>
          <w:szCs w:val="26"/>
          <w:rtl/>
        </w:rPr>
        <w:t xml:space="preserve"> </w:t>
      </w:r>
      <w:r w:rsidRPr="00A70FCA">
        <w:rPr>
          <w:rFonts w:hint="cs"/>
          <w:b/>
          <w:bCs/>
          <w:sz w:val="26"/>
          <w:szCs w:val="26"/>
          <w:rtl/>
        </w:rPr>
        <w:t>אינון</w:t>
      </w:r>
      <w:r w:rsidRPr="00A70FCA">
        <w:rPr>
          <w:b/>
          <w:bCs/>
          <w:sz w:val="26"/>
          <w:szCs w:val="26"/>
          <w:rtl/>
        </w:rPr>
        <w:t xml:space="preserve"> </w:t>
      </w:r>
      <w:r w:rsidRPr="00A70FCA">
        <w:rPr>
          <w:rFonts w:hint="cs"/>
          <w:b/>
          <w:bCs/>
          <w:sz w:val="26"/>
          <w:szCs w:val="26"/>
          <w:rtl/>
        </w:rPr>
        <w:t>לאחייא</w:t>
      </w:r>
      <w:r w:rsidRPr="00A70FCA">
        <w:rPr>
          <w:b/>
          <w:bCs/>
          <w:sz w:val="26"/>
          <w:szCs w:val="26"/>
          <w:rtl/>
        </w:rPr>
        <w:t xml:space="preserve"> </w:t>
      </w:r>
      <w:r w:rsidRPr="00A70FCA">
        <w:rPr>
          <w:rFonts w:hint="cs"/>
          <w:b/>
          <w:bCs/>
          <w:sz w:val="26"/>
          <w:szCs w:val="26"/>
          <w:rtl/>
        </w:rPr>
        <w:t>ולאעלא</w:t>
      </w:r>
      <w:r w:rsidRPr="00A70FCA">
        <w:rPr>
          <w:b/>
          <w:bCs/>
          <w:sz w:val="26"/>
          <w:szCs w:val="26"/>
          <w:rtl/>
        </w:rPr>
        <w:t xml:space="preserve"> </w:t>
      </w:r>
      <w:r w:rsidRPr="00A70FCA">
        <w:rPr>
          <w:rFonts w:hint="cs"/>
          <w:b/>
          <w:bCs/>
          <w:sz w:val="26"/>
          <w:szCs w:val="26"/>
          <w:rtl/>
        </w:rPr>
        <w:t>כד</w:t>
      </w:r>
      <w:r w:rsidRPr="00A70FCA">
        <w:rPr>
          <w:b/>
          <w:bCs/>
          <w:sz w:val="26"/>
          <w:szCs w:val="26"/>
          <w:rtl/>
        </w:rPr>
        <w:t xml:space="preserve"> </w:t>
      </w:r>
      <w:r w:rsidRPr="00A70FCA">
        <w:rPr>
          <w:rFonts w:hint="cs"/>
          <w:b/>
          <w:bCs/>
          <w:sz w:val="26"/>
          <w:szCs w:val="26"/>
          <w:rtl/>
        </w:rPr>
        <w:t>יתער</w:t>
      </w:r>
      <w:r w:rsidRPr="00A70FCA">
        <w:rPr>
          <w:b/>
          <w:bCs/>
          <w:sz w:val="26"/>
          <w:szCs w:val="26"/>
          <w:rtl/>
        </w:rPr>
        <w:t xml:space="preserve"> </w:t>
      </w:r>
      <w:r w:rsidRPr="00A70FCA">
        <w:rPr>
          <w:rFonts w:hint="cs"/>
          <w:b/>
          <w:bCs/>
          <w:sz w:val="26"/>
          <w:szCs w:val="26"/>
          <w:rtl/>
        </w:rPr>
        <w:t>קודשא</w:t>
      </w:r>
      <w:r w:rsidRPr="00A70FCA">
        <w:rPr>
          <w:b/>
          <w:bCs/>
          <w:sz w:val="26"/>
          <w:szCs w:val="26"/>
          <w:rtl/>
        </w:rPr>
        <w:t xml:space="preserve"> </w:t>
      </w:r>
      <w:r w:rsidRPr="00A70FCA">
        <w:rPr>
          <w:rFonts w:hint="cs"/>
          <w:b/>
          <w:bCs/>
          <w:sz w:val="26"/>
          <w:szCs w:val="26"/>
          <w:rtl/>
        </w:rPr>
        <w:t>בריך</w:t>
      </w:r>
      <w:r w:rsidRPr="00A70FCA">
        <w:rPr>
          <w:b/>
          <w:bCs/>
          <w:sz w:val="26"/>
          <w:szCs w:val="26"/>
          <w:rtl/>
        </w:rPr>
        <w:t xml:space="preserve"> </w:t>
      </w:r>
      <w:r w:rsidRPr="00A70FCA">
        <w:rPr>
          <w:rFonts w:hint="cs"/>
          <w:b/>
          <w:bCs/>
          <w:sz w:val="26"/>
          <w:szCs w:val="26"/>
          <w:rtl/>
        </w:rPr>
        <w:t>הוא</w:t>
      </w:r>
      <w:r w:rsidRPr="00A70FCA">
        <w:rPr>
          <w:b/>
          <w:bCs/>
          <w:sz w:val="26"/>
          <w:szCs w:val="26"/>
          <w:rtl/>
        </w:rPr>
        <w:t xml:space="preserve"> </w:t>
      </w:r>
      <w:r w:rsidRPr="00A70FCA">
        <w:rPr>
          <w:rFonts w:hint="cs"/>
          <w:b/>
          <w:bCs/>
          <w:sz w:val="26"/>
          <w:szCs w:val="26"/>
          <w:rtl/>
        </w:rPr>
        <w:t>לעמיה</w:t>
      </w:r>
      <w:r w:rsidRPr="00A70FCA">
        <w:rPr>
          <w:b/>
          <w:bCs/>
          <w:sz w:val="26"/>
          <w:szCs w:val="26"/>
          <w:rtl/>
        </w:rPr>
        <w:t xml:space="preserve"> </w:t>
      </w:r>
      <w:r w:rsidRPr="00A70FCA">
        <w:rPr>
          <w:rFonts w:hint="cs"/>
          <w:b/>
          <w:bCs/>
          <w:sz w:val="26"/>
          <w:szCs w:val="26"/>
          <w:rtl/>
        </w:rPr>
        <w:t>ולאחייא</w:t>
      </w:r>
      <w:r w:rsidRPr="00A70FCA">
        <w:rPr>
          <w:b/>
          <w:bCs/>
          <w:sz w:val="26"/>
          <w:szCs w:val="26"/>
          <w:rtl/>
        </w:rPr>
        <w:t xml:space="preserve"> </w:t>
      </w:r>
      <w:r w:rsidRPr="00A70FCA">
        <w:rPr>
          <w:rFonts w:hint="cs"/>
          <w:b/>
          <w:bCs/>
          <w:sz w:val="26"/>
          <w:szCs w:val="26"/>
          <w:rtl/>
        </w:rPr>
        <w:t>להו</w:t>
      </w:r>
      <w:r w:rsidRPr="00A70FCA">
        <w:rPr>
          <w:b/>
          <w:bCs/>
          <w:sz w:val="26"/>
          <w:szCs w:val="26"/>
          <w:rtl/>
        </w:rPr>
        <w:t xml:space="preserve"> </w:t>
      </w:r>
      <w:r w:rsidRPr="00A70FCA">
        <w:rPr>
          <w:rFonts w:hint="cs"/>
          <w:b/>
          <w:bCs/>
          <w:sz w:val="26"/>
          <w:szCs w:val="26"/>
          <w:rtl/>
        </w:rPr>
        <w:t>דכתיב</w:t>
      </w:r>
      <w:r w:rsidRPr="00A70FCA">
        <w:rPr>
          <w:b/>
          <w:bCs/>
          <w:sz w:val="26"/>
          <w:szCs w:val="26"/>
          <w:rtl/>
        </w:rPr>
        <w:t xml:space="preserve"> </w:t>
      </w:r>
      <w:r w:rsidRPr="00A70FCA">
        <w:rPr>
          <w:rFonts w:hint="cs"/>
          <w:b/>
          <w:bCs/>
          <w:sz w:val="26"/>
          <w:szCs w:val="26"/>
          <w:rtl/>
        </w:rPr>
        <w:t>ה' ממית</w:t>
      </w:r>
      <w:r w:rsidRPr="00A70FCA">
        <w:rPr>
          <w:b/>
          <w:bCs/>
          <w:sz w:val="26"/>
          <w:szCs w:val="26"/>
          <w:rtl/>
        </w:rPr>
        <w:t xml:space="preserve"> </w:t>
      </w:r>
      <w:r w:rsidRPr="00A70FCA">
        <w:rPr>
          <w:rFonts w:hint="cs"/>
          <w:b/>
          <w:bCs/>
          <w:sz w:val="26"/>
          <w:szCs w:val="26"/>
          <w:rtl/>
        </w:rPr>
        <w:t>ומחיה מוריד שאול ויעל</w:t>
      </w:r>
      <w:r w:rsidRPr="00A70FCA">
        <w:rPr>
          <w:rFonts w:hint="cs"/>
          <w:sz w:val="26"/>
          <w:szCs w:val="26"/>
          <w:rtl/>
        </w:rPr>
        <w:t>. ע"כ.</w:t>
      </w:r>
    </w:p>
    <w:p w:rsidR="00BC0851" w:rsidRPr="00A70FCA" w:rsidRDefault="00BC0851" w:rsidP="00BC0851">
      <w:pPr>
        <w:pStyle w:val="a3"/>
        <w:rPr>
          <w:sz w:val="26"/>
          <w:szCs w:val="26"/>
          <w:rtl/>
        </w:rPr>
      </w:pPr>
      <w:r w:rsidRPr="00A70FCA">
        <w:rPr>
          <w:rFonts w:hint="cs"/>
          <w:sz w:val="26"/>
          <w:szCs w:val="26"/>
          <w:rtl/>
        </w:rPr>
        <w:t xml:space="preserve">[וכן דרשו שקרח הוא מלשון קרחה בסנהדרין קט, ב. ועי' מדרש רבה ר"פ קרח ועוד]. </w:t>
      </w:r>
    </w:p>
    <w:p w:rsidR="00BC0851" w:rsidRPr="00A70FCA" w:rsidRDefault="00BC0851" w:rsidP="00BC0851">
      <w:pPr>
        <w:pStyle w:val="a3"/>
        <w:rPr>
          <w:rFonts w:hint="cs"/>
          <w:sz w:val="26"/>
          <w:szCs w:val="26"/>
          <w:rtl/>
        </w:rPr>
      </w:pPr>
      <w:r w:rsidRPr="00A70FCA">
        <w:rPr>
          <w:rFonts w:hint="cs"/>
          <w:sz w:val="26"/>
          <w:szCs w:val="26"/>
          <w:rtl/>
        </w:rPr>
        <w:t>וכן מבואר בדרושי אדה"ז והצ"צ ובספרי הקבלה בשורש טענות קרח שהוא היה מהלויים שהעבירו תער על בשרם שהם בחינת גבורות שלא יוצא מהם המשכה כו' ורק לעתיד יתעלו הגבורות על החסדים וקרח שגה ברואה וסבר שכן הוא גם עתה (עי' לקו"ת לאדה"ז ר"פ קרח), וכן מבואר על קרח שהוא גלגול מבחינת קין (כמ"ש בזוהר בכ"מ) והוא מבחינת הגבורות שמשרש קין ועל כן נתקנא קרח במשה שהוא מבחי' הבל כו' והאדמה פצתה את פיה לתקן מה שנתאררה אז במעשה קין כו', ועד"ז ברע"ק ומשה שהם משרש קין והבל (עי' בכל זה בשער הפסוקים ע"פ שבעתים יוקם קין ובפ' קרח, לקו"ת להאריז"ל בפ' קרח ובמלכים בפרשת אלישע והנערים, שער הגלגולים הקדמה ל"ב-ל"ז, קהלת יעקב ערך רבי עקיבא ובכ"מ), וכל אלו שמשורש קין יתעלו לעתיד כשיהיה מעלת הלויים על הכהנים כו' וכמ"ש גם בביאוה"ז להצ"צ כאן.</w:t>
      </w:r>
    </w:p>
    <w:p w:rsidR="00BC0851" w:rsidRPr="00A70FCA" w:rsidRDefault="00BC0851" w:rsidP="003A75A6">
      <w:pPr>
        <w:pStyle w:val="a3"/>
        <w:jc w:val="center"/>
        <w:rPr>
          <w:rFonts w:hint="cs"/>
          <w:b/>
          <w:bCs/>
          <w:sz w:val="26"/>
          <w:szCs w:val="26"/>
          <w:rtl/>
        </w:rPr>
      </w:pPr>
      <w:r w:rsidRPr="00A70FCA">
        <w:rPr>
          <w:rFonts w:hint="cs"/>
          <w:b/>
          <w:bCs/>
          <w:sz w:val="26"/>
          <w:szCs w:val="26"/>
          <w:rtl/>
        </w:rPr>
        <w:t>תיווך בין הצ"צ וכתבי האריז"ל</w:t>
      </w:r>
    </w:p>
    <w:p w:rsidR="00BC0851" w:rsidRPr="00A70FCA" w:rsidRDefault="00BC0851" w:rsidP="00BC0851">
      <w:pPr>
        <w:pStyle w:val="a3"/>
        <w:rPr>
          <w:rFonts w:hint="cs"/>
          <w:sz w:val="26"/>
          <w:szCs w:val="26"/>
          <w:rtl/>
        </w:rPr>
      </w:pPr>
      <w:r w:rsidRPr="00A70FCA">
        <w:rPr>
          <w:rFonts w:hint="cs"/>
          <w:sz w:val="26"/>
          <w:szCs w:val="26"/>
          <w:rtl/>
        </w:rPr>
        <w:t>ומכל זה, נראה לפרש אשר גם אליבא דהצ"צ "צדיק כתמר יפרח" הוא רומז על עליית קורח, אלא שטענת הצ"צ היא כי גם לפי האריז"ל לא יתכן לומר "צדיק" על קרח,</w:t>
      </w:r>
    </w:p>
    <w:p w:rsidR="00BC0851" w:rsidRPr="00A70FCA" w:rsidRDefault="00BC0851" w:rsidP="00BC0851">
      <w:pPr>
        <w:pStyle w:val="a3"/>
        <w:rPr>
          <w:rFonts w:hint="cs"/>
          <w:sz w:val="26"/>
          <w:szCs w:val="26"/>
          <w:rtl/>
        </w:rPr>
      </w:pPr>
      <w:r w:rsidRPr="00A70FCA">
        <w:rPr>
          <w:rFonts w:hint="cs"/>
          <w:sz w:val="26"/>
          <w:szCs w:val="26"/>
          <w:rtl/>
        </w:rPr>
        <w:t xml:space="preserve">[ואפ"ל בדוגמא רחוקה מענין החזיר שהוא מג' קליפות הטמאות והוא יטהר לעת"ל כידוע ומובא גם בדא"ח, אבל בכל זאת לא יתכן למצוא רמז בכתוב לקרוא אותו בשם קדוש וטהור. ועד"ז לא שייך לומר על החולקים על נשיאי ישראל אשר לעתיד יתעלו להיות בדרגת הצדיקים. ועי' בלקו"ש חי"ח שיחה א' לפ' קרח (וכן בספר השיחות תשמ"ח ח"ב בשיחת קרח) שמבאר שגם בעדת קרח יש ענין למעליותא שהם רצו להיות כהנים גדולים ועל כן זכה קרח להיות </w:t>
      </w:r>
      <w:r w:rsidRPr="00A70FCA">
        <w:rPr>
          <w:rFonts w:hint="cs"/>
          <w:sz w:val="26"/>
          <w:szCs w:val="26"/>
          <w:rtl/>
        </w:rPr>
        <w:lastRenderedPageBreak/>
        <w:t>נקראת פרשה בתורה על שמו. אבל גם לפי זה אין הענין שהוא יתעלה בדרגא להיקרא בשם צדיק],</w:t>
      </w:r>
    </w:p>
    <w:p w:rsidR="00BC0851" w:rsidRPr="00A70FCA" w:rsidRDefault="00BC0851" w:rsidP="00BC0851">
      <w:pPr>
        <w:pStyle w:val="a3"/>
        <w:rPr>
          <w:rFonts w:hint="cs"/>
          <w:sz w:val="26"/>
          <w:szCs w:val="26"/>
          <w:rtl/>
        </w:rPr>
      </w:pPr>
      <w:r w:rsidRPr="00A70FCA">
        <w:rPr>
          <w:rFonts w:hint="cs"/>
          <w:sz w:val="26"/>
          <w:szCs w:val="26"/>
          <w:rtl/>
        </w:rPr>
        <w:t>ועל כן בא הצ"צ להציע ולפרש שהסופי תיבות עצמם קאי על "קרח" בציר"ה שהם בחינת קרחה של רבי עקיבא ושל הלויים שהם הצדיק שיפרחו לעתיד (ולא קאי על קורח), ורק שעל פי קשר הענינים שבין קרח בציר"ה לקורח, כאשר הבאנו לעיל מזוהר וספרי הקבלה וכמרומז בגמ' סנהדרין, הנה בפסוק זה נרמז גם העלייה שתהיה לעת"ל אל קורח שגם הוא יש בו מהענינים של הקרח בציר"ה. [וגם הצ"צ רומז לענין זה בביאוה"ז כאן, כאשר מציין ללקו"ת לאדה"ז סד"ה ויקח קרח].</w:t>
      </w:r>
    </w:p>
    <w:p w:rsidR="00BC0851" w:rsidRPr="00A70FCA" w:rsidRDefault="00BC0851" w:rsidP="00BC0851">
      <w:pPr>
        <w:pStyle w:val="a3"/>
        <w:rPr>
          <w:rFonts w:hint="cs"/>
          <w:sz w:val="26"/>
          <w:szCs w:val="26"/>
          <w:rtl/>
        </w:rPr>
      </w:pPr>
      <w:r w:rsidRPr="00A70FCA">
        <w:rPr>
          <w:rFonts w:hint="cs"/>
          <w:sz w:val="26"/>
          <w:szCs w:val="26"/>
          <w:rtl/>
        </w:rPr>
        <w:t>אם כן תרווייהו איתנהו בי', הכתוב צדיק כתמר יפרח איננו קאי על קורח אלא על רע"ק כו', ולאידך מרומז בפסוק זה שגם לקורח תהיה עלי', כי הלא גם בו יש מענין הקרחות וכמרומז גם בשמו שהוא נקרא קורח על שם הקירח בציר"ה.</w:t>
      </w:r>
    </w:p>
    <w:p w:rsidR="00BC0851" w:rsidRPr="00A70FCA" w:rsidRDefault="00BC0851" w:rsidP="003A75A6">
      <w:pPr>
        <w:pStyle w:val="a3"/>
        <w:jc w:val="center"/>
        <w:rPr>
          <w:rFonts w:hint="cs"/>
          <w:b/>
          <w:bCs/>
          <w:sz w:val="26"/>
          <w:szCs w:val="26"/>
          <w:rtl/>
        </w:rPr>
      </w:pPr>
      <w:r w:rsidRPr="00A70FCA">
        <w:rPr>
          <w:rFonts w:hint="cs"/>
          <w:b/>
          <w:bCs/>
          <w:sz w:val="26"/>
          <w:szCs w:val="26"/>
          <w:rtl/>
        </w:rPr>
        <w:t>עליית קורח על ידי הצדיק</w:t>
      </w:r>
    </w:p>
    <w:p w:rsidR="00BC0851" w:rsidRPr="00A70FCA" w:rsidRDefault="00BC0851" w:rsidP="00BC0851">
      <w:pPr>
        <w:pStyle w:val="a3"/>
        <w:rPr>
          <w:rFonts w:hint="cs"/>
          <w:sz w:val="26"/>
          <w:szCs w:val="26"/>
          <w:rtl/>
        </w:rPr>
      </w:pPr>
      <w:r w:rsidRPr="00A70FCA">
        <w:rPr>
          <w:rFonts w:hint="cs"/>
          <w:sz w:val="26"/>
          <w:szCs w:val="26"/>
          <w:rtl/>
        </w:rPr>
        <w:t xml:space="preserve">ועליית קורח לעת"ל ביחד עם אחיו הלוייים, י"ל שהוא בדוגמת הנמצא בספרי הבעש"ט והרב המגיד ותלמידיהם, בענין ירידת הצדיק למטה להעלות עמו את החוטאים (ונרמז בתניא פכ"ח, ועד"ז מבואר בענין ההשתטחות על קברי צדיקים אבל שם לפעמים העלי' שעולים עם הצדיק הוא רק לבחינת הבלא דגרמי' כו' ואכ"מ), ומפורש גם בזוהר (ח"ג רכ, ב) על הפסוק "מוריד שאול ויעל" (שפסוק זה נדרש במשנה בפ' חלק ובכ"מ על קורח): </w:t>
      </w:r>
      <w:r w:rsidRPr="00A70FCA">
        <w:rPr>
          <w:rFonts w:hint="cs"/>
          <w:b/>
          <w:bCs/>
          <w:sz w:val="26"/>
          <w:szCs w:val="26"/>
          <w:rtl/>
        </w:rPr>
        <w:t>ואפילו</w:t>
      </w:r>
      <w:r w:rsidRPr="00A70FCA">
        <w:rPr>
          <w:b/>
          <w:bCs/>
          <w:sz w:val="26"/>
          <w:szCs w:val="26"/>
          <w:rtl/>
        </w:rPr>
        <w:t xml:space="preserve"> </w:t>
      </w:r>
      <w:r w:rsidRPr="00A70FCA">
        <w:rPr>
          <w:rFonts w:hint="cs"/>
          <w:b/>
          <w:bCs/>
          <w:sz w:val="26"/>
          <w:szCs w:val="26"/>
          <w:rtl/>
        </w:rPr>
        <w:t>צדיקים</w:t>
      </w:r>
      <w:r w:rsidRPr="00A70FCA">
        <w:rPr>
          <w:b/>
          <w:bCs/>
          <w:sz w:val="26"/>
          <w:szCs w:val="26"/>
          <w:rtl/>
        </w:rPr>
        <w:t xml:space="preserve"> </w:t>
      </w:r>
      <w:r w:rsidRPr="00A70FCA">
        <w:rPr>
          <w:rFonts w:hint="cs"/>
          <w:b/>
          <w:bCs/>
          <w:sz w:val="26"/>
          <w:szCs w:val="26"/>
          <w:rtl/>
        </w:rPr>
        <w:t>גמורים</w:t>
      </w:r>
      <w:r w:rsidRPr="00A70FCA">
        <w:rPr>
          <w:b/>
          <w:bCs/>
          <w:sz w:val="26"/>
          <w:szCs w:val="26"/>
          <w:rtl/>
        </w:rPr>
        <w:t xml:space="preserve"> </w:t>
      </w:r>
      <w:r w:rsidRPr="00A70FCA">
        <w:rPr>
          <w:rFonts w:hint="cs"/>
          <w:b/>
          <w:bCs/>
          <w:sz w:val="26"/>
          <w:szCs w:val="26"/>
          <w:rtl/>
        </w:rPr>
        <w:t>נחתין</w:t>
      </w:r>
      <w:r w:rsidRPr="00A70FCA">
        <w:rPr>
          <w:b/>
          <w:bCs/>
          <w:sz w:val="26"/>
          <w:szCs w:val="26"/>
          <w:rtl/>
        </w:rPr>
        <w:t xml:space="preserve"> </w:t>
      </w:r>
      <w:r w:rsidRPr="00A70FCA">
        <w:rPr>
          <w:rFonts w:hint="cs"/>
          <w:b/>
          <w:bCs/>
          <w:sz w:val="26"/>
          <w:szCs w:val="26"/>
          <w:rtl/>
        </w:rPr>
        <w:t>תמן</w:t>
      </w:r>
      <w:r w:rsidRPr="00A70FCA">
        <w:rPr>
          <w:b/>
          <w:bCs/>
          <w:sz w:val="26"/>
          <w:szCs w:val="26"/>
          <w:rtl/>
        </w:rPr>
        <w:t xml:space="preserve"> </w:t>
      </w:r>
      <w:r w:rsidRPr="00A70FCA">
        <w:rPr>
          <w:rFonts w:hint="cs"/>
          <w:sz w:val="26"/>
          <w:szCs w:val="26"/>
          <w:rtl/>
        </w:rPr>
        <w:t>(גו שאול)</w:t>
      </w:r>
      <w:r w:rsidRPr="00A70FCA">
        <w:rPr>
          <w:rFonts w:hint="cs"/>
          <w:b/>
          <w:bCs/>
          <w:sz w:val="26"/>
          <w:szCs w:val="26"/>
          <w:rtl/>
        </w:rPr>
        <w:t xml:space="preserve"> אמאי</w:t>
      </w:r>
      <w:r w:rsidRPr="00A70FCA">
        <w:rPr>
          <w:b/>
          <w:bCs/>
          <w:sz w:val="26"/>
          <w:szCs w:val="26"/>
          <w:rtl/>
        </w:rPr>
        <w:t xml:space="preserve"> </w:t>
      </w:r>
      <w:r w:rsidRPr="00A70FCA">
        <w:rPr>
          <w:rFonts w:hint="cs"/>
          <w:b/>
          <w:bCs/>
          <w:sz w:val="26"/>
          <w:szCs w:val="26"/>
          <w:rtl/>
        </w:rPr>
        <w:t>נחתין</w:t>
      </w:r>
      <w:r w:rsidRPr="00A70FCA">
        <w:rPr>
          <w:b/>
          <w:bCs/>
          <w:sz w:val="26"/>
          <w:szCs w:val="26"/>
          <w:rtl/>
        </w:rPr>
        <w:t xml:space="preserve"> </w:t>
      </w:r>
      <w:r w:rsidRPr="00A70FCA">
        <w:rPr>
          <w:rFonts w:hint="cs"/>
          <w:b/>
          <w:bCs/>
          <w:sz w:val="26"/>
          <w:szCs w:val="26"/>
          <w:rtl/>
        </w:rPr>
        <w:t>בגין</w:t>
      </w:r>
      <w:r w:rsidRPr="00A70FCA">
        <w:rPr>
          <w:b/>
          <w:bCs/>
          <w:sz w:val="26"/>
          <w:szCs w:val="26"/>
          <w:rtl/>
        </w:rPr>
        <w:t xml:space="preserve"> </w:t>
      </w:r>
      <w:r w:rsidRPr="00A70FCA">
        <w:rPr>
          <w:rFonts w:hint="cs"/>
          <w:b/>
          <w:bCs/>
          <w:sz w:val="26"/>
          <w:szCs w:val="26"/>
          <w:rtl/>
        </w:rPr>
        <w:t>דנטלין</w:t>
      </w:r>
      <w:r w:rsidRPr="00A70FCA">
        <w:rPr>
          <w:b/>
          <w:bCs/>
          <w:sz w:val="26"/>
          <w:szCs w:val="26"/>
          <w:rtl/>
        </w:rPr>
        <w:t xml:space="preserve"> </w:t>
      </w:r>
      <w:r w:rsidRPr="00A70FCA">
        <w:rPr>
          <w:rFonts w:hint="cs"/>
          <w:b/>
          <w:bCs/>
          <w:sz w:val="26"/>
          <w:szCs w:val="26"/>
          <w:rtl/>
        </w:rPr>
        <w:t>כמה</w:t>
      </w:r>
      <w:r w:rsidRPr="00A70FCA">
        <w:rPr>
          <w:b/>
          <w:bCs/>
          <w:sz w:val="26"/>
          <w:szCs w:val="26"/>
          <w:rtl/>
        </w:rPr>
        <w:t xml:space="preserve"> </w:t>
      </w:r>
      <w:r w:rsidRPr="00A70FCA">
        <w:rPr>
          <w:rFonts w:hint="cs"/>
          <w:b/>
          <w:bCs/>
          <w:sz w:val="26"/>
          <w:szCs w:val="26"/>
          <w:rtl/>
        </w:rPr>
        <w:t>חייבין</w:t>
      </w:r>
      <w:r w:rsidRPr="00A70FCA">
        <w:rPr>
          <w:b/>
          <w:bCs/>
          <w:sz w:val="26"/>
          <w:szCs w:val="26"/>
          <w:rtl/>
        </w:rPr>
        <w:t xml:space="preserve"> </w:t>
      </w:r>
      <w:r w:rsidRPr="00A70FCA">
        <w:rPr>
          <w:rFonts w:hint="cs"/>
          <w:b/>
          <w:bCs/>
          <w:sz w:val="26"/>
          <w:szCs w:val="26"/>
          <w:rtl/>
        </w:rPr>
        <w:t>מתמן</w:t>
      </w:r>
      <w:r w:rsidRPr="00A70FCA">
        <w:rPr>
          <w:b/>
          <w:bCs/>
          <w:sz w:val="26"/>
          <w:szCs w:val="26"/>
          <w:rtl/>
        </w:rPr>
        <w:t xml:space="preserve"> </w:t>
      </w:r>
      <w:r w:rsidRPr="00A70FCA">
        <w:rPr>
          <w:rFonts w:hint="cs"/>
          <w:b/>
          <w:bCs/>
          <w:sz w:val="26"/>
          <w:szCs w:val="26"/>
          <w:rtl/>
        </w:rPr>
        <w:t>וסלקין</w:t>
      </w:r>
      <w:r w:rsidRPr="00A70FCA">
        <w:rPr>
          <w:b/>
          <w:bCs/>
          <w:sz w:val="26"/>
          <w:szCs w:val="26"/>
          <w:rtl/>
        </w:rPr>
        <w:t xml:space="preserve"> </w:t>
      </w:r>
      <w:r w:rsidRPr="00A70FCA">
        <w:rPr>
          <w:rFonts w:hint="cs"/>
          <w:b/>
          <w:bCs/>
          <w:sz w:val="26"/>
          <w:szCs w:val="26"/>
          <w:rtl/>
        </w:rPr>
        <w:t>לון</w:t>
      </w:r>
      <w:r w:rsidRPr="00A70FCA">
        <w:rPr>
          <w:b/>
          <w:bCs/>
          <w:sz w:val="26"/>
          <w:szCs w:val="26"/>
          <w:rtl/>
        </w:rPr>
        <w:t xml:space="preserve"> </w:t>
      </w:r>
      <w:r w:rsidRPr="00A70FCA">
        <w:rPr>
          <w:rFonts w:hint="cs"/>
          <w:b/>
          <w:bCs/>
          <w:sz w:val="26"/>
          <w:szCs w:val="26"/>
          <w:rtl/>
        </w:rPr>
        <w:t>לעילא</w:t>
      </w:r>
      <w:r w:rsidRPr="00A70FCA">
        <w:rPr>
          <w:rFonts w:hint="cs"/>
          <w:sz w:val="26"/>
          <w:szCs w:val="26"/>
          <w:rtl/>
        </w:rPr>
        <w:t xml:space="preserve"> כו' ע"כ.</w:t>
      </w:r>
    </w:p>
    <w:p w:rsidR="00BC0851" w:rsidRPr="00A70FCA" w:rsidRDefault="00BC0851" w:rsidP="00BC0851">
      <w:pPr>
        <w:pStyle w:val="a3"/>
        <w:rPr>
          <w:rFonts w:hint="cs"/>
          <w:sz w:val="26"/>
          <w:szCs w:val="26"/>
          <w:rtl/>
        </w:rPr>
      </w:pPr>
      <w:r w:rsidRPr="00A70FCA">
        <w:rPr>
          <w:rFonts w:hint="cs"/>
          <w:sz w:val="26"/>
          <w:szCs w:val="26"/>
          <w:rtl/>
        </w:rPr>
        <w:t>והלא לא משום עלייה זו יהיו נהפכים החוטאים להיות באותה מדריגה נעלית של הצדיק.</w:t>
      </w:r>
    </w:p>
    <w:p w:rsidR="00BC0851" w:rsidRPr="00A70FCA" w:rsidRDefault="00BC0851" w:rsidP="00BC0851">
      <w:pPr>
        <w:pStyle w:val="a3"/>
        <w:rPr>
          <w:rFonts w:hint="cs"/>
          <w:sz w:val="26"/>
          <w:szCs w:val="26"/>
          <w:rtl/>
        </w:rPr>
      </w:pPr>
      <w:r w:rsidRPr="00A70FCA">
        <w:rPr>
          <w:rFonts w:hint="cs"/>
          <w:sz w:val="26"/>
          <w:szCs w:val="26"/>
          <w:rtl/>
        </w:rPr>
        <w:t xml:space="preserve">[ויש לעיין במ"ש בלקוטי הש"ס להאריז"ל במשנת כל ישראל יש להם חלק לעוה"ב כו'. ענין "מוריד שאול ויעל" שהוא ירידת הצדיק להעלות את החוטאים נזכר במקומות רבים בספרי התולדות יעקב יוסף וגם בסוף פ' קרח. ושם הוא כותב על מארז"ל (שבת קיט, ב) כל המבזה ת"ח אין רפואה למכתו כו' דכתיב אל תגעו במשיחי כו', אשר הצדיק בירידתו שאול ויעל איננו מעלה את אלו שחולקים עליו, וכ"כ פעמים רבות בתולדות שם בשם המגיד הרב מענדיל מבאר ע"ש בס"פ צו ובפ' מצורע בפסוק זאת תהי' טהרת המצורע ועוד, אך בפ' </w:t>
      </w:r>
      <w:r w:rsidRPr="00A70FCA">
        <w:rPr>
          <w:rFonts w:hint="cs"/>
          <w:sz w:val="26"/>
          <w:szCs w:val="26"/>
          <w:rtl/>
        </w:rPr>
        <w:lastRenderedPageBreak/>
        <w:t>חוקת בביאור ענין ראיית הנגעים ע"י הכהן ובעוד מקומות הוא מביא את דברי הר"מ מבאר דקאי על אותם רשעים שאפילו בגיהנם אינם רוצים להתדבק אל הצדיק ולעלות עמו ולא על אלו שעושים תשובה כו'. ועי' עירובין די"ט ע"א אם יש רשעי ישראל שאפילו על פתחה של גיהנם אינם חוזרים ואכ"מ].</w:t>
      </w:r>
    </w:p>
    <w:p w:rsidR="00BC0851" w:rsidRPr="00A70FCA" w:rsidRDefault="00BC0851" w:rsidP="003A75A6">
      <w:pPr>
        <w:pStyle w:val="a3"/>
        <w:jc w:val="center"/>
        <w:rPr>
          <w:rFonts w:hint="cs"/>
          <w:b/>
          <w:bCs/>
          <w:sz w:val="26"/>
          <w:szCs w:val="26"/>
          <w:rtl/>
        </w:rPr>
      </w:pPr>
      <w:r w:rsidRPr="00A70FCA">
        <w:rPr>
          <w:rFonts w:hint="cs"/>
          <w:b/>
          <w:bCs/>
          <w:sz w:val="26"/>
          <w:szCs w:val="26"/>
          <w:rtl/>
        </w:rPr>
        <w:t>יישוב דברי הצ"צ עם לשונות האריז"ל</w:t>
      </w:r>
    </w:p>
    <w:p w:rsidR="00BC0851" w:rsidRPr="00A70FCA" w:rsidRDefault="00BC0851" w:rsidP="00BC0851">
      <w:pPr>
        <w:pStyle w:val="a3"/>
        <w:rPr>
          <w:rFonts w:hint="cs"/>
          <w:sz w:val="26"/>
          <w:szCs w:val="26"/>
          <w:rtl/>
        </w:rPr>
      </w:pPr>
      <w:r w:rsidRPr="00A70FCA">
        <w:rPr>
          <w:rFonts w:hint="cs"/>
          <w:sz w:val="26"/>
          <w:szCs w:val="26"/>
          <w:rtl/>
        </w:rPr>
        <w:t>ולפי זה הנה כל מה שנזכר בספרי האריז"ל שעליית קורח רמוז בפסוק "צדיק כתמר יפרח" הוא לא בדרך ישר, אלא רק על דרך התולדה והמסובב, דהיינו לא ש"קורח" הוא הצדיק אלא שהקרח בציר"ה הוא הצדיק, וגם בקורח בן יצהר יש ענין זה שהוא קרח בציר"ה כו' (ומרומז גם בשמו) ועל כן גם הוא יתעלה לעתיד.</w:t>
      </w:r>
    </w:p>
    <w:p w:rsidR="00BC0851" w:rsidRPr="00A70FCA" w:rsidRDefault="00BC0851" w:rsidP="00BC0851">
      <w:pPr>
        <w:pStyle w:val="a3"/>
        <w:rPr>
          <w:rFonts w:hint="cs"/>
          <w:sz w:val="26"/>
          <w:szCs w:val="26"/>
          <w:rtl/>
        </w:rPr>
      </w:pPr>
      <w:r w:rsidRPr="00A70FCA">
        <w:rPr>
          <w:rFonts w:hint="cs"/>
          <w:sz w:val="26"/>
          <w:szCs w:val="26"/>
          <w:rtl/>
        </w:rPr>
        <w:t>ודו"ק ותשכח שברוב כתבי האריז"ל ושאר קדמונים שהבאנו, לא נזכר בהם אשר קורח יהיה לעתיד במדריגת צדיק, והם רק כתבו שעלייתו נרמזת בפסוק צדיק כתמר יפרח שהס"ת הוא קרח. ואדרבא בשער הפסוקים ובלקו"ת מפורש אשר הצדיק שבסופי תיבות אלו קאי על שמואל הנביא הבא מבני בניו של קרח,</w:t>
      </w:r>
    </w:p>
    <w:p w:rsidR="00BC0851" w:rsidRPr="00A70FCA" w:rsidRDefault="00BC0851" w:rsidP="00BC0851">
      <w:pPr>
        <w:pStyle w:val="a3"/>
        <w:rPr>
          <w:rFonts w:hint="cs"/>
          <w:sz w:val="26"/>
          <w:szCs w:val="26"/>
          <w:rtl/>
        </w:rPr>
      </w:pPr>
      <w:r w:rsidRPr="00A70FCA">
        <w:rPr>
          <w:rFonts w:hint="cs"/>
          <w:sz w:val="26"/>
          <w:szCs w:val="26"/>
          <w:rtl/>
        </w:rPr>
        <w:t>ורק בס' הליקוטים כ' "</w:t>
      </w:r>
      <w:r w:rsidRPr="00A70FCA">
        <w:rPr>
          <w:rFonts w:hint="cs"/>
          <w:b/>
          <w:bCs/>
          <w:sz w:val="26"/>
          <w:szCs w:val="26"/>
          <w:rtl/>
        </w:rPr>
        <w:t>אבל הצדיק דהיינו קרח יפרח בסוף</w:t>
      </w:r>
      <w:r w:rsidRPr="00A70FCA">
        <w:rPr>
          <w:rFonts w:hint="cs"/>
          <w:sz w:val="26"/>
          <w:szCs w:val="26"/>
          <w:rtl/>
        </w:rPr>
        <w:t>", ולשון זה אפשר צריך תיקון אליבא דהצ"צ ואליבא דשאר כתבי האריז"ל.</w:t>
      </w:r>
    </w:p>
    <w:p w:rsidR="00BC0851" w:rsidRPr="00A70FCA" w:rsidRDefault="00BC0851" w:rsidP="00BC0851">
      <w:pPr>
        <w:pStyle w:val="a3"/>
        <w:rPr>
          <w:rFonts w:hint="cs"/>
          <w:sz w:val="26"/>
          <w:szCs w:val="26"/>
          <w:rtl/>
        </w:rPr>
      </w:pPr>
      <w:r w:rsidRPr="00A70FCA">
        <w:rPr>
          <w:rFonts w:hint="cs"/>
          <w:sz w:val="26"/>
          <w:szCs w:val="26"/>
          <w:rtl/>
        </w:rPr>
        <w:t>כל זה כתבנו ליישב דברי קדשו של הצ"צ כאן, ואם לפני מי מהקוראים יש דרך אחרת לפרש דברי הצ"צ שיתאימו גם למ"ש בכל המקומות מהאריז"ל, התקוה שהדברים יתבהרו בעז"ה בגליונות הבאים.</w:t>
      </w:r>
    </w:p>
    <w:p w:rsidR="00BC0851" w:rsidRPr="00A70FCA" w:rsidRDefault="00BC0851" w:rsidP="003A75A6">
      <w:pPr>
        <w:pStyle w:val="a3"/>
        <w:jc w:val="center"/>
        <w:rPr>
          <w:rFonts w:hint="cs"/>
          <w:b/>
          <w:bCs/>
          <w:sz w:val="26"/>
          <w:szCs w:val="26"/>
          <w:rtl/>
        </w:rPr>
      </w:pPr>
      <w:r w:rsidRPr="00A70FCA">
        <w:rPr>
          <w:rFonts w:hint="cs"/>
          <w:b/>
          <w:bCs/>
          <w:sz w:val="26"/>
          <w:szCs w:val="26"/>
          <w:rtl/>
        </w:rPr>
        <w:t>מקורות לפירוש הצ"צ</w:t>
      </w:r>
    </w:p>
    <w:p w:rsidR="00BC0851" w:rsidRPr="00A70FCA" w:rsidRDefault="00BC0851" w:rsidP="00BC0851">
      <w:pPr>
        <w:pStyle w:val="a3"/>
        <w:rPr>
          <w:rFonts w:hint="cs"/>
          <w:sz w:val="26"/>
          <w:szCs w:val="26"/>
          <w:rtl/>
        </w:rPr>
      </w:pPr>
      <w:r w:rsidRPr="00A70FCA">
        <w:rPr>
          <w:rFonts w:hint="cs"/>
          <w:sz w:val="26"/>
          <w:szCs w:val="26"/>
          <w:rtl/>
        </w:rPr>
        <w:t>ומלבד מה שדברי הצ"צ אלו מוכרחים ע"פ ההגיון ודרך האמת, הנה ת"ל מצאתי סמוכין לפירוש הצ"צ, בשני מקורות קדמונים:</w:t>
      </w:r>
    </w:p>
    <w:p w:rsidR="00BC0851" w:rsidRPr="00A70FCA" w:rsidRDefault="00BC0851" w:rsidP="00BC0851">
      <w:pPr>
        <w:pStyle w:val="a3"/>
        <w:rPr>
          <w:rFonts w:hint="cs"/>
          <w:sz w:val="26"/>
          <w:szCs w:val="26"/>
          <w:rtl/>
        </w:rPr>
      </w:pPr>
      <w:r w:rsidRPr="00A70FCA">
        <w:rPr>
          <w:rFonts w:hint="cs"/>
          <w:sz w:val="26"/>
          <w:szCs w:val="26"/>
          <w:rtl/>
        </w:rPr>
        <w:t>א) בס' ערכי הכינויים (לבעל סדר הדורות) בערך קרח (קרחה), הוא כותב: "</w:t>
      </w:r>
      <w:r w:rsidRPr="00A70FCA">
        <w:rPr>
          <w:rFonts w:hint="cs"/>
          <w:b/>
          <w:bCs/>
          <w:sz w:val="26"/>
          <w:szCs w:val="26"/>
          <w:rtl/>
        </w:rPr>
        <w:t>צדיקים</w:t>
      </w:r>
      <w:r w:rsidRPr="00A70FCA">
        <w:rPr>
          <w:rFonts w:hint="cs"/>
          <w:sz w:val="26"/>
          <w:szCs w:val="26"/>
          <w:rtl/>
        </w:rPr>
        <w:t>". (ואחרי זה הוא מביא עוד שאלישע נק' קרח בכתוב "עלה קרח" וכן רבי עקיבא "הקרח הזה"). והנה מה שהוא כותב שקרח בציר"ה הוא "צדיקים" לכאורה מקורו הוא ע"פ הסופי תיבות של צדיק' כתמר' יפרח' שהוא קרח, והלא זה יסוד להצ"צ אשר הסופי תיבות רומזים על קרח בציר"ה מלשון קרחה.</w:t>
      </w:r>
    </w:p>
    <w:p w:rsidR="00BC0851" w:rsidRPr="00A70FCA" w:rsidRDefault="00BC0851" w:rsidP="00BC0851">
      <w:pPr>
        <w:pStyle w:val="a3"/>
        <w:rPr>
          <w:rFonts w:hint="cs"/>
          <w:sz w:val="26"/>
          <w:szCs w:val="26"/>
          <w:rtl/>
        </w:rPr>
      </w:pPr>
      <w:r w:rsidRPr="00A70FCA">
        <w:rPr>
          <w:rFonts w:hint="cs"/>
          <w:sz w:val="26"/>
          <w:szCs w:val="26"/>
          <w:rtl/>
        </w:rPr>
        <w:t>ב) בסידור הרוקח, על מזמור שיר ליום השבת (והובא ג"כ בפי' "ישמיע כל תהלתו" על תהלים מאת ידידינו הגה"ח הר"ש שי' עבער), הוא כותב: "</w:t>
      </w:r>
      <w:r w:rsidRPr="00A70FCA">
        <w:rPr>
          <w:rFonts w:hint="cs"/>
          <w:b/>
          <w:bCs/>
          <w:sz w:val="26"/>
          <w:szCs w:val="26"/>
          <w:rtl/>
        </w:rPr>
        <w:t xml:space="preserve">צדיק כתמר יפרח סופי תיבות קרח, שיהא כקרח בעשרו, כשם שתמר פורח כך קרח </w:t>
      </w:r>
      <w:r w:rsidRPr="00A70FCA">
        <w:rPr>
          <w:rFonts w:hint="cs"/>
          <w:b/>
          <w:bCs/>
          <w:sz w:val="26"/>
          <w:szCs w:val="26"/>
          <w:rtl/>
        </w:rPr>
        <w:lastRenderedPageBreak/>
        <w:t>לעתיד שנאמר מוריד שאול ויעל, קרח ועדתו יעלה</w:t>
      </w:r>
      <w:r w:rsidRPr="00A70FCA">
        <w:rPr>
          <w:rFonts w:hint="cs"/>
          <w:sz w:val="26"/>
          <w:szCs w:val="26"/>
          <w:rtl/>
        </w:rPr>
        <w:t>", ומיד לאחרי זה הוא כותב פירוש שני: "</w:t>
      </w:r>
      <w:r w:rsidRPr="00A70FCA">
        <w:rPr>
          <w:rFonts w:hint="cs"/>
          <w:b/>
          <w:bCs/>
          <w:sz w:val="26"/>
          <w:szCs w:val="26"/>
          <w:rtl/>
        </w:rPr>
        <w:t xml:space="preserve">דבר אחר כקרח הנורא </w:t>
      </w:r>
      <w:r w:rsidRPr="00A70FCA">
        <w:rPr>
          <w:rFonts w:hint="cs"/>
          <w:sz w:val="26"/>
          <w:szCs w:val="26"/>
          <w:rtl/>
        </w:rPr>
        <w:t>(יחזקאל א, כב)</w:t>
      </w:r>
      <w:r w:rsidRPr="00A70FCA">
        <w:rPr>
          <w:rFonts w:hint="cs"/>
          <w:b/>
          <w:bCs/>
          <w:sz w:val="26"/>
          <w:szCs w:val="26"/>
          <w:rtl/>
        </w:rPr>
        <w:t xml:space="preserve"> שעליו כסא הכבוד כך צדיק</w:t>
      </w:r>
      <w:r w:rsidRPr="00A70FCA">
        <w:rPr>
          <w:rFonts w:hint="cs"/>
          <w:sz w:val="26"/>
          <w:szCs w:val="26"/>
          <w:rtl/>
        </w:rPr>
        <w:t>" כו'.</w:t>
      </w:r>
    </w:p>
    <w:p w:rsidR="00BC0851" w:rsidRPr="00A70FCA" w:rsidRDefault="00BC0851" w:rsidP="00BC0851">
      <w:pPr>
        <w:pStyle w:val="a3"/>
        <w:rPr>
          <w:rFonts w:hint="cs"/>
          <w:sz w:val="26"/>
          <w:szCs w:val="26"/>
          <w:rtl/>
        </w:rPr>
      </w:pPr>
      <w:r w:rsidRPr="00A70FCA">
        <w:rPr>
          <w:rFonts w:hint="cs"/>
          <w:sz w:val="26"/>
          <w:szCs w:val="26"/>
          <w:rtl/>
        </w:rPr>
        <w:t>הנה גם בפירושו הראשון, הוא דקדק בלשונו, אשר ענין הצדיק כאן הוא שהצדיק יפרח בעשרו כעשירותו של קרח, שזהו ענין סופי תיבות אלו, ורק שהוא מוסיף שמכיון ששמו של קרח נזכר כאן אם כן גם הוא נמצא למד מענין התמר שבפסוק זה שכשם שתמר פורח כך עדת קרח יפרחו ויעלו לעתיד כו'. [כאן ברוקח יש חידוש שהוא מייחס את העלייה לכל עדת קורח ואכ"מ].</w:t>
      </w:r>
    </w:p>
    <w:p w:rsidR="00BC0851" w:rsidRPr="00A70FCA" w:rsidRDefault="00BC0851" w:rsidP="00BC0851">
      <w:pPr>
        <w:pStyle w:val="a3"/>
        <w:rPr>
          <w:rFonts w:hint="cs"/>
          <w:sz w:val="26"/>
          <w:szCs w:val="26"/>
          <w:rtl/>
        </w:rPr>
      </w:pPr>
      <w:r w:rsidRPr="00A70FCA">
        <w:rPr>
          <w:rFonts w:hint="cs"/>
          <w:sz w:val="26"/>
          <w:szCs w:val="26"/>
          <w:rtl/>
        </w:rPr>
        <w:t>והרי זה קרוב למה שביארנו לשיטת הצ"צ, כי הכתוב מרמז על קרח בציר"ה, ורק שכתוצאה מזה נרמז כאן גם פריחתו של קורח, אבל לא שהוא הצדיק.</w:t>
      </w:r>
    </w:p>
    <w:p w:rsidR="00BC0851" w:rsidRPr="00A70FCA" w:rsidRDefault="00BC0851" w:rsidP="00BC0851">
      <w:pPr>
        <w:pStyle w:val="a3"/>
        <w:rPr>
          <w:sz w:val="26"/>
          <w:szCs w:val="26"/>
          <w:rtl/>
        </w:rPr>
      </w:pPr>
      <w:r w:rsidRPr="00A70FCA">
        <w:rPr>
          <w:rFonts w:hint="cs"/>
          <w:sz w:val="26"/>
          <w:szCs w:val="26"/>
          <w:rtl/>
        </w:rPr>
        <w:t>וי"ל גם שמצד דוחק זה שבפירושו הראשון (שיש כאן צירוף של שני ענינים: עשירות קורח לצדיקים, ופריחתו של קרח), על כן מוסיף הרוקח פירוש שני ופשוט יותר שקאי על ה"קרח הנורא" שבמרכבה.</w:t>
      </w:r>
    </w:p>
    <w:p w:rsidR="00BC0851" w:rsidRPr="00A70FCA" w:rsidRDefault="00BC0851" w:rsidP="00BC0851">
      <w:pPr>
        <w:pStyle w:val="a3"/>
        <w:rPr>
          <w:rFonts w:hint="cs"/>
          <w:sz w:val="26"/>
          <w:szCs w:val="26"/>
          <w:rtl/>
        </w:rPr>
      </w:pPr>
      <w:r w:rsidRPr="00A70FCA">
        <w:rPr>
          <w:rFonts w:hint="cs"/>
          <w:sz w:val="26"/>
          <w:szCs w:val="26"/>
          <w:rtl/>
        </w:rPr>
        <w:t>[רבי אליעזר רוקח מוורמייזא היה מבעלי התוספות, ולעת עתה הוא המקור הראשון בידינו על הסופי תיבות של צדיק כתמר יפרח שהם סופי תיבות ק'ר'ח'. מעניין כי ס"ת אלו הם גם הס"ת של שמו של הרוקח אבל לא לדרשא קאתינא].</w:t>
      </w:r>
    </w:p>
    <w:p w:rsidR="00BC0851" w:rsidRPr="00A70FCA" w:rsidRDefault="00BC0851" w:rsidP="003A75A6">
      <w:pPr>
        <w:pStyle w:val="a3"/>
        <w:jc w:val="center"/>
        <w:rPr>
          <w:rFonts w:hint="cs"/>
          <w:b/>
          <w:bCs/>
          <w:sz w:val="26"/>
          <w:szCs w:val="26"/>
          <w:rtl/>
        </w:rPr>
      </w:pPr>
      <w:r w:rsidRPr="00A70FCA">
        <w:rPr>
          <w:rFonts w:hint="cs"/>
          <w:b/>
          <w:bCs/>
          <w:sz w:val="26"/>
          <w:szCs w:val="26"/>
          <w:rtl/>
        </w:rPr>
        <w:t>עוד תירוצים על קושיית הצ"צ</w:t>
      </w:r>
    </w:p>
    <w:p w:rsidR="00BC0851" w:rsidRPr="00A70FCA" w:rsidRDefault="00BC0851" w:rsidP="00BC0851">
      <w:pPr>
        <w:pStyle w:val="a3"/>
        <w:rPr>
          <w:rFonts w:hint="cs"/>
          <w:sz w:val="26"/>
          <w:szCs w:val="26"/>
          <w:rtl/>
        </w:rPr>
      </w:pPr>
      <w:r w:rsidRPr="00A70FCA">
        <w:rPr>
          <w:rFonts w:hint="cs"/>
          <w:sz w:val="26"/>
          <w:szCs w:val="26"/>
          <w:rtl/>
        </w:rPr>
        <w:t>והנה קושיית הצ"צ כשלעצמה כי איך אפשר לפרש "צדיק כתמר יפרח" על קורח. זה הי' אפשר לתרץ ע"ד שכתב בשער הפסוקים ובלקו"ת להאריז"ל שלא קאי על קורח עצמו אלא על שמואל שהוא מבני בניו, או אפשר לתרץ על פי מה שהבאנו שעליית קרח היא על ידי הצדיק שמוריד שאול ויעל אם כן ה"צדיק כתמר יפרח" לא קאי על קורח אלא על הצדיק שמעלה את קורח (אך דוחק ליישב את זה בלשון הכתוב), או על דרך פירוש השני של הרוקח שקאי על הקרח הנורא כו' ועוד פירושים כיו"ב,</w:t>
      </w:r>
    </w:p>
    <w:p w:rsidR="00BC0851" w:rsidRPr="00A70FCA" w:rsidRDefault="00BC0851" w:rsidP="00BC0851">
      <w:pPr>
        <w:pStyle w:val="a3"/>
        <w:rPr>
          <w:rFonts w:hint="cs"/>
          <w:sz w:val="26"/>
          <w:szCs w:val="26"/>
          <w:rtl/>
        </w:rPr>
      </w:pPr>
      <w:r w:rsidRPr="00A70FCA">
        <w:rPr>
          <w:rFonts w:hint="cs"/>
          <w:sz w:val="26"/>
          <w:szCs w:val="26"/>
          <w:rtl/>
        </w:rPr>
        <w:t>אבל הצ"צ בחר בפירוש המתאים ע"ד האמת של קבלת האריז"ל שענין הקרח (בציר"ה) שהם הלויים כו' יהי' להם עלייה לעתיד וכמו שהאריך בזה הצ"צ בביאוה"ז שם, אם כן עליהם קאי "צדיק כתמר יפרח" סופי תיבות קרח. וגם שפירוש זה קרח בציר"ה כו' מתאים עם מ"ש בכתבי האריז"ל שלמדים מפסוק זה שגם קורח עצמו יהיה לו עלייה לעתיד כאשר ביארנו.</w:t>
      </w:r>
    </w:p>
    <w:p w:rsidR="0068353D" w:rsidRDefault="0068353D" w:rsidP="003A75A6">
      <w:pPr>
        <w:pStyle w:val="a3"/>
        <w:jc w:val="center"/>
        <w:rPr>
          <w:b/>
          <w:bCs/>
          <w:sz w:val="26"/>
          <w:szCs w:val="26"/>
          <w:rtl/>
        </w:rPr>
      </w:pPr>
    </w:p>
    <w:p w:rsidR="00BC0851" w:rsidRPr="00A70FCA" w:rsidRDefault="00BC0851" w:rsidP="003A75A6">
      <w:pPr>
        <w:pStyle w:val="a3"/>
        <w:jc w:val="center"/>
        <w:rPr>
          <w:rFonts w:hint="cs"/>
          <w:b/>
          <w:bCs/>
          <w:sz w:val="26"/>
          <w:szCs w:val="26"/>
          <w:rtl/>
        </w:rPr>
      </w:pPr>
      <w:r w:rsidRPr="00A70FCA">
        <w:rPr>
          <w:rFonts w:hint="cs"/>
          <w:b/>
          <w:bCs/>
          <w:sz w:val="26"/>
          <w:szCs w:val="26"/>
          <w:rtl/>
        </w:rPr>
        <w:lastRenderedPageBreak/>
        <w:t>רמז על אחרית הימים</w:t>
      </w:r>
    </w:p>
    <w:p w:rsidR="002F6673" w:rsidRPr="00A70FCA" w:rsidRDefault="00BC0851" w:rsidP="00BC0851">
      <w:pPr>
        <w:pStyle w:val="a3"/>
        <w:rPr>
          <w:sz w:val="26"/>
          <w:szCs w:val="26"/>
        </w:rPr>
      </w:pPr>
      <w:r w:rsidRPr="00A70FCA">
        <w:rPr>
          <w:rFonts w:hint="cs"/>
          <w:sz w:val="26"/>
          <w:szCs w:val="26"/>
          <w:rtl/>
        </w:rPr>
        <w:t>הוספה לחדודי: בהתוועדות חברים בליל ג' תמוז אמרנו, כי בדרך ע' פנים לתורה י"ל שהמקובלים האלקיים רמזו בזה על אשר יקרה לעם ישראל באחרית הימים, כי "צדיק כתמר יפרח" ופסוקי ההמשך יתקיימו במוצאי ש"ק פ' קרח כו' וזהו "צדיק כתמר יפרח" סופי תיבות קר"ח, ונרמז דוקא בסופי תיבות כי הם רומזים על אחרית הימים, וזה נמצא לפעמים בקדמונים אשר הסופי תיבות מורים על העתיד לבוא ואכ"מ יותר.</w:t>
      </w:r>
    </w:p>
    <w:p w:rsidR="00EF2E94" w:rsidRPr="00EB4D47" w:rsidRDefault="00EF2E94" w:rsidP="00EF2E94">
      <w:pPr>
        <w:pStyle w:val="a3"/>
        <w:jc w:val="center"/>
        <w:sectPr w:rsidR="00EF2E94" w:rsidRPr="00EB4D47" w:rsidSect="002172E9">
          <w:footnotePr>
            <w:numRestart w:val="eachSect"/>
          </w:footnotePr>
          <w:pgSz w:w="7920" w:h="12240" w:code="1"/>
          <w:pgMar w:top="1296" w:right="864" w:bottom="720" w:left="864" w:header="720" w:footer="720" w:gutter="0"/>
          <w:cols w:space="720"/>
          <w:bidi/>
          <w:docGrid w:linePitch="360"/>
        </w:sectPr>
      </w:pPr>
      <w:r w:rsidRPr="003C3643">
        <w:rPr>
          <w:noProof/>
          <w:sz w:val="26"/>
          <w:szCs w:val="26"/>
        </w:rPr>
        <w:drawing>
          <wp:inline distT="0" distB="0" distL="0" distR="0" wp14:anchorId="3120A7BF" wp14:editId="4CD01EC1">
            <wp:extent cx="542925" cy="171450"/>
            <wp:effectExtent l="0" t="0" r="0" b="0"/>
            <wp:docPr id="21"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11"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B5396E" w:rsidRPr="00517BFE" w:rsidRDefault="00B5396E" w:rsidP="009223FF">
      <w:pPr>
        <w:pStyle w:val="a3"/>
        <w:sectPr w:rsidR="00B5396E" w:rsidRPr="00517BFE" w:rsidSect="009F1FAB">
          <w:footnotePr>
            <w:numRestart w:val="eachSect"/>
          </w:footnotePr>
          <w:type w:val="continuous"/>
          <w:pgSz w:w="7920" w:h="12240" w:code="1"/>
          <w:pgMar w:top="1296" w:right="864" w:bottom="720" w:left="864" w:header="720" w:footer="720" w:gutter="0"/>
          <w:cols w:space="720"/>
          <w:bidi/>
          <w:docGrid w:linePitch="360"/>
        </w:sectPr>
      </w:pPr>
    </w:p>
    <w:p w:rsidR="00A70FCA" w:rsidRPr="00A70FCA" w:rsidRDefault="00A70FCA" w:rsidP="00A70FCA">
      <w:pPr>
        <w:bidi/>
        <w:spacing w:after="0" w:line="360" w:lineRule="auto"/>
        <w:jc w:val="center"/>
        <w:rPr>
          <w:rFonts w:ascii="Calibri" w:eastAsia="Calibri" w:hAnsi="Calibri" w:cs="1ShefaClassic"/>
          <w:sz w:val="28"/>
          <w:szCs w:val="28"/>
          <w:rtl/>
        </w:rPr>
      </w:pPr>
      <w:r w:rsidRPr="00A70FCA">
        <w:rPr>
          <w:rFonts w:ascii="Calibri" w:eastAsia="Calibri" w:hAnsi="Calibri" w:cs="1ShefaClassic" w:hint="cs"/>
          <w:sz w:val="28"/>
          <w:szCs w:val="28"/>
          <w:rtl/>
        </w:rPr>
        <w:lastRenderedPageBreak/>
        <w:t xml:space="preserve">לעילוי נשמת </w:t>
      </w:r>
    </w:p>
    <w:p w:rsidR="00A70FCA" w:rsidRPr="00A70FCA" w:rsidRDefault="00A70FCA" w:rsidP="00A70FCA">
      <w:pPr>
        <w:bidi/>
        <w:spacing w:after="0" w:line="360" w:lineRule="auto"/>
        <w:jc w:val="center"/>
        <w:rPr>
          <w:rFonts w:ascii="Calibri" w:eastAsia="Calibri" w:hAnsi="Calibri" w:cs="1ShefaClassic"/>
          <w:sz w:val="28"/>
          <w:szCs w:val="28"/>
          <w:rtl/>
        </w:rPr>
      </w:pPr>
      <w:r w:rsidRPr="00A70FCA">
        <w:rPr>
          <w:rFonts w:ascii="Calibri" w:eastAsia="Calibri" w:hAnsi="Calibri" w:cs="1ShefaClassic" w:hint="cs"/>
          <w:sz w:val="28"/>
          <w:szCs w:val="28"/>
          <w:rtl/>
        </w:rPr>
        <w:t>הוו"ח אי"א נו"נ עסק בצ"צ באמונה ורדף צדקה וחסד</w:t>
      </w:r>
    </w:p>
    <w:p w:rsidR="00A70FCA" w:rsidRPr="00A70FCA" w:rsidRDefault="00A70FCA" w:rsidP="00A70FCA">
      <w:pPr>
        <w:bidi/>
        <w:spacing w:after="0" w:line="360" w:lineRule="auto"/>
        <w:jc w:val="center"/>
        <w:rPr>
          <w:rFonts w:ascii="Calibri" w:eastAsia="Calibri" w:hAnsi="Calibri" w:cs="1ShefaClassic"/>
          <w:sz w:val="28"/>
          <w:szCs w:val="28"/>
          <w:rtl/>
        </w:rPr>
      </w:pPr>
      <w:r w:rsidRPr="00A70FCA">
        <w:rPr>
          <w:rFonts w:ascii="Calibri" w:eastAsia="Calibri" w:hAnsi="Calibri" w:cs="1ShefaClassic" w:hint="cs"/>
          <w:sz w:val="28"/>
          <w:szCs w:val="28"/>
          <w:rtl/>
        </w:rPr>
        <w:t xml:space="preserve">הרה"ח ר' </w:t>
      </w:r>
      <w:r w:rsidRPr="00A70FCA">
        <w:rPr>
          <w:rFonts w:ascii="Calibri" w:eastAsia="Calibri" w:hAnsi="Calibri" w:cs="1ShefaClassic" w:hint="cs"/>
          <w:b/>
          <w:bCs/>
          <w:sz w:val="28"/>
          <w:szCs w:val="28"/>
          <w:rtl/>
        </w:rPr>
        <w:t>לוי יצחק</w:t>
      </w:r>
      <w:r w:rsidRPr="00A70FCA">
        <w:rPr>
          <w:rFonts w:ascii="Calibri" w:eastAsia="Calibri" w:hAnsi="Calibri" w:cs="1ShefaClassic" w:hint="cs"/>
          <w:sz w:val="28"/>
          <w:szCs w:val="28"/>
          <w:rtl/>
        </w:rPr>
        <w:t xml:space="preserve"> ב"ר </w:t>
      </w:r>
      <w:r w:rsidRPr="00A70FCA">
        <w:rPr>
          <w:rFonts w:ascii="Calibri" w:eastAsia="Calibri" w:hAnsi="Calibri" w:cs="1ShefaClassic" w:hint="cs"/>
          <w:b/>
          <w:bCs/>
          <w:sz w:val="28"/>
          <w:szCs w:val="28"/>
          <w:rtl/>
        </w:rPr>
        <w:t>ברוך בענדעט</w:t>
      </w:r>
      <w:r w:rsidRPr="00A70FCA">
        <w:rPr>
          <w:rFonts w:ascii="Calibri" w:eastAsia="Calibri" w:hAnsi="Calibri" w:cs="1ShefaClassic" w:hint="cs"/>
          <w:sz w:val="28"/>
          <w:szCs w:val="28"/>
          <w:rtl/>
        </w:rPr>
        <w:t xml:space="preserve"> ע"ה</w:t>
      </w:r>
    </w:p>
    <w:p w:rsidR="00A70FCA" w:rsidRPr="00A70FCA" w:rsidRDefault="00A70FCA" w:rsidP="00A70FCA">
      <w:pPr>
        <w:bidi/>
        <w:spacing w:after="0" w:line="360" w:lineRule="auto"/>
        <w:jc w:val="center"/>
        <w:rPr>
          <w:rFonts w:ascii="Calibri" w:eastAsia="Calibri" w:hAnsi="Calibri" w:cs="1ShefaClassic"/>
          <w:b/>
          <w:bCs/>
          <w:sz w:val="28"/>
          <w:szCs w:val="28"/>
          <w:rtl/>
        </w:rPr>
      </w:pPr>
      <w:r w:rsidRPr="00A70FCA">
        <w:rPr>
          <w:rFonts w:ascii="Calibri" w:eastAsia="Calibri" w:hAnsi="Calibri" w:cs="1ShefaClassic" w:hint="cs"/>
          <w:b/>
          <w:bCs/>
          <w:sz w:val="28"/>
          <w:szCs w:val="28"/>
          <w:rtl/>
        </w:rPr>
        <w:t>שמערלינג</w:t>
      </w:r>
    </w:p>
    <w:p w:rsidR="00A70FCA" w:rsidRPr="00A70FCA" w:rsidRDefault="00A70FCA" w:rsidP="00A70FCA">
      <w:pPr>
        <w:bidi/>
        <w:spacing w:after="0" w:line="360" w:lineRule="auto"/>
        <w:jc w:val="center"/>
        <w:rPr>
          <w:rFonts w:ascii="Calibri" w:eastAsia="Calibri" w:hAnsi="Calibri" w:cs="1ShefaClassic"/>
          <w:sz w:val="28"/>
          <w:szCs w:val="28"/>
          <w:rtl/>
        </w:rPr>
      </w:pPr>
      <w:r w:rsidRPr="00A70FCA">
        <w:rPr>
          <w:rFonts w:ascii="Calibri" w:eastAsia="Calibri" w:hAnsi="Calibri" w:cs="1ShefaClassic" w:hint="cs"/>
          <w:sz w:val="28"/>
          <w:szCs w:val="28"/>
          <w:rtl/>
        </w:rPr>
        <w:t>נפטר ביום ח' מנ"א ה'תשס"א</w:t>
      </w:r>
    </w:p>
    <w:p w:rsidR="00A70FCA" w:rsidRPr="00A70FCA" w:rsidRDefault="00A70FCA" w:rsidP="00A70FCA">
      <w:pPr>
        <w:bidi/>
        <w:spacing w:after="0" w:line="360" w:lineRule="auto"/>
        <w:jc w:val="center"/>
        <w:rPr>
          <w:rFonts w:ascii="Calibri" w:eastAsia="Calibri" w:hAnsi="Calibri" w:cs="1ShefaClassic"/>
          <w:b/>
          <w:bCs/>
          <w:sz w:val="28"/>
          <w:szCs w:val="28"/>
          <w:rtl/>
        </w:rPr>
      </w:pPr>
      <w:r w:rsidRPr="00A70FCA">
        <w:rPr>
          <w:rFonts w:ascii="Calibri" w:eastAsia="Calibri" w:hAnsi="Calibri" w:cs="1ShefaClassic" w:hint="cs"/>
          <w:b/>
          <w:bCs/>
          <w:sz w:val="28"/>
          <w:szCs w:val="28"/>
          <w:rtl/>
        </w:rPr>
        <w:t>ת.נ.צ.ב.ה.</w:t>
      </w:r>
    </w:p>
    <w:p w:rsidR="00A70FCA" w:rsidRPr="00A70FCA" w:rsidRDefault="00A70FCA" w:rsidP="00A70FCA">
      <w:pPr>
        <w:bidi/>
        <w:spacing w:after="0" w:line="360" w:lineRule="auto"/>
        <w:jc w:val="center"/>
        <w:rPr>
          <w:rFonts w:ascii="Calibri" w:eastAsia="Calibri" w:hAnsi="Calibri" w:cs="1ShefaClassic"/>
          <w:sz w:val="28"/>
          <w:szCs w:val="28"/>
          <w:rtl/>
        </w:rPr>
      </w:pPr>
      <w:r w:rsidRPr="00A70FCA">
        <w:rPr>
          <w:rFonts w:ascii="Calibri" w:eastAsia="Calibri" w:hAnsi="Calibri" w:cs="1ShefaClassic"/>
          <w:sz w:val="28"/>
          <w:szCs w:val="28"/>
        </w:rPr>
        <w:sym w:font="Wingdings 2" w:char="F0B2"/>
      </w:r>
    </w:p>
    <w:p w:rsidR="00A70FCA" w:rsidRPr="00A70FCA" w:rsidRDefault="00A70FCA" w:rsidP="00A70FCA">
      <w:pPr>
        <w:bidi/>
        <w:spacing w:after="0" w:line="360" w:lineRule="auto"/>
        <w:jc w:val="center"/>
        <w:rPr>
          <w:rFonts w:ascii="Calibri" w:eastAsia="Calibri" w:hAnsi="Calibri" w:cs="1ShefaClassic"/>
          <w:sz w:val="28"/>
          <w:szCs w:val="28"/>
          <w:rtl/>
        </w:rPr>
      </w:pPr>
      <w:r w:rsidRPr="00A70FCA">
        <w:rPr>
          <w:rFonts w:ascii="Calibri" w:eastAsia="Calibri" w:hAnsi="Calibri" w:cs="1ShefaClassic" w:hint="cs"/>
          <w:sz w:val="28"/>
          <w:szCs w:val="28"/>
          <w:rtl/>
        </w:rPr>
        <w:t>נדפס ע"י בנו</w:t>
      </w:r>
    </w:p>
    <w:p w:rsidR="00A70FCA" w:rsidRPr="00A70FCA" w:rsidRDefault="00A70FCA" w:rsidP="00A70FCA">
      <w:pPr>
        <w:bidi/>
        <w:spacing w:after="0" w:line="360" w:lineRule="auto"/>
        <w:jc w:val="center"/>
        <w:rPr>
          <w:rFonts w:ascii="Calibri" w:eastAsia="Calibri" w:hAnsi="Calibri" w:cs="1ShefaClassic"/>
          <w:sz w:val="28"/>
          <w:szCs w:val="28"/>
          <w:rtl/>
        </w:rPr>
      </w:pPr>
      <w:r w:rsidRPr="00A70FCA">
        <w:rPr>
          <w:rFonts w:ascii="Calibri" w:eastAsia="Calibri" w:hAnsi="Calibri" w:cs="1ShefaClassic" w:hint="cs"/>
          <w:sz w:val="28"/>
          <w:szCs w:val="28"/>
          <w:rtl/>
        </w:rPr>
        <w:t xml:space="preserve">הרה"ח הרה"ת ר' </w:t>
      </w:r>
      <w:r w:rsidRPr="00A70FCA">
        <w:rPr>
          <w:rFonts w:ascii="Calibri" w:eastAsia="Calibri" w:hAnsi="Calibri" w:cs="1ShefaClassic" w:hint="cs"/>
          <w:b/>
          <w:bCs/>
          <w:sz w:val="28"/>
          <w:szCs w:val="28"/>
          <w:rtl/>
        </w:rPr>
        <w:t xml:space="preserve">מנחם מענדל </w:t>
      </w:r>
      <w:r w:rsidRPr="00A70FCA">
        <w:rPr>
          <w:rFonts w:ascii="Calibri" w:eastAsia="Calibri" w:hAnsi="Calibri" w:cs="1ShefaClassic" w:hint="cs"/>
          <w:sz w:val="28"/>
          <w:szCs w:val="28"/>
          <w:rtl/>
        </w:rPr>
        <w:t xml:space="preserve">וזוגתו מרת </w:t>
      </w:r>
      <w:r w:rsidRPr="00A70FCA">
        <w:rPr>
          <w:rFonts w:ascii="Calibri" w:eastAsia="Calibri" w:hAnsi="Calibri" w:cs="1ShefaClassic" w:hint="cs"/>
          <w:b/>
          <w:bCs/>
          <w:sz w:val="28"/>
          <w:szCs w:val="28"/>
          <w:rtl/>
        </w:rPr>
        <w:t xml:space="preserve">רחל </w:t>
      </w:r>
    </w:p>
    <w:p w:rsidR="00A70FCA" w:rsidRPr="00A70FCA" w:rsidRDefault="00A70FCA" w:rsidP="00A70FCA">
      <w:pPr>
        <w:bidi/>
        <w:spacing w:after="0" w:line="360" w:lineRule="auto"/>
        <w:jc w:val="center"/>
        <w:rPr>
          <w:rFonts w:ascii="Calibri" w:eastAsia="Calibri" w:hAnsi="Calibri" w:cs="1ShefaClassic"/>
          <w:sz w:val="28"/>
          <w:szCs w:val="28"/>
          <w:rtl/>
        </w:rPr>
      </w:pPr>
      <w:r w:rsidRPr="00A70FCA">
        <w:rPr>
          <w:rFonts w:ascii="Calibri" w:eastAsia="Calibri" w:hAnsi="Calibri" w:cs="1ShefaClassic" w:hint="cs"/>
          <w:sz w:val="28"/>
          <w:szCs w:val="28"/>
          <w:rtl/>
        </w:rPr>
        <w:t>ומשפחתם שיחיו</w:t>
      </w:r>
    </w:p>
    <w:p w:rsidR="00A70FCA" w:rsidRPr="00A70FCA" w:rsidRDefault="00A70FCA" w:rsidP="00A70FCA">
      <w:pPr>
        <w:bidi/>
        <w:spacing w:after="0" w:line="360" w:lineRule="auto"/>
        <w:jc w:val="center"/>
        <w:rPr>
          <w:rFonts w:ascii="Calibri" w:eastAsia="Calibri" w:hAnsi="Calibri" w:cs="1ShefaClassic"/>
          <w:sz w:val="28"/>
          <w:szCs w:val="28"/>
          <w:rtl/>
        </w:rPr>
      </w:pPr>
      <w:r w:rsidRPr="00A70FCA">
        <w:rPr>
          <w:rFonts w:ascii="Calibri" w:eastAsia="Calibri" w:hAnsi="Calibri" w:cs="1ShefaClassic" w:hint="cs"/>
          <w:b/>
          <w:bCs/>
          <w:sz w:val="28"/>
          <w:szCs w:val="28"/>
          <w:rtl/>
        </w:rPr>
        <w:t>שמערלינג</w:t>
      </w:r>
    </w:p>
    <w:p w:rsidR="00AD2B73" w:rsidRPr="00A70FCA" w:rsidRDefault="00AD2B73" w:rsidP="00AD2B73">
      <w:pPr>
        <w:bidi/>
        <w:spacing w:after="0" w:line="360" w:lineRule="auto"/>
        <w:jc w:val="center"/>
        <w:rPr>
          <w:rFonts w:ascii="Calibri" w:eastAsia="Calibri" w:hAnsi="Calibri" w:cs="1ShefaClassic"/>
          <w:sz w:val="28"/>
          <w:szCs w:val="28"/>
          <w:rtl/>
        </w:rPr>
      </w:pPr>
      <w:r w:rsidRPr="00A70FCA">
        <w:rPr>
          <w:rFonts w:ascii="Calibri" w:eastAsia="Calibri" w:hAnsi="Calibri" w:cs="1ShefaClassic"/>
          <w:sz w:val="28"/>
          <w:szCs w:val="28"/>
        </w:rPr>
        <w:sym w:font="Wingdings 2" w:char="F0B2"/>
      </w:r>
      <w:r>
        <w:rPr>
          <w:rFonts w:ascii="Calibri" w:eastAsia="Calibri" w:hAnsi="Calibri" w:cs="1ShefaClassic" w:hint="cs"/>
          <w:sz w:val="28"/>
          <w:szCs w:val="28"/>
          <w:rtl/>
        </w:rPr>
        <w:t xml:space="preserve"> </w:t>
      </w:r>
      <w:r w:rsidRPr="00A70FCA">
        <w:rPr>
          <w:rFonts w:ascii="Calibri" w:eastAsia="Calibri" w:hAnsi="Calibri" w:cs="1ShefaClassic"/>
          <w:sz w:val="28"/>
          <w:szCs w:val="28"/>
        </w:rPr>
        <w:sym w:font="Wingdings 2" w:char="F0B2"/>
      </w:r>
      <w:r>
        <w:rPr>
          <w:rFonts w:ascii="Calibri" w:eastAsia="Calibri" w:hAnsi="Calibri" w:cs="1ShefaClassic" w:hint="cs"/>
          <w:sz w:val="28"/>
          <w:szCs w:val="28"/>
          <w:rtl/>
        </w:rPr>
        <w:t xml:space="preserve"> </w:t>
      </w:r>
      <w:r w:rsidRPr="00A70FCA">
        <w:rPr>
          <w:rFonts w:ascii="Calibri" w:eastAsia="Calibri" w:hAnsi="Calibri" w:cs="1ShefaClassic"/>
          <w:sz w:val="28"/>
          <w:szCs w:val="28"/>
        </w:rPr>
        <w:sym w:font="Wingdings 2" w:char="F0B2"/>
      </w:r>
    </w:p>
    <w:p w:rsidR="00AD2B73" w:rsidRPr="00A70FCA" w:rsidRDefault="00AD2B73" w:rsidP="00AD2B73">
      <w:pPr>
        <w:bidi/>
        <w:spacing w:after="0" w:line="360" w:lineRule="auto"/>
        <w:jc w:val="center"/>
        <w:rPr>
          <w:rFonts w:ascii="Calibri" w:eastAsia="Calibri" w:hAnsi="Calibri" w:cs="1ShefaClassic"/>
          <w:sz w:val="28"/>
          <w:szCs w:val="28"/>
          <w:rtl/>
        </w:rPr>
      </w:pPr>
      <w:r w:rsidRPr="00A70FCA">
        <w:rPr>
          <w:rFonts w:ascii="Calibri" w:eastAsia="Calibri" w:hAnsi="Calibri" w:cs="1ShefaClassic" w:hint="cs"/>
          <w:sz w:val="28"/>
          <w:szCs w:val="28"/>
          <w:rtl/>
        </w:rPr>
        <w:t xml:space="preserve">לעילוי נשמת </w:t>
      </w:r>
    </w:p>
    <w:p w:rsidR="00AD2B73" w:rsidRPr="00A70FCA" w:rsidRDefault="00AD2B73" w:rsidP="00AD2B73">
      <w:pPr>
        <w:bidi/>
        <w:spacing w:after="0" w:line="360" w:lineRule="auto"/>
        <w:jc w:val="center"/>
        <w:rPr>
          <w:rFonts w:ascii="Calibri" w:eastAsia="Calibri" w:hAnsi="Calibri" w:cs="1ShefaClassic"/>
          <w:sz w:val="28"/>
          <w:szCs w:val="28"/>
          <w:rtl/>
        </w:rPr>
      </w:pPr>
      <w:r w:rsidRPr="00A70FCA">
        <w:rPr>
          <w:rFonts w:ascii="Calibri" w:eastAsia="Calibri" w:hAnsi="Calibri" w:cs="1ShefaClassic" w:hint="cs"/>
          <w:sz w:val="28"/>
          <w:szCs w:val="28"/>
          <w:rtl/>
        </w:rPr>
        <w:t xml:space="preserve">האשה הכבודה והחשובה </w:t>
      </w:r>
    </w:p>
    <w:p w:rsidR="00AD2B73" w:rsidRPr="00A70FCA" w:rsidRDefault="00AD2B73" w:rsidP="00AD2B73">
      <w:pPr>
        <w:bidi/>
        <w:spacing w:after="0" w:line="360" w:lineRule="auto"/>
        <w:jc w:val="center"/>
        <w:rPr>
          <w:rFonts w:ascii="Calibri" w:eastAsia="Calibri" w:hAnsi="Calibri" w:cs="1ShefaClassic"/>
          <w:sz w:val="28"/>
          <w:szCs w:val="28"/>
          <w:rtl/>
        </w:rPr>
      </w:pPr>
      <w:r w:rsidRPr="00A70FCA">
        <w:rPr>
          <w:rFonts w:ascii="Calibri" w:eastAsia="Calibri" w:hAnsi="Calibri" w:cs="1ShefaClassic" w:hint="cs"/>
          <w:sz w:val="28"/>
          <w:szCs w:val="28"/>
          <w:rtl/>
        </w:rPr>
        <w:t xml:space="preserve">מרת </w:t>
      </w:r>
      <w:r w:rsidRPr="00A70FCA">
        <w:rPr>
          <w:rFonts w:ascii="Calibri" w:eastAsia="Calibri" w:hAnsi="Calibri" w:cs="1ShefaClassic" w:hint="cs"/>
          <w:b/>
          <w:bCs/>
          <w:sz w:val="28"/>
          <w:szCs w:val="28"/>
          <w:rtl/>
        </w:rPr>
        <w:t xml:space="preserve">שרה רעלקא </w:t>
      </w:r>
      <w:r w:rsidRPr="00A70FCA">
        <w:rPr>
          <w:rFonts w:ascii="Calibri" w:eastAsia="Calibri" w:hAnsi="Calibri" w:cs="1ShefaClassic" w:hint="cs"/>
          <w:sz w:val="28"/>
          <w:szCs w:val="28"/>
          <w:rtl/>
        </w:rPr>
        <w:t>ע"ה</w:t>
      </w:r>
    </w:p>
    <w:p w:rsidR="00AD2B73" w:rsidRPr="00A70FCA" w:rsidRDefault="00AD2B73" w:rsidP="00AD2B73">
      <w:pPr>
        <w:bidi/>
        <w:spacing w:after="0" w:line="360" w:lineRule="auto"/>
        <w:jc w:val="center"/>
        <w:rPr>
          <w:rFonts w:ascii="Calibri" w:eastAsia="Calibri" w:hAnsi="Calibri" w:cs="1ShefaClassic"/>
          <w:sz w:val="28"/>
          <w:szCs w:val="28"/>
          <w:rtl/>
        </w:rPr>
      </w:pPr>
      <w:r w:rsidRPr="00A70FCA">
        <w:rPr>
          <w:rFonts w:ascii="Calibri" w:eastAsia="Calibri" w:hAnsi="Calibri" w:cs="1ShefaClassic" w:hint="cs"/>
          <w:sz w:val="28"/>
          <w:szCs w:val="28"/>
          <w:rtl/>
        </w:rPr>
        <w:t xml:space="preserve">ב"ר </w:t>
      </w:r>
      <w:r w:rsidRPr="00A70FCA">
        <w:rPr>
          <w:rFonts w:ascii="Calibri" w:eastAsia="Calibri" w:hAnsi="Calibri" w:cs="1ShefaClassic" w:hint="cs"/>
          <w:b/>
          <w:bCs/>
          <w:sz w:val="28"/>
          <w:szCs w:val="28"/>
          <w:rtl/>
        </w:rPr>
        <w:t>נחום</w:t>
      </w:r>
      <w:r w:rsidRPr="00A70FCA">
        <w:rPr>
          <w:rFonts w:ascii="Calibri" w:eastAsia="Calibri" w:hAnsi="Calibri" w:cs="1ShefaClassic" w:hint="cs"/>
          <w:sz w:val="28"/>
          <w:szCs w:val="28"/>
          <w:rtl/>
        </w:rPr>
        <w:t xml:space="preserve"> ע"ה</w:t>
      </w:r>
    </w:p>
    <w:p w:rsidR="00AD2B73" w:rsidRPr="00A70FCA" w:rsidRDefault="00AD2B73" w:rsidP="00AD2B73">
      <w:pPr>
        <w:bidi/>
        <w:spacing w:after="0" w:line="360" w:lineRule="auto"/>
        <w:jc w:val="center"/>
        <w:rPr>
          <w:rFonts w:ascii="Calibri" w:eastAsia="Calibri" w:hAnsi="Calibri" w:cs="1ShefaClassic"/>
          <w:b/>
          <w:bCs/>
          <w:sz w:val="28"/>
          <w:szCs w:val="28"/>
          <w:rtl/>
        </w:rPr>
      </w:pPr>
      <w:r w:rsidRPr="00A70FCA">
        <w:rPr>
          <w:rFonts w:ascii="Calibri" w:eastAsia="Calibri" w:hAnsi="Calibri" w:cs="1ShefaClassic" w:hint="cs"/>
          <w:b/>
          <w:bCs/>
          <w:sz w:val="28"/>
          <w:szCs w:val="28"/>
          <w:rtl/>
        </w:rPr>
        <w:t>גופין</w:t>
      </w:r>
    </w:p>
    <w:p w:rsidR="00AD2B73" w:rsidRPr="00A70FCA" w:rsidRDefault="00AD2B73" w:rsidP="00AD2B73">
      <w:pPr>
        <w:bidi/>
        <w:spacing w:after="0" w:line="360" w:lineRule="auto"/>
        <w:jc w:val="center"/>
        <w:rPr>
          <w:rFonts w:ascii="Calibri" w:eastAsia="Calibri" w:hAnsi="Calibri" w:cs="1ShefaClassic"/>
          <w:sz w:val="28"/>
          <w:szCs w:val="28"/>
          <w:rtl/>
        </w:rPr>
      </w:pPr>
      <w:r w:rsidRPr="00A70FCA">
        <w:rPr>
          <w:rFonts w:ascii="Calibri" w:eastAsia="Calibri" w:hAnsi="Calibri" w:cs="1ShefaClassic" w:hint="cs"/>
          <w:sz w:val="28"/>
          <w:szCs w:val="28"/>
          <w:rtl/>
        </w:rPr>
        <w:t>נפטרה ביום ש"ק פ' מטו"מ כ"ו תמוז ה'תשס"ו</w:t>
      </w:r>
    </w:p>
    <w:p w:rsidR="00AD2B73" w:rsidRPr="00A70FCA" w:rsidRDefault="00AD2B73" w:rsidP="00AD2B73">
      <w:pPr>
        <w:bidi/>
        <w:spacing w:after="0" w:line="360" w:lineRule="auto"/>
        <w:jc w:val="center"/>
        <w:rPr>
          <w:rFonts w:ascii="Calibri" w:eastAsia="Calibri" w:hAnsi="Calibri" w:cs="1ShefaClassic"/>
          <w:b/>
          <w:bCs/>
          <w:sz w:val="28"/>
          <w:szCs w:val="28"/>
          <w:rtl/>
        </w:rPr>
      </w:pPr>
      <w:r w:rsidRPr="00A70FCA">
        <w:rPr>
          <w:rFonts w:ascii="Calibri" w:eastAsia="Calibri" w:hAnsi="Calibri" w:cs="1ShefaClassic" w:hint="cs"/>
          <w:b/>
          <w:bCs/>
          <w:sz w:val="28"/>
          <w:szCs w:val="28"/>
          <w:rtl/>
        </w:rPr>
        <w:t>ת.נ.צ.ב.ה.</w:t>
      </w:r>
    </w:p>
    <w:p w:rsidR="00AD2B73" w:rsidRPr="00A70FCA" w:rsidRDefault="00AD2B73" w:rsidP="00AD2B73">
      <w:pPr>
        <w:bidi/>
        <w:spacing w:after="0" w:line="360" w:lineRule="auto"/>
        <w:jc w:val="center"/>
        <w:rPr>
          <w:rFonts w:ascii="Calibri" w:eastAsia="Calibri" w:hAnsi="Calibri" w:cs="1ShefaClassic"/>
          <w:sz w:val="28"/>
          <w:szCs w:val="28"/>
          <w:rtl/>
        </w:rPr>
      </w:pPr>
      <w:r w:rsidRPr="00A70FCA">
        <w:rPr>
          <w:rFonts w:ascii="Calibri" w:eastAsia="Calibri" w:hAnsi="Calibri" w:cs="1ShefaClassic"/>
          <w:sz w:val="28"/>
          <w:szCs w:val="28"/>
        </w:rPr>
        <w:sym w:font="Wingdings 2" w:char="F0B2"/>
      </w:r>
    </w:p>
    <w:p w:rsidR="00AD2B73" w:rsidRPr="00A70FCA" w:rsidRDefault="00AD2B73" w:rsidP="00AD2B73">
      <w:pPr>
        <w:bidi/>
        <w:spacing w:after="0" w:line="360" w:lineRule="auto"/>
        <w:jc w:val="center"/>
        <w:rPr>
          <w:rFonts w:ascii="Calibri" w:eastAsia="Calibri" w:hAnsi="Calibri" w:cs="1ShefaClassic"/>
          <w:sz w:val="28"/>
          <w:szCs w:val="28"/>
          <w:rtl/>
        </w:rPr>
      </w:pPr>
      <w:r w:rsidRPr="00A70FCA">
        <w:rPr>
          <w:rFonts w:ascii="Calibri" w:eastAsia="Calibri" w:hAnsi="Calibri" w:cs="1ShefaClassic" w:hint="cs"/>
          <w:sz w:val="28"/>
          <w:szCs w:val="28"/>
          <w:rtl/>
        </w:rPr>
        <w:t>נדפס ע"י בנה וכלתה</w:t>
      </w:r>
    </w:p>
    <w:p w:rsidR="00AD2B73" w:rsidRPr="00A70FCA" w:rsidRDefault="00AD2B73" w:rsidP="00AD2B73">
      <w:pPr>
        <w:bidi/>
        <w:spacing w:after="0" w:line="360" w:lineRule="auto"/>
        <w:jc w:val="center"/>
        <w:rPr>
          <w:rFonts w:ascii="Calibri" w:eastAsia="Calibri" w:hAnsi="Calibri" w:cs="1ShefaClassic"/>
          <w:b/>
          <w:bCs/>
          <w:sz w:val="28"/>
          <w:szCs w:val="28"/>
          <w:rtl/>
        </w:rPr>
      </w:pPr>
      <w:r w:rsidRPr="00A70FCA">
        <w:rPr>
          <w:rFonts w:ascii="Calibri" w:eastAsia="Calibri" w:hAnsi="Calibri" w:cs="1ShefaClassic" w:hint="cs"/>
          <w:sz w:val="28"/>
          <w:szCs w:val="28"/>
          <w:rtl/>
        </w:rPr>
        <w:t xml:space="preserve">הרה"ח הרה"ת ר' </w:t>
      </w:r>
      <w:r w:rsidRPr="00A70FCA">
        <w:rPr>
          <w:rFonts w:ascii="Calibri" w:eastAsia="Calibri" w:hAnsi="Calibri" w:cs="1ShefaClassic" w:hint="cs"/>
          <w:b/>
          <w:bCs/>
          <w:sz w:val="28"/>
          <w:szCs w:val="28"/>
          <w:rtl/>
        </w:rPr>
        <w:t xml:space="preserve">גבריאל </w:t>
      </w:r>
      <w:r w:rsidRPr="00A70FCA">
        <w:rPr>
          <w:rFonts w:ascii="Calibri" w:eastAsia="Calibri" w:hAnsi="Calibri" w:cs="1ShefaClassic" w:hint="cs"/>
          <w:sz w:val="28"/>
          <w:szCs w:val="28"/>
          <w:rtl/>
        </w:rPr>
        <w:t xml:space="preserve">וזוגתו מרת </w:t>
      </w:r>
      <w:r w:rsidRPr="00A70FCA">
        <w:rPr>
          <w:rFonts w:ascii="Calibri" w:eastAsia="Calibri" w:hAnsi="Calibri" w:cs="1ShefaClassic" w:hint="cs"/>
          <w:b/>
          <w:bCs/>
          <w:sz w:val="28"/>
          <w:szCs w:val="28"/>
          <w:rtl/>
        </w:rPr>
        <w:t xml:space="preserve">צבי' </w:t>
      </w:r>
    </w:p>
    <w:p w:rsidR="00AD2B73" w:rsidRPr="00A70FCA" w:rsidRDefault="00AD2B73" w:rsidP="00AD2B73">
      <w:pPr>
        <w:bidi/>
        <w:spacing w:after="0" w:line="360" w:lineRule="auto"/>
        <w:jc w:val="center"/>
        <w:rPr>
          <w:rFonts w:ascii="Calibri" w:eastAsia="Calibri" w:hAnsi="Calibri" w:cs="1ShefaClassic"/>
          <w:sz w:val="28"/>
          <w:szCs w:val="28"/>
          <w:rtl/>
        </w:rPr>
      </w:pPr>
      <w:r w:rsidRPr="00A70FCA">
        <w:rPr>
          <w:rFonts w:ascii="Calibri" w:eastAsia="Calibri" w:hAnsi="Calibri" w:cs="1ShefaClassic" w:hint="cs"/>
          <w:sz w:val="28"/>
          <w:szCs w:val="28"/>
          <w:rtl/>
        </w:rPr>
        <w:t>ומשפחתם שיחיו</w:t>
      </w:r>
    </w:p>
    <w:p w:rsidR="00AD2B73" w:rsidRPr="00A70FCA" w:rsidRDefault="00AD2B73" w:rsidP="00AD2B73">
      <w:pPr>
        <w:bidi/>
        <w:spacing w:after="0" w:line="360" w:lineRule="auto"/>
        <w:jc w:val="center"/>
        <w:rPr>
          <w:rFonts w:ascii="Calibri" w:eastAsia="Calibri" w:hAnsi="Calibri" w:cs="1ShefaClassic"/>
          <w:sz w:val="28"/>
          <w:szCs w:val="28"/>
          <w:rtl/>
        </w:rPr>
      </w:pPr>
      <w:r w:rsidRPr="00A70FCA">
        <w:rPr>
          <w:rFonts w:ascii="Calibri" w:eastAsia="Calibri" w:hAnsi="Calibri" w:cs="1ShefaClassic" w:hint="cs"/>
          <w:b/>
          <w:bCs/>
          <w:sz w:val="28"/>
          <w:szCs w:val="28"/>
          <w:rtl/>
        </w:rPr>
        <w:t>גופין</w:t>
      </w:r>
    </w:p>
    <w:p w:rsidR="00AD2B73" w:rsidRPr="00A70FCA" w:rsidRDefault="00AD2B73" w:rsidP="00AD2B73">
      <w:pPr>
        <w:bidi/>
        <w:spacing w:after="0" w:line="360" w:lineRule="auto"/>
        <w:jc w:val="center"/>
        <w:rPr>
          <w:rFonts w:ascii="Calibri" w:eastAsia="Calibri" w:hAnsi="Calibri" w:cs="1ShefaClassic"/>
          <w:sz w:val="28"/>
          <w:szCs w:val="28"/>
          <w:rtl/>
        </w:rPr>
      </w:pPr>
    </w:p>
    <w:p w:rsidR="00A70FCA" w:rsidRDefault="00A70FCA" w:rsidP="00A70FCA">
      <w:pPr>
        <w:bidi/>
        <w:spacing w:after="0" w:line="360" w:lineRule="auto"/>
        <w:jc w:val="center"/>
        <w:rPr>
          <w:rFonts w:ascii="Calibri" w:eastAsia="Calibri" w:hAnsi="Calibri" w:cs="1ShefaClassic"/>
          <w:sz w:val="28"/>
          <w:szCs w:val="28"/>
          <w:rtl/>
        </w:rPr>
      </w:pPr>
    </w:p>
    <w:p w:rsidR="00AD2B73" w:rsidRDefault="00AD2B73" w:rsidP="00AD2B73">
      <w:pPr>
        <w:bidi/>
        <w:spacing w:after="0" w:line="360" w:lineRule="auto"/>
        <w:jc w:val="center"/>
        <w:rPr>
          <w:rFonts w:ascii="Calibri" w:eastAsia="Calibri" w:hAnsi="Calibri" w:cs="1ShefaClassic"/>
          <w:sz w:val="28"/>
          <w:szCs w:val="28"/>
          <w:rtl/>
        </w:rPr>
      </w:pPr>
    </w:p>
    <w:p w:rsidR="00A70FCA" w:rsidRDefault="00A70FCA" w:rsidP="00A70FCA">
      <w:pPr>
        <w:bidi/>
        <w:spacing w:after="0" w:line="360" w:lineRule="auto"/>
        <w:jc w:val="center"/>
        <w:rPr>
          <w:rFonts w:ascii="Calibri" w:eastAsia="Calibri" w:hAnsi="Calibri" w:cs="1ShefaClassic"/>
          <w:sz w:val="28"/>
          <w:szCs w:val="28"/>
          <w:rtl/>
        </w:rPr>
      </w:pPr>
    </w:p>
    <w:p w:rsidR="00A70FCA" w:rsidRDefault="00A70FCA" w:rsidP="00A70FCA">
      <w:pPr>
        <w:bidi/>
        <w:spacing w:after="0" w:line="360" w:lineRule="auto"/>
        <w:jc w:val="center"/>
        <w:rPr>
          <w:rFonts w:ascii="Calibri" w:eastAsia="Calibri" w:hAnsi="Calibri" w:cs="1ShefaClassic"/>
          <w:sz w:val="28"/>
          <w:szCs w:val="28"/>
          <w:rtl/>
        </w:rPr>
      </w:pPr>
    </w:p>
    <w:p w:rsidR="00A70FCA" w:rsidRDefault="00A70FCA" w:rsidP="00A70FCA">
      <w:pPr>
        <w:bidi/>
        <w:spacing w:after="0" w:line="360" w:lineRule="auto"/>
        <w:jc w:val="center"/>
        <w:rPr>
          <w:rFonts w:ascii="Calibri" w:eastAsia="Calibri" w:hAnsi="Calibri" w:cs="1ShefaClassic"/>
          <w:sz w:val="28"/>
          <w:szCs w:val="28"/>
          <w:rtl/>
        </w:rPr>
      </w:pPr>
    </w:p>
    <w:p w:rsidR="00A70FCA" w:rsidRDefault="00A70FCA" w:rsidP="00A70FCA">
      <w:pPr>
        <w:bidi/>
        <w:spacing w:after="0" w:line="360" w:lineRule="auto"/>
        <w:jc w:val="center"/>
        <w:rPr>
          <w:rFonts w:ascii="Calibri" w:eastAsia="Calibri" w:hAnsi="Calibri" w:cs="1ShefaClassic"/>
          <w:sz w:val="28"/>
          <w:szCs w:val="28"/>
          <w:rtl/>
        </w:rPr>
      </w:pPr>
    </w:p>
    <w:p w:rsidR="00A70FCA" w:rsidRPr="00A70FCA" w:rsidRDefault="00A70FCA" w:rsidP="00A70FCA">
      <w:pPr>
        <w:bidi/>
        <w:spacing w:after="0" w:line="360" w:lineRule="auto"/>
        <w:jc w:val="center"/>
        <w:rPr>
          <w:rFonts w:ascii="Calibri" w:eastAsia="Calibri" w:hAnsi="Calibri" w:cs="1ShefaClassic"/>
          <w:sz w:val="28"/>
          <w:szCs w:val="28"/>
          <w:rtl/>
        </w:rPr>
      </w:pPr>
      <w:r w:rsidRPr="00A70FCA">
        <w:rPr>
          <w:rFonts w:ascii="Calibri" w:eastAsia="Calibri" w:hAnsi="Calibri" w:cs="1ShefaClassic" w:hint="cs"/>
          <w:sz w:val="28"/>
          <w:szCs w:val="28"/>
          <w:rtl/>
        </w:rPr>
        <w:t>לעילוי נשמת</w:t>
      </w:r>
    </w:p>
    <w:p w:rsidR="00A70FCA" w:rsidRPr="00A70FCA" w:rsidRDefault="00A70FCA" w:rsidP="00A70FCA">
      <w:pPr>
        <w:bidi/>
        <w:spacing w:after="0" w:line="360" w:lineRule="auto"/>
        <w:jc w:val="center"/>
        <w:rPr>
          <w:rFonts w:ascii="Calibri" w:eastAsia="Calibri" w:hAnsi="Calibri" w:cs="1ShefaClassic"/>
          <w:sz w:val="28"/>
          <w:szCs w:val="28"/>
          <w:rtl/>
        </w:rPr>
      </w:pPr>
      <w:r w:rsidRPr="00A70FCA">
        <w:rPr>
          <w:rFonts w:ascii="Calibri" w:eastAsia="Calibri" w:hAnsi="Calibri" w:cs="1ShefaClassic" w:hint="cs"/>
          <w:sz w:val="28"/>
          <w:szCs w:val="28"/>
          <w:rtl/>
        </w:rPr>
        <w:t>הוו"ח איש תמים במעשיו וירא ה' באמת</w:t>
      </w:r>
    </w:p>
    <w:p w:rsidR="00A70FCA" w:rsidRPr="00A70FCA" w:rsidRDefault="00A70FCA" w:rsidP="00A70FCA">
      <w:pPr>
        <w:bidi/>
        <w:spacing w:after="0" w:line="360" w:lineRule="auto"/>
        <w:jc w:val="center"/>
        <w:rPr>
          <w:rFonts w:ascii="Calibri" w:eastAsia="Calibri" w:hAnsi="Calibri" w:cs="1ShefaClassic"/>
          <w:sz w:val="28"/>
          <w:szCs w:val="28"/>
          <w:rtl/>
        </w:rPr>
      </w:pPr>
      <w:r w:rsidRPr="00A70FCA">
        <w:rPr>
          <w:rFonts w:ascii="Calibri" w:eastAsia="Calibri" w:hAnsi="Calibri" w:cs="1ShefaClassic" w:hint="cs"/>
          <w:sz w:val="28"/>
          <w:szCs w:val="28"/>
          <w:rtl/>
        </w:rPr>
        <w:t xml:space="preserve">ר' </w:t>
      </w:r>
      <w:r w:rsidRPr="00A70FCA">
        <w:rPr>
          <w:rFonts w:ascii="Calibri" w:eastAsia="Calibri" w:hAnsi="Calibri" w:cs="1ShefaClassic" w:hint="cs"/>
          <w:b/>
          <w:bCs/>
          <w:sz w:val="28"/>
          <w:szCs w:val="28"/>
          <w:rtl/>
        </w:rPr>
        <w:t xml:space="preserve">שניאור זלמן יששכר געצל הלוי </w:t>
      </w:r>
      <w:r w:rsidRPr="00A70FCA">
        <w:rPr>
          <w:rFonts w:ascii="Calibri" w:eastAsia="Calibri" w:hAnsi="Calibri" w:cs="1ShefaClassic" w:hint="cs"/>
          <w:sz w:val="28"/>
          <w:szCs w:val="28"/>
          <w:rtl/>
        </w:rPr>
        <w:t>ע"ה</w:t>
      </w:r>
    </w:p>
    <w:p w:rsidR="00A70FCA" w:rsidRPr="00A70FCA" w:rsidRDefault="00A70FCA" w:rsidP="00A70FCA">
      <w:pPr>
        <w:bidi/>
        <w:spacing w:after="0" w:line="360" w:lineRule="auto"/>
        <w:jc w:val="center"/>
        <w:rPr>
          <w:rFonts w:ascii="Calibri" w:eastAsia="Calibri" w:hAnsi="Calibri" w:cs="1ShefaClassic"/>
          <w:sz w:val="28"/>
          <w:szCs w:val="28"/>
          <w:rtl/>
        </w:rPr>
      </w:pPr>
      <w:r w:rsidRPr="00A70FCA">
        <w:rPr>
          <w:rFonts w:ascii="Calibri" w:eastAsia="Calibri" w:hAnsi="Calibri" w:cs="1ShefaClassic" w:hint="cs"/>
          <w:sz w:val="28"/>
          <w:szCs w:val="28"/>
          <w:rtl/>
        </w:rPr>
        <w:t xml:space="preserve">ב"ר </w:t>
      </w:r>
      <w:r w:rsidRPr="00A70FCA">
        <w:rPr>
          <w:rFonts w:ascii="Calibri" w:eastAsia="Calibri" w:hAnsi="Calibri" w:cs="1ShefaClassic" w:hint="cs"/>
          <w:b/>
          <w:bCs/>
          <w:sz w:val="28"/>
          <w:szCs w:val="28"/>
          <w:rtl/>
        </w:rPr>
        <w:t>שלום הלוי</w:t>
      </w:r>
      <w:r w:rsidRPr="00A70FCA">
        <w:rPr>
          <w:rFonts w:ascii="Calibri" w:eastAsia="Calibri" w:hAnsi="Calibri" w:cs="1ShefaClassic" w:hint="cs"/>
          <w:sz w:val="28"/>
          <w:szCs w:val="28"/>
          <w:rtl/>
        </w:rPr>
        <w:t xml:space="preserve"> ע"ה</w:t>
      </w:r>
    </w:p>
    <w:p w:rsidR="00A70FCA" w:rsidRPr="00A70FCA" w:rsidRDefault="00A70FCA" w:rsidP="00A70FCA">
      <w:pPr>
        <w:bidi/>
        <w:spacing w:after="0" w:line="360" w:lineRule="auto"/>
        <w:jc w:val="center"/>
        <w:rPr>
          <w:rFonts w:ascii="Calibri" w:eastAsia="Calibri" w:hAnsi="Calibri" w:cs="1ShefaClassic"/>
          <w:b/>
          <w:bCs/>
          <w:sz w:val="28"/>
          <w:szCs w:val="28"/>
          <w:rtl/>
        </w:rPr>
      </w:pPr>
      <w:r w:rsidRPr="00A70FCA">
        <w:rPr>
          <w:rFonts w:ascii="Calibri" w:eastAsia="Calibri" w:hAnsi="Calibri" w:cs="1ShefaClassic" w:hint="cs"/>
          <w:b/>
          <w:bCs/>
          <w:sz w:val="28"/>
          <w:szCs w:val="28"/>
          <w:rtl/>
        </w:rPr>
        <w:t>רובאשקין</w:t>
      </w:r>
    </w:p>
    <w:p w:rsidR="00A70FCA" w:rsidRPr="00A70FCA" w:rsidRDefault="00A70FCA" w:rsidP="00A70FCA">
      <w:pPr>
        <w:bidi/>
        <w:spacing w:after="0" w:line="360" w:lineRule="auto"/>
        <w:jc w:val="center"/>
        <w:rPr>
          <w:rFonts w:ascii="Calibri" w:eastAsia="Calibri" w:hAnsi="Calibri" w:cs="1ShefaClassic"/>
          <w:sz w:val="28"/>
          <w:szCs w:val="28"/>
          <w:rtl/>
        </w:rPr>
      </w:pPr>
      <w:r w:rsidRPr="00A70FCA">
        <w:rPr>
          <w:rFonts w:ascii="Calibri" w:eastAsia="Calibri" w:hAnsi="Calibri" w:cs="1ShefaClassic" w:hint="cs"/>
          <w:sz w:val="28"/>
          <w:szCs w:val="28"/>
          <w:rtl/>
        </w:rPr>
        <w:t>נפטר בשם טוב ביום כ"ד תמוז ה'תשמ"ג</w:t>
      </w:r>
    </w:p>
    <w:p w:rsidR="00A70FCA" w:rsidRPr="00A70FCA" w:rsidRDefault="00A70FCA" w:rsidP="00A70FCA">
      <w:pPr>
        <w:bidi/>
        <w:spacing w:after="0" w:line="360" w:lineRule="auto"/>
        <w:jc w:val="center"/>
        <w:rPr>
          <w:rFonts w:ascii="Calibri" w:eastAsia="Calibri" w:hAnsi="Calibri" w:cs="1ShefaClassic"/>
          <w:b/>
          <w:bCs/>
          <w:sz w:val="28"/>
          <w:szCs w:val="28"/>
          <w:rtl/>
        </w:rPr>
      </w:pPr>
      <w:r w:rsidRPr="00A70FCA">
        <w:rPr>
          <w:rFonts w:ascii="Calibri" w:eastAsia="Calibri" w:hAnsi="Calibri" w:cs="1ShefaClassic" w:hint="cs"/>
          <w:b/>
          <w:bCs/>
          <w:sz w:val="28"/>
          <w:szCs w:val="28"/>
          <w:rtl/>
        </w:rPr>
        <w:t>ת.נ.צ.ב.ה.</w:t>
      </w:r>
    </w:p>
    <w:p w:rsidR="00A70FCA" w:rsidRPr="00A70FCA" w:rsidRDefault="00A70FCA" w:rsidP="00A70FCA">
      <w:pPr>
        <w:bidi/>
        <w:spacing w:after="0" w:line="360" w:lineRule="auto"/>
        <w:jc w:val="center"/>
        <w:rPr>
          <w:rFonts w:ascii="Calibri" w:eastAsia="Calibri" w:hAnsi="Calibri" w:cs="1ShefaClassic"/>
          <w:sz w:val="28"/>
          <w:szCs w:val="28"/>
          <w:rtl/>
        </w:rPr>
      </w:pPr>
      <w:r w:rsidRPr="00A70FCA">
        <w:rPr>
          <w:rFonts w:ascii="Calibri" w:eastAsia="Calibri" w:hAnsi="Calibri" w:cs="1ShefaClassic"/>
          <w:sz w:val="28"/>
          <w:szCs w:val="28"/>
        </w:rPr>
        <w:sym w:font="Wingdings 2" w:char="F0B2"/>
      </w:r>
    </w:p>
    <w:p w:rsidR="00A70FCA" w:rsidRPr="00A70FCA" w:rsidRDefault="00A70FCA" w:rsidP="00A70FCA">
      <w:pPr>
        <w:bidi/>
        <w:spacing w:after="0" w:line="360" w:lineRule="auto"/>
        <w:jc w:val="center"/>
        <w:rPr>
          <w:rFonts w:ascii="Calibri" w:eastAsia="Calibri" w:hAnsi="Calibri" w:cs="1ShefaClassic"/>
          <w:sz w:val="28"/>
          <w:szCs w:val="28"/>
          <w:rtl/>
        </w:rPr>
      </w:pPr>
      <w:r w:rsidRPr="00A70FCA">
        <w:rPr>
          <w:rFonts w:ascii="Calibri" w:eastAsia="Calibri" w:hAnsi="Calibri" w:cs="1ShefaClassic" w:hint="cs"/>
          <w:sz w:val="28"/>
          <w:szCs w:val="28"/>
          <w:rtl/>
        </w:rPr>
        <w:t>נדפס ע"י נכדו</w:t>
      </w:r>
    </w:p>
    <w:p w:rsidR="00A70FCA" w:rsidRPr="00A70FCA" w:rsidRDefault="00A70FCA" w:rsidP="00A70FCA">
      <w:pPr>
        <w:bidi/>
        <w:spacing w:after="0" w:line="360" w:lineRule="auto"/>
        <w:jc w:val="center"/>
        <w:rPr>
          <w:rFonts w:ascii="Calibri" w:eastAsia="Calibri" w:hAnsi="Calibri" w:cs="1ShefaClassic"/>
          <w:sz w:val="28"/>
          <w:szCs w:val="28"/>
          <w:rtl/>
        </w:rPr>
      </w:pPr>
      <w:r w:rsidRPr="00A70FCA">
        <w:rPr>
          <w:rFonts w:ascii="Calibri" w:eastAsia="Calibri" w:hAnsi="Calibri" w:cs="1ShefaClassic" w:hint="cs"/>
          <w:sz w:val="28"/>
          <w:szCs w:val="28"/>
          <w:rtl/>
        </w:rPr>
        <w:t xml:space="preserve">הרה"ח הרה"ת ר' </w:t>
      </w:r>
      <w:r w:rsidRPr="00A70FCA">
        <w:rPr>
          <w:rFonts w:ascii="Calibri" w:eastAsia="Calibri" w:hAnsi="Calibri" w:cs="1ShefaClassic" w:hint="cs"/>
          <w:b/>
          <w:bCs/>
          <w:sz w:val="28"/>
          <w:szCs w:val="28"/>
          <w:rtl/>
        </w:rPr>
        <w:t xml:space="preserve">אהרן ליב </w:t>
      </w:r>
      <w:r w:rsidRPr="00A70FCA">
        <w:rPr>
          <w:rFonts w:ascii="Calibri" w:eastAsia="Calibri" w:hAnsi="Calibri" w:cs="1ShefaClassic" w:hint="cs"/>
          <w:sz w:val="28"/>
          <w:szCs w:val="28"/>
          <w:rtl/>
        </w:rPr>
        <w:t xml:space="preserve">וזוגתו מרת </w:t>
      </w:r>
      <w:r w:rsidRPr="00A70FCA">
        <w:rPr>
          <w:rFonts w:ascii="Calibri" w:eastAsia="Calibri" w:hAnsi="Calibri" w:cs="1ShefaClassic" w:hint="cs"/>
          <w:b/>
          <w:bCs/>
          <w:sz w:val="28"/>
          <w:szCs w:val="28"/>
          <w:rtl/>
        </w:rPr>
        <w:t>ראשא זעלדא</w:t>
      </w:r>
    </w:p>
    <w:p w:rsidR="00A70FCA" w:rsidRPr="00A70FCA" w:rsidRDefault="00A70FCA" w:rsidP="00A70FCA">
      <w:pPr>
        <w:bidi/>
        <w:spacing w:after="0" w:line="360" w:lineRule="auto"/>
        <w:jc w:val="center"/>
        <w:rPr>
          <w:rFonts w:ascii="Calibri" w:eastAsia="Calibri" w:hAnsi="Calibri" w:cs="1ShefaClassic"/>
          <w:sz w:val="28"/>
          <w:szCs w:val="28"/>
          <w:rtl/>
        </w:rPr>
      </w:pPr>
      <w:r w:rsidRPr="00A70FCA">
        <w:rPr>
          <w:rFonts w:ascii="Calibri" w:eastAsia="Calibri" w:hAnsi="Calibri" w:cs="1ShefaClassic" w:hint="cs"/>
          <w:sz w:val="28"/>
          <w:szCs w:val="28"/>
          <w:rtl/>
        </w:rPr>
        <w:t>ומשפחתם שיחיו</w:t>
      </w:r>
    </w:p>
    <w:p w:rsidR="00A70FCA" w:rsidRPr="00A70FCA" w:rsidRDefault="00A70FCA" w:rsidP="00A70FCA">
      <w:pPr>
        <w:bidi/>
        <w:spacing w:after="0" w:line="360" w:lineRule="auto"/>
        <w:jc w:val="center"/>
        <w:rPr>
          <w:rFonts w:ascii="Calibri" w:eastAsia="Calibri" w:hAnsi="Calibri" w:cs="1ShefaClassic"/>
          <w:b/>
          <w:bCs/>
          <w:sz w:val="28"/>
          <w:szCs w:val="28"/>
        </w:rPr>
        <w:sectPr w:rsidR="00A70FCA" w:rsidRPr="00A70FCA" w:rsidSect="008E363E">
          <w:headerReference w:type="even" r:id="rId15"/>
          <w:headerReference w:type="default" r:id="rId16"/>
          <w:footnotePr>
            <w:numRestart w:val="eachSect"/>
          </w:footnotePr>
          <w:pgSz w:w="7920" w:h="12240" w:code="1"/>
          <w:pgMar w:top="720" w:right="864" w:bottom="720" w:left="864" w:header="720" w:footer="720" w:gutter="0"/>
          <w:cols w:space="720"/>
          <w:bidi/>
          <w:docGrid w:linePitch="360"/>
        </w:sectPr>
      </w:pPr>
      <w:r w:rsidRPr="00A70FCA">
        <w:rPr>
          <w:rFonts w:ascii="Calibri" w:eastAsia="Calibri" w:hAnsi="Calibri" w:cs="1ShefaClassic" w:hint="cs"/>
          <w:b/>
          <w:bCs/>
          <w:sz w:val="28"/>
          <w:szCs w:val="28"/>
          <w:rtl/>
        </w:rPr>
        <w:t>ראסקין</w:t>
      </w:r>
    </w:p>
    <w:p w:rsidR="00A70FCA" w:rsidRPr="00A70FCA" w:rsidRDefault="00A70FCA" w:rsidP="00A70FCA">
      <w:pPr>
        <w:bidi/>
        <w:spacing w:after="0" w:line="360" w:lineRule="auto"/>
        <w:jc w:val="center"/>
        <w:rPr>
          <w:rFonts w:ascii="Calibri" w:eastAsia="Calibri" w:hAnsi="Calibri" w:cs="1ShefaClassic"/>
          <w:sz w:val="28"/>
          <w:szCs w:val="28"/>
          <w:rtl/>
        </w:rPr>
      </w:pPr>
      <w:r w:rsidRPr="00A70FCA">
        <w:rPr>
          <w:rFonts w:ascii="Calibri" w:eastAsia="Calibri" w:hAnsi="Calibri" w:cs="1ShefaClassic" w:hint="cs"/>
          <w:sz w:val="28"/>
          <w:szCs w:val="28"/>
          <w:rtl/>
        </w:rPr>
        <w:lastRenderedPageBreak/>
        <w:t xml:space="preserve">לעילוי נשמת </w:t>
      </w:r>
    </w:p>
    <w:p w:rsidR="00A70FCA" w:rsidRPr="00A70FCA" w:rsidRDefault="00A70FCA" w:rsidP="00A70FCA">
      <w:pPr>
        <w:bidi/>
        <w:spacing w:after="0" w:line="360" w:lineRule="auto"/>
        <w:jc w:val="center"/>
        <w:rPr>
          <w:rFonts w:ascii="Calibri" w:eastAsia="Calibri" w:hAnsi="Calibri" w:cs="1ShefaClassic"/>
          <w:sz w:val="28"/>
          <w:szCs w:val="28"/>
          <w:rtl/>
        </w:rPr>
      </w:pPr>
      <w:r w:rsidRPr="00A70FCA">
        <w:rPr>
          <w:rFonts w:ascii="Calibri" w:eastAsia="Calibri" w:hAnsi="Calibri" w:cs="1ShefaClassic" w:hint="cs"/>
          <w:sz w:val="28"/>
          <w:szCs w:val="28"/>
          <w:rtl/>
        </w:rPr>
        <w:t xml:space="preserve">האשה הכבודה והחשובה </w:t>
      </w:r>
    </w:p>
    <w:p w:rsidR="00A70FCA" w:rsidRPr="00A70FCA" w:rsidRDefault="00A70FCA" w:rsidP="00A70FCA">
      <w:pPr>
        <w:bidi/>
        <w:spacing w:after="0" w:line="360" w:lineRule="auto"/>
        <w:jc w:val="center"/>
        <w:rPr>
          <w:rFonts w:ascii="Calibri" w:eastAsia="Calibri" w:hAnsi="Calibri" w:cs="1ShefaClassic"/>
          <w:sz w:val="28"/>
          <w:szCs w:val="28"/>
          <w:rtl/>
        </w:rPr>
      </w:pPr>
      <w:r w:rsidRPr="00A70FCA">
        <w:rPr>
          <w:rFonts w:ascii="Calibri" w:eastAsia="Calibri" w:hAnsi="Calibri" w:cs="1ShefaClassic" w:hint="cs"/>
          <w:sz w:val="28"/>
          <w:szCs w:val="28"/>
          <w:rtl/>
        </w:rPr>
        <w:t xml:space="preserve">מרת </w:t>
      </w:r>
      <w:r w:rsidRPr="00A70FCA">
        <w:rPr>
          <w:rFonts w:ascii="Calibri" w:eastAsia="Calibri" w:hAnsi="Calibri" w:cs="1ShefaClassic" w:hint="cs"/>
          <w:b/>
          <w:bCs/>
          <w:sz w:val="28"/>
          <w:szCs w:val="28"/>
          <w:rtl/>
        </w:rPr>
        <w:t xml:space="preserve">רבקה </w:t>
      </w:r>
      <w:r w:rsidRPr="00A70FCA">
        <w:rPr>
          <w:rFonts w:ascii="Calibri" w:eastAsia="Calibri" w:hAnsi="Calibri" w:cs="1ShefaClassic" w:hint="cs"/>
          <w:sz w:val="28"/>
          <w:szCs w:val="28"/>
          <w:rtl/>
        </w:rPr>
        <w:t>ע"ה</w:t>
      </w:r>
    </w:p>
    <w:p w:rsidR="00A70FCA" w:rsidRPr="00A70FCA" w:rsidRDefault="00A70FCA" w:rsidP="00A70FCA">
      <w:pPr>
        <w:bidi/>
        <w:spacing w:after="0" w:line="360" w:lineRule="auto"/>
        <w:jc w:val="center"/>
        <w:rPr>
          <w:rFonts w:ascii="Calibri" w:eastAsia="Calibri" w:hAnsi="Calibri" w:cs="1ShefaClassic"/>
          <w:b/>
          <w:bCs/>
          <w:sz w:val="28"/>
          <w:szCs w:val="28"/>
          <w:rtl/>
        </w:rPr>
      </w:pPr>
      <w:r w:rsidRPr="00A70FCA">
        <w:rPr>
          <w:rFonts w:ascii="Calibri" w:eastAsia="Calibri" w:hAnsi="Calibri" w:cs="1ShefaClassic" w:hint="cs"/>
          <w:b/>
          <w:bCs/>
          <w:sz w:val="28"/>
          <w:szCs w:val="28"/>
          <w:rtl/>
        </w:rPr>
        <w:t>שורפין</w:t>
      </w:r>
    </w:p>
    <w:p w:rsidR="00A70FCA" w:rsidRPr="00A70FCA" w:rsidRDefault="00A70FCA" w:rsidP="00A70FCA">
      <w:pPr>
        <w:bidi/>
        <w:spacing w:after="0" w:line="360" w:lineRule="auto"/>
        <w:jc w:val="center"/>
        <w:rPr>
          <w:rFonts w:ascii="Calibri" w:eastAsia="Calibri" w:hAnsi="Calibri" w:cs="1ShefaClassic"/>
          <w:sz w:val="28"/>
          <w:szCs w:val="28"/>
          <w:rtl/>
        </w:rPr>
      </w:pPr>
      <w:r w:rsidRPr="00A70FCA">
        <w:rPr>
          <w:rFonts w:ascii="Calibri" w:eastAsia="Calibri" w:hAnsi="Calibri" w:cs="1ShefaClassic" w:hint="cs"/>
          <w:sz w:val="28"/>
          <w:szCs w:val="28"/>
          <w:rtl/>
        </w:rPr>
        <w:t>נפטרה ביום ז' מנ"א ה'תשנ"ו</w:t>
      </w:r>
    </w:p>
    <w:p w:rsidR="00A70FCA" w:rsidRPr="00A70FCA" w:rsidRDefault="00A70FCA" w:rsidP="00A70FCA">
      <w:pPr>
        <w:bidi/>
        <w:spacing w:after="0" w:line="360" w:lineRule="auto"/>
        <w:jc w:val="center"/>
        <w:rPr>
          <w:rFonts w:ascii="Calibri" w:eastAsia="Calibri" w:hAnsi="Calibri" w:cs="1ShefaClassic"/>
          <w:b/>
          <w:bCs/>
          <w:sz w:val="28"/>
          <w:szCs w:val="28"/>
          <w:rtl/>
        </w:rPr>
      </w:pPr>
      <w:r w:rsidRPr="00A70FCA">
        <w:rPr>
          <w:rFonts w:ascii="Calibri" w:eastAsia="Calibri" w:hAnsi="Calibri" w:cs="1ShefaClassic" w:hint="cs"/>
          <w:b/>
          <w:bCs/>
          <w:sz w:val="28"/>
          <w:szCs w:val="28"/>
          <w:rtl/>
        </w:rPr>
        <w:t>ת.נ.צ.ב.ה.</w:t>
      </w:r>
    </w:p>
    <w:p w:rsidR="00A70FCA" w:rsidRPr="00A70FCA" w:rsidRDefault="00A70FCA" w:rsidP="00A70FCA">
      <w:pPr>
        <w:bidi/>
        <w:spacing w:after="0" w:line="360" w:lineRule="auto"/>
        <w:jc w:val="center"/>
        <w:rPr>
          <w:rFonts w:ascii="Calibri" w:eastAsia="Calibri" w:hAnsi="Calibri" w:cs="1ShefaClassic"/>
          <w:sz w:val="28"/>
          <w:szCs w:val="28"/>
          <w:rtl/>
        </w:rPr>
      </w:pPr>
      <w:r w:rsidRPr="00A70FCA">
        <w:rPr>
          <w:rFonts w:ascii="Calibri" w:eastAsia="Calibri" w:hAnsi="Calibri" w:cs="1ShefaClassic"/>
          <w:sz w:val="28"/>
          <w:szCs w:val="28"/>
        </w:rPr>
        <w:sym w:font="Wingdings 2" w:char="F0B2"/>
      </w:r>
    </w:p>
    <w:p w:rsidR="00A70FCA" w:rsidRPr="00A70FCA" w:rsidRDefault="00A70FCA" w:rsidP="00A70FCA">
      <w:pPr>
        <w:bidi/>
        <w:spacing w:after="0" w:line="360" w:lineRule="auto"/>
        <w:jc w:val="center"/>
        <w:rPr>
          <w:rFonts w:ascii="Calibri" w:eastAsia="Calibri" w:hAnsi="Calibri" w:cs="1ShefaClassic"/>
          <w:sz w:val="28"/>
          <w:szCs w:val="28"/>
          <w:rtl/>
        </w:rPr>
      </w:pPr>
      <w:r w:rsidRPr="00A70FCA">
        <w:rPr>
          <w:rFonts w:ascii="Calibri" w:eastAsia="Calibri" w:hAnsi="Calibri" w:cs="1ShefaClassic" w:hint="cs"/>
          <w:sz w:val="28"/>
          <w:szCs w:val="28"/>
          <w:rtl/>
        </w:rPr>
        <w:t>נדפס ע"י בנה וכלתה</w:t>
      </w:r>
    </w:p>
    <w:p w:rsidR="00A70FCA" w:rsidRPr="00A70FCA" w:rsidRDefault="00A70FCA" w:rsidP="00A70FCA">
      <w:pPr>
        <w:bidi/>
        <w:spacing w:after="0" w:line="360" w:lineRule="auto"/>
        <w:jc w:val="center"/>
        <w:rPr>
          <w:rFonts w:ascii="Calibri" w:eastAsia="Calibri" w:hAnsi="Calibri" w:cs="1ShefaClassic"/>
          <w:b/>
          <w:bCs/>
          <w:sz w:val="28"/>
          <w:szCs w:val="28"/>
          <w:rtl/>
        </w:rPr>
      </w:pPr>
      <w:r w:rsidRPr="00A70FCA">
        <w:rPr>
          <w:rFonts w:ascii="Calibri" w:eastAsia="Calibri" w:hAnsi="Calibri" w:cs="1ShefaClassic" w:hint="cs"/>
          <w:sz w:val="28"/>
          <w:szCs w:val="28"/>
          <w:rtl/>
        </w:rPr>
        <w:t xml:space="preserve">הרה"ח הרה"ת ר' </w:t>
      </w:r>
      <w:r w:rsidRPr="00A70FCA">
        <w:rPr>
          <w:rFonts w:ascii="Calibri" w:eastAsia="Calibri" w:hAnsi="Calibri" w:cs="1ShefaClassic" w:hint="cs"/>
          <w:b/>
          <w:bCs/>
          <w:sz w:val="28"/>
          <w:szCs w:val="28"/>
          <w:rtl/>
        </w:rPr>
        <w:t xml:space="preserve">יוסף הכהן </w:t>
      </w:r>
      <w:r w:rsidRPr="00A70FCA">
        <w:rPr>
          <w:rFonts w:ascii="Calibri" w:eastAsia="Calibri" w:hAnsi="Calibri" w:cs="1ShefaClassic" w:hint="cs"/>
          <w:sz w:val="28"/>
          <w:szCs w:val="28"/>
          <w:rtl/>
        </w:rPr>
        <w:t xml:space="preserve">וזוגתו מרת </w:t>
      </w:r>
      <w:r w:rsidRPr="00A70FCA">
        <w:rPr>
          <w:rFonts w:ascii="Calibri" w:eastAsia="Calibri" w:hAnsi="Calibri" w:cs="1ShefaClassic" w:hint="cs"/>
          <w:b/>
          <w:bCs/>
          <w:sz w:val="28"/>
          <w:szCs w:val="28"/>
          <w:rtl/>
        </w:rPr>
        <w:t>ליבא שפרה</w:t>
      </w:r>
    </w:p>
    <w:p w:rsidR="00A70FCA" w:rsidRPr="00A70FCA" w:rsidRDefault="00A70FCA" w:rsidP="00A70FCA">
      <w:pPr>
        <w:bidi/>
        <w:spacing w:after="0" w:line="360" w:lineRule="auto"/>
        <w:jc w:val="center"/>
        <w:rPr>
          <w:rFonts w:ascii="Calibri" w:eastAsia="Calibri" w:hAnsi="Calibri" w:cs="1ShefaClassic"/>
          <w:sz w:val="28"/>
          <w:szCs w:val="28"/>
          <w:rtl/>
        </w:rPr>
      </w:pPr>
      <w:r w:rsidRPr="00A70FCA">
        <w:rPr>
          <w:rFonts w:ascii="Calibri" w:eastAsia="Calibri" w:hAnsi="Calibri" w:cs="1ShefaClassic" w:hint="cs"/>
          <w:sz w:val="28"/>
          <w:szCs w:val="28"/>
          <w:rtl/>
        </w:rPr>
        <w:t>ומשפחתם שיחיו</w:t>
      </w:r>
    </w:p>
    <w:p w:rsidR="00A70FCA" w:rsidRDefault="00A70FCA" w:rsidP="00A70FCA">
      <w:pPr>
        <w:bidi/>
        <w:spacing w:after="0" w:line="360" w:lineRule="auto"/>
        <w:jc w:val="center"/>
        <w:rPr>
          <w:rFonts w:ascii="Calibri" w:eastAsia="Calibri" w:hAnsi="Calibri" w:cs="1ShefaClassic"/>
          <w:b/>
          <w:bCs/>
          <w:sz w:val="28"/>
          <w:szCs w:val="28"/>
          <w:rtl/>
        </w:rPr>
      </w:pPr>
      <w:r w:rsidRPr="00A70FCA">
        <w:rPr>
          <w:rFonts w:ascii="Calibri" w:eastAsia="Calibri" w:hAnsi="Calibri" w:cs="1ShefaClassic" w:hint="cs"/>
          <w:b/>
          <w:bCs/>
          <w:sz w:val="28"/>
          <w:szCs w:val="28"/>
          <w:rtl/>
        </w:rPr>
        <w:t>שורפין</w:t>
      </w:r>
    </w:p>
    <w:p w:rsidR="0068353D" w:rsidRPr="00A70FCA" w:rsidRDefault="0068353D" w:rsidP="0068353D">
      <w:pPr>
        <w:bidi/>
        <w:spacing w:after="0" w:line="360" w:lineRule="auto"/>
        <w:jc w:val="center"/>
        <w:rPr>
          <w:rFonts w:ascii="Calibri" w:eastAsia="Calibri" w:hAnsi="Calibri" w:cs="1ShefaClassic"/>
          <w:sz w:val="28"/>
          <w:szCs w:val="28"/>
          <w:rtl/>
        </w:rPr>
      </w:pPr>
      <w:r w:rsidRPr="00A70FCA">
        <w:rPr>
          <w:rFonts w:ascii="Calibri" w:eastAsia="Calibri" w:hAnsi="Calibri" w:cs="1ShefaClassic"/>
          <w:sz w:val="28"/>
          <w:szCs w:val="28"/>
        </w:rPr>
        <w:sym w:font="Wingdings 2" w:char="F0B2"/>
      </w:r>
      <w:r>
        <w:rPr>
          <w:rFonts w:ascii="Calibri" w:eastAsia="Calibri" w:hAnsi="Calibri" w:cs="1ShefaClassic" w:hint="cs"/>
          <w:sz w:val="28"/>
          <w:szCs w:val="28"/>
          <w:rtl/>
        </w:rPr>
        <w:t xml:space="preserve"> </w:t>
      </w:r>
      <w:r w:rsidRPr="00A70FCA">
        <w:rPr>
          <w:rFonts w:ascii="Calibri" w:eastAsia="Calibri" w:hAnsi="Calibri" w:cs="1ShefaClassic"/>
          <w:sz w:val="28"/>
          <w:szCs w:val="28"/>
        </w:rPr>
        <w:sym w:font="Wingdings 2" w:char="F0B2"/>
      </w:r>
      <w:r>
        <w:rPr>
          <w:rFonts w:ascii="Calibri" w:eastAsia="Calibri" w:hAnsi="Calibri" w:cs="1ShefaClassic" w:hint="cs"/>
          <w:sz w:val="28"/>
          <w:szCs w:val="28"/>
          <w:rtl/>
        </w:rPr>
        <w:t xml:space="preserve"> </w:t>
      </w:r>
      <w:r w:rsidRPr="00A70FCA">
        <w:rPr>
          <w:rFonts w:ascii="Calibri" w:eastAsia="Calibri" w:hAnsi="Calibri" w:cs="1ShefaClassic"/>
          <w:sz w:val="28"/>
          <w:szCs w:val="28"/>
        </w:rPr>
        <w:sym w:font="Wingdings 2" w:char="F0B2"/>
      </w:r>
    </w:p>
    <w:p w:rsidR="0068353D" w:rsidRPr="00A70FCA" w:rsidRDefault="0068353D" w:rsidP="0068353D">
      <w:pPr>
        <w:bidi/>
        <w:spacing w:after="0" w:line="360" w:lineRule="auto"/>
        <w:jc w:val="center"/>
        <w:rPr>
          <w:rFonts w:ascii="Calibri" w:eastAsia="Calibri" w:hAnsi="Calibri" w:cs="1ShefaClassic"/>
          <w:sz w:val="28"/>
          <w:szCs w:val="28"/>
          <w:rtl/>
        </w:rPr>
      </w:pPr>
      <w:r w:rsidRPr="00A70FCA">
        <w:rPr>
          <w:rFonts w:ascii="Calibri" w:eastAsia="Calibri" w:hAnsi="Calibri" w:cs="1ShefaClassic" w:hint="cs"/>
          <w:sz w:val="28"/>
          <w:szCs w:val="28"/>
          <w:rtl/>
        </w:rPr>
        <w:t xml:space="preserve">לזכות </w:t>
      </w:r>
    </w:p>
    <w:p w:rsidR="0068353D" w:rsidRPr="00A70FCA" w:rsidRDefault="0068353D" w:rsidP="0068353D">
      <w:pPr>
        <w:bidi/>
        <w:spacing w:after="0" w:line="360" w:lineRule="auto"/>
        <w:jc w:val="center"/>
        <w:rPr>
          <w:rFonts w:ascii="Calibri" w:eastAsia="Calibri" w:hAnsi="Calibri" w:cs="1ShefaClassic"/>
          <w:sz w:val="28"/>
          <w:szCs w:val="28"/>
          <w:rtl/>
        </w:rPr>
      </w:pPr>
      <w:r w:rsidRPr="00A70FCA">
        <w:rPr>
          <w:rFonts w:ascii="Calibri" w:eastAsia="Calibri" w:hAnsi="Calibri" w:cs="1ShefaClassic" w:hint="cs"/>
          <w:sz w:val="28"/>
          <w:szCs w:val="28"/>
          <w:rtl/>
        </w:rPr>
        <w:t xml:space="preserve">החתן הנעלה והחשוב </w:t>
      </w:r>
    </w:p>
    <w:p w:rsidR="0068353D" w:rsidRPr="00A70FCA" w:rsidRDefault="0068353D" w:rsidP="0068353D">
      <w:pPr>
        <w:bidi/>
        <w:spacing w:after="0" w:line="360" w:lineRule="auto"/>
        <w:jc w:val="center"/>
        <w:rPr>
          <w:rFonts w:ascii="Calibri" w:eastAsia="Calibri" w:hAnsi="Calibri" w:cs="1ShefaClassic"/>
          <w:b/>
          <w:bCs/>
          <w:sz w:val="28"/>
          <w:szCs w:val="28"/>
          <w:rtl/>
        </w:rPr>
      </w:pPr>
      <w:r w:rsidRPr="00A70FCA">
        <w:rPr>
          <w:rFonts w:ascii="Calibri" w:eastAsia="Calibri" w:hAnsi="Calibri" w:cs="1ShefaClassic" w:hint="cs"/>
          <w:sz w:val="28"/>
          <w:szCs w:val="28"/>
          <w:rtl/>
        </w:rPr>
        <w:t>התמים</w:t>
      </w:r>
      <w:r w:rsidRPr="00A70FCA">
        <w:rPr>
          <w:rFonts w:ascii="Calibri" w:eastAsia="Calibri" w:hAnsi="Calibri" w:cs="1ShefaClassic" w:hint="cs"/>
          <w:b/>
          <w:bCs/>
          <w:sz w:val="28"/>
          <w:szCs w:val="28"/>
          <w:rtl/>
        </w:rPr>
        <w:t xml:space="preserve"> מנחם מענדל הלוי שי' איידלמאן</w:t>
      </w:r>
    </w:p>
    <w:p w:rsidR="0068353D" w:rsidRPr="00A70FCA" w:rsidRDefault="0068353D" w:rsidP="0068353D">
      <w:pPr>
        <w:bidi/>
        <w:spacing w:after="0" w:line="360" w:lineRule="auto"/>
        <w:jc w:val="center"/>
        <w:rPr>
          <w:rFonts w:ascii="Calibri" w:eastAsia="Calibri" w:hAnsi="Calibri" w:cs="1ShefaClassic"/>
          <w:b/>
          <w:bCs/>
          <w:sz w:val="28"/>
          <w:szCs w:val="28"/>
          <w:rtl/>
        </w:rPr>
      </w:pPr>
      <w:r w:rsidRPr="00A70FCA">
        <w:rPr>
          <w:rFonts w:ascii="Calibri" w:eastAsia="Calibri" w:hAnsi="Calibri" w:cs="1ShefaClassic" w:hint="cs"/>
          <w:sz w:val="28"/>
          <w:szCs w:val="28"/>
          <w:rtl/>
        </w:rPr>
        <w:t xml:space="preserve">והכלה המהוללה מרת </w:t>
      </w:r>
      <w:r w:rsidRPr="00A70FCA">
        <w:rPr>
          <w:rFonts w:ascii="Calibri" w:eastAsia="Calibri" w:hAnsi="Calibri" w:cs="1ShefaClassic" w:hint="cs"/>
          <w:b/>
          <w:bCs/>
          <w:sz w:val="28"/>
          <w:szCs w:val="28"/>
          <w:rtl/>
        </w:rPr>
        <w:t>שרה ברכה תחי' לוזניק</w:t>
      </w:r>
    </w:p>
    <w:p w:rsidR="0068353D" w:rsidRPr="00A70FCA" w:rsidRDefault="0068353D" w:rsidP="0068353D">
      <w:pPr>
        <w:bidi/>
        <w:spacing w:after="0" w:line="360" w:lineRule="auto"/>
        <w:jc w:val="center"/>
        <w:rPr>
          <w:rFonts w:ascii="Calibri" w:eastAsia="Calibri" w:hAnsi="Calibri" w:cs="1ShefaClassic"/>
          <w:sz w:val="28"/>
          <w:szCs w:val="28"/>
          <w:rtl/>
        </w:rPr>
      </w:pPr>
      <w:r w:rsidRPr="00A70FCA">
        <w:rPr>
          <w:rFonts w:ascii="Calibri" w:eastAsia="Calibri" w:hAnsi="Calibri" w:cs="1ShefaClassic" w:hint="cs"/>
          <w:sz w:val="28"/>
          <w:szCs w:val="28"/>
          <w:rtl/>
        </w:rPr>
        <w:t>לרגל בואם בקשרי השידוכין למזל טוב בשעה טובה ומוצלחת.</w:t>
      </w:r>
    </w:p>
    <w:p w:rsidR="0068353D" w:rsidRPr="00A70FCA" w:rsidRDefault="0068353D" w:rsidP="0068353D">
      <w:pPr>
        <w:bidi/>
        <w:spacing w:after="0" w:line="360" w:lineRule="auto"/>
        <w:jc w:val="center"/>
        <w:rPr>
          <w:rFonts w:ascii="Calibri" w:eastAsia="Calibri" w:hAnsi="Calibri" w:cs="1ShefaClassic"/>
          <w:sz w:val="28"/>
          <w:szCs w:val="28"/>
          <w:rtl/>
        </w:rPr>
      </w:pPr>
      <w:r w:rsidRPr="00A70FCA">
        <w:rPr>
          <w:rFonts w:ascii="Calibri" w:eastAsia="Calibri" w:hAnsi="Calibri" w:cs="1ShefaClassic" w:hint="cs"/>
          <w:sz w:val="28"/>
          <w:szCs w:val="28"/>
          <w:rtl/>
        </w:rPr>
        <w:t xml:space="preserve">יהי רצון שתהי' החתונה בשעה טובה ומוצלחת, ויזכו לבנות בית נאמן בישראל בנין עדי עד לנח"ר רבינו הק'  </w:t>
      </w:r>
    </w:p>
    <w:p w:rsidR="0068353D" w:rsidRPr="00A70FCA" w:rsidRDefault="0068353D" w:rsidP="0068353D">
      <w:pPr>
        <w:bidi/>
        <w:spacing w:after="0" w:line="360" w:lineRule="auto"/>
        <w:jc w:val="center"/>
        <w:rPr>
          <w:rFonts w:ascii="Calibri" w:eastAsia="Calibri" w:hAnsi="Calibri" w:cs="1ShefaClassic"/>
          <w:sz w:val="28"/>
          <w:szCs w:val="28"/>
          <w:rtl/>
        </w:rPr>
      </w:pPr>
      <w:r w:rsidRPr="00A70FCA">
        <w:rPr>
          <w:rFonts w:ascii="Calibri" w:eastAsia="Calibri" w:hAnsi="Calibri" w:cs="1ShefaClassic" w:hint="cs"/>
          <w:sz w:val="28"/>
          <w:szCs w:val="28"/>
          <w:rtl/>
        </w:rPr>
        <w:t>מתוך א</w:t>
      </w:r>
      <w:r>
        <w:rPr>
          <w:rFonts w:ascii="Calibri" w:eastAsia="Calibri" w:hAnsi="Calibri" w:cs="1ShefaClassic" w:hint="cs"/>
          <w:sz w:val="28"/>
          <w:szCs w:val="28"/>
          <w:rtl/>
        </w:rPr>
        <w:t>ושר ברכה והצלחה בגו"ר תמיד כה"י</w:t>
      </w:r>
    </w:p>
    <w:p w:rsidR="0068353D" w:rsidRPr="00A70FCA" w:rsidRDefault="0068353D" w:rsidP="0068353D">
      <w:pPr>
        <w:bidi/>
        <w:spacing w:after="0" w:line="360" w:lineRule="auto"/>
        <w:jc w:val="center"/>
        <w:rPr>
          <w:rFonts w:ascii="Calibri" w:eastAsia="Calibri" w:hAnsi="Calibri" w:cs="1ShefaClassic"/>
          <w:sz w:val="28"/>
          <w:szCs w:val="28"/>
          <w:rtl/>
        </w:rPr>
      </w:pPr>
      <w:r w:rsidRPr="00A70FCA">
        <w:rPr>
          <w:rFonts w:ascii="Calibri" w:eastAsia="Calibri" w:hAnsi="Calibri" w:cs="1ShefaClassic"/>
          <w:sz w:val="28"/>
          <w:szCs w:val="28"/>
        </w:rPr>
        <w:sym w:font="Wingdings 2" w:char="F0B2"/>
      </w:r>
    </w:p>
    <w:p w:rsidR="0068353D" w:rsidRPr="00A70FCA" w:rsidRDefault="0068353D" w:rsidP="0068353D">
      <w:pPr>
        <w:bidi/>
        <w:spacing w:after="0" w:line="360" w:lineRule="auto"/>
        <w:jc w:val="center"/>
        <w:rPr>
          <w:rFonts w:ascii="Calibri" w:eastAsia="Calibri" w:hAnsi="Calibri" w:cs="1ShefaClassic"/>
          <w:sz w:val="28"/>
          <w:szCs w:val="28"/>
          <w:rtl/>
        </w:rPr>
      </w:pPr>
      <w:r w:rsidRPr="00A70FCA">
        <w:rPr>
          <w:rFonts w:ascii="Calibri" w:eastAsia="Calibri" w:hAnsi="Calibri" w:cs="1ShefaClassic" w:hint="cs"/>
          <w:sz w:val="28"/>
          <w:szCs w:val="28"/>
          <w:rtl/>
        </w:rPr>
        <w:t>נדפס ע"י ולזכות הוריהם</w:t>
      </w:r>
    </w:p>
    <w:p w:rsidR="0068353D" w:rsidRPr="00A70FCA" w:rsidRDefault="0068353D" w:rsidP="0068353D">
      <w:pPr>
        <w:bidi/>
        <w:spacing w:after="0" w:line="360" w:lineRule="auto"/>
        <w:jc w:val="center"/>
        <w:rPr>
          <w:rFonts w:ascii="Calibri" w:eastAsia="Calibri" w:hAnsi="Calibri" w:cs="1ShefaClassic"/>
          <w:b/>
          <w:bCs/>
          <w:sz w:val="28"/>
          <w:szCs w:val="28"/>
          <w:rtl/>
        </w:rPr>
      </w:pPr>
      <w:r w:rsidRPr="00A70FCA">
        <w:rPr>
          <w:rFonts w:ascii="Calibri" w:eastAsia="Calibri" w:hAnsi="Calibri" w:cs="1ShefaClassic" w:hint="cs"/>
          <w:sz w:val="28"/>
          <w:szCs w:val="28"/>
          <w:rtl/>
        </w:rPr>
        <w:t xml:space="preserve"> הרה"ת ר' </w:t>
      </w:r>
      <w:r w:rsidRPr="00A70FCA">
        <w:rPr>
          <w:rFonts w:ascii="Calibri" w:eastAsia="Calibri" w:hAnsi="Calibri" w:cs="1ShefaClassic" w:hint="cs"/>
          <w:b/>
          <w:bCs/>
          <w:sz w:val="28"/>
          <w:szCs w:val="28"/>
          <w:rtl/>
        </w:rPr>
        <w:t xml:space="preserve">יוסף יצחק </w:t>
      </w:r>
      <w:r w:rsidRPr="00A70FCA">
        <w:rPr>
          <w:rFonts w:ascii="Calibri" w:eastAsia="Calibri" w:hAnsi="Calibri" w:cs="1ShefaClassic" w:hint="cs"/>
          <w:sz w:val="28"/>
          <w:szCs w:val="28"/>
          <w:rtl/>
        </w:rPr>
        <w:t>הלוי ומרת</w:t>
      </w:r>
      <w:r w:rsidRPr="00A70FCA">
        <w:rPr>
          <w:rFonts w:ascii="Calibri" w:eastAsia="Calibri" w:hAnsi="Calibri" w:cs="1ShefaClassic" w:hint="cs"/>
          <w:b/>
          <w:bCs/>
          <w:sz w:val="28"/>
          <w:szCs w:val="28"/>
          <w:rtl/>
        </w:rPr>
        <w:t xml:space="preserve"> רייזל טויבע</w:t>
      </w:r>
      <w:r w:rsidRPr="00A70FCA">
        <w:rPr>
          <w:rFonts w:ascii="Calibri" w:eastAsia="Calibri" w:hAnsi="Calibri" w:cs="1ShefaClassic" w:hint="cs"/>
          <w:sz w:val="28"/>
          <w:szCs w:val="28"/>
          <w:rtl/>
        </w:rPr>
        <w:t xml:space="preserve"> שיחיו</w:t>
      </w:r>
      <w:r w:rsidRPr="00A70FCA">
        <w:rPr>
          <w:rFonts w:ascii="Calibri" w:eastAsia="Calibri" w:hAnsi="Calibri" w:cs="1ShefaClassic" w:hint="cs"/>
          <w:b/>
          <w:bCs/>
          <w:sz w:val="28"/>
          <w:szCs w:val="28"/>
          <w:rtl/>
        </w:rPr>
        <w:t xml:space="preserve"> איידלמאן</w:t>
      </w:r>
    </w:p>
    <w:p w:rsidR="0068353D" w:rsidRDefault="0068353D" w:rsidP="0068353D">
      <w:pPr>
        <w:bidi/>
        <w:spacing w:after="0" w:line="360" w:lineRule="auto"/>
        <w:jc w:val="center"/>
        <w:rPr>
          <w:rFonts w:ascii="Calibri" w:eastAsia="Calibri" w:hAnsi="Calibri" w:cs="1ShefaClassic"/>
          <w:sz w:val="30"/>
          <w:szCs w:val="30"/>
          <w:rtl/>
        </w:rPr>
      </w:pPr>
      <w:r w:rsidRPr="00A70FCA">
        <w:rPr>
          <w:rFonts w:ascii="Calibri" w:eastAsia="Calibri" w:hAnsi="Calibri" w:cs="1ShefaClassic" w:hint="cs"/>
          <w:sz w:val="28"/>
          <w:szCs w:val="28"/>
          <w:rtl/>
        </w:rPr>
        <w:t xml:space="preserve">הרה"ת ר' </w:t>
      </w:r>
      <w:r w:rsidRPr="00A70FCA">
        <w:rPr>
          <w:rFonts w:ascii="Calibri" w:eastAsia="Calibri" w:hAnsi="Calibri" w:cs="1ShefaClassic" w:hint="cs"/>
          <w:b/>
          <w:bCs/>
          <w:sz w:val="28"/>
          <w:szCs w:val="28"/>
          <w:rtl/>
        </w:rPr>
        <w:t>מיכאל</w:t>
      </w:r>
      <w:r w:rsidRPr="00A70FCA">
        <w:rPr>
          <w:rFonts w:ascii="Calibri" w:eastAsia="Calibri" w:hAnsi="Calibri" w:cs="1ShefaClassic" w:hint="cs"/>
          <w:sz w:val="28"/>
          <w:szCs w:val="28"/>
          <w:rtl/>
        </w:rPr>
        <w:t xml:space="preserve"> ומרת </w:t>
      </w:r>
      <w:r w:rsidRPr="00A70FCA">
        <w:rPr>
          <w:rFonts w:ascii="Calibri" w:eastAsia="Calibri" w:hAnsi="Calibri" w:cs="1ShefaClassic" w:hint="cs"/>
          <w:b/>
          <w:bCs/>
          <w:sz w:val="28"/>
          <w:szCs w:val="28"/>
          <w:rtl/>
        </w:rPr>
        <w:t>חי' פריידא</w:t>
      </w:r>
      <w:r w:rsidRPr="00A70FCA">
        <w:rPr>
          <w:rFonts w:ascii="Calibri" w:eastAsia="Calibri" w:hAnsi="Calibri" w:cs="1ShefaClassic" w:hint="cs"/>
          <w:sz w:val="28"/>
          <w:szCs w:val="28"/>
          <w:rtl/>
        </w:rPr>
        <w:t xml:space="preserve"> שיחיו </w:t>
      </w:r>
      <w:r>
        <w:rPr>
          <w:rFonts w:ascii="Calibri" w:eastAsia="Calibri" w:hAnsi="Calibri" w:cs="1ShefaClassic" w:hint="cs"/>
          <w:b/>
          <w:bCs/>
          <w:sz w:val="28"/>
          <w:szCs w:val="28"/>
          <w:rtl/>
        </w:rPr>
        <w:t>לוזניק</w:t>
      </w:r>
    </w:p>
    <w:sectPr w:rsidR="0068353D" w:rsidSect="00213349">
      <w:headerReference w:type="even" r:id="rId17"/>
      <w:headerReference w:type="default" r:id="rId18"/>
      <w:footnotePr>
        <w:numRestart w:val="eachSect"/>
      </w:footnotePr>
      <w:pgSz w:w="7920" w:h="12240" w:code="1"/>
      <w:pgMar w:top="1296" w:right="864" w:bottom="720" w:left="864" w:header="720" w:footer="720" w:gutter="0"/>
      <w:cols w:space="720"/>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7878" w:rsidRDefault="006F7878" w:rsidP="005555C0">
      <w:pPr>
        <w:spacing w:after="0" w:line="240" w:lineRule="auto"/>
      </w:pPr>
      <w:r>
        <w:separator/>
      </w:r>
    </w:p>
  </w:endnote>
  <w:endnote w:type="continuationSeparator" w:id="0">
    <w:p w:rsidR="006F7878" w:rsidRDefault="006F7878" w:rsidP="005555C0">
      <w:pPr>
        <w:spacing w:after="0" w:line="240" w:lineRule="auto"/>
      </w:pPr>
      <w:r>
        <w:continuationSeparator/>
      </w:r>
    </w:p>
  </w:endnote>
  <w:endnote w:type="continuationNotice" w:id="1">
    <w:p w:rsidR="006F7878" w:rsidRDefault="006F787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Narkisim">
    <w:panose1 w:val="020E0502050101010101"/>
    <w:charset w:val="B1"/>
    <w:family w:val="auto"/>
    <w:pitch w:val="variable"/>
    <w:sig w:usb0="00000801" w:usb1="00000000" w:usb2="00000000" w:usb3="00000000" w:csb0="0000002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auto"/>
    <w:pitch w:val="variable"/>
    <w:sig w:usb0="00000801" w:usb1="00000000" w:usb2="00000000" w:usb3="00000000" w:csb0="00000020" w:csb1="00000000"/>
  </w:font>
  <w:font w:name="FbTehilaMedium">
    <w:panose1 w:val="02020603050405020304"/>
    <w:charset w:val="00"/>
    <w:family w:val="roman"/>
    <w:pitch w:val="variable"/>
    <w:sig w:usb0="80000827" w:usb1="50000000" w:usb2="00000000" w:usb3="00000000" w:csb0="00000021" w:csb1="00000000"/>
  </w:font>
  <w:font w:name="FbFrankReal">
    <w:panose1 w:val="02020603050405020304"/>
    <w:charset w:val="00"/>
    <w:family w:val="roman"/>
    <w:pitch w:val="variable"/>
    <w:sig w:usb0="80000827" w:usb1="50000000" w:usb2="00000000" w:usb3="00000000" w:csb0="00000021" w:csb1="00000000"/>
  </w:font>
  <w:font w:name="Livorna">
    <w:panose1 w:val="00000000000000000000"/>
    <w:charset w:val="B1"/>
    <w:family w:val="auto"/>
    <w:pitch w:val="variable"/>
    <w:sig w:usb0="00000801" w:usb1="00000000" w:usb2="00000000" w:usb3="00000000" w:csb0="00000020" w:csb1="00000000"/>
  </w:font>
  <w:font w:name="Nymphette">
    <w:altName w:val="WinSoft Pro"/>
    <w:charset w:val="00"/>
    <w:family w:val="auto"/>
    <w:pitch w:val="variable"/>
    <w:sig w:usb0="00000003" w:usb1="00000000" w:usb2="00000000" w:usb3="00000000" w:csb0="00000001" w:csb1="00000000"/>
  </w:font>
  <w:font w:name="David">
    <w:panose1 w:val="020E0502060401010101"/>
    <w:charset w:val="B1"/>
    <w:family w:val="auto"/>
    <w:pitch w:val="variable"/>
    <w:sig w:usb0="00000801" w:usb1="00000000" w:usb2="00000000" w:usb3="00000000" w:csb0="00000020" w:csb1="00000000"/>
  </w:font>
  <w:font w:name="FbMazalMedium">
    <w:altName w:val="Times New Roman"/>
    <w:panose1 w:val="02020603050405020304"/>
    <w:charset w:val="00"/>
    <w:family w:val="roman"/>
    <w:pitch w:val="variable"/>
    <w:sig w:usb0="80000827" w:usb1="50000000" w:usb2="00000000" w:usb3="00000000" w:csb0="00000021" w:csb1="00000000"/>
  </w:font>
  <w:font w:name="FrankRuehl">
    <w:panose1 w:val="020E0503060101010101"/>
    <w:charset w:val="B1"/>
    <w:family w:val="auto"/>
    <w:pitch w:val="variable"/>
    <w:sig w:usb0="00000801" w:usb1="00000000" w:usb2="00000000" w:usb3="00000000" w:csb0="00000020" w:csb1="00000000"/>
  </w:font>
  <w:font w:name="FbSfaradi">
    <w:panose1 w:val="02020603050405020304"/>
    <w:charset w:val="00"/>
    <w:family w:val="roman"/>
    <w:pitch w:val="variable"/>
    <w:sig w:usb0="80000827" w:usb1="50000000" w:usb2="00000000" w:usb3="00000000" w:csb0="00000021" w:csb1="00000000"/>
  </w:font>
  <w:font w:name="FbSfaradi Medium">
    <w:panose1 w:val="02020603050405020304"/>
    <w:charset w:val="00"/>
    <w:family w:val="roman"/>
    <w:pitch w:val="variable"/>
    <w:sig w:usb0="80000827" w:usb1="50000000" w:usb2="00000000" w:usb3="00000000" w:csb0="00000021" w:csb1="00000000"/>
  </w:font>
  <w:font w:name="Guttman Hodes">
    <w:altName w:val="Times New Roman"/>
    <w:panose1 w:val="02010401010101010101"/>
    <w:charset w:val="B1"/>
    <w:family w:val="auto"/>
    <w:pitch w:val="variable"/>
    <w:sig w:usb0="00000801" w:usb1="40000000" w:usb2="00000000" w:usb3="00000000" w:csb0="00000020" w:csb1="00000000"/>
  </w:font>
  <w:font w:name="Segoe UI">
    <w:panose1 w:val="020B0502040204020203"/>
    <w:charset w:val="00"/>
    <w:family w:val="swiss"/>
    <w:pitch w:val="variable"/>
    <w:sig w:usb0="E10022FF" w:usb1="C000E47F" w:usb2="00000029" w:usb3="00000000" w:csb0="000001DF" w:csb1="00000000"/>
  </w:font>
  <w:font w:name="TopType Mantova">
    <w:altName w:val="Times New Roman"/>
    <w:panose1 w:val="00000000000000000000"/>
    <w:charset w:val="B1"/>
    <w:family w:val="auto"/>
    <w:pitch w:val="variable"/>
    <w:sig w:usb0="00000801" w:usb1="00000000" w:usb2="00000000" w:usb3="00000000" w:csb0="00000020" w:csb1="00000000"/>
  </w:font>
  <w:font w:name="Courier">
    <w:altName w:val="Courier New"/>
    <w:panose1 w:val="02070409020205020404"/>
    <w:charset w:val="00"/>
    <w:family w:val="modern"/>
    <w:notTrueType/>
    <w:pitch w:val="fixed"/>
    <w:sig w:usb0="00000003" w:usb1="00000000" w:usb2="00000000" w:usb3="00000000" w:csb0="00000001" w:csb1="00000000"/>
  </w:font>
  <w:font w:name="Aharoni">
    <w:panose1 w:val="02010803020104030203"/>
    <w:charset w:val="B1"/>
    <w:family w:val="auto"/>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30204"/>
    <w:charset w:val="00"/>
    <w:family w:val="swiss"/>
    <w:pitch w:val="variable"/>
    <w:sig w:usb0="00000007" w:usb1="00000000" w:usb2="00000000" w:usb3="00000000" w:csb0="00000093" w:csb1="00000000"/>
  </w:font>
  <w:font w:name="Consolas">
    <w:panose1 w:val="020B0609020204030204"/>
    <w:charset w:val="00"/>
    <w:family w:val="modern"/>
    <w:pitch w:val="fixed"/>
    <w:sig w:usb0="E10002FF" w:usb1="4000FCFF" w:usb2="00000009" w:usb3="00000000" w:csb0="0000019F" w:csb1="00000000"/>
  </w:font>
  <w:font w:name="VTFrankyz">
    <w:altName w:val="Times New Roman"/>
    <w:panose1 w:val="00000000000000000000"/>
    <w:charset w:val="B1"/>
    <w:family w:val="auto"/>
    <w:pitch w:val="variable"/>
    <w:sig w:usb0="00000801" w:usb1="00000000" w:usb2="00000000" w:usb3="00000000" w:csb0="00000020" w:csb1="00000000"/>
  </w:font>
  <w:font w:name="Dor">
    <w:panose1 w:val="00000000000000000000"/>
    <w:charset w:val="B1"/>
    <w:family w:val="auto"/>
    <w:pitch w:val="variable"/>
    <w:sig w:usb0="00000801" w:usb1="00000000" w:usb2="00000000" w:usb3="00000000" w:csb0="00000020" w:csb1="00000000"/>
  </w:font>
  <w:font w:name="Centaur">
    <w:panose1 w:val="02030504050205020304"/>
    <w:charset w:val="00"/>
    <w:family w:val="roman"/>
    <w:pitch w:val="variable"/>
    <w:sig w:usb0="00000003" w:usb1="00000000" w:usb2="00000000" w:usb3="00000000" w:csb0="00000001" w:csb1="00000000"/>
  </w:font>
  <w:font w:name="FbFrankReal Light">
    <w:panose1 w:val="02020603050405020304"/>
    <w:charset w:val="00"/>
    <w:family w:val="roman"/>
    <w:pitch w:val="variable"/>
    <w:sig w:usb0="80000827" w:usb1="50000000" w:usb2="00000000" w:usb3="00000000" w:csb0="00000021" w:csb1="00000000"/>
  </w:font>
  <w:font w:name="Cambria">
    <w:panose1 w:val="02040503050406030204"/>
    <w:charset w:val="00"/>
    <w:family w:val="roman"/>
    <w:pitch w:val="variable"/>
    <w:sig w:usb0="E00002FF" w:usb1="400004FF" w:usb2="00000000" w:usb3="00000000" w:csb0="0000019F" w:csb1="00000000"/>
  </w:font>
  <w:font w:name="AAd_LivornaB1">
    <w:panose1 w:val="020B0600060200000000"/>
    <w:charset w:val="00"/>
    <w:family w:val="swiss"/>
    <w:pitch w:val="variable"/>
    <w:sig w:usb0="0000280F" w:usb1="80000000" w:usb2="00000008" w:usb3="00000000" w:csb0="00000063" w:csb1="00000000"/>
  </w:font>
  <w:font w:name="1ShefaClassic">
    <w:altName w:val="Times New Roman"/>
    <w:panose1 w:val="00000000000000000000"/>
    <w:charset w:val="B1"/>
    <w:family w:val="auto"/>
    <w:pitch w:val="variable"/>
    <w:sig w:usb0="00000801" w:usb1="00000000" w:usb2="00000000" w:usb3="00000000" w:csb0="00000020" w:csb1="00000000"/>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7878" w:rsidRDefault="006F7878" w:rsidP="00FA1EF2">
      <w:pPr>
        <w:bidi/>
        <w:spacing w:after="0" w:line="240" w:lineRule="auto"/>
      </w:pPr>
      <w:r>
        <w:separator/>
      </w:r>
    </w:p>
  </w:footnote>
  <w:footnote w:type="continuationSeparator" w:id="0">
    <w:p w:rsidR="006F7878" w:rsidRDefault="006F7878" w:rsidP="005555C0">
      <w:pPr>
        <w:spacing w:after="0" w:line="240" w:lineRule="auto"/>
      </w:pPr>
      <w:r>
        <w:continuationSeparator/>
      </w:r>
    </w:p>
  </w:footnote>
  <w:footnote w:type="continuationNotice" w:id="1">
    <w:p w:rsidR="006F7878" w:rsidRDefault="006F7878">
      <w:pPr>
        <w:spacing w:after="0" w:line="240" w:lineRule="auto"/>
      </w:pPr>
    </w:p>
  </w:footnote>
  <w:footnote w:id="2">
    <w:p w:rsidR="0068353D" w:rsidRPr="00F17010" w:rsidRDefault="0068353D" w:rsidP="00863718">
      <w:pPr>
        <w:bidi/>
        <w:spacing w:before="100" w:after="100" w:line="276" w:lineRule="auto"/>
        <w:ind w:firstLine="144"/>
        <w:jc w:val="both"/>
        <w:rPr>
          <w:rFonts w:ascii="FbMazalMedium" w:hAnsi="FbMazalMedium" w:cs="FbMazalMedium"/>
          <w:sz w:val="20"/>
          <w:szCs w:val="20"/>
        </w:rPr>
      </w:pPr>
      <w:r w:rsidRPr="00F17010">
        <w:rPr>
          <w:rStyle w:val="FootnoteReference"/>
          <w:rFonts w:ascii="FbMazalMedium" w:hAnsi="FbMazalMedium" w:cs="FbMazalMedium"/>
          <w:sz w:val="20"/>
          <w:szCs w:val="20"/>
          <w:vertAlign w:val="baseline"/>
        </w:rPr>
        <w:sym w:font="Symbol" w:char="F02A"/>
      </w:r>
      <w:r w:rsidRPr="00F17010">
        <w:rPr>
          <w:rStyle w:val="FootnoteReference"/>
          <w:rFonts w:ascii="FbMazalMedium" w:hAnsi="FbMazalMedium" w:cs="FbMazalMedium"/>
          <w:sz w:val="20"/>
          <w:szCs w:val="20"/>
          <w:vertAlign w:val="baseline"/>
          <w:rtl/>
        </w:rPr>
        <w:t xml:space="preserve">) </w:t>
      </w:r>
      <w:r w:rsidRPr="00863718">
        <w:rPr>
          <w:rFonts w:ascii="FbMazalMedium" w:hAnsi="FbMazalMedium" w:cs="FbMazalMedium" w:hint="cs"/>
          <w:sz w:val="20"/>
          <w:szCs w:val="20"/>
          <w:rtl/>
        </w:rPr>
        <w:t>לזכרון חותני היקר והחביב הרה"ח הרה"ת המזכי</w:t>
      </w:r>
      <w:r>
        <w:rPr>
          <w:rFonts w:ascii="FbMazalMedium" w:hAnsi="FbMazalMedium" w:cs="FbMazalMedium" w:hint="cs"/>
          <w:sz w:val="20"/>
          <w:szCs w:val="20"/>
          <w:rtl/>
        </w:rPr>
        <w:t xml:space="preserve">ר ר' </w:t>
      </w:r>
      <w:r w:rsidRPr="00863718">
        <w:rPr>
          <w:rFonts w:ascii="FbMazalMedium" w:hAnsi="FbMazalMedium" w:cs="FbMazalMedium" w:hint="cs"/>
          <w:b/>
          <w:bCs/>
          <w:sz w:val="20"/>
          <w:szCs w:val="20"/>
          <w:rtl/>
        </w:rPr>
        <w:t>ירחמיאל בנימין הלוי קליין</w:t>
      </w:r>
      <w:r>
        <w:rPr>
          <w:rFonts w:ascii="FbMazalMedium" w:hAnsi="FbMazalMedium" w:cs="FbMazalMedium" w:hint="cs"/>
          <w:sz w:val="20"/>
          <w:szCs w:val="20"/>
          <w:rtl/>
        </w:rPr>
        <w:t xml:space="preserve"> </w:t>
      </w:r>
      <w:r w:rsidRPr="00863718">
        <w:rPr>
          <w:rFonts w:ascii="FbMazalMedium" w:hAnsi="FbMazalMedium" w:cs="FbMazalMedium" w:hint="cs"/>
          <w:sz w:val="20"/>
          <w:szCs w:val="20"/>
          <w:rtl/>
        </w:rPr>
        <w:t>שנלקח בפתאומיות ביום ח"י סיון תשע"ה. כמו שהארכתי בגליון העבר, שלמרות שהוא הי' בעל סוד נפלא, הנה לעת מן העתים שיתף אותי מיוזמתו, בענינים של תורה והערות על השיחות הק' וכו'. ומוצגת בזה א' מהדוגמאות.</w:t>
      </w:r>
    </w:p>
  </w:footnote>
  <w:footnote w:id="3">
    <w:p w:rsidR="0068353D" w:rsidRPr="00671FB4" w:rsidRDefault="0068353D" w:rsidP="00671FB4">
      <w:pPr>
        <w:pStyle w:val="FootnoteText"/>
        <w:bidi/>
        <w:spacing w:after="100"/>
        <w:ind w:firstLine="144"/>
        <w:rPr>
          <w:rFonts w:ascii="FbMazalMedium" w:hAnsi="FbMazalMedium" w:cs="FbMazalMedium"/>
          <w:rtl/>
        </w:rPr>
      </w:pPr>
      <w:r w:rsidRPr="00671FB4">
        <w:rPr>
          <w:rStyle w:val="FootnoteReference"/>
          <w:rFonts w:ascii="FbMazalMedium" w:hAnsi="FbMazalMedium" w:cs="FbMazalMedium"/>
          <w:vertAlign w:val="baseline"/>
        </w:rPr>
        <w:footnoteRef/>
      </w:r>
      <w:r w:rsidRPr="00671FB4">
        <w:rPr>
          <w:rFonts w:ascii="FbMazalMedium" w:hAnsi="FbMazalMedium" w:cs="FbMazalMedium"/>
          <w:rtl/>
        </w:rPr>
        <w:t>) הרבנים וויינבערג כ"ץ וטטנבוים.</w:t>
      </w:r>
    </w:p>
  </w:footnote>
  <w:footnote w:id="4">
    <w:p w:rsidR="0068353D" w:rsidRPr="00671FB4" w:rsidRDefault="0068353D" w:rsidP="00671FB4">
      <w:pPr>
        <w:pStyle w:val="FootnoteText"/>
        <w:bidi/>
        <w:spacing w:after="100"/>
        <w:ind w:firstLine="144"/>
        <w:rPr>
          <w:rFonts w:ascii="FbMazalMedium" w:hAnsi="FbMazalMedium" w:cs="FbMazalMedium"/>
          <w:rtl/>
        </w:rPr>
      </w:pPr>
      <w:r w:rsidRPr="00671FB4">
        <w:rPr>
          <w:rStyle w:val="FootnoteReference"/>
          <w:rFonts w:ascii="FbMazalMedium" w:hAnsi="FbMazalMedium" w:cs="FbMazalMedium"/>
          <w:vertAlign w:val="baseline"/>
        </w:rPr>
        <w:footnoteRef/>
      </w:r>
      <w:r w:rsidRPr="00671FB4">
        <w:rPr>
          <w:rFonts w:ascii="FbMazalMedium" w:hAnsi="FbMazalMedium" w:cs="FbMazalMedium"/>
          <w:rtl/>
        </w:rPr>
        <w:t xml:space="preserve">) תחנת </w:t>
      </w:r>
      <w:r w:rsidRPr="00671FB4">
        <w:rPr>
          <w:rFonts w:ascii="FbMazalMedium" w:hAnsi="FbMazalMedium" w:cs="FbMazalMedium"/>
        </w:rPr>
        <w:t>WEVD</w:t>
      </w:r>
      <w:r w:rsidRPr="00671FB4">
        <w:rPr>
          <w:rFonts w:ascii="FbMazalMedium" w:hAnsi="FbMazalMedium" w:cs="FbMazalMedium"/>
          <w:rtl/>
        </w:rPr>
        <w:t>.</w:t>
      </w:r>
    </w:p>
  </w:footnote>
  <w:footnote w:id="5">
    <w:p w:rsidR="0068353D" w:rsidRPr="00671FB4" w:rsidRDefault="0068353D" w:rsidP="00671FB4">
      <w:pPr>
        <w:pStyle w:val="FootnoteText"/>
        <w:bidi/>
        <w:spacing w:after="100"/>
        <w:ind w:firstLine="144"/>
        <w:rPr>
          <w:rFonts w:ascii="FbMazalMedium" w:hAnsi="FbMazalMedium" w:cs="FbMazalMedium"/>
          <w:rtl/>
        </w:rPr>
      </w:pPr>
      <w:r w:rsidRPr="00671FB4">
        <w:rPr>
          <w:rStyle w:val="FootnoteReference"/>
          <w:rFonts w:ascii="FbMazalMedium" w:hAnsi="FbMazalMedium" w:cs="FbMazalMedium"/>
          <w:vertAlign w:val="baseline"/>
        </w:rPr>
        <w:footnoteRef/>
      </w:r>
      <w:r w:rsidRPr="00671FB4">
        <w:rPr>
          <w:rFonts w:ascii="FbMazalMedium" w:hAnsi="FbMazalMedium" w:cs="FbMazalMedium"/>
          <w:rtl/>
        </w:rPr>
        <w:t xml:space="preserve">) לדוגמא: ראה לקו"ש חכ"ו ע' 359 ואילך. </w:t>
      </w:r>
      <w:r w:rsidRPr="00671FB4">
        <w:rPr>
          <w:rFonts w:ascii="FbMazalMedium" w:hAnsi="FbMazalMedium" w:cs="FbMazalMedium"/>
          <w:b/>
          <w:bCs/>
          <w:rtl/>
        </w:rPr>
        <w:t>ועוד.</w:t>
      </w:r>
    </w:p>
  </w:footnote>
  <w:footnote w:id="6">
    <w:p w:rsidR="0068353D" w:rsidRPr="002C0683" w:rsidRDefault="0068353D" w:rsidP="00671FB4">
      <w:pPr>
        <w:pStyle w:val="FootnoteText"/>
        <w:bidi/>
        <w:spacing w:after="100"/>
        <w:ind w:firstLine="144"/>
        <w:rPr>
          <w:rtl/>
        </w:rPr>
      </w:pPr>
      <w:r w:rsidRPr="00671FB4">
        <w:rPr>
          <w:rStyle w:val="FootnoteReference"/>
          <w:rFonts w:ascii="FbMazalMedium" w:hAnsi="FbMazalMedium" w:cs="FbMazalMedium"/>
          <w:vertAlign w:val="baseline"/>
        </w:rPr>
        <w:footnoteRef/>
      </w:r>
      <w:r w:rsidRPr="00671FB4">
        <w:rPr>
          <w:rFonts w:ascii="FbMazalMedium" w:hAnsi="FbMazalMedium" w:cs="FbMazalMedium"/>
          <w:rtl/>
        </w:rPr>
        <w:t>) ולכאו' צ"ב, כי הביאור בפנים מסביר את החידוש של הגמרא, אבל לפ"ז יוקשו עוד יותר דבריו של רש"י. ואדרבא.</w:t>
      </w:r>
    </w:p>
  </w:footnote>
  <w:footnote w:id="7">
    <w:p w:rsidR="0068353D" w:rsidRPr="00F17010" w:rsidRDefault="0068353D" w:rsidP="00671FB4">
      <w:pPr>
        <w:bidi/>
        <w:spacing w:after="100"/>
        <w:ind w:firstLine="144"/>
        <w:jc w:val="both"/>
        <w:rPr>
          <w:rFonts w:ascii="FbMazalMedium" w:hAnsi="FbMazalMedium" w:cs="FbMazalMedium"/>
          <w:sz w:val="20"/>
          <w:szCs w:val="20"/>
        </w:rPr>
      </w:pPr>
      <w:r w:rsidRPr="00F17010">
        <w:rPr>
          <w:rStyle w:val="FootnoteReference"/>
          <w:rFonts w:ascii="FbMazalMedium" w:hAnsi="FbMazalMedium" w:cs="FbMazalMedium"/>
          <w:sz w:val="20"/>
          <w:szCs w:val="20"/>
          <w:vertAlign w:val="baseline"/>
        </w:rPr>
        <w:footnoteRef/>
      </w:r>
      <w:r w:rsidRPr="00F17010">
        <w:rPr>
          <w:rFonts w:ascii="FbMazalMedium" w:hAnsi="FbMazalMedium" w:cs="FbMazalMedium"/>
          <w:sz w:val="20"/>
          <w:szCs w:val="20"/>
          <w:rtl/>
        </w:rPr>
        <w:t xml:space="preserve"> </w:t>
      </w:r>
      <w:r w:rsidRPr="00F17010">
        <w:rPr>
          <w:rFonts w:ascii="FbMazalMedium" w:hAnsi="FbMazalMedium" w:cs="FbMazalMedium"/>
          <w:sz w:val="20"/>
          <w:szCs w:val="20"/>
          <w:rtl/>
        </w:rPr>
        <w:t>ואף דמפורש ביומא עא,ב, שאין נשאלין אלא כשהכה"ג לבוש בח' בגדים? אין להוכיח מזה דהוה עבודה, אלא שהוא גזה"כ שהוא צריך להיות לבוש בשמונה בגדים דרק עי"ז הוא כה"ג, ע"ד המבואר בזבחים יז, ב: "דאמר קרא: (שמות כט) וחגרת אותם אבנט אהרן ובניו וחבשת להם מגבעות והיתה להם כהונה לחקת עולם, בזמן שבגדיהם עליהם כהונתם עליהם, אין בגדיהם עליהם אין כהונתם עליהם", וכ"כ בשו"ת שאלת שלמה שם, ועי' אתוון דאורייתא כלל יט, ובבית האוצר מערכת ב-ג כלל י' די"ל דבגדי כהונה הוא מצ</w:t>
      </w:r>
      <w:r>
        <w:rPr>
          <w:rFonts w:ascii="FbMazalMedium" w:hAnsi="FbMazalMedium" w:cs="FbMazalMedium"/>
          <w:sz w:val="20"/>
          <w:szCs w:val="20"/>
          <w:rtl/>
        </w:rPr>
        <w:t>ד הכהן העובד ולא מצד גוף העבודה</w:t>
      </w:r>
      <w:r w:rsidRPr="00F17010">
        <w:rPr>
          <w:rFonts w:ascii="FbMazalMedium" w:hAnsi="FbMazalMedium" w:cs="FbMazalMedium"/>
          <w:sz w:val="20"/>
          <w:szCs w:val="20"/>
          <w:rtl/>
        </w:rPr>
        <w:t>.</w:t>
      </w:r>
      <w:r w:rsidRPr="00F17010">
        <w:rPr>
          <w:rFonts w:ascii="FbMazalMedium" w:hAnsi="FbMazalMedium" w:cs="FbMazalMedium"/>
        </w:rPr>
        <w:t xml:space="preserve"> </w:t>
      </w:r>
    </w:p>
  </w:footnote>
  <w:footnote w:id="8">
    <w:p w:rsidR="0068353D" w:rsidRPr="00F17010" w:rsidRDefault="0068353D" w:rsidP="00671FB4">
      <w:pPr>
        <w:pStyle w:val="FootnoteText"/>
        <w:bidi/>
        <w:spacing w:after="100"/>
        <w:ind w:firstLine="144"/>
        <w:jc w:val="both"/>
        <w:rPr>
          <w:rFonts w:ascii="FbMazalMedium" w:hAnsi="FbMazalMedium" w:cs="FbMazalMedium"/>
        </w:rPr>
      </w:pPr>
      <w:r w:rsidRPr="00F17010">
        <w:rPr>
          <w:rStyle w:val="FootnoteReference"/>
          <w:rFonts w:ascii="FbMazalMedium" w:hAnsi="FbMazalMedium" w:cs="FbMazalMedium"/>
          <w:vertAlign w:val="baseline"/>
        </w:rPr>
        <w:footnoteRef/>
      </w:r>
      <w:r w:rsidRPr="00F17010">
        <w:rPr>
          <w:rFonts w:ascii="FbMazalMedium" w:hAnsi="FbMazalMedium" w:cs="FbMazalMedium"/>
          <w:rtl/>
        </w:rPr>
        <w:t xml:space="preserve"> </w:t>
      </w:r>
      <w:r w:rsidRPr="00F17010">
        <w:rPr>
          <w:rFonts w:ascii="FbMazalMedium" w:hAnsi="FbMazalMedium" w:cs="FbMazalMedium"/>
          <w:rtl/>
        </w:rPr>
        <w:t>מכ</w:t>
      </w:r>
      <w:r>
        <w:rPr>
          <w:rFonts w:ascii="FbMazalMedium" w:hAnsi="FbMazalMedium" w:cs="FbMazalMedium"/>
          <w:rtl/>
        </w:rPr>
        <w:t>ות כג</w:t>
      </w:r>
      <w:r>
        <w:rPr>
          <w:rFonts w:ascii="FbMazalMedium" w:hAnsi="FbMazalMedium" w:cs="FbMazalMedium" w:hint="cs"/>
          <w:rtl/>
        </w:rPr>
        <w:t>, ב.</w:t>
      </w:r>
    </w:p>
  </w:footnote>
  <w:footnote w:id="9">
    <w:p w:rsidR="0068353D" w:rsidRPr="00F17010" w:rsidRDefault="0068353D" w:rsidP="00671FB4">
      <w:pPr>
        <w:pStyle w:val="FootnoteText"/>
        <w:bidi/>
        <w:spacing w:after="100"/>
        <w:ind w:firstLine="144"/>
        <w:jc w:val="both"/>
        <w:rPr>
          <w:rFonts w:ascii="FbMazalMedium" w:hAnsi="FbMazalMedium" w:cs="FbMazalMedium"/>
        </w:rPr>
      </w:pPr>
      <w:r w:rsidRPr="00F17010">
        <w:rPr>
          <w:rStyle w:val="FootnoteReference"/>
          <w:rFonts w:ascii="FbMazalMedium" w:hAnsi="FbMazalMedium" w:cs="FbMazalMedium"/>
          <w:vertAlign w:val="baseline"/>
        </w:rPr>
        <w:footnoteRef/>
      </w:r>
      <w:r>
        <w:rPr>
          <w:rFonts w:ascii="FbMazalMedium" w:hAnsi="FbMazalMedium" w:cs="FbMazalMedium"/>
          <w:rtl/>
        </w:rPr>
        <w:t xml:space="preserve"> </w:t>
      </w:r>
      <w:r>
        <w:rPr>
          <w:rFonts w:ascii="FbMazalMedium" w:hAnsi="FbMazalMedium" w:cs="FbMazalMedium"/>
          <w:rtl/>
        </w:rPr>
        <w:t>לבבא בתרא י</w:t>
      </w:r>
      <w:r>
        <w:rPr>
          <w:rFonts w:ascii="FbMazalMedium" w:hAnsi="FbMazalMedium" w:cs="FbMazalMedium" w:hint="cs"/>
          <w:rtl/>
        </w:rPr>
        <w:t>, א.</w:t>
      </w:r>
    </w:p>
  </w:footnote>
  <w:footnote w:id="10">
    <w:p w:rsidR="0068353D" w:rsidRPr="00F17010" w:rsidRDefault="0068353D" w:rsidP="00671FB4">
      <w:pPr>
        <w:pStyle w:val="FootnoteText"/>
        <w:bidi/>
        <w:spacing w:after="100"/>
        <w:ind w:firstLine="144"/>
        <w:jc w:val="both"/>
        <w:rPr>
          <w:rFonts w:ascii="FbMazalMedium" w:hAnsi="FbMazalMedium" w:cs="FbMazalMedium"/>
        </w:rPr>
      </w:pPr>
      <w:r w:rsidRPr="00F17010">
        <w:rPr>
          <w:rStyle w:val="FootnoteReference"/>
          <w:rFonts w:ascii="FbMazalMedium" w:hAnsi="FbMazalMedium" w:cs="FbMazalMedium"/>
          <w:vertAlign w:val="baseline"/>
        </w:rPr>
        <w:footnoteRef/>
      </w:r>
      <w:r>
        <w:rPr>
          <w:rFonts w:ascii="FbMazalMedium" w:hAnsi="FbMazalMedium" w:cs="FbMazalMedium"/>
          <w:rtl/>
        </w:rPr>
        <w:t xml:space="preserve"> </w:t>
      </w:r>
      <w:r>
        <w:rPr>
          <w:rFonts w:ascii="FbMazalMedium" w:hAnsi="FbMazalMedium" w:cs="FbMazalMedium"/>
          <w:rtl/>
        </w:rPr>
        <w:t>פסחים נ</w:t>
      </w:r>
      <w:r>
        <w:rPr>
          <w:rFonts w:ascii="FbMazalMedium" w:hAnsi="FbMazalMedium" w:cs="FbMazalMedium" w:hint="cs"/>
          <w:rtl/>
        </w:rPr>
        <w:t>, א.</w:t>
      </w:r>
    </w:p>
  </w:footnote>
  <w:footnote w:id="11">
    <w:p w:rsidR="0068353D" w:rsidRPr="00F17010" w:rsidRDefault="0068353D" w:rsidP="00671FB4">
      <w:pPr>
        <w:pStyle w:val="FootnoteText"/>
        <w:bidi/>
        <w:spacing w:after="100"/>
        <w:ind w:firstLine="144"/>
        <w:jc w:val="both"/>
        <w:rPr>
          <w:rFonts w:ascii="FbMazalMedium" w:hAnsi="FbMazalMedium" w:cs="FbMazalMedium"/>
        </w:rPr>
      </w:pPr>
      <w:r w:rsidRPr="00F17010">
        <w:rPr>
          <w:rStyle w:val="FootnoteReference"/>
          <w:rFonts w:ascii="FbMazalMedium" w:hAnsi="FbMazalMedium" w:cs="FbMazalMedium"/>
          <w:vertAlign w:val="baseline"/>
        </w:rPr>
        <w:footnoteRef/>
      </w:r>
      <w:r w:rsidRPr="00F17010">
        <w:rPr>
          <w:rFonts w:ascii="FbMazalMedium" w:hAnsi="FbMazalMedium" w:cs="FbMazalMedium"/>
          <w:rtl/>
        </w:rPr>
        <w:t xml:space="preserve"> </w:t>
      </w:r>
      <w:r w:rsidRPr="00F17010">
        <w:rPr>
          <w:rFonts w:ascii="FbMazalMedium" w:hAnsi="FbMazalMedium" w:cs="FbMazalMedium"/>
          <w:rtl/>
        </w:rPr>
        <w:t>או"ח ח"ד סי' לט</w:t>
      </w:r>
      <w:r>
        <w:rPr>
          <w:rFonts w:ascii="FbMazalMedium" w:hAnsi="FbMazalMedium" w:cs="FbMazalMedium" w:hint="cs"/>
          <w:rtl/>
        </w:rPr>
        <w:t>.</w:t>
      </w:r>
    </w:p>
  </w:footnote>
  <w:footnote w:id="12">
    <w:p w:rsidR="0068353D" w:rsidRPr="00F17010" w:rsidRDefault="0068353D" w:rsidP="00671FB4">
      <w:pPr>
        <w:pStyle w:val="FootnoteText"/>
        <w:bidi/>
        <w:spacing w:after="100"/>
        <w:ind w:firstLine="144"/>
        <w:jc w:val="both"/>
        <w:rPr>
          <w:rFonts w:ascii="FbMazalMedium" w:hAnsi="FbMazalMedium" w:cs="FbMazalMedium"/>
        </w:rPr>
      </w:pPr>
      <w:r w:rsidRPr="00F17010">
        <w:rPr>
          <w:rStyle w:val="FootnoteReference"/>
          <w:rFonts w:ascii="FbMazalMedium" w:hAnsi="FbMazalMedium" w:cs="FbMazalMedium"/>
          <w:vertAlign w:val="baseline"/>
        </w:rPr>
        <w:footnoteRef/>
      </w:r>
      <w:r w:rsidRPr="00F17010">
        <w:rPr>
          <w:rFonts w:ascii="FbMazalMedium" w:hAnsi="FbMazalMedium" w:cs="FbMazalMedium"/>
          <w:rtl/>
        </w:rPr>
        <w:t xml:space="preserve"> </w:t>
      </w:r>
      <w:r w:rsidRPr="00F17010">
        <w:rPr>
          <w:rFonts w:ascii="FbMazalMedium" w:hAnsi="FbMazalMedium" w:cs="FbMazalMedium"/>
          <w:rtl/>
        </w:rPr>
        <w:t>טושו"ע ונו"כ סי' שלד סי"ב; ב"ח וב"י מהמרדכי; רמב"ן ורשב"א; מגיד משנה הל' שבת פכ"ג הכ"ו.</w:t>
      </w:r>
    </w:p>
  </w:footnote>
  <w:footnote w:id="13">
    <w:p w:rsidR="0068353D" w:rsidRPr="00F17010" w:rsidRDefault="0068353D" w:rsidP="00671FB4">
      <w:pPr>
        <w:pStyle w:val="FootnoteText"/>
        <w:bidi/>
        <w:spacing w:after="100"/>
        <w:ind w:firstLine="144"/>
        <w:jc w:val="both"/>
        <w:rPr>
          <w:rFonts w:ascii="FbMazalMedium" w:hAnsi="FbMazalMedium" w:cs="FbMazalMedium"/>
        </w:rPr>
      </w:pPr>
      <w:r w:rsidRPr="00F17010">
        <w:rPr>
          <w:rStyle w:val="FootnoteReference"/>
          <w:rFonts w:ascii="FbMazalMedium" w:hAnsi="FbMazalMedium" w:cs="FbMazalMedium"/>
          <w:vertAlign w:val="baseline"/>
        </w:rPr>
        <w:footnoteRef/>
      </w:r>
      <w:r w:rsidRPr="00F17010">
        <w:rPr>
          <w:rFonts w:ascii="FbMazalMedium" w:hAnsi="FbMazalMedium" w:cs="FbMazalMedium"/>
          <w:rtl/>
        </w:rPr>
        <w:t xml:space="preserve"> </w:t>
      </w:r>
      <w:r w:rsidRPr="00F17010">
        <w:rPr>
          <w:rFonts w:ascii="FbMazalMedium" w:hAnsi="FbMazalMedium" w:cs="FbMazalMedium"/>
          <w:rtl/>
        </w:rPr>
        <w:t>שיחת קדושים בדר"ח אייר תשמ</w:t>
      </w:r>
      <w:r>
        <w:rPr>
          <w:rFonts w:ascii="FbMazalMedium" w:hAnsi="FbMazalMedium" w:cs="FbMazalMedium" w:hint="cs"/>
          <w:rtl/>
        </w:rPr>
        <w:t>"</w:t>
      </w:r>
      <w:r w:rsidRPr="00F17010">
        <w:rPr>
          <w:rFonts w:ascii="FbMazalMedium" w:hAnsi="FbMazalMedium" w:cs="FbMazalMedium"/>
          <w:rtl/>
        </w:rPr>
        <w:t>ט ס"י וראה הערה 151</w:t>
      </w:r>
      <w:r>
        <w:rPr>
          <w:rFonts w:ascii="FbMazalMedium" w:hAnsi="FbMazalMedium" w:cs="FbMazalMedium" w:hint="cs"/>
          <w:rtl/>
        </w:rPr>
        <w:t>.</w:t>
      </w:r>
    </w:p>
  </w:footnote>
  <w:footnote w:id="14">
    <w:p w:rsidR="0068353D" w:rsidRPr="00F17010" w:rsidRDefault="0068353D" w:rsidP="00671FB4">
      <w:pPr>
        <w:pStyle w:val="FootnoteText"/>
        <w:bidi/>
        <w:spacing w:after="100"/>
        <w:ind w:firstLine="144"/>
        <w:jc w:val="both"/>
        <w:rPr>
          <w:rFonts w:ascii="FbMazalMedium" w:hAnsi="FbMazalMedium" w:cs="FbMazalMedium"/>
        </w:rPr>
      </w:pPr>
      <w:r w:rsidRPr="00F17010">
        <w:rPr>
          <w:rStyle w:val="FootnoteReference"/>
          <w:rFonts w:ascii="FbMazalMedium" w:hAnsi="FbMazalMedium" w:cs="FbMazalMedium"/>
          <w:vertAlign w:val="baseline"/>
        </w:rPr>
        <w:footnoteRef/>
      </w:r>
      <w:r w:rsidRPr="00F17010">
        <w:rPr>
          <w:rFonts w:ascii="FbMazalMedium" w:hAnsi="FbMazalMedium" w:cs="FbMazalMedium"/>
          <w:rtl/>
        </w:rPr>
        <w:t xml:space="preserve"> </w:t>
      </w:r>
      <w:r w:rsidRPr="00F17010">
        <w:rPr>
          <w:rFonts w:ascii="FbMazalMedium" w:hAnsi="FbMazalMedium" w:cs="FbMazalMedium"/>
          <w:rtl/>
        </w:rPr>
        <w:t>שד"ח, ח"ח עמ' א'תרמט</w:t>
      </w:r>
      <w:r>
        <w:rPr>
          <w:rFonts w:ascii="FbMazalMedium" w:hAnsi="FbMazalMedium" w:cs="FbMazalMedium" w:hint="cs"/>
          <w:rtl/>
        </w:rPr>
        <w:t>.</w:t>
      </w:r>
      <w:r>
        <w:rPr>
          <w:rFonts w:ascii="FbMazalMedium" w:hAnsi="FbMazalMedium" w:cs="FbMazalMedium"/>
          <w:rtl/>
        </w:rPr>
        <w:t xml:space="preserve"> </w:t>
      </w:r>
    </w:p>
  </w:footnote>
  <w:footnote w:id="15">
    <w:p w:rsidR="0068353D" w:rsidRPr="00F17010" w:rsidRDefault="0068353D" w:rsidP="00671FB4">
      <w:pPr>
        <w:pStyle w:val="FootnoteText"/>
        <w:bidi/>
        <w:spacing w:after="100"/>
        <w:ind w:firstLine="144"/>
        <w:jc w:val="both"/>
        <w:rPr>
          <w:rFonts w:ascii="FbMazalMedium" w:hAnsi="FbMazalMedium" w:cs="FbMazalMedium"/>
        </w:rPr>
      </w:pPr>
      <w:r w:rsidRPr="00F17010">
        <w:rPr>
          <w:rStyle w:val="FootnoteReference"/>
          <w:rFonts w:ascii="FbMazalMedium" w:hAnsi="FbMazalMedium" w:cs="FbMazalMedium"/>
          <w:vertAlign w:val="baseline"/>
        </w:rPr>
        <w:footnoteRef/>
      </w:r>
      <w:r w:rsidRPr="00F17010">
        <w:rPr>
          <w:rFonts w:ascii="FbMazalMedium" w:hAnsi="FbMazalMedium" w:cs="FbMazalMedium"/>
          <w:rtl/>
        </w:rPr>
        <w:t xml:space="preserve"> </w:t>
      </w:r>
      <w:r w:rsidRPr="00F17010">
        <w:rPr>
          <w:rFonts w:ascii="FbMazalMedium" w:hAnsi="FbMazalMedium" w:cs="FbMazalMedium"/>
          <w:rtl/>
        </w:rPr>
        <w:t>שו"ת או"ח סי' רח תשובה להגאון רצ"ה חיות.</w:t>
      </w:r>
    </w:p>
  </w:footnote>
  <w:footnote w:id="16">
    <w:p w:rsidR="0068353D" w:rsidRPr="00F17010" w:rsidRDefault="0068353D" w:rsidP="00671FB4">
      <w:pPr>
        <w:pStyle w:val="FootnoteText"/>
        <w:bidi/>
        <w:spacing w:after="100"/>
        <w:ind w:firstLine="144"/>
        <w:jc w:val="both"/>
        <w:rPr>
          <w:rFonts w:ascii="FbMazalMedium" w:hAnsi="FbMazalMedium" w:cs="FbMazalMedium"/>
        </w:rPr>
      </w:pPr>
      <w:r w:rsidRPr="00F17010">
        <w:rPr>
          <w:rStyle w:val="FootnoteReference"/>
          <w:rFonts w:ascii="FbMazalMedium" w:hAnsi="FbMazalMedium" w:cs="FbMazalMedium"/>
          <w:vertAlign w:val="baseline"/>
        </w:rPr>
        <w:footnoteRef/>
      </w:r>
      <w:r>
        <w:rPr>
          <w:rFonts w:ascii="FbMazalMedium" w:hAnsi="FbMazalMedium" w:cs="FbMazalMedium"/>
          <w:rtl/>
        </w:rPr>
        <w:t xml:space="preserve"> </w:t>
      </w:r>
      <w:r>
        <w:rPr>
          <w:rFonts w:ascii="FbMazalMedium" w:hAnsi="FbMazalMedium" w:cs="FbMazalMedium"/>
          <w:rtl/>
        </w:rPr>
        <w:t>גיטין ס</w:t>
      </w:r>
      <w:r>
        <w:rPr>
          <w:rFonts w:ascii="FbMazalMedium" w:hAnsi="FbMazalMedium" w:cs="FbMazalMedium" w:hint="cs"/>
          <w:rtl/>
        </w:rPr>
        <w:t>, א.</w:t>
      </w:r>
      <w:r>
        <w:rPr>
          <w:rFonts w:ascii="FbMazalMedium" w:hAnsi="FbMazalMedium" w:cs="FbMazalMedium"/>
          <w:rtl/>
        </w:rPr>
        <w:t xml:space="preserve"> תמורה יד</w:t>
      </w:r>
      <w:r>
        <w:rPr>
          <w:rFonts w:ascii="FbMazalMedium" w:hAnsi="FbMazalMedium" w:cs="FbMazalMedium" w:hint="cs"/>
          <w:rtl/>
        </w:rPr>
        <w:t>, א</w:t>
      </w:r>
      <w:r w:rsidRPr="00F17010">
        <w:rPr>
          <w:rFonts w:ascii="FbMazalMedium" w:hAnsi="FbMazalMedium" w:cs="FbMazalMedium"/>
        </w:rPr>
        <w:t xml:space="preserve"> </w:t>
      </w:r>
      <w:r w:rsidRPr="00F17010">
        <w:rPr>
          <w:rFonts w:ascii="FbMazalMedium" w:hAnsi="FbMazalMedium" w:cs="FbMazalMedium"/>
          <w:rtl/>
        </w:rPr>
        <w:t>(לכבוד יארצייט רש"י הקדוש כט תמוז).</w:t>
      </w:r>
    </w:p>
    <w:p w:rsidR="0068353D" w:rsidRPr="00F17010" w:rsidRDefault="0068353D" w:rsidP="00671FB4">
      <w:pPr>
        <w:pStyle w:val="FootnoteText"/>
        <w:bidi/>
        <w:spacing w:after="100"/>
        <w:ind w:firstLine="144"/>
        <w:jc w:val="both"/>
        <w:rPr>
          <w:rFonts w:ascii="FbMazalMedium" w:hAnsi="FbMazalMedium" w:cs="FbMazalMedium"/>
          <w:rtl/>
        </w:rPr>
      </w:pPr>
      <w:r w:rsidRPr="00F17010">
        <w:rPr>
          <w:rFonts w:ascii="FbMazalMedium" w:hAnsi="FbMazalMedium" w:cs="FbMazalMedium"/>
          <w:rtl/>
        </w:rPr>
        <w:t xml:space="preserve">בפירוש (המיוחס ל)רש"י פי' 'קנה לך חבר' (אבות פ"א מ"ו) 'אמרי לה ספרים, ואמרי לה חבר ממש.' ופירשו 'קנה' לשון קָנֶה, קולמוס (ס׳ קב הישר פנ״ג, בהגהות קב נקי מביא כן מהשל"ה, סידור האריז"ל סדר הלימוד (אחר בהמ"ז) סי' לד (מובא בס' בני בנימין, ובעל הליכות עולם בהקדמתם) כי זה מביא לידי זכרון, דכתיב קשרם על אצבעותיך כתבם על לוח לבך (משלי ז' ג)', שמעשה הכתיבה יפה ללימוד (כדלקמן הע' 41). </w:t>
      </w:r>
    </w:p>
    <w:p w:rsidR="0068353D" w:rsidRPr="00F17010" w:rsidRDefault="0068353D" w:rsidP="00671FB4">
      <w:pPr>
        <w:pStyle w:val="FootnoteText"/>
        <w:bidi/>
        <w:spacing w:after="100"/>
        <w:ind w:firstLine="144"/>
        <w:jc w:val="both"/>
        <w:rPr>
          <w:rFonts w:ascii="FbMazalMedium" w:hAnsi="FbMazalMedium" w:cs="FbMazalMedium"/>
          <w:color w:val="000000"/>
          <w:rtl/>
        </w:rPr>
      </w:pPr>
      <w:r w:rsidRPr="00F17010">
        <w:rPr>
          <w:rFonts w:ascii="FbMazalMedium" w:hAnsi="FbMazalMedium" w:cs="FbMazalMedium"/>
          <w:rtl/>
        </w:rPr>
        <w:t>היום יום יד מנחם אב: "</w:t>
      </w:r>
      <w:r w:rsidRPr="00F17010">
        <w:rPr>
          <w:rFonts w:ascii="FbMazalMedium" w:hAnsi="FbMazalMedium" w:cs="FbMazalMedium"/>
          <w:color w:val="000000"/>
          <w:rtl/>
        </w:rPr>
        <w:t>כאשר התחיל הצ"צ לכתוב בעניני נגלה וחסידות, אמר לו אדמו"ר הזקן: וקנה לך חבר, וקנה (קוף בקמץ, נון בסגל) - ל' קולמוס - לך חבר. פעם אמר אאמו"ר בשם אדמו"ר הזקן וקנה - ל' קולמוס - לך חבר, ופירש אאמו"ר קולמוס הלב, אז יעדער זאך וואס מ'לערענט זאל מען איבערלעבען"</w:t>
      </w:r>
      <w:r w:rsidRPr="00F17010">
        <w:rPr>
          <w:rFonts w:ascii="FbMazalMedium" w:hAnsi="FbMazalMedium" w:cs="FbMazalMedium"/>
          <w:color w:val="000000"/>
        </w:rPr>
        <w:t>.</w:t>
      </w:r>
      <w:r w:rsidRPr="00F17010">
        <w:rPr>
          <w:rFonts w:ascii="FbMazalMedium" w:hAnsi="FbMazalMedium" w:cs="FbMazalMedium"/>
          <w:color w:val="000000"/>
          <w:rtl/>
        </w:rPr>
        <w:t xml:space="preserve"> </w:t>
      </w:r>
    </w:p>
    <w:p w:rsidR="0068353D" w:rsidRPr="00F17010" w:rsidRDefault="0068353D" w:rsidP="00671FB4">
      <w:pPr>
        <w:pStyle w:val="FootnoteText"/>
        <w:bidi/>
        <w:spacing w:after="100"/>
        <w:ind w:firstLine="144"/>
        <w:jc w:val="both"/>
        <w:rPr>
          <w:rFonts w:ascii="FbMazalMedium" w:hAnsi="FbMazalMedium" w:cs="FbMazalMedium"/>
          <w:rtl/>
        </w:rPr>
      </w:pPr>
      <w:r w:rsidRPr="00F17010">
        <w:rPr>
          <w:rFonts w:ascii="FbMazalMedium" w:hAnsi="FbMazalMedium" w:cs="FbMazalMedium"/>
          <w:color w:val="000000"/>
          <w:rtl/>
        </w:rPr>
        <w:t>וברשימות רבינו (חוברת ט' תר"ץ כא שבט) ,'קנה לך חבר, ומציין בשוה"ג: ראיתי מובא מס' אור הישר לר"מ פאפרוש "וקנה הוא הקולמוס שנקרא קנה שע"י שיכתוב הדברים בזה יהא עיקר זכירתם".</w:t>
      </w:r>
    </w:p>
    <w:p w:rsidR="0068353D" w:rsidRPr="00F17010" w:rsidRDefault="0068353D" w:rsidP="00671FB4">
      <w:pPr>
        <w:pStyle w:val="FootnoteText"/>
        <w:bidi/>
        <w:spacing w:after="100"/>
        <w:ind w:firstLine="144"/>
        <w:jc w:val="both"/>
        <w:rPr>
          <w:rFonts w:ascii="FbMazalMedium" w:hAnsi="FbMazalMedium" w:cs="FbMazalMedium"/>
          <w:rtl/>
        </w:rPr>
      </w:pPr>
      <w:r w:rsidRPr="00F17010">
        <w:rPr>
          <w:rFonts w:ascii="FbMazalMedium" w:hAnsi="FbMazalMedium" w:cs="FbMazalMedium"/>
          <w:rtl/>
        </w:rPr>
        <w:t>וצ"ע שרש"י שדרכו 'אני לא באתי אלא לפרש פשוטו של מקרא', מה דחקו כאן להוציא מילת 'חבר' מידי פשוטו, וכן מילת 'קנה' מפשוטו, 'לפרש 'ספרים', ועוד להביאו כפירוש הראשון? (הרשב"ץ כתב 'י"מ ספרים, והפירוש הנכון הוא חבר כפשוטו').</w:t>
      </w:r>
    </w:p>
    <w:p w:rsidR="0068353D" w:rsidRPr="00F17010" w:rsidRDefault="0068353D" w:rsidP="00671FB4">
      <w:pPr>
        <w:pStyle w:val="FootnoteText"/>
        <w:bidi/>
        <w:spacing w:after="100"/>
        <w:ind w:firstLine="144"/>
        <w:jc w:val="both"/>
        <w:rPr>
          <w:rFonts w:ascii="FbMazalMedium" w:hAnsi="FbMazalMedium" w:cs="FbMazalMedium"/>
          <w:rtl/>
        </w:rPr>
      </w:pPr>
      <w:r w:rsidRPr="00F17010">
        <w:rPr>
          <w:rFonts w:ascii="FbMazalMedium" w:hAnsi="FbMazalMedium" w:cs="FbMazalMedium"/>
          <w:rtl/>
        </w:rPr>
        <w:t>ואולי נתקשה רש"י בלשון 'קנה' דמשמע דבר הנקנה בכסף. ואולי יש לפרש גם מילת 'חבר' מלשון חיבור (ספר) הנזכר עשרים פעם בהקדמת הרמב"ם.</w:t>
      </w:r>
    </w:p>
    <w:p w:rsidR="0068353D" w:rsidRPr="00F17010" w:rsidRDefault="0068353D" w:rsidP="00671FB4">
      <w:pPr>
        <w:pStyle w:val="FootnoteText"/>
        <w:bidi/>
        <w:spacing w:after="100"/>
        <w:ind w:firstLine="144"/>
        <w:jc w:val="both"/>
        <w:rPr>
          <w:rFonts w:ascii="FbMazalMedium" w:hAnsi="FbMazalMedium" w:cs="FbMazalMedium"/>
          <w:rtl/>
        </w:rPr>
      </w:pPr>
      <w:r w:rsidRPr="00F17010">
        <w:rPr>
          <w:rFonts w:ascii="FbMazalMedium" w:hAnsi="FbMazalMedium" w:cs="FbMazalMedium"/>
          <w:rtl/>
        </w:rPr>
        <w:t>אבל קשה, הרי בזמן הזוגות לפני רבי נאסר לכתוב תושבע"פ?</w:t>
      </w:r>
      <w:r w:rsidRPr="00F17010">
        <w:rPr>
          <w:rFonts w:ascii="FbMazalMedium" w:hAnsi="FbMazalMedium" w:cs="FbMazalMedium"/>
        </w:rPr>
        <w:t xml:space="preserve"> </w:t>
      </w:r>
    </w:p>
    <w:p w:rsidR="0068353D" w:rsidRPr="00F17010" w:rsidRDefault="0068353D" w:rsidP="00671FB4">
      <w:pPr>
        <w:pStyle w:val="FootnoteText"/>
        <w:bidi/>
        <w:spacing w:after="100"/>
        <w:ind w:firstLine="144"/>
        <w:jc w:val="both"/>
        <w:rPr>
          <w:rFonts w:ascii="FbMazalMedium" w:hAnsi="FbMazalMedium" w:cs="FbMazalMedium"/>
          <w:rtl/>
        </w:rPr>
      </w:pPr>
      <w:r w:rsidRPr="00F17010">
        <w:rPr>
          <w:rFonts w:ascii="FbMazalMedium" w:hAnsi="FbMazalMedium" w:cs="FbMazalMedium"/>
          <w:rtl/>
        </w:rPr>
        <w:t>ואף שהרמב"ם מביא שלפני רבי היו רושמים רשימות, קשה לדחוק ולפרש משנתינו בדבר הס</w:t>
      </w:r>
      <w:r>
        <w:rPr>
          <w:rFonts w:ascii="FbMazalMedium" w:hAnsi="FbMazalMedium" w:cs="FbMazalMedium"/>
          <w:rtl/>
        </w:rPr>
        <w:t>מוי מן העין, ע"פ רש"י (ב"מ צב</w:t>
      </w:r>
      <w:r>
        <w:rPr>
          <w:rFonts w:ascii="FbMazalMedium" w:hAnsi="FbMazalMedium" w:cs="FbMazalMedium" w:hint="cs"/>
          <w:rtl/>
        </w:rPr>
        <w:t>, א.</w:t>
      </w:r>
      <w:r>
        <w:rPr>
          <w:rFonts w:ascii="FbMazalMedium" w:hAnsi="FbMazalMedium" w:cs="FbMazalMedium"/>
          <w:rtl/>
        </w:rPr>
        <w:t xml:space="preserve"> שבת ו</w:t>
      </w:r>
      <w:r>
        <w:rPr>
          <w:rFonts w:ascii="FbMazalMedium" w:hAnsi="FbMazalMedium" w:cs="FbMazalMedium" w:hint="cs"/>
          <w:rtl/>
        </w:rPr>
        <w:t>, ב.</w:t>
      </w:r>
      <w:r w:rsidRPr="00F17010">
        <w:rPr>
          <w:rFonts w:ascii="FbMazalMedium" w:hAnsi="FbMazalMedium" w:cs="FbMazalMedium"/>
          <w:rtl/>
        </w:rPr>
        <w:t xml:space="preserve"> צו</w:t>
      </w:r>
      <w:r>
        <w:rPr>
          <w:rFonts w:ascii="FbMazalMedium" w:hAnsi="FbMazalMedium" w:cs="FbMazalMedium" w:hint="cs"/>
          <w:rtl/>
        </w:rPr>
        <w:t>, ב</w:t>
      </w:r>
      <w:r w:rsidRPr="00F17010">
        <w:rPr>
          <w:rFonts w:ascii="FbMazalMedium" w:hAnsi="FbMazalMedium" w:cs="FbMazalMedium"/>
          <w:rtl/>
        </w:rPr>
        <w:t>): 'מגילת סתרים-מגילה טמונה, לפי שאסור לכתוב הלכות, וכשהיה שומע דבר חידוש וירא לשוכחו הי' כותבו, ומסתיר מן העין", וצ"ע.</w:t>
      </w:r>
    </w:p>
  </w:footnote>
  <w:footnote w:id="17">
    <w:p w:rsidR="0068353D" w:rsidRPr="00F17010" w:rsidRDefault="0068353D" w:rsidP="00671FB4">
      <w:pPr>
        <w:pStyle w:val="FootnoteText"/>
        <w:bidi/>
        <w:spacing w:after="100"/>
        <w:ind w:firstLine="144"/>
        <w:jc w:val="both"/>
        <w:rPr>
          <w:rFonts w:ascii="FbMazalMedium" w:hAnsi="FbMazalMedium" w:cs="FbMazalMedium"/>
        </w:rPr>
      </w:pPr>
      <w:r w:rsidRPr="00F17010">
        <w:rPr>
          <w:rStyle w:val="FootnoteReference"/>
          <w:rFonts w:ascii="FbMazalMedium" w:hAnsi="FbMazalMedium" w:cs="FbMazalMedium"/>
          <w:vertAlign w:val="baseline"/>
        </w:rPr>
        <w:footnoteRef/>
      </w:r>
      <w:r w:rsidRPr="00F17010">
        <w:rPr>
          <w:rFonts w:ascii="FbMazalMedium" w:hAnsi="FbMazalMedium" w:cs="FbMazalMedium"/>
          <w:rtl/>
        </w:rPr>
        <w:t xml:space="preserve"> </w:t>
      </w:r>
      <w:r w:rsidRPr="00F17010">
        <w:rPr>
          <w:rFonts w:ascii="FbMazalMedium" w:hAnsi="FbMazalMedium" w:cs="FbMazalMedium"/>
          <w:rtl/>
        </w:rPr>
        <w:t>תעני</w:t>
      </w:r>
      <w:r>
        <w:rPr>
          <w:rFonts w:ascii="FbMazalMedium" w:hAnsi="FbMazalMedium" w:cs="FbMazalMedium"/>
          <w:rtl/>
        </w:rPr>
        <w:t>ת יז, סנהדרין כב</w:t>
      </w:r>
      <w:r>
        <w:rPr>
          <w:rFonts w:ascii="FbMazalMedium" w:hAnsi="FbMazalMedium" w:cs="FbMazalMedium" w:hint="cs"/>
          <w:rtl/>
        </w:rPr>
        <w:t>, ב.</w:t>
      </w:r>
    </w:p>
  </w:footnote>
  <w:footnote w:id="18">
    <w:p w:rsidR="0068353D" w:rsidRPr="00F17010" w:rsidRDefault="0068353D" w:rsidP="00671FB4">
      <w:pPr>
        <w:pStyle w:val="FootnoteText"/>
        <w:bidi/>
        <w:spacing w:after="100"/>
        <w:ind w:firstLine="144"/>
        <w:jc w:val="both"/>
        <w:rPr>
          <w:rFonts w:ascii="FbMazalMedium" w:hAnsi="FbMazalMedium" w:cs="FbMazalMedium"/>
        </w:rPr>
      </w:pPr>
      <w:r w:rsidRPr="00F17010">
        <w:rPr>
          <w:rStyle w:val="FootnoteReference"/>
          <w:rFonts w:ascii="FbMazalMedium" w:hAnsi="FbMazalMedium" w:cs="FbMazalMedium"/>
          <w:vertAlign w:val="baseline"/>
        </w:rPr>
        <w:footnoteRef/>
      </w:r>
      <w:r w:rsidRPr="00F17010">
        <w:rPr>
          <w:rFonts w:ascii="FbMazalMedium" w:hAnsi="FbMazalMedium" w:cs="FbMazalMedium"/>
          <w:rtl/>
        </w:rPr>
        <w:t xml:space="preserve"> </w:t>
      </w:r>
      <w:r w:rsidRPr="00F17010">
        <w:rPr>
          <w:rFonts w:ascii="FbMazalMedium" w:hAnsi="FbMazalMedium" w:cs="FbMazalMedium"/>
          <w:rtl/>
        </w:rPr>
        <w:t>בשיחות י' שבט תש"ל</w:t>
      </w:r>
      <w:r>
        <w:rPr>
          <w:rFonts w:ascii="FbMazalMedium" w:hAnsi="FbMazalMedium" w:cs="FbMazalMedium" w:hint="cs"/>
          <w:rtl/>
        </w:rPr>
        <w:t>.</w:t>
      </w:r>
    </w:p>
  </w:footnote>
  <w:footnote w:id="19">
    <w:p w:rsidR="0068353D" w:rsidRPr="00F17010" w:rsidRDefault="0068353D" w:rsidP="00671FB4">
      <w:pPr>
        <w:pStyle w:val="FootnoteText"/>
        <w:bidi/>
        <w:spacing w:after="100"/>
        <w:ind w:firstLine="144"/>
        <w:jc w:val="both"/>
        <w:rPr>
          <w:rFonts w:ascii="FbMazalMedium" w:hAnsi="FbMazalMedium" w:cs="FbMazalMedium"/>
        </w:rPr>
      </w:pPr>
      <w:r w:rsidRPr="00F17010">
        <w:rPr>
          <w:rStyle w:val="FootnoteReference"/>
          <w:rFonts w:ascii="FbMazalMedium" w:hAnsi="FbMazalMedium" w:cs="FbMazalMedium"/>
          <w:vertAlign w:val="baseline"/>
        </w:rPr>
        <w:footnoteRef/>
      </w:r>
      <w:r w:rsidRPr="00F17010">
        <w:rPr>
          <w:rFonts w:ascii="FbMazalMedium" w:hAnsi="FbMazalMedium" w:cs="FbMazalMedium"/>
          <w:rtl/>
        </w:rPr>
        <w:t xml:space="preserve"> </w:t>
      </w:r>
      <w:r w:rsidRPr="00F17010">
        <w:rPr>
          <w:rFonts w:ascii="FbMazalMedium" w:hAnsi="FbMazalMedium" w:cs="FbMazalMedium"/>
          <w:rtl/>
        </w:rPr>
        <w:t>בספרו ימות המשיח בהלכה ח"ב, סנ"ו ע' שנג</w:t>
      </w:r>
      <w:r>
        <w:rPr>
          <w:rFonts w:ascii="FbMazalMedium" w:hAnsi="FbMazalMedium" w:cs="FbMazalMedium" w:hint="cs"/>
          <w:rtl/>
        </w:rPr>
        <w:t>.</w:t>
      </w:r>
    </w:p>
  </w:footnote>
  <w:footnote w:id="20">
    <w:p w:rsidR="0068353D" w:rsidRPr="00F17010" w:rsidRDefault="0068353D" w:rsidP="00671FB4">
      <w:pPr>
        <w:pStyle w:val="FootnoteText"/>
        <w:bidi/>
        <w:spacing w:after="100"/>
        <w:ind w:firstLine="144"/>
        <w:jc w:val="both"/>
        <w:rPr>
          <w:rFonts w:ascii="FbMazalMedium" w:hAnsi="FbMazalMedium" w:cs="FbMazalMedium"/>
        </w:rPr>
      </w:pPr>
      <w:r w:rsidRPr="00F17010">
        <w:rPr>
          <w:rStyle w:val="FootnoteReference"/>
          <w:rFonts w:ascii="FbMazalMedium" w:hAnsi="FbMazalMedium" w:cs="FbMazalMedium"/>
          <w:vertAlign w:val="baseline"/>
        </w:rPr>
        <w:footnoteRef/>
      </w:r>
      <w:r w:rsidRPr="00F17010">
        <w:rPr>
          <w:rFonts w:ascii="FbMazalMedium" w:hAnsi="FbMazalMedium" w:cs="FbMazalMedium"/>
          <w:rtl/>
        </w:rPr>
        <w:t xml:space="preserve"> </w:t>
      </w:r>
      <w:r w:rsidRPr="00F17010">
        <w:rPr>
          <w:rFonts w:ascii="FbMazalMedium" w:hAnsi="FbMazalMedium" w:cs="FbMazalMedium"/>
          <w:rtl/>
        </w:rPr>
        <w:t>פ"ו סעיף צח ע' רכח</w:t>
      </w:r>
      <w:r>
        <w:rPr>
          <w:rFonts w:ascii="FbMazalMedium" w:hAnsi="FbMazalMedium" w:cs="FbMazalMedium" w:hint="cs"/>
          <w:rtl/>
        </w:rPr>
        <w:t>.</w:t>
      </w:r>
    </w:p>
  </w:footnote>
  <w:footnote w:id="21">
    <w:p w:rsidR="0068353D" w:rsidRPr="00F17010" w:rsidRDefault="0068353D" w:rsidP="00671FB4">
      <w:pPr>
        <w:pStyle w:val="FootnoteText"/>
        <w:bidi/>
        <w:spacing w:after="100"/>
        <w:ind w:firstLine="144"/>
        <w:jc w:val="both"/>
        <w:rPr>
          <w:rFonts w:ascii="FbMazalMedium" w:hAnsi="FbMazalMedium" w:cs="FbMazalMedium"/>
        </w:rPr>
      </w:pPr>
      <w:r w:rsidRPr="00F17010">
        <w:rPr>
          <w:rStyle w:val="FootnoteReference"/>
          <w:rFonts w:ascii="FbMazalMedium" w:hAnsi="FbMazalMedium" w:cs="FbMazalMedium"/>
          <w:vertAlign w:val="baseline"/>
        </w:rPr>
        <w:footnoteRef/>
      </w:r>
      <w:r>
        <w:rPr>
          <w:rFonts w:ascii="FbMazalMedium" w:hAnsi="FbMazalMedium" w:cs="FbMazalMedium"/>
          <w:rtl/>
        </w:rPr>
        <w:t xml:space="preserve"> </w:t>
      </w:r>
      <w:r>
        <w:rPr>
          <w:rFonts w:ascii="FbMazalMedium" w:hAnsi="FbMazalMedium" w:cs="FbMazalMedium"/>
          <w:rtl/>
        </w:rPr>
        <w:t>הגר"מ שטרן אב"ד דעברעצין, ו</w:t>
      </w:r>
      <w:r w:rsidRPr="00F17010">
        <w:rPr>
          <w:rFonts w:ascii="FbMazalMedium" w:hAnsi="FbMazalMedium" w:cs="FbMazalMedium"/>
          <w:rtl/>
        </w:rPr>
        <w:t>בעמ"ח משנה הלכות.</w:t>
      </w:r>
    </w:p>
  </w:footnote>
  <w:footnote w:id="22">
    <w:p w:rsidR="0068353D" w:rsidRPr="00F17010" w:rsidRDefault="0068353D" w:rsidP="00671FB4">
      <w:pPr>
        <w:pStyle w:val="FootnoteText"/>
        <w:bidi/>
        <w:spacing w:after="100"/>
        <w:ind w:firstLine="144"/>
        <w:jc w:val="both"/>
        <w:rPr>
          <w:rFonts w:ascii="FbMazalMedium" w:hAnsi="FbMazalMedium" w:cs="FbMazalMedium"/>
        </w:rPr>
      </w:pPr>
      <w:r w:rsidRPr="00F17010">
        <w:rPr>
          <w:rStyle w:val="FootnoteReference"/>
          <w:rFonts w:ascii="FbMazalMedium" w:hAnsi="FbMazalMedium" w:cs="FbMazalMedium"/>
          <w:vertAlign w:val="baseline"/>
        </w:rPr>
        <w:footnoteRef/>
      </w:r>
      <w:r>
        <w:rPr>
          <w:rFonts w:ascii="FbMazalMedium" w:hAnsi="FbMazalMedium" w:cs="FbMazalMedium"/>
          <w:rtl/>
        </w:rPr>
        <w:t xml:space="preserve"> </w:t>
      </w:r>
      <w:r>
        <w:rPr>
          <w:rFonts w:ascii="FbMazalMedium" w:hAnsi="FbMazalMedium" w:cs="FbMazalMedium"/>
          <w:rtl/>
        </w:rPr>
        <w:t>שבת קד</w:t>
      </w:r>
      <w:r>
        <w:rPr>
          <w:rFonts w:ascii="FbMazalMedium" w:hAnsi="FbMazalMedium" w:cs="FbMazalMedium" w:hint="cs"/>
          <w:rtl/>
        </w:rPr>
        <w:t>, ב.</w:t>
      </w:r>
      <w:r w:rsidRPr="00F17010">
        <w:rPr>
          <w:rFonts w:ascii="FbMazalMedium" w:hAnsi="FbMazalMedium" w:cs="FbMazalMedium"/>
          <w:rtl/>
        </w:rPr>
        <w:t xml:space="preserve"> או"ח סי' שמ</w:t>
      </w:r>
      <w:r>
        <w:rPr>
          <w:rFonts w:ascii="FbMazalMedium" w:hAnsi="FbMazalMedium" w:cs="FbMazalMedium" w:hint="cs"/>
          <w:rtl/>
        </w:rPr>
        <w:t>.</w:t>
      </w:r>
    </w:p>
  </w:footnote>
  <w:footnote w:id="23">
    <w:p w:rsidR="0068353D" w:rsidRPr="00F17010" w:rsidRDefault="0068353D" w:rsidP="00671FB4">
      <w:pPr>
        <w:pStyle w:val="FootnoteText"/>
        <w:bidi/>
        <w:spacing w:after="100"/>
        <w:ind w:firstLine="144"/>
        <w:jc w:val="both"/>
        <w:rPr>
          <w:rFonts w:ascii="FbMazalMedium" w:hAnsi="FbMazalMedium" w:cs="FbMazalMedium"/>
        </w:rPr>
      </w:pPr>
      <w:r w:rsidRPr="00F17010">
        <w:rPr>
          <w:rStyle w:val="FootnoteReference"/>
          <w:rFonts w:ascii="FbMazalMedium" w:hAnsi="FbMazalMedium" w:cs="FbMazalMedium"/>
          <w:vertAlign w:val="baseline"/>
        </w:rPr>
        <w:footnoteRef/>
      </w:r>
      <w:r w:rsidRPr="00F17010">
        <w:rPr>
          <w:rFonts w:ascii="FbMazalMedium" w:hAnsi="FbMazalMedium" w:cs="FbMazalMedium"/>
          <w:rtl/>
        </w:rPr>
        <w:t xml:space="preserve"> </w:t>
      </w:r>
      <w:r w:rsidRPr="00F17010">
        <w:rPr>
          <w:rFonts w:ascii="FbMazalMedium" w:hAnsi="FbMazalMedium" w:cs="FbMazalMedium"/>
          <w:rtl/>
        </w:rPr>
        <w:t>שמות רבה מז, הגהות מיימוניות מביא מפרדר"א</w:t>
      </w:r>
      <w:r>
        <w:rPr>
          <w:rFonts w:ascii="FbMazalMedium" w:hAnsi="FbMazalMedium" w:cs="FbMazalMedium" w:hint="cs"/>
          <w:rtl/>
        </w:rPr>
        <w:t>.</w:t>
      </w:r>
    </w:p>
  </w:footnote>
  <w:footnote w:id="24">
    <w:p w:rsidR="0068353D" w:rsidRPr="00F17010" w:rsidRDefault="0068353D" w:rsidP="00671FB4">
      <w:pPr>
        <w:pStyle w:val="FootnoteText"/>
        <w:bidi/>
        <w:spacing w:after="100"/>
        <w:ind w:firstLine="144"/>
        <w:jc w:val="both"/>
        <w:rPr>
          <w:rFonts w:ascii="FbMazalMedium" w:hAnsi="FbMazalMedium" w:cs="FbMazalMedium"/>
        </w:rPr>
      </w:pPr>
      <w:r w:rsidRPr="00F17010">
        <w:rPr>
          <w:rStyle w:val="FootnoteReference"/>
          <w:rFonts w:ascii="FbMazalMedium" w:hAnsi="FbMazalMedium" w:cs="FbMazalMedium"/>
          <w:vertAlign w:val="baseline"/>
        </w:rPr>
        <w:footnoteRef/>
      </w:r>
      <w:r w:rsidRPr="00F17010">
        <w:rPr>
          <w:rFonts w:ascii="FbMazalMedium" w:hAnsi="FbMazalMedium" w:cs="FbMazalMedium"/>
          <w:rtl/>
        </w:rPr>
        <w:t xml:space="preserve"> </w:t>
      </w:r>
      <w:r w:rsidRPr="00F17010">
        <w:rPr>
          <w:rFonts w:ascii="FbMazalMedium" w:hAnsi="FbMazalMedium" w:cs="FbMazalMedium"/>
          <w:rtl/>
        </w:rPr>
        <w:t>שמות רבה פמ"ז</w:t>
      </w:r>
      <w:r>
        <w:rPr>
          <w:rFonts w:ascii="FbMazalMedium" w:hAnsi="FbMazalMedium" w:cs="FbMazalMedium" w:hint="cs"/>
          <w:rtl/>
        </w:rPr>
        <w:t>.</w:t>
      </w:r>
    </w:p>
  </w:footnote>
  <w:footnote w:id="25">
    <w:p w:rsidR="0068353D" w:rsidRPr="00F17010" w:rsidRDefault="0068353D" w:rsidP="00671FB4">
      <w:pPr>
        <w:pStyle w:val="FootnoteText"/>
        <w:bidi/>
        <w:spacing w:after="100"/>
        <w:ind w:firstLine="144"/>
        <w:jc w:val="both"/>
        <w:rPr>
          <w:rFonts w:ascii="FbMazalMedium" w:hAnsi="FbMazalMedium" w:cs="FbMazalMedium"/>
        </w:rPr>
      </w:pPr>
      <w:r w:rsidRPr="00F17010">
        <w:rPr>
          <w:rStyle w:val="FootnoteReference"/>
          <w:rFonts w:ascii="FbMazalMedium" w:hAnsi="FbMazalMedium" w:cs="FbMazalMedium"/>
          <w:vertAlign w:val="baseline"/>
        </w:rPr>
        <w:footnoteRef/>
      </w:r>
      <w:r w:rsidRPr="00F17010">
        <w:rPr>
          <w:rFonts w:ascii="FbMazalMedium" w:hAnsi="FbMazalMedium" w:cs="FbMazalMedium"/>
          <w:rtl/>
        </w:rPr>
        <w:t xml:space="preserve"> </w:t>
      </w:r>
      <w:r w:rsidRPr="00F17010">
        <w:rPr>
          <w:rFonts w:ascii="FbMazalMedium" w:hAnsi="FbMazalMedium" w:cs="FbMazalMedium"/>
          <w:rtl/>
        </w:rPr>
        <w:t>פרישה או"ח סי' מט, מהר"ן על הרי"ף למגילה יד.</w:t>
      </w:r>
    </w:p>
  </w:footnote>
  <w:footnote w:id="26">
    <w:p w:rsidR="0068353D" w:rsidRPr="00F17010" w:rsidRDefault="0068353D" w:rsidP="00671FB4">
      <w:pPr>
        <w:pStyle w:val="FootnoteText"/>
        <w:bidi/>
        <w:spacing w:after="100"/>
        <w:ind w:firstLine="144"/>
        <w:jc w:val="both"/>
        <w:rPr>
          <w:rFonts w:ascii="FbMazalMedium" w:hAnsi="FbMazalMedium" w:cs="FbMazalMedium"/>
        </w:rPr>
      </w:pPr>
      <w:r w:rsidRPr="00F17010">
        <w:rPr>
          <w:rStyle w:val="FootnoteReference"/>
          <w:rFonts w:ascii="FbMazalMedium" w:hAnsi="FbMazalMedium" w:cs="FbMazalMedium"/>
          <w:vertAlign w:val="baseline"/>
        </w:rPr>
        <w:footnoteRef/>
      </w:r>
      <w:r w:rsidRPr="00F17010">
        <w:rPr>
          <w:rFonts w:ascii="FbMazalMedium" w:hAnsi="FbMazalMedium" w:cs="FbMazalMedium"/>
          <w:rtl/>
        </w:rPr>
        <w:t xml:space="preserve"> </w:t>
      </w:r>
      <w:r w:rsidRPr="00F17010">
        <w:rPr>
          <w:rFonts w:ascii="FbMazalMedium" w:hAnsi="FbMazalMedium" w:cs="FbMazalMedium"/>
          <w:rtl/>
        </w:rPr>
        <w:t>סי' יט הערה 243</w:t>
      </w:r>
      <w:r>
        <w:rPr>
          <w:rFonts w:ascii="FbMazalMedium" w:hAnsi="FbMazalMedium" w:cs="FbMazalMedium" w:hint="cs"/>
          <w:rtl/>
        </w:rPr>
        <w:t>.</w:t>
      </w:r>
    </w:p>
  </w:footnote>
  <w:footnote w:id="27">
    <w:p w:rsidR="0068353D" w:rsidRPr="00F17010" w:rsidRDefault="0068353D" w:rsidP="00671FB4">
      <w:pPr>
        <w:pStyle w:val="FootnoteText"/>
        <w:bidi/>
        <w:spacing w:after="100"/>
        <w:ind w:firstLine="144"/>
        <w:jc w:val="both"/>
        <w:rPr>
          <w:rFonts w:ascii="FbMazalMedium" w:hAnsi="FbMazalMedium" w:cs="FbMazalMedium"/>
        </w:rPr>
      </w:pPr>
      <w:r w:rsidRPr="00F17010">
        <w:rPr>
          <w:rStyle w:val="FootnoteReference"/>
          <w:rFonts w:ascii="FbMazalMedium" w:hAnsi="FbMazalMedium" w:cs="FbMazalMedium"/>
          <w:vertAlign w:val="baseline"/>
        </w:rPr>
        <w:footnoteRef/>
      </w:r>
      <w:r w:rsidRPr="00F17010">
        <w:rPr>
          <w:rFonts w:ascii="FbMazalMedium" w:hAnsi="FbMazalMedium" w:cs="FbMazalMedium"/>
          <w:rtl/>
        </w:rPr>
        <w:t xml:space="preserve"> </w:t>
      </w:r>
      <w:r w:rsidRPr="00F17010">
        <w:rPr>
          <w:rFonts w:ascii="FbMazalMedium" w:hAnsi="FbMazalMedium" w:cs="FbMazalMedium"/>
          <w:rtl/>
        </w:rPr>
        <w:t>ס' כתר ראש סז, סוף סידור הגר"א מהגר"ח וואלאז'ין</w:t>
      </w:r>
      <w:r>
        <w:rPr>
          <w:rFonts w:ascii="FbMazalMedium" w:hAnsi="FbMazalMedium" w:cs="FbMazalMedium" w:hint="cs"/>
          <w:rtl/>
        </w:rPr>
        <w:t>.</w:t>
      </w:r>
    </w:p>
  </w:footnote>
  <w:footnote w:id="28">
    <w:p w:rsidR="0068353D" w:rsidRPr="00F17010" w:rsidRDefault="0068353D" w:rsidP="00671FB4">
      <w:pPr>
        <w:pStyle w:val="FootnoteText"/>
        <w:bidi/>
        <w:spacing w:after="100"/>
        <w:ind w:firstLine="144"/>
        <w:jc w:val="both"/>
        <w:rPr>
          <w:rFonts w:ascii="FbMazalMedium" w:hAnsi="FbMazalMedium" w:cs="FbMazalMedium"/>
        </w:rPr>
      </w:pPr>
      <w:r w:rsidRPr="00F17010">
        <w:rPr>
          <w:rStyle w:val="FootnoteReference"/>
          <w:rFonts w:ascii="FbMazalMedium" w:hAnsi="FbMazalMedium" w:cs="FbMazalMedium"/>
          <w:vertAlign w:val="baseline"/>
        </w:rPr>
        <w:footnoteRef/>
      </w:r>
      <w:r w:rsidRPr="00F17010">
        <w:rPr>
          <w:rFonts w:ascii="FbMazalMedium" w:hAnsi="FbMazalMedium" w:cs="FbMazalMedium"/>
          <w:rtl/>
        </w:rPr>
        <w:t xml:space="preserve"> </w:t>
      </w:r>
      <w:r w:rsidRPr="00F17010">
        <w:rPr>
          <w:rFonts w:ascii="FbMazalMedium" w:hAnsi="FbMazalMedium" w:cs="FbMazalMedium"/>
          <w:rtl/>
        </w:rPr>
        <w:t>רמב"ם הל' מלכים פי"ב ה"ח</w:t>
      </w:r>
      <w:r>
        <w:rPr>
          <w:rFonts w:ascii="FbMazalMedium" w:hAnsi="FbMazalMedium" w:cs="FbMazalMedium" w:hint="cs"/>
          <w:rtl/>
        </w:rPr>
        <w:t>.</w:t>
      </w:r>
    </w:p>
  </w:footnote>
  <w:footnote w:id="29">
    <w:p w:rsidR="0068353D" w:rsidRPr="00F17010" w:rsidRDefault="0068353D" w:rsidP="00671FB4">
      <w:pPr>
        <w:pStyle w:val="FootnoteText"/>
        <w:bidi/>
        <w:spacing w:after="100"/>
        <w:ind w:firstLine="144"/>
        <w:jc w:val="both"/>
        <w:rPr>
          <w:rFonts w:ascii="FbMazalMedium" w:hAnsi="FbMazalMedium" w:cs="FbMazalMedium"/>
        </w:rPr>
      </w:pPr>
      <w:r w:rsidRPr="00F17010">
        <w:rPr>
          <w:rStyle w:val="FootnoteReference"/>
          <w:rFonts w:ascii="FbMazalMedium" w:hAnsi="FbMazalMedium" w:cs="FbMazalMedium"/>
          <w:vertAlign w:val="baseline"/>
        </w:rPr>
        <w:footnoteRef/>
      </w:r>
      <w:r>
        <w:rPr>
          <w:rFonts w:ascii="FbMazalMedium" w:hAnsi="FbMazalMedium" w:cs="FbMazalMedium"/>
          <w:rtl/>
        </w:rPr>
        <w:t xml:space="preserve"> </w:t>
      </w:r>
      <w:r>
        <w:rPr>
          <w:rFonts w:ascii="FbMazalMedium" w:hAnsi="FbMazalMedium" w:cs="FbMazalMedium"/>
          <w:rtl/>
        </w:rPr>
        <w:t>עירובין כא</w:t>
      </w:r>
      <w:r>
        <w:rPr>
          <w:rFonts w:ascii="FbMazalMedium" w:hAnsi="FbMazalMedium" w:cs="FbMazalMedium" w:hint="cs"/>
          <w:rtl/>
        </w:rPr>
        <w:t>, ב</w:t>
      </w:r>
      <w:r w:rsidRPr="00F17010">
        <w:rPr>
          <w:rFonts w:ascii="FbMazalMedium" w:hAnsi="FbMazalMedium" w:cs="FbMazalMedium"/>
          <w:rtl/>
        </w:rPr>
        <w:t>, וראה 'ים של שלמה' בהקדמה</w:t>
      </w:r>
      <w:r>
        <w:rPr>
          <w:rFonts w:ascii="FbMazalMedium" w:hAnsi="FbMazalMedium" w:cs="FbMazalMedium" w:hint="cs"/>
          <w:rtl/>
        </w:rPr>
        <w:t>.</w:t>
      </w:r>
    </w:p>
  </w:footnote>
  <w:footnote w:id="30">
    <w:p w:rsidR="0068353D" w:rsidRPr="00F17010" w:rsidRDefault="0068353D" w:rsidP="00671FB4">
      <w:pPr>
        <w:pStyle w:val="FootnoteText"/>
        <w:bidi/>
        <w:spacing w:after="100"/>
        <w:ind w:firstLine="144"/>
        <w:jc w:val="both"/>
        <w:rPr>
          <w:rFonts w:ascii="FbMazalMedium" w:hAnsi="FbMazalMedium" w:cs="FbMazalMedium"/>
        </w:rPr>
      </w:pPr>
      <w:r w:rsidRPr="00F17010">
        <w:rPr>
          <w:rStyle w:val="FootnoteReference"/>
          <w:rFonts w:ascii="FbMazalMedium" w:hAnsi="FbMazalMedium" w:cs="FbMazalMedium"/>
          <w:vertAlign w:val="baseline"/>
        </w:rPr>
        <w:footnoteRef/>
      </w:r>
      <w:r w:rsidRPr="00F17010">
        <w:rPr>
          <w:rFonts w:ascii="FbMazalMedium" w:hAnsi="FbMazalMedium" w:cs="FbMazalMedium"/>
          <w:rtl/>
        </w:rPr>
        <w:t xml:space="preserve"> </w:t>
      </w:r>
      <w:r w:rsidRPr="00F17010">
        <w:rPr>
          <w:rFonts w:ascii="FbMazalMedium" w:hAnsi="FbMazalMedium" w:cs="FbMazalMedium"/>
          <w:rtl/>
        </w:rPr>
        <w:t>קהלת יב, יב</w:t>
      </w:r>
      <w:r>
        <w:rPr>
          <w:rFonts w:ascii="FbMazalMedium" w:hAnsi="FbMazalMedium" w:cs="FbMazalMedium" w:hint="cs"/>
          <w:rtl/>
        </w:rPr>
        <w:t>.</w:t>
      </w:r>
    </w:p>
  </w:footnote>
  <w:footnote w:id="31">
    <w:p w:rsidR="0068353D" w:rsidRPr="00F17010" w:rsidRDefault="0068353D" w:rsidP="00671FB4">
      <w:pPr>
        <w:pStyle w:val="FootnoteText"/>
        <w:bidi/>
        <w:spacing w:after="100"/>
        <w:ind w:firstLine="144"/>
        <w:jc w:val="both"/>
        <w:rPr>
          <w:rFonts w:ascii="FbMazalMedium" w:hAnsi="FbMazalMedium" w:cs="FbMazalMedium"/>
        </w:rPr>
      </w:pPr>
      <w:r w:rsidRPr="00F17010">
        <w:rPr>
          <w:rStyle w:val="FootnoteReference"/>
          <w:rFonts w:ascii="FbMazalMedium" w:hAnsi="FbMazalMedium" w:cs="FbMazalMedium"/>
          <w:vertAlign w:val="baseline"/>
        </w:rPr>
        <w:footnoteRef/>
      </w:r>
      <w:r w:rsidRPr="00F17010">
        <w:rPr>
          <w:rFonts w:ascii="FbMazalMedium" w:hAnsi="FbMazalMedium" w:cs="FbMazalMedium"/>
          <w:rtl/>
        </w:rPr>
        <w:t xml:space="preserve"> </w:t>
      </w:r>
      <w:r w:rsidRPr="00F17010">
        <w:rPr>
          <w:rFonts w:ascii="FbMazalMedium" w:hAnsi="FbMazalMedium" w:cs="FbMazalMedium"/>
          <w:rtl/>
        </w:rPr>
        <w:t>גור אריה שמות פרק לד</w:t>
      </w:r>
      <w:r>
        <w:rPr>
          <w:rFonts w:ascii="FbMazalMedium" w:hAnsi="FbMazalMedium" w:cs="FbMazalMedium" w:hint="cs"/>
          <w:rtl/>
        </w:rPr>
        <w:t>.</w:t>
      </w:r>
    </w:p>
  </w:footnote>
  <w:footnote w:id="32">
    <w:p w:rsidR="0068353D" w:rsidRPr="00F17010" w:rsidRDefault="0068353D" w:rsidP="00671FB4">
      <w:pPr>
        <w:pStyle w:val="FootnoteText"/>
        <w:bidi/>
        <w:spacing w:after="100"/>
        <w:ind w:firstLine="144"/>
        <w:jc w:val="both"/>
        <w:rPr>
          <w:rFonts w:ascii="FbMazalMedium" w:hAnsi="FbMazalMedium" w:cs="FbMazalMedium"/>
        </w:rPr>
      </w:pPr>
      <w:r w:rsidRPr="00F17010">
        <w:rPr>
          <w:rStyle w:val="FootnoteReference"/>
          <w:rFonts w:ascii="FbMazalMedium" w:hAnsi="FbMazalMedium" w:cs="FbMazalMedium"/>
          <w:vertAlign w:val="baseline"/>
        </w:rPr>
        <w:footnoteRef/>
      </w:r>
      <w:r w:rsidRPr="00F17010">
        <w:rPr>
          <w:rFonts w:ascii="FbMazalMedium" w:hAnsi="FbMazalMedium" w:cs="FbMazalMedium"/>
          <w:rtl/>
        </w:rPr>
        <w:t xml:space="preserve"> </w:t>
      </w:r>
      <w:r w:rsidRPr="00F17010">
        <w:rPr>
          <w:rFonts w:ascii="FbMazalMedium" w:hAnsi="FbMazalMedium" w:cs="FbMazalMedium"/>
          <w:rtl/>
        </w:rPr>
        <w:t>סי' קצב</w:t>
      </w:r>
      <w:r>
        <w:rPr>
          <w:rFonts w:ascii="FbMazalMedium" w:hAnsi="FbMazalMedium" w:cs="FbMazalMedium" w:hint="cs"/>
          <w:rtl/>
        </w:rPr>
        <w:t>.</w:t>
      </w:r>
    </w:p>
  </w:footnote>
  <w:footnote w:id="33">
    <w:p w:rsidR="0068353D" w:rsidRPr="00F17010" w:rsidRDefault="0068353D" w:rsidP="00671FB4">
      <w:pPr>
        <w:pStyle w:val="FootnoteText"/>
        <w:bidi/>
        <w:spacing w:after="100"/>
        <w:ind w:firstLine="144"/>
        <w:jc w:val="both"/>
        <w:rPr>
          <w:rFonts w:ascii="FbMazalMedium" w:hAnsi="FbMazalMedium" w:cs="FbMazalMedium"/>
        </w:rPr>
      </w:pPr>
      <w:r w:rsidRPr="00F17010">
        <w:rPr>
          <w:rStyle w:val="FootnoteReference"/>
          <w:rFonts w:ascii="FbMazalMedium" w:hAnsi="FbMazalMedium" w:cs="FbMazalMedium"/>
          <w:vertAlign w:val="baseline"/>
        </w:rPr>
        <w:footnoteRef/>
      </w:r>
      <w:r w:rsidRPr="00F17010">
        <w:rPr>
          <w:rFonts w:ascii="FbMazalMedium" w:hAnsi="FbMazalMedium" w:cs="FbMazalMedium"/>
          <w:rtl/>
        </w:rPr>
        <w:t xml:space="preserve"> </w:t>
      </w:r>
      <w:r w:rsidRPr="00F17010">
        <w:rPr>
          <w:rFonts w:ascii="FbMazalMedium" w:hAnsi="FbMazalMedium" w:cs="FbMazalMedium"/>
          <w:rtl/>
        </w:rPr>
        <w:t>עירובין יג.</w:t>
      </w:r>
    </w:p>
  </w:footnote>
  <w:footnote w:id="34">
    <w:p w:rsidR="0068353D" w:rsidRPr="00F17010" w:rsidRDefault="0068353D" w:rsidP="00671FB4">
      <w:pPr>
        <w:pStyle w:val="FootnoteText"/>
        <w:bidi/>
        <w:spacing w:after="100"/>
        <w:ind w:firstLine="144"/>
        <w:jc w:val="both"/>
        <w:rPr>
          <w:rFonts w:ascii="FbMazalMedium" w:hAnsi="FbMazalMedium" w:cs="FbMazalMedium"/>
        </w:rPr>
      </w:pPr>
      <w:r w:rsidRPr="00F17010">
        <w:rPr>
          <w:rStyle w:val="FootnoteReference"/>
          <w:rFonts w:ascii="FbMazalMedium" w:hAnsi="FbMazalMedium" w:cs="FbMazalMedium"/>
          <w:vertAlign w:val="baseline"/>
        </w:rPr>
        <w:footnoteRef/>
      </w:r>
      <w:r w:rsidRPr="00F17010">
        <w:rPr>
          <w:rFonts w:ascii="FbMazalMedium" w:hAnsi="FbMazalMedium" w:cs="FbMazalMedium"/>
          <w:rtl/>
        </w:rPr>
        <w:t xml:space="preserve"> </w:t>
      </w:r>
      <w:r w:rsidRPr="00F17010">
        <w:rPr>
          <w:rFonts w:ascii="FbMazalMedium" w:hAnsi="FbMazalMedium" w:cs="FbMazalMedium"/>
          <w:rtl/>
        </w:rPr>
        <w:t>חגיגה ג:</w:t>
      </w:r>
    </w:p>
  </w:footnote>
  <w:footnote w:id="35">
    <w:p w:rsidR="0068353D" w:rsidRPr="00F17010" w:rsidRDefault="0068353D" w:rsidP="00671FB4">
      <w:pPr>
        <w:pStyle w:val="FootnoteText"/>
        <w:bidi/>
        <w:spacing w:after="100"/>
        <w:ind w:firstLine="144"/>
        <w:jc w:val="both"/>
        <w:rPr>
          <w:rFonts w:ascii="FbMazalMedium" w:hAnsi="FbMazalMedium" w:cs="FbMazalMedium"/>
        </w:rPr>
      </w:pPr>
      <w:r w:rsidRPr="00F17010">
        <w:rPr>
          <w:rStyle w:val="FootnoteReference"/>
          <w:rFonts w:ascii="FbMazalMedium" w:hAnsi="FbMazalMedium" w:cs="FbMazalMedium"/>
          <w:vertAlign w:val="baseline"/>
        </w:rPr>
        <w:footnoteRef/>
      </w:r>
      <w:r w:rsidRPr="00F17010">
        <w:rPr>
          <w:rFonts w:ascii="FbMazalMedium" w:hAnsi="FbMazalMedium" w:cs="FbMazalMedium"/>
          <w:rtl/>
        </w:rPr>
        <w:t xml:space="preserve"> </w:t>
      </w:r>
      <w:r w:rsidRPr="00F17010">
        <w:rPr>
          <w:rFonts w:ascii="FbMazalMedium" w:hAnsi="FbMazalMedium" w:cs="FbMazalMedium"/>
          <w:rtl/>
        </w:rPr>
        <w:t>סוף סי' נו שם.</w:t>
      </w:r>
    </w:p>
  </w:footnote>
  <w:footnote w:id="36">
    <w:p w:rsidR="0068353D" w:rsidRPr="00F17010" w:rsidRDefault="0068353D" w:rsidP="00671FB4">
      <w:pPr>
        <w:pStyle w:val="FootnoteText"/>
        <w:bidi/>
        <w:spacing w:after="100"/>
        <w:ind w:firstLine="144"/>
        <w:jc w:val="both"/>
        <w:rPr>
          <w:rFonts w:ascii="FbMazalMedium" w:hAnsi="FbMazalMedium" w:cs="FbMazalMedium"/>
        </w:rPr>
      </w:pPr>
      <w:r w:rsidRPr="00F17010">
        <w:rPr>
          <w:rStyle w:val="FootnoteReference"/>
          <w:rFonts w:ascii="FbMazalMedium" w:hAnsi="FbMazalMedium" w:cs="FbMazalMedium"/>
          <w:vertAlign w:val="baseline"/>
        </w:rPr>
        <w:footnoteRef/>
      </w:r>
      <w:r w:rsidRPr="00F17010">
        <w:rPr>
          <w:rFonts w:ascii="FbMazalMedium" w:hAnsi="FbMazalMedium" w:cs="FbMazalMedium"/>
          <w:rtl/>
        </w:rPr>
        <w:t xml:space="preserve"> </w:t>
      </w:r>
      <w:r w:rsidRPr="00F17010">
        <w:rPr>
          <w:rFonts w:ascii="FbMazalMedium" w:hAnsi="FbMazalMedium" w:cs="FbMazalMedium"/>
          <w:rtl/>
        </w:rPr>
        <w:t>התוועדיות תנש"א ח"ב ע' 104</w:t>
      </w:r>
    </w:p>
  </w:footnote>
  <w:footnote w:id="37">
    <w:p w:rsidR="0068353D" w:rsidRPr="00F17010" w:rsidRDefault="0068353D" w:rsidP="00671FB4">
      <w:pPr>
        <w:bidi/>
        <w:spacing w:before="100" w:after="100" w:line="276" w:lineRule="auto"/>
        <w:ind w:firstLine="144"/>
        <w:jc w:val="both"/>
        <w:rPr>
          <w:rFonts w:ascii="FbMazalMedium" w:hAnsi="FbMazalMedium" w:cs="FbMazalMedium"/>
          <w:sz w:val="20"/>
          <w:szCs w:val="20"/>
        </w:rPr>
      </w:pPr>
      <w:r w:rsidRPr="00F17010">
        <w:rPr>
          <w:rStyle w:val="FootnoteReference"/>
          <w:rFonts w:ascii="FbMazalMedium" w:hAnsi="FbMazalMedium" w:cs="FbMazalMedium"/>
          <w:sz w:val="20"/>
          <w:szCs w:val="20"/>
          <w:vertAlign w:val="baseline"/>
        </w:rPr>
        <w:sym w:font="Symbol" w:char="F02A"/>
      </w:r>
      <w:r w:rsidRPr="00F17010">
        <w:rPr>
          <w:rStyle w:val="FootnoteReference"/>
          <w:rFonts w:ascii="FbMazalMedium" w:hAnsi="FbMazalMedium" w:cs="FbMazalMedium"/>
          <w:sz w:val="20"/>
          <w:szCs w:val="20"/>
          <w:vertAlign w:val="baseline"/>
          <w:rtl/>
        </w:rPr>
        <w:t xml:space="preserve">) </w:t>
      </w:r>
      <w:r w:rsidRPr="00F17010">
        <w:rPr>
          <w:rStyle w:val="FootnoteReference"/>
          <w:rFonts w:ascii="FbMazalMedium" w:hAnsi="FbMazalMedium" w:cs="FbMazalMedium"/>
          <w:sz w:val="20"/>
          <w:szCs w:val="20"/>
          <w:vertAlign w:val="baseline"/>
          <w:rtl/>
          <w:lang w:bidi="ar-SA"/>
        </w:rPr>
        <w:t xml:space="preserve">לע״נ ידידי היקר וכו׳ הרה״ח ר׳ </w:t>
      </w:r>
      <w:r w:rsidRPr="00F17010">
        <w:rPr>
          <w:rStyle w:val="FootnoteReference"/>
          <w:rFonts w:ascii="FbMazalMedium" w:hAnsi="FbMazalMedium" w:cs="FbMazalMedium"/>
          <w:b/>
          <w:bCs/>
          <w:sz w:val="20"/>
          <w:szCs w:val="20"/>
          <w:vertAlign w:val="baseline"/>
          <w:rtl/>
          <w:lang w:bidi="ar-SA"/>
        </w:rPr>
        <w:t xml:space="preserve">אליעזר ליפמאן </w:t>
      </w:r>
      <w:r w:rsidRPr="00F17010">
        <w:rPr>
          <w:rStyle w:val="FootnoteReference"/>
          <w:rFonts w:ascii="FbMazalMedium" w:hAnsi="FbMazalMedium" w:cs="FbMazalMedium"/>
          <w:sz w:val="20"/>
          <w:szCs w:val="20"/>
          <w:vertAlign w:val="baseline"/>
          <w:rtl/>
          <w:lang w:bidi="ar-SA"/>
        </w:rPr>
        <w:t xml:space="preserve">בהרה״ח ר׳ </w:t>
      </w:r>
      <w:r w:rsidRPr="00F17010">
        <w:rPr>
          <w:rStyle w:val="FootnoteReference"/>
          <w:rFonts w:ascii="FbMazalMedium" w:hAnsi="FbMazalMedium" w:cs="FbMazalMedium"/>
          <w:b/>
          <w:bCs/>
          <w:sz w:val="20"/>
          <w:szCs w:val="20"/>
          <w:vertAlign w:val="baseline"/>
          <w:rtl/>
          <w:lang w:bidi="ar-SA"/>
        </w:rPr>
        <w:t>יהושע</w:t>
      </w:r>
      <w:r w:rsidRPr="00F17010">
        <w:rPr>
          <w:rStyle w:val="FootnoteReference"/>
          <w:rFonts w:ascii="FbMazalMedium" w:hAnsi="FbMazalMedium" w:cs="FbMazalMedium"/>
          <w:sz w:val="20"/>
          <w:szCs w:val="20"/>
          <w:vertAlign w:val="baseline"/>
          <w:rtl/>
          <w:lang w:bidi="ar-SA"/>
        </w:rPr>
        <w:t xml:space="preserve"> </w:t>
      </w:r>
      <w:r w:rsidRPr="00F17010">
        <w:rPr>
          <w:rStyle w:val="FootnoteReference"/>
          <w:rFonts w:ascii="FbMazalMedium" w:hAnsi="FbMazalMedium" w:cs="FbMazalMedium"/>
          <w:b/>
          <w:bCs/>
          <w:sz w:val="20"/>
          <w:szCs w:val="20"/>
          <w:vertAlign w:val="baseline"/>
          <w:rtl/>
          <w:lang w:bidi="ar-SA"/>
        </w:rPr>
        <w:t xml:space="preserve">דובראווסקי </w:t>
      </w:r>
      <w:r w:rsidRPr="00F17010">
        <w:rPr>
          <w:rStyle w:val="FootnoteReference"/>
          <w:rFonts w:ascii="FbMazalMedium" w:hAnsi="FbMazalMedium" w:cs="FbMazalMedium"/>
          <w:sz w:val="20"/>
          <w:szCs w:val="20"/>
          <w:vertAlign w:val="baseline"/>
          <w:rtl/>
          <w:lang w:bidi="ar-SA"/>
        </w:rPr>
        <w:t>ע״ה.</w:t>
      </w:r>
    </w:p>
  </w:footnote>
  <w:footnote w:id="38">
    <w:p w:rsidR="0068353D" w:rsidRPr="00F17010" w:rsidRDefault="0068353D" w:rsidP="00671FB4">
      <w:pPr>
        <w:bidi/>
        <w:spacing w:before="100" w:after="100" w:line="276" w:lineRule="auto"/>
        <w:ind w:firstLine="144"/>
        <w:jc w:val="both"/>
        <w:rPr>
          <w:rFonts w:ascii="FbMazalMedium" w:hAnsi="FbMazalMedium" w:cs="FbMazalMedium"/>
          <w:sz w:val="20"/>
          <w:szCs w:val="20"/>
          <w:rtl/>
        </w:rPr>
      </w:pPr>
      <w:r w:rsidRPr="00F17010">
        <w:rPr>
          <w:rStyle w:val="FootnoteReference"/>
          <w:rFonts w:ascii="FbMazalMedium" w:hAnsi="FbMazalMedium" w:cs="FbMazalMedium"/>
          <w:sz w:val="20"/>
          <w:szCs w:val="20"/>
          <w:vertAlign w:val="baseline"/>
        </w:rPr>
        <w:footnoteRef/>
      </w:r>
      <w:r w:rsidRPr="00F17010">
        <w:rPr>
          <w:rFonts w:ascii="FbMazalMedium" w:hAnsi="FbMazalMedium" w:cs="FbMazalMedium"/>
          <w:sz w:val="20"/>
          <w:szCs w:val="20"/>
          <w:rtl/>
        </w:rPr>
        <w:t xml:space="preserve"> </w:t>
      </w:r>
      <w:r w:rsidRPr="00F17010">
        <w:rPr>
          <w:rFonts w:ascii="FbMazalMedium" w:hAnsi="FbMazalMedium" w:cs="FbMazalMedium"/>
          <w:sz w:val="20"/>
          <w:szCs w:val="20"/>
          <w:rtl/>
        </w:rPr>
        <w:t xml:space="preserve">כן מתבאר שיטת רבינו בלקו״ש ח״ה שם דאזיל כהשיטה שמלחמת גוג ומגוג תהי׳ משך זמן מה ״לאחרי״ ביאת המשיח וכמוש״נ בפנים. אכן יש להעיר כי אין דבר זה מוסכם לכו״ע ולשיטה אחרת מלחמת גוג ומגוג תהי׳ ״לפני״ ביאת המשיח, וכשיטה זו מצדד בשיחת ו׳ תשרי תש״מ ובסה״ש ה׳תשמ״ז עמ׳ 302 ואילך עיי״ש, אלא שבפנים ביארנו יסוד דברי רבינו שבלקו״ש ח״ה שם ודו״ק. </w:t>
      </w:r>
    </w:p>
  </w:footnote>
  <w:footnote w:id="39">
    <w:p w:rsidR="0068353D" w:rsidRPr="00F17010" w:rsidRDefault="0068353D" w:rsidP="00671FB4">
      <w:pPr>
        <w:bidi/>
        <w:spacing w:before="100" w:after="100" w:line="276" w:lineRule="auto"/>
        <w:ind w:firstLine="144"/>
        <w:jc w:val="both"/>
        <w:rPr>
          <w:rFonts w:ascii="FbMazalMedium" w:hAnsi="FbMazalMedium" w:cs="FbMazalMedium"/>
          <w:sz w:val="20"/>
          <w:szCs w:val="20"/>
          <w:rtl/>
        </w:rPr>
      </w:pPr>
      <w:r w:rsidRPr="00F17010">
        <w:rPr>
          <w:rStyle w:val="FootnoteReference"/>
          <w:rFonts w:ascii="FbMazalMedium" w:hAnsi="FbMazalMedium" w:cs="FbMazalMedium"/>
          <w:sz w:val="20"/>
          <w:szCs w:val="20"/>
          <w:vertAlign w:val="baseline"/>
        </w:rPr>
        <w:footnoteRef/>
      </w:r>
      <w:r>
        <w:rPr>
          <w:rFonts w:ascii="FbMazalMedium" w:hAnsi="FbMazalMedium" w:cs="FbMazalMedium"/>
          <w:sz w:val="20"/>
          <w:szCs w:val="20"/>
          <w:rtl/>
        </w:rPr>
        <w:t xml:space="preserve"> </w:t>
      </w:r>
      <w:r w:rsidRPr="00F17010">
        <w:rPr>
          <w:rFonts w:ascii="FbMazalMedium" w:hAnsi="FbMazalMedium" w:cs="FbMazalMedium"/>
          <w:sz w:val="20"/>
          <w:szCs w:val="20"/>
          <w:rtl/>
        </w:rPr>
        <w:t xml:space="preserve">עוד העיר שם הרב הנ״ל ליישב דברי רבינו באו״א עפמש״כ בשיחת ו׳ תשרי ה׳תש״מ עיי״ש, ויש להעיר גם בזה ועוד חזון למועד בע״ה. </w:t>
      </w:r>
    </w:p>
  </w:footnote>
  <w:footnote w:id="40">
    <w:p w:rsidR="0068353D" w:rsidRPr="00F17010" w:rsidRDefault="0068353D" w:rsidP="00671FB4">
      <w:pPr>
        <w:bidi/>
        <w:spacing w:before="100" w:after="100" w:line="276" w:lineRule="auto"/>
        <w:ind w:firstLine="144"/>
        <w:jc w:val="both"/>
        <w:rPr>
          <w:rFonts w:ascii="FbMazalMedium" w:hAnsi="FbMazalMedium" w:cs="FbMazalMedium"/>
          <w:sz w:val="20"/>
          <w:szCs w:val="20"/>
          <w:rtl/>
        </w:rPr>
      </w:pPr>
      <w:r w:rsidRPr="00F17010">
        <w:rPr>
          <w:rStyle w:val="FootnoteReference"/>
          <w:rFonts w:ascii="FbMazalMedium" w:hAnsi="FbMazalMedium" w:cs="FbMazalMedium"/>
          <w:sz w:val="20"/>
          <w:szCs w:val="20"/>
          <w:vertAlign w:val="baseline"/>
        </w:rPr>
        <w:footnoteRef/>
      </w:r>
      <w:r w:rsidRPr="00F17010">
        <w:rPr>
          <w:rFonts w:ascii="FbMazalMedium" w:hAnsi="FbMazalMedium" w:cs="FbMazalMedium"/>
          <w:sz w:val="20"/>
          <w:szCs w:val="20"/>
          <w:rtl/>
        </w:rPr>
        <w:t xml:space="preserve"> </w:t>
      </w:r>
      <w:r w:rsidRPr="00F17010">
        <w:rPr>
          <w:rFonts w:ascii="FbMazalMedium" w:hAnsi="FbMazalMedium" w:cs="FbMazalMedium"/>
          <w:sz w:val="20"/>
          <w:szCs w:val="20"/>
          <w:rtl/>
        </w:rPr>
        <w:t xml:space="preserve">ולהעיר גם מישעי׳ (נב, ז) ״מה נאוו על ההרים רגלי מבשר גו׳ מבשר טוב״, ובשיחת ו׳ תשרי ה׳תש״מ ובכ״מ דקאי על אליהו הנביא שהוא הוא ״מבשר ואומר, מבשר ואומר, מבשר ואומר״, היינו מבשר בשורת הגאולה עיי״ש, וכ״כ להדיא המהר״ל מפראג בפירושו להגדה של פסח וז״ל בתו״ד שם ״שהגאולה שלמה תלוי׳ בביאת אליהו הנביא מקודם לבשר הגאולה, והתגלות אליהו הנביא תהי׳ האות על ביאת הגואל צדק, כמו שכתוב מה נאוו על ההרים רגלי מבשר משמיע שלום מבשר טוב משמיע ישועה אומר לציון מלך אלקיך וכו׳״ עיי״ש. </w:t>
      </w:r>
    </w:p>
    <w:p w:rsidR="0068353D" w:rsidRPr="00F17010" w:rsidRDefault="0068353D" w:rsidP="00671FB4">
      <w:pPr>
        <w:bidi/>
        <w:spacing w:before="100" w:after="100" w:line="276" w:lineRule="auto"/>
        <w:ind w:firstLine="144"/>
        <w:jc w:val="both"/>
        <w:rPr>
          <w:rFonts w:ascii="FbMazalMedium" w:hAnsi="FbMazalMedium" w:cs="FbMazalMedium"/>
          <w:sz w:val="20"/>
          <w:szCs w:val="20"/>
          <w:rtl/>
        </w:rPr>
      </w:pPr>
      <w:r w:rsidRPr="00F17010">
        <w:rPr>
          <w:rFonts w:ascii="FbMazalMedium" w:hAnsi="FbMazalMedium" w:cs="FbMazalMedium"/>
          <w:sz w:val="20"/>
          <w:szCs w:val="20"/>
          <w:rtl/>
        </w:rPr>
        <w:t xml:space="preserve">[ולהעיר גם מנוסח ברכת המזון ״הרחמן הוא ישלח לנו את אליהו הנביא זכור לטוב ויבשר לנו בשורות טובות ישועות ונחמות״, ולכאורה הכוונה בפשטות לבשורת הגאולה, וכן פירש להדיא המהר״ל מפראג בפירושו להגדה של פסח וז״ל בתו״ד שם ״שהגאולה שלמה תלוי׳ בביאת אליהו הנביא מקודם לבשר הגאולה וכו׳, וע״פ טעם זה הנהגתי לומר בעת פתיחת הדלת תפלת הרחמן [הרחמן הוא ישלח לנו במהרה את אליהו הנביא זכור לטוב ויבשר לנו בשורות טובות ישועות ונחמות] עם הפסוקים המורים על ענין זה מנבואת מלאכי כמו שמקובל בידינו וכו׳״. </w:t>
      </w:r>
    </w:p>
    <w:p w:rsidR="0068353D" w:rsidRPr="00F17010" w:rsidRDefault="0068353D" w:rsidP="00671FB4">
      <w:pPr>
        <w:bidi/>
        <w:spacing w:before="100" w:after="100" w:line="276" w:lineRule="auto"/>
        <w:ind w:firstLine="144"/>
        <w:jc w:val="both"/>
        <w:rPr>
          <w:rFonts w:ascii="FbMazalMedium" w:hAnsi="FbMazalMedium" w:cs="FbMazalMedium"/>
          <w:sz w:val="20"/>
          <w:szCs w:val="20"/>
          <w:rtl/>
        </w:rPr>
      </w:pPr>
      <w:r w:rsidRPr="00F17010">
        <w:rPr>
          <w:rFonts w:ascii="FbMazalMedium" w:hAnsi="FbMazalMedium" w:cs="FbMazalMedium"/>
          <w:sz w:val="20"/>
          <w:szCs w:val="20"/>
          <w:rtl/>
        </w:rPr>
        <w:t>אלא שעדיין יש לעיין באם אכן לכו״ע הך ״בשורות טובות״ קאי על בשורת הגאולה או שמא הכוונה לבשורות טובות אחרות, ולהעיר מנוסח הרחמן לברית מילה ״הרחמן הוא ישלח לנו משיחו כו׳ לבשר בשורות טובות וניחומים״, ומבואר דגם משיח יבשר לנו ״בשורות טובות״. וראה מש״כ בפירוש ׳ברית אבות׳ בביאור נוסח הרחמן לברית מילה ע״ז עיי״ש. זאת ועוד, צ״ע בדקדוק הלשון ״בשורות טובות" לשון רבים, וכמו״כ בפירוש הלשון ״ישועות ונחמות״. ועצ״ע בכ״ז ואכ״מ].</w:t>
      </w:r>
    </w:p>
  </w:footnote>
  <w:footnote w:id="41">
    <w:p w:rsidR="0068353D" w:rsidRPr="00F17010" w:rsidRDefault="0068353D" w:rsidP="00671FB4">
      <w:pPr>
        <w:bidi/>
        <w:spacing w:before="100" w:after="100" w:line="276" w:lineRule="auto"/>
        <w:ind w:firstLine="144"/>
        <w:jc w:val="both"/>
        <w:rPr>
          <w:rFonts w:ascii="FbMazalMedium" w:hAnsi="FbMazalMedium" w:cs="FbMazalMedium"/>
          <w:sz w:val="20"/>
          <w:szCs w:val="20"/>
          <w:rtl/>
        </w:rPr>
      </w:pPr>
      <w:r w:rsidRPr="00F17010">
        <w:rPr>
          <w:rStyle w:val="FootnoteReference"/>
          <w:rFonts w:ascii="FbMazalMedium" w:hAnsi="FbMazalMedium" w:cs="FbMazalMedium"/>
          <w:sz w:val="20"/>
          <w:szCs w:val="20"/>
          <w:vertAlign w:val="baseline"/>
        </w:rPr>
        <w:footnoteRef/>
      </w:r>
      <w:r w:rsidRPr="00F17010">
        <w:rPr>
          <w:rFonts w:ascii="FbMazalMedium" w:hAnsi="FbMazalMedium" w:cs="FbMazalMedium"/>
          <w:sz w:val="20"/>
          <w:szCs w:val="20"/>
          <w:rtl/>
        </w:rPr>
        <w:t xml:space="preserve"> </w:t>
      </w:r>
      <w:r w:rsidRPr="00F17010">
        <w:rPr>
          <w:rFonts w:ascii="FbMazalMedium" w:hAnsi="FbMazalMedium" w:cs="FbMazalMedium"/>
          <w:sz w:val="20"/>
          <w:szCs w:val="20"/>
          <w:rtl/>
        </w:rPr>
        <w:t xml:space="preserve">האומנם דיש להעיר מדברי הראב״ד (והובא בפירוש התוי״ט לעדיות שם) וז״ל בתו״ד ״וחכמים אומרים לעשות שלום בעולם, כלומר לעשות שלום לישראל מן האומות ולבשר אותם על ביאת הגואל, וזה יום אחד לפני ביאת המשיח״, ומבואר להדיא דמפרש לה הראב״ד בדעת החכמים דמפעולותיו של אליהו הנביא הוא גם לבשר את ביאת הגואל, וממילא פירש בהתאם לזה דהחכמים סבירא להו שאליהו הנביא יבוא יום אחד לפני ביאת המשיח עיי״ש. </w:t>
      </w:r>
    </w:p>
    <w:p w:rsidR="0068353D" w:rsidRPr="00F17010" w:rsidRDefault="0068353D" w:rsidP="00671FB4">
      <w:pPr>
        <w:bidi/>
        <w:spacing w:before="100" w:after="100" w:line="276" w:lineRule="auto"/>
        <w:ind w:firstLine="144"/>
        <w:jc w:val="both"/>
        <w:rPr>
          <w:rFonts w:ascii="FbMazalMedium" w:hAnsi="FbMazalMedium" w:cs="FbMazalMedium"/>
          <w:sz w:val="20"/>
          <w:szCs w:val="20"/>
          <w:rtl/>
        </w:rPr>
      </w:pPr>
      <w:r w:rsidRPr="00F17010">
        <w:rPr>
          <w:rFonts w:ascii="FbMazalMedium" w:hAnsi="FbMazalMedium" w:cs="FbMazalMedium"/>
          <w:sz w:val="20"/>
          <w:szCs w:val="20"/>
          <w:rtl/>
        </w:rPr>
        <w:t xml:space="preserve">אכן כל זה הוא לשיטת הראב״ד, האומנם דדבר זה אינו מוכרח, ולכאורה מפשטות לשון המשנה ״וחכמים אומרים כו׳ אלא לעשות שלום בעולם שנאמר הנה אנכי שלח לכם את אליה הנביא וגו׳ והשיב לב אבות על בנים ולב בנים על אבותם״ משמע דלהחכמים עיקר תפקידו ופעולתו של אליהו הנביא הוא – "אלא לעשות שלום בעולם״ [אם לעשות שלום לישראל מן האומות כפירוש הראב״ד, או לתקן ולהסיר השנאות שבין בני אדם כפירוש הרמב״ם בפיה״מ שם, או כפשטי׳ דקרא שהכוונה על שלום בין אבות לבנים כפירוש התוי״ט שם], ומהיכי תיתי לחדש ולהוסיף בדעת החכמים שאליהו יבוא גם לבשר את ביאת הגואל, ולכאורה הרי לא הוזכר ונרמז מזה כלל בדברי חכמים. </w:t>
      </w:r>
    </w:p>
    <w:p w:rsidR="0068353D" w:rsidRPr="00F17010" w:rsidRDefault="0068353D" w:rsidP="00671FB4">
      <w:pPr>
        <w:bidi/>
        <w:spacing w:before="100" w:after="100" w:line="276" w:lineRule="auto"/>
        <w:ind w:firstLine="144"/>
        <w:jc w:val="both"/>
        <w:rPr>
          <w:rFonts w:ascii="FbMazalMedium" w:hAnsi="FbMazalMedium" w:cs="FbMazalMedium"/>
          <w:sz w:val="20"/>
          <w:szCs w:val="20"/>
          <w:rtl/>
        </w:rPr>
      </w:pPr>
      <w:r w:rsidRPr="00F17010">
        <w:rPr>
          <w:rFonts w:ascii="FbMazalMedium" w:hAnsi="FbMazalMedium" w:cs="FbMazalMedium"/>
          <w:sz w:val="20"/>
          <w:szCs w:val="20"/>
          <w:rtl/>
        </w:rPr>
        <w:t xml:space="preserve">וממילא דשפיר י״ל שאין דבר זה מוסכם לכו״ע, ובפשטות מתבאר ממשנה דעדיות דאין בשורת הגאולה מפעולותיו של אליהו הנביא, והדרא קושיא לדוכתא דהא גופא צ״ב וכמו שהקשינו בפנים. ואכן יש לומר ביסוד דברי רבינו, ששיטת הרמב״ם היא שאין בשורת הגאולה מפעולותיו של אליהו הנביא, ופליג בזה על שיטת הראב״ד, וכמוש״נ להלן בפנים. </w:t>
      </w:r>
    </w:p>
    <w:p w:rsidR="0068353D" w:rsidRPr="00F17010" w:rsidRDefault="0068353D" w:rsidP="00671FB4">
      <w:pPr>
        <w:bidi/>
        <w:spacing w:before="100" w:after="100" w:line="276" w:lineRule="auto"/>
        <w:ind w:firstLine="144"/>
        <w:jc w:val="both"/>
        <w:rPr>
          <w:rFonts w:ascii="FbMazalMedium" w:hAnsi="FbMazalMedium" w:cs="FbMazalMedium"/>
          <w:sz w:val="20"/>
          <w:szCs w:val="20"/>
          <w:rtl/>
        </w:rPr>
      </w:pPr>
      <w:r w:rsidRPr="00F17010">
        <w:rPr>
          <w:rFonts w:ascii="FbMazalMedium" w:hAnsi="FbMazalMedium" w:cs="FbMazalMedium"/>
          <w:sz w:val="20"/>
          <w:szCs w:val="20"/>
          <w:rtl/>
        </w:rPr>
        <w:t xml:space="preserve">ובאמת כי מדי דברי בו אכן צ״ע על שיטת הראב״ד עצמו שלמד בפשטות בדעת החכמים שאליהו יבוא גם לבשר בשורת הגאולה, דמהיכי ילפינן לה והרי לא נזכר ונרמז מזה כלל בדברי החכמים וכמוש״נ וצ״ע. </w:t>
      </w:r>
    </w:p>
  </w:footnote>
  <w:footnote w:id="42">
    <w:p w:rsidR="0068353D" w:rsidRPr="00F17010" w:rsidRDefault="0068353D" w:rsidP="00671FB4">
      <w:pPr>
        <w:bidi/>
        <w:spacing w:before="100" w:after="100" w:line="276" w:lineRule="auto"/>
        <w:ind w:firstLine="144"/>
        <w:jc w:val="both"/>
        <w:rPr>
          <w:rFonts w:ascii="FbMazalMedium" w:hAnsi="FbMazalMedium" w:cs="FbMazalMedium"/>
          <w:sz w:val="20"/>
          <w:szCs w:val="20"/>
          <w:rtl/>
        </w:rPr>
      </w:pPr>
      <w:r w:rsidRPr="00F17010">
        <w:rPr>
          <w:rStyle w:val="FootnoteReference"/>
          <w:rFonts w:ascii="FbMazalMedium" w:hAnsi="FbMazalMedium" w:cs="FbMazalMedium"/>
          <w:sz w:val="20"/>
          <w:szCs w:val="20"/>
          <w:vertAlign w:val="baseline"/>
        </w:rPr>
        <w:footnoteRef/>
      </w:r>
      <w:r w:rsidRPr="00F17010">
        <w:rPr>
          <w:rFonts w:ascii="FbMazalMedium" w:hAnsi="FbMazalMedium" w:cs="FbMazalMedium"/>
          <w:sz w:val="20"/>
          <w:szCs w:val="20"/>
          <w:rtl/>
        </w:rPr>
        <w:t xml:space="preserve"> </w:t>
      </w:r>
      <w:r w:rsidRPr="00F17010">
        <w:rPr>
          <w:rFonts w:ascii="FbMazalMedium" w:hAnsi="FbMazalMedium" w:cs="FbMazalMedium"/>
          <w:sz w:val="20"/>
          <w:szCs w:val="20"/>
          <w:rtl/>
        </w:rPr>
        <w:t>בפנים [כאן ועד״ז להלן בכ״מ] כתבנו בהשיטה שאליהו הנביא יבוא יום לפני ביאת המשיח דס״ל שחלק מתפקידו ופעולתו של אליהו הנביא הוא ״גם״ לבשר ביאת המשיח, והטעם שכתבנו ״גם״ הוא משום דעדיין אינו ״מוכרח״ דשיטה זו פליגי אכל הני תנאי דעדיות אם אליהו הנביא יבוא גם לעניני יוחסין או להשוות המחלוקת או לשום שלום בעולם, דגם אי נימא שתפקידו של אליהו הנביא [הבא יום לפני ביאת המשיח] הוא לבשר הגאולה, הנה עדיין שפיר איכא למימר שיש לו ״גם״ תפקידים ופעולות נוספות [עניני יוחסין או להשוות המחלוקת או לשום שלום בעולם]. ולהעיר גם מדברי הראב״ד שהובאו לעיל בהערה א׳ ודו״ק. וראה גם סה״ש ה׳תשמ״ז עמ׳ 302 ואילך משנ״ת ביסוד שיטת הרמב״ם בדבר זמנו ותפקידו של אליהו הנביא עיי״ש בארוכה.</w:t>
      </w:r>
    </w:p>
    <w:p w:rsidR="0068353D" w:rsidRPr="00F17010" w:rsidRDefault="0068353D" w:rsidP="00671FB4">
      <w:pPr>
        <w:bidi/>
        <w:spacing w:before="100" w:after="100" w:line="276" w:lineRule="auto"/>
        <w:ind w:firstLine="144"/>
        <w:jc w:val="both"/>
        <w:rPr>
          <w:rFonts w:ascii="FbMazalMedium" w:hAnsi="FbMazalMedium" w:cs="FbMazalMedium"/>
          <w:sz w:val="20"/>
          <w:szCs w:val="20"/>
          <w:rtl/>
        </w:rPr>
      </w:pPr>
      <w:r w:rsidRPr="00F17010">
        <w:rPr>
          <w:rFonts w:ascii="FbMazalMedium" w:hAnsi="FbMazalMedium" w:cs="FbMazalMedium"/>
          <w:sz w:val="20"/>
          <w:szCs w:val="20"/>
          <w:rtl/>
        </w:rPr>
        <w:t xml:space="preserve">והנה הגם כי אליהו יצטרך למשך זמן מה לפעול את כל פעולותיו הללו [עניני יוחסין או להשוות המחלוקת או לשום שלום בעולם], מ״מ אין כוונתינו שישלים את כל תפקידו ופעולותיו באותו יום זה שיבוא [היום שלפני ביאת המשיח], אלא הכוונה דשפיר י״ל שיבוא אליהו יום לפני ביאת המשיח ויבשר הגאולה, ואח״כ [במשך הזמן שלאח״ז, גם לאחרי ביאת המשיח] ימשיך וישלים את שאר פעולותיו כפי משך הזמן הדרוש לזה. </w:t>
      </w:r>
    </w:p>
    <w:p w:rsidR="0068353D" w:rsidRPr="00F17010" w:rsidRDefault="0068353D" w:rsidP="00671FB4">
      <w:pPr>
        <w:bidi/>
        <w:spacing w:before="100" w:after="100" w:line="276" w:lineRule="auto"/>
        <w:ind w:firstLine="144"/>
        <w:jc w:val="both"/>
        <w:rPr>
          <w:rFonts w:ascii="FbMazalMedium" w:hAnsi="FbMazalMedium" w:cs="FbMazalMedium"/>
          <w:sz w:val="20"/>
          <w:szCs w:val="20"/>
          <w:rtl/>
        </w:rPr>
      </w:pPr>
      <w:r w:rsidRPr="00F17010">
        <w:rPr>
          <w:rFonts w:ascii="FbMazalMedium" w:hAnsi="FbMazalMedium" w:cs="FbMazalMedium"/>
          <w:sz w:val="20"/>
          <w:szCs w:val="20"/>
          <w:rtl/>
        </w:rPr>
        <w:t xml:space="preserve">ולהעיר משיחת ו׳ תשרי ה׳תש״מ שכ״כ רבינו דלהשלים כל פעולותיו הללו [עניני יוחסין או להשוות המחלוקת או לשום שלום בעולם] יצטרך אליהו למשך זמן מה, ועכ״פ יותר מיום אחד שלכן לא מסתבר לומר שישלים את כל זה ביום אחד שלפני ביאת המשיח [אלא ששם הוכיח רבינו מזה דלכן ס״ל להרמב״ם בפירוש הא׳ שאין לומר כי אליהו יבוא יום אחד לפני ביאת המשיח אלא משך זמן מה לפנ״ז, ואזיל שם בדרך אחרת בביאור דברי הרמב״ם בכל זה עיי״ש, והדברים נוטים לשיטת רבינו שנתבאר בסה״ש ה׳תשמ״ז שם עיי״ש, ועוד חזון למועד בע״ה]. </w:t>
      </w:r>
    </w:p>
  </w:footnote>
  <w:footnote w:id="43">
    <w:p w:rsidR="0068353D" w:rsidRPr="00F17010" w:rsidRDefault="0068353D" w:rsidP="00671FB4">
      <w:pPr>
        <w:bidi/>
        <w:spacing w:before="100" w:after="100" w:line="276" w:lineRule="auto"/>
        <w:ind w:firstLine="144"/>
        <w:jc w:val="both"/>
        <w:rPr>
          <w:rFonts w:ascii="FbMazalMedium" w:hAnsi="FbMazalMedium" w:cs="FbMazalMedium"/>
          <w:sz w:val="20"/>
          <w:szCs w:val="20"/>
          <w:rtl/>
        </w:rPr>
      </w:pPr>
      <w:r w:rsidRPr="00F17010">
        <w:rPr>
          <w:rStyle w:val="FootnoteReference"/>
          <w:rFonts w:ascii="FbMazalMedium" w:hAnsi="FbMazalMedium" w:cs="FbMazalMedium"/>
          <w:sz w:val="20"/>
          <w:szCs w:val="20"/>
          <w:vertAlign w:val="baseline"/>
        </w:rPr>
        <w:footnoteRef/>
      </w:r>
      <w:r w:rsidRPr="00F17010">
        <w:rPr>
          <w:rFonts w:ascii="FbMazalMedium" w:hAnsi="FbMazalMedium" w:cs="FbMazalMedium"/>
          <w:sz w:val="20"/>
          <w:szCs w:val="20"/>
          <w:rtl/>
        </w:rPr>
        <w:t xml:space="preserve"> </w:t>
      </w:r>
      <w:r w:rsidRPr="00F17010">
        <w:rPr>
          <w:rFonts w:ascii="FbMazalMedium" w:hAnsi="FbMazalMedium" w:cs="FbMazalMedium"/>
          <w:sz w:val="20"/>
          <w:szCs w:val="20"/>
          <w:rtl/>
        </w:rPr>
        <w:t xml:space="preserve">העירני ח״א דלכאורה צ״ב מדוע אם כן בשיטה הא׳ הזכיר הרמב״ם להדיא שתפקידו של אליהו הוא לשום שלום בעולם, משא״כ בשיטה הב׳ הזכיר להדיא רק אודות זמן ביאתו – ״שקודם ביאת המשיח יבא אליהו״ – ולא הזכיר במפורש שענינו דאליהו הנביא הוא [גם] לבשר ביאת המשיח. </w:t>
      </w:r>
    </w:p>
    <w:p w:rsidR="0068353D" w:rsidRPr="00F17010" w:rsidRDefault="0068353D" w:rsidP="00671FB4">
      <w:pPr>
        <w:bidi/>
        <w:spacing w:before="100" w:after="100" w:line="276" w:lineRule="auto"/>
        <w:ind w:firstLine="144"/>
        <w:jc w:val="both"/>
        <w:rPr>
          <w:rFonts w:ascii="FbMazalMedium" w:hAnsi="FbMazalMedium" w:cs="FbMazalMedium"/>
          <w:sz w:val="20"/>
          <w:szCs w:val="20"/>
          <w:rtl/>
        </w:rPr>
      </w:pPr>
      <w:r w:rsidRPr="00F17010">
        <w:rPr>
          <w:rFonts w:ascii="FbMazalMedium" w:hAnsi="FbMazalMedium" w:cs="FbMazalMedium"/>
          <w:sz w:val="20"/>
          <w:szCs w:val="20"/>
          <w:rtl/>
        </w:rPr>
        <w:t xml:space="preserve">ויש ליישב דהיינו משום שכן מתבאר מדקדוק לשון הרמב״ם ״שקודם ביאת </w:t>
      </w:r>
      <w:r w:rsidRPr="00F17010">
        <w:rPr>
          <w:rFonts w:ascii="FbMazalMedium" w:hAnsi="FbMazalMedium" w:cs="FbMazalMedium"/>
          <w:b/>
          <w:sz w:val="20"/>
          <w:szCs w:val="20"/>
          <w:rtl/>
        </w:rPr>
        <w:t>המשיח</w:t>
      </w:r>
      <w:r w:rsidRPr="00F17010">
        <w:rPr>
          <w:rFonts w:ascii="FbMazalMedium" w:hAnsi="FbMazalMedium" w:cs="FbMazalMedium"/>
          <w:sz w:val="20"/>
          <w:szCs w:val="20"/>
          <w:rtl/>
        </w:rPr>
        <w:t xml:space="preserve"> יבא אליהו״, דמזה שיבוא קודם ביאת ״המשיח״, מבואר שענינו דאליהו הוא לבשר את ביאת המשיח. ובשלמא לשיטה הא׳ שאליהו יבוא לפני מלחמת גוג ומגוג שפיר מבואר טעם הרמב״ם שהוצרך להוסיף במפורש גם על דבר תפקידו ״לשום שלום בעולם״, דאין דבר זה מובן מעצמו וממילא ממועד ביאתו [לפני מחלמת גוג ומגוג], אכן בשיטה הב׳ הרי זמן ביאתו ״קודם ביאת המשיח״ מורה להדיא גם על דבר תפקידו שהוא לבשר ״ביאת המשיח״. ולהעיר גם ממשנ״ת בזה בסה״ש ה׳תשמ״ז עמ׳ 306 [אות ז׳] יעויי״ש, ומכאן יסוד לדברינו הנ״ל. </w:t>
      </w:r>
    </w:p>
  </w:footnote>
  <w:footnote w:id="44">
    <w:p w:rsidR="0068353D" w:rsidRPr="00F17010" w:rsidRDefault="0068353D" w:rsidP="00671FB4">
      <w:pPr>
        <w:bidi/>
        <w:spacing w:before="100" w:after="100" w:line="276" w:lineRule="auto"/>
        <w:ind w:firstLine="144"/>
        <w:jc w:val="both"/>
        <w:rPr>
          <w:rFonts w:ascii="FbMazalMedium" w:hAnsi="FbMazalMedium" w:cs="FbMazalMedium"/>
          <w:sz w:val="20"/>
          <w:szCs w:val="20"/>
          <w:rtl/>
        </w:rPr>
      </w:pPr>
      <w:r w:rsidRPr="00F17010">
        <w:rPr>
          <w:rStyle w:val="FootnoteReference"/>
          <w:rFonts w:ascii="FbMazalMedium" w:hAnsi="FbMazalMedium" w:cs="FbMazalMedium"/>
          <w:sz w:val="20"/>
          <w:szCs w:val="20"/>
          <w:vertAlign w:val="baseline"/>
        </w:rPr>
        <w:footnoteRef/>
      </w:r>
      <w:r w:rsidRPr="00F17010">
        <w:rPr>
          <w:rFonts w:ascii="FbMazalMedium" w:hAnsi="FbMazalMedium" w:cs="FbMazalMedium"/>
          <w:sz w:val="20"/>
          <w:szCs w:val="20"/>
          <w:rtl/>
        </w:rPr>
        <w:t xml:space="preserve"> </w:t>
      </w:r>
      <w:r w:rsidRPr="00F17010">
        <w:rPr>
          <w:rFonts w:ascii="FbMazalMedium" w:hAnsi="FbMazalMedium" w:cs="FbMazalMedium"/>
          <w:sz w:val="20"/>
          <w:szCs w:val="20"/>
          <w:rtl/>
        </w:rPr>
        <w:t xml:space="preserve">ויש להעיר דלב׳ השיטות נמצא ש״זמן״ ביאתו של אליהו הנביא עולה בקנה אחד עם ״פעולתו״, כלומר לשיטה הב׳ יבוא אליהו יום לפני ביאת המשיח והיינו משום שמתפקידיו הוא [גם] לבשר בשורת הגאולה וממילא דמוכח הוא לבוא לפני ביאת המשיח, ולאידך לשיטה הב׳ נראה דזמן ביאתו – לפני מלחמת גוג ומגוג – הוא בהתאם ועולה בקנה אחד עם תפקידו – ״לעשות שלום בעולם״, והיינו דלקראת מלחמת גוג ומגוג הממשמשת ובאה, שולח הקב״ה את אליהו הנביא לשום שלום בעולם בבחי׳ ״מקדים רפואה וכו׳״ [לפירוש הראב״ד שענינו שלום לישראל מן האומות, או לפירוש הרמב״ם שענינו להביא שלום בין אדם לחבירו] ודו״ק. </w:t>
      </w:r>
    </w:p>
  </w:footnote>
  <w:footnote w:id="45">
    <w:p w:rsidR="0068353D" w:rsidRPr="00F17010" w:rsidRDefault="0068353D" w:rsidP="00671FB4">
      <w:pPr>
        <w:bidi/>
        <w:spacing w:before="100" w:after="100" w:line="276" w:lineRule="auto"/>
        <w:ind w:firstLine="144"/>
        <w:jc w:val="both"/>
        <w:rPr>
          <w:rFonts w:ascii="FbMazalMedium" w:hAnsi="FbMazalMedium" w:cs="FbMazalMedium"/>
          <w:sz w:val="20"/>
          <w:szCs w:val="20"/>
          <w:rtl/>
        </w:rPr>
      </w:pPr>
      <w:r w:rsidRPr="00F17010">
        <w:rPr>
          <w:rStyle w:val="FootnoteReference"/>
          <w:rFonts w:ascii="FbMazalMedium" w:hAnsi="FbMazalMedium" w:cs="FbMazalMedium"/>
          <w:sz w:val="20"/>
          <w:szCs w:val="20"/>
          <w:vertAlign w:val="baseline"/>
        </w:rPr>
        <w:footnoteRef/>
      </w:r>
      <w:r w:rsidRPr="00F17010">
        <w:rPr>
          <w:rFonts w:ascii="FbMazalMedium" w:hAnsi="FbMazalMedium" w:cs="FbMazalMedium"/>
          <w:sz w:val="20"/>
          <w:szCs w:val="20"/>
          <w:rtl/>
        </w:rPr>
        <w:t xml:space="preserve"> </w:t>
      </w:r>
      <w:r w:rsidRPr="00F17010">
        <w:rPr>
          <w:rFonts w:ascii="FbMazalMedium" w:hAnsi="FbMazalMedium" w:cs="FbMazalMedium"/>
          <w:sz w:val="20"/>
          <w:szCs w:val="20"/>
          <w:rtl/>
        </w:rPr>
        <w:t xml:space="preserve">ויש להעיר עוד בכל זה מסה״ש ה׳תשמ״ז עמ׳ 302 ואילך בביאור יסוד שיטת הרמב״ם בדבר זמנו ותפקידו של אליהו הנביא יעויי״ש בארוכה, והמתבאר מדברי רבינו שם שיטה אחרת ומחודשת ביסוד שיטת הרמב״ם בכל זה, ומש״כ בפנים הוא לשיטת רבינו בלקו״ש ח״ה שם וכמוש״נ. ועוד חזון למועד להעיר ולפלפל בדברי רבינו בסה״ש ה׳תשמ״ז שם בע״ה. </w:t>
      </w:r>
    </w:p>
  </w:footnote>
  <w:footnote w:id="46">
    <w:p w:rsidR="0068353D" w:rsidRPr="00F17010" w:rsidRDefault="0068353D" w:rsidP="00671FB4">
      <w:pPr>
        <w:pStyle w:val="FootnoteText"/>
        <w:bidi/>
        <w:spacing w:after="100"/>
        <w:ind w:firstLine="144"/>
        <w:jc w:val="both"/>
        <w:rPr>
          <w:rFonts w:ascii="FbMazalMedium" w:hAnsi="FbMazalMedium" w:cs="FbMazalMedium"/>
        </w:rPr>
      </w:pPr>
      <w:r w:rsidRPr="00F17010">
        <w:rPr>
          <w:rStyle w:val="FootnoteReference"/>
          <w:rFonts w:ascii="FbMazalMedium" w:hAnsi="FbMazalMedium" w:cs="FbMazalMedium"/>
          <w:vertAlign w:val="baseline"/>
        </w:rPr>
        <w:footnoteRef/>
      </w:r>
      <w:r w:rsidRPr="00F17010">
        <w:rPr>
          <w:rFonts w:ascii="FbMazalMedium" w:hAnsi="FbMazalMedium" w:cs="FbMazalMedium"/>
          <w:rtl/>
        </w:rPr>
        <w:t xml:space="preserve"> </w:t>
      </w:r>
      <w:r w:rsidRPr="00F17010">
        <w:rPr>
          <w:rFonts w:ascii="FbMazalMedium" w:hAnsi="FbMazalMedium" w:cs="FbMazalMedium"/>
          <w:rtl/>
        </w:rPr>
        <w:t>ולפלא שבמהדורה החדשה של שו"ע רבה"ז ציינו לרש"י מקור הפירוש השני דקאי בהפטרה, ועדיין חסר הציון לראב"ד הובא ברא"ש שהוא מקור הפירוש הראשון שפוטרים עצמם מחיוב החינוך.</w:t>
      </w:r>
    </w:p>
  </w:footnote>
  <w:footnote w:id="47">
    <w:p w:rsidR="0068353D" w:rsidRPr="00F17010" w:rsidRDefault="0068353D" w:rsidP="00671FB4">
      <w:pPr>
        <w:pStyle w:val="FootnoteText"/>
        <w:bidi/>
        <w:spacing w:after="100"/>
        <w:ind w:firstLine="144"/>
        <w:jc w:val="both"/>
        <w:rPr>
          <w:rFonts w:ascii="FbMazalMedium" w:hAnsi="FbMazalMedium" w:cs="FbMazalMedium"/>
        </w:rPr>
      </w:pPr>
      <w:r w:rsidRPr="00F17010">
        <w:rPr>
          <w:rStyle w:val="FootnoteReference"/>
          <w:rFonts w:ascii="FbMazalMedium" w:hAnsi="FbMazalMedium" w:cs="FbMazalMedium"/>
          <w:vertAlign w:val="baseline"/>
        </w:rPr>
        <w:footnoteRef/>
      </w:r>
      <w:r w:rsidRPr="00F17010">
        <w:rPr>
          <w:rFonts w:ascii="FbMazalMedium" w:hAnsi="FbMazalMedium" w:cs="FbMazalMedium"/>
          <w:rtl/>
        </w:rPr>
        <w:t xml:space="preserve"> </w:t>
      </w:r>
      <w:r w:rsidRPr="00F17010">
        <w:rPr>
          <w:rFonts w:ascii="FbMazalMedium" w:hAnsi="FbMazalMedium" w:cs="FbMazalMedium"/>
          <w:rtl/>
        </w:rPr>
        <w:t xml:space="preserve">לכאורה כוונת הרבי במ"ש שרבה"ז שינה מלשון השו"ע והמג"א, אף שרק המג"א מביא ענין הגדול בשעה שלומד הברכות בגמרא, וכפי שממשיך הרבי באיגרת. ואדרבה סתימת לשון השו"ע מתפרשת יפה כרבה"ז לפי ביאור הרבי. י"ל דאין הכי נמי, אין הכרח שרבה"ז חולק גם על המחבר, אלא שלגבי המחבר הוא רק </w:t>
      </w:r>
      <w:r w:rsidRPr="00F17010">
        <w:rPr>
          <w:rFonts w:ascii="FbMazalMedium" w:hAnsi="FbMazalMedium" w:cs="FbMazalMedium"/>
          <w:b/>
          <w:bCs/>
          <w:rtl/>
        </w:rPr>
        <w:t>שינה</w:t>
      </w:r>
      <w:r w:rsidRPr="00F17010">
        <w:rPr>
          <w:rFonts w:ascii="FbMazalMedium" w:hAnsi="FbMazalMedium" w:cs="FbMazalMedium"/>
          <w:rtl/>
        </w:rPr>
        <w:t xml:space="preserve"> מלשון השו"ע והוסיף: אע"פ שאסור לגדול וכו' ואינו חולק עליו. ולכאורה כוונת הרבי לציין שמתיבות אלו שנוספו נלמד את יסודות שיטת רבה"ז. ולגבי המג"א הוא לא רק משנה ומוסיף תיבות אלא חולק עליו.</w:t>
      </w:r>
    </w:p>
  </w:footnote>
  <w:footnote w:id="48">
    <w:p w:rsidR="0068353D" w:rsidRPr="00F17010" w:rsidRDefault="0068353D" w:rsidP="00671FB4">
      <w:pPr>
        <w:pStyle w:val="FootnoteText"/>
        <w:bidi/>
        <w:spacing w:after="100"/>
        <w:ind w:firstLine="144"/>
        <w:jc w:val="both"/>
        <w:rPr>
          <w:rFonts w:ascii="FbMazalMedium" w:hAnsi="FbMazalMedium" w:cs="FbMazalMedium"/>
        </w:rPr>
      </w:pPr>
      <w:r w:rsidRPr="00F17010">
        <w:rPr>
          <w:rStyle w:val="FootnoteReference"/>
          <w:rFonts w:ascii="FbMazalMedium" w:hAnsi="FbMazalMedium" w:cs="FbMazalMedium"/>
          <w:vertAlign w:val="baseline"/>
        </w:rPr>
        <w:footnoteRef/>
      </w:r>
      <w:r w:rsidRPr="00F17010">
        <w:rPr>
          <w:rFonts w:ascii="FbMazalMedium" w:hAnsi="FbMazalMedium" w:cs="FbMazalMedium"/>
          <w:rtl/>
        </w:rPr>
        <w:t xml:space="preserve"> </w:t>
      </w:r>
      <w:r w:rsidRPr="00F17010">
        <w:rPr>
          <w:rFonts w:ascii="FbMazalMedium" w:hAnsi="FbMazalMedium" w:cs="FbMazalMedium"/>
          <w:rtl/>
        </w:rPr>
        <w:t>ראה בסימן זה בשו"ע רבה"ז סעיף ג' שאין איסור דאורייתא בהזכרת ש"ש בדרך ברכה אלא רק מד"ס, משא"כ בדברי הבאי שאין בם צורך הוא איסור דאורייתא. ועיין בענין זה בשו"ת זרע אמת ח"א סי' א'.</w:t>
      </w:r>
    </w:p>
  </w:footnote>
  <w:footnote w:id="49">
    <w:p w:rsidR="0068353D" w:rsidRPr="00F17010" w:rsidRDefault="0068353D" w:rsidP="00671FB4">
      <w:pPr>
        <w:pStyle w:val="FootnoteText"/>
        <w:bidi/>
        <w:spacing w:after="100"/>
        <w:ind w:firstLine="144"/>
        <w:jc w:val="both"/>
        <w:rPr>
          <w:rFonts w:ascii="FbMazalMedium" w:hAnsi="FbMazalMedium" w:cs="FbMazalMedium"/>
        </w:rPr>
      </w:pPr>
      <w:r w:rsidRPr="00F17010">
        <w:rPr>
          <w:rStyle w:val="FootnoteReference"/>
          <w:rFonts w:ascii="FbMazalMedium" w:hAnsi="FbMazalMedium" w:cs="FbMazalMedium"/>
          <w:vertAlign w:val="baseline"/>
        </w:rPr>
        <w:footnoteRef/>
      </w:r>
      <w:r w:rsidRPr="00F17010">
        <w:rPr>
          <w:rFonts w:ascii="FbMazalMedium" w:hAnsi="FbMazalMedium" w:cs="FbMazalMedium"/>
          <w:rtl/>
        </w:rPr>
        <w:t xml:space="preserve"> </w:t>
      </w:r>
      <w:r w:rsidRPr="00F17010">
        <w:rPr>
          <w:rFonts w:ascii="FbMazalMedium" w:hAnsi="FbMazalMedium" w:cs="FbMazalMedium"/>
          <w:rtl/>
        </w:rPr>
        <w:t>ניתן למצוא צד השוואה בביאור הרבי כאן לפירוש רש"י דמפטרייהו קאי על ברכות הפטרה, דשם הרי מברך מצד חיוב הגדולים שקראו בתורה וע"כ עונים אמן, ודומה למ"ש הרבי כאן שעניית אמן היא מצד חיוב האב.</w:t>
      </w:r>
    </w:p>
  </w:footnote>
  <w:footnote w:id="50">
    <w:p w:rsidR="0068353D" w:rsidRPr="00F17010" w:rsidRDefault="0068353D" w:rsidP="00671FB4">
      <w:pPr>
        <w:pStyle w:val="FootnoteText"/>
        <w:bidi/>
        <w:spacing w:after="100"/>
        <w:ind w:firstLine="144"/>
        <w:jc w:val="both"/>
        <w:rPr>
          <w:rFonts w:ascii="FbMazalMedium" w:hAnsi="FbMazalMedium" w:cs="FbMazalMedium"/>
        </w:rPr>
      </w:pPr>
      <w:r w:rsidRPr="00F17010">
        <w:rPr>
          <w:rStyle w:val="FootnoteReference"/>
          <w:rFonts w:ascii="FbMazalMedium" w:hAnsi="FbMazalMedium" w:cs="FbMazalMedium"/>
          <w:vertAlign w:val="baseline"/>
        </w:rPr>
        <w:footnoteRef/>
      </w:r>
      <w:r w:rsidRPr="00F17010">
        <w:rPr>
          <w:rFonts w:ascii="FbMazalMedium" w:hAnsi="FbMazalMedium" w:cs="FbMazalMedium"/>
          <w:rtl/>
        </w:rPr>
        <w:t xml:space="preserve"> </w:t>
      </w:r>
      <w:r w:rsidRPr="00F17010">
        <w:rPr>
          <w:rFonts w:ascii="FbMazalMedium" w:hAnsi="FbMazalMedium" w:cs="FbMazalMedium"/>
          <w:rtl/>
        </w:rPr>
        <w:t>ואם תאמר הרי גם לימוד הברכות הוא חלק ממצות חינוך, ומאי שנא. וי"ל החילוק המפורסם בין חינוך בזמן החיוב כגון שופר בר"ה ללימוד לתקוע בזמן אחר כדי שידע בר"ה כיצד לקיים המצוה, שאף ששניהם נכללים בענין הכללי של חינוך מ"מ מחולקים הם בדינם לכמה ענינים, והעיקר יש חילוק בסוג ודרגת חיוב החינוך. עיין בשו"ע רבה"ז או"ח סי' תקצו ס"ב וראה גם בסי' שמג ס"א, תקפח ס"ה, וראה בארוכה מש"כ בזה בגליון הערות וביאורים א'מט.</w:t>
      </w:r>
    </w:p>
  </w:footnote>
  <w:footnote w:id="51">
    <w:p w:rsidR="0068353D" w:rsidRPr="00F17010" w:rsidRDefault="0068353D" w:rsidP="00671FB4">
      <w:pPr>
        <w:pStyle w:val="FootnoteText"/>
        <w:bidi/>
        <w:spacing w:after="100" w:line="300" w:lineRule="atLeast"/>
        <w:ind w:firstLine="144"/>
        <w:jc w:val="both"/>
        <w:rPr>
          <w:rFonts w:ascii="FbMazalMedium" w:hAnsi="FbMazalMedium" w:cs="FbMazalMedium"/>
        </w:rPr>
      </w:pPr>
      <w:r w:rsidRPr="00F17010">
        <w:rPr>
          <w:rStyle w:val="FootnoteReference"/>
          <w:rFonts w:ascii="FbMazalMedium" w:hAnsi="FbMazalMedium" w:cs="FbMazalMedium"/>
          <w:vertAlign w:val="baseline"/>
        </w:rPr>
        <w:footnoteRef/>
      </w:r>
      <w:r w:rsidRPr="00F17010">
        <w:rPr>
          <w:rFonts w:ascii="FbMazalMedium" w:hAnsi="FbMazalMedium" w:cs="FbMazalMedium"/>
          <w:rtl/>
        </w:rPr>
        <w:t xml:space="preserve"> </w:t>
      </w:r>
      <w:r w:rsidRPr="00F17010">
        <w:rPr>
          <w:rFonts w:ascii="FbMazalMedium" w:hAnsi="FbMazalMedium" w:cs="FbMazalMedium"/>
          <w:rtl/>
        </w:rPr>
        <w:t>כדלעיל סעיף ב: "עיקר מה שהטעינו כוס הוא לשתות ממנו אחר אמירת אותו דבר, שתהא אותה אמירה כעין שירה הנאמרת על היין שמנסכין על גבי המזבח, שהיא שתיית המזבח, אף כאן תהא נאמרת שירה על שתיית היין". ובהמשך שם: "אם אמר על הכוס ולא שתה ממנו כמלא לוגמיו .. צריך לחזור ולקדש . . וכן בברכת המזון לא קיים מצות הכוס כלל".</w:t>
      </w:r>
    </w:p>
  </w:footnote>
  <w:footnote w:id="52">
    <w:p w:rsidR="0068353D" w:rsidRPr="00F17010" w:rsidRDefault="0068353D" w:rsidP="00671FB4">
      <w:pPr>
        <w:pStyle w:val="FootnoteText"/>
        <w:bidi/>
        <w:spacing w:after="100" w:line="300" w:lineRule="atLeast"/>
        <w:ind w:firstLine="144"/>
        <w:contextualSpacing/>
        <w:jc w:val="both"/>
        <w:rPr>
          <w:rFonts w:ascii="FbMazalMedium" w:hAnsi="FbMazalMedium" w:cs="FbMazalMedium"/>
        </w:rPr>
      </w:pPr>
      <w:r w:rsidRPr="00F17010">
        <w:rPr>
          <w:rStyle w:val="FootnoteReference"/>
          <w:rFonts w:ascii="FbMazalMedium" w:hAnsi="FbMazalMedium" w:cs="FbMazalMedium"/>
          <w:vertAlign w:val="baseline"/>
          <w:rtl/>
        </w:rPr>
        <w:footnoteRef/>
      </w:r>
      <w:r w:rsidRPr="00F17010">
        <w:rPr>
          <w:rFonts w:ascii="FbMazalMedium" w:hAnsi="FbMazalMedium" w:cs="FbMazalMedium"/>
          <w:rtl/>
        </w:rPr>
        <w:t xml:space="preserve"> </w:t>
      </w:r>
      <w:r w:rsidRPr="00F17010">
        <w:rPr>
          <w:rFonts w:ascii="FbMazalMedium" w:hAnsi="FbMazalMedium" w:cs="FbMazalMedium"/>
          <w:rtl/>
        </w:rPr>
        <w:t>כמלוא לוגמיו. וכן כתב לקמן סימן רעא סוף סכ"ה. אלא ששם כתב: "אחד מהמסובין", כלומר שצריך לטעום אחד שיוצא ידי חובה בכוס של ברכה, ולא אדם אחר. וכן מפורש לקמן בסי' רצה ס"ד (בחצע"ג): "או ישקה ממנו לאחר שנתכוין לצאת ידי חובתו". אבל משמעות לשונו כאן שאפילו אדם אחר שאינו יוצא י"ח יכול לשתות, וכן כתב במפורש בהמשך: "שישתה ממנו איזה אדם מישראל".</w:t>
      </w:r>
    </w:p>
  </w:footnote>
  <w:footnote w:id="53">
    <w:p w:rsidR="0068353D" w:rsidRPr="00F17010" w:rsidRDefault="0068353D" w:rsidP="00671FB4">
      <w:pPr>
        <w:pStyle w:val="FootnoteText"/>
        <w:bidi/>
        <w:spacing w:after="100" w:line="300" w:lineRule="atLeast"/>
        <w:ind w:firstLine="144"/>
        <w:jc w:val="both"/>
        <w:rPr>
          <w:rFonts w:ascii="FbMazalMedium" w:hAnsi="FbMazalMedium" w:cs="FbMazalMedium"/>
        </w:rPr>
      </w:pPr>
      <w:r w:rsidRPr="00F17010">
        <w:rPr>
          <w:rStyle w:val="FootnoteReference"/>
          <w:rFonts w:ascii="FbMazalMedium" w:hAnsi="FbMazalMedium" w:cs="FbMazalMedium"/>
          <w:vertAlign w:val="baseline"/>
        </w:rPr>
        <w:footnoteRef/>
      </w:r>
      <w:r w:rsidRPr="00F17010">
        <w:rPr>
          <w:rFonts w:ascii="FbMazalMedium" w:hAnsi="FbMazalMedium" w:cs="FbMazalMedium"/>
          <w:rtl/>
        </w:rPr>
        <w:t xml:space="preserve"> </w:t>
      </w:r>
      <w:r w:rsidRPr="00F17010">
        <w:rPr>
          <w:rFonts w:ascii="FbMazalMedium" w:hAnsi="FbMazalMedium" w:cs="FbMazalMedium"/>
          <w:rtl/>
        </w:rPr>
        <w:t>שכן לדעה זו שתיית "מלוא לוגמיו" מעכבת.</w:t>
      </w:r>
    </w:p>
  </w:footnote>
  <w:footnote w:id="54">
    <w:p w:rsidR="0068353D" w:rsidRPr="00F17010" w:rsidRDefault="0068353D" w:rsidP="00671FB4">
      <w:pPr>
        <w:pStyle w:val="FootnoteText"/>
        <w:bidi/>
        <w:spacing w:after="100" w:line="300" w:lineRule="atLeast"/>
        <w:ind w:firstLine="144"/>
        <w:contextualSpacing/>
        <w:jc w:val="both"/>
        <w:rPr>
          <w:rFonts w:ascii="FbMazalMedium" w:hAnsi="FbMazalMedium" w:cs="FbMazalMedium"/>
          <w:rtl/>
        </w:rPr>
      </w:pPr>
      <w:r w:rsidRPr="00F17010">
        <w:rPr>
          <w:rStyle w:val="FootnoteReference"/>
          <w:rFonts w:ascii="FbMazalMedium" w:hAnsi="FbMazalMedium" w:cs="FbMazalMedium"/>
          <w:vertAlign w:val="baseline"/>
        </w:rPr>
        <w:footnoteRef/>
      </w:r>
      <w:r w:rsidRPr="00F17010">
        <w:rPr>
          <w:rFonts w:ascii="FbMazalMedium" w:hAnsi="FbMazalMedium" w:cs="FbMazalMedium"/>
          <w:rtl/>
        </w:rPr>
        <w:t xml:space="preserve"> </w:t>
      </w:r>
      <w:r w:rsidRPr="00F17010">
        <w:rPr>
          <w:rFonts w:ascii="FbMazalMedium" w:hAnsi="FbMazalMedium" w:cs="FbMazalMedium"/>
          <w:rtl/>
        </w:rPr>
        <w:t>שהצריכו לשתות בכוס של ברכה (כדלעיל ס"ב).</w:t>
      </w:r>
    </w:p>
  </w:footnote>
  <w:footnote w:id="55">
    <w:p w:rsidR="0068353D" w:rsidRPr="00F17010" w:rsidRDefault="0068353D" w:rsidP="00671FB4">
      <w:pPr>
        <w:pStyle w:val="FootnoteText"/>
        <w:bidi/>
        <w:spacing w:after="100" w:line="300" w:lineRule="atLeast"/>
        <w:ind w:firstLine="144"/>
        <w:contextualSpacing/>
        <w:jc w:val="both"/>
        <w:rPr>
          <w:rFonts w:ascii="FbMazalMedium" w:hAnsi="FbMazalMedium" w:cs="FbMazalMedium"/>
        </w:rPr>
      </w:pPr>
      <w:r w:rsidRPr="00F17010">
        <w:rPr>
          <w:rStyle w:val="FootnoteReference"/>
          <w:rFonts w:ascii="FbMazalMedium" w:hAnsi="FbMazalMedium" w:cs="FbMazalMedium"/>
          <w:vertAlign w:val="baseline"/>
        </w:rPr>
        <w:footnoteRef/>
      </w:r>
      <w:r w:rsidRPr="00F17010">
        <w:rPr>
          <w:rFonts w:ascii="FbMazalMedium" w:hAnsi="FbMazalMedium" w:cs="FbMazalMedium"/>
          <w:rtl/>
        </w:rPr>
        <w:t xml:space="preserve"> </w:t>
      </w:r>
      <w:r w:rsidRPr="00F17010">
        <w:rPr>
          <w:rFonts w:ascii="FbMazalMedium" w:hAnsi="FbMazalMedium" w:cs="FbMazalMedium"/>
          <w:rtl/>
        </w:rPr>
        <w:t>והוא רובו של רביעית באדם בינוני (סי' רעא סכ"ד). ובסי' תריב סי"ב: "והוא פחות מרביעית הלוג באדם בינוני".</w:t>
      </w:r>
    </w:p>
  </w:footnote>
  <w:footnote w:id="56">
    <w:p w:rsidR="0068353D" w:rsidRPr="00F17010" w:rsidRDefault="0068353D" w:rsidP="00671FB4">
      <w:pPr>
        <w:pStyle w:val="FootnoteText"/>
        <w:bidi/>
        <w:spacing w:after="100" w:line="300" w:lineRule="atLeast"/>
        <w:ind w:firstLine="144"/>
        <w:contextualSpacing/>
        <w:jc w:val="both"/>
        <w:rPr>
          <w:rFonts w:ascii="FbMazalMedium" w:hAnsi="FbMazalMedium" w:cs="FbMazalMedium"/>
          <w:rtl/>
        </w:rPr>
      </w:pPr>
      <w:r w:rsidRPr="00F17010">
        <w:rPr>
          <w:rStyle w:val="FootnoteReference"/>
          <w:rFonts w:ascii="FbMazalMedium" w:hAnsi="FbMazalMedium" w:cs="FbMazalMedium"/>
          <w:vertAlign w:val="baseline"/>
        </w:rPr>
        <w:footnoteRef/>
      </w:r>
      <w:r w:rsidRPr="00F17010">
        <w:rPr>
          <w:rFonts w:ascii="FbMazalMedium" w:hAnsi="FbMazalMedium" w:cs="FbMazalMedium"/>
          <w:rtl/>
        </w:rPr>
        <w:t xml:space="preserve"> </w:t>
      </w:r>
      <w:r w:rsidRPr="00F17010">
        <w:rPr>
          <w:rFonts w:ascii="FbMazalMedium" w:hAnsi="FbMazalMedium" w:cs="FbMazalMedium"/>
          <w:rtl/>
        </w:rPr>
        <w:t>אך לא צריך יותר מרביעית (שוע"ר סי' רעא סכ"ד).</w:t>
      </w:r>
    </w:p>
  </w:footnote>
  <w:footnote w:id="57">
    <w:p w:rsidR="0068353D" w:rsidRPr="00F17010" w:rsidRDefault="0068353D" w:rsidP="00671FB4">
      <w:pPr>
        <w:pStyle w:val="FootnoteText"/>
        <w:bidi/>
        <w:spacing w:after="100" w:line="300" w:lineRule="atLeast"/>
        <w:ind w:firstLine="144"/>
        <w:contextualSpacing/>
        <w:jc w:val="both"/>
        <w:rPr>
          <w:rFonts w:ascii="FbMazalMedium" w:hAnsi="FbMazalMedium" w:cs="FbMazalMedium"/>
        </w:rPr>
      </w:pPr>
      <w:r w:rsidRPr="00F17010">
        <w:rPr>
          <w:rStyle w:val="FootnoteReference"/>
          <w:rFonts w:ascii="FbMazalMedium" w:hAnsi="FbMazalMedium" w:cs="FbMazalMedium"/>
          <w:vertAlign w:val="baseline"/>
          <w:rtl/>
        </w:rPr>
        <w:footnoteRef/>
      </w:r>
      <w:r w:rsidRPr="00F17010">
        <w:rPr>
          <w:rFonts w:ascii="FbMazalMedium" w:hAnsi="FbMazalMedium" w:cs="FbMazalMedium"/>
          <w:rtl/>
        </w:rPr>
        <w:t xml:space="preserve"> </w:t>
      </w:r>
      <w:r w:rsidRPr="00F17010">
        <w:rPr>
          <w:rFonts w:ascii="FbMazalMedium" w:hAnsi="FbMazalMedium" w:cs="FbMazalMedium"/>
          <w:rtl/>
        </w:rPr>
        <w:t>וכ"כ בסימן תריב סי"ב (לענין שתיה ביוה"כ). ומשמע שאפילו אם מלוא לגומיו של הקטן הוא פחות מרוב רביעית – יצא י"ח.</w:t>
      </w:r>
    </w:p>
  </w:footnote>
  <w:footnote w:id="58">
    <w:p w:rsidR="0068353D" w:rsidRPr="00F17010" w:rsidRDefault="0068353D" w:rsidP="00671FB4">
      <w:pPr>
        <w:pStyle w:val="FootnoteText"/>
        <w:bidi/>
        <w:spacing w:after="100" w:line="300" w:lineRule="atLeast"/>
        <w:ind w:firstLine="144"/>
        <w:contextualSpacing/>
        <w:jc w:val="both"/>
        <w:rPr>
          <w:rFonts w:ascii="FbMazalMedium" w:hAnsi="FbMazalMedium" w:cs="FbMazalMedium"/>
          <w:rtl/>
        </w:rPr>
      </w:pPr>
      <w:r w:rsidRPr="00F17010">
        <w:rPr>
          <w:rStyle w:val="FootnoteReference"/>
          <w:rFonts w:ascii="FbMazalMedium" w:hAnsi="FbMazalMedium" w:cs="FbMazalMedium"/>
          <w:vertAlign w:val="baseline"/>
        </w:rPr>
        <w:footnoteRef/>
      </w:r>
      <w:r w:rsidRPr="00F17010">
        <w:rPr>
          <w:rFonts w:ascii="FbMazalMedium" w:hAnsi="FbMazalMedium" w:cs="FbMazalMedium"/>
          <w:rtl/>
        </w:rPr>
        <w:t xml:space="preserve"> </w:t>
      </w:r>
      <w:r w:rsidRPr="00F17010">
        <w:rPr>
          <w:rFonts w:ascii="FbMazalMedium" w:hAnsi="FbMazalMedium" w:cs="FbMazalMedium"/>
          <w:rtl/>
        </w:rPr>
        <w:t>אך בסי' רצה ס"ד כתב (גבי הבדלה): "אם משקה ממנו לתינוקות – אין שום אדם יכול לצאת ידי חובתו בהבדלה זו, כיון שלא שתה מהכוס אדם שיוצא ידי חובתו בהבדלה זו".</w:t>
      </w:r>
    </w:p>
  </w:footnote>
  <w:footnote w:id="59">
    <w:p w:rsidR="0068353D" w:rsidRPr="00F17010" w:rsidRDefault="0068353D" w:rsidP="00671FB4">
      <w:pPr>
        <w:pStyle w:val="FootnoteText"/>
        <w:bidi/>
        <w:spacing w:after="100" w:line="300" w:lineRule="atLeast"/>
        <w:ind w:firstLine="144"/>
        <w:jc w:val="both"/>
        <w:rPr>
          <w:rFonts w:ascii="FbMazalMedium" w:hAnsi="FbMazalMedium" w:cs="FbMazalMedium"/>
          <w:rtl/>
        </w:rPr>
      </w:pPr>
      <w:r w:rsidRPr="00F17010">
        <w:rPr>
          <w:rStyle w:val="FootnoteReference"/>
          <w:rFonts w:ascii="FbMazalMedium" w:hAnsi="FbMazalMedium" w:cs="FbMazalMedium"/>
          <w:vertAlign w:val="baseline"/>
        </w:rPr>
        <w:footnoteRef/>
      </w:r>
      <w:r w:rsidRPr="00F17010">
        <w:rPr>
          <w:rFonts w:ascii="FbMazalMedium" w:hAnsi="FbMazalMedium" w:cs="FbMazalMedium"/>
          <w:rtl/>
        </w:rPr>
        <w:t xml:space="preserve"> </w:t>
      </w:r>
      <w:r w:rsidRPr="00F17010">
        <w:rPr>
          <w:rFonts w:ascii="FbMazalMedium" w:hAnsi="FbMazalMedium" w:cs="FbMazalMedium"/>
          <w:rtl/>
        </w:rPr>
        <w:t>ברכת המזון.</w:t>
      </w:r>
    </w:p>
  </w:footnote>
  <w:footnote w:id="60">
    <w:p w:rsidR="0068353D" w:rsidRPr="00F17010" w:rsidRDefault="0068353D" w:rsidP="00671FB4">
      <w:pPr>
        <w:pStyle w:val="FootnoteText"/>
        <w:bidi/>
        <w:spacing w:after="100" w:line="300" w:lineRule="atLeast"/>
        <w:ind w:firstLine="144"/>
        <w:jc w:val="both"/>
        <w:rPr>
          <w:rFonts w:ascii="FbMazalMedium" w:hAnsi="FbMazalMedium" w:cs="FbMazalMedium"/>
        </w:rPr>
      </w:pPr>
      <w:r w:rsidRPr="00F17010">
        <w:rPr>
          <w:rStyle w:val="FootnoteReference"/>
          <w:rFonts w:ascii="FbMazalMedium" w:hAnsi="FbMazalMedium" w:cs="FbMazalMedium"/>
          <w:vertAlign w:val="baseline"/>
        </w:rPr>
        <w:footnoteRef/>
      </w:r>
      <w:r w:rsidRPr="00F17010">
        <w:rPr>
          <w:rFonts w:ascii="FbMazalMedium" w:hAnsi="FbMazalMedium" w:cs="FbMazalMedium"/>
          <w:rtl/>
        </w:rPr>
        <w:t xml:space="preserve"> </w:t>
      </w:r>
      <w:r w:rsidRPr="00F17010">
        <w:rPr>
          <w:rFonts w:ascii="FbMazalMedium" w:hAnsi="FbMazalMedium" w:cs="FbMazalMedium"/>
          <w:rtl/>
        </w:rPr>
        <w:t>לשתות.</w:t>
      </w:r>
    </w:p>
  </w:footnote>
  <w:footnote w:id="61">
    <w:p w:rsidR="0068353D" w:rsidRPr="00F17010" w:rsidRDefault="0068353D" w:rsidP="00671FB4">
      <w:pPr>
        <w:pStyle w:val="FootnoteText"/>
        <w:bidi/>
        <w:spacing w:after="100" w:line="300" w:lineRule="atLeast"/>
        <w:ind w:firstLine="144"/>
        <w:contextualSpacing/>
        <w:jc w:val="both"/>
        <w:rPr>
          <w:rFonts w:ascii="FbMazalMedium" w:hAnsi="FbMazalMedium" w:cs="FbMazalMedium"/>
          <w:rtl/>
        </w:rPr>
      </w:pPr>
      <w:r w:rsidRPr="00F17010">
        <w:rPr>
          <w:rStyle w:val="FootnoteReference"/>
          <w:rFonts w:ascii="FbMazalMedium" w:hAnsi="FbMazalMedium" w:cs="FbMazalMedium"/>
          <w:vertAlign w:val="baseline"/>
        </w:rPr>
        <w:footnoteRef/>
      </w:r>
      <w:r w:rsidRPr="00F17010">
        <w:rPr>
          <w:rFonts w:ascii="FbMazalMedium" w:hAnsi="FbMazalMedium" w:cs="FbMazalMedium"/>
          <w:rtl/>
        </w:rPr>
        <w:t xml:space="preserve"> </w:t>
      </w:r>
      <w:r w:rsidRPr="00F17010">
        <w:rPr>
          <w:rFonts w:ascii="FbMazalMedium" w:hAnsi="FbMazalMedium" w:cs="FbMazalMedium"/>
          <w:rtl/>
        </w:rPr>
        <w:t>שהיא אמירת הברכה בענין שבשבילה הובאה הכוס, כדלעיל ס"ב.</w:t>
      </w:r>
    </w:p>
  </w:footnote>
  <w:footnote w:id="62">
    <w:p w:rsidR="0068353D" w:rsidRPr="00F17010" w:rsidRDefault="0068353D" w:rsidP="00671FB4">
      <w:pPr>
        <w:pStyle w:val="FootnoteText"/>
        <w:bidi/>
        <w:spacing w:after="100" w:line="300" w:lineRule="atLeast"/>
        <w:ind w:firstLine="144"/>
        <w:jc w:val="both"/>
        <w:rPr>
          <w:rFonts w:ascii="FbMazalMedium" w:hAnsi="FbMazalMedium" w:cs="FbMazalMedium"/>
          <w:rtl/>
        </w:rPr>
      </w:pPr>
      <w:r w:rsidRPr="00F17010">
        <w:rPr>
          <w:rStyle w:val="FootnoteReference"/>
          <w:rFonts w:ascii="FbMazalMedium" w:hAnsi="FbMazalMedium" w:cs="FbMazalMedium"/>
          <w:vertAlign w:val="baseline"/>
        </w:rPr>
        <w:footnoteRef/>
      </w:r>
      <w:r w:rsidRPr="00F17010">
        <w:rPr>
          <w:rFonts w:ascii="FbMazalMedium" w:hAnsi="FbMazalMedium" w:cs="FbMazalMedium"/>
          <w:rtl/>
        </w:rPr>
        <w:t xml:space="preserve"> </w:t>
      </w:r>
      <w:r w:rsidRPr="00F17010">
        <w:rPr>
          <w:rFonts w:ascii="FbMazalMedium" w:hAnsi="FbMazalMedium" w:cs="FbMazalMedium"/>
          <w:rtl/>
        </w:rPr>
        <w:t>כמו בשירה על היין שמנסכין על גבי המזבח, שהיא שתיית המזבח, ולא מי שאמר השירה. אבל ראה לקמן בחצע"ג שכתב (בדעה זו) ש"מצוה מן המובחר שיטעם בעצמו".</w:t>
      </w:r>
    </w:p>
  </w:footnote>
  <w:footnote w:id="63">
    <w:p w:rsidR="0068353D" w:rsidRPr="00F17010" w:rsidRDefault="0068353D" w:rsidP="00671FB4">
      <w:pPr>
        <w:pStyle w:val="FootnoteText"/>
        <w:bidi/>
        <w:spacing w:after="100" w:line="300" w:lineRule="atLeast"/>
        <w:ind w:firstLine="144"/>
        <w:contextualSpacing/>
        <w:jc w:val="both"/>
        <w:rPr>
          <w:rFonts w:ascii="FbMazalMedium" w:hAnsi="FbMazalMedium" w:cs="FbMazalMedium"/>
          <w:rtl/>
        </w:rPr>
      </w:pPr>
      <w:r w:rsidRPr="00F17010">
        <w:rPr>
          <w:rStyle w:val="FootnoteReference"/>
          <w:rFonts w:ascii="FbMazalMedium" w:hAnsi="FbMazalMedium" w:cs="FbMazalMedium"/>
          <w:vertAlign w:val="baseline"/>
        </w:rPr>
        <w:footnoteRef/>
      </w:r>
      <w:r w:rsidRPr="00F17010">
        <w:rPr>
          <w:rFonts w:ascii="FbMazalMedium" w:hAnsi="FbMazalMedium" w:cs="FbMazalMedium"/>
          <w:rtl/>
        </w:rPr>
        <w:t xml:space="preserve"> </w:t>
      </w:r>
      <w:r w:rsidRPr="00F17010">
        <w:rPr>
          <w:rFonts w:ascii="FbMazalMedium" w:hAnsi="FbMazalMedium" w:cs="FbMazalMedium"/>
          <w:rtl/>
        </w:rPr>
        <w:t>ראה לעיל ס"ב: "ואין שתייה חשובה לומר שירה אלא אם כן שותה שיעור הראוי ליישב דעתו של אדם, שהוא כמלא לוגמיו, שהיא שתיה של הנאה, ובפחות משיעור זה לא קיים מצות הכוס כלל".</w:t>
      </w:r>
    </w:p>
  </w:footnote>
  <w:footnote w:id="64">
    <w:p w:rsidR="0068353D" w:rsidRPr="00F17010" w:rsidRDefault="0068353D" w:rsidP="00671FB4">
      <w:pPr>
        <w:pStyle w:val="FootnoteText"/>
        <w:bidi/>
        <w:spacing w:after="100" w:line="300" w:lineRule="atLeast"/>
        <w:ind w:firstLine="144"/>
        <w:jc w:val="both"/>
        <w:rPr>
          <w:rFonts w:ascii="FbMazalMedium" w:hAnsi="FbMazalMedium" w:cs="FbMazalMedium"/>
          <w:rtl/>
        </w:rPr>
      </w:pPr>
      <w:r w:rsidRPr="00F17010">
        <w:rPr>
          <w:rStyle w:val="FootnoteReference"/>
          <w:rFonts w:ascii="FbMazalMedium" w:hAnsi="FbMazalMedium" w:cs="FbMazalMedium"/>
          <w:vertAlign w:val="baseline"/>
        </w:rPr>
        <w:footnoteRef/>
      </w:r>
      <w:r w:rsidRPr="00F17010">
        <w:rPr>
          <w:rFonts w:ascii="FbMazalMedium" w:hAnsi="FbMazalMedium" w:cs="FbMazalMedium"/>
          <w:rtl/>
        </w:rPr>
        <w:t xml:space="preserve"> </w:t>
      </w:r>
      <w:r w:rsidRPr="00F17010">
        <w:rPr>
          <w:rFonts w:ascii="FbMazalMedium" w:hAnsi="FbMazalMedium" w:cs="FbMazalMedium"/>
          <w:rtl/>
        </w:rPr>
        <w:t>כי גיל חינוך בתינוק הוא לפי הבנתו באותו ענין, ולא לפי גיל קבוע (ראה שוע"ר סי' שמג ס"ג). ובפשטות גיל חינוך בברכות הנהנין הוא קטן היודע למי מברכין. וראה שוע"ר סי' קצט ס"ט.</w:t>
      </w:r>
    </w:p>
  </w:footnote>
  <w:footnote w:id="65">
    <w:p w:rsidR="0068353D" w:rsidRPr="00F17010" w:rsidRDefault="0068353D" w:rsidP="00671FB4">
      <w:pPr>
        <w:pStyle w:val="FootnoteText"/>
        <w:bidi/>
        <w:spacing w:after="100" w:line="300" w:lineRule="atLeast"/>
        <w:ind w:firstLine="144"/>
        <w:jc w:val="both"/>
        <w:rPr>
          <w:rFonts w:ascii="FbMazalMedium" w:hAnsi="FbMazalMedium" w:cs="FbMazalMedium"/>
        </w:rPr>
      </w:pPr>
      <w:r w:rsidRPr="00F17010">
        <w:rPr>
          <w:rStyle w:val="FootnoteReference"/>
          <w:rFonts w:ascii="FbMazalMedium" w:hAnsi="FbMazalMedium" w:cs="FbMazalMedium"/>
          <w:vertAlign w:val="baseline"/>
        </w:rPr>
        <w:footnoteRef/>
      </w:r>
      <w:r w:rsidRPr="00F17010">
        <w:rPr>
          <w:rFonts w:ascii="FbMazalMedium" w:hAnsi="FbMazalMedium" w:cs="FbMazalMedium"/>
          <w:rtl/>
        </w:rPr>
        <w:t xml:space="preserve"> </w:t>
      </w:r>
      <w:r w:rsidRPr="00F17010">
        <w:rPr>
          <w:rFonts w:ascii="FbMazalMedium" w:hAnsi="FbMazalMedium" w:cs="FbMazalMedium"/>
          <w:rtl/>
        </w:rPr>
        <w:t>רשב"א עירובין שם ד"ה ליתביה. מ"א בסי' רסט סק"א.</w:t>
      </w:r>
    </w:p>
  </w:footnote>
  <w:footnote w:id="66">
    <w:p w:rsidR="0068353D" w:rsidRPr="00F17010" w:rsidRDefault="0068353D" w:rsidP="00671FB4">
      <w:pPr>
        <w:pStyle w:val="FootnoteText"/>
        <w:bidi/>
        <w:spacing w:after="100" w:line="300" w:lineRule="atLeast"/>
        <w:ind w:firstLine="144"/>
        <w:jc w:val="both"/>
        <w:rPr>
          <w:rFonts w:ascii="FbMazalMedium" w:hAnsi="FbMazalMedium" w:cs="FbMazalMedium"/>
          <w:rtl/>
        </w:rPr>
      </w:pPr>
      <w:r w:rsidRPr="00F17010">
        <w:rPr>
          <w:rStyle w:val="FootnoteReference"/>
          <w:rFonts w:ascii="FbMazalMedium" w:hAnsi="FbMazalMedium" w:cs="FbMazalMedium"/>
          <w:vertAlign w:val="baseline"/>
        </w:rPr>
        <w:footnoteRef/>
      </w:r>
      <w:r w:rsidRPr="00F17010">
        <w:rPr>
          <w:rFonts w:ascii="FbMazalMedium" w:hAnsi="FbMazalMedium" w:cs="FbMazalMedium"/>
          <w:rtl/>
        </w:rPr>
        <w:t xml:space="preserve"> </w:t>
      </w:r>
      <w:r w:rsidRPr="00F17010">
        <w:rPr>
          <w:rFonts w:ascii="FbMazalMedium" w:hAnsi="FbMazalMedium" w:cs="FbMazalMedium"/>
          <w:rtl/>
        </w:rPr>
        <w:t>שזהו ענין חינוך ברכות בקטן – ראה שוע"ר סי' קסז סכ"ג בסופו.</w:t>
      </w:r>
    </w:p>
  </w:footnote>
  <w:footnote w:id="67">
    <w:p w:rsidR="0068353D" w:rsidRPr="00F17010" w:rsidRDefault="0068353D" w:rsidP="00671FB4">
      <w:pPr>
        <w:pStyle w:val="FootnoteText"/>
        <w:bidi/>
        <w:spacing w:after="100" w:line="300" w:lineRule="atLeast"/>
        <w:ind w:firstLine="144"/>
        <w:contextualSpacing/>
        <w:jc w:val="both"/>
        <w:rPr>
          <w:rFonts w:ascii="FbMazalMedium" w:hAnsi="FbMazalMedium" w:cs="FbMazalMedium"/>
        </w:rPr>
      </w:pPr>
      <w:r w:rsidRPr="00F17010">
        <w:rPr>
          <w:rStyle w:val="FootnoteReference"/>
          <w:rFonts w:ascii="FbMazalMedium" w:hAnsi="FbMazalMedium" w:cs="FbMazalMedium"/>
          <w:vertAlign w:val="baseline"/>
        </w:rPr>
        <w:footnoteRef/>
      </w:r>
      <w:r w:rsidRPr="00F17010">
        <w:rPr>
          <w:rFonts w:ascii="FbMazalMedium" w:hAnsi="FbMazalMedium" w:cs="FbMazalMedium"/>
          <w:rtl/>
        </w:rPr>
        <w:t xml:space="preserve"> </w:t>
      </w:r>
      <w:r w:rsidRPr="00F17010">
        <w:rPr>
          <w:rFonts w:ascii="FbMazalMedium" w:hAnsi="FbMazalMedium" w:cs="FbMazalMedium"/>
          <w:rtl/>
        </w:rPr>
        <w:t>לכאורה מיותר. וכן הגיה בקונטרס השלחן: שומעה ממנו ושותה.</w:t>
      </w:r>
    </w:p>
  </w:footnote>
  <w:footnote w:id="68">
    <w:p w:rsidR="0068353D" w:rsidRPr="00F17010" w:rsidRDefault="0068353D" w:rsidP="00671FB4">
      <w:pPr>
        <w:pStyle w:val="FootnoteText"/>
        <w:bidi/>
        <w:spacing w:after="100" w:line="300" w:lineRule="atLeast"/>
        <w:ind w:firstLine="144"/>
        <w:contextualSpacing/>
        <w:jc w:val="both"/>
        <w:rPr>
          <w:rFonts w:ascii="FbMazalMedium" w:hAnsi="FbMazalMedium" w:cs="FbMazalMedium"/>
          <w:rtl/>
        </w:rPr>
      </w:pPr>
      <w:r w:rsidRPr="00F17010">
        <w:rPr>
          <w:rStyle w:val="FootnoteReference"/>
          <w:rFonts w:ascii="FbMazalMedium" w:hAnsi="FbMazalMedium" w:cs="FbMazalMedium"/>
          <w:vertAlign w:val="baseline"/>
        </w:rPr>
        <w:footnoteRef/>
      </w:r>
      <w:r w:rsidRPr="00F17010">
        <w:rPr>
          <w:rFonts w:ascii="FbMazalMedium" w:hAnsi="FbMazalMedium" w:cs="FbMazalMedium"/>
          <w:rtl/>
        </w:rPr>
        <w:t xml:space="preserve"> </w:t>
      </w:r>
      <w:r w:rsidRPr="00F17010">
        <w:rPr>
          <w:rFonts w:ascii="FbMazalMedium" w:hAnsi="FbMazalMedium" w:cs="FbMazalMedium"/>
          <w:rtl/>
        </w:rPr>
        <w:t>וראה גם שוע"ר סי' רסט ס"ג: "המקדש בבית הכנסת אסור לו לטעום מהכוס .. אלא כיצד יעשה שלא תהא ברכת בורא פרי הגפן לבטלה? יטעים מהכוס לקטן שהגיע לחינוך, והקטן ישמע הברכה ממנו ויוצא בה ידי חובתו, ונמצא שלא בירך לבטלה".</w:t>
      </w:r>
    </w:p>
  </w:footnote>
  <w:footnote w:id="69">
    <w:p w:rsidR="0068353D" w:rsidRPr="00F17010" w:rsidRDefault="0068353D" w:rsidP="00671FB4">
      <w:pPr>
        <w:pStyle w:val="FootnoteText"/>
        <w:bidi/>
        <w:spacing w:after="100" w:line="300" w:lineRule="atLeast"/>
        <w:ind w:firstLine="144"/>
        <w:contextualSpacing/>
        <w:jc w:val="both"/>
        <w:rPr>
          <w:rFonts w:ascii="FbMazalMedium" w:hAnsi="FbMazalMedium" w:cs="FbMazalMedium"/>
          <w:rtl/>
        </w:rPr>
      </w:pPr>
      <w:r w:rsidRPr="00F17010">
        <w:rPr>
          <w:rStyle w:val="FootnoteReference"/>
          <w:rFonts w:ascii="FbMazalMedium" w:hAnsi="FbMazalMedium" w:cs="FbMazalMedium"/>
          <w:vertAlign w:val="baseline"/>
          <w:rtl/>
        </w:rPr>
        <w:footnoteRef/>
      </w:r>
      <w:r w:rsidRPr="00F17010">
        <w:rPr>
          <w:rFonts w:ascii="FbMazalMedium" w:hAnsi="FbMazalMedium" w:cs="FbMazalMedium"/>
          <w:rtl/>
        </w:rPr>
        <w:t xml:space="preserve"> </w:t>
      </w:r>
      <w:r w:rsidRPr="00F17010">
        <w:rPr>
          <w:rFonts w:ascii="FbMazalMedium" w:hAnsi="FbMazalMedium" w:cs="FbMazalMedium"/>
          <w:rtl/>
        </w:rPr>
        <w:t xml:space="preserve">דאין כוס של ברכה תלוי כלל בברכת בורא פרי הגפן, שהרי המקדש באמצע סעודתו אינו מברך בורא פרי הגפן, כמ"ש בסי' רעא [סי"א], וגם ברכת המזון לא היה רב אשי מברך בורא פרי הגפן על הכוס, כדאיתא בפרק ערבי פסחים (שוע"ר סי' ערב קו"א ב). וראה גם לעיל סי' קעד קו"א סק"א שהביא את דעת התוס' (פסחים קג, ב) "דמצות הכוס לא תליא בברכה". </w:t>
      </w:r>
    </w:p>
    <w:p w:rsidR="0068353D" w:rsidRPr="00F17010" w:rsidRDefault="0068353D" w:rsidP="00671FB4">
      <w:pPr>
        <w:pStyle w:val="FootnoteText"/>
        <w:bidi/>
        <w:spacing w:after="100" w:line="300" w:lineRule="atLeast"/>
        <w:ind w:firstLine="144"/>
        <w:contextualSpacing/>
        <w:jc w:val="both"/>
        <w:rPr>
          <w:rFonts w:ascii="FbMazalMedium" w:hAnsi="FbMazalMedium" w:cs="FbMazalMedium"/>
        </w:rPr>
      </w:pPr>
      <w:r w:rsidRPr="00F17010">
        <w:rPr>
          <w:rFonts w:ascii="FbMazalMedium" w:hAnsi="FbMazalMedium" w:cs="FbMazalMedium"/>
          <w:rtl/>
        </w:rPr>
        <w:t xml:space="preserve">אבל לכתחילה יש ענין לברך ברכת היין, שהרי עיקר הענין הוא השתיה, והשתיה מחייבת ברכה, אלא שאם נותנים לקטן שלא הגיע לחינוך פטור מלברך לו, ואין למברך לפטור עצמו מברכה לכתחילה, ע"י שיתן לשתות לקטן כזה. ועצ"ע. </w:t>
      </w:r>
    </w:p>
  </w:footnote>
  <w:footnote w:id="70">
    <w:p w:rsidR="0068353D" w:rsidRPr="00F17010" w:rsidRDefault="0068353D" w:rsidP="00671FB4">
      <w:pPr>
        <w:pStyle w:val="FootnoteText"/>
        <w:bidi/>
        <w:spacing w:after="100" w:line="300" w:lineRule="atLeast"/>
        <w:ind w:firstLine="144"/>
        <w:contextualSpacing/>
        <w:jc w:val="both"/>
        <w:rPr>
          <w:rFonts w:ascii="FbMazalMedium" w:hAnsi="FbMazalMedium" w:cs="FbMazalMedium"/>
          <w:rtl/>
        </w:rPr>
      </w:pPr>
      <w:r w:rsidRPr="00F17010">
        <w:rPr>
          <w:rStyle w:val="FootnoteReference"/>
          <w:rFonts w:ascii="FbMazalMedium" w:hAnsi="FbMazalMedium" w:cs="FbMazalMedium"/>
          <w:vertAlign w:val="baseline"/>
        </w:rPr>
        <w:footnoteRef/>
      </w:r>
      <w:r w:rsidRPr="00F17010">
        <w:rPr>
          <w:rFonts w:ascii="FbMazalMedium" w:hAnsi="FbMazalMedium" w:cs="FbMazalMedium"/>
          <w:rtl/>
        </w:rPr>
        <w:t xml:space="preserve"> </w:t>
      </w:r>
      <w:r w:rsidRPr="00F17010">
        <w:rPr>
          <w:rFonts w:ascii="FbMazalMedium" w:hAnsi="FbMazalMedium" w:cs="FbMazalMedium"/>
          <w:rtl/>
        </w:rPr>
        <w:t>כמלוא לוגמיו.</w:t>
      </w:r>
    </w:p>
  </w:footnote>
  <w:footnote w:id="71">
    <w:p w:rsidR="0068353D" w:rsidRPr="00F17010" w:rsidRDefault="0068353D" w:rsidP="00671FB4">
      <w:pPr>
        <w:pStyle w:val="FootnoteText"/>
        <w:bidi/>
        <w:spacing w:after="100" w:line="300" w:lineRule="atLeast"/>
        <w:ind w:firstLine="144"/>
        <w:contextualSpacing/>
        <w:jc w:val="both"/>
        <w:rPr>
          <w:rFonts w:ascii="FbMazalMedium" w:hAnsi="FbMazalMedium" w:cs="FbMazalMedium"/>
          <w:rtl/>
        </w:rPr>
      </w:pPr>
      <w:r w:rsidRPr="00F17010">
        <w:rPr>
          <w:rStyle w:val="FootnoteReference"/>
          <w:rFonts w:ascii="FbMazalMedium" w:hAnsi="FbMazalMedium" w:cs="FbMazalMedium"/>
          <w:vertAlign w:val="baseline"/>
        </w:rPr>
        <w:footnoteRef/>
      </w:r>
      <w:r w:rsidRPr="00F17010">
        <w:rPr>
          <w:rFonts w:ascii="FbMazalMedium" w:hAnsi="FbMazalMedium" w:cs="FbMazalMedium"/>
          <w:rtl/>
        </w:rPr>
        <w:t xml:space="preserve"> </w:t>
      </w:r>
      <w:r w:rsidRPr="00F17010">
        <w:rPr>
          <w:rFonts w:ascii="FbMazalMedium" w:hAnsi="FbMazalMedium" w:cs="FbMazalMedium"/>
          <w:rtl/>
        </w:rPr>
        <w:t>ואין לו לצאת י"ח בשמיעה מהמברך, כיון שהגדול יכול לברך בעצמו. ולדעה הזו אין חובה שאת ברכת הגפן יברך דוקא מי שמברך ברכת המזון, שלא כמו הדעה הב' דלקמן.</w:t>
      </w:r>
    </w:p>
  </w:footnote>
  <w:footnote w:id="72">
    <w:p w:rsidR="0068353D" w:rsidRPr="00F17010" w:rsidRDefault="0068353D" w:rsidP="00671FB4">
      <w:pPr>
        <w:pStyle w:val="FootnoteText"/>
        <w:bidi/>
        <w:spacing w:after="100" w:line="300" w:lineRule="atLeast"/>
        <w:ind w:firstLine="144"/>
        <w:contextualSpacing/>
        <w:jc w:val="both"/>
        <w:rPr>
          <w:rFonts w:ascii="FbMazalMedium" w:hAnsi="FbMazalMedium" w:cs="FbMazalMedium"/>
          <w:rtl/>
        </w:rPr>
      </w:pPr>
      <w:r w:rsidRPr="00F17010">
        <w:rPr>
          <w:rStyle w:val="FootnoteReference"/>
          <w:rFonts w:ascii="FbMazalMedium" w:hAnsi="FbMazalMedium" w:cs="FbMazalMedium"/>
          <w:vertAlign w:val="baseline"/>
        </w:rPr>
        <w:footnoteRef/>
      </w:r>
      <w:r w:rsidRPr="00F17010">
        <w:rPr>
          <w:rFonts w:ascii="FbMazalMedium" w:hAnsi="FbMazalMedium" w:cs="FbMazalMedium"/>
          <w:rtl/>
        </w:rPr>
        <w:t xml:space="preserve"> </w:t>
      </w:r>
      <w:r w:rsidRPr="00F17010">
        <w:rPr>
          <w:rFonts w:ascii="FbMazalMedium" w:hAnsi="FbMazalMedium" w:cs="FbMazalMedium"/>
          <w:rtl/>
        </w:rPr>
        <w:t>המברך</w:t>
      </w:r>
      <w:bookmarkStart w:id="124" w:name="_GoBack"/>
      <w:bookmarkEnd w:id="124"/>
      <w:r w:rsidRPr="00F17010">
        <w:rPr>
          <w:rFonts w:ascii="FbMazalMedium" w:hAnsi="FbMazalMedium" w:cs="FbMazalMedium"/>
          <w:rtl/>
        </w:rPr>
        <w:t xml:space="preserve"> ברכת המזון.</w:t>
      </w:r>
    </w:p>
  </w:footnote>
  <w:footnote w:id="73">
    <w:p w:rsidR="0068353D" w:rsidRPr="00F17010" w:rsidRDefault="0068353D" w:rsidP="00671FB4">
      <w:pPr>
        <w:pStyle w:val="FootnoteText"/>
        <w:bidi/>
        <w:spacing w:after="100" w:line="300" w:lineRule="atLeast"/>
        <w:ind w:firstLine="144"/>
        <w:jc w:val="both"/>
        <w:rPr>
          <w:rFonts w:ascii="FbMazalMedium" w:hAnsi="FbMazalMedium" w:cs="FbMazalMedium"/>
          <w:rtl/>
        </w:rPr>
      </w:pPr>
      <w:r w:rsidRPr="00F17010">
        <w:rPr>
          <w:rStyle w:val="FootnoteReference"/>
          <w:rFonts w:ascii="FbMazalMedium" w:hAnsi="FbMazalMedium" w:cs="FbMazalMedium"/>
          <w:vertAlign w:val="baseline"/>
        </w:rPr>
        <w:footnoteRef/>
      </w:r>
      <w:r w:rsidRPr="00F17010">
        <w:rPr>
          <w:rFonts w:ascii="FbMazalMedium" w:hAnsi="FbMazalMedium" w:cs="FbMazalMedium"/>
          <w:rtl/>
        </w:rPr>
        <w:t xml:space="preserve"> </w:t>
      </w:r>
      <w:r w:rsidRPr="00F17010">
        <w:rPr>
          <w:rFonts w:ascii="FbMazalMedium" w:hAnsi="FbMazalMedium" w:cs="FbMazalMedium"/>
          <w:rtl/>
        </w:rPr>
        <w:t xml:space="preserve">עייין רמ"א סי' ערב ס"ט. ואף המג"א לא פליג שם אלא משום ברכת היין. </w:t>
      </w:r>
    </w:p>
  </w:footnote>
  <w:footnote w:id="74">
    <w:p w:rsidR="0068353D" w:rsidRPr="00F17010" w:rsidRDefault="0068353D" w:rsidP="00671FB4">
      <w:pPr>
        <w:pStyle w:val="FootnoteText"/>
        <w:bidi/>
        <w:spacing w:after="100" w:line="300" w:lineRule="atLeast"/>
        <w:ind w:firstLine="144"/>
        <w:contextualSpacing/>
        <w:jc w:val="both"/>
        <w:rPr>
          <w:rFonts w:ascii="FbMazalMedium" w:hAnsi="FbMazalMedium" w:cs="FbMazalMedium"/>
          <w:rtl/>
        </w:rPr>
      </w:pPr>
      <w:r w:rsidRPr="00F17010">
        <w:rPr>
          <w:rStyle w:val="FootnoteReference"/>
          <w:rFonts w:ascii="FbMazalMedium" w:hAnsi="FbMazalMedium" w:cs="FbMazalMedium"/>
          <w:vertAlign w:val="baseline"/>
        </w:rPr>
        <w:footnoteRef/>
      </w:r>
      <w:r w:rsidRPr="00F17010">
        <w:rPr>
          <w:rFonts w:ascii="FbMazalMedium" w:hAnsi="FbMazalMedium" w:cs="FbMazalMedium"/>
          <w:rtl/>
        </w:rPr>
        <w:t xml:space="preserve"> </w:t>
      </w:r>
      <w:r w:rsidRPr="00F17010">
        <w:rPr>
          <w:rFonts w:ascii="FbMazalMedium" w:hAnsi="FbMazalMedium" w:cs="FbMazalMedium"/>
          <w:rtl/>
        </w:rPr>
        <w:t>כמלוא לוגמיו (כדלעיל). אינו מבאר מדוע "מצוה מן המובחר שיטעום בעצמו דוקא". ואולי יש לומר שה"מצוה מן המובחר" הוא מדין טעימת כוס של ברכה, ולא מדין שירה על היין, שהרי כתב לעיל שמצד זה אין ענין שהמברך עצמו ישתה דוקא. וכן משמע מהמשך לשונו שכתב "</w:t>
      </w:r>
      <w:r w:rsidRPr="00F17010">
        <w:rPr>
          <w:rFonts w:ascii="FbMazalMedium" w:hAnsi="FbMazalMedium" w:cs="FbMazalMedium"/>
          <w:b/>
          <w:bCs/>
          <w:rtl/>
        </w:rPr>
        <w:t>וכן</w:t>
      </w:r>
      <w:r w:rsidRPr="00F17010">
        <w:rPr>
          <w:rFonts w:ascii="FbMazalMedium" w:hAnsi="FbMazalMedium" w:cs="FbMazalMedium"/>
          <w:rtl/>
        </w:rPr>
        <w:t xml:space="preserve"> לכל המסובים שזימן עליהם", דהיינו שזהו מאותו טעם, אלא שהמברך צריך לטעום כמלוא לוגמיו, כי צריך שיהיה אחד שישתה כמלוא לוגמיו, וכיון שהוא אוחז הכוס ומברך עליו אזי ישתה הוא כמלוא לוגמיו. אך אם קשה לו לשתות כמלוא לוגמיו, יכול לתת לכתחילה לאחד מהמסובים שיברך בעצמו ברכת הגפן וישתה כמלוא לוגמיו, והמזמן יטעום אחריו "כל שהוא" מדין טעימת כוס של ברכה. וכן מפורש בשוע"ר סי' רעא סוף סכ"ה: "שאפילו לכתחילה די בטעימת אחד מהמסובין כמלוא לוגמיו". ועצ"ע.</w:t>
      </w:r>
    </w:p>
  </w:footnote>
  <w:footnote w:id="75">
    <w:p w:rsidR="0068353D" w:rsidRPr="00F17010" w:rsidRDefault="0068353D" w:rsidP="00671FB4">
      <w:pPr>
        <w:pStyle w:val="FootnoteText"/>
        <w:bidi/>
        <w:spacing w:after="100" w:line="300" w:lineRule="atLeast"/>
        <w:ind w:firstLine="144"/>
        <w:contextualSpacing/>
        <w:jc w:val="both"/>
        <w:rPr>
          <w:rFonts w:ascii="FbMazalMedium" w:hAnsi="FbMazalMedium" w:cs="FbMazalMedium"/>
        </w:rPr>
      </w:pPr>
      <w:r w:rsidRPr="00F17010">
        <w:rPr>
          <w:rStyle w:val="FootnoteReference"/>
          <w:rFonts w:ascii="FbMazalMedium" w:hAnsi="FbMazalMedium" w:cs="FbMazalMedium"/>
          <w:vertAlign w:val="baseline"/>
        </w:rPr>
        <w:footnoteRef/>
      </w:r>
      <w:r w:rsidRPr="00F17010">
        <w:rPr>
          <w:rFonts w:ascii="FbMazalMedium" w:hAnsi="FbMazalMedium" w:cs="FbMazalMedium"/>
          <w:rtl/>
        </w:rPr>
        <w:t xml:space="preserve"> </w:t>
      </w:r>
      <w:r w:rsidRPr="00F17010">
        <w:rPr>
          <w:rFonts w:ascii="FbMazalMedium" w:hAnsi="FbMazalMedium" w:cs="FbMazalMedium"/>
          <w:rtl/>
        </w:rPr>
        <w:t>אבל אין שתייתם מצטרפת למלא לוגמא [במקום המברך], לפי שצריך שיהנה אחד מהם משתיית כוס של ברכה, ובפחות ממלא לוגמיו אינה נקראת שתייה של הנאה (שוע"ר סי' רעא סכ"ה).</w:t>
      </w:r>
    </w:p>
  </w:footnote>
  <w:footnote w:id="76">
    <w:p w:rsidR="0068353D" w:rsidRPr="00F17010" w:rsidRDefault="0068353D" w:rsidP="00671FB4">
      <w:pPr>
        <w:pStyle w:val="FootnoteText"/>
        <w:bidi/>
        <w:spacing w:after="100" w:line="300" w:lineRule="atLeast"/>
        <w:ind w:firstLine="144"/>
        <w:contextualSpacing/>
        <w:jc w:val="both"/>
        <w:rPr>
          <w:rFonts w:ascii="FbMazalMedium" w:hAnsi="FbMazalMedium" w:cs="FbMazalMedium"/>
          <w:rtl/>
        </w:rPr>
      </w:pPr>
      <w:r w:rsidRPr="00F17010">
        <w:rPr>
          <w:rStyle w:val="FootnoteReference"/>
          <w:rFonts w:ascii="FbMazalMedium" w:hAnsi="FbMazalMedium" w:cs="FbMazalMedium"/>
          <w:vertAlign w:val="baseline"/>
        </w:rPr>
        <w:footnoteRef/>
      </w:r>
      <w:r w:rsidRPr="00F17010">
        <w:rPr>
          <w:rFonts w:ascii="FbMazalMedium" w:hAnsi="FbMazalMedium" w:cs="FbMazalMedium"/>
          <w:rtl/>
        </w:rPr>
        <w:t xml:space="preserve"> </w:t>
      </w:r>
      <w:r w:rsidRPr="00F17010">
        <w:rPr>
          <w:rFonts w:ascii="FbMazalMedium" w:hAnsi="FbMazalMedium" w:cs="FbMazalMedium"/>
          <w:rtl/>
        </w:rPr>
        <w:t>משמע מי שלא זימנו עליו, אין עליו "מצוה מן המובחר" לטעום מכוס של ברכה. ולהעיר מהנהגת כ"ק אדמו"ר זי"ע שהיה מחלק כוס של ברכה לכל מי שרק רצה, ויש לעיין האם היה זה מדין כוס של ברכה או מענין סגולי אחר.</w:t>
      </w:r>
    </w:p>
  </w:footnote>
  <w:footnote w:id="77">
    <w:p w:rsidR="0068353D" w:rsidRPr="00F17010" w:rsidRDefault="0068353D" w:rsidP="00671FB4">
      <w:pPr>
        <w:pStyle w:val="FootnoteText"/>
        <w:bidi/>
        <w:spacing w:after="100" w:line="300" w:lineRule="atLeast"/>
        <w:ind w:firstLine="144"/>
        <w:contextualSpacing/>
        <w:jc w:val="both"/>
        <w:rPr>
          <w:rFonts w:ascii="FbMazalMedium" w:hAnsi="FbMazalMedium" w:cs="FbMazalMedium"/>
          <w:rtl/>
        </w:rPr>
      </w:pPr>
      <w:r w:rsidRPr="00F17010">
        <w:rPr>
          <w:rStyle w:val="FootnoteReference"/>
          <w:rFonts w:ascii="FbMazalMedium" w:hAnsi="FbMazalMedium" w:cs="FbMazalMedium"/>
          <w:vertAlign w:val="baseline"/>
        </w:rPr>
        <w:footnoteRef/>
      </w:r>
      <w:r w:rsidRPr="00F17010">
        <w:rPr>
          <w:rFonts w:ascii="FbMazalMedium" w:hAnsi="FbMazalMedium" w:cs="FbMazalMedium"/>
          <w:rtl/>
        </w:rPr>
        <w:t xml:space="preserve"> </w:t>
      </w:r>
      <w:r w:rsidRPr="00F17010">
        <w:rPr>
          <w:rFonts w:ascii="FbMazalMedium" w:hAnsi="FbMazalMedium" w:cs="FbMazalMedium"/>
          <w:rtl/>
        </w:rPr>
        <w:t>ראה גם שוע"ר סי' רעא סכ"ה.</w:t>
      </w:r>
    </w:p>
  </w:footnote>
  <w:footnote w:id="78">
    <w:p w:rsidR="0068353D" w:rsidRPr="00F17010" w:rsidRDefault="0068353D" w:rsidP="00671FB4">
      <w:pPr>
        <w:pStyle w:val="FootnoteText"/>
        <w:bidi/>
        <w:spacing w:after="100" w:line="300" w:lineRule="atLeast"/>
        <w:ind w:firstLine="144"/>
        <w:contextualSpacing/>
        <w:jc w:val="both"/>
        <w:rPr>
          <w:rFonts w:ascii="FbMazalMedium" w:hAnsi="FbMazalMedium" w:cs="FbMazalMedium"/>
        </w:rPr>
      </w:pPr>
      <w:r w:rsidRPr="00F17010">
        <w:rPr>
          <w:rStyle w:val="FootnoteReference"/>
          <w:rFonts w:ascii="FbMazalMedium" w:hAnsi="FbMazalMedium" w:cs="FbMazalMedium"/>
          <w:vertAlign w:val="baseline"/>
          <w:rtl/>
        </w:rPr>
        <w:footnoteRef/>
      </w:r>
      <w:r w:rsidRPr="00F17010">
        <w:rPr>
          <w:rFonts w:ascii="FbMazalMedium" w:hAnsi="FbMazalMedium" w:cs="FbMazalMedium"/>
          <w:rtl/>
        </w:rPr>
        <w:t xml:space="preserve"> </w:t>
      </w:r>
      <w:r w:rsidRPr="00F17010">
        <w:rPr>
          <w:rStyle w:val="aff2"/>
          <w:rFonts w:ascii="FbMazalMedium" w:hAnsi="FbMazalMedium" w:cs="FbMazalMedium"/>
          <w:sz w:val="20"/>
          <w:rtl/>
        </w:rPr>
        <w:t>רש"י בעירובין</w:t>
      </w:r>
      <w:r w:rsidRPr="00F17010">
        <w:rPr>
          <w:rFonts w:ascii="FbMazalMedium" w:hAnsi="FbMazalMedium" w:cs="FbMazalMedium"/>
          <w:rtl/>
        </w:rPr>
        <w:t xml:space="preserve"> מ, ב ד"ה ליתביה. </w:t>
      </w:r>
      <w:r w:rsidRPr="00F17010">
        <w:rPr>
          <w:rStyle w:val="aff2"/>
          <w:rFonts w:ascii="FbMazalMedium" w:hAnsi="FbMazalMedium" w:cs="FbMazalMedium"/>
          <w:sz w:val="20"/>
          <w:rtl/>
        </w:rPr>
        <w:t>ראב"ן</w:t>
      </w:r>
      <w:r w:rsidRPr="00F17010">
        <w:rPr>
          <w:rFonts w:ascii="FbMazalMedium" w:hAnsi="FbMazalMedium" w:cs="FbMazalMedium"/>
          <w:rtl/>
        </w:rPr>
        <w:t xml:space="preserve"> עירובין פ"ג (ע, א). מ"א סי' תרכא סק"ג.</w:t>
      </w:r>
    </w:p>
  </w:footnote>
  <w:footnote w:id="79">
    <w:p w:rsidR="0068353D" w:rsidRPr="00F17010" w:rsidRDefault="0068353D" w:rsidP="00671FB4">
      <w:pPr>
        <w:pStyle w:val="FootnoteText"/>
        <w:bidi/>
        <w:spacing w:after="100" w:line="300" w:lineRule="atLeast"/>
        <w:ind w:firstLine="144"/>
        <w:contextualSpacing/>
        <w:jc w:val="both"/>
        <w:rPr>
          <w:rFonts w:ascii="FbMazalMedium" w:hAnsi="FbMazalMedium" w:cs="FbMazalMedium"/>
          <w:rtl/>
        </w:rPr>
      </w:pPr>
      <w:r w:rsidRPr="00F17010">
        <w:rPr>
          <w:rStyle w:val="FootnoteReference"/>
          <w:rFonts w:ascii="FbMazalMedium" w:hAnsi="FbMazalMedium" w:cs="FbMazalMedium"/>
          <w:vertAlign w:val="baseline"/>
        </w:rPr>
        <w:footnoteRef/>
      </w:r>
      <w:r w:rsidRPr="00F17010">
        <w:rPr>
          <w:rFonts w:ascii="FbMazalMedium" w:hAnsi="FbMazalMedium" w:cs="FbMazalMedium"/>
          <w:rtl/>
        </w:rPr>
        <w:t xml:space="preserve"> </w:t>
      </w:r>
      <w:r w:rsidRPr="00F17010">
        <w:rPr>
          <w:rFonts w:ascii="FbMazalMedium" w:hAnsi="FbMazalMedium" w:cs="FbMazalMedium"/>
          <w:rtl/>
        </w:rPr>
        <w:t xml:space="preserve">הבדלה, ברכת המזון, ברכת אירוסין, ברכת נישואין, ברית מילה, פדיון הבן. </w:t>
      </w:r>
    </w:p>
  </w:footnote>
  <w:footnote w:id="80">
    <w:p w:rsidR="0068353D" w:rsidRPr="00F17010" w:rsidRDefault="0068353D" w:rsidP="00671FB4">
      <w:pPr>
        <w:pStyle w:val="FootnoteText"/>
        <w:bidi/>
        <w:spacing w:after="100" w:line="300" w:lineRule="atLeast"/>
        <w:ind w:firstLine="144"/>
        <w:contextualSpacing/>
        <w:jc w:val="both"/>
        <w:rPr>
          <w:rFonts w:ascii="FbMazalMedium" w:hAnsi="FbMazalMedium" w:cs="FbMazalMedium"/>
        </w:rPr>
      </w:pPr>
      <w:r w:rsidRPr="00F17010">
        <w:rPr>
          <w:rStyle w:val="FootnoteReference"/>
          <w:rFonts w:ascii="FbMazalMedium" w:hAnsi="FbMazalMedium" w:cs="FbMazalMedium"/>
          <w:vertAlign w:val="baseline"/>
          <w:rtl/>
        </w:rPr>
        <w:footnoteRef/>
      </w:r>
      <w:r w:rsidRPr="00F17010">
        <w:rPr>
          <w:rFonts w:ascii="FbMazalMedium" w:hAnsi="FbMazalMedium" w:cs="FbMazalMedium"/>
          <w:rtl/>
        </w:rPr>
        <w:t xml:space="preserve"> </w:t>
      </w:r>
      <w:r w:rsidRPr="00F17010">
        <w:rPr>
          <w:rFonts w:ascii="FbMazalMedium" w:hAnsi="FbMazalMedium" w:cs="FbMazalMedium"/>
          <w:rtl/>
        </w:rPr>
        <w:t>שבזה מפורש בפסחים קז, א ובעירובין עט, ב ששתיית כמלוא לוגמיו מעכבת. ולקמן מביא דעת הגאונים שבקידוש צריך שישתה המקדש בעצמו דוקא.</w:t>
      </w:r>
    </w:p>
  </w:footnote>
  <w:footnote w:id="81">
    <w:p w:rsidR="0068353D" w:rsidRPr="00F17010" w:rsidRDefault="0068353D" w:rsidP="00671FB4">
      <w:pPr>
        <w:pStyle w:val="FootnoteText"/>
        <w:bidi/>
        <w:spacing w:after="100" w:line="300" w:lineRule="atLeast"/>
        <w:ind w:firstLine="144"/>
        <w:contextualSpacing/>
        <w:jc w:val="both"/>
        <w:rPr>
          <w:rFonts w:ascii="FbMazalMedium" w:hAnsi="FbMazalMedium" w:cs="FbMazalMedium"/>
        </w:rPr>
      </w:pPr>
      <w:r w:rsidRPr="00F17010">
        <w:rPr>
          <w:rStyle w:val="FootnoteReference"/>
          <w:rFonts w:ascii="FbMazalMedium" w:hAnsi="FbMazalMedium" w:cs="FbMazalMedium"/>
          <w:vertAlign w:val="baseline"/>
        </w:rPr>
        <w:footnoteRef/>
      </w:r>
      <w:r w:rsidRPr="00F17010">
        <w:rPr>
          <w:rFonts w:ascii="FbMazalMedium" w:hAnsi="FbMazalMedium" w:cs="FbMazalMedium"/>
          <w:rtl/>
        </w:rPr>
        <w:t xml:space="preserve"> </w:t>
      </w:r>
      <w:r w:rsidRPr="00F17010">
        <w:rPr>
          <w:rFonts w:ascii="FbMazalMedium" w:hAnsi="FbMazalMedium" w:cs="FbMazalMedium"/>
          <w:rtl/>
        </w:rPr>
        <w:t>ולפי טעם זה די בטעימה כלשהי ולא צריך כמלוא לוגמיו, וכן מפורש לקמן בסוף הסעיף.</w:t>
      </w:r>
    </w:p>
  </w:footnote>
  <w:footnote w:id="82">
    <w:p w:rsidR="0068353D" w:rsidRPr="00F17010" w:rsidRDefault="0068353D" w:rsidP="00671FB4">
      <w:pPr>
        <w:pStyle w:val="FootnoteText"/>
        <w:bidi/>
        <w:spacing w:after="100" w:line="300" w:lineRule="atLeast"/>
        <w:ind w:firstLine="144"/>
        <w:jc w:val="both"/>
        <w:rPr>
          <w:rFonts w:ascii="FbMazalMedium" w:hAnsi="FbMazalMedium" w:cs="FbMazalMedium"/>
          <w:rtl/>
        </w:rPr>
      </w:pPr>
      <w:r w:rsidRPr="00F17010">
        <w:rPr>
          <w:rStyle w:val="FootnoteReference"/>
          <w:rFonts w:ascii="FbMazalMedium" w:hAnsi="FbMazalMedium" w:cs="FbMazalMedium"/>
          <w:vertAlign w:val="baseline"/>
        </w:rPr>
        <w:footnoteRef/>
      </w:r>
      <w:r w:rsidRPr="00F17010">
        <w:rPr>
          <w:rFonts w:ascii="FbMazalMedium" w:hAnsi="FbMazalMedium" w:cs="FbMazalMedium"/>
          <w:rtl/>
        </w:rPr>
        <w:t xml:space="preserve"> </w:t>
      </w:r>
      <w:r w:rsidRPr="00F17010">
        <w:rPr>
          <w:rFonts w:ascii="FbMazalMedium" w:hAnsi="FbMazalMedium" w:cs="FbMazalMedium"/>
          <w:rtl/>
        </w:rPr>
        <w:t>סברא זו הביאה רבנו גם בסי' שמג ס"ח: "להטעימו מכוס של מילה ביום הכיפורים, כדי שלא תהא הברכה נראית לבטלה".</w:t>
      </w:r>
    </w:p>
  </w:footnote>
  <w:footnote w:id="83">
    <w:p w:rsidR="0068353D" w:rsidRPr="00F17010" w:rsidRDefault="0068353D" w:rsidP="00671FB4">
      <w:pPr>
        <w:pStyle w:val="FootnoteText"/>
        <w:bidi/>
        <w:spacing w:after="100" w:line="300" w:lineRule="atLeast"/>
        <w:ind w:firstLine="144"/>
        <w:jc w:val="both"/>
        <w:rPr>
          <w:rFonts w:ascii="FbMazalMedium" w:hAnsi="FbMazalMedium" w:cs="FbMazalMedium"/>
          <w:rtl/>
        </w:rPr>
      </w:pPr>
      <w:r w:rsidRPr="00F17010">
        <w:rPr>
          <w:rStyle w:val="FootnoteReference"/>
          <w:rFonts w:ascii="FbMazalMedium" w:hAnsi="FbMazalMedium" w:cs="FbMazalMedium"/>
          <w:vertAlign w:val="baseline"/>
        </w:rPr>
        <w:footnoteRef/>
      </w:r>
      <w:r w:rsidRPr="00F17010">
        <w:rPr>
          <w:rFonts w:ascii="FbMazalMedium" w:hAnsi="FbMazalMedium" w:cs="FbMazalMedium"/>
          <w:rtl/>
        </w:rPr>
        <w:t xml:space="preserve"> </w:t>
      </w:r>
      <w:r w:rsidRPr="00F17010">
        <w:rPr>
          <w:rFonts w:ascii="FbMazalMedium" w:hAnsi="FbMazalMedium" w:cs="FbMazalMedium"/>
          <w:rtl/>
        </w:rPr>
        <w:t>היינו כל דבר הטעון כוס.</w:t>
      </w:r>
    </w:p>
  </w:footnote>
  <w:footnote w:id="84">
    <w:p w:rsidR="0068353D" w:rsidRPr="00F17010" w:rsidRDefault="0068353D" w:rsidP="00671FB4">
      <w:pPr>
        <w:pStyle w:val="FootnoteText"/>
        <w:bidi/>
        <w:spacing w:after="100" w:line="300" w:lineRule="atLeast"/>
        <w:ind w:firstLine="144"/>
        <w:jc w:val="both"/>
        <w:rPr>
          <w:rFonts w:ascii="FbMazalMedium" w:hAnsi="FbMazalMedium" w:cs="FbMazalMedium"/>
          <w:rtl/>
        </w:rPr>
      </w:pPr>
      <w:r w:rsidRPr="00F17010">
        <w:rPr>
          <w:rStyle w:val="FootnoteReference"/>
          <w:rFonts w:ascii="FbMazalMedium" w:hAnsi="FbMazalMedium" w:cs="FbMazalMedium"/>
          <w:vertAlign w:val="baseline"/>
        </w:rPr>
        <w:footnoteRef/>
      </w:r>
      <w:r w:rsidRPr="00F17010">
        <w:rPr>
          <w:rFonts w:ascii="FbMazalMedium" w:hAnsi="FbMazalMedium" w:cs="FbMazalMedium"/>
          <w:rtl/>
        </w:rPr>
        <w:t xml:space="preserve"> </w:t>
      </w:r>
      <w:r w:rsidRPr="00F17010">
        <w:rPr>
          <w:rFonts w:ascii="FbMazalMedium" w:hAnsi="FbMazalMedium" w:cs="FbMazalMedium"/>
          <w:rtl/>
        </w:rPr>
        <w:t xml:space="preserve">אף בלא שתיה. וראה גם שוע"ר סי' קעד ס"א: "היין הוא חשוב שגורם ברכה לעצמו בכמה מקומות, כגון בקידוש והבדלה וברכת אירוסין, שמברכין על היין בורא פרי הגפן אע"פ שא"צ לשתייתו", ובהמשך שם הוסיף: "שאינו גורם לעצמו ברכה אחרונה אלא ברכה ראשונה (לבדה, </w:t>
      </w:r>
      <w:r w:rsidRPr="00F17010">
        <w:rPr>
          <w:rFonts w:ascii="FbMazalMedium" w:hAnsi="FbMazalMedium" w:cs="FbMazalMedium"/>
          <w:b/>
          <w:bCs/>
          <w:rtl/>
        </w:rPr>
        <w:t>שבשבילה היא עיקר הבאת הכוס בכל דבר הטעון כוס</w:t>
      </w:r>
      <w:r w:rsidRPr="00F17010">
        <w:rPr>
          <w:rFonts w:ascii="FbMazalMedium" w:hAnsi="FbMazalMedium" w:cs="FbMazalMedium"/>
          <w:rtl/>
        </w:rPr>
        <w:t xml:space="preserve">)". והיא כדעה השניה כאן. וראה שם בקו"א. </w:t>
      </w:r>
    </w:p>
    <w:p w:rsidR="0068353D" w:rsidRPr="00F17010" w:rsidRDefault="0068353D" w:rsidP="00671FB4">
      <w:pPr>
        <w:pStyle w:val="FootnoteText"/>
        <w:bidi/>
        <w:spacing w:after="100" w:line="300" w:lineRule="atLeast"/>
        <w:ind w:firstLine="144"/>
        <w:jc w:val="both"/>
        <w:rPr>
          <w:rFonts w:ascii="FbMazalMedium" w:hAnsi="FbMazalMedium" w:cs="FbMazalMedium"/>
          <w:rtl/>
        </w:rPr>
      </w:pPr>
      <w:r w:rsidRPr="00F17010">
        <w:rPr>
          <w:rFonts w:ascii="FbMazalMedium" w:hAnsi="FbMazalMedium" w:cs="FbMazalMedium"/>
          <w:rtl/>
        </w:rPr>
        <w:t xml:space="preserve">ואם פורס מפה ומקדש – "אין צריך לברך בורא פרי הגפן על כוס של קידוש זה אם כבר בירך על היין בסעודה זו". ו"אף להאומרים שתקנת חכמים הוא בקידוש וכל דבר הטעון כוס שיברכו עליו ברכת היין תחלה כמו שנתבאר בסי' ק"צ – מועלת ברכה הראשונה לקידוש כמו שמועלת לברכת הנהנין שאין צריך לחזור ולברך, הואיל .. ולא נסתלקה עדיין ברכה הראשונה (שוע"ר סי' רעא סי"א, ע"ש). </w:t>
      </w:r>
    </w:p>
    <w:p w:rsidR="0068353D" w:rsidRPr="00F17010" w:rsidRDefault="0068353D" w:rsidP="00671FB4">
      <w:pPr>
        <w:pStyle w:val="FootnoteText"/>
        <w:bidi/>
        <w:spacing w:after="100" w:line="300" w:lineRule="atLeast"/>
        <w:ind w:firstLine="144"/>
        <w:jc w:val="both"/>
        <w:rPr>
          <w:rFonts w:ascii="FbMazalMedium" w:hAnsi="FbMazalMedium" w:cs="FbMazalMedium"/>
          <w:rtl/>
        </w:rPr>
      </w:pPr>
      <w:r w:rsidRPr="00F17010">
        <w:rPr>
          <w:rFonts w:ascii="FbMazalMedium" w:hAnsi="FbMazalMedium" w:cs="FbMazalMedium"/>
          <w:rtl/>
        </w:rPr>
        <w:t xml:space="preserve">וזה דלא כמ"ש בסי' ערב קו"א סק"ב להוכיח מדין פורס מפה ומקדש שברכת הגפן אינה מעכבת. וכן מוכח מסי' רצט ס"ד: "אם הוא מבדיל על השכר אין צריך לברך עליו שהכל בתוך הסעודה, אע"פ שלא בירך עדיין שהכל לא בתוך הסעודה ולא לפני הסעודה, שברכת המוציא פוטרת את השכר של הבדלה". והרי שם לא היה כלל ברכת שהכל על הכוס, ורק הפת פטרה אותה מברכה, ובכל זאת ניתן להבדיל על הכוס בלא ברכה ראשונה. וראה גם שוע"ר סי' רצו סי"ח שגם אם השומע לא שמע כלל ברכת היין – "אין בכך כלום ויצא ידי חובת הבדלה". </w:t>
      </w:r>
    </w:p>
  </w:footnote>
  <w:footnote w:id="85">
    <w:p w:rsidR="0068353D" w:rsidRPr="00F17010" w:rsidRDefault="0068353D" w:rsidP="00671FB4">
      <w:pPr>
        <w:pStyle w:val="FootnoteText"/>
        <w:bidi/>
        <w:spacing w:after="100" w:line="300" w:lineRule="atLeast"/>
        <w:ind w:firstLine="144"/>
        <w:jc w:val="both"/>
        <w:rPr>
          <w:rFonts w:ascii="FbMazalMedium" w:hAnsi="FbMazalMedium" w:cs="FbMazalMedium"/>
        </w:rPr>
      </w:pPr>
      <w:r w:rsidRPr="00F17010">
        <w:rPr>
          <w:rStyle w:val="FootnoteReference"/>
          <w:rFonts w:ascii="FbMazalMedium" w:hAnsi="FbMazalMedium" w:cs="FbMazalMedium"/>
          <w:vertAlign w:val="baseline"/>
        </w:rPr>
        <w:footnoteRef/>
      </w:r>
      <w:r w:rsidRPr="00F17010">
        <w:rPr>
          <w:rFonts w:ascii="FbMazalMedium" w:hAnsi="FbMazalMedium" w:cs="FbMazalMedium"/>
          <w:rtl/>
        </w:rPr>
        <w:t xml:space="preserve"> </w:t>
      </w:r>
      <w:r w:rsidRPr="00F17010">
        <w:rPr>
          <w:rFonts w:ascii="FbMazalMedium" w:hAnsi="FbMazalMedium" w:cs="FbMazalMedium"/>
          <w:rtl/>
        </w:rPr>
        <w:t>ברכת הגפן.</w:t>
      </w:r>
    </w:p>
  </w:footnote>
  <w:footnote w:id="86">
    <w:p w:rsidR="0068353D" w:rsidRPr="00F17010" w:rsidRDefault="0068353D" w:rsidP="00671FB4">
      <w:pPr>
        <w:pStyle w:val="FootnoteText"/>
        <w:bidi/>
        <w:spacing w:after="100" w:line="300" w:lineRule="atLeast"/>
        <w:ind w:firstLine="144"/>
        <w:jc w:val="both"/>
        <w:rPr>
          <w:rFonts w:ascii="FbMazalMedium" w:hAnsi="FbMazalMedium" w:cs="FbMazalMedium"/>
        </w:rPr>
      </w:pPr>
      <w:r w:rsidRPr="00F17010">
        <w:rPr>
          <w:rStyle w:val="FootnoteReference"/>
          <w:rFonts w:ascii="FbMazalMedium" w:hAnsi="FbMazalMedium" w:cs="FbMazalMedium"/>
          <w:vertAlign w:val="baseline"/>
        </w:rPr>
        <w:footnoteRef/>
      </w:r>
      <w:r w:rsidRPr="00F17010">
        <w:rPr>
          <w:rFonts w:ascii="FbMazalMedium" w:hAnsi="FbMazalMedium" w:cs="FbMazalMedium"/>
          <w:rtl/>
        </w:rPr>
        <w:t xml:space="preserve"> </w:t>
      </w:r>
      <w:r w:rsidRPr="00F17010">
        <w:rPr>
          <w:rFonts w:ascii="FbMazalMedium" w:hAnsi="FbMazalMedium" w:cs="FbMazalMedium"/>
          <w:rtl/>
        </w:rPr>
        <w:t>שאינו יכול לברך בעצמו.</w:t>
      </w:r>
    </w:p>
  </w:footnote>
  <w:footnote w:id="87">
    <w:p w:rsidR="0068353D" w:rsidRPr="00F17010" w:rsidRDefault="0068353D" w:rsidP="00671FB4">
      <w:pPr>
        <w:pStyle w:val="FootnoteText"/>
        <w:bidi/>
        <w:spacing w:after="100" w:line="300" w:lineRule="atLeast"/>
        <w:ind w:firstLine="144"/>
        <w:jc w:val="both"/>
        <w:rPr>
          <w:rFonts w:ascii="FbMazalMedium" w:hAnsi="FbMazalMedium" w:cs="FbMazalMedium"/>
        </w:rPr>
      </w:pPr>
      <w:r w:rsidRPr="00F17010">
        <w:rPr>
          <w:rStyle w:val="FootnoteReference"/>
          <w:rFonts w:ascii="FbMazalMedium" w:hAnsi="FbMazalMedium" w:cs="FbMazalMedium"/>
          <w:vertAlign w:val="baseline"/>
        </w:rPr>
        <w:footnoteRef/>
      </w:r>
      <w:r w:rsidRPr="00F17010">
        <w:rPr>
          <w:rFonts w:ascii="FbMazalMedium" w:hAnsi="FbMazalMedium" w:cs="FbMazalMedium"/>
          <w:rtl/>
        </w:rPr>
        <w:t xml:space="preserve"> </w:t>
      </w:r>
      <w:r w:rsidRPr="00F17010">
        <w:rPr>
          <w:rFonts w:ascii="FbMazalMedium" w:hAnsi="FbMazalMedium" w:cs="FbMazalMedium"/>
          <w:rtl/>
        </w:rPr>
        <w:t>ולא משום ברכה לבטלה.</w:t>
      </w:r>
    </w:p>
  </w:footnote>
  <w:footnote w:id="88">
    <w:p w:rsidR="0068353D" w:rsidRPr="00F17010" w:rsidRDefault="0068353D" w:rsidP="00671FB4">
      <w:pPr>
        <w:pStyle w:val="FootnoteText"/>
        <w:bidi/>
        <w:spacing w:after="100" w:line="300" w:lineRule="atLeast"/>
        <w:ind w:firstLine="144"/>
        <w:jc w:val="both"/>
        <w:rPr>
          <w:rFonts w:ascii="FbMazalMedium" w:hAnsi="FbMazalMedium" w:cs="FbMazalMedium"/>
        </w:rPr>
      </w:pPr>
      <w:r w:rsidRPr="00F17010">
        <w:rPr>
          <w:rStyle w:val="FootnoteReference"/>
          <w:rFonts w:ascii="FbMazalMedium" w:hAnsi="FbMazalMedium" w:cs="FbMazalMedium"/>
          <w:vertAlign w:val="baseline"/>
        </w:rPr>
        <w:footnoteRef/>
      </w:r>
      <w:r w:rsidRPr="00F17010">
        <w:rPr>
          <w:rFonts w:ascii="FbMazalMedium" w:hAnsi="FbMazalMedium" w:cs="FbMazalMedium"/>
          <w:rtl/>
        </w:rPr>
        <w:t xml:space="preserve"> </w:t>
      </w:r>
      <w:r w:rsidRPr="00F17010">
        <w:rPr>
          <w:rFonts w:ascii="FbMazalMedium" w:hAnsi="FbMazalMedium" w:cs="FbMazalMedium"/>
          <w:rtl/>
        </w:rPr>
        <w:t>כלומר, השתיה שלו מועילה שלא תהיה גנאי לברכת היין.</w:t>
      </w:r>
    </w:p>
  </w:footnote>
  <w:footnote w:id="89">
    <w:p w:rsidR="0068353D" w:rsidRPr="00F17010" w:rsidRDefault="0068353D" w:rsidP="00671FB4">
      <w:pPr>
        <w:pStyle w:val="FootnoteText"/>
        <w:bidi/>
        <w:spacing w:after="100" w:line="300" w:lineRule="atLeast"/>
        <w:ind w:firstLine="144"/>
        <w:jc w:val="both"/>
        <w:rPr>
          <w:rFonts w:ascii="FbMazalMedium" w:hAnsi="FbMazalMedium" w:cs="FbMazalMedium"/>
          <w:rtl/>
        </w:rPr>
      </w:pPr>
      <w:r w:rsidRPr="00F17010">
        <w:rPr>
          <w:rStyle w:val="FootnoteReference"/>
          <w:rFonts w:ascii="FbMazalMedium" w:hAnsi="FbMazalMedium" w:cs="FbMazalMedium"/>
          <w:vertAlign w:val="baseline"/>
        </w:rPr>
        <w:footnoteRef/>
      </w:r>
      <w:r w:rsidRPr="00F17010">
        <w:rPr>
          <w:rFonts w:ascii="FbMazalMedium" w:hAnsi="FbMazalMedium" w:cs="FbMazalMedium"/>
          <w:rtl/>
        </w:rPr>
        <w:t xml:space="preserve"> </w:t>
      </w:r>
      <w:r w:rsidRPr="00F17010">
        <w:rPr>
          <w:rFonts w:ascii="FbMazalMedium" w:hAnsi="FbMazalMedium" w:cs="FbMazalMedium"/>
          <w:rtl/>
        </w:rPr>
        <w:t xml:space="preserve">שנותנים לטעום לתינוק הנימול בלבד. אך בשאר מילה שבשאר ימות השנה יש לתת לתינוק שהגיע לחינוך, לחשוש לדעה הראשונה. </w:t>
      </w:r>
    </w:p>
    <w:p w:rsidR="0068353D" w:rsidRPr="00F17010" w:rsidRDefault="0068353D" w:rsidP="00671FB4">
      <w:pPr>
        <w:pStyle w:val="FootnoteText"/>
        <w:bidi/>
        <w:spacing w:after="100" w:line="300" w:lineRule="atLeast"/>
        <w:ind w:firstLine="144"/>
        <w:jc w:val="both"/>
        <w:rPr>
          <w:rFonts w:ascii="FbMazalMedium" w:hAnsi="FbMazalMedium" w:cs="FbMazalMedium"/>
          <w:rtl/>
        </w:rPr>
      </w:pPr>
      <w:r w:rsidRPr="00F17010">
        <w:rPr>
          <w:rFonts w:ascii="FbMazalMedium" w:hAnsi="FbMazalMedium" w:cs="FbMazalMedium"/>
          <w:rtl/>
        </w:rPr>
        <w:t>אך בסידור סדר ברית מילה פסק רבנו לגמרי כדעה השניה, שכתב: "ונוטל את הכוס ומברך, ונותנים לתינוק לשתות או ישתה בעצמו". ומבואר בדבריו: א) שלכתחילה יכול לתת לילד קטן, ולכן הקדים תחילה נתינה לתינוק ורק אח"כ הוסיף "או ישתה בעצמו", לומר שאין שום חיוב שישתה בעצמו דוקא. ב) לא הצריך שהקטן יהיה בגיל חינוך. ג) לא הצריך שהתינוק ישתה כמלוא לוגמיו.</w:t>
      </w:r>
      <w:r>
        <w:rPr>
          <w:rFonts w:ascii="FbMazalMedium" w:hAnsi="FbMazalMedium" w:cs="FbMazalMedium"/>
          <w:rtl/>
        </w:rPr>
        <w:t xml:space="preserve"> </w:t>
      </w:r>
    </w:p>
  </w:footnote>
  <w:footnote w:id="90">
    <w:p w:rsidR="0068353D" w:rsidRPr="00F17010" w:rsidRDefault="0068353D" w:rsidP="00671FB4">
      <w:pPr>
        <w:pStyle w:val="FootnoteText"/>
        <w:bidi/>
        <w:spacing w:after="100" w:line="300" w:lineRule="atLeast"/>
        <w:ind w:firstLine="144"/>
        <w:jc w:val="both"/>
        <w:rPr>
          <w:rFonts w:ascii="FbMazalMedium" w:hAnsi="FbMazalMedium" w:cs="FbMazalMedium"/>
          <w:rtl/>
        </w:rPr>
      </w:pPr>
      <w:r w:rsidRPr="00F17010">
        <w:rPr>
          <w:rStyle w:val="FootnoteReference"/>
          <w:rFonts w:ascii="FbMazalMedium" w:hAnsi="FbMazalMedium" w:cs="FbMazalMedium"/>
          <w:vertAlign w:val="baseline"/>
        </w:rPr>
        <w:footnoteRef/>
      </w:r>
      <w:r w:rsidRPr="00F17010">
        <w:rPr>
          <w:rFonts w:ascii="FbMazalMedium" w:hAnsi="FbMazalMedium" w:cs="FbMazalMedium"/>
          <w:rtl/>
        </w:rPr>
        <w:t xml:space="preserve"> </w:t>
      </w:r>
      <w:r w:rsidRPr="00F17010">
        <w:rPr>
          <w:rFonts w:ascii="FbMazalMedium" w:hAnsi="FbMazalMedium" w:cs="FbMazalMedium"/>
          <w:rtl/>
        </w:rPr>
        <w:t xml:space="preserve">לפי שאי אפשר לטעום ממנו, וגם אין מטעימים לתינוק גזירה שמא יהיה התינוק רגיל בשתיה זו של מצוה, ויורה היתר לעצמו לשתות מכוס של ברכה אף לכשיגדל (שוע"ר סי' תרכא ס"ד). </w:t>
      </w:r>
    </w:p>
  </w:footnote>
  <w:footnote w:id="91">
    <w:p w:rsidR="0068353D" w:rsidRPr="00F17010" w:rsidRDefault="0068353D" w:rsidP="00671FB4">
      <w:pPr>
        <w:pStyle w:val="FootnoteText"/>
        <w:bidi/>
        <w:spacing w:after="100" w:line="300" w:lineRule="atLeast"/>
        <w:ind w:firstLine="144"/>
        <w:contextualSpacing/>
        <w:jc w:val="both"/>
        <w:rPr>
          <w:rFonts w:ascii="FbMazalMedium" w:hAnsi="FbMazalMedium" w:cs="FbMazalMedium"/>
        </w:rPr>
      </w:pPr>
      <w:r w:rsidRPr="00F17010">
        <w:rPr>
          <w:rStyle w:val="FootnoteReference"/>
          <w:rFonts w:ascii="FbMazalMedium" w:hAnsi="FbMazalMedium" w:cs="FbMazalMedium"/>
          <w:vertAlign w:val="baseline"/>
        </w:rPr>
        <w:footnoteRef/>
      </w:r>
      <w:r w:rsidRPr="00F17010">
        <w:rPr>
          <w:rFonts w:ascii="FbMazalMedium" w:hAnsi="FbMazalMedium" w:cs="FbMazalMedium"/>
          <w:rtl/>
        </w:rPr>
        <w:t xml:space="preserve"> </w:t>
      </w:r>
      <w:r w:rsidRPr="00F17010">
        <w:rPr>
          <w:rFonts w:ascii="FbMazalMedium" w:hAnsi="FbMazalMedium" w:cs="FbMazalMedium"/>
          <w:rtl/>
        </w:rPr>
        <w:t xml:space="preserve">רמ"א שם ס"ג ומג"א סק"ג. אך אדה"ז שם הביא בזה שלשה מנהגים: א) יש נוהגים לברך ברכת המילה בלא כוס (שם ס"ד). ב) ויש נוהגין לברך על הכוס ולהטעים ממנו לתינוק הנימול (שם ס"ה). אלא שמביא שם טעם אחר מהמובא כאן, וז"ל: "ואע"פ שכל כוס של ברכה צריך להטעים ממנו לקטן שהגיע לכלל חינוך ברכות, מכל מקום כוס של מילה </w:t>
      </w:r>
      <w:r w:rsidRPr="00F17010">
        <w:rPr>
          <w:rFonts w:ascii="FbMazalMedium" w:hAnsi="FbMazalMedium" w:cs="FbMazalMedium"/>
          <w:b/>
          <w:bCs/>
          <w:rtl/>
        </w:rPr>
        <w:t>שהברכה נתקנה בשביל תינוק הנימול</w:t>
      </w:r>
      <w:r w:rsidRPr="00F17010">
        <w:rPr>
          <w:rFonts w:ascii="FbMazalMedium" w:hAnsi="FbMazalMedium" w:cs="FbMazalMedium"/>
          <w:rtl/>
        </w:rPr>
        <w:t>, לכן די כשנותנים לו לשתות". ומוסיף שם: "ומכל מקום צריך ליזהר שיתנו לו לשתות קצת מהכוס מלבד מה שנותנים לפיו כשאומר בדמיך חיי". ג) ויש נוהגים שמברכים על הכוס ומטעימים לתינוקות כמו בתשעה באב (שם ס"ו). אלא שמוסיף שם: "ואע"פ שאין לנהוג כן לכתחלה ביום הכיפורים מטעם שנתבאר למעלה, מכל מקום אין למחות ביד הנוהגין היתר".</w:t>
      </w:r>
    </w:p>
  </w:footnote>
  <w:footnote w:id="92">
    <w:p w:rsidR="0068353D" w:rsidRPr="00F17010" w:rsidRDefault="0068353D" w:rsidP="00671FB4">
      <w:pPr>
        <w:pStyle w:val="FootnoteText"/>
        <w:bidi/>
        <w:spacing w:after="100" w:line="300" w:lineRule="atLeast"/>
        <w:ind w:firstLine="144"/>
        <w:jc w:val="both"/>
        <w:rPr>
          <w:rFonts w:ascii="FbMazalMedium" w:hAnsi="FbMazalMedium" w:cs="FbMazalMedium"/>
          <w:rtl/>
        </w:rPr>
      </w:pPr>
      <w:r w:rsidRPr="00F17010">
        <w:rPr>
          <w:rStyle w:val="FootnoteReference"/>
          <w:rFonts w:ascii="FbMazalMedium" w:hAnsi="FbMazalMedium" w:cs="FbMazalMedium"/>
          <w:vertAlign w:val="baseline"/>
        </w:rPr>
        <w:footnoteRef/>
      </w:r>
      <w:r w:rsidRPr="00F17010">
        <w:rPr>
          <w:rFonts w:ascii="FbMazalMedium" w:hAnsi="FbMazalMedium" w:cs="FbMazalMedium"/>
          <w:rtl/>
        </w:rPr>
        <w:t xml:space="preserve"> </w:t>
      </w:r>
      <w:r w:rsidRPr="00F17010">
        <w:rPr>
          <w:rFonts w:ascii="FbMazalMedium" w:hAnsi="FbMazalMedium" w:cs="FbMazalMedium"/>
          <w:rtl/>
        </w:rPr>
        <w:t xml:space="preserve">שאין יוצאים בו ידי חובה, ומקדשים רק מחמת המנהג. ראה שוע"ר סי' רסט ס"ב. </w:t>
      </w:r>
    </w:p>
  </w:footnote>
  <w:footnote w:id="93">
    <w:p w:rsidR="0068353D" w:rsidRPr="00F17010" w:rsidRDefault="0068353D" w:rsidP="00671FB4">
      <w:pPr>
        <w:pStyle w:val="FootnoteText"/>
        <w:bidi/>
        <w:spacing w:after="100" w:line="300" w:lineRule="atLeast"/>
        <w:ind w:firstLine="144"/>
        <w:jc w:val="both"/>
        <w:rPr>
          <w:rFonts w:ascii="FbMazalMedium" w:hAnsi="FbMazalMedium" w:cs="FbMazalMedium"/>
          <w:rtl/>
        </w:rPr>
      </w:pPr>
      <w:r w:rsidRPr="00F17010">
        <w:rPr>
          <w:rStyle w:val="FootnoteReference"/>
          <w:rFonts w:ascii="FbMazalMedium" w:hAnsi="FbMazalMedium" w:cs="FbMazalMedium"/>
          <w:vertAlign w:val="baseline"/>
        </w:rPr>
        <w:footnoteRef/>
      </w:r>
      <w:r w:rsidRPr="00F17010">
        <w:rPr>
          <w:rFonts w:ascii="FbMazalMedium" w:hAnsi="FbMazalMedium" w:cs="FbMazalMedium"/>
          <w:rtl/>
        </w:rPr>
        <w:t xml:space="preserve"> </w:t>
      </w:r>
      <w:r w:rsidRPr="00F17010">
        <w:rPr>
          <w:rFonts w:ascii="FbMazalMedium" w:hAnsi="FbMazalMedium" w:cs="FbMazalMedium"/>
          <w:rtl/>
        </w:rPr>
        <w:t>דהיינו ש"הקטן ישמע הברכה ממנו ויוצא בה ידי חובתו, ונמצא שלא בירך לבטלה" (שוע"ר סי' שמג ס"ג). וכן בכוס ברכת המזון אם אינו שותה בעצמו, יתן לקטן שהגיע לחינוך, וישתה ממנו כמלוא לגומיו. וכן בכל דבר הטעון כוס.</w:t>
      </w:r>
    </w:p>
  </w:footnote>
  <w:footnote w:id="94">
    <w:p w:rsidR="0068353D" w:rsidRPr="00F17010" w:rsidRDefault="0068353D" w:rsidP="00671FB4">
      <w:pPr>
        <w:pStyle w:val="FootnoteText"/>
        <w:bidi/>
        <w:spacing w:after="100" w:line="300" w:lineRule="atLeast"/>
        <w:ind w:firstLine="144"/>
        <w:contextualSpacing/>
        <w:jc w:val="both"/>
        <w:rPr>
          <w:rFonts w:ascii="FbMazalMedium" w:hAnsi="FbMazalMedium" w:cs="FbMazalMedium"/>
        </w:rPr>
      </w:pPr>
      <w:r w:rsidRPr="00F17010">
        <w:rPr>
          <w:rStyle w:val="FootnoteReference"/>
          <w:rFonts w:ascii="FbMazalMedium" w:hAnsi="FbMazalMedium" w:cs="FbMazalMedium"/>
          <w:vertAlign w:val="baseline"/>
        </w:rPr>
        <w:footnoteRef/>
      </w:r>
      <w:r w:rsidRPr="00F17010">
        <w:rPr>
          <w:rFonts w:ascii="FbMazalMedium" w:hAnsi="FbMazalMedium" w:cs="FbMazalMedium"/>
          <w:rtl/>
        </w:rPr>
        <w:t xml:space="preserve"> </w:t>
      </w:r>
      <w:r w:rsidRPr="00F17010">
        <w:rPr>
          <w:rFonts w:ascii="FbMazalMedium" w:hAnsi="FbMazalMedium" w:cs="FbMazalMedium"/>
          <w:rtl/>
        </w:rPr>
        <w:t>סעיף ג. וראה גם שם סי' רעג ס"ט גבי מילה בשבת (לפני קידוש), אם יש קטן בבית הכנסת, יש "להשקותו מכוס של ברכה". ומשמעות דבריו שם שמדובר בקטן שהגיע לחינוך, כיון שמדמהו לקידוש שבבית הכנסת.</w:t>
      </w:r>
    </w:p>
  </w:footnote>
  <w:footnote w:id="95">
    <w:p w:rsidR="0068353D" w:rsidRPr="00F17010" w:rsidRDefault="0068353D" w:rsidP="00671FB4">
      <w:pPr>
        <w:pStyle w:val="FootnoteText"/>
        <w:bidi/>
        <w:spacing w:after="100" w:line="300" w:lineRule="atLeast"/>
        <w:ind w:firstLine="144"/>
        <w:contextualSpacing/>
        <w:jc w:val="both"/>
        <w:rPr>
          <w:rFonts w:ascii="FbMazalMedium" w:hAnsi="FbMazalMedium" w:cs="FbMazalMedium"/>
        </w:rPr>
      </w:pPr>
      <w:r w:rsidRPr="00F17010">
        <w:rPr>
          <w:rStyle w:val="FootnoteReference"/>
          <w:rFonts w:ascii="FbMazalMedium" w:hAnsi="FbMazalMedium" w:cs="FbMazalMedium"/>
          <w:vertAlign w:val="baseline"/>
          <w:rtl/>
        </w:rPr>
        <w:footnoteRef/>
      </w:r>
      <w:r w:rsidRPr="00F17010">
        <w:rPr>
          <w:rFonts w:ascii="FbMazalMedium" w:hAnsi="FbMazalMedium" w:cs="FbMazalMedium"/>
          <w:rtl/>
        </w:rPr>
        <w:t xml:space="preserve"> </w:t>
      </w:r>
      <w:r w:rsidRPr="00F17010">
        <w:rPr>
          <w:rStyle w:val="aff2"/>
          <w:rFonts w:ascii="FbMazalMedium" w:hAnsi="FbMazalMedium" w:cs="FbMazalMedium"/>
          <w:sz w:val="20"/>
          <w:rtl/>
        </w:rPr>
        <w:t>בה"ג</w:t>
      </w:r>
      <w:r w:rsidRPr="00F17010">
        <w:rPr>
          <w:rFonts w:ascii="FbMazalMedium" w:hAnsi="FbMazalMedium" w:cs="FbMazalMedium"/>
          <w:rtl/>
        </w:rPr>
        <w:t xml:space="preserve"> הל' קידוש והבדלה. </w:t>
      </w:r>
      <w:r w:rsidRPr="00F17010">
        <w:rPr>
          <w:rStyle w:val="aff2"/>
          <w:rFonts w:ascii="FbMazalMedium" w:hAnsi="FbMazalMedium" w:cs="FbMazalMedium"/>
          <w:sz w:val="20"/>
          <w:rtl/>
        </w:rPr>
        <w:t>והגאונים</w:t>
      </w:r>
      <w:r w:rsidRPr="00F17010">
        <w:rPr>
          <w:rFonts w:ascii="FbMazalMedium" w:hAnsi="FbMazalMedium" w:cs="FbMazalMedium"/>
          <w:rtl/>
        </w:rPr>
        <w:t xml:space="preserve"> רב עמרם ורב צמח ברא"ש פסחים פ"י הי"ח. ו</w:t>
      </w:r>
      <w:r w:rsidRPr="00F17010">
        <w:rPr>
          <w:rStyle w:val="aff2"/>
          <w:rFonts w:ascii="FbMazalMedium" w:hAnsi="FbMazalMedium" w:cs="FbMazalMedium"/>
          <w:sz w:val="20"/>
          <w:rtl/>
        </w:rPr>
        <w:t>בטור ושו"ע סימן רעא</w:t>
      </w:r>
      <w:r w:rsidRPr="00F17010">
        <w:rPr>
          <w:rFonts w:ascii="FbMazalMedium" w:hAnsi="FbMazalMedium" w:cs="FbMazalMedium"/>
          <w:rtl/>
        </w:rPr>
        <w:t xml:space="preserve"> סי"ד. וראה גם שוע"ר שם סכ"ה.</w:t>
      </w:r>
    </w:p>
  </w:footnote>
  <w:footnote w:id="96">
    <w:p w:rsidR="0068353D" w:rsidRPr="00F17010" w:rsidRDefault="0068353D" w:rsidP="00671FB4">
      <w:pPr>
        <w:pStyle w:val="FootnoteText"/>
        <w:bidi/>
        <w:spacing w:after="100" w:line="300" w:lineRule="atLeast"/>
        <w:ind w:firstLine="144"/>
        <w:jc w:val="both"/>
        <w:rPr>
          <w:rFonts w:ascii="FbMazalMedium" w:hAnsi="FbMazalMedium" w:cs="FbMazalMedium"/>
          <w:rtl/>
        </w:rPr>
      </w:pPr>
      <w:r w:rsidRPr="00F17010">
        <w:rPr>
          <w:rStyle w:val="FootnoteReference"/>
          <w:rFonts w:ascii="FbMazalMedium" w:hAnsi="FbMazalMedium" w:cs="FbMazalMedium"/>
          <w:vertAlign w:val="baseline"/>
        </w:rPr>
        <w:footnoteRef/>
      </w:r>
      <w:r w:rsidRPr="00F17010">
        <w:rPr>
          <w:rFonts w:ascii="FbMazalMedium" w:hAnsi="FbMazalMedium" w:cs="FbMazalMedium"/>
          <w:rtl/>
        </w:rPr>
        <w:t xml:space="preserve"> </w:t>
      </w:r>
      <w:r w:rsidRPr="00F17010">
        <w:rPr>
          <w:rFonts w:ascii="FbMazalMedium" w:hAnsi="FbMazalMedium" w:cs="FbMazalMedium"/>
          <w:rtl/>
        </w:rPr>
        <w:t>אף אם טעמו המסובים כל אחד כמלוא לוגמיו (שוע"ר סי' רעא סכ"ה).</w:t>
      </w:r>
    </w:p>
  </w:footnote>
  <w:footnote w:id="97">
    <w:p w:rsidR="0068353D" w:rsidRPr="00F17010" w:rsidRDefault="0068353D" w:rsidP="00671FB4">
      <w:pPr>
        <w:pStyle w:val="FootnoteText"/>
        <w:bidi/>
        <w:spacing w:after="100" w:line="300" w:lineRule="atLeast"/>
        <w:ind w:firstLine="144"/>
        <w:jc w:val="both"/>
        <w:rPr>
          <w:rFonts w:ascii="FbMazalMedium" w:hAnsi="FbMazalMedium" w:cs="FbMazalMedium"/>
          <w:rtl/>
        </w:rPr>
      </w:pPr>
      <w:r w:rsidRPr="00F17010">
        <w:rPr>
          <w:rStyle w:val="FootnoteReference"/>
          <w:rFonts w:ascii="FbMazalMedium" w:hAnsi="FbMazalMedium" w:cs="FbMazalMedium"/>
          <w:vertAlign w:val="baseline"/>
        </w:rPr>
        <w:footnoteRef/>
      </w:r>
      <w:r w:rsidRPr="00F17010">
        <w:rPr>
          <w:rFonts w:ascii="FbMazalMedium" w:hAnsi="FbMazalMedium" w:cs="FbMazalMedium"/>
          <w:rtl/>
        </w:rPr>
        <w:t xml:space="preserve"> </w:t>
      </w:r>
      <w:r w:rsidRPr="00F17010">
        <w:rPr>
          <w:rFonts w:ascii="FbMazalMedium" w:hAnsi="FbMazalMedium" w:cs="FbMazalMedium"/>
          <w:rtl/>
        </w:rPr>
        <w:t xml:space="preserve">להעיר שרבנו לא הביא טעם זה בסי' רעא אף ששם עיקר מקומו. </w:t>
      </w:r>
    </w:p>
  </w:footnote>
  <w:footnote w:id="98">
    <w:p w:rsidR="0068353D" w:rsidRPr="00F17010" w:rsidRDefault="0068353D" w:rsidP="00671FB4">
      <w:pPr>
        <w:pStyle w:val="FootnoteText"/>
        <w:bidi/>
        <w:spacing w:after="100" w:line="300" w:lineRule="atLeast"/>
        <w:ind w:firstLine="144"/>
        <w:contextualSpacing/>
        <w:jc w:val="both"/>
        <w:rPr>
          <w:rFonts w:ascii="FbMazalMedium" w:hAnsi="FbMazalMedium" w:cs="FbMazalMedium"/>
        </w:rPr>
      </w:pPr>
      <w:r w:rsidRPr="00F17010">
        <w:rPr>
          <w:rStyle w:val="FootnoteReference"/>
          <w:rFonts w:ascii="FbMazalMedium" w:hAnsi="FbMazalMedium" w:cs="FbMazalMedium"/>
          <w:vertAlign w:val="baseline"/>
          <w:rtl/>
        </w:rPr>
        <w:footnoteRef/>
      </w:r>
      <w:r w:rsidRPr="00F17010">
        <w:rPr>
          <w:rFonts w:ascii="FbMazalMedium" w:hAnsi="FbMazalMedium" w:cs="FbMazalMedium"/>
          <w:rtl/>
        </w:rPr>
        <w:t xml:space="preserve"> </w:t>
      </w:r>
      <w:r w:rsidRPr="00F17010">
        <w:rPr>
          <w:rFonts w:ascii="FbMazalMedium" w:hAnsi="FbMazalMedium" w:cs="FbMazalMedium"/>
          <w:rtl/>
        </w:rPr>
        <w:t>שמות כ, ח.</w:t>
      </w:r>
    </w:p>
  </w:footnote>
  <w:footnote w:id="99">
    <w:p w:rsidR="0068353D" w:rsidRPr="00F17010" w:rsidRDefault="0068353D" w:rsidP="00671FB4">
      <w:pPr>
        <w:pStyle w:val="FootnoteText"/>
        <w:bidi/>
        <w:spacing w:after="100" w:line="300" w:lineRule="atLeast"/>
        <w:ind w:firstLine="144"/>
        <w:contextualSpacing/>
        <w:jc w:val="both"/>
        <w:rPr>
          <w:rFonts w:ascii="FbMazalMedium" w:hAnsi="FbMazalMedium" w:cs="FbMazalMedium"/>
        </w:rPr>
      </w:pPr>
      <w:r w:rsidRPr="00F17010">
        <w:rPr>
          <w:rStyle w:val="FootnoteReference"/>
          <w:rFonts w:ascii="FbMazalMedium" w:hAnsi="FbMazalMedium" w:cs="FbMazalMedium"/>
          <w:vertAlign w:val="baseline"/>
          <w:rtl/>
        </w:rPr>
        <w:footnoteRef/>
      </w:r>
      <w:r w:rsidRPr="00F17010">
        <w:rPr>
          <w:rFonts w:ascii="FbMazalMedium" w:hAnsi="FbMazalMedium" w:cs="FbMazalMedium"/>
          <w:rtl/>
        </w:rPr>
        <w:t xml:space="preserve"> </w:t>
      </w:r>
      <w:r w:rsidRPr="00F17010">
        <w:rPr>
          <w:rFonts w:ascii="FbMazalMedium" w:hAnsi="FbMazalMedium" w:cs="FbMazalMedium"/>
          <w:rtl/>
        </w:rPr>
        <w:t>פסחים קו, א. וראה שוע"ר שם ס"א-ב.</w:t>
      </w:r>
    </w:p>
  </w:footnote>
  <w:footnote w:id="100">
    <w:p w:rsidR="0068353D" w:rsidRPr="00F17010" w:rsidRDefault="0068353D" w:rsidP="00671FB4">
      <w:pPr>
        <w:pStyle w:val="FootnoteText"/>
        <w:bidi/>
        <w:spacing w:after="100" w:line="300" w:lineRule="atLeast"/>
        <w:ind w:firstLine="144"/>
        <w:jc w:val="both"/>
        <w:rPr>
          <w:rFonts w:ascii="FbMazalMedium" w:hAnsi="FbMazalMedium" w:cs="FbMazalMedium"/>
        </w:rPr>
      </w:pPr>
      <w:r w:rsidRPr="00F17010">
        <w:rPr>
          <w:rStyle w:val="FootnoteReference"/>
          <w:rFonts w:ascii="FbMazalMedium" w:hAnsi="FbMazalMedium" w:cs="FbMazalMedium"/>
          <w:vertAlign w:val="baseline"/>
        </w:rPr>
        <w:footnoteRef/>
      </w:r>
      <w:r w:rsidRPr="00F17010">
        <w:rPr>
          <w:rFonts w:ascii="FbMazalMedium" w:hAnsi="FbMazalMedium" w:cs="FbMazalMedium"/>
          <w:rtl/>
        </w:rPr>
        <w:t xml:space="preserve"> </w:t>
      </w:r>
      <w:r w:rsidRPr="00F17010">
        <w:rPr>
          <w:rFonts w:ascii="FbMazalMedium" w:hAnsi="FbMazalMedium" w:cs="FbMazalMedium"/>
          <w:rtl/>
        </w:rPr>
        <w:t>כלומר, חובת שתיין היין בקידוש היא מצד כבוד השבת ולא מצד כוס של ברכה.</w:t>
      </w:r>
    </w:p>
  </w:footnote>
  <w:footnote w:id="101">
    <w:p w:rsidR="0068353D" w:rsidRPr="00F17010" w:rsidRDefault="0068353D" w:rsidP="00671FB4">
      <w:pPr>
        <w:pStyle w:val="FootnoteText"/>
        <w:bidi/>
        <w:spacing w:after="100" w:line="300" w:lineRule="atLeast"/>
        <w:ind w:firstLine="144"/>
        <w:contextualSpacing/>
        <w:jc w:val="both"/>
        <w:rPr>
          <w:rFonts w:ascii="FbMazalMedium" w:hAnsi="FbMazalMedium" w:cs="FbMazalMedium"/>
        </w:rPr>
      </w:pPr>
      <w:r w:rsidRPr="00F17010">
        <w:rPr>
          <w:rStyle w:val="FootnoteReference"/>
          <w:rFonts w:ascii="FbMazalMedium" w:hAnsi="FbMazalMedium" w:cs="FbMazalMedium"/>
          <w:vertAlign w:val="baseline"/>
          <w:rtl/>
        </w:rPr>
        <w:footnoteRef/>
      </w:r>
      <w:r w:rsidRPr="00F17010">
        <w:rPr>
          <w:rFonts w:ascii="FbMazalMedium" w:hAnsi="FbMazalMedium" w:cs="FbMazalMedium"/>
          <w:rtl/>
        </w:rPr>
        <w:t xml:space="preserve"> </w:t>
      </w:r>
      <w:r w:rsidRPr="00F17010">
        <w:rPr>
          <w:rFonts w:ascii="FbMazalMedium" w:hAnsi="FbMazalMedium" w:cs="FbMazalMedium"/>
          <w:rtl/>
        </w:rPr>
        <w:t>לבוש שם סי"ד. ט"ז שם ס"ק יח.</w:t>
      </w:r>
      <w:r w:rsidRPr="00F17010">
        <w:rPr>
          <w:rFonts w:ascii="FbMazalMedium" w:hAnsi="FbMazalMedium" w:cs="FbMazalMedium"/>
        </w:rPr>
        <w:t xml:space="preserve"> </w:t>
      </w:r>
    </w:p>
  </w:footnote>
  <w:footnote w:id="102">
    <w:p w:rsidR="0068353D" w:rsidRPr="00F17010" w:rsidRDefault="0068353D" w:rsidP="00671FB4">
      <w:pPr>
        <w:pStyle w:val="FootnoteText"/>
        <w:bidi/>
        <w:spacing w:after="100" w:line="300" w:lineRule="atLeast"/>
        <w:ind w:firstLine="144"/>
        <w:contextualSpacing/>
        <w:jc w:val="both"/>
        <w:rPr>
          <w:rFonts w:ascii="FbMazalMedium" w:hAnsi="FbMazalMedium" w:cs="FbMazalMedium"/>
          <w:rtl/>
        </w:rPr>
      </w:pPr>
      <w:r w:rsidRPr="00F17010">
        <w:rPr>
          <w:rStyle w:val="FootnoteReference"/>
          <w:rFonts w:ascii="FbMazalMedium" w:hAnsi="FbMazalMedium" w:cs="FbMazalMedium"/>
          <w:vertAlign w:val="baseline"/>
        </w:rPr>
        <w:footnoteRef/>
      </w:r>
      <w:r w:rsidRPr="00F17010">
        <w:rPr>
          <w:rFonts w:ascii="FbMazalMedium" w:hAnsi="FbMazalMedium" w:cs="FbMazalMedium"/>
          <w:rtl/>
        </w:rPr>
        <w:t xml:space="preserve"> </w:t>
      </w:r>
      <w:r w:rsidRPr="00F17010">
        <w:rPr>
          <w:rFonts w:ascii="FbMazalMedium" w:hAnsi="FbMazalMedium" w:cs="FbMazalMedium"/>
          <w:rtl/>
        </w:rPr>
        <w:t xml:space="preserve">סעיף כה, לאחר שהביא את דעת הגאונים מסיים: "וראוי לחוש לדבריהם לכתחילה". ושם מוסיף: "במה דברים אמורים בקידוש, אבל בהבדלה ובשאר כל הדברים הטעונים כוס, מודים הגאונים שאפילו לכתחלה די בטעימת אחד מהמסובין כמלא לוגמיו". </w:t>
      </w:r>
    </w:p>
    <w:p w:rsidR="0068353D" w:rsidRPr="00F17010" w:rsidRDefault="0068353D" w:rsidP="00671FB4">
      <w:pPr>
        <w:pStyle w:val="FootnoteText"/>
        <w:bidi/>
        <w:spacing w:after="100" w:line="300" w:lineRule="atLeast"/>
        <w:ind w:firstLine="144"/>
        <w:contextualSpacing/>
        <w:jc w:val="both"/>
        <w:rPr>
          <w:rFonts w:ascii="FbMazalMedium" w:hAnsi="FbMazalMedium" w:cs="FbMazalMedium"/>
        </w:rPr>
      </w:pPr>
      <w:r w:rsidRPr="00F17010">
        <w:rPr>
          <w:rFonts w:ascii="FbMazalMedium" w:hAnsi="FbMazalMedium" w:cs="FbMazalMedium"/>
          <w:rtl/>
        </w:rPr>
        <w:t>וראה בסימן ערב סי"ב: "מי שאינו שותה יין מחמת נדר – יכול לקדש עליו וישתו אחרים המסובין עמו . . אבל מי שאינו שותה יין מחמת ששונאו – יש לו לדחוק את עצמו לשתות ממנו". ומדיוק לשונו שכתב רק "מחמת ששונאו" ולא כתב "או שמזיקו" (כמו שכתב בסי' תעב סכ"א גבי פסח), משמע שאם היין מזיק לו – יכול לתת לשתות לכתחילה לאחרים. שבמקרה של נדר או של היזק אין לחשוש לדעת הגאונים.</w:t>
      </w:r>
    </w:p>
  </w:footnote>
  <w:footnote w:id="103">
    <w:p w:rsidR="0068353D" w:rsidRPr="00F17010" w:rsidRDefault="0068353D" w:rsidP="00671FB4">
      <w:pPr>
        <w:pStyle w:val="FootnoteText"/>
        <w:bidi/>
        <w:spacing w:after="100" w:line="300" w:lineRule="atLeast"/>
        <w:ind w:firstLine="144"/>
        <w:jc w:val="both"/>
        <w:rPr>
          <w:rFonts w:ascii="FbMazalMedium" w:hAnsi="FbMazalMedium" w:cs="FbMazalMedium"/>
        </w:rPr>
      </w:pPr>
      <w:r w:rsidRPr="00F17010">
        <w:rPr>
          <w:rStyle w:val="FootnoteReference"/>
          <w:rFonts w:ascii="FbMazalMedium" w:hAnsi="FbMazalMedium" w:cs="FbMazalMedium"/>
          <w:vertAlign w:val="baseline"/>
        </w:rPr>
        <w:footnoteRef/>
      </w:r>
      <w:r w:rsidRPr="00F17010">
        <w:rPr>
          <w:rFonts w:ascii="FbMazalMedium" w:hAnsi="FbMazalMedium" w:cs="FbMazalMedium"/>
          <w:rtl/>
        </w:rPr>
        <w:t xml:space="preserve"> </w:t>
      </w:r>
      <w:r w:rsidRPr="00F17010">
        <w:rPr>
          <w:rFonts w:ascii="FbMazalMedium" w:hAnsi="FbMazalMedium" w:cs="FbMazalMedium"/>
          <w:rtl/>
        </w:rPr>
        <w:t>מאיזו סיבה שלא תהיה.</w:t>
      </w:r>
    </w:p>
  </w:footnote>
  <w:footnote w:id="104">
    <w:p w:rsidR="0068353D" w:rsidRPr="00F17010" w:rsidRDefault="0068353D" w:rsidP="00671FB4">
      <w:pPr>
        <w:pStyle w:val="FootnoteText"/>
        <w:bidi/>
        <w:spacing w:after="100" w:line="300" w:lineRule="atLeast"/>
        <w:ind w:firstLine="144"/>
        <w:contextualSpacing/>
        <w:jc w:val="both"/>
        <w:rPr>
          <w:rFonts w:ascii="FbMazalMedium" w:hAnsi="FbMazalMedium" w:cs="FbMazalMedium"/>
        </w:rPr>
      </w:pPr>
      <w:r w:rsidRPr="00F17010">
        <w:rPr>
          <w:rStyle w:val="FootnoteReference"/>
          <w:rFonts w:ascii="FbMazalMedium" w:hAnsi="FbMazalMedium" w:cs="FbMazalMedium"/>
          <w:vertAlign w:val="baseline"/>
          <w:rtl/>
        </w:rPr>
        <w:footnoteRef/>
      </w:r>
      <w:r w:rsidRPr="00F17010">
        <w:rPr>
          <w:rFonts w:ascii="FbMazalMedium" w:hAnsi="FbMazalMedium" w:cs="FbMazalMedium"/>
          <w:rtl/>
        </w:rPr>
        <w:t xml:space="preserve"> </w:t>
      </w:r>
      <w:r w:rsidRPr="00F17010">
        <w:rPr>
          <w:rFonts w:ascii="FbMazalMedium" w:hAnsi="FbMazalMedium" w:cs="FbMazalMedium"/>
          <w:rtl/>
        </w:rPr>
        <w:t>ששומע ממנו ברכת הגפן ושותה, כדלעיל בדעה הא'. אמנם לדעה השניה (שעליה מדובר כאן) יכול להטעים אפילו לתינוק שלא הגיע לחנוך, אבל כאן מדבר רבנו להלכה למעשה, שלכתחילה יש לחשוש בפרט זה לדעה הראשונה (כמו שכתב לעיל), ולא הזכיר כאן הדעה השניה אלא לענין להחמיר עליו, שיש לחשוש לדעה זו שלא ליתן לגדול שיברך לעצמו, כדלקמן.</w:t>
      </w:r>
      <w:r>
        <w:rPr>
          <w:rFonts w:ascii="FbMazalMedium" w:hAnsi="FbMazalMedium" w:cs="FbMazalMedium"/>
          <w:rtl/>
        </w:rPr>
        <w:t xml:space="preserve"> </w:t>
      </w:r>
    </w:p>
  </w:footnote>
  <w:footnote w:id="105">
    <w:p w:rsidR="0068353D" w:rsidRPr="00F17010" w:rsidRDefault="0068353D" w:rsidP="00671FB4">
      <w:pPr>
        <w:pStyle w:val="FootnoteText"/>
        <w:bidi/>
        <w:spacing w:after="100" w:line="300" w:lineRule="atLeast"/>
        <w:ind w:firstLine="144"/>
        <w:jc w:val="both"/>
        <w:rPr>
          <w:rFonts w:ascii="FbMazalMedium" w:hAnsi="FbMazalMedium" w:cs="FbMazalMedium"/>
          <w:rtl/>
        </w:rPr>
      </w:pPr>
      <w:r w:rsidRPr="00F17010">
        <w:rPr>
          <w:rStyle w:val="FootnoteReference"/>
          <w:rFonts w:ascii="FbMazalMedium" w:hAnsi="FbMazalMedium" w:cs="FbMazalMedium"/>
          <w:vertAlign w:val="baseline"/>
        </w:rPr>
        <w:footnoteRef/>
      </w:r>
      <w:r w:rsidRPr="00F17010">
        <w:rPr>
          <w:rFonts w:ascii="FbMazalMedium" w:hAnsi="FbMazalMedium" w:cs="FbMazalMedium"/>
          <w:rtl/>
        </w:rPr>
        <w:t xml:space="preserve"> </w:t>
      </w:r>
      <w:r w:rsidRPr="00F17010">
        <w:rPr>
          <w:rFonts w:ascii="FbMazalMedium" w:hAnsi="FbMazalMedium" w:cs="FbMazalMedium"/>
          <w:rtl/>
        </w:rPr>
        <w:t>ברכת הגפן.</w:t>
      </w:r>
    </w:p>
  </w:footnote>
  <w:footnote w:id="106">
    <w:p w:rsidR="0068353D" w:rsidRPr="00F17010" w:rsidRDefault="0068353D" w:rsidP="00671FB4">
      <w:pPr>
        <w:pStyle w:val="FootnoteText"/>
        <w:bidi/>
        <w:spacing w:after="100" w:line="300" w:lineRule="atLeast"/>
        <w:ind w:firstLine="144"/>
        <w:jc w:val="both"/>
        <w:rPr>
          <w:rFonts w:ascii="FbMazalMedium" w:hAnsi="FbMazalMedium" w:cs="FbMazalMedium"/>
          <w:rtl/>
        </w:rPr>
      </w:pPr>
      <w:r w:rsidRPr="00F17010">
        <w:rPr>
          <w:rStyle w:val="FootnoteReference"/>
          <w:rFonts w:ascii="FbMazalMedium" w:hAnsi="FbMazalMedium" w:cs="FbMazalMedium"/>
          <w:vertAlign w:val="baseline"/>
        </w:rPr>
        <w:footnoteRef/>
      </w:r>
      <w:r w:rsidRPr="00F17010">
        <w:rPr>
          <w:rFonts w:ascii="FbMazalMedium" w:hAnsi="FbMazalMedium" w:cs="FbMazalMedium"/>
          <w:rtl/>
        </w:rPr>
        <w:t xml:space="preserve"> </w:t>
      </w:r>
      <w:r w:rsidRPr="00F17010">
        <w:rPr>
          <w:rFonts w:ascii="FbMazalMedium" w:hAnsi="FbMazalMedium" w:cs="FbMazalMedium"/>
          <w:rtl/>
        </w:rPr>
        <w:t xml:space="preserve">תשובת חכם צבי סי' קסח. </w:t>
      </w:r>
    </w:p>
  </w:footnote>
  <w:footnote w:id="107">
    <w:p w:rsidR="0068353D" w:rsidRPr="00F17010" w:rsidRDefault="0068353D" w:rsidP="00671FB4">
      <w:pPr>
        <w:pStyle w:val="FootnoteText"/>
        <w:bidi/>
        <w:spacing w:after="100" w:line="300" w:lineRule="atLeast"/>
        <w:ind w:firstLine="144"/>
        <w:contextualSpacing/>
        <w:jc w:val="both"/>
        <w:rPr>
          <w:rFonts w:ascii="FbMazalMedium" w:hAnsi="FbMazalMedium" w:cs="FbMazalMedium"/>
          <w:rtl/>
        </w:rPr>
      </w:pPr>
      <w:r w:rsidRPr="00F17010">
        <w:rPr>
          <w:rStyle w:val="FootnoteReference"/>
          <w:rFonts w:ascii="FbMazalMedium" w:hAnsi="FbMazalMedium" w:cs="FbMazalMedium"/>
          <w:vertAlign w:val="baseline"/>
          <w:rtl/>
        </w:rPr>
        <w:footnoteRef/>
      </w:r>
      <w:r w:rsidRPr="00F17010">
        <w:rPr>
          <w:rFonts w:ascii="FbMazalMedium" w:hAnsi="FbMazalMedium" w:cs="FbMazalMedium"/>
          <w:rtl/>
        </w:rPr>
        <w:t xml:space="preserve"> </w:t>
      </w:r>
      <w:r w:rsidRPr="00F17010">
        <w:rPr>
          <w:rFonts w:ascii="FbMazalMedium" w:hAnsi="FbMazalMedium" w:cs="FbMazalMedium"/>
          <w:rtl/>
        </w:rPr>
        <w:t>והן שתי הדעות הראשונות המובאות לעיל סימן קפב ס"א (לדעה הא' אפילו ליחיד, ולדעה ב' רק כשמברכים בזימון), משא"כ לדעה הג' שם אינה טעונה כוס כלל אלא למצוה מן המובחר בלבד, ולדעתו בודאי אינו יכול לברך בשביל אחר, כיון שדינו כברכת הנהנין. וראה שם שכותב שם שהמנהג עכשיו כדעה הג'.</w:t>
      </w:r>
    </w:p>
  </w:footnote>
  <w:footnote w:id="108">
    <w:p w:rsidR="0068353D" w:rsidRPr="00F17010" w:rsidRDefault="0068353D" w:rsidP="00671FB4">
      <w:pPr>
        <w:pStyle w:val="FootnoteText"/>
        <w:bidi/>
        <w:spacing w:after="100" w:line="300" w:lineRule="atLeast"/>
        <w:ind w:firstLine="144"/>
        <w:jc w:val="both"/>
        <w:rPr>
          <w:rFonts w:ascii="FbMazalMedium" w:hAnsi="FbMazalMedium" w:cs="FbMazalMedium"/>
          <w:rtl/>
        </w:rPr>
      </w:pPr>
      <w:r w:rsidRPr="00F17010">
        <w:rPr>
          <w:rStyle w:val="FootnoteReference"/>
          <w:rFonts w:ascii="FbMazalMedium" w:hAnsi="FbMazalMedium" w:cs="FbMazalMedium"/>
          <w:vertAlign w:val="baseline"/>
        </w:rPr>
        <w:footnoteRef/>
      </w:r>
      <w:r w:rsidRPr="00F17010">
        <w:rPr>
          <w:rFonts w:ascii="FbMazalMedium" w:hAnsi="FbMazalMedium" w:cs="FbMazalMedium"/>
          <w:rtl/>
        </w:rPr>
        <w:t xml:space="preserve"> </w:t>
      </w:r>
      <w:r w:rsidRPr="00F17010">
        <w:rPr>
          <w:rFonts w:ascii="FbMazalMedium" w:hAnsi="FbMazalMedium" w:cs="FbMazalMedium"/>
          <w:rtl/>
        </w:rPr>
        <w:t>וצריך לחזר אחריו כדרך שמחזרין אחר כל מצות שהן חובה (שוע"ר שם).</w:t>
      </w:r>
    </w:p>
  </w:footnote>
  <w:footnote w:id="109">
    <w:p w:rsidR="0068353D" w:rsidRPr="00F17010" w:rsidRDefault="0068353D" w:rsidP="00671FB4">
      <w:pPr>
        <w:pStyle w:val="FootnoteText"/>
        <w:bidi/>
        <w:spacing w:after="100" w:line="300" w:lineRule="atLeast"/>
        <w:ind w:firstLine="144"/>
        <w:jc w:val="both"/>
        <w:rPr>
          <w:rFonts w:ascii="FbMazalMedium" w:hAnsi="FbMazalMedium" w:cs="FbMazalMedium"/>
          <w:rtl/>
        </w:rPr>
      </w:pPr>
      <w:r w:rsidRPr="00F17010">
        <w:rPr>
          <w:rStyle w:val="FootnoteReference"/>
          <w:rFonts w:ascii="FbMazalMedium" w:hAnsi="FbMazalMedium" w:cs="FbMazalMedium"/>
          <w:vertAlign w:val="baseline"/>
        </w:rPr>
        <w:footnoteRef/>
      </w:r>
      <w:r w:rsidRPr="00F17010">
        <w:rPr>
          <w:rFonts w:ascii="FbMazalMedium" w:hAnsi="FbMazalMedium" w:cs="FbMazalMedium"/>
          <w:rtl/>
        </w:rPr>
        <w:t xml:space="preserve"> </w:t>
      </w:r>
      <w:r w:rsidRPr="00F17010">
        <w:rPr>
          <w:rFonts w:ascii="FbMazalMedium" w:hAnsi="FbMazalMedium" w:cs="FbMazalMedium"/>
          <w:rtl/>
        </w:rPr>
        <w:t>מדין ערבות. משא"כ לדעה שברכת המזון אינה טעונה כוס, לא ניתן להוציאו, כיון שהיא כברכת הנהנין שמי שאינו שותה אינו יכול להוציא את חברו השותה, כדלעיל סי' קסז סכ"ג. אבל אם נותן לקטן שהגיע לחינוך יכול לברך עבורו מדין חינוך.</w:t>
      </w:r>
    </w:p>
  </w:footnote>
  <w:footnote w:id="110">
    <w:p w:rsidR="0068353D" w:rsidRPr="00F17010" w:rsidRDefault="0068353D" w:rsidP="00671FB4">
      <w:pPr>
        <w:pStyle w:val="FootnoteText"/>
        <w:bidi/>
        <w:spacing w:after="100" w:line="300" w:lineRule="atLeast"/>
        <w:ind w:firstLine="144"/>
        <w:contextualSpacing/>
        <w:jc w:val="both"/>
        <w:rPr>
          <w:rFonts w:ascii="FbMazalMedium" w:hAnsi="FbMazalMedium" w:cs="FbMazalMedium"/>
        </w:rPr>
      </w:pPr>
      <w:r w:rsidRPr="00F17010">
        <w:rPr>
          <w:rStyle w:val="FootnoteReference"/>
          <w:rFonts w:ascii="FbMazalMedium" w:hAnsi="FbMazalMedium" w:cs="FbMazalMedium"/>
          <w:vertAlign w:val="baseline"/>
        </w:rPr>
        <w:footnoteRef/>
      </w:r>
      <w:r w:rsidRPr="00F17010">
        <w:rPr>
          <w:rFonts w:ascii="FbMazalMedium" w:hAnsi="FbMazalMedium" w:cs="FbMazalMedium"/>
          <w:rtl/>
        </w:rPr>
        <w:t xml:space="preserve"> </w:t>
      </w:r>
      <w:r w:rsidRPr="00F17010">
        <w:rPr>
          <w:rFonts w:ascii="FbMazalMedium" w:hAnsi="FbMazalMedium" w:cs="FbMazalMedium"/>
          <w:rtl/>
        </w:rPr>
        <w:t>סעיף כג. וראה גם סימן רעג ס"ו.</w:t>
      </w:r>
      <w:r w:rsidRPr="00F17010">
        <w:rPr>
          <w:rFonts w:ascii="FbMazalMedium" w:hAnsi="FbMazalMedium" w:cs="FbMazalMedium"/>
        </w:rPr>
        <w:t xml:space="preserve"> </w:t>
      </w:r>
    </w:p>
  </w:footnote>
  <w:footnote w:id="111">
    <w:p w:rsidR="0068353D" w:rsidRPr="00F17010" w:rsidRDefault="0068353D" w:rsidP="00671FB4">
      <w:pPr>
        <w:pStyle w:val="FootnoteText"/>
        <w:bidi/>
        <w:spacing w:after="100" w:line="300" w:lineRule="atLeast"/>
        <w:ind w:firstLine="144"/>
        <w:contextualSpacing/>
        <w:jc w:val="both"/>
        <w:rPr>
          <w:rFonts w:ascii="FbMazalMedium" w:hAnsi="FbMazalMedium" w:cs="FbMazalMedium"/>
          <w:rtl/>
        </w:rPr>
      </w:pPr>
      <w:r w:rsidRPr="00F17010">
        <w:rPr>
          <w:rStyle w:val="FootnoteReference"/>
          <w:rFonts w:ascii="FbMazalMedium" w:hAnsi="FbMazalMedium" w:cs="FbMazalMedium"/>
          <w:vertAlign w:val="baseline"/>
        </w:rPr>
        <w:footnoteRef/>
      </w:r>
      <w:r w:rsidRPr="00F17010">
        <w:rPr>
          <w:rFonts w:ascii="FbMazalMedium" w:hAnsi="FbMazalMedium" w:cs="FbMazalMedium"/>
          <w:rtl/>
        </w:rPr>
        <w:t xml:space="preserve"> </w:t>
      </w:r>
      <w:r w:rsidRPr="00F17010">
        <w:rPr>
          <w:rFonts w:ascii="FbMazalMedium" w:hAnsi="FbMazalMedium" w:cs="FbMazalMedium"/>
          <w:rtl/>
        </w:rPr>
        <w:t xml:space="preserve">ומבואר הטעם בשוע"ר סי' ערב קו"א סק"ב, שכיון "שאינו מחוייב בדבר אלא מדין ערבות, לכן כיון שהחייב בעצמו יכול לפטור חובו בעצמו – אין להערב לפוטרו". וזהו רק "לכתחילה" (שוע"ר סי' רעג ס"ו), "ואף גם זאת אינה חובה גמורה, כי רבים חולקים" (סי' ערב שם). אבל בדיעבד אם בירך עבורו מוציא י"ח. </w:t>
      </w:r>
    </w:p>
    <w:p w:rsidR="0068353D" w:rsidRPr="00F17010" w:rsidRDefault="0068353D" w:rsidP="00671FB4">
      <w:pPr>
        <w:pStyle w:val="FootnoteText"/>
        <w:bidi/>
        <w:spacing w:after="100" w:line="300" w:lineRule="atLeast"/>
        <w:ind w:firstLine="144"/>
        <w:contextualSpacing/>
        <w:jc w:val="both"/>
        <w:rPr>
          <w:rFonts w:ascii="FbMazalMedium" w:hAnsi="FbMazalMedium" w:cs="FbMazalMedium"/>
          <w:rtl/>
        </w:rPr>
      </w:pPr>
      <w:r w:rsidRPr="00F17010">
        <w:rPr>
          <w:rFonts w:ascii="FbMazalMedium" w:hAnsi="FbMazalMedium" w:cs="FbMazalMedium"/>
          <w:rtl/>
        </w:rPr>
        <w:t>וראה סי' ערב קו"א סק"ב שגם לדעת החכם צבי (שהמברך ברכת המזון הוא עצמו צריך לברך הגפן): "הא דבברכת המזון סגי בטעימת אחר . . היינו שהמברך יברך בורא פרי הגפן וישתו האחרים אף על פי שיודעים בעצמם לברך". ובטעם הדבר יש לומר, כיון שלדעה זו ברכת הגפן היא חובה על המברך ברכת המזון מצד עצמו (ולא רק כדי להוציא את השותה), לכן יכול לברך אותה גם כשאחר שותה ויודע לברך. וכפי הכלל שכותב שם בסוף הקו"א: "ולא הצריכו שיברך חבירו בעצמו, אלא כשאין לו שום צורך בברכת חבירו רק מחמת ערבות בלבד".</w:t>
      </w:r>
    </w:p>
    <w:p w:rsidR="0068353D" w:rsidRPr="00F17010" w:rsidRDefault="0068353D" w:rsidP="00671FB4">
      <w:pPr>
        <w:pStyle w:val="FootnoteText"/>
        <w:bidi/>
        <w:spacing w:after="100" w:line="300" w:lineRule="atLeast"/>
        <w:ind w:firstLine="144"/>
        <w:contextualSpacing/>
        <w:jc w:val="both"/>
        <w:rPr>
          <w:rFonts w:ascii="FbMazalMedium" w:hAnsi="FbMazalMedium" w:cs="FbMazalMedium"/>
          <w:rtl/>
        </w:rPr>
      </w:pPr>
      <w:r w:rsidRPr="00F17010">
        <w:rPr>
          <w:rFonts w:ascii="FbMazalMedium" w:hAnsi="FbMazalMedium" w:cs="FbMazalMedium"/>
          <w:rtl/>
        </w:rPr>
        <w:t xml:space="preserve">אך כאן לא כתב רבנו כן, ונראה לומר משום שכאן הוא כותב את הדברים למעשה (כנ"ל, ולא רק לפי דעה הב'), וחושש גם לדעה הא' שברכת הגפן אינה חובה על המברך בעצמו, ולדעה זו אין המברך ברכת המזון יכול לברך הגפן אם נותן לשתות לאדם אחר, ולכן כתב כאן שלא יעשה כן. כלומר, מצד אחד יש לחשוש לדעה הא' שהמברך ברכת המזון הוא צריך לברך על היין, ומאידך יש לחשוש לדעה הא' שברכת הגפן באה רק בשביל השתיה כי היא עיקר וממילא מי ששותה הוא צריך לברך. ועצ"ע. </w:t>
      </w:r>
    </w:p>
    <w:p w:rsidR="0068353D" w:rsidRPr="00F17010" w:rsidRDefault="0068353D" w:rsidP="00671FB4">
      <w:pPr>
        <w:pStyle w:val="FootnoteText"/>
        <w:bidi/>
        <w:spacing w:after="100" w:line="300" w:lineRule="atLeast"/>
        <w:ind w:firstLine="144"/>
        <w:contextualSpacing/>
        <w:jc w:val="both"/>
        <w:rPr>
          <w:rFonts w:ascii="FbMazalMedium" w:hAnsi="FbMazalMedium" w:cs="FbMazalMedium"/>
          <w:rtl/>
        </w:rPr>
      </w:pPr>
      <w:r w:rsidRPr="00F17010">
        <w:rPr>
          <w:rFonts w:ascii="FbMazalMedium" w:hAnsi="FbMazalMedium" w:cs="FbMazalMedium"/>
          <w:rtl/>
        </w:rPr>
        <w:t xml:space="preserve">ואין לומר שבקו"א שם חזר רבנו מדבריו כאן, כי: א) רבנו שם דן רק בדעת החכם צבי, מבלי להתחשב בדעה הא' המובאת כאן, ב) גם שם אין זו מסקנת רבנו לגמרי, כי בהמשך שם כותב רבנו באופן אחר, שאם אחרים יודעים לברך הגפן – אין לאחר לברך להם. </w:t>
      </w:r>
    </w:p>
  </w:footnote>
  <w:footnote w:id="112">
    <w:p w:rsidR="0068353D" w:rsidRPr="00F17010" w:rsidRDefault="0068353D" w:rsidP="00671FB4">
      <w:pPr>
        <w:pStyle w:val="FootnoteText"/>
        <w:bidi/>
        <w:spacing w:after="100" w:line="300" w:lineRule="atLeast"/>
        <w:ind w:firstLine="144"/>
        <w:jc w:val="both"/>
        <w:rPr>
          <w:rFonts w:ascii="FbMazalMedium" w:hAnsi="FbMazalMedium" w:cs="FbMazalMedium"/>
          <w:rtl/>
        </w:rPr>
      </w:pPr>
      <w:r w:rsidRPr="00F17010">
        <w:rPr>
          <w:rStyle w:val="FootnoteReference"/>
          <w:rFonts w:ascii="FbMazalMedium" w:hAnsi="FbMazalMedium" w:cs="FbMazalMedium"/>
          <w:vertAlign w:val="baseline"/>
        </w:rPr>
        <w:footnoteRef/>
      </w:r>
      <w:r w:rsidRPr="00F17010">
        <w:rPr>
          <w:rFonts w:ascii="FbMazalMedium" w:hAnsi="FbMazalMedium" w:cs="FbMazalMedium"/>
          <w:rtl/>
        </w:rPr>
        <w:t xml:space="preserve"> </w:t>
      </w:r>
      <w:r w:rsidRPr="00F17010">
        <w:rPr>
          <w:rFonts w:ascii="FbMazalMedium" w:hAnsi="FbMazalMedium" w:cs="FbMazalMedium"/>
          <w:rtl/>
        </w:rPr>
        <w:t xml:space="preserve">לברך ברכת הגפן אף אם אינו שותה את היין אלא אחד מהשומעים, והשומע יוצא י"ח ברכת הגפן מהמקדש אף שיכול לברך בעצמו. ואף שכתב לעיל שבקידוש צריך לשתות המקדש בעצמו לדברי הכל, צריך לומר שמדובר כאן במי שאינו שותה יין מחמת נדר (או שהיין מזיקו), כמו שכתב בסי' ערב סי"ב, אבל מי ששונא יין יש לו לדחוק עצמו לשתות את היין לבד, כמבואר שם. אך בהבדלה יכול ליתן אף שלא במקום נדר אלא גם אם שונאו בלבד, כדלעיל בפנים. </w:t>
      </w:r>
    </w:p>
    <w:p w:rsidR="0068353D" w:rsidRPr="00F17010" w:rsidRDefault="0068353D" w:rsidP="00671FB4">
      <w:pPr>
        <w:pStyle w:val="FootnoteText"/>
        <w:bidi/>
        <w:spacing w:after="100" w:line="300" w:lineRule="atLeast"/>
        <w:ind w:firstLine="144"/>
        <w:jc w:val="both"/>
        <w:rPr>
          <w:rFonts w:ascii="FbMazalMedium" w:hAnsi="FbMazalMedium" w:cs="FbMazalMedium"/>
          <w:rtl/>
        </w:rPr>
      </w:pPr>
      <w:r w:rsidRPr="00F17010">
        <w:rPr>
          <w:rFonts w:ascii="FbMazalMedium" w:hAnsi="FbMazalMedium" w:cs="FbMazalMedium"/>
          <w:rtl/>
        </w:rPr>
        <w:t xml:space="preserve">והנה כאן רבנו אינו מצריך שהשותה יהיה מאלו שיוצאים י"ח הבדלה או קידוש. אך בשוע"ר סי' ערב סי"ב כותב: "מי שאינו שותה יין מחמת נדר, יכול לקדש עליו וישתו אחרים </w:t>
      </w:r>
      <w:r w:rsidRPr="00F17010">
        <w:rPr>
          <w:rFonts w:ascii="FbMazalMedium" w:hAnsi="FbMazalMedium" w:cs="FbMazalMedium"/>
          <w:b/>
          <w:bCs/>
          <w:rtl/>
        </w:rPr>
        <w:t>המסובין עמו</w:t>
      </w:r>
      <w:r w:rsidRPr="00F17010">
        <w:rPr>
          <w:rFonts w:ascii="FbMazalMedium" w:hAnsi="FbMazalMedium" w:cs="FbMazalMedium"/>
          <w:rtl/>
        </w:rPr>
        <w:t xml:space="preserve">". ויתרה מזו כתב בשוע"ר סי' רצה ס"ד בסוגריים: "נוהגים שהש"ץ מבדיל בבית הכנסת על היין כדי להוציא מי שאין לו יין בביתו להבדיל עליו, וישתה מהכוס בעצמו אם נתכוין לצאת ידי חובתו בהבדלה זו, או ישקה ממנו לאחר שנתכוין לצאת ידי חובתו, אבל אם משקה ממנו לתינוקות אין שום אדם יכול לצאת ידי חובתו בהבדלה זו, </w:t>
      </w:r>
      <w:r w:rsidRPr="00F17010">
        <w:rPr>
          <w:rFonts w:ascii="FbMazalMedium" w:hAnsi="FbMazalMedium" w:cs="FbMazalMedium"/>
          <w:b/>
          <w:bCs/>
          <w:rtl/>
        </w:rPr>
        <w:t>כיון שלא שתה מהכוס אדם שיוצא ידי חובתו בהבדלה זו</w:t>
      </w:r>
      <w:r w:rsidRPr="00F17010">
        <w:rPr>
          <w:rFonts w:ascii="FbMazalMedium" w:hAnsi="FbMazalMedium" w:cs="FbMazalMedium"/>
          <w:rtl/>
        </w:rPr>
        <w:t>". וצ"ע למעשה.</w:t>
      </w:r>
    </w:p>
    <w:p w:rsidR="0068353D" w:rsidRPr="00F17010" w:rsidRDefault="0068353D" w:rsidP="00671FB4">
      <w:pPr>
        <w:pStyle w:val="FootnoteText"/>
        <w:bidi/>
        <w:spacing w:after="100" w:line="300" w:lineRule="atLeast"/>
        <w:ind w:firstLine="144"/>
        <w:jc w:val="both"/>
        <w:rPr>
          <w:rFonts w:ascii="FbMazalMedium" w:hAnsi="FbMazalMedium" w:cs="FbMazalMedium"/>
          <w:rtl/>
        </w:rPr>
      </w:pPr>
      <w:r w:rsidRPr="00F17010">
        <w:rPr>
          <w:rFonts w:ascii="FbMazalMedium" w:hAnsi="FbMazalMedium" w:cs="FbMazalMedium"/>
          <w:rtl/>
        </w:rPr>
        <w:t>וראה פסקי הסידור סדר אירוסין ונישואין: בברכת אירוסין: "יברך על הכוס – ישתה החתן והכלה", ובברכת נישואין: "ויברך שנית על הכוס . . ושותין החתן והכלה", ולא הזכיר שישתה המברך. ויש לומר, ששם הברכה היא עבור החתן והכלה, ולכן הם צריכים לשתות.</w:t>
      </w:r>
    </w:p>
  </w:footnote>
  <w:footnote w:id="113">
    <w:p w:rsidR="0068353D" w:rsidRPr="00F17010" w:rsidRDefault="0068353D" w:rsidP="00671FB4">
      <w:pPr>
        <w:pStyle w:val="FootnoteText"/>
        <w:bidi/>
        <w:spacing w:after="100" w:line="300" w:lineRule="atLeast"/>
        <w:ind w:firstLine="144"/>
        <w:jc w:val="both"/>
        <w:rPr>
          <w:rFonts w:ascii="FbMazalMedium" w:hAnsi="FbMazalMedium" w:cs="FbMazalMedium"/>
          <w:rtl/>
        </w:rPr>
      </w:pPr>
      <w:r w:rsidRPr="00F17010">
        <w:rPr>
          <w:rStyle w:val="FootnoteReference"/>
          <w:rFonts w:ascii="FbMazalMedium" w:hAnsi="FbMazalMedium" w:cs="FbMazalMedium"/>
          <w:vertAlign w:val="baseline"/>
        </w:rPr>
        <w:footnoteRef/>
      </w:r>
      <w:r w:rsidRPr="00F17010">
        <w:rPr>
          <w:rFonts w:ascii="FbMazalMedium" w:hAnsi="FbMazalMedium" w:cs="FbMazalMedium"/>
          <w:rtl/>
        </w:rPr>
        <w:t xml:space="preserve"> </w:t>
      </w:r>
      <w:r w:rsidRPr="00F17010">
        <w:rPr>
          <w:rFonts w:ascii="FbMazalMedium" w:hAnsi="FbMazalMedium" w:cs="FbMazalMedium"/>
          <w:rtl/>
        </w:rPr>
        <w:t>וברכת היין שבקידוש והבדלה אין דינו כשאר ברכת הנהנין שאינו יכול להוציא את חברו, כיון "שהיא חובה משום קידוש ולא משום הנאתו" (שוע"ר סי' קסז סכ"ג).</w:t>
      </w:r>
    </w:p>
  </w:footnote>
  <w:footnote w:id="114">
    <w:p w:rsidR="0068353D" w:rsidRPr="00F17010" w:rsidRDefault="0068353D" w:rsidP="00671FB4">
      <w:pPr>
        <w:pStyle w:val="FootnoteText"/>
        <w:bidi/>
        <w:spacing w:after="100" w:line="300" w:lineRule="atLeast"/>
        <w:ind w:firstLine="144"/>
        <w:jc w:val="both"/>
        <w:rPr>
          <w:rFonts w:ascii="FbMazalMedium" w:hAnsi="FbMazalMedium" w:cs="FbMazalMedium"/>
          <w:rtl/>
        </w:rPr>
      </w:pPr>
      <w:r w:rsidRPr="00F17010">
        <w:rPr>
          <w:rStyle w:val="FootnoteReference"/>
          <w:rFonts w:ascii="FbMazalMedium" w:hAnsi="FbMazalMedium" w:cs="FbMazalMedium"/>
          <w:vertAlign w:val="baseline"/>
        </w:rPr>
        <w:footnoteRef/>
      </w:r>
      <w:r w:rsidRPr="00F17010">
        <w:rPr>
          <w:rFonts w:ascii="FbMazalMedium" w:hAnsi="FbMazalMedium" w:cs="FbMazalMedium"/>
          <w:rtl/>
        </w:rPr>
        <w:t xml:space="preserve"> </w:t>
      </w:r>
      <w:r w:rsidRPr="00F17010">
        <w:rPr>
          <w:rFonts w:ascii="FbMazalMedium" w:hAnsi="FbMazalMedium" w:cs="FbMazalMedium"/>
          <w:rtl/>
        </w:rPr>
        <w:t xml:space="preserve">כיון שהיין גורם לקידוש שתאמר (ברכות נא, ב לדעת בית הלל), שאם לא היה לו יין, לא היה מקדש (רש"י שם). ולכן היא קודמת לברכת הקידוש. ובזה בא רבנו לומר, שכיון שהיין הוא חלק בלתי נפרד מהקידוש, לכן יכול לברך אותה אף שלא הוא שותה את היין אלא אחר. </w:t>
      </w:r>
    </w:p>
  </w:footnote>
  <w:footnote w:id="115">
    <w:p w:rsidR="0068353D" w:rsidRPr="00F17010" w:rsidRDefault="0068353D" w:rsidP="00671FB4">
      <w:pPr>
        <w:pStyle w:val="FootnoteText"/>
        <w:bidi/>
        <w:spacing w:after="100" w:line="300" w:lineRule="atLeast"/>
        <w:ind w:firstLine="144"/>
        <w:jc w:val="both"/>
        <w:rPr>
          <w:rFonts w:ascii="FbMazalMedium" w:hAnsi="FbMazalMedium" w:cs="FbMazalMedium"/>
          <w:rtl/>
        </w:rPr>
      </w:pPr>
      <w:r w:rsidRPr="00F17010">
        <w:rPr>
          <w:rStyle w:val="FootnoteReference"/>
          <w:rFonts w:ascii="FbMazalMedium" w:hAnsi="FbMazalMedium" w:cs="FbMazalMedium"/>
          <w:vertAlign w:val="baseline"/>
        </w:rPr>
        <w:footnoteRef/>
      </w:r>
      <w:r w:rsidRPr="00F17010">
        <w:rPr>
          <w:rFonts w:ascii="FbMazalMedium" w:hAnsi="FbMazalMedium" w:cs="FbMazalMedium"/>
          <w:rtl/>
        </w:rPr>
        <w:t xml:space="preserve"> </w:t>
      </w:r>
      <w:r w:rsidRPr="00F17010">
        <w:rPr>
          <w:rFonts w:ascii="FbMazalMedium" w:hAnsi="FbMazalMedium" w:cs="FbMazalMedium"/>
          <w:rtl/>
        </w:rPr>
        <w:t xml:space="preserve">והוא הדין בהבדלה שהיא תלויה ביין, ולכן מברכים על היין לפני כן. ויתרה מזו ראה שוע"ר סי' קעד קו"א סק"א: "וב"ה כל שכן דעדיפא ביין הבדלה", והרבה נתחבטו בהבנת דברים סתומים אלו, ואולי יש לומר שהכוונה שלדברי בית הלל (שזהו פיענוח הרגיל של הר"ת "ב"ה") שברכת היין קודמת לברכת הקידוש מן הטעם שהיין גורם לקידוש שתאמר, הרי שסברא זו היא "כל שכן .. ביין הבדלה", שכן קידוש ניתן לעשות גם על הפת (עד שרש"י שם טרח לבאר פרט זה), אך הבדלה אי אפשר לקדש על הפת רק על יין, וממילא מובן שללא יין אין הבדלה. </w:t>
      </w:r>
    </w:p>
    <w:p w:rsidR="0068353D" w:rsidRPr="00F17010" w:rsidRDefault="0068353D" w:rsidP="00671FB4">
      <w:pPr>
        <w:pStyle w:val="FootnoteText"/>
        <w:bidi/>
        <w:spacing w:after="100" w:line="300" w:lineRule="atLeast"/>
        <w:ind w:firstLine="144"/>
        <w:jc w:val="both"/>
        <w:rPr>
          <w:rFonts w:ascii="FbMazalMedium" w:hAnsi="FbMazalMedium" w:cs="FbMazalMedium"/>
          <w:rtl/>
        </w:rPr>
      </w:pPr>
      <w:r w:rsidRPr="00F17010">
        <w:rPr>
          <w:rFonts w:ascii="FbMazalMedium" w:hAnsi="FbMazalMedium" w:cs="FbMazalMedium"/>
          <w:rtl/>
        </w:rPr>
        <w:t xml:space="preserve">משא"כ ברכת המזון אינה תלויה ביין, שכן גם בלא יין יכולים לברך ברכת המזון, ויש לומר שזהו טעם [נוסף, מלבד הטעם דלקמן] למה תקנו לברך עליה לאחר ברכת המזון. </w:t>
      </w:r>
    </w:p>
    <w:p w:rsidR="0068353D" w:rsidRPr="00F17010" w:rsidRDefault="0068353D" w:rsidP="00671FB4">
      <w:pPr>
        <w:pStyle w:val="FootnoteText"/>
        <w:bidi/>
        <w:spacing w:after="100" w:line="300" w:lineRule="atLeast"/>
        <w:ind w:firstLine="144"/>
        <w:jc w:val="both"/>
        <w:rPr>
          <w:rFonts w:ascii="FbMazalMedium" w:hAnsi="FbMazalMedium" w:cs="FbMazalMedium"/>
          <w:rtl/>
        </w:rPr>
      </w:pPr>
      <w:r w:rsidRPr="00F17010">
        <w:rPr>
          <w:rFonts w:ascii="FbMazalMedium" w:hAnsi="FbMazalMedium" w:cs="FbMazalMedium"/>
          <w:rtl/>
        </w:rPr>
        <w:t xml:space="preserve">[ראה לעיל ס"א שכתב הטעם למה תקנו לברך ברכת הגפן אחרי ברכת המזון ולא לפניה כבקידוש והבדלה: "לפי שבברכת המזון הוא מודה ומשבח לבוראו על מה שאכל ושתה, הוא סילוק והיסח הדעת על מה שעשה, ואפילו על ברכת המזון שמברך והכוס בידו, לכך צריך לברך תיכף לשתייתו". ויש לומר שהוצרך לטעם זה מפני הטעם השני שבברכות שם בטעם שתקנו ברכת היין לפני ברכת הקידוש: "ברכת היין תדירה וברכת היום אינה תדירה, תדיר ושאינו תדיר - תדיר קודם", ואף כאן ברכת היין תדירה מברכת המזון, והיה צריך לברך תחילה ברכת היין, ולכן כתב הוצרך לטעם של היסח הדעת]. </w:t>
      </w:r>
    </w:p>
  </w:footnote>
  <w:footnote w:id="116">
    <w:p w:rsidR="0068353D" w:rsidRPr="00F17010" w:rsidRDefault="0068353D" w:rsidP="00671FB4">
      <w:pPr>
        <w:pStyle w:val="FootnoteText"/>
        <w:bidi/>
        <w:spacing w:after="100" w:line="300" w:lineRule="atLeast"/>
        <w:ind w:firstLine="144"/>
        <w:jc w:val="both"/>
        <w:rPr>
          <w:rFonts w:ascii="FbMazalMedium" w:hAnsi="FbMazalMedium" w:cs="FbMazalMedium"/>
          <w:rtl/>
        </w:rPr>
      </w:pPr>
      <w:r w:rsidRPr="00F17010">
        <w:rPr>
          <w:rStyle w:val="FootnoteReference"/>
          <w:rFonts w:ascii="FbMazalMedium" w:hAnsi="FbMazalMedium" w:cs="FbMazalMedium"/>
          <w:vertAlign w:val="baseline"/>
        </w:rPr>
        <w:footnoteRef/>
      </w:r>
      <w:r w:rsidRPr="00F17010">
        <w:rPr>
          <w:rFonts w:ascii="FbMazalMedium" w:hAnsi="FbMazalMedium" w:cs="FbMazalMedium"/>
          <w:rtl/>
        </w:rPr>
        <w:t xml:space="preserve"> </w:t>
      </w:r>
      <w:r w:rsidRPr="00F17010">
        <w:rPr>
          <w:rFonts w:ascii="FbMazalMedium" w:hAnsi="FbMazalMedium" w:cs="FbMazalMedium"/>
          <w:rtl/>
        </w:rPr>
        <w:t xml:space="preserve">ראה שם שוע"ר סי' ערב סי"ב: "מי שאינו שותה יין מחמת נדר יכול לקדש עליו וישתו אחרים המסובין עמו". ומבאר שם בקו"א שהוא מוציא את השומע גם מברכת הגפן גם כשהשומע יכול לברך בעצמו, ומבאר שם בקו"א בשני אופנים: </w:t>
      </w:r>
    </w:p>
    <w:p w:rsidR="0068353D" w:rsidRPr="00F17010" w:rsidRDefault="0068353D" w:rsidP="00671FB4">
      <w:pPr>
        <w:pStyle w:val="FootnoteText"/>
        <w:bidi/>
        <w:spacing w:after="100" w:line="300" w:lineRule="atLeast"/>
        <w:ind w:firstLine="144"/>
        <w:jc w:val="both"/>
        <w:rPr>
          <w:rFonts w:ascii="FbMazalMedium" w:hAnsi="FbMazalMedium" w:cs="FbMazalMedium"/>
          <w:rtl/>
        </w:rPr>
      </w:pPr>
      <w:r w:rsidRPr="00F17010">
        <w:rPr>
          <w:rFonts w:ascii="FbMazalMedium" w:hAnsi="FbMazalMedium" w:cs="FbMazalMedium"/>
          <w:rtl/>
        </w:rPr>
        <w:t xml:space="preserve">א) "כיון שיכול לומר הקידוש בשבילם – יכול גם כן לברך בורא פרי הגפן", ולכאורה זהו הטעם האמור כאן [אלא ששם כתב בסתם, ולא ביאר הטעם שיכול לברך גם ברכת הגפן, ואילו כאן מבאר הטעם: לפי "שנתקנה קודם ברכת הקידוש והבדלה", וכדלעיל. </w:t>
      </w:r>
    </w:p>
    <w:p w:rsidR="0068353D" w:rsidRPr="00F17010" w:rsidRDefault="0068353D" w:rsidP="00671FB4">
      <w:pPr>
        <w:pStyle w:val="FootnoteText"/>
        <w:bidi/>
        <w:spacing w:after="100" w:line="300" w:lineRule="atLeast"/>
        <w:ind w:firstLine="144"/>
        <w:jc w:val="both"/>
        <w:rPr>
          <w:rFonts w:ascii="FbMazalMedium" w:hAnsi="FbMazalMedium" w:cs="FbMazalMedium"/>
          <w:rtl/>
        </w:rPr>
      </w:pPr>
      <w:r w:rsidRPr="00F17010">
        <w:rPr>
          <w:rFonts w:ascii="FbMazalMedium" w:hAnsi="FbMazalMedium" w:cs="FbMazalMedium"/>
          <w:rtl/>
        </w:rPr>
        <w:t>ב) "כיון שהוא חייב בקידוש ואי אפשר לו לצאת ידי חובתו בלא טעימה .. אם כן כשאחר טועם ומוציאו ידי חובתו, למה לא יוכל הוא לברך על אותה טעימה שהיא גם כן בשבילו .. ואף שהוא אינו חייב אלא בהטעימה ולא בהברכה כשאינו טועם, מכל מקום כיון שהוא חייב לטעום, אם כן כשחברו טועם – נעשה כאלו הוא טועם, ואי אפשר לחבירו לטעום בלא ברכה, אם כן הברכה שחברו צריך לברך, הוא מחוייב בה מחמת עצמו, כמו שמחוייב בה מדין ערבות, מחמת שאי אפשר לחברו לטעום בלא ברכה". אלא שלכאורה טעם זה מתאים רק לקידוש ולא להבדלה, כיון שרק בקידוש אמרו הגאונים שהמקדש חייב לטעום בעצמו, משא"כ בהבדלה.</w:t>
      </w:r>
    </w:p>
  </w:footnote>
  <w:footnote w:id="117">
    <w:p w:rsidR="0068353D" w:rsidRPr="00F17010" w:rsidRDefault="0068353D" w:rsidP="00671FB4">
      <w:pPr>
        <w:pStyle w:val="FootnoteText"/>
        <w:bidi/>
        <w:spacing w:after="100" w:line="300" w:lineRule="atLeast"/>
        <w:ind w:firstLine="144"/>
        <w:jc w:val="both"/>
        <w:rPr>
          <w:rFonts w:ascii="FbMazalMedium" w:hAnsi="FbMazalMedium" w:cs="FbMazalMedium"/>
          <w:rtl/>
        </w:rPr>
      </w:pPr>
      <w:r w:rsidRPr="00F17010">
        <w:rPr>
          <w:rStyle w:val="FootnoteReference"/>
          <w:rFonts w:ascii="FbMazalMedium" w:hAnsi="FbMazalMedium" w:cs="FbMazalMedium"/>
          <w:vertAlign w:val="baseline"/>
        </w:rPr>
        <w:footnoteRef/>
      </w:r>
      <w:r w:rsidRPr="00F17010">
        <w:rPr>
          <w:rFonts w:ascii="FbMazalMedium" w:hAnsi="FbMazalMedium" w:cs="FbMazalMedium"/>
          <w:rtl/>
        </w:rPr>
        <w:t xml:space="preserve"> </w:t>
      </w:r>
      <w:r w:rsidRPr="00F17010">
        <w:rPr>
          <w:rFonts w:ascii="FbMazalMedium" w:hAnsi="FbMazalMedium" w:cs="FbMazalMedium"/>
          <w:rtl/>
        </w:rPr>
        <w:t xml:space="preserve">ע"פ תהלים קיב, א. והכוונה שרוצה לנהוג בדבר אף שאין חיוב בדבר, והוא כדעה השלישית בסי' קפב שנוהגין כמותה, שאין חובה לברך ברכת המזון על הכוס "אלא למצוה מן המובחר". </w:t>
      </w:r>
    </w:p>
  </w:footnote>
  <w:footnote w:id="118">
    <w:p w:rsidR="0068353D" w:rsidRPr="00F17010" w:rsidRDefault="0068353D" w:rsidP="00671FB4">
      <w:pPr>
        <w:pStyle w:val="FootnoteText"/>
        <w:bidi/>
        <w:spacing w:after="100" w:line="300" w:lineRule="atLeast"/>
        <w:ind w:firstLine="144"/>
        <w:jc w:val="both"/>
        <w:rPr>
          <w:rFonts w:ascii="FbMazalMedium" w:hAnsi="FbMazalMedium" w:cs="FbMazalMedium"/>
        </w:rPr>
      </w:pPr>
      <w:r w:rsidRPr="00F17010">
        <w:rPr>
          <w:rStyle w:val="FootnoteReference"/>
          <w:rFonts w:ascii="FbMazalMedium" w:hAnsi="FbMazalMedium" w:cs="FbMazalMedium"/>
          <w:vertAlign w:val="baseline"/>
        </w:rPr>
        <w:footnoteRef/>
      </w:r>
      <w:r w:rsidRPr="00F17010">
        <w:rPr>
          <w:rFonts w:ascii="FbMazalMedium" w:hAnsi="FbMazalMedium" w:cs="FbMazalMedium"/>
          <w:rtl/>
        </w:rPr>
        <w:t xml:space="preserve"> </w:t>
      </w:r>
      <w:r w:rsidRPr="00F17010">
        <w:rPr>
          <w:rFonts w:ascii="FbMazalMedium" w:hAnsi="FbMazalMedium" w:cs="FbMazalMedium"/>
          <w:rtl/>
        </w:rPr>
        <w:t>אף שאינו יכול לשתות בעצמו.</w:t>
      </w:r>
    </w:p>
  </w:footnote>
  <w:footnote w:id="119">
    <w:p w:rsidR="0068353D" w:rsidRPr="00F17010" w:rsidRDefault="0068353D" w:rsidP="00671FB4">
      <w:pPr>
        <w:pStyle w:val="FootnoteText"/>
        <w:bidi/>
        <w:spacing w:after="100" w:line="300" w:lineRule="atLeast"/>
        <w:ind w:firstLine="144"/>
        <w:contextualSpacing/>
        <w:jc w:val="both"/>
        <w:rPr>
          <w:rFonts w:ascii="FbMazalMedium" w:hAnsi="FbMazalMedium" w:cs="FbMazalMedium"/>
        </w:rPr>
      </w:pPr>
      <w:r w:rsidRPr="00F17010">
        <w:rPr>
          <w:rStyle w:val="FootnoteReference"/>
          <w:rFonts w:ascii="FbMazalMedium" w:hAnsi="FbMazalMedium" w:cs="FbMazalMedium"/>
          <w:vertAlign w:val="baseline"/>
          <w:rtl/>
        </w:rPr>
        <w:footnoteRef/>
      </w:r>
      <w:r w:rsidRPr="00F17010">
        <w:rPr>
          <w:rFonts w:ascii="FbMazalMedium" w:hAnsi="FbMazalMedium" w:cs="FbMazalMedium"/>
          <w:rtl/>
        </w:rPr>
        <w:t xml:space="preserve"> </w:t>
      </w:r>
      <w:r w:rsidRPr="00F17010">
        <w:rPr>
          <w:rFonts w:ascii="FbMazalMedium" w:hAnsi="FbMazalMedium" w:cs="FbMazalMedium"/>
          <w:rtl/>
        </w:rPr>
        <w:t>להטעים לגדול שיברך בעצמו ברכת היין, וכמו שכתב לעיל.</w:t>
      </w:r>
    </w:p>
  </w:footnote>
  <w:footnote w:id="120">
    <w:p w:rsidR="0068353D" w:rsidRPr="00F17010" w:rsidRDefault="0068353D" w:rsidP="00671FB4">
      <w:pPr>
        <w:pStyle w:val="FootnoteText"/>
        <w:bidi/>
        <w:spacing w:after="100" w:line="300" w:lineRule="atLeast"/>
        <w:ind w:firstLine="144"/>
        <w:jc w:val="both"/>
        <w:rPr>
          <w:rFonts w:ascii="FbMazalMedium" w:hAnsi="FbMazalMedium" w:cs="FbMazalMedium"/>
          <w:rtl/>
        </w:rPr>
      </w:pPr>
      <w:r w:rsidRPr="00F17010">
        <w:rPr>
          <w:rStyle w:val="FootnoteReference"/>
          <w:rFonts w:ascii="FbMazalMedium" w:hAnsi="FbMazalMedium" w:cs="FbMazalMedium"/>
          <w:vertAlign w:val="baseline"/>
        </w:rPr>
        <w:footnoteRef/>
      </w:r>
      <w:r w:rsidRPr="00F17010">
        <w:rPr>
          <w:rFonts w:ascii="FbMazalMedium" w:hAnsi="FbMazalMedium" w:cs="FbMazalMedium"/>
          <w:rtl/>
        </w:rPr>
        <w:t xml:space="preserve"> </w:t>
      </w:r>
      <w:r w:rsidRPr="00F17010">
        <w:rPr>
          <w:rFonts w:ascii="FbMazalMedium" w:hAnsi="FbMazalMedium" w:cs="FbMazalMedium"/>
          <w:rtl/>
        </w:rPr>
        <w:t xml:space="preserve">ולכאורה הוא הדין בברכת המזון, ובכל שאר דבר הטעון כוס, מלבד הקידוש שלכל הדעות צריך לטעום כמלוא לוגמיו, כמבואר לעיל ובסי' רעא סכ"ה. </w:t>
      </w:r>
    </w:p>
  </w:footnote>
  <w:footnote w:id="121">
    <w:p w:rsidR="0068353D" w:rsidRPr="00F17010" w:rsidRDefault="0068353D" w:rsidP="00671FB4">
      <w:pPr>
        <w:pStyle w:val="FootnoteText"/>
        <w:bidi/>
        <w:spacing w:after="100" w:line="300" w:lineRule="atLeast"/>
        <w:ind w:firstLine="144"/>
        <w:contextualSpacing/>
        <w:jc w:val="both"/>
        <w:rPr>
          <w:rFonts w:ascii="FbMazalMedium" w:hAnsi="FbMazalMedium" w:cs="FbMazalMedium"/>
          <w:rtl/>
        </w:rPr>
      </w:pPr>
      <w:r w:rsidRPr="00F17010">
        <w:rPr>
          <w:rStyle w:val="FootnoteReference"/>
          <w:rFonts w:ascii="FbMazalMedium" w:hAnsi="FbMazalMedium" w:cs="FbMazalMedium"/>
          <w:vertAlign w:val="baseline"/>
          <w:rtl/>
        </w:rPr>
        <w:footnoteRef/>
      </w:r>
      <w:r w:rsidRPr="00F17010">
        <w:rPr>
          <w:rFonts w:ascii="FbMazalMedium" w:hAnsi="FbMazalMedium" w:cs="FbMazalMedium"/>
          <w:rtl/>
        </w:rPr>
        <w:t xml:space="preserve"> </w:t>
      </w:r>
      <w:r w:rsidRPr="00F17010">
        <w:rPr>
          <w:rFonts w:ascii="FbMazalMedium" w:hAnsi="FbMazalMedium" w:cs="FbMazalMedium"/>
          <w:rtl/>
        </w:rPr>
        <w:t xml:space="preserve">שלא כסברה הראשונה שמצריך לטעום כמלוא לוגמיו דוקא. </w:t>
      </w:r>
    </w:p>
    <w:p w:rsidR="0068353D" w:rsidRPr="00F17010" w:rsidRDefault="0068353D" w:rsidP="00671FB4">
      <w:pPr>
        <w:pStyle w:val="FootnoteText"/>
        <w:bidi/>
        <w:spacing w:after="100" w:line="300" w:lineRule="atLeast"/>
        <w:ind w:firstLine="144"/>
        <w:contextualSpacing/>
        <w:jc w:val="both"/>
        <w:rPr>
          <w:rFonts w:ascii="FbMazalMedium" w:hAnsi="FbMazalMedium" w:cs="FbMazalMedium"/>
        </w:rPr>
      </w:pPr>
      <w:r w:rsidRPr="00F17010">
        <w:rPr>
          <w:rFonts w:ascii="FbMazalMedium" w:hAnsi="FbMazalMedium" w:cs="FbMazalMedium"/>
          <w:rtl/>
        </w:rPr>
        <w:t>אבל לכתחילה יש לו לשתות כמלוא לוגמיו, כדעה הראשונה. וראה לקמן</w:t>
      </w:r>
      <w:r>
        <w:rPr>
          <w:rFonts w:ascii="FbMazalMedium" w:hAnsi="FbMazalMedium" w:cs="FbMazalMedium"/>
          <w:rtl/>
        </w:rPr>
        <w:t xml:space="preserve"> </w:t>
      </w:r>
      <w:r w:rsidRPr="00F17010">
        <w:rPr>
          <w:rFonts w:ascii="FbMazalMedium" w:hAnsi="FbMazalMedium" w:cs="FbMazalMedium"/>
          <w:rtl/>
        </w:rPr>
        <w:t>ס"ז: "אע"פ שטעימת כוס של ברכה די בכמלא לוגמיו, בכוס של ברכת המזון טוב לשתות רביעית לצאת מידי ספק ברכה אחרונה, שכמלא לוגמיו באדם בינוני הוא רוב רביעית שהוא יותר מכזית, ומכזית עד רביעית יש מסתפקים אם צריך לברך ברכה אחרונה". והוא הדין והוא הטעם בהבדלה.</w:t>
      </w:r>
    </w:p>
  </w:footnote>
  <w:footnote w:id="122">
    <w:p w:rsidR="0068353D" w:rsidRPr="00F17010" w:rsidRDefault="0068353D" w:rsidP="00671FB4">
      <w:pPr>
        <w:pStyle w:val="FootnoteText"/>
        <w:bidi/>
        <w:spacing w:after="100" w:line="300" w:lineRule="atLeast"/>
        <w:ind w:firstLine="144"/>
        <w:jc w:val="both"/>
        <w:rPr>
          <w:rFonts w:ascii="FbMazalMedium" w:hAnsi="FbMazalMedium" w:cs="FbMazalMedium"/>
        </w:rPr>
      </w:pPr>
      <w:r w:rsidRPr="00F17010">
        <w:rPr>
          <w:rStyle w:val="FootnoteReference"/>
          <w:rFonts w:ascii="FbMazalMedium" w:hAnsi="FbMazalMedium" w:cs="FbMazalMedium"/>
          <w:vertAlign w:val="baseline"/>
        </w:rPr>
        <w:footnoteRef/>
      </w:r>
      <w:r w:rsidRPr="00F17010">
        <w:rPr>
          <w:rFonts w:ascii="FbMazalMedium" w:hAnsi="FbMazalMedium" w:cs="FbMazalMedium"/>
          <w:rtl/>
        </w:rPr>
        <w:t xml:space="preserve"> </w:t>
      </w:r>
      <w:r w:rsidRPr="00F17010">
        <w:rPr>
          <w:rFonts w:ascii="FbMazalMedium" w:hAnsi="FbMazalMedium" w:cs="FbMazalMedium"/>
          <w:rtl/>
        </w:rPr>
        <w:t>וזה דלא כמו שכתב לעיל סוס"ב בסתם שאם "לא שתה ממנו כמלא לוגמיו .. לא קיים מצות הכוס כלל". ונראה שמשום כך הניחו רבנו כאן בחצע"ג, כיון שהסתפק בדבר.</w:t>
      </w:r>
    </w:p>
  </w:footnote>
  <w:footnote w:id="123">
    <w:p w:rsidR="0068353D" w:rsidRPr="00F17010" w:rsidRDefault="0068353D" w:rsidP="00671FB4">
      <w:pPr>
        <w:pStyle w:val="FootnoteText"/>
        <w:bidi/>
        <w:spacing w:after="100" w:line="300" w:lineRule="atLeast"/>
        <w:ind w:firstLine="144"/>
        <w:jc w:val="both"/>
        <w:rPr>
          <w:rFonts w:ascii="FbMazalMedium" w:hAnsi="FbMazalMedium" w:cs="FbMazalMedium"/>
        </w:rPr>
      </w:pPr>
      <w:r w:rsidRPr="00F17010">
        <w:rPr>
          <w:rStyle w:val="FootnoteReference"/>
          <w:rFonts w:ascii="FbMazalMedium" w:hAnsi="FbMazalMedium" w:cs="FbMazalMedium"/>
          <w:vertAlign w:val="baseline"/>
        </w:rPr>
        <w:footnoteRef/>
      </w:r>
      <w:r w:rsidRPr="00F17010">
        <w:rPr>
          <w:rFonts w:ascii="FbMazalMedium" w:hAnsi="FbMazalMedium" w:cs="FbMazalMedium"/>
          <w:rtl/>
        </w:rPr>
        <w:t xml:space="preserve"> </w:t>
      </w:r>
      <w:r w:rsidRPr="00F17010">
        <w:rPr>
          <w:rFonts w:ascii="FbMazalMedium" w:hAnsi="FbMazalMedium" w:cs="FbMazalMedium"/>
          <w:rtl/>
        </w:rPr>
        <w:t>שדי בטעימה כל שהיא.</w:t>
      </w:r>
    </w:p>
  </w:footnote>
  <w:footnote w:id="124">
    <w:p w:rsidR="0068353D" w:rsidRPr="00F17010" w:rsidRDefault="0068353D" w:rsidP="00671FB4">
      <w:pPr>
        <w:pStyle w:val="FootnoteText"/>
        <w:bidi/>
        <w:spacing w:before="100" w:after="100"/>
        <w:ind w:firstLine="144"/>
        <w:jc w:val="both"/>
        <w:rPr>
          <w:rFonts w:ascii="FbMazalMedium" w:hAnsi="FbMazalMedium" w:cs="FbMazalMedium"/>
          <w:rtl/>
        </w:rPr>
      </w:pPr>
      <w:r w:rsidRPr="00F17010">
        <w:rPr>
          <w:rStyle w:val="FootnoteReference"/>
          <w:rFonts w:ascii="FbMazalMedium" w:hAnsi="FbMazalMedium" w:cs="FbMazalMedium"/>
          <w:vertAlign w:val="baseline"/>
        </w:rPr>
        <w:footnoteRef/>
      </w:r>
      <w:r>
        <w:rPr>
          <w:rFonts w:ascii="FbMazalMedium" w:hAnsi="FbMazalMedium" w:cs="FbMazalMedium"/>
          <w:rtl/>
        </w:rPr>
        <w:t xml:space="preserve"> </w:t>
      </w:r>
      <w:r w:rsidRPr="00F17010">
        <w:rPr>
          <w:rFonts w:ascii="FbMazalMedium" w:hAnsi="FbMazalMedium" w:cs="FbMazalMedium"/>
          <w:rtl/>
        </w:rPr>
        <w:t xml:space="preserve">גם מ"ש "וכדאיתא בגמרא גבי עם שבשדות דאניסי ויוצאים ידי חובת </w:t>
      </w:r>
      <w:r w:rsidRPr="00F17010">
        <w:rPr>
          <w:rFonts w:ascii="FbMazalMedium" w:hAnsi="FbMazalMedium" w:cs="FbMazalMedium"/>
          <w:b/>
          <w:bCs/>
          <w:rtl/>
        </w:rPr>
        <w:t>תפלת שמו"ע עצמה</w:t>
      </w:r>
      <w:r w:rsidRPr="00F17010">
        <w:rPr>
          <w:rFonts w:ascii="FbMazalMedium" w:hAnsi="FbMazalMedium" w:cs="FbMazalMedium"/>
          <w:rtl/>
        </w:rPr>
        <w:t xml:space="preserve"> בחזרת הש"ץ", הצענו שם</w:t>
      </w:r>
      <w:r>
        <w:rPr>
          <w:rFonts w:ascii="FbMazalMedium" w:hAnsi="FbMazalMedium" w:cs="FbMazalMedium"/>
          <w:rtl/>
        </w:rPr>
        <w:t xml:space="preserve"> </w:t>
      </w:r>
      <w:r w:rsidRPr="00F17010">
        <w:rPr>
          <w:rFonts w:ascii="FbMazalMedium" w:hAnsi="FbMazalMedium" w:cs="FbMazalMedium"/>
          <w:rtl/>
        </w:rPr>
        <w:t>לבאר שבא רק ללמוד מדברי ר"ג שבגמ' גבי תפלה עצמה לנדו"ד, דהיינו קדושה וברכו לדעת חכמים.</w:t>
      </w:r>
    </w:p>
  </w:footnote>
  <w:footnote w:id="125">
    <w:p w:rsidR="0068353D" w:rsidRPr="00F17010" w:rsidRDefault="0068353D" w:rsidP="00671FB4">
      <w:pPr>
        <w:pStyle w:val="FootnoteText"/>
        <w:bidi/>
        <w:spacing w:before="100" w:after="100"/>
        <w:ind w:firstLine="144"/>
        <w:jc w:val="both"/>
        <w:rPr>
          <w:rFonts w:ascii="FbMazalMedium" w:hAnsi="FbMazalMedium" w:cs="FbMazalMedium"/>
          <w:rtl/>
        </w:rPr>
      </w:pPr>
      <w:r w:rsidRPr="00F17010">
        <w:rPr>
          <w:rStyle w:val="FootnoteReference"/>
          <w:rFonts w:ascii="FbMazalMedium" w:hAnsi="FbMazalMedium" w:cs="FbMazalMedium"/>
          <w:vertAlign w:val="baseline"/>
        </w:rPr>
        <w:footnoteRef/>
      </w:r>
      <w:r>
        <w:rPr>
          <w:rFonts w:ascii="FbMazalMedium" w:hAnsi="FbMazalMedium" w:cs="FbMazalMedium"/>
          <w:rtl/>
        </w:rPr>
        <w:t xml:space="preserve"> </w:t>
      </w:r>
      <w:r w:rsidRPr="00F17010">
        <w:rPr>
          <w:rFonts w:ascii="FbMazalMedium" w:hAnsi="FbMazalMedium" w:cs="FbMazalMedium"/>
          <w:rtl/>
        </w:rPr>
        <w:t>ויש לתקן את מ"ש בגליון העבר שאדה"ז בסנ"ט לא כתב רבותא דק"ש לענין עם שבשדות למרות שכ"ה בדברי הרר"י מחמת דלא קי"ל דין עם שבשדות לענין תפלה בשאר השנה, אלא שלהנ"ל בפנים דאיירי באינו בקי, אא"ל כן, ויש ליישב.</w:t>
      </w:r>
    </w:p>
  </w:footnote>
  <w:footnote w:id="126">
    <w:p w:rsidR="0068353D" w:rsidRPr="00F17010" w:rsidRDefault="0068353D" w:rsidP="00671FB4">
      <w:pPr>
        <w:pStyle w:val="FootnoteText"/>
        <w:bidi/>
        <w:spacing w:before="100" w:after="100"/>
        <w:ind w:firstLine="144"/>
        <w:jc w:val="both"/>
        <w:rPr>
          <w:rFonts w:ascii="FbMazalMedium" w:hAnsi="FbMazalMedium" w:cs="FbMazalMedium"/>
          <w:rtl/>
        </w:rPr>
      </w:pPr>
      <w:r w:rsidRPr="00F17010">
        <w:rPr>
          <w:rStyle w:val="FootnoteReference"/>
          <w:rFonts w:ascii="FbMazalMedium" w:hAnsi="FbMazalMedium" w:cs="FbMazalMedium"/>
          <w:vertAlign w:val="baseline"/>
        </w:rPr>
        <w:footnoteRef/>
      </w:r>
      <w:r>
        <w:rPr>
          <w:rFonts w:ascii="FbMazalMedium" w:hAnsi="FbMazalMedium" w:cs="FbMazalMedium"/>
          <w:rtl/>
        </w:rPr>
        <w:t xml:space="preserve"> </w:t>
      </w:r>
      <w:r w:rsidRPr="00F17010">
        <w:rPr>
          <w:rFonts w:ascii="FbMazalMedium" w:hAnsi="FbMazalMedium" w:cs="FbMazalMedium"/>
          <w:rtl/>
        </w:rPr>
        <w:t xml:space="preserve">ולבאר דבריהם קצת: בגמ' מצינו חילוק בין בקי לאינו בקי לענין שיוציאו הש"ץ </w:t>
      </w:r>
      <w:r w:rsidRPr="00F17010">
        <w:rPr>
          <w:rFonts w:ascii="FbMazalMedium" w:hAnsi="FbMazalMedium" w:cs="FbMazalMedium"/>
          <w:b/>
          <w:bCs/>
          <w:rtl/>
        </w:rPr>
        <w:t>בשמיעה</w:t>
      </w:r>
      <w:r w:rsidRPr="00F17010">
        <w:rPr>
          <w:rFonts w:ascii="FbMazalMedium" w:hAnsi="FbMazalMedium" w:cs="FbMazalMedium"/>
          <w:rtl/>
        </w:rPr>
        <w:t xml:space="preserve">, דלר"ג גם הבקי יוצא י"ח, ולחכ' רק האינו בקי, אבל לענין עם שבשדות, שלא שמעו כלל, לא מצינו חילוק זה, ולכאו' הי' אפ"ל שבר"ה שפסקינן כר"ג ישנו לדין עם שבשדות ג"כ, כי לדעת ר"ג ש"ץ מוציא את הרבים י"ח, וגם האנוסים מלבוא לביה"כ לשמוע הש"ץ בכלל, אבל בשאר ימות השנה ליתא לדין זה, גם לא לענין אינם בקיאים, כי לא מצינו סמך מדברי חכמים שיועיל הש"ץ להוציא לאחד שלא שמע תפלתו כלל. </w:t>
      </w:r>
    </w:p>
    <w:p w:rsidR="0068353D" w:rsidRPr="00F17010" w:rsidRDefault="0068353D" w:rsidP="00671FB4">
      <w:pPr>
        <w:pStyle w:val="FootnoteText"/>
        <w:bidi/>
        <w:spacing w:before="100" w:after="100"/>
        <w:ind w:firstLine="144"/>
        <w:jc w:val="both"/>
        <w:rPr>
          <w:rFonts w:ascii="FbMazalMedium" w:hAnsi="FbMazalMedium" w:cs="FbMazalMedium"/>
          <w:rtl/>
        </w:rPr>
      </w:pPr>
      <w:r w:rsidRPr="00F17010">
        <w:rPr>
          <w:rFonts w:ascii="FbMazalMedium" w:hAnsi="FbMazalMedium" w:cs="FbMazalMedium"/>
          <w:rtl/>
        </w:rPr>
        <w:t>אבל מדברי הד”מ והמג"א מוכח דס"ל דלחכ' כמו שהאינו בקי יוצא י"ח בשמיעת הש"ץ, הרי אם אנוס הוא, יצא בלא שמיעה כלל מדין עם שבשדות. והסברא בזה, כמ"ש בגליון הקודם בפלוגתת הטור ואדה"ז והרמב"ם המחבר והרמ"א ברסתקצ"א [דלטור בר"ה איתא לדין עם שבשדות כי קי"ל בר"ה כר"ג, משא"כ לדעת המחבר] והסברתי שאנוס מלבוא לביה"כ חשיב אונס, רק אם נאמר דכל חיובו הוא לשמוע הש"ץ, אבל אם נאמר שיש ליחיד חובת תפלת עצמו, ורק שתפלת עצמו מקיים ע"י שמיעה מהש"ץ, א"כ אונסו מלבוא לביה"כ, לא פוטרו מעיקר חיובו של תפלת עצמו, דמחוייב להתפלל במקומו, וא"כ הנ"ל חולקים האם בר"ה פסקינן לגמרי כר"ג דאין חובת תפלת עצמו וכל חיובו רק לשמוע הש"ץ או דרק בזה מקילנן כר"ג דיש לסמוך על שמיעת הש"ץ אבל עדיין מחוייב כ"א בתפלת עצמו במקומו, ואם נאנס מלבוא לביה"כ לא נפטר.</w:t>
      </w:r>
    </w:p>
    <w:p w:rsidR="0068353D" w:rsidRPr="00F17010" w:rsidRDefault="0068353D" w:rsidP="00671FB4">
      <w:pPr>
        <w:pStyle w:val="FootnoteText"/>
        <w:bidi/>
        <w:spacing w:before="100" w:after="100"/>
        <w:ind w:firstLine="144"/>
        <w:jc w:val="both"/>
        <w:rPr>
          <w:rFonts w:ascii="FbMazalMedium" w:hAnsi="FbMazalMedium" w:cs="FbMazalMedium"/>
          <w:rtl/>
        </w:rPr>
      </w:pPr>
      <w:r w:rsidRPr="00F17010">
        <w:rPr>
          <w:rFonts w:ascii="FbMazalMedium" w:hAnsi="FbMazalMedium" w:cs="FbMazalMedium"/>
          <w:rtl/>
        </w:rPr>
        <w:t>וא"כ הכא, אם נאמר שהאינו בקי כל חיובו הוא רק לשמוע (ולהצטרף) לתפלת הש"ץ, א"כ יש מקום לומר שש"ץ יוציאו י"ח בלא שמיעה אם נאנס מלבוא ולשמוע, אבל אם נאמר שחיוב האינו בקי שווה לבקי, רק שקולא היא שמקילינן לאינו בקי שיכול לקיים חיובו ע"י שמיעה מהש"ץ, א"כ אם נאנס מלשמוע כמאן דעביד לא אמרינן.</w:t>
      </w:r>
    </w:p>
    <w:p w:rsidR="0068353D" w:rsidRPr="00F17010" w:rsidRDefault="0068353D" w:rsidP="00671FB4">
      <w:pPr>
        <w:pStyle w:val="FootnoteText"/>
        <w:bidi/>
        <w:spacing w:before="100" w:after="100"/>
        <w:ind w:firstLine="144"/>
        <w:jc w:val="both"/>
        <w:rPr>
          <w:rFonts w:ascii="FbMazalMedium" w:hAnsi="FbMazalMedium" w:cs="FbMazalMedium"/>
          <w:rtl/>
        </w:rPr>
      </w:pPr>
      <w:r w:rsidRPr="00F17010">
        <w:rPr>
          <w:rFonts w:ascii="FbMazalMedium" w:hAnsi="FbMazalMedium" w:cs="FbMazalMedium"/>
          <w:rtl/>
        </w:rPr>
        <w:t xml:space="preserve">ובזה יש לתרץ מה שהוקשה לכאו' למחצה"ש בביאור הך דינא בסנ"ט שם, דהנה יעויין במחצה"ש שהאריך מאוד בדין זה, וחידש מחלוקת בין הב"י להרר"י, דלב"י תפלה חמור מק"ש לענין הוצאת הש"ץ ולהרר"י איפכא, ובכך ביאר מ""ש המג"א בדברי הרר"י אליבא דהד”מ, דע"כ איירי הרר"י באינו בקי כי מכיון שחמור ק"ש מתפלה לענין הוצאת הש"ץ, ובתפלה אינו מוציא את הבקי כ"ש וק"ו בק"ש. </w:t>
      </w:r>
    </w:p>
    <w:p w:rsidR="0068353D" w:rsidRPr="00F17010" w:rsidRDefault="0068353D" w:rsidP="00671FB4">
      <w:pPr>
        <w:pStyle w:val="FootnoteText"/>
        <w:bidi/>
        <w:spacing w:before="100" w:after="100"/>
        <w:ind w:firstLine="144"/>
        <w:jc w:val="both"/>
        <w:rPr>
          <w:rFonts w:ascii="FbMazalMedium" w:hAnsi="FbMazalMedium" w:cs="FbMazalMedium"/>
          <w:rtl/>
        </w:rPr>
      </w:pPr>
      <w:r w:rsidRPr="00F17010">
        <w:rPr>
          <w:rFonts w:ascii="FbMazalMedium" w:hAnsi="FbMazalMedium" w:cs="FbMazalMedium"/>
          <w:rtl/>
        </w:rPr>
        <w:t>כבר ציינתי בגליון העבר שפירוש זה קשה מסברא וגם אינו עולה יפה במשמעות הרמ"א שהביא ב' דינים אלו, דהב"י שבק"ש מוציא אף את הבקי, ודהרר"י שצריך עשרה, בחדא מחתא (וצויין במוסגר רק להרר"י).</w:t>
      </w:r>
    </w:p>
    <w:p w:rsidR="0068353D" w:rsidRPr="00F17010" w:rsidRDefault="0068353D" w:rsidP="00671FB4">
      <w:pPr>
        <w:pStyle w:val="FootnoteText"/>
        <w:bidi/>
        <w:spacing w:before="100" w:after="100"/>
        <w:ind w:firstLine="144"/>
        <w:jc w:val="both"/>
        <w:rPr>
          <w:rFonts w:ascii="FbMazalMedium" w:hAnsi="FbMazalMedium" w:cs="FbMazalMedium"/>
          <w:rtl/>
        </w:rPr>
      </w:pPr>
      <w:r w:rsidRPr="00F17010">
        <w:rPr>
          <w:rFonts w:ascii="FbMazalMedium" w:hAnsi="FbMazalMedium" w:cs="FbMazalMedium"/>
          <w:rtl/>
        </w:rPr>
        <w:t xml:space="preserve">ולכאו' המחצה"ש הוצרך לזה, כי הוקשה לו מה ענין אינו בקי לעם שבשדות, דהרי גם הבקי שבשדות אנוס הוא, וא"כ מ"ש הד”מ והמג"א דאיירי דוקא באינו בקי קשה. ולכן פירש שהוכחתם שאיירי באינו בקי הוא ממ"ש אח"כ שבק"ש יוצא בשמיעה. אבל להנ"ל א"ש, דהוכחת הד”מ מדין עם שבשדות שכתב הרר"י שש"ץ מוציא למרות שפסקינן כחכ' נגד ר"ג, וע"כ דאיירי באינו בקי שבזה יודו חכ', והחילוק בין הבקי לאינו בקי לענין זה הוא דהבקי יכול להתפלל בשדה, ורק האינו בקי כל חיובו הוא בשמיעת הש"ץ, וא"כ דין עם שבשדות נאמר רק לגבי האינו בקי (בשאר ימות השנה), וכנ"ל. </w:t>
      </w:r>
    </w:p>
  </w:footnote>
  <w:footnote w:id="127">
    <w:p w:rsidR="0068353D" w:rsidRPr="00F17010" w:rsidRDefault="0068353D" w:rsidP="00671FB4">
      <w:pPr>
        <w:pStyle w:val="FootnoteText"/>
        <w:bidi/>
        <w:spacing w:before="100" w:after="100"/>
        <w:ind w:firstLine="144"/>
        <w:jc w:val="both"/>
        <w:rPr>
          <w:rFonts w:ascii="FbMazalMedium" w:hAnsi="FbMazalMedium" w:cs="FbMazalMedium"/>
          <w:rtl/>
        </w:rPr>
      </w:pPr>
      <w:r w:rsidRPr="00F17010">
        <w:rPr>
          <w:rStyle w:val="FootnoteReference"/>
          <w:rFonts w:ascii="FbMazalMedium" w:hAnsi="FbMazalMedium" w:cs="FbMazalMedium"/>
          <w:vertAlign w:val="baseline"/>
        </w:rPr>
        <w:footnoteRef/>
      </w:r>
      <w:r w:rsidRPr="00F17010">
        <w:rPr>
          <w:rFonts w:ascii="FbMazalMedium" w:hAnsi="FbMazalMedium" w:cs="FbMazalMedium"/>
          <w:rtl/>
        </w:rPr>
        <w:t xml:space="preserve"> </w:t>
      </w:r>
      <w:r w:rsidRPr="00F17010">
        <w:rPr>
          <w:rFonts w:ascii="FbMazalMedium" w:hAnsi="FbMazalMedium" w:cs="FbMazalMedium"/>
          <w:rtl/>
        </w:rPr>
        <w:t>לפ"ז הי' מקום לומר שדברי אדה"ז בתניא תלויים בב' הדיעות שבשו"ע רסס"ט, דלרש"י ודעימי' שבדיעה הא' דפורס עה"ש הוא עבור הקדיש וברכו, א"כ נמצא שלא יצאו י"ח אף המאחרים לבוא לביה"כ מחמת אונס, אבל לדיעה הב' שהוא גם דעת הרר"י נתקן רק עבור האינו בקי וא"כ עכצ"ל דכבר יצאו הבקיאין י"ח בקדיש וברכו מדין עם שבשדות. אלא שיש לדחות, כי מה דמוקמינן דין פורס עה"ש באונס דוקא הוא חידוש הרר"י, ויתכן דלרש"י לא איירי בנתאחר באונס, וגם יתכן דפורס עה"ש לדעתו לא הוי מחמת חיוב אלא שאם רצו להחמיר על עצמם ולא לסמוך על הש"ץ, רשאים הם.</w:t>
      </w:r>
      <w:r>
        <w:rPr>
          <w:rFonts w:ascii="FbMazalMedium" w:hAnsi="FbMazalMedium" w:cs="FbMazalMedium"/>
          <w:rtl/>
        </w:rPr>
        <w:t xml:space="preserve"> </w:t>
      </w:r>
    </w:p>
  </w:footnote>
  <w:footnote w:id="128">
    <w:p w:rsidR="0068353D" w:rsidRPr="00F17010" w:rsidRDefault="0068353D" w:rsidP="00671FB4">
      <w:pPr>
        <w:pStyle w:val="FootnoteText"/>
        <w:bidi/>
        <w:spacing w:before="100" w:after="100"/>
        <w:ind w:firstLine="144"/>
        <w:jc w:val="both"/>
        <w:rPr>
          <w:rStyle w:val="a2"/>
          <w:rFonts w:ascii="FbMazalMedium" w:hAnsi="FbMazalMedium" w:cs="FbMazalMedium"/>
          <w:rtl/>
        </w:rPr>
      </w:pPr>
      <w:r w:rsidRPr="00F17010">
        <w:rPr>
          <w:rFonts w:ascii="FbMazalMedium" w:hAnsi="FbMazalMedium" w:cs="FbMazalMedium"/>
          <w:rtl/>
        </w:rPr>
        <w:t xml:space="preserve"> </w:t>
      </w:r>
      <w:r w:rsidRPr="00F17010">
        <w:rPr>
          <w:rStyle w:val="FootnoteReference"/>
          <w:rFonts w:ascii="FbMazalMedium" w:hAnsi="FbMazalMedium" w:cs="FbMazalMedium"/>
          <w:vertAlign w:val="baseline"/>
        </w:rPr>
        <w:footnoteRef/>
      </w:r>
      <w:r>
        <w:rPr>
          <w:rFonts w:ascii="FbMazalMedium" w:hAnsi="FbMazalMedium" w:cs="FbMazalMedium"/>
          <w:rtl/>
        </w:rPr>
        <w:t xml:space="preserve"> </w:t>
      </w:r>
      <w:r w:rsidRPr="00F17010">
        <w:rPr>
          <w:rFonts w:ascii="FbMazalMedium" w:hAnsi="FbMazalMedium" w:cs="FbMazalMedium"/>
          <w:rtl/>
        </w:rPr>
        <w:t>לפ"ז ביאור דברי רבינו יונה לפירוש הד”מ כך: בא לבאר דתקנת פורס עה"ש נתקן לאינו בקי ע"מ שיוכל לשמוע ברכת ק"ש וק"ש, ולכן אומר: "</w:t>
      </w:r>
      <w:r w:rsidRPr="00F17010">
        <w:rPr>
          <w:rStyle w:val="a2"/>
          <w:rFonts w:ascii="FbMazalMedium" w:hAnsi="FbMazalMedium" w:cs="FbMazalMedium"/>
          <w:rtl/>
        </w:rPr>
        <w:t>אע"פ שאמרו דעם דבשדות אניסי..ש"צ מוציאן ידי חובתן מתפלה" – כלומר, דהאינו בקי המאחר לבוא לביה"כ מחמת אונס אינו צריך לעשות דבר, כי כבר יצא י"ח כל התפלה לכאו' והו"א דגם ברכות ק"ש וק"ש בכלל, וע"ז מחדש: "אפ"ה מק"ש אינן נפטרין אלא באמירה" כלומר, דאין לדין עם שבשדות לענין ק"ש, וא"כ לא יצאו י"ח ק"ש, אבל לכאו' אינו יכול לומר הק"ש ג"כ מחמת שאינו בקי, וע"ז הו"א שיצא י"ח משמיעה מיחיד, וע"ז מחדש: "ובעניית אמן אינו פוטר אלא בי'", וזהו תקנת פורס עה"ש שע"מ לצאת י"ח ברכת ק"ש וק"ש צריך שיהי' ש"ץ ובעשרה.</w:t>
      </w:r>
    </w:p>
    <w:p w:rsidR="0068353D" w:rsidRPr="00F17010" w:rsidRDefault="0068353D" w:rsidP="00671FB4">
      <w:pPr>
        <w:pStyle w:val="FootnoteText"/>
        <w:bidi/>
        <w:spacing w:before="100" w:after="100"/>
        <w:ind w:firstLine="144"/>
        <w:jc w:val="both"/>
        <w:rPr>
          <w:rFonts w:ascii="FbMazalMedium" w:hAnsi="FbMazalMedium" w:cs="FbMazalMedium"/>
          <w:rtl/>
        </w:rPr>
      </w:pPr>
      <w:r w:rsidRPr="00F17010">
        <w:rPr>
          <w:rStyle w:val="a2"/>
          <w:rFonts w:ascii="FbMazalMedium" w:hAnsi="FbMazalMedium" w:cs="FbMazalMedium"/>
          <w:rtl/>
        </w:rPr>
        <w:t>ועדיין י"ל כמו שרציתי לפרש בגליון הקודם, דמה שהתחיל רבינו יונה ב"אע"פ שאמרו" הוא ע"מ לשלול פירוש הראשונים שהביא לעיל מיני' דפורס עה"ש הוי מחמת הקדיש, וע"ז קאמר דאיירי במאחרים מחמת אונס ודינם כעם שבשדות, ואעפ"כ יש להם דין זה דפורס עה"ש.</w:t>
      </w:r>
    </w:p>
  </w:footnote>
  <w:footnote w:id="129">
    <w:p w:rsidR="0068353D" w:rsidRPr="00F17010" w:rsidRDefault="0068353D" w:rsidP="00671FB4">
      <w:pPr>
        <w:pStyle w:val="FootnoteText"/>
        <w:bidi/>
        <w:spacing w:before="100" w:after="100"/>
        <w:ind w:firstLine="144"/>
        <w:jc w:val="both"/>
        <w:rPr>
          <w:rFonts w:ascii="FbMazalMedium" w:hAnsi="FbMazalMedium" w:cs="FbMazalMedium"/>
          <w:rtl/>
        </w:rPr>
      </w:pPr>
      <w:r w:rsidRPr="00F17010">
        <w:rPr>
          <w:rFonts w:ascii="FbMazalMedium" w:hAnsi="FbMazalMedium" w:cs="FbMazalMedium"/>
          <w:rtl/>
        </w:rPr>
        <w:footnoteRef/>
      </w:r>
      <w:r w:rsidRPr="00F17010">
        <w:rPr>
          <w:rFonts w:ascii="FbMazalMedium" w:hAnsi="FbMazalMedium" w:cs="FbMazalMedium"/>
          <w:rtl/>
        </w:rPr>
        <w:t>)</w:t>
      </w:r>
      <w:r w:rsidRPr="00F17010">
        <w:rPr>
          <w:rFonts w:ascii="FbMazalMedium" w:hAnsi="FbMazalMedium" w:cs="FbMazalMedium"/>
          <w:spacing w:val="10"/>
          <w:rtl/>
        </w:rPr>
        <w:t xml:space="preserve"> </w:t>
      </w:r>
      <w:r w:rsidRPr="00F17010">
        <w:rPr>
          <w:rFonts w:ascii="FbMazalMedium" w:hAnsi="FbMazalMedium" w:cs="FbMazalMedium"/>
          <w:rtl/>
        </w:rPr>
        <w:t>קושיא זה יש לתרצו בכמה אופנים (חוץ מהמבואר בפנים).</w:t>
      </w:r>
    </w:p>
    <w:p w:rsidR="0068353D" w:rsidRPr="00F17010" w:rsidRDefault="0068353D" w:rsidP="00671FB4">
      <w:pPr>
        <w:pStyle w:val="FootnoteText"/>
        <w:bidi/>
        <w:spacing w:before="100" w:after="100"/>
        <w:ind w:firstLine="144"/>
        <w:jc w:val="both"/>
        <w:rPr>
          <w:rFonts w:ascii="FbMazalMedium" w:hAnsi="FbMazalMedium" w:cs="FbMazalMedium"/>
          <w:rtl/>
        </w:rPr>
      </w:pPr>
      <w:r w:rsidRPr="00F17010">
        <w:rPr>
          <w:rFonts w:ascii="FbMazalMedium" w:hAnsi="FbMazalMedium" w:cs="FbMazalMedium"/>
          <w:rtl/>
        </w:rPr>
        <w:t xml:space="preserve">א) ציווי משה רבינו הי' "ולקחתם </w:t>
      </w:r>
      <w:r w:rsidRPr="00F17010">
        <w:rPr>
          <w:rFonts w:ascii="FbMazalMedium" w:hAnsi="FbMazalMedium" w:cs="FbMazalMedium"/>
          <w:b/>
          <w:bCs/>
          <w:rtl/>
        </w:rPr>
        <w:t>מפרי</w:t>
      </w:r>
      <w:r w:rsidRPr="00F17010">
        <w:rPr>
          <w:rFonts w:ascii="FbMazalMedium" w:hAnsi="FbMazalMedium" w:cs="FbMazalMedium"/>
          <w:rtl/>
        </w:rPr>
        <w:t xml:space="preserve"> הארץ", וחלב אינו פרי.</w:t>
      </w:r>
    </w:p>
    <w:p w:rsidR="0068353D" w:rsidRPr="00F17010" w:rsidRDefault="0068353D" w:rsidP="00671FB4">
      <w:pPr>
        <w:pStyle w:val="FootnoteText"/>
        <w:bidi/>
        <w:spacing w:before="100" w:after="100"/>
        <w:ind w:firstLine="144"/>
        <w:jc w:val="both"/>
        <w:rPr>
          <w:rFonts w:ascii="FbMazalMedium" w:hAnsi="FbMazalMedium" w:cs="FbMazalMedium"/>
          <w:rtl/>
        </w:rPr>
      </w:pPr>
      <w:r w:rsidRPr="00F17010">
        <w:rPr>
          <w:rFonts w:ascii="FbMazalMedium" w:hAnsi="FbMazalMedium" w:cs="FbMazalMedium"/>
          <w:rtl/>
        </w:rPr>
        <w:t xml:space="preserve">ב) במגילה ו, א בפרש"י: "זבת חלב ודבש – העזים אוכלין תאנים, והדבש נוטף מהן, והחלב זב מן העזים, </w:t>
      </w:r>
      <w:r w:rsidRPr="00F17010">
        <w:rPr>
          <w:rFonts w:ascii="FbMazalMedium" w:hAnsi="FbMazalMedium" w:cs="FbMazalMedium"/>
          <w:b/>
          <w:bCs/>
          <w:rtl/>
        </w:rPr>
        <w:t>ונעשים כמין נחל</w:t>
      </w:r>
      <w:r w:rsidRPr="00F17010">
        <w:rPr>
          <w:rFonts w:ascii="FbMazalMedium" w:hAnsi="FbMazalMedium" w:cs="FbMazalMedium"/>
          <w:rtl/>
        </w:rPr>
        <w:t>". שעפ"ז י"ל שכוונתו שהארץ נראה שהוא זב דבש וחלב עי"ז שהעזים אכלו תאנים וכו' –</w:t>
      </w:r>
    </w:p>
    <w:p w:rsidR="0068353D" w:rsidRPr="00F17010" w:rsidRDefault="0068353D" w:rsidP="00671FB4">
      <w:pPr>
        <w:pStyle w:val="FootnoteText"/>
        <w:bidi/>
        <w:spacing w:before="100" w:after="100"/>
        <w:ind w:firstLine="144"/>
        <w:jc w:val="both"/>
        <w:rPr>
          <w:rFonts w:ascii="FbMazalMedium" w:hAnsi="FbMazalMedium" w:cs="FbMazalMedium"/>
          <w:rtl/>
        </w:rPr>
      </w:pPr>
      <w:r w:rsidRPr="00F17010">
        <w:rPr>
          <w:rFonts w:ascii="FbMazalMedium" w:hAnsi="FbMazalMedium" w:cs="FbMazalMedium"/>
          <w:rtl/>
        </w:rPr>
        <w:t xml:space="preserve">א"כ החלב עצמו לא הי' בו טעם </w:t>
      </w:r>
      <w:r w:rsidRPr="00F17010">
        <w:rPr>
          <w:rFonts w:ascii="FbMazalMedium" w:hAnsi="FbMazalMedium" w:cs="FbMazalMedium"/>
          <w:b/>
          <w:bCs/>
          <w:rtl/>
        </w:rPr>
        <w:t>מחודש</w:t>
      </w:r>
      <w:r w:rsidRPr="00F17010">
        <w:rPr>
          <w:rFonts w:ascii="FbMazalMedium" w:hAnsi="FbMazalMedium" w:cs="FbMazalMedium"/>
          <w:rtl/>
        </w:rPr>
        <w:t>, כ"א שזה הי' מחזה שצריכים לראות אותו בעינים, ולכן לא הביאו חלב מארץ ישראל. אבל תאנה כן הביאו לא משום זבת דבש אלא משום החידוש שהוא משבעת המינים. וק"ל.</w:t>
      </w:r>
    </w:p>
  </w:footnote>
  <w:footnote w:id="130">
    <w:p w:rsidR="0068353D" w:rsidRPr="00F17010" w:rsidRDefault="0068353D" w:rsidP="00671FB4">
      <w:pPr>
        <w:pStyle w:val="FootnoteText"/>
        <w:bidi/>
        <w:spacing w:before="100" w:after="100"/>
        <w:ind w:firstLine="144"/>
        <w:jc w:val="both"/>
        <w:rPr>
          <w:rFonts w:ascii="FbMazalMedium" w:hAnsi="FbMazalMedium" w:cs="FbMazalMedium"/>
          <w:rtl/>
        </w:rPr>
      </w:pPr>
      <w:r w:rsidRPr="00F17010">
        <w:rPr>
          <w:rFonts w:ascii="FbMazalMedium" w:hAnsi="FbMazalMedium" w:cs="FbMazalMedium"/>
          <w:rtl/>
        </w:rPr>
        <w:footnoteRef/>
      </w:r>
      <w:r w:rsidRPr="00F17010">
        <w:rPr>
          <w:rFonts w:ascii="FbMazalMedium" w:hAnsi="FbMazalMedium" w:cs="FbMazalMedium"/>
          <w:rtl/>
        </w:rPr>
        <w:t>)</w:t>
      </w:r>
      <w:r w:rsidRPr="00F17010">
        <w:rPr>
          <w:rFonts w:ascii="FbMazalMedium" w:hAnsi="FbMazalMedium" w:cs="FbMazalMedium"/>
          <w:spacing w:val="10"/>
          <w:rtl/>
        </w:rPr>
        <w:t xml:space="preserve"> </w:t>
      </w:r>
      <w:r w:rsidRPr="00F17010">
        <w:rPr>
          <w:rFonts w:ascii="FbMazalMedium" w:eastAsia="Calibri" w:hAnsi="FbMazalMedium" w:cs="FbMazalMedium"/>
          <w:rtl/>
        </w:rPr>
        <w:t>ובפרט לפי מה שכתבנו בגליון א'פז ע' 70 ס"ג, שייתכן שמלכתחילה דברים אלו לא היו אמורים כלל להימסר לבני ישראל, רק לאחר הדין ודברים שהי' בין הקב"ה ומשה לאח"ז ציוהו ללכת לזקנים ולבנ"י, יעו"ש.</w:t>
      </w:r>
    </w:p>
  </w:footnote>
  <w:footnote w:id="131">
    <w:p w:rsidR="0068353D" w:rsidRPr="00F17010" w:rsidRDefault="0068353D" w:rsidP="00671FB4">
      <w:pPr>
        <w:pStyle w:val="FootnoteText"/>
        <w:bidi/>
        <w:spacing w:before="100" w:after="100"/>
        <w:ind w:firstLine="144"/>
        <w:jc w:val="both"/>
        <w:rPr>
          <w:rFonts w:ascii="FbMazalMedium" w:hAnsi="FbMazalMedium" w:cs="FbMazalMedium"/>
          <w:rtl/>
        </w:rPr>
      </w:pPr>
      <w:r w:rsidRPr="00F17010">
        <w:rPr>
          <w:rFonts w:ascii="FbMazalMedium" w:hAnsi="FbMazalMedium" w:cs="FbMazalMedium"/>
          <w:rtl/>
        </w:rPr>
        <w:footnoteRef/>
      </w:r>
      <w:r w:rsidRPr="00F17010">
        <w:rPr>
          <w:rFonts w:ascii="FbMazalMedium" w:hAnsi="FbMazalMedium" w:cs="FbMazalMedium"/>
          <w:rtl/>
        </w:rPr>
        <w:t>)</w:t>
      </w:r>
      <w:r w:rsidRPr="00F17010">
        <w:rPr>
          <w:rFonts w:ascii="FbMazalMedium" w:hAnsi="FbMazalMedium" w:cs="FbMazalMedium"/>
          <w:spacing w:val="10"/>
          <w:rtl/>
        </w:rPr>
        <w:t xml:space="preserve"> </w:t>
      </w:r>
      <w:r w:rsidRPr="00F17010">
        <w:rPr>
          <w:rFonts w:ascii="FbMazalMedium" w:eastAsia="Calibri" w:hAnsi="FbMazalMedium" w:cs="FbMazalMedium"/>
          <w:rtl/>
        </w:rPr>
        <w:t>ראה לקו"ש ח"ח ע' 42 שהבן חמש יודע שיש פשט רמז ודרוש, אלא שהרמז ודרוש אין לומדים אתו עכשיו.</w:t>
      </w:r>
    </w:p>
  </w:footnote>
  <w:footnote w:id="132">
    <w:p w:rsidR="0068353D" w:rsidRPr="00F17010" w:rsidRDefault="0068353D" w:rsidP="00671FB4">
      <w:pPr>
        <w:pStyle w:val="FootnoteText"/>
        <w:bidi/>
        <w:spacing w:before="100" w:after="100"/>
        <w:ind w:firstLine="144"/>
        <w:jc w:val="both"/>
        <w:rPr>
          <w:rFonts w:ascii="FbMazalMedium" w:eastAsia="Calibri" w:hAnsi="FbMazalMedium" w:cs="FbMazalMedium"/>
          <w:rtl/>
        </w:rPr>
      </w:pPr>
      <w:r w:rsidRPr="00F17010">
        <w:rPr>
          <w:rFonts w:ascii="FbMazalMedium" w:hAnsi="FbMazalMedium" w:cs="FbMazalMedium"/>
          <w:rtl/>
        </w:rPr>
        <w:footnoteRef/>
      </w:r>
      <w:r w:rsidRPr="00F17010">
        <w:rPr>
          <w:rFonts w:ascii="FbMazalMedium" w:hAnsi="FbMazalMedium" w:cs="FbMazalMedium"/>
          <w:rtl/>
        </w:rPr>
        <w:t>)</w:t>
      </w:r>
      <w:r w:rsidRPr="00F17010">
        <w:rPr>
          <w:rFonts w:ascii="FbMazalMedium" w:hAnsi="FbMazalMedium" w:cs="FbMazalMedium"/>
          <w:spacing w:val="10"/>
          <w:rtl/>
        </w:rPr>
        <w:t xml:space="preserve"> </w:t>
      </w:r>
      <w:r w:rsidRPr="00F17010">
        <w:rPr>
          <w:rFonts w:ascii="FbMazalMedium" w:eastAsia="Calibri" w:hAnsi="FbMazalMedium" w:cs="FbMazalMedium"/>
          <w:rtl/>
        </w:rPr>
        <w:t xml:space="preserve">הדיוק "בפירוש" – כי בפרש"י לשה"ש א, ב (הובא בלקו"ש ח"ה ע' 15) כתב: "כי טובים דודיך מיין – . . על שם שנתן להם תורתו ודבר עמהם פנים אל פנים ואותם דודים עודם ערבים עליהם מכל שעשוע </w:t>
      </w:r>
      <w:r w:rsidRPr="00F17010">
        <w:rPr>
          <w:rFonts w:ascii="FbMazalMedium" w:eastAsia="Calibri" w:hAnsi="FbMazalMedium" w:cs="FbMazalMedium"/>
          <w:b/>
          <w:bCs/>
          <w:rtl/>
        </w:rPr>
        <w:t>ומובטחים מאתו להופיע עוד עליהם לבאר להם סוד טעמיה ומסתר צפונותיה</w:t>
      </w:r>
      <w:r w:rsidRPr="00F17010">
        <w:rPr>
          <w:rFonts w:ascii="FbMazalMedium" w:eastAsia="Calibri" w:hAnsi="FbMazalMedium" w:cs="FbMazalMedium"/>
          <w:rtl/>
        </w:rPr>
        <w:t xml:space="preserve"> ומחלים פניו לקיים דברו וזהו ישקני מנשיקות פיהו" – משמע ש(בעיקר) לעת"ל יתגלה לנו חלק הסוד של תורה". (דלא כהראב"ע והרמב"ן שכותבים כמה פעמים ביאור ענין הסוד);</w:t>
      </w:r>
    </w:p>
    <w:p w:rsidR="0068353D" w:rsidRPr="00F17010" w:rsidRDefault="0068353D" w:rsidP="00671FB4">
      <w:pPr>
        <w:pStyle w:val="FootnoteText"/>
        <w:bidi/>
        <w:spacing w:before="100" w:after="100"/>
        <w:ind w:firstLine="144"/>
        <w:jc w:val="both"/>
        <w:rPr>
          <w:rFonts w:ascii="FbMazalMedium" w:hAnsi="FbMazalMedium" w:cs="FbMazalMedium"/>
          <w:rtl/>
        </w:rPr>
      </w:pPr>
      <w:r w:rsidRPr="00F17010">
        <w:rPr>
          <w:rFonts w:ascii="FbMazalMedium" w:eastAsia="Calibri" w:hAnsi="FbMazalMedium" w:cs="FbMazalMedium"/>
          <w:rtl/>
        </w:rPr>
        <w:t xml:space="preserve">אבל ראה לקו"ש שם ע' 279, שדוקא חלק הסוד ישנו בכל ענין של פרש"י, משא"כ רמז ודרוש. ושם ע' 211, שכשרש"י אומר "מדרש </w:t>
      </w:r>
      <w:r w:rsidRPr="00F17010">
        <w:rPr>
          <w:rFonts w:ascii="FbMazalMedium" w:eastAsia="Calibri" w:hAnsi="FbMazalMedium" w:cs="FbMazalMedium"/>
          <w:b/>
          <w:bCs/>
          <w:rtl/>
        </w:rPr>
        <w:t>אגדה</w:t>
      </w:r>
      <w:r w:rsidRPr="00F17010">
        <w:rPr>
          <w:rFonts w:ascii="FbMazalMedium" w:eastAsia="Calibri" w:hAnsi="FbMazalMedium" w:cs="FbMazalMedium"/>
          <w:rtl/>
        </w:rPr>
        <w:t>" – ענין הסוד בולט ביותר.</w:t>
      </w:r>
    </w:p>
  </w:footnote>
  <w:footnote w:id="133">
    <w:p w:rsidR="0068353D" w:rsidRPr="00F17010" w:rsidRDefault="0068353D" w:rsidP="00671FB4">
      <w:pPr>
        <w:pStyle w:val="FootnoteText"/>
        <w:bidi/>
        <w:spacing w:before="100" w:after="100"/>
        <w:ind w:firstLine="144"/>
        <w:jc w:val="both"/>
        <w:rPr>
          <w:rFonts w:ascii="FbMazalMedium" w:hAnsi="FbMazalMedium" w:cs="FbMazalMedium"/>
          <w:rtl/>
        </w:rPr>
      </w:pPr>
      <w:r w:rsidRPr="00F17010">
        <w:rPr>
          <w:rFonts w:ascii="FbMazalMedium" w:hAnsi="FbMazalMedium" w:cs="FbMazalMedium"/>
          <w:rtl/>
        </w:rPr>
        <w:footnoteRef/>
      </w:r>
      <w:r w:rsidRPr="00F17010">
        <w:rPr>
          <w:rFonts w:ascii="FbMazalMedium" w:hAnsi="FbMazalMedium" w:cs="FbMazalMedium"/>
          <w:rtl/>
        </w:rPr>
        <w:t>)</w:t>
      </w:r>
      <w:r w:rsidRPr="00F17010">
        <w:rPr>
          <w:rFonts w:ascii="FbMazalMedium" w:hAnsi="FbMazalMedium" w:cs="FbMazalMedium"/>
          <w:spacing w:val="10"/>
          <w:rtl/>
        </w:rPr>
        <w:t xml:space="preserve"> </w:t>
      </w:r>
      <w:r w:rsidRPr="00F17010">
        <w:rPr>
          <w:rFonts w:ascii="FbMazalMedium" w:eastAsia="Calibri" w:hAnsi="FbMazalMedium" w:cs="FbMazalMedium"/>
          <w:rtl/>
        </w:rPr>
        <w:t>ראה לקו"ש חכ"ד ע' 36 שפרש"י "</w:t>
      </w:r>
      <w:r w:rsidRPr="00F17010">
        <w:rPr>
          <w:rFonts w:ascii="FbMazalMedium" w:eastAsia="Calibri" w:hAnsi="FbMazalMedium" w:cs="FbMazalMedium"/>
          <w:b/>
          <w:bCs/>
          <w:rtl/>
        </w:rPr>
        <w:t>היא</w:t>
      </w:r>
      <w:r w:rsidRPr="00F17010">
        <w:rPr>
          <w:rFonts w:ascii="FbMazalMedium" w:eastAsia="Calibri" w:hAnsi="FbMazalMedium" w:cs="FbMazalMedium"/>
          <w:rtl/>
        </w:rPr>
        <w:t xml:space="preserve"> (פשוטו של מקרא וגם) יינה של תורה" (לא רק "שיש בה" יינה של תורה), אלא שלפעמים רואים זה בגלוי.</w:t>
      </w:r>
    </w:p>
  </w:footnote>
  <w:footnote w:id="134">
    <w:p w:rsidR="0068353D" w:rsidRPr="00F17010" w:rsidRDefault="0068353D" w:rsidP="00671FB4">
      <w:pPr>
        <w:pStyle w:val="FootnoteText"/>
        <w:bidi/>
        <w:spacing w:before="100" w:after="100"/>
        <w:ind w:firstLine="144"/>
        <w:jc w:val="both"/>
        <w:rPr>
          <w:rFonts w:ascii="FbMazalMedium" w:hAnsi="FbMazalMedium" w:cs="FbMazalMedium"/>
          <w:rtl/>
        </w:rPr>
      </w:pPr>
      <w:r w:rsidRPr="00F17010">
        <w:rPr>
          <w:rFonts w:ascii="FbMazalMedium" w:hAnsi="FbMazalMedium" w:cs="FbMazalMedium"/>
          <w:rtl/>
        </w:rPr>
        <w:footnoteRef/>
      </w:r>
      <w:r w:rsidRPr="00F17010">
        <w:rPr>
          <w:rFonts w:ascii="FbMazalMedium" w:hAnsi="FbMazalMedium" w:cs="FbMazalMedium"/>
          <w:rtl/>
        </w:rPr>
        <w:t>)</w:t>
      </w:r>
      <w:r w:rsidRPr="00F17010">
        <w:rPr>
          <w:rFonts w:ascii="FbMazalMedium" w:hAnsi="FbMazalMedium" w:cs="FbMazalMedium"/>
          <w:spacing w:val="10"/>
          <w:rtl/>
        </w:rPr>
        <w:t xml:space="preserve"> </w:t>
      </w:r>
      <w:r w:rsidRPr="00F17010">
        <w:rPr>
          <w:rFonts w:ascii="FbMazalMedium" w:hAnsi="FbMazalMedium" w:cs="FbMazalMedium"/>
          <w:rtl/>
        </w:rPr>
        <w:t xml:space="preserve">והנה, בהשיחה שם בהמשך לדבש זב מן התמרים הובא מפרש"י עה"ת עה"פ ויניקהו דבש מסלע מהספרי. אבל שם הביא רש"י סיפור של דבש </w:t>
      </w:r>
      <w:r w:rsidRPr="00F17010">
        <w:rPr>
          <w:rFonts w:ascii="FbMazalMedium" w:hAnsi="FbMazalMedium" w:cs="FbMazalMedium"/>
          <w:b/>
          <w:bCs/>
          <w:rtl/>
        </w:rPr>
        <w:t>מקציעות</w:t>
      </w:r>
      <w:r w:rsidRPr="00F17010">
        <w:rPr>
          <w:rFonts w:ascii="FbMazalMedium" w:hAnsi="FbMazalMedium" w:cs="FbMazalMedium"/>
          <w:rtl/>
        </w:rPr>
        <w:t>, דהיינו מתאנים (יבשות). ואולי י"ל שהראי' הוא על כללות הענין ולא על תמרים בפרט.</w:t>
      </w:r>
    </w:p>
  </w:footnote>
  <w:footnote w:id="135">
    <w:p w:rsidR="0068353D" w:rsidRPr="00F17010" w:rsidRDefault="0068353D" w:rsidP="00671FB4">
      <w:pPr>
        <w:pStyle w:val="FootnoteText"/>
        <w:bidi/>
        <w:spacing w:before="100" w:after="100"/>
        <w:ind w:firstLine="144"/>
        <w:jc w:val="both"/>
        <w:rPr>
          <w:rFonts w:ascii="FbMazalMedium" w:hAnsi="FbMazalMedium" w:cs="FbMazalMedium"/>
          <w:rtl/>
        </w:rPr>
      </w:pPr>
      <w:r w:rsidRPr="00F17010">
        <w:rPr>
          <w:rFonts w:ascii="FbMazalMedium" w:hAnsi="FbMazalMedium" w:cs="FbMazalMedium"/>
          <w:rtl/>
        </w:rPr>
        <w:footnoteRef/>
      </w:r>
      <w:r w:rsidRPr="00F17010">
        <w:rPr>
          <w:rFonts w:ascii="FbMazalMedium" w:hAnsi="FbMazalMedium" w:cs="FbMazalMedium"/>
          <w:rtl/>
        </w:rPr>
        <w:t>)</w:t>
      </w:r>
      <w:r w:rsidRPr="00F17010">
        <w:rPr>
          <w:rFonts w:ascii="FbMazalMedium" w:hAnsi="FbMazalMedium" w:cs="FbMazalMedium"/>
          <w:spacing w:val="10"/>
          <w:rtl/>
        </w:rPr>
        <w:t xml:space="preserve"> </w:t>
      </w:r>
      <w:r w:rsidRPr="00F17010">
        <w:rPr>
          <w:rFonts w:ascii="FbMazalMedium" w:hAnsi="FbMazalMedium" w:cs="FbMazalMedium"/>
          <w:rtl/>
        </w:rPr>
        <w:t>מדברי הקב"ה למשה לבדו אינו ראי' כל כך, כי יש לפרש הכתוב "ארץ טובה ורחבה גו' ארץ זבת חלב ודבש", שע"י ההתעסקות בעניני ארץ, דהיינו, תושבע"פ ומצוות (ראה בהשיחה שם), באופן של הרחבה, יזכו לחלב ודבש, וזהו רק "</w:t>
      </w:r>
      <w:r w:rsidRPr="00F17010">
        <w:rPr>
          <w:rFonts w:ascii="FbMazalMedium" w:hAnsi="FbMazalMedium" w:cs="FbMazalMedium"/>
          <w:b/>
          <w:bCs/>
          <w:rtl/>
        </w:rPr>
        <w:t>מקום הכנעני</w:t>
      </w:r>
      <w:r w:rsidRPr="00F17010">
        <w:rPr>
          <w:rFonts w:ascii="FbMazalMedium" w:hAnsi="FbMazalMedium" w:cs="FbMazalMedium"/>
          <w:rtl/>
        </w:rPr>
        <w:t xml:space="preserve"> והחתי גו'" של עכשיו, והם לא זכו לזבת חלב ודבש;</w:t>
      </w:r>
    </w:p>
    <w:p w:rsidR="0068353D" w:rsidRPr="00F17010" w:rsidRDefault="0068353D" w:rsidP="00671FB4">
      <w:pPr>
        <w:pStyle w:val="FootnoteText"/>
        <w:bidi/>
        <w:spacing w:before="100" w:after="100"/>
        <w:ind w:firstLine="144"/>
        <w:jc w:val="both"/>
        <w:rPr>
          <w:rFonts w:ascii="FbMazalMedium" w:hAnsi="FbMazalMedium" w:cs="FbMazalMedium"/>
          <w:rtl/>
        </w:rPr>
      </w:pPr>
      <w:r w:rsidRPr="00F17010">
        <w:rPr>
          <w:rFonts w:ascii="FbMazalMedium" w:hAnsi="FbMazalMedium" w:cs="FbMazalMedium"/>
          <w:rtl/>
        </w:rPr>
        <w:t>משא"כ להזקנים אמר "ארץ כנעני גו'" שהוא גם "ארץ זבת חלב ודבש", ואילו ארץ טובה ורחבה לא נאמר.</w:t>
      </w:r>
    </w:p>
  </w:footnote>
  <w:footnote w:id="136">
    <w:p w:rsidR="0068353D" w:rsidRPr="00F17010" w:rsidRDefault="0068353D" w:rsidP="00671FB4">
      <w:pPr>
        <w:pStyle w:val="FootnoteText"/>
        <w:bidi/>
        <w:spacing w:before="100" w:after="100"/>
        <w:ind w:firstLine="144"/>
        <w:jc w:val="both"/>
        <w:rPr>
          <w:rFonts w:ascii="FbMazalMedium" w:hAnsi="FbMazalMedium" w:cs="FbMazalMedium"/>
          <w:rtl/>
        </w:rPr>
      </w:pPr>
      <w:r w:rsidRPr="00F17010">
        <w:rPr>
          <w:rFonts w:ascii="FbMazalMedium" w:hAnsi="FbMazalMedium" w:cs="FbMazalMedium"/>
          <w:rtl/>
        </w:rPr>
        <w:footnoteRef/>
      </w:r>
      <w:r w:rsidRPr="00F17010">
        <w:rPr>
          <w:rFonts w:ascii="FbMazalMedium" w:hAnsi="FbMazalMedium" w:cs="FbMazalMedium"/>
          <w:rtl/>
        </w:rPr>
        <w:t>)</w:t>
      </w:r>
      <w:r w:rsidRPr="00F17010">
        <w:rPr>
          <w:rFonts w:ascii="FbMazalMedium" w:hAnsi="FbMazalMedium" w:cs="FbMazalMedium"/>
          <w:spacing w:val="10"/>
          <w:rtl/>
        </w:rPr>
        <w:t xml:space="preserve"> </w:t>
      </w:r>
      <w:r w:rsidRPr="00F17010">
        <w:rPr>
          <w:rFonts w:ascii="FbMazalMedium" w:hAnsi="FbMazalMedium" w:cs="FbMazalMedium"/>
          <w:rtl/>
        </w:rPr>
        <w:t>ראה ספורנו ואוה"ח עה"פ שפירשו כפשוטו, שבאמת ארץ מצרים הי' ארץ זבת חלב ודבש. אבל לפי פרש"י עה"פ (בהעלותך יא, ה) "זכרנו את הדגה" ש"תבן לא היו נותנים להם חנם, דגים היו נותנים להם חנם?", אפילו אם נאמר שארץ מצרים הי' ארץ זבת חלב ודבש – בודאי לא נהנו בנ"י מזה (חנם).</w:t>
      </w:r>
    </w:p>
  </w:footnote>
  <w:footnote w:id="137">
    <w:p w:rsidR="0068353D" w:rsidRPr="00F17010" w:rsidRDefault="0068353D" w:rsidP="00671FB4">
      <w:pPr>
        <w:bidi/>
        <w:spacing w:after="100" w:line="240" w:lineRule="auto"/>
        <w:ind w:firstLine="144"/>
        <w:jc w:val="both"/>
        <w:rPr>
          <w:rFonts w:ascii="FbMazalMedium" w:eastAsia="Times New Roman" w:hAnsi="FbMazalMedium" w:cs="FbMazalMedium"/>
          <w:color w:val="000000"/>
          <w:sz w:val="20"/>
          <w:szCs w:val="20"/>
          <w:rtl/>
        </w:rPr>
      </w:pPr>
      <w:r w:rsidRPr="00F17010">
        <w:rPr>
          <w:rStyle w:val="FootnoteReference"/>
          <w:rFonts w:ascii="FbMazalMedium" w:hAnsi="FbMazalMedium" w:cs="FbMazalMedium"/>
          <w:sz w:val="20"/>
          <w:szCs w:val="20"/>
          <w:vertAlign w:val="baseline"/>
        </w:rPr>
        <w:footnoteRef/>
      </w:r>
      <w:r w:rsidRPr="00F17010">
        <w:rPr>
          <w:rFonts w:ascii="FbMazalMedium" w:hAnsi="FbMazalMedium" w:cs="FbMazalMedium"/>
          <w:sz w:val="20"/>
          <w:szCs w:val="20"/>
          <w:rtl/>
        </w:rPr>
        <w:t xml:space="preserve"> </w:t>
      </w:r>
      <w:r w:rsidRPr="00F17010">
        <w:rPr>
          <w:rFonts w:ascii="FbMazalMedium" w:eastAsia="Times New Roman" w:hAnsi="FbMazalMedium" w:cs="FbMazalMedium"/>
          <w:color w:val="000000"/>
          <w:sz w:val="20"/>
          <w:szCs w:val="20"/>
          <w:rtl/>
        </w:rPr>
        <w:t>תועלת הלימוד והעיון במהד"ק של התניא מתבאר בשיחת חהג"ש תשל"ח (הובא בהפתח דבר לספר הנ"ל), ובשיחת ש"פ וישלח תשמ"ב, ע"ש.</w:t>
      </w:r>
    </w:p>
  </w:footnote>
  <w:footnote w:id="138">
    <w:p w:rsidR="0068353D" w:rsidRPr="00F17010" w:rsidRDefault="0068353D" w:rsidP="00671FB4">
      <w:pPr>
        <w:pStyle w:val="FootnoteText"/>
        <w:bidi/>
        <w:spacing w:after="100"/>
        <w:ind w:firstLine="144"/>
        <w:jc w:val="both"/>
        <w:rPr>
          <w:rFonts w:ascii="FbMazalMedium" w:hAnsi="FbMazalMedium" w:cs="FbMazalMedium"/>
          <w:rtl/>
        </w:rPr>
      </w:pPr>
      <w:r w:rsidRPr="00F17010">
        <w:rPr>
          <w:rStyle w:val="FootnoteReference"/>
          <w:rFonts w:ascii="FbMazalMedium" w:hAnsi="FbMazalMedium" w:cs="FbMazalMedium"/>
          <w:vertAlign w:val="baseline"/>
        </w:rPr>
        <w:footnoteRef/>
      </w:r>
      <w:r w:rsidRPr="00F17010">
        <w:rPr>
          <w:rFonts w:ascii="FbMazalMedium" w:hAnsi="FbMazalMedium" w:cs="FbMazalMedium"/>
          <w:rtl/>
        </w:rPr>
        <w:t xml:space="preserve"> </w:t>
      </w:r>
      <w:r w:rsidRPr="00F17010">
        <w:rPr>
          <w:rFonts w:ascii="FbMazalMedium" w:hAnsi="FbMazalMedium" w:cs="FbMazalMedium"/>
          <w:rtl/>
        </w:rPr>
        <w:t>ובחד מהמקומות—ובחלק לוח התיקון דוקא—ציינו בפרטיות ל"המבוא פרק ב" (ראה בלוח התיקון לע' פג).</w:t>
      </w:r>
    </w:p>
  </w:footnote>
  <w:footnote w:id="139">
    <w:p w:rsidR="0068353D" w:rsidRPr="00F17010" w:rsidRDefault="0068353D" w:rsidP="00671FB4">
      <w:pPr>
        <w:bidi/>
        <w:spacing w:after="100" w:line="240" w:lineRule="auto"/>
        <w:ind w:firstLine="144"/>
        <w:jc w:val="both"/>
        <w:rPr>
          <w:rFonts w:ascii="FbMazalMedium" w:hAnsi="FbMazalMedium" w:cs="FbMazalMedium"/>
          <w:sz w:val="20"/>
          <w:szCs w:val="20"/>
          <w:rtl/>
        </w:rPr>
      </w:pPr>
      <w:r w:rsidRPr="00F17010">
        <w:rPr>
          <w:rStyle w:val="FootnoteReference"/>
          <w:rFonts w:ascii="FbMazalMedium" w:hAnsi="FbMazalMedium" w:cs="FbMazalMedium"/>
          <w:sz w:val="20"/>
          <w:szCs w:val="20"/>
          <w:vertAlign w:val="baseline"/>
        </w:rPr>
        <w:footnoteRef/>
      </w:r>
      <w:r w:rsidRPr="00F17010">
        <w:rPr>
          <w:rFonts w:ascii="FbMazalMedium" w:hAnsi="FbMazalMedium" w:cs="FbMazalMedium"/>
          <w:sz w:val="20"/>
          <w:szCs w:val="20"/>
          <w:rtl/>
        </w:rPr>
        <w:t xml:space="preserve"> </w:t>
      </w:r>
      <w:r w:rsidRPr="00F17010">
        <w:rPr>
          <w:rFonts w:ascii="FbMazalMedium" w:eastAsia="Times New Roman" w:hAnsi="FbMazalMedium" w:cs="FbMazalMedium"/>
          <w:color w:val="000000"/>
          <w:sz w:val="20"/>
          <w:szCs w:val="20"/>
          <w:rtl/>
        </w:rPr>
        <w:t>פשוט שהטעם להשמטה זו היא מחמת גדול הזרירות בהוצאה לאור של הספר, ושבגללה לא עלתה בידם לשלם מחשבתם (גם בחלק המילואים). וראה בשיחת ש"פ וישלח הנ"ל, כמה נחת רוח גרם זריזות זו לאדמו"ר זי"ע!</w:t>
      </w:r>
    </w:p>
  </w:footnote>
  <w:footnote w:id="140">
    <w:p w:rsidR="0068353D" w:rsidRPr="00F17010" w:rsidRDefault="0068353D" w:rsidP="00671FB4">
      <w:pPr>
        <w:pStyle w:val="FootnoteText"/>
        <w:bidi/>
        <w:spacing w:after="100"/>
        <w:ind w:firstLine="144"/>
        <w:jc w:val="both"/>
        <w:rPr>
          <w:rFonts w:ascii="FbMazalMedium" w:hAnsi="FbMazalMedium" w:cs="FbMazalMedium"/>
          <w:rtl/>
        </w:rPr>
      </w:pPr>
      <w:r w:rsidRPr="00F17010">
        <w:rPr>
          <w:rStyle w:val="FootnoteReference"/>
          <w:rFonts w:ascii="FbMazalMedium" w:hAnsi="FbMazalMedium" w:cs="FbMazalMedium"/>
          <w:vertAlign w:val="baseline"/>
        </w:rPr>
        <w:footnoteRef/>
      </w:r>
      <w:r w:rsidRPr="00F17010">
        <w:rPr>
          <w:rFonts w:ascii="FbMazalMedium" w:hAnsi="FbMazalMedium" w:cs="FbMazalMedium"/>
          <w:rtl/>
        </w:rPr>
        <w:t xml:space="preserve"> </w:t>
      </w:r>
      <w:r w:rsidRPr="00F17010">
        <w:rPr>
          <w:rFonts w:ascii="FbMazalMedium" w:hAnsi="FbMazalMedium" w:cs="FbMazalMedium"/>
          <w:rtl/>
        </w:rPr>
        <w:t>ראה לדוגמא שם ע' א (מתי נתפרסם התניא בכת"י), ע' עח וע' ריח (תיאור מפורט של הכתבי יד) ע' רלח (השינוי בין לשון "סימן" במהד"ק ללשון "פרק" במהד"ב), ועוד, ועוד.</w:t>
      </w:r>
    </w:p>
  </w:footnote>
  <w:footnote w:id="141">
    <w:p w:rsidR="0068353D" w:rsidRPr="00F17010" w:rsidRDefault="0068353D" w:rsidP="00671FB4">
      <w:pPr>
        <w:pStyle w:val="FootnoteText"/>
        <w:bidi/>
        <w:spacing w:after="100"/>
        <w:ind w:firstLine="144"/>
        <w:jc w:val="both"/>
        <w:rPr>
          <w:rFonts w:ascii="FbMazalMedium" w:hAnsi="FbMazalMedium" w:cs="FbMazalMedium"/>
          <w:rtl/>
        </w:rPr>
      </w:pPr>
      <w:r w:rsidRPr="00F17010">
        <w:rPr>
          <w:rStyle w:val="FootnoteReference"/>
          <w:rFonts w:ascii="FbMazalMedium" w:hAnsi="FbMazalMedium" w:cs="FbMazalMedium"/>
          <w:vertAlign w:val="baseline"/>
        </w:rPr>
        <w:footnoteRef/>
      </w:r>
      <w:r w:rsidRPr="00F17010">
        <w:rPr>
          <w:rFonts w:ascii="FbMazalMedium" w:hAnsi="FbMazalMedium" w:cs="FbMazalMedium"/>
          <w:rtl/>
        </w:rPr>
        <w:t xml:space="preserve"> </w:t>
      </w:r>
      <w:r w:rsidRPr="00F17010">
        <w:rPr>
          <w:rFonts w:ascii="FbMazalMedium" w:hAnsi="FbMazalMedium" w:cs="FbMazalMedium"/>
          <w:rtl/>
        </w:rPr>
        <w:t>בסוף ספר התניא (לאחר לוח התיקון) יש "רשימה קצרה של כתבי יד ספר התניא", שמהם ערכו את המהדו"ק, ובכל הבא לקמן בתיאורי הכת"י מיוסד בעיקר על רשימה הנ"ל. ברשימה הנ"ל יש עשר כתבי-יד (מתניא חלק ראשון ושני), אבל: כת"י א' היא גוכתי"ק אדה"ז, ולא נמצא אלא כארבע דפים ממנו, וכת"י ד' היא כת"י שהועתק מתניא הנדפס.</w:t>
      </w:r>
    </w:p>
  </w:footnote>
  <w:footnote w:id="142">
    <w:p w:rsidR="0068353D" w:rsidRPr="00F17010" w:rsidRDefault="0068353D" w:rsidP="00671FB4">
      <w:pPr>
        <w:pStyle w:val="FootnoteText"/>
        <w:bidi/>
        <w:spacing w:after="100"/>
        <w:ind w:firstLine="144"/>
        <w:jc w:val="both"/>
        <w:rPr>
          <w:rFonts w:ascii="FbMazalMedium" w:hAnsi="FbMazalMedium" w:cs="FbMazalMedium"/>
          <w:rtl/>
        </w:rPr>
      </w:pPr>
      <w:r w:rsidRPr="00F17010">
        <w:rPr>
          <w:rStyle w:val="FootnoteReference"/>
          <w:rFonts w:ascii="FbMazalMedium" w:hAnsi="FbMazalMedium" w:cs="FbMazalMedium"/>
          <w:vertAlign w:val="baseline"/>
        </w:rPr>
        <w:footnoteRef/>
      </w:r>
      <w:r w:rsidRPr="00F17010">
        <w:rPr>
          <w:rFonts w:ascii="FbMazalMedium" w:hAnsi="FbMazalMedium" w:cs="FbMazalMedium"/>
          <w:rtl/>
        </w:rPr>
        <w:t xml:space="preserve"> </w:t>
      </w:r>
      <w:r w:rsidRPr="00F17010">
        <w:rPr>
          <w:rFonts w:ascii="FbMazalMedium" w:hAnsi="FbMazalMedium" w:cs="FbMazalMedium"/>
          <w:rtl/>
        </w:rPr>
        <w:t>צייוני הפרקים בזה, ובהבא לקמן, היא ע"פ סימן הפרקים שלפנינו (שיש בזה כמה שינויים בין המהדורת).</w:t>
      </w:r>
    </w:p>
  </w:footnote>
  <w:footnote w:id="143">
    <w:p w:rsidR="0068353D" w:rsidRPr="00F17010" w:rsidRDefault="0068353D" w:rsidP="00671FB4">
      <w:pPr>
        <w:pStyle w:val="FootnoteText"/>
        <w:bidi/>
        <w:spacing w:after="100"/>
        <w:ind w:firstLine="144"/>
        <w:jc w:val="both"/>
        <w:rPr>
          <w:rFonts w:ascii="FbMazalMedium" w:hAnsi="FbMazalMedium" w:cs="FbMazalMedium"/>
          <w:rtl/>
        </w:rPr>
      </w:pPr>
      <w:r w:rsidRPr="00F17010">
        <w:rPr>
          <w:rStyle w:val="FootnoteReference"/>
          <w:rFonts w:ascii="FbMazalMedium" w:hAnsi="FbMazalMedium" w:cs="FbMazalMedium"/>
          <w:vertAlign w:val="baseline"/>
        </w:rPr>
        <w:footnoteRef/>
      </w:r>
      <w:r w:rsidRPr="00F17010">
        <w:rPr>
          <w:rFonts w:ascii="FbMazalMedium" w:eastAsia="Times New Roman" w:hAnsi="FbMazalMedium" w:cs="FbMazalMedium"/>
          <w:color w:val="000000"/>
          <w:rtl/>
        </w:rPr>
        <w:t xml:space="preserve"> </w:t>
      </w:r>
      <w:r w:rsidRPr="00F17010">
        <w:rPr>
          <w:rFonts w:ascii="FbMazalMedium" w:eastAsia="Times New Roman" w:hAnsi="FbMazalMedium" w:cs="FbMazalMedium"/>
          <w:color w:val="000000"/>
          <w:rtl/>
        </w:rPr>
        <w:t>ראה תניא מהד"ק ע' שמא.</w:t>
      </w:r>
    </w:p>
  </w:footnote>
  <w:footnote w:id="144">
    <w:p w:rsidR="0068353D" w:rsidRPr="00F17010" w:rsidRDefault="0068353D" w:rsidP="00671FB4">
      <w:pPr>
        <w:pStyle w:val="FootnoteText"/>
        <w:bidi/>
        <w:spacing w:after="100"/>
        <w:ind w:firstLine="144"/>
        <w:jc w:val="both"/>
        <w:rPr>
          <w:rFonts w:ascii="FbMazalMedium" w:hAnsi="FbMazalMedium" w:cs="FbMazalMedium"/>
          <w:rtl/>
        </w:rPr>
      </w:pPr>
      <w:r w:rsidRPr="00F17010">
        <w:rPr>
          <w:rStyle w:val="FootnoteReference"/>
          <w:rFonts w:ascii="FbMazalMedium" w:hAnsi="FbMazalMedium" w:cs="FbMazalMedium"/>
          <w:vertAlign w:val="baseline"/>
        </w:rPr>
        <w:footnoteRef/>
      </w:r>
      <w:r w:rsidRPr="00F17010">
        <w:rPr>
          <w:rFonts w:ascii="FbMazalMedium" w:hAnsi="FbMazalMedium" w:cs="FbMazalMedium"/>
          <w:rtl/>
        </w:rPr>
        <w:t xml:space="preserve"> </w:t>
      </w:r>
      <w:r w:rsidRPr="00F17010">
        <w:rPr>
          <w:rFonts w:ascii="FbMazalMedium" w:hAnsi="FbMazalMedium" w:cs="FbMazalMedium"/>
          <w:rtl/>
        </w:rPr>
        <w:t>קצרתי בביאור ענין זה, דאין כאן מקומו, ובעז"ה נרחיב קצת בביאור שלבים אלה בהזדמנות אחרת.</w:t>
      </w:r>
    </w:p>
  </w:footnote>
  <w:footnote w:id="145">
    <w:p w:rsidR="0068353D" w:rsidRPr="00F17010" w:rsidRDefault="0068353D" w:rsidP="00671FB4">
      <w:pPr>
        <w:bidi/>
        <w:spacing w:after="100" w:line="240" w:lineRule="auto"/>
        <w:ind w:firstLine="144"/>
        <w:jc w:val="both"/>
        <w:rPr>
          <w:rFonts w:ascii="FbMazalMedium" w:eastAsia="Times New Roman" w:hAnsi="FbMazalMedium" w:cs="FbMazalMedium"/>
          <w:color w:val="000000"/>
          <w:sz w:val="20"/>
          <w:szCs w:val="20"/>
          <w:rtl/>
        </w:rPr>
      </w:pPr>
      <w:r w:rsidRPr="00F17010">
        <w:rPr>
          <w:rStyle w:val="FootnoteReference"/>
          <w:rFonts w:ascii="FbMazalMedium" w:hAnsi="FbMazalMedium" w:cs="FbMazalMedium"/>
          <w:sz w:val="20"/>
          <w:szCs w:val="20"/>
          <w:vertAlign w:val="baseline"/>
        </w:rPr>
        <w:footnoteRef/>
      </w:r>
      <w:r w:rsidRPr="00F17010">
        <w:rPr>
          <w:rFonts w:ascii="FbMazalMedium" w:hAnsi="FbMazalMedium" w:cs="FbMazalMedium"/>
          <w:sz w:val="20"/>
          <w:szCs w:val="20"/>
          <w:rtl/>
        </w:rPr>
        <w:t xml:space="preserve"> </w:t>
      </w:r>
      <w:r w:rsidRPr="00F17010">
        <w:rPr>
          <w:rFonts w:ascii="FbMazalMedium" w:eastAsia="Times New Roman" w:hAnsi="FbMazalMedium" w:cs="FbMazalMedium"/>
          <w:color w:val="000000"/>
          <w:sz w:val="20"/>
          <w:szCs w:val="20"/>
          <w:rtl/>
        </w:rPr>
        <w:t xml:space="preserve">והנה, אין להקשות על השערה זו מכת"י ז', שגם היא מסתיים (בכתיבה הראשונה) בפרק מא (מהדו"ק ע' שמא), ואעפ"כ יש בו הקדמת המלקט—ולפני התניא דוקא! דהתירוץ בזה, שככל הנראה אין מקומה ה"אמיתי" של הקדמה זו בכת"י הנ"ל </w:t>
      </w:r>
      <w:r w:rsidRPr="00F17010">
        <w:rPr>
          <w:rFonts w:ascii="FbMazalMedium" w:eastAsia="Times New Roman" w:hAnsi="FbMazalMedium" w:cs="FbMazalMedium"/>
          <w:b/>
          <w:bCs/>
          <w:color w:val="000000"/>
          <w:sz w:val="20"/>
          <w:szCs w:val="20"/>
          <w:rtl/>
        </w:rPr>
        <w:t>לפני</w:t>
      </w:r>
      <w:r w:rsidRPr="00F17010">
        <w:rPr>
          <w:rFonts w:ascii="FbMazalMedium" w:eastAsia="Times New Roman" w:hAnsi="FbMazalMedium" w:cs="FbMazalMedium"/>
          <w:color w:val="000000"/>
          <w:sz w:val="20"/>
          <w:szCs w:val="20"/>
          <w:rtl/>
        </w:rPr>
        <w:t xml:space="preserve"> התניא, אלא באמעצו (כבכת"י ט'), ומה שנמצא ההקדמה לפני התניא הוא משום שכשהגיע להמעתיק את הקדמה הנ"ל, טרח לסדר את התניא </w:t>
      </w:r>
      <w:r w:rsidRPr="00F17010">
        <w:rPr>
          <w:rFonts w:ascii="FbMazalMedium" w:eastAsia="Times New Roman" w:hAnsi="FbMazalMedium" w:cs="FbMazalMedium"/>
          <w:b/>
          <w:bCs/>
          <w:color w:val="000000"/>
          <w:sz w:val="20"/>
          <w:szCs w:val="20"/>
          <w:rtl/>
        </w:rPr>
        <w:t>שכבר</w:t>
      </w:r>
      <w:r w:rsidRPr="00F17010">
        <w:rPr>
          <w:rFonts w:ascii="FbMazalMedium" w:eastAsia="Times New Roman" w:hAnsi="FbMazalMedium" w:cs="FbMazalMedium"/>
          <w:color w:val="000000"/>
          <w:sz w:val="20"/>
          <w:szCs w:val="20"/>
          <w:rtl/>
        </w:rPr>
        <w:t xml:space="preserve"> היתה תח"י לאחר הקדמה חדשה זו. הטעם להשערה זו, ובקיצור (ועוד חזון למועד), הוא ע"פ המספר המצוין בהדפים של אותו הכת"י, דהרי הקדמת המלקט הוא שם בדף נה, ואחר זה בא התניא בדפים המסומנים במספרים א-טז, ואחר התניא חוזר דפי הכת"י למספר נו (דהיינו, הדפים העמודים להיות מיד אחר הקדמת המלקט, קדום שסדר את התניא באמצעם). ולפי זה יוצא שבאמת לא היתה להמעתיק דכת"י ז' את הקדמה הנ"ל בשעת העתקת השלב הראשון של התניא, ועולה עם המבואר בפנים.</w:t>
      </w:r>
    </w:p>
  </w:footnote>
  <w:footnote w:id="146">
    <w:p w:rsidR="0068353D" w:rsidRPr="00F17010" w:rsidRDefault="0068353D" w:rsidP="00671FB4">
      <w:pPr>
        <w:pStyle w:val="FootnoteText"/>
        <w:bidi/>
        <w:spacing w:after="100"/>
        <w:ind w:firstLine="144"/>
        <w:jc w:val="both"/>
        <w:rPr>
          <w:rFonts w:ascii="FbMazalMedium" w:hAnsi="FbMazalMedium" w:cs="FbMazalMedium"/>
          <w:rtl/>
        </w:rPr>
      </w:pPr>
      <w:r w:rsidRPr="00F17010">
        <w:rPr>
          <w:rStyle w:val="FootnoteReference"/>
          <w:rFonts w:ascii="FbMazalMedium" w:hAnsi="FbMazalMedium" w:cs="FbMazalMedium"/>
          <w:vertAlign w:val="baseline"/>
        </w:rPr>
        <w:footnoteRef/>
      </w:r>
      <w:r w:rsidRPr="00F17010">
        <w:rPr>
          <w:rFonts w:ascii="FbMazalMedium" w:hAnsi="FbMazalMedium" w:cs="FbMazalMedium"/>
          <w:rtl/>
        </w:rPr>
        <w:t xml:space="preserve"> </w:t>
      </w:r>
      <w:r w:rsidRPr="00F17010">
        <w:rPr>
          <w:rFonts w:ascii="FbMazalMedium" w:hAnsi="FbMazalMedium" w:cs="FbMazalMedium"/>
          <w:rtl/>
        </w:rPr>
        <w:t>ראה המצויין באגרות הקודש לאדה"ז (הוצאת תשע"ב) מכתב מז.</w:t>
      </w:r>
    </w:p>
  </w:footnote>
  <w:footnote w:id="147">
    <w:p w:rsidR="0068353D" w:rsidRPr="00F17010" w:rsidRDefault="0068353D" w:rsidP="00671FB4">
      <w:pPr>
        <w:pStyle w:val="FootnoteText"/>
        <w:bidi/>
        <w:spacing w:after="100"/>
        <w:ind w:firstLine="144"/>
        <w:jc w:val="both"/>
        <w:rPr>
          <w:rFonts w:ascii="FbMazalMedium" w:hAnsi="FbMazalMedium" w:cs="FbMazalMedium"/>
          <w:rtl/>
        </w:rPr>
      </w:pPr>
      <w:r w:rsidRPr="00F17010">
        <w:rPr>
          <w:rStyle w:val="FootnoteReference"/>
          <w:rFonts w:ascii="FbMazalMedium" w:hAnsi="FbMazalMedium" w:cs="FbMazalMedium"/>
          <w:vertAlign w:val="baseline"/>
        </w:rPr>
        <w:footnoteRef/>
      </w:r>
      <w:r w:rsidRPr="00F17010">
        <w:rPr>
          <w:rFonts w:ascii="FbMazalMedium" w:hAnsi="FbMazalMedium" w:cs="FbMazalMedium"/>
          <w:rtl/>
        </w:rPr>
        <w:t xml:space="preserve"> </w:t>
      </w:r>
      <w:r w:rsidRPr="00F17010">
        <w:rPr>
          <w:rFonts w:ascii="FbMazalMedium" w:hAnsi="FbMazalMedium" w:cs="FbMazalMedium"/>
          <w:rtl/>
        </w:rPr>
        <w:t>אין להוכיח הנ"ל, דנכתב הקדמת המלקט לאחר כתיבת התניא, ובנפרד ממנו, ממש"כ באותו הקדמה (בסופו) "והנה אחר שנתפשטו הקונטריסים הנ"ל בקרב כל אנ"ש הנ"ל", דהרי קטע זו היא הוספה משעת הדפוס, ואינו נמצא בהמדו"ק (ראה מהדו"ק ע' ז). וראה לקמן הערה 15.</w:t>
      </w:r>
    </w:p>
  </w:footnote>
  <w:footnote w:id="148">
    <w:p w:rsidR="0068353D" w:rsidRPr="00F17010" w:rsidRDefault="0068353D" w:rsidP="00671FB4">
      <w:pPr>
        <w:pStyle w:val="FootnoteText"/>
        <w:bidi/>
        <w:spacing w:after="100"/>
        <w:ind w:firstLine="144"/>
        <w:jc w:val="both"/>
        <w:rPr>
          <w:rFonts w:ascii="FbMazalMedium" w:hAnsi="FbMazalMedium" w:cs="FbMazalMedium"/>
        </w:rPr>
      </w:pPr>
      <w:r w:rsidRPr="00F17010">
        <w:rPr>
          <w:rStyle w:val="FootnoteReference"/>
          <w:rFonts w:ascii="FbMazalMedium" w:hAnsi="FbMazalMedium" w:cs="FbMazalMedium"/>
          <w:vertAlign w:val="baseline"/>
        </w:rPr>
        <w:footnoteRef/>
      </w:r>
      <w:r w:rsidRPr="00F17010">
        <w:rPr>
          <w:rFonts w:ascii="FbMazalMedium" w:hAnsi="FbMazalMedium" w:cs="FbMazalMedium"/>
          <w:rtl/>
        </w:rPr>
        <w:t xml:space="preserve"> </w:t>
      </w:r>
      <w:r w:rsidRPr="00F17010">
        <w:rPr>
          <w:rFonts w:ascii="FbMazalMedium" w:hAnsi="FbMazalMedium" w:cs="FbMazalMedium"/>
          <w:rtl/>
        </w:rPr>
        <w:t>וראה גם בספרק אגה"ק הנ"ל, המבוא ע' 36-37.</w:t>
      </w:r>
    </w:p>
  </w:footnote>
  <w:footnote w:id="149">
    <w:p w:rsidR="0068353D" w:rsidRPr="00F17010" w:rsidRDefault="0068353D" w:rsidP="00671FB4">
      <w:pPr>
        <w:pStyle w:val="FootnoteText"/>
        <w:bidi/>
        <w:spacing w:after="100"/>
        <w:ind w:firstLine="144"/>
        <w:jc w:val="both"/>
        <w:rPr>
          <w:rFonts w:ascii="FbMazalMedium" w:hAnsi="FbMazalMedium" w:cs="FbMazalMedium"/>
        </w:rPr>
      </w:pPr>
      <w:r w:rsidRPr="00F17010">
        <w:rPr>
          <w:rStyle w:val="FootnoteReference"/>
          <w:rFonts w:ascii="FbMazalMedium" w:hAnsi="FbMazalMedium" w:cs="FbMazalMedium"/>
          <w:vertAlign w:val="baseline"/>
        </w:rPr>
        <w:footnoteRef/>
      </w:r>
      <w:r w:rsidRPr="00F17010">
        <w:rPr>
          <w:rFonts w:ascii="FbMazalMedium" w:hAnsi="FbMazalMedium" w:cs="FbMazalMedium"/>
          <w:rtl/>
        </w:rPr>
        <w:t xml:space="preserve"> </w:t>
      </w:r>
      <w:r w:rsidRPr="00F17010">
        <w:rPr>
          <w:rFonts w:ascii="FbMazalMedium" w:hAnsi="FbMazalMedium" w:cs="FbMazalMedium"/>
          <w:rtl/>
        </w:rPr>
        <w:t>ולפ"ז צריך לומר דמש"כ כמה פעמים בההקדמה "קונטרסים אלו", אין הכוונה לקונטרסי התניא הנלווים או המצורפים לאגרת זו, אלה ל"הקונטרסים האלו" שעליהם באו כללות אנ"ש בטענת "דאינו דומה כו'". ומסתבר ע"פ ראי' השלישית שבפנים.</w:t>
      </w:r>
    </w:p>
  </w:footnote>
  <w:footnote w:id="150">
    <w:p w:rsidR="0068353D" w:rsidRPr="00F17010" w:rsidRDefault="0068353D" w:rsidP="00671FB4">
      <w:pPr>
        <w:pStyle w:val="FootnoteText"/>
        <w:bidi/>
        <w:spacing w:after="100"/>
        <w:ind w:firstLine="144"/>
        <w:jc w:val="both"/>
        <w:rPr>
          <w:rFonts w:ascii="FbMazalMedium" w:hAnsi="FbMazalMedium" w:cs="FbMazalMedium"/>
          <w:rtl/>
        </w:rPr>
      </w:pPr>
      <w:r w:rsidRPr="00F17010">
        <w:rPr>
          <w:rStyle w:val="FootnoteReference"/>
          <w:rFonts w:ascii="FbMazalMedium" w:hAnsi="FbMazalMedium" w:cs="FbMazalMedium"/>
          <w:vertAlign w:val="baseline"/>
        </w:rPr>
        <w:footnoteRef/>
      </w:r>
      <w:r>
        <w:rPr>
          <w:rFonts w:ascii="FbMazalMedium" w:hAnsi="FbMazalMedium" w:cs="FbMazalMedium"/>
          <w:rtl/>
        </w:rPr>
        <w:t xml:space="preserve"> </w:t>
      </w:r>
      <w:r w:rsidRPr="00F17010">
        <w:rPr>
          <w:rFonts w:ascii="FbMazalMedium" w:hAnsi="FbMazalMedium" w:cs="FbMazalMedium"/>
          <w:rtl/>
        </w:rPr>
        <w:t>בכמה מקומות איתא שנתפרסם התניא בקונטרסים בקיץ תקנ"ב (ראה הסקירה שבסוף סה"מ הקצרים ע' תקצט, ולאחרונה באגה"ק לאדה"ז (הוצאת תשע"ב) אגרת יט (ועוד, וראה שם במבוא ע' 36), ועוד). וראה גם בהיום יום ו' אדר ב'. כתבתי מזה קצת בהעו"ב גליון א'סא, ואי"ה נחזור לענין זה בגליונות הבאים ע"פ מה שיש ללמוד בדרך אפשר מתוך המהד"ק של התניא.</w:t>
      </w:r>
    </w:p>
  </w:footnote>
  <w:footnote w:id="151">
    <w:p w:rsidR="0068353D" w:rsidRPr="00F17010" w:rsidRDefault="0068353D" w:rsidP="0068353D">
      <w:pPr>
        <w:pStyle w:val="FootnoteText"/>
        <w:bidi/>
        <w:spacing w:after="100"/>
        <w:ind w:firstLine="144"/>
        <w:jc w:val="both"/>
        <w:rPr>
          <w:rFonts w:ascii="FbMazalMedium" w:hAnsi="FbMazalMedium" w:cs="FbMazalMedium"/>
          <w:rtl/>
        </w:rPr>
      </w:pPr>
      <w:r w:rsidRPr="00F17010">
        <w:rPr>
          <w:rStyle w:val="FootnoteReference"/>
          <w:rFonts w:ascii="FbMazalMedium" w:hAnsi="FbMazalMedium" w:cs="FbMazalMedium"/>
          <w:vertAlign w:val="baseline"/>
        </w:rPr>
        <w:footnoteRef/>
      </w:r>
      <w:r>
        <w:rPr>
          <w:rFonts w:ascii="FbMazalMedium" w:hAnsi="FbMazalMedium" w:cs="FbMazalMedium"/>
          <w:rtl/>
        </w:rPr>
        <w:t xml:space="preserve"> </w:t>
      </w:r>
      <w:r w:rsidRPr="00F17010">
        <w:rPr>
          <w:rFonts w:ascii="FbMazalMedium" w:hAnsi="FbMazalMedium" w:cs="FbMazalMedium"/>
          <w:rtl/>
        </w:rPr>
        <w:t>ושוב ראיתי מש"כ בזה אדמור מהוריי"ץ (הובא בקיצורים והערות לתניא ע' קלט), "כשנה עברה [מיריד לייפציג דשנת תקנ"ה] עד אשר כ"ק אדמו"ר הסכים להדפיסו [-התניא] . . . ואז כתב ההקדמה אליכם אישים", ע"ש עוד. דמצד אחד משמע כבפנים, דההקדמה לא נכתב לפני פירסום קונטרסי התניא בראשונה, אלא בזמן מאוחר יותר. אבל לאידך משמע שאגרת הנ"ל נכתבה לערך שנת תקנ"ו, ולא בשנת תקנ"ה. וראה לעיל הערה 11, ועצ"ע.</w:t>
      </w:r>
    </w:p>
  </w:footnote>
  <w:footnote w:id="152">
    <w:p w:rsidR="0068353D" w:rsidRPr="00F17010" w:rsidRDefault="0068353D" w:rsidP="00671FB4">
      <w:pPr>
        <w:pStyle w:val="FootnoteText"/>
        <w:bidi/>
        <w:spacing w:after="100"/>
        <w:ind w:firstLine="144"/>
        <w:jc w:val="both"/>
        <w:rPr>
          <w:rFonts w:ascii="FbMazalMedium" w:hAnsi="FbMazalMedium" w:cs="FbMazalMedium"/>
          <w:rtl/>
        </w:rPr>
      </w:pPr>
      <w:r w:rsidRPr="00F17010">
        <w:rPr>
          <w:rStyle w:val="FootnoteReference"/>
          <w:rFonts w:ascii="FbMazalMedium" w:eastAsiaTheme="minorEastAsia" w:hAnsi="FbMazalMedium" w:cs="FbMazalMedium"/>
          <w:vertAlign w:val="baseline"/>
          <w:rtl/>
        </w:rPr>
        <w:t>1</w:t>
      </w:r>
      <w:r>
        <w:rPr>
          <w:rFonts w:ascii="FbMazalMedium" w:eastAsiaTheme="minorEastAsia" w:hAnsi="FbMazalMedium" w:cs="FbMazalMedium" w:hint="cs"/>
          <w:rtl/>
        </w:rPr>
        <w:t>02</w:t>
      </w:r>
      <w:r w:rsidRPr="00F17010">
        <w:rPr>
          <w:rStyle w:val="FootnoteReference"/>
          <w:rFonts w:ascii="FbMazalMedium" w:eastAsiaTheme="minorEastAsia" w:hAnsi="FbMazalMedium" w:cs="FbMazalMedium"/>
          <w:vertAlign w:val="baseline"/>
          <w:rtl/>
        </w:rPr>
        <w:t>. ומקורו בהספר 'חסיד נאמן' עמ' 47.</w:t>
      </w:r>
      <w:r w:rsidRPr="00F17010">
        <w:rPr>
          <w:rFonts w:ascii="FbMazalMedium" w:hAnsi="FbMazalMedium" w:cs="FbMazalMedium"/>
          <w:rtl/>
        </w:rPr>
        <w:t xml:space="preserve"> </w:t>
      </w:r>
    </w:p>
  </w:footnote>
  <w:footnote w:id="153">
    <w:p w:rsidR="0068353D" w:rsidRPr="00F17010" w:rsidRDefault="0068353D" w:rsidP="00671FB4">
      <w:pPr>
        <w:pStyle w:val="FootnoteText"/>
        <w:bidi/>
        <w:spacing w:after="100"/>
        <w:ind w:firstLine="144"/>
        <w:jc w:val="both"/>
        <w:rPr>
          <w:rFonts w:ascii="FbMazalMedium" w:hAnsi="FbMazalMedium" w:cs="FbMazalMedium"/>
        </w:rPr>
      </w:pPr>
      <w:r w:rsidRPr="00F17010">
        <w:rPr>
          <w:rStyle w:val="FootnoteReference"/>
          <w:rFonts w:ascii="FbMazalMedium" w:eastAsiaTheme="minorEastAsia" w:hAnsi="FbMazalMedium" w:cs="FbMazalMedium"/>
          <w:vertAlign w:val="baseline"/>
        </w:rPr>
        <w:footnoteRef/>
      </w:r>
      <w:r w:rsidRPr="00F17010">
        <w:rPr>
          <w:rStyle w:val="FootnoteReference"/>
          <w:rFonts w:ascii="FbMazalMedium" w:eastAsiaTheme="minorEastAsia" w:hAnsi="FbMazalMedium" w:cs="FbMazalMedium"/>
          <w:vertAlign w:val="baseline"/>
          <w:rtl/>
        </w:rPr>
        <w:t>. או"ח סי' כז ס</w:t>
      </w:r>
      <w:r>
        <w:rPr>
          <w:rStyle w:val="FootnoteReference"/>
          <w:rFonts w:ascii="FbMazalMedium" w:eastAsiaTheme="minorEastAsia" w:hAnsi="FbMazalMedium" w:cs="FbMazalMedium" w:hint="cs"/>
          <w:vertAlign w:val="baseline"/>
          <w:rtl/>
        </w:rPr>
        <w:t>"</w:t>
      </w:r>
      <w:r w:rsidRPr="00F17010">
        <w:rPr>
          <w:rStyle w:val="FootnoteReference"/>
          <w:rFonts w:ascii="FbMazalMedium" w:eastAsiaTheme="minorEastAsia" w:hAnsi="FbMazalMedium" w:cs="FbMazalMedium"/>
          <w:vertAlign w:val="baseline"/>
          <w:rtl/>
        </w:rPr>
        <w:t>ט.</w:t>
      </w:r>
      <w:r w:rsidRPr="00F17010">
        <w:rPr>
          <w:rFonts w:ascii="FbMazalMedium" w:hAnsi="FbMazalMedium" w:cs="FbMazalMedium"/>
        </w:rPr>
        <w:t xml:space="preserve"> </w:t>
      </w:r>
    </w:p>
  </w:footnote>
  <w:footnote w:id="154">
    <w:p w:rsidR="0068353D" w:rsidRPr="00F17010" w:rsidRDefault="0068353D" w:rsidP="00671FB4">
      <w:pPr>
        <w:pStyle w:val="FootnoteText"/>
        <w:bidi/>
        <w:spacing w:after="100"/>
        <w:ind w:firstLine="144"/>
        <w:jc w:val="both"/>
        <w:rPr>
          <w:rFonts w:ascii="FbMazalMedium" w:hAnsi="FbMazalMedium" w:cs="FbMazalMedium"/>
          <w:rtl/>
        </w:rPr>
      </w:pPr>
      <w:r w:rsidRPr="00F17010">
        <w:rPr>
          <w:rStyle w:val="FootnoteReference"/>
          <w:rFonts w:ascii="FbMazalMedium" w:eastAsiaTheme="minorEastAsia" w:hAnsi="FbMazalMedium" w:cs="FbMazalMedium"/>
          <w:vertAlign w:val="baseline"/>
        </w:rPr>
        <w:footnoteRef/>
      </w:r>
      <w:r w:rsidRPr="00F17010">
        <w:rPr>
          <w:rStyle w:val="FootnoteReference"/>
          <w:rFonts w:ascii="FbMazalMedium" w:eastAsiaTheme="minorEastAsia" w:hAnsi="FbMazalMedium" w:cs="FbMazalMedium"/>
          <w:vertAlign w:val="baseline"/>
          <w:rtl/>
        </w:rPr>
        <w:t>. שו"ת או"ח סי' ה' סעי' ה' וסי' יב סעי' ב-ג.</w:t>
      </w:r>
      <w:r w:rsidRPr="00F17010">
        <w:rPr>
          <w:rFonts w:ascii="FbMazalMedium" w:hAnsi="FbMazalMedium" w:cs="FbMazalMedium"/>
          <w:rtl/>
        </w:rPr>
        <w:t xml:space="preserve"> </w:t>
      </w:r>
    </w:p>
  </w:footnote>
  <w:footnote w:id="155">
    <w:p w:rsidR="0068353D" w:rsidRPr="00F17010" w:rsidRDefault="0068353D" w:rsidP="00671FB4">
      <w:pPr>
        <w:pStyle w:val="FootnoteText"/>
        <w:bidi/>
        <w:spacing w:after="100"/>
        <w:ind w:firstLine="144"/>
        <w:jc w:val="both"/>
        <w:rPr>
          <w:rStyle w:val="FootnoteReference"/>
          <w:rFonts w:ascii="FbMazalMedium" w:eastAsiaTheme="minorEastAsia" w:hAnsi="FbMazalMedium" w:cs="FbMazalMedium"/>
          <w:vertAlign w:val="baseline"/>
          <w:rtl/>
        </w:rPr>
      </w:pPr>
      <w:r w:rsidRPr="00F17010">
        <w:rPr>
          <w:rStyle w:val="FootnoteReference"/>
          <w:rFonts w:ascii="FbMazalMedium" w:eastAsiaTheme="minorEastAsia" w:hAnsi="FbMazalMedium" w:cs="FbMazalMedium"/>
          <w:vertAlign w:val="baseline"/>
        </w:rPr>
        <w:footnoteRef/>
      </w:r>
      <w:r w:rsidRPr="00F17010">
        <w:rPr>
          <w:rStyle w:val="FootnoteReference"/>
          <w:rFonts w:ascii="FbMazalMedium" w:eastAsiaTheme="minorEastAsia" w:hAnsi="FbMazalMedium" w:cs="FbMazalMedium"/>
          <w:vertAlign w:val="baseline"/>
          <w:rtl/>
        </w:rPr>
        <w:t>. ומקורו בקונטרס 'התקשרות' גילי' תתסו.</w:t>
      </w:r>
    </w:p>
    <w:p w:rsidR="0068353D" w:rsidRPr="00F17010" w:rsidRDefault="0068353D" w:rsidP="00671FB4">
      <w:pPr>
        <w:pStyle w:val="FootnoteText"/>
        <w:bidi/>
        <w:spacing w:after="100"/>
        <w:ind w:firstLine="144"/>
        <w:jc w:val="both"/>
        <w:rPr>
          <w:rFonts w:ascii="FbMazalMedium" w:hAnsi="FbMazalMedium" w:cs="FbMazalMedium"/>
        </w:rPr>
      </w:pPr>
    </w:p>
  </w:footnote>
  <w:footnote w:id="156">
    <w:p w:rsidR="0068353D" w:rsidRPr="00F17010" w:rsidRDefault="0068353D" w:rsidP="00671FB4">
      <w:pPr>
        <w:pStyle w:val="FootnoteText"/>
        <w:bidi/>
        <w:spacing w:after="100"/>
        <w:ind w:firstLine="144"/>
        <w:jc w:val="both"/>
        <w:rPr>
          <w:rFonts w:ascii="FbMazalMedium" w:hAnsi="FbMazalMedium" w:cs="FbMazalMedium"/>
          <w:rtl/>
        </w:rPr>
      </w:pPr>
      <w:r w:rsidRPr="00F17010">
        <w:rPr>
          <w:rStyle w:val="FootnoteReference"/>
          <w:rFonts w:ascii="FbMazalMedium" w:eastAsiaTheme="minorEastAsia" w:hAnsi="FbMazalMedium" w:cs="FbMazalMedium"/>
          <w:vertAlign w:val="baseline"/>
        </w:rPr>
        <w:footnoteRef/>
      </w:r>
      <w:r w:rsidRPr="00F17010">
        <w:rPr>
          <w:rStyle w:val="FootnoteReference"/>
          <w:rFonts w:ascii="FbMazalMedium" w:eastAsiaTheme="minorEastAsia" w:hAnsi="FbMazalMedium" w:cs="FbMazalMedium"/>
          <w:vertAlign w:val="baseline"/>
          <w:rtl/>
        </w:rPr>
        <w:t>. ולכללות הנושא עיין ב'יגדיל תורה' (ניו-יורק) חו' לח עמ' לו ואילך ובמש"כ הרה"ח רלוי"צ רסקין בספרו 'נתיבים בשדה השליחות' ח"א עמ' מד ובח"ב עמ' 322-323.</w:t>
      </w:r>
      <w:r w:rsidRPr="00F17010">
        <w:rPr>
          <w:rFonts w:ascii="FbMazalMedium" w:hAnsi="FbMazalMedium" w:cs="FbMazalMedium"/>
          <w:rtl/>
        </w:rPr>
        <w:t xml:space="preserve"> </w:t>
      </w:r>
    </w:p>
  </w:footnote>
  <w:footnote w:id="157">
    <w:p w:rsidR="0068353D" w:rsidRPr="00F17010" w:rsidRDefault="0068353D" w:rsidP="00671FB4">
      <w:pPr>
        <w:pStyle w:val="NoSpacing"/>
        <w:bidi/>
        <w:spacing w:after="100"/>
        <w:ind w:firstLine="144"/>
        <w:jc w:val="both"/>
        <w:rPr>
          <w:rFonts w:ascii="FbMazalMedium" w:hAnsi="FbMazalMedium" w:cs="FbMazalMedium"/>
          <w:sz w:val="20"/>
          <w:szCs w:val="20"/>
          <w:rtl/>
        </w:rPr>
      </w:pPr>
      <w:r w:rsidRPr="00F17010">
        <w:rPr>
          <w:rStyle w:val="FootnoteReference"/>
          <w:rFonts w:ascii="FbMazalMedium" w:hAnsi="FbMazalMedium" w:cs="FbMazalMedium"/>
          <w:sz w:val="20"/>
          <w:szCs w:val="20"/>
          <w:vertAlign w:val="baseline"/>
        </w:rPr>
        <w:footnoteRef/>
      </w:r>
      <w:r w:rsidRPr="00F17010">
        <w:rPr>
          <w:rStyle w:val="FootnoteReference"/>
          <w:rFonts w:ascii="FbMazalMedium" w:hAnsi="FbMazalMedium" w:cs="FbMazalMedium"/>
          <w:sz w:val="20"/>
          <w:szCs w:val="20"/>
          <w:vertAlign w:val="baseline"/>
          <w:rtl/>
        </w:rPr>
        <w:t>. אבל יש להעיר מעדותו של הרה"ח הריל"ג (קובץ 'הערות התמימים ואנ"ש', ק"ג, שבט, תשס"ה):</w:t>
      </w:r>
      <w:r w:rsidRPr="00F17010">
        <w:rPr>
          <w:rFonts w:ascii="FbMazalMedium" w:hAnsi="FbMazalMedium" w:cs="FbMazalMedium"/>
          <w:sz w:val="20"/>
          <w:szCs w:val="20"/>
          <w:rtl/>
        </w:rPr>
        <w:t xml:space="preserve"> </w:t>
      </w:r>
    </w:p>
    <w:p w:rsidR="0068353D" w:rsidRPr="00F17010" w:rsidRDefault="0068353D" w:rsidP="00671FB4">
      <w:pPr>
        <w:pStyle w:val="NoSpacing"/>
        <w:bidi/>
        <w:spacing w:after="100"/>
        <w:ind w:firstLine="144"/>
        <w:jc w:val="both"/>
        <w:rPr>
          <w:rFonts w:ascii="FbMazalMedium" w:hAnsi="FbMazalMedium" w:cs="FbMazalMedium"/>
          <w:sz w:val="20"/>
          <w:szCs w:val="20"/>
          <w:rtl/>
        </w:rPr>
      </w:pPr>
      <w:r w:rsidRPr="00F17010">
        <w:rPr>
          <w:rStyle w:val="FootnoteReference"/>
          <w:rFonts w:ascii="FbMazalMedium" w:hAnsi="FbMazalMedium" w:cs="FbMazalMedium"/>
          <w:sz w:val="20"/>
          <w:szCs w:val="20"/>
          <w:vertAlign w:val="baseline"/>
          <w:rtl/>
        </w:rPr>
        <w:t xml:space="preserve"> "בשנת תש"י אחר י' שבט, התפלל הרבי בחדרו של הרבי הריי"ץ... אז ראינו שהי' מקפל הן התש"י והן התש"ר משני הצדדים... בשנת תשל"ח, אחרי שמח"ת, עזרתי את הרבי להניח התפילין שלו ואח"כ קיפלתי התפילין כפי שהראה לי הרבי, ג"כ כנ"ל (על שני צדדים), ובמשך השנים הזדמן לי כו"כ פעמים להיות נוכח בחדרו כשחלץ התפילין וקיפלן, וכך היה נוהג תמיד (לקפל על ב' צדדים)".</w:t>
      </w:r>
    </w:p>
    <w:p w:rsidR="0068353D" w:rsidRPr="00F17010" w:rsidRDefault="0068353D" w:rsidP="00671FB4">
      <w:pPr>
        <w:pStyle w:val="NoSpacing"/>
        <w:bidi/>
        <w:spacing w:after="100"/>
        <w:ind w:firstLine="144"/>
        <w:jc w:val="both"/>
        <w:rPr>
          <w:rStyle w:val="FootnoteReference"/>
          <w:rFonts w:ascii="FbMazalMedium" w:hAnsi="FbMazalMedium" w:cs="FbMazalMedium"/>
          <w:sz w:val="20"/>
          <w:szCs w:val="20"/>
          <w:vertAlign w:val="baseline"/>
          <w:rtl/>
        </w:rPr>
      </w:pPr>
    </w:p>
  </w:footnote>
  <w:footnote w:id="158">
    <w:p w:rsidR="0068353D" w:rsidRPr="00F17010" w:rsidRDefault="0068353D" w:rsidP="00671FB4">
      <w:pPr>
        <w:pStyle w:val="FootnoteText"/>
        <w:bidi/>
        <w:spacing w:after="100"/>
        <w:ind w:firstLine="144"/>
        <w:jc w:val="both"/>
        <w:rPr>
          <w:rFonts w:ascii="FbMazalMedium" w:hAnsi="FbMazalMedium" w:cs="FbMazalMedium"/>
          <w:rtl/>
        </w:rPr>
      </w:pPr>
      <w:r w:rsidRPr="00F17010">
        <w:rPr>
          <w:rStyle w:val="FootnoteReference"/>
          <w:rFonts w:ascii="FbMazalMedium" w:eastAsiaTheme="minorEastAsia" w:hAnsi="FbMazalMedium" w:cs="FbMazalMedium"/>
          <w:vertAlign w:val="baseline"/>
        </w:rPr>
        <w:t>.</w:t>
      </w:r>
      <w:r w:rsidRPr="00F17010">
        <w:rPr>
          <w:rStyle w:val="FootnoteReference"/>
          <w:rFonts w:ascii="FbMazalMedium" w:eastAsiaTheme="minorEastAsia" w:hAnsi="FbMazalMedium" w:cs="FbMazalMedium"/>
          <w:vertAlign w:val="baseline"/>
        </w:rPr>
        <w:footnoteRef/>
      </w:r>
      <w:r w:rsidRPr="00F17010">
        <w:rPr>
          <w:rStyle w:val="FootnoteReference"/>
          <w:rFonts w:ascii="FbMazalMedium" w:eastAsiaTheme="minorEastAsia" w:hAnsi="FbMazalMedium" w:cs="FbMazalMedium"/>
          <w:vertAlign w:val="baseline"/>
          <w:rtl/>
        </w:rPr>
        <w:t xml:space="preserve"> ולהעיר אשר בספר 'אוצר החסידים – ארץ הקודש' (עמ' 274) </w:t>
      </w:r>
      <w:r w:rsidRPr="00F17010">
        <w:rPr>
          <w:rFonts w:ascii="FbMazalMedium" w:eastAsiaTheme="minorEastAsia" w:hAnsi="FbMazalMedium" w:cs="FbMazalMedium"/>
          <w:rtl/>
        </w:rPr>
        <w:t>נכתב שהרבי אמר לגה"ח הרב שניאור זלמן גרליק ע"ה אשר אישה אינה מברכת 'הגומל' אחר הלידה.</w:t>
      </w:r>
      <w:r>
        <w:rPr>
          <w:rFonts w:ascii="FbMazalMedium" w:eastAsiaTheme="minorEastAsia" w:hAnsi="FbMazalMedium" w:cs="FbMazalMedium"/>
          <w:rtl/>
        </w:rPr>
        <w:t xml:space="preserve"> </w:t>
      </w:r>
    </w:p>
  </w:footnote>
  <w:footnote w:id="159">
    <w:p w:rsidR="0068353D" w:rsidRPr="00F17010" w:rsidRDefault="0068353D" w:rsidP="00671FB4">
      <w:pPr>
        <w:pStyle w:val="NoSpacing"/>
        <w:bidi/>
        <w:spacing w:after="100"/>
        <w:ind w:firstLine="144"/>
        <w:jc w:val="both"/>
        <w:rPr>
          <w:rFonts w:ascii="FbMazalMedium" w:hAnsi="FbMazalMedium" w:cs="FbMazalMedium"/>
          <w:sz w:val="20"/>
          <w:szCs w:val="20"/>
          <w:rtl/>
        </w:rPr>
      </w:pPr>
      <w:r w:rsidRPr="00F17010">
        <w:rPr>
          <w:rStyle w:val="FootnoteReference"/>
          <w:rFonts w:ascii="FbMazalMedium" w:hAnsi="FbMazalMedium" w:cs="FbMazalMedium"/>
          <w:sz w:val="20"/>
          <w:szCs w:val="20"/>
          <w:vertAlign w:val="baseline"/>
        </w:rPr>
        <w:footnoteRef/>
      </w:r>
      <w:r w:rsidRPr="00F17010">
        <w:rPr>
          <w:rStyle w:val="FootnoteReference"/>
          <w:rFonts w:ascii="FbMazalMedium" w:hAnsi="FbMazalMedium" w:cs="FbMazalMedium"/>
          <w:sz w:val="20"/>
          <w:szCs w:val="20"/>
          <w:vertAlign w:val="baseline"/>
          <w:rtl/>
        </w:rPr>
        <w:t>. וראה גם מה שהוסיף לכתוב בזה הרה"ח ר' טוביה שיחי' בלוי בספרו 'על מנהגים ומקורותיהם' עמ' ק</w:t>
      </w:r>
      <w:r w:rsidRPr="00F17010">
        <w:rPr>
          <w:rFonts w:ascii="FbMazalMedium" w:hAnsi="FbMazalMedium" w:cs="FbMazalMedium"/>
          <w:sz w:val="20"/>
          <w:szCs w:val="20"/>
          <w:rtl/>
        </w:rPr>
        <w:t>פח-קצד</w:t>
      </w:r>
      <w:r w:rsidRPr="00F17010">
        <w:rPr>
          <w:rStyle w:val="FootnoteReference"/>
          <w:rFonts w:ascii="FbMazalMedium" w:hAnsi="FbMazalMedium" w:cs="FbMazalMedium"/>
          <w:sz w:val="20"/>
          <w:szCs w:val="20"/>
          <w:vertAlign w:val="baseline"/>
          <w:rtl/>
        </w:rPr>
        <w:t>.</w:t>
      </w:r>
      <w:r w:rsidRPr="00F17010">
        <w:rPr>
          <w:rFonts w:ascii="FbMazalMedium" w:hAnsi="FbMazalMedium" w:cs="FbMazalMedium"/>
          <w:sz w:val="20"/>
          <w:szCs w:val="20"/>
          <w:rtl/>
        </w:rPr>
        <w:t xml:space="preserve"> </w:t>
      </w:r>
    </w:p>
  </w:footnote>
  <w:footnote w:id="160">
    <w:p w:rsidR="0068353D" w:rsidRPr="00F17010" w:rsidRDefault="0068353D" w:rsidP="00671FB4">
      <w:pPr>
        <w:pStyle w:val="FootnoteText"/>
        <w:bidi/>
        <w:spacing w:after="100"/>
        <w:ind w:firstLine="144"/>
        <w:jc w:val="both"/>
        <w:rPr>
          <w:rFonts w:ascii="FbMazalMedium" w:hAnsi="FbMazalMedium" w:cs="FbMazalMedium"/>
        </w:rPr>
      </w:pPr>
      <w:r w:rsidRPr="00F17010">
        <w:rPr>
          <w:rStyle w:val="FootnoteReference"/>
          <w:rFonts w:ascii="FbMazalMedium" w:eastAsiaTheme="minorEastAsia" w:hAnsi="FbMazalMedium" w:cs="FbMazalMedium"/>
          <w:vertAlign w:val="baseline"/>
        </w:rPr>
        <w:footnoteRef/>
      </w:r>
      <w:r w:rsidRPr="00F17010">
        <w:rPr>
          <w:rStyle w:val="FootnoteReference"/>
          <w:rFonts w:ascii="FbMazalMedium" w:eastAsiaTheme="minorEastAsia" w:hAnsi="FbMazalMedium" w:cs="FbMazalMedium"/>
          <w:vertAlign w:val="baseline"/>
          <w:rtl/>
        </w:rPr>
        <w:t>.</w:t>
      </w:r>
      <w:r>
        <w:rPr>
          <w:rStyle w:val="FootnoteReference"/>
          <w:rFonts w:ascii="FbMazalMedium" w:eastAsiaTheme="minorEastAsia" w:hAnsi="FbMazalMedium" w:cs="FbMazalMedium"/>
          <w:vertAlign w:val="baseline"/>
          <w:rtl/>
        </w:rPr>
        <w:t xml:space="preserve"> </w:t>
      </w:r>
      <w:r w:rsidRPr="00F17010">
        <w:rPr>
          <w:rStyle w:val="FootnoteReference"/>
          <w:rFonts w:ascii="FbMazalMedium" w:eastAsiaTheme="minorEastAsia" w:hAnsi="FbMazalMedium" w:cs="FbMazalMedium"/>
          <w:vertAlign w:val="baseline"/>
          <w:rtl/>
        </w:rPr>
        <w:t>ומקורו מהספר 'לקוטי סיפורי ההתוועדויות' עמ' 335.</w:t>
      </w:r>
      <w:r w:rsidRPr="00F17010">
        <w:rPr>
          <w:rFonts w:ascii="FbMazalMedium" w:hAnsi="FbMazalMedium" w:cs="FbMazalMedium"/>
        </w:rPr>
        <w:t xml:space="preserve"> </w:t>
      </w:r>
    </w:p>
  </w:footnote>
  <w:footnote w:id="161">
    <w:p w:rsidR="0068353D" w:rsidRPr="00F17010" w:rsidRDefault="0068353D" w:rsidP="00671FB4">
      <w:pPr>
        <w:pStyle w:val="FootnoteText"/>
        <w:bidi/>
        <w:spacing w:after="100"/>
        <w:ind w:firstLine="144"/>
        <w:jc w:val="both"/>
        <w:rPr>
          <w:rFonts w:ascii="FbMazalMedium" w:hAnsi="FbMazalMedium" w:cs="FbMazalMedium"/>
          <w:rtl/>
        </w:rPr>
      </w:pPr>
      <w:r w:rsidRPr="00F17010">
        <w:rPr>
          <w:rStyle w:val="FootnoteReference"/>
          <w:rFonts w:ascii="FbMazalMedium" w:eastAsiaTheme="minorEastAsia" w:hAnsi="FbMazalMedium" w:cs="FbMazalMedium"/>
          <w:vertAlign w:val="baseline"/>
        </w:rPr>
        <w:footnoteRef/>
      </w:r>
      <w:r w:rsidRPr="00F17010">
        <w:rPr>
          <w:rStyle w:val="FootnoteReference"/>
          <w:rFonts w:ascii="FbMazalMedium" w:eastAsiaTheme="minorEastAsia" w:hAnsi="FbMazalMedium" w:cs="FbMazalMedium"/>
          <w:vertAlign w:val="baseline"/>
          <w:rtl/>
        </w:rPr>
        <w:t>. וזה מתאים למ"ש בקובץ 'יגדיל תורה' (ירושלים, ט"ו, עמ' 110): "הרר"י שי' מונדשיין שמע מהרה"ח רמ"ז שי' גרינגלס ששמע מהרה"ח ר"ש לויטין ששמע מכ"ק אדמו"ר מהוריי"צ נ"ע – דשוא"ת עדיף".</w:t>
      </w:r>
    </w:p>
  </w:footnote>
  <w:footnote w:id="162">
    <w:p w:rsidR="0068353D" w:rsidRPr="00F17010" w:rsidRDefault="0068353D" w:rsidP="00671FB4">
      <w:pPr>
        <w:pStyle w:val="FootnoteText"/>
        <w:bidi/>
        <w:spacing w:after="100"/>
        <w:ind w:firstLine="144"/>
        <w:jc w:val="both"/>
        <w:rPr>
          <w:rStyle w:val="FootnoteReference"/>
          <w:rFonts w:ascii="FbMazalMedium" w:eastAsiaTheme="minorEastAsia" w:hAnsi="FbMazalMedium" w:cs="FbMazalMedium"/>
          <w:vertAlign w:val="baseline"/>
          <w:rtl/>
        </w:rPr>
      </w:pPr>
      <w:r w:rsidRPr="00F17010">
        <w:rPr>
          <w:rStyle w:val="FootnoteReference"/>
          <w:rFonts w:ascii="FbMazalMedium" w:eastAsiaTheme="minorEastAsia" w:hAnsi="FbMazalMedium" w:cs="FbMazalMedium"/>
          <w:vertAlign w:val="baseline"/>
        </w:rPr>
        <w:footnoteRef/>
      </w:r>
      <w:r w:rsidRPr="00F17010">
        <w:rPr>
          <w:rFonts w:ascii="FbMazalMedium" w:eastAsiaTheme="minorEastAsia" w:hAnsi="FbMazalMedium" w:cs="FbMazalMedium"/>
          <w:rtl/>
        </w:rPr>
        <w:t>.</w:t>
      </w:r>
      <w:r w:rsidRPr="00F17010">
        <w:rPr>
          <w:rStyle w:val="FootnoteReference"/>
          <w:rFonts w:ascii="FbMazalMedium" w:eastAsiaTheme="minorEastAsia" w:hAnsi="FbMazalMedium" w:cs="FbMazalMedium"/>
          <w:vertAlign w:val="baseline"/>
          <w:rtl/>
        </w:rPr>
        <w:t xml:space="preserve"> עוד יש להעיר מדברי הרה"ח ר' מנחם זאב גרינגלאס ב'ליקוטי סיפורי ההתוועדויות' עמ' 240.</w:t>
      </w:r>
    </w:p>
    <w:p w:rsidR="0068353D" w:rsidRPr="00F17010" w:rsidRDefault="0068353D" w:rsidP="0068353D">
      <w:pPr>
        <w:pStyle w:val="FootnoteText"/>
        <w:bidi/>
        <w:spacing w:after="100"/>
        <w:ind w:firstLine="144"/>
        <w:jc w:val="both"/>
        <w:rPr>
          <w:rFonts w:ascii="FbMazalMedium" w:hAnsi="FbMazalMedium" w:cs="FbMazalMedium"/>
          <w:rtl/>
        </w:rPr>
      </w:pPr>
      <w:r w:rsidRPr="00F17010">
        <w:rPr>
          <w:rStyle w:val="FootnoteReference"/>
          <w:rFonts w:ascii="FbMazalMedium" w:eastAsiaTheme="minorEastAsia" w:hAnsi="FbMazalMedium" w:cs="FbMazalMedium"/>
          <w:vertAlign w:val="baseline"/>
          <w:rtl/>
        </w:rPr>
        <w:t xml:space="preserve">ועיין </w:t>
      </w:r>
      <w:r w:rsidRPr="00F17010">
        <w:rPr>
          <w:rFonts w:ascii="FbMazalMedium" w:eastAsiaTheme="minorEastAsia" w:hAnsi="FbMazalMedium" w:cs="FbMazalMedium"/>
          <w:rtl/>
        </w:rPr>
        <w:t xml:space="preserve">עוד </w:t>
      </w:r>
      <w:r w:rsidRPr="00F17010">
        <w:rPr>
          <w:rStyle w:val="FootnoteReference"/>
          <w:rFonts w:ascii="FbMazalMedium" w:eastAsiaTheme="minorEastAsia" w:hAnsi="FbMazalMedium" w:cs="FbMazalMedium"/>
          <w:vertAlign w:val="baseline"/>
          <w:rtl/>
        </w:rPr>
        <w:t xml:space="preserve">ב'חקרי מנהגים' (ח"א עמ' יח-כא) וב'ממלכת כהנים' (שער בירורי הלכה, סי' ג) שכתבו בזה. </w:t>
      </w:r>
    </w:p>
  </w:footnote>
  <w:footnote w:id="163">
    <w:p w:rsidR="0068353D" w:rsidRPr="00F17010" w:rsidRDefault="0068353D" w:rsidP="0068353D">
      <w:pPr>
        <w:pStyle w:val="NoSpacing"/>
        <w:bidi/>
        <w:spacing w:after="100"/>
        <w:ind w:firstLine="144"/>
        <w:jc w:val="both"/>
        <w:rPr>
          <w:rFonts w:ascii="FbMazalMedium" w:hAnsi="FbMazalMedium" w:cs="FbMazalMedium"/>
          <w:sz w:val="20"/>
          <w:szCs w:val="20"/>
          <w:rtl/>
        </w:rPr>
      </w:pPr>
      <w:r w:rsidRPr="00F17010">
        <w:rPr>
          <w:rStyle w:val="FootnoteReference"/>
          <w:rFonts w:ascii="FbMazalMedium" w:hAnsi="FbMazalMedium" w:cs="FbMazalMedium"/>
          <w:sz w:val="20"/>
          <w:szCs w:val="20"/>
          <w:vertAlign w:val="baseline"/>
        </w:rPr>
        <w:footnoteRef/>
      </w:r>
      <w:r w:rsidRPr="00F17010">
        <w:rPr>
          <w:rStyle w:val="FootnoteReference"/>
          <w:rFonts w:ascii="FbMazalMedium" w:hAnsi="FbMazalMedium" w:cs="FbMazalMedium"/>
          <w:sz w:val="20"/>
          <w:szCs w:val="20"/>
          <w:vertAlign w:val="baseline"/>
          <w:rtl/>
        </w:rPr>
        <w:t>. בזהר איתא להדיא (ח"ג, עדר): "ועליהון אמרי חבריא כל מאן דבעי לאנחא תפילין ברישא איבעי ליה לאסתכלא באינון תרי שינין, דאינון רמיזי לאינון ז' זייניון דאית בהון".</w:t>
      </w:r>
    </w:p>
    <w:p w:rsidR="0068353D" w:rsidRPr="00F17010" w:rsidRDefault="0068353D" w:rsidP="0068353D">
      <w:pPr>
        <w:pStyle w:val="NoSpacing"/>
        <w:bidi/>
        <w:spacing w:after="100"/>
        <w:ind w:firstLine="144"/>
        <w:jc w:val="both"/>
        <w:rPr>
          <w:rFonts w:ascii="FbMazalMedium" w:hAnsi="FbMazalMedium" w:cs="FbMazalMedium"/>
          <w:sz w:val="20"/>
          <w:szCs w:val="20"/>
          <w:rtl/>
        </w:rPr>
      </w:pPr>
      <w:r w:rsidRPr="00F17010">
        <w:rPr>
          <w:rStyle w:val="FootnoteReference"/>
          <w:rFonts w:ascii="FbMazalMedium" w:hAnsi="FbMazalMedium" w:cs="FbMazalMedium"/>
          <w:sz w:val="20"/>
          <w:szCs w:val="20"/>
          <w:vertAlign w:val="baseline"/>
          <w:rtl/>
        </w:rPr>
        <w:t>וראה</w:t>
      </w:r>
      <w:r w:rsidRPr="00F17010">
        <w:rPr>
          <w:rFonts w:ascii="FbMazalMedium" w:hAnsi="FbMazalMedium" w:cs="FbMazalMedium"/>
          <w:sz w:val="20"/>
          <w:szCs w:val="20"/>
          <w:rtl/>
        </w:rPr>
        <w:t xml:space="preserve"> </w:t>
      </w:r>
      <w:r w:rsidRPr="00F17010">
        <w:rPr>
          <w:rFonts w:ascii="FbMazalMedium" w:hAnsi="FbMazalMedium" w:cs="FbMazalMedium"/>
          <w:sz w:val="20"/>
          <w:szCs w:val="20"/>
          <w:rtl/>
        </w:rPr>
        <w:t>מ"ש בזה הרה"ח רלוי"צ רסקין בספרו</w:t>
      </w:r>
      <w:r w:rsidRPr="00F17010">
        <w:rPr>
          <w:rStyle w:val="FootnoteReference"/>
          <w:rFonts w:ascii="FbMazalMedium" w:hAnsi="FbMazalMedium" w:cs="FbMazalMedium"/>
          <w:sz w:val="20"/>
          <w:szCs w:val="20"/>
          <w:vertAlign w:val="baseline"/>
          <w:rtl/>
        </w:rPr>
        <w:t xml:space="preserve"> 'נתיבים בשד</w:t>
      </w:r>
      <w:r>
        <w:rPr>
          <w:rStyle w:val="FootnoteReference"/>
          <w:rFonts w:ascii="FbMazalMedium" w:hAnsi="FbMazalMedium" w:cs="FbMazalMedium"/>
          <w:sz w:val="20"/>
          <w:szCs w:val="20"/>
          <w:vertAlign w:val="baseline"/>
          <w:rtl/>
        </w:rPr>
        <w:t>ה השליחות', ח"ב, עמ' 30 הע' 25.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353D" w:rsidRPr="00213349" w:rsidRDefault="0068353D" w:rsidP="00213349">
    <w:pPr>
      <w:pStyle w:val="Header"/>
      <w:bidi w:val="0"/>
      <w:rPr>
        <w:b w:val="0"/>
        <w:bCs/>
        <w:sz w:val="2"/>
        <w:szCs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353D" w:rsidRPr="00012B8D" w:rsidRDefault="0068353D" w:rsidP="00012B8D">
    <w:pPr>
      <w:spacing w:after="0"/>
      <w:rPr>
        <w:sz w:val="6"/>
        <w:szCs w:val="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bidiVisual/>
      <w:tblW w:w="6192" w:type="dxa"/>
      <w:tblInd w:w="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68353D" w:rsidRPr="00FC4F5B" w:rsidTr="00366B56">
      <w:tc>
        <w:tcPr>
          <w:tcW w:w="1008" w:type="dxa"/>
          <w:tcBorders>
            <w:bottom w:val="single" w:sz="4" w:space="0" w:color="auto"/>
          </w:tcBorders>
        </w:tcPr>
        <w:p w:rsidR="0068353D" w:rsidRPr="000C1C76" w:rsidRDefault="0068353D" w:rsidP="00213349">
          <w:pPr>
            <w:pStyle w:val="Header"/>
            <w:spacing w:after="0"/>
            <w:rPr>
              <w:rFonts w:ascii="AAd_LivornaB1" w:hAnsi="AAd_LivornaB1" w:cs="AAd_LivornaB1"/>
              <w:szCs w:val="28"/>
              <w:rtl/>
            </w:rPr>
          </w:pPr>
          <w:r w:rsidRPr="000C1C76">
            <w:rPr>
              <w:rFonts w:ascii="AAd_LivornaB1" w:hAnsi="AAd_LivornaB1" w:cs="AAd_LivornaB1"/>
              <w:szCs w:val="28"/>
            </w:rPr>
            <w:fldChar w:fldCharType="begin"/>
          </w:r>
          <w:r w:rsidRPr="000C1C76">
            <w:rPr>
              <w:rFonts w:ascii="AAd_LivornaB1" w:hAnsi="AAd_LivornaB1" w:cs="AAd_LivornaB1"/>
              <w:szCs w:val="28"/>
            </w:rPr>
            <w:instrText xml:space="preserve"> PAGE   \* MERGEFORMAT </w:instrText>
          </w:r>
          <w:r w:rsidRPr="000C1C76">
            <w:rPr>
              <w:rFonts w:ascii="AAd_LivornaB1" w:hAnsi="AAd_LivornaB1" w:cs="AAd_LivornaB1"/>
              <w:szCs w:val="28"/>
            </w:rPr>
            <w:fldChar w:fldCharType="separate"/>
          </w:r>
          <w:r w:rsidR="00843342">
            <w:rPr>
              <w:rFonts w:ascii="AAd_LivornaB1" w:hAnsi="AAd_LivornaB1" w:cs="AAd_LivornaB1"/>
              <w:noProof/>
              <w:szCs w:val="28"/>
              <w:rtl/>
            </w:rPr>
            <w:t>92</w:t>
          </w:r>
          <w:r w:rsidRPr="000C1C76">
            <w:rPr>
              <w:rFonts w:ascii="AAd_LivornaB1" w:hAnsi="AAd_LivornaB1" w:cs="AAd_LivornaB1"/>
              <w:noProof/>
              <w:szCs w:val="28"/>
            </w:rPr>
            <w:fldChar w:fldCharType="end"/>
          </w:r>
        </w:p>
      </w:tc>
      <w:tc>
        <w:tcPr>
          <w:tcW w:w="4176" w:type="dxa"/>
          <w:tcBorders>
            <w:bottom w:val="single" w:sz="4" w:space="0" w:color="auto"/>
          </w:tcBorders>
          <w:vAlign w:val="center"/>
        </w:tcPr>
        <w:p w:rsidR="0068353D" w:rsidRPr="000C1C76" w:rsidRDefault="0068353D" w:rsidP="00213349">
          <w:pPr>
            <w:pStyle w:val="Header"/>
            <w:spacing w:after="0"/>
            <w:jc w:val="center"/>
            <w:rPr>
              <w:rFonts w:ascii="AAd_LivornaB1" w:hAnsi="AAd_LivornaB1" w:cs="AAd_LivornaB1"/>
              <w:sz w:val="32"/>
              <w:szCs w:val="28"/>
              <w:rtl/>
            </w:rPr>
          </w:pPr>
          <w:r w:rsidRPr="000C1C76">
            <w:rPr>
              <w:rFonts w:ascii="AAd_LivornaB1" w:hAnsi="AAd_LivornaB1" w:cs="AAd_LivornaB1"/>
              <w:sz w:val="32"/>
              <w:szCs w:val="28"/>
              <w:rtl/>
            </w:rPr>
            <w:t>הערות וביאורים</w:t>
          </w:r>
        </w:p>
      </w:tc>
      <w:tc>
        <w:tcPr>
          <w:tcW w:w="1008" w:type="dxa"/>
          <w:tcBorders>
            <w:bottom w:val="single" w:sz="4" w:space="0" w:color="auto"/>
          </w:tcBorders>
          <w:vAlign w:val="center"/>
        </w:tcPr>
        <w:p w:rsidR="0068353D" w:rsidRPr="00FC4F5B" w:rsidRDefault="0068353D" w:rsidP="00213349">
          <w:pPr>
            <w:pStyle w:val="Header"/>
            <w:spacing w:after="0"/>
            <w:jc w:val="right"/>
            <w:rPr>
              <w:rFonts w:ascii="FbSfaradi Medium" w:hAnsi="FbSfaradi Medium" w:cs="FbSfaradi Medium"/>
              <w:sz w:val="36"/>
              <w:szCs w:val="32"/>
              <w:rtl/>
            </w:rPr>
          </w:pPr>
        </w:p>
      </w:tc>
    </w:tr>
  </w:tbl>
  <w:p w:rsidR="0068353D" w:rsidRPr="00213349" w:rsidRDefault="0068353D" w:rsidP="00213349">
    <w:pPr>
      <w:pStyle w:val="Header"/>
      <w:bidi w:val="0"/>
      <w:rPr>
        <w:b w:val="0"/>
        <w:bCs/>
        <w:sz w:val="2"/>
        <w:szCs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68353D" w:rsidRPr="00B70D2A" w:rsidTr="00366B56">
      <w:tc>
        <w:tcPr>
          <w:tcW w:w="1008" w:type="dxa"/>
          <w:tcBorders>
            <w:bottom w:val="single" w:sz="4" w:space="0" w:color="auto"/>
          </w:tcBorders>
        </w:tcPr>
        <w:p w:rsidR="0068353D" w:rsidRPr="00FC4F5B" w:rsidRDefault="0068353D" w:rsidP="00213349">
          <w:pPr>
            <w:pStyle w:val="Header"/>
            <w:spacing w:after="0"/>
            <w:rPr>
              <w:rFonts w:ascii="FbSfaradi Medium" w:hAnsi="FbSfaradi Medium" w:cs="FbSfaradi Medium"/>
              <w:sz w:val="36"/>
              <w:szCs w:val="32"/>
              <w:rtl/>
            </w:rPr>
          </w:pPr>
        </w:p>
      </w:tc>
      <w:tc>
        <w:tcPr>
          <w:tcW w:w="4176" w:type="dxa"/>
          <w:tcBorders>
            <w:bottom w:val="single" w:sz="4" w:space="0" w:color="auto"/>
          </w:tcBorders>
          <w:vAlign w:val="center"/>
        </w:tcPr>
        <w:p w:rsidR="0068353D" w:rsidRPr="000C1C76" w:rsidRDefault="0068353D" w:rsidP="000C1C76">
          <w:pPr>
            <w:pStyle w:val="Header"/>
            <w:spacing w:after="0"/>
            <w:jc w:val="center"/>
            <w:rPr>
              <w:rFonts w:ascii="AAd_LivornaB1" w:hAnsi="AAd_LivornaB1" w:cs="AAd_LivornaB1"/>
              <w:szCs w:val="28"/>
              <w:rtl/>
            </w:rPr>
          </w:pPr>
          <w:r w:rsidRPr="000C1C76">
            <w:rPr>
              <w:rFonts w:ascii="AAd_LivornaB1" w:hAnsi="AAd_LivornaB1" w:cs="AAd_LivornaB1"/>
              <w:szCs w:val="28"/>
              <w:rtl/>
            </w:rPr>
            <w:t xml:space="preserve">ש"פ </w:t>
          </w:r>
          <w:r>
            <w:rPr>
              <w:rFonts w:ascii="AAd_LivornaB1" w:hAnsi="AAd_LivornaB1" w:cs="AAd_LivornaB1" w:hint="cs"/>
              <w:szCs w:val="28"/>
              <w:rtl/>
            </w:rPr>
            <w:t xml:space="preserve">מטות-מסעי </w:t>
          </w:r>
          <w:r>
            <w:rPr>
              <w:rFonts w:ascii="AAd_LivornaB1" w:hAnsi="AAd_LivornaB1" w:cs="AAd_LivornaB1"/>
              <w:szCs w:val="28"/>
              <w:rtl/>
            </w:rPr>
            <w:t>–</w:t>
          </w:r>
          <w:r>
            <w:rPr>
              <w:rFonts w:ascii="AAd_LivornaB1" w:hAnsi="AAd_LivornaB1" w:cs="AAd_LivornaB1" w:hint="cs"/>
              <w:szCs w:val="28"/>
              <w:rtl/>
            </w:rPr>
            <w:t xml:space="preserve"> חזק</w:t>
          </w:r>
          <w:r w:rsidRPr="000C1C76">
            <w:rPr>
              <w:rFonts w:ascii="AAd_LivornaB1" w:hAnsi="AAd_LivornaB1" w:cs="AAd_LivornaB1"/>
              <w:szCs w:val="28"/>
              <w:rtl/>
            </w:rPr>
            <w:t xml:space="preserve"> ה'תשע"ה</w:t>
          </w:r>
        </w:p>
      </w:tc>
      <w:tc>
        <w:tcPr>
          <w:tcW w:w="1008" w:type="dxa"/>
          <w:tcBorders>
            <w:bottom w:val="single" w:sz="4" w:space="0" w:color="auto"/>
          </w:tcBorders>
          <w:vAlign w:val="center"/>
        </w:tcPr>
        <w:p w:rsidR="0068353D" w:rsidRPr="000C1C76" w:rsidRDefault="0068353D" w:rsidP="00213349">
          <w:pPr>
            <w:pStyle w:val="Header"/>
            <w:spacing w:after="0"/>
            <w:jc w:val="right"/>
            <w:rPr>
              <w:rFonts w:ascii="AAd_LivornaB1" w:hAnsi="AAd_LivornaB1" w:cs="AAd_LivornaB1"/>
              <w:szCs w:val="28"/>
              <w:rtl/>
            </w:rPr>
          </w:pPr>
          <w:r w:rsidRPr="000C1C76">
            <w:rPr>
              <w:rFonts w:ascii="AAd_LivornaB1" w:hAnsi="AAd_LivornaB1" w:cs="AAd_LivornaB1"/>
              <w:szCs w:val="28"/>
            </w:rPr>
            <w:fldChar w:fldCharType="begin"/>
          </w:r>
          <w:r w:rsidRPr="000C1C76">
            <w:rPr>
              <w:rFonts w:ascii="AAd_LivornaB1" w:hAnsi="AAd_LivornaB1" w:cs="AAd_LivornaB1"/>
              <w:szCs w:val="28"/>
            </w:rPr>
            <w:instrText xml:space="preserve"> PAGE   \* MERGEFORMAT </w:instrText>
          </w:r>
          <w:r w:rsidRPr="000C1C76">
            <w:rPr>
              <w:rFonts w:ascii="AAd_LivornaB1" w:hAnsi="AAd_LivornaB1" w:cs="AAd_LivornaB1"/>
              <w:szCs w:val="28"/>
            </w:rPr>
            <w:fldChar w:fldCharType="separate"/>
          </w:r>
          <w:r w:rsidR="00843342">
            <w:rPr>
              <w:rFonts w:ascii="AAd_LivornaB1" w:hAnsi="AAd_LivornaB1" w:cs="AAd_LivornaB1"/>
              <w:noProof/>
              <w:szCs w:val="28"/>
              <w:rtl/>
            </w:rPr>
            <w:t>93</w:t>
          </w:r>
          <w:r w:rsidRPr="000C1C76">
            <w:rPr>
              <w:rFonts w:ascii="AAd_LivornaB1" w:hAnsi="AAd_LivornaB1" w:cs="AAd_LivornaB1"/>
              <w:noProof/>
              <w:szCs w:val="28"/>
            </w:rPr>
            <w:fldChar w:fldCharType="end"/>
          </w:r>
        </w:p>
      </w:tc>
    </w:tr>
  </w:tbl>
  <w:p w:rsidR="0068353D" w:rsidRPr="00012B8D" w:rsidRDefault="0068353D" w:rsidP="00012B8D">
    <w:pPr>
      <w:spacing w:after="0"/>
      <w:rPr>
        <w:sz w:val="6"/>
        <w:szCs w:val="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353D" w:rsidRPr="00FC4F5B" w:rsidRDefault="0068353D" w:rsidP="00FC4F5B">
    <w:pPr>
      <w:spacing w:after="0"/>
      <w:rPr>
        <w:sz w:val="6"/>
        <w:szCs w:val="6"/>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353D" w:rsidRPr="00012B8D" w:rsidRDefault="0068353D" w:rsidP="00012B8D">
    <w:pPr>
      <w:spacing w:after="0"/>
      <w:rPr>
        <w:sz w:val="6"/>
        <w:szCs w:val="6"/>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353D" w:rsidRPr="00AE0D59" w:rsidRDefault="0068353D" w:rsidP="00125594">
    <w:pPr>
      <w:pStyle w:val="Header"/>
      <w:rPr>
        <w:b w:val="0"/>
        <w:bCs/>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353D" w:rsidRPr="00012B8D" w:rsidRDefault="0068353D" w:rsidP="00012B8D">
    <w:pPr>
      <w:spacing w:after="0"/>
      <w:rPr>
        <w:sz w:val="6"/>
        <w:szCs w:val="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418" type="#_x0000_t75" alt="Description: dd01005_" style="width:165.1pt;height:52.3pt;visibility:visible;mso-wrap-style:square" o:bullet="t">
        <v:imagedata r:id="rId1" o:title=" dd01005_" grayscale="t" bilevel="t"/>
      </v:shape>
    </w:pict>
  </w:numPicBullet>
  <w:abstractNum w:abstractNumId="0" w15:restartNumberingAfterBreak="0">
    <w:nsid w:val="FFFFFF7C"/>
    <w:multiLevelType w:val="singleLevel"/>
    <w:tmpl w:val="87BE16A2"/>
    <w:lvl w:ilvl="0">
      <w:start w:val="1"/>
      <w:numFmt w:val="decimal"/>
      <w:lvlText w:val="%1."/>
      <w:lvlJc w:val="left"/>
      <w:pPr>
        <w:tabs>
          <w:tab w:val="num" w:pos="1800"/>
        </w:tabs>
        <w:ind w:left="1800" w:right="1800" w:hanging="360"/>
      </w:pPr>
    </w:lvl>
  </w:abstractNum>
  <w:abstractNum w:abstractNumId="1" w15:restartNumberingAfterBreak="0">
    <w:nsid w:val="FFFFFF7D"/>
    <w:multiLevelType w:val="singleLevel"/>
    <w:tmpl w:val="8864EF78"/>
    <w:lvl w:ilvl="0">
      <w:start w:val="1"/>
      <w:numFmt w:val="decimal"/>
      <w:lvlText w:val="%1."/>
      <w:lvlJc w:val="left"/>
      <w:pPr>
        <w:tabs>
          <w:tab w:val="num" w:pos="1440"/>
        </w:tabs>
        <w:ind w:left="1440" w:right="1440" w:hanging="360"/>
      </w:pPr>
    </w:lvl>
  </w:abstractNum>
  <w:abstractNum w:abstractNumId="2" w15:restartNumberingAfterBreak="0">
    <w:nsid w:val="FFFFFF7E"/>
    <w:multiLevelType w:val="singleLevel"/>
    <w:tmpl w:val="39DE78EC"/>
    <w:lvl w:ilvl="0">
      <w:start w:val="1"/>
      <w:numFmt w:val="decimal"/>
      <w:lvlText w:val="%1."/>
      <w:lvlJc w:val="left"/>
      <w:pPr>
        <w:tabs>
          <w:tab w:val="num" w:pos="1080"/>
        </w:tabs>
        <w:ind w:left="1080" w:right="1080" w:hanging="360"/>
      </w:pPr>
    </w:lvl>
  </w:abstractNum>
  <w:abstractNum w:abstractNumId="3" w15:restartNumberingAfterBreak="0">
    <w:nsid w:val="FFFFFF7F"/>
    <w:multiLevelType w:val="singleLevel"/>
    <w:tmpl w:val="4C56CCEC"/>
    <w:lvl w:ilvl="0">
      <w:start w:val="1"/>
      <w:numFmt w:val="decimal"/>
      <w:lvlText w:val="%1."/>
      <w:lvlJc w:val="left"/>
      <w:pPr>
        <w:tabs>
          <w:tab w:val="num" w:pos="720"/>
        </w:tabs>
        <w:ind w:left="720" w:right="720" w:hanging="360"/>
      </w:pPr>
    </w:lvl>
  </w:abstractNum>
  <w:abstractNum w:abstractNumId="4" w15:restartNumberingAfterBreak="0">
    <w:nsid w:val="FFFFFF80"/>
    <w:multiLevelType w:val="singleLevel"/>
    <w:tmpl w:val="0AB042BE"/>
    <w:lvl w:ilvl="0">
      <w:start w:val="1"/>
      <w:numFmt w:val="bullet"/>
      <w:lvlText w:val=""/>
      <w:lvlJc w:val="left"/>
      <w:pPr>
        <w:tabs>
          <w:tab w:val="num" w:pos="1800"/>
        </w:tabs>
        <w:ind w:left="1800" w:right="1800" w:hanging="360"/>
      </w:pPr>
      <w:rPr>
        <w:rFonts w:ascii="Symbol" w:hAnsi="Symbol" w:hint="default"/>
      </w:rPr>
    </w:lvl>
  </w:abstractNum>
  <w:abstractNum w:abstractNumId="5" w15:restartNumberingAfterBreak="0">
    <w:nsid w:val="FFFFFF81"/>
    <w:multiLevelType w:val="singleLevel"/>
    <w:tmpl w:val="0C06B77E"/>
    <w:lvl w:ilvl="0">
      <w:start w:val="1"/>
      <w:numFmt w:val="bullet"/>
      <w:lvlText w:val=""/>
      <w:lvlJc w:val="left"/>
      <w:pPr>
        <w:tabs>
          <w:tab w:val="num" w:pos="1440"/>
        </w:tabs>
        <w:ind w:left="1440" w:right="1440" w:hanging="360"/>
      </w:pPr>
      <w:rPr>
        <w:rFonts w:ascii="Symbol" w:hAnsi="Symbol" w:hint="default"/>
      </w:rPr>
    </w:lvl>
  </w:abstractNum>
  <w:abstractNum w:abstractNumId="6" w15:restartNumberingAfterBreak="0">
    <w:nsid w:val="FFFFFF82"/>
    <w:multiLevelType w:val="singleLevel"/>
    <w:tmpl w:val="35682EF6"/>
    <w:lvl w:ilvl="0">
      <w:start w:val="1"/>
      <w:numFmt w:val="bullet"/>
      <w:lvlText w:val=""/>
      <w:lvlJc w:val="left"/>
      <w:pPr>
        <w:tabs>
          <w:tab w:val="num" w:pos="1080"/>
        </w:tabs>
        <w:ind w:left="1080" w:right="1080" w:hanging="360"/>
      </w:pPr>
      <w:rPr>
        <w:rFonts w:ascii="Symbol" w:hAnsi="Symbol" w:hint="default"/>
      </w:rPr>
    </w:lvl>
  </w:abstractNum>
  <w:abstractNum w:abstractNumId="7" w15:restartNumberingAfterBreak="0">
    <w:nsid w:val="FFFFFF83"/>
    <w:multiLevelType w:val="singleLevel"/>
    <w:tmpl w:val="1032A34C"/>
    <w:lvl w:ilvl="0">
      <w:start w:val="1"/>
      <w:numFmt w:val="bullet"/>
      <w:lvlText w:val=""/>
      <w:lvlJc w:val="left"/>
      <w:pPr>
        <w:tabs>
          <w:tab w:val="num" w:pos="720"/>
        </w:tabs>
        <w:ind w:left="720" w:right="720" w:hanging="360"/>
      </w:pPr>
      <w:rPr>
        <w:rFonts w:ascii="Symbol" w:hAnsi="Symbol" w:hint="default"/>
      </w:rPr>
    </w:lvl>
  </w:abstractNum>
  <w:abstractNum w:abstractNumId="8" w15:restartNumberingAfterBreak="0">
    <w:nsid w:val="FFFFFF88"/>
    <w:multiLevelType w:val="singleLevel"/>
    <w:tmpl w:val="C67E6C90"/>
    <w:lvl w:ilvl="0">
      <w:start w:val="1"/>
      <w:numFmt w:val="decimal"/>
      <w:lvlText w:val="%1."/>
      <w:lvlJc w:val="left"/>
      <w:pPr>
        <w:tabs>
          <w:tab w:val="num" w:pos="360"/>
        </w:tabs>
        <w:ind w:left="360" w:right="360" w:hanging="360"/>
      </w:pPr>
    </w:lvl>
  </w:abstractNum>
  <w:abstractNum w:abstractNumId="9" w15:restartNumberingAfterBreak="0">
    <w:nsid w:val="FFFFFF89"/>
    <w:multiLevelType w:val="singleLevel"/>
    <w:tmpl w:val="0D56DAF8"/>
    <w:lvl w:ilvl="0">
      <w:start w:val="1"/>
      <w:numFmt w:val="bullet"/>
      <w:lvlText w:val=""/>
      <w:lvlJc w:val="left"/>
      <w:pPr>
        <w:tabs>
          <w:tab w:val="num" w:pos="360"/>
        </w:tabs>
        <w:ind w:left="360" w:right="360" w:hanging="360"/>
      </w:pPr>
      <w:rPr>
        <w:rFonts w:ascii="Symbol" w:hAnsi="Symbol" w:hint="default"/>
      </w:rPr>
    </w:lvl>
  </w:abstractNum>
  <w:abstractNum w:abstractNumId="10" w15:restartNumberingAfterBreak="0">
    <w:nsid w:val="FFFFFFFB"/>
    <w:multiLevelType w:val="multilevel"/>
    <w:tmpl w:val="FFFFFFFF"/>
    <w:lvl w:ilvl="0">
      <w:start w:val="4"/>
      <w:numFmt w:val="upperLetter"/>
      <w:pStyle w:val="Heading1"/>
      <w:lvlText w:val="%1."/>
      <w:legacy w:legacy="1" w:legacySpace="0" w:legacyIndent="708"/>
      <w:lvlJc w:val="center"/>
      <w:pPr>
        <w:ind w:left="708" w:right="708" w:hanging="708"/>
      </w:pPr>
    </w:lvl>
    <w:lvl w:ilvl="1">
      <w:start w:val="1"/>
      <w:numFmt w:val="ordinal"/>
      <w:pStyle w:val="Heading2"/>
      <w:lvlText w:val="%2."/>
      <w:legacy w:legacy="1" w:legacySpace="0" w:legacyIndent="708"/>
      <w:lvlJc w:val="center"/>
      <w:pPr>
        <w:ind w:left="1416" w:right="1416" w:hanging="708"/>
      </w:pPr>
    </w:lvl>
    <w:lvl w:ilvl="2">
      <w:start w:val="1"/>
      <w:numFmt w:val="decimal"/>
      <w:pStyle w:val="Heading3"/>
      <w:lvlText w:val="%3."/>
      <w:legacy w:legacy="1" w:legacySpace="0" w:legacyIndent="708"/>
      <w:lvlJc w:val="center"/>
      <w:pPr>
        <w:ind w:left="2124" w:right="2124" w:hanging="708"/>
      </w:pPr>
    </w:lvl>
    <w:lvl w:ilvl="3">
      <w:start w:val="1"/>
      <w:numFmt w:val="cardinalText"/>
      <w:pStyle w:val="Heading4"/>
      <w:lvlText w:val="%4)"/>
      <w:legacy w:legacy="1" w:legacySpace="0" w:legacyIndent="708"/>
      <w:lvlJc w:val="center"/>
      <w:pPr>
        <w:ind w:left="2832" w:right="2832" w:hanging="708"/>
      </w:pPr>
    </w:lvl>
    <w:lvl w:ilvl="4">
      <w:start w:val="1"/>
      <w:numFmt w:val="decimal"/>
      <w:pStyle w:val="Heading5"/>
      <w:lvlText w:val="(%5)"/>
      <w:legacy w:legacy="1" w:legacySpace="0" w:legacyIndent="708"/>
      <w:lvlJc w:val="center"/>
      <w:pPr>
        <w:ind w:left="3540" w:right="3540" w:hanging="708"/>
      </w:pPr>
    </w:lvl>
    <w:lvl w:ilvl="5">
      <w:start w:val="1"/>
      <w:numFmt w:val="cardinalText"/>
      <w:pStyle w:val="Heading6"/>
      <w:lvlText w:val="(%6)"/>
      <w:legacy w:legacy="1" w:legacySpace="0" w:legacyIndent="708"/>
      <w:lvlJc w:val="center"/>
      <w:pPr>
        <w:ind w:left="4248" w:right="4248" w:hanging="708"/>
      </w:pPr>
    </w:lvl>
    <w:lvl w:ilvl="6">
      <w:start w:val="1"/>
      <w:numFmt w:val="lowerLetter"/>
      <w:pStyle w:val="Heading7"/>
      <w:lvlText w:val="(%7)"/>
      <w:legacy w:legacy="1" w:legacySpace="0" w:legacyIndent="708"/>
      <w:lvlJc w:val="center"/>
      <w:pPr>
        <w:ind w:left="4956" w:right="4956" w:hanging="708"/>
      </w:pPr>
    </w:lvl>
    <w:lvl w:ilvl="7">
      <w:start w:val="1"/>
      <w:numFmt w:val="cardinalText"/>
      <w:pStyle w:val="Heading8"/>
      <w:lvlText w:val="(%8)"/>
      <w:legacy w:legacy="1" w:legacySpace="0" w:legacyIndent="708"/>
      <w:lvlJc w:val="center"/>
      <w:pPr>
        <w:ind w:left="5664" w:right="5664" w:hanging="708"/>
      </w:pPr>
    </w:lvl>
    <w:lvl w:ilvl="8">
      <w:start w:val="1"/>
      <w:numFmt w:val="lowerLetter"/>
      <w:pStyle w:val="Heading9"/>
      <w:lvlText w:val="(%9)"/>
      <w:legacy w:legacy="1" w:legacySpace="0" w:legacyIndent="708"/>
      <w:lvlJc w:val="center"/>
      <w:pPr>
        <w:ind w:left="6372" w:right="6372" w:hanging="708"/>
      </w:pPr>
    </w:lvl>
  </w:abstractNum>
  <w:abstractNum w:abstractNumId="11" w15:restartNumberingAfterBreak="0">
    <w:nsid w:val="372660E8"/>
    <w:multiLevelType w:val="hybridMultilevel"/>
    <w:tmpl w:val="6B6431BA"/>
    <w:lvl w:ilvl="0" w:tplc="C91CBC0A">
      <w:numFmt w:val="bullet"/>
      <w:lvlText w:val=""/>
      <w:lvlJc w:val="left"/>
      <w:pPr>
        <w:ind w:left="1080" w:hanging="360"/>
      </w:pPr>
      <w:rPr>
        <w:rFonts w:ascii="Symbol" w:eastAsia="Times New Roman" w:hAnsi="Symbol" w:cs="Narkisim"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A0A5160"/>
    <w:multiLevelType w:val="hybridMultilevel"/>
    <w:tmpl w:val="4492FB02"/>
    <w:lvl w:ilvl="0" w:tplc="CD7E005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7A548BE"/>
    <w:multiLevelType w:val="hybridMultilevel"/>
    <w:tmpl w:val="6B3694B0"/>
    <w:lvl w:ilvl="0" w:tplc="3B2ECC8A">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E5E234E"/>
    <w:multiLevelType w:val="hybridMultilevel"/>
    <w:tmpl w:val="C4A6CBCE"/>
    <w:lvl w:ilvl="0" w:tplc="366051C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F9C4E00"/>
    <w:multiLevelType w:val="hybridMultilevel"/>
    <w:tmpl w:val="7FE61442"/>
    <w:lvl w:ilvl="0" w:tplc="B9E03B26">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9FE3F1F"/>
    <w:multiLevelType w:val="hybridMultilevel"/>
    <w:tmpl w:val="ADD67288"/>
    <w:lvl w:ilvl="0" w:tplc="77CC340A">
      <w:start w:val="1"/>
      <w:numFmt w:val="hebrew1"/>
      <w:lvlText w:val="%1)"/>
      <w:lvlJc w:val="left"/>
      <w:pPr>
        <w:ind w:left="1920" w:hanging="120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79E778C8"/>
    <w:multiLevelType w:val="hybridMultilevel"/>
    <w:tmpl w:val="F0F4457A"/>
    <w:lvl w:ilvl="0" w:tplc="B914BEB6">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 w:numId="12">
    <w:abstractNumId w:val="13"/>
  </w:num>
  <w:num w:numId="13">
    <w:abstractNumId w:val="11"/>
  </w:num>
  <w:num w:numId="14">
    <w:abstractNumId w:val="14"/>
  </w:num>
  <w:num w:numId="15">
    <w:abstractNumId w:val="12"/>
  </w:num>
  <w:num w:numId="16">
    <w:abstractNumId w:val="15"/>
  </w:num>
  <w:num w:numId="17">
    <w:abstractNumId w:val="17"/>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hideSpellingErrors/>
  <w:hideGrammaticalErrors/>
  <w:proofState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3"/>
  <w:defaultTabStop w:val="720"/>
  <w:evenAndOddHeaders/>
  <w:characterSpacingControl w:val="doNotCompress"/>
  <w:hdrShapeDefaults>
    <o:shapedefaults v:ext="edit" spidmax="2049"/>
  </w:hdrShapeDefault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363E"/>
    <w:rsid w:val="000020B9"/>
    <w:rsid w:val="000047A5"/>
    <w:rsid w:val="00005FB5"/>
    <w:rsid w:val="000075AA"/>
    <w:rsid w:val="0001178B"/>
    <w:rsid w:val="00011C3C"/>
    <w:rsid w:val="00012B8D"/>
    <w:rsid w:val="0001349A"/>
    <w:rsid w:val="00014A80"/>
    <w:rsid w:val="00020479"/>
    <w:rsid w:val="00020D9B"/>
    <w:rsid w:val="000232C3"/>
    <w:rsid w:val="00023947"/>
    <w:rsid w:val="000250D8"/>
    <w:rsid w:val="00025BF1"/>
    <w:rsid w:val="00027BF2"/>
    <w:rsid w:val="00032458"/>
    <w:rsid w:val="00032B0F"/>
    <w:rsid w:val="000410BA"/>
    <w:rsid w:val="000410BD"/>
    <w:rsid w:val="000425F2"/>
    <w:rsid w:val="00042BE2"/>
    <w:rsid w:val="0005190B"/>
    <w:rsid w:val="00052B2C"/>
    <w:rsid w:val="00052F99"/>
    <w:rsid w:val="00053D25"/>
    <w:rsid w:val="00055B08"/>
    <w:rsid w:val="00062AD1"/>
    <w:rsid w:val="00071BB7"/>
    <w:rsid w:val="00075C18"/>
    <w:rsid w:val="00076200"/>
    <w:rsid w:val="000766FF"/>
    <w:rsid w:val="000767AE"/>
    <w:rsid w:val="00077637"/>
    <w:rsid w:val="00080AF1"/>
    <w:rsid w:val="000837C6"/>
    <w:rsid w:val="00084BC0"/>
    <w:rsid w:val="00090302"/>
    <w:rsid w:val="00093684"/>
    <w:rsid w:val="0009466A"/>
    <w:rsid w:val="000962C4"/>
    <w:rsid w:val="00097145"/>
    <w:rsid w:val="000A07BD"/>
    <w:rsid w:val="000A3ACA"/>
    <w:rsid w:val="000A4310"/>
    <w:rsid w:val="000A585B"/>
    <w:rsid w:val="000A5B2B"/>
    <w:rsid w:val="000A6298"/>
    <w:rsid w:val="000A6441"/>
    <w:rsid w:val="000A6C8D"/>
    <w:rsid w:val="000B1422"/>
    <w:rsid w:val="000B51DB"/>
    <w:rsid w:val="000B52A1"/>
    <w:rsid w:val="000B6D3F"/>
    <w:rsid w:val="000C1C76"/>
    <w:rsid w:val="000C3CFD"/>
    <w:rsid w:val="000C5279"/>
    <w:rsid w:val="000C5D43"/>
    <w:rsid w:val="000D3F66"/>
    <w:rsid w:val="000E221F"/>
    <w:rsid w:val="000E39BD"/>
    <w:rsid w:val="000E44AA"/>
    <w:rsid w:val="000E587E"/>
    <w:rsid w:val="000F4FF0"/>
    <w:rsid w:val="000F7B86"/>
    <w:rsid w:val="00100F58"/>
    <w:rsid w:val="00101F10"/>
    <w:rsid w:val="00110B87"/>
    <w:rsid w:val="00113035"/>
    <w:rsid w:val="00115FD2"/>
    <w:rsid w:val="001179D6"/>
    <w:rsid w:val="00125594"/>
    <w:rsid w:val="00130556"/>
    <w:rsid w:val="00131E3E"/>
    <w:rsid w:val="001333D5"/>
    <w:rsid w:val="00134F92"/>
    <w:rsid w:val="00141700"/>
    <w:rsid w:val="00141D6C"/>
    <w:rsid w:val="00142F05"/>
    <w:rsid w:val="00150A44"/>
    <w:rsid w:val="00154774"/>
    <w:rsid w:val="00157F6D"/>
    <w:rsid w:val="0016116B"/>
    <w:rsid w:val="00161FD6"/>
    <w:rsid w:val="00162DB1"/>
    <w:rsid w:val="00163096"/>
    <w:rsid w:val="0016427A"/>
    <w:rsid w:val="00171923"/>
    <w:rsid w:val="00173355"/>
    <w:rsid w:val="00174478"/>
    <w:rsid w:val="001801B2"/>
    <w:rsid w:val="00180352"/>
    <w:rsid w:val="00182D28"/>
    <w:rsid w:val="0018548D"/>
    <w:rsid w:val="0019377B"/>
    <w:rsid w:val="001960DC"/>
    <w:rsid w:val="001A16E0"/>
    <w:rsid w:val="001B1F25"/>
    <w:rsid w:val="001B3B44"/>
    <w:rsid w:val="001B3E92"/>
    <w:rsid w:val="001B46B9"/>
    <w:rsid w:val="001B5CB1"/>
    <w:rsid w:val="001B6330"/>
    <w:rsid w:val="001C1E39"/>
    <w:rsid w:val="001C4AD2"/>
    <w:rsid w:val="001C603D"/>
    <w:rsid w:val="001E1E43"/>
    <w:rsid w:val="001E425D"/>
    <w:rsid w:val="001E7C13"/>
    <w:rsid w:val="001F02A1"/>
    <w:rsid w:val="001F0F30"/>
    <w:rsid w:val="001F1A71"/>
    <w:rsid w:val="001F2C9E"/>
    <w:rsid w:val="001F5ACC"/>
    <w:rsid w:val="001F7FD1"/>
    <w:rsid w:val="00200A5E"/>
    <w:rsid w:val="00200CF5"/>
    <w:rsid w:val="0020108F"/>
    <w:rsid w:val="00203A49"/>
    <w:rsid w:val="0020626C"/>
    <w:rsid w:val="002065DA"/>
    <w:rsid w:val="0021017B"/>
    <w:rsid w:val="00210525"/>
    <w:rsid w:val="0021224B"/>
    <w:rsid w:val="002124EB"/>
    <w:rsid w:val="002129DD"/>
    <w:rsid w:val="00213349"/>
    <w:rsid w:val="0021559D"/>
    <w:rsid w:val="002172E9"/>
    <w:rsid w:val="00221774"/>
    <w:rsid w:val="00222AF3"/>
    <w:rsid w:val="00227B56"/>
    <w:rsid w:val="0023119B"/>
    <w:rsid w:val="00232578"/>
    <w:rsid w:val="00233798"/>
    <w:rsid w:val="00234CF6"/>
    <w:rsid w:val="002409A4"/>
    <w:rsid w:val="00245288"/>
    <w:rsid w:val="002508A5"/>
    <w:rsid w:val="00254AC1"/>
    <w:rsid w:val="00257DF3"/>
    <w:rsid w:val="002618BB"/>
    <w:rsid w:val="00262506"/>
    <w:rsid w:val="00266253"/>
    <w:rsid w:val="0027183B"/>
    <w:rsid w:val="002750EC"/>
    <w:rsid w:val="00275CF7"/>
    <w:rsid w:val="002812AB"/>
    <w:rsid w:val="00284150"/>
    <w:rsid w:val="002877DB"/>
    <w:rsid w:val="00290E9A"/>
    <w:rsid w:val="0029100C"/>
    <w:rsid w:val="00296E2F"/>
    <w:rsid w:val="002A09E3"/>
    <w:rsid w:val="002A224D"/>
    <w:rsid w:val="002A4DA7"/>
    <w:rsid w:val="002B13B9"/>
    <w:rsid w:val="002B7817"/>
    <w:rsid w:val="002C140E"/>
    <w:rsid w:val="002C5F6B"/>
    <w:rsid w:val="002D6866"/>
    <w:rsid w:val="002D7BAA"/>
    <w:rsid w:val="002E2524"/>
    <w:rsid w:val="002E2784"/>
    <w:rsid w:val="002F23A4"/>
    <w:rsid w:val="002F4A77"/>
    <w:rsid w:val="002F65E8"/>
    <w:rsid w:val="002F6673"/>
    <w:rsid w:val="00301694"/>
    <w:rsid w:val="003042B3"/>
    <w:rsid w:val="00305ACA"/>
    <w:rsid w:val="003101A7"/>
    <w:rsid w:val="00310E2C"/>
    <w:rsid w:val="00312E5B"/>
    <w:rsid w:val="00313D0A"/>
    <w:rsid w:val="00316594"/>
    <w:rsid w:val="00316A69"/>
    <w:rsid w:val="00321B8C"/>
    <w:rsid w:val="00323597"/>
    <w:rsid w:val="003244B5"/>
    <w:rsid w:val="003273BE"/>
    <w:rsid w:val="00331726"/>
    <w:rsid w:val="0033402F"/>
    <w:rsid w:val="00343586"/>
    <w:rsid w:val="00344B28"/>
    <w:rsid w:val="00345693"/>
    <w:rsid w:val="003466CE"/>
    <w:rsid w:val="00350FD7"/>
    <w:rsid w:val="003514E2"/>
    <w:rsid w:val="00351C67"/>
    <w:rsid w:val="0035214B"/>
    <w:rsid w:val="00352596"/>
    <w:rsid w:val="00366139"/>
    <w:rsid w:val="00366B56"/>
    <w:rsid w:val="00367B3A"/>
    <w:rsid w:val="00370E05"/>
    <w:rsid w:val="00373B1B"/>
    <w:rsid w:val="00374F10"/>
    <w:rsid w:val="0037694C"/>
    <w:rsid w:val="00377359"/>
    <w:rsid w:val="00377C06"/>
    <w:rsid w:val="00383314"/>
    <w:rsid w:val="00385CC9"/>
    <w:rsid w:val="003903E0"/>
    <w:rsid w:val="0039092A"/>
    <w:rsid w:val="0039521B"/>
    <w:rsid w:val="00397379"/>
    <w:rsid w:val="003A0C6F"/>
    <w:rsid w:val="003A41BA"/>
    <w:rsid w:val="003A75A6"/>
    <w:rsid w:val="003B0C32"/>
    <w:rsid w:val="003B2064"/>
    <w:rsid w:val="003B3063"/>
    <w:rsid w:val="003C19C5"/>
    <w:rsid w:val="003C372C"/>
    <w:rsid w:val="003C436C"/>
    <w:rsid w:val="003D1251"/>
    <w:rsid w:val="003D6FDB"/>
    <w:rsid w:val="003E0066"/>
    <w:rsid w:val="003E01D9"/>
    <w:rsid w:val="003E6019"/>
    <w:rsid w:val="003E6DBE"/>
    <w:rsid w:val="003F045A"/>
    <w:rsid w:val="00400880"/>
    <w:rsid w:val="00400C58"/>
    <w:rsid w:val="00401628"/>
    <w:rsid w:val="00404E91"/>
    <w:rsid w:val="004056B1"/>
    <w:rsid w:val="00420D93"/>
    <w:rsid w:val="0042171A"/>
    <w:rsid w:val="00425A03"/>
    <w:rsid w:val="00425DC0"/>
    <w:rsid w:val="004316DD"/>
    <w:rsid w:val="00443ACF"/>
    <w:rsid w:val="00451330"/>
    <w:rsid w:val="00453E0C"/>
    <w:rsid w:val="00453FD6"/>
    <w:rsid w:val="00454EE9"/>
    <w:rsid w:val="00456A61"/>
    <w:rsid w:val="00462E0E"/>
    <w:rsid w:val="004733DE"/>
    <w:rsid w:val="00480063"/>
    <w:rsid w:val="00484054"/>
    <w:rsid w:val="004843ED"/>
    <w:rsid w:val="004874A3"/>
    <w:rsid w:val="0049016B"/>
    <w:rsid w:val="0049315C"/>
    <w:rsid w:val="004936EE"/>
    <w:rsid w:val="0049452B"/>
    <w:rsid w:val="004A0038"/>
    <w:rsid w:val="004A488D"/>
    <w:rsid w:val="004A5E2C"/>
    <w:rsid w:val="004B2DE0"/>
    <w:rsid w:val="004B5705"/>
    <w:rsid w:val="004C01C5"/>
    <w:rsid w:val="004C1073"/>
    <w:rsid w:val="004C2A5A"/>
    <w:rsid w:val="004C40F5"/>
    <w:rsid w:val="004C72BE"/>
    <w:rsid w:val="004D04DB"/>
    <w:rsid w:val="004D5ACA"/>
    <w:rsid w:val="004D604D"/>
    <w:rsid w:val="004D7FB0"/>
    <w:rsid w:val="004E030D"/>
    <w:rsid w:val="004E1937"/>
    <w:rsid w:val="00500224"/>
    <w:rsid w:val="00503073"/>
    <w:rsid w:val="00503255"/>
    <w:rsid w:val="00503E9E"/>
    <w:rsid w:val="005109EE"/>
    <w:rsid w:val="005136B1"/>
    <w:rsid w:val="00517BFE"/>
    <w:rsid w:val="005233EF"/>
    <w:rsid w:val="00523FED"/>
    <w:rsid w:val="005258D5"/>
    <w:rsid w:val="005260D4"/>
    <w:rsid w:val="005276AE"/>
    <w:rsid w:val="00531F61"/>
    <w:rsid w:val="00532C12"/>
    <w:rsid w:val="00533255"/>
    <w:rsid w:val="00536B95"/>
    <w:rsid w:val="0054235F"/>
    <w:rsid w:val="0054593C"/>
    <w:rsid w:val="00545F1A"/>
    <w:rsid w:val="005479B3"/>
    <w:rsid w:val="00550096"/>
    <w:rsid w:val="005501C0"/>
    <w:rsid w:val="00550989"/>
    <w:rsid w:val="00554AD9"/>
    <w:rsid w:val="00554EBB"/>
    <w:rsid w:val="005555C0"/>
    <w:rsid w:val="0055563B"/>
    <w:rsid w:val="00565CAB"/>
    <w:rsid w:val="00572D59"/>
    <w:rsid w:val="00573E0B"/>
    <w:rsid w:val="00580A94"/>
    <w:rsid w:val="00582045"/>
    <w:rsid w:val="00587F45"/>
    <w:rsid w:val="00591E8B"/>
    <w:rsid w:val="005935A4"/>
    <w:rsid w:val="00595497"/>
    <w:rsid w:val="0059655F"/>
    <w:rsid w:val="00596BDD"/>
    <w:rsid w:val="00596E14"/>
    <w:rsid w:val="005976AD"/>
    <w:rsid w:val="005A0E1E"/>
    <w:rsid w:val="005A141D"/>
    <w:rsid w:val="005A2D27"/>
    <w:rsid w:val="005A4A91"/>
    <w:rsid w:val="005A52F9"/>
    <w:rsid w:val="005A5781"/>
    <w:rsid w:val="005B4B95"/>
    <w:rsid w:val="005B509D"/>
    <w:rsid w:val="005B5A5A"/>
    <w:rsid w:val="005C0FEE"/>
    <w:rsid w:val="005C2845"/>
    <w:rsid w:val="005C7EB1"/>
    <w:rsid w:val="005D095F"/>
    <w:rsid w:val="005D3620"/>
    <w:rsid w:val="005D4C0B"/>
    <w:rsid w:val="005D7041"/>
    <w:rsid w:val="005E2250"/>
    <w:rsid w:val="005F09A0"/>
    <w:rsid w:val="005F25FF"/>
    <w:rsid w:val="005F3601"/>
    <w:rsid w:val="005F4109"/>
    <w:rsid w:val="005F5BF5"/>
    <w:rsid w:val="00600F5E"/>
    <w:rsid w:val="006047B7"/>
    <w:rsid w:val="00614E9D"/>
    <w:rsid w:val="00615C96"/>
    <w:rsid w:val="0062524B"/>
    <w:rsid w:val="00631833"/>
    <w:rsid w:val="00635677"/>
    <w:rsid w:val="00641571"/>
    <w:rsid w:val="00641F20"/>
    <w:rsid w:val="00643B7D"/>
    <w:rsid w:val="00645A92"/>
    <w:rsid w:val="00653D62"/>
    <w:rsid w:val="00663CDD"/>
    <w:rsid w:val="006679FB"/>
    <w:rsid w:val="00670E35"/>
    <w:rsid w:val="0067145D"/>
    <w:rsid w:val="00671FB4"/>
    <w:rsid w:val="00677190"/>
    <w:rsid w:val="006802B7"/>
    <w:rsid w:val="00682226"/>
    <w:rsid w:val="0068353D"/>
    <w:rsid w:val="006855C6"/>
    <w:rsid w:val="006867D9"/>
    <w:rsid w:val="006875DB"/>
    <w:rsid w:val="006926A1"/>
    <w:rsid w:val="0069425C"/>
    <w:rsid w:val="00696F70"/>
    <w:rsid w:val="006A299D"/>
    <w:rsid w:val="006A7F02"/>
    <w:rsid w:val="006B2A68"/>
    <w:rsid w:val="006C4B44"/>
    <w:rsid w:val="006C5F66"/>
    <w:rsid w:val="006D3983"/>
    <w:rsid w:val="006D3F8F"/>
    <w:rsid w:val="006E03B2"/>
    <w:rsid w:val="006E0689"/>
    <w:rsid w:val="006E1692"/>
    <w:rsid w:val="006E3287"/>
    <w:rsid w:val="006E3DEC"/>
    <w:rsid w:val="006E51AA"/>
    <w:rsid w:val="006E5F7F"/>
    <w:rsid w:val="006F3162"/>
    <w:rsid w:val="006F3A16"/>
    <w:rsid w:val="006F3D72"/>
    <w:rsid w:val="006F7878"/>
    <w:rsid w:val="0070276A"/>
    <w:rsid w:val="007036A2"/>
    <w:rsid w:val="00703781"/>
    <w:rsid w:val="00704569"/>
    <w:rsid w:val="00707C9B"/>
    <w:rsid w:val="00707F1B"/>
    <w:rsid w:val="007107E3"/>
    <w:rsid w:val="007113D1"/>
    <w:rsid w:val="00717F22"/>
    <w:rsid w:val="0072244B"/>
    <w:rsid w:val="00736CBA"/>
    <w:rsid w:val="0074096C"/>
    <w:rsid w:val="007434BB"/>
    <w:rsid w:val="007507BD"/>
    <w:rsid w:val="00750BD5"/>
    <w:rsid w:val="007563DA"/>
    <w:rsid w:val="00762072"/>
    <w:rsid w:val="007641DA"/>
    <w:rsid w:val="00773D30"/>
    <w:rsid w:val="00774468"/>
    <w:rsid w:val="00775981"/>
    <w:rsid w:val="00780CCE"/>
    <w:rsid w:val="00781E29"/>
    <w:rsid w:val="00782D80"/>
    <w:rsid w:val="00784C33"/>
    <w:rsid w:val="007923DF"/>
    <w:rsid w:val="00792F46"/>
    <w:rsid w:val="00795CC3"/>
    <w:rsid w:val="007A05CF"/>
    <w:rsid w:val="007A4956"/>
    <w:rsid w:val="007A73EF"/>
    <w:rsid w:val="007A77D6"/>
    <w:rsid w:val="007B1B0D"/>
    <w:rsid w:val="007B238D"/>
    <w:rsid w:val="007B6876"/>
    <w:rsid w:val="007B7C1E"/>
    <w:rsid w:val="007C2DF5"/>
    <w:rsid w:val="007C59F1"/>
    <w:rsid w:val="007E1BD9"/>
    <w:rsid w:val="007E46C2"/>
    <w:rsid w:val="007E530F"/>
    <w:rsid w:val="007E7AAE"/>
    <w:rsid w:val="007E7F1E"/>
    <w:rsid w:val="007F188F"/>
    <w:rsid w:val="007F2246"/>
    <w:rsid w:val="007F3EEE"/>
    <w:rsid w:val="007F5461"/>
    <w:rsid w:val="007F7E24"/>
    <w:rsid w:val="00806763"/>
    <w:rsid w:val="0081165D"/>
    <w:rsid w:val="008117CA"/>
    <w:rsid w:val="00812570"/>
    <w:rsid w:val="00817A20"/>
    <w:rsid w:val="00820430"/>
    <w:rsid w:val="008255A1"/>
    <w:rsid w:val="0082606F"/>
    <w:rsid w:val="00826374"/>
    <w:rsid w:val="008263CB"/>
    <w:rsid w:val="0083298E"/>
    <w:rsid w:val="008342D2"/>
    <w:rsid w:val="00836B67"/>
    <w:rsid w:val="00837728"/>
    <w:rsid w:val="008379F5"/>
    <w:rsid w:val="0084232D"/>
    <w:rsid w:val="00843212"/>
    <w:rsid w:val="00843342"/>
    <w:rsid w:val="0084334D"/>
    <w:rsid w:val="00850B0E"/>
    <w:rsid w:val="00851DE3"/>
    <w:rsid w:val="00853958"/>
    <w:rsid w:val="008562F4"/>
    <w:rsid w:val="00863718"/>
    <w:rsid w:val="00865A7D"/>
    <w:rsid w:val="00865C2F"/>
    <w:rsid w:val="00875259"/>
    <w:rsid w:val="008758D1"/>
    <w:rsid w:val="00875986"/>
    <w:rsid w:val="00876A4A"/>
    <w:rsid w:val="00880E1B"/>
    <w:rsid w:val="00882090"/>
    <w:rsid w:val="00882B21"/>
    <w:rsid w:val="00883BA8"/>
    <w:rsid w:val="0088407C"/>
    <w:rsid w:val="0088762C"/>
    <w:rsid w:val="0088792C"/>
    <w:rsid w:val="00891320"/>
    <w:rsid w:val="008922B4"/>
    <w:rsid w:val="00896D4E"/>
    <w:rsid w:val="00897CD3"/>
    <w:rsid w:val="008A12DD"/>
    <w:rsid w:val="008A2EF4"/>
    <w:rsid w:val="008A3101"/>
    <w:rsid w:val="008A5FA2"/>
    <w:rsid w:val="008A6D0F"/>
    <w:rsid w:val="008B1DEA"/>
    <w:rsid w:val="008B591B"/>
    <w:rsid w:val="008B5DD7"/>
    <w:rsid w:val="008B6205"/>
    <w:rsid w:val="008B6584"/>
    <w:rsid w:val="008C23BD"/>
    <w:rsid w:val="008C33AE"/>
    <w:rsid w:val="008C3688"/>
    <w:rsid w:val="008C6629"/>
    <w:rsid w:val="008D029D"/>
    <w:rsid w:val="008D0CAE"/>
    <w:rsid w:val="008D1348"/>
    <w:rsid w:val="008D2011"/>
    <w:rsid w:val="008D60EF"/>
    <w:rsid w:val="008D7D14"/>
    <w:rsid w:val="008E0E58"/>
    <w:rsid w:val="008E363E"/>
    <w:rsid w:val="008F088C"/>
    <w:rsid w:val="008F42A2"/>
    <w:rsid w:val="009005E0"/>
    <w:rsid w:val="00901152"/>
    <w:rsid w:val="00905B3B"/>
    <w:rsid w:val="0091069A"/>
    <w:rsid w:val="00912251"/>
    <w:rsid w:val="00912C39"/>
    <w:rsid w:val="00912EB1"/>
    <w:rsid w:val="00916213"/>
    <w:rsid w:val="0091684D"/>
    <w:rsid w:val="009201C9"/>
    <w:rsid w:val="009223FF"/>
    <w:rsid w:val="009229B4"/>
    <w:rsid w:val="00922F30"/>
    <w:rsid w:val="00927768"/>
    <w:rsid w:val="00933D07"/>
    <w:rsid w:val="00935498"/>
    <w:rsid w:val="0093653B"/>
    <w:rsid w:val="009476A4"/>
    <w:rsid w:val="00952F0D"/>
    <w:rsid w:val="00960C16"/>
    <w:rsid w:val="00966416"/>
    <w:rsid w:val="00967362"/>
    <w:rsid w:val="009706D5"/>
    <w:rsid w:val="00971A0E"/>
    <w:rsid w:val="009774A9"/>
    <w:rsid w:val="00982535"/>
    <w:rsid w:val="00982D72"/>
    <w:rsid w:val="00990B26"/>
    <w:rsid w:val="00995756"/>
    <w:rsid w:val="00996D86"/>
    <w:rsid w:val="009A095F"/>
    <w:rsid w:val="009A2600"/>
    <w:rsid w:val="009B13CD"/>
    <w:rsid w:val="009B21D9"/>
    <w:rsid w:val="009B3062"/>
    <w:rsid w:val="009B4051"/>
    <w:rsid w:val="009C1ECD"/>
    <w:rsid w:val="009C23E8"/>
    <w:rsid w:val="009C27B9"/>
    <w:rsid w:val="009C5CEF"/>
    <w:rsid w:val="009C7489"/>
    <w:rsid w:val="009D2589"/>
    <w:rsid w:val="009E05CC"/>
    <w:rsid w:val="009E1FA3"/>
    <w:rsid w:val="009E63C3"/>
    <w:rsid w:val="009F0B2D"/>
    <w:rsid w:val="009F1FAB"/>
    <w:rsid w:val="009F52DA"/>
    <w:rsid w:val="009F5514"/>
    <w:rsid w:val="009F5E94"/>
    <w:rsid w:val="009F62D5"/>
    <w:rsid w:val="00A13D2A"/>
    <w:rsid w:val="00A22406"/>
    <w:rsid w:val="00A26198"/>
    <w:rsid w:val="00A325CA"/>
    <w:rsid w:val="00A330FD"/>
    <w:rsid w:val="00A430D6"/>
    <w:rsid w:val="00A432B6"/>
    <w:rsid w:val="00A44DF6"/>
    <w:rsid w:val="00A4684D"/>
    <w:rsid w:val="00A47281"/>
    <w:rsid w:val="00A52AC3"/>
    <w:rsid w:val="00A54FB9"/>
    <w:rsid w:val="00A55412"/>
    <w:rsid w:val="00A61CEA"/>
    <w:rsid w:val="00A62DAE"/>
    <w:rsid w:val="00A64424"/>
    <w:rsid w:val="00A644CC"/>
    <w:rsid w:val="00A70382"/>
    <w:rsid w:val="00A70FCA"/>
    <w:rsid w:val="00A74318"/>
    <w:rsid w:val="00A8178A"/>
    <w:rsid w:val="00A82F9E"/>
    <w:rsid w:val="00A86E11"/>
    <w:rsid w:val="00A9777D"/>
    <w:rsid w:val="00AA0526"/>
    <w:rsid w:val="00AA053B"/>
    <w:rsid w:val="00AA0F28"/>
    <w:rsid w:val="00AA143F"/>
    <w:rsid w:val="00AA3F9F"/>
    <w:rsid w:val="00AA52B8"/>
    <w:rsid w:val="00AA665E"/>
    <w:rsid w:val="00AB3721"/>
    <w:rsid w:val="00AB42AA"/>
    <w:rsid w:val="00AB4596"/>
    <w:rsid w:val="00AB61FD"/>
    <w:rsid w:val="00AC58B8"/>
    <w:rsid w:val="00AC64BC"/>
    <w:rsid w:val="00AC7E3C"/>
    <w:rsid w:val="00AD0824"/>
    <w:rsid w:val="00AD1352"/>
    <w:rsid w:val="00AD2B73"/>
    <w:rsid w:val="00AD585F"/>
    <w:rsid w:val="00AD6631"/>
    <w:rsid w:val="00AD69E9"/>
    <w:rsid w:val="00AD746E"/>
    <w:rsid w:val="00AE0D59"/>
    <w:rsid w:val="00AF1DB4"/>
    <w:rsid w:val="00AF33F7"/>
    <w:rsid w:val="00AF48D1"/>
    <w:rsid w:val="00AF4F65"/>
    <w:rsid w:val="00AF5B10"/>
    <w:rsid w:val="00AF646A"/>
    <w:rsid w:val="00B0347A"/>
    <w:rsid w:val="00B0645C"/>
    <w:rsid w:val="00B109D0"/>
    <w:rsid w:val="00B1343F"/>
    <w:rsid w:val="00B20C43"/>
    <w:rsid w:val="00B264EA"/>
    <w:rsid w:val="00B30E0E"/>
    <w:rsid w:val="00B37066"/>
    <w:rsid w:val="00B37F47"/>
    <w:rsid w:val="00B40410"/>
    <w:rsid w:val="00B434D7"/>
    <w:rsid w:val="00B53934"/>
    <w:rsid w:val="00B5396E"/>
    <w:rsid w:val="00B65C57"/>
    <w:rsid w:val="00B67F78"/>
    <w:rsid w:val="00B70D2A"/>
    <w:rsid w:val="00B7603C"/>
    <w:rsid w:val="00B806CB"/>
    <w:rsid w:val="00B80FAF"/>
    <w:rsid w:val="00B91762"/>
    <w:rsid w:val="00B94320"/>
    <w:rsid w:val="00B9480B"/>
    <w:rsid w:val="00B955D1"/>
    <w:rsid w:val="00B96E26"/>
    <w:rsid w:val="00B97251"/>
    <w:rsid w:val="00B97328"/>
    <w:rsid w:val="00B974B3"/>
    <w:rsid w:val="00B977CD"/>
    <w:rsid w:val="00BA02FB"/>
    <w:rsid w:val="00BA4296"/>
    <w:rsid w:val="00BA540D"/>
    <w:rsid w:val="00BA6C5A"/>
    <w:rsid w:val="00BA75D9"/>
    <w:rsid w:val="00BB2462"/>
    <w:rsid w:val="00BB2A1A"/>
    <w:rsid w:val="00BB3311"/>
    <w:rsid w:val="00BC0851"/>
    <w:rsid w:val="00BC313F"/>
    <w:rsid w:val="00BC430E"/>
    <w:rsid w:val="00BC43E9"/>
    <w:rsid w:val="00BD1AF3"/>
    <w:rsid w:val="00BD298D"/>
    <w:rsid w:val="00BD405E"/>
    <w:rsid w:val="00BD65D4"/>
    <w:rsid w:val="00BE22D6"/>
    <w:rsid w:val="00BE2515"/>
    <w:rsid w:val="00BE402D"/>
    <w:rsid w:val="00BE5AF1"/>
    <w:rsid w:val="00BE639C"/>
    <w:rsid w:val="00BF07B0"/>
    <w:rsid w:val="00BF3358"/>
    <w:rsid w:val="00BF37CE"/>
    <w:rsid w:val="00BF3D81"/>
    <w:rsid w:val="00BF6A7C"/>
    <w:rsid w:val="00BF7AAD"/>
    <w:rsid w:val="00C01B89"/>
    <w:rsid w:val="00C0296D"/>
    <w:rsid w:val="00C03276"/>
    <w:rsid w:val="00C119DC"/>
    <w:rsid w:val="00C13E53"/>
    <w:rsid w:val="00C17A09"/>
    <w:rsid w:val="00C2340D"/>
    <w:rsid w:val="00C237AD"/>
    <w:rsid w:val="00C27E78"/>
    <w:rsid w:val="00C30CE7"/>
    <w:rsid w:val="00C3652A"/>
    <w:rsid w:val="00C41049"/>
    <w:rsid w:val="00C412FC"/>
    <w:rsid w:val="00C417A8"/>
    <w:rsid w:val="00C41A2A"/>
    <w:rsid w:val="00C44F5E"/>
    <w:rsid w:val="00C4591D"/>
    <w:rsid w:val="00C46001"/>
    <w:rsid w:val="00C51588"/>
    <w:rsid w:val="00C5285C"/>
    <w:rsid w:val="00C52B79"/>
    <w:rsid w:val="00C5565B"/>
    <w:rsid w:val="00C60E46"/>
    <w:rsid w:val="00C622E1"/>
    <w:rsid w:val="00C66CBD"/>
    <w:rsid w:val="00C75F47"/>
    <w:rsid w:val="00C76251"/>
    <w:rsid w:val="00C9114C"/>
    <w:rsid w:val="00C91C2B"/>
    <w:rsid w:val="00C95F8B"/>
    <w:rsid w:val="00C978FF"/>
    <w:rsid w:val="00CA2C09"/>
    <w:rsid w:val="00CA2EC5"/>
    <w:rsid w:val="00CA3365"/>
    <w:rsid w:val="00CA40BB"/>
    <w:rsid w:val="00CB185A"/>
    <w:rsid w:val="00CB2C90"/>
    <w:rsid w:val="00CC5883"/>
    <w:rsid w:val="00CC5B65"/>
    <w:rsid w:val="00CC7D71"/>
    <w:rsid w:val="00CD0476"/>
    <w:rsid w:val="00CD422B"/>
    <w:rsid w:val="00CD6A2E"/>
    <w:rsid w:val="00CE0F63"/>
    <w:rsid w:val="00CF0A5C"/>
    <w:rsid w:val="00CF6530"/>
    <w:rsid w:val="00CF78DF"/>
    <w:rsid w:val="00D06D83"/>
    <w:rsid w:val="00D1636A"/>
    <w:rsid w:val="00D21C21"/>
    <w:rsid w:val="00D22446"/>
    <w:rsid w:val="00D26A84"/>
    <w:rsid w:val="00D279C8"/>
    <w:rsid w:val="00D310E4"/>
    <w:rsid w:val="00D3278D"/>
    <w:rsid w:val="00D34F5E"/>
    <w:rsid w:val="00D35584"/>
    <w:rsid w:val="00D410AA"/>
    <w:rsid w:val="00D41EB7"/>
    <w:rsid w:val="00D42ADC"/>
    <w:rsid w:val="00D45C04"/>
    <w:rsid w:val="00D50010"/>
    <w:rsid w:val="00D50703"/>
    <w:rsid w:val="00D526EB"/>
    <w:rsid w:val="00D52D44"/>
    <w:rsid w:val="00D54747"/>
    <w:rsid w:val="00D571D3"/>
    <w:rsid w:val="00D67E50"/>
    <w:rsid w:val="00D759F3"/>
    <w:rsid w:val="00D76BA1"/>
    <w:rsid w:val="00D81C5E"/>
    <w:rsid w:val="00D836E1"/>
    <w:rsid w:val="00D84DFA"/>
    <w:rsid w:val="00D87A7A"/>
    <w:rsid w:val="00D92425"/>
    <w:rsid w:val="00D93700"/>
    <w:rsid w:val="00DA1551"/>
    <w:rsid w:val="00DA40CD"/>
    <w:rsid w:val="00DA7C32"/>
    <w:rsid w:val="00DB3EA2"/>
    <w:rsid w:val="00DB4B3C"/>
    <w:rsid w:val="00DB591E"/>
    <w:rsid w:val="00DB6BFF"/>
    <w:rsid w:val="00DC1798"/>
    <w:rsid w:val="00DD2B81"/>
    <w:rsid w:val="00DD3D29"/>
    <w:rsid w:val="00DD4310"/>
    <w:rsid w:val="00DD4618"/>
    <w:rsid w:val="00DE2844"/>
    <w:rsid w:val="00DE28A2"/>
    <w:rsid w:val="00DE2A69"/>
    <w:rsid w:val="00DE5FA7"/>
    <w:rsid w:val="00DF1110"/>
    <w:rsid w:val="00DF6F1E"/>
    <w:rsid w:val="00DF76CF"/>
    <w:rsid w:val="00E01054"/>
    <w:rsid w:val="00E010C1"/>
    <w:rsid w:val="00E0288A"/>
    <w:rsid w:val="00E048F2"/>
    <w:rsid w:val="00E07642"/>
    <w:rsid w:val="00E07DF1"/>
    <w:rsid w:val="00E1325B"/>
    <w:rsid w:val="00E13687"/>
    <w:rsid w:val="00E1438F"/>
    <w:rsid w:val="00E25332"/>
    <w:rsid w:val="00E272B2"/>
    <w:rsid w:val="00E30F46"/>
    <w:rsid w:val="00E34EC1"/>
    <w:rsid w:val="00E40D66"/>
    <w:rsid w:val="00E41656"/>
    <w:rsid w:val="00E456A3"/>
    <w:rsid w:val="00E46596"/>
    <w:rsid w:val="00E4691B"/>
    <w:rsid w:val="00E5403C"/>
    <w:rsid w:val="00E556C5"/>
    <w:rsid w:val="00E600EA"/>
    <w:rsid w:val="00E6264B"/>
    <w:rsid w:val="00E70CAC"/>
    <w:rsid w:val="00E755D8"/>
    <w:rsid w:val="00E75D4C"/>
    <w:rsid w:val="00E80EE3"/>
    <w:rsid w:val="00E82195"/>
    <w:rsid w:val="00E84248"/>
    <w:rsid w:val="00E84CF2"/>
    <w:rsid w:val="00E900A5"/>
    <w:rsid w:val="00E90DAE"/>
    <w:rsid w:val="00E96D16"/>
    <w:rsid w:val="00E97EC8"/>
    <w:rsid w:val="00EA09E0"/>
    <w:rsid w:val="00EB0D71"/>
    <w:rsid w:val="00EB4D47"/>
    <w:rsid w:val="00EB5F63"/>
    <w:rsid w:val="00EB6151"/>
    <w:rsid w:val="00EC1320"/>
    <w:rsid w:val="00EC3FD5"/>
    <w:rsid w:val="00EC520E"/>
    <w:rsid w:val="00ED18F6"/>
    <w:rsid w:val="00ED2F75"/>
    <w:rsid w:val="00EE0FE1"/>
    <w:rsid w:val="00EE2F9D"/>
    <w:rsid w:val="00EE3437"/>
    <w:rsid w:val="00EE3E51"/>
    <w:rsid w:val="00EE7D00"/>
    <w:rsid w:val="00EF1A74"/>
    <w:rsid w:val="00EF2E94"/>
    <w:rsid w:val="00EF4A7B"/>
    <w:rsid w:val="00EF514B"/>
    <w:rsid w:val="00EF7D96"/>
    <w:rsid w:val="00F040FF"/>
    <w:rsid w:val="00F05379"/>
    <w:rsid w:val="00F13087"/>
    <w:rsid w:val="00F16EDB"/>
    <w:rsid w:val="00F17010"/>
    <w:rsid w:val="00F176D8"/>
    <w:rsid w:val="00F202D1"/>
    <w:rsid w:val="00F320E6"/>
    <w:rsid w:val="00F3560A"/>
    <w:rsid w:val="00F361E4"/>
    <w:rsid w:val="00F3631F"/>
    <w:rsid w:val="00F41AA2"/>
    <w:rsid w:val="00F4534D"/>
    <w:rsid w:val="00F46F74"/>
    <w:rsid w:val="00F734EF"/>
    <w:rsid w:val="00F7749C"/>
    <w:rsid w:val="00F775F6"/>
    <w:rsid w:val="00F834F0"/>
    <w:rsid w:val="00F87116"/>
    <w:rsid w:val="00F9335E"/>
    <w:rsid w:val="00F94AF0"/>
    <w:rsid w:val="00FA0400"/>
    <w:rsid w:val="00FA1EF2"/>
    <w:rsid w:val="00FA5102"/>
    <w:rsid w:val="00FB023A"/>
    <w:rsid w:val="00FB0910"/>
    <w:rsid w:val="00FB16F5"/>
    <w:rsid w:val="00FB1E08"/>
    <w:rsid w:val="00FB2BCD"/>
    <w:rsid w:val="00FB2F83"/>
    <w:rsid w:val="00FB432E"/>
    <w:rsid w:val="00FC2F06"/>
    <w:rsid w:val="00FC3437"/>
    <w:rsid w:val="00FC3C78"/>
    <w:rsid w:val="00FC401F"/>
    <w:rsid w:val="00FC4336"/>
    <w:rsid w:val="00FC4B13"/>
    <w:rsid w:val="00FC4F5B"/>
    <w:rsid w:val="00FC6928"/>
    <w:rsid w:val="00FD15F8"/>
    <w:rsid w:val="00FD24C0"/>
    <w:rsid w:val="00FD4591"/>
    <w:rsid w:val="00FD4C02"/>
    <w:rsid w:val="00FD55A1"/>
    <w:rsid w:val="00FE20FF"/>
    <w:rsid w:val="00FE49B2"/>
    <w:rsid w:val="00FF0FB6"/>
    <w:rsid w:val="00FF369B"/>
    <w:rsid w:val="00FF4816"/>
    <w:rsid w:val="00FF60C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C54FDF7-BD2F-4673-A7E4-285C288F2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25FF"/>
  </w:style>
  <w:style w:type="paragraph" w:styleId="Heading1">
    <w:name w:val="heading 1"/>
    <w:basedOn w:val="Normal"/>
    <w:next w:val="Normal"/>
    <w:link w:val="Heading1Char"/>
    <w:qFormat/>
    <w:rsid w:val="00775981"/>
    <w:pPr>
      <w:keepNext/>
      <w:bidi/>
      <w:spacing w:after="0" w:line="240" w:lineRule="auto"/>
      <w:jc w:val="both"/>
      <w:outlineLvl w:val="0"/>
    </w:pPr>
    <w:rPr>
      <w:rFonts w:ascii="Times New Roman" w:eastAsia="Times New Roman" w:hAnsi="Times New Roman" w:cs="Narkisim"/>
      <w:sz w:val="28"/>
      <w:szCs w:val="28"/>
      <w:lang w:val="en-GB"/>
    </w:rPr>
  </w:style>
  <w:style w:type="paragraph" w:styleId="Heading2">
    <w:name w:val="heading 2"/>
    <w:basedOn w:val="Normal"/>
    <w:next w:val="Normal"/>
    <w:link w:val="Heading2Char"/>
    <w:qFormat/>
    <w:rsid w:val="00775981"/>
    <w:pPr>
      <w:keepNext/>
      <w:bidi/>
      <w:spacing w:after="0" w:line="240" w:lineRule="auto"/>
      <w:jc w:val="both"/>
      <w:outlineLvl w:val="1"/>
    </w:pPr>
    <w:rPr>
      <w:rFonts w:ascii="Times New Roman" w:eastAsia="Times New Roman" w:hAnsi="Times New Roman" w:cs="Narkisim"/>
      <w:b/>
      <w:bCs/>
      <w:sz w:val="28"/>
      <w:szCs w:val="28"/>
      <w:lang w:val="en-GB"/>
    </w:rPr>
  </w:style>
  <w:style w:type="paragraph" w:styleId="Heading3">
    <w:name w:val="heading 3"/>
    <w:basedOn w:val="Normal"/>
    <w:next w:val="Normal"/>
    <w:link w:val="Heading3Char"/>
    <w:unhideWhenUsed/>
    <w:qFormat/>
    <w:rsid w:val="00B40410"/>
    <w:pPr>
      <w:keepNext/>
      <w:keepLines/>
      <w:spacing w:before="40" w:after="0"/>
      <w:outlineLvl w:val="2"/>
    </w:pPr>
    <w:rPr>
      <w:rFonts w:asciiTheme="majorHAnsi" w:eastAsiaTheme="majorEastAsia" w:hAnsiTheme="majorHAnsi" w:cstheme="majorBidi"/>
      <w:color w:val="6E6E6E" w:themeColor="accent1" w:themeShade="7F"/>
      <w:sz w:val="24"/>
      <w:szCs w:val="24"/>
    </w:rPr>
  </w:style>
  <w:style w:type="paragraph" w:styleId="Heading4">
    <w:name w:val="heading 4"/>
    <w:basedOn w:val="Normal"/>
    <w:next w:val="Normal"/>
    <w:link w:val="Heading4Char"/>
    <w:qFormat/>
    <w:rsid w:val="006E03B2"/>
    <w:pPr>
      <w:keepNext/>
      <w:bidi/>
      <w:spacing w:before="240" w:after="60" w:line="240" w:lineRule="auto"/>
      <w:ind w:left="2832" w:hanging="708"/>
      <w:outlineLvl w:val="3"/>
    </w:pPr>
    <w:rPr>
      <w:rFonts w:ascii="Times New Roman" w:eastAsia="Times New Roman" w:hAnsi="Times New Roman" w:cs="Miriam"/>
      <w:b/>
      <w:i/>
      <w:iCs/>
      <w:spacing w:val="6"/>
      <w:w w:val="95"/>
      <w:position w:val="4"/>
      <w:sz w:val="24"/>
      <w:szCs w:val="28"/>
    </w:rPr>
  </w:style>
  <w:style w:type="paragraph" w:styleId="Heading5">
    <w:name w:val="heading 5"/>
    <w:basedOn w:val="Normal"/>
    <w:next w:val="Normal"/>
    <w:link w:val="Heading5Char"/>
    <w:qFormat/>
    <w:rsid w:val="006E03B2"/>
    <w:pPr>
      <w:bidi/>
      <w:spacing w:before="240" w:after="60" w:line="240" w:lineRule="auto"/>
      <w:ind w:left="3540" w:hanging="708"/>
      <w:outlineLvl w:val="4"/>
    </w:pPr>
    <w:rPr>
      <w:rFonts w:ascii="Arial" w:eastAsia="Times New Roman" w:hAnsi="Arial" w:cs="Miriam"/>
      <w:spacing w:val="6"/>
      <w:w w:val="95"/>
      <w:position w:val="4"/>
    </w:rPr>
  </w:style>
  <w:style w:type="paragraph" w:styleId="Heading6">
    <w:name w:val="heading 6"/>
    <w:basedOn w:val="Normal"/>
    <w:next w:val="Normal"/>
    <w:link w:val="Heading6Char"/>
    <w:qFormat/>
    <w:rsid w:val="006E03B2"/>
    <w:pPr>
      <w:bidi/>
      <w:spacing w:before="240" w:after="60" w:line="240" w:lineRule="auto"/>
      <w:ind w:left="4248" w:hanging="708"/>
      <w:outlineLvl w:val="5"/>
    </w:pPr>
    <w:rPr>
      <w:rFonts w:ascii="Arial" w:eastAsia="Times New Roman" w:hAnsi="Arial" w:cs="Miriam"/>
      <w:i/>
      <w:iCs/>
      <w:spacing w:val="6"/>
      <w:w w:val="95"/>
      <w:position w:val="4"/>
    </w:rPr>
  </w:style>
  <w:style w:type="paragraph" w:styleId="Heading7">
    <w:name w:val="heading 7"/>
    <w:basedOn w:val="Normal"/>
    <w:next w:val="Normal"/>
    <w:link w:val="Heading7Char"/>
    <w:qFormat/>
    <w:rsid w:val="006E03B2"/>
    <w:pPr>
      <w:bidi/>
      <w:spacing w:before="240" w:after="60" w:line="240" w:lineRule="auto"/>
      <w:ind w:left="4956" w:hanging="708"/>
      <w:outlineLvl w:val="6"/>
    </w:pPr>
    <w:rPr>
      <w:rFonts w:ascii="Arial" w:eastAsia="Times New Roman" w:hAnsi="Arial" w:cs="Miriam"/>
      <w:spacing w:val="6"/>
      <w:w w:val="95"/>
      <w:position w:val="4"/>
      <w:sz w:val="20"/>
      <w:szCs w:val="26"/>
    </w:rPr>
  </w:style>
  <w:style w:type="paragraph" w:styleId="Heading8">
    <w:name w:val="heading 8"/>
    <w:basedOn w:val="Normal"/>
    <w:next w:val="Normal"/>
    <w:link w:val="Heading8Char"/>
    <w:qFormat/>
    <w:rsid w:val="006E03B2"/>
    <w:pPr>
      <w:bidi/>
      <w:spacing w:before="240" w:after="60" w:line="240" w:lineRule="auto"/>
      <w:ind w:left="5664" w:hanging="708"/>
      <w:outlineLvl w:val="7"/>
    </w:pPr>
    <w:rPr>
      <w:rFonts w:ascii="Arial" w:eastAsia="Times New Roman" w:hAnsi="Arial" w:cs="Miriam"/>
      <w:i/>
      <w:iCs/>
      <w:spacing w:val="6"/>
      <w:w w:val="95"/>
      <w:position w:val="4"/>
      <w:sz w:val="20"/>
      <w:szCs w:val="26"/>
    </w:rPr>
  </w:style>
  <w:style w:type="paragraph" w:styleId="Heading9">
    <w:name w:val="heading 9"/>
    <w:basedOn w:val="Normal"/>
    <w:next w:val="Normal"/>
    <w:link w:val="Heading9Char"/>
    <w:unhideWhenUsed/>
    <w:qFormat/>
    <w:rsid w:val="00AB4596"/>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aoroDivider">
    <w:name w:val="Haoro Divider"/>
    <w:basedOn w:val="Normal"/>
    <w:rsid w:val="005555C0"/>
    <w:pPr>
      <w:bidi/>
      <w:spacing w:before="100" w:after="230" w:line="270" w:lineRule="exact"/>
      <w:jc w:val="center"/>
    </w:pPr>
    <w:rPr>
      <w:rFonts w:ascii="Times New Roman" w:eastAsia="Times New Roman" w:hAnsi="Times New Roman" w:cs="Times New Roman"/>
      <w:kern w:val="28"/>
      <w:sz w:val="24"/>
      <w:szCs w:val="24"/>
    </w:rPr>
  </w:style>
  <w:style w:type="paragraph" w:styleId="Footer">
    <w:name w:val="footer"/>
    <w:basedOn w:val="Normal"/>
    <w:link w:val="FooterChar"/>
    <w:uiPriority w:val="99"/>
    <w:rsid w:val="005555C0"/>
    <w:pPr>
      <w:tabs>
        <w:tab w:val="center" w:pos="4153"/>
        <w:tab w:val="right" w:pos="8306"/>
      </w:tabs>
      <w:bidi/>
      <w:spacing w:after="0" w:line="240" w:lineRule="auto"/>
    </w:pPr>
    <w:rPr>
      <w:rFonts w:ascii="Times New Roman" w:eastAsia="Times New Roman" w:hAnsi="Times New Roman" w:cs="Times New Roman"/>
      <w:kern w:val="28"/>
      <w:sz w:val="24"/>
      <w:szCs w:val="24"/>
    </w:rPr>
  </w:style>
  <w:style w:type="character" w:customStyle="1" w:styleId="FooterChar">
    <w:name w:val="Footer Char"/>
    <w:basedOn w:val="DefaultParagraphFont"/>
    <w:link w:val="Footer"/>
    <w:uiPriority w:val="99"/>
    <w:rsid w:val="005555C0"/>
    <w:rPr>
      <w:rFonts w:ascii="Times New Roman" w:eastAsia="Times New Roman" w:hAnsi="Times New Roman" w:cs="Times New Roman"/>
      <w:kern w:val="28"/>
      <w:sz w:val="24"/>
      <w:szCs w:val="24"/>
    </w:rPr>
  </w:style>
  <w:style w:type="paragraph" w:customStyle="1" w:styleId="a">
    <w:name w:val="מדור"/>
    <w:basedOn w:val="Heading1"/>
    <w:link w:val="Char"/>
    <w:qFormat/>
    <w:rsid w:val="0055563B"/>
    <w:pPr>
      <w:spacing w:before="120"/>
      <w:jc w:val="center"/>
    </w:pPr>
    <w:rPr>
      <w:rFonts w:ascii="FbTehilaMedium" w:hAnsi="FbTehilaMedium" w:cs="FbTehilaMedium"/>
      <w:b/>
      <w:sz w:val="72"/>
      <w:szCs w:val="72"/>
    </w:rPr>
  </w:style>
  <w:style w:type="paragraph" w:customStyle="1" w:styleId="a0">
    <w:name w:val="טייטול"/>
    <w:basedOn w:val="Heading2"/>
    <w:link w:val="Char0"/>
    <w:qFormat/>
    <w:rsid w:val="0055563B"/>
    <w:pPr>
      <w:spacing w:before="120"/>
      <w:jc w:val="center"/>
    </w:pPr>
    <w:rPr>
      <w:rFonts w:ascii="FbFrankReal" w:hAnsi="FbFrankReal" w:cs="FbFrankReal"/>
      <w:sz w:val="40"/>
      <w:szCs w:val="40"/>
    </w:rPr>
  </w:style>
  <w:style w:type="character" w:customStyle="1" w:styleId="Char">
    <w:name w:val="מדור Char"/>
    <w:basedOn w:val="DefaultParagraphFont"/>
    <w:link w:val="a"/>
    <w:rsid w:val="0055563B"/>
    <w:rPr>
      <w:rFonts w:ascii="FbTehilaMedium" w:eastAsia="Times New Roman" w:hAnsi="FbTehilaMedium" w:cs="FbTehilaMedium"/>
      <w:b/>
      <w:sz w:val="72"/>
      <w:szCs w:val="72"/>
      <w:lang w:val="en-GB"/>
    </w:rPr>
  </w:style>
  <w:style w:type="paragraph" w:customStyle="1" w:styleId="a1">
    <w:name w:val="שם"/>
    <w:basedOn w:val="Heading3"/>
    <w:link w:val="Char1"/>
    <w:autoRedefine/>
    <w:qFormat/>
    <w:rsid w:val="00FB2BCD"/>
    <w:pPr>
      <w:tabs>
        <w:tab w:val="left" w:pos="4086"/>
        <w:tab w:val="right" w:pos="6192"/>
      </w:tabs>
      <w:bidi/>
      <w:spacing w:before="120"/>
      <w:jc w:val="right"/>
    </w:pPr>
    <w:rPr>
      <w:rFonts w:ascii="Livorna" w:eastAsia="Calibri" w:hAnsi="Livorna" w:cs="Livorna"/>
      <w:b/>
      <w:bCs/>
      <w:color w:val="auto"/>
      <w:sz w:val="28"/>
      <w:szCs w:val="28"/>
    </w:rPr>
  </w:style>
  <w:style w:type="character" w:customStyle="1" w:styleId="Char0">
    <w:name w:val="טייטול Char"/>
    <w:basedOn w:val="DefaultParagraphFont"/>
    <w:link w:val="a0"/>
    <w:rsid w:val="00595497"/>
    <w:rPr>
      <w:rFonts w:ascii="FbFrankReal" w:eastAsia="Times New Roman" w:hAnsi="FbFrankReal" w:cs="FbFrankReal"/>
      <w:b/>
      <w:bCs/>
      <w:sz w:val="40"/>
      <w:szCs w:val="40"/>
      <w:lang w:val="en-GB"/>
    </w:rPr>
  </w:style>
  <w:style w:type="paragraph" w:customStyle="1" w:styleId="a2">
    <w:name w:val="תיאור"/>
    <w:link w:val="Char2"/>
    <w:autoRedefine/>
    <w:qFormat/>
    <w:rsid w:val="00FB2BCD"/>
    <w:pPr>
      <w:bidi/>
      <w:spacing w:after="120"/>
      <w:jc w:val="right"/>
    </w:pPr>
    <w:rPr>
      <w:rFonts w:ascii="FbFrankReal" w:eastAsia="Calibri" w:hAnsi="FbFrankReal" w:cs="FbFrankReal"/>
      <w:sz w:val="24"/>
      <w:szCs w:val="24"/>
    </w:rPr>
  </w:style>
  <w:style w:type="character" w:customStyle="1" w:styleId="Char1">
    <w:name w:val="שם Char"/>
    <w:basedOn w:val="DefaultParagraphFont"/>
    <w:link w:val="a1"/>
    <w:rsid w:val="00FB2BCD"/>
    <w:rPr>
      <w:rFonts w:ascii="Livorna" w:eastAsia="Calibri" w:hAnsi="Livorna" w:cs="Livorna"/>
      <w:b/>
      <w:bCs/>
      <w:sz w:val="28"/>
      <w:szCs w:val="28"/>
    </w:rPr>
  </w:style>
  <w:style w:type="paragraph" w:customStyle="1" w:styleId="a3">
    <w:name w:val="גוף"/>
    <w:basedOn w:val="Normal"/>
    <w:link w:val="Char3"/>
    <w:autoRedefine/>
    <w:qFormat/>
    <w:rsid w:val="009223FF"/>
    <w:pPr>
      <w:bidi/>
      <w:spacing w:before="120" w:after="0" w:line="300" w:lineRule="atLeast"/>
      <w:ind w:firstLine="288"/>
      <w:jc w:val="both"/>
    </w:pPr>
    <w:rPr>
      <w:rFonts w:ascii="FbFrankReal" w:hAnsi="FbFrankReal" w:cs="FbFrankReal"/>
      <w:sz w:val="24"/>
      <w:szCs w:val="24"/>
    </w:rPr>
  </w:style>
  <w:style w:type="character" w:customStyle="1" w:styleId="Char2">
    <w:name w:val="תיאור Char"/>
    <w:basedOn w:val="DefaultParagraphFont"/>
    <w:link w:val="a2"/>
    <w:rsid w:val="00FB2BCD"/>
    <w:rPr>
      <w:rFonts w:ascii="FbFrankReal" w:eastAsia="Calibri" w:hAnsi="FbFrankReal" w:cs="FbFrankReal"/>
      <w:sz w:val="24"/>
      <w:szCs w:val="24"/>
    </w:rPr>
  </w:style>
  <w:style w:type="paragraph" w:customStyle="1" w:styleId="a4">
    <w:name w:val="שמיטשיק"/>
    <w:basedOn w:val="Normal"/>
    <w:link w:val="Char4"/>
    <w:autoRedefine/>
    <w:qFormat/>
    <w:rsid w:val="00A325CA"/>
    <w:pPr>
      <w:tabs>
        <w:tab w:val="left" w:pos="2171"/>
        <w:tab w:val="center" w:pos="3096"/>
      </w:tabs>
      <w:bidi/>
      <w:spacing w:after="0"/>
      <w:jc w:val="center"/>
    </w:pPr>
    <w:rPr>
      <w:rFonts w:ascii="Nymphette" w:hAnsi="Nymphette" w:cs="Nymphette"/>
      <w:b/>
      <w:bCs/>
      <w:sz w:val="60"/>
      <w:szCs w:val="60"/>
      <w:lang w:val="en-GB"/>
    </w:rPr>
  </w:style>
  <w:style w:type="character" w:customStyle="1" w:styleId="Char3">
    <w:name w:val="גוף Char"/>
    <w:basedOn w:val="DefaultParagraphFont"/>
    <w:link w:val="a3"/>
    <w:rsid w:val="009223FF"/>
    <w:rPr>
      <w:rFonts w:ascii="FbFrankReal" w:hAnsi="FbFrankReal" w:cs="FbFrankReal"/>
      <w:sz w:val="24"/>
      <w:szCs w:val="24"/>
    </w:rPr>
  </w:style>
  <w:style w:type="paragraph" w:styleId="FootnoteText">
    <w:name w:val="footnote text"/>
    <w:aliases w:val="Footnote Text Char1,Footnote Text Char Char,Footnote Text Char2 Char Char,Footnote Text Char1 Char Char Char,Footnote Text Char Char Char Char Char,Footnote Text Char Char2 Char Char,Footnote Text Char2 Char Char Char Char,Char5,הערות המול"/>
    <w:basedOn w:val="Normal"/>
    <w:link w:val="FootnoteTextChar"/>
    <w:uiPriority w:val="99"/>
    <w:unhideWhenUsed/>
    <w:rsid w:val="00FA1EF2"/>
    <w:pPr>
      <w:spacing w:after="0" w:line="240" w:lineRule="auto"/>
    </w:pPr>
    <w:rPr>
      <w:sz w:val="20"/>
      <w:szCs w:val="20"/>
    </w:rPr>
  </w:style>
  <w:style w:type="character" w:customStyle="1" w:styleId="Char4">
    <w:name w:val="שמיטשיק Char"/>
    <w:basedOn w:val="DefaultParagraphFont"/>
    <w:link w:val="a4"/>
    <w:rsid w:val="00A325CA"/>
    <w:rPr>
      <w:rFonts w:ascii="Nymphette" w:hAnsi="Nymphette" w:cs="Nymphette"/>
      <w:b/>
      <w:bCs/>
      <w:sz w:val="60"/>
      <w:szCs w:val="60"/>
      <w:lang w:val="en-GB"/>
    </w:rPr>
  </w:style>
  <w:style w:type="character" w:customStyle="1" w:styleId="FootnoteTextChar">
    <w:name w:val="Footnote Text Char"/>
    <w:aliases w:val="Footnote Text Char1 Char,Footnote Text Char Char Char,Footnote Text Char2 Char Char Char,Footnote Text Char1 Char Char Char Char,Footnote Text Char Char Char Char Char Char,Footnote Text Char Char2 Char Char Char,Char5 Char"/>
    <w:basedOn w:val="DefaultParagraphFont"/>
    <w:link w:val="FootnoteText"/>
    <w:uiPriority w:val="99"/>
    <w:rsid w:val="00FA1EF2"/>
    <w:rPr>
      <w:sz w:val="20"/>
      <w:szCs w:val="20"/>
    </w:rPr>
  </w:style>
  <w:style w:type="character" w:styleId="FootnoteReference">
    <w:name w:val="footnote reference"/>
    <w:basedOn w:val="DefaultParagraphFont"/>
    <w:uiPriority w:val="99"/>
    <w:unhideWhenUsed/>
    <w:rsid w:val="00FA1EF2"/>
    <w:rPr>
      <w:vertAlign w:val="superscript"/>
    </w:rPr>
  </w:style>
  <w:style w:type="paragraph" w:styleId="NoSpacing">
    <w:name w:val="No Spacing"/>
    <w:uiPriority w:val="1"/>
    <w:qFormat/>
    <w:rsid w:val="00995756"/>
    <w:pPr>
      <w:spacing w:after="0" w:line="240" w:lineRule="auto"/>
    </w:pPr>
    <w:rPr>
      <w:lang w:bidi="ar-SA"/>
    </w:rPr>
  </w:style>
  <w:style w:type="paragraph" w:customStyle="1" w:styleId="a5">
    <w:name w:val="ישיבה"/>
    <w:basedOn w:val="Normal"/>
    <w:link w:val="Char5"/>
    <w:rsid w:val="00FC4B13"/>
    <w:pPr>
      <w:bidi/>
      <w:spacing w:after="120" w:line="240" w:lineRule="auto"/>
    </w:pPr>
    <w:rPr>
      <w:rFonts w:ascii="Times New Roman" w:eastAsia="Times New Roman" w:hAnsi="Times New Roman" w:cs="David"/>
      <w:b/>
      <w:bCs/>
    </w:rPr>
  </w:style>
  <w:style w:type="character" w:customStyle="1" w:styleId="Char5">
    <w:name w:val="ישיבה Char"/>
    <w:link w:val="a5"/>
    <w:locked/>
    <w:rsid w:val="00FC4B13"/>
    <w:rPr>
      <w:rFonts w:ascii="Times New Roman" w:eastAsia="Times New Roman" w:hAnsi="Times New Roman" w:cs="David"/>
      <w:b/>
      <w:bCs/>
    </w:rPr>
  </w:style>
  <w:style w:type="character" w:customStyle="1" w:styleId="Heading1Char">
    <w:name w:val="Heading 1 Char"/>
    <w:basedOn w:val="DefaultParagraphFont"/>
    <w:link w:val="Heading1"/>
    <w:rsid w:val="00775981"/>
    <w:rPr>
      <w:rFonts w:ascii="Times New Roman" w:eastAsia="Times New Roman" w:hAnsi="Times New Roman" w:cs="Narkisim"/>
      <w:sz w:val="28"/>
      <w:szCs w:val="28"/>
      <w:lang w:val="en-GB"/>
    </w:rPr>
  </w:style>
  <w:style w:type="character" w:customStyle="1" w:styleId="Heading2Char">
    <w:name w:val="Heading 2 Char"/>
    <w:basedOn w:val="DefaultParagraphFont"/>
    <w:link w:val="Heading2"/>
    <w:rsid w:val="00775981"/>
    <w:rPr>
      <w:rFonts w:ascii="Times New Roman" w:eastAsia="Times New Roman" w:hAnsi="Times New Roman" w:cs="Narkisim"/>
      <w:b/>
      <w:bCs/>
      <w:sz w:val="28"/>
      <w:szCs w:val="28"/>
      <w:lang w:val="en-GB"/>
    </w:rPr>
  </w:style>
  <w:style w:type="paragraph" w:styleId="Title">
    <w:name w:val="Title"/>
    <w:basedOn w:val="Normal"/>
    <w:link w:val="TitleChar"/>
    <w:uiPriority w:val="10"/>
    <w:qFormat/>
    <w:rsid w:val="00775981"/>
    <w:pPr>
      <w:bidi/>
      <w:spacing w:after="0" w:line="240" w:lineRule="auto"/>
      <w:jc w:val="center"/>
    </w:pPr>
    <w:rPr>
      <w:rFonts w:ascii="Times New Roman" w:eastAsia="Times New Roman" w:hAnsi="Times New Roman" w:cs="Narkisim"/>
      <w:b/>
      <w:bCs/>
      <w:sz w:val="36"/>
      <w:szCs w:val="36"/>
      <w:lang w:val="en-GB"/>
    </w:rPr>
  </w:style>
  <w:style w:type="character" w:customStyle="1" w:styleId="TitleChar">
    <w:name w:val="Title Char"/>
    <w:basedOn w:val="DefaultParagraphFont"/>
    <w:link w:val="Title"/>
    <w:uiPriority w:val="10"/>
    <w:rsid w:val="00775981"/>
    <w:rPr>
      <w:rFonts w:ascii="Times New Roman" w:eastAsia="Times New Roman" w:hAnsi="Times New Roman" w:cs="Narkisim"/>
      <w:b/>
      <w:bCs/>
      <w:sz w:val="36"/>
      <w:szCs w:val="36"/>
      <w:lang w:val="en-GB"/>
    </w:rPr>
  </w:style>
  <w:style w:type="paragraph" w:styleId="Subtitle">
    <w:name w:val="Subtitle"/>
    <w:basedOn w:val="Normal"/>
    <w:link w:val="SubtitleChar"/>
    <w:autoRedefine/>
    <w:qFormat/>
    <w:rsid w:val="00682226"/>
    <w:pPr>
      <w:bidi/>
      <w:spacing w:after="60" w:line="240" w:lineRule="auto"/>
      <w:ind w:firstLine="144"/>
      <w:jc w:val="both"/>
    </w:pPr>
    <w:rPr>
      <w:rFonts w:ascii="FbMazalMedium" w:eastAsia="Times New Roman" w:hAnsi="FbMazalMedium" w:cs="FbMazalMedium"/>
      <w:sz w:val="20"/>
      <w:szCs w:val="20"/>
      <w:lang w:val="en-GB"/>
    </w:rPr>
  </w:style>
  <w:style w:type="character" w:customStyle="1" w:styleId="SubtitleChar">
    <w:name w:val="Subtitle Char"/>
    <w:basedOn w:val="DefaultParagraphFont"/>
    <w:link w:val="Subtitle"/>
    <w:uiPriority w:val="11"/>
    <w:rsid w:val="00682226"/>
    <w:rPr>
      <w:rFonts w:ascii="FbMazalMedium" w:eastAsia="Times New Roman" w:hAnsi="FbMazalMedium" w:cs="FbMazalMedium"/>
      <w:sz w:val="20"/>
      <w:szCs w:val="20"/>
      <w:lang w:val="en-GB"/>
    </w:rPr>
  </w:style>
  <w:style w:type="character" w:customStyle="1" w:styleId="Heading3Char">
    <w:name w:val="Heading 3 Char"/>
    <w:basedOn w:val="DefaultParagraphFont"/>
    <w:link w:val="Heading3"/>
    <w:rsid w:val="00B40410"/>
    <w:rPr>
      <w:rFonts w:asciiTheme="majorHAnsi" w:eastAsiaTheme="majorEastAsia" w:hAnsiTheme="majorHAnsi" w:cstheme="majorBidi"/>
      <w:color w:val="6E6E6E" w:themeColor="accent1" w:themeShade="7F"/>
      <w:sz w:val="24"/>
      <w:szCs w:val="24"/>
    </w:rPr>
  </w:style>
  <w:style w:type="character" w:customStyle="1" w:styleId="Arial">
    <w:name w:val="סגנון הפנייה להערת שוליים + (עברית ושפות אחרות) Arial קו תחתון"/>
    <w:basedOn w:val="FootnoteReference"/>
    <w:rsid w:val="00B40410"/>
    <w:rPr>
      <w:rFonts w:cs="Arial"/>
      <w:dstrike w:val="0"/>
      <w:u w:val="single"/>
      <w:vertAlign w:val="superscript"/>
    </w:rPr>
  </w:style>
  <w:style w:type="paragraph" w:styleId="Signature">
    <w:name w:val="Signature"/>
    <w:basedOn w:val="Normal"/>
    <w:link w:val="SignatureChar"/>
    <w:autoRedefine/>
    <w:rsid w:val="00B40410"/>
    <w:pPr>
      <w:bidi/>
      <w:spacing w:after="60" w:line="240" w:lineRule="auto"/>
      <w:ind w:left="4253"/>
      <w:jc w:val="right"/>
    </w:pPr>
    <w:rPr>
      <w:rFonts w:ascii="Times New Roman" w:eastAsia="Times New Roman" w:hAnsi="Times New Roman" w:cs="David"/>
      <w:b/>
      <w:bCs/>
      <w:sz w:val="20"/>
      <w:szCs w:val="27"/>
      <w:lang w:eastAsia="he-IL"/>
    </w:rPr>
  </w:style>
  <w:style w:type="character" w:customStyle="1" w:styleId="SignatureChar">
    <w:name w:val="Signature Char"/>
    <w:basedOn w:val="DefaultParagraphFont"/>
    <w:link w:val="Signature"/>
    <w:rsid w:val="00B40410"/>
    <w:rPr>
      <w:rFonts w:ascii="Times New Roman" w:eastAsia="Times New Roman" w:hAnsi="Times New Roman" w:cs="David"/>
      <w:b/>
      <w:bCs/>
      <w:sz w:val="20"/>
      <w:szCs w:val="27"/>
      <w:lang w:eastAsia="he-IL"/>
    </w:rPr>
  </w:style>
  <w:style w:type="paragraph" w:styleId="Header">
    <w:name w:val="header"/>
    <w:basedOn w:val="Normal"/>
    <w:link w:val="HeaderChar"/>
    <w:uiPriority w:val="99"/>
    <w:rsid w:val="00B40410"/>
    <w:pPr>
      <w:tabs>
        <w:tab w:val="center" w:pos="4153"/>
        <w:tab w:val="right" w:pos="8306"/>
      </w:tabs>
      <w:bidi/>
      <w:spacing w:after="60" w:line="240" w:lineRule="auto"/>
      <w:jc w:val="both"/>
    </w:pPr>
    <w:rPr>
      <w:rFonts w:ascii="FrankRuehl" w:eastAsia="Times New Roman" w:hAnsi="FrankRuehl" w:cs="David"/>
      <w:b/>
      <w:sz w:val="28"/>
      <w:szCs w:val="27"/>
    </w:rPr>
  </w:style>
  <w:style w:type="character" w:customStyle="1" w:styleId="HeaderChar">
    <w:name w:val="Header Char"/>
    <w:basedOn w:val="DefaultParagraphFont"/>
    <w:link w:val="Header"/>
    <w:uiPriority w:val="99"/>
    <w:rsid w:val="00B40410"/>
    <w:rPr>
      <w:rFonts w:ascii="FrankRuehl" w:eastAsia="Times New Roman" w:hAnsi="FrankRuehl" w:cs="David"/>
      <w:b/>
      <w:sz w:val="28"/>
      <w:szCs w:val="27"/>
    </w:rPr>
  </w:style>
  <w:style w:type="character" w:styleId="Hyperlink">
    <w:name w:val="Hyperlink"/>
    <w:basedOn w:val="DefaultParagraphFont"/>
    <w:uiPriority w:val="99"/>
    <w:rsid w:val="00B40410"/>
    <w:rPr>
      <w:color w:val="0000FF"/>
      <w:u w:val="single"/>
    </w:rPr>
  </w:style>
  <w:style w:type="character" w:styleId="FollowedHyperlink">
    <w:name w:val="FollowedHyperlink"/>
    <w:basedOn w:val="DefaultParagraphFont"/>
    <w:rsid w:val="00B40410"/>
    <w:rPr>
      <w:color w:val="800080"/>
      <w:u w:val="single"/>
    </w:rPr>
  </w:style>
  <w:style w:type="paragraph" w:customStyle="1" w:styleId="igroystext">
    <w:name w:val="igroys_text"/>
    <w:basedOn w:val="Normal"/>
    <w:rsid w:val="00B40410"/>
    <w:pPr>
      <w:spacing w:before="100" w:beforeAutospacing="1" w:after="100" w:afterAutospacing="1" w:line="240" w:lineRule="auto"/>
      <w:jc w:val="both"/>
    </w:pPr>
    <w:rPr>
      <w:rFonts w:ascii="Times New Roman" w:eastAsia="Times New Roman" w:hAnsi="Times New Roman" w:cs="David"/>
      <w:sz w:val="26"/>
      <w:szCs w:val="26"/>
    </w:rPr>
  </w:style>
  <w:style w:type="paragraph" w:styleId="NormalWeb">
    <w:name w:val="Normal (Web)"/>
    <w:basedOn w:val="Normal"/>
    <w:uiPriority w:val="99"/>
    <w:rsid w:val="00B40410"/>
    <w:pPr>
      <w:spacing w:before="100" w:beforeAutospacing="1" w:after="100" w:afterAutospacing="1" w:line="240" w:lineRule="auto"/>
      <w:jc w:val="both"/>
    </w:pPr>
    <w:rPr>
      <w:rFonts w:ascii="Times New Roman" w:eastAsia="Times New Roman" w:hAnsi="Times New Roman" w:cs="David"/>
      <w:sz w:val="26"/>
      <w:szCs w:val="26"/>
    </w:rPr>
  </w:style>
  <w:style w:type="character" w:customStyle="1" w:styleId="haorodiburmaschil1">
    <w:name w:val="haorodiburmaschil1"/>
    <w:basedOn w:val="DefaultParagraphFont"/>
    <w:rsid w:val="00B40410"/>
    <w:rPr>
      <w:rFonts w:cs="Miriam" w:hint="cs"/>
    </w:rPr>
  </w:style>
  <w:style w:type="paragraph" w:styleId="TOC2">
    <w:name w:val="toc 2"/>
    <w:basedOn w:val="Normal"/>
    <w:next w:val="Normal"/>
    <w:autoRedefine/>
    <w:uiPriority w:val="39"/>
    <w:unhideWhenUsed/>
    <w:rsid w:val="00F9335E"/>
    <w:pPr>
      <w:tabs>
        <w:tab w:val="right" w:leader="dot" w:pos="6182"/>
      </w:tabs>
      <w:bidi/>
      <w:spacing w:after="80"/>
      <w:ind w:left="220"/>
      <w:jc w:val="both"/>
    </w:pPr>
    <w:rPr>
      <w:rFonts w:ascii="FbSfaradi" w:hAnsi="FbSfaradi" w:cs="FbSfaradi"/>
      <w:noProof/>
      <w:sz w:val="24"/>
      <w:szCs w:val="24"/>
    </w:rPr>
  </w:style>
  <w:style w:type="paragraph" w:styleId="TOC1">
    <w:name w:val="toc 1"/>
    <w:basedOn w:val="Normal"/>
    <w:next w:val="Normal"/>
    <w:autoRedefine/>
    <w:uiPriority w:val="39"/>
    <w:unhideWhenUsed/>
    <w:rsid w:val="00130556"/>
    <w:pPr>
      <w:tabs>
        <w:tab w:val="right" w:leader="dot" w:pos="6182"/>
      </w:tabs>
      <w:bidi/>
      <w:spacing w:after="80"/>
      <w:jc w:val="both"/>
    </w:pPr>
    <w:rPr>
      <w:rFonts w:ascii="FbSfaradi Medium" w:hAnsi="FbSfaradi Medium" w:cs="FbSfaradi Medium"/>
      <w:noProof/>
      <w:sz w:val="24"/>
      <w:szCs w:val="24"/>
    </w:rPr>
  </w:style>
  <w:style w:type="paragraph" w:customStyle="1" w:styleId="a6">
    <w:name w:val="נורמל"/>
    <w:basedOn w:val="Normal"/>
    <w:link w:val="Char10"/>
    <w:rsid w:val="00D76BA1"/>
    <w:pPr>
      <w:bidi/>
      <w:spacing w:after="120" w:line="240" w:lineRule="auto"/>
      <w:ind w:firstLine="230"/>
      <w:jc w:val="both"/>
    </w:pPr>
    <w:rPr>
      <w:rFonts w:ascii="Times New Roman" w:eastAsia="Times New Roman" w:hAnsi="Times New Roman" w:cs="Times New Roman"/>
      <w:sz w:val="27"/>
      <w:szCs w:val="27"/>
    </w:rPr>
  </w:style>
  <w:style w:type="character" w:customStyle="1" w:styleId="Char10">
    <w:name w:val="נורמל Char1"/>
    <w:basedOn w:val="DefaultParagraphFont"/>
    <w:link w:val="a6"/>
    <w:rsid w:val="00D76BA1"/>
    <w:rPr>
      <w:rFonts w:ascii="Times New Roman" w:eastAsia="Times New Roman" w:hAnsi="Times New Roman" w:cs="Times New Roman"/>
      <w:sz w:val="27"/>
      <w:szCs w:val="27"/>
    </w:rPr>
  </w:style>
  <w:style w:type="numbering" w:customStyle="1" w:styleId="NoList1">
    <w:name w:val="No List1"/>
    <w:next w:val="NoList"/>
    <w:uiPriority w:val="99"/>
    <w:semiHidden/>
    <w:unhideWhenUsed/>
    <w:rsid w:val="00115FD2"/>
  </w:style>
  <w:style w:type="paragraph" w:customStyle="1" w:styleId="a7">
    <w:name w:val="כותרת משנה"/>
    <w:basedOn w:val="Normal"/>
    <w:uiPriority w:val="99"/>
    <w:rsid w:val="00115FD2"/>
    <w:pPr>
      <w:bidi/>
      <w:spacing w:before="120" w:after="120" w:line="240" w:lineRule="auto"/>
      <w:ind w:firstLine="720"/>
      <w:jc w:val="center"/>
    </w:pPr>
    <w:rPr>
      <w:rFonts w:ascii="Calibri" w:eastAsia="Times New Roman" w:hAnsi="Calibri" w:cs="Narkisim"/>
      <w:b/>
      <w:bCs/>
      <w:sz w:val="36"/>
      <w:szCs w:val="36"/>
    </w:rPr>
  </w:style>
  <w:style w:type="character" w:customStyle="1" w:styleId="Heading9Char">
    <w:name w:val="Heading 9 Char"/>
    <w:basedOn w:val="DefaultParagraphFont"/>
    <w:link w:val="Heading9"/>
    <w:rsid w:val="00AB4596"/>
    <w:rPr>
      <w:rFonts w:asciiTheme="majorHAnsi" w:eastAsiaTheme="majorEastAsia" w:hAnsiTheme="majorHAnsi" w:cstheme="majorBidi"/>
      <w:i/>
      <w:iCs/>
      <w:color w:val="272727" w:themeColor="text1" w:themeTint="D8"/>
      <w:sz w:val="21"/>
      <w:szCs w:val="21"/>
    </w:rPr>
  </w:style>
  <w:style w:type="numbering" w:customStyle="1" w:styleId="NoList2">
    <w:name w:val="No List2"/>
    <w:next w:val="NoList"/>
    <w:uiPriority w:val="99"/>
    <w:semiHidden/>
    <w:unhideWhenUsed/>
    <w:rsid w:val="00AB4596"/>
  </w:style>
  <w:style w:type="paragraph" w:customStyle="1" w:styleId="a8">
    <w:name w:val="ספר"/>
    <w:basedOn w:val="Normal"/>
    <w:qFormat/>
    <w:rsid w:val="00AB4596"/>
    <w:pPr>
      <w:autoSpaceDE w:val="0"/>
      <w:autoSpaceDN w:val="0"/>
      <w:bidi/>
      <w:adjustRightInd w:val="0"/>
      <w:spacing w:after="0" w:line="360" w:lineRule="auto"/>
    </w:pPr>
    <w:rPr>
      <w:rFonts w:ascii="Guttman Hodes" w:hAnsi="Guttman Hodes" w:cs="Guttman Hodes"/>
      <w:b/>
      <w:bCs/>
      <w:color w:val="000000"/>
      <w:sz w:val="20"/>
      <w:szCs w:val="20"/>
      <w:u w:val="single"/>
    </w:rPr>
  </w:style>
  <w:style w:type="character" w:styleId="BookTitle">
    <w:name w:val="Book Title"/>
    <w:basedOn w:val="DefaultParagraphFont"/>
    <w:uiPriority w:val="33"/>
    <w:qFormat/>
    <w:rsid w:val="00AB4596"/>
    <w:rPr>
      <w:b/>
      <w:bCs/>
      <w:smallCaps/>
      <w:spacing w:val="5"/>
    </w:rPr>
  </w:style>
  <w:style w:type="paragraph" w:customStyle="1" w:styleId="a20">
    <w:name w:val="a2"/>
    <w:basedOn w:val="Normal"/>
    <w:rsid w:val="00AB459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AB4596"/>
  </w:style>
  <w:style w:type="paragraph" w:customStyle="1" w:styleId="bodytext">
    <w:name w:val="bodytext"/>
    <w:basedOn w:val="Normal"/>
    <w:rsid w:val="00AB459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quotation">
    <w:name w:val="quotation"/>
    <w:basedOn w:val="Normal"/>
    <w:rsid w:val="00AB459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9">
    <w:name w:val="הקדשות"/>
    <w:basedOn w:val="Normal"/>
    <w:link w:val="Char6"/>
    <w:rsid w:val="005F09A0"/>
    <w:pPr>
      <w:bidi/>
      <w:spacing w:after="0" w:line="288" w:lineRule="auto"/>
      <w:jc w:val="center"/>
    </w:pPr>
    <w:rPr>
      <w:rFonts w:ascii="Narkisim" w:eastAsia="Times New Roman" w:hAnsi="Narkisim" w:cs="Narkisim"/>
      <w:sz w:val="27"/>
      <w:szCs w:val="27"/>
    </w:rPr>
  </w:style>
  <w:style w:type="character" w:customStyle="1" w:styleId="Char6">
    <w:name w:val="הקדשות Char"/>
    <w:basedOn w:val="DefaultParagraphFont"/>
    <w:link w:val="a9"/>
    <w:rsid w:val="005F09A0"/>
    <w:rPr>
      <w:rFonts w:ascii="Narkisim" w:eastAsia="Times New Roman" w:hAnsi="Narkisim" w:cs="Narkisim"/>
      <w:sz w:val="27"/>
      <w:szCs w:val="27"/>
    </w:rPr>
  </w:style>
  <w:style w:type="paragraph" w:customStyle="1" w:styleId="divider">
    <w:name w:val="הקדשה divider"/>
    <w:basedOn w:val="a9"/>
    <w:link w:val="dividerChar"/>
    <w:rsid w:val="005F09A0"/>
    <w:pPr>
      <w:spacing w:before="120" w:after="120"/>
    </w:pPr>
  </w:style>
  <w:style w:type="character" w:customStyle="1" w:styleId="dividerChar">
    <w:name w:val="הקדשה divider Char"/>
    <w:basedOn w:val="Char6"/>
    <w:link w:val="divider"/>
    <w:rsid w:val="005F09A0"/>
    <w:rPr>
      <w:rFonts w:ascii="Narkisim" w:eastAsia="Times New Roman" w:hAnsi="Narkisim" w:cs="Narkisim"/>
      <w:sz w:val="27"/>
      <w:szCs w:val="27"/>
    </w:rPr>
  </w:style>
  <w:style w:type="paragraph" w:customStyle="1" w:styleId="NormalComplexNarkisim">
    <w:name w:val="Normal + (Complex) Narkisim"/>
    <w:aliases w:val="13 pt,Centered,Line spacing:  At least 1."/>
    <w:basedOn w:val="Normal"/>
    <w:uiPriority w:val="99"/>
    <w:rsid w:val="00150A44"/>
    <w:pPr>
      <w:bidi/>
      <w:spacing w:after="0" w:line="22" w:lineRule="atLeast"/>
      <w:jc w:val="center"/>
    </w:pPr>
    <w:rPr>
      <w:rFonts w:ascii="Narkisim" w:eastAsia="Times New Roman" w:hAnsi="Narkisim" w:cs="Narkisim"/>
      <w:sz w:val="24"/>
      <w:szCs w:val="24"/>
    </w:rPr>
  </w:style>
  <w:style w:type="character" w:customStyle="1" w:styleId="Char7">
    <w:name w:val="הקדשה Char"/>
    <w:link w:val="aa"/>
    <w:uiPriority w:val="99"/>
    <w:locked/>
    <w:rsid w:val="00150A44"/>
    <w:rPr>
      <w:rFonts w:ascii="Narkisim" w:hAnsi="Narkisim" w:cs="Narkisim"/>
      <w:sz w:val="27"/>
      <w:szCs w:val="27"/>
    </w:rPr>
  </w:style>
  <w:style w:type="paragraph" w:customStyle="1" w:styleId="aa">
    <w:name w:val="הקדשה"/>
    <w:basedOn w:val="Normal"/>
    <w:link w:val="Char7"/>
    <w:uiPriority w:val="99"/>
    <w:rsid w:val="00150A44"/>
    <w:pPr>
      <w:bidi/>
      <w:spacing w:after="0" w:line="288" w:lineRule="auto"/>
      <w:jc w:val="center"/>
    </w:pPr>
    <w:rPr>
      <w:rFonts w:ascii="Narkisim" w:hAnsi="Narkisim" w:cs="Narkisim"/>
      <w:sz w:val="27"/>
      <w:szCs w:val="27"/>
    </w:rPr>
  </w:style>
  <w:style w:type="table" w:styleId="TableGrid">
    <w:name w:val="Table Grid"/>
    <w:basedOn w:val="TableNormal"/>
    <w:uiPriority w:val="39"/>
    <w:rsid w:val="00B70D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2910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29100C"/>
    <w:rPr>
      <w:rFonts w:ascii="Segoe UI" w:hAnsi="Segoe UI" w:cs="Segoe UI"/>
      <w:sz w:val="18"/>
      <w:szCs w:val="18"/>
    </w:rPr>
  </w:style>
  <w:style w:type="paragraph" w:customStyle="1" w:styleId="ab">
    <w:name w:val="טעקסט"/>
    <w:rsid w:val="00345693"/>
    <w:pPr>
      <w:bidi/>
      <w:spacing w:after="120" w:line="240" w:lineRule="auto"/>
      <w:ind w:firstLine="288"/>
      <w:jc w:val="both"/>
    </w:pPr>
    <w:rPr>
      <w:rFonts w:ascii="Times New Roman" w:eastAsia="Times New Roman" w:hAnsi="Times New Roman" w:cs="David"/>
      <w:b/>
      <w:sz w:val="27"/>
      <w:szCs w:val="27"/>
    </w:rPr>
  </w:style>
  <w:style w:type="character" w:customStyle="1" w:styleId="Heading4Char">
    <w:name w:val="Heading 4 Char"/>
    <w:basedOn w:val="DefaultParagraphFont"/>
    <w:link w:val="Heading4"/>
    <w:uiPriority w:val="9"/>
    <w:rsid w:val="006E03B2"/>
    <w:rPr>
      <w:rFonts w:ascii="Times New Roman" w:eastAsia="Times New Roman" w:hAnsi="Times New Roman" w:cs="Miriam"/>
      <w:b/>
      <w:i/>
      <w:iCs/>
      <w:spacing w:val="6"/>
      <w:w w:val="95"/>
      <w:position w:val="4"/>
      <w:sz w:val="24"/>
      <w:szCs w:val="28"/>
    </w:rPr>
  </w:style>
  <w:style w:type="character" w:customStyle="1" w:styleId="Heading5Char">
    <w:name w:val="Heading 5 Char"/>
    <w:basedOn w:val="DefaultParagraphFont"/>
    <w:link w:val="Heading5"/>
    <w:uiPriority w:val="9"/>
    <w:rsid w:val="006E03B2"/>
    <w:rPr>
      <w:rFonts w:ascii="Arial" w:eastAsia="Times New Roman" w:hAnsi="Arial" w:cs="Miriam"/>
      <w:spacing w:val="6"/>
      <w:w w:val="95"/>
      <w:position w:val="4"/>
    </w:rPr>
  </w:style>
  <w:style w:type="character" w:customStyle="1" w:styleId="Heading6Char">
    <w:name w:val="Heading 6 Char"/>
    <w:basedOn w:val="DefaultParagraphFont"/>
    <w:link w:val="Heading6"/>
    <w:uiPriority w:val="9"/>
    <w:rsid w:val="006E03B2"/>
    <w:rPr>
      <w:rFonts w:ascii="Arial" w:eastAsia="Times New Roman" w:hAnsi="Arial" w:cs="Miriam"/>
      <w:i/>
      <w:iCs/>
      <w:spacing w:val="6"/>
      <w:w w:val="95"/>
      <w:position w:val="4"/>
    </w:rPr>
  </w:style>
  <w:style w:type="character" w:customStyle="1" w:styleId="Heading7Char">
    <w:name w:val="Heading 7 Char"/>
    <w:basedOn w:val="DefaultParagraphFont"/>
    <w:link w:val="Heading7"/>
    <w:rsid w:val="006E03B2"/>
    <w:rPr>
      <w:rFonts w:ascii="Arial" w:eastAsia="Times New Roman" w:hAnsi="Arial" w:cs="Miriam"/>
      <w:spacing w:val="6"/>
      <w:w w:val="95"/>
      <w:position w:val="4"/>
      <w:sz w:val="20"/>
      <w:szCs w:val="26"/>
    </w:rPr>
  </w:style>
  <w:style w:type="character" w:customStyle="1" w:styleId="Heading8Char">
    <w:name w:val="Heading 8 Char"/>
    <w:basedOn w:val="DefaultParagraphFont"/>
    <w:link w:val="Heading8"/>
    <w:rsid w:val="006E03B2"/>
    <w:rPr>
      <w:rFonts w:ascii="Arial" w:eastAsia="Times New Roman" w:hAnsi="Arial" w:cs="Miriam"/>
      <w:i/>
      <w:iCs/>
      <w:spacing w:val="6"/>
      <w:w w:val="95"/>
      <w:position w:val="4"/>
      <w:sz w:val="20"/>
      <w:szCs w:val="26"/>
    </w:rPr>
  </w:style>
  <w:style w:type="paragraph" w:customStyle="1" w:styleId="ac">
    <w:name w:val="שיעור"/>
    <w:basedOn w:val="Normal"/>
    <w:rsid w:val="006E03B2"/>
    <w:pPr>
      <w:bidi/>
      <w:spacing w:after="120" w:line="240" w:lineRule="auto"/>
      <w:jc w:val="both"/>
    </w:pPr>
    <w:rPr>
      <w:rFonts w:ascii="Times New Roman" w:eastAsia="Times New Roman" w:hAnsi="Times New Roman" w:cs="FrankRuehl"/>
      <w:w w:val="95"/>
      <w:sz w:val="28"/>
      <w:szCs w:val="28"/>
      <w:lang w:eastAsia="he-IL"/>
    </w:rPr>
  </w:style>
  <w:style w:type="paragraph" w:customStyle="1" w:styleId="ad">
    <w:name w:val="כותרת"/>
    <w:basedOn w:val="Normal"/>
    <w:link w:val="Char8"/>
    <w:rsid w:val="006E03B2"/>
    <w:pPr>
      <w:bidi/>
      <w:spacing w:before="240" w:after="120" w:line="240" w:lineRule="auto"/>
      <w:ind w:firstLine="288"/>
      <w:jc w:val="center"/>
    </w:pPr>
    <w:rPr>
      <w:rFonts w:ascii="Times New Roman" w:eastAsia="Times New Roman" w:hAnsi="Times New Roman" w:cs="David"/>
      <w:b/>
      <w:bCs/>
      <w:w w:val="95"/>
      <w:sz w:val="42"/>
      <w:szCs w:val="40"/>
      <w:lang w:eastAsia="he-IL"/>
    </w:rPr>
  </w:style>
  <w:style w:type="paragraph" w:customStyle="1" w:styleId="ae">
    <w:name w:val="כותרתמשנה"/>
    <w:basedOn w:val="ad"/>
    <w:next w:val="ad"/>
    <w:rsid w:val="006E03B2"/>
    <w:pPr>
      <w:keepNext/>
      <w:tabs>
        <w:tab w:val="center" w:pos="4153"/>
        <w:tab w:val="right" w:pos="8306"/>
      </w:tabs>
      <w:spacing w:before="120"/>
    </w:pPr>
    <w:rPr>
      <w:rFonts w:cs="TopType Mantova"/>
      <w:bCs w:val="0"/>
      <w:position w:val="4"/>
      <w:sz w:val="20"/>
      <w:szCs w:val="22"/>
      <w:lang w:eastAsia="en-US"/>
    </w:rPr>
  </w:style>
  <w:style w:type="paragraph" w:customStyle="1" w:styleId="af">
    <w:name w:val="ע&quot;כ"/>
    <w:basedOn w:val="ab"/>
    <w:rsid w:val="006E03B2"/>
    <w:pPr>
      <w:ind w:left="5760" w:firstLine="0"/>
    </w:pPr>
    <w:rPr>
      <w:bCs/>
      <w:w w:val="95"/>
      <w:sz w:val="28"/>
      <w:szCs w:val="28"/>
      <w:lang w:eastAsia="he-IL"/>
    </w:rPr>
  </w:style>
  <w:style w:type="character" w:styleId="PageNumber">
    <w:name w:val="page number"/>
    <w:basedOn w:val="DefaultParagraphFont"/>
    <w:rsid w:val="006E03B2"/>
  </w:style>
  <w:style w:type="paragraph" w:customStyle="1" w:styleId="af0">
    <w:name w:val="הערת שוליים"/>
    <w:basedOn w:val="FootnoteText"/>
    <w:rsid w:val="006E03B2"/>
    <w:pPr>
      <w:bidi/>
      <w:spacing w:after="120"/>
      <w:ind w:firstLine="288"/>
      <w:jc w:val="both"/>
    </w:pPr>
    <w:rPr>
      <w:rFonts w:ascii="Times New Roman" w:eastAsia="Times New Roman" w:hAnsi="Times New Roman" w:cs="FrankRuehl"/>
      <w:w w:val="95"/>
      <w:sz w:val="22"/>
      <w:szCs w:val="22"/>
      <w:lang w:eastAsia="he-IL"/>
    </w:rPr>
  </w:style>
  <w:style w:type="paragraph" w:customStyle="1" w:styleId="af1">
    <w:name w:val="גליון"/>
    <w:basedOn w:val="Normal"/>
    <w:rsid w:val="006E03B2"/>
    <w:pPr>
      <w:widowControl w:val="0"/>
      <w:bidi/>
      <w:adjustRightInd w:val="0"/>
      <w:spacing w:after="120" w:line="360" w:lineRule="atLeast"/>
      <w:ind w:firstLine="288"/>
      <w:jc w:val="both"/>
      <w:textAlignment w:val="baseline"/>
    </w:pPr>
    <w:rPr>
      <w:rFonts w:ascii="Courier" w:eastAsia="Times New Roman" w:hAnsi="Courier" w:cs="Aharoni"/>
      <w:sz w:val="28"/>
      <w:szCs w:val="28"/>
    </w:rPr>
  </w:style>
  <w:style w:type="paragraph" w:customStyle="1" w:styleId="2">
    <w:name w:val="כותרת משנה2"/>
    <w:basedOn w:val="Normal"/>
    <w:rsid w:val="006E03B2"/>
    <w:pPr>
      <w:bidi/>
      <w:spacing w:before="120" w:after="120" w:line="240" w:lineRule="auto"/>
      <w:ind w:firstLine="720"/>
      <w:jc w:val="center"/>
    </w:pPr>
    <w:rPr>
      <w:rFonts w:ascii="Calibri" w:eastAsia="Calibri" w:hAnsi="Calibri" w:cs="Narkisim"/>
      <w:b/>
      <w:bCs/>
      <w:sz w:val="44"/>
      <w:szCs w:val="32"/>
    </w:rPr>
  </w:style>
  <w:style w:type="paragraph" w:customStyle="1" w:styleId="ftntext">
    <w:name w:val="ftntext"/>
    <w:basedOn w:val="Normal"/>
    <w:rsid w:val="006E03B2"/>
    <w:pPr>
      <w:spacing w:before="77" w:after="77" w:line="240" w:lineRule="auto"/>
      <w:jc w:val="both"/>
    </w:pPr>
    <w:rPr>
      <w:rFonts w:ascii="Arial Unicode MS" w:eastAsia="Arial Unicode MS" w:hAnsi="Arial Unicode MS" w:cs="David" w:hint="cs"/>
      <w:sz w:val="24"/>
      <w:szCs w:val="24"/>
      <w:lang w:val="en-GB"/>
    </w:rPr>
  </w:style>
  <w:style w:type="paragraph" w:styleId="BodyText0">
    <w:name w:val="Body Text"/>
    <w:basedOn w:val="Normal"/>
    <w:link w:val="BodyTextChar"/>
    <w:rsid w:val="006E03B2"/>
    <w:pPr>
      <w:autoSpaceDE w:val="0"/>
      <w:autoSpaceDN w:val="0"/>
      <w:bidi/>
      <w:adjustRightInd w:val="0"/>
      <w:spacing w:after="0" w:line="240" w:lineRule="auto"/>
      <w:jc w:val="both"/>
    </w:pPr>
    <w:rPr>
      <w:rFonts w:ascii="Times New Roman" w:eastAsia="Times New Roman" w:hAnsi="Times New Roman" w:cs="Narkisim"/>
      <w:color w:val="000000"/>
      <w:sz w:val="28"/>
      <w:szCs w:val="28"/>
    </w:rPr>
  </w:style>
  <w:style w:type="character" w:customStyle="1" w:styleId="BodyTextChar">
    <w:name w:val="Body Text Char"/>
    <w:basedOn w:val="DefaultParagraphFont"/>
    <w:link w:val="BodyText0"/>
    <w:rsid w:val="006E03B2"/>
    <w:rPr>
      <w:rFonts w:ascii="Times New Roman" w:eastAsia="Times New Roman" w:hAnsi="Times New Roman" w:cs="Narkisim"/>
      <w:color w:val="000000"/>
      <w:sz w:val="28"/>
      <w:szCs w:val="28"/>
    </w:rPr>
  </w:style>
  <w:style w:type="paragraph" w:customStyle="1" w:styleId="Normal1">
    <w:name w:val="Normal1"/>
    <w:basedOn w:val="Normal"/>
    <w:rsid w:val="006E03B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ar8">
    <w:name w:val="כותרת Char"/>
    <w:link w:val="ad"/>
    <w:rsid w:val="006E03B2"/>
    <w:rPr>
      <w:rFonts w:ascii="Times New Roman" w:eastAsia="Times New Roman" w:hAnsi="Times New Roman" w:cs="David"/>
      <w:b/>
      <w:bCs/>
      <w:w w:val="95"/>
      <w:sz w:val="42"/>
      <w:szCs w:val="40"/>
      <w:lang w:eastAsia="he-IL"/>
    </w:rPr>
  </w:style>
  <w:style w:type="paragraph" w:styleId="DocumentMap">
    <w:name w:val="Document Map"/>
    <w:basedOn w:val="Normal"/>
    <w:link w:val="DocumentMapChar"/>
    <w:uiPriority w:val="99"/>
    <w:semiHidden/>
    <w:unhideWhenUsed/>
    <w:rsid w:val="00B7603C"/>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B7603C"/>
    <w:rPr>
      <w:rFonts w:ascii="Segoe UI" w:hAnsi="Segoe UI" w:cs="Segoe UI"/>
      <w:sz w:val="16"/>
      <w:szCs w:val="16"/>
    </w:rPr>
  </w:style>
  <w:style w:type="paragraph" w:styleId="TOCHeading">
    <w:name w:val="TOC Heading"/>
    <w:basedOn w:val="Heading1"/>
    <w:next w:val="Normal"/>
    <w:uiPriority w:val="39"/>
    <w:unhideWhenUsed/>
    <w:qFormat/>
    <w:rsid w:val="00141D6C"/>
    <w:pPr>
      <w:keepLines/>
      <w:bidi w:val="0"/>
      <w:spacing w:before="240" w:line="259" w:lineRule="auto"/>
      <w:jc w:val="left"/>
      <w:outlineLvl w:val="9"/>
    </w:pPr>
    <w:rPr>
      <w:rFonts w:asciiTheme="majorHAnsi" w:eastAsiaTheme="majorEastAsia" w:hAnsiTheme="majorHAnsi" w:cstheme="majorBidi"/>
      <w:color w:val="A5A5A5" w:themeColor="accent1" w:themeShade="BF"/>
      <w:sz w:val="32"/>
      <w:szCs w:val="32"/>
      <w:lang w:val="en-US" w:bidi="ar-SA"/>
    </w:rPr>
  </w:style>
  <w:style w:type="paragraph" w:styleId="TOC3">
    <w:name w:val="toc 3"/>
    <w:basedOn w:val="Normal"/>
    <w:next w:val="Normal"/>
    <w:autoRedefine/>
    <w:uiPriority w:val="39"/>
    <w:unhideWhenUsed/>
    <w:rsid w:val="00141D6C"/>
    <w:pPr>
      <w:spacing w:after="100"/>
      <w:ind w:left="440"/>
    </w:pPr>
    <w:rPr>
      <w:rFonts w:eastAsiaTheme="minorEastAsia" w:cs="Times New Roman"/>
      <w:lang w:bidi="ar-SA"/>
    </w:rPr>
  </w:style>
  <w:style w:type="paragraph" w:styleId="ListParagraph">
    <w:name w:val="List Paragraph"/>
    <w:basedOn w:val="Normal"/>
    <w:uiPriority w:val="34"/>
    <w:qFormat/>
    <w:rsid w:val="00F46F74"/>
    <w:pPr>
      <w:spacing w:after="200" w:line="276" w:lineRule="auto"/>
      <w:ind w:left="720"/>
      <w:contextualSpacing/>
    </w:pPr>
    <w:rPr>
      <w:lang w:bidi="ar-SA"/>
    </w:rPr>
  </w:style>
  <w:style w:type="character" w:customStyle="1" w:styleId="af2">
    <w:name w:val="הדגשה הערות"/>
    <w:rsid w:val="00FC4336"/>
    <w:rPr>
      <w:rFonts w:cs="Miriam"/>
      <w:szCs w:val="18"/>
    </w:rPr>
  </w:style>
  <w:style w:type="paragraph" w:customStyle="1" w:styleId="af3">
    <w:name w:val="הערת ש"/>
    <w:basedOn w:val="Normal"/>
    <w:rsid w:val="00FC4336"/>
    <w:pPr>
      <w:widowControl w:val="0"/>
      <w:bidi/>
      <w:spacing w:before="60" w:after="0" w:line="240" w:lineRule="exact"/>
      <w:ind w:firstLine="360"/>
      <w:jc w:val="both"/>
    </w:pPr>
    <w:rPr>
      <w:rFonts w:ascii="Arial" w:eastAsia="Times New Roman" w:hAnsi="Arial" w:cs="FrankRuehl"/>
    </w:rPr>
  </w:style>
  <w:style w:type="paragraph" w:customStyle="1" w:styleId="af4">
    <w:name w:val="טקסט"/>
    <w:basedOn w:val="Normal"/>
    <w:rsid w:val="00FC4336"/>
    <w:pPr>
      <w:widowControl w:val="0"/>
      <w:bidi/>
      <w:spacing w:after="120" w:line="300" w:lineRule="exact"/>
      <w:ind w:firstLine="360"/>
      <w:jc w:val="both"/>
    </w:pPr>
    <w:rPr>
      <w:rFonts w:ascii="Arial" w:eastAsia="Times New Roman" w:hAnsi="Arial" w:cs="FrankRuehl"/>
      <w:sz w:val="26"/>
      <w:szCs w:val="26"/>
    </w:rPr>
  </w:style>
  <w:style w:type="character" w:customStyle="1" w:styleId="af5">
    <w:name w:val="שוה&quot;ג"/>
    <w:rsid w:val="00FC4336"/>
    <w:rPr>
      <w:rFonts w:cs="Miriam"/>
      <w:sz w:val="17"/>
      <w:szCs w:val="17"/>
    </w:rPr>
  </w:style>
  <w:style w:type="character" w:customStyle="1" w:styleId="af6">
    <w:name w:val="הדגשה שוה&quot;ג"/>
    <w:rsid w:val="00FC4336"/>
    <w:rPr>
      <w:rFonts w:cs="FrankRuehl"/>
      <w:szCs w:val="21"/>
    </w:rPr>
  </w:style>
  <w:style w:type="paragraph" w:customStyle="1" w:styleId="20">
    <w:name w:val="תוכן2"/>
    <w:basedOn w:val="Normal"/>
    <w:rsid w:val="00FC4336"/>
    <w:pPr>
      <w:widowControl w:val="0"/>
      <w:bidi/>
      <w:spacing w:after="120" w:line="240" w:lineRule="auto"/>
      <w:ind w:firstLine="288"/>
      <w:jc w:val="both"/>
    </w:pPr>
    <w:rPr>
      <w:rFonts w:ascii="Times New Roman" w:eastAsia="Times New Roman" w:hAnsi="Times New Roman" w:cs="FrankRuehl"/>
      <w:sz w:val="20"/>
      <w:szCs w:val="20"/>
    </w:rPr>
  </w:style>
  <w:style w:type="paragraph" w:customStyle="1" w:styleId="af7">
    <w:name w:val="מפריד"/>
    <w:basedOn w:val="Normal"/>
    <w:rsid w:val="00FC4336"/>
    <w:pPr>
      <w:widowControl w:val="0"/>
      <w:bidi/>
      <w:spacing w:after="0" w:line="240" w:lineRule="auto"/>
      <w:jc w:val="both"/>
    </w:pPr>
    <w:rPr>
      <w:rFonts w:ascii="Times New Roman" w:eastAsia="Times New Roman" w:hAnsi="Times New Roman" w:cs="Miriam"/>
      <w:b/>
      <w:bCs/>
      <w:spacing w:val="-36"/>
      <w:sz w:val="20"/>
      <w:szCs w:val="26"/>
    </w:rPr>
  </w:style>
  <w:style w:type="character" w:customStyle="1" w:styleId="af8">
    <w:name w:val="מספר הערות שוליים"/>
    <w:rsid w:val="00FC4336"/>
    <w:rPr>
      <w:rFonts w:cs="Narkisim"/>
      <w:color w:val="auto"/>
      <w:position w:val="5"/>
      <w:szCs w:val="14"/>
      <w:vertAlign w:val="baseline"/>
    </w:rPr>
  </w:style>
  <w:style w:type="paragraph" w:customStyle="1" w:styleId="af9">
    <w:name w:val="ברוקלין"/>
    <w:basedOn w:val="Normal"/>
    <w:next w:val="Normal"/>
    <w:rsid w:val="00FC4336"/>
    <w:pPr>
      <w:keepNext/>
      <w:widowControl w:val="0"/>
      <w:tabs>
        <w:tab w:val="left" w:pos="480"/>
      </w:tabs>
      <w:bidi/>
      <w:spacing w:after="0" w:line="-280" w:lineRule="auto"/>
      <w:ind w:left="480"/>
      <w:jc w:val="both"/>
    </w:pPr>
    <w:rPr>
      <w:rFonts w:ascii="Times New Roman" w:eastAsia="Times New Roman" w:hAnsi="Times New Roman" w:cs="FrankRuehl"/>
      <w:sz w:val="23"/>
      <w:szCs w:val="27"/>
    </w:rPr>
  </w:style>
  <w:style w:type="character" w:customStyle="1" w:styleId="afa">
    <w:name w:val="הערת כ&quot;ק אד&quot;ש"/>
    <w:rsid w:val="00FC4336"/>
    <w:rPr>
      <w:rFonts w:cs="FrankRuehl"/>
      <w:szCs w:val="24"/>
    </w:rPr>
  </w:style>
  <w:style w:type="paragraph" w:customStyle="1" w:styleId="afb">
    <w:name w:val="הרה&quot;ג"/>
    <w:basedOn w:val="af9"/>
    <w:next w:val="afc"/>
    <w:rsid w:val="00FC4336"/>
    <w:pPr>
      <w:keepLines/>
      <w:spacing w:before="160"/>
      <w:ind w:left="1440"/>
    </w:pPr>
  </w:style>
  <w:style w:type="paragraph" w:customStyle="1" w:styleId="afc">
    <w:name w:val="שלום וברכה"/>
    <w:basedOn w:val="Normal"/>
    <w:next w:val="Normal"/>
    <w:rsid w:val="00FC4336"/>
    <w:pPr>
      <w:keepNext/>
      <w:widowControl w:val="0"/>
      <w:tabs>
        <w:tab w:val="right" w:pos="480"/>
      </w:tabs>
      <w:bidi/>
      <w:spacing w:before="160" w:line="-280" w:lineRule="auto"/>
      <w:jc w:val="both"/>
    </w:pPr>
    <w:rPr>
      <w:rFonts w:ascii="Times New Roman" w:eastAsia="Times New Roman" w:hAnsi="Times New Roman" w:cs="FrankRuehl"/>
      <w:sz w:val="23"/>
      <w:szCs w:val="27"/>
    </w:rPr>
  </w:style>
  <w:style w:type="paragraph" w:customStyle="1" w:styleId="afd">
    <w:name w:val="נ.ב."/>
    <w:basedOn w:val="Normal"/>
    <w:next w:val="Normal"/>
    <w:rsid w:val="00FC4336"/>
    <w:pPr>
      <w:keepNext/>
      <w:widowControl w:val="0"/>
      <w:tabs>
        <w:tab w:val="right" w:pos="480"/>
      </w:tabs>
      <w:bidi/>
      <w:spacing w:line="-280" w:lineRule="auto"/>
      <w:jc w:val="both"/>
    </w:pPr>
    <w:rPr>
      <w:rFonts w:ascii="Times New Roman" w:eastAsia="Times New Roman" w:hAnsi="Times New Roman" w:cs="FrankRuehl"/>
      <w:sz w:val="23"/>
      <w:szCs w:val="27"/>
    </w:rPr>
  </w:style>
  <w:style w:type="character" w:customStyle="1" w:styleId="afe">
    <w:name w:val="עילי"/>
    <w:rsid w:val="006F3162"/>
    <w:rPr>
      <w:vertAlign w:val="superscript"/>
    </w:rPr>
  </w:style>
  <w:style w:type="character" w:styleId="Strong">
    <w:name w:val="Strong"/>
    <w:uiPriority w:val="22"/>
    <w:qFormat/>
    <w:rsid w:val="00EC1320"/>
    <w:rPr>
      <w:b/>
      <w:bCs/>
    </w:rPr>
  </w:style>
  <w:style w:type="character" w:customStyle="1" w:styleId="aff">
    <w:name w:val="סימן"/>
    <w:rsid w:val="00EE7D00"/>
    <w:rPr>
      <w:szCs w:val="40"/>
    </w:rPr>
  </w:style>
  <w:style w:type="paragraph" w:customStyle="1" w:styleId="1">
    <w:name w:val="טעקסט1"/>
    <w:basedOn w:val="Normal"/>
    <w:link w:val="1Char"/>
    <w:rsid w:val="00EE7D00"/>
    <w:pPr>
      <w:widowControl w:val="0"/>
      <w:autoSpaceDE w:val="0"/>
      <w:autoSpaceDN w:val="0"/>
      <w:bidi/>
      <w:adjustRightInd w:val="0"/>
      <w:spacing w:before="120" w:after="120" w:line="340" w:lineRule="exact"/>
      <w:ind w:firstLine="288"/>
      <w:jc w:val="both"/>
    </w:pPr>
    <w:rPr>
      <w:rFonts w:ascii="David" w:eastAsia="Times New Roman" w:hAnsi="David" w:cs="David"/>
      <w:sz w:val="28"/>
      <w:szCs w:val="28"/>
    </w:rPr>
  </w:style>
  <w:style w:type="character" w:customStyle="1" w:styleId="1Char">
    <w:name w:val="טעקסט1 Char"/>
    <w:link w:val="1"/>
    <w:rsid w:val="00EE7D00"/>
    <w:rPr>
      <w:rFonts w:ascii="David" w:eastAsia="Times New Roman" w:hAnsi="David" w:cs="David"/>
      <w:sz w:val="28"/>
      <w:szCs w:val="28"/>
    </w:rPr>
  </w:style>
  <w:style w:type="paragraph" w:customStyle="1" w:styleId="aff0">
    <w:name w:val="כוכבים"/>
    <w:basedOn w:val="Normal"/>
    <w:rsid w:val="00EE7D00"/>
    <w:pPr>
      <w:bidi/>
      <w:spacing w:after="120" w:line="240" w:lineRule="auto"/>
      <w:jc w:val="center"/>
    </w:pPr>
    <w:rPr>
      <w:rFonts w:ascii="FrankRuehl" w:eastAsia="Times New Roman" w:hAnsi="FrankRuehl" w:cs="David"/>
      <w:spacing w:val="-2"/>
      <w:sz w:val="30"/>
      <w:szCs w:val="26"/>
    </w:rPr>
  </w:style>
  <w:style w:type="character" w:styleId="PlaceholderText">
    <w:name w:val="Placeholder Text"/>
    <w:basedOn w:val="DefaultParagraphFont"/>
    <w:uiPriority w:val="99"/>
    <w:semiHidden/>
    <w:rsid w:val="00982D72"/>
    <w:rPr>
      <w:color w:val="808080"/>
    </w:rPr>
  </w:style>
  <w:style w:type="paragraph" w:styleId="BodyTextIndent3">
    <w:name w:val="Body Text Indent 3"/>
    <w:basedOn w:val="Normal"/>
    <w:link w:val="BodyTextIndent3Char"/>
    <w:uiPriority w:val="99"/>
    <w:semiHidden/>
    <w:unhideWhenUsed/>
    <w:rsid w:val="00F16EDB"/>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F16EDB"/>
    <w:rPr>
      <w:sz w:val="16"/>
      <w:szCs w:val="16"/>
    </w:rPr>
  </w:style>
  <w:style w:type="paragraph" w:styleId="Caption">
    <w:name w:val="caption"/>
    <w:basedOn w:val="Normal"/>
    <w:next w:val="Normal"/>
    <w:uiPriority w:val="35"/>
    <w:semiHidden/>
    <w:unhideWhenUsed/>
    <w:qFormat/>
    <w:rsid w:val="00820430"/>
    <w:pPr>
      <w:spacing w:after="200" w:line="240" w:lineRule="auto"/>
    </w:pPr>
    <w:rPr>
      <w:i/>
      <w:iCs/>
      <w:color w:val="000000" w:themeColor="text2"/>
      <w:sz w:val="18"/>
      <w:szCs w:val="18"/>
    </w:rPr>
  </w:style>
  <w:style w:type="paragraph" w:styleId="EndnoteText">
    <w:name w:val="endnote text"/>
    <w:basedOn w:val="Normal"/>
    <w:link w:val="EndnoteTextChar"/>
    <w:uiPriority w:val="99"/>
    <w:semiHidden/>
    <w:unhideWhenUsed/>
    <w:rsid w:val="007E46C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E46C2"/>
    <w:rPr>
      <w:sz w:val="20"/>
      <w:szCs w:val="20"/>
    </w:rPr>
  </w:style>
  <w:style w:type="character" w:styleId="EndnoteReference">
    <w:name w:val="endnote reference"/>
    <w:basedOn w:val="DefaultParagraphFont"/>
    <w:uiPriority w:val="99"/>
    <w:semiHidden/>
    <w:unhideWhenUsed/>
    <w:rsid w:val="007E46C2"/>
    <w:rPr>
      <w:vertAlign w:val="superscript"/>
    </w:rPr>
  </w:style>
  <w:style w:type="paragraph" w:customStyle="1" w:styleId="Footnote">
    <w:name w:val="Footnote"/>
    <w:rsid w:val="002618BB"/>
    <w:pPr>
      <w:pBdr>
        <w:top w:val="nil"/>
        <w:left w:val="nil"/>
        <w:bottom w:val="nil"/>
        <w:right w:val="nil"/>
        <w:between w:val="nil"/>
        <w:bar w:val="nil"/>
      </w:pBdr>
      <w:spacing w:after="0" w:line="240" w:lineRule="auto"/>
    </w:pPr>
    <w:rPr>
      <w:rFonts w:ascii="Helvetica" w:eastAsia="Helvetica" w:hAnsi="Helvetica" w:cs="Helvetica"/>
      <w:color w:val="000000"/>
      <w:bdr w:val="nil"/>
    </w:rPr>
  </w:style>
  <w:style w:type="paragraph" w:styleId="PlainText">
    <w:name w:val="Plain Text"/>
    <w:basedOn w:val="Normal"/>
    <w:link w:val="PlainTextChar"/>
    <w:uiPriority w:val="99"/>
    <w:semiHidden/>
    <w:unhideWhenUsed/>
    <w:rsid w:val="008D2011"/>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semiHidden/>
    <w:rsid w:val="008D2011"/>
    <w:rPr>
      <w:rFonts w:ascii="Consolas" w:hAnsi="Consolas" w:cs="Consolas"/>
      <w:sz w:val="21"/>
      <w:szCs w:val="21"/>
    </w:rPr>
  </w:style>
  <w:style w:type="paragraph" w:customStyle="1" w:styleId="aff1">
    <w:name w:val="הערות"/>
    <w:basedOn w:val="Normal"/>
    <w:link w:val="Char9"/>
    <w:qFormat/>
    <w:rsid w:val="008F42A2"/>
    <w:pPr>
      <w:bidi/>
      <w:spacing w:after="100" w:line="250" w:lineRule="exact"/>
      <w:ind w:firstLine="340"/>
      <w:jc w:val="both"/>
    </w:pPr>
    <w:rPr>
      <w:rFonts w:ascii="VTFrankyz" w:eastAsia="Calibri" w:hAnsi="VTFrankyz" w:cs="VTFrankyz"/>
      <w:sz w:val="23"/>
      <w:szCs w:val="23"/>
    </w:rPr>
  </w:style>
  <w:style w:type="character" w:customStyle="1" w:styleId="Char9">
    <w:name w:val="הערות Char"/>
    <w:link w:val="aff1"/>
    <w:rsid w:val="008F42A2"/>
    <w:rPr>
      <w:rFonts w:ascii="VTFrankyz" w:eastAsia="Calibri" w:hAnsi="VTFrankyz" w:cs="VTFrankyz"/>
      <w:sz w:val="23"/>
      <w:szCs w:val="23"/>
    </w:rPr>
  </w:style>
  <w:style w:type="character" w:customStyle="1" w:styleId="aff2">
    <w:name w:val="מ&quot;מ"/>
    <w:rsid w:val="005A2D27"/>
    <w:rPr>
      <w:sz w:val="16"/>
    </w:rPr>
  </w:style>
  <w:style w:type="paragraph" w:customStyle="1" w:styleId="Style1">
    <w:name w:val="Style1"/>
    <w:basedOn w:val="Normal"/>
    <w:qFormat/>
    <w:rsid w:val="00BC0851"/>
    <w:pPr>
      <w:bidi/>
      <w:spacing w:before="180" w:after="120" w:line="240" w:lineRule="auto"/>
      <w:ind w:firstLine="720"/>
      <w:jc w:val="center"/>
    </w:pPr>
    <w:rPr>
      <w:rFonts w:ascii="Arial" w:eastAsia="Times New Roman" w:hAnsi="Arial" w:cs="Narkisim"/>
      <w:b/>
      <w:bCs/>
      <w:color w:val="222222"/>
      <w:sz w:val="46"/>
      <w:szCs w:val="4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848777">
      <w:bodyDiv w:val="1"/>
      <w:marLeft w:val="0"/>
      <w:marRight w:val="0"/>
      <w:marTop w:val="0"/>
      <w:marBottom w:val="0"/>
      <w:divBdr>
        <w:top w:val="none" w:sz="0" w:space="0" w:color="auto"/>
        <w:left w:val="none" w:sz="0" w:space="0" w:color="auto"/>
        <w:bottom w:val="none" w:sz="0" w:space="0" w:color="auto"/>
        <w:right w:val="none" w:sz="0" w:space="0" w:color="auto"/>
      </w:divBdr>
    </w:div>
    <w:div w:id="120345368">
      <w:bodyDiv w:val="1"/>
      <w:marLeft w:val="0"/>
      <w:marRight w:val="0"/>
      <w:marTop w:val="0"/>
      <w:marBottom w:val="0"/>
      <w:divBdr>
        <w:top w:val="none" w:sz="0" w:space="0" w:color="auto"/>
        <w:left w:val="none" w:sz="0" w:space="0" w:color="auto"/>
        <w:bottom w:val="none" w:sz="0" w:space="0" w:color="auto"/>
        <w:right w:val="none" w:sz="0" w:space="0" w:color="auto"/>
      </w:divBdr>
    </w:div>
    <w:div w:id="129439257">
      <w:bodyDiv w:val="1"/>
      <w:marLeft w:val="0"/>
      <w:marRight w:val="0"/>
      <w:marTop w:val="0"/>
      <w:marBottom w:val="0"/>
      <w:divBdr>
        <w:top w:val="none" w:sz="0" w:space="0" w:color="auto"/>
        <w:left w:val="none" w:sz="0" w:space="0" w:color="auto"/>
        <w:bottom w:val="none" w:sz="0" w:space="0" w:color="auto"/>
        <w:right w:val="none" w:sz="0" w:space="0" w:color="auto"/>
      </w:divBdr>
    </w:div>
    <w:div w:id="145782010">
      <w:bodyDiv w:val="1"/>
      <w:marLeft w:val="0"/>
      <w:marRight w:val="0"/>
      <w:marTop w:val="0"/>
      <w:marBottom w:val="0"/>
      <w:divBdr>
        <w:top w:val="none" w:sz="0" w:space="0" w:color="auto"/>
        <w:left w:val="none" w:sz="0" w:space="0" w:color="auto"/>
        <w:bottom w:val="none" w:sz="0" w:space="0" w:color="auto"/>
        <w:right w:val="none" w:sz="0" w:space="0" w:color="auto"/>
      </w:divBdr>
    </w:div>
    <w:div w:id="157038014">
      <w:bodyDiv w:val="1"/>
      <w:marLeft w:val="0"/>
      <w:marRight w:val="0"/>
      <w:marTop w:val="0"/>
      <w:marBottom w:val="0"/>
      <w:divBdr>
        <w:top w:val="none" w:sz="0" w:space="0" w:color="auto"/>
        <w:left w:val="none" w:sz="0" w:space="0" w:color="auto"/>
        <w:bottom w:val="none" w:sz="0" w:space="0" w:color="auto"/>
        <w:right w:val="none" w:sz="0" w:space="0" w:color="auto"/>
      </w:divBdr>
    </w:div>
    <w:div w:id="171188727">
      <w:bodyDiv w:val="1"/>
      <w:marLeft w:val="0"/>
      <w:marRight w:val="0"/>
      <w:marTop w:val="0"/>
      <w:marBottom w:val="0"/>
      <w:divBdr>
        <w:top w:val="none" w:sz="0" w:space="0" w:color="auto"/>
        <w:left w:val="none" w:sz="0" w:space="0" w:color="auto"/>
        <w:bottom w:val="none" w:sz="0" w:space="0" w:color="auto"/>
        <w:right w:val="none" w:sz="0" w:space="0" w:color="auto"/>
      </w:divBdr>
    </w:div>
    <w:div w:id="215359759">
      <w:bodyDiv w:val="1"/>
      <w:marLeft w:val="0"/>
      <w:marRight w:val="0"/>
      <w:marTop w:val="0"/>
      <w:marBottom w:val="0"/>
      <w:divBdr>
        <w:top w:val="none" w:sz="0" w:space="0" w:color="auto"/>
        <w:left w:val="none" w:sz="0" w:space="0" w:color="auto"/>
        <w:bottom w:val="none" w:sz="0" w:space="0" w:color="auto"/>
        <w:right w:val="none" w:sz="0" w:space="0" w:color="auto"/>
      </w:divBdr>
    </w:div>
    <w:div w:id="272176774">
      <w:bodyDiv w:val="1"/>
      <w:marLeft w:val="0"/>
      <w:marRight w:val="0"/>
      <w:marTop w:val="0"/>
      <w:marBottom w:val="0"/>
      <w:divBdr>
        <w:top w:val="none" w:sz="0" w:space="0" w:color="auto"/>
        <w:left w:val="none" w:sz="0" w:space="0" w:color="auto"/>
        <w:bottom w:val="none" w:sz="0" w:space="0" w:color="auto"/>
        <w:right w:val="none" w:sz="0" w:space="0" w:color="auto"/>
      </w:divBdr>
    </w:div>
    <w:div w:id="277955724">
      <w:bodyDiv w:val="1"/>
      <w:marLeft w:val="0"/>
      <w:marRight w:val="0"/>
      <w:marTop w:val="0"/>
      <w:marBottom w:val="0"/>
      <w:divBdr>
        <w:top w:val="none" w:sz="0" w:space="0" w:color="auto"/>
        <w:left w:val="none" w:sz="0" w:space="0" w:color="auto"/>
        <w:bottom w:val="none" w:sz="0" w:space="0" w:color="auto"/>
        <w:right w:val="none" w:sz="0" w:space="0" w:color="auto"/>
      </w:divBdr>
    </w:div>
    <w:div w:id="354697825">
      <w:bodyDiv w:val="1"/>
      <w:marLeft w:val="0"/>
      <w:marRight w:val="0"/>
      <w:marTop w:val="0"/>
      <w:marBottom w:val="0"/>
      <w:divBdr>
        <w:top w:val="none" w:sz="0" w:space="0" w:color="auto"/>
        <w:left w:val="none" w:sz="0" w:space="0" w:color="auto"/>
        <w:bottom w:val="none" w:sz="0" w:space="0" w:color="auto"/>
        <w:right w:val="none" w:sz="0" w:space="0" w:color="auto"/>
      </w:divBdr>
    </w:div>
    <w:div w:id="387383493">
      <w:bodyDiv w:val="1"/>
      <w:marLeft w:val="0"/>
      <w:marRight w:val="0"/>
      <w:marTop w:val="0"/>
      <w:marBottom w:val="0"/>
      <w:divBdr>
        <w:top w:val="none" w:sz="0" w:space="0" w:color="auto"/>
        <w:left w:val="none" w:sz="0" w:space="0" w:color="auto"/>
        <w:bottom w:val="none" w:sz="0" w:space="0" w:color="auto"/>
        <w:right w:val="none" w:sz="0" w:space="0" w:color="auto"/>
      </w:divBdr>
    </w:div>
    <w:div w:id="393087030">
      <w:bodyDiv w:val="1"/>
      <w:marLeft w:val="0"/>
      <w:marRight w:val="0"/>
      <w:marTop w:val="0"/>
      <w:marBottom w:val="0"/>
      <w:divBdr>
        <w:top w:val="none" w:sz="0" w:space="0" w:color="auto"/>
        <w:left w:val="none" w:sz="0" w:space="0" w:color="auto"/>
        <w:bottom w:val="none" w:sz="0" w:space="0" w:color="auto"/>
        <w:right w:val="none" w:sz="0" w:space="0" w:color="auto"/>
      </w:divBdr>
    </w:div>
    <w:div w:id="448597241">
      <w:bodyDiv w:val="1"/>
      <w:marLeft w:val="0"/>
      <w:marRight w:val="0"/>
      <w:marTop w:val="0"/>
      <w:marBottom w:val="0"/>
      <w:divBdr>
        <w:top w:val="none" w:sz="0" w:space="0" w:color="auto"/>
        <w:left w:val="none" w:sz="0" w:space="0" w:color="auto"/>
        <w:bottom w:val="none" w:sz="0" w:space="0" w:color="auto"/>
        <w:right w:val="none" w:sz="0" w:space="0" w:color="auto"/>
      </w:divBdr>
    </w:div>
    <w:div w:id="459080271">
      <w:bodyDiv w:val="1"/>
      <w:marLeft w:val="0"/>
      <w:marRight w:val="0"/>
      <w:marTop w:val="0"/>
      <w:marBottom w:val="0"/>
      <w:divBdr>
        <w:top w:val="none" w:sz="0" w:space="0" w:color="auto"/>
        <w:left w:val="none" w:sz="0" w:space="0" w:color="auto"/>
        <w:bottom w:val="none" w:sz="0" w:space="0" w:color="auto"/>
        <w:right w:val="none" w:sz="0" w:space="0" w:color="auto"/>
      </w:divBdr>
    </w:div>
    <w:div w:id="460922395">
      <w:bodyDiv w:val="1"/>
      <w:marLeft w:val="0"/>
      <w:marRight w:val="0"/>
      <w:marTop w:val="0"/>
      <w:marBottom w:val="0"/>
      <w:divBdr>
        <w:top w:val="none" w:sz="0" w:space="0" w:color="auto"/>
        <w:left w:val="none" w:sz="0" w:space="0" w:color="auto"/>
        <w:bottom w:val="none" w:sz="0" w:space="0" w:color="auto"/>
        <w:right w:val="none" w:sz="0" w:space="0" w:color="auto"/>
      </w:divBdr>
    </w:div>
    <w:div w:id="523520152">
      <w:bodyDiv w:val="1"/>
      <w:marLeft w:val="0"/>
      <w:marRight w:val="0"/>
      <w:marTop w:val="0"/>
      <w:marBottom w:val="0"/>
      <w:divBdr>
        <w:top w:val="none" w:sz="0" w:space="0" w:color="auto"/>
        <w:left w:val="none" w:sz="0" w:space="0" w:color="auto"/>
        <w:bottom w:val="none" w:sz="0" w:space="0" w:color="auto"/>
        <w:right w:val="none" w:sz="0" w:space="0" w:color="auto"/>
      </w:divBdr>
    </w:div>
    <w:div w:id="553272171">
      <w:bodyDiv w:val="1"/>
      <w:marLeft w:val="0"/>
      <w:marRight w:val="0"/>
      <w:marTop w:val="0"/>
      <w:marBottom w:val="0"/>
      <w:divBdr>
        <w:top w:val="none" w:sz="0" w:space="0" w:color="auto"/>
        <w:left w:val="none" w:sz="0" w:space="0" w:color="auto"/>
        <w:bottom w:val="none" w:sz="0" w:space="0" w:color="auto"/>
        <w:right w:val="none" w:sz="0" w:space="0" w:color="auto"/>
      </w:divBdr>
    </w:div>
    <w:div w:id="620190901">
      <w:bodyDiv w:val="1"/>
      <w:marLeft w:val="0"/>
      <w:marRight w:val="0"/>
      <w:marTop w:val="0"/>
      <w:marBottom w:val="0"/>
      <w:divBdr>
        <w:top w:val="none" w:sz="0" w:space="0" w:color="auto"/>
        <w:left w:val="none" w:sz="0" w:space="0" w:color="auto"/>
        <w:bottom w:val="none" w:sz="0" w:space="0" w:color="auto"/>
        <w:right w:val="none" w:sz="0" w:space="0" w:color="auto"/>
      </w:divBdr>
    </w:div>
    <w:div w:id="642007821">
      <w:bodyDiv w:val="1"/>
      <w:marLeft w:val="0"/>
      <w:marRight w:val="0"/>
      <w:marTop w:val="0"/>
      <w:marBottom w:val="0"/>
      <w:divBdr>
        <w:top w:val="none" w:sz="0" w:space="0" w:color="auto"/>
        <w:left w:val="none" w:sz="0" w:space="0" w:color="auto"/>
        <w:bottom w:val="none" w:sz="0" w:space="0" w:color="auto"/>
        <w:right w:val="none" w:sz="0" w:space="0" w:color="auto"/>
      </w:divBdr>
    </w:div>
    <w:div w:id="645360776">
      <w:bodyDiv w:val="1"/>
      <w:marLeft w:val="0"/>
      <w:marRight w:val="0"/>
      <w:marTop w:val="0"/>
      <w:marBottom w:val="0"/>
      <w:divBdr>
        <w:top w:val="none" w:sz="0" w:space="0" w:color="auto"/>
        <w:left w:val="none" w:sz="0" w:space="0" w:color="auto"/>
        <w:bottom w:val="none" w:sz="0" w:space="0" w:color="auto"/>
        <w:right w:val="none" w:sz="0" w:space="0" w:color="auto"/>
      </w:divBdr>
    </w:div>
    <w:div w:id="649867834">
      <w:bodyDiv w:val="1"/>
      <w:marLeft w:val="0"/>
      <w:marRight w:val="0"/>
      <w:marTop w:val="0"/>
      <w:marBottom w:val="0"/>
      <w:divBdr>
        <w:top w:val="none" w:sz="0" w:space="0" w:color="auto"/>
        <w:left w:val="none" w:sz="0" w:space="0" w:color="auto"/>
        <w:bottom w:val="none" w:sz="0" w:space="0" w:color="auto"/>
        <w:right w:val="none" w:sz="0" w:space="0" w:color="auto"/>
      </w:divBdr>
    </w:div>
    <w:div w:id="656612689">
      <w:bodyDiv w:val="1"/>
      <w:marLeft w:val="0"/>
      <w:marRight w:val="0"/>
      <w:marTop w:val="0"/>
      <w:marBottom w:val="0"/>
      <w:divBdr>
        <w:top w:val="none" w:sz="0" w:space="0" w:color="auto"/>
        <w:left w:val="none" w:sz="0" w:space="0" w:color="auto"/>
        <w:bottom w:val="none" w:sz="0" w:space="0" w:color="auto"/>
        <w:right w:val="none" w:sz="0" w:space="0" w:color="auto"/>
      </w:divBdr>
    </w:div>
    <w:div w:id="689260789">
      <w:bodyDiv w:val="1"/>
      <w:marLeft w:val="0"/>
      <w:marRight w:val="0"/>
      <w:marTop w:val="0"/>
      <w:marBottom w:val="0"/>
      <w:divBdr>
        <w:top w:val="none" w:sz="0" w:space="0" w:color="auto"/>
        <w:left w:val="none" w:sz="0" w:space="0" w:color="auto"/>
        <w:bottom w:val="none" w:sz="0" w:space="0" w:color="auto"/>
        <w:right w:val="none" w:sz="0" w:space="0" w:color="auto"/>
      </w:divBdr>
    </w:div>
    <w:div w:id="698623607">
      <w:bodyDiv w:val="1"/>
      <w:marLeft w:val="0"/>
      <w:marRight w:val="0"/>
      <w:marTop w:val="0"/>
      <w:marBottom w:val="0"/>
      <w:divBdr>
        <w:top w:val="none" w:sz="0" w:space="0" w:color="auto"/>
        <w:left w:val="none" w:sz="0" w:space="0" w:color="auto"/>
        <w:bottom w:val="none" w:sz="0" w:space="0" w:color="auto"/>
        <w:right w:val="none" w:sz="0" w:space="0" w:color="auto"/>
      </w:divBdr>
    </w:div>
    <w:div w:id="765002862">
      <w:bodyDiv w:val="1"/>
      <w:marLeft w:val="0"/>
      <w:marRight w:val="0"/>
      <w:marTop w:val="0"/>
      <w:marBottom w:val="0"/>
      <w:divBdr>
        <w:top w:val="none" w:sz="0" w:space="0" w:color="auto"/>
        <w:left w:val="none" w:sz="0" w:space="0" w:color="auto"/>
        <w:bottom w:val="none" w:sz="0" w:space="0" w:color="auto"/>
        <w:right w:val="none" w:sz="0" w:space="0" w:color="auto"/>
      </w:divBdr>
    </w:div>
    <w:div w:id="823667670">
      <w:bodyDiv w:val="1"/>
      <w:marLeft w:val="0"/>
      <w:marRight w:val="0"/>
      <w:marTop w:val="0"/>
      <w:marBottom w:val="0"/>
      <w:divBdr>
        <w:top w:val="none" w:sz="0" w:space="0" w:color="auto"/>
        <w:left w:val="none" w:sz="0" w:space="0" w:color="auto"/>
        <w:bottom w:val="none" w:sz="0" w:space="0" w:color="auto"/>
        <w:right w:val="none" w:sz="0" w:space="0" w:color="auto"/>
      </w:divBdr>
    </w:div>
    <w:div w:id="861824228">
      <w:bodyDiv w:val="1"/>
      <w:marLeft w:val="0"/>
      <w:marRight w:val="0"/>
      <w:marTop w:val="0"/>
      <w:marBottom w:val="0"/>
      <w:divBdr>
        <w:top w:val="none" w:sz="0" w:space="0" w:color="auto"/>
        <w:left w:val="none" w:sz="0" w:space="0" w:color="auto"/>
        <w:bottom w:val="none" w:sz="0" w:space="0" w:color="auto"/>
        <w:right w:val="none" w:sz="0" w:space="0" w:color="auto"/>
      </w:divBdr>
    </w:div>
    <w:div w:id="898252042">
      <w:bodyDiv w:val="1"/>
      <w:marLeft w:val="0"/>
      <w:marRight w:val="0"/>
      <w:marTop w:val="0"/>
      <w:marBottom w:val="0"/>
      <w:divBdr>
        <w:top w:val="none" w:sz="0" w:space="0" w:color="auto"/>
        <w:left w:val="none" w:sz="0" w:space="0" w:color="auto"/>
        <w:bottom w:val="none" w:sz="0" w:space="0" w:color="auto"/>
        <w:right w:val="none" w:sz="0" w:space="0" w:color="auto"/>
      </w:divBdr>
    </w:div>
    <w:div w:id="899286534">
      <w:bodyDiv w:val="1"/>
      <w:marLeft w:val="0"/>
      <w:marRight w:val="0"/>
      <w:marTop w:val="0"/>
      <w:marBottom w:val="0"/>
      <w:divBdr>
        <w:top w:val="none" w:sz="0" w:space="0" w:color="auto"/>
        <w:left w:val="none" w:sz="0" w:space="0" w:color="auto"/>
        <w:bottom w:val="none" w:sz="0" w:space="0" w:color="auto"/>
        <w:right w:val="none" w:sz="0" w:space="0" w:color="auto"/>
      </w:divBdr>
    </w:div>
    <w:div w:id="925531121">
      <w:bodyDiv w:val="1"/>
      <w:marLeft w:val="0"/>
      <w:marRight w:val="0"/>
      <w:marTop w:val="0"/>
      <w:marBottom w:val="0"/>
      <w:divBdr>
        <w:top w:val="none" w:sz="0" w:space="0" w:color="auto"/>
        <w:left w:val="none" w:sz="0" w:space="0" w:color="auto"/>
        <w:bottom w:val="none" w:sz="0" w:space="0" w:color="auto"/>
        <w:right w:val="none" w:sz="0" w:space="0" w:color="auto"/>
      </w:divBdr>
    </w:div>
    <w:div w:id="997266627">
      <w:bodyDiv w:val="1"/>
      <w:marLeft w:val="0"/>
      <w:marRight w:val="0"/>
      <w:marTop w:val="0"/>
      <w:marBottom w:val="0"/>
      <w:divBdr>
        <w:top w:val="none" w:sz="0" w:space="0" w:color="auto"/>
        <w:left w:val="none" w:sz="0" w:space="0" w:color="auto"/>
        <w:bottom w:val="none" w:sz="0" w:space="0" w:color="auto"/>
        <w:right w:val="none" w:sz="0" w:space="0" w:color="auto"/>
      </w:divBdr>
      <w:divsChild>
        <w:div w:id="1360273348">
          <w:marLeft w:val="0"/>
          <w:marRight w:val="0"/>
          <w:marTop w:val="0"/>
          <w:marBottom w:val="0"/>
          <w:divBdr>
            <w:top w:val="none" w:sz="0" w:space="0" w:color="auto"/>
            <w:left w:val="none" w:sz="0" w:space="0" w:color="auto"/>
            <w:bottom w:val="none" w:sz="0" w:space="0" w:color="auto"/>
            <w:right w:val="none" w:sz="0" w:space="0" w:color="auto"/>
          </w:divBdr>
          <w:divsChild>
            <w:div w:id="285084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2701147">
      <w:bodyDiv w:val="1"/>
      <w:marLeft w:val="0"/>
      <w:marRight w:val="0"/>
      <w:marTop w:val="0"/>
      <w:marBottom w:val="0"/>
      <w:divBdr>
        <w:top w:val="none" w:sz="0" w:space="0" w:color="auto"/>
        <w:left w:val="none" w:sz="0" w:space="0" w:color="auto"/>
        <w:bottom w:val="none" w:sz="0" w:space="0" w:color="auto"/>
        <w:right w:val="none" w:sz="0" w:space="0" w:color="auto"/>
      </w:divBdr>
    </w:div>
    <w:div w:id="1141313919">
      <w:bodyDiv w:val="1"/>
      <w:marLeft w:val="0"/>
      <w:marRight w:val="0"/>
      <w:marTop w:val="0"/>
      <w:marBottom w:val="0"/>
      <w:divBdr>
        <w:top w:val="none" w:sz="0" w:space="0" w:color="auto"/>
        <w:left w:val="none" w:sz="0" w:space="0" w:color="auto"/>
        <w:bottom w:val="none" w:sz="0" w:space="0" w:color="auto"/>
        <w:right w:val="none" w:sz="0" w:space="0" w:color="auto"/>
      </w:divBdr>
    </w:div>
    <w:div w:id="1192718245">
      <w:bodyDiv w:val="1"/>
      <w:marLeft w:val="0"/>
      <w:marRight w:val="0"/>
      <w:marTop w:val="0"/>
      <w:marBottom w:val="0"/>
      <w:divBdr>
        <w:top w:val="none" w:sz="0" w:space="0" w:color="auto"/>
        <w:left w:val="none" w:sz="0" w:space="0" w:color="auto"/>
        <w:bottom w:val="none" w:sz="0" w:space="0" w:color="auto"/>
        <w:right w:val="none" w:sz="0" w:space="0" w:color="auto"/>
      </w:divBdr>
    </w:div>
    <w:div w:id="1199393484">
      <w:bodyDiv w:val="1"/>
      <w:marLeft w:val="0"/>
      <w:marRight w:val="0"/>
      <w:marTop w:val="0"/>
      <w:marBottom w:val="0"/>
      <w:divBdr>
        <w:top w:val="none" w:sz="0" w:space="0" w:color="auto"/>
        <w:left w:val="none" w:sz="0" w:space="0" w:color="auto"/>
        <w:bottom w:val="none" w:sz="0" w:space="0" w:color="auto"/>
        <w:right w:val="none" w:sz="0" w:space="0" w:color="auto"/>
      </w:divBdr>
    </w:div>
    <w:div w:id="1233275439">
      <w:bodyDiv w:val="1"/>
      <w:marLeft w:val="0"/>
      <w:marRight w:val="0"/>
      <w:marTop w:val="0"/>
      <w:marBottom w:val="0"/>
      <w:divBdr>
        <w:top w:val="none" w:sz="0" w:space="0" w:color="auto"/>
        <w:left w:val="none" w:sz="0" w:space="0" w:color="auto"/>
        <w:bottom w:val="none" w:sz="0" w:space="0" w:color="auto"/>
        <w:right w:val="none" w:sz="0" w:space="0" w:color="auto"/>
      </w:divBdr>
    </w:div>
    <w:div w:id="1256095286">
      <w:bodyDiv w:val="1"/>
      <w:marLeft w:val="0"/>
      <w:marRight w:val="0"/>
      <w:marTop w:val="0"/>
      <w:marBottom w:val="0"/>
      <w:divBdr>
        <w:top w:val="none" w:sz="0" w:space="0" w:color="auto"/>
        <w:left w:val="none" w:sz="0" w:space="0" w:color="auto"/>
        <w:bottom w:val="none" w:sz="0" w:space="0" w:color="auto"/>
        <w:right w:val="none" w:sz="0" w:space="0" w:color="auto"/>
      </w:divBdr>
      <w:divsChild>
        <w:div w:id="218790115">
          <w:marLeft w:val="0"/>
          <w:marRight w:val="0"/>
          <w:marTop w:val="0"/>
          <w:marBottom w:val="0"/>
          <w:divBdr>
            <w:top w:val="none" w:sz="0" w:space="0" w:color="auto"/>
            <w:left w:val="none" w:sz="0" w:space="0" w:color="auto"/>
            <w:bottom w:val="none" w:sz="0" w:space="0" w:color="auto"/>
            <w:right w:val="none" w:sz="0" w:space="0" w:color="auto"/>
          </w:divBdr>
          <w:divsChild>
            <w:div w:id="1840775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856363">
      <w:bodyDiv w:val="1"/>
      <w:marLeft w:val="0"/>
      <w:marRight w:val="0"/>
      <w:marTop w:val="0"/>
      <w:marBottom w:val="0"/>
      <w:divBdr>
        <w:top w:val="none" w:sz="0" w:space="0" w:color="auto"/>
        <w:left w:val="none" w:sz="0" w:space="0" w:color="auto"/>
        <w:bottom w:val="none" w:sz="0" w:space="0" w:color="auto"/>
        <w:right w:val="none" w:sz="0" w:space="0" w:color="auto"/>
      </w:divBdr>
    </w:div>
    <w:div w:id="1287468407">
      <w:bodyDiv w:val="1"/>
      <w:marLeft w:val="0"/>
      <w:marRight w:val="0"/>
      <w:marTop w:val="0"/>
      <w:marBottom w:val="0"/>
      <w:divBdr>
        <w:top w:val="none" w:sz="0" w:space="0" w:color="auto"/>
        <w:left w:val="none" w:sz="0" w:space="0" w:color="auto"/>
        <w:bottom w:val="none" w:sz="0" w:space="0" w:color="auto"/>
        <w:right w:val="none" w:sz="0" w:space="0" w:color="auto"/>
      </w:divBdr>
    </w:div>
    <w:div w:id="1307473338">
      <w:bodyDiv w:val="1"/>
      <w:marLeft w:val="0"/>
      <w:marRight w:val="0"/>
      <w:marTop w:val="0"/>
      <w:marBottom w:val="0"/>
      <w:divBdr>
        <w:top w:val="none" w:sz="0" w:space="0" w:color="auto"/>
        <w:left w:val="none" w:sz="0" w:space="0" w:color="auto"/>
        <w:bottom w:val="none" w:sz="0" w:space="0" w:color="auto"/>
        <w:right w:val="none" w:sz="0" w:space="0" w:color="auto"/>
      </w:divBdr>
    </w:div>
    <w:div w:id="1326785475">
      <w:bodyDiv w:val="1"/>
      <w:marLeft w:val="0"/>
      <w:marRight w:val="0"/>
      <w:marTop w:val="0"/>
      <w:marBottom w:val="0"/>
      <w:divBdr>
        <w:top w:val="none" w:sz="0" w:space="0" w:color="auto"/>
        <w:left w:val="none" w:sz="0" w:space="0" w:color="auto"/>
        <w:bottom w:val="none" w:sz="0" w:space="0" w:color="auto"/>
        <w:right w:val="none" w:sz="0" w:space="0" w:color="auto"/>
      </w:divBdr>
    </w:div>
    <w:div w:id="1329989206">
      <w:bodyDiv w:val="1"/>
      <w:marLeft w:val="0"/>
      <w:marRight w:val="0"/>
      <w:marTop w:val="0"/>
      <w:marBottom w:val="0"/>
      <w:divBdr>
        <w:top w:val="none" w:sz="0" w:space="0" w:color="auto"/>
        <w:left w:val="none" w:sz="0" w:space="0" w:color="auto"/>
        <w:bottom w:val="none" w:sz="0" w:space="0" w:color="auto"/>
        <w:right w:val="none" w:sz="0" w:space="0" w:color="auto"/>
      </w:divBdr>
    </w:div>
    <w:div w:id="1336229159">
      <w:bodyDiv w:val="1"/>
      <w:marLeft w:val="0"/>
      <w:marRight w:val="0"/>
      <w:marTop w:val="0"/>
      <w:marBottom w:val="0"/>
      <w:divBdr>
        <w:top w:val="none" w:sz="0" w:space="0" w:color="auto"/>
        <w:left w:val="none" w:sz="0" w:space="0" w:color="auto"/>
        <w:bottom w:val="none" w:sz="0" w:space="0" w:color="auto"/>
        <w:right w:val="none" w:sz="0" w:space="0" w:color="auto"/>
      </w:divBdr>
    </w:div>
    <w:div w:id="1387335494">
      <w:bodyDiv w:val="1"/>
      <w:marLeft w:val="0"/>
      <w:marRight w:val="0"/>
      <w:marTop w:val="0"/>
      <w:marBottom w:val="0"/>
      <w:divBdr>
        <w:top w:val="none" w:sz="0" w:space="0" w:color="auto"/>
        <w:left w:val="none" w:sz="0" w:space="0" w:color="auto"/>
        <w:bottom w:val="none" w:sz="0" w:space="0" w:color="auto"/>
        <w:right w:val="none" w:sz="0" w:space="0" w:color="auto"/>
      </w:divBdr>
    </w:div>
    <w:div w:id="1399937463">
      <w:bodyDiv w:val="1"/>
      <w:marLeft w:val="0"/>
      <w:marRight w:val="0"/>
      <w:marTop w:val="0"/>
      <w:marBottom w:val="0"/>
      <w:divBdr>
        <w:top w:val="none" w:sz="0" w:space="0" w:color="auto"/>
        <w:left w:val="none" w:sz="0" w:space="0" w:color="auto"/>
        <w:bottom w:val="none" w:sz="0" w:space="0" w:color="auto"/>
        <w:right w:val="none" w:sz="0" w:space="0" w:color="auto"/>
      </w:divBdr>
    </w:div>
    <w:div w:id="1430082890">
      <w:bodyDiv w:val="1"/>
      <w:marLeft w:val="0"/>
      <w:marRight w:val="0"/>
      <w:marTop w:val="0"/>
      <w:marBottom w:val="0"/>
      <w:divBdr>
        <w:top w:val="none" w:sz="0" w:space="0" w:color="auto"/>
        <w:left w:val="none" w:sz="0" w:space="0" w:color="auto"/>
        <w:bottom w:val="none" w:sz="0" w:space="0" w:color="auto"/>
        <w:right w:val="none" w:sz="0" w:space="0" w:color="auto"/>
      </w:divBdr>
    </w:div>
    <w:div w:id="1438939895">
      <w:bodyDiv w:val="1"/>
      <w:marLeft w:val="0"/>
      <w:marRight w:val="0"/>
      <w:marTop w:val="0"/>
      <w:marBottom w:val="0"/>
      <w:divBdr>
        <w:top w:val="none" w:sz="0" w:space="0" w:color="auto"/>
        <w:left w:val="none" w:sz="0" w:space="0" w:color="auto"/>
        <w:bottom w:val="none" w:sz="0" w:space="0" w:color="auto"/>
        <w:right w:val="none" w:sz="0" w:space="0" w:color="auto"/>
      </w:divBdr>
    </w:div>
    <w:div w:id="1457521867">
      <w:bodyDiv w:val="1"/>
      <w:marLeft w:val="0"/>
      <w:marRight w:val="0"/>
      <w:marTop w:val="0"/>
      <w:marBottom w:val="0"/>
      <w:divBdr>
        <w:top w:val="none" w:sz="0" w:space="0" w:color="auto"/>
        <w:left w:val="none" w:sz="0" w:space="0" w:color="auto"/>
        <w:bottom w:val="none" w:sz="0" w:space="0" w:color="auto"/>
        <w:right w:val="none" w:sz="0" w:space="0" w:color="auto"/>
      </w:divBdr>
    </w:div>
    <w:div w:id="1483816180">
      <w:bodyDiv w:val="1"/>
      <w:marLeft w:val="0"/>
      <w:marRight w:val="0"/>
      <w:marTop w:val="0"/>
      <w:marBottom w:val="0"/>
      <w:divBdr>
        <w:top w:val="none" w:sz="0" w:space="0" w:color="auto"/>
        <w:left w:val="none" w:sz="0" w:space="0" w:color="auto"/>
        <w:bottom w:val="none" w:sz="0" w:space="0" w:color="auto"/>
        <w:right w:val="none" w:sz="0" w:space="0" w:color="auto"/>
      </w:divBdr>
    </w:div>
    <w:div w:id="1485125333">
      <w:bodyDiv w:val="1"/>
      <w:marLeft w:val="0"/>
      <w:marRight w:val="0"/>
      <w:marTop w:val="0"/>
      <w:marBottom w:val="0"/>
      <w:divBdr>
        <w:top w:val="none" w:sz="0" w:space="0" w:color="auto"/>
        <w:left w:val="none" w:sz="0" w:space="0" w:color="auto"/>
        <w:bottom w:val="none" w:sz="0" w:space="0" w:color="auto"/>
        <w:right w:val="none" w:sz="0" w:space="0" w:color="auto"/>
      </w:divBdr>
    </w:div>
    <w:div w:id="1505975227">
      <w:bodyDiv w:val="1"/>
      <w:marLeft w:val="0"/>
      <w:marRight w:val="0"/>
      <w:marTop w:val="0"/>
      <w:marBottom w:val="0"/>
      <w:divBdr>
        <w:top w:val="none" w:sz="0" w:space="0" w:color="auto"/>
        <w:left w:val="none" w:sz="0" w:space="0" w:color="auto"/>
        <w:bottom w:val="none" w:sz="0" w:space="0" w:color="auto"/>
        <w:right w:val="none" w:sz="0" w:space="0" w:color="auto"/>
      </w:divBdr>
    </w:div>
    <w:div w:id="1507861986">
      <w:bodyDiv w:val="1"/>
      <w:marLeft w:val="0"/>
      <w:marRight w:val="0"/>
      <w:marTop w:val="0"/>
      <w:marBottom w:val="0"/>
      <w:divBdr>
        <w:top w:val="none" w:sz="0" w:space="0" w:color="auto"/>
        <w:left w:val="none" w:sz="0" w:space="0" w:color="auto"/>
        <w:bottom w:val="none" w:sz="0" w:space="0" w:color="auto"/>
        <w:right w:val="none" w:sz="0" w:space="0" w:color="auto"/>
      </w:divBdr>
    </w:div>
    <w:div w:id="1544563368">
      <w:bodyDiv w:val="1"/>
      <w:marLeft w:val="0"/>
      <w:marRight w:val="0"/>
      <w:marTop w:val="0"/>
      <w:marBottom w:val="0"/>
      <w:divBdr>
        <w:top w:val="none" w:sz="0" w:space="0" w:color="auto"/>
        <w:left w:val="none" w:sz="0" w:space="0" w:color="auto"/>
        <w:bottom w:val="none" w:sz="0" w:space="0" w:color="auto"/>
        <w:right w:val="none" w:sz="0" w:space="0" w:color="auto"/>
      </w:divBdr>
    </w:div>
    <w:div w:id="1544563394">
      <w:bodyDiv w:val="1"/>
      <w:marLeft w:val="0"/>
      <w:marRight w:val="0"/>
      <w:marTop w:val="0"/>
      <w:marBottom w:val="0"/>
      <w:divBdr>
        <w:top w:val="none" w:sz="0" w:space="0" w:color="auto"/>
        <w:left w:val="none" w:sz="0" w:space="0" w:color="auto"/>
        <w:bottom w:val="none" w:sz="0" w:space="0" w:color="auto"/>
        <w:right w:val="none" w:sz="0" w:space="0" w:color="auto"/>
      </w:divBdr>
    </w:div>
    <w:div w:id="1544780748">
      <w:bodyDiv w:val="1"/>
      <w:marLeft w:val="0"/>
      <w:marRight w:val="0"/>
      <w:marTop w:val="0"/>
      <w:marBottom w:val="0"/>
      <w:divBdr>
        <w:top w:val="none" w:sz="0" w:space="0" w:color="auto"/>
        <w:left w:val="none" w:sz="0" w:space="0" w:color="auto"/>
        <w:bottom w:val="none" w:sz="0" w:space="0" w:color="auto"/>
        <w:right w:val="none" w:sz="0" w:space="0" w:color="auto"/>
      </w:divBdr>
    </w:div>
    <w:div w:id="1551452192">
      <w:bodyDiv w:val="1"/>
      <w:marLeft w:val="0"/>
      <w:marRight w:val="0"/>
      <w:marTop w:val="0"/>
      <w:marBottom w:val="0"/>
      <w:divBdr>
        <w:top w:val="none" w:sz="0" w:space="0" w:color="auto"/>
        <w:left w:val="none" w:sz="0" w:space="0" w:color="auto"/>
        <w:bottom w:val="none" w:sz="0" w:space="0" w:color="auto"/>
        <w:right w:val="none" w:sz="0" w:space="0" w:color="auto"/>
      </w:divBdr>
    </w:div>
    <w:div w:id="1563759089">
      <w:bodyDiv w:val="1"/>
      <w:marLeft w:val="0"/>
      <w:marRight w:val="0"/>
      <w:marTop w:val="0"/>
      <w:marBottom w:val="0"/>
      <w:divBdr>
        <w:top w:val="none" w:sz="0" w:space="0" w:color="auto"/>
        <w:left w:val="none" w:sz="0" w:space="0" w:color="auto"/>
        <w:bottom w:val="none" w:sz="0" w:space="0" w:color="auto"/>
        <w:right w:val="none" w:sz="0" w:space="0" w:color="auto"/>
      </w:divBdr>
    </w:div>
    <w:div w:id="1564410900">
      <w:bodyDiv w:val="1"/>
      <w:marLeft w:val="0"/>
      <w:marRight w:val="0"/>
      <w:marTop w:val="0"/>
      <w:marBottom w:val="0"/>
      <w:divBdr>
        <w:top w:val="none" w:sz="0" w:space="0" w:color="auto"/>
        <w:left w:val="none" w:sz="0" w:space="0" w:color="auto"/>
        <w:bottom w:val="none" w:sz="0" w:space="0" w:color="auto"/>
        <w:right w:val="none" w:sz="0" w:space="0" w:color="auto"/>
      </w:divBdr>
    </w:div>
    <w:div w:id="1578049507">
      <w:bodyDiv w:val="1"/>
      <w:marLeft w:val="0"/>
      <w:marRight w:val="0"/>
      <w:marTop w:val="0"/>
      <w:marBottom w:val="0"/>
      <w:divBdr>
        <w:top w:val="none" w:sz="0" w:space="0" w:color="auto"/>
        <w:left w:val="none" w:sz="0" w:space="0" w:color="auto"/>
        <w:bottom w:val="none" w:sz="0" w:space="0" w:color="auto"/>
        <w:right w:val="none" w:sz="0" w:space="0" w:color="auto"/>
      </w:divBdr>
    </w:div>
    <w:div w:id="1604996167">
      <w:bodyDiv w:val="1"/>
      <w:marLeft w:val="0"/>
      <w:marRight w:val="0"/>
      <w:marTop w:val="0"/>
      <w:marBottom w:val="0"/>
      <w:divBdr>
        <w:top w:val="none" w:sz="0" w:space="0" w:color="auto"/>
        <w:left w:val="none" w:sz="0" w:space="0" w:color="auto"/>
        <w:bottom w:val="none" w:sz="0" w:space="0" w:color="auto"/>
        <w:right w:val="none" w:sz="0" w:space="0" w:color="auto"/>
      </w:divBdr>
    </w:div>
    <w:div w:id="1712652403">
      <w:bodyDiv w:val="1"/>
      <w:marLeft w:val="0"/>
      <w:marRight w:val="0"/>
      <w:marTop w:val="0"/>
      <w:marBottom w:val="0"/>
      <w:divBdr>
        <w:top w:val="none" w:sz="0" w:space="0" w:color="auto"/>
        <w:left w:val="none" w:sz="0" w:space="0" w:color="auto"/>
        <w:bottom w:val="none" w:sz="0" w:space="0" w:color="auto"/>
        <w:right w:val="none" w:sz="0" w:space="0" w:color="auto"/>
      </w:divBdr>
    </w:div>
    <w:div w:id="1723627622">
      <w:bodyDiv w:val="1"/>
      <w:marLeft w:val="0"/>
      <w:marRight w:val="0"/>
      <w:marTop w:val="0"/>
      <w:marBottom w:val="0"/>
      <w:divBdr>
        <w:top w:val="none" w:sz="0" w:space="0" w:color="auto"/>
        <w:left w:val="none" w:sz="0" w:space="0" w:color="auto"/>
        <w:bottom w:val="none" w:sz="0" w:space="0" w:color="auto"/>
        <w:right w:val="none" w:sz="0" w:space="0" w:color="auto"/>
      </w:divBdr>
    </w:div>
    <w:div w:id="1733850687">
      <w:bodyDiv w:val="1"/>
      <w:marLeft w:val="0"/>
      <w:marRight w:val="0"/>
      <w:marTop w:val="0"/>
      <w:marBottom w:val="0"/>
      <w:divBdr>
        <w:top w:val="none" w:sz="0" w:space="0" w:color="auto"/>
        <w:left w:val="none" w:sz="0" w:space="0" w:color="auto"/>
        <w:bottom w:val="none" w:sz="0" w:space="0" w:color="auto"/>
        <w:right w:val="none" w:sz="0" w:space="0" w:color="auto"/>
      </w:divBdr>
    </w:div>
    <w:div w:id="1734429674">
      <w:bodyDiv w:val="1"/>
      <w:marLeft w:val="0"/>
      <w:marRight w:val="0"/>
      <w:marTop w:val="0"/>
      <w:marBottom w:val="0"/>
      <w:divBdr>
        <w:top w:val="none" w:sz="0" w:space="0" w:color="auto"/>
        <w:left w:val="none" w:sz="0" w:space="0" w:color="auto"/>
        <w:bottom w:val="none" w:sz="0" w:space="0" w:color="auto"/>
        <w:right w:val="none" w:sz="0" w:space="0" w:color="auto"/>
      </w:divBdr>
    </w:div>
    <w:div w:id="1747652091">
      <w:bodyDiv w:val="1"/>
      <w:marLeft w:val="0"/>
      <w:marRight w:val="0"/>
      <w:marTop w:val="0"/>
      <w:marBottom w:val="0"/>
      <w:divBdr>
        <w:top w:val="none" w:sz="0" w:space="0" w:color="auto"/>
        <w:left w:val="none" w:sz="0" w:space="0" w:color="auto"/>
        <w:bottom w:val="none" w:sz="0" w:space="0" w:color="auto"/>
        <w:right w:val="none" w:sz="0" w:space="0" w:color="auto"/>
      </w:divBdr>
    </w:div>
    <w:div w:id="1847939155">
      <w:bodyDiv w:val="1"/>
      <w:marLeft w:val="0"/>
      <w:marRight w:val="0"/>
      <w:marTop w:val="0"/>
      <w:marBottom w:val="0"/>
      <w:divBdr>
        <w:top w:val="none" w:sz="0" w:space="0" w:color="auto"/>
        <w:left w:val="none" w:sz="0" w:space="0" w:color="auto"/>
        <w:bottom w:val="none" w:sz="0" w:space="0" w:color="auto"/>
        <w:right w:val="none" w:sz="0" w:space="0" w:color="auto"/>
      </w:divBdr>
    </w:div>
    <w:div w:id="1870289648">
      <w:bodyDiv w:val="1"/>
      <w:marLeft w:val="0"/>
      <w:marRight w:val="0"/>
      <w:marTop w:val="0"/>
      <w:marBottom w:val="0"/>
      <w:divBdr>
        <w:top w:val="none" w:sz="0" w:space="0" w:color="auto"/>
        <w:left w:val="none" w:sz="0" w:space="0" w:color="auto"/>
        <w:bottom w:val="none" w:sz="0" w:space="0" w:color="auto"/>
        <w:right w:val="none" w:sz="0" w:space="0" w:color="auto"/>
      </w:divBdr>
    </w:div>
    <w:div w:id="1880780988">
      <w:bodyDiv w:val="1"/>
      <w:marLeft w:val="0"/>
      <w:marRight w:val="0"/>
      <w:marTop w:val="0"/>
      <w:marBottom w:val="0"/>
      <w:divBdr>
        <w:top w:val="none" w:sz="0" w:space="0" w:color="auto"/>
        <w:left w:val="none" w:sz="0" w:space="0" w:color="auto"/>
        <w:bottom w:val="none" w:sz="0" w:space="0" w:color="auto"/>
        <w:right w:val="none" w:sz="0" w:space="0" w:color="auto"/>
      </w:divBdr>
    </w:div>
    <w:div w:id="1884708341">
      <w:bodyDiv w:val="1"/>
      <w:marLeft w:val="0"/>
      <w:marRight w:val="0"/>
      <w:marTop w:val="0"/>
      <w:marBottom w:val="0"/>
      <w:divBdr>
        <w:top w:val="none" w:sz="0" w:space="0" w:color="auto"/>
        <w:left w:val="none" w:sz="0" w:space="0" w:color="auto"/>
        <w:bottom w:val="none" w:sz="0" w:space="0" w:color="auto"/>
        <w:right w:val="none" w:sz="0" w:space="0" w:color="auto"/>
      </w:divBdr>
    </w:div>
    <w:div w:id="1911961954">
      <w:bodyDiv w:val="1"/>
      <w:marLeft w:val="0"/>
      <w:marRight w:val="0"/>
      <w:marTop w:val="0"/>
      <w:marBottom w:val="0"/>
      <w:divBdr>
        <w:top w:val="none" w:sz="0" w:space="0" w:color="auto"/>
        <w:left w:val="none" w:sz="0" w:space="0" w:color="auto"/>
        <w:bottom w:val="none" w:sz="0" w:space="0" w:color="auto"/>
        <w:right w:val="none" w:sz="0" w:space="0" w:color="auto"/>
      </w:divBdr>
    </w:div>
    <w:div w:id="1931546878">
      <w:bodyDiv w:val="1"/>
      <w:marLeft w:val="0"/>
      <w:marRight w:val="0"/>
      <w:marTop w:val="0"/>
      <w:marBottom w:val="0"/>
      <w:divBdr>
        <w:top w:val="none" w:sz="0" w:space="0" w:color="auto"/>
        <w:left w:val="none" w:sz="0" w:space="0" w:color="auto"/>
        <w:bottom w:val="none" w:sz="0" w:space="0" w:color="auto"/>
        <w:right w:val="none" w:sz="0" w:space="0" w:color="auto"/>
      </w:divBdr>
    </w:div>
    <w:div w:id="1952324444">
      <w:bodyDiv w:val="1"/>
      <w:marLeft w:val="0"/>
      <w:marRight w:val="0"/>
      <w:marTop w:val="0"/>
      <w:marBottom w:val="0"/>
      <w:divBdr>
        <w:top w:val="none" w:sz="0" w:space="0" w:color="auto"/>
        <w:left w:val="none" w:sz="0" w:space="0" w:color="auto"/>
        <w:bottom w:val="none" w:sz="0" w:space="0" w:color="auto"/>
        <w:right w:val="none" w:sz="0" w:space="0" w:color="auto"/>
      </w:divBdr>
    </w:div>
    <w:div w:id="1965844763">
      <w:bodyDiv w:val="1"/>
      <w:marLeft w:val="0"/>
      <w:marRight w:val="0"/>
      <w:marTop w:val="0"/>
      <w:marBottom w:val="0"/>
      <w:divBdr>
        <w:top w:val="none" w:sz="0" w:space="0" w:color="auto"/>
        <w:left w:val="none" w:sz="0" w:space="0" w:color="auto"/>
        <w:bottom w:val="none" w:sz="0" w:space="0" w:color="auto"/>
        <w:right w:val="none" w:sz="0" w:space="0" w:color="auto"/>
      </w:divBdr>
    </w:div>
    <w:div w:id="2030908472">
      <w:bodyDiv w:val="1"/>
      <w:marLeft w:val="0"/>
      <w:marRight w:val="0"/>
      <w:marTop w:val="0"/>
      <w:marBottom w:val="0"/>
      <w:divBdr>
        <w:top w:val="none" w:sz="0" w:space="0" w:color="auto"/>
        <w:left w:val="none" w:sz="0" w:space="0" w:color="auto"/>
        <w:bottom w:val="none" w:sz="0" w:space="0" w:color="auto"/>
        <w:right w:val="none" w:sz="0" w:space="0" w:color="auto"/>
      </w:divBdr>
    </w:div>
    <w:div w:id="2070300054">
      <w:bodyDiv w:val="1"/>
      <w:marLeft w:val="0"/>
      <w:marRight w:val="0"/>
      <w:marTop w:val="0"/>
      <w:marBottom w:val="0"/>
      <w:divBdr>
        <w:top w:val="none" w:sz="0" w:space="0" w:color="auto"/>
        <w:left w:val="none" w:sz="0" w:space="0" w:color="auto"/>
        <w:bottom w:val="none" w:sz="0" w:space="0" w:color="auto"/>
        <w:right w:val="none" w:sz="0" w:space="0" w:color="auto"/>
      </w:divBdr>
    </w:div>
    <w:div w:id="2102682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8.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header" Target="header6.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wmf"/><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image" Target="media/image2.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wmf"/></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FBCA0A-D183-4BBE-8436-E1F7095975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317</TotalTime>
  <Pages>96</Pages>
  <Words>17358</Words>
  <Characters>98941</Characters>
  <Application>Microsoft Office Word</Application>
  <DocSecurity>0</DocSecurity>
  <Lines>824</Lines>
  <Paragraphs>232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116067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Maareches</dc:creator>
  <cp:keywords/>
  <dc:description/>
  <cp:lastModifiedBy>HEORES</cp:lastModifiedBy>
  <cp:revision>39</cp:revision>
  <cp:lastPrinted>2015-07-17T11:17:00Z</cp:lastPrinted>
  <dcterms:created xsi:type="dcterms:W3CDTF">2015-07-17T03:51:00Z</dcterms:created>
  <dcterms:modified xsi:type="dcterms:W3CDTF">2015-07-17T11:21:00Z</dcterms:modified>
</cp:coreProperties>
</file>