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12D6" w:rsidRDefault="007C4A46" w:rsidP="005F12D6">
      <w:pPr>
        <w:bidi/>
        <w:spacing w:after="0"/>
        <w:jc w:val="center"/>
        <w:rPr>
          <w:rFonts w:ascii="FbFrankReal" w:hAnsi="FbFrankReal" w:cs="FbFrankReal"/>
          <w:b/>
          <w:bCs/>
          <w:sz w:val="32"/>
          <w:szCs w:val="32"/>
          <w:rtl/>
        </w:rPr>
      </w:pPr>
      <w:bookmarkStart w:id="0" w:name="_Toc427197011"/>
      <w:bookmarkStart w:id="1" w:name="_GoBack"/>
      <w:bookmarkEnd w:id="1"/>
      <w:r>
        <w:rPr>
          <w:rFonts w:ascii="FbFrankReal" w:hAnsi="FbFrankReal" w:cs="FbFrankReal" w:hint="cs"/>
          <w:b/>
          <w:bCs/>
          <w:sz w:val="32"/>
          <w:szCs w:val="32"/>
          <w:rtl/>
        </w:rPr>
        <w:t>ב</w:t>
      </w:r>
      <w:r w:rsidRPr="007C4A46">
        <w:rPr>
          <w:rFonts w:ascii="FbFrankReal" w:hAnsi="FbFrankReal" w:cs="FbFrankReal" w:hint="cs"/>
          <w:sz w:val="32"/>
          <w:szCs w:val="32"/>
          <w:rtl/>
        </w:rPr>
        <w:t>"</w:t>
      </w:r>
      <w:r>
        <w:rPr>
          <w:rFonts w:ascii="FbFrankReal" w:hAnsi="FbFrankReal" w:cs="FbFrankReal" w:hint="cs"/>
          <w:b/>
          <w:bCs/>
          <w:sz w:val="32"/>
          <w:szCs w:val="32"/>
          <w:rtl/>
        </w:rPr>
        <w:t>ה</w:t>
      </w:r>
    </w:p>
    <w:p w:rsidR="00455686" w:rsidRPr="00EC582B" w:rsidRDefault="009D288D" w:rsidP="005F12D6">
      <w:pPr>
        <w:bidi/>
        <w:spacing w:after="0"/>
        <w:jc w:val="center"/>
        <w:rPr>
          <w:rFonts w:ascii="FbFrankReal" w:hAnsi="FbFrankReal" w:cs="FbFrankReal"/>
          <w:b/>
          <w:bCs/>
          <w:sz w:val="32"/>
          <w:szCs w:val="32"/>
          <w:rtl/>
        </w:rPr>
      </w:pPr>
      <w:r>
        <w:rPr>
          <w:rFonts w:ascii="FbFrankReal" w:hAnsi="FbFrankReal" w:cs="FbFrankReal" w:hint="cs"/>
          <w:b/>
          <w:bCs/>
          <w:sz w:val="32"/>
          <w:szCs w:val="32"/>
          <w:rtl/>
        </w:rPr>
        <w:t xml:space="preserve">שבת פרשת </w:t>
      </w:r>
      <w:r w:rsidR="00CF3538">
        <w:rPr>
          <w:rFonts w:ascii="FbFrankReal" w:hAnsi="FbFrankReal" w:cs="FbFrankReal" w:hint="cs"/>
          <w:b/>
          <w:bCs/>
          <w:sz w:val="32"/>
          <w:szCs w:val="32"/>
          <w:rtl/>
        </w:rPr>
        <w:t>משפטים</w:t>
      </w:r>
      <w:r w:rsidR="00455686" w:rsidRPr="00EC582B">
        <w:rPr>
          <w:rFonts w:ascii="FbFrankReal" w:hAnsi="FbFrankReal" w:cs="FbFrankReal" w:hint="cs"/>
          <w:b/>
          <w:bCs/>
          <w:sz w:val="32"/>
          <w:szCs w:val="32"/>
          <w:rtl/>
        </w:rPr>
        <w:t xml:space="preserve"> </w:t>
      </w:r>
      <w:r w:rsidR="007C4A46">
        <w:rPr>
          <w:rFonts w:ascii="FbFrankReal" w:hAnsi="FbFrankReal" w:cs="FbFrankReal" w:hint="cs"/>
          <w:b/>
          <w:bCs/>
          <w:sz w:val="32"/>
          <w:szCs w:val="32"/>
          <w:rtl/>
        </w:rPr>
        <w:t>ה</w:t>
      </w:r>
      <w:r w:rsidR="007C4A46" w:rsidRPr="0082402E">
        <w:rPr>
          <w:rFonts w:ascii="FbFrankReal" w:hAnsi="FbFrankReal" w:cs="FbFrankReal" w:hint="cs"/>
          <w:sz w:val="32"/>
          <w:szCs w:val="32"/>
          <w:rtl/>
        </w:rPr>
        <w:t>'</w:t>
      </w:r>
      <w:r w:rsidR="00455686" w:rsidRPr="00EC582B">
        <w:rPr>
          <w:rFonts w:ascii="FbFrankReal" w:hAnsi="FbFrankReal" w:cs="FbFrankReal" w:hint="cs"/>
          <w:b/>
          <w:bCs/>
          <w:sz w:val="32"/>
          <w:szCs w:val="32"/>
          <w:rtl/>
        </w:rPr>
        <w:t>תשע</w:t>
      </w:r>
      <w:r w:rsidR="00455686" w:rsidRPr="007C4A46">
        <w:rPr>
          <w:rFonts w:ascii="FbFrankReal" w:hAnsi="FbFrankReal" w:cs="FbFrankReal" w:hint="cs"/>
          <w:sz w:val="32"/>
          <w:szCs w:val="32"/>
          <w:rtl/>
        </w:rPr>
        <w:t>"</w:t>
      </w:r>
      <w:r w:rsidR="00455686" w:rsidRPr="00EC582B">
        <w:rPr>
          <w:rFonts w:ascii="FbFrankReal" w:hAnsi="FbFrankReal" w:cs="FbFrankReal" w:hint="cs"/>
          <w:b/>
          <w:bCs/>
          <w:sz w:val="32"/>
          <w:szCs w:val="32"/>
          <w:rtl/>
        </w:rPr>
        <w:t>ו</w:t>
      </w:r>
    </w:p>
    <w:p w:rsidR="009D288D" w:rsidRDefault="009D288D" w:rsidP="005F12D6">
      <w:pPr>
        <w:bidi/>
        <w:spacing w:after="0"/>
        <w:jc w:val="center"/>
        <w:rPr>
          <w:rFonts w:ascii="FbFrankReal" w:hAnsi="FbFrankReal" w:cs="FbFrankReal"/>
          <w:b/>
          <w:bCs/>
          <w:sz w:val="32"/>
          <w:szCs w:val="32"/>
          <w:rtl/>
        </w:rPr>
      </w:pPr>
      <w:r>
        <w:rPr>
          <w:rFonts w:ascii="FbFrankReal" w:hAnsi="FbFrankReal" w:cs="FbFrankReal" w:hint="cs"/>
          <w:b/>
          <w:bCs/>
          <w:sz w:val="32"/>
          <w:szCs w:val="32"/>
          <w:rtl/>
        </w:rPr>
        <w:t>שנת הקהל</w:t>
      </w:r>
    </w:p>
    <w:p w:rsidR="00455686" w:rsidRDefault="00455686" w:rsidP="005F12D6">
      <w:pPr>
        <w:bidi/>
        <w:spacing w:after="0"/>
        <w:jc w:val="center"/>
        <w:rPr>
          <w:rFonts w:ascii="FbFrankReal" w:hAnsi="FbFrankReal" w:cs="FbFrankReal"/>
          <w:b/>
          <w:bCs/>
          <w:sz w:val="32"/>
          <w:szCs w:val="32"/>
          <w:rtl/>
        </w:rPr>
      </w:pPr>
      <w:r w:rsidRPr="00EC582B">
        <w:rPr>
          <w:rFonts w:ascii="FbFrankReal" w:hAnsi="FbFrankReal" w:cs="FbFrankReal"/>
          <w:b/>
          <w:bCs/>
          <w:sz w:val="32"/>
          <w:szCs w:val="32"/>
          <w:rtl/>
        </w:rPr>
        <w:t xml:space="preserve">גליון </w:t>
      </w:r>
      <w:r w:rsidR="00CF3538">
        <w:rPr>
          <w:rFonts w:ascii="FbFrankReal" w:hAnsi="FbFrankReal" w:cs="FbFrankReal" w:hint="cs"/>
          <w:b/>
          <w:bCs/>
          <w:sz w:val="32"/>
          <w:szCs w:val="32"/>
          <w:rtl/>
        </w:rPr>
        <w:t>י</w:t>
      </w:r>
      <w:r w:rsidRPr="00EC582B">
        <w:rPr>
          <w:rFonts w:ascii="FbFrankReal" w:hAnsi="FbFrankReal" w:cs="FbFrankReal" w:hint="cs"/>
          <w:b/>
          <w:bCs/>
          <w:sz w:val="32"/>
          <w:szCs w:val="32"/>
          <w:rtl/>
        </w:rPr>
        <w:t xml:space="preserve"> </w:t>
      </w:r>
      <w:r w:rsidRPr="00EC582B">
        <w:rPr>
          <w:rFonts w:ascii="FbFrankReal" w:hAnsi="FbFrankReal" w:cs="FbFrankReal"/>
          <w:b/>
          <w:bCs/>
          <w:sz w:val="32"/>
          <w:szCs w:val="32"/>
          <w:rtl/>
        </w:rPr>
        <w:t>[אלף-</w:t>
      </w:r>
      <w:r w:rsidR="00CF3538">
        <w:rPr>
          <w:rFonts w:ascii="FbFrankReal" w:hAnsi="FbFrankReal" w:cs="FbFrankReal" w:hint="cs"/>
          <w:b/>
          <w:bCs/>
          <w:sz w:val="32"/>
          <w:szCs w:val="32"/>
          <w:rtl/>
        </w:rPr>
        <w:t>קב</w:t>
      </w:r>
      <w:r w:rsidRPr="00EC582B">
        <w:rPr>
          <w:rFonts w:ascii="FbFrankReal" w:hAnsi="FbFrankReal" w:cs="FbFrankReal" w:hint="cs"/>
          <w:b/>
          <w:bCs/>
          <w:sz w:val="32"/>
          <w:szCs w:val="32"/>
          <w:rtl/>
        </w:rPr>
        <w:t>]</w:t>
      </w:r>
    </w:p>
    <w:p w:rsidR="00455686" w:rsidRDefault="00455686" w:rsidP="000B39AD">
      <w:pPr>
        <w:pStyle w:val="a3"/>
        <w:rPr>
          <w:rFonts w:ascii="FbFrankReal" w:hAnsi="FbFrankReal" w:cs="FbFrankReal"/>
          <w:bCs/>
          <w:sz w:val="32"/>
          <w:szCs w:val="32"/>
          <w:rtl/>
        </w:rPr>
      </w:pPr>
      <w:bookmarkStart w:id="2" w:name="_Toc356231478"/>
      <w:bookmarkStart w:id="3" w:name="_Toc356263223"/>
      <w:bookmarkStart w:id="4" w:name="_Toc356267836"/>
      <w:bookmarkStart w:id="5" w:name="_Toc360638210"/>
      <w:bookmarkStart w:id="6" w:name="_Toc360648934"/>
      <w:bookmarkStart w:id="7" w:name="_Toc360669361"/>
      <w:bookmarkStart w:id="8" w:name="_Toc363077990"/>
      <w:bookmarkStart w:id="9" w:name="_Toc363086366"/>
      <w:bookmarkStart w:id="10" w:name="_Toc363092111"/>
      <w:bookmarkStart w:id="11" w:name="_Toc367141017"/>
      <w:bookmarkStart w:id="12" w:name="_Toc367148661"/>
      <w:bookmarkStart w:id="13" w:name="_Toc367157884"/>
      <w:bookmarkStart w:id="14" w:name="_Toc369235633"/>
      <w:bookmarkStart w:id="15" w:name="_Toc370439543"/>
      <w:bookmarkStart w:id="16" w:name="_Toc370446230"/>
      <w:bookmarkStart w:id="17" w:name="_Toc371642937"/>
      <w:bookmarkStart w:id="18" w:name="_Toc371643229"/>
      <w:bookmarkStart w:id="19" w:name="_Toc371653951"/>
      <w:bookmarkStart w:id="20" w:name="_Toc372861001"/>
      <w:bookmarkStart w:id="21" w:name="_Toc379508672"/>
      <w:bookmarkStart w:id="22" w:name="_Toc379510900"/>
      <w:bookmarkStart w:id="23" w:name="_Toc379513741"/>
      <w:bookmarkStart w:id="24" w:name="_Toc380716861"/>
      <w:bookmarkStart w:id="25" w:name="_Toc380716990"/>
      <w:bookmarkStart w:id="26" w:name="_Toc380717406"/>
      <w:bookmarkStart w:id="27" w:name="_Toc380719475"/>
      <w:bookmarkStart w:id="28" w:name="_Toc387369093"/>
      <w:bookmarkStart w:id="29" w:name="_Toc387373636"/>
      <w:bookmarkStart w:id="30" w:name="_Toc387375095"/>
      <w:bookmarkStart w:id="31" w:name="_Toc402299611"/>
      <w:bookmarkStart w:id="32" w:name="_Toc402473890"/>
      <w:bookmarkStart w:id="33" w:name="_Toc402490252"/>
      <w:bookmarkStart w:id="34" w:name="_Toc403698990"/>
      <w:bookmarkStart w:id="35" w:name="_Toc405513653"/>
      <w:bookmarkStart w:id="36" w:name="_Toc408433551"/>
      <w:bookmarkStart w:id="37" w:name="_Toc429704652"/>
      <w:bookmarkStart w:id="38" w:name="_Toc429708088"/>
      <w:bookmarkStart w:id="39" w:name="_Toc430923395"/>
      <w:bookmarkStart w:id="40" w:name="_Toc430924729"/>
      <w:bookmarkStart w:id="41" w:name="_Toc432708362"/>
      <w:bookmarkStart w:id="42" w:name="_Toc442408907"/>
      <w:bookmarkStart w:id="43" w:name="_Toc442409877"/>
      <w:bookmarkStart w:id="44" w:name="_Toc442411136"/>
      <w:r w:rsidRPr="00455686">
        <w:rPr>
          <w:rFonts w:eastAsia="Calibri"/>
          <w:rtl/>
        </w:rPr>
        <w:t>תוכן הענינים</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rFonts w:ascii="FbSfaradi" w:eastAsiaTheme="minorHAnsi" w:hAnsi="FbSfaradi" w:cs="FbSfaradi"/>
          <w:b/>
          <w:bCs/>
          <w:noProof/>
          <w:color w:val="auto"/>
          <w:sz w:val="22"/>
          <w:szCs w:val="22"/>
          <w:lang w:bidi="he-IL"/>
        </w:rPr>
      </w:sdtEndPr>
      <w:sdtContent>
        <w:p w:rsidR="00866DF8" w:rsidRDefault="00DC501D" w:rsidP="00866DF8">
          <w:pPr>
            <w:pStyle w:val="TOC1"/>
            <w:rPr>
              <w:rFonts w:asciiTheme="minorHAnsi" w:eastAsiaTheme="minorEastAsia" w:hAnsiTheme="minorHAnsi" w:cstheme="minorBidi"/>
              <w:sz w:val="22"/>
              <w:szCs w:val="22"/>
            </w:rPr>
          </w:pPr>
          <w:r>
            <w:fldChar w:fldCharType="begin"/>
          </w:r>
          <w:r>
            <w:instrText xml:space="preserve"> TOC \o "1-2" \h \z \t "</w:instrText>
          </w:r>
          <w:r>
            <w:rPr>
              <w:rtl/>
            </w:rPr>
            <w:instrText>שם,3</w:instrText>
          </w:r>
          <w:r>
            <w:instrText xml:space="preserve">" </w:instrText>
          </w:r>
          <w:r>
            <w:fldChar w:fldCharType="separate"/>
          </w:r>
          <w:hyperlink w:anchor="_Toc442411137" w:history="1">
            <w:r w:rsidR="00866DF8" w:rsidRPr="00C32ECE">
              <w:rPr>
                <w:rStyle w:val="Hyperlink"/>
                <w:rFonts w:hint="eastAsia"/>
                <w:rtl/>
              </w:rPr>
              <w:t>גאולה</w:t>
            </w:r>
            <w:r w:rsidR="00866DF8" w:rsidRPr="00C32ECE">
              <w:rPr>
                <w:rStyle w:val="Hyperlink"/>
                <w:rtl/>
              </w:rPr>
              <w:t xml:space="preserve"> </w:t>
            </w:r>
            <w:r w:rsidR="00866DF8" w:rsidRPr="00C32ECE">
              <w:rPr>
                <w:rStyle w:val="Hyperlink"/>
                <w:rFonts w:hint="eastAsia"/>
                <w:rtl/>
              </w:rPr>
              <w:t>ומשיח</w:t>
            </w:r>
          </w:hyperlink>
        </w:p>
        <w:p w:rsidR="00866DF8" w:rsidRDefault="00CC5437" w:rsidP="00866DF8">
          <w:pPr>
            <w:pStyle w:val="TOC2"/>
            <w:rPr>
              <w:rFonts w:asciiTheme="minorHAnsi" w:eastAsiaTheme="minorEastAsia" w:hAnsiTheme="minorHAnsi" w:cstheme="minorBidi"/>
            </w:rPr>
          </w:pPr>
          <w:hyperlink w:anchor="_Toc442411138" w:history="1">
            <w:r w:rsidR="00866DF8" w:rsidRPr="00C32ECE">
              <w:rPr>
                <w:rStyle w:val="Hyperlink"/>
                <w:rFonts w:hint="eastAsia"/>
                <w:rtl/>
              </w:rPr>
              <w:t>חלוקה</w:t>
            </w:r>
            <w:r w:rsidR="00866DF8" w:rsidRPr="00C32ECE">
              <w:rPr>
                <w:rStyle w:val="Hyperlink"/>
                <w:rtl/>
              </w:rPr>
              <w:t xml:space="preserve"> </w:t>
            </w:r>
            <w:r w:rsidR="00866DF8" w:rsidRPr="00C32ECE">
              <w:rPr>
                <w:rStyle w:val="Hyperlink"/>
                <w:rFonts w:hint="eastAsia"/>
                <w:rtl/>
              </w:rPr>
              <w:t>חדשה</w:t>
            </w:r>
            <w:r w:rsidR="00866DF8" w:rsidRPr="00C32ECE">
              <w:rPr>
                <w:rStyle w:val="Hyperlink"/>
                <w:rtl/>
              </w:rPr>
              <w:t xml:space="preserve"> </w:t>
            </w:r>
            <w:r w:rsidR="00866DF8" w:rsidRPr="00C32ECE">
              <w:rPr>
                <w:rStyle w:val="Hyperlink"/>
                <w:rFonts w:hint="eastAsia"/>
                <w:rtl/>
              </w:rPr>
              <w:t>לעתיד</w:t>
            </w:r>
            <w:r w:rsidR="00866DF8" w:rsidRPr="00C32ECE">
              <w:rPr>
                <w:rStyle w:val="Hyperlink"/>
                <w:rtl/>
              </w:rPr>
              <w:t xml:space="preserve"> </w:t>
            </w:r>
            <w:r w:rsidR="00866DF8" w:rsidRPr="00C32ECE">
              <w:rPr>
                <w:rStyle w:val="Hyperlink"/>
                <w:rFonts w:hint="eastAsia"/>
                <w:rtl/>
              </w:rPr>
              <w:t>לבא</w:t>
            </w:r>
            <w:r w:rsidR="00866DF8">
              <w:rPr>
                <w:webHidden/>
              </w:rPr>
              <w:tab/>
            </w:r>
            <w:r w:rsidR="00866DF8">
              <w:rPr>
                <w:webHidden/>
              </w:rPr>
              <w:fldChar w:fldCharType="begin"/>
            </w:r>
            <w:r w:rsidR="00866DF8">
              <w:rPr>
                <w:webHidden/>
              </w:rPr>
              <w:instrText xml:space="preserve"> PAGEREF _Toc442411138 \h </w:instrText>
            </w:r>
            <w:r w:rsidR="00866DF8">
              <w:rPr>
                <w:webHidden/>
              </w:rPr>
            </w:r>
            <w:r w:rsidR="00866DF8">
              <w:rPr>
                <w:webHidden/>
              </w:rPr>
              <w:fldChar w:fldCharType="separate"/>
            </w:r>
            <w:r w:rsidR="001F7EE5">
              <w:rPr>
                <w:webHidden/>
                <w:rtl/>
              </w:rPr>
              <w:t>4</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39" w:history="1">
            <w:r w:rsidR="00866DF8" w:rsidRPr="00C32ECE">
              <w:rPr>
                <w:rStyle w:val="Hyperlink"/>
                <w:rFonts w:hint="eastAsia"/>
                <w:rtl/>
              </w:rPr>
              <w:t>הת׳</w:t>
            </w:r>
            <w:r w:rsidR="00866DF8" w:rsidRPr="00C32ECE">
              <w:rPr>
                <w:rStyle w:val="Hyperlink"/>
                <w:rtl/>
              </w:rPr>
              <w:t xml:space="preserve"> </w:t>
            </w:r>
            <w:r w:rsidR="00866DF8" w:rsidRPr="00C32ECE">
              <w:rPr>
                <w:rStyle w:val="Hyperlink"/>
                <w:rFonts w:hint="eastAsia"/>
                <w:rtl/>
              </w:rPr>
              <w:t>שלום</w:t>
            </w:r>
            <w:r w:rsidR="00866DF8" w:rsidRPr="00C32ECE">
              <w:rPr>
                <w:rStyle w:val="Hyperlink"/>
                <w:rtl/>
              </w:rPr>
              <w:t xml:space="preserve"> </w:t>
            </w:r>
            <w:r w:rsidR="00866DF8" w:rsidRPr="00C32ECE">
              <w:rPr>
                <w:rStyle w:val="Hyperlink"/>
                <w:rFonts w:hint="eastAsia"/>
                <w:rtl/>
              </w:rPr>
              <w:t>צירקינד</w:t>
            </w:r>
          </w:hyperlink>
        </w:p>
        <w:p w:rsidR="00866DF8" w:rsidRDefault="00CC5437" w:rsidP="00866DF8">
          <w:pPr>
            <w:pStyle w:val="TOC2"/>
            <w:rPr>
              <w:rFonts w:asciiTheme="minorHAnsi" w:eastAsiaTheme="minorEastAsia" w:hAnsiTheme="minorHAnsi" w:cstheme="minorBidi"/>
            </w:rPr>
          </w:pPr>
          <w:hyperlink w:anchor="_Toc442411140" w:history="1">
            <w:r w:rsidR="00866DF8" w:rsidRPr="00C32ECE">
              <w:rPr>
                <w:rStyle w:val="Hyperlink"/>
                <w:rFonts w:hint="eastAsia"/>
                <w:rtl/>
              </w:rPr>
              <w:t>מלך</w:t>
            </w:r>
            <w:r w:rsidR="00866DF8" w:rsidRPr="00C32ECE">
              <w:rPr>
                <w:rStyle w:val="Hyperlink"/>
              </w:rPr>
              <w:t xml:space="preserve"> </w:t>
            </w:r>
            <w:r w:rsidR="00866DF8" w:rsidRPr="00C32ECE">
              <w:rPr>
                <w:rStyle w:val="Hyperlink"/>
                <w:rFonts w:hint="eastAsia"/>
                <w:rtl/>
              </w:rPr>
              <w:t>המשיח</w:t>
            </w:r>
            <w:r w:rsidR="00866DF8" w:rsidRPr="00C32ECE">
              <w:rPr>
                <w:rStyle w:val="Hyperlink"/>
                <w:rtl/>
              </w:rPr>
              <w:t xml:space="preserve"> </w:t>
            </w:r>
            <w:r w:rsidR="00866DF8" w:rsidRPr="00C32ECE">
              <w:rPr>
                <w:rStyle w:val="Hyperlink"/>
                <w:rFonts w:hint="eastAsia"/>
                <w:rtl/>
              </w:rPr>
              <w:t>בגלות</w:t>
            </w:r>
            <w:r w:rsidR="00866DF8" w:rsidRPr="00C32ECE">
              <w:rPr>
                <w:rStyle w:val="Hyperlink"/>
              </w:rPr>
              <w:t xml:space="preserve"> – </w:t>
            </w:r>
            <w:r w:rsidR="00866DF8" w:rsidRPr="00C32ECE">
              <w:rPr>
                <w:rStyle w:val="Hyperlink"/>
                <w:rFonts w:hint="eastAsia"/>
                <w:rtl/>
              </w:rPr>
              <w:t>כבר</w:t>
            </w:r>
            <w:r w:rsidR="00866DF8" w:rsidRPr="00C32ECE">
              <w:rPr>
                <w:rStyle w:val="Hyperlink"/>
                <w:rtl/>
              </w:rPr>
              <w:t xml:space="preserve"> </w:t>
            </w:r>
            <w:r w:rsidR="00866DF8" w:rsidRPr="00C32ECE">
              <w:rPr>
                <w:rStyle w:val="Hyperlink"/>
                <w:rFonts w:hint="eastAsia"/>
                <w:rtl/>
              </w:rPr>
              <w:t>משיח</w:t>
            </w:r>
            <w:r w:rsidR="00866DF8">
              <w:rPr>
                <w:webHidden/>
              </w:rPr>
              <w:tab/>
            </w:r>
            <w:r w:rsidR="00866DF8">
              <w:rPr>
                <w:webHidden/>
              </w:rPr>
              <w:fldChar w:fldCharType="begin"/>
            </w:r>
            <w:r w:rsidR="00866DF8">
              <w:rPr>
                <w:webHidden/>
              </w:rPr>
              <w:instrText xml:space="preserve"> PAGEREF _Toc442411140 \h </w:instrText>
            </w:r>
            <w:r w:rsidR="00866DF8">
              <w:rPr>
                <w:webHidden/>
              </w:rPr>
            </w:r>
            <w:r w:rsidR="00866DF8">
              <w:rPr>
                <w:webHidden/>
              </w:rPr>
              <w:fldChar w:fldCharType="separate"/>
            </w:r>
            <w:r w:rsidR="001F7EE5">
              <w:rPr>
                <w:webHidden/>
                <w:rtl/>
              </w:rPr>
              <w:t>5</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41" w:history="1">
            <w:r w:rsidR="00866DF8" w:rsidRPr="00C32ECE">
              <w:rPr>
                <w:rStyle w:val="Hyperlink"/>
                <w:rFonts w:hint="eastAsia"/>
                <w:rtl/>
              </w:rPr>
              <w:t>הת</w:t>
            </w:r>
            <w:r w:rsidR="00866DF8" w:rsidRPr="00C32ECE">
              <w:rPr>
                <w:rStyle w:val="Hyperlink"/>
                <w:rtl/>
              </w:rPr>
              <w:t xml:space="preserve">' </w:t>
            </w:r>
            <w:r w:rsidR="00866DF8" w:rsidRPr="00C32ECE">
              <w:rPr>
                <w:rStyle w:val="Hyperlink"/>
                <w:rFonts w:hint="eastAsia"/>
                <w:rtl/>
              </w:rPr>
              <w:t>לוי</w:t>
            </w:r>
            <w:r w:rsidR="00866DF8" w:rsidRPr="00C32ECE">
              <w:rPr>
                <w:rStyle w:val="Hyperlink"/>
                <w:rtl/>
              </w:rPr>
              <w:t xml:space="preserve"> </w:t>
            </w:r>
            <w:r w:rsidR="00866DF8" w:rsidRPr="00C32ECE">
              <w:rPr>
                <w:rStyle w:val="Hyperlink"/>
                <w:rFonts w:hint="eastAsia"/>
                <w:rtl/>
              </w:rPr>
              <w:t>יצחק</w:t>
            </w:r>
            <w:r w:rsidR="00866DF8" w:rsidRPr="00C32ECE">
              <w:rPr>
                <w:rStyle w:val="Hyperlink"/>
              </w:rPr>
              <w:t xml:space="preserve"> </w:t>
            </w:r>
            <w:r w:rsidR="00866DF8" w:rsidRPr="00C32ECE">
              <w:rPr>
                <w:rStyle w:val="Hyperlink"/>
                <w:rFonts w:hint="eastAsia"/>
                <w:rtl/>
              </w:rPr>
              <w:t>פעווזנער</w:t>
            </w:r>
          </w:hyperlink>
        </w:p>
        <w:p w:rsidR="00866DF8" w:rsidRDefault="00CC5437" w:rsidP="00866DF8">
          <w:pPr>
            <w:pStyle w:val="TOC1"/>
            <w:rPr>
              <w:rFonts w:asciiTheme="minorHAnsi" w:eastAsiaTheme="minorEastAsia" w:hAnsiTheme="minorHAnsi" w:cstheme="minorBidi"/>
              <w:sz w:val="22"/>
              <w:szCs w:val="22"/>
            </w:rPr>
          </w:pPr>
          <w:hyperlink w:anchor="_Toc442411142" w:history="1">
            <w:r w:rsidR="00866DF8" w:rsidRPr="00C32ECE">
              <w:rPr>
                <w:rStyle w:val="Hyperlink"/>
                <w:rFonts w:hint="eastAsia"/>
                <w:rtl/>
              </w:rPr>
              <w:t>הקהל</w:t>
            </w:r>
          </w:hyperlink>
        </w:p>
        <w:p w:rsidR="00866DF8" w:rsidRDefault="00CC5437" w:rsidP="00866DF8">
          <w:pPr>
            <w:pStyle w:val="TOC2"/>
            <w:rPr>
              <w:rFonts w:asciiTheme="minorHAnsi" w:eastAsiaTheme="minorEastAsia" w:hAnsiTheme="minorHAnsi" w:cstheme="minorBidi"/>
            </w:rPr>
          </w:pPr>
          <w:hyperlink w:anchor="_Toc442411143" w:history="1">
            <w:r w:rsidR="00866DF8" w:rsidRPr="00C32ECE">
              <w:rPr>
                <w:rStyle w:val="Hyperlink"/>
                <w:rFonts w:hint="eastAsia"/>
                <w:rtl/>
              </w:rPr>
              <w:t>זמן</w:t>
            </w:r>
            <w:r w:rsidR="00866DF8" w:rsidRPr="00C32ECE">
              <w:rPr>
                <w:rStyle w:val="Hyperlink"/>
                <w:rtl/>
              </w:rPr>
              <w:t xml:space="preserve"> </w:t>
            </w:r>
            <w:r w:rsidR="00866DF8" w:rsidRPr="00C32ECE">
              <w:rPr>
                <w:rStyle w:val="Hyperlink"/>
                <w:rFonts w:hint="eastAsia"/>
                <w:rtl/>
              </w:rPr>
              <w:t>הקהל</w:t>
            </w:r>
            <w:r w:rsidR="00866DF8">
              <w:rPr>
                <w:webHidden/>
              </w:rPr>
              <w:tab/>
            </w:r>
            <w:r w:rsidR="00866DF8">
              <w:rPr>
                <w:webHidden/>
              </w:rPr>
              <w:fldChar w:fldCharType="begin"/>
            </w:r>
            <w:r w:rsidR="00866DF8">
              <w:rPr>
                <w:webHidden/>
              </w:rPr>
              <w:instrText xml:space="preserve"> PAGEREF _Toc442411143 \h </w:instrText>
            </w:r>
            <w:r w:rsidR="00866DF8">
              <w:rPr>
                <w:webHidden/>
              </w:rPr>
            </w:r>
            <w:r w:rsidR="00866DF8">
              <w:rPr>
                <w:webHidden/>
              </w:rPr>
              <w:fldChar w:fldCharType="separate"/>
            </w:r>
            <w:r w:rsidR="001F7EE5">
              <w:rPr>
                <w:webHidden/>
                <w:rtl/>
              </w:rPr>
              <w:t>7</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44" w:history="1">
            <w:r w:rsidR="00866DF8" w:rsidRPr="00C32ECE">
              <w:rPr>
                <w:rStyle w:val="Hyperlink"/>
                <w:rFonts w:hint="eastAsia"/>
                <w:rtl/>
              </w:rPr>
              <w:t>הרב</w:t>
            </w:r>
            <w:r w:rsidR="00866DF8" w:rsidRPr="00C32ECE">
              <w:rPr>
                <w:rStyle w:val="Hyperlink"/>
                <w:rtl/>
              </w:rPr>
              <w:t xml:space="preserve"> </w:t>
            </w:r>
            <w:r w:rsidR="00866DF8" w:rsidRPr="00C32ECE">
              <w:rPr>
                <w:rStyle w:val="Hyperlink"/>
                <w:rFonts w:hint="eastAsia"/>
                <w:rtl/>
              </w:rPr>
              <w:t>בן</w:t>
            </w:r>
            <w:r w:rsidR="00866DF8" w:rsidRPr="00C32ECE">
              <w:rPr>
                <w:rStyle w:val="Hyperlink"/>
                <w:rtl/>
              </w:rPr>
              <w:t xml:space="preserve"> </w:t>
            </w:r>
            <w:r w:rsidR="00866DF8" w:rsidRPr="00C32ECE">
              <w:rPr>
                <w:rStyle w:val="Hyperlink"/>
                <w:rFonts w:hint="eastAsia"/>
                <w:rtl/>
              </w:rPr>
              <w:t>ציון</w:t>
            </w:r>
            <w:r w:rsidR="00866DF8" w:rsidRPr="00C32ECE">
              <w:rPr>
                <w:rStyle w:val="Hyperlink"/>
                <w:rtl/>
              </w:rPr>
              <w:t xml:space="preserve"> </w:t>
            </w:r>
            <w:r w:rsidR="00866DF8" w:rsidRPr="00C32ECE">
              <w:rPr>
                <w:rStyle w:val="Hyperlink"/>
                <w:rFonts w:hint="eastAsia"/>
                <w:rtl/>
              </w:rPr>
              <w:t>חיים</w:t>
            </w:r>
            <w:r w:rsidR="00866DF8" w:rsidRPr="00C32ECE">
              <w:rPr>
                <w:rStyle w:val="Hyperlink"/>
                <w:rtl/>
              </w:rPr>
              <w:t xml:space="preserve"> </w:t>
            </w:r>
            <w:r w:rsidR="00866DF8" w:rsidRPr="00C32ECE">
              <w:rPr>
                <w:rStyle w:val="Hyperlink"/>
                <w:rFonts w:hint="eastAsia"/>
                <w:rtl/>
              </w:rPr>
              <w:t>אסטער</w:t>
            </w:r>
          </w:hyperlink>
        </w:p>
        <w:p w:rsidR="00866DF8" w:rsidRDefault="00CC5437" w:rsidP="00866DF8">
          <w:pPr>
            <w:pStyle w:val="TOC1"/>
            <w:rPr>
              <w:rFonts w:asciiTheme="minorHAnsi" w:eastAsiaTheme="minorEastAsia" w:hAnsiTheme="minorHAnsi" w:cstheme="minorBidi"/>
              <w:sz w:val="22"/>
              <w:szCs w:val="22"/>
            </w:rPr>
          </w:pPr>
          <w:hyperlink w:anchor="_Toc442411145" w:history="1">
            <w:r w:rsidR="00866DF8" w:rsidRPr="00C32ECE">
              <w:rPr>
                <w:rStyle w:val="Hyperlink"/>
                <w:rFonts w:hint="eastAsia"/>
                <w:rtl/>
              </w:rPr>
              <w:t>תורת</w:t>
            </w:r>
            <w:r w:rsidR="00866DF8" w:rsidRPr="00C32ECE">
              <w:rPr>
                <w:rStyle w:val="Hyperlink"/>
                <w:rtl/>
              </w:rPr>
              <w:t xml:space="preserve"> </w:t>
            </w:r>
            <w:r w:rsidR="00866DF8" w:rsidRPr="00C32ECE">
              <w:rPr>
                <w:rStyle w:val="Hyperlink"/>
                <w:rFonts w:hint="eastAsia"/>
                <w:rtl/>
              </w:rPr>
              <w:t>רבינו</w:t>
            </w:r>
          </w:hyperlink>
        </w:p>
        <w:p w:rsidR="00866DF8" w:rsidRDefault="00CC5437" w:rsidP="00866DF8">
          <w:pPr>
            <w:pStyle w:val="TOC2"/>
            <w:rPr>
              <w:rFonts w:asciiTheme="minorHAnsi" w:eastAsiaTheme="minorEastAsia" w:hAnsiTheme="minorHAnsi" w:cstheme="minorBidi"/>
            </w:rPr>
          </w:pPr>
          <w:hyperlink w:anchor="_Toc442411146" w:history="1">
            <w:r w:rsidR="00866DF8" w:rsidRPr="00C32ECE">
              <w:rPr>
                <w:rStyle w:val="Hyperlink"/>
                <w:rFonts w:hint="eastAsia"/>
                <w:rtl/>
              </w:rPr>
              <w:t>הווה</w:t>
            </w:r>
            <w:r w:rsidR="00866DF8" w:rsidRPr="00C32ECE">
              <w:rPr>
                <w:rStyle w:val="Hyperlink"/>
                <w:rtl/>
              </w:rPr>
              <w:t xml:space="preserve"> </w:t>
            </w:r>
            <w:r w:rsidR="00866DF8" w:rsidRPr="00C32ECE">
              <w:rPr>
                <w:rStyle w:val="Hyperlink"/>
                <w:rFonts w:hint="eastAsia"/>
                <w:rtl/>
              </w:rPr>
              <w:t>או</w:t>
            </w:r>
            <w:r w:rsidR="00866DF8" w:rsidRPr="00C32ECE">
              <w:rPr>
                <w:rStyle w:val="Hyperlink"/>
                <w:rtl/>
              </w:rPr>
              <w:t xml:space="preserve"> </w:t>
            </w:r>
            <w:r w:rsidR="00866DF8" w:rsidRPr="00C32ECE">
              <w:rPr>
                <w:rStyle w:val="Hyperlink"/>
                <w:rFonts w:hint="eastAsia"/>
                <w:rtl/>
              </w:rPr>
              <w:t>עתיד</w:t>
            </w:r>
            <w:r w:rsidR="00866DF8" w:rsidRPr="00C32ECE">
              <w:rPr>
                <w:rStyle w:val="Hyperlink"/>
                <w:rtl/>
              </w:rPr>
              <w:t xml:space="preserve"> </w:t>
            </w:r>
            <w:r w:rsidR="00866DF8" w:rsidRPr="00C32ECE">
              <w:rPr>
                <w:rStyle w:val="Hyperlink"/>
                <w:rFonts w:hint="eastAsia"/>
                <w:rtl/>
              </w:rPr>
              <w:t>מה</w:t>
            </w:r>
            <w:r w:rsidR="00866DF8" w:rsidRPr="00C32ECE">
              <w:rPr>
                <w:rStyle w:val="Hyperlink"/>
                <w:rtl/>
              </w:rPr>
              <w:t xml:space="preserve"> </w:t>
            </w:r>
            <w:r w:rsidR="00866DF8" w:rsidRPr="00C32ECE">
              <w:rPr>
                <w:rStyle w:val="Hyperlink"/>
                <w:rFonts w:hint="eastAsia"/>
                <w:rtl/>
              </w:rPr>
              <w:t>מכריע</w:t>
            </w:r>
            <w:r w:rsidR="00866DF8">
              <w:rPr>
                <w:webHidden/>
              </w:rPr>
              <w:tab/>
            </w:r>
            <w:r w:rsidR="00866DF8">
              <w:rPr>
                <w:webHidden/>
              </w:rPr>
              <w:fldChar w:fldCharType="begin"/>
            </w:r>
            <w:r w:rsidR="00866DF8">
              <w:rPr>
                <w:webHidden/>
              </w:rPr>
              <w:instrText xml:space="preserve"> PAGEREF _Toc442411146 \h </w:instrText>
            </w:r>
            <w:r w:rsidR="00866DF8">
              <w:rPr>
                <w:webHidden/>
              </w:rPr>
            </w:r>
            <w:r w:rsidR="00866DF8">
              <w:rPr>
                <w:webHidden/>
              </w:rPr>
              <w:fldChar w:fldCharType="separate"/>
            </w:r>
            <w:r w:rsidR="001F7EE5">
              <w:rPr>
                <w:webHidden/>
                <w:rtl/>
              </w:rPr>
              <w:t>8</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47" w:history="1">
            <w:r w:rsidR="00866DF8" w:rsidRPr="00C32ECE">
              <w:rPr>
                <w:rStyle w:val="Hyperlink"/>
                <w:rFonts w:hint="eastAsia"/>
                <w:rtl/>
              </w:rPr>
              <w:t>הרב</w:t>
            </w:r>
            <w:r w:rsidR="00866DF8" w:rsidRPr="00C32ECE">
              <w:rPr>
                <w:rStyle w:val="Hyperlink"/>
                <w:rtl/>
              </w:rPr>
              <w:t xml:space="preserve"> </w:t>
            </w:r>
            <w:r w:rsidR="00866DF8" w:rsidRPr="00C32ECE">
              <w:rPr>
                <w:rStyle w:val="Hyperlink"/>
                <w:rFonts w:hint="eastAsia"/>
                <w:rtl/>
              </w:rPr>
              <w:t>אברהם</w:t>
            </w:r>
            <w:r w:rsidR="00866DF8" w:rsidRPr="00C32ECE">
              <w:rPr>
                <w:rStyle w:val="Hyperlink"/>
                <w:rtl/>
              </w:rPr>
              <w:t xml:space="preserve"> </w:t>
            </w:r>
            <w:r w:rsidR="00866DF8" w:rsidRPr="00C32ECE">
              <w:rPr>
                <w:rStyle w:val="Hyperlink"/>
                <w:rFonts w:hint="eastAsia"/>
                <w:rtl/>
              </w:rPr>
              <w:t>יצחק</w:t>
            </w:r>
            <w:r w:rsidR="00866DF8" w:rsidRPr="00C32ECE">
              <w:rPr>
                <w:rStyle w:val="Hyperlink"/>
                <w:rtl/>
              </w:rPr>
              <w:t xml:space="preserve"> </w:t>
            </w:r>
            <w:r w:rsidR="00866DF8" w:rsidRPr="00C32ECE">
              <w:rPr>
                <w:rStyle w:val="Hyperlink"/>
                <w:rFonts w:hint="eastAsia"/>
                <w:rtl/>
              </w:rPr>
              <w:t>ברוך</w:t>
            </w:r>
            <w:r w:rsidR="00866DF8" w:rsidRPr="00C32ECE">
              <w:rPr>
                <w:rStyle w:val="Hyperlink"/>
                <w:rtl/>
              </w:rPr>
              <w:t xml:space="preserve"> </w:t>
            </w:r>
            <w:r w:rsidR="00866DF8" w:rsidRPr="00C32ECE">
              <w:rPr>
                <w:rStyle w:val="Hyperlink"/>
                <w:rFonts w:hint="eastAsia"/>
                <w:rtl/>
              </w:rPr>
              <w:t>גערליצקי</w:t>
            </w:r>
          </w:hyperlink>
        </w:p>
        <w:p w:rsidR="00866DF8" w:rsidRDefault="00CC5437" w:rsidP="00866DF8">
          <w:pPr>
            <w:pStyle w:val="TOC2"/>
            <w:rPr>
              <w:rFonts w:asciiTheme="minorHAnsi" w:eastAsiaTheme="minorEastAsia" w:hAnsiTheme="minorHAnsi" w:cstheme="minorBidi"/>
            </w:rPr>
          </w:pPr>
          <w:hyperlink w:anchor="_Toc442411148" w:history="1">
            <w:r w:rsidR="00866DF8" w:rsidRPr="00C32ECE">
              <w:rPr>
                <w:rStyle w:val="Hyperlink"/>
                <w:rFonts w:eastAsia="Calibri" w:hint="eastAsia"/>
                <w:rtl/>
              </w:rPr>
              <w:t>הווה</w:t>
            </w:r>
            <w:r w:rsidR="00866DF8" w:rsidRPr="00C32ECE">
              <w:rPr>
                <w:rStyle w:val="Hyperlink"/>
                <w:rFonts w:eastAsia="Calibri"/>
                <w:rtl/>
              </w:rPr>
              <w:t xml:space="preserve"> </w:t>
            </w:r>
            <w:r w:rsidR="00866DF8" w:rsidRPr="00C32ECE">
              <w:rPr>
                <w:rStyle w:val="Hyperlink"/>
                <w:rFonts w:eastAsia="Calibri" w:hint="eastAsia"/>
                <w:rtl/>
              </w:rPr>
              <w:t>ועתיד</w:t>
            </w:r>
            <w:r w:rsidR="00866DF8" w:rsidRPr="00C32ECE">
              <w:rPr>
                <w:rStyle w:val="Hyperlink"/>
                <w:rFonts w:eastAsia="Calibri"/>
                <w:rtl/>
              </w:rPr>
              <w:t xml:space="preserve"> </w:t>
            </w:r>
            <w:r w:rsidR="00866DF8" w:rsidRPr="00C32ECE">
              <w:rPr>
                <w:rStyle w:val="Hyperlink"/>
                <w:rFonts w:eastAsia="Calibri" w:hint="eastAsia"/>
                <w:rtl/>
              </w:rPr>
              <w:t>מי</w:t>
            </w:r>
            <w:r w:rsidR="00866DF8" w:rsidRPr="00C32ECE">
              <w:rPr>
                <w:rStyle w:val="Hyperlink"/>
                <w:rFonts w:eastAsia="Calibri"/>
                <w:rtl/>
              </w:rPr>
              <w:t xml:space="preserve"> </w:t>
            </w:r>
            <w:r w:rsidR="00866DF8" w:rsidRPr="00C32ECE">
              <w:rPr>
                <w:rStyle w:val="Hyperlink"/>
                <w:rFonts w:eastAsia="Calibri" w:hint="eastAsia"/>
                <w:rtl/>
              </w:rPr>
              <w:t>קובע</w:t>
            </w:r>
            <w:r w:rsidR="00866DF8">
              <w:rPr>
                <w:webHidden/>
              </w:rPr>
              <w:tab/>
            </w:r>
            <w:r w:rsidR="00866DF8">
              <w:rPr>
                <w:webHidden/>
              </w:rPr>
              <w:fldChar w:fldCharType="begin"/>
            </w:r>
            <w:r w:rsidR="00866DF8">
              <w:rPr>
                <w:webHidden/>
              </w:rPr>
              <w:instrText xml:space="preserve"> PAGEREF _Toc442411148 \h </w:instrText>
            </w:r>
            <w:r w:rsidR="00866DF8">
              <w:rPr>
                <w:webHidden/>
              </w:rPr>
            </w:r>
            <w:r w:rsidR="00866DF8">
              <w:rPr>
                <w:webHidden/>
              </w:rPr>
              <w:fldChar w:fldCharType="separate"/>
            </w:r>
            <w:r w:rsidR="001F7EE5">
              <w:rPr>
                <w:webHidden/>
                <w:rtl/>
              </w:rPr>
              <w:t>13</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49" w:history="1">
            <w:r w:rsidR="00866DF8" w:rsidRPr="00C32ECE">
              <w:rPr>
                <w:rStyle w:val="Hyperlink"/>
                <w:rFonts w:hint="eastAsia"/>
                <w:rtl/>
              </w:rPr>
              <w:t>קבוצת</w:t>
            </w:r>
            <w:r w:rsidR="00866DF8" w:rsidRPr="00C32ECE">
              <w:rPr>
                <w:rStyle w:val="Hyperlink"/>
                <w:rtl/>
              </w:rPr>
              <w:t xml:space="preserve"> </w:t>
            </w:r>
            <w:r w:rsidR="00866DF8" w:rsidRPr="00C32ECE">
              <w:rPr>
                <w:rStyle w:val="Hyperlink"/>
                <w:rFonts w:hint="eastAsia"/>
                <w:rtl/>
              </w:rPr>
              <w:t>לומדי</w:t>
            </w:r>
            <w:r w:rsidR="00866DF8" w:rsidRPr="00C32ECE">
              <w:rPr>
                <w:rStyle w:val="Hyperlink"/>
                <w:rtl/>
              </w:rPr>
              <w:t xml:space="preserve"> </w:t>
            </w:r>
            <w:r w:rsidR="00866DF8" w:rsidRPr="00C32ECE">
              <w:rPr>
                <w:rStyle w:val="Hyperlink"/>
                <w:rFonts w:hint="eastAsia"/>
                <w:rtl/>
              </w:rPr>
              <w:t>שיחות</w:t>
            </w:r>
            <w:r w:rsidR="00866DF8" w:rsidRPr="00C32ECE">
              <w:rPr>
                <w:rStyle w:val="Hyperlink"/>
                <w:rtl/>
              </w:rPr>
              <w:t xml:space="preserve"> </w:t>
            </w:r>
            <w:r w:rsidR="00866DF8" w:rsidRPr="00C32ECE">
              <w:rPr>
                <w:rStyle w:val="Hyperlink"/>
                <w:rFonts w:hint="eastAsia"/>
                <w:rtl/>
              </w:rPr>
              <w:t>קודש</w:t>
            </w:r>
          </w:hyperlink>
        </w:p>
        <w:p w:rsidR="00866DF8" w:rsidRDefault="00CC5437" w:rsidP="00866DF8">
          <w:pPr>
            <w:pStyle w:val="TOC2"/>
            <w:rPr>
              <w:rFonts w:asciiTheme="minorHAnsi" w:eastAsiaTheme="minorEastAsia" w:hAnsiTheme="minorHAnsi" w:cstheme="minorBidi"/>
            </w:rPr>
          </w:pPr>
          <w:hyperlink w:anchor="_Toc442411150" w:history="1">
            <w:r w:rsidR="00866DF8" w:rsidRPr="00C32ECE">
              <w:rPr>
                <w:rStyle w:val="Hyperlink"/>
                <w:rFonts w:cs="Guttman Keren"/>
              </w:rPr>
              <w:t>"</w:t>
            </w:r>
            <w:r w:rsidR="00866DF8" w:rsidRPr="00C32ECE">
              <w:rPr>
                <w:rStyle w:val="Hyperlink"/>
                <w:rFonts w:hint="eastAsia"/>
                <w:rtl/>
              </w:rPr>
              <w:t>מלאכת</w:t>
            </w:r>
            <w:r w:rsidR="00866DF8" w:rsidRPr="00C32ECE">
              <w:rPr>
                <w:rStyle w:val="Hyperlink"/>
                <w:rFonts w:cs="Guttman Keren"/>
              </w:rPr>
              <w:t xml:space="preserve"> </w:t>
            </w:r>
            <w:r w:rsidR="00866DF8" w:rsidRPr="00C32ECE">
              <w:rPr>
                <w:rStyle w:val="Hyperlink"/>
                <w:rFonts w:hint="eastAsia"/>
                <w:rtl/>
              </w:rPr>
              <w:t>עבודה</w:t>
            </w:r>
            <w:r w:rsidR="00866DF8" w:rsidRPr="00C32ECE">
              <w:rPr>
                <w:rStyle w:val="Hyperlink"/>
                <w:rFonts w:cs="Guttman Keren"/>
              </w:rPr>
              <w:t xml:space="preserve"> </w:t>
            </w:r>
            <w:r w:rsidR="00866DF8" w:rsidRPr="00C32ECE">
              <w:rPr>
                <w:rStyle w:val="Hyperlink"/>
                <w:rFonts w:hint="eastAsia"/>
                <w:rtl/>
              </w:rPr>
              <w:t>לא</w:t>
            </w:r>
            <w:r w:rsidR="00866DF8" w:rsidRPr="00C32ECE">
              <w:rPr>
                <w:rStyle w:val="Hyperlink"/>
                <w:rFonts w:cs="Guttman Keren"/>
              </w:rPr>
              <w:t xml:space="preserve"> </w:t>
            </w:r>
            <w:r w:rsidR="00866DF8" w:rsidRPr="00C32ECE">
              <w:rPr>
                <w:rStyle w:val="Hyperlink"/>
                <w:rFonts w:hint="eastAsia"/>
                <w:rtl/>
              </w:rPr>
              <w:t>תעשו</w:t>
            </w:r>
            <w:r w:rsidR="00866DF8" w:rsidRPr="00C32ECE">
              <w:rPr>
                <w:rStyle w:val="Hyperlink"/>
                <w:rFonts w:cs="Guttman Keren"/>
              </w:rPr>
              <w:t>"</w:t>
            </w:r>
            <w:r w:rsidR="00866DF8">
              <w:rPr>
                <w:webHidden/>
              </w:rPr>
              <w:tab/>
            </w:r>
            <w:r w:rsidR="00866DF8">
              <w:rPr>
                <w:webHidden/>
              </w:rPr>
              <w:fldChar w:fldCharType="begin"/>
            </w:r>
            <w:r w:rsidR="00866DF8">
              <w:rPr>
                <w:webHidden/>
              </w:rPr>
              <w:instrText xml:space="preserve"> PAGEREF _Toc442411150 \h </w:instrText>
            </w:r>
            <w:r w:rsidR="00866DF8">
              <w:rPr>
                <w:webHidden/>
              </w:rPr>
            </w:r>
            <w:r w:rsidR="00866DF8">
              <w:rPr>
                <w:webHidden/>
              </w:rPr>
              <w:fldChar w:fldCharType="separate"/>
            </w:r>
            <w:r w:rsidR="001F7EE5">
              <w:rPr>
                <w:webHidden/>
                <w:rtl/>
              </w:rPr>
              <w:t>14</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51" w:history="1">
            <w:r w:rsidR="00866DF8" w:rsidRPr="00C32ECE">
              <w:rPr>
                <w:rStyle w:val="Hyperlink"/>
                <w:rFonts w:hint="eastAsia"/>
                <w:rtl/>
              </w:rPr>
              <w:t>הרב</w:t>
            </w:r>
            <w:r w:rsidR="00866DF8" w:rsidRPr="00C32ECE">
              <w:rPr>
                <w:rStyle w:val="Hyperlink"/>
                <w:rtl/>
              </w:rPr>
              <w:t xml:space="preserve"> </w:t>
            </w:r>
            <w:r w:rsidR="00866DF8" w:rsidRPr="00C32ECE">
              <w:rPr>
                <w:rStyle w:val="Hyperlink"/>
                <w:rFonts w:hint="eastAsia"/>
                <w:rtl/>
              </w:rPr>
              <w:t>חנניה</w:t>
            </w:r>
            <w:r w:rsidR="00866DF8" w:rsidRPr="00C32ECE">
              <w:rPr>
                <w:rStyle w:val="Hyperlink"/>
                <w:rtl/>
              </w:rPr>
              <w:t xml:space="preserve"> </w:t>
            </w:r>
            <w:r w:rsidR="00866DF8" w:rsidRPr="00C32ECE">
              <w:rPr>
                <w:rStyle w:val="Hyperlink"/>
                <w:rFonts w:hint="eastAsia"/>
                <w:rtl/>
              </w:rPr>
              <w:t>יוסף</w:t>
            </w:r>
            <w:r w:rsidR="00866DF8" w:rsidRPr="00C32ECE">
              <w:rPr>
                <w:rStyle w:val="Hyperlink"/>
                <w:rtl/>
              </w:rPr>
              <w:t xml:space="preserve"> </w:t>
            </w:r>
            <w:r w:rsidR="00866DF8" w:rsidRPr="00C32ECE">
              <w:rPr>
                <w:rStyle w:val="Hyperlink"/>
                <w:rFonts w:hint="eastAsia"/>
                <w:rtl/>
              </w:rPr>
              <w:t>אייזנבך</w:t>
            </w:r>
          </w:hyperlink>
        </w:p>
        <w:p w:rsidR="00866DF8" w:rsidRDefault="00CC5437" w:rsidP="00866DF8">
          <w:pPr>
            <w:pStyle w:val="TOC2"/>
            <w:rPr>
              <w:rFonts w:asciiTheme="minorHAnsi" w:eastAsiaTheme="minorEastAsia" w:hAnsiTheme="minorHAnsi" w:cstheme="minorBidi"/>
            </w:rPr>
          </w:pPr>
          <w:hyperlink w:anchor="_Toc442411152" w:history="1">
            <w:r w:rsidR="00866DF8" w:rsidRPr="00C32ECE">
              <w:rPr>
                <w:rStyle w:val="Hyperlink"/>
                <w:rFonts w:hint="eastAsia"/>
                <w:rtl/>
              </w:rPr>
              <w:t>בענין</w:t>
            </w:r>
            <w:r w:rsidR="00866DF8" w:rsidRPr="00C32ECE">
              <w:rPr>
                <w:rStyle w:val="Hyperlink"/>
                <w:rtl/>
              </w:rPr>
              <w:t xml:space="preserve"> </w:t>
            </w:r>
            <w:r w:rsidR="00866DF8" w:rsidRPr="00C32ECE">
              <w:rPr>
                <w:rStyle w:val="Hyperlink"/>
                <w:rFonts w:hint="eastAsia"/>
                <w:rtl/>
              </w:rPr>
              <w:t>פירושי</w:t>
            </w:r>
            <w:r w:rsidR="00866DF8" w:rsidRPr="00C32ECE">
              <w:rPr>
                <w:rStyle w:val="Hyperlink"/>
                <w:rtl/>
              </w:rPr>
              <w:t xml:space="preserve"> </w:t>
            </w:r>
            <w:r w:rsidR="00866DF8" w:rsidRPr="00C32ECE">
              <w:rPr>
                <w:rStyle w:val="Hyperlink"/>
                <w:rFonts w:hint="eastAsia"/>
                <w:rtl/>
              </w:rPr>
              <w:t>משניות</w:t>
            </w:r>
            <w:r w:rsidR="00866DF8" w:rsidRPr="00C32ECE">
              <w:rPr>
                <w:rStyle w:val="Hyperlink"/>
                <w:rtl/>
              </w:rPr>
              <w:t xml:space="preserve"> </w:t>
            </w:r>
            <w:r w:rsidR="00866DF8" w:rsidRPr="00C32ECE">
              <w:rPr>
                <w:rStyle w:val="Hyperlink"/>
                <w:rFonts w:hint="eastAsia"/>
                <w:rtl/>
              </w:rPr>
              <w:t>באופן</w:t>
            </w:r>
            <w:r w:rsidR="00866DF8" w:rsidRPr="00C32ECE">
              <w:rPr>
                <w:rStyle w:val="Hyperlink"/>
                <w:rtl/>
              </w:rPr>
              <w:t xml:space="preserve"> </w:t>
            </w:r>
            <w:r w:rsidR="00866DF8" w:rsidRPr="00C32ECE">
              <w:rPr>
                <w:rStyle w:val="Hyperlink"/>
                <w:rFonts w:hint="eastAsia"/>
                <w:rtl/>
              </w:rPr>
              <w:t>אחר</w:t>
            </w:r>
            <w:r w:rsidR="00866DF8" w:rsidRPr="00C32ECE">
              <w:rPr>
                <w:rStyle w:val="Hyperlink"/>
                <w:rtl/>
              </w:rPr>
              <w:t xml:space="preserve"> </w:t>
            </w:r>
            <w:r w:rsidR="00866DF8" w:rsidRPr="00C32ECE">
              <w:rPr>
                <w:rStyle w:val="Hyperlink"/>
                <w:rFonts w:hint="eastAsia"/>
                <w:rtl/>
              </w:rPr>
              <w:t>מפירוש</w:t>
            </w:r>
            <w:r w:rsidR="00866DF8" w:rsidRPr="00C32ECE">
              <w:rPr>
                <w:rStyle w:val="Hyperlink"/>
                <w:rtl/>
              </w:rPr>
              <w:t xml:space="preserve"> </w:t>
            </w:r>
            <w:r w:rsidR="00866DF8" w:rsidRPr="00C32ECE">
              <w:rPr>
                <w:rStyle w:val="Hyperlink"/>
                <w:rFonts w:hint="eastAsia"/>
                <w:rtl/>
              </w:rPr>
              <w:t>הגמרא</w:t>
            </w:r>
            <w:r w:rsidR="00866DF8" w:rsidRPr="00C32ECE">
              <w:rPr>
                <w:rStyle w:val="Hyperlink"/>
              </w:rPr>
              <w:t xml:space="preserve"> </w:t>
            </w:r>
            <w:r w:rsidR="00866DF8" w:rsidRPr="00C32ECE">
              <w:rPr>
                <w:rStyle w:val="Hyperlink"/>
                <w:rFonts w:hint="eastAsia"/>
                <w:rtl/>
              </w:rPr>
              <w:t>ושיטת</w:t>
            </w:r>
            <w:r w:rsidR="00866DF8" w:rsidRPr="00C32ECE">
              <w:rPr>
                <w:rStyle w:val="Hyperlink"/>
                <w:rtl/>
              </w:rPr>
              <w:t xml:space="preserve"> </w:t>
            </w:r>
            <w:r w:rsidR="00866DF8" w:rsidRPr="00C32ECE">
              <w:rPr>
                <w:rStyle w:val="Hyperlink"/>
                <w:rFonts w:hint="eastAsia"/>
                <w:rtl/>
              </w:rPr>
              <w:t>רבינו</w:t>
            </w:r>
            <w:r w:rsidR="00866DF8" w:rsidRPr="00C32ECE">
              <w:rPr>
                <w:rStyle w:val="Hyperlink"/>
              </w:rPr>
              <w:t xml:space="preserve"> </w:t>
            </w:r>
            <w:r w:rsidR="00866DF8" w:rsidRPr="00C32ECE">
              <w:rPr>
                <w:rStyle w:val="Hyperlink"/>
                <w:rFonts w:hint="eastAsia"/>
                <w:rtl/>
              </w:rPr>
              <w:t>בזה</w:t>
            </w:r>
            <w:r w:rsidR="00866DF8">
              <w:rPr>
                <w:webHidden/>
              </w:rPr>
              <w:tab/>
            </w:r>
            <w:r w:rsidR="00866DF8">
              <w:rPr>
                <w:webHidden/>
              </w:rPr>
              <w:fldChar w:fldCharType="begin"/>
            </w:r>
            <w:r w:rsidR="00866DF8">
              <w:rPr>
                <w:webHidden/>
              </w:rPr>
              <w:instrText xml:space="preserve"> PAGEREF _Toc442411152 \h </w:instrText>
            </w:r>
            <w:r w:rsidR="00866DF8">
              <w:rPr>
                <w:webHidden/>
              </w:rPr>
            </w:r>
            <w:r w:rsidR="00866DF8">
              <w:rPr>
                <w:webHidden/>
              </w:rPr>
              <w:fldChar w:fldCharType="separate"/>
            </w:r>
            <w:r w:rsidR="001F7EE5">
              <w:rPr>
                <w:webHidden/>
                <w:rtl/>
              </w:rPr>
              <w:t>22</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53" w:history="1">
            <w:r w:rsidR="00866DF8" w:rsidRPr="00C32ECE">
              <w:rPr>
                <w:rStyle w:val="Hyperlink"/>
                <w:rFonts w:hint="eastAsia"/>
                <w:rtl/>
              </w:rPr>
              <w:t>הרב</w:t>
            </w:r>
            <w:r w:rsidR="00866DF8" w:rsidRPr="00C32ECE">
              <w:rPr>
                <w:rStyle w:val="Hyperlink"/>
                <w:rtl/>
              </w:rPr>
              <w:t xml:space="preserve"> </w:t>
            </w:r>
            <w:r w:rsidR="00866DF8" w:rsidRPr="00C32ECE">
              <w:rPr>
                <w:rStyle w:val="Hyperlink"/>
                <w:rFonts w:hint="eastAsia"/>
                <w:rtl/>
              </w:rPr>
              <w:t>חיים</w:t>
            </w:r>
            <w:r w:rsidR="00866DF8" w:rsidRPr="00C32ECE">
              <w:rPr>
                <w:rStyle w:val="Hyperlink"/>
                <w:rtl/>
              </w:rPr>
              <w:t xml:space="preserve"> </w:t>
            </w:r>
            <w:r w:rsidR="00866DF8" w:rsidRPr="00C32ECE">
              <w:rPr>
                <w:rStyle w:val="Hyperlink"/>
                <w:rFonts w:hint="eastAsia"/>
                <w:rtl/>
              </w:rPr>
              <w:t>רפופורט</w:t>
            </w:r>
          </w:hyperlink>
        </w:p>
        <w:p w:rsidR="00866DF8" w:rsidRDefault="00CC5437" w:rsidP="00866DF8">
          <w:pPr>
            <w:pStyle w:val="TOC1"/>
            <w:rPr>
              <w:rFonts w:asciiTheme="minorHAnsi" w:eastAsiaTheme="minorEastAsia" w:hAnsiTheme="minorHAnsi" w:cstheme="minorBidi"/>
              <w:sz w:val="22"/>
              <w:szCs w:val="22"/>
            </w:rPr>
          </w:pPr>
          <w:hyperlink w:anchor="_Toc442411154" w:history="1">
            <w:r w:rsidR="00866DF8" w:rsidRPr="00C32ECE">
              <w:rPr>
                <w:rStyle w:val="Hyperlink"/>
                <w:rFonts w:hint="eastAsia"/>
                <w:rtl/>
              </w:rPr>
              <w:t>אגרות</w:t>
            </w:r>
            <w:r w:rsidR="00866DF8" w:rsidRPr="00C32ECE">
              <w:rPr>
                <w:rStyle w:val="Hyperlink"/>
                <w:rtl/>
              </w:rPr>
              <w:t xml:space="preserve"> </w:t>
            </w:r>
            <w:r w:rsidR="00866DF8" w:rsidRPr="00C32ECE">
              <w:rPr>
                <w:rStyle w:val="Hyperlink"/>
                <w:rFonts w:hint="eastAsia"/>
                <w:rtl/>
              </w:rPr>
              <w:t>קודש</w:t>
            </w:r>
          </w:hyperlink>
        </w:p>
        <w:p w:rsidR="00866DF8" w:rsidRDefault="00CC5437" w:rsidP="00866DF8">
          <w:pPr>
            <w:pStyle w:val="TOC2"/>
            <w:rPr>
              <w:rFonts w:asciiTheme="minorHAnsi" w:eastAsiaTheme="minorEastAsia" w:hAnsiTheme="minorHAnsi" w:cstheme="minorBidi"/>
            </w:rPr>
          </w:pPr>
          <w:hyperlink w:anchor="_Toc442411155" w:history="1">
            <w:r w:rsidR="00866DF8" w:rsidRPr="00C32ECE">
              <w:rPr>
                <w:rStyle w:val="Hyperlink"/>
                <w:rFonts w:hint="eastAsia"/>
                <w:rtl/>
              </w:rPr>
              <w:t>הרמז</w:t>
            </w:r>
            <w:r w:rsidR="00866DF8" w:rsidRPr="00C32ECE">
              <w:rPr>
                <w:rStyle w:val="Hyperlink"/>
                <w:rtl/>
              </w:rPr>
              <w:t xml:space="preserve"> </w:t>
            </w:r>
            <w:r w:rsidR="00866DF8" w:rsidRPr="00C32ECE">
              <w:rPr>
                <w:rStyle w:val="Hyperlink"/>
                <w:rFonts w:hint="eastAsia"/>
                <w:rtl/>
              </w:rPr>
              <w:t>בהתחלת</w:t>
            </w:r>
            <w:r w:rsidR="00866DF8" w:rsidRPr="00C32ECE">
              <w:rPr>
                <w:rStyle w:val="Hyperlink"/>
                <w:rtl/>
              </w:rPr>
              <w:t xml:space="preserve"> </w:t>
            </w:r>
            <w:r w:rsidR="00866DF8" w:rsidRPr="00C32ECE">
              <w:rPr>
                <w:rStyle w:val="Hyperlink"/>
                <w:rFonts w:hint="eastAsia"/>
                <w:rtl/>
              </w:rPr>
              <w:t>פרשת</w:t>
            </w:r>
            <w:r w:rsidR="00866DF8" w:rsidRPr="00C32ECE">
              <w:rPr>
                <w:rStyle w:val="Hyperlink"/>
                <w:rtl/>
              </w:rPr>
              <w:t xml:space="preserve"> </w:t>
            </w:r>
            <w:r w:rsidR="00866DF8" w:rsidRPr="00C32ECE">
              <w:rPr>
                <w:rStyle w:val="Hyperlink"/>
                <w:rFonts w:hint="eastAsia"/>
                <w:rtl/>
              </w:rPr>
              <w:t>משפטים</w:t>
            </w:r>
            <w:r w:rsidR="00866DF8">
              <w:rPr>
                <w:webHidden/>
              </w:rPr>
              <w:tab/>
            </w:r>
            <w:r w:rsidR="00866DF8">
              <w:rPr>
                <w:webHidden/>
              </w:rPr>
              <w:fldChar w:fldCharType="begin"/>
            </w:r>
            <w:r w:rsidR="00866DF8">
              <w:rPr>
                <w:webHidden/>
              </w:rPr>
              <w:instrText xml:space="preserve"> PAGEREF _Toc442411155 \h </w:instrText>
            </w:r>
            <w:r w:rsidR="00866DF8">
              <w:rPr>
                <w:webHidden/>
              </w:rPr>
            </w:r>
            <w:r w:rsidR="00866DF8">
              <w:rPr>
                <w:webHidden/>
              </w:rPr>
              <w:fldChar w:fldCharType="separate"/>
            </w:r>
            <w:r w:rsidR="001F7EE5">
              <w:rPr>
                <w:webHidden/>
                <w:rtl/>
              </w:rPr>
              <w:t>30</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56" w:history="1">
            <w:r w:rsidR="00866DF8" w:rsidRPr="00C32ECE">
              <w:rPr>
                <w:rStyle w:val="Hyperlink"/>
                <w:rFonts w:hint="eastAsia"/>
                <w:rtl/>
              </w:rPr>
              <w:t>הרב</w:t>
            </w:r>
            <w:r w:rsidR="00866DF8" w:rsidRPr="00C32ECE">
              <w:rPr>
                <w:rStyle w:val="Hyperlink"/>
                <w:rtl/>
              </w:rPr>
              <w:t xml:space="preserve"> </w:t>
            </w:r>
            <w:r w:rsidR="00866DF8" w:rsidRPr="00C32ECE">
              <w:rPr>
                <w:rStyle w:val="Hyperlink"/>
                <w:rFonts w:hint="eastAsia"/>
                <w:rtl/>
              </w:rPr>
              <w:t>בנימין</w:t>
            </w:r>
            <w:r w:rsidR="00866DF8" w:rsidRPr="00C32ECE">
              <w:rPr>
                <w:rStyle w:val="Hyperlink"/>
                <w:rtl/>
              </w:rPr>
              <w:t xml:space="preserve"> </w:t>
            </w:r>
            <w:r w:rsidR="00866DF8" w:rsidRPr="00C32ECE">
              <w:rPr>
                <w:rStyle w:val="Hyperlink"/>
                <w:rFonts w:hint="eastAsia"/>
                <w:rtl/>
              </w:rPr>
              <w:t>אפרים</w:t>
            </w:r>
            <w:r w:rsidR="00866DF8" w:rsidRPr="00C32ECE">
              <w:rPr>
                <w:rStyle w:val="Hyperlink"/>
                <w:rtl/>
              </w:rPr>
              <w:t xml:space="preserve"> </w:t>
            </w:r>
            <w:r w:rsidR="00866DF8" w:rsidRPr="00C32ECE">
              <w:rPr>
                <w:rStyle w:val="Hyperlink"/>
                <w:rFonts w:hint="eastAsia"/>
                <w:rtl/>
              </w:rPr>
              <w:t>ביטון</w:t>
            </w:r>
          </w:hyperlink>
        </w:p>
        <w:p w:rsidR="00866DF8" w:rsidRDefault="00CC5437" w:rsidP="00866DF8">
          <w:pPr>
            <w:pStyle w:val="TOC2"/>
            <w:rPr>
              <w:rFonts w:asciiTheme="minorHAnsi" w:eastAsiaTheme="minorEastAsia" w:hAnsiTheme="minorHAnsi" w:cstheme="minorBidi"/>
            </w:rPr>
          </w:pPr>
          <w:hyperlink w:anchor="_Toc442411157" w:history="1">
            <w:r w:rsidR="00866DF8" w:rsidRPr="00C32ECE">
              <w:rPr>
                <w:rStyle w:val="Hyperlink"/>
                <w:rFonts w:hint="eastAsia"/>
                <w:rtl/>
              </w:rPr>
              <w:t>שלושת</w:t>
            </w:r>
            <w:r w:rsidR="00866DF8" w:rsidRPr="00C32ECE">
              <w:rPr>
                <w:rStyle w:val="Hyperlink"/>
              </w:rPr>
              <w:t xml:space="preserve"> </w:t>
            </w:r>
            <w:r w:rsidR="00866DF8" w:rsidRPr="00C32ECE">
              <w:rPr>
                <w:rStyle w:val="Hyperlink"/>
                <w:rFonts w:hint="eastAsia"/>
                <w:rtl/>
              </w:rPr>
              <w:t>המטמוניות</w:t>
            </w:r>
            <w:r w:rsidR="00866DF8" w:rsidRPr="00C32ECE">
              <w:rPr>
                <w:rStyle w:val="Hyperlink"/>
              </w:rPr>
              <w:t xml:space="preserve"> </w:t>
            </w:r>
            <w:r w:rsidR="00866DF8" w:rsidRPr="00C32ECE">
              <w:rPr>
                <w:rStyle w:val="Hyperlink"/>
                <w:rFonts w:hint="eastAsia"/>
                <w:rtl/>
              </w:rPr>
              <w:t>שהטמין</w:t>
            </w:r>
            <w:r w:rsidR="00866DF8" w:rsidRPr="00C32ECE">
              <w:rPr>
                <w:rStyle w:val="Hyperlink"/>
                <w:rtl/>
              </w:rPr>
              <w:t xml:space="preserve"> </w:t>
            </w:r>
            <w:r w:rsidR="00866DF8" w:rsidRPr="00C32ECE">
              <w:rPr>
                <w:rStyle w:val="Hyperlink"/>
                <w:rFonts w:hint="eastAsia"/>
                <w:rtl/>
              </w:rPr>
              <w:t>יוסף</w:t>
            </w:r>
            <w:r w:rsidR="00866DF8">
              <w:rPr>
                <w:webHidden/>
              </w:rPr>
              <w:tab/>
            </w:r>
            <w:r w:rsidR="00866DF8">
              <w:rPr>
                <w:webHidden/>
              </w:rPr>
              <w:fldChar w:fldCharType="begin"/>
            </w:r>
            <w:r w:rsidR="00866DF8">
              <w:rPr>
                <w:webHidden/>
              </w:rPr>
              <w:instrText xml:space="preserve"> PAGEREF _Toc442411157 \h </w:instrText>
            </w:r>
            <w:r w:rsidR="00866DF8">
              <w:rPr>
                <w:webHidden/>
              </w:rPr>
            </w:r>
            <w:r w:rsidR="00866DF8">
              <w:rPr>
                <w:webHidden/>
              </w:rPr>
              <w:fldChar w:fldCharType="separate"/>
            </w:r>
            <w:r w:rsidR="001F7EE5">
              <w:rPr>
                <w:webHidden/>
                <w:rtl/>
              </w:rPr>
              <w:t>33</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58" w:history="1">
            <w:r w:rsidR="00866DF8" w:rsidRPr="00C32ECE">
              <w:rPr>
                <w:rStyle w:val="Hyperlink"/>
                <w:rFonts w:hint="eastAsia"/>
                <w:rtl/>
              </w:rPr>
              <w:t>הנ</w:t>
            </w:r>
            <w:r w:rsidR="00866DF8" w:rsidRPr="00C32ECE">
              <w:rPr>
                <w:rStyle w:val="Hyperlink"/>
              </w:rPr>
              <w:t>"</w:t>
            </w:r>
            <w:r w:rsidR="00866DF8" w:rsidRPr="00C32ECE">
              <w:rPr>
                <w:rStyle w:val="Hyperlink"/>
                <w:rFonts w:hint="eastAsia"/>
                <w:rtl/>
              </w:rPr>
              <w:t>ל</w:t>
            </w:r>
          </w:hyperlink>
        </w:p>
        <w:p w:rsidR="00866DF8" w:rsidRDefault="00CC5437" w:rsidP="00866DF8">
          <w:pPr>
            <w:pStyle w:val="TOC1"/>
            <w:rPr>
              <w:rFonts w:asciiTheme="minorHAnsi" w:eastAsiaTheme="minorEastAsia" w:hAnsiTheme="minorHAnsi" w:cstheme="minorBidi"/>
              <w:sz w:val="22"/>
              <w:szCs w:val="22"/>
            </w:rPr>
          </w:pPr>
          <w:hyperlink w:anchor="_Toc442411159" w:history="1">
            <w:r w:rsidR="00866DF8" w:rsidRPr="00C32ECE">
              <w:rPr>
                <w:rStyle w:val="Hyperlink"/>
                <w:rFonts w:hint="eastAsia"/>
                <w:rtl/>
              </w:rPr>
              <w:t>נגלה</w:t>
            </w:r>
          </w:hyperlink>
        </w:p>
        <w:p w:rsidR="00866DF8" w:rsidRDefault="00CC5437" w:rsidP="00866DF8">
          <w:pPr>
            <w:pStyle w:val="TOC2"/>
            <w:rPr>
              <w:rFonts w:asciiTheme="minorHAnsi" w:eastAsiaTheme="minorEastAsia" w:hAnsiTheme="minorHAnsi" w:cstheme="minorBidi"/>
            </w:rPr>
          </w:pPr>
          <w:hyperlink w:anchor="_Toc442411160" w:history="1">
            <w:r w:rsidR="00866DF8" w:rsidRPr="00C32ECE">
              <w:rPr>
                <w:rStyle w:val="Hyperlink"/>
                <w:rFonts w:hint="eastAsia"/>
                <w:rtl/>
              </w:rPr>
              <w:t>חלוקת</w:t>
            </w:r>
            <w:r w:rsidR="00866DF8" w:rsidRPr="00C32ECE">
              <w:rPr>
                <w:rStyle w:val="Hyperlink"/>
                <w:rtl/>
              </w:rPr>
              <w:t xml:space="preserve"> </w:t>
            </w:r>
            <w:r w:rsidR="00866DF8" w:rsidRPr="00C32ECE">
              <w:rPr>
                <w:rStyle w:val="Hyperlink"/>
                <w:rFonts w:hint="eastAsia"/>
                <w:rtl/>
              </w:rPr>
              <w:t>החצר</w:t>
            </w:r>
            <w:r w:rsidR="00866DF8">
              <w:rPr>
                <w:webHidden/>
              </w:rPr>
              <w:tab/>
            </w:r>
            <w:r w:rsidR="00866DF8">
              <w:rPr>
                <w:webHidden/>
              </w:rPr>
              <w:fldChar w:fldCharType="begin"/>
            </w:r>
            <w:r w:rsidR="00866DF8">
              <w:rPr>
                <w:webHidden/>
              </w:rPr>
              <w:instrText xml:space="preserve"> PAGEREF _Toc442411160 \h </w:instrText>
            </w:r>
            <w:r w:rsidR="00866DF8">
              <w:rPr>
                <w:webHidden/>
              </w:rPr>
            </w:r>
            <w:r w:rsidR="00866DF8">
              <w:rPr>
                <w:webHidden/>
              </w:rPr>
              <w:fldChar w:fldCharType="separate"/>
            </w:r>
            <w:r w:rsidR="001F7EE5">
              <w:rPr>
                <w:webHidden/>
                <w:rtl/>
              </w:rPr>
              <w:t>35</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61" w:history="1">
            <w:r w:rsidR="00866DF8" w:rsidRPr="00C32ECE">
              <w:rPr>
                <w:rStyle w:val="Hyperlink"/>
                <w:rFonts w:hint="eastAsia"/>
                <w:rtl/>
              </w:rPr>
              <w:t>הרב</w:t>
            </w:r>
            <w:r w:rsidR="00866DF8" w:rsidRPr="00C32ECE">
              <w:rPr>
                <w:rStyle w:val="Hyperlink"/>
                <w:rtl/>
              </w:rPr>
              <w:t xml:space="preserve"> </w:t>
            </w:r>
            <w:r w:rsidR="00866DF8" w:rsidRPr="00C32ECE">
              <w:rPr>
                <w:rStyle w:val="Hyperlink"/>
                <w:rFonts w:hint="eastAsia"/>
                <w:rtl/>
              </w:rPr>
              <w:t>יהודה</w:t>
            </w:r>
            <w:r w:rsidR="00866DF8" w:rsidRPr="00C32ECE">
              <w:rPr>
                <w:rStyle w:val="Hyperlink"/>
                <w:rtl/>
              </w:rPr>
              <w:t xml:space="preserve"> </w:t>
            </w:r>
            <w:r w:rsidR="00866DF8" w:rsidRPr="00C32ECE">
              <w:rPr>
                <w:rStyle w:val="Hyperlink"/>
                <w:rFonts w:hint="eastAsia"/>
                <w:rtl/>
              </w:rPr>
              <w:t>ליב</w:t>
            </w:r>
            <w:r w:rsidR="00866DF8" w:rsidRPr="00C32ECE">
              <w:rPr>
                <w:rStyle w:val="Hyperlink"/>
                <w:rtl/>
              </w:rPr>
              <w:t xml:space="preserve"> </w:t>
            </w:r>
            <w:r w:rsidR="00866DF8" w:rsidRPr="00C32ECE">
              <w:rPr>
                <w:rStyle w:val="Hyperlink"/>
                <w:rFonts w:hint="eastAsia"/>
                <w:rtl/>
              </w:rPr>
              <w:t>שפירא</w:t>
            </w:r>
          </w:hyperlink>
        </w:p>
        <w:p w:rsidR="00866DF8" w:rsidRDefault="00CC5437" w:rsidP="00866DF8">
          <w:pPr>
            <w:pStyle w:val="TOC2"/>
            <w:rPr>
              <w:rFonts w:asciiTheme="minorHAnsi" w:eastAsiaTheme="minorEastAsia" w:hAnsiTheme="minorHAnsi" w:cstheme="minorBidi"/>
            </w:rPr>
          </w:pPr>
          <w:hyperlink w:anchor="_Toc442411162" w:history="1">
            <w:r w:rsidR="00866DF8" w:rsidRPr="00C32ECE">
              <w:rPr>
                <w:rStyle w:val="Hyperlink"/>
                <w:rFonts w:hint="eastAsia"/>
                <w:rtl/>
              </w:rPr>
              <w:t>סוגית</w:t>
            </w:r>
            <w:r w:rsidR="00866DF8" w:rsidRPr="00C32ECE">
              <w:rPr>
                <w:rStyle w:val="Hyperlink"/>
                <w:rtl/>
              </w:rPr>
              <w:t xml:space="preserve"> </w:t>
            </w:r>
            <w:r w:rsidR="00866DF8" w:rsidRPr="00C32ECE">
              <w:rPr>
                <w:rStyle w:val="Hyperlink"/>
                <w:rFonts w:hint="eastAsia"/>
                <w:rtl/>
              </w:rPr>
              <w:t>רוח</w:t>
            </w:r>
            <w:r w:rsidR="00866DF8" w:rsidRPr="00C32ECE">
              <w:rPr>
                <w:rStyle w:val="Hyperlink"/>
                <w:rtl/>
              </w:rPr>
              <w:t xml:space="preserve"> </w:t>
            </w:r>
            <w:r w:rsidR="00866DF8" w:rsidRPr="00C32ECE">
              <w:rPr>
                <w:rStyle w:val="Hyperlink"/>
                <w:rFonts w:hint="eastAsia"/>
                <w:rtl/>
              </w:rPr>
              <w:t>צפונית</w:t>
            </w:r>
            <w:r w:rsidR="00866DF8" w:rsidRPr="00C32ECE">
              <w:rPr>
                <w:rStyle w:val="Hyperlink"/>
                <w:rtl/>
              </w:rPr>
              <w:t xml:space="preserve"> </w:t>
            </w:r>
            <w:r w:rsidR="00866DF8" w:rsidRPr="00C32ECE">
              <w:rPr>
                <w:rStyle w:val="Hyperlink"/>
                <w:rFonts w:hint="eastAsia"/>
                <w:rtl/>
              </w:rPr>
              <w:t>אינה</w:t>
            </w:r>
            <w:r w:rsidR="00866DF8" w:rsidRPr="00C32ECE">
              <w:rPr>
                <w:rStyle w:val="Hyperlink"/>
                <w:rtl/>
              </w:rPr>
              <w:t xml:space="preserve"> </w:t>
            </w:r>
            <w:r w:rsidR="00866DF8" w:rsidRPr="00C32ECE">
              <w:rPr>
                <w:rStyle w:val="Hyperlink"/>
                <w:rFonts w:hint="eastAsia"/>
                <w:rtl/>
              </w:rPr>
              <w:t>מסובבת</w:t>
            </w:r>
            <w:r w:rsidR="00866DF8">
              <w:rPr>
                <w:webHidden/>
              </w:rPr>
              <w:tab/>
            </w:r>
            <w:r w:rsidR="00866DF8">
              <w:rPr>
                <w:webHidden/>
              </w:rPr>
              <w:fldChar w:fldCharType="begin"/>
            </w:r>
            <w:r w:rsidR="00866DF8">
              <w:rPr>
                <w:webHidden/>
              </w:rPr>
              <w:instrText xml:space="preserve"> PAGEREF _Toc442411162 \h </w:instrText>
            </w:r>
            <w:r w:rsidR="00866DF8">
              <w:rPr>
                <w:webHidden/>
              </w:rPr>
            </w:r>
            <w:r w:rsidR="00866DF8">
              <w:rPr>
                <w:webHidden/>
              </w:rPr>
              <w:fldChar w:fldCharType="separate"/>
            </w:r>
            <w:r w:rsidR="001F7EE5">
              <w:rPr>
                <w:webHidden/>
                <w:rtl/>
              </w:rPr>
              <w:t>42</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63" w:history="1">
            <w:r w:rsidR="00866DF8" w:rsidRPr="00C32ECE">
              <w:rPr>
                <w:rStyle w:val="Hyperlink"/>
                <w:rFonts w:hint="eastAsia"/>
                <w:shd w:val="clear" w:color="auto" w:fill="FFFFFF"/>
                <w:rtl/>
              </w:rPr>
              <w:t>הת</w:t>
            </w:r>
            <w:r w:rsidR="00866DF8">
              <w:rPr>
                <w:rStyle w:val="Hyperlink"/>
                <w:rFonts w:hint="cs"/>
                <w:shd w:val="clear" w:color="auto" w:fill="FFFFFF"/>
                <w:rtl/>
              </w:rPr>
              <w:t xml:space="preserve">' </w:t>
            </w:r>
            <w:r w:rsidR="00866DF8" w:rsidRPr="00C32ECE">
              <w:rPr>
                <w:rStyle w:val="Hyperlink"/>
                <w:rFonts w:hint="eastAsia"/>
                <w:shd w:val="clear" w:color="auto" w:fill="FFFFFF"/>
                <w:rtl/>
              </w:rPr>
              <w:t>מנחם</w:t>
            </w:r>
            <w:r w:rsidR="00866DF8" w:rsidRPr="00C32ECE">
              <w:rPr>
                <w:rStyle w:val="Hyperlink"/>
                <w:shd w:val="clear" w:color="auto" w:fill="FFFFFF"/>
                <w:rtl/>
              </w:rPr>
              <w:t xml:space="preserve"> </w:t>
            </w:r>
            <w:r w:rsidR="00866DF8" w:rsidRPr="00C32ECE">
              <w:rPr>
                <w:rStyle w:val="Hyperlink"/>
                <w:rFonts w:hint="eastAsia"/>
                <w:shd w:val="clear" w:color="auto" w:fill="FFFFFF"/>
                <w:rtl/>
              </w:rPr>
              <w:t>מענדל</w:t>
            </w:r>
            <w:r w:rsidR="00866DF8" w:rsidRPr="00C32ECE">
              <w:rPr>
                <w:rStyle w:val="Hyperlink"/>
                <w:shd w:val="clear" w:color="auto" w:fill="FFFFFF"/>
                <w:rtl/>
              </w:rPr>
              <w:t xml:space="preserve"> </w:t>
            </w:r>
            <w:r w:rsidR="00866DF8" w:rsidRPr="00C32ECE">
              <w:rPr>
                <w:rStyle w:val="Hyperlink"/>
                <w:rFonts w:hint="eastAsia"/>
                <w:shd w:val="clear" w:color="auto" w:fill="FFFFFF"/>
                <w:rtl/>
              </w:rPr>
              <w:t>וילהלם</w:t>
            </w:r>
          </w:hyperlink>
        </w:p>
        <w:p w:rsidR="00866DF8" w:rsidRDefault="00CC5437" w:rsidP="00866DF8">
          <w:pPr>
            <w:pStyle w:val="TOC2"/>
            <w:rPr>
              <w:rFonts w:asciiTheme="minorHAnsi" w:eastAsiaTheme="minorEastAsia" w:hAnsiTheme="minorHAnsi" w:cstheme="minorBidi"/>
            </w:rPr>
          </w:pPr>
          <w:hyperlink w:anchor="_Toc442411164" w:history="1">
            <w:r w:rsidR="00866DF8" w:rsidRPr="00C32ECE">
              <w:rPr>
                <w:rStyle w:val="Hyperlink"/>
                <w:rFonts w:hint="eastAsia"/>
                <w:rtl/>
              </w:rPr>
              <w:t>מיגו</w:t>
            </w:r>
            <w:r w:rsidR="00866DF8" w:rsidRPr="00C32ECE">
              <w:rPr>
                <w:rStyle w:val="Hyperlink"/>
              </w:rPr>
              <w:t xml:space="preserve"> </w:t>
            </w:r>
            <w:r w:rsidR="00866DF8" w:rsidRPr="00C32ECE">
              <w:rPr>
                <w:rStyle w:val="Hyperlink"/>
                <w:rFonts w:hint="eastAsia"/>
                <w:rtl/>
              </w:rPr>
              <w:t>לא</w:t>
            </w:r>
            <w:r w:rsidR="00866DF8" w:rsidRPr="00C32ECE">
              <w:rPr>
                <w:rStyle w:val="Hyperlink"/>
                <w:rtl/>
              </w:rPr>
              <w:t xml:space="preserve"> </w:t>
            </w:r>
            <w:r w:rsidR="00866DF8" w:rsidRPr="00C32ECE">
              <w:rPr>
                <w:rStyle w:val="Hyperlink"/>
                <w:rFonts w:hint="eastAsia"/>
                <w:rtl/>
              </w:rPr>
              <w:t>היתה</w:t>
            </w:r>
            <w:r w:rsidR="00866DF8" w:rsidRPr="00C32ECE">
              <w:rPr>
                <w:rStyle w:val="Hyperlink"/>
                <w:rtl/>
              </w:rPr>
              <w:t xml:space="preserve"> </w:t>
            </w:r>
            <w:r w:rsidR="00866DF8" w:rsidRPr="00C32ECE">
              <w:rPr>
                <w:rStyle w:val="Hyperlink"/>
                <w:rFonts w:hint="eastAsia"/>
                <w:rtl/>
              </w:rPr>
              <w:t>שלך</w:t>
            </w:r>
            <w:r w:rsidR="00866DF8" w:rsidRPr="00C32ECE">
              <w:rPr>
                <w:rStyle w:val="Hyperlink"/>
                <w:rtl/>
              </w:rPr>
              <w:t xml:space="preserve"> </w:t>
            </w:r>
            <w:r w:rsidR="00866DF8" w:rsidRPr="00C32ECE">
              <w:rPr>
                <w:rStyle w:val="Hyperlink"/>
                <w:rFonts w:hint="eastAsia"/>
                <w:rtl/>
              </w:rPr>
              <w:t>מעולם</w:t>
            </w:r>
            <w:r w:rsidR="00866DF8">
              <w:rPr>
                <w:webHidden/>
              </w:rPr>
              <w:tab/>
            </w:r>
            <w:r w:rsidR="00866DF8">
              <w:rPr>
                <w:webHidden/>
              </w:rPr>
              <w:fldChar w:fldCharType="begin"/>
            </w:r>
            <w:r w:rsidR="00866DF8">
              <w:rPr>
                <w:webHidden/>
              </w:rPr>
              <w:instrText xml:space="preserve"> PAGEREF _Toc442411164 \h </w:instrText>
            </w:r>
            <w:r w:rsidR="00866DF8">
              <w:rPr>
                <w:webHidden/>
              </w:rPr>
            </w:r>
            <w:r w:rsidR="00866DF8">
              <w:rPr>
                <w:webHidden/>
              </w:rPr>
              <w:fldChar w:fldCharType="separate"/>
            </w:r>
            <w:r w:rsidR="001F7EE5">
              <w:rPr>
                <w:webHidden/>
                <w:rtl/>
              </w:rPr>
              <w:t>48</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65" w:history="1">
            <w:r w:rsidR="00866DF8" w:rsidRPr="00C32ECE">
              <w:rPr>
                <w:rStyle w:val="Hyperlink"/>
                <w:rFonts w:hint="eastAsia"/>
                <w:rtl/>
              </w:rPr>
              <w:t>הת</w:t>
            </w:r>
            <w:r w:rsidR="00866DF8">
              <w:rPr>
                <w:rStyle w:val="Hyperlink"/>
                <w:rFonts w:hint="cs"/>
                <w:rtl/>
              </w:rPr>
              <w:t xml:space="preserve">' </w:t>
            </w:r>
            <w:r w:rsidR="00866DF8" w:rsidRPr="00C32ECE">
              <w:rPr>
                <w:rStyle w:val="Hyperlink"/>
                <w:rFonts w:hint="eastAsia"/>
                <w:rtl/>
              </w:rPr>
              <w:t>שניאור</w:t>
            </w:r>
            <w:r w:rsidR="00866DF8" w:rsidRPr="00C32ECE">
              <w:rPr>
                <w:rStyle w:val="Hyperlink"/>
                <w:rtl/>
              </w:rPr>
              <w:t xml:space="preserve"> </w:t>
            </w:r>
            <w:r w:rsidR="00866DF8" w:rsidRPr="00C32ECE">
              <w:rPr>
                <w:rStyle w:val="Hyperlink"/>
                <w:rFonts w:hint="eastAsia"/>
                <w:rtl/>
              </w:rPr>
              <w:t>זלמן</w:t>
            </w:r>
            <w:r w:rsidR="00866DF8" w:rsidRPr="00C32ECE">
              <w:rPr>
                <w:rStyle w:val="Hyperlink"/>
                <w:rtl/>
              </w:rPr>
              <w:t xml:space="preserve"> </w:t>
            </w:r>
            <w:r w:rsidR="00866DF8" w:rsidRPr="00C32ECE">
              <w:rPr>
                <w:rStyle w:val="Hyperlink"/>
                <w:rFonts w:hint="eastAsia"/>
                <w:rtl/>
              </w:rPr>
              <w:t>סימפסאן</w:t>
            </w:r>
          </w:hyperlink>
        </w:p>
        <w:p w:rsidR="00866DF8" w:rsidRDefault="00CC5437" w:rsidP="00866DF8">
          <w:pPr>
            <w:pStyle w:val="TOC1"/>
            <w:rPr>
              <w:rFonts w:asciiTheme="minorHAnsi" w:eastAsiaTheme="minorEastAsia" w:hAnsiTheme="minorHAnsi" w:cstheme="minorBidi"/>
              <w:sz w:val="22"/>
              <w:szCs w:val="22"/>
            </w:rPr>
          </w:pPr>
          <w:hyperlink w:anchor="_Toc442411166" w:history="1">
            <w:r w:rsidR="00866DF8" w:rsidRPr="00C32ECE">
              <w:rPr>
                <w:rStyle w:val="Hyperlink"/>
                <w:rFonts w:hint="eastAsia"/>
                <w:rtl/>
              </w:rPr>
              <w:t>חסידות</w:t>
            </w:r>
          </w:hyperlink>
        </w:p>
        <w:p w:rsidR="00866DF8" w:rsidRDefault="00CC5437" w:rsidP="00866DF8">
          <w:pPr>
            <w:pStyle w:val="TOC2"/>
            <w:rPr>
              <w:rFonts w:asciiTheme="minorHAnsi" w:eastAsiaTheme="minorEastAsia" w:hAnsiTheme="minorHAnsi" w:cstheme="minorBidi"/>
            </w:rPr>
          </w:pPr>
          <w:hyperlink w:anchor="_Toc442411167" w:history="1">
            <w:r w:rsidR="00866DF8" w:rsidRPr="00C32ECE">
              <w:rPr>
                <w:rStyle w:val="Hyperlink"/>
                <w:rFonts w:hint="eastAsia"/>
                <w:shd w:val="clear" w:color="auto" w:fill="FFFFFF"/>
                <w:rtl/>
              </w:rPr>
              <w:t>לא</w:t>
            </w:r>
            <w:r w:rsidR="00866DF8" w:rsidRPr="00C32ECE">
              <w:rPr>
                <w:rStyle w:val="Hyperlink"/>
                <w:shd w:val="clear" w:color="auto" w:fill="FFFFFF"/>
                <w:rtl/>
              </w:rPr>
              <w:t xml:space="preserve"> </w:t>
            </w:r>
            <w:r w:rsidR="00866DF8" w:rsidRPr="00C32ECE">
              <w:rPr>
                <w:rStyle w:val="Hyperlink"/>
                <w:rFonts w:hint="eastAsia"/>
                <w:shd w:val="clear" w:color="auto" w:fill="FFFFFF"/>
                <w:rtl/>
              </w:rPr>
              <w:t>ירד</w:t>
            </w:r>
            <w:r w:rsidR="00866DF8" w:rsidRPr="00C32ECE">
              <w:rPr>
                <w:rStyle w:val="Hyperlink"/>
                <w:shd w:val="clear" w:color="auto" w:fill="FFFFFF"/>
                <w:rtl/>
              </w:rPr>
              <w:t xml:space="preserve"> </w:t>
            </w:r>
            <w:r w:rsidR="00866DF8" w:rsidRPr="00C32ECE">
              <w:rPr>
                <w:rStyle w:val="Hyperlink"/>
                <w:rFonts w:hint="eastAsia"/>
                <w:shd w:val="clear" w:color="auto" w:fill="FFFFFF"/>
                <w:rtl/>
              </w:rPr>
              <w:t>המן</w:t>
            </w:r>
            <w:r w:rsidR="00866DF8" w:rsidRPr="00C32ECE">
              <w:rPr>
                <w:rStyle w:val="Hyperlink"/>
                <w:shd w:val="clear" w:color="auto" w:fill="FFFFFF"/>
                <w:rtl/>
              </w:rPr>
              <w:t xml:space="preserve"> </w:t>
            </w:r>
            <w:r w:rsidR="00866DF8" w:rsidRPr="00C32ECE">
              <w:rPr>
                <w:rStyle w:val="Hyperlink"/>
                <w:rFonts w:hint="eastAsia"/>
                <w:shd w:val="clear" w:color="auto" w:fill="FFFFFF"/>
                <w:rtl/>
              </w:rPr>
              <w:t>בשבת</w:t>
            </w:r>
            <w:r w:rsidR="00866DF8">
              <w:rPr>
                <w:webHidden/>
              </w:rPr>
              <w:tab/>
            </w:r>
            <w:r w:rsidR="00866DF8">
              <w:rPr>
                <w:webHidden/>
              </w:rPr>
              <w:fldChar w:fldCharType="begin"/>
            </w:r>
            <w:r w:rsidR="00866DF8">
              <w:rPr>
                <w:webHidden/>
              </w:rPr>
              <w:instrText xml:space="preserve"> PAGEREF _Toc442411167 \h </w:instrText>
            </w:r>
            <w:r w:rsidR="00866DF8">
              <w:rPr>
                <w:webHidden/>
              </w:rPr>
            </w:r>
            <w:r w:rsidR="00866DF8">
              <w:rPr>
                <w:webHidden/>
              </w:rPr>
              <w:fldChar w:fldCharType="separate"/>
            </w:r>
            <w:r w:rsidR="001F7EE5">
              <w:rPr>
                <w:webHidden/>
                <w:rtl/>
              </w:rPr>
              <w:t>52</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68" w:history="1">
            <w:r w:rsidR="00866DF8" w:rsidRPr="00C32ECE">
              <w:rPr>
                <w:rStyle w:val="Hyperlink"/>
                <w:rFonts w:hint="eastAsia"/>
                <w:shd w:val="clear" w:color="auto" w:fill="FFFFFF"/>
                <w:rtl/>
              </w:rPr>
              <w:t>הרב</w:t>
            </w:r>
            <w:r w:rsidR="00866DF8" w:rsidRPr="00C32ECE">
              <w:rPr>
                <w:rStyle w:val="Hyperlink"/>
                <w:shd w:val="clear" w:color="auto" w:fill="FFFFFF"/>
              </w:rPr>
              <w:t xml:space="preserve"> </w:t>
            </w:r>
            <w:r w:rsidR="00866DF8" w:rsidRPr="00C32ECE">
              <w:rPr>
                <w:rStyle w:val="Hyperlink"/>
                <w:rFonts w:hint="eastAsia"/>
                <w:shd w:val="clear" w:color="auto" w:fill="FFFFFF"/>
                <w:rtl/>
              </w:rPr>
              <w:t>אלימלך</w:t>
            </w:r>
            <w:r w:rsidR="00866DF8" w:rsidRPr="00C32ECE">
              <w:rPr>
                <w:rStyle w:val="Hyperlink"/>
                <w:shd w:val="clear" w:color="auto" w:fill="FFFFFF"/>
                <w:rtl/>
              </w:rPr>
              <w:t xml:space="preserve"> </w:t>
            </w:r>
            <w:r w:rsidR="00866DF8" w:rsidRPr="00C32ECE">
              <w:rPr>
                <w:rStyle w:val="Hyperlink"/>
                <w:rFonts w:hint="eastAsia"/>
                <w:shd w:val="clear" w:color="auto" w:fill="FFFFFF"/>
                <w:rtl/>
              </w:rPr>
              <w:t>יוסף</w:t>
            </w:r>
            <w:r w:rsidR="00866DF8" w:rsidRPr="00C32ECE">
              <w:rPr>
                <w:rStyle w:val="Hyperlink"/>
                <w:shd w:val="clear" w:color="auto" w:fill="FFFFFF"/>
                <w:rtl/>
              </w:rPr>
              <w:t xml:space="preserve"> </w:t>
            </w:r>
            <w:r w:rsidR="00866DF8" w:rsidRPr="00C32ECE">
              <w:rPr>
                <w:rStyle w:val="Hyperlink"/>
                <w:rFonts w:hint="eastAsia"/>
                <w:shd w:val="clear" w:color="auto" w:fill="FFFFFF"/>
                <w:rtl/>
              </w:rPr>
              <w:t>הכהן</w:t>
            </w:r>
            <w:r w:rsidR="00866DF8" w:rsidRPr="00C32ECE">
              <w:rPr>
                <w:rStyle w:val="Hyperlink"/>
                <w:shd w:val="clear" w:color="auto" w:fill="FFFFFF"/>
                <w:rtl/>
              </w:rPr>
              <w:t xml:space="preserve"> </w:t>
            </w:r>
            <w:r w:rsidR="00866DF8" w:rsidRPr="00C32ECE">
              <w:rPr>
                <w:rStyle w:val="Hyperlink"/>
                <w:rFonts w:hint="eastAsia"/>
                <w:shd w:val="clear" w:color="auto" w:fill="FFFFFF"/>
                <w:rtl/>
              </w:rPr>
              <w:t>סילבערבערג</w:t>
            </w:r>
          </w:hyperlink>
        </w:p>
        <w:p w:rsidR="00866DF8" w:rsidRDefault="00CC5437" w:rsidP="00866DF8">
          <w:pPr>
            <w:pStyle w:val="TOC2"/>
            <w:rPr>
              <w:rFonts w:asciiTheme="minorHAnsi" w:eastAsiaTheme="minorEastAsia" w:hAnsiTheme="minorHAnsi" w:cstheme="minorBidi"/>
            </w:rPr>
          </w:pPr>
          <w:hyperlink w:anchor="_Toc442411169" w:history="1">
            <w:r w:rsidR="00866DF8" w:rsidRPr="00C32ECE">
              <w:rPr>
                <w:rStyle w:val="Hyperlink"/>
                <w:rFonts w:hint="eastAsia"/>
                <w:rtl/>
              </w:rPr>
              <w:t>איהו</w:t>
            </w:r>
            <w:r w:rsidR="00866DF8" w:rsidRPr="00C32ECE">
              <w:rPr>
                <w:rStyle w:val="Hyperlink"/>
                <w:rtl/>
              </w:rPr>
              <w:t xml:space="preserve"> </w:t>
            </w:r>
            <w:r w:rsidR="00866DF8" w:rsidRPr="00C32ECE">
              <w:rPr>
                <w:rStyle w:val="Hyperlink"/>
                <w:rFonts w:hint="eastAsia"/>
                <w:rtl/>
              </w:rPr>
              <w:t>וגרמוהי</w:t>
            </w:r>
            <w:r w:rsidR="00866DF8" w:rsidRPr="00C32ECE">
              <w:rPr>
                <w:rStyle w:val="Hyperlink"/>
                <w:rtl/>
              </w:rPr>
              <w:t xml:space="preserve"> </w:t>
            </w:r>
            <w:r w:rsidR="00866DF8" w:rsidRPr="00C32ECE">
              <w:rPr>
                <w:rStyle w:val="Hyperlink"/>
                <w:rFonts w:hint="eastAsia"/>
                <w:rtl/>
              </w:rPr>
              <w:t>חד</w:t>
            </w:r>
            <w:r w:rsidR="00866DF8" w:rsidRPr="00C32ECE">
              <w:rPr>
                <w:rStyle w:val="Hyperlink"/>
                <w:rtl/>
              </w:rPr>
              <w:t xml:space="preserve"> </w:t>
            </w:r>
            <w:r w:rsidR="00866DF8" w:rsidRPr="00C32ECE">
              <w:rPr>
                <w:rStyle w:val="Hyperlink"/>
                <w:rFonts w:hint="eastAsia"/>
                <w:rtl/>
              </w:rPr>
              <w:t>בבי</w:t>
            </w:r>
            <w:r w:rsidR="00866DF8" w:rsidRPr="00C32ECE">
              <w:rPr>
                <w:rStyle w:val="Hyperlink"/>
                <w:rtl/>
              </w:rPr>
              <w:t>"</w:t>
            </w:r>
            <w:r w:rsidR="00866DF8" w:rsidRPr="00C32ECE">
              <w:rPr>
                <w:rStyle w:val="Hyperlink"/>
                <w:rFonts w:hint="eastAsia"/>
                <w:rtl/>
              </w:rPr>
              <w:t>ע</w:t>
            </w:r>
            <w:r w:rsidR="00866DF8">
              <w:rPr>
                <w:webHidden/>
              </w:rPr>
              <w:tab/>
            </w:r>
            <w:r w:rsidR="00866DF8">
              <w:rPr>
                <w:webHidden/>
              </w:rPr>
              <w:fldChar w:fldCharType="begin"/>
            </w:r>
            <w:r w:rsidR="00866DF8">
              <w:rPr>
                <w:webHidden/>
              </w:rPr>
              <w:instrText xml:space="preserve"> PAGEREF _Toc442411169 \h </w:instrText>
            </w:r>
            <w:r w:rsidR="00866DF8">
              <w:rPr>
                <w:webHidden/>
              </w:rPr>
            </w:r>
            <w:r w:rsidR="00866DF8">
              <w:rPr>
                <w:webHidden/>
              </w:rPr>
              <w:fldChar w:fldCharType="separate"/>
            </w:r>
            <w:r w:rsidR="001F7EE5">
              <w:rPr>
                <w:webHidden/>
                <w:rtl/>
              </w:rPr>
              <w:t>53</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70" w:history="1">
            <w:r w:rsidR="00866DF8" w:rsidRPr="00C32ECE">
              <w:rPr>
                <w:rStyle w:val="Hyperlink"/>
                <w:rFonts w:hint="eastAsia"/>
                <w:rtl/>
              </w:rPr>
              <w:t>הרב</w:t>
            </w:r>
            <w:r w:rsidR="00866DF8" w:rsidRPr="00C32ECE">
              <w:rPr>
                <w:rStyle w:val="Hyperlink"/>
              </w:rPr>
              <w:t xml:space="preserve"> </w:t>
            </w:r>
            <w:r w:rsidR="00866DF8" w:rsidRPr="00C32ECE">
              <w:rPr>
                <w:rStyle w:val="Hyperlink"/>
                <w:rFonts w:hint="eastAsia"/>
                <w:rtl/>
              </w:rPr>
              <w:t>משה</w:t>
            </w:r>
            <w:r w:rsidR="00866DF8" w:rsidRPr="00C32ECE">
              <w:rPr>
                <w:rStyle w:val="Hyperlink"/>
                <w:rtl/>
              </w:rPr>
              <w:t xml:space="preserve"> </w:t>
            </w:r>
            <w:r w:rsidR="00866DF8" w:rsidRPr="00C32ECE">
              <w:rPr>
                <w:rStyle w:val="Hyperlink"/>
                <w:rFonts w:hint="eastAsia"/>
                <w:rtl/>
              </w:rPr>
              <w:t>מרקוביץ</w:t>
            </w:r>
          </w:hyperlink>
        </w:p>
        <w:p w:rsidR="00866DF8" w:rsidRDefault="00CC5437" w:rsidP="00866DF8">
          <w:pPr>
            <w:pStyle w:val="TOC1"/>
            <w:rPr>
              <w:rFonts w:asciiTheme="minorHAnsi" w:eastAsiaTheme="minorEastAsia" w:hAnsiTheme="minorHAnsi" w:cstheme="minorBidi"/>
              <w:sz w:val="22"/>
              <w:szCs w:val="22"/>
            </w:rPr>
          </w:pPr>
          <w:hyperlink w:anchor="_Toc442411171" w:history="1">
            <w:r w:rsidR="00866DF8" w:rsidRPr="00C32ECE">
              <w:rPr>
                <w:rStyle w:val="Hyperlink"/>
                <w:rFonts w:eastAsia="Calibri" w:hint="eastAsia"/>
                <w:rtl/>
              </w:rPr>
              <w:t>הלכה</w:t>
            </w:r>
            <w:r w:rsidR="00866DF8" w:rsidRPr="00C32ECE">
              <w:rPr>
                <w:rStyle w:val="Hyperlink"/>
                <w:rFonts w:eastAsia="Calibri"/>
                <w:rtl/>
              </w:rPr>
              <w:t xml:space="preserve"> </w:t>
            </w:r>
            <w:r w:rsidR="00866DF8" w:rsidRPr="00C32ECE">
              <w:rPr>
                <w:rStyle w:val="Hyperlink"/>
                <w:rFonts w:eastAsia="Calibri" w:hint="eastAsia"/>
                <w:rtl/>
              </w:rPr>
              <w:t>ומנהג</w:t>
            </w:r>
          </w:hyperlink>
        </w:p>
        <w:p w:rsidR="00866DF8" w:rsidRDefault="00CC5437" w:rsidP="00866DF8">
          <w:pPr>
            <w:pStyle w:val="TOC2"/>
            <w:rPr>
              <w:rFonts w:asciiTheme="minorHAnsi" w:eastAsiaTheme="minorEastAsia" w:hAnsiTheme="minorHAnsi" w:cstheme="minorBidi"/>
            </w:rPr>
          </w:pPr>
          <w:hyperlink w:anchor="_Toc442411172" w:history="1">
            <w:r w:rsidR="00866DF8" w:rsidRPr="00C32ECE">
              <w:rPr>
                <w:rStyle w:val="Hyperlink"/>
                <w:rFonts w:hint="eastAsia"/>
                <w:rtl/>
              </w:rPr>
              <w:t>הטמנה</w:t>
            </w:r>
            <w:r w:rsidR="00866DF8" w:rsidRPr="00C32ECE">
              <w:rPr>
                <w:rStyle w:val="Hyperlink"/>
                <w:rtl/>
              </w:rPr>
              <w:t xml:space="preserve"> </w:t>
            </w:r>
            <w:r w:rsidR="00866DF8" w:rsidRPr="00C32ECE">
              <w:rPr>
                <w:rStyle w:val="Hyperlink"/>
                <w:rFonts w:hint="eastAsia"/>
                <w:rtl/>
              </w:rPr>
              <w:t>אחרי</w:t>
            </w:r>
            <w:r w:rsidR="00866DF8" w:rsidRPr="00C32ECE">
              <w:rPr>
                <w:rStyle w:val="Hyperlink"/>
                <w:rtl/>
              </w:rPr>
              <w:t xml:space="preserve"> </w:t>
            </w:r>
            <w:r w:rsidR="00866DF8" w:rsidRPr="00C32ECE">
              <w:rPr>
                <w:rStyle w:val="Hyperlink"/>
                <w:rFonts w:hint="eastAsia"/>
                <w:rtl/>
              </w:rPr>
              <w:t>הדלקת</w:t>
            </w:r>
            <w:r w:rsidR="00866DF8" w:rsidRPr="00C32ECE">
              <w:rPr>
                <w:rStyle w:val="Hyperlink"/>
                <w:rtl/>
              </w:rPr>
              <w:t xml:space="preserve"> </w:t>
            </w:r>
            <w:r w:rsidR="00866DF8" w:rsidRPr="00C32ECE">
              <w:rPr>
                <w:rStyle w:val="Hyperlink"/>
                <w:rFonts w:hint="eastAsia"/>
                <w:rtl/>
              </w:rPr>
              <w:t>נרות</w:t>
            </w:r>
            <w:r w:rsidR="00866DF8" w:rsidRPr="00C32ECE">
              <w:rPr>
                <w:rStyle w:val="Hyperlink"/>
                <w:rtl/>
              </w:rPr>
              <w:t xml:space="preserve"> </w:t>
            </w:r>
            <w:r w:rsidR="00866DF8" w:rsidRPr="00C32ECE">
              <w:rPr>
                <w:rStyle w:val="Hyperlink"/>
                <w:rFonts w:hint="eastAsia"/>
                <w:rtl/>
              </w:rPr>
              <w:t>שבת</w:t>
            </w:r>
            <w:r w:rsidR="00866DF8">
              <w:rPr>
                <w:webHidden/>
              </w:rPr>
              <w:tab/>
            </w:r>
            <w:r w:rsidR="00866DF8">
              <w:rPr>
                <w:webHidden/>
              </w:rPr>
              <w:fldChar w:fldCharType="begin"/>
            </w:r>
            <w:r w:rsidR="00866DF8">
              <w:rPr>
                <w:webHidden/>
              </w:rPr>
              <w:instrText xml:space="preserve"> PAGEREF _Toc442411172 \h </w:instrText>
            </w:r>
            <w:r w:rsidR="00866DF8">
              <w:rPr>
                <w:webHidden/>
              </w:rPr>
            </w:r>
            <w:r w:rsidR="00866DF8">
              <w:rPr>
                <w:webHidden/>
              </w:rPr>
              <w:fldChar w:fldCharType="separate"/>
            </w:r>
            <w:r w:rsidR="001F7EE5">
              <w:rPr>
                <w:webHidden/>
                <w:rtl/>
              </w:rPr>
              <w:t>54</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73" w:history="1">
            <w:r w:rsidR="00866DF8" w:rsidRPr="00C32ECE">
              <w:rPr>
                <w:rStyle w:val="Hyperlink"/>
                <w:rFonts w:hint="eastAsia"/>
                <w:rtl/>
              </w:rPr>
              <w:t>הרב</w:t>
            </w:r>
            <w:r w:rsidR="00866DF8" w:rsidRPr="00C32ECE">
              <w:rPr>
                <w:rStyle w:val="Hyperlink"/>
                <w:rtl/>
              </w:rPr>
              <w:t xml:space="preserve"> </w:t>
            </w:r>
            <w:r w:rsidR="00866DF8" w:rsidRPr="00C32ECE">
              <w:rPr>
                <w:rStyle w:val="Hyperlink"/>
                <w:rFonts w:hint="eastAsia"/>
                <w:rtl/>
              </w:rPr>
              <w:t>שלום</w:t>
            </w:r>
            <w:r w:rsidR="00866DF8" w:rsidRPr="00C32ECE">
              <w:rPr>
                <w:rStyle w:val="Hyperlink"/>
                <w:rtl/>
              </w:rPr>
              <w:t xml:space="preserve"> </w:t>
            </w:r>
            <w:r w:rsidR="00866DF8" w:rsidRPr="00C32ECE">
              <w:rPr>
                <w:rStyle w:val="Hyperlink"/>
                <w:rFonts w:hint="eastAsia"/>
                <w:rtl/>
              </w:rPr>
              <w:t>דובער</w:t>
            </w:r>
            <w:r w:rsidR="00866DF8" w:rsidRPr="00C32ECE">
              <w:rPr>
                <w:rStyle w:val="Hyperlink"/>
                <w:rtl/>
              </w:rPr>
              <w:t xml:space="preserve"> </w:t>
            </w:r>
            <w:r w:rsidR="00866DF8" w:rsidRPr="00C32ECE">
              <w:rPr>
                <w:rStyle w:val="Hyperlink"/>
                <w:rFonts w:hint="eastAsia"/>
                <w:rtl/>
              </w:rPr>
              <w:t>לוין</w:t>
            </w:r>
          </w:hyperlink>
        </w:p>
        <w:p w:rsidR="00866DF8" w:rsidRDefault="00CC5437" w:rsidP="00866DF8">
          <w:pPr>
            <w:pStyle w:val="TOC2"/>
            <w:rPr>
              <w:rFonts w:asciiTheme="minorHAnsi" w:eastAsiaTheme="minorEastAsia" w:hAnsiTheme="minorHAnsi" w:cstheme="minorBidi"/>
            </w:rPr>
          </w:pPr>
          <w:hyperlink w:anchor="_Toc442411174" w:history="1">
            <w:r w:rsidR="00866DF8" w:rsidRPr="00C32ECE">
              <w:rPr>
                <w:rStyle w:val="Hyperlink"/>
                <w:rFonts w:hint="eastAsia"/>
                <w:rtl/>
              </w:rPr>
              <w:t>גרם</w:t>
            </w:r>
            <w:r w:rsidR="00866DF8" w:rsidRPr="00C32ECE">
              <w:rPr>
                <w:rStyle w:val="Hyperlink"/>
                <w:rtl/>
              </w:rPr>
              <w:t xml:space="preserve"> </w:t>
            </w:r>
            <w:r w:rsidR="00866DF8" w:rsidRPr="00C32ECE">
              <w:rPr>
                <w:rStyle w:val="Hyperlink"/>
                <w:rFonts w:hint="eastAsia"/>
                <w:rtl/>
              </w:rPr>
              <w:t>כיבוי</w:t>
            </w:r>
            <w:r w:rsidR="00866DF8">
              <w:rPr>
                <w:webHidden/>
              </w:rPr>
              <w:tab/>
            </w:r>
            <w:r w:rsidR="00866DF8">
              <w:rPr>
                <w:webHidden/>
              </w:rPr>
              <w:fldChar w:fldCharType="begin"/>
            </w:r>
            <w:r w:rsidR="00866DF8">
              <w:rPr>
                <w:webHidden/>
              </w:rPr>
              <w:instrText xml:space="preserve"> PAGEREF _Toc442411174 \h </w:instrText>
            </w:r>
            <w:r w:rsidR="00866DF8">
              <w:rPr>
                <w:webHidden/>
              </w:rPr>
            </w:r>
            <w:r w:rsidR="00866DF8">
              <w:rPr>
                <w:webHidden/>
              </w:rPr>
              <w:fldChar w:fldCharType="separate"/>
            </w:r>
            <w:r w:rsidR="001F7EE5">
              <w:rPr>
                <w:webHidden/>
                <w:rtl/>
              </w:rPr>
              <w:t>58</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75" w:history="1">
            <w:r w:rsidR="00866DF8" w:rsidRPr="00C32ECE">
              <w:rPr>
                <w:rStyle w:val="Hyperlink"/>
                <w:rFonts w:hint="eastAsia"/>
                <w:rtl/>
              </w:rPr>
              <w:t>הרב</w:t>
            </w:r>
            <w:r w:rsidR="00866DF8" w:rsidRPr="00C32ECE">
              <w:rPr>
                <w:rStyle w:val="Hyperlink"/>
              </w:rPr>
              <w:t xml:space="preserve"> </w:t>
            </w:r>
            <w:r w:rsidR="00866DF8" w:rsidRPr="00C32ECE">
              <w:rPr>
                <w:rStyle w:val="Hyperlink"/>
                <w:rFonts w:hint="eastAsia"/>
                <w:rtl/>
              </w:rPr>
              <w:t>שבתי</w:t>
            </w:r>
            <w:r w:rsidR="00866DF8" w:rsidRPr="00C32ECE">
              <w:rPr>
                <w:rStyle w:val="Hyperlink"/>
                <w:rtl/>
              </w:rPr>
              <w:t xml:space="preserve"> </w:t>
            </w:r>
            <w:r w:rsidR="00866DF8" w:rsidRPr="00C32ECE">
              <w:rPr>
                <w:rStyle w:val="Hyperlink"/>
                <w:rFonts w:hint="eastAsia"/>
                <w:rtl/>
              </w:rPr>
              <w:t>אשר</w:t>
            </w:r>
            <w:r w:rsidR="00866DF8" w:rsidRPr="00C32ECE">
              <w:rPr>
                <w:rStyle w:val="Hyperlink"/>
                <w:rtl/>
              </w:rPr>
              <w:t xml:space="preserve"> </w:t>
            </w:r>
            <w:r w:rsidR="00866DF8" w:rsidRPr="00C32ECE">
              <w:rPr>
                <w:rStyle w:val="Hyperlink"/>
                <w:rFonts w:hint="eastAsia"/>
                <w:rtl/>
              </w:rPr>
              <w:t>טיאר</w:t>
            </w:r>
          </w:hyperlink>
        </w:p>
        <w:p w:rsidR="00866DF8" w:rsidRDefault="00CC5437" w:rsidP="00866DF8">
          <w:pPr>
            <w:pStyle w:val="TOC2"/>
            <w:rPr>
              <w:rFonts w:asciiTheme="minorHAnsi" w:eastAsiaTheme="minorEastAsia" w:hAnsiTheme="minorHAnsi" w:cstheme="minorBidi"/>
            </w:rPr>
          </w:pPr>
          <w:hyperlink w:anchor="_Toc442411177" w:history="1">
            <w:r w:rsidR="00866DF8" w:rsidRPr="00C32ECE">
              <w:rPr>
                <w:rStyle w:val="Hyperlink"/>
                <w:rFonts w:hint="eastAsia"/>
                <w:rtl/>
              </w:rPr>
              <w:t>כתובת</w:t>
            </w:r>
            <w:r w:rsidR="00866DF8" w:rsidRPr="00C32ECE">
              <w:rPr>
                <w:rStyle w:val="Hyperlink"/>
                <w:rtl/>
              </w:rPr>
              <w:t xml:space="preserve"> </w:t>
            </w:r>
            <w:r w:rsidR="00866DF8" w:rsidRPr="00C32ECE">
              <w:rPr>
                <w:rStyle w:val="Hyperlink"/>
                <w:rFonts w:hint="eastAsia"/>
                <w:rtl/>
              </w:rPr>
              <w:t>קעקוע</w:t>
            </w:r>
            <w:r w:rsidR="00866DF8" w:rsidRPr="00C32ECE">
              <w:rPr>
                <w:rStyle w:val="Hyperlink"/>
                <w:rtl/>
              </w:rPr>
              <w:t xml:space="preserve"> </w:t>
            </w:r>
            <w:r w:rsidR="00866DF8" w:rsidRPr="00C32ECE">
              <w:rPr>
                <w:rStyle w:val="Hyperlink"/>
                <w:rFonts w:hint="eastAsia"/>
                <w:rtl/>
              </w:rPr>
              <w:t>של</w:t>
            </w:r>
            <w:r w:rsidR="00866DF8" w:rsidRPr="00C32ECE">
              <w:rPr>
                <w:rStyle w:val="Hyperlink"/>
                <w:rtl/>
              </w:rPr>
              <w:t xml:space="preserve"> </w:t>
            </w:r>
            <w:r w:rsidR="00866DF8" w:rsidRPr="00C32ECE">
              <w:rPr>
                <w:rStyle w:val="Hyperlink"/>
                <w:rFonts w:hint="eastAsia"/>
                <w:rtl/>
              </w:rPr>
              <w:t>שם</w:t>
            </w:r>
            <w:r w:rsidR="00866DF8" w:rsidRPr="00C32ECE">
              <w:rPr>
                <w:rStyle w:val="Hyperlink"/>
                <w:rtl/>
              </w:rPr>
              <w:t xml:space="preserve"> </w:t>
            </w:r>
            <w:r w:rsidR="00866DF8" w:rsidRPr="00C32ECE">
              <w:rPr>
                <w:rStyle w:val="Hyperlink"/>
                <w:rFonts w:hint="eastAsia"/>
                <w:rtl/>
              </w:rPr>
              <w:t>הוי</w:t>
            </w:r>
            <w:r w:rsidR="00866DF8" w:rsidRPr="00C32ECE">
              <w:rPr>
                <w:rStyle w:val="Hyperlink"/>
                <w:rtl/>
              </w:rPr>
              <w:t xml:space="preserve">' </w:t>
            </w:r>
            <w:r w:rsidR="00866DF8" w:rsidRPr="00C32ECE">
              <w:rPr>
                <w:rStyle w:val="Hyperlink"/>
                <w:rFonts w:hint="eastAsia"/>
                <w:rtl/>
              </w:rPr>
              <w:t>על</w:t>
            </w:r>
            <w:r w:rsidR="00866DF8" w:rsidRPr="00C32ECE">
              <w:rPr>
                <w:rStyle w:val="Hyperlink"/>
                <w:rtl/>
              </w:rPr>
              <w:t xml:space="preserve"> </w:t>
            </w:r>
            <w:r w:rsidR="00866DF8" w:rsidRPr="00C32ECE">
              <w:rPr>
                <w:rStyle w:val="Hyperlink"/>
                <w:rFonts w:hint="eastAsia"/>
                <w:rtl/>
              </w:rPr>
              <w:t>יהודי</w:t>
            </w:r>
            <w:r w:rsidR="00866DF8">
              <w:rPr>
                <w:webHidden/>
              </w:rPr>
              <w:tab/>
            </w:r>
            <w:r w:rsidR="00866DF8">
              <w:rPr>
                <w:webHidden/>
              </w:rPr>
              <w:fldChar w:fldCharType="begin"/>
            </w:r>
            <w:r w:rsidR="00866DF8">
              <w:rPr>
                <w:webHidden/>
              </w:rPr>
              <w:instrText xml:space="preserve"> PAGEREF _Toc442411177 \h </w:instrText>
            </w:r>
            <w:r w:rsidR="00866DF8">
              <w:rPr>
                <w:webHidden/>
              </w:rPr>
            </w:r>
            <w:r w:rsidR="00866DF8">
              <w:rPr>
                <w:webHidden/>
              </w:rPr>
              <w:fldChar w:fldCharType="separate"/>
            </w:r>
            <w:r w:rsidR="001F7EE5">
              <w:rPr>
                <w:webHidden/>
                <w:rtl/>
              </w:rPr>
              <w:t>61</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78" w:history="1">
            <w:r w:rsidR="00866DF8" w:rsidRPr="00C32ECE">
              <w:rPr>
                <w:rStyle w:val="Hyperlink"/>
                <w:rFonts w:hint="eastAsia"/>
                <w:rtl/>
              </w:rPr>
              <w:t>הרב</w:t>
            </w:r>
            <w:r w:rsidR="00866DF8" w:rsidRPr="00C32ECE">
              <w:rPr>
                <w:rStyle w:val="Hyperlink"/>
                <w:rtl/>
              </w:rPr>
              <w:t xml:space="preserve"> </w:t>
            </w:r>
            <w:r w:rsidR="00866DF8" w:rsidRPr="00C32ECE">
              <w:rPr>
                <w:rStyle w:val="Hyperlink"/>
                <w:rFonts w:hint="eastAsia"/>
                <w:rtl/>
              </w:rPr>
              <w:t>דוד</w:t>
            </w:r>
            <w:r w:rsidR="00866DF8" w:rsidRPr="00C32ECE">
              <w:rPr>
                <w:rStyle w:val="Hyperlink"/>
                <w:rtl/>
              </w:rPr>
              <w:t xml:space="preserve"> </w:t>
            </w:r>
            <w:r w:rsidR="00866DF8" w:rsidRPr="00C32ECE">
              <w:rPr>
                <w:rStyle w:val="Hyperlink"/>
                <w:rFonts w:hint="eastAsia"/>
                <w:rtl/>
              </w:rPr>
              <w:t>ניסן</w:t>
            </w:r>
            <w:r w:rsidR="00866DF8" w:rsidRPr="00C32ECE">
              <w:rPr>
                <w:rStyle w:val="Hyperlink"/>
                <w:rtl/>
              </w:rPr>
              <w:t xml:space="preserve"> </w:t>
            </w:r>
            <w:r w:rsidR="00866DF8" w:rsidRPr="00C32ECE">
              <w:rPr>
                <w:rStyle w:val="Hyperlink"/>
                <w:rFonts w:hint="eastAsia"/>
                <w:rtl/>
              </w:rPr>
              <w:t>ברסמן</w:t>
            </w:r>
          </w:hyperlink>
        </w:p>
        <w:p w:rsidR="00866DF8" w:rsidRDefault="00CC5437" w:rsidP="00866DF8">
          <w:pPr>
            <w:pStyle w:val="TOC2"/>
            <w:rPr>
              <w:rFonts w:asciiTheme="minorHAnsi" w:eastAsiaTheme="minorEastAsia" w:hAnsiTheme="minorHAnsi" w:cstheme="minorBidi"/>
            </w:rPr>
          </w:pPr>
          <w:hyperlink w:anchor="_Toc442411180" w:history="1">
            <w:r w:rsidR="00866DF8" w:rsidRPr="00C32ECE">
              <w:rPr>
                <w:rStyle w:val="Hyperlink"/>
                <w:rFonts w:hint="eastAsia"/>
                <w:rtl/>
              </w:rPr>
              <w:t>שיעור</w:t>
            </w:r>
            <w:r w:rsidR="00866DF8" w:rsidRPr="00C32ECE">
              <w:rPr>
                <w:rStyle w:val="Hyperlink"/>
              </w:rPr>
              <w:t xml:space="preserve"> </w:t>
            </w:r>
            <w:r w:rsidR="00866DF8" w:rsidRPr="00C32ECE">
              <w:rPr>
                <w:rStyle w:val="Hyperlink"/>
                <w:rFonts w:hint="eastAsia"/>
                <w:rtl/>
              </w:rPr>
              <w:t>שביעה</w:t>
            </w:r>
            <w:r w:rsidR="00866DF8" w:rsidRPr="00C32ECE">
              <w:rPr>
                <w:rStyle w:val="Hyperlink"/>
              </w:rPr>
              <w:t xml:space="preserve"> </w:t>
            </w:r>
            <w:r w:rsidR="00866DF8" w:rsidRPr="00C32ECE">
              <w:rPr>
                <w:rStyle w:val="Hyperlink"/>
                <w:rFonts w:hint="eastAsia"/>
                <w:rtl/>
              </w:rPr>
              <w:t>בכדי</w:t>
            </w:r>
            <w:r w:rsidR="00866DF8" w:rsidRPr="00C32ECE">
              <w:rPr>
                <w:rStyle w:val="Hyperlink"/>
              </w:rPr>
              <w:t xml:space="preserve"> </w:t>
            </w:r>
            <w:r w:rsidR="00866DF8" w:rsidRPr="00C32ECE">
              <w:rPr>
                <w:rStyle w:val="Hyperlink"/>
                <w:rFonts w:hint="eastAsia"/>
                <w:rtl/>
              </w:rPr>
              <w:t>אכילת</w:t>
            </w:r>
            <w:r w:rsidR="00866DF8" w:rsidRPr="00C32ECE">
              <w:rPr>
                <w:rStyle w:val="Hyperlink"/>
              </w:rPr>
              <w:t xml:space="preserve"> </w:t>
            </w:r>
            <w:r w:rsidR="00866DF8" w:rsidRPr="00C32ECE">
              <w:rPr>
                <w:rStyle w:val="Hyperlink"/>
                <w:rFonts w:hint="eastAsia"/>
                <w:rtl/>
              </w:rPr>
              <w:t>פרס</w:t>
            </w:r>
            <w:r w:rsidR="00866DF8">
              <w:rPr>
                <w:webHidden/>
              </w:rPr>
              <w:tab/>
            </w:r>
            <w:r w:rsidR="00866DF8">
              <w:rPr>
                <w:webHidden/>
              </w:rPr>
              <w:fldChar w:fldCharType="begin"/>
            </w:r>
            <w:r w:rsidR="00866DF8">
              <w:rPr>
                <w:webHidden/>
              </w:rPr>
              <w:instrText xml:space="preserve"> PAGEREF _Toc442411180 \h </w:instrText>
            </w:r>
            <w:r w:rsidR="00866DF8">
              <w:rPr>
                <w:webHidden/>
              </w:rPr>
            </w:r>
            <w:r w:rsidR="00866DF8">
              <w:rPr>
                <w:webHidden/>
              </w:rPr>
              <w:fldChar w:fldCharType="separate"/>
            </w:r>
            <w:r w:rsidR="001F7EE5">
              <w:rPr>
                <w:webHidden/>
                <w:rtl/>
              </w:rPr>
              <w:t>63</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81" w:history="1">
            <w:r w:rsidR="00866DF8" w:rsidRPr="00C32ECE">
              <w:rPr>
                <w:rStyle w:val="Hyperlink"/>
                <w:rFonts w:hint="eastAsia"/>
                <w:rtl/>
              </w:rPr>
              <w:t>הרב</w:t>
            </w:r>
            <w:r w:rsidR="00866DF8" w:rsidRPr="00C32ECE">
              <w:rPr>
                <w:rStyle w:val="Hyperlink"/>
                <w:rtl/>
              </w:rPr>
              <w:t xml:space="preserve"> </w:t>
            </w:r>
            <w:r w:rsidR="00866DF8" w:rsidRPr="00C32ECE">
              <w:rPr>
                <w:rStyle w:val="Hyperlink"/>
                <w:rFonts w:hint="eastAsia"/>
                <w:rtl/>
              </w:rPr>
              <w:t>מאיר</w:t>
            </w:r>
            <w:r w:rsidR="00866DF8" w:rsidRPr="00C32ECE">
              <w:rPr>
                <w:rStyle w:val="Hyperlink"/>
                <w:rtl/>
              </w:rPr>
              <w:t xml:space="preserve"> </w:t>
            </w:r>
            <w:r w:rsidR="00866DF8" w:rsidRPr="00C32ECE">
              <w:rPr>
                <w:rStyle w:val="Hyperlink"/>
                <w:rFonts w:hint="eastAsia"/>
                <w:rtl/>
              </w:rPr>
              <w:t>צירקינד</w:t>
            </w:r>
          </w:hyperlink>
        </w:p>
        <w:p w:rsidR="00866DF8" w:rsidRDefault="00CC5437" w:rsidP="00866DF8">
          <w:pPr>
            <w:pStyle w:val="TOC2"/>
            <w:rPr>
              <w:rFonts w:asciiTheme="minorHAnsi" w:eastAsiaTheme="minorEastAsia" w:hAnsiTheme="minorHAnsi" w:cstheme="minorBidi"/>
            </w:rPr>
          </w:pPr>
          <w:hyperlink w:anchor="_Toc442411182" w:history="1">
            <w:r w:rsidR="00866DF8" w:rsidRPr="00C32ECE">
              <w:rPr>
                <w:rStyle w:val="Hyperlink"/>
                <w:rFonts w:hint="eastAsia"/>
                <w:rtl/>
              </w:rPr>
              <w:t>רקיקה</w:t>
            </w:r>
            <w:r w:rsidR="00866DF8" w:rsidRPr="00C32ECE">
              <w:rPr>
                <w:rStyle w:val="Hyperlink"/>
                <w:rtl/>
              </w:rPr>
              <w:t xml:space="preserve"> </w:t>
            </w:r>
            <w:r w:rsidR="00866DF8" w:rsidRPr="00C32ECE">
              <w:rPr>
                <w:rStyle w:val="Hyperlink"/>
                <w:rFonts w:hint="eastAsia"/>
                <w:rtl/>
              </w:rPr>
              <w:t>ב</w:t>
            </w:r>
            <w:r w:rsidR="00866DF8" w:rsidRPr="00C32ECE">
              <w:rPr>
                <w:rStyle w:val="Hyperlink"/>
                <w:rtl/>
              </w:rPr>
              <w:t>'</w:t>
            </w:r>
            <w:r w:rsidR="00866DF8" w:rsidRPr="00C32ECE">
              <w:rPr>
                <w:rStyle w:val="Hyperlink"/>
                <w:rFonts w:hint="eastAsia"/>
                <w:rtl/>
              </w:rPr>
              <w:t>עלינו</w:t>
            </w:r>
            <w:r w:rsidR="00866DF8" w:rsidRPr="00C32ECE">
              <w:rPr>
                <w:rStyle w:val="Hyperlink"/>
                <w:rtl/>
              </w:rPr>
              <w:t xml:space="preserve"> </w:t>
            </w:r>
            <w:r w:rsidR="00866DF8" w:rsidRPr="00C32ECE">
              <w:rPr>
                <w:rStyle w:val="Hyperlink"/>
                <w:rFonts w:hint="eastAsia"/>
                <w:rtl/>
              </w:rPr>
              <w:t>לשבח</w:t>
            </w:r>
            <w:r w:rsidR="00866DF8" w:rsidRPr="00C32ECE">
              <w:rPr>
                <w:rStyle w:val="Hyperlink"/>
                <w:rtl/>
              </w:rPr>
              <w:t xml:space="preserve">' </w:t>
            </w:r>
            <w:r w:rsidR="00866DF8" w:rsidRPr="00C32ECE">
              <w:rPr>
                <w:rStyle w:val="Hyperlink"/>
                <w:rFonts w:hint="eastAsia"/>
                <w:rtl/>
              </w:rPr>
              <w:t>בתפלת</w:t>
            </w:r>
            <w:r w:rsidR="00866DF8" w:rsidRPr="00C32ECE">
              <w:rPr>
                <w:rStyle w:val="Hyperlink"/>
                <w:rtl/>
              </w:rPr>
              <w:t xml:space="preserve"> </w:t>
            </w:r>
            <w:r w:rsidR="00866DF8" w:rsidRPr="00C32ECE">
              <w:rPr>
                <w:rStyle w:val="Hyperlink"/>
                <w:rFonts w:hint="eastAsia"/>
                <w:rtl/>
              </w:rPr>
              <w:t>ראש</w:t>
            </w:r>
            <w:r w:rsidR="00866DF8" w:rsidRPr="00C32ECE">
              <w:rPr>
                <w:rStyle w:val="Hyperlink"/>
                <w:rtl/>
              </w:rPr>
              <w:t xml:space="preserve"> </w:t>
            </w:r>
            <w:r w:rsidR="00866DF8" w:rsidRPr="00C32ECE">
              <w:rPr>
                <w:rStyle w:val="Hyperlink"/>
                <w:rFonts w:hint="eastAsia"/>
                <w:rtl/>
              </w:rPr>
              <w:t>השנה</w:t>
            </w:r>
            <w:r w:rsidR="00866DF8" w:rsidRPr="00C32ECE">
              <w:rPr>
                <w:rStyle w:val="Hyperlink"/>
                <w:rtl/>
              </w:rPr>
              <w:t xml:space="preserve"> (</w:t>
            </w:r>
            <w:r w:rsidR="00866DF8" w:rsidRPr="00C32ECE">
              <w:rPr>
                <w:rStyle w:val="Hyperlink"/>
                <w:rFonts w:hint="eastAsia"/>
                <w:rtl/>
              </w:rPr>
              <w:t>גליון</w:t>
            </w:r>
            <w:r w:rsidR="00866DF8">
              <w:rPr>
                <w:rStyle w:val="Hyperlink"/>
                <w:rFonts w:hint="cs"/>
                <w:rtl/>
              </w:rPr>
              <w:t>)</w:t>
            </w:r>
            <w:r w:rsidR="00866DF8">
              <w:rPr>
                <w:webHidden/>
              </w:rPr>
              <w:tab/>
            </w:r>
            <w:r w:rsidR="00866DF8">
              <w:rPr>
                <w:webHidden/>
              </w:rPr>
              <w:fldChar w:fldCharType="begin"/>
            </w:r>
            <w:r w:rsidR="00866DF8">
              <w:rPr>
                <w:webHidden/>
              </w:rPr>
              <w:instrText xml:space="preserve"> PAGEREF _Toc442411182 \h </w:instrText>
            </w:r>
            <w:r w:rsidR="00866DF8">
              <w:rPr>
                <w:webHidden/>
              </w:rPr>
            </w:r>
            <w:r w:rsidR="00866DF8">
              <w:rPr>
                <w:webHidden/>
              </w:rPr>
              <w:fldChar w:fldCharType="separate"/>
            </w:r>
            <w:r w:rsidR="001F7EE5">
              <w:rPr>
                <w:webHidden/>
                <w:rtl/>
              </w:rPr>
              <w:t>64</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83" w:history="1">
            <w:r w:rsidR="00866DF8" w:rsidRPr="00C32ECE">
              <w:rPr>
                <w:rStyle w:val="Hyperlink"/>
                <w:rFonts w:hint="eastAsia"/>
                <w:rtl/>
              </w:rPr>
              <w:t>הרב</w:t>
            </w:r>
            <w:r w:rsidR="00866DF8" w:rsidRPr="00C32ECE">
              <w:rPr>
                <w:rStyle w:val="Hyperlink"/>
                <w:rtl/>
              </w:rPr>
              <w:t xml:space="preserve"> </w:t>
            </w:r>
            <w:r w:rsidR="00866DF8" w:rsidRPr="00C32ECE">
              <w:rPr>
                <w:rStyle w:val="Hyperlink"/>
                <w:rFonts w:hint="eastAsia"/>
                <w:rtl/>
              </w:rPr>
              <w:t>לוי</w:t>
            </w:r>
            <w:r w:rsidR="00866DF8" w:rsidRPr="00C32ECE">
              <w:rPr>
                <w:rStyle w:val="Hyperlink"/>
                <w:rtl/>
              </w:rPr>
              <w:t xml:space="preserve"> </w:t>
            </w:r>
            <w:r w:rsidR="00866DF8" w:rsidRPr="00C32ECE">
              <w:rPr>
                <w:rStyle w:val="Hyperlink"/>
                <w:rFonts w:hint="eastAsia"/>
                <w:rtl/>
              </w:rPr>
              <w:t>יצחק</w:t>
            </w:r>
            <w:r w:rsidR="00866DF8" w:rsidRPr="00C32ECE">
              <w:rPr>
                <w:rStyle w:val="Hyperlink"/>
                <w:rtl/>
              </w:rPr>
              <w:t xml:space="preserve"> </w:t>
            </w:r>
            <w:r w:rsidR="00866DF8" w:rsidRPr="00C32ECE">
              <w:rPr>
                <w:rStyle w:val="Hyperlink"/>
                <w:rFonts w:hint="eastAsia"/>
                <w:rtl/>
              </w:rPr>
              <w:t>ראסקין</w:t>
            </w:r>
          </w:hyperlink>
        </w:p>
        <w:p w:rsidR="00866DF8" w:rsidRDefault="00CC5437" w:rsidP="00866DF8">
          <w:pPr>
            <w:pStyle w:val="TOC2"/>
            <w:rPr>
              <w:rFonts w:asciiTheme="minorHAnsi" w:eastAsiaTheme="minorEastAsia" w:hAnsiTheme="minorHAnsi" w:cstheme="minorBidi"/>
            </w:rPr>
          </w:pPr>
          <w:hyperlink w:anchor="_Toc442411184" w:history="1">
            <w:r w:rsidR="00866DF8" w:rsidRPr="00C32ECE">
              <w:rPr>
                <w:rStyle w:val="Hyperlink"/>
                <w:rFonts w:hint="eastAsia"/>
                <w:rtl/>
              </w:rPr>
              <w:t>קדיש</w:t>
            </w:r>
            <w:r w:rsidR="00866DF8" w:rsidRPr="00C32ECE">
              <w:rPr>
                <w:rStyle w:val="Hyperlink"/>
                <w:rtl/>
              </w:rPr>
              <w:t xml:space="preserve"> </w:t>
            </w:r>
            <w:r w:rsidR="00866DF8" w:rsidRPr="00C32ECE">
              <w:rPr>
                <w:rStyle w:val="Hyperlink"/>
                <w:rFonts w:hint="eastAsia"/>
                <w:rtl/>
              </w:rPr>
              <w:t>בסיום</w:t>
            </w:r>
            <w:r w:rsidR="00866DF8" w:rsidRPr="00C32ECE">
              <w:rPr>
                <w:rStyle w:val="Hyperlink"/>
                <w:rtl/>
              </w:rPr>
              <w:t xml:space="preserve"> </w:t>
            </w:r>
            <w:r w:rsidR="00866DF8" w:rsidRPr="00C32ECE">
              <w:rPr>
                <w:rStyle w:val="Hyperlink"/>
                <w:rFonts w:hint="eastAsia"/>
                <w:rtl/>
              </w:rPr>
              <w:t>י</w:t>
            </w:r>
            <w:r w:rsidR="00866DF8" w:rsidRPr="00C32ECE">
              <w:rPr>
                <w:rStyle w:val="Hyperlink"/>
                <w:rtl/>
              </w:rPr>
              <w:t>"</w:t>
            </w:r>
            <w:r w:rsidR="00866DF8" w:rsidRPr="00C32ECE">
              <w:rPr>
                <w:rStyle w:val="Hyperlink"/>
                <w:rFonts w:hint="eastAsia"/>
                <w:rtl/>
              </w:rPr>
              <w:t>א</w:t>
            </w:r>
            <w:r w:rsidR="00866DF8" w:rsidRPr="00C32ECE">
              <w:rPr>
                <w:rStyle w:val="Hyperlink"/>
                <w:rtl/>
              </w:rPr>
              <w:t xml:space="preserve"> </w:t>
            </w:r>
            <w:r w:rsidR="00866DF8" w:rsidRPr="00C32ECE">
              <w:rPr>
                <w:rStyle w:val="Hyperlink"/>
                <w:rFonts w:hint="eastAsia"/>
                <w:rtl/>
              </w:rPr>
              <w:t>חודש</w:t>
            </w:r>
            <w:r w:rsidR="00866DF8" w:rsidRPr="00C32ECE">
              <w:rPr>
                <w:rStyle w:val="Hyperlink"/>
                <w:rtl/>
              </w:rPr>
              <w:t xml:space="preserve"> </w:t>
            </w:r>
            <w:r w:rsidR="00866DF8" w:rsidRPr="00C32ECE">
              <w:rPr>
                <w:rStyle w:val="Hyperlink"/>
                <w:rFonts w:hint="eastAsia"/>
                <w:rtl/>
              </w:rPr>
              <w:t>שחל</w:t>
            </w:r>
            <w:r w:rsidR="00866DF8" w:rsidRPr="00C32ECE">
              <w:rPr>
                <w:rStyle w:val="Hyperlink"/>
                <w:rtl/>
              </w:rPr>
              <w:t xml:space="preserve"> </w:t>
            </w:r>
            <w:r w:rsidR="00866DF8" w:rsidRPr="00C32ECE">
              <w:rPr>
                <w:rStyle w:val="Hyperlink"/>
                <w:rFonts w:hint="eastAsia"/>
                <w:rtl/>
              </w:rPr>
              <w:t>בערב</w:t>
            </w:r>
            <w:r w:rsidR="00866DF8" w:rsidRPr="00C32ECE">
              <w:rPr>
                <w:rStyle w:val="Hyperlink"/>
                <w:rtl/>
              </w:rPr>
              <w:t xml:space="preserve"> </w:t>
            </w:r>
            <w:r w:rsidR="00866DF8" w:rsidRPr="00C32ECE">
              <w:rPr>
                <w:rStyle w:val="Hyperlink"/>
                <w:rFonts w:hint="eastAsia"/>
                <w:rtl/>
              </w:rPr>
              <w:t>שבת</w:t>
            </w:r>
            <w:r w:rsidR="00866DF8" w:rsidRPr="00C32ECE">
              <w:rPr>
                <w:rStyle w:val="Hyperlink"/>
                <w:rtl/>
              </w:rPr>
              <w:t xml:space="preserve"> (</w:t>
            </w:r>
            <w:r w:rsidR="00866DF8" w:rsidRPr="00C32ECE">
              <w:rPr>
                <w:rStyle w:val="Hyperlink"/>
                <w:rFonts w:hint="eastAsia"/>
                <w:rtl/>
              </w:rPr>
              <w:t>גליון</w:t>
            </w:r>
            <w:r w:rsidR="00866DF8">
              <w:rPr>
                <w:rStyle w:val="Hyperlink"/>
                <w:rFonts w:hint="cs"/>
                <w:rtl/>
              </w:rPr>
              <w:t>)</w:t>
            </w:r>
            <w:r w:rsidR="00866DF8">
              <w:rPr>
                <w:webHidden/>
              </w:rPr>
              <w:tab/>
            </w:r>
            <w:r w:rsidR="00866DF8">
              <w:rPr>
                <w:webHidden/>
              </w:rPr>
              <w:fldChar w:fldCharType="begin"/>
            </w:r>
            <w:r w:rsidR="00866DF8">
              <w:rPr>
                <w:webHidden/>
              </w:rPr>
              <w:instrText xml:space="preserve"> PAGEREF _Toc442411184 \h </w:instrText>
            </w:r>
            <w:r w:rsidR="00866DF8">
              <w:rPr>
                <w:webHidden/>
              </w:rPr>
            </w:r>
            <w:r w:rsidR="00866DF8">
              <w:rPr>
                <w:webHidden/>
              </w:rPr>
              <w:fldChar w:fldCharType="separate"/>
            </w:r>
            <w:r w:rsidR="001F7EE5">
              <w:rPr>
                <w:webHidden/>
                <w:rtl/>
              </w:rPr>
              <w:t>64</w:t>
            </w:r>
            <w:r w:rsidR="00866DF8">
              <w:rPr>
                <w:webHidden/>
              </w:rPr>
              <w:fldChar w:fldCharType="end"/>
            </w:r>
          </w:hyperlink>
        </w:p>
        <w:p w:rsidR="00866DF8" w:rsidRDefault="00CC5437" w:rsidP="00866DF8">
          <w:pPr>
            <w:pStyle w:val="TOC3"/>
            <w:rPr>
              <w:rStyle w:val="Hyperlink"/>
              <w:rtl/>
            </w:rPr>
          </w:pPr>
          <w:hyperlink w:anchor="_Toc442411185" w:history="1">
            <w:r w:rsidR="00866DF8" w:rsidRPr="00C32ECE">
              <w:rPr>
                <w:rStyle w:val="Hyperlink"/>
                <w:rFonts w:hint="eastAsia"/>
                <w:rtl/>
              </w:rPr>
              <w:t>הנ</w:t>
            </w:r>
            <w:r w:rsidR="00866DF8" w:rsidRPr="00C32ECE">
              <w:rPr>
                <w:rStyle w:val="Hyperlink"/>
                <w:rtl/>
              </w:rPr>
              <w:t>"</w:t>
            </w:r>
            <w:r w:rsidR="00866DF8" w:rsidRPr="00C32ECE">
              <w:rPr>
                <w:rStyle w:val="Hyperlink"/>
                <w:rFonts w:hint="eastAsia"/>
                <w:rtl/>
              </w:rPr>
              <w:t>ל</w:t>
            </w:r>
          </w:hyperlink>
        </w:p>
        <w:p w:rsidR="00866DF8" w:rsidRPr="00866DF8" w:rsidRDefault="00866DF8" w:rsidP="00866DF8">
          <w:pPr>
            <w:bidi/>
          </w:pPr>
        </w:p>
        <w:p w:rsidR="00866DF8" w:rsidRDefault="00CC5437" w:rsidP="00866DF8">
          <w:pPr>
            <w:pStyle w:val="TOC2"/>
            <w:rPr>
              <w:rFonts w:asciiTheme="minorHAnsi" w:eastAsiaTheme="minorEastAsia" w:hAnsiTheme="minorHAnsi" w:cstheme="minorBidi"/>
            </w:rPr>
          </w:pPr>
          <w:hyperlink w:anchor="_Toc442411186" w:history="1">
            <w:r w:rsidR="00866DF8" w:rsidRPr="00C32ECE">
              <w:rPr>
                <w:rStyle w:val="Hyperlink"/>
                <w:rFonts w:hint="eastAsia"/>
                <w:rtl/>
              </w:rPr>
              <w:t>קדיש</w:t>
            </w:r>
            <w:r w:rsidR="00866DF8" w:rsidRPr="00C32ECE">
              <w:rPr>
                <w:rStyle w:val="Hyperlink"/>
                <w:rtl/>
              </w:rPr>
              <w:t xml:space="preserve"> </w:t>
            </w:r>
            <w:r w:rsidR="00866DF8" w:rsidRPr="00C32ECE">
              <w:rPr>
                <w:rStyle w:val="Hyperlink"/>
                <w:rFonts w:hint="eastAsia"/>
                <w:rtl/>
              </w:rPr>
              <w:t>בסיום</w:t>
            </w:r>
            <w:r w:rsidR="00866DF8" w:rsidRPr="00C32ECE">
              <w:rPr>
                <w:rStyle w:val="Hyperlink"/>
                <w:rtl/>
              </w:rPr>
              <w:t xml:space="preserve"> </w:t>
            </w:r>
            <w:r w:rsidR="00866DF8" w:rsidRPr="00C32ECE">
              <w:rPr>
                <w:rStyle w:val="Hyperlink"/>
                <w:rFonts w:hint="eastAsia"/>
                <w:rtl/>
              </w:rPr>
              <w:t>י</w:t>
            </w:r>
            <w:r w:rsidR="00866DF8" w:rsidRPr="00C32ECE">
              <w:rPr>
                <w:rStyle w:val="Hyperlink"/>
                <w:rtl/>
              </w:rPr>
              <w:t>"</w:t>
            </w:r>
            <w:r w:rsidR="00866DF8" w:rsidRPr="00C32ECE">
              <w:rPr>
                <w:rStyle w:val="Hyperlink"/>
                <w:rFonts w:hint="eastAsia"/>
                <w:rtl/>
              </w:rPr>
              <w:t>א</w:t>
            </w:r>
            <w:r w:rsidR="00866DF8" w:rsidRPr="00C32ECE">
              <w:rPr>
                <w:rStyle w:val="Hyperlink"/>
                <w:rtl/>
              </w:rPr>
              <w:t xml:space="preserve"> </w:t>
            </w:r>
            <w:r w:rsidR="00866DF8" w:rsidRPr="00C32ECE">
              <w:rPr>
                <w:rStyle w:val="Hyperlink"/>
                <w:rFonts w:hint="eastAsia"/>
                <w:rtl/>
              </w:rPr>
              <w:t>חודש</w:t>
            </w:r>
            <w:r w:rsidR="00866DF8" w:rsidRPr="00C32ECE">
              <w:rPr>
                <w:rStyle w:val="Hyperlink"/>
                <w:rtl/>
              </w:rPr>
              <w:t xml:space="preserve"> </w:t>
            </w:r>
            <w:r w:rsidR="00866DF8" w:rsidRPr="00C32ECE">
              <w:rPr>
                <w:rStyle w:val="Hyperlink"/>
                <w:rFonts w:hint="eastAsia"/>
                <w:rtl/>
              </w:rPr>
              <w:t>שחל</w:t>
            </w:r>
            <w:r w:rsidR="00866DF8" w:rsidRPr="00C32ECE">
              <w:rPr>
                <w:rStyle w:val="Hyperlink"/>
                <w:rtl/>
              </w:rPr>
              <w:t xml:space="preserve"> </w:t>
            </w:r>
            <w:r w:rsidR="00866DF8" w:rsidRPr="00C32ECE">
              <w:rPr>
                <w:rStyle w:val="Hyperlink"/>
                <w:rFonts w:hint="eastAsia"/>
                <w:rtl/>
              </w:rPr>
              <w:t>בערב</w:t>
            </w:r>
            <w:r w:rsidR="00866DF8" w:rsidRPr="00C32ECE">
              <w:rPr>
                <w:rStyle w:val="Hyperlink"/>
                <w:rtl/>
              </w:rPr>
              <w:t xml:space="preserve"> </w:t>
            </w:r>
            <w:r w:rsidR="00866DF8" w:rsidRPr="00C32ECE">
              <w:rPr>
                <w:rStyle w:val="Hyperlink"/>
                <w:rFonts w:hint="eastAsia"/>
                <w:rtl/>
              </w:rPr>
              <w:t>שבת</w:t>
            </w:r>
            <w:r w:rsidR="00866DF8" w:rsidRPr="00C32ECE">
              <w:rPr>
                <w:rStyle w:val="Hyperlink"/>
                <w:rtl/>
              </w:rPr>
              <w:t xml:space="preserve"> (</w:t>
            </w:r>
            <w:r w:rsidR="00866DF8" w:rsidRPr="00C32ECE">
              <w:rPr>
                <w:rStyle w:val="Hyperlink"/>
                <w:rFonts w:hint="eastAsia"/>
                <w:rtl/>
              </w:rPr>
              <w:t>גליון</w:t>
            </w:r>
            <w:r w:rsidR="00866DF8">
              <w:rPr>
                <w:rStyle w:val="Hyperlink"/>
                <w:rFonts w:hint="cs"/>
                <w:rtl/>
              </w:rPr>
              <w:t>)</w:t>
            </w:r>
            <w:r w:rsidR="00866DF8">
              <w:rPr>
                <w:webHidden/>
              </w:rPr>
              <w:tab/>
            </w:r>
            <w:r w:rsidR="00866DF8">
              <w:rPr>
                <w:webHidden/>
              </w:rPr>
              <w:fldChar w:fldCharType="begin"/>
            </w:r>
            <w:r w:rsidR="00866DF8">
              <w:rPr>
                <w:webHidden/>
              </w:rPr>
              <w:instrText xml:space="preserve"> PAGEREF _Toc442411186 \h </w:instrText>
            </w:r>
            <w:r w:rsidR="00866DF8">
              <w:rPr>
                <w:webHidden/>
              </w:rPr>
            </w:r>
            <w:r w:rsidR="00866DF8">
              <w:rPr>
                <w:webHidden/>
              </w:rPr>
              <w:fldChar w:fldCharType="separate"/>
            </w:r>
            <w:r w:rsidR="001F7EE5">
              <w:rPr>
                <w:webHidden/>
                <w:rtl/>
              </w:rPr>
              <w:t>65</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87" w:history="1">
            <w:r w:rsidR="00866DF8" w:rsidRPr="00C32ECE">
              <w:rPr>
                <w:rStyle w:val="Hyperlink"/>
                <w:rFonts w:hint="eastAsia"/>
                <w:rtl/>
              </w:rPr>
              <w:t>הת</w:t>
            </w:r>
            <w:r w:rsidR="00866DF8" w:rsidRPr="00C32ECE">
              <w:rPr>
                <w:rStyle w:val="Hyperlink"/>
                <w:rtl/>
              </w:rPr>
              <w:t xml:space="preserve">' </w:t>
            </w:r>
            <w:r w:rsidR="00866DF8" w:rsidRPr="00C32ECE">
              <w:rPr>
                <w:rStyle w:val="Hyperlink"/>
                <w:rFonts w:hint="eastAsia"/>
                <w:rtl/>
              </w:rPr>
              <w:t>מנחם</w:t>
            </w:r>
            <w:r w:rsidR="00866DF8" w:rsidRPr="00C32ECE">
              <w:rPr>
                <w:rStyle w:val="Hyperlink"/>
                <w:rtl/>
              </w:rPr>
              <w:t xml:space="preserve"> </w:t>
            </w:r>
            <w:r w:rsidR="00866DF8" w:rsidRPr="00C32ECE">
              <w:rPr>
                <w:rStyle w:val="Hyperlink"/>
                <w:rFonts w:hint="eastAsia"/>
                <w:rtl/>
              </w:rPr>
              <w:t>מענדל</w:t>
            </w:r>
            <w:r w:rsidR="00866DF8" w:rsidRPr="00C32ECE">
              <w:rPr>
                <w:rStyle w:val="Hyperlink"/>
                <w:rtl/>
              </w:rPr>
              <w:t xml:space="preserve"> </w:t>
            </w:r>
            <w:r w:rsidR="00866DF8" w:rsidRPr="00C32ECE">
              <w:rPr>
                <w:rStyle w:val="Hyperlink"/>
                <w:rFonts w:hint="eastAsia"/>
                <w:rtl/>
              </w:rPr>
              <w:t>ראטנברג</w:t>
            </w:r>
          </w:hyperlink>
        </w:p>
        <w:p w:rsidR="00866DF8" w:rsidRDefault="00CC5437" w:rsidP="00866DF8">
          <w:pPr>
            <w:pStyle w:val="TOC2"/>
            <w:rPr>
              <w:rFonts w:asciiTheme="minorHAnsi" w:eastAsiaTheme="minorEastAsia" w:hAnsiTheme="minorHAnsi" w:cstheme="minorBidi"/>
            </w:rPr>
          </w:pPr>
          <w:hyperlink w:anchor="_Toc442411188" w:history="1">
            <w:r w:rsidR="00866DF8" w:rsidRPr="00C32ECE">
              <w:rPr>
                <w:rStyle w:val="Hyperlink"/>
                <w:rFonts w:hint="eastAsia"/>
                <w:rtl/>
              </w:rPr>
              <w:t>מחיצה</w:t>
            </w:r>
            <w:r w:rsidR="00866DF8" w:rsidRPr="00C32ECE">
              <w:rPr>
                <w:rStyle w:val="Hyperlink"/>
                <w:rtl/>
              </w:rPr>
              <w:t xml:space="preserve"> </w:t>
            </w:r>
            <w:r w:rsidR="00866DF8" w:rsidRPr="00C32ECE">
              <w:rPr>
                <w:rStyle w:val="Hyperlink"/>
                <w:rFonts w:hint="eastAsia"/>
                <w:rtl/>
              </w:rPr>
              <w:t>בין</w:t>
            </w:r>
            <w:r w:rsidR="00866DF8" w:rsidRPr="00C32ECE">
              <w:rPr>
                <w:rStyle w:val="Hyperlink"/>
                <w:rtl/>
              </w:rPr>
              <w:t xml:space="preserve"> </w:t>
            </w:r>
            <w:r w:rsidR="00866DF8" w:rsidRPr="00C32ECE">
              <w:rPr>
                <w:rStyle w:val="Hyperlink"/>
                <w:rFonts w:hint="eastAsia"/>
                <w:rtl/>
              </w:rPr>
              <w:t>אנשים</w:t>
            </w:r>
            <w:r w:rsidR="00866DF8" w:rsidRPr="00C32ECE">
              <w:rPr>
                <w:rStyle w:val="Hyperlink"/>
                <w:rtl/>
              </w:rPr>
              <w:t xml:space="preserve"> </w:t>
            </w:r>
            <w:r w:rsidR="00866DF8" w:rsidRPr="00C32ECE">
              <w:rPr>
                <w:rStyle w:val="Hyperlink"/>
                <w:rFonts w:hint="eastAsia"/>
                <w:rtl/>
              </w:rPr>
              <w:t>לנשים</w:t>
            </w:r>
            <w:r w:rsidR="00866DF8" w:rsidRPr="00C32ECE">
              <w:rPr>
                <w:rStyle w:val="Hyperlink"/>
                <w:rtl/>
              </w:rPr>
              <w:t xml:space="preserve"> (</w:t>
            </w:r>
            <w:r w:rsidR="00866DF8" w:rsidRPr="00C32ECE">
              <w:rPr>
                <w:rStyle w:val="Hyperlink"/>
                <w:rFonts w:hint="eastAsia"/>
                <w:rtl/>
              </w:rPr>
              <w:t>גליון</w:t>
            </w:r>
            <w:r w:rsidR="00866DF8">
              <w:rPr>
                <w:rStyle w:val="Hyperlink"/>
                <w:rFonts w:hint="cs"/>
                <w:rtl/>
              </w:rPr>
              <w:t>)</w:t>
            </w:r>
            <w:r w:rsidR="00866DF8">
              <w:rPr>
                <w:webHidden/>
              </w:rPr>
              <w:tab/>
            </w:r>
            <w:r w:rsidR="00866DF8">
              <w:rPr>
                <w:webHidden/>
              </w:rPr>
              <w:fldChar w:fldCharType="begin"/>
            </w:r>
            <w:r w:rsidR="00866DF8">
              <w:rPr>
                <w:webHidden/>
              </w:rPr>
              <w:instrText xml:space="preserve"> PAGEREF _Toc442411188 \h </w:instrText>
            </w:r>
            <w:r w:rsidR="00866DF8">
              <w:rPr>
                <w:webHidden/>
              </w:rPr>
            </w:r>
            <w:r w:rsidR="00866DF8">
              <w:rPr>
                <w:webHidden/>
              </w:rPr>
              <w:fldChar w:fldCharType="separate"/>
            </w:r>
            <w:r w:rsidR="001F7EE5">
              <w:rPr>
                <w:webHidden/>
                <w:rtl/>
              </w:rPr>
              <w:t>66</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89" w:history="1">
            <w:r w:rsidR="00866DF8" w:rsidRPr="00C32ECE">
              <w:rPr>
                <w:rStyle w:val="Hyperlink"/>
                <w:rFonts w:hint="eastAsia"/>
                <w:rtl/>
              </w:rPr>
              <w:t>הרב</w:t>
            </w:r>
            <w:r w:rsidR="00866DF8" w:rsidRPr="00C32ECE">
              <w:rPr>
                <w:rStyle w:val="Hyperlink"/>
              </w:rPr>
              <w:t xml:space="preserve"> </w:t>
            </w:r>
            <w:r w:rsidR="00866DF8" w:rsidRPr="00C32ECE">
              <w:rPr>
                <w:rStyle w:val="Hyperlink"/>
                <w:rFonts w:hint="eastAsia"/>
                <w:rtl/>
              </w:rPr>
              <w:t>שלום</w:t>
            </w:r>
            <w:r w:rsidR="00866DF8" w:rsidRPr="00C32ECE">
              <w:rPr>
                <w:rStyle w:val="Hyperlink"/>
                <w:rtl/>
              </w:rPr>
              <w:t xml:space="preserve"> </w:t>
            </w:r>
            <w:r w:rsidR="00866DF8" w:rsidRPr="00C32ECE">
              <w:rPr>
                <w:rStyle w:val="Hyperlink"/>
                <w:rFonts w:hint="eastAsia"/>
                <w:rtl/>
              </w:rPr>
              <w:t>דובער</w:t>
            </w:r>
            <w:r w:rsidR="00866DF8" w:rsidRPr="00C32ECE">
              <w:rPr>
                <w:rStyle w:val="Hyperlink"/>
                <w:rtl/>
              </w:rPr>
              <w:t xml:space="preserve"> </w:t>
            </w:r>
            <w:r w:rsidR="00866DF8" w:rsidRPr="00C32ECE">
              <w:rPr>
                <w:rStyle w:val="Hyperlink"/>
                <w:rFonts w:hint="eastAsia"/>
                <w:rtl/>
              </w:rPr>
              <w:t>שוחאט</w:t>
            </w:r>
          </w:hyperlink>
        </w:p>
        <w:p w:rsidR="00866DF8" w:rsidRDefault="00CC5437" w:rsidP="00866DF8">
          <w:pPr>
            <w:pStyle w:val="TOC1"/>
            <w:rPr>
              <w:rFonts w:asciiTheme="minorHAnsi" w:eastAsiaTheme="minorEastAsia" w:hAnsiTheme="minorHAnsi" w:cstheme="minorBidi"/>
              <w:sz w:val="22"/>
              <w:szCs w:val="22"/>
            </w:rPr>
          </w:pPr>
          <w:hyperlink w:anchor="_Toc442411190" w:history="1">
            <w:r w:rsidR="00866DF8" w:rsidRPr="00C32ECE">
              <w:rPr>
                <w:rStyle w:val="Hyperlink"/>
                <w:rFonts w:hint="eastAsia"/>
                <w:rtl/>
              </w:rPr>
              <w:t>היום</w:t>
            </w:r>
            <w:r w:rsidR="00866DF8" w:rsidRPr="00C32ECE">
              <w:rPr>
                <w:rStyle w:val="Hyperlink"/>
                <w:rtl/>
              </w:rPr>
              <w:t xml:space="preserve"> </w:t>
            </w:r>
            <w:r w:rsidR="00866DF8" w:rsidRPr="00C32ECE">
              <w:rPr>
                <w:rStyle w:val="Hyperlink"/>
                <w:rFonts w:hint="eastAsia"/>
                <w:rtl/>
              </w:rPr>
              <w:t>יום</w:t>
            </w:r>
          </w:hyperlink>
        </w:p>
        <w:p w:rsidR="00866DF8" w:rsidRDefault="00CC5437" w:rsidP="00866DF8">
          <w:pPr>
            <w:pStyle w:val="TOC2"/>
            <w:rPr>
              <w:rFonts w:asciiTheme="minorHAnsi" w:eastAsiaTheme="minorEastAsia" w:hAnsiTheme="minorHAnsi" w:cstheme="minorBidi"/>
            </w:rPr>
          </w:pPr>
          <w:hyperlink w:anchor="_Toc442411191" w:history="1">
            <w:r w:rsidR="00866DF8" w:rsidRPr="00C32ECE">
              <w:rPr>
                <w:rStyle w:val="Hyperlink"/>
                <w:rFonts w:hint="eastAsia"/>
                <w:rtl/>
              </w:rPr>
              <w:t>תקופת</w:t>
            </w:r>
            <w:r w:rsidR="00866DF8" w:rsidRPr="00C32ECE">
              <w:rPr>
                <w:rStyle w:val="Hyperlink"/>
                <w:rtl/>
              </w:rPr>
              <w:t xml:space="preserve"> </w:t>
            </w:r>
            <w:r w:rsidR="00866DF8" w:rsidRPr="00C32ECE">
              <w:rPr>
                <w:rStyle w:val="Hyperlink"/>
                <w:rFonts w:hint="eastAsia"/>
                <w:rtl/>
              </w:rPr>
              <w:t>ה</w:t>
            </w:r>
            <w:r w:rsidR="00866DF8" w:rsidRPr="00C32ECE">
              <w:rPr>
                <w:rStyle w:val="Hyperlink"/>
                <w:rtl/>
              </w:rPr>
              <w:t>'</w:t>
            </w:r>
            <w:r w:rsidR="00866DF8" w:rsidRPr="00C32ECE">
              <w:rPr>
                <w:rStyle w:val="Hyperlink"/>
                <w:rFonts w:hint="eastAsia"/>
                <w:rtl/>
              </w:rPr>
              <w:t>זרע</w:t>
            </w:r>
            <w:r w:rsidR="00866DF8" w:rsidRPr="00C32ECE">
              <w:rPr>
                <w:rStyle w:val="Hyperlink"/>
                <w:rtl/>
              </w:rPr>
              <w:t xml:space="preserve">' </w:t>
            </w:r>
            <w:r w:rsidR="00866DF8" w:rsidRPr="00C32ECE">
              <w:rPr>
                <w:rStyle w:val="Hyperlink"/>
                <w:rFonts w:hint="eastAsia"/>
                <w:rtl/>
              </w:rPr>
              <w:t>בשנה</w:t>
            </w:r>
            <w:r w:rsidR="00866DF8">
              <w:rPr>
                <w:webHidden/>
              </w:rPr>
              <w:tab/>
            </w:r>
            <w:r w:rsidR="00866DF8">
              <w:rPr>
                <w:webHidden/>
              </w:rPr>
              <w:fldChar w:fldCharType="begin"/>
            </w:r>
            <w:r w:rsidR="00866DF8">
              <w:rPr>
                <w:webHidden/>
              </w:rPr>
              <w:instrText xml:space="preserve"> PAGEREF _Toc442411191 \h </w:instrText>
            </w:r>
            <w:r w:rsidR="00866DF8">
              <w:rPr>
                <w:webHidden/>
              </w:rPr>
            </w:r>
            <w:r w:rsidR="00866DF8">
              <w:rPr>
                <w:webHidden/>
              </w:rPr>
              <w:fldChar w:fldCharType="separate"/>
            </w:r>
            <w:r w:rsidR="001F7EE5">
              <w:rPr>
                <w:webHidden/>
                <w:rtl/>
              </w:rPr>
              <w:t>70</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92" w:history="1">
            <w:r w:rsidR="00866DF8" w:rsidRPr="00C32ECE">
              <w:rPr>
                <w:rStyle w:val="Hyperlink"/>
                <w:rFonts w:hint="eastAsia"/>
                <w:rtl/>
              </w:rPr>
              <w:t>הרב</w:t>
            </w:r>
            <w:r w:rsidR="00866DF8" w:rsidRPr="00C32ECE">
              <w:rPr>
                <w:rStyle w:val="Hyperlink"/>
                <w:rtl/>
              </w:rPr>
              <w:t xml:space="preserve"> </w:t>
            </w:r>
            <w:r w:rsidR="00866DF8" w:rsidRPr="00C32ECE">
              <w:rPr>
                <w:rStyle w:val="Hyperlink"/>
                <w:rFonts w:hint="eastAsia"/>
                <w:rtl/>
              </w:rPr>
              <w:t>מיכאל</w:t>
            </w:r>
            <w:r w:rsidR="00866DF8" w:rsidRPr="00C32ECE">
              <w:rPr>
                <w:rStyle w:val="Hyperlink"/>
                <w:rtl/>
              </w:rPr>
              <w:t xml:space="preserve"> </w:t>
            </w:r>
            <w:r w:rsidR="00866DF8" w:rsidRPr="00C32ECE">
              <w:rPr>
                <w:rStyle w:val="Hyperlink"/>
                <w:rFonts w:hint="eastAsia"/>
                <w:rtl/>
              </w:rPr>
              <w:t>א</w:t>
            </w:r>
            <w:r w:rsidR="00866DF8" w:rsidRPr="00C32ECE">
              <w:rPr>
                <w:rStyle w:val="Hyperlink"/>
                <w:rtl/>
              </w:rPr>
              <w:t xml:space="preserve">. </w:t>
            </w:r>
            <w:r w:rsidR="00866DF8" w:rsidRPr="00C32ECE">
              <w:rPr>
                <w:rStyle w:val="Hyperlink"/>
                <w:rFonts w:hint="eastAsia"/>
                <w:rtl/>
              </w:rPr>
              <w:t>זליגסון</w:t>
            </w:r>
          </w:hyperlink>
        </w:p>
        <w:p w:rsidR="00866DF8" w:rsidRDefault="00CC5437" w:rsidP="00866DF8">
          <w:pPr>
            <w:pStyle w:val="TOC1"/>
            <w:rPr>
              <w:rFonts w:asciiTheme="minorHAnsi" w:eastAsiaTheme="minorEastAsia" w:hAnsiTheme="minorHAnsi" w:cstheme="minorBidi"/>
              <w:sz w:val="22"/>
              <w:szCs w:val="22"/>
            </w:rPr>
          </w:pPr>
          <w:hyperlink w:anchor="_Toc442411193" w:history="1">
            <w:r w:rsidR="00866DF8" w:rsidRPr="00C32ECE">
              <w:rPr>
                <w:rStyle w:val="Hyperlink"/>
                <w:rFonts w:hint="eastAsia"/>
                <w:rtl/>
              </w:rPr>
              <w:t>פשוטו</w:t>
            </w:r>
            <w:r w:rsidR="00866DF8" w:rsidRPr="00C32ECE">
              <w:rPr>
                <w:rStyle w:val="Hyperlink"/>
                <w:rtl/>
              </w:rPr>
              <w:t xml:space="preserve"> </w:t>
            </w:r>
            <w:r w:rsidR="00866DF8" w:rsidRPr="00C32ECE">
              <w:rPr>
                <w:rStyle w:val="Hyperlink"/>
                <w:rFonts w:hint="eastAsia"/>
                <w:rtl/>
              </w:rPr>
              <w:t>של</w:t>
            </w:r>
            <w:r w:rsidR="00866DF8" w:rsidRPr="00C32ECE">
              <w:rPr>
                <w:rStyle w:val="Hyperlink"/>
                <w:rtl/>
              </w:rPr>
              <w:t xml:space="preserve"> </w:t>
            </w:r>
            <w:r w:rsidR="00866DF8" w:rsidRPr="00C32ECE">
              <w:rPr>
                <w:rStyle w:val="Hyperlink"/>
                <w:rFonts w:hint="eastAsia"/>
                <w:rtl/>
              </w:rPr>
              <w:t>מקרא</w:t>
            </w:r>
          </w:hyperlink>
        </w:p>
        <w:p w:rsidR="00866DF8" w:rsidRDefault="00CC5437" w:rsidP="00866DF8">
          <w:pPr>
            <w:pStyle w:val="TOC2"/>
            <w:rPr>
              <w:rFonts w:asciiTheme="minorHAnsi" w:eastAsiaTheme="minorEastAsia" w:hAnsiTheme="minorHAnsi" w:cstheme="minorBidi"/>
            </w:rPr>
          </w:pPr>
          <w:hyperlink w:anchor="_Toc442411194" w:history="1">
            <w:r w:rsidR="00866DF8" w:rsidRPr="00C32ECE">
              <w:rPr>
                <w:rStyle w:val="Hyperlink"/>
                <w:rFonts w:hint="eastAsia"/>
                <w:rtl/>
              </w:rPr>
              <w:t>אמר</w:t>
            </w:r>
            <w:r w:rsidR="00866DF8" w:rsidRPr="00C32ECE">
              <w:rPr>
                <w:rStyle w:val="Hyperlink"/>
                <w:rtl/>
              </w:rPr>
              <w:t xml:space="preserve"> </w:t>
            </w:r>
            <w:r w:rsidR="00866DF8" w:rsidRPr="00C32ECE">
              <w:rPr>
                <w:rStyle w:val="Hyperlink"/>
                <w:rFonts w:hint="eastAsia"/>
                <w:rtl/>
              </w:rPr>
              <w:t>אל</w:t>
            </w:r>
            <w:r w:rsidR="00866DF8" w:rsidRPr="00C32ECE">
              <w:rPr>
                <w:rStyle w:val="Hyperlink"/>
                <w:rtl/>
              </w:rPr>
              <w:t xml:space="preserve"> </w:t>
            </w:r>
            <w:r w:rsidR="00866DF8" w:rsidRPr="00C32ECE">
              <w:rPr>
                <w:rStyle w:val="Hyperlink"/>
                <w:rFonts w:hint="eastAsia"/>
                <w:rtl/>
              </w:rPr>
              <w:t>אהרן</w:t>
            </w:r>
            <w:r w:rsidR="00866DF8">
              <w:rPr>
                <w:webHidden/>
              </w:rPr>
              <w:tab/>
            </w:r>
            <w:r w:rsidR="00866DF8">
              <w:rPr>
                <w:webHidden/>
              </w:rPr>
              <w:fldChar w:fldCharType="begin"/>
            </w:r>
            <w:r w:rsidR="00866DF8">
              <w:rPr>
                <w:webHidden/>
              </w:rPr>
              <w:instrText xml:space="preserve"> PAGEREF _Toc442411194 \h </w:instrText>
            </w:r>
            <w:r w:rsidR="00866DF8">
              <w:rPr>
                <w:webHidden/>
              </w:rPr>
            </w:r>
            <w:r w:rsidR="00866DF8">
              <w:rPr>
                <w:webHidden/>
              </w:rPr>
              <w:fldChar w:fldCharType="separate"/>
            </w:r>
            <w:r w:rsidR="001F7EE5">
              <w:rPr>
                <w:webHidden/>
                <w:rtl/>
              </w:rPr>
              <w:t>73</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95" w:history="1">
            <w:r w:rsidR="00866DF8" w:rsidRPr="00C32ECE">
              <w:rPr>
                <w:rStyle w:val="Hyperlink"/>
                <w:rFonts w:hint="eastAsia"/>
                <w:rtl/>
              </w:rPr>
              <w:t>הרב</w:t>
            </w:r>
            <w:r w:rsidR="00866DF8" w:rsidRPr="00C32ECE">
              <w:rPr>
                <w:rStyle w:val="Hyperlink"/>
                <w:rtl/>
              </w:rPr>
              <w:t xml:space="preserve"> </w:t>
            </w:r>
            <w:r w:rsidR="00866DF8" w:rsidRPr="00C32ECE">
              <w:rPr>
                <w:rStyle w:val="Hyperlink"/>
                <w:rFonts w:hint="eastAsia"/>
                <w:rtl/>
              </w:rPr>
              <w:t>שרגא</w:t>
            </w:r>
            <w:r w:rsidR="00866DF8" w:rsidRPr="00C32ECE">
              <w:rPr>
                <w:rStyle w:val="Hyperlink"/>
                <w:rtl/>
              </w:rPr>
              <w:t xml:space="preserve"> </w:t>
            </w:r>
            <w:r w:rsidR="00866DF8" w:rsidRPr="00C32ECE">
              <w:rPr>
                <w:rStyle w:val="Hyperlink"/>
                <w:rFonts w:hint="eastAsia"/>
                <w:rtl/>
              </w:rPr>
              <w:t>פייוויל</w:t>
            </w:r>
            <w:r w:rsidR="00866DF8" w:rsidRPr="00C32ECE">
              <w:rPr>
                <w:rStyle w:val="Hyperlink"/>
                <w:rtl/>
              </w:rPr>
              <w:t xml:space="preserve"> </w:t>
            </w:r>
            <w:r w:rsidR="00866DF8" w:rsidRPr="00C32ECE">
              <w:rPr>
                <w:rStyle w:val="Hyperlink"/>
                <w:rFonts w:hint="eastAsia"/>
                <w:rtl/>
              </w:rPr>
              <w:t>רימלער</w:t>
            </w:r>
          </w:hyperlink>
        </w:p>
        <w:p w:rsidR="00866DF8" w:rsidRDefault="00CC5437" w:rsidP="00866DF8">
          <w:pPr>
            <w:pStyle w:val="TOC1"/>
            <w:rPr>
              <w:rFonts w:asciiTheme="minorHAnsi" w:eastAsiaTheme="minorEastAsia" w:hAnsiTheme="minorHAnsi" w:cstheme="minorBidi"/>
              <w:sz w:val="22"/>
              <w:szCs w:val="22"/>
            </w:rPr>
          </w:pPr>
          <w:hyperlink w:anchor="_Toc442411196" w:history="1">
            <w:r w:rsidR="00866DF8" w:rsidRPr="00C32ECE">
              <w:rPr>
                <w:rStyle w:val="Hyperlink"/>
                <w:rFonts w:hint="eastAsia"/>
                <w:rtl/>
              </w:rPr>
              <w:t>שונות</w:t>
            </w:r>
          </w:hyperlink>
        </w:p>
        <w:p w:rsidR="00866DF8" w:rsidRDefault="00CC5437" w:rsidP="00866DF8">
          <w:pPr>
            <w:pStyle w:val="TOC2"/>
            <w:rPr>
              <w:rFonts w:asciiTheme="minorHAnsi" w:eastAsiaTheme="minorEastAsia" w:hAnsiTheme="minorHAnsi" w:cstheme="minorBidi"/>
            </w:rPr>
          </w:pPr>
          <w:hyperlink w:anchor="_Toc442411197" w:history="1">
            <w:r w:rsidR="00866DF8" w:rsidRPr="00C32ECE">
              <w:rPr>
                <w:rStyle w:val="Hyperlink"/>
                <w:rFonts w:hint="eastAsia"/>
                <w:rtl/>
              </w:rPr>
              <w:t>והמטיב</w:t>
            </w:r>
            <w:r w:rsidR="00866DF8" w:rsidRPr="00C32ECE">
              <w:rPr>
                <w:rStyle w:val="Hyperlink"/>
                <w:rtl/>
              </w:rPr>
              <w:t xml:space="preserve"> </w:t>
            </w:r>
            <w:r w:rsidR="00866DF8" w:rsidRPr="00C32ECE">
              <w:rPr>
                <w:rStyle w:val="Hyperlink"/>
                <w:rFonts w:hint="eastAsia"/>
                <w:rtl/>
              </w:rPr>
              <w:t>לכל</w:t>
            </w:r>
            <w:r w:rsidR="00866DF8" w:rsidRPr="00C32ECE">
              <w:rPr>
                <w:rStyle w:val="Hyperlink"/>
                <w:rtl/>
              </w:rPr>
              <w:t xml:space="preserve"> </w:t>
            </w:r>
            <w:r w:rsidR="00866DF8" w:rsidRPr="00C32ECE">
              <w:rPr>
                <w:rStyle w:val="Hyperlink"/>
                <w:rFonts w:hint="eastAsia"/>
                <w:rtl/>
              </w:rPr>
              <w:t>בכל</w:t>
            </w:r>
            <w:r w:rsidR="00866DF8" w:rsidRPr="00C32ECE">
              <w:rPr>
                <w:rStyle w:val="Hyperlink"/>
                <w:rtl/>
              </w:rPr>
              <w:t xml:space="preserve"> </w:t>
            </w:r>
            <w:r w:rsidR="00866DF8" w:rsidRPr="00C32ECE">
              <w:rPr>
                <w:rStyle w:val="Hyperlink"/>
                <w:rFonts w:hint="eastAsia"/>
                <w:rtl/>
              </w:rPr>
              <w:t>יום</w:t>
            </w:r>
            <w:r w:rsidR="00866DF8" w:rsidRPr="00C32ECE">
              <w:rPr>
                <w:rStyle w:val="Hyperlink"/>
                <w:rtl/>
              </w:rPr>
              <w:t xml:space="preserve"> </w:t>
            </w:r>
            <w:r w:rsidR="00866DF8" w:rsidRPr="00C32ECE">
              <w:rPr>
                <w:rStyle w:val="Hyperlink"/>
                <w:rFonts w:hint="eastAsia"/>
                <w:rtl/>
              </w:rPr>
              <w:t>ויום</w:t>
            </w:r>
            <w:r w:rsidR="00866DF8">
              <w:rPr>
                <w:webHidden/>
              </w:rPr>
              <w:tab/>
            </w:r>
            <w:r w:rsidR="00866DF8">
              <w:rPr>
                <w:webHidden/>
              </w:rPr>
              <w:fldChar w:fldCharType="begin"/>
            </w:r>
            <w:r w:rsidR="00866DF8">
              <w:rPr>
                <w:webHidden/>
              </w:rPr>
              <w:instrText xml:space="preserve"> PAGEREF _Toc442411197 \h </w:instrText>
            </w:r>
            <w:r w:rsidR="00866DF8">
              <w:rPr>
                <w:webHidden/>
              </w:rPr>
            </w:r>
            <w:r w:rsidR="00866DF8">
              <w:rPr>
                <w:webHidden/>
              </w:rPr>
              <w:fldChar w:fldCharType="separate"/>
            </w:r>
            <w:r w:rsidR="001F7EE5">
              <w:rPr>
                <w:webHidden/>
                <w:rtl/>
              </w:rPr>
              <w:t>75</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198" w:history="1">
            <w:r w:rsidR="00866DF8" w:rsidRPr="00C32ECE">
              <w:rPr>
                <w:rStyle w:val="Hyperlink"/>
                <w:rFonts w:hint="eastAsia"/>
                <w:rtl/>
              </w:rPr>
              <w:t>הרב</w:t>
            </w:r>
            <w:r w:rsidR="00866DF8" w:rsidRPr="00C32ECE">
              <w:rPr>
                <w:rStyle w:val="Hyperlink"/>
                <w:rtl/>
              </w:rPr>
              <w:t xml:space="preserve"> </w:t>
            </w:r>
            <w:r w:rsidR="00866DF8" w:rsidRPr="00C32ECE">
              <w:rPr>
                <w:rStyle w:val="Hyperlink"/>
                <w:rFonts w:hint="eastAsia"/>
                <w:rtl/>
              </w:rPr>
              <w:t>ישכר</w:t>
            </w:r>
            <w:r w:rsidR="00866DF8" w:rsidRPr="00C32ECE">
              <w:rPr>
                <w:rStyle w:val="Hyperlink"/>
                <w:rtl/>
              </w:rPr>
              <w:t xml:space="preserve"> </w:t>
            </w:r>
            <w:r w:rsidR="00866DF8" w:rsidRPr="00C32ECE">
              <w:rPr>
                <w:rStyle w:val="Hyperlink"/>
                <w:rFonts w:hint="eastAsia"/>
                <w:rtl/>
              </w:rPr>
              <w:t>דוד</w:t>
            </w:r>
            <w:r w:rsidR="00866DF8" w:rsidRPr="00C32ECE">
              <w:rPr>
                <w:rStyle w:val="Hyperlink"/>
                <w:rtl/>
              </w:rPr>
              <w:t xml:space="preserve"> </w:t>
            </w:r>
            <w:r w:rsidR="00866DF8" w:rsidRPr="00C32ECE">
              <w:rPr>
                <w:rStyle w:val="Hyperlink"/>
                <w:rFonts w:hint="eastAsia"/>
                <w:rtl/>
              </w:rPr>
              <w:t>קלויזנר</w:t>
            </w:r>
          </w:hyperlink>
        </w:p>
        <w:p w:rsidR="00866DF8" w:rsidRDefault="00CC5437" w:rsidP="00866DF8">
          <w:pPr>
            <w:pStyle w:val="TOC2"/>
            <w:rPr>
              <w:rFonts w:asciiTheme="minorHAnsi" w:eastAsiaTheme="minorEastAsia" w:hAnsiTheme="minorHAnsi" w:cstheme="minorBidi"/>
            </w:rPr>
          </w:pPr>
          <w:hyperlink w:anchor="_Toc442411199" w:history="1">
            <w:r w:rsidR="00866DF8" w:rsidRPr="00C32ECE">
              <w:rPr>
                <w:rStyle w:val="Hyperlink"/>
                <w:rFonts w:hint="eastAsia"/>
                <w:rtl/>
              </w:rPr>
              <w:t>מעט</w:t>
            </w:r>
            <w:r w:rsidR="00866DF8" w:rsidRPr="00C32ECE">
              <w:rPr>
                <w:rStyle w:val="Hyperlink"/>
                <w:rtl/>
              </w:rPr>
              <w:t xml:space="preserve"> </w:t>
            </w:r>
            <w:r w:rsidR="00866DF8" w:rsidRPr="00C32ECE">
              <w:rPr>
                <w:rStyle w:val="Hyperlink"/>
                <w:rFonts w:hint="eastAsia"/>
                <w:rtl/>
              </w:rPr>
              <w:t>אודות</w:t>
            </w:r>
            <w:r w:rsidR="00866DF8" w:rsidRPr="00C32ECE">
              <w:rPr>
                <w:rStyle w:val="Hyperlink"/>
                <w:rtl/>
              </w:rPr>
              <w:t xml:space="preserve"> </w:t>
            </w:r>
            <w:r w:rsidR="00866DF8" w:rsidRPr="00C32ECE">
              <w:rPr>
                <w:rStyle w:val="Hyperlink"/>
                <w:rFonts w:hint="eastAsia"/>
                <w:rtl/>
              </w:rPr>
              <w:t>החסיד</w:t>
            </w:r>
            <w:r w:rsidR="00866DF8" w:rsidRPr="00C32ECE">
              <w:rPr>
                <w:rStyle w:val="Hyperlink"/>
              </w:rPr>
              <w:t xml:space="preserve"> </w:t>
            </w:r>
            <w:r w:rsidR="00866DF8" w:rsidRPr="00C32ECE">
              <w:rPr>
                <w:rStyle w:val="Hyperlink"/>
                <w:rFonts w:hint="eastAsia"/>
                <w:rtl/>
              </w:rPr>
              <w:t>ר</w:t>
            </w:r>
            <w:r w:rsidR="00866DF8" w:rsidRPr="00C32ECE">
              <w:rPr>
                <w:rStyle w:val="Hyperlink"/>
                <w:rtl/>
              </w:rPr>
              <w:t xml:space="preserve">' </w:t>
            </w:r>
            <w:r w:rsidR="00866DF8" w:rsidRPr="00C32ECE">
              <w:rPr>
                <w:rStyle w:val="Hyperlink"/>
                <w:rFonts w:hint="eastAsia"/>
                <w:rtl/>
              </w:rPr>
              <w:t>נחום</w:t>
            </w:r>
            <w:r w:rsidR="00866DF8" w:rsidRPr="00C32ECE">
              <w:rPr>
                <w:rStyle w:val="Hyperlink"/>
                <w:rtl/>
              </w:rPr>
              <w:t xml:space="preserve"> </w:t>
            </w:r>
            <w:r w:rsidR="00866DF8" w:rsidRPr="00C32ECE">
              <w:rPr>
                <w:rStyle w:val="Hyperlink"/>
                <w:rFonts w:hint="eastAsia"/>
                <w:rtl/>
              </w:rPr>
              <w:t>מרדומישל</w:t>
            </w:r>
            <w:r w:rsidR="00866DF8">
              <w:rPr>
                <w:webHidden/>
              </w:rPr>
              <w:tab/>
            </w:r>
            <w:r w:rsidR="00866DF8">
              <w:rPr>
                <w:webHidden/>
              </w:rPr>
              <w:fldChar w:fldCharType="begin"/>
            </w:r>
            <w:r w:rsidR="00866DF8">
              <w:rPr>
                <w:webHidden/>
              </w:rPr>
              <w:instrText xml:space="preserve"> PAGEREF _Toc442411199 \h </w:instrText>
            </w:r>
            <w:r w:rsidR="00866DF8">
              <w:rPr>
                <w:webHidden/>
              </w:rPr>
            </w:r>
            <w:r w:rsidR="00866DF8">
              <w:rPr>
                <w:webHidden/>
              </w:rPr>
              <w:fldChar w:fldCharType="separate"/>
            </w:r>
            <w:r w:rsidR="001F7EE5">
              <w:rPr>
                <w:webHidden/>
                <w:rtl/>
              </w:rPr>
              <w:t>78</w:t>
            </w:r>
            <w:r w:rsidR="00866DF8">
              <w:rPr>
                <w:webHidden/>
              </w:rPr>
              <w:fldChar w:fldCharType="end"/>
            </w:r>
          </w:hyperlink>
        </w:p>
        <w:p w:rsidR="00866DF8" w:rsidRDefault="00CC5437" w:rsidP="00866DF8">
          <w:pPr>
            <w:pStyle w:val="TOC3"/>
            <w:rPr>
              <w:rFonts w:asciiTheme="minorHAnsi" w:eastAsiaTheme="minorEastAsia" w:hAnsiTheme="minorHAnsi" w:cstheme="minorBidi"/>
            </w:rPr>
          </w:pPr>
          <w:hyperlink w:anchor="_Toc442411200" w:history="1">
            <w:r w:rsidR="00866DF8" w:rsidRPr="00C32ECE">
              <w:rPr>
                <w:rStyle w:val="Hyperlink"/>
                <w:rFonts w:hint="eastAsia"/>
                <w:rtl/>
              </w:rPr>
              <w:t>הת</w:t>
            </w:r>
            <w:r w:rsidR="00866DF8" w:rsidRPr="00C32ECE">
              <w:rPr>
                <w:rStyle w:val="Hyperlink"/>
              </w:rPr>
              <w:t xml:space="preserve">' </w:t>
            </w:r>
            <w:r w:rsidR="00866DF8" w:rsidRPr="00C32ECE">
              <w:rPr>
                <w:rStyle w:val="Hyperlink"/>
                <w:rFonts w:hint="eastAsia"/>
                <w:rtl/>
              </w:rPr>
              <w:t>אברהם</w:t>
            </w:r>
            <w:r w:rsidR="00866DF8" w:rsidRPr="00C32ECE">
              <w:rPr>
                <w:rStyle w:val="Hyperlink"/>
                <w:rtl/>
              </w:rPr>
              <w:t xml:space="preserve"> </w:t>
            </w:r>
            <w:r w:rsidR="00866DF8" w:rsidRPr="00C32ECE">
              <w:rPr>
                <w:rStyle w:val="Hyperlink"/>
                <w:rFonts w:hint="eastAsia"/>
                <w:rtl/>
              </w:rPr>
              <w:t>גאלדשמיד</w:t>
            </w:r>
          </w:hyperlink>
        </w:p>
        <w:p w:rsidR="00866DF8" w:rsidRDefault="00CC5437" w:rsidP="00866DF8">
          <w:pPr>
            <w:pStyle w:val="TOC2"/>
            <w:rPr>
              <w:rFonts w:asciiTheme="minorHAnsi" w:eastAsiaTheme="minorEastAsia" w:hAnsiTheme="minorHAnsi" w:cstheme="minorBidi"/>
            </w:rPr>
          </w:pPr>
          <w:hyperlink w:anchor="_Toc442411201" w:history="1">
            <w:r w:rsidR="00866DF8" w:rsidRPr="00C32ECE">
              <w:rPr>
                <w:rStyle w:val="Hyperlink"/>
                <w:rFonts w:hint="eastAsia"/>
                <w:shd w:val="clear" w:color="auto" w:fill="FFFFFF"/>
                <w:rtl/>
              </w:rPr>
              <w:t>מזוזה</w:t>
            </w:r>
            <w:r w:rsidR="00866DF8" w:rsidRPr="00C32ECE">
              <w:rPr>
                <w:rStyle w:val="Hyperlink"/>
                <w:shd w:val="clear" w:color="auto" w:fill="FFFFFF"/>
                <w:rtl/>
              </w:rPr>
              <w:t xml:space="preserve"> </w:t>
            </w:r>
            <w:r w:rsidR="00866DF8" w:rsidRPr="00C32ECE">
              <w:rPr>
                <w:rStyle w:val="Hyperlink"/>
                <w:rFonts w:hint="eastAsia"/>
                <w:shd w:val="clear" w:color="auto" w:fill="FFFFFF"/>
                <w:rtl/>
              </w:rPr>
              <w:t>מצלת</w:t>
            </w:r>
            <w:r w:rsidR="00866DF8" w:rsidRPr="00C32ECE">
              <w:rPr>
                <w:rStyle w:val="Hyperlink"/>
                <w:shd w:val="clear" w:color="auto" w:fill="FFFFFF"/>
                <w:rtl/>
              </w:rPr>
              <w:t xml:space="preserve"> (</w:t>
            </w:r>
            <w:r w:rsidR="00866DF8" w:rsidRPr="00C32ECE">
              <w:rPr>
                <w:rStyle w:val="Hyperlink"/>
                <w:rFonts w:hint="eastAsia"/>
                <w:shd w:val="clear" w:color="auto" w:fill="FFFFFF"/>
                <w:rtl/>
              </w:rPr>
              <w:t>גליון</w:t>
            </w:r>
            <w:r w:rsidR="00866DF8">
              <w:rPr>
                <w:rStyle w:val="Hyperlink"/>
                <w:rFonts w:hint="cs"/>
                <w:shd w:val="clear" w:color="auto" w:fill="FFFFFF"/>
                <w:rtl/>
              </w:rPr>
              <w:t>)</w:t>
            </w:r>
            <w:r w:rsidR="00751F8F" w:rsidRPr="00751F8F">
              <w:rPr>
                <w:sz w:val="24"/>
                <w:szCs w:val="24"/>
              </w:rPr>
              <w:t xml:space="preserve"> </w:t>
            </w:r>
            <w:r w:rsidR="00866DF8">
              <w:rPr>
                <w:webHidden/>
              </w:rPr>
              <w:tab/>
            </w:r>
            <w:r w:rsidR="00866DF8">
              <w:rPr>
                <w:webHidden/>
              </w:rPr>
              <w:fldChar w:fldCharType="begin"/>
            </w:r>
            <w:r w:rsidR="00866DF8">
              <w:rPr>
                <w:webHidden/>
              </w:rPr>
              <w:instrText xml:space="preserve"> PAGEREF _Toc442411201 \h </w:instrText>
            </w:r>
            <w:r w:rsidR="00866DF8">
              <w:rPr>
                <w:webHidden/>
              </w:rPr>
            </w:r>
            <w:r w:rsidR="00866DF8">
              <w:rPr>
                <w:webHidden/>
              </w:rPr>
              <w:fldChar w:fldCharType="separate"/>
            </w:r>
            <w:r w:rsidR="001F7EE5">
              <w:rPr>
                <w:webHidden/>
                <w:rtl/>
              </w:rPr>
              <w:t>84</w:t>
            </w:r>
            <w:r w:rsidR="00866DF8">
              <w:rPr>
                <w:webHidden/>
              </w:rPr>
              <w:fldChar w:fldCharType="end"/>
            </w:r>
          </w:hyperlink>
        </w:p>
        <w:p w:rsidR="00751F8F" w:rsidRDefault="00CC5437" w:rsidP="00866DF8">
          <w:pPr>
            <w:pStyle w:val="TOC3"/>
            <w:sectPr w:rsidR="00751F8F" w:rsidSect="00866DF8">
              <w:headerReference w:type="even" r:id="rId8"/>
              <w:headerReference w:type="default" r:id="rId9"/>
              <w:footnotePr>
                <w:numRestart w:val="eachSect"/>
              </w:footnotePr>
              <w:pgSz w:w="7920" w:h="12240"/>
              <w:pgMar w:top="720" w:right="864" w:bottom="720" w:left="864" w:header="720" w:footer="720" w:gutter="0"/>
              <w:cols w:space="720"/>
              <w:docGrid w:linePitch="360"/>
            </w:sectPr>
          </w:pPr>
          <w:hyperlink w:anchor="_Toc442411202" w:history="1">
            <w:r w:rsidR="00866DF8" w:rsidRPr="00C32ECE">
              <w:rPr>
                <w:rStyle w:val="Hyperlink"/>
                <w:rFonts w:hint="eastAsia"/>
                <w:shd w:val="clear" w:color="auto" w:fill="FFFFFF"/>
                <w:rtl/>
              </w:rPr>
              <w:t>הרב</w:t>
            </w:r>
            <w:r w:rsidR="00866DF8" w:rsidRPr="00C32ECE">
              <w:rPr>
                <w:rStyle w:val="Hyperlink"/>
                <w:shd w:val="clear" w:color="auto" w:fill="FFFFFF"/>
              </w:rPr>
              <w:t xml:space="preserve"> </w:t>
            </w:r>
            <w:r w:rsidR="00866DF8" w:rsidRPr="00C32ECE">
              <w:rPr>
                <w:rStyle w:val="Hyperlink"/>
                <w:rFonts w:hint="eastAsia"/>
                <w:shd w:val="clear" w:color="auto" w:fill="FFFFFF"/>
                <w:rtl/>
              </w:rPr>
              <w:t>נחום</w:t>
            </w:r>
            <w:r w:rsidR="00866DF8" w:rsidRPr="00C32ECE">
              <w:rPr>
                <w:rStyle w:val="Hyperlink"/>
                <w:shd w:val="clear" w:color="auto" w:fill="FFFFFF"/>
                <w:rtl/>
              </w:rPr>
              <w:t xml:space="preserve"> </w:t>
            </w:r>
            <w:r w:rsidR="00866DF8" w:rsidRPr="00C32ECE">
              <w:rPr>
                <w:rStyle w:val="Hyperlink"/>
                <w:rFonts w:hint="eastAsia"/>
                <w:shd w:val="clear" w:color="auto" w:fill="FFFFFF"/>
                <w:rtl/>
              </w:rPr>
              <w:t>שטראקס</w:t>
            </w:r>
          </w:hyperlink>
          <w:r w:rsidR="00DC501D">
            <w:fldChar w:fldCharType="end"/>
          </w:r>
        </w:p>
        <w:p w:rsidR="00866DF8" w:rsidRDefault="00751F8F" w:rsidP="00866DF8">
          <w:pPr>
            <w:pStyle w:val="TOC3"/>
            <w:rPr>
              <w:b/>
              <w:bCs/>
              <w:rtl/>
            </w:rPr>
          </w:pPr>
          <w:r w:rsidRPr="003D3449">
            <w:rPr>
              <w:rFonts w:ascii="FbSfaradi Medium" w:hAnsi="FbSfaradi Medium" w:cs="FbSfaradi Medium"/>
              <w:sz w:val="24"/>
              <w:szCs w:val="24"/>
            </w:rPr>
            <w:lastRenderedPageBreak/>
            <mc:AlternateContent>
              <mc:Choice Requires="wps">
                <w:drawing>
                  <wp:anchor distT="0" distB="0" distL="114300" distR="114300" simplePos="0" relativeHeight="251662336" behindDoc="0" locked="0" layoutInCell="1" allowOverlap="1" wp14:anchorId="59119126" wp14:editId="11FA4DA0">
                    <wp:simplePos x="0" y="0"/>
                    <wp:positionH relativeFrom="column">
                      <wp:posOffset>-15240</wp:posOffset>
                    </wp:positionH>
                    <wp:positionV relativeFrom="paragraph">
                      <wp:posOffset>167640</wp:posOffset>
                    </wp:positionV>
                    <wp:extent cx="3931920" cy="2207895"/>
                    <wp:effectExtent l="0" t="0" r="11430" b="2095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1920" cy="22078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751F8F" w:rsidRPr="00673F5A" w:rsidRDefault="00751F8F" w:rsidP="00751F8F">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751F8F" w:rsidRPr="00673F5A" w:rsidRDefault="00751F8F" w:rsidP="00110834">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ש"פ </w:t>
                                </w:r>
                                <w:r w:rsidR="00110834">
                                  <w:rPr>
                                    <w:rFonts w:ascii="Times New Roman" w:hAnsi="Times New Roman" w:cs="1ShefaClassic" w:hint="cs"/>
                                    <w:b/>
                                    <w:bCs/>
                                    <w:sz w:val="24"/>
                                    <w:szCs w:val="24"/>
                                    <w:rtl/>
                                  </w:rPr>
                                  <w:t>תצוה</w:t>
                                </w:r>
                                <w:r>
                                  <w:rPr>
                                    <w:rFonts w:ascii="Times New Roman" w:hAnsi="Times New Roman" w:cs="1ShefaClassic" w:hint="cs"/>
                                    <w:b/>
                                    <w:bCs/>
                                    <w:sz w:val="24"/>
                                    <w:szCs w:val="24"/>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ג', </w:t>
                                </w:r>
                                <w:r w:rsidR="00110834">
                                  <w:rPr>
                                    <w:rFonts w:ascii="Times New Roman" w:hAnsi="Times New Roman" w:cs="1ShefaClassic" w:hint="cs"/>
                                    <w:b/>
                                    <w:bCs/>
                                    <w:sz w:val="24"/>
                                    <w:szCs w:val="24"/>
                                    <w:rtl/>
                                  </w:rPr>
                                  <w:t>ז' אדר א'</w:t>
                                </w:r>
                                <w:r w:rsidRPr="00673F5A">
                                  <w:rPr>
                                    <w:rFonts w:ascii="Dor" w:hAnsi="Dor" w:cs="1ShefaClassic" w:hint="cs"/>
                                    <w:b/>
                                    <w:bCs/>
                                    <w:sz w:val="28"/>
                                    <w:szCs w:val="28"/>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751F8F" w:rsidRDefault="00751F8F" w:rsidP="00751F8F">
                                <w:pPr>
                                  <w:pStyle w:val="a2"/>
                                  <w:jc w:val="center"/>
                                  <w:rPr>
                                    <w:sz w:val="20"/>
                                    <w:szCs w:val="20"/>
                                    <w:rtl/>
                                  </w:rPr>
                                </w:pPr>
                                <w:r w:rsidRPr="00062AD1">
                                  <w:rPr>
                                    <w:rtl/>
                                  </w:rPr>
                                  <w:t>"</w:t>
                                </w:r>
                                <w:r w:rsidRPr="00062AD1">
                                  <w:rPr>
                                    <w:rFonts w:hint="cs"/>
                                    <w:rtl/>
                                  </w:rPr>
                                  <w:t>ויישר חילם ותבוא עליהם ברכה פון די אלע וואס שרייבן אין די קובצים און קאכען זיך אין דברי רבותינו נשיאנו</w:t>
                                </w:r>
                                <w:r w:rsidRPr="00062AD1">
                                  <w:rPr>
                                    <w:rtl/>
                                  </w:rPr>
                                  <w:t>"</w:t>
                                </w:r>
                                <w:r w:rsidRPr="00062AD1">
                                  <w:rPr>
                                    <w:rFonts w:hint="cs"/>
                                    <w:sz w:val="20"/>
                                    <w:szCs w:val="20"/>
                                    <w:rtl/>
                                  </w:rPr>
                                  <w:t xml:space="preserve"> (שיחות קודש תשמ</w:t>
                                </w:r>
                                <w:r w:rsidRPr="00062AD1">
                                  <w:rPr>
                                    <w:sz w:val="20"/>
                                    <w:szCs w:val="20"/>
                                    <w:rtl/>
                                  </w:rPr>
                                  <w:t>"</w:t>
                                </w:r>
                                <w:r w:rsidRPr="00062AD1">
                                  <w:rPr>
                                    <w:rFonts w:hint="cs"/>
                                    <w:sz w:val="20"/>
                                    <w:szCs w:val="20"/>
                                    <w:rtl/>
                                  </w:rPr>
                                  <w:t>א ח</w:t>
                                </w:r>
                                <w:r w:rsidRPr="00062AD1">
                                  <w:rPr>
                                    <w:sz w:val="20"/>
                                    <w:szCs w:val="20"/>
                                    <w:rtl/>
                                  </w:rPr>
                                  <w:t>"</w:t>
                                </w:r>
                                <w:r w:rsidRPr="00062AD1">
                                  <w:rPr>
                                    <w:rFonts w:hint="cs"/>
                                    <w:sz w:val="20"/>
                                    <w:szCs w:val="20"/>
                                    <w:rtl/>
                                  </w:rPr>
                                  <w:t>א עמ' 776)</w:t>
                                </w:r>
                              </w:p>
                              <w:p w:rsidR="00751F8F" w:rsidRDefault="00751F8F" w:rsidP="00751F8F">
                                <w:pPr>
                                  <w:pStyle w:val="Footer"/>
                                  <w:bidi/>
                                  <w:jc w:val="center"/>
                                  <w:rPr>
                                    <w:rFonts w:ascii="Dor" w:hAnsi="Dor" w:cs="Dor"/>
                                    <w:sz w:val="20"/>
                                    <w:szCs w:val="20"/>
                                    <w:rtl/>
                                  </w:rPr>
                                </w:pPr>
                                <w:r>
                                  <w:rPr>
                                    <w:rFonts w:ascii="Dor" w:hAnsi="Dor" w:cs="Dor" w:hint="cs"/>
                                    <w:sz w:val="20"/>
                                    <w:szCs w:val="20"/>
                                    <w:rtl/>
                                  </w:rPr>
                                  <w:t>----------------------------------------------------------</w:t>
                                </w:r>
                              </w:p>
                              <w:p w:rsidR="00751F8F" w:rsidRPr="00F87467" w:rsidRDefault="00751F8F" w:rsidP="00751F8F">
                                <w:pPr>
                                  <w:bidi/>
                                  <w:spacing w:after="0" w:line="240" w:lineRule="auto"/>
                                  <w:jc w:val="center"/>
                                  <w:rPr>
                                    <w:rFonts w:ascii="Dor" w:hAnsi="Dor" w:cs="Dor"/>
                                    <w:b/>
                                    <w:bCs/>
                                    <w:rtl/>
                                  </w:rPr>
                                </w:pPr>
                                <w:r w:rsidRPr="00F87467">
                                  <w:rPr>
                                    <w:rFonts w:ascii="Dor" w:hAnsi="Dor" w:cs="Dor" w:hint="cs"/>
                                    <w:b/>
                                    <w:bCs/>
                                    <w:rtl/>
                                  </w:rPr>
                                  <w:t>למשלוח הערות:</w:t>
                                </w:r>
                              </w:p>
                              <w:p w:rsidR="00751F8F" w:rsidRPr="00F87467" w:rsidRDefault="00751F8F" w:rsidP="00751F8F">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751F8F" w:rsidRPr="00F87467" w:rsidRDefault="00751F8F" w:rsidP="00751F8F">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751F8F" w:rsidRPr="00F87467" w:rsidRDefault="00751F8F" w:rsidP="00751F8F">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751F8F" w:rsidRDefault="00751F8F" w:rsidP="00751F8F">
                                <w:pPr>
                                  <w:bidi/>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751F8F" w:rsidRDefault="00751F8F" w:rsidP="00751F8F">
                                <w:pPr>
                                  <w:pStyle w:val="Footer"/>
                                  <w:bidi/>
                                  <w:jc w:val="center"/>
                                  <w:rPr>
                                    <w:rFonts w:ascii="Dor" w:hAnsi="Dor" w:cs="Dor"/>
                                    <w:sz w:val="20"/>
                                    <w:szCs w:val="20"/>
                                    <w:rtl/>
                                  </w:rPr>
                                </w:pPr>
                                <w:r>
                                  <w:rPr>
                                    <w:rFonts w:ascii="Dor" w:hAnsi="Dor" w:cs="Dor" w:hint="cs"/>
                                    <w:sz w:val="20"/>
                                    <w:szCs w:val="20"/>
                                    <w:rtl/>
                                  </w:rPr>
                                  <w:t>----------------------------------------------------------</w:t>
                                </w:r>
                              </w:p>
                              <w:p w:rsidR="00751F8F" w:rsidRDefault="00751F8F" w:rsidP="00751F8F">
                                <w:pPr>
                                  <w:jc w:val="center"/>
                                </w:pPr>
                              </w:p>
                            </w:txbxContent>
                          </wps:txbx>
                          <wps:bodyPr rot="0" vert="horz" wrap="square" lIns="91440" tIns="45720" rIns="91440" bIns="45720" anchor="t" anchorCtr="0">
                            <a:noAutofit/>
                          </wps:bodyPr>
                        </wps:wsp>
                      </a:graphicData>
                    </a:graphic>
                  </wp:anchor>
                </w:drawing>
              </mc:Choice>
              <mc:Fallback>
                <w:pict>
                  <v:shapetype w14:anchorId="59119126" id="_x0000_t202" coordsize="21600,21600" o:spt="202" path="m,l,21600r21600,l21600,xe">
                    <v:stroke joinstyle="miter"/>
                    <v:path gradientshapeok="t" o:connecttype="rect"/>
                  </v:shapetype>
                  <v:shape id="Text Box 2" o:spid="_x0000_s1026" type="#_x0000_t202" style="position:absolute;left:0;text-align:left;margin-left:-1.2pt;margin-top:13.2pt;width:309.6pt;height:173.8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" fillcolor="white [3201]" strokecolor="black [3200]" strokeweight="1pt">
                    <v:textbox>
                      <w:txbxContent>
                        <w:p w:rsidR="00751F8F" w:rsidRPr="00673F5A" w:rsidRDefault="00751F8F" w:rsidP="00751F8F">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751F8F" w:rsidRPr="00673F5A" w:rsidRDefault="00751F8F" w:rsidP="00110834">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ש"פ </w:t>
                          </w:r>
                          <w:r w:rsidR="00110834">
                            <w:rPr>
                              <w:rFonts w:ascii="Times New Roman" w:hAnsi="Times New Roman" w:cs="1ShefaClassic" w:hint="cs"/>
                              <w:b/>
                              <w:bCs/>
                              <w:sz w:val="24"/>
                              <w:szCs w:val="24"/>
                              <w:rtl/>
                            </w:rPr>
                            <w:t>תצוה</w:t>
                          </w:r>
                          <w:r>
                            <w:rPr>
                              <w:rFonts w:ascii="Times New Roman" w:hAnsi="Times New Roman" w:cs="1ShefaClassic" w:hint="cs"/>
                              <w:b/>
                              <w:bCs/>
                              <w:sz w:val="24"/>
                              <w:szCs w:val="24"/>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ג', </w:t>
                          </w:r>
                          <w:r w:rsidR="00110834">
                            <w:rPr>
                              <w:rFonts w:ascii="Times New Roman" w:hAnsi="Times New Roman" w:cs="1ShefaClassic" w:hint="cs"/>
                              <w:b/>
                              <w:bCs/>
                              <w:sz w:val="24"/>
                              <w:szCs w:val="24"/>
                              <w:rtl/>
                            </w:rPr>
                            <w:t>ז' אדר א'</w:t>
                          </w:r>
                          <w:r w:rsidRPr="00673F5A">
                            <w:rPr>
                              <w:rFonts w:ascii="Dor" w:hAnsi="Dor" w:cs="1ShefaClassic" w:hint="cs"/>
                              <w:b/>
                              <w:bCs/>
                              <w:sz w:val="28"/>
                              <w:szCs w:val="28"/>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751F8F" w:rsidRDefault="00751F8F" w:rsidP="00751F8F">
                          <w:pPr>
                            <w:pStyle w:val="a2"/>
                            <w:jc w:val="center"/>
                            <w:rPr>
                              <w:sz w:val="20"/>
                              <w:szCs w:val="20"/>
                              <w:rtl/>
                            </w:rPr>
                          </w:pPr>
                          <w:r w:rsidRPr="00062AD1">
                            <w:rPr>
                              <w:rtl/>
                            </w:rPr>
                            <w:t>"</w:t>
                          </w:r>
                          <w:r w:rsidRPr="00062AD1">
                            <w:rPr>
                              <w:rFonts w:hint="cs"/>
                              <w:rtl/>
                            </w:rPr>
                            <w:t>ויישר חילם ותבוא עליהם ברכה פון די אלע וואס שרייבן אין די קובצים און קאכען זיך אין דברי רבותינו נשיאנו</w:t>
                          </w:r>
                          <w:r w:rsidRPr="00062AD1">
                            <w:rPr>
                              <w:rtl/>
                            </w:rPr>
                            <w:t>"</w:t>
                          </w:r>
                          <w:r w:rsidRPr="00062AD1">
                            <w:rPr>
                              <w:rFonts w:hint="cs"/>
                              <w:sz w:val="20"/>
                              <w:szCs w:val="20"/>
                              <w:rtl/>
                            </w:rPr>
                            <w:t xml:space="preserve"> (שיחות קודש תשמ</w:t>
                          </w:r>
                          <w:r w:rsidRPr="00062AD1">
                            <w:rPr>
                              <w:sz w:val="20"/>
                              <w:szCs w:val="20"/>
                              <w:rtl/>
                            </w:rPr>
                            <w:t>"</w:t>
                          </w:r>
                          <w:r w:rsidRPr="00062AD1">
                            <w:rPr>
                              <w:rFonts w:hint="cs"/>
                              <w:sz w:val="20"/>
                              <w:szCs w:val="20"/>
                              <w:rtl/>
                            </w:rPr>
                            <w:t>א ח</w:t>
                          </w:r>
                          <w:r w:rsidRPr="00062AD1">
                            <w:rPr>
                              <w:sz w:val="20"/>
                              <w:szCs w:val="20"/>
                              <w:rtl/>
                            </w:rPr>
                            <w:t>"</w:t>
                          </w:r>
                          <w:r w:rsidRPr="00062AD1">
                            <w:rPr>
                              <w:rFonts w:hint="cs"/>
                              <w:sz w:val="20"/>
                              <w:szCs w:val="20"/>
                              <w:rtl/>
                            </w:rPr>
                            <w:t>א עמ' 776)</w:t>
                          </w:r>
                        </w:p>
                        <w:p w:rsidR="00751F8F" w:rsidRDefault="00751F8F" w:rsidP="00751F8F">
                          <w:pPr>
                            <w:pStyle w:val="Footer"/>
                            <w:bidi/>
                            <w:jc w:val="center"/>
                            <w:rPr>
                              <w:rFonts w:ascii="Dor" w:hAnsi="Dor" w:cs="Dor"/>
                              <w:sz w:val="20"/>
                              <w:szCs w:val="20"/>
                              <w:rtl/>
                            </w:rPr>
                          </w:pPr>
                          <w:r>
                            <w:rPr>
                              <w:rFonts w:ascii="Dor" w:hAnsi="Dor" w:cs="Dor" w:hint="cs"/>
                              <w:sz w:val="20"/>
                              <w:szCs w:val="20"/>
                              <w:rtl/>
                            </w:rPr>
                            <w:t>----------------------------------------------------------</w:t>
                          </w:r>
                        </w:p>
                        <w:p w:rsidR="00751F8F" w:rsidRPr="00F87467" w:rsidRDefault="00751F8F" w:rsidP="00751F8F">
                          <w:pPr>
                            <w:bidi/>
                            <w:spacing w:after="0" w:line="240" w:lineRule="auto"/>
                            <w:jc w:val="center"/>
                            <w:rPr>
                              <w:rFonts w:ascii="Dor" w:hAnsi="Dor" w:cs="Dor"/>
                              <w:b/>
                              <w:bCs/>
                              <w:rtl/>
                            </w:rPr>
                          </w:pPr>
                          <w:r w:rsidRPr="00F87467">
                            <w:rPr>
                              <w:rFonts w:ascii="Dor" w:hAnsi="Dor" w:cs="Dor" w:hint="cs"/>
                              <w:b/>
                              <w:bCs/>
                              <w:rtl/>
                            </w:rPr>
                            <w:t>למשלוח הערות:</w:t>
                          </w:r>
                        </w:p>
                        <w:p w:rsidR="00751F8F" w:rsidRPr="00F87467" w:rsidRDefault="00751F8F" w:rsidP="00751F8F">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751F8F" w:rsidRPr="00F87467" w:rsidRDefault="00751F8F" w:rsidP="00751F8F">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751F8F" w:rsidRPr="00F87467" w:rsidRDefault="00751F8F" w:rsidP="00751F8F">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751F8F" w:rsidRDefault="00751F8F" w:rsidP="00751F8F">
                          <w:pPr>
                            <w:bidi/>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751F8F" w:rsidRDefault="00751F8F" w:rsidP="00751F8F">
                          <w:pPr>
                            <w:pStyle w:val="Footer"/>
                            <w:bidi/>
                            <w:jc w:val="center"/>
                            <w:rPr>
                              <w:rFonts w:ascii="Dor" w:hAnsi="Dor" w:cs="Dor"/>
                              <w:sz w:val="20"/>
                              <w:szCs w:val="20"/>
                              <w:rtl/>
                            </w:rPr>
                          </w:pPr>
                          <w:r>
                            <w:rPr>
                              <w:rFonts w:ascii="Dor" w:hAnsi="Dor" w:cs="Dor" w:hint="cs"/>
                              <w:sz w:val="20"/>
                              <w:szCs w:val="20"/>
                              <w:rtl/>
                            </w:rPr>
                            <w:t>----------------------------------------------------------</w:t>
                          </w:r>
                        </w:p>
                        <w:p w:rsidR="00751F8F" w:rsidRDefault="00751F8F" w:rsidP="00751F8F">
                          <w:pPr>
                            <w:jc w:val="center"/>
                          </w:pPr>
                        </w:p>
                      </w:txbxContent>
                    </v:textbox>
                    <w10:wrap type="topAndBottom"/>
                  </v:shape>
                </w:pict>
              </mc:Fallback>
            </mc:AlternateContent>
          </w:r>
        </w:p>
      </w:sdtContent>
    </w:sdt>
    <w:bookmarkEnd w:id="0" w:displacedByCustomXml="prev"/>
    <w:bookmarkStart w:id="45" w:name="_Toc408433552" w:displacedByCustomXml="prev"/>
    <w:bookmarkStart w:id="46" w:name="_Toc430924730" w:displacedByCustomXml="prev"/>
    <w:bookmarkStart w:id="47" w:name="_Toc442411137" w:displacedByCustomXml="prev"/>
    <w:p w:rsidR="004C004A" w:rsidRPr="004C004A" w:rsidRDefault="009D1EE2" w:rsidP="00866DF8">
      <w:pPr>
        <w:pStyle w:val="a3"/>
      </w:pPr>
      <w:r w:rsidRPr="00C622E1">
        <w:rPr>
          <w:rFonts w:hint="cs"/>
          <w:rtl/>
        </w:rPr>
        <w:lastRenderedPageBreak/>
        <w:t>גאולה ומשיח</w:t>
      </w:r>
      <w:bookmarkEnd w:id="47"/>
      <w:bookmarkEnd w:id="46"/>
      <w:bookmarkEnd w:id="45"/>
    </w:p>
    <w:p w:rsidR="004C004A" w:rsidRPr="006628C1" w:rsidRDefault="004C004A" w:rsidP="000B39AD">
      <w:pPr>
        <w:pStyle w:val="a"/>
        <w:rPr>
          <w:rFonts w:ascii="Times New Roman" w:hAnsi="Times New Roman" w:cs="Times New Roman"/>
        </w:rPr>
      </w:pPr>
      <w:bookmarkStart w:id="48" w:name="_Toc442411138"/>
      <w:r w:rsidRPr="006628C1">
        <w:rPr>
          <w:rtl/>
        </w:rPr>
        <w:t>חלוקה חדשה לעתיד לבא</w:t>
      </w:r>
      <w:bookmarkEnd w:id="48"/>
    </w:p>
    <w:p w:rsidR="004C004A" w:rsidRPr="006628C1" w:rsidRDefault="004C004A" w:rsidP="000B39AD">
      <w:pPr>
        <w:pStyle w:val="a0"/>
        <w:rPr>
          <w:rFonts w:ascii="Times New Roman" w:hAnsi="Times New Roman" w:cs="Times New Roman"/>
        </w:rPr>
      </w:pPr>
      <w:bookmarkStart w:id="49" w:name="_Toc442411139"/>
      <w:r w:rsidRPr="006628C1">
        <w:rPr>
          <w:rtl/>
        </w:rPr>
        <w:t>הת׳ שלום צירקינד</w:t>
      </w:r>
      <w:bookmarkEnd w:id="49"/>
    </w:p>
    <w:p w:rsidR="004C004A" w:rsidRPr="004C004A" w:rsidRDefault="004C004A" w:rsidP="000B39AD">
      <w:pPr>
        <w:pStyle w:val="a1"/>
        <w:rPr>
          <w:rFonts w:ascii="Times New Roman" w:hAnsi="Times New Roman" w:cs="Times New Roman"/>
        </w:rPr>
      </w:pPr>
      <w:r>
        <w:rPr>
          <w:rFonts w:hint="cs"/>
          <w:rtl/>
        </w:rPr>
        <w:t>תות"ל המרכזית - 770</w:t>
      </w:r>
    </w:p>
    <w:p w:rsidR="004C004A" w:rsidRPr="006628C1" w:rsidRDefault="004C004A" w:rsidP="000B39AD">
      <w:pPr>
        <w:pStyle w:val="a2"/>
        <w:rPr>
          <w:rFonts w:ascii="Times New Roman" w:hAnsi="Times New Roman" w:cs="Times New Roman"/>
        </w:rPr>
      </w:pPr>
      <w:r w:rsidRPr="006628C1">
        <w:rPr>
          <w:rtl/>
        </w:rPr>
        <w:t>בשו״ת צפנת פענח החדש ח״ב סי׳ צ״ב</w:t>
      </w:r>
      <w:r w:rsidR="00BD3B91">
        <w:rPr>
          <w:rFonts w:hint="cs"/>
          <w:rtl/>
        </w:rPr>
        <w:t xml:space="preserve"> </w:t>
      </w:r>
      <w:r w:rsidRPr="006628C1">
        <w:rPr>
          <w:rtl/>
        </w:rPr>
        <w:t>כותב בתו״ד</w:t>
      </w:r>
      <w:r w:rsidRPr="006628C1">
        <w:rPr>
          <w:rFonts w:ascii="Cambria" w:hAnsi="Cambria" w:cs="Cambria" w:hint="cs"/>
          <w:rtl/>
        </w:rPr>
        <w:t> </w:t>
      </w:r>
      <w:r w:rsidRPr="006628C1">
        <w:rPr>
          <w:rFonts w:hint="cs"/>
          <w:rtl/>
        </w:rPr>
        <w:t>וז״ל</w:t>
      </w:r>
      <w:r w:rsidRPr="006628C1">
        <w:rPr>
          <w:rtl/>
        </w:rPr>
        <w:t xml:space="preserve">: </w:t>
      </w:r>
      <w:r w:rsidRPr="006628C1">
        <w:rPr>
          <w:rFonts w:hint="cs"/>
          <w:rtl/>
        </w:rPr>
        <w:t>״ובאמת</w:t>
      </w:r>
      <w:r w:rsidRPr="006628C1">
        <w:rPr>
          <w:rtl/>
        </w:rPr>
        <w:t xml:space="preserve"> </w:t>
      </w:r>
      <w:r w:rsidRPr="006628C1">
        <w:rPr>
          <w:rFonts w:hint="cs"/>
          <w:rtl/>
        </w:rPr>
        <w:t>יש</w:t>
      </w:r>
      <w:r w:rsidRPr="006628C1">
        <w:rPr>
          <w:rtl/>
        </w:rPr>
        <w:t xml:space="preserve"> </w:t>
      </w:r>
      <w:r w:rsidRPr="006628C1">
        <w:rPr>
          <w:rFonts w:hint="cs"/>
          <w:rtl/>
        </w:rPr>
        <w:t>בזה</w:t>
      </w:r>
      <w:r w:rsidRPr="006628C1">
        <w:rPr>
          <w:rtl/>
        </w:rPr>
        <w:t xml:space="preserve"> </w:t>
      </w:r>
      <w:r w:rsidRPr="006628C1">
        <w:rPr>
          <w:rFonts w:hint="cs"/>
          <w:rtl/>
        </w:rPr>
        <w:t>להאריך</w:t>
      </w:r>
      <w:r w:rsidRPr="006628C1">
        <w:rPr>
          <w:rtl/>
        </w:rPr>
        <w:t xml:space="preserve"> </w:t>
      </w:r>
      <w:r w:rsidRPr="006628C1">
        <w:rPr>
          <w:rFonts w:hint="cs"/>
          <w:rtl/>
        </w:rPr>
        <w:t>הרבה</w:t>
      </w:r>
      <w:r w:rsidRPr="006628C1">
        <w:rPr>
          <w:rtl/>
        </w:rPr>
        <w:t xml:space="preserve"> </w:t>
      </w:r>
      <w:r w:rsidRPr="006628C1">
        <w:rPr>
          <w:rFonts w:hint="cs"/>
          <w:rtl/>
        </w:rPr>
        <w:t>דכיון</w:t>
      </w:r>
      <w:r w:rsidRPr="006628C1">
        <w:rPr>
          <w:rtl/>
        </w:rPr>
        <w:t xml:space="preserve"> </w:t>
      </w:r>
      <w:r w:rsidRPr="006628C1">
        <w:rPr>
          <w:rFonts w:hint="cs"/>
          <w:rtl/>
        </w:rPr>
        <w:t>דאי״ה</w:t>
      </w:r>
      <w:r w:rsidRPr="006628C1">
        <w:rPr>
          <w:rtl/>
        </w:rPr>
        <w:t xml:space="preserve"> </w:t>
      </w:r>
      <w:r w:rsidRPr="006628C1">
        <w:rPr>
          <w:rFonts w:hint="cs"/>
          <w:rtl/>
        </w:rPr>
        <w:t>לעת</w:t>
      </w:r>
      <w:r w:rsidRPr="006628C1">
        <w:rPr>
          <w:rtl/>
        </w:rPr>
        <w:t xml:space="preserve"> </w:t>
      </w:r>
      <w:r w:rsidRPr="006628C1">
        <w:rPr>
          <w:rFonts w:hint="cs"/>
          <w:rtl/>
        </w:rPr>
        <w:t>יבוא</w:t>
      </w:r>
      <w:r w:rsidRPr="006628C1">
        <w:rPr>
          <w:rtl/>
        </w:rPr>
        <w:t xml:space="preserve"> </w:t>
      </w:r>
      <w:r w:rsidRPr="006628C1">
        <w:rPr>
          <w:rFonts w:hint="cs"/>
          <w:rtl/>
        </w:rPr>
        <w:t>הגואל</w:t>
      </w:r>
      <w:r w:rsidRPr="006628C1">
        <w:rPr>
          <w:rtl/>
        </w:rPr>
        <w:t xml:space="preserve"> </w:t>
      </w:r>
      <w:r w:rsidRPr="006628C1">
        <w:rPr>
          <w:rFonts w:hint="cs"/>
          <w:rtl/>
        </w:rPr>
        <w:t>יתבטל</w:t>
      </w:r>
      <w:r w:rsidRPr="006628C1">
        <w:rPr>
          <w:rtl/>
        </w:rPr>
        <w:t xml:space="preserve"> </w:t>
      </w:r>
      <w:r w:rsidRPr="006628C1">
        <w:rPr>
          <w:rFonts w:hint="cs"/>
          <w:rtl/>
        </w:rPr>
        <w:t>כל</w:t>
      </w:r>
      <w:r w:rsidRPr="006628C1">
        <w:rPr>
          <w:rtl/>
        </w:rPr>
        <w:t xml:space="preserve"> </w:t>
      </w:r>
      <w:r w:rsidRPr="006628C1">
        <w:rPr>
          <w:rFonts w:hint="cs"/>
          <w:rtl/>
        </w:rPr>
        <w:t>הקנין</w:t>
      </w:r>
      <w:r w:rsidRPr="006628C1">
        <w:rPr>
          <w:rtl/>
        </w:rPr>
        <w:t xml:space="preserve"> </w:t>
      </w:r>
      <w:r w:rsidRPr="006628C1">
        <w:rPr>
          <w:rFonts w:hint="cs"/>
          <w:rtl/>
        </w:rPr>
        <w:t>שאנו</w:t>
      </w:r>
      <w:r w:rsidRPr="006628C1">
        <w:rPr>
          <w:rtl/>
        </w:rPr>
        <w:t xml:space="preserve"> </w:t>
      </w:r>
      <w:r w:rsidRPr="006628C1">
        <w:rPr>
          <w:rFonts w:hint="cs"/>
          <w:rtl/>
        </w:rPr>
        <w:t>קונים</w:t>
      </w:r>
      <w:r w:rsidRPr="006628C1">
        <w:rPr>
          <w:rtl/>
        </w:rPr>
        <w:t xml:space="preserve"> </w:t>
      </w:r>
      <w:r w:rsidRPr="006628C1">
        <w:rPr>
          <w:rFonts w:hint="cs"/>
          <w:rtl/>
        </w:rPr>
        <w:t>עכשיו</w:t>
      </w:r>
      <w:r w:rsidRPr="006628C1">
        <w:rPr>
          <w:rtl/>
        </w:rPr>
        <w:t xml:space="preserve">, </w:t>
      </w:r>
      <w:r w:rsidRPr="006628C1">
        <w:rPr>
          <w:rFonts w:hint="cs"/>
          <w:rtl/>
        </w:rPr>
        <w:t>שתהי׳</w:t>
      </w:r>
      <w:r w:rsidRPr="006628C1">
        <w:rPr>
          <w:rtl/>
        </w:rPr>
        <w:t xml:space="preserve"> </w:t>
      </w:r>
      <w:r w:rsidRPr="006628C1">
        <w:rPr>
          <w:rFonts w:hint="cs"/>
          <w:rtl/>
        </w:rPr>
        <w:t>חלוקה</w:t>
      </w:r>
      <w:r w:rsidRPr="006628C1">
        <w:rPr>
          <w:rtl/>
        </w:rPr>
        <w:t xml:space="preserve"> </w:t>
      </w:r>
      <w:r w:rsidRPr="006628C1">
        <w:rPr>
          <w:rFonts w:hint="cs"/>
          <w:rtl/>
        </w:rPr>
        <w:t>חדשה</w:t>
      </w:r>
      <w:r w:rsidRPr="006628C1">
        <w:rPr>
          <w:rtl/>
        </w:rPr>
        <w:t xml:space="preserve"> </w:t>
      </w:r>
      <w:r w:rsidRPr="006628C1">
        <w:rPr>
          <w:rFonts w:hint="cs"/>
          <w:rtl/>
        </w:rPr>
        <w:t>כמבואר</w:t>
      </w:r>
      <w:r w:rsidRPr="006628C1">
        <w:rPr>
          <w:rtl/>
        </w:rPr>
        <w:t xml:space="preserve"> </w:t>
      </w:r>
      <w:r w:rsidRPr="006628C1">
        <w:rPr>
          <w:rFonts w:hint="cs"/>
          <w:rtl/>
        </w:rPr>
        <w:t>בבא</w:t>
      </w:r>
      <w:r w:rsidRPr="006628C1">
        <w:rPr>
          <w:rtl/>
        </w:rPr>
        <w:t xml:space="preserve"> </w:t>
      </w:r>
      <w:r w:rsidRPr="006628C1">
        <w:rPr>
          <w:rFonts w:hint="cs"/>
          <w:rtl/>
        </w:rPr>
        <w:t>בתרא</w:t>
      </w:r>
      <w:r w:rsidRPr="006628C1">
        <w:rPr>
          <w:rtl/>
        </w:rPr>
        <w:t xml:space="preserve"> </w:t>
      </w:r>
      <w:r w:rsidRPr="006628C1">
        <w:rPr>
          <w:rFonts w:hint="cs"/>
          <w:rtl/>
        </w:rPr>
        <w:t>דף</w:t>
      </w:r>
      <w:r w:rsidRPr="006628C1">
        <w:rPr>
          <w:rtl/>
        </w:rPr>
        <w:t xml:space="preserve"> </w:t>
      </w:r>
      <w:r w:rsidRPr="006628C1">
        <w:rPr>
          <w:rFonts w:hint="cs"/>
          <w:rtl/>
        </w:rPr>
        <w:t>קכ״ב</w:t>
      </w:r>
      <w:r w:rsidRPr="006628C1">
        <w:rPr>
          <w:rtl/>
        </w:rPr>
        <w:t xml:space="preserve"> </w:t>
      </w:r>
      <w:r w:rsidRPr="006628C1">
        <w:rPr>
          <w:rFonts w:hint="cs"/>
          <w:rtl/>
        </w:rPr>
        <w:t>ע״ש</w:t>
      </w:r>
      <w:r w:rsidRPr="006628C1">
        <w:rPr>
          <w:rtl/>
        </w:rPr>
        <w:t xml:space="preserve">, </w:t>
      </w:r>
      <w:r w:rsidRPr="006628C1">
        <w:rPr>
          <w:rFonts w:hint="cs"/>
          <w:rtl/>
        </w:rPr>
        <w:t>ועיין</w:t>
      </w:r>
      <w:r w:rsidRPr="006628C1">
        <w:rPr>
          <w:rtl/>
        </w:rPr>
        <w:t xml:space="preserve"> </w:t>
      </w:r>
      <w:r w:rsidRPr="006628C1">
        <w:rPr>
          <w:rFonts w:hint="cs"/>
          <w:rtl/>
        </w:rPr>
        <w:t>רשב״ם</w:t>
      </w:r>
      <w:r w:rsidRPr="006628C1">
        <w:rPr>
          <w:rtl/>
        </w:rPr>
        <w:t xml:space="preserve"> </w:t>
      </w:r>
      <w:r w:rsidRPr="006628C1">
        <w:rPr>
          <w:rFonts w:hint="cs"/>
          <w:rtl/>
        </w:rPr>
        <w:t>ב״ב</w:t>
      </w:r>
      <w:r w:rsidRPr="006628C1">
        <w:rPr>
          <w:rtl/>
        </w:rPr>
        <w:t xml:space="preserve"> </w:t>
      </w:r>
      <w:r w:rsidRPr="006628C1">
        <w:rPr>
          <w:rFonts w:hint="cs"/>
          <w:rtl/>
        </w:rPr>
        <w:t>דף</w:t>
      </w:r>
      <w:r w:rsidRPr="006628C1">
        <w:rPr>
          <w:rtl/>
        </w:rPr>
        <w:t xml:space="preserve"> </w:t>
      </w:r>
      <w:r w:rsidRPr="006628C1">
        <w:rPr>
          <w:rFonts w:hint="cs"/>
          <w:rtl/>
        </w:rPr>
        <w:t>נ״ו</w:t>
      </w:r>
      <w:r w:rsidRPr="006628C1">
        <w:rPr>
          <w:rtl/>
        </w:rPr>
        <w:t xml:space="preserve"> ע״ש בזה״ עכ״ל.</w:t>
      </w:r>
    </w:p>
    <w:p w:rsidR="004C004A" w:rsidRPr="006628C1" w:rsidRDefault="004C004A" w:rsidP="000B39AD">
      <w:pPr>
        <w:pStyle w:val="a2"/>
        <w:rPr>
          <w:rFonts w:ascii="Times New Roman" w:hAnsi="Times New Roman" w:cs="Times New Roman"/>
        </w:rPr>
      </w:pPr>
      <w:r w:rsidRPr="006628C1">
        <w:rPr>
          <w:rtl/>
        </w:rPr>
        <w:t>ולכאורה יש לעיין, דמהו</w:t>
      </w:r>
      <w:r w:rsidRPr="006628C1">
        <w:rPr>
          <w:rFonts w:ascii="Cambria" w:hAnsi="Cambria" w:cs="Cambria" w:hint="cs"/>
          <w:rtl/>
        </w:rPr>
        <w:t> </w:t>
      </w:r>
      <w:r w:rsidRPr="006628C1">
        <w:rPr>
          <w:rFonts w:hint="cs"/>
          <w:rtl/>
        </w:rPr>
        <w:t>הגדר</w:t>
      </w:r>
      <w:r w:rsidRPr="006628C1">
        <w:rPr>
          <w:rtl/>
        </w:rPr>
        <w:t xml:space="preserve"> </w:t>
      </w:r>
      <w:r w:rsidRPr="006628C1">
        <w:rPr>
          <w:rFonts w:hint="cs"/>
          <w:rtl/>
        </w:rPr>
        <w:t>בזה</w:t>
      </w:r>
      <w:r w:rsidRPr="006628C1">
        <w:rPr>
          <w:rtl/>
        </w:rPr>
        <w:t xml:space="preserve"> </w:t>
      </w:r>
      <w:r w:rsidRPr="006628C1">
        <w:rPr>
          <w:rFonts w:hint="cs"/>
          <w:rtl/>
        </w:rPr>
        <w:t>שלע״ל</w:t>
      </w:r>
      <w:r w:rsidRPr="006628C1">
        <w:rPr>
          <w:rtl/>
        </w:rPr>
        <w:t xml:space="preserve"> </w:t>
      </w:r>
      <w:r w:rsidRPr="006628C1">
        <w:rPr>
          <w:rFonts w:hint="cs"/>
          <w:rtl/>
        </w:rPr>
        <w:t>יתבטל</w:t>
      </w:r>
      <w:r w:rsidRPr="006628C1">
        <w:rPr>
          <w:rtl/>
        </w:rPr>
        <w:t xml:space="preserve"> </w:t>
      </w:r>
      <w:r w:rsidRPr="006628C1">
        <w:rPr>
          <w:rFonts w:hint="cs"/>
          <w:rtl/>
        </w:rPr>
        <w:t>הקנין</w:t>
      </w:r>
      <w:r w:rsidRPr="006628C1">
        <w:rPr>
          <w:rtl/>
        </w:rPr>
        <w:t xml:space="preserve"> </w:t>
      </w:r>
      <w:r w:rsidRPr="006628C1">
        <w:rPr>
          <w:rFonts w:hint="cs"/>
          <w:rtl/>
        </w:rPr>
        <w:t>שיש</w:t>
      </w:r>
      <w:r w:rsidRPr="006628C1">
        <w:rPr>
          <w:rtl/>
        </w:rPr>
        <w:t xml:space="preserve"> </w:t>
      </w:r>
      <w:r w:rsidRPr="006628C1">
        <w:rPr>
          <w:rFonts w:hint="cs"/>
          <w:rtl/>
        </w:rPr>
        <w:t>לנו</w:t>
      </w:r>
      <w:r w:rsidRPr="006628C1">
        <w:rPr>
          <w:rtl/>
        </w:rPr>
        <w:t xml:space="preserve"> </w:t>
      </w:r>
      <w:r w:rsidRPr="006628C1">
        <w:rPr>
          <w:rFonts w:hint="cs"/>
          <w:rtl/>
        </w:rPr>
        <w:t>עכשיו</w:t>
      </w:r>
      <w:r w:rsidRPr="006628C1">
        <w:rPr>
          <w:rtl/>
        </w:rPr>
        <w:t xml:space="preserve"> </w:t>
      </w:r>
      <w:r w:rsidRPr="006628C1">
        <w:rPr>
          <w:rFonts w:hint="cs"/>
          <w:rtl/>
        </w:rPr>
        <w:t>בארץ</w:t>
      </w:r>
      <w:r w:rsidRPr="006628C1">
        <w:rPr>
          <w:rtl/>
        </w:rPr>
        <w:t xml:space="preserve">. </w:t>
      </w:r>
      <w:r w:rsidRPr="006628C1">
        <w:rPr>
          <w:rFonts w:hint="cs"/>
          <w:rtl/>
        </w:rPr>
        <w:t>האם</w:t>
      </w:r>
      <w:r w:rsidRPr="006628C1">
        <w:rPr>
          <w:rtl/>
        </w:rPr>
        <w:t xml:space="preserve"> </w:t>
      </w:r>
      <w:r w:rsidRPr="006628C1">
        <w:rPr>
          <w:rFonts w:hint="cs"/>
          <w:rtl/>
        </w:rPr>
        <w:t>הפשט</w:t>
      </w:r>
      <w:r w:rsidRPr="006628C1">
        <w:rPr>
          <w:rtl/>
        </w:rPr>
        <w:t xml:space="preserve"> </w:t>
      </w:r>
      <w:r w:rsidRPr="006628C1">
        <w:rPr>
          <w:rFonts w:hint="cs"/>
          <w:rtl/>
        </w:rPr>
        <w:t>הוא</w:t>
      </w:r>
      <w:r w:rsidRPr="006628C1">
        <w:rPr>
          <w:rtl/>
        </w:rPr>
        <w:t xml:space="preserve"> </w:t>
      </w:r>
      <w:r w:rsidRPr="006628C1">
        <w:rPr>
          <w:rFonts w:hint="cs"/>
          <w:rtl/>
        </w:rPr>
        <w:t>שיתבטל</w:t>
      </w:r>
      <w:r w:rsidRPr="006628C1">
        <w:rPr>
          <w:rtl/>
        </w:rPr>
        <w:t xml:space="preserve"> </w:t>
      </w:r>
      <w:r w:rsidRPr="006628C1">
        <w:rPr>
          <w:rFonts w:hint="cs"/>
          <w:rtl/>
        </w:rPr>
        <w:t>הקנין</w:t>
      </w:r>
      <w:r w:rsidRPr="006628C1">
        <w:rPr>
          <w:rtl/>
        </w:rPr>
        <w:t xml:space="preserve"> </w:t>
      </w:r>
      <w:r w:rsidRPr="006628C1">
        <w:rPr>
          <w:rFonts w:hint="cs"/>
          <w:rtl/>
        </w:rPr>
        <w:t>למפרע</w:t>
      </w:r>
      <w:r w:rsidRPr="006628C1">
        <w:rPr>
          <w:rtl/>
        </w:rPr>
        <w:t xml:space="preserve">, </w:t>
      </w:r>
      <w:r w:rsidRPr="006628C1">
        <w:rPr>
          <w:rFonts w:hint="cs"/>
          <w:rtl/>
        </w:rPr>
        <w:t>או</w:t>
      </w:r>
      <w:r w:rsidRPr="006628C1">
        <w:rPr>
          <w:rtl/>
        </w:rPr>
        <w:t xml:space="preserve"> </w:t>
      </w:r>
      <w:r w:rsidRPr="006628C1">
        <w:rPr>
          <w:rFonts w:hint="cs"/>
          <w:rtl/>
        </w:rPr>
        <w:t>שרק</w:t>
      </w:r>
      <w:r w:rsidRPr="006628C1">
        <w:rPr>
          <w:rtl/>
        </w:rPr>
        <w:t xml:space="preserve"> </w:t>
      </w:r>
      <w:r w:rsidRPr="006628C1">
        <w:rPr>
          <w:rFonts w:hint="cs"/>
          <w:rtl/>
        </w:rPr>
        <w:t>מכאן</w:t>
      </w:r>
      <w:r w:rsidRPr="006628C1">
        <w:rPr>
          <w:rtl/>
        </w:rPr>
        <w:t xml:space="preserve"> </w:t>
      </w:r>
      <w:r w:rsidRPr="006628C1">
        <w:rPr>
          <w:rFonts w:hint="cs"/>
          <w:rtl/>
        </w:rPr>
        <w:t>ולהבא</w:t>
      </w:r>
      <w:r w:rsidRPr="006628C1">
        <w:rPr>
          <w:rtl/>
        </w:rPr>
        <w:t xml:space="preserve"> </w:t>
      </w:r>
      <w:r w:rsidRPr="006628C1">
        <w:rPr>
          <w:rFonts w:hint="cs"/>
          <w:rtl/>
        </w:rPr>
        <w:t>יתבטל</w:t>
      </w:r>
      <w:r w:rsidRPr="006628C1">
        <w:rPr>
          <w:rtl/>
        </w:rPr>
        <w:t xml:space="preserve"> </w:t>
      </w:r>
      <w:r w:rsidRPr="006628C1">
        <w:rPr>
          <w:rFonts w:hint="cs"/>
          <w:rtl/>
        </w:rPr>
        <w:t>הקנין</w:t>
      </w:r>
      <w:r w:rsidRPr="006628C1">
        <w:rPr>
          <w:rtl/>
        </w:rPr>
        <w:t xml:space="preserve">. </w:t>
      </w:r>
      <w:r w:rsidRPr="006628C1">
        <w:rPr>
          <w:rFonts w:hint="cs"/>
          <w:rtl/>
        </w:rPr>
        <w:t>ונפקא</w:t>
      </w:r>
      <w:r w:rsidRPr="006628C1">
        <w:rPr>
          <w:rtl/>
        </w:rPr>
        <w:t xml:space="preserve"> </w:t>
      </w:r>
      <w:r w:rsidRPr="006628C1">
        <w:rPr>
          <w:rFonts w:hint="cs"/>
          <w:rtl/>
        </w:rPr>
        <w:t>מינה</w:t>
      </w:r>
      <w:r w:rsidRPr="006628C1">
        <w:rPr>
          <w:rtl/>
        </w:rPr>
        <w:t xml:space="preserve">, </w:t>
      </w:r>
      <w:r w:rsidRPr="006628C1">
        <w:rPr>
          <w:rFonts w:hint="cs"/>
          <w:rtl/>
        </w:rPr>
        <w:t>דאם</w:t>
      </w:r>
      <w:r w:rsidRPr="006628C1">
        <w:rPr>
          <w:rtl/>
        </w:rPr>
        <w:t xml:space="preserve"> </w:t>
      </w:r>
      <w:r w:rsidRPr="006628C1">
        <w:rPr>
          <w:rFonts w:hint="cs"/>
          <w:rtl/>
        </w:rPr>
        <w:t>א׳</w:t>
      </w:r>
      <w:r w:rsidRPr="006628C1">
        <w:rPr>
          <w:rtl/>
        </w:rPr>
        <w:t xml:space="preserve"> </w:t>
      </w:r>
      <w:r w:rsidRPr="006628C1">
        <w:rPr>
          <w:rFonts w:hint="cs"/>
          <w:rtl/>
        </w:rPr>
        <w:t>קונה</w:t>
      </w:r>
      <w:r w:rsidRPr="006628C1">
        <w:rPr>
          <w:rtl/>
        </w:rPr>
        <w:t xml:space="preserve"> (</w:t>
      </w:r>
      <w:r w:rsidRPr="006628C1">
        <w:rPr>
          <w:rFonts w:hint="cs"/>
          <w:rtl/>
        </w:rPr>
        <w:t>או</w:t>
      </w:r>
      <w:r w:rsidRPr="006628C1">
        <w:rPr>
          <w:rtl/>
        </w:rPr>
        <w:t xml:space="preserve"> </w:t>
      </w:r>
      <w:r w:rsidRPr="006628C1">
        <w:rPr>
          <w:rFonts w:hint="cs"/>
          <w:rtl/>
        </w:rPr>
        <w:t>שוכר</w:t>
      </w:r>
      <w:r w:rsidRPr="006628C1">
        <w:rPr>
          <w:rtl/>
        </w:rPr>
        <w:t xml:space="preserve">) </w:t>
      </w:r>
      <w:r w:rsidRPr="006628C1">
        <w:rPr>
          <w:rFonts w:hint="cs"/>
          <w:rtl/>
        </w:rPr>
        <w:t>קרקע</w:t>
      </w:r>
      <w:r w:rsidRPr="006628C1">
        <w:rPr>
          <w:rtl/>
        </w:rPr>
        <w:t xml:space="preserve"> </w:t>
      </w:r>
      <w:r w:rsidRPr="006628C1">
        <w:rPr>
          <w:rFonts w:hint="cs"/>
          <w:rtl/>
        </w:rPr>
        <w:t>מחבירו</w:t>
      </w:r>
      <w:r w:rsidRPr="006628C1">
        <w:rPr>
          <w:rtl/>
        </w:rPr>
        <w:t xml:space="preserve"> </w:t>
      </w:r>
      <w:r w:rsidRPr="006628C1">
        <w:rPr>
          <w:rFonts w:hint="cs"/>
          <w:rtl/>
        </w:rPr>
        <w:t>היום</w:t>
      </w:r>
      <w:r w:rsidRPr="006628C1">
        <w:rPr>
          <w:rtl/>
        </w:rPr>
        <w:t xml:space="preserve"> </w:t>
      </w:r>
      <w:r w:rsidRPr="006628C1">
        <w:rPr>
          <w:rFonts w:hint="cs"/>
          <w:rtl/>
        </w:rPr>
        <w:t>בא״י</w:t>
      </w:r>
      <w:r w:rsidRPr="006628C1">
        <w:rPr>
          <w:rtl/>
        </w:rPr>
        <w:t xml:space="preserve">, </w:t>
      </w:r>
      <w:r w:rsidRPr="006628C1">
        <w:rPr>
          <w:rFonts w:hint="cs"/>
          <w:rtl/>
        </w:rPr>
        <w:t>ועדיין</w:t>
      </w:r>
      <w:r w:rsidRPr="006628C1">
        <w:rPr>
          <w:rtl/>
        </w:rPr>
        <w:t xml:space="preserve"> </w:t>
      </w:r>
      <w:r w:rsidRPr="006628C1">
        <w:rPr>
          <w:rFonts w:hint="cs"/>
          <w:rtl/>
        </w:rPr>
        <w:t>לא</w:t>
      </w:r>
      <w:r w:rsidRPr="006628C1">
        <w:rPr>
          <w:rtl/>
        </w:rPr>
        <w:t xml:space="preserve"> </w:t>
      </w:r>
      <w:r w:rsidRPr="006628C1">
        <w:rPr>
          <w:rFonts w:hint="cs"/>
          <w:rtl/>
        </w:rPr>
        <w:t>שילם</w:t>
      </w:r>
      <w:r w:rsidRPr="006628C1">
        <w:rPr>
          <w:rtl/>
        </w:rPr>
        <w:t xml:space="preserve"> </w:t>
      </w:r>
      <w:r w:rsidRPr="006628C1">
        <w:rPr>
          <w:rFonts w:hint="cs"/>
          <w:rtl/>
        </w:rPr>
        <w:t>כל</w:t>
      </w:r>
      <w:r w:rsidRPr="006628C1">
        <w:rPr>
          <w:rtl/>
        </w:rPr>
        <w:t xml:space="preserve"> </w:t>
      </w:r>
      <w:r w:rsidRPr="006628C1">
        <w:rPr>
          <w:rFonts w:hint="cs"/>
          <w:rtl/>
        </w:rPr>
        <w:t>הכסף</w:t>
      </w:r>
      <w:r w:rsidRPr="006628C1">
        <w:rPr>
          <w:rtl/>
        </w:rPr>
        <w:t xml:space="preserve">, </w:t>
      </w:r>
      <w:r w:rsidRPr="006628C1">
        <w:rPr>
          <w:rFonts w:hint="cs"/>
          <w:rtl/>
        </w:rPr>
        <w:t>הנה</w:t>
      </w:r>
      <w:r w:rsidRPr="006628C1">
        <w:rPr>
          <w:rtl/>
        </w:rPr>
        <w:t xml:space="preserve"> </w:t>
      </w:r>
      <w:r w:rsidRPr="006628C1">
        <w:rPr>
          <w:rFonts w:hint="cs"/>
          <w:rtl/>
        </w:rPr>
        <w:t>כשנזכה</w:t>
      </w:r>
      <w:r w:rsidRPr="006628C1">
        <w:rPr>
          <w:rtl/>
        </w:rPr>
        <w:t xml:space="preserve"> </w:t>
      </w:r>
      <w:r w:rsidRPr="006628C1">
        <w:rPr>
          <w:rFonts w:hint="cs"/>
          <w:rtl/>
        </w:rPr>
        <w:t>לביאת</w:t>
      </w:r>
      <w:r w:rsidRPr="006628C1">
        <w:rPr>
          <w:rtl/>
        </w:rPr>
        <w:t xml:space="preserve"> </w:t>
      </w:r>
      <w:r w:rsidRPr="006628C1">
        <w:rPr>
          <w:rFonts w:hint="cs"/>
          <w:rtl/>
        </w:rPr>
        <w:t>משיח</w:t>
      </w:r>
      <w:r w:rsidRPr="006628C1">
        <w:rPr>
          <w:rtl/>
        </w:rPr>
        <w:t xml:space="preserve"> </w:t>
      </w:r>
      <w:r w:rsidRPr="006628C1">
        <w:rPr>
          <w:rFonts w:hint="cs"/>
          <w:rtl/>
        </w:rPr>
        <w:t>צדק</w:t>
      </w:r>
      <w:r w:rsidRPr="006628C1">
        <w:rPr>
          <w:rtl/>
        </w:rPr>
        <w:t>ינו תומ״י ממש ויהי׳</w:t>
      </w:r>
      <w:r w:rsidRPr="006628C1">
        <w:rPr>
          <w:rFonts w:ascii="Cambria" w:hAnsi="Cambria" w:cs="Cambria" w:hint="cs"/>
          <w:rtl/>
        </w:rPr>
        <w:t> </w:t>
      </w:r>
      <w:r w:rsidRPr="006628C1">
        <w:rPr>
          <w:rFonts w:hint="cs"/>
          <w:rtl/>
        </w:rPr>
        <w:t>החלוקה</w:t>
      </w:r>
      <w:r w:rsidRPr="006628C1">
        <w:rPr>
          <w:rtl/>
        </w:rPr>
        <w:t xml:space="preserve"> </w:t>
      </w:r>
      <w:r w:rsidRPr="006628C1">
        <w:rPr>
          <w:rFonts w:hint="cs"/>
          <w:rtl/>
        </w:rPr>
        <w:t>החדשה</w:t>
      </w:r>
      <w:r w:rsidRPr="006628C1">
        <w:rPr>
          <w:rtl/>
        </w:rPr>
        <w:t xml:space="preserve">, </w:t>
      </w:r>
      <w:r w:rsidRPr="006628C1">
        <w:rPr>
          <w:rFonts w:hint="cs"/>
          <w:rtl/>
        </w:rPr>
        <w:t>האם</w:t>
      </w:r>
      <w:r w:rsidRPr="006628C1">
        <w:rPr>
          <w:rtl/>
        </w:rPr>
        <w:t xml:space="preserve"> </w:t>
      </w:r>
      <w:r w:rsidRPr="006628C1">
        <w:rPr>
          <w:rFonts w:hint="cs"/>
          <w:rtl/>
        </w:rPr>
        <w:t>עדיין</w:t>
      </w:r>
      <w:r w:rsidRPr="006628C1">
        <w:rPr>
          <w:rtl/>
        </w:rPr>
        <w:t xml:space="preserve"> </w:t>
      </w:r>
      <w:r w:rsidRPr="006628C1">
        <w:rPr>
          <w:rFonts w:hint="cs"/>
          <w:rtl/>
        </w:rPr>
        <w:t>יתחייב</w:t>
      </w:r>
      <w:r w:rsidRPr="006628C1">
        <w:rPr>
          <w:rtl/>
        </w:rPr>
        <w:t xml:space="preserve"> </w:t>
      </w:r>
      <w:r w:rsidRPr="006628C1">
        <w:rPr>
          <w:rFonts w:hint="cs"/>
          <w:rtl/>
        </w:rPr>
        <w:t>לשלם</w:t>
      </w:r>
      <w:r w:rsidRPr="006628C1">
        <w:rPr>
          <w:rtl/>
        </w:rPr>
        <w:t xml:space="preserve"> </w:t>
      </w:r>
      <w:r w:rsidRPr="006628C1">
        <w:rPr>
          <w:rFonts w:hint="cs"/>
          <w:rtl/>
        </w:rPr>
        <w:t>לו</w:t>
      </w:r>
      <w:r w:rsidRPr="006628C1">
        <w:rPr>
          <w:rtl/>
        </w:rPr>
        <w:t xml:space="preserve"> </w:t>
      </w:r>
      <w:r w:rsidRPr="006628C1">
        <w:rPr>
          <w:rFonts w:hint="cs"/>
          <w:rtl/>
        </w:rPr>
        <w:t>בשביל</w:t>
      </w:r>
      <w:r w:rsidRPr="006628C1">
        <w:rPr>
          <w:rtl/>
        </w:rPr>
        <w:t xml:space="preserve"> </w:t>
      </w:r>
      <w:r w:rsidRPr="006628C1">
        <w:rPr>
          <w:rFonts w:hint="cs"/>
          <w:rtl/>
        </w:rPr>
        <w:t>הקרקע</w:t>
      </w:r>
      <w:r w:rsidRPr="006628C1">
        <w:rPr>
          <w:rtl/>
        </w:rPr>
        <w:t xml:space="preserve"> </w:t>
      </w:r>
      <w:r w:rsidRPr="006628C1">
        <w:rPr>
          <w:rFonts w:hint="cs"/>
          <w:rtl/>
        </w:rPr>
        <w:t>הזו</w:t>
      </w:r>
      <w:r w:rsidRPr="006628C1">
        <w:rPr>
          <w:rtl/>
        </w:rPr>
        <w:t xml:space="preserve"> </w:t>
      </w:r>
      <w:r w:rsidRPr="006628C1">
        <w:rPr>
          <w:rFonts w:hint="cs"/>
          <w:rtl/>
        </w:rPr>
        <w:t>שאז</w:t>
      </w:r>
      <w:r w:rsidRPr="006628C1">
        <w:rPr>
          <w:rtl/>
        </w:rPr>
        <w:t xml:space="preserve"> </w:t>
      </w:r>
      <w:r w:rsidRPr="006628C1">
        <w:rPr>
          <w:rFonts w:hint="cs"/>
          <w:rtl/>
        </w:rPr>
        <w:t>לע</w:t>
      </w:r>
      <w:r w:rsidRPr="006628C1">
        <w:rPr>
          <w:rtl/>
        </w:rPr>
        <w:t>"</w:t>
      </w:r>
      <w:r w:rsidRPr="006628C1">
        <w:rPr>
          <w:rFonts w:hint="cs"/>
          <w:rtl/>
        </w:rPr>
        <w:t>ל</w:t>
      </w:r>
      <w:r w:rsidRPr="006628C1">
        <w:rPr>
          <w:rtl/>
        </w:rPr>
        <w:t xml:space="preserve"> </w:t>
      </w:r>
      <w:r w:rsidRPr="006628C1">
        <w:rPr>
          <w:rFonts w:hint="cs"/>
          <w:rtl/>
        </w:rPr>
        <w:t>לא</w:t>
      </w:r>
      <w:r w:rsidRPr="006628C1">
        <w:rPr>
          <w:rtl/>
        </w:rPr>
        <w:t xml:space="preserve"> </w:t>
      </w:r>
      <w:r w:rsidRPr="006628C1">
        <w:rPr>
          <w:rFonts w:hint="cs"/>
          <w:rtl/>
        </w:rPr>
        <w:t>יהי</w:t>
      </w:r>
      <w:r w:rsidRPr="006628C1">
        <w:rPr>
          <w:rtl/>
        </w:rPr>
        <w:t xml:space="preserve">' </w:t>
      </w:r>
      <w:r w:rsidRPr="006628C1">
        <w:rPr>
          <w:rFonts w:hint="cs"/>
          <w:rtl/>
        </w:rPr>
        <w:t>להמוכר</w:t>
      </w:r>
      <w:r w:rsidRPr="006628C1">
        <w:rPr>
          <w:rtl/>
        </w:rPr>
        <w:t xml:space="preserve"> </w:t>
      </w:r>
      <w:r w:rsidRPr="006628C1">
        <w:rPr>
          <w:rFonts w:hint="cs"/>
          <w:rtl/>
        </w:rPr>
        <w:t>והקונה</w:t>
      </w:r>
      <w:r w:rsidRPr="006628C1">
        <w:rPr>
          <w:rFonts w:ascii="Cambria" w:hAnsi="Cambria" w:cs="Cambria" w:hint="cs"/>
          <w:rtl/>
        </w:rPr>
        <w:t> </w:t>
      </w:r>
      <w:r w:rsidRPr="006628C1">
        <w:rPr>
          <w:rFonts w:hint="cs"/>
          <w:rtl/>
        </w:rPr>
        <w:t>בעלות</w:t>
      </w:r>
      <w:r w:rsidRPr="006628C1">
        <w:rPr>
          <w:rtl/>
        </w:rPr>
        <w:t xml:space="preserve"> </w:t>
      </w:r>
      <w:r w:rsidRPr="006628C1">
        <w:rPr>
          <w:rFonts w:hint="cs"/>
          <w:rtl/>
        </w:rPr>
        <w:t>עליו</w:t>
      </w:r>
      <w:r w:rsidRPr="006628C1">
        <w:rPr>
          <w:rtl/>
        </w:rPr>
        <w:t>.</w:t>
      </w:r>
    </w:p>
    <w:p w:rsidR="004C004A" w:rsidRPr="006628C1" w:rsidRDefault="004C004A" w:rsidP="000B39AD">
      <w:pPr>
        <w:pStyle w:val="a2"/>
        <w:rPr>
          <w:rFonts w:ascii="Times New Roman" w:hAnsi="Times New Roman" w:cs="Times New Roman"/>
        </w:rPr>
      </w:pPr>
      <w:r w:rsidRPr="006628C1">
        <w:rPr>
          <w:rtl/>
        </w:rPr>
        <w:t>ולכאורה ע"פ סברא הי׳ לנו לומר, שהכל הולך אחר זמן הקנין שאז נתחייב הקונה לשלם להמוכר, ומה שקורה אח״כ אין זה מפקיע השעבוד שחל על הקונה. ולכאו' יש לחלק בזה בין מכירה לשכירות, דבמכירה, מכיון דעכשיו - אחר החלוקה החדשה - אין הקרקע שלו שוב אינו יכול לתבוע דמיו. משא"כ שכירות, מכיון שבזמן השכירות הרי הקרקע הי' שייך לו, א"כ תשלומי ההשתמשות של הקרקע דמאז עדיין שייך לו ויוכל לתבעו. או דילמא דעכשיו נפקע הבעלות שלו למפרע גם על זמן השכירות, ואינו יכול לתבוע דמיו. ולכאו' יש לעיין בזה מכמה דינים כיו"ב בחו"מ אודות מכירת קרקע כשאח"כ נפקע בעלות המוכר וכו' ואכמ"ל.</w:t>
      </w:r>
    </w:p>
    <w:p w:rsidR="004C004A" w:rsidRPr="006628C1" w:rsidRDefault="004C004A" w:rsidP="000B39AD">
      <w:pPr>
        <w:pStyle w:val="a2"/>
        <w:rPr>
          <w:rFonts w:ascii="Times New Roman" w:hAnsi="Times New Roman" w:cs="Times New Roman"/>
        </w:rPr>
      </w:pPr>
      <w:r w:rsidRPr="006628C1">
        <w:rPr>
          <w:rtl/>
        </w:rPr>
        <w:t>ומענין לענין לכאורה יש להעיר בכללות הענין,</w:t>
      </w:r>
      <w:r w:rsidRPr="006628C1">
        <w:rPr>
          <w:rFonts w:ascii="Cambria" w:hAnsi="Cambria" w:cs="Cambria" w:hint="cs"/>
          <w:rtl/>
        </w:rPr>
        <w:t> </w:t>
      </w:r>
      <w:r w:rsidRPr="006628C1">
        <w:rPr>
          <w:rFonts w:hint="cs"/>
          <w:rtl/>
        </w:rPr>
        <w:t>בגדר</w:t>
      </w:r>
      <w:r w:rsidRPr="006628C1">
        <w:rPr>
          <w:rtl/>
        </w:rPr>
        <w:t xml:space="preserve"> </w:t>
      </w:r>
      <w:r w:rsidRPr="006628C1">
        <w:rPr>
          <w:rFonts w:hint="cs"/>
          <w:rtl/>
        </w:rPr>
        <w:t>קנין</w:t>
      </w:r>
      <w:r w:rsidRPr="006628C1">
        <w:rPr>
          <w:rtl/>
        </w:rPr>
        <w:t xml:space="preserve"> </w:t>
      </w:r>
      <w:r w:rsidRPr="006628C1">
        <w:rPr>
          <w:rFonts w:hint="cs"/>
          <w:rtl/>
        </w:rPr>
        <w:t>פרטי</w:t>
      </w:r>
      <w:r w:rsidRPr="006628C1">
        <w:rPr>
          <w:rtl/>
        </w:rPr>
        <w:t xml:space="preserve"> </w:t>
      </w:r>
      <w:r w:rsidRPr="006628C1">
        <w:rPr>
          <w:rFonts w:hint="cs"/>
          <w:rtl/>
        </w:rPr>
        <w:t>שיש</w:t>
      </w:r>
      <w:r w:rsidRPr="006628C1">
        <w:rPr>
          <w:rtl/>
        </w:rPr>
        <w:t xml:space="preserve"> </w:t>
      </w:r>
      <w:r w:rsidRPr="006628C1">
        <w:rPr>
          <w:rFonts w:hint="cs"/>
          <w:rtl/>
        </w:rPr>
        <w:t>לאנשים</w:t>
      </w:r>
      <w:r w:rsidRPr="006628C1">
        <w:rPr>
          <w:rFonts w:ascii="Cambria" w:hAnsi="Cambria" w:cs="Cambria" w:hint="cs"/>
          <w:rtl/>
        </w:rPr>
        <w:t> </w:t>
      </w:r>
      <w:r w:rsidRPr="006628C1">
        <w:rPr>
          <w:rFonts w:hint="cs"/>
          <w:rtl/>
        </w:rPr>
        <w:t>בקרקע</w:t>
      </w:r>
      <w:r w:rsidRPr="006628C1">
        <w:rPr>
          <w:rtl/>
        </w:rPr>
        <w:t xml:space="preserve"> </w:t>
      </w:r>
      <w:r w:rsidRPr="006628C1">
        <w:rPr>
          <w:rFonts w:hint="cs"/>
          <w:rtl/>
        </w:rPr>
        <w:t>ארץ</w:t>
      </w:r>
      <w:r w:rsidRPr="006628C1">
        <w:rPr>
          <w:rtl/>
        </w:rPr>
        <w:t xml:space="preserve"> </w:t>
      </w:r>
      <w:r w:rsidRPr="006628C1">
        <w:rPr>
          <w:rFonts w:hint="cs"/>
          <w:rtl/>
        </w:rPr>
        <w:t>ישראל</w:t>
      </w:r>
      <w:r w:rsidRPr="006628C1">
        <w:rPr>
          <w:rtl/>
        </w:rPr>
        <w:t xml:space="preserve"> </w:t>
      </w:r>
      <w:r w:rsidRPr="006628C1">
        <w:rPr>
          <w:rFonts w:hint="cs"/>
          <w:rtl/>
        </w:rPr>
        <w:t>כיום</w:t>
      </w:r>
      <w:r w:rsidRPr="006628C1">
        <w:rPr>
          <w:rtl/>
        </w:rPr>
        <w:t xml:space="preserve">. </w:t>
      </w:r>
      <w:r w:rsidRPr="006628C1">
        <w:rPr>
          <w:rFonts w:hint="cs"/>
          <w:rtl/>
        </w:rPr>
        <w:t>שהרי</w:t>
      </w:r>
      <w:r w:rsidRPr="006628C1">
        <w:rPr>
          <w:rtl/>
        </w:rPr>
        <w:t xml:space="preserve"> </w:t>
      </w:r>
      <w:r w:rsidRPr="006628C1">
        <w:rPr>
          <w:rFonts w:hint="cs"/>
          <w:rtl/>
        </w:rPr>
        <w:t>אר</w:t>
      </w:r>
      <w:r w:rsidRPr="006628C1">
        <w:rPr>
          <w:rtl/>
        </w:rPr>
        <w:t>ץ ישראל נתחלקה לשבטים בימי יהושע,</w:t>
      </w:r>
      <w:r w:rsidRPr="006628C1">
        <w:rPr>
          <w:rFonts w:ascii="Cambria" w:hAnsi="Cambria" w:cs="Cambria" w:hint="cs"/>
          <w:rtl/>
        </w:rPr>
        <w:t> </w:t>
      </w:r>
      <w:r w:rsidRPr="006628C1">
        <w:rPr>
          <w:rFonts w:hint="cs"/>
          <w:rtl/>
        </w:rPr>
        <w:t>ואפילו</w:t>
      </w:r>
      <w:r w:rsidRPr="006628C1">
        <w:rPr>
          <w:rtl/>
        </w:rPr>
        <w:t xml:space="preserve"> </w:t>
      </w:r>
      <w:r w:rsidRPr="006628C1">
        <w:rPr>
          <w:rFonts w:hint="cs"/>
          <w:rtl/>
        </w:rPr>
        <w:t>לאחר</w:t>
      </w:r>
      <w:r w:rsidRPr="006628C1">
        <w:rPr>
          <w:rtl/>
        </w:rPr>
        <w:t xml:space="preserve"> </w:t>
      </w:r>
      <w:r w:rsidRPr="006628C1">
        <w:rPr>
          <w:rFonts w:hint="cs"/>
          <w:rtl/>
        </w:rPr>
        <w:t>הכיבוש</w:t>
      </w:r>
      <w:r w:rsidRPr="006628C1">
        <w:rPr>
          <w:rtl/>
        </w:rPr>
        <w:t xml:space="preserve"> </w:t>
      </w:r>
      <w:r w:rsidRPr="006628C1">
        <w:rPr>
          <w:rFonts w:hint="cs"/>
          <w:rtl/>
        </w:rPr>
        <w:t>ע״י</w:t>
      </w:r>
      <w:r w:rsidRPr="006628C1">
        <w:rPr>
          <w:rtl/>
        </w:rPr>
        <w:t xml:space="preserve"> </w:t>
      </w:r>
      <w:r w:rsidRPr="006628C1">
        <w:rPr>
          <w:rFonts w:hint="cs"/>
          <w:rtl/>
        </w:rPr>
        <w:t>סנחריב</w:t>
      </w:r>
      <w:r w:rsidRPr="006628C1">
        <w:rPr>
          <w:rtl/>
        </w:rPr>
        <w:t xml:space="preserve"> </w:t>
      </w:r>
      <w:r w:rsidRPr="006628C1">
        <w:rPr>
          <w:rFonts w:hint="cs"/>
          <w:rtl/>
        </w:rPr>
        <w:t>ונבוכדנאצר</w:t>
      </w:r>
      <w:r w:rsidRPr="006628C1">
        <w:rPr>
          <w:rtl/>
        </w:rPr>
        <w:t xml:space="preserve">, </w:t>
      </w:r>
      <w:r w:rsidRPr="006628C1">
        <w:rPr>
          <w:rFonts w:hint="cs"/>
          <w:rtl/>
        </w:rPr>
        <w:t>הנה</w:t>
      </w:r>
      <w:r w:rsidRPr="006628C1">
        <w:rPr>
          <w:rtl/>
        </w:rPr>
        <w:t xml:space="preserve"> </w:t>
      </w:r>
      <w:r w:rsidRPr="006628C1">
        <w:rPr>
          <w:rFonts w:hint="cs"/>
          <w:rtl/>
        </w:rPr>
        <w:t>אפי׳</w:t>
      </w:r>
      <w:r w:rsidRPr="006628C1">
        <w:rPr>
          <w:rtl/>
        </w:rPr>
        <w:t xml:space="preserve"> </w:t>
      </w:r>
      <w:r w:rsidRPr="006628C1">
        <w:rPr>
          <w:rFonts w:hint="cs"/>
          <w:rtl/>
        </w:rPr>
        <w:t>אי</w:t>
      </w:r>
      <w:r w:rsidRPr="006628C1">
        <w:rPr>
          <w:rtl/>
        </w:rPr>
        <w:t xml:space="preserve"> </w:t>
      </w:r>
      <w:r w:rsidRPr="006628C1">
        <w:rPr>
          <w:rFonts w:hint="cs"/>
          <w:rtl/>
        </w:rPr>
        <w:t>נימא</w:t>
      </w:r>
      <w:r w:rsidRPr="006628C1">
        <w:rPr>
          <w:rtl/>
        </w:rPr>
        <w:t xml:space="preserve"> </w:t>
      </w:r>
      <w:r w:rsidRPr="006628C1">
        <w:rPr>
          <w:rFonts w:hint="cs"/>
          <w:rtl/>
        </w:rPr>
        <w:t>שכיבוש</w:t>
      </w:r>
      <w:r w:rsidRPr="006628C1">
        <w:rPr>
          <w:rtl/>
        </w:rPr>
        <w:t xml:space="preserve"> </w:t>
      </w:r>
      <w:r w:rsidRPr="006628C1">
        <w:rPr>
          <w:rFonts w:hint="cs"/>
          <w:rtl/>
        </w:rPr>
        <w:t>נכרי</w:t>
      </w:r>
      <w:r w:rsidRPr="006628C1">
        <w:rPr>
          <w:rtl/>
        </w:rPr>
        <w:t xml:space="preserve"> </w:t>
      </w:r>
      <w:r w:rsidRPr="006628C1">
        <w:rPr>
          <w:rFonts w:hint="cs"/>
          <w:rtl/>
        </w:rPr>
        <w:t>קונה</w:t>
      </w:r>
      <w:r w:rsidRPr="006628C1">
        <w:rPr>
          <w:rtl/>
        </w:rPr>
        <w:t xml:space="preserve"> </w:t>
      </w:r>
      <w:r w:rsidRPr="006628C1">
        <w:rPr>
          <w:rFonts w:hint="cs"/>
          <w:rtl/>
        </w:rPr>
        <w:t>בא״י</w:t>
      </w:r>
      <w:r w:rsidRPr="006628C1">
        <w:rPr>
          <w:rtl/>
        </w:rPr>
        <w:t xml:space="preserve"> (</w:t>
      </w:r>
      <w:r w:rsidRPr="006628C1">
        <w:rPr>
          <w:rFonts w:hint="cs"/>
          <w:rtl/>
        </w:rPr>
        <w:t>ראה</w:t>
      </w:r>
      <w:r w:rsidRPr="006628C1">
        <w:rPr>
          <w:rtl/>
        </w:rPr>
        <w:t xml:space="preserve"> </w:t>
      </w:r>
      <w:r w:rsidRPr="006628C1">
        <w:rPr>
          <w:rFonts w:hint="cs"/>
          <w:rtl/>
        </w:rPr>
        <w:t>בזה</w:t>
      </w:r>
      <w:r w:rsidRPr="006628C1">
        <w:rPr>
          <w:rtl/>
        </w:rPr>
        <w:t xml:space="preserve"> </w:t>
      </w:r>
      <w:r w:rsidRPr="006628C1">
        <w:rPr>
          <w:rFonts w:hint="cs"/>
          <w:rtl/>
        </w:rPr>
        <w:t>בס׳</w:t>
      </w:r>
      <w:r w:rsidRPr="006628C1">
        <w:rPr>
          <w:rtl/>
        </w:rPr>
        <w:t xml:space="preserve"> </w:t>
      </w:r>
      <w:r w:rsidRPr="006628C1">
        <w:rPr>
          <w:rFonts w:hint="cs"/>
          <w:rtl/>
        </w:rPr>
        <w:t>תורת</w:t>
      </w:r>
      <w:r w:rsidRPr="006628C1">
        <w:rPr>
          <w:rtl/>
        </w:rPr>
        <w:t xml:space="preserve"> </w:t>
      </w:r>
      <w:r w:rsidRPr="006628C1">
        <w:rPr>
          <w:rFonts w:hint="cs"/>
          <w:rtl/>
        </w:rPr>
        <w:t>הארץ</w:t>
      </w:r>
      <w:r w:rsidRPr="006628C1">
        <w:rPr>
          <w:rtl/>
        </w:rPr>
        <w:t xml:space="preserve"> </w:t>
      </w:r>
      <w:r w:rsidRPr="006628C1">
        <w:rPr>
          <w:rFonts w:hint="cs"/>
          <w:rtl/>
        </w:rPr>
        <w:t>ח״ב</w:t>
      </w:r>
      <w:r w:rsidRPr="006628C1">
        <w:rPr>
          <w:rtl/>
        </w:rPr>
        <w:t xml:space="preserve"> </w:t>
      </w:r>
      <w:r w:rsidRPr="006628C1">
        <w:rPr>
          <w:rFonts w:hint="cs"/>
          <w:rtl/>
        </w:rPr>
        <w:t>פ״ג</w:t>
      </w:r>
      <w:r w:rsidRPr="006628C1">
        <w:rPr>
          <w:rFonts w:ascii="Cambria" w:hAnsi="Cambria" w:cs="Cambria" w:hint="cs"/>
          <w:rtl/>
        </w:rPr>
        <w:t> </w:t>
      </w:r>
      <w:r w:rsidRPr="006628C1">
        <w:rPr>
          <w:rFonts w:hint="cs"/>
          <w:rtl/>
        </w:rPr>
        <w:t>אות</w:t>
      </w:r>
      <w:r w:rsidRPr="006628C1">
        <w:rPr>
          <w:rtl/>
        </w:rPr>
        <w:t xml:space="preserve"> </w:t>
      </w:r>
      <w:r w:rsidRPr="006628C1">
        <w:rPr>
          <w:rFonts w:hint="cs"/>
          <w:rtl/>
        </w:rPr>
        <w:t>ס״ה</w:t>
      </w:r>
      <w:r w:rsidRPr="006628C1">
        <w:rPr>
          <w:rtl/>
        </w:rPr>
        <w:t>-</w:t>
      </w:r>
      <w:r w:rsidRPr="006628C1">
        <w:rPr>
          <w:rFonts w:hint="cs"/>
          <w:rtl/>
        </w:rPr>
        <w:t>ו</w:t>
      </w:r>
      <w:r w:rsidRPr="006628C1">
        <w:rPr>
          <w:rtl/>
        </w:rPr>
        <w:t>)</w:t>
      </w:r>
      <w:r w:rsidRPr="006628C1">
        <w:rPr>
          <w:rFonts w:ascii="Cambria" w:hAnsi="Cambria" w:cs="Cambria" w:hint="cs"/>
          <w:rtl/>
        </w:rPr>
        <w:t> </w:t>
      </w:r>
      <w:r w:rsidRPr="006628C1">
        <w:rPr>
          <w:rFonts w:hint="cs"/>
          <w:rtl/>
        </w:rPr>
        <w:t>הרי</w:t>
      </w:r>
      <w:r w:rsidRPr="006628C1">
        <w:rPr>
          <w:rtl/>
        </w:rPr>
        <w:t xml:space="preserve"> </w:t>
      </w:r>
      <w:r w:rsidRPr="006628C1">
        <w:rPr>
          <w:rFonts w:hint="cs"/>
          <w:rtl/>
        </w:rPr>
        <w:t>זה</w:t>
      </w:r>
      <w:r w:rsidRPr="006628C1">
        <w:rPr>
          <w:rtl/>
        </w:rPr>
        <w:t xml:space="preserve"> </w:t>
      </w:r>
      <w:r w:rsidRPr="006628C1">
        <w:rPr>
          <w:rFonts w:hint="cs"/>
          <w:rtl/>
        </w:rPr>
        <w:t>רק</w:t>
      </w:r>
      <w:r w:rsidRPr="006628C1">
        <w:rPr>
          <w:rtl/>
        </w:rPr>
        <w:t xml:space="preserve"> </w:t>
      </w:r>
      <w:r w:rsidRPr="006628C1">
        <w:rPr>
          <w:rFonts w:hint="cs"/>
          <w:rtl/>
        </w:rPr>
        <w:t>בנוגע</w:t>
      </w:r>
      <w:r w:rsidRPr="006628C1">
        <w:rPr>
          <w:rtl/>
        </w:rPr>
        <w:t xml:space="preserve"> </w:t>
      </w:r>
      <w:r w:rsidRPr="006628C1">
        <w:rPr>
          <w:rFonts w:hint="cs"/>
          <w:rtl/>
        </w:rPr>
        <w:t>הבעלות</w:t>
      </w:r>
      <w:r w:rsidRPr="006628C1">
        <w:rPr>
          <w:rtl/>
        </w:rPr>
        <w:t xml:space="preserve"> </w:t>
      </w:r>
      <w:r w:rsidRPr="006628C1">
        <w:rPr>
          <w:rFonts w:hint="cs"/>
          <w:rtl/>
        </w:rPr>
        <w:t>כללית</w:t>
      </w:r>
      <w:r w:rsidRPr="006628C1">
        <w:rPr>
          <w:rtl/>
        </w:rPr>
        <w:t xml:space="preserve">, </w:t>
      </w:r>
      <w:r w:rsidRPr="006628C1">
        <w:rPr>
          <w:rFonts w:hint="cs"/>
          <w:rtl/>
        </w:rPr>
        <w:t>אבל</w:t>
      </w:r>
      <w:r w:rsidRPr="006628C1">
        <w:rPr>
          <w:rtl/>
        </w:rPr>
        <w:t xml:space="preserve"> </w:t>
      </w:r>
      <w:r w:rsidRPr="006628C1">
        <w:rPr>
          <w:rFonts w:hint="cs"/>
          <w:rtl/>
        </w:rPr>
        <w:t>הבעלות</w:t>
      </w:r>
      <w:r w:rsidRPr="006628C1">
        <w:rPr>
          <w:rtl/>
        </w:rPr>
        <w:t xml:space="preserve"> </w:t>
      </w:r>
      <w:r w:rsidRPr="006628C1">
        <w:rPr>
          <w:rFonts w:hint="cs"/>
          <w:rtl/>
        </w:rPr>
        <w:t>פרטית</w:t>
      </w:r>
      <w:r w:rsidRPr="006628C1">
        <w:rPr>
          <w:rtl/>
        </w:rPr>
        <w:t xml:space="preserve"> </w:t>
      </w:r>
      <w:r w:rsidRPr="006628C1">
        <w:rPr>
          <w:rFonts w:hint="cs"/>
          <w:rtl/>
        </w:rPr>
        <w:t>שיש</w:t>
      </w:r>
      <w:r w:rsidRPr="006628C1">
        <w:rPr>
          <w:rtl/>
        </w:rPr>
        <w:t xml:space="preserve"> </w:t>
      </w:r>
      <w:r w:rsidRPr="006628C1">
        <w:rPr>
          <w:rFonts w:hint="cs"/>
          <w:rtl/>
        </w:rPr>
        <w:t>לכל</w:t>
      </w:r>
      <w:r w:rsidRPr="006628C1">
        <w:rPr>
          <w:rtl/>
        </w:rPr>
        <w:t xml:space="preserve"> </w:t>
      </w:r>
      <w:r w:rsidRPr="006628C1">
        <w:rPr>
          <w:rFonts w:hint="cs"/>
          <w:rtl/>
        </w:rPr>
        <w:t>אחד</w:t>
      </w:r>
      <w:r w:rsidRPr="006628C1">
        <w:rPr>
          <w:rtl/>
        </w:rPr>
        <w:t xml:space="preserve"> </w:t>
      </w:r>
      <w:r w:rsidRPr="006628C1">
        <w:rPr>
          <w:rFonts w:hint="cs"/>
          <w:rtl/>
        </w:rPr>
        <w:t>על</w:t>
      </w:r>
      <w:r w:rsidRPr="006628C1">
        <w:rPr>
          <w:rtl/>
        </w:rPr>
        <w:t xml:space="preserve"> </w:t>
      </w:r>
      <w:r w:rsidRPr="006628C1">
        <w:rPr>
          <w:rFonts w:hint="cs"/>
          <w:rtl/>
        </w:rPr>
        <w:t>חלקו</w:t>
      </w:r>
      <w:r w:rsidRPr="006628C1">
        <w:rPr>
          <w:rtl/>
        </w:rPr>
        <w:t xml:space="preserve"> </w:t>
      </w:r>
      <w:r w:rsidRPr="006628C1">
        <w:rPr>
          <w:rFonts w:hint="cs"/>
          <w:rtl/>
        </w:rPr>
        <w:t>עדיין</w:t>
      </w:r>
      <w:r w:rsidRPr="006628C1">
        <w:rPr>
          <w:rtl/>
        </w:rPr>
        <w:t xml:space="preserve"> </w:t>
      </w:r>
      <w:r w:rsidRPr="006628C1">
        <w:rPr>
          <w:rFonts w:hint="cs"/>
          <w:rtl/>
        </w:rPr>
        <w:t>נשאר</w:t>
      </w:r>
      <w:r w:rsidRPr="006628C1">
        <w:rPr>
          <w:rtl/>
        </w:rPr>
        <w:t xml:space="preserve"> (</w:t>
      </w:r>
      <w:r w:rsidRPr="006628C1">
        <w:rPr>
          <w:rFonts w:hint="cs"/>
          <w:rtl/>
        </w:rPr>
        <w:t>כמבואר</w:t>
      </w:r>
      <w:r w:rsidRPr="006628C1">
        <w:rPr>
          <w:rtl/>
        </w:rPr>
        <w:t xml:space="preserve"> </w:t>
      </w:r>
      <w:r w:rsidRPr="006628C1">
        <w:rPr>
          <w:rFonts w:hint="cs"/>
          <w:rtl/>
        </w:rPr>
        <w:t>בלקו״ש</w:t>
      </w:r>
      <w:r w:rsidRPr="006628C1">
        <w:rPr>
          <w:rtl/>
        </w:rPr>
        <w:t xml:space="preserve"> </w:t>
      </w:r>
      <w:r w:rsidRPr="006628C1">
        <w:rPr>
          <w:rFonts w:hint="cs"/>
          <w:rtl/>
        </w:rPr>
        <w:t>ח״ל</w:t>
      </w:r>
      <w:r w:rsidRPr="006628C1">
        <w:rPr>
          <w:rtl/>
        </w:rPr>
        <w:t xml:space="preserve"> </w:t>
      </w:r>
      <w:r w:rsidRPr="006628C1">
        <w:rPr>
          <w:rFonts w:hint="cs"/>
          <w:rtl/>
        </w:rPr>
        <w:t>ע׳</w:t>
      </w:r>
      <w:r w:rsidRPr="006628C1">
        <w:rPr>
          <w:rtl/>
        </w:rPr>
        <w:t xml:space="preserve"> 85 ובהע׳ 48</w:t>
      </w:r>
      <w:r w:rsidRPr="006628C1">
        <w:rPr>
          <w:rFonts w:ascii="Cambria" w:hAnsi="Cambria" w:cs="Cambria" w:hint="cs"/>
          <w:rtl/>
        </w:rPr>
        <w:t> </w:t>
      </w:r>
      <w:r w:rsidRPr="006628C1">
        <w:rPr>
          <w:rFonts w:hint="cs"/>
          <w:rtl/>
        </w:rPr>
        <w:t>עפמ״ש</w:t>
      </w:r>
      <w:r w:rsidRPr="006628C1">
        <w:rPr>
          <w:rtl/>
        </w:rPr>
        <w:t xml:space="preserve"> </w:t>
      </w:r>
      <w:r w:rsidRPr="006628C1">
        <w:rPr>
          <w:rFonts w:hint="cs"/>
          <w:rtl/>
        </w:rPr>
        <w:t>בב״ב</w:t>
      </w:r>
      <w:r w:rsidRPr="006628C1">
        <w:rPr>
          <w:rtl/>
        </w:rPr>
        <w:t xml:space="preserve"> </w:t>
      </w:r>
      <w:r w:rsidRPr="006628C1">
        <w:rPr>
          <w:rFonts w:hint="cs"/>
          <w:rtl/>
        </w:rPr>
        <w:t>כח</w:t>
      </w:r>
      <w:r w:rsidRPr="006628C1">
        <w:rPr>
          <w:rtl/>
        </w:rPr>
        <w:t xml:space="preserve"> </w:t>
      </w:r>
      <w:r w:rsidRPr="006628C1">
        <w:rPr>
          <w:rFonts w:hint="cs"/>
          <w:rtl/>
        </w:rPr>
        <w:t>סע״ב</w:t>
      </w:r>
      <w:r w:rsidRPr="006628C1">
        <w:rPr>
          <w:rtl/>
        </w:rPr>
        <w:t xml:space="preserve"> </w:t>
      </w:r>
      <w:r w:rsidRPr="006628C1">
        <w:rPr>
          <w:rFonts w:hint="cs"/>
          <w:rtl/>
        </w:rPr>
        <w:t>וברבינו</w:t>
      </w:r>
      <w:r w:rsidRPr="006628C1">
        <w:rPr>
          <w:rtl/>
        </w:rPr>
        <w:t xml:space="preserve"> </w:t>
      </w:r>
      <w:r w:rsidRPr="006628C1">
        <w:rPr>
          <w:rFonts w:hint="cs"/>
          <w:rtl/>
        </w:rPr>
        <w:t>גרשום</w:t>
      </w:r>
      <w:r w:rsidRPr="006628C1">
        <w:rPr>
          <w:rFonts w:ascii="Cambria" w:hAnsi="Cambria" w:cs="Cambria" w:hint="cs"/>
          <w:rtl/>
        </w:rPr>
        <w:t> </w:t>
      </w:r>
      <w:r w:rsidRPr="006628C1">
        <w:rPr>
          <w:rFonts w:hint="cs"/>
          <w:rtl/>
        </w:rPr>
        <w:t>שם</w:t>
      </w:r>
      <w:r w:rsidRPr="006628C1">
        <w:rPr>
          <w:rtl/>
        </w:rPr>
        <w:t xml:space="preserve">), </w:t>
      </w:r>
      <w:r w:rsidRPr="006628C1">
        <w:rPr>
          <w:rFonts w:hint="cs"/>
          <w:rtl/>
        </w:rPr>
        <w:t>וכל</w:t>
      </w:r>
      <w:r w:rsidRPr="006628C1">
        <w:rPr>
          <w:rtl/>
        </w:rPr>
        <w:t xml:space="preserve"> </w:t>
      </w:r>
      <w:r w:rsidRPr="006628C1">
        <w:rPr>
          <w:rFonts w:hint="cs"/>
          <w:rtl/>
        </w:rPr>
        <w:t>הקנין</w:t>
      </w:r>
      <w:r w:rsidRPr="006628C1">
        <w:rPr>
          <w:rtl/>
        </w:rPr>
        <w:t xml:space="preserve"> </w:t>
      </w:r>
      <w:r w:rsidRPr="006628C1">
        <w:rPr>
          <w:rFonts w:hint="cs"/>
          <w:rtl/>
        </w:rPr>
        <w:t>שיש</w:t>
      </w:r>
      <w:r w:rsidRPr="006628C1">
        <w:rPr>
          <w:rtl/>
        </w:rPr>
        <w:t xml:space="preserve"> </w:t>
      </w:r>
      <w:r w:rsidRPr="006628C1">
        <w:rPr>
          <w:rFonts w:hint="cs"/>
          <w:rtl/>
        </w:rPr>
        <w:t>לנו</w:t>
      </w:r>
      <w:r w:rsidRPr="006628C1">
        <w:rPr>
          <w:rtl/>
        </w:rPr>
        <w:t xml:space="preserve"> </w:t>
      </w:r>
      <w:r w:rsidRPr="006628C1">
        <w:rPr>
          <w:rFonts w:hint="cs"/>
          <w:rtl/>
        </w:rPr>
        <w:t>היום</w:t>
      </w:r>
      <w:r w:rsidRPr="006628C1">
        <w:rPr>
          <w:rtl/>
        </w:rPr>
        <w:t xml:space="preserve">, </w:t>
      </w:r>
      <w:r w:rsidRPr="006628C1">
        <w:rPr>
          <w:rFonts w:hint="cs"/>
          <w:rtl/>
        </w:rPr>
        <w:t>הוא</w:t>
      </w:r>
      <w:r w:rsidRPr="006628C1">
        <w:rPr>
          <w:rtl/>
        </w:rPr>
        <w:t xml:space="preserve"> </w:t>
      </w:r>
      <w:r w:rsidRPr="006628C1">
        <w:rPr>
          <w:rFonts w:hint="cs"/>
          <w:rtl/>
        </w:rPr>
        <w:t>לכאורה</w:t>
      </w:r>
      <w:r w:rsidRPr="006628C1">
        <w:rPr>
          <w:rtl/>
        </w:rPr>
        <w:t xml:space="preserve"> </w:t>
      </w:r>
      <w:r w:rsidRPr="006628C1">
        <w:rPr>
          <w:rFonts w:hint="cs"/>
          <w:rtl/>
        </w:rPr>
        <w:t>מצד</w:t>
      </w:r>
      <w:r w:rsidRPr="006628C1">
        <w:rPr>
          <w:rtl/>
        </w:rPr>
        <w:t xml:space="preserve"> </w:t>
      </w:r>
      <w:r w:rsidRPr="006628C1">
        <w:rPr>
          <w:rFonts w:hint="cs"/>
          <w:rtl/>
        </w:rPr>
        <w:t>הגדר</w:t>
      </w:r>
      <w:r w:rsidRPr="006628C1">
        <w:rPr>
          <w:rtl/>
        </w:rPr>
        <w:t xml:space="preserve"> </w:t>
      </w:r>
      <w:r w:rsidRPr="006628C1">
        <w:rPr>
          <w:rFonts w:hint="cs"/>
          <w:rtl/>
        </w:rPr>
        <w:t>של</w:t>
      </w:r>
      <w:r w:rsidRPr="006628C1">
        <w:rPr>
          <w:rtl/>
        </w:rPr>
        <w:t xml:space="preserve"> </w:t>
      </w:r>
      <w:r w:rsidRPr="006628C1">
        <w:rPr>
          <w:rFonts w:hint="cs"/>
          <w:rtl/>
        </w:rPr>
        <w:t>יאוש</w:t>
      </w:r>
      <w:r w:rsidRPr="006628C1">
        <w:rPr>
          <w:rtl/>
        </w:rPr>
        <w:t xml:space="preserve"> </w:t>
      </w:r>
      <w:r w:rsidRPr="006628C1">
        <w:rPr>
          <w:rFonts w:hint="cs"/>
          <w:rtl/>
        </w:rPr>
        <w:t>והפקר</w:t>
      </w:r>
      <w:r w:rsidRPr="006628C1">
        <w:rPr>
          <w:rtl/>
        </w:rPr>
        <w:t xml:space="preserve"> </w:t>
      </w:r>
      <w:r w:rsidRPr="006628C1">
        <w:rPr>
          <w:rFonts w:hint="cs"/>
          <w:rtl/>
        </w:rPr>
        <w:t>ונשתקע</w:t>
      </w:r>
      <w:r w:rsidRPr="006628C1">
        <w:rPr>
          <w:rtl/>
        </w:rPr>
        <w:t xml:space="preserve"> </w:t>
      </w:r>
      <w:r w:rsidRPr="006628C1">
        <w:rPr>
          <w:rFonts w:hint="cs"/>
          <w:rtl/>
        </w:rPr>
        <w:t>שם</w:t>
      </w:r>
      <w:r w:rsidRPr="006628C1">
        <w:rPr>
          <w:rtl/>
        </w:rPr>
        <w:t xml:space="preserve"> </w:t>
      </w:r>
      <w:r w:rsidRPr="006628C1">
        <w:rPr>
          <w:rFonts w:hint="cs"/>
          <w:rtl/>
        </w:rPr>
        <w:t>בעלים</w:t>
      </w:r>
      <w:r w:rsidRPr="006628C1">
        <w:rPr>
          <w:rtl/>
        </w:rPr>
        <w:t xml:space="preserve"> </w:t>
      </w:r>
      <w:r w:rsidRPr="006628C1">
        <w:rPr>
          <w:rFonts w:hint="cs"/>
          <w:rtl/>
        </w:rPr>
        <w:t>הראשונים</w:t>
      </w:r>
      <w:r w:rsidRPr="006628C1">
        <w:rPr>
          <w:rtl/>
        </w:rPr>
        <w:t xml:space="preserve"> </w:t>
      </w:r>
      <w:r w:rsidRPr="006628C1">
        <w:rPr>
          <w:rFonts w:hint="cs"/>
          <w:rtl/>
        </w:rPr>
        <w:t>וכיו״ב</w:t>
      </w:r>
      <w:r w:rsidRPr="006628C1">
        <w:rPr>
          <w:rtl/>
        </w:rPr>
        <w:t xml:space="preserve"> (</w:t>
      </w:r>
      <w:r w:rsidRPr="006628C1">
        <w:rPr>
          <w:rFonts w:hint="cs"/>
          <w:rtl/>
        </w:rPr>
        <w:t>ראה</w:t>
      </w:r>
      <w:r w:rsidRPr="006628C1">
        <w:rPr>
          <w:rtl/>
        </w:rPr>
        <w:t xml:space="preserve"> </w:t>
      </w:r>
      <w:r w:rsidRPr="006628C1">
        <w:rPr>
          <w:rFonts w:hint="cs"/>
          <w:rtl/>
        </w:rPr>
        <w:t>ס׳</w:t>
      </w:r>
      <w:r w:rsidRPr="006628C1">
        <w:rPr>
          <w:rtl/>
        </w:rPr>
        <w:t xml:space="preserve"> </w:t>
      </w:r>
      <w:r w:rsidRPr="006628C1">
        <w:rPr>
          <w:rFonts w:hint="cs"/>
          <w:rtl/>
        </w:rPr>
        <w:t>תורת</w:t>
      </w:r>
      <w:r w:rsidRPr="006628C1">
        <w:rPr>
          <w:rtl/>
        </w:rPr>
        <w:t xml:space="preserve"> </w:t>
      </w:r>
      <w:r w:rsidRPr="006628C1">
        <w:rPr>
          <w:rFonts w:hint="cs"/>
          <w:rtl/>
        </w:rPr>
        <w:t>הארץ</w:t>
      </w:r>
      <w:r w:rsidRPr="006628C1">
        <w:rPr>
          <w:rtl/>
        </w:rPr>
        <w:t xml:space="preserve"> </w:t>
      </w:r>
      <w:r w:rsidRPr="006628C1">
        <w:rPr>
          <w:rFonts w:hint="cs"/>
          <w:rtl/>
        </w:rPr>
        <w:t>שם</w:t>
      </w:r>
      <w:r w:rsidRPr="006628C1">
        <w:rPr>
          <w:rtl/>
        </w:rPr>
        <w:t xml:space="preserve"> </w:t>
      </w:r>
      <w:r w:rsidRPr="006628C1">
        <w:rPr>
          <w:rFonts w:hint="cs"/>
          <w:rtl/>
        </w:rPr>
        <w:t>אות</w:t>
      </w:r>
      <w:r w:rsidRPr="006628C1">
        <w:rPr>
          <w:rtl/>
        </w:rPr>
        <w:t xml:space="preserve"> </w:t>
      </w:r>
      <w:r w:rsidRPr="006628C1">
        <w:rPr>
          <w:rFonts w:hint="cs"/>
          <w:rtl/>
        </w:rPr>
        <w:t>ס״ב</w:t>
      </w:r>
      <w:r w:rsidRPr="006628C1">
        <w:rPr>
          <w:rtl/>
        </w:rPr>
        <w:t>-</w:t>
      </w:r>
      <w:r w:rsidRPr="006628C1">
        <w:rPr>
          <w:rFonts w:hint="cs"/>
          <w:rtl/>
        </w:rPr>
        <w:t>ד</w:t>
      </w:r>
      <w:r w:rsidRPr="006628C1">
        <w:rPr>
          <w:rtl/>
        </w:rPr>
        <w:t xml:space="preserve">, </w:t>
      </w:r>
      <w:r w:rsidRPr="006628C1">
        <w:rPr>
          <w:rFonts w:hint="cs"/>
          <w:rtl/>
        </w:rPr>
        <w:t>וראה</w:t>
      </w:r>
      <w:r w:rsidRPr="006628C1">
        <w:rPr>
          <w:rtl/>
        </w:rPr>
        <w:t xml:space="preserve"> </w:t>
      </w:r>
      <w:r w:rsidRPr="006628C1">
        <w:rPr>
          <w:rFonts w:hint="cs"/>
          <w:rtl/>
        </w:rPr>
        <w:t>שו״ת</w:t>
      </w:r>
      <w:r w:rsidRPr="006628C1">
        <w:rPr>
          <w:rtl/>
        </w:rPr>
        <w:t xml:space="preserve"> </w:t>
      </w:r>
      <w:r w:rsidRPr="006628C1">
        <w:rPr>
          <w:rFonts w:hint="cs"/>
          <w:rtl/>
        </w:rPr>
        <w:t>להורות</w:t>
      </w:r>
      <w:r w:rsidRPr="006628C1">
        <w:rPr>
          <w:rtl/>
        </w:rPr>
        <w:t xml:space="preserve"> </w:t>
      </w:r>
      <w:r w:rsidRPr="006628C1">
        <w:rPr>
          <w:rFonts w:hint="cs"/>
          <w:rtl/>
        </w:rPr>
        <w:t>נתן</w:t>
      </w:r>
      <w:r w:rsidRPr="006628C1">
        <w:rPr>
          <w:rtl/>
        </w:rPr>
        <w:t xml:space="preserve"> </w:t>
      </w:r>
      <w:r w:rsidRPr="006628C1">
        <w:rPr>
          <w:rFonts w:hint="cs"/>
          <w:rtl/>
        </w:rPr>
        <w:t>ח״ד</w:t>
      </w:r>
      <w:r w:rsidRPr="006628C1">
        <w:rPr>
          <w:rtl/>
        </w:rPr>
        <w:t xml:space="preserve"> </w:t>
      </w:r>
      <w:r w:rsidRPr="006628C1">
        <w:rPr>
          <w:rFonts w:hint="cs"/>
          <w:rtl/>
        </w:rPr>
        <w:t>סי׳</w:t>
      </w:r>
      <w:r w:rsidRPr="006628C1">
        <w:rPr>
          <w:rtl/>
        </w:rPr>
        <w:t xml:space="preserve"> </w:t>
      </w:r>
      <w:r w:rsidRPr="006628C1">
        <w:rPr>
          <w:rFonts w:hint="cs"/>
          <w:rtl/>
        </w:rPr>
        <w:t>נ״ג</w:t>
      </w:r>
      <w:r w:rsidRPr="006628C1">
        <w:rPr>
          <w:rtl/>
        </w:rPr>
        <w:t>-</w:t>
      </w:r>
      <w:r w:rsidRPr="006628C1">
        <w:rPr>
          <w:rFonts w:hint="cs"/>
          <w:rtl/>
        </w:rPr>
        <w:t>נ״ט</w:t>
      </w:r>
      <w:r w:rsidRPr="006628C1">
        <w:rPr>
          <w:rtl/>
        </w:rPr>
        <w:t xml:space="preserve">, </w:t>
      </w:r>
      <w:r w:rsidRPr="006628C1">
        <w:rPr>
          <w:rFonts w:hint="cs"/>
          <w:rtl/>
        </w:rPr>
        <w:t>ובשו”ת</w:t>
      </w:r>
      <w:r w:rsidRPr="006628C1">
        <w:rPr>
          <w:rtl/>
        </w:rPr>
        <w:t xml:space="preserve"> </w:t>
      </w:r>
      <w:r w:rsidRPr="006628C1">
        <w:rPr>
          <w:rFonts w:hint="cs"/>
          <w:rtl/>
        </w:rPr>
        <w:t>דברי</w:t>
      </w:r>
      <w:r w:rsidRPr="006628C1">
        <w:rPr>
          <w:rtl/>
        </w:rPr>
        <w:t xml:space="preserve"> </w:t>
      </w:r>
      <w:r w:rsidRPr="006628C1">
        <w:rPr>
          <w:rFonts w:hint="cs"/>
          <w:rtl/>
        </w:rPr>
        <w:t>יציב</w:t>
      </w:r>
      <w:r w:rsidRPr="006628C1">
        <w:rPr>
          <w:rtl/>
        </w:rPr>
        <w:t xml:space="preserve"> </w:t>
      </w:r>
      <w:r w:rsidRPr="006628C1">
        <w:rPr>
          <w:rFonts w:hint="cs"/>
          <w:rtl/>
        </w:rPr>
        <w:t>ח”ו</w:t>
      </w:r>
      <w:r w:rsidRPr="006628C1">
        <w:rPr>
          <w:rtl/>
        </w:rPr>
        <w:t xml:space="preserve"> </w:t>
      </w:r>
      <w:r w:rsidRPr="006628C1">
        <w:rPr>
          <w:rFonts w:hint="cs"/>
          <w:rtl/>
        </w:rPr>
        <w:t>ע’</w:t>
      </w:r>
      <w:r w:rsidRPr="006628C1">
        <w:rPr>
          <w:rtl/>
        </w:rPr>
        <w:t xml:space="preserve"> </w:t>
      </w:r>
      <w:r w:rsidRPr="006628C1">
        <w:rPr>
          <w:rFonts w:hint="cs"/>
          <w:rtl/>
        </w:rPr>
        <w:t>רי”א</w:t>
      </w:r>
      <w:r w:rsidRPr="006628C1">
        <w:rPr>
          <w:rtl/>
        </w:rPr>
        <w:t xml:space="preserve"> </w:t>
      </w:r>
      <w:r w:rsidRPr="006628C1">
        <w:rPr>
          <w:rFonts w:hint="cs"/>
          <w:rtl/>
        </w:rPr>
        <w:t>ואילך</w:t>
      </w:r>
      <w:r w:rsidRPr="006628C1">
        <w:rPr>
          <w:rtl/>
        </w:rPr>
        <w:t xml:space="preserve">), </w:t>
      </w:r>
      <w:r w:rsidRPr="006628C1">
        <w:rPr>
          <w:rFonts w:hint="cs"/>
          <w:rtl/>
        </w:rPr>
        <w:t>מכיון</w:t>
      </w:r>
      <w:r w:rsidRPr="006628C1">
        <w:rPr>
          <w:rtl/>
        </w:rPr>
        <w:t xml:space="preserve"> </w:t>
      </w:r>
      <w:r w:rsidRPr="006628C1">
        <w:rPr>
          <w:rFonts w:hint="cs"/>
          <w:rtl/>
        </w:rPr>
        <w:t>שא</w:t>
      </w:r>
      <w:r w:rsidRPr="006628C1">
        <w:rPr>
          <w:rtl/>
        </w:rPr>
        <w:t xml:space="preserve">ין אנו יודעים ייחוס </w:t>
      </w:r>
      <w:r w:rsidRPr="006628C1">
        <w:rPr>
          <w:rtl/>
        </w:rPr>
        <w:lastRenderedPageBreak/>
        <w:t>בנ״י לשבטיהם ומשפחותיהם ומי הוא היורש האמיתי של קרקע זו כיום, (שהרי אפי' כשיבוא משיח צדקינו וייחס כל ישראל לשבטיהם, הרי מ"מ אין אנו יודעים איזה קרקע פרטי שייך למשפחה פרטית, ובפרט ששייך שבעבר עבר קרקע זו למישהוא משבט אחר ע"י מתנה, ירושה (מאבי אמו) וכיו"ב). (וגם זה</w:t>
      </w:r>
      <w:r w:rsidRPr="006628C1">
        <w:rPr>
          <w:rFonts w:ascii="Cambria" w:hAnsi="Cambria" w:cs="Cambria" w:hint="cs"/>
          <w:rtl/>
        </w:rPr>
        <w:t> </w:t>
      </w:r>
      <w:r w:rsidRPr="006628C1">
        <w:rPr>
          <w:rFonts w:hint="cs"/>
          <w:rtl/>
        </w:rPr>
        <w:t>שיש</w:t>
      </w:r>
      <w:r w:rsidRPr="006628C1">
        <w:rPr>
          <w:rtl/>
        </w:rPr>
        <w:t xml:space="preserve"> </w:t>
      </w:r>
      <w:r w:rsidRPr="006628C1">
        <w:rPr>
          <w:rFonts w:hint="cs"/>
          <w:rtl/>
        </w:rPr>
        <w:t>לכל</w:t>
      </w:r>
      <w:r w:rsidRPr="006628C1">
        <w:rPr>
          <w:rtl/>
        </w:rPr>
        <w:t xml:space="preserve"> </w:t>
      </w:r>
      <w:r w:rsidRPr="006628C1">
        <w:rPr>
          <w:rFonts w:hint="cs"/>
          <w:rtl/>
        </w:rPr>
        <w:t>אחד</w:t>
      </w:r>
      <w:r w:rsidRPr="006628C1">
        <w:rPr>
          <w:rtl/>
        </w:rPr>
        <w:t xml:space="preserve"> </w:t>
      </w:r>
      <w:r w:rsidRPr="006628C1">
        <w:rPr>
          <w:rFonts w:hint="cs"/>
          <w:rtl/>
        </w:rPr>
        <w:t>כיום</w:t>
      </w:r>
      <w:r w:rsidRPr="006628C1">
        <w:rPr>
          <w:rtl/>
        </w:rPr>
        <w:t xml:space="preserve"> </w:t>
      </w:r>
      <w:r w:rsidRPr="006628C1">
        <w:rPr>
          <w:rFonts w:hint="cs"/>
          <w:rtl/>
        </w:rPr>
        <w:t>אמה</w:t>
      </w:r>
      <w:r w:rsidRPr="006628C1">
        <w:rPr>
          <w:rtl/>
        </w:rPr>
        <w:t xml:space="preserve"> </w:t>
      </w:r>
      <w:r w:rsidRPr="006628C1">
        <w:rPr>
          <w:rFonts w:hint="cs"/>
          <w:rtl/>
        </w:rPr>
        <w:t>אחת</w:t>
      </w:r>
      <w:r w:rsidRPr="006628C1">
        <w:rPr>
          <w:rtl/>
        </w:rPr>
        <w:t xml:space="preserve"> </w:t>
      </w:r>
      <w:r w:rsidRPr="006628C1">
        <w:rPr>
          <w:rFonts w:hint="cs"/>
          <w:rtl/>
        </w:rPr>
        <w:t>או</w:t>
      </w:r>
      <w:r w:rsidRPr="006628C1">
        <w:rPr>
          <w:rtl/>
        </w:rPr>
        <w:t xml:space="preserve"> </w:t>
      </w:r>
      <w:r w:rsidRPr="006628C1">
        <w:rPr>
          <w:rFonts w:hint="cs"/>
          <w:rtl/>
        </w:rPr>
        <w:t>ד׳</w:t>
      </w:r>
      <w:r w:rsidRPr="006628C1">
        <w:rPr>
          <w:rtl/>
        </w:rPr>
        <w:t xml:space="preserve"> </w:t>
      </w:r>
      <w:r w:rsidRPr="006628C1">
        <w:rPr>
          <w:rFonts w:hint="cs"/>
          <w:rtl/>
        </w:rPr>
        <w:t>אמות</w:t>
      </w:r>
      <w:r w:rsidRPr="006628C1">
        <w:rPr>
          <w:rtl/>
        </w:rPr>
        <w:t xml:space="preserve"> </w:t>
      </w:r>
      <w:r w:rsidRPr="006628C1">
        <w:rPr>
          <w:rFonts w:hint="cs"/>
          <w:rtl/>
        </w:rPr>
        <w:t>בא״י</w:t>
      </w:r>
      <w:r w:rsidRPr="006628C1">
        <w:rPr>
          <w:rtl/>
        </w:rPr>
        <w:t xml:space="preserve"> </w:t>
      </w:r>
      <w:r w:rsidRPr="006628C1">
        <w:rPr>
          <w:rFonts w:hint="cs"/>
          <w:rtl/>
        </w:rPr>
        <w:t>כמובא</w:t>
      </w:r>
      <w:r w:rsidRPr="006628C1">
        <w:rPr>
          <w:rtl/>
        </w:rPr>
        <w:t xml:space="preserve"> </w:t>
      </w:r>
      <w:r w:rsidRPr="006628C1">
        <w:rPr>
          <w:rFonts w:hint="cs"/>
          <w:rtl/>
        </w:rPr>
        <w:t>בשם</w:t>
      </w:r>
      <w:r w:rsidRPr="006628C1">
        <w:rPr>
          <w:rtl/>
        </w:rPr>
        <w:t xml:space="preserve"> </w:t>
      </w:r>
      <w:r w:rsidRPr="006628C1">
        <w:rPr>
          <w:rFonts w:hint="cs"/>
          <w:rtl/>
        </w:rPr>
        <w:t>הגאונים</w:t>
      </w:r>
      <w:r w:rsidRPr="006628C1">
        <w:rPr>
          <w:rtl/>
        </w:rPr>
        <w:t xml:space="preserve">, </w:t>
      </w:r>
      <w:r w:rsidRPr="006628C1">
        <w:rPr>
          <w:rFonts w:hint="cs"/>
          <w:rtl/>
        </w:rPr>
        <w:t>הרי</w:t>
      </w:r>
      <w:r w:rsidRPr="006628C1">
        <w:rPr>
          <w:rtl/>
        </w:rPr>
        <w:t xml:space="preserve"> </w:t>
      </w:r>
      <w:r w:rsidRPr="006628C1">
        <w:rPr>
          <w:rFonts w:hint="cs"/>
          <w:rtl/>
        </w:rPr>
        <w:t>אינו</w:t>
      </w:r>
      <w:r w:rsidRPr="006628C1">
        <w:rPr>
          <w:rFonts w:ascii="Cambria" w:hAnsi="Cambria" w:cs="Cambria" w:hint="cs"/>
          <w:rtl/>
        </w:rPr>
        <w:t> </w:t>
      </w:r>
      <w:r w:rsidRPr="006628C1">
        <w:rPr>
          <w:rFonts w:hint="cs"/>
          <w:rtl/>
        </w:rPr>
        <w:t>מבורר</w:t>
      </w:r>
      <w:r w:rsidRPr="006628C1">
        <w:rPr>
          <w:rtl/>
        </w:rPr>
        <w:t xml:space="preserve"> </w:t>
      </w:r>
      <w:r w:rsidRPr="006628C1">
        <w:rPr>
          <w:rFonts w:hint="cs"/>
          <w:rtl/>
        </w:rPr>
        <w:t>איזה</w:t>
      </w:r>
      <w:r w:rsidRPr="006628C1">
        <w:rPr>
          <w:rtl/>
        </w:rPr>
        <w:t xml:space="preserve"> </w:t>
      </w:r>
      <w:r w:rsidRPr="006628C1">
        <w:rPr>
          <w:rFonts w:hint="cs"/>
          <w:rtl/>
        </w:rPr>
        <w:t>חלק</w:t>
      </w:r>
      <w:r w:rsidRPr="006628C1">
        <w:rPr>
          <w:rtl/>
        </w:rPr>
        <w:t xml:space="preserve"> </w:t>
      </w:r>
      <w:r w:rsidRPr="006628C1">
        <w:rPr>
          <w:rFonts w:hint="cs"/>
          <w:rtl/>
        </w:rPr>
        <w:t>בא״י</w:t>
      </w:r>
      <w:r w:rsidRPr="006628C1">
        <w:rPr>
          <w:rtl/>
        </w:rPr>
        <w:t xml:space="preserve"> </w:t>
      </w:r>
      <w:r w:rsidRPr="006628C1">
        <w:rPr>
          <w:rFonts w:hint="cs"/>
          <w:rtl/>
        </w:rPr>
        <w:t>שייך</w:t>
      </w:r>
      <w:r w:rsidRPr="006628C1">
        <w:rPr>
          <w:rtl/>
        </w:rPr>
        <w:t xml:space="preserve"> </w:t>
      </w:r>
      <w:r w:rsidRPr="006628C1">
        <w:rPr>
          <w:rFonts w:hint="cs"/>
          <w:rtl/>
        </w:rPr>
        <w:t>לו</w:t>
      </w:r>
      <w:r w:rsidRPr="006628C1">
        <w:rPr>
          <w:rtl/>
        </w:rPr>
        <w:t xml:space="preserve">, </w:t>
      </w:r>
      <w:r w:rsidRPr="006628C1">
        <w:rPr>
          <w:rFonts w:hint="cs"/>
          <w:rtl/>
        </w:rPr>
        <w:t>כמבואר</w:t>
      </w:r>
      <w:r w:rsidRPr="006628C1">
        <w:rPr>
          <w:rtl/>
        </w:rPr>
        <w:t xml:space="preserve"> </w:t>
      </w:r>
      <w:r w:rsidRPr="006628C1">
        <w:rPr>
          <w:rFonts w:hint="cs"/>
          <w:rtl/>
        </w:rPr>
        <w:t>בלקו״ש</w:t>
      </w:r>
      <w:r w:rsidRPr="006628C1">
        <w:rPr>
          <w:rtl/>
        </w:rPr>
        <w:t xml:space="preserve"> </w:t>
      </w:r>
      <w:r w:rsidRPr="006628C1">
        <w:rPr>
          <w:rFonts w:hint="cs"/>
          <w:rtl/>
        </w:rPr>
        <w:t>ח״כ</w:t>
      </w:r>
      <w:r w:rsidRPr="006628C1">
        <w:rPr>
          <w:rFonts w:ascii="Cambria" w:hAnsi="Cambria" w:cs="Cambria" w:hint="cs"/>
          <w:rtl/>
        </w:rPr>
        <w:t> </w:t>
      </w:r>
      <w:r w:rsidRPr="006628C1">
        <w:rPr>
          <w:rFonts w:hint="cs"/>
          <w:rtl/>
        </w:rPr>
        <w:t>ע׳</w:t>
      </w:r>
      <w:r w:rsidRPr="006628C1">
        <w:rPr>
          <w:rtl/>
        </w:rPr>
        <w:t xml:space="preserve"> 309 </w:t>
      </w:r>
      <w:r w:rsidRPr="006628C1">
        <w:rPr>
          <w:rFonts w:hint="cs"/>
          <w:rtl/>
        </w:rPr>
        <w:t>הערה</w:t>
      </w:r>
      <w:r w:rsidRPr="006628C1">
        <w:rPr>
          <w:rtl/>
        </w:rPr>
        <w:t xml:space="preserve"> 69).</w:t>
      </w:r>
    </w:p>
    <w:p w:rsidR="004C004A" w:rsidRPr="006628C1" w:rsidRDefault="004C004A" w:rsidP="000B39AD">
      <w:pPr>
        <w:pStyle w:val="a2"/>
        <w:rPr>
          <w:rFonts w:ascii="Times New Roman" w:hAnsi="Times New Roman" w:cs="Times New Roman"/>
        </w:rPr>
      </w:pPr>
      <w:r w:rsidRPr="006628C1">
        <w:rPr>
          <w:rtl/>
        </w:rPr>
        <w:t>וגם יש לעיין מה יהי' הדין בנוגע ירושלים שלא נתחלקה לשבטים, מה יהי' הדין לגבי הבעלות של אלו שגרים בירושלים עכשיו.</w:t>
      </w:r>
    </w:p>
    <w:p w:rsidR="004C004A" w:rsidRPr="006628C1" w:rsidRDefault="004C004A" w:rsidP="000B39AD">
      <w:pPr>
        <w:pStyle w:val="a2"/>
        <w:rPr>
          <w:rFonts w:ascii="Times New Roman" w:hAnsi="Times New Roman" w:cs="Times New Roman"/>
        </w:rPr>
      </w:pPr>
      <w:r w:rsidRPr="006628C1">
        <w:rPr>
          <w:rtl/>
        </w:rPr>
        <w:t>וכמובן שכל זה הוא רק הערה בדרך אפשר, ועדיין צ״ע בזה. ובוודאי בפועל ממש מי שהוא בעל הקרקע כיום בא״י לא יפסיד רכושו לע״ל, שהרי החלוקה החדשה לע"ל יהי׳ באופן נעלה יותר מהחלוקה הראשונה כמבואר בב״ב דף קכ״ב, ולע"ל הטובה תהי׳</w:t>
      </w:r>
      <w:r w:rsidRPr="006628C1">
        <w:rPr>
          <w:rFonts w:ascii="Cambria" w:hAnsi="Cambria" w:cs="Cambria" w:hint="cs"/>
          <w:rtl/>
        </w:rPr>
        <w:t> </w:t>
      </w:r>
      <w:r w:rsidRPr="006628C1">
        <w:rPr>
          <w:rFonts w:hint="cs"/>
          <w:rtl/>
        </w:rPr>
        <w:t>מושפעת</w:t>
      </w:r>
      <w:r w:rsidRPr="006628C1">
        <w:rPr>
          <w:rtl/>
        </w:rPr>
        <w:t xml:space="preserve"> </w:t>
      </w:r>
      <w:r w:rsidRPr="006628C1">
        <w:rPr>
          <w:rFonts w:hint="cs"/>
          <w:rtl/>
        </w:rPr>
        <w:t>הרבה</w:t>
      </w:r>
      <w:r w:rsidRPr="006628C1">
        <w:rPr>
          <w:rtl/>
        </w:rPr>
        <w:t xml:space="preserve"> </w:t>
      </w:r>
      <w:r w:rsidRPr="006628C1">
        <w:rPr>
          <w:rFonts w:hint="cs"/>
          <w:rtl/>
        </w:rPr>
        <w:t>ולא</w:t>
      </w:r>
      <w:r w:rsidRPr="006628C1">
        <w:rPr>
          <w:rtl/>
        </w:rPr>
        <w:t xml:space="preserve"> </w:t>
      </w:r>
      <w:r w:rsidRPr="006628C1">
        <w:rPr>
          <w:rFonts w:hint="cs"/>
          <w:rtl/>
        </w:rPr>
        <w:t>יה</w:t>
      </w:r>
      <w:r w:rsidRPr="006628C1">
        <w:rPr>
          <w:rtl/>
        </w:rPr>
        <w:t>י׳ מקום לקנאה ותחרות וכו׳ כמבואר בסוף ספר משנה תורה</w:t>
      </w:r>
      <w:r w:rsidRPr="006628C1">
        <w:rPr>
          <w:rFonts w:ascii="Cambria" w:hAnsi="Cambria" w:cs="Cambria" w:hint="cs"/>
          <w:rtl/>
        </w:rPr>
        <w:t>  </w:t>
      </w:r>
      <w:r w:rsidRPr="006628C1">
        <w:rPr>
          <w:rFonts w:hint="cs"/>
          <w:rtl/>
        </w:rPr>
        <w:t>להרמב״ם</w:t>
      </w:r>
      <w:r w:rsidRPr="006628C1">
        <w:rPr>
          <w:rtl/>
        </w:rPr>
        <w:t xml:space="preserve">. </w:t>
      </w:r>
      <w:r w:rsidRPr="006628C1">
        <w:rPr>
          <w:rFonts w:hint="cs"/>
          <w:rtl/>
        </w:rPr>
        <w:t>וראה</w:t>
      </w:r>
      <w:r w:rsidRPr="006628C1">
        <w:rPr>
          <w:rtl/>
        </w:rPr>
        <w:t xml:space="preserve"> </w:t>
      </w:r>
      <w:r w:rsidRPr="006628C1">
        <w:rPr>
          <w:rFonts w:hint="cs"/>
          <w:rtl/>
        </w:rPr>
        <w:t>בשיחת</w:t>
      </w:r>
      <w:r w:rsidRPr="006628C1">
        <w:rPr>
          <w:rtl/>
        </w:rPr>
        <w:t xml:space="preserve"> </w:t>
      </w:r>
      <w:r w:rsidRPr="006628C1">
        <w:rPr>
          <w:rFonts w:hint="cs"/>
          <w:rtl/>
        </w:rPr>
        <w:t>ש״פ</w:t>
      </w:r>
      <w:r w:rsidRPr="006628C1">
        <w:rPr>
          <w:rtl/>
        </w:rPr>
        <w:t xml:space="preserve"> </w:t>
      </w:r>
      <w:r w:rsidRPr="006628C1">
        <w:rPr>
          <w:rFonts w:hint="cs"/>
          <w:rtl/>
        </w:rPr>
        <w:t>אחו״ק</w:t>
      </w:r>
      <w:r w:rsidRPr="006628C1">
        <w:rPr>
          <w:rtl/>
        </w:rPr>
        <w:t xml:space="preserve"> </w:t>
      </w:r>
      <w:r w:rsidRPr="006628C1">
        <w:rPr>
          <w:rFonts w:hint="cs"/>
          <w:rtl/>
        </w:rPr>
        <w:t>תנש״א</w:t>
      </w:r>
      <w:r w:rsidRPr="006628C1">
        <w:rPr>
          <w:rtl/>
        </w:rPr>
        <w:t xml:space="preserve"> </w:t>
      </w:r>
      <w:r w:rsidRPr="006628C1">
        <w:rPr>
          <w:rFonts w:hint="cs"/>
          <w:rtl/>
        </w:rPr>
        <w:t>סעיף</w:t>
      </w:r>
      <w:r w:rsidRPr="006628C1">
        <w:rPr>
          <w:rtl/>
        </w:rPr>
        <w:t xml:space="preserve"> </w:t>
      </w:r>
      <w:r w:rsidRPr="006628C1">
        <w:rPr>
          <w:rFonts w:hint="cs"/>
          <w:rtl/>
        </w:rPr>
        <w:t>י״א</w:t>
      </w:r>
      <w:r w:rsidRPr="006628C1">
        <w:rPr>
          <w:rtl/>
        </w:rPr>
        <w:t xml:space="preserve">, </w:t>
      </w:r>
      <w:r w:rsidRPr="006628C1">
        <w:rPr>
          <w:rFonts w:hint="cs"/>
          <w:rtl/>
        </w:rPr>
        <w:t>במענה</w:t>
      </w:r>
      <w:r w:rsidRPr="006628C1">
        <w:rPr>
          <w:rtl/>
        </w:rPr>
        <w:t xml:space="preserve"> </w:t>
      </w:r>
      <w:r w:rsidRPr="006628C1">
        <w:rPr>
          <w:rFonts w:hint="cs"/>
          <w:rtl/>
        </w:rPr>
        <w:t>לאלו</w:t>
      </w:r>
      <w:r w:rsidRPr="006628C1">
        <w:rPr>
          <w:rtl/>
        </w:rPr>
        <w:t xml:space="preserve"> </w:t>
      </w:r>
      <w:r w:rsidRPr="006628C1">
        <w:rPr>
          <w:rFonts w:hint="cs"/>
          <w:rtl/>
        </w:rPr>
        <w:t>הדואגים</w:t>
      </w:r>
      <w:r w:rsidRPr="006628C1">
        <w:rPr>
          <w:rtl/>
        </w:rPr>
        <w:t xml:space="preserve"> </w:t>
      </w:r>
      <w:r w:rsidRPr="006628C1">
        <w:rPr>
          <w:rFonts w:hint="cs"/>
          <w:rtl/>
        </w:rPr>
        <w:t>מה</w:t>
      </w:r>
      <w:r w:rsidRPr="006628C1">
        <w:rPr>
          <w:rtl/>
        </w:rPr>
        <w:t xml:space="preserve"> </w:t>
      </w:r>
      <w:r w:rsidRPr="006628C1">
        <w:rPr>
          <w:rFonts w:hint="cs"/>
          <w:rtl/>
        </w:rPr>
        <w:t>יהי׳</w:t>
      </w:r>
      <w:r w:rsidRPr="006628C1">
        <w:rPr>
          <w:rtl/>
        </w:rPr>
        <w:t xml:space="preserve"> </w:t>
      </w:r>
      <w:r w:rsidRPr="006628C1">
        <w:rPr>
          <w:rFonts w:hint="cs"/>
          <w:rtl/>
        </w:rPr>
        <w:t>עם</w:t>
      </w:r>
      <w:r w:rsidRPr="006628C1">
        <w:rPr>
          <w:rtl/>
        </w:rPr>
        <w:t xml:space="preserve"> </w:t>
      </w:r>
      <w:r w:rsidRPr="006628C1">
        <w:rPr>
          <w:rFonts w:hint="cs"/>
          <w:rtl/>
        </w:rPr>
        <w:t>כל</w:t>
      </w:r>
      <w:r w:rsidRPr="006628C1">
        <w:rPr>
          <w:rtl/>
        </w:rPr>
        <w:t xml:space="preserve"> </w:t>
      </w:r>
      <w:r w:rsidRPr="006628C1">
        <w:rPr>
          <w:rFonts w:hint="cs"/>
          <w:rtl/>
        </w:rPr>
        <w:t>העסקים</w:t>
      </w:r>
      <w:r w:rsidRPr="006628C1">
        <w:rPr>
          <w:rtl/>
        </w:rPr>
        <w:t xml:space="preserve"> </w:t>
      </w:r>
      <w:r w:rsidRPr="006628C1">
        <w:rPr>
          <w:rFonts w:hint="cs"/>
          <w:rtl/>
        </w:rPr>
        <w:t>והרכוש</w:t>
      </w:r>
      <w:r w:rsidRPr="006628C1">
        <w:rPr>
          <w:rtl/>
        </w:rPr>
        <w:t xml:space="preserve"> </w:t>
      </w:r>
      <w:r w:rsidRPr="006628C1">
        <w:rPr>
          <w:rFonts w:hint="cs"/>
          <w:rtl/>
        </w:rPr>
        <w:t>וכל</w:t>
      </w:r>
      <w:r w:rsidRPr="006628C1">
        <w:rPr>
          <w:rtl/>
        </w:rPr>
        <w:t xml:space="preserve"> </w:t>
      </w:r>
      <w:r w:rsidRPr="006628C1">
        <w:rPr>
          <w:rFonts w:hint="cs"/>
          <w:rtl/>
        </w:rPr>
        <w:t>הפעולות</w:t>
      </w:r>
      <w:r w:rsidRPr="006628C1">
        <w:rPr>
          <w:rtl/>
        </w:rPr>
        <w:t xml:space="preserve"> </w:t>
      </w:r>
      <w:r w:rsidRPr="006628C1">
        <w:rPr>
          <w:rFonts w:hint="cs"/>
          <w:rtl/>
        </w:rPr>
        <w:t>שיש</w:t>
      </w:r>
      <w:r w:rsidRPr="006628C1">
        <w:rPr>
          <w:rtl/>
        </w:rPr>
        <w:t xml:space="preserve"> </w:t>
      </w:r>
      <w:r w:rsidRPr="006628C1">
        <w:rPr>
          <w:rFonts w:hint="cs"/>
          <w:rtl/>
        </w:rPr>
        <w:t>להם</w:t>
      </w:r>
      <w:r w:rsidRPr="006628C1">
        <w:rPr>
          <w:rFonts w:ascii="Cambria" w:hAnsi="Cambria" w:cs="Cambria" w:hint="cs"/>
          <w:rtl/>
        </w:rPr>
        <w:t> </w:t>
      </w:r>
      <w:r w:rsidRPr="006628C1">
        <w:rPr>
          <w:rFonts w:hint="cs"/>
          <w:rtl/>
        </w:rPr>
        <w:t>עכשיו</w:t>
      </w:r>
      <w:r w:rsidRPr="006628C1">
        <w:rPr>
          <w:rtl/>
        </w:rPr>
        <w:t xml:space="preserve"> </w:t>
      </w:r>
      <w:r w:rsidRPr="006628C1">
        <w:rPr>
          <w:rFonts w:hint="cs"/>
          <w:rtl/>
        </w:rPr>
        <w:t>כשיבוא</w:t>
      </w:r>
      <w:r w:rsidRPr="006628C1">
        <w:rPr>
          <w:rtl/>
        </w:rPr>
        <w:t xml:space="preserve"> </w:t>
      </w:r>
      <w:r w:rsidRPr="006628C1">
        <w:rPr>
          <w:rFonts w:hint="cs"/>
          <w:rtl/>
        </w:rPr>
        <w:t>משיח</w:t>
      </w:r>
      <w:r w:rsidRPr="006628C1">
        <w:rPr>
          <w:rtl/>
        </w:rPr>
        <w:t xml:space="preserve">? </w:t>
      </w:r>
      <w:r w:rsidRPr="006628C1">
        <w:rPr>
          <w:rFonts w:hint="cs"/>
          <w:rtl/>
        </w:rPr>
        <w:t>ומבאר</w:t>
      </w:r>
      <w:r w:rsidRPr="006628C1">
        <w:rPr>
          <w:rtl/>
        </w:rPr>
        <w:t xml:space="preserve"> </w:t>
      </w:r>
      <w:r w:rsidRPr="006628C1">
        <w:rPr>
          <w:rFonts w:hint="cs"/>
          <w:rtl/>
        </w:rPr>
        <w:t>שאין</w:t>
      </w:r>
      <w:r w:rsidRPr="006628C1">
        <w:rPr>
          <w:rtl/>
        </w:rPr>
        <w:t xml:space="preserve"> </w:t>
      </w:r>
      <w:r w:rsidRPr="006628C1">
        <w:rPr>
          <w:rFonts w:hint="cs"/>
          <w:rtl/>
        </w:rPr>
        <w:t>מה</w:t>
      </w:r>
      <w:r w:rsidRPr="006628C1">
        <w:rPr>
          <w:rtl/>
        </w:rPr>
        <w:t xml:space="preserve"> </w:t>
      </w:r>
      <w:r w:rsidRPr="006628C1">
        <w:rPr>
          <w:rFonts w:hint="cs"/>
          <w:rtl/>
        </w:rPr>
        <w:t>לדאוג</w:t>
      </w:r>
      <w:r w:rsidRPr="006628C1">
        <w:rPr>
          <w:rtl/>
        </w:rPr>
        <w:t>,</w:t>
      </w:r>
      <w:r w:rsidRPr="006628C1">
        <w:rPr>
          <w:rFonts w:ascii="Cambria" w:hAnsi="Cambria" w:cs="Cambria" w:hint="cs"/>
          <w:rtl/>
        </w:rPr>
        <w:t> </w:t>
      </w:r>
      <w:r w:rsidRPr="006628C1">
        <w:rPr>
          <w:rFonts w:hint="cs"/>
          <w:rtl/>
        </w:rPr>
        <w:t>שהרי</w:t>
      </w:r>
      <w:r w:rsidRPr="006628C1">
        <w:rPr>
          <w:rtl/>
        </w:rPr>
        <w:t xml:space="preserve"> </w:t>
      </w:r>
      <w:r w:rsidRPr="006628C1">
        <w:rPr>
          <w:rFonts w:hint="cs"/>
          <w:rtl/>
        </w:rPr>
        <w:t>אין</w:t>
      </w:r>
      <w:r w:rsidRPr="006628C1">
        <w:rPr>
          <w:rtl/>
        </w:rPr>
        <w:t xml:space="preserve"> </w:t>
      </w:r>
      <w:r w:rsidRPr="006628C1">
        <w:rPr>
          <w:rFonts w:hint="cs"/>
          <w:rtl/>
        </w:rPr>
        <w:t>הפשט</w:t>
      </w:r>
      <w:r w:rsidRPr="006628C1">
        <w:rPr>
          <w:rtl/>
        </w:rPr>
        <w:t xml:space="preserve"> </w:t>
      </w:r>
      <w:r w:rsidRPr="006628C1">
        <w:rPr>
          <w:rFonts w:hint="cs"/>
          <w:rtl/>
        </w:rPr>
        <w:t>שהגאולה</w:t>
      </w:r>
      <w:r w:rsidRPr="006628C1">
        <w:rPr>
          <w:rtl/>
        </w:rPr>
        <w:t xml:space="preserve"> </w:t>
      </w:r>
      <w:r w:rsidRPr="006628C1">
        <w:rPr>
          <w:rFonts w:hint="cs"/>
          <w:rtl/>
        </w:rPr>
        <w:t>שוללת</w:t>
      </w:r>
      <w:r w:rsidRPr="006628C1">
        <w:rPr>
          <w:rFonts w:ascii="Cambria" w:hAnsi="Cambria" w:cs="Cambria" w:hint="cs"/>
          <w:rtl/>
        </w:rPr>
        <w:t> </w:t>
      </w:r>
      <w:r w:rsidRPr="006628C1">
        <w:rPr>
          <w:rFonts w:hint="cs"/>
          <w:rtl/>
        </w:rPr>
        <w:t>ומבטלת</w:t>
      </w:r>
      <w:r w:rsidRPr="006628C1">
        <w:rPr>
          <w:rtl/>
        </w:rPr>
        <w:t xml:space="preserve"> </w:t>
      </w:r>
      <w:r w:rsidRPr="006628C1">
        <w:rPr>
          <w:rFonts w:hint="cs"/>
          <w:rtl/>
        </w:rPr>
        <w:t>כל</w:t>
      </w:r>
      <w:r w:rsidRPr="006628C1">
        <w:rPr>
          <w:rtl/>
        </w:rPr>
        <w:t xml:space="preserve"> </w:t>
      </w:r>
      <w:r w:rsidRPr="006628C1">
        <w:rPr>
          <w:rFonts w:hint="cs"/>
          <w:rtl/>
        </w:rPr>
        <w:t>מנהגו</w:t>
      </w:r>
      <w:r w:rsidRPr="006628C1">
        <w:rPr>
          <w:rtl/>
        </w:rPr>
        <w:t xml:space="preserve"> </w:t>
      </w:r>
      <w:r w:rsidRPr="006628C1">
        <w:rPr>
          <w:rFonts w:hint="cs"/>
          <w:rtl/>
        </w:rPr>
        <w:t>של</w:t>
      </w:r>
      <w:r w:rsidRPr="006628C1">
        <w:rPr>
          <w:rtl/>
        </w:rPr>
        <w:t xml:space="preserve"> </w:t>
      </w:r>
      <w:r w:rsidRPr="006628C1">
        <w:rPr>
          <w:rFonts w:hint="cs"/>
          <w:rtl/>
        </w:rPr>
        <w:t>עול</w:t>
      </w:r>
      <w:r w:rsidRPr="006628C1">
        <w:rPr>
          <w:rtl/>
        </w:rPr>
        <w:t>ם, אלא אדרבה גאולה כוללת בתוכו כל העניינים והעסקים וכיו״ב</w:t>
      </w:r>
      <w:r w:rsidRPr="006628C1">
        <w:rPr>
          <w:rFonts w:ascii="Cambria" w:hAnsi="Cambria" w:cs="Cambria" w:hint="cs"/>
          <w:rtl/>
        </w:rPr>
        <w:t> </w:t>
      </w:r>
      <w:r w:rsidRPr="006628C1">
        <w:rPr>
          <w:rFonts w:hint="cs"/>
          <w:rtl/>
        </w:rPr>
        <w:t>הטובים</w:t>
      </w:r>
      <w:r w:rsidRPr="006628C1">
        <w:rPr>
          <w:rtl/>
        </w:rPr>
        <w:t xml:space="preserve"> </w:t>
      </w:r>
      <w:r w:rsidRPr="006628C1">
        <w:rPr>
          <w:rFonts w:hint="cs"/>
          <w:rtl/>
        </w:rPr>
        <w:t>של</w:t>
      </w:r>
      <w:r w:rsidRPr="006628C1">
        <w:rPr>
          <w:rtl/>
        </w:rPr>
        <w:t xml:space="preserve"> </w:t>
      </w:r>
      <w:r w:rsidRPr="006628C1">
        <w:rPr>
          <w:rFonts w:hint="cs"/>
          <w:rtl/>
        </w:rPr>
        <w:t>גלות</w:t>
      </w:r>
      <w:r w:rsidRPr="006628C1">
        <w:rPr>
          <w:rtl/>
        </w:rPr>
        <w:t xml:space="preserve"> </w:t>
      </w:r>
      <w:r w:rsidRPr="006628C1">
        <w:rPr>
          <w:rFonts w:hint="cs"/>
          <w:rtl/>
        </w:rPr>
        <w:t>שמתעלים</w:t>
      </w:r>
      <w:r w:rsidRPr="006628C1">
        <w:rPr>
          <w:rtl/>
        </w:rPr>
        <w:t xml:space="preserve"> </w:t>
      </w:r>
      <w:r w:rsidRPr="006628C1">
        <w:rPr>
          <w:rFonts w:hint="cs"/>
          <w:rtl/>
        </w:rPr>
        <w:t>למצב</w:t>
      </w:r>
      <w:r w:rsidRPr="006628C1">
        <w:rPr>
          <w:rtl/>
        </w:rPr>
        <w:t xml:space="preserve"> </w:t>
      </w:r>
      <w:r w:rsidRPr="006628C1">
        <w:rPr>
          <w:rFonts w:hint="cs"/>
          <w:rtl/>
        </w:rPr>
        <w:t>של</w:t>
      </w:r>
      <w:r w:rsidRPr="006628C1">
        <w:rPr>
          <w:rtl/>
        </w:rPr>
        <w:t xml:space="preserve"> </w:t>
      </w:r>
      <w:r w:rsidRPr="006628C1">
        <w:rPr>
          <w:rFonts w:hint="cs"/>
          <w:rtl/>
        </w:rPr>
        <w:t>גאולה</w:t>
      </w:r>
      <w:r w:rsidRPr="006628C1">
        <w:rPr>
          <w:rtl/>
        </w:rPr>
        <w:t xml:space="preserve">, </w:t>
      </w:r>
      <w:r w:rsidRPr="006628C1">
        <w:rPr>
          <w:rFonts w:hint="cs"/>
          <w:rtl/>
        </w:rPr>
        <w:t>דהיינו</w:t>
      </w:r>
      <w:r w:rsidRPr="006628C1">
        <w:rPr>
          <w:rFonts w:ascii="Cambria" w:hAnsi="Cambria" w:cs="Cambria" w:hint="cs"/>
          <w:rtl/>
        </w:rPr>
        <w:t> </w:t>
      </w:r>
      <w:r w:rsidRPr="006628C1">
        <w:rPr>
          <w:rFonts w:hint="cs"/>
          <w:rtl/>
        </w:rPr>
        <w:t>למעלתם</w:t>
      </w:r>
      <w:r w:rsidRPr="006628C1">
        <w:rPr>
          <w:rtl/>
        </w:rPr>
        <w:t xml:space="preserve"> </w:t>
      </w:r>
      <w:r w:rsidRPr="006628C1">
        <w:rPr>
          <w:rFonts w:hint="cs"/>
          <w:rtl/>
        </w:rPr>
        <w:t>ושלימותם</w:t>
      </w:r>
      <w:r w:rsidRPr="006628C1">
        <w:rPr>
          <w:rFonts w:ascii="Cambria" w:hAnsi="Cambria" w:cs="Cambria" w:hint="cs"/>
          <w:rtl/>
        </w:rPr>
        <w:t> </w:t>
      </w:r>
      <w:r w:rsidRPr="006628C1">
        <w:rPr>
          <w:rFonts w:hint="cs"/>
          <w:rtl/>
        </w:rPr>
        <w:t>האמיתי</w:t>
      </w:r>
      <w:r w:rsidRPr="006628C1">
        <w:rPr>
          <w:rtl/>
        </w:rPr>
        <w:t xml:space="preserve"> </w:t>
      </w:r>
      <w:r w:rsidRPr="006628C1">
        <w:rPr>
          <w:rFonts w:hint="cs"/>
          <w:rtl/>
        </w:rPr>
        <w:t>שבא</w:t>
      </w:r>
      <w:r w:rsidRPr="006628C1">
        <w:rPr>
          <w:rtl/>
        </w:rPr>
        <w:t xml:space="preserve"> </w:t>
      </w:r>
      <w:r w:rsidRPr="006628C1">
        <w:rPr>
          <w:rFonts w:hint="cs"/>
          <w:rtl/>
        </w:rPr>
        <w:t>עי״ז</w:t>
      </w:r>
      <w:r w:rsidRPr="006628C1">
        <w:rPr>
          <w:rFonts w:ascii="Cambria" w:hAnsi="Cambria" w:cs="Cambria" w:hint="cs"/>
          <w:rtl/>
        </w:rPr>
        <w:t> </w:t>
      </w:r>
      <w:r w:rsidRPr="006628C1">
        <w:rPr>
          <w:rFonts w:hint="cs"/>
          <w:rtl/>
        </w:rPr>
        <w:t>שמגלים</w:t>
      </w:r>
      <w:r w:rsidRPr="006628C1">
        <w:rPr>
          <w:rtl/>
        </w:rPr>
        <w:t xml:space="preserve"> </w:t>
      </w:r>
      <w:r w:rsidRPr="006628C1">
        <w:rPr>
          <w:rFonts w:hint="cs"/>
          <w:rtl/>
        </w:rPr>
        <w:t>בהם</w:t>
      </w:r>
      <w:r w:rsidRPr="006628C1">
        <w:rPr>
          <w:rtl/>
        </w:rPr>
        <w:t xml:space="preserve"> </w:t>
      </w:r>
      <w:r w:rsidRPr="006628C1">
        <w:rPr>
          <w:rFonts w:hint="cs"/>
          <w:rtl/>
        </w:rPr>
        <w:t>האל״ף</w:t>
      </w:r>
      <w:r w:rsidRPr="006628C1">
        <w:rPr>
          <w:rtl/>
        </w:rPr>
        <w:t xml:space="preserve"> </w:t>
      </w:r>
      <w:r w:rsidRPr="006628C1">
        <w:rPr>
          <w:rFonts w:hint="cs"/>
          <w:rtl/>
        </w:rPr>
        <w:t>של</w:t>
      </w:r>
      <w:r w:rsidRPr="006628C1">
        <w:rPr>
          <w:rtl/>
        </w:rPr>
        <w:t xml:space="preserve"> </w:t>
      </w:r>
      <w:r w:rsidRPr="006628C1">
        <w:rPr>
          <w:rFonts w:hint="cs"/>
          <w:rtl/>
        </w:rPr>
        <w:t>אלופו</w:t>
      </w:r>
      <w:r w:rsidRPr="006628C1">
        <w:rPr>
          <w:rtl/>
        </w:rPr>
        <w:t xml:space="preserve"> </w:t>
      </w:r>
      <w:r w:rsidRPr="006628C1">
        <w:rPr>
          <w:rFonts w:hint="cs"/>
          <w:rtl/>
        </w:rPr>
        <w:t>של</w:t>
      </w:r>
      <w:r w:rsidRPr="006628C1">
        <w:rPr>
          <w:rtl/>
        </w:rPr>
        <w:t xml:space="preserve"> </w:t>
      </w:r>
      <w:r w:rsidRPr="006628C1">
        <w:rPr>
          <w:rFonts w:hint="cs"/>
          <w:rtl/>
        </w:rPr>
        <w:t>עולם</w:t>
      </w:r>
      <w:r w:rsidRPr="006628C1">
        <w:rPr>
          <w:rtl/>
        </w:rPr>
        <w:t xml:space="preserve">, </w:t>
      </w:r>
      <w:r w:rsidRPr="006628C1">
        <w:rPr>
          <w:rFonts w:hint="cs"/>
          <w:rtl/>
        </w:rPr>
        <w:t>שזהו</w:t>
      </w:r>
      <w:r w:rsidRPr="006628C1">
        <w:rPr>
          <w:rtl/>
        </w:rPr>
        <w:t xml:space="preserve"> </w:t>
      </w:r>
      <w:r w:rsidRPr="006628C1">
        <w:rPr>
          <w:rFonts w:hint="cs"/>
          <w:rtl/>
        </w:rPr>
        <w:t>הכוונה</w:t>
      </w:r>
      <w:r w:rsidRPr="006628C1">
        <w:rPr>
          <w:rtl/>
        </w:rPr>
        <w:t xml:space="preserve"> </w:t>
      </w:r>
      <w:r w:rsidRPr="006628C1">
        <w:rPr>
          <w:rFonts w:hint="cs"/>
          <w:rtl/>
        </w:rPr>
        <w:t>האמיתית</w:t>
      </w:r>
      <w:r w:rsidRPr="006628C1">
        <w:rPr>
          <w:rtl/>
        </w:rPr>
        <w:t xml:space="preserve"> </w:t>
      </w:r>
      <w:r w:rsidRPr="006628C1">
        <w:rPr>
          <w:rFonts w:hint="cs"/>
          <w:rtl/>
        </w:rPr>
        <w:t>בכל</w:t>
      </w:r>
      <w:r w:rsidRPr="006628C1">
        <w:rPr>
          <w:rtl/>
        </w:rPr>
        <w:t xml:space="preserve"> </w:t>
      </w:r>
      <w:r w:rsidRPr="006628C1">
        <w:rPr>
          <w:rFonts w:hint="cs"/>
          <w:rtl/>
        </w:rPr>
        <w:t>הפעולות</w:t>
      </w:r>
      <w:r w:rsidRPr="006628C1">
        <w:rPr>
          <w:rtl/>
        </w:rPr>
        <w:t xml:space="preserve"> </w:t>
      </w:r>
      <w:r w:rsidRPr="006628C1">
        <w:rPr>
          <w:rFonts w:hint="cs"/>
          <w:rtl/>
        </w:rPr>
        <w:t>שבזמן</w:t>
      </w:r>
      <w:r w:rsidRPr="006628C1">
        <w:rPr>
          <w:rtl/>
        </w:rPr>
        <w:t xml:space="preserve"> </w:t>
      </w:r>
      <w:r w:rsidRPr="006628C1">
        <w:rPr>
          <w:rFonts w:hint="cs"/>
          <w:rtl/>
        </w:rPr>
        <w:t>הגלות</w:t>
      </w:r>
      <w:r w:rsidRPr="006628C1">
        <w:rPr>
          <w:rtl/>
        </w:rPr>
        <w:t xml:space="preserve">, </w:t>
      </w:r>
      <w:r w:rsidRPr="006628C1">
        <w:rPr>
          <w:rFonts w:hint="cs"/>
          <w:rtl/>
        </w:rPr>
        <w:t>איך</w:t>
      </w:r>
      <w:r w:rsidRPr="006628C1">
        <w:rPr>
          <w:rtl/>
        </w:rPr>
        <w:t xml:space="preserve"> </w:t>
      </w:r>
      <w:r w:rsidRPr="006628C1">
        <w:rPr>
          <w:rFonts w:hint="cs"/>
          <w:rtl/>
        </w:rPr>
        <w:t>שזה</w:t>
      </w:r>
      <w:r w:rsidRPr="006628C1">
        <w:rPr>
          <w:rtl/>
        </w:rPr>
        <w:t xml:space="preserve"> </w:t>
      </w:r>
      <w:r w:rsidRPr="006628C1">
        <w:rPr>
          <w:rFonts w:hint="cs"/>
          <w:rtl/>
        </w:rPr>
        <w:t>מבטא</w:t>
      </w:r>
      <w:r w:rsidRPr="006628C1">
        <w:rPr>
          <w:rtl/>
        </w:rPr>
        <w:t xml:space="preserve"> </w:t>
      </w:r>
      <w:r w:rsidRPr="006628C1">
        <w:rPr>
          <w:rFonts w:hint="cs"/>
          <w:rtl/>
        </w:rPr>
        <w:t>כבודו</w:t>
      </w:r>
      <w:r w:rsidRPr="006628C1">
        <w:rPr>
          <w:rtl/>
        </w:rPr>
        <w:t xml:space="preserve"> </w:t>
      </w:r>
      <w:r w:rsidRPr="006628C1">
        <w:rPr>
          <w:rFonts w:hint="cs"/>
          <w:rtl/>
        </w:rPr>
        <w:t>של</w:t>
      </w:r>
      <w:r w:rsidRPr="006628C1">
        <w:rPr>
          <w:rtl/>
        </w:rPr>
        <w:t xml:space="preserve"> </w:t>
      </w:r>
      <w:r w:rsidRPr="006628C1">
        <w:rPr>
          <w:rFonts w:hint="cs"/>
          <w:rtl/>
        </w:rPr>
        <w:t>הקב״ה</w:t>
      </w:r>
      <w:r w:rsidRPr="006628C1">
        <w:rPr>
          <w:rtl/>
        </w:rPr>
        <w:t xml:space="preserve">. </w:t>
      </w:r>
      <w:r w:rsidRPr="006628C1">
        <w:rPr>
          <w:rFonts w:hint="cs"/>
          <w:rtl/>
        </w:rPr>
        <w:t>עייש״ב</w:t>
      </w:r>
      <w:r w:rsidRPr="006628C1">
        <w:rPr>
          <w:rtl/>
        </w:rPr>
        <w:t>.</w:t>
      </w:r>
    </w:p>
    <w:p w:rsidR="004C004A" w:rsidRDefault="004C004A" w:rsidP="000B39AD">
      <w:pPr>
        <w:pStyle w:val="a2"/>
        <w:rPr>
          <w:rtl/>
        </w:rPr>
      </w:pPr>
      <w:r w:rsidRPr="006628C1">
        <w:rPr>
          <w:rtl/>
        </w:rPr>
        <w:t>ויה״ר שנזכה להגאולה</w:t>
      </w:r>
      <w:r w:rsidRPr="006628C1">
        <w:rPr>
          <w:rFonts w:ascii="Cambria" w:hAnsi="Cambria" w:cs="Cambria" w:hint="cs"/>
          <w:rtl/>
        </w:rPr>
        <w:t> </w:t>
      </w:r>
      <w:r w:rsidRPr="006628C1">
        <w:rPr>
          <w:rFonts w:hint="cs"/>
          <w:rtl/>
        </w:rPr>
        <w:t>האמיתית</w:t>
      </w:r>
      <w:r w:rsidRPr="006628C1">
        <w:rPr>
          <w:rtl/>
        </w:rPr>
        <w:t xml:space="preserve"> </w:t>
      </w:r>
      <w:r w:rsidRPr="006628C1">
        <w:rPr>
          <w:rFonts w:hint="cs"/>
          <w:rtl/>
        </w:rPr>
        <w:t>והשלימה</w:t>
      </w:r>
      <w:r w:rsidRPr="006628C1">
        <w:rPr>
          <w:rtl/>
        </w:rPr>
        <w:t xml:space="preserve"> </w:t>
      </w:r>
      <w:r w:rsidRPr="006628C1">
        <w:rPr>
          <w:rFonts w:hint="cs"/>
          <w:rtl/>
        </w:rPr>
        <w:t>תומ״י</w:t>
      </w:r>
      <w:r w:rsidRPr="006628C1">
        <w:rPr>
          <w:rtl/>
        </w:rPr>
        <w:t xml:space="preserve"> </w:t>
      </w:r>
      <w:r w:rsidRPr="006628C1">
        <w:rPr>
          <w:rFonts w:hint="cs"/>
          <w:rtl/>
        </w:rPr>
        <w:t>ממש</w:t>
      </w:r>
      <w:r w:rsidRPr="006628C1">
        <w:rPr>
          <w:rtl/>
        </w:rPr>
        <w:t xml:space="preserve"> </w:t>
      </w:r>
      <w:r w:rsidRPr="006628C1">
        <w:rPr>
          <w:rFonts w:hint="cs"/>
          <w:rtl/>
        </w:rPr>
        <w:t>ובחסד</w:t>
      </w:r>
      <w:r w:rsidRPr="006628C1">
        <w:rPr>
          <w:rtl/>
        </w:rPr>
        <w:t xml:space="preserve"> </w:t>
      </w:r>
      <w:r w:rsidRPr="006628C1">
        <w:rPr>
          <w:rFonts w:hint="cs"/>
          <w:rtl/>
        </w:rPr>
        <w:t>ו</w:t>
      </w:r>
      <w:r w:rsidRPr="006628C1">
        <w:rPr>
          <w:rtl/>
        </w:rPr>
        <w:t>ברחמים</w:t>
      </w:r>
      <w:r w:rsidRPr="006628C1">
        <w:t>.</w:t>
      </w:r>
    </w:p>
    <w:p w:rsidR="004C004A" w:rsidRDefault="004C004A" w:rsidP="00866DF8">
      <w:pPr>
        <w:pStyle w:val="a6"/>
        <w:spacing w:before="144"/>
        <w:ind w:left="0" w:firstLine="0"/>
        <w:sectPr w:rsidR="004C004A" w:rsidSect="00751F8F">
          <w:headerReference w:type="even" r:id="rId10"/>
          <w:headerReference w:type="default" r:id="rId11"/>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320DBB25" wp14:editId="53D14EA9">
            <wp:extent cx="542290" cy="170815"/>
            <wp:effectExtent l="0" t="0" r="0" b="635"/>
            <wp:docPr id="39" name="Picture 3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70815"/>
                    </a:xfrm>
                    <a:prstGeom prst="rect">
                      <a:avLst/>
                    </a:prstGeom>
                    <a:noFill/>
                  </pic:spPr>
                </pic:pic>
              </a:graphicData>
            </a:graphic>
          </wp:inline>
        </w:drawing>
      </w:r>
    </w:p>
    <w:p w:rsidR="00E47F14" w:rsidRPr="00A36ADF" w:rsidRDefault="00E47F14" w:rsidP="000B39AD">
      <w:pPr>
        <w:pStyle w:val="a"/>
        <w:rPr>
          <w:rtl/>
        </w:rPr>
      </w:pPr>
      <w:bookmarkStart w:id="50" w:name="_Toc442411140"/>
      <w:r>
        <w:rPr>
          <w:rFonts w:hint="cs"/>
          <w:rtl/>
        </w:rPr>
        <w:lastRenderedPageBreak/>
        <w:t>מלך המשיח בגלות</w:t>
      </w:r>
      <w:r w:rsidR="00046AE9">
        <w:rPr>
          <w:rFonts w:hint="cs"/>
          <w:rtl/>
        </w:rPr>
        <w:t xml:space="preserve"> </w:t>
      </w:r>
      <w:r w:rsidR="00046AE9">
        <w:rPr>
          <w:rtl/>
        </w:rPr>
        <w:t>–</w:t>
      </w:r>
      <w:r w:rsidR="00046AE9">
        <w:rPr>
          <w:rFonts w:hint="cs"/>
          <w:rtl/>
        </w:rPr>
        <w:t xml:space="preserve"> כבר משיח</w:t>
      </w:r>
      <w:bookmarkEnd w:id="50"/>
    </w:p>
    <w:p w:rsidR="00E47F14" w:rsidRPr="00A36ADF" w:rsidRDefault="00E47F14" w:rsidP="000B39AD">
      <w:pPr>
        <w:pStyle w:val="a0"/>
        <w:rPr>
          <w:rtl/>
        </w:rPr>
      </w:pPr>
      <w:bookmarkStart w:id="51" w:name="_Toc442411141"/>
      <w:r>
        <w:rPr>
          <w:rtl/>
        </w:rPr>
        <w:t>הת' לוי יצחק</w:t>
      </w:r>
      <w:r w:rsidRPr="00A36ADF">
        <w:rPr>
          <w:rtl/>
        </w:rPr>
        <w:t xml:space="preserve"> פעווזנער</w:t>
      </w:r>
      <w:bookmarkEnd w:id="51"/>
    </w:p>
    <w:p w:rsidR="00E47F14" w:rsidRPr="00A36ADF" w:rsidRDefault="00097B36" w:rsidP="000B39AD">
      <w:pPr>
        <w:pStyle w:val="a1"/>
        <w:rPr>
          <w:rtl/>
        </w:rPr>
      </w:pPr>
      <w:r>
        <w:rPr>
          <w:rFonts w:hint="cs"/>
          <w:rtl/>
        </w:rPr>
        <w:t>חבר המערכת</w:t>
      </w:r>
    </w:p>
    <w:p w:rsidR="00E47F14" w:rsidRDefault="00E47F14" w:rsidP="004D2D98">
      <w:pPr>
        <w:pStyle w:val="a2"/>
        <w:rPr>
          <w:rtl/>
        </w:rPr>
      </w:pPr>
      <w:r w:rsidRPr="00A36ADF">
        <w:rPr>
          <w:rtl/>
        </w:rPr>
        <w:t xml:space="preserve">בספר השיחות תשנ"א ח"ב עמ' 496 אומר כ"ק </w:t>
      </w:r>
      <w:r w:rsidR="00046AE9">
        <w:rPr>
          <w:rFonts w:hint="cs"/>
          <w:rtl/>
        </w:rPr>
        <w:t>אדמו"ר</w:t>
      </w:r>
      <w:r w:rsidRPr="00A36ADF">
        <w:rPr>
          <w:rtl/>
        </w:rPr>
        <w:t xml:space="preserve"> "</w:t>
      </w:r>
      <w:r w:rsidRPr="00D92003">
        <w:rPr>
          <w:b/>
          <w:bCs/>
          <w:rtl/>
        </w:rPr>
        <w:t>שמשיח נמצא בעולם בזמן ומקום הגלות</w:t>
      </w:r>
      <w:r w:rsidR="004D2D98">
        <w:rPr>
          <w:rFonts w:hint="cs"/>
          <w:rtl/>
        </w:rPr>
        <w:t xml:space="preserve">, </w:t>
      </w:r>
      <w:r w:rsidRPr="00A36ADF">
        <w:rPr>
          <w:rtl/>
        </w:rPr>
        <w:t>ובמצב של גלות, שסובל תחלואי הגלות [כהמשך הגמרא</w:t>
      </w:r>
      <w:r>
        <w:rPr>
          <w:rFonts w:hint="cs"/>
          <w:rtl/>
        </w:rPr>
        <w:t xml:space="preserve"> (סנהדרין צח,</w:t>
      </w:r>
      <w:r w:rsidR="004D2D98">
        <w:rPr>
          <w:rFonts w:hint="cs"/>
          <w:rtl/>
        </w:rPr>
        <w:t xml:space="preserve"> </w:t>
      </w:r>
      <w:r>
        <w:rPr>
          <w:rFonts w:hint="cs"/>
          <w:rtl/>
        </w:rPr>
        <w:t>ב)</w:t>
      </w:r>
      <w:r w:rsidRPr="00A36ADF">
        <w:rPr>
          <w:rtl/>
        </w:rPr>
        <w:t xml:space="preserve"> ״אמר רב אי מן חייא הוא כגון רבינו הקדוש״, ״אם משיח </w:t>
      </w:r>
      <w:r w:rsidRPr="00D92003">
        <w:rPr>
          <w:b/>
          <w:bCs/>
          <w:rtl/>
        </w:rPr>
        <w:t>מאותן</w:t>
      </w:r>
      <w:r w:rsidRPr="00D92003">
        <w:rPr>
          <w:b/>
          <w:bCs/>
        </w:rPr>
        <w:t xml:space="preserve"> </w:t>
      </w:r>
      <w:r w:rsidRPr="00D92003">
        <w:rPr>
          <w:b/>
          <w:bCs/>
          <w:rtl/>
        </w:rPr>
        <w:t>שחיין עכשיו</w:t>
      </w:r>
      <w:r>
        <w:rPr>
          <w:rtl/>
        </w:rPr>
        <w:t xml:space="preserve"> ודאי היינו </w:t>
      </w:r>
      <w:r w:rsidRPr="00D92003">
        <w:rPr>
          <w:b/>
          <w:bCs/>
          <w:rtl/>
        </w:rPr>
        <w:t>רבינו הקדו</w:t>
      </w:r>
      <w:r w:rsidRPr="00D92003">
        <w:rPr>
          <w:rFonts w:hint="cs"/>
          <w:b/>
          <w:bCs/>
          <w:rtl/>
        </w:rPr>
        <w:t>ש</w:t>
      </w:r>
      <w:r>
        <w:rPr>
          <w:rFonts w:hint="cs"/>
          <w:rtl/>
        </w:rPr>
        <w:t xml:space="preserve">, </w:t>
      </w:r>
      <w:r>
        <w:rPr>
          <w:rtl/>
        </w:rPr>
        <w:t>דסובל תחלואים וחסיד גמור הוה״</w:t>
      </w:r>
      <w:r>
        <w:rPr>
          <w:rFonts w:hint="cs"/>
          <w:rtl/>
        </w:rPr>
        <w:t>]</w:t>
      </w:r>
      <w:r w:rsidR="004D2D98">
        <w:rPr>
          <w:rFonts w:hint="cs"/>
          <w:rtl/>
        </w:rPr>
        <w:t>,</w:t>
      </w:r>
      <w:r>
        <w:rPr>
          <w:rFonts w:hint="cs"/>
          <w:rtl/>
        </w:rPr>
        <w:t xml:space="preserve"> </w:t>
      </w:r>
      <w:r>
        <w:rPr>
          <w:rtl/>
        </w:rPr>
        <w:t>ומצפה בקוצר רוח ובכליון עינים להתגלות (מההעלם בזמן ומצב הגלות</w:t>
      </w:r>
      <w:r>
        <w:rPr>
          <w:rFonts w:hint="cs"/>
          <w:rtl/>
        </w:rPr>
        <w:t>),</w:t>
      </w:r>
      <w:r>
        <w:rPr>
          <w:rtl/>
        </w:rPr>
        <w:t xml:space="preserve"> דמל</w:t>
      </w:r>
      <w:r>
        <w:rPr>
          <w:rFonts w:hint="cs"/>
          <w:rtl/>
        </w:rPr>
        <w:t>ך</w:t>
      </w:r>
      <w:r>
        <w:rPr>
          <w:rtl/>
        </w:rPr>
        <w:t xml:space="preserve"> המשיח גואל </w:t>
      </w:r>
      <w:r>
        <w:rPr>
          <w:rtl/>
        </w:rPr>
        <w:lastRenderedPageBreak/>
        <w:t>את ישראל בגאולה האמיתית והשלימה שאין אחרי׳ גלות, כפס״ד הרמב״ם</w:t>
      </w:r>
      <w:r>
        <w:rPr>
          <w:rFonts w:hint="cs"/>
          <w:rtl/>
        </w:rPr>
        <w:t xml:space="preserve"> (הל' מלכים ספי"א)</w:t>
      </w:r>
      <w:r>
        <w:rPr>
          <w:rtl/>
        </w:rPr>
        <w:t xml:space="preserve"> ״יעמוד מלר מבית דוד וכו׳״</w:t>
      </w:r>
      <w:r>
        <w:t>.</w:t>
      </w:r>
    </w:p>
    <w:p w:rsidR="00E47F14" w:rsidRDefault="00E47F14" w:rsidP="000B39AD">
      <w:pPr>
        <w:pStyle w:val="a2"/>
        <w:rPr>
          <w:rtl/>
        </w:rPr>
      </w:pPr>
      <w:r>
        <w:rPr>
          <w:rFonts w:hint="cs"/>
          <w:rtl/>
        </w:rPr>
        <w:t>ועל המלים "</w:t>
      </w:r>
      <w:r w:rsidRPr="00A36ADF">
        <w:rPr>
          <w:rtl/>
        </w:rPr>
        <w:t>מאותן</w:t>
      </w:r>
      <w:r w:rsidRPr="00A36ADF">
        <w:t xml:space="preserve"> </w:t>
      </w:r>
      <w:r w:rsidRPr="00A36ADF">
        <w:rPr>
          <w:rtl/>
        </w:rPr>
        <w:t>שחיין עכשיו</w:t>
      </w:r>
      <w:r>
        <w:rPr>
          <w:rFonts w:hint="cs"/>
          <w:rtl/>
        </w:rPr>
        <w:t>" כותב בהערה 66: "</w:t>
      </w:r>
      <w:r>
        <w:rPr>
          <w:rtl/>
        </w:rPr>
        <w:t>וע״פ פס״ד הרמב״ם (הל</w:t>
      </w:r>
      <w:r>
        <w:rPr>
          <w:rFonts w:hint="cs"/>
          <w:rtl/>
        </w:rPr>
        <w:t>'</w:t>
      </w:r>
      <w:r>
        <w:rPr>
          <w:rtl/>
        </w:rPr>
        <w:t xml:space="preserve"> מלכים ספי״א) ״ואם יעמוד מלך מבית דוד כו</w:t>
      </w:r>
      <w:r>
        <w:rPr>
          <w:rFonts w:hint="cs"/>
          <w:rtl/>
        </w:rPr>
        <w:t>'</w:t>
      </w:r>
      <w:r>
        <w:rPr>
          <w:rtl/>
        </w:rPr>
        <w:t>״ - היינו שהוא כבר מלך</w:t>
      </w:r>
      <w:r>
        <w:rPr>
          <w:rFonts w:hint="cs"/>
          <w:rtl/>
        </w:rPr>
        <w:t>"</w:t>
      </w:r>
      <w:r>
        <w:t>.</w:t>
      </w:r>
    </w:p>
    <w:p w:rsidR="00E47F14" w:rsidRDefault="00E47F14" w:rsidP="000B39AD">
      <w:pPr>
        <w:pStyle w:val="a2"/>
        <w:rPr>
          <w:rtl/>
        </w:rPr>
      </w:pPr>
      <w:r>
        <w:rPr>
          <w:rFonts w:hint="cs"/>
          <w:rtl/>
        </w:rPr>
        <w:t>פירוש הדברים: בלשון הרמב"ם ק' מהו "</w:t>
      </w:r>
      <w:r>
        <w:rPr>
          <w:rtl/>
        </w:rPr>
        <w:t>ואם יעמוד מלך</w:t>
      </w:r>
      <w:r>
        <w:rPr>
          <w:rFonts w:hint="cs"/>
          <w:rtl/>
        </w:rPr>
        <w:t>", והרי לכאורה כשהוא עומד אינו מלך עדיין (וע"ד מה שהקשה הרבי במק"א על הלשון השגור בכל הש"ס וספרי הקדמונים "גר שנתגייר", דהל"ל "גוי שנתגייר"). ומזה מסיק רבינו שכוונת הרמב"ם "</w:t>
      </w:r>
      <w:r w:rsidRPr="004A685D">
        <w:rPr>
          <w:rtl/>
        </w:rPr>
        <w:t xml:space="preserve"> </w:t>
      </w:r>
      <w:r>
        <w:rPr>
          <w:rtl/>
        </w:rPr>
        <w:t>היינו שהוא כבר מלך</w:t>
      </w:r>
      <w:r>
        <w:rPr>
          <w:rFonts w:hint="cs"/>
          <w:rtl/>
        </w:rPr>
        <w:t>" (ועד"ז מבאר גם בענין גר כו' ואכ"מ).</w:t>
      </w:r>
    </w:p>
    <w:p w:rsidR="00E47F14" w:rsidRDefault="00E47F14" w:rsidP="000B39AD">
      <w:pPr>
        <w:pStyle w:val="a2"/>
        <w:rPr>
          <w:rtl/>
        </w:rPr>
      </w:pPr>
      <w:r>
        <w:rPr>
          <w:rFonts w:hint="cs"/>
          <w:rtl/>
        </w:rPr>
        <w:t xml:space="preserve">והנה הערה זו הוגהה ותוקנה ע"י הרבי, ומתחילה היה כתוב בזה"ל "וע"פ פס"ד </w:t>
      </w:r>
      <w:r w:rsidRPr="00AA657B">
        <w:rPr>
          <w:rFonts w:hint="cs"/>
          <w:rtl/>
        </w:rPr>
        <w:t xml:space="preserve">[..] </w:t>
      </w:r>
      <w:r w:rsidRPr="00AA657B">
        <w:rPr>
          <w:rtl/>
        </w:rPr>
        <w:t>–</w:t>
      </w:r>
      <w:r w:rsidRPr="00AA657B">
        <w:rPr>
          <w:rFonts w:hint="cs"/>
          <w:rtl/>
        </w:rPr>
        <w:t xml:space="preserve"> בהכרח לומר שהוא מאותן שחיין עכשיו".</w:t>
      </w:r>
      <w:r>
        <w:rPr>
          <w:rFonts w:hint="cs"/>
          <w:rtl/>
        </w:rPr>
        <w:t xml:space="preserve"> ועל מלים אלו העביר הרבי קו, ובמקומם כתב כנ"ל "היינו שהוא כבר מלך".</w:t>
      </w:r>
    </w:p>
    <w:p w:rsidR="00E47F14" w:rsidRDefault="00E47F14" w:rsidP="000B39AD">
      <w:pPr>
        <w:pStyle w:val="a2"/>
        <w:rPr>
          <w:rtl/>
        </w:rPr>
      </w:pPr>
      <w:r>
        <w:rPr>
          <w:rFonts w:hint="cs"/>
          <w:rtl/>
        </w:rPr>
        <w:t>וצ"ב בזה, דלכאורה בשלמא לפי מה שהי' כתוב בתחילה, שהרמב"ם פוסק שמלך המשיח צ"ל מן החיים ולא מן המתים, מובן מהי השייכות דהערה זו להמלים עליהם הוא מעיר (</w:t>
      </w:r>
      <w:r w:rsidRPr="00A36ADF">
        <w:rPr>
          <w:rtl/>
        </w:rPr>
        <w:t>מאותן</w:t>
      </w:r>
      <w:r w:rsidRPr="00A36ADF">
        <w:t xml:space="preserve"> </w:t>
      </w:r>
      <w:r w:rsidRPr="00A36ADF">
        <w:rPr>
          <w:rtl/>
        </w:rPr>
        <w:t>שחיין עכשיו</w:t>
      </w:r>
      <w:r>
        <w:rPr>
          <w:rFonts w:hint="cs"/>
          <w:rtl/>
        </w:rPr>
        <w:t>), וכן מובן הקשר והשייכות להמבואר בכללות הקטע שם ("</w:t>
      </w:r>
      <w:r w:rsidRPr="00A36ADF">
        <w:rPr>
          <w:rtl/>
        </w:rPr>
        <w:t>שמשיח נמצא בעולם</w:t>
      </w:r>
      <w:r>
        <w:rPr>
          <w:rFonts w:hint="cs"/>
          <w:rtl/>
        </w:rPr>
        <w:t xml:space="preserve"> [..]</w:t>
      </w:r>
      <w:r w:rsidRPr="00A36ADF">
        <w:rPr>
          <w:rtl/>
        </w:rPr>
        <w:t>שסובל תחלואי הגלות</w:t>
      </w:r>
      <w:r>
        <w:rPr>
          <w:rFonts w:hint="cs"/>
          <w:rtl/>
        </w:rPr>
        <w:t xml:space="preserve"> [..] </w:t>
      </w:r>
      <w:r w:rsidRPr="00A36ADF">
        <w:rPr>
          <w:rtl/>
        </w:rPr>
        <w:t>אי מן חייא הוא כגון רבינו הקדוש</w:t>
      </w:r>
      <w:r>
        <w:rPr>
          <w:rFonts w:hint="cs"/>
          <w:rtl/>
        </w:rPr>
        <w:t xml:space="preserve">"). אמנם לפי מה שהגי' הרבי, לכאורה לא נראה בזה </w:t>
      </w:r>
      <w:r>
        <w:rPr>
          <w:rtl/>
        </w:rPr>
        <w:t>–</w:t>
      </w:r>
      <w:r>
        <w:rPr>
          <w:rFonts w:hint="cs"/>
          <w:rtl/>
        </w:rPr>
        <w:t xml:space="preserve"> שמשיח צ"ל "כבר מלך" בזמן הגלות - כ"כ שייכות להמבואר בפנים.</w:t>
      </w:r>
    </w:p>
    <w:p w:rsidR="00E47F14" w:rsidRDefault="00E47F14" w:rsidP="000B39AD">
      <w:pPr>
        <w:pStyle w:val="a2"/>
        <w:rPr>
          <w:rtl/>
        </w:rPr>
      </w:pPr>
      <w:r>
        <w:rPr>
          <w:rFonts w:hint="cs"/>
          <w:rtl/>
        </w:rPr>
        <w:t>וגם צ"ע מנא לי' להרמב"ם הא מילתא שהמשיח צ"ל "כבר מלך", ועד שפוסק כך בפס"ד ברור בספר היד שלו, ולכאורה לא אישתמיטתי' חידוש זה בכל הש"ס וכו'".</w:t>
      </w:r>
    </w:p>
    <w:p w:rsidR="00E47F14" w:rsidRDefault="00E47F14" w:rsidP="000B39AD">
      <w:pPr>
        <w:pStyle w:val="a2"/>
        <w:rPr>
          <w:rtl/>
        </w:rPr>
      </w:pPr>
      <w:r>
        <w:rPr>
          <w:rFonts w:hint="cs"/>
          <w:rtl/>
        </w:rPr>
        <w:t xml:space="preserve">וי"ל בזה בד"א, ובהקדים: בקונטרס בית רבינו שבבבל מבאר </w:t>
      </w:r>
      <w:r w:rsidR="00046AE9">
        <w:rPr>
          <w:rFonts w:hint="cs"/>
          <w:rtl/>
        </w:rPr>
        <w:t>כ"ק אד"ש</w:t>
      </w:r>
      <w:r>
        <w:rPr>
          <w:rFonts w:hint="cs"/>
          <w:rtl/>
        </w:rPr>
        <w:t xml:space="preserve"> ש"הנשיא שבדור הוא המשיח שבדור". ומביא לכך ראי' מהש"ס מההיא עובדא דלעיל ד"</w:t>
      </w:r>
      <w:r w:rsidRPr="00A36ADF">
        <w:rPr>
          <w:rtl/>
        </w:rPr>
        <w:t xml:space="preserve">אמר רב אי </w:t>
      </w:r>
      <w:r>
        <w:rPr>
          <w:rFonts w:hint="cs"/>
          <w:rtl/>
        </w:rPr>
        <w:t xml:space="preserve">[משיח] </w:t>
      </w:r>
      <w:r>
        <w:rPr>
          <w:rtl/>
        </w:rPr>
        <w:t>מן חייא הוא כגון רב</w:t>
      </w:r>
      <w:r w:rsidRPr="00A36ADF">
        <w:rPr>
          <w:rtl/>
        </w:rPr>
        <w:t>נו הקדוש</w:t>
      </w:r>
      <w:r>
        <w:rPr>
          <w:rFonts w:hint="cs"/>
          <w:rtl/>
        </w:rPr>
        <w:t xml:space="preserve">", </w:t>
      </w:r>
      <w:r w:rsidRPr="00E771A2">
        <w:rPr>
          <w:rFonts w:hint="cs"/>
          <w:rtl/>
        </w:rPr>
        <w:t>שהוודאות בדברי רב</w:t>
      </w:r>
      <w:r>
        <w:rPr>
          <w:rFonts w:hint="cs"/>
          <w:rtl/>
        </w:rPr>
        <w:t xml:space="preserve"> "כגון רבנו הקדוש"</w:t>
      </w:r>
      <w:r w:rsidRPr="00E771A2">
        <w:rPr>
          <w:rFonts w:hint="cs"/>
          <w:rtl/>
        </w:rPr>
        <w:t xml:space="preserve"> היה בגלל שרבי היה הנשיא שבדור.</w:t>
      </w:r>
    </w:p>
    <w:p w:rsidR="00046AE9" w:rsidRDefault="00E47F14" w:rsidP="000B39AD">
      <w:pPr>
        <w:pStyle w:val="a2"/>
        <w:rPr>
          <w:rFonts w:ascii="Arial" w:hAnsi="Arial" w:cs="Arial"/>
          <w:color w:val="000000"/>
          <w:rtl/>
        </w:rPr>
      </w:pPr>
      <w:r>
        <w:rPr>
          <w:rFonts w:hint="cs"/>
          <w:rtl/>
        </w:rPr>
        <w:t xml:space="preserve">אך בפרש"י </w:t>
      </w:r>
      <w:r w:rsidRPr="00E771A2">
        <w:rPr>
          <w:rFonts w:hint="cs"/>
          <w:rtl/>
        </w:rPr>
        <w:t xml:space="preserve">שם (ד"ה </w:t>
      </w:r>
      <w:r w:rsidRPr="00E47F14">
        <w:rPr>
          <w:rFonts w:hint="cs"/>
          <w:rtl/>
        </w:rPr>
        <w:t>מן</w:t>
      </w:r>
      <w:r w:rsidRPr="00E47F14">
        <w:rPr>
          <w:rtl/>
        </w:rPr>
        <w:t xml:space="preserve"> </w:t>
      </w:r>
      <w:r w:rsidRPr="00E47F14">
        <w:rPr>
          <w:rFonts w:hint="cs"/>
          <w:rtl/>
        </w:rPr>
        <w:t>חייא</w:t>
      </w:r>
      <w:r w:rsidRPr="00E47F14">
        <w:rPr>
          <w:rtl/>
        </w:rPr>
        <w:t xml:space="preserve"> </w:t>
      </w:r>
      <w:r w:rsidRPr="00E47F14">
        <w:rPr>
          <w:rFonts w:hint="cs"/>
          <w:rtl/>
        </w:rPr>
        <w:t>הוא</w:t>
      </w:r>
      <w:r w:rsidRPr="00E47F14">
        <w:rPr>
          <w:rtl/>
        </w:rPr>
        <w:t xml:space="preserve"> </w:t>
      </w:r>
      <w:r w:rsidRPr="00E47F14">
        <w:rPr>
          <w:rFonts w:hint="cs"/>
          <w:rtl/>
        </w:rPr>
        <w:t>כגון</w:t>
      </w:r>
      <w:r w:rsidRPr="00E47F14">
        <w:rPr>
          <w:rtl/>
        </w:rPr>
        <w:t xml:space="preserve"> </w:t>
      </w:r>
      <w:r w:rsidRPr="00E47F14">
        <w:rPr>
          <w:rFonts w:hint="cs"/>
          <w:rtl/>
        </w:rPr>
        <w:t>רבינו</w:t>
      </w:r>
      <w:r w:rsidRPr="00E47F14">
        <w:rPr>
          <w:rtl/>
        </w:rPr>
        <w:t xml:space="preserve"> </w:t>
      </w:r>
      <w:r w:rsidRPr="00E47F14">
        <w:rPr>
          <w:rFonts w:hint="cs"/>
          <w:rtl/>
        </w:rPr>
        <w:t>הקדוש)</w:t>
      </w:r>
      <w:r>
        <w:rPr>
          <w:rFonts w:hint="cs"/>
          <w:rtl/>
        </w:rPr>
        <w:t xml:space="preserve"> מבאר בסגנון אחר, וז"ל </w:t>
      </w:r>
      <w:r w:rsidRPr="00E47F14">
        <w:rPr>
          <w:rFonts w:hint="cs"/>
          <w:rtl/>
        </w:rPr>
        <w:t>"</w:t>
      </w:r>
      <w:r w:rsidRPr="00E47F14">
        <w:rPr>
          <w:rtl/>
        </w:rPr>
        <w:t>אם משיח מאותן שחיים עכשיו ודאי היינו רבינו הקדוש דסובל תחלואים וחסיד גמור הוה</w:t>
      </w:r>
      <w:r w:rsidRPr="00E771A2">
        <w:rPr>
          <w:rFonts w:hint="cs"/>
          <w:rtl/>
        </w:rPr>
        <w:t xml:space="preserve"> </w:t>
      </w:r>
      <w:r>
        <w:rPr>
          <w:rFonts w:hint="cs"/>
          <w:rtl/>
        </w:rPr>
        <w:t>כו'</w:t>
      </w:r>
      <w:r w:rsidRPr="00E771A2">
        <w:rPr>
          <w:rFonts w:hint="cs"/>
          <w:rtl/>
        </w:rPr>
        <w:t>".</w:t>
      </w:r>
      <w:r>
        <w:rPr>
          <w:rFonts w:hint="cs"/>
          <w:rtl/>
        </w:rPr>
        <w:t xml:space="preserve"> ומובן שהרבי אינו מבאר את הגמ' שלא כפרש"י, אלא ב' הפירושים (ענינים) עולים בקנה א': הטעם לכך שדוקא רבי היה </w:t>
      </w:r>
      <w:r w:rsidRPr="00E47F14">
        <w:rPr>
          <w:rtl/>
        </w:rPr>
        <w:t>סובל תחלואים –</w:t>
      </w:r>
      <w:r w:rsidRPr="00E47F14">
        <w:rPr>
          <w:rFonts w:hint="cs"/>
          <w:rtl/>
        </w:rPr>
        <w:t xml:space="preserve"> אע"פ ש"</w:t>
      </w:r>
      <w:r w:rsidRPr="00E47F14">
        <w:rPr>
          <w:rtl/>
        </w:rPr>
        <w:t>חסיד גמור</w:t>
      </w:r>
      <w:r w:rsidRPr="00E47F14">
        <w:rPr>
          <w:rFonts w:hint="cs"/>
          <w:rtl/>
        </w:rPr>
        <w:t xml:space="preserve"> הוה", הוא בגלל היותו נשיא הדור. [וכפי שהתבטא הרבי במאמר באתי לגני תשי"א על הרבי </w:t>
      </w:r>
      <w:r w:rsidR="004D2D98">
        <w:rPr>
          <w:rFonts w:hint="cs"/>
          <w:rtl/>
        </w:rPr>
        <w:t>ה</w:t>
      </w:r>
      <w:r w:rsidRPr="00E47F14">
        <w:rPr>
          <w:rFonts w:hint="cs"/>
          <w:rtl/>
        </w:rPr>
        <w:t>ריי"ץ "כ</w:t>
      </w:r>
      <w:r w:rsidRPr="00E47F14">
        <w:rPr>
          <w:rtl/>
        </w:rPr>
        <w:t>"</w:t>
      </w:r>
      <w:r w:rsidRPr="00E47F14">
        <w:rPr>
          <w:rFonts w:hint="cs"/>
          <w:rtl/>
        </w:rPr>
        <w:t>ק</w:t>
      </w:r>
      <w:r w:rsidRPr="00E47F14">
        <w:rPr>
          <w:rtl/>
        </w:rPr>
        <w:t xml:space="preserve"> </w:t>
      </w:r>
      <w:r w:rsidRPr="00E47F14">
        <w:rPr>
          <w:rFonts w:hint="cs"/>
          <w:rtl/>
        </w:rPr>
        <w:t>מו</w:t>
      </w:r>
      <w:r w:rsidRPr="00E47F14">
        <w:rPr>
          <w:rtl/>
        </w:rPr>
        <w:t>"</w:t>
      </w:r>
      <w:r w:rsidRPr="00E47F14">
        <w:rPr>
          <w:rFonts w:hint="cs"/>
          <w:rtl/>
        </w:rPr>
        <w:t>ח</w:t>
      </w:r>
      <w:r w:rsidRPr="00E47F14">
        <w:rPr>
          <w:rtl/>
        </w:rPr>
        <w:t xml:space="preserve"> </w:t>
      </w:r>
      <w:r w:rsidRPr="00E47F14">
        <w:rPr>
          <w:rFonts w:hint="cs"/>
          <w:rtl/>
        </w:rPr>
        <w:t>אדמו</w:t>
      </w:r>
      <w:r w:rsidRPr="00E47F14">
        <w:rPr>
          <w:rtl/>
        </w:rPr>
        <w:t>"</w:t>
      </w:r>
      <w:r w:rsidRPr="00E47F14">
        <w:rPr>
          <w:rFonts w:hint="cs"/>
          <w:rtl/>
        </w:rPr>
        <w:t>ר</w:t>
      </w:r>
      <w:r w:rsidRPr="00E47F14">
        <w:rPr>
          <w:rtl/>
        </w:rPr>
        <w:t xml:space="preserve"> </w:t>
      </w:r>
      <w:r w:rsidRPr="00E47F14">
        <w:rPr>
          <w:rFonts w:hint="cs"/>
          <w:rtl/>
        </w:rPr>
        <w:t>אשר</w:t>
      </w:r>
      <w:r w:rsidRPr="00E47F14">
        <w:rPr>
          <w:rtl/>
        </w:rPr>
        <w:t xml:space="preserve"> </w:t>
      </w:r>
      <w:r w:rsidRPr="00E47F14">
        <w:rPr>
          <w:rFonts w:hint="cs"/>
          <w:rtl/>
        </w:rPr>
        <w:t>את</w:t>
      </w:r>
      <w:r w:rsidRPr="00E47F14">
        <w:rPr>
          <w:rtl/>
        </w:rPr>
        <w:t xml:space="preserve"> </w:t>
      </w:r>
      <w:r w:rsidRPr="00E47F14">
        <w:rPr>
          <w:rFonts w:hint="cs"/>
          <w:rtl/>
        </w:rPr>
        <w:t>חלינו</w:t>
      </w:r>
      <w:r w:rsidRPr="00E47F14">
        <w:rPr>
          <w:rtl/>
        </w:rPr>
        <w:t xml:space="preserve"> </w:t>
      </w:r>
      <w:r w:rsidRPr="00E47F14">
        <w:rPr>
          <w:rFonts w:hint="cs"/>
          <w:rtl/>
        </w:rPr>
        <w:t>הוא</w:t>
      </w:r>
      <w:r w:rsidRPr="00E47F14">
        <w:rPr>
          <w:rtl/>
        </w:rPr>
        <w:t xml:space="preserve"> </w:t>
      </w:r>
      <w:r w:rsidRPr="00E47F14">
        <w:rPr>
          <w:rFonts w:hint="cs"/>
          <w:rtl/>
        </w:rPr>
        <w:t>נשא</w:t>
      </w:r>
      <w:r w:rsidRPr="00E47F14">
        <w:rPr>
          <w:rtl/>
        </w:rPr>
        <w:t xml:space="preserve"> </w:t>
      </w:r>
      <w:r w:rsidRPr="00E47F14">
        <w:rPr>
          <w:rFonts w:hint="cs"/>
          <w:rtl/>
        </w:rPr>
        <w:t>ומכאובינו</w:t>
      </w:r>
      <w:r w:rsidRPr="00E47F14">
        <w:rPr>
          <w:rtl/>
        </w:rPr>
        <w:t xml:space="preserve"> </w:t>
      </w:r>
      <w:r w:rsidRPr="00E47F14">
        <w:rPr>
          <w:rFonts w:hint="cs"/>
          <w:rtl/>
        </w:rPr>
        <w:t>סבלם"].</w:t>
      </w:r>
    </w:p>
    <w:p w:rsidR="00E47F14" w:rsidRDefault="00E47F14" w:rsidP="004D2D98">
      <w:pPr>
        <w:pStyle w:val="a2"/>
        <w:rPr>
          <w:rtl/>
        </w:rPr>
      </w:pPr>
      <w:r>
        <w:rPr>
          <w:rFonts w:hint="cs"/>
          <w:rtl/>
        </w:rPr>
        <w:lastRenderedPageBreak/>
        <w:t xml:space="preserve">והנה ידוע דהענין דנשיא הדור הוא ענין של </w:t>
      </w:r>
      <w:r w:rsidRPr="00AA657B">
        <w:rPr>
          <w:rFonts w:hint="cs"/>
          <w:b/>
          <w:bCs/>
          <w:rtl/>
        </w:rPr>
        <w:t>מלכות</w:t>
      </w:r>
      <w:r>
        <w:rPr>
          <w:rFonts w:hint="cs"/>
          <w:rtl/>
        </w:rPr>
        <w:t xml:space="preserve"> בית דוד, וכמו שדרשו</w:t>
      </w:r>
      <w:r w:rsidR="004D2D98">
        <w:rPr>
          <w:rFonts w:hint="cs"/>
          <w:rtl/>
        </w:rPr>
        <w:t xml:space="preserve"> רז"ל עה"פ "לא יסור שבט מיהודה",</w:t>
      </w:r>
      <w:r>
        <w:rPr>
          <w:rFonts w:hint="cs"/>
          <w:rtl/>
        </w:rPr>
        <w:t xml:space="preserve"> "אלו ראשי גלויות שבבבל" וכו'.</w:t>
      </w:r>
    </w:p>
    <w:p w:rsidR="00E47F14" w:rsidRDefault="00E47F14" w:rsidP="000B39AD">
      <w:pPr>
        <w:pStyle w:val="a2"/>
        <w:rPr>
          <w:rtl/>
        </w:rPr>
      </w:pPr>
      <w:r>
        <w:rPr>
          <w:rFonts w:hint="cs"/>
          <w:rtl/>
        </w:rPr>
        <w:t>ולפי"ז</w:t>
      </w:r>
      <w:r w:rsidRPr="00123231">
        <w:rPr>
          <w:rFonts w:hint="cs"/>
          <w:rtl/>
        </w:rPr>
        <w:t xml:space="preserve"> </w:t>
      </w:r>
      <w:r>
        <w:rPr>
          <w:rFonts w:hint="cs"/>
          <w:rtl/>
        </w:rPr>
        <w:t>ב' הקושיות מתורצות חדא בחבירתה: המקור לפס"ד הרמב"ם שמשיח צ"ל כבר מלך בזמן הגלות, מקורו מהגמ' ד</w:t>
      </w:r>
      <w:r w:rsidR="00FF62D6">
        <w:rPr>
          <w:rFonts w:hint="cs"/>
          <w:rtl/>
        </w:rPr>
        <w:t>סנהדרין</w:t>
      </w:r>
      <w:r>
        <w:rPr>
          <w:rFonts w:hint="cs"/>
          <w:rtl/>
        </w:rPr>
        <w:t xml:space="preserve"> הנ"ל ד"</w:t>
      </w:r>
      <w:r w:rsidRPr="00A36ADF">
        <w:rPr>
          <w:rtl/>
        </w:rPr>
        <w:t xml:space="preserve">אמר רב אי </w:t>
      </w:r>
      <w:r>
        <w:rPr>
          <w:rFonts w:hint="cs"/>
          <w:rtl/>
        </w:rPr>
        <w:t>מ</w:t>
      </w:r>
      <w:r w:rsidRPr="00A36ADF">
        <w:rPr>
          <w:rtl/>
        </w:rPr>
        <w:t>ן חייא הוא כגון רבינו הקדוש</w:t>
      </w:r>
      <w:r>
        <w:rPr>
          <w:rFonts w:hint="cs"/>
          <w:rtl/>
        </w:rPr>
        <w:t>", וכנ"ל.</w:t>
      </w:r>
    </w:p>
    <w:p w:rsidR="00E47F14" w:rsidRDefault="00E47F14" w:rsidP="000B39AD">
      <w:pPr>
        <w:pStyle w:val="a2"/>
        <w:rPr>
          <w:rtl/>
        </w:rPr>
      </w:pPr>
      <w:r>
        <w:rPr>
          <w:rFonts w:hint="cs"/>
          <w:rtl/>
        </w:rPr>
        <w:t xml:space="preserve">ולכן הערה זו נסובה על הציטוט של פרש"י על הגמ' הנ"ל. וזוהי גם השייכות להמבואר שם באותו קטע, שהרבי רוצה להדגיש שמה שמשיח סובל בזמן הגלות כו', אינו ענין צדדי בשביל מירוק עוונות בנ"י לחוד, אלא זהו מצד היותו "כבר מלך" </w:t>
      </w:r>
      <w:r>
        <w:rPr>
          <w:rtl/>
        </w:rPr>
        <w:t>–</w:t>
      </w:r>
      <w:r>
        <w:rPr>
          <w:rFonts w:hint="cs"/>
          <w:rtl/>
        </w:rPr>
        <w:t xml:space="preserve">כפי שזה בזמן הגלות </w:t>
      </w:r>
      <w:r>
        <w:rPr>
          <w:rtl/>
        </w:rPr>
        <w:t>–</w:t>
      </w:r>
      <w:r>
        <w:rPr>
          <w:rFonts w:hint="cs"/>
          <w:rtl/>
        </w:rPr>
        <w:t xml:space="preserve"> וכו'.</w:t>
      </w:r>
    </w:p>
    <w:p w:rsidR="00E47F14" w:rsidRDefault="00E47F14" w:rsidP="00866DF8">
      <w:pPr>
        <w:pStyle w:val="a6"/>
        <w:spacing w:before="144"/>
        <w:ind w:left="0" w:firstLine="0"/>
        <w:sectPr w:rsidR="00E47F14" w:rsidSect="00D72462">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05DAFD2A" wp14:editId="3D2EDA06">
            <wp:extent cx="542290" cy="170815"/>
            <wp:effectExtent l="0" t="0" r="0" b="635"/>
            <wp:docPr id="33" name="Picture 33"/>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70815"/>
                    </a:xfrm>
                    <a:prstGeom prst="rect">
                      <a:avLst/>
                    </a:prstGeom>
                    <a:noFill/>
                  </pic:spPr>
                </pic:pic>
              </a:graphicData>
            </a:graphic>
          </wp:inline>
        </w:drawing>
      </w:r>
    </w:p>
    <w:p w:rsidR="00F14A6E" w:rsidRDefault="00F14A6E" w:rsidP="000B39AD">
      <w:pPr>
        <w:pStyle w:val="a3"/>
        <w:rPr>
          <w:rtl/>
        </w:rPr>
      </w:pPr>
      <w:bookmarkStart w:id="52" w:name="_Toc442411142"/>
      <w:r>
        <w:rPr>
          <w:rFonts w:hint="cs"/>
          <w:rtl/>
        </w:rPr>
        <w:lastRenderedPageBreak/>
        <w:t>הקהל</w:t>
      </w:r>
      <w:bookmarkEnd w:id="52"/>
    </w:p>
    <w:p w:rsidR="00C72F10" w:rsidRDefault="00C72F10" w:rsidP="000B39AD">
      <w:pPr>
        <w:pStyle w:val="a"/>
        <w:rPr>
          <w:rtl/>
        </w:rPr>
      </w:pPr>
      <w:bookmarkStart w:id="53" w:name="_Toc442411143"/>
      <w:r>
        <w:rPr>
          <w:rFonts w:hint="cs"/>
          <w:rtl/>
        </w:rPr>
        <w:t>זמן הקהל</w:t>
      </w:r>
      <w:bookmarkEnd w:id="53"/>
    </w:p>
    <w:p w:rsidR="00C72F10" w:rsidRPr="00DD4A1E" w:rsidRDefault="00C72F10" w:rsidP="000B39AD">
      <w:pPr>
        <w:pStyle w:val="a0"/>
      </w:pPr>
      <w:bookmarkStart w:id="54" w:name="_Toc442411144"/>
      <w:r w:rsidRPr="00DD4A1E">
        <w:rPr>
          <w:rtl/>
        </w:rPr>
        <w:t>הרב בן ציון חיים אסטער</w:t>
      </w:r>
      <w:bookmarkEnd w:id="54"/>
    </w:p>
    <w:p w:rsidR="00C72F10" w:rsidRPr="00DD4A1E" w:rsidRDefault="00C72F10" w:rsidP="000B39AD">
      <w:pPr>
        <w:pStyle w:val="a1"/>
        <w:rPr>
          <w:rtl/>
        </w:rPr>
      </w:pPr>
      <w:r w:rsidRPr="00DD4A1E">
        <w:rPr>
          <w:rtl/>
        </w:rPr>
        <w:t>ר"מ בישיבת "אור אלחנן" חב"ד, ל.א.</w:t>
      </w:r>
    </w:p>
    <w:p w:rsidR="00C72F10" w:rsidRDefault="00C72F10" w:rsidP="000B39AD">
      <w:pPr>
        <w:pStyle w:val="a2"/>
      </w:pPr>
      <w:r>
        <w:rPr>
          <w:rFonts w:hint="cs"/>
          <w:rtl/>
        </w:rPr>
        <w:t>הנה ידוע מחלוקת רש"י ותוס' ב</w:t>
      </w:r>
      <w:r w:rsidR="00E4335C">
        <w:rPr>
          <w:rFonts w:hint="cs"/>
          <w:rtl/>
        </w:rPr>
        <w:t>זמן הקהל דלדעת רש"י בסוטה דף מא</w:t>
      </w:r>
      <w:r>
        <w:rPr>
          <w:rFonts w:hint="cs"/>
          <w:rtl/>
        </w:rPr>
        <w:t xml:space="preserve"> ע"א כתב דמה"ת זמן הקהל הוא ביום הראשון דסוכות דזה הפי' מש"כ בהגמרא מאתחלתא דמועדא אלא מפני שתיקון הבימה שהיו צריכים להקריאה אינו דוחה לא שבת ולא יו"ט ולא יכולים לעשות מאתמול כדי שלא לדחוק את העזרה לפיכך נדחה ליום ראשון של חול המועד, אמנם תוד"ה כתב כתבו דאי אפשר לומר שמפני הבימה דאינה מעכבת דחו הזמן וע"כ במועד הכוונה בתוך המועד והכונה למוצאי יו"ט הא' עיי"ש.</w:t>
      </w:r>
    </w:p>
    <w:p w:rsidR="00C72F10" w:rsidRDefault="00C72F10" w:rsidP="000B39AD">
      <w:pPr>
        <w:pStyle w:val="a2"/>
        <w:rPr>
          <w:rtl/>
        </w:rPr>
      </w:pPr>
      <w:r>
        <w:rPr>
          <w:rFonts w:hint="cs"/>
          <w:rtl/>
        </w:rPr>
        <w:t>והנה ידוע קושית המזרחי שכמו שעקרו תק"ש כשר"ה חל להיות בשבת מטעם שמא יעבירנו הוא הדין דניחוש ביו"ט שמא יתקן כלי שיר, ותי' הט"ז בסי' תקפ"ה סק"ה שאין לחכמים לגזור ולעקור לגמרי דברי תורה שציוותה לתקוע ביום טוב וכן כשמפורש בתורה להיתר לא רצו חכמים לאסור. וכבר העירו הרבה בדברי הט"ז ראה שו"ת תורת חסד סימן יא באריכות.</w:t>
      </w:r>
    </w:p>
    <w:p w:rsidR="00C72F10" w:rsidRDefault="00C72F10" w:rsidP="000B39AD">
      <w:pPr>
        <w:pStyle w:val="a2"/>
        <w:rPr>
          <w:rtl/>
        </w:rPr>
      </w:pPr>
      <w:r>
        <w:rPr>
          <w:rFonts w:hint="cs"/>
          <w:rtl/>
        </w:rPr>
        <w:t xml:space="preserve">ולכאורה יש להעיר דלפי רש"י הסימנים דקרא בבוא כל ישראל במועד דפירושו באתחלתא דמועד ממש ביום ראשון, וזה המצוה דהקהל שיהיה ביום א' דיום טוב א"כ אין בכח חכמים לעקור המצוה לגמרי, וזש"כ בתוס' דאילו היה גזה"כ ביום א' לא היו </w:t>
      </w:r>
      <w:r>
        <w:rPr>
          <w:rFonts w:hint="cs"/>
          <w:rtl/>
        </w:rPr>
        <w:lastRenderedPageBreak/>
        <w:t>חכמים עוקרין, אמנם כתבו ג"כ דאין לומר שהבימה יהיה לעיכובא. וידוע המחלוקת ברש"י ורמב"ם ריש ברכות בהקטר חלבים ואיברים כל הלילה דלדעת רש"י לא אמרו בו חכמים עד חצות, וי"ל מטעם הט"ז שמפורש בקרא בר"פ צו כל הלילה ראה בזה בלקו"ש ח"ג פ' צו.</w:t>
      </w:r>
    </w:p>
    <w:p w:rsidR="00C72F10" w:rsidRDefault="00C72F10" w:rsidP="004D2D98">
      <w:pPr>
        <w:pStyle w:val="a2"/>
        <w:rPr>
          <w:rtl/>
        </w:rPr>
      </w:pPr>
      <w:r>
        <w:rPr>
          <w:rFonts w:hint="cs"/>
          <w:rtl/>
        </w:rPr>
        <w:t xml:space="preserve">ויש להעיר מהברכי יוסף סי' תק"נ סק"ב במש"כ הב"י דהיכא דכתיב בעצם היום הזה אם חל בשבת לא דחינן האם דחינן משום גזירה וכמו שהקשה הגמרא בכתובות דף טו דיוה"כ שחל להיות בשני בשבת ידחה גזירה שמא ישחט בן עוף והלא ביוה"כ כתוב בעצם היום הזה וכתב דמשום גזירה דחינן ומש"כ הב"י בנוגע עשרה בטבת היינו שבלי גזירה, וכתב עוד ואף לדעת הט"ז ביו"ד סי' קיז דדבר המפורש בתורה אין כח ביד חכמים לעוקרו לק"מ דההיא דהט"ז כבר תרגמוה רבנן בתראי כשנעקרה המצוה לגמרי אבל כשנעקרה חלק אחד או בזמן פרטי דוקא לית לן בה. עכ"ל, ולפי זה עקרו חכמים הזמן פרטי דהקהל אף שמפורש בקרא וקבעוה ביום ב'. </w:t>
      </w:r>
    </w:p>
    <w:p w:rsidR="00C72F10" w:rsidRDefault="00C72F10" w:rsidP="00866DF8">
      <w:pPr>
        <w:pStyle w:val="a6"/>
        <w:spacing w:before="144"/>
        <w:ind w:left="0" w:firstLine="0"/>
        <w:sectPr w:rsidR="00C72F10" w:rsidSect="00E47F14">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496EE0A3" wp14:editId="3DAC997E">
            <wp:extent cx="542290" cy="170815"/>
            <wp:effectExtent l="0" t="0" r="0" b="635"/>
            <wp:docPr id="36" name="Picture 36"/>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70815"/>
                    </a:xfrm>
                    <a:prstGeom prst="rect">
                      <a:avLst/>
                    </a:prstGeom>
                    <a:noFill/>
                  </pic:spPr>
                </pic:pic>
              </a:graphicData>
            </a:graphic>
          </wp:inline>
        </w:drawing>
      </w:r>
    </w:p>
    <w:p w:rsidR="009D1EE2" w:rsidRDefault="009D1EE2" w:rsidP="000B39AD">
      <w:pPr>
        <w:pStyle w:val="a3"/>
        <w:rPr>
          <w:rtl/>
        </w:rPr>
      </w:pPr>
      <w:bookmarkStart w:id="55" w:name="_Toc442411145"/>
      <w:r>
        <w:rPr>
          <w:rFonts w:hint="cs"/>
          <w:rtl/>
        </w:rPr>
        <w:lastRenderedPageBreak/>
        <w:t>תורת רבינו</w:t>
      </w:r>
      <w:bookmarkEnd w:id="55"/>
    </w:p>
    <w:p w:rsidR="00097B36" w:rsidRDefault="00097B36" w:rsidP="000B39AD">
      <w:pPr>
        <w:pStyle w:val="a"/>
      </w:pPr>
      <w:bookmarkStart w:id="56" w:name="_Toc442411146"/>
      <w:r>
        <w:rPr>
          <w:rFonts w:hint="cs"/>
          <w:rtl/>
        </w:rPr>
        <w:t>הווה או עתיד מה מכריע</w:t>
      </w:r>
      <w:bookmarkEnd w:id="56"/>
    </w:p>
    <w:p w:rsidR="00097B36" w:rsidRDefault="00097B36" w:rsidP="000B39AD">
      <w:pPr>
        <w:pStyle w:val="a0"/>
        <w:rPr>
          <w:rtl/>
        </w:rPr>
      </w:pPr>
      <w:bookmarkStart w:id="57" w:name="_Toc442411147"/>
      <w:r>
        <w:rPr>
          <w:rFonts w:hint="cs"/>
          <w:rtl/>
        </w:rPr>
        <w:t>הרב אברהם יצחק ברוך גערליצקי</w:t>
      </w:r>
      <w:bookmarkEnd w:id="57"/>
    </w:p>
    <w:p w:rsidR="00097B36" w:rsidRPr="00D72462" w:rsidRDefault="00097B36" w:rsidP="000B39AD">
      <w:pPr>
        <w:pStyle w:val="a1"/>
        <w:rPr>
          <w:sz w:val="22"/>
          <w:rtl/>
        </w:rPr>
      </w:pPr>
      <w:r>
        <w:rPr>
          <w:rFonts w:hint="cs"/>
          <w:rtl/>
        </w:rPr>
        <w:t xml:space="preserve">ר"מ בישיבה </w:t>
      </w:r>
    </w:p>
    <w:p w:rsidR="00097B36" w:rsidRPr="00081C0B" w:rsidRDefault="00097B36" w:rsidP="00866DF8">
      <w:pPr>
        <w:pStyle w:val="a6"/>
        <w:spacing w:before="144"/>
        <w:ind w:left="0" w:firstLine="0"/>
        <w:rPr>
          <w:b/>
          <w:rtl/>
        </w:rPr>
      </w:pPr>
      <w:r w:rsidRPr="00D72462">
        <w:rPr>
          <w:rFonts w:hint="cs"/>
          <w:rtl/>
        </w:rPr>
        <w:t>א</w:t>
      </w:r>
      <w:r>
        <w:rPr>
          <w:rFonts w:hint="cs"/>
          <w:rtl/>
        </w:rPr>
        <w:t>יסור העברת נחלה</w:t>
      </w:r>
      <w:r>
        <w:rPr>
          <w:rFonts w:cs="David" w:hint="cs"/>
          <w:rtl/>
        </w:rPr>
        <w:t xml:space="preserve"> </w:t>
      </w:r>
      <w:r w:rsidRPr="00081C0B">
        <w:rPr>
          <w:rFonts w:hint="cs"/>
          <w:b/>
          <w:rtl/>
        </w:rPr>
        <w:t>מרשע</w:t>
      </w:r>
    </w:p>
    <w:p w:rsidR="00097B36" w:rsidRDefault="00097B36" w:rsidP="004D2D98">
      <w:pPr>
        <w:pStyle w:val="a2"/>
        <w:rPr>
          <w:rtl/>
        </w:rPr>
      </w:pPr>
      <w:r>
        <w:rPr>
          <w:rFonts w:hint="cs"/>
          <w:rtl/>
        </w:rPr>
        <w:t xml:space="preserve">בגליון העבר דיו"ד שבט נדפס מענת הרבי אודות שקו"ט הידוע בענין "הווה ועתיד" המדובר הרבה פעמים בשיחות קודש, וזלה"ק: "שייכות לאיסור העברת נחלה </w:t>
      </w:r>
      <w:r w:rsidRPr="00FE5DAC">
        <w:rPr>
          <w:rFonts w:hint="cs"/>
          <w:bCs/>
          <w:rtl/>
        </w:rPr>
        <w:t xml:space="preserve">מרשע </w:t>
      </w:r>
      <w:r>
        <w:rPr>
          <w:rFonts w:hint="cs"/>
          <w:rtl/>
        </w:rPr>
        <w:t xml:space="preserve">משום </w:t>
      </w:r>
      <w:r w:rsidRPr="00FE5DAC">
        <w:rPr>
          <w:rFonts w:hint="cs"/>
          <w:bCs/>
          <w:rtl/>
        </w:rPr>
        <w:t>שאפשר</w:t>
      </w:r>
      <w:r>
        <w:rPr>
          <w:rFonts w:hint="cs"/>
          <w:rtl/>
        </w:rPr>
        <w:t xml:space="preserve"> </w:t>
      </w:r>
      <w:r w:rsidRPr="00FE5DAC">
        <w:rPr>
          <w:rFonts w:hint="cs"/>
          <w:bCs/>
          <w:rtl/>
        </w:rPr>
        <w:t xml:space="preserve">שסו"ס </w:t>
      </w:r>
      <w:r>
        <w:rPr>
          <w:rFonts w:hint="cs"/>
          <w:rtl/>
        </w:rPr>
        <w:t>יהי' זרעא מעליא" עכלה"ק. והכוונה בפשטות שמשם רואים שהעתיד מכריע את ההוה, והוא מראה מקום חדש בענין זה שלא נמצא בהשיחות עד עכשיו</w:t>
      </w:r>
      <w:r>
        <w:rPr>
          <w:rStyle w:val="FootnoteReference"/>
          <w:rtl/>
        </w:rPr>
        <w:footnoteReference w:id="1"/>
      </w:r>
      <w:r>
        <w:rPr>
          <w:rFonts w:hint="cs"/>
          <w:rtl/>
        </w:rPr>
        <w:t>.</w:t>
      </w:r>
    </w:p>
    <w:p w:rsidR="00097B36" w:rsidRDefault="00097B36" w:rsidP="000B39AD">
      <w:pPr>
        <w:pStyle w:val="a2"/>
      </w:pPr>
      <w:r>
        <w:rPr>
          <w:rFonts w:hint="cs"/>
          <w:rtl/>
        </w:rPr>
        <w:t xml:space="preserve">והנה מקור דין זה הוא במתניתין ב"ב </w:t>
      </w:r>
      <w:r>
        <w:rPr>
          <w:rtl/>
        </w:rPr>
        <w:t>(קלג ב)</w:t>
      </w:r>
      <w:r>
        <w:rPr>
          <w:rFonts w:hint="cs"/>
          <w:rtl/>
        </w:rPr>
        <w:t>:</w:t>
      </w:r>
      <w:r>
        <w:rPr>
          <w:rtl/>
        </w:rPr>
        <w:t xml:space="preserve"> </w:t>
      </w:r>
      <w:r>
        <w:rPr>
          <w:rFonts w:hint="cs"/>
          <w:rtl/>
        </w:rPr>
        <w:t>"</w:t>
      </w:r>
      <w:r>
        <w:rPr>
          <w:rtl/>
        </w:rPr>
        <w:t>הכותב את נכסיו לאחרים, והניח את בניו, מה שעשה עשוי, אלא שאין רוח חכמים נוחה הימנו. רשב"ג אומר אם לא היו בניו נוהגים כשורה זכור לטוב</w:t>
      </w:r>
      <w:r>
        <w:rPr>
          <w:rFonts w:hint="cs"/>
          <w:rtl/>
        </w:rPr>
        <w:t>"</w:t>
      </w:r>
      <w:r>
        <w:rPr>
          <w:rtl/>
        </w:rPr>
        <w:t>. (ופירש רשב"ם</w:t>
      </w:r>
      <w:r>
        <w:rPr>
          <w:rFonts w:hint="cs"/>
          <w:rtl/>
        </w:rPr>
        <w:t>: .</w:t>
      </w:r>
      <w:r w:rsidR="004D2D98">
        <w:rPr>
          <w:rFonts w:hint="cs"/>
          <w:rtl/>
        </w:rPr>
        <w:t xml:space="preserve"> </w:t>
      </w:r>
      <w:r>
        <w:rPr>
          <w:rFonts w:hint="cs"/>
          <w:rtl/>
        </w:rPr>
        <w:t>.</w:t>
      </w:r>
      <w:r>
        <w:rPr>
          <w:rtl/>
        </w:rPr>
        <w:t xml:space="preserve"> ומה שאמרו אין רוח חכמים נוחה הימנו, היינו שאין לחכמים נחת רוח ממעשיו, אלא חרון אף גורם להם, שכועסים </w:t>
      </w:r>
      <w:r>
        <w:rPr>
          <w:rtl/>
        </w:rPr>
        <w:lastRenderedPageBreak/>
        <w:t>עליו על שעקר נחלה דאורייתא). ובגמרא, איבעיא להו, מי פליגי רבנן עליה דרשב"ג, תא שמע, דאמר ליה שמואל לרב יהודה, שיננא לא תיהוי בי עבורי אחסנתא, ואפילו מברא בישא לברא טבא,</w:t>
      </w:r>
      <w:r w:rsidRPr="008D1BBD">
        <w:rPr>
          <w:bCs/>
          <w:rtl/>
        </w:rPr>
        <w:t xml:space="preserve"> דלא ידיעא מאי זרעא נפיק מיניה </w:t>
      </w:r>
      <w:r>
        <w:rPr>
          <w:rFonts w:hint="cs"/>
          <w:rtl/>
        </w:rPr>
        <w:t>(</w:t>
      </w:r>
      <w:r>
        <w:rPr>
          <w:rtl/>
        </w:rPr>
        <w:t>כן הוא בהרי"ף והרא"ש. ובתשו</w:t>
      </w:r>
      <w:r>
        <w:rPr>
          <w:rFonts w:hint="cs"/>
          <w:rtl/>
        </w:rPr>
        <w:t>בת</w:t>
      </w:r>
      <w:r>
        <w:rPr>
          <w:rtl/>
        </w:rPr>
        <w:t xml:space="preserve"> הרשב"ץ ח"ב (סי' קעז). וכן הוא במאירי ובאור זרוע (ב"ב קלג ב). וכ</w:t>
      </w:r>
      <w:r>
        <w:rPr>
          <w:rFonts w:hint="cs"/>
          <w:rtl/>
        </w:rPr>
        <w:t>ן</w:t>
      </w:r>
      <w:r>
        <w:rPr>
          <w:rtl/>
        </w:rPr>
        <w:t xml:space="preserve"> איתא בכתובות נ</w:t>
      </w:r>
      <w:r>
        <w:rPr>
          <w:rFonts w:hint="cs"/>
          <w:rtl/>
        </w:rPr>
        <w:t>ג,א)</w:t>
      </w:r>
      <w:r>
        <w:rPr>
          <w:rtl/>
        </w:rPr>
        <w:t xml:space="preserve"> וכל שכן מברא לברתא</w:t>
      </w:r>
      <w:r>
        <w:rPr>
          <w:rFonts w:hint="cs"/>
          <w:rtl/>
        </w:rPr>
        <w:t>",</w:t>
      </w:r>
      <w:r>
        <w:rPr>
          <w:rtl/>
        </w:rPr>
        <w:t xml:space="preserve"> ופירש רשב"ם, אלמא פליגי רבנן עליה דרשב"ג, והכי הלכתא כרבנן, דקם שמואל כוותייהו, דלא ליהוי בי עבורי אחסנתא, מקום שמעביר האב נחלה מן הראוי לה, ואפילו להרבות לאחד ולמעט לאחד. ע"כ. </w:t>
      </w:r>
    </w:p>
    <w:p w:rsidR="00097B36" w:rsidRDefault="00097B36" w:rsidP="000B39AD">
      <w:pPr>
        <w:pStyle w:val="a2"/>
        <w:rPr>
          <w:rtl/>
        </w:rPr>
      </w:pPr>
      <w:r>
        <w:rPr>
          <w:rFonts w:hint="cs"/>
          <w:rtl/>
        </w:rPr>
        <w:t xml:space="preserve">וכן פסק </w:t>
      </w:r>
      <w:r>
        <w:rPr>
          <w:rtl/>
        </w:rPr>
        <w:t xml:space="preserve">הרמב"ם (הל' נחלות </w:t>
      </w:r>
      <w:r>
        <w:rPr>
          <w:rFonts w:hint="cs"/>
          <w:rtl/>
        </w:rPr>
        <w:t xml:space="preserve">פ"ו הל' </w:t>
      </w:r>
      <w:r>
        <w:rPr>
          <w:rtl/>
        </w:rPr>
        <w:t>יא): "כל הנותן נכסיו לאחרים, והניח את היורשים, אף על פי שאין היורשים נוהגים בו כשורה, אין רוח חכמים נוחה הימנו, וזכו האחרים בכל מה שנתן להם. ומדת חסידות שלא יעיד אדם חסיד בצוואה שמעבירים בה הירושה מן היורש, ואפילו מבן שאינו נוהג כשורה לאחיו חכם ונוהג כשורה". עכ"ל. וכ</w:t>
      </w:r>
      <w:r>
        <w:rPr>
          <w:rFonts w:hint="cs"/>
          <w:rtl/>
        </w:rPr>
        <w:t>"כ</w:t>
      </w:r>
      <w:r>
        <w:rPr>
          <w:rtl/>
        </w:rPr>
        <w:t xml:space="preserve"> </w:t>
      </w:r>
      <w:r>
        <w:rPr>
          <w:rFonts w:hint="cs"/>
          <w:rtl/>
        </w:rPr>
        <w:t>המחבר ב</w:t>
      </w:r>
      <w:r>
        <w:rPr>
          <w:rtl/>
        </w:rPr>
        <w:t>ש</w:t>
      </w:r>
      <w:r>
        <w:rPr>
          <w:rFonts w:hint="cs"/>
          <w:rtl/>
        </w:rPr>
        <w:t>ו</w:t>
      </w:r>
      <w:r>
        <w:rPr>
          <w:rtl/>
        </w:rPr>
        <w:t>"ע חו"מ (סי' רפב ס"א)</w:t>
      </w:r>
      <w:r>
        <w:rPr>
          <w:rFonts w:hint="cs"/>
          <w:rtl/>
        </w:rPr>
        <w:t>,</w:t>
      </w:r>
      <w:r>
        <w:rPr>
          <w:rtl/>
        </w:rPr>
        <w:t xml:space="preserve"> ובירושלמי (ב"ב פ"ח ה"ו): "אמר ר' אבא בר ממל, הכותב נכסיו לאחרים והניח את בניו, עליו הכתוב אומר ותהי עונותם על עצמותם". </w:t>
      </w:r>
    </w:p>
    <w:p w:rsidR="00097B36" w:rsidRDefault="00097B36" w:rsidP="000B39AD">
      <w:pPr>
        <w:pStyle w:val="a2"/>
        <w:rPr>
          <w:rtl/>
        </w:rPr>
      </w:pPr>
      <w:r>
        <w:rPr>
          <w:rFonts w:hint="cs"/>
          <w:rtl/>
        </w:rPr>
        <w:t>וב</w:t>
      </w:r>
      <w:r>
        <w:rPr>
          <w:rtl/>
        </w:rPr>
        <w:t>שו</w:t>
      </w:r>
      <w:r>
        <w:rPr>
          <w:rFonts w:hint="cs"/>
          <w:rtl/>
        </w:rPr>
        <w:t>"ע אדה"ז (</w:t>
      </w:r>
      <w:r>
        <w:rPr>
          <w:rtl/>
        </w:rPr>
        <w:t>הלכות מכירה ומתנה ושליח ואפוטרופוס סעי</w:t>
      </w:r>
      <w:r>
        <w:rPr>
          <w:rFonts w:hint="cs"/>
          <w:rtl/>
        </w:rPr>
        <w:t xml:space="preserve">' </w:t>
      </w:r>
      <w:r>
        <w:rPr>
          <w:rtl/>
        </w:rPr>
        <w:t>ח</w:t>
      </w:r>
      <w:r>
        <w:rPr>
          <w:rFonts w:hint="cs"/>
          <w:rtl/>
        </w:rPr>
        <w:t>): "א</w:t>
      </w:r>
      <w:r>
        <w:rPr>
          <w:rtl/>
        </w:rPr>
        <w:t xml:space="preserve">ין ליתן נכסיו במתנה לאחרים ואפילו לצדקה ולהניח היורשים כך וכל העושה כן אין רוח חכמים נוחה הימנו ואפילו אין היורשים נוהגים כשורה. אבל אם מניח גם ליורשים דבר המספיק להם מותר כמו שנתבאר בהלכות צדקה. ומדת חסידות שלא לחתום עצמו עד ולא להיות בעצה בצוואה שמעבירין בה הירושה מהיורש אפילו מבן שאין נוהג כשורה לאחיו חכם ונוהג כשורה </w:t>
      </w:r>
      <w:r w:rsidRPr="004358B0">
        <w:rPr>
          <w:bCs/>
          <w:rtl/>
        </w:rPr>
        <w:t xml:space="preserve">כי שמא יצא ממנו זרע טוב והגון. </w:t>
      </w:r>
      <w:r>
        <w:rPr>
          <w:rtl/>
        </w:rPr>
        <w:t>ואפילו למעט לזה ולהרבות לזה יש מי שאוסר וראוי לחוש לדבריו</w:t>
      </w:r>
      <w:r>
        <w:rPr>
          <w:rFonts w:hint="cs"/>
          <w:rtl/>
        </w:rPr>
        <w:t>".</w:t>
      </w:r>
    </w:p>
    <w:p w:rsidR="00097B36" w:rsidRDefault="00097B36" w:rsidP="000B39AD">
      <w:pPr>
        <w:pStyle w:val="a2"/>
        <w:rPr>
          <w:rtl/>
        </w:rPr>
      </w:pPr>
      <w:r>
        <w:rPr>
          <w:rFonts w:hint="cs"/>
          <w:rtl/>
        </w:rPr>
        <w:t xml:space="preserve">ולפי ביאורו של הרבי לכאורה מסתבר לומר דבזה גופא פליגי רבנן ורשב"ג, דרבנן סב"ל שהעתיד מכריע ולכן אף </w:t>
      </w:r>
      <w:r>
        <w:rPr>
          <w:rtl/>
        </w:rPr>
        <w:t>אם לא היו בניו נוהגים כשורה</w:t>
      </w:r>
      <w:r>
        <w:rPr>
          <w:rFonts w:hint="cs"/>
          <w:rtl/>
        </w:rPr>
        <w:t xml:space="preserve"> לא יעביר הירושה </w:t>
      </w:r>
      <w:r w:rsidRPr="004358B0">
        <w:rPr>
          <w:bCs/>
          <w:rtl/>
        </w:rPr>
        <w:t>שמא יצא ממנו זרע טוב והגון</w:t>
      </w:r>
      <w:r>
        <w:rPr>
          <w:rFonts w:hint="cs"/>
          <w:rtl/>
        </w:rPr>
        <w:t>, משא"כ רשב"ג סב"ל דאזלינן בתר הווה ולכן זכור לטוב, וע"ד שמצינו בכ"מ בלקו"ש שנתבאר פלוגתא דתנאי בזה, אם אזלינן בתר ההווה או העתיד. (ראה חט"ז פ' תשא ב', וחי"ט שנת נחמו, וחכ"ד יום הכפורים (ע' 241 ואילך).</w:t>
      </w:r>
    </w:p>
    <w:p w:rsidR="00097B36" w:rsidRDefault="00097B36" w:rsidP="000B39AD">
      <w:pPr>
        <w:pStyle w:val="a2"/>
        <w:rPr>
          <w:rtl/>
        </w:rPr>
      </w:pPr>
      <w:r>
        <w:rPr>
          <w:rFonts w:hint="cs"/>
          <w:rtl/>
        </w:rPr>
        <w:t>אבל אכתי צריך ביאור דכיון שההלכה לכו"ע הוא כרבנן, הרי לפי הנ"ל מוכח דנקטינן שהעתיד מכריע את ההווה, וא"כ למה מבואר בהשיחות דשיטת הבבלי היא דאזלינן בתר ההווה, כמבואר בלקו"ש ח"ד ע' 1337 לענין חמשה עשר באב דבת מלך שואלת מבת סגן וכו'  שכל אחת שואלת מזו שלמטה הימנו (ולא כשיטת הירושלמי שהוא להיפך) משום שההווה מכריע עיי"ש, וכן הוא בחלק ט"ו ע' 453 ואילך, ומביא שם המשנה דמנחות צט,ב, "</w:t>
      </w:r>
      <w:r>
        <w:rPr>
          <w:rtl/>
        </w:rPr>
        <w:t xml:space="preserve">חל </w:t>
      </w:r>
      <w:r>
        <w:rPr>
          <w:rFonts w:hint="cs"/>
          <w:rtl/>
        </w:rPr>
        <w:t xml:space="preserve">(יוהכ"פ) </w:t>
      </w:r>
      <w:r>
        <w:rPr>
          <w:rtl/>
        </w:rPr>
        <w:t xml:space="preserve">להיות בערב שבת - שעיר של יום הכפורים </w:t>
      </w:r>
      <w:r>
        <w:rPr>
          <w:rtl/>
        </w:rPr>
        <w:lastRenderedPageBreak/>
        <w:t>נאכל לערב</w:t>
      </w:r>
      <w:r>
        <w:rPr>
          <w:rFonts w:hint="cs"/>
          <w:rtl/>
        </w:rPr>
        <w:t xml:space="preserve"> (בלילי שבתות אע"פ שאין יכולין לבשלו בשבת)</w:t>
      </w:r>
      <w:r>
        <w:rPr>
          <w:rtl/>
        </w:rPr>
        <w:t xml:space="preserve">, </w:t>
      </w:r>
      <w:r w:rsidRPr="008B6ADF">
        <w:rPr>
          <w:bCs/>
          <w:rtl/>
        </w:rPr>
        <w:t>והבבליים</w:t>
      </w:r>
      <w:r>
        <w:rPr>
          <w:rtl/>
        </w:rPr>
        <w:t xml:space="preserve"> </w:t>
      </w:r>
      <w:r>
        <w:rPr>
          <w:rFonts w:hint="cs"/>
          <w:rtl/>
        </w:rPr>
        <w:t xml:space="preserve">(כהנים מחו"ל) </w:t>
      </w:r>
      <w:r>
        <w:rPr>
          <w:rtl/>
        </w:rPr>
        <w:t>אוכלין אותו כשהוא חי</w:t>
      </w:r>
      <w:r>
        <w:rPr>
          <w:rFonts w:hint="cs"/>
          <w:rtl/>
        </w:rPr>
        <w:t>" עיי"ש הביאור בארוכה</w:t>
      </w:r>
      <w:r>
        <w:rPr>
          <w:rtl/>
        </w:rPr>
        <w:t>,</w:t>
      </w:r>
      <w:r>
        <w:rPr>
          <w:rFonts w:hint="cs"/>
          <w:rtl/>
        </w:rPr>
        <w:t xml:space="preserve"> ויותר מזה מצינו כן בשיחות קודש, דמאי שנא הכא דנקטינן שהעתיד מכריע ההווה?</w:t>
      </w:r>
    </w:p>
    <w:p w:rsidR="00097B36" w:rsidRDefault="00097B36" w:rsidP="00866DF8">
      <w:pPr>
        <w:pStyle w:val="a6"/>
        <w:spacing w:before="144"/>
        <w:ind w:left="0" w:firstLine="0"/>
        <w:rPr>
          <w:rtl/>
        </w:rPr>
      </w:pPr>
      <w:r>
        <w:rPr>
          <w:rFonts w:hint="cs"/>
          <w:rtl/>
        </w:rPr>
        <w:t>האם עבורי אחסנתא הוה איסור או חומרא</w:t>
      </w:r>
    </w:p>
    <w:p w:rsidR="00097B36" w:rsidRDefault="00097B36" w:rsidP="000B39AD">
      <w:pPr>
        <w:pStyle w:val="a2"/>
        <w:rPr>
          <w:rtl/>
        </w:rPr>
      </w:pPr>
      <w:r>
        <w:rPr>
          <w:rFonts w:hint="cs"/>
          <w:rtl/>
        </w:rPr>
        <w:t>והנה בשו"ת צור יעקב (ח"ב סי' כד) כתב</w:t>
      </w:r>
      <w:r w:rsidRPr="00B16FD1">
        <w:rPr>
          <w:rtl/>
        </w:rPr>
        <w:t xml:space="preserve"> </w:t>
      </w:r>
      <w:r>
        <w:rPr>
          <w:rtl/>
        </w:rPr>
        <w:t xml:space="preserve">די"ל שכל הענין דלא ליהוי בעבורי אחסנתא הוא רק </w:t>
      </w:r>
      <w:r w:rsidRPr="00211251">
        <w:rPr>
          <w:bCs/>
          <w:rtl/>
        </w:rPr>
        <w:t>ממדת חסידות</w:t>
      </w:r>
      <w:r>
        <w:rPr>
          <w:rtl/>
        </w:rPr>
        <w:t xml:space="preserve"> שאין רוח חכמים נוחה הימנו וכו'</w:t>
      </w:r>
      <w:r>
        <w:rPr>
          <w:rFonts w:hint="cs"/>
          <w:rtl/>
        </w:rPr>
        <w:t xml:space="preserve"> אבל אין זה איסור גמור עיי"ש, ובשו"ת "אגודות אזוב מדברי" (חו"מ סי' ט"ו) נסתפק בדין זה </w:t>
      </w:r>
      <w:r>
        <w:rPr>
          <w:rtl/>
        </w:rPr>
        <w:t>דלא ליהוי בעבורי אחסנתא</w:t>
      </w:r>
      <w:r>
        <w:rPr>
          <w:rFonts w:hint="cs"/>
          <w:rtl/>
        </w:rPr>
        <w:t xml:space="preserve"> אם הוא דברי קבלה ומסיק וז"ל: </w:t>
      </w:r>
      <w:r>
        <w:rPr>
          <w:rtl/>
        </w:rPr>
        <w:t xml:space="preserve">ונ"ל דאם היה איסור גמור דרבנן או </w:t>
      </w:r>
      <w:r>
        <w:rPr>
          <w:rFonts w:hint="cs"/>
          <w:rtl/>
        </w:rPr>
        <w:t>ד</w:t>
      </w:r>
      <w:r>
        <w:rPr>
          <w:rtl/>
        </w:rPr>
        <w:t>ברי קבלה</w:t>
      </w:r>
      <w:r>
        <w:rPr>
          <w:rFonts w:hint="cs"/>
          <w:rtl/>
        </w:rPr>
        <w:t>,</w:t>
      </w:r>
      <w:r>
        <w:rPr>
          <w:rtl/>
        </w:rPr>
        <w:t xml:space="preserve"> לא הו"ל לומר א</w:t>
      </w:r>
      <w:r>
        <w:rPr>
          <w:rFonts w:hint="cs"/>
          <w:rtl/>
        </w:rPr>
        <w:t>ין</w:t>
      </w:r>
      <w:r>
        <w:rPr>
          <w:rtl/>
        </w:rPr>
        <w:t xml:space="preserve"> רוח חכמים נוחה הימנו לחוד </w:t>
      </w:r>
      <w:r>
        <w:rPr>
          <w:rFonts w:hint="cs"/>
          <w:rtl/>
        </w:rPr>
        <w:t xml:space="preserve">כיון </w:t>
      </w:r>
      <w:r>
        <w:rPr>
          <w:rtl/>
        </w:rPr>
        <w:t>דאיסורא</w:t>
      </w:r>
      <w:r>
        <w:rPr>
          <w:rFonts w:hint="cs"/>
          <w:rtl/>
        </w:rPr>
        <w:t xml:space="preserve"> </w:t>
      </w:r>
      <w:r>
        <w:rPr>
          <w:rtl/>
        </w:rPr>
        <w:t>עבי</w:t>
      </w:r>
      <w:r>
        <w:rPr>
          <w:rFonts w:hint="cs"/>
          <w:rtl/>
        </w:rPr>
        <w:t>ד,</w:t>
      </w:r>
      <w:r>
        <w:rPr>
          <w:rtl/>
        </w:rPr>
        <w:t xml:space="preserve"> ומשמע שאין ז</w:t>
      </w:r>
      <w:r>
        <w:rPr>
          <w:rFonts w:hint="cs"/>
          <w:rtl/>
        </w:rPr>
        <w:t>ה</w:t>
      </w:r>
      <w:r>
        <w:rPr>
          <w:rtl/>
        </w:rPr>
        <w:t xml:space="preserve"> איסור גמור רק שאין ראוי לעשותו</w:t>
      </w:r>
      <w:r>
        <w:rPr>
          <w:rFonts w:hint="cs"/>
          <w:rtl/>
        </w:rPr>
        <w:t xml:space="preserve">, </w:t>
      </w:r>
      <w:r>
        <w:rPr>
          <w:rtl/>
        </w:rPr>
        <w:t>וא</w:t>
      </w:r>
      <w:r>
        <w:rPr>
          <w:rFonts w:hint="cs"/>
          <w:rtl/>
        </w:rPr>
        <w:t xml:space="preserve">ין זה </w:t>
      </w:r>
      <w:r>
        <w:rPr>
          <w:rtl/>
        </w:rPr>
        <w:t>בכלל מקח הנעשה באיסור בחו"מ</w:t>
      </w:r>
      <w:r>
        <w:rPr>
          <w:rFonts w:hint="cs"/>
          <w:rtl/>
        </w:rPr>
        <w:t xml:space="preserve"> (</w:t>
      </w:r>
      <w:r>
        <w:rPr>
          <w:rtl/>
        </w:rPr>
        <w:t>סי' ר"ח</w:t>
      </w:r>
      <w:r>
        <w:rPr>
          <w:rFonts w:hint="cs"/>
          <w:rtl/>
        </w:rPr>
        <w:t>)</w:t>
      </w:r>
      <w:r>
        <w:rPr>
          <w:rtl/>
        </w:rPr>
        <w:t xml:space="preserve"> ותדע דלא </w:t>
      </w:r>
      <w:r>
        <w:rPr>
          <w:rFonts w:hint="cs"/>
          <w:rtl/>
        </w:rPr>
        <w:t>ה</w:t>
      </w:r>
      <w:r>
        <w:rPr>
          <w:rtl/>
        </w:rPr>
        <w:t>וה איסור גמור</w:t>
      </w:r>
      <w:r>
        <w:rPr>
          <w:rFonts w:hint="cs"/>
          <w:rtl/>
        </w:rPr>
        <w:t>,</w:t>
      </w:r>
      <w:r>
        <w:rPr>
          <w:rtl/>
        </w:rPr>
        <w:t xml:space="preserve"> </w:t>
      </w:r>
      <w:r>
        <w:rPr>
          <w:rFonts w:hint="cs"/>
          <w:rtl/>
        </w:rPr>
        <w:t>ד</w:t>
      </w:r>
      <w:r>
        <w:rPr>
          <w:rtl/>
        </w:rPr>
        <w:t xml:space="preserve">במקום איסורא לא שייך אין </w:t>
      </w:r>
      <w:r>
        <w:rPr>
          <w:rFonts w:hint="cs"/>
          <w:rtl/>
        </w:rPr>
        <w:t>רוח</w:t>
      </w:r>
      <w:r>
        <w:rPr>
          <w:rtl/>
        </w:rPr>
        <w:t xml:space="preserve"> חכמים </w:t>
      </w:r>
      <w:r>
        <w:rPr>
          <w:rFonts w:hint="cs"/>
          <w:rtl/>
        </w:rPr>
        <w:t>נוח</w:t>
      </w:r>
      <w:r>
        <w:rPr>
          <w:rtl/>
        </w:rPr>
        <w:t>ה הימנו</w:t>
      </w:r>
      <w:r>
        <w:rPr>
          <w:rFonts w:hint="cs"/>
          <w:rtl/>
        </w:rPr>
        <w:t>,</w:t>
      </w:r>
      <w:r>
        <w:rPr>
          <w:rtl/>
        </w:rPr>
        <w:t xml:space="preserve"> כדאיתא </w:t>
      </w:r>
      <w:r>
        <w:rPr>
          <w:rFonts w:hint="cs"/>
          <w:rtl/>
        </w:rPr>
        <w:t>ב</w:t>
      </w:r>
      <w:r>
        <w:rPr>
          <w:rtl/>
        </w:rPr>
        <w:t xml:space="preserve">יבמות </w:t>
      </w:r>
      <w:r>
        <w:rPr>
          <w:rFonts w:hint="cs"/>
          <w:rtl/>
        </w:rPr>
        <w:t>(</w:t>
      </w:r>
      <w:r>
        <w:rPr>
          <w:rtl/>
        </w:rPr>
        <w:t>כ</w:t>
      </w:r>
      <w:r>
        <w:rPr>
          <w:rFonts w:hint="cs"/>
          <w:rtl/>
        </w:rPr>
        <w:t xml:space="preserve">,א) </w:t>
      </w:r>
      <w:r>
        <w:rPr>
          <w:rtl/>
        </w:rPr>
        <w:t>ק</w:t>
      </w:r>
      <w:r>
        <w:rPr>
          <w:rFonts w:hint="cs"/>
          <w:rtl/>
        </w:rPr>
        <w:t>ד</w:t>
      </w:r>
      <w:r>
        <w:rPr>
          <w:rtl/>
        </w:rPr>
        <w:t xml:space="preserve">וש הוא </w:t>
      </w:r>
      <w:r>
        <w:rPr>
          <w:rFonts w:hint="cs"/>
          <w:rtl/>
        </w:rPr>
        <w:t>ד</w:t>
      </w:r>
      <w:r>
        <w:rPr>
          <w:rtl/>
        </w:rPr>
        <w:t xml:space="preserve">לא </w:t>
      </w:r>
      <w:r>
        <w:rPr>
          <w:rFonts w:hint="cs"/>
          <w:rtl/>
        </w:rPr>
        <w:t>מי</w:t>
      </w:r>
      <w:r>
        <w:rPr>
          <w:rtl/>
        </w:rPr>
        <w:t>קרי הא רשע נמי לא מיקרי</w:t>
      </w:r>
      <w:r>
        <w:rPr>
          <w:rFonts w:hint="cs"/>
          <w:rtl/>
        </w:rPr>
        <w:t xml:space="preserve"> עכ"ד.</w:t>
      </w:r>
      <w:r>
        <w:rPr>
          <w:rtl/>
        </w:rPr>
        <w:t xml:space="preserve"> </w:t>
      </w:r>
      <w:r>
        <w:rPr>
          <w:rFonts w:hint="cs"/>
          <w:rtl/>
        </w:rPr>
        <w:t>דאי נימא כדבריהם, נמצא דזה אינו מן הדין, אלא ממדת החסידות, ובמילא לא קשה מזה לשיטת הבבלי כיון שהוא רק חומרא בעלמא.</w:t>
      </w:r>
    </w:p>
    <w:p w:rsidR="00097B36" w:rsidRDefault="00097B36" w:rsidP="000B39AD">
      <w:pPr>
        <w:pStyle w:val="a2"/>
        <w:rPr>
          <w:rtl/>
        </w:rPr>
      </w:pPr>
      <w:r>
        <w:rPr>
          <w:rFonts w:hint="cs"/>
          <w:rtl/>
        </w:rPr>
        <w:t xml:space="preserve">אבל באחרונים האריכו להוכיח שאינו כן אלא דהוא </w:t>
      </w:r>
      <w:r w:rsidRPr="00211251">
        <w:rPr>
          <w:rFonts w:hint="cs"/>
          <w:bCs/>
          <w:rtl/>
        </w:rPr>
        <w:t>איסור גמור</w:t>
      </w:r>
      <w:r w:rsidR="004D2D98">
        <w:rPr>
          <w:rFonts w:hint="cs"/>
          <w:rtl/>
        </w:rPr>
        <w:t xml:space="preserve"> </w:t>
      </w:r>
      <w:r>
        <w:rPr>
          <w:rFonts w:hint="cs"/>
          <w:rtl/>
        </w:rPr>
        <w:t xml:space="preserve">(וכלשון הרבי הנ"ל "שייכות </w:t>
      </w:r>
      <w:r w:rsidRPr="00BF174D">
        <w:rPr>
          <w:rFonts w:hint="cs"/>
          <w:bCs/>
          <w:rtl/>
        </w:rPr>
        <w:t>לאיסור</w:t>
      </w:r>
      <w:r>
        <w:rPr>
          <w:rFonts w:hint="cs"/>
          <w:rtl/>
        </w:rPr>
        <w:t xml:space="preserve"> העברת נחלה") וראה בשו"ת יביע אומר (ח"ח חו"מ סי' ט') שהאריך בזה והביא מ"ש </w:t>
      </w:r>
      <w:r>
        <w:rPr>
          <w:rtl/>
        </w:rPr>
        <w:t>בקיצור פסקי הרא"ש (פרק יש נוחלין אות לז) שאסור להעביר נחלה. וכ"כ הרא"ש בתשובה (כלל פה סוף סי' ג), שעבירה היא להעביר נחלה מן הבנים אל הבנות, וכמו שאמר שמואל לרב יהודה לא תיהוי באעבורי אחסנתא ואפי' מברא בישא לברא טבא, וכל שכן מברא לברתא. ע"ש. וכ"כ מהראנ"ח בתשובה (סי' קיח), שאחר שהביא מ"ש רשב"ם במתני' שאסור לעשות כן, כתב, שכן כתב רבינו ירוחם, שאסור להעביר נחלה אפי' מברא בישא לברא טבא. והוסיף המהראנ"ח, דמה שכתבו הפוסקים שמדת חסידות שלא ימצא אדם במקום שמעבירים נחלה, לא אמרו מדת חסידות אלא לגבי מי שימצא שם בלבד, אבל המעביר נחלה עצמו, אף על פי שאין לנו אלא שאין דעת חכמים נוחה הימנו, ואין בית דין כופין אותו בשום כפיה שבעולם, מכל מקום איסורא איכא, וכדמוכח בירוש</w:t>
      </w:r>
      <w:r>
        <w:rPr>
          <w:rFonts w:hint="cs"/>
          <w:rtl/>
        </w:rPr>
        <w:t>למי</w:t>
      </w:r>
      <w:r>
        <w:rPr>
          <w:rtl/>
        </w:rPr>
        <w:t xml:space="preserve"> דקרי עליה ותהי </w:t>
      </w:r>
      <w:r w:rsidRPr="00F44736">
        <w:rPr>
          <w:bCs/>
          <w:rtl/>
        </w:rPr>
        <w:t>עונותם</w:t>
      </w:r>
      <w:r>
        <w:rPr>
          <w:rtl/>
        </w:rPr>
        <w:t xml:space="preserve"> על עצמותם, הילכך שרי למקרי ליה עבריינא. ושם האריך על מה שאמרו בכמה מקומות הלשון "שאין רוח חכמים נוחה הימנו". עכת"ד. וכ"כ בשו"ת מהריב"ל ח"ג (סי' לג), במי ששידך את בתו ופסק לה לצורך פרנסתה, ומת עד שלא נישאת, והניח עוד בנות אחרות, וכתב, דהא ודאי דאחזוקי אינשי ברשיעי לא מחזקינן, דהא קא עבר אדשמואל דאמר לא תיהוי בי עבורי אחסנתא וכו'. אלמא דמאן דעבר אדשמואל נקרא רשע. וע"ע בשו"ת מהרשד"ם (חלק חו"מ סי' שיא ושלו). ובשו"ת בית יהודה עייאש ח"ב (סי' נג). ע"ש. </w:t>
      </w:r>
    </w:p>
    <w:p w:rsidR="00097B36" w:rsidRDefault="00097B36" w:rsidP="000B39AD">
      <w:pPr>
        <w:pStyle w:val="a2"/>
        <w:rPr>
          <w:rtl/>
        </w:rPr>
      </w:pPr>
      <w:r>
        <w:rPr>
          <w:rtl/>
        </w:rPr>
        <w:lastRenderedPageBreak/>
        <w:t xml:space="preserve">וכן מוכח עוד בהדיא ממ"ש רבותינו בעלי התוס' (בסוף פרשת חיי שרה) וז"ל: ויתן אברהם את כל אשר לו ליצחק, ואם תאמר והא אמרינן "אסור" לאעבורי אחסנתא אפי' מברא בישא לברא טבא, דלא ידעינן הי זרעא נפיק מניה. וקי"ל (יומא כח ב) שקיים אברהם אבינו כל התורה כולה ואפילו עירובי תבשילין. וי"ל שאברהם וישמעאל גרים היו, וקי"ל בקידושין (יז ב), גר אינו יורש את אביו הגר, לא מדברי תורה ולא מדברי סופרים, וקודם שנולדו האחרים כבר נתן כל אשר לו ליצחק. ע"כ. </w:t>
      </w:r>
      <w:r>
        <w:rPr>
          <w:rFonts w:hint="cs"/>
          <w:rtl/>
        </w:rPr>
        <w:t xml:space="preserve">הרי מוכח </w:t>
      </w:r>
      <w:r>
        <w:rPr>
          <w:rtl/>
        </w:rPr>
        <w:t>שיש איסור ממש בהעברת נחלה מן היורש</w:t>
      </w:r>
      <w:r>
        <w:rPr>
          <w:rFonts w:hint="cs"/>
          <w:rtl/>
        </w:rPr>
        <w:t>, עיי"ש בארוכה.</w:t>
      </w:r>
    </w:p>
    <w:p w:rsidR="00097B36" w:rsidRDefault="00097B36" w:rsidP="000B39AD">
      <w:pPr>
        <w:pStyle w:val="a2"/>
        <w:rPr>
          <w:rtl/>
        </w:rPr>
      </w:pPr>
      <w:r>
        <w:rPr>
          <w:rFonts w:hint="cs"/>
          <w:rtl/>
        </w:rPr>
        <w:t>ולפי"ז שנתבאר שאין זה רק חומרא בעלמא, אלא שכן הוא מעיקר הדין ואיסור יש בדבר, הרי מוכח דנקטינן דאזלינן בתר העתיד, ואיך נתבאר בכ"מ דשיטת הבבלי הוא דאזלינן בתר ההווה?</w:t>
      </w:r>
    </w:p>
    <w:p w:rsidR="00097B36" w:rsidRDefault="00097B36" w:rsidP="00866DF8">
      <w:pPr>
        <w:pStyle w:val="a6"/>
        <w:spacing w:before="144"/>
        <w:ind w:left="0" w:firstLine="0"/>
        <w:rPr>
          <w:rtl/>
        </w:rPr>
      </w:pPr>
      <w:r>
        <w:rPr>
          <w:rFonts w:hint="cs"/>
          <w:rtl/>
        </w:rPr>
        <w:t>במצוה של הקב"ה י"ל דלכו"ע אזלינן בתר העתיד</w:t>
      </w:r>
    </w:p>
    <w:p w:rsidR="00097B36" w:rsidRDefault="00097B36" w:rsidP="000B39AD">
      <w:pPr>
        <w:pStyle w:val="a2"/>
        <w:rPr>
          <w:rtl/>
        </w:rPr>
      </w:pPr>
      <w:r>
        <w:rPr>
          <w:rFonts w:hint="cs"/>
          <w:rtl/>
        </w:rPr>
        <w:t>ואולי אפ"ל בזה ע"פ המבואר בלקו"ש חט"ז שם שהביא כמה פלוגתות של רבי יהודה ורבי מאיר אם אזלינן בתר ההווה או העתיד (אופן עשיית שמן המשחה, שוכר כשומר שכ</w:t>
      </w:r>
      <w:r w:rsidR="004D2D98">
        <w:rPr>
          <w:rFonts w:hint="cs"/>
          <w:rtl/>
        </w:rPr>
        <w:t>ר או כשומר חנם, זימון על כזית או</w:t>
      </w:r>
      <w:r>
        <w:rPr>
          <w:rFonts w:hint="cs"/>
          <w:rtl/>
        </w:rPr>
        <w:t xml:space="preserve"> כביצה) ובאות יא כתב (מתרגום בלה"ק) וז"ל:</w:t>
      </w:r>
      <w:r>
        <w:rPr>
          <w:rtl/>
        </w:rPr>
        <w:t xml:space="preserve"> כבר </w:t>
      </w:r>
      <w:r>
        <w:rPr>
          <w:rFonts w:hint="cs"/>
          <w:rtl/>
        </w:rPr>
        <w:t>ד</w:t>
      </w:r>
      <w:r>
        <w:rPr>
          <w:rtl/>
        </w:rPr>
        <w:t xml:space="preserve">ובר פעמים רבות </w:t>
      </w:r>
      <w:r>
        <w:rPr>
          <w:rFonts w:hint="cs"/>
          <w:rtl/>
        </w:rPr>
        <w:t xml:space="preserve">בזה </w:t>
      </w:r>
      <w:r>
        <w:rPr>
          <w:rtl/>
        </w:rPr>
        <w:t>שכאשר מוצאים מחלוקת בין תנאים או בין גדולי ישראל בכלל לגבי אותו</w:t>
      </w:r>
      <w:r>
        <w:rPr>
          <w:rFonts w:hint="cs"/>
          <w:rtl/>
        </w:rPr>
        <w:t xml:space="preserve"> </w:t>
      </w:r>
      <w:r>
        <w:rPr>
          <w:rtl/>
        </w:rPr>
        <w:t>עקרון במספר מקומות</w:t>
      </w:r>
      <w:r>
        <w:rPr>
          <w:rFonts w:hint="cs"/>
          <w:rtl/>
        </w:rPr>
        <w:t>,</w:t>
      </w:r>
      <w:r>
        <w:rPr>
          <w:rtl/>
        </w:rPr>
        <w:t xml:space="preserve"> </w:t>
      </w:r>
      <w:r>
        <w:rPr>
          <w:rFonts w:hint="cs"/>
          <w:rtl/>
        </w:rPr>
        <w:t xml:space="preserve">מוכרחים לומר </w:t>
      </w:r>
      <w:r>
        <w:rPr>
          <w:rtl/>
        </w:rPr>
        <w:t xml:space="preserve">שיש כאן </w:t>
      </w:r>
      <w:r>
        <w:rPr>
          <w:rFonts w:hint="cs"/>
          <w:rtl/>
        </w:rPr>
        <w:t>"ו</w:t>
      </w:r>
      <w:r>
        <w:rPr>
          <w:rtl/>
        </w:rPr>
        <w:t>צריכא</w:t>
      </w:r>
      <w:r>
        <w:rPr>
          <w:rFonts w:hint="cs"/>
          <w:rtl/>
        </w:rPr>
        <w:t>"</w:t>
      </w:r>
      <w:r>
        <w:rPr>
          <w:rtl/>
        </w:rPr>
        <w:t xml:space="preserve"> </w:t>
      </w:r>
      <w:r>
        <w:rPr>
          <w:rFonts w:hint="cs"/>
          <w:rtl/>
        </w:rPr>
        <w:t>ש</w:t>
      </w:r>
      <w:r>
        <w:rPr>
          <w:rtl/>
        </w:rPr>
        <w:t>בכל מקום יש חידוש בפני עצמו</w:t>
      </w:r>
      <w:r>
        <w:rPr>
          <w:rFonts w:hint="cs"/>
          <w:rtl/>
        </w:rPr>
        <w:t>,</w:t>
      </w:r>
      <w:r>
        <w:rPr>
          <w:rtl/>
        </w:rPr>
        <w:t xml:space="preserve"> כלומר בכל מקום בפני עצמו ייתכן להעלות את הסברה שהוא שונה מהאחרים</w:t>
      </w:r>
      <w:r>
        <w:rPr>
          <w:rFonts w:hint="cs"/>
          <w:rtl/>
        </w:rPr>
        <w:t>,</w:t>
      </w:r>
      <w:r>
        <w:rPr>
          <w:rtl/>
        </w:rPr>
        <w:t xml:space="preserve"> </w:t>
      </w:r>
      <w:r w:rsidRPr="001E27DE">
        <w:rPr>
          <w:bCs/>
          <w:rtl/>
        </w:rPr>
        <w:t>וכאן</w:t>
      </w:r>
      <w:r>
        <w:rPr>
          <w:rtl/>
        </w:rPr>
        <w:t xml:space="preserve"> אין ליישם שיטות אלו</w:t>
      </w:r>
      <w:r>
        <w:rPr>
          <w:rFonts w:hint="cs"/>
          <w:rtl/>
        </w:rPr>
        <w:t>,</w:t>
      </w:r>
      <w:r>
        <w:rPr>
          <w:rtl/>
        </w:rPr>
        <w:t xml:space="preserve"> ולכן חוזרים על המחלוקת בכל ענין בפני עצמו</w:t>
      </w:r>
      <w:r>
        <w:rPr>
          <w:rFonts w:hint="cs"/>
          <w:rtl/>
        </w:rPr>
        <w:t>,</w:t>
      </w:r>
      <w:r>
        <w:rPr>
          <w:rtl/>
        </w:rPr>
        <w:t xml:space="preserve"> ובעניננו עשיית שמן המשחה היא ציווי של </w:t>
      </w:r>
      <w:r w:rsidRPr="001E27DE">
        <w:rPr>
          <w:bCs/>
          <w:rtl/>
        </w:rPr>
        <w:t>הקדוש ברו</w:t>
      </w:r>
      <w:r w:rsidRPr="001E27DE">
        <w:rPr>
          <w:rFonts w:hint="cs"/>
          <w:bCs/>
          <w:rtl/>
        </w:rPr>
        <w:t>ך</w:t>
      </w:r>
      <w:r w:rsidRPr="001E27DE">
        <w:rPr>
          <w:bCs/>
          <w:rtl/>
        </w:rPr>
        <w:t xml:space="preserve"> הוא </w:t>
      </w:r>
      <w:r>
        <w:rPr>
          <w:rtl/>
        </w:rPr>
        <w:t xml:space="preserve">אשר לגביו היה הווה ויהיה </w:t>
      </w:r>
      <w:r w:rsidRPr="001E27DE">
        <w:rPr>
          <w:bCs/>
          <w:rtl/>
        </w:rPr>
        <w:t>כאחד</w:t>
      </w:r>
      <w:r>
        <w:rPr>
          <w:rtl/>
        </w:rPr>
        <w:t xml:space="preserve"> והעתיד כבר קיים </w:t>
      </w:r>
      <w:r w:rsidRPr="001E27DE">
        <w:rPr>
          <w:bCs/>
          <w:rtl/>
        </w:rPr>
        <w:t>בהווה</w:t>
      </w:r>
      <w:r>
        <w:rPr>
          <w:rFonts w:hint="cs"/>
          <w:rtl/>
        </w:rPr>
        <w:t>, ב</w:t>
      </w:r>
      <w:r>
        <w:rPr>
          <w:rtl/>
        </w:rPr>
        <w:t>מיוחד לפי ההדגשה ב</w:t>
      </w:r>
      <w:r>
        <w:rPr>
          <w:rFonts w:hint="cs"/>
          <w:rtl/>
        </w:rPr>
        <w:t>"</w:t>
      </w:r>
      <w:r>
        <w:rPr>
          <w:rtl/>
        </w:rPr>
        <w:t>תוספתא</w:t>
      </w:r>
      <w:r>
        <w:rPr>
          <w:rFonts w:hint="cs"/>
          <w:rtl/>
        </w:rPr>
        <w:t>" "</w:t>
      </w:r>
      <w:r>
        <w:rPr>
          <w:rtl/>
        </w:rPr>
        <w:t>שהימים והשעות כחוט השערה לפני ה</w:t>
      </w:r>
      <w:r>
        <w:rPr>
          <w:rFonts w:hint="cs"/>
          <w:rtl/>
        </w:rPr>
        <w:t>מ</w:t>
      </w:r>
      <w:r>
        <w:rPr>
          <w:rtl/>
        </w:rPr>
        <w:t>קום</w:t>
      </w:r>
      <w:r>
        <w:rPr>
          <w:rFonts w:hint="cs"/>
          <w:rtl/>
        </w:rPr>
        <w:t>"</w:t>
      </w:r>
      <w:r>
        <w:rPr>
          <w:rtl/>
        </w:rPr>
        <w:t xml:space="preserve"> כפי שמפרש זאת הרוגוצ</w:t>
      </w:r>
      <w:r>
        <w:rPr>
          <w:rFonts w:hint="cs"/>
          <w:rtl/>
        </w:rPr>
        <w:t>'</w:t>
      </w:r>
      <w:r>
        <w:rPr>
          <w:rtl/>
        </w:rPr>
        <w:t>ו</w:t>
      </w:r>
      <w:r>
        <w:rPr>
          <w:rFonts w:hint="cs"/>
          <w:rtl/>
        </w:rPr>
        <w:t>בי</w:t>
      </w:r>
      <w:r>
        <w:rPr>
          <w:rtl/>
        </w:rPr>
        <w:t xml:space="preserve"> שזהו </w:t>
      </w:r>
      <w:r>
        <w:rPr>
          <w:rFonts w:hint="cs"/>
          <w:rtl/>
        </w:rPr>
        <w:t>"</w:t>
      </w:r>
      <w:r>
        <w:rPr>
          <w:rtl/>
        </w:rPr>
        <w:t>כנקודה</w:t>
      </w:r>
      <w:r>
        <w:rPr>
          <w:rFonts w:hint="cs"/>
          <w:rtl/>
        </w:rPr>
        <w:t>"</w:t>
      </w:r>
      <w:r>
        <w:rPr>
          <w:rtl/>
        </w:rPr>
        <w:t xml:space="preserve"> </w:t>
      </w:r>
      <w:r>
        <w:rPr>
          <w:rFonts w:hint="cs"/>
          <w:rtl/>
        </w:rPr>
        <w:t>"</w:t>
      </w:r>
      <w:r>
        <w:rPr>
          <w:rtl/>
        </w:rPr>
        <w:t>חלק שאינו מתחלק</w:t>
      </w:r>
      <w:r>
        <w:rPr>
          <w:rFonts w:hint="cs"/>
          <w:rtl/>
        </w:rPr>
        <w:t>"</w:t>
      </w:r>
      <w:r>
        <w:rPr>
          <w:rtl/>
        </w:rPr>
        <w:t xml:space="preserve"> אם כך</w:t>
      </w:r>
      <w:r>
        <w:rPr>
          <w:rFonts w:hint="cs"/>
          <w:rtl/>
        </w:rPr>
        <w:t>,</w:t>
      </w:r>
      <w:r>
        <w:rPr>
          <w:rtl/>
        </w:rPr>
        <w:t xml:space="preserve"> גם אם קיום הציווי תלוי </w:t>
      </w:r>
      <w:r w:rsidRPr="001E27DE">
        <w:rPr>
          <w:bCs/>
          <w:rtl/>
        </w:rPr>
        <w:t>ביהודים</w:t>
      </w:r>
      <w:r>
        <w:rPr>
          <w:rFonts w:hint="cs"/>
          <w:rtl/>
        </w:rPr>
        <w:t>,</w:t>
      </w:r>
      <w:r>
        <w:rPr>
          <w:rtl/>
        </w:rPr>
        <w:t xml:space="preserve"> הרי כיוון שמדובר על קיום </w:t>
      </w:r>
      <w:r w:rsidRPr="000A5594">
        <w:rPr>
          <w:bCs/>
          <w:rtl/>
        </w:rPr>
        <w:t>של הקדוש ברו</w:t>
      </w:r>
      <w:r>
        <w:rPr>
          <w:rFonts w:hint="cs"/>
          <w:bCs/>
          <w:rtl/>
        </w:rPr>
        <w:t>ך</w:t>
      </w:r>
      <w:r w:rsidRPr="000A5594">
        <w:rPr>
          <w:bCs/>
          <w:rtl/>
        </w:rPr>
        <w:t xml:space="preserve"> הוא</w:t>
      </w:r>
      <w:r>
        <w:rPr>
          <w:rFonts w:hint="cs"/>
          <w:bCs/>
          <w:rtl/>
        </w:rPr>
        <w:t>,</w:t>
      </w:r>
      <w:r>
        <w:rPr>
          <w:rtl/>
        </w:rPr>
        <w:t xml:space="preserve"> יש לקיימו כפי שקיימים הדברים מצדו</w:t>
      </w:r>
      <w:r>
        <w:rPr>
          <w:rFonts w:hint="cs"/>
          <w:rtl/>
        </w:rPr>
        <w:t>,</w:t>
      </w:r>
      <w:r>
        <w:rPr>
          <w:rtl/>
        </w:rPr>
        <w:t xml:space="preserve"> כביכול</w:t>
      </w:r>
      <w:r>
        <w:rPr>
          <w:rFonts w:hint="cs"/>
          <w:rtl/>
        </w:rPr>
        <w:t>,</w:t>
      </w:r>
      <w:r>
        <w:rPr>
          <w:rtl/>
        </w:rPr>
        <w:t xml:space="preserve"> היה הווה ויהיה כאחד</w:t>
      </w:r>
      <w:r>
        <w:rPr>
          <w:rFonts w:hint="cs"/>
          <w:rtl/>
        </w:rPr>
        <w:t>. עכ"ל. ולכן י"ל דרק שם אזלינן בתר העתיד עיי"ש.</w:t>
      </w:r>
    </w:p>
    <w:p w:rsidR="00097B36" w:rsidRDefault="00097B36" w:rsidP="000B39AD">
      <w:pPr>
        <w:pStyle w:val="a2"/>
        <w:rPr>
          <w:rtl/>
        </w:rPr>
      </w:pPr>
      <w:r>
        <w:rPr>
          <w:rFonts w:hint="cs"/>
          <w:rtl/>
        </w:rPr>
        <w:t xml:space="preserve">ולפי"ז י"ל גם בעניננו דכיון דסדר נחלות הוא מ"ע וסדר שקבע </w:t>
      </w:r>
      <w:r w:rsidRPr="00D114FB">
        <w:rPr>
          <w:rFonts w:hint="cs"/>
          <w:bCs/>
          <w:rtl/>
        </w:rPr>
        <w:t>הקב"ה</w:t>
      </w:r>
      <w:r>
        <w:rPr>
          <w:rFonts w:hint="cs"/>
          <w:rtl/>
        </w:rPr>
        <w:t xml:space="preserve"> בתורה, ובלשון החינוך (מ"ע ת) "ש</w:t>
      </w:r>
      <w:r>
        <w:rPr>
          <w:rtl/>
        </w:rPr>
        <w:t>נצטוינו בדיני נחלות, כלומר שמצוה עלינו לעשות ולדון בענין הנחלה כאשר דנה התורה עליה, שנאמר [במדבר כ"ז, ח' - ט'], איש כי ימות ובן אין לו והעברתם את נחלתו לבתו ואם אין לו בת וגו', וסוף הפרשה [שם, י"א]. והיתה לבני ישראל לחוקת משפט כאשר צוה ה' את משה</w:t>
      </w:r>
      <w:r>
        <w:rPr>
          <w:rFonts w:hint="cs"/>
          <w:rtl/>
        </w:rPr>
        <w:t xml:space="preserve">", </w:t>
      </w:r>
      <w:r>
        <w:rPr>
          <w:rtl/>
        </w:rPr>
        <w:t>אשר לגב</w:t>
      </w:r>
      <w:r>
        <w:rPr>
          <w:rFonts w:hint="cs"/>
          <w:rtl/>
        </w:rPr>
        <w:t>י הקב"ה ה</w:t>
      </w:r>
      <w:r>
        <w:rPr>
          <w:rtl/>
        </w:rPr>
        <w:t xml:space="preserve">יה הווה ויהיה </w:t>
      </w:r>
      <w:r w:rsidRPr="001E27DE">
        <w:rPr>
          <w:bCs/>
          <w:rtl/>
        </w:rPr>
        <w:t>כאחד</w:t>
      </w:r>
      <w:r>
        <w:rPr>
          <w:rtl/>
        </w:rPr>
        <w:t xml:space="preserve"> והעתיד כבר קיים </w:t>
      </w:r>
      <w:r w:rsidRPr="001E27DE">
        <w:rPr>
          <w:bCs/>
          <w:rtl/>
        </w:rPr>
        <w:t>בהווה</w:t>
      </w:r>
      <w:r>
        <w:rPr>
          <w:rFonts w:hint="cs"/>
          <w:bCs/>
          <w:rtl/>
        </w:rPr>
        <w:t xml:space="preserve">, </w:t>
      </w:r>
      <w:r w:rsidRPr="005469FF">
        <w:rPr>
          <w:rFonts w:hint="cs"/>
          <w:rtl/>
        </w:rPr>
        <w:t xml:space="preserve">לכן כאן </w:t>
      </w:r>
      <w:r>
        <w:rPr>
          <w:rFonts w:hint="cs"/>
          <w:rtl/>
        </w:rPr>
        <w:t xml:space="preserve">שאני דלהלכה נקטינן לכו"ע שהעתיד מכריע </w:t>
      </w:r>
      <w:r>
        <w:rPr>
          <w:rFonts w:hint="cs"/>
          <w:rtl/>
        </w:rPr>
        <w:lastRenderedPageBreak/>
        <w:t>את ההווה, משא"כ בשאר דברים שאין בהם סדר קבוע שקבע הקב"ה, שפיר י"ל דאזלינן בתר ההווה.</w:t>
      </w:r>
    </w:p>
    <w:p w:rsidR="00097B36" w:rsidRDefault="00097B36" w:rsidP="00866DF8">
      <w:pPr>
        <w:pStyle w:val="a6"/>
        <w:spacing w:before="144"/>
        <w:ind w:left="0" w:firstLine="0"/>
        <w:rPr>
          <w:rtl/>
        </w:rPr>
      </w:pPr>
      <w:r>
        <w:rPr>
          <w:rFonts w:hint="cs"/>
          <w:rtl/>
        </w:rPr>
        <w:t>אם יש איסור עבורי אחסנתא במתנת בריא</w:t>
      </w:r>
    </w:p>
    <w:p w:rsidR="00097B36" w:rsidRDefault="00097B36" w:rsidP="000B39AD">
      <w:pPr>
        <w:pStyle w:val="a2"/>
        <w:rPr>
          <w:rtl/>
        </w:rPr>
      </w:pPr>
      <w:r>
        <w:rPr>
          <w:rFonts w:hint="cs"/>
          <w:rtl/>
        </w:rPr>
        <w:t xml:space="preserve">וכבר שקו"ט בארוכה בהרבה מהאחרונים באיסור זה דאעבורי אחסנתא, אם הוא רק </w:t>
      </w:r>
      <w:r w:rsidRPr="005308F8">
        <w:rPr>
          <w:rFonts w:hint="cs"/>
          <w:bCs/>
          <w:rtl/>
        </w:rPr>
        <w:t xml:space="preserve">בירושה </w:t>
      </w:r>
      <w:r>
        <w:rPr>
          <w:rFonts w:hint="cs"/>
          <w:rtl/>
        </w:rPr>
        <w:t xml:space="preserve">כגון בשכיב מרע או בריא המקנה לאחר מיתה, אבל הנותן מחיים לית לן בה, או שזהו אפילו בנותן מחיים, דבספר </w:t>
      </w:r>
      <w:r>
        <w:rPr>
          <w:rtl/>
        </w:rPr>
        <w:t>יפה תאר על המדרש פרשת לך לך (פמ</w:t>
      </w:r>
      <w:r>
        <w:rPr>
          <w:rFonts w:hint="cs"/>
          <w:rtl/>
        </w:rPr>
        <w:t>"</w:t>
      </w:r>
      <w:r>
        <w:rPr>
          <w:rtl/>
        </w:rPr>
        <w:t>ב</w:t>
      </w:r>
      <w:r>
        <w:rPr>
          <w:rFonts w:hint="cs"/>
          <w:rtl/>
        </w:rPr>
        <w:t>,</w:t>
      </w:r>
      <w:r>
        <w:rPr>
          <w:rtl/>
        </w:rPr>
        <w:t xml:space="preserve"> א, דף רמח ע"א), על המעשה שהובא במדרש שם, בהורקנוס אביו של ר' אליעזר, שאמר לו, בני, אני לא עליתי לכאן אלא כדי לנדותך מנכסי, עכשיו שראיתיך בכך הרי כל נכסי נתונים לך במתנה, א"ל ר' אליעזר, הרי הם עלי חרם, ואיני אלא שוה בהם לאחי. וכתב ע"ז היפ"ת, כל נכסי נתונים לך במתנה, אף על גב דאמרינן לא תיהוי בעבורי אחסנתא אפי' מברא בישא לזכאה</w:t>
      </w:r>
      <w:r>
        <w:rPr>
          <w:rFonts w:hint="cs"/>
          <w:rtl/>
        </w:rPr>
        <w:t xml:space="preserve">?  -ומתרץ- דהכא שאני </w:t>
      </w:r>
      <w:r>
        <w:rPr>
          <w:rtl/>
        </w:rPr>
        <w:t xml:space="preserve">שבמתנה שזוכה בה מחיים ליכא משום אעבורי אחסנתא, </w:t>
      </w:r>
      <w:r>
        <w:rPr>
          <w:rFonts w:hint="cs"/>
          <w:rtl/>
        </w:rPr>
        <w:t>ו</w:t>
      </w:r>
      <w:r>
        <w:rPr>
          <w:rtl/>
        </w:rPr>
        <w:t xml:space="preserve">אזיל לשטתיה בספר </w:t>
      </w:r>
      <w:r>
        <w:rPr>
          <w:rFonts w:hint="cs"/>
          <w:rtl/>
        </w:rPr>
        <w:t xml:space="preserve">הנ"ל </w:t>
      </w:r>
      <w:r>
        <w:rPr>
          <w:rtl/>
        </w:rPr>
        <w:t>(פנ</w:t>
      </w:r>
      <w:r>
        <w:rPr>
          <w:rFonts w:hint="cs"/>
          <w:rtl/>
        </w:rPr>
        <w:t>"</w:t>
      </w:r>
      <w:r>
        <w:rPr>
          <w:rtl/>
        </w:rPr>
        <w:t>ט</w:t>
      </w:r>
      <w:r>
        <w:rPr>
          <w:rFonts w:hint="cs"/>
          <w:rtl/>
        </w:rPr>
        <w:t>,</w:t>
      </w:r>
      <w:r>
        <w:rPr>
          <w:rtl/>
        </w:rPr>
        <w:t>טו, דף שנו ע"ג) על הפסוק וכל טוב אדוניו בידו, ואמרו בב"ר זו דייתיקי, שהקשה, והרי אברהם אבינו קיים אפי' עירובי תבשילין, ואמרינן בכתובות (נג א) לא תיהוי בי עבורי אחסנתא אפילו מברא בישא לברא טבא, ותירץ, ונ"ל דלא חיישינן לאעבורי אחסנתא אלא בשכיב מרע, או בריא המקנה לאחר מיתה, אבל המזכה מתנה בחייו, לית לן בה, דלא גרע מכל נותן מתנה לאחרים בחייו שאין בזה נדנוד עבירה. ע"כ. ו</w:t>
      </w:r>
      <w:r>
        <w:rPr>
          <w:rFonts w:hint="cs"/>
          <w:rtl/>
        </w:rPr>
        <w:t>כ"כ</w:t>
      </w:r>
      <w:r>
        <w:rPr>
          <w:rtl/>
        </w:rPr>
        <w:t xml:space="preserve"> הכנה"ג (סי' רפב הגה"ט סק"י): ואומר אני שאפי' אעבורי אחסנתא מברא בישא לברא טבא לא אמרו אלא בלשון ירושה ובשעת מיתה, אבל בלשון מתנה ובהיות הנותן בריא, אין שום קפידא בדבר, וכן ראיתי נוהגים שאין נזהרים בזה. ע"כ. וכן כתב  בלבוש האורה (ס"פ חיי שרה), על קושית הרא"ם שאיך העביר אברהם נחלה מישמעאל ובני קטורה, ותמה עליו, דאטו אסור לאדם לתת מתנה בחייו כשהוא בריא לשום אדם, והרי אין מאמר דלא תיהוי באעבורי אחסנתא אלא בשעת מותו. ע"ש. א</w:t>
      </w:r>
      <w:r>
        <w:rPr>
          <w:rFonts w:hint="cs"/>
          <w:rtl/>
        </w:rPr>
        <w:t>בל</w:t>
      </w:r>
      <w:r>
        <w:rPr>
          <w:rtl/>
        </w:rPr>
        <w:t xml:space="preserve"> בספר אהלי יצחק (כתובות נג א) הביא דברי הרב יפה תאר, וכתב, שמדברי הרמב"ם שסתם ולא חילק בזה כלל, משמע שאפי' במתנת בריא איכא איסורא משום אעבורי אחסנתא, ומ"ש היפ"ת דלא גרע מנותן מתנה בחייו לזרים שאין בזה נדנוד עבירה, לא ידענא מהיכא פסיקא ליה הכי, והרי מדסתם הרמב"ם שכל הנותן נכסיו לאחרים והניח היורשים אין רוח חכמים נוחה הימנו, משמע דבכל גוונא אסור, ואפילו במתנת בריא לזרים. וכן </w:t>
      </w:r>
      <w:r>
        <w:rPr>
          <w:rFonts w:hint="cs"/>
          <w:rtl/>
        </w:rPr>
        <w:t>סב"ל בס' בר</w:t>
      </w:r>
      <w:r>
        <w:rPr>
          <w:rtl/>
        </w:rPr>
        <w:t xml:space="preserve">כות המים (חו"מ סי' רמח, דף רלד ע"ג). </w:t>
      </w:r>
    </w:p>
    <w:p w:rsidR="00097B36" w:rsidRDefault="00097B36" w:rsidP="000B39AD">
      <w:pPr>
        <w:pStyle w:val="a2"/>
        <w:rPr>
          <w:rtl/>
        </w:rPr>
      </w:pPr>
      <w:r>
        <w:rPr>
          <w:rFonts w:hint="cs"/>
          <w:rtl/>
        </w:rPr>
        <w:t>ו</w:t>
      </w:r>
      <w:r>
        <w:rPr>
          <w:rtl/>
        </w:rPr>
        <w:t xml:space="preserve">בשו"ת הרא"ש (כלל פה סי' ג) איתא, הא דגרסינן בירושלמי פרק שני דייני גזרות (סוף ה"א), הרי שהיה נתון במדינת הים, ואמר ינתנו אלו לבני (הנו"ן בפתח), בנותיו בכלל, ואם בשעת מיתתו אמר ינתנו אלו לבני, אין בנותיו בכלל. כיו"ב נמצא בתלמוד שלנו (ב"ב קמג ב) ההוא דשדר פסקי דשיראי (חתיכות של מעיל) לביתיה, א"ר אמי, </w:t>
      </w:r>
      <w:r>
        <w:rPr>
          <w:rtl/>
        </w:rPr>
        <w:lastRenderedPageBreak/>
        <w:t xml:space="preserve">הראויים לבנים לבנים, הראויים לבנות לבנות. ותו גרסינן התם, ההוא דאמר נכסי לבני (הנו"ן בפתח), הוו ליה ברא וברתא, מי קרו אינשי לברא בני, ומסיק דקרו לברא בני, וכדכתיב ובני פלוא אליאב, ואין הבת בכלל. ולכאורה מאי שנא מעובדא קמא דקאמר הראוי לבנות לבנות, אלא נראה דעובדא קמא הות מחיים ולא בשעת מיתה, ועובדא בתראה מיירי בשעת מיתה, וה"ט לחלק בזה, משום שבחייו כשהוא נותן מתנה הכל בכלל, אבל </w:t>
      </w:r>
      <w:r w:rsidRPr="002A55C5">
        <w:rPr>
          <w:bCs/>
          <w:rtl/>
        </w:rPr>
        <w:t>בשעת מיתה שהוא בא להנחיל</w:t>
      </w:r>
      <w:r>
        <w:rPr>
          <w:rtl/>
        </w:rPr>
        <w:t xml:space="preserve">, אנו אומדים את דעתו שאינו רוצה להעביר הנחלה מן הבנים לבנות, כי עבירה היא, כדא"ל שמואל לרב יהודה, לא תיהוי באעבורי אחסנתא אפי' מברא בישא לברא טבא, וכל שכן מברא לברתא. עכת"ד. הנה מבואר מדבריו לחלק בין מתנת בריא למתנת שכיב מרע בשעת מיתה, וכדברי </w:t>
      </w:r>
      <w:r>
        <w:rPr>
          <w:rFonts w:hint="cs"/>
          <w:rtl/>
        </w:rPr>
        <w:t>היפה תאר</w:t>
      </w:r>
      <w:r>
        <w:rPr>
          <w:rtl/>
        </w:rPr>
        <w:t xml:space="preserve"> והכנה"ג</w:t>
      </w:r>
      <w:r>
        <w:rPr>
          <w:rFonts w:hint="cs"/>
          <w:rtl/>
        </w:rPr>
        <w:t>, וראה בשו"ת יביע אומר (שם) כל הנ"ל והאריך בזה עוד ואכמ"ל.</w:t>
      </w:r>
    </w:p>
    <w:p w:rsidR="00097B36" w:rsidRPr="005469FF" w:rsidRDefault="00097B36" w:rsidP="000B39AD">
      <w:pPr>
        <w:pStyle w:val="a2"/>
        <w:rPr>
          <w:rtl/>
        </w:rPr>
      </w:pPr>
      <w:r>
        <w:rPr>
          <w:rFonts w:hint="cs"/>
          <w:rtl/>
        </w:rPr>
        <w:t>ולפי מה שנתבאר מובן היטב טעם</w:t>
      </w:r>
      <w:r>
        <w:rPr>
          <w:rtl/>
        </w:rPr>
        <w:t xml:space="preserve"> </w:t>
      </w:r>
      <w:r>
        <w:rPr>
          <w:rFonts w:hint="cs"/>
          <w:rtl/>
        </w:rPr>
        <w:t xml:space="preserve">הסוברים שזהו איסור רק בירושה ולא בנותן מחיים, כי רק בירושה עצמה ששם קבעה </w:t>
      </w:r>
      <w:r w:rsidRPr="009C07C2">
        <w:rPr>
          <w:rFonts w:hint="cs"/>
          <w:bCs/>
          <w:rtl/>
        </w:rPr>
        <w:t xml:space="preserve">התורה </w:t>
      </w:r>
      <w:r>
        <w:rPr>
          <w:rFonts w:hint="cs"/>
          <w:rtl/>
        </w:rPr>
        <w:t>"</w:t>
      </w:r>
      <w:r>
        <w:rPr>
          <w:rtl/>
        </w:rPr>
        <w:t>מצות עשה והיא דין סדר נחלות</w:t>
      </w:r>
      <w:r>
        <w:rPr>
          <w:rFonts w:hint="cs"/>
          <w:rtl/>
        </w:rPr>
        <w:t xml:space="preserve">" אזלינן בתר העתיד, משא"כ בנותן מחיים דליכא בזה מצות התורה שפיר יכול ללכת בתר ההוה וליטול </w:t>
      </w:r>
      <w:r>
        <w:rPr>
          <w:rtl/>
        </w:rPr>
        <w:t>מברא בישא לברא טבא</w:t>
      </w:r>
      <w:r>
        <w:rPr>
          <w:rFonts w:hint="cs"/>
          <w:rtl/>
        </w:rPr>
        <w:t>, ואכתי יל"ע יותר בשאר הפלוגתות בענין זה.</w:t>
      </w:r>
    </w:p>
    <w:p w:rsidR="00097B36" w:rsidRDefault="00097B36" w:rsidP="00866DF8">
      <w:pPr>
        <w:pStyle w:val="a6"/>
        <w:spacing w:before="144"/>
        <w:ind w:left="0" w:firstLine="0"/>
        <w:sectPr w:rsidR="00097B36" w:rsidSect="00097B36">
          <w:headerReference w:type="even" r:id="rId13"/>
          <w:headerReference w:type="default" r:id="rId14"/>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21894D2B" wp14:editId="2B622EA8">
            <wp:extent cx="542290" cy="170815"/>
            <wp:effectExtent l="0" t="0" r="0" b="635"/>
            <wp:docPr id="37" name="Picture 37"/>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70815"/>
                    </a:xfrm>
                    <a:prstGeom prst="rect">
                      <a:avLst/>
                    </a:prstGeom>
                    <a:noFill/>
                  </pic:spPr>
                </pic:pic>
              </a:graphicData>
            </a:graphic>
          </wp:inline>
        </w:drawing>
      </w:r>
    </w:p>
    <w:p w:rsidR="003C746F" w:rsidRPr="00E47F14" w:rsidRDefault="003C746F" w:rsidP="003C746F">
      <w:pPr>
        <w:pStyle w:val="a"/>
        <w:rPr>
          <w:rFonts w:eastAsia="Calibri"/>
          <w:lang w:val="en-US"/>
        </w:rPr>
      </w:pPr>
      <w:bookmarkStart w:id="58" w:name="_Toc442411148"/>
      <w:r w:rsidRPr="00E47F14">
        <w:rPr>
          <w:rFonts w:eastAsia="Calibri" w:hint="cs"/>
          <w:rtl/>
        </w:rPr>
        <w:lastRenderedPageBreak/>
        <w:t>הווה ועתיד מי קובע</w:t>
      </w:r>
      <w:bookmarkEnd w:id="58"/>
    </w:p>
    <w:p w:rsidR="003C746F" w:rsidRPr="00E47F14" w:rsidRDefault="003C746F" w:rsidP="003C746F">
      <w:pPr>
        <w:pStyle w:val="a0"/>
        <w:rPr>
          <w:rtl/>
        </w:rPr>
      </w:pPr>
      <w:bookmarkStart w:id="59" w:name="_Toc442411149"/>
      <w:r w:rsidRPr="00E47F14">
        <w:rPr>
          <w:rFonts w:hint="cs"/>
          <w:rtl/>
        </w:rPr>
        <w:t>קבוצת לומדי שיחות קודש</w:t>
      </w:r>
      <w:bookmarkEnd w:id="59"/>
    </w:p>
    <w:p w:rsidR="003C746F" w:rsidRPr="00E47F14" w:rsidRDefault="003C746F" w:rsidP="003C746F">
      <w:pPr>
        <w:pStyle w:val="a2"/>
        <w:rPr>
          <w:rtl/>
        </w:rPr>
      </w:pPr>
      <w:r w:rsidRPr="00E47F14">
        <w:rPr>
          <w:rFonts w:hint="cs"/>
          <w:rtl/>
        </w:rPr>
        <w:t>בקובץ שי"ל לכבוד יו"ד שבט פ' בשלח (גליון א'קא) בע' 7 נדפס כתי"ק של רבינו ע"ד הווה ועתיד מי קובע.</w:t>
      </w:r>
    </w:p>
    <w:p w:rsidR="003C746F" w:rsidRPr="00E47F14" w:rsidRDefault="003C746F" w:rsidP="003C746F">
      <w:pPr>
        <w:pStyle w:val="a2"/>
        <w:rPr>
          <w:rtl/>
        </w:rPr>
      </w:pPr>
      <w:r w:rsidRPr="00E47F14">
        <w:rPr>
          <w:rFonts w:hint="cs"/>
          <w:rtl/>
        </w:rPr>
        <w:t>ואולי יש להעיר מס' שדי חמד</w:t>
      </w:r>
      <w:r w:rsidRPr="00E47F14">
        <w:rPr>
          <w:vertAlign w:val="superscript"/>
          <w:rtl/>
        </w:rPr>
        <w:footnoteReference w:id="2"/>
      </w:r>
      <w:r w:rsidRPr="00E47F14">
        <w:rPr>
          <w:rFonts w:hint="cs"/>
          <w:rtl/>
        </w:rPr>
        <w:t xml:space="preserve"> (אסיפת דינים מערכת יום הכיפורים סימן א' סק"י): מי שברור לו שאם יתענה צום גדלי' יזיק לו צום יום כפור ויהי' לו מחלה שנוגע לספק פיקוח נפש ויצטרך לאכול ביום כפור ותענית צום גדלי' ולא יחוש למה שיגרום לו שלא להתענות ביום הכיפורים או נימא לא יתענה צום גדלי' בכדי שיוכל להתענות ביום כיפור. מביא שם דיעה אחת שיצום צום גדלי' (ההווה קובע), דיעה שלא יתענה (העתיד קובע) עיי"ש בארוכה.</w:t>
      </w:r>
    </w:p>
    <w:p w:rsidR="003C746F" w:rsidRPr="00E47F14" w:rsidRDefault="003C746F" w:rsidP="003C746F">
      <w:pPr>
        <w:pStyle w:val="a2"/>
        <w:rPr>
          <w:rtl/>
        </w:rPr>
      </w:pPr>
      <w:r w:rsidRPr="00E47F14">
        <w:rPr>
          <w:rFonts w:hint="cs"/>
          <w:rtl/>
        </w:rPr>
        <w:t xml:space="preserve">להערת הכותב מהמובא בר"ה ע"ד ישמעאל להמובא בסנהדרין ע"ד בן סורר ומורה. המהרש"א בר"ה שם כותב שבנוגע לישמעאל הוא בעצמו לא יעשה מעשה </w:t>
      </w:r>
      <w:r w:rsidRPr="00E47F14">
        <w:rPr>
          <w:rFonts w:hint="cs"/>
          <w:rtl/>
        </w:rPr>
        <w:lastRenderedPageBreak/>
        <w:t xml:space="preserve">חמור נגד בנ"י אלא זרעו ואין מה לדון בנוגע לסופו [להוסיף: מקרא מלא דיבר הכתוב: לא יומתו אבות על בנים </w:t>
      </w:r>
      <w:r w:rsidRPr="00E47F14">
        <w:rPr>
          <w:rtl/>
        </w:rPr>
        <w:t>–</w:t>
      </w:r>
      <w:r w:rsidRPr="00E47F14">
        <w:rPr>
          <w:rFonts w:hint="cs"/>
          <w:rtl/>
        </w:rPr>
        <w:t xml:space="preserve"> ראה מהרש"ל שם]. משא"כ הבן סורר ומורה מדובר ע"ד הנהגתו בעצמו בסופו.</w:t>
      </w:r>
    </w:p>
    <w:p w:rsidR="003C746F" w:rsidRPr="00E47F14" w:rsidRDefault="003C746F" w:rsidP="003C746F">
      <w:pPr>
        <w:pStyle w:val="a2"/>
        <w:rPr>
          <w:rtl/>
        </w:rPr>
      </w:pPr>
      <w:r w:rsidRPr="00E47F14">
        <w:rPr>
          <w:rFonts w:hint="cs"/>
          <w:rtl/>
        </w:rPr>
        <w:t xml:space="preserve">להערת רבינו בנוגע לבן סורר ומורה: חידוש יוצא מהכלל לגמרי. לכאורה, הטעם המובא בסנהדרין שם: טוב שימות זכאי משימות מחוייב </w:t>
      </w:r>
      <w:r w:rsidRPr="00E47F14">
        <w:rPr>
          <w:rtl/>
        </w:rPr>
        <w:t>–</w:t>
      </w:r>
      <w:r w:rsidRPr="00E47F14">
        <w:rPr>
          <w:rFonts w:hint="cs"/>
          <w:rtl/>
        </w:rPr>
        <w:t xml:space="preserve"> הרי מקיים בזה מצות אהבת ישראל, ועשית הטוב והישר בעיני אלקים ואדם </w:t>
      </w:r>
      <w:r w:rsidRPr="00E47F14">
        <w:rPr>
          <w:rtl/>
        </w:rPr>
        <w:t>–</w:t>
      </w:r>
      <w:r w:rsidRPr="00E47F14">
        <w:rPr>
          <w:rFonts w:hint="cs"/>
          <w:rtl/>
        </w:rPr>
        <w:t xml:space="preserve"> עד לרך </w:t>
      </w:r>
      <w:r w:rsidRPr="00E47F14">
        <w:rPr>
          <w:rtl/>
        </w:rPr>
        <w:t>–</w:t>
      </w:r>
      <w:r w:rsidRPr="00E47F14">
        <w:rPr>
          <w:rFonts w:hint="cs"/>
          <w:rtl/>
        </w:rPr>
        <w:t xml:space="preserve"> ברור לו מיתה יפה. מצילים פש נפשות מישראל </w:t>
      </w:r>
      <w:r w:rsidRPr="00E47F14">
        <w:rPr>
          <w:rtl/>
        </w:rPr>
        <w:t>–</w:t>
      </w:r>
      <w:r w:rsidRPr="00E47F14">
        <w:rPr>
          <w:rFonts w:hint="cs"/>
          <w:rtl/>
        </w:rPr>
        <w:t xml:space="preserve"> מקיימים בזה המצוה לא תעמוד על דם רעך. היפה תואר כותב שבן סורר ומורה הוא בגדר רודף לאחרי אופן אכילתו ושתייתו, שניתן להציל בנפשו כבר אז. בסנהדרין שם במשנה שאחרי המשנה ע"ד בן סורר ומורה איתא: הבא במחתרת ניתן להציל בנפשו כי נדון על שם סופו </w:t>
      </w:r>
      <w:r w:rsidRPr="00E47F14">
        <w:rPr>
          <w:rtl/>
        </w:rPr>
        <w:t>–</w:t>
      </w:r>
      <w:r w:rsidRPr="00E47F14">
        <w:rPr>
          <w:rFonts w:hint="cs"/>
          <w:rtl/>
        </w:rPr>
        <w:t xml:space="preserve"> שהבא במחתרת סופו שיהרוג בעל הבית </w:t>
      </w:r>
      <w:r w:rsidRPr="00E47F14">
        <w:rPr>
          <w:rtl/>
        </w:rPr>
        <w:t>–</w:t>
      </w:r>
      <w:r w:rsidRPr="00E47F14">
        <w:rPr>
          <w:rFonts w:hint="cs"/>
          <w:rtl/>
        </w:rPr>
        <w:t xml:space="preserve"> פרש"י ורע"ב. והרמב"ם כותב בהל' גניבה (פ"ט ה"ז) שלאו דוקא הבא במחתרת אלא כן הוא אם בא דרך גגו וחצירו וכו'.</w:t>
      </w:r>
    </w:p>
    <w:p w:rsidR="003C746F" w:rsidRPr="00E47F14" w:rsidRDefault="003C746F" w:rsidP="003C746F">
      <w:pPr>
        <w:pStyle w:val="a2"/>
        <w:rPr>
          <w:rtl/>
        </w:rPr>
      </w:pPr>
      <w:r w:rsidRPr="00E47F14">
        <w:rPr>
          <w:rFonts w:hint="cs"/>
          <w:rtl/>
        </w:rPr>
        <w:t xml:space="preserve">עפי"ז, צריך ביאור בהערת רבנו הנ"ל שזה שהבן סורר ומורה נסקל לפני סופו </w:t>
      </w:r>
      <w:r w:rsidRPr="00E47F14">
        <w:rPr>
          <w:rtl/>
        </w:rPr>
        <w:t>–</w:t>
      </w:r>
      <w:r w:rsidRPr="00E47F14">
        <w:rPr>
          <w:rFonts w:hint="cs"/>
          <w:rtl/>
        </w:rPr>
        <w:t xml:space="preserve"> הוא חידוש יוצא מהכלל לגמרי.</w:t>
      </w:r>
    </w:p>
    <w:p w:rsidR="003C746F" w:rsidRDefault="003C746F" w:rsidP="003C746F">
      <w:pPr>
        <w:pStyle w:val="a2"/>
        <w:rPr>
          <w:rtl/>
        </w:rPr>
      </w:pPr>
      <w:r w:rsidRPr="00E47F14">
        <w:rPr>
          <w:rFonts w:hint="cs"/>
          <w:rtl/>
        </w:rPr>
        <w:t>[דא"ג: צריך ביאור בדברי היפה תואר שאחרי אופן אכילתו וכו' הוא בגדר רודף, איך זה מתאים לדברי הגמרא שטוב שימות זכאי, הרי כבר אז אינו זכאי].</w:t>
      </w:r>
    </w:p>
    <w:p w:rsidR="003C746F" w:rsidRDefault="003C746F" w:rsidP="00866DF8">
      <w:pPr>
        <w:pStyle w:val="a6"/>
        <w:spacing w:before="144"/>
        <w:ind w:left="0" w:firstLine="0"/>
        <w:sectPr w:rsidR="003C746F" w:rsidSect="00A25205">
          <w:footnotePr>
            <w:numRestart w:val="eachSect"/>
          </w:footnotePr>
          <w:type w:val="continuous"/>
          <w:pgSz w:w="7920" w:h="12240"/>
          <w:pgMar w:top="720" w:right="864" w:bottom="720" w:left="864" w:header="720" w:footer="720" w:gutter="0"/>
          <w:cols w:space="720"/>
        </w:sectPr>
      </w:pPr>
      <w:r>
        <w:rPr>
          <w:noProof/>
        </w:rPr>
        <w:drawing>
          <wp:inline distT="0" distB="0" distL="0" distR="0" wp14:anchorId="3EB7CE52" wp14:editId="2C72F8A8">
            <wp:extent cx="542290" cy="170815"/>
            <wp:effectExtent l="0" t="0" r="0" b="635"/>
            <wp:docPr id="32" name="Picture 32"/>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70815"/>
                    </a:xfrm>
                    <a:prstGeom prst="rect">
                      <a:avLst/>
                    </a:prstGeom>
                    <a:noFill/>
                  </pic:spPr>
                </pic:pic>
              </a:graphicData>
            </a:graphic>
          </wp:inline>
        </w:drawing>
      </w:r>
    </w:p>
    <w:p w:rsidR="003C746F" w:rsidRDefault="003C746F" w:rsidP="003C746F">
      <w:pPr>
        <w:pStyle w:val="a"/>
        <w:rPr>
          <w:rFonts w:cs="Guttman Keren"/>
          <w:rtl/>
        </w:rPr>
      </w:pPr>
      <w:bookmarkStart w:id="60" w:name="_Toc442411150"/>
      <w:r w:rsidRPr="008E1F89">
        <w:rPr>
          <w:rFonts w:cs="Guttman Keren" w:hint="cs"/>
          <w:rtl/>
        </w:rPr>
        <w:lastRenderedPageBreak/>
        <w:t>"</w:t>
      </w:r>
      <w:r w:rsidRPr="008E1F89">
        <w:rPr>
          <w:rFonts w:hint="cs"/>
          <w:rtl/>
        </w:rPr>
        <w:t>מלאכת</w:t>
      </w:r>
      <w:r w:rsidRPr="008E1F89">
        <w:rPr>
          <w:rFonts w:cs="Guttman Keren" w:hint="cs"/>
          <w:rtl/>
        </w:rPr>
        <w:t xml:space="preserve"> </w:t>
      </w:r>
      <w:r w:rsidRPr="008E1F89">
        <w:rPr>
          <w:rFonts w:hint="cs"/>
          <w:rtl/>
        </w:rPr>
        <w:t>עבודה</w:t>
      </w:r>
      <w:r w:rsidRPr="008E1F89">
        <w:rPr>
          <w:rFonts w:cs="Guttman Keren" w:hint="cs"/>
          <w:rtl/>
        </w:rPr>
        <w:t xml:space="preserve"> </w:t>
      </w:r>
      <w:r w:rsidRPr="008E1F89">
        <w:rPr>
          <w:rFonts w:hint="cs"/>
          <w:rtl/>
        </w:rPr>
        <w:t>לא</w:t>
      </w:r>
      <w:r w:rsidRPr="008E1F89">
        <w:rPr>
          <w:rFonts w:cs="Guttman Keren" w:hint="cs"/>
          <w:rtl/>
        </w:rPr>
        <w:t xml:space="preserve"> </w:t>
      </w:r>
      <w:r w:rsidRPr="008E1F89">
        <w:rPr>
          <w:rFonts w:hint="cs"/>
          <w:rtl/>
        </w:rPr>
        <w:t>תעשו</w:t>
      </w:r>
      <w:r w:rsidRPr="008E1F89">
        <w:rPr>
          <w:rFonts w:cs="Guttman Keren" w:hint="cs"/>
          <w:rtl/>
        </w:rPr>
        <w:t>"</w:t>
      </w:r>
      <w:bookmarkEnd w:id="60"/>
    </w:p>
    <w:p w:rsidR="003C746F" w:rsidRPr="00DD4A1E" w:rsidRDefault="003C746F" w:rsidP="003C746F">
      <w:pPr>
        <w:pStyle w:val="a0"/>
        <w:rPr>
          <w:rtl/>
        </w:rPr>
      </w:pPr>
      <w:bookmarkStart w:id="61" w:name="_Toc442411151"/>
      <w:r w:rsidRPr="00DD4A1E">
        <w:rPr>
          <w:rFonts w:hint="cs"/>
          <w:rtl/>
        </w:rPr>
        <w:t>הרב חנניה יוסף אייזנבך</w:t>
      </w:r>
      <w:bookmarkEnd w:id="61"/>
    </w:p>
    <w:p w:rsidR="003C746F" w:rsidRPr="00DD4A1E" w:rsidRDefault="003C746F" w:rsidP="003C746F">
      <w:pPr>
        <w:pStyle w:val="a1"/>
        <w:rPr>
          <w:rtl/>
        </w:rPr>
      </w:pPr>
      <w:r w:rsidRPr="00DD4A1E">
        <w:rPr>
          <w:rFonts w:hint="cs"/>
          <w:rtl/>
        </w:rPr>
        <w:t>מח"ס מחנה יוסף</w:t>
      </w:r>
    </w:p>
    <w:p w:rsidR="003C746F" w:rsidRDefault="003C746F" w:rsidP="00BD3B91">
      <w:pPr>
        <w:pStyle w:val="a2"/>
        <w:rPr>
          <w:rtl/>
        </w:rPr>
      </w:pPr>
      <w:r w:rsidRPr="00731F8B">
        <w:rPr>
          <w:rFonts w:hint="cs"/>
          <w:b/>
          <w:bCs/>
          <w:rtl/>
        </w:rPr>
        <w:t>א</w:t>
      </w:r>
      <w:r>
        <w:rPr>
          <w:rFonts w:hint="cs"/>
          <w:rtl/>
        </w:rPr>
        <w:t xml:space="preserve">. ב"חידושים וביאורים בש"ס" ח"א סי' כ"ב, חוקר "בהיתר דעשיית אוכל נפש ביום טוב", "שאפשר לבאר בשני אופנים: א. גם מלאכות אוכל נפש אסורות </w:t>
      </w:r>
      <w:r w:rsidRPr="00731F8B">
        <w:rPr>
          <w:rFonts w:hint="cs"/>
          <w:b/>
          <w:bCs/>
          <w:rtl/>
        </w:rPr>
        <w:t>מצד עצמן</w:t>
      </w:r>
      <w:r>
        <w:rPr>
          <w:rFonts w:hint="cs"/>
          <w:rtl/>
        </w:rPr>
        <w:t xml:space="preserve">, שהרי הן בכלל </w:t>
      </w:r>
      <w:r w:rsidRPr="00731F8B">
        <w:rPr>
          <w:rFonts w:hint="cs"/>
          <w:b/>
          <w:bCs/>
          <w:rtl/>
        </w:rPr>
        <w:t>"כל</w:t>
      </w:r>
      <w:r>
        <w:rPr>
          <w:rFonts w:hint="cs"/>
          <w:rtl/>
        </w:rPr>
        <w:t xml:space="preserve"> מלאכה לא יעשה בהם", אך כשנעשות לצורך אוכל נפש, הוציאה אותן התורה מכלל "כל מלאכה", היינו שצורך האוכל הוא </w:t>
      </w:r>
      <w:r w:rsidRPr="00731F8B">
        <w:rPr>
          <w:rFonts w:hint="cs"/>
          <w:b/>
          <w:bCs/>
          <w:rtl/>
        </w:rPr>
        <w:t>טעם וסיבה להתיר</w:t>
      </w:r>
      <w:r w:rsidRPr="00731F8B">
        <w:rPr>
          <w:vertAlign w:val="superscript"/>
          <w:rtl/>
        </w:rPr>
        <w:footnoteReference w:id="3"/>
      </w:r>
      <w:r w:rsidRPr="00731F8B">
        <w:rPr>
          <w:rFonts w:hint="cs"/>
          <w:vertAlign w:val="superscript"/>
          <w:rtl/>
        </w:rPr>
        <w:t xml:space="preserve"> </w:t>
      </w:r>
      <w:r>
        <w:rPr>
          <w:rFonts w:hint="cs"/>
          <w:rtl/>
        </w:rPr>
        <w:t xml:space="preserve">איסור מלאכות אלו. ב. מלכתחילה אין מלאכות אוכל נפש בכלל איסור מלאכה, והכתוב "אך אשר יאכל לכל נפש הוא לבדו יעשה לכם" בא ללמד פירוש הכלל ד"כל מלאכה לא יעשה בהם" שאין המדובר אלא במלאכות שאינן צורך אוכל נפש, היינו </w:t>
      </w:r>
      <w:r>
        <w:rPr>
          <w:rFonts w:hint="cs"/>
          <w:rtl/>
        </w:rPr>
        <w:lastRenderedPageBreak/>
        <w:t xml:space="preserve">ש"אשר יאכל לכל נפש" הוא </w:t>
      </w:r>
      <w:r w:rsidRPr="00731F8B">
        <w:rPr>
          <w:rFonts w:hint="cs"/>
          <w:b/>
          <w:bCs/>
          <w:rtl/>
        </w:rPr>
        <w:t>סימן</w:t>
      </w:r>
      <w:r w:rsidRPr="00BD3B91">
        <w:rPr>
          <w:rFonts w:hint="cs"/>
          <w:vertAlign w:val="superscript"/>
          <w:rtl/>
        </w:rPr>
        <w:t>1</w:t>
      </w:r>
      <w:r w:rsidR="00BD3B91" w:rsidRPr="00BD3B91">
        <w:rPr>
          <w:rStyle w:val="FootnoteReference"/>
          <w:rFonts w:cs="Guttman Keren" w:hint="cs"/>
          <w:rtl/>
        </w:rPr>
        <w:t xml:space="preserve"> </w:t>
      </w:r>
      <w:r>
        <w:rPr>
          <w:rFonts w:hint="cs"/>
          <w:rtl/>
        </w:rPr>
        <w:t>וקביעות ההגדרה של אלו מלאכות שלא חל בהן האיסור".</w:t>
      </w:r>
    </w:p>
    <w:p w:rsidR="003C746F" w:rsidRDefault="003C746F" w:rsidP="003C746F">
      <w:pPr>
        <w:pStyle w:val="a2"/>
        <w:rPr>
          <w:rtl/>
        </w:rPr>
      </w:pPr>
      <w:r>
        <w:rPr>
          <w:rFonts w:hint="cs"/>
          <w:rtl/>
        </w:rPr>
        <w:t xml:space="preserve">לענין מה שמגדיר כ"סימן" לפי האופן הב', מציין הרבי בהערות ל"שיטה מקובצת כתובות ז' א' בשם שיטה ישנה: כל אותן מלאכות שהותרו לצורך אכילה לא היו בכלל לא תעשה כל מלאכה, והאי דכתב רחמנא אשר יאכל לכל נפש, </w:t>
      </w:r>
      <w:r w:rsidRPr="00731F8B">
        <w:rPr>
          <w:rFonts w:hint="cs"/>
          <w:b/>
          <w:bCs/>
          <w:rtl/>
        </w:rPr>
        <w:t>לסימנא</w:t>
      </w:r>
      <w:r>
        <w:rPr>
          <w:rFonts w:hint="cs"/>
          <w:rtl/>
        </w:rPr>
        <w:t xml:space="preserve"> בעלמא הוא דכתביה".</w:t>
      </w:r>
    </w:p>
    <w:p w:rsidR="003C746F" w:rsidRDefault="003C746F" w:rsidP="003C746F">
      <w:pPr>
        <w:pStyle w:val="a2"/>
        <w:rPr>
          <w:rtl/>
        </w:rPr>
      </w:pPr>
      <w:r>
        <w:rPr>
          <w:rFonts w:hint="cs"/>
          <w:rtl/>
        </w:rPr>
        <w:t>עי"ש באורך שכן הוא דעת הרמב"ן והחינוך (והרמב"ם לדעת המ"מ) כאופן הב', שמלכתחילה לא נאסרה אלא "מלאכת עבודה" בלבד דהיינו מלאכה שאינה באכילה ושתיה, וממילא הוא דמלאכת אוכל נפש לא נאסרה כלל, ועי"ש הנפק"מ בדבר.</w:t>
      </w:r>
    </w:p>
    <w:p w:rsidR="003C746F" w:rsidRDefault="003C746F" w:rsidP="003C746F">
      <w:pPr>
        <w:pStyle w:val="a2"/>
        <w:rPr>
          <w:rtl/>
        </w:rPr>
      </w:pPr>
      <w:r w:rsidRPr="00731F8B">
        <w:rPr>
          <w:rFonts w:hint="cs"/>
          <w:b/>
          <w:bCs/>
          <w:rtl/>
        </w:rPr>
        <w:t>ב.</w:t>
      </w:r>
      <w:r>
        <w:rPr>
          <w:rFonts w:hint="cs"/>
          <w:rtl/>
        </w:rPr>
        <w:t xml:space="preserve"> בלשון אחרת: מהו גדר דין זה של "מלאכת עבודה לא תעשו", אם הפירוש הוא שיש שם כולל אחד של "מלאכת עבודה", ואף אותן מלאכות של אוכל נפש, בעצם גם הן נכללו, מעיקר הדין, בגדר "מלאכת עבודה", אלא שלצורך אוכל נפש </w:t>
      </w:r>
      <w:r w:rsidRPr="00731F8B">
        <w:rPr>
          <w:rFonts w:hint="cs"/>
          <w:b/>
          <w:bCs/>
          <w:rtl/>
        </w:rPr>
        <w:t>התירה התורה</w:t>
      </w:r>
      <w:r>
        <w:rPr>
          <w:rFonts w:hint="cs"/>
          <w:rtl/>
        </w:rPr>
        <w:t xml:space="preserve"> אותן מלאכות, ולפי זה אוכל נפש הוא "היתר" לעשיית מלאכה, - או, שמלאכות אוכל נפש אינן בגדר "מלאכת עבודה" כלל, וממילא לא נאסרו מעולם, כי רק "מלאכת עבודה" הוא שאסרה תורה ביום טוב ולא מלאכות אוכל נפש,</w:t>
      </w:r>
    </w:p>
    <w:p w:rsidR="003C746F" w:rsidRDefault="003C746F" w:rsidP="003C746F">
      <w:pPr>
        <w:pStyle w:val="a2"/>
        <w:rPr>
          <w:rtl/>
        </w:rPr>
      </w:pPr>
      <w:r>
        <w:rPr>
          <w:rFonts w:hint="cs"/>
          <w:rtl/>
        </w:rPr>
        <w:t>ולכאורה נפקא מינה פשוטה יש בזה, שלפי הצד הא' שבעצם כל מלאכה נאסרה אלא שיש היתר באוכל נפש, כי אז ההיתר הזה שוה לכל מלאכה, ולמעשה בכל סוגי המלאכות אם דעתו לצורך אוכל נפש יהא מותר (שהרי לדיעה זו אין שני סוגי מלאכות "מלאכת עבודה" ו"מלאכת הנאה"), אבל לצד הב' שאין אוכל נפש בגדר "היתר", אלא סימן שמלאכות אלו לא נאסרו כלל, אין לנו שום סיבה או הכרח לומר, שב"מלאכת עבודה" יהא מותר אם עושאה לצורך אוכל נפש.</w:t>
      </w:r>
    </w:p>
    <w:p w:rsidR="003C746F" w:rsidRDefault="003C746F" w:rsidP="003C746F">
      <w:pPr>
        <w:pStyle w:val="a2"/>
        <w:rPr>
          <w:rtl/>
        </w:rPr>
      </w:pPr>
      <w:r>
        <w:rPr>
          <w:rFonts w:hint="cs"/>
          <w:rtl/>
        </w:rPr>
        <w:t xml:space="preserve">ויש לומר, שהמחלוקת היא בפירושה של "מלאכת עבודה" שבתורה. שלצד הב' מלאכת עבודה פירושה </w:t>
      </w:r>
      <w:r w:rsidRPr="00731F8B">
        <w:rPr>
          <w:rFonts w:hint="cs"/>
          <w:b/>
          <w:bCs/>
          <w:rtl/>
        </w:rPr>
        <w:t>שאין המלאכה עצמה נעשית</w:t>
      </w:r>
      <w:r>
        <w:rPr>
          <w:rFonts w:hint="cs"/>
          <w:rtl/>
        </w:rPr>
        <w:t xml:space="preserve"> לצורך אכילה, וכיון שכן, אין מלאכה זו מותרת משום צד שהוא. אבל לצד הא' הרי כל המלאכות בכלל, אלא שאם </w:t>
      </w:r>
      <w:r w:rsidRPr="00731F8B">
        <w:rPr>
          <w:rFonts w:hint="cs"/>
          <w:b/>
          <w:bCs/>
          <w:rtl/>
        </w:rPr>
        <w:t>עושה הוא את המלאכה לצורך</w:t>
      </w:r>
      <w:r>
        <w:rPr>
          <w:rFonts w:hint="cs"/>
          <w:rtl/>
        </w:rPr>
        <w:t>, אזי הותר לו.</w:t>
      </w:r>
    </w:p>
    <w:p w:rsidR="003C746F" w:rsidRDefault="003C746F" w:rsidP="003C746F">
      <w:pPr>
        <w:pStyle w:val="a2"/>
        <w:rPr>
          <w:rtl/>
        </w:rPr>
      </w:pPr>
      <w:r>
        <w:rPr>
          <w:rFonts w:hint="cs"/>
          <w:rtl/>
        </w:rPr>
        <w:t xml:space="preserve"> היינו שענין "לצורך" ו"שלא לצורך", לדיעה הב' הוא דין במלאכה עצמה, אם היא נועדה בעצם מהותה לצורך אכילה או שאינה שייכת כלל לתחום הזה, ולכן "מלאכת עבודה" נקראת. מה שאין כן לדיעה הא', אין אנו דנים בעיקר המלאכה למה היא נועדה, אלא באדם אם עושה הוא אותה לצורך אם לאו.</w:t>
      </w:r>
    </w:p>
    <w:p w:rsidR="003C746F" w:rsidRDefault="003C746F" w:rsidP="003C746F">
      <w:pPr>
        <w:pStyle w:val="a2"/>
        <w:rPr>
          <w:rtl/>
        </w:rPr>
      </w:pPr>
      <w:r w:rsidRPr="00731F8B">
        <w:rPr>
          <w:rFonts w:hint="cs"/>
          <w:b/>
          <w:bCs/>
          <w:rtl/>
        </w:rPr>
        <w:t>ג</w:t>
      </w:r>
      <w:r>
        <w:rPr>
          <w:rFonts w:hint="cs"/>
          <w:rtl/>
        </w:rPr>
        <w:t xml:space="preserve">. וכנ"ל מצאנו שני אופנים אלו בראשונים, דז"ל הרמב"ן על התורה בפר' אמור (כג,ז): "אבל פירוש מלאכת עבודה כל  מלאכה שאינה לצורך אוכל נפש כו', ומלאכה </w:t>
      </w:r>
      <w:r>
        <w:rPr>
          <w:rFonts w:hint="cs"/>
          <w:rtl/>
        </w:rPr>
        <w:lastRenderedPageBreak/>
        <w:t>שהיא באוכל נפש היא מלאכת הנאה, לא מלאכת עבודה" עי"ש באורך, וגם החינוך במצוה רח"ץ הלך בשיטה זו: "ואמר הכתוב כאן מלאכת עבודה ולא אמר כל מלאכה, לפי שצרכי אוכל נפש הותרו לעשות ביום טוב כו', וזהו פירוש מלאכת עבודה, כלומר מלאכה שאינה לצורך אוכל נפש כו'" עי</w:t>
      </w:r>
      <w:r w:rsidR="00BD3B91">
        <w:rPr>
          <w:rFonts w:hint="cs"/>
          <w:rtl/>
        </w:rPr>
        <w:t>י</w:t>
      </w:r>
      <w:r>
        <w:rPr>
          <w:rFonts w:hint="cs"/>
          <w:rtl/>
        </w:rPr>
        <w:t>"ש, וכמובא בגוף שיחת הקודש, ומבואר דסבירא להו להרמב"ן והחינוך, שלא נאסרו ביום טוב אלא מלאכת "עבודה" (שאינה לצורך אוכל נפש) ולא מלאכת "הנאה" שלא נאסרה כל עיקר.</w:t>
      </w:r>
    </w:p>
    <w:p w:rsidR="003C746F" w:rsidRDefault="003C746F" w:rsidP="003C746F">
      <w:pPr>
        <w:pStyle w:val="a2"/>
        <w:rPr>
          <w:rtl/>
        </w:rPr>
      </w:pPr>
      <w:r>
        <w:rPr>
          <w:rFonts w:hint="cs"/>
          <w:rtl/>
        </w:rPr>
        <w:t>ברם הטור נראה ברור דס"ל כצד הא', וז"ל בריש סי' תצ"ה: "בחודש הראשון בחמשה עשר יום לחודש כו' כל מלאכת עבודה לא תעשו כו', הלכך כל מלאכה האסורה בשבת אסורה ביום טוב חוץ ממלאכת אוכל נפש כו' ותנן: אין בין יום טוב לשבת אלא אוכל נפש בלבד כו'", וכן הוא הלשון בשו"ע שם. ומבואר שבעצם גם מלאכות אוכל נפש מצד עצמן היו נכללות בגדר של מלאכת עבודה, אלא שאלו הותרו משום אוכל נפש. אבל לא חילק כלל בין סוגי המלאכה, ומשמע שאוכל נפש הוא "היתר" בכל המלאכות.</w:t>
      </w:r>
    </w:p>
    <w:p w:rsidR="003C746F" w:rsidRDefault="003C746F" w:rsidP="003C746F">
      <w:pPr>
        <w:pStyle w:val="a2"/>
        <w:rPr>
          <w:rtl/>
        </w:rPr>
      </w:pPr>
      <w:r w:rsidRPr="002E2CAE">
        <w:rPr>
          <w:rFonts w:hint="cs"/>
          <w:rtl/>
        </w:rPr>
        <w:t>והנפקא מינה בין דעת הרמב"ן ודעימיה ודעת הטור והשו"ע הוא</w:t>
      </w:r>
      <w:r>
        <w:rPr>
          <w:rFonts w:hint="cs"/>
          <w:rtl/>
        </w:rPr>
        <w:t>,</w:t>
      </w:r>
      <w:r w:rsidRPr="002E2CAE">
        <w:rPr>
          <w:rFonts w:hint="cs"/>
          <w:rtl/>
        </w:rPr>
        <w:t xml:space="preserve"> כאמור, במלאכות שאינן שייכות כלל לאוכל נפש, שלדעת הטור אם יעשה אותן לצורך נפש יהא מותר, כי צורך האכילה הוא מתיר לעשות מלאכה, ואילו לפי הרמב"ן והחינוך מלאכות כאלו לא נאמר בהם כל היתר, ורק מלאכות אוכל נפש שהם בגדר "מלאכת הנאה" הן שלא נאסרו כל עיקר.</w:t>
      </w:r>
    </w:p>
    <w:p w:rsidR="003C746F" w:rsidRDefault="003C746F" w:rsidP="003C746F">
      <w:pPr>
        <w:pStyle w:val="a2"/>
        <w:rPr>
          <w:rtl/>
        </w:rPr>
      </w:pPr>
      <w:r w:rsidRPr="00731F8B">
        <w:rPr>
          <w:rFonts w:hint="cs"/>
          <w:b/>
          <w:bCs/>
          <w:rtl/>
        </w:rPr>
        <w:t>ד</w:t>
      </w:r>
      <w:r>
        <w:rPr>
          <w:rFonts w:hint="cs"/>
          <w:rtl/>
        </w:rPr>
        <w:t>. ונראה שהראשונים ז"ל הנ"ל חלוקים ביסוד גדר מלאכת יום טוב, דהנה הטור, וכן השו"ע, כתב</w:t>
      </w:r>
      <w:r w:rsidRPr="002638BE">
        <w:rPr>
          <w:rFonts w:hint="cs"/>
          <w:rtl/>
        </w:rPr>
        <w:t xml:space="preserve"> </w:t>
      </w:r>
      <w:r>
        <w:rPr>
          <w:rFonts w:hint="cs"/>
          <w:rtl/>
        </w:rPr>
        <w:t>"הלכך כל מלאכה האסורה בשבת אסורה ביום טוב, חוץ ממלאכת אוכל נפש כו' ותנן אין בין יום טוב לשבת אלא אוכל נפש בלבד כו'", ומבואר בדבריו ז"ל ש</w:t>
      </w:r>
      <w:r w:rsidRPr="002638BE">
        <w:rPr>
          <w:rFonts w:hint="cs"/>
          <w:rtl/>
        </w:rPr>
        <w:t>שם "מלאכה" ביום</w:t>
      </w:r>
      <w:r>
        <w:rPr>
          <w:rFonts w:hint="cs"/>
          <w:rtl/>
        </w:rPr>
        <w:t xml:space="preserve"> טוב, נגזר משם מלאכה בשבת, וממילא הוא, ש</w:t>
      </w:r>
      <w:r w:rsidRPr="002638BE">
        <w:rPr>
          <w:rFonts w:hint="cs"/>
          <w:rtl/>
        </w:rPr>
        <w:t xml:space="preserve">איסור מלאכת עבודה ביום טוב כולל את </w:t>
      </w:r>
      <w:r>
        <w:rPr>
          <w:rFonts w:hint="cs"/>
          <w:rtl/>
        </w:rPr>
        <w:t>כל סוגי המלאכה, שהרי</w:t>
      </w:r>
      <w:r w:rsidRPr="002638BE">
        <w:rPr>
          <w:rFonts w:hint="cs"/>
          <w:rtl/>
        </w:rPr>
        <w:t xml:space="preserve"> שם המלאכה נלמד ממלאכות שבת, ואין ג</w:t>
      </w:r>
      <w:r>
        <w:rPr>
          <w:rFonts w:hint="cs"/>
          <w:rtl/>
        </w:rPr>
        <w:t>דר מיוחד למלאכת יום טוב,</w:t>
      </w:r>
    </w:p>
    <w:p w:rsidR="003C746F" w:rsidRDefault="003C746F" w:rsidP="003C746F">
      <w:pPr>
        <w:pStyle w:val="a2"/>
        <w:rPr>
          <w:rtl/>
        </w:rPr>
      </w:pPr>
      <w:r>
        <w:rPr>
          <w:rFonts w:hint="cs"/>
          <w:rtl/>
        </w:rPr>
        <w:t xml:space="preserve">אבל </w:t>
      </w:r>
      <w:r w:rsidRPr="002638BE">
        <w:rPr>
          <w:rFonts w:hint="cs"/>
          <w:rtl/>
        </w:rPr>
        <w:t xml:space="preserve">הרמב"ן </w:t>
      </w:r>
      <w:r>
        <w:rPr>
          <w:rFonts w:hint="cs"/>
          <w:rtl/>
        </w:rPr>
        <w:t>והחינוך [וכן רבינו הזקן בשולחנו הזהב סי' תצ"ה], הרי לא הזכירו כלל בדבריהם שבת, ופשוט לכאורה ש</w:t>
      </w:r>
      <w:r w:rsidRPr="002638BE">
        <w:rPr>
          <w:rFonts w:hint="cs"/>
          <w:rtl/>
        </w:rPr>
        <w:t>אין מלאכת יום טוב קשורה למלאכת שבת, ושני סוגי מלאכה יש</w:t>
      </w:r>
      <w:r>
        <w:rPr>
          <w:rFonts w:hint="cs"/>
          <w:rtl/>
        </w:rPr>
        <w:t xml:space="preserve"> בתורה</w:t>
      </w:r>
      <w:r w:rsidRPr="002638BE">
        <w:rPr>
          <w:rFonts w:hint="cs"/>
          <w:rtl/>
        </w:rPr>
        <w:t>, מלאכות של שבת ומלאכות של יום טוב, וגדרם שונה זה מזה. בשבת איסור המלאכה הוא משום חיוב המנוחה, ואילו ביום טוב רק מלאכת עבודה הוא שנאסר, ולא מלאכת אוכל נפש, משום שמחת והנאת יום טוב.</w:t>
      </w:r>
    </w:p>
    <w:p w:rsidR="003C746F" w:rsidRDefault="003C746F" w:rsidP="003C746F">
      <w:pPr>
        <w:pStyle w:val="a2"/>
        <w:rPr>
          <w:rtl/>
        </w:rPr>
      </w:pPr>
      <w:r>
        <w:rPr>
          <w:rFonts w:hint="cs"/>
          <w:rtl/>
        </w:rPr>
        <w:t xml:space="preserve">והנה יעוין ב"מנחת חינוך" סי' רח"ץ (ג): "עיין בבית יוסף ריש סי' תצ"ה ובתוס' פסחים ה' ע"ב ד"ה לחלק יצאת ותוס' ביצה כ"ג ע"א ד"ה ע"ג חרס </w:t>
      </w:r>
      <w:r>
        <w:rPr>
          <w:rtl/>
        </w:rPr>
        <w:t>–</w:t>
      </w:r>
      <w:r>
        <w:rPr>
          <w:rFonts w:hint="cs"/>
          <w:rtl/>
        </w:rPr>
        <w:t xml:space="preserve"> דכל מלאכת עבודה שאסרה התורה גבי יום טוב, היינו מה שהוא </w:t>
      </w:r>
      <w:r w:rsidRPr="00731F8B">
        <w:rPr>
          <w:rFonts w:hint="cs"/>
          <w:b/>
          <w:bCs/>
          <w:rtl/>
        </w:rPr>
        <w:t xml:space="preserve">בכלל מלאכה בשבת </w:t>
      </w:r>
      <w:r>
        <w:rPr>
          <w:rFonts w:hint="cs"/>
          <w:rtl/>
        </w:rPr>
        <w:t xml:space="preserve">דהיינו ל"ט </w:t>
      </w:r>
      <w:r>
        <w:rPr>
          <w:rFonts w:hint="cs"/>
          <w:rtl/>
        </w:rPr>
        <w:lastRenderedPageBreak/>
        <w:t>מלאכות, אם כן, גבי יום טוב גם כן אסרה תורה לעשות מלאכה זו אם אינה באוכל נפש, אבל מה שדאינה בכלל מלאכות בשבת כגון איסורי לאוין ועשה, כגון מחמר דהתורה יחדה בלאו בפני עצמו ואינו בכלל מלאכות ואינו חייב על זה סקילה וחטאת, אם כן אינו בכלל לא תעשה כל מלאכה אפילו בשבת, רק דהתורה כתבה לאו בשבת, אם כן בשבת דגלי גלי, וביום טוב דלא גלי מהיכי תיתי יעבור בלאו, ולפי זה אין מחמר ושביתת בהמתו נוהגת ביום טוב, כי לאו בכלל מלאכה היא כו'" עי"ש,</w:t>
      </w:r>
    </w:p>
    <w:p w:rsidR="003C746F" w:rsidRDefault="003C746F" w:rsidP="003C746F">
      <w:pPr>
        <w:pStyle w:val="a2"/>
        <w:rPr>
          <w:rtl/>
        </w:rPr>
      </w:pPr>
      <w:r>
        <w:rPr>
          <w:rFonts w:hint="cs"/>
          <w:rtl/>
        </w:rPr>
        <w:t>והנה פלא הדבר שלכאורה כל זה שייך לומר לפי דעת בעלי התוס' שהזכיר, ולפי הטור והשו"ע, שכל איסור מלאכת יום טוב קשורה במלאכות שבת, ומה שאינה מלאכה בשבת מהיכי תיתי לחייב עליה ביום טוב, אבל החינוך הרי לא הזכיר כלל הא דמלאכות שבת, וכדעת הרמב"ן, ולשיטתו, אדרבא, אפשר שכל טורח ומלאכה שאינה באכילה ושתיה, נכללו ב"</w:t>
      </w:r>
      <w:r w:rsidRPr="00731F8B">
        <w:rPr>
          <w:rFonts w:hint="cs"/>
          <w:b/>
          <w:bCs/>
          <w:rtl/>
        </w:rPr>
        <w:t>כל</w:t>
      </w:r>
      <w:r>
        <w:rPr>
          <w:rFonts w:hint="cs"/>
          <w:rtl/>
        </w:rPr>
        <w:t xml:space="preserve"> מלאכת עבודה לא תעשו", ומהיכי תיתי לחלק ביום טוב בין סוגי המלאכה.</w:t>
      </w:r>
    </w:p>
    <w:p w:rsidR="003C746F" w:rsidRDefault="003C746F" w:rsidP="003C746F">
      <w:pPr>
        <w:pStyle w:val="a2"/>
        <w:rPr>
          <w:rtl/>
        </w:rPr>
      </w:pPr>
      <w:r w:rsidRPr="009D1FB9">
        <w:rPr>
          <w:rFonts w:hint="cs"/>
          <w:b/>
          <w:bCs/>
          <w:rtl/>
        </w:rPr>
        <w:t>ה.</w:t>
      </w:r>
      <w:r>
        <w:rPr>
          <w:rFonts w:hint="cs"/>
          <w:rtl/>
        </w:rPr>
        <w:t xml:space="preserve"> והנה עוד נפק"מ י"ל בין הני שתי שיטות, דהנה על המשנה בשבת ע"ג ע"א "אבות מלאכות חסר אחת הזורע והחורש כו' והעושה שתי בתי נירין והאורג שני חוטין כו' הכותב שתי אותיות כו', כתבו התוס': "צריך לפרש למה פירש כאן ובאורג ובפוצע ובתופר ובכותב שיעור טפי מבשאר", וכבר ידועים דברי גדולי האחרונים בזה, שבתופר תפירה אחת או כותב אות אחת וכיו"ב, אינם בגדר מלאכה כלל, ואינם "שיעור", ואכן המשנה אינה מזכירה שיעורים אלא שמות המלאכה, וכותב אות אחת אינה מלאכה כלל, וע"ד עקירה בלא הנחה שאינה מלאכה כלל [ורבינו הזקן בסי' ש"מ כידוע אינו מסכים לזה, וס"ל שכותב אות אחת הוא "כשאר חצי שיעור" שאסור מן התורה עי"ש ואכ"מ].</w:t>
      </w:r>
    </w:p>
    <w:p w:rsidR="003C746F" w:rsidRDefault="003C746F" w:rsidP="003C746F">
      <w:pPr>
        <w:pStyle w:val="a2"/>
        <w:rPr>
          <w:rtl/>
        </w:rPr>
      </w:pPr>
      <w:r>
        <w:rPr>
          <w:rFonts w:hint="cs"/>
          <w:rtl/>
        </w:rPr>
        <w:t>ומעתה, לדעת הרמב"ן ודעימי', שמלאכת יום טוב הוא שם מלאכה בפני עצמה, הרי לא איכפת לן מה שבשבת אינה נקראת מלאכה, וסוף סוף הוא בכלל "</w:t>
      </w:r>
      <w:r w:rsidRPr="00731F8B">
        <w:rPr>
          <w:rFonts w:hint="cs"/>
          <w:b/>
          <w:bCs/>
          <w:rtl/>
        </w:rPr>
        <w:t>כל</w:t>
      </w:r>
      <w:r>
        <w:rPr>
          <w:rFonts w:hint="cs"/>
          <w:rtl/>
        </w:rPr>
        <w:t xml:space="preserve"> מלאכת עבודה לא תעשו", מה שאין כן לדעת הטור והשו"ע, שהגדר הוא שכל מלאכה שחייבין עליה בשבת אסור לעשותה ביום טוב, לכאורה כותב אות אחת או אורג חוט אחד, לא ייאסר ביום טוב, כמו שאין חייבים עליהם בשבת.</w:t>
      </w:r>
    </w:p>
    <w:p w:rsidR="003C746F" w:rsidRPr="00731F8B" w:rsidRDefault="003C746F" w:rsidP="003C746F">
      <w:pPr>
        <w:pStyle w:val="a2"/>
        <w:rPr>
          <w:b/>
          <w:bCs/>
          <w:rtl/>
        </w:rPr>
      </w:pPr>
      <w:r w:rsidRPr="009D1FB9">
        <w:rPr>
          <w:rFonts w:hint="cs"/>
          <w:b/>
          <w:bCs/>
          <w:rtl/>
        </w:rPr>
        <w:t>ו.</w:t>
      </w:r>
      <w:r w:rsidR="00BD3B91">
        <w:rPr>
          <w:rFonts w:hint="cs"/>
          <w:b/>
          <w:bCs/>
          <w:rtl/>
        </w:rPr>
        <w:t xml:space="preserve"> </w:t>
      </w:r>
      <w:r>
        <w:rPr>
          <w:rFonts w:hint="cs"/>
          <w:rtl/>
        </w:rPr>
        <w:t>והנה ב</w:t>
      </w:r>
      <w:r w:rsidRPr="00A125D2">
        <w:rPr>
          <w:rFonts w:hint="cs"/>
          <w:rtl/>
        </w:rPr>
        <w:t>תוספתא</w:t>
      </w:r>
      <w:r>
        <w:rPr>
          <w:rFonts w:hint="cs"/>
          <w:rtl/>
        </w:rPr>
        <w:t xml:space="preserve"> פ"ד דביצה: "</w:t>
      </w:r>
      <w:r w:rsidRPr="00A125D2">
        <w:rPr>
          <w:rFonts w:hint="cs"/>
          <w:rtl/>
        </w:rPr>
        <w:t>ארבע רשויות וארבע מצות הן</w:t>
      </w:r>
      <w:r>
        <w:rPr>
          <w:rFonts w:hint="cs"/>
          <w:rtl/>
        </w:rPr>
        <w:t>:</w:t>
      </w:r>
      <w:r w:rsidRPr="00A125D2">
        <w:rPr>
          <w:rFonts w:hint="cs"/>
          <w:rtl/>
        </w:rPr>
        <w:t xml:space="preserve"> האורג שני חיטין בין בבגדי קדש בין בבגדי הדיוט</w:t>
      </w:r>
      <w:r>
        <w:rPr>
          <w:rFonts w:hint="cs"/>
          <w:rtl/>
        </w:rPr>
        <w:t>,</w:t>
      </w:r>
      <w:r w:rsidRPr="00A125D2">
        <w:rPr>
          <w:rFonts w:hint="cs"/>
          <w:rtl/>
        </w:rPr>
        <w:t xml:space="preserve"> והכותב שתי אותיות בין בכתבי קדש בין בכתבי הדיוט</w:t>
      </w:r>
      <w:r>
        <w:rPr>
          <w:rFonts w:hint="cs"/>
          <w:rtl/>
        </w:rPr>
        <w:t>,</w:t>
      </w:r>
      <w:r w:rsidRPr="00A125D2">
        <w:rPr>
          <w:rFonts w:hint="cs"/>
          <w:rtl/>
        </w:rPr>
        <w:t xml:space="preserve"> </w:t>
      </w:r>
      <w:r w:rsidRPr="00731F8B">
        <w:rPr>
          <w:rFonts w:hint="cs"/>
          <w:b/>
          <w:bCs/>
          <w:rtl/>
        </w:rPr>
        <w:t>בשבת חייב חטאת, [ביו"ט] לוקה ארבעים,</w:t>
      </w:r>
      <w:r w:rsidRPr="00A125D2">
        <w:rPr>
          <w:rFonts w:hint="cs"/>
          <w:rtl/>
        </w:rPr>
        <w:t xml:space="preserve"> והאורג חו</w:t>
      </w:r>
      <w:r>
        <w:rPr>
          <w:rFonts w:hint="cs"/>
          <w:rtl/>
        </w:rPr>
        <w:t>ט</w:t>
      </w:r>
      <w:r w:rsidRPr="00A125D2">
        <w:rPr>
          <w:rFonts w:hint="cs"/>
          <w:rtl/>
        </w:rPr>
        <w:t xml:space="preserve"> אחד בין בגדי קודש בין בגדי הדיוט</w:t>
      </w:r>
      <w:r>
        <w:rPr>
          <w:rFonts w:hint="cs"/>
          <w:rtl/>
        </w:rPr>
        <w:t>,</w:t>
      </w:r>
      <w:r w:rsidRPr="00A125D2">
        <w:rPr>
          <w:rFonts w:hint="cs"/>
          <w:rtl/>
        </w:rPr>
        <w:t xml:space="preserve"> והכותב אות אחת בין בכתבי [הקדש] בין בכתבי הדיוט</w:t>
      </w:r>
      <w:r>
        <w:rPr>
          <w:rFonts w:hint="cs"/>
          <w:rtl/>
        </w:rPr>
        <w:t>,</w:t>
      </w:r>
      <w:r w:rsidRPr="00A125D2">
        <w:rPr>
          <w:rFonts w:hint="cs"/>
          <w:rtl/>
        </w:rPr>
        <w:t xml:space="preserve"> בשבת חייב חטאת ביו"ט לוקה ארבעים</w:t>
      </w:r>
      <w:r>
        <w:rPr>
          <w:rFonts w:hint="cs"/>
          <w:rtl/>
        </w:rPr>
        <w:t xml:space="preserve">, דברי </w:t>
      </w:r>
      <w:r w:rsidRPr="00A125D2">
        <w:rPr>
          <w:rFonts w:hint="cs"/>
          <w:rtl/>
        </w:rPr>
        <w:t>ר</w:t>
      </w:r>
      <w:r>
        <w:rPr>
          <w:rFonts w:hint="cs"/>
          <w:rtl/>
        </w:rPr>
        <w:t>"א</w:t>
      </w:r>
      <w:r w:rsidRPr="00A125D2">
        <w:rPr>
          <w:rFonts w:hint="cs"/>
          <w:rtl/>
        </w:rPr>
        <w:t xml:space="preserve"> וחכ"א בין בשבת בין ביו"ט אינו חייב אלא משום שבות</w:t>
      </w:r>
      <w:r>
        <w:rPr>
          <w:rFonts w:hint="cs"/>
          <w:rtl/>
        </w:rPr>
        <w:t>;</w:t>
      </w:r>
      <w:r w:rsidRPr="00A125D2">
        <w:rPr>
          <w:rFonts w:hint="cs"/>
          <w:rtl/>
        </w:rPr>
        <w:t xml:space="preserve"> </w:t>
      </w:r>
      <w:r>
        <w:rPr>
          <w:rFonts w:hint="cs"/>
          <w:rtl/>
        </w:rPr>
        <w:t xml:space="preserve"> </w:t>
      </w:r>
      <w:r w:rsidRPr="00A125D2">
        <w:rPr>
          <w:rFonts w:hint="cs"/>
          <w:rtl/>
        </w:rPr>
        <w:t>אלו הן משום שבות</w:t>
      </w:r>
      <w:r>
        <w:rPr>
          <w:rFonts w:hint="cs"/>
          <w:rtl/>
        </w:rPr>
        <w:t>:</w:t>
      </w:r>
      <w:r w:rsidRPr="00A125D2">
        <w:rPr>
          <w:rFonts w:hint="cs"/>
          <w:rtl/>
        </w:rPr>
        <w:t xml:space="preserve"> לא עולין </w:t>
      </w:r>
      <w:r>
        <w:rPr>
          <w:rFonts w:hint="cs"/>
          <w:rtl/>
        </w:rPr>
        <w:t>באילן ולא רוכבין על גבי בהמה ולא</w:t>
      </w:r>
      <w:r w:rsidRPr="00A125D2">
        <w:rPr>
          <w:rFonts w:hint="cs"/>
          <w:rtl/>
        </w:rPr>
        <w:t xml:space="preserve"> </w:t>
      </w:r>
      <w:r w:rsidRPr="00A125D2">
        <w:rPr>
          <w:rFonts w:hint="cs"/>
          <w:rtl/>
        </w:rPr>
        <w:lastRenderedPageBreak/>
        <w:t>שטין על פני המים ולא מספקין ולא מטפחין ולא מרקדין</w:t>
      </w:r>
      <w:r>
        <w:rPr>
          <w:rFonts w:hint="cs"/>
          <w:rtl/>
        </w:rPr>
        <w:t>,</w:t>
      </w:r>
      <w:r w:rsidRPr="00A125D2">
        <w:rPr>
          <w:rFonts w:hint="cs"/>
          <w:rtl/>
        </w:rPr>
        <w:t xml:space="preserve"> ואלו הם משום רשות</w:t>
      </w:r>
      <w:r>
        <w:rPr>
          <w:rFonts w:hint="cs"/>
          <w:rtl/>
        </w:rPr>
        <w:t>:</w:t>
      </w:r>
      <w:r w:rsidRPr="00A125D2">
        <w:rPr>
          <w:rFonts w:hint="cs"/>
          <w:rtl/>
        </w:rPr>
        <w:t xml:space="preserve"> לא דנין ולא מקדשין ולא חולצי</w:t>
      </w:r>
      <w:r>
        <w:rPr>
          <w:rFonts w:hint="cs"/>
          <w:rtl/>
        </w:rPr>
        <w:t xml:space="preserve">ן ולא מייבמין וכו', </w:t>
      </w:r>
      <w:r w:rsidRPr="00731F8B">
        <w:rPr>
          <w:rFonts w:hint="cs"/>
          <w:b/>
          <w:bCs/>
          <w:rtl/>
        </w:rPr>
        <w:t>וכל אלו ביו"ט וק"ו בשבת ואין בין יום טוב לשבת אלא אוכל נפש בלבד".</w:t>
      </w:r>
    </w:p>
    <w:p w:rsidR="003C746F" w:rsidRDefault="003C746F" w:rsidP="003C746F">
      <w:pPr>
        <w:pStyle w:val="a2"/>
        <w:rPr>
          <w:rtl/>
        </w:rPr>
      </w:pPr>
      <w:r>
        <w:rPr>
          <w:rFonts w:hint="cs"/>
          <w:rtl/>
        </w:rPr>
        <w:t>ולכאורה נראה שמכאן מקור נוסף [מלבד לשון המשנה "אין בין יום טוב לשבת אלא אוכל נפש בלבד" שציין לה הטור עצמו] לדעת הטור והשו"ע, שאיסור וחיוב מלאכת יו"ט קשור לאיסור וחיוב מלאכת שבת, שלפי זה אתי שפיר מאד לשון התוספתא "בשבת חייב חטאת ביום טוב לוקה ארבעים", שכן לדעת הראשונים שגדר מלאכת יום טוב הוא ענין באפיה נפשי', מה קשר יש בין חטאת וסקילה דשבת למלקות דיום טוב.</w:t>
      </w:r>
    </w:p>
    <w:p w:rsidR="003C746F" w:rsidRDefault="003C746F" w:rsidP="003C746F">
      <w:pPr>
        <w:pStyle w:val="a2"/>
        <w:rPr>
          <w:rtl/>
        </w:rPr>
      </w:pPr>
      <w:r>
        <w:rPr>
          <w:rFonts w:hint="cs"/>
          <w:rtl/>
        </w:rPr>
        <w:t>[בפרט אם נאמר שכותב אות אחת הוא בגדר "חצי שיעור" הרי יליף לה בשבת ק"ג מ"בעשותה אחת מהנה" שהוא בפרשת חטאת, ולכאורה אינו שייך אלא בשבת שחייב חטאת ולא ביום טוב],</w:t>
      </w:r>
    </w:p>
    <w:p w:rsidR="003C746F" w:rsidRDefault="003C746F" w:rsidP="003C746F">
      <w:pPr>
        <w:pStyle w:val="a2"/>
        <w:rPr>
          <w:rtl/>
        </w:rPr>
      </w:pPr>
      <w:r>
        <w:rPr>
          <w:rFonts w:hint="cs"/>
          <w:rtl/>
        </w:rPr>
        <w:t>ברם נראה עוד לומר בדרך אחרת, שאפילו לדעת התוס' והטור שגדר מלאכת יום טוב תלוי בשבת, אין הפירוש שלמדין "שם מלאכה" משבת, שלפי זה באמת מחמר [ותחומין] וכיו"ב שאין עליהם שם מלאכה בשבת, אולי לא נאסרו ביום טוב. אלא י"ל הפירוש שלמדין דין "שביתת יום טוב" מ"שביתת שבת", דיעויין ברש"י על התורה (ויקרא כג, ב-ג): "אלה הם מועדי, ששת ימים תעשה מלאכה וביום השביעי שבת וגו', מה ענין שבת אצל מועדות, ללמדך שכל המחלל את המועדות מעלין עליו כאילו חילל את השבתות כו'", וב"גור אריה": "והמחלל את המועדות שהם נכללים תחת השבת כאילו חילל את השבת כו' והבן זה היטב כו' שהמועדים הם חלקי השביתה והשבת הוא כולל כל השביתה".</w:t>
      </w:r>
    </w:p>
    <w:p w:rsidR="003C746F" w:rsidRDefault="003C746F" w:rsidP="003C746F">
      <w:pPr>
        <w:pStyle w:val="a2"/>
        <w:rPr>
          <w:rtl/>
        </w:rPr>
      </w:pPr>
      <w:r>
        <w:rPr>
          <w:rFonts w:hint="cs"/>
          <w:rtl/>
        </w:rPr>
        <w:t xml:space="preserve">הנה כי כן, אין זה רק שלומדים שם מלאכת יום טוב משם מלאכה בשבת, אלא שמלאכת יום טוב עצמה היא היא כמלאכת שבת. ועי' ברמב"ם פכ"ט מהל' שבת הי"ח: "כשם שמקדשין בלילי שבת ומבדילין במוצאי שבת, כך מקדשים בלילי ימים טובים ומבדילים במוצאיהם כו' </w:t>
      </w:r>
      <w:r w:rsidRPr="00731F8B">
        <w:rPr>
          <w:rFonts w:hint="cs"/>
          <w:b/>
          <w:bCs/>
          <w:rtl/>
        </w:rPr>
        <w:t>שכולם שבתות ה' הן</w:t>
      </w:r>
      <w:r>
        <w:rPr>
          <w:rFonts w:hint="cs"/>
          <w:rtl/>
        </w:rPr>
        <w:t>".</w:t>
      </w:r>
    </w:p>
    <w:p w:rsidR="003C746F" w:rsidRDefault="003C746F" w:rsidP="003C746F">
      <w:pPr>
        <w:pStyle w:val="a2"/>
        <w:rPr>
          <w:rtl/>
        </w:rPr>
      </w:pPr>
      <w:r w:rsidRPr="009D1FB9">
        <w:rPr>
          <w:rFonts w:hint="cs"/>
          <w:b/>
          <w:bCs/>
          <w:rtl/>
        </w:rPr>
        <w:t>ז.</w:t>
      </w:r>
      <w:r>
        <w:rPr>
          <w:rFonts w:hint="cs"/>
          <w:rtl/>
        </w:rPr>
        <w:t xml:space="preserve"> והנה ז"ל הרמב"ם ריש הל' שביתת יום טוב: "ששת ימים האלו שאסרן הכתוב בעשיית מלאכה, שהן ראשון ושביעי של פסח, וראשון ושמיני של חג הסוכות, וביום חג השבועות ובאחד לחודש השביעי הן הנקראין ימים טובים, ושביתת כולן שוה, שהן אסורים בכל מלאכת עבודה חוץ ממלאכה שהיא לצורך אכילה, שנאמר אך אשר ייאכל לכל נפש גו'". ובהלכה ב': "וכל העושה </w:t>
      </w:r>
      <w:r w:rsidRPr="00666D65">
        <w:rPr>
          <w:rFonts w:hint="cs"/>
          <w:rtl/>
        </w:rPr>
        <w:t>באחד מהן</w:t>
      </w:r>
      <w:r w:rsidRPr="00731F8B">
        <w:rPr>
          <w:rFonts w:hint="cs"/>
          <w:b/>
          <w:bCs/>
          <w:rtl/>
        </w:rPr>
        <w:t xml:space="preserve"> מלאכה שאינה לצורך אכילה</w:t>
      </w:r>
      <w:r>
        <w:rPr>
          <w:rFonts w:hint="cs"/>
          <w:rtl/>
        </w:rPr>
        <w:t xml:space="preserve"> כגון שבנה או הרס או ארג וכיו"ב, הרי בטל מצות עשה ועבר על לא תעשה, שנאמר: כל </w:t>
      </w:r>
      <w:r>
        <w:rPr>
          <w:rFonts w:hint="cs"/>
          <w:rtl/>
        </w:rPr>
        <w:lastRenderedPageBreak/>
        <w:t xml:space="preserve">מלאכת עבודה לא תעשו, כל מלאכה לא יעשה בהם, ואם עשה בעדים והתראה לוקה מן התורה", </w:t>
      </w:r>
    </w:p>
    <w:p w:rsidR="003C746F" w:rsidRDefault="003C746F" w:rsidP="003C746F">
      <w:pPr>
        <w:pStyle w:val="a2"/>
        <w:rPr>
          <w:rtl/>
        </w:rPr>
      </w:pPr>
      <w:r>
        <w:rPr>
          <w:rFonts w:hint="cs"/>
          <w:rtl/>
        </w:rPr>
        <w:t>והנה לכל לראש כשמגדיר הרמב"ם את מלאכת יום טוב, אינו מזכיר שבת כלל, ונראה שתפס את דרך הרמב"ן שגדר "מלאכת עבודה" היא הלכה בפני עצמה, שיש שביתת שבת ויש שביתת יום טוב ואינם תלויים זה בזה, ועוד משמע מדבריו להדיא שגדרה של מלאכת עבודה היא "מלאכה שאינה לצורך אכילה", היינו שהיא עצמה אינה עשויה לצורך אכילה ["כגון שבנה או הרס או ארג וכיוצא באלו"].</w:t>
      </w:r>
    </w:p>
    <w:p w:rsidR="003C746F" w:rsidRPr="00D96500" w:rsidRDefault="003C746F" w:rsidP="003C746F">
      <w:pPr>
        <w:pStyle w:val="a2"/>
        <w:rPr>
          <w:rtl/>
        </w:rPr>
      </w:pPr>
      <w:r>
        <w:rPr>
          <w:rFonts w:hint="cs"/>
          <w:rtl/>
        </w:rPr>
        <w:t>וכן מורה להדיא לשונו ב</w:t>
      </w:r>
      <w:r w:rsidRPr="00C3605A">
        <w:rPr>
          <w:rFonts w:hint="cs"/>
          <w:rtl/>
        </w:rPr>
        <w:t xml:space="preserve">פ"ג ה"ה: "וכן אין שורפין אותה (עיסה טמאה) ביום טוב, שאין שורפין קדשים שנטמאו ביום טוב, ששריפת קדשים שנטמאו מצות עשה שנאמר באש ישרף, </w:t>
      </w:r>
      <w:r w:rsidRPr="00731F8B">
        <w:rPr>
          <w:rFonts w:hint="cs"/>
          <w:b/>
          <w:bCs/>
          <w:rtl/>
        </w:rPr>
        <w:t>ועשיית מלאכה שאינה לצורך אכילה</w:t>
      </w:r>
      <w:r w:rsidRPr="00C3605A">
        <w:rPr>
          <w:rFonts w:hint="cs"/>
          <w:rtl/>
        </w:rPr>
        <w:t xml:space="preserve"> וכיו"ב עשה ולא תעשה ואין עשה דוחה את לא תעשה ועשה".</w:t>
      </w:r>
      <w:r>
        <w:rPr>
          <w:rFonts w:hint="cs"/>
          <w:rtl/>
        </w:rPr>
        <w:t xml:space="preserve"> הנה הגדיר את מלאכת עבודה "עשיית מלאכה שאינה לצורך אכילה" ולא מלאכה שהוא עושאה לצורך.</w:t>
      </w:r>
    </w:p>
    <w:p w:rsidR="003C746F" w:rsidRDefault="003C746F" w:rsidP="003C746F">
      <w:pPr>
        <w:pStyle w:val="a2"/>
        <w:rPr>
          <w:rtl/>
        </w:rPr>
      </w:pPr>
      <w:r>
        <w:rPr>
          <w:rFonts w:hint="cs"/>
          <w:rtl/>
        </w:rPr>
        <w:t>כך גם משמע ממה שמתאר הרמב"ם מלאכת עבודה שאינה לצורך אכילה: "בנה, הרס וארג", והרי "הרס" אינו ממלאכות שבת, ומאוד קשה להעמיד בדברי הרמב"ם המדוייקים והמזוקקים שהכונה ל"סתר". גם הדברים מתקשרים היטב במה שכתב בה"ג: "חילוק מלאכות בשבת ואין חילוק מלאכות ביום טוב", שכן בשבת שנאמר בה "לא תעשה כל מלאכה" ולמדנו שבכל אחת מל"ט המלאכות הוא עובר על "לא תעשה כל מלאכה", אבל ביום טוב שם מלאכה יש בה, מלאכת עבודה, ואינה חלוקה לסוגי מלאכות כלל.</w:t>
      </w:r>
    </w:p>
    <w:p w:rsidR="003C746F" w:rsidRDefault="003C746F" w:rsidP="003C746F">
      <w:pPr>
        <w:pStyle w:val="a2"/>
        <w:rPr>
          <w:rtl/>
        </w:rPr>
      </w:pPr>
      <w:r w:rsidRPr="009D1FB9">
        <w:rPr>
          <w:rFonts w:hint="cs"/>
          <w:b/>
          <w:bCs/>
          <w:rtl/>
        </w:rPr>
        <w:t>ח.</w:t>
      </w:r>
      <w:r>
        <w:rPr>
          <w:rFonts w:hint="cs"/>
          <w:rtl/>
        </w:rPr>
        <w:t xml:space="preserve"> ואולם בהמשך דבריו בה"ד כתב הרמב"ם: </w:t>
      </w:r>
      <w:r w:rsidRPr="00F478CE">
        <w:rPr>
          <w:rFonts w:hint="cs"/>
          <w:rtl/>
        </w:rPr>
        <w:t>"</w:t>
      </w:r>
      <w:r w:rsidRPr="00731F8B">
        <w:rPr>
          <w:rFonts w:hint="cs"/>
          <w:b/>
          <w:bCs/>
          <w:rtl/>
        </w:rPr>
        <w:t>כל מלאכה שחייבין עליה בשבת, אם עשה אותה ביום טוב שלא לצורך אכילה לוקה</w:t>
      </w:r>
      <w:r>
        <w:rPr>
          <w:rFonts w:hint="cs"/>
          <w:rtl/>
        </w:rPr>
        <w:t>,</w:t>
      </w:r>
      <w:r w:rsidRPr="00F478CE">
        <w:rPr>
          <w:rFonts w:hint="cs"/>
          <w:rtl/>
        </w:rPr>
        <w:t xml:space="preserve"> חוץ מן ההוצאה מרשות לרשות וההבערה</w:t>
      </w:r>
      <w:r>
        <w:rPr>
          <w:rFonts w:hint="cs"/>
          <w:rtl/>
        </w:rPr>
        <w:t>,</w:t>
      </w:r>
      <w:r w:rsidRPr="00F478CE">
        <w:rPr>
          <w:rFonts w:hint="cs"/>
          <w:rtl/>
        </w:rPr>
        <w:t xml:space="preserve"> שמתוך שהותרה הוצאה ביום </w:t>
      </w:r>
      <w:r>
        <w:rPr>
          <w:rFonts w:hint="cs"/>
          <w:rtl/>
        </w:rPr>
        <w:t>ט</w:t>
      </w:r>
      <w:r w:rsidRPr="00F478CE">
        <w:rPr>
          <w:rFonts w:hint="cs"/>
          <w:rtl/>
        </w:rPr>
        <w:t>וב לצ</w:t>
      </w:r>
      <w:r>
        <w:rPr>
          <w:rFonts w:hint="cs"/>
          <w:rtl/>
        </w:rPr>
        <w:t>ורך אכילה הותרה שלא לצורך אכילה,</w:t>
      </w:r>
      <w:r w:rsidRPr="00F478CE">
        <w:rPr>
          <w:rFonts w:hint="cs"/>
          <w:rtl/>
        </w:rPr>
        <w:t xml:space="preserve"> לפיכך מותר ביום טוב להוציא קטן או ספר תורה </w:t>
      </w:r>
      <w:r>
        <w:rPr>
          <w:rFonts w:hint="cs"/>
          <w:rtl/>
        </w:rPr>
        <w:t>או מפתח וכיוצא באלו מרשות לרשות,</w:t>
      </w:r>
      <w:r w:rsidRPr="00F478CE">
        <w:rPr>
          <w:rFonts w:hint="cs"/>
          <w:rtl/>
        </w:rPr>
        <w:t xml:space="preserve"> וכן מות</w:t>
      </w:r>
      <w:r>
        <w:rPr>
          <w:rFonts w:hint="cs"/>
          <w:rtl/>
        </w:rPr>
        <w:t>ר להבעיר אע"פ שאינו לצורך אכילה,</w:t>
      </w:r>
      <w:r w:rsidRPr="00F478CE">
        <w:rPr>
          <w:rFonts w:hint="cs"/>
          <w:rtl/>
        </w:rPr>
        <w:t xml:space="preserve"> ושאר מלאכות</w:t>
      </w:r>
      <w:r>
        <w:rPr>
          <w:rFonts w:hint="cs"/>
          <w:rtl/>
        </w:rPr>
        <w:t>,</w:t>
      </w:r>
      <w:r w:rsidRPr="00F478CE">
        <w:rPr>
          <w:rFonts w:hint="cs"/>
          <w:rtl/>
        </w:rPr>
        <w:t xml:space="preserve"> כל שיש בו צורך אכילה מותר כגו</w:t>
      </w:r>
      <w:r>
        <w:rPr>
          <w:rFonts w:hint="cs"/>
          <w:rtl/>
        </w:rPr>
        <w:t>ן שחיטה ואפייה ולישה וכיוצא בהן,</w:t>
      </w:r>
      <w:r w:rsidRPr="00F478CE">
        <w:rPr>
          <w:rFonts w:hint="cs"/>
          <w:rtl/>
        </w:rPr>
        <w:t xml:space="preserve"> וכל שאין בהן צורך אכילה אסור כגון כתיבה ואריגה, ובנין וכיוצא בהן</w:t>
      </w:r>
      <w:r>
        <w:rPr>
          <w:rFonts w:hint="cs"/>
          <w:rtl/>
        </w:rPr>
        <w:t xml:space="preserve">", </w:t>
      </w:r>
    </w:p>
    <w:p w:rsidR="003C746F" w:rsidRPr="00666D65" w:rsidRDefault="003C746F" w:rsidP="003C746F">
      <w:pPr>
        <w:pStyle w:val="a2"/>
        <w:rPr>
          <w:rtl/>
        </w:rPr>
      </w:pPr>
      <w:r>
        <w:rPr>
          <w:rFonts w:hint="cs"/>
          <w:rtl/>
        </w:rPr>
        <w:t xml:space="preserve">הנה קישר גם הרמב"ם את מלאכת יום טוב במלאכת שבת. גם הגדירה </w:t>
      </w:r>
      <w:r w:rsidRPr="00731F8B">
        <w:rPr>
          <w:rFonts w:hint="cs"/>
          <w:b/>
          <w:bCs/>
          <w:rtl/>
        </w:rPr>
        <w:t xml:space="preserve">"עשה אותה ביום טוב שלא לצורך אכילה" </w:t>
      </w:r>
      <w:r w:rsidRPr="00666D65">
        <w:rPr>
          <w:rFonts w:hint="cs"/>
          <w:rtl/>
        </w:rPr>
        <w:t>, וזה לכאורה</w:t>
      </w:r>
      <w:r>
        <w:rPr>
          <w:rFonts w:hint="cs"/>
          <w:rtl/>
        </w:rPr>
        <w:t xml:space="preserve"> היפך ממה שכתב בה"א וה"ב, שמלאכת עבודה היא שהיא "אינה לצורך אכילה". ולכאורה תפס החבל בשני ראשיו. גם צע"ג הכפילות בדבריו, שלא הסתפק במה שכתב בה"ב </w:t>
      </w:r>
      <w:r w:rsidRPr="00731F8B">
        <w:rPr>
          <w:rFonts w:hint="cs"/>
          <w:b/>
          <w:bCs/>
          <w:rtl/>
        </w:rPr>
        <w:t>"כגון שבנה</w:t>
      </w:r>
      <w:r>
        <w:rPr>
          <w:rFonts w:hint="cs"/>
          <w:rtl/>
        </w:rPr>
        <w:t xml:space="preserve"> כו'", כתב שוב גם בסוף ה"ד "וכל שאין בהן צורך אכילה אסור כגון </w:t>
      </w:r>
      <w:r w:rsidRPr="00731F8B">
        <w:rPr>
          <w:rFonts w:hint="cs"/>
          <w:b/>
          <w:bCs/>
          <w:rtl/>
        </w:rPr>
        <w:t>כתיבה ואריגה"</w:t>
      </w:r>
      <w:r w:rsidRPr="00F67CD2">
        <w:rPr>
          <w:rFonts w:hint="cs"/>
          <w:rtl/>
        </w:rPr>
        <w:t xml:space="preserve"> </w:t>
      </w:r>
      <w:r>
        <w:rPr>
          <w:rFonts w:hint="cs"/>
          <w:rtl/>
        </w:rPr>
        <w:t xml:space="preserve">[אבל בשינוי: </w:t>
      </w:r>
      <w:r>
        <w:rPr>
          <w:rFonts w:hint="cs"/>
          <w:rtl/>
        </w:rPr>
        <w:lastRenderedPageBreak/>
        <w:t>שבה"ב הזכיר גם "הרס" וכאן לא, וגם שבה"ב תפס הלשון על האדם "בנה או ארג" ובה"ד על המלאכה עצמה "כתיבה ואריגה כו'"], הלא דבר הוא</w:t>
      </w:r>
      <w:r w:rsidRPr="00666D65">
        <w:rPr>
          <w:rFonts w:hint="cs"/>
          <w:rtl/>
        </w:rPr>
        <w:t>.</w:t>
      </w:r>
    </w:p>
    <w:p w:rsidR="003C746F" w:rsidRDefault="003C746F" w:rsidP="003C746F">
      <w:pPr>
        <w:pStyle w:val="a2"/>
        <w:rPr>
          <w:rtl/>
        </w:rPr>
      </w:pPr>
      <w:r>
        <w:rPr>
          <w:rFonts w:hint="cs"/>
          <w:rtl/>
        </w:rPr>
        <w:t xml:space="preserve">וכפי הנראה עקב כך כתב ה"מגיד משנה" </w:t>
      </w:r>
      <w:r w:rsidRPr="00EC355C">
        <w:rPr>
          <w:rFonts w:hint="cs"/>
          <w:rtl/>
        </w:rPr>
        <w:t>וז"ל: "</w:t>
      </w:r>
      <w:r w:rsidRPr="00342E7F">
        <w:rPr>
          <w:rFonts w:hint="cs"/>
          <w:rtl/>
        </w:rPr>
        <w:t>המכוון אצלי בדעת רבינו כך הוא:</w:t>
      </w:r>
      <w:r w:rsidRPr="00EC355C">
        <w:rPr>
          <w:rFonts w:hint="cs"/>
          <w:rtl/>
        </w:rPr>
        <w:t xml:space="preserve"> שכל מלאכה שחייבין עליה בשבת </w:t>
      </w:r>
      <w:r w:rsidRPr="00731F8B">
        <w:rPr>
          <w:rFonts w:hint="cs"/>
          <w:b/>
          <w:bCs/>
          <w:rtl/>
        </w:rPr>
        <w:t>ואותה מלאכה היא שלא לצורך אכילה</w:t>
      </w:r>
      <w:r>
        <w:rPr>
          <w:rFonts w:hint="cs"/>
          <w:rtl/>
        </w:rPr>
        <w:t>,</w:t>
      </w:r>
      <w:r w:rsidRPr="00EC355C">
        <w:rPr>
          <w:rFonts w:hint="cs"/>
          <w:rtl/>
        </w:rPr>
        <w:t xml:space="preserve"> אם עשה אותה ביו"ט לוקה</w:t>
      </w:r>
      <w:r>
        <w:rPr>
          <w:rFonts w:hint="cs"/>
          <w:rtl/>
        </w:rPr>
        <w:t>,</w:t>
      </w:r>
      <w:r w:rsidRPr="00EC355C">
        <w:rPr>
          <w:rFonts w:hint="cs"/>
          <w:rtl/>
        </w:rPr>
        <w:t xml:space="preserve"> חוץ מן ההוצאה וההבערה</w:t>
      </w:r>
      <w:r>
        <w:rPr>
          <w:rFonts w:hint="cs"/>
          <w:rtl/>
        </w:rPr>
        <w:t>, ש</w:t>
      </w:r>
      <w:r w:rsidRPr="00EC355C">
        <w:rPr>
          <w:rFonts w:hint="cs"/>
          <w:rtl/>
        </w:rPr>
        <w:t>ע"פ שאינן לצורך אכילה אינו לוקה</w:t>
      </w:r>
      <w:r>
        <w:rPr>
          <w:rFonts w:hint="cs"/>
          <w:rtl/>
        </w:rPr>
        <w:t>,</w:t>
      </w:r>
      <w:r w:rsidRPr="00EC355C">
        <w:rPr>
          <w:rFonts w:hint="cs"/>
          <w:rtl/>
        </w:rPr>
        <w:t xml:space="preserve"> ואפילו עשאן שלא לצורך אכילה. </w:t>
      </w:r>
      <w:r w:rsidRPr="00731F8B">
        <w:rPr>
          <w:rFonts w:hint="cs"/>
          <w:b/>
          <w:bCs/>
          <w:rtl/>
        </w:rPr>
        <w:t>ופירוש מלאכה שהיא שלא לצורך אכילה נתבאר בדברי רבינו, שכולל כל מלאכה שאינה נעשית באכילה ושתייה</w:t>
      </w:r>
      <w:r>
        <w:rPr>
          <w:rFonts w:hint="cs"/>
          <w:rtl/>
        </w:rPr>
        <w:t>,</w:t>
      </w:r>
      <w:r w:rsidRPr="00EC355C">
        <w:rPr>
          <w:rFonts w:hint="cs"/>
          <w:rtl/>
        </w:rPr>
        <w:t xml:space="preserve"> וא"כ היה מן הדין שיהיו הבערה והוצאה נאסרין כמו כתיבה ואריגה</w:t>
      </w:r>
      <w:r>
        <w:rPr>
          <w:rFonts w:hint="cs"/>
          <w:rtl/>
        </w:rPr>
        <w:t>,</w:t>
      </w:r>
      <w:r w:rsidRPr="00EC355C">
        <w:rPr>
          <w:rFonts w:hint="cs"/>
          <w:rtl/>
        </w:rPr>
        <w:t xml:space="preserve"> אלא שמתוך שהותרו לצורך אכילה הותרו שלא לצורך</w:t>
      </w:r>
      <w:r>
        <w:rPr>
          <w:rFonts w:hint="cs"/>
          <w:rtl/>
        </w:rPr>
        <w:t>,</w:t>
      </w:r>
      <w:r w:rsidRPr="00EC355C">
        <w:rPr>
          <w:rFonts w:hint="cs"/>
          <w:rtl/>
        </w:rPr>
        <w:t xml:space="preserve"> אבל שאר מלאכות שאינן לצורך אכילה</w:t>
      </w:r>
      <w:r>
        <w:rPr>
          <w:rFonts w:hint="cs"/>
          <w:rtl/>
        </w:rPr>
        <w:t>,</w:t>
      </w:r>
      <w:r w:rsidRPr="00EC355C">
        <w:rPr>
          <w:rFonts w:hint="cs"/>
          <w:rtl/>
        </w:rPr>
        <w:t xml:space="preserve"> כג</w:t>
      </w:r>
      <w:r>
        <w:rPr>
          <w:rFonts w:hint="cs"/>
          <w:rtl/>
        </w:rPr>
        <w:t>ו</w:t>
      </w:r>
      <w:r w:rsidRPr="00EC355C">
        <w:rPr>
          <w:rFonts w:hint="cs"/>
          <w:rtl/>
        </w:rPr>
        <w:t>ן הכתיב</w:t>
      </w:r>
      <w:r>
        <w:rPr>
          <w:rFonts w:hint="cs"/>
          <w:rtl/>
        </w:rPr>
        <w:t>ה</w:t>
      </w:r>
      <w:r w:rsidRPr="00EC355C">
        <w:rPr>
          <w:rFonts w:hint="cs"/>
          <w:rtl/>
        </w:rPr>
        <w:t xml:space="preserve"> וההריסה והאריגה והבנין</w:t>
      </w:r>
      <w:r>
        <w:rPr>
          <w:rFonts w:hint="cs"/>
          <w:rtl/>
        </w:rPr>
        <w:t>,</w:t>
      </w:r>
      <w:r w:rsidRPr="00EC355C">
        <w:rPr>
          <w:rFonts w:hint="cs"/>
          <w:rtl/>
        </w:rPr>
        <w:t xml:space="preserve"> אפילו עשאן לאכילה לוקה </w:t>
      </w:r>
      <w:r>
        <w:rPr>
          <w:rFonts w:hint="cs"/>
          <w:rtl/>
        </w:rPr>
        <w:t xml:space="preserve">וכו', </w:t>
      </w:r>
      <w:r w:rsidRPr="00EC355C">
        <w:rPr>
          <w:rFonts w:hint="cs"/>
          <w:rtl/>
        </w:rPr>
        <w:t>ושאר המלאכות שהן באכילה כגון שחיטה ואפייה אפילו עשאן שלא לאוכלן אינו לוקה כמו שיתבאר בפרק זה</w:t>
      </w:r>
      <w:r>
        <w:rPr>
          <w:rFonts w:hint="cs"/>
          <w:rtl/>
        </w:rPr>
        <w:t>". היינו שתפס בדעת הרמב"ם שבכל דבריו נתכוין להגדיר "מלאכת עבודה" "כל מלאכה שאינה נעשית באכילה ושתיה", וזה לכאורה תמוה, שאם כן למה שינה לשונו בה"ד מה"ב, ובכלל למה חזר על כל הענין, ולמה לא כתב בה"ב (בהמשך למה שכתב "וכל העושה מלאכה</w:t>
      </w:r>
      <w:r w:rsidRPr="00666D65">
        <w:rPr>
          <w:rFonts w:hint="cs"/>
          <w:rtl/>
        </w:rPr>
        <w:t xml:space="preserve"> באחד מהן</w:t>
      </w:r>
      <w:r w:rsidRPr="00731F8B">
        <w:rPr>
          <w:rFonts w:hint="cs"/>
          <w:b/>
          <w:bCs/>
          <w:rtl/>
        </w:rPr>
        <w:t xml:space="preserve"> </w:t>
      </w:r>
      <w:r w:rsidRPr="00FE7EB4">
        <w:rPr>
          <w:rFonts w:hint="cs"/>
          <w:rtl/>
        </w:rPr>
        <w:t>מלאכה שאינה לצורך אכילה</w:t>
      </w:r>
      <w:r>
        <w:rPr>
          <w:rFonts w:hint="cs"/>
          <w:rtl/>
        </w:rPr>
        <w:t>") "חוץ מההוצאה וההבערה כו'", ועי' גם ב"לחם משנה" שהרבה מאד להקשות על דברי הה"מ, ואף הוא ז"ל נשאר בצ"ע בכמה מקושיותיו.</w:t>
      </w:r>
    </w:p>
    <w:p w:rsidR="003C746F" w:rsidRDefault="003C746F" w:rsidP="003C746F">
      <w:pPr>
        <w:pStyle w:val="a2"/>
        <w:rPr>
          <w:rtl/>
        </w:rPr>
      </w:pPr>
      <w:r>
        <w:rPr>
          <w:rFonts w:hint="cs"/>
          <w:rtl/>
        </w:rPr>
        <w:t>גם ה"פני יהושע" תמה על דברי המ"מ וז"ל בביצה (י"ב ע"א):</w:t>
      </w:r>
      <w:r w:rsidRPr="00FE7EB4">
        <w:rPr>
          <w:rFonts w:hint="cs"/>
          <w:rtl/>
        </w:rPr>
        <w:t xml:space="preserve"> </w:t>
      </w:r>
      <w:r>
        <w:rPr>
          <w:rFonts w:hint="cs"/>
          <w:rtl/>
        </w:rPr>
        <w:t xml:space="preserve">"שכבר כתב הרב המגיד לפרש דבריו, דמה שכתב שכל המלאכות "שעשה שלא לצורך אכילה חייב" כוונתו על אותן המלאכות "שלא שייכי לצורך אכילה ממש", ובהני חייב חוץ מהוצאה והבערה דאע"ג דלאו אוכל נפש הוא ממש אלא דברים הצריכים לאכול נפש, אפילו הכי שרי ואמרינן מתוך, וכמ"ש הרב המגיד הטעם בזה ע"ש. אלא דהוי קשיא לי </w:t>
      </w:r>
      <w:r w:rsidRPr="00731F8B">
        <w:rPr>
          <w:rFonts w:hint="cs"/>
          <w:b/>
          <w:bCs/>
          <w:rtl/>
        </w:rPr>
        <w:t>דלשון הרמב"ם לא משמע כן,</w:t>
      </w:r>
      <w:r>
        <w:rPr>
          <w:rFonts w:hint="cs"/>
          <w:rtl/>
        </w:rPr>
        <w:t xml:space="preserve"> דממה שכתב </w:t>
      </w:r>
      <w:r w:rsidRPr="00731F8B">
        <w:rPr>
          <w:rFonts w:hint="cs"/>
          <w:b/>
          <w:bCs/>
          <w:rtl/>
        </w:rPr>
        <w:t>אם עשה אותן</w:t>
      </w:r>
      <w:r>
        <w:rPr>
          <w:rFonts w:hint="cs"/>
          <w:rtl/>
        </w:rPr>
        <w:t xml:space="preserve"> שלא לצורך אכילה חייב משמע דשלא לצורך אעשייה קאי </w:t>
      </w:r>
      <w:r w:rsidRPr="00731F8B">
        <w:rPr>
          <w:rFonts w:hint="cs"/>
          <w:b/>
          <w:bCs/>
          <w:rtl/>
        </w:rPr>
        <w:t>דזה העושה עשאה שלא לצורך אכילה</w:t>
      </w:r>
      <w:r>
        <w:rPr>
          <w:rFonts w:hint="cs"/>
          <w:rtl/>
        </w:rPr>
        <w:t xml:space="preserve"> מכלל דשייך מיהא באותה מלאכה גופא לצורך אכילה ואפ"ה מחייב שלא לצורך, דאל"כ לא הו"ל לסתום אלא לפרש כמו שפירש בסוף הדין עצמו כגון בנין ואורג וכותב וכו'".</w:t>
      </w:r>
    </w:p>
    <w:p w:rsidR="003C746F" w:rsidRPr="00342E7F" w:rsidRDefault="003C746F" w:rsidP="003C746F">
      <w:pPr>
        <w:pStyle w:val="a2"/>
        <w:rPr>
          <w:rtl/>
        </w:rPr>
      </w:pPr>
      <w:r>
        <w:rPr>
          <w:rFonts w:hint="cs"/>
          <w:rtl/>
        </w:rPr>
        <w:t xml:space="preserve">גם ה"מגיד משנה" עצמו, לכאורה למד כן בפשטות לשון הרמב"ם, ולכן כתב: </w:t>
      </w:r>
      <w:r w:rsidRPr="00EC355C">
        <w:rPr>
          <w:rFonts w:hint="cs"/>
          <w:rtl/>
        </w:rPr>
        <w:t>"</w:t>
      </w:r>
      <w:r w:rsidRPr="00731F8B">
        <w:rPr>
          <w:rFonts w:hint="cs"/>
          <w:b/>
          <w:bCs/>
          <w:rtl/>
        </w:rPr>
        <w:t>המכוון אצלי בדעת רבינו כך הוא</w:t>
      </w:r>
      <w:r>
        <w:rPr>
          <w:rFonts w:hint="cs"/>
          <w:rtl/>
        </w:rPr>
        <w:t>".</w:t>
      </w:r>
      <w:r w:rsidRPr="00342E7F">
        <w:rPr>
          <w:rFonts w:hint="cs"/>
          <w:rtl/>
        </w:rPr>
        <w:t xml:space="preserve"> גם</w:t>
      </w:r>
      <w:r>
        <w:rPr>
          <w:rFonts w:hint="cs"/>
          <w:rtl/>
        </w:rPr>
        <w:t xml:space="preserve"> מה שכתב המ"מ בתחילת דבריו</w:t>
      </w:r>
      <w:r w:rsidRPr="00342E7F">
        <w:rPr>
          <w:rFonts w:hint="cs"/>
          <w:rtl/>
        </w:rPr>
        <w:t xml:space="preserve"> </w:t>
      </w:r>
      <w:r w:rsidRPr="00731F8B">
        <w:rPr>
          <w:rFonts w:hint="cs"/>
          <w:b/>
          <w:bCs/>
          <w:rtl/>
        </w:rPr>
        <w:t xml:space="preserve">"שכל מלאכה שחייבין עליה בשבת </w:t>
      </w:r>
      <w:r w:rsidRPr="00342E7F">
        <w:rPr>
          <w:rFonts w:hint="cs"/>
          <w:rtl/>
        </w:rPr>
        <w:t>ואותה מלאכה היא שלא לצורך אכילה</w:t>
      </w:r>
      <w:r>
        <w:rPr>
          <w:rFonts w:hint="cs"/>
          <w:rtl/>
        </w:rPr>
        <w:t>,</w:t>
      </w:r>
      <w:r w:rsidRPr="00EC355C">
        <w:rPr>
          <w:rFonts w:hint="cs"/>
          <w:rtl/>
        </w:rPr>
        <w:t xml:space="preserve"> אם עשה אותה ביו"ט לוקה</w:t>
      </w:r>
      <w:r>
        <w:rPr>
          <w:rFonts w:hint="cs"/>
          <w:rtl/>
        </w:rPr>
        <w:t xml:space="preserve">, רצה לומר שבכל דבריו, גם בה"א וה"ב נתכוין הרמב"ם לומר שהגדר הוא שכל מלאכה שחייבין עליה בשבת כו' אם עשה אותה ביום טוב לוקה", וזהו כמוש"כ הטור, ולכאורה כתב המ"מ כן כדי שלא יסתרו דברי ולשונות הרמב"ם מניה וביה. אבל הדברים לכאורה צע"ג, דמלבד שינויי הלשונות האמורים, תמוה שאם כך ס"ל </w:t>
      </w:r>
      <w:r>
        <w:rPr>
          <w:rFonts w:hint="cs"/>
          <w:rtl/>
        </w:rPr>
        <w:lastRenderedPageBreak/>
        <w:t>להרמב"ם היה לו לפתוח את הל' שביתת יום טוב ביסוד זה שכל מלאכה שחייבין עליה בשבת אם עשאה ביום טוב לוקה, ולמה המתין עם שורה זו עד להלכה ד' וצ"ע.</w:t>
      </w:r>
    </w:p>
    <w:p w:rsidR="003C746F" w:rsidRDefault="003C746F" w:rsidP="003C746F">
      <w:pPr>
        <w:pStyle w:val="a2"/>
        <w:rPr>
          <w:rtl/>
        </w:rPr>
      </w:pPr>
      <w:r w:rsidRPr="009D1FB9">
        <w:rPr>
          <w:rFonts w:hint="cs"/>
          <w:b/>
          <w:bCs/>
          <w:rtl/>
        </w:rPr>
        <w:t>ט.</w:t>
      </w:r>
      <w:r>
        <w:rPr>
          <w:rFonts w:hint="cs"/>
          <w:rtl/>
        </w:rPr>
        <w:t xml:space="preserve"> ואשר נלע"ד, שהרמב"ם ס"ל ששני דינים נפרדים יש בשביתת יום טוב: דין מלאכת יום טוב </w:t>
      </w:r>
      <w:r w:rsidRPr="00731F8B">
        <w:rPr>
          <w:rFonts w:hint="cs"/>
          <w:b/>
          <w:bCs/>
          <w:rtl/>
        </w:rPr>
        <w:t>מצד עצמה</w:t>
      </w:r>
      <w:r>
        <w:rPr>
          <w:rFonts w:hint="cs"/>
          <w:rtl/>
        </w:rPr>
        <w:t xml:space="preserve"> והיא אינה קשורה כלל לשבת, וכמו שמשמע ברמב"ן ובחינוך ועוד, וגדרה שונה משל שביתת שבת, </w:t>
      </w:r>
      <w:r w:rsidRPr="00731F8B">
        <w:rPr>
          <w:rFonts w:hint="cs"/>
          <w:b/>
          <w:bCs/>
          <w:rtl/>
        </w:rPr>
        <w:t>ועוד יש דין נוסף</w:t>
      </w:r>
      <w:r>
        <w:rPr>
          <w:rFonts w:hint="cs"/>
          <w:rtl/>
        </w:rPr>
        <w:t xml:space="preserve"> שכל מלאכה שחייבין עליה בשבת "אם עשה שלא לצורך אכילה" לוקה. ומקורו באמת בלשון המשנה שהובא בטור "ואין בין יום טוב לשבת אלא אוכל נפש בלבד", שכאן הרי אי אפשר לפרש ששני גדרים הם שביתת שבת ושביתת יום טוב, שאז אינו דומה כלל לכל ה"אין בין" שבמשנה, שהם ענינים הקשורים זל"ז, כמו אדר ראשון ואדר שני, ובהכרח שנתחדש כאן עוד הלכה, שכל שיש עליו שם מלאכה בשבת אסור לעשותה ביום טוב אלא אם כן עושה לצורך.</w:t>
      </w:r>
    </w:p>
    <w:p w:rsidR="003C746F" w:rsidRDefault="003C746F" w:rsidP="003C746F">
      <w:pPr>
        <w:pStyle w:val="a2"/>
        <w:rPr>
          <w:rtl/>
        </w:rPr>
      </w:pPr>
      <w:r>
        <w:rPr>
          <w:rFonts w:hint="cs"/>
          <w:rtl/>
        </w:rPr>
        <w:t xml:space="preserve">והנפק"מ בין שני דינים אלו, הוא פשוט, שמדין עיקר שביתת יום טוב, אם עושה מלאכה שהיא בעצמותה לא שייכת לאכילה ושתיה, לוקה אף אם עושה זאת לצורך. אבל מדין כל מלאכה שחייבין עליה בשבת אסורה גם ביום טוב, הרי אין זה קשור בעיקר ההגדרה של מלאכת יום טוב, אלא שמלאכה שחייב עליה בשבת חייב עליה גם ביום טוב, ועל זה אמרו במשנה ובתוספתא "ואין בין יום טוב לשבת אלא אוכל נפש בלבד", היינו שאם </w:t>
      </w:r>
      <w:r w:rsidRPr="00731F8B">
        <w:rPr>
          <w:rFonts w:hint="cs"/>
          <w:b/>
          <w:bCs/>
          <w:rtl/>
        </w:rPr>
        <w:t xml:space="preserve">עושה הוא המלאכה לצורך. </w:t>
      </w:r>
    </w:p>
    <w:p w:rsidR="003C746F" w:rsidRPr="000370B0" w:rsidRDefault="003C746F" w:rsidP="003C746F">
      <w:pPr>
        <w:pStyle w:val="a2"/>
        <w:rPr>
          <w:rtl/>
        </w:rPr>
      </w:pPr>
      <w:r>
        <w:rPr>
          <w:rFonts w:hint="cs"/>
          <w:rtl/>
        </w:rPr>
        <w:t xml:space="preserve">ועוד נפק"מ פשוטה בין שני הדינים הללו, שמצד עיקר דין מלאכת יום טוב, הרי מלאכת אוכל נפש לא נאסרה בכלל, וכדעת הרמב"ן, וממילא שחיטה ואפיה הותרה לגמרי. אבל מצד הדין הנוסף שמגדירה הרמב"ם שתלוי </w:t>
      </w:r>
      <w:r w:rsidRPr="00731F8B">
        <w:rPr>
          <w:rFonts w:hint="cs"/>
          <w:b/>
          <w:bCs/>
          <w:rtl/>
        </w:rPr>
        <w:t>אם הוא עושה</w:t>
      </w:r>
      <w:r>
        <w:rPr>
          <w:rFonts w:hint="cs"/>
          <w:rtl/>
        </w:rPr>
        <w:t xml:space="preserve"> אותה שלא לצורך, כי אז גם שחיטה ואפייה אינם מותרים אלא כאשר יש לו צורך בהן.</w:t>
      </w:r>
    </w:p>
    <w:p w:rsidR="003C746F" w:rsidRDefault="003C746F" w:rsidP="003C746F">
      <w:pPr>
        <w:pStyle w:val="a2"/>
        <w:rPr>
          <w:rtl/>
        </w:rPr>
      </w:pPr>
      <w:r w:rsidRPr="000370B0">
        <w:rPr>
          <w:rFonts w:hint="cs"/>
          <w:rtl/>
        </w:rPr>
        <w:t>ויובן</w:t>
      </w:r>
      <w:r>
        <w:rPr>
          <w:rFonts w:hint="cs"/>
          <w:rtl/>
        </w:rPr>
        <w:t xml:space="preserve"> בזה עוד, מה שהרמב"ם הזכיר הוצאה והבערה שהותרו ביום טוב רק בה"ד, שכן בה"ב כאשר דן בעצם ההגדרה של מלאכת יום טוב, אין שם שמות של מלאכות כלל, לא הוצאה והבערה, ולא שחיטה ואפי'. רק בה"ד בדין הנוסף שמלאכות שבת אסורות ביום טוב, שם כתב "חוץ מההוצאה כו'".</w:t>
      </w:r>
    </w:p>
    <w:p w:rsidR="003C746F" w:rsidRDefault="003C746F" w:rsidP="003C746F">
      <w:pPr>
        <w:pStyle w:val="a2"/>
        <w:rPr>
          <w:rtl/>
        </w:rPr>
      </w:pPr>
      <w:r>
        <w:rPr>
          <w:rFonts w:hint="cs"/>
          <w:rtl/>
        </w:rPr>
        <w:t>ויובן בזה מה שרק בה"ד דקאי אמלאכות שבת שאסורות ביום טוב, נקט "בנין אריגה וכתיבה" כשם המלאכות בשבת, אבל בה"ב שדן בעיקאר דין מלאכת יום טוב עצמה, בכוונה לא הזכיר שמות המלאכות, אלא "בנה או הרס כו'".</w:t>
      </w:r>
    </w:p>
    <w:p w:rsidR="003C746F" w:rsidRPr="000370B0" w:rsidRDefault="003C746F" w:rsidP="003C746F">
      <w:pPr>
        <w:pStyle w:val="a2"/>
        <w:rPr>
          <w:rtl/>
        </w:rPr>
      </w:pPr>
      <w:r>
        <w:rPr>
          <w:rFonts w:hint="cs"/>
          <w:rtl/>
        </w:rPr>
        <w:t>ויש עוד להאריך בזה. גם בשיטת רבינו הזקן בענין זה, ועוד חזון למועד בע"ה.</w:t>
      </w:r>
    </w:p>
    <w:p w:rsidR="000367D9" w:rsidRDefault="000367D9" w:rsidP="00866DF8">
      <w:pPr>
        <w:pStyle w:val="a6"/>
        <w:spacing w:before="144"/>
        <w:ind w:left="0" w:firstLine="0"/>
      </w:pPr>
      <w:r>
        <w:rPr>
          <w:noProof/>
        </w:rPr>
        <w:drawing>
          <wp:inline distT="0" distB="0" distL="0" distR="0" wp14:anchorId="3518542C" wp14:editId="0161ED96">
            <wp:extent cx="541655" cy="168910"/>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655" cy="168910"/>
                    </a:xfrm>
                    <a:prstGeom prst="rect">
                      <a:avLst/>
                    </a:prstGeom>
                    <a:noFill/>
                    <a:ln>
                      <a:noFill/>
                    </a:ln>
                  </pic:spPr>
                </pic:pic>
              </a:graphicData>
            </a:graphic>
          </wp:inline>
        </w:drawing>
      </w:r>
    </w:p>
    <w:p w:rsidR="000367D9" w:rsidRDefault="000367D9" w:rsidP="000367D9">
      <w:pPr>
        <w:bidi/>
        <w:spacing w:before="120" w:after="0" w:line="240" w:lineRule="auto"/>
        <w:rPr>
          <w:rFonts w:ascii="FbFrankReal" w:eastAsia="Times New Roman" w:hAnsi="FbFrankReal" w:cs="FbFrankReal"/>
          <w:bCs/>
          <w:sz w:val="28"/>
          <w:szCs w:val="24"/>
        </w:rPr>
        <w:sectPr w:rsidR="000367D9" w:rsidSect="003E395B">
          <w:footnotePr>
            <w:numRestart w:val="eachSect"/>
          </w:footnotePr>
          <w:type w:val="continuous"/>
          <w:pgSz w:w="7920" w:h="12240"/>
          <w:pgMar w:top="720" w:right="864" w:bottom="720" w:left="864" w:header="720" w:footer="720" w:gutter="0"/>
          <w:cols w:space="720"/>
        </w:sectPr>
      </w:pPr>
    </w:p>
    <w:p w:rsidR="000367D9" w:rsidRPr="00912048" w:rsidRDefault="000367D9" w:rsidP="000367D9">
      <w:pPr>
        <w:pStyle w:val="a"/>
        <w:rPr>
          <w:rtl/>
        </w:rPr>
      </w:pPr>
      <w:bookmarkStart w:id="62" w:name="_Toc442411152"/>
      <w:r w:rsidRPr="00912048">
        <w:rPr>
          <w:rFonts w:hint="cs"/>
          <w:rtl/>
        </w:rPr>
        <w:lastRenderedPageBreak/>
        <w:t>בענין פירושי משניות באופן אחר מפירוש הגמרא</w:t>
      </w:r>
      <w:r>
        <w:rPr>
          <w:rFonts w:hint="cs"/>
          <w:rtl/>
        </w:rPr>
        <w:t xml:space="preserve"> ושיטת רבינו</w:t>
      </w:r>
      <w:r w:rsidRPr="00912048">
        <w:rPr>
          <w:rFonts w:hint="cs"/>
          <w:rtl/>
        </w:rPr>
        <w:t xml:space="preserve"> בזה</w:t>
      </w:r>
      <w:bookmarkEnd w:id="62"/>
    </w:p>
    <w:p w:rsidR="000367D9" w:rsidRPr="00E60635" w:rsidRDefault="000367D9" w:rsidP="000367D9">
      <w:pPr>
        <w:pStyle w:val="a0"/>
        <w:rPr>
          <w:rtl/>
        </w:rPr>
      </w:pPr>
      <w:bookmarkStart w:id="63" w:name="_Toc442411153"/>
      <w:r w:rsidRPr="00E60635">
        <w:rPr>
          <w:rFonts w:hint="cs"/>
          <w:rtl/>
        </w:rPr>
        <w:t>הרב חיים רפופורט</w:t>
      </w:r>
      <w:bookmarkEnd w:id="63"/>
    </w:p>
    <w:p w:rsidR="000367D9" w:rsidRDefault="000367D9" w:rsidP="000367D9">
      <w:pPr>
        <w:pStyle w:val="a1"/>
        <w:spacing w:after="0"/>
        <w:rPr>
          <w:rtl/>
        </w:rPr>
      </w:pPr>
      <w:r w:rsidRPr="00DD4A1E">
        <w:rPr>
          <w:rFonts w:hint="cs"/>
          <w:rtl/>
        </w:rPr>
        <w:t xml:space="preserve">רב ומו"צ </w:t>
      </w:r>
      <w:r w:rsidRPr="00BB53F7">
        <w:rPr>
          <w:rFonts w:hint="cs"/>
          <w:rtl/>
        </w:rPr>
        <w:t>ושליח</w:t>
      </w:r>
      <w:r w:rsidRPr="00DD4A1E">
        <w:rPr>
          <w:rFonts w:hint="cs"/>
          <w:rtl/>
        </w:rPr>
        <w:t xml:space="preserve"> כ"ק אדמו"ר</w:t>
      </w:r>
    </w:p>
    <w:p w:rsidR="000367D9" w:rsidRDefault="000367D9" w:rsidP="000367D9">
      <w:pPr>
        <w:pStyle w:val="a1"/>
        <w:rPr>
          <w:rtl/>
        </w:rPr>
      </w:pPr>
      <w:r w:rsidRPr="00BB53F7">
        <w:rPr>
          <w:rFonts w:hint="cs"/>
          <w:rtl/>
        </w:rPr>
        <w:t>לונדון</w:t>
      </w:r>
      <w:r w:rsidRPr="00E60635">
        <w:rPr>
          <w:rFonts w:hint="cs"/>
          <w:rtl/>
        </w:rPr>
        <w:t xml:space="preserve"> </w:t>
      </w:r>
      <w:r w:rsidRPr="00BB53F7">
        <w:rPr>
          <w:rFonts w:hint="cs"/>
          <w:rtl/>
        </w:rPr>
        <w:t>אנגלי'</w:t>
      </w:r>
    </w:p>
    <w:p w:rsidR="000367D9" w:rsidRPr="00250EBF" w:rsidRDefault="000367D9" w:rsidP="00866DF8">
      <w:pPr>
        <w:pStyle w:val="a6"/>
        <w:spacing w:before="144"/>
        <w:ind w:left="0" w:firstLine="0"/>
        <w:rPr>
          <w:rtl/>
        </w:rPr>
      </w:pPr>
      <w:r w:rsidRPr="00250EBF">
        <w:rPr>
          <w:rFonts w:hint="cs"/>
          <w:rtl/>
        </w:rPr>
        <w:t>מחלוקת התוס' יו"ט והמשנת חסידים</w:t>
      </w:r>
      <w:r>
        <w:rPr>
          <w:rFonts w:hint="cs"/>
          <w:rtl/>
        </w:rPr>
        <w:t xml:space="preserve"> </w:t>
      </w:r>
    </w:p>
    <w:p w:rsidR="000367D9" w:rsidRDefault="000367D9" w:rsidP="000367D9">
      <w:pPr>
        <w:pStyle w:val="a2"/>
        <w:rPr>
          <w:rtl/>
        </w:rPr>
      </w:pPr>
      <w:r w:rsidRPr="00C34A3C">
        <w:rPr>
          <w:rFonts w:hint="cs"/>
          <w:b/>
          <w:bCs/>
          <w:rtl/>
        </w:rPr>
        <w:t>א.</w:t>
      </w:r>
      <w:r>
        <w:rPr>
          <w:rFonts w:hint="cs"/>
          <w:rtl/>
        </w:rPr>
        <w:t xml:space="preserve"> ב</w:t>
      </w:r>
      <w:r w:rsidRPr="00034038">
        <w:rPr>
          <w:rFonts w:hint="cs"/>
          <w:rtl/>
        </w:rPr>
        <w:t>משנה</w:t>
      </w:r>
      <w:r w:rsidRPr="00034038">
        <w:rPr>
          <w:rtl/>
        </w:rPr>
        <w:t xml:space="preserve"> </w:t>
      </w:r>
      <w:r w:rsidRPr="00034038">
        <w:rPr>
          <w:rFonts w:hint="cs"/>
          <w:rtl/>
        </w:rPr>
        <w:t>נזיר</w:t>
      </w:r>
      <w:r w:rsidRPr="006364E5">
        <w:rPr>
          <w:rtl/>
        </w:rPr>
        <w:t xml:space="preserve"> </w:t>
      </w:r>
      <w:r w:rsidRPr="006364E5">
        <w:rPr>
          <w:rFonts w:hint="cs"/>
          <w:rtl/>
        </w:rPr>
        <w:t>(פ"ה</w:t>
      </w:r>
      <w:r w:rsidRPr="006364E5">
        <w:rPr>
          <w:rtl/>
        </w:rPr>
        <w:t xml:space="preserve"> </w:t>
      </w:r>
      <w:r w:rsidRPr="006364E5">
        <w:rPr>
          <w:rFonts w:hint="cs"/>
          <w:rtl/>
        </w:rPr>
        <w:t>מ"ה)</w:t>
      </w:r>
      <w:r>
        <w:rPr>
          <w:rFonts w:hint="cs"/>
          <w:rtl/>
        </w:rPr>
        <w:t xml:space="preserve"> שנינו: ה</w:t>
      </w:r>
      <w:r w:rsidRPr="00034038">
        <w:rPr>
          <w:rFonts w:hint="cs"/>
          <w:rtl/>
        </w:rPr>
        <w:t>יו</w:t>
      </w:r>
      <w:r w:rsidRPr="00034038">
        <w:rPr>
          <w:rtl/>
        </w:rPr>
        <w:t xml:space="preserve"> </w:t>
      </w:r>
      <w:r w:rsidRPr="00034038">
        <w:rPr>
          <w:rFonts w:hint="cs"/>
          <w:rtl/>
        </w:rPr>
        <w:t>מהלכין</w:t>
      </w:r>
      <w:r w:rsidRPr="00034038">
        <w:rPr>
          <w:rtl/>
        </w:rPr>
        <w:t xml:space="preserve"> </w:t>
      </w:r>
      <w:r w:rsidRPr="00034038">
        <w:rPr>
          <w:rFonts w:hint="cs"/>
          <w:rtl/>
        </w:rPr>
        <w:t>בדרך</w:t>
      </w:r>
      <w:r w:rsidRPr="00034038">
        <w:rPr>
          <w:rtl/>
        </w:rPr>
        <w:t xml:space="preserve"> </w:t>
      </w:r>
      <w:r w:rsidRPr="00034038">
        <w:rPr>
          <w:rFonts w:hint="cs"/>
          <w:rtl/>
        </w:rPr>
        <w:t>ואחד</w:t>
      </w:r>
      <w:r w:rsidRPr="00034038">
        <w:rPr>
          <w:rtl/>
        </w:rPr>
        <w:t xml:space="preserve"> </w:t>
      </w:r>
      <w:r w:rsidRPr="00034038">
        <w:rPr>
          <w:rFonts w:hint="cs"/>
          <w:rtl/>
        </w:rPr>
        <w:t>בא</w:t>
      </w:r>
      <w:r w:rsidRPr="00034038">
        <w:rPr>
          <w:rtl/>
        </w:rPr>
        <w:t xml:space="preserve"> </w:t>
      </w:r>
      <w:r w:rsidRPr="00034038">
        <w:rPr>
          <w:rFonts w:hint="cs"/>
          <w:rtl/>
        </w:rPr>
        <w:t>כנגדן</w:t>
      </w:r>
      <w:r>
        <w:rPr>
          <w:rFonts w:hint="cs"/>
          <w:rtl/>
        </w:rPr>
        <w:t>,</w:t>
      </w:r>
      <w:r w:rsidRPr="00034038">
        <w:rPr>
          <w:rtl/>
        </w:rPr>
        <w:t xml:space="preserve"> </w:t>
      </w:r>
      <w:r w:rsidRPr="00034038">
        <w:rPr>
          <w:rFonts w:hint="cs"/>
          <w:rtl/>
        </w:rPr>
        <w:t>אמר</w:t>
      </w:r>
      <w:r w:rsidRPr="00034038">
        <w:rPr>
          <w:rtl/>
        </w:rPr>
        <w:t xml:space="preserve"> </w:t>
      </w:r>
      <w:r w:rsidRPr="00034038">
        <w:rPr>
          <w:rFonts w:hint="cs"/>
          <w:rtl/>
        </w:rPr>
        <w:t>אחד</w:t>
      </w:r>
      <w:r w:rsidRPr="00034038">
        <w:rPr>
          <w:rtl/>
        </w:rPr>
        <w:t xml:space="preserve"> </w:t>
      </w:r>
      <w:r w:rsidRPr="00034038">
        <w:rPr>
          <w:rFonts w:hint="cs"/>
          <w:rtl/>
        </w:rPr>
        <w:t>מהן</w:t>
      </w:r>
      <w:r w:rsidRPr="00034038">
        <w:rPr>
          <w:rtl/>
        </w:rPr>
        <w:t xml:space="preserve"> </w:t>
      </w:r>
      <w:r w:rsidRPr="00034038">
        <w:rPr>
          <w:rFonts w:hint="cs"/>
          <w:rtl/>
        </w:rPr>
        <w:t>הריני</w:t>
      </w:r>
      <w:r w:rsidRPr="00034038">
        <w:rPr>
          <w:rtl/>
        </w:rPr>
        <w:t xml:space="preserve"> </w:t>
      </w:r>
      <w:r w:rsidRPr="00034038">
        <w:rPr>
          <w:rFonts w:hint="cs"/>
          <w:rtl/>
        </w:rPr>
        <w:t>נזיר</w:t>
      </w:r>
      <w:r w:rsidRPr="00034038">
        <w:rPr>
          <w:rtl/>
        </w:rPr>
        <w:t xml:space="preserve"> </w:t>
      </w:r>
      <w:r w:rsidRPr="00034038">
        <w:rPr>
          <w:rFonts w:hint="cs"/>
          <w:rtl/>
        </w:rPr>
        <w:t>שזה</w:t>
      </w:r>
      <w:r w:rsidRPr="00034038">
        <w:rPr>
          <w:rtl/>
        </w:rPr>
        <w:t xml:space="preserve"> </w:t>
      </w:r>
      <w:r w:rsidRPr="00034038">
        <w:rPr>
          <w:rFonts w:hint="cs"/>
          <w:rtl/>
        </w:rPr>
        <w:t>פלוני</w:t>
      </w:r>
      <w:r w:rsidRPr="00034038">
        <w:rPr>
          <w:rtl/>
        </w:rPr>
        <w:t xml:space="preserve"> </w:t>
      </w:r>
      <w:r w:rsidRPr="00034038">
        <w:rPr>
          <w:rFonts w:hint="cs"/>
          <w:rtl/>
        </w:rPr>
        <w:t>ואחד</w:t>
      </w:r>
      <w:r w:rsidRPr="00034038">
        <w:rPr>
          <w:rtl/>
        </w:rPr>
        <w:t xml:space="preserve"> </w:t>
      </w:r>
      <w:r w:rsidRPr="00034038">
        <w:rPr>
          <w:rFonts w:hint="cs"/>
          <w:rtl/>
        </w:rPr>
        <w:t>אמר</w:t>
      </w:r>
      <w:r w:rsidRPr="00034038">
        <w:rPr>
          <w:rtl/>
        </w:rPr>
        <w:t xml:space="preserve"> </w:t>
      </w:r>
      <w:r w:rsidRPr="00034038">
        <w:rPr>
          <w:rFonts w:hint="cs"/>
          <w:rtl/>
        </w:rPr>
        <w:t>הריני</w:t>
      </w:r>
      <w:r w:rsidRPr="00034038">
        <w:rPr>
          <w:rtl/>
        </w:rPr>
        <w:t xml:space="preserve"> </w:t>
      </w:r>
      <w:r w:rsidRPr="00034038">
        <w:rPr>
          <w:rFonts w:hint="cs"/>
          <w:rtl/>
        </w:rPr>
        <w:t>נזיר</w:t>
      </w:r>
      <w:r w:rsidRPr="00034038">
        <w:rPr>
          <w:rtl/>
        </w:rPr>
        <w:t xml:space="preserve"> </w:t>
      </w:r>
      <w:r w:rsidRPr="00034038">
        <w:rPr>
          <w:rFonts w:hint="cs"/>
          <w:rtl/>
        </w:rPr>
        <w:t>שאין</w:t>
      </w:r>
      <w:r w:rsidRPr="00034038">
        <w:rPr>
          <w:rtl/>
        </w:rPr>
        <w:t xml:space="preserve"> </w:t>
      </w:r>
      <w:r w:rsidRPr="00034038">
        <w:rPr>
          <w:rFonts w:hint="cs"/>
          <w:rtl/>
        </w:rPr>
        <w:t>זה</w:t>
      </w:r>
      <w:r w:rsidRPr="00034038">
        <w:rPr>
          <w:rtl/>
        </w:rPr>
        <w:t xml:space="preserve"> </w:t>
      </w:r>
      <w:r w:rsidRPr="00034038">
        <w:rPr>
          <w:rFonts w:hint="cs"/>
          <w:rtl/>
        </w:rPr>
        <w:t>פלוני</w:t>
      </w:r>
      <w:r>
        <w:rPr>
          <w:rFonts w:hint="cs"/>
          <w:rtl/>
        </w:rPr>
        <w:t>;</w:t>
      </w:r>
      <w:r w:rsidRPr="00034038">
        <w:rPr>
          <w:rtl/>
        </w:rPr>
        <w:t xml:space="preserve"> </w:t>
      </w:r>
      <w:r w:rsidRPr="00034038">
        <w:rPr>
          <w:rFonts w:hint="cs"/>
          <w:rtl/>
        </w:rPr>
        <w:t>הריני</w:t>
      </w:r>
      <w:r w:rsidRPr="00034038">
        <w:rPr>
          <w:rtl/>
        </w:rPr>
        <w:t xml:space="preserve"> </w:t>
      </w:r>
      <w:r w:rsidRPr="00034038">
        <w:rPr>
          <w:rFonts w:hint="cs"/>
          <w:rtl/>
        </w:rPr>
        <w:t>נזיר</w:t>
      </w:r>
      <w:r w:rsidRPr="00034038">
        <w:rPr>
          <w:rtl/>
        </w:rPr>
        <w:t xml:space="preserve"> </w:t>
      </w:r>
      <w:r w:rsidRPr="00034038">
        <w:rPr>
          <w:rFonts w:hint="cs"/>
          <w:rtl/>
        </w:rPr>
        <w:t>שאחד</w:t>
      </w:r>
      <w:r w:rsidRPr="00034038">
        <w:rPr>
          <w:rtl/>
        </w:rPr>
        <w:t xml:space="preserve"> </w:t>
      </w:r>
      <w:r w:rsidRPr="00034038">
        <w:rPr>
          <w:rFonts w:hint="cs"/>
          <w:rtl/>
        </w:rPr>
        <w:t>מכם</w:t>
      </w:r>
      <w:r w:rsidRPr="00034038">
        <w:rPr>
          <w:rtl/>
        </w:rPr>
        <w:t xml:space="preserve"> </w:t>
      </w:r>
      <w:r w:rsidRPr="00034038">
        <w:rPr>
          <w:rFonts w:hint="cs"/>
          <w:rtl/>
        </w:rPr>
        <w:t>נזיר</w:t>
      </w:r>
      <w:r>
        <w:rPr>
          <w:rFonts w:hint="cs"/>
          <w:rtl/>
        </w:rPr>
        <w:t>,</w:t>
      </w:r>
      <w:r w:rsidRPr="00034038">
        <w:rPr>
          <w:rtl/>
        </w:rPr>
        <w:t xml:space="preserve"> </w:t>
      </w:r>
      <w:r w:rsidRPr="00034038">
        <w:rPr>
          <w:rFonts w:hint="cs"/>
          <w:rtl/>
        </w:rPr>
        <w:t>שאין</w:t>
      </w:r>
      <w:r w:rsidRPr="00034038">
        <w:rPr>
          <w:rtl/>
        </w:rPr>
        <w:t xml:space="preserve"> </w:t>
      </w:r>
      <w:r w:rsidRPr="00034038">
        <w:rPr>
          <w:rFonts w:hint="cs"/>
          <w:rtl/>
        </w:rPr>
        <w:t>אחד</w:t>
      </w:r>
      <w:r w:rsidRPr="00034038">
        <w:rPr>
          <w:rtl/>
        </w:rPr>
        <w:t xml:space="preserve"> </w:t>
      </w:r>
      <w:r w:rsidRPr="00034038">
        <w:rPr>
          <w:rFonts w:hint="cs"/>
          <w:rtl/>
        </w:rPr>
        <w:t>מכם</w:t>
      </w:r>
      <w:r w:rsidRPr="00034038">
        <w:rPr>
          <w:rtl/>
        </w:rPr>
        <w:t xml:space="preserve"> </w:t>
      </w:r>
      <w:r w:rsidRPr="00034038">
        <w:rPr>
          <w:rFonts w:hint="cs"/>
          <w:rtl/>
        </w:rPr>
        <w:t>נזיר</w:t>
      </w:r>
      <w:r>
        <w:rPr>
          <w:rFonts w:hint="cs"/>
          <w:rtl/>
        </w:rPr>
        <w:t>;</w:t>
      </w:r>
      <w:r w:rsidRPr="00034038">
        <w:rPr>
          <w:rtl/>
        </w:rPr>
        <w:t xml:space="preserve"> </w:t>
      </w:r>
      <w:r w:rsidRPr="00034038">
        <w:rPr>
          <w:rFonts w:hint="cs"/>
          <w:rtl/>
        </w:rPr>
        <w:t>ששניכם</w:t>
      </w:r>
      <w:r w:rsidRPr="00034038">
        <w:rPr>
          <w:rtl/>
        </w:rPr>
        <w:t xml:space="preserve"> </w:t>
      </w:r>
      <w:r w:rsidRPr="00034038">
        <w:rPr>
          <w:rFonts w:hint="cs"/>
          <w:rtl/>
        </w:rPr>
        <w:t>נזירים</w:t>
      </w:r>
      <w:r>
        <w:rPr>
          <w:rFonts w:hint="cs"/>
          <w:rtl/>
        </w:rPr>
        <w:t>;</w:t>
      </w:r>
      <w:r w:rsidRPr="00034038">
        <w:rPr>
          <w:rtl/>
        </w:rPr>
        <w:t xml:space="preserve"> </w:t>
      </w:r>
      <w:r w:rsidRPr="00034038">
        <w:rPr>
          <w:rFonts w:hint="cs"/>
          <w:rtl/>
        </w:rPr>
        <w:t>שכולכם</w:t>
      </w:r>
      <w:r w:rsidRPr="00034038">
        <w:rPr>
          <w:rtl/>
        </w:rPr>
        <w:t xml:space="preserve"> </w:t>
      </w:r>
      <w:r w:rsidRPr="00034038">
        <w:rPr>
          <w:rFonts w:hint="cs"/>
          <w:rtl/>
        </w:rPr>
        <w:t>נזירים</w:t>
      </w:r>
      <w:r>
        <w:rPr>
          <w:rFonts w:hint="cs"/>
          <w:rtl/>
        </w:rPr>
        <w:t>,</w:t>
      </w:r>
      <w:r w:rsidRPr="00034038">
        <w:rPr>
          <w:rtl/>
        </w:rPr>
        <w:t xml:space="preserve"> </w:t>
      </w:r>
      <w:r w:rsidRPr="00034038">
        <w:rPr>
          <w:rFonts w:hint="cs"/>
          <w:rtl/>
        </w:rPr>
        <w:t>ב</w:t>
      </w:r>
      <w:r>
        <w:rPr>
          <w:rFonts w:hint="cs"/>
          <w:rtl/>
        </w:rPr>
        <w:t>"</w:t>
      </w:r>
      <w:r w:rsidRPr="00034038">
        <w:rPr>
          <w:rFonts w:hint="cs"/>
          <w:rtl/>
        </w:rPr>
        <w:t>ש</w:t>
      </w:r>
      <w:r w:rsidRPr="00034038">
        <w:rPr>
          <w:rtl/>
        </w:rPr>
        <w:t xml:space="preserve"> </w:t>
      </w:r>
      <w:r w:rsidRPr="00034038">
        <w:rPr>
          <w:rFonts w:hint="cs"/>
          <w:rtl/>
        </w:rPr>
        <w:t>אומרים</w:t>
      </w:r>
      <w:r>
        <w:rPr>
          <w:rFonts w:hint="cs"/>
          <w:rtl/>
        </w:rPr>
        <w:t>,</w:t>
      </w:r>
      <w:r w:rsidRPr="00034038">
        <w:rPr>
          <w:rtl/>
        </w:rPr>
        <w:t xml:space="preserve"> </w:t>
      </w:r>
      <w:r w:rsidRPr="00034038">
        <w:rPr>
          <w:rFonts w:hint="cs"/>
          <w:rtl/>
        </w:rPr>
        <w:t>כולן</w:t>
      </w:r>
      <w:r w:rsidRPr="00034038">
        <w:rPr>
          <w:rtl/>
        </w:rPr>
        <w:t xml:space="preserve"> </w:t>
      </w:r>
      <w:r w:rsidRPr="00034038">
        <w:rPr>
          <w:rFonts w:hint="cs"/>
          <w:rtl/>
        </w:rPr>
        <w:t>נזירים</w:t>
      </w:r>
      <w:r w:rsidRPr="00034038">
        <w:rPr>
          <w:rtl/>
        </w:rPr>
        <w:t xml:space="preserve"> </w:t>
      </w:r>
      <w:r w:rsidRPr="00034038">
        <w:rPr>
          <w:rFonts w:hint="cs"/>
          <w:rtl/>
        </w:rPr>
        <w:t>וב</w:t>
      </w:r>
      <w:r>
        <w:rPr>
          <w:rFonts w:hint="cs"/>
          <w:rtl/>
        </w:rPr>
        <w:t>"</w:t>
      </w:r>
      <w:r w:rsidRPr="00034038">
        <w:rPr>
          <w:rFonts w:hint="cs"/>
          <w:rtl/>
        </w:rPr>
        <w:t>ה</w:t>
      </w:r>
      <w:r w:rsidRPr="00034038">
        <w:rPr>
          <w:rtl/>
        </w:rPr>
        <w:t xml:space="preserve"> </w:t>
      </w:r>
      <w:r w:rsidRPr="00034038">
        <w:rPr>
          <w:rFonts w:hint="cs"/>
          <w:rtl/>
        </w:rPr>
        <w:t>אומרים</w:t>
      </w:r>
      <w:r>
        <w:rPr>
          <w:rFonts w:hint="cs"/>
          <w:rtl/>
        </w:rPr>
        <w:t>,</w:t>
      </w:r>
      <w:r w:rsidRPr="00034038">
        <w:rPr>
          <w:rtl/>
        </w:rPr>
        <w:t xml:space="preserve"> </w:t>
      </w:r>
      <w:r w:rsidRPr="00034038">
        <w:rPr>
          <w:rFonts w:hint="cs"/>
          <w:rtl/>
        </w:rPr>
        <w:t>אינו</w:t>
      </w:r>
      <w:r w:rsidRPr="00034038">
        <w:rPr>
          <w:rtl/>
        </w:rPr>
        <w:t xml:space="preserve"> </w:t>
      </w:r>
      <w:r w:rsidRPr="00034038">
        <w:rPr>
          <w:rFonts w:hint="cs"/>
          <w:rtl/>
        </w:rPr>
        <w:t>נזיר</w:t>
      </w:r>
      <w:r w:rsidRPr="00034038">
        <w:rPr>
          <w:rtl/>
        </w:rPr>
        <w:t xml:space="preserve"> </w:t>
      </w:r>
      <w:r w:rsidRPr="00034038">
        <w:rPr>
          <w:rFonts w:hint="cs"/>
          <w:rtl/>
        </w:rPr>
        <w:t>אלא</w:t>
      </w:r>
      <w:r w:rsidRPr="00034038">
        <w:rPr>
          <w:rtl/>
        </w:rPr>
        <w:t xml:space="preserve"> </w:t>
      </w:r>
      <w:r w:rsidRPr="00034038">
        <w:rPr>
          <w:rFonts w:hint="cs"/>
          <w:rtl/>
        </w:rPr>
        <w:t>מי</w:t>
      </w:r>
      <w:r w:rsidRPr="00034038">
        <w:rPr>
          <w:rtl/>
        </w:rPr>
        <w:t xml:space="preserve"> </w:t>
      </w:r>
      <w:r w:rsidRPr="00034038">
        <w:rPr>
          <w:rFonts w:hint="cs"/>
          <w:rtl/>
        </w:rPr>
        <w:t>שלא</w:t>
      </w:r>
      <w:r w:rsidRPr="00034038">
        <w:rPr>
          <w:rtl/>
        </w:rPr>
        <w:t xml:space="preserve"> </w:t>
      </w:r>
      <w:r w:rsidRPr="00034038">
        <w:rPr>
          <w:rFonts w:hint="cs"/>
          <w:rtl/>
        </w:rPr>
        <w:t>נתקיימו</w:t>
      </w:r>
      <w:r w:rsidRPr="00034038">
        <w:rPr>
          <w:rtl/>
        </w:rPr>
        <w:t xml:space="preserve"> </w:t>
      </w:r>
      <w:r w:rsidRPr="00034038">
        <w:rPr>
          <w:rFonts w:hint="cs"/>
          <w:rtl/>
        </w:rPr>
        <w:t>דבריו</w:t>
      </w:r>
      <w:r>
        <w:rPr>
          <w:rFonts w:hint="cs"/>
          <w:rtl/>
        </w:rPr>
        <w:t>.</w:t>
      </w:r>
      <w:r w:rsidRPr="00034038">
        <w:rPr>
          <w:rtl/>
        </w:rPr>
        <w:t xml:space="preserve"> </w:t>
      </w:r>
      <w:r w:rsidRPr="00034038">
        <w:rPr>
          <w:rFonts w:hint="cs"/>
          <w:rtl/>
        </w:rPr>
        <w:t>ור</w:t>
      </w:r>
      <w:r>
        <w:rPr>
          <w:rFonts w:hint="cs"/>
          <w:rtl/>
        </w:rPr>
        <w:t>"</w:t>
      </w:r>
      <w:r w:rsidRPr="00034038">
        <w:rPr>
          <w:rFonts w:hint="cs"/>
          <w:rtl/>
        </w:rPr>
        <w:t>ט</w:t>
      </w:r>
      <w:r w:rsidRPr="00034038">
        <w:rPr>
          <w:rtl/>
        </w:rPr>
        <w:t xml:space="preserve"> </w:t>
      </w:r>
      <w:r w:rsidRPr="00034038">
        <w:rPr>
          <w:rFonts w:hint="cs"/>
          <w:rtl/>
        </w:rPr>
        <w:t>אומר</w:t>
      </w:r>
      <w:r>
        <w:rPr>
          <w:rFonts w:hint="cs"/>
          <w:rtl/>
        </w:rPr>
        <w:t>,</w:t>
      </w:r>
      <w:r w:rsidRPr="00034038">
        <w:rPr>
          <w:rtl/>
        </w:rPr>
        <w:t xml:space="preserve"> </w:t>
      </w:r>
      <w:r w:rsidRPr="00034038">
        <w:rPr>
          <w:rFonts w:hint="cs"/>
          <w:rtl/>
        </w:rPr>
        <w:t>אין</w:t>
      </w:r>
      <w:r w:rsidRPr="00034038">
        <w:rPr>
          <w:rtl/>
        </w:rPr>
        <w:t xml:space="preserve"> </w:t>
      </w:r>
      <w:r w:rsidRPr="00034038">
        <w:rPr>
          <w:rFonts w:hint="cs"/>
          <w:rtl/>
        </w:rPr>
        <w:t>אחד</w:t>
      </w:r>
      <w:r w:rsidRPr="00034038">
        <w:rPr>
          <w:rtl/>
        </w:rPr>
        <w:t xml:space="preserve"> </w:t>
      </w:r>
      <w:r w:rsidRPr="00034038">
        <w:rPr>
          <w:rFonts w:hint="cs"/>
          <w:rtl/>
        </w:rPr>
        <w:t>מהם</w:t>
      </w:r>
      <w:r w:rsidRPr="00034038">
        <w:rPr>
          <w:rtl/>
        </w:rPr>
        <w:t xml:space="preserve"> </w:t>
      </w:r>
      <w:r w:rsidRPr="00034038">
        <w:rPr>
          <w:rFonts w:hint="cs"/>
          <w:rtl/>
        </w:rPr>
        <w:t>נזיר</w:t>
      </w:r>
      <w:r>
        <w:rPr>
          <w:rFonts w:hint="cs"/>
          <w:rtl/>
        </w:rPr>
        <w:t xml:space="preserve">. </w:t>
      </w:r>
      <w:r w:rsidRPr="00034038">
        <w:rPr>
          <w:rtl/>
        </w:rPr>
        <w:t xml:space="preserve"> </w:t>
      </w:r>
    </w:p>
    <w:p w:rsidR="000367D9" w:rsidRDefault="000367D9" w:rsidP="000367D9">
      <w:pPr>
        <w:pStyle w:val="a2"/>
        <w:rPr>
          <w:rtl/>
        </w:rPr>
      </w:pPr>
      <w:r>
        <w:rPr>
          <w:rFonts w:hint="cs"/>
          <w:rtl/>
        </w:rPr>
        <w:t>ובגמרא שם</w:t>
      </w:r>
      <w:r w:rsidRPr="002676BE">
        <w:rPr>
          <w:rFonts w:hint="cs"/>
          <w:rtl/>
        </w:rPr>
        <w:t xml:space="preserve"> (לב, סע"א ואילך)</w:t>
      </w:r>
      <w:r w:rsidRPr="002676BE">
        <w:rPr>
          <w:rtl/>
        </w:rPr>
        <w:t xml:space="preserve"> </w:t>
      </w:r>
      <w:r>
        <w:rPr>
          <w:rFonts w:hint="cs"/>
          <w:rtl/>
        </w:rPr>
        <w:t>מקשה על ב"ה, "</w:t>
      </w:r>
      <w:r w:rsidRPr="008366D1">
        <w:rPr>
          <w:rFonts w:hint="cs"/>
          <w:rtl/>
        </w:rPr>
        <w:t>מי</w:t>
      </w:r>
      <w:r w:rsidRPr="008366D1">
        <w:rPr>
          <w:rtl/>
        </w:rPr>
        <w:t xml:space="preserve"> </w:t>
      </w:r>
      <w:r w:rsidRPr="008366D1">
        <w:rPr>
          <w:rFonts w:hint="cs"/>
          <w:rtl/>
        </w:rPr>
        <w:t>שלא</w:t>
      </w:r>
      <w:r w:rsidRPr="008366D1">
        <w:rPr>
          <w:rtl/>
        </w:rPr>
        <w:t xml:space="preserve"> </w:t>
      </w:r>
      <w:r w:rsidRPr="008366D1">
        <w:rPr>
          <w:rFonts w:hint="cs"/>
          <w:rtl/>
        </w:rPr>
        <w:t>נתקיימו</w:t>
      </w:r>
      <w:r w:rsidRPr="008366D1">
        <w:rPr>
          <w:rtl/>
        </w:rPr>
        <w:t xml:space="preserve"> </w:t>
      </w:r>
      <w:r w:rsidRPr="008366D1">
        <w:rPr>
          <w:rFonts w:hint="cs"/>
          <w:rtl/>
        </w:rPr>
        <w:t>דבריו</w:t>
      </w:r>
      <w:r w:rsidRPr="008366D1">
        <w:rPr>
          <w:rtl/>
        </w:rPr>
        <w:t xml:space="preserve"> </w:t>
      </w:r>
      <w:r w:rsidRPr="008366D1">
        <w:rPr>
          <w:rFonts w:hint="cs"/>
          <w:rtl/>
        </w:rPr>
        <w:t>אמאי</w:t>
      </w:r>
      <w:r w:rsidRPr="008366D1">
        <w:rPr>
          <w:rtl/>
        </w:rPr>
        <w:t xml:space="preserve"> </w:t>
      </w:r>
      <w:r w:rsidRPr="008366D1">
        <w:rPr>
          <w:rFonts w:hint="cs"/>
          <w:rtl/>
        </w:rPr>
        <w:t>הוי</w:t>
      </w:r>
      <w:r w:rsidRPr="008366D1">
        <w:rPr>
          <w:rtl/>
        </w:rPr>
        <w:t xml:space="preserve"> </w:t>
      </w:r>
      <w:r w:rsidRPr="008366D1">
        <w:rPr>
          <w:rFonts w:hint="cs"/>
          <w:rtl/>
        </w:rPr>
        <w:t>נזיר</w:t>
      </w:r>
      <w:r>
        <w:rPr>
          <w:rFonts w:hint="cs"/>
          <w:rtl/>
        </w:rPr>
        <w:t>"</w:t>
      </w:r>
      <w:r w:rsidRPr="008366D1">
        <w:rPr>
          <w:rtl/>
        </w:rPr>
        <w:t xml:space="preserve"> </w:t>
      </w:r>
      <w:r>
        <w:rPr>
          <w:rFonts w:hint="cs"/>
          <w:rtl/>
        </w:rPr>
        <w:t>ומביאה הגמרא שני תירוצים: [א] "</w:t>
      </w:r>
      <w:r w:rsidRPr="008366D1">
        <w:rPr>
          <w:rFonts w:hint="cs"/>
          <w:rtl/>
        </w:rPr>
        <w:t>אמר</w:t>
      </w:r>
      <w:r w:rsidRPr="008366D1">
        <w:rPr>
          <w:rtl/>
        </w:rPr>
        <w:t xml:space="preserve"> </w:t>
      </w:r>
      <w:r w:rsidRPr="008366D1">
        <w:rPr>
          <w:rFonts w:hint="cs"/>
          <w:rtl/>
        </w:rPr>
        <w:t>רב</w:t>
      </w:r>
      <w:r w:rsidRPr="008366D1">
        <w:rPr>
          <w:rtl/>
        </w:rPr>
        <w:t xml:space="preserve"> </w:t>
      </w:r>
      <w:r w:rsidRPr="008366D1">
        <w:rPr>
          <w:rFonts w:hint="cs"/>
          <w:rtl/>
        </w:rPr>
        <w:t>יהודה</w:t>
      </w:r>
      <w:r w:rsidRPr="008366D1">
        <w:rPr>
          <w:rtl/>
        </w:rPr>
        <w:t xml:space="preserve">, </w:t>
      </w:r>
      <w:r w:rsidRPr="008366D1">
        <w:rPr>
          <w:rFonts w:hint="cs"/>
          <w:rtl/>
        </w:rPr>
        <w:t>אימא</w:t>
      </w:r>
      <w:r w:rsidRPr="008366D1">
        <w:rPr>
          <w:rtl/>
        </w:rPr>
        <w:t xml:space="preserve"> </w:t>
      </w:r>
      <w:r w:rsidRPr="008366D1">
        <w:rPr>
          <w:rFonts w:hint="cs"/>
          <w:rtl/>
        </w:rPr>
        <w:t>מי</w:t>
      </w:r>
      <w:r w:rsidRPr="008366D1">
        <w:rPr>
          <w:rtl/>
        </w:rPr>
        <w:t xml:space="preserve"> </w:t>
      </w:r>
      <w:r w:rsidRPr="008366D1">
        <w:rPr>
          <w:rFonts w:hint="cs"/>
          <w:rtl/>
        </w:rPr>
        <w:t>שנתקיימו</w:t>
      </w:r>
      <w:r w:rsidRPr="008366D1">
        <w:rPr>
          <w:rtl/>
        </w:rPr>
        <w:t xml:space="preserve"> </w:t>
      </w:r>
      <w:r w:rsidRPr="008366D1">
        <w:rPr>
          <w:rFonts w:hint="cs"/>
          <w:rtl/>
        </w:rPr>
        <w:t>דבריו</w:t>
      </w:r>
      <w:r>
        <w:rPr>
          <w:rFonts w:hint="cs"/>
          <w:rtl/>
        </w:rPr>
        <w:t>". [ב] "</w:t>
      </w:r>
      <w:r w:rsidRPr="008366D1">
        <w:rPr>
          <w:rFonts w:hint="cs"/>
          <w:rtl/>
        </w:rPr>
        <w:t>אביי</w:t>
      </w:r>
      <w:r w:rsidRPr="008366D1">
        <w:rPr>
          <w:rtl/>
        </w:rPr>
        <w:t xml:space="preserve"> </w:t>
      </w:r>
      <w:r w:rsidRPr="008366D1">
        <w:rPr>
          <w:rFonts w:hint="cs"/>
          <w:rtl/>
        </w:rPr>
        <w:t>אמר</w:t>
      </w:r>
      <w:r>
        <w:rPr>
          <w:rFonts w:hint="cs"/>
          <w:rtl/>
        </w:rPr>
        <w:t>,</w:t>
      </w:r>
      <w:r w:rsidRPr="008366D1">
        <w:rPr>
          <w:rtl/>
        </w:rPr>
        <w:t xml:space="preserve"> </w:t>
      </w:r>
      <w:r w:rsidRPr="008366D1">
        <w:rPr>
          <w:rFonts w:hint="cs"/>
          <w:rtl/>
        </w:rPr>
        <w:t>כגון</w:t>
      </w:r>
      <w:r w:rsidRPr="008366D1">
        <w:rPr>
          <w:rtl/>
        </w:rPr>
        <w:t xml:space="preserve"> </w:t>
      </w:r>
      <w:r w:rsidRPr="008366D1">
        <w:rPr>
          <w:rFonts w:hint="cs"/>
          <w:rtl/>
        </w:rPr>
        <w:t>דאמר</w:t>
      </w:r>
      <w:r w:rsidRPr="008366D1">
        <w:rPr>
          <w:rtl/>
        </w:rPr>
        <w:t xml:space="preserve"> </w:t>
      </w:r>
      <w:r w:rsidRPr="008366D1">
        <w:rPr>
          <w:rFonts w:hint="cs"/>
          <w:rtl/>
        </w:rPr>
        <w:t>אי</w:t>
      </w:r>
      <w:r w:rsidRPr="008366D1">
        <w:rPr>
          <w:rtl/>
        </w:rPr>
        <w:t xml:space="preserve"> </w:t>
      </w:r>
      <w:r w:rsidRPr="008366D1">
        <w:rPr>
          <w:rFonts w:hint="cs"/>
          <w:rtl/>
        </w:rPr>
        <w:t>נמי</w:t>
      </w:r>
      <w:r w:rsidRPr="008366D1">
        <w:rPr>
          <w:rtl/>
        </w:rPr>
        <w:t xml:space="preserve"> </w:t>
      </w:r>
      <w:r w:rsidRPr="008366D1">
        <w:rPr>
          <w:rFonts w:hint="cs"/>
          <w:rtl/>
        </w:rPr>
        <w:t>לאו</w:t>
      </w:r>
      <w:r w:rsidRPr="008366D1">
        <w:rPr>
          <w:rtl/>
        </w:rPr>
        <w:t xml:space="preserve"> </w:t>
      </w:r>
      <w:r w:rsidRPr="008366D1">
        <w:rPr>
          <w:rFonts w:hint="cs"/>
          <w:rtl/>
        </w:rPr>
        <w:t>פלוני</w:t>
      </w:r>
      <w:r w:rsidRPr="008366D1">
        <w:rPr>
          <w:rtl/>
        </w:rPr>
        <w:t xml:space="preserve"> </w:t>
      </w:r>
      <w:r w:rsidRPr="008366D1">
        <w:rPr>
          <w:rFonts w:hint="cs"/>
          <w:rtl/>
        </w:rPr>
        <w:t>הוא</w:t>
      </w:r>
      <w:r w:rsidRPr="008366D1">
        <w:rPr>
          <w:rtl/>
        </w:rPr>
        <w:t xml:space="preserve"> </w:t>
      </w:r>
      <w:r w:rsidRPr="008366D1">
        <w:rPr>
          <w:rFonts w:hint="cs"/>
          <w:rtl/>
        </w:rPr>
        <w:t>איהוי</w:t>
      </w:r>
      <w:r w:rsidRPr="008366D1">
        <w:rPr>
          <w:rtl/>
        </w:rPr>
        <w:t xml:space="preserve"> </w:t>
      </w:r>
      <w:r w:rsidRPr="008366D1">
        <w:rPr>
          <w:rFonts w:hint="cs"/>
          <w:rtl/>
        </w:rPr>
        <w:t>נזיר</w:t>
      </w:r>
      <w:r w:rsidRPr="008366D1">
        <w:rPr>
          <w:rtl/>
        </w:rPr>
        <w:t xml:space="preserve">, </w:t>
      </w:r>
      <w:r w:rsidRPr="008366D1">
        <w:rPr>
          <w:rFonts w:hint="cs"/>
          <w:rtl/>
        </w:rPr>
        <w:t>ומאי</w:t>
      </w:r>
      <w:r w:rsidRPr="008366D1">
        <w:rPr>
          <w:rtl/>
        </w:rPr>
        <w:t xml:space="preserve"> </w:t>
      </w:r>
      <w:r>
        <w:rPr>
          <w:rFonts w:hint="cs"/>
          <w:rtl/>
        </w:rPr>
        <w:t>'</w:t>
      </w:r>
      <w:r w:rsidRPr="008366D1">
        <w:rPr>
          <w:rFonts w:hint="cs"/>
          <w:rtl/>
        </w:rPr>
        <w:t>לא</w:t>
      </w:r>
      <w:r w:rsidRPr="008366D1">
        <w:rPr>
          <w:rtl/>
        </w:rPr>
        <w:t xml:space="preserve"> </w:t>
      </w:r>
      <w:r w:rsidRPr="008366D1">
        <w:rPr>
          <w:rFonts w:hint="cs"/>
          <w:rtl/>
        </w:rPr>
        <w:t>נתקיימו</w:t>
      </w:r>
      <w:r w:rsidRPr="008366D1">
        <w:rPr>
          <w:rtl/>
        </w:rPr>
        <w:t xml:space="preserve"> </w:t>
      </w:r>
      <w:r w:rsidRPr="008366D1">
        <w:rPr>
          <w:rFonts w:hint="cs"/>
          <w:rtl/>
        </w:rPr>
        <w:t>דבריו</w:t>
      </w:r>
      <w:r>
        <w:rPr>
          <w:rFonts w:hint="cs"/>
          <w:rtl/>
        </w:rPr>
        <w:t>',</w:t>
      </w:r>
      <w:r w:rsidRPr="008366D1">
        <w:rPr>
          <w:rtl/>
        </w:rPr>
        <w:t xml:space="preserve"> </w:t>
      </w:r>
      <w:r w:rsidRPr="008366D1">
        <w:rPr>
          <w:rFonts w:hint="cs"/>
          <w:rtl/>
        </w:rPr>
        <w:t>לא</w:t>
      </w:r>
      <w:r w:rsidRPr="008366D1">
        <w:rPr>
          <w:rtl/>
        </w:rPr>
        <w:t xml:space="preserve"> </w:t>
      </w:r>
      <w:r w:rsidRPr="008366D1">
        <w:rPr>
          <w:rFonts w:hint="cs"/>
          <w:rtl/>
        </w:rPr>
        <w:t>נתקיימו</w:t>
      </w:r>
      <w:r w:rsidRPr="008366D1">
        <w:rPr>
          <w:rtl/>
        </w:rPr>
        <w:t xml:space="preserve"> </w:t>
      </w:r>
      <w:r w:rsidRPr="008366D1">
        <w:rPr>
          <w:rFonts w:hint="cs"/>
          <w:rtl/>
        </w:rPr>
        <w:t>דבריו</w:t>
      </w:r>
      <w:r w:rsidRPr="008366D1">
        <w:rPr>
          <w:rtl/>
        </w:rPr>
        <w:t xml:space="preserve"> </w:t>
      </w:r>
      <w:r w:rsidRPr="008366D1">
        <w:rPr>
          <w:rFonts w:hint="cs"/>
          <w:rtl/>
        </w:rPr>
        <w:t>הראשונים</w:t>
      </w:r>
      <w:r w:rsidRPr="008366D1">
        <w:rPr>
          <w:rtl/>
        </w:rPr>
        <w:t xml:space="preserve"> </w:t>
      </w:r>
      <w:r w:rsidRPr="008366D1">
        <w:rPr>
          <w:rFonts w:hint="cs"/>
          <w:rtl/>
        </w:rPr>
        <w:t>אלא</w:t>
      </w:r>
      <w:r w:rsidRPr="008366D1">
        <w:rPr>
          <w:rtl/>
        </w:rPr>
        <w:t xml:space="preserve"> </w:t>
      </w:r>
      <w:r w:rsidRPr="008366D1">
        <w:rPr>
          <w:rFonts w:hint="cs"/>
          <w:rtl/>
        </w:rPr>
        <w:t>דבריו</w:t>
      </w:r>
      <w:r w:rsidRPr="008366D1">
        <w:rPr>
          <w:rtl/>
        </w:rPr>
        <w:t xml:space="preserve"> </w:t>
      </w:r>
      <w:r w:rsidRPr="008366D1">
        <w:rPr>
          <w:rFonts w:hint="cs"/>
          <w:rtl/>
        </w:rPr>
        <w:t>אחרונים</w:t>
      </w:r>
      <w:r>
        <w:rPr>
          <w:rFonts w:hint="cs"/>
          <w:rtl/>
        </w:rPr>
        <w:t>"</w:t>
      </w:r>
      <w:r w:rsidRPr="008366D1">
        <w:rPr>
          <w:rtl/>
        </w:rPr>
        <w:t xml:space="preserve">. </w:t>
      </w:r>
    </w:p>
    <w:p w:rsidR="000367D9" w:rsidRDefault="000367D9" w:rsidP="000367D9">
      <w:pPr>
        <w:pStyle w:val="a2"/>
        <w:rPr>
          <w:rtl/>
        </w:rPr>
      </w:pPr>
      <w:r>
        <w:rPr>
          <w:rFonts w:hint="cs"/>
          <w:rtl/>
        </w:rPr>
        <w:t>אבל בפיהמ"ש לה</w:t>
      </w:r>
      <w:r w:rsidRPr="00034038">
        <w:rPr>
          <w:rFonts w:hint="cs"/>
          <w:rtl/>
        </w:rPr>
        <w:t>רמב</w:t>
      </w:r>
      <w:r w:rsidRPr="00034038">
        <w:rPr>
          <w:rtl/>
        </w:rPr>
        <w:t>"</w:t>
      </w:r>
      <w:r w:rsidRPr="00034038">
        <w:rPr>
          <w:rFonts w:hint="cs"/>
          <w:rtl/>
        </w:rPr>
        <w:t>ם</w:t>
      </w:r>
      <w:r w:rsidRPr="00034038">
        <w:rPr>
          <w:rtl/>
        </w:rPr>
        <w:t xml:space="preserve"> </w:t>
      </w:r>
      <w:r w:rsidRPr="006364E5">
        <w:rPr>
          <w:rFonts w:hint="cs"/>
          <w:rtl/>
        </w:rPr>
        <w:t>(מהדורת קאפח)</w:t>
      </w:r>
      <w:r>
        <w:rPr>
          <w:rFonts w:hint="cs"/>
          <w:rtl/>
        </w:rPr>
        <w:t xml:space="preserve"> </w:t>
      </w:r>
      <w:r w:rsidRPr="008366D1">
        <w:rPr>
          <w:rFonts w:hint="cs"/>
          <w:rtl/>
        </w:rPr>
        <w:t>שם ביאר</w:t>
      </w:r>
      <w:r>
        <w:rPr>
          <w:rFonts w:hint="cs"/>
          <w:rtl/>
        </w:rPr>
        <w:t xml:space="preserve"> דברי בית הלל באופן חדש שלכאורה לא נרמז בגמרא, וז"ל: </w:t>
      </w:r>
      <w:r w:rsidRPr="00034038">
        <w:rPr>
          <w:rFonts w:hint="cs"/>
          <w:rtl/>
        </w:rPr>
        <w:t>זה</w:t>
      </w:r>
      <w:r w:rsidRPr="00034038">
        <w:rPr>
          <w:rtl/>
        </w:rPr>
        <w:t xml:space="preserve"> </w:t>
      </w:r>
      <w:r w:rsidRPr="00034038">
        <w:rPr>
          <w:rFonts w:hint="cs"/>
          <w:rtl/>
        </w:rPr>
        <w:t>שלא</w:t>
      </w:r>
      <w:r w:rsidRPr="00034038">
        <w:rPr>
          <w:rtl/>
        </w:rPr>
        <w:t xml:space="preserve"> </w:t>
      </w:r>
      <w:r w:rsidRPr="00034038">
        <w:rPr>
          <w:rFonts w:hint="cs"/>
          <w:rtl/>
        </w:rPr>
        <w:t>נתקיים</w:t>
      </w:r>
      <w:r w:rsidRPr="00034038">
        <w:rPr>
          <w:rtl/>
        </w:rPr>
        <w:t xml:space="preserve"> </w:t>
      </w:r>
      <w:r w:rsidRPr="00034038">
        <w:rPr>
          <w:rFonts w:hint="cs"/>
          <w:rtl/>
        </w:rPr>
        <w:t>מדבריו</w:t>
      </w:r>
      <w:r w:rsidRPr="00034038">
        <w:rPr>
          <w:rtl/>
        </w:rPr>
        <w:t xml:space="preserve"> </w:t>
      </w:r>
      <w:r w:rsidRPr="00034038">
        <w:rPr>
          <w:rFonts w:hint="cs"/>
          <w:rtl/>
        </w:rPr>
        <w:t>דבר</w:t>
      </w:r>
      <w:r w:rsidRPr="00034038">
        <w:rPr>
          <w:rtl/>
        </w:rPr>
        <w:t xml:space="preserve"> </w:t>
      </w:r>
      <w:r w:rsidRPr="00034038">
        <w:rPr>
          <w:rFonts w:hint="cs"/>
          <w:rtl/>
        </w:rPr>
        <w:t>הפוטרו</w:t>
      </w:r>
      <w:r w:rsidRPr="00034038">
        <w:rPr>
          <w:rtl/>
        </w:rPr>
        <w:t xml:space="preserve"> </w:t>
      </w:r>
      <w:r w:rsidRPr="00034038">
        <w:rPr>
          <w:rFonts w:hint="cs"/>
          <w:rtl/>
        </w:rPr>
        <w:t>מן</w:t>
      </w:r>
      <w:r w:rsidRPr="00034038">
        <w:rPr>
          <w:rtl/>
        </w:rPr>
        <w:t xml:space="preserve"> </w:t>
      </w:r>
      <w:r w:rsidRPr="00034038">
        <w:rPr>
          <w:rFonts w:hint="cs"/>
          <w:rtl/>
        </w:rPr>
        <w:t>הנזירות</w:t>
      </w:r>
      <w:r w:rsidRPr="00034038">
        <w:rPr>
          <w:rtl/>
        </w:rPr>
        <w:t xml:space="preserve"> </w:t>
      </w:r>
      <w:r w:rsidRPr="00034038">
        <w:rPr>
          <w:rFonts w:hint="cs"/>
          <w:rtl/>
        </w:rPr>
        <w:t>הוא</w:t>
      </w:r>
      <w:r w:rsidRPr="00034038">
        <w:rPr>
          <w:rtl/>
        </w:rPr>
        <w:t xml:space="preserve"> </w:t>
      </w:r>
      <w:r w:rsidRPr="00034038">
        <w:rPr>
          <w:rFonts w:hint="cs"/>
          <w:rtl/>
        </w:rPr>
        <w:t>שחייב</w:t>
      </w:r>
      <w:r w:rsidRPr="00034038">
        <w:rPr>
          <w:rtl/>
        </w:rPr>
        <w:t xml:space="preserve"> </w:t>
      </w:r>
      <w:r w:rsidRPr="00034038">
        <w:rPr>
          <w:rFonts w:hint="cs"/>
          <w:rtl/>
        </w:rPr>
        <w:t>בנזירות</w:t>
      </w:r>
      <w:r w:rsidRPr="00034038">
        <w:rPr>
          <w:rtl/>
        </w:rPr>
        <w:t xml:space="preserve">, </w:t>
      </w:r>
      <w:r w:rsidRPr="00034038">
        <w:rPr>
          <w:rFonts w:hint="cs"/>
          <w:rtl/>
        </w:rPr>
        <w:t>כגון</w:t>
      </w:r>
      <w:r w:rsidRPr="00034038">
        <w:rPr>
          <w:rtl/>
        </w:rPr>
        <w:t xml:space="preserve"> </w:t>
      </w:r>
      <w:r w:rsidRPr="00034038">
        <w:rPr>
          <w:rFonts w:hint="cs"/>
          <w:rtl/>
        </w:rPr>
        <w:t>שאם</w:t>
      </w:r>
      <w:r w:rsidRPr="00034038">
        <w:rPr>
          <w:rtl/>
        </w:rPr>
        <w:t xml:space="preserve"> </w:t>
      </w:r>
      <w:r w:rsidRPr="00034038">
        <w:rPr>
          <w:rFonts w:hint="cs"/>
          <w:rtl/>
        </w:rPr>
        <w:t>אמר</w:t>
      </w:r>
      <w:r w:rsidRPr="00034038">
        <w:rPr>
          <w:rtl/>
        </w:rPr>
        <w:t xml:space="preserve"> </w:t>
      </w:r>
      <w:r w:rsidRPr="00034038">
        <w:rPr>
          <w:rFonts w:hint="cs"/>
          <w:rtl/>
        </w:rPr>
        <w:t>הריני</w:t>
      </w:r>
      <w:r w:rsidRPr="00034038">
        <w:rPr>
          <w:rtl/>
        </w:rPr>
        <w:t xml:space="preserve"> </w:t>
      </w:r>
      <w:r w:rsidRPr="00034038">
        <w:rPr>
          <w:rFonts w:hint="cs"/>
          <w:rtl/>
        </w:rPr>
        <w:t>נזיר</w:t>
      </w:r>
      <w:r w:rsidRPr="00034038">
        <w:rPr>
          <w:rtl/>
        </w:rPr>
        <w:t xml:space="preserve"> </w:t>
      </w:r>
      <w:r w:rsidRPr="00034038">
        <w:rPr>
          <w:rFonts w:hint="cs"/>
          <w:rtl/>
        </w:rPr>
        <w:t>שזה</w:t>
      </w:r>
      <w:r w:rsidRPr="00034038">
        <w:rPr>
          <w:rtl/>
        </w:rPr>
        <w:t xml:space="preserve"> </w:t>
      </w:r>
      <w:r w:rsidRPr="00034038">
        <w:rPr>
          <w:rFonts w:hint="cs"/>
          <w:rtl/>
        </w:rPr>
        <w:t>פלוני</w:t>
      </w:r>
      <w:r w:rsidRPr="00034038">
        <w:rPr>
          <w:rtl/>
        </w:rPr>
        <w:t xml:space="preserve">, </w:t>
      </w:r>
      <w:r w:rsidRPr="00034038">
        <w:rPr>
          <w:rFonts w:hint="cs"/>
          <w:rtl/>
        </w:rPr>
        <w:t>אם</w:t>
      </w:r>
      <w:r w:rsidRPr="00034038">
        <w:rPr>
          <w:rtl/>
        </w:rPr>
        <w:t xml:space="preserve"> </w:t>
      </w:r>
      <w:r w:rsidRPr="00034038">
        <w:rPr>
          <w:rFonts w:hint="cs"/>
          <w:rtl/>
        </w:rPr>
        <w:t>נתקיימו</w:t>
      </w:r>
      <w:r w:rsidRPr="00034038">
        <w:rPr>
          <w:rtl/>
        </w:rPr>
        <w:t xml:space="preserve"> </w:t>
      </w:r>
      <w:r w:rsidRPr="00034038">
        <w:rPr>
          <w:rFonts w:hint="cs"/>
          <w:rtl/>
        </w:rPr>
        <w:t>דבריו</w:t>
      </w:r>
      <w:r w:rsidRPr="00034038">
        <w:rPr>
          <w:rtl/>
        </w:rPr>
        <w:t xml:space="preserve"> </w:t>
      </w:r>
      <w:r w:rsidRPr="00034038">
        <w:rPr>
          <w:rFonts w:hint="cs"/>
          <w:rtl/>
        </w:rPr>
        <w:t>והי</w:t>
      </w:r>
      <w:r>
        <w:rPr>
          <w:rFonts w:hint="cs"/>
          <w:rtl/>
        </w:rPr>
        <w:t>'</w:t>
      </w:r>
      <w:r w:rsidRPr="00034038">
        <w:rPr>
          <w:rtl/>
        </w:rPr>
        <w:t xml:space="preserve"> </w:t>
      </w:r>
      <w:r w:rsidRPr="00034038">
        <w:rPr>
          <w:rFonts w:hint="cs"/>
          <w:rtl/>
        </w:rPr>
        <w:t>הוא</w:t>
      </w:r>
      <w:r w:rsidRPr="00034038">
        <w:rPr>
          <w:rtl/>
        </w:rPr>
        <w:t xml:space="preserve"> </w:t>
      </w:r>
      <w:r w:rsidRPr="00034038">
        <w:rPr>
          <w:rFonts w:hint="cs"/>
          <w:rtl/>
        </w:rPr>
        <w:t>פלוני</w:t>
      </w:r>
      <w:r w:rsidRPr="00034038">
        <w:rPr>
          <w:rtl/>
        </w:rPr>
        <w:t xml:space="preserve"> </w:t>
      </w:r>
      <w:r w:rsidRPr="00034038">
        <w:rPr>
          <w:rFonts w:hint="cs"/>
          <w:rtl/>
        </w:rPr>
        <w:t>נתחייב</w:t>
      </w:r>
      <w:r w:rsidRPr="00034038">
        <w:rPr>
          <w:rtl/>
        </w:rPr>
        <w:t xml:space="preserve"> </w:t>
      </w:r>
      <w:r w:rsidRPr="00034038">
        <w:rPr>
          <w:rFonts w:hint="cs"/>
          <w:rtl/>
        </w:rPr>
        <w:t>בנזירות</w:t>
      </w:r>
      <w:r w:rsidRPr="00034038">
        <w:rPr>
          <w:rtl/>
        </w:rPr>
        <w:t xml:space="preserve">. </w:t>
      </w:r>
      <w:r w:rsidRPr="00034038">
        <w:rPr>
          <w:rFonts w:hint="cs"/>
          <w:rtl/>
        </w:rPr>
        <w:t>ואם</w:t>
      </w:r>
      <w:r w:rsidRPr="00034038">
        <w:rPr>
          <w:rtl/>
        </w:rPr>
        <w:t xml:space="preserve"> </w:t>
      </w:r>
      <w:r w:rsidRPr="00034038">
        <w:rPr>
          <w:rFonts w:hint="cs"/>
          <w:rtl/>
        </w:rPr>
        <w:t>אמר</w:t>
      </w:r>
      <w:r w:rsidRPr="00034038">
        <w:rPr>
          <w:rtl/>
        </w:rPr>
        <w:t xml:space="preserve"> </w:t>
      </w:r>
      <w:r w:rsidRPr="00034038">
        <w:rPr>
          <w:rFonts w:hint="cs"/>
          <w:rtl/>
        </w:rPr>
        <w:t>הריני</w:t>
      </w:r>
      <w:r w:rsidRPr="00034038">
        <w:rPr>
          <w:rtl/>
        </w:rPr>
        <w:t xml:space="preserve"> </w:t>
      </w:r>
      <w:r w:rsidRPr="00034038">
        <w:rPr>
          <w:rFonts w:hint="cs"/>
          <w:rtl/>
        </w:rPr>
        <w:t>נזיר</w:t>
      </w:r>
      <w:r w:rsidRPr="00034038">
        <w:rPr>
          <w:rtl/>
        </w:rPr>
        <w:t xml:space="preserve"> </w:t>
      </w:r>
      <w:r w:rsidRPr="00034038">
        <w:rPr>
          <w:rFonts w:hint="cs"/>
          <w:rtl/>
        </w:rPr>
        <w:t>שאין</w:t>
      </w:r>
      <w:r w:rsidRPr="00034038">
        <w:rPr>
          <w:rtl/>
        </w:rPr>
        <w:t xml:space="preserve"> </w:t>
      </w:r>
      <w:r w:rsidRPr="00034038">
        <w:rPr>
          <w:rFonts w:hint="cs"/>
          <w:rtl/>
        </w:rPr>
        <w:t>זה</w:t>
      </w:r>
      <w:r w:rsidRPr="00034038">
        <w:rPr>
          <w:rtl/>
        </w:rPr>
        <w:t xml:space="preserve"> </w:t>
      </w:r>
      <w:r w:rsidRPr="00034038">
        <w:rPr>
          <w:rFonts w:hint="cs"/>
          <w:rtl/>
        </w:rPr>
        <w:t>פלוני</w:t>
      </w:r>
      <w:r w:rsidRPr="00034038">
        <w:rPr>
          <w:rtl/>
        </w:rPr>
        <w:t xml:space="preserve">, </w:t>
      </w:r>
      <w:r w:rsidRPr="00034038">
        <w:rPr>
          <w:rFonts w:hint="cs"/>
          <w:rtl/>
        </w:rPr>
        <w:t>ונמצא</w:t>
      </w:r>
      <w:r w:rsidRPr="00034038">
        <w:rPr>
          <w:rtl/>
        </w:rPr>
        <w:t xml:space="preserve"> </w:t>
      </w:r>
      <w:r w:rsidRPr="00034038">
        <w:rPr>
          <w:rFonts w:hint="cs"/>
          <w:rtl/>
        </w:rPr>
        <w:t>שהוא</w:t>
      </w:r>
      <w:r w:rsidRPr="00034038">
        <w:rPr>
          <w:rtl/>
        </w:rPr>
        <w:t xml:space="preserve"> </w:t>
      </w:r>
      <w:r w:rsidRPr="00034038">
        <w:rPr>
          <w:rFonts w:hint="cs"/>
          <w:rtl/>
        </w:rPr>
        <w:t>אותו</w:t>
      </w:r>
      <w:r w:rsidRPr="00034038">
        <w:rPr>
          <w:rtl/>
        </w:rPr>
        <w:t xml:space="preserve"> </w:t>
      </w:r>
      <w:r w:rsidRPr="00034038">
        <w:rPr>
          <w:rFonts w:hint="cs"/>
          <w:rtl/>
        </w:rPr>
        <w:t>פלוני</w:t>
      </w:r>
      <w:r w:rsidRPr="00034038">
        <w:rPr>
          <w:rtl/>
        </w:rPr>
        <w:t xml:space="preserve">, </w:t>
      </w:r>
      <w:r w:rsidRPr="00034038">
        <w:rPr>
          <w:rFonts w:hint="cs"/>
          <w:rtl/>
        </w:rPr>
        <w:t>שלא</w:t>
      </w:r>
      <w:r w:rsidRPr="00034038">
        <w:rPr>
          <w:rtl/>
        </w:rPr>
        <w:t xml:space="preserve"> </w:t>
      </w:r>
      <w:r w:rsidRPr="00034038">
        <w:rPr>
          <w:rFonts w:hint="cs"/>
          <w:rtl/>
        </w:rPr>
        <w:t>נתקיימו</w:t>
      </w:r>
      <w:r w:rsidRPr="00034038">
        <w:rPr>
          <w:rtl/>
        </w:rPr>
        <w:t xml:space="preserve"> </w:t>
      </w:r>
      <w:r w:rsidRPr="00034038">
        <w:rPr>
          <w:rFonts w:hint="cs"/>
          <w:rtl/>
        </w:rPr>
        <w:t>דבריו</w:t>
      </w:r>
      <w:r w:rsidRPr="00034038">
        <w:rPr>
          <w:rtl/>
        </w:rPr>
        <w:t xml:space="preserve"> </w:t>
      </w:r>
      <w:r w:rsidRPr="00034038">
        <w:rPr>
          <w:rFonts w:hint="cs"/>
          <w:rtl/>
        </w:rPr>
        <w:t>הר</w:t>
      </w:r>
      <w:r>
        <w:rPr>
          <w:rFonts w:hint="cs"/>
          <w:rtl/>
        </w:rPr>
        <w:t>"</w:t>
      </w:r>
      <w:r w:rsidRPr="00034038">
        <w:rPr>
          <w:rFonts w:hint="cs"/>
          <w:rtl/>
        </w:rPr>
        <w:t>ז</w:t>
      </w:r>
      <w:r w:rsidRPr="00034038">
        <w:rPr>
          <w:rtl/>
        </w:rPr>
        <w:t xml:space="preserve"> </w:t>
      </w:r>
      <w:r w:rsidRPr="00034038">
        <w:rPr>
          <w:rFonts w:hint="cs"/>
          <w:rtl/>
        </w:rPr>
        <w:t>חייב</w:t>
      </w:r>
      <w:r w:rsidRPr="00034038">
        <w:rPr>
          <w:rtl/>
        </w:rPr>
        <w:t xml:space="preserve"> </w:t>
      </w:r>
      <w:r w:rsidRPr="00034038">
        <w:rPr>
          <w:rFonts w:hint="cs"/>
          <w:rtl/>
        </w:rPr>
        <w:t>בנזירות</w:t>
      </w:r>
      <w:r w:rsidRPr="00034038">
        <w:rPr>
          <w:rtl/>
        </w:rPr>
        <w:t xml:space="preserve">. </w:t>
      </w:r>
      <w:r w:rsidRPr="00034038">
        <w:rPr>
          <w:rFonts w:hint="cs"/>
          <w:rtl/>
        </w:rPr>
        <w:t>נמצא</w:t>
      </w:r>
      <w:r w:rsidRPr="00034038">
        <w:rPr>
          <w:rtl/>
        </w:rPr>
        <w:t xml:space="preserve"> </w:t>
      </w:r>
      <w:r w:rsidRPr="00034038">
        <w:rPr>
          <w:rFonts w:hint="cs"/>
          <w:rtl/>
        </w:rPr>
        <w:t>שכוונת</w:t>
      </w:r>
      <w:r w:rsidRPr="00034038">
        <w:rPr>
          <w:rtl/>
        </w:rPr>
        <w:t xml:space="preserve"> </w:t>
      </w:r>
      <w:r w:rsidRPr="00034038">
        <w:rPr>
          <w:rFonts w:hint="cs"/>
          <w:rtl/>
        </w:rPr>
        <w:t>ב</w:t>
      </w:r>
      <w:r>
        <w:rPr>
          <w:rFonts w:hint="cs"/>
          <w:rtl/>
        </w:rPr>
        <w:t>"</w:t>
      </w:r>
      <w:r w:rsidRPr="00034038">
        <w:rPr>
          <w:rFonts w:hint="cs"/>
          <w:rtl/>
        </w:rPr>
        <w:t>ה</w:t>
      </w:r>
      <w:r>
        <w:rPr>
          <w:rFonts w:hint="cs"/>
          <w:rtl/>
        </w:rPr>
        <w:t xml:space="preserve"> </w:t>
      </w:r>
      <w:r w:rsidRPr="00034038">
        <w:rPr>
          <w:rFonts w:hint="cs"/>
          <w:rtl/>
        </w:rPr>
        <w:t>במה</w:t>
      </w:r>
      <w:r w:rsidRPr="00034038">
        <w:rPr>
          <w:rtl/>
        </w:rPr>
        <w:t xml:space="preserve"> </w:t>
      </w:r>
      <w:r w:rsidRPr="00034038">
        <w:rPr>
          <w:rFonts w:hint="cs"/>
          <w:rtl/>
        </w:rPr>
        <w:t>שאמרו</w:t>
      </w:r>
      <w:r w:rsidRPr="00034038">
        <w:rPr>
          <w:rtl/>
        </w:rPr>
        <w:t xml:space="preserve"> </w:t>
      </w:r>
      <w:r>
        <w:rPr>
          <w:rFonts w:hint="cs"/>
          <w:rtl/>
        </w:rPr>
        <w:t>'</w:t>
      </w:r>
      <w:r w:rsidRPr="00034038">
        <w:rPr>
          <w:rFonts w:hint="cs"/>
          <w:rtl/>
        </w:rPr>
        <w:t>מי</w:t>
      </w:r>
      <w:r w:rsidRPr="00034038">
        <w:rPr>
          <w:rtl/>
        </w:rPr>
        <w:t xml:space="preserve"> </w:t>
      </w:r>
      <w:r w:rsidRPr="00034038">
        <w:rPr>
          <w:rFonts w:hint="cs"/>
          <w:rtl/>
        </w:rPr>
        <w:t>שלא</w:t>
      </w:r>
      <w:r w:rsidRPr="00034038">
        <w:rPr>
          <w:rtl/>
        </w:rPr>
        <w:t xml:space="preserve"> </w:t>
      </w:r>
      <w:r w:rsidRPr="00034038">
        <w:rPr>
          <w:rFonts w:hint="cs"/>
          <w:rtl/>
        </w:rPr>
        <w:t>נתקיימו</w:t>
      </w:r>
      <w:r w:rsidRPr="00034038">
        <w:rPr>
          <w:rtl/>
        </w:rPr>
        <w:t xml:space="preserve"> </w:t>
      </w:r>
      <w:r w:rsidRPr="00034038">
        <w:rPr>
          <w:rFonts w:hint="cs"/>
          <w:rtl/>
        </w:rPr>
        <w:t>דבריו</w:t>
      </w:r>
      <w:r>
        <w:rPr>
          <w:rFonts w:hint="cs"/>
          <w:rtl/>
        </w:rPr>
        <w:t>'</w:t>
      </w:r>
      <w:r w:rsidRPr="00034038">
        <w:rPr>
          <w:rtl/>
        </w:rPr>
        <w:t xml:space="preserve"> </w:t>
      </w:r>
      <w:r w:rsidRPr="00034038">
        <w:rPr>
          <w:rFonts w:hint="cs"/>
          <w:rtl/>
        </w:rPr>
        <w:t>הוא</w:t>
      </w:r>
      <w:r w:rsidRPr="00034038">
        <w:rPr>
          <w:rtl/>
        </w:rPr>
        <w:t xml:space="preserve"> </w:t>
      </w:r>
      <w:r w:rsidRPr="00034038">
        <w:rPr>
          <w:rFonts w:hint="cs"/>
          <w:rtl/>
        </w:rPr>
        <w:t>מה</w:t>
      </w:r>
      <w:r w:rsidRPr="00034038">
        <w:rPr>
          <w:rtl/>
        </w:rPr>
        <w:t xml:space="preserve"> </w:t>
      </w:r>
      <w:r w:rsidRPr="00034038">
        <w:rPr>
          <w:rFonts w:hint="cs"/>
          <w:rtl/>
        </w:rPr>
        <w:t>שאמרנו</w:t>
      </w:r>
      <w:r w:rsidRPr="00034038">
        <w:rPr>
          <w:rtl/>
        </w:rPr>
        <w:t>.</w:t>
      </w:r>
      <w:r>
        <w:rPr>
          <w:rFonts w:hint="cs"/>
          <w:rtl/>
        </w:rPr>
        <w:t xml:space="preserve"> עכ"ל הרמב"ם.</w:t>
      </w:r>
    </w:p>
    <w:p w:rsidR="000367D9" w:rsidRDefault="000367D9" w:rsidP="000367D9">
      <w:pPr>
        <w:pStyle w:val="a2"/>
        <w:rPr>
          <w:rtl/>
        </w:rPr>
      </w:pPr>
      <w:r>
        <w:rPr>
          <w:rFonts w:hint="cs"/>
          <w:rtl/>
        </w:rPr>
        <w:t xml:space="preserve">ובתוס' יו"ט שם הביא פירוש הרמב"ם והוסיף בזה"ל: </w:t>
      </w:r>
      <w:r w:rsidRPr="00034038">
        <w:rPr>
          <w:rFonts w:hint="cs"/>
          <w:rtl/>
        </w:rPr>
        <w:t>אע</w:t>
      </w:r>
      <w:r>
        <w:rPr>
          <w:rFonts w:hint="cs"/>
          <w:rtl/>
        </w:rPr>
        <w:t>"</w:t>
      </w:r>
      <w:r w:rsidRPr="00034038">
        <w:rPr>
          <w:rFonts w:hint="cs"/>
          <w:rtl/>
        </w:rPr>
        <w:t>פ</w:t>
      </w:r>
      <w:r w:rsidRPr="00034038">
        <w:rPr>
          <w:rtl/>
        </w:rPr>
        <w:t xml:space="preserve"> </w:t>
      </w:r>
      <w:r w:rsidRPr="00034038">
        <w:rPr>
          <w:rFonts w:hint="cs"/>
          <w:rtl/>
        </w:rPr>
        <w:t>שבגמרא</w:t>
      </w:r>
      <w:r w:rsidRPr="00034038">
        <w:rPr>
          <w:rtl/>
        </w:rPr>
        <w:t xml:space="preserve"> </w:t>
      </w:r>
      <w:r w:rsidRPr="00034038">
        <w:rPr>
          <w:rFonts w:hint="cs"/>
          <w:rtl/>
        </w:rPr>
        <w:t>לא</w:t>
      </w:r>
      <w:r w:rsidRPr="00034038">
        <w:rPr>
          <w:rtl/>
        </w:rPr>
        <w:t xml:space="preserve"> </w:t>
      </w:r>
      <w:r w:rsidRPr="00034038">
        <w:rPr>
          <w:rFonts w:hint="cs"/>
          <w:rtl/>
        </w:rPr>
        <w:t>פירשו</w:t>
      </w:r>
      <w:r w:rsidRPr="00034038">
        <w:rPr>
          <w:rtl/>
        </w:rPr>
        <w:t xml:space="preserve"> </w:t>
      </w:r>
      <w:r w:rsidRPr="00034038">
        <w:rPr>
          <w:rFonts w:hint="cs"/>
          <w:rtl/>
        </w:rPr>
        <w:t>כן</w:t>
      </w:r>
      <w:r>
        <w:rPr>
          <w:rFonts w:hint="cs"/>
          <w:rtl/>
        </w:rPr>
        <w:t>,</w:t>
      </w:r>
      <w:r w:rsidRPr="00034038">
        <w:rPr>
          <w:rtl/>
        </w:rPr>
        <w:t xml:space="preserve"> </w:t>
      </w:r>
      <w:r w:rsidRPr="00034038">
        <w:rPr>
          <w:rFonts w:hint="cs"/>
          <w:rtl/>
        </w:rPr>
        <w:t>הואיל</w:t>
      </w:r>
      <w:r w:rsidRPr="00034038">
        <w:rPr>
          <w:rtl/>
        </w:rPr>
        <w:t xml:space="preserve"> </w:t>
      </w:r>
      <w:r>
        <w:rPr>
          <w:rFonts w:hint="cs"/>
          <w:rtl/>
        </w:rPr>
        <w:t>ו</w:t>
      </w:r>
      <w:r w:rsidRPr="00034038">
        <w:rPr>
          <w:rFonts w:hint="cs"/>
          <w:rtl/>
        </w:rPr>
        <w:t>לענין</w:t>
      </w:r>
      <w:r w:rsidRPr="00034038">
        <w:rPr>
          <w:rtl/>
        </w:rPr>
        <w:t xml:space="preserve"> </w:t>
      </w:r>
      <w:r w:rsidRPr="00034038">
        <w:rPr>
          <w:rFonts w:hint="cs"/>
          <w:rtl/>
        </w:rPr>
        <w:t>דינא</w:t>
      </w:r>
      <w:r w:rsidRPr="00034038">
        <w:rPr>
          <w:rtl/>
        </w:rPr>
        <w:t xml:space="preserve"> </w:t>
      </w:r>
      <w:r w:rsidRPr="00034038">
        <w:rPr>
          <w:rFonts w:hint="cs"/>
          <w:rtl/>
        </w:rPr>
        <w:t>לא</w:t>
      </w:r>
      <w:r w:rsidRPr="00034038">
        <w:rPr>
          <w:rtl/>
        </w:rPr>
        <w:t xml:space="preserve"> </w:t>
      </w:r>
      <w:r w:rsidRPr="00034038">
        <w:rPr>
          <w:rFonts w:hint="cs"/>
          <w:rtl/>
        </w:rPr>
        <w:t>נפק</w:t>
      </w:r>
      <w:r>
        <w:rPr>
          <w:rFonts w:hint="cs"/>
          <w:rtl/>
        </w:rPr>
        <w:t>"</w:t>
      </w:r>
      <w:r w:rsidRPr="00034038">
        <w:rPr>
          <w:rFonts w:hint="cs"/>
          <w:rtl/>
        </w:rPr>
        <w:t>מ</w:t>
      </w:r>
      <w:r>
        <w:rPr>
          <w:rFonts w:hint="cs"/>
          <w:rtl/>
        </w:rPr>
        <w:t xml:space="preserve"> </w:t>
      </w:r>
      <w:r w:rsidRPr="00034038">
        <w:rPr>
          <w:rFonts w:hint="cs"/>
          <w:rtl/>
        </w:rPr>
        <w:t>ולא</w:t>
      </w:r>
      <w:r w:rsidRPr="00034038">
        <w:rPr>
          <w:rtl/>
        </w:rPr>
        <w:t xml:space="preserve"> </w:t>
      </w:r>
      <w:r w:rsidRPr="00034038">
        <w:rPr>
          <w:rFonts w:hint="cs"/>
          <w:rtl/>
        </w:rPr>
        <w:t>מידי</w:t>
      </w:r>
      <w:r>
        <w:rPr>
          <w:rFonts w:hint="cs"/>
          <w:rtl/>
        </w:rPr>
        <w:t>,</w:t>
      </w:r>
      <w:r w:rsidRPr="00034038">
        <w:rPr>
          <w:rtl/>
        </w:rPr>
        <w:t xml:space="preserve"> </w:t>
      </w:r>
      <w:r w:rsidRPr="00034038">
        <w:rPr>
          <w:rFonts w:hint="cs"/>
          <w:rtl/>
        </w:rPr>
        <w:t>הרשות</w:t>
      </w:r>
      <w:r w:rsidRPr="00034038">
        <w:rPr>
          <w:rtl/>
        </w:rPr>
        <w:t xml:space="preserve"> </w:t>
      </w:r>
      <w:r w:rsidRPr="00034038">
        <w:rPr>
          <w:rFonts w:hint="cs"/>
          <w:rtl/>
        </w:rPr>
        <w:t>נתונה</w:t>
      </w:r>
      <w:r w:rsidRPr="00034038">
        <w:rPr>
          <w:rtl/>
        </w:rPr>
        <w:t xml:space="preserve"> </w:t>
      </w:r>
      <w:r w:rsidRPr="00034038">
        <w:rPr>
          <w:rFonts w:hint="cs"/>
          <w:rtl/>
        </w:rPr>
        <w:t>לפרש</w:t>
      </w:r>
      <w:r>
        <w:rPr>
          <w:rFonts w:hint="cs"/>
          <w:rtl/>
        </w:rPr>
        <w:t>,</w:t>
      </w:r>
      <w:r w:rsidRPr="00034038">
        <w:rPr>
          <w:rtl/>
        </w:rPr>
        <w:t xml:space="preserve"> </w:t>
      </w:r>
      <w:r w:rsidRPr="00034038">
        <w:rPr>
          <w:rFonts w:hint="cs"/>
          <w:rtl/>
        </w:rPr>
        <w:t>שאין</w:t>
      </w:r>
      <w:r w:rsidRPr="00034038">
        <w:rPr>
          <w:rtl/>
        </w:rPr>
        <w:t xml:space="preserve"> </w:t>
      </w:r>
      <w:r w:rsidRPr="00034038">
        <w:rPr>
          <w:rFonts w:hint="cs"/>
          <w:rtl/>
        </w:rPr>
        <w:t>אני</w:t>
      </w:r>
      <w:r w:rsidRPr="00034038">
        <w:rPr>
          <w:rtl/>
        </w:rPr>
        <w:t xml:space="preserve"> </w:t>
      </w:r>
      <w:r w:rsidRPr="00034038">
        <w:rPr>
          <w:rFonts w:hint="cs"/>
          <w:rtl/>
        </w:rPr>
        <w:t>רואה</w:t>
      </w:r>
      <w:r w:rsidRPr="00034038">
        <w:rPr>
          <w:rtl/>
        </w:rPr>
        <w:t xml:space="preserve"> </w:t>
      </w:r>
      <w:r w:rsidRPr="00034038">
        <w:rPr>
          <w:rFonts w:hint="cs"/>
          <w:rtl/>
        </w:rPr>
        <w:t>הפרש</w:t>
      </w:r>
      <w:r w:rsidRPr="00034038">
        <w:rPr>
          <w:rtl/>
        </w:rPr>
        <w:t xml:space="preserve"> </w:t>
      </w:r>
      <w:r w:rsidRPr="00034038">
        <w:rPr>
          <w:rFonts w:hint="cs"/>
          <w:rtl/>
        </w:rPr>
        <w:t>בין</w:t>
      </w:r>
      <w:r w:rsidRPr="00034038">
        <w:rPr>
          <w:rtl/>
        </w:rPr>
        <w:t xml:space="preserve"> </w:t>
      </w:r>
      <w:r w:rsidRPr="00034038">
        <w:rPr>
          <w:rFonts w:hint="cs"/>
          <w:rtl/>
        </w:rPr>
        <w:t>פיהמ</w:t>
      </w:r>
      <w:r>
        <w:rPr>
          <w:rFonts w:hint="cs"/>
          <w:rtl/>
        </w:rPr>
        <w:t>"</w:t>
      </w:r>
      <w:r w:rsidRPr="00034038">
        <w:rPr>
          <w:rFonts w:hint="cs"/>
          <w:rtl/>
        </w:rPr>
        <w:t>ש</w:t>
      </w:r>
      <w:r w:rsidRPr="00034038">
        <w:rPr>
          <w:rtl/>
        </w:rPr>
        <w:t xml:space="preserve"> </w:t>
      </w:r>
      <w:r w:rsidRPr="00034038">
        <w:rPr>
          <w:rFonts w:hint="cs"/>
          <w:rtl/>
        </w:rPr>
        <w:t>לפירוש</w:t>
      </w:r>
      <w:r w:rsidRPr="00034038">
        <w:rPr>
          <w:rtl/>
        </w:rPr>
        <w:t xml:space="preserve"> </w:t>
      </w:r>
      <w:r w:rsidRPr="00034038">
        <w:rPr>
          <w:rFonts w:hint="cs"/>
          <w:rtl/>
        </w:rPr>
        <w:t>המקרא</w:t>
      </w:r>
      <w:r>
        <w:rPr>
          <w:rFonts w:hint="cs"/>
          <w:rtl/>
        </w:rPr>
        <w:t>,</w:t>
      </w:r>
      <w:r w:rsidRPr="00034038">
        <w:rPr>
          <w:rtl/>
        </w:rPr>
        <w:t xml:space="preserve"> </w:t>
      </w:r>
      <w:r w:rsidRPr="00034038">
        <w:rPr>
          <w:rFonts w:hint="cs"/>
          <w:rtl/>
        </w:rPr>
        <w:t>שהרשות</w:t>
      </w:r>
      <w:r w:rsidRPr="00034038">
        <w:rPr>
          <w:rtl/>
        </w:rPr>
        <w:t xml:space="preserve"> </w:t>
      </w:r>
      <w:r w:rsidRPr="00034038">
        <w:rPr>
          <w:rFonts w:hint="cs"/>
          <w:rtl/>
        </w:rPr>
        <w:t>נתונה</w:t>
      </w:r>
      <w:r w:rsidRPr="00034038">
        <w:rPr>
          <w:rtl/>
        </w:rPr>
        <w:t xml:space="preserve"> </w:t>
      </w:r>
      <w:r w:rsidRPr="00034038">
        <w:rPr>
          <w:rFonts w:hint="cs"/>
          <w:rtl/>
        </w:rPr>
        <w:t>לפרש</w:t>
      </w:r>
      <w:r w:rsidRPr="00034038">
        <w:rPr>
          <w:rtl/>
        </w:rPr>
        <w:t xml:space="preserve"> </w:t>
      </w:r>
      <w:r w:rsidRPr="00034038">
        <w:rPr>
          <w:rFonts w:hint="cs"/>
          <w:rtl/>
        </w:rPr>
        <w:t>במקראות</w:t>
      </w:r>
      <w:r w:rsidRPr="00034038">
        <w:rPr>
          <w:rtl/>
        </w:rPr>
        <w:t xml:space="preserve"> </w:t>
      </w:r>
      <w:r w:rsidRPr="00034038">
        <w:rPr>
          <w:rFonts w:hint="cs"/>
          <w:rtl/>
        </w:rPr>
        <w:t>כאשר</w:t>
      </w:r>
      <w:r w:rsidRPr="00034038">
        <w:rPr>
          <w:rtl/>
        </w:rPr>
        <w:t xml:space="preserve"> </w:t>
      </w:r>
      <w:r w:rsidRPr="00034038">
        <w:rPr>
          <w:rFonts w:hint="cs"/>
          <w:rtl/>
        </w:rPr>
        <w:t>עינינו</w:t>
      </w:r>
      <w:r w:rsidRPr="00034038">
        <w:rPr>
          <w:rtl/>
        </w:rPr>
        <w:t xml:space="preserve"> </w:t>
      </w:r>
      <w:r w:rsidRPr="00034038">
        <w:rPr>
          <w:rFonts w:hint="cs"/>
          <w:rtl/>
        </w:rPr>
        <w:lastRenderedPageBreak/>
        <w:t>הרואות</w:t>
      </w:r>
      <w:r w:rsidRPr="00034038">
        <w:rPr>
          <w:rtl/>
        </w:rPr>
        <w:t xml:space="preserve"> </w:t>
      </w:r>
      <w:r w:rsidRPr="00034038">
        <w:rPr>
          <w:rFonts w:hint="cs"/>
          <w:rtl/>
        </w:rPr>
        <w:t>חבורי</w:t>
      </w:r>
      <w:r w:rsidRPr="00034038">
        <w:rPr>
          <w:rtl/>
        </w:rPr>
        <w:t xml:space="preserve"> </w:t>
      </w:r>
      <w:r w:rsidRPr="00034038">
        <w:rPr>
          <w:rFonts w:hint="cs"/>
          <w:rtl/>
        </w:rPr>
        <w:t>הפירושים</w:t>
      </w:r>
      <w:r w:rsidRPr="00C34A3C">
        <w:rPr>
          <w:vertAlign w:val="superscript"/>
          <w:rtl/>
        </w:rPr>
        <w:footnoteReference w:id="4"/>
      </w:r>
      <w:r w:rsidRPr="00034038">
        <w:rPr>
          <w:rtl/>
        </w:rPr>
        <w:t xml:space="preserve"> </w:t>
      </w:r>
      <w:r w:rsidRPr="00034038">
        <w:rPr>
          <w:rFonts w:hint="cs"/>
          <w:rtl/>
        </w:rPr>
        <w:t>שמימות</w:t>
      </w:r>
      <w:r w:rsidRPr="00034038">
        <w:rPr>
          <w:rtl/>
        </w:rPr>
        <w:t xml:space="preserve"> </w:t>
      </w:r>
      <w:r w:rsidRPr="00034038">
        <w:rPr>
          <w:rFonts w:hint="cs"/>
          <w:rtl/>
        </w:rPr>
        <w:t>הגמ</w:t>
      </w:r>
      <w:r w:rsidRPr="00034038">
        <w:rPr>
          <w:rtl/>
        </w:rPr>
        <w:t>'</w:t>
      </w:r>
      <w:r w:rsidRPr="00C34A3C">
        <w:rPr>
          <w:vertAlign w:val="superscript"/>
          <w:rtl/>
        </w:rPr>
        <w:footnoteReference w:id="5"/>
      </w:r>
      <w:r w:rsidRPr="00034038">
        <w:rPr>
          <w:rtl/>
        </w:rPr>
        <w:t xml:space="preserve">. </w:t>
      </w:r>
      <w:r w:rsidRPr="00034038">
        <w:rPr>
          <w:rFonts w:hint="cs"/>
          <w:rtl/>
        </w:rPr>
        <w:t>אלא</w:t>
      </w:r>
      <w:r w:rsidRPr="00034038">
        <w:rPr>
          <w:rtl/>
        </w:rPr>
        <w:t xml:space="preserve"> </w:t>
      </w:r>
      <w:r w:rsidRPr="00034038">
        <w:rPr>
          <w:rFonts w:hint="cs"/>
          <w:rtl/>
        </w:rPr>
        <w:t>שצריך</w:t>
      </w:r>
      <w:r w:rsidRPr="00034038">
        <w:rPr>
          <w:rtl/>
        </w:rPr>
        <w:t xml:space="preserve"> </w:t>
      </w:r>
      <w:r w:rsidRPr="00034038">
        <w:rPr>
          <w:rFonts w:hint="cs"/>
          <w:rtl/>
        </w:rPr>
        <w:t>שלא</w:t>
      </w:r>
      <w:r w:rsidRPr="00034038">
        <w:rPr>
          <w:rtl/>
        </w:rPr>
        <w:t xml:space="preserve"> </w:t>
      </w:r>
      <w:r w:rsidRPr="00034038">
        <w:rPr>
          <w:rFonts w:hint="cs"/>
          <w:rtl/>
        </w:rPr>
        <w:t>יכריע</w:t>
      </w:r>
      <w:r w:rsidRPr="00034038">
        <w:rPr>
          <w:rtl/>
        </w:rPr>
        <w:t xml:space="preserve"> </w:t>
      </w:r>
      <w:r w:rsidRPr="00034038">
        <w:rPr>
          <w:rFonts w:hint="cs"/>
          <w:rtl/>
        </w:rPr>
        <w:t>ויפרש</w:t>
      </w:r>
      <w:r w:rsidRPr="00034038">
        <w:rPr>
          <w:rtl/>
        </w:rPr>
        <w:t xml:space="preserve"> </w:t>
      </w:r>
      <w:r w:rsidRPr="00034038">
        <w:rPr>
          <w:rFonts w:hint="cs"/>
          <w:rtl/>
        </w:rPr>
        <w:t>שום</w:t>
      </w:r>
      <w:r w:rsidRPr="00034038">
        <w:rPr>
          <w:rtl/>
        </w:rPr>
        <w:t xml:space="preserve"> </w:t>
      </w:r>
      <w:r w:rsidRPr="00034038">
        <w:rPr>
          <w:rFonts w:hint="cs"/>
          <w:rtl/>
        </w:rPr>
        <w:t>דין</w:t>
      </w:r>
      <w:r w:rsidRPr="00034038">
        <w:rPr>
          <w:rtl/>
        </w:rPr>
        <w:t xml:space="preserve"> </w:t>
      </w:r>
      <w:r w:rsidRPr="00034038">
        <w:rPr>
          <w:rFonts w:hint="cs"/>
          <w:rtl/>
        </w:rPr>
        <w:t>שיהא</w:t>
      </w:r>
      <w:r w:rsidRPr="00034038">
        <w:rPr>
          <w:rtl/>
        </w:rPr>
        <w:t xml:space="preserve"> </w:t>
      </w:r>
      <w:r w:rsidRPr="00034038">
        <w:rPr>
          <w:rFonts w:hint="cs"/>
          <w:rtl/>
        </w:rPr>
        <w:t>סותר</w:t>
      </w:r>
      <w:r w:rsidRPr="00034038">
        <w:rPr>
          <w:rtl/>
        </w:rPr>
        <w:t xml:space="preserve"> </w:t>
      </w:r>
      <w:r w:rsidRPr="00034038">
        <w:rPr>
          <w:rFonts w:hint="cs"/>
          <w:rtl/>
        </w:rPr>
        <w:t>דעת</w:t>
      </w:r>
      <w:r w:rsidRPr="00034038">
        <w:rPr>
          <w:rtl/>
        </w:rPr>
        <w:t xml:space="preserve"> </w:t>
      </w:r>
      <w:r w:rsidRPr="00034038">
        <w:rPr>
          <w:rFonts w:hint="cs"/>
          <w:rtl/>
        </w:rPr>
        <w:t>בעלי</w:t>
      </w:r>
      <w:r w:rsidRPr="00034038">
        <w:rPr>
          <w:rtl/>
        </w:rPr>
        <w:t xml:space="preserve"> </w:t>
      </w:r>
      <w:r w:rsidRPr="00034038">
        <w:rPr>
          <w:rFonts w:hint="cs"/>
          <w:rtl/>
        </w:rPr>
        <w:t>הגמ</w:t>
      </w:r>
      <w:r>
        <w:rPr>
          <w:rFonts w:hint="cs"/>
          <w:rtl/>
        </w:rPr>
        <w:t>רא</w:t>
      </w:r>
      <w:r w:rsidRPr="00C34A3C">
        <w:rPr>
          <w:vertAlign w:val="superscript"/>
          <w:rtl/>
        </w:rPr>
        <w:footnoteReference w:id="6"/>
      </w:r>
      <w:r>
        <w:rPr>
          <w:rFonts w:hint="cs"/>
          <w:rtl/>
        </w:rPr>
        <w:t>. עכ"ל התיו</w:t>
      </w:r>
      <w:r>
        <w:rPr>
          <w:rtl/>
        </w:rPr>
        <w:t>”</w:t>
      </w:r>
      <w:r>
        <w:rPr>
          <w:rFonts w:hint="cs"/>
          <w:rtl/>
        </w:rPr>
        <w:t>ט</w:t>
      </w:r>
      <w:r w:rsidRPr="00C34A3C">
        <w:rPr>
          <w:vertAlign w:val="superscript"/>
          <w:rtl/>
        </w:rPr>
        <w:footnoteReference w:id="7"/>
      </w:r>
      <w:r>
        <w:rPr>
          <w:rFonts w:hint="cs"/>
          <w:rtl/>
        </w:rPr>
        <w:t>.</w:t>
      </w:r>
    </w:p>
    <w:p w:rsidR="000367D9" w:rsidRDefault="000367D9" w:rsidP="000367D9">
      <w:pPr>
        <w:pStyle w:val="a2"/>
        <w:rPr>
          <w:rtl/>
        </w:rPr>
      </w:pPr>
      <w:r>
        <w:rPr>
          <w:rFonts w:hint="cs"/>
          <w:rtl/>
        </w:rPr>
        <w:t xml:space="preserve">אמנם בפי' הון עשיר </w:t>
      </w:r>
      <w:r w:rsidRPr="008366D1">
        <w:rPr>
          <w:rFonts w:hint="cs"/>
          <w:rtl/>
        </w:rPr>
        <w:t xml:space="preserve">(לבעהמח"ס משנת חסידים) </w:t>
      </w:r>
      <w:r w:rsidRPr="00E61F98">
        <w:rPr>
          <w:rFonts w:hint="cs"/>
          <w:rtl/>
        </w:rPr>
        <w:t xml:space="preserve">על מס' </w:t>
      </w:r>
      <w:r>
        <w:rPr>
          <w:rFonts w:hint="cs"/>
          <w:rtl/>
        </w:rPr>
        <w:t>נזיר שם יצא לחלוק על שיטת התיו</w:t>
      </w:r>
      <w:r>
        <w:rPr>
          <w:rtl/>
        </w:rPr>
        <w:t>”</w:t>
      </w:r>
      <w:r>
        <w:rPr>
          <w:rFonts w:hint="cs"/>
          <w:rtl/>
        </w:rPr>
        <w:t xml:space="preserve">ט, וכתב ש"פי' הרמב"ם בזה אינו דלא כש"ס </w:t>
      </w:r>
      <w:r w:rsidRPr="00F922B4">
        <w:rPr>
          <w:rFonts w:hint="cs"/>
          <w:rtl/>
        </w:rPr>
        <w:t>כמ</w:t>
      </w:r>
      <w:r w:rsidRPr="00F922B4">
        <w:rPr>
          <w:rtl/>
        </w:rPr>
        <w:t>"</w:t>
      </w:r>
      <w:r w:rsidRPr="00F922B4">
        <w:rPr>
          <w:rFonts w:hint="cs"/>
          <w:rtl/>
        </w:rPr>
        <w:t>ש</w:t>
      </w:r>
      <w:r w:rsidRPr="00F922B4">
        <w:rPr>
          <w:rtl/>
        </w:rPr>
        <w:t xml:space="preserve"> </w:t>
      </w:r>
      <w:r>
        <w:rPr>
          <w:rFonts w:hint="cs"/>
          <w:rtl/>
        </w:rPr>
        <w:t>התיו</w:t>
      </w:r>
      <w:r>
        <w:rPr>
          <w:rtl/>
        </w:rPr>
        <w:t>”</w:t>
      </w:r>
      <w:r>
        <w:rPr>
          <w:rFonts w:hint="cs"/>
          <w:rtl/>
        </w:rPr>
        <w:t>ט,</w:t>
      </w:r>
      <w:r w:rsidRPr="00F922B4">
        <w:rPr>
          <w:rtl/>
        </w:rPr>
        <w:t xml:space="preserve"> </w:t>
      </w:r>
      <w:r w:rsidRPr="00F922B4">
        <w:rPr>
          <w:rFonts w:hint="cs"/>
          <w:rtl/>
        </w:rPr>
        <w:t>אלא</w:t>
      </w:r>
      <w:r w:rsidRPr="00F922B4">
        <w:rPr>
          <w:rtl/>
        </w:rPr>
        <w:t xml:space="preserve"> </w:t>
      </w:r>
      <w:r>
        <w:rPr>
          <w:rFonts w:hint="cs"/>
          <w:rtl/>
        </w:rPr>
        <w:t xml:space="preserve">[שהרמב"ם] </w:t>
      </w:r>
      <w:r w:rsidRPr="00F922B4">
        <w:rPr>
          <w:rFonts w:hint="cs"/>
          <w:rtl/>
        </w:rPr>
        <w:t>גילה</w:t>
      </w:r>
      <w:r w:rsidRPr="00F922B4">
        <w:rPr>
          <w:rtl/>
        </w:rPr>
        <w:t xml:space="preserve"> </w:t>
      </w:r>
      <w:r w:rsidRPr="00F922B4">
        <w:rPr>
          <w:rFonts w:hint="cs"/>
          <w:rtl/>
        </w:rPr>
        <w:t>לנו</w:t>
      </w:r>
      <w:r w:rsidRPr="00F922B4">
        <w:rPr>
          <w:rtl/>
        </w:rPr>
        <w:t xml:space="preserve"> </w:t>
      </w:r>
      <w:r w:rsidRPr="00F922B4">
        <w:rPr>
          <w:rFonts w:hint="cs"/>
          <w:rtl/>
        </w:rPr>
        <w:t>איך</w:t>
      </w:r>
      <w:r w:rsidRPr="00F922B4">
        <w:rPr>
          <w:rtl/>
        </w:rPr>
        <w:t xml:space="preserve"> </w:t>
      </w:r>
      <w:r w:rsidRPr="00F922B4">
        <w:rPr>
          <w:rFonts w:hint="cs"/>
          <w:rtl/>
        </w:rPr>
        <w:t>פירוש</w:t>
      </w:r>
      <w:r w:rsidRPr="00F922B4">
        <w:rPr>
          <w:rtl/>
        </w:rPr>
        <w:t xml:space="preserve"> </w:t>
      </w:r>
      <w:r w:rsidRPr="00F922B4">
        <w:rPr>
          <w:rFonts w:hint="cs"/>
          <w:rtl/>
        </w:rPr>
        <w:t>הראשון</w:t>
      </w:r>
      <w:r w:rsidRPr="00F922B4">
        <w:rPr>
          <w:rtl/>
        </w:rPr>
        <w:t xml:space="preserve"> </w:t>
      </w:r>
      <w:r w:rsidRPr="00F922B4">
        <w:rPr>
          <w:rFonts w:hint="cs"/>
          <w:rtl/>
        </w:rPr>
        <w:t>דש</w:t>
      </w:r>
      <w:r w:rsidRPr="00F922B4">
        <w:rPr>
          <w:rtl/>
        </w:rPr>
        <w:t>"</w:t>
      </w:r>
      <w:r w:rsidRPr="00F922B4">
        <w:rPr>
          <w:rFonts w:hint="cs"/>
          <w:rtl/>
        </w:rPr>
        <w:t>ס</w:t>
      </w:r>
      <w:r w:rsidRPr="00F922B4">
        <w:rPr>
          <w:rtl/>
        </w:rPr>
        <w:t xml:space="preserve"> </w:t>
      </w:r>
      <w:r w:rsidRPr="008366D1">
        <w:rPr>
          <w:rFonts w:hint="cs"/>
          <w:rtl/>
        </w:rPr>
        <w:t>[תירוצו של רב יהודה]</w:t>
      </w:r>
      <w:r>
        <w:rPr>
          <w:rFonts w:hint="cs"/>
          <w:rtl/>
        </w:rPr>
        <w:t xml:space="preserve"> </w:t>
      </w:r>
      <w:r w:rsidRPr="00F922B4">
        <w:rPr>
          <w:rFonts w:hint="cs"/>
          <w:rtl/>
        </w:rPr>
        <w:t>רמוז</w:t>
      </w:r>
      <w:r w:rsidRPr="00F922B4">
        <w:rPr>
          <w:rtl/>
        </w:rPr>
        <w:t xml:space="preserve"> </w:t>
      </w:r>
      <w:r w:rsidRPr="00F922B4">
        <w:rPr>
          <w:rFonts w:hint="cs"/>
          <w:rtl/>
        </w:rPr>
        <w:t>בלשון</w:t>
      </w:r>
      <w:r w:rsidRPr="00F922B4">
        <w:rPr>
          <w:rtl/>
        </w:rPr>
        <w:t xml:space="preserve"> </w:t>
      </w:r>
      <w:r w:rsidRPr="00F922B4">
        <w:rPr>
          <w:rFonts w:hint="cs"/>
          <w:rtl/>
        </w:rPr>
        <w:lastRenderedPageBreak/>
        <w:t>המשנה</w:t>
      </w:r>
      <w:r w:rsidRPr="00F922B4">
        <w:rPr>
          <w:rtl/>
        </w:rPr>
        <w:t xml:space="preserve"> </w:t>
      </w:r>
      <w:r w:rsidRPr="00F922B4">
        <w:rPr>
          <w:rFonts w:hint="cs"/>
          <w:rtl/>
        </w:rPr>
        <w:t>הנראה</w:t>
      </w:r>
      <w:r w:rsidRPr="00F922B4">
        <w:rPr>
          <w:rtl/>
        </w:rPr>
        <w:t xml:space="preserve"> </w:t>
      </w:r>
      <w:r w:rsidRPr="00F922B4">
        <w:rPr>
          <w:rFonts w:hint="cs"/>
          <w:rtl/>
        </w:rPr>
        <w:t>לה</w:t>
      </w:r>
      <w:r>
        <w:rPr>
          <w:rFonts w:hint="cs"/>
          <w:rtl/>
        </w:rPr>
        <w:t>י</w:t>
      </w:r>
      <w:r w:rsidRPr="00F922B4">
        <w:rPr>
          <w:rFonts w:hint="cs"/>
          <w:rtl/>
        </w:rPr>
        <w:t>פך</w:t>
      </w:r>
      <w:r>
        <w:rPr>
          <w:rFonts w:hint="cs"/>
          <w:rtl/>
        </w:rPr>
        <w:t>,</w:t>
      </w:r>
      <w:r w:rsidRPr="00F922B4">
        <w:rPr>
          <w:rtl/>
        </w:rPr>
        <w:t xml:space="preserve"> </w:t>
      </w:r>
      <w:r w:rsidRPr="00F922B4">
        <w:rPr>
          <w:rFonts w:hint="cs"/>
          <w:rtl/>
        </w:rPr>
        <w:t>וכיו</w:t>
      </w:r>
      <w:r>
        <w:rPr>
          <w:rFonts w:hint="cs"/>
          <w:rtl/>
        </w:rPr>
        <w:t>"ב</w:t>
      </w:r>
      <w:r w:rsidRPr="00F922B4">
        <w:rPr>
          <w:rtl/>
        </w:rPr>
        <w:t xml:space="preserve"> </w:t>
      </w:r>
      <w:r w:rsidRPr="00F922B4">
        <w:rPr>
          <w:rFonts w:hint="cs"/>
          <w:rtl/>
        </w:rPr>
        <w:t>הם</w:t>
      </w:r>
      <w:r w:rsidRPr="00F922B4">
        <w:rPr>
          <w:rtl/>
        </w:rPr>
        <w:t xml:space="preserve"> </w:t>
      </w:r>
      <w:r w:rsidRPr="00F922B4">
        <w:rPr>
          <w:rFonts w:hint="cs"/>
          <w:rtl/>
        </w:rPr>
        <w:t>הפירושים</w:t>
      </w:r>
      <w:r w:rsidRPr="00F922B4">
        <w:rPr>
          <w:rtl/>
        </w:rPr>
        <w:t xml:space="preserve"> </w:t>
      </w:r>
      <w:r w:rsidRPr="00F922B4">
        <w:rPr>
          <w:rFonts w:hint="cs"/>
          <w:rtl/>
        </w:rPr>
        <w:t>המותרים</w:t>
      </w:r>
      <w:r w:rsidRPr="00F922B4">
        <w:rPr>
          <w:rtl/>
        </w:rPr>
        <w:t xml:space="preserve"> </w:t>
      </w:r>
      <w:r w:rsidRPr="00F922B4">
        <w:rPr>
          <w:rFonts w:hint="cs"/>
          <w:rtl/>
        </w:rPr>
        <w:t>לפרש</w:t>
      </w:r>
      <w:r w:rsidRPr="00F922B4">
        <w:rPr>
          <w:rtl/>
        </w:rPr>
        <w:t xml:space="preserve"> </w:t>
      </w:r>
      <w:r w:rsidRPr="00F922B4">
        <w:rPr>
          <w:rFonts w:hint="cs"/>
          <w:rtl/>
        </w:rPr>
        <w:t>בכתובים</w:t>
      </w:r>
      <w:r>
        <w:rPr>
          <w:rFonts w:hint="cs"/>
          <w:rtl/>
        </w:rPr>
        <w:t>,</w:t>
      </w:r>
      <w:r w:rsidRPr="00F922B4">
        <w:rPr>
          <w:rtl/>
        </w:rPr>
        <w:t xml:space="preserve"> </w:t>
      </w:r>
      <w:r w:rsidRPr="00F922B4">
        <w:rPr>
          <w:rFonts w:hint="cs"/>
          <w:rtl/>
        </w:rPr>
        <w:t>או</w:t>
      </w:r>
      <w:r w:rsidRPr="00F922B4">
        <w:rPr>
          <w:rtl/>
        </w:rPr>
        <w:t xml:space="preserve"> </w:t>
      </w:r>
      <w:r w:rsidRPr="00F922B4">
        <w:rPr>
          <w:rFonts w:hint="cs"/>
          <w:rtl/>
        </w:rPr>
        <w:t>ליתן</w:t>
      </w:r>
      <w:r w:rsidRPr="00F922B4">
        <w:rPr>
          <w:rtl/>
        </w:rPr>
        <w:t xml:space="preserve"> </w:t>
      </w:r>
      <w:r w:rsidRPr="00F922B4">
        <w:rPr>
          <w:rFonts w:hint="cs"/>
          <w:rtl/>
        </w:rPr>
        <w:t>טעם</w:t>
      </w:r>
      <w:r w:rsidRPr="00F922B4">
        <w:rPr>
          <w:rtl/>
        </w:rPr>
        <w:t xml:space="preserve"> </w:t>
      </w:r>
      <w:r w:rsidRPr="00F922B4">
        <w:rPr>
          <w:rFonts w:hint="cs"/>
          <w:rtl/>
        </w:rPr>
        <w:t>בשינוי</w:t>
      </w:r>
      <w:r w:rsidRPr="00F922B4">
        <w:rPr>
          <w:rtl/>
        </w:rPr>
        <w:t xml:space="preserve"> </w:t>
      </w:r>
      <w:r w:rsidRPr="00F922B4">
        <w:rPr>
          <w:rFonts w:hint="cs"/>
          <w:rtl/>
        </w:rPr>
        <w:t>לשון</w:t>
      </w:r>
      <w:r w:rsidRPr="00F922B4">
        <w:rPr>
          <w:rtl/>
        </w:rPr>
        <w:t xml:space="preserve"> </w:t>
      </w:r>
      <w:r w:rsidRPr="00F922B4">
        <w:rPr>
          <w:rFonts w:hint="cs"/>
          <w:rtl/>
        </w:rPr>
        <w:t>או</w:t>
      </w:r>
      <w:r w:rsidRPr="00F922B4">
        <w:rPr>
          <w:rtl/>
        </w:rPr>
        <w:t xml:space="preserve"> </w:t>
      </w:r>
      <w:r w:rsidRPr="00F922B4">
        <w:rPr>
          <w:rFonts w:hint="cs"/>
          <w:rtl/>
        </w:rPr>
        <w:t>לשון</w:t>
      </w:r>
      <w:r w:rsidRPr="00F922B4">
        <w:rPr>
          <w:rtl/>
        </w:rPr>
        <w:t xml:space="preserve"> </w:t>
      </w:r>
      <w:r w:rsidRPr="00F922B4">
        <w:rPr>
          <w:rFonts w:hint="cs"/>
          <w:rtl/>
        </w:rPr>
        <w:t>תמוה</w:t>
      </w:r>
      <w:r w:rsidRPr="00F922B4">
        <w:rPr>
          <w:rtl/>
        </w:rPr>
        <w:t xml:space="preserve"> </w:t>
      </w:r>
      <w:r w:rsidRPr="00F922B4">
        <w:rPr>
          <w:rFonts w:hint="cs"/>
          <w:rtl/>
        </w:rPr>
        <w:t>שבהם</w:t>
      </w:r>
      <w:r>
        <w:rPr>
          <w:rFonts w:hint="cs"/>
          <w:rtl/>
        </w:rPr>
        <w:t>,</w:t>
      </w:r>
      <w:r w:rsidRPr="00F922B4">
        <w:rPr>
          <w:rtl/>
        </w:rPr>
        <w:t xml:space="preserve"> </w:t>
      </w:r>
      <w:r w:rsidRPr="00F922B4">
        <w:rPr>
          <w:rFonts w:hint="cs"/>
          <w:rtl/>
        </w:rPr>
        <w:t>על</w:t>
      </w:r>
      <w:r w:rsidRPr="00F922B4">
        <w:rPr>
          <w:rtl/>
        </w:rPr>
        <w:t xml:space="preserve"> </w:t>
      </w:r>
      <w:r w:rsidRPr="00F922B4">
        <w:rPr>
          <w:rFonts w:hint="cs"/>
          <w:rtl/>
        </w:rPr>
        <w:t>ידי</w:t>
      </w:r>
      <w:r w:rsidRPr="00F922B4">
        <w:rPr>
          <w:rtl/>
        </w:rPr>
        <w:t xml:space="preserve"> </w:t>
      </w:r>
      <w:r w:rsidRPr="00F922B4">
        <w:rPr>
          <w:rFonts w:hint="cs"/>
          <w:rtl/>
        </w:rPr>
        <w:t>איזה</w:t>
      </w:r>
      <w:r w:rsidRPr="00F922B4">
        <w:rPr>
          <w:rtl/>
        </w:rPr>
        <w:t xml:space="preserve"> </w:t>
      </w:r>
      <w:r w:rsidRPr="00F922B4">
        <w:rPr>
          <w:rFonts w:hint="cs"/>
          <w:rtl/>
        </w:rPr>
        <w:t>רמז</w:t>
      </w:r>
      <w:r w:rsidRPr="00F922B4">
        <w:rPr>
          <w:rtl/>
        </w:rPr>
        <w:t xml:space="preserve"> </w:t>
      </w:r>
      <w:r w:rsidRPr="00F922B4">
        <w:rPr>
          <w:rFonts w:hint="cs"/>
          <w:rtl/>
        </w:rPr>
        <w:t>הגון</w:t>
      </w:r>
      <w:r w:rsidRPr="00F922B4">
        <w:rPr>
          <w:rtl/>
        </w:rPr>
        <w:t xml:space="preserve"> </w:t>
      </w:r>
      <w:r w:rsidRPr="00F922B4">
        <w:rPr>
          <w:rFonts w:hint="cs"/>
          <w:rtl/>
        </w:rPr>
        <w:t>וראוי</w:t>
      </w:r>
      <w:r>
        <w:rPr>
          <w:rFonts w:hint="cs"/>
          <w:rtl/>
        </w:rPr>
        <w:t>,</w:t>
      </w:r>
      <w:r w:rsidRPr="00F922B4">
        <w:rPr>
          <w:rtl/>
        </w:rPr>
        <w:t xml:space="preserve"> </w:t>
      </w:r>
      <w:r w:rsidRPr="00F922B4">
        <w:rPr>
          <w:rFonts w:hint="cs"/>
          <w:rtl/>
        </w:rPr>
        <w:t>וזה</w:t>
      </w:r>
      <w:r w:rsidRPr="00F922B4">
        <w:rPr>
          <w:rtl/>
        </w:rPr>
        <w:t xml:space="preserve"> </w:t>
      </w:r>
      <w:r w:rsidRPr="00F922B4">
        <w:rPr>
          <w:rFonts w:hint="cs"/>
          <w:rtl/>
        </w:rPr>
        <w:t>יהי</w:t>
      </w:r>
      <w:r w:rsidRPr="00F922B4">
        <w:rPr>
          <w:rtl/>
        </w:rPr>
        <w:t>'</w:t>
      </w:r>
      <w:r>
        <w:rPr>
          <w:rFonts w:hint="cs"/>
          <w:rtl/>
        </w:rPr>
        <w:t xml:space="preserve"> </w:t>
      </w:r>
      <w:r w:rsidRPr="00F922B4">
        <w:rPr>
          <w:rFonts w:hint="cs"/>
          <w:rtl/>
        </w:rPr>
        <w:t>בענין</w:t>
      </w:r>
      <w:r w:rsidRPr="00F922B4">
        <w:rPr>
          <w:rtl/>
        </w:rPr>
        <w:t xml:space="preserve"> </w:t>
      </w:r>
      <w:r w:rsidRPr="00F922B4">
        <w:rPr>
          <w:rFonts w:hint="cs"/>
          <w:rtl/>
        </w:rPr>
        <w:t>שהרמז</w:t>
      </w:r>
      <w:r w:rsidRPr="00F922B4">
        <w:rPr>
          <w:rtl/>
        </w:rPr>
        <w:t xml:space="preserve"> </w:t>
      </w:r>
      <w:r w:rsidRPr="00F922B4">
        <w:rPr>
          <w:rFonts w:hint="cs"/>
          <w:rtl/>
        </w:rPr>
        <w:t>לא</w:t>
      </w:r>
      <w:r w:rsidRPr="00F922B4">
        <w:rPr>
          <w:rtl/>
        </w:rPr>
        <w:t xml:space="preserve"> </w:t>
      </w:r>
      <w:r w:rsidRPr="00F922B4">
        <w:rPr>
          <w:rFonts w:hint="cs"/>
          <w:rtl/>
        </w:rPr>
        <w:t>יסתור</w:t>
      </w:r>
      <w:r w:rsidRPr="00F922B4">
        <w:rPr>
          <w:rtl/>
        </w:rPr>
        <w:t xml:space="preserve"> </w:t>
      </w:r>
      <w:r w:rsidRPr="00F922B4">
        <w:rPr>
          <w:rFonts w:hint="cs"/>
          <w:rtl/>
        </w:rPr>
        <w:t>ממש</w:t>
      </w:r>
      <w:r w:rsidRPr="00F922B4">
        <w:rPr>
          <w:rtl/>
        </w:rPr>
        <w:t xml:space="preserve"> </w:t>
      </w:r>
      <w:r w:rsidRPr="00F922B4">
        <w:rPr>
          <w:rFonts w:hint="cs"/>
          <w:rtl/>
        </w:rPr>
        <w:t>דברי</w:t>
      </w:r>
      <w:r w:rsidRPr="00F922B4">
        <w:rPr>
          <w:rtl/>
        </w:rPr>
        <w:t xml:space="preserve"> </w:t>
      </w:r>
      <w:r w:rsidRPr="00F922B4">
        <w:rPr>
          <w:rFonts w:hint="cs"/>
          <w:rtl/>
        </w:rPr>
        <w:t>רז</w:t>
      </w:r>
      <w:r>
        <w:rPr>
          <w:rFonts w:hint="cs"/>
          <w:rtl/>
        </w:rPr>
        <w:t>"</w:t>
      </w:r>
      <w:r w:rsidRPr="00F922B4">
        <w:rPr>
          <w:rFonts w:hint="cs"/>
          <w:rtl/>
        </w:rPr>
        <w:t>ל</w:t>
      </w:r>
      <w:r w:rsidRPr="00F922B4">
        <w:rPr>
          <w:rtl/>
        </w:rPr>
        <w:t xml:space="preserve"> </w:t>
      </w:r>
      <w:r w:rsidRPr="00F922B4">
        <w:rPr>
          <w:rFonts w:hint="cs"/>
          <w:rtl/>
        </w:rPr>
        <w:t>אלא</w:t>
      </w:r>
      <w:r w:rsidRPr="00F922B4">
        <w:rPr>
          <w:rtl/>
        </w:rPr>
        <w:t xml:space="preserve"> </w:t>
      </w:r>
      <w:r w:rsidRPr="00F922B4">
        <w:rPr>
          <w:rFonts w:hint="cs"/>
          <w:rtl/>
        </w:rPr>
        <w:t>שנאמר</w:t>
      </w:r>
      <w:r w:rsidRPr="00F922B4">
        <w:rPr>
          <w:rtl/>
        </w:rPr>
        <w:t xml:space="preserve"> </w:t>
      </w:r>
      <w:r w:rsidRPr="00F922B4">
        <w:rPr>
          <w:rFonts w:hint="cs"/>
          <w:rtl/>
        </w:rPr>
        <w:t>שפי</w:t>
      </w:r>
      <w:r w:rsidRPr="00F922B4">
        <w:rPr>
          <w:rtl/>
        </w:rPr>
        <w:t xml:space="preserve">' </w:t>
      </w:r>
      <w:r w:rsidRPr="00F922B4">
        <w:rPr>
          <w:rFonts w:hint="cs"/>
          <w:rtl/>
        </w:rPr>
        <w:t>רז</w:t>
      </w:r>
      <w:r>
        <w:rPr>
          <w:rFonts w:hint="cs"/>
          <w:rtl/>
        </w:rPr>
        <w:t>"</w:t>
      </w:r>
      <w:r w:rsidRPr="00F922B4">
        <w:rPr>
          <w:rFonts w:hint="cs"/>
          <w:rtl/>
        </w:rPr>
        <w:t>ל</w:t>
      </w:r>
      <w:r w:rsidRPr="00F922B4">
        <w:rPr>
          <w:rtl/>
        </w:rPr>
        <w:t xml:space="preserve"> </w:t>
      </w:r>
      <w:r w:rsidRPr="00F922B4">
        <w:rPr>
          <w:rFonts w:hint="cs"/>
          <w:rtl/>
        </w:rPr>
        <w:t>כך</w:t>
      </w:r>
      <w:r w:rsidRPr="00F922B4">
        <w:rPr>
          <w:rtl/>
        </w:rPr>
        <w:t xml:space="preserve"> </w:t>
      </w:r>
      <w:r w:rsidRPr="00F922B4">
        <w:rPr>
          <w:rFonts w:hint="cs"/>
          <w:rtl/>
        </w:rPr>
        <w:t>הוא</w:t>
      </w:r>
      <w:r>
        <w:rPr>
          <w:rFonts w:hint="cs"/>
          <w:rtl/>
        </w:rPr>
        <w:t>,</w:t>
      </w:r>
      <w:r w:rsidRPr="00F922B4">
        <w:rPr>
          <w:rtl/>
        </w:rPr>
        <w:t xml:space="preserve"> </w:t>
      </w:r>
      <w:r w:rsidRPr="00F922B4">
        <w:rPr>
          <w:rFonts w:hint="cs"/>
          <w:rtl/>
        </w:rPr>
        <w:t>דהא</w:t>
      </w:r>
      <w:r w:rsidRPr="00F922B4">
        <w:rPr>
          <w:rtl/>
        </w:rPr>
        <w:t xml:space="preserve"> </w:t>
      </w:r>
      <w:r w:rsidRPr="00F922B4">
        <w:rPr>
          <w:rFonts w:hint="cs"/>
          <w:rtl/>
        </w:rPr>
        <w:t>דלא</w:t>
      </w:r>
      <w:r w:rsidRPr="00F922B4">
        <w:rPr>
          <w:rtl/>
        </w:rPr>
        <w:t xml:space="preserve"> </w:t>
      </w:r>
      <w:r w:rsidRPr="00F922B4">
        <w:rPr>
          <w:rFonts w:hint="cs"/>
          <w:rtl/>
        </w:rPr>
        <w:t>פירשו</w:t>
      </w:r>
      <w:r w:rsidRPr="00F922B4">
        <w:rPr>
          <w:rtl/>
        </w:rPr>
        <w:t xml:space="preserve"> </w:t>
      </w:r>
      <w:r w:rsidRPr="00F922B4">
        <w:rPr>
          <w:rFonts w:hint="cs"/>
          <w:rtl/>
        </w:rPr>
        <w:t>הכתוב</w:t>
      </w:r>
      <w:r w:rsidRPr="00F922B4">
        <w:rPr>
          <w:rtl/>
        </w:rPr>
        <w:t xml:space="preserve"> </w:t>
      </w:r>
      <w:r w:rsidRPr="00F922B4">
        <w:rPr>
          <w:rFonts w:hint="cs"/>
          <w:rtl/>
        </w:rPr>
        <w:t>בפירוש</w:t>
      </w:r>
      <w:r w:rsidRPr="00F922B4">
        <w:rPr>
          <w:rtl/>
        </w:rPr>
        <w:t xml:space="preserve"> </w:t>
      </w:r>
      <w:r w:rsidRPr="00F922B4">
        <w:rPr>
          <w:rFonts w:hint="cs"/>
          <w:rtl/>
        </w:rPr>
        <w:t>הוא</w:t>
      </w:r>
      <w:r w:rsidRPr="00F922B4">
        <w:rPr>
          <w:rtl/>
        </w:rPr>
        <w:t xml:space="preserve"> </w:t>
      </w:r>
      <w:r w:rsidRPr="00F922B4">
        <w:rPr>
          <w:rFonts w:hint="cs"/>
          <w:rtl/>
        </w:rPr>
        <w:t>לרמוז</w:t>
      </w:r>
      <w:r w:rsidRPr="00F922B4">
        <w:rPr>
          <w:rtl/>
        </w:rPr>
        <w:t xml:space="preserve"> </w:t>
      </w:r>
      <w:r w:rsidRPr="00F922B4">
        <w:rPr>
          <w:rFonts w:hint="cs"/>
          <w:rtl/>
        </w:rPr>
        <w:t>ענין</w:t>
      </w:r>
      <w:r w:rsidRPr="00F922B4">
        <w:rPr>
          <w:rtl/>
        </w:rPr>
        <w:t xml:space="preserve"> </w:t>
      </w:r>
      <w:r w:rsidRPr="00F922B4">
        <w:rPr>
          <w:rFonts w:hint="cs"/>
          <w:rtl/>
        </w:rPr>
        <w:t>אחר</w:t>
      </w:r>
      <w:r w:rsidRPr="00F922B4">
        <w:rPr>
          <w:rtl/>
        </w:rPr>
        <w:t xml:space="preserve"> </w:t>
      </w:r>
      <w:r w:rsidRPr="00F922B4">
        <w:rPr>
          <w:rFonts w:hint="cs"/>
          <w:rtl/>
        </w:rPr>
        <w:t>אגב</w:t>
      </w:r>
      <w:r>
        <w:rPr>
          <w:rFonts w:hint="cs"/>
          <w:rtl/>
        </w:rPr>
        <w:t>,</w:t>
      </w:r>
      <w:r w:rsidRPr="00F922B4">
        <w:rPr>
          <w:rtl/>
        </w:rPr>
        <w:t xml:space="preserve"> </w:t>
      </w:r>
      <w:r w:rsidRPr="00F922B4">
        <w:rPr>
          <w:rFonts w:hint="cs"/>
          <w:rtl/>
        </w:rPr>
        <w:t>מיוסד</w:t>
      </w:r>
      <w:r w:rsidRPr="00F922B4">
        <w:rPr>
          <w:rtl/>
        </w:rPr>
        <w:t xml:space="preserve"> </w:t>
      </w:r>
      <w:r w:rsidRPr="00F922B4">
        <w:rPr>
          <w:rFonts w:hint="cs"/>
          <w:rtl/>
        </w:rPr>
        <w:t>כמו</w:t>
      </w:r>
      <w:r w:rsidRPr="00F922B4">
        <w:rPr>
          <w:rtl/>
        </w:rPr>
        <w:t xml:space="preserve"> </w:t>
      </w:r>
      <w:r w:rsidRPr="00F922B4">
        <w:rPr>
          <w:rFonts w:hint="cs"/>
          <w:rtl/>
        </w:rPr>
        <w:t>כן</w:t>
      </w:r>
      <w:r w:rsidRPr="00F922B4">
        <w:rPr>
          <w:rtl/>
        </w:rPr>
        <w:t xml:space="preserve"> </w:t>
      </w:r>
      <w:r w:rsidRPr="00F922B4">
        <w:rPr>
          <w:rFonts w:hint="cs"/>
          <w:rtl/>
        </w:rPr>
        <w:t>על</w:t>
      </w:r>
      <w:r w:rsidRPr="00F922B4">
        <w:rPr>
          <w:rtl/>
        </w:rPr>
        <w:t xml:space="preserve"> </w:t>
      </w:r>
      <w:r w:rsidRPr="00F922B4">
        <w:rPr>
          <w:rFonts w:hint="cs"/>
          <w:rtl/>
        </w:rPr>
        <w:t>דברי</w:t>
      </w:r>
      <w:r w:rsidRPr="00F922B4">
        <w:rPr>
          <w:rtl/>
        </w:rPr>
        <w:t xml:space="preserve"> </w:t>
      </w:r>
      <w:r w:rsidRPr="00F922B4">
        <w:rPr>
          <w:rFonts w:hint="cs"/>
          <w:rtl/>
        </w:rPr>
        <w:t>רז</w:t>
      </w:r>
      <w:r w:rsidRPr="00F922B4">
        <w:rPr>
          <w:rtl/>
        </w:rPr>
        <w:t>"</w:t>
      </w:r>
      <w:r w:rsidRPr="00F922B4">
        <w:rPr>
          <w:rFonts w:hint="cs"/>
          <w:rtl/>
        </w:rPr>
        <w:t>ל</w:t>
      </w:r>
      <w:r>
        <w:rPr>
          <w:rFonts w:hint="cs"/>
          <w:rtl/>
        </w:rPr>
        <w:t>,</w:t>
      </w:r>
      <w:r w:rsidRPr="00F922B4">
        <w:rPr>
          <w:rtl/>
        </w:rPr>
        <w:t xml:space="preserve"> </w:t>
      </w:r>
      <w:r w:rsidRPr="00F922B4">
        <w:rPr>
          <w:rFonts w:hint="cs"/>
          <w:rtl/>
        </w:rPr>
        <w:t>וכה</w:t>
      </w:r>
      <w:r w:rsidRPr="00F922B4">
        <w:rPr>
          <w:rtl/>
        </w:rPr>
        <w:t>"</w:t>
      </w:r>
      <w:r w:rsidRPr="00F922B4">
        <w:rPr>
          <w:rFonts w:hint="cs"/>
          <w:rtl/>
        </w:rPr>
        <w:t>ג</w:t>
      </w:r>
      <w:r w:rsidRPr="00F922B4">
        <w:rPr>
          <w:rtl/>
        </w:rPr>
        <w:t xml:space="preserve"> </w:t>
      </w:r>
      <w:r w:rsidRPr="00F922B4">
        <w:rPr>
          <w:rFonts w:hint="cs"/>
          <w:rtl/>
        </w:rPr>
        <w:t>במשנה</w:t>
      </w:r>
      <w:r w:rsidRPr="00F922B4">
        <w:rPr>
          <w:rtl/>
        </w:rPr>
        <w:t xml:space="preserve"> </w:t>
      </w:r>
      <w:r w:rsidRPr="00F922B4">
        <w:rPr>
          <w:rFonts w:hint="cs"/>
          <w:rtl/>
        </w:rPr>
        <w:t>זו</w:t>
      </w:r>
      <w:r>
        <w:rPr>
          <w:rFonts w:hint="cs"/>
          <w:rtl/>
        </w:rPr>
        <w:t xml:space="preserve"> </w:t>
      </w:r>
      <w:r w:rsidRPr="00F922B4">
        <w:rPr>
          <w:rFonts w:hint="cs"/>
          <w:rtl/>
        </w:rPr>
        <w:t>למאן</w:t>
      </w:r>
      <w:r>
        <w:rPr>
          <w:rFonts w:hint="cs"/>
          <w:rtl/>
        </w:rPr>
        <w:t xml:space="preserve"> </w:t>
      </w:r>
      <w:r w:rsidRPr="00F922B4">
        <w:rPr>
          <w:rFonts w:hint="cs"/>
          <w:rtl/>
        </w:rPr>
        <w:t>דמפרשה</w:t>
      </w:r>
      <w:r w:rsidRPr="00F922B4">
        <w:rPr>
          <w:rtl/>
        </w:rPr>
        <w:t xml:space="preserve"> </w:t>
      </w:r>
      <w:r w:rsidRPr="00F922B4">
        <w:rPr>
          <w:rFonts w:hint="cs"/>
          <w:rtl/>
        </w:rPr>
        <w:t>ב</w:t>
      </w:r>
      <w:r>
        <w:rPr>
          <w:rFonts w:hint="cs"/>
          <w:rtl/>
        </w:rPr>
        <w:t>'</w:t>
      </w:r>
      <w:r w:rsidRPr="00F922B4">
        <w:rPr>
          <w:rFonts w:hint="cs"/>
          <w:rtl/>
        </w:rPr>
        <w:t>אימא</w:t>
      </w:r>
      <w:r w:rsidRPr="00F922B4">
        <w:rPr>
          <w:rtl/>
        </w:rPr>
        <w:t xml:space="preserve"> </w:t>
      </w:r>
      <w:r w:rsidRPr="00F922B4">
        <w:rPr>
          <w:rFonts w:hint="cs"/>
          <w:rtl/>
        </w:rPr>
        <w:t>אינו</w:t>
      </w:r>
      <w:r w:rsidRPr="00F922B4">
        <w:rPr>
          <w:rtl/>
        </w:rPr>
        <w:t xml:space="preserve"> </w:t>
      </w:r>
      <w:r w:rsidRPr="00F922B4">
        <w:rPr>
          <w:rFonts w:hint="cs"/>
          <w:rtl/>
        </w:rPr>
        <w:t>נזיר</w:t>
      </w:r>
      <w:r w:rsidRPr="00F922B4">
        <w:rPr>
          <w:rtl/>
        </w:rPr>
        <w:t xml:space="preserve"> </w:t>
      </w:r>
      <w:r w:rsidRPr="00F922B4">
        <w:rPr>
          <w:rFonts w:hint="cs"/>
          <w:rtl/>
        </w:rPr>
        <w:t>אלא</w:t>
      </w:r>
      <w:r w:rsidRPr="00F922B4">
        <w:rPr>
          <w:rtl/>
        </w:rPr>
        <w:t xml:space="preserve"> </w:t>
      </w:r>
      <w:r w:rsidRPr="00F922B4">
        <w:rPr>
          <w:rFonts w:hint="cs"/>
          <w:rtl/>
        </w:rPr>
        <w:t>מי</w:t>
      </w:r>
      <w:r w:rsidRPr="00F922B4">
        <w:rPr>
          <w:rtl/>
        </w:rPr>
        <w:t xml:space="preserve"> </w:t>
      </w:r>
      <w:r w:rsidRPr="00F922B4">
        <w:rPr>
          <w:rFonts w:hint="cs"/>
          <w:rtl/>
        </w:rPr>
        <w:t>שנתקיימו</w:t>
      </w:r>
      <w:r w:rsidRPr="00F922B4">
        <w:rPr>
          <w:rtl/>
        </w:rPr>
        <w:t xml:space="preserve"> </w:t>
      </w:r>
      <w:r>
        <w:rPr>
          <w:rFonts w:hint="cs"/>
          <w:rtl/>
        </w:rPr>
        <w:t>דב</w:t>
      </w:r>
      <w:r w:rsidRPr="00F922B4">
        <w:rPr>
          <w:rFonts w:hint="cs"/>
          <w:rtl/>
        </w:rPr>
        <w:t>ריו</w:t>
      </w:r>
      <w:r>
        <w:rPr>
          <w:rFonts w:hint="cs"/>
          <w:rtl/>
        </w:rPr>
        <w:t>',</w:t>
      </w:r>
      <w:r w:rsidRPr="00007ED1">
        <w:rPr>
          <w:rtl/>
        </w:rPr>
        <w:t xml:space="preserve"> היינו צריכים לבקש טעם למה לא אמרה המשנה דבר זה בפירוש אלא כתבו בענין דנראה להפך, דאע"ג דהרמב</w:t>
      </w:r>
      <w:r>
        <w:rPr>
          <w:rFonts w:hint="cs"/>
          <w:rtl/>
        </w:rPr>
        <w:t>"</w:t>
      </w:r>
      <w:r w:rsidRPr="00007ED1">
        <w:rPr>
          <w:rtl/>
        </w:rPr>
        <w:t>ם פירשו אותו לשון כפי' הש"ס מ"מ הלשון דחוק</w:t>
      </w:r>
      <w:r>
        <w:rPr>
          <w:rFonts w:hint="cs"/>
          <w:rtl/>
        </w:rPr>
        <w:t>".</w:t>
      </w:r>
      <w:r w:rsidRPr="00F922B4">
        <w:rPr>
          <w:rtl/>
        </w:rPr>
        <w:t xml:space="preserve"> </w:t>
      </w:r>
      <w:r>
        <w:rPr>
          <w:rFonts w:hint="cs"/>
          <w:rtl/>
        </w:rPr>
        <w:t>וסיים בהון עשיר: "</w:t>
      </w:r>
      <w:r w:rsidRPr="00F922B4">
        <w:rPr>
          <w:rFonts w:hint="cs"/>
          <w:rtl/>
        </w:rPr>
        <w:t>אבל</w:t>
      </w:r>
      <w:r w:rsidRPr="00F922B4">
        <w:rPr>
          <w:rtl/>
        </w:rPr>
        <w:t xml:space="preserve"> </w:t>
      </w:r>
      <w:r w:rsidRPr="00F922B4">
        <w:rPr>
          <w:rFonts w:hint="cs"/>
          <w:rtl/>
        </w:rPr>
        <w:t>הפירושים</w:t>
      </w:r>
      <w:r w:rsidRPr="00F922B4">
        <w:rPr>
          <w:rtl/>
        </w:rPr>
        <w:t xml:space="preserve"> </w:t>
      </w:r>
      <w:r w:rsidRPr="00F922B4">
        <w:rPr>
          <w:rFonts w:hint="cs"/>
          <w:rtl/>
        </w:rPr>
        <w:t>היוצאים</w:t>
      </w:r>
      <w:r w:rsidRPr="00F922B4">
        <w:rPr>
          <w:rtl/>
        </w:rPr>
        <w:t xml:space="preserve"> </w:t>
      </w:r>
      <w:r w:rsidRPr="00F922B4">
        <w:rPr>
          <w:rFonts w:hint="cs"/>
          <w:rtl/>
        </w:rPr>
        <w:t>מסוג</w:t>
      </w:r>
      <w:r w:rsidRPr="00F922B4">
        <w:rPr>
          <w:rtl/>
        </w:rPr>
        <w:t xml:space="preserve"> </w:t>
      </w:r>
      <w:r w:rsidRPr="00F922B4">
        <w:rPr>
          <w:rFonts w:hint="cs"/>
          <w:rtl/>
        </w:rPr>
        <w:t>זה</w:t>
      </w:r>
      <w:r>
        <w:rPr>
          <w:rFonts w:hint="cs"/>
          <w:rtl/>
        </w:rPr>
        <w:t>,</w:t>
      </w:r>
      <w:r w:rsidRPr="00F922B4">
        <w:rPr>
          <w:rtl/>
        </w:rPr>
        <w:t xml:space="preserve"> </w:t>
      </w:r>
      <w:r w:rsidRPr="00F922B4">
        <w:rPr>
          <w:rFonts w:hint="cs"/>
          <w:rtl/>
        </w:rPr>
        <w:t>בין</w:t>
      </w:r>
      <w:r w:rsidRPr="00F922B4">
        <w:rPr>
          <w:rtl/>
        </w:rPr>
        <w:t xml:space="preserve"> </w:t>
      </w:r>
      <w:r w:rsidRPr="00F922B4">
        <w:rPr>
          <w:rFonts w:hint="cs"/>
          <w:rtl/>
        </w:rPr>
        <w:t>במקרא</w:t>
      </w:r>
      <w:r w:rsidRPr="00F922B4">
        <w:rPr>
          <w:rtl/>
        </w:rPr>
        <w:t xml:space="preserve"> </w:t>
      </w:r>
      <w:r w:rsidRPr="00F922B4">
        <w:rPr>
          <w:rFonts w:hint="cs"/>
          <w:rtl/>
        </w:rPr>
        <w:t>מן</w:t>
      </w:r>
      <w:r w:rsidRPr="00F922B4">
        <w:rPr>
          <w:rtl/>
        </w:rPr>
        <w:t xml:space="preserve"> </w:t>
      </w:r>
      <w:r w:rsidRPr="00F922B4">
        <w:rPr>
          <w:rFonts w:hint="cs"/>
          <w:rtl/>
        </w:rPr>
        <w:t>במשנה</w:t>
      </w:r>
      <w:r>
        <w:rPr>
          <w:rFonts w:hint="cs"/>
          <w:rtl/>
        </w:rPr>
        <w:t>,</w:t>
      </w:r>
      <w:r w:rsidRPr="00F922B4">
        <w:rPr>
          <w:rtl/>
        </w:rPr>
        <w:t xml:space="preserve"> </w:t>
      </w:r>
      <w:r w:rsidRPr="00F922B4">
        <w:rPr>
          <w:rFonts w:hint="cs"/>
          <w:rtl/>
        </w:rPr>
        <w:t>או</w:t>
      </w:r>
      <w:r w:rsidRPr="00F922B4">
        <w:rPr>
          <w:rtl/>
        </w:rPr>
        <w:t xml:space="preserve"> </w:t>
      </w:r>
      <w:r w:rsidRPr="00F922B4">
        <w:rPr>
          <w:rFonts w:hint="cs"/>
          <w:rtl/>
        </w:rPr>
        <w:t>בשאר</w:t>
      </w:r>
      <w:r w:rsidRPr="00F922B4">
        <w:rPr>
          <w:rtl/>
        </w:rPr>
        <w:t xml:space="preserve"> </w:t>
      </w:r>
      <w:r w:rsidRPr="00F922B4">
        <w:rPr>
          <w:rFonts w:hint="cs"/>
          <w:rtl/>
        </w:rPr>
        <w:t>דברי</w:t>
      </w:r>
      <w:r w:rsidRPr="00F922B4">
        <w:rPr>
          <w:rtl/>
        </w:rPr>
        <w:t xml:space="preserve"> </w:t>
      </w:r>
      <w:r w:rsidRPr="00F922B4">
        <w:rPr>
          <w:rFonts w:hint="cs"/>
          <w:rtl/>
        </w:rPr>
        <w:t>רז</w:t>
      </w:r>
      <w:r w:rsidRPr="00F922B4">
        <w:rPr>
          <w:rtl/>
        </w:rPr>
        <w:t>"</w:t>
      </w:r>
      <w:r w:rsidRPr="00F922B4">
        <w:rPr>
          <w:rFonts w:hint="cs"/>
          <w:rtl/>
        </w:rPr>
        <w:t>ל</w:t>
      </w:r>
      <w:r>
        <w:rPr>
          <w:rFonts w:hint="cs"/>
          <w:rtl/>
        </w:rPr>
        <w:t>,</w:t>
      </w:r>
      <w:r w:rsidRPr="00F922B4">
        <w:rPr>
          <w:rtl/>
        </w:rPr>
        <w:t xml:space="preserve"> </w:t>
      </w:r>
      <w:r w:rsidRPr="00F922B4">
        <w:rPr>
          <w:rFonts w:hint="cs"/>
          <w:rtl/>
        </w:rPr>
        <w:t>הם</w:t>
      </w:r>
      <w:r w:rsidRPr="00F922B4">
        <w:rPr>
          <w:rtl/>
        </w:rPr>
        <w:t xml:space="preserve"> </w:t>
      </w:r>
      <w:r w:rsidRPr="00F922B4">
        <w:rPr>
          <w:rFonts w:hint="cs"/>
          <w:rtl/>
        </w:rPr>
        <w:t>בנויים</w:t>
      </w:r>
      <w:r w:rsidRPr="00F922B4">
        <w:rPr>
          <w:rtl/>
        </w:rPr>
        <w:t xml:space="preserve"> </w:t>
      </w:r>
      <w:r w:rsidRPr="00F922B4">
        <w:rPr>
          <w:rFonts w:hint="cs"/>
          <w:rtl/>
        </w:rPr>
        <w:t>על</w:t>
      </w:r>
      <w:r w:rsidRPr="00F922B4">
        <w:rPr>
          <w:rtl/>
        </w:rPr>
        <w:t xml:space="preserve"> </w:t>
      </w:r>
      <w:r>
        <w:rPr>
          <w:rFonts w:hint="cs"/>
          <w:rtl/>
        </w:rPr>
        <w:t>'</w:t>
      </w:r>
      <w:r w:rsidRPr="00F922B4">
        <w:rPr>
          <w:rFonts w:hint="cs"/>
          <w:rtl/>
        </w:rPr>
        <w:t>קו</w:t>
      </w:r>
      <w:r w:rsidRPr="00F922B4">
        <w:rPr>
          <w:rtl/>
        </w:rPr>
        <w:t xml:space="preserve"> </w:t>
      </w:r>
      <w:r w:rsidRPr="00F922B4">
        <w:rPr>
          <w:rFonts w:hint="cs"/>
          <w:rtl/>
        </w:rPr>
        <w:t>תהו</w:t>
      </w:r>
      <w:r w:rsidRPr="00F922B4">
        <w:rPr>
          <w:rtl/>
        </w:rPr>
        <w:t xml:space="preserve"> </w:t>
      </w:r>
      <w:r w:rsidRPr="00F922B4">
        <w:rPr>
          <w:rFonts w:hint="cs"/>
          <w:rtl/>
        </w:rPr>
        <w:t>ואבני</w:t>
      </w:r>
      <w:r w:rsidRPr="00F922B4">
        <w:rPr>
          <w:rtl/>
        </w:rPr>
        <w:t xml:space="preserve"> </w:t>
      </w:r>
      <w:r w:rsidRPr="00F922B4">
        <w:rPr>
          <w:rFonts w:hint="cs"/>
          <w:rtl/>
        </w:rPr>
        <w:t>בהו</w:t>
      </w:r>
      <w:r>
        <w:rPr>
          <w:rFonts w:hint="cs"/>
          <w:rtl/>
        </w:rPr>
        <w:t>'</w:t>
      </w:r>
      <w:r w:rsidRPr="00250EBF">
        <w:rPr>
          <w:rFonts w:hint="cs"/>
          <w:rtl/>
        </w:rPr>
        <w:t xml:space="preserve"> (לשון הכתוב </w:t>
      </w:r>
      <w:r>
        <w:rPr>
          <w:rFonts w:hint="cs"/>
          <w:rtl/>
        </w:rPr>
        <w:t xml:space="preserve">- </w:t>
      </w:r>
      <w:r w:rsidRPr="00250EBF">
        <w:rPr>
          <w:rFonts w:hint="cs"/>
          <w:rtl/>
        </w:rPr>
        <w:t xml:space="preserve">ישעי' </w:t>
      </w:r>
      <w:r>
        <w:rPr>
          <w:rFonts w:hint="cs"/>
          <w:rtl/>
        </w:rPr>
        <w:t xml:space="preserve">לד, </w:t>
      </w:r>
      <w:r w:rsidRPr="00250EBF">
        <w:rPr>
          <w:rFonts w:hint="cs"/>
          <w:rtl/>
        </w:rPr>
        <w:t xml:space="preserve">יא) </w:t>
      </w:r>
      <w:r w:rsidRPr="00F922B4">
        <w:rPr>
          <w:rFonts w:hint="cs"/>
          <w:rtl/>
        </w:rPr>
        <w:t>אף</w:t>
      </w:r>
      <w:r w:rsidRPr="00F922B4">
        <w:rPr>
          <w:rtl/>
        </w:rPr>
        <w:t xml:space="preserve"> </w:t>
      </w:r>
      <w:r w:rsidRPr="00F922B4">
        <w:rPr>
          <w:rFonts w:hint="cs"/>
          <w:rtl/>
        </w:rPr>
        <w:t>אם</w:t>
      </w:r>
      <w:r w:rsidRPr="00F922B4">
        <w:rPr>
          <w:rtl/>
        </w:rPr>
        <w:t xml:space="preserve"> </w:t>
      </w:r>
      <w:r w:rsidRPr="00F922B4">
        <w:rPr>
          <w:rFonts w:hint="cs"/>
          <w:rtl/>
        </w:rPr>
        <w:t>אינו</w:t>
      </w:r>
      <w:r w:rsidRPr="00F922B4">
        <w:rPr>
          <w:rtl/>
        </w:rPr>
        <w:t xml:space="preserve"> </w:t>
      </w:r>
      <w:r w:rsidRPr="00F922B4">
        <w:rPr>
          <w:rFonts w:hint="cs"/>
          <w:rtl/>
        </w:rPr>
        <w:t>יוצא</w:t>
      </w:r>
      <w:r w:rsidRPr="00F922B4">
        <w:rPr>
          <w:rtl/>
        </w:rPr>
        <w:t xml:space="preserve"> </w:t>
      </w:r>
      <w:r w:rsidRPr="00F922B4">
        <w:rPr>
          <w:rFonts w:hint="cs"/>
          <w:rtl/>
        </w:rPr>
        <w:t>שום</w:t>
      </w:r>
      <w:r w:rsidRPr="00F922B4">
        <w:rPr>
          <w:rtl/>
        </w:rPr>
        <w:t xml:space="preserve"> </w:t>
      </w:r>
      <w:r w:rsidRPr="00F922B4">
        <w:rPr>
          <w:rFonts w:hint="cs"/>
          <w:rtl/>
        </w:rPr>
        <w:t>דין</w:t>
      </w:r>
      <w:r w:rsidRPr="00F922B4">
        <w:rPr>
          <w:rtl/>
        </w:rPr>
        <w:t xml:space="preserve"> </w:t>
      </w:r>
      <w:r w:rsidRPr="00F922B4">
        <w:rPr>
          <w:rFonts w:hint="cs"/>
          <w:rtl/>
        </w:rPr>
        <w:t>מאותו</w:t>
      </w:r>
      <w:r w:rsidRPr="00F922B4">
        <w:rPr>
          <w:rtl/>
        </w:rPr>
        <w:t xml:space="preserve"> </w:t>
      </w:r>
      <w:r w:rsidRPr="00F922B4">
        <w:rPr>
          <w:rFonts w:hint="cs"/>
          <w:rtl/>
        </w:rPr>
        <w:t>פירוש</w:t>
      </w:r>
      <w:r>
        <w:rPr>
          <w:rFonts w:hint="cs"/>
          <w:rtl/>
        </w:rPr>
        <w:t>,</w:t>
      </w:r>
      <w:r w:rsidRPr="00F922B4">
        <w:rPr>
          <w:rtl/>
        </w:rPr>
        <w:t xml:space="preserve"> </w:t>
      </w:r>
      <w:r w:rsidRPr="00F922B4">
        <w:rPr>
          <w:rFonts w:hint="cs"/>
          <w:rtl/>
        </w:rPr>
        <w:t>ו</w:t>
      </w:r>
      <w:r>
        <w:rPr>
          <w:rFonts w:hint="cs"/>
          <w:rtl/>
        </w:rPr>
        <w:t>התיו</w:t>
      </w:r>
      <w:r>
        <w:rPr>
          <w:rtl/>
        </w:rPr>
        <w:t>”</w:t>
      </w:r>
      <w:r>
        <w:rPr>
          <w:rFonts w:hint="cs"/>
          <w:rtl/>
        </w:rPr>
        <w:t>ט</w:t>
      </w:r>
      <w:r w:rsidRPr="00F922B4">
        <w:rPr>
          <w:rtl/>
        </w:rPr>
        <w:t xml:space="preserve"> </w:t>
      </w:r>
      <w:r w:rsidRPr="00F922B4">
        <w:rPr>
          <w:rFonts w:hint="cs"/>
          <w:rtl/>
        </w:rPr>
        <w:t>שנתן</w:t>
      </w:r>
      <w:r w:rsidRPr="00F922B4">
        <w:rPr>
          <w:rtl/>
        </w:rPr>
        <w:t xml:space="preserve"> </w:t>
      </w:r>
      <w:r w:rsidRPr="00F922B4">
        <w:rPr>
          <w:rFonts w:hint="cs"/>
          <w:rtl/>
        </w:rPr>
        <w:t>רשות</w:t>
      </w:r>
      <w:r w:rsidRPr="00F922B4">
        <w:rPr>
          <w:rtl/>
        </w:rPr>
        <w:t xml:space="preserve"> </w:t>
      </w:r>
      <w:r w:rsidRPr="00F922B4">
        <w:rPr>
          <w:rFonts w:hint="cs"/>
          <w:rtl/>
        </w:rPr>
        <w:t>בענין</w:t>
      </w:r>
      <w:r w:rsidRPr="00F922B4">
        <w:rPr>
          <w:rtl/>
        </w:rPr>
        <w:t xml:space="preserve"> </w:t>
      </w:r>
      <w:r w:rsidRPr="00F922B4">
        <w:rPr>
          <w:rFonts w:hint="cs"/>
          <w:rtl/>
        </w:rPr>
        <w:t>זה</w:t>
      </w:r>
      <w:r w:rsidRPr="00F922B4">
        <w:rPr>
          <w:rtl/>
        </w:rPr>
        <w:t xml:space="preserve"> </w:t>
      </w:r>
      <w:r w:rsidRPr="00F922B4">
        <w:rPr>
          <w:rFonts w:hint="cs"/>
          <w:rtl/>
        </w:rPr>
        <w:t>לא</w:t>
      </w:r>
      <w:r w:rsidRPr="00F922B4">
        <w:rPr>
          <w:rtl/>
        </w:rPr>
        <w:t xml:space="preserve"> </w:t>
      </w:r>
      <w:r w:rsidRPr="00F922B4">
        <w:rPr>
          <w:rFonts w:hint="cs"/>
          <w:rtl/>
        </w:rPr>
        <w:t>דקדק</w:t>
      </w:r>
      <w:r w:rsidRPr="00F922B4">
        <w:rPr>
          <w:rtl/>
        </w:rPr>
        <w:t xml:space="preserve"> </w:t>
      </w:r>
      <w:r w:rsidRPr="00F922B4">
        <w:rPr>
          <w:rFonts w:hint="cs"/>
          <w:rtl/>
        </w:rPr>
        <w:t>בלשונו</w:t>
      </w:r>
      <w:r>
        <w:rPr>
          <w:rFonts w:hint="cs"/>
          <w:rtl/>
        </w:rPr>
        <w:t>,</w:t>
      </w:r>
      <w:r w:rsidRPr="00F922B4">
        <w:rPr>
          <w:rtl/>
        </w:rPr>
        <w:t xml:space="preserve"> </w:t>
      </w:r>
      <w:r w:rsidRPr="00F922B4">
        <w:rPr>
          <w:rFonts w:hint="cs"/>
          <w:rtl/>
        </w:rPr>
        <w:t>משו</w:t>
      </w:r>
      <w:r>
        <w:rPr>
          <w:rFonts w:hint="cs"/>
          <w:rtl/>
        </w:rPr>
        <w:t>ם</w:t>
      </w:r>
      <w:r w:rsidRPr="00F922B4">
        <w:rPr>
          <w:rtl/>
        </w:rPr>
        <w:t xml:space="preserve"> </w:t>
      </w:r>
      <w:r w:rsidRPr="00F922B4">
        <w:rPr>
          <w:rFonts w:hint="cs"/>
          <w:rtl/>
        </w:rPr>
        <w:t>הכי</w:t>
      </w:r>
      <w:r w:rsidRPr="00F922B4">
        <w:rPr>
          <w:rtl/>
        </w:rPr>
        <w:t xml:space="preserve"> </w:t>
      </w:r>
      <w:r w:rsidRPr="00F922B4">
        <w:rPr>
          <w:rFonts w:hint="cs"/>
          <w:rtl/>
        </w:rPr>
        <w:t>הארכתי</w:t>
      </w:r>
      <w:r w:rsidRPr="00F922B4">
        <w:rPr>
          <w:rtl/>
        </w:rPr>
        <w:t xml:space="preserve"> </w:t>
      </w:r>
      <w:r w:rsidRPr="00F922B4">
        <w:rPr>
          <w:rFonts w:hint="cs"/>
          <w:rtl/>
        </w:rPr>
        <w:t>בזה</w:t>
      </w:r>
      <w:r>
        <w:rPr>
          <w:rFonts w:hint="cs"/>
          <w:rtl/>
        </w:rPr>
        <w:t>".</w:t>
      </w:r>
    </w:p>
    <w:p w:rsidR="000367D9" w:rsidRPr="00FB1777" w:rsidRDefault="000367D9" w:rsidP="00866DF8">
      <w:pPr>
        <w:pStyle w:val="a6"/>
        <w:spacing w:before="144"/>
        <w:ind w:left="0" w:firstLine="0"/>
        <w:rPr>
          <w:rtl/>
        </w:rPr>
      </w:pPr>
      <w:r>
        <w:rPr>
          <w:rFonts w:hint="cs"/>
          <w:rtl/>
        </w:rPr>
        <w:t>שיטת רבינו כהתיו</w:t>
      </w:r>
      <w:r>
        <w:rPr>
          <w:rtl/>
        </w:rPr>
        <w:t>”</w:t>
      </w:r>
      <w:r>
        <w:rPr>
          <w:rFonts w:hint="cs"/>
          <w:rtl/>
        </w:rPr>
        <w:t>ט וטענות הרב בעל 'קול מבשר' על התיו</w:t>
      </w:r>
      <w:r>
        <w:rPr>
          <w:rtl/>
        </w:rPr>
        <w:t>”</w:t>
      </w:r>
      <w:r>
        <w:rPr>
          <w:rFonts w:hint="cs"/>
          <w:rtl/>
        </w:rPr>
        <w:t>ט וההולכים בעקבותיו</w:t>
      </w:r>
    </w:p>
    <w:p w:rsidR="000367D9" w:rsidRDefault="000367D9" w:rsidP="000367D9">
      <w:pPr>
        <w:pStyle w:val="a2"/>
        <w:rPr>
          <w:rtl/>
        </w:rPr>
      </w:pPr>
      <w:r w:rsidRPr="00C34A3C">
        <w:rPr>
          <w:rFonts w:hint="cs"/>
          <w:b/>
          <w:bCs/>
          <w:rtl/>
        </w:rPr>
        <w:t>ב.</w:t>
      </w:r>
      <w:r>
        <w:rPr>
          <w:rFonts w:hint="cs"/>
          <w:rtl/>
        </w:rPr>
        <w:t xml:space="preserve"> בשיחת רבינו </w:t>
      </w:r>
      <w:r w:rsidRPr="00034038">
        <w:rPr>
          <w:rFonts w:hint="cs"/>
          <w:rtl/>
        </w:rPr>
        <w:t xml:space="preserve">ש"פ יתרו ה'תשמ"ד (תורת מנחם ח"ב עמ' 951) </w:t>
      </w:r>
      <w:r>
        <w:rPr>
          <w:rFonts w:hint="cs"/>
          <w:rtl/>
        </w:rPr>
        <w:t xml:space="preserve">תפס כנראה ששיטת התוס' יום טוב היא ה'משנה האחרונה' בנדו"ד, ולא עוד אלא שכ"ה סוגיא דעלמא, וז"ל שם </w:t>
      </w:r>
      <w:r w:rsidRPr="00034038">
        <w:rPr>
          <w:rtl/>
        </w:rPr>
        <w:t>בעני</w:t>
      </w:r>
      <w:r w:rsidRPr="00034038">
        <w:rPr>
          <w:rFonts w:hint="cs"/>
          <w:rtl/>
        </w:rPr>
        <w:t xml:space="preserve">ן </w:t>
      </w:r>
      <w:r w:rsidRPr="00034038">
        <w:rPr>
          <w:rtl/>
        </w:rPr>
        <w:t>לימוד המשנה</w:t>
      </w:r>
      <w:r w:rsidRPr="00034038">
        <w:rPr>
          <w:rFonts w:hint="cs"/>
          <w:rtl/>
        </w:rPr>
        <w:t xml:space="preserve">: </w:t>
      </w:r>
    </w:p>
    <w:p w:rsidR="000367D9" w:rsidRDefault="000367D9" w:rsidP="000367D9">
      <w:pPr>
        <w:pStyle w:val="a2"/>
        <w:rPr>
          <w:rtl/>
        </w:rPr>
      </w:pPr>
      <w:r w:rsidRPr="00034038">
        <w:rPr>
          <w:rFonts w:hint="cs"/>
          <w:rtl/>
        </w:rPr>
        <w:t>"</w:t>
      </w:r>
      <w:r w:rsidRPr="00034038">
        <w:rPr>
          <w:rtl/>
        </w:rPr>
        <w:t>לכאורה איזו דרך יש בלימוד המשנה מלבד ביאורה בברייתא ובגמרא</w:t>
      </w:r>
      <w:r>
        <w:rPr>
          <w:rFonts w:hint="cs"/>
          <w:rtl/>
        </w:rPr>
        <w:t>?</w:t>
      </w:r>
      <w:r w:rsidRPr="00034038">
        <w:rPr>
          <w:rtl/>
        </w:rPr>
        <w:t xml:space="preserve"> ואם לא מבינים את הגמרא - מעיינים בפירוש רש"י ותוספות, ומה יש עוד להוסיף בזה? הנה לאמיתתו של דבר</w:t>
      </w:r>
      <w:r w:rsidRPr="00C34A3C">
        <w:rPr>
          <w:b/>
          <w:bCs/>
          <w:rtl/>
        </w:rPr>
        <w:t>, מצינו בדברי גדולי ישראל</w:t>
      </w:r>
      <w:r w:rsidRPr="00034038">
        <w:rPr>
          <w:rtl/>
        </w:rPr>
        <w:t xml:space="preserve"> שיכולים ללמוד את המשנה בדרך שונה מביאורה בגמרא, וזאת - כאשר אין זה נוגע להלכה</w:t>
      </w:r>
      <w:r>
        <w:rPr>
          <w:rFonts w:hint="cs"/>
          <w:rtl/>
        </w:rPr>
        <w:t>,</w:t>
      </w:r>
      <w:r w:rsidRPr="00034038">
        <w:rPr>
          <w:rtl/>
        </w:rPr>
        <w:t xml:space="preserve"> היינו כאשר מדובר אודות פירוש דברי המשנה בלבד (ולא בנוגע להלכה). וגם אז - רק כאשר הפירוש הוא ע"פ דרכי הלימוד שבתורה, כפשוט.</w:t>
      </w:r>
      <w:r w:rsidRPr="00034038">
        <w:rPr>
          <w:rFonts w:hint="cs"/>
          <w:rtl/>
        </w:rPr>
        <w:t xml:space="preserve"> </w:t>
      </w:r>
    </w:p>
    <w:p w:rsidR="000367D9" w:rsidRDefault="000367D9" w:rsidP="000367D9">
      <w:pPr>
        <w:pStyle w:val="a2"/>
        <w:rPr>
          <w:rtl/>
        </w:rPr>
      </w:pPr>
      <w:r w:rsidRPr="00034038">
        <w:rPr>
          <w:rtl/>
        </w:rPr>
        <w:t xml:space="preserve">ולדוגמא: בפי' </w:t>
      </w:r>
      <w:r>
        <w:rPr>
          <w:rtl/>
        </w:rPr>
        <w:t>התיו”ט</w:t>
      </w:r>
      <w:r w:rsidRPr="00034038">
        <w:rPr>
          <w:rtl/>
        </w:rPr>
        <w:t xml:space="preserve"> לנזיר </w:t>
      </w:r>
      <w:r w:rsidRPr="00C34A3C">
        <w:rPr>
          <w:sz w:val="22"/>
          <w:szCs w:val="22"/>
          <w:rtl/>
        </w:rPr>
        <w:t xml:space="preserve">(פ"ה מ"ה) </w:t>
      </w:r>
      <w:r w:rsidRPr="00034038">
        <w:rPr>
          <w:rtl/>
        </w:rPr>
        <w:t>מביא שהרמב"ם מפרש משנה דלא כפי' הגמרא</w:t>
      </w:r>
      <w:r>
        <w:rPr>
          <w:rFonts w:hint="cs"/>
          <w:rtl/>
        </w:rPr>
        <w:t>,</w:t>
      </w:r>
      <w:r w:rsidRPr="00034038">
        <w:rPr>
          <w:rtl/>
        </w:rPr>
        <w:t xml:space="preserve"> ומבאר שהואיל ולענין דינא לא נפק"מ ולא מידי הרשות נתונה לפרש כו' אלא שצריך שלא יכריע ויפרש שום דין שיהא סותר דעת בעלי הגמרא</w:t>
      </w:r>
      <w:r>
        <w:rPr>
          <w:rFonts w:hint="cs"/>
          <w:rtl/>
        </w:rPr>
        <w:t>.</w:t>
      </w:r>
      <w:r w:rsidRPr="00034038">
        <w:rPr>
          <w:rtl/>
        </w:rPr>
        <w:t xml:space="preserve"> ועד"ז ידוע בכללי הרמב"ם בספר היד </w:t>
      </w:r>
      <w:r>
        <w:rPr>
          <w:rFonts w:hint="cs"/>
          <w:rtl/>
        </w:rPr>
        <w:t xml:space="preserve">- </w:t>
      </w:r>
      <w:r w:rsidRPr="00034038">
        <w:rPr>
          <w:rtl/>
        </w:rPr>
        <w:t>שלפעמים מביא פסוק אחר מהפסוק המובא בגמרא</w:t>
      </w:r>
      <w:r>
        <w:rPr>
          <w:rFonts w:hint="cs"/>
          <w:rtl/>
        </w:rPr>
        <w:t>,</w:t>
      </w:r>
      <w:r w:rsidRPr="00034038">
        <w:rPr>
          <w:rtl/>
        </w:rPr>
        <w:t xml:space="preserve"> מכיון שמדובר אודות פירוש הפסוק בלבד </w:t>
      </w:r>
      <w:r w:rsidRPr="00EB0BB6">
        <w:rPr>
          <w:rtl/>
        </w:rPr>
        <w:t>(יד מלאכי כללי הרמב"ם ס"ד)</w:t>
      </w:r>
      <w:r w:rsidRPr="00034038">
        <w:rPr>
          <w:rtl/>
        </w:rPr>
        <w:t>. ומכיון שספר היד הוא הלכות - הרי ענין זה גופא שבאופן שאינו נוגע להלכה יכולים ללמוד פירוש שונה מהפירוש המובא בגמרא הוא 'הלכה'.</w:t>
      </w:r>
      <w:r w:rsidRPr="00034038">
        <w:rPr>
          <w:rFonts w:hint="cs"/>
          <w:rtl/>
        </w:rPr>
        <w:t xml:space="preserve"> </w:t>
      </w:r>
      <w:r>
        <w:rPr>
          <w:rFonts w:hint="cs"/>
          <w:rtl/>
        </w:rPr>
        <w:t xml:space="preserve">  </w:t>
      </w:r>
    </w:p>
    <w:p w:rsidR="000367D9" w:rsidRDefault="000367D9" w:rsidP="00521680">
      <w:pPr>
        <w:pStyle w:val="a2"/>
        <w:rPr>
          <w:rtl/>
        </w:rPr>
      </w:pPr>
      <w:r w:rsidRPr="00034038">
        <w:rPr>
          <w:rtl/>
        </w:rPr>
        <w:t>וכמו כן מצינו בנוגע למשניות דמסכת אבות - שלמרות שישנו פירוש המשנה בברייתא דרבי נתן</w:t>
      </w:r>
      <w:r w:rsidRPr="00EB0BB6">
        <w:rPr>
          <w:rtl/>
        </w:rPr>
        <w:t xml:space="preserve"> (אבות דר"נ)</w:t>
      </w:r>
      <w:r>
        <w:rPr>
          <w:rFonts w:hint="cs"/>
          <w:rtl/>
        </w:rPr>
        <w:t>,</w:t>
      </w:r>
      <w:r w:rsidRPr="00034038">
        <w:rPr>
          <w:rtl/>
        </w:rPr>
        <w:t xml:space="preserve"> מ"מ מצינו ריבוי פירושים שנאמרו ע"י גדולי ישראל</w:t>
      </w:r>
      <w:r>
        <w:rPr>
          <w:rFonts w:hint="cs"/>
          <w:rtl/>
        </w:rPr>
        <w:t>,</w:t>
      </w:r>
      <w:r w:rsidRPr="00034038">
        <w:rPr>
          <w:rtl/>
        </w:rPr>
        <w:t xml:space="preserve"> רש"י והרמב"ם וכו'</w:t>
      </w:r>
      <w:r>
        <w:rPr>
          <w:rFonts w:hint="cs"/>
          <w:rtl/>
        </w:rPr>
        <w:t>,</w:t>
      </w:r>
      <w:r w:rsidRPr="00034038">
        <w:rPr>
          <w:rtl/>
        </w:rPr>
        <w:t xml:space="preserve"> עד לאחרוני האחרונים באופן אחר </w:t>
      </w:r>
      <w:r>
        <w:rPr>
          <w:rFonts w:hint="cs"/>
          <w:rtl/>
        </w:rPr>
        <w:t>(</w:t>
      </w:r>
      <w:r w:rsidRPr="00034038">
        <w:rPr>
          <w:rtl/>
        </w:rPr>
        <w:t>ועד לאופן הפכי</w:t>
      </w:r>
      <w:r>
        <w:rPr>
          <w:rFonts w:hint="cs"/>
          <w:rtl/>
        </w:rPr>
        <w:t>)</w:t>
      </w:r>
      <w:r w:rsidRPr="00034038">
        <w:rPr>
          <w:rtl/>
        </w:rPr>
        <w:t xml:space="preserve"> מהפירוש באבות דר"נ</w:t>
      </w:r>
      <w:r>
        <w:rPr>
          <w:rFonts w:hint="cs"/>
          <w:rtl/>
        </w:rPr>
        <w:t>,</w:t>
      </w:r>
      <w:r w:rsidRPr="00034038">
        <w:rPr>
          <w:rtl/>
        </w:rPr>
        <w:t xml:space="preserve"> וטעם הדבר - מכיון שמדובר אודות פירוש דברי המשנה בלבד ואין זה </w:t>
      </w:r>
      <w:r w:rsidRPr="00034038">
        <w:rPr>
          <w:rtl/>
        </w:rPr>
        <w:lastRenderedPageBreak/>
        <w:t xml:space="preserve">בניגוד </w:t>
      </w:r>
      <w:r>
        <w:rPr>
          <w:rFonts w:hint="cs"/>
          <w:rtl/>
        </w:rPr>
        <w:t xml:space="preserve">- </w:t>
      </w:r>
      <w:r w:rsidRPr="00034038">
        <w:rPr>
          <w:rtl/>
        </w:rPr>
        <w:t xml:space="preserve">ח"ו </w:t>
      </w:r>
      <w:r>
        <w:rPr>
          <w:rtl/>
        </w:rPr>
        <w:t>–</w:t>
      </w:r>
      <w:r>
        <w:rPr>
          <w:rFonts w:hint="cs"/>
          <w:rtl/>
        </w:rPr>
        <w:t xml:space="preserve"> </w:t>
      </w:r>
      <w:r w:rsidRPr="00034038">
        <w:rPr>
          <w:rtl/>
        </w:rPr>
        <w:t>להלכה</w:t>
      </w:r>
      <w:r>
        <w:rPr>
          <w:rFonts w:hint="cs"/>
          <w:rtl/>
        </w:rPr>
        <w:t>,</w:t>
      </w:r>
      <w:r w:rsidRPr="00034038">
        <w:rPr>
          <w:rtl/>
        </w:rPr>
        <w:t xml:space="preserve"> שאז יכולים לפרש את דברי המשנה בכו"כ אופנים שלא כפירוש הברייתא והגמרא</w:t>
      </w:r>
      <w:r>
        <w:rPr>
          <w:rFonts w:hint="cs"/>
          <w:rtl/>
        </w:rPr>
        <w:t>,</w:t>
      </w:r>
      <w:r w:rsidRPr="00034038">
        <w:rPr>
          <w:rtl/>
        </w:rPr>
        <w:t xml:space="preserve"> ע"פ כללי ודרכי לימוד התורה</w:t>
      </w:r>
      <w:r w:rsidRPr="00034038">
        <w:rPr>
          <w:rFonts w:hint="cs"/>
          <w:rtl/>
        </w:rPr>
        <w:t>.</w:t>
      </w:r>
      <w:r>
        <w:rPr>
          <w:rFonts w:hint="cs"/>
          <w:rtl/>
        </w:rPr>
        <w:t xml:space="preserve"> עכ"ל רבינו</w:t>
      </w:r>
      <w:r w:rsidRPr="00C34A3C">
        <w:rPr>
          <w:vertAlign w:val="superscript"/>
          <w:rtl/>
        </w:rPr>
        <w:footnoteReference w:id="8"/>
      </w:r>
      <w:r w:rsidRPr="00C34A3C">
        <w:rPr>
          <w:rFonts w:hint="cs"/>
          <w:rtl/>
        </w:rPr>
        <w:t>.</w:t>
      </w:r>
    </w:p>
    <w:p w:rsidR="000367D9" w:rsidRDefault="000367D9" w:rsidP="000367D9">
      <w:pPr>
        <w:pStyle w:val="a2"/>
        <w:rPr>
          <w:rtl/>
        </w:rPr>
      </w:pPr>
      <w:r>
        <w:rPr>
          <w:rFonts w:hint="cs"/>
          <w:rtl/>
        </w:rPr>
        <w:t>והנה בקונטרס שמחת יו"ט</w:t>
      </w:r>
      <w:r w:rsidRPr="00C34A3C">
        <w:rPr>
          <w:vertAlign w:val="superscript"/>
          <w:rtl/>
        </w:rPr>
        <w:footnoteReference w:id="9"/>
      </w:r>
      <w:r w:rsidRPr="003D5CE5">
        <w:rPr>
          <w:rFonts w:hint="cs"/>
          <w:rtl/>
        </w:rPr>
        <w:t xml:space="preserve"> (להג"ר משולם ראטה</w:t>
      </w:r>
      <w:r>
        <w:rPr>
          <w:rFonts w:hint="cs"/>
          <w:rtl/>
        </w:rPr>
        <w:t xml:space="preserve"> ז"ל</w:t>
      </w:r>
      <w:r w:rsidRPr="003D5CE5">
        <w:rPr>
          <w:rFonts w:hint="cs"/>
          <w:rtl/>
        </w:rPr>
        <w:t xml:space="preserve">) </w:t>
      </w:r>
      <w:r>
        <w:rPr>
          <w:rFonts w:hint="cs"/>
          <w:rtl/>
        </w:rPr>
        <w:t xml:space="preserve">הנספח לספרו שו"ת קול מבשר חלק שני </w:t>
      </w:r>
      <w:r w:rsidRPr="003D5CE5">
        <w:rPr>
          <w:rFonts w:hint="cs"/>
          <w:rtl/>
        </w:rPr>
        <w:t>(ירושלים תשכ"ב)</w:t>
      </w:r>
      <w:r>
        <w:rPr>
          <w:rFonts w:hint="cs"/>
          <w:rtl/>
        </w:rPr>
        <w:t xml:space="preserve"> הביא שיטת התיו</w:t>
      </w:r>
      <w:r>
        <w:rPr>
          <w:rtl/>
        </w:rPr>
        <w:t>”</w:t>
      </w:r>
      <w:r>
        <w:rPr>
          <w:rFonts w:hint="cs"/>
          <w:rtl/>
        </w:rPr>
        <w:t>ט הנ"ל והאריך בה, וטען: (א) שבדבריו אלו "</w:t>
      </w:r>
      <w:r w:rsidRPr="00C05994">
        <w:rPr>
          <w:rtl/>
        </w:rPr>
        <w:t xml:space="preserve">יצא </w:t>
      </w:r>
      <w:r>
        <w:rPr>
          <w:rtl/>
        </w:rPr>
        <w:t>התיו”ט</w:t>
      </w:r>
      <w:r w:rsidRPr="00C05994">
        <w:rPr>
          <w:rtl/>
        </w:rPr>
        <w:t xml:space="preserve"> לדון בדבר חדש שלא מצאנו כזה בדברי כל המחברים שקדמוהו</w:t>
      </w:r>
      <w:r>
        <w:rPr>
          <w:rFonts w:hint="cs"/>
          <w:rtl/>
        </w:rPr>
        <w:t>"; (ב) "</w:t>
      </w:r>
      <w:r w:rsidRPr="00C05994">
        <w:rPr>
          <w:rtl/>
        </w:rPr>
        <w:t xml:space="preserve">גוף הכלל הזה של </w:t>
      </w:r>
      <w:r>
        <w:rPr>
          <w:rtl/>
        </w:rPr>
        <w:t>התיו”ט</w:t>
      </w:r>
      <w:r w:rsidRPr="00C05994">
        <w:rPr>
          <w:rtl/>
        </w:rPr>
        <w:t xml:space="preserve"> לא נתקבל בעיני גדולי הדורות</w:t>
      </w:r>
      <w:r>
        <w:rPr>
          <w:rFonts w:hint="cs"/>
          <w:rtl/>
        </w:rPr>
        <w:t>"; (ג) "</w:t>
      </w:r>
      <w:r w:rsidRPr="00C05994">
        <w:rPr>
          <w:rtl/>
        </w:rPr>
        <w:t>אחר שעלה בידינו שפירושו של הרמב"ם במשנה דנזיר נכלל בדברי הגמרא</w:t>
      </w:r>
      <w:r w:rsidRPr="00007ED1">
        <w:rPr>
          <w:rtl/>
        </w:rPr>
        <w:t xml:space="preserve"> </w:t>
      </w:r>
      <w:r w:rsidRPr="00007ED1">
        <w:rPr>
          <w:rFonts w:hint="cs"/>
          <w:rtl/>
        </w:rPr>
        <w:t xml:space="preserve">[עיין בדבריו בארוכה] </w:t>
      </w:r>
      <w:r w:rsidRPr="00C05994">
        <w:rPr>
          <w:rtl/>
        </w:rPr>
        <w:t xml:space="preserve">ממילא נסתרה ההוכחה של </w:t>
      </w:r>
      <w:r>
        <w:rPr>
          <w:rtl/>
        </w:rPr>
        <w:t>התיו”ט</w:t>
      </w:r>
      <w:r w:rsidRPr="00C05994">
        <w:rPr>
          <w:rtl/>
        </w:rPr>
        <w:t xml:space="preserve"> שהרשות נתונה לפרש המשנה שלא כדברי הגמרא היכא דליכא נ</w:t>
      </w:r>
      <w:r>
        <w:rPr>
          <w:rFonts w:hint="cs"/>
          <w:rtl/>
        </w:rPr>
        <w:t>פק</w:t>
      </w:r>
      <w:r w:rsidRPr="00C05994">
        <w:rPr>
          <w:rtl/>
        </w:rPr>
        <w:t>"מ לדינא</w:t>
      </w:r>
      <w:r>
        <w:rPr>
          <w:rFonts w:hint="cs"/>
          <w:rtl/>
        </w:rPr>
        <w:t xml:space="preserve">"; </w:t>
      </w:r>
      <w:r w:rsidRPr="00007ED1">
        <w:rPr>
          <w:rFonts w:hint="cs"/>
          <w:rtl/>
        </w:rPr>
        <w:t>(ד)</w:t>
      </w:r>
      <w:r>
        <w:rPr>
          <w:rFonts w:hint="cs"/>
          <w:rtl/>
        </w:rPr>
        <w:t xml:space="preserve"> אפילו לפי שיטת התיו</w:t>
      </w:r>
      <w:r>
        <w:rPr>
          <w:rtl/>
        </w:rPr>
        <w:t>”</w:t>
      </w:r>
      <w:r>
        <w:rPr>
          <w:rFonts w:hint="cs"/>
          <w:rtl/>
        </w:rPr>
        <w:t>ט, הרי "</w:t>
      </w:r>
      <w:r w:rsidRPr="00C05994">
        <w:rPr>
          <w:rtl/>
        </w:rPr>
        <w:t>באמת קשה להגדיר בכל מקום אם יש בזה איזו נפקותא ל</w:t>
      </w:r>
      <w:r>
        <w:rPr>
          <w:rFonts w:hint="cs"/>
          <w:rtl/>
        </w:rPr>
        <w:t>ד</w:t>
      </w:r>
      <w:r w:rsidRPr="00C05994">
        <w:rPr>
          <w:rtl/>
        </w:rPr>
        <w:t>ינא או לא</w:t>
      </w:r>
      <w:r>
        <w:rPr>
          <w:rFonts w:hint="cs"/>
          <w:rtl/>
        </w:rPr>
        <w:t xml:space="preserve"> . . </w:t>
      </w:r>
      <w:r w:rsidRPr="00C05994">
        <w:rPr>
          <w:rtl/>
        </w:rPr>
        <w:t>שגם בענין זה גופא שדן בי</w:t>
      </w:r>
      <w:r>
        <w:rPr>
          <w:rFonts w:hint="cs"/>
          <w:rtl/>
        </w:rPr>
        <w:t>'</w:t>
      </w:r>
      <w:r w:rsidRPr="00C05994">
        <w:rPr>
          <w:rtl/>
        </w:rPr>
        <w:t xml:space="preserve"> </w:t>
      </w:r>
      <w:r>
        <w:rPr>
          <w:rtl/>
        </w:rPr>
        <w:t>התיו”ט</w:t>
      </w:r>
      <w:r w:rsidRPr="00C05994">
        <w:rPr>
          <w:rtl/>
        </w:rPr>
        <w:t xml:space="preserve"> והחליט שאין שום נפקותא לדינא </w:t>
      </w:r>
      <w:r>
        <w:rPr>
          <w:rFonts w:hint="cs"/>
          <w:rtl/>
        </w:rPr>
        <w:t xml:space="preserve">. . </w:t>
      </w:r>
      <w:r w:rsidRPr="00C05994">
        <w:rPr>
          <w:rtl/>
        </w:rPr>
        <w:t>באמת יש נפקותא גדולה לדינא</w:t>
      </w:r>
      <w:r>
        <w:rPr>
          <w:rFonts w:hint="cs"/>
          <w:rtl/>
        </w:rPr>
        <w:t xml:space="preserve">" </w:t>
      </w:r>
      <w:r w:rsidRPr="00007ED1">
        <w:rPr>
          <w:rFonts w:hint="cs"/>
          <w:rtl/>
        </w:rPr>
        <w:t>[עיין בדבריו בארוכה]</w:t>
      </w:r>
      <w:r>
        <w:rPr>
          <w:rStyle w:val="FootnoteReference"/>
          <w:rFonts w:cs="Narkisim"/>
          <w:rtl/>
        </w:rPr>
        <w:footnoteReference w:id="10"/>
      </w:r>
      <w:r>
        <w:rPr>
          <w:rFonts w:hint="cs"/>
          <w:rtl/>
        </w:rPr>
        <w:t>.</w:t>
      </w:r>
    </w:p>
    <w:p w:rsidR="000367D9" w:rsidRPr="00626B46" w:rsidRDefault="000367D9" w:rsidP="000367D9">
      <w:pPr>
        <w:pStyle w:val="a2"/>
        <w:rPr>
          <w:rtl/>
        </w:rPr>
      </w:pPr>
      <w:r w:rsidRPr="00626B46">
        <w:rPr>
          <w:rFonts w:hint="cs"/>
          <w:rtl/>
        </w:rPr>
        <w:t xml:space="preserve">אמנם </w:t>
      </w:r>
      <w:r>
        <w:rPr>
          <w:rFonts w:hint="cs"/>
          <w:rtl/>
        </w:rPr>
        <w:t>נראה לפענ"ד שאין דברי הקול מבשר עומדים בפני שבט הביקורת, והנני בזה ליישב שיטת התיו</w:t>
      </w:r>
      <w:r>
        <w:rPr>
          <w:rtl/>
        </w:rPr>
        <w:t>”</w:t>
      </w:r>
      <w:r>
        <w:rPr>
          <w:rFonts w:hint="cs"/>
          <w:rtl/>
        </w:rPr>
        <w:t>ט מהשגותיו ולהעמיד הדברים על דיוקם, וזה החלי בעז"ה:</w:t>
      </w:r>
    </w:p>
    <w:p w:rsidR="000367D9" w:rsidRPr="00626B46" w:rsidRDefault="000367D9" w:rsidP="00866DF8">
      <w:pPr>
        <w:pStyle w:val="a6"/>
        <w:spacing w:before="144"/>
        <w:ind w:left="0" w:firstLine="0"/>
        <w:rPr>
          <w:rtl/>
        </w:rPr>
      </w:pPr>
      <w:r>
        <w:rPr>
          <w:rFonts w:hint="cs"/>
          <w:rtl/>
        </w:rPr>
        <w:t xml:space="preserve">תשובה לטענותיו של הקול מבשר </w:t>
      </w:r>
    </w:p>
    <w:p w:rsidR="000367D9" w:rsidRDefault="000367D9" w:rsidP="00BD3B91">
      <w:pPr>
        <w:pStyle w:val="a2"/>
        <w:rPr>
          <w:rtl/>
        </w:rPr>
      </w:pPr>
      <w:r w:rsidRPr="00C34A3C">
        <w:rPr>
          <w:rFonts w:hint="cs"/>
          <w:b/>
          <w:bCs/>
          <w:rtl/>
        </w:rPr>
        <w:t>ג.</w:t>
      </w:r>
      <w:r>
        <w:rPr>
          <w:rFonts w:hint="cs"/>
          <w:rtl/>
        </w:rPr>
        <w:t xml:space="preserve"> </w:t>
      </w:r>
      <w:r w:rsidRPr="00626B46">
        <w:rPr>
          <w:rFonts w:hint="cs"/>
          <w:rtl/>
        </w:rPr>
        <w:t>הנ</w:t>
      </w:r>
      <w:r>
        <w:rPr>
          <w:rFonts w:hint="cs"/>
          <w:rtl/>
        </w:rPr>
        <w:t>ה מ"ש הקול מבשר שלא מצאנו כדברי התיו</w:t>
      </w:r>
      <w:r w:rsidR="00BD3B91">
        <w:rPr>
          <w:rFonts w:hint="cs"/>
          <w:rtl/>
        </w:rPr>
        <w:t>"</w:t>
      </w:r>
      <w:r>
        <w:rPr>
          <w:rFonts w:hint="cs"/>
          <w:rtl/>
        </w:rPr>
        <w:t>ט "</w:t>
      </w:r>
      <w:r w:rsidRPr="00C05994">
        <w:rPr>
          <w:rtl/>
        </w:rPr>
        <w:t>בדברי כל המחברים שקדמוהו</w:t>
      </w:r>
      <w:r>
        <w:rPr>
          <w:rFonts w:hint="cs"/>
          <w:rtl/>
        </w:rPr>
        <w:t>" וגם ש"</w:t>
      </w:r>
      <w:r w:rsidRPr="00C05994">
        <w:rPr>
          <w:rtl/>
        </w:rPr>
        <w:t xml:space="preserve">הכלל הזה של </w:t>
      </w:r>
      <w:r>
        <w:rPr>
          <w:rtl/>
        </w:rPr>
        <w:t>התיו”ט</w:t>
      </w:r>
      <w:r w:rsidRPr="00C05994">
        <w:rPr>
          <w:rtl/>
        </w:rPr>
        <w:t xml:space="preserve"> לא נתקבל בעיני גדולי הדורות</w:t>
      </w:r>
      <w:r>
        <w:rPr>
          <w:rFonts w:hint="cs"/>
          <w:rtl/>
        </w:rPr>
        <w:t>" נ"ל מופרך</w:t>
      </w:r>
      <w:r w:rsidRPr="00C34A3C">
        <w:rPr>
          <w:vertAlign w:val="superscript"/>
          <w:rtl/>
        </w:rPr>
        <w:footnoteReference w:id="11"/>
      </w:r>
      <w:r>
        <w:rPr>
          <w:rFonts w:hint="cs"/>
          <w:rtl/>
        </w:rPr>
        <w:t xml:space="preserve"> ממה שמצינו בכ"מ ב</w:t>
      </w:r>
      <w:r w:rsidRPr="00626B46">
        <w:rPr>
          <w:rFonts w:hint="cs"/>
          <w:rtl/>
        </w:rPr>
        <w:t>דברי גדולי ישראל</w:t>
      </w:r>
      <w:r>
        <w:rPr>
          <w:rFonts w:hint="cs"/>
          <w:rtl/>
        </w:rPr>
        <w:t>, ראשונים וגם אחרונים,</w:t>
      </w:r>
      <w:r w:rsidRPr="00626B46">
        <w:rPr>
          <w:rFonts w:hint="cs"/>
          <w:rtl/>
        </w:rPr>
        <w:t xml:space="preserve"> אשר מדבריהם </w:t>
      </w:r>
      <w:r w:rsidRPr="00626B46">
        <w:rPr>
          <w:rFonts w:hint="cs"/>
          <w:rtl/>
        </w:rPr>
        <w:lastRenderedPageBreak/>
        <w:t xml:space="preserve">למדים </w:t>
      </w:r>
      <w:r>
        <w:rPr>
          <w:rFonts w:hint="cs"/>
          <w:rtl/>
        </w:rPr>
        <w:t xml:space="preserve">אנו </w:t>
      </w:r>
      <w:r w:rsidRPr="00626B46">
        <w:rPr>
          <w:rFonts w:hint="cs"/>
          <w:rtl/>
        </w:rPr>
        <w:t>"</w:t>
      </w:r>
      <w:r w:rsidRPr="00626B46">
        <w:rPr>
          <w:rtl/>
        </w:rPr>
        <w:t xml:space="preserve">שיכולים ללמוד את המשנה בדרך שונה </w:t>
      </w:r>
      <w:r w:rsidRPr="00034038">
        <w:rPr>
          <w:rtl/>
        </w:rPr>
        <w:t>מביאורה בגמרא</w:t>
      </w:r>
      <w:r>
        <w:rPr>
          <w:rFonts w:hint="cs"/>
          <w:rtl/>
        </w:rPr>
        <w:t xml:space="preserve">", והנני בזה לציין לכמה מהם: </w:t>
      </w:r>
    </w:p>
    <w:p w:rsidR="000367D9" w:rsidRDefault="000367D9" w:rsidP="000367D9">
      <w:pPr>
        <w:pStyle w:val="a2"/>
        <w:rPr>
          <w:rtl/>
        </w:rPr>
      </w:pPr>
      <w:r>
        <w:rPr>
          <w:rFonts w:hint="cs"/>
          <w:rtl/>
        </w:rPr>
        <w:t xml:space="preserve">(א) </w:t>
      </w:r>
      <w:r w:rsidRPr="00C34A3C">
        <w:rPr>
          <w:rFonts w:hint="cs"/>
          <w:b/>
          <w:bCs/>
          <w:rtl/>
        </w:rPr>
        <w:t xml:space="preserve">ספר יוחסין להרב אברהם זכות: </w:t>
      </w:r>
      <w:r w:rsidRPr="00C34A3C">
        <w:rPr>
          <w:rFonts w:hint="cs"/>
          <w:rtl/>
        </w:rPr>
        <w:t>ב</w:t>
      </w:r>
      <w:r w:rsidRPr="00C34A3C">
        <w:rPr>
          <w:rtl/>
        </w:rPr>
        <w:t>מס</w:t>
      </w:r>
      <w:r w:rsidRPr="00C34A3C">
        <w:rPr>
          <w:rFonts w:hint="cs"/>
          <w:rtl/>
        </w:rPr>
        <w:t>'</w:t>
      </w:r>
      <w:r w:rsidRPr="00C34A3C">
        <w:rPr>
          <w:rtl/>
        </w:rPr>
        <w:t xml:space="preserve"> </w:t>
      </w:r>
      <w:r w:rsidRPr="00FE4936">
        <w:rPr>
          <w:rtl/>
        </w:rPr>
        <w:t xml:space="preserve">ברכות </w:t>
      </w:r>
      <w:r w:rsidRPr="00FE4936">
        <w:rPr>
          <w:rFonts w:hint="cs"/>
          <w:rtl/>
        </w:rPr>
        <w:t xml:space="preserve">(פ"א מ"ה) שנינו: </w:t>
      </w:r>
      <w:r>
        <w:rPr>
          <w:rFonts w:hint="cs"/>
          <w:rtl/>
        </w:rPr>
        <w:t>"</w:t>
      </w:r>
      <w:r w:rsidRPr="00FE4936">
        <w:rPr>
          <w:rtl/>
        </w:rPr>
        <w:t>אמר ר</w:t>
      </w:r>
      <w:r>
        <w:rPr>
          <w:rFonts w:hint="cs"/>
          <w:rtl/>
        </w:rPr>
        <w:t>בי</w:t>
      </w:r>
      <w:r w:rsidRPr="00FE4936">
        <w:rPr>
          <w:rtl/>
        </w:rPr>
        <w:t xml:space="preserve"> אלעזר בן עזרי</w:t>
      </w:r>
      <w:r>
        <w:rPr>
          <w:rFonts w:hint="cs"/>
          <w:rtl/>
        </w:rPr>
        <w:t>',</w:t>
      </w:r>
      <w:r w:rsidRPr="00FE4936">
        <w:rPr>
          <w:rtl/>
        </w:rPr>
        <w:t xml:space="preserve"> הרי אני כבן שבעים שנה ולא זכיתי שתאמר יציאת מצרים בלילות</w:t>
      </w:r>
      <w:r>
        <w:rPr>
          <w:rFonts w:hint="cs"/>
          <w:rtl/>
        </w:rPr>
        <w:t xml:space="preserve">". ואיתא בגמרא </w:t>
      </w:r>
      <w:r w:rsidRPr="00FE4936">
        <w:rPr>
          <w:rFonts w:hint="cs"/>
          <w:rtl/>
        </w:rPr>
        <w:t>(ברכות כח, א)</w:t>
      </w:r>
      <w:r>
        <w:rPr>
          <w:rFonts w:hint="cs"/>
          <w:rtl/>
        </w:rPr>
        <w:t>: "</w:t>
      </w:r>
      <w:r w:rsidRPr="00FE4936">
        <w:rPr>
          <w:rtl/>
        </w:rPr>
        <w:t>נוקמי</w:t>
      </w:r>
      <w:r>
        <w:rPr>
          <w:rFonts w:hint="cs"/>
          <w:rtl/>
        </w:rPr>
        <w:t>'</w:t>
      </w:r>
      <w:r w:rsidRPr="00FE4936">
        <w:rPr>
          <w:rtl/>
        </w:rPr>
        <w:t xml:space="preserve"> לרבי אלעזר בן עזרי</w:t>
      </w:r>
      <w:r>
        <w:rPr>
          <w:rFonts w:hint="cs"/>
          <w:rtl/>
        </w:rPr>
        <w:t>' .</w:t>
      </w:r>
      <w:r w:rsidR="00BD3B91">
        <w:rPr>
          <w:rFonts w:hint="cs"/>
          <w:rtl/>
        </w:rPr>
        <w:t xml:space="preserve"> </w:t>
      </w:r>
      <w:r>
        <w:rPr>
          <w:rFonts w:hint="cs"/>
          <w:rtl/>
        </w:rPr>
        <w:t xml:space="preserve">. </w:t>
      </w:r>
      <w:r w:rsidRPr="00FE4936">
        <w:rPr>
          <w:rtl/>
        </w:rPr>
        <w:t>אתו ואמרו לי</w:t>
      </w:r>
      <w:r>
        <w:rPr>
          <w:rFonts w:hint="cs"/>
          <w:rtl/>
        </w:rPr>
        <w:t>',</w:t>
      </w:r>
      <w:r w:rsidRPr="00FE4936">
        <w:rPr>
          <w:rtl/>
        </w:rPr>
        <w:t xml:space="preserve"> ניחא לי</w:t>
      </w:r>
      <w:r>
        <w:rPr>
          <w:rFonts w:hint="cs"/>
          <w:rtl/>
        </w:rPr>
        <w:t>'</w:t>
      </w:r>
      <w:r w:rsidRPr="00FE4936">
        <w:rPr>
          <w:rtl/>
        </w:rPr>
        <w:t xml:space="preserve"> למר דליהוי ריש מתיבתא</w:t>
      </w:r>
      <w:r>
        <w:rPr>
          <w:rFonts w:hint="cs"/>
          <w:rtl/>
        </w:rPr>
        <w:t>.</w:t>
      </w:r>
      <w:r w:rsidRPr="00FE4936">
        <w:rPr>
          <w:rtl/>
        </w:rPr>
        <w:t xml:space="preserve"> אמר להו</w:t>
      </w:r>
      <w:r>
        <w:rPr>
          <w:rFonts w:hint="cs"/>
          <w:rtl/>
        </w:rPr>
        <w:t>,</w:t>
      </w:r>
      <w:r w:rsidRPr="00FE4936">
        <w:rPr>
          <w:rtl/>
        </w:rPr>
        <w:t xml:space="preserve"> איזיל ואימליך באינשי ביתי. אזל ואמליך בדביתהו</w:t>
      </w:r>
      <w:r>
        <w:rPr>
          <w:rFonts w:hint="cs"/>
          <w:rtl/>
        </w:rPr>
        <w:t xml:space="preserve"> כו' </w:t>
      </w:r>
      <w:r w:rsidRPr="00FE4936">
        <w:rPr>
          <w:rtl/>
        </w:rPr>
        <w:t>אמרה לי</w:t>
      </w:r>
      <w:r>
        <w:rPr>
          <w:rFonts w:hint="cs"/>
          <w:rtl/>
        </w:rPr>
        <w:t>',</w:t>
      </w:r>
      <w:r w:rsidRPr="00FE4936">
        <w:rPr>
          <w:rtl/>
        </w:rPr>
        <w:t xml:space="preserve"> לית לך חיורתא. ההוא יומא בר תמני סרי שני הוה, אתרחיש לי</w:t>
      </w:r>
      <w:r>
        <w:rPr>
          <w:rFonts w:hint="cs"/>
          <w:rtl/>
        </w:rPr>
        <w:t>'</w:t>
      </w:r>
      <w:r w:rsidRPr="00FE4936">
        <w:rPr>
          <w:rtl/>
        </w:rPr>
        <w:t xml:space="preserve"> ניסא ואהדרו לי</w:t>
      </w:r>
      <w:r>
        <w:rPr>
          <w:rFonts w:hint="cs"/>
          <w:rtl/>
        </w:rPr>
        <w:t>'</w:t>
      </w:r>
      <w:r w:rsidRPr="00FE4936">
        <w:rPr>
          <w:rtl/>
        </w:rPr>
        <w:t xml:space="preserve"> תמני סרי דרי חיורתא. היינו דקאמר רבי אלעזר בן עזרי</w:t>
      </w:r>
      <w:r>
        <w:rPr>
          <w:rFonts w:hint="cs"/>
          <w:rtl/>
        </w:rPr>
        <w:t>',</w:t>
      </w:r>
      <w:r w:rsidRPr="00FE4936">
        <w:rPr>
          <w:rtl/>
        </w:rPr>
        <w:t xml:space="preserve"> הרי אני כבן שבעים שנה, ולא בן שבעים שנה</w:t>
      </w:r>
      <w:r>
        <w:rPr>
          <w:rFonts w:hint="cs"/>
          <w:rtl/>
        </w:rPr>
        <w:t>"</w:t>
      </w:r>
      <w:r w:rsidRPr="00FE4936">
        <w:rPr>
          <w:rtl/>
        </w:rPr>
        <w:t>.</w:t>
      </w:r>
      <w:r>
        <w:rPr>
          <w:rFonts w:hint="cs"/>
          <w:rtl/>
        </w:rPr>
        <w:t xml:space="preserve"> </w:t>
      </w:r>
    </w:p>
    <w:p w:rsidR="000367D9" w:rsidRDefault="000367D9" w:rsidP="000367D9">
      <w:pPr>
        <w:pStyle w:val="a2"/>
        <w:rPr>
          <w:rtl/>
        </w:rPr>
      </w:pPr>
      <w:r>
        <w:rPr>
          <w:rFonts w:hint="cs"/>
          <w:rtl/>
        </w:rPr>
        <w:t>ו</w:t>
      </w:r>
      <w:r w:rsidRPr="00FE4936">
        <w:rPr>
          <w:rFonts w:hint="cs"/>
          <w:rtl/>
        </w:rPr>
        <w:t>בספר יוחסין (נדפס לראשונה בשנת שכ"ו)</w:t>
      </w:r>
      <w:r>
        <w:rPr>
          <w:rFonts w:hint="cs"/>
          <w:rtl/>
        </w:rPr>
        <w:t xml:space="preserve"> </w:t>
      </w:r>
      <w:r w:rsidRPr="00FE4936">
        <w:rPr>
          <w:rtl/>
        </w:rPr>
        <w:t>מאמר ראשון</w:t>
      </w:r>
      <w:r>
        <w:rPr>
          <w:rFonts w:hint="cs"/>
          <w:rtl/>
        </w:rPr>
        <w:t xml:space="preserve"> כתב "</w:t>
      </w:r>
      <w:r w:rsidRPr="00FE4936">
        <w:rPr>
          <w:rtl/>
        </w:rPr>
        <w:t xml:space="preserve">הוא בן י"ח שנים כשקבל הנשיאות ונולדו לו סימני שיבה עד שאמר הרי אני כבן </w:t>
      </w:r>
      <w:r>
        <w:rPr>
          <w:rFonts w:hint="cs"/>
          <w:rtl/>
        </w:rPr>
        <w:t xml:space="preserve">שבעים </w:t>
      </w:r>
      <w:r w:rsidRPr="00FE4936">
        <w:rPr>
          <w:rtl/>
        </w:rPr>
        <w:t>שנה</w:t>
      </w:r>
      <w:r>
        <w:rPr>
          <w:rFonts w:hint="cs"/>
          <w:rtl/>
        </w:rPr>
        <w:t xml:space="preserve"> כו' </w:t>
      </w:r>
      <w:r w:rsidRPr="00FE4936">
        <w:rPr>
          <w:rtl/>
        </w:rPr>
        <w:t xml:space="preserve">ולי נראה </w:t>
      </w:r>
      <w:r w:rsidRPr="00CF2D93">
        <w:rPr>
          <w:rtl/>
        </w:rPr>
        <w:t>שלא נניח הפשט</w:t>
      </w:r>
      <w:r w:rsidRPr="00FE4936">
        <w:rPr>
          <w:rtl/>
        </w:rPr>
        <w:t xml:space="preserve"> והי</w:t>
      </w:r>
      <w:r>
        <w:rPr>
          <w:rFonts w:hint="cs"/>
          <w:rtl/>
        </w:rPr>
        <w:t>'</w:t>
      </w:r>
      <w:r w:rsidRPr="00FE4936">
        <w:rPr>
          <w:rtl/>
        </w:rPr>
        <w:t xml:space="preserve"> יותר מ</w:t>
      </w:r>
      <w:r>
        <w:rPr>
          <w:rFonts w:hint="cs"/>
          <w:rtl/>
        </w:rPr>
        <w:t xml:space="preserve">שבעים </w:t>
      </w:r>
      <w:r w:rsidRPr="00FE4936">
        <w:rPr>
          <w:rtl/>
        </w:rPr>
        <w:t>שנה</w:t>
      </w:r>
      <w:r w:rsidRPr="00C34A3C">
        <w:rPr>
          <w:vertAlign w:val="superscript"/>
          <w:rtl/>
        </w:rPr>
        <w:footnoteReference w:id="12"/>
      </w:r>
      <w:r w:rsidRPr="00FE4936">
        <w:rPr>
          <w:rtl/>
        </w:rPr>
        <w:t xml:space="preserve"> שאמר הרי אני כבן </w:t>
      </w:r>
      <w:r>
        <w:rPr>
          <w:rFonts w:hint="cs"/>
          <w:rtl/>
        </w:rPr>
        <w:t xml:space="preserve">שבעים </w:t>
      </w:r>
      <w:r w:rsidRPr="00FE4936">
        <w:rPr>
          <w:rtl/>
        </w:rPr>
        <w:t>שנה</w:t>
      </w:r>
      <w:r>
        <w:rPr>
          <w:rFonts w:hint="cs"/>
          <w:rtl/>
        </w:rPr>
        <w:t>"</w:t>
      </w:r>
      <w:r w:rsidRPr="00C34A3C">
        <w:rPr>
          <w:vertAlign w:val="superscript"/>
          <w:rtl/>
        </w:rPr>
        <w:footnoteReference w:id="13"/>
      </w:r>
      <w:r>
        <w:rPr>
          <w:rFonts w:hint="cs"/>
          <w:rtl/>
        </w:rPr>
        <w:t xml:space="preserve">. </w:t>
      </w:r>
      <w:r w:rsidRPr="00FE4936">
        <w:rPr>
          <w:rFonts w:hint="cs"/>
          <w:rtl/>
        </w:rPr>
        <w:t xml:space="preserve"> </w:t>
      </w:r>
      <w:r>
        <w:rPr>
          <w:rFonts w:hint="cs"/>
          <w:rtl/>
        </w:rPr>
        <w:t xml:space="preserve">  </w:t>
      </w:r>
    </w:p>
    <w:p w:rsidR="000367D9" w:rsidRDefault="000367D9" w:rsidP="000367D9">
      <w:pPr>
        <w:pStyle w:val="a2"/>
        <w:rPr>
          <w:rtl/>
        </w:rPr>
      </w:pPr>
      <w:r>
        <w:rPr>
          <w:rFonts w:hint="cs"/>
          <w:rtl/>
        </w:rPr>
        <w:t xml:space="preserve">(ב) </w:t>
      </w:r>
      <w:r w:rsidRPr="00C34A3C">
        <w:rPr>
          <w:rFonts w:hint="cs"/>
          <w:b/>
          <w:bCs/>
          <w:rtl/>
        </w:rPr>
        <w:t>הר"ר יוסף אשכנזי שהי' מגדולי המקובלים בדורו ונודע גם בשם 'התנא מצפת'</w:t>
      </w:r>
      <w:r w:rsidRPr="007214D0">
        <w:rPr>
          <w:rFonts w:hint="cs"/>
          <w:rtl/>
        </w:rPr>
        <w:t xml:space="preserve">: </w:t>
      </w:r>
      <w:r>
        <w:rPr>
          <w:rFonts w:hint="cs"/>
          <w:rtl/>
        </w:rPr>
        <w:t>במסכת ברכות</w:t>
      </w:r>
      <w:r w:rsidRPr="007214D0">
        <w:rPr>
          <w:rFonts w:hint="cs"/>
          <w:rtl/>
        </w:rPr>
        <w:t xml:space="preserve"> (פ"ד מ"ד) </w:t>
      </w:r>
      <w:r>
        <w:rPr>
          <w:rFonts w:hint="cs"/>
          <w:rtl/>
        </w:rPr>
        <w:t>שנינו: "</w:t>
      </w:r>
      <w:r w:rsidRPr="003D5CE5">
        <w:rPr>
          <w:rtl/>
        </w:rPr>
        <w:t>רבי אליעזר אומר</w:t>
      </w:r>
      <w:r>
        <w:rPr>
          <w:rFonts w:hint="cs"/>
          <w:rtl/>
        </w:rPr>
        <w:t>,</w:t>
      </w:r>
      <w:r w:rsidRPr="003D5CE5">
        <w:rPr>
          <w:rtl/>
        </w:rPr>
        <w:t xml:space="preserve"> העושה תפלתו קבע אין </w:t>
      </w:r>
      <w:r w:rsidRPr="003D5CE5">
        <w:rPr>
          <w:rtl/>
        </w:rPr>
        <w:lastRenderedPageBreak/>
        <w:t>תפלתו תחנונים</w:t>
      </w:r>
      <w:r>
        <w:rPr>
          <w:rFonts w:hint="cs"/>
          <w:rtl/>
        </w:rPr>
        <w:t>". ובגמרא שם</w:t>
      </w:r>
      <w:r w:rsidRPr="007214D0">
        <w:rPr>
          <w:rFonts w:hint="cs"/>
          <w:rtl/>
        </w:rPr>
        <w:t xml:space="preserve"> (כט, ב) </w:t>
      </w:r>
      <w:r>
        <w:rPr>
          <w:rFonts w:hint="cs"/>
          <w:rtl/>
        </w:rPr>
        <w:t xml:space="preserve">הובאו כמה פירושים ל"העושה תפלתו קבע", וז"ל הגמרא: </w:t>
      </w:r>
      <w:r w:rsidRPr="003D5CE5">
        <w:rPr>
          <w:rtl/>
        </w:rPr>
        <w:t>מאי קבע</w:t>
      </w:r>
      <w:r>
        <w:rPr>
          <w:rFonts w:hint="cs"/>
          <w:rtl/>
        </w:rPr>
        <w:t>,</w:t>
      </w:r>
      <w:r w:rsidRPr="003D5CE5">
        <w:rPr>
          <w:rtl/>
        </w:rPr>
        <w:t xml:space="preserve"> אמר רבי יעקב בר אידי אמר רבי אושעיא</w:t>
      </w:r>
      <w:r>
        <w:rPr>
          <w:rFonts w:hint="cs"/>
          <w:rtl/>
        </w:rPr>
        <w:t>,</w:t>
      </w:r>
      <w:r w:rsidRPr="003D5CE5">
        <w:rPr>
          <w:rtl/>
        </w:rPr>
        <w:t xml:space="preserve"> כל שתפלתו דומה עליו כמשוי</w:t>
      </w:r>
      <w:r>
        <w:rPr>
          <w:rFonts w:hint="cs"/>
          <w:rtl/>
        </w:rPr>
        <w:t>.</w:t>
      </w:r>
      <w:r w:rsidRPr="003D5CE5">
        <w:rPr>
          <w:rtl/>
        </w:rPr>
        <w:t xml:space="preserve"> ורבנן אמרי</w:t>
      </w:r>
      <w:r>
        <w:rPr>
          <w:rFonts w:hint="cs"/>
          <w:rtl/>
        </w:rPr>
        <w:t>,</w:t>
      </w:r>
      <w:r w:rsidRPr="003D5CE5">
        <w:rPr>
          <w:rtl/>
        </w:rPr>
        <w:t xml:space="preserve"> כל מי שאינו אומרה בלשון תחנונים; רבה ורב יוסף דאמרי תרוייהו</w:t>
      </w:r>
      <w:r>
        <w:rPr>
          <w:rFonts w:hint="cs"/>
          <w:rtl/>
        </w:rPr>
        <w:t>,</w:t>
      </w:r>
      <w:r w:rsidRPr="003D5CE5">
        <w:rPr>
          <w:rtl/>
        </w:rPr>
        <w:t xml:space="preserve"> כל שאינו יכול לחדש בה דבר</w:t>
      </w:r>
      <w:r>
        <w:rPr>
          <w:rFonts w:hint="cs"/>
          <w:rtl/>
        </w:rPr>
        <w:t xml:space="preserve"> . . </w:t>
      </w:r>
      <w:r w:rsidRPr="003D5CE5">
        <w:rPr>
          <w:rtl/>
        </w:rPr>
        <w:t>אביי בר אבין ורבי חנינא בר אבין דאמרי תרוייהו</w:t>
      </w:r>
      <w:r>
        <w:rPr>
          <w:rFonts w:hint="cs"/>
          <w:rtl/>
        </w:rPr>
        <w:t>,</w:t>
      </w:r>
      <w:r w:rsidRPr="003D5CE5">
        <w:rPr>
          <w:rtl/>
        </w:rPr>
        <w:t xml:space="preserve"> כל שאין מתפלל עם דמדומי חמה</w:t>
      </w:r>
      <w:r>
        <w:rPr>
          <w:rFonts w:hint="cs"/>
          <w:rtl/>
        </w:rPr>
        <w:t xml:space="preserve"> כו'". עכ"ל הגמרא. </w:t>
      </w:r>
    </w:p>
    <w:p w:rsidR="000367D9" w:rsidRDefault="000367D9" w:rsidP="000367D9">
      <w:pPr>
        <w:pStyle w:val="a2"/>
        <w:rPr>
          <w:rtl/>
        </w:rPr>
      </w:pPr>
      <w:r>
        <w:rPr>
          <w:rFonts w:hint="cs"/>
          <w:rtl/>
        </w:rPr>
        <w:t>ובפי' "החכם הר"ר יהוסף אשכנזי ז"ל"</w:t>
      </w:r>
      <w:r w:rsidRPr="007214D0">
        <w:rPr>
          <w:rFonts w:hint="cs"/>
          <w:rtl/>
        </w:rPr>
        <w:t xml:space="preserve"> (הו"ד במלאכת שלמה ברכות שם)</w:t>
      </w:r>
      <w:r>
        <w:rPr>
          <w:rFonts w:hint="cs"/>
          <w:rtl/>
        </w:rPr>
        <w:t xml:space="preserve"> פירש </w:t>
      </w:r>
      <w:r w:rsidRPr="007214D0">
        <w:rPr>
          <w:rFonts w:hint="cs"/>
          <w:rtl/>
        </w:rPr>
        <w:t>(דלא כחד מ"ד בגמרא)</w:t>
      </w:r>
      <w:r>
        <w:rPr>
          <w:rFonts w:hint="cs"/>
          <w:rtl/>
        </w:rPr>
        <w:t>, דמשנה זו "</w:t>
      </w:r>
      <w:r w:rsidRPr="002676BE">
        <w:rPr>
          <w:rFonts w:hint="cs"/>
          <w:rtl/>
        </w:rPr>
        <w:t>לעיל</w:t>
      </w:r>
      <w:r w:rsidRPr="002676BE">
        <w:rPr>
          <w:rtl/>
        </w:rPr>
        <w:t xml:space="preserve"> </w:t>
      </w:r>
      <w:r w:rsidRPr="002676BE">
        <w:rPr>
          <w:rFonts w:hint="cs"/>
          <w:rtl/>
        </w:rPr>
        <w:t>קאי</w:t>
      </w:r>
      <w:r>
        <w:rPr>
          <w:rFonts w:hint="cs"/>
          <w:rtl/>
        </w:rPr>
        <w:t>", על מה ששנה לנו במשנה הקודמת "</w:t>
      </w:r>
      <w:r w:rsidRPr="003D5CE5">
        <w:rPr>
          <w:rtl/>
        </w:rPr>
        <w:t>ר</w:t>
      </w:r>
      <w:r>
        <w:rPr>
          <w:rFonts w:hint="cs"/>
          <w:rtl/>
        </w:rPr>
        <w:t>"</w:t>
      </w:r>
      <w:r w:rsidRPr="003D5CE5">
        <w:rPr>
          <w:rtl/>
        </w:rPr>
        <w:t>ג אומר</w:t>
      </w:r>
      <w:r>
        <w:rPr>
          <w:rFonts w:hint="cs"/>
          <w:rtl/>
        </w:rPr>
        <w:t>,</w:t>
      </w:r>
      <w:r w:rsidRPr="003D5CE5">
        <w:rPr>
          <w:rtl/>
        </w:rPr>
        <w:t xml:space="preserve"> בכל יום מתפלל אדם שמונה עשרה</w:t>
      </w:r>
      <w:r>
        <w:rPr>
          <w:rFonts w:hint="cs"/>
          <w:rtl/>
        </w:rPr>
        <w:t>;</w:t>
      </w:r>
      <w:r w:rsidRPr="003D5CE5">
        <w:rPr>
          <w:rtl/>
        </w:rPr>
        <w:t xml:space="preserve"> רבי יהושע אומר מעין </w:t>
      </w:r>
      <w:r>
        <w:rPr>
          <w:rFonts w:hint="cs"/>
          <w:rtl/>
        </w:rPr>
        <w:t>י"ח;</w:t>
      </w:r>
      <w:r w:rsidRPr="003D5CE5">
        <w:rPr>
          <w:rtl/>
        </w:rPr>
        <w:t xml:space="preserve"> ר</w:t>
      </w:r>
      <w:r>
        <w:rPr>
          <w:rFonts w:hint="cs"/>
          <w:rtl/>
        </w:rPr>
        <w:t>בי</w:t>
      </w:r>
      <w:r w:rsidRPr="003D5CE5">
        <w:rPr>
          <w:rtl/>
        </w:rPr>
        <w:t xml:space="preserve"> עקיבא אומר</w:t>
      </w:r>
      <w:r>
        <w:rPr>
          <w:rFonts w:hint="cs"/>
          <w:rtl/>
        </w:rPr>
        <w:t>,</w:t>
      </w:r>
      <w:r w:rsidRPr="003D5CE5">
        <w:rPr>
          <w:rtl/>
        </w:rPr>
        <w:t xml:space="preserve"> אם שגורה תפלתו בפיו יתפלל שמונה עשרה ואם לאו מעין </w:t>
      </w:r>
      <w:r>
        <w:rPr>
          <w:rFonts w:hint="cs"/>
          <w:rtl/>
        </w:rPr>
        <w:t>י"ח", וע"ז "</w:t>
      </w:r>
      <w:r w:rsidRPr="002676BE">
        <w:rPr>
          <w:rFonts w:hint="cs"/>
          <w:rtl/>
        </w:rPr>
        <w:t>פליג</w:t>
      </w:r>
      <w:r w:rsidRPr="007214D0">
        <w:rPr>
          <w:rtl/>
        </w:rPr>
        <w:t xml:space="preserve"> </w:t>
      </w:r>
      <w:r w:rsidRPr="007214D0">
        <w:rPr>
          <w:rFonts w:hint="cs"/>
          <w:rtl/>
        </w:rPr>
        <w:t xml:space="preserve">[רבי אליעזר] </w:t>
      </w:r>
      <w:r w:rsidRPr="002676BE">
        <w:rPr>
          <w:rFonts w:hint="cs"/>
          <w:rtl/>
        </w:rPr>
        <w:t>ואמר</w:t>
      </w:r>
      <w:r w:rsidRPr="002676BE">
        <w:rPr>
          <w:rtl/>
        </w:rPr>
        <w:t xml:space="preserve"> </w:t>
      </w:r>
      <w:r w:rsidRPr="002676BE">
        <w:rPr>
          <w:rFonts w:hint="cs"/>
          <w:rtl/>
        </w:rPr>
        <w:t>שאין</w:t>
      </w:r>
      <w:r w:rsidRPr="002676BE">
        <w:rPr>
          <w:rtl/>
        </w:rPr>
        <w:t xml:space="preserve"> </w:t>
      </w:r>
      <w:r w:rsidRPr="002676BE">
        <w:rPr>
          <w:rFonts w:hint="cs"/>
          <w:rtl/>
        </w:rPr>
        <w:t>לעשות</w:t>
      </w:r>
      <w:r w:rsidRPr="002676BE">
        <w:rPr>
          <w:rtl/>
        </w:rPr>
        <w:t xml:space="preserve"> </w:t>
      </w:r>
      <w:r w:rsidRPr="002676BE">
        <w:rPr>
          <w:rFonts w:hint="cs"/>
          <w:rtl/>
        </w:rPr>
        <w:t>קביעות</w:t>
      </w:r>
      <w:r w:rsidRPr="002676BE">
        <w:rPr>
          <w:rtl/>
        </w:rPr>
        <w:t xml:space="preserve"> </w:t>
      </w:r>
      <w:r w:rsidRPr="002676BE">
        <w:rPr>
          <w:rFonts w:hint="cs"/>
          <w:rtl/>
        </w:rPr>
        <w:t>לתפלה</w:t>
      </w:r>
      <w:r w:rsidRPr="002676BE">
        <w:rPr>
          <w:rtl/>
        </w:rPr>
        <w:t xml:space="preserve"> </w:t>
      </w:r>
      <w:r w:rsidRPr="002676BE">
        <w:rPr>
          <w:rFonts w:hint="cs"/>
          <w:rtl/>
        </w:rPr>
        <w:t>אם</w:t>
      </w:r>
      <w:r w:rsidRPr="002676BE">
        <w:rPr>
          <w:rtl/>
        </w:rPr>
        <w:t xml:space="preserve"> </w:t>
      </w:r>
      <w:r w:rsidRPr="002676BE">
        <w:rPr>
          <w:rFonts w:hint="cs"/>
          <w:rtl/>
        </w:rPr>
        <w:t>מתפלל</w:t>
      </w:r>
      <w:r w:rsidRPr="002676BE">
        <w:rPr>
          <w:rtl/>
        </w:rPr>
        <w:t xml:space="preserve"> </w:t>
      </w:r>
      <w:r>
        <w:rPr>
          <w:rFonts w:hint="cs"/>
          <w:rtl/>
        </w:rPr>
        <w:t xml:space="preserve">שמונה עשרה </w:t>
      </w:r>
      <w:r w:rsidRPr="002676BE">
        <w:rPr>
          <w:rFonts w:hint="cs"/>
          <w:rtl/>
        </w:rPr>
        <w:t>או</w:t>
      </w:r>
      <w:r w:rsidRPr="002676BE">
        <w:rPr>
          <w:rtl/>
        </w:rPr>
        <w:t xml:space="preserve"> </w:t>
      </w:r>
      <w:r w:rsidRPr="002676BE">
        <w:rPr>
          <w:rFonts w:hint="cs"/>
          <w:rtl/>
        </w:rPr>
        <w:t xml:space="preserve">מעין </w:t>
      </w:r>
      <w:r>
        <w:rPr>
          <w:rFonts w:hint="cs"/>
          <w:rtl/>
        </w:rPr>
        <w:t>שמונה עשרה", כי "</w:t>
      </w:r>
      <w:r w:rsidRPr="002676BE">
        <w:rPr>
          <w:rFonts w:hint="cs"/>
          <w:rtl/>
        </w:rPr>
        <w:t>העושה</w:t>
      </w:r>
      <w:r w:rsidRPr="002676BE">
        <w:rPr>
          <w:rtl/>
        </w:rPr>
        <w:t xml:space="preserve"> </w:t>
      </w:r>
      <w:r w:rsidRPr="002676BE">
        <w:rPr>
          <w:rFonts w:hint="cs"/>
          <w:rtl/>
        </w:rPr>
        <w:t>תפלתו</w:t>
      </w:r>
      <w:r w:rsidRPr="002676BE">
        <w:rPr>
          <w:rtl/>
        </w:rPr>
        <w:t xml:space="preserve"> </w:t>
      </w:r>
      <w:r w:rsidRPr="002676BE">
        <w:rPr>
          <w:rFonts w:hint="cs"/>
          <w:rtl/>
        </w:rPr>
        <w:t>קבע</w:t>
      </w:r>
      <w:r w:rsidRPr="002676BE">
        <w:rPr>
          <w:rtl/>
        </w:rPr>
        <w:t xml:space="preserve"> </w:t>
      </w:r>
      <w:r w:rsidRPr="002676BE">
        <w:rPr>
          <w:rFonts w:hint="cs"/>
          <w:rtl/>
        </w:rPr>
        <w:t>אין</w:t>
      </w:r>
      <w:r w:rsidRPr="002676BE">
        <w:rPr>
          <w:rtl/>
        </w:rPr>
        <w:t xml:space="preserve"> </w:t>
      </w:r>
      <w:r>
        <w:rPr>
          <w:rFonts w:hint="cs"/>
          <w:rtl/>
        </w:rPr>
        <w:t>ת</w:t>
      </w:r>
      <w:r w:rsidRPr="002676BE">
        <w:rPr>
          <w:rFonts w:hint="cs"/>
          <w:rtl/>
        </w:rPr>
        <w:t>פלתו</w:t>
      </w:r>
      <w:r w:rsidRPr="002676BE">
        <w:rPr>
          <w:rtl/>
        </w:rPr>
        <w:t xml:space="preserve"> </w:t>
      </w:r>
      <w:r>
        <w:rPr>
          <w:rFonts w:hint="cs"/>
          <w:rtl/>
        </w:rPr>
        <w:t>ת</w:t>
      </w:r>
      <w:r w:rsidRPr="002676BE">
        <w:rPr>
          <w:rFonts w:hint="cs"/>
          <w:rtl/>
        </w:rPr>
        <w:t>חנונים</w:t>
      </w:r>
      <w:r>
        <w:rPr>
          <w:rFonts w:hint="cs"/>
          <w:rtl/>
        </w:rPr>
        <w:t>"</w:t>
      </w:r>
      <w:r w:rsidRPr="002676BE">
        <w:rPr>
          <w:rFonts w:hint="cs"/>
          <w:rtl/>
        </w:rPr>
        <w:t>.</w:t>
      </w:r>
      <w:r>
        <w:rPr>
          <w:rFonts w:hint="cs"/>
          <w:rtl/>
        </w:rPr>
        <w:t xml:space="preserve"> </w:t>
      </w:r>
    </w:p>
    <w:p w:rsidR="000367D9" w:rsidRDefault="000367D9" w:rsidP="000367D9">
      <w:pPr>
        <w:pStyle w:val="a2"/>
        <w:rPr>
          <w:rtl/>
        </w:rPr>
      </w:pPr>
      <w:r>
        <w:rPr>
          <w:rFonts w:hint="cs"/>
          <w:rtl/>
        </w:rPr>
        <w:t xml:space="preserve">ועד"ז מצינו בכמה מקומות בפירושיו, שפירש פירושים חדשים במשניות דלא כמו שפירשוהו בש"ס, ולדוגמא בפי' המשנה במסכת </w:t>
      </w:r>
      <w:r w:rsidRPr="002676BE">
        <w:rPr>
          <w:rFonts w:hint="cs"/>
          <w:rtl/>
        </w:rPr>
        <w:t>מעשר שני פ"ג מי"ג</w:t>
      </w:r>
      <w:r w:rsidRPr="007214D0">
        <w:rPr>
          <w:rFonts w:hint="cs"/>
          <w:sz w:val="26"/>
          <w:szCs w:val="26"/>
          <w:rtl/>
        </w:rPr>
        <w:t xml:space="preserve"> </w:t>
      </w:r>
      <w:r w:rsidRPr="007214D0">
        <w:rPr>
          <w:rFonts w:hint="cs"/>
          <w:rtl/>
        </w:rPr>
        <w:t>(הו"ד במלאכת שלמה שם בסופו)</w:t>
      </w:r>
      <w:r w:rsidRPr="002676BE">
        <w:rPr>
          <w:rFonts w:hint="cs"/>
          <w:rtl/>
        </w:rPr>
        <w:t xml:space="preserve">: </w:t>
      </w:r>
      <w:r>
        <w:rPr>
          <w:rFonts w:hint="cs"/>
          <w:rtl/>
        </w:rPr>
        <w:t>"</w:t>
      </w:r>
      <w:r w:rsidRPr="002676BE">
        <w:rPr>
          <w:rFonts w:hint="cs"/>
          <w:rtl/>
        </w:rPr>
        <w:t>ובמשנת</w:t>
      </w:r>
      <w:r w:rsidRPr="002676BE">
        <w:rPr>
          <w:rtl/>
        </w:rPr>
        <w:t xml:space="preserve"> </w:t>
      </w:r>
      <w:r w:rsidRPr="002676BE">
        <w:rPr>
          <w:rFonts w:hint="cs"/>
          <w:rtl/>
        </w:rPr>
        <w:t>הר</w:t>
      </w:r>
      <w:r w:rsidRPr="002676BE">
        <w:rPr>
          <w:rtl/>
        </w:rPr>
        <w:t>"</w:t>
      </w:r>
      <w:r w:rsidRPr="002676BE">
        <w:rPr>
          <w:rFonts w:hint="cs"/>
          <w:rtl/>
        </w:rPr>
        <w:t>ר</w:t>
      </w:r>
      <w:r w:rsidRPr="002676BE">
        <w:rPr>
          <w:rtl/>
        </w:rPr>
        <w:t xml:space="preserve"> </w:t>
      </w:r>
      <w:r w:rsidRPr="002676BE">
        <w:rPr>
          <w:rFonts w:hint="cs"/>
          <w:rtl/>
        </w:rPr>
        <w:t>יהוסף</w:t>
      </w:r>
      <w:r w:rsidRPr="002676BE">
        <w:rPr>
          <w:rtl/>
        </w:rPr>
        <w:t xml:space="preserve"> </w:t>
      </w:r>
      <w:r w:rsidRPr="002676BE">
        <w:rPr>
          <w:rFonts w:hint="cs"/>
          <w:rtl/>
        </w:rPr>
        <w:t>אשכנזי</w:t>
      </w:r>
      <w:r w:rsidRPr="002676BE">
        <w:rPr>
          <w:rtl/>
        </w:rPr>
        <w:t xml:space="preserve"> </w:t>
      </w:r>
      <w:r w:rsidRPr="002676BE">
        <w:rPr>
          <w:rFonts w:hint="cs"/>
          <w:rtl/>
        </w:rPr>
        <w:t>ז</w:t>
      </w:r>
      <w:r w:rsidRPr="002676BE">
        <w:rPr>
          <w:rtl/>
        </w:rPr>
        <w:t>"</w:t>
      </w:r>
      <w:r w:rsidRPr="002676BE">
        <w:rPr>
          <w:rFonts w:hint="cs"/>
          <w:rtl/>
        </w:rPr>
        <w:t>ל</w:t>
      </w:r>
      <w:r w:rsidRPr="002676BE">
        <w:rPr>
          <w:rtl/>
        </w:rPr>
        <w:t xml:space="preserve"> </w:t>
      </w:r>
      <w:r w:rsidRPr="002676BE">
        <w:rPr>
          <w:rFonts w:hint="cs"/>
          <w:rtl/>
        </w:rPr>
        <w:t>מצאתי</w:t>
      </w:r>
      <w:r w:rsidRPr="002676BE">
        <w:rPr>
          <w:rtl/>
        </w:rPr>
        <w:t xml:space="preserve"> </w:t>
      </w:r>
      <w:r>
        <w:rPr>
          <w:rFonts w:hint="cs"/>
          <w:rtl/>
        </w:rPr>
        <w:t xml:space="preserve">כו' </w:t>
      </w:r>
      <w:r w:rsidRPr="002676BE">
        <w:rPr>
          <w:rFonts w:hint="cs"/>
          <w:rtl/>
        </w:rPr>
        <w:t>נ</w:t>
      </w:r>
      <w:r w:rsidRPr="002676BE">
        <w:rPr>
          <w:rtl/>
        </w:rPr>
        <w:t>"</w:t>
      </w:r>
      <w:r w:rsidRPr="002676BE">
        <w:rPr>
          <w:rFonts w:hint="cs"/>
          <w:rtl/>
        </w:rPr>
        <w:t>ל</w:t>
      </w:r>
      <w:r w:rsidRPr="002676BE">
        <w:rPr>
          <w:rtl/>
        </w:rPr>
        <w:t xml:space="preserve"> </w:t>
      </w:r>
      <w:r w:rsidRPr="002676BE">
        <w:rPr>
          <w:rFonts w:hint="cs"/>
          <w:rtl/>
        </w:rPr>
        <w:t>משנה</w:t>
      </w:r>
      <w:r w:rsidRPr="002676BE">
        <w:rPr>
          <w:rtl/>
        </w:rPr>
        <w:t xml:space="preserve"> </w:t>
      </w:r>
      <w:r w:rsidRPr="002676BE">
        <w:rPr>
          <w:rFonts w:hint="cs"/>
          <w:rtl/>
        </w:rPr>
        <w:t>זו</w:t>
      </w:r>
      <w:r w:rsidRPr="002676BE">
        <w:rPr>
          <w:rtl/>
        </w:rPr>
        <w:t xml:space="preserve"> </w:t>
      </w:r>
      <w:r w:rsidRPr="002676BE">
        <w:rPr>
          <w:rFonts w:hint="cs"/>
          <w:rtl/>
        </w:rPr>
        <w:t>ולומר</w:t>
      </w:r>
      <w:r w:rsidRPr="002676BE">
        <w:rPr>
          <w:rtl/>
        </w:rPr>
        <w:t xml:space="preserve"> </w:t>
      </w:r>
      <w:r>
        <w:rPr>
          <w:rFonts w:hint="cs"/>
          <w:rtl/>
        </w:rPr>
        <w:t>ח</w:t>
      </w:r>
      <w:r w:rsidRPr="002676BE">
        <w:rPr>
          <w:rFonts w:hint="cs"/>
          <w:rtl/>
        </w:rPr>
        <w:t>סורי</w:t>
      </w:r>
      <w:r w:rsidRPr="002676BE">
        <w:rPr>
          <w:rtl/>
        </w:rPr>
        <w:t xml:space="preserve"> </w:t>
      </w:r>
      <w:r w:rsidRPr="002676BE">
        <w:rPr>
          <w:rFonts w:hint="cs"/>
          <w:rtl/>
        </w:rPr>
        <w:t>מתסרא</w:t>
      </w:r>
      <w:r w:rsidRPr="002676BE">
        <w:rPr>
          <w:rtl/>
        </w:rPr>
        <w:t xml:space="preserve"> </w:t>
      </w:r>
      <w:r w:rsidRPr="002676BE">
        <w:rPr>
          <w:rFonts w:hint="cs"/>
          <w:rtl/>
        </w:rPr>
        <w:t>וה</w:t>
      </w:r>
      <w:r w:rsidRPr="002676BE">
        <w:rPr>
          <w:rtl/>
        </w:rPr>
        <w:t>"</w:t>
      </w:r>
      <w:r w:rsidRPr="002676BE">
        <w:rPr>
          <w:rFonts w:hint="cs"/>
          <w:rtl/>
        </w:rPr>
        <w:t>ק</w:t>
      </w:r>
      <w:r w:rsidRPr="002676BE">
        <w:rPr>
          <w:rtl/>
        </w:rPr>
        <w:t xml:space="preserve"> </w:t>
      </w:r>
      <w:r>
        <w:rPr>
          <w:rFonts w:hint="cs"/>
          <w:rtl/>
        </w:rPr>
        <w:t xml:space="preserve">. . </w:t>
      </w:r>
      <w:r w:rsidRPr="002676BE">
        <w:rPr>
          <w:rFonts w:hint="cs"/>
          <w:rtl/>
        </w:rPr>
        <w:t>וקאי</w:t>
      </w:r>
      <w:r w:rsidRPr="002676BE">
        <w:rPr>
          <w:rtl/>
        </w:rPr>
        <w:t xml:space="preserve"> </w:t>
      </w:r>
      <w:r w:rsidRPr="002676BE">
        <w:rPr>
          <w:rFonts w:hint="cs"/>
          <w:rtl/>
        </w:rPr>
        <w:t>אמתני</w:t>
      </w:r>
      <w:r>
        <w:rPr>
          <w:rFonts w:hint="cs"/>
          <w:rtl/>
        </w:rPr>
        <w:t>תין</w:t>
      </w:r>
      <w:r w:rsidRPr="002676BE">
        <w:rPr>
          <w:rtl/>
        </w:rPr>
        <w:t xml:space="preserve"> </w:t>
      </w:r>
      <w:r w:rsidRPr="002676BE">
        <w:rPr>
          <w:rFonts w:hint="cs"/>
          <w:rtl/>
        </w:rPr>
        <w:t>דפ</w:t>
      </w:r>
      <w:r w:rsidRPr="002676BE">
        <w:rPr>
          <w:rtl/>
        </w:rPr>
        <w:t>"</w:t>
      </w:r>
      <w:r w:rsidRPr="002676BE">
        <w:rPr>
          <w:rFonts w:hint="cs"/>
          <w:rtl/>
        </w:rPr>
        <w:t>ק</w:t>
      </w:r>
      <w:r>
        <w:rPr>
          <w:rFonts w:hint="cs"/>
          <w:rtl/>
        </w:rPr>
        <w:t xml:space="preserve">", ע"ש. </w:t>
      </w:r>
    </w:p>
    <w:p w:rsidR="000367D9" w:rsidRDefault="000367D9" w:rsidP="000367D9">
      <w:pPr>
        <w:pStyle w:val="a2"/>
        <w:rPr>
          <w:rtl/>
        </w:rPr>
      </w:pPr>
      <w:r>
        <w:rPr>
          <w:rFonts w:hint="cs"/>
          <w:rtl/>
        </w:rPr>
        <w:t xml:space="preserve">ויתירה מזו מצינו בפירושו למסכת </w:t>
      </w:r>
      <w:r w:rsidRPr="00D33518">
        <w:rPr>
          <w:rtl/>
        </w:rPr>
        <w:t xml:space="preserve">בבא בתרא </w:t>
      </w:r>
      <w:r w:rsidRPr="00D33518">
        <w:rPr>
          <w:rFonts w:hint="cs"/>
          <w:rtl/>
        </w:rPr>
        <w:t>(</w:t>
      </w:r>
      <w:r w:rsidRPr="00D33518">
        <w:rPr>
          <w:rtl/>
        </w:rPr>
        <w:t>פ</w:t>
      </w:r>
      <w:r w:rsidRPr="00D33518">
        <w:rPr>
          <w:rFonts w:hint="cs"/>
          <w:rtl/>
        </w:rPr>
        <w:t>"</w:t>
      </w:r>
      <w:r w:rsidRPr="00D33518">
        <w:rPr>
          <w:rtl/>
        </w:rPr>
        <w:t>ה</w:t>
      </w:r>
      <w:r w:rsidRPr="00D33518">
        <w:rPr>
          <w:rFonts w:hint="cs"/>
          <w:rtl/>
        </w:rPr>
        <w:t xml:space="preserve"> מ"ג) </w:t>
      </w:r>
      <w:r>
        <w:rPr>
          <w:rFonts w:hint="cs"/>
          <w:rtl/>
        </w:rPr>
        <w:t>"</w:t>
      </w:r>
      <w:r w:rsidRPr="00D33518">
        <w:rPr>
          <w:rtl/>
        </w:rPr>
        <w:t>שהגי</w:t>
      </w:r>
      <w:r>
        <w:rPr>
          <w:rFonts w:hint="cs"/>
          <w:rtl/>
        </w:rPr>
        <w:t>'</w:t>
      </w:r>
      <w:r w:rsidRPr="00D33518">
        <w:rPr>
          <w:rtl/>
        </w:rPr>
        <w:t xml:space="preserve"> הר"ר יהוסף ז"ל </w:t>
      </w:r>
      <w:r>
        <w:rPr>
          <w:rFonts w:hint="cs"/>
          <w:rtl/>
        </w:rPr>
        <w:t>'</w:t>
      </w:r>
      <w:r w:rsidRPr="00D33518">
        <w:rPr>
          <w:rtl/>
        </w:rPr>
        <w:t>לא מכר את הסי</w:t>
      </w:r>
      <w:r>
        <w:rPr>
          <w:rFonts w:hint="cs"/>
          <w:rtl/>
        </w:rPr>
        <w:t>ח',</w:t>
      </w:r>
      <w:r w:rsidRPr="00D33518">
        <w:rPr>
          <w:rtl/>
        </w:rPr>
        <w:t xml:space="preserve"> ה</w:t>
      </w:r>
      <w:r>
        <w:rPr>
          <w:rFonts w:hint="cs"/>
          <w:rtl/>
        </w:rPr>
        <w:t>י</w:t>
      </w:r>
      <w:r w:rsidRPr="00D33518">
        <w:rPr>
          <w:rtl/>
        </w:rPr>
        <w:t>פך מן</w:t>
      </w:r>
      <w:r>
        <w:rPr>
          <w:rFonts w:hint="cs"/>
          <w:rtl/>
        </w:rPr>
        <w:t xml:space="preserve"> הגמרא"</w:t>
      </w:r>
      <w:r w:rsidRPr="00D33518">
        <w:rPr>
          <w:rFonts w:hint="cs"/>
          <w:rtl/>
        </w:rPr>
        <w:t xml:space="preserve"> (מלאכת שלמה שם</w:t>
      </w:r>
      <w:r w:rsidRPr="001D5C45">
        <w:rPr>
          <w:vertAlign w:val="superscript"/>
          <w:rtl/>
        </w:rPr>
        <w:footnoteReference w:id="14"/>
      </w:r>
      <w:r w:rsidRPr="00D33518">
        <w:rPr>
          <w:rFonts w:hint="cs"/>
          <w:rtl/>
        </w:rPr>
        <w:t>)</w:t>
      </w:r>
      <w:r>
        <w:rPr>
          <w:rFonts w:hint="cs"/>
          <w:rtl/>
        </w:rPr>
        <w:t xml:space="preserve">. </w:t>
      </w:r>
    </w:p>
    <w:p w:rsidR="000367D9" w:rsidRDefault="000367D9" w:rsidP="000367D9">
      <w:pPr>
        <w:pStyle w:val="a2"/>
        <w:rPr>
          <w:rtl/>
        </w:rPr>
      </w:pPr>
      <w:r>
        <w:rPr>
          <w:rFonts w:hint="cs"/>
          <w:rtl/>
        </w:rPr>
        <w:lastRenderedPageBreak/>
        <w:t xml:space="preserve">(ג) </w:t>
      </w:r>
      <w:r w:rsidRPr="00C34A3C">
        <w:rPr>
          <w:rFonts w:hint="cs"/>
          <w:b/>
          <w:bCs/>
          <w:rtl/>
        </w:rPr>
        <w:t>היעב"ץ</w:t>
      </w:r>
      <w:r w:rsidRPr="007214D0">
        <w:rPr>
          <w:rFonts w:hint="cs"/>
          <w:rtl/>
        </w:rPr>
        <w:t xml:space="preserve">: </w:t>
      </w:r>
      <w:r w:rsidRPr="00312C7D">
        <w:rPr>
          <w:rFonts w:hint="cs"/>
          <w:rtl/>
        </w:rPr>
        <w:t>ב</w:t>
      </w:r>
      <w:r>
        <w:rPr>
          <w:rFonts w:hint="cs"/>
          <w:rtl/>
        </w:rPr>
        <w:t xml:space="preserve">פירושו לחם שמים על </w:t>
      </w:r>
      <w:r w:rsidRPr="00312C7D">
        <w:rPr>
          <w:rtl/>
        </w:rPr>
        <w:t xml:space="preserve">מסכת ברכות </w:t>
      </w:r>
      <w:r w:rsidRPr="00EB0BB6">
        <w:rPr>
          <w:rFonts w:hint="cs"/>
          <w:rtl/>
        </w:rPr>
        <w:t>(פ"ה מ"ד)</w:t>
      </w:r>
      <w:r w:rsidRPr="00034038">
        <w:rPr>
          <w:rFonts w:hint="cs"/>
          <w:rtl/>
        </w:rPr>
        <w:t xml:space="preserve"> </w:t>
      </w:r>
      <w:r>
        <w:rPr>
          <w:rFonts w:hint="cs"/>
          <w:rtl/>
        </w:rPr>
        <w:t xml:space="preserve">כתב, </w:t>
      </w:r>
      <w:r w:rsidRPr="00034038">
        <w:rPr>
          <w:rFonts w:hint="cs"/>
          <w:rtl/>
        </w:rPr>
        <w:t xml:space="preserve">וז"ל: </w:t>
      </w:r>
      <w:r w:rsidRPr="00034038">
        <w:rPr>
          <w:rtl/>
        </w:rPr>
        <w:t>ובדבר הזה כבר כתבתי בעזה"י בחידושי לא</w:t>
      </w:r>
      <w:r>
        <w:rPr>
          <w:rFonts w:hint="cs"/>
          <w:rtl/>
        </w:rPr>
        <w:t>ו</w:t>
      </w:r>
      <w:r w:rsidRPr="00034038">
        <w:rPr>
          <w:rtl/>
        </w:rPr>
        <w:t>"ח סי' קכ"ח דאי לאו דמסתפינא אימא בה מילתא חדתא אשר לא שערוה הראשונים ז"ל</w:t>
      </w:r>
      <w:r w:rsidRPr="00034038">
        <w:rPr>
          <w:rFonts w:hint="cs"/>
          <w:rtl/>
        </w:rPr>
        <w:t>,</w:t>
      </w:r>
      <w:r w:rsidRPr="00034038">
        <w:rPr>
          <w:rtl/>
        </w:rPr>
        <w:t xml:space="preserve"> דנלע"ד דוחק גדול פירושם ז"ל במשנתינו במה שנהגו בה עין יפה והוסיפו על לשונה כאילו </w:t>
      </w:r>
      <w:r>
        <w:rPr>
          <w:rFonts w:hint="cs"/>
          <w:rtl/>
        </w:rPr>
        <w:t>'</w:t>
      </w:r>
      <w:r w:rsidRPr="00034038">
        <w:rPr>
          <w:rtl/>
        </w:rPr>
        <w:t>חסורי מחסרא והכי קתני</w:t>
      </w:r>
      <w:r>
        <w:rPr>
          <w:rFonts w:hint="cs"/>
          <w:rtl/>
        </w:rPr>
        <w:t>'</w:t>
      </w:r>
      <w:r w:rsidRPr="00034038">
        <w:rPr>
          <w:rFonts w:hint="cs"/>
          <w:rtl/>
        </w:rPr>
        <w:t>,</w:t>
      </w:r>
      <w:r w:rsidRPr="00034038">
        <w:rPr>
          <w:rtl/>
        </w:rPr>
        <w:t xml:space="preserve"> ואפי' אין שם כהן אלא הוא וכו'</w:t>
      </w:r>
      <w:r>
        <w:rPr>
          <w:rFonts w:hint="cs"/>
          <w:rtl/>
        </w:rPr>
        <w:t>,</w:t>
      </w:r>
      <w:r w:rsidRPr="00034038">
        <w:rPr>
          <w:rtl/>
        </w:rPr>
        <w:t xml:space="preserve"> ואני בעניי הכינותי את לבבי </w:t>
      </w:r>
      <w:r w:rsidRPr="00EB0BB6">
        <w:rPr>
          <w:rtl/>
        </w:rPr>
        <w:t>בכל כיוצא בזה</w:t>
      </w:r>
      <w:r w:rsidRPr="00034038">
        <w:rPr>
          <w:rtl/>
        </w:rPr>
        <w:t xml:space="preserve"> לבאר לשון התנא כפי היכולת </w:t>
      </w:r>
      <w:r w:rsidRPr="00EB0BB6">
        <w:rPr>
          <w:rtl/>
        </w:rPr>
        <w:t>על פי משמע פשוטו</w:t>
      </w:r>
      <w:r w:rsidRPr="00034038">
        <w:rPr>
          <w:rtl/>
        </w:rPr>
        <w:t xml:space="preserve"> כל שאפשר לקרבו בימינה של תורה</w:t>
      </w:r>
      <w:r>
        <w:rPr>
          <w:rFonts w:hint="cs"/>
          <w:rtl/>
        </w:rPr>
        <w:t>,</w:t>
      </w:r>
      <w:r w:rsidRPr="00034038">
        <w:rPr>
          <w:rtl/>
        </w:rPr>
        <w:t xml:space="preserve"> כאשר יראה המעיין בכמה מהמקומות שטרחתי בכזה להעמיד לשון המשנה כהוייתו</w:t>
      </w:r>
      <w:r w:rsidRPr="00034038">
        <w:rPr>
          <w:rFonts w:hint="cs"/>
          <w:rtl/>
        </w:rPr>
        <w:t>,</w:t>
      </w:r>
      <w:r w:rsidRPr="00034038">
        <w:rPr>
          <w:rtl/>
        </w:rPr>
        <w:t xml:space="preserve"> כי לא דבר רק הוא</w:t>
      </w:r>
      <w:r>
        <w:rPr>
          <w:rFonts w:hint="cs"/>
          <w:rtl/>
        </w:rPr>
        <w:t>,</w:t>
      </w:r>
      <w:r w:rsidRPr="00034038">
        <w:rPr>
          <w:rtl/>
        </w:rPr>
        <w:t xml:space="preserve"> </w:t>
      </w:r>
      <w:r w:rsidRPr="00312C7D">
        <w:rPr>
          <w:rtl/>
        </w:rPr>
        <w:t>אפי' במקום שהתלמוד אומר בפירוש להוסיף או לגרוע בה</w:t>
      </w:r>
      <w:r w:rsidRPr="00034038">
        <w:rPr>
          <w:rFonts w:hint="cs"/>
          <w:rtl/>
        </w:rPr>
        <w:t>,</w:t>
      </w:r>
      <w:r w:rsidRPr="00034038">
        <w:rPr>
          <w:rtl/>
        </w:rPr>
        <w:t xml:space="preserve"> צריך לבקש טעם גירסת התנא שלא שנאה כתקנה</w:t>
      </w:r>
      <w:r w:rsidRPr="001D5C45">
        <w:rPr>
          <w:rFonts w:hint="cs"/>
          <w:vertAlign w:val="superscript"/>
          <w:rtl/>
        </w:rPr>
        <w:t>12</w:t>
      </w:r>
      <w:r w:rsidRPr="00034038">
        <w:rPr>
          <w:rtl/>
        </w:rPr>
        <w:t>, ודעת לנבון נקל</w:t>
      </w:r>
      <w:r>
        <w:rPr>
          <w:rFonts w:hint="cs"/>
          <w:vertAlign w:val="superscript"/>
          <w:rtl/>
        </w:rPr>
        <w:t>13</w:t>
      </w:r>
      <w:r w:rsidRPr="00034038">
        <w:rPr>
          <w:rtl/>
        </w:rPr>
        <w:t>.</w:t>
      </w:r>
      <w:r>
        <w:rPr>
          <w:rFonts w:hint="cs"/>
          <w:rtl/>
        </w:rPr>
        <w:t xml:space="preserve"> עכ"ל. </w:t>
      </w:r>
    </w:p>
    <w:p w:rsidR="000367D9" w:rsidRDefault="000367D9" w:rsidP="000367D9">
      <w:pPr>
        <w:pStyle w:val="a2"/>
        <w:rPr>
          <w:rtl/>
        </w:rPr>
      </w:pPr>
      <w:r>
        <w:rPr>
          <w:rFonts w:hint="cs"/>
          <w:rtl/>
        </w:rPr>
        <w:t>וב</w:t>
      </w:r>
      <w:r w:rsidRPr="005B57E5">
        <w:rPr>
          <w:rtl/>
        </w:rPr>
        <w:t>מסכת ביצה</w:t>
      </w:r>
      <w:r w:rsidRPr="003D5491">
        <w:rPr>
          <w:rtl/>
        </w:rPr>
        <w:t xml:space="preserve"> </w:t>
      </w:r>
      <w:r w:rsidRPr="003D5491">
        <w:rPr>
          <w:rFonts w:hint="cs"/>
          <w:rtl/>
        </w:rPr>
        <w:t xml:space="preserve">(פ"א מ"ב) </w:t>
      </w:r>
      <w:r>
        <w:rPr>
          <w:rFonts w:hint="cs"/>
          <w:rtl/>
        </w:rPr>
        <w:t xml:space="preserve">שנינו: </w:t>
      </w:r>
      <w:r w:rsidRPr="005B57E5">
        <w:rPr>
          <w:rtl/>
        </w:rPr>
        <w:t>השוחט חי</w:t>
      </w:r>
      <w:r>
        <w:rPr>
          <w:rFonts w:hint="cs"/>
          <w:rtl/>
        </w:rPr>
        <w:t>'</w:t>
      </w:r>
      <w:r w:rsidRPr="005B57E5">
        <w:rPr>
          <w:rtl/>
        </w:rPr>
        <w:t xml:space="preserve"> ועוף ביו</w:t>
      </w:r>
      <w:r>
        <w:rPr>
          <w:rFonts w:hint="cs"/>
          <w:rtl/>
        </w:rPr>
        <w:t>"</w:t>
      </w:r>
      <w:r w:rsidRPr="005B57E5">
        <w:rPr>
          <w:rtl/>
        </w:rPr>
        <w:t>ט</w:t>
      </w:r>
      <w:r>
        <w:rPr>
          <w:rFonts w:hint="cs"/>
          <w:rtl/>
        </w:rPr>
        <w:t>,</w:t>
      </w:r>
      <w:r w:rsidRPr="005B57E5">
        <w:rPr>
          <w:rtl/>
        </w:rPr>
        <w:t xml:space="preserve"> ב</w:t>
      </w:r>
      <w:r>
        <w:rPr>
          <w:rFonts w:hint="cs"/>
          <w:rtl/>
        </w:rPr>
        <w:t>ש"א</w:t>
      </w:r>
      <w:r w:rsidRPr="005B57E5">
        <w:rPr>
          <w:rtl/>
        </w:rPr>
        <w:t xml:space="preserve"> יחפור בדקר ויכסה וב</w:t>
      </w:r>
      <w:r>
        <w:rPr>
          <w:rFonts w:hint="cs"/>
          <w:rtl/>
        </w:rPr>
        <w:t>ה"א</w:t>
      </w:r>
      <w:r w:rsidRPr="005B57E5">
        <w:rPr>
          <w:rtl/>
        </w:rPr>
        <w:t xml:space="preserve"> לא ישחוט אלא אם כן הי</w:t>
      </w:r>
      <w:r>
        <w:rPr>
          <w:rFonts w:hint="cs"/>
          <w:rtl/>
        </w:rPr>
        <w:t>'</w:t>
      </w:r>
      <w:r w:rsidRPr="005B57E5">
        <w:rPr>
          <w:rtl/>
        </w:rPr>
        <w:t xml:space="preserve"> לו עפר מוכן מבעו</w:t>
      </w:r>
      <w:r>
        <w:rPr>
          <w:rFonts w:hint="cs"/>
          <w:rtl/>
        </w:rPr>
        <w:t xml:space="preserve">"י. </w:t>
      </w:r>
      <w:r w:rsidRPr="005B57E5">
        <w:rPr>
          <w:rtl/>
        </w:rPr>
        <w:t>ומודים שאם שחט שיחפור בדקר ויכסה</w:t>
      </w:r>
      <w:r>
        <w:rPr>
          <w:rFonts w:hint="cs"/>
          <w:rtl/>
        </w:rPr>
        <w:t>,</w:t>
      </w:r>
      <w:r w:rsidRPr="005B57E5">
        <w:rPr>
          <w:rtl/>
        </w:rPr>
        <w:t xml:space="preserve"> שאפר כירה מוכן הוא</w:t>
      </w:r>
      <w:r>
        <w:rPr>
          <w:rFonts w:hint="cs"/>
          <w:rtl/>
        </w:rPr>
        <w:t>". ובגמרא שם</w:t>
      </w:r>
      <w:r w:rsidRPr="003D5491">
        <w:rPr>
          <w:rFonts w:hint="cs"/>
          <w:rtl/>
        </w:rPr>
        <w:t xml:space="preserve"> (ח, א)</w:t>
      </w:r>
      <w:r>
        <w:rPr>
          <w:rFonts w:hint="cs"/>
          <w:rtl/>
        </w:rPr>
        <w:t>:</w:t>
      </w:r>
      <w:r w:rsidRPr="003D5491">
        <w:rPr>
          <w:rFonts w:hint="cs"/>
          <w:rtl/>
        </w:rPr>
        <w:t xml:space="preserve"> "</w:t>
      </w:r>
      <w:r w:rsidRPr="003D5491">
        <w:rPr>
          <w:rtl/>
        </w:rPr>
        <w:t>שאפר כירה מוכן הוא</w:t>
      </w:r>
      <w:r>
        <w:rPr>
          <w:rFonts w:hint="cs"/>
          <w:rtl/>
        </w:rPr>
        <w:t>,</w:t>
      </w:r>
      <w:r w:rsidRPr="003D5491">
        <w:rPr>
          <w:rtl/>
        </w:rPr>
        <w:t xml:space="preserve"> אפר כירה מאן דכר שמי</w:t>
      </w:r>
      <w:r>
        <w:rPr>
          <w:rFonts w:hint="cs"/>
          <w:rtl/>
        </w:rPr>
        <w:t>'.</w:t>
      </w:r>
      <w:r w:rsidRPr="003D5491">
        <w:rPr>
          <w:rtl/>
        </w:rPr>
        <w:t xml:space="preserve"> אמר רבה</w:t>
      </w:r>
      <w:r>
        <w:rPr>
          <w:rFonts w:hint="cs"/>
          <w:rtl/>
        </w:rPr>
        <w:t>,</w:t>
      </w:r>
      <w:r w:rsidRPr="003D5491">
        <w:rPr>
          <w:rtl/>
        </w:rPr>
        <w:t xml:space="preserve"> הכי קאמר ואפר כירה מוכן הוא</w:t>
      </w:r>
      <w:r>
        <w:rPr>
          <w:rFonts w:hint="cs"/>
          <w:rtl/>
        </w:rPr>
        <w:t>"</w:t>
      </w:r>
      <w:r w:rsidRPr="003D5491">
        <w:rPr>
          <w:rtl/>
        </w:rPr>
        <w:t xml:space="preserve">. </w:t>
      </w:r>
      <w:r>
        <w:rPr>
          <w:rFonts w:hint="cs"/>
          <w:rtl/>
        </w:rPr>
        <w:t>ובלחם שמים שם כתב היעב"ץ: "</w:t>
      </w:r>
      <w:r w:rsidRPr="003D5491">
        <w:rPr>
          <w:rtl/>
        </w:rPr>
        <w:t>נראה שא"צ לשנות הלשון בשביל זה</w:t>
      </w:r>
      <w:r>
        <w:rPr>
          <w:rFonts w:hint="cs"/>
          <w:rtl/>
        </w:rPr>
        <w:t>,</w:t>
      </w:r>
      <w:r w:rsidRPr="003D5491">
        <w:rPr>
          <w:rtl/>
        </w:rPr>
        <w:t xml:space="preserve"> דה"נ מתפרש שפיר בלישנא דמתני' </w:t>
      </w:r>
      <w:r>
        <w:rPr>
          <w:rFonts w:hint="cs"/>
          <w:rtl/>
        </w:rPr>
        <w:t>'</w:t>
      </w:r>
      <w:r w:rsidRPr="003D5491">
        <w:rPr>
          <w:rtl/>
        </w:rPr>
        <w:t>ומודים</w:t>
      </w:r>
      <w:r>
        <w:rPr>
          <w:rFonts w:hint="cs"/>
          <w:rtl/>
        </w:rPr>
        <w:t>'</w:t>
      </w:r>
      <w:r w:rsidRPr="003D5491">
        <w:rPr>
          <w:rtl/>
        </w:rPr>
        <w:t xml:space="preserve"> אהנך תרתי מילי קאי</w:t>
      </w:r>
      <w:r>
        <w:rPr>
          <w:rFonts w:hint="cs"/>
          <w:rtl/>
        </w:rPr>
        <w:t>,</w:t>
      </w:r>
      <w:r w:rsidRPr="003D5491">
        <w:rPr>
          <w:rtl/>
        </w:rPr>
        <w:t xml:space="preserve"> כלומר </w:t>
      </w:r>
      <w:r>
        <w:rPr>
          <w:rFonts w:hint="cs"/>
          <w:rtl/>
        </w:rPr>
        <w:t>'</w:t>
      </w:r>
      <w:r w:rsidRPr="003D5491">
        <w:rPr>
          <w:rtl/>
        </w:rPr>
        <w:t>ומודים שאם שח</w:t>
      </w:r>
      <w:r>
        <w:rPr>
          <w:rFonts w:hint="cs"/>
          <w:rtl/>
        </w:rPr>
        <w:t>ט</w:t>
      </w:r>
      <w:r w:rsidRPr="003D5491">
        <w:rPr>
          <w:rtl/>
        </w:rPr>
        <w:t xml:space="preserve"> כו' ומודים ג"כ שאפר כירה מוכן הוא</w:t>
      </w:r>
      <w:r>
        <w:rPr>
          <w:rFonts w:hint="cs"/>
          <w:rtl/>
        </w:rPr>
        <w:t>',</w:t>
      </w:r>
      <w:r w:rsidRPr="003D5491">
        <w:rPr>
          <w:rtl/>
        </w:rPr>
        <w:t xml:space="preserve"> שאפילו שנחלקו ב"ש וב"ה בעפר תיחוח אם מוכן הוא לכתחלה מ"מ בזה שוין דהוי מוכן אף לכתחלה</w:t>
      </w:r>
      <w:r>
        <w:rPr>
          <w:rFonts w:hint="cs"/>
          <w:rtl/>
        </w:rPr>
        <w:t xml:space="preserve"> . . </w:t>
      </w:r>
      <w:r w:rsidRPr="003D5491">
        <w:rPr>
          <w:rtl/>
        </w:rPr>
        <w:t>ובגמרא לא איתא הכי</w:t>
      </w:r>
      <w:r>
        <w:rPr>
          <w:rFonts w:hint="cs"/>
          <w:rtl/>
        </w:rPr>
        <w:t>,</w:t>
      </w:r>
      <w:r w:rsidRPr="003D5491">
        <w:rPr>
          <w:rtl/>
        </w:rPr>
        <w:t xml:space="preserve"> אלא פרושי קמפרש דלאו </w:t>
      </w:r>
      <w:r>
        <w:rPr>
          <w:rFonts w:hint="cs"/>
          <w:rtl/>
        </w:rPr>
        <w:t>ט</w:t>
      </w:r>
      <w:r w:rsidRPr="003D5491">
        <w:rPr>
          <w:rtl/>
        </w:rPr>
        <w:t>עמא קיהיב לדלעיל אלא מילתא באפי נפשי</w:t>
      </w:r>
      <w:r>
        <w:rPr>
          <w:rFonts w:hint="cs"/>
          <w:rtl/>
        </w:rPr>
        <w:t>'</w:t>
      </w:r>
      <w:r w:rsidRPr="003D5491">
        <w:rPr>
          <w:rtl/>
        </w:rPr>
        <w:t xml:space="preserve"> היא</w:t>
      </w:r>
      <w:r>
        <w:rPr>
          <w:rFonts w:hint="cs"/>
          <w:rtl/>
        </w:rPr>
        <w:t>,</w:t>
      </w:r>
      <w:r w:rsidRPr="003D5491">
        <w:rPr>
          <w:rtl/>
        </w:rPr>
        <w:t xml:space="preserve"> דבהא נמי מודו ב"ש וב"ה</w:t>
      </w:r>
      <w:r>
        <w:rPr>
          <w:rFonts w:hint="cs"/>
          <w:rtl/>
        </w:rPr>
        <w:t>,</w:t>
      </w:r>
      <w:r w:rsidRPr="003D5491">
        <w:rPr>
          <w:rtl/>
        </w:rPr>
        <w:t xml:space="preserve"> וכבר עזרנו השי"ת במקומות מן המשנה </w:t>
      </w:r>
      <w:r w:rsidRPr="00157BDE">
        <w:rPr>
          <w:rtl/>
        </w:rPr>
        <w:t xml:space="preserve">ליישב הלשון כמות שהוא בלי </w:t>
      </w:r>
      <w:r w:rsidRPr="00157BDE">
        <w:rPr>
          <w:rtl/>
        </w:rPr>
        <w:lastRenderedPageBreak/>
        <w:t>תיקון תוספת</w:t>
      </w:r>
      <w:r w:rsidRPr="00157BDE">
        <w:rPr>
          <w:rFonts w:hint="cs"/>
          <w:rtl/>
        </w:rPr>
        <w:t xml:space="preserve"> </w:t>
      </w:r>
      <w:r w:rsidRPr="00157BDE">
        <w:rPr>
          <w:rtl/>
        </w:rPr>
        <w:t>וגרעון</w:t>
      </w:r>
      <w:r w:rsidRPr="003D5491">
        <w:rPr>
          <w:rFonts w:hint="cs"/>
          <w:rtl/>
        </w:rPr>
        <w:t>,</w:t>
      </w:r>
      <w:r w:rsidRPr="003D5491">
        <w:rPr>
          <w:rtl/>
        </w:rPr>
        <w:t xml:space="preserve"> אע"ג דלכאורה משמע בגמ</w:t>
      </w:r>
      <w:r w:rsidRPr="003D5491">
        <w:rPr>
          <w:rFonts w:hint="cs"/>
          <w:rtl/>
        </w:rPr>
        <w:t>רא</w:t>
      </w:r>
      <w:r w:rsidRPr="003D5491">
        <w:rPr>
          <w:rtl/>
        </w:rPr>
        <w:t xml:space="preserve"> דמשבשתא היא</w:t>
      </w:r>
      <w:r w:rsidRPr="003D5491">
        <w:rPr>
          <w:rFonts w:hint="cs"/>
          <w:rtl/>
        </w:rPr>
        <w:t>,</w:t>
      </w:r>
      <w:r w:rsidRPr="003D5491">
        <w:rPr>
          <w:rtl/>
        </w:rPr>
        <w:t xml:space="preserve"> וכאן כמו כן לא אעלים עיני ממנו</w:t>
      </w:r>
      <w:r w:rsidRPr="003D5491">
        <w:rPr>
          <w:rFonts w:hint="cs"/>
          <w:rtl/>
        </w:rPr>
        <w:t>,</w:t>
      </w:r>
      <w:r w:rsidRPr="003D5491">
        <w:rPr>
          <w:rtl/>
        </w:rPr>
        <w:t xml:space="preserve"> ואצא בו ידי חובתי</w:t>
      </w:r>
      <w:r w:rsidRPr="003D5491">
        <w:rPr>
          <w:rFonts w:hint="cs"/>
          <w:rtl/>
        </w:rPr>
        <w:t>"</w:t>
      </w:r>
      <w:r>
        <w:rPr>
          <w:rFonts w:hint="cs"/>
          <w:vertAlign w:val="superscript"/>
          <w:rtl/>
        </w:rPr>
        <w:t>14</w:t>
      </w:r>
      <w:r w:rsidRPr="003D5491">
        <w:rPr>
          <w:rFonts w:hint="cs"/>
          <w:rtl/>
        </w:rPr>
        <w:t xml:space="preserve">. </w:t>
      </w:r>
    </w:p>
    <w:p w:rsidR="000367D9" w:rsidRDefault="000367D9" w:rsidP="000367D9">
      <w:pPr>
        <w:pStyle w:val="a2"/>
        <w:rPr>
          <w:rtl/>
        </w:rPr>
      </w:pPr>
      <w:r>
        <w:rPr>
          <w:rFonts w:hint="cs"/>
          <w:rtl/>
        </w:rPr>
        <w:t xml:space="preserve">(ד) </w:t>
      </w:r>
      <w:r w:rsidRPr="00C34A3C">
        <w:rPr>
          <w:rFonts w:hint="cs"/>
          <w:b/>
          <w:bCs/>
          <w:rtl/>
        </w:rPr>
        <w:t>הצפנת פענח</w:t>
      </w:r>
      <w:r>
        <w:rPr>
          <w:rFonts w:hint="cs"/>
          <w:rtl/>
        </w:rPr>
        <w:t xml:space="preserve">: </w:t>
      </w:r>
      <w:r w:rsidRPr="00E248D8">
        <w:rPr>
          <w:rFonts w:hint="cs"/>
          <w:rtl/>
        </w:rPr>
        <w:t>"</w:t>
      </w:r>
      <w:r w:rsidRPr="00BA425A">
        <w:rPr>
          <w:rtl/>
        </w:rPr>
        <w:t>מפרש פירושים חדשים במשנה לא כמו שנתפרשו בגמרא</w:t>
      </w:r>
      <w:r>
        <w:rPr>
          <w:rFonts w:hint="cs"/>
          <w:rtl/>
        </w:rPr>
        <w:t>,</w:t>
      </w:r>
      <w:r w:rsidRPr="00BA425A">
        <w:rPr>
          <w:rtl/>
        </w:rPr>
        <w:t xml:space="preserve"> ופירושים חדשים בברייתות שהובאו בגמרא ולא כמו שנתפרשו בגמרא </w:t>
      </w:r>
      <w:r>
        <w:rPr>
          <w:rFonts w:hint="cs"/>
          <w:rtl/>
        </w:rPr>
        <w:t xml:space="preserve">. . </w:t>
      </w:r>
      <w:r w:rsidRPr="00BA425A">
        <w:rPr>
          <w:rtl/>
        </w:rPr>
        <w:t>אצל בעל צפע</w:t>
      </w:r>
      <w:r>
        <w:rPr>
          <w:rFonts w:hint="cs"/>
          <w:rtl/>
        </w:rPr>
        <w:t>"</w:t>
      </w:r>
      <w:r w:rsidRPr="00BA425A">
        <w:rPr>
          <w:rtl/>
        </w:rPr>
        <w:t>נ מוצאים אנו פירושים כאלה במידה מרובה וגדושה</w:t>
      </w:r>
      <w:r>
        <w:rPr>
          <w:rFonts w:hint="cs"/>
          <w:rtl/>
        </w:rPr>
        <w:t xml:space="preserve">" </w:t>
      </w:r>
      <w:r w:rsidRPr="00E248D8">
        <w:rPr>
          <w:rFonts w:hint="cs"/>
          <w:rtl/>
        </w:rPr>
        <w:t>(</w:t>
      </w:r>
      <w:r>
        <w:rPr>
          <w:rFonts w:hint="cs"/>
          <w:rtl/>
        </w:rPr>
        <w:t>'</w:t>
      </w:r>
      <w:r w:rsidRPr="00E248D8">
        <w:rPr>
          <w:rFonts w:hint="cs"/>
          <w:rtl/>
        </w:rPr>
        <w:t>מפענח צפונות</w:t>
      </w:r>
      <w:r>
        <w:rPr>
          <w:rFonts w:hint="cs"/>
          <w:rtl/>
        </w:rPr>
        <w:t>'</w:t>
      </w:r>
      <w:r w:rsidRPr="00E248D8">
        <w:rPr>
          <w:rFonts w:hint="cs"/>
          <w:rtl/>
        </w:rPr>
        <w:t xml:space="preserve"> להרמ"מ כשר, </w:t>
      </w:r>
      <w:r w:rsidRPr="00E248D8">
        <w:rPr>
          <w:rtl/>
        </w:rPr>
        <w:t>ירושלים תשל"ח</w:t>
      </w:r>
      <w:r>
        <w:rPr>
          <w:rFonts w:hint="cs"/>
          <w:rtl/>
        </w:rPr>
        <w:t>,</w:t>
      </w:r>
      <w:r w:rsidRPr="00E248D8">
        <w:rPr>
          <w:rtl/>
        </w:rPr>
        <w:t xml:space="preserve"> </w:t>
      </w:r>
      <w:r>
        <w:rPr>
          <w:rFonts w:hint="cs"/>
          <w:rtl/>
        </w:rPr>
        <w:t xml:space="preserve">ב'מבוא' פ"ב, </w:t>
      </w:r>
      <w:r w:rsidRPr="00E248D8">
        <w:rPr>
          <w:rtl/>
        </w:rPr>
        <w:t>עמ</w:t>
      </w:r>
      <w:r w:rsidRPr="00E248D8">
        <w:rPr>
          <w:rFonts w:hint="cs"/>
          <w:rtl/>
        </w:rPr>
        <w:t>'</w:t>
      </w:r>
      <w:r w:rsidRPr="00E248D8">
        <w:rPr>
          <w:rtl/>
        </w:rPr>
        <w:t xml:space="preserve"> יג</w:t>
      </w:r>
      <w:r w:rsidRPr="00E248D8">
        <w:rPr>
          <w:rFonts w:hint="cs"/>
          <w:rtl/>
        </w:rPr>
        <w:t>)</w:t>
      </w:r>
      <w:r>
        <w:rPr>
          <w:rFonts w:hint="cs"/>
          <w:vertAlign w:val="superscript"/>
          <w:rtl/>
        </w:rPr>
        <w:t>15</w:t>
      </w:r>
      <w:r>
        <w:rPr>
          <w:rFonts w:hint="cs"/>
          <w:rtl/>
        </w:rPr>
        <w:t>.</w:t>
      </w:r>
    </w:p>
    <w:p w:rsidR="000367D9" w:rsidRDefault="000367D9" w:rsidP="000367D9">
      <w:pPr>
        <w:pStyle w:val="a2"/>
        <w:rPr>
          <w:rtl/>
        </w:rPr>
      </w:pPr>
      <w:r>
        <w:rPr>
          <w:rFonts w:hint="cs"/>
          <w:rtl/>
        </w:rPr>
        <w:t>ומ"ש הקול מבשר דכיון שאליבא דאמת הרי "</w:t>
      </w:r>
      <w:r w:rsidRPr="00C05994">
        <w:rPr>
          <w:rtl/>
        </w:rPr>
        <w:t>פירושו של הרמב"ם במשנה דנזיר נכלל בדברי הגמרא</w:t>
      </w:r>
      <w:r>
        <w:rPr>
          <w:rFonts w:hint="cs"/>
          <w:rtl/>
        </w:rPr>
        <w:t>" שם ואשר ע"כ "</w:t>
      </w:r>
      <w:r w:rsidRPr="00C05994">
        <w:rPr>
          <w:rtl/>
        </w:rPr>
        <w:t xml:space="preserve">נסתרה ההוכחה של </w:t>
      </w:r>
      <w:r>
        <w:rPr>
          <w:rtl/>
        </w:rPr>
        <w:t>התיו”ט</w:t>
      </w:r>
      <w:r>
        <w:rPr>
          <w:rFonts w:hint="cs"/>
          <w:rtl/>
        </w:rPr>
        <w:t>" - הנה התיו</w:t>
      </w:r>
      <w:r>
        <w:rPr>
          <w:rtl/>
        </w:rPr>
        <w:t>”</w:t>
      </w:r>
      <w:r>
        <w:rPr>
          <w:rFonts w:hint="cs"/>
          <w:rtl/>
        </w:rPr>
        <w:t xml:space="preserve">ט מעולם לא הוכיח את דבריו מדברי הרמב"ם בפירוש המשנה </w:t>
      </w:r>
      <w:r w:rsidRPr="00B908AC">
        <w:rPr>
          <w:rFonts w:hint="cs"/>
          <w:rtl/>
        </w:rPr>
        <w:t>(שם)</w:t>
      </w:r>
      <w:r>
        <w:rPr>
          <w:rFonts w:hint="cs"/>
          <w:rtl/>
        </w:rPr>
        <w:t xml:space="preserve"> </w:t>
      </w:r>
      <w:r w:rsidRPr="00034038">
        <w:rPr>
          <w:rFonts w:hint="cs"/>
          <w:rtl/>
        </w:rPr>
        <w:t>א</w:t>
      </w:r>
      <w:r>
        <w:rPr>
          <w:rFonts w:hint="cs"/>
          <w:rtl/>
        </w:rPr>
        <w:t xml:space="preserve">לא כתב לתרץ הקושיא המתעוררת בלימוד פירוש הרמב"ם </w:t>
      </w:r>
      <w:r w:rsidRPr="00B908AC">
        <w:rPr>
          <w:rFonts w:hint="cs"/>
          <w:rtl/>
        </w:rPr>
        <w:t>(אשר לפי הבנתו אינו הולם את פירוש הגמרא)</w:t>
      </w:r>
      <w:r>
        <w:rPr>
          <w:rFonts w:hint="cs"/>
          <w:rtl/>
        </w:rPr>
        <w:t>, ע"פ היסוד אשר כנראה הי' מונח אצלו כדבר הפשוט שאינו צריך הוכחה כלל, ש"</w:t>
      </w:r>
      <w:r w:rsidRPr="00034038">
        <w:rPr>
          <w:rFonts w:hint="cs"/>
          <w:rtl/>
        </w:rPr>
        <w:t>הרשות</w:t>
      </w:r>
      <w:r w:rsidRPr="00034038">
        <w:rPr>
          <w:rtl/>
        </w:rPr>
        <w:t xml:space="preserve"> </w:t>
      </w:r>
      <w:r w:rsidRPr="00034038">
        <w:rPr>
          <w:rFonts w:hint="cs"/>
          <w:rtl/>
        </w:rPr>
        <w:t>נתונה</w:t>
      </w:r>
      <w:r w:rsidRPr="00034038">
        <w:rPr>
          <w:rtl/>
        </w:rPr>
        <w:t xml:space="preserve"> </w:t>
      </w:r>
      <w:r w:rsidRPr="00034038">
        <w:rPr>
          <w:rFonts w:hint="cs"/>
          <w:rtl/>
        </w:rPr>
        <w:t>לפרש</w:t>
      </w:r>
      <w:r>
        <w:rPr>
          <w:rFonts w:hint="cs"/>
          <w:rtl/>
        </w:rPr>
        <w:t>" במשנה כמו "</w:t>
      </w:r>
      <w:r w:rsidRPr="00034038">
        <w:rPr>
          <w:rFonts w:hint="cs"/>
          <w:rtl/>
        </w:rPr>
        <w:t>שהרשות</w:t>
      </w:r>
      <w:r w:rsidRPr="00034038">
        <w:rPr>
          <w:rtl/>
        </w:rPr>
        <w:t xml:space="preserve"> </w:t>
      </w:r>
      <w:r w:rsidRPr="00034038">
        <w:rPr>
          <w:rFonts w:hint="cs"/>
          <w:rtl/>
        </w:rPr>
        <w:t>נתונה</w:t>
      </w:r>
      <w:r w:rsidRPr="00034038">
        <w:rPr>
          <w:rtl/>
        </w:rPr>
        <w:t xml:space="preserve"> </w:t>
      </w:r>
      <w:r w:rsidRPr="00034038">
        <w:rPr>
          <w:rFonts w:hint="cs"/>
          <w:rtl/>
        </w:rPr>
        <w:t>לפרש</w:t>
      </w:r>
      <w:r w:rsidRPr="00034038">
        <w:rPr>
          <w:rtl/>
        </w:rPr>
        <w:t xml:space="preserve"> </w:t>
      </w:r>
      <w:r w:rsidRPr="00034038">
        <w:rPr>
          <w:rFonts w:hint="cs"/>
          <w:rtl/>
        </w:rPr>
        <w:t>במקראות</w:t>
      </w:r>
      <w:r>
        <w:rPr>
          <w:rFonts w:hint="cs"/>
          <w:rtl/>
        </w:rPr>
        <w:t xml:space="preserve">". </w:t>
      </w:r>
    </w:p>
    <w:p w:rsidR="000367D9" w:rsidRDefault="000367D9" w:rsidP="000367D9">
      <w:pPr>
        <w:pStyle w:val="a2"/>
        <w:rPr>
          <w:rtl/>
        </w:rPr>
      </w:pPr>
      <w:r w:rsidRPr="00E61F98">
        <w:rPr>
          <w:rFonts w:hint="cs"/>
          <w:rtl/>
        </w:rPr>
        <w:t xml:space="preserve">ומ"ש </w:t>
      </w:r>
      <w:r>
        <w:rPr>
          <w:rFonts w:hint="cs"/>
          <w:rtl/>
        </w:rPr>
        <w:t>הקול מבשר דכיון ש"</w:t>
      </w:r>
      <w:r w:rsidRPr="00C05994">
        <w:rPr>
          <w:rtl/>
        </w:rPr>
        <w:t>קשה להגדיר בכל מקום אם יש בזה איזו נפקותא ל</w:t>
      </w:r>
      <w:r>
        <w:rPr>
          <w:rFonts w:hint="cs"/>
          <w:rtl/>
        </w:rPr>
        <w:t>ד</w:t>
      </w:r>
      <w:r w:rsidRPr="00C05994">
        <w:rPr>
          <w:rtl/>
        </w:rPr>
        <w:t>ינא או לא</w:t>
      </w:r>
      <w:r>
        <w:rPr>
          <w:rFonts w:hint="cs"/>
          <w:rtl/>
        </w:rPr>
        <w:t>", ואם כן כמעט ואין מקום להניח את כללו של התיו</w:t>
      </w:r>
      <w:r>
        <w:rPr>
          <w:rtl/>
        </w:rPr>
        <w:t>”</w:t>
      </w:r>
      <w:r>
        <w:rPr>
          <w:rFonts w:hint="cs"/>
          <w:rtl/>
        </w:rPr>
        <w:t>ט ולהשתמש בו בפועל - נראה שמעולם לא התנה התיו</w:t>
      </w:r>
      <w:r>
        <w:rPr>
          <w:rtl/>
        </w:rPr>
        <w:t>”</w:t>
      </w:r>
      <w:r>
        <w:rPr>
          <w:rFonts w:hint="cs"/>
          <w:rtl/>
        </w:rPr>
        <w:t>ט תנאי בכלל, שאין מקום לחדש פירוש במשנה באם יצא מפירושו נפק"מ לדינא, אלא כוונתו היתה "</w:t>
      </w:r>
      <w:r w:rsidRPr="00034038">
        <w:rPr>
          <w:rFonts w:hint="cs"/>
          <w:rtl/>
        </w:rPr>
        <w:t>שלא</w:t>
      </w:r>
      <w:r w:rsidRPr="00034038">
        <w:rPr>
          <w:rtl/>
        </w:rPr>
        <w:t xml:space="preserve"> </w:t>
      </w:r>
      <w:r w:rsidRPr="00E61F98">
        <w:rPr>
          <w:rFonts w:hint="cs"/>
          <w:rtl/>
        </w:rPr>
        <w:t>יכריע</w:t>
      </w:r>
      <w:r w:rsidRPr="00034038">
        <w:rPr>
          <w:rtl/>
        </w:rPr>
        <w:t xml:space="preserve"> </w:t>
      </w:r>
      <w:r w:rsidRPr="00034038">
        <w:rPr>
          <w:rFonts w:hint="cs"/>
          <w:rtl/>
        </w:rPr>
        <w:t>ויפרש</w:t>
      </w:r>
      <w:r w:rsidRPr="00034038">
        <w:rPr>
          <w:rtl/>
        </w:rPr>
        <w:t xml:space="preserve"> </w:t>
      </w:r>
      <w:r w:rsidRPr="00034038">
        <w:rPr>
          <w:rFonts w:hint="cs"/>
          <w:rtl/>
        </w:rPr>
        <w:t>שום</w:t>
      </w:r>
      <w:r w:rsidRPr="00034038">
        <w:rPr>
          <w:rtl/>
        </w:rPr>
        <w:t xml:space="preserve"> </w:t>
      </w:r>
      <w:r w:rsidRPr="00034038">
        <w:rPr>
          <w:rFonts w:hint="cs"/>
          <w:rtl/>
        </w:rPr>
        <w:t>דין</w:t>
      </w:r>
      <w:r w:rsidRPr="00034038">
        <w:rPr>
          <w:rtl/>
        </w:rPr>
        <w:t xml:space="preserve"> </w:t>
      </w:r>
      <w:r w:rsidRPr="00034038">
        <w:rPr>
          <w:rFonts w:hint="cs"/>
          <w:rtl/>
        </w:rPr>
        <w:t>שיהא</w:t>
      </w:r>
      <w:r w:rsidRPr="00034038">
        <w:rPr>
          <w:rtl/>
        </w:rPr>
        <w:t xml:space="preserve"> </w:t>
      </w:r>
      <w:r w:rsidRPr="00034038">
        <w:rPr>
          <w:rFonts w:hint="cs"/>
          <w:rtl/>
        </w:rPr>
        <w:t>סותר</w:t>
      </w:r>
      <w:r w:rsidRPr="00034038">
        <w:rPr>
          <w:rtl/>
        </w:rPr>
        <w:t xml:space="preserve"> </w:t>
      </w:r>
      <w:r w:rsidRPr="00034038">
        <w:rPr>
          <w:rFonts w:hint="cs"/>
          <w:rtl/>
        </w:rPr>
        <w:t>דעת</w:t>
      </w:r>
      <w:r w:rsidRPr="00034038">
        <w:rPr>
          <w:rtl/>
        </w:rPr>
        <w:t xml:space="preserve"> </w:t>
      </w:r>
      <w:r w:rsidRPr="00034038">
        <w:rPr>
          <w:rFonts w:hint="cs"/>
          <w:rtl/>
        </w:rPr>
        <w:t>בעלי</w:t>
      </w:r>
      <w:r w:rsidRPr="00034038">
        <w:rPr>
          <w:rtl/>
        </w:rPr>
        <w:t xml:space="preserve"> </w:t>
      </w:r>
      <w:r w:rsidRPr="00034038">
        <w:rPr>
          <w:rFonts w:hint="cs"/>
          <w:rtl/>
        </w:rPr>
        <w:t>הגמ</w:t>
      </w:r>
      <w:r>
        <w:rPr>
          <w:rFonts w:hint="cs"/>
          <w:rtl/>
        </w:rPr>
        <w:t xml:space="preserve">רא", דהיינו שלא יכריע כפירושו נגד פירוש הגמרא לענין הלכה ומעשה. </w:t>
      </w:r>
    </w:p>
    <w:p w:rsidR="000367D9" w:rsidRDefault="000367D9" w:rsidP="000367D9">
      <w:pPr>
        <w:pStyle w:val="a2"/>
        <w:rPr>
          <w:rtl/>
        </w:rPr>
      </w:pPr>
      <w:r>
        <w:rPr>
          <w:rFonts w:hint="cs"/>
          <w:rtl/>
        </w:rPr>
        <w:t>וכן נראה מוכח ממ"ש בתוס' יו"ט "</w:t>
      </w:r>
      <w:r w:rsidRPr="00034038">
        <w:rPr>
          <w:rFonts w:hint="cs"/>
          <w:rtl/>
        </w:rPr>
        <w:t>שאין</w:t>
      </w:r>
      <w:r w:rsidRPr="00034038">
        <w:rPr>
          <w:rtl/>
        </w:rPr>
        <w:t xml:space="preserve"> </w:t>
      </w:r>
      <w:r w:rsidRPr="00034038">
        <w:rPr>
          <w:rFonts w:hint="cs"/>
          <w:rtl/>
        </w:rPr>
        <w:t>אני</w:t>
      </w:r>
      <w:r w:rsidRPr="00034038">
        <w:rPr>
          <w:rtl/>
        </w:rPr>
        <w:t xml:space="preserve"> </w:t>
      </w:r>
      <w:r w:rsidRPr="00034038">
        <w:rPr>
          <w:rFonts w:hint="cs"/>
          <w:rtl/>
        </w:rPr>
        <w:t>רואה</w:t>
      </w:r>
      <w:r w:rsidRPr="00034038">
        <w:rPr>
          <w:rtl/>
        </w:rPr>
        <w:t xml:space="preserve"> </w:t>
      </w:r>
      <w:r w:rsidRPr="00034038">
        <w:rPr>
          <w:rFonts w:hint="cs"/>
          <w:rtl/>
        </w:rPr>
        <w:t>הפרש</w:t>
      </w:r>
      <w:r w:rsidRPr="00034038">
        <w:rPr>
          <w:rtl/>
        </w:rPr>
        <w:t xml:space="preserve"> </w:t>
      </w:r>
      <w:r w:rsidRPr="00034038">
        <w:rPr>
          <w:rFonts w:hint="cs"/>
          <w:rtl/>
        </w:rPr>
        <w:t>בין</w:t>
      </w:r>
      <w:r w:rsidRPr="00034038">
        <w:rPr>
          <w:rtl/>
        </w:rPr>
        <w:t xml:space="preserve"> </w:t>
      </w:r>
      <w:r w:rsidRPr="00034038">
        <w:rPr>
          <w:rFonts w:hint="cs"/>
          <w:rtl/>
        </w:rPr>
        <w:t>פי</w:t>
      </w:r>
      <w:r>
        <w:rPr>
          <w:rFonts w:hint="cs"/>
          <w:rtl/>
        </w:rPr>
        <w:t xml:space="preserve">רוש המשנה </w:t>
      </w:r>
      <w:r w:rsidRPr="00034038">
        <w:rPr>
          <w:rFonts w:hint="cs"/>
          <w:rtl/>
        </w:rPr>
        <w:t>לפירוש</w:t>
      </w:r>
      <w:r w:rsidRPr="00034038">
        <w:rPr>
          <w:rtl/>
        </w:rPr>
        <w:t xml:space="preserve"> </w:t>
      </w:r>
      <w:r w:rsidRPr="00034038">
        <w:rPr>
          <w:rFonts w:hint="cs"/>
          <w:rtl/>
        </w:rPr>
        <w:t>המקרא</w:t>
      </w:r>
      <w:r>
        <w:rPr>
          <w:rFonts w:hint="cs"/>
          <w:rtl/>
        </w:rPr>
        <w:t>",</w:t>
      </w:r>
      <w:r w:rsidRPr="00034038">
        <w:rPr>
          <w:rtl/>
        </w:rPr>
        <w:t xml:space="preserve"> </w:t>
      </w:r>
      <w:r>
        <w:rPr>
          <w:rFonts w:hint="cs"/>
          <w:rtl/>
        </w:rPr>
        <w:t>דכמו ש"</w:t>
      </w:r>
      <w:r w:rsidRPr="00034038">
        <w:rPr>
          <w:rFonts w:hint="cs"/>
          <w:rtl/>
        </w:rPr>
        <w:t>עינינו</w:t>
      </w:r>
      <w:r w:rsidRPr="00034038">
        <w:rPr>
          <w:rtl/>
        </w:rPr>
        <w:t xml:space="preserve"> </w:t>
      </w:r>
      <w:r w:rsidRPr="00034038">
        <w:rPr>
          <w:rFonts w:hint="cs"/>
          <w:rtl/>
        </w:rPr>
        <w:t>הרואות</w:t>
      </w:r>
      <w:r>
        <w:rPr>
          <w:rFonts w:hint="cs"/>
          <w:rtl/>
        </w:rPr>
        <w:t xml:space="preserve">" במפרשי המקרא שפירשו בו </w:t>
      </w:r>
      <w:r w:rsidRPr="00034038">
        <w:rPr>
          <w:rFonts w:hint="cs"/>
          <w:rtl/>
        </w:rPr>
        <w:t>פירושים</w:t>
      </w:r>
      <w:r>
        <w:rPr>
          <w:rFonts w:hint="cs"/>
          <w:rtl/>
        </w:rPr>
        <w:t xml:space="preserve"> רבים שאינם כפירושי הש"ס </w:t>
      </w:r>
      <w:r>
        <w:rPr>
          <w:rtl/>
        </w:rPr>
        <w:t>–</w:t>
      </w:r>
      <w:r>
        <w:rPr>
          <w:rFonts w:hint="cs"/>
          <w:rtl/>
        </w:rPr>
        <w:t xml:space="preserve"> ואפילו בעניני הלכה, אלא שלענין מעשה תמיד קיימו וקבלו עליהם כפירושי חז"ל [וכמ"ש (לדוגמא) ב</w:t>
      </w:r>
      <w:r w:rsidRPr="008F75FA">
        <w:rPr>
          <w:rFonts w:hint="cs"/>
          <w:rtl/>
        </w:rPr>
        <w:t>שו</w:t>
      </w:r>
      <w:r w:rsidRPr="008F75FA">
        <w:rPr>
          <w:rtl/>
        </w:rPr>
        <w:t>"</w:t>
      </w:r>
      <w:r w:rsidRPr="008F75FA">
        <w:rPr>
          <w:rFonts w:hint="cs"/>
          <w:rtl/>
        </w:rPr>
        <w:t>ת</w:t>
      </w:r>
      <w:r w:rsidRPr="008F75FA">
        <w:rPr>
          <w:rtl/>
        </w:rPr>
        <w:t xml:space="preserve"> </w:t>
      </w:r>
      <w:r w:rsidRPr="008F75FA">
        <w:rPr>
          <w:rFonts w:hint="cs"/>
          <w:rtl/>
        </w:rPr>
        <w:t>הרשב</w:t>
      </w:r>
      <w:r w:rsidRPr="008F75FA">
        <w:rPr>
          <w:rtl/>
        </w:rPr>
        <w:t>"</w:t>
      </w:r>
      <w:r w:rsidRPr="008F75FA">
        <w:rPr>
          <w:rFonts w:hint="cs"/>
          <w:rtl/>
        </w:rPr>
        <w:t>ש</w:t>
      </w:r>
      <w:r w:rsidRPr="008F75FA">
        <w:rPr>
          <w:rtl/>
        </w:rPr>
        <w:t xml:space="preserve"> </w:t>
      </w:r>
      <w:r w:rsidRPr="008F75FA">
        <w:rPr>
          <w:rFonts w:hint="cs"/>
          <w:rtl/>
        </w:rPr>
        <w:t>(סי'</w:t>
      </w:r>
      <w:r w:rsidRPr="008F75FA">
        <w:rPr>
          <w:rtl/>
        </w:rPr>
        <w:t xml:space="preserve"> </w:t>
      </w:r>
      <w:r w:rsidRPr="008F75FA">
        <w:rPr>
          <w:rFonts w:hint="cs"/>
          <w:rtl/>
        </w:rPr>
        <w:t xml:space="preserve">תקכה) </w:t>
      </w:r>
      <w:r>
        <w:rPr>
          <w:rFonts w:hint="cs"/>
          <w:rtl/>
        </w:rPr>
        <w:t>לענין פירוש הרלב"ג עה"כ</w:t>
      </w:r>
      <w:r w:rsidRPr="008F75FA">
        <w:rPr>
          <w:rFonts w:hint="cs"/>
          <w:rtl/>
        </w:rPr>
        <w:t xml:space="preserve"> (דברים כה, ו)</w:t>
      </w:r>
      <w:r>
        <w:rPr>
          <w:rFonts w:hint="cs"/>
          <w:rtl/>
        </w:rPr>
        <w:t xml:space="preserve"> "והי' הבכור אשר תלד יקום על שם אחיו המת" שהוא "</w:t>
      </w:r>
      <w:r w:rsidRPr="008F75FA">
        <w:rPr>
          <w:rFonts w:hint="cs"/>
          <w:rtl/>
        </w:rPr>
        <w:t>לא</w:t>
      </w:r>
      <w:r w:rsidRPr="008F75FA">
        <w:rPr>
          <w:rtl/>
        </w:rPr>
        <w:t xml:space="preserve"> </w:t>
      </w:r>
      <w:r w:rsidRPr="008F75FA">
        <w:rPr>
          <w:rFonts w:hint="cs"/>
          <w:rtl/>
        </w:rPr>
        <w:t>חלק</w:t>
      </w:r>
      <w:r w:rsidRPr="008F75FA">
        <w:rPr>
          <w:rtl/>
        </w:rPr>
        <w:t xml:space="preserve"> </w:t>
      </w:r>
      <w:r w:rsidRPr="008F75FA">
        <w:rPr>
          <w:rFonts w:hint="cs"/>
          <w:rtl/>
        </w:rPr>
        <w:t>על</w:t>
      </w:r>
      <w:r w:rsidRPr="008F75FA">
        <w:rPr>
          <w:rtl/>
        </w:rPr>
        <w:t xml:space="preserve"> </w:t>
      </w:r>
      <w:r w:rsidRPr="008F75FA">
        <w:rPr>
          <w:rFonts w:hint="cs"/>
          <w:rtl/>
        </w:rPr>
        <w:t>הדרש</w:t>
      </w:r>
      <w:r w:rsidRPr="008F75FA">
        <w:rPr>
          <w:rtl/>
        </w:rPr>
        <w:t xml:space="preserve"> </w:t>
      </w:r>
      <w:r w:rsidRPr="008F75FA">
        <w:rPr>
          <w:rFonts w:hint="cs"/>
          <w:rtl/>
        </w:rPr>
        <w:t>אבל</w:t>
      </w:r>
      <w:r w:rsidRPr="008F75FA">
        <w:rPr>
          <w:rtl/>
        </w:rPr>
        <w:t xml:space="preserve"> </w:t>
      </w:r>
      <w:r w:rsidRPr="008F75FA">
        <w:rPr>
          <w:rFonts w:hint="cs"/>
          <w:rtl/>
        </w:rPr>
        <w:t>רדף</w:t>
      </w:r>
      <w:r w:rsidRPr="008F75FA">
        <w:rPr>
          <w:rtl/>
        </w:rPr>
        <w:t xml:space="preserve"> </w:t>
      </w:r>
      <w:r w:rsidRPr="008F75FA">
        <w:rPr>
          <w:rFonts w:hint="cs"/>
          <w:rtl/>
        </w:rPr>
        <w:t>אחר</w:t>
      </w:r>
      <w:r w:rsidRPr="008F75FA">
        <w:rPr>
          <w:rtl/>
        </w:rPr>
        <w:t xml:space="preserve"> </w:t>
      </w:r>
      <w:r w:rsidRPr="008F75FA">
        <w:rPr>
          <w:rFonts w:hint="cs"/>
          <w:rtl/>
        </w:rPr>
        <w:t>הפשט</w:t>
      </w:r>
      <w:r w:rsidRPr="008F75FA">
        <w:rPr>
          <w:rtl/>
        </w:rPr>
        <w:t xml:space="preserve"> </w:t>
      </w:r>
      <w:r w:rsidRPr="008F75FA">
        <w:rPr>
          <w:rFonts w:hint="cs"/>
          <w:rtl/>
        </w:rPr>
        <w:t>שזה</w:t>
      </w:r>
      <w:r w:rsidRPr="008F75FA">
        <w:rPr>
          <w:rtl/>
        </w:rPr>
        <w:t xml:space="preserve"> </w:t>
      </w:r>
      <w:r w:rsidRPr="008F75FA">
        <w:rPr>
          <w:rFonts w:hint="cs"/>
          <w:rtl/>
        </w:rPr>
        <w:t>אפשר</w:t>
      </w:r>
      <w:r w:rsidRPr="008F75FA">
        <w:rPr>
          <w:rtl/>
        </w:rPr>
        <w:t xml:space="preserve"> </w:t>
      </w:r>
      <w:r w:rsidRPr="008F75FA">
        <w:rPr>
          <w:rFonts w:hint="cs"/>
          <w:rtl/>
        </w:rPr>
        <w:t>שיהי'</w:t>
      </w:r>
      <w:r w:rsidRPr="008F75FA">
        <w:rPr>
          <w:rtl/>
        </w:rPr>
        <w:t xml:space="preserve"> </w:t>
      </w:r>
      <w:r w:rsidRPr="008F75FA">
        <w:rPr>
          <w:rFonts w:hint="cs"/>
          <w:rtl/>
        </w:rPr>
        <w:t>פירושו</w:t>
      </w:r>
      <w:r>
        <w:rPr>
          <w:rFonts w:hint="cs"/>
          <w:rtl/>
        </w:rPr>
        <w:t>"</w:t>
      </w:r>
      <w:r>
        <w:rPr>
          <w:rFonts w:hint="cs"/>
          <w:vertAlign w:val="superscript"/>
          <w:rtl/>
        </w:rPr>
        <w:t>16</w:t>
      </w:r>
      <w:r>
        <w:rPr>
          <w:rFonts w:hint="cs"/>
          <w:rtl/>
        </w:rPr>
        <w:t xml:space="preserve">], הוא הדין לענין משנה שיש מקום לפרש בה פירושים חדשים </w:t>
      </w:r>
      <w:r>
        <w:rPr>
          <w:rtl/>
        </w:rPr>
        <w:t>–</w:t>
      </w:r>
      <w:r>
        <w:rPr>
          <w:rFonts w:hint="cs"/>
          <w:rtl/>
        </w:rPr>
        <w:t xml:space="preserve"> ואפילו בעניני הלכה, ובלבד שלא יכריעו נגד הגמרא לענין הלכה ומעשה.</w:t>
      </w:r>
    </w:p>
    <w:p w:rsidR="003C746F" w:rsidRDefault="003C746F" w:rsidP="00866DF8">
      <w:pPr>
        <w:pStyle w:val="a6"/>
        <w:spacing w:before="144"/>
        <w:ind w:left="0" w:firstLine="0"/>
      </w:pPr>
      <w:r>
        <w:rPr>
          <w:noProof/>
        </w:rPr>
        <w:drawing>
          <wp:inline distT="0" distB="0" distL="0" distR="0" wp14:anchorId="46C4F305" wp14:editId="0CABD053">
            <wp:extent cx="541655" cy="16891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655" cy="168910"/>
                    </a:xfrm>
                    <a:prstGeom prst="rect">
                      <a:avLst/>
                    </a:prstGeom>
                    <a:noFill/>
                    <a:ln>
                      <a:noFill/>
                    </a:ln>
                  </pic:spPr>
                </pic:pic>
              </a:graphicData>
            </a:graphic>
          </wp:inline>
        </w:drawing>
      </w:r>
    </w:p>
    <w:p w:rsidR="003C746F" w:rsidRDefault="003C746F" w:rsidP="003C746F">
      <w:pPr>
        <w:bidi/>
        <w:spacing w:before="120" w:after="0" w:line="240" w:lineRule="auto"/>
        <w:rPr>
          <w:rFonts w:ascii="FbFrankReal" w:eastAsia="Times New Roman" w:hAnsi="FbFrankReal" w:cs="FbFrankReal"/>
          <w:bCs/>
          <w:sz w:val="28"/>
          <w:szCs w:val="24"/>
        </w:rPr>
        <w:sectPr w:rsidR="003C746F" w:rsidSect="00BA6CC6">
          <w:footnotePr>
            <w:numRestart w:val="eachSect"/>
          </w:footnotePr>
          <w:type w:val="continuous"/>
          <w:pgSz w:w="7920" w:h="12240"/>
          <w:pgMar w:top="720" w:right="864" w:bottom="720" w:left="864" w:header="720" w:footer="720" w:gutter="0"/>
          <w:cols w:space="720"/>
        </w:sectPr>
      </w:pPr>
    </w:p>
    <w:p w:rsidR="003C746F" w:rsidRDefault="003C746F" w:rsidP="000B39AD">
      <w:pPr>
        <w:pStyle w:val="a3"/>
        <w:rPr>
          <w:rtl/>
        </w:rPr>
      </w:pPr>
      <w:bookmarkStart w:id="64" w:name="_Toc442411154"/>
      <w:bookmarkStart w:id="65" w:name="_Toc430924744"/>
      <w:r>
        <w:rPr>
          <w:rFonts w:hint="cs"/>
          <w:rtl/>
        </w:rPr>
        <w:lastRenderedPageBreak/>
        <w:t>אגרות קודש</w:t>
      </w:r>
      <w:bookmarkEnd w:id="64"/>
    </w:p>
    <w:p w:rsidR="00075BF1" w:rsidRDefault="00075BF1" w:rsidP="00075BF1">
      <w:pPr>
        <w:pStyle w:val="a"/>
        <w:rPr>
          <w:rtl/>
        </w:rPr>
      </w:pPr>
      <w:bookmarkStart w:id="66" w:name="_Toc442411155"/>
      <w:r>
        <w:rPr>
          <w:rFonts w:hint="cs"/>
          <w:rtl/>
        </w:rPr>
        <w:t>הרמז בהתחלת פרשת משפטים</w:t>
      </w:r>
      <w:r>
        <w:rPr>
          <w:rStyle w:val="FootnoteReference"/>
        </w:rPr>
        <w:footnoteReference w:customMarkFollows="1" w:id="15"/>
        <w:t>*</w:t>
      </w:r>
      <w:bookmarkEnd w:id="66"/>
    </w:p>
    <w:p w:rsidR="00075BF1" w:rsidRPr="00DD4A1E" w:rsidRDefault="00075BF1" w:rsidP="00075BF1">
      <w:pPr>
        <w:pStyle w:val="a0"/>
        <w:rPr>
          <w:rtl/>
        </w:rPr>
      </w:pPr>
      <w:bookmarkStart w:id="67" w:name="_Toc442411156"/>
      <w:r w:rsidRPr="00DD4A1E">
        <w:rPr>
          <w:rFonts w:hint="cs"/>
          <w:rtl/>
        </w:rPr>
        <w:t>הרב בנימין אפרים ביטון</w:t>
      </w:r>
      <w:bookmarkEnd w:id="67"/>
    </w:p>
    <w:p w:rsidR="00075BF1" w:rsidRPr="00DD4A1E" w:rsidRDefault="00075BF1" w:rsidP="00075BF1">
      <w:pPr>
        <w:pStyle w:val="a1"/>
        <w:rPr>
          <w:rtl/>
        </w:rPr>
      </w:pPr>
      <w:r w:rsidRPr="00DD4A1E">
        <w:rPr>
          <w:rFonts w:hint="cs"/>
          <w:rtl/>
        </w:rPr>
        <w:t xml:space="preserve">שליח כ"ק אדמו"ר </w:t>
      </w:r>
      <w:r w:rsidRPr="00DD4A1E">
        <w:rPr>
          <w:rtl/>
        </w:rPr>
        <w:t>–</w:t>
      </w:r>
      <w:r w:rsidRPr="00DD4A1E">
        <w:rPr>
          <w:rFonts w:hint="cs"/>
          <w:rtl/>
        </w:rPr>
        <w:t xml:space="preserve"> וונקובר ב.ק. קנדה</w:t>
      </w:r>
    </w:p>
    <w:p w:rsidR="00075BF1" w:rsidRDefault="00075BF1" w:rsidP="00075BF1">
      <w:pPr>
        <w:pStyle w:val="a2"/>
        <w:rPr>
          <w:rtl/>
        </w:rPr>
      </w:pPr>
      <w:r w:rsidRPr="00DA17FB">
        <w:rPr>
          <w:rFonts w:hint="cs"/>
          <w:b/>
          <w:bCs/>
          <w:rtl/>
        </w:rPr>
        <w:t>א.</w:t>
      </w:r>
      <w:r>
        <w:rPr>
          <w:rFonts w:hint="cs"/>
          <w:rtl/>
        </w:rPr>
        <w:t xml:space="preserve"> באגרות קודש ח״ב עמ׳ צז-צח כותב רבינו וזלה״ק: </w:t>
      </w:r>
    </w:p>
    <w:p w:rsidR="00075BF1" w:rsidRDefault="00075BF1" w:rsidP="00075BF1">
      <w:pPr>
        <w:pStyle w:val="a2"/>
        <w:rPr>
          <w:rtl/>
        </w:rPr>
      </w:pPr>
      <w:r>
        <w:rPr>
          <w:rFonts w:hint="cs"/>
          <w:rtl/>
        </w:rPr>
        <w:t>״</w:t>
      </w:r>
      <w:r w:rsidRPr="001A0948">
        <w:rPr>
          <w:rFonts w:hint="cs"/>
          <w:rtl/>
        </w:rPr>
        <w:t>צו פארענדיקן מיט א ווארט פון היינטיקער סדרה, פ' אלה המשפטי</w:t>
      </w:r>
      <w:r>
        <w:rPr>
          <w:rFonts w:hint="cs"/>
          <w:rtl/>
        </w:rPr>
        <w:t>ם.</w:t>
      </w:r>
    </w:p>
    <w:p w:rsidR="00075BF1" w:rsidRPr="00B0724E" w:rsidRDefault="00075BF1" w:rsidP="00075BF1">
      <w:pPr>
        <w:pStyle w:val="a2"/>
        <w:rPr>
          <w:rtl/>
        </w:rPr>
      </w:pPr>
      <w:r w:rsidRPr="001A0948">
        <w:rPr>
          <w:rFonts w:hint="cs"/>
          <w:rtl/>
        </w:rPr>
        <w:t>די אלע דינים פון נאך מ"ת הויבן זיך אן מיט דעם דין פון עבד עברי - כי תקנה עבד עברי שש שנים יעבוד ובשביעית יצא לחפשי חנם. איז דאס זייער אומפארשטענדליך פארוואס עס הויבט זיך אן מיט אזא דין, בפרט, אז לויט דער גמרא (קדושין י"ד ע"ב) האנדלט זיך דא וועגן אן עבד וואס בית דין האט פארקויפט ווייל דער איד האט גע'גנב</w:t>
      </w:r>
      <w:r>
        <w:rPr>
          <w:rFonts w:hint="cs"/>
          <w:rtl/>
        </w:rPr>
        <w:t>'עט און האט ניט געהאט צו באצאלן:</w:t>
      </w:r>
      <w:r w:rsidRPr="001A0948">
        <w:rPr>
          <w:rFonts w:hint="cs"/>
          <w:rtl/>
        </w:rPr>
        <w:t xml:space="preserve"> ערשטנס אויב יא אנהויבן מיט דעם דין, האט זיך</w:t>
      </w:r>
      <w:r>
        <w:rPr>
          <w:rFonts w:hint="cs"/>
        </w:rPr>
        <w:t xml:space="preserve"> </w:t>
      </w:r>
      <w:r w:rsidRPr="00C660A5">
        <w:rPr>
          <w:b/>
          <w:bCs/>
          <w:rtl/>
        </w:rPr>
        <w:t>לאגיש</w:t>
      </w:r>
      <w:r>
        <w:rPr>
          <w:rFonts w:hint="cs"/>
        </w:rPr>
        <w:t xml:space="preserve"> </w:t>
      </w:r>
      <w:r w:rsidRPr="001A0948">
        <w:rPr>
          <w:rFonts w:hint="cs"/>
          <w:rtl/>
        </w:rPr>
        <w:t>פריער געדארפט אנהויבן מיט'ן דין פון גנבה, אז א גנב - שנים ישלם, און דערנאך אויב ער האט ניט איז ונמכר בגנבתו, און ערשט דאן דערציילן דעם דין פון א עבד עברי; צווייטנס איז בכלל מוקשה פארוואס די פרשה הויבט זיך אן מיט דינים פון תקלה - א) א איד גנב'עט, ב) האט ניט קיין נכסים מיט וואס צו באצאלן, ג) קיינער וויל אים ניט ארויסהעלפן ביז וואנעט בית דין מוז אים פא</w:t>
      </w:r>
      <w:r>
        <w:rPr>
          <w:rFonts w:hint="cs"/>
          <w:rtl/>
        </w:rPr>
        <w:t xml:space="preserve">רקויפן פאר א קנעכט אויף זעקס יאר. </w:t>
      </w:r>
    </w:p>
    <w:p w:rsidR="00075BF1" w:rsidRDefault="00075BF1" w:rsidP="00075BF1">
      <w:pPr>
        <w:pStyle w:val="a2"/>
      </w:pPr>
      <w:r w:rsidRPr="001A0948">
        <w:rPr>
          <w:rFonts w:hint="cs"/>
          <w:rtl/>
        </w:rPr>
        <w:t>נאר דער דאזיקער דין איז אן אפשפיגלונג און הוראה אויף דעם גאנצן ענין פון משפטים, וואס דער תכלית איז צו לערנען דעם מענטשן צו באצווינגען זיינע ניט</w:t>
      </w:r>
      <w:r>
        <w:rPr>
          <w:rFonts w:hint="cs"/>
          <w:rtl/>
        </w:rPr>
        <w:t xml:space="preserve"> </w:t>
      </w:r>
      <w:r w:rsidRPr="001A0948">
        <w:rPr>
          <w:rFonts w:hint="cs"/>
          <w:rtl/>
        </w:rPr>
        <w:t>-</w:t>
      </w:r>
      <w:r>
        <w:rPr>
          <w:rFonts w:hint="cs"/>
          <w:rtl/>
        </w:rPr>
        <w:t xml:space="preserve"> </w:t>
      </w:r>
      <w:r w:rsidRPr="001A0948">
        <w:rPr>
          <w:rFonts w:hint="cs"/>
          <w:rtl/>
        </w:rPr>
        <w:t>גוטע נויגונגען און תאוות און צו פארריכטן דא</w:t>
      </w:r>
      <w:r>
        <w:rPr>
          <w:rFonts w:hint="cs"/>
          <w:rtl/>
        </w:rPr>
        <w:t xml:space="preserve">ס </w:t>
      </w:r>
      <w:r w:rsidR="00866DF8">
        <w:rPr>
          <w:rFonts w:hint="cs"/>
          <w:rtl/>
        </w:rPr>
        <w:t>שלעכטע וואס ער האט געטאן פריער.</w:t>
      </w:r>
    </w:p>
    <w:p w:rsidR="00075BF1" w:rsidRDefault="00075BF1" w:rsidP="00075BF1">
      <w:pPr>
        <w:pStyle w:val="a2"/>
        <w:rPr>
          <w:rtl/>
        </w:rPr>
      </w:pPr>
      <w:r w:rsidRPr="001A0948">
        <w:rPr>
          <w:rFonts w:hint="cs"/>
          <w:rtl/>
        </w:rPr>
        <w:t>ווי קומט אבער א איד נאך מתן תורה צו ניט</w:t>
      </w:r>
      <w:r>
        <w:rPr>
          <w:rFonts w:hint="cs"/>
          <w:rtl/>
        </w:rPr>
        <w:t xml:space="preserve"> </w:t>
      </w:r>
      <w:r w:rsidRPr="001A0948">
        <w:rPr>
          <w:rFonts w:hint="cs"/>
          <w:rtl/>
        </w:rPr>
        <w:t>-</w:t>
      </w:r>
      <w:r>
        <w:rPr>
          <w:rFonts w:hint="cs"/>
          <w:rtl/>
        </w:rPr>
        <w:t xml:space="preserve"> </w:t>
      </w:r>
      <w:r w:rsidRPr="001A0948">
        <w:rPr>
          <w:rFonts w:hint="cs"/>
          <w:rtl/>
        </w:rPr>
        <w:t>גוטע רצונות און מעשים? נאר דאס ערקלערן רז"ל אין ברכות (כח ע"ב), ווייל דער איד פארגעסט אמאל אז דער בעל-הבית - דער אויבערשטער - זעט וואס ער טוט, במילא רע</w:t>
      </w:r>
      <w:r>
        <w:rPr>
          <w:rFonts w:hint="cs"/>
          <w:rtl/>
        </w:rPr>
        <w:t xml:space="preserve">כנט ער אז ער קען "אריינ'גנב'ענען״. </w:t>
      </w:r>
    </w:p>
    <w:p w:rsidR="00075BF1" w:rsidRPr="00B0724E" w:rsidRDefault="00075BF1" w:rsidP="00075BF1">
      <w:pPr>
        <w:pStyle w:val="a2"/>
        <w:rPr>
          <w:rtl/>
        </w:rPr>
      </w:pPr>
      <w:r w:rsidRPr="001A0948">
        <w:rPr>
          <w:rFonts w:hint="cs"/>
          <w:rtl/>
        </w:rPr>
        <w:lastRenderedPageBreak/>
        <w:t>די עצה דערצו איז: דער עברי ווערט אן עבד ביים אויבערשטן, און דורך דעם וואס במשך פון שש שנים יעבוד - עבודה בתורה ומצוות - איז דאן ובשביעית - אין אלף השביעי - יצא לחפשי חנם, דאן וועלן מצוות זיין אויף אנאנדער אופן, ווי דער אלטער רבי ערקלערט דאס אין תורה אור אנ</w:t>
      </w:r>
      <w:r>
        <w:rPr>
          <w:rFonts w:hint="cs"/>
          <w:rtl/>
        </w:rPr>
        <w:t xml:space="preserve">הויבס היינטיקער סדרה״. ע״כ לענייננו. </w:t>
      </w:r>
    </w:p>
    <w:p w:rsidR="00075BF1" w:rsidRDefault="00075BF1" w:rsidP="00075BF1">
      <w:pPr>
        <w:pStyle w:val="a2"/>
        <w:rPr>
          <w:rtl/>
        </w:rPr>
      </w:pPr>
      <w:r>
        <w:rPr>
          <w:rFonts w:hint="cs"/>
          <w:rtl/>
        </w:rPr>
        <w:t>והמבואר מדברי רבינו שהקשה תחילה ב׳ שאלות בסדר הכתובים דריש פרשת משפטים, הא׳ מאחר ומדובר כאן בגנב שמכרוהו ב״ד לעבד בגניבתו כי לא היה לו במה לשלם, הרי שע״פ הסברא הו״ל להקדים תחילה בדיני גניבה ורק אח״כ להביא בהמשך לזה הך דין דאם אין לו במה לשלם אזי הדין הוא שנמכר בגניבתו, והב׳ צ״ב בכללות הענין שהתורה בחרה להתחיל את הפרשה בענינים של תקלה ובלתי חיוביים (גניבה; עניות; חסרון בגמילות חסדים), והרי ״אתחולי בפורענותא לא מתחילנן״ (ב״ב יד, ב)</w:t>
      </w:r>
      <w:r w:rsidRPr="002A519C">
        <w:rPr>
          <w:rStyle w:val="FootnoteReference"/>
          <w:rFonts w:ascii="FrankRuehl" w:hAnsi="FrankRuehl" w:cs="FrankRuehl"/>
        </w:rPr>
        <w:footnoteReference w:id="16"/>
      </w:r>
      <w:r>
        <w:rPr>
          <w:rFonts w:hint="cs"/>
          <w:rtl/>
        </w:rPr>
        <w:t xml:space="preserve">. </w:t>
      </w:r>
    </w:p>
    <w:p w:rsidR="00075BF1" w:rsidRDefault="00075BF1" w:rsidP="00075BF1">
      <w:pPr>
        <w:pStyle w:val="a2"/>
        <w:rPr>
          <w:rtl/>
        </w:rPr>
      </w:pPr>
      <w:r>
        <w:rPr>
          <w:rFonts w:hint="cs"/>
          <w:rtl/>
        </w:rPr>
        <w:t>ומבאר רבינו את סוד הענין ע״ד הדרש</w:t>
      </w:r>
      <w:r>
        <w:rPr>
          <w:rtl/>
        </w:rPr>
        <w:t xml:space="preserve"> </w:t>
      </w:r>
      <w:r>
        <w:rPr>
          <w:rFonts w:hint="cs"/>
          <w:rtl/>
        </w:rPr>
        <w:t xml:space="preserve">והחסידות, שכוונת הכתוב להורות בזה הוראה כללית בעבודת ה׳, דהנה מטרת משפטי התורה הוא לתקן את מעשיו הלא טובים ולברר ולזכך את מדותיו השליליות ותאוותיו הגופניות הלא טובות. </w:t>
      </w:r>
    </w:p>
    <w:p w:rsidR="00075BF1" w:rsidRDefault="00075BF1" w:rsidP="00075BF1">
      <w:pPr>
        <w:pStyle w:val="a2"/>
        <w:rPr>
          <w:rtl/>
        </w:rPr>
      </w:pPr>
      <w:r>
        <w:rPr>
          <w:rFonts w:hint="cs"/>
          <w:rtl/>
        </w:rPr>
        <w:t xml:space="preserve">והנה שורש הדבר והנתינת מקום ואפשריות למעשים ורגילות שליליות בא מבחינת ה״גניבה״, שענינו בפנימיות הענינים הוא שיהודי העובר עבירה הוא בדוגמת גנב האומר ״שלא יראני אדם״ (ברכות כח, ב), דזה שעובר על רצונו ית׳ הוא מפני ששוכח כי הקב״ה הוא הבע״ב על העולם ומדמה לעצמו ברוח שטות כי אינו רואה את מעשיו וכו׳, ובהתאם לזה הוא ״גונב״ לעבור עבירה. </w:t>
      </w:r>
    </w:p>
    <w:p w:rsidR="00075BF1" w:rsidRDefault="00075BF1" w:rsidP="00075BF1">
      <w:pPr>
        <w:pStyle w:val="a2"/>
        <w:rPr>
          <w:rtl/>
        </w:rPr>
      </w:pPr>
      <w:r>
        <w:rPr>
          <w:rFonts w:hint="cs"/>
          <w:rtl/>
        </w:rPr>
        <w:t>והעצה היעוצה לזה היא ״כי תקנה עבד עברי״, היינו שעל היהודי לקבל על עצמו עול מלכות שמים בבחינת ״עבודת עבד״, וממשיך הכתוב ״שש שנים יעבוד ובשביעית יצא לחפשי חנם״ שע״י עבודת התומ״צ (״שש שנים יעבוד״), אזי הנה באלף השביעי ״יצא לחפשי חנם״ שקיום התומ״צ יהיה באופן נעלה יותר, ע״כ תוכן הדברים</w:t>
      </w:r>
      <w:r w:rsidRPr="002A519C">
        <w:rPr>
          <w:rStyle w:val="FootnoteReference"/>
          <w:rFonts w:ascii="FrankRuehl" w:hAnsi="FrankRuehl" w:cs="FrankRuehl"/>
        </w:rPr>
        <w:footnoteReference w:id="17"/>
      </w:r>
      <w:r>
        <w:rPr>
          <w:rFonts w:hint="cs"/>
          <w:rtl/>
        </w:rPr>
        <w:t xml:space="preserve">. </w:t>
      </w:r>
    </w:p>
    <w:p w:rsidR="00075BF1" w:rsidRDefault="00075BF1" w:rsidP="004D2D98">
      <w:pPr>
        <w:pStyle w:val="a2"/>
        <w:rPr>
          <w:rtl/>
        </w:rPr>
      </w:pPr>
      <w:r>
        <w:rPr>
          <w:rFonts w:hint="cs"/>
          <w:rtl/>
        </w:rPr>
        <w:t>ולהעיר ולהבהיר כי במש״כ וזלה״ק ״</w:t>
      </w:r>
      <w:r w:rsidRPr="001A0948">
        <w:rPr>
          <w:rFonts w:hint="cs"/>
          <w:rtl/>
        </w:rPr>
        <w:t>דער עברי ווערט אן עבד ביים אויבערשטן</w:t>
      </w:r>
      <w:r>
        <w:rPr>
          <w:rFonts w:hint="cs"/>
          <w:rtl/>
        </w:rPr>
        <w:t>״ נראה לכאורה שבקיצור ודקדוק לשונו הק׳ כוון לרמז ולפרש גם שכוונת הכתוב במש״כ ״עבד עברי״ ע״ד הדרש והחסידות היינו שה״עברי״, היהודי ה״עובר עבירה״, יש לו להתהפך ל״עבד״ ודו״ק.</w:t>
      </w:r>
    </w:p>
    <w:p w:rsidR="00075BF1" w:rsidRDefault="00075BF1" w:rsidP="00866DF8">
      <w:pPr>
        <w:pStyle w:val="a2"/>
        <w:rPr>
          <w:rtl/>
        </w:rPr>
      </w:pPr>
      <w:r w:rsidRPr="00DA17FB">
        <w:rPr>
          <w:rFonts w:hint="cs"/>
          <w:b/>
          <w:bCs/>
          <w:rtl/>
        </w:rPr>
        <w:lastRenderedPageBreak/>
        <w:t>ב.</w:t>
      </w:r>
      <w:r>
        <w:rPr>
          <w:rFonts w:hint="cs"/>
          <w:rtl/>
        </w:rPr>
        <w:t xml:space="preserve"> והנה ל</w:t>
      </w:r>
      <w:r w:rsidR="00866DF8">
        <w:rPr>
          <w:rFonts w:hint="cs"/>
          <w:rtl/>
        </w:rPr>
        <w:t xml:space="preserve">כאורה מתעורר כאן ״א קלאץ קשיא״: </w:t>
      </w:r>
      <w:r>
        <w:rPr>
          <w:rFonts w:hint="cs"/>
          <w:rtl/>
        </w:rPr>
        <w:t xml:space="preserve">דהנה הן אמת שעל פי ביאור החסידי החדש מיושב השאלה הב׳ הנ״ל, שכן מעתה שוב אין כוונת הכתוב להדגיש ענין שלילי בהנהגות בני אדם כי אם אדרבה - הוא מורה בזה עצה ״חיובית״ הנוגעת לכללות עבודת האדם עלי אדמות האיך לתקן ולברר את מעשיו ומדותיו, וכמו כן מציין הכתוב השכר והעילוי מעבודת האדם שיבוא באלף השביעי וכו׳ וכנ״ל. </w:t>
      </w:r>
    </w:p>
    <w:p w:rsidR="00075BF1" w:rsidRDefault="00075BF1" w:rsidP="00075BF1">
      <w:pPr>
        <w:pStyle w:val="a2"/>
        <w:rPr>
          <w:rtl/>
        </w:rPr>
      </w:pPr>
      <w:r>
        <w:rPr>
          <w:rFonts w:hint="cs"/>
          <w:rtl/>
        </w:rPr>
        <w:t>מ״מ לכאורה הרי השאלה הראשונה עדיין במקומה עומדת, שהרי גם לפי ביאור החסידי עדיין אינו מובן את ״סדר הדברים״, שכן עדיין יש להקשות דבתחילה הו״ל להכתוב לציין את סיבת העבירה (בחינת ה״גניבה״ בעבודת האדם), ורק אח״כ להמשיך ולהורות ע״ד התיקון על זה (״עבד עברי״), שכן הוא הוא סדר הדברים.</w:t>
      </w:r>
    </w:p>
    <w:p w:rsidR="00075BF1" w:rsidRDefault="00075BF1" w:rsidP="00075BF1">
      <w:pPr>
        <w:pStyle w:val="a2"/>
        <w:rPr>
          <w:rtl/>
        </w:rPr>
      </w:pPr>
      <w:r w:rsidRPr="00DA17FB">
        <w:rPr>
          <w:rFonts w:hint="cs"/>
          <w:b/>
          <w:bCs/>
          <w:rtl/>
        </w:rPr>
        <w:t>ג.</w:t>
      </w:r>
      <w:r>
        <w:rPr>
          <w:rFonts w:hint="cs"/>
          <w:rtl/>
        </w:rPr>
        <w:t xml:space="preserve"> ויש לומר הביאור בזה בפשטות, והוא, כי בעצם הנה קושיא אחת מתורצת בחבירתה, כלומר, ששאלה הב׳ (שיש להכתוב להתחיל בדבר טוב וחיובי) מיישב ממילא את השאלה הא׳ שאין להתחיל בעניני ״גניבה״ הן ע״פ פירוש הפשוט (גניבה כפשוטו) והן ע״פ פירוש החסידי (הרוח שטות שאין הקב״ה רואה את מעשיו, ובהתאם עשיית העבירה).</w:t>
      </w:r>
    </w:p>
    <w:p w:rsidR="00075BF1" w:rsidRDefault="00075BF1" w:rsidP="00075BF1">
      <w:pPr>
        <w:pStyle w:val="a2"/>
        <w:rPr>
          <w:rtl/>
        </w:rPr>
      </w:pPr>
      <w:r>
        <w:rPr>
          <w:rFonts w:hint="cs"/>
          <w:rtl/>
        </w:rPr>
        <w:t xml:space="preserve">וממילא שאין מקום להקשות מעיקרא לפי הביאור החסידי דהו״ל להכתוב להתחיל בסיבת העבירה (בחינת ״גניבה״ בעבודת האדם) ורק אח״כ להביא את התיקון ע״ז וכו׳, דהגם שכן הוא מצד סדר הדברים, מ״מ בהתאם להכלל שיש להתחיל בדבר טוב וחיובי,בכל זאת, בחר הכתוב להתחיל את הפרשה דוקא בענין התיקון. </w:t>
      </w:r>
    </w:p>
    <w:p w:rsidR="00075BF1" w:rsidRDefault="00075BF1" w:rsidP="00075BF1">
      <w:pPr>
        <w:pStyle w:val="a2"/>
        <w:rPr>
          <w:rtl/>
        </w:rPr>
      </w:pPr>
      <w:r>
        <w:rPr>
          <w:rFonts w:hint="cs"/>
          <w:rtl/>
        </w:rPr>
        <w:t xml:space="preserve">ומה שהקשה כן רבינו מלכתחילה, היה זה רק לפי הפירוש הפשוט בכוונת הכתוב, דלפי אופן זה שפיר טובא לשאול, דאם מאיזו סיבה שתהיה מתחיל הכתוב בין כה בענין שלילי (נמכר בגניבתו; אין לו במה לשלם; חסרון בגמילות חסדים) אזי הנה מצד סדר הדברים הו״ל להקדים תחילה בכללות דיני גניבה ורק אח״כ להביא את פרטי הדין דנמכר בגניבתו. </w:t>
      </w:r>
    </w:p>
    <w:p w:rsidR="00075BF1" w:rsidRDefault="00075BF1" w:rsidP="00075BF1">
      <w:pPr>
        <w:pStyle w:val="a2"/>
        <w:rPr>
          <w:rtl/>
        </w:rPr>
      </w:pPr>
      <w:r>
        <w:rPr>
          <w:rFonts w:hint="cs"/>
          <w:rtl/>
        </w:rPr>
        <w:t xml:space="preserve">אמנם לפי הביאור החסידי שהכוונה ב״כי תקנה עבד עברי וגו׳״ הוא להתיקון על החטא וסיבת העבירה, הנה שוב י״ל דקושיא הראשונה מעיקרא ליתא, ומיושבת היא ממילא ע״פ הגיון השאלה השניה, וכמוש״נ. </w:t>
      </w:r>
    </w:p>
    <w:p w:rsidR="00075BF1" w:rsidRDefault="00075BF1" w:rsidP="00075BF1">
      <w:pPr>
        <w:pStyle w:val="a2"/>
        <w:rPr>
          <w:rtl/>
        </w:rPr>
      </w:pPr>
      <w:r>
        <w:rPr>
          <w:rFonts w:hint="cs"/>
          <w:rtl/>
        </w:rPr>
        <w:t>[ולכאורה כן נראים הדברים פשוטים וברורים, ולא באתי אלא להעיר את לב המעיין על כוונת רבינו בכל זה, אשר יתכן ומפאת הקיצור בלשונו במכתביו הק׳ הנה בהשקפה שטחית אין הלומד שם לב לעומק כוונתו, וכפי שכבר כתבנו להעיר בביאור גודל הדקדוק בלשון מכתבי רבינו הק׳ באיזהו מקומן].</w:t>
      </w:r>
    </w:p>
    <w:p w:rsidR="00075BF1" w:rsidRDefault="00075BF1" w:rsidP="00866DF8">
      <w:pPr>
        <w:pStyle w:val="a6"/>
        <w:spacing w:before="144"/>
        <w:ind w:left="0" w:firstLine="0"/>
        <w:rPr>
          <w:color w:val="000000"/>
        </w:rPr>
        <w:sectPr w:rsidR="00075BF1" w:rsidSect="00E47F14">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48F8D060" wp14:editId="0C5ECCB8">
            <wp:extent cx="542290" cy="170815"/>
            <wp:effectExtent l="0" t="0" r="0" b="635"/>
            <wp:docPr id="30" name="Picture 30"/>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70815"/>
                    </a:xfrm>
                    <a:prstGeom prst="rect">
                      <a:avLst/>
                    </a:prstGeom>
                    <a:noFill/>
                  </pic:spPr>
                </pic:pic>
              </a:graphicData>
            </a:graphic>
          </wp:inline>
        </w:drawing>
      </w:r>
    </w:p>
    <w:p w:rsidR="007259BF" w:rsidRDefault="007259BF" w:rsidP="007259BF">
      <w:pPr>
        <w:pStyle w:val="a"/>
        <w:rPr>
          <w:rtl/>
        </w:rPr>
      </w:pPr>
      <w:bookmarkStart w:id="68" w:name="_Toc442411157"/>
      <w:r>
        <w:rPr>
          <w:rFonts w:hint="cs"/>
          <w:rtl/>
        </w:rPr>
        <w:lastRenderedPageBreak/>
        <w:t>שלושת המטמוניות שהטמין יוסף</w:t>
      </w:r>
      <w:r>
        <w:rPr>
          <w:rStyle w:val="FootnoteReference"/>
        </w:rPr>
        <w:footnoteReference w:customMarkFollows="1" w:id="18"/>
        <w:t>*</w:t>
      </w:r>
      <w:bookmarkEnd w:id="68"/>
    </w:p>
    <w:p w:rsidR="007259BF" w:rsidRDefault="007259BF" w:rsidP="007259BF">
      <w:pPr>
        <w:pStyle w:val="a0"/>
        <w:rPr>
          <w:rtl/>
        </w:rPr>
      </w:pPr>
      <w:bookmarkStart w:id="69" w:name="_Toc442411158"/>
      <w:r>
        <w:rPr>
          <w:rFonts w:hint="cs"/>
          <w:rtl/>
        </w:rPr>
        <w:t>הנ"ל</w:t>
      </w:r>
      <w:bookmarkEnd w:id="69"/>
    </w:p>
    <w:p w:rsidR="007259BF" w:rsidRDefault="007259BF" w:rsidP="007259BF">
      <w:pPr>
        <w:pStyle w:val="a2"/>
        <w:rPr>
          <w:rtl/>
        </w:rPr>
      </w:pPr>
      <w:r w:rsidRPr="007259BF">
        <w:rPr>
          <w:rFonts w:hint="cs"/>
          <w:b/>
          <w:bCs/>
          <w:rtl/>
        </w:rPr>
        <w:t>א.</w:t>
      </w:r>
      <w:r>
        <w:rPr>
          <w:rFonts w:hint="cs"/>
          <w:rtl/>
        </w:rPr>
        <w:t xml:space="preserve"> באגרות קודש ח״ב עמ׳ פח [וכ״ה גם בלקו״ש ח״ל עמ׳ 315] כותב רבינו </w:t>
      </w:r>
      <w:r w:rsidRPr="0087675B">
        <w:rPr>
          <w:rFonts w:hint="cs"/>
          <w:rtl/>
        </w:rPr>
        <w:t>וזלה״ק</w:t>
      </w:r>
      <w:r>
        <w:rPr>
          <w:rFonts w:hint="cs"/>
          <w:rtl/>
        </w:rPr>
        <w:t xml:space="preserve"> [ההדגשות דלהלן הן הן במקור]: </w:t>
      </w:r>
    </w:p>
    <w:p w:rsidR="007259BF" w:rsidRDefault="007259BF" w:rsidP="007259BF">
      <w:pPr>
        <w:pStyle w:val="a2"/>
        <w:rPr>
          <w:color w:val="000000"/>
          <w:rtl/>
        </w:rPr>
      </w:pPr>
      <w:r>
        <w:rPr>
          <w:rFonts w:hint="cs"/>
          <w:color w:val="000000"/>
          <w:rtl/>
        </w:rPr>
        <w:t xml:space="preserve">״אמרז״ל (פסחים קיט, א) ג׳ מטמניות הטמין </w:t>
      </w:r>
      <w:r w:rsidRPr="00753B4E">
        <w:rPr>
          <w:rFonts w:hint="cs"/>
          <w:bCs/>
          <w:color w:val="000000"/>
          <w:rtl/>
        </w:rPr>
        <w:t xml:space="preserve">יוסף </w:t>
      </w:r>
      <w:r>
        <w:rPr>
          <w:color w:val="000000"/>
          <w:rtl/>
        </w:rPr>
        <w:t>–</w:t>
      </w:r>
      <w:r>
        <w:rPr>
          <w:rFonts w:hint="cs"/>
          <w:color w:val="000000"/>
          <w:rtl/>
        </w:rPr>
        <w:t xml:space="preserve"> שנקרא כן ע״ש יוסף לי ד׳ בן </w:t>
      </w:r>
      <w:r w:rsidRPr="00753B4E">
        <w:rPr>
          <w:rFonts w:hint="cs"/>
          <w:bCs/>
          <w:color w:val="000000"/>
          <w:rtl/>
        </w:rPr>
        <w:t>אחר</w:t>
      </w:r>
      <w:r>
        <w:rPr>
          <w:rFonts w:hint="cs"/>
          <w:color w:val="000000"/>
          <w:rtl/>
        </w:rPr>
        <w:t xml:space="preserve">, שמשתדל להפוך גם האחר לבן (אור התורה ד״ה בן פורת בארוכה) </w:t>
      </w:r>
      <w:r>
        <w:rPr>
          <w:color w:val="000000"/>
          <w:rtl/>
        </w:rPr>
        <w:t>–</w:t>
      </w:r>
      <w:r>
        <w:rPr>
          <w:rFonts w:hint="cs"/>
          <w:color w:val="000000"/>
          <w:rtl/>
        </w:rPr>
        <w:t xml:space="preserve"> וכוונתו היא </w:t>
      </w:r>
      <w:r w:rsidRPr="00753B4E">
        <w:rPr>
          <w:rFonts w:hint="cs"/>
          <w:bCs/>
          <w:color w:val="000000"/>
          <w:rtl/>
        </w:rPr>
        <w:t>שיתגלה</w:t>
      </w:r>
      <w:r>
        <w:rPr>
          <w:rFonts w:hint="cs"/>
          <w:color w:val="000000"/>
          <w:rtl/>
        </w:rPr>
        <w:t xml:space="preserve"> המטמון ויפעול פעולתו, והוא בשלשה אופנים: א) שמברך וברכה היא ב״כסף״, באהבה, כידוע מברכת כהנים והובא להלכה בשו״ע </w:t>
      </w:r>
      <w:r>
        <w:rPr>
          <w:color w:val="000000"/>
          <w:rtl/>
        </w:rPr>
        <w:t>–</w:t>
      </w:r>
      <w:r>
        <w:rPr>
          <w:rFonts w:hint="cs"/>
          <w:color w:val="000000"/>
          <w:rtl/>
        </w:rPr>
        <w:t xml:space="preserve"> בהשפעות גשמיות עושר וכבוד, שזהו ענין (שם בגמרא) מה </w:t>
      </w:r>
      <w:r w:rsidRPr="00753B4E">
        <w:rPr>
          <w:rFonts w:hint="cs"/>
          <w:bCs/>
          <w:color w:val="000000"/>
          <w:rtl/>
        </w:rPr>
        <w:t>שנתגלה לקרח</w:t>
      </w:r>
      <w:r>
        <w:rPr>
          <w:rFonts w:hint="cs"/>
          <w:color w:val="000000"/>
          <w:rtl/>
        </w:rPr>
        <w:t xml:space="preserve"> (אוה״ת ס״פ ויגש). ב) אותם שאינם ממקיימי התומ״צ, עושה אותם לבעלי תשובה, בירור גם מגקה״ט, גרים, שזהו ענין נתגלה לאנטונינוס, ג) במקיימי תומ״צ פועל עילוי באופן עבודת ה׳ שלהם, שזהו ענין המטמון שמתגלה </w:t>
      </w:r>
      <w:r w:rsidRPr="00753B4E">
        <w:rPr>
          <w:rFonts w:hint="cs"/>
          <w:bCs/>
          <w:color w:val="000000"/>
          <w:rtl/>
        </w:rPr>
        <w:t>לצדיקים</w:t>
      </w:r>
      <w:r>
        <w:rPr>
          <w:rFonts w:hint="cs"/>
          <w:color w:val="000000"/>
          <w:rtl/>
        </w:rPr>
        <w:t xml:space="preserve"> </w:t>
      </w:r>
      <w:r>
        <w:rPr>
          <w:color w:val="000000"/>
          <w:rtl/>
        </w:rPr>
        <w:t>–</w:t>
      </w:r>
      <w:r>
        <w:rPr>
          <w:rFonts w:hint="cs"/>
          <w:color w:val="000000"/>
          <w:rtl/>
        </w:rPr>
        <w:t xml:space="preserve"> ומובן שב׳ אופנים הראשונים שייכים ביותר עתה, בעוה״ז שבעוה״ז, ואופן הג׳ הוא בעוה״ב שבעוה״ז, ובפרט ענין לאתבא צדיקייא בתיובתא, וזהו שמסיים שם בש״ס </w:t>
      </w:r>
      <w:r>
        <w:rPr>
          <w:color w:val="000000"/>
          <w:rtl/>
        </w:rPr>
        <w:t>–</w:t>
      </w:r>
      <w:r>
        <w:rPr>
          <w:rFonts w:hint="cs"/>
          <w:color w:val="000000"/>
          <w:rtl/>
        </w:rPr>
        <w:t xml:space="preserve"> שיתגלה לע״ל״. ע״כ לענייננו, [ועד״ז הובא תוכן ענין זה במכתב נוסף להלן באג״ק שם עמ׳ צא עיי״ש]. </w:t>
      </w:r>
    </w:p>
    <w:p w:rsidR="007259BF" w:rsidRDefault="007259BF" w:rsidP="007259BF">
      <w:pPr>
        <w:pStyle w:val="a2"/>
        <w:rPr>
          <w:color w:val="000000"/>
          <w:rtl/>
        </w:rPr>
      </w:pPr>
      <w:r>
        <w:rPr>
          <w:rFonts w:hint="cs"/>
          <w:color w:val="000000"/>
          <w:rtl/>
        </w:rPr>
        <w:t xml:space="preserve">ומתבאר מדברי רבינו שכתב לפרש תוכן הני ג׳ מטמוניות שהטמין יוסף ע״ד הדרש, דהא׳ קאי על השפעות גשמיות בעושר וכבוד שמברך יוסף לכלל ישראל, והב׳ קאי על השפעה רוחנית על אלו שאינם מקיימי תומ״צ להשיב אותם בתשובה וגם על אלו הגרים להפוך אותם לצד הקדושה, והג׳ קאי על השפעה רוחנית על מקיימי התומ״צ והצדיקים לפעול בהם עילוי בעבודת ה׳ שלהם, ועוד, ששני ענינים הראשונים שייכים גם בזה״ז, וענין הג׳ שייך בעיקר לעתיד לבוא, שזהו הא דקאמר בגמ׳ (פסחים שם) בנוגע למטמון הג׳ ״ואחת גנוזה לצדיקים לעתיד לבוא״. </w:t>
      </w:r>
    </w:p>
    <w:p w:rsidR="007259BF" w:rsidRDefault="007259BF" w:rsidP="007259BF">
      <w:pPr>
        <w:pStyle w:val="a2"/>
        <w:rPr>
          <w:color w:val="000000"/>
          <w:rtl/>
        </w:rPr>
      </w:pPr>
      <w:r>
        <w:rPr>
          <w:rFonts w:hint="cs"/>
          <w:color w:val="000000"/>
          <w:rtl/>
        </w:rPr>
        <w:t>והנה לכאורה יש לעיין בלשון הזהב של רבינו שדקדק להדגיש בענין הא׳ את התיבות ״שנתגלה לקרח״, משא״כ בענין הב׳ בהך ד״נתגלה לאנטונינוס״ הרי לא הדגיש כאן שום תיבה, ושוב בענין הג׳ בחר להדגיש הך תיבת ״לצדיקים״, ומובן ופשוט שהכל הוא בדקדוק גדול, וצ״ב מהו עומק כוונת רבינו בכל זה</w:t>
      </w:r>
      <w:r w:rsidRPr="002A519C">
        <w:rPr>
          <w:rStyle w:val="FootnoteReference"/>
          <w:rFonts w:ascii="FrankRuehl" w:hAnsi="FrankRuehl" w:cs="FrankRuehl"/>
        </w:rPr>
        <w:footnoteReference w:id="19"/>
      </w:r>
      <w:r>
        <w:rPr>
          <w:rFonts w:hint="cs"/>
          <w:color w:val="000000"/>
          <w:rtl/>
        </w:rPr>
        <w:t xml:space="preserve">. </w:t>
      </w:r>
    </w:p>
    <w:p w:rsidR="007259BF" w:rsidRDefault="007259BF" w:rsidP="007259BF">
      <w:pPr>
        <w:pStyle w:val="a2"/>
        <w:rPr>
          <w:color w:val="000000"/>
          <w:rtl/>
        </w:rPr>
      </w:pPr>
      <w:r w:rsidRPr="007259BF">
        <w:rPr>
          <w:rFonts w:hint="cs"/>
          <w:b/>
          <w:bCs/>
          <w:color w:val="000000"/>
          <w:rtl/>
        </w:rPr>
        <w:lastRenderedPageBreak/>
        <w:t>ב.</w:t>
      </w:r>
      <w:r>
        <w:rPr>
          <w:rFonts w:hint="cs"/>
          <w:color w:val="000000"/>
          <w:rtl/>
        </w:rPr>
        <w:t xml:space="preserve"> ועלה בדעתי לפרש בדא״פ שכוון רבינו בדקדוק </w:t>
      </w:r>
      <w:r w:rsidRPr="0087675B">
        <w:rPr>
          <w:rFonts w:hint="cs"/>
          <w:color w:val="000000"/>
          <w:rtl/>
        </w:rPr>
        <w:t>ורמז בלשונו הטהור</w:t>
      </w:r>
      <w:r>
        <w:rPr>
          <w:rFonts w:hint="cs"/>
          <w:color w:val="000000"/>
          <w:rtl/>
        </w:rPr>
        <w:t xml:space="preserve"> לחלק בין הני שלשה ענינים ומטמוניות, דהנה ענין הראשון קאי על מטמון העושר והכבוד, ולכאורה מפשטות משמעות לשון המכתב נראה שכוונת רבינו לפרש ע״ד הדרוש שמטמון זה מיועד הוא לכלל ישראל, היינו שיוסף מברך ומשפיע באהבה את כלל ישראל בהשפעות גשמיות בעושר וכבוד. </w:t>
      </w:r>
    </w:p>
    <w:p w:rsidR="007259BF" w:rsidRDefault="007259BF" w:rsidP="007259BF">
      <w:pPr>
        <w:pStyle w:val="a2"/>
        <w:rPr>
          <w:color w:val="000000"/>
          <w:rtl/>
        </w:rPr>
      </w:pPr>
      <w:r>
        <w:rPr>
          <w:rFonts w:hint="cs"/>
          <w:color w:val="000000"/>
          <w:rtl/>
        </w:rPr>
        <w:t xml:space="preserve">ולפירוש זה, הנה הא דאיתא בגמרא שמטמון זה ״נתגלה לקרח״, הרי י״ל שהכוונה וההדגשה בזה היא </w:t>
      </w:r>
      <w:r>
        <w:rPr>
          <w:color w:val="000000"/>
          <w:rtl/>
        </w:rPr>
        <w:t>–</w:t>
      </w:r>
      <w:r>
        <w:rPr>
          <w:rFonts w:hint="cs"/>
          <w:color w:val="000000"/>
          <w:rtl/>
        </w:rPr>
        <w:t xml:space="preserve"> לא כפי המשמעות הפשוטה שזכה בזה המטמון רק קרח לבדו דוקא, אלא </w:t>
      </w:r>
      <w:r>
        <w:rPr>
          <w:color w:val="000000"/>
          <w:rtl/>
        </w:rPr>
        <w:t>–</w:t>
      </w:r>
      <w:r>
        <w:rPr>
          <w:rFonts w:hint="cs"/>
          <w:color w:val="000000"/>
          <w:rtl/>
        </w:rPr>
        <w:t xml:space="preserve"> ש״נתגלה״ מטמון זה ״לקרח״, היינו שאצל קרח היה זה ב״גילוי״ באופן מיוחד, אמנם שפיר מתברכים ומקבלים ממטמון זה גם שאר כללות בני ישראל.</w:t>
      </w:r>
    </w:p>
    <w:p w:rsidR="007259BF" w:rsidRDefault="007259BF" w:rsidP="007259BF">
      <w:pPr>
        <w:pStyle w:val="a2"/>
        <w:rPr>
          <w:color w:val="000000"/>
          <w:rtl/>
        </w:rPr>
      </w:pPr>
      <w:r>
        <w:rPr>
          <w:rFonts w:hint="cs"/>
          <w:color w:val="000000"/>
          <w:rtl/>
        </w:rPr>
        <w:t xml:space="preserve">ובטעם הדבר ש״נתגלה לקרח״ באופן מיוחד נראה ע״פ המבואר באוה״ת (בראשית ח״ב עמ׳ 704) ס״פ ויגש בקצרה [הנסמן בהמכתב שם, ובפשטות הרי לזה כוון רבינו] וזלה״ק ״נתגלה לקרח י״ל בשמאלה עושר וכבוד״, כלומר שע״פ יסוד הכתוב מתבאר כי דוקא בבחינת ״שמאלה״ מתגלה ברכת העושר והכבוד, ומפרש אפוא שבחינת קרח רומז ומתאים לבחינת שמאל, ולכן דוקא אצל קרח נתגלו השפעות העושר והכבוד בגלוי אופן מיוחד. </w:t>
      </w:r>
    </w:p>
    <w:p w:rsidR="007259BF" w:rsidRDefault="007259BF" w:rsidP="007259BF">
      <w:pPr>
        <w:pStyle w:val="a2"/>
        <w:rPr>
          <w:color w:val="000000"/>
          <w:rtl/>
        </w:rPr>
      </w:pPr>
      <w:r>
        <w:rPr>
          <w:rFonts w:hint="cs"/>
          <w:color w:val="000000"/>
          <w:rtl/>
        </w:rPr>
        <w:t>וזהו שהדגיש רבינו התיבות ״</w:t>
      </w:r>
      <w:r w:rsidRPr="00B847C9">
        <w:rPr>
          <w:b/>
          <w:color w:val="000000"/>
          <w:rtl/>
        </w:rPr>
        <w:t>נתגלה לקרח</w:t>
      </w:r>
      <w:r>
        <w:rPr>
          <w:rFonts w:hint="cs"/>
          <w:color w:val="000000"/>
          <w:rtl/>
        </w:rPr>
        <w:t>״ כאילו אומר: לא שמטמון זה זכה רק קרח בלבד, אלא ההדגשה [וממילא גם הכוונה] היא רק ש״נתגלה״ לקרח, היינו שאצל קרח אכן ״נתגלה״ מטמון זה [עושר וכבוד] באופן ״גלוי״ במיוחד, והטעם כנ״ל משום שבבחינת ״קרח״ [קרי: בחינת ״שמאלה״] שם מתגלה עושר וכבוד, אמנם אין מטמון זה שייך רק לקרח דוקא, אלא מתברכים ומקבלים ממטמון זה במדה זו או אחרת גם שאר בני ישראל.</w:t>
      </w:r>
    </w:p>
    <w:p w:rsidR="007259BF" w:rsidRDefault="007259BF" w:rsidP="007259BF">
      <w:pPr>
        <w:pStyle w:val="a2"/>
        <w:rPr>
          <w:color w:val="000000"/>
          <w:rtl/>
        </w:rPr>
      </w:pPr>
      <w:r w:rsidRPr="007259BF">
        <w:rPr>
          <w:rFonts w:hint="cs"/>
          <w:b/>
          <w:bCs/>
          <w:color w:val="000000"/>
          <w:rtl/>
        </w:rPr>
        <w:t>ג.</w:t>
      </w:r>
      <w:r>
        <w:rPr>
          <w:rFonts w:hint="cs"/>
          <w:color w:val="000000"/>
          <w:rtl/>
        </w:rPr>
        <w:t xml:space="preserve"> והנה בענין השני דקאי על השפעה הרוחנית על אלו שאינם מקיימי תומ״צ וכן על הגרים להיות ממקבלי התומ״צ, הנה לדרשת המכתב הרי הך ״נתגלה לאנטונינוס״ מתבאר כמשל על סוג אנשים אלו המדובר כאן בענין הב׳, כלומר ד״אנטונינוס״ כאן הוא משל על הגרים וכמו כן על הבעלי תשובה, שהרי תוכנם וענינם אחד </w:t>
      </w:r>
      <w:r>
        <w:rPr>
          <w:color w:val="000000"/>
          <w:rtl/>
        </w:rPr>
        <w:t>–</w:t>
      </w:r>
      <w:r>
        <w:rPr>
          <w:rFonts w:hint="cs"/>
          <w:color w:val="000000"/>
          <w:rtl/>
        </w:rPr>
        <w:t xml:space="preserve"> בירור גם מגקה״ט. </w:t>
      </w:r>
    </w:p>
    <w:p w:rsidR="007259BF" w:rsidRDefault="007259BF" w:rsidP="007259BF">
      <w:pPr>
        <w:pStyle w:val="a2"/>
        <w:rPr>
          <w:color w:val="000000"/>
          <w:rtl/>
        </w:rPr>
      </w:pPr>
      <w:r>
        <w:rPr>
          <w:rFonts w:hint="cs"/>
          <w:color w:val="000000"/>
          <w:rtl/>
        </w:rPr>
        <w:t xml:space="preserve">ומעתה לפירוש זה נאמר דהוה הך ״נתגלה לאנטונינוס״ כפי המשמעות הפשוטה, שמטמון זה </w:t>
      </w:r>
      <w:r>
        <w:rPr>
          <w:color w:val="000000"/>
          <w:rtl/>
        </w:rPr>
        <w:t>–</w:t>
      </w:r>
      <w:r>
        <w:rPr>
          <w:rFonts w:hint="cs"/>
          <w:color w:val="000000"/>
          <w:rtl/>
        </w:rPr>
        <w:t xml:space="preserve"> ההשפעה והבירור </w:t>
      </w:r>
      <w:r>
        <w:rPr>
          <w:color w:val="000000"/>
          <w:rtl/>
        </w:rPr>
        <w:t>–</w:t>
      </w:r>
      <w:r>
        <w:rPr>
          <w:rFonts w:hint="cs"/>
          <w:color w:val="000000"/>
          <w:rtl/>
        </w:rPr>
        <w:t xml:space="preserve"> נתגלה ״רק״ לאנטונינוס (קרי: בע״ת, גרים), שכן אין בחינת מטמון זה שייך לכללות ישראל כי אם רק לסוג מיוחד, היינו לאלו שאינם </w:t>
      </w:r>
      <w:r>
        <w:rPr>
          <w:rFonts w:hint="cs"/>
          <w:color w:val="000000"/>
          <w:rtl/>
        </w:rPr>
        <w:lastRenderedPageBreak/>
        <w:t xml:space="preserve">מקיימי תומ״צ והגרים, ואם כן מתבארים דברי הגמרא ״נתגלה לאנטונינוס״ [ביודעינו כמובן כי ע״ד הדרש ״אנטונינוס״ שבכאן משמש כמשל לבע״ת וגרים] שהמטמון הזה השני נתגלה ״רק״ לאנטונינוס, ולכן אין כאן בהך בבא סיבה לשום הדגשה. </w:t>
      </w:r>
    </w:p>
    <w:p w:rsidR="007259BF" w:rsidRDefault="007259BF" w:rsidP="007259BF">
      <w:pPr>
        <w:pStyle w:val="a2"/>
        <w:rPr>
          <w:color w:val="000000"/>
          <w:rtl/>
        </w:rPr>
      </w:pPr>
      <w:r w:rsidRPr="007259BF">
        <w:rPr>
          <w:rFonts w:hint="cs"/>
          <w:b/>
          <w:bCs/>
          <w:color w:val="000000"/>
          <w:rtl/>
        </w:rPr>
        <w:t>ד.</w:t>
      </w:r>
      <w:r>
        <w:rPr>
          <w:rFonts w:hint="cs"/>
          <w:color w:val="000000"/>
          <w:rtl/>
        </w:rPr>
        <w:t xml:space="preserve"> וענין השלישי דקאי על מטמון מיוחד של עילוי בעבודת ה׳ לצדיקים ועובדי ה׳, הנה </w:t>
      </w:r>
      <w:r>
        <w:rPr>
          <w:color w:val="000000"/>
          <w:rtl/>
        </w:rPr>
        <w:t>כאן ההדגשה</w:t>
      </w:r>
      <w:r>
        <w:rPr>
          <w:rFonts w:hint="cs"/>
          <w:color w:val="000000"/>
          <w:rtl/>
        </w:rPr>
        <w:t xml:space="preserve"> היא</w:t>
      </w:r>
      <w:r>
        <w:rPr>
          <w:color w:val="000000"/>
          <w:rtl/>
        </w:rPr>
        <w:t xml:space="preserve"> על תיבת ״לצדיקים״ שכן עיקר סיבת הגילוי של מטמון זה הוא ״לצדיקים״ דוקא, </w:t>
      </w:r>
      <w:r>
        <w:rPr>
          <w:rFonts w:hint="cs"/>
          <w:color w:val="000000"/>
          <w:rtl/>
        </w:rPr>
        <w:t>(</w:t>
      </w:r>
      <w:r>
        <w:rPr>
          <w:color w:val="000000"/>
          <w:rtl/>
        </w:rPr>
        <w:t xml:space="preserve">ולא כבמטמון הא׳ </w:t>
      </w:r>
      <w:r>
        <w:rPr>
          <w:rFonts w:hint="cs"/>
          <w:color w:val="000000"/>
          <w:rtl/>
        </w:rPr>
        <w:t>ש</w:t>
      </w:r>
      <w:r>
        <w:rPr>
          <w:color w:val="000000"/>
          <w:rtl/>
        </w:rPr>
        <w:t>שם הדגיש רבינו התיבות ״שנתגלה לקרח״</w:t>
      </w:r>
      <w:r>
        <w:rPr>
          <w:rFonts w:hint="cs"/>
          <w:color w:val="000000"/>
          <w:rtl/>
        </w:rPr>
        <w:t xml:space="preserve"> וזאת כדי</w:t>
      </w:r>
      <w:r>
        <w:rPr>
          <w:color w:val="000000"/>
          <w:rtl/>
        </w:rPr>
        <w:t xml:space="preserve"> להדגיש כי מטמון זה הוא בעצם שייך לכאו״א אלא ש</w:t>
      </w:r>
      <w:r>
        <w:rPr>
          <w:rFonts w:hint="cs"/>
          <w:color w:val="000000"/>
          <w:rtl/>
        </w:rPr>
        <w:t>אצ</w:t>
      </w:r>
      <w:r>
        <w:rPr>
          <w:color w:val="000000"/>
          <w:rtl/>
        </w:rPr>
        <w:t>ל</w:t>
      </w:r>
      <w:r>
        <w:rPr>
          <w:rFonts w:hint="cs"/>
          <w:color w:val="000000"/>
          <w:rtl/>
        </w:rPr>
        <w:t xml:space="preserve"> </w:t>
      </w:r>
      <w:r>
        <w:rPr>
          <w:color w:val="000000"/>
          <w:rtl/>
        </w:rPr>
        <w:t xml:space="preserve">קרח </w:t>
      </w:r>
      <w:r>
        <w:rPr>
          <w:rFonts w:hint="cs"/>
          <w:color w:val="000000"/>
          <w:rtl/>
        </w:rPr>
        <w:t>״</w:t>
      </w:r>
      <w:r>
        <w:rPr>
          <w:color w:val="000000"/>
          <w:rtl/>
        </w:rPr>
        <w:t>נתגלה</w:t>
      </w:r>
      <w:r>
        <w:rPr>
          <w:rFonts w:hint="cs"/>
          <w:color w:val="000000"/>
          <w:rtl/>
        </w:rPr>
        <w:t>״</w:t>
      </w:r>
      <w:r>
        <w:rPr>
          <w:color w:val="000000"/>
          <w:rtl/>
        </w:rPr>
        <w:t xml:space="preserve"> זה ביותר, מה שאין כן במטמון זה הג׳ המתגלה לצדיקים דוקא הרי כאן ההדגשה</w:t>
      </w:r>
      <w:r>
        <w:rPr>
          <w:rFonts w:hint="cs"/>
          <w:color w:val="000000"/>
          <w:rtl/>
        </w:rPr>
        <w:t xml:space="preserve"> היא</w:t>
      </w:r>
      <w:r>
        <w:rPr>
          <w:color w:val="000000"/>
          <w:rtl/>
        </w:rPr>
        <w:t xml:space="preserve"> על ״לצדיקים״</w:t>
      </w:r>
      <w:r>
        <w:rPr>
          <w:rFonts w:hint="cs"/>
          <w:color w:val="000000"/>
          <w:rtl/>
        </w:rPr>
        <w:t xml:space="preserve">), כאילו אומר: ״לצדיקים דוקא״, שמטמון זה מתגלה ״רק״ לצדיקים. </w:t>
      </w:r>
    </w:p>
    <w:p w:rsidR="007259BF" w:rsidRPr="00D3687A" w:rsidRDefault="007259BF" w:rsidP="007259BF">
      <w:pPr>
        <w:pStyle w:val="a2"/>
        <w:rPr>
          <w:color w:val="000000"/>
          <w:rtl/>
        </w:rPr>
      </w:pPr>
      <w:r>
        <w:rPr>
          <w:rFonts w:hint="cs"/>
          <w:color w:val="000000"/>
          <w:rtl/>
        </w:rPr>
        <w:t>ושוב לאידך מובן בפשטות הטעם שלא הדגיש רבינו תיבת ״לאנטונינוס״ במטמון הב׳, אף שגם שם אין גילוי מטמון זה שייך לכאו״א כי אם ״רק״ לסוג הבע״ת והגרים דוקא וכנ״ל, שהרי לדרשת המכתב, ״אנטונינוס״ משמש כמשל על סוג הבעלי תשובה והגרים וכנ״ל, ולכן אין מקום וטעם להדגיש את תיבת ״אנטונינוס״, משא״כ כאן שאכן מטמון זה הג׳ מתגלה ״לצדיקים״ [דוקא], הנה הדגיש רבינו את תיבת ״לצדיקים״ וכמוש״נ.</w:t>
      </w:r>
    </w:p>
    <w:p w:rsidR="007259BF" w:rsidRDefault="007259BF" w:rsidP="00866DF8">
      <w:pPr>
        <w:pStyle w:val="a6"/>
        <w:spacing w:before="144"/>
        <w:ind w:left="0" w:firstLine="0"/>
        <w:sectPr w:rsidR="007259BF" w:rsidSect="00A25205">
          <w:footnotePr>
            <w:numRestart w:val="eachSect"/>
          </w:footnotePr>
          <w:type w:val="continuous"/>
          <w:pgSz w:w="7920" w:h="12240"/>
          <w:pgMar w:top="720" w:right="864" w:bottom="720" w:left="864" w:header="720" w:footer="720" w:gutter="0"/>
          <w:cols w:space="720"/>
        </w:sectPr>
      </w:pPr>
      <w:r>
        <w:rPr>
          <w:noProof/>
        </w:rPr>
        <w:drawing>
          <wp:inline distT="0" distB="0" distL="0" distR="0" wp14:anchorId="2BE05A27" wp14:editId="58EF638E">
            <wp:extent cx="542290" cy="170815"/>
            <wp:effectExtent l="0" t="0" r="0" b="635"/>
            <wp:docPr id="48" name="Picture 48"/>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70815"/>
                    </a:xfrm>
                    <a:prstGeom prst="rect">
                      <a:avLst/>
                    </a:prstGeom>
                    <a:noFill/>
                  </pic:spPr>
                </pic:pic>
              </a:graphicData>
            </a:graphic>
          </wp:inline>
        </w:drawing>
      </w:r>
    </w:p>
    <w:p w:rsidR="00CF3538" w:rsidRDefault="00CF3538" w:rsidP="000B39AD">
      <w:pPr>
        <w:pStyle w:val="a3"/>
        <w:rPr>
          <w:rtl/>
        </w:rPr>
      </w:pPr>
      <w:bookmarkStart w:id="70" w:name="_Toc442411159"/>
      <w:r>
        <w:rPr>
          <w:rFonts w:hint="cs"/>
          <w:rtl/>
        </w:rPr>
        <w:lastRenderedPageBreak/>
        <w:t>נגלה</w:t>
      </w:r>
      <w:bookmarkEnd w:id="70"/>
    </w:p>
    <w:p w:rsidR="00F41B99" w:rsidRPr="00F41B99" w:rsidRDefault="00F41B99" w:rsidP="000B39AD">
      <w:pPr>
        <w:pStyle w:val="a"/>
        <w:rPr>
          <w:rtl/>
        </w:rPr>
      </w:pPr>
      <w:bookmarkStart w:id="71" w:name="_Toc442411160"/>
      <w:r w:rsidRPr="00F41B99">
        <w:rPr>
          <w:rFonts w:hint="cs"/>
          <w:rtl/>
        </w:rPr>
        <w:t>חלוקת החצר</w:t>
      </w:r>
      <w:bookmarkEnd w:id="71"/>
    </w:p>
    <w:p w:rsidR="00F41B99" w:rsidRPr="00DD4A1E" w:rsidRDefault="00F41B99" w:rsidP="000B39AD">
      <w:pPr>
        <w:pStyle w:val="a0"/>
        <w:rPr>
          <w:rtl/>
        </w:rPr>
      </w:pPr>
      <w:bookmarkStart w:id="72" w:name="_Toc442411161"/>
      <w:r w:rsidRPr="00DD4A1E">
        <w:rPr>
          <w:rFonts w:hint="cs"/>
          <w:rtl/>
        </w:rPr>
        <w:t>הרב יהודה ליב שפירא</w:t>
      </w:r>
      <w:bookmarkEnd w:id="72"/>
    </w:p>
    <w:p w:rsidR="00F41B99" w:rsidRDefault="00F41B99" w:rsidP="000B39AD">
      <w:pPr>
        <w:pStyle w:val="a1"/>
        <w:spacing w:after="0"/>
        <w:rPr>
          <w:rtl/>
        </w:rPr>
      </w:pPr>
      <w:r w:rsidRPr="00DD4A1E">
        <w:rPr>
          <w:rFonts w:hint="cs"/>
          <w:rtl/>
        </w:rPr>
        <w:t>ראש הישיבה</w:t>
      </w:r>
    </w:p>
    <w:p w:rsidR="00F41B99" w:rsidRPr="00DD4A1E" w:rsidRDefault="00F41B99" w:rsidP="000B39AD">
      <w:pPr>
        <w:pStyle w:val="a1"/>
        <w:spacing w:after="0"/>
        <w:rPr>
          <w:rtl/>
        </w:rPr>
      </w:pPr>
      <w:r w:rsidRPr="00DD4A1E">
        <w:rPr>
          <w:rFonts w:hint="cs"/>
          <w:rtl/>
        </w:rPr>
        <w:t>ישיבה גדולה, מיאמי רבתי</w:t>
      </w:r>
    </w:p>
    <w:p w:rsidR="00F41B99" w:rsidRPr="00F41B99" w:rsidRDefault="00F41B99" w:rsidP="000B39AD">
      <w:pPr>
        <w:pStyle w:val="a2"/>
        <w:rPr>
          <w:rtl/>
        </w:rPr>
      </w:pPr>
      <w:r w:rsidRPr="00F41B99">
        <w:rPr>
          <w:rFonts w:hint="cs"/>
          <w:rtl/>
        </w:rPr>
        <w:t>אי' בב"ב (יא.א): אין חולקין את החצר עד שיהא ארבע אמות לזה וארבע אמות לזה. ובגמ' מבואר: א"ר אסי א"ר יוחנן ארבע אמות שאמרו חוץ משל פתחים. תניא נמי הכי אין חולקין את החצר עד שיהא בה שמונה אמות לזה ושמונה אמות לזה, והא אנן תנן ד"א לזה וד"א לזה, אלא ש"מ כדר"א ש"מ. ואיכא דרמי לה מירמי וכו'. אמר רב הונא חצר לפי פתחי' מתחלקת ורב חסדא אמר נותנים וכו'.</w:t>
      </w:r>
    </w:p>
    <w:p w:rsidR="00F41B99" w:rsidRPr="00F41B99" w:rsidRDefault="00F41B99" w:rsidP="000B39AD">
      <w:pPr>
        <w:pStyle w:val="a2"/>
        <w:rPr>
          <w:rtl/>
        </w:rPr>
      </w:pPr>
      <w:r w:rsidRPr="00F41B99">
        <w:rPr>
          <w:rFonts w:hint="cs"/>
          <w:rtl/>
        </w:rPr>
        <w:t>ומביא בשטמ"ק קושיית הרשב"א דא"כ שנוסף על הד"א בחצר צ"ל גם ד"א להפתח לכל אחד, מ"ט לא תני במתני' עד שיהא בה ח' אמות לזה וח' אמות לזה?</w:t>
      </w:r>
    </w:p>
    <w:p w:rsidR="00F41B99" w:rsidRPr="00F41B99" w:rsidRDefault="00F41B99" w:rsidP="000B39AD">
      <w:pPr>
        <w:pStyle w:val="a2"/>
        <w:rPr>
          <w:rtl/>
        </w:rPr>
      </w:pPr>
      <w:r w:rsidRPr="00F41B99">
        <w:rPr>
          <w:rFonts w:hint="cs"/>
          <w:rtl/>
        </w:rPr>
        <w:lastRenderedPageBreak/>
        <w:t xml:space="preserve">ותירץ דלא בכל פעם מוכרח להיות ח"א לזה וח"א לזה, משא"כ ד"א מוכרח להיות. כי כשיש רק ח"א מצומצמות, הרי יש לכל אחד ד"א בשביל הפתחים לפירוק משא, ולמילוי החצר אין כלום, הרי חולקים כי אין להם כלום למצר, ובנוגע לפתחים יש להם השיעור, אבל כשיש יותר מח"א אמות, עד ט"ז אמות, אין חולקין, כי מכיון שיש חלק בחצר בשביל מילוי, ואין בו כדי חלוקה, אין חולקין. ולכן אי' במשנה </w:t>
      </w:r>
      <w:r w:rsidRPr="00F41B99">
        <w:rPr>
          <w:rFonts w:hint="cs"/>
          <w:bCs/>
          <w:rtl/>
        </w:rPr>
        <w:t>ד"א</w:t>
      </w:r>
      <w:r w:rsidRPr="00F41B99">
        <w:rPr>
          <w:rFonts w:hint="cs"/>
          <w:rtl/>
        </w:rPr>
        <w:t xml:space="preserve"> לזה וד"א לזה, כי זה מוכרח להיות בכל אופן. והרבה ראשונים (הר"ן, יד רמה, הר"י מיגש, הרמב"ם בפירוש המשניות וכו') פליגי וס"ל שבאם יש רק ח' אמות מצומצמות אין חולקין.</w:t>
      </w:r>
    </w:p>
    <w:p w:rsidR="00F41B99" w:rsidRPr="00F41B99" w:rsidRDefault="00F41B99" w:rsidP="000B39AD">
      <w:pPr>
        <w:pStyle w:val="a2"/>
        <w:rPr>
          <w:rtl/>
        </w:rPr>
      </w:pPr>
      <w:r w:rsidRPr="00F41B99">
        <w:rPr>
          <w:rFonts w:hint="cs"/>
          <w:rtl/>
        </w:rPr>
        <w:t xml:space="preserve">והנה נוסף על הצ"ב במה תלוי מחלוקתם, הנה אי"מ בכלל תירוץ הרשב"א (ראה חת"ס ד"ה חוץ ועוד) דהרי מפורש בגמ' להיפך: דהרי ר"י אמר שארבע אמות שאמרו </w:t>
      </w:r>
      <w:r w:rsidRPr="00F41B99">
        <w:rPr>
          <w:rFonts w:hint="cs"/>
          <w:bCs/>
          <w:rtl/>
        </w:rPr>
        <w:t>חוץ משל פתחים</w:t>
      </w:r>
      <w:r w:rsidRPr="00F41B99">
        <w:rPr>
          <w:rFonts w:hint="cs"/>
          <w:rtl/>
        </w:rPr>
        <w:t>, הרי שהד"א שבמתני' איירי בהד"א שלצורך החצר, ואיך כתב הרשב"א שהכוונה להד' אמות לצורך הפתחים.</w:t>
      </w:r>
    </w:p>
    <w:p w:rsidR="00F41B99" w:rsidRPr="00F41B99" w:rsidRDefault="00F41B99" w:rsidP="000B39AD">
      <w:pPr>
        <w:pStyle w:val="a2"/>
        <w:rPr>
          <w:rtl/>
        </w:rPr>
      </w:pPr>
      <w:r w:rsidRPr="00F41B99">
        <w:rPr>
          <w:rFonts w:hint="cs"/>
          <w:rtl/>
        </w:rPr>
        <w:t xml:space="preserve">אמנם בזה י"ל בהקדים עוד קושיא: מהי קושיית הרב"א מעיקרא, הרי י"ל בפשטות ע"פ מ"ש הרא"ש כאן שמבואר בירושלמי שהד"א לפתחים אין הפי' שנקנה לו </w:t>
      </w:r>
      <w:r w:rsidRPr="00F41B99">
        <w:rPr>
          <w:rFonts w:hint="cs"/>
          <w:bCs/>
          <w:rtl/>
        </w:rPr>
        <w:t>לגמרי</w:t>
      </w:r>
      <w:r w:rsidRPr="00F41B99">
        <w:rPr>
          <w:rFonts w:hint="cs"/>
          <w:rtl/>
        </w:rPr>
        <w:t>, כ"א שהוא לו רק בשביל השתמשות, שע"ע יכול כל אחד להשתמש בכ"פ שרוצה. ועכשיו יש לו השתמשות קדומה במקום זה.</w:t>
      </w:r>
    </w:p>
    <w:p w:rsidR="00F41B99" w:rsidRPr="00F41B99" w:rsidRDefault="00F41B99" w:rsidP="000B39AD">
      <w:pPr>
        <w:pStyle w:val="a2"/>
        <w:rPr>
          <w:rtl/>
        </w:rPr>
      </w:pPr>
      <w:r w:rsidRPr="00F41B99">
        <w:rPr>
          <w:rFonts w:hint="cs"/>
          <w:rtl/>
        </w:rPr>
        <w:t xml:space="preserve">ועפ"ז מובן בפשטות למה אין מבואר במשנה עד שיהא ח"א לזה כי המשנה איירי רק באותם הד"א שנותנים לו להיות </w:t>
      </w:r>
      <w:r w:rsidRPr="00F41B99">
        <w:rPr>
          <w:rFonts w:hint="cs"/>
          <w:bCs/>
          <w:rtl/>
        </w:rPr>
        <w:t>שלו</w:t>
      </w:r>
      <w:r w:rsidRPr="00F41B99">
        <w:rPr>
          <w:rFonts w:hint="cs"/>
          <w:rtl/>
        </w:rPr>
        <w:t xml:space="preserve"> לגמרי.</w:t>
      </w:r>
    </w:p>
    <w:p w:rsidR="00F41B99" w:rsidRPr="00F41B99" w:rsidRDefault="00F41B99" w:rsidP="000B39AD">
      <w:pPr>
        <w:pStyle w:val="a2"/>
        <w:rPr>
          <w:rtl/>
        </w:rPr>
      </w:pPr>
      <w:r w:rsidRPr="00F41B99">
        <w:rPr>
          <w:rFonts w:hint="cs"/>
          <w:rtl/>
        </w:rPr>
        <w:t xml:space="preserve">אבל פשוט שתי' זה אין לומר לשיטת הרשב"א עצמו, כי הרשב"א ס"ל (כמובא בשטמ"ק) שהבבלי חולק בזה על הירושלמי </w:t>
      </w:r>
      <w:r w:rsidRPr="00F41B99">
        <w:rPr>
          <w:rtl/>
        </w:rPr>
        <w:t>–</w:t>
      </w:r>
      <w:r w:rsidRPr="00F41B99">
        <w:rPr>
          <w:rFonts w:hint="cs"/>
          <w:rtl/>
        </w:rPr>
        <w:t xml:space="preserve"> ולא כרבותיו </w:t>
      </w:r>
      <w:r w:rsidRPr="00F41B99">
        <w:rPr>
          <w:rtl/>
        </w:rPr>
        <w:t>–</w:t>
      </w:r>
      <w:r w:rsidRPr="00F41B99">
        <w:rPr>
          <w:rFonts w:hint="cs"/>
          <w:rtl/>
        </w:rPr>
        <w:t>, וס"ל להבבלי שקנוי לו קנין גמור, ולכן הקשה דלמה אי"ז מבואר בהמשנה.</w:t>
      </w:r>
    </w:p>
    <w:p w:rsidR="00F41B99" w:rsidRPr="00F41B99" w:rsidRDefault="00F41B99" w:rsidP="000B39AD">
      <w:pPr>
        <w:pStyle w:val="a2"/>
        <w:rPr>
          <w:rtl/>
        </w:rPr>
      </w:pPr>
      <w:r w:rsidRPr="00F41B99">
        <w:rPr>
          <w:rFonts w:hint="cs"/>
          <w:rtl/>
        </w:rPr>
        <w:t>והנה המ"ד בירושלמי שאין קנוי לו קנין גמור הוא ר' יוחנן, ובגמ' דילן הרי ר' יוחנן הוא דאמר "ד"א שאמרו חוץ משל פתחים", ואיך בכלל ס"ל להרשב"א שהבבלי חולק עם הירושלמי. לכן מוכרח לומר שכוונת הרשב"א הוא לרב הונא ורב חסדא לקמן שנחלקו בהא דחצר מתחלקת לפי פתחי', שהם הם דפליגי על הירושלמי, כלומר: להרשב"א זהו מחלוקת בין ר' יוחנן ור"ח.</w:t>
      </w:r>
    </w:p>
    <w:p w:rsidR="00F41B99" w:rsidRPr="00F41B99" w:rsidRDefault="00F41B99" w:rsidP="000B39AD">
      <w:pPr>
        <w:pStyle w:val="a2"/>
        <w:rPr>
          <w:rtl/>
        </w:rPr>
      </w:pPr>
      <w:r w:rsidRPr="00F41B99">
        <w:rPr>
          <w:rFonts w:hint="cs"/>
          <w:rtl/>
        </w:rPr>
        <w:t>ומשמע כן מדברי הרשב"א עצמו, שמביא ראי' לזה שלא נקטינן כהירושלמי, מדברי ר"ה דאמר לפי פתחי' מתחלקת, דזה מוכרח להיות קנין גמור, כי אם רק לערוך משא לשעה למה יטול בשביל זה חלק גדול בכל החצר, אלא ע"כ לר"ה ודאי קנוי לו בקנין גמור.</w:t>
      </w:r>
    </w:p>
    <w:p w:rsidR="00F41B99" w:rsidRPr="00F41B99" w:rsidRDefault="00F41B99" w:rsidP="000B39AD">
      <w:pPr>
        <w:pStyle w:val="a2"/>
        <w:rPr>
          <w:rtl/>
        </w:rPr>
      </w:pPr>
      <w:r w:rsidRPr="00F41B99">
        <w:rPr>
          <w:rFonts w:hint="cs"/>
          <w:rtl/>
        </w:rPr>
        <w:lastRenderedPageBreak/>
        <w:t xml:space="preserve">ומדר"ה נשמע לר"א, דהרי לא בהנ"ל פליגי: הרי שראייתו היא מדברי </w:t>
      </w:r>
      <w:r w:rsidRPr="00F41B99">
        <w:rPr>
          <w:rFonts w:hint="cs"/>
          <w:bCs/>
          <w:rtl/>
        </w:rPr>
        <w:t>ר"ה ור"ח</w:t>
      </w:r>
      <w:r w:rsidRPr="00F41B99">
        <w:rPr>
          <w:rFonts w:hint="cs"/>
          <w:rtl/>
        </w:rPr>
        <w:t>, אבל (גם לשיטתו) ר' יוחנן אפשר שס"ל כהירושלמי (ובכל אופן מוכרח לומר כן, כי הוא הוא המ"ד בירושלמי).</w:t>
      </w:r>
    </w:p>
    <w:p w:rsidR="00F41B99" w:rsidRPr="00F41B99" w:rsidRDefault="00F41B99" w:rsidP="000B39AD">
      <w:pPr>
        <w:pStyle w:val="a2"/>
        <w:rPr>
          <w:rtl/>
        </w:rPr>
      </w:pPr>
      <w:r w:rsidRPr="00F41B99">
        <w:rPr>
          <w:rFonts w:hint="cs"/>
          <w:rtl/>
        </w:rPr>
        <w:t>עפ"ז י"ל שבאמת כל קושיית הרשב"א הוא רק לר"ה ור"ח, ולא לר"י, כי לשיטת ר"י פשוט למה אי' במשנה רק ד"א, כי איירי רק בהד"א הקנויות לו לגמרי, ולא בהד' שכנגד הפתח שניתן לו רק להשתמשות.</w:t>
      </w:r>
    </w:p>
    <w:p w:rsidR="00F41B99" w:rsidRPr="00F41B99" w:rsidRDefault="00F41B99" w:rsidP="000B39AD">
      <w:pPr>
        <w:pStyle w:val="a2"/>
        <w:rPr>
          <w:rtl/>
        </w:rPr>
      </w:pPr>
      <w:r w:rsidRPr="00F41B99">
        <w:rPr>
          <w:rFonts w:hint="cs"/>
          <w:rtl/>
        </w:rPr>
        <w:t>וא"כ כבר אין להקשות על תירוץ הרשב"א (דהד"א של המשנה הם של פתחים) מהא ד"</w:t>
      </w:r>
      <w:r w:rsidRPr="00F41B99">
        <w:rPr>
          <w:rFonts w:hint="cs"/>
          <w:bCs/>
          <w:rtl/>
        </w:rPr>
        <w:t>אר"י</w:t>
      </w:r>
      <w:r w:rsidRPr="00F41B99">
        <w:rPr>
          <w:rFonts w:hint="cs"/>
          <w:rtl/>
        </w:rPr>
        <w:t xml:space="preserve"> ד"א שאמרו </w:t>
      </w:r>
      <w:r w:rsidRPr="00F41B99">
        <w:rPr>
          <w:rFonts w:hint="cs"/>
          <w:bCs/>
          <w:rtl/>
        </w:rPr>
        <w:t>חוץ משל פתחים</w:t>
      </w:r>
      <w:r w:rsidRPr="00F41B99">
        <w:rPr>
          <w:rFonts w:hint="cs"/>
          <w:rtl/>
        </w:rPr>
        <w:t xml:space="preserve">", כי אה"נ </w:t>
      </w:r>
      <w:r w:rsidRPr="00F41B99">
        <w:rPr>
          <w:rFonts w:hint="cs"/>
          <w:bCs/>
          <w:rtl/>
        </w:rPr>
        <w:t>לר"י</w:t>
      </w:r>
      <w:r w:rsidRPr="00F41B99">
        <w:rPr>
          <w:rFonts w:hint="cs"/>
          <w:rtl/>
        </w:rPr>
        <w:t xml:space="preserve"> כוונת המשנה היא להד"א של חצר. ובנוגע לר"ה ור"ח שהקושיא היא לשיטתם, אין שום לשון בגמ' שכוונת המשנה להד"א של חצר.</w:t>
      </w:r>
    </w:p>
    <w:p w:rsidR="00F41B99" w:rsidRPr="00F41B99" w:rsidRDefault="00F41B99" w:rsidP="00E404F9">
      <w:pPr>
        <w:pStyle w:val="a2"/>
        <w:rPr>
          <w:rtl/>
        </w:rPr>
      </w:pPr>
      <w:r w:rsidRPr="00F41B99">
        <w:rPr>
          <w:rFonts w:hint="cs"/>
          <w:rtl/>
        </w:rPr>
        <w:t xml:space="preserve">אבל עצם סברת הרשב"א צלה"ב: למה יחלוקו כשיש בו רק ד"א מצומצמות </w:t>
      </w:r>
      <w:r w:rsidRPr="00F41B99">
        <w:rPr>
          <w:rtl/>
        </w:rPr>
        <w:t>–</w:t>
      </w:r>
      <w:r w:rsidRPr="00F41B99">
        <w:rPr>
          <w:rFonts w:hint="cs"/>
          <w:rtl/>
        </w:rPr>
        <w:t xml:space="preserve"> ואדרבא: לשיטתו דווקא קשה ביותר: בשלמא אם ד"א הם רק לתשמיש, מובן שיש לחלוק כשיש רק ד"א אלו, כי ה"ז כאילו אין חולקין את החצר כלל, כ"א נותנים לכל אחד דין קדימה בתשמיש הפתח, אבל לשיטת הרשב"א שהם שלו, הרי כשיש רק ד"א לכל אחד לפתחו, הפי' הוא שאכן חולקים החצר, שהרי </w:t>
      </w:r>
      <w:r w:rsidRPr="00F41B99">
        <w:rPr>
          <w:rFonts w:hint="cs"/>
          <w:bCs/>
          <w:rtl/>
        </w:rPr>
        <w:t>נותנים לכ"א</w:t>
      </w:r>
      <w:r w:rsidRPr="00F41B99">
        <w:rPr>
          <w:rFonts w:hint="cs"/>
          <w:rtl/>
        </w:rPr>
        <w:t xml:space="preserve"> ד"א בחצר, והרי הדין הוא שכדי לחלוק החצר צ"ל לכל א' ד"א בחצר וד"א לפתח, ובמילא הרי הם בעצם (לא ד"א נפרדות וד"א נפרדות, כ"א) ח' אמות ביחד, וכאילו הדין הוא שכשחולקין החצר צ"ל ח"א, אלא שיש כאן ב' סיבות נפרדות [ד"א בשביל חצר וד"א בשביל השתמשות הפתח], וא"כ למה יחלוקו כשיש רק ח"א, ולאידך: אם הם ב' דברים נפרדים מה סברת הראשונים דס"ל דאין חולקין?</w:t>
      </w:r>
      <w:r w:rsidR="00E404F9">
        <w:rPr>
          <w:rFonts w:hint="cs"/>
          <w:rtl/>
        </w:rPr>
        <w:t xml:space="preserve"> </w:t>
      </w:r>
      <w:r w:rsidRPr="00F41B99">
        <w:rPr>
          <w:rFonts w:hint="cs"/>
          <w:rtl/>
        </w:rPr>
        <w:t xml:space="preserve">גם צלה"ב: מהי </w:t>
      </w:r>
      <w:r w:rsidRPr="00F41B99">
        <w:rPr>
          <w:rFonts w:hint="cs"/>
          <w:bCs/>
          <w:rtl/>
        </w:rPr>
        <w:t>סברת</w:t>
      </w:r>
      <w:r w:rsidRPr="00F41B99">
        <w:rPr>
          <w:rFonts w:hint="cs"/>
          <w:rtl/>
        </w:rPr>
        <w:t xml:space="preserve"> המחלוקת בין הרשב"א ורבותיו אם הד"א של פתחים קנוים לו לגמרי או רק לתשמיש.</w:t>
      </w:r>
    </w:p>
    <w:p w:rsidR="00F41B99" w:rsidRPr="00F41B99" w:rsidRDefault="00F41B99" w:rsidP="000B39AD">
      <w:pPr>
        <w:pStyle w:val="a2"/>
        <w:rPr>
          <w:rtl/>
        </w:rPr>
      </w:pPr>
      <w:r w:rsidRPr="00F41B99">
        <w:rPr>
          <w:rFonts w:hint="cs"/>
          <w:rtl/>
        </w:rPr>
        <w:t>והנה עוד מחלוקת מצינו בין הרשב"א ורבותיו דהם ס"ל דאם אין בחצר אלא ד"א על ח"א לזה וד"א על ח"א לזה, אע"פ שיש שם כמה פתחים, חולקים שהרי יש כאן שיעור מילוי חצר ושיעור פירוק משא, וסמכם עמ"ש בברייתא שאין חולקין עד שיהא ח"א לזה וח"א לזה, ומשמע שחולקין בכל אופן, והרשב"א פליג וס"ל שבנדון זה אין חולקין.</w:t>
      </w:r>
    </w:p>
    <w:p w:rsidR="00F41B99" w:rsidRPr="00F41B99" w:rsidRDefault="00F41B99" w:rsidP="000B39AD">
      <w:pPr>
        <w:pStyle w:val="a2"/>
        <w:rPr>
          <w:rtl/>
        </w:rPr>
      </w:pPr>
      <w:r w:rsidRPr="00F41B99">
        <w:rPr>
          <w:rFonts w:hint="cs"/>
          <w:rtl/>
        </w:rPr>
        <w:t>וצלה"ב סיבת מחלוקתם?</w:t>
      </w:r>
    </w:p>
    <w:p w:rsidR="00F41B99" w:rsidRPr="00F41B99" w:rsidRDefault="00F41B99" w:rsidP="000B39AD">
      <w:pPr>
        <w:pStyle w:val="a2"/>
        <w:rPr>
          <w:rtl/>
        </w:rPr>
      </w:pPr>
      <w:r w:rsidRPr="00F41B99">
        <w:rPr>
          <w:rFonts w:hint="cs"/>
          <w:rtl/>
        </w:rPr>
        <w:t>והנה עוד מחלוקת כאן בדברי ר"ה ור"ח, דהנה רש"י פי' שאיירי באב שחילק נכסיו לבניו, ונתן לא' בית עם פתח א' ולשני עם ב' פתחים, אח"כ כשחולקים החצר ה"ז לפי הפתחים (לרב הונא כל החצר מתחלק לפי סכום הפתחים, ולרב חסדא רק נותנים לכל א' ד' אמות לכל פתח שיש לו).</w:t>
      </w:r>
    </w:p>
    <w:p w:rsidR="00F41B99" w:rsidRPr="00F41B99" w:rsidRDefault="00F41B99" w:rsidP="000B39AD">
      <w:pPr>
        <w:pStyle w:val="a2"/>
        <w:rPr>
          <w:rtl/>
        </w:rPr>
      </w:pPr>
      <w:r w:rsidRPr="00F41B99">
        <w:rPr>
          <w:rFonts w:hint="cs"/>
          <w:rtl/>
        </w:rPr>
        <w:lastRenderedPageBreak/>
        <w:t xml:space="preserve">והביא הרא"ש בשם ריב"א בשם הגאונים דבסתם כששני שותפים חולקים חצר, ויש לא' בית בפתח א' ולשני עם שני פתחים חולקים אח"כ החצר בשוה, ואין נותנים לו יותר לפי שיש לו יותר פתחים </w:t>
      </w:r>
      <w:r w:rsidRPr="00F41B99">
        <w:rPr>
          <w:rtl/>
        </w:rPr>
        <w:t>–</w:t>
      </w:r>
      <w:r w:rsidRPr="00F41B99">
        <w:rPr>
          <w:rFonts w:hint="cs"/>
          <w:rtl/>
        </w:rPr>
        <w:t xml:space="preserve"> לא לשיטת ר"ה שנותנים לו ד"א לכל פתח שיש לו, ולא לשיטת ר"ח שכל החצר מתחלק לפי סכום הפתחים שיש לו. והביא ראי' מהא דאמרי' לעיל בנוגע אחים שחלקו וא' נטל כרם וא' שדה לבן, דאין לו ד"א בהכרם אם לא עלו אהדדי, אע"פ שצריכות לו. וכ"ה בהד"א שבחצר. </w:t>
      </w:r>
      <w:r w:rsidRPr="00F41B99">
        <w:rPr>
          <w:rtl/>
        </w:rPr>
        <w:t>–</w:t>
      </w:r>
      <w:r w:rsidRPr="00F41B99">
        <w:rPr>
          <w:rFonts w:hint="cs"/>
          <w:rtl/>
        </w:rPr>
        <w:t xml:space="preserve"> ומזה שמביא שרבינו יונה הקשה ע"ז ותי' וכו', משמע שהר"י ס"ל כן ג"כ.</w:t>
      </w:r>
    </w:p>
    <w:p w:rsidR="00F41B99" w:rsidRPr="00F41B99" w:rsidRDefault="00F41B99" w:rsidP="000B39AD">
      <w:pPr>
        <w:pStyle w:val="a2"/>
        <w:rPr>
          <w:rtl/>
        </w:rPr>
      </w:pPr>
      <w:r w:rsidRPr="00F41B99">
        <w:rPr>
          <w:rFonts w:hint="cs"/>
          <w:rtl/>
        </w:rPr>
        <w:t xml:space="preserve">אמנם הרא"ש עצמו ס"ל שכוונת רש"י במ"ש שדין זה הוא רק באב שחילק נכסיו לבניו, ולא בחלוקה סתם, הוא רק לשיטת ר"ה שס"ל </w:t>
      </w:r>
      <w:r w:rsidRPr="00F41B99">
        <w:rPr>
          <w:rFonts w:hint="cs"/>
          <w:bCs/>
          <w:rtl/>
        </w:rPr>
        <w:t>שכל החצר</w:t>
      </w:r>
      <w:r w:rsidRPr="00F41B99">
        <w:rPr>
          <w:rFonts w:hint="cs"/>
          <w:rtl/>
        </w:rPr>
        <w:t xml:space="preserve"> מתחלק לפי סכום הפתחים, אבל לר"ח שנותנים רק ד"א לכל פתח, מיתוקמא שפיר בחלוקה סתם, ובנוגע ראיית הריב"א מד"א בכרם, כתב שבאמת גם כאן נקטינן שעלו להדדי בנוגע להד"א היתרים שיש לזה שיש לו יותר פתחים.</w:t>
      </w:r>
    </w:p>
    <w:p w:rsidR="00F41B99" w:rsidRPr="00F41B99" w:rsidRDefault="00F41B99" w:rsidP="000B39AD">
      <w:pPr>
        <w:pStyle w:val="a2"/>
        <w:rPr>
          <w:rtl/>
        </w:rPr>
      </w:pPr>
      <w:r w:rsidRPr="00F41B99">
        <w:rPr>
          <w:rFonts w:hint="cs"/>
          <w:rtl/>
        </w:rPr>
        <w:t>וגם הרשב"א ס"ל שלא כהריב"א, כ"א שגם בחלוקה סתם נותנים לכ"א ד"א לכל הפתחים גם כשהעלו סתם, כי מסתמא ג"ז נכלל בהעילוי (הובאו דבריו גם במ"מ הל' שכנים (פ"ב ה"א)).</w:t>
      </w:r>
    </w:p>
    <w:p w:rsidR="00F41B99" w:rsidRPr="00F41B99" w:rsidRDefault="00F41B99" w:rsidP="000B39AD">
      <w:pPr>
        <w:pStyle w:val="a2"/>
        <w:rPr>
          <w:rtl/>
        </w:rPr>
      </w:pPr>
      <w:r w:rsidRPr="00F41B99">
        <w:rPr>
          <w:rFonts w:hint="cs"/>
          <w:rtl/>
        </w:rPr>
        <w:t>וצלה"ב: למה ס"ל להריב"א שלא אמרינן בזה עלו להדדי?</w:t>
      </w:r>
    </w:p>
    <w:p w:rsidR="00F41B99" w:rsidRPr="00F41B99" w:rsidRDefault="00F41B99" w:rsidP="000B39AD">
      <w:pPr>
        <w:pStyle w:val="a2"/>
        <w:rPr>
          <w:rtl/>
        </w:rPr>
      </w:pPr>
      <w:r w:rsidRPr="00F41B99">
        <w:rPr>
          <w:rFonts w:hint="cs"/>
          <w:rtl/>
        </w:rPr>
        <w:t>ויובן כ"ז בהקדים עוד פלוגתא: דהנה בברייתא מפורש דפתח רחב שמונה נותנים לו שמונה. ויש להסתפק דאם הוא רחב רק ב' כמה נותנים לו. וכ' המ"מ (שם) דפשוט שנותנים לו ג"כ ד"א. ומביא ראי' שכ"כ הרא"ש, ומביא ראי' לזה מגמ' מפורשת לקמן (ס,א). והר"א כ' שכן ס"ל להרמב"ם ג"כ. אמנם הב"ח (ר"ס קע"ב) כ' ברש"י מפורש להדיא כאן שנותנים "כפי רוחב הפתח", שמשמע שאם הוא ב' אמות נותנים לו רק ב' אמות. ומתרץ ראיית הרא"ש וכו'...</w:t>
      </w:r>
    </w:p>
    <w:p w:rsidR="00F41B99" w:rsidRPr="00F41B99" w:rsidRDefault="00F41B99" w:rsidP="000B39AD">
      <w:pPr>
        <w:pStyle w:val="a2"/>
        <w:rPr>
          <w:rtl/>
        </w:rPr>
      </w:pPr>
      <w:r w:rsidRPr="00F41B99">
        <w:rPr>
          <w:rFonts w:hint="cs"/>
          <w:rtl/>
        </w:rPr>
        <w:t xml:space="preserve">[ולכאורה ברש"י אין </w:t>
      </w:r>
      <w:r w:rsidRPr="00F41B99">
        <w:rPr>
          <w:rFonts w:hint="cs"/>
          <w:bCs/>
          <w:rtl/>
        </w:rPr>
        <w:t>מוכרח</w:t>
      </w:r>
      <w:r w:rsidRPr="00F41B99">
        <w:rPr>
          <w:rFonts w:hint="cs"/>
          <w:rtl/>
        </w:rPr>
        <w:t xml:space="preserve"> לומר כהב"ח, כ"א שי"ל בב' האופנים: י"ל כהב"ח, אבל גם י"ל שכוונתו מד"א </w:t>
      </w:r>
      <w:r w:rsidRPr="00F41B99">
        <w:rPr>
          <w:rFonts w:hint="cs"/>
          <w:bCs/>
          <w:rtl/>
        </w:rPr>
        <w:t>ולמע'</w:t>
      </w:r>
      <w:r w:rsidRPr="00F41B99">
        <w:rPr>
          <w:rFonts w:hint="cs"/>
          <w:rtl/>
        </w:rPr>
        <w:t>, נותנים לו לפי רוחב הפתח, אבל לא באם הוא פחות מד' אמות].</w:t>
      </w:r>
    </w:p>
    <w:p w:rsidR="00F41B99" w:rsidRPr="00F41B99" w:rsidRDefault="00F41B99" w:rsidP="000B39AD">
      <w:pPr>
        <w:pStyle w:val="a2"/>
        <w:rPr>
          <w:rtl/>
        </w:rPr>
      </w:pPr>
      <w:r w:rsidRPr="00F41B99">
        <w:rPr>
          <w:rFonts w:hint="cs"/>
          <w:rtl/>
        </w:rPr>
        <w:t xml:space="preserve">ובהסברת מחלוקתם י"ל שתלוי בגדר ד"א של הפתחים, אם זהו דין בה"גברא", או דין על ה"חפצא" </w:t>
      </w:r>
      <w:r w:rsidRPr="00F41B99">
        <w:rPr>
          <w:rtl/>
        </w:rPr>
        <w:t>–</w:t>
      </w:r>
      <w:r w:rsidRPr="00F41B99">
        <w:rPr>
          <w:rFonts w:hint="cs"/>
          <w:rtl/>
        </w:rPr>
        <w:t xml:space="preserve"> וזה גופא תלוי באם זהו דין בהפתח או דין בחלוקת החצר </w:t>
      </w:r>
      <w:r w:rsidRPr="00F41B99">
        <w:rPr>
          <w:rtl/>
        </w:rPr>
        <w:t>–</w:t>
      </w:r>
      <w:r w:rsidRPr="00F41B99">
        <w:rPr>
          <w:rFonts w:hint="cs"/>
          <w:rtl/>
        </w:rPr>
        <w:t xml:space="preserve"> כי יש לבארו בב' אופנים:</w:t>
      </w:r>
    </w:p>
    <w:p w:rsidR="00F41B99" w:rsidRPr="00F41B99" w:rsidRDefault="00F41B99" w:rsidP="000B39AD">
      <w:pPr>
        <w:pStyle w:val="a2"/>
      </w:pPr>
      <w:r>
        <w:rPr>
          <w:rFonts w:hint="cs"/>
          <w:rtl/>
        </w:rPr>
        <w:t xml:space="preserve">א. </w:t>
      </w:r>
      <w:r w:rsidRPr="00F41B99">
        <w:rPr>
          <w:rFonts w:hint="cs"/>
          <w:rtl/>
        </w:rPr>
        <w:t xml:space="preserve">כשמחלקים החצר אא"פ לבטל זכות שיש לכ"א מהם להשתמש בפתחו כדי לפרק משאו. ז.א. הוא דין בה"גברא", שצריכים להשאיר </w:t>
      </w:r>
      <w:r w:rsidRPr="00F41B99">
        <w:rPr>
          <w:rFonts w:hint="cs"/>
          <w:bCs/>
          <w:rtl/>
        </w:rPr>
        <w:t>לו</w:t>
      </w:r>
      <w:r w:rsidRPr="00F41B99">
        <w:rPr>
          <w:rFonts w:hint="cs"/>
          <w:rtl/>
        </w:rPr>
        <w:t xml:space="preserve"> זכות זו, ואא"פ להחצר להתחלק אם מבטלים ממנו זכות זו.</w:t>
      </w:r>
    </w:p>
    <w:p w:rsidR="00F41B99" w:rsidRPr="00F41B99" w:rsidRDefault="00F41B99" w:rsidP="000B39AD">
      <w:pPr>
        <w:pStyle w:val="a2"/>
      </w:pPr>
      <w:r>
        <w:rPr>
          <w:rFonts w:hint="cs"/>
          <w:rtl/>
        </w:rPr>
        <w:lastRenderedPageBreak/>
        <w:t xml:space="preserve">ב. </w:t>
      </w:r>
      <w:r w:rsidRPr="00F41B99">
        <w:rPr>
          <w:rFonts w:hint="cs"/>
          <w:rtl/>
        </w:rPr>
        <w:t>ה"ז דין בהפתח, בה"חפצא": מכיון שפתח עשוי להשתמש, הרי במילא אין ענין ה"פתח" מוגדר לציור החיצוני של הפתח, כ"א שכל השתמשות השייך לו ה"ז בגדר "פתח". כלומר: שהפתח מתפשט לד"א שחוץ הימנו.</w:t>
      </w:r>
    </w:p>
    <w:p w:rsidR="00F41B99" w:rsidRPr="00F41B99" w:rsidRDefault="00F41B99" w:rsidP="000B39AD">
      <w:pPr>
        <w:pStyle w:val="a2"/>
        <w:rPr>
          <w:rtl/>
        </w:rPr>
      </w:pPr>
      <w:r w:rsidRPr="00F41B99">
        <w:rPr>
          <w:rFonts w:hint="cs"/>
          <w:rtl/>
        </w:rPr>
        <w:t>והנה ב' אופנים אלו הם ע"ד המבואר בלקו"ש חט"ז (ע' 233) בענין תוספת שבת, שמבארו בכללות בב' אופנים:</w:t>
      </w:r>
    </w:p>
    <w:p w:rsidR="00F41B99" w:rsidRPr="00F41B99" w:rsidRDefault="00F41B99" w:rsidP="000B39AD">
      <w:pPr>
        <w:pStyle w:val="a2"/>
      </w:pPr>
      <w:r>
        <w:rPr>
          <w:rFonts w:hint="cs"/>
          <w:rtl/>
        </w:rPr>
        <w:t xml:space="preserve">א. </w:t>
      </w:r>
      <w:r w:rsidRPr="00F41B99">
        <w:rPr>
          <w:rFonts w:hint="cs"/>
          <w:rtl/>
        </w:rPr>
        <w:t xml:space="preserve">הוא דין על ה"גברא", שצריך לקבל עליו קדושת שבת בזמן זה [או: הקדושה נמשכת עליו </w:t>
      </w:r>
      <w:r w:rsidRPr="00F41B99">
        <w:rPr>
          <w:rFonts w:hint="cs"/>
          <w:bCs/>
          <w:rtl/>
        </w:rPr>
        <w:t>בע"כ</w:t>
      </w:r>
      <w:r w:rsidRPr="00F41B99">
        <w:rPr>
          <w:rFonts w:hint="cs"/>
          <w:rtl/>
        </w:rPr>
        <w:t>, אבל עכ"פ ה"ז עליו, על הגברא].</w:t>
      </w:r>
    </w:p>
    <w:p w:rsidR="00F41B99" w:rsidRPr="00F41B99" w:rsidRDefault="00F41B99" w:rsidP="000B39AD">
      <w:pPr>
        <w:pStyle w:val="a2"/>
      </w:pPr>
      <w:r>
        <w:rPr>
          <w:rFonts w:hint="cs"/>
          <w:rtl/>
        </w:rPr>
        <w:t xml:space="preserve">ב. </w:t>
      </w:r>
      <w:r w:rsidRPr="00F41B99">
        <w:rPr>
          <w:rFonts w:hint="cs"/>
          <w:rtl/>
        </w:rPr>
        <w:t xml:space="preserve">"חפצא" דשבת מתפשטת לפניו ולאחריו, </w:t>
      </w:r>
      <w:r w:rsidRPr="00F41B99">
        <w:rPr>
          <w:rFonts w:hint="cs"/>
          <w:bCs/>
          <w:rtl/>
        </w:rPr>
        <w:t>ובמילא</w:t>
      </w:r>
      <w:r w:rsidRPr="00F41B99">
        <w:rPr>
          <w:rFonts w:hint="cs"/>
          <w:rtl/>
        </w:rPr>
        <w:t xml:space="preserve"> נעשה על הגברא איסור עשיית מלאכה [או שזהו לא רק התפשטות משבת לפניו ולאחריו, כ"א זהו שבת עצמו </w:t>
      </w:r>
      <w:r w:rsidRPr="00F41B99">
        <w:rPr>
          <w:rtl/>
        </w:rPr>
        <w:t>–</w:t>
      </w:r>
      <w:r w:rsidRPr="00F41B99">
        <w:rPr>
          <w:rFonts w:hint="cs"/>
          <w:rtl/>
        </w:rPr>
        <w:t xml:space="preserve"> אבל בכל אופן זהו גדר מצד החפצא דשבת], ועד"ז כאן:</w:t>
      </w:r>
    </w:p>
    <w:p w:rsidR="00F41B99" w:rsidRPr="00F41B99" w:rsidRDefault="00F41B99" w:rsidP="000B39AD">
      <w:pPr>
        <w:pStyle w:val="a2"/>
      </w:pPr>
      <w:r>
        <w:rPr>
          <w:rFonts w:hint="cs"/>
          <w:rtl/>
        </w:rPr>
        <w:t xml:space="preserve">א) </w:t>
      </w:r>
      <w:r w:rsidRPr="00F41B99">
        <w:rPr>
          <w:rFonts w:hint="cs"/>
          <w:rtl/>
        </w:rPr>
        <w:t>ה"ז דין בהגברא, שאא"פ לסלק ממנו זכות ההשתמשות בהפתח.</w:t>
      </w:r>
    </w:p>
    <w:p w:rsidR="00F41B99" w:rsidRPr="00F41B99" w:rsidRDefault="00F41B99" w:rsidP="000B39AD">
      <w:pPr>
        <w:pStyle w:val="a2"/>
      </w:pPr>
      <w:r>
        <w:rPr>
          <w:rFonts w:hint="cs"/>
          <w:rtl/>
        </w:rPr>
        <w:t xml:space="preserve">ב) </w:t>
      </w:r>
      <w:r w:rsidRPr="00F41B99">
        <w:rPr>
          <w:rFonts w:hint="cs"/>
          <w:rtl/>
        </w:rPr>
        <w:t>ה"ז התפשטות של חפצא דהפתח לד"א שחוץ הימנו.</w:t>
      </w:r>
    </w:p>
    <w:p w:rsidR="00F41B99" w:rsidRPr="00F41B99" w:rsidRDefault="00F41B99" w:rsidP="000B39AD">
      <w:pPr>
        <w:pStyle w:val="a2"/>
        <w:rPr>
          <w:rtl/>
        </w:rPr>
      </w:pPr>
      <w:r w:rsidRPr="00F41B99">
        <w:rPr>
          <w:rFonts w:hint="cs"/>
          <w:rtl/>
        </w:rPr>
        <w:t>בסגנון אחר ובאופן אחר קצת:</w:t>
      </w:r>
    </w:p>
    <w:p w:rsidR="00F41B99" w:rsidRPr="00F41B99" w:rsidRDefault="00F41B99" w:rsidP="000B39AD">
      <w:pPr>
        <w:pStyle w:val="a2"/>
      </w:pPr>
      <w:r>
        <w:rPr>
          <w:rFonts w:hint="cs"/>
          <w:rtl/>
        </w:rPr>
        <w:t xml:space="preserve">א. </w:t>
      </w:r>
      <w:r w:rsidRPr="00F41B99">
        <w:rPr>
          <w:rFonts w:hint="cs"/>
          <w:rtl/>
        </w:rPr>
        <w:t xml:space="preserve">ה"ז "שלילה" </w:t>
      </w:r>
      <w:r w:rsidRPr="00F41B99">
        <w:rPr>
          <w:rtl/>
        </w:rPr>
        <w:t>–</w:t>
      </w:r>
      <w:r w:rsidRPr="00F41B99">
        <w:rPr>
          <w:rFonts w:hint="cs"/>
          <w:rtl/>
        </w:rPr>
        <w:t xml:space="preserve"> ששוללים מהשותף קנינו בשטח זה של ד"א לפני הפתח של חבירו, מטעם שמוכרח חבירו להשתמש בו.</w:t>
      </w:r>
    </w:p>
    <w:p w:rsidR="00F41B99" w:rsidRPr="00F41B99" w:rsidRDefault="00F41B99" w:rsidP="000B39AD">
      <w:pPr>
        <w:pStyle w:val="a2"/>
      </w:pPr>
      <w:r>
        <w:rPr>
          <w:rFonts w:hint="cs"/>
          <w:rtl/>
        </w:rPr>
        <w:t xml:space="preserve">ב. </w:t>
      </w:r>
      <w:r w:rsidRPr="00F41B99">
        <w:rPr>
          <w:rFonts w:hint="cs"/>
          <w:rtl/>
        </w:rPr>
        <w:t xml:space="preserve">ה"ז "חיוב" </w:t>
      </w:r>
      <w:r w:rsidRPr="00F41B99">
        <w:rPr>
          <w:rtl/>
        </w:rPr>
        <w:t>–</w:t>
      </w:r>
      <w:r w:rsidRPr="00F41B99">
        <w:rPr>
          <w:rFonts w:hint="cs"/>
          <w:rtl/>
        </w:rPr>
        <w:t xml:space="preserve"> נותנים לו הד"א לפני הפתח, </w:t>
      </w:r>
      <w:r w:rsidRPr="00F41B99">
        <w:rPr>
          <w:rFonts w:hint="cs"/>
          <w:bCs/>
          <w:rtl/>
        </w:rPr>
        <w:t>ובמילא</w:t>
      </w:r>
      <w:r w:rsidRPr="00F41B99">
        <w:rPr>
          <w:rFonts w:hint="cs"/>
          <w:rtl/>
        </w:rPr>
        <w:t xml:space="preserve"> ה"ז מסולק מהשותף,</w:t>
      </w:r>
    </w:p>
    <w:p w:rsidR="00F41B99" w:rsidRPr="00F41B99" w:rsidRDefault="00F41B99" w:rsidP="000B39AD">
      <w:pPr>
        <w:pStyle w:val="a2"/>
        <w:rPr>
          <w:rtl/>
        </w:rPr>
      </w:pPr>
      <w:r w:rsidRPr="00F41B99">
        <w:rPr>
          <w:rFonts w:hint="cs"/>
          <w:rtl/>
        </w:rPr>
        <w:t>[ושוב בסגנון אחר:</w:t>
      </w:r>
    </w:p>
    <w:p w:rsidR="00F41B99" w:rsidRPr="00F41B99" w:rsidRDefault="00F41B99" w:rsidP="000B39AD">
      <w:pPr>
        <w:pStyle w:val="a2"/>
      </w:pPr>
      <w:r>
        <w:rPr>
          <w:rFonts w:hint="cs"/>
          <w:rtl/>
        </w:rPr>
        <w:t xml:space="preserve">א) </w:t>
      </w:r>
      <w:r w:rsidR="00BD3B91">
        <w:rPr>
          <w:rFonts w:hint="cs"/>
          <w:rtl/>
        </w:rPr>
        <w:t>אא"פ לחלוק אם שוללים עי"ז זכותו,</w:t>
      </w:r>
      <w:r w:rsidRPr="00F41B99">
        <w:rPr>
          <w:rFonts w:hint="cs"/>
          <w:rtl/>
        </w:rPr>
        <w:t xml:space="preserve"> ז.א. אי"ז דין מצ"ע, כ"א מניעה לחלוקת החצר.</w:t>
      </w:r>
    </w:p>
    <w:p w:rsidR="00F41B99" w:rsidRPr="00F41B99" w:rsidRDefault="00F41B99" w:rsidP="000B39AD">
      <w:pPr>
        <w:pStyle w:val="a2"/>
      </w:pPr>
      <w:r>
        <w:rPr>
          <w:rFonts w:hint="cs"/>
          <w:rtl/>
        </w:rPr>
        <w:t xml:space="preserve">ב) </w:t>
      </w:r>
      <w:r w:rsidRPr="00F41B99">
        <w:rPr>
          <w:rFonts w:hint="cs"/>
          <w:rtl/>
        </w:rPr>
        <w:t>דין בפ"ע בהחלוקה, שכל פתח מתפשט לד"א, ובלא"ה אא"פ לחלוק].</w:t>
      </w:r>
    </w:p>
    <w:p w:rsidR="00F41B99" w:rsidRPr="00F41B99" w:rsidRDefault="00F41B99" w:rsidP="000B39AD">
      <w:pPr>
        <w:pStyle w:val="a2"/>
        <w:rPr>
          <w:rtl/>
        </w:rPr>
      </w:pPr>
      <w:r w:rsidRPr="00F41B99">
        <w:rPr>
          <w:rFonts w:hint="cs"/>
          <w:rtl/>
        </w:rPr>
        <w:t>וי"ל שבזה תלוי ב' הסברות אם בפתח רחב ד"א נותנים לו ד"א או ב"א: אם זה דין בהגברא שיש לו זכות להשתמש במקום זה לפירוק משאו, הרי מוכרח ליתן לו ד"א, כי זהו שטח רגיל הנצרך לפירוק, אבל אם זהו התפשטות הפתח, הרי אא"פ להתפשט ליותר ממה שהוא עצמו תופס.</w:t>
      </w:r>
    </w:p>
    <w:p w:rsidR="00F41B99" w:rsidRPr="00F41B99" w:rsidRDefault="00F41B99" w:rsidP="00E404F9">
      <w:pPr>
        <w:pStyle w:val="a2"/>
        <w:rPr>
          <w:rtl/>
        </w:rPr>
      </w:pPr>
      <w:r w:rsidRPr="00F41B99">
        <w:rPr>
          <w:rFonts w:hint="cs"/>
          <w:rtl/>
        </w:rPr>
        <w:t>והנה י"ל שבזה תלוי כל הפלוגתות בין הרשב"א ורבותיו ושא"ר:</w:t>
      </w:r>
      <w:r w:rsidR="00E404F9">
        <w:rPr>
          <w:rFonts w:hint="cs"/>
          <w:rtl/>
        </w:rPr>
        <w:t xml:space="preserve"> </w:t>
      </w:r>
      <w:r w:rsidRPr="00F41B99">
        <w:rPr>
          <w:rFonts w:hint="cs"/>
          <w:rtl/>
        </w:rPr>
        <w:t xml:space="preserve">מחלוקת הרשב"א ורבותיו באם קנויים לו הד"א לגמרי או רק להשתמשות, ה"ז פשוט: רבותיו ס"ל כאופן הא' ולכן מכיון שאין </w:t>
      </w:r>
      <w:r w:rsidRPr="00F41B99">
        <w:rPr>
          <w:rFonts w:hint="cs"/>
          <w:bCs/>
          <w:rtl/>
        </w:rPr>
        <w:t xml:space="preserve">נותנים </w:t>
      </w:r>
      <w:r w:rsidRPr="00F41B99">
        <w:rPr>
          <w:rFonts w:hint="cs"/>
          <w:rtl/>
        </w:rPr>
        <w:t xml:space="preserve">לו הד"א, כ"א שאא"פ לסלקו לגמרי מהזכות שיש לו עד עכשיו (או שרק שוללים זכות שותפו), הרי פשוט שעושים המינימום, </w:t>
      </w:r>
      <w:r w:rsidRPr="00F41B99">
        <w:rPr>
          <w:rFonts w:hint="cs"/>
          <w:rtl/>
        </w:rPr>
        <w:lastRenderedPageBreak/>
        <w:t xml:space="preserve">שרק מה שמוכרח לו, זה אין לוקחים ממנו, כי זה אא"פ לסלק ממנו, וא"כ מכיון שמספיק לו ד"א </w:t>
      </w:r>
      <w:r w:rsidRPr="00F41B99">
        <w:rPr>
          <w:rFonts w:hint="cs"/>
          <w:bCs/>
          <w:rtl/>
        </w:rPr>
        <w:t>להשתמשות</w:t>
      </w:r>
      <w:r w:rsidRPr="00F41B99">
        <w:rPr>
          <w:rFonts w:hint="cs"/>
          <w:rtl/>
        </w:rPr>
        <w:t>, למה שיהי' לו יותר (וגם: מכיון ששוללים זכות שיש להשותף, הרי שוללים רק מה שמוכרח לשוללו ולא יותר).</w:t>
      </w:r>
    </w:p>
    <w:p w:rsidR="00F41B99" w:rsidRPr="00F41B99" w:rsidRDefault="00F41B99" w:rsidP="000B39AD">
      <w:pPr>
        <w:pStyle w:val="a2"/>
        <w:rPr>
          <w:rtl/>
        </w:rPr>
      </w:pPr>
      <w:r w:rsidRPr="00F41B99">
        <w:rPr>
          <w:rFonts w:hint="cs"/>
          <w:rtl/>
        </w:rPr>
        <w:t xml:space="preserve">משא"כ הרשב"א ס"ל כאופן הב', שזה התפשטות הפתח, וזוהי סיבה </w:t>
      </w:r>
      <w:r w:rsidRPr="00F41B99">
        <w:rPr>
          <w:rFonts w:hint="cs"/>
          <w:bCs/>
          <w:rtl/>
        </w:rPr>
        <w:t>שהוא שלו</w:t>
      </w:r>
      <w:r w:rsidRPr="00F41B99">
        <w:rPr>
          <w:rFonts w:hint="cs"/>
          <w:rtl/>
        </w:rPr>
        <w:t>, פשוט שנותנים לו לקנין גמור, כמו שהפתח הוא שלו בקנין גמור.</w:t>
      </w:r>
    </w:p>
    <w:p w:rsidR="00F41B99" w:rsidRPr="00F41B99" w:rsidRDefault="00F41B99" w:rsidP="000B39AD">
      <w:pPr>
        <w:pStyle w:val="a2"/>
        <w:rPr>
          <w:rtl/>
        </w:rPr>
      </w:pPr>
      <w:r w:rsidRPr="00F41B99">
        <w:rPr>
          <w:rFonts w:hint="cs"/>
          <w:rtl/>
        </w:rPr>
        <w:t xml:space="preserve">ועד"ז מובן מחלוקת השני', דלרבותיו אם יש רק ח"א על ד"א לזה וח"א על ד"א לזה חולקים גם כשיש לא' כמה פתחים, והרשב"א ס"ל שאין חולקים </w:t>
      </w:r>
      <w:r w:rsidRPr="00F41B99">
        <w:rPr>
          <w:rtl/>
        </w:rPr>
        <w:t>–</w:t>
      </w:r>
      <w:r w:rsidRPr="00F41B99">
        <w:rPr>
          <w:rFonts w:hint="cs"/>
          <w:rtl/>
        </w:rPr>
        <w:t xml:space="preserve"> כי לשיטת רבותיו ה"ז רק דין שלילי, ששוללים משאר השותפים הד"א לפתח שלו, ופשוט שכשאין מה לשלול אין שוללים, כי אי"ז דין בעיקר החלוקה, ולכן כל זמן שיש ה"מינימום" שצריך להשתמשות, ה"ז מספיק לחלוק, כי עיקר החלוקה ה"ז </w:t>
      </w:r>
      <w:r w:rsidRPr="00F41B99">
        <w:rPr>
          <w:rFonts w:hint="cs"/>
          <w:bCs/>
          <w:rtl/>
        </w:rPr>
        <w:t>החצר</w:t>
      </w:r>
      <w:r w:rsidRPr="00F41B99">
        <w:rPr>
          <w:rFonts w:hint="cs"/>
          <w:rtl/>
        </w:rPr>
        <w:t>, וזה יש כאן. ורק כשיש יותר מט"ז אמה, אז אמרי' שמכיון שיש יותר, אא"פ לשלול ממנו גם זכותו באלו, אבל אי"ז מניעה לחלוקת החצר דהרי כל ד"א של הפתח הוא רק מניעה לחלוקת החצר. ובנדו"ז הרי אין מניעה זו, שהרי יש לו ד"א לפתח א'.</w:t>
      </w:r>
    </w:p>
    <w:p w:rsidR="00F41B99" w:rsidRPr="00F41B99" w:rsidRDefault="00F41B99" w:rsidP="000B39AD">
      <w:pPr>
        <w:pStyle w:val="a2"/>
        <w:rPr>
          <w:rtl/>
        </w:rPr>
      </w:pPr>
      <w:r w:rsidRPr="00F41B99">
        <w:rPr>
          <w:rFonts w:hint="cs"/>
          <w:rtl/>
        </w:rPr>
        <w:t>אבל הרשב"א שס"ל כאופן הב', הרי באם אא"פ לחלוק באופן שכל פתח תתפשט לד"א, אא"פ לחלוק, כי כל פתח מתפשט לד"א של</w:t>
      </w:r>
      <w:r w:rsidRPr="00F41B99">
        <w:t xml:space="preserve"> </w:t>
      </w:r>
      <w:r w:rsidRPr="00F41B99">
        <w:rPr>
          <w:rFonts w:hint="cs"/>
          <w:rtl/>
        </w:rPr>
        <w:t xml:space="preserve"> חבירו.</w:t>
      </w:r>
    </w:p>
    <w:p w:rsidR="00F41B99" w:rsidRPr="00F41B99" w:rsidRDefault="00F41B99" w:rsidP="000B39AD">
      <w:pPr>
        <w:pStyle w:val="a2"/>
        <w:rPr>
          <w:rtl/>
        </w:rPr>
      </w:pPr>
      <w:r w:rsidRPr="00F41B99">
        <w:rPr>
          <w:rFonts w:hint="cs"/>
          <w:rtl/>
        </w:rPr>
        <w:t xml:space="preserve">עפ"ז יובן ג"כ מחלוקת הרשב"א ושאר ראשונים באם יש רק ח"א מצומצמות שעי"ז אפשר ליתן לכל א' ד"א לפתחו, אבל אין כלום בהחצר עצמו ליתן לכ"א ד' אמות לחצירו </w:t>
      </w:r>
      <w:r w:rsidRPr="00F41B99">
        <w:rPr>
          <w:rtl/>
        </w:rPr>
        <w:t>–</w:t>
      </w:r>
      <w:r w:rsidRPr="00F41B99">
        <w:rPr>
          <w:rFonts w:hint="cs"/>
          <w:rtl/>
        </w:rPr>
        <w:t xml:space="preserve"> דלהרשב"א חולקים, ולר"י אין חולקים: שאר ראשונים ס"ל כאופן הא' שהד"א לפתח הוא רק שנשאר עם </w:t>
      </w:r>
      <w:r w:rsidRPr="00F41B99">
        <w:rPr>
          <w:rFonts w:hint="cs"/>
          <w:bCs/>
          <w:rtl/>
        </w:rPr>
        <w:t>זכות</w:t>
      </w:r>
      <w:r w:rsidRPr="00F41B99">
        <w:rPr>
          <w:rFonts w:hint="cs"/>
          <w:rtl/>
        </w:rPr>
        <w:t xml:space="preserve"> זה, הרי בזה שכל א' מקבל ד"א לפתחו, לא נתקיים בזה שום דין "חלוקה", כי מה שנותנים לו ד"א לפתח אי"ז מטעם "חלוקה", כ"א שאא"פ לחלוק החצר בלא זה, א"כ כשיש רק זה לא נתקיים כאן דין חלוקה, ולכן אין לחלוק. משא"כ הרשב"א ס"ל כאופן הב' שהפתח מתפשט, הנה כשמקבלים ד"א לפתח ה"ז בגדר "חלוקה", ולכן כשיש רק ח"א מצומצמות, חולקים עכ"פ זה.</w:t>
      </w:r>
    </w:p>
    <w:p w:rsidR="00F41B99" w:rsidRPr="00F41B99" w:rsidRDefault="00F41B99" w:rsidP="000B39AD">
      <w:pPr>
        <w:pStyle w:val="a2"/>
        <w:rPr>
          <w:rtl/>
        </w:rPr>
      </w:pPr>
      <w:r w:rsidRPr="00F41B99">
        <w:rPr>
          <w:rFonts w:hint="cs"/>
          <w:rtl/>
        </w:rPr>
        <w:t>ועד"ז יובן ג"כ מחלוקת ריב"א עם הרשב"א והרא"ש, בהא דנחלקו ר"ה ור"ח בנדון שיש לא' פתח א' ולשני כמה פתחים, אם זהו רק היכא שאב מוריש לבניו וכו', או בכל חלוקה כ"ה, שלהריב"א, הנה בכל חלוקה חולקים בשוה, משא"כ להרא"ש והרשב"א חולקים תמיד לפי הפתחים:</w:t>
      </w:r>
    </w:p>
    <w:p w:rsidR="00F41B99" w:rsidRPr="00F41B99" w:rsidRDefault="00F41B99" w:rsidP="000B39AD">
      <w:pPr>
        <w:pStyle w:val="a2"/>
        <w:rPr>
          <w:rtl/>
        </w:rPr>
      </w:pPr>
      <w:r w:rsidRPr="00F41B99">
        <w:rPr>
          <w:rFonts w:hint="cs"/>
          <w:rtl/>
        </w:rPr>
        <w:t>להריב"א בשם הגאונים ה"ז רק דין שלילי, ולמה יתנו לו יותר מד"א, והרי נותנים לו רק המינימום, ומכיון שמספיק ד"א לפירוק משא, ה"ז מספיק.</w:t>
      </w:r>
    </w:p>
    <w:p w:rsidR="00F41B99" w:rsidRPr="00F41B99" w:rsidRDefault="00F41B99" w:rsidP="000B39AD">
      <w:pPr>
        <w:pStyle w:val="a2"/>
        <w:rPr>
          <w:rtl/>
        </w:rPr>
      </w:pPr>
      <w:r w:rsidRPr="00F41B99">
        <w:rPr>
          <w:rFonts w:hint="cs"/>
          <w:rtl/>
        </w:rPr>
        <w:t>אבל הרשב"א והרא"ש ס"ל שהפתח מתפשט, הרי כ"ה בכל חלוקה, שצריכים ליתן לו ד"א לכל פתח.</w:t>
      </w:r>
    </w:p>
    <w:p w:rsidR="00F41B99" w:rsidRPr="00F41B99" w:rsidRDefault="00F41B99" w:rsidP="000B39AD">
      <w:pPr>
        <w:pStyle w:val="a2"/>
        <w:rPr>
          <w:rtl/>
        </w:rPr>
      </w:pPr>
      <w:r w:rsidRPr="00F41B99">
        <w:rPr>
          <w:rFonts w:hint="cs"/>
          <w:rtl/>
        </w:rPr>
        <w:lastRenderedPageBreak/>
        <w:t>והנה עפכהנ"ל יש לבאר ג"כ מחלוקת ר"ה ור"ח בין להרשב"א ובין לרבותיו:</w:t>
      </w:r>
    </w:p>
    <w:p w:rsidR="00F41B99" w:rsidRPr="00F41B99" w:rsidRDefault="00F41B99" w:rsidP="000B39AD">
      <w:pPr>
        <w:pStyle w:val="a2"/>
        <w:rPr>
          <w:rtl/>
        </w:rPr>
      </w:pPr>
      <w:r w:rsidRPr="00F41B99">
        <w:rPr>
          <w:rFonts w:hint="cs"/>
          <w:rtl/>
        </w:rPr>
        <w:t xml:space="preserve">להרשב"א שהוא התפשטות הפתח </w:t>
      </w:r>
      <w:r w:rsidRPr="00F41B99">
        <w:rPr>
          <w:rtl/>
        </w:rPr>
        <w:t>–</w:t>
      </w:r>
      <w:r w:rsidRPr="00F41B99">
        <w:rPr>
          <w:rFonts w:hint="cs"/>
          <w:rtl/>
        </w:rPr>
        <w:t xml:space="preserve"> הנה בזה גופא י"ל בב' אופנים: בלקו"ש שם (ע' 233) מבאר שלהאופן דתוס' שבת הוא התפשטות השבת גופא י"ל בב' אופנים:</w:t>
      </w:r>
    </w:p>
    <w:p w:rsidR="00F41B99" w:rsidRPr="00F41B99" w:rsidRDefault="00A25205" w:rsidP="000B39AD">
      <w:pPr>
        <w:pStyle w:val="a2"/>
      </w:pPr>
      <w:r>
        <w:rPr>
          <w:rFonts w:hint="cs"/>
          <w:rtl/>
        </w:rPr>
        <w:t xml:space="preserve">א. </w:t>
      </w:r>
      <w:r w:rsidR="00F41B99" w:rsidRPr="00F41B99">
        <w:rPr>
          <w:rFonts w:hint="cs"/>
          <w:rtl/>
        </w:rPr>
        <w:t>רק התפשטות שלו.</w:t>
      </w:r>
    </w:p>
    <w:p w:rsidR="00F41B99" w:rsidRPr="00F41B99" w:rsidRDefault="00A25205" w:rsidP="000B39AD">
      <w:pPr>
        <w:pStyle w:val="a2"/>
        <w:rPr>
          <w:rtl/>
        </w:rPr>
      </w:pPr>
      <w:r>
        <w:rPr>
          <w:rFonts w:hint="cs"/>
          <w:rtl/>
        </w:rPr>
        <w:t xml:space="preserve">ב. </w:t>
      </w:r>
      <w:r w:rsidR="00F41B99" w:rsidRPr="00F41B99">
        <w:rPr>
          <w:rFonts w:hint="cs"/>
          <w:rtl/>
        </w:rPr>
        <w:t>הוא א' עם השבת. ז.א. השבת הוא לא רק כ"ד שעות כ"א כ"ד שעות ומעט יותר.</w:t>
      </w:r>
    </w:p>
    <w:p w:rsidR="00F41B99" w:rsidRPr="00F41B99" w:rsidRDefault="00F41B99" w:rsidP="000B39AD">
      <w:pPr>
        <w:pStyle w:val="a2"/>
        <w:rPr>
          <w:rtl/>
        </w:rPr>
      </w:pPr>
      <w:r w:rsidRPr="00F41B99">
        <w:rPr>
          <w:rFonts w:hint="cs"/>
          <w:rtl/>
        </w:rPr>
        <w:t>ועד"ז י"ל כאן:</w:t>
      </w:r>
    </w:p>
    <w:p w:rsidR="00F41B99" w:rsidRPr="00F41B99" w:rsidRDefault="00A25205" w:rsidP="000B39AD">
      <w:pPr>
        <w:pStyle w:val="a2"/>
      </w:pPr>
      <w:r>
        <w:rPr>
          <w:rFonts w:hint="cs"/>
          <w:rtl/>
        </w:rPr>
        <w:t xml:space="preserve">א. </w:t>
      </w:r>
      <w:r w:rsidR="00F41B99" w:rsidRPr="00F41B99">
        <w:rPr>
          <w:rFonts w:hint="cs"/>
          <w:rtl/>
        </w:rPr>
        <w:t xml:space="preserve">זה </w:t>
      </w:r>
      <w:r w:rsidR="00F41B99" w:rsidRPr="00F41B99">
        <w:rPr>
          <w:rFonts w:hint="cs"/>
          <w:bCs/>
          <w:rtl/>
        </w:rPr>
        <w:t>התפשטות</w:t>
      </w:r>
      <w:r w:rsidR="00F41B99" w:rsidRPr="00F41B99">
        <w:rPr>
          <w:rFonts w:hint="cs"/>
          <w:rtl/>
        </w:rPr>
        <w:t xml:space="preserve"> הפתח.</w:t>
      </w:r>
    </w:p>
    <w:p w:rsidR="00F41B99" w:rsidRPr="00F41B99" w:rsidRDefault="00A25205" w:rsidP="000B39AD">
      <w:pPr>
        <w:pStyle w:val="a2"/>
      </w:pPr>
      <w:r>
        <w:rPr>
          <w:rFonts w:hint="cs"/>
          <w:rtl/>
        </w:rPr>
        <w:t xml:space="preserve">ב. </w:t>
      </w:r>
      <w:r w:rsidR="00F41B99" w:rsidRPr="00F41B99">
        <w:rPr>
          <w:rFonts w:hint="cs"/>
          <w:rtl/>
        </w:rPr>
        <w:t>הוא הוא הפתח עצמו.</w:t>
      </w:r>
    </w:p>
    <w:p w:rsidR="00F41B99" w:rsidRPr="00F41B99" w:rsidRDefault="00F41B99" w:rsidP="000B39AD">
      <w:pPr>
        <w:pStyle w:val="a2"/>
        <w:rPr>
          <w:rtl/>
        </w:rPr>
      </w:pPr>
      <w:r w:rsidRPr="00F41B99">
        <w:rPr>
          <w:rFonts w:hint="cs"/>
          <w:rtl/>
        </w:rPr>
        <w:t>לאופן הא' י"ל שמתפשט לכל החצר, ולאופן הב' ה"ז מוגדר רק להפתח, ובזה נחלקו ר"ה ור"ח.</w:t>
      </w:r>
    </w:p>
    <w:p w:rsidR="00F41B99" w:rsidRPr="00F41B99" w:rsidRDefault="00F41B99" w:rsidP="000B39AD">
      <w:pPr>
        <w:pStyle w:val="a2"/>
        <w:rPr>
          <w:rtl/>
        </w:rPr>
      </w:pPr>
      <w:r w:rsidRPr="00F41B99">
        <w:rPr>
          <w:rFonts w:hint="cs"/>
          <w:rtl/>
        </w:rPr>
        <w:t>ולרבותיו י"ל שזה תלוי בהמבואר שם (ע' 233) דבאופן שתוס' שבת הוא על הגברא גופא י"ל א' מב' אופנים:</w:t>
      </w:r>
    </w:p>
    <w:p w:rsidR="00F41B99" w:rsidRPr="00F41B99" w:rsidRDefault="00A25205" w:rsidP="000B39AD">
      <w:pPr>
        <w:pStyle w:val="a2"/>
      </w:pPr>
      <w:r>
        <w:rPr>
          <w:rFonts w:hint="cs"/>
          <w:rtl/>
        </w:rPr>
        <w:t xml:space="preserve">א. </w:t>
      </w:r>
      <w:r w:rsidR="00F41B99" w:rsidRPr="00F41B99">
        <w:rPr>
          <w:rFonts w:hint="cs"/>
          <w:rtl/>
        </w:rPr>
        <w:t>הגברא צריך לקבל על עצמו.</w:t>
      </w:r>
    </w:p>
    <w:p w:rsidR="00F41B99" w:rsidRPr="00F41B99" w:rsidRDefault="00A25205" w:rsidP="000B39AD">
      <w:pPr>
        <w:pStyle w:val="a2"/>
      </w:pPr>
      <w:r>
        <w:rPr>
          <w:rFonts w:hint="cs"/>
          <w:rtl/>
        </w:rPr>
        <w:t xml:space="preserve">ב. </w:t>
      </w:r>
      <w:r w:rsidR="00F41B99" w:rsidRPr="00F41B99">
        <w:rPr>
          <w:rFonts w:hint="cs"/>
          <w:rtl/>
        </w:rPr>
        <w:t>ה"ז חל עליו בע"כ.</w:t>
      </w:r>
    </w:p>
    <w:p w:rsidR="00F41B99" w:rsidRPr="00F41B99" w:rsidRDefault="00F41B99" w:rsidP="000B39AD">
      <w:pPr>
        <w:pStyle w:val="a2"/>
        <w:rPr>
          <w:rtl/>
        </w:rPr>
      </w:pPr>
      <w:r w:rsidRPr="00F41B99">
        <w:rPr>
          <w:rFonts w:hint="cs"/>
          <w:rtl/>
        </w:rPr>
        <w:t>ועד"ז י"ל בנדו"ד:</w:t>
      </w:r>
    </w:p>
    <w:p w:rsidR="00F41B99" w:rsidRPr="00F41B99" w:rsidRDefault="00A25205" w:rsidP="000B39AD">
      <w:pPr>
        <w:pStyle w:val="a2"/>
      </w:pPr>
      <w:r>
        <w:rPr>
          <w:rFonts w:hint="cs"/>
          <w:rtl/>
        </w:rPr>
        <w:t xml:space="preserve">א. </w:t>
      </w:r>
      <w:r w:rsidR="00F41B99" w:rsidRPr="00F41B99">
        <w:rPr>
          <w:rFonts w:hint="cs"/>
          <w:rtl/>
        </w:rPr>
        <w:t>מה שיש להגברא זכות זה, ה"ז לפי שכן רוצה כל א' כשיש לו פתח, ולכן כשחולקין אמרי' שמן הסתם נותנים לו השותף זכות זה, כי יודע הוא שכן רוצה שותפו.</w:t>
      </w:r>
    </w:p>
    <w:p w:rsidR="00F41B99" w:rsidRPr="00F41B99" w:rsidRDefault="00A25205" w:rsidP="000B39AD">
      <w:pPr>
        <w:pStyle w:val="a2"/>
      </w:pPr>
      <w:r>
        <w:rPr>
          <w:rFonts w:hint="cs"/>
          <w:rtl/>
        </w:rPr>
        <w:t xml:space="preserve">ב. </w:t>
      </w:r>
      <w:r w:rsidR="00F41B99" w:rsidRPr="00F41B99">
        <w:rPr>
          <w:rFonts w:hint="cs"/>
          <w:rtl/>
        </w:rPr>
        <w:t>החכמים עצמם שיערו שכן צ"ל.</w:t>
      </w:r>
    </w:p>
    <w:p w:rsidR="00F41B99" w:rsidRDefault="00F41B99" w:rsidP="000B39AD">
      <w:pPr>
        <w:pStyle w:val="a2"/>
        <w:rPr>
          <w:rtl/>
        </w:rPr>
      </w:pPr>
      <w:r w:rsidRPr="00F41B99">
        <w:rPr>
          <w:rFonts w:hint="cs"/>
          <w:rtl/>
        </w:rPr>
        <w:t xml:space="preserve">ובזה נחלקו ר"ה ור"ח: ר"ה ס"ל כאופן הא', ולכן זה נוגע לחלוקת </w:t>
      </w:r>
      <w:r w:rsidRPr="00F41B99">
        <w:rPr>
          <w:rFonts w:hint="cs"/>
          <w:bCs/>
          <w:rtl/>
        </w:rPr>
        <w:t>כל</w:t>
      </w:r>
      <w:r w:rsidRPr="00F41B99">
        <w:rPr>
          <w:rFonts w:hint="cs"/>
          <w:rtl/>
        </w:rPr>
        <w:t xml:space="preserve"> החצר, כי ס"ל שזהו רצון האדם, ומסתמא נותן לו חבירו גם זה. ור"ח ס"ל כאופן הב', דהחכמים רק נתנו לו מה שמוכרח לו לפירוק משאו, ותו לא.</w:t>
      </w:r>
    </w:p>
    <w:p w:rsidR="00A25205" w:rsidRDefault="00A25205" w:rsidP="00866DF8">
      <w:pPr>
        <w:pStyle w:val="a6"/>
        <w:spacing w:before="144"/>
        <w:ind w:left="0" w:firstLine="0"/>
      </w:pPr>
      <w:r>
        <w:rPr>
          <w:noProof/>
        </w:rPr>
        <w:drawing>
          <wp:inline distT="0" distB="0" distL="0" distR="0" wp14:anchorId="72CB332C" wp14:editId="78771119">
            <wp:extent cx="541655" cy="1689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655" cy="168910"/>
                    </a:xfrm>
                    <a:prstGeom prst="rect">
                      <a:avLst/>
                    </a:prstGeom>
                    <a:noFill/>
                    <a:ln>
                      <a:noFill/>
                    </a:ln>
                  </pic:spPr>
                </pic:pic>
              </a:graphicData>
            </a:graphic>
          </wp:inline>
        </w:drawing>
      </w:r>
    </w:p>
    <w:p w:rsidR="00A25205" w:rsidRDefault="00A25205" w:rsidP="000B39AD">
      <w:pPr>
        <w:bidi/>
        <w:spacing w:before="120" w:after="0" w:line="240" w:lineRule="auto"/>
        <w:rPr>
          <w:rFonts w:ascii="FbFrankReal" w:eastAsia="Times New Roman" w:hAnsi="FbFrankReal" w:cs="FbFrankReal"/>
          <w:bCs/>
          <w:sz w:val="28"/>
          <w:szCs w:val="24"/>
        </w:rPr>
        <w:sectPr w:rsidR="00A25205" w:rsidSect="00A25205">
          <w:footnotePr>
            <w:numRestart w:val="eachSect"/>
          </w:footnotePr>
          <w:type w:val="continuous"/>
          <w:pgSz w:w="7920" w:h="12240"/>
          <w:pgMar w:top="720" w:right="864" w:bottom="720" w:left="864" w:header="720" w:footer="720" w:gutter="0"/>
          <w:cols w:space="720"/>
        </w:sectPr>
      </w:pPr>
    </w:p>
    <w:p w:rsidR="00E35138" w:rsidRDefault="00E35138" w:rsidP="000B39AD">
      <w:pPr>
        <w:pStyle w:val="a"/>
        <w:rPr>
          <w:rtl/>
        </w:rPr>
      </w:pPr>
      <w:bookmarkStart w:id="73" w:name="_Toc442411162"/>
      <w:r>
        <w:rPr>
          <w:rFonts w:hint="cs"/>
          <w:rtl/>
        </w:rPr>
        <w:lastRenderedPageBreak/>
        <w:t>סוגית רוח צפונית אינה מסובבת</w:t>
      </w:r>
      <w:r w:rsidR="00B44F7B">
        <w:rPr>
          <w:rStyle w:val="FootnoteReference"/>
        </w:rPr>
        <w:footnoteReference w:customMarkFollows="1" w:id="20"/>
        <w:t>*</w:t>
      </w:r>
      <w:bookmarkEnd w:id="73"/>
    </w:p>
    <w:p w:rsidR="00E35138" w:rsidRDefault="00FF62D6" w:rsidP="000B39AD">
      <w:pPr>
        <w:pStyle w:val="a0"/>
        <w:rPr>
          <w:shd w:val="clear" w:color="auto" w:fill="FFFFFF"/>
          <w:rtl/>
        </w:rPr>
      </w:pPr>
      <w:bookmarkStart w:id="74" w:name="_Toc442411163"/>
      <w:r>
        <w:rPr>
          <w:rFonts w:hint="cs"/>
          <w:shd w:val="clear" w:color="auto" w:fill="FFFFFF"/>
          <w:rtl/>
        </w:rPr>
        <w:t xml:space="preserve">הת' </w:t>
      </w:r>
      <w:r w:rsidR="00E35138">
        <w:rPr>
          <w:shd w:val="clear" w:color="auto" w:fill="FFFFFF"/>
          <w:rtl/>
        </w:rPr>
        <w:t>מנחם מענדל וילהלם</w:t>
      </w:r>
      <w:bookmarkEnd w:id="74"/>
    </w:p>
    <w:p w:rsidR="00E35138" w:rsidRDefault="00B44F7B" w:rsidP="000B39AD">
      <w:pPr>
        <w:pStyle w:val="a1"/>
        <w:rPr>
          <w:b/>
          <w:bCs/>
        </w:rPr>
      </w:pPr>
      <w:r>
        <w:rPr>
          <w:rFonts w:hint="cs"/>
          <w:rtl/>
        </w:rPr>
        <w:t xml:space="preserve">שליח </w:t>
      </w:r>
      <w:r w:rsidRPr="009865D2">
        <w:rPr>
          <w:rFonts w:hint="cs"/>
          <w:rtl/>
        </w:rPr>
        <w:t>בישי</w:t>
      </w:r>
      <w:r>
        <w:rPr>
          <w:rFonts w:hint="cs"/>
          <w:rtl/>
        </w:rPr>
        <w:t>"ק תות"ל מאסקווא</w:t>
      </w:r>
    </w:p>
    <w:p w:rsidR="00E35138" w:rsidRDefault="00E35138" w:rsidP="000B39AD">
      <w:pPr>
        <w:pStyle w:val="a2"/>
        <w:rPr>
          <w:rtl/>
        </w:rPr>
      </w:pPr>
      <w:r w:rsidRPr="00E35138">
        <w:rPr>
          <w:rFonts w:hint="cs"/>
          <w:b/>
          <w:bCs/>
          <w:rtl/>
        </w:rPr>
        <w:t>א.</w:t>
      </w:r>
      <w:r>
        <w:rPr>
          <w:rFonts w:hint="cs"/>
          <w:rtl/>
        </w:rPr>
        <w:t xml:space="preserve"> איתא במס' בבא בתרא (כה, סע"א) </w:t>
      </w:r>
      <w:r w:rsidRPr="002B6E7E">
        <w:rPr>
          <w:rFonts w:hint="cs"/>
          <w:rtl/>
        </w:rPr>
        <w:t>"</w:t>
      </w:r>
      <w:r>
        <w:rPr>
          <w:rtl/>
        </w:rPr>
        <w:t>תניא ר"א אומר עולם</w:t>
      </w:r>
      <w:r>
        <w:rPr>
          <w:rFonts w:hint="cs"/>
          <w:rtl/>
        </w:rPr>
        <w:t xml:space="preserve"> ל</w:t>
      </w:r>
      <w:r w:rsidRPr="002B6E7E">
        <w:rPr>
          <w:rtl/>
        </w:rPr>
        <w:t>אכסדרה הוא דומה ורוח צפונית אינה מסובבת וכיון שהגיעה חמה אצל קרן מערבית צפונית נכפפת ועולה למעלה מן הרקיע</w:t>
      </w:r>
      <w:r>
        <w:rPr>
          <w:rFonts w:hint="cs"/>
          <w:rtl/>
        </w:rPr>
        <w:t>.</w:t>
      </w:r>
      <w:r w:rsidRPr="002B6E7E">
        <w:rPr>
          <w:rtl/>
        </w:rPr>
        <w:t xml:space="preserve"> ורבי יהושע אומר עולם לקובה הוא דומה ורוח צפונית מסובבת וכיון שחמה מגעת לקרן מערבית צפונית מקפת וחוזרת אחורי כיפה שנאמר הולך אל דרום וסובב אל צפון וגו' הולך אל דרום ביום וסובב אל צפון בלילה סובב סובב הולך הרוח ועל סביבותיו שב הרוח אלו פני מזרח ופני מערב שפעמים מסבבתן ופעמים מהלכתן</w:t>
      </w:r>
      <w:r w:rsidRPr="002B6E7E">
        <w:rPr>
          <w:rFonts w:hint="cs"/>
          <w:rtl/>
        </w:rPr>
        <w:t>"</w:t>
      </w:r>
      <w:r>
        <w:rPr>
          <w:rFonts w:hint="cs"/>
          <w:rtl/>
        </w:rPr>
        <w:t>.</w:t>
      </w:r>
    </w:p>
    <w:p w:rsidR="00E35138" w:rsidRDefault="00E35138" w:rsidP="000B39AD">
      <w:pPr>
        <w:pStyle w:val="a2"/>
        <w:rPr>
          <w:rtl/>
        </w:rPr>
      </w:pPr>
      <w:r>
        <w:rPr>
          <w:rFonts w:hint="cs"/>
          <w:rtl/>
        </w:rPr>
        <w:t>והנה הדברים צריכים ביאור מתחילתם ועד סופם, ובפרטיות יותר: א. מה הכוונה '</w:t>
      </w:r>
      <w:r w:rsidRPr="009E4473">
        <w:rPr>
          <w:rtl/>
        </w:rPr>
        <w:t>נכפפת ועולה למעלה מן הרקיע</w:t>
      </w:r>
      <w:r>
        <w:rPr>
          <w:rFonts w:hint="cs"/>
          <w:rtl/>
        </w:rPr>
        <w:t>', '</w:t>
      </w:r>
      <w:r w:rsidRPr="009E4473">
        <w:rPr>
          <w:rtl/>
        </w:rPr>
        <w:t>מקפת וחוזרת אחורי כיפה</w:t>
      </w:r>
      <w:r>
        <w:rPr>
          <w:rFonts w:hint="cs"/>
          <w:rtl/>
        </w:rPr>
        <w:t>' והרי מהלך השמש שמסובב העולם [כמבואר בהלכות קידוה"ח והלכות יסוה"ת</w:t>
      </w:r>
      <w:r w:rsidRPr="00B44F7B">
        <w:rPr>
          <w:rStyle w:val="FootnoteReference"/>
          <w:rtl/>
        </w:rPr>
        <w:footnoteReference w:id="21"/>
      </w:r>
      <w:r>
        <w:rPr>
          <w:rFonts w:hint="cs"/>
          <w:rtl/>
        </w:rPr>
        <w:t>]? ב. נוסף ע"ז שהוא נגד המציאות ה"ז מחלוקת במציאות?</w:t>
      </w:r>
    </w:p>
    <w:p w:rsidR="00E35138" w:rsidRDefault="00E35138" w:rsidP="000B39AD">
      <w:pPr>
        <w:pStyle w:val="a2"/>
        <w:rPr>
          <w:rtl/>
        </w:rPr>
      </w:pPr>
      <w:r>
        <w:rPr>
          <w:rFonts w:hint="cs"/>
          <w:rtl/>
        </w:rPr>
        <w:t>[יש שביארו (מהר"ל, רמח"ל</w:t>
      </w:r>
      <w:r w:rsidRPr="00B44F7B">
        <w:rPr>
          <w:rStyle w:val="FootnoteReference"/>
          <w:rtl/>
        </w:rPr>
        <w:footnoteReference w:id="22"/>
      </w:r>
      <w:r>
        <w:rPr>
          <w:rFonts w:hint="cs"/>
          <w:rtl/>
        </w:rPr>
        <w:t>) דכל גמ' זה הוא רק ע"ד הסוד, אך לכאורה דוחק הוא להוציא דברים מידי פשוטם לגמרי, וראה לקמן מה שהובא ממאמרי רבותינו נשיאנו, ועוד].</w:t>
      </w:r>
    </w:p>
    <w:p w:rsidR="00E35138" w:rsidRDefault="00E35138" w:rsidP="000B39AD">
      <w:pPr>
        <w:pStyle w:val="a2"/>
        <w:rPr>
          <w:rtl/>
        </w:rPr>
      </w:pPr>
      <w:r w:rsidRPr="00E35138">
        <w:rPr>
          <w:rFonts w:hint="cs"/>
          <w:b/>
          <w:bCs/>
          <w:rtl/>
        </w:rPr>
        <w:t>ב.</w:t>
      </w:r>
      <w:r>
        <w:rPr>
          <w:rFonts w:hint="cs"/>
          <w:rtl/>
        </w:rPr>
        <w:t xml:space="preserve"> ונ"ל קצת ביאור בד"א:</w:t>
      </w:r>
    </w:p>
    <w:p w:rsidR="00E35138" w:rsidRDefault="00E35138" w:rsidP="000B39AD">
      <w:pPr>
        <w:pStyle w:val="a2"/>
        <w:rPr>
          <w:rtl/>
        </w:rPr>
      </w:pPr>
      <w:r>
        <w:rPr>
          <w:rFonts w:hint="cs"/>
          <w:rtl/>
        </w:rPr>
        <w:t>ובהקדם, דברי הגמ' לעיל מזה: "</w:t>
      </w:r>
      <w:r w:rsidRPr="002D1C55">
        <w:rPr>
          <w:rtl/>
        </w:rPr>
        <w:t>אריב"ל בואו ונחזיק טובה לאבותינו שהודיעו מקום תפלה דכתיב וצבא השמים לך משתחוים</w:t>
      </w:r>
      <w:r>
        <w:rPr>
          <w:rFonts w:hint="cs"/>
          <w:rtl/>
        </w:rPr>
        <w:t xml:space="preserve"> [במערב, דשכינה במערב היא שוכנת (ע"פ רש"י)]".</w:t>
      </w:r>
    </w:p>
    <w:p w:rsidR="00E35138" w:rsidRDefault="00E35138" w:rsidP="000B39AD">
      <w:pPr>
        <w:pStyle w:val="a2"/>
        <w:rPr>
          <w:rtl/>
        </w:rPr>
      </w:pPr>
      <w:r>
        <w:rPr>
          <w:rFonts w:hint="cs"/>
          <w:rtl/>
        </w:rPr>
        <w:t>ובתוס' (ד"ה וצבא השמים), וז"ל: "</w:t>
      </w:r>
      <w:r w:rsidRPr="00B55318">
        <w:rPr>
          <w:rFonts w:ascii="Arial" w:hAnsi="Arial" w:cs="Arial"/>
          <w:color w:val="000000"/>
          <w:sz w:val="18"/>
          <w:szCs w:val="18"/>
          <w:rtl/>
        </w:rPr>
        <w:t xml:space="preserve"> </w:t>
      </w:r>
      <w:r w:rsidRPr="00B55318">
        <w:rPr>
          <w:rtl/>
        </w:rPr>
        <w:t>וא"ת בלילה נמי במזרח משתחוים</w:t>
      </w:r>
      <w:r>
        <w:rPr>
          <w:rFonts w:hint="cs"/>
          <w:rtl/>
        </w:rPr>
        <w:t>.</w:t>
      </w:r>
      <w:r w:rsidRPr="00B55318">
        <w:rPr>
          <w:rtl/>
        </w:rPr>
        <w:t xml:space="preserve"> וי"ל דאין לנו ללמוד אלא ממה שאנו רואין</w:t>
      </w:r>
      <w:r>
        <w:rPr>
          <w:rFonts w:hint="cs"/>
          <w:rtl/>
        </w:rPr>
        <w:t>". וקושייתם צריכה ביאור.</w:t>
      </w:r>
    </w:p>
    <w:p w:rsidR="00E35138" w:rsidRDefault="00E35138" w:rsidP="000B39AD">
      <w:pPr>
        <w:pStyle w:val="a2"/>
        <w:rPr>
          <w:rtl/>
        </w:rPr>
      </w:pPr>
      <w:r>
        <w:rPr>
          <w:rFonts w:hint="cs"/>
          <w:rtl/>
        </w:rPr>
        <w:t xml:space="preserve">וראה בתפארת ישראל על המשנה (משנה ט אות עד בסוגריים) "לא נחה דעתי דהרי כל כדור הארץ עגול הוא. ואין שם נקודה שנכנהו מזרח ולא יהיה ג"כ מערב, דבעלות לשם השמש הוא מזרח, ובהתעלמה משם נקרא מערב. ואיך א"כ נוכל לומר </w:t>
      </w:r>
      <w:r>
        <w:rPr>
          <w:rFonts w:hint="cs"/>
          <w:rtl/>
        </w:rPr>
        <w:lastRenderedPageBreak/>
        <w:t>שכינה במערב. ולכן נראה לפי ענ"ד דשכינה במערב דבר נעלם ונשגב משכל אנושי'. אך לכאורה קשה להוציא ענין זה לגמרי מפשוטו".</w:t>
      </w:r>
    </w:p>
    <w:p w:rsidR="00E35138" w:rsidRDefault="00E35138" w:rsidP="000B39AD">
      <w:pPr>
        <w:pStyle w:val="a2"/>
        <w:rPr>
          <w:rtl/>
        </w:rPr>
      </w:pPr>
      <w:r>
        <w:rPr>
          <w:rFonts w:hint="cs"/>
          <w:rtl/>
        </w:rPr>
        <w:t>אך באמת קושיא זו מתורצת ע"פ דברי התוס'.</w:t>
      </w:r>
    </w:p>
    <w:p w:rsidR="00E35138" w:rsidRDefault="00E35138" w:rsidP="000B39AD">
      <w:pPr>
        <w:pStyle w:val="a2"/>
        <w:rPr>
          <w:rtl/>
        </w:rPr>
      </w:pPr>
      <w:r>
        <w:rPr>
          <w:rFonts w:hint="cs"/>
          <w:rtl/>
        </w:rPr>
        <w:t>דהנה ידועים דברי חז"ל</w:t>
      </w:r>
      <w:r>
        <w:rPr>
          <w:rStyle w:val="FootnoteReference"/>
          <w:rtl/>
        </w:rPr>
        <w:footnoteReference w:id="23"/>
      </w:r>
      <w:r>
        <w:rPr>
          <w:rFonts w:hint="cs"/>
          <w:rtl/>
        </w:rPr>
        <w:t xml:space="preserve"> דארץ ישראל נמצאת באמצע העולם. וראה במאמר אדמו"ר הזקן "להבין קושית התוכנים'</w:t>
      </w:r>
      <w:r>
        <w:rPr>
          <w:rStyle w:val="FootnoteReference"/>
          <w:rtl/>
        </w:rPr>
        <w:footnoteReference w:id="24"/>
      </w:r>
      <w:r>
        <w:rPr>
          <w:rFonts w:hint="cs"/>
          <w:rtl/>
        </w:rPr>
        <w:t xml:space="preserve"> 'אך כפי בחי' יושר שהוא בהרגה מעלה ומטה ראש וסוף אצלנו הוא המעלה כי אצלנו נתגלה אלוקות יותר [מבאמעריקא] שהרי א"י ועשר קדושות בהמ"ק וקבלת התורה היא אצלנו" ובהגהת הצ"צ "והיינו כי הרקיע והגלגלים הם מבחי' עיגולים אבל הארץ היא מבחי' יושר, ולכן בהארץ שייך בחי' מעלה ומטה ואצלינו הוא המעלה וע"כ הגילוי אלוקות מ"ת וביהמ"ק והשראת השכינה הוא אצלנו כו' </w:t>
      </w:r>
      <w:r w:rsidRPr="00276413">
        <w:rPr>
          <w:rFonts w:hint="cs"/>
          <w:rtl/>
        </w:rPr>
        <w:t>כי עיקר השראת הנשמה הוא במוח</w:t>
      </w:r>
      <w:r>
        <w:rPr>
          <w:rFonts w:hint="cs"/>
          <w:rtl/>
        </w:rPr>
        <w:t>"</w:t>
      </w:r>
      <w:r>
        <w:rPr>
          <w:rStyle w:val="FootnoteReference"/>
          <w:rtl/>
        </w:rPr>
        <w:footnoteReference w:id="25"/>
      </w:r>
      <w:r>
        <w:rPr>
          <w:rFonts w:hint="cs"/>
          <w:rtl/>
        </w:rPr>
        <w:t>. [וראה מכתב אדמו"ר מוהרייץ -לכ"ק אדמו"ר-  בענין זה</w:t>
      </w:r>
      <w:r>
        <w:rPr>
          <w:rStyle w:val="FootnoteReference"/>
          <w:rtl/>
        </w:rPr>
        <w:footnoteReference w:id="26"/>
      </w:r>
      <w:r>
        <w:rPr>
          <w:rFonts w:hint="cs"/>
          <w:rtl/>
        </w:rPr>
        <w:t>, ושם שהוא מקור השמועה שבאמעריקא לא היה מ"ת</w:t>
      </w:r>
      <w:r>
        <w:rPr>
          <w:rStyle w:val="FootnoteReference"/>
          <w:rtl/>
        </w:rPr>
        <w:footnoteReference w:id="27"/>
      </w:r>
      <w:r>
        <w:rPr>
          <w:rFonts w:hint="cs"/>
          <w:rtl/>
        </w:rPr>
        <w:t>].</w:t>
      </w:r>
    </w:p>
    <w:p w:rsidR="00E35138" w:rsidRDefault="00E35138" w:rsidP="000B39AD">
      <w:pPr>
        <w:pStyle w:val="a2"/>
        <w:rPr>
          <w:rtl/>
        </w:rPr>
      </w:pPr>
      <w:r>
        <w:rPr>
          <w:rFonts w:hint="cs"/>
          <w:rtl/>
        </w:rPr>
        <w:t>עפ"ז, דישנם ב' חצאי העולם (היכן שנתגלה אלוקות יותר והיכן שפחות), יוצא שיש גם מזרח ומערב לעולם כפי שישנו צפון ודרום והוא היכן שמסתיים חצי העולם שבו 'הוא המעלה', וי"ל שהוא ע"פ חשבון שא"י הוא אמצע העולם</w:t>
      </w:r>
      <w:r>
        <w:rPr>
          <w:rStyle w:val="FootnoteReference"/>
          <w:rtl/>
        </w:rPr>
        <w:footnoteReference w:id="28"/>
      </w:r>
      <w:r>
        <w:rPr>
          <w:rFonts w:hint="cs"/>
          <w:rtl/>
        </w:rPr>
        <w:t>, (וראה לקמן).</w:t>
      </w:r>
    </w:p>
    <w:p w:rsidR="00E35138" w:rsidRDefault="00E35138" w:rsidP="000B39AD">
      <w:pPr>
        <w:pStyle w:val="a2"/>
        <w:rPr>
          <w:rtl/>
        </w:rPr>
      </w:pPr>
      <w:r>
        <w:t>]</w:t>
      </w:r>
      <w:r>
        <w:rPr>
          <w:rFonts w:hint="cs"/>
          <w:rtl/>
        </w:rPr>
        <w:t xml:space="preserve">וראה גם בעה"מ בר"ה כ,ב וז"ל: "הראשונה קצה המזרח ויושביה הם השוכנים על שפת ים אוקיאנוס במזרח, והנקודה השנית היא שכנגדה והיא קצה המערב ויושביה גם הם שוכנים על שפת ים אוקיאנוס במערב, והנקודה השלישית היא </w:t>
      </w:r>
      <w:r>
        <w:rPr>
          <w:rFonts w:hint="cs"/>
          <w:rtl/>
        </w:rPr>
        <w:lastRenderedPageBreak/>
        <w:t>אמצעית בין שתי הנקודות הראשונות האלה על פני כל הארץ ויושביה הם יושבי ירושלים וכל ארץ ישראל..." והרי הוא ממש כדברנו [אך ראה הערה</w:t>
      </w:r>
      <w:r w:rsidRPr="00FD723A">
        <w:rPr>
          <w:vertAlign w:val="superscript"/>
          <w:rtl/>
        </w:rPr>
        <w:footnoteReference w:id="29"/>
      </w:r>
      <w:r>
        <w:rPr>
          <w:rFonts w:hint="cs"/>
          <w:rtl/>
        </w:rPr>
        <w:t>].</w:t>
      </w:r>
      <w:r>
        <w:t>[</w:t>
      </w:r>
    </w:p>
    <w:p w:rsidR="00E35138" w:rsidRDefault="00E35138" w:rsidP="000B39AD">
      <w:pPr>
        <w:pStyle w:val="a2"/>
        <w:rPr>
          <w:rtl/>
        </w:rPr>
      </w:pPr>
      <w:r>
        <w:rPr>
          <w:rFonts w:hint="cs"/>
          <w:rtl/>
        </w:rPr>
        <w:t>וזהו קושית תוס' "</w:t>
      </w:r>
      <w:r w:rsidRPr="00342F5E">
        <w:rPr>
          <w:rtl/>
        </w:rPr>
        <w:t>בלילה נמי במזרח משתחוים</w:t>
      </w:r>
      <w:r>
        <w:rPr>
          <w:rFonts w:hint="cs"/>
          <w:rtl/>
        </w:rPr>
        <w:t>" היינו דכיון שעובר חצי העולם [- היינו הנקודה השנית בבעה"מ -] (כששוקע) הרי מעכשוו כשחוזר מצדו השני (כנגד החצי התחתון) ה"ה הולך ממערב למזרח. ומתו' קושית התפא"י</w:t>
      </w:r>
      <w:r>
        <w:rPr>
          <w:rStyle w:val="FootnoteReference"/>
          <w:rtl/>
        </w:rPr>
        <w:footnoteReference w:id="30"/>
      </w:r>
      <w:r>
        <w:rPr>
          <w:rFonts w:hint="cs"/>
          <w:rtl/>
        </w:rPr>
        <w:t>.</w:t>
      </w:r>
    </w:p>
    <w:p w:rsidR="00E35138" w:rsidRDefault="00E35138" w:rsidP="000B39AD">
      <w:pPr>
        <w:pStyle w:val="a2"/>
        <w:rPr>
          <w:rtl/>
        </w:rPr>
      </w:pPr>
      <w:r w:rsidRPr="00E35138">
        <w:rPr>
          <w:rFonts w:hint="cs"/>
          <w:b/>
          <w:bCs/>
          <w:rtl/>
        </w:rPr>
        <w:t>ג.</w:t>
      </w:r>
      <w:r>
        <w:rPr>
          <w:rFonts w:hint="cs"/>
          <w:rtl/>
        </w:rPr>
        <w:t xml:space="preserve"> והנה ע"פ המבואר לעיל שיש לעולם גם מזרח ומערב (היינו סוף המזרח וסוף המערב) והם מחושבים עפ"ז שארץ ישראל הוא אמצע העולם, יש לבאר דברי אדמוה"ז בלקו"ת ד"ה עולם לאכסדרא הוא דומה</w:t>
      </w:r>
      <w:r>
        <w:rPr>
          <w:rStyle w:val="FootnoteReference"/>
          <w:rtl/>
        </w:rPr>
        <w:footnoteReference w:id="31"/>
      </w:r>
      <w:r>
        <w:rPr>
          <w:rFonts w:hint="cs"/>
          <w:rtl/>
        </w:rPr>
        <w:t>.</w:t>
      </w:r>
    </w:p>
    <w:p w:rsidR="00E35138" w:rsidRDefault="00E35138" w:rsidP="000B39AD">
      <w:pPr>
        <w:pStyle w:val="a2"/>
        <w:rPr>
          <w:rtl/>
        </w:rPr>
      </w:pPr>
      <w:r>
        <w:rPr>
          <w:rFonts w:hint="cs"/>
          <w:rtl/>
        </w:rPr>
        <w:t>וז"ל: "הנה בדרום הוא תוקף החום ולכן הכושים שחורים וגם אינו מיושב, אבל בצפון הם אנשים לבנים ובו עיקר הישוב של ע' אומות".</w:t>
      </w:r>
    </w:p>
    <w:p w:rsidR="00E35138" w:rsidRDefault="00E35138" w:rsidP="000B39AD">
      <w:pPr>
        <w:pStyle w:val="a2"/>
        <w:rPr>
          <w:rtl/>
        </w:rPr>
      </w:pPr>
      <w:r>
        <w:rPr>
          <w:rFonts w:hint="cs"/>
          <w:rtl/>
        </w:rPr>
        <w:lastRenderedPageBreak/>
        <w:t>ולכאו' יש לעיין מאי שנא צפון מדרום דהא בשניהם סמוך לקו המשוה הוא חם ומה שמתרחק יותר הוא קר יותר</w:t>
      </w:r>
      <w:r>
        <w:rPr>
          <w:rStyle w:val="FootnoteReference"/>
          <w:rtl/>
        </w:rPr>
        <w:footnoteReference w:id="32"/>
      </w:r>
      <w:r>
        <w:rPr>
          <w:rFonts w:hint="cs"/>
          <w:rtl/>
        </w:rPr>
        <w:t>?</w:t>
      </w:r>
    </w:p>
    <w:p w:rsidR="00E35138" w:rsidRDefault="00E35138" w:rsidP="000B39AD">
      <w:pPr>
        <w:pStyle w:val="a2"/>
        <w:rPr>
          <w:rtl/>
        </w:rPr>
      </w:pPr>
      <w:r>
        <w:rPr>
          <w:rFonts w:hint="cs"/>
          <w:rtl/>
        </w:rPr>
        <w:t xml:space="preserve">אך עפהנ"ל דמחשבים ע"פ ארץ ישראל לפעמים (ובפרט כשהביאור הוא ע"פ קבלה וחסידות למה שם המזג אויר כך ושם כך, כמבואר בהמשך הדברים בלקו"ת שם, כדלהלן) יובן, דלדרום א"י (הנמצאת כ31 מעלות צפונה מקו המשוה) למשך כ63 מעלות [היינו יותר משני שליש בין האמצע לקצה הדרומי לפי </w:t>
      </w:r>
      <w:r w:rsidRPr="008C5312">
        <w:rPr>
          <w:rFonts w:hint="cs"/>
          <w:rtl/>
        </w:rPr>
        <w:t xml:space="preserve"> </w:t>
      </w:r>
      <w:r>
        <w:rPr>
          <w:rFonts w:hint="cs"/>
          <w:rtl/>
        </w:rPr>
        <w:t>חשבון זה] הוא יותר חם מאשר לצפון א"י ורק בסופו החום בו בשווה למקומות הסמוכים לא"י בצפונו [וראה גם בהמשך הדברים שם שקו המשוה נמצא בדרום, ומבואר שאין הצפון מתחיל ממנו]. (ויל"ע).</w:t>
      </w:r>
    </w:p>
    <w:p w:rsidR="00E35138" w:rsidRDefault="00E35138" w:rsidP="000B39AD">
      <w:pPr>
        <w:pStyle w:val="a2"/>
        <w:rPr>
          <w:rtl/>
        </w:rPr>
      </w:pPr>
      <w:r w:rsidRPr="00E35138">
        <w:rPr>
          <w:rFonts w:hint="cs"/>
          <w:b/>
          <w:bCs/>
          <w:rtl/>
        </w:rPr>
        <w:t>ד.</w:t>
      </w:r>
      <w:r>
        <w:rPr>
          <w:rFonts w:hint="cs"/>
          <w:rtl/>
        </w:rPr>
        <w:t xml:space="preserve"> והנה ע"פ כל הנ"ל יש לבאר סוגית הגמרא הנ"ל בבא בתרא.</w:t>
      </w:r>
    </w:p>
    <w:p w:rsidR="00E35138" w:rsidRDefault="00E35138" w:rsidP="000B39AD">
      <w:pPr>
        <w:pStyle w:val="a2"/>
        <w:rPr>
          <w:rtl/>
        </w:rPr>
      </w:pPr>
      <w:r>
        <w:rPr>
          <w:rFonts w:hint="cs"/>
          <w:noProof/>
          <w:rtl/>
        </w:rPr>
        <w:drawing>
          <wp:anchor distT="0" distB="0" distL="114300" distR="114300" simplePos="0" relativeHeight="251661312" behindDoc="0" locked="0" layoutInCell="1" allowOverlap="1" wp14:anchorId="0AD7DE80" wp14:editId="167F9611">
            <wp:simplePos x="0" y="0"/>
            <wp:positionH relativeFrom="column">
              <wp:posOffset>38100</wp:posOffset>
            </wp:positionH>
            <wp:positionV relativeFrom="paragraph">
              <wp:posOffset>960755</wp:posOffset>
            </wp:positionV>
            <wp:extent cx="2162175" cy="2080895"/>
            <wp:effectExtent l="19050" t="19050" r="28575" b="14605"/>
            <wp:wrapSquare wrapText="bothSides"/>
            <wp:docPr id="17"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l="16136" t="5579" r="19591" b="17167"/>
                    <a:stretch>
                      <a:fillRect/>
                    </a:stretch>
                  </pic:blipFill>
                  <pic:spPr bwMode="auto">
                    <a:xfrm>
                      <a:off x="0" y="0"/>
                      <a:ext cx="2162175" cy="2080895"/>
                    </a:xfrm>
                    <a:prstGeom prst="rect">
                      <a:avLst/>
                    </a:prstGeom>
                    <a:noFill/>
                    <a:ln w="9525">
                      <a:solidFill>
                        <a:schemeClr val="tx1"/>
                      </a:solidFill>
                      <a:miter lim="800000"/>
                      <a:headEnd/>
                      <a:tailEnd/>
                    </a:ln>
                  </pic:spPr>
                </pic:pic>
              </a:graphicData>
            </a:graphic>
            <wp14:sizeRelH relativeFrom="margin">
              <wp14:pctWidth>0</wp14:pctWidth>
            </wp14:sizeRelH>
            <wp14:sizeRelV relativeFrom="margin">
              <wp14:pctHeight>0</wp14:pctHeight>
            </wp14:sizeRelV>
          </wp:anchor>
        </w:drawing>
      </w:r>
      <w:r>
        <w:rPr>
          <w:rFonts w:hint="cs"/>
          <w:rtl/>
        </w:rPr>
        <w:t>דהנה ידוע בחכמת התכונה דיש לשמש נוסף על מהלכה ממזרח למערב [ע"י הגלגל היומי (כמבואר בהלכות יסוה"ת (ג.א.) ובהלכות קידוה"ח] וממערב למזרח, מהלך לצפון ולדרום, היינו שנוטה לכוון צפון בחדשי הקיץ ולדרום בחדשי החורף</w:t>
      </w:r>
      <w:r>
        <w:rPr>
          <w:rStyle w:val="FootnoteReference"/>
          <w:rtl/>
        </w:rPr>
        <w:footnoteReference w:id="33"/>
      </w:r>
      <w:r>
        <w:rPr>
          <w:rFonts w:hint="cs"/>
          <w:rtl/>
        </w:rPr>
        <w:t xml:space="preserve"> [ראה בארוכה רש"י עירובין נו,א ד"ה זהו פני צפון], והנה במהלך השמש בין מערב למזרח תנועתו היא בסבוב סביב כדור הארץ, משא"כ מהלכה לצפון ולדרום הרי הוא בקו ישר, ולכן ככל שמתרחקת מקו המשוה [שכשנמצאת מעליו אז היא הכי קרובה לכדור הארץ] לאורך כך מתרחקת מכדור הארץ שמתחתיה לגובה (כזה:</w:t>
      </w:r>
      <w:r>
        <w:rPr>
          <w:rStyle w:val="FootnoteReference"/>
          <w:rtl/>
        </w:rPr>
        <w:footnoteReference w:id="34"/>
      </w:r>
      <w:r>
        <w:rPr>
          <w:rFonts w:hint="cs"/>
          <w:rtl/>
        </w:rPr>
        <w:t>)</w:t>
      </w:r>
    </w:p>
    <w:p w:rsidR="00E35138" w:rsidRDefault="00E35138" w:rsidP="000B39AD">
      <w:pPr>
        <w:pStyle w:val="a2"/>
        <w:rPr>
          <w:rtl/>
        </w:rPr>
      </w:pPr>
      <w:r>
        <w:rPr>
          <w:rFonts w:hint="cs"/>
          <w:rtl/>
        </w:rPr>
        <w:t>והנה ע"פ המבואר בספרי רבותינו הן בראשונים</w:t>
      </w:r>
      <w:r>
        <w:rPr>
          <w:rStyle w:val="FootnoteReference"/>
          <w:rtl/>
        </w:rPr>
        <w:footnoteReference w:id="35"/>
      </w:r>
      <w:r>
        <w:rPr>
          <w:rFonts w:hint="cs"/>
          <w:rtl/>
        </w:rPr>
        <w:t xml:space="preserve"> והן בתורת החסידות הרי שהעולם עומד והגלגלים סובבים סביבו. וראה </w:t>
      </w:r>
      <w:r>
        <w:rPr>
          <w:rFonts w:hint="cs"/>
          <w:rtl/>
        </w:rPr>
        <w:lastRenderedPageBreak/>
        <w:t>בארוכה המאמר 'להבין קושית התוכנים' הנ"ל והגהות הצ"צ עליו שאין בגלגלים מעלה ומטה כיון שהם באופן של עיגולים. והנה עפ"ז קשה עכ"פ בפנימיות הענינים למה השמש יוצאת בקיץ מאופן של עיגול ומתרחקת מהעולם ואינה מסתובבת סביב סביב?</w:t>
      </w:r>
    </w:p>
    <w:p w:rsidR="00E35138" w:rsidRDefault="00E35138" w:rsidP="000B39AD">
      <w:pPr>
        <w:pStyle w:val="a2"/>
        <w:rPr>
          <w:rtl/>
        </w:rPr>
      </w:pPr>
      <w:r>
        <w:rPr>
          <w:rFonts w:hint="cs"/>
          <w:rtl/>
        </w:rPr>
        <w:t>ובזה נחלקו התנאים איך להגדיר הענין האם נאמר שבצד צפון אינו עיגול אלא פתוח - "</w:t>
      </w:r>
      <w:r w:rsidRPr="00616DBB">
        <w:rPr>
          <w:rtl/>
        </w:rPr>
        <w:t>עולם לאכסדרה</w:t>
      </w:r>
      <w:r w:rsidRPr="00616DBB">
        <w:rPr>
          <w:rFonts w:hint="cs"/>
          <w:rtl/>
        </w:rPr>
        <w:t xml:space="preserve"> </w:t>
      </w:r>
      <w:r w:rsidRPr="00616DBB">
        <w:rPr>
          <w:rtl/>
        </w:rPr>
        <w:t>לאכסדרה הוא דומה ורוח צפונית אינה מסובבת</w:t>
      </w:r>
      <w:r>
        <w:rPr>
          <w:rFonts w:hint="cs"/>
          <w:rtl/>
        </w:rPr>
        <w:t>". או נאמר שעדיין הגלגל הוא עגול אלא שהשמש יוצאת מהעיגול - "</w:t>
      </w:r>
      <w:r w:rsidRPr="00616DBB">
        <w:rPr>
          <w:rtl/>
        </w:rPr>
        <w:t>עולם לקובה הוא דומה ורוח צפונית מסובבת וכיון שחמה מגעת לקרן מערבית צפונית מקפת וחוזרת אחורי כיפה</w:t>
      </w:r>
      <w:r>
        <w:rPr>
          <w:rFonts w:hint="cs"/>
          <w:rtl/>
        </w:rPr>
        <w:t xml:space="preserve"> (דרך חלון. רש"י)"</w:t>
      </w:r>
      <w:r>
        <w:rPr>
          <w:rStyle w:val="FootnoteReference"/>
          <w:rtl/>
        </w:rPr>
        <w:footnoteReference w:id="36"/>
      </w:r>
      <w:r>
        <w:rPr>
          <w:rFonts w:hint="cs"/>
          <w:rtl/>
        </w:rPr>
        <w:t>.</w:t>
      </w:r>
    </w:p>
    <w:p w:rsidR="00E35138" w:rsidRPr="00685065" w:rsidRDefault="00E35138" w:rsidP="000B39AD">
      <w:pPr>
        <w:pStyle w:val="a2"/>
        <w:rPr>
          <w:rtl/>
        </w:rPr>
      </w:pPr>
      <w:r w:rsidRPr="00E35138">
        <w:rPr>
          <w:rFonts w:hint="cs"/>
          <w:b/>
          <w:bCs/>
          <w:rtl/>
        </w:rPr>
        <w:t>ה.</w:t>
      </w:r>
      <w:r>
        <w:rPr>
          <w:rFonts w:hint="cs"/>
          <w:rtl/>
        </w:rPr>
        <w:t xml:space="preserve"> ובאמת מדויק פשט זה בלקו"ת ד"ה 'עולם לאכסדרא הוא דומה' שבהמשך למאמר רז"ל זה מביא דברים הנ"ל בענין החום שישנו בדרום דווקא כיון ששם השמש קרובה תמיד ואינה מתרחקת כ"כ אלא שם הוא קו השוה משא"כ בצפון שהשמש מתרחקת ומתפשטת יותר. עיי"ש. [וראה גם לקמן שצטטנו חלק מהדברים] ומבואר שמאמרז"ל זה קשור להתפשטות השמש והתרחקותה מהעולם [בקיץ]. </w:t>
      </w:r>
    </w:p>
    <w:p w:rsidR="00E35138" w:rsidRDefault="00E35138" w:rsidP="000B39AD">
      <w:pPr>
        <w:pStyle w:val="a2"/>
        <w:rPr>
          <w:rtl/>
        </w:rPr>
      </w:pPr>
      <w:r w:rsidRPr="00E35138">
        <w:rPr>
          <w:rFonts w:hint="cs"/>
          <w:b/>
          <w:bCs/>
          <w:rtl/>
        </w:rPr>
        <w:t>ו.</w:t>
      </w:r>
      <w:r>
        <w:rPr>
          <w:rFonts w:hint="cs"/>
          <w:rtl/>
        </w:rPr>
        <w:t xml:space="preserve"> אך הנה ע"פ הנ"ל ה"ה גם לדרומו ומדוע מתעקבת הגמ' רק גבי צפונו?</w:t>
      </w:r>
    </w:p>
    <w:p w:rsidR="00E35138" w:rsidRDefault="00E35138" w:rsidP="000B39AD">
      <w:pPr>
        <w:pStyle w:val="a2"/>
        <w:rPr>
          <w:rtl/>
        </w:rPr>
      </w:pPr>
      <w:r>
        <w:rPr>
          <w:rFonts w:hint="cs"/>
          <w:rtl/>
        </w:rPr>
        <w:t>ובפשטות י"ל דאה"נ אלא דכיון דרוב הישוב ה"ה בצפון דברו רק גבי זה דהוא הניכר בעיקר ליושבים לצפון קו המשוה. וכנ"ל בדברי התוס'. ועוד י"ל ע"ד החסידות כמבואר להלן.</w:t>
      </w:r>
    </w:p>
    <w:p w:rsidR="00E35138" w:rsidRDefault="00E35138" w:rsidP="000B39AD">
      <w:pPr>
        <w:pStyle w:val="a2"/>
        <w:rPr>
          <w:rtl/>
        </w:rPr>
      </w:pPr>
      <w:r>
        <w:rPr>
          <w:rFonts w:hint="cs"/>
          <w:rtl/>
        </w:rPr>
        <w:t>ועי"ל ע"פ הנ"ל בדברי אדמוה"ז בלקו"ת דמחשיבים א"י לאמצע העולם ועפ"ז מחשיבים הצפון והדרום וא"כ לצד דרום השמש יורדת ולא עולה וא"כ הוא צריך ביאור בפנ"ע</w:t>
      </w:r>
      <w:r>
        <w:rPr>
          <w:rStyle w:val="FootnoteReference"/>
          <w:rtl/>
        </w:rPr>
        <w:footnoteReference w:id="37"/>
      </w:r>
      <w:r>
        <w:rPr>
          <w:rFonts w:hint="cs"/>
          <w:rtl/>
        </w:rPr>
        <w:t>.</w:t>
      </w:r>
    </w:p>
    <w:p w:rsidR="00E35138" w:rsidRDefault="00E35138" w:rsidP="000B39AD">
      <w:pPr>
        <w:pStyle w:val="a2"/>
        <w:rPr>
          <w:rtl/>
        </w:rPr>
      </w:pPr>
      <w:r w:rsidRPr="00E35138">
        <w:rPr>
          <w:rFonts w:hint="cs"/>
          <w:b/>
          <w:bCs/>
          <w:rtl/>
        </w:rPr>
        <w:t>ז.</w:t>
      </w:r>
      <w:r>
        <w:rPr>
          <w:rFonts w:hint="cs"/>
          <w:rtl/>
        </w:rPr>
        <w:t xml:space="preserve"> [והנה לכאו' הי' אפשר לדייק מדברי רש"י שלא כדברנו דבד"ה 'לקרן מערבית צפונית' כתב, וז"ל: '</w:t>
      </w:r>
      <w:r w:rsidRPr="00452D2F">
        <w:rPr>
          <w:rtl/>
        </w:rPr>
        <w:t>בלילה שהחמה לעולם מהלכת רוח צפונית בלילה ומן המערב היא פונה לצפון שכך הילוכה מן המזרח לדרום מן הדרום למערב וממערב לצפון</w:t>
      </w:r>
      <w:r>
        <w:rPr>
          <w:rFonts w:hint="cs"/>
          <w:rtl/>
        </w:rPr>
        <w:t>' ומשמע דאיירי גבי הילוכה בכל יום (עיין בהמשך הגמ' הביאור בזה).</w:t>
      </w:r>
    </w:p>
    <w:p w:rsidR="00E35138" w:rsidRDefault="00E35138" w:rsidP="000B39AD">
      <w:pPr>
        <w:pStyle w:val="a2"/>
        <w:rPr>
          <w:rtl/>
        </w:rPr>
      </w:pPr>
      <w:r>
        <w:rPr>
          <w:rFonts w:hint="cs"/>
          <w:rtl/>
        </w:rPr>
        <w:lastRenderedPageBreak/>
        <w:t>אך באמת י"ל אדרבה דהוא ראי' קצת לדברנו, דהנה יל"ע למה המתין רש"י לבאר ענין זה רק בדברי ר' יהושע וגם זה אחרי ד"ה 'לקובה' דהרי לשון זה מצינו כבר לפני זה בדברי ר' אליעזר?</w:t>
      </w:r>
    </w:p>
    <w:p w:rsidR="00E35138" w:rsidRPr="00685065" w:rsidRDefault="00E35138" w:rsidP="000B39AD">
      <w:pPr>
        <w:pStyle w:val="a2"/>
        <w:rPr>
          <w:rtl/>
        </w:rPr>
      </w:pPr>
      <w:r>
        <w:rPr>
          <w:rFonts w:hint="cs"/>
          <w:rtl/>
        </w:rPr>
        <w:t>וע"כ נראה לומר דדברי רש"י כאן באים בתור הקדמה להסבר הפסוק שמביא ר' יהושע 'הולך אל דרום ביום וסובב אל צפון בלילה' שאכן מדבר על סיבובה בכל יום (כמבואר בהמשך דברי רש"י). [והראי' מהפסוק הוא מהמילים 'סובב סובב הולך הרוח ואל סביבותיו שב הרוח' (דאיירי על השמש) דמזה שעיקר הילוכה הוא באופן של סיבוב</w:t>
      </w:r>
      <w:r>
        <w:rPr>
          <w:rStyle w:val="FootnoteReference"/>
          <w:rtl/>
        </w:rPr>
        <w:footnoteReference w:id="38"/>
      </w:r>
      <w:r>
        <w:rPr>
          <w:rFonts w:hint="cs"/>
          <w:rtl/>
        </w:rPr>
        <w:t>. [וע"פ ביאור זה מבואר יותר איך יש מהפסוק ראי' לדברי ר' יהושע דווקא משא"כ ע"פ הפשט הפשוט].]</w:t>
      </w:r>
    </w:p>
    <w:p w:rsidR="00E35138" w:rsidRDefault="00E35138" w:rsidP="000B39AD">
      <w:pPr>
        <w:pStyle w:val="a2"/>
        <w:rPr>
          <w:rtl/>
        </w:rPr>
      </w:pPr>
      <w:r w:rsidRPr="00E35138">
        <w:rPr>
          <w:rFonts w:hint="cs"/>
          <w:b/>
          <w:bCs/>
          <w:rtl/>
        </w:rPr>
        <w:t>ח.</w:t>
      </w:r>
      <w:r>
        <w:rPr>
          <w:rFonts w:hint="cs"/>
          <w:rtl/>
        </w:rPr>
        <w:t xml:space="preserve"> ולבאר יותר מחלוקתם נראה דאפ"ל ע"פ המבואר בחסידות בביאור ענין זה ש'רוח צפונית אינה מסובבת'. ונחלקו ומה 'יש לנו ללמוד ממה שאנו רואין' (ע"ד לשון תוס').</w:t>
      </w:r>
    </w:p>
    <w:p w:rsidR="00E35138" w:rsidRDefault="00E35138" w:rsidP="000B39AD">
      <w:pPr>
        <w:pStyle w:val="a2"/>
        <w:rPr>
          <w:rtl/>
        </w:rPr>
      </w:pPr>
      <w:r>
        <w:rPr>
          <w:rFonts w:hint="cs"/>
          <w:rtl/>
        </w:rPr>
        <w:t>דהנה בלקו"ת הנ"ל מבאר, וז"ל: "</w:t>
      </w:r>
      <w:r w:rsidRPr="00685065">
        <w:rPr>
          <w:rFonts w:hint="cs"/>
          <w:rtl/>
        </w:rPr>
        <w:t>ולכן ג"כ רוח צפונית אינה מסובבת במחיצה כי המחיצה של הרקיע המצמצם הוא מגבורות דוקא ובצפון להיות שבו מתפשטים החסדים דחכמה לכן הוא פתוח וד"ל</w:t>
      </w:r>
      <w:r>
        <w:rPr>
          <w:rFonts w:hint="cs"/>
          <w:rtl/>
        </w:rPr>
        <w:t xml:space="preserve">. </w:t>
      </w:r>
      <w:r w:rsidRPr="00685065">
        <w:rPr>
          <w:rFonts w:hint="cs"/>
          <w:rtl/>
        </w:rPr>
        <w:t>וע"כ הוא קר להיות כי השמש מתפשטת אנה ואנה ולא כבדרום</w:t>
      </w:r>
      <w:r>
        <w:rPr>
          <w:rFonts w:hint="cs"/>
          <w:rtl/>
        </w:rPr>
        <w:t>". ומשמע מזה דהא דוח צפונית אינה מסובבת הוא ענין חיובי.</w:t>
      </w:r>
    </w:p>
    <w:p w:rsidR="00E35138" w:rsidRDefault="00E35138" w:rsidP="000B39AD">
      <w:pPr>
        <w:pStyle w:val="a2"/>
        <w:rPr>
          <w:rtl/>
        </w:rPr>
      </w:pPr>
      <w:r>
        <w:rPr>
          <w:rFonts w:hint="cs"/>
          <w:rtl/>
        </w:rPr>
        <w:t>אך במקומות אחרים בחסידות משמע דהא דרוח צפונית אינה מסובבת הוא לגריעותא. וכמבואר בד"ה ושחט אותו להצ"צ (באוה"ת ויקרא ח"ב עמ' תלד), וז"ל: "וע"כ לא נגמרה רוח צפונית קו השמאל כדי שלא יתפשט השפע יותר מדי למטה כו', ונמצא אשתאר עלמא בפגימו".</w:t>
      </w:r>
    </w:p>
    <w:p w:rsidR="00E35138" w:rsidRDefault="00E35138" w:rsidP="000B39AD">
      <w:pPr>
        <w:pStyle w:val="a2"/>
        <w:rPr>
          <w:rtl/>
        </w:rPr>
      </w:pPr>
      <w:r>
        <w:rPr>
          <w:rFonts w:hint="cs"/>
          <w:rtl/>
        </w:rPr>
        <w:t>וראה גם בהגה"ה בלקו"ת שם שמציין: 'ועיין עוד מענין רוח צפונית אינה מסובבת בזהר פ' קרח דקע"ח ב' הוא ענין אחר ממש"כ.". וז"ל הזהר שם: "ובגין כך כתיב ועבד הלוי הוא הוא אשלים לסטר שמאלא, הוא אשלים לפגימו דעלמא, ואפילו ההוא סטרא דצפון דאשתאר חסר בעלמא כד ברא קב"ה עלמא".</w:t>
      </w:r>
    </w:p>
    <w:p w:rsidR="00E35138" w:rsidRDefault="00E35138" w:rsidP="000B39AD">
      <w:pPr>
        <w:pStyle w:val="a2"/>
        <w:rPr>
          <w:rtl/>
        </w:rPr>
      </w:pPr>
      <w:r>
        <w:rPr>
          <w:rFonts w:hint="cs"/>
          <w:rtl/>
        </w:rPr>
        <w:t>[וראה גם זהר פרשת תרומה (קל, א) וז"ל: "</w:t>
      </w:r>
      <w:r w:rsidRPr="00CA3E43">
        <w:rPr>
          <w:rtl/>
        </w:rPr>
        <w:t xml:space="preserve">והכא הוה סליק ההוא תננא לחד נוקבא דצפון, דתמן כל מדורין דרוחין בישין, </w:t>
      </w:r>
      <w:r>
        <w:rPr>
          <w:rFonts w:hint="cs"/>
          <w:rtl/>
        </w:rPr>
        <w:t>...</w:t>
      </w:r>
      <w:r w:rsidRPr="00CA3E43">
        <w:rPr>
          <w:rtl/>
        </w:rPr>
        <w:t>כלהו מתעתדן לקבלא ליה ולאתזנא מניה, וקיימין בההוא נוקבא, ועאלין בחד פתחא דאקרי קרי</w:t>
      </w:r>
      <w:r>
        <w:rPr>
          <w:rFonts w:hint="cs"/>
          <w:rtl/>
        </w:rPr>
        <w:t>"]</w:t>
      </w:r>
    </w:p>
    <w:p w:rsidR="00E35138" w:rsidRDefault="00E35138" w:rsidP="000B39AD">
      <w:pPr>
        <w:pStyle w:val="a2"/>
        <w:rPr>
          <w:rtl/>
        </w:rPr>
      </w:pPr>
      <w:r>
        <w:rPr>
          <w:rFonts w:hint="cs"/>
          <w:rtl/>
        </w:rPr>
        <w:lastRenderedPageBreak/>
        <w:t>ובאמת שניהם אמת דראה בלקו"ת שם שצפון בעצם הוא גבורה וריבוי החסד מצד זה שאינה מסובבת הוא מצד החסד שנתכלל בו. עיי"ש.</w:t>
      </w:r>
    </w:p>
    <w:p w:rsidR="00E35138" w:rsidRDefault="00E35138" w:rsidP="000B39AD">
      <w:pPr>
        <w:pStyle w:val="a2"/>
        <w:rPr>
          <w:rtl/>
        </w:rPr>
      </w:pPr>
      <w:r>
        <w:rPr>
          <w:rFonts w:hint="cs"/>
          <w:rtl/>
        </w:rPr>
        <w:t>וראה גם אוה"ת שם דעבודת הלוים לתקן רוח צפונית ולבוא ל"העלי' לבחי' צפון שאינה מסובבת, ר"ל למעל' מסוכ"ע וזהו קדה"ק" עיי"ש בארוכה.</w:t>
      </w:r>
    </w:p>
    <w:p w:rsidR="00E35138" w:rsidRDefault="00E35138" w:rsidP="000B39AD">
      <w:pPr>
        <w:pStyle w:val="a2"/>
        <w:rPr>
          <w:rtl/>
        </w:rPr>
      </w:pPr>
      <w:r>
        <w:rPr>
          <w:rFonts w:hint="cs"/>
          <w:rtl/>
        </w:rPr>
        <w:t>ועפ"ז יש לבאר מחלוקתם של ר' אליעזר ור' יהושע דרבי אליעזר מדגיש יותר החסד והתיקון מהא ד'אינה מסובבת' ומגיע 'למעלה מן הרקיע' [ע"ד הלשון באוה"ת 'למעלה מסוכ"ע'] ור' יהושע מדגיש הגבורה שבזה שהוא צמצום 'לקובה הוא דומה' (-'אהל שכולו מוקף'. רש"י). ומדגיש הגבורה שבזה שנותן קצת חיות לקליפות 'דרך חלון' [ע"ד הלשון בזהר תרומה 'ועיילין בחד פתחא']. וילע"ע.</w:t>
      </w:r>
    </w:p>
    <w:p w:rsidR="00E35138" w:rsidRDefault="00E35138" w:rsidP="000B39AD">
      <w:pPr>
        <w:pStyle w:val="a2"/>
        <w:rPr>
          <w:rtl/>
        </w:rPr>
      </w:pPr>
      <w:r>
        <w:rPr>
          <w:rFonts w:hint="cs"/>
          <w:rtl/>
        </w:rPr>
        <w:t>[ולהעיר שבאוה"ת שם אינו כותב הלשון 'אינה מסובבת' שהוא מדברי ר"א גבי הגבורה שבזה אלא רק גבי החסדים, ועפהנ"ל י"ל שמדויק הוא</w:t>
      </w:r>
      <w:r>
        <w:rPr>
          <w:rStyle w:val="FootnoteReference"/>
          <w:rtl/>
        </w:rPr>
        <w:footnoteReference w:id="39"/>
      </w:r>
      <w:r>
        <w:rPr>
          <w:rFonts w:hint="cs"/>
          <w:rtl/>
        </w:rPr>
        <w:t>].</w:t>
      </w:r>
    </w:p>
    <w:p w:rsidR="00E35138" w:rsidRDefault="00E35138" w:rsidP="000B39AD">
      <w:pPr>
        <w:pStyle w:val="a2"/>
        <w:rPr>
          <w:rtl/>
        </w:rPr>
      </w:pPr>
      <w:r w:rsidRPr="00E35138">
        <w:rPr>
          <w:rFonts w:hint="cs"/>
          <w:b/>
          <w:bCs/>
          <w:rtl/>
        </w:rPr>
        <w:t>ט.</w:t>
      </w:r>
      <w:r>
        <w:rPr>
          <w:rFonts w:hint="cs"/>
          <w:rtl/>
        </w:rPr>
        <w:t xml:space="preserve"> והנה מבואר באוה"ת הנ"ל שתיקון 'רוח צפונית' הוא ע"י עבודת הלוים [ועד"ז הוא בזהר הנ"ל], ולהעיר מדברי הרבי (ליל ב' דחה"פ תשי"ג. תורת מנחם ח"ח עמ' 72) שהן ר"א והן ר"י היו משבט לוי!</w:t>
      </w:r>
    </w:p>
    <w:p w:rsidR="00E35138" w:rsidRPr="00552B87" w:rsidRDefault="00E35138" w:rsidP="000B39AD">
      <w:pPr>
        <w:pStyle w:val="a2"/>
        <w:rPr>
          <w:rtl/>
        </w:rPr>
      </w:pPr>
      <w:r>
        <w:rPr>
          <w:rFonts w:hint="cs"/>
          <w:rtl/>
        </w:rPr>
        <w:t xml:space="preserve">וראה שיחת ר"ח אלול תשמ"ב (תורת מנחם תשמ"ב ח"ד עמ' 2132) ע"פ הסיפור ד'תנור דעכנאי' ועוד שר"א הוא באופן של התפשטות וניסים למעלה מהגבלות העולם והנהגתו של ר' יהושע היתה בהתאם לאופן הנהגת העולם ועפ"ז יומתק יותר דאזלי לשיטתייהו. ויש לעיין ולהאריך עוד בכ"ז. </w:t>
      </w:r>
    </w:p>
    <w:p w:rsidR="00E35138" w:rsidRDefault="00E35138" w:rsidP="00866DF8">
      <w:pPr>
        <w:pStyle w:val="a6"/>
        <w:spacing w:before="144"/>
        <w:ind w:left="0" w:firstLine="0"/>
      </w:pPr>
      <w:r>
        <w:rPr>
          <w:noProof/>
        </w:rPr>
        <w:drawing>
          <wp:inline distT="0" distB="0" distL="0" distR="0" wp14:anchorId="37ACBB2E" wp14:editId="7895A59B">
            <wp:extent cx="541655" cy="16891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655" cy="168910"/>
                    </a:xfrm>
                    <a:prstGeom prst="rect">
                      <a:avLst/>
                    </a:prstGeom>
                    <a:noFill/>
                    <a:ln>
                      <a:noFill/>
                    </a:ln>
                  </pic:spPr>
                </pic:pic>
              </a:graphicData>
            </a:graphic>
          </wp:inline>
        </w:drawing>
      </w:r>
    </w:p>
    <w:p w:rsidR="00E35138" w:rsidRDefault="00E35138" w:rsidP="000B39AD">
      <w:pPr>
        <w:bidi/>
        <w:spacing w:before="120" w:after="0" w:line="240" w:lineRule="auto"/>
        <w:rPr>
          <w:rFonts w:ascii="FbFrankReal" w:eastAsia="Times New Roman" w:hAnsi="FbFrankReal" w:cs="FbFrankReal"/>
          <w:bCs/>
          <w:sz w:val="28"/>
          <w:szCs w:val="24"/>
        </w:rPr>
        <w:sectPr w:rsidR="00E35138" w:rsidSect="00E35138">
          <w:footnotePr>
            <w:numRestart w:val="eachSect"/>
          </w:footnotePr>
          <w:type w:val="continuous"/>
          <w:pgSz w:w="7920" w:h="12240"/>
          <w:pgMar w:top="720" w:right="864" w:bottom="720" w:left="864" w:header="720" w:footer="720" w:gutter="0"/>
          <w:cols w:space="720"/>
        </w:sectPr>
      </w:pPr>
    </w:p>
    <w:p w:rsidR="009D1FB9" w:rsidRPr="0095777E" w:rsidRDefault="009D1FB9" w:rsidP="000B39AD">
      <w:pPr>
        <w:pStyle w:val="a"/>
        <w:rPr>
          <w:rtl/>
        </w:rPr>
      </w:pPr>
      <w:bookmarkStart w:id="75" w:name="_Toc442411164"/>
      <w:r>
        <w:rPr>
          <w:rFonts w:hint="cs"/>
          <w:rtl/>
        </w:rPr>
        <w:lastRenderedPageBreak/>
        <w:t>מיגו</w:t>
      </w:r>
      <w:r w:rsidRPr="0095777E">
        <w:rPr>
          <w:rFonts w:hint="cs"/>
          <w:rtl/>
        </w:rPr>
        <w:t xml:space="preserve"> לא היתה שלך מעולם</w:t>
      </w:r>
      <w:bookmarkEnd w:id="75"/>
    </w:p>
    <w:p w:rsidR="009D1FB9" w:rsidRPr="0095777E" w:rsidRDefault="009D1FB9" w:rsidP="000B39AD">
      <w:pPr>
        <w:pStyle w:val="a0"/>
        <w:rPr>
          <w:rtl/>
        </w:rPr>
      </w:pPr>
      <w:bookmarkStart w:id="76" w:name="_Toc442411165"/>
      <w:r>
        <w:rPr>
          <w:rFonts w:hint="cs"/>
          <w:rtl/>
        </w:rPr>
        <w:t xml:space="preserve">הת' </w:t>
      </w:r>
      <w:r w:rsidRPr="0095777E">
        <w:rPr>
          <w:rFonts w:hint="cs"/>
          <w:rtl/>
        </w:rPr>
        <w:t>שניאור זלמן סימפסאן</w:t>
      </w:r>
      <w:bookmarkEnd w:id="76"/>
    </w:p>
    <w:p w:rsidR="009D1FB9" w:rsidRPr="0095777E" w:rsidRDefault="009D1FB9" w:rsidP="00E404F9">
      <w:pPr>
        <w:pStyle w:val="a1"/>
        <w:rPr>
          <w:rtl/>
        </w:rPr>
      </w:pPr>
      <w:r w:rsidRPr="00E404F9">
        <w:rPr>
          <w:rFonts w:hint="cs"/>
          <w:rtl/>
        </w:rPr>
        <w:t>תלמיד</w:t>
      </w:r>
      <w:r>
        <w:rPr>
          <w:rFonts w:hint="cs"/>
          <w:rtl/>
        </w:rPr>
        <w:t xml:space="preserve"> בישיבה</w:t>
      </w:r>
    </w:p>
    <w:p w:rsidR="009D1FB9" w:rsidRPr="0095777E" w:rsidRDefault="009D1FB9" w:rsidP="000B39AD">
      <w:pPr>
        <w:pStyle w:val="a2"/>
        <w:rPr>
          <w:rtl/>
        </w:rPr>
      </w:pPr>
      <w:r w:rsidRPr="0095777E">
        <w:rPr>
          <w:rFonts w:hint="cs"/>
          <w:rtl/>
        </w:rPr>
        <w:t>ב"ב דף ל' סע"א: ההוא דאמר ליה לחבריה מאי בעיתא בהאי ארעא. אמר ליה מפלניא זבינתה דזבנה מינך. אמר ליה לאו קמודית דהאי ארעא דידי היא ואת לא זבינתה מינאי זיל לאו בעל דברים דידי את. אמר רבא דינא קאמר ליה. ע"כ.</w:t>
      </w:r>
    </w:p>
    <w:p w:rsidR="009D1FB9" w:rsidRPr="0095777E" w:rsidRDefault="009D1FB9" w:rsidP="000B39AD">
      <w:pPr>
        <w:pStyle w:val="a2"/>
        <w:rPr>
          <w:rtl/>
        </w:rPr>
      </w:pPr>
      <w:r>
        <w:rPr>
          <w:rFonts w:hint="cs"/>
          <w:rtl/>
        </w:rPr>
        <w:lastRenderedPageBreak/>
        <w:t>ומפרש רשב"ם (ד"ה אמר ליה) שנ</w:t>
      </w:r>
      <w:r w:rsidRPr="0095777E">
        <w:rPr>
          <w:rFonts w:hint="cs"/>
          <w:rtl/>
        </w:rPr>
        <w:t>י טעמי</w:t>
      </w:r>
      <w:r>
        <w:rPr>
          <w:rFonts w:hint="cs"/>
          <w:rtl/>
        </w:rPr>
        <w:t>ם</w:t>
      </w:r>
      <w:r w:rsidRPr="0095777E">
        <w:rPr>
          <w:rFonts w:hint="cs"/>
          <w:rtl/>
        </w:rPr>
        <w:t xml:space="preserve"> אמאי </w:t>
      </w:r>
      <w:r>
        <w:rPr>
          <w:rFonts w:hint="cs"/>
          <w:rtl/>
        </w:rPr>
        <w:t>"</w:t>
      </w:r>
      <w:r w:rsidRPr="0095777E">
        <w:rPr>
          <w:rFonts w:hint="cs"/>
          <w:rtl/>
        </w:rPr>
        <w:t>דינא קאמר ליה</w:t>
      </w:r>
      <w:r>
        <w:rPr>
          <w:rFonts w:hint="cs"/>
          <w:rtl/>
        </w:rPr>
        <w:t>"</w:t>
      </w:r>
      <w:r w:rsidRPr="0095777E">
        <w:rPr>
          <w:rFonts w:hint="cs"/>
          <w:rtl/>
        </w:rPr>
        <w:t xml:space="preserve"> ולא מחזקינן ליה ביד המחזיק: חדא, דהא לא החזיק בה שלש שנים. ועוד, ד</w:t>
      </w:r>
      <w:r>
        <w:rPr>
          <w:rFonts w:hint="cs"/>
          <w:rtl/>
        </w:rPr>
        <w:t>אפי' אי החזיק בה ג' שנים לא הוי חזקה, ד</w:t>
      </w:r>
      <w:r w:rsidRPr="0095777E">
        <w:rPr>
          <w:rFonts w:hint="cs"/>
          <w:rtl/>
        </w:rPr>
        <w:t>הא חזקה שאין עמה טענה היא, שהרי הוא עצמו אינו יודע אם היתה של אותו שמכרה לו כו'.</w:t>
      </w:r>
    </w:p>
    <w:p w:rsidR="009D1FB9" w:rsidRPr="0095777E" w:rsidRDefault="009D1FB9" w:rsidP="000B39AD">
      <w:pPr>
        <w:pStyle w:val="a2"/>
        <w:rPr>
          <w:rtl/>
        </w:rPr>
      </w:pPr>
      <w:r w:rsidRPr="0095777E">
        <w:rPr>
          <w:rFonts w:hint="cs"/>
          <w:rtl/>
        </w:rPr>
        <w:t xml:space="preserve">אבל אם החזיק בה שלש שנים, וטעין מפלניא זבינתה דזבנא מינך </w:t>
      </w:r>
      <w:r w:rsidRPr="00366C96">
        <w:rPr>
          <w:rFonts w:hint="cs"/>
          <w:b/>
          <w:bCs/>
          <w:rtl/>
        </w:rPr>
        <w:t>קמיה דידי</w:t>
      </w:r>
      <w:r w:rsidRPr="0095777E">
        <w:rPr>
          <w:rFonts w:hint="cs"/>
          <w:rtl/>
        </w:rPr>
        <w:t>, הכי נמי</w:t>
      </w:r>
      <w:r>
        <w:rPr>
          <w:rFonts w:hint="cs"/>
          <w:rtl/>
        </w:rPr>
        <w:t xml:space="preserve"> דמחזיקינן ליה בידיה, ונאמן </w:t>
      </w:r>
      <w:r>
        <w:rPr>
          <w:rtl/>
        </w:rPr>
        <w:t>–</w:t>
      </w:r>
      <w:r w:rsidRPr="0095777E">
        <w:rPr>
          <w:rFonts w:hint="cs"/>
          <w:rtl/>
        </w:rPr>
        <w:t xml:space="preserve"> </w:t>
      </w:r>
      <w:r>
        <w:rPr>
          <w:rFonts w:hint="cs"/>
          <w:rtl/>
        </w:rPr>
        <w:t>מיגו ד</w:t>
      </w:r>
      <w:r w:rsidRPr="0095777E">
        <w:rPr>
          <w:rFonts w:hint="cs"/>
          <w:rtl/>
        </w:rPr>
        <w:t>אי בעי אמר אנא זבינתה מינך. אך אם לא החזיק בה שלש שנים</w:t>
      </w:r>
      <w:r>
        <w:rPr>
          <w:rFonts w:hint="cs"/>
          <w:rtl/>
        </w:rPr>
        <w:t xml:space="preserve">, ורק שטעין קמיה דידי זבנה מינך </w:t>
      </w:r>
      <w:r>
        <w:rPr>
          <w:rtl/>
        </w:rPr>
        <w:t>–</w:t>
      </w:r>
      <w:r w:rsidRPr="0095777E">
        <w:rPr>
          <w:rFonts w:hint="cs"/>
          <w:rtl/>
        </w:rPr>
        <w:t xml:space="preserve"> אינו נאמן, דכבר אין לו </w:t>
      </w:r>
      <w:r>
        <w:rPr>
          <w:rFonts w:hint="cs"/>
          <w:rtl/>
        </w:rPr>
        <w:t xml:space="preserve">מיגו דאנא זבינתה מינך. ע"כ דברי </w:t>
      </w:r>
      <w:r w:rsidRPr="0095777E">
        <w:rPr>
          <w:rFonts w:hint="cs"/>
          <w:rtl/>
        </w:rPr>
        <w:t>רשב"ם.</w:t>
      </w:r>
    </w:p>
    <w:p w:rsidR="009D1FB9" w:rsidRPr="0095777E" w:rsidRDefault="009D1FB9" w:rsidP="000B39AD">
      <w:pPr>
        <w:pStyle w:val="a2"/>
        <w:rPr>
          <w:rtl/>
        </w:rPr>
      </w:pPr>
      <w:r>
        <w:rPr>
          <w:rFonts w:hint="cs"/>
          <w:rtl/>
        </w:rPr>
        <w:t xml:space="preserve">וקשה, דהא אפ"ה, אע"ג שלא החזיק </w:t>
      </w:r>
      <w:r w:rsidRPr="0095777E">
        <w:rPr>
          <w:rFonts w:hint="cs"/>
          <w:rtl/>
        </w:rPr>
        <w:t>שלש שנים</w:t>
      </w:r>
      <w:r>
        <w:rPr>
          <w:rFonts w:hint="cs"/>
          <w:rtl/>
        </w:rPr>
        <w:t xml:space="preserve"> </w:t>
      </w:r>
      <w:r>
        <w:rPr>
          <w:rtl/>
        </w:rPr>
        <w:t>–</w:t>
      </w:r>
      <w:r w:rsidRPr="0095777E">
        <w:rPr>
          <w:rFonts w:hint="cs"/>
          <w:rtl/>
        </w:rPr>
        <w:t xml:space="preserve"> הרי קטעין</w:t>
      </w:r>
      <w:r>
        <w:rPr>
          <w:rFonts w:hint="cs"/>
          <w:rtl/>
        </w:rPr>
        <w:t xml:space="preserve"> טענת </w:t>
      </w:r>
      <w:r w:rsidRPr="00E10B8B">
        <w:rPr>
          <w:rFonts w:hint="cs"/>
          <w:b/>
          <w:bCs/>
          <w:rtl/>
        </w:rPr>
        <w:t>ודאי</w:t>
      </w:r>
      <w:r w:rsidRPr="0095777E">
        <w:rPr>
          <w:rFonts w:hint="cs"/>
          <w:rtl/>
        </w:rPr>
        <w:t xml:space="preserve"> דקמיה דידי זבנה מינך, וא"כ </w:t>
      </w:r>
      <w:r>
        <w:rPr>
          <w:rFonts w:hint="cs"/>
          <w:rtl/>
        </w:rPr>
        <w:t>אע"ג ד</w:t>
      </w:r>
      <w:r w:rsidRPr="0095777E">
        <w:rPr>
          <w:rFonts w:hint="cs"/>
          <w:rtl/>
        </w:rPr>
        <w:t xml:space="preserve">ליכא למימר </w:t>
      </w:r>
      <w:r>
        <w:rPr>
          <w:rFonts w:hint="cs"/>
          <w:rtl/>
        </w:rPr>
        <w:t>מיגו</w:t>
      </w:r>
      <w:r w:rsidRPr="0095777E">
        <w:rPr>
          <w:rFonts w:hint="cs"/>
          <w:rtl/>
        </w:rPr>
        <w:t xml:space="preserve"> דאנא זבינתה מינך</w:t>
      </w:r>
      <w:r>
        <w:rPr>
          <w:rFonts w:hint="cs"/>
          <w:rtl/>
        </w:rPr>
        <w:t>,</w:t>
      </w:r>
      <w:r w:rsidRPr="0095777E">
        <w:rPr>
          <w:rFonts w:hint="cs"/>
          <w:rtl/>
        </w:rPr>
        <w:t xml:space="preserve"> מ"מ נימא </w:t>
      </w:r>
      <w:r>
        <w:rPr>
          <w:rFonts w:hint="cs"/>
          <w:rtl/>
        </w:rPr>
        <w:t>מיגו</w:t>
      </w:r>
      <w:r w:rsidRPr="0095777E">
        <w:rPr>
          <w:rFonts w:hint="cs"/>
          <w:rtl/>
        </w:rPr>
        <w:t xml:space="preserve"> דאי בעי אמר לא היתה שלך מעולם, </w:t>
      </w:r>
      <w:r>
        <w:rPr>
          <w:rFonts w:hint="cs"/>
          <w:rtl/>
        </w:rPr>
        <w:t>וכמו שכתבו כן התוס' (ד"ה לא קמודית), ואמאי פליג עלייהו רשב"ם ואומר שאינו נאמן</w:t>
      </w:r>
      <w:r w:rsidRPr="00E35138">
        <w:rPr>
          <w:rStyle w:val="FootnoteReference"/>
          <w:rtl/>
        </w:rPr>
        <w:footnoteReference w:id="40"/>
      </w:r>
      <w:r w:rsidRPr="0095777E">
        <w:rPr>
          <w:rFonts w:hint="cs"/>
          <w:rtl/>
        </w:rPr>
        <w:t>?</w:t>
      </w:r>
    </w:p>
    <w:p w:rsidR="009D1FB9" w:rsidRPr="0095777E" w:rsidRDefault="009D1FB9" w:rsidP="000B39AD">
      <w:pPr>
        <w:pStyle w:val="a2"/>
        <w:rPr>
          <w:rtl/>
        </w:rPr>
      </w:pPr>
      <w:r w:rsidRPr="009D1FB9">
        <w:rPr>
          <w:rFonts w:hint="cs"/>
          <w:b/>
          <w:bCs/>
          <w:rtl/>
        </w:rPr>
        <w:t>ב.</w:t>
      </w:r>
      <w:r>
        <w:rPr>
          <w:rFonts w:hint="cs"/>
          <w:rtl/>
        </w:rPr>
        <w:t xml:space="preserve"> בעובדא קמייתא דסוגיין </w:t>
      </w:r>
      <w:r>
        <w:rPr>
          <w:rtl/>
        </w:rPr>
        <w:t>–</w:t>
      </w:r>
      <w:r w:rsidRPr="0095777E">
        <w:rPr>
          <w:rFonts w:hint="cs"/>
          <w:rtl/>
        </w:rPr>
        <w:t xml:space="preserve"> מפלניא זבינתה דזבנה מינך </w:t>
      </w:r>
      <w:r>
        <w:rPr>
          <w:rFonts w:hint="cs"/>
          <w:rtl/>
        </w:rPr>
        <w:t>ולא החזיק שלש שנים</w:t>
      </w:r>
      <w:r w:rsidR="00E35138">
        <w:rPr>
          <w:rFonts w:hint="cs"/>
          <w:rtl/>
        </w:rPr>
        <w:t xml:space="preserve"> </w:t>
      </w:r>
      <w:r>
        <w:rPr>
          <w:rtl/>
        </w:rPr>
        <w:t>–</w:t>
      </w:r>
      <w:r w:rsidRPr="0095777E">
        <w:rPr>
          <w:rFonts w:hint="cs"/>
          <w:rtl/>
        </w:rPr>
        <w:t xml:space="preserve"> נחלקו בה הראשונים</w:t>
      </w:r>
      <w:r>
        <w:rPr>
          <w:rFonts w:hint="cs"/>
          <w:rtl/>
        </w:rPr>
        <w:t>, מ</w:t>
      </w:r>
      <w:r w:rsidRPr="0095777E">
        <w:rPr>
          <w:rFonts w:hint="cs"/>
          <w:rtl/>
        </w:rPr>
        <w:t xml:space="preserve">י עסקינן </w:t>
      </w:r>
      <w:r>
        <w:rPr>
          <w:rFonts w:hint="cs"/>
          <w:rtl/>
        </w:rPr>
        <w:t>ש</w:t>
      </w:r>
      <w:r w:rsidRPr="0095777E">
        <w:rPr>
          <w:rFonts w:hint="cs"/>
          <w:rtl/>
        </w:rPr>
        <w:t xml:space="preserve">המחזיק הודה </w:t>
      </w:r>
      <w:r w:rsidRPr="00366C96">
        <w:rPr>
          <w:rFonts w:hint="cs"/>
          <w:b/>
          <w:bCs/>
          <w:rtl/>
        </w:rPr>
        <w:t>מעצמו</w:t>
      </w:r>
      <w:r w:rsidRPr="0095777E">
        <w:rPr>
          <w:rFonts w:hint="cs"/>
          <w:rtl/>
        </w:rPr>
        <w:t xml:space="preserve"> שהקרקע היתה של המערער, </w:t>
      </w:r>
      <w:r w:rsidRPr="00366C96">
        <w:rPr>
          <w:rFonts w:hint="cs"/>
          <w:b/>
          <w:bCs/>
          <w:rtl/>
        </w:rPr>
        <w:t>דמעצמו</w:t>
      </w:r>
      <w:r w:rsidRPr="0095777E">
        <w:rPr>
          <w:rFonts w:hint="cs"/>
          <w:rtl/>
        </w:rPr>
        <w:t xml:space="preserve"> ידע זאת (והמוכר רק אמר לו שהוא לקחה ממנו), או שהמחזיק מעצמו </w:t>
      </w:r>
      <w:r w:rsidRPr="00366C96">
        <w:rPr>
          <w:rFonts w:hint="cs"/>
          <w:b/>
          <w:bCs/>
          <w:rtl/>
        </w:rPr>
        <w:t>לא</w:t>
      </w:r>
      <w:r w:rsidRPr="0095777E">
        <w:rPr>
          <w:rFonts w:hint="cs"/>
          <w:rtl/>
        </w:rPr>
        <w:t xml:space="preserve"> ידע שהיתה של המערער, וזה שהודה לו זהו רק מפי </w:t>
      </w:r>
      <w:r w:rsidRPr="00366C96">
        <w:rPr>
          <w:rFonts w:hint="cs"/>
          <w:b/>
          <w:bCs/>
          <w:rtl/>
        </w:rPr>
        <w:t>המוכר</w:t>
      </w:r>
      <w:r w:rsidRPr="0095777E">
        <w:rPr>
          <w:rFonts w:hint="cs"/>
          <w:rtl/>
        </w:rPr>
        <w:t xml:space="preserve"> שהודה ל</w:t>
      </w:r>
      <w:r>
        <w:rPr>
          <w:rFonts w:hint="cs"/>
          <w:rtl/>
        </w:rPr>
        <w:t xml:space="preserve">ו, </w:t>
      </w:r>
      <w:r w:rsidRPr="00366C96">
        <w:rPr>
          <w:rFonts w:hint="cs"/>
          <w:b/>
          <w:bCs/>
          <w:rtl/>
        </w:rPr>
        <w:t>שהמוכר</w:t>
      </w:r>
      <w:r>
        <w:rPr>
          <w:rFonts w:hint="cs"/>
          <w:rtl/>
        </w:rPr>
        <w:t xml:space="preserve"> אמר לו שהקרקע היתה של המערער</w:t>
      </w:r>
      <w:r w:rsidRPr="0095777E">
        <w:rPr>
          <w:rFonts w:hint="cs"/>
          <w:rtl/>
        </w:rPr>
        <w:t xml:space="preserve"> והוא לקחה ממנו.</w:t>
      </w:r>
    </w:p>
    <w:p w:rsidR="009D1FB9" w:rsidRPr="0095777E" w:rsidRDefault="009D1FB9" w:rsidP="000B39AD">
      <w:pPr>
        <w:pStyle w:val="a2"/>
        <w:rPr>
          <w:rtl/>
        </w:rPr>
      </w:pPr>
      <w:r w:rsidRPr="0095777E">
        <w:rPr>
          <w:rFonts w:hint="cs"/>
          <w:rtl/>
        </w:rPr>
        <w:t>רשב"ם בין הדברים פי' "כיון דמודה דשלו היה הקרקע מתחלה כו'", דהיינו שס"ל שהמחזיק הודה מעצמו. ומתמה עליו הראש (סי' ז'), דלא מוכח לישנא כלל שהודה המחזיק שהקרקע היתה של המערער, אלא</w:t>
      </w:r>
      <w:r>
        <w:rPr>
          <w:rFonts w:hint="cs"/>
          <w:rtl/>
        </w:rPr>
        <w:t xml:space="preserve"> משמעות הלשון היא שהמחזיק </w:t>
      </w:r>
      <w:r w:rsidRPr="0095777E">
        <w:rPr>
          <w:rFonts w:hint="cs"/>
          <w:rtl/>
        </w:rPr>
        <w:t>אמר</w:t>
      </w:r>
      <w:r>
        <w:rPr>
          <w:rFonts w:hint="cs"/>
          <w:rtl/>
        </w:rPr>
        <w:t xml:space="preserve"> כן</w:t>
      </w:r>
      <w:r w:rsidRPr="0095777E">
        <w:rPr>
          <w:rFonts w:hint="cs"/>
          <w:rtl/>
        </w:rPr>
        <w:t xml:space="preserve"> מפי המוכרה לו, שהוא אמר לו שקנאה ממנו כו'. וכן דעתו של הרא"ש. אבל לפי"ז מקשה הרא"ש, דהא א"כ יהא נאמן ב</w:t>
      </w:r>
      <w:r>
        <w:rPr>
          <w:rFonts w:hint="cs"/>
          <w:rtl/>
        </w:rPr>
        <w:t>מיגו</w:t>
      </w:r>
      <w:r w:rsidRPr="0095777E">
        <w:rPr>
          <w:rFonts w:hint="cs"/>
          <w:rtl/>
        </w:rPr>
        <w:t>, והיינו דהרי כי היכי דהמוכר היה נאמן לומר שלך היתה ולקחתיה ממך ב</w:t>
      </w:r>
      <w:r>
        <w:rPr>
          <w:rFonts w:hint="cs"/>
          <w:rtl/>
        </w:rPr>
        <w:t>מיגו</w:t>
      </w:r>
      <w:r w:rsidRPr="0095777E">
        <w:rPr>
          <w:rFonts w:hint="cs"/>
          <w:rtl/>
        </w:rPr>
        <w:t xml:space="preserve"> דלא היתה שלך, הכי נמי להימניה ללוקח שכך וכך אמר לו המוכר משום האי </w:t>
      </w:r>
      <w:r>
        <w:rPr>
          <w:rFonts w:hint="cs"/>
          <w:rtl/>
        </w:rPr>
        <w:t>מיגו</w:t>
      </w:r>
      <w:r w:rsidRPr="0095777E">
        <w:rPr>
          <w:rFonts w:hint="cs"/>
          <w:rtl/>
        </w:rPr>
        <w:t>, ויהא נאמן במה שטוען שהוא לקחה ממך?</w:t>
      </w:r>
    </w:p>
    <w:p w:rsidR="009D1FB9" w:rsidRPr="0095777E" w:rsidRDefault="009D1FB9" w:rsidP="000B39AD">
      <w:pPr>
        <w:pStyle w:val="a2"/>
        <w:rPr>
          <w:rtl/>
        </w:rPr>
      </w:pPr>
      <w:r w:rsidRPr="0095777E">
        <w:rPr>
          <w:rFonts w:hint="cs"/>
          <w:rtl/>
        </w:rPr>
        <w:t>ומתרץ הרא"ש, וז"ל: "ולי נראה דאע"ג דאותו שמכרה לו היה נאמן ב</w:t>
      </w:r>
      <w:r>
        <w:rPr>
          <w:rFonts w:hint="cs"/>
          <w:rtl/>
        </w:rPr>
        <w:t>מיגו</w:t>
      </w:r>
      <w:r w:rsidRPr="0095777E">
        <w:rPr>
          <w:rFonts w:hint="cs"/>
          <w:rtl/>
        </w:rPr>
        <w:t xml:space="preserve"> דלא היתה שלך מעולם, אין </w:t>
      </w:r>
      <w:r>
        <w:rPr>
          <w:rFonts w:hint="cs"/>
          <w:rtl/>
        </w:rPr>
        <w:t>מיגו</w:t>
      </w:r>
      <w:r w:rsidRPr="0095777E">
        <w:rPr>
          <w:rFonts w:hint="cs"/>
          <w:rtl/>
        </w:rPr>
        <w:t xml:space="preserve"> זה טוב לגבי אותו שלקחה</w:t>
      </w:r>
      <w:r>
        <w:rPr>
          <w:rFonts w:hint="cs"/>
          <w:rtl/>
        </w:rPr>
        <w:t>,</w:t>
      </w:r>
      <w:r w:rsidRPr="0095777E">
        <w:rPr>
          <w:rFonts w:hint="cs"/>
          <w:rtl/>
        </w:rPr>
        <w:t xml:space="preserve"> כי ניחא ליה טפי למימר </w:t>
      </w:r>
      <w:r w:rsidRPr="0095777E">
        <w:rPr>
          <w:rFonts w:hint="cs"/>
          <w:rtl/>
        </w:rPr>
        <w:lastRenderedPageBreak/>
        <w:t>שלקחה מאותו שמכרה לו</w:t>
      </w:r>
      <w:r>
        <w:rPr>
          <w:rFonts w:hint="cs"/>
          <w:rtl/>
        </w:rPr>
        <w:t>,</w:t>
      </w:r>
      <w:r w:rsidRPr="0095777E">
        <w:rPr>
          <w:rFonts w:hint="cs"/>
          <w:rtl/>
        </w:rPr>
        <w:t xml:space="preserve"> כי הוא סבור שימצא עדים שהמערער מכרה לו, אבל לא בעי למיטען לא היתה שלך מעולם כי הוא ירא שהוא ימצא עדים שהיה שלו".</w:t>
      </w:r>
      <w:r>
        <w:rPr>
          <w:rFonts w:hint="cs"/>
          <w:rtl/>
        </w:rPr>
        <w:t xml:space="preserve"> עכ"ל.</w:t>
      </w:r>
    </w:p>
    <w:p w:rsidR="009D1FB9" w:rsidRPr="0095777E" w:rsidRDefault="009D1FB9" w:rsidP="000B39AD">
      <w:pPr>
        <w:pStyle w:val="a2"/>
        <w:rPr>
          <w:rtl/>
        </w:rPr>
      </w:pPr>
      <w:r w:rsidRPr="0095777E">
        <w:rPr>
          <w:rFonts w:hint="cs"/>
          <w:rtl/>
        </w:rPr>
        <w:t xml:space="preserve">מיוסד על רא"ש זה י"ל, שסברא זו נכון גם לגבי נדו"ד, דכי </w:t>
      </w:r>
      <w:r>
        <w:rPr>
          <w:rFonts w:hint="cs"/>
          <w:rtl/>
        </w:rPr>
        <w:t xml:space="preserve">טעין קמיה דידי זבנה מינך ולא החזיק שלש שנים </w:t>
      </w:r>
      <w:r>
        <w:rPr>
          <w:rtl/>
        </w:rPr>
        <w:t>–</w:t>
      </w:r>
      <w:r>
        <w:rPr>
          <w:rFonts w:hint="cs"/>
          <w:rtl/>
        </w:rPr>
        <w:t xml:space="preserve"> </w:t>
      </w:r>
      <w:r w:rsidRPr="0095777E">
        <w:rPr>
          <w:rFonts w:hint="cs"/>
          <w:rtl/>
        </w:rPr>
        <w:t xml:space="preserve">לא אמרינן </w:t>
      </w:r>
      <w:r>
        <w:rPr>
          <w:rFonts w:hint="cs"/>
          <w:rtl/>
        </w:rPr>
        <w:t xml:space="preserve">מיגו דאי בעי אמר לא היתה שלך מעולם </w:t>
      </w:r>
      <w:r>
        <w:rPr>
          <w:rtl/>
        </w:rPr>
        <w:t>–</w:t>
      </w:r>
      <w:r w:rsidRPr="0095777E">
        <w:rPr>
          <w:rFonts w:hint="cs"/>
          <w:rtl/>
        </w:rPr>
        <w:t xml:space="preserve"> משום טעם זו, שהלוקח לא בעי למיטען כן כי ירא שהוא ימצא עדים כו'. וכן התומים (סקמ"ו סקט"ז) כתב כן על דברי הטור, בהא ד</w:t>
      </w:r>
      <w:r>
        <w:rPr>
          <w:rFonts w:hint="cs"/>
          <w:rtl/>
        </w:rPr>
        <w:t>כתב ד</w:t>
      </w:r>
      <w:r w:rsidRPr="0095777E">
        <w:rPr>
          <w:rFonts w:hint="cs"/>
          <w:rtl/>
        </w:rPr>
        <w:t xml:space="preserve">אמרינן </w:t>
      </w:r>
      <w:r>
        <w:rPr>
          <w:rFonts w:hint="cs"/>
          <w:rtl/>
        </w:rPr>
        <w:t>מיגו</w:t>
      </w:r>
      <w:r w:rsidRPr="0095777E">
        <w:rPr>
          <w:rFonts w:hint="cs"/>
          <w:rtl/>
        </w:rPr>
        <w:t xml:space="preserve"> רק בשהחזיק שלש שנים, ד"בזו ודאי צדקו דב</w:t>
      </w:r>
      <w:r>
        <w:rPr>
          <w:rFonts w:hint="cs"/>
          <w:rtl/>
        </w:rPr>
        <w:t xml:space="preserve">רי הרא"ש כו'". ובזה מיושב דברי </w:t>
      </w:r>
      <w:r w:rsidRPr="0095777E">
        <w:rPr>
          <w:rFonts w:hint="cs"/>
          <w:rtl/>
        </w:rPr>
        <w:t>רשב"ם.</w:t>
      </w:r>
    </w:p>
    <w:p w:rsidR="009D1FB9" w:rsidRPr="0095777E" w:rsidRDefault="009D1FB9" w:rsidP="000B39AD">
      <w:pPr>
        <w:pStyle w:val="a2"/>
        <w:rPr>
          <w:rtl/>
        </w:rPr>
      </w:pPr>
      <w:r w:rsidRPr="009D1FB9">
        <w:rPr>
          <w:rFonts w:hint="cs"/>
          <w:b/>
          <w:bCs/>
          <w:rtl/>
        </w:rPr>
        <w:t>ג</w:t>
      </w:r>
      <w:r w:rsidRPr="0095777E">
        <w:rPr>
          <w:rFonts w:hint="cs"/>
          <w:rtl/>
        </w:rPr>
        <w:t>.</w:t>
      </w:r>
      <w:r>
        <w:rPr>
          <w:rFonts w:hint="cs"/>
          <w:rtl/>
        </w:rPr>
        <w:t xml:space="preserve"> </w:t>
      </w:r>
      <w:r w:rsidRPr="0095777E">
        <w:rPr>
          <w:rFonts w:hint="cs"/>
          <w:rtl/>
        </w:rPr>
        <w:t>אך באמת א"א לומר כן, שהרי מוכח מרשב"ם ד</w:t>
      </w:r>
      <w:r>
        <w:rPr>
          <w:rFonts w:hint="cs"/>
          <w:rtl/>
        </w:rPr>
        <w:t>מיגו</w:t>
      </w:r>
      <w:r w:rsidRPr="0095777E">
        <w:rPr>
          <w:rFonts w:hint="cs"/>
          <w:rtl/>
        </w:rPr>
        <w:t xml:space="preserve"> זו אכן </w:t>
      </w:r>
      <w:r>
        <w:rPr>
          <w:rFonts w:hint="cs"/>
          <w:rtl/>
        </w:rPr>
        <w:t>מיגו</w:t>
      </w:r>
      <w:r w:rsidRPr="0095777E">
        <w:rPr>
          <w:rFonts w:hint="cs"/>
          <w:rtl/>
        </w:rPr>
        <w:t xml:space="preserve"> יפה היא. שהרי מהרא"ש </w:t>
      </w:r>
      <w:r>
        <w:rPr>
          <w:rFonts w:hint="cs"/>
          <w:rtl/>
        </w:rPr>
        <w:t>משמע שהטעם ש</w:t>
      </w:r>
      <w:r w:rsidRPr="0095777E">
        <w:rPr>
          <w:rFonts w:hint="cs"/>
          <w:rtl/>
        </w:rPr>
        <w:t xml:space="preserve">רשב"ם מפרש דהמחזיק הודה מעצמו, זהו </w:t>
      </w:r>
      <w:r w:rsidRPr="006106B6">
        <w:rPr>
          <w:rFonts w:hint="cs"/>
          <w:b/>
          <w:bCs/>
          <w:rtl/>
        </w:rPr>
        <w:t>משום</w:t>
      </w:r>
      <w:r w:rsidRPr="0095777E">
        <w:rPr>
          <w:rFonts w:hint="cs"/>
          <w:rtl/>
        </w:rPr>
        <w:t xml:space="preserve"> דקקשיא ליה </w:t>
      </w:r>
      <w:r>
        <w:rPr>
          <w:rFonts w:hint="cs"/>
          <w:rtl/>
        </w:rPr>
        <w:t>מיגו</w:t>
      </w:r>
      <w:r w:rsidRPr="0095777E">
        <w:rPr>
          <w:rFonts w:hint="cs"/>
          <w:rtl/>
        </w:rPr>
        <w:t xml:space="preserve"> זו. דהא כתב הרא"ש דלא מוכח לישנא כלל, והא דדחיק רשב"ם לומר כן, הוא </w:t>
      </w:r>
      <w:r>
        <w:rPr>
          <w:rFonts w:hint="cs"/>
          <w:rtl/>
        </w:rPr>
        <w:t>משום דאל"כ איכא מיגו הנ"ל, והי' צ"ל הדין</w:t>
      </w:r>
      <w:r w:rsidRPr="0095777E">
        <w:rPr>
          <w:rFonts w:hint="cs"/>
          <w:rtl/>
        </w:rPr>
        <w:t xml:space="preserve"> </w:t>
      </w:r>
      <w:r>
        <w:rPr>
          <w:rFonts w:hint="cs"/>
          <w:rtl/>
        </w:rPr>
        <w:t>ד</w:t>
      </w:r>
      <w:r w:rsidRPr="0095777E">
        <w:rPr>
          <w:rFonts w:hint="cs"/>
          <w:rtl/>
        </w:rPr>
        <w:t>המחזיק נאמן.</w:t>
      </w:r>
    </w:p>
    <w:p w:rsidR="009D1FB9" w:rsidRPr="0095777E" w:rsidRDefault="009D1FB9" w:rsidP="000B39AD">
      <w:pPr>
        <w:pStyle w:val="a2"/>
        <w:rPr>
          <w:rtl/>
        </w:rPr>
      </w:pPr>
      <w:r w:rsidRPr="0095777E">
        <w:rPr>
          <w:rFonts w:hint="cs"/>
          <w:rtl/>
        </w:rPr>
        <w:t>וכן מפורש הכי ברמב"ן (ד"ה אמר ליה), שמפרש (ג"כ) שהודה המחזיק הודאה גמורה שהוא עצמו יודע שהיא של אבותיו, ואומר</w:t>
      </w:r>
      <w:r>
        <w:rPr>
          <w:rFonts w:hint="cs"/>
          <w:rtl/>
        </w:rPr>
        <w:t>,</w:t>
      </w:r>
      <w:r w:rsidRPr="0095777E">
        <w:rPr>
          <w:rFonts w:hint="cs"/>
          <w:rtl/>
        </w:rPr>
        <w:t xml:space="preserve"> דליכא למימר דאיהו לא ידע כלל אלא מפיו של מוכר, </w:t>
      </w:r>
      <w:r w:rsidRPr="006106B6">
        <w:rPr>
          <w:rFonts w:hint="cs"/>
          <w:b/>
          <w:bCs/>
          <w:rtl/>
        </w:rPr>
        <w:t>משום</w:t>
      </w:r>
      <w:r w:rsidRPr="0095777E">
        <w:rPr>
          <w:rFonts w:hint="cs"/>
          <w:rtl/>
        </w:rPr>
        <w:t xml:space="preserve"> דא"כ היה נאמן משום </w:t>
      </w:r>
      <w:r>
        <w:rPr>
          <w:rFonts w:hint="cs"/>
          <w:rtl/>
        </w:rPr>
        <w:t>מיגו</w:t>
      </w:r>
      <w:r w:rsidRPr="0095777E">
        <w:rPr>
          <w:rFonts w:hint="cs"/>
          <w:rtl/>
        </w:rPr>
        <w:t xml:space="preserve"> זו. וכן מפורש ברבינו יונה</w:t>
      </w:r>
      <w:r>
        <w:rPr>
          <w:rFonts w:hint="cs"/>
          <w:rtl/>
        </w:rPr>
        <w:t>,</w:t>
      </w:r>
      <w:r w:rsidRPr="0095777E">
        <w:rPr>
          <w:rFonts w:hint="cs"/>
          <w:rtl/>
        </w:rPr>
        <w:t xml:space="preserve"> עיי"ש.</w:t>
      </w:r>
    </w:p>
    <w:p w:rsidR="009D1FB9" w:rsidRPr="0095777E" w:rsidRDefault="009D1FB9" w:rsidP="000B39AD">
      <w:pPr>
        <w:pStyle w:val="a2"/>
        <w:rPr>
          <w:rtl/>
        </w:rPr>
      </w:pPr>
      <w:r>
        <w:rPr>
          <w:rFonts w:hint="cs"/>
          <w:rtl/>
        </w:rPr>
        <w:t>וא"כ קשה גם</w:t>
      </w:r>
      <w:r w:rsidRPr="0095777E">
        <w:rPr>
          <w:rFonts w:hint="cs"/>
          <w:rtl/>
        </w:rPr>
        <w:t xml:space="preserve"> להתומים, היאך כותב שהטעם דבעי חזקה ג' שנים כדי לומר </w:t>
      </w:r>
      <w:r>
        <w:rPr>
          <w:rFonts w:hint="cs"/>
          <w:rtl/>
        </w:rPr>
        <w:t xml:space="preserve">מיגו </w:t>
      </w:r>
      <w:r>
        <w:rPr>
          <w:rtl/>
        </w:rPr>
        <w:t>–</w:t>
      </w:r>
      <w:r w:rsidRPr="0095777E">
        <w:rPr>
          <w:rFonts w:hint="cs"/>
          <w:rtl/>
        </w:rPr>
        <w:t xml:space="preserve"> הוא משום טעמא דהרא"ש דליכא למימר </w:t>
      </w:r>
      <w:r>
        <w:rPr>
          <w:rFonts w:hint="cs"/>
          <w:rtl/>
        </w:rPr>
        <w:t>מיגו</w:t>
      </w:r>
      <w:r w:rsidRPr="0095777E">
        <w:rPr>
          <w:rFonts w:hint="cs"/>
          <w:rtl/>
        </w:rPr>
        <w:t xml:space="preserve"> שלא היתה שלך מעולם, הרי בפירוש סבירא להו להרשב"ם והרמב"ן וכו' ד</w:t>
      </w:r>
      <w:r>
        <w:rPr>
          <w:rFonts w:hint="cs"/>
          <w:rtl/>
        </w:rPr>
        <w:t>מיגו</w:t>
      </w:r>
      <w:r w:rsidRPr="0095777E">
        <w:rPr>
          <w:rFonts w:hint="cs"/>
          <w:rtl/>
        </w:rPr>
        <w:t xml:space="preserve"> יפה הוא אע"ג שסברי נמי דבעי חזקה ג' שנים?</w:t>
      </w:r>
    </w:p>
    <w:p w:rsidR="009D1FB9" w:rsidRPr="0095777E" w:rsidRDefault="009D1FB9" w:rsidP="000B39AD">
      <w:pPr>
        <w:pStyle w:val="a2"/>
        <w:rPr>
          <w:rtl/>
        </w:rPr>
      </w:pPr>
      <w:r w:rsidRPr="0095777E">
        <w:rPr>
          <w:rFonts w:hint="cs"/>
          <w:rtl/>
        </w:rPr>
        <w:t xml:space="preserve">עוד קשה לי לפי סברת הרא"ש, </w:t>
      </w:r>
      <w:r>
        <w:rPr>
          <w:rFonts w:hint="cs"/>
          <w:rtl/>
        </w:rPr>
        <w:t xml:space="preserve">דהמל"מ  הקשה על דבריו (הל' טוען ונטען פי"ד הי"ד), </w:t>
      </w:r>
      <w:r w:rsidRPr="0095777E">
        <w:rPr>
          <w:rFonts w:hint="cs"/>
          <w:rtl/>
        </w:rPr>
        <w:t>דתינח ד</w:t>
      </w:r>
      <w:r>
        <w:rPr>
          <w:rFonts w:hint="cs"/>
          <w:rtl/>
        </w:rPr>
        <w:t xml:space="preserve">לפי דבריו </w:t>
      </w:r>
      <w:r w:rsidRPr="0095777E">
        <w:rPr>
          <w:rFonts w:hint="cs"/>
          <w:rtl/>
        </w:rPr>
        <w:t xml:space="preserve">ליכא למימר </w:t>
      </w:r>
      <w:r>
        <w:rPr>
          <w:rFonts w:hint="cs"/>
          <w:rtl/>
        </w:rPr>
        <w:t>מיגו</w:t>
      </w:r>
      <w:r w:rsidRPr="0095777E">
        <w:rPr>
          <w:rFonts w:hint="cs"/>
          <w:rtl/>
        </w:rPr>
        <w:t xml:space="preserve"> דלא היתה שלך מעולם</w:t>
      </w:r>
      <w:r>
        <w:rPr>
          <w:rFonts w:hint="cs"/>
          <w:rtl/>
        </w:rPr>
        <w:t xml:space="preserve"> </w:t>
      </w:r>
      <w:r>
        <w:rPr>
          <w:rtl/>
        </w:rPr>
        <w:t>–</w:t>
      </w:r>
      <w:r w:rsidRPr="0095777E">
        <w:rPr>
          <w:rFonts w:hint="cs"/>
          <w:rtl/>
        </w:rPr>
        <w:t xml:space="preserve"> כי ירא שמא ימצא עדים כו', אבל אכתי נימא </w:t>
      </w:r>
      <w:r>
        <w:rPr>
          <w:rFonts w:hint="cs"/>
          <w:rtl/>
        </w:rPr>
        <w:t>מיגו</w:t>
      </w:r>
      <w:r w:rsidRPr="0095777E">
        <w:rPr>
          <w:rFonts w:hint="cs"/>
          <w:rtl/>
        </w:rPr>
        <w:t xml:space="preserve"> דאי בעי אמר מפלניא זבינתה </w:t>
      </w:r>
      <w:r w:rsidRPr="006106B6">
        <w:rPr>
          <w:rFonts w:hint="cs"/>
          <w:b/>
          <w:bCs/>
          <w:rtl/>
        </w:rPr>
        <w:t>ואיני יודע</w:t>
      </w:r>
      <w:r w:rsidRPr="0095777E">
        <w:rPr>
          <w:rFonts w:hint="cs"/>
          <w:rtl/>
        </w:rPr>
        <w:t xml:space="preserve"> אם היתה שלך, דבהא ודאי ליכא למימר שירא כו', דהא אפי' אם יביא המערער עדים שהיתה שלו, עדיין לא יהי' הוחזק כפרן כו'? </w:t>
      </w:r>
    </w:p>
    <w:p w:rsidR="009D1FB9" w:rsidRPr="0095777E" w:rsidRDefault="009D1FB9" w:rsidP="000B39AD">
      <w:pPr>
        <w:pStyle w:val="a2"/>
        <w:rPr>
          <w:rtl/>
        </w:rPr>
      </w:pPr>
      <w:r w:rsidRPr="0095777E">
        <w:rPr>
          <w:rFonts w:hint="cs"/>
          <w:rtl/>
        </w:rPr>
        <w:t xml:space="preserve">והנה בספר שערי יהודה (להר"ר יהודה עבער נ"ע הי"ד, ע' עה) כתב ליישב קושיית המל"מ, ואומר מילתא חמודה וסברא יפה היא, וז"ל: "ונלע"ד ליישב דהנה כל </w:t>
      </w:r>
      <w:r>
        <w:rPr>
          <w:rFonts w:hint="cs"/>
          <w:rtl/>
        </w:rPr>
        <w:t>מיגו</w:t>
      </w:r>
      <w:r w:rsidRPr="0095777E">
        <w:rPr>
          <w:rFonts w:hint="cs"/>
          <w:rtl/>
        </w:rPr>
        <w:t xml:space="preserve"> כשנתפוס פשטא דמילתא דהוא ענין סברא שכלית, הרי הענין בזה הוא דאם הוא משקר הי' לו לומר שקר יותר טוב, ומדאינו אומר הטענה הטובה בע"כ דהוא איש אמיתי, ולכן אינו אומר הטענה הטובה, מפני דאינו רוצה לשקר כו'</w:t>
      </w:r>
      <w:r>
        <w:rPr>
          <w:rFonts w:hint="cs"/>
          <w:rtl/>
        </w:rPr>
        <w:t>.</w:t>
      </w:r>
      <w:r w:rsidRPr="0095777E">
        <w:rPr>
          <w:rFonts w:hint="cs"/>
          <w:rtl/>
        </w:rPr>
        <w:t xml:space="preserve"> ולזאת בכאן דאף אם נניח שהאמת הוא שהמוכרה אמר לו שהיא של המערער ושלקחה ממנו</w:t>
      </w:r>
      <w:r>
        <w:rPr>
          <w:rFonts w:hint="cs"/>
          <w:rtl/>
        </w:rPr>
        <w:t>,</w:t>
      </w:r>
      <w:r w:rsidRPr="0095777E">
        <w:rPr>
          <w:rFonts w:hint="cs"/>
          <w:rtl/>
        </w:rPr>
        <w:t xml:space="preserve"> מ"מ לא יהי' בזה שקר אם יאמר רק מפלניא זבינתא בלחוד, וא"כ בע"כ דלא אסיק אדעתי' </w:t>
      </w:r>
      <w:r w:rsidRPr="0095777E">
        <w:rPr>
          <w:rFonts w:hint="cs"/>
          <w:rtl/>
        </w:rPr>
        <w:lastRenderedPageBreak/>
        <w:t xml:space="preserve">טענה זו דמפלניא זבינתא בלחוד, דאם הי' אסיק אדעתי' הרי גם אם הוא איש אמיתי הי' יכול לומר כן, וממילא אין לו </w:t>
      </w:r>
      <w:r>
        <w:rPr>
          <w:rFonts w:hint="cs"/>
          <w:rtl/>
        </w:rPr>
        <w:t>מיגו כו'". עכ"ל</w:t>
      </w:r>
      <w:r w:rsidRPr="0095777E">
        <w:rPr>
          <w:rFonts w:hint="cs"/>
          <w:rtl/>
        </w:rPr>
        <w:t>.</w:t>
      </w:r>
    </w:p>
    <w:p w:rsidR="009D1FB9" w:rsidRDefault="009D1FB9" w:rsidP="000B39AD">
      <w:pPr>
        <w:pStyle w:val="a2"/>
        <w:rPr>
          <w:rtl/>
        </w:rPr>
      </w:pPr>
      <w:r w:rsidRPr="0095777E">
        <w:rPr>
          <w:rFonts w:hint="cs"/>
          <w:rtl/>
        </w:rPr>
        <w:t>א</w:t>
      </w:r>
      <w:r w:rsidR="00E35138">
        <w:rPr>
          <w:rFonts w:hint="cs"/>
          <w:rtl/>
        </w:rPr>
        <w:t>ך נתקשיתי בזו הסברא משני טעמים:</w:t>
      </w:r>
    </w:p>
    <w:p w:rsidR="009D1FB9" w:rsidRDefault="009D1FB9" w:rsidP="000B39AD">
      <w:pPr>
        <w:pStyle w:val="a2"/>
        <w:rPr>
          <w:rtl/>
        </w:rPr>
      </w:pPr>
      <w:r>
        <w:rPr>
          <w:rFonts w:hint="cs"/>
          <w:rtl/>
        </w:rPr>
        <w:t>(א)</w:t>
      </w:r>
      <w:r w:rsidRPr="0095777E">
        <w:rPr>
          <w:rFonts w:hint="cs"/>
          <w:rtl/>
        </w:rPr>
        <w:t xml:space="preserve"> וכי ליכא עכ"פ "ישרות" יתירתא במה שיגיד כל הידוע לו במקרה הזה, ולא יעלים מב"ד ידע בזו המקרה, עד שנומר דמזה </w:t>
      </w:r>
      <w:r>
        <w:rPr>
          <w:rFonts w:hint="cs"/>
          <w:rtl/>
        </w:rPr>
        <w:t xml:space="preserve">שלא טען כן </w:t>
      </w:r>
      <w:r w:rsidRPr="00A65E58">
        <w:rPr>
          <w:rFonts w:hint="cs"/>
          <w:b/>
          <w:bCs/>
          <w:rtl/>
        </w:rPr>
        <w:t xml:space="preserve">מוכח </w:t>
      </w:r>
      <w:r>
        <w:rPr>
          <w:rFonts w:hint="cs"/>
          <w:rtl/>
        </w:rPr>
        <w:t>דלא אסיק אדעתי'?!</w:t>
      </w:r>
      <w:r w:rsidRPr="0095777E">
        <w:rPr>
          <w:rFonts w:hint="cs"/>
          <w:rtl/>
        </w:rPr>
        <w:t xml:space="preserve"> ועוד זאת, דהא</w:t>
      </w:r>
      <w:r>
        <w:rPr>
          <w:rFonts w:hint="cs"/>
          <w:rtl/>
        </w:rPr>
        <w:t xml:space="preserve"> אף טענת איני יודע שיקרא הוא?</w:t>
      </w:r>
      <w:r w:rsidRPr="0095777E">
        <w:rPr>
          <w:rFonts w:hint="cs"/>
          <w:rtl/>
        </w:rPr>
        <w:t xml:space="preserve"> (ובפרט בנדון דהוא עסיק ביה</w:t>
      </w:r>
      <w:r>
        <w:rPr>
          <w:rFonts w:hint="cs"/>
          <w:rtl/>
        </w:rPr>
        <w:t xml:space="preserve"> </w:t>
      </w:r>
      <w:r>
        <w:rPr>
          <w:rtl/>
        </w:rPr>
        <w:t>–</w:t>
      </w:r>
      <w:r w:rsidRPr="0095777E">
        <w:rPr>
          <w:rFonts w:hint="cs"/>
          <w:rtl/>
        </w:rPr>
        <w:t xml:space="preserve"> קשה, דהלא שם</w:t>
      </w:r>
      <w:r>
        <w:rPr>
          <w:rFonts w:hint="cs"/>
          <w:rtl/>
        </w:rPr>
        <w:t xml:space="preserve"> עסקינן</w:t>
      </w:r>
      <w:r w:rsidRPr="0095777E">
        <w:rPr>
          <w:rFonts w:hint="cs"/>
          <w:rtl/>
        </w:rPr>
        <w:t xml:space="preserve"> </w:t>
      </w:r>
      <w:r>
        <w:rPr>
          <w:rFonts w:hint="cs"/>
          <w:rtl/>
        </w:rPr>
        <w:t>ש</w:t>
      </w:r>
      <w:r w:rsidRPr="0095777E">
        <w:rPr>
          <w:rFonts w:hint="cs"/>
          <w:rtl/>
        </w:rPr>
        <w:t xml:space="preserve">הוא עצמו </w:t>
      </w:r>
      <w:r w:rsidRPr="006106B6">
        <w:rPr>
          <w:rFonts w:hint="cs"/>
          <w:b/>
          <w:bCs/>
          <w:rtl/>
        </w:rPr>
        <w:t>איננו יודע</w:t>
      </w:r>
      <w:r>
        <w:rPr>
          <w:rFonts w:hint="cs"/>
          <w:rtl/>
        </w:rPr>
        <w:t xml:space="preserve"> למי הקרקע)?</w:t>
      </w:r>
    </w:p>
    <w:p w:rsidR="009D1FB9" w:rsidRPr="0095777E" w:rsidRDefault="009D1FB9" w:rsidP="000B39AD">
      <w:pPr>
        <w:pStyle w:val="a2"/>
        <w:rPr>
          <w:rtl/>
        </w:rPr>
      </w:pPr>
      <w:r>
        <w:rPr>
          <w:rFonts w:hint="cs"/>
          <w:rtl/>
        </w:rPr>
        <w:t>(ב) נראה</w:t>
      </w:r>
      <w:r w:rsidRPr="0095777E">
        <w:rPr>
          <w:rFonts w:hint="cs"/>
          <w:rtl/>
        </w:rPr>
        <w:t xml:space="preserve"> קצת פירכא מתוס' ד"ה לא קמודית. דהרי אי נימא דלא אסיק אדעתי' ליטעון איני יודע כו', לכאורה צריך לפרשו דהיינו משום דלא אסיק אדעתי' דאית בעיא דהודאת בע"ד, והא דמ"מ אכתי יש מקום ל</w:t>
      </w:r>
      <w:r>
        <w:rPr>
          <w:rFonts w:hint="cs"/>
          <w:rtl/>
        </w:rPr>
        <w:t>מיגו</w:t>
      </w:r>
      <w:r w:rsidRPr="0095777E">
        <w:rPr>
          <w:rFonts w:hint="cs"/>
          <w:rtl/>
        </w:rPr>
        <w:t xml:space="preserve"> דאי בעי אמר לא היתה שלך מעולם, היינו משום דבודאי הרי"ז עכ"פ טענה יותר טובה </w:t>
      </w:r>
      <w:r>
        <w:rPr>
          <w:rFonts w:hint="cs"/>
          <w:rtl/>
        </w:rPr>
        <w:t xml:space="preserve">במה שיפרוך את דבריו. והנה כתב </w:t>
      </w:r>
      <w:r w:rsidRPr="0095777E">
        <w:rPr>
          <w:rFonts w:hint="cs"/>
          <w:rtl/>
        </w:rPr>
        <w:t xml:space="preserve">תוס' בהמשך דבריו שם, דאי לא טען קמי דידי זבנה רק לאחר זמן, תו לית ליה </w:t>
      </w:r>
      <w:r>
        <w:rPr>
          <w:rFonts w:hint="cs"/>
          <w:rtl/>
        </w:rPr>
        <w:t>מיגו</w:t>
      </w:r>
      <w:r w:rsidRPr="0095777E">
        <w:rPr>
          <w:rFonts w:hint="cs"/>
          <w:rtl/>
        </w:rPr>
        <w:t xml:space="preserve">, משום דמזה שלא טען כן אלא לאחר זמן מוכח דלא הוה מסיק אדעתי' שהיה זקוק לטענת לא היתה שלך מעולם. והרי לפי דברי ר' יהודה עבער, הא אפי' בלי טעם זו מוכח דלא הי' מסיק אדעתי' דהי' זקוק לטענה זו, </w:t>
      </w:r>
      <w:r>
        <w:rPr>
          <w:rFonts w:hint="cs"/>
          <w:rtl/>
        </w:rPr>
        <w:t xml:space="preserve">כ"א רק שזו יהי' טענה יותר טובה? </w:t>
      </w:r>
      <w:r w:rsidRPr="0095777E">
        <w:rPr>
          <w:rFonts w:hint="cs"/>
          <w:rtl/>
        </w:rPr>
        <w:t>וצ"ע.</w:t>
      </w:r>
    </w:p>
    <w:p w:rsidR="009D1FB9" w:rsidRPr="0095777E" w:rsidRDefault="009D1FB9" w:rsidP="000B39AD">
      <w:pPr>
        <w:pStyle w:val="a2"/>
        <w:rPr>
          <w:rtl/>
        </w:rPr>
      </w:pPr>
      <w:r w:rsidRPr="009D1FB9">
        <w:rPr>
          <w:rFonts w:hint="cs"/>
          <w:b/>
          <w:bCs/>
          <w:rtl/>
        </w:rPr>
        <w:t>ד.</w:t>
      </w:r>
      <w:r w:rsidRPr="0095777E">
        <w:rPr>
          <w:rFonts w:hint="cs"/>
          <w:rtl/>
        </w:rPr>
        <w:t xml:space="preserve"> ומהנראה בכ"ז </w:t>
      </w:r>
      <w:r>
        <w:rPr>
          <w:rtl/>
        </w:rPr>
        <w:t>–</w:t>
      </w:r>
      <w:r>
        <w:rPr>
          <w:rFonts w:hint="cs"/>
          <w:rtl/>
        </w:rPr>
        <w:t xml:space="preserve"> </w:t>
      </w:r>
      <w:r w:rsidRPr="0095777E">
        <w:rPr>
          <w:rFonts w:hint="cs"/>
          <w:rtl/>
        </w:rPr>
        <w:t>דהנה</w:t>
      </w:r>
      <w:r>
        <w:rPr>
          <w:rFonts w:hint="cs"/>
          <w:rtl/>
        </w:rPr>
        <w:t>,</w:t>
      </w:r>
      <w:r w:rsidRPr="0095777E">
        <w:rPr>
          <w:rFonts w:hint="cs"/>
          <w:rtl/>
        </w:rPr>
        <w:t xml:space="preserve"> בהא ד</w:t>
      </w:r>
      <w:r>
        <w:rPr>
          <w:rFonts w:hint="cs"/>
          <w:rtl/>
        </w:rPr>
        <w:t xml:space="preserve">מיגו למפרע לא אמרינן דקאיירי התוס' </w:t>
      </w:r>
      <w:r>
        <w:rPr>
          <w:rtl/>
        </w:rPr>
        <w:t>–</w:t>
      </w:r>
      <w:r w:rsidRPr="0095777E">
        <w:rPr>
          <w:rFonts w:hint="cs"/>
          <w:rtl/>
        </w:rPr>
        <w:t xml:space="preserve"> מפרש התומים (קיצור כללי </w:t>
      </w:r>
      <w:r>
        <w:rPr>
          <w:rFonts w:hint="cs"/>
          <w:rtl/>
        </w:rPr>
        <w:t>מיגו</w:t>
      </w:r>
      <w:r w:rsidRPr="0095777E">
        <w:rPr>
          <w:rFonts w:hint="cs"/>
          <w:rtl/>
        </w:rPr>
        <w:t xml:space="preserve"> כלל קט) טעמא דמילתא, דהוא משום כיון דהא שבתחילה לא אמר הטענה הטובה זה לא מוכיח לנו רק </w:t>
      </w:r>
      <w:r w:rsidRPr="006106B6">
        <w:rPr>
          <w:rFonts w:hint="cs"/>
          <w:b/>
          <w:bCs/>
          <w:rtl/>
        </w:rPr>
        <w:t>שבאותו רגע</w:t>
      </w:r>
      <w:r w:rsidRPr="0095777E">
        <w:rPr>
          <w:rFonts w:hint="cs"/>
          <w:rtl/>
        </w:rPr>
        <w:t xml:space="preserve"> כשר הי', אבל לאחמ"כ, אפשר דברגע זו החמיץ ורוצה </w:t>
      </w:r>
      <w:r w:rsidRPr="006106B6">
        <w:rPr>
          <w:rFonts w:hint="cs"/>
          <w:b/>
          <w:bCs/>
          <w:rtl/>
        </w:rPr>
        <w:t>עתה</w:t>
      </w:r>
      <w:r w:rsidRPr="0095777E">
        <w:rPr>
          <w:rFonts w:hint="cs"/>
          <w:rtl/>
        </w:rPr>
        <w:t xml:space="preserve"> לטעון שקר מה שלא הי' רוצה לטעון מקדם, ואין לנו להאמינו </w:t>
      </w:r>
      <w:r w:rsidRPr="006106B6">
        <w:rPr>
          <w:rFonts w:hint="cs"/>
          <w:b/>
          <w:bCs/>
          <w:rtl/>
        </w:rPr>
        <w:t>עתה</w:t>
      </w:r>
      <w:r w:rsidRPr="0095777E">
        <w:rPr>
          <w:rFonts w:hint="cs"/>
          <w:rtl/>
        </w:rPr>
        <w:t xml:space="preserve"> במה שלא טען יותר טוב קודם לכן.</w:t>
      </w:r>
    </w:p>
    <w:p w:rsidR="009D1FB9" w:rsidRPr="0095777E" w:rsidRDefault="009D1FB9" w:rsidP="000B39AD">
      <w:pPr>
        <w:pStyle w:val="a2"/>
        <w:rPr>
          <w:rtl/>
        </w:rPr>
      </w:pPr>
      <w:r w:rsidRPr="0095777E">
        <w:rPr>
          <w:rFonts w:hint="cs"/>
          <w:rtl/>
        </w:rPr>
        <w:t xml:space="preserve">עפ"ז </w:t>
      </w:r>
      <w:r>
        <w:rPr>
          <w:rFonts w:hint="cs"/>
          <w:rtl/>
        </w:rPr>
        <w:t>נראה לומר</w:t>
      </w:r>
      <w:r w:rsidRPr="0095777E">
        <w:rPr>
          <w:rFonts w:hint="cs"/>
          <w:rtl/>
        </w:rPr>
        <w:t>,</w:t>
      </w:r>
      <w:r>
        <w:rPr>
          <w:rFonts w:hint="cs"/>
          <w:rtl/>
        </w:rPr>
        <w:t xml:space="preserve"> דטעמו של </w:t>
      </w:r>
      <w:r w:rsidRPr="0095777E">
        <w:rPr>
          <w:rFonts w:hint="cs"/>
          <w:rtl/>
        </w:rPr>
        <w:t xml:space="preserve">רשב"ם דבדלא החזיק ג' שנים לא </w:t>
      </w:r>
      <w:r>
        <w:rPr>
          <w:rFonts w:hint="cs"/>
          <w:rtl/>
        </w:rPr>
        <w:t xml:space="preserve">אמרינן מיגו דלא היתה שלך מעולם </w:t>
      </w:r>
      <w:r>
        <w:rPr>
          <w:rtl/>
        </w:rPr>
        <w:t>–</w:t>
      </w:r>
      <w:r w:rsidRPr="0095777E">
        <w:rPr>
          <w:rFonts w:hint="cs"/>
          <w:rtl/>
        </w:rPr>
        <w:t xml:space="preserve"> הוא משום דהוא הוה </w:t>
      </w:r>
      <w:r>
        <w:rPr>
          <w:rFonts w:hint="cs"/>
          <w:rtl/>
        </w:rPr>
        <w:t>מיגו</w:t>
      </w:r>
      <w:r w:rsidRPr="0095777E">
        <w:rPr>
          <w:rFonts w:hint="cs"/>
          <w:rtl/>
        </w:rPr>
        <w:t xml:space="preserve"> </w:t>
      </w:r>
      <w:r>
        <w:rPr>
          <w:rFonts w:hint="cs"/>
          <w:rtl/>
        </w:rPr>
        <w:t>למפרע</w:t>
      </w:r>
      <w:r w:rsidRPr="0095777E">
        <w:rPr>
          <w:rFonts w:hint="cs"/>
          <w:rtl/>
        </w:rPr>
        <w:t>, דהרי בתחילה הוא הודה מעצמו שהיתה הקרקע של המערער, ורק אח"כ קמוסיף דאמנם קמי דידי זבנה מינך,</w:t>
      </w:r>
      <w:r>
        <w:rPr>
          <w:rFonts w:hint="cs"/>
          <w:rtl/>
        </w:rPr>
        <w:t xml:space="preserve"> והרי בטענה זו עצמה ד"קמי דידי" </w:t>
      </w:r>
      <w:r>
        <w:rPr>
          <w:rtl/>
        </w:rPr>
        <w:t>–</w:t>
      </w:r>
      <w:r>
        <w:rPr>
          <w:rFonts w:hint="cs"/>
          <w:rtl/>
        </w:rPr>
        <w:t xml:space="preserve"> לא הי' יכול לטעון יותר טוב כדי לזכות לנפשיה, כ"א מה </w:t>
      </w:r>
      <w:r w:rsidRPr="006106B6">
        <w:rPr>
          <w:rFonts w:hint="cs"/>
          <w:b/>
          <w:bCs/>
          <w:rtl/>
        </w:rPr>
        <w:t xml:space="preserve">שקודם </w:t>
      </w:r>
      <w:r w:rsidRPr="006106B6">
        <w:rPr>
          <w:rFonts w:hint="cs"/>
          <w:rtl/>
        </w:rPr>
        <w:t xml:space="preserve">לכן </w:t>
      </w:r>
      <w:r>
        <w:rPr>
          <w:rFonts w:hint="cs"/>
          <w:rtl/>
        </w:rPr>
        <w:t>הי' יוכל לטעון כו', א"כ ה"ז מיגו למפרע,</w:t>
      </w:r>
      <w:r w:rsidRPr="0095777E">
        <w:rPr>
          <w:rFonts w:hint="cs"/>
          <w:rtl/>
        </w:rPr>
        <w:t xml:space="preserve"> ו</w:t>
      </w:r>
      <w:r>
        <w:rPr>
          <w:rFonts w:hint="cs"/>
          <w:rtl/>
        </w:rPr>
        <w:t>מיגו</w:t>
      </w:r>
      <w:r w:rsidRPr="0095777E">
        <w:rPr>
          <w:rFonts w:hint="cs"/>
          <w:rtl/>
        </w:rPr>
        <w:t xml:space="preserve"> </w:t>
      </w:r>
      <w:r>
        <w:rPr>
          <w:rFonts w:hint="cs"/>
          <w:rtl/>
        </w:rPr>
        <w:t>למפרע</w:t>
      </w:r>
      <w:r w:rsidRPr="0095777E">
        <w:rPr>
          <w:rFonts w:hint="cs"/>
          <w:rtl/>
        </w:rPr>
        <w:t xml:space="preserve"> לא אמרינן.</w:t>
      </w:r>
    </w:p>
    <w:p w:rsidR="009D1FB9" w:rsidRDefault="009D1FB9" w:rsidP="000B39AD">
      <w:pPr>
        <w:pStyle w:val="a2"/>
        <w:rPr>
          <w:rtl/>
        </w:rPr>
      </w:pPr>
      <w:r w:rsidRPr="0095777E">
        <w:rPr>
          <w:rFonts w:hint="cs"/>
          <w:rtl/>
        </w:rPr>
        <w:t>דהנה מאי חילוקא איתא בין עובדא קמייתא דמפלניא זבינתה דזבנה מינך וקאמר הכי רק מפי המוכר ל</w:t>
      </w:r>
      <w:r>
        <w:rPr>
          <w:rFonts w:hint="cs"/>
          <w:rtl/>
        </w:rPr>
        <w:t xml:space="preserve">בין </w:t>
      </w:r>
      <w:r w:rsidRPr="0095777E">
        <w:rPr>
          <w:rFonts w:hint="cs"/>
          <w:rtl/>
        </w:rPr>
        <w:t>עובדא בתרייתא דקמי ד</w:t>
      </w:r>
      <w:r>
        <w:rPr>
          <w:rFonts w:hint="cs"/>
          <w:rtl/>
        </w:rPr>
        <w:t>ידי זבנה מינך ולא החזיק ג' שנים</w:t>
      </w:r>
      <w:r w:rsidRPr="0095777E">
        <w:rPr>
          <w:rFonts w:hint="cs"/>
          <w:rtl/>
        </w:rPr>
        <w:t xml:space="preserve"> </w:t>
      </w:r>
      <w:r>
        <w:rPr>
          <w:rtl/>
        </w:rPr>
        <w:t>–</w:t>
      </w:r>
      <w:r>
        <w:rPr>
          <w:rFonts w:hint="cs"/>
          <w:rtl/>
        </w:rPr>
        <w:t xml:space="preserve"> לומר </w:t>
      </w:r>
      <w:r>
        <w:rPr>
          <w:rFonts w:hint="cs"/>
          <w:b/>
          <w:bCs/>
          <w:rtl/>
        </w:rPr>
        <w:t>דבהא</w:t>
      </w:r>
      <w:r>
        <w:rPr>
          <w:rFonts w:hint="cs"/>
          <w:rtl/>
        </w:rPr>
        <w:t xml:space="preserve"> תליא הא</w:t>
      </w:r>
      <w:r w:rsidRPr="0095777E">
        <w:rPr>
          <w:rFonts w:hint="cs"/>
          <w:rtl/>
        </w:rPr>
        <w:t xml:space="preserve"> דקמפליג הרשב"ם בין עובדא קמייתא דאמרינן </w:t>
      </w:r>
      <w:r>
        <w:rPr>
          <w:rFonts w:hint="cs"/>
          <w:rtl/>
        </w:rPr>
        <w:t>מיגו</w:t>
      </w:r>
      <w:r w:rsidRPr="0095777E">
        <w:rPr>
          <w:rFonts w:hint="cs"/>
          <w:rtl/>
        </w:rPr>
        <w:t xml:space="preserve"> דלא היתה שלך מעולם, ובין עובדא בתרייתא ד</w:t>
      </w:r>
      <w:r>
        <w:rPr>
          <w:rFonts w:hint="cs"/>
          <w:rtl/>
        </w:rPr>
        <w:t>לא אמרינן</w:t>
      </w:r>
      <w:r w:rsidRPr="0095777E">
        <w:rPr>
          <w:rFonts w:hint="cs"/>
          <w:rtl/>
        </w:rPr>
        <w:t xml:space="preserve"> </w:t>
      </w:r>
      <w:r>
        <w:rPr>
          <w:rFonts w:hint="cs"/>
          <w:rtl/>
        </w:rPr>
        <w:t>מיגו</w:t>
      </w:r>
      <w:r w:rsidRPr="0095777E">
        <w:rPr>
          <w:rFonts w:hint="cs"/>
          <w:rtl/>
        </w:rPr>
        <w:t xml:space="preserve"> זה, </w:t>
      </w:r>
    </w:p>
    <w:p w:rsidR="009D1FB9" w:rsidRDefault="009D1FB9" w:rsidP="000B39AD">
      <w:pPr>
        <w:pStyle w:val="a2"/>
        <w:rPr>
          <w:rtl/>
        </w:rPr>
      </w:pPr>
      <w:r>
        <w:rPr>
          <w:rtl/>
        </w:rPr>
        <w:lastRenderedPageBreak/>
        <w:t>–</w:t>
      </w:r>
      <w:r>
        <w:rPr>
          <w:rFonts w:hint="cs"/>
          <w:rtl/>
        </w:rPr>
        <w:t xml:space="preserve"> </w:t>
      </w:r>
      <w:r w:rsidRPr="0095777E">
        <w:rPr>
          <w:rFonts w:hint="cs"/>
          <w:rtl/>
        </w:rPr>
        <w:t xml:space="preserve">הנה בעובדא קמייתא, כמפורש בדברינו אלה, מיירי בשלא הודה המחזיק מעצמו, כ"א מפי המוכר (דדוקא בכה"ג אמרינן </w:t>
      </w:r>
      <w:r>
        <w:rPr>
          <w:rFonts w:hint="cs"/>
          <w:rtl/>
        </w:rPr>
        <w:t>מיגו</w:t>
      </w:r>
      <w:r w:rsidRPr="0095777E">
        <w:rPr>
          <w:rFonts w:hint="cs"/>
          <w:rtl/>
        </w:rPr>
        <w:t xml:space="preserve"> כו'), ובעובד</w:t>
      </w:r>
      <w:r>
        <w:rPr>
          <w:rFonts w:hint="cs"/>
          <w:rtl/>
        </w:rPr>
        <w:t xml:space="preserve">א בתרייתא הלא הרי"ז לאחרי שקבע </w:t>
      </w:r>
      <w:r w:rsidRPr="0095777E">
        <w:rPr>
          <w:rFonts w:hint="cs"/>
          <w:rtl/>
        </w:rPr>
        <w:t xml:space="preserve">רשב"ם שהמחזיק הודה מעצמו, </w:t>
      </w:r>
    </w:p>
    <w:p w:rsidR="009D1FB9" w:rsidRPr="0095777E" w:rsidRDefault="009D1FB9" w:rsidP="000B39AD">
      <w:pPr>
        <w:pStyle w:val="a2"/>
        <w:rPr>
          <w:rtl/>
        </w:rPr>
      </w:pPr>
      <w:r w:rsidRPr="0095777E">
        <w:rPr>
          <w:rFonts w:hint="cs"/>
          <w:rtl/>
        </w:rPr>
        <w:t>א"כ בעובדא בתרייתא</w:t>
      </w:r>
      <w:r>
        <w:rPr>
          <w:rFonts w:hint="cs"/>
          <w:rtl/>
        </w:rPr>
        <w:t xml:space="preserve"> הלא</w:t>
      </w:r>
      <w:r w:rsidRPr="0095777E">
        <w:rPr>
          <w:rFonts w:hint="cs"/>
          <w:rtl/>
        </w:rPr>
        <w:t xml:space="preserve"> הרי"ז </w:t>
      </w:r>
      <w:r>
        <w:rPr>
          <w:rFonts w:hint="cs"/>
          <w:rtl/>
        </w:rPr>
        <w:t>מיגו</w:t>
      </w:r>
      <w:r w:rsidRPr="0095777E">
        <w:rPr>
          <w:rFonts w:hint="cs"/>
          <w:rtl/>
        </w:rPr>
        <w:t xml:space="preserve"> </w:t>
      </w:r>
      <w:r>
        <w:rPr>
          <w:rFonts w:hint="cs"/>
          <w:rtl/>
        </w:rPr>
        <w:t>למפרע</w:t>
      </w:r>
      <w:r w:rsidRPr="0095777E">
        <w:rPr>
          <w:rFonts w:hint="cs"/>
          <w:rtl/>
        </w:rPr>
        <w:t xml:space="preserve">, </w:t>
      </w:r>
      <w:r>
        <w:rPr>
          <w:rFonts w:hint="cs"/>
          <w:rtl/>
        </w:rPr>
        <w:t xml:space="preserve">לכן ליכא מיגו. </w:t>
      </w:r>
      <w:r w:rsidRPr="0095777E">
        <w:rPr>
          <w:rFonts w:hint="cs"/>
          <w:rtl/>
        </w:rPr>
        <w:t>אבל בעובדא קמייתא</w:t>
      </w:r>
      <w:r>
        <w:rPr>
          <w:rFonts w:hint="cs"/>
          <w:rtl/>
        </w:rPr>
        <w:t>,</w:t>
      </w:r>
      <w:r w:rsidRPr="0095777E">
        <w:rPr>
          <w:rFonts w:hint="cs"/>
          <w:rtl/>
        </w:rPr>
        <w:t xml:space="preserve"> הלא הרי הוא טוען שתי טענות אלו</w:t>
      </w:r>
      <w:r>
        <w:rPr>
          <w:rFonts w:hint="cs"/>
          <w:rtl/>
        </w:rPr>
        <w:t xml:space="preserve"> ("היתה שלך" ו"הוא זבנה מינך")</w:t>
      </w:r>
      <w:r w:rsidRPr="0095777E">
        <w:rPr>
          <w:rFonts w:hint="cs"/>
          <w:rtl/>
        </w:rPr>
        <w:t xml:space="preserve"> בחדא מחתא ממש</w:t>
      </w:r>
      <w:r>
        <w:rPr>
          <w:rFonts w:hint="cs"/>
          <w:rtl/>
        </w:rPr>
        <w:t xml:space="preserve"> (</w:t>
      </w:r>
      <w:r>
        <w:rPr>
          <w:rtl/>
        </w:rPr>
        <w:t>–</w:t>
      </w:r>
      <w:r>
        <w:rPr>
          <w:rFonts w:hint="cs"/>
          <w:rtl/>
        </w:rPr>
        <w:t xml:space="preserve"> "מפלניא זבינתה דזבנה מינך")</w:t>
      </w:r>
      <w:r w:rsidRPr="0095777E">
        <w:rPr>
          <w:rFonts w:hint="cs"/>
          <w:rtl/>
        </w:rPr>
        <w:t xml:space="preserve">, ומהיכי תיתי </w:t>
      </w:r>
      <w:r>
        <w:rPr>
          <w:rtl/>
        </w:rPr>
        <w:t>–</w:t>
      </w:r>
      <w:r w:rsidRPr="0095777E">
        <w:rPr>
          <w:rFonts w:hint="cs"/>
          <w:rtl/>
        </w:rPr>
        <w:t>הרי קודם קטעין דהוא זבנה, ורק אח"כ מודה דזבנה מינך, ו</w:t>
      </w:r>
      <w:r>
        <w:rPr>
          <w:rFonts w:hint="cs"/>
          <w:rtl/>
        </w:rPr>
        <w:t>פשיטא ד</w:t>
      </w:r>
      <w:r w:rsidRPr="0095777E">
        <w:rPr>
          <w:rFonts w:hint="cs"/>
          <w:rtl/>
        </w:rPr>
        <w:t xml:space="preserve">אי"ז </w:t>
      </w:r>
      <w:r>
        <w:rPr>
          <w:rFonts w:hint="cs"/>
          <w:rtl/>
        </w:rPr>
        <w:t>מיגו</w:t>
      </w:r>
      <w:r w:rsidRPr="0095777E">
        <w:rPr>
          <w:rFonts w:hint="cs"/>
          <w:rtl/>
        </w:rPr>
        <w:t xml:space="preserve"> </w:t>
      </w:r>
      <w:r>
        <w:rPr>
          <w:rFonts w:hint="cs"/>
          <w:rtl/>
        </w:rPr>
        <w:t>למפרע</w:t>
      </w:r>
      <w:r w:rsidRPr="0095777E">
        <w:rPr>
          <w:rFonts w:hint="cs"/>
          <w:rtl/>
        </w:rPr>
        <w:t xml:space="preserve">, ושפיר אית כאן </w:t>
      </w:r>
      <w:r>
        <w:rPr>
          <w:rFonts w:hint="cs"/>
          <w:rtl/>
        </w:rPr>
        <w:t>מיגו</w:t>
      </w:r>
      <w:r w:rsidRPr="0095777E">
        <w:rPr>
          <w:rFonts w:hint="cs"/>
          <w:rtl/>
        </w:rPr>
        <w:t>.</w:t>
      </w:r>
    </w:p>
    <w:p w:rsidR="009D1FB9" w:rsidRPr="0095777E" w:rsidRDefault="009D1FB9" w:rsidP="000B39AD">
      <w:pPr>
        <w:pStyle w:val="a2"/>
        <w:rPr>
          <w:rtl/>
        </w:rPr>
      </w:pPr>
      <w:r w:rsidRPr="0095777E">
        <w:rPr>
          <w:rFonts w:hint="cs"/>
          <w:rtl/>
        </w:rPr>
        <w:t>על יסוד זה מיושב נמי התומים, שהרי התומים הל</w:t>
      </w:r>
      <w:r>
        <w:rPr>
          <w:rFonts w:hint="cs"/>
          <w:rtl/>
        </w:rPr>
        <w:t>א קאי על הטור, והרי שיטת הטור הי</w:t>
      </w:r>
      <w:r w:rsidRPr="0095777E">
        <w:rPr>
          <w:rFonts w:hint="cs"/>
          <w:rtl/>
        </w:rPr>
        <w:t xml:space="preserve">א </w:t>
      </w:r>
      <w:r>
        <w:rPr>
          <w:rtl/>
        </w:rPr>
        <w:t>–</w:t>
      </w:r>
      <w:r>
        <w:rPr>
          <w:rFonts w:hint="cs"/>
          <w:rtl/>
        </w:rPr>
        <w:t xml:space="preserve">כמפורש בדבריו (סי' קמו סקכ"ד) - </w:t>
      </w:r>
      <w:r w:rsidRPr="0095777E">
        <w:rPr>
          <w:rFonts w:hint="cs"/>
          <w:rtl/>
        </w:rPr>
        <w:t>שהמחזיק</w:t>
      </w:r>
      <w:r>
        <w:rPr>
          <w:rFonts w:hint="cs"/>
          <w:rtl/>
        </w:rPr>
        <w:t xml:space="preserve"> לא הודה אלא מפי המוכר</w:t>
      </w:r>
      <w:r w:rsidRPr="0095777E">
        <w:rPr>
          <w:rFonts w:hint="cs"/>
          <w:rtl/>
        </w:rPr>
        <w:t xml:space="preserve">, וא"כ שפיר ליכא למימר </w:t>
      </w:r>
      <w:r w:rsidRPr="00B36517">
        <w:rPr>
          <w:rFonts w:hint="cs"/>
          <w:b/>
          <w:bCs/>
          <w:rtl/>
        </w:rPr>
        <w:t>בהטור</w:t>
      </w:r>
      <w:r w:rsidRPr="0095777E">
        <w:rPr>
          <w:rFonts w:hint="cs"/>
          <w:rtl/>
        </w:rPr>
        <w:t xml:space="preserve"> הטעם ד</w:t>
      </w:r>
      <w:r>
        <w:rPr>
          <w:rFonts w:hint="cs"/>
          <w:rtl/>
        </w:rPr>
        <w:t>מיגו</w:t>
      </w:r>
      <w:r w:rsidRPr="0095777E">
        <w:rPr>
          <w:rFonts w:hint="cs"/>
          <w:rtl/>
        </w:rPr>
        <w:t xml:space="preserve"> </w:t>
      </w:r>
      <w:r>
        <w:rPr>
          <w:rFonts w:hint="cs"/>
          <w:rtl/>
        </w:rPr>
        <w:t>למפרע</w:t>
      </w:r>
      <w:r w:rsidRPr="0095777E">
        <w:rPr>
          <w:rFonts w:hint="cs"/>
          <w:rtl/>
        </w:rPr>
        <w:t xml:space="preserve">, </w:t>
      </w:r>
      <w:r>
        <w:rPr>
          <w:rFonts w:hint="cs"/>
          <w:rtl/>
        </w:rPr>
        <w:t xml:space="preserve">ושפיר אית למימר דהוא משום הטעם של </w:t>
      </w:r>
      <w:r w:rsidRPr="0095777E">
        <w:rPr>
          <w:rFonts w:hint="cs"/>
          <w:rtl/>
        </w:rPr>
        <w:t xml:space="preserve">הרא"ש שאין זה </w:t>
      </w:r>
      <w:r>
        <w:rPr>
          <w:rFonts w:hint="cs"/>
          <w:rtl/>
        </w:rPr>
        <w:t>מיגו</w:t>
      </w:r>
      <w:r w:rsidRPr="0095777E">
        <w:rPr>
          <w:rFonts w:hint="cs"/>
          <w:rtl/>
        </w:rPr>
        <w:t xml:space="preserve"> כי ירא שמא ימצא עדים כו'.</w:t>
      </w:r>
    </w:p>
    <w:p w:rsidR="009D1FB9" w:rsidRDefault="009D1FB9" w:rsidP="000B39AD">
      <w:pPr>
        <w:pStyle w:val="a2"/>
        <w:rPr>
          <w:rtl/>
        </w:rPr>
      </w:pPr>
      <w:r w:rsidRPr="0095777E">
        <w:rPr>
          <w:rFonts w:hint="cs"/>
          <w:rtl/>
        </w:rPr>
        <w:t xml:space="preserve">עפכ"ז אולי אפשר לומר דרשב"ם ותוס' באמת לא פליגי, כי הא דכתבו התוס' שאפי' בלי שהחזיק ג' שנים נאמן דאיכא </w:t>
      </w:r>
      <w:r>
        <w:rPr>
          <w:rFonts w:hint="cs"/>
          <w:rtl/>
        </w:rPr>
        <w:t>מיגו</w:t>
      </w:r>
      <w:r w:rsidRPr="0095777E">
        <w:rPr>
          <w:rFonts w:hint="cs"/>
          <w:rtl/>
        </w:rPr>
        <w:t xml:space="preserve"> דלא היתה שלך מעולם, י"ל שזהו רק משום דסברי שהמחזיק אינו מודה אלא מפי המוכר (כמו שפי' המהרש"א שפיסקא זו הוא דברי רשב"א, ורשב"א ס"ל שהודה מפי המוכר), וא"כ אית כאן </w:t>
      </w:r>
      <w:r>
        <w:rPr>
          <w:rFonts w:hint="cs"/>
          <w:rtl/>
        </w:rPr>
        <w:t>מיגו יפה ואין זה מיגו למפרע, ו</w:t>
      </w:r>
      <w:r w:rsidRPr="0095777E">
        <w:rPr>
          <w:rFonts w:hint="cs"/>
          <w:rtl/>
        </w:rPr>
        <w:t xml:space="preserve">רשב"ם </w:t>
      </w:r>
      <w:r w:rsidRPr="00B36517">
        <w:rPr>
          <w:rFonts w:hint="cs"/>
          <w:b/>
          <w:bCs/>
          <w:rtl/>
        </w:rPr>
        <w:t>בכה"ג</w:t>
      </w:r>
      <w:r w:rsidRPr="0095777E">
        <w:rPr>
          <w:rFonts w:hint="cs"/>
          <w:rtl/>
        </w:rPr>
        <w:t xml:space="preserve"> נמי הוה מודה, רק</w:t>
      </w:r>
      <w:r>
        <w:rPr>
          <w:rFonts w:hint="cs"/>
          <w:rtl/>
        </w:rPr>
        <w:t xml:space="preserve"> כיון שס"ל שהמחזיק הודה מעצמו, א"כ הרי"ז מיגו למפרע, </w:t>
      </w:r>
      <w:r>
        <w:rPr>
          <w:rFonts w:hint="cs"/>
          <w:b/>
          <w:bCs/>
          <w:rtl/>
        </w:rPr>
        <w:t>ולכן</w:t>
      </w:r>
      <w:r>
        <w:rPr>
          <w:rFonts w:hint="cs"/>
          <w:rtl/>
        </w:rPr>
        <w:t xml:space="preserve"> אין כאן מיגו.</w:t>
      </w:r>
      <w:r w:rsidRPr="0095777E">
        <w:rPr>
          <w:rFonts w:hint="cs"/>
          <w:rtl/>
        </w:rPr>
        <w:t xml:space="preserve"> ואי"צ להעמיד שפליגי בדין </w:t>
      </w:r>
      <w:r>
        <w:rPr>
          <w:rFonts w:hint="cs"/>
          <w:rtl/>
        </w:rPr>
        <w:t>מיגו</w:t>
      </w:r>
      <w:r w:rsidRPr="0095777E">
        <w:rPr>
          <w:rFonts w:hint="cs"/>
          <w:rtl/>
        </w:rPr>
        <w:t xml:space="preserve"> </w:t>
      </w:r>
      <w:r>
        <w:rPr>
          <w:rFonts w:hint="cs"/>
          <w:rtl/>
        </w:rPr>
        <w:t>למפרע</w:t>
      </w:r>
      <w:r w:rsidRPr="0095777E">
        <w:rPr>
          <w:rFonts w:hint="cs"/>
          <w:rtl/>
        </w:rPr>
        <w:t xml:space="preserve"> גופא.</w:t>
      </w:r>
    </w:p>
    <w:p w:rsidR="009D1FB9" w:rsidRDefault="009D1FB9" w:rsidP="00866DF8">
      <w:pPr>
        <w:pStyle w:val="a6"/>
        <w:spacing w:before="144"/>
        <w:ind w:left="0" w:firstLine="0"/>
      </w:pPr>
      <w:r>
        <w:rPr>
          <w:noProof/>
        </w:rPr>
        <w:drawing>
          <wp:inline distT="0" distB="0" distL="0" distR="0" wp14:anchorId="1FFF199B" wp14:editId="1886112C">
            <wp:extent cx="541655" cy="168910"/>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655" cy="168910"/>
                    </a:xfrm>
                    <a:prstGeom prst="rect">
                      <a:avLst/>
                    </a:prstGeom>
                    <a:noFill/>
                    <a:ln>
                      <a:noFill/>
                    </a:ln>
                  </pic:spPr>
                </pic:pic>
              </a:graphicData>
            </a:graphic>
          </wp:inline>
        </w:drawing>
      </w:r>
    </w:p>
    <w:p w:rsidR="009D1FB9" w:rsidRDefault="009D1FB9" w:rsidP="000B39AD">
      <w:pPr>
        <w:bidi/>
        <w:spacing w:before="120" w:after="0" w:line="240" w:lineRule="auto"/>
        <w:rPr>
          <w:rFonts w:ascii="FbFrankReal" w:eastAsia="Times New Roman" w:hAnsi="FbFrankReal" w:cs="FbFrankReal"/>
          <w:bCs/>
          <w:sz w:val="28"/>
          <w:szCs w:val="24"/>
        </w:rPr>
        <w:sectPr w:rsidR="009D1FB9" w:rsidSect="009D1FB9">
          <w:footnotePr>
            <w:numRestart w:val="eachSect"/>
          </w:footnotePr>
          <w:type w:val="continuous"/>
          <w:pgSz w:w="7920" w:h="12240"/>
          <w:pgMar w:top="720" w:right="864" w:bottom="720" w:left="864" w:header="720" w:footer="720" w:gutter="0"/>
          <w:cols w:space="720"/>
        </w:sectPr>
      </w:pPr>
    </w:p>
    <w:p w:rsidR="009D1EE2" w:rsidRDefault="009D1EE2" w:rsidP="000B39AD">
      <w:pPr>
        <w:pStyle w:val="a3"/>
        <w:rPr>
          <w:rtl/>
        </w:rPr>
      </w:pPr>
      <w:bookmarkStart w:id="77" w:name="_Toc442411166"/>
      <w:r>
        <w:rPr>
          <w:rFonts w:hint="cs"/>
          <w:rtl/>
        </w:rPr>
        <w:lastRenderedPageBreak/>
        <w:t>חסידות</w:t>
      </w:r>
      <w:bookmarkEnd w:id="65"/>
      <w:bookmarkEnd w:id="77"/>
    </w:p>
    <w:p w:rsidR="005F12D6" w:rsidRDefault="005F12D6" w:rsidP="005F12D6">
      <w:pPr>
        <w:pStyle w:val="a"/>
        <w:rPr>
          <w:shd w:val="clear" w:color="auto" w:fill="FFFFFF"/>
          <w:rtl/>
        </w:rPr>
      </w:pPr>
      <w:bookmarkStart w:id="78" w:name="_Toc442411167"/>
      <w:r>
        <w:rPr>
          <w:rFonts w:hint="cs"/>
          <w:shd w:val="clear" w:color="auto" w:fill="FFFFFF"/>
          <w:rtl/>
        </w:rPr>
        <w:t>לא ירד המן בשבת</w:t>
      </w:r>
      <w:bookmarkEnd w:id="78"/>
    </w:p>
    <w:p w:rsidR="0043796F" w:rsidRPr="0043796F" w:rsidRDefault="0043796F" w:rsidP="000B39AD">
      <w:pPr>
        <w:pStyle w:val="a0"/>
        <w:rPr>
          <w:shd w:val="clear" w:color="auto" w:fill="FFFFFF"/>
        </w:rPr>
      </w:pPr>
      <w:bookmarkStart w:id="79" w:name="_Toc442411168"/>
      <w:r>
        <w:rPr>
          <w:rFonts w:hint="cs"/>
          <w:shd w:val="clear" w:color="auto" w:fill="FFFFFF"/>
          <w:rtl/>
        </w:rPr>
        <w:t xml:space="preserve">הרב </w:t>
      </w:r>
      <w:r w:rsidRPr="0043796F">
        <w:rPr>
          <w:shd w:val="clear" w:color="auto" w:fill="FFFFFF"/>
          <w:rtl/>
        </w:rPr>
        <w:t>אלימלך יוסף הכהן סילבערבערג</w:t>
      </w:r>
      <w:bookmarkEnd w:id="79"/>
    </w:p>
    <w:p w:rsidR="00F41B99" w:rsidRDefault="0043796F" w:rsidP="000B39AD">
      <w:pPr>
        <w:pStyle w:val="a1"/>
        <w:spacing w:after="0"/>
        <w:rPr>
          <w:shd w:val="clear" w:color="auto" w:fill="FFFFFF"/>
          <w:rtl/>
        </w:rPr>
      </w:pPr>
      <w:r w:rsidRPr="0043796F">
        <w:rPr>
          <w:shd w:val="clear" w:color="auto" w:fill="FFFFFF"/>
          <w:rtl/>
        </w:rPr>
        <w:t>שליח</w:t>
      </w:r>
      <w:r w:rsidR="00F41B99">
        <w:rPr>
          <w:rFonts w:hint="cs"/>
          <w:shd w:val="clear" w:color="auto" w:fill="FFFFFF"/>
          <w:rtl/>
        </w:rPr>
        <w:t xml:space="preserve"> כ"ק אדמו"ר</w:t>
      </w:r>
      <w:r w:rsidRPr="0043796F">
        <w:rPr>
          <w:shd w:val="clear" w:color="auto" w:fill="FFFFFF"/>
          <w:rtl/>
        </w:rPr>
        <w:t xml:space="preserve"> </w:t>
      </w:r>
      <w:r w:rsidR="00F41B99">
        <w:rPr>
          <w:rFonts w:hint="cs"/>
          <w:shd w:val="clear" w:color="auto" w:fill="FFFFFF"/>
          <w:rtl/>
        </w:rPr>
        <w:t>ו</w:t>
      </w:r>
      <w:r w:rsidR="00F41B99" w:rsidRPr="0043796F">
        <w:rPr>
          <w:shd w:val="clear" w:color="auto" w:fill="FFFFFF"/>
          <w:rtl/>
        </w:rPr>
        <w:t>רב</w:t>
      </w:r>
    </w:p>
    <w:p w:rsidR="0043796F" w:rsidRPr="0043796F" w:rsidRDefault="0043796F" w:rsidP="000B39AD">
      <w:pPr>
        <w:pStyle w:val="a1"/>
        <w:spacing w:after="0"/>
        <w:rPr>
          <w:shd w:val="clear" w:color="auto" w:fill="FFFFFF"/>
          <w:rtl/>
        </w:rPr>
      </w:pPr>
      <w:r w:rsidRPr="0043796F">
        <w:rPr>
          <w:shd w:val="clear" w:color="auto" w:fill="FFFFFF"/>
          <w:rtl/>
        </w:rPr>
        <w:t>ועסט בלומפילד מישיגאן</w:t>
      </w:r>
    </w:p>
    <w:p w:rsidR="0043796F" w:rsidRPr="0043796F" w:rsidRDefault="0043796F" w:rsidP="000B39AD">
      <w:pPr>
        <w:pStyle w:val="a2"/>
        <w:rPr>
          <w:rtl/>
        </w:rPr>
      </w:pPr>
      <w:r w:rsidRPr="0043796F">
        <w:rPr>
          <w:rFonts w:hint="cs"/>
          <w:rtl/>
        </w:rPr>
        <w:t>בתורה אור פ</w:t>
      </w:r>
      <w:r w:rsidRPr="0043796F">
        <w:rPr>
          <w:rtl/>
        </w:rPr>
        <w:t>רשת בשלח ד"ה ויאמר משה אכלהו היום דף סה עמוד ב' איתא</w:t>
      </w:r>
      <w:r w:rsidRPr="0043796F">
        <w:rPr>
          <w:rFonts w:hint="cs"/>
          <w:rtl/>
        </w:rPr>
        <w:t xml:space="preserve">: </w:t>
      </w:r>
      <w:r w:rsidRPr="0043796F">
        <w:rPr>
          <w:rtl/>
        </w:rPr>
        <w:t>ולכן דוקא המן לבד לא ירד בשבת משא"כ שאר השפעות שבעולם הזה להיות כי בחינת עליית העולמות שבשבת זהו רק בפנימיות העולמות משא"כ בחיצוניות העולמות הרי אין שום חילוק בשבת מבחול כו</w:t>
      </w:r>
      <w:r w:rsidRPr="0043796F">
        <w:rPr>
          <w:rFonts w:hint="cs"/>
          <w:rtl/>
        </w:rPr>
        <w:t>'.</w:t>
      </w:r>
    </w:p>
    <w:p w:rsidR="0043796F" w:rsidRPr="0043796F" w:rsidRDefault="0043796F" w:rsidP="000B39AD">
      <w:pPr>
        <w:pStyle w:val="a2"/>
        <w:rPr>
          <w:rtl/>
        </w:rPr>
      </w:pPr>
      <w:r w:rsidRPr="0043796F">
        <w:rPr>
          <w:rtl/>
        </w:rPr>
        <w:lastRenderedPageBreak/>
        <w:t>וצ"ע איך ליישב זה עם הא דאיתא באגרת הקודש של רבינו הזקן סי' כו דף קמג עמוד ב</w:t>
      </w:r>
      <w:r w:rsidRPr="0043796F">
        <w:rPr>
          <w:rFonts w:hint="cs"/>
          <w:rtl/>
        </w:rPr>
        <w:t>':</w:t>
      </w:r>
      <w:r w:rsidRPr="0043796F">
        <w:rPr>
          <w:rtl/>
        </w:rPr>
        <w:t xml:space="preserve"> והוא בחול אבל בשבת שיש עלי</w:t>
      </w:r>
      <w:r w:rsidRPr="0043796F">
        <w:rPr>
          <w:rFonts w:hint="cs"/>
          <w:rtl/>
        </w:rPr>
        <w:t>י</w:t>
      </w:r>
      <w:r w:rsidRPr="0043796F">
        <w:rPr>
          <w:rtl/>
        </w:rPr>
        <w:t xml:space="preserve">ה לקליפת נוגה בעצמה עם </w:t>
      </w:r>
      <w:r w:rsidRPr="0043796F">
        <w:rPr>
          <w:b/>
          <w:bCs/>
          <w:rtl/>
        </w:rPr>
        <w:t>החיצוניות</w:t>
      </w:r>
      <w:r w:rsidRPr="0043796F">
        <w:rPr>
          <w:rtl/>
        </w:rPr>
        <w:t xml:space="preserve"> שבכל העולמות לכן מצוה לאכל כל התענוגים בשבת ולהרבות בבשר ויין אף שבחול נקרא זולל וסובא כו</w:t>
      </w:r>
      <w:r w:rsidRPr="0043796F">
        <w:rPr>
          <w:rFonts w:hint="cs"/>
          <w:rtl/>
        </w:rPr>
        <w:t>'.</w:t>
      </w:r>
    </w:p>
    <w:p w:rsidR="0043796F" w:rsidRPr="0043796F" w:rsidRDefault="0043796F" w:rsidP="000B39AD">
      <w:pPr>
        <w:pStyle w:val="a2"/>
        <w:rPr>
          <w:rtl/>
        </w:rPr>
      </w:pPr>
      <w:r w:rsidRPr="0043796F">
        <w:rPr>
          <w:rtl/>
        </w:rPr>
        <w:t>והנה ידוע</w:t>
      </w:r>
      <w:r w:rsidRPr="0043796F">
        <w:rPr>
          <w:rFonts w:hint="cs"/>
          <w:rtl/>
        </w:rPr>
        <w:t>ה</w:t>
      </w:r>
      <w:r w:rsidRPr="0043796F">
        <w:rPr>
          <w:rtl/>
        </w:rPr>
        <w:t xml:space="preserve"> השיחה של חודש תשרי שנת תשכ</w:t>
      </w:r>
      <w:r w:rsidRPr="0043796F">
        <w:rPr>
          <w:rFonts w:hint="cs"/>
          <w:rtl/>
        </w:rPr>
        <w:t>"</w:t>
      </w:r>
      <w:r w:rsidRPr="0043796F">
        <w:rPr>
          <w:rtl/>
        </w:rPr>
        <w:t xml:space="preserve">ט </w:t>
      </w:r>
      <w:r w:rsidRPr="0043796F">
        <w:rPr>
          <w:rFonts w:hint="cs"/>
          <w:rtl/>
        </w:rPr>
        <w:t xml:space="preserve">(נדפס </w:t>
      </w:r>
      <w:r w:rsidRPr="0043796F">
        <w:rPr>
          <w:rtl/>
        </w:rPr>
        <w:t>בלקו</w:t>
      </w:r>
      <w:r w:rsidRPr="0043796F">
        <w:rPr>
          <w:rFonts w:hint="cs"/>
          <w:rtl/>
        </w:rPr>
        <w:t>"</w:t>
      </w:r>
      <w:r w:rsidRPr="0043796F">
        <w:rPr>
          <w:rtl/>
        </w:rPr>
        <w:t>ש ח</w:t>
      </w:r>
      <w:r w:rsidRPr="0043796F">
        <w:rPr>
          <w:rFonts w:hint="cs"/>
          <w:rtl/>
        </w:rPr>
        <w:t>"</w:t>
      </w:r>
      <w:r w:rsidRPr="0043796F">
        <w:rPr>
          <w:rtl/>
        </w:rPr>
        <w:t>ט</w:t>
      </w:r>
      <w:r w:rsidRPr="0043796F">
        <w:rPr>
          <w:rFonts w:hint="cs"/>
          <w:rtl/>
        </w:rPr>
        <w:t>)</w:t>
      </w:r>
      <w:r w:rsidRPr="0043796F">
        <w:rPr>
          <w:rtl/>
        </w:rPr>
        <w:t xml:space="preserve"> ע"ד ר"ה שחל בשבת ושם מקשה הרבי "בר"ה שחל בשבת איז דאך עולה סיי חיצוניות המלכות (מצד שבת) סיי פנימיות המלכות</w:t>
      </w:r>
      <w:r w:rsidRPr="0043796F">
        <w:rPr>
          <w:rFonts w:hint="cs"/>
          <w:rtl/>
        </w:rPr>
        <w:t xml:space="preserve"> </w:t>
      </w:r>
      <w:r w:rsidRPr="0043796F">
        <w:rPr>
          <w:rtl/>
        </w:rPr>
        <w:t>(מצד ר"ה)</w:t>
      </w:r>
      <w:r w:rsidRPr="0043796F">
        <w:rPr>
          <w:rFonts w:hint="cs"/>
          <w:rtl/>
        </w:rPr>
        <w:t xml:space="preserve"> </w:t>
      </w:r>
      <w:r w:rsidRPr="0043796F">
        <w:rPr>
          <w:rtl/>
        </w:rPr>
        <w:t>איז ווי אזוי קען דאן זיין דער קיום העולמות?</w:t>
      </w:r>
      <w:r w:rsidRPr="0043796F">
        <w:rPr>
          <w:rFonts w:hint="cs"/>
          <w:rtl/>
        </w:rPr>
        <w:t xml:space="preserve"> </w:t>
      </w:r>
      <w:r w:rsidRPr="0043796F">
        <w:rPr>
          <w:rtl/>
        </w:rPr>
        <w:t>איז דער ביאור אין דעם אז די חיצוניות וואס איז עולה בשבת איז ניט די חיצוניות פון דער פנימיות וואס איז עולה בר"ה  כו</w:t>
      </w:r>
      <w:r w:rsidRPr="0043796F">
        <w:rPr>
          <w:rFonts w:hint="cs"/>
          <w:rtl/>
        </w:rPr>
        <w:t>'</w:t>
      </w:r>
      <w:r w:rsidRPr="0043796F">
        <w:rPr>
          <w:rtl/>
        </w:rPr>
        <w:t xml:space="preserve"> .עיי</w:t>
      </w:r>
      <w:r w:rsidRPr="0043796F">
        <w:rPr>
          <w:rFonts w:hint="cs"/>
          <w:rtl/>
        </w:rPr>
        <w:t>"</w:t>
      </w:r>
      <w:r w:rsidRPr="0043796F">
        <w:rPr>
          <w:rtl/>
        </w:rPr>
        <w:t xml:space="preserve">ש </w:t>
      </w:r>
      <w:r w:rsidRPr="0043796F">
        <w:rPr>
          <w:rFonts w:hint="cs"/>
          <w:rtl/>
        </w:rPr>
        <w:t>ב</w:t>
      </w:r>
      <w:r w:rsidRPr="0043796F">
        <w:rPr>
          <w:rtl/>
        </w:rPr>
        <w:t>אריכות</w:t>
      </w:r>
      <w:r w:rsidRPr="0043796F">
        <w:rPr>
          <w:rFonts w:hint="cs"/>
          <w:rtl/>
        </w:rPr>
        <w:t>.</w:t>
      </w:r>
    </w:p>
    <w:p w:rsidR="0043796F" w:rsidRPr="0043796F" w:rsidRDefault="0043796F" w:rsidP="000B39AD">
      <w:pPr>
        <w:pStyle w:val="a2"/>
      </w:pPr>
      <w:r w:rsidRPr="0043796F">
        <w:rPr>
          <w:rFonts w:hint="cs"/>
          <w:rtl/>
        </w:rPr>
        <w:t>ולפי"ז הי' אפשר נראה לבאר שמ"ש בתו"א שאין עליית חיצוניות העולמות, קאי ב"חיצוניות</w:t>
      </w:r>
      <w:r w:rsidRPr="0043796F">
        <w:rPr>
          <w:rtl/>
        </w:rPr>
        <w:t xml:space="preserve"> </w:t>
      </w:r>
      <w:r w:rsidRPr="0043796F">
        <w:rPr>
          <w:rFonts w:hint="cs"/>
          <w:rtl/>
        </w:rPr>
        <w:t>פון</w:t>
      </w:r>
      <w:r w:rsidRPr="0043796F">
        <w:rPr>
          <w:rtl/>
        </w:rPr>
        <w:t xml:space="preserve"> </w:t>
      </w:r>
      <w:r w:rsidRPr="0043796F">
        <w:rPr>
          <w:rFonts w:hint="cs"/>
          <w:rtl/>
        </w:rPr>
        <w:t>דער</w:t>
      </w:r>
      <w:r w:rsidRPr="0043796F">
        <w:rPr>
          <w:rtl/>
        </w:rPr>
        <w:t xml:space="preserve"> </w:t>
      </w:r>
      <w:r w:rsidRPr="0043796F">
        <w:rPr>
          <w:rFonts w:hint="cs"/>
          <w:rtl/>
        </w:rPr>
        <w:t>פנימיות</w:t>
      </w:r>
      <w:r w:rsidRPr="0043796F">
        <w:rPr>
          <w:rtl/>
        </w:rPr>
        <w:t xml:space="preserve"> </w:t>
      </w:r>
      <w:r w:rsidRPr="0043796F">
        <w:rPr>
          <w:rFonts w:hint="cs"/>
          <w:rtl/>
        </w:rPr>
        <w:t>וואס</w:t>
      </w:r>
      <w:r w:rsidRPr="0043796F">
        <w:rPr>
          <w:rtl/>
        </w:rPr>
        <w:t xml:space="preserve"> </w:t>
      </w:r>
      <w:r w:rsidRPr="0043796F">
        <w:rPr>
          <w:rFonts w:hint="cs"/>
          <w:rtl/>
        </w:rPr>
        <w:t>איז</w:t>
      </w:r>
      <w:r w:rsidRPr="0043796F">
        <w:rPr>
          <w:rtl/>
        </w:rPr>
        <w:t xml:space="preserve"> </w:t>
      </w:r>
      <w:r w:rsidRPr="0043796F">
        <w:rPr>
          <w:rFonts w:hint="cs"/>
          <w:rtl/>
        </w:rPr>
        <w:t>עולה</w:t>
      </w:r>
      <w:r w:rsidRPr="0043796F">
        <w:rPr>
          <w:rtl/>
        </w:rPr>
        <w:t xml:space="preserve"> </w:t>
      </w:r>
      <w:r w:rsidRPr="0043796F">
        <w:rPr>
          <w:rFonts w:hint="cs"/>
          <w:rtl/>
        </w:rPr>
        <w:t>בר</w:t>
      </w:r>
      <w:r w:rsidRPr="0043796F">
        <w:rPr>
          <w:rtl/>
        </w:rPr>
        <w:t>"</w:t>
      </w:r>
      <w:r w:rsidRPr="0043796F">
        <w:rPr>
          <w:rFonts w:hint="cs"/>
          <w:rtl/>
        </w:rPr>
        <w:t>ה",</w:t>
      </w:r>
      <w:r w:rsidRPr="0043796F">
        <w:rPr>
          <w:rtl/>
        </w:rPr>
        <w:t xml:space="preserve"> </w:t>
      </w:r>
      <w:r w:rsidR="00F41B99">
        <w:rPr>
          <w:rtl/>
        </w:rPr>
        <w:t>וצ</w:t>
      </w:r>
      <w:r w:rsidRPr="0043796F">
        <w:rPr>
          <w:rtl/>
        </w:rPr>
        <w:t>"ע</w:t>
      </w:r>
      <w:r w:rsidRPr="0043796F">
        <w:rPr>
          <w:rFonts w:hint="cs"/>
          <w:rtl/>
        </w:rPr>
        <w:t>.</w:t>
      </w:r>
    </w:p>
    <w:p w:rsidR="0043796F" w:rsidRDefault="0043796F" w:rsidP="00866DF8">
      <w:pPr>
        <w:pStyle w:val="a6"/>
        <w:spacing w:before="144"/>
        <w:ind w:left="0" w:firstLine="0"/>
      </w:pPr>
      <w:r>
        <w:rPr>
          <w:noProof/>
        </w:rPr>
        <w:drawing>
          <wp:inline distT="0" distB="0" distL="0" distR="0" wp14:anchorId="6A4D91DC" wp14:editId="3CE18CB3">
            <wp:extent cx="541655" cy="16891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655" cy="168910"/>
                    </a:xfrm>
                    <a:prstGeom prst="rect">
                      <a:avLst/>
                    </a:prstGeom>
                    <a:noFill/>
                    <a:ln>
                      <a:noFill/>
                    </a:ln>
                  </pic:spPr>
                </pic:pic>
              </a:graphicData>
            </a:graphic>
          </wp:inline>
        </w:drawing>
      </w:r>
    </w:p>
    <w:p w:rsidR="0043796F" w:rsidRDefault="0043796F" w:rsidP="000B39AD">
      <w:pPr>
        <w:bidi/>
        <w:spacing w:before="120" w:after="0" w:line="240" w:lineRule="auto"/>
        <w:rPr>
          <w:rFonts w:ascii="FbFrankReal" w:eastAsia="Times New Roman" w:hAnsi="FbFrankReal" w:cs="FbFrankReal"/>
          <w:bCs/>
          <w:sz w:val="28"/>
          <w:szCs w:val="24"/>
        </w:rPr>
        <w:sectPr w:rsidR="0043796F" w:rsidSect="0043796F">
          <w:footnotePr>
            <w:numRestart w:val="eachSect"/>
          </w:footnotePr>
          <w:type w:val="continuous"/>
          <w:pgSz w:w="7920" w:h="12240"/>
          <w:pgMar w:top="720" w:right="864" w:bottom="720" w:left="864" w:header="720" w:footer="720" w:gutter="0"/>
          <w:cols w:space="720"/>
        </w:sectPr>
      </w:pPr>
    </w:p>
    <w:p w:rsidR="004C004A" w:rsidRPr="00251E50" w:rsidRDefault="004C004A" w:rsidP="000B39AD">
      <w:pPr>
        <w:pStyle w:val="a"/>
      </w:pPr>
      <w:bookmarkStart w:id="80" w:name="_Toc442411169"/>
      <w:r w:rsidRPr="00251E50">
        <w:rPr>
          <w:rFonts w:hint="cs"/>
          <w:rtl/>
        </w:rPr>
        <w:lastRenderedPageBreak/>
        <w:t>איהו וגרמוהי חד בבי"ע</w:t>
      </w:r>
      <w:bookmarkEnd w:id="80"/>
    </w:p>
    <w:p w:rsidR="004C004A" w:rsidRDefault="004C004A" w:rsidP="000B39AD">
      <w:pPr>
        <w:pStyle w:val="a0"/>
        <w:rPr>
          <w:rtl/>
        </w:rPr>
      </w:pPr>
      <w:bookmarkStart w:id="81" w:name="_Toc442411170"/>
      <w:r>
        <w:rPr>
          <w:rFonts w:hint="cs"/>
          <w:rtl/>
        </w:rPr>
        <w:t xml:space="preserve">הרב </w:t>
      </w:r>
      <w:r w:rsidRPr="00251E50">
        <w:rPr>
          <w:rFonts w:hint="cs"/>
          <w:rtl/>
        </w:rPr>
        <w:t>משה מרקוביץ</w:t>
      </w:r>
      <w:bookmarkEnd w:id="81"/>
    </w:p>
    <w:p w:rsidR="004C004A" w:rsidRPr="00251E50" w:rsidRDefault="004C004A" w:rsidP="000B39AD">
      <w:pPr>
        <w:pStyle w:val="a1"/>
        <w:rPr>
          <w:rtl/>
        </w:rPr>
      </w:pPr>
      <w:r w:rsidRPr="00251E50">
        <w:rPr>
          <w:rFonts w:hint="cs"/>
          <w:rtl/>
        </w:rPr>
        <w:t>ברוקלין נ.י.</w:t>
      </w:r>
    </w:p>
    <w:p w:rsidR="004C004A" w:rsidRPr="00251E50" w:rsidRDefault="004C004A" w:rsidP="000B39AD">
      <w:pPr>
        <w:pStyle w:val="a2"/>
        <w:rPr>
          <w:rtl/>
        </w:rPr>
      </w:pPr>
      <w:r w:rsidRPr="00251E50">
        <w:rPr>
          <w:rFonts w:hint="cs"/>
          <w:rtl/>
        </w:rPr>
        <w:t>בד"ה וארא תרע"ה בהמשך תער"ב ח"ב בסופו (ע' תתלא):</w:t>
      </w:r>
    </w:p>
    <w:p w:rsidR="004C004A" w:rsidRPr="00251E50" w:rsidRDefault="004C004A" w:rsidP="000B39AD">
      <w:pPr>
        <w:pStyle w:val="a2"/>
        <w:rPr>
          <w:rtl/>
        </w:rPr>
      </w:pPr>
      <w:r w:rsidRPr="00251E50">
        <w:rPr>
          <w:rFonts w:hint="cs"/>
          <w:rtl/>
        </w:rPr>
        <w:t>"וזהו ע"י התורה כדאי' במד"ר ע"פ כל אשר חפץ ה' עשה משל למלך שגזר שבני רומי לא ירדו לסוריא ובני סוריא לא יעלו לרומי עמד ובטל הגזרה, כך מתחלה השמים שמים לה' והארץ כו', עמד ובטל הגזרה ואני המתחיל וירד ה' על ה"ס ומשה עלה כו', וזהו שע"י נעשה התחברות אצי' עם בי"ע והוא שבי"ע יהי' כמו אצי' כו', וזהו שהמשיך משה שהכלים דבי"ע יהיו בבחי' איהו וגרמוהי חד כמו הכלים דאצי' כו' וכמ"ש בתו"א ד"ה בעצם היום הזה יצאו כ</w:t>
      </w:r>
      <w:r>
        <w:rPr>
          <w:rFonts w:hint="cs"/>
          <w:rtl/>
        </w:rPr>
        <w:t>ו'</w:t>
      </w:r>
      <w:r w:rsidRPr="00251E50">
        <w:rPr>
          <w:rFonts w:hint="cs"/>
          <w:rtl/>
        </w:rPr>
        <w:t>".</w:t>
      </w:r>
    </w:p>
    <w:p w:rsidR="004C004A" w:rsidRPr="00251E50" w:rsidRDefault="004C004A" w:rsidP="000B39AD">
      <w:pPr>
        <w:pStyle w:val="a2"/>
        <w:rPr>
          <w:rtl/>
        </w:rPr>
      </w:pPr>
      <w:r w:rsidRPr="00251E50">
        <w:rPr>
          <w:rFonts w:hint="cs"/>
          <w:rtl/>
        </w:rPr>
        <w:t>והעירני חכם אחד, דמ"ש כאן מד"ה בעצם היום הזה שבתו"א דורש ביאור, דהא שם מפורש ההיפך לגמרי, שמשה לא פעל איהו וגרמוהי חד בבי"ע, אלא זה נפעל ע"י הנביאים (כמפורש בדברי חז"ל שהובאו שם ששם צבאות נתחדש דוקא ע"י חנה).</w:t>
      </w:r>
    </w:p>
    <w:p w:rsidR="004C004A" w:rsidRPr="00251E50" w:rsidRDefault="004C004A" w:rsidP="000B39AD">
      <w:pPr>
        <w:pStyle w:val="a2"/>
        <w:rPr>
          <w:rtl/>
        </w:rPr>
      </w:pPr>
      <w:r w:rsidRPr="00251E50">
        <w:rPr>
          <w:rFonts w:hint="cs"/>
          <w:rtl/>
        </w:rPr>
        <w:t>ואף שניתן לפרש בדוחק שזה שהנביאים היו יכולים לפעול המשכת איהו וגרמוהי חד בבי"ע הוא בכח פעולת משה בביטול הגזירה דעליונים לא</w:t>
      </w:r>
      <w:r>
        <w:rPr>
          <w:rFonts w:hint="cs"/>
          <w:rtl/>
        </w:rPr>
        <w:t xml:space="preserve"> </w:t>
      </w:r>
      <w:r w:rsidRPr="00251E50">
        <w:rPr>
          <w:rFonts w:hint="cs"/>
          <w:rtl/>
        </w:rPr>
        <w:t>ירדו ותחתונים לא יעלו, עדיין צ"ע מה הכוונה במ"ש בהמשך תער"ב שמקור דבריו הוא בתו"א הנ"ל.</w:t>
      </w:r>
    </w:p>
    <w:p w:rsidR="004C004A" w:rsidRPr="00251E50" w:rsidRDefault="004C004A" w:rsidP="000B39AD">
      <w:pPr>
        <w:pStyle w:val="a2"/>
        <w:rPr>
          <w:rtl/>
        </w:rPr>
      </w:pPr>
      <w:r w:rsidRPr="00251E50">
        <w:rPr>
          <w:rFonts w:hint="cs"/>
          <w:rtl/>
        </w:rPr>
        <w:lastRenderedPageBreak/>
        <w:t>גם אפשר לפרש בדוחק</w:t>
      </w:r>
      <w:r>
        <w:rPr>
          <w:rFonts w:hint="cs"/>
          <w:rtl/>
        </w:rPr>
        <w:t xml:space="preserve">, </w:t>
      </w:r>
      <w:r w:rsidRPr="00251E50">
        <w:rPr>
          <w:rFonts w:hint="cs"/>
          <w:rtl/>
        </w:rPr>
        <w:t xml:space="preserve">שהציטוט מתורה אור הוא רק לגבי הפרט שהכלים דבי"ע יהיו בבחי' איהו וגרמוהי חד כמו הכלים דאצי' (ולא קאי בפרט זה אם זו פעולת משה), וכלשונו בהמשך תער"ב ע' תתקנה: </w:t>
      </w:r>
      <w:r w:rsidRPr="00251E50">
        <w:rPr>
          <w:rFonts w:hint="eastAsia"/>
          <w:rtl/>
        </w:rPr>
        <w:t>”</w:t>
      </w:r>
      <w:r w:rsidRPr="00251E50">
        <w:rPr>
          <w:rFonts w:hint="cs"/>
          <w:rtl/>
        </w:rPr>
        <w:t>שגם בכלים דבי"ע יהי' איהו וגרמוהי חד כמו באצי' כו' וכמ"ש בתו"א ד"ה בעצם כו'".</w:t>
      </w:r>
    </w:p>
    <w:p w:rsidR="004C004A" w:rsidRDefault="004C004A" w:rsidP="000B39AD">
      <w:pPr>
        <w:pStyle w:val="a2"/>
        <w:rPr>
          <w:rtl/>
        </w:rPr>
      </w:pPr>
      <w:r w:rsidRPr="00251E50">
        <w:rPr>
          <w:rFonts w:hint="cs"/>
          <w:rtl/>
        </w:rPr>
        <w:t>ועצ"ע.</w:t>
      </w:r>
    </w:p>
    <w:p w:rsidR="004C004A" w:rsidRDefault="004C004A" w:rsidP="00866DF8">
      <w:pPr>
        <w:pStyle w:val="a6"/>
        <w:spacing w:before="144"/>
        <w:ind w:left="0" w:firstLine="0"/>
        <w:sectPr w:rsidR="004C004A" w:rsidSect="0043796F">
          <w:footnotePr>
            <w:numRestart w:val="eachSect"/>
          </w:footnotePr>
          <w:type w:val="continuous"/>
          <w:pgSz w:w="7920" w:h="12240"/>
          <w:pgMar w:top="720" w:right="864" w:bottom="720" w:left="864" w:header="720" w:footer="720" w:gutter="0"/>
          <w:cols w:space="720"/>
        </w:sectPr>
      </w:pPr>
      <w:r>
        <w:rPr>
          <w:noProof/>
        </w:rPr>
        <w:drawing>
          <wp:inline distT="0" distB="0" distL="0" distR="0" wp14:anchorId="33DF7875" wp14:editId="1F1CFAA5">
            <wp:extent cx="542290" cy="170815"/>
            <wp:effectExtent l="0" t="0" r="0" b="635"/>
            <wp:docPr id="40" name="Picture 40"/>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70815"/>
                    </a:xfrm>
                    <a:prstGeom prst="rect">
                      <a:avLst/>
                    </a:prstGeom>
                    <a:noFill/>
                  </pic:spPr>
                </pic:pic>
              </a:graphicData>
            </a:graphic>
          </wp:inline>
        </w:drawing>
      </w:r>
    </w:p>
    <w:p w:rsidR="00181FA1" w:rsidRDefault="009D1EE2" w:rsidP="000B39AD">
      <w:pPr>
        <w:pStyle w:val="a3"/>
        <w:rPr>
          <w:rFonts w:eastAsia="Calibri"/>
          <w:rtl/>
        </w:rPr>
      </w:pPr>
      <w:bookmarkStart w:id="82" w:name="_Toc442411171"/>
      <w:r w:rsidRPr="00181FA1">
        <w:rPr>
          <w:rFonts w:eastAsia="Calibri" w:hint="cs"/>
          <w:rtl/>
        </w:rPr>
        <w:lastRenderedPageBreak/>
        <w:t>הלכה ומנהג</w:t>
      </w:r>
      <w:bookmarkEnd w:id="82"/>
    </w:p>
    <w:p w:rsidR="0043796F" w:rsidRPr="004E2CEE" w:rsidRDefault="0043796F" w:rsidP="000B39AD">
      <w:pPr>
        <w:pStyle w:val="a"/>
        <w:rPr>
          <w:rtl/>
        </w:rPr>
      </w:pPr>
      <w:bookmarkStart w:id="83" w:name="_Toc440551768"/>
      <w:bookmarkStart w:id="84" w:name="_Toc442411172"/>
      <w:r w:rsidRPr="004E2CEE">
        <w:rPr>
          <w:rFonts w:hint="cs"/>
          <w:rtl/>
        </w:rPr>
        <w:t>הטמנה אחרי הדלקת נרות שבת</w:t>
      </w:r>
      <w:bookmarkEnd w:id="83"/>
      <w:bookmarkEnd w:id="84"/>
    </w:p>
    <w:p w:rsidR="0043796F" w:rsidRPr="00DD4A1E" w:rsidRDefault="0043796F" w:rsidP="000B39AD">
      <w:pPr>
        <w:pStyle w:val="a0"/>
        <w:rPr>
          <w:rtl/>
        </w:rPr>
      </w:pPr>
      <w:bookmarkStart w:id="85" w:name="_Toc442411173"/>
      <w:r w:rsidRPr="00DD4A1E">
        <w:rPr>
          <w:rFonts w:hint="cs"/>
          <w:rtl/>
        </w:rPr>
        <w:t>הרב שלום דובער לוין</w:t>
      </w:r>
      <w:bookmarkEnd w:id="85"/>
    </w:p>
    <w:p w:rsidR="0043796F" w:rsidRPr="00DD4A1E" w:rsidRDefault="0043796F" w:rsidP="000B39AD">
      <w:pPr>
        <w:pStyle w:val="a1"/>
        <w:rPr>
          <w:rtl/>
        </w:rPr>
      </w:pPr>
      <w:r w:rsidRPr="00DD4A1E">
        <w:rPr>
          <w:rtl/>
        </w:rPr>
        <w:t>ספרן ראשי בספריית אגודת חסידי חב"ד</w:t>
      </w:r>
    </w:p>
    <w:p w:rsidR="0043796F" w:rsidRPr="002C3605" w:rsidRDefault="0043796F" w:rsidP="00866DF8">
      <w:pPr>
        <w:pStyle w:val="a6"/>
        <w:spacing w:before="144"/>
        <w:ind w:left="0" w:firstLine="0"/>
        <w:rPr>
          <w:rtl/>
        </w:rPr>
      </w:pPr>
      <w:bookmarkStart w:id="86" w:name="_Toc440551769"/>
      <w:r w:rsidRPr="002C3605">
        <w:rPr>
          <w:rFonts w:hint="cs"/>
          <w:rtl/>
        </w:rPr>
        <w:t>בבין השמשות</w:t>
      </w:r>
      <w:bookmarkEnd w:id="86"/>
    </w:p>
    <w:p w:rsidR="0043796F" w:rsidRPr="002C3605" w:rsidRDefault="0043796F" w:rsidP="000B39AD">
      <w:pPr>
        <w:pStyle w:val="a2"/>
        <w:rPr>
          <w:rtl/>
        </w:rPr>
      </w:pPr>
      <w:r w:rsidRPr="0043796F">
        <w:rPr>
          <w:rFonts w:hint="cs"/>
          <w:b/>
          <w:bCs/>
          <w:rtl/>
        </w:rPr>
        <w:t>א.</w:t>
      </w:r>
      <w:r>
        <w:rPr>
          <w:rFonts w:hint="cs"/>
          <w:rtl/>
        </w:rPr>
        <w:t xml:space="preserve"> </w:t>
      </w:r>
      <w:r w:rsidRPr="002C3605">
        <w:rPr>
          <w:rFonts w:hint="cs"/>
          <w:rtl/>
        </w:rPr>
        <w:t>בשוע</w:t>
      </w:r>
      <w:r w:rsidRPr="002C3605">
        <w:rPr>
          <w:rtl/>
        </w:rPr>
        <w:t>"</w:t>
      </w:r>
      <w:r w:rsidRPr="002C3605">
        <w:rPr>
          <w:rFonts w:hint="cs"/>
          <w:rtl/>
        </w:rPr>
        <w:t>ר (סי</w:t>
      </w:r>
      <w:r w:rsidRPr="002C3605">
        <w:rPr>
          <w:rtl/>
        </w:rPr>
        <w:t>'</w:t>
      </w:r>
      <w:r w:rsidRPr="002C3605">
        <w:rPr>
          <w:rFonts w:hint="cs"/>
          <w:rtl/>
        </w:rPr>
        <w:t xml:space="preserve"> רסא ס"א-ב</w:t>
      </w:r>
      <w:r w:rsidRPr="002C3605">
        <w:rPr>
          <w:rtl/>
        </w:rPr>
        <w:t xml:space="preserve">): "ספק חשכה ספק אינה חשכה וזהו נקרא בין השמשות </w:t>
      </w:r>
      <w:r>
        <w:rPr>
          <w:rFonts w:hint="cs"/>
          <w:rtl/>
        </w:rPr>
        <w:t>. .</w:t>
      </w:r>
      <w:r w:rsidRPr="002C3605">
        <w:rPr>
          <w:rtl/>
        </w:rPr>
        <w:t xml:space="preserve"> אסור לעשות בו מלאכה מן התורה </w:t>
      </w:r>
      <w:r>
        <w:rPr>
          <w:rFonts w:hint="cs"/>
          <w:rtl/>
        </w:rPr>
        <w:t>. .</w:t>
      </w:r>
      <w:r w:rsidRPr="002C3605">
        <w:rPr>
          <w:rFonts w:hint="cs"/>
          <w:rtl/>
        </w:rPr>
        <w:t xml:space="preserve"> </w:t>
      </w:r>
      <w:r w:rsidRPr="002C3605">
        <w:rPr>
          <w:rtl/>
        </w:rPr>
        <w:t>ולדבר מצוה מותר לעשות בה כל דבר ש</w:t>
      </w:r>
      <w:r w:rsidRPr="002C3605">
        <w:rPr>
          <w:rFonts w:hint="cs"/>
          <w:rtl/>
        </w:rPr>
        <w:t>[</w:t>
      </w:r>
      <w:r w:rsidRPr="002C3605">
        <w:rPr>
          <w:rtl/>
        </w:rPr>
        <w:t>הא</w:t>
      </w:r>
      <w:r w:rsidRPr="002C3605">
        <w:rPr>
          <w:rFonts w:hint="cs"/>
          <w:rtl/>
        </w:rPr>
        <w:t>י]</w:t>
      </w:r>
      <w:r w:rsidRPr="002C3605">
        <w:rPr>
          <w:rtl/>
        </w:rPr>
        <w:t>סור בשבת עצמה הוא מד</w:t>
      </w:r>
      <w:r w:rsidRPr="002C3605">
        <w:rPr>
          <w:rFonts w:hint="cs"/>
          <w:rtl/>
        </w:rPr>
        <w:t xml:space="preserve">"ס </w:t>
      </w:r>
      <w:r>
        <w:rPr>
          <w:rFonts w:hint="cs"/>
          <w:rtl/>
        </w:rPr>
        <w:t>. .</w:t>
      </w:r>
      <w:r w:rsidRPr="002C3605">
        <w:rPr>
          <w:rFonts w:hint="cs"/>
          <w:rtl/>
        </w:rPr>
        <w:t xml:space="preserve"> </w:t>
      </w:r>
      <w:r w:rsidRPr="002C3605">
        <w:rPr>
          <w:rtl/>
        </w:rPr>
        <w:t xml:space="preserve">לפיכך מותר לערב עירובי חצרות בבין השמשות </w:t>
      </w:r>
      <w:r>
        <w:rPr>
          <w:rFonts w:hint="cs"/>
          <w:rtl/>
        </w:rPr>
        <w:t>. .</w:t>
      </w:r>
      <w:r w:rsidRPr="002C3605">
        <w:rPr>
          <w:rtl/>
        </w:rPr>
        <w:t xml:space="preserve"> ומותר לעשר את הדמאי</w:t>
      </w:r>
      <w:r w:rsidRPr="002C3605">
        <w:rPr>
          <w:rFonts w:hint="cs"/>
          <w:rtl/>
        </w:rPr>
        <w:t>,</w:t>
      </w:r>
      <w:r w:rsidRPr="002C3605">
        <w:rPr>
          <w:rtl/>
        </w:rPr>
        <w:t xml:space="preserve"> ולהטמין את החמין בדבר שאינו מוסיף הבל מטעם שנתבאר בסי' [רנ</w:t>
      </w:r>
      <w:r w:rsidRPr="002C3605">
        <w:rPr>
          <w:rFonts w:hint="cs"/>
          <w:rtl/>
        </w:rPr>
        <w:t>]</w:t>
      </w:r>
      <w:r w:rsidRPr="002C3605">
        <w:rPr>
          <w:rtl/>
        </w:rPr>
        <w:t>"ז</w:t>
      </w:r>
      <w:r w:rsidRPr="002C3605">
        <w:rPr>
          <w:rFonts w:hint="cs"/>
          <w:rtl/>
        </w:rPr>
        <w:t>,</w:t>
      </w:r>
      <w:r w:rsidRPr="002C3605">
        <w:rPr>
          <w:rtl/>
        </w:rPr>
        <w:t xml:space="preserve"> ומותר לומר לנכרי להדליק נר לצורך שבת בין השמשות שזהו לצורך מצוה"</w:t>
      </w:r>
      <w:r w:rsidRPr="002C3605">
        <w:rPr>
          <w:rFonts w:hint="cs"/>
          <w:rtl/>
        </w:rPr>
        <w:t>.</w:t>
      </w:r>
    </w:p>
    <w:p w:rsidR="0043796F" w:rsidRPr="002C3605" w:rsidRDefault="0043796F" w:rsidP="000B39AD">
      <w:pPr>
        <w:pStyle w:val="a2"/>
        <w:rPr>
          <w:rtl/>
        </w:rPr>
      </w:pPr>
      <w:r w:rsidRPr="002C3605">
        <w:rPr>
          <w:rFonts w:hint="cs"/>
          <w:rtl/>
        </w:rPr>
        <w:t>בכל הדוגמאות שהובאו כאן כותב סתם שמותר לדבר מצוה, משא"כ לענין "להטמין את החמין בדבר שאינו מוסיף הבל" מוסיף וכותב "מטעם שנתבאר בסי' רנ"ז". והכוונה למה שנתבאר שם (ס"ב</w:t>
      </w:r>
      <w:r w:rsidRPr="002C3605">
        <w:rPr>
          <w:rtl/>
        </w:rPr>
        <w:t>): "בשבת עצמה אסור להטמין החמין אפילו בדבר שאינו מוסיף הבל</w:t>
      </w:r>
      <w:r w:rsidRPr="002C3605">
        <w:rPr>
          <w:rFonts w:hint="cs"/>
          <w:rtl/>
        </w:rPr>
        <w:t xml:space="preserve"> </w:t>
      </w:r>
      <w:r>
        <w:rPr>
          <w:rFonts w:hint="cs"/>
          <w:rtl/>
        </w:rPr>
        <w:t>. .</w:t>
      </w:r>
      <w:r w:rsidRPr="002C3605">
        <w:rPr>
          <w:rtl/>
        </w:rPr>
        <w:t xml:space="preserve"> גזירה שמא ימצא קדרה צוננת כשיבא לסלקה מהכירה ולהטמינה בדבר שאינו מוסיף הבל וישכח שהוא שבת וירתיחנה על גבי האור </w:t>
      </w:r>
      <w:r>
        <w:rPr>
          <w:rFonts w:hint="cs"/>
          <w:rtl/>
        </w:rPr>
        <w:t>. .</w:t>
      </w:r>
      <w:r w:rsidRPr="002C3605">
        <w:rPr>
          <w:rFonts w:hint="cs"/>
          <w:rtl/>
        </w:rPr>
        <w:t xml:space="preserve"> </w:t>
      </w:r>
      <w:r w:rsidRPr="002C3605">
        <w:rPr>
          <w:rtl/>
        </w:rPr>
        <w:t>אבל בבין השמשות אע"פ שהוא ספק חשכה מותר להטמין בדבר שאינו מוסיף הבל</w:t>
      </w:r>
      <w:r w:rsidRPr="002C3605">
        <w:rPr>
          <w:rFonts w:hint="cs"/>
          <w:rtl/>
        </w:rPr>
        <w:t>,</w:t>
      </w:r>
      <w:r w:rsidRPr="002C3605">
        <w:rPr>
          <w:rtl/>
        </w:rPr>
        <w:t xml:space="preserve"> לפי שסתם קדרות עדיין רותחות הן בבין השמשות</w:t>
      </w:r>
      <w:r w:rsidRPr="002C3605">
        <w:rPr>
          <w:rFonts w:hint="cs"/>
          <w:rtl/>
        </w:rPr>
        <w:t>,</w:t>
      </w:r>
      <w:r w:rsidRPr="002C3605">
        <w:rPr>
          <w:rtl/>
        </w:rPr>
        <w:t xml:space="preserve"> שסמוך לבין השמשות מעבירן מעל גבי האור</w:t>
      </w:r>
      <w:r w:rsidRPr="002C3605">
        <w:rPr>
          <w:rFonts w:hint="cs"/>
          <w:rtl/>
        </w:rPr>
        <w:t>,</w:t>
      </w:r>
      <w:r w:rsidRPr="002C3605">
        <w:rPr>
          <w:rtl/>
        </w:rPr>
        <w:t xml:space="preserve"> ואין לחוש שמא נצטננה וירתיחנה"</w:t>
      </w:r>
      <w:r w:rsidRPr="002C3605">
        <w:rPr>
          <w:rFonts w:hint="cs"/>
          <w:rtl/>
        </w:rPr>
        <w:t>.</w:t>
      </w:r>
    </w:p>
    <w:p w:rsidR="0043796F" w:rsidRPr="002C3605" w:rsidRDefault="0043796F" w:rsidP="000B39AD">
      <w:pPr>
        <w:pStyle w:val="a2"/>
        <w:rPr>
          <w:rtl/>
        </w:rPr>
      </w:pPr>
      <w:r w:rsidRPr="002C3605">
        <w:rPr>
          <w:rFonts w:hint="cs"/>
          <w:rtl/>
        </w:rPr>
        <w:t>וכיון שלא גזרו על הטמנה בבין השמשות, אם כן מותר להטמין בין השמשות אפילו כשאינו לצורך שבת ולדבר מצוה, כפי שביאר בקונטרס אחרון (סי</w:t>
      </w:r>
      <w:r w:rsidRPr="002C3605">
        <w:rPr>
          <w:rtl/>
        </w:rPr>
        <w:t>'</w:t>
      </w:r>
      <w:r w:rsidRPr="002C3605">
        <w:rPr>
          <w:rFonts w:hint="cs"/>
          <w:rtl/>
        </w:rPr>
        <w:t xml:space="preserve"> רסא ס"ק </w:t>
      </w:r>
      <w:r w:rsidRPr="002C3605">
        <w:rPr>
          <w:rFonts w:hint="cs"/>
          <w:rtl/>
        </w:rPr>
        <w:lastRenderedPageBreak/>
        <w:t>א</w:t>
      </w:r>
      <w:r w:rsidRPr="002C3605">
        <w:rPr>
          <w:rtl/>
        </w:rPr>
        <w:t>): "היינו אפילו יש לו כבר מעט תבשילים טמונים ורוצה להרבות ולהטמין עוד</w:t>
      </w:r>
      <w:r w:rsidRPr="002C3605">
        <w:rPr>
          <w:rFonts w:hint="cs"/>
          <w:rtl/>
        </w:rPr>
        <w:t>, שאין מזה צורך גדול, ואף שהוא לשבת אין זה נקרא דבר מצוה לענין לדחות שבות בשבילו</w:t>
      </w:r>
      <w:r w:rsidRPr="002C3605">
        <w:rPr>
          <w:rtl/>
        </w:rPr>
        <w:t>"</w:t>
      </w:r>
      <w:r w:rsidRPr="002C3605">
        <w:rPr>
          <w:rFonts w:hint="cs"/>
          <w:rtl/>
        </w:rPr>
        <w:t>.</w:t>
      </w:r>
    </w:p>
    <w:p w:rsidR="0043796F" w:rsidRPr="002C3605" w:rsidRDefault="0043796F" w:rsidP="000B39AD">
      <w:pPr>
        <w:pStyle w:val="a2"/>
        <w:rPr>
          <w:rtl/>
        </w:rPr>
      </w:pPr>
      <w:r w:rsidRPr="002C3605">
        <w:rPr>
          <w:rFonts w:hint="cs"/>
          <w:rtl/>
        </w:rPr>
        <w:t>וכיון שהטמנה הותרה בין השמשות בכל אופן, אם כן מה טעם הזכיר אותה רבינו כאן בסעיף זה?</w:t>
      </w:r>
    </w:p>
    <w:p w:rsidR="0043796F" w:rsidRPr="002C3605" w:rsidRDefault="0043796F" w:rsidP="000B39AD">
      <w:pPr>
        <w:pStyle w:val="a2"/>
        <w:rPr>
          <w:rtl/>
        </w:rPr>
      </w:pPr>
      <w:r w:rsidRPr="002C3605">
        <w:rPr>
          <w:rFonts w:hint="cs"/>
          <w:rtl/>
        </w:rPr>
        <w:t>אלא שמקור הלכה זו הוא במשנה (שבת לד, א): "</w:t>
      </w:r>
      <w:r w:rsidRPr="002C3605">
        <w:rPr>
          <w:rtl/>
        </w:rPr>
        <w:t xml:space="preserve">ספק חשכה ספק אינו חשכה </w:t>
      </w:r>
      <w:r>
        <w:rPr>
          <w:rFonts w:hint="cs"/>
          <w:rtl/>
        </w:rPr>
        <w:t>. .</w:t>
      </w:r>
      <w:r w:rsidRPr="002C3605">
        <w:rPr>
          <w:rFonts w:hint="cs"/>
          <w:rtl/>
        </w:rPr>
        <w:t xml:space="preserve"> </w:t>
      </w:r>
      <w:r w:rsidRPr="002C3605">
        <w:rPr>
          <w:rtl/>
        </w:rPr>
        <w:t>מעשרין את הדמאי ומערבין וטומנין את החמין</w:t>
      </w:r>
      <w:r w:rsidRPr="002C3605">
        <w:rPr>
          <w:rFonts w:hint="cs"/>
          <w:rtl/>
        </w:rPr>
        <w:t>". ולכן מזכיר כאן רבינו את שלשתם; אלא שמוסיף ומפרש, ששנים הראשונים הותרו רק לצורך שבת ודבר מצוה, ואילו הטמנה הותרה בכל אופן.</w:t>
      </w:r>
    </w:p>
    <w:p w:rsidR="0043796F" w:rsidRPr="002C3605" w:rsidRDefault="0043796F" w:rsidP="00866DF8">
      <w:pPr>
        <w:pStyle w:val="a6"/>
        <w:spacing w:before="144"/>
        <w:ind w:left="0" w:firstLine="0"/>
        <w:rPr>
          <w:rtl/>
        </w:rPr>
      </w:pPr>
      <w:bookmarkStart w:id="87" w:name="_Toc440551770"/>
      <w:r w:rsidRPr="002C3605">
        <w:rPr>
          <w:rFonts w:hint="cs"/>
          <w:rtl/>
        </w:rPr>
        <w:t>אחרי הדלקת נרות שבת</w:t>
      </w:r>
      <w:bookmarkEnd w:id="87"/>
    </w:p>
    <w:p w:rsidR="0043796F" w:rsidRPr="002C3605" w:rsidRDefault="0043796F" w:rsidP="000B39AD">
      <w:pPr>
        <w:pStyle w:val="a2"/>
        <w:rPr>
          <w:rtl/>
        </w:rPr>
      </w:pPr>
      <w:r>
        <w:rPr>
          <w:rFonts w:hint="cs"/>
          <w:b/>
          <w:bCs/>
          <w:rtl/>
        </w:rPr>
        <w:t xml:space="preserve">ב. </w:t>
      </w:r>
      <w:r w:rsidRPr="002C3605">
        <w:rPr>
          <w:rFonts w:hint="cs"/>
          <w:rtl/>
        </w:rPr>
        <w:t>לפי זה הי' נראה לפום ריהטא, שאם נזכרה האשה אחר הדלקת נרות שבת שעדיין לא הטמינה, יהי' מותר לה להטמין עד זמן צאת הכוכבים.</w:t>
      </w:r>
    </w:p>
    <w:p w:rsidR="0043796F" w:rsidRPr="002C3605" w:rsidRDefault="0043796F" w:rsidP="000B39AD">
      <w:pPr>
        <w:pStyle w:val="a2"/>
        <w:rPr>
          <w:rtl/>
        </w:rPr>
      </w:pPr>
      <w:r w:rsidRPr="002C3605">
        <w:rPr>
          <w:rFonts w:hint="cs"/>
          <w:rtl/>
        </w:rPr>
        <w:t>אמנם ממשיך ומבאר בשוע</w:t>
      </w:r>
      <w:r w:rsidRPr="002C3605">
        <w:rPr>
          <w:rtl/>
        </w:rPr>
        <w:t>"</w:t>
      </w:r>
      <w:r w:rsidRPr="002C3605">
        <w:rPr>
          <w:rFonts w:hint="cs"/>
          <w:rtl/>
        </w:rPr>
        <w:t>ר (סי</w:t>
      </w:r>
      <w:r w:rsidRPr="002C3605">
        <w:rPr>
          <w:rtl/>
        </w:rPr>
        <w:t>'</w:t>
      </w:r>
      <w:r w:rsidRPr="002C3605">
        <w:rPr>
          <w:rFonts w:hint="cs"/>
          <w:rtl/>
        </w:rPr>
        <w:t xml:space="preserve"> רסא ס"ג</w:t>
      </w:r>
      <w:r w:rsidRPr="002C3605">
        <w:rPr>
          <w:rtl/>
        </w:rPr>
        <w:t>): "וכל זה כשעדיין לא קיבל עליו שבת</w:t>
      </w:r>
      <w:r w:rsidRPr="002C3605">
        <w:rPr>
          <w:rFonts w:hint="cs"/>
          <w:rtl/>
        </w:rPr>
        <w:t>,</w:t>
      </w:r>
      <w:r w:rsidRPr="002C3605">
        <w:rPr>
          <w:rtl/>
        </w:rPr>
        <w:t xml:space="preserve"> אבל אם כבר קיבל עליו שבת בתפלת ערבית של שבת</w:t>
      </w:r>
      <w:r w:rsidRPr="002C3605">
        <w:rPr>
          <w:rFonts w:hint="cs"/>
          <w:rtl/>
        </w:rPr>
        <w:t xml:space="preserve"> שהתפלל מבעוד יום, או שענה ברכו עם הצבור </w:t>
      </w:r>
      <w:r>
        <w:rPr>
          <w:rFonts w:hint="cs"/>
          <w:rtl/>
        </w:rPr>
        <w:t>. .</w:t>
      </w:r>
      <w:r w:rsidRPr="002C3605">
        <w:rPr>
          <w:rFonts w:hint="cs"/>
          <w:rtl/>
        </w:rPr>
        <w:t xml:space="preserve"> </w:t>
      </w:r>
      <w:r w:rsidRPr="002C3605">
        <w:rPr>
          <w:rtl/>
        </w:rPr>
        <w:t>אסור לו לעשות בעצמו כל שבות אפילו קודם בי</w:t>
      </w:r>
      <w:r w:rsidRPr="002C3605">
        <w:rPr>
          <w:rFonts w:hint="cs"/>
          <w:rtl/>
        </w:rPr>
        <w:t>ה"ש,</w:t>
      </w:r>
      <w:r w:rsidRPr="002C3605">
        <w:rPr>
          <w:rtl/>
        </w:rPr>
        <w:t xml:space="preserve"> אפילו לדבר מצוה וצורך גדול</w:t>
      </w:r>
      <w:r w:rsidRPr="002C3605">
        <w:rPr>
          <w:rFonts w:hint="cs"/>
          <w:rtl/>
        </w:rPr>
        <w:t>,</w:t>
      </w:r>
      <w:r w:rsidRPr="002C3605">
        <w:rPr>
          <w:rtl/>
        </w:rPr>
        <w:t xml:space="preserve"> כגון להטמין חמין לשבת בדבר שאינו מוסיף הבל</w:t>
      </w:r>
      <w:r w:rsidRPr="002C3605">
        <w:rPr>
          <w:rFonts w:hint="cs"/>
          <w:rtl/>
        </w:rPr>
        <w:t>,</w:t>
      </w:r>
      <w:r w:rsidRPr="002C3605">
        <w:rPr>
          <w:rtl/>
        </w:rPr>
        <w:t xml:space="preserve"> אפילו אין לו מה יאכל בשבת"</w:t>
      </w:r>
      <w:r w:rsidRPr="002C3605">
        <w:rPr>
          <w:rFonts w:hint="cs"/>
          <w:rtl/>
        </w:rPr>
        <w:t>.</w:t>
      </w:r>
    </w:p>
    <w:p w:rsidR="0043796F" w:rsidRPr="002C3605" w:rsidRDefault="0043796F" w:rsidP="000B39AD">
      <w:pPr>
        <w:pStyle w:val="a2"/>
        <w:rPr>
          <w:rtl/>
        </w:rPr>
      </w:pPr>
      <w:r w:rsidRPr="002C3605">
        <w:rPr>
          <w:rFonts w:hint="cs"/>
          <w:rtl/>
        </w:rPr>
        <w:t>והטעם לזה מבאר בקונטרס אחרון (סי' רסא ס"ק ג): "</w:t>
      </w:r>
      <w:r w:rsidRPr="002C3605">
        <w:rPr>
          <w:rtl/>
        </w:rPr>
        <w:t>שהטעם אינו משום תוספת</w:t>
      </w:r>
      <w:r w:rsidRPr="002C3605">
        <w:rPr>
          <w:rFonts w:hint="cs"/>
          <w:rtl/>
        </w:rPr>
        <w:t>,</w:t>
      </w:r>
      <w:r w:rsidRPr="002C3605">
        <w:rPr>
          <w:rtl/>
        </w:rPr>
        <w:t xml:space="preserve"> אלא משום שקיבל עליו חומרת עיצומו של יום</w:t>
      </w:r>
      <w:r w:rsidRPr="002C3605">
        <w:rPr>
          <w:rFonts w:hint="cs"/>
          <w:rtl/>
        </w:rPr>
        <w:t>". והיינו שזה שהתירו מלאכות דרבנן בבין השמשות לצורך השבת ודבר מצוה, היינו דוקא כשקיבל עליו רק "תוספת שבת" (שהרי כל בין השמשות נכלל בתוספת שבת). משא"כ אם קיבל עליו עיצומו של יום, על ידי תפלת ערבית של שבת, אזי נאסר בכל מה שאסור בעצם יום השבת, כולל הטמנת חמין.</w:t>
      </w:r>
    </w:p>
    <w:p w:rsidR="0043796F" w:rsidRPr="002C3605" w:rsidRDefault="0043796F" w:rsidP="000B39AD">
      <w:pPr>
        <w:pStyle w:val="a2"/>
        <w:rPr>
          <w:rtl/>
        </w:rPr>
      </w:pPr>
      <w:r w:rsidRPr="002C3605">
        <w:rPr>
          <w:rFonts w:hint="cs"/>
          <w:rtl/>
        </w:rPr>
        <w:t>ואף שכבר נתבאר לעיל שבכל אופן לא גזרו על הטמנה בבין השמשות, "</w:t>
      </w:r>
      <w:r w:rsidRPr="002C3605">
        <w:rPr>
          <w:rtl/>
        </w:rPr>
        <w:t>לפי שסתם קדרות עדיין רותחות הן בבין השמשות</w:t>
      </w:r>
      <w:r w:rsidRPr="002C3605">
        <w:rPr>
          <w:rFonts w:hint="cs"/>
          <w:rtl/>
        </w:rPr>
        <w:t>,</w:t>
      </w:r>
      <w:r w:rsidRPr="002C3605">
        <w:rPr>
          <w:rtl/>
        </w:rPr>
        <w:t xml:space="preserve"> שסמוך לבין השמשות מעבירן מעל גבי האור</w:t>
      </w:r>
      <w:r w:rsidRPr="002C3605">
        <w:rPr>
          <w:rFonts w:hint="cs"/>
          <w:rtl/>
        </w:rPr>
        <w:t>,</w:t>
      </w:r>
      <w:r w:rsidRPr="002C3605">
        <w:rPr>
          <w:rtl/>
        </w:rPr>
        <w:t xml:space="preserve"> ואין לחוש שמא נצטננה וירתיחנה"</w:t>
      </w:r>
      <w:r w:rsidRPr="002C3605">
        <w:rPr>
          <w:rFonts w:hint="cs"/>
          <w:rtl/>
        </w:rPr>
        <w:t>. ואם כן מה לי אם קיבל עליו תוספת שבת או שקיבל עליו עיצומו של יום?</w:t>
      </w:r>
    </w:p>
    <w:p w:rsidR="0043796F" w:rsidRPr="002C3605" w:rsidRDefault="0043796F" w:rsidP="000B39AD">
      <w:pPr>
        <w:pStyle w:val="a2"/>
        <w:rPr>
          <w:rtl/>
        </w:rPr>
      </w:pPr>
      <w:r w:rsidRPr="002C3605">
        <w:rPr>
          <w:rFonts w:hint="cs"/>
          <w:rtl/>
        </w:rPr>
        <w:t>מבאר על זה בקונטרס אחרון (סי</w:t>
      </w:r>
      <w:r w:rsidRPr="002C3605">
        <w:rPr>
          <w:rtl/>
        </w:rPr>
        <w:t>'</w:t>
      </w:r>
      <w:r w:rsidRPr="002C3605">
        <w:rPr>
          <w:rFonts w:hint="cs"/>
          <w:rtl/>
        </w:rPr>
        <w:t xml:space="preserve"> רסא ס"ק ג): </w:t>
      </w:r>
      <w:r w:rsidRPr="002C3605">
        <w:rPr>
          <w:rtl/>
        </w:rPr>
        <w:t>"דהא אסיקנא סתם קדרות בין השמשות רותחות הן</w:t>
      </w:r>
      <w:r w:rsidRPr="002C3605">
        <w:rPr>
          <w:rFonts w:hint="cs"/>
          <w:rtl/>
        </w:rPr>
        <w:t>,</w:t>
      </w:r>
      <w:r w:rsidRPr="002C3605">
        <w:rPr>
          <w:rtl/>
        </w:rPr>
        <w:t xml:space="preserve"> א</w:t>
      </w:r>
      <w:r w:rsidRPr="002C3605">
        <w:rPr>
          <w:rFonts w:hint="cs"/>
          <w:rtl/>
        </w:rPr>
        <w:t>ם כן</w:t>
      </w:r>
      <w:r w:rsidRPr="002C3605">
        <w:rPr>
          <w:rtl/>
        </w:rPr>
        <w:t xml:space="preserve"> כל שכן קודם לכן אין לגזור כלל על ההטמנה</w:t>
      </w:r>
      <w:r w:rsidRPr="002C3605">
        <w:rPr>
          <w:rFonts w:hint="cs"/>
          <w:rtl/>
        </w:rPr>
        <w:t>,</w:t>
      </w:r>
      <w:r w:rsidRPr="002C3605">
        <w:rPr>
          <w:rtl/>
        </w:rPr>
        <w:t xml:space="preserve"> כי מה הוא עושה בה</w:t>
      </w:r>
      <w:r w:rsidRPr="002C3605">
        <w:rPr>
          <w:rFonts w:hint="cs"/>
          <w:rtl/>
        </w:rPr>
        <w:t xml:space="preserve"> </w:t>
      </w:r>
      <w:r>
        <w:rPr>
          <w:rFonts w:hint="cs"/>
          <w:rtl/>
        </w:rPr>
        <w:t>. .</w:t>
      </w:r>
      <w:r w:rsidRPr="002C3605">
        <w:rPr>
          <w:rtl/>
        </w:rPr>
        <w:t xml:space="preserve"> אלא ודאי צריך לומר</w:t>
      </w:r>
      <w:r w:rsidRPr="002C3605">
        <w:rPr>
          <w:rFonts w:hint="cs"/>
          <w:rtl/>
        </w:rPr>
        <w:t>,</w:t>
      </w:r>
      <w:r w:rsidRPr="002C3605">
        <w:rPr>
          <w:rtl/>
        </w:rPr>
        <w:t xml:space="preserve"> כיון שקיבל עליו שבת גרע מבין השמשות ומיתסר בהטמנה כמו בשבת עצמה</w:t>
      </w:r>
      <w:r w:rsidRPr="002C3605">
        <w:rPr>
          <w:rFonts w:hint="cs"/>
          <w:rtl/>
        </w:rPr>
        <w:t>,</w:t>
      </w:r>
      <w:r w:rsidRPr="002C3605">
        <w:rPr>
          <w:rtl/>
        </w:rPr>
        <w:t xml:space="preserve"> ולא משום גזרה שמא ירתיח בתוספת שבת</w:t>
      </w:r>
      <w:r w:rsidRPr="002C3605">
        <w:rPr>
          <w:rFonts w:hint="cs"/>
          <w:rtl/>
        </w:rPr>
        <w:t xml:space="preserve"> </w:t>
      </w:r>
      <w:r>
        <w:rPr>
          <w:rFonts w:hint="cs"/>
          <w:rtl/>
        </w:rPr>
        <w:t>. .</w:t>
      </w:r>
      <w:r w:rsidRPr="002C3605">
        <w:rPr>
          <w:rtl/>
        </w:rPr>
        <w:t xml:space="preserve"> ליכא </w:t>
      </w:r>
      <w:r w:rsidRPr="002C3605">
        <w:rPr>
          <w:rtl/>
        </w:rPr>
        <w:lastRenderedPageBreak/>
        <w:t>למיגזר כלל כמ"ש</w:t>
      </w:r>
      <w:r w:rsidRPr="002C3605">
        <w:rPr>
          <w:rFonts w:hint="cs"/>
          <w:rtl/>
        </w:rPr>
        <w:t>,</w:t>
      </w:r>
      <w:r w:rsidRPr="002C3605">
        <w:rPr>
          <w:rtl/>
        </w:rPr>
        <w:t xml:space="preserve"> אלא כיון שקיבל השבת קיבל כל חומרותיה וסייגיה השייכים לעיצומו של יום</w:t>
      </w:r>
      <w:r w:rsidRPr="002C3605">
        <w:rPr>
          <w:rFonts w:hint="cs"/>
          <w:rtl/>
        </w:rPr>
        <w:t>,</w:t>
      </w:r>
      <w:r w:rsidRPr="002C3605">
        <w:rPr>
          <w:rtl/>
        </w:rPr>
        <w:t xml:space="preserve"> אע"ג דלא שייכי האידנא</w:t>
      </w:r>
      <w:r w:rsidRPr="002C3605">
        <w:rPr>
          <w:rFonts w:hint="cs"/>
          <w:rtl/>
        </w:rPr>
        <w:t>".</w:t>
      </w:r>
    </w:p>
    <w:p w:rsidR="0043796F" w:rsidRPr="002C3605" w:rsidRDefault="0043796F" w:rsidP="000B39AD">
      <w:pPr>
        <w:pStyle w:val="a2"/>
        <w:rPr>
          <w:rtl/>
        </w:rPr>
      </w:pPr>
      <w:r w:rsidRPr="002C3605">
        <w:rPr>
          <w:rFonts w:hint="cs"/>
          <w:rtl/>
        </w:rPr>
        <w:t>יוצא אם כן, שכל מי שקיבל עליו תוספת שבת, קיבל עליו דין בין השמשות, שמותרת בהן מלאכה מדברי סופרים לדבר מצוה. משא"כ אם קיבל עליו עיצומו של יום, אזי קיבל עליו דין כניסת השבת אחרי צאת הכוכבים, שגם ההטמנה נאסרה באותה שעה.</w:t>
      </w:r>
    </w:p>
    <w:p w:rsidR="0043796F" w:rsidRPr="002C3605" w:rsidRDefault="0043796F" w:rsidP="00866DF8">
      <w:pPr>
        <w:pStyle w:val="a6"/>
        <w:spacing w:before="144"/>
        <w:ind w:left="0" w:firstLine="0"/>
        <w:rPr>
          <w:rtl/>
        </w:rPr>
      </w:pPr>
      <w:bookmarkStart w:id="88" w:name="_Toc440551771"/>
      <w:r w:rsidRPr="002C3605">
        <w:rPr>
          <w:rFonts w:hint="cs"/>
          <w:rtl/>
        </w:rPr>
        <w:t>קבלת עיצומו של יום בהדלקת הנרות</w:t>
      </w:r>
      <w:bookmarkEnd w:id="88"/>
    </w:p>
    <w:p w:rsidR="0043796F" w:rsidRPr="002C3605" w:rsidRDefault="0043796F" w:rsidP="000B39AD">
      <w:pPr>
        <w:pStyle w:val="a2"/>
        <w:rPr>
          <w:rtl/>
        </w:rPr>
      </w:pPr>
      <w:r>
        <w:rPr>
          <w:rFonts w:hint="cs"/>
          <w:b/>
          <w:bCs/>
          <w:rtl/>
        </w:rPr>
        <w:t xml:space="preserve">ג. </w:t>
      </w:r>
      <w:r w:rsidRPr="002C3605">
        <w:rPr>
          <w:rFonts w:hint="cs"/>
          <w:rtl/>
        </w:rPr>
        <w:t>ואף שלא נזכר כאן רק תפלת ערבית של שבת או עניית ברכו, ולא נזכר כאן הדלקת נרות שבת. ואם כן מהי ההוכחה שהדלקת נרות שבת יש לה דין קבלת עיצומו של יום, ולא קבלת תוספת?</w:t>
      </w:r>
    </w:p>
    <w:p w:rsidR="0043796F" w:rsidRPr="002C3605" w:rsidRDefault="0043796F" w:rsidP="000B39AD">
      <w:pPr>
        <w:pStyle w:val="a2"/>
        <w:rPr>
          <w:rtl/>
        </w:rPr>
      </w:pPr>
      <w:r w:rsidRPr="002C3605">
        <w:rPr>
          <w:rFonts w:hint="cs"/>
          <w:rtl/>
        </w:rPr>
        <w:t>נתבאר על זה בשוע</w:t>
      </w:r>
      <w:r w:rsidRPr="002C3605">
        <w:rPr>
          <w:rtl/>
        </w:rPr>
        <w:t>"</w:t>
      </w:r>
      <w:r w:rsidRPr="002C3605">
        <w:rPr>
          <w:rFonts w:hint="cs"/>
          <w:rtl/>
        </w:rPr>
        <w:t>ר (סי</w:t>
      </w:r>
      <w:r w:rsidRPr="002C3605">
        <w:rPr>
          <w:rtl/>
        </w:rPr>
        <w:t>'</w:t>
      </w:r>
      <w:r w:rsidRPr="002C3605">
        <w:rPr>
          <w:rFonts w:hint="cs"/>
          <w:rtl/>
        </w:rPr>
        <w:t xml:space="preserve"> רסג ס"ז</w:t>
      </w:r>
      <w:r w:rsidRPr="002C3605">
        <w:rPr>
          <w:rtl/>
        </w:rPr>
        <w:t xml:space="preserve">): "יש אומרים שכיון שהדליק נר שבת חל עליו השבת ונאסר בעשיית מלאכה </w:t>
      </w:r>
      <w:r>
        <w:rPr>
          <w:rFonts w:hint="cs"/>
          <w:rtl/>
        </w:rPr>
        <w:t>. .</w:t>
      </w:r>
      <w:r w:rsidRPr="002C3605">
        <w:rPr>
          <w:rFonts w:hint="cs"/>
          <w:rtl/>
        </w:rPr>
        <w:t xml:space="preserve"> </w:t>
      </w:r>
      <w:r w:rsidRPr="002C3605">
        <w:rPr>
          <w:rtl/>
        </w:rPr>
        <w:t xml:space="preserve">ויש חולקים </w:t>
      </w:r>
      <w:r>
        <w:rPr>
          <w:rFonts w:hint="cs"/>
          <w:rtl/>
        </w:rPr>
        <w:t>. .</w:t>
      </w:r>
      <w:r w:rsidRPr="002C3605">
        <w:rPr>
          <w:rFonts w:hint="cs"/>
          <w:rtl/>
        </w:rPr>
        <w:t xml:space="preserve"> </w:t>
      </w:r>
      <w:r w:rsidRPr="002C3605">
        <w:rPr>
          <w:rtl/>
        </w:rPr>
        <w:t>אבל המנהג הוא כסברא הראשונה שאותה אשה המדלקת מקבלת שבת עליה בהדלקה זו</w:t>
      </w:r>
      <w:r w:rsidRPr="002C3605">
        <w:rPr>
          <w:rFonts w:hint="cs"/>
          <w:rtl/>
        </w:rPr>
        <w:t>,</w:t>
      </w:r>
      <w:r w:rsidRPr="002C3605">
        <w:rPr>
          <w:rtl/>
        </w:rPr>
        <w:t xml:space="preserve"> ולכן תתפלל מנחה תחלה"</w:t>
      </w:r>
      <w:r w:rsidRPr="002C3605">
        <w:rPr>
          <w:rFonts w:hint="cs"/>
          <w:rtl/>
        </w:rPr>
        <w:t>.</w:t>
      </w:r>
    </w:p>
    <w:p w:rsidR="0043796F" w:rsidRPr="002C3605" w:rsidRDefault="0043796F" w:rsidP="000B39AD">
      <w:pPr>
        <w:pStyle w:val="a2"/>
        <w:rPr>
          <w:rtl/>
        </w:rPr>
      </w:pPr>
      <w:r w:rsidRPr="002C3605">
        <w:rPr>
          <w:rFonts w:hint="cs"/>
          <w:rtl/>
        </w:rPr>
        <w:t>וכיון שמצריך להתפלל מנחה קודם הדלקת נר שבת, רואים מכך, שהדלקת נרות שבת, וברכת "להדליק נר של שבת קודש" יש לה דין קבלת עיצומו של יום, שאחריה נאסרה גם ההטמנה.</w:t>
      </w:r>
    </w:p>
    <w:p w:rsidR="0043796F" w:rsidRPr="002C3605" w:rsidRDefault="0043796F" w:rsidP="000B39AD">
      <w:pPr>
        <w:pStyle w:val="a2"/>
        <w:rPr>
          <w:rtl/>
        </w:rPr>
      </w:pPr>
      <w:r w:rsidRPr="002C3605">
        <w:rPr>
          <w:rFonts w:hint="cs"/>
          <w:rtl/>
        </w:rPr>
        <w:t xml:space="preserve">יוצא אם כן, שאם האשה נזכרת אחר הדלקת הנרות שעדיין לא הטמינה את החמין, שוב אינה יכולה להטמין </w:t>
      </w:r>
      <w:r w:rsidRPr="002C3605">
        <w:rPr>
          <w:rtl/>
        </w:rPr>
        <w:t>–</w:t>
      </w:r>
      <w:r w:rsidRPr="002C3605">
        <w:rPr>
          <w:rFonts w:hint="cs"/>
          <w:rtl/>
        </w:rPr>
        <w:t xml:space="preserve"> אפילו קודם שקיעת החמה, ואילו הבעל יכול להטמין </w:t>
      </w:r>
      <w:r w:rsidRPr="002C3605">
        <w:rPr>
          <w:rtl/>
        </w:rPr>
        <w:t>–</w:t>
      </w:r>
      <w:r w:rsidRPr="002C3605">
        <w:rPr>
          <w:rFonts w:hint="cs"/>
          <w:rtl/>
        </w:rPr>
        <w:t xml:space="preserve"> אפילו בין השמשות.</w:t>
      </w:r>
    </w:p>
    <w:p w:rsidR="0043796F" w:rsidRPr="002C3605" w:rsidRDefault="0043796F" w:rsidP="000B39AD">
      <w:pPr>
        <w:pStyle w:val="a2"/>
        <w:rPr>
          <w:rtl/>
        </w:rPr>
      </w:pPr>
      <w:r w:rsidRPr="002C3605">
        <w:rPr>
          <w:rFonts w:hint="cs"/>
          <w:rtl/>
        </w:rPr>
        <w:t>ואם כן יוצא בזה חילוק להלכה:</w:t>
      </w:r>
    </w:p>
    <w:p w:rsidR="0043796F" w:rsidRPr="002C3605" w:rsidRDefault="0043796F" w:rsidP="000B39AD">
      <w:pPr>
        <w:pStyle w:val="a2"/>
        <w:rPr>
          <w:rtl/>
        </w:rPr>
      </w:pPr>
      <w:r w:rsidRPr="002C3605">
        <w:rPr>
          <w:rFonts w:hint="cs"/>
          <w:rtl/>
        </w:rPr>
        <w:t>אם רוצה הבעל להטמין את החמין בדבר שאינו מוסיף הבל, יכול הוא להטמינם אפילו בין השמשות, ואפילו אינו דבר מצוה, כגון שיש לו כבר סיר אחד של חמין, ורוצה להעמיד עוד סוג מאכל חמין, שזה אינו נקרא דבר מצוה, כמבואר בקונטרס אחרון (סי' רסא ס"ק א): "</w:t>
      </w:r>
      <w:r w:rsidRPr="002C3605">
        <w:rPr>
          <w:rtl/>
        </w:rPr>
        <w:t xml:space="preserve"> </w:t>
      </w:r>
      <w:r w:rsidRPr="002C3605">
        <w:rPr>
          <w:rFonts w:hint="cs"/>
          <w:rtl/>
        </w:rPr>
        <w:t xml:space="preserve">יש לו </w:t>
      </w:r>
      <w:r w:rsidRPr="002C3605">
        <w:rPr>
          <w:rtl/>
        </w:rPr>
        <w:t>כבר מעט תבשילים טמונים ורוצה להרבות ולהטמין עוד</w:t>
      </w:r>
      <w:r w:rsidRPr="002C3605">
        <w:rPr>
          <w:rFonts w:hint="cs"/>
          <w:rtl/>
        </w:rPr>
        <w:t xml:space="preserve"> </w:t>
      </w:r>
      <w:r>
        <w:rPr>
          <w:rFonts w:hint="cs"/>
          <w:rtl/>
        </w:rPr>
        <w:t>. .</w:t>
      </w:r>
      <w:r w:rsidRPr="002C3605">
        <w:rPr>
          <w:rFonts w:hint="cs"/>
          <w:rtl/>
        </w:rPr>
        <w:t xml:space="preserve"> אין זה נקרא דבר מצוה לענין לדחות שבות בשבילו".</w:t>
      </w:r>
    </w:p>
    <w:p w:rsidR="0043796F" w:rsidRPr="002C3605" w:rsidRDefault="0043796F" w:rsidP="000B39AD">
      <w:pPr>
        <w:pStyle w:val="a2"/>
        <w:rPr>
          <w:rtl/>
        </w:rPr>
      </w:pPr>
      <w:r w:rsidRPr="002C3605">
        <w:rPr>
          <w:rFonts w:hint="cs"/>
          <w:rtl/>
        </w:rPr>
        <w:t>משא"כ אם רוצה לעשות מלאכה אחרת מד"ס, כגון שיש במטבח אש עם "בלעך" של שבת, ויש עליו כבר תבשיל חם אחד, ורוצה להניח עוד סוג חמין על ה"בלעך" (באופן שאין בו בישול ולא הבערה), אינו יכול לעשות זאת אלא עד זמן תוספת שבת, שהוא מעט לפני שקיעת החמה.</w:t>
      </w:r>
    </w:p>
    <w:p w:rsidR="0043796F" w:rsidRPr="002C3605" w:rsidRDefault="0043796F" w:rsidP="000B39AD">
      <w:pPr>
        <w:pStyle w:val="a2"/>
        <w:rPr>
          <w:rtl/>
        </w:rPr>
      </w:pPr>
      <w:r w:rsidRPr="002C3605">
        <w:rPr>
          <w:rFonts w:hint="cs"/>
          <w:rtl/>
        </w:rPr>
        <w:lastRenderedPageBreak/>
        <w:t>ואם יש במטבח אש עם "בלעך" של שבת, ואין עליו עדיין שום תבשיל, אזי יכול הוא להניח את החמין על ה"בלעך" גם בבין השמשות, כיון שהוא דבר מצוה וצורך שבת, ואין בזה אלא מלאכה מדברי סופרים בלבד.</w:t>
      </w:r>
    </w:p>
    <w:p w:rsidR="0043796F" w:rsidRPr="002C3605" w:rsidRDefault="0043796F" w:rsidP="00866DF8">
      <w:pPr>
        <w:pStyle w:val="a6"/>
        <w:spacing w:before="144"/>
        <w:ind w:left="0" w:firstLine="0"/>
        <w:rPr>
          <w:rtl/>
        </w:rPr>
      </w:pPr>
      <w:bookmarkStart w:id="89" w:name="_Toc440551772"/>
      <w:r w:rsidRPr="002C3605">
        <w:rPr>
          <w:rFonts w:hint="cs"/>
          <w:rtl/>
        </w:rPr>
        <w:t>אמירה לאחר אחרי הדלקת נרות שבת</w:t>
      </w:r>
      <w:bookmarkEnd w:id="89"/>
    </w:p>
    <w:p w:rsidR="0043796F" w:rsidRPr="002C3605" w:rsidRDefault="0043796F" w:rsidP="000B39AD">
      <w:pPr>
        <w:pStyle w:val="a2"/>
        <w:rPr>
          <w:rtl/>
        </w:rPr>
      </w:pPr>
      <w:r>
        <w:rPr>
          <w:rFonts w:hint="cs"/>
          <w:b/>
          <w:bCs/>
          <w:rtl/>
        </w:rPr>
        <w:t xml:space="preserve">ד. </w:t>
      </w:r>
      <w:r w:rsidRPr="002C3605">
        <w:rPr>
          <w:rFonts w:hint="cs"/>
          <w:rtl/>
        </w:rPr>
        <w:t>ולא זו בלבד שהבעל יכול לעשות כל הנ"ל מעצמו, אלא אף אם האשה נזכרת שעדיין לא הטמינה את החמין, יכולה היא לבקש מהבעל לעשות זאת, ואין כאן חשש שליחות בשבת, שהאשה מבקשת מהבעל לעשות מה שאסור לה בעצמה לעשות, כמבואר בשוע</w:t>
      </w:r>
      <w:r w:rsidRPr="002C3605">
        <w:rPr>
          <w:rtl/>
        </w:rPr>
        <w:t>"</w:t>
      </w:r>
      <w:r w:rsidRPr="002C3605">
        <w:rPr>
          <w:rFonts w:hint="cs"/>
          <w:rtl/>
        </w:rPr>
        <w:t>ר (סי</w:t>
      </w:r>
      <w:r w:rsidRPr="002C3605">
        <w:rPr>
          <w:rtl/>
        </w:rPr>
        <w:t>'</w:t>
      </w:r>
      <w:r w:rsidRPr="002C3605">
        <w:rPr>
          <w:rFonts w:hint="cs"/>
          <w:rtl/>
        </w:rPr>
        <w:t xml:space="preserve"> רסג סכ"ה</w:t>
      </w:r>
      <w:r w:rsidRPr="002C3605">
        <w:rPr>
          <w:rtl/>
        </w:rPr>
        <w:t>): "מי שקדם להתפלל ערבית של שבת קודם שהתפללו הקהל</w:t>
      </w:r>
      <w:r w:rsidRPr="002C3605">
        <w:rPr>
          <w:rFonts w:hint="cs"/>
          <w:rtl/>
        </w:rPr>
        <w:t>,</w:t>
      </w:r>
      <w:r w:rsidRPr="002C3605">
        <w:rPr>
          <w:rtl/>
        </w:rPr>
        <w:t xml:space="preserve"> אף על פי שכבר חל עליו קבלת שבת</w:t>
      </w:r>
      <w:r w:rsidRPr="002C3605">
        <w:rPr>
          <w:rFonts w:hint="cs"/>
          <w:rtl/>
        </w:rPr>
        <w:t>,</w:t>
      </w:r>
      <w:r w:rsidRPr="002C3605">
        <w:rPr>
          <w:rtl/>
        </w:rPr>
        <w:t xml:space="preserve"> יכול לומר אפילו לישראל חבירו שלא קבל עדיין השבת שיעשה לו מלאכה</w:t>
      </w:r>
      <w:r w:rsidRPr="002C3605">
        <w:rPr>
          <w:rFonts w:hint="cs"/>
          <w:rtl/>
        </w:rPr>
        <w:t xml:space="preserve"> </w:t>
      </w:r>
      <w:r>
        <w:rPr>
          <w:rFonts w:hint="cs"/>
          <w:rtl/>
        </w:rPr>
        <w:t>. .</w:t>
      </w:r>
      <w:r w:rsidRPr="002C3605">
        <w:rPr>
          <w:rtl/>
        </w:rPr>
        <w:t xml:space="preserve"> דכיון שלחבירו מותר הוא</w:t>
      </w:r>
      <w:r w:rsidRPr="002C3605">
        <w:rPr>
          <w:rFonts w:hint="cs"/>
          <w:rtl/>
        </w:rPr>
        <w:t>,</w:t>
      </w:r>
      <w:r w:rsidRPr="002C3605">
        <w:rPr>
          <w:rtl/>
        </w:rPr>
        <w:t xml:space="preserve"> אין באמירתו אליו איסור כלל"</w:t>
      </w:r>
      <w:r w:rsidRPr="002C3605">
        <w:rPr>
          <w:rFonts w:hint="cs"/>
          <w:rtl/>
        </w:rPr>
        <w:t>.</w:t>
      </w:r>
    </w:p>
    <w:p w:rsidR="0043796F" w:rsidRPr="002C3605" w:rsidRDefault="0043796F" w:rsidP="000B39AD">
      <w:pPr>
        <w:pStyle w:val="a2"/>
        <w:rPr>
          <w:rtl/>
        </w:rPr>
      </w:pPr>
      <w:r w:rsidRPr="002C3605">
        <w:rPr>
          <w:rFonts w:hint="cs"/>
          <w:rtl/>
        </w:rPr>
        <w:t>וכן יכולה מטעם זה לצוות למשרתת שבביתה לעשות זאת, כמבואר בשוע</w:t>
      </w:r>
      <w:r w:rsidRPr="002C3605">
        <w:rPr>
          <w:rtl/>
        </w:rPr>
        <w:t>"</w:t>
      </w:r>
      <w:r w:rsidRPr="002C3605">
        <w:rPr>
          <w:rFonts w:hint="cs"/>
          <w:rtl/>
        </w:rPr>
        <w:t>ר (סי</w:t>
      </w:r>
      <w:r w:rsidRPr="002C3605">
        <w:rPr>
          <w:rtl/>
        </w:rPr>
        <w:t>'</w:t>
      </w:r>
      <w:r w:rsidRPr="002C3605">
        <w:rPr>
          <w:rFonts w:hint="cs"/>
          <w:rtl/>
        </w:rPr>
        <w:t xml:space="preserve"> רסא ס"ג</w:t>
      </w:r>
      <w:r w:rsidRPr="002C3605">
        <w:rPr>
          <w:rtl/>
        </w:rPr>
        <w:t>): "אבל מותר לומר לנכרי לעשות אפילו מלאכה גמורה</w:t>
      </w:r>
      <w:r w:rsidRPr="002C3605">
        <w:rPr>
          <w:rFonts w:hint="cs"/>
          <w:rtl/>
        </w:rPr>
        <w:t xml:space="preserve"> </w:t>
      </w:r>
      <w:r>
        <w:rPr>
          <w:rFonts w:hint="cs"/>
          <w:rtl/>
        </w:rPr>
        <w:t>. .</w:t>
      </w:r>
      <w:r w:rsidRPr="002C3605">
        <w:rPr>
          <w:rFonts w:hint="cs"/>
          <w:rtl/>
        </w:rPr>
        <w:t xml:space="preserve"> </w:t>
      </w:r>
      <w:r w:rsidRPr="002C3605">
        <w:rPr>
          <w:rtl/>
        </w:rPr>
        <w:t>שאין מחמירים בקבלת שבת יותר מבי</w:t>
      </w:r>
      <w:r w:rsidRPr="002C3605">
        <w:rPr>
          <w:rFonts w:hint="cs"/>
          <w:rtl/>
        </w:rPr>
        <w:t>ן השמשות</w:t>
      </w:r>
      <w:r w:rsidRPr="002C3605">
        <w:rPr>
          <w:rtl/>
        </w:rPr>
        <w:t xml:space="preserve"> בלא קבלת שבת</w:t>
      </w:r>
      <w:r w:rsidRPr="002C3605">
        <w:rPr>
          <w:rFonts w:hint="cs"/>
          <w:rtl/>
        </w:rPr>
        <w:t>,</w:t>
      </w:r>
      <w:r w:rsidRPr="002C3605">
        <w:rPr>
          <w:rtl/>
        </w:rPr>
        <w:t xml:space="preserve"> אלא לענין לעשות בעצמו</w:t>
      </w:r>
      <w:r w:rsidRPr="002C3605">
        <w:rPr>
          <w:rFonts w:hint="cs"/>
          <w:rtl/>
        </w:rPr>
        <w:t>,</w:t>
      </w:r>
      <w:r w:rsidRPr="002C3605">
        <w:rPr>
          <w:rtl/>
        </w:rPr>
        <w:t xml:space="preserve"> אבל לענין אמירה לנכרי אין מחמירים יותר מבין השמשות בלא קבלת שבת</w:t>
      </w:r>
      <w:r w:rsidRPr="002C3605">
        <w:rPr>
          <w:rFonts w:hint="cs"/>
          <w:rtl/>
        </w:rPr>
        <w:t>,</w:t>
      </w:r>
      <w:r w:rsidRPr="002C3605">
        <w:rPr>
          <w:rtl/>
        </w:rPr>
        <w:t xml:space="preserve"> שמותר לעשות בו כל מלאכה ע</w:t>
      </w:r>
      <w:r w:rsidRPr="002C3605">
        <w:rPr>
          <w:rFonts w:hint="cs"/>
          <w:rtl/>
        </w:rPr>
        <w:t>ל ידי</w:t>
      </w:r>
      <w:r w:rsidRPr="002C3605">
        <w:rPr>
          <w:rtl/>
        </w:rPr>
        <w:t xml:space="preserve"> נכרי לדבר מצוה"</w:t>
      </w:r>
      <w:r w:rsidRPr="002C3605">
        <w:rPr>
          <w:rFonts w:hint="cs"/>
          <w:rtl/>
        </w:rPr>
        <w:t>.</w:t>
      </w:r>
    </w:p>
    <w:p w:rsidR="0043796F" w:rsidRPr="002C3605" w:rsidRDefault="0043796F" w:rsidP="000B39AD">
      <w:pPr>
        <w:pStyle w:val="a2"/>
        <w:rPr>
          <w:rtl/>
        </w:rPr>
      </w:pPr>
      <w:r w:rsidRPr="002C3605">
        <w:rPr>
          <w:rFonts w:hint="cs"/>
          <w:rtl/>
        </w:rPr>
        <w:t>אלא שבזה יש כמה חילוקים:</w:t>
      </w:r>
    </w:p>
    <w:p w:rsidR="0043796F" w:rsidRPr="002C3605" w:rsidRDefault="0043796F" w:rsidP="000B39AD">
      <w:pPr>
        <w:pStyle w:val="a2"/>
        <w:rPr>
          <w:rtl/>
        </w:rPr>
      </w:pPr>
      <w:r w:rsidRPr="002C3605">
        <w:rPr>
          <w:rFonts w:hint="cs"/>
          <w:rtl/>
        </w:rPr>
        <w:t>(א) אם הוא עדיין לפני זמן קבלת תוספת שבת, מותר לומר לה לעשות כל מלאכה, אפילו אינה דבר מצוה, כמבואר בשוע</w:t>
      </w:r>
      <w:r w:rsidRPr="002C3605">
        <w:rPr>
          <w:rtl/>
        </w:rPr>
        <w:t>"</w:t>
      </w:r>
      <w:r w:rsidRPr="002C3605">
        <w:rPr>
          <w:rFonts w:hint="cs"/>
          <w:rtl/>
        </w:rPr>
        <w:t>ר (סי</w:t>
      </w:r>
      <w:r w:rsidRPr="002C3605">
        <w:rPr>
          <w:rtl/>
        </w:rPr>
        <w:t>'</w:t>
      </w:r>
      <w:r w:rsidRPr="002C3605">
        <w:rPr>
          <w:rFonts w:hint="cs"/>
          <w:rtl/>
        </w:rPr>
        <w:t xml:space="preserve"> רסא ס"ג</w:t>
      </w:r>
      <w:r w:rsidRPr="002C3605">
        <w:rPr>
          <w:rtl/>
        </w:rPr>
        <w:t>): "אבל מותר לומר לנכרי לעשות אפילו מלאכה גמורה</w:t>
      </w:r>
      <w:r w:rsidRPr="002C3605">
        <w:rPr>
          <w:rFonts w:hint="cs"/>
          <w:rtl/>
        </w:rPr>
        <w:t>".</w:t>
      </w:r>
    </w:p>
    <w:p w:rsidR="0043796F" w:rsidRPr="002C3605" w:rsidRDefault="0043796F" w:rsidP="000B39AD">
      <w:pPr>
        <w:pStyle w:val="a2"/>
        <w:rPr>
          <w:rtl/>
        </w:rPr>
      </w:pPr>
      <w:r w:rsidRPr="002C3605">
        <w:rPr>
          <w:rFonts w:hint="cs"/>
          <w:rtl/>
        </w:rPr>
        <w:t>(ב) ואם הוא כבר אחר זמן קבלת תוספת שבת, או בבית השמשות, אז אינה יכולה לצוות לה אלא אם הוא דבר מצוה, כמבואר בשוע"ר (שם): "</w:t>
      </w:r>
      <w:r w:rsidRPr="002C3605">
        <w:rPr>
          <w:rtl/>
        </w:rPr>
        <w:t xml:space="preserve">אבל אם הוא חצי שעה קודם הלילה שאז אפשר שכל מקומות ישראל קיבלו כבר את השבת אסור לעשות ע"י נכרי </w:t>
      </w:r>
      <w:r>
        <w:rPr>
          <w:rFonts w:hint="cs"/>
          <w:rtl/>
        </w:rPr>
        <w:t>. .</w:t>
      </w:r>
      <w:r w:rsidRPr="002C3605">
        <w:rPr>
          <w:rtl/>
        </w:rPr>
        <w:t xml:space="preserve"> אבל לדבר מצוה </w:t>
      </w:r>
      <w:r>
        <w:rPr>
          <w:rFonts w:hint="cs"/>
          <w:rtl/>
        </w:rPr>
        <w:t>. .</w:t>
      </w:r>
      <w:r w:rsidRPr="002C3605">
        <w:rPr>
          <w:rtl/>
        </w:rPr>
        <w:t xml:space="preserve"> מותר"</w:t>
      </w:r>
      <w:r w:rsidRPr="002C3605">
        <w:rPr>
          <w:rFonts w:hint="cs"/>
          <w:rtl/>
        </w:rPr>
        <w:t>. וכמבואר שם (ס"א): "</w:t>
      </w:r>
      <w:r w:rsidRPr="002C3605">
        <w:rPr>
          <w:rtl/>
        </w:rPr>
        <w:t>ומותר לומר לנכרי להדליק נר לצורך שבת בין השמשות</w:t>
      </w:r>
      <w:r w:rsidRPr="002C3605">
        <w:rPr>
          <w:rFonts w:hint="cs"/>
          <w:rtl/>
        </w:rPr>
        <w:t>,</w:t>
      </w:r>
      <w:r w:rsidRPr="002C3605">
        <w:rPr>
          <w:rtl/>
        </w:rPr>
        <w:t xml:space="preserve"> שזהו לצורך מצוה</w:t>
      </w:r>
      <w:r w:rsidRPr="002C3605">
        <w:rPr>
          <w:rFonts w:hint="cs"/>
          <w:rtl/>
        </w:rPr>
        <w:t>".</w:t>
      </w:r>
    </w:p>
    <w:p w:rsidR="0043796F" w:rsidRPr="002C3605" w:rsidRDefault="0043796F" w:rsidP="000B39AD">
      <w:pPr>
        <w:pStyle w:val="a2"/>
        <w:rPr>
          <w:rtl/>
        </w:rPr>
      </w:pPr>
      <w:r w:rsidRPr="002C3605">
        <w:rPr>
          <w:rFonts w:hint="cs"/>
          <w:rtl/>
        </w:rPr>
        <w:t xml:space="preserve">(ג) ואם היא מצוה עליה להטמין החמין בדבר שאינו מוסיף הבל, או אפילו להחזיר התבשיל על ה"בלעך" שעל האש, מותר לה אפילו בזמן בין השמשות, ואפילו לדבר הרשות, כמבואר בשוע"ר (סי' תנה סי"ד): "שאיסור הטלטול בכרמלית </w:t>
      </w:r>
      <w:r>
        <w:rPr>
          <w:rFonts w:hint="cs"/>
          <w:rtl/>
        </w:rPr>
        <w:t>. .</w:t>
      </w:r>
      <w:r w:rsidRPr="002C3605">
        <w:rPr>
          <w:rFonts w:hint="cs"/>
          <w:rtl/>
        </w:rPr>
        <w:t xml:space="preserve"> אינה אלא שבות מדברי סופרים, וכשאומר לנכרי לעשות הרי הוא שבות דשבות, ולא גזרו עליו בבין השמשות אף שלא לצורך מצוה".</w:t>
      </w:r>
    </w:p>
    <w:p w:rsidR="0043796F" w:rsidRPr="002C3605" w:rsidRDefault="0043796F" w:rsidP="000B39AD">
      <w:pPr>
        <w:pStyle w:val="a2"/>
        <w:rPr>
          <w:rtl/>
        </w:rPr>
      </w:pPr>
      <w:r w:rsidRPr="002C3605">
        <w:rPr>
          <w:rFonts w:hint="cs"/>
          <w:rtl/>
        </w:rPr>
        <w:lastRenderedPageBreak/>
        <w:t>(ד) ואם הוא כבר אחרי צאת הכוכבים, אזי לא הותר אלא לומר לנכרי לעשות מלאכה האסורה מדברי סופרים, ודוקא לדבר מצוה, כמבואר בשוע"ר (סי' שז סי"ב): "</w:t>
      </w:r>
      <w:r w:rsidRPr="002C3605">
        <w:rPr>
          <w:rtl/>
        </w:rPr>
        <w:t>דבר שאינו מלאכה</w:t>
      </w:r>
      <w:r w:rsidRPr="002C3605">
        <w:rPr>
          <w:rFonts w:hint="cs"/>
          <w:rtl/>
        </w:rPr>
        <w:t>,</w:t>
      </w:r>
      <w:r w:rsidRPr="002C3605">
        <w:rPr>
          <w:rtl/>
        </w:rPr>
        <w:t xml:space="preserve"> ואינו אסור לעשותו בשבת אלא משום שבות</w:t>
      </w:r>
      <w:r w:rsidRPr="002C3605">
        <w:rPr>
          <w:rFonts w:hint="cs"/>
          <w:rtl/>
        </w:rPr>
        <w:t>,</w:t>
      </w:r>
      <w:r w:rsidRPr="002C3605">
        <w:rPr>
          <w:rtl/>
        </w:rPr>
        <w:t xml:space="preserve"> מותר לישראל לומר לנכרי לעשותו בשבת</w:t>
      </w:r>
      <w:r w:rsidRPr="002C3605">
        <w:rPr>
          <w:rFonts w:hint="cs"/>
          <w:rtl/>
        </w:rPr>
        <w:t>,</w:t>
      </w:r>
      <w:r w:rsidRPr="002C3605">
        <w:rPr>
          <w:rtl/>
        </w:rPr>
        <w:t xml:space="preserve"> והוא שיהיה </w:t>
      </w:r>
      <w:r>
        <w:rPr>
          <w:rFonts w:hint="cs"/>
          <w:rtl/>
        </w:rPr>
        <w:t>. .</w:t>
      </w:r>
      <w:r w:rsidRPr="002C3605">
        <w:rPr>
          <w:rFonts w:hint="cs"/>
          <w:rtl/>
        </w:rPr>
        <w:t xml:space="preserve"> </w:t>
      </w:r>
      <w:r w:rsidRPr="002C3605">
        <w:rPr>
          <w:rtl/>
        </w:rPr>
        <w:t>לצורך מצוה</w:t>
      </w:r>
      <w:r w:rsidRPr="002C3605">
        <w:rPr>
          <w:rFonts w:hint="cs"/>
          <w:rtl/>
        </w:rPr>
        <w:t>,</w:t>
      </w:r>
      <w:r w:rsidRPr="002C3605">
        <w:rPr>
          <w:rtl/>
        </w:rPr>
        <w:t xml:space="preserve"> אומר ישראל לנכרי לעלות באילן בראש השנה כדי להביא משם שופר לתקוע בו</w:t>
      </w:r>
      <w:r w:rsidRPr="002C3605">
        <w:rPr>
          <w:rFonts w:hint="cs"/>
          <w:rtl/>
        </w:rPr>
        <w:t>". ולכן מותר לצוות למשרתת להטמין החמין בשבת באופן שהוא דבר מצוה.</w:t>
      </w:r>
    </w:p>
    <w:p w:rsidR="0043796F" w:rsidRPr="002C3605" w:rsidRDefault="0043796F" w:rsidP="000B39AD">
      <w:pPr>
        <w:pStyle w:val="a2"/>
        <w:rPr>
          <w:rtl/>
        </w:rPr>
      </w:pPr>
      <w:r w:rsidRPr="002C3605">
        <w:rPr>
          <w:rFonts w:hint="cs"/>
          <w:rtl/>
        </w:rPr>
        <w:t>(ה) ואם היא מלאכה האסורה מדברי תורה, נתבאר בשוע</w:t>
      </w:r>
      <w:r w:rsidRPr="002C3605">
        <w:rPr>
          <w:rtl/>
        </w:rPr>
        <w:t>"</w:t>
      </w:r>
      <w:r w:rsidRPr="002C3605">
        <w:rPr>
          <w:rFonts w:hint="cs"/>
          <w:rtl/>
        </w:rPr>
        <w:t>ר (סי</w:t>
      </w:r>
      <w:r w:rsidRPr="002C3605">
        <w:rPr>
          <w:rtl/>
        </w:rPr>
        <w:t>'</w:t>
      </w:r>
      <w:r w:rsidRPr="002C3605">
        <w:rPr>
          <w:rFonts w:hint="cs"/>
          <w:rtl/>
        </w:rPr>
        <w:t xml:space="preserve"> רעז ס"ח): </w:t>
      </w:r>
      <w:r w:rsidRPr="002C3605">
        <w:rPr>
          <w:rtl/>
        </w:rPr>
        <w:t>"בקצת מקומות נהגו רבים להקל באמירה להנכרי להדליק נרות לצורך סעודה כשנכבו הנרות וא</w:t>
      </w:r>
      <w:r w:rsidRPr="002C3605">
        <w:rPr>
          <w:rFonts w:hint="cs"/>
          <w:rtl/>
        </w:rPr>
        <w:t>י אפשר</w:t>
      </w:r>
      <w:r w:rsidRPr="002C3605">
        <w:rPr>
          <w:rtl/>
        </w:rPr>
        <w:t xml:space="preserve"> לאכול בחשך </w:t>
      </w:r>
      <w:r>
        <w:rPr>
          <w:rFonts w:hint="cs"/>
          <w:rtl/>
        </w:rPr>
        <w:t>. .</w:t>
      </w:r>
      <w:r w:rsidRPr="002C3605">
        <w:rPr>
          <w:rFonts w:hint="cs"/>
          <w:rtl/>
        </w:rPr>
        <w:t xml:space="preserve"> </w:t>
      </w:r>
      <w:r w:rsidRPr="002C3605">
        <w:rPr>
          <w:rtl/>
        </w:rPr>
        <w:t xml:space="preserve">אבל כל אדם צריך להחמיר לעצמו שלא לומר לנכרי להדליק נר אע"פ שיושב בחושך ואינו יכול לאכול סעודת שבת </w:t>
      </w:r>
      <w:r>
        <w:rPr>
          <w:rFonts w:hint="cs"/>
          <w:rtl/>
        </w:rPr>
        <w:t>. .</w:t>
      </w:r>
      <w:r w:rsidRPr="002C3605">
        <w:rPr>
          <w:rFonts w:hint="cs"/>
          <w:rtl/>
        </w:rPr>
        <w:t xml:space="preserve"> </w:t>
      </w:r>
      <w:r w:rsidRPr="002C3605">
        <w:rPr>
          <w:rtl/>
        </w:rPr>
        <w:t>אלא שאין למחות בהמקילין שמוטב שיהיו שוגגים ואל יהיו מזידים"</w:t>
      </w:r>
      <w:r w:rsidRPr="002C3605">
        <w:rPr>
          <w:rFonts w:hint="cs"/>
          <w:rtl/>
        </w:rPr>
        <w:t>.</w:t>
      </w:r>
    </w:p>
    <w:p w:rsidR="0043796F" w:rsidRPr="002C3605" w:rsidRDefault="0043796F" w:rsidP="000B39AD">
      <w:pPr>
        <w:pStyle w:val="a2"/>
        <w:rPr>
          <w:rtl/>
        </w:rPr>
      </w:pPr>
      <w:r w:rsidRPr="002C3605">
        <w:rPr>
          <w:rFonts w:hint="cs"/>
          <w:rtl/>
        </w:rPr>
        <w:t>(ו) אם רוצה לצוות למשרת</w:t>
      </w:r>
      <w:r>
        <w:rPr>
          <w:rFonts w:hint="cs"/>
          <w:rtl/>
        </w:rPr>
        <w:t>ת</w:t>
      </w:r>
      <w:r w:rsidRPr="002C3605">
        <w:rPr>
          <w:rFonts w:hint="cs"/>
          <w:rtl/>
        </w:rPr>
        <w:t xml:space="preserve"> נכרית להכין מאכל על ידי בישול (באופן שלא נאסר מטעם בישול נכרי), אזי לא רק שאסרו לה לצוות, אלא אפילו בישלה אסור ליהנות מהמאכל בשבת, ואפילו בישלה המשרתת לצורך עצמה נאסר ליהנות ממאכל זה, כמבואר בשוע"ר (סי' שכה סט"ז-יח): "</w:t>
      </w:r>
      <w:r w:rsidRPr="002C3605">
        <w:rPr>
          <w:rtl/>
        </w:rPr>
        <w:t>אם הוא מכירו אסור</w:t>
      </w:r>
      <w:r w:rsidRPr="002C3605">
        <w:rPr>
          <w:rFonts w:hint="cs"/>
          <w:rtl/>
        </w:rPr>
        <w:t>,</w:t>
      </w:r>
      <w:r w:rsidRPr="002C3605">
        <w:rPr>
          <w:rtl/>
        </w:rPr>
        <w:t xml:space="preserve"> גזרה שמא ירבה הנכרי </w:t>
      </w:r>
      <w:r w:rsidRPr="002C3605">
        <w:rPr>
          <w:rFonts w:hint="cs"/>
          <w:rtl/>
        </w:rPr>
        <w:t xml:space="preserve"> </w:t>
      </w:r>
      <w:r>
        <w:rPr>
          <w:rFonts w:hint="cs"/>
          <w:rtl/>
        </w:rPr>
        <w:t>. .</w:t>
      </w:r>
      <w:r w:rsidRPr="002C3605">
        <w:rPr>
          <w:rFonts w:hint="cs"/>
          <w:rtl/>
        </w:rPr>
        <w:t xml:space="preserve"> וכן הדין ב</w:t>
      </w:r>
      <w:r w:rsidRPr="002C3605">
        <w:rPr>
          <w:rtl/>
        </w:rPr>
        <w:t>כל דבר שיש לחוש בו שמא ירבה בשבילו</w:t>
      </w:r>
      <w:r w:rsidRPr="002C3605">
        <w:rPr>
          <w:rFonts w:hint="cs"/>
          <w:rtl/>
        </w:rPr>
        <w:t>,</w:t>
      </w:r>
      <w:r w:rsidRPr="002C3605">
        <w:rPr>
          <w:rtl/>
        </w:rPr>
        <w:t xml:space="preserve"> אם הוא מכירו</w:t>
      </w:r>
      <w:r w:rsidRPr="002C3605">
        <w:rPr>
          <w:rFonts w:hint="cs"/>
          <w:rtl/>
        </w:rPr>
        <w:t>,</w:t>
      </w:r>
      <w:r w:rsidRPr="002C3605">
        <w:rPr>
          <w:rtl/>
        </w:rPr>
        <w:t xml:space="preserve"> כגון נכרי שצלה או בישל לעצמו דברים שאין בהם משום בישולי נכרים</w:t>
      </w:r>
      <w:r w:rsidRPr="002C3605">
        <w:rPr>
          <w:rFonts w:hint="cs"/>
          <w:rtl/>
        </w:rPr>
        <w:t>,</w:t>
      </w:r>
      <w:r w:rsidRPr="002C3605">
        <w:rPr>
          <w:rtl/>
        </w:rPr>
        <w:t xml:space="preserve"> וכל כיוצא בדבר זה שצריך להרבות בו בשביל שנים יותר מבשביל אחד</w:t>
      </w:r>
      <w:r w:rsidRPr="002C3605">
        <w:rPr>
          <w:rFonts w:hint="cs"/>
          <w:rtl/>
        </w:rPr>
        <w:t>".</w:t>
      </w:r>
    </w:p>
    <w:p w:rsidR="0043796F" w:rsidRDefault="0043796F" w:rsidP="00866DF8">
      <w:pPr>
        <w:pStyle w:val="a6"/>
        <w:spacing w:before="144"/>
        <w:ind w:left="0" w:firstLine="0"/>
      </w:pPr>
      <w:r>
        <w:rPr>
          <w:noProof/>
        </w:rPr>
        <w:drawing>
          <wp:inline distT="0" distB="0" distL="0" distR="0" wp14:anchorId="35C85320" wp14:editId="6129BB87">
            <wp:extent cx="541655" cy="1689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655" cy="168910"/>
                    </a:xfrm>
                    <a:prstGeom prst="rect">
                      <a:avLst/>
                    </a:prstGeom>
                    <a:noFill/>
                    <a:ln>
                      <a:noFill/>
                    </a:ln>
                  </pic:spPr>
                </pic:pic>
              </a:graphicData>
            </a:graphic>
          </wp:inline>
        </w:drawing>
      </w:r>
    </w:p>
    <w:p w:rsidR="0043796F" w:rsidRDefault="0043796F" w:rsidP="000B39AD">
      <w:pPr>
        <w:bidi/>
        <w:spacing w:before="120" w:after="0" w:line="240" w:lineRule="auto"/>
        <w:rPr>
          <w:rFonts w:ascii="FbFrankReal" w:eastAsia="Times New Roman" w:hAnsi="FbFrankReal" w:cs="FbFrankReal"/>
          <w:bCs/>
          <w:sz w:val="28"/>
          <w:szCs w:val="24"/>
        </w:rPr>
        <w:sectPr w:rsidR="0043796F" w:rsidSect="0043796F">
          <w:footnotePr>
            <w:numRestart w:val="eachSect"/>
          </w:footnotePr>
          <w:type w:val="continuous"/>
          <w:pgSz w:w="7920" w:h="12240"/>
          <w:pgMar w:top="720" w:right="864" w:bottom="720" w:left="864" w:header="720" w:footer="720" w:gutter="0"/>
          <w:cols w:space="720"/>
        </w:sectPr>
      </w:pPr>
    </w:p>
    <w:p w:rsidR="00403D93" w:rsidRPr="0012552F" w:rsidRDefault="00403D93" w:rsidP="000B39AD">
      <w:pPr>
        <w:pStyle w:val="a"/>
        <w:rPr>
          <w:rtl/>
        </w:rPr>
      </w:pPr>
      <w:bookmarkStart w:id="90" w:name="_Toc442411174"/>
      <w:bookmarkStart w:id="91" w:name="15205c7251ee22a3_aaa12"/>
      <w:r w:rsidRPr="0012552F">
        <w:rPr>
          <w:rFonts w:hint="cs"/>
          <w:rtl/>
        </w:rPr>
        <w:lastRenderedPageBreak/>
        <w:t>גרם כיבוי</w:t>
      </w:r>
      <w:bookmarkEnd w:id="90"/>
    </w:p>
    <w:p w:rsidR="00403D93" w:rsidRDefault="00403D93" w:rsidP="000B39AD">
      <w:pPr>
        <w:pStyle w:val="a0"/>
        <w:rPr>
          <w:rtl/>
        </w:rPr>
      </w:pPr>
      <w:bookmarkStart w:id="92" w:name="_Toc442411175"/>
      <w:r w:rsidRPr="00DD4A1E">
        <w:rPr>
          <w:rFonts w:hint="cs"/>
          <w:rtl/>
        </w:rPr>
        <w:t>הר</w:t>
      </w:r>
      <w:r>
        <w:rPr>
          <w:rFonts w:hint="cs"/>
          <w:rtl/>
        </w:rPr>
        <w:t>ב</w:t>
      </w:r>
      <w:r w:rsidRPr="00DD4A1E">
        <w:rPr>
          <w:rFonts w:hint="cs"/>
          <w:rtl/>
        </w:rPr>
        <w:t xml:space="preserve"> שבתי אשר טיאר</w:t>
      </w:r>
      <w:bookmarkEnd w:id="92"/>
    </w:p>
    <w:p w:rsidR="00403D93" w:rsidRPr="00DD4A1E" w:rsidRDefault="00403D93" w:rsidP="000B39AD">
      <w:pPr>
        <w:pStyle w:val="a1"/>
        <w:rPr>
          <w:rtl/>
        </w:rPr>
      </w:pPr>
      <w:r w:rsidRPr="00DD4A1E">
        <w:rPr>
          <w:rFonts w:hint="cs"/>
          <w:rtl/>
        </w:rPr>
        <w:t>מח"ס 'קונטרס רבית ועיסקא דרך קצרה'</w:t>
      </w:r>
    </w:p>
    <w:p w:rsidR="00403D93" w:rsidRPr="00403D93" w:rsidRDefault="00403D93" w:rsidP="000B39AD">
      <w:pPr>
        <w:pStyle w:val="a2"/>
        <w:rPr>
          <w:rtl/>
        </w:rPr>
      </w:pPr>
      <w:r w:rsidRPr="00403D93">
        <w:rPr>
          <w:rtl/>
        </w:rPr>
        <w:t>שאלה - האם מותר להשתמש בשעון שבת לכבות את האור?</w:t>
      </w:r>
    </w:p>
    <w:p w:rsidR="00403D93" w:rsidRPr="00403D93" w:rsidRDefault="00403D93" w:rsidP="000B39AD">
      <w:pPr>
        <w:pStyle w:val="a2"/>
        <w:rPr>
          <w:rtl/>
        </w:rPr>
      </w:pPr>
      <w:r w:rsidRPr="00403D93">
        <w:rPr>
          <w:rtl/>
        </w:rPr>
        <w:t>תשובה - כתב הרמב"ם בהל' שבת פ"ה הלכה יג:</w:t>
      </w:r>
    </w:p>
    <w:bookmarkEnd w:id="91"/>
    <w:p w:rsidR="00403D93" w:rsidRPr="00403D93" w:rsidRDefault="00403D93" w:rsidP="000B39AD">
      <w:pPr>
        <w:pStyle w:val="a2"/>
        <w:rPr>
          <w:rtl/>
        </w:rPr>
      </w:pPr>
      <w:r w:rsidRPr="00403D93">
        <w:rPr>
          <w:rtl/>
        </w:rPr>
        <w:t xml:space="preserve">אין נותנין כלי תחת הנר לקבל בו שמן בשבת שהרי מבטל הכלי מהיכנו, ואם נתנו מבעוד יום מותר, ונותנין כלי תחת הנר בשבת לקבל בו ניצוצות מפני שאין בהן ממש והרי לא בטלו מלטלטלו, ואסור ליתן לתוכו מים ואפילו מערב שבת מפני שהוא מקרב כיבוי הניצוצות. </w:t>
      </w:r>
    </w:p>
    <w:p w:rsidR="00403D93" w:rsidRPr="00403D93" w:rsidRDefault="00403D93" w:rsidP="000B39AD">
      <w:pPr>
        <w:pStyle w:val="a2"/>
        <w:rPr>
          <w:rtl/>
        </w:rPr>
      </w:pPr>
      <w:r w:rsidRPr="00403D93">
        <w:rPr>
          <w:rtl/>
        </w:rPr>
        <w:t>ועיי"ש בהגהות מיימוניות שאע"פ שגרם כיבוי שרי הכא הוי כמכבה בידים.</w:t>
      </w:r>
    </w:p>
    <w:p w:rsidR="00403D93" w:rsidRPr="00403D93" w:rsidRDefault="00403D93" w:rsidP="000B39AD">
      <w:pPr>
        <w:pStyle w:val="a2"/>
        <w:rPr>
          <w:rtl/>
        </w:rPr>
      </w:pPr>
      <w:r w:rsidRPr="00403D93">
        <w:rPr>
          <w:rtl/>
        </w:rPr>
        <w:lastRenderedPageBreak/>
        <w:t>ולכאורה קשה, דלעיל ברפ"ג כתב הרמב"ם שלא נאסר עלינו לעשות מלאכה אלא בעצמו של יום.</w:t>
      </w:r>
    </w:p>
    <w:p w:rsidR="00403D93" w:rsidRPr="00403D93" w:rsidRDefault="00403D93" w:rsidP="000B39AD">
      <w:pPr>
        <w:pStyle w:val="a2"/>
        <w:rPr>
          <w:rtl/>
        </w:rPr>
      </w:pPr>
      <w:r w:rsidRPr="00403D93">
        <w:rPr>
          <w:rtl/>
        </w:rPr>
        <w:t xml:space="preserve">והנה מקור דברי הרמב"ם הוא במסכת שבת דף מז ע"ב. ושם פירשו רש"י ותוס' </w:t>
      </w:r>
      <w:r w:rsidRPr="00403D93">
        <w:rPr>
          <w:b/>
          <w:bCs/>
          <w:rtl/>
        </w:rPr>
        <w:t>שגזרו</w:t>
      </w:r>
      <w:r w:rsidRPr="00403D93">
        <w:rPr>
          <w:rtl/>
        </w:rPr>
        <w:t xml:space="preserve"> מבעוד יום אטו משחשיכה. אבל מדברי הרמב"ם משמע שאסור מעיקר הדין ולא מטעם גזירה לחוד. ומדבריו משמע בגמרא שם. דאם סוברים כדברי רש"י ותוס', לא הול"ל (בגמרא) "שמקרב את כיבויו" אלא (כמ"ש ברש"י ותוס') "שגזרו מבעוד יום אטו משחשיכה" וכיו"ב, ולהקשות (כבתוס' שם בד"ה מפני) מאי שנא מהא דלעיל (דף יח ע"א) "פותקין מים לגינה ערב שבת עם חשיכה, ומתמלאת והולכת כל היום כולו. ומניחין מוגמר תחת הכלים (ערב שבת) ומתגמרין והולכין כל היום כולו. ומניחין גפרית תחת הכלים (ערב שבת עם חשיכה) ומתגפרין והולכין כל השבת כולה. ומניחין קילור על גבי העין, ואיספלנית על גבי מכה (ערב שבת עם חשיכה) ומתרפאת והולכת כל היום כולו."</w:t>
      </w:r>
    </w:p>
    <w:p w:rsidR="00403D93" w:rsidRPr="00403D93" w:rsidRDefault="00403D93" w:rsidP="000B39AD">
      <w:pPr>
        <w:pStyle w:val="a2"/>
        <w:rPr>
          <w:rtl/>
        </w:rPr>
      </w:pPr>
      <w:r w:rsidRPr="00403D93">
        <w:rPr>
          <w:rtl/>
        </w:rPr>
        <w:t>והנה בירושלמי</w:t>
      </w:r>
      <w:r w:rsidRPr="00403D93">
        <w:rPr>
          <w:rStyle w:val="FootnoteReference"/>
          <w:rtl/>
        </w:rPr>
        <w:footnoteReference w:id="41"/>
      </w:r>
      <w:r w:rsidRPr="00403D93">
        <w:rPr>
          <w:rtl/>
        </w:rPr>
        <w:t xml:space="preserve"> (בפרק ג הלכה ח ובפרק טז הלכה ו) מוקי מתניתין כר' יוסי</w:t>
      </w:r>
      <w:r w:rsidRPr="00403D93">
        <w:rPr>
          <w:rStyle w:val="FootnoteReference"/>
          <w:rtl/>
        </w:rPr>
        <w:footnoteReference w:id="42"/>
      </w:r>
      <w:r w:rsidRPr="00403D93">
        <w:rPr>
          <w:rtl/>
        </w:rPr>
        <w:t xml:space="preserve"> שסובר שאסור לעשות מחיצה מכלי חרס חדשים מלאין מים בשביל שלא תעבור הדליקה (דס"ל גרם כיבוי אסור). וע"פ המבואר בירושלמי (פרק במה מדליקין הלכה ד), על הא דתנן לא יקוב אדם שפופרת של ביצה וימלאנה שמן ויתננה על פי הנר בשביל שתהא מנטפת, דלמאן דס"ל דמשקה טופח אינו חיבור, טעם האיסור הוא (לא מפני </w:t>
      </w:r>
      <w:r w:rsidRPr="00403D93">
        <w:rPr>
          <w:b/>
          <w:bCs/>
          <w:rtl/>
        </w:rPr>
        <w:t>דגזרינן</w:t>
      </w:r>
      <w:r w:rsidRPr="00403D93">
        <w:rPr>
          <w:rtl/>
        </w:rPr>
        <w:t xml:space="preserve"> שמא יקח מן השמן שבכלי, אלא מפני) שעדיין לא </w:t>
      </w:r>
      <w:r w:rsidRPr="00403D93">
        <w:rPr>
          <w:b/>
          <w:bCs/>
          <w:rtl/>
        </w:rPr>
        <w:t>התחילה</w:t>
      </w:r>
      <w:r w:rsidRPr="00403D93">
        <w:rPr>
          <w:rtl/>
        </w:rPr>
        <w:t xml:space="preserve"> ההבערה </w:t>
      </w:r>
      <w:r w:rsidRPr="00403D93">
        <w:rPr>
          <w:rtl/>
        </w:rPr>
        <w:lastRenderedPageBreak/>
        <w:t>בשמן של שפופרת</w:t>
      </w:r>
      <w:r w:rsidRPr="00403D93">
        <w:rPr>
          <w:rStyle w:val="FootnoteReference"/>
          <w:rtl/>
        </w:rPr>
        <w:footnoteReference w:id="43"/>
      </w:r>
      <w:r w:rsidRPr="00403D93">
        <w:rPr>
          <w:rtl/>
        </w:rPr>
        <w:t>, נמצא איפוא דלר' יוסי דס"ל דמשקה טופח אינו חיבור</w:t>
      </w:r>
      <w:r w:rsidRPr="00403D93">
        <w:rPr>
          <w:rStyle w:val="FootnoteReference"/>
          <w:rtl/>
        </w:rPr>
        <w:footnoteReference w:id="44"/>
      </w:r>
      <w:r w:rsidRPr="00403D93">
        <w:rPr>
          <w:rtl/>
        </w:rPr>
        <w:t xml:space="preserve">, האיסור שבשפופרת של ביצה הוא מפני שעדיין לא </w:t>
      </w:r>
      <w:r w:rsidRPr="00403D93">
        <w:rPr>
          <w:b/>
          <w:bCs/>
          <w:rtl/>
        </w:rPr>
        <w:t>התחילה</w:t>
      </w:r>
      <w:r w:rsidRPr="00403D93">
        <w:rPr>
          <w:rtl/>
        </w:rPr>
        <w:t xml:space="preserve"> ההבערה בשמן של שפופרת מבעוד יום. וא"כ ה"ה</w:t>
      </w:r>
      <w:r w:rsidRPr="00403D93">
        <w:rPr>
          <w:rStyle w:val="FootnoteReference"/>
          <w:rtl/>
        </w:rPr>
        <w:footnoteReference w:id="45"/>
      </w:r>
      <w:r w:rsidRPr="00403D93">
        <w:rPr>
          <w:rtl/>
        </w:rPr>
        <w:t xml:space="preserve"> בגרם כיבוי, דכיון שלא התחיל הכבוי עד שיפול הניצוצות בשבת, הוי התחלת המלאכה בשבת ואסור לעשות כן אף מערב שבת.</w:t>
      </w:r>
    </w:p>
    <w:p w:rsidR="00403D93" w:rsidRPr="00403D93" w:rsidRDefault="00403D93" w:rsidP="000B39AD">
      <w:pPr>
        <w:pStyle w:val="a2"/>
        <w:rPr>
          <w:rtl/>
        </w:rPr>
      </w:pPr>
      <w:r w:rsidRPr="00403D93">
        <w:rPr>
          <w:rtl/>
        </w:rPr>
        <w:t>[וכן יש לדייק מהא דמוכיח שם בירושלמי שאפילו מחיצה של מים ממש</w:t>
      </w:r>
      <w:r w:rsidRPr="00403D93">
        <w:rPr>
          <w:rStyle w:val="FootnoteReference"/>
          <w:rtl/>
        </w:rPr>
        <w:footnoteReference w:id="46"/>
      </w:r>
      <w:r w:rsidRPr="00403D93">
        <w:rPr>
          <w:rtl/>
        </w:rPr>
        <w:t xml:space="preserve"> היא מחלוקת, מהא דמוקי לה הש"ס למתניתין שלא יתן לתוכו מים כר' יוסי ולא כרבנן (דהא כשנותנין כלי של מים לקבל ניצוצות למחיצה של מים דמי ואפ"ה מוקים לה כר' יוסי ולא כרבנן וא"כ ש"מ דס"ל לרבנן כל גרם כיבוי מותר) ולא חילקו בין גרם כיבוי בשבת עצמה לגרם כיבוי מקודם השבת. ואם איתא דבשבת עצמה חמור טפי, הול"ל דשאני התם שנתנו בתוכו המים מקודם השבת.]</w:t>
      </w:r>
    </w:p>
    <w:p w:rsidR="00403D93" w:rsidRPr="00403D93" w:rsidRDefault="00403D93" w:rsidP="000B39AD">
      <w:pPr>
        <w:pStyle w:val="a2"/>
      </w:pPr>
      <w:r w:rsidRPr="00403D93">
        <w:rPr>
          <w:rtl/>
        </w:rPr>
        <w:t xml:space="preserve">ואע"פ שברמב"ם פרק ה הלכה יב כתב שלא יתן אדם כלי מנוקב מלא שמן על פי הנר בשביל שיהא מנטף </w:t>
      </w:r>
      <w:r w:rsidRPr="00403D93">
        <w:rPr>
          <w:b/>
          <w:bCs/>
          <w:rtl/>
        </w:rPr>
        <w:t>גזירה שמא יקח מן השמן שבכלי,</w:t>
      </w:r>
      <w:r w:rsidRPr="00403D93">
        <w:rPr>
          <w:rtl/>
        </w:rPr>
        <w:t xml:space="preserve"> ולא כתב שאסור משום דהוי כהדלקה חדשה בפני עצמה, היינו משום  דקיי"ל כרבנן (בפ"ה מכשירין משנה י) שצונן לתוך חם הוי חבור א"כ מה שבשפופרת חבור אל השמן שבנר והוי ככבר הותחלה ההדלקה בכל טיפה, כמבואר בירושלמי פ"ב (סוף הלכה ד), וכיון שבמכבה אי אפשר לומר כן, לכן פסק הרמב"ם שאסור לקרב כיבוי הניצוצות</w:t>
      </w:r>
      <w:r w:rsidRPr="00403D93">
        <w:rPr>
          <w:b/>
          <w:bCs/>
          <w:color w:val="000000"/>
          <w:rtl/>
        </w:rPr>
        <w:t xml:space="preserve"> </w:t>
      </w:r>
      <w:r w:rsidRPr="00403D93">
        <w:rPr>
          <w:rtl/>
        </w:rPr>
        <w:t>מעיקר הדין ולא משום גזירה לחוד</w:t>
      </w:r>
      <w:r w:rsidRPr="00403D93">
        <w:rPr>
          <w:b/>
          <w:bCs/>
          <w:color w:val="000000"/>
          <w:rtl/>
        </w:rPr>
        <w:t>.</w:t>
      </w:r>
    </w:p>
    <w:p w:rsidR="00403D93" w:rsidRPr="00403D93" w:rsidRDefault="00403D93" w:rsidP="000B39AD">
      <w:pPr>
        <w:pStyle w:val="a2"/>
      </w:pPr>
      <w:r w:rsidRPr="00403D93">
        <w:rPr>
          <w:rtl/>
        </w:rPr>
        <w:t xml:space="preserve">והרמב"ם לשיטתו אזיל, ומדוייקים מאד דבריו ברפ"ג דהל' שבת שכתב ש"מותר </w:t>
      </w:r>
      <w:r w:rsidRPr="00403D93">
        <w:rPr>
          <w:b/>
          <w:bCs/>
          <w:rtl/>
        </w:rPr>
        <w:t>להתחיל</w:t>
      </w:r>
      <w:r w:rsidRPr="00403D93">
        <w:rPr>
          <w:rtl/>
        </w:rPr>
        <w:t xml:space="preserve"> במלאכה מערב שבת אף על פי שהיא </w:t>
      </w:r>
      <w:r w:rsidRPr="00403D93">
        <w:rPr>
          <w:b/>
          <w:bCs/>
          <w:rtl/>
        </w:rPr>
        <w:t>נגמרת</w:t>
      </w:r>
      <w:r w:rsidRPr="00403D93">
        <w:rPr>
          <w:rtl/>
        </w:rPr>
        <w:t xml:space="preserve"> מאליה בשבת" ולא כתב שמותר לגרום שמלאכה פלונית תתחיל באמצע השבת.</w:t>
      </w:r>
    </w:p>
    <w:p w:rsidR="00403D93" w:rsidRPr="00403D93" w:rsidRDefault="00403D93" w:rsidP="000B39AD">
      <w:pPr>
        <w:pStyle w:val="a2"/>
        <w:rPr>
          <w:rtl/>
        </w:rPr>
      </w:pPr>
      <w:r w:rsidRPr="00403D93">
        <w:rPr>
          <w:rtl/>
        </w:rPr>
        <w:t xml:space="preserve">ואולם, להלכה אי אפשר לומר שאסור מעיקר הדין ולא משום גזירה לחוד שהרי מפורש בשוע"ר סי' רסה (סעי' ח) שמה שאסור ליתן מים לכלי זה הוא (רק) </w:t>
      </w:r>
      <w:r w:rsidRPr="00403D93">
        <w:rPr>
          <w:b/>
          <w:bCs/>
          <w:rtl/>
        </w:rPr>
        <w:t>גזרה</w:t>
      </w:r>
      <w:r w:rsidRPr="00403D93">
        <w:rPr>
          <w:rtl/>
        </w:rPr>
        <w:t xml:space="preserve"> שמא יתן משחשכה (וכדברי רש"י ותוס' כנ"ל). וא"כ את"ל ליישב הבבלי עם הירושלמי יש לפרש (להפך מהנ"ל) ששאלת הירושלמי (פ"ב הל' ד) "למה? משום שלא הותחל בכל טיפה וטיפה או שמא ישכח ויערה" (ומסקנת הירושלמי דלמאן </w:t>
      </w:r>
      <w:r w:rsidRPr="00403D93">
        <w:rPr>
          <w:rtl/>
        </w:rPr>
        <w:lastRenderedPageBreak/>
        <w:t xml:space="preserve">דס"ל דמשקה טופח אינו חיבור, טעם האיסור הוא שעדיין לא </w:t>
      </w:r>
      <w:r w:rsidRPr="00403D93">
        <w:rPr>
          <w:b/>
          <w:bCs/>
          <w:rtl/>
        </w:rPr>
        <w:t>התחילה</w:t>
      </w:r>
      <w:r w:rsidRPr="00403D93">
        <w:rPr>
          <w:rtl/>
        </w:rPr>
        <w:t xml:space="preserve"> ההבערה בשמן של שפופרת), היא </w:t>
      </w:r>
      <w:r w:rsidRPr="00403D93">
        <w:rPr>
          <w:b/>
          <w:bCs/>
          <w:rtl/>
        </w:rPr>
        <w:t>למה אסרו חכמים</w:t>
      </w:r>
      <w:r w:rsidRPr="00403D93">
        <w:rPr>
          <w:rtl/>
        </w:rPr>
        <w:t xml:space="preserve"> ליקוב שפופרת כו' ולפי ב' הצדדים אינו אסור אלא גזירה. ואפשר לפרש גם דעת הרמב"ם עד"ז. ולפי"ז דבריו דלעיל ברפ"ג, שלא נאסר עלינו לעשות מלאכה אלא בעצמו של יום, אתאן שפיר טפי.</w:t>
      </w:r>
    </w:p>
    <w:p w:rsidR="00403D93" w:rsidRPr="00403D93" w:rsidRDefault="00403D93" w:rsidP="000B39AD">
      <w:pPr>
        <w:pStyle w:val="a2"/>
        <w:rPr>
          <w:rtl/>
        </w:rPr>
      </w:pPr>
      <w:r w:rsidRPr="00403D93">
        <w:rPr>
          <w:rtl/>
        </w:rPr>
        <w:t>ואעפ"כ, נראה לענ"ד שטוב להחמיר שלא להשתמש בשעון שבת לכבות את האור. דאף את"ל שלכו"ע אינו אלא דרבנן, שפיר שייך גזירת חכמינו ז"ל שלא יקרב את כיבויו אפילו מבעוד יום, שמא יבא לעשות כן משתחשך, שידמה בדעתו שאין בזה שום איסור כלל אף משתחשך כיון שהכיבוי נעשה לאחר זמן.</w:t>
      </w:r>
      <w:r w:rsidRPr="00403D93">
        <w:rPr>
          <w:rStyle w:val="FootnoteReference"/>
          <w:rtl/>
        </w:rPr>
        <w:footnoteReference w:id="47"/>
      </w:r>
    </w:p>
    <w:p w:rsidR="004C004A" w:rsidRDefault="004C004A" w:rsidP="000B39AD">
      <w:pPr>
        <w:pStyle w:val="a"/>
        <w:sectPr w:rsidR="004C004A" w:rsidSect="0043796F">
          <w:footnotePr>
            <w:numRestart w:val="eachSect"/>
          </w:footnotePr>
          <w:type w:val="continuous"/>
          <w:pgSz w:w="7920" w:h="12240"/>
          <w:pgMar w:top="720" w:right="864" w:bottom="720" w:left="864" w:header="720" w:footer="720" w:gutter="0"/>
          <w:cols w:space="720"/>
        </w:sectPr>
      </w:pPr>
      <w:bookmarkStart w:id="93" w:name="_Toc442409915"/>
      <w:bookmarkStart w:id="94" w:name="_Toc442411176"/>
      <w:r>
        <w:rPr>
          <w:noProof/>
          <w:lang w:val="en-US"/>
        </w:rPr>
        <w:drawing>
          <wp:inline distT="0" distB="0" distL="0" distR="0" wp14:anchorId="190C2022" wp14:editId="01397606">
            <wp:extent cx="542290" cy="170815"/>
            <wp:effectExtent l="0" t="0" r="0" b="635"/>
            <wp:docPr id="41" name="Picture 4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70815"/>
                    </a:xfrm>
                    <a:prstGeom prst="rect">
                      <a:avLst/>
                    </a:prstGeom>
                    <a:noFill/>
                  </pic:spPr>
                </pic:pic>
              </a:graphicData>
            </a:graphic>
          </wp:inline>
        </w:drawing>
      </w:r>
      <w:bookmarkEnd w:id="93"/>
      <w:bookmarkEnd w:id="94"/>
    </w:p>
    <w:p w:rsidR="004C004A" w:rsidRPr="002C3EE9" w:rsidRDefault="000B39AD" w:rsidP="000B39AD">
      <w:pPr>
        <w:pStyle w:val="a"/>
        <w:rPr>
          <w:rtl/>
        </w:rPr>
      </w:pPr>
      <w:bookmarkStart w:id="95" w:name="_Toc442411177"/>
      <w:r>
        <w:rPr>
          <w:rFonts w:hint="cs"/>
          <w:rtl/>
        </w:rPr>
        <w:lastRenderedPageBreak/>
        <w:t>כתובת קעקוע של שם הוי' על יהודי</w:t>
      </w:r>
      <w:bookmarkEnd w:id="95"/>
    </w:p>
    <w:p w:rsidR="004C004A" w:rsidRDefault="00F30C35" w:rsidP="00F30C35">
      <w:pPr>
        <w:pStyle w:val="a0"/>
        <w:rPr>
          <w:rtl/>
        </w:rPr>
      </w:pPr>
      <w:bookmarkStart w:id="96" w:name="_Toc442411178"/>
      <w:r>
        <w:rPr>
          <w:rFonts w:hint="cs"/>
          <w:rtl/>
        </w:rPr>
        <w:t>הרב דוד ניסן ברסמן</w:t>
      </w:r>
      <w:bookmarkEnd w:id="96"/>
    </w:p>
    <w:p w:rsidR="004C004A" w:rsidRDefault="00F30C35" w:rsidP="00F30C35">
      <w:pPr>
        <w:pStyle w:val="a1"/>
      </w:pPr>
      <w:r>
        <w:rPr>
          <w:rFonts w:hint="cs"/>
          <w:rtl/>
        </w:rPr>
        <w:t>מחבר ספרי הלכה</w:t>
      </w:r>
    </w:p>
    <w:p w:rsidR="004C004A" w:rsidRPr="00CC3484" w:rsidRDefault="004C004A" w:rsidP="000B39AD">
      <w:pPr>
        <w:pStyle w:val="a2"/>
        <w:rPr>
          <w:rtl/>
        </w:rPr>
      </w:pPr>
      <w:r w:rsidRPr="00F30C35">
        <w:rPr>
          <w:rFonts w:hint="cs"/>
          <w:b/>
          <w:bCs/>
          <w:rtl/>
        </w:rPr>
        <w:t>שאלה:</w:t>
      </w:r>
      <w:r>
        <w:rPr>
          <w:rFonts w:hint="cs"/>
          <w:rtl/>
        </w:rPr>
        <w:t xml:space="preserve"> </w:t>
      </w:r>
      <w:r w:rsidRPr="00CC3484">
        <w:rPr>
          <w:rFonts w:hint="cs"/>
          <w:rtl/>
        </w:rPr>
        <w:t xml:space="preserve">יהודי שמתחיל לחזור בתשובה </w:t>
      </w:r>
      <w:r>
        <w:rPr>
          <w:rFonts w:hint="cs"/>
          <w:rtl/>
        </w:rPr>
        <w:t>ו</w:t>
      </w:r>
      <w:r w:rsidRPr="00CC3484">
        <w:rPr>
          <w:rFonts w:hint="cs"/>
          <w:rtl/>
        </w:rPr>
        <w:t>יש קעק</w:t>
      </w:r>
      <w:r>
        <w:rPr>
          <w:rFonts w:hint="cs"/>
          <w:rtl/>
        </w:rPr>
        <w:t>ו</w:t>
      </w:r>
      <w:r w:rsidRPr="00CC3484">
        <w:rPr>
          <w:rFonts w:hint="cs"/>
          <w:rtl/>
        </w:rPr>
        <w:t xml:space="preserve">ע על בשרו </w:t>
      </w:r>
      <w:r>
        <w:rPr>
          <w:rFonts w:hint="cs"/>
          <w:rtl/>
        </w:rPr>
        <w:t xml:space="preserve">של </w:t>
      </w:r>
      <w:r w:rsidRPr="00CC3484">
        <w:rPr>
          <w:rFonts w:hint="cs"/>
          <w:rtl/>
        </w:rPr>
        <w:t xml:space="preserve">שם </w:t>
      </w:r>
      <w:r>
        <w:rPr>
          <w:rFonts w:hint="cs"/>
          <w:rtl/>
        </w:rPr>
        <w:t xml:space="preserve">הוי' </w:t>
      </w:r>
      <w:r w:rsidRPr="00CC3484">
        <w:rPr>
          <w:rFonts w:hint="cs"/>
          <w:rtl/>
        </w:rPr>
        <w:t>שנכתב באו</w:t>
      </w:r>
      <w:r>
        <w:rPr>
          <w:rFonts w:hint="cs"/>
          <w:rtl/>
        </w:rPr>
        <w:t>פן הרגיל האם מותר לו למחוק אותו</w:t>
      </w:r>
      <w:r w:rsidRPr="007F07AA">
        <w:rPr>
          <w:rFonts w:hint="cs"/>
          <w:rtl/>
        </w:rPr>
        <w:t xml:space="preserve"> </w:t>
      </w:r>
      <w:r>
        <w:rPr>
          <w:rFonts w:hint="cs"/>
          <w:rtl/>
        </w:rPr>
        <w:t xml:space="preserve">[כלומר, </w:t>
      </w:r>
      <w:r w:rsidRPr="00CC3484">
        <w:rPr>
          <w:rFonts w:hint="cs"/>
          <w:rtl/>
        </w:rPr>
        <w:t>האם יש להקל לתקנת השבים? האם יש כאן</w:t>
      </w:r>
      <w:r>
        <w:rPr>
          <w:rFonts w:hint="cs"/>
          <w:rtl/>
        </w:rPr>
        <w:t xml:space="preserve"> להקל מצד</w:t>
      </w:r>
      <w:r w:rsidRPr="00CC3484">
        <w:rPr>
          <w:rFonts w:hint="cs"/>
          <w:rtl/>
        </w:rPr>
        <w:t xml:space="preserve"> כבוד הבריות מכיון שהוא רוצה ללכת למקוה? אולי יש להקל מכיון שהשם לא נכתב בקדושה (ואולי ע"י גוי)</w:t>
      </w:r>
      <w:r>
        <w:rPr>
          <w:rFonts w:hint="cs"/>
          <w:rtl/>
        </w:rPr>
        <w:t>]</w:t>
      </w:r>
      <w:r w:rsidRPr="00CC3484">
        <w:rPr>
          <w:rFonts w:hint="cs"/>
          <w:rtl/>
        </w:rPr>
        <w:t>?</w:t>
      </w:r>
    </w:p>
    <w:p w:rsidR="004C004A" w:rsidRDefault="004C004A" w:rsidP="000B39AD">
      <w:pPr>
        <w:pStyle w:val="a2"/>
        <w:rPr>
          <w:rtl/>
        </w:rPr>
      </w:pPr>
      <w:r w:rsidRPr="00F30C35">
        <w:rPr>
          <w:rFonts w:hint="cs"/>
          <w:b/>
          <w:bCs/>
          <w:rtl/>
        </w:rPr>
        <w:t>תשובה:</w:t>
      </w:r>
      <w:r>
        <w:rPr>
          <w:rFonts w:hint="cs"/>
          <w:rtl/>
        </w:rPr>
        <w:t xml:space="preserve"> </w:t>
      </w:r>
      <w:r w:rsidRPr="00024951">
        <w:rPr>
          <w:rFonts w:hint="cs"/>
          <w:rtl/>
        </w:rPr>
        <w:t>ראשית כל</w:t>
      </w:r>
      <w:r>
        <w:rPr>
          <w:rFonts w:hint="cs"/>
          <w:rtl/>
        </w:rPr>
        <w:t>, יש לדעת שהכלל של כבוד הבריות דוחה לא תעשה שבתורה הוא רק במקרה של שב ואל תעשה, אבל לא במקרה של קום ועשה שנאמר (משלי כא, ל) "אין חכמה ואין תבונה ואין עצה לנגד ה'" (ראה שועה"ר או"ח סי' יג סעי' ד) ולכן אין מקום להתיר מחיקת השם בגלל כבוד הבריות.</w:t>
      </w:r>
    </w:p>
    <w:p w:rsidR="004C004A" w:rsidRDefault="004C004A" w:rsidP="000B39AD">
      <w:pPr>
        <w:pStyle w:val="a2"/>
        <w:rPr>
          <w:rtl/>
        </w:rPr>
      </w:pPr>
      <w:r>
        <w:rPr>
          <w:rFonts w:hint="cs"/>
          <w:rtl/>
        </w:rPr>
        <w:t>ולכן יש להקדים על חומר האיסור של הנושא בכדי לתרץ השאלה</w:t>
      </w:r>
    </w:p>
    <w:p w:rsidR="004C004A" w:rsidRDefault="004C004A" w:rsidP="000B39AD">
      <w:pPr>
        <w:pStyle w:val="a2"/>
        <w:rPr>
          <w:color w:val="000000"/>
          <w:rtl/>
        </w:rPr>
      </w:pPr>
      <w:r>
        <w:rPr>
          <w:rFonts w:hint="cs"/>
          <w:rtl/>
        </w:rPr>
        <w:t xml:space="preserve">במס' </w:t>
      </w:r>
      <w:r w:rsidRPr="00CC3484">
        <w:rPr>
          <w:rtl/>
        </w:rPr>
        <w:t xml:space="preserve">ע"ז </w:t>
      </w:r>
      <w:r>
        <w:rPr>
          <w:rFonts w:hint="cs"/>
          <w:rtl/>
        </w:rPr>
        <w:t>(</w:t>
      </w:r>
      <w:r w:rsidRPr="00CC3484">
        <w:rPr>
          <w:rtl/>
        </w:rPr>
        <w:t>יח,</w:t>
      </w:r>
      <w:r>
        <w:rPr>
          <w:rFonts w:hint="cs"/>
          <w:rtl/>
        </w:rPr>
        <w:t xml:space="preserve"> </w:t>
      </w:r>
      <w:r w:rsidRPr="00CC3484">
        <w:rPr>
          <w:rtl/>
        </w:rPr>
        <w:t>א</w:t>
      </w:r>
      <w:r>
        <w:rPr>
          <w:rFonts w:hint="cs"/>
          <w:rtl/>
        </w:rPr>
        <w:t xml:space="preserve">) </w:t>
      </w:r>
      <w:r>
        <w:rPr>
          <w:rtl/>
        </w:rPr>
        <w:t xml:space="preserve">תוס' ד"ה הוגה השם </w:t>
      </w:r>
      <w:r>
        <w:rPr>
          <w:rFonts w:hint="cs"/>
          <w:rtl/>
        </w:rPr>
        <w:t>כתיב</w:t>
      </w:r>
      <w:r w:rsidRPr="00CC3484">
        <w:rPr>
          <w:rtl/>
        </w:rPr>
        <w:t xml:space="preserve"> "...</w:t>
      </w:r>
      <w:r w:rsidRPr="00CC3484">
        <w:rPr>
          <w:color w:val="000000"/>
          <w:rtl/>
        </w:rPr>
        <w:t xml:space="preserve">ורוב העולם מפרשים שהיה קורא בפי' אותיות של שם המיוחד באותיות של שאר התיבות וזה אין לעשות כדאמר בפסחים ס"פ אלו עוברין (דף נ.) לא כשאני נכתב אני נקרא אני נכתב בי"ה ונקרא </w:t>
      </w:r>
      <w:r w:rsidRPr="00CC3484">
        <w:rPr>
          <w:color w:val="000000"/>
          <w:rtl/>
        </w:rPr>
        <w:lastRenderedPageBreak/>
        <w:t>בא"ד ונראה לר"י שאין להזכיר אף אותיות י"ה כמו שרגילין העולם שהרי י"ה הוא שם המיוחד..."</w:t>
      </w:r>
    </w:p>
    <w:p w:rsidR="004C004A" w:rsidRDefault="004C004A" w:rsidP="000B39AD">
      <w:pPr>
        <w:pStyle w:val="a2"/>
        <w:rPr>
          <w:color w:val="000000"/>
          <w:rtl/>
        </w:rPr>
      </w:pPr>
      <w:r>
        <w:rPr>
          <w:rFonts w:hint="cs"/>
          <w:color w:val="000000"/>
          <w:rtl/>
        </w:rPr>
        <w:t>רואים שדבר כזה (חוץ מהלאו של "כל קעקוע"</w:t>
      </w:r>
      <w:r>
        <w:rPr>
          <w:rStyle w:val="FootnoteReference"/>
          <w:rFonts w:asciiTheme="majorBidi" w:hAnsiTheme="majorBidi"/>
          <w:color w:val="000000"/>
          <w:rtl/>
        </w:rPr>
        <w:footnoteReference w:id="48"/>
      </w:r>
      <w:r>
        <w:rPr>
          <w:rFonts w:hint="cs"/>
          <w:color w:val="000000"/>
          <w:rtl/>
        </w:rPr>
        <w:t xml:space="preserve"> בכתיבת י-ה על בשרו) מכוער ביותר הוא.</w:t>
      </w:r>
    </w:p>
    <w:p w:rsidR="004C004A" w:rsidRDefault="004C004A" w:rsidP="000B39AD">
      <w:pPr>
        <w:pStyle w:val="a2"/>
        <w:rPr>
          <w:color w:val="000000"/>
          <w:rtl/>
        </w:rPr>
      </w:pPr>
      <w:r w:rsidRPr="00D34E6F">
        <w:rPr>
          <w:rtl/>
        </w:rPr>
        <w:t>ולכאורה יש להתיר</w:t>
      </w:r>
      <w:r>
        <w:rPr>
          <w:rFonts w:hint="cs"/>
          <w:rtl/>
        </w:rPr>
        <w:t xml:space="preserve"> מחיקת הקעקוע</w:t>
      </w:r>
      <w:r>
        <w:t xml:space="preserve"> </w:t>
      </w:r>
      <w:r w:rsidRPr="00D34E6F">
        <w:rPr>
          <w:rtl/>
        </w:rPr>
        <w:t>על פי מה דאיתא בגיטין (מה,</w:t>
      </w:r>
      <w:r>
        <w:rPr>
          <w:rFonts w:hint="cs"/>
          <w:rtl/>
        </w:rPr>
        <w:t xml:space="preserve"> </w:t>
      </w:r>
      <w:r>
        <w:rPr>
          <w:rtl/>
        </w:rPr>
        <w:t>ב) "</w:t>
      </w:r>
      <w:r w:rsidRPr="00D34E6F">
        <w:rPr>
          <w:color w:val="000000"/>
          <w:rtl/>
        </w:rPr>
        <w:t xml:space="preserve">אמר רב נחמן נקטינן ספר תורה שכתבו מין </w:t>
      </w:r>
      <w:r w:rsidRPr="007760E1">
        <w:rPr>
          <w:color w:val="000000"/>
          <w:rtl/>
        </w:rPr>
        <w:t>ישרף כתבו עובד כוכבים יגנז</w:t>
      </w:r>
      <w:r w:rsidRPr="007760E1">
        <w:rPr>
          <w:rFonts w:hint="cs"/>
          <w:color w:val="000000"/>
          <w:rtl/>
        </w:rPr>
        <w:t xml:space="preserve">..." ופרש"י </w:t>
      </w:r>
      <w:r w:rsidRPr="007760E1">
        <w:rPr>
          <w:rStyle w:val="five"/>
          <w:rFonts w:asciiTheme="majorBidi" w:hAnsiTheme="majorBidi" w:cstheme="majorBidi"/>
          <w:color w:val="000000"/>
          <w:rtl/>
        </w:rPr>
        <w:t>מין</w:t>
      </w:r>
      <w:r w:rsidRPr="007760E1">
        <w:rPr>
          <w:rStyle w:val="five"/>
          <w:rFonts w:asciiTheme="majorBidi" w:hAnsiTheme="majorBidi" w:cstheme="majorBidi" w:hint="cs"/>
          <w:color w:val="000000"/>
          <w:rtl/>
        </w:rPr>
        <w:t>.</w:t>
      </w:r>
      <w:r w:rsidRPr="007760E1">
        <w:rPr>
          <w:rStyle w:val="apple-converted-space"/>
          <w:rFonts w:asciiTheme="majorBidi" w:hAnsiTheme="majorBidi"/>
          <w:color w:val="000000"/>
        </w:rPr>
        <w:t> </w:t>
      </w:r>
      <w:r w:rsidRPr="007760E1">
        <w:rPr>
          <w:color w:val="000000"/>
          <w:rtl/>
        </w:rPr>
        <w:t>האדוק בעבודת כוכבים כגון כומר</w:t>
      </w:r>
      <w:r w:rsidRPr="007760E1">
        <w:rPr>
          <w:rFonts w:hint="cs"/>
          <w:color w:val="000000"/>
          <w:rtl/>
        </w:rPr>
        <w:t xml:space="preserve">, </w:t>
      </w:r>
      <w:r w:rsidRPr="007760E1">
        <w:rPr>
          <w:rStyle w:val="five"/>
          <w:rFonts w:asciiTheme="majorBidi" w:hAnsiTheme="majorBidi" w:cstheme="majorBidi"/>
          <w:color w:val="000000"/>
          <w:rtl/>
        </w:rPr>
        <w:t>ישרף</w:t>
      </w:r>
      <w:r w:rsidRPr="007760E1">
        <w:rPr>
          <w:rStyle w:val="five"/>
          <w:rFonts w:asciiTheme="majorBidi" w:hAnsiTheme="majorBidi" w:cstheme="majorBidi" w:hint="cs"/>
          <w:color w:val="000000"/>
          <w:rtl/>
        </w:rPr>
        <w:t>.</w:t>
      </w:r>
      <w:r w:rsidRPr="007760E1">
        <w:rPr>
          <w:rStyle w:val="apple-converted-space"/>
          <w:rFonts w:asciiTheme="majorBidi" w:hAnsiTheme="majorBidi"/>
          <w:color w:val="000000"/>
        </w:rPr>
        <w:t> </w:t>
      </w:r>
      <w:r w:rsidRPr="007760E1">
        <w:rPr>
          <w:color w:val="000000"/>
          <w:rtl/>
        </w:rPr>
        <w:t>דודאי לשם עבודת כוכבים כתבו</w:t>
      </w:r>
      <w:r w:rsidRPr="007760E1">
        <w:rPr>
          <w:rFonts w:hint="cs"/>
          <w:color w:val="000000"/>
          <w:rtl/>
        </w:rPr>
        <w:t xml:space="preserve"> עכ"ל.</w:t>
      </w:r>
    </w:p>
    <w:p w:rsidR="004C004A" w:rsidRPr="007760E1" w:rsidRDefault="004C004A" w:rsidP="000B39AD">
      <w:pPr>
        <w:pStyle w:val="a2"/>
        <w:rPr>
          <w:color w:val="000000"/>
          <w:rtl/>
        </w:rPr>
      </w:pPr>
      <w:r w:rsidRPr="007760E1">
        <w:rPr>
          <w:color w:val="252525"/>
          <w:shd w:val="clear" w:color="auto" w:fill="FFFFFF"/>
          <w:rtl/>
        </w:rPr>
        <w:t>וכן פסק הרמב"ם בהל' יסודי התורה (פ"ו ה"ח): "כתבי הקדש כולן ופירושיהן וביאוריהן אסור לשורפם או לאבדם ביד והמאבדן ביד מכין אותו מכת מרדות, במה דברים אמורים בכתבי הקדש שכתבם ישראל בקדושה אבל אפיקורוס</w:t>
      </w:r>
      <w:r w:rsidRPr="007760E1">
        <w:rPr>
          <w:rStyle w:val="FootnoteReference"/>
          <w:rFonts w:asciiTheme="majorBidi" w:hAnsiTheme="majorBidi"/>
          <w:color w:val="252525"/>
          <w:shd w:val="clear" w:color="auto" w:fill="FFFFFF"/>
          <w:rtl/>
        </w:rPr>
        <w:footnoteReference w:id="49"/>
      </w:r>
      <w:r w:rsidRPr="007760E1">
        <w:rPr>
          <w:rFonts w:hint="cs"/>
          <w:color w:val="252525"/>
          <w:shd w:val="clear" w:color="auto" w:fill="FFFFFF"/>
          <w:rtl/>
        </w:rPr>
        <w:t xml:space="preserve"> </w:t>
      </w:r>
      <w:r w:rsidRPr="007760E1">
        <w:rPr>
          <w:color w:val="252525"/>
          <w:shd w:val="clear" w:color="auto" w:fill="FFFFFF"/>
          <w:rtl/>
        </w:rPr>
        <w:t>ישראל שכתב ספר תורה שורפין אותו עם האזכרות שבו, מפני שאינו מאמין בקדושת השם ולא כתבו לשמו אלא שהוא מעלה בדעתו שזה כשאר הדברים והואיל ודעתו כן לא נתקדש השם, ומצוה לשורפו כדי שלא להניח שם לאפיקורוסים ולא למעשיהם, אבל עובד כוכבים שכתב את השם גונזין אותו, וכן כתבי הקדש שבלו או שכתבן עובד כוכבים יגנזו</w:t>
      </w:r>
      <w:r w:rsidRPr="007760E1">
        <w:rPr>
          <w:color w:val="252525"/>
          <w:shd w:val="clear" w:color="auto" w:fill="FFFFFF"/>
        </w:rPr>
        <w:t>".</w:t>
      </w:r>
    </w:p>
    <w:p w:rsidR="004C004A" w:rsidRDefault="004C004A" w:rsidP="000B39AD">
      <w:pPr>
        <w:pStyle w:val="a2"/>
        <w:rPr>
          <w:color w:val="000000"/>
        </w:rPr>
      </w:pPr>
      <w:r>
        <w:rPr>
          <w:rFonts w:hint="cs"/>
          <w:color w:val="000000"/>
          <w:rtl/>
        </w:rPr>
        <w:t>וכן נפסק בשו"ע יו"ד סי' רפא סעיף א, " ספר תורה שכתבו אפיקורוס ישרוף..."</w:t>
      </w:r>
    </w:p>
    <w:p w:rsidR="004C004A" w:rsidRPr="005950FE" w:rsidRDefault="004C004A" w:rsidP="005950FE">
      <w:pPr>
        <w:pStyle w:val="a2"/>
        <w:rPr>
          <w:color w:val="000000"/>
          <w:rtl/>
        </w:rPr>
      </w:pPr>
      <w:r>
        <w:rPr>
          <w:rFonts w:hint="cs"/>
          <w:color w:val="000000"/>
          <w:rtl/>
        </w:rPr>
        <w:t>ויש להביא עוד ראיה מגמ' שבת (סא,ב) "</w:t>
      </w:r>
      <w:r w:rsidRPr="006C02C3">
        <w:rPr>
          <w:color w:val="000000"/>
          <w:rtl/>
        </w:rPr>
        <w:t>ת"ש היה כתוב על ידות הכלים ועל כרעי המטה יגוד ויגנזנו</w:t>
      </w:r>
      <w:r>
        <w:rPr>
          <w:rFonts w:hint="cs"/>
          <w:color w:val="000000"/>
          <w:rtl/>
        </w:rPr>
        <w:t>" (ופרש"</w:t>
      </w:r>
      <w:r w:rsidRPr="006C02C3">
        <w:rPr>
          <w:color w:val="000000"/>
          <w:rtl/>
        </w:rPr>
        <w:t xml:space="preserve">י </w:t>
      </w:r>
      <w:r w:rsidRPr="006C02C3">
        <w:rPr>
          <w:rStyle w:val="apple-converted-space"/>
          <w:rFonts w:ascii="Cambria" w:hAnsi="Cambria" w:cs="Cambria" w:hint="cs"/>
          <w:color w:val="000000"/>
          <w:rtl/>
        </w:rPr>
        <w:t> </w:t>
      </w:r>
      <w:r w:rsidRPr="006C02C3">
        <w:rPr>
          <w:rStyle w:val="apple-converted-space"/>
          <w:rFonts w:asciiTheme="majorBidi" w:hAnsiTheme="majorBidi" w:hint="cs"/>
          <w:b/>
          <w:bCs/>
          <w:color w:val="000000"/>
          <w:rtl/>
        </w:rPr>
        <w:t>ה</w:t>
      </w:r>
      <w:r w:rsidRPr="006C02C3">
        <w:rPr>
          <w:rStyle w:val="five"/>
          <w:rFonts w:asciiTheme="majorBidi" w:hAnsiTheme="majorBidi" w:cstheme="majorBidi"/>
          <w:b/>
          <w:bCs/>
          <w:color w:val="000000"/>
          <w:rtl/>
        </w:rPr>
        <w:t>יה כתוב שם יגוד</w:t>
      </w:r>
      <w:r w:rsidRPr="006C02C3">
        <w:rPr>
          <w:rStyle w:val="five"/>
          <w:rFonts w:asciiTheme="majorBidi" w:hAnsiTheme="majorBidi" w:cstheme="majorBidi"/>
          <w:color w:val="000000"/>
        </w:rPr>
        <w:t>.</w:t>
      </w:r>
      <w:r w:rsidRPr="006C02C3">
        <w:rPr>
          <w:rStyle w:val="apple-converted-space"/>
          <w:rFonts w:asciiTheme="majorBidi" w:hAnsiTheme="majorBidi"/>
          <w:color w:val="000000"/>
        </w:rPr>
        <w:t> </w:t>
      </w:r>
      <w:r w:rsidRPr="006C02C3">
        <w:rPr>
          <w:color w:val="000000"/>
          <w:rtl/>
        </w:rPr>
        <w:t>יקוץ מקום השם ויגנזנו</w:t>
      </w:r>
      <w:r>
        <w:rPr>
          <w:rFonts w:hint="cs"/>
          <w:color w:val="000000"/>
          <w:rtl/>
        </w:rPr>
        <w:t>). וכן נפסק בשו"ע יו"ד סי' רעו סעיף יג "כלי שהיה כתוב עליו שם קוצץ מקום השם וגונזו". הפנים מאירות ח"ב סי' קלג מסביר שזה משום בזיון לשם קודש, עיין שם. וכאן למרות שהקעקע לא נכתב בקדושה, אעפ"כ נראה פשוט שאסור לכתחילה להשאיר שם ה' כתוב על בשרו במידה דאפשר למחוק (להוציא) אותו.</w:t>
      </w:r>
    </w:p>
    <w:p w:rsidR="004C004A" w:rsidRDefault="004C004A" w:rsidP="005950FE">
      <w:pPr>
        <w:pStyle w:val="a2"/>
        <w:rPr>
          <w:color w:val="000000"/>
          <w:rtl/>
        </w:rPr>
      </w:pPr>
      <w:r>
        <w:rPr>
          <w:rFonts w:hint="cs"/>
          <w:color w:val="000000"/>
          <w:rtl/>
        </w:rPr>
        <w:lastRenderedPageBreak/>
        <w:t>ולכן נראה לי למעשה יש להתיר מחיקת קעקוע, מכיון שלא נכתב בקדושה כלל ויותר מזה מסתבר שנכתב מהיפך הקדושה (בתכלית) שיש ענין לאבד אותו אם הדבר אפשרי. וכל זמן שלא מוצאים הקעקוע יש להשתדל לכסותו בבית מרחץ ובמקוה בגלל בזיון להשם (עכ"פ משום מראית עין) כמו שמוסבר בשו"ע יו"ד סי' רעו סעיף יג דלעיל.</w:t>
      </w:r>
    </w:p>
    <w:p w:rsidR="000B39AD" w:rsidRDefault="000B39AD" w:rsidP="000B39AD">
      <w:pPr>
        <w:pStyle w:val="a"/>
        <w:sectPr w:rsidR="000B39AD" w:rsidSect="0043796F">
          <w:footnotePr>
            <w:numRestart w:val="eachSect"/>
          </w:footnotePr>
          <w:type w:val="continuous"/>
          <w:pgSz w:w="7920" w:h="12240"/>
          <w:pgMar w:top="720" w:right="864" w:bottom="720" w:left="864" w:header="720" w:footer="720" w:gutter="0"/>
          <w:cols w:space="720"/>
        </w:sectPr>
      </w:pPr>
      <w:bookmarkStart w:id="97" w:name="_Toc442409918"/>
      <w:bookmarkStart w:id="98" w:name="_Toc442411179"/>
      <w:r>
        <w:rPr>
          <w:noProof/>
          <w:lang w:val="en-US"/>
        </w:rPr>
        <w:drawing>
          <wp:inline distT="0" distB="0" distL="0" distR="0" wp14:anchorId="1471641A" wp14:editId="5D19FB75">
            <wp:extent cx="542290" cy="170815"/>
            <wp:effectExtent l="0" t="0" r="0" b="635"/>
            <wp:docPr id="42" name="Picture 42"/>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70815"/>
                    </a:xfrm>
                    <a:prstGeom prst="rect">
                      <a:avLst/>
                    </a:prstGeom>
                    <a:noFill/>
                  </pic:spPr>
                </pic:pic>
              </a:graphicData>
            </a:graphic>
          </wp:inline>
        </w:drawing>
      </w:r>
      <w:bookmarkEnd w:id="97"/>
      <w:bookmarkEnd w:id="98"/>
    </w:p>
    <w:p w:rsidR="004B3981" w:rsidRPr="00BC1D74" w:rsidRDefault="004B3981" w:rsidP="000B39AD">
      <w:pPr>
        <w:pStyle w:val="a"/>
        <w:rPr>
          <w:rtl/>
        </w:rPr>
      </w:pPr>
      <w:bookmarkStart w:id="99" w:name="_Toc442411180"/>
      <w:r w:rsidRPr="00BC1D74">
        <w:rPr>
          <w:rFonts w:hint="cs"/>
          <w:rtl/>
        </w:rPr>
        <w:lastRenderedPageBreak/>
        <w:t>שיעור</w:t>
      </w:r>
      <w:r w:rsidRPr="00BC1D74">
        <w:rPr>
          <w:rtl/>
        </w:rPr>
        <w:t xml:space="preserve"> </w:t>
      </w:r>
      <w:r w:rsidRPr="00BC1D74">
        <w:rPr>
          <w:rFonts w:hint="cs"/>
          <w:rtl/>
        </w:rPr>
        <w:t>שביעה</w:t>
      </w:r>
      <w:r w:rsidRPr="00BC1D74">
        <w:rPr>
          <w:rtl/>
        </w:rPr>
        <w:t xml:space="preserve"> </w:t>
      </w:r>
      <w:r w:rsidRPr="00BC1D74">
        <w:rPr>
          <w:rFonts w:hint="cs"/>
          <w:rtl/>
        </w:rPr>
        <w:t>בכדי</w:t>
      </w:r>
      <w:r w:rsidRPr="00BC1D74">
        <w:rPr>
          <w:rtl/>
        </w:rPr>
        <w:t xml:space="preserve"> </w:t>
      </w:r>
      <w:r w:rsidRPr="00BC1D74">
        <w:rPr>
          <w:rFonts w:hint="cs"/>
          <w:rtl/>
        </w:rPr>
        <w:t>אכילת</w:t>
      </w:r>
      <w:r w:rsidRPr="00BC1D74">
        <w:rPr>
          <w:rtl/>
        </w:rPr>
        <w:t xml:space="preserve"> </w:t>
      </w:r>
      <w:r w:rsidRPr="00BC1D74">
        <w:rPr>
          <w:rFonts w:hint="cs"/>
          <w:rtl/>
        </w:rPr>
        <w:t>פרס</w:t>
      </w:r>
      <w:bookmarkEnd w:id="99"/>
    </w:p>
    <w:p w:rsidR="0043796F" w:rsidRPr="00DD4A1E" w:rsidRDefault="0043796F" w:rsidP="000B39AD">
      <w:pPr>
        <w:pStyle w:val="a0"/>
        <w:rPr>
          <w:rtl/>
        </w:rPr>
      </w:pPr>
      <w:bookmarkStart w:id="100" w:name="_Toc442411181"/>
      <w:r w:rsidRPr="00DD4A1E">
        <w:rPr>
          <w:rFonts w:hint="cs"/>
          <w:rtl/>
        </w:rPr>
        <w:t>הרב מאיר צירקינד</w:t>
      </w:r>
      <w:bookmarkEnd w:id="100"/>
    </w:p>
    <w:p w:rsidR="0043796F" w:rsidRPr="00DD4A1E" w:rsidRDefault="0043796F" w:rsidP="000B39AD">
      <w:pPr>
        <w:pStyle w:val="a1"/>
        <w:rPr>
          <w:rtl/>
        </w:rPr>
      </w:pPr>
      <w:r w:rsidRPr="00DD4A1E">
        <w:rPr>
          <w:rFonts w:hint="cs"/>
          <w:rtl/>
        </w:rPr>
        <w:t>מיאמי, פלורידה</w:t>
      </w:r>
    </w:p>
    <w:p w:rsidR="004B3981" w:rsidRDefault="004B3981" w:rsidP="000B39AD">
      <w:pPr>
        <w:pStyle w:val="a2"/>
      </w:pPr>
      <w:r>
        <w:rPr>
          <w:rFonts w:hint="cs"/>
          <w:rtl/>
        </w:rPr>
        <w:t>כתב</w:t>
      </w:r>
      <w:r>
        <w:rPr>
          <w:rtl/>
        </w:rPr>
        <w:t xml:space="preserve"> </w:t>
      </w:r>
      <w:r>
        <w:rPr>
          <w:rFonts w:hint="cs"/>
          <w:rtl/>
        </w:rPr>
        <w:t>ה</w:t>
      </w:r>
      <w:r>
        <w:rPr>
          <w:rtl/>
        </w:rPr>
        <w:t>'</w:t>
      </w:r>
      <w:r>
        <w:rPr>
          <w:rFonts w:hint="cs"/>
          <w:rtl/>
        </w:rPr>
        <w:t>פרי</w:t>
      </w:r>
      <w:r>
        <w:rPr>
          <w:rtl/>
        </w:rPr>
        <w:t xml:space="preserve"> </w:t>
      </w:r>
      <w:r>
        <w:rPr>
          <w:rFonts w:hint="cs"/>
          <w:rtl/>
        </w:rPr>
        <w:t>מגדים</w:t>
      </w:r>
      <w:r>
        <w:rPr>
          <w:rtl/>
        </w:rPr>
        <w:t>' (</w:t>
      </w:r>
      <w:r>
        <w:rPr>
          <w:rFonts w:hint="cs"/>
          <w:rtl/>
        </w:rPr>
        <w:t>או</w:t>
      </w:r>
      <w:r>
        <w:rPr>
          <w:rtl/>
        </w:rPr>
        <w:t>"</w:t>
      </w:r>
      <w:r>
        <w:rPr>
          <w:rFonts w:hint="cs"/>
          <w:rtl/>
        </w:rPr>
        <w:t>ח</w:t>
      </w:r>
      <w:r>
        <w:rPr>
          <w:rtl/>
        </w:rPr>
        <w:t xml:space="preserve"> </w:t>
      </w:r>
      <w:r>
        <w:rPr>
          <w:rFonts w:hint="cs"/>
          <w:rtl/>
        </w:rPr>
        <w:t>בא</w:t>
      </w:r>
      <w:r>
        <w:rPr>
          <w:rtl/>
        </w:rPr>
        <w:t>"</w:t>
      </w:r>
      <w:r>
        <w:rPr>
          <w:rFonts w:hint="cs"/>
          <w:rtl/>
        </w:rPr>
        <w:t>א</w:t>
      </w:r>
      <w:r>
        <w:rPr>
          <w:rtl/>
        </w:rPr>
        <w:t xml:space="preserve"> </w:t>
      </w:r>
      <w:r>
        <w:rPr>
          <w:rFonts w:hint="cs"/>
          <w:rtl/>
        </w:rPr>
        <w:t>סימן</w:t>
      </w:r>
      <w:r>
        <w:rPr>
          <w:rtl/>
        </w:rPr>
        <w:t xml:space="preserve"> </w:t>
      </w:r>
      <w:r>
        <w:rPr>
          <w:rFonts w:hint="cs"/>
          <w:rtl/>
        </w:rPr>
        <w:t>ר</w:t>
      </w:r>
      <w:r>
        <w:rPr>
          <w:rtl/>
        </w:rPr>
        <w:t xml:space="preserve"> </w:t>
      </w:r>
      <w:r>
        <w:rPr>
          <w:rFonts w:hint="cs"/>
          <w:rtl/>
        </w:rPr>
        <w:t>סק</w:t>
      </w:r>
      <w:r>
        <w:rPr>
          <w:rtl/>
        </w:rPr>
        <w:t>"</w:t>
      </w:r>
      <w:r>
        <w:rPr>
          <w:rFonts w:hint="cs"/>
          <w:rtl/>
        </w:rPr>
        <w:t>א</w:t>
      </w:r>
      <w:r>
        <w:rPr>
          <w:rtl/>
        </w:rPr>
        <w:t xml:space="preserve">) </w:t>
      </w:r>
      <w:r>
        <w:rPr>
          <w:rFonts w:hint="cs"/>
          <w:rtl/>
        </w:rPr>
        <w:t>דכשאוכל</w:t>
      </w:r>
      <w:r>
        <w:rPr>
          <w:rtl/>
        </w:rPr>
        <w:t xml:space="preserve"> </w:t>
      </w:r>
      <w:r>
        <w:rPr>
          <w:rFonts w:hint="cs"/>
          <w:rtl/>
        </w:rPr>
        <w:t>הרבה</w:t>
      </w:r>
      <w:r>
        <w:rPr>
          <w:rtl/>
        </w:rPr>
        <w:t xml:space="preserve"> </w:t>
      </w:r>
      <w:r>
        <w:rPr>
          <w:rFonts w:hint="cs"/>
          <w:rtl/>
        </w:rPr>
        <w:t>עד</w:t>
      </w:r>
      <w:r>
        <w:rPr>
          <w:rtl/>
        </w:rPr>
        <w:t xml:space="preserve"> </w:t>
      </w:r>
      <w:r>
        <w:rPr>
          <w:rFonts w:hint="cs"/>
          <w:rtl/>
        </w:rPr>
        <w:t>שנעשה</w:t>
      </w:r>
      <w:r>
        <w:rPr>
          <w:rtl/>
        </w:rPr>
        <w:t xml:space="preserve"> </w:t>
      </w:r>
      <w:r>
        <w:rPr>
          <w:rFonts w:hint="cs"/>
          <w:rtl/>
        </w:rPr>
        <w:t>שבע</w:t>
      </w:r>
      <w:r>
        <w:rPr>
          <w:rtl/>
        </w:rPr>
        <w:t xml:space="preserve">, </w:t>
      </w:r>
      <w:r>
        <w:rPr>
          <w:rFonts w:hint="cs"/>
          <w:rtl/>
        </w:rPr>
        <w:t>הגם</w:t>
      </w:r>
      <w:r>
        <w:rPr>
          <w:rtl/>
        </w:rPr>
        <w:t xml:space="preserve"> </w:t>
      </w:r>
      <w:r>
        <w:rPr>
          <w:rFonts w:hint="cs"/>
          <w:rtl/>
        </w:rPr>
        <w:t>שנשתהה</w:t>
      </w:r>
      <w:r>
        <w:rPr>
          <w:rtl/>
        </w:rPr>
        <w:t xml:space="preserve"> </w:t>
      </w:r>
      <w:r>
        <w:rPr>
          <w:rFonts w:hint="cs"/>
          <w:rtl/>
        </w:rPr>
        <w:t>בכל</w:t>
      </w:r>
      <w:r>
        <w:rPr>
          <w:rtl/>
        </w:rPr>
        <w:t xml:space="preserve"> </w:t>
      </w:r>
      <w:r>
        <w:rPr>
          <w:rFonts w:hint="cs"/>
          <w:rtl/>
        </w:rPr>
        <w:t>כזית</w:t>
      </w:r>
      <w:r>
        <w:rPr>
          <w:rtl/>
        </w:rPr>
        <w:t xml:space="preserve"> </w:t>
      </w:r>
      <w:r>
        <w:rPr>
          <w:rFonts w:hint="cs"/>
          <w:rtl/>
        </w:rPr>
        <w:t>יותר</w:t>
      </w:r>
      <w:r>
        <w:rPr>
          <w:rtl/>
        </w:rPr>
        <w:t xml:space="preserve"> </w:t>
      </w:r>
      <w:r>
        <w:rPr>
          <w:rFonts w:hint="cs"/>
          <w:rtl/>
        </w:rPr>
        <w:t>מכדי</w:t>
      </w:r>
      <w:r>
        <w:rPr>
          <w:rtl/>
        </w:rPr>
        <w:t xml:space="preserve"> </w:t>
      </w:r>
      <w:r>
        <w:rPr>
          <w:rFonts w:hint="cs"/>
          <w:rtl/>
        </w:rPr>
        <w:t>אכילת</w:t>
      </w:r>
      <w:r>
        <w:rPr>
          <w:rtl/>
        </w:rPr>
        <w:t xml:space="preserve"> </w:t>
      </w:r>
      <w:r>
        <w:rPr>
          <w:rFonts w:hint="cs"/>
          <w:rtl/>
        </w:rPr>
        <w:t>פרס</w:t>
      </w:r>
      <w:r>
        <w:rPr>
          <w:rtl/>
        </w:rPr>
        <w:t xml:space="preserve">, </w:t>
      </w:r>
      <w:r>
        <w:rPr>
          <w:rFonts w:hint="cs"/>
          <w:rtl/>
        </w:rPr>
        <w:t>מ</w:t>
      </w:r>
      <w:r>
        <w:rPr>
          <w:rtl/>
        </w:rPr>
        <w:t>"</w:t>
      </w:r>
      <w:r>
        <w:rPr>
          <w:rFonts w:hint="cs"/>
          <w:rtl/>
        </w:rPr>
        <w:t>מ</w:t>
      </w:r>
      <w:r>
        <w:rPr>
          <w:rtl/>
        </w:rPr>
        <w:t xml:space="preserve"> </w:t>
      </w:r>
      <w:r>
        <w:rPr>
          <w:rFonts w:hint="cs"/>
          <w:rtl/>
        </w:rPr>
        <w:t>חייב</w:t>
      </w:r>
      <w:r>
        <w:rPr>
          <w:rtl/>
        </w:rPr>
        <w:t xml:space="preserve"> </w:t>
      </w:r>
      <w:r>
        <w:rPr>
          <w:rFonts w:hint="cs"/>
          <w:rtl/>
        </w:rPr>
        <w:t>לברך</w:t>
      </w:r>
      <w:r>
        <w:rPr>
          <w:rtl/>
        </w:rPr>
        <w:t xml:space="preserve"> </w:t>
      </w:r>
      <w:r>
        <w:rPr>
          <w:rFonts w:hint="cs"/>
          <w:rtl/>
        </w:rPr>
        <w:t>ברכת</w:t>
      </w:r>
      <w:r>
        <w:rPr>
          <w:rtl/>
        </w:rPr>
        <w:t xml:space="preserve"> </w:t>
      </w:r>
      <w:r>
        <w:rPr>
          <w:rFonts w:hint="cs"/>
          <w:rtl/>
        </w:rPr>
        <w:t>המזון</w:t>
      </w:r>
      <w:r>
        <w:rPr>
          <w:rtl/>
        </w:rPr>
        <w:t xml:space="preserve"> </w:t>
      </w:r>
      <w:r>
        <w:rPr>
          <w:rFonts w:hint="cs"/>
          <w:rtl/>
        </w:rPr>
        <w:t>על</w:t>
      </w:r>
      <w:r>
        <w:rPr>
          <w:rtl/>
        </w:rPr>
        <w:t xml:space="preserve"> </w:t>
      </w:r>
      <w:r>
        <w:rPr>
          <w:rFonts w:hint="cs"/>
          <w:rtl/>
        </w:rPr>
        <w:t>הנאת</w:t>
      </w:r>
      <w:r>
        <w:rPr>
          <w:rtl/>
        </w:rPr>
        <w:t xml:space="preserve"> </w:t>
      </w:r>
      <w:r>
        <w:rPr>
          <w:rFonts w:hint="cs"/>
          <w:rtl/>
        </w:rPr>
        <w:t>מעיו</w:t>
      </w:r>
      <w:r>
        <w:rPr>
          <w:rtl/>
        </w:rPr>
        <w:t>.</w:t>
      </w:r>
    </w:p>
    <w:p w:rsidR="004B3981" w:rsidRDefault="004B3981" w:rsidP="000B39AD">
      <w:pPr>
        <w:pStyle w:val="a2"/>
      </w:pPr>
      <w:r>
        <w:rPr>
          <w:rFonts w:hint="cs"/>
          <w:rtl/>
        </w:rPr>
        <w:t>יש</w:t>
      </w:r>
      <w:r>
        <w:rPr>
          <w:rtl/>
        </w:rPr>
        <w:t xml:space="preserve"> </w:t>
      </w:r>
      <w:r>
        <w:rPr>
          <w:rFonts w:hint="cs"/>
          <w:rtl/>
        </w:rPr>
        <w:t>מחברים</w:t>
      </w:r>
      <w:r>
        <w:rPr>
          <w:rtl/>
        </w:rPr>
        <w:t xml:space="preserve"> </w:t>
      </w:r>
      <w:r>
        <w:rPr>
          <w:rFonts w:hint="cs"/>
          <w:rtl/>
        </w:rPr>
        <w:t>שרצו</w:t>
      </w:r>
      <w:r>
        <w:rPr>
          <w:rtl/>
        </w:rPr>
        <w:t xml:space="preserve"> </w:t>
      </w:r>
      <w:r>
        <w:rPr>
          <w:rFonts w:hint="cs"/>
          <w:rtl/>
        </w:rPr>
        <w:t>לדמותו</w:t>
      </w:r>
      <w:r>
        <w:rPr>
          <w:rtl/>
        </w:rPr>
        <w:t xml:space="preserve"> </w:t>
      </w:r>
      <w:r>
        <w:rPr>
          <w:rFonts w:hint="cs"/>
          <w:rtl/>
        </w:rPr>
        <w:t>למה</w:t>
      </w:r>
      <w:r>
        <w:rPr>
          <w:rtl/>
        </w:rPr>
        <w:t xml:space="preserve"> </w:t>
      </w:r>
      <w:r>
        <w:rPr>
          <w:rFonts w:hint="cs"/>
          <w:rtl/>
        </w:rPr>
        <w:t>שמסתפק</w:t>
      </w:r>
      <w:r>
        <w:rPr>
          <w:rtl/>
        </w:rPr>
        <w:t xml:space="preserve"> </w:t>
      </w:r>
      <w:r>
        <w:rPr>
          <w:rFonts w:hint="cs"/>
          <w:rtl/>
        </w:rPr>
        <w:t>הגרע</w:t>
      </w:r>
      <w:r>
        <w:rPr>
          <w:rtl/>
        </w:rPr>
        <w:t>"</w:t>
      </w:r>
      <w:r>
        <w:rPr>
          <w:rFonts w:hint="cs"/>
          <w:rtl/>
        </w:rPr>
        <w:t>א</w:t>
      </w:r>
      <w:r>
        <w:rPr>
          <w:rtl/>
        </w:rPr>
        <w:t xml:space="preserve"> </w:t>
      </w:r>
      <w:r>
        <w:rPr>
          <w:rFonts w:hint="cs"/>
          <w:rtl/>
        </w:rPr>
        <w:t>ז</w:t>
      </w:r>
      <w:r>
        <w:rPr>
          <w:rtl/>
        </w:rPr>
        <w:t>"</w:t>
      </w:r>
      <w:r>
        <w:rPr>
          <w:rFonts w:hint="cs"/>
          <w:rtl/>
        </w:rPr>
        <w:t>ל</w:t>
      </w:r>
      <w:r>
        <w:rPr>
          <w:rtl/>
        </w:rPr>
        <w:t xml:space="preserve"> (</w:t>
      </w:r>
      <w:r>
        <w:rPr>
          <w:rFonts w:hint="cs"/>
          <w:rtl/>
        </w:rPr>
        <w:t>או</w:t>
      </w:r>
      <w:r>
        <w:rPr>
          <w:rtl/>
        </w:rPr>
        <w:t>"</w:t>
      </w:r>
      <w:r>
        <w:rPr>
          <w:rFonts w:hint="cs"/>
          <w:rtl/>
        </w:rPr>
        <w:t>ח</w:t>
      </w:r>
      <w:r>
        <w:rPr>
          <w:rtl/>
        </w:rPr>
        <w:t xml:space="preserve"> </w:t>
      </w:r>
      <w:r>
        <w:rPr>
          <w:rFonts w:hint="cs"/>
          <w:rtl/>
        </w:rPr>
        <w:t>סימן</w:t>
      </w:r>
      <w:r>
        <w:rPr>
          <w:rtl/>
        </w:rPr>
        <w:t xml:space="preserve"> </w:t>
      </w:r>
      <w:r>
        <w:rPr>
          <w:rFonts w:hint="cs"/>
          <w:rtl/>
        </w:rPr>
        <w:t>קפו</w:t>
      </w:r>
      <w:r>
        <w:rPr>
          <w:rtl/>
        </w:rPr>
        <w:t xml:space="preserve"> </w:t>
      </w:r>
      <w:r>
        <w:rPr>
          <w:rFonts w:hint="cs"/>
          <w:rtl/>
        </w:rPr>
        <w:t>ס</w:t>
      </w:r>
      <w:r>
        <w:rPr>
          <w:rtl/>
        </w:rPr>
        <w:t>"</w:t>
      </w:r>
      <w:r>
        <w:rPr>
          <w:rFonts w:hint="cs"/>
          <w:rtl/>
        </w:rPr>
        <w:t>ב</w:t>
      </w:r>
      <w:r>
        <w:rPr>
          <w:rtl/>
        </w:rPr>
        <w:t xml:space="preserve">) </w:t>
      </w:r>
      <w:r>
        <w:rPr>
          <w:rFonts w:hint="cs"/>
          <w:rtl/>
        </w:rPr>
        <w:t>בקטן</w:t>
      </w:r>
      <w:r>
        <w:rPr>
          <w:rtl/>
        </w:rPr>
        <w:t xml:space="preserve"> </w:t>
      </w:r>
      <w:r>
        <w:rPr>
          <w:rFonts w:hint="cs"/>
          <w:rtl/>
        </w:rPr>
        <w:t>שאכל</w:t>
      </w:r>
      <w:r>
        <w:rPr>
          <w:rtl/>
        </w:rPr>
        <w:t xml:space="preserve"> </w:t>
      </w:r>
      <w:r>
        <w:rPr>
          <w:rFonts w:hint="cs"/>
          <w:rtl/>
        </w:rPr>
        <w:t>קודם</w:t>
      </w:r>
      <w:r>
        <w:rPr>
          <w:rtl/>
        </w:rPr>
        <w:t xml:space="preserve"> </w:t>
      </w:r>
      <w:r>
        <w:rPr>
          <w:rFonts w:hint="cs"/>
          <w:rtl/>
        </w:rPr>
        <w:t>הלילה</w:t>
      </w:r>
      <w:r>
        <w:rPr>
          <w:rtl/>
        </w:rPr>
        <w:t xml:space="preserve">, </w:t>
      </w:r>
      <w:r>
        <w:rPr>
          <w:rFonts w:hint="cs"/>
          <w:rtl/>
        </w:rPr>
        <w:t>ובלילה</w:t>
      </w:r>
      <w:r>
        <w:rPr>
          <w:rtl/>
        </w:rPr>
        <w:t xml:space="preserve"> </w:t>
      </w:r>
      <w:r>
        <w:rPr>
          <w:rFonts w:hint="cs"/>
          <w:rtl/>
        </w:rPr>
        <w:t>נעשה</w:t>
      </w:r>
      <w:r>
        <w:rPr>
          <w:rtl/>
        </w:rPr>
        <w:t xml:space="preserve"> </w:t>
      </w:r>
      <w:r>
        <w:rPr>
          <w:rFonts w:hint="cs"/>
          <w:rtl/>
        </w:rPr>
        <w:t>גדול</w:t>
      </w:r>
      <w:r>
        <w:rPr>
          <w:rtl/>
        </w:rPr>
        <w:t xml:space="preserve"> </w:t>
      </w:r>
      <w:r>
        <w:rPr>
          <w:rFonts w:hint="cs"/>
          <w:rtl/>
        </w:rPr>
        <w:t>והוא</w:t>
      </w:r>
      <w:r>
        <w:rPr>
          <w:rtl/>
        </w:rPr>
        <w:t xml:space="preserve"> </w:t>
      </w:r>
      <w:r>
        <w:rPr>
          <w:rFonts w:hint="cs"/>
          <w:rtl/>
        </w:rPr>
        <w:t>עדיין</w:t>
      </w:r>
      <w:r>
        <w:rPr>
          <w:rtl/>
        </w:rPr>
        <w:t xml:space="preserve"> </w:t>
      </w:r>
      <w:r>
        <w:rPr>
          <w:rFonts w:hint="cs"/>
          <w:rtl/>
        </w:rPr>
        <w:t>שבע</w:t>
      </w:r>
      <w:r>
        <w:rPr>
          <w:rtl/>
        </w:rPr>
        <w:t xml:space="preserve"> </w:t>
      </w:r>
      <w:r>
        <w:rPr>
          <w:rFonts w:hint="cs"/>
          <w:rtl/>
        </w:rPr>
        <w:t>מאכילתו</w:t>
      </w:r>
      <w:r>
        <w:rPr>
          <w:rtl/>
        </w:rPr>
        <w:t xml:space="preserve"> </w:t>
      </w:r>
      <w:r>
        <w:rPr>
          <w:rFonts w:hint="cs"/>
          <w:rtl/>
        </w:rPr>
        <w:t>קודם</w:t>
      </w:r>
      <w:r>
        <w:rPr>
          <w:rtl/>
        </w:rPr>
        <w:t xml:space="preserve"> </w:t>
      </w:r>
      <w:r>
        <w:rPr>
          <w:rFonts w:hint="cs"/>
          <w:rtl/>
        </w:rPr>
        <w:t>הלילה</w:t>
      </w:r>
      <w:r>
        <w:rPr>
          <w:rtl/>
        </w:rPr>
        <w:t xml:space="preserve">, </w:t>
      </w:r>
      <w:r>
        <w:rPr>
          <w:rFonts w:hint="cs"/>
          <w:rtl/>
        </w:rPr>
        <w:t>האם</w:t>
      </w:r>
      <w:r>
        <w:rPr>
          <w:rtl/>
        </w:rPr>
        <w:t xml:space="preserve"> </w:t>
      </w:r>
      <w:r>
        <w:rPr>
          <w:rFonts w:hint="cs"/>
          <w:rtl/>
        </w:rPr>
        <w:t>יש</w:t>
      </w:r>
      <w:r>
        <w:rPr>
          <w:rtl/>
        </w:rPr>
        <w:t xml:space="preserve"> </w:t>
      </w:r>
      <w:r>
        <w:rPr>
          <w:rFonts w:hint="cs"/>
          <w:rtl/>
        </w:rPr>
        <w:t>לו</w:t>
      </w:r>
      <w:r>
        <w:rPr>
          <w:rtl/>
        </w:rPr>
        <w:t xml:space="preserve"> </w:t>
      </w:r>
      <w:r>
        <w:rPr>
          <w:rFonts w:hint="cs"/>
          <w:rtl/>
        </w:rPr>
        <w:t>חיוב</w:t>
      </w:r>
      <w:r>
        <w:rPr>
          <w:rtl/>
        </w:rPr>
        <w:t xml:space="preserve"> </w:t>
      </w:r>
      <w:r>
        <w:rPr>
          <w:rFonts w:hint="cs"/>
          <w:rtl/>
        </w:rPr>
        <w:t>מדאורייתא</w:t>
      </w:r>
      <w:r>
        <w:rPr>
          <w:rtl/>
        </w:rPr>
        <w:t xml:space="preserve"> </w:t>
      </w:r>
      <w:r>
        <w:rPr>
          <w:rFonts w:hint="cs"/>
          <w:rtl/>
        </w:rPr>
        <w:t>לברך</w:t>
      </w:r>
      <w:r>
        <w:rPr>
          <w:rtl/>
        </w:rPr>
        <w:t xml:space="preserve"> </w:t>
      </w:r>
      <w:r>
        <w:rPr>
          <w:rFonts w:hint="cs"/>
          <w:rtl/>
        </w:rPr>
        <w:t>ברכת</w:t>
      </w:r>
      <w:r>
        <w:rPr>
          <w:rtl/>
        </w:rPr>
        <w:t xml:space="preserve"> </w:t>
      </w:r>
      <w:r>
        <w:rPr>
          <w:rFonts w:hint="cs"/>
          <w:rtl/>
        </w:rPr>
        <w:t>המזון</w:t>
      </w:r>
      <w:r>
        <w:rPr>
          <w:rtl/>
        </w:rPr>
        <w:t>. (</w:t>
      </w:r>
      <w:r>
        <w:rPr>
          <w:rFonts w:hint="cs"/>
          <w:rtl/>
        </w:rPr>
        <w:t>וכמו</w:t>
      </w:r>
      <w:r>
        <w:rPr>
          <w:rtl/>
        </w:rPr>
        <w:t xml:space="preserve"> </w:t>
      </w:r>
      <w:r>
        <w:rPr>
          <w:rFonts w:hint="cs"/>
          <w:rtl/>
        </w:rPr>
        <w:t>כן</w:t>
      </w:r>
      <w:r>
        <w:rPr>
          <w:rtl/>
        </w:rPr>
        <w:t xml:space="preserve"> </w:t>
      </w:r>
      <w:r>
        <w:rPr>
          <w:rFonts w:hint="cs"/>
          <w:rtl/>
        </w:rPr>
        <w:t>גר</w:t>
      </w:r>
      <w:r>
        <w:rPr>
          <w:rtl/>
        </w:rPr>
        <w:t xml:space="preserve"> </w:t>
      </w:r>
      <w:r>
        <w:rPr>
          <w:rFonts w:hint="cs"/>
          <w:rtl/>
        </w:rPr>
        <w:t>שנתגייר</w:t>
      </w:r>
      <w:r>
        <w:rPr>
          <w:rtl/>
        </w:rPr>
        <w:t xml:space="preserve"> </w:t>
      </w:r>
      <w:r>
        <w:rPr>
          <w:rFonts w:hint="cs"/>
          <w:rtl/>
        </w:rPr>
        <w:t>ועדיין</w:t>
      </w:r>
      <w:r>
        <w:rPr>
          <w:rtl/>
        </w:rPr>
        <w:t xml:space="preserve"> </w:t>
      </w:r>
      <w:r>
        <w:rPr>
          <w:rFonts w:hint="cs"/>
          <w:rtl/>
        </w:rPr>
        <w:t>שבע</w:t>
      </w:r>
      <w:r>
        <w:rPr>
          <w:rtl/>
        </w:rPr>
        <w:t xml:space="preserve"> </w:t>
      </w:r>
      <w:r>
        <w:rPr>
          <w:rFonts w:hint="cs"/>
          <w:rtl/>
        </w:rPr>
        <w:t>ממה</w:t>
      </w:r>
      <w:r>
        <w:rPr>
          <w:rtl/>
        </w:rPr>
        <w:t xml:space="preserve"> </w:t>
      </w:r>
      <w:r>
        <w:rPr>
          <w:rFonts w:hint="cs"/>
          <w:rtl/>
        </w:rPr>
        <w:t>שאכל</w:t>
      </w:r>
      <w:r>
        <w:rPr>
          <w:rtl/>
        </w:rPr>
        <w:t xml:space="preserve"> </w:t>
      </w:r>
      <w:r>
        <w:rPr>
          <w:rFonts w:hint="cs"/>
          <w:rtl/>
        </w:rPr>
        <w:t>בהיותו</w:t>
      </w:r>
      <w:r>
        <w:rPr>
          <w:rtl/>
        </w:rPr>
        <w:t xml:space="preserve"> </w:t>
      </w:r>
      <w:r>
        <w:rPr>
          <w:rFonts w:hint="cs"/>
          <w:rtl/>
        </w:rPr>
        <w:t>נכרי</w:t>
      </w:r>
      <w:r>
        <w:rPr>
          <w:rtl/>
        </w:rPr>
        <w:t xml:space="preserve"> </w:t>
      </w:r>
      <w:r>
        <w:rPr>
          <w:rFonts w:hint="cs"/>
          <w:rtl/>
        </w:rPr>
        <w:t>וכו</w:t>
      </w:r>
      <w:r>
        <w:rPr>
          <w:rtl/>
        </w:rPr>
        <w:t>')</w:t>
      </w:r>
      <w:r>
        <w:rPr>
          <w:rFonts w:hint="cs"/>
          <w:rtl/>
        </w:rPr>
        <w:t>.</w:t>
      </w:r>
    </w:p>
    <w:p w:rsidR="004B3981" w:rsidRDefault="004B3981" w:rsidP="000B39AD">
      <w:pPr>
        <w:pStyle w:val="a2"/>
      </w:pPr>
      <w:r>
        <w:rPr>
          <w:rFonts w:hint="cs"/>
          <w:rtl/>
        </w:rPr>
        <w:t>ולי</w:t>
      </w:r>
      <w:r>
        <w:rPr>
          <w:rtl/>
        </w:rPr>
        <w:t xml:space="preserve"> </w:t>
      </w:r>
      <w:r>
        <w:rPr>
          <w:rFonts w:hint="cs"/>
          <w:rtl/>
        </w:rPr>
        <w:t>נראה</w:t>
      </w:r>
      <w:r>
        <w:rPr>
          <w:rtl/>
        </w:rPr>
        <w:t xml:space="preserve"> </w:t>
      </w:r>
      <w:r>
        <w:rPr>
          <w:rFonts w:hint="cs"/>
          <w:rtl/>
        </w:rPr>
        <w:t>שאינם</w:t>
      </w:r>
      <w:r>
        <w:rPr>
          <w:rtl/>
        </w:rPr>
        <w:t xml:space="preserve"> </w:t>
      </w:r>
      <w:r>
        <w:rPr>
          <w:rFonts w:hint="cs"/>
          <w:rtl/>
        </w:rPr>
        <w:t>דומים</w:t>
      </w:r>
      <w:r>
        <w:rPr>
          <w:rtl/>
        </w:rPr>
        <w:t xml:space="preserve">, </w:t>
      </w:r>
      <w:r>
        <w:rPr>
          <w:rFonts w:hint="cs"/>
          <w:rtl/>
        </w:rPr>
        <w:t>כי בהדין</w:t>
      </w:r>
      <w:r>
        <w:rPr>
          <w:rtl/>
        </w:rPr>
        <w:t xml:space="preserve"> </w:t>
      </w:r>
      <w:r>
        <w:rPr>
          <w:rFonts w:hint="cs"/>
          <w:rtl/>
        </w:rPr>
        <w:t>של</w:t>
      </w:r>
      <w:r>
        <w:rPr>
          <w:rtl/>
        </w:rPr>
        <w:t xml:space="preserve"> </w:t>
      </w:r>
      <w:r>
        <w:rPr>
          <w:rFonts w:hint="cs"/>
          <w:rtl/>
        </w:rPr>
        <w:t>הפמ</w:t>
      </w:r>
      <w:r>
        <w:rPr>
          <w:rtl/>
        </w:rPr>
        <w:t>"</w:t>
      </w:r>
      <w:r>
        <w:rPr>
          <w:rFonts w:hint="cs"/>
          <w:rtl/>
        </w:rPr>
        <w:t>ג</w:t>
      </w:r>
      <w:r>
        <w:rPr>
          <w:rtl/>
        </w:rPr>
        <w:t xml:space="preserve"> </w:t>
      </w:r>
      <w:r>
        <w:rPr>
          <w:rFonts w:hint="cs"/>
          <w:rtl/>
        </w:rPr>
        <w:t>חל</w:t>
      </w:r>
      <w:r>
        <w:rPr>
          <w:rtl/>
        </w:rPr>
        <w:t xml:space="preserve"> </w:t>
      </w:r>
      <w:r>
        <w:rPr>
          <w:rFonts w:hint="cs"/>
          <w:rtl/>
        </w:rPr>
        <w:t>החיוב</w:t>
      </w:r>
      <w:r>
        <w:rPr>
          <w:rtl/>
        </w:rPr>
        <w:t xml:space="preserve"> </w:t>
      </w:r>
      <w:r>
        <w:rPr>
          <w:rFonts w:hint="cs"/>
          <w:rtl/>
        </w:rPr>
        <w:t>לברך</w:t>
      </w:r>
      <w:r>
        <w:rPr>
          <w:rtl/>
        </w:rPr>
        <w:t xml:space="preserve"> -</w:t>
      </w:r>
      <w:r>
        <w:rPr>
          <w:rFonts w:hint="cs"/>
          <w:rtl/>
        </w:rPr>
        <w:t xml:space="preserve"> היינו</w:t>
      </w:r>
      <w:r>
        <w:rPr>
          <w:rtl/>
        </w:rPr>
        <w:t xml:space="preserve"> </w:t>
      </w:r>
      <w:r>
        <w:rPr>
          <w:rFonts w:hint="cs"/>
          <w:rtl/>
        </w:rPr>
        <w:t>כשנעשה</w:t>
      </w:r>
      <w:r>
        <w:rPr>
          <w:rtl/>
        </w:rPr>
        <w:t xml:space="preserve"> </w:t>
      </w:r>
      <w:r>
        <w:rPr>
          <w:rFonts w:hint="cs"/>
          <w:rtl/>
        </w:rPr>
        <w:t>שבע -</w:t>
      </w:r>
      <w:r>
        <w:rPr>
          <w:rtl/>
        </w:rPr>
        <w:t xml:space="preserve"> </w:t>
      </w:r>
      <w:r>
        <w:rPr>
          <w:rFonts w:hint="cs"/>
          <w:rtl/>
        </w:rPr>
        <w:t xml:space="preserve">כאשר הוא כבר בר חיובא </w:t>
      </w:r>
      <w:r>
        <w:rPr>
          <w:rtl/>
        </w:rPr>
        <w:t>(</w:t>
      </w:r>
      <w:r>
        <w:rPr>
          <w:rFonts w:hint="cs"/>
          <w:rtl/>
        </w:rPr>
        <w:t>מן</w:t>
      </w:r>
      <w:r>
        <w:rPr>
          <w:rtl/>
        </w:rPr>
        <w:t xml:space="preserve"> </w:t>
      </w:r>
      <w:r>
        <w:rPr>
          <w:rFonts w:hint="cs"/>
          <w:rtl/>
        </w:rPr>
        <w:t>התורה</w:t>
      </w:r>
      <w:r>
        <w:rPr>
          <w:rtl/>
        </w:rPr>
        <w:t xml:space="preserve">), </w:t>
      </w:r>
      <w:r>
        <w:rPr>
          <w:rFonts w:hint="cs"/>
          <w:rtl/>
        </w:rPr>
        <w:t>משא</w:t>
      </w:r>
      <w:r>
        <w:rPr>
          <w:rtl/>
        </w:rPr>
        <w:t>"</w:t>
      </w:r>
      <w:r>
        <w:rPr>
          <w:rFonts w:hint="cs"/>
          <w:rtl/>
        </w:rPr>
        <w:t>כ</w:t>
      </w:r>
      <w:r>
        <w:rPr>
          <w:rtl/>
        </w:rPr>
        <w:t xml:space="preserve"> </w:t>
      </w:r>
      <w:r>
        <w:rPr>
          <w:rFonts w:hint="cs"/>
          <w:rtl/>
        </w:rPr>
        <w:t>בהא דמסתפק</w:t>
      </w:r>
      <w:r>
        <w:rPr>
          <w:rtl/>
        </w:rPr>
        <w:t xml:space="preserve"> </w:t>
      </w:r>
      <w:r>
        <w:rPr>
          <w:rFonts w:hint="cs"/>
          <w:rtl/>
        </w:rPr>
        <w:t>הגרע</w:t>
      </w:r>
      <w:r>
        <w:rPr>
          <w:rtl/>
        </w:rPr>
        <w:t>"</w:t>
      </w:r>
      <w:r>
        <w:rPr>
          <w:rFonts w:hint="cs"/>
          <w:rtl/>
        </w:rPr>
        <w:t>א,</w:t>
      </w:r>
      <w:r>
        <w:rPr>
          <w:rtl/>
        </w:rPr>
        <w:t xml:space="preserve"> </w:t>
      </w:r>
      <w:r>
        <w:rPr>
          <w:rFonts w:hint="cs"/>
          <w:rtl/>
        </w:rPr>
        <w:t>חלות</w:t>
      </w:r>
      <w:r>
        <w:rPr>
          <w:rtl/>
        </w:rPr>
        <w:t xml:space="preserve"> </w:t>
      </w:r>
      <w:r>
        <w:rPr>
          <w:rFonts w:hint="cs"/>
          <w:rtl/>
        </w:rPr>
        <w:t>חיוב</w:t>
      </w:r>
      <w:r>
        <w:rPr>
          <w:rtl/>
        </w:rPr>
        <w:t xml:space="preserve"> </w:t>
      </w:r>
      <w:r>
        <w:rPr>
          <w:rFonts w:hint="cs"/>
          <w:rtl/>
        </w:rPr>
        <w:t>הברכה</w:t>
      </w:r>
      <w:r>
        <w:rPr>
          <w:rtl/>
        </w:rPr>
        <w:t xml:space="preserve"> (</w:t>
      </w:r>
      <w:r>
        <w:rPr>
          <w:rFonts w:hint="cs"/>
          <w:rtl/>
        </w:rPr>
        <w:t>כשנעשה</w:t>
      </w:r>
      <w:r>
        <w:rPr>
          <w:rtl/>
        </w:rPr>
        <w:t xml:space="preserve"> </w:t>
      </w:r>
      <w:r>
        <w:rPr>
          <w:rFonts w:hint="cs"/>
          <w:rtl/>
        </w:rPr>
        <w:t>שבע</w:t>
      </w:r>
      <w:r>
        <w:rPr>
          <w:rtl/>
        </w:rPr>
        <w:t xml:space="preserve">) </w:t>
      </w:r>
      <w:r>
        <w:rPr>
          <w:rFonts w:hint="cs"/>
          <w:rtl/>
        </w:rPr>
        <w:t>הוא לפני שנעשה בר חיובא</w:t>
      </w:r>
      <w:r>
        <w:rPr>
          <w:rtl/>
        </w:rPr>
        <w:t>.</w:t>
      </w:r>
    </w:p>
    <w:p w:rsidR="004B3981" w:rsidRDefault="004B3981" w:rsidP="000B39AD">
      <w:pPr>
        <w:pStyle w:val="a2"/>
      </w:pPr>
      <w:r>
        <w:rPr>
          <w:rFonts w:hint="cs"/>
          <w:rtl/>
        </w:rPr>
        <w:t>ויש</w:t>
      </w:r>
      <w:r>
        <w:rPr>
          <w:rtl/>
        </w:rPr>
        <w:t xml:space="preserve"> </w:t>
      </w:r>
      <w:r>
        <w:rPr>
          <w:rFonts w:hint="cs"/>
          <w:rtl/>
        </w:rPr>
        <w:t>שהקשו</w:t>
      </w:r>
      <w:r>
        <w:rPr>
          <w:rtl/>
        </w:rPr>
        <w:t xml:space="preserve"> </w:t>
      </w:r>
      <w:r>
        <w:rPr>
          <w:rFonts w:hint="cs"/>
          <w:rtl/>
        </w:rPr>
        <w:t>על</w:t>
      </w:r>
      <w:r>
        <w:rPr>
          <w:rtl/>
        </w:rPr>
        <w:t xml:space="preserve"> </w:t>
      </w:r>
      <w:r>
        <w:rPr>
          <w:rFonts w:hint="cs"/>
          <w:rtl/>
        </w:rPr>
        <w:t>הפמ</w:t>
      </w:r>
      <w:r>
        <w:rPr>
          <w:rtl/>
        </w:rPr>
        <w:t>"</w:t>
      </w:r>
      <w:r>
        <w:rPr>
          <w:rFonts w:hint="cs"/>
          <w:rtl/>
        </w:rPr>
        <w:t>ג</w:t>
      </w:r>
      <w:r>
        <w:rPr>
          <w:rtl/>
        </w:rPr>
        <w:t xml:space="preserve"> </w:t>
      </w:r>
      <w:r>
        <w:rPr>
          <w:rFonts w:hint="cs"/>
          <w:rtl/>
        </w:rPr>
        <w:t>ממה</w:t>
      </w:r>
      <w:r>
        <w:rPr>
          <w:rtl/>
        </w:rPr>
        <w:t xml:space="preserve"> </w:t>
      </w:r>
      <w:r>
        <w:rPr>
          <w:rFonts w:hint="cs"/>
          <w:rtl/>
        </w:rPr>
        <w:t>שהקשו</w:t>
      </w:r>
      <w:r>
        <w:rPr>
          <w:rtl/>
        </w:rPr>
        <w:t xml:space="preserve"> </w:t>
      </w:r>
      <w:r>
        <w:rPr>
          <w:rFonts w:hint="cs"/>
          <w:rtl/>
        </w:rPr>
        <w:t>בגמרא</w:t>
      </w:r>
      <w:r>
        <w:rPr>
          <w:rtl/>
        </w:rPr>
        <w:t xml:space="preserve"> (</w:t>
      </w:r>
      <w:r>
        <w:rPr>
          <w:rFonts w:hint="cs"/>
          <w:rtl/>
        </w:rPr>
        <w:t>יומא</w:t>
      </w:r>
      <w:r>
        <w:rPr>
          <w:rtl/>
        </w:rPr>
        <w:t xml:space="preserve"> </w:t>
      </w:r>
      <w:r>
        <w:rPr>
          <w:rFonts w:hint="cs"/>
          <w:rtl/>
        </w:rPr>
        <w:t>פ</w:t>
      </w:r>
      <w:r>
        <w:rPr>
          <w:rtl/>
        </w:rPr>
        <w:t xml:space="preserve">:), </w:t>
      </w:r>
      <w:r>
        <w:rPr>
          <w:rFonts w:hint="cs"/>
          <w:rtl/>
        </w:rPr>
        <w:t>עוג</w:t>
      </w:r>
      <w:r>
        <w:rPr>
          <w:rtl/>
        </w:rPr>
        <w:t xml:space="preserve"> </w:t>
      </w:r>
      <w:r>
        <w:rPr>
          <w:rFonts w:hint="cs"/>
          <w:rtl/>
        </w:rPr>
        <w:t>מלך</w:t>
      </w:r>
      <w:r>
        <w:rPr>
          <w:rtl/>
        </w:rPr>
        <w:t xml:space="preserve"> </w:t>
      </w:r>
      <w:r>
        <w:rPr>
          <w:rFonts w:hint="cs"/>
          <w:rtl/>
        </w:rPr>
        <w:t>הבשן</w:t>
      </w:r>
      <w:r>
        <w:rPr>
          <w:rtl/>
        </w:rPr>
        <w:t xml:space="preserve"> </w:t>
      </w:r>
      <w:r>
        <w:rPr>
          <w:rFonts w:hint="cs"/>
          <w:rtl/>
        </w:rPr>
        <w:t>שאכל</w:t>
      </w:r>
      <w:r>
        <w:rPr>
          <w:rtl/>
        </w:rPr>
        <w:t xml:space="preserve"> </w:t>
      </w:r>
      <w:r>
        <w:rPr>
          <w:rFonts w:hint="cs"/>
          <w:rtl/>
        </w:rPr>
        <w:t>כותבת</w:t>
      </w:r>
      <w:r>
        <w:rPr>
          <w:rtl/>
        </w:rPr>
        <w:t xml:space="preserve"> </w:t>
      </w:r>
      <w:r>
        <w:rPr>
          <w:rFonts w:hint="cs"/>
          <w:rtl/>
        </w:rPr>
        <w:t>ביום</w:t>
      </w:r>
      <w:r>
        <w:rPr>
          <w:rtl/>
        </w:rPr>
        <w:t xml:space="preserve"> </w:t>
      </w:r>
      <w:r>
        <w:rPr>
          <w:rFonts w:hint="cs"/>
          <w:rtl/>
        </w:rPr>
        <w:t>הכיפורים</w:t>
      </w:r>
      <w:r>
        <w:rPr>
          <w:rtl/>
        </w:rPr>
        <w:t xml:space="preserve">, </w:t>
      </w:r>
      <w:r>
        <w:rPr>
          <w:rFonts w:hint="cs"/>
          <w:rtl/>
        </w:rPr>
        <w:t>למה</w:t>
      </w:r>
      <w:r>
        <w:rPr>
          <w:rtl/>
        </w:rPr>
        <w:t xml:space="preserve"> </w:t>
      </w:r>
      <w:r>
        <w:rPr>
          <w:rFonts w:hint="cs"/>
          <w:rtl/>
        </w:rPr>
        <w:t>יתחייב</w:t>
      </w:r>
      <w:r>
        <w:rPr>
          <w:rtl/>
        </w:rPr>
        <w:t xml:space="preserve">? </w:t>
      </w:r>
      <w:r>
        <w:rPr>
          <w:rFonts w:hint="cs"/>
          <w:rtl/>
        </w:rPr>
        <w:t>ומתרץ</w:t>
      </w:r>
      <w:r>
        <w:rPr>
          <w:rtl/>
        </w:rPr>
        <w:t xml:space="preserve">, </w:t>
      </w:r>
      <w:r>
        <w:rPr>
          <w:rFonts w:hint="cs"/>
          <w:rtl/>
        </w:rPr>
        <w:t>דיתיבה</w:t>
      </w:r>
      <w:r>
        <w:rPr>
          <w:rtl/>
        </w:rPr>
        <w:t xml:space="preserve"> </w:t>
      </w:r>
      <w:r>
        <w:rPr>
          <w:rFonts w:hint="cs"/>
          <w:rtl/>
        </w:rPr>
        <w:t>מיתבא</w:t>
      </w:r>
      <w:r>
        <w:rPr>
          <w:rtl/>
        </w:rPr>
        <w:t xml:space="preserve"> </w:t>
      </w:r>
      <w:r>
        <w:rPr>
          <w:rFonts w:hint="cs"/>
          <w:rtl/>
        </w:rPr>
        <w:t>דעתיה</w:t>
      </w:r>
      <w:r>
        <w:rPr>
          <w:rtl/>
        </w:rPr>
        <w:t xml:space="preserve">. </w:t>
      </w:r>
      <w:r>
        <w:rPr>
          <w:rFonts w:hint="cs"/>
          <w:rtl/>
        </w:rPr>
        <w:t>והקשו</w:t>
      </w:r>
      <w:r>
        <w:rPr>
          <w:rtl/>
        </w:rPr>
        <w:t xml:space="preserve"> (</w:t>
      </w:r>
      <w:r>
        <w:rPr>
          <w:rFonts w:hint="cs"/>
          <w:rtl/>
        </w:rPr>
        <w:t>הנ</w:t>
      </w:r>
      <w:r>
        <w:rPr>
          <w:rtl/>
        </w:rPr>
        <w:t>"</w:t>
      </w:r>
      <w:r>
        <w:rPr>
          <w:rFonts w:hint="cs"/>
          <w:rtl/>
        </w:rPr>
        <w:t>ל</w:t>
      </w:r>
      <w:r>
        <w:rPr>
          <w:rtl/>
        </w:rPr>
        <w:t xml:space="preserve">), </w:t>
      </w:r>
      <w:r>
        <w:rPr>
          <w:rFonts w:hint="cs"/>
          <w:rtl/>
        </w:rPr>
        <w:t>אם</w:t>
      </w:r>
      <w:r>
        <w:rPr>
          <w:rtl/>
        </w:rPr>
        <w:t xml:space="preserve"> </w:t>
      </w:r>
      <w:r>
        <w:rPr>
          <w:rFonts w:hint="cs"/>
          <w:rtl/>
        </w:rPr>
        <w:t>כנים</w:t>
      </w:r>
      <w:r>
        <w:rPr>
          <w:rtl/>
        </w:rPr>
        <w:t xml:space="preserve"> </w:t>
      </w:r>
      <w:r>
        <w:rPr>
          <w:rFonts w:hint="cs"/>
          <w:rtl/>
        </w:rPr>
        <w:t>דברי</w:t>
      </w:r>
      <w:r>
        <w:rPr>
          <w:rtl/>
        </w:rPr>
        <w:t xml:space="preserve"> </w:t>
      </w:r>
      <w:r>
        <w:rPr>
          <w:rFonts w:hint="cs"/>
          <w:rtl/>
        </w:rPr>
        <w:t>הפמ</w:t>
      </w:r>
      <w:r>
        <w:rPr>
          <w:rtl/>
        </w:rPr>
        <w:t>"</w:t>
      </w:r>
      <w:r>
        <w:rPr>
          <w:rFonts w:hint="cs"/>
          <w:rtl/>
        </w:rPr>
        <w:t>ג</w:t>
      </w:r>
      <w:r>
        <w:rPr>
          <w:rtl/>
        </w:rPr>
        <w:t xml:space="preserve"> </w:t>
      </w:r>
      <w:r>
        <w:rPr>
          <w:rFonts w:hint="cs"/>
          <w:rtl/>
        </w:rPr>
        <w:t>משכח</w:t>
      </w:r>
      <w:r>
        <w:rPr>
          <w:rtl/>
        </w:rPr>
        <w:t xml:space="preserve"> </w:t>
      </w:r>
      <w:r>
        <w:rPr>
          <w:rFonts w:hint="cs"/>
          <w:rtl/>
        </w:rPr>
        <w:t>שיתחייב</w:t>
      </w:r>
      <w:r>
        <w:rPr>
          <w:rtl/>
        </w:rPr>
        <w:t xml:space="preserve"> </w:t>
      </w:r>
      <w:r>
        <w:rPr>
          <w:rFonts w:hint="cs"/>
          <w:rtl/>
        </w:rPr>
        <w:t>באכילת יוה"כ אפילו</w:t>
      </w:r>
      <w:r>
        <w:rPr>
          <w:rtl/>
        </w:rPr>
        <w:t xml:space="preserve"> </w:t>
      </w:r>
      <w:r>
        <w:rPr>
          <w:rFonts w:hint="cs"/>
          <w:rtl/>
        </w:rPr>
        <w:t>אם</w:t>
      </w:r>
      <w:r>
        <w:rPr>
          <w:rtl/>
        </w:rPr>
        <w:t xml:space="preserve"> </w:t>
      </w:r>
      <w:r>
        <w:rPr>
          <w:rFonts w:hint="cs"/>
          <w:rtl/>
        </w:rPr>
        <w:t>שהה</w:t>
      </w:r>
      <w:r>
        <w:rPr>
          <w:rtl/>
        </w:rPr>
        <w:t xml:space="preserve"> </w:t>
      </w:r>
      <w:r>
        <w:rPr>
          <w:rFonts w:hint="cs"/>
          <w:rtl/>
        </w:rPr>
        <w:t>באכילה</w:t>
      </w:r>
      <w:r>
        <w:rPr>
          <w:rtl/>
        </w:rPr>
        <w:t xml:space="preserve"> </w:t>
      </w:r>
      <w:r>
        <w:rPr>
          <w:rFonts w:hint="cs"/>
          <w:rtl/>
        </w:rPr>
        <w:t>יותר</w:t>
      </w:r>
      <w:r>
        <w:rPr>
          <w:rtl/>
        </w:rPr>
        <w:t xml:space="preserve"> </w:t>
      </w:r>
      <w:r>
        <w:rPr>
          <w:rFonts w:hint="cs"/>
          <w:rtl/>
        </w:rPr>
        <w:t>מכדי</w:t>
      </w:r>
      <w:r>
        <w:rPr>
          <w:rtl/>
        </w:rPr>
        <w:t xml:space="preserve"> </w:t>
      </w:r>
      <w:r>
        <w:rPr>
          <w:rFonts w:hint="cs"/>
          <w:rtl/>
        </w:rPr>
        <w:t>אכילת</w:t>
      </w:r>
      <w:r>
        <w:rPr>
          <w:rtl/>
        </w:rPr>
        <w:t xml:space="preserve"> </w:t>
      </w:r>
      <w:r>
        <w:rPr>
          <w:rFonts w:hint="cs"/>
          <w:rtl/>
        </w:rPr>
        <w:t>פרס</w:t>
      </w:r>
      <w:r>
        <w:rPr>
          <w:rtl/>
        </w:rPr>
        <w:t xml:space="preserve"> (</w:t>
      </w:r>
      <w:r>
        <w:rPr>
          <w:rFonts w:hint="cs"/>
          <w:rtl/>
        </w:rPr>
        <w:t>דהא</w:t>
      </w:r>
      <w:r>
        <w:rPr>
          <w:rtl/>
        </w:rPr>
        <w:t xml:space="preserve"> </w:t>
      </w:r>
      <w:r>
        <w:rPr>
          <w:rFonts w:hint="cs"/>
          <w:rtl/>
        </w:rPr>
        <w:t>ודאי</w:t>
      </w:r>
      <w:r>
        <w:rPr>
          <w:rtl/>
        </w:rPr>
        <w:t xml:space="preserve"> </w:t>
      </w:r>
      <w:r>
        <w:rPr>
          <w:rFonts w:hint="cs"/>
          <w:rtl/>
        </w:rPr>
        <w:t>כששבע</w:t>
      </w:r>
      <w:r>
        <w:rPr>
          <w:rtl/>
        </w:rPr>
        <w:t xml:space="preserve"> </w:t>
      </w:r>
      <w:r>
        <w:rPr>
          <w:rFonts w:hint="cs"/>
          <w:rtl/>
        </w:rPr>
        <w:t>אדם</w:t>
      </w:r>
      <w:r>
        <w:rPr>
          <w:rtl/>
        </w:rPr>
        <w:t xml:space="preserve"> </w:t>
      </w:r>
      <w:r>
        <w:rPr>
          <w:rFonts w:hint="cs"/>
          <w:rtl/>
        </w:rPr>
        <w:t>אין</w:t>
      </w:r>
      <w:r>
        <w:rPr>
          <w:rtl/>
        </w:rPr>
        <w:t xml:space="preserve"> </w:t>
      </w:r>
      <w:r>
        <w:rPr>
          <w:rFonts w:hint="cs"/>
          <w:rtl/>
        </w:rPr>
        <w:t>ישוב</w:t>
      </w:r>
      <w:r>
        <w:rPr>
          <w:rtl/>
        </w:rPr>
        <w:t xml:space="preserve"> </w:t>
      </w:r>
      <w:r>
        <w:rPr>
          <w:rFonts w:hint="cs"/>
          <w:rtl/>
        </w:rPr>
        <w:t>הדעת</w:t>
      </w:r>
      <w:r>
        <w:rPr>
          <w:rtl/>
        </w:rPr>
        <w:t xml:space="preserve"> </w:t>
      </w:r>
      <w:r>
        <w:rPr>
          <w:rFonts w:hint="cs"/>
          <w:rtl/>
        </w:rPr>
        <w:t>יותר</w:t>
      </w:r>
      <w:r>
        <w:rPr>
          <w:rtl/>
        </w:rPr>
        <w:t xml:space="preserve"> </w:t>
      </w:r>
      <w:r>
        <w:rPr>
          <w:rFonts w:hint="cs"/>
          <w:rtl/>
        </w:rPr>
        <w:t>מזה</w:t>
      </w:r>
      <w:r>
        <w:rPr>
          <w:rtl/>
        </w:rPr>
        <w:t xml:space="preserve">, </w:t>
      </w:r>
      <w:r>
        <w:rPr>
          <w:rFonts w:hint="cs"/>
          <w:rtl/>
        </w:rPr>
        <w:t>וביום</w:t>
      </w:r>
      <w:r>
        <w:rPr>
          <w:rtl/>
        </w:rPr>
        <w:t xml:space="preserve"> </w:t>
      </w:r>
      <w:r>
        <w:rPr>
          <w:rFonts w:hint="cs"/>
          <w:rtl/>
        </w:rPr>
        <w:t>כיפור</w:t>
      </w:r>
      <w:r>
        <w:rPr>
          <w:rtl/>
        </w:rPr>
        <w:t xml:space="preserve"> </w:t>
      </w:r>
      <w:r>
        <w:rPr>
          <w:rFonts w:hint="cs"/>
          <w:rtl/>
        </w:rPr>
        <w:t>ביתובא</w:t>
      </w:r>
      <w:r>
        <w:rPr>
          <w:rtl/>
        </w:rPr>
        <w:t xml:space="preserve"> </w:t>
      </w:r>
      <w:r>
        <w:rPr>
          <w:rFonts w:hint="cs"/>
          <w:rtl/>
        </w:rPr>
        <w:t>דעתא</w:t>
      </w:r>
      <w:r>
        <w:rPr>
          <w:rtl/>
        </w:rPr>
        <w:t xml:space="preserve"> </w:t>
      </w:r>
      <w:r>
        <w:rPr>
          <w:rFonts w:hint="cs"/>
          <w:rtl/>
        </w:rPr>
        <w:t>תליא</w:t>
      </w:r>
      <w:r>
        <w:rPr>
          <w:rtl/>
        </w:rPr>
        <w:t xml:space="preserve"> </w:t>
      </w:r>
      <w:r>
        <w:rPr>
          <w:rFonts w:hint="cs"/>
          <w:rtl/>
        </w:rPr>
        <w:t>מילתא</w:t>
      </w:r>
      <w:r>
        <w:rPr>
          <w:rtl/>
        </w:rPr>
        <w:t xml:space="preserve"> </w:t>
      </w:r>
      <w:r>
        <w:rPr>
          <w:rFonts w:hint="cs"/>
          <w:rtl/>
        </w:rPr>
        <w:t>כנ</w:t>
      </w:r>
      <w:r>
        <w:rPr>
          <w:rtl/>
        </w:rPr>
        <w:t>"</w:t>
      </w:r>
      <w:r>
        <w:rPr>
          <w:rFonts w:hint="cs"/>
          <w:rtl/>
        </w:rPr>
        <w:t>ל</w:t>
      </w:r>
      <w:r>
        <w:rPr>
          <w:rtl/>
        </w:rPr>
        <w:t xml:space="preserve">) - </w:t>
      </w:r>
      <w:r>
        <w:rPr>
          <w:rFonts w:hint="cs"/>
          <w:rtl/>
        </w:rPr>
        <w:t>ולא</w:t>
      </w:r>
      <w:r>
        <w:rPr>
          <w:rtl/>
        </w:rPr>
        <w:t xml:space="preserve"> </w:t>
      </w:r>
      <w:r>
        <w:rPr>
          <w:rFonts w:hint="cs"/>
          <w:rtl/>
        </w:rPr>
        <w:t>מצאנו</w:t>
      </w:r>
      <w:r>
        <w:rPr>
          <w:rtl/>
        </w:rPr>
        <w:t xml:space="preserve"> </w:t>
      </w:r>
      <w:r>
        <w:rPr>
          <w:rFonts w:hint="cs"/>
          <w:rtl/>
        </w:rPr>
        <w:t>בשום</w:t>
      </w:r>
      <w:r>
        <w:rPr>
          <w:rtl/>
        </w:rPr>
        <w:t xml:space="preserve"> </w:t>
      </w:r>
      <w:r>
        <w:rPr>
          <w:rFonts w:hint="cs"/>
          <w:rtl/>
        </w:rPr>
        <w:t>מקום</w:t>
      </w:r>
      <w:r>
        <w:rPr>
          <w:rtl/>
        </w:rPr>
        <w:t xml:space="preserve"> </w:t>
      </w:r>
      <w:r>
        <w:rPr>
          <w:rFonts w:hint="cs"/>
          <w:rtl/>
        </w:rPr>
        <w:t>שיהיה</w:t>
      </w:r>
      <w:r>
        <w:rPr>
          <w:rtl/>
        </w:rPr>
        <w:t xml:space="preserve"> </w:t>
      </w:r>
      <w:r>
        <w:rPr>
          <w:rFonts w:hint="cs"/>
          <w:rtl/>
        </w:rPr>
        <w:t>חייב</w:t>
      </w:r>
      <w:r>
        <w:rPr>
          <w:rtl/>
        </w:rPr>
        <w:t xml:space="preserve"> </w:t>
      </w:r>
      <w:r>
        <w:rPr>
          <w:rFonts w:hint="cs"/>
          <w:rtl/>
        </w:rPr>
        <w:t>כששוהה</w:t>
      </w:r>
      <w:r>
        <w:rPr>
          <w:rtl/>
        </w:rPr>
        <w:t xml:space="preserve"> </w:t>
      </w:r>
      <w:r>
        <w:rPr>
          <w:rFonts w:hint="cs"/>
          <w:rtl/>
        </w:rPr>
        <w:t>יותר</w:t>
      </w:r>
      <w:r>
        <w:rPr>
          <w:rtl/>
        </w:rPr>
        <w:t xml:space="preserve"> </w:t>
      </w:r>
      <w:r>
        <w:rPr>
          <w:rFonts w:hint="cs"/>
          <w:rtl/>
        </w:rPr>
        <w:t>מכדי</w:t>
      </w:r>
      <w:r>
        <w:rPr>
          <w:rtl/>
        </w:rPr>
        <w:t xml:space="preserve"> </w:t>
      </w:r>
      <w:r>
        <w:rPr>
          <w:rFonts w:hint="cs"/>
          <w:rtl/>
        </w:rPr>
        <w:t>אכילת</w:t>
      </w:r>
      <w:r>
        <w:rPr>
          <w:rtl/>
        </w:rPr>
        <w:t xml:space="preserve"> </w:t>
      </w:r>
      <w:r>
        <w:rPr>
          <w:rFonts w:hint="cs"/>
          <w:rtl/>
        </w:rPr>
        <w:t>פרס</w:t>
      </w:r>
      <w:r>
        <w:rPr>
          <w:rtl/>
        </w:rPr>
        <w:t xml:space="preserve">, </w:t>
      </w:r>
      <w:r>
        <w:rPr>
          <w:rFonts w:hint="cs"/>
          <w:rtl/>
        </w:rPr>
        <w:t>ואדרבא</w:t>
      </w:r>
      <w:r>
        <w:rPr>
          <w:rtl/>
        </w:rPr>
        <w:t xml:space="preserve"> </w:t>
      </w:r>
      <w:r>
        <w:rPr>
          <w:rFonts w:hint="cs"/>
          <w:rtl/>
        </w:rPr>
        <w:t>מוכח</w:t>
      </w:r>
      <w:r>
        <w:rPr>
          <w:rtl/>
        </w:rPr>
        <w:t xml:space="preserve"> </w:t>
      </w:r>
      <w:r>
        <w:rPr>
          <w:rFonts w:hint="cs"/>
          <w:rtl/>
        </w:rPr>
        <w:t>להדיא</w:t>
      </w:r>
      <w:r>
        <w:rPr>
          <w:rtl/>
        </w:rPr>
        <w:t xml:space="preserve"> </w:t>
      </w:r>
      <w:r>
        <w:rPr>
          <w:rFonts w:hint="cs"/>
          <w:rtl/>
        </w:rPr>
        <w:t>ההיפך</w:t>
      </w:r>
      <w:r>
        <w:rPr>
          <w:rtl/>
        </w:rPr>
        <w:t xml:space="preserve">?! </w:t>
      </w:r>
    </w:p>
    <w:p w:rsidR="004B3981" w:rsidRPr="005D6CF9" w:rsidRDefault="004B3981" w:rsidP="000B39AD">
      <w:pPr>
        <w:pStyle w:val="a2"/>
        <w:rPr>
          <w:rtl/>
        </w:rPr>
      </w:pPr>
      <w:r w:rsidRPr="008B42F1">
        <w:rPr>
          <w:rFonts w:hint="cs"/>
          <w:rtl/>
        </w:rPr>
        <w:t>ולי</w:t>
      </w:r>
      <w:r w:rsidRPr="008B42F1">
        <w:rPr>
          <w:rtl/>
        </w:rPr>
        <w:t xml:space="preserve"> </w:t>
      </w:r>
      <w:r w:rsidRPr="008B42F1">
        <w:rPr>
          <w:rFonts w:hint="cs"/>
          <w:rtl/>
        </w:rPr>
        <w:t>נראה</w:t>
      </w:r>
      <w:r w:rsidRPr="008B42F1">
        <w:rPr>
          <w:rtl/>
        </w:rPr>
        <w:t xml:space="preserve"> </w:t>
      </w:r>
      <w:r w:rsidRPr="008B42F1">
        <w:rPr>
          <w:rFonts w:hint="cs"/>
          <w:rtl/>
        </w:rPr>
        <w:t>דס</w:t>
      </w:r>
      <w:r w:rsidRPr="008B42F1">
        <w:rPr>
          <w:rtl/>
        </w:rPr>
        <w:t>"</w:t>
      </w:r>
      <w:r w:rsidRPr="008B42F1">
        <w:rPr>
          <w:rFonts w:hint="cs"/>
          <w:rtl/>
        </w:rPr>
        <w:t>ל</w:t>
      </w:r>
      <w:r w:rsidRPr="008B42F1">
        <w:rPr>
          <w:rtl/>
        </w:rPr>
        <w:t xml:space="preserve"> </w:t>
      </w:r>
      <w:r w:rsidRPr="008B42F1">
        <w:rPr>
          <w:rFonts w:hint="cs"/>
          <w:rtl/>
        </w:rPr>
        <w:t>להפמ</w:t>
      </w:r>
      <w:r w:rsidRPr="008B42F1">
        <w:rPr>
          <w:rtl/>
        </w:rPr>
        <w:t>"</w:t>
      </w:r>
      <w:r w:rsidRPr="008B42F1">
        <w:rPr>
          <w:rFonts w:hint="cs"/>
          <w:rtl/>
        </w:rPr>
        <w:t>ג</w:t>
      </w:r>
      <w:r w:rsidRPr="008B42F1">
        <w:rPr>
          <w:rtl/>
        </w:rPr>
        <w:t xml:space="preserve"> </w:t>
      </w:r>
      <w:r w:rsidRPr="008B42F1">
        <w:rPr>
          <w:rFonts w:hint="cs"/>
          <w:rtl/>
        </w:rPr>
        <w:t>לחלק</w:t>
      </w:r>
      <w:r w:rsidRPr="008B42F1">
        <w:rPr>
          <w:rtl/>
        </w:rPr>
        <w:t xml:space="preserve">, </w:t>
      </w:r>
      <w:r w:rsidRPr="008B42F1">
        <w:rPr>
          <w:rFonts w:hint="cs"/>
          <w:rtl/>
        </w:rPr>
        <w:t>דחיוב</w:t>
      </w:r>
      <w:r w:rsidRPr="008B42F1">
        <w:rPr>
          <w:rtl/>
        </w:rPr>
        <w:t xml:space="preserve"> </w:t>
      </w:r>
      <w:r w:rsidRPr="008B42F1">
        <w:rPr>
          <w:rFonts w:hint="cs"/>
          <w:rtl/>
        </w:rPr>
        <w:t>אכילת</w:t>
      </w:r>
      <w:r w:rsidRPr="008B42F1">
        <w:rPr>
          <w:rtl/>
        </w:rPr>
        <w:t xml:space="preserve"> </w:t>
      </w:r>
      <w:r w:rsidRPr="008B42F1">
        <w:rPr>
          <w:rFonts w:hint="cs"/>
          <w:rtl/>
        </w:rPr>
        <w:t>יום</w:t>
      </w:r>
      <w:r w:rsidRPr="008B42F1">
        <w:rPr>
          <w:rtl/>
        </w:rPr>
        <w:t xml:space="preserve"> </w:t>
      </w:r>
      <w:r w:rsidRPr="008B42F1">
        <w:rPr>
          <w:rFonts w:hint="cs"/>
          <w:rtl/>
        </w:rPr>
        <w:t>כיפור</w:t>
      </w:r>
      <w:r w:rsidRPr="008B42F1">
        <w:rPr>
          <w:rtl/>
        </w:rPr>
        <w:t xml:space="preserve"> </w:t>
      </w:r>
      <w:r w:rsidRPr="008B42F1">
        <w:rPr>
          <w:rFonts w:hint="cs"/>
          <w:rtl/>
        </w:rPr>
        <w:t>בשיעור</w:t>
      </w:r>
      <w:r w:rsidRPr="008B42F1">
        <w:rPr>
          <w:rtl/>
        </w:rPr>
        <w:t xml:space="preserve"> </w:t>
      </w:r>
      <w:r w:rsidRPr="008B42F1">
        <w:rPr>
          <w:rFonts w:hint="cs"/>
          <w:rtl/>
        </w:rPr>
        <w:t>כדי</w:t>
      </w:r>
      <w:r w:rsidRPr="008B42F1">
        <w:rPr>
          <w:rtl/>
        </w:rPr>
        <w:t xml:space="preserve"> </w:t>
      </w:r>
      <w:r w:rsidRPr="008B42F1">
        <w:rPr>
          <w:rFonts w:hint="cs"/>
          <w:rtl/>
        </w:rPr>
        <w:t>אכילת</w:t>
      </w:r>
      <w:r w:rsidRPr="008B42F1">
        <w:rPr>
          <w:rtl/>
        </w:rPr>
        <w:t xml:space="preserve"> </w:t>
      </w:r>
      <w:r w:rsidRPr="008B42F1">
        <w:rPr>
          <w:rFonts w:hint="cs"/>
          <w:rtl/>
        </w:rPr>
        <w:t>פרס</w:t>
      </w:r>
      <w:r w:rsidRPr="008B42F1">
        <w:rPr>
          <w:rtl/>
        </w:rPr>
        <w:t xml:space="preserve"> </w:t>
      </w:r>
      <w:r w:rsidRPr="008B42F1">
        <w:rPr>
          <w:rFonts w:hint="cs"/>
          <w:rtl/>
        </w:rPr>
        <w:t>הוא</w:t>
      </w:r>
      <w:r w:rsidRPr="008B42F1">
        <w:rPr>
          <w:rtl/>
        </w:rPr>
        <w:t xml:space="preserve"> </w:t>
      </w:r>
      <w:r w:rsidRPr="008B42F1">
        <w:rPr>
          <w:rFonts w:hint="cs"/>
          <w:rtl/>
        </w:rPr>
        <w:t>הלכה</w:t>
      </w:r>
      <w:r w:rsidRPr="008B42F1">
        <w:rPr>
          <w:rtl/>
        </w:rPr>
        <w:t xml:space="preserve"> </w:t>
      </w:r>
      <w:r w:rsidRPr="008B42F1">
        <w:rPr>
          <w:rFonts w:hint="cs"/>
          <w:rtl/>
        </w:rPr>
        <w:t>למשה</w:t>
      </w:r>
      <w:r w:rsidRPr="008B42F1">
        <w:rPr>
          <w:rtl/>
        </w:rPr>
        <w:t xml:space="preserve"> </w:t>
      </w:r>
      <w:r w:rsidRPr="008B42F1">
        <w:rPr>
          <w:rFonts w:hint="cs"/>
          <w:rtl/>
        </w:rPr>
        <w:t>מסיני</w:t>
      </w:r>
      <w:r w:rsidRPr="008B42F1">
        <w:rPr>
          <w:rtl/>
        </w:rPr>
        <w:t xml:space="preserve"> (</w:t>
      </w:r>
      <w:r w:rsidRPr="008B42F1">
        <w:rPr>
          <w:rFonts w:hint="cs"/>
          <w:rtl/>
        </w:rPr>
        <w:t>ואם</w:t>
      </w:r>
      <w:r w:rsidRPr="008B42F1">
        <w:rPr>
          <w:rtl/>
        </w:rPr>
        <w:t xml:space="preserve"> </w:t>
      </w:r>
      <w:r w:rsidRPr="008B42F1">
        <w:rPr>
          <w:rFonts w:hint="cs"/>
          <w:rtl/>
        </w:rPr>
        <w:t>שהה</w:t>
      </w:r>
      <w:r w:rsidRPr="008B42F1">
        <w:rPr>
          <w:rtl/>
        </w:rPr>
        <w:t xml:space="preserve"> </w:t>
      </w:r>
      <w:r w:rsidRPr="008B42F1">
        <w:rPr>
          <w:rFonts w:hint="cs"/>
          <w:rtl/>
        </w:rPr>
        <w:t>יותר</w:t>
      </w:r>
      <w:r w:rsidRPr="008B42F1">
        <w:rPr>
          <w:rtl/>
        </w:rPr>
        <w:t xml:space="preserve"> </w:t>
      </w:r>
      <w:r w:rsidRPr="008B42F1">
        <w:rPr>
          <w:rFonts w:hint="cs"/>
          <w:rtl/>
        </w:rPr>
        <w:t>אינו</w:t>
      </w:r>
      <w:r w:rsidRPr="008B42F1">
        <w:rPr>
          <w:rtl/>
        </w:rPr>
        <w:t xml:space="preserve"> </w:t>
      </w:r>
      <w:r w:rsidRPr="008B42F1">
        <w:rPr>
          <w:rFonts w:hint="cs"/>
          <w:rtl/>
        </w:rPr>
        <w:t>חייב</w:t>
      </w:r>
      <w:r w:rsidRPr="008B42F1">
        <w:rPr>
          <w:rtl/>
        </w:rPr>
        <w:t xml:space="preserve">), </w:t>
      </w:r>
      <w:r w:rsidRPr="008B42F1">
        <w:rPr>
          <w:rFonts w:hint="cs"/>
          <w:rtl/>
        </w:rPr>
        <w:t>אבל</w:t>
      </w:r>
      <w:r w:rsidRPr="008B42F1">
        <w:rPr>
          <w:rtl/>
        </w:rPr>
        <w:t xml:space="preserve"> </w:t>
      </w:r>
      <w:r w:rsidRPr="008B42F1">
        <w:rPr>
          <w:rFonts w:hint="cs"/>
          <w:rtl/>
        </w:rPr>
        <w:t>חיוב</w:t>
      </w:r>
      <w:r w:rsidRPr="008B42F1">
        <w:rPr>
          <w:rtl/>
        </w:rPr>
        <w:t xml:space="preserve"> </w:t>
      </w:r>
      <w:r w:rsidRPr="008B42F1">
        <w:rPr>
          <w:rFonts w:hint="cs"/>
          <w:rtl/>
        </w:rPr>
        <w:t>בהמ</w:t>
      </w:r>
      <w:r w:rsidRPr="008B42F1">
        <w:rPr>
          <w:rtl/>
        </w:rPr>
        <w:t>"</w:t>
      </w:r>
      <w:r w:rsidRPr="008B42F1">
        <w:rPr>
          <w:rFonts w:hint="cs"/>
          <w:rtl/>
        </w:rPr>
        <w:t>ז</w:t>
      </w:r>
      <w:r w:rsidRPr="008B42F1">
        <w:rPr>
          <w:rtl/>
        </w:rPr>
        <w:t xml:space="preserve"> </w:t>
      </w:r>
      <w:r w:rsidRPr="008B42F1">
        <w:rPr>
          <w:rFonts w:hint="cs"/>
          <w:rtl/>
        </w:rPr>
        <w:t>מדאורייתא</w:t>
      </w:r>
      <w:r w:rsidRPr="008B42F1">
        <w:rPr>
          <w:rtl/>
        </w:rPr>
        <w:t xml:space="preserve"> </w:t>
      </w:r>
      <w:r w:rsidRPr="008B42F1">
        <w:rPr>
          <w:rFonts w:hint="cs"/>
          <w:rtl/>
        </w:rPr>
        <w:t xml:space="preserve">הוא כשאוכל </w:t>
      </w:r>
      <w:r w:rsidRPr="008B42F1">
        <w:rPr>
          <w:rFonts w:hint="cs"/>
          <w:b/>
          <w:bCs/>
          <w:rtl/>
        </w:rPr>
        <w:t>כדי</w:t>
      </w:r>
      <w:r w:rsidRPr="008B42F1">
        <w:rPr>
          <w:b/>
          <w:bCs/>
          <w:rtl/>
        </w:rPr>
        <w:t xml:space="preserve"> </w:t>
      </w:r>
      <w:r w:rsidRPr="008B42F1">
        <w:rPr>
          <w:rFonts w:hint="cs"/>
          <w:b/>
          <w:bCs/>
          <w:rtl/>
        </w:rPr>
        <w:t>שביעה</w:t>
      </w:r>
      <w:r w:rsidRPr="008B42F1">
        <w:rPr>
          <w:rFonts w:hint="cs"/>
          <w:rtl/>
        </w:rPr>
        <w:t>, וזה</w:t>
      </w:r>
      <w:r w:rsidRPr="008B42F1">
        <w:rPr>
          <w:rtl/>
        </w:rPr>
        <w:t xml:space="preserve"> </w:t>
      </w:r>
      <w:r w:rsidRPr="008B42F1">
        <w:rPr>
          <w:rFonts w:hint="cs"/>
          <w:rtl/>
        </w:rPr>
        <w:t>שצריך</w:t>
      </w:r>
      <w:r w:rsidRPr="008B42F1">
        <w:rPr>
          <w:rtl/>
        </w:rPr>
        <w:t xml:space="preserve"> </w:t>
      </w:r>
      <w:r w:rsidRPr="008B42F1">
        <w:rPr>
          <w:rFonts w:hint="cs"/>
          <w:rtl/>
        </w:rPr>
        <w:t>לאכול</w:t>
      </w:r>
      <w:r w:rsidRPr="008B42F1">
        <w:rPr>
          <w:rtl/>
        </w:rPr>
        <w:t xml:space="preserve"> </w:t>
      </w:r>
      <w:r w:rsidRPr="008B42F1">
        <w:rPr>
          <w:rFonts w:hint="cs"/>
          <w:rtl/>
        </w:rPr>
        <w:t>לפחות</w:t>
      </w:r>
      <w:r w:rsidRPr="008B42F1">
        <w:rPr>
          <w:rtl/>
        </w:rPr>
        <w:t xml:space="preserve"> </w:t>
      </w:r>
      <w:r w:rsidRPr="008B42F1">
        <w:rPr>
          <w:rFonts w:hint="cs"/>
          <w:rtl/>
        </w:rPr>
        <w:t>כזית</w:t>
      </w:r>
      <w:r w:rsidRPr="008B42F1">
        <w:rPr>
          <w:rtl/>
        </w:rPr>
        <w:t xml:space="preserve"> </w:t>
      </w:r>
      <w:r w:rsidRPr="008B42F1">
        <w:rPr>
          <w:rFonts w:hint="cs"/>
          <w:rtl/>
        </w:rPr>
        <w:t>אחד</w:t>
      </w:r>
      <w:r w:rsidRPr="008B42F1">
        <w:rPr>
          <w:rtl/>
        </w:rPr>
        <w:t xml:space="preserve"> </w:t>
      </w:r>
      <w:r w:rsidRPr="008B42F1">
        <w:rPr>
          <w:rFonts w:hint="cs"/>
          <w:rtl/>
        </w:rPr>
        <w:t>פת</w:t>
      </w:r>
      <w:r w:rsidRPr="008B42F1">
        <w:rPr>
          <w:rtl/>
        </w:rPr>
        <w:t xml:space="preserve"> </w:t>
      </w:r>
      <w:r w:rsidRPr="008B42F1">
        <w:rPr>
          <w:rFonts w:hint="cs"/>
          <w:rtl/>
        </w:rPr>
        <w:t>בכדי</w:t>
      </w:r>
      <w:r w:rsidRPr="008B42F1">
        <w:rPr>
          <w:rtl/>
        </w:rPr>
        <w:t xml:space="preserve"> </w:t>
      </w:r>
      <w:r w:rsidRPr="008B42F1">
        <w:rPr>
          <w:rFonts w:hint="cs"/>
          <w:rtl/>
        </w:rPr>
        <w:t>אכילת</w:t>
      </w:r>
      <w:r w:rsidRPr="008B42F1">
        <w:rPr>
          <w:rtl/>
        </w:rPr>
        <w:t xml:space="preserve"> </w:t>
      </w:r>
      <w:r w:rsidRPr="008B42F1">
        <w:rPr>
          <w:rFonts w:hint="cs"/>
          <w:rtl/>
        </w:rPr>
        <w:t>פרס</w:t>
      </w:r>
      <w:r w:rsidRPr="008B42F1">
        <w:rPr>
          <w:rtl/>
        </w:rPr>
        <w:t xml:space="preserve"> </w:t>
      </w:r>
      <w:r w:rsidRPr="008B42F1">
        <w:rPr>
          <w:rFonts w:hint="cs"/>
          <w:rtl/>
        </w:rPr>
        <w:t>הוא רק</w:t>
      </w:r>
      <w:r w:rsidRPr="008B42F1">
        <w:rPr>
          <w:rtl/>
        </w:rPr>
        <w:t xml:space="preserve"> </w:t>
      </w:r>
      <w:r w:rsidRPr="008B42F1">
        <w:rPr>
          <w:rFonts w:hint="cs"/>
          <w:rtl/>
        </w:rPr>
        <w:t>מסברא</w:t>
      </w:r>
      <w:r w:rsidRPr="008B42F1">
        <w:rPr>
          <w:rtl/>
        </w:rPr>
        <w:t xml:space="preserve"> (</w:t>
      </w:r>
      <w:r w:rsidRPr="008B42F1">
        <w:rPr>
          <w:rFonts w:hint="cs"/>
          <w:rtl/>
        </w:rPr>
        <w:t>לא</w:t>
      </w:r>
      <w:r w:rsidRPr="008B42F1">
        <w:rPr>
          <w:rtl/>
        </w:rPr>
        <w:t xml:space="preserve"> </w:t>
      </w:r>
      <w:r w:rsidRPr="008B42F1">
        <w:rPr>
          <w:rFonts w:hint="cs"/>
          <w:rtl/>
        </w:rPr>
        <w:t>רק</w:t>
      </w:r>
      <w:r w:rsidRPr="008B42F1">
        <w:rPr>
          <w:rtl/>
        </w:rPr>
        <w:t xml:space="preserve"> </w:t>
      </w:r>
      <w:r w:rsidRPr="008B42F1">
        <w:rPr>
          <w:rFonts w:hint="cs"/>
          <w:rtl/>
        </w:rPr>
        <w:t>שצריך</w:t>
      </w:r>
      <w:r w:rsidRPr="008B42F1">
        <w:rPr>
          <w:rtl/>
        </w:rPr>
        <w:t xml:space="preserve"> </w:t>
      </w:r>
      <w:r w:rsidRPr="008B42F1">
        <w:rPr>
          <w:rFonts w:hint="cs"/>
          <w:rtl/>
        </w:rPr>
        <w:t>לאכול</w:t>
      </w:r>
      <w:r w:rsidRPr="008B42F1">
        <w:rPr>
          <w:rtl/>
        </w:rPr>
        <w:t xml:space="preserve"> </w:t>
      </w:r>
      <w:r w:rsidRPr="008B42F1">
        <w:rPr>
          <w:rFonts w:hint="cs"/>
          <w:rtl/>
        </w:rPr>
        <w:t>לפחות</w:t>
      </w:r>
      <w:r w:rsidRPr="008B42F1">
        <w:rPr>
          <w:rtl/>
        </w:rPr>
        <w:t xml:space="preserve"> </w:t>
      </w:r>
      <w:r w:rsidRPr="008B42F1">
        <w:rPr>
          <w:rFonts w:hint="cs"/>
          <w:rtl/>
        </w:rPr>
        <w:t>כזית</w:t>
      </w:r>
      <w:r w:rsidRPr="008B42F1">
        <w:rPr>
          <w:rtl/>
        </w:rPr>
        <w:t xml:space="preserve"> </w:t>
      </w:r>
      <w:r w:rsidRPr="008B42F1">
        <w:rPr>
          <w:rFonts w:hint="cs"/>
          <w:rtl/>
        </w:rPr>
        <w:t>אחד</w:t>
      </w:r>
      <w:r w:rsidRPr="008B42F1">
        <w:rPr>
          <w:rtl/>
        </w:rPr>
        <w:t xml:space="preserve"> </w:t>
      </w:r>
      <w:r w:rsidRPr="008B42F1">
        <w:rPr>
          <w:rFonts w:hint="cs"/>
          <w:rtl/>
        </w:rPr>
        <w:t>פת</w:t>
      </w:r>
      <w:r w:rsidRPr="008B42F1">
        <w:rPr>
          <w:rtl/>
        </w:rPr>
        <w:t xml:space="preserve"> </w:t>
      </w:r>
      <w:r w:rsidRPr="008B42F1">
        <w:rPr>
          <w:rFonts w:hint="cs"/>
          <w:rtl/>
        </w:rPr>
        <w:t>בכדי</w:t>
      </w:r>
      <w:r w:rsidRPr="008B42F1">
        <w:rPr>
          <w:rtl/>
        </w:rPr>
        <w:t xml:space="preserve"> </w:t>
      </w:r>
      <w:r w:rsidRPr="008B42F1">
        <w:rPr>
          <w:rFonts w:hint="cs"/>
          <w:rtl/>
        </w:rPr>
        <w:t>אכילת</w:t>
      </w:r>
      <w:r w:rsidRPr="008B42F1">
        <w:rPr>
          <w:rtl/>
        </w:rPr>
        <w:t xml:space="preserve"> </w:t>
      </w:r>
      <w:r w:rsidRPr="008B42F1">
        <w:rPr>
          <w:rFonts w:hint="cs"/>
          <w:rtl/>
        </w:rPr>
        <w:t>פרס</w:t>
      </w:r>
      <w:r w:rsidRPr="008B42F1">
        <w:rPr>
          <w:rtl/>
        </w:rPr>
        <w:t xml:space="preserve">, </w:t>
      </w:r>
      <w:r w:rsidRPr="008B42F1">
        <w:rPr>
          <w:rFonts w:hint="cs"/>
          <w:rtl/>
        </w:rPr>
        <w:t>אלא</w:t>
      </w:r>
      <w:r w:rsidRPr="008B42F1">
        <w:rPr>
          <w:rtl/>
        </w:rPr>
        <w:t xml:space="preserve">) </w:t>
      </w:r>
      <w:r w:rsidRPr="008B42F1">
        <w:rPr>
          <w:rFonts w:hint="cs"/>
          <w:rtl/>
        </w:rPr>
        <w:t>כל</w:t>
      </w:r>
      <w:r w:rsidRPr="008B42F1">
        <w:rPr>
          <w:rtl/>
        </w:rPr>
        <w:t xml:space="preserve"> </w:t>
      </w:r>
      <w:r w:rsidRPr="008B42F1">
        <w:rPr>
          <w:rFonts w:hint="cs"/>
          <w:rtl/>
        </w:rPr>
        <w:t>השיעור</w:t>
      </w:r>
      <w:r w:rsidRPr="008B42F1">
        <w:rPr>
          <w:rtl/>
        </w:rPr>
        <w:t xml:space="preserve"> </w:t>
      </w:r>
      <w:r w:rsidRPr="008B42F1">
        <w:rPr>
          <w:rFonts w:hint="cs"/>
          <w:rtl/>
        </w:rPr>
        <w:t>של</w:t>
      </w:r>
      <w:r w:rsidRPr="008B42F1">
        <w:rPr>
          <w:rtl/>
        </w:rPr>
        <w:t xml:space="preserve"> </w:t>
      </w:r>
      <w:r w:rsidRPr="008B42F1">
        <w:rPr>
          <w:rFonts w:hint="cs"/>
          <w:rtl/>
        </w:rPr>
        <w:t>שביעה</w:t>
      </w:r>
      <w:r w:rsidRPr="008B42F1">
        <w:rPr>
          <w:rtl/>
        </w:rPr>
        <w:t xml:space="preserve"> </w:t>
      </w:r>
      <w:r w:rsidRPr="008B42F1">
        <w:rPr>
          <w:rFonts w:hint="cs"/>
          <w:rtl/>
        </w:rPr>
        <w:t>צריך</w:t>
      </w:r>
      <w:r w:rsidRPr="008B42F1">
        <w:rPr>
          <w:rtl/>
        </w:rPr>
        <w:t xml:space="preserve"> </w:t>
      </w:r>
      <w:r w:rsidRPr="008B42F1">
        <w:rPr>
          <w:rFonts w:hint="cs"/>
          <w:rtl/>
        </w:rPr>
        <w:t>לאכול</w:t>
      </w:r>
      <w:r w:rsidRPr="008B42F1">
        <w:rPr>
          <w:rtl/>
        </w:rPr>
        <w:t xml:space="preserve"> </w:t>
      </w:r>
      <w:r w:rsidRPr="008B42F1">
        <w:rPr>
          <w:rFonts w:hint="cs"/>
          <w:rtl/>
        </w:rPr>
        <w:t>בכדי</w:t>
      </w:r>
      <w:r w:rsidRPr="008B42F1">
        <w:rPr>
          <w:rtl/>
        </w:rPr>
        <w:t xml:space="preserve"> </w:t>
      </w:r>
      <w:r w:rsidRPr="008B42F1">
        <w:rPr>
          <w:rFonts w:hint="cs"/>
          <w:rtl/>
        </w:rPr>
        <w:t>אכילת</w:t>
      </w:r>
      <w:r w:rsidRPr="008B42F1">
        <w:rPr>
          <w:rtl/>
        </w:rPr>
        <w:t xml:space="preserve"> </w:t>
      </w:r>
      <w:r w:rsidRPr="008B42F1">
        <w:rPr>
          <w:rFonts w:hint="cs"/>
          <w:rtl/>
        </w:rPr>
        <w:t>פרס</w:t>
      </w:r>
      <w:r w:rsidRPr="008B42F1">
        <w:rPr>
          <w:rtl/>
        </w:rPr>
        <w:t>. (</w:t>
      </w:r>
      <w:r w:rsidRPr="008B42F1">
        <w:rPr>
          <w:rFonts w:hint="cs"/>
          <w:rtl/>
        </w:rPr>
        <w:t>וכעין</w:t>
      </w:r>
      <w:r w:rsidRPr="008B42F1">
        <w:rPr>
          <w:rtl/>
        </w:rPr>
        <w:t xml:space="preserve"> </w:t>
      </w:r>
      <w:r w:rsidRPr="008B42F1">
        <w:rPr>
          <w:rFonts w:hint="cs"/>
          <w:rtl/>
        </w:rPr>
        <w:t>זה</w:t>
      </w:r>
      <w:r w:rsidRPr="008B42F1">
        <w:rPr>
          <w:rtl/>
        </w:rPr>
        <w:t xml:space="preserve"> </w:t>
      </w:r>
      <w:r w:rsidRPr="008B42F1">
        <w:rPr>
          <w:rFonts w:hint="cs"/>
          <w:rtl/>
        </w:rPr>
        <w:t>כתב</w:t>
      </w:r>
      <w:r w:rsidRPr="008B42F1">
        <w:rPr>
          <w:rtl/>
        </w:rPr>
        <w:t xml:space="preserve"> </w:t>
      </w:r>
      <w:r w:rsidRPr="008B42F1">
        <w:rPr>
          <w:rFonts w:hint="cs"/>
          <w:rtl/>
        </w:rPr>
        <w:t>בפמ</w:t>
      </w:r>
      <w:r w:rsidRPr="008B42F1">
        <w:rPr>
          <w:rtl/>
        </w:rPr>
        <w:t>"</w:t>
      </w:r>
      <w:r w:rsidRPr="008B42F1">
        <w:rPr>
          <w:rFonts w:hint="cs"/>
          <w:rtl/>
        </w:rPr>
        <w:t>ג</w:t>
      </w:r>
      <w:r w:rsidRPr="008B42F1">
        <w:rPr>
          <w:rtl/>
        </w:rPr>
        <w:t xml:space="preserve"> (</w:t>
      </w:r>
      <w:r w:rsidRPr="008B42F1">
        <w:rPr>
          <w:rFonts w:hint="cs"/>
          <w:rtl/>
        </w:rPr>
        <w:t>מ</w:t>
      </w:r>
      <w:r w:rsidRPr="008B42F1">
        <w:rPr>
          <w:rtl/>
        </w:rPr>
        <w:t>"</w:t>
      </w:r>
      <w:r w:rsidRPr="008B42F1">
        <w:rPr>
          <w:rFonts w:hint="cs"/>
          <w:rtl/>
        </w:rPr>
        <w:t>ז</w:t>
      </w:r>
      <w:r w:rsidRPr="008B42F1">
        <w:rPr>
          <w:rtl/>
        </w:rPr>
        <w:t xml:space="preserve"> </w:t>
      </w:r>
      <w:r w:rsidRPr="008B42F1">
        <w:rPr>
          <w:rFonts w:hint="cs"/>
          <w:rtl/>
        </w:rPr>
        <w:t>בסימן</w:t>
      </w:r>
      <w:r w:rsidRPr="008B42F1">
        <w:rPr>
          <w:rtl/>
        </w:rPr>
        <w:t xml:space="preserve"> </w:t>
      </w:r>
      <w:r w:rsidRPr="008B42F1">
        <w:rPr>
          <w:rFonts w:hint="cs"/>
          <w:rtl/>
        </w:rPr>
        <w:lastRenderedPageBreak/>
        <w:t>רח</w:t>
      </w:r>
      <w:r w:rsidRPr="008B42F1">
        <w:rPr>
          <w:rtl/>
        </w:rPr>
        <w:t xml:space="preserve"> </w:t>
      </w:r>
      <w:r w:rsidRPr="008B42F1">
        <w:rPr>
          <w:rFonts w:hint="cs"/>
          <w:rtl/>
        </w:rPr>
        <w:t>סקי</w:t>
      </w:r>
      <w:r w:rsidRPr="008B42F1">
        <w:rPr>
          <w:rtl/>
        </w:rPr>
        <w:t>"</w:t>
      </w:r>
      <w:r w:rsidRPr="008B42F1">
        <w:rPr>
          <w:rFonts w:hint="cs"/>
          <w:rtl/>
        </w:rPr>
        <w:t>ב</w:t>
      </w:r>
      <w:r w:rsidRPr="008B42F1">
        <w:rPr>
          <w:rtl/>
        </w:rPr>
        <w:t>), "</w:t>
      </w:r>
      <w:r w:rsidRPr="008B42F1">
        <w:rPr>
          <w:rFonts w:hint="cs"/>
          <w:rtl/>
        </w:rPr>
        <w:t>וצ</w:t>
      </w:r>
      <w:r w:rsidRPr="008B42F1">
        <w:rPr>
          <w:rtl/>
        </w:rPr>
        <w:t>"</w:t>
      </w:r>
      <w:r w:rsidRPr="008B42F1">
        <w:rPr>
          <w:rFonts w:hint="cs"/>
          <w:rtl/>
        </w:rPr>
        <w:t>ע</w:t>
      </w:r>
      <w:r w:rsidRPr="008B42F1">
        <w:rPr>
          <w:rtl/>
        </w:rPr>
        <w:t xml:space="preserve"> </w:t>
      </w:r>
      <w:r w:rsidRPr="008B42F1">
        <w:rPr>
          <w:rFonts w:hint="cs"/>
          <w:rtl/>
        </w:rPr>
        <w:t>אם</w:t>
      </w:r>
      <w:r w:rsidRPr="008B42F1">
        <w:rPr>
          <w:rtl/>
        </w:rPr>
        <w:t xml:space="preserve"> </w:t>
      </w:r>
      <w:r w:rsidRPr="008B42F1">
        <w:rPr>
          <w:rFonts w:hint="cs"/>
          <w:rtl/>
        </w:rPr>
        <w:t>מצרף</w:t>
      </w:r>
      <w:r w:rsidRPr="008B42F1">
        <w:rPr>
          <w:rtl/>
        </w:rPr>
        <w:t xml:space="preserve"> </w:t>
      </w:r>
      <w:r w:rsidRPr="008B42F1">
        <w:rPr>
          <w:rFonts w:hint="cs"/>
          <w:rtl/>
        </w:rPr>
        <w:t>הכל</w:t>
      </w:r>
      <w:r w:rsidRPr="008B42F1">
        <w:rPr>
          <w:rtl/>
        </w:rPr>
        <w:t xml:space="preserve"> </w:t>
      </w:r>
      <w:r w:rsidRPr="008B42F1">
        <w:rPr>
          <w:rFonts w:hint="cs"/>
          <w:rtl/>
        </w:rPr>
        <w:t>או</w:t>
      </w:r>
      <w:r w:rsidRPr="008B42F1">
        <w:rPr>
          <w:rtl/>
        </w:rPr>
        <w:t xml:space="preserve"> </w:t>
      </w:r>
      <w:r w:rsidRPr="008B42F1">
        <w:rPr>
          <w:rFonts w:hint="cs"/>
          <w:rtl/>
        </w:rPr>
        <w:t>כדי</w:t>
      </w:r>
      <w:r w:rsidRPr="008B42F1">
        <w:rPr>
          <w:rtl/>
        </w:rPr>
        <w:t xml:space="preserve"> </w:t>
      </w:r>
      <w:r w:rsidRPr="008B42F1">
        <w:rPr>
          <w:rFonts w:hint="cs"/>
          <w:rtl/>
        </w:rPr>
        <w:t>שביעה</w:t>
      </w:r>
      <w:r w:rsidRPr="008B42F1">
        <w:rPr>
          <w:rtl/>
        </w:rPr>
        <w:t xml:space="preserve"> </w:t>
      </w:r>
      <w:r w:rsidRPr="008B42F1">
        <w:rPr>
          <w:rFonts w:hint="cs"/>
          <w:rtl/>
        </w:rPr>
        <w:t>מדגן</w:t>
      </w:r>
      <w:r w:rsidRPr="008B42F1">
        <w:rPr>
          <w:rtl/>
        </w:rPr>
        <w:t xml:space="preserve"> </w:t>
      </w:r>
      <w:r w:rsidRPr="008B42F1">
        <w:rPr>
          <w:rFonts w:hint="cs"/>
          <w:rtl/>
        </w:rPr>
        <w:t>לחוד</w:t>
      </w:r>
      <w:r w:rsidRPr="008B42F1">
        <w:rPr>
          <w:rtl/>
        </w:rPr>
        <w:t xml:space="preserve">". </w:t>
      </w:r>
      <w:r w:rsidRPr="008B42F1">
        <w:rPr>
          <w:rFonts w:hint="cs"/>
          <w:rtl/>
        </w:rPr>
        <w:t>ובא</w:t>
      </w:r>
      <w:r w:rsidRPr="008B42F1">
        <w:rPr>
          <w:rtl/>
        </w:rPr>
        <w:t>"</w:t>
      </w:r>
      <w:r w:rsidRPr="008B42F1">
        <w:rPr>
          <w:rFonts w:hint="cs"/>
          <w:rtl/>
        </w:rPr>
        <w:t>א</w:t>
      </w:r>
      <w:r w:rsidRPr="008B42F1">
        <w:rPr>
          <w:rtl/>
        </w:rPr>
        <w:t xml:space="preserve"> </w:t>
      </w:r>
      <w:r w:rsidRPr="008B42F1">
        <w:rPr>
          <w:rFonts w:hint="cs"/>
          <w:rtl/>
        </w:rPr>
        <w:t>סי</w:t>
      </w:r>
      <w:r w:rsidRPr="008B42F1">
        <w:rPr>
          <w:rtl/>
        </w:rPr>
        <w:t xml:space="preserve">' </w:t>
      </w:r>
      <w:r w:rsidRPr="008B42F1">
        <w:rPr>
          <w:rFonts w:hint="cs"/>
          <w:rtl/>
        </w:rPr>
        <w:t>קפד</w:t>
      </w:r>
      <w:r w:rsidRPr="008B42F1">
        <w:rPr>
          <w:rtl/>
        </w:rPr>
        <w:t xml:space="preserve"> </w:t>
      </w:r>
      <w:r w:rsidRPr="008B42F1">
        <w:rPr>
          <w:rFonts w:hint="cs"/>
          <w:rtl/>
        </w:rPr>
        <w:t>סק</w:t>
      </w:r>
      <w:r w:rsidRPr="008B42F1">
        <w:rPr>
          <w:rtl/>
        </w:rPr>
        <w:t>"</w:t>
      </w:r>
      <w:r w:rsidRPr="008B42F1">
        <w:rPr>
          <w:rFonts w:hint="cs"/>
          <w:rtl/>
        </w:rPr>
        <w:t>ח</w:t>
      </w:r>
      <w:r w:rsidRPr="008B42F1">
        <w:rPr>
          <w:rtl/>
        </w:rPr>
        <w:t xml:space="preserve"> </w:t>
      </w:r>
      <w:r w:rsidRPr="008B42F1">
        <w:rPr>
          <w:rFonts w:hint="cs"/>
          <w:rtl/>
        </w:rPr>
        <w:t>כתב</w:t>
      </w:r>
      <w:r w:rsidRPr="008B42F1">
        <w:rPr>
          <w:rtl/>
        </w:rPr>
        <w:t xml:space="preserve"> "</w:t>
      </w:r>
      <w:r w:rsidRPr="008B42F1">
        <w:rPr>
          <w:rFonts w:hint="cs"/>
          <w:rtl/>
        </w:rPr>
        <w:t>מ</w:t>
      </w:r>
      <w:r w:rsidRPr="008B42F1">
        <w:rPr>
          <w:rtl/>
        </w:rPr>
        <w:t>"</w:t>
      </w:r>
      <w:r w:rsidRPr="008B42F1">
        <w:rPr>
          <w:rFonts w:hint="cs"/>
          <w:rtl/>
        </w:rPr>
        <w:t>מ</w:t>
      </w:r>
      <w:r w:rsidRPr="008B42F1">
        <w:rPr>
          <w:rtl/>
        </w:rPr>
        <w:t xml:space="preserve"> </w:t>
      </w:r>
      <w:r w:rsidRPr="008B42F1">
        <w:rPr>
          <w:rFonts w:hint="cs"/>
          <w:rtl/>
        </w:rPr>
        <w:t>משמע</w:t>
      </w:r>
      <w:r w:rsidRPr="008B42F1">
        <w:rPr>
          <w:rtl/>
        </w:rPr>
        <w:t xml:space="preserve"> </w:t>
      </w:r>
      <w:r w:rsidRPr="008B42F1">
        <w:rPr>
          <w:rFonts w:hint="cs"/>
          <w:rtl/>
        </w:rPr>
        <w:t>דבעינן</w:t>
      </w:r>
      <w:r w:rsidRPr="008B42F1">
        <w:rPr>
          <w:rtl/>
        </w:rPr>
        <w:t xml:space="preserve"> </w:t>
      </w:r>
      <w:r w:rsidRPr="008B42F1">
        <w:rPr>
          <w:rFonts w:hint="cs"/>
          <w:rtl/>
        </w:rPr>
        <w:t>שיהא</w:t>
      </w:r>
      <w:r w:rsidRPr="008B42F1">
        <w:rPr>
          <w:rtl/>
        </w:rPr>
        <w:t xml:space="preserve"> </w:t>
      </w:r>
      <w:r w:rsidRPr="008B42F1">
        <w:rPr>
          <w:rFonts w:hint="cs"/>
          <w:rtl/>
        </w:rPr>
        <w:t>שבע</w:t>
      </w:r>
      <w:r w:rsidRPr="008B42F1">
        <w:rPr>
          <w:rtl/>
        </w:rPr>
        <w:t xml:space="preserve"> </w:t>
      </w:r>
      <w:r w:rsidRPr="008B42F1">
        <w:rPr>
          <w:rFonts w:hint="cs"/>
          <w:rtl/>
        </w:rPr>
        <w:t>מפת</w:t>
      </w:r>
      <w:r w:rsidRPr="008B42F1">
        <w:rPr>
          <w:rtl/>
        </w:rPr>
        <w:t>").</w:t>
      </w:r>
    </w:p>
    <w:p w:rsidR="0043796F" w:rsidRDefault="0043796F" w:rsidP="00866DF8">
      <w:pPr>
        <w:pStyle w:val="a6"/>
        <w:spacing w:before="144"/>
        <w:ind w:left="0" w:firstLine="0"/>
      </w:pPr>
      <w:r>
        <w:rPr>
          <w:noProof/>
        </w:rPr>
        <w:drawing>
          <wp:inline distT="0" distB="0" distL="0" distR="0" wp14:anchorId="48D09DD1" wp14:editId="06434913">
            <wp:extent cx="541655" cy="16891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655" cy="168910"/>
                    </a:xfrm>
                    <a:prstGeom prst="rect">
                      <a:avLst/>
                    </a:prstGeom>
                    <a:noFill/>
                    <a:ln>
                      <a:noFill/>
                    </a:ln>
                  </pic:spPr>
                </pic:pic>
              </a:graphicData>
            </a:graphic>
          </wp:inline>
        </w:drawing>
      </w:r>
    </w:p>
    <w:p w:rsidR="0043796F" w:rsidRDefault="0043796F" w:rsidP="000B39AD">
      <w:pPr>
        <w:bidi/>
        <w:spacing w:before="120" w:after="0" w:line="240" w:lineRule="auto"/>
        <w:rPr>
          <w:rFonts w:ascii="FbFrankReal" w:eastAsia="Times New Roman" w:hAnsi="FbFrankReal" w:cs="FbFrankReal"/>
          <w:bCs/>
          <w:sz w:val="28"/>
          <w:szCs w:val="24"/>
        </w:rPr>
        <w:sectPr w:rsidR="0043796F" w:rsidSect="0043796F">
          <w:footnotePr>
            <w:numRestart w:val="eachSect"/>
          </w:footnotePr>
          <w:type w:val="continuous"/>
          <w:pgSz w:w="7920" w:h="12240"/>
          <w:pgMar w:top="720" w:right="864" w:bottom="720" w:left="864" w:header="720" w:footer="720" w:gutter="0"/>
          <w:cols w:space="720"/>
        </w:sectPr>
      </w:pPr>
    </w:p>
    <w:p w:rsidR="00E34416" w:rsidRDefault="00E34416" w:rsidP="000B39AD">
      <w:pPr>
        <w:pStyle w:val="a"/>
        <w:rPr>
          <w:rtl/>
        </w:rPr>
      </w:pPr>
      <w:bookmarkStart w:id="101" w:name="_Toc442411182"/>
      <w:r>
        <w:rPr>
          <w:rFonts w:hint="cs"/>
          <w:rtl/>
        </w:rPr>
        <w:lastRenderedPageBreak/>
        <w:t>רקיקה ב'עלינו לשבח' בתפלת ראש השנה (גליון)</w:t>
      </w:r>
      <w:bookmarkEnd w:id="101"/>
    </w:p>
    <w:p w:rsidR="00E34416" w:rsidRDefault="00E34416" w:rsidP="000B39AD">
      <w:pPr>
        <w:pStyle w:val="a0"/>
      </w:pPr>
      <w:bookmarkStart w:id="102" w:name="_Toc442411183"/>
      <w:r>
        <w:rPr>
          <w:rFonts w:hint="cs"/>
          <w:rtl/>
        </w:rPr>
        <w:t>הרב לוי יצחק ראסקין</w:t>
      </w:r>
      <w:bookmarkEnd w:id="102"/>
    </w:p>
    <w:p w:rsidR="00E34416" w:rsidRDefault="00E34416" w:rsidP="000B39AD">
      <w:pPr>
        <w:pStyle w:val="a1"/>
        <w:rPr>
          <w:rtl/>
        </w:rPr>
      </w:pPr>
      <w:r>
        <w:rPr>
          <w:rtl/>
        </w:rPr>
        <w:t xml:space="preserve">דומ"צ בקהילת </w:t>
      </w:r>
      <w:r w:rsidRPr="00BB53F7">
        <w:rPr>
          <w:rtl/>
        </w:rPr>
        <w:t>ליובאוויטש</w:t>
      </w:r>
      <w:r>
        <w:rPr>
          <w:rtl/>
        </w:rPr>
        <w:t>, לונדון</w:t>
      </w:r>
    </w:p>
    <w:p w:rsidR="00E34416" w:rsidRPr="007C6CD2" w:rsidRDefault="00E34416" w:rsidP="000B39AD">
      <w:pPr>
        <w:pStyle w:val="a2"/>
        <w:rPr>
          <w:rtl/>
        </w:rPr>
      </w:pPr>
      <w:r w:rsidRPr="007C6CD2">
        <w:rPr>
          <w:rFonts w:hint="cs"/>
          <w:rtl/>
        </w:rPr>
        <w:t xml:space="preserve">בגליון </w:t>
      </w:r>
      <w:r>
        <w:rPr>
          <w:rFonts w:hint="cs"/>
          <w:rtl/>
        </w:rPr>
        <w:t>א'קא</w:t>
      </w:r>
      <w:r w:rsidRPr="007C6CD2">
        <w:rPr>
          <w:rFonts w:hint="cs"/>
          <w:rtl/>
        </w:rPr>
        <w:t xml:space="preserve"> העיר הרב ש.ב. בדבר הרקיקה אחרי "שהם משתחוים להבל ולריק", אם ינהגו כן גם בתפלת מוסף של ר"ה ויו"כ. והיטיב לציין ל'רשימת היומן' ע' שצא, דמשמע לנהוג כן גם בראש השנה, ע"כ. אכן ב'התקשרות' גליון תקל נאמר כתב שכ"ק אדמו"ר לא נהג לרוקק שם. ומציין לשוע"ר סי' צז ס"ב.</w:t>
      </w:r>
    </w:p>
    <w:p w:rsidR="00E34416" w:rsidRPr="007C6CD2" w:rsidRDefault="00E34416" w:rsidP="000B39AD">
      <w:pPr>
        <w:pStyle w:val="a2"/>
        <w:rPr>
          <w:rtl/>
        </w:rPr>
      </w:pPr>
      <w:r w:rsidRPr="007C6CD2">
        <w:rPr>
          <w:rFonts w:hint="cs"/>
          <w:rtl/>
        </w:rPr>
        <w:t xml:space="preserve">ואשתף עם הקוראים את הרשום תח"י (מפי ר"ש לו שי', בשם הר' בערל בוימגארטען ע"ה, מ'יחידות' של יהודי דובר ספרדית שר' בערל תרגם עבורו) על השאלה ששאל אחד את כ"ק אדמו"ר ב'יחידות', אחרי ששמע הנימוק לרקיקה ב'עלינו' [שלא ליהנות כו'], אם כן למה לא נהגו לרוקק גם ב'הודו', באמירת "כי כל א-להי העמים אלילים", לפני שיאמר "וה' שמים עשה"? ונענה על זה כ"ק אדמו"ר, שבאמצע פסוק אין לרוקק. </w:t>
      </w:r>
    </w:p>
    <w:p w:rsidR="00E34416" w:rsidRDefault="00E34416" w:rsidP="000B39AD">
      <w:pPr>
        <w:pStyle w:val="a2"/>
        <w:rPr>
          <w:rtl/>
        </w:rPr>
      </w:pPr>
      <w:r w:rsidRPr="007C6CD2">
        <w:rPr>
          <w:rFonts w:hint="cs"/>
          <w:rtl/>
        </w:rPr>
        <w:t>ולכאורה מענה זה הוא דומה לההיא דסי' צז ס"ב - באמצע תפלה. ואם בתפלת מוסף בלחש אינו רוקק, והש"ץ אינו רוקק, מובן כבר למה פשט המנהג שגם הקהל המתלווים אינם רוקקים. וילע"ע.</w:t>
      </w:r>
    </w:p>
    <w:p w:rsidR="00E34416" w:rsidRDefault="00E34416" w:rsidP="00866DF8">
      <w:pPr>
        <w:pStyle w:val="a6"/>
        <w:spacing w:before="144"/>
        <w:ind w:left="0" w:firstLine="0"/>
      </w:pPr>
      <w:r>
        <w:rPr>
          <w:noProof/>
        </w:rPr>
        <w:drawing>
          <wp:inline distT="0" distB="0" distL="0" distR="0" wp14:anchorId="5E5711D3" wp14:editId="4D53C722">
            <wp:extent cx="540385" cy="1720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E34416" w:rsidRDefault="00E34416" w:rsidP="000B39AD">
      <w:pPr>
        <w:bidi/>
        <w:spacing w:before="120" w:after="0" w:line="240" w:lineRule="auto"/>
        <w:rPr>
          <w:rFonts w:ascii="FbFrankReal" w:eastAsia="Times New Roman" w:hAnsi="FbFrankReal" w:cs="FbFrankReal"/>
          <w:bCs/>
          <w:sz w:val="28"/>
          <w:szCs w:val="24"/>
        </w:rPr>
        <w:sectPr w:rsidR="00E34416" w:rsidSect="00181FA1">
          <w:footnotePr>
            <w:numRestart w:val="eachSect"/>
          </w:footnotePr>
          <w:type w:val="continuous"/>
          <w:pgSz w:w="7920" w:h="12240"/>
          <w:pgMar w:top="720" w:right="864" w:bottom="720" w:left="864" w:header="720" w:footer="720" w:gutter="0"/>
          <w:cols w:space="720"/>
        </w:sectPr>
      </w:pPr>
    </w:p>
    <w:p w:rsidR="00181FA1" w:rsidRDefault="00181FA1" w:rsidP="000B39AD">
      <w:pPr>
        <w:pStyle w:val="a"/>
        <w:rPr>
          <w:rtl/>
        </w:rPr>
      </w:pPr>
      <w:bookmarkStart w:id="103" w:name="_Toc442411184"/>
      <w:r>
        <w:rPr>
          <w:rFonts w:hint="cs"/>
          <w:rtl/>
        </w:rPr>
        <w:lastRenderedPageBreak/>
        <w:t>קדיש בסיום י"א חודש שחל בערב שבת (גליון)</w:t>
      </w:r>
      <w:bookmarkEnd w:id="103"/>
    </w:p>
    <w:p w:rsidR="00181FA1" w:rsidRPr="00DD4A1E" w:rsidRDefault="00E34416" w:rsidP="000B39AD">
      <w:pPr>
        <w:pStyle w:val="a0"/>
        <w:rPr>
          <w:rtl/>
        </w:rPr>
      </w:pPr>
      <w:bookmarkStart w:id="104" w:name="_Toc442411185"/>
      <w:r>
        <w:rPr>
          <w:rFonts w:hint="cs"/>
          <w:rtl/>
        </w:rPr>
        <w:t>הנ"ל</w:t>
      </w:r>
      <w:bookmarkEnd w:id="104"/>
    </w:p>
    <w:p w:rsidR="00181FA1" w:rsidRDefault="00181FA1" w:rsidP="000B39AD">
      <w:pPr>
        <w:pStyle w:val="a2"/>
        <w:rPr>
          <w:rtl/>
        </w:rPr>
      </w:pPr>
      <w:r>
        <w:rPr>
          <w:rFonts w:hint="cs"/>
          <w:rtl/>
        </w:rPr>
        <w:t xml:space="preserve">בגליון </w:t>
      </w:r>
      <w:r w:rsidR="00E34416" w:rsidRPr="007C6CD2">
        <w:rPr>
          <w:rFonts w:hint="cs"/>
          <w:rtl/>
        </w:rPr>
        <w:t xml:space="preserve">הנ"ל </w:t>
      </w:r>
      <w:r>
        <w:rPr>
          <w:rFonts w:hint="cs"/>
          <w:rtl/>
        </w:rPr>
        <w:t>העיר ש"ב הרב י.ש. גינזבורג על דברי עמיתי הרב ל.י. גרליק במדריך שערך, לענין המסיים לומר קדיש בסיום י"א חדשים של אבלות ר"ל, וזה חל ביום עש"ק. שבמדריך כתב שלא יאמר הקדיש שבקבלת שבת, אחרי מזמור שיר ליום השבת וה' מלך, ודעת הריש"ג שכן יאמר קדיש, מיוסד על הכתוב בס' המנהגים ע' 27 שקדיש זה שייך לבעל יארצייט הן של עש"ק והן של שבת.</w:t>
      </w:r>
    </w:p>
    <w:p w:rsidR="00181FA1" w:rsidRDefault="00181FA1" w:rsidP="000B39AD">
      <w:pPr>
        <w:pStyle w:val="a2"/>
        <w:rPr>
          <w:rtl/>
        </w:rPr>
      </w:pPr>
      <w:r>
        <w:rPr>
          <w:rFonts w:hint="cs"/>
          <w:rtl/>
        </w:rPr>
        <w:lastRenderedPageBreak/>
        <w:t>אין המדריך הנ"ל תח"י כעת לבדוק נימוקיו כו', אכן עובדא כזו באה לפני כמה פעמים, והוריתי שלא יאמר אז קדיש. ונימוקי הוא, דתינח בעל יארצייט, אין צד שלילי בזה שיאמר קדיש פעם נוסף. משא"כ בשנת האבלות, הרי זהירים אנו שלא להראות שהנפטר נאלץ להקדישים גם בחודש הי"ב. ומכיון שבחב"ד אנו נוהגים היום להתפלל קבלת שבת זמן נכון אחרי השקיעה, וקרוב לצאת הכוכבים, א"כ כבר נכנס לחודש הי"ב.</w:t>
      </w:r>
    </w:p>
    <w:p w:rsidR="00181FA1" w:rsidRDefault="00181FA1" w:rsidP="000B39AD">
      <w:pPr>
        <w:pStyle w:val="a2"/>
        <w:rPr>
          <w:rtl/>
        </w:rPr>
      </w:pPr>
      <w:r>
        <w:rPr>
          <w:rFonts w:hint="cs"/>
          <w:rtl/>
        </w:rPr>
        <w:t>מסתבר שגם הכתוב בס' המנהגים יסודו על מה שנהגו מקדמת דנא להתפלל קבלת שבת מבעוד יום, כך שמובנת שייכות קדיש זה לבעל יארצייט של עש"ק. ואולי רבותא קמ"ל, שאע"פ שכבר קיבל השבת באמירת 'לכה דודי', מ"מ יאמר אותו הקדיש. ואעפ"כ למעשה בבעל יארצייט, לא נזוז מהמפורש בס' המנהגים. אבל לבנות על זה שכן צריך לנהוג בסיום חודש הי"א - לא נהירא.</w:t>
      </w:r>
    </w:p>
    <w:p w:rsidR="00181FA1" w:rsidRDefault="00181FA1" w:rsidP="00866DF8">
      <w:pPr>
        <w:pStyle w:val="a6"/>
        <w:spacing w:before="144"/>
        <w:ind w:left="0" w:firstLine="0"/>
      </w:pPr>
      <w:r>
        <w:rPr>
          <w:noProof/>
        </w:rPr>
        <w:drawing>
          <wp:inline distT="0" distB="0" distL="0" distR="0" wp14:anchorId="220B4A61" wp14:editId="26313BB7">
            <wp:extent cx="540385" cy="1720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181FA1" w:rsidRDefault="00181FA1" w:rsidP="000B39AD">
      <w:pPr>
        <w:bidi/>
        <w:spacing w:before="120" w:after="0" w:line="240" w:lineRule="auto"/>
        <w:rPr>
          <w:rFonts w:ascii="FbFrankReal" w:eastAsia="Times New Roman" w:hAnsi="FbFrankReal" w:cs="FbFrankReal"/>
          <w:bCs/>
          <w:sz w:val="28"/>
          <w:szCs w:val="24"/>
        </w:rPr>
        <w:sectPr w:rsidR="00181FA1" w:rsidSect="00181FA1">
          <w:footnotePr>
            <w:numRestart w:val="eachSect"/>
          </w:footnotePr>
          <w:type w:val="continuous"/>
          <w:pgSz w:w="7920" w:h="12240"/>
          <w:pgMar w:top="720" w:right="864" w:bottom="720" w:left="864" w:header="720" w:footer="720" w:gutter="0"/>
          <w:cols w:space="720"/>
        </w:sectPr>
      </w:pPr>
    </w:p>
    <w:p w:rsidR="004B3981" w:rsidRDefault="004B3981" w:rsidP="000B39AD">
      <w:pPr>
        <w:pStyle w:val="a"/>
        <w:rPr>
          <w:rtl/>
        </w:rPr>
      </w:pPr>
      <w:bookmarkStart w:id="105" w:name="_Toc442411186"/>
      <w:r>
        <w:rPr>
          <w:rFonts w:hint="cs"/>
          <w:rtl/>
        </w:rPr>
        <w:lastRenderedPageBreak/>
        <w:t>קדיש בסיום י"א חודש שחל בערב שבת (גליון)</w:t>
      </w:r>
      <w:bookmarkEnd w:id="105"/>
    </w:p>
    <w:p w:rsidR="004B3981" w:rsidRDefault="004B3981" w:rsidP="000B39AD">
      <w:pPr>
        <w:pStyle w:val="a0"/>
        <w:rPr>
          <w:rtl/>
        </w:rPr>
      </w:pPr>
      <w:bookmarkStart w:id="106" w:name="_Toc442411187"/>
      <w:r>
        <w:rPr>
          <w:rFonts w:hint="cs"/>
          <w:rtl/>
        </w:rPr>
        <w:t>הת' מנחם מענדל ראטנברג</w:t>
      </w:r>
      <w:bookmarkEnd w:id="106"/>
    </w:p>
    <w:p w:rsidR="004B3981" w:rsidRDefault="004B3981" w:rsidP="000B39AD">
      <w:pPr>
        <w:pStyle w:val="a1"/>
        <w:rPr>
          <w:rtl/>
        </w:rPr>
      </w:pPr>
      <w:r w:rsidRPr="00BB53F7">
        <w:rPr>
          <w:rFonts w:hint="cs"/>
          <w:rtl/>
        </w:rPr>
        <w:t>חבר</w:t>
      </w:r>
      <w:r>
        <w:rPr>
          <w:rFonts w:hint="cs"/>
          <w:rtl/>
        </w:rPr>
        <w:t xml:space="preserve"> המערכת</w:t>
      </w:r>
    </w:p>
    <w:p w:rsidR="004B3981" w:rsidRDefault="004B3981" w:rsidP="000B39AD">
      <w:pPr>
        <w:pStyle w:val="a2"/>
        <w:rPr>
          <w:rtl/>
        </w:rPr>
      </w:pPr>
      <w:r w:rsidRPr="004B3981">
        <w:rPr>
          <w:rFonts w:hint="cs"/>
          <w:rtl/>
        </w:rPr>
        <w:t>הרב רסקין שליט"א הסיק דלמעשה,</w:t>
      </w:r>
      <w:r>
        <w:rPr>
          <w:rFonts w:ascii="Arial" w:eastAsia="Times New Roman" w:hAnsi="Arial" w:cs="Arial" w:hint="cs"/>
          <w:color w:val="222222"/>
          <w:sz w:val="19"/>
          <w:szCs w:val="19"/>
          <w:rtl/>
        </w:rPr>
        <w:t xml:space="preserve"> </w:t>
      </w:r>
      <w:r>
        <w:rPr>
          <w:rFonts w:hint="cs"/>
          <w:rtl/>
        </w:rPr>
        <w:t>המסיים לומר קדיש בסיום י"א חדשים של אבלות ר"ל</w:t>
      </w:r>
      <w:r>
        <w:rPr>
          <w:rFonts w:ascii="Arial" w:eastAsia="Times New Roman" w:hAnsi="Arial" w:cs="Arial" w:hint="cs"/>
          <w:color w:val="222222"/>
          <w:sz w:val="19"/>
          <w:szCs w:val="19"/>
          <w:rtl/>
        </w:rPr>
        <w:t xml:space="preserve">, </w:t>
      </w:r>
      <w:r>
        <w:rPr>
          <w:rFonts w:hint="cs"/>
          <w:rtl/>
        </w:rPr>
        <w:t>שלא יאמר הקדיש שלפני כגוונא.</w:t>
      </w:r>
    </w:p>
    <w:p w:rsidR="004B3981" w:rsidRDefault="004B3981" w:rsidP="000B39AD">
      <w:pPr>
        <w:pStyle w:val="a2"/>
        <w:rPr>
          <w:rtl/>
        </w:rPr>
      </w:pPr>
      <w:r>
        <w:rPr>
          <w:rFonts w:hint="cs"/>
          <w:rtl/>
        </w:rPr>
        <w:t>אכן הנטעי גבריאל הבין דברי רבינו ע"ד הרב גינזבורג כמ"ש בספרו על הל' אבילות ח"ב ע' שע"ז "ויש נוהגין לומר גם קדיש של קודם כגוונא" ובהערה י"א (בהנוגע לענינינו): "וכע"ז בשער[י] הלכה ומנהג חיו"ד עמוד שצ"ב שקדיש שלפני כגוונא אומרים כשחל היא"צ בער"ש או בש"ק".</w:t>
      </w:r>
    </w:p>
    <w:p w:rsidR="004B3981" w:rsidRDefault="004B3981" w:rsidP="000B39AD">
      <w:pPr>
        <w:pStyle w:val="a2"/>
        <w:rPr>
          <w:rtl/>
        </w:rPr>
      </w:pPr>
      <w:r>
        <w:rPr>
          <w:rFonts w:hint="cs"/>
          <w:rtl/>
        </w:rPr>
        <w:t>אבל נראה שיש קפידא דוקא לא להמשיך כמו שכתב הרב ראסקין:</w:t>
      </w:r>
    </w:p>
    <w:p w:rsidR="004B3981" w:rsidRDefault="004B3981" w:rsidP="000B39AD">
      <w:pPr>
        <w:pStyle w:val="a2"/>
        <w:rPr>
          <w:rtl/>
        </w:rPr>
      </w:pPr>
      <w:r>
        <w:rPr>
          <w:rFonts w:hint="cs"/>
          <w:rtl/>
        </w:rPr>
        <w:t xml:space="preserve">בשלחן מנחם ע' רצ"ב </w:t>
      </w:r>
      <w:r>
        <w:rPr>
          <w:rtl/>
        </w:rPr>
        <w:t>–</w:t>
      </w:r>
      <w:r>
        <w:rPr>
          <w:rFonts w:hint="cs"/>
          <w:rtl/>
        </w:rPr>
        <w:t xml:space="preserve"> רצ"ג רואים עד כמה החמיר רבינו שאפי' בספק חיוב אמירת קדיש האם מתחילים מיום הקבורה או מיום המיתה, שיותר טוב שלא לאמר קדיש אחר יא חודש מיום המיתה.</w:t>
      </w:r>
    </w:p>
    <w:p w:rsidR="004B3981" w:rsidRDefault="004B3981" w:rsidP="000B39AD">
      <w:pPr>
        <w:pStyle w:val="a2"/>
        <w:rPr>
          <w:rtl/>
        </w:rPr>
      </w:pPr>
      <w:r>
        <w:rPr>
          <w:rFonts w:hint="cs"/>
          <w:rtl/>
        </w:rPr>
        <w:t xml:space="preserve">אמנם לכאורה יש להקשות </w:t>
      </w:r>
      <w:r w:rsidRPr="00E64875">
        <w:rPr>
          <w:rtl/>
        </w:rPr>
        <w:t>דמה חילק</w:t>
      </w:r>
      <w:r>
        <w:rPr>
          <w:rFonts w:hint="cs"/>
          <w:rtl/>
        </w:rPr>
        <w:t xml:space="preserve"> ב</w:t>
      </w:r>
      <w:r w:rsidRPr="00E64875">
        <w:rPr>
          <w:rtl/>
        </w:rPr>
        <w:t xml:space="preserve">ין קדיש דיאצ"ט לקדיש דהשנה, והרי המדובר בקדיש שלפני כגונא, וא"כ ממ"נ: אם נחשב כעש"ק - הר"ז בתוך י"א, ואם נחשב כשבת - אין בזה קפידא ד"מחזי כעושה אביו רשע", מאחר שאמירת קדיש בשבת (גם הקדיש די"א חודש) אינו בשביל להנצל מגהינם אלא בשביל </w:t>
      </w:r>
      <w:r w:rsidRPr="00B7031A">
        <w:rPr>
          <w:b/>
          <w:bCs/>
          <w:rtl/>
        </w:rPr>
        <w:t>עליית הנשמה</w:t>
      </w:r>
      <w:r w:rsidRPr="00E64875">
        <w:rPr>
          <w:rtl/>
        </w:rPr>
        <w:t xml:space="preserve"> </w:t>
      </w:r>
      <w:r w:rsidRPr="00E64875">
        <w:rPr>
          <w:rtl/>
        </w:rPr>
        <w:lastRenderedPageBreak/>
        <w:t xml:space="preserve">(תו"מ חכ"ז עמ' 477 הובא בשלחן מנחם ח"ה עמ' ש'), והיינו </w:t>
      </w:r>
      <w:r>
        <w:rPr>
          <w:rtl/>
        </w:rPr>
        <w:t>כענין אמירת הקדיש ביום היא"צ.</w:t>
      </w:r>
    </w:p>
    <w:p w:rsidR="004B3981" w:rsidRDefault="004B3981" w:rsidP="000B39AD">
      <w:pPr>
        <w:pStyle w:val="a2"/>
        <w:rPr>
          <w:rtl/>
        </w:rPr>
      </w:pPr>
      <w:r>
        <w:rPr>
          <w:rFonts w:hint="cs"/>
          <w:rtl/>
        </w:rPr>
        <w:t>ויש ליישב:</w:t>
      </w:r>
    </w:p>
    <w:p w:rsidR="004B3981" w:rsidRDefault="004B3981" w:rsidP="000B39AD">
      <w:pPr>
        <w:pStyle w:val="a2"/>
        <w:rPr>
          <w:rtl/>
        </w:rPr>
      </w:pPr>
      <w:r>
        <w:rPr>
          <w:rFonts w:hint="cs"/>
          <w:rtl/>
        </w:rPr>
        <w:t>מבואר בסה"ש תשמ"ט ח"א ע' 175</w:t>
      </w:r>
      <w:r>
        <w:rPr>
          <w:rStyle w:val="FootnoteReference"/>
          <w:rFonts w:ascii="Arial" w:eastAsia="Times New Roman" w:hAnsi="Arial" w:cs="Arial"/>
          <w:color w:val="222222"/>
          <w:sz w:val="19"/>
          <w:szCs w:val="19"/>
          <w:rtl/>
        </w:rPr>
        <w:footnoteReference w:id="50"/>
      </w:r>
      <w:r>
        <w:rPr>
          <w:rFonts w:hint="cs"/>
          <w:rtl/>
        </w:rPr>
        <w:t xml:space="preserve"> ואילך שאפי' לדעת הזהר שח"ו לומר שקדיש היא רק להנצל מדין הגהינם כ"א לזכות הנשמה לעלות במדריגות אחר מדריגות ג"כ שייך הפסק אחר יא חודש שהרי אחר יא חודש עולה הנשמה למעלה במדריגה שדיבור </w:t>
      </w:r>
      <w:r>
        <w:rPr>
          <w:rtl/>
        </w:rPr>
        <w:t>–</w:t>
      </w:r>
      <w:r>
        <w:rPr>
          <w:rFonts w:hint="cs"/>
          <w:rtl/>
        </w:rPr>
        <w:t xml:space="preserve"> הקדיש </w:t>
      </w:r>
      <w:r>
        <w:rPr>
          <w:rtl/>
        </w:rPr>
        <w:t>–</w:t>
      </w:r>
      <w:r>
        <w:rPr>
          <w:rFonts w:hint="cs"/>
          <w:rtl/>
        </w:rPr>
        <w:t xml:space="preserve"> יחשב בזוי לזה וא"כ מפסיקים, וא"כ אפי' בשבת יתכן שלא לאמר קדיש אחר יא חודש,</w:t>
      </w:r>
      <w:r w:rsidRPr="005C2340">
        <w:rPr>
          <w:rFonts w:hint="cs"/>
          <w:rtl/>
        </w:rPr>
        <w:t xml:space="preserve"> </w:t>
      </w:r>
      <w:r>
        <w:rPr>
          <w:rFonts w:hint="cs"/>
          <w:rtl/>
        </w:rPr>
        <w:t>ע"ד החילוק בין תפלין ש"י שמברכים (בדיבור) לתש"ר שאין מברכים לפי שהיא בדרגא נעלית יותר.</w:t>
      </w:r>
    </w:p>
    <w:p w:rsidR="004B3981" w:rsidRDefault="004B3981" w:rsidP="000B39AD">
      <w:pPr>
        <w:pStyle w:val="a2"/>
        <w:rPr>
          <w:rtl/>
        </w:rPr>
      </w:pPr>
      <w:r>
        <w:rPr>
          <w:rFonts w:hint="cs"/>
          <w:rtl/>
        </w:rPr>
        <w:t>משא"כ בסיום יב חודש (יא"צ) מגיעים לדרגא נעלית יותר ששם יכולים להמשיך העלי' גם ע"י דיבור שלמטה, ע"ד המבוא</w:t>
      </w:r>
      <w:r w:rsidR="00E404F9">
        <w:rPr>
          <w:rFonts w:hint="cs"/>
          <w:rtl/>
        </w:rPr>
        <w:t>ר</w:t>
      </w:r>
      <w:r>
        <w:rPr>
          <w:rFonts w:hint="cs"/>
          <w:rtl/>
        </w:rPr>
        <w:t xml:space="preserve"> בנוגע לתק"ש במקדש ביו"ט של ר"ה שחל להיות בשבת, עיי"ש.</w:t>
      </w:r>
    </w:p>
    <w:p w:rsidR="004B3981" w:rsidRDefault="004B3981" w:rsidP="00866DF8">
      <w:pPr>
        <w:pStyle w:val="a6"/>
        <w:spacing w:before="144"/>
        <w:ind w:left="0" w:firstLine="0"/>
      </w:pPr>
      <w:r>
        <w:rPr>
          <w:noProof/>
        </w:rPr>
        <w:drawing>
          <wp:inline distT="0" distB="0" distL="0" distR="0" wp14:anchorId="49CC921A" wp14:editId="480DD93E">
            <wp:extent cx="541655" cy="1689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655" cy="168910"/>
                    </a:xfrm>
                    <a:prstGeom prst="rect">
                      <a:avLst/>
                    </a:prstGeom>
                    <a:noFill/>
                    <a:ln>
                      <a:noFill/>
                    </a:ln>
                  </pic:spPr>
                </pic:pic>
              </a:graphicData>
            </a:graphic>
          </wp:inline>
        </w:drawing>
      </w:r>
    </w:p>
    <w:p w:rsidR="004B3981" w:rsidRDefault="004B3981" w:rsidP="000B39AD">
      <w:pPr>
        <w:bidi/>
        <w:spacing w:before="120" w:after="0" w:line="240" w:lineRule="auto"/>
        <w:rPr>
          <w:rFonts w:ascii="FbFrankReal" w:eastAsia="Times New Roman" w:hAnsi="FbFrankReal" w:cs="FbFrankReal"/>
          <w:bCs/>
          <w:sz w:val="28"/>
          <w:szCs w:val="24"/>
        </w:rPr>
        <w:sectPr w:rsidR="004B3981" w:rsidSect="004B3981">
          <w:footnotePr>
            <w:numRestart w:val="eachSect"/>
          </w:footnotePr>
          <w:type w:val="continuous"/>
          <w:pgSz w:w="7920" w:h="12240"/>
          <w:pgMar w:top="720" w:right="864" w:bottom="720" w:left="864" w:header="720" w:footer="720" w:gutter="0"/>
          <w:cols w:space="720"/>
        </w:sectPr>
      </w:pPr>
    </w:p>
    <w:p w:rsidR="00FA6B7B" w:rsidRPr="00D463B4" w:rsidRDefault="00FA6B7B" w:rsidP="000B39AD">
      <w:pPr>
        <w:pStyle w:val="a"/>
        <w:rPr>
          <w:rtl/>
        </w:rPr>
      </w:pPr>
      <w:bookmarkStart w:id="107" w:name="_Toc442411188"/>
      <w:r w:rsidRPr="00D463B4">
        <w:rPr>
          <w:rFonts w:hint="cs"/>
          <w:rtl/>
        </w:rPr>
        <w:lastRenderedPageBreak/>
        <w:t>מחיצה בין אנשים לנשים (גליון)</w:t>
      </w:r>
      <w:bookmarkEnd w:id="107"/>
    </w:p>
    <w:p w:rsidR="00FA6B7B" w:rsidRPr="00D463B4" w:rsidRDefault="007259BF" w:rsidP="000B39AD">
      <w:pPr>
        <w:pStyle w:val="a0"/>
        <w:rPr>
          <w:rtl/>
        </w:rPr>
      </w:pPr>
      <w:bookmarkStart w:id="108" w:name="_Toc442411189"/>
      <w:r>
        <w:rPr>
          <w:rFonts w:hint="cs"/>
          <w:rtl/>
        </w:rPr>
        <w:t xml:space="preserve">הרב </w:t>
      </w:r>
      <w:r w:rsidR="0028348A">
        <w:rPr>
          <w:rFonts w:hint="cs"/>
          <w:rtl/>
        </w:rPr>
        <w:t>שלום דובער שוחאט</w:t>
      </w:r>
      <w:bookmarkEnd w:id="108"/>
    </w:p>
    <w:p w:rsidR="00FA6B7B" w:rsidRPr="00D463B4" w:rsidRDefault="0028348A" w:rsidP="000B39AD">
      <w:pPr>
        <w:pStyle w:val="a1"/>
      </w:pPr>
      <w:r>
        <w:rPr>
          <w:rFonts w:hint="cs"/>
          <w:rtl/>
        </w:rPr>
        <w:t>תושב השכונה</w:t>
      </w:r>
    </w:p>
    <w:p w:rsidR="00FA6B7B" w:rsidRPr="00D463B4" w:rsidRDefault="00FA6B7B" w:rsidP="000B39AD">
      <w:pPr>
        <w:pStyle w:val="a2"/>
        <w:rPr>
          <w:rtl/>
        </w:rPr>
      </w:pPr>
      <w:r w:rsidRPr="00D463B4">
        <w:rPr>
          <w:rFonts w:hint="cs"/>
          <w:rtl/>
        </w:rPr>
        <w:t>בגליון האחרון (א'קא) דן הרשד"ב לוין בענין מחיצה בין אנשים לנשים במצבים שונים, כגון בריקודים וחתונה, בבית הכנסת, בדרשות ושיעורים, בבתי ספר, בסעודות, בשבע ברכות ובחופה. מאחר והוזכרו בדבריו כמה מענות והוראות הרבי, באתי בזה להוסיף עוד הוראות מהרבי בנושא זה, של הפרדה בין אנשים לנשים.</w:t>
      </w:r>
    </w:p>
    <w:p w:rsidR="00FA6B7B" w:rsidRPr="00D463B4" w:rsidRDefault="00FA6B7B" w:rsidP="000B39AD">
      <w:pPr>
        <w:pStyle w:val="a2"/>
        <w:rPr>
          <w:rtl/>
        </w:rPr>
      </w:pPr>
      <w:r w:rsidRPr="00D463B4">
        <w:rPr>
          <w:rFonts w:hint="cs"/>
          <w:b/>
          <w:bCs/>
          <w:rtl/>
        </w:rPr>
        <w:t xml:space="preserve">א. </w:t>
      </w:r>
      <w:r w:rsidRPr="00D463B4">
        <w:rPr>
          <w:rFonts w:hint="cs"/>
          <w:rtl/>
        </w:rPr>
        <w:t>בנוגע להפרדה בשיעורי תורה, שהביא המכתב מכ' חשון תשל"ט, הנה במכתב הבא לאותו נמען</w:t>
      </w:r>
      <w:r w:rsidRPr="00D463B4">
        <w:rPr>
          <w:rStyle w:val="FootnoteReference"/>
          <w:rtl/>
        </w:rPr>
        <w:footnoteReference w:id="51"/>
      </w:r>
      <w:r w:rsidRPr="00D463B4">
        <w:rPr>
          <w:rFonts w:hint="cs"/>
          <w:rtl/>
        </w:rPr>
        <w:t>, מתאריך חנוכה תשל"ט, הרבי מסביר הסיבה לכך:</w:t>
      </w:r>
    </w:p>
    <w:p w:rsidR="00FA6B7B" w:rsidRPr="00D463B4" w:rsidRDefault="00FA6B7B" w:rsidP="000B39AD">
      <w:pPr>
        <w:pStyle w:val="a2"/>
        <w:rPr>
          <w:rtl/>
        </w:rPr>
      </w:pPr>
      <w:r w:rsidRPr="00D463B4">
        <w:rPr>
          <w:rFonts w:hint="cs"/>
          <w:rtl/>
        </w:rPr>
        <w:t>"אחת</w:t>
      </w:r>
      <w:r w:rsidRPr="00D463B4">
        <w:rPr>
          <w:rtl/>
        </w:rPr>
        <w:t xml:space="preserve"> </w:t>
      </w:r>
      <w:r w:rsidRPr="00D463B4">
        <w:rPr>
          <w:rFonts w:hint="cs"/>
          <w:rtl/>
        </w:rPr>
        <w:t>הסיבות</w:t>
      </w:r>
      <w:r w:rsidRPr="00D463B4">
        <w:rPr>
          <w:rtl/>
        </w:rPr>
        <w:t xml:space="preserve"> </w:t>
      </w:r>
      <w:r w:rsidRPr="00D463B4">
        <w:rPr>
          <w:rFonts w:hint="cs"/>
          <w:rtl/>
        </w:rPr>
        <w:t>לכך</w:t>
      </w:r>
      <w:r w:rsidRPr="00D463B4">
        <w:rPr>
          <w:rtl/>
        </w:rPr>
        <w:t xml:space="preserve"> </w:t>
      </w:r>
      <w:r w:rsidRPr="00D463B4">
        <w:rPr>
          <w:rFonts w:hint="cs"/>
          <w:rtl/>
        </w:rPr>
        <w:t>שתמכתי</w:t>
      </w:r>
      <w:r w:rsidRPr="00D463B4">
        <w:rPr>
          <w:rtl/>
        </w:rPr>
        <w:t xml:space="preserve"> </w:t>
      </w:r>
      <w:r w:rsidRPr="00D463B4">
        <w:rPr>
          <w:rFonts w:hint="cs"/>
          <w:rtl/>
        </w:rPr>
        <w:t>בגישה</w:t>
      </w:r>
      <w:r w:rsidRPr="00D463B4">
        <w:rPr>
          <w:rtl/>
        </w:rPr>
        <w:t xml:space="preserve"> </w:t>
      </w:r>
      <w:r w:rsidRPr="00D463B4">
        <w:rPr>
          <w:rFonts w:hint="cs"/>
          <w:rtl/>
        </w:rPr>
        <w:t>פחות</w:t>
      </w:r>
      <w:r w:rsidRPr="00D463B4">
        <w:rPr>
          <w:rtl/>
        </w:rPr>
        <w:t xml:space="preserve"> </w:t>
      </w:r>
      <w:r w:rsidRPr="00D463B4">
        <w:rPr>
          <w:rFonts w:hint="cs"/>
          <w:rtl/>
        </w:rPr>
        <w:t>מחמירה</w:t>
      </w:r>
      <w:r w:rsidRPr="00D463B4">
        <w:rPr>
          <w:rtl/>
        </w:rPr>
        <w:t xml:space="preserve"> </w:t>
      </w:r>
      <w:r w:rsidRPr="00D463B4">
        <w:rPr>
          <w:rFonts w:hint="cs"/>
          <w:rtl/>
        </w:rPr>
        <w:t>לגבי</w:t>
      </w:r>
      <w:r w:rsidRPr="00D463B4">
        <w:rPr>
          <w:rtl/>
        </w:rPr>
        <w:t xml:space="preserve"> </w:t>
      </w:r>
      <w:r w:rsidRPr="00D463B4">
        <w:rPr>
          <w:rFonts w:hint="cs"/>
          <w:rtl/>
        </w:rPr>
        <w:t>צירוף</w:t>
      </w:r>
      <w:r w:rsidRPr="00D463B4">
        <w:rPr>
          <w:rtl/>
        </w:rPr>
        <w:t xml:space="preserve"> </w:t>
      </w:r>
      <w:r w:rsidRPr="00D463B4">
        <w:rPr>
          <w:rFonts w:hint="cs"/>
          <w:rtl/>
        </w:rPr>
        <w:t>נשים</w:t>
      </w:r>
      <w:r w:rsidRPr="00D463B4">
        <w:rPr>
          <w:rtl/>
        </w:rPr>
        <w:t xml:space="preserve"> </w:t>
      </w:r>
      <w:r w:rsidRPr="00D463B4">
        <w:rPr>
          <w:rFonts w:hint="cs"/>
          <w:rtl/>
        </w:rPr>
        <w:t>לקבוצת</w:t>
      </w:r>
      <w:r w:rsidRPr="00D463B4">
        <w:rPr>
          <w:rtl/>
        </w:rPr>
        <w:t xml:space="preserve"> </w:t>
      </w:r>
      <w:r w:rsidRPr="00D463B4">
        <w:rPr>
          <w:rFonts w:hint="cs"/>
          <w:rtl/>
        </w:rPr>
        <w:t>הלימוד</w:t>
      </w:r>
      <w:r w:rsidRPr="00D463B4">
        <w:rPr>
          <w:rtl/>
        </w:rPr>
        <w:t xml:space="preserve">, </w:t>
      </w:r>
      <w:r w:rsidRPr="00D463B4">
        <w:rPr>
          <w:rFonts w:hint="cs"/>
          <w:rtl/>
        </w:rPr>
        <w:t>תחת</w:t>
      </w:r>
      <w:r w:rsidRPr="00D463B4">
        <w:rPr>
          <w:rtl/>
        </w:rPr>
        <w:t xml:space="preserve"> </w:t>
      </w:r>
      <w:r w:rsidRPr="00D463B4">
        <w:rPr>
          <w:rFonts w:hint="cs"/>
          <w:rtl/>
        </w:rPr>
        <w:t>התנאים</w:t>
      </w:r>
      <w:r w:rsidRPr="00D463B4">
        <w:rPr>
          <w:rtl/>
        </w:rPr>
        <w:t xml:space="preserve"> </w:t>
      </w:r>
      <w:r w:rsidRPr="00D463B4">
        <w:rPr>
          <w:rFonts w:hint="cs"/>
          <w:rtl/>
        </w:rPr>
        <w:t>שצוינו</w:t>
      </w:r>
      <w:r w:rsidRPr="00D463B4">
        <w:rPr>
          <w:rtl/>
        </w:rPr>
        <w:t xml:space="preserve"> </w:t>
      </w:r>
      <w:r w:rsidRPr="00D463B4">
        <w:rPr>
          <w:rFonts w:hint="cs"/>
          <w:rtl/>
        </w:rPr>
        <w:t>במכתבי</w:t>
      </w:r>
      <w:r w:rsidRPr="00D463B4">
        <w:rPr>
          <w:rtl/>
        </w:rPr>
        <w:t xml:space="preserve"> </w:t>
      </w:r>
      <w:r w:rsidRPr="00D463B4">
        <w:rPr>
          <w:rFonts w:hint="cs"/>
          <w:rtl/>
        </w:rPr>
        <w:t>הקודם</w:t>
      </w:r>
      <w:r w:rsidRPr="00D463B4">
        <w:rPr>
          <w:rtl/>
        </w:rPr>
        <w:t xml:space="preserve">, </w:t>
      </w:r>
      <w:r w:rsidRPr="00D463B4">
        <w:rPr>
          <w:rFonts w:hint="cs"/>
          <w:rtl/>
        </w:rPr>
        <w:t>היתה</w:t>
      </w:r>
      <w:r w:rsidRPr="00D463B4">
        <w:rPr>
          <w:rtl/>
        </w:rPr>
        <w:t xml:space="preserve"> </w:t>
      </w:r>
      <w:r w:rsidRPr="00D463B4">
        <w:rPr>
          <w:rFonts w:hint="cs"/>
          <w:rtl/>
        </w:rPr>
        <w:t>השיקול</w:t>
      </w:r>
      <w:r w:rsidRPr="00D463B4">
        <w:rPr>
          <w:rtl/>
        </w:rPr>
        <w:t xml:space="preserve"> </w:t>
      </w:r>
      <w:r w:rsidRPr="00D463B4">
        <w:rPr>
          <w:rFonts w:hint="cs"/>
          <w:rtl/>
        </w:rPr>
        <w:t>שהדבר</w:t>
      </w:r>
      <w:r w:rsidRPr="00D463B4">
        <w:rPr>
          <w:rtl/>
        </w:rPr>
        <w:t xml:space="preserve"> </w:t>
      </w:r>
      <w:r w:rsidRPr="00D463B4">
        <w:rPr>
          <w:rFonts w:hint="cs"/>
          <w:rtl/>
        </w:rPr>
        <w:t>יפעל</w:t>
      </w:r>
      <w:r w:rsidRPr="00D463B4">
        <w:rPr>
          <w:rtl/>
        </w:rPr>
        <w:t xml:space="preserve"> </w:t>
      </w:r>
      <w:r w:rsidRPr="00D463B4">
        <w:rPr>
          <w:rFonts w:hint="cs"/>
          <w:rtl/>
        </w:rPr>
        <w:t>במידה</w:t>
      </w:r>
      <w:r w:rsidRPr="00D463B4">
        <w:rPr>
          <w:rtl/>
        </w:rPr>
        <w:t xml:space="preserve"> </w:t>
      </w:r>
      <w:r w:rsidRPr="00D463B4">
        <w:rPr>
          <w:rFonts w:hint="cs"/>
          <w:rtl/>
        </w:rPr>
        <w:t>מסוימת</w:t>
      </w:r>
      <w:r w:rsidRPr="00D463B4">
        <w:rPr>
          <w:rtl/>
        </w:rPr>
        <w:t xml:space="preserve"> </w:t>
      </w:r>
      <w:r w:rsidRPr="00D463B4">
        <w:rPr>
          <w:rFonts w:hint="cs"/>
          <w:rtl/>
        </w:rPr>
        <w:t>נגד</w:t>
      </w:r>
      <w:r w:rsidRPr="00D463B4">
        <w:rPr>
          <w:rtl/>
        </w:rPr>
        <w:t xml:space="preserve"> </w:t>
      </w:r>
      <w:r w:rsidRPr="00D463B4">
        <w:rPr>
          <w:rFonts w:hint="cs"/>
          <w:rtl/>
        </w:rPr>
        <w:t>התפשטות</w:t>
      </w:r>
      <w:r w:rsidRPr="00D463B4">
        <w:rPr>
          <w:rtl/>
        </w:rPr>
        <w:t xml:space="preserve"> </w:t>
      </w:r>
      <w:r w:rsidRPr="00D463B4">
        <w:rPr>
          <w:rFonts w:hint="cs"/>
          <w:rtl/>
        </w:rPr>
        <w:t>נשואי</w:t>
      </w:r>
      <w:r w:rsidRPr="00D463B4">
        <w:rPr>
          <w:rtl/>
        </w:rPr>
        <w:t xml:space="preserve"> </w:t>
      </w:r>
      <w:r w:rsidRPr="00D463B4">
        <w:rPr>
          <w:rFonts w:hint="cs"/>
          <w:rtl/>
        </w:rPr>
        <w:t>התערובת</w:t>
      </w:r>
      <w:r w:rsidRPr="00D463B4">
        <w:rPr>
          <w:rtl/>
        </w:rPr>
        <w:t xml:space="preserve">, </w:t>
      </w:r>
      <w:r w:rsidRPr="00D463B4">
        <w:rPr>
          <w:rFonts w:hint="cs"/>
          <w:rtl/>
        </w:rPr>
        <w:t>תופעה</w:t>
      </w:r>
      <w:r w:rsidRPr="00D463B4">
        <w:rPr>
          <w:rtl/>
        </w:rPr>
        <w:t xml:space="preserve"> </w:t>
      </w:r>
      <w:r w:rsidRPr="00D463B4">
        <w:rPr>
          <w:rFonts w:hint="cs"/>
          <w:rtl/>
        </w:rPr>
        <w:t>שנהייתה</w:t>
      </w:r>
      <w:r w:rsidRPr="00D463B4">
        <w:rPr>
          <w:rtl/>
        </w:rPr>
        <w:t xml:space="preserve"> </w:t>
      </w:r>
      <w:r w:rsidRPr="00D463B4">
        <w:rPr>
          <w:rFonts w:hint="cs"/>
          <w:rtl/>
        </w:rPr>
        <w:t>חמורה</w:t>
      </w:r>
      <w:r w:rsidRPr="00D463B4">
        <w:rPr>
          <w:rtl/>
        </w:rPr>
        <w:t xml:space="preserve"> </w:t>
      </w:r>
      <w:r w:rsidRPr="00D463B4">
        <w:rPr>
          <w:rFonts w:hint="cs"/>
          <w:rtl/>
        </w:rPr>
        <w:t>במיוחד</w:t>
      </w:r>
      <w:r w:rsidRPr="00D463B4">
        <w:rPr>
          <w:rtl/>
        </w:rPr>
        <w:t xml:space="preserve"> </w:t>
      </w:r>
      <w:r w:rsidRPr="00D463B4">
        <w:rPr>
          <w:rFonts w:hint="cs"/>
          <w:rtl/>
        </w:rPr>
        <w:t>במצב</w:t>
      </w:r>
      <w:r w:rsidRPr="00D463B4">
        <w:rPr>
          <w:rtl/>
        </w:rPr>
        <w:t xml:space="preserve"> </w:t>
      </w:r>
      <w:r w:rsidRPr="00D463B4">
        <w:rPr>
          <w:rFonts w:hint="cs"/>
          <w:rtl/>
        </w:rPr>
        <w:t>המיוחד</w:t>
      </w:r>
      <w:r w:rsidRPr="00D463B4">
        <w:rPr>
          <w:rtl/>
        </w:rPr>
        <w:t xml:space="preserve"> </w:t>
      </w:r>
      <w:r w:rsidRPr="00D463B4">
        <w:rPr>
          <w:rFonts w:hint="cs"/>
          <w:rtl/>
        </w:rPr>
        <w:t>במדינה</w:t>
      </w:r>
      <w:r w:rsidRPr="00D463B4">
        <w:rPr>
          <w:rtl/>
        </w:rPr>
        <w:t xml:space="preserve"> </w:t>
      </w:r>
      <w:r w:rsidRPr="00D463B4">
        <w:rPr>
          <w:rFonts w:hint="cs"/>
          <w:rtl/>
        </w:rPr>
        <w:t>ההיא</w:t>
      </w:r>
      <w:r w:rsidRPr="00D463B4">
        <w:rPr>
          <w:rtl/>
        </w:rPr>
        <w:t xml:space="preserve">, </w:t>
      </w:r>
      <w:r w:rsidRPr="00D463B4">
        <w:rPr>
          <w:rFonts w:hint="cs"/>
          <w:rtl/>
        </w:rPr>
        <w:t>ואשר</w:t>
      </w:r>
      <w:r w:rsidRPr="00D463B4">
        <w:rPr>
          <w:rtl/>
        </w:rPr>
        <w:t xml:space="preserve"> </w:t>
      </w:r>
      <w:r w:rsidRPr="00D463B4">
        <w:rPr>
          <w:rFonts w:hint="cs"/>
          <w:rtl/>
        </w:rPr>
        <w:t>לעתים</w:t>
      </w:r>
      <w:r w:rsidRPr="00D463B4">
        <w:rPr>
          <w:rtl/>
        </w:rPr>
        <w:t xml:space="preserve"> </w:t>
      </w:r>
      <w:r w:rsidRPr="00D463B4">
        <w:rPr>
          <w:rFonts w:hint="cs"/>
          <w:rtl/>
        </w:rPr>
        <w:t>קרובות</w:t>
      </w:r>
      <w:r w:rsidRPr="00D463B4">
        <w:rPr>
          <w:rtl/>
        </w:rPr>
        <w:t xml:space="preserve"> </w:t>
      </w:r>
      <w:r w:rsidRPr="00D463B4">
        <w:rPr>
          <w:rFonts w:hint="cs"/>
          <w:rtl/>
        </w:rPr>
        <w:t>מסבכת</w:t>
      </w:r>
      <w:r w:rsidRPr="00D463B4">
        <w:rPr>
          <w:rtl/>
        </w:rPr>
        <w:t xml:space="preserve"> </w:t>
      </w:r>
      <w:r w:rsidRPr="00D463B4">
        <w:rPr>
          <w:rFonts w:hint="cs"/>
          <w:rtl/>
        </w:rPr>
        <w:t>את</w:t>
      </w:r>
      <w:r w:rsidRPr="00D463B4">
        <w:rPr>
          <w:rtl/>
        </w:rPr>
        <w:t xml:space="preserve"> </w:t>
      </w:r>
      <w:r w:rsidRPr="00D463B4">
        <w:rPr>
          <w:rFonts w:hint="cs"/>
          <w:rtl/>
        </w:rPr>
        <w:t>היציאה</w:t>
      </w:r>
      <w:r w:rsidRPr="00D463B4">
        <w:rPr>
          <w:rtl/>
        </w:rPr>
        <w:t xml:space="preserve"> </w:t>
      </w:r>
      <w:r w:rsidRPr="00D463B4">
        <w:rPr>
          <w:rFonts w:hint="cs"/>
          <w:rtl/>
        </w:rPr>
        <w:t>משם</w:t>
      </w:r>
      <w:r w:rsidRPr="00D463B4">
        <w:rPr>
          <w:rtl/>
        </w:rPr>
        <w:t>.</w:t>
      </w:r>
      <w:r w:rsidRPr="00D463B4">
        <w:rPr>
          <w:rFonts w:hint="cs"/>
          <w:rtl/>
        </w:rPr>
        <w:t>"</w:t>
      </w:r>
    </w:p>
    <w:p w:rsidR="00FA6B7B" w:rsidRPr="00D463B4" w:rsidRDefault="00FA6B7B" w:rsidP="000B39AD">
      <w:pPr>
        <w:pStyle w:val="a2"/>
        <w:rPr>
          <w:rtl/>
        </w:rPr>
      </w:pPr>
      <w:r w:rsidRPr="00D463B4">
        <w:rPr>
          <w:rFonts w:hint="cs"/>
          <w:b/>
          <w:bCs/>
          <w:rtl/>
        </w:rPr>
        <w:lastRenderedPageBreak/>
        <w:t xml:space="preserve">ב. </w:t>
      </w:r>
      <w:r w:rsidRPr="00D463B4">
        <w:rPr>
          <w:rFonts w:hint="cs"/>
          <w:rtl/>
        </w:rPr>
        <w:t>בנוגע לריקודי תערובת, דעת הרבי שיש למנוע את זה ואף למחות באלה שעושים זאת, כגון במכתב להרצ"ה שוסטרמן מתאריך ט"ו חשון תשי"א</w:t>
      </w:r>
      <w:r w:rsidRPr="00D463B4">
        <w:rPr>
          <w:rStyle w:val="FootnoteReference"/>
          <w:rtl/>
        </w:rPr>
        <w:footnoteReference w:id="52"/>
      </w:r>
      <w:r w:rsidRPr="00D463B4">
        <w:rPr>
          <w:rFonts w:hint="cs"/>
          <w:rtl/>
        </w:rPr>
        <w:t>:</w:t>
      </w:r>
    </w:p>
    <w:p w:rsidR="00FA6B7B" w:rsidRPr="00D463B4" w:rsidRDefault="00FA6B7B" w:rsidP="000B39AD">
      <w:pPr>
        <w:pStyle w:val="a2"/>
        <w:rPr>
          <w:rtl/>
        </w:rPr>
      </w:pPr>
      <w:r w:rsidRPr="00D463B4">
        <w:rPr>
          <w:rFonts w:hint="cs"/>
          <w:rtl/>
        </w:rPr>
        <w:t>"מה</w:t>
      </w:r>
      <w:r w:rsidRPr="00D463B4">
        <w:rPr>
          <w:rtl/>
        </w:rPr>
        <w:t xml:space="preserve"> </w:t>
      </w:r>
      <w:r w:rsidRPr="00D463B4">
        <w:rPr>
          <w:rFonts w:hint="cs"/>
          <w:rtl/>
        </w:rPr>
        <w:t>שכותב</w:t>
      </w:r>
      <w:r w:rsidRPr="00D463B4">
        <w:rPr>
          <w:rtl/>
        </w:rPr>
        <w:t xml:space="preserve"> </w:t>
      </w:r>
      <w:r w:rsidRPr="00D463B4">
        <w:rPr>
          <w:rFonts w:hint="cs"/>
          <w:rtl/>
        </w:rPr>
        <w:t>שהצעירים</w:t>
      </w:r>
      <w:r w:rsidRPr="00D463B4">
        <w:rPr>
          <w:rtl/>
        </w:rPr>
        <w:t xml:space="preserve"> </w:t>
      </w:r>
      <w:r w:rsidRPr="00D463B4">
        <w:rPr>
          <w:rFonts w:hint="cs"/>
          <w:rtl/>
        </w:rPr>
        <w:t>והצעירות</w:t>
      </w:r>
      <w:r w:rsidRPr="00D463B4">
        <w:rPr>
          <w:rtl/>
        </w:rPr>
        <w:t xml:space="preserve"> </w:t>
      </w:r>
      <w:r w:rsidRPr="00D463B4">
        <w:rPr>
          <w:rFonts w:hint="cs"/>
          <w:rtl/>
        </w:rPr>
        <w:t>בבית</w:t>
      </w:r>
      <w:r w:rsidRPr="00D463B4">
        <w:rPr>
          <w:rtl/>
        </w:rPr>
        <w:t xml:space="preserve"> </w:t>
      </w:r>
      <w:r w:rsidRPr="00D463B4">
        <w:rPr>
          <w:rFonts w:hint="cs"/>
          <w:rtl/>
        </w:rPr>
        <w:t>הכנסת</w:t>
      </w:r>
      <w:r w:rsidRPr="00D463B4">
        <w:rPr>
          <w:rtl/>
        </w:rPr>
        <w:t xml:space="preserve"> </w:t>
      </w:r>
      <w:r w:rsidRPr="00D463B4">
        <w:rPr>
          <w:rFonts w:hint="cs"/>
          <w:rtl/>
        </w:rPr>
        <w:t>שלו</w:t>
      </w:r>
      <w:r w:rsidRPr="00D463B4">
        <w:rPr>
          <w:rtl/>
        </w:rPr>
        <w:t xml:space="preserve"> </w:t>
      </w:r>
      <w:r w:rsidRPr="00D463B4">
        <w:rPr>
          <w:rFonts w:hint="cs"/>
          <w:rtl/>
        </w:rPr>
        <w:t>רוצים</w:t>
      </w:r>
      <w:r w:rsidRPr="00D463B4">
        <w:rPr>
          <w:rtl/>
        </w:rPr>
        <w:t xml:space="preserve"> </w:t>
      </w:r>
      <w:r w:rsidRPr="00D463B4">
        <w:rPr>
          <w:rFonts w:hint="cs"/>
          <w:rtl/>
        </w:rPr>
        <w:t>להתארגן</w:t>
      </w:r>
      <w:r w:rsidRPr="00D463B4">
        <w:rPr>
          <w:rtl/>
        </w:rPr>
        <w:t xml:space="preserve"> </w:t>
      </w:r>
      <w:r w:rsidRPr="00D463B4">
        <w:rPr>
          <w:rFonts w:hint="cs"/>
          <w:rtl/>
        </w:rPr>
        <w:t>ולשפר</w:t>
      </w:r>
      <w:r w:rsidRPr="00D463B4">
        <w:rPr>
          <w:rtl/>
        </w:rPr>
        <w:t xml:space="preserve"> </w:t>
      </w:r>
      <w:r w:rsidRPr="00D463B4">
        <w:rPr>
          <w:rFonts w:hint="cs"/>
          <w:rtl/>
        </w:rPr>
        <w:t>את</w:t>
      </w:r>
      <w:r w:rsidRPr="00D463B4">
        <w:rPr>
          <w:rtl/>
        </w:rPr>
        <w:t xml:space="preserve"> </w:t>
      </w:r>
      <w:r w:rsidRPr="00D463B4">
        <w:rPr>
          <w:rFonts w:hint="cs"/>
          <w:rtl/>
        </w:rPr>
        <w:t>בית</w:t>
      </w:r>
      <w:r w:rsidRPr="00D463B4">
        <w:rPr>
          <w:rtl/>
        </w:rPr>
        <w:t xml:space="preserve"> </w:t>
      </w:r>
      <w:r w:rsidRPr="00D463B4">
        <w:rPr>
          <w:rFonts w:hint="cs"/>
          <w:rtl/>
        </w:rPr>
        <w:t>הכנסת</w:t>
      </w:r>
      <w:r w:rsidRPr="00D463B4">
        <w:rPr>
          <w:rtl/>
        </w:rPr>
        <w:t xml:space="preserve"> </w:t>
      </w:r>
      <w:r w:rsidRPr="00D463B4">
        <w:rPr>
          <w:rFonts w:hint="cs"/>
          <w:rtl/>
        </w:rPr>
        <w:t>גם</w:t>
      </w:r>
      <w:r w:rsidRPr="00D463B4">
        <w:rPr>
          <w:rtl/>
        </w:rPr>
        <w:t xml:space="preserve"> </w:t>
      </w:r>
      <w:r w:rsidRPr="00D463B4">
        <w:rPr>
          <w:rFonts w:hint="cs"/>
          <w:rtl/>
        </w:rPr>
        <w:t>לעשות</w:t>
      </w:r>
      <w:r w:rsidRPr="00D463B4">
        <w:rPr>
          <w:rtl/>
        </w:rPr>
        <w:t xml:space="preserve"> </w:t>
      </w:r>
      <w:r w:rsidRPr="00D463B4">
        <w:rPr>
          <w:rFonts w:hint="cs"/>
          <w:rtl/>
        </w:rPr>
        <w:t>קלוב</w:t>
      </w:r>
      <w:r w:rsidRPr="00D463B4">
        <w:rPr>
          <w:rtl/>
        </w:rPr>
        <w:t xml:space="preserve"> </w:t>
      </w:r>
      <w:r w:rsidRPr="00D463B4">
        <w:rPr>
          <w:rFonts w:hint="cs"/>
          <w:rtl/>
        </w:rPr>
        <w:t>שיהי</w:t>
      </w:r>
      <w:r w:rsidRPr="00D463B4">
        <w:rPr>
          <w:rtl/>
        </w:rPr>
        <w:t xml:space="preserve">' </w:t>
      </w:r>
      <w:r w:rsidRPr="00D463B4">
        <w:rPr>
          <w:rFonts w:hint="cs"/>
          <w:rtl/>
        </w:rPr>
        <w:t>שייך</w:t>
      </w:r>
      <w:r w:rsidRPr="00D463B4">
        <w:rPr>
          <w:rtl/>
        </w:rPr>
        <w:t xml:space="preserve"> </w:t>
      </w:r>
      <w:r w:rsidRPr="00D463B4">
        <w:rPr>
          <w:rFonts w:hint="cs"/>
          <w:rtl/>
        </w:rPr>
        <w:t>לבית</w:t>
      </w:r>
      <w:r w:rsidRPr="00D463B4">
        <w:rPr>
          <w:rtl/>
        </w:rPr>
        <w:t xml:space="preserve"> </w:t>
      </w:r>
      <w:r w:rsidRPr="00D463B4">
        <w:rPr>
          <w:rFonts w:hint="cs"/>
          <w:rtl/>
        </w:rPr>
        <w:t>הכנסת</w:t>
      </w:r>
      <w:r w:rsidRPr="00D463B4">
        <w:rPr>
          <w:rtl/>
        </w:rPr>
        <w:t xml:space="preserve"> </w:t>
      </w:r>
      <w:r w:rsidRPr="00D463B4">
        <w:rPr>
          <w:rFonts w:hint="cs"/>
          <w:rtl/>
        </w:rPr>
        <w:t>וכיוצא</w:t>
      </w:r>
      <w:r w:rsidRPr="00D463B4">
        <w:rPr>
          <w:rtl/>
        </w:rPr>
        <w:t xml:space="preserve"> </w:t>
      </w:r>
      <w:r w:rsidRPr="00D463B4">
        <w:rPr>
          <w:rFonts w:hint="cs"/>
          <w:rtl/>
        </w:rPr>
        <w:t>בזה</w:t>
      </w:r>
      <w:r w:rsidRPr="00D463B4">
        <w:rPr>
          <w:rtl/>
        </w:rPr>
        <w:t xml:space="preserve"> </w:t>
      </w:r>
      <w:r w:rsidRPr="00D463B4">
        <w:rPr>
          <w:rFonts w:hint="cs"/>
          <w:rtl/>
        </w:rPr>
        <w:t>לפי</w:t>
      </w:r>
      <w:r w:rsidRPr="00D463B4">
        <w:rPr>
          <w:rtl/>
        </w:rPr>
        <w:t xml:space="preserve"> </w:t>
      </w:r>
      <w:r w:rsidRPr="00D463B4">
        <w:rPr>
          <w:rFonts w:hint="cs"/>
          <w:rtl/>
        </w:rPr>
        <w:t>דעתי</w:t>
      </w:r>
      <w:r w:rsidRPr="00D463B4">
        <w:rPr>
          <w:rtl/>
        </w:rPr>
        <w:t xml:space="preserve"> </w:t>
      </w:r>
      <w:r w:rsidRPr="00D463B4">
        <w:rPr>
          <w:rFonts w:hint="cs"/>
          <w:rtl/>
        </w:rPr>
        <w:t>נכון</w:t>
      </w:r>
      <w:r w:rsidRPr="00D463B4">
        <w:rPr>
          <w:rtl/>
        </w:rPr>
        <w:t xml:space="preserve"> </w:t>
      </w:r>
      <w:r w:rsidRPr="00D463B4">
        <w:rPr>
          <w:rFonts w:hint="cs"/>
          <w:rtl/>
        </w:rPr>
        <w:t>וטוב</w:t>
      </w:r>
      <w:r w:rsidRPr="00D463B4">
        <w:rPr>
          <w:rtl/>
        </w:rPr>
        <w:t xml:space="preserve"> </w:t>
      </w:r>
      <w:r w:rsidRPr="00D463B4">
        <w:rPr>
          <w:rFonts w:hint="cs"/>
          <w:rtl/>
        </w:rPr>
        <w:t>הוא</w:t>
      </w:r>
      <w:r w:rsidRPr="00D463B4">
        <w:rPr>
          <w:rtl/>
        </w:rPr>
        <w:t xml:space="preserve">, </w:t>
      </w:r>
      <w:r w:rsidRPr="00D463B4">
        <w:rPr>
          <w:rFonts w:hint="cs"/>
          <w:rtl/>
        </w:rPr>
        <w:t>ומה</w:t>
      </w:r>
      <w:r w:rsidRPr="00D463B4">
        <w:rPr>
          <w:rtl/>
        </w:rPr>
        <w:t xml:space="preserve"> </w:t>
      </w:r>
      <w:r w:rsidRPr="00D463B4">
        <w:rPr>
          <w:rFonts w:hint="cs"/>
          <w:rtl/>
        </w:rPr>
        <w:t>שחושש</w:t>
      </w:r>
      <w:r w:rsidRPr="00D463B4">
        <w:rPr>
          <w:rtl/>
        </w:rPr>
        <w:t xml:space="preserve"> </w:t>
      </w:r>
      <w:r w:rsidRPr="00D463B4">
        <w:rPr>
          <w:rFonts w:hint="cs"/>
          <w:rtl/>
        </w:rPr>
        <w:t>אולי</w:t>
      </w:r>
      <w:r w:rsidRPr="00D463B4">
        <w:rPr>
          <w:rtl/>
        </w:rPr>
        <w:t xml:space="preserve"> </w:t>
      </w:r>
      <w:r w:rsidRPr="00D463B4">
        <w:rPr>
          <w:rFonts w:hint="cs"/>
          <w:rtl/>
        </w:rPr>
        <w:t>על</w:t>
      </w:r>
      <w:r w:rsidRPr="00D463B4">
        <w:rPr>
          <w:rtl/>
        </w:rPr>
        <w:t xml:space="preserve"> </w:t>
      </w:r>
      <w:r w:rsidRPr="00D463B4">
        <w:rPr>
          <w:rFonts w:hint="cs"/>
          <w:rtl/>
        </w:rPr>
        <w:t>ידי</w:t>
      </w:r>
      <w:r w:rsidRPr="00D463B4">
        <w:rPr>
          <w:rtl/>
        </w:rPr>
        <w:t xml:space="preserve"> </w:t>
      </w:r>
      <w:r w:rsidRPr="00D463B4">
        <w:rPr>
          <w:rFonts w:hint="cs"/>
          <w:rtl/>
        </w:rPr>
        <w:t>זה</w:t>
      </w:r>
      <w:r w:rsidRPr="00D463B4">
        <w:rPr>
          <w:rtl/>
        </w:rPr>
        <w:t xml:space="preserve"> </w:t>
      </w:r>
      <w:r w:rsidRPr="00D463B4">
        <w:rPr>
          <w:rFonts w:hint="cs"/>
          <w:rtl/>
        </w:rPr>
        <w:t>יבואו</w:t>
      </w:r>
      <w:r w:rsidRPr="00D463B4">
        <w:rPr>
          <w:rtl/>
        </w:rPr>
        <w:t xml:space="preserve"> </w:t>
      </w:r>
      <w:r w:rsidRPr="00D463B4">
        <w:rPr>
          <w:rFonts w:hint="cs"/>
          <w:rtl/>
        </w:rPr>
        <w:t>לרקודי</w:t>
      </w:r>
      <w:r w:rsidRPr="00D463B4">
        <w:rPr>
          <w:rtl/>
        </w:rPr>
        <w:t xml:space="preserve"> </w:t>
      </w:r>
      <w:r w:rsidRPr="00D463B4">
        <w:rPr>
          <w:rFonts w:hint="cs"/>
          <w:rtl/>
        </w:rPr>
        <w:t>תערובות</w:t>
      </w:r>
      <w:r w:rsidRPr="00D463B4">
        <w:rPr>
          <w:rtl/>
        </w:rPr>
        <w:t xml:space="preserve"> </w:t>
      </w:r>
      <w:r w:rsidRPr="00D463B4">
        <w:rPr>
          <w:rFonts w:hint="cs"/>
          <w:rtl/>
        </w:rPr>
        <w:t>וכהאי</w:t>
      </w:r>
      <w:r w:rsidRPr="00D463B4">
        <w:rPr>
          <w:rtl/>
        </w:rPr>
        <w:t xml:space="preserve"> </w:t>
      </w:r>
      <w:r w:rsidRPr="00D463B4">
        <w:rPr>
          <w:rFonts w:hint="cs"/>
          <w:rtl/>
        </w:rPr>
        <w:t>גוונא</w:t>
      </w:r>
      <w:r w:rsidRPr="00D463B4">
        <w:rPr>
          <w:rtl/>
        </w:rPr>
        <w:t xml:space="preserve"> – </w:t>
      </w:r>
      <w:r w:rsidRPr="00D463B4">
        <w:rPr>
          <w:rFonts w:hint="cs"/>
          <w:rtl/>
        </w:rPr>
        <w:t>בטח</w:t>
      </w:r>
      <w:r w:rsidRPr="00D463B4">
        <w:rPr>
          <w:rtl/>
        </w:rPr>
        <w:t xml:space="preserve"> </w:t>
      </w:r>
      <w:r w:rsidRPr="00D463B4">
        <w:rPr>
          <w:rFonts w:hint="cs"/>
          <w:rtl/>
        </w:rPr>
        <w:t>ימצא</w:t>
      </w:r>
      <w:r w:rsidRPr="00D463B4">
        <w:rPr>
          <w:rtl/>
        </w:rPr>
        <w:t xml:space="preserve"> </w:t>
      </w:r>
      <w:r w:rsidRPr="00D463B4">
        <w:rPr>
          <w:rFonts w:hint="cs"/>
          <w:rtl/>
        </w:rPr>
        <w:t>דרכים</w:t>
      </w:r>
      <w:r w:rsidRPr="00D463B4">
        <w:rPr>
          <w:rtl/>
        </w:rPr>
        <w:t xml:space="preserve"> </w:t>
      </w:r>
      <w:r w:rsidRPr="00D463B4">
        <w:rPr>
          <w:rFonts w:hint="cs"/>
          <w:rtl/>
        </w:rPr>
        <w:t>המתאימים</w:t>
      </w:r>
      <w:r w:rsidRPr="00D463B4">
        <w:rPr>
          <w:rtl/>
        </w:rPr>
        <w:t xml:space="preserve"> </w:t>
      </w:r>
      <w:r w:rsidRPr="00D463B4">
        <w:rPr>
          <w:rFonts w:hint="cs"/>
          <w:rtl/>
        </w:rPr>
        <w:t>למנעם</w:t>
      </w:r>
      <w:r w:rsidRPr="00D463B4">
        <w:rPr>
          <w:rtl/>
        </w:rPr>
        <w:t xml:space="preserve"> </w:t>
      </w:r>
      <w:r w:rsidRPr="00D463B4">
        <w:rPr>
          <w:rFonts w:hint="cs"/>
          <w:rtl/>
        </w:rPr>
        <w:t>מזה..."</w:t>
      </w:r>
    </w:p>
    <w:p w:rsidR="00FA6B7B" w:rsidRPr="00D463B4" w:rsidRDefault="00FA6B7B" w:rsidP="000B39AD">
      <w:pPr>
        <w:pStyle w:val="a2"/>
        <w:rPr>
          <w:rtl/>
        </w:rPr>
      </w:pPr>
      <w:r w:rsidRPr="00D463B4">
        <w:rPr>
          <w:rFonts w:hint="cs"/>
          <w:rtl/>
        </w:rPr>
        <w:t>ולהעיר מכתב המזכירות (מוגה) להרע"ז סלונים מתאריך ד' תמוז תשכ"ו</w:t>
      </w:r>
      <w:r w:rsidRPr="00D463B4">
        <w:rPr>
          <w:rStyle w:val="FootnoteReference"/>
          <w:rtl/>
        </w:rPr>
        <w:footnoteReference w:id="53"/>
      </w:r>
      <w:r w:rsidRPr="00D463B4">
        <w:rPr>
          <w:rFonts w:hint="cs"/>
          <w:rtl/>
        </w:rPr>
        <w:t>:</w:t>
      </w:r>
    </w:p>
    <w:p w:rsidR="00FA6B7B" w:rsidRPr="00D463B4" w:rsidRDefault="00FA6B7B" w:rsidP="000B39AD">
      <w:pPr>
        <w:pStyle w:val="a2"/>
      </w:pPr>
      <w:r w:rsidRPr="00D463B4">
        <w:rPr>
          <w:rFonts w:hint="cs"/>
          <w:rtl/>
        </w:rPr>
        <w:t>"נתקבל</w:t>
      </w:r>
      <w:r w:rsidRPr="00D463B4">
        <w:rPr>
          <w:rtl/>
        </w:rPr>
        <w:t xml:space="preserve"> </w:t>
      </w:r>
      <w:r w:rsidRPr="00D463B4">
        <w:rPr>
          <w:rFonts w:hint="cs"/>
          <w:rtl/>
        </w:rPr>
        <w:t>מכתב</w:t>
      </w:r>
      <w:r w:rsidRPr="00D463B4">
        <w:rPr>
          <w:rtl/>
        </w:rPr>
        <w:t xml:space="preserve"> </w:t>
      </w:r>
      <w:r w:rsidRPr="00D463B4">
        <w:rPr>
          <w:rFonts w:hint="cs"/>
          <w:rtl/>
        </w:rPr>
        <w:t>מאחד</w:t>
      </w:r>
      <w:r w:rsidRPr="00D463B4">
        <w:rPr>
          <w:rtl/>
        </w:rPr>
        <w:t xml:space="preserve"> </w:t>
      </w:r>
      <w:r w:rsidRPr="00D463B4">
        <w:rPr>
          <w:rFonts w:hint="cs"/>
          <w:rtl/>
        </w:rPr>
        <w:t>אשר</w:t>
      </w:r>
      <w:r w:rsidRPr="00D463B4">
        <w:rPr>
          <w:rtl/>
        </w:rPr>
        <w:t xml:space="preserve"> </w:t>
      </w:r>
      <w:r w:rsidRPr="00D463B4">
        <w:rPr>
          <w:rFonts w:hint="cs"/>
          <w:rtl/>
        </w:rPr>
        <w:t>הזדמן</w:t>
      </w:r>
      <w:r w:rsidRPr="00D463B4">
        <w:rPr>
          <w:rtl/>
        </w:rPr>
        <w:t xml:space="preserve"> </w:t>
      </w:r>
      <w:r w:rsidRPr="00D463B4">
        <w:rPr>
          <w:rFonts w:hint="cs"/>
          <w:rtl/>
        </w:rPr>
        <w:t>לפניו</w:t>
      </w:r>
      <w:r w:rsidRPr="00D463B4">
        <w:rPr>
          <w:rtl/>
        </w:rPr>
        <w:t xml:space="preserve"> </w:t>
      </w:r>
      <w:r w:rsidRPr="00D463B4">
        <w:rPr>
          <w:rFonts w:hint="cs"/>
          <w:rtl/>
        </w:rPr>
        <w:t>כלפני</w:t>
      </w:r>
      <w:r w:rsidRPr="00D463B4">
        <w:rPr>
          <w:rtl/>
        </w:rPr>
        <w:t xml:space="preserve"> </w:t>
      </w:r>
      <w:r w:rsidRPr="00D463B4">
        <w:rPr>
          <w:rFonts w:hint="cs"/>
          <w:rtl/>
        </w:rPr>
        <w:t>שבוע</w:t>
      </w:r>
      <w:r w:rsidRPr="00D463B4">
        <w:rPr>
          <w:rtl/>
        </w:rPr>
        <w:t xml:space="preserve"> </w:t>
      </w:r>
      <w:r w:rsidRPr="00D463B4">
        <w:rPr>
          <w:rFonts w:hint="cs"/>
          <w:rtl/>
        </w:rPr>
        <w:t>להיות</w:t>
      </w:r>
      <w:r w:rsidRPr="00D463B4">
        <w:rPr>
          <w:rtl/>
        </w:rPr>
        <w:t xml:space="preserve"> </w:t>
      </w:r>
      <w:r w:rsidRPr="00D463B4">
        <w:rPr>
          <w:rFonts w:hint="cs"/>
          <w:rtl/>
        </w:rPr>
        <w:t>נוכח</w:t>
      </w:r>
      <w:r w:rsidRPr="00D463B4">
        <w:rPr>
          <w:rtl/>
        </w:rPr>
        <w:t xml:space="preserve"> </w:t>
      </w:r>
      <w:r w:rsidRPr="00D463B4">
        <w:rPr>
          <w:rFonts w:hint="cs"/>
          <w:rtl/>
        </w:rPr>
        <w:t>בעת</w:t>
      </w:r>
      <w:r w:rsidRPr="00D463B4">
        <w:rPr>
          <w:rtl/>
        </w:rPr>
        <w:t xml:space="preserve"> </w:t>
      </w:r>
      <w:r w:rsidRPr="00D463B4">
        <w:rPr>
          <w:rFonts w:hint="cs"/>
          <w:rtl/>
        </w:rPr>
        <w:t>סידור</w:t>
      </w:r>
      <w:r w:rsidRPr="00D463B4">
        <w:rPr>
          <w:rtl/>
        </w:rPr>
        <w:t xml:space="preserve"> </w:t>
      </w:r>
      <w:r w:rsidRPr="00D463B4">
        <w:rPr>
          <w:rFonts w:hint="cs"/>
          <w:rtl/>
        </w:rPr>
        <w:t>חופה</w:t>
      </w:r>
      <w:r w:rsidRPr="00D463B4">
        <w:rPr>
          <w:rtl/>
        </w:rPr>
        <w:t xml:space="preserve"> </w:t>
      </w:r>
      <w:r w:rsidRPr="00D463B4">
        <w:rPr>
          <w:rFonts w:hint="cs"/>
          <w:rtl/>
        </w:rPr>
        <w:t>וקידושין</w:t>
      </w:r>
      <w:r w:rsidRPr="00D463B4">
        <w:rPr>
          <w:rtl/>
        </w:rPr>
        <w:t xml:space="preserve"> </w:t>
      </w:r>
      <w:r w:rsidRPr="00D463B4">
        <w:rPr>
          <w:rFonts w:hint="cs"/>
          <w:rtl/>
        </w:rPr>
        <w:t>של</w:t>
      </w:r>
      <w:r w:rsidRPr="00D463B4">
        <w:rPr>
          <w:rtl/>
        </w:rPr>
        <w:t xml:space="preserve"> </w:t>
      </w:r>
      <w:r w:rsidRPr="00D463B4">
        <w:rPr>
          <w:rFonts w:hint="cs"/>
          <w:rtl/>
        </w:rPr>
        <w:t>משפחה</w:t>
      </w:r>
      <w:r w:rsidRPr="00D463B4">
        <w:rPr>
          <w:rtl/>
        </w:rPr>
        <w:t xml:space="preserve"> </w:t>
      </w:r>
      <w:r w:rsidRPr="00D463B4">
        <w:rPr>
          <w:rFonts w:hint="cs"/>
          <w:rtl/>
        </w:rPr>
        <w:t>ספרדית</w:t>
      </w:r>
      <w:r w:rsidRPr="00D463B4">
        <w:rPr>
          <w:rtl/>
        </w:rPr>
        <w:t xml:space="preserve"> </w:t>
      </w:r>
      <w:r w:rsidRPr="00D463B4">
        <w:rPr>
          <w:rFonts w:hint="cs"/>
          <w:rtl/>
        </w:rPr>
        <w:t>שסודר</w:t>
      </w:r>
      <w:r w:rsidRPr="00D463B4">
        <w:rPr>
          <w:rtl/>
        </w:rPr>
        <w:t xml:space="preserve"> </w:t>
      </w:r>
      <w:r w:rsidRPr="00D463B4">
        <w:rPr>
          <w:rFonts w:hint="cs"/>
          <w:rtl/>
        </w:rPr>
        <w:t>בבית</w:t>
      </w:r>
      <w:r w:rsidRPr="00D463B4">
        <w:rPr>
          <w:rtl/>
        </w:rPr>
        <w:t xml:space="preserve"> </w:t>
      </w:r>
      <w:r w:rsidRPr="00D463B4">
        <w:rPr>
          <w:rFonts w:hint="cs"/>
          <w:rtl/>
        </w:rPr>
        <w:t>ספר</w:t>
      </w:r>
      <w:r w:rsidRPr="00D463B4">
        <w:rPr>
          <w:rtl/>
        </w:rPr>
        <w:t xml:space="preserve"> </w:t>
      </w:r>
      <w:r w:rsidRPr="00D463B4">
        <w:rPr>
          <w:rFonts w:hint="cs"/>
          <w:rtl/>
        </w:rPr>
        <w:t>חב</w:t>
      </w:r>
      <w:r w:rsidRPr="00D463B4">
        <w:rPr>
          <w:rtl/>
        </w:rPr>
        <w:t>"</w:t>
      </w:r>
      <w:r w:rsidRPr="00D463B4">
        <w:rPr>
          <w:rFonts w:hint="cs"/>
          <w:rtl/>
        </w:rPr>
        <w:t>ד</w:t>
      </w:r>
      <w:r w:rsidRPr="00D463B4">
        <w:rPr>
          <w:rtl/>
        </w:rPr>
        <w:t xml:space="preserve"> </w:t>
      </w:r>
      <w:r w:rsidRPr="00D463B4">
        <w:rPr>
          <w:rFonts w:hint="cs"/>
          <w:rtl/>
        </w:rPr>
        <w:t>בעיר</w:t>
      </w:r>
      <w:r w:rsidRPr="00D463B4">
        <w:rPr>
          <w:rtl/>
        </w:rPr>
        <w:t xml:space="preserve"> </w:t>
      </w:r>
      <w:r w:rsidRPr="00D463B4">
        <w:rPr>
          <w:rFonts w:hint="cs"/>
          <w:rtl/>
        </w:rPr>
        <w:t>גנים</w:t>
      </w:r>
      <w:r w:rsidRPr="00D463B4">
        <w:rPr>
          <w:rtl/>
        </w:rPr>
        <w:t xml:space="preserve">, </w:t>
      </w:r>
      <w:r w:rsidRPr="00D463B4">
        <w:rPr>
          <w:rFonts w:hint="cs"/>
          <w:rtl/>
        </w:rPr>
        <w:t>אשר</w:t>
      </w:r>
      <w:r w:rsidRPr="00D463B4">
        <w:rPr>
          <w:rtl/>
        </w:rPr>
        <w:t xml:space="preserve"> </w:t>
      </w:r>
      <w:r w:rsidRPr="00D463B4">
        <w:rPr>
          <w:rFonts w:hint="cs"/>
          <w:rtl/>
        </w:rPr>
        <w:t>כפי</w:t>
      </w:r>
      <w:r w:rsidRPr="00D463B4">
        <w:rPr>
          <w:rtl/>
        </w:rPr>
        <w:t xml:space="preserve"> </w:t>
      </w:r>
      <w:r w:rsidRPr="00D463B4">
        <w:rPr>
          <w:rFonts w:hint="cs"/>
          <w:rtl/>
        </w:rPr>
        <w:t>הנראה</w:t>
      </w:r>
      <w:r w:rsidRPr="00D463B4">
        <w:rPr>
          <w:rtl/>
        </w:rPr>
        <w:t xml:space="preserve"> </w:t>
      </w:r>
      <w:r w:rsidRPr="00D463B4">
        <w:rPr>
          <w:rFonts w:hint="cs"/>
          <w:rtl/>
        </w:rPr>
        <w:t>נוהגים</w:t>
      </w:r>
      <w:r w:rsidRPr="00D463B4">
        <w:rPr>
          <w:rtl/>
        </w:rPr>
        <w:t xml:space="preserve"> </w:t>
      </w:r>
      <w:r w:rsidRPr="00D463B4">
        <w:rPr>
          <w:rFonts w:hint="cs"/>
          <w:rtl/>
        </w:rPr>
        <w:t>להשכיר</w:t>
      </w:r>
      <w:r w:rsidRPr="00D463B4">
        <w:rPr>
          <w:rtl/>
        </w:rPr>
        <w:t xml:space="preserve"> </w:t>
      </w:r>
      <w:r w:rsidRPr="00D463B4">
        <w:rPr>
          <w:rFonts w:hint="cs"/>
          <w:rtl/>
        </w:rPr>
        <w:t>את</w:t>
      </w:r>
      <w:r w:rsidRPr="00D463B4">
        <w:rPr>
          <w:rtl/>
        </w:rPr>
        <w:t xml:space="preserve"> </w:t>
      </w:r>
      <w:r w:rsidRPr="00D463B4">
        <w:rPr>
          <w:rFonts w:hint="cs"/>
          <w:rtl/>
        </w:rPr>
        <w:t>האולם</w:t>
      </w:r>
      <w:r w:rsidRPr="00D463B4">
        <w:rPr>
          <w:rtl/>
        </w:rPr>
        <w:t xml:space="preserve"> </w:t>
      </w:r>
      <w:r w:rsidRPr="00D463B4">
        <w:rPr>
          <w:rFonts w:hint="cs"/>
          <w:rtl/>
        </w:rPr>
        <w:t>שלהם</w:t>
      </w:r>
      <w:r w:rsidRPr="00D463B4">
        <w:rPr>
          <w:rtl/>
        </w:rPr>
        <w:t xml:space="preserve"> </w:t>
      </w:r>
      <w:r w:rsidRPr="00D463B4">
        <w:rPr>
          <w:rFonts w:hint="cs"/>
          <w:rtl/>
        </w:rPr>
        <w:t>לחתונות</w:t>
      </w:r>
      <w:r w:rsidRPr="00D463B4">
        <w:rPr>
          <w:rtl/>
        </w:rPr>
        <w:t xml:space="preserve">. </w:t>
      </w:r>
      <w:r w:rsidRPr="00D463B4">
        <w:rPr>
          <w:rFonts w:hint="cs"/>
          <w:rtl/>
        </w:rPr>
        <w:t>והנה</w:t>
      </w:r>
      <w:r w:rsidRPr="00D463B4">
        <w:rPr>
          <w:rtl/>
        </w:rPr>
        <w:t xml:space="preserve"> </w:t>
      </w:r>
      <w:r w:rsidRPr="00D463B4">
        <w:rPr>
          <w:rFonts w:hint="cs"/>
          <w:rtl/>
        </w:rPr>
        <w:t>הכותב</w:t>
      </w:r>
      <w:r w:rsidRPr="00D463B4">
        <w:rPr>
          <w:rtl/>
        </w:rPr>
        <w:t xml:space="preserve"> </w:t>
      </w:r>
      <w:r w:rsidRPr="00D463B4">
        <w:rPr>
          <w:rFonts w:hint="cs"/>
          <w:rtl/>
        </w:rPr>
        <w:t>הנ</w:t>
      </w:r>
      <w:r w:rsidRPr="00D463B4">
        <w:rPr>
          <w:rtl/>
        </w:rPr>
        <w:t>"</w:t>
      </w:r>
      <w:r w:rsidRPr="00D463B4">
        <w:rPr>
          <w:rFonts w:hint="cs"/>
          <w:rtl/>
        </w:rPr>
        <w:t>ל</w:t>
      </w:r>
      <w:r w:rsidRPr="00D463B4">
        <w:rPr>
          <w:rtl/>
        </w:rPr>
        <w:t xml:space="preserve"> </w:t>
      </w:r>
      <w:r w:rsidRPr="00D463B4">
        <w:rPr>
          <w:rFonts w:hint="cs"/>
          <w:rtl/>
        </w:rPr>
        <w:t>השתומם</w:t>
      </w:r>
      <w:r w:rsidRPr="00D463B4">
        <w:rPr>
          <w:rtl/>
        </w:rPr>
        <w:t xml:space="preserve"> </w:t>
      </w:r>
      <w:r w:rsidRPr="00D463B4">
        <w:rPr>
          <w:rFonts w:hint="cs"/>
          <w:rtl/>
        </w:rPr>
        <w:t>מאד</w:t>
      </w:r>
      <w:r w:rsidRPr="00D463B4">
        <w:rPr>
          <w:rtl/>
        </w:rPr>
        <w:t xml:space="preserve"> </w:t>
      </w:r>
      <w:r w:rsidRPr="00D463B4">
        <w:rPr>
          <w:rFonts w:hint="cs"/>
          <w:rtl/>
        </w:rPr>
        <w:t>ממה</w:t>
      </w:r>
      <w:r w:rsidRPr="00D463B4">
        <w:rPr>
          <w:rtl/>
        </w:rPr>
        <w:t xml:space="preserve"> </w:t>
      </w:r>
      <w:r w:rsidRPr="00D463B4">
        <w:rPr>
          <w:rFonts w:hint="cs"/>
          <w:rtl/>
        </w:rPr>
        <w:t>שראה</w:t>
      </w:r>
      <w:r w:rsidRPr="00D463B4">
        <w:rPr>
          <w:rtl/>
        </w:rPr>
        <w:t xml:space="preserve"> </w:t>
      </w:r>
      <w:r w:rsidRPr="00D463B4">
        <w:rPr>
          <w:rFonts w:hint="cs"/>
          <w:rtl/>
        </w:rPr>
        <w:t>בעת</w:t>
      </w:r>
      <w:r w:rsidRPr="00D463B4">
        <w:rPr>
          <w:rtl/>
        </w:rPr>
        <w:t xml:space="preserve"> </w:t>
      </w:r>
      <w:r w:rsidRPr="00D463B4">
        <w:rPr>
          <w:rFonts w:hint="cs"/>
          <w:rtl/>
        </w:rPr>
        <w:t>החתונה</w:t>
      </w:r>
      <w:r w:rsidRPr="00D463B4">
        <w:rPr>
          <w:rtl/>
        </w:rPr>
        <w:t xml:space="preserve"> </w:t>
      </w:r>
      <w:r w:rsidRPr="00D463B4">
        <w:rPr>
          <w:rFonts w:hint="cs"/>
          <w:rtl/>
        </w:rPr>
        <w:t>אשר</w:t>
      </w:r>
      <w:r w:rsidRPr="00D463B4">
        <w:rPr>
          <w:rtl/>
        </w:rPr>
        <w:t xml:space="preserve"> </w:t>
      </w:r>
      <w:r w:rsidRPr="00D463B4">
        <w:rPr>
          <w:rFonts w:hint="cs"/>
          <w:rtl/>
        </w:rPr>
        <w:t>הגברים</w:t>
      </w:r>
      <w:r w:rsidRPr="00D463B4">
        <w:rPr>
          <w:rtl/>
        </w:rPr>
        <w:t xml:space="preserve"> </w:t>
      </w:r>
      <w:r w:rsidRPr="00D463B4">
        <w:rPr>
          <w:rFonts w:hint="cs"/>
          <w:rtl/>
        </w:rPr>
        <w:t>היו</w:t>
      </w:r>
      <w:r w:rsidRPr="00D463B4">
        <w:rPr>
          <w:rtl/>
        </w:rPr>
        <w:t xml:space="preserve"> </w:t>
      </w:r>
      <w:r w:rsidRPr="00D463B4">
        <w:rPr>
          <w:rFonts w:hint="cs"/>
          <w:rtl/>
        </w:rPr>
        <w:t>בגילוי</w:t>
      </w:r>
      <w:r w:rsidRPr="00D463B4">
        <w:rPr>
          <w:rtl/>
        </w:rPr>
        <w:t xml:space="preserve"> </w:t>
      </w:r>
      <w:r w:rsidRPr="00D463B4">
        <w:rPr>
          <w:rFonts w:hint="cs"/>
          <w:rtl/>
        </w:rPr>
        <w:t>ראש</w:t>
      </w:r>
      <w:r w:rsidRPr="00D463B4">
        <w:rPr>
          <w:rtl/>
        </w:rPr>
        <w:t xml:space="preserve">, </w:t>
      </w:r>
      <w:r w:rsidRPr="00D463B4">
        <w:rPr>
          <w:rFonts w:hint="cs"/>
          <w:rtl/>
        </w:rPr>
        <w:t>ואחר</w:t>
      </w:r>
      <w:r w:rsidRPr="00D463B4">
        <w:rPr>
          <w:rtl/>
        </w:rPr>
        <w:t xml:space="preserve"> </w:t>
      </w:r>
      <w:r w:rsidRPr="00D463B4">
        <w:rPr>
          <w:rFonts w:hint="cs"/>
          <w:rtl/>
        </w:rPr>
        <w:t>החופה</w:t>
      </w:r>
      <w:r w:rsidRPr="00D463B4">
        <w:rPr>
          <w:rtl/>
        </w:rPr>
        <w:t xml:space="preserve"> </w:t>
      </w:r>
      <w:r w:rsidRPr="00D463B4">
        <w:rPr>
          <w:rFonts w:hint="cs"/>
          <w:rtl/>
        </w:rPr>
        <w:t>יצא</w:t>
      </w:r>
      <w:r w:rsidRPr="00D463B4">
        <w:rPr>
          <w:rtl/>
        </w:rPr>
        <w:t xml:space="preserve"> </w:t>
      </w:r>
      <w:r w:rsidRPr="00D463B4">
        <w:rPr>
          <w:rFonts w:hint="cs"/>
          <w:rtl/>
        </w:rPr>
        <w:t>הקהל</w:t>
      </w:r>
      <w:r w:rsidRPr="00D463B4">
        <w:rPr>
          <w:rtl/>
        </w:rPr>
        <w:t xml:space="preserve"> </w:t>
      </w:r>
      <w:r w:rsidRPr="00D463B4">
        <w:rPr>
          <w:rFonts w:hint="cs"/>
          <w:rtl/>
        </w:rPr>
        <w:t>בריקוד</w:t>
      </w:r>
      <w:r w:rsidRPr="00D463B4">
        <w:rPr>
          <w:rtl/>
        </w:rPr>
        <w:t xml:space="preserve"> </w:t>
      </w:r>
      <w:r w:rsidRPr="00D463B4">
        <w:rPr>
          <w:rFonts w:hint="cs"/>
          <w:rtl/>
        </w:rPr>
        <w:t>של</w:t>
      </w:r>
      <w:r w:rsidRPr="00D463B4">
        <w:rPr>
          <w:rtl/>
        </w:rPr>
        <w:t xml:space="preserve"> </w:t>
      </w:r>
      <w:r w:rsidRPr="00D463B4">
        <w:rPr>
          <w:rFonts w:hint="cs"/>
          <w:rtl/>
        </w:rPr>
        <w:t>תערובת</w:t>
      </w:r>
      <w:r w:rsidRPr="00D463B4">
        <w:rPr>
          <w:rtl/>
        </w:rPr>
        <w:t>.</w:t>
      </w:r>
      <w:r w:rsidRPr="00D463B4">
        <w:rPr>
          <w:rFonts w:hint="cs"/>
          <w:rtl/>
        </w:rPr>
        <w:t>..</w:t>
      </w:r>
    </w:p>
    <w:p w:rsidR="00FA6B7B" w:rsidRPr="00D463B4" w:rsidRDefault="00FA6B7B" w:rsidP="000B39AD">
      <w:pPr>
        <w:pStyle w:val="a2"/>
        <w:rPr>
          <w:rtl/>
        </w:rPr>
      </w:pPr>
      <w:r w:rsidRPr="00D463B4">
        <w:rPr>
          <w:rFonts w:hint="cs"/>
          <w:rtl/>
        </w:rPr>
        <w:t>אשר</w:t>
      </w:r>
      <w:r w:rsidRPr="00D463B4">
        <w:rPr>
          <w:rtl/>
        </w:rPr>
        <w:t xml:space="preserve"> </w:t>
      </w:r>
      <w:r w:rsidRPr="00D463B4">
        <w:rPr>
          <w:rFonts w:hint="cs"/>
          <w:rtl/>
        </w:rPr>
        <w:t>לכן</w:t>
      </w:r>
      <w:r w:rsidRPr="00D463B4">
        <w:rPr>
          <w:rtl/>
        </w:rPr>
        <w:t xml:space="preserve"> </w:t>
      </w:r>
      <w:r w:rsidRPr="00D463B4">
        <w:rPr>
          <w:rFonts w:hint="cs"/>
          <w:rtl/>
        </w:rPr>
        <w:t>הננו</w:t>
      </w:r>
      <w:r w:rsidRPr="00D463B4">
        <w:rPr>
          <w:rtl/>
        </w:rPr>
        <w:t xml:space="preserve"> </w:t>
      </w:r>
      <w:r w:rsidRPr="00D463B4">
        <w:rPr>
          <w:rFonts w:hint="cs"/>
          <w:rtl/>
        </w:rPr>
        <w:t>לבקש</w:t>
      </w:r>
      <w:r w:rsidRPr="00D463B4">
        <w:rPr>
          <w:rtl/>
        </w:rPr>
        <w:t xml:space="preserve"> </w:t>
      </w:r>
      <w:r w:rsidRPr="00D463B4">
        <w:rPr>
          <w:rFonts w:hint="cs"/>
          <w:rtl/>
        </w:rPr>
        <w:t>את</w:t>
      </w:r>
      <w:r w:rsidRPr="00D463B4">
        <w:rPr>
          <w:rtl/>
        </w:rPr>
        <w:t xml:space="preserve"> </w:t>
      </w:r>
      <w:r w:rsidRPr="00D463B4">
        <w:rPr>
          <w:rFonts w:hint="cs"/>
          <w:rtl/>
        </w:rPr>
        <w:t>כת</w:t>
      </w:r>
      <w:r w:rsidRPr="00D463B4">
        <w:rPr>
          <w:rtl/>
        </w:rPr>
        <w:t>"</w:t>
      </w:r>
      <w:r w:rsidRPr="00D463B4">
        <w:rPr>
          <w:rFonts w:hint="cs"/>
          <w:rtl/>
        </w:rPr>
        <w:t>ר</w:t>
      </w:r>
      <w:r w:rsidRPr="00D463B4">
        <w:rPr>
          <w:rtl/>
        </w:rPr>
        <w:t xml:space="preserve"> </w:t>
      </w:r>
      <w:r w:rsidRPr="00D463B4">
        <w:rPr>
          <w:rFonts w:hint="cs"/>
          <w:rtl/>
        </w:rPr>
        <w:t>לברר</w:t>
      </w:r>
      <w:r w:rsidRPr="00D463B4">
        <w:rPr>
          <w:rtl/>
        </w:rPr>
        <w:t xml:space="preserve"> </w:t>
      </w:r>
      <w:r w:rsidRPr="00D463B4">
        <w:rPr>
          <w:rFonts w:hint="cs"/>
          <w:rtl/>
        </w:rPr>
        <w:t>אודות</w:t>
      </w:r>
      <w:r w:rsidRPr="00D463B4">
        <w:rPr>
          <w:rtl/>
        </w:rPr>
        <w:t xml:space="preserve"> </w:t>
      </w:r>
      <w:r w:rsidRPr="00D463B4">
        <w:rPr>
          <w:rFonts w:hint="cs"/>
          <w:rtl/>
        </w:rPr>
        <w:t>הנ</w:t>
      </w:r>
      <w:r w:rsidRPr="00D463B4">
        <w:rPr>
          <w:rtl/>
        </w:rPr>
        <w:t>"</w:t>
      </w:r>
      <w:r w:rsidRPr="00D463B4">
        <w:rPr>
          <w:rFonts w:hint="cs"/>
          <w:rtl/>
        </w:rPr>
        <w:t>ל</w:t>
      </w:r>
      <w:r w:rsidRPr="00D463B4">
        <w:rPr>
          <w:rtl/>
        </w:rPr>
        <w:t xml:space="preserve">, </w:t>
      </w:r>
      <w:r w:rsidRPr="00D463B4">
        <w:rPr>
          <w:rFonts w:hint="cs"/>
          <w:rtl/>
        </w:rPr>
        <w:t>הן</w:t>
      </w:r>
      <w:r w:rsidRPr="00D463B4">
        <w:rPr>
          <w:rtl/>
        </w:rPr>
        <w:t xml:space="preserve"> </w:t>
      </w:r>
      <w:r w:rsidRPr="00D463B4">
        <w:rPr>
          <w:rFonts w:hint="cs"/>
          <w:rtl/>
        </w:rPr>
        <w:t>בנוגע</w:t>
      </w:r>
      <w:r w:rsidRPr="00D463B4">
        <w:rPr>
          <w:rtl/>
        </w:rPr>
        <w:t xml:space="preserve"> </w:t>
      </w:r>
      <w:r w:rsidRPr="00D463B4">
        <w:rPr>
          <w:rFonts w:hint="cs"/>
          <w:rtl/>
        </w:rPr>
        <w:t>להמאורע</w:t>
      </w:r>
      <w:r w:rsidRPr="00D463B4">
        <w:rPr>
          <w:rtl/>
        </w:rPr>
        <w:t xml:space="preserve"> </w:t>
      </w:r>
      <w:r w:rsidRPr="00D463B4">
        <w:rPr>
          <w:rFonts w:hint="cs"/>
          <w:rtl/>
        </w:rPr>
        <w:t>הנ</w:t>
      </w:r>
      <w:r w:rsidRPr="00D463B4">
        <w:rPr>
          <w:rtl/>
        </w:rPr>
        <w:t>"</w:t>
      </w:r>
      <w:r w:rsidRPr="00D463B4">
        <w:rPr>
          <w:rFonts w:hint="cs"/>
          <w:rtl/>
        </w:rPr>
        <w:t>ל</w:t>
      </w:r>
      <w:r w:rsidRPr="00D463B4">
        <w:rPr>
          <w:rtl/>
        </w:rPr>
        <w:t xml:space="preserve"> </w:t>
      </w:r>
      <w:r w:rsidRPr="00D463B4">
        <w:rPr>
          <w:rFonts w:hint="cs"/>
          <w:rtl/>
        </w:rPr>
        <w:t>בבית</w:t>
      </w:r>
      <w:r w:rsidRPr="00D463B4">
        <w:rPr>
          <w:rtl/>
        </w:rPr>
        <w:t xml:space="preserve"> </w:t>
      </w:r>
      <w:r w:rsidRPr="00D463B4">
        <w:rPr>
          <w:rFonts w:hint="cs"/>
          <w:rtl/>
        </w:rPr>
        <w:t>הספר</w:t>
      </w:r>
      <w:r w:rsidRPr="00D463B4">
        <w:rPr>
          <w:rtl/>
        </w:rPr>
        <w:t xml:space="preserve"> </w:t>
      </w:r>
      <w:r w:rsidRPr="00D463B4">
        <w:rPr>
          <w:rFonts w:hint="cs"/>
          <w:rtl/>
        </w:rPr>
        <w:t>בעיר</w:t>
      </w:r>
      <w:r w:rsidRPr="00D463B4">
        <w:rPr>
          <w:rtl/>
        </w:rPr>
        <w:t xml:space="preserve"> </w:t>
      </w:r>
      <w:r w:rsidRPr="00D463B4">
        <w:rPr>
          <w:rFonts w:hint="cs"/>
          <w:rtl/>
        </w:rPr>
        <w:t>גנים</w:t>
      </w:r>
      <w:r w:rsidRPr="00D463B4">
        <w:rPr>
          <w:rtl/>
        </w:rPr>
        <w:t xml:space="preserve">, </w:t>
      </w:r>
      <w:r w:rsidRPr="00D463B4">
        <w:rPr>
          <w:rFonts w:hint="cs"/>
          <w:rtl/>
        </w:rPr>
        <w:t>והן</w:t>
      </w:r>
      <w:r w:rsidRPr="00D463B4">
        <w:rPr>
          <w:rtl/>
        </w:rPr>
        <w:t xml:space="preserve"> </w:t>
      </w:r>
      <w:r w:rsidRPr="00D463B4">
        <w:rPr>
          <w:rFonts w:hint="cs"/>
          <w:rtl/>
        </w:rPr>
        <w:t>אודות</w:t>
      </w:r>
      <w:r w:rsidRPr="00D463B4">
        <w:rPr>
          <w:rtl/>
        </w:rPr>
        <w:t xml:space="preserve"> </w:t>
      </w:r>
      <w:r w:rsidRPr="00D463B4">
        <w:rPr>
          <w:rFonts w:hint="cs"/>
          <w:rtl/>
        </w:rPr>
        <w:t>כללות</w:t>
      </w:r>
      <w:r w:rsidRPr="00D463B4">
        <w:rPr>
          <w:rtl/>
        </w:rPr>
        <w:t xml:space="preserve"> </w:t>
      </w:r>
      <w:r w:rsidRPr="00D463B4">
        <w:rPr>
          <w:rFonts w:hint="cs"/>
          <w:rtl/>
        </w:rPr>
        <w:t>המצב</w:t>
      </w:r>
      <w:r w:rsidRPr="00D463B4">
        <w:rPr>
          <w:rtl/>
        </w:rPr>
        <w:t xml:space="preserve"> </w:t>
      </w:r>
      <w:r w:rsidRPr="00D463B4">
        <w:rPr>
          <w:rFonts w:hint="cs"/>
          <w:rtl/>
        </w:rPr>
        <w:t>עד</w:t>
      </w:r>
      <w:r w:rsidRPr="00D463B4">
        <w:rPr>
          <w:rtl/>
        </w:rPr>
        <w:t xml:space="preserve"> </w:t>
      </w:r>
      <w:r w:rsidRPr="00D463B4">
        <w:rPr>
          <w:rFonts w:hint="cs"/>
          <w:rtl/>
        </w:rPr>
        <w:t>כמה</w:t>
      </w:r>
      <w:r w:rsidRPr="00D463B4">
        <w:rPr>
          <w:rtl/>
        </w:rPr>
        <w:t xml:space="preserve"> </w:t>
      </w:r>
      <w:r w:rsidRPr="00D463B4">
        <w:rPr>
          <w:rFonts w:hint="cs"/>
          <w:rtl/>
        </w:rPr>
        <w:t>שהענין</w:t>
      </w:r>
      <w:r w:rsidRPr="00D463B4">
        <w:rPr>
          <w:rtl/>
        </w:rPr>
        <w:t xml:space="preserve"> </w:t>
      </w:r>
      <w:r w:rsidRPr="00D463B4">
        <w:rPr>
          <w:rFonts w:hint="cs"/>
          <w:rtl/>
        </w:rPr>
        <w:t>התפשט</w:t>
      </w:r>
      <w:r w:rsidRPr="00D463B4">
        <w:rPr>
          <w:rtl/>
        </w:rPr>
        <w:t xml:space="preserve">, </w:t>
      </w:r>
      <w:r w:rsidRPr="00D463B4">
        <w:rPr>
          <w:rFonts w:hint="cs"/>
          <w:rtl/>
        </w:rPr>
        <w:t>מה</w:t>
      </w:r>
      <w:r w:rsidRPr="00D463B4">
        <w:rPr>
          <w:rtl/>
        </w:rPr>
        <w:t xml:space="preserve"> </w:t>
      </w:r>
      <w:r w:rsidRPr="00D463B4">
        <w:rPr>
          <w:rFonts w:hint="cs"/>
          <w:rtl/>
        </w:rPr>
        <w:t>היא</w:t>
      </w:r>
      <w:r w:rsidRPr="00D463B4">
        <w:rPr>
          <w:rtl/>
        </w:rPr>
        <w:t xml:space="preserve"> </w:t>
      </w:r>
      <w:r w:rsidRPr="00D463B4">
        <w:rPr>
          <w:rFonts w:hint="cs"/>
          <w:rtl/>
        </w:rPr>
        <w:t>תגובת</w:t>
      </w:r>
      <w:r w:rsidRPr="00D463B4">
        <w:rPr>
          <w:rtl/>
        </w:rPr>
        <w:t xml:space="preserve"> </w:t>
      </w:r>
      <w:r w:rsidRPr="00D463B4">
        <w:rPr>
          <w:rFonts w:hint="cs"/>
          <w:rtl/>
        </w:rPr>
        <w:t>הרבנים</w:t>
      </w:r>
      <w:r w:rsidRPr="00D463B4">
        <w:rPr>
          <w:rtl/>
        </w:rPr>
        <w:t xml:space="preserve"> – </w:t>
      </w:r>
      <w:r w:rsidRPr="00D463B4">
        <w:rPr>
          <w:rFonts w:hint="cs"/>
          <w:rtl/>
        </w:rPr>
        <w:t>ובפרט</w:t>
      </w:r>
      <w:r w:rsidRPr="00D463B4">
        <w:rPr>
          <w:rtl/>
        </w:rPr>
        <w:t xml:space="preserve"> </w:t>
      </w:r>
      <w:r w:rsidRPr="00D463B4">
        <w:rPr>
          <w:rFonts w:hint="cs"/>
          <w:rtl/>
        </w:rPr>
        <w:t>אלה</w:t>
      </w:r>
      <w:r w:rsidRPr="00D463B4">
        <w:rPr>
          <w:rtl/>
        </w:rPr>
        <w:t xml:space="preserve"> </w:t>
      </w:r>
      <w:r w:rsidRPr="00D463B4">
        <w:rPr>
          <w:rFonts w:hint="cs"/>
          <w:rtl/>
        </w:rPr>
        <w:t>שעליהם</w:t>
      </w:r>
      <w:r w:rsidRPr="00D463B4">
        <w:rPr>
          <w:rtl/>
        </w:rPr>
        <w:t xml:space="preserve"> </w:t>
      </w:r>
      <w:r w:rsidRPr="00D463B4">
        <w:rPr>
          <w:rFonts w:hint="cs"/>
          <w:rtl/>
        </w:rPr>
        <w:t>לסדר</w:t>
      </w:r>
      <w:r w:rsidRPr="00D463B4">
        <w:rPr>
          <w:rtl/>
        </w:rPr>
        <w:t xml:space="preserve"> </w:t>
      </w:r>
      <w:r w:rsidRPr="00D463B4">
        <w:rPr>
          <w:rFonts w:hint="cs"/>
          <w:rtl/>
        </w:rPr>
        <w:t>את</w:t>
      </w:r>
      <w:r w:rsidRPr="00D463B4">
        <w:rPr>
          <w:rtl/>
        </w:rPr>
        <w:t xml:space="preserve"> </w:t>
      </w:r>
      <w:r w:rsidRPr="00D463B4">
        <w:rPr>
          <w:rFonts w:hint="cs"/>
          <w:rtl/>
        </w:rPr>
        <w:t>החופה</w:t>
      </w:r>
      <w:r w:rsidRPr="00D463B4">
        <w:rPr>
          <w:rtl/>
        </w:rPr>
        <w:t xml:space="preserve"> </w:t>
      </w:r>
      <w:r w:rsidRPr="00D463B4">
        <w:rPr>
          <w:rFonts w:hint="cs"/>
          <w:rtl/>
        </w:rPr>
        <w:t>וקידושין</w:t>
      </w:r>
      <w:r w:rsidRPr="00D463B4">
        <w:rPr>
          <w:rtl/>
        </w:rPr>
        <w:t xml:space="preserve"> – </w:t>
      </w:r>
      <w:r w:rsidRPr="00D463B4">
        <w:rPr>
          <w:rFonts w:hint="cs"/>
          <w:rtl/>
        </w:rPr>
        <w:t>עד</w:t>
      </w:r>
      <w:r w:rsidRPr="00D463B4">
        <w:rPr>
          <w:rtl/>
        </w:rPr>
        <w:t xml:space="preserve"> </w:t>
      </w:r>
      <w:r w:rsidRPr="00D463B4">
        <w:rPr>
          <w:rFonts w:hint="cs"/>
          <w:rtl/>
        </w:rPr>
        <w:t>כמה</w:t>
      </w:r>
      <w:r w:rsidRPr="00D463B4">
        <w:rPr>
          <w:rtl/>
        </w:rPr>
        <w:t xml:space="preserve"> </w:t>
      </w:r>
      <w:r w:rsidRPr="00D463B4">
        <w:rPr>
          <w:rFonts w:hint="cs"/>
          <w:rtl/>
        </w:rPr>
        <w:t>שאפשר</w:t>
      </w:r>
      <w:r w:rsidRPr="00D463B4">
        <w:rPr>
          <w:rtl/>
        </w:rPr>
        <w:t xml:space="preserve"> </w:t>
      </w:r>
      <w:r w:rsidRPr="00D463B4">
        <w:rPr>
          <w:rFonts w:hint="cs"/>
          <w:rtl/>
        </w:rPr>
        <w:t>למנוע</w:t>
      </w:r>
      <w:r w:rsidRPr="00D463B4">
        <w:rPr>
          <w:rtl/>
        </w:rPr>
        <w:t xml:space="preserve"> </w:t>
      </w:r>
      <w:r w:rsidRPr="00D463B4">
        <w:rPr>
          <w:rFonts w:hint="cs"/>
          <w:rtl/>
        </w:rPr>
        <w:t>על</w:t>
      </w:r>
      <w:r w:rsidRPr="00D463B4">
        <w:rPr>
          <w:rtl/>
        </w:rPr>
        <w:t xml:space="preserve"> </w:t>
      </w:r>
      <w:r w:rsidRPr="00D463B4">
        <w:rPr>
          <w:rFonts w:hint="cs"/>
          <w:rtl/>
        </w:rPr>
        <w:t>כל</w:t>
      </w:r>
      <w:r w:rsidRPr="00D463B4">
        <w:rPr>
          <w:rtl/>
        </w:rPr>
        <w:t xml:space="preserve"> </w:t>
      </w:r>
      <w:r w:rsidRPr="00D463B4">
        <w:rPr>
          <w:rFonts w:hint="cs"/>
          <w:rtl/>
        </w:rPr>
        <w:t>פנים</w:t>
      </w:r>
      <w:r w:rsidRPr="00D463B4">
        <w:rPr>
          <w:rtl/>
        </w:rPr>
        <w:t xml:space="preserve"> </w:t>
      </w:r>
      <w:r w:rsidRPr="00D463B4">
        <w:rPr>
          <w:rFonts w:hint="cs"/>
          <w:rtl/>
        </w:rPr>
        <w:t>את</w:t>
      </w:r>
      <w:r w:rsidRPr="00D463B4">
        <w:rPr>
          <w:rtl/>
        </w:rPr>
        <w:t xml:space="preserve"> </w:t>
      </w:r>
      <w:r w:rsidRPr="00D463B4">
        <w:rPr>
          <w:rFonts w:hint="cs"/>
          <w:rtl/>
        </w:rPr>
        <w:t>בתי</w:t>
      </w:r>
      <w:r w:rsidRPr="00D463B4">
        <w:rPr>
          <w:rtl/>
        </w:rPr>
        <w:t>-</w:t>
      </w:r>
      <w:r w:rsidRPr="00D463B4">
        <w:rPr>
          <w:rFonts w:hint="cs"/>
          <w:rtl/>
        </w:rPr>
        <w:t>הספר</w:t>
      </w:r>
      <w:r w:rsidRPr="00D463B4">
        <w:rPr>
          <w:rtl/>
        </w:rPr>
        <w:t xml:space="preserve"> </w:t>
      </w:r>
      <w:r w:rsidRPr="00D463B4">
        <w:rPr>
          <w:rFonts w:hint="cs"/>
          <w:rtl/>
        </w:rPr>
        <w:t>שלנו</w:t>
      </w:r>
      <w:r w:rsidRPr="00D463B4">
        <w:rPr>
          <w:rtl/>
        </w:rPr>
        <w:t xml:space="preserve"> </w:t>
      </w:r>
      <w:r w:rsidRPr="00D463B4">
        <w:rPr>
          <w:rFonts w:hint="cs"/>
          <w:rtl/>
        </w:rPr>
        <w:t>שלא</w:t>
      </w:r>
      <w:r w:rsidRPr="00D463B4">
        <w:rPr>
          <w:rtl/>
        </w:rPr>
        <w:t xml:space="preserve"> </w:t>
      </w:r>
      <w:r w:rsidRPr="00D463B4">
        <w:rPr>
          <w:rFonts w:hint="cs"/>
          <w:rtl/>
        </w:rPr>
        <w:t>יסייעו</w:t>
      </w:r>
      <w:r w:rsidRPr="00D463B4">
        <w:rPr>
          <w:rtl/>
        </w:rPr>
        <w:t xml:space="preserve"> </w:t>
      </w:r>
      <w:r w:rsidRPr="00D463B4">
        <w:rPr>
          <w:rFonts w:hint="cs"/>
          <w:rtl/>
        </w:rPr>
        <w:t>חס</w:t>
      </w:r>
      <w:r w:rsidRPr="00D463B4">
        <w:rPr>
          <w:rtl/>
        </w:rPr>
        <w:t xml:space="preserve"> </w:t>
      </w:r>
      <w:r w:rsidRPr="00D463B4">
        <w:rPr>
          <w:rFonts w:hint="cs"/>
          <w:rtl/>
        </w:rPr>
        <w:t>ושלום</w:t>
      </w:r>
      <w:r w:rsidRPr="00D463B4">
        <w:rPr>
          <w:rtl/>
        </w:rPr>
        <w:t xml:space="preserve"> </w:t>
      </w:r>
      <w:r w:rsidRPr="00D463B4">
        <w:rPr>
          <w:rFonts w:hint="cs"/>
          <w:rtl/>
        </w:rPr>
        <w:t>בדברים</w:t>
      </w:r>
      <w:r w:rsidRPr="00D463B4">
        <w:rPr>
          <w:rtl/>
        </w:rPr>
        <w:t xml:space="preserve"> </w:t>
      </w:r>
      <w:r w:rsidRPr="00D463B4">
        <w:rPr>
          <w:rFonts w:hint="cs"/>
          <w:rtl/>
        </w:rPr>
        <w:t>כאלה</w:t>
      </w:r>
      <w:r w:rsidRPr="00D463B4">
        <w:rPr>
          <w:rtl/>
        </w:rPr>
        <w:t xml:space="preserve"> </w:t>
      </w:r>
      <w:r w:rsidRPr="00D463B4">
        <w:rPr>
          <w:rFonts w:hint="cs"/>
          <w:rtl/>
        </w:rPr>
        <w:t>וכו</w:t>
      </w:r>
      <w:r w:rsidRPr="00D463B4">
        <w:rPr>
          <w:rtl/>
        </w:rPr>
        <w:t xml:space="preserve">' </w:t>
      </w:r>
      <w:r w:rsidRPr="00D463B4">
        <w:rPr>
          <w:rFonts w:hint="cs"/>
          <w:rtl/>
        </w:rPr>
        <w:t>וכו</w:t>
      </w:r>
      <w:r w:rsidRPr="00D463B4">
        <w:rPr>
          <w:rtl/>
        </w:rPr>
        <w:t>'.</w:t>
      </w:r>
      <w:r w:rsidRPr="00D463B4">
        <w:rPr>
          <w:rFonts w:hint="cs"/>
          <w:rtl/>
        </w:rPr>
        <w:t>"</w:t>
      </w:r>
    </w:p>
    <w:p w:rsidR="00FA6B7B" w:rsidRPr="00D463B4" w:rsidRDefault="00FA6B7B" w:rsidP="000B39AD">
      <w:pPr>
        <w:pStyle w:val="a2"/>
        <w:rPr>
          <w:rtl/>
        </w:rPr>
      </w:pPr>
      <w:r>
        <w:rPr>
          <w:rFonts w:hint="cs"/>
          <w:b/>
          <w:bCs/>
          <w:rtl/>
        </w:rPr>
        <w:t>ג</w:t>
      </w:r>
      <w:r w:rsidRPr="00D463B4">
        <w:rPr>
          <w:rFonts w:hint="cs"/>
          <w:b/>
          <w:bCs/>
          <w:rtl/>
        </w:rPr>
        <w:t xml:space="preserve">. </w:t>
      </w:r>
      <w:r w:rsidRPr="00D463B4">
        <w:rPr>
          <w:rFonts w:hint="cs"/>
          <w:rtl/>
        </w:rPr>
        <w:t>בנוגע להפרדה בחינוך, ישנם מכתבים רבים מהרבי על הנושא, ונביא כאן כמה בודדים, שבהם יש הוראות שונות זה מזה, וכל אחד עם הרקע בצדו:</w:t>
      </w:r>
    </w:p>
    <w:p w:rsidR="00FA6B7B" w:rsidRPr="00D463B4" w:rsidRDefault="00FA6B7B" w:rsidP="000B39AD">
      <w:pPr>
        <w:pStyle w:val="a2"/>
        <w:rPr>
          <w:rtl/>
        </w:rPr>
      </w:pPr>
      <w:r w:rsidRPr="00D463B4">
        <w:rPr>
          <w:rFonts w:hint="cs"/>
          <w:rtl/>
        </w:rPr>
        <w:t>(1) ממכתב הרבי להרמ"ד אלטיין, בשנים הראשונות שניהל הישיבה וביה"ס לבנות בברונקס, מתאריך ט' אדר תשי"ג</w:t>
      </w:r>
      <w:r w:rsidRPr="00D463B4">
        <w:rPr>
          <w:rStyle w:val="FootnoteReference"/>
          <w:rtl/>
        </w:rPr>
        <w:footnoteReference w:id="54"/>
      </w:r>
      <w:r w:rsidRPr="00D463B4">
        <w:rPr>
          <w:rFonts w:hint="cs"/>
          <w:rtl/>
        </w:rPr>
        <w:t>:</w:t>
      </w:r>
    </w:p>
    <w:p w:rsidR="00FA6B7B" w:rsidRPr="00D463B4" w:rsidRDefault="00FA6B7B" w:rsidP="000B39AD">
      <w:pPr>
        <w:pStyle w:val="a2"/>
        <w:rPr>
          <w:rtl/>
        </w:rPr>
      </w:pPr>
      <w:r w:rsidRPr="00D463B4">
        <w:rPr>
          <w:rFonts w:hint="cs"/>
          <w:rtl/>
        </w:rPr>
        <w:t>"קיבלתי</w:t>
      </w:r>
      <w:r w:rsidRPr="00D463B4">
        <w:rPr>
          <w:rtl/>
        </w:rPr>
        <w:t xml:space="preserve"> </w:t>
      </w:r>
      <w:r w:rsidRPr="00D463B4">
        <w:rPr>
          <w:rFonts w:hint="cs"/>
          <w:rtl/>
        </w:rPr>
        <w:t>מכתבו</w:t>
      </w:r>
      <w:r w:rsidRPr="00D463B4">
        <w:rPr>
          <w:rtl/>
        </w:rPr>
        <w:t xml:space="preserve"> </w:t>
      </w:r>
      <w:r w:rsidRPr="00D463B4">
        <w:rPr>
          <w:rFonts w:hint="cs"/>
          <w:rtl/>
        </w:rPr>
        <w:t>מיום</w:t>
      </w:r>
      <w:r w:rsidRPr="00D463B4">
        <w:rPr>
          <w:rtl/>
        </w:rPr>
        <w:t xml:space="preserve"> </w:t>
      </w:r>
      <w:r w:rsidRPr="00D463B4">
        <w:rPr>
          <w:rFonts w:hint="cs"/>
          <w:rtl/>
        </w:rPr>
        <w:t>א</w:t>
      </w:r>
      <w:r w:rsidRPr="00D463B4">
        <w:rPr>
          <w:rtl/>
        </w:rPr>
        <w:t xml:space="preserve">' </w:t>
      </w:r>
      <w:r w:rsidRPr="00D463B4">
        <w:rPr>
          <w:rFonts w:hint="cs"/>
          <w:rtl/>
        </w:rPr>
        <w:t>בו</w:t>
      </w:r>
      <w:r w:rsidRPr="00D463B4">
        <w:rPr>
          <w:rtl/>
        </w:rPr>
        <w:t xml:space="preserve"> </w:t>
      </w:r>
      <w:r w:rsidRPr="00D463B4">
        <w:rPr>
          <w:rFonts w:hint="cs"/>
          <w:rtl/>
        </w:rPr>
        <w:t>מתאונן</w:t>
      </w:r>
      <w:r w:rsidRPr="00D463B4">
        <w:rPr>
          <w:rtl/>
        </w:rPr>
        <w:t xml:space="preserve"> </w:t>
      </w:r>
      <w:r w:rsidRPr="00D463B4">
        <w:rPr>
          <w:rFonts w:hint="cs"/>
          <w:rtl/>
        </w:rPr>
        <w:t>על</w:t>
      </w:r>
      <w:r w:rsidRPr="00D463B4">
        <w:rPr>
          <w:rtl/>
        </w:rPr>
        <w:t xml:space="preserve"> </w:t>
      </w:r>
      <w:r w:rsidRPr="00D463B4">
        <w:rPr>
          <w:rFonts w:hint="cs"/>
          <w:rtl/>
        </w:rPr>
        <w:t>דבר</w:t>
      </w:r>
      <w:r w:rsidRPr="00D463B4">
        <w:rPr>
          <w:rtl/>
        </w:rPr>
        <w:t xml:space="preserve"> </w:t>
      </w:r>
      <w:r w:rsidRPr="00D463B4">
        <w:rPr>
          <w:rFonts w:hint="cs"/>
          <w:rtl/>
        </w:rPr>
        <w:t>הקישויים</w:t>
      </w:r>
      <w:r w:rsidRPr="00D463B4">
        <w:rPr>
          <w:rtl/>
        </w:rPr>
        <w:t xml:space="preserve"> </w:t>
      </w:r>
      <w:r w:rsidRPr="00D463B4">
        <w:rPr>
          <w:rFonts w:hint="cs"/>
          <w:rtl/>
        </w:rPr>
        <w:t>השונים</w:t>
      </w:r>
      <w:r w:rsidRPr="00D463B4">
        <w:rPr>
          <w:rtl/>
        </w:rPr>
        <w:t xml:space="preserve"> </w:t>
      </w:r>
      <w:r w:rsidRPr="00D463B4">
        <w:rPr>
          <w:rFonts w:hint="cs"/>
          <w:rtl/>
        </w:rPr>
        <w:t>שנתחדשו</w:t>
      </w:r>
      <w:r w:rsidRPr="00D463B4">
        <w:rPr>
          <w:rtl/>
        </w:rPr>
        <w:t xml:space="preserve"> </w:t>
      </w:r>
      <w:r w:rsidRPr="00D463B4">
        <w:rPr>
          <w:rFonts w:hint="cs"/>
          <w:rtl/>
        </w:rPr>
        <w:t>בישיבת</w:t>
      </w:r>
      <w:r w:rsidRPr="00D463B4">
        <w:rPr>
          <w:rtl/>
        </w:rPr>
        <w:t xml:space="preserve"> </w:t>
      </w:r>
      <w:r w:rsidRPr="00D463B4">
        <w:rPr>
          <w:rFonts w:hint="cs"/>
          <w:rtl/>
        </w:rPr>
        <w:t>אחי</w:t>
      </w:r>
      <w:r w:rsidRPr="00D463B4">
        <w:rPr>
          <w:rtl/>
        </w:rPr>
        <w:t xml:space="preserve"> </w:t>
      </w:r>
      <w:r w:rsidRPr="00D463B4">
        <w:rPr>
          <w:rFonts w:hint="cs"/>
          <w:rtl/>
        </w:rPr>
        <w:t>תמימים</w:t>
      </w:r>
      <w:r w:rsidRPr="00D463B4">
        <w:rPr>
          <w:rtl/>
        </w:rPr>
        <w:t xml:space="preserve">, </w:t>
      </w:r>
      <w:r w:rsidRPr="00D463B4">
        <w:rPr>
          <w:rFonts w:hint="cs"/>
          <w:rtl/>
        </w:rPr>
        <w:t>שהוא</w:t>
      </w:r>
      <w:r w:rsidRPr="00D463B4">
        <w:rPr>
          <w:rtl/>
        </w:rPr>
        <w:t xml:space="preserve"> </w:t>
      </w:r>
      <w:r w:rsidRPr="00D463B4">
        <w:rPr>
          <w:rFonts w:hint="cs"/>
          <w:rtl/>
        </w:rPr>
        <w:t>נתמנה</w:t>
      </w:r>
      <w:r w:rsidRPr="00D463B4">
        <w:rPr>
          <w:rtl/>
        </w:rPr>
        <w:t xml:space="preserve"> </w:t>
      </w:r>
      <w:r w:rsidRPr="00D463B4">
        <w:rPr>
          <w:rFonts w:hint="cs"/>
          <w:rtl/>
        </w:rPr>
        <w:t>שם</w:t>
      </w:r>
      <w:r w:rsidRPr="00D463B4">
        <w:rPr>
          <w:rtl/>
        </w:rPr>
        <w:t xml:space="preserve"> </w:t>
      </w:r>
      <w:r w:rsidRPr="00D463B4">
        <w:rPr>
          <w:rFonts w:hint="cs"/>
          <w:rtl/>
        </w:rPr>
        <w:t>למנהל</w:t>
      </w:r>
      <w:r w:rsidRPr="00D463B4">
        <w:rPr>
          <w:rtl/>
        </w:rPr>
        <w:t xml:space="preserve"> </w:t>
      </w:r>
      <w:r w:rsidRPr="00D463B4">
        <w:rPr>
          <w:rFonts w:hint="cs"/>
          <w:rtl/>
        </w:rPr>
        <w:t>על</w:t>
      </w:r>
      <w:r w:rsidRPr="00D463B4">
        <w:rPr>
          <w:rtl/>
        </w:rPr>
        <w:t xml:space="preserve"> </w:t>
      </w:r>
      <w:r w:rsidRPr="00D463B4">
        <w:rPr>
          <w:rFonts w:hint="cs"/>
          <w:rtl/>
        </w:rPr>
        <w:t>ידי</w:t>
      </w:r>
      <w:r w:rsidRPr="00D463B4">
        <w:rPr>
          <w:rtl/>
        </w:rPr>
        <w:t xml:space="preserve"> </w:t>
      </w:r>
      <w:r w:rsidRPr="00D463B4">
        <w:rPr>
          <w:rFonts w:hint="cs"/>
          <w:rtl/>
        </w:rPr>
        <w:t>כ</w:t>
      </w:r>
      <w:r w:rsidRPr="00D463B4">
        <w:rPr>
          <w:rtl/>
        </w:rPr>
        <w:t>"</w:t>
      </w:r>
      <w:r w:rsidRPr="00D463B4">
        <w:rPr>
          <w:rFonts w:hint="cs"/>
          <w:rtl/>
        </w:rPr>
        <w:t>ק</w:t>
      </w:r>
      <w:r w:rsidRPr="00D463B4">
        <w:rPr>
          <w:rtl/>
        </w:rPr>
        <w:t xml:space="preserve"> </w:t>
      </w:r>
      <w:r w:rsidRPr="00D463B4">
        <w:rPr>
          <w:rFonts w:hint="cs"/>
          <w:rtl/>
        </w:rPr>
        <w:t>מו</w:t>
      </w:r>
      <w:r w:rsidRPr="00D463B4">
        <w:rPr>
          <w:rtl/>
        </w:rPr>
        <w:t>"</w:t>
      </w:r>
      <w:r w:rsidRPr="00D463B4">
        <w:rPr>
          <w:rFonts w:hint="cs"/>
          <w:rtl/>
        </w:rPr>
        <w:t>ח</w:t>
      </w:r>
      <w:r w:rsidRPr="00D463B4">
        <w:rPr>
          <w:rtl/>
        </w:rPr>
        <w:t xml:space="preserve"> </w:t>
      </w:r>
      <w:r w:rsidRPr="00D463B4">
        <w:rPr>
          <w:rFonts w:hint="cs"/>
          <w:rtl/>
        </w:rPr>
        <w:t>אדמו</w:t>
      </w:r>
      <w:r w:rsidRPr="00D463B4">
        <w:rPr>
          <w:rtl/>
        </w:rPr>
        <w:t>"</w:t>
      </w:r>
      <w:r w:rsidRPr="00D463B4">
        <w:rPr>
          <w:rFonts w:hint="cs"/>
          <w:rtl/>
        </w:rPr>
        <w:t>ר</w:t>
      </w:r>
      <w:r w:rsidRPr="00D463B4">
        <w:rPr>
          <w:rtl/>
        </w:rPr>
        <w:t xml:space="preserve">. </w:t>
      </w:r>
      <w:r w:rsidRPr="00D463B4">
        <w:rPr>
          <w:rFonts w:hint="cs"/>
          <w:rtl/>
        </w:rPr>
        <w:t>ואם</w:t>
      </w:r>
      <w:r w:rsidRPr="00D463B4">
        <w:rPr>
          <w:rtl/>
        </w:rPr>
        <w:t xml:space="preserve"> </w:t>
      </w:r>
      <w:r w:rsidRPr="00D463B4">
        <w:rPr>
          <w:rFonts w:hint="cs"/>
          <w:rtl/>
        </w:rPr>
        <w:t>יתבונן</w:t>
      </w:r>
      <w:r w:rsidRPr="00D463B4">
        <w:rPr>
          <w:rtl/>
        </w:rPr>
        <w:t xml:space="preserve"> </w:t>
      </w:r>
      <w:r w:rsidRPr="00D463B4">
        <w:rPr>
          <w:rFonts w:hint="cs"/>
          <w:rtl/>
        </w:rPr>
        <w:t>אפילו</w:t>
      </w:r>
      <w:r w:rsidRPr="00D463B4">
        <w:rPr>
          <w:rtl/>
        </w:rPr>
        <w:t xml:space="preserve"> </w:t>
      </w:r>
      <w:r w:rsidRPr="00D463B4">
        <w:rPr>
          <w:rFonts w:hint="cs"/>
          <w:rtl/>
        </w:rPr>
        <w:t>לשעה</w:t>
      </w:r>
      <w:r w:rsidRPr="00D463B4">
        <w:rPr>
          <w:rtl/>
        </w:rPr>
        <w:t xml:space="preserve"> </w:t>
      </w:r>
      <w:r w:rsidRPr="00D463B4">
        <w:rPr>
          <w:rFonts w:hint="cs"/>
          <w:rtl/>
        </w:rPr>
        <w:t>קלה</w:t>
      </w:r>
      <w:r w:rsidRPr="00D463B4">
        <w:rPr>
          <w:rtl/>
        </w:rPr>
        <w:t xml:space="preserve">, </w:t>
      </w:r>
      <w:r w:rsidRPr="00D463B4">
        <w:rPr>
          <w:rFonts w:hint="cs"/>
          <w:rtl/>
        </w:rPr>
        <w:t>הנה</w:t>
      </w:r>
      <w:r w:rsidRPr="00D463B4">
        <w:rPr>
          <w:rtl/>
        </w:rPr>
        <w:t xml:space="preserve"> </w:t>
      </w:r>
      <w:r w:rsidRPr="00D463B4">
        <w:rPr>
          <w:rFonts w:hint="cs"/>
          <w:rtl/>
        </w:rPr>
        <w:t>בטח</w:t>
      </w:r>
      <w:r w:rsidRPr="00D463B4">
        <w:rPr>
          <w:rtl/>
        </w:rPr>
        <w:t xml:space="preserve"> </w:t>
      </w:r>
      <w:r w:rsidRPr="00D463B4">
        <w:rPr>
          <w:rFonts w:hint="cs"/>
          <w:rtl/>
        </w:rPr>
        <w:t>ימצא</w:t>
      </w:r>
      <w:r w:rsidRPr="00D463B4">
        <w:rPr>
          <w:rtl/>
        </w:rPr>
        <w:t xml:space="preserve"> </w:t>
      </w:r>
      <w:r w:rsidRPr="00D463B4">
        <w:rPr>
          <w:rFonts w:hint="cs"/>
          <w:rtl/>
        </w:rPr>
        <w:t>שהחלו</w:t>
      </w:r>
      <w:r w:rsidRPr="00D463B4">
        <w:rPr>
          <w:rtl/>
        </w:rPr>
        <w:t xml:space="preserve"> </w:t>
      </w:r>
      <w:r w:rsidRPr="00D463B4">
        <w:rPr>
          <w:rFonts w:hint="cs"/>
          <w:rtl/>
        </w:rPr>
        <w:t>הקישויים</w:t>
      </w:r>
      <w:r w:rsidRPr="00D463B4">
        <w:rPr>
          <w:rtl/>
        </w:rPr>
        <w:t xml:space="preserve"> </w:t>
      </w:r>
      <w:r w:rsidRPr="00D463B4">
        <w:rPr>
          <w:rFonts w:hint="cs"/>
          <w:rtl/>
        </w:rPr>
        <w:t>ביותר</w:t>
      </w:r>
      <w:r w:rsidRPr="00D463B4">
        <w:rPr>
          <w:rtl/>
        </w:rPr>
        <w:t xml:space="preserve"> </w:t>
      </w:r>
      <w:r w:rsidRPr="00D463B4">
        <w:rPr>
          <w:rFonts w:hint="cs"/>
          <w:rtl/>
        </w:rPr>
        <w:t>מעת</w:t>
      </w:r>
      <w:r w:rsidRPr="00D463B4">
        <w:rPr>
          <w:rtl/>
        </w:rPr>
        <w:t xml:space="preserve"> ... </w:t>
      </w:r>
      <w:r w:rsidRPr="00D463B4">
        <w:rPr>
          <w:rFonts w:hint="cs"/>
          <w:rtl/>
        </w:rPr>
        <w:t>אשר</w:t>
      </w:r>
      <w:r w:rsidRPr="00D463B4">
        <w:rPr>
          <w:rtl/>
        </w:rPr>
        <w:t xml:space="preserve"> </w:t>
      </w:r>
      <w:r w:rsidRPr="00D463B4">
        <w:rPr>
          <w:rFonts w:hint="cs"/>
          <w:rtl/>
        </w:rPr>
        <w:t>הא</w:t>
      </w:r>
      <w:r w:rsidRPr="00D463B4">
        <w:rPr>
          <w:rtl/>
        </w:rPr>
        <w:t xml:space="preserve"> </w:t>
      </w:r>
      <w:r w:rsidRPr="00D463B4">
        <w:rPr>
          <w:rFonts w:hint="cs"/>
          <w:rtl/>
        </w:rPr>
        <w:t>בהא</w:t>
      </w:r>
      <w:r w:rsidRPr="00D463B4">
        <w:rPr>
          <w:rtl/>
        </w:rPr>
        <w:t xml:space="preserve"> </w:t>
      </w:r>
      <w:r w:rsidRPr="00D463B4">
        <w:rPr>
          <w:rFonts w:hint="cs"/>
          <w:rtl/>
        </w:rPr>
        <w:t>תליא</w:t>
      </w:r>
      <w:r w:rsidRPr="00D463B4">
        <w:rPr>
          <w:rtl/>
        </w:rPr>
        <w:t xml:space="preserve"> </w:t>
      </w:r>
      <w:r w:rsidRPr="00D463B4">
        <w:rPr>
          <w:rFonts w:hint="cs"/>
          <w:rtl/>
        </w:rPr>
        <w:t>כמובן</w:t>
      </w:r>
      <w:r w:rsidRPr="00D463B4">
        <w:rPr>
          <w:rtl/>
        </w:rPr>
        <w:t xml:space="preserve">, </w:t>
      </w:r>
      <w:r w:rsidRPr="00D463B4">
        <w:rPr>
          <w:rFonts w:hint="cs"/>
          <w:rtl/>
        </w:rPr>
        <w:t>וכן</w:t>
      </w:r>
      <w:r w:rsidRPr="00D463B4">
        <w:rPr>
          <w:rtl/>
        </w:rPr>
        <w:t xml:space="preserve"> </w:t>
      </w:r>
      <w:r w:rsidRPr="00D463B4">
        <w:rPr>
          <w:rFonts w:hint="cs"/>
          <w:rtl/>
        </w:rPr>
        <w:t>על</w:t>
      </w:r>
      <w:r w:rsidRPr="00D463B4">
        <w:rPr>
          <w:rtl/>
        </w:rPr>
        <w:t xml:space="preserve"> </w:t>
      </w:r>
      <w:r w:rsidRPr="00D463B4">
        <w:rPr>
          <w:rFonts w:hint="cs"/>
          <w:rtl/>
        </w:rPr>
        <w:t>פי</w:t>
      </w:r>
      <w:r w:rsidRPr="00D463B4">
        <w:rPr>
          <w:rtl/>
        </w:rPr>
        <w:t xml:space="preserve"> </w:t>
      </w:r>
      <w:r w:rsidRPr="00D463B4">
        <w:rPr>
          <w:rFonts w:hint="cs"/>
          <w:rtl/>
        </w:rPr>
        <w:t>שכל</w:t>
      </w:r>
      <w:r w:rsidRPr="00D463B4">
        <w:rPr>
          <w:rtl/>
        </w:rPr>
        <w:t xml:space="preserve"> </w:t>
      </w:r>
      <w:r w:rsidRPr="00D463B4">
        <w:rPr>
          <w:rFonts w:hint="cs"/>
          <w:rtl/>
        </w:rPr>
        <w:t>אנושי</w:t>
      </w:r>
      <w:r w:rsidRPr="00D463B4">
        <w:rPr>
          <w:rtl/>
        </w:rPr>
        <w:t xml:space="preserve"> </w:t>
      </w:r>
      <w:r w:rsidRPr="00D463B4">
        <w:rPr>
          <w:rFonts w:hint="cs"/>
          <w:rtl/>
        </w:rPr>
        <w:t>גם</w:t>
      </w:r>
      <w:r w:rsidRPr="00D463B4">
        <w:rPr>
          <w:rtl/>
        </w:rPr>
        <w:t xml:space="preserve"> </w:t>
      </w:r>
      <w:r w:rsidRPr="00D463B4">
        <w:rPr>
          <w:rFonts w:hint="cs"/>
          <w:rtl/>
        </w:rPr>
        <w:t>כן</w:t>
      </w:r>
      <w:r w:rsidRPr="00D463B4">
        <w:rPr>
          <w:rtl/>
        </w:rPr>
        <w:t xml:space="preserve">, </w:t>
      </w:r>
      <w:r w:rsidRPr="00D463B4">
        <w:rPr>
          <w:rFonts w:hint="cs"/>
          <w:rtl/>
        </w:rPr>
        <w:t>הרי</w:t>
      </w:r>
      <w:r w:rsidRPr="00D463B4">
        <w:rPr>
          <w:rtl/>
        </w:rPr>
        <w:t xml:space="preserve"> </w:t>
      </w:r>
      <w:r w:rsidRPr="00D463B4">
        <w:rPr>
          <w:rFonts w:hint="cs"/>
          <w:rtl/>
        </w:rPr>
        <w:t>זה</w:t>
      </w:r>
      <w:r w:rsidRPr="00D463B4">
        <w:rPr>
          <w:rtl/>
        </w:rPr>
        <w:t xml:space="preserve"> </w:t>
      </w:r>
      <w:r w:rsidRPr="00D463B4">
        <w:rPr>
          <w:rFonts w:hint="cs"/>
          <w:rtl/>
        </w:rPr>
        <w:t>קשור</w:t>
      </w:r>
      <w:r w:rsidRPr="00D463B4">
        <w:rPr>
          <w:rtl/>
        </w:rPr>
        <w:t xml:space="preserve"> </w:t>
      </w:r>
      <w:r w:rsidRPr="00D463B4">
        <w:rPr>
          <w:rFonts w:hint="cs"/>
          <w:rtl/>
        </w:rPr>
        <w:t>בהנהגה</w:t>
      </w:r>
      <w:r w:rsidRPr="00D463B4">
        <w:rPr>
          <w:rtl/>
        </w:rPr>
        <w:t xml:space="preserve"> </w:t>
      </w:r>
      <w:r w:rsidRPr="00D463B4">
        <w:rPr>
          <w:rFonts w:hint="cs"/>
          <w:rtl/>
        </w:rPr>
        <w:t>דהיפך</w:t>
      </w:r>
      <w:r w:rsidRPr="00D463B4">
        <w:rPr>
          <w:rtl/>
        </w:rPr>
        <w:t xml:space="preserve"> </w:t>
      </w:r>
      <w:r w:rsidRPr="00D463B4">
        <w:rPr>
          <w:rFonts w:hint="cs"/>
          <w:rtl/>
        </w:rPr>
        <w:t>רצון</w:t>
      </w:r>
      <w:r w:rsidRPr="00D463B4">
        <w:rPr>
          <w:rtl/>
        </w:rPr>
        <w:t xml:space="preserve"> </w:t>
      </w:r>
      <w:r w:rsidRPr="00D463B4">
        <w:rPr>
          <w:rFonts w:hint="cs"/>
          <w:rtl/>
        </w:rPr>
        <w:t>מייסדה</w:t>
      </w:r>
      <w:r w:rsidRPr="00D463B4">
        <w:rPr>
          <w:rtl/>
        </w:rPr>
        <w:t xml:space="preserve"> </w:t>
      </w:r>
      <w:r w:rsidRPr="00D463B4">
        <w:rPr>
          <w:rFonts w:hint="cs"/>
          <w:rtl/>
        </w:rPr>
        <w:t>ומנהלה</w:t>
      </w:r>
      <w:r w:rsidRPr="00D463B4">
        <w:rPr>
          <w:rtl/>
        </w:rPr>
        <w:t xml:space="preserve"> </w:t>
      </w:r>
      <w:r w:rsidRPr="00D463B4">
        <w:rPr>
          <w:rFonts w:hint="cs"/>
          <w:rtl/>
        </w:rPr>
        <w:t>של</w:t>
      </w:r>
      <w:r w:rsidRPr="00D463B4">
        <w:rPr>
          <w:rtl/>
        </w:rPr>
        <w:t xml:space="preserve"> </w:t>
      </w:r>
      <w:r w:rsidRPr="00D463B4">
        <w:rPr>
          <w:rFonts w:hint="cs"/>
          <w:rtl/>
        </w:rPr>
        <w:t>הישיבה</w:t>
      </w:r>
      <w:r w:rsidRPr="00D463B4">
        <w:rPr>
          <w:rtl/>
        </w:rPr>
        <w:t xml:space="preserve">, </w:t>
      </w:r>
      <w:r w:rsidRPr="00D463B4">
        <w:rPr>
          <w:rFonts w:hint="cs"/>
          <w:rtl/>
        </w:rPr>
        <w:t>הוא</w:t>
      </w:r>
      <w:r w:rsidRPr="00D463B4">
        <w:rPr>
          <w:rtl/>
        </w:rPr>
        <w:t xml:space="preserve"> </w:t>
      </w:r>
      <w:r w:rsidRPr="00D463B4">
        <w:rPr>
          <w:rFonts w:hint="cs"/>
          <w:rtl/>
        </w:rPr>
        <w:t>כ</w:t>
      </w:r>
      <w:r w:rsidRPr="00D463B4">
        <w:rPr>
          <w:rtl/>
        </w:rPr>
        <w:t>"</w:t>
      </w:r>
      <w:r w:rsidRPr="00D463B4">
        <w:rPr>
          <w:rFonts w:hint="cs"/>
          <w:rtl/>
        </w:rPr>
        <w:t>ק</w:t>
      </w:r>
      <w:r w:rsidRPr="00D463B4">
        <w:rPr>
          <w:rtl/>
        </w:rPr>
        <w:t xml:space="preserve"> </w:t>
      </w:r>
      <w:r w:rsidRPr="00D463B4">
        <w:rPr>
          <w:rFonts w:hint="cs"/>
          <w:rtl/>
        </w:rPr>
        <w:t>מו</w:t>
      </w:r>
      <w:r w:rsidRPr="00D463B4">
        <w:rPr>
          <w:rtl/>
        </w:rPr>
        <w:t>"</w:t>
      </w:r>
      <w:r w:rsidRPr="00D463B4">
        <w:rPr>
          <w:rFonts w:hint="cs"/>
          <w:rtl/>
        </w:rPr>
        <w:t>ח</w:t>
      </w:r>
      <w:r w:rsidRPr="00D463B4">
        <w:rPr>
          <w:rtl/>
        </w:rPr>
        <w:t xml:space="preserve"> </w:t>
      </w:r>
      <w:r w:rsidRPr="00D463B4">
        <w:rPr>
          <w:rFonts w:hint="cs"/>
          <w:rtl/>
        </w:rPr>
        <w:t>אדמו</w:t>
      </w:r>
      <w:r w:rsidRPr="00D463B4">
        <w:rPr>
          <w:rtl/>
        </w:rPr>
        <w:t>"</w:t>
      </w:r>
      <w:r w:rsidRPr="00D463B4">
        <w:rPr>
          <w:rFonts w:hint="cs"/>
          <w:rtl/>
        </w:rPr>
        <w:t>ר</w:t>
      </w:r>
      <w:r w:rsidRPr="00D463B4">
        <w:rPr>
          <w:rtl/>
        </w:rPr>
        <w:t xml:space="preserve"> – </w:t>
      </w:r>
      <w:r w:rsidRPr="00D463B4">
        <w:rPr>
          <w:rFonts w:hint="cs"/>
          <w:rtl/>
        </w:rPr>
        <w:t>בענין</w:t>
      </w:r>
      <w:r w:rsidRPr="00D463B4">
        <w:rPr>
          <w:rtl/>
        </w:rPr>
        <w:t xml:space="preserve"> </w:t>
      </w:r>
      <w:r w:rsidRPr="00D463B4">
        <w:rPr>
          <w:rFonts w:hint="cs"/>
          <w:rtl/>
        </w:rPr>
        <w:t>הלימוד</w:t>
      </w:r>
      <w:r w:rsidRPr="00D463B4">
        <w:rPr>
          <w:rtl/>
        </w:rPr>
        <w:t xml:space="preserve"> </w:t>
      </w:r>
      <w:r w:rsidRPr="00D463B4">
        <w:rPr>
          <w:rFonts w:hint="cs"/>
          <w:rtl/>
        </w:rPr>
        <w:t>דנערים</w:t>
      </w:r>
      <w:r w:rsidRPr="00D463B4">
        <w:rPr>
          <w:rtl/>
        </w:rPr>
        <w:t xml:space="preserve"> </w:t>
      </w:r>
      <w:r w:rsidRPr="00D463B4">
        <w:rPr>
          <w:rFonts w:hint="cs"/>
          <w:rtl/>
        </w:rPr>
        <w:t>ונערות</w:t>
      </w:r>
      <w:r w:rsidRPr="00D463B4">
        <w:rPr>
          <w:rtl/>
        </w:rPr>
        <w:t xml:space="preserve"> </w:t>
      </w:r>
      <w:r w:rsidRPr="00D463B4">
        <w:rPr>
          <w:rFonts w:hint="cs"/>
          <w:rtl/>
        </w:rPr>
        <w:t>באותו</w:t>
      </w:r>
      <w:r w:rsidRPr="00D463B4">
        <w:rPr>
          <w:rtl/>
        </w:rPr>
        <w:t xml:space="preserve"> </w:t>
      </w:r>
      <w:r w:rsidRPr="00D463B4">
        <w:rPr>
          <w:rFonts w:hint="cs"/>
          <w:rtl/>
        </w:rPr>
        <w:t>הבנין"</w:t>
      </w:r>
      <w:r>
        <w:rPr>
          <w:rFonts w:hint="cs"/>
          <w:rtl/>
        </w:rPr>
        <w:t>.</w:t>
      </w:r>
    </w:p>
    <w:p w:rsidR="00FA6B7B" w:rsidRPr="00D463B4" w:rsidRDefault="00FA6B7B" w:rsidP="000B39AD">
      <w:pPr>
        <w:pStyle w:val="a2"/>
        <w:rPr>
          <w:rtl/>
        </w:rPr>
      </w:pPr>
      <w:r w:rsidRPr="00D463B4">
        <w:rPr>
          <w:rFonts w:hint="cs"/>
          <w:rtl/>
        </w:rPr>
        <w:lastRenderedPageBreak/>
        <w:t>וחצי שנה אח"כ, כותב הרבי למרת רחל אלטיין (אשתו של הרמ"ד), בתאריך כ"ה חשון תשי"ד, ובו הרבי מסביר את חומרת הענין אפילו באופן זמני</w:t>
      </w:r>
      <w:r w:rsidRPr="00D463B4">
        <w:rPr>
          <w:rStyle w:val="FootnoteReference"/>
          <w:rtl/>
        </w:rPr>
        <w:footnoteReference w:id="55"/>
      </w:r>
      <w:r w:rsidRPr="00D463B4">
        <w:rPr>
          <w:rFonts w:hint="cs"/>
          <w:rtl/>
        </w:rPr>
        <w:t>:</w:t>
      </w:r>
    </w:p>
    <w:p w:rsidR="00FA6B7B" w:rsidRPr="00D463B4" w:rsidRDefault="00FA6B7B" w:rsidP="000B39AD">
      <w:pPr>
        <w:pStyle w:val="a2"/>
        <w:rPr>
          <w:rtl/>
        </w:rPr>
      </w:pPr>
      <w:r w:rsidRPr="00D463B4">
        <w:rPr>
          <w:rFonts w:hint="cs"/>
          <w:rtl/>
        </w:rPr>
        <w:t>"און</w:t>
      </w:r>
      <w:r w:rsidRPr="00D463B4">
        <w:rPr>
          <w:rtl/>
        </w:rPr>
        <w:t xml:space="preserve"> </w:t>
      </w:r>
      <w:r w:rsidRPr="00D463B4">
        <w:rPr>
          <w:rFonts w:hint="cs"/>
          <w:rtl/>
        </w:rPr>
        <w:t>אויף</w:t>
      </w:r>
      <w:r w:rsidRPr="00D463B4">
        <w:rPr>
          <w:rtl/>
        </w:rPr>
        <w:t xml:space="preserve"> </w:t>
      </w:r>
      <w:r w:rsidRPr="00D463B4">
        <w:rPr>
          <w:rFonts w:hint="cs"/>
          <w:rtl/>
        </w:rPr>
        <w:t>זייער</w:t>
      </w:r>
      <w:r w:rsidRPr="00D463B4">
        <w:rPr>
          <w:rtl/>
        </w:rPr>
        <w:t xml:space="preserve"> </w:t>
      </w:r>
      <w:r w:rsidRPr="00D463B4">
        <w:rPr>
          <w:rFonts w:hint="cs"/>
          <w:rtl/>
        </w:rPr>
        <w:t>פראגע</w:t>
      </w:r>
      <w:r w:rsidRPr="00D463B4">
        <w:rPr>
          <w:rtl/>
        </w:rPr>
        <w:t xml:space="preserve"> </w:t>
      </w:r>
      <w:r w:rsidRPr="00D463B4">
        <w:rPr>
          <w:rFonts w:hint="cs"/>
          <w:rtl/>
        </w:rPr>
        <w:t>צי</w:t>
      </w:r>
      <w:r w:rsidRPr="00D463B4">
        <w:rPr>
          <w:rtl/>
        </w:rPr>
        <w:t xml:space="preserve"> </w:t>
      </w:r>
      <w:r w:rsidRPr="00D463B4">
        <w:rPr>
          <w:rFonts w:hint="cs"/>
          <w:rtl/>
        </w:rPr>
        <w:t>קענען</w:t>
      </w:r>
      <w:r w:rsidRPr="00D463B4">
        <w:rPr>
          <w:rtl/>
        </w:rPr>
        <w:t xml:space="preserve"> </w:t>
      </w:r>
      <w:r w:rsidRPr="00D463B4">
        <w:rPr>
          <w:rFonts w:hint="cs"/>
          <w:rtl/>
        </w:rPr>
        <w:t>זיי</w:t>
      </w:r>
      <w:r w:rsidRPr="00D463B4">
        <w:rPr>
          <w:rtl/>
        </w:rPr>
        <w:t xml:space="preserve"> </w:t>
      </w:r>
      <w:r w:rsidRPr="00D463B4">
        <w:rPr>
          <w:rFonts w:hint="cs"/>
          <w:rtl/>
        </w:rPr>
        <w:t>עפענען</w:t>
      </w:r>
      <w:r w:rsidRPr="00D463B4">
        <w:rPr>
          <w:rtl/>
        </w:rPr>
        <w:t xml:space="preserve"> </w:t>
      </w:r>
      <w:r w:rsidRPr="00D463B4">
        <w:rPr>
          <w:rFonts w:hint="cs"/>
          <w:rtl/>
        </w:rPr>
        <w:t>די</w:t>
      </w:r>
      <w:r w:rsidRPr="00D463B4">
        <w:rPr>
          <w:rtl/>
        </w:rPr>
        <w:t xml:space="preserve"> </w:t>
      </w:r>
      <w:r w:rsidRPr="00D463B4">
        <w:rPr>
          <w:rFonts w:hint="cs"/>
          <w:rtl/>
        </w:rPr>
        <w:t>בית</w:t>
      </w:r>
      <w:r w:rsidRPr="00D463B4">
        <w:rPr>
          <w:rtl/>
        </w:rPr>
        <w:t xml:space="preserve"> </w:t>
      </w:r>
      <w:r w:rsidRPr="00D463B4">
        <w:rPr>
          <w:rFonts w:hint="cs"/>
          <w:rtl/>
        </w:rPr>
        <w:t>רבקה</w:t>
      </w:r>
      <w:r w:rsidRPr="00D463B4">
        <w:rPr>
          <w:rtl/>
        </w:rPr>
        <w:t xml:space="preserve"> </w:t>
      </w:r>
      <w:r w:rsidRPr="00D463B4">
        <w:rPr>
          <w:rFonts w:hint="cs"/>
          <w:rtl/>
        </w:rPr>
        <w:t>אין</w:t>
      </w:r>
      <w:r w:rsidRPr="00D463B4">
        <w:rPr>
          <w:rtl/>
        </w:rPr>
        <w:t xml:space="preserve"> </w:t>
      </w:r>
      <w:r w:rsidRPr="00D463B4">
        <w:rPr>
          <w:rFonts w:hint="cs"/>
          <w:rtl/>
        </w:rPr>
        <w:t>דעם</w:t>
      </w:r>
      <w:r w:rsidRPr="00D463B4">
        <w:rPr>
          <w:rtl/>
        </w:rPr>
        <w:t xml:space="preserve"> </w:t>
      </w:r>
      <w:r w:rsidRPr="00D463B4">
        <w:rPr>
          <w:rFonts w:hint="cs"/>
          <w:rtl/>
        </w:rPr>
        <w:t>בנין</w:t>
      </w:r>
      <w:r w:rsidRPr="00D463B4">
        <w:rPr>
          <w:rtl/>
        </w:rPr>
        <w:t xml:space="preserve"> </w:t>
      </w:r>
      <w:r w:rsidRPr="00D463B4">
        <w:rPr>
          <w:rFonts w:hint="cs"/>
          <w:rtl/>
        </w:rPr>
        <w:t>פון</w:t>
      </w:r>
      <w:r w:rsidRPr="00D463B4">
        <w:rPr>
          <w:rtl/>
        </w:rPr>
        <w:t xml:space="preserve"> </w:t>
      </w:r>
      <w:r w:rsidRPr="00D463B4">
        <w:rPr>
          <w:rFonts w:hint="cs"/>
          <w:rtl/>
        </w:rPr>
        <w:t>דער</w:t>
      </w:r>
      <w:r w:rsidRPr="00D463B4">
        <w:rPr>
          <w:rtl/>
        </w:rPr>
        <w:t xml:space="preserve"> </w:t>
      </w:r>
      <w:r w:rsidRPr="00D463B4">
        <w:rPr>
          <w:rFonts w:hint="cs"/>
          <w:rtl/>
        </w:rPr>
        <w:t>ישיבה</w:t>
      </w:r>
      <w:r w:rsidRPr="00D463B4">
        <w:rPr>
          <w:rtl/>
        </w:rPr>
        <w:t xml:space="preserve"> </w:t>
      </w:r>
      <w:r w:rsidRPr="00D463B4">
        <w:rPr>
          <w:rFonts w:hint="cs"/>
          <w:rtl/>
        </w:rPr>
        <w:t>נאר</w:t>
      </w:r>
      <w:r w:rsidRPr="00D463B4">
        <w:rPr>
          <w:rtl/>
        </w:rPr>
        <w:t xml:space="preserve"> </w:t>
      </w:r>
      <w:r w:rsidRPr="00D463B4">
        <w:rPr>
          <w:rFonts w:hint="cs"/>
          <w:rtl/>
        </w:rPr>
        <w:t>אויף</w:t>
      </w:r>
      <w:r w:rsidRPr="00D463B4">
        <w:rPr>
          <w:rtl/>
        </w:rPr>
        <w:t xml:space="preserve"> </w:t>
      </w:r>
      <w:r w:rsidRPr="00D463B4">
        <w:rPr>
          <w:rFonts w:hint="cs"/>
          <w:rtl/>
        </w:rPr>
        <w:t>די</w:t>
      </w:r>
      <w:r w:rsidRPr="00D463B4">
        <w:rPr>
          <w:rtl/>
        </w:rPr>
        <w:t xml:space="preserve"> </w:t>
      </w:r>
      <w:r w:rsidRPr="00D463B4">
        <w:rPr>
          <w:rFonts w:hint="cs"/>
          <w:rtl/>
        </w:rPr>
        <w:t>ערשטע</w:t>
      </w:r>
      <w:r w:rsidRPr="00D463B4">
        <w:rPr>
          <w:rtl/>
        </w:rPr>
        <w:t xml:space="preserve"> </w:t>
      </w:r>
      <w:r w:rsidRPr="00D463B4">
        <w:rPr>
          <w:rFonts w:hint="cs"/>
          <w:rtl/>
        </w:rPr>
        <w:t>פאר</w:t>
      </w:r>
      <w:r w:rsidRPr="00D463B4">
        <w:rPr>
          <w:rtl/>
        </w:rPr>
        <w:t xml:space="preserve"> </w:t>
      </w:r>
      <w:r w:rsidRPr="00D463B4">
        <w:rPr>
          <w:rFonts w:hint="cs"/>
          <w:rtl/>
        </w:rPr>
        <w:t>וואכען</w:t>
      </w:r>
      <w:r w:rsidRPr="00D463B4">
        <w:rPr>
          <w:rtl/>
        </w:rPr>
        <w:t xml:space="preserve">, </w:t>
      </w:r>
      <w:r w:rsidRPr="00D463B4">
        <w:rPr>
          <w:rFonts w:hint="cs"/>
          <w:rtl/>
        </w:rPr>
        <w:t>האב</w:t>
      </w:r>
      <w:r w:rsidRPr="00D463B4">
        <w:rPr>
          <w:rtl/>
        </w:rPr>
        <w:t xml:space="preserve"> </w:t>
      </w:r>
      <w:r w:rsidRPr="00D463B4">
        <w:rPr>
          <w:rFonts w:hint="cs"/>
          <w:rtl/>
        </w:rPr>
        <w:t>אויך</w:t>
      </w:r>
      <w:r w:rsidRPr="00D463B4">
        <w:rPr>
          <w:rtl/>
        </w:rPr>
        <w:t xml:space="preserve"> </w:t>
      </w:r>
      <w:r w:rsidRPr="00D463B4">
        <w:rPr>
          <w:rFonts w:hint="cs"/>
          <w:rtl/>
        </w:rPr>
        <w:t>זיי</w:t>
      </w:r>
      <w:r w:rsidRPr="00D463B4">
        <w:rPr>
          <w:rtl/>
        </w:rPr>
        <w:t xml:space="preserve"> </w:t>
      </w:r>
      <w:r w:rsidRPr="00D463B4">
        <w:rPr>
          <w:rFonts w:hint="cs"/>
          <w:rtl/>
        </w:rPr>
        <w:t>געזאגט</w:t>
      </w:r>
      <w:r w:rsidRPr="00D463B4">
        <w:rPr>
          <w:rtl/>
        </w:rPr>
        <w:t xml:space="preserve">, </w:t>
      </w:r>
      <w:r w:rsidRPr="00D463B4">
        <w:rPr>
          <w:rFonts w:hint="cs"/>
          <w:rtl/>
        </w:rPr>
        <w:t>גלייך</w:t>
      </w:r>
      <w:r w:rsidRPr="00D463B4">
        <w:rPr>
          <w:rtl/>
        </w:rPr>
        <w:t xml:space="preserve"> </w:t>
      </w:r>
      <w:r w:rsidRPr="00D463B4">
        <w:rPr>
          <w:rFonts w:hint="cs"/>
          <w:rtl/>
        </w:rPr>
        <w:t>אויפן</w:t>
      </w:r>
      <w:r w:rsidRPr="00D463B4">
        <w:rPr>
          <w:rtl/>
        </w:rPr>
        <w:t xml:space="preserve"> </w:t>
      </w:r>
      <w:r w:rsidRPr="00D463B4">
        <w:rPr>
          <w:rFonts w:hint="cs"/>
          <w:rtl/>
        </w:rPr>
        <w:t>ארט</w:t>
      </w:r>
      <w:r w:rsidRPr="00D463B4">
        <w:rPr>
          <w:rtl/>
        </w:rPr>
        <w:t xml:space="preserve">, </w:t>
      </w:r>
      <w:r w:rsidRPr="00D463B4">
        <w:rPr>
          <w:rFonts w:hint="cs"/>
          <w:rtl/>
        </w:rPr>
        <w:t>אז</w:t>
      </w:r>
      <w:r w:rsidRPr="00D463B4">
        <w:rPr>
          <w:rtl/>
        </w:rPr>
        <w:t xml:space="preserve"> </w:t>
      </w:r>
      <w:r w:rsidRPr="00D463B4">
        <w:rPr>
          <w:rFonts w:hint="cs"/>
          <w:rtl/>
        </w:rPr>
        <w:t>פון</w:t>
      </w:r>
      <w:r w:rsidRPr="00D463B4">
        <w:rPr>
          <w:rtl/>
        </w:rPr>
        <w:t xml:space="preserve"> </w:t>
      </w:r>
      <w:r w:rsidRPr="00D463B4">
        <w:rPr>
          <w:rFonts w:hint="cs"/>
          <w:rtl/>
        </w:rPr>
        <w:t>די</w:t>
      </w:r>
      <w:r w:rsidRPr="00D463B4">
        <w:rPr>
          <w:rtl/>
        </w:rPr>
        <w:t xml:space="preserve"> </w:t>
      </w:r>
      <w:r w:rsidRPr="00D463B4">
        <w:rPr>
          <w:rFonts w:hint="cs"/>
          <w:rtl/>
        </w:rPr>
        <w:t>פאר</w:t>
      </w:r>
      <w:r w:rsidRPr="00D463B4">
        <w:rPr>
          <w:rtl/>
        </w:rPr>
        <w:t xml:space="preserve"> </w:t>
      </w:r>
      <w:r w:rsidRPr="00D463B4">
        <w:rPr>
          <w:rFonts w:hint="cs"/>
          <w:rtl/>
        </w:rPr>
        <w:t>וואכען</w:t>
      </w:r>
      <w:r w:rsidRPr="00D463B4">
        <w:rPr>
          <w:rtl/>
        </w:rPr>
        <w:t xml:space="preserve"> </w:t>
      </w:r>
      <w:r w:rsidRPr="00D463B4">
        <w:rPr>
          <w:rFonts w:hint="cs"/>
          <w:rtl/>
        </w:rPr>
        <w:t>וועט</w:t>
      </w:r>
      <w:r w:rsidRPr="00D463B4">
        <w:rPr>
          <w:rtl/>
        </w:rPr>
        <w:t xml:space="preserve"> </w:t>
      </w:r>
      <w:r w:rsidRPr="00D463B4">
        <w:rPr>
          <w:rFonts w:hint="cs"/>
          <w:rtl/>
        </w:rPr>
        <w:t>ווערען</w:t>
      </w:r>
      <w:r w:rsidRPr="00D463B4">
        <w:rPr>
          <w:rtl/>
        </w:rPr>
        <w:t xml:space="preserve"> </w:t>
      </w:r>
      <w:r w:rsidRPr="00D463B4">
        <w:rPr>
          <w:rFonts w:hint="cs"/>
          <w:rtl/>
        </w:rPr>
        <w:t>עטליכע</w:t>
      </w:r>
      <w:r w:rsidRPr="00D463B4">
        <w:rPr>
          <w:rtl/>
        </w:rPr>
        <w:t xml:space="preserve"> </w:t>
      </w:r>
      <w:r w:rsidRPr="00D463B4">
        <w:rPr>
          <w:rFonts w:hint="cs"/>
          <w:rtl/>
        </w:rPr>
        <w:t>חדשים</w:t>
      </w:r>
      <w:r w:rsidRPr="00D463B4">
        <w:rPr>
          <w:rtl/>
        </w:rPr>
        <w:t xml:space="preserve"> (</w:t>
      </w:r>
      <w:r w:rsidRPr="00D463B4">
        <w:rPr>
          <w:rFonts w:hint="cs"/>
          <w:rtl/>
        </w:rPr>
        <w:t>ליידער</w:t>
      </w:r>
      <w:r w:rsidRPr="00D463B4">
        <w:rPr>
          <w:rtl/>
        </w:rPr>
        <w:t xml:space="preserve">, </w:t>
      </w:r>
      <w:r w:rsidRPr="00D463B4">
        <w:rPr>
          <w:rFonts w:hint="cs"/>
          <w:rtl/>
        </w:rPr>
        <w:t>איז</w:t>
      </w:r>
      <w:r w:rsidRPr="00D463B4">
        <w:rPr>
          <w:rtl/>
        </w:rPr>
        <w:t xml:space="preserve"> </w:t>
      </w:r>
      <w:r w:rsidRPr="00D463B4">
        <w:rPr>
          <w:rFonts w:hint="cs"/>
          <w:rtl/>
        </w:rPr>
        <w:t>פון</w:t>
      </w:r>
      <w:r w:rsidRPr="00D463B4">
        <w:rPr>
          <w:rtl/>
        </w:rPr>
        <w:t xml:space="preserve"> </w:t>
      </w:r>
      <w:r w:rsidRPr="00D463B4">
        <w:rPr>
          <w:rFonts w:hint="cs"/>
          <w:rtl/>
        </w:rPr>
        <w:t>דעם</w:t>
      </w:r>
      <w:r w:rsidRPr="00D463B4">
        <w:rPr>
          <w:rtl/>
        </w:rPr>
        <w:t xml:space="preserve"> </w:t>
      </w:r>
      <w:r w:rsidRPr="00D463B4">
        <w:rPr>
          <w:rFonts w:hint="cs"/>
          <w:rtl/>
        </w:rPr>
        <w:t>געווארען</w:t>
      </w:r>
      <w:r w:rsidRPr="00D463B4">
        <w:rPr>
          <w:rtl/>
        </w:rPr>
        <w:t xml:space="preserve"> </w:t>
      </w:r>
      <w:r w:rsidRPr="00D463B4">
        <w:rPr>
          <w:rFonts w:hint="cs"/>
          <w:rtl/>
        </w:rPr>
        <w:t>ניט</w:t>
      </w:r>
      <w:r w:rsidRPr="00D463B4">
        <w:rPr>
          <w:rtl/>
        </w:rPr>
        <w:t xml:space="preserve"> </w:t>
      </w:r>
      <w:r w:rsidRPr="00D463B4">
        <w:rPr>
          <w:rFonts w:hint="cs"/>
          <w:rtl/>
        </w:rPr>
        <w:t>חדשים</w:t>
      </w:r>
      <w:r w:rsidRPr="00D463B4">
        <w:rPr>
          <w:rtl/>
        </w:rPr>
        <w:t xml:space="preserve"> </w:t>
      </w:r>
      <w:r w:rsidRPr="00D463B4">
        <w:rPr>
          <w:rFonts w:hint="cs"/>
          <w:rtl/>
        </w:rPr>
        <w:t>נאר</w:t>
      </w:r>
      <w:r w:rsidRPr="00D463B4">
        <w:rPr>
          <w:rtl/>
        </w:rPr>
        <w:t xml:space="preserve"> </w:t>
      </w:r>
      <w:r w:rsidRPr="00D463B4">
        <w:rPr>
          <w:rFonts w:hint="cs"/>
          <w:rtl/>
        </w:rPr>
        <w:t>א</w:t>
      </w:r>
      <w:r w:rsidRPr="00D463B4">
        <w:rPr>
          <w:rtl/>
        </w:rPr>
        <w:t xml:space="preserve"> </w:t>
      </w:r>
      <w:r w:rsidRPr="00D463B4">
        <w:rPr>
          <w:rFonts w:hint="cs"/>
          <w:rtl/>
        </w:rPr>
        <w:t>יאר</w:t>
      </w:r>
      <w:r w:rsidRPr="00D463B4">
        <w:rPr>
          <w:rtl/>
        </w:rPr>
        <w:t xml:space="preserve">). </w:t>
      </w:r>
      <w:r w:rsidRPr="00D463B4">
        <w:rPr>
          <w:rFonts w:hint="cs"/>
          <w:rtl/>
        </w:rPr>
        <w:t>און</w:t>
      </w:r>
      <w:r w:rsidRPr="00D463B4">
        <w:rPr>
          <w:rtl/>
        </w:rPr>
        <w:t xml:space="preserve"> </w:t>
      </w:r>
      <w:r w:rsidRPr="00D463B4">
        <w:rPr>
          <w:rFonts w:hint="cs"/>
          <w:rtl/>
        </w:rPr>
        <w:t>צווייטענס</w:t>
      </w:r>
      <w:r w:rsidRPr="00D463B4">
        <w:rPr>
          <w:rtl/>
        </w:rPr>
        <w:t xml:space="preserve">, </w:t>
      </w:r>
      <w:r w:rsidRPr="00D463B4">
        <w:rPr>
          <w:rFonts w:hint="cs"/>
          <w:rtl/>
        </w:rPr>
        <w:t>אז</w:t>
      </w:r>
      <w:r w:rsidRPr="00D463B4">
        <w:rPr>
          <w:rtl/>
        </w:rPr>
        <w:t xml:space="preserve"> </w:t>
      </w:r>
      <w:r w:rsidRPr="00D463B4">
        <w:rPr>
          <w:rFonts w:hint="cs"/>
          <w:rtl/>
        </w:rPr>
        <w:t>פאר</w:t>
      </w:r>
      <w:r w:rsidRPr="00D463B4">
        <w:rPr>
          <w:rtl/>
        </w:rPr>
        <w:t xml:space="preserve"> </w:t>
      </w:r>
      <w:r w:rsidRPr="00D463B4">
        <w:rPr>
          <w:rFonts w:hint="cs"/>
          <w:rtl/>
        </w:rPr>
        <w:t>דעם</w:t>
      </w:r>
      <w:r w:rsidRPr="00D463B4">
        <w:rPr>
          <w:rtl/>
        </w:rPr>
        <w:t xml:space="preserve"> </w:t>
      </w:r>
      <w:r w:rsidRPr="00D463B4">
        <w:rPr>
          <w:rFonts w:hint="cs"/>
          <w:rtl/>
        </w:rPr>
        <w:t>קלקול</w:t>
      </w:r>
      <w:r w:rsidRPr="00D463B4">
        <w:rPr>
          <w:rtl/>
        </w:rPr>
        <w:t xml:space="preserve"> </w:t>
      </w:r>
      <w:r w:rsidRPr="00D463B4">
        <w:rPr>
          <w:rFonts w:hint="cs"/>
          <w:rtl/>
        </w:rPr>
        <w:t>וואס</w:t>
      </w:r>
      <w:r w:rsidRPr="00D463B4">
        <w:rPr>
          <w:rtl/>
        </w:rPr>
        <w:t xml:space="preserve"> </w:t>
      </w:r>
      <w:r w:rsidRPr="00D463B4">
        <w:rPr>
          <w:rFonts w:hint="cs"/>
          <w:rtl/>
        </w:rPr>
        <w:t>מען</w:t>
      </w:r>
      <w:r w:rsidRPr="00D463B4">
        <w:rPr>
          <w:rtl/>
        </w:rPr>
        <w:t xml:space="preserve"> </w:t>
      </w:r>
      <w:r w:rsidRPr="00D463B4">
        <w:rPr>
          <w:rFonts w:hint="cs"/>
          <w:rtl/>
        </w:rPr>
        <w:t>איז</w:t>
      </w:r>
      <w:r w:rsidRPr="00D463B4">
        <w:rPr>
          <w:rtl/>
        </w:rPr>
        <w:t xml:space="preserve"> </w:t>
      </w:r>
      <w:r w:rsidRPr="00D463B4">
        <w:rPr>
          <w:rFonts w:hint="cs"/>
          <w:rtl/>
        </w:rPr>
        <w:t>חושש</w:t>
      </w:r>
      <w:r w:rsidRPr="00D463B4">
        <w:rPr>
          <w:rtl/>
        </w:rPr>
        <w:t xml:space="preserve">, </w:t>
      </w:r>
      <w:r w:rsidRPr="00D463B4">
        <w:rPr>
          <w:rFonts w:hint="cs"/>
          <w:rtl/>
        </w:rPr>
        <w:t>קען</w:t>
      </w:r>
      <w:r w:rsidRPr="00D463B4">
        <w:rPr>
          <w:rtl/>
        </w:rPr>
        <w:t xml:space="preserve"> </w:t>
      </w:r>
      <w:r w:rsidRPr="00D463B4">
        <w:rPr>
          <w:rFonts w:hint="cs"/>
          <w:rtl/>
        </w:rPr>
        <w:t>מען</w:t>
      </w:r>
      <w:r w:rsidRPr="00D463B4">
        <w:rPr>
          <w:rtl/>
        </w:rPr>
        <w:t xml:space="preserve"> </w:t>
      </w:r>
      <w:r w:rsidRPr="00D463B4">
        <w:rPr>
          <w:rFonts w:hint="cs"/>
          <w:rtl/>
        </w:rPr>
        <w:t>ניט</w:t>
      </w:r>
      <w:r w:rsidRPr="00D463B4">
        <w:rPr>
          <w:rtl/>
        </w:rPr>
        <w:t xml:space="preserve"> </w:t>
      </w:r>
      <w:r w:rsidRPr="00D463B4">
        <w:rPr>
          <w:rFonts w:hint="cs"/>
          <w:rtl/>
        </w:rPr>
        <w:t>וויסען</w:t>
      </w:r>
      <w:r w:rsidRPr="00D463B4">
        <w:rPr>
          <w:rtl/>
        </w:rPr>
        <w:t xml:space="preserve"> </w:t>
      </w:r>
      <w:r w:rsidRPr="00D463B4">
        <w:rPr>
          <w:rFonts w:hint="cs"/>
          <w:rtl/>
        </w:rPr>
        <w:t>ווען</w:t>
      </w:r>
      <w:r w:rsidRPr="00D463B4">
        <w:rPr>
          <w:rtl/>
        </w:rPr>
        <w:t xml:space="preserve"> </w:t>
      </w:r>
      <w:r w:rsidRPr="00D463B4">
        <w:rPr>
          <w:rFonts w:hint="cs"/>
          <w:rtl/>
        </w:rPr>
        <w:t>דאס</w:t>
      </w:r>
      <w:r w:rsidRPr="00D463B4">
        <w:rPr>
          <w:rtl/>
        </w:rPr>
        <w:t xml:space="preserve"> </w:t>
      </w:r>
      <w:r w:rsidRPr="00D463B4">
        <w:rPr>
          <w:rFonts w:hint="cs"/>
          <w:rtl/>
        </w:rPr>
        <w:t>קען</w:t>
      </w:r>
      <w:r w:rsidRPr="00D463B4">
        <w:rPr>
          <w:rtl/>
        </w:rPr>
        <w:t xml:space="preserve"> </w:t>
      </w:r>
      <w:r w:rsidRPr="00D463B4">
        <w:rPr>
          <w:rFonts w:hint="cs"/>
          <w:rtl/>
        </w:rPr>
        <w:t>קומען</w:t>
      </w:r>
      <w:r w:rsidRPr="00D463B4">
        <w:rPr>
          <w:rtl/>
        </w:rPr>
        <w:t xml:space="preserve">, </w:t>
      </w:r>
      <w:r w:rsidRPr="00D463B4">
        <w:rPr>
          <w:rFonts w:hint="cs"/>
          <w:rtl/>
        </w:rPr>
        <w:t>צי</w:t>
      </w:r>
      <w:r w:rsidRPr="00D463B4">
        <w:rPr>
          <w:rtl/>
        </w:rPr>
        <w:t xml:space="preserve"> </w:t>
      </w:r>
      <w:r w:rsidRPr="00D463B4">
        <w:rPr>
          <w:rFonts w:hint="cs"/>
          <w:rtl/>
        </w:rPr>
        <w:t>אין</w:t>
      </w:r>
      <w:r w:rsidRPr="00D463B4">
        <w:rPr>
          <w:rtl/>
        </w:rPr>
        <w:t xml:space="preserve"> </w:t>
      </w:r>
      <w:r w:rsidRPr="00D463B4">
        <w:rPr>
          <w:rFonts w:hint="cs"/>
          <w:rtl/>
        </w:rPr>
        <w:t>די</w:t>
      </w:r>
      <w:r w:rsidRPr="00D463B4">
        <w:rPr>
          <w:rtl/>
        </w:rPr>
        <w:t xml:space="preserve"> </w:t>
      </w:r>
      <w:r w:rsidRPr="00D463B4">
        <w:rPr>
          <w:rFonts w:hint="cs"/>
          <w:rtl/>
        </w:rPr>
        <w:t>לעצטע</w:t>
      </w:r>
      <w:r w:rsidRPr="00D463B4">
        <w:rPr>
          <w:rtl/>
        </w:rPr>
        <w:t xml:space="preserve"> </w:t>
      </w:r>
      <w:r w:rsidRPr="00D463B4">
        <w:rPr>
          <w:rFonts w:hint="cs"/>
          <w:rtl/>
        </w:rPr>
        <w:t>טעג</w:t>
      </w:r>
      <w:r w:rsidRPr="00D463B4">
        <w:rPr>
          <w:rtl/>
        </w:rPr>
        <w:t xml:space="preserve"> </w:t>
      </w:r>
      <w:r w:rsidRPr="00D463B4">
        <w:rPr>
          <w:rFonts w:hint="cs"/>
          <w:rtl/>
        </w:rPr>
        <w:t>פון</w:t>
      </w:r>
      <w:r w:rsidRPr="00D463B4">
        <w:rPr>
          <w:rtl/>
        </w:rPr>
        <w:t xml:space="preserve"> </w:t>
      </w:r>
      <w:r w:rsidRPr="00D463B4">
        <w:rPr>
          <w:rFonts w:hint="cs"/>
          <w:rtl/>
        </w:rPr>
        <w:t>דעם</w:t>
      </w:r>
      <w:r w:rsidRPr="00D463B4">
        <w:rPr>
          <w:rtl/>
        </w:rPr>
        <w:t xml:space="preserve"> </w:t>
      </w:r>
      <w:r w:rsidRPr="00D463B4">
        <w:rPr>
          <w:rFonts w:hint="cs"/>
          <w:rtl/>
        </w:rPr>
        <w:t>לערנען</w:t>
      </w:r>
      <w:r w:rsidRPr="00D463B4">
        <w:rPr>
          <w:rtl/>
        </w:rPr>
        <w:t xml:space="preserve"> </w:t>
      </w:r>
      <w:r w:rsidRPr="00D463B4">
        <w:rPr>
          <w:rFonts w:hint="cs"/>
          <w:rtl/>
        </w:rPr>
        <w:t>אדער</w:t>
      </w:r>
      <w:r w:rsidRPr="00D463B4">
        <w:rPr>
          <w:rtl/>
        </w:rPr>
        <w:t xml:space="preserve"> </w:t>
      </w:r>
      <w:r w:rsidRPr="00D463B4">
        <w:rPr>
          <w:rFonts w:hint="cs"/>
          <w:rtl/>
        </w:rPr>
        <w:t>גאר</w:t>
      </w:r>
      <w:r w:rsidRPr="00D463B4">
        <w:rPr>
          <w:rtl/>
        </w:rPr>
        <w:t xml:space="preserve"> </w:t>
      </w:r>
      <w:r w:rsidRPr="00D463B4">
        <w:rPr>
          <w:rFonts w:hint="cs"/>
          <w:rtl/>
        </w:rPr>
        <w:t>אין</w:t>
      </w:r>
      <w:r w:rsidRPr="00D463B4">
        <w:rPr>
          <w:rtl/>
        </w:rPr>
        <w:t xml:space="preserve"> </w:t>
      </w:r>
      <w:r w:rsidRPr="00D463B4">
        <w:rPr>
          <w:rFonts w:hint="cs"/>
          <w:rtl/>
        </w:rPr>
        <w:t>די</w:t>
      </w:r>
      <w:r w:rsidRPr="00D463B4">
        <w:rPr>
          <w:rtl/>
        </w:rPr>
        <w:t xml:space="preserve"> </w:t>
      </w:r>
      <w:r w:rsidRPr="00D463B4">
        <w:rPr>
          <w:rFonts w:hint="cs"/>
          <w:rtl/>
        </w:rPr>
        <w:t>ערשטע</w:t>
      </w:r>
      <w:r w:rsidRPr="00D463B4">
        <w:rPr>
          <w:rtl/>
        </w:rPr>
        <w:t xml:space="preserve">, </w:t>
      </w:r>
      <w:r w:rsidRPr="00D463B4">
        <w:rPr>
          <w:rFonts w:hint="cs"/>
          <w:rtl/>
        </w:rPr>
        <w:t>און</w:t>
      </w:r>
      <w:r w:rsidRPr="00D463B4">
        <w:rPr>
          <w:rtl/>
        </w:rPr>
        <w:t xml:space="preserve"> </w:t>
      </w:r>
      <w:r w:rsidRPr="00D463B4">
        <w:rPr>
          <w:rFonts w:hint="cs"/>
          <w:rtl/>
        </w:rPr>
        <w:t>איך</w:t>
      </w:r>
      <w:r w:rsidRPr="00D463B4">
        <w:rPr>
          <w:rtl/>
        </w:rPr>
        <w:t xml:space="preserve"> </w:t>
      </w:r>
      <w:r w:rsidRPr="00D463B4">
        <w:rPr>
          <w:rFonts w:hint="cs"/>
          <w:rtl/>
        </w:rPr>
        <w:t>ווייס</w:t>
      </w:r>
      <w:r w:rsidRPr="00D463B4">
        <w:rPr>
          <w:rtl/>
        </w:rPr>
        <w:t xml:space="preserve"> </w:t>
      </w:r>
      <w:r w:rsidRPr="00D463B4">
        <w:rPr>
          <w:rFonts w:hint="cs"/>
          <w:rtl/>
        </w:rPr>
        <w:t>ניט</w:t>
      </w:r>
      <w:r w:rsidRPr="00D463B4">
        <w:rPr>
          <w:rtl/>
        </w:rPr>
        <w:t xml:space="preserve"> </w:t>
      </w:r>
      <w:r w:rsidRPr="00D463B4">
        <w:rPr>
          <w:rFonts w:hint="cs"/>
          <w:rtl/>
        </w:rPr>
        <w:t>ווער</w:t>
      </w:r>
      <w:r w:rsidRPr="00D463B4">
        <w:rPr>
          <w:rtl/>
        </w:rPr>
        <w:t xml:space="preserve"> </w:t>
      </w:r>
      <w:r w:rsidRPr="00D463B4">
        <w:rPr>
          <w:rFonts w:hint="cs"/>
          <w:rtl/>
        </w:rPr>
        <w:t>איז</w:t>
      </w:r>
      <w:r w:rsidRPr="00D463B4">
        <w:rPr>
          <w:rtl/>
        </w:rPr>
        <w:t xml:space="preserve"> </w:t>
      </w:r>
      <w:r w:rsidRPr="00D463B4">
        <w:rPr>
          <w:rFonts w:hint="cs"/>
          <w:rtl/>
        </w:rPr>
        <w:t>דאס</w:t>
      </w:r>
      <w:r w:rsidRPr="00D463B4">
        <w:rPr>
          <w:rtl/>
        </w:rPr>
        <w:t xml:space="preserve"> </w:t>
      </w:r>
      <w:r w:rsidRPr="00D463B4">
        <w:rPr>
          <w:rFonts w:hint="cs"/>
          <w:rtl/>
        </w:rPr>
        <w:t>דער</w:t>
      </w:r>
      <w:r w:rsidRPr="00D463B4">
        <w:rPr>
          <w:rtl/>
        </w:rPr>
        <w:t xml:space="preserve"> </w:t>
      </w:r>
      <w:r w:rsidRPr="00D463B4">
        <w:rPr>
          <w:rFonts w:hint="cs"/>
          <w:rtl/>
        </w:rPr>
        <w:t>וואס</w:t>
      </w:r>
      <w:r w:rsidRPr="00D463B4">
        <w:rPr>
          <w:rtl/>
        </w:rPr>
        <w:t xml:space="preserve"> </w:t>
      </w:r>
      <w:r w:rsidRPr="00D463B4">
        <w:rPr>
          <w:rFonts w:hint="cs"/>
          <w:rtl/>
        </w:rPr>
        <w:t>קען</w:t>
      </w:r>
      <w:r w:rsidRPr="00D463B4">
        <w:rPr>
          <w:rtl/>
        </w:rPr>
        <w:t xml:space="preserve"> </w:t>
      </w:r>
      <w:r w:rsidRPr="00D463B4">
        <w:rPr>
          <w:rFonts w:hint="cs"/>
          <w:rtl/>
        </w:rPr>
        <w:t>נעמען</w:t>
      </w:r>
      <w:r w:rsidRPr="00D463B4">
        <w:rPr>
          <w:rtl/>
        </w:rPr>
        <w:t xml:space="preserve"> </w:t>
      </w:r>
      <w:r w:rsidRPr="00D463B4">
        <w:rPr>
          <w:rFonts w:hint="cs"/>
          <w:rtl/>
        </w:rPr>
        <w:t>אויף</w:t>
      </w:r>
      <w:r w:rsidRPr="00D463B4">
        <w:rPr>
          <w:rtl/>
        </w:rPr>
        <w:t xml:space="preserve"> </w:t>
      </w:r>
      <w:r w:rsidRPr="00D463B4">
        <w:rPr>
          <w:rFonts w:hint="cs"/>
          <w:rtl/>
        </w:rPr>
        <w:t>זיך</w:t>
      </w:r>
      <w:r w:rsidRPr="00D463B4">
        <w:rPr>
          <w:rtl/>
        </w:rPr>
        <w:t xml:space="preserve"> </w:t>
      </w:r>
      <w:r w:rsidRPr="00D463B4">
        <w:rPr>
          <w:rFonts w:hint="cs"/>
          <w:rtl/>
        </w:rPr>
        <w:t>די</w:t>
      </w:r>
      <w:r w:rsidRPr="00D463B4">
        <w:rPr>
          <w:rtl/>
        </w:rPr>
        <w:t xml:space="preserve"> </w:t>
      </w:r>
      <w:r w:rsidRPr="00D463B4">
        <w:rPr>
          <w:rFonts w:hint="cs"/>
          <w:rtl/>
        </w:rPr>
        <w:t>אחריות</w:t>
      </w:r>
      <w:r w:rsidRPr="00D463B4">
        <w:rPr>
          <w:rtl/>
        </w:rPr>
        <w:t xml:space="preserve"> </w:t>
      </w:r>
      <w:r w:rsidRPr="00D463B4">
        <w:rPr>
          <w:rFonts w:hint="cs"/>
          <w:rtl/>
        </w:rPr>
        <w:t>פון</w:t>
      </w:r>
      <w:r w:rsidRPr="00D463B4">
        <w:rPr>
          <w:rtl/>
        </w:rPr>
        <w:t xml:space="preserve"> </w:t>
      </w:r>
      <w:r w:rsidRPr="00D463B4">
        <w:rPr>
          <w:rFonts w:hint="cs"/>
          <w:rtl/>
        </w:rPr>
        <w:t>אידישע</w:t>
      </w:r>
      <w:r w:rsidRPr="00D463B4">
        <w:rPr>
          <w:rtl/>
        </w:rPr>
        <w:t xml:space="preserve"> </w:t>
      </w:r>
      <w:r w:rsidRPr="00D463B4">
        <w:rPr>
          <w:rFonts w:hint="cs"/>
          <w:rtl/>
        </w:rPr>
        <w:t>טעכטער</w:t>
      </w:r>
      <w:r w:rsidRPr="00D463B4">
        <w:rPr>
          <w:rtl/>
        </w:rPr>
        <w:t xml:space="preserve">, </w:t>
      </w:r>
      <w:r w:rsidRPr="00D463B4">
        <w:rPr>
          <w:rFonts w:hint="cs"/>
          <w:rtl/>
        </w:rPr>
        <w:t>און</w:t>
      </w:r>
      <w:r w:rsidRPr="00D463B4">
        <w:rPr>
          <w:rtl/>
        </w:rPr>
        <w:t xml:space="preserve"> </w:t>
      </w:r>
      <w:r w:rsidRPr="00D463B4">
        <w:rPr>
          <w:rFonts w:hint="cs"/>
          <w:rtl/>
        </w:rPr>
        <w:t>בפרט</w:t>
      </w:r>
      <w:r w:rsidRPr="00D463B4">
        <w:rPr>
          <w:rtl/>
        </w:rPr>
        <w:t xml:space="preserve"> </w:t>
      </w:r>
      <w:r w:rsidRPr="00D463B4">
        <w:rPr>
          <w:rFonts w:hint="cs"/>
          <w:rtl/>
        </w:rPr>
        <w:t>ווי</w:t>
      </w:r>
      <w:r w:rsidRPr="00D463B4">
        <w:rPr>
          <w:rtl/>
        </w:rPr>
        <w:t xml:space="preserve"> </w:t>
      </w:r>
      <w:r w:rsidRPr="00D463B4">
        <w:rPr>
          <w:rFonts w:hint="cs"/>
          <w:rtl/>
        </w:rPr>
        <w:t>געזאגט</w:t>
      </w:r>
      <w:r w:rsidRPr="00D463B4">
        <w:rPr>
          <w:rtl/>
        </w:rPr>
        <w:t xml:space="preserve"> – </w:t>
      </w:r>
      <w:r w:rsidRPr="00D463B4">
        <w:rPr>
          <w:rFonts w:hint="cs"/>
          <w:rtl/>
        </w:rPr>
        <w:t>אז</w:t>
      </w:r>
      <w:r w:rsidRPr="00D463B4">
        <w:rPr>
          <w:rtl/>
        </w:rPr>
        <w:t xml:space="preserve"> </w:t>
      </w:r>
      <w:r w:rsidRPr="00D463B4">
        <w:rPr>
          <w:rFonts w:hint="cs"/>
          <w:rtl/>
        </w:rPr>
        <w:t>איך</w:t>
      </w:r>
      <w:r w:rsidRPr="00D463B4">
        <w:rPr>
          <w:rtl/>
        </w:rPr>
        <w:t xml:space="preserve"> </w:t>
      </w:r>
      <w:r w:rsidRPr="00D463B4">
        <w:rPr>
          <w:rFonts w:hint="cs"/>
          <w:rtl/>
        </w:rPr>
        <w:t>האב</w:t>
      </w:r>
      <w:r w:rsidRPr="00D463B4">
        <w:rPr>
          <w:rtl/>
        </w:rPr>
        <w:t xml:space="preserve"> </w:t>
      </w:r>
      <w:r w:rsidRPr="00D463B4">
        <w:rPr>
          <w:rFonts w:hint="cs"/>
          <w:rtl/>
        </w:rPr>
        <w:t>געהערט</w:t>
      </w:r>
      <w:r w:rsidRPr="00D463B4">
        <w:rPr>
          <w:rtl/>
        </w:rPr>
        <w:t xml:space="preserve"> </w:t>
      </w:r>
      <w:r w:rsidRPr="00D463B4">
        <w:rPr>
          <w:rFonts w:hint="cs"/>
          <w:rtl/>
        </w:rPr>
        <w:t>פון</w:t>
      </w:r>
      <w:r w:rsidRPr="00D463B4">
        <w:rPr>
          <w:rtl/>
        </w:rPr>
        <w:t xml:space="preserve"> </w:t>
      </w:r>
      <w:r w:rsidRPr="00D463B4">
        <w:rPr>
          <w:rFonts w:hint="cs"/>
          <w:rtl/>
        </w:rPr>
        <w:t>כ</w:t>
      </w:r>
      <w:r w:rsidRPr="00D463B4">
        <w:rPr>
          <w:rtl/>
        </w:rPr>
        <w:t>"</w:t>
      </w:r>
      <w:r w:rsidRPr="00D463B4">
        <w:rPr>
          <w:rFonts w:hint="cs"/>
          <w:rtl/>
        </w:rPr>
        <w:t>ק</w:t>
      </w:r>
      <w:r w:rsidRPr="00D463B4">
        <w:rPr>
          <w:rtl/>
        </w:rPr>
        <w:t xml:space="preserve"> </w:t>
      </w:r>
      <w:r w:rsidRPr="00D463B4">
        <w:rPr>
          <w:rFonts w:hint="cs"/>
          <w:rtl/>
        </w:rPr>
        <w:t>מו</w:t>
      </w:r>
      <w:r w:rsidRPr="00D463B4">
        <w:rPr>
          <w:rtl/>
        </w:rPr>
        <w:t>"</w:t>
      </w:r>
      <w:r w:rsidRPr="00D463B4">
        <w:rPr>
          <w:rFonts w:hint="cs"/>
          <w:rtl/>
        </w:rPr>
        <w:t>ח</w:t>
      </w:r>
      <w:r w:rsidRPr="00D463B4">
        <w:rPr>
          <w:rtl/>
        </w:rPr>
        <w:t xml:space="preserve"> </w:t>
      </w:r>
      <w:r w:rsidRPr="00D463B4">
        <w:rPr>
          <w:rFonts w:hint="cs"/>
          <w:rtl/>
        </w:rPr>
        <w:t>אדמו</w:t>
      </w:r>
      <w:r w:rsidRPr="00D463B4">
        <w:rPr>
          <w:rtl/>
        </w:rPr>
        <w:t>"</w:t>
      </w:r>
      <w:r w:rsidRPr="00D463B4">
        <w:rPr>
          <w:rFonts w:hint="cs"/>
          <w:rtl/>
        </w:rPr>
        <w:t>ר</w:t>
      </w:r>
      <w:r w:rsidRPr="00D463B4">
        <w:rPr>
          <w:rtl/>
        </w:rPr>
        <w:t xml:space="preserve"> </w:t>
      </w:r>
      <w:r w:rsidRPr="00D463B4">
        <w:rPr>
          <w:rFonts w:hint="cs"/>
          <w:rtl/>
        </w:rPr>
        <w:t>א</w:t>
      </w:r>
      <w:r w:rsidRPr="00D463B4">
        <w:rPr>
          <w:rtl/>
        </w:rPr>
        <w:t xml:space="preserve"> </w:t>
      </w:r>
      <w:r w:rsidRPr="00D463B4">
        <w:rPr>
          <w:rFonts w:hint="cs"/>
          <w:rtl/>
        </w:rPr>
        <w:t>הוראה</w:t>
      </w:r>
      <w:r w:rsidRPr="00D463B4">
        <w:rPr>
          <w:rtl/>
        </w:rPr>
        <w:t xml:space="preserve"> </w:t>
      </w:r>
      <w:r w:rsidRPr="00D463B4">
        <w:rPr>
          <w:rFonts w:hint="cs"/>
          <w:rtl/>
        </w:rPr>
        <w:t>מפורשת</w:t>
      </w:r>
      <w:r w:rsidRPr="00D463B4">
        <w:rPr>
          <w:rtl/>
        </w:rPr>
        <w:t xml:space="preserve"> </w:t>
      </w:r>
      <w:r w:rsidRPr="00D463B4">
        <w:rPr>
          <w:rFonts w:hint="cs"/>
          <w:rtl/>
        </w:rPr>
        <w:t>אין</w:t>
      </w:r>
      <w:r w:rsidRPr="00D463B4">
        <w:rPr>
          <w:rtl/>
        </w:rPr>
        <w:t xml:space="preserve"> </w:t>
      </w:r>
      <w:r w:rsidRPr="00D463B4">
        <w:rPr>
          <w:rFonts w:hint="cs"/>
          <w:rtl/>
        </w:rPr>
        <w:t>דעם"</w:t>
      </w:r>
      <w:r>
        <w:rPr>
          <w:rFonts w:hint="cs"/>
          <w:rtl/>
        </w:rPr>
        <w:t>.</w:t>
      </w:r>
    </w:p>
    <w:p w:rsidR="00FA6B7B" w:rsidRPr="00D463B4" w:rsidRDefault="00FA6B7B" w:rsidP="000B39AD">
      <w:pPr>
        <w:pStyle w:val="a2"/>
        <w:rPr>
          <w:rtl/>
        </w:rPr>
      </w:pPr>
      <w:r w:rsidRPr="00D463B4">
        <w:rPr>
          <w:rFonts w:hint="cs"/>
          <w:rtl/>
        </w:rPr>
        <w:t>ולא רק באותו בנין, אלא אף טוב שיהיו ברחובות נפרדים</w:t>
      </w:r>
      <w:r>
        <w:rPr>
          <w:rFonts w:hint="cs"/>
          <w:rtl/>
        </w:rPr>
        <w:t>, ובריחוק מקום</w:t>
      </w:r>
      <w:r w:rsidRPr="00D463B4">
        <w:rPr>
          <w:rFonts w:hint="cs"/>
          <w:rtl/>
        </w:rPr>
        <w:t>, כמו שכתב הרבי להרב מיכאל ליפסקר (מרוקו), בתאריך י' אייר תשי"ב</w:t>
      </w:r>
      <w:r w:rsidRPr="00D463B4">
        <w:rPr>
          <w:rStyle w:val="FootnoteReference"/>
          <w:rtl/>
        </w:rPr>
        <w:footnoteReference w:id="56"/>
      </w:r>
      <w:r w:rsidRPr="00D463B4">
        <w:rPr>
          <w:rFonts w:hint="cs"/>
          <w:rtl/>
        </w:rPr>
        <w:t>:</w:t>
      </w:r>
    </w:p>
    <w:p w:rsidR="00FA6B7B" w:rsidRDefault="00FA6B7B" w:rsidP="000B39AD">
      <w:pPr>
        <w:pStyle w:val="a2"/>
        <w:rPr>
          <w:rtl/>
        </w:rPr>
      </w:pPr>
      <w:r w:rsidRPr="00D463B4">
        <w:rPr>
          <w:rFonts w:hint="cs"/>
          <w:rtl/>
        </w:rPr>
        <w:t>"בדבר</w:t>
      </w:r>
      <w:r w:rsidRPr="00D463B4">
        <w:rPr>
          <w:rtl/>
        </w:rPr>
        <w:t xml:space="preserve"> </w:t>
      </w:r>
      <w:r w:rsidRPr="00D463B4">
        <w:rPr>
          <w:rFonts w:hint="cs"/>
          <w:rtl/>
        </w:rPr>
        <w:t>שאלתו</w:t>
      </w:r>
      <w:r w:rsidRPr="00D463B4">
        <w:rPr>
          <w:rtl/>
        </w:rPr>
        <w:t xml:space="preserve"> </w:t>
      </w:r>
      <w:r w:rsidRPr="00D463B4">
        <w:rPr>
          <w:rFonts w:hint="cs"/>
          <w:rtl/>
        </w:rPr>
        <w:t>אם</w:t>
      </w:r>
      <w:r w:rsidRPr="00D463B4">
        <w:rPr>
          <w:rtl/>
        </w:rPr>
        <w:t xml:space="preserve"> </w:t>
      </w:r>
      <w:r w:rsidRPr="00D463B4">
        <w:rPr>
          <w:rFonts w:hint="cs"/>
          <w:rtl/>
        </w:rPr>
        <w:t>כדאי</w:t>
      </w:r>
      <w:r w:rsidRPr="00D463B4">
        <w:rPr>
          <w:rtl/>
        </w:rPr>
        <w:t xml:space="preserve"> </w:t>
      </w:r>
      <w:r w:rsidRPr="00D463B4">
        <w:rPr>
          <w:rFonts w:hint="cs"/>
          <w:rtl/>
        </w:rPr>
        <w:t>לעשות</w:t>
      </w:r>
      <w:r w:rsidRPr="00D463B4">
        <w:rPr>
          <w:rtl/>
        </w:rPr>
        <w:t xml:space="preserve"> </w:t>
      </w:r>
      <w:r w:rsidRPr="00D463B4">
        <w:rPr>
          <w:rFonts w:hint="cs"/>
          <w:rtl/>
        </w:rPr>
        <w:t>בית</w:t>
      </w:r>
      <w:r w:rsidRPr="00D463B4">
        <w:rPr>
          <w:rtl/>
        </w:rPr>
        <w:t xml:space="preserve"> </w:t>
      </w:r>
      <w:r w:rsidRPr="00D463B4">
        <w:rPr>
          <w:rFonts w:hint="cs"/>
          <w:rtl/>
        </w:rPr>
        <w:t>ספר</w:t>
      </w:r>
      <w:r w:rsidRPr="00D463B4">
        <w:rPr>
          <w:rtl/>
        </w:rPr>
        <w:t xml:space="preserve"> </w:t>
      </w:r>
      <w:r w:rsidRPr="00D463B4">
        <w:rPr>
          <w:rFonts w:hint="cs"/>
          <w:rtl/>
        </w:rPr>
        <w:t>לנערות</w:t>
      </w:r>
      <w:r w:rsidRPr="00D463B4">
        <w:rPr>
          <w:rtl/>
        </w:rPr>
        <w:t xml:space="preserve"> </w:t>
      </w:r>
      <w:r w:rsidRPr="00D463B4">
        <w:rPr>
          <w:rFonts w:hint="cs"/>
          <w:rtl/>
        </w:rPr>
        <w:t>במכנז</w:t>
      </w:r>
      <w:r w:rsidRPr="00D463B4">
        <w:rPr>
          <w:rtl/>
        </w:rPr>
        <w:t xml:space="preserve">, </w:t>
      </w:r>
      <w:r w:rsidRPr="00D463B4">
        <w:rPr>
          <w:rFonts w:hint="cs"/>
          <w:rtl/>
        </w:rPr>
        <w:t>הנה</w:t>
      </w:r>
      <w:r w:rsidRPr="00D463B4">
        <w:rPr>
          <w:rtl/>
        </w:rPr>
        <w:t xml:space="preserve"> </w:t>
      </w:r>
      <w:r w:rsidRPr="00D463B4">
        <w:rPr>
          <w:rFonts w:hint="cs"/>
          <w:rtl/>
        </w:rPr>
        <w:t>בודאי</w:t>
      </w:r>
      <w:r w:rsidRPr="00D463B4">
        <w:rPr>
          <w:rtl/>
        </w:rPr>
        <w:t xml:space="preserve"> </w:t>
      </w:r>
      <w:r w:rsidRPr="00D463B4">
        <w:rPr>
          <w:rFonts w:hint="cs"/>
          <w:rtl/>
        </w:rPr>
        <w:t>נכון</w:t>
      </w:r>
      <w:r w:rsidRPr="00D463B4">
        <w:rPr>
          <w:rtl/>
        </w:rPr>
        <w:t xml:space="preserve"> </w:t>
      </w:r>
      <w:r w:rsidRPr="00D463B4">
        <w:rPr>
          <w:rFonts w:hint="cs"/>
          <w:rtl/>
        </w:rPr>
        <w:t>הדבר</w:t>
      </w:r>
      <w:r w:rsidRPr="00D463B4">
        <w:rPr>
          <w:rtl/>
        </w:rPr>
        <w:t xml:space="preserve"> </w:t>
      </w:r>
      <w:r w:rsidRPr="00D463B4">
        <w:rPr>
          <w:rFonts w:hint="cs"/>
          <w:rtl/>
        </w:rPr>
        <w:t>ולא</w:t>
      </w:r>
      <w:r w:rsidRPr="00D463B4">
        <w:rPr>
          <w:rtl/>
        </w:rPr>
        <w:t xml:space="preserve"> </w:t>
      </w:r>
      <w:r w:rsidRPr="00D463B4">
        <w:rPr>
          <w:rFonts w:hint="cs"/>
          <w:rtl/>
        </w:rPr>
        <w:t>רק</w:t>
      </w:r>
      <w:r w:rsidRPr="00D463B4">
        <w:rPr>
          <w:rtl/>
        </w:rPr>
        <w:t xml:space="preserve"> </w:t>
      </w:r>
      <w:r w:rsidRPr="00D463B4">
        <w:rPr>
          <w:rFonts w:hint="cs"/>
          <w:rtl/>
        </w:rPr>
        <w:t>במכנז</w:t>
      </w:r>
      <w:r w:rsidRPr="00D463B4">
        <w:rPr>
          <w:rtl/>
        </w:rPr>
        <w:t xml:space="preserve"> </w:t>
      </w:r>
      <w:r w:rsidRPr="00D463B4">
        <w:rPr>
          <w:rFonts w:hint="cs"/>
          <w:rtl/>
        </w:rPr>
        <w:t>אלא</w:t>
      </w:r>
      <w:r w:rsidRPr="00D463B4">
        <w:rPr>
          <w:rtl/>
        </w:rPr>
        <w:t xml:space="preserve"> </w:t>
      </w:r>
      <w:r w:rsidRPr="00D463B4">
        <w:rPr>
          <w:rFonts w:hint="cs"/>
          <w:rtl/>
        </w:rPr>
        <w:t>גם</w:t>
      </w:r>
      <w:r w:rsidRPr="00D463B4">
        <w:rPr>
          <w:rtl/>
        </w:rPr>
        <w:t xml:space="preserve"> </w:t>
      </w:r>
      <w:r w:rsidRPr="00D463B4">
        <w:rPr>
          <w:rFonts w:hint="cs"/>
          <w:rtl/>
        </w:rPr>
        <w:t>בשאר</w:t>
      </w:r>
      <w:r w:rsidRPr="00D463B4">
        <w:rPr>
          <w:rtl/>
        </w:rPr>
        <w:t xml:space="preserve"> </w:t>
      </w:r>
      <w:r w:rsidRPr="00D463B4">
        <w:rPr>
          <w:rFonts w:hint="cs"/>
          <w:rtl/>
        </w:rPr>
        <w:t>המקומות</w:t>
      </w:r>
      <w:r w:rsidRPr="00D463B4">
        <w:rPr>
          <w:rtl/>
        </w:rPr>
        <w:t xml:space="preserve"> </w:t>
      </w:r>
      <w:r w:rsidRPr="00D463B4">
        <w:rPr>
          <w:rFonts w:hint="cs"/>
          <w:rtl/>
        </w:rPr>
        <w:t>ובפרט</w:t>
      </w:r>
      <w:r w:rsidRPr="00D463B4">
        <w:rPr>
          <w:rtl/>
        </w:rPr>
        <w:t xml:space="preserve"> </w:t>
      </w:r>
      <w:r w:rsidRPr="001F71D7">
        <w:rPr>
          <w:rFonts w:hint="cs"/>
          <w:b/>
          <w:bCs/>
          <w:rtl/>
        </w:rPr>
        <w:t>ובדיוק</w:t>
      </w:r>
      <w:r w:rsidRPr="00D463B4">
        <w:rPr>
          <w:rtl/>
        </w:rPr>
        <w:t xml:space="preserve"> </w:t>
      </w:r>
      <w:r w:rsidRPr="00D463B4">
        <w:rPr>
          <w:rFonts w:hint="cs"/>
          <w:rtl/>
        </w:rPr>
        <w:t>שלא</w:t>
      </w:r>
      <w:r w:rsidRPr="00D463B4">
        <w:rPr>
          <w:rtl/>
        </w:rPr>
        <w:t xml:space="preserve"> </w:t>
      </w:r>
      <w:r w:rsidRPr="00D463B4">
        <w:rPr>
          <w:rFonts w:hint="cs"/>
          <w:rtl/>
        </w:rPr>
        <w:t>יהיו</w:t>
      </w:r>
      <w:r w:rsidRPr="00D463B4">
        <w:rPr>
          <w:rtl/>
        </w:rPr>
        <w:t xml:space="preserve"> </w:t>
      </w:r>
      <w:r w:rsidRPr="001F71D7">
        <w:rPr>
          <w:rFonts w:hint="cs"/>
          <w:b/>
          <w:bCs/>
          <w:rtl/>
        </w:rPr>
        <w:t>ביחד</w:t>
      </w:r>
      <w:r w:rsidRPr="00D463B4">
        <w:rPr>
          <w:rtl/>
        </w:rPr>
        <w:t xml:space="preserve"> </w:t>
      </w:r>
      <w:r w:rsidRPr="00D463B4">
        <w:rPr>
          <w:rFonts w:hint="cs"/>
          <w:rtl/>
        </w:rPr>
        <w:t>עם</w:t>
      </w:r>
      <w:r w:rsidRPr="00D463B4">
        <w:rPr>
          <w:rtl/>
        </w:rPr>
        <w:t xml:space="preserve"> </w:t>
      </w:r>
      <w:r w:rsidRPr="00D463B4">
        <w:rPr>
          <w:rFonts w:hint="cs"/>
          <w:rtl/>
        </w:rPr>
        <w:t>הנערים</w:t>
      </w:r>
      <w:r w:rsidRPr="00D463B4">
        <w:rPr>
          <w:rtl/>
        </w:rPr>
        <w:t xml:space="preserve">, </w:t>
      </w:r>
      <w:r w:rsidRPr="00D463B4">
        <w:rPr>
          <w:rFonts w:hint="cs"/>
          <w:rtl/>
        </w:rPr>
        <w:t>היינו</w:t>
      </w:r>
      <w:r w:rsidRPr="00D463B4">
        <w:rPr>
          <w:rtl/>
        </w:rPr>
        <w:t xml:space="preserve"> </w:t>
      </w:r>
      <w:r w:rsidRPr="00D463B4">
        <w:rPr>
          <w:rFonts w:hint="cs"/>
          <w:rtl/>
        </w:rPr>
        <w:t>לא</w:t>
      </w:r>
      <w:r w:rsidRPr="00D463B4">
        <w:rPr>
          <w:rtl/>
        </w:rPr>
        <w:t xml:space="preserve"> </w:t>
      </w:r>
      <w:r w:rsidRPr="00D463B4">
        <w:rPr>
          <w:rFonts w:hint="cs"/>
          <w:rtl/>
        </w:rPr>
        <w:t>רק</w:t>
      </w:r>
      <w:r w:rsidRPr="00D463B4">
        <w:rPr>
          <w:rtl/>
        </w:rPr>
        <w:t xml:space="preserve"> </w:t>
      </w:r>
      <w:r w:rsidRPr="00D463B4">
        <w:rPr>
          <w:rFonts w:hint="cs"/>
          <w:rtl/>
        </w:rPr>
        <w:t>שלא</w:t>
      </w:r>
      <w:r w:rsidRPr="00D463B4">
        <w:rPr>
          <w:rtl/>
        </w:rPr>
        <w:t xml:space="preserve"> </w:t>
      </w:r>
      <w:r w:rsidRPr="00D463B4">
        <w:rPr>
          <w:rFonts w:hint="cs"/>
          <w:rtl/>
        </w:rPr>
        <w:t>ילמדו</w:t>
      </w:r>
      <w:r w:rsidRPr="00D463B4">
        <w:rPr>
          <w:rtl/>
        </w:rPr>
        <w:t xml:space="preserve"> </w:t>
      </w:r>
      <w:r w:rsidRPr="00D463B4">
        <w:rPr>
          <w:rFonts w:hint="cs"/>
          <w:rtl/>
        </w:rPr>
        <w:t>בחדר</w:t>
      </w:r>
      <w:r w:rsidRPr="00D463B4">
        <w:rPr>
          <w:rtl/>
        </w:rPr>
        <w:t xml:space="preserve"> </w:t>
      </w:r>
      <w:r w:rsidRPr="00D463B4">
        <w:rPr>
          <w:rFonts w:hint="cs"/>
          <w:rtl/>
        </w:rPr>
        <w:t>אחד</w:t>
      </w:r>
      <w:r w:rsidRPr="00D463B4">
        <w:rPr>
          <w:rtl/>
        </w:rPr>
        <w:t xml:space="preserve">, </w:t>
      </w:r>
      <w:r w:rsidRPr="00D463B4">
        <w:rPr>
          <w:rFonts w:hint="cs"/>
          <w:rtl/>
        </w:rPr>
        <w:t>אלא</w:t>
      </w:r>
      <w:r w:rsidRPr="00D463B4">
        <w:rPr>
          <w:rtl/>
        </w:rPr>
        <w:t xml:space="preserve"> </w:t>
      </w:r>
      <w:r w:rsidRPr="00D463B4">
        <w:rPr>
          <w:rFonts w:hint="cs"/>
          <w:rtl/>
        </w:rPr>
        <w:t>שלא</w:t>
      </w:r>
      <w:r w:rsidRPr="00D463B4">
        <w:rPr>
          <w:rtl/>
        </w:rPr>
        <w:t xml:space="preserve"> </w:t>
      </w:r>
      <w:r w:rsidRPr="00D463B4">
        <w:rPr>
          <w:rFonts w:hint="cs"/>
          <w:rtl/>
        </w:rPr>
        <w:t>ילמדו</w:t>
      </w:r>
      <w:r w:rsidRPr="00D463B4">
        <w:rPr>
          <w:rtl/>
        </w:rPr>
        <w:t xml:space="preserve"> </w:t>
      </w:r>
      <w:r w:rsidRPr="00D463B4">
        <w:rPr>
          <w:rFonts w:hint="cs"/>
          <w:rtl/>
        </w:rPr>
        <w:t>גם</w:t>
      </w:r>
      <w:r w:rsidRPr="00D463B4">
        <w:rPr>
          <w:rtl/>
        </w:rPr>
        <w:t xml:space="preserve"> </w:t>
      </w:r>
      <w:r w:rsidRPr="00D463B4">
        <w:rPr>
          <w:rFonts w:hint="cs"/>
          <w:rtl/>
        </w:rPr>
        <w:t>כן</w:t>
      </w:r>
      <w:r w:rsidRPr="00D463B4">
        <w:rPr>
          <w:rtl/>
        </w:rPr>
        <w:t xml:space="preserve"> </w:t>
      </w:r>
      <w:r w:rsidRPr="00D463B4">
        <w:rPr>
          <w:rFonts w:hint="cs"/>
          <w:rtl/>
        </w:rPr>
        <w:t>באופן</w:t>
      </w:r>
      <w:r w:rsidRPr="00D463B4">
        <w:rPr>
          <w:rtl/>
        </w:rPr>
        <w:t xml:space="preserve"> </w:t>
      </w:r>
      <w:r w:rsidRPr="00D463B4">
        <w:rPr>
          <w:rFonts w:hint="cs"/>
          <w:rtl/>
        </w:rPr>
        <w:t>שהכניסה</w:t>
      </w:r>
      <w:r w:rsidRPr="00D463B4">
        <w:rPr>
          <w:rtl/>
        </w:rPr>
        <w:t xml:space="preserve"> </w:t>
      </w:r>
      <w:r w:rsidRPr="00D463B4">
        <w:rPr>
          <w:rFonts w:hint="cs"/>
          <w:rtl/>
        </w:rPr>
        <w:t>ויציאה</w:t>
      </w:r>
      <w:r w:rsidRPr="00D463B4">
        <w:rPr>
          <w:rtl/>
        </w:rPr>
        <w:t xml:space="preserve"> </w:t>
      </w:r>
      <w:r w:rsidRPr="00D463B4">
        <w:rPr>
          <w:rFonts w:hint="cs"/>
          <w:rtl/>
        </w:rPr>
        <w:t>להבנין</w:t>
      </w:r>
      <w:r w:rsidRPr="00D463B4">
        <w:rPr>
          <w:rtl/>
        </w:rPr>
        <w:t xml:space="preserve"> </w:t>
      </w:r>
      <w:r w:rsidRPr="00D463B4">
        <w:rPr>
          <w:rFonts w:hint="cs"/>
          <w:rtl/>
        </w:rPr>
        <w:t>יהי</w:t>
      </w:r>
      <w:r w:rsidRPr="00D463B4">
        <w:rPr>
          <w:rtl/>
        </w:rPr>
        <w:t xml:space="preserve">' </w:t>
      </w:r>
      <w:r w:rsidRPr="00D463B4">
        <w:rPr>
          <w:rFonts w:hint="cs"/>
          <w:rtl/>
        </w:rPr>
        <w:t>דרך</w:t>
      </w:r>
      <w:r w:rsidRPr="00D463B4">
        <w:rPr>
          <w:rtl/>
        </w:rPr>
        <w:t xml:space="preserve"> </w:t>
      </w:r>
      <w:r w:rsidRPr="00D463B4">
        <w:rPr>
          <w:rFonts w:hint="cs"/>
          <w:rtl/>
        </w:rPr>
        <w:t>שער</w:t>
      </w:r>
      <w:r w:rsidRPr="00D463B4">
        <w:rPr>
          <w:rtl/>
        </w:rPr>
        <w:t xml:space="preserve"> </w:t>
      </w:r>
      <w:r w:rsidRPr="00D463B4">
        <w:rPr>
          <w:rFonts w:hint="cs"/>
          <w:rtl/>
        </w:rPr>
        <w:t>אחד</w:t>
      </w:r>
      <w:r w:rsidRPr="00D463B4">
        <w:rPr>
          <w:rtl/>
        </w:rPr>
        <w:t xml:space="preserve"> </w:t>
      </w:r>
      <w:r w:rsidRPr="00D463B4">
        <w:rPr>
          <w:rFonts w:hint="cs"/>
          <w:rtl/>
        </w:rPr>
        <w:t>ופתח</w:t>
      </w:r>
      <w:r w:rsidRPr="00D463B4">
        <w:rPr>
          <w:rtl/>
        </w:rPr>
        <w:t xml:space="preserve"> </w:t>
      </w:r>
      <w:r w:rsidRPr="00D463B4">
        <w:rPr>
          <w:rFonts w:hint="cs"/>
          <w:rtl/>
        </w:rPr>
        <w:t>אחד</w:t>
      </w:r>
      <w:r w:rsidRPr="00D463B4">
        <w:rPr>
          <w:rtl/>
        </w:rPr>
        <w:t xml:space="preserve">, </w:t>
      </w:r>
      <w:r w:rsidRPr="00D463B4">
        <w:rPr>
          <w:rFonts w:hint="cs"/>
          <w:rtl/>
        </w:rPr>
        <w:t>ומה</w:t>
      </w:r>
      <w:r w:rsidRPr="00D463B4">
        <w:rPr>
          <w:rtl/>
        </w:rPr>
        <w:t xml:space="preserve"> </w:t>
      </w:r>
      <w:r w:rsidRPr="00D463B4">
        <w:rPr>
          <w:rFonts w:hint="cs"/>
          <w:rtl/>
        </w:rPr>
        <w:t>טוב</w:t>
      </w:r>
      <w:r w:rsidRPr="00D463B4">
        <w:rPr>
          <w:rtl/>
        </w:rPr>
        <w:t xml:space="preserve"> </w:t>
      </w:r>
      <w:r w:rsidRPr="00D463B4">
        <w:rPr>
          <w:rFonts w:hint="cs"/>
          <w:rtl/>
        </w:rPr>
        <w:t>אם</w:t>
      </w:r>
      <w:r w:rsidRPr="00D463B4">
        <w:rPr>
          <w:rtl/>
        </w:rPr>
        <w:t xml:space="preserve"> </w:t>
      </w:r>
      <w:r w:rsidRPr="00D463B4">
        <w:rPr>
          <w:rFonts w:hint="cs"/>
          <w:rtl/>
        </w:rPr>
        <w:t>רק</w:t>
      </w:r>
      <w:r w:rsidRPr="00D463B4">
        <w:rPr>
          <w:rtl/>
        </w:rPr>
        <w:t xml:space="preserve"> </w:t>
      </w:r>
      <w:r w:rsidRPr="00D463B4">
        <w:rPr>
          <w:rFonts w:hint="cs"/>
          <w:rtl/>
        </w:rPr>
        <w:t>באפשר</w:t>
      </w:r>
      <w:r w:rsidRPr="00D463B4">
        <w:rPr>
          <w:rtl/>
        </w:rPr>
        <w:t xml:space="preserve"> </w:t>
      </w:r>
      <w:r w:rsidRPr="00D463B4">
        <w:rPr>
          <w:rFonts w:hint="cs"/>
          <w:rtl/>
        </w:rPr>
        <w:t>שיהיו</w:t>
      </w:r>
      <w:r w:rsidRPr="00D463B4">
        <w:rPr>
          <w:rtl/>
        </w:rPr>
        <w:t xml:space="preserve"> </w:t>
      </w:r>
      <w:r w:rsidRPr="00D463B4">
        <w:rPr>
          <w:rFonts w:hint="cs"/>
          <w:rtl/>
        </w:rPr>
        <w:t>גם</w:t>
      </w:r>
      <w:r w:rsidRPr="00D463B4">
        <w:rPr>
          <w:rtl/>
        </w:rPr>
        <w:t xml:space="preserve"> </w:t>
      </w:r>
      <w:r w:rsidRPr="00D463B4">
        <w:rPr>
          <w:rFonts w:hint="cs"/>
          <w:rtl/>
        </w:rPr>
        <w:t>בבנינים</w:t>
      </w:r>
      <w:r w:rsidRPr="00D463B4">
        <w:rPr>
          <w:rtl/>
        </w:rPr>
        <w:t xml:space="preserve"> </w:t>
      </w:r>
      <w:r w:rsidRPr="00D463B4">
        <w:rPr>
          <w:rFonts w:hint="cs"/>
          <w:rtl/>
        </w:rPr>
        <w:t>נפרדים</w:t>
      </w:r>
      <w:r w:rsidRPr="00D463B4">
        <w:rPr>
          <w:rtl/>
        </w:rPr>
        <w:t xml:space="preserve"> </w:t>
      </w:r>
      <w:r w:rsidRPr="00D463B4">
        <w:rPr>
          <w:rFonts w:hint="cs"/>
          <w:rtl/>
        </w:rPr>
        <w:t>ורחובות</w:t>
      </w:r>
      <w:r w:rsidRPr="00D463B4">
        <w:rPr>
          <w:rtl/>
        </w:rPr>
        <w:t xml:space="preserve">, </w:t>
      </w:r>
      <w:r w:rsidRPr="00D463B4">
        <w:rPr>
          <w:rFonts w:hint="cs"/>
          <w:rtl/>
        </w:rPr>
        <w:t>כי</w:t>
      </w:r>
      <w:r w:rsidRPr="00D463B4">
        <w:rPr>
          <w:rtl/>
        </w:rPr>
        <w:t xml:space="preserve"> </w:t>
      </w:r>
      <w:r w:rsidRPr="00D463B4">
        <w:rPr>
          <w:rFonts w:hint="cs"/>
          <w:rtl/>
        </w:rPr>
        <w:t>הזהירות</w:t>
      </w:r>
      <w:r w:rsidRPr="00D463B4">
        <w:rPr>
          <w:rtl/>
        </w:rPr>
        <w:t xml:space="preserve"> [</w:t>
      </w:r>
      <w:r w:rsidRPr="00D463B4">
        <w:rPr>
          <w:rFonts w:hint="cs"/>
          <w:rtl/>
        </w:rPr>
        <w:t>ב</w:t>
      </w:r>
      <w:r w:rsidRPr="00D463B4">
        <w:rPr>
          <w:rtl/>
        </w:rPr>
        <w:t>]</w:t>
      </w:r>
      <w:r w:rsidRPr="00D463B4">
        <w:rPr>
          <w:rFonts w:hint="cs"/>
          <w:rtl/>
        </w:rPr>
        <w:t>ענינים</w:t>
      </w:r>
      <w:r w:rsidRPr="00D463B4">
        <w:rPr>
          <w:rtl/>
        </w:rPr>
        <w:t xml:space="preserve"> </w:t>
      </w:r>
      <w:r w:rsidRPr="00D463B4">
        <w:rPr>
          <w:rFonts w:hint="cs"/>
          <w:rtl/>
        </w:rPr>
        <w:t>כמו</w:t>
      </w:r>
      <w:r w:rsidRPr="00D463B4">
        <w:rPr>
          <w:rtl/>
        </w:rPr>
        <w:t xml:space="preserve"> </w:t>
      </w:r>
      <w:r w:rsidRPr="00D463B4">
        <w:rPr>
          <w:rFonts w:hint="cs"/>
          <w:rtl/>
        </w:rPr>
        <w:t>אלו</w:t>
      </w:r>
      <w:r w:rsidRPr="00D463B4">
        <w:rPr>
          <w:rtl/>
        </w:rPr>
        <w:t xml:space="preserve">, </w:t>
      </w:r>
      <w:r w:rsidRPr="00D463B4">
        <w:rPr>
          <w:rFonts w:hint="cs"/>
          <w:rtl/>
        </w:rPr>
        <w:t>הריבוי</w:t>
      </w:r>
      <w:r w:rsidRPr="00D463B4">
        <w:rPr>
          <w:rtl/>
        </w:rPr>
        <w:t xml:space="preserve"> </w:t>
      </w:r>
      <w:r w:rsidRPr="00D463B4">
        <w:rPr>
          <w:rFonts w:hint="cs"/>
          <w:rtl/>
        </w:rPr>
        <w:t>בזה</w:t>
      </w:r>
      <w:r w:rsidRPr="00D463B4">
        <w:rPr>
          <w:rtl/>
        </w:rPr>
        <w:t xml:space="preserve"> </w:t>
      </w:r>
      <w:r w:rsidRPr="00D463B4">
        <w:rPr>
          <w:rFonts w:hint="cs"/>
          <w:rtl/>
        </w:rPr>
        <w:t>הרי</w:t>
      </w:r>
      <w:r w:rsidRPr="00D463B4">
        <w:rPr>
          <w:rtl/>
        </w:rPr>
        <w:t xml:space="preserve"> </w:t>
      </w:r>
      <w:r w:rsidRPr="00D463B4">
        <w:rPr>
          <w:rFonts w:hint="cs"/>
          <w:rtl/>
        </w:rPr>
        <w:t>זה</w:t>
      </w:r>
      <w:r w:rsidRPr="00D463B4">
        <w:rPr>
          <w:rtl/>
        </w:rPr>
        <w:t xml:space="preserve"> </w:t>
      </w:r>
      <w:r w:rsidRPr="00D463B4">
        <w:rPr>
          <w:rFonts w:hint="cs"/>
          <w:rtl/>
        </w:rPr>
        <w:t>משובח"</w:t>
      </w:r>
      <w:r>
        <w:rPr>
          <w:rFonts w:hint="cs"/>
          <w:rtl/>
        </w:rPr>
        <w:t>.</w:t>
      </w:r>
    </w:p>
    <w:p w:rsidR="00FA6B7B" w:rsidRPr="00D463B4" w:rsidRDefault="00FA6B7B" w:rsidP="000B39AD">
      <w:pPr>
        <w:pStyle w:val="a2"/>
        <w:rPr>
          <w:rtl/>
        </w:rPr>
      </w:pPr>
      <w:r w:rsidRPr="00D463B4">
        <w:rPr>
          <w:rFonts w:hint="cs"/>
          <w:rtl/>
        </w:rPr>
        <w:t xml:space="preserve">(2) מאיזה גיל עושים ההפרדה? בקיץ תשמ"ג, הרב גרשון שוסטרמן, שניהל באותה עת את ביה"ס "היברו אקדמי </w:t>
      </w:r>
      <w:r w:rsidRPr="00D463B4">
        <w:rPr>
          <w:rtl/>
        </w:rPr>
        <w:t>–</w:t>
      </w:r>
      <w:r w:rsidRPr="00D463B4">
        <w:rPr>
          <w:rFonts w:hint="cs"/>
          <w:rtl/>
        </w:rPr>
        <w:t xml:space="preserve"> חב"ד" בקליפורניה, כתב להרחמ"א חדקוב שההנהלה רוצה להפריד כל הכתות שיהי</w:t>
      </w:r>
      <w:r w:rsidRPr="00D463B4">
        <w:rPr>
          <w:rtl/>
        </w:rPr>
        <w:t xml:space="preserve">' </w:t>
      </w:r>
      <w:r w:rsidRPr="00D463B4">
        <w:rPr>
          <w:rFonts w:hint="cs"/>
          <w:rtl/>
        </w:rPr>
        <w:t>בנים</w:t>
      </w:r>
      <w:r w:rsidRPr="00D463B4">
        <w:rPr>
          <w:rtl/>
        </w:rPr>
        <w:t xml:space="preserve"> </w:t>
      </w:r>
      <w:r w:rsidRPr="00D463B4">
        <w:rPr>
          <w:rFonts w:hint="cs"/>
          <w:rtl/>
        </w:rPr>
        <w:t>ובנות</w:t>
      </w:r>
      <w:r w:rsidRPr="00D463B4">
        <w:rPr>
          <w:rtl/>
        </w:rPr>
        <w:t xml:space="preserve"> </w:t>
      </w:r>
      <w:r w:rsidRPr="00D463B4">
        <w:rPr>
          <w:rFonts w:hint="cs"/>
          <w:rtl/>
        </w:rPr>
        <w:t>בנפרד</w:t>
      </w:r>
      <w:r w:rsidRPr="00D463B4">
        <w:rPr>
          <w:rtl/>
        </w:rPr>
        <w:t xml:space="preserve">, </w:t>
      </w:r>
      <w:r w:rsidRPr="00D463B4">
        <w:rPr>
          <w:rFonts w:hint="cs"/>
          <w:rtl/>
        </w:rPr>
        <w:t>אלא</w:t>
      </w:r>
      <w:r w:rsidRPr="00D463B4">
        <w:rPr>
          <w:rtl/>
        </w:rPr>
        <w:t xml:space="preserve"> </w:t>
      </w:r>
      <w:r w:rsidRPr="00D463B4">
        <w:rPr>
          <w:rFonts w:hint="cs"/>
          <w:rtl/>
        </w:rPr>
        <w:t>שחברי</w:t>
      </w:r>
      <w:r w:rsidRPr="00D463B4">
        <w:rPr>
          <w:rtl/>
        </w:rPr>
        <w:t xml:space="preserve"> </w:t>
      </w:r>
      <w:r w:rsidRPr="00D463B4">
        <w:rPr>
          <w:rFonts w:hint="cs"/>
          <w:rtl/>
        </w:rPr>
        <w:t>הנהלת</w:t>
      </w:r>
      <w:r w:rsidRPr="00D463B4">
        <w:rPr>
          <w:rtl/>
        </w:rPr>
        <w:t xml:space="preserve"> </w:t>
      </w:r>
      <w:r w:rsidRPr="00D463B4">
        <w:rPr>
          <w:rFonts w:hint="cs"/>
          <w:rtl/>
        </w:rPr>
        <w:t>הבית</w:t>
      </w:r>
      <w:r w:rsidRPr="00D463B4">
        <w:rPr>
          <w:rtl/>
        </w:rPr>
        <w:t>-</w:t>
      </w:r>
      <w:r w:rsidRPr="00D463B4">
        <w:rPr>
          <w:rFonts w:hint="cs"/>
          <w:rtl/>
        </w:rPr>
        <w:t>ספר</w:t>
      </w:r>
      <w:r w:rsidRPr="00D463B4">
        <w:rPr>
          <w:rtl/>
        </w:rPr>
        <w:t xml:space="preserve"> </w:t>
      </w:r>
      <w:r w:rsidRPr="00D463B4">
        <w:rPr>
          <w:rFonts w:hint="cs"/>
          <w:rtl/>
        </w:rPr>
        <w:t>חוששים</w:t>
      </w:r>
      <w:r w:rsidRPr="00D463B4">
        <w:rPr>
          <w:rtl/>
        </w:rPr>
        <w:t xml:space="preserve"> </w:t>
      </w:r>
      <w:r w:rsidRPr="00D463B4">
        <w:rPr>
          <w:rFonts w:hint="cs"/>
          <w:rtl/>
        </w:rPr>
        <w:t>שאם</w:t>
      </w:r>
      <w:r w:rsidRPr="00D463B4">
        <w:rPr>
          <w:rtl/>
        </w:rPr>
        <w:t xml:space="preserve"> </w:t>
      </w:r>
      <w:r w:rsidRPr="00D463B4">
        <w:rPr>
          <w:rFonts w:hint="cs"/>
          <w:rtl/>
        </w:rPr>
        <w:t>יעשו</w:t>
      </w:r>
      <w:r w:rsidRPr="00D463B4">
        <w:rPr>
          <w:rtl/>
        </w:rPr>
        <w:t xml:space="preserve"> </w:t>
      </w:r>
      <w:r w:rsidRPr="00D463B4">
        <w:rPr>
          <w:rFonts w:hint="cs"/>
          <w:rtl/>
        </w:rPr>
        <w:t>זאת</w:t>
      </w:r>
      <w:r w:rsidRPr="00D463B4">
        <w:rPr>
          <w:rtl/>
        </w:rPr>
        <w:t xml:space="preserve"> </w:t>
      </w:r>
      <w:r w:rsidRPr="00D463B4">
        <w:rPr>
          <w:rFonts w:hint="cs"/>
          <w:rtl/>
        </w:rPr>
        <w:t>במהירות</w:t>
      </w:r>
      <w:r w:rsidRPr="00D463B4">
        <w:rPr>
          <w:rtl/>
        </w:rPr>
        <w:t xml:space="preserve"> </w:t>
      </w:r>
      <w:r w:rsidRPr="00D463B4">
        <w:rPr>
          <w:rFonts w:hint="cs"/>
          <w:rtl/>
        </w:rPr>
        <w:t>זה</w:t>
      </w:r>
      <w:r w:rsidRPr="00D463B4">
        <w:rPr>
          <w:rtl/>
        </w:rPr>
        <w:t xml:space="preserve"> </w:t>
      </w:r>
      <w:r w:rsidRPr="00D463B4">
        <w:rPr>
          <w:rFonts w:hint="cs"/>
          <w:rtl/>
        </w:rPr>
        <w:t>יגרום</w:t>
      </w:r>
      <w:r w:rsidRPr="00D463B4">
        <w:rPr>
          <w:rtl/>
        </w:rPr>
        <w:t xml:space="preserve"> </w:t>
      </w:r>
      <w:r w:rsidRPr="00D463B4">
        <w:rPr>
          <w:rFonts w:hint="cs"/>
          <w:rtl/>
        </w:rPr>
        <w:t>פיחות</w:t>
      </w:r>
      <w:r w:rsidRPr="00D463B4">
        <w:rPr>
          <w:rtl/>
        </w:rPr>
        <w:t xml:space="preserve"> </w:t>
      </w:r>
      <w:r w:rsidRPr="00D463B4">
        <w:rPr>
          <w:rFonts w:hint="cs"/>
          <w:rtl/>
        </w:rPr>
        <w:t>משמעותי</w:t>
      </w:r>
      <w:r w:rsidRPr="00D463B4">
        <w:rPr>
          <w:rtl/>
        </w:rPr>
        <w:t xml:space="preserve"> </w:t>
      </w:r>
      <w:r w:rsidRPr="00D463B4">
        <w:rPr>
          <w:rFonts w:hint="cs"/>
          <w:rtl/>
        </w:rPr>
        <w:t>ברישום</w:t>
      </w:r>
      <w:r w:rsidRPr="00D463B4">
        <w:rPr>
          <w:rtl/>
        </w:rPr>
        <w:t xml:space="preserve"> </w:t>
      </w:r>
      <w:r w:rsidRPr="00D463B4">
        <w:rPr>
          <w:rFonts w:hint="cs"/>
          <w:rtl/>
        </w:rPr>
        <w:t>התלמידים</w:t>
      </w:r>
      <w:r w:rsidRPr="00D463B4">
        <w:rPr>
          <w:rtl/>
        </w:rPr>
        <w:t xml:space="preserve">, </w:t>
      </w:r>
      <w:r w:rsidRPr="00D463B4">
        <w:rPr>
          <w:rFonts w:hint="cs"/>
          <w:rtl/>
        </w:rPr>
        <w:t>שרובם</w:t>
      </w:r>
      <w:r w:rsidRPr="00D463B4">
        <w:rPr>
          <w:rtl/>
        </w:rPr>
        <w:t xml:space="preserve"> </w:t>
      </w:r>
      <w:r w:rsidRPr="00D463B4">
        <w:rPr>
          <w:rFonts w:hint="cs"/>
          <w:rtl/>
        </w:rPr>
        <w:t>באים</w:t>
      </w:r>
      <w:r w:rsidRPr="00D463B4">
        <w:rPr>
          <w:rtl/>
        </w:rPr>
        <w:t xml:space="preserve"> </w:t>
      </w:r>
      <w:r w:rsidRPr="00D463B4">
        <w:rPr>
          <w:rFonts w:hint="cs"/>
          <w:rtl/>
        </w:rPr>
        <w:t>מבתים</w:t>
      </w:r>
      <w:r w:rsidRPr="00D463B4">
        <w:rPr>
          <w:rtl/>
        </w:rPr>
        <w:t xml:space="preserve"> </w:t>
      </w:r>
      <w:r w:rsidRPr="00D463B4">
        <w:rPr>
          <w:rFonts w:hint="cs"/>
          <w:rtl/>
        </w:rPr>
        <w:t>שאינם</w:t>
      </w:r>
      <w:r w:rsidRPr="00D463B4">
        <w:rPr>
          <w:rtl/>
        </w:rPr>
        <w:t xml:space="preserve"> </w:t>
      </w:r>
      <w:r w:rsidRPr="00D463B4">
        <w:rPr>
          <w:rFonts w:hint="cs"/>
          <w:rtl/>
        </w:rPr>
        <w:t>שומרי</w:t>
      </w:r>
      <w:r w:rsidRPr="00D463B4">
        <w:rPr>
          <w:rtl/>
        </w:rPr>
        <w:t xml:space="preserve"> </w:t>
      </w:r>
      <w:r w:rsidRPr="00D463B4">
        <w:rPr>
          <w:rFonts w:hint="cs"/>
          <w:rtl/>
        </w:rPr>
        <w:t>שבת</w:t>
      </w:r>
      <w:r w:rsidRPr="00D463B4">
        <w:rPr>
          <w:rtl/>
        </w:rPr>
        <w:t xml:space="preserve"> </w:t>
      </w:r>
      <w:r w:rsidRPr="00D463B4">
        <w:rPr>
          <w:rFonts w:hint="cs"/>
          <w:rtl/>
        </w:rPr>
        <w:t>לעת</w:t>
      </w:r>
      <w:r w:rsidRPr="00D463B4">
        <w:rPr>
          <w:rtl/>
        </w:rPr>
        <w:t xml:space="preserve"> </w:t>
      </w:r>
      <w:r w:rsidRPr="00D463B4">
        <w:rPr>
          <w:rFonts w:hint="cs"/>
          <w:rtl/>
        </w:rPr>
        <w:t>עתה</w:t>
      </w:r>
      <w:r w:rsidRPr="00D463B4">
        <w:rPr>
          <w:rtl/>
        </w:rPr>
        <w:t xml:space="preserve">, </w:t>
      </w:r>
      <w:r w:rsidRPr="00D463B4">
        <w:rPr>
          <w:rFonts w:hint="cs"/>
          <w:rtl/>
        </w:rPr>
        <w:t>ומעדיפים</w:t>
      </w:r>
      <w:r w:rsidRPr="00D463B4">
        <w:rPr>
          <w:rtl/>
        </w:rPr>
        <w:t xml:space="preserve"> </w:t>
      </w:r>
      <w:r w:rsidRPr="00D463B4">
        <w:rPr>
          <w:rFonts w:hint="cs"/>
          <w:rtl/>
        </w:rPr>
        <w:t>להפריד</w:t>
      </w:r>
      <w:r w:rsidRPr="00D463B4">
        <w:rPr>
          <w:rtl/>
        </w:rPr>
        <w:t xml:space="preserve"> </w:t>
      </w:r>
      <w:r w:rsidRPr="00D463B4">
        <w:rPr>
          <w:rFonts w:hint="cs"/>
          <w:rtl/>
        </w:rPr>
        <w:t>לאט</w:t>
      </w:r>
      <w:r w:rsidRPr="00D463B4">
        <w:rPr>
          <w:rtl/>
        </w:rPr>
        <w:t>-</w:t>
      </w:r>
      <w:r w:rsidRPr="00D463B4">
        <w:rPr>
          <w:rFonts w:hint="cs"/>
          <w:rtl/>
        </w:rPr>
        <w:t>לאט</w:t>
      </w:r>
      <w:r w:rsidRPr="00D463B4">
        <w:rPr>
          <w:rtl/>
        </w:rPr>
        <w:t xml:space="preserve">, </w:t>
      </w:r>
      <w:r w:rsidRPr="00D463B4">
        <w:rPr>
          <w:rFonts w:hint="cs"/>
          <w:rtl/>
        </w:rPr>
        <w:t>ושואלים</w:t>
      </w:r>
      <w:r w:rsidRPr="00D463B4">
        <w:rPr>
          <w:rtl/>
        </w:rPr>
        <w:t xml:space="preserve"> </w:t>
      </w:r>
      <w:r w:rsidRPr="00D463B4">
        <w:rPr>
          <w:rFonts w:hint="cs"/>
          <w:rtl/>
        </w:rPr>
        <w:t>איך</w:t>
      </w:r>
      <w:r w:rsidRPr="00D463B4">
        <w:rPr>
          <w:rtl/>
        </w:rPr>
        <w:t xml:space="preserve">, </w:t>
      </w:r>
      <w:r w:rsidRPr="00D463B4">
        <w:rPr>
          <w:rFonts w:hint="cs"/>
          <w:rtl/>
        </w:rPr>
        <w:t>כמה</w:t>
      </w:r>
      <w:r w:rsidRPr="00D463B4">
        <w:rPr>
          <w:rtl/>
        </w:rPr>
        <w:t xml:space="preserve"> </w:t>
      </w:r>
      <w:r w:rsidRPr="00D463B4">
        <w:rPr>
          <w:rFonts w:hint="cs"/>
          <w:rtl/>
        </w:rPr>
        <w:t>ומתי</w:t>
      </w:r>
      <w:r w:rsidRPr="00D463B4">
        <w:rPr>
          <w:rtl/>
        </w:rPr>
        <w:t xml:space="preserve"> </w:t>
      </w:r>
      <w:r w:rsidRPr="00D463B4">
        <w:rPr>
          <w:rFonts w:hint="cs"/>
          <w:rtl/>
        </w:rPr>
        <w:t>להפריד, וקיבל מענה (ט"ז אלול תשמ"ג)</w:t>
      </w:r>
      <w:r w:rsidRPr="00D463B4">
        <w:rPr>
          <w:rStyle w:val="FootnoteReference"/>
          <w:rtl/>
        </w:rPr>
        <w:footnoteReference w:id="57"/>
      </w:r>
      <w:r w:rsidRPr="00D463B4">
        <w:rPr>
          <w:rFonts w:hint="cs"/>
          <w:rtl/>
        </w:rPr>
        <w:t>:</w:t>
      </w:r>
    </w:p>
    <w:p w:rsidR="00FA6B7B" w:rsidRPr="00D463B4" w:rsidRDefault="00FA6B7B" w:rsidP="000B39AD">
      <w:pPr>
        <w:pStyle w:val="a2"/>
        <w:rPr>
          <w:rtl/>
        </w:rPr>
      </w:pPr>
      <w:r w:rsidRPr="00D463B4">
        <w:rPr>
          <w:rFonts w:hint="cs"/>
          <w:rtl/>
        </w:rPr>
        <w:t>"על</w:t>
      </w:r>
      <w:r w:rsidRPr="00D463B4">
        <w:rPr>
          <w:rtl/>
        </w:rPr>
        <w:t xml:space="preserve"> </w:t>
      </w:r>
      <w:r w:rsidRPr="00D463B4">
        <w:rPr>
          <w:rFonts w:hint="cs"/>
          <w:rtl/>
        </w:rPr>
        <w:t>פי</w:t>
      </w:r>
      <w:r w:rsidRPr="00D463B4">
        <w:rPr>
          <w:rtl/>
        </w:rPr>
        <w:t xml:space="preserve"> </w:t>
      </w:r>
      <w:r w:rsidRPr="00D463B4">
        <w:rPr>
          <w:rFonts w:hint="cs"/>
          <w:rtl/>
        </w:rPr>
        <w:t>כל</w:t>
      </w:r>
      <w:r w:rsidRPr="00D463B4">
        <w:rPr>
          <w:rtl/>
        </w:rPr>
        <w:t xml:space="preserve"> </w:t>
      </w:r>
      <w:r w:rsidRPr="00D463B4">
        <w:rPr>
          <w:rFonts w:hint="cs"/>
          <w:rtl/>
        </w:rPr>
        <w:t>הנ</w:t>
      </w:r>
      <w:r w:rsidRPr="00D463B4">
        <w:rPr>
          <w:rtl/>
        </w:rPr>
        <w:t>"</w:t>
      </w:r>
      <w:r w:rsidRPr="00D463B4">
        <w:rPr>
          <w:rFonts w:hint="cs"/>
          <w:rtl/>
        </w:rPr>
        <w:t>ל</w:t>
      </w:r>
      <w:r w:rsidRPr="00D463B4">
        <w:rPr>
          <w:rtl/>
        </w:rPr>
        <w:t xml:space="preserve"> </w:t>
      </w:r>
      <w:r w:rsidRPr="00D463B4">
        <w:rPr>
          <w:rFonts w:hint="cs"/>
          <w:rtl/>
        </w:rPr>
        <w:t>ישאלו</w:t>
      </w:r>
      <w:r w:rsidRPr="00D463B4">
        <w:rPr>
          <w:rtl/>
        </w:rPr>
        <w:t xml:space="preserve"> </w:t>
      </w:r>
      <w:r w:rsidRPr="00D463B4">
        <w:rPr>
          <w:rFonts w:hint="cs"/>
          <w:rtl/>
        </w:rPr>
        <w:t>רב</w:t>
      </w:r>
      <w:r w:rsidRPr="00D463B4">
        <w:rPr>
          <w:rtl/>
        </w:rPr>
        <w:t xml:space="preserve"> </w:t>
      </w:r>
      <w:r w:rsidRPr="00D463B4">
        <w:rPr>
          <w:rFonts w:hint="cs"/>
          <w:rtl/>
        </w:rPr>
        <w:t>מאנ</w:t>
      </w:r>
      <w:r w:rsidRPr="00D463B4">
        <w:rPr>
          <w:rtl/>
        </w:rPr>
        <w:t>"</w:t>
      </w:r>
      <w:r w:rsidRPr="00D463B4">
        <w:rPr>
          <w:rFonts w:hint="cs"/>
          <w:rtl/>
        </w:rPr>
        <w:t>ש</w:t>
      </w:r>
      <w:r w:rsidRPr="00D463B4">
        <w:rPr>
          <w:rtl/>
        </w:rPr>
        <w:t xml:space="preserve"> </w:t>
      </w:r>
      <w:r w:rsidRPr="00D463B4">
        <w:rPr>
          <w:rFonts w:hint="cs"/>
          <w:rtl/>
        </w:rPr>
        <w:t>שי</w:t>
      </w:r>
      <w:r w:rsidRPr="00D463B4">
        <w:rPr>
          <w:rtl/>
        </w:rPr>
        <w:t xml:space="preserve">', </w:t>
      </w:r>
      <w:r w:rsidRPr="00D463B4">
        <w:rPr>
          <w:rFonts w:hint="cs"/>
          <w:rtl/>
        </w:rPr>
        <w:t>ובטח</w:t>
      </w:r>
      <w:r w:rsidRPr="00D463B4">
        <w:rPr>
          <w:rtl/>
        </w:rPr>
        <w:t xml:space="preserve"> </w:t>
      </w:r>
      <w:r w:rsidRPr="00D463B4">
        <w:rPr>
          <w:rFonts w:hint="cs"/>
          <w:rtl/>
        </w:rPr>
        <w:t>יקיל</w:t>
      </w:r>
      <w:r w:rsidRPr="00D463B4">
        <w:rPr>
          <w:rtl/>
        </w:rPr>
        <w:t xml:space="preserve"> </w:t>
      </w:r>
      <w:r w:rsidRPr="00D463B4">
        <w:rPr>
          <w:rFonts w:hint="cs"/>
          <w:rtl/>
        </w:rPr>
        <w:t>ככל</w:t>
      </w:r>
      <w:r w:rsidRPr="00D463B4">
        <w:rPr>
          <w:rtl/>
        </w:rPr>
        <w:t xml:space="preserve"> </w:t>
      </w:r>
      <w:r w:rsidRPr="00D463B4">
        <w:rPr>
          <w:rFonts w:hint="cs"/>
          <w:rtl/>
        </w:rPr>
        <w:t>האפשרי</w:t>
      </w:r>
      <w:r w:rsidRPr="00D463B4">
        <w:rPr>
          <w:rtl/>
        </w:rPr>
        <w:t xml:space="preserve"> </w:t>
      </w:r>
      <w:r w:rsidRPr="00D463B4">
        <w:rPr>
          <w:rFonts w:hint="cs"/>
          <w:rtl/>
        </w:rPr>
        <w:t>על</w:t>
      </w:r>
      <w:r w:rsidRPr="00D463B4">
        <w:rPr>
          <w:rtl/>
        </w:rPr>
        <w:t xml:space="preserve"> </w:t>
      </w:r>
      <w:r w:rsidRPr="00D463B4">
        <w:rPr>
          <w:rFonts w:hint="cs"/>
          <w:rtl/>
        </w:rPr>
        <w:t>פי</w:t>
      </w:r>
      <w:r w:rsidRPr="00D463B4">
        <w:rPr>
          <w:rtl/>
        </w:rPr>
        <w:t xml:space="preserve"> </w:t>
      </w:r>
      <w:r w:rsidRPr="00D463B4">
        <w:rPr>
          <w:rFonts w:hint="cs"/>
          <w:rtl/>
        </w:rPr>
        <w:t>שולחן</w:t>
      </w:r>
      <w:r w:rsidRPr="00D463B4">
        <w:rPr>
          <w:rtl/>
        </w:rPr>
        <w:t xml:space="preserve"> </w:t>
      </w:r>
      <w:r w:rsidRPr="00D463B4">
        <w:rPr>
          <w:rFonts w:hint="cs"/>
          <w:rtl/>
        </w:rPr>
        <w:t>ערוך</w:t>
      </w:r>
      <w:r w:rsidRPr="00D463B4">
        <w:rPr>
          <w:rtl/>
        </w:rPr>
        <w:t xml:space="preserve"> – </w:t>
      </w:r>
      <w:r w:rsidRPr="00D463B4">
        <w:rPr>
          <w:rFonts w:hint="cs"/>
          <w:rtl/>
        </w:rPr>
        <w:t>כי</w:t>
      </w:r>
      <w:r w:rsidRPr="00D463B4">
        <w:rPr>
          <w:rtl/>
        </w:rPr>
        <w:t xml:space="preserve"> </w:t>
      </w:r>
      <w:r w:rsidRPr="00D463B4">
        <w:rPr>
          <w:rFonts w:hint="cs"/>
          <w:rtl/>
        </w:rPr>
        <w:t>חומרא</w:t>
      </w:r>
      <w:r w:rsidRPr="00D463B4">
        <w:rPr>
          <w:rtl/>
        </w:rPr>
        <w:t xml:space="preserve"> </w:t>
      </w:r>
      <w:r w:rsidRPr="00D463B4">
        <w:rPr>
          <w:rFonts w:hint="cs"/>
          <w:rtl/>
        </w:rPr>
        <w:t>בזה</w:t>
      </w:r>
      <w:r w:rsidRPr="00D463B4">
        <w:rPr>
          <w:rtl/>
        </w:rPr>
        <w:t xml:space="preserve"> </w:t>
      </w:r>
      <w:r w:rsidRPr="00D463B4">
        <w:rPr>
          <w:rFonts w:hint="cs"/>
          <w:rtl/>
        </w:rPr>
        <w:t>עלולה</w:t>
      </w:r>
      <w:r w:rsidRPr="00D463B4">
        <w:rPr>
          <w:rtl/>
        </w:rPr>
        <w:t xml:space="preserve"> </w:t>
      </w:r>
      <w:r w:rsidRPr="00D463B4">
        <w:rPr>
          <w:rFonts w:hint="cs"/>
          <w:rtl/>
        </w:rPr>
        <w:t>חס</w:t>
      </w:r>
      <w:r w:rsidRPr="00D463B4">
        <w:rPr>
          <w:rtl/>
        </w:rPr>
        <w:t xml:space="preserve"> </w:t>
      </w:r>
      <w:r w:rsidRPr="00D463B4">
        <w:rPr>
          <w:rFonts w:hint="cs"/>
          <w:rtl/>
        </w:rPr>
        <w:t>ושלום</w:t>
      </w:r>
      <w:r w:rsidRPr="00D463B4">
        <w:rPr>
          <w:rtl/>
        </w:rPr>
        <w:t xml:space="preserve"> </w:t>
      </w:r>
      <w:r w:rsidRPr="00D463B4">
        <w:rPr>
          <w:rFonts w:hint="cs"/>
          <w:rtl/>
        </w:rPr>
        <w:t>לגרש</w:t>
      </w:r>
      <w:r w:rsidRPr="00D463B4">
        <w:rPr>
          <w:rtl/>
        </w:rPr>
        <w:t xml:space="preserve"> </w:t>
      </w:r>
      <w:r w:rsidRPr="00D463B4">
        <w:rPr>
          <w:rFonts w:hint="cs"/>
          <w:rtl/>
        </w:rPr>
        <w:t>ילדי</w:t>
      </w:r>
      <w:r w:rsidRPr="00D463B4">
        <w:rPr>
          <w:rtl/>
        </w:rPr>
        <w:t xml:space="preserve"> </w:t>
      </w:r>
      <w:r w:rsidRPr="00D463B4">
        <w:rPr>
          <w:rFonts w:hint="cs"/>
          <w:rtl/>
        </w:rPr>
        <w:t>בני</w:t>
      </w:r>
      <w:r w:rsidRPr="00D463B4">
        <w:rPr>
          <w:rtl/>
        </w:rPr>
        <w:t xml:space="preserve"> </w:t>
      </w:r>
      <w:r w:rsidRPr="00D463B4">
        <w:rPr>
          <w:rFonts w:hint="cs"/>
          <w:rtl/>
        </w:rPr>
        <w:t>ישראל</w:t>
      </w:r>
      <w:r w:rsidRPr="00D463B4">
        <w:rPr>
          <w:rtl/>
        </w:rPr>
        <w:t xml:space="preserve"> </w:t>
      </w:r>
      <w:r w:rsidRPr="00D463B4">
        <w:rPr>
          <w:rFonts w:hint="cs"/>
          <w:rtl/>
        </w:rPr>
        <w:t>לחינוך</w:t>
      </w:r>
      <w:r w:rsidRPr="00D463B4">
        <w:rPr>
          <w:rtl/>
        </w:rPr>
        <w:t xml:space="preserve"> </w:t>
      </w:r>
      <w:r w:rsidRPr="00D463B4">
        <w:rPr>
          <w:rFonts w:hint="cs"/>
          <w:rtl/>
        </w:rPr>
        <w:t>כו</w:t>
      </w:r>
      <w:r w:rsidRPr="00D463B4">
        <w:rPr>
          <w:rtl/>
        </w:rPr>
        <w:t>'.</w:t>
      </w:r>
      <w:r>
        <w:rPr>
          <w:rFonts w:hint="cs"/>
          <w:rtl/>
        </w:rPr>
        <w:t xml:space="preserve"> </w:t>
      </w:r>
      <w:r w:rsidRPr="00D463B4">
        <w:rPr>
          <w:rFonts w:hint="cs"/>
          <w:rtl/>
        </w:rPr>
        <w:t>כמדומה</w:t>
      </w:r>
      <w:r w:rsidRPr="00D463B4">
        <w:rPr>
          <w:rtl/>
        </w:rPr>
        <w:t xml:space="preserve"> </w:t>
      </w:r>
      <w:r w:rsidRPr="00D463B4">
        <w:rPr>
          <w:rFonts w:hint="cs"/>
          <w:rtl/>
        </w:rPr>
        <w:t>נוהגין</w:t>
      </w:r>
      <w:r w:rsidRPr="00D463B4">
        <w:rPr>
          <w:rtl/>
        </w:rPr>
        <w:t xml:space="preserve"> </w:t>
      </w:r>
      <w:r w:rsidRPr="00D463B4">
        <w:rPr>
          <w:rFonts w:hint="cs"/>
          <w:rtl/>
        </w:rPr>
        <w:t>להפריד</w:t>
      </w:r>
      <w:r w:rsidRPr="00D463B4">
        <w:rPr>
          <w:rtl/>
        </w:rPr>
        <w:t xml:space="preserve"> </w:t>
      </w:r>
      <w:r w:rsidRPr="00D463B4">
        <w:rPr>
          <w:rFonts w:hint="cs"/>
          <w:rtl/>
        </w:rPr>
        <w:t>כתה</w:t>
      </w:r>
      <w:r w:rsidRPr="00D463B4">
        <w:rPr>
          <w:rtl/>
        </w:rPr>
        <w:t xml:space="preserve"> </w:t>
      </w:r>
      <w:r w:rsidRPr="00D463B4">
        <w:rPr>
          <w:rFonts w:hint="cs"/>
          <w:rtl/>
        </w:rPr>
        <w:t>א</w:t>
      </w:r>
      <w:r w:rsidRPr="00D463B4">
        <w:rPr>
          <w:rtl/>
        </w:rPr>
        <w:t xml:space="preserve">' </w:t>
      </w:r>
      <w:r w:rsidRPr="00D463B4">
        <w:rPr>
          <w:rFonts w:hint="cs"/>
          <w:rtl/>
        </w:rPr>
        <w:t>נוספת</w:t>
      </w:r>
      <w:r w:rsidRPr="00D463B4">
        <w:rPr>
          <w:rtl/>
        </w:rPr>
        <w:t xml:space="preserve"> </w:t>
      </w:r>
      <w:r w:rsidRPr="00D463B4">
        <w:rPr>
          <w:rFonts w:hint="cs"/>
          <w:rtl/>
        </w:rPr>
        <w:t>מדי</w:t>
      </w:r>
      <w:r w:rsidRPr="00D463B4">
        <w:rPr>
          <w:rtl/>
        </w:rPr>
        <w:t xml:space="preserve"> </w:t>
      </w:r>
      <w:r w:rsidRPr="00D463B4">
        <w:rPr>
          <w:rFonts w:hint="cs"/>
          <w:rtl/>
        </w:rPr>
        <w:t>שנה</w:t>
      </w:r>
      <w:r w:rsidRPr="00D463B4">
        <w:rPr>
          <w:rtl/>
        </w:rPr>
        <w:t xml:space="preserve"> </w:t>
      </w:r>
      <w:r w:rsidRPr="00D463B4">
        <w:rPr>
          <w:rFonts w:hint="cs"/>
          <w:rtl/>
        </w:rPr>
        <w:t>בשנה</w:t>
      </w:r>
      <w:r w:rsidRPr="00D463B4">
        <w:rPr>
          <w:rtl/>
        </w:rPr>
        <w:t>.</w:t>
      </w:r>
      <w:r w:rsidRPr="00D463B4">
        <w:rPr>
          <w:rFonts w:hint="cs"/>
          <w:rtl/>
        </w:rPr>
        <w:t>"</w:t>
      </w:r>
    </w:p>
    <w:p w:rsidR="00FA6B7B" w:rsidRPr="00D463B4" w:rsidRDefault="00FA6B7B" w:rsidP="000B39AD">
      <w:pPr>
        <w:pStyle w:val="a2"/>
        <w:rPr>
          <w:rtl/>
        </w:rPr>
      </w:pPr>
      <w:r w:rsidRPr="00D463B4">
        <w:rPr>
          <w:rFonts w:hint="cs"/>
          <w:rtl/>
        </w:rPr>
        <w:lastRenderedPageBreak/>
        <w:t>ולהעיר ממה שסיפר הרב אברהם קארף (מיאמי) בכינוס השלוחים, שבתחילת פתיחת ביה"ס שלו היו לו שש ילדים, ושאל את הרבי ביחידות מאיזה גיל להקפיד על הפרדה, והרבי ענה לו:</w:t>
      </w:r>
    </w:p>
    <w:p w:rsidR="00FA6B7B" w:rsidRPr="00D463B4" w:rsidRDefault="00FA6B7B" w:rsidP="000B39AD">
      <w:pPr>
        <w:pStyle w:val="a2"/>
        <w:rPr>
          <w:rtl/>
        </w:rPr>
      </w:pPr>
      <w:r w:rsidRPr="00D463B4">
        <w:rPr>
          <w:rFonts w:hint="cs"/>
          <w:rtl/>
        </w:rPr>
        <w:t>"כדאי, שכמכיתה א' ואילך יהיו בהפרדה מלאה".</w:t>
      </w:r>
    </w:p>
    <w:p w:rsidR="00FA6B7B" w:rsidRDefault="00FA6B7B" w:rsidP="000B39AD">
      <w:pPr>
        <w:pStyle w:val="a2"/>
        <w:rPr>
          <w:rtl/>
        </w:rPr>
      </w:pPr>
      <w:r>
        <w:rPr>
          <w:rFonts w:hint="cs"/>
          <w:rtl/>
        </w:rPr>
        <w:t>(3) ולא רק בעת הלימודים, אלא גם בעת פעולות, הורה הרבי שיהיה הפרדה מלאה בין בנים ובנות, כגון במכתב להרב שמואל חפר, מתאריך ערב פסח תש"כ</w:t>
      </w:r>
      <w:r>
        <w:rPr>
          <w:rStyle w:val="FootnoteReference"/>
          <w:rtl/>
        </w:rPr>
        <w:footnoteReference w:id="58"/>
      </w:r>
      <w:r>
        <w:rPr>
          <w:rFonts w:hint="cs"/>
          <w:rtl/>
        </w:rPr>
        <w:t>:</w:t>
      </w:r>
    </w:p>
    <w:p w:rsidR="00FA6B7B" w:rsidRDefault="00FA6B7B" w:rsidP="000B39AD">
      <w:pPr>
        <w:pStyle w:val="a2"/>
        <w:rPr>
          <w:rtl/>
        </w:rPr>
      </w:pPr>
      <w:r>
        <w:rPr>
          <w:rFonts w:hint="cs"/>
          <w:rtl/>
        </w:rPr>
        <w:t>"</w:t>
      </w:r>
      <w:r w:rsidRPr="000252CE">
        <w:rPr>
          <w:rFonts w:hint="cs"/>
          <w:rtl/>
        </w:rPr>
        <w:t>בהנוגע</w:t>
      </w:r>
      <w:r w:rsidRPr="000252CE">
        <w:rPr>
          <w:rtl/>
        </w:rPr>
        <w:t xml:space="preserve"> </w:t>
      </w:r>
      <w:r w:rsidRPr="000252CE">
        <w:rPr>
          <w:rFonts w:hint="cs"/>
          <w:rtl/>
        </w:rPr>
        <w:t>להפרדה</w:t>
      </w:r>
      <w:r w:rsidRPr="000252CE">
        <w:rPr>
          <w:rtl/>
        </w:rPr>
        <w:t xml:space="preserve">, </w:t>
      </w:r>
      <w:r w:rsidRPr="000252CE">
        <w:rPr>
          <w:rFonts w:hint="cs"/>
          <w:rtl/>
        </w:rPr>
        <w:t>הרי</w:t>
      </w:r>
      <w:r w:rsidRPr="000252CE">
        <w:rPr>
          <w:rtl/>
        </w:rPr>
        <w:t xml:space="preserve"> </w:t>
      </w:r>
      <w:r w:rsidRPr="000252CE">
        <w:rPr>
          <w:rFonts w:hint="cs"/>
          <w:rtl/>
        </w:rPr>
        <w:t>באם</w:t>
      </w:r>
      <w:r w:rsidRPr="000252CE">
        <w:rPr>
          <w:rtl/>
        </w:rPr>
        <w:t xml:space="preserve"> </w:t>
      </w:r>
      <w:r w:rsidRPr="000252CE">
        <w:rPr>
          <w:rFonts w:hint="cs"/>
          <w:rtl/>
        </w:rPr>
        <w:t>שזה</w:t>
      </w:r>
      <w:r w:rsidRPr="000252CE">
        <w:rPr>
          <w:rtl/>
        </w:rPr>
        <w:t xml:space="preserve"> </w:t>
      </w:r>
      <w:r w:rsidRPr="000252CE">
        <w:rPr>
          <w:rFonts w:hint="cs"/>
          <w:rtl/>
        </w:rPr>
        <w:t>אפשרי</w:t>
      </w:r>
      <w:r w:rsidRPr="000252CE">
        <w:rPr>
          <w:rtl/>
        </w:rPr>
        <w:t xml:space="preserve">, </w:t>
      </w:r>
      <w:r w:rsidRPr="000252CE">
        <w:rPr>
          <w:rFonts w:hint="cs"/>
          <w:rtl/>
        </w:rPr>
        <w:t>כדאי</w:t>
      </w:r>
      <w:r w:rsidRPr="000252CE">
        <w:rPr>
          <w:rtl/>
        </w:rPr>
        <w:t xml:space="preserve"> </w:t>
      </w:r>
      <w:r w:rsidRPr="000252CE">
        <w:rPr>
          <w:rFonts w:hint="cs"/>
          <w:rtl/>
        </w:rPr>
        <w:t>לעשות</w:t>
      </w:r>
      <w:r w:rsidRPr="000252CE">
        <w:rPr>
          <w:rtl/>
        </w:rPr>
        <w:t xml:space="preserve"> </w:t>
      </w:r>
      <w:r w:rsidRPr="000252CE">
        <w:rPr>
          <w:rFonts w:hint="cs"/>
          <w:rtl/>
        </w:rPr>
        <w:t>הכנוס</w:t>
      </w:r>
      <w:r w:rsidRPr="000252CE">
        <w:rPr>
          <w:rtl/>
        </w:rPr>
        <w:t xml:space="preserve"> </w:t>
      </w:r>
      <w:r w:rsidRPr="000252CE">
        <w:rPr>
          <w:rFonts w:hint="cs"/>
          <w:rtl/>
        </w:rPr>
        <w:t>בבת</w:t>
      </w:r>
      <w:r w:rsidRPr="000252CE">
        <w:rPr>
          <w:rtl/>
        </w:rPr>
        <w:t xml:space="preserve"> </w:t>
      </w:r>
      <w:r w:rsidRPr="000252CE">
        <w:rPr>
          <w:rFonts w:hint="cs"/>
          <w:rtl/>
        </w:rPr>
        <w:t>אחת</w:t>
      </w:r>
      <w:r w:rsidRPr="000252CE">
        <w:rPr>
          <w:rtl/>
        </w:rPr>
        <w:t xml:space="preserve"> </w:t>
      </w:r>
      <w:r w:rsidRPr="000252CE">
        <w:rPr>
          <w:rFonts w:hint="cs"/>
          <w:rtl/>
        </w:rPr>
        <w:t>לילדים</w:t>
      </w:r>
      <w:r w:rsidRPr="000252CE">
        <w:rPr>
          <w:rtl/>
        </w:rPr>
        <w:t xml:space="preserve"> </w:t>
      </w:r>
      <w:r w:rsidRPr="000252CE">
        <w:rPr>
          <w:rFonts w:hint="cs"/>
          <w:rtl/>
        </w:rPr>
        <w:t>ולילדות</w:t>
      </w:r>
      <w:r w:rsidRPr="000252CE">
        <w:rPr>
          <w:rtl/>
        </w:rPr>
        <w:t xml:space="preserve">, </w:t>
      </w:r>
      <w:r w:rsidRPr="000252CE">
        <w:rPr>
          <w:rFonts w:hint="cs"/>
          <w:rtl/>
        </w:rPr>
        <w:t>בכדי</w:t>
      </w:r>
      <w:r w:rsidRPr="000252CE">
        <w:rPr>
          <w:rtl/>
        </w:rPr>
        <w:t xml:space="preserve"> </w:t>
      </w:r>
      <w:r w:rsidRPr="002A5282">
        <w:rPr>
          <w:rFonts w:hint="cs"/>
          <w:b/>
          <w:bCs/>
          <w:rtl/>
        </w:rPr>
        <w:t>שיובלט</w:t>
      </w:r>
      <w:r w:rsidRPr="000252CE">
        <w:rPr>
          <w:rtl/>
        </w:rPr>
        <w:t xml:space="preserve"> </w:t>
      </w:r>
      <w:r w:rsidRPr="000252CE">
        <w:rPr>
          <w:rFonts w:hint="cs"/>
          <w:rtl/>
        </w:rPr>
        <w:t>ענין</w:t>
      </w:r>
      <w:r w:rsidRPr="000252CE">
        <w:rPr>
          <w:rtl/>
        </w:rPr>
        <w:t xml:space="preserve"> </w:t>
      </w:r>
      <w:r w:rsidRPr="000252CE">
        <w:rPr>
          <w:rFonts w:hint="cs"/>
          <w:rtl/>
        </w:rPr>
        <w:t>ההפרדה</w:t>
      </w:r>
      <w:r w:rsidRPr="000252CE">
        <w:rPr>
          <w:rtl/>
        </w:rPr>
        <w:t xml:space="preserve">. </w:t>
      </w:r>
      <w:r w:rsidRPr="000252CE">
        <w:rPr>
          <w:rFonts w:hint="cs"/>
          <w:rtl/>
        </w:rPr>
        <w:t>אבל</w:t>
      </w:r>
      <w:r w:rsidRPr="000252CE">
        <w:rPr>
          <w:rtl/>
        </w:rPr>
        <w:t xml:space="preserve"> </w:t>
      </w:r>
      <w:r w:rsidRPr="000252CE">
        <w:rPr>
          <w:rFonts w:hint="cs"/>
          <w:rtl/>
        </w:rPr>
        <w:t>פשוט</w:t>
      </w:r>
      <w:r w:rsidRPr="000252CE">
        <w:rPr>
          <w:rtl/>
        </w:rPr>
        <w:t xml:space="preserve"> </w:t>
      </w:r>
      <w:r w:rsidRPr="000252CE">
        <w:rPr>
          <w:rFonts w:hint="cs"/>
          <w:rtl/>
        </w:rPr>
        <w:t>באם</w:t>
      </w:r>
      <w:r w:rsidRPr="000252CE">
        <w:rPr>
          <w:rtl/>
        </w:rPr>
        <w:t xml:space="preserve"> </w:t>
      </w:r>
      <w:r w:rsidRPr="000252CE">
        <w:rPr>
          <w:rFonts w:hint="cs"/>
          <w:rtl/>
        </w:rPr>
        <w:t>אי</w:t>
      </w:r>
      <w:r w:rsidRPr="000252CE">
        <w:rPr>
          <w:rtl/>
        </w:rPr>
        <w:t xml:space="preserve"> </w:t>
      </w:r>
      <w:r w:rsidRPr="000252CE">
        <w:rPr>
          <w:rFonts w:hint="cs"/>
          <w:rtl/>
        </w:rPr>
        <w:t>אפשר</w:t>
      </w:r>
      <w:r w:rsidRPr="000252CE">
        <w:rPr>
          <w:rtl/>
        </w:rPr>
        <w:t xml:space="preserve"> </w:t>
      </w:r>
      <w:r w:rsidRPr="000252CE">
        <w:rPr>
          <w:rFonts w:hint="cs"/>
          <w:rtl/>
        </w:rPr>
        <w:t>להבטיח</w:t>
      </w:r>
      <w:r w:rsidRPr="000252CE">
        <w:rPr>
          <w:rtl/>
        </w:rPr>
        <w:t xml:space="preserve"> </w:t>
      </w:r>
      <w:r w:rsidRPr="000252CE">
        <w:rPr>
          <w:rFonts w:hint="cs"/>
          <w:rtl/>
        </w:rPr>
        <w:t>ההפרדה</w:t>
      </w:r>
      <w:r w:rsidRPr="000252CE">
        <w:rPr>
          <w:rtl/>
        </w:rPr>
        <w:t xml:space="preserve"> </w:t>
      </w:r>
      <w:r w:rsidRPr="000252CE">
        <w:rPr>
          <w:rFonts w:hint="cs"/>
          <w:rtl/>
        </w:rPr>
        <w:t>או</w:t>
      </w:r>
      <w:r w:rsidRPr="000252CE">
        <w:rPr>
          <w:rtl/>
        </w:rPr>
        <w:t xml:space="preserve"> </w:t>
      </w:r>
      <w:r w:rsidRPr="000252CE">
        <w:rPr>
          <w:rFonts w:hint="cs"/>
          <w:rtl/>
        </w:rPr>
        <w:t>ספק</w:t>
      </w:r>
      <w:r w:rsidRPr="000252CE">
        <w:rPr>
          <w:rtl/>
        </w:rPr>
        <w:t xml:space="preserve"> </w:t>
      </w:r>
      <w:r w:rsidRPr="000252CE">
        <w:rPr>
          <w:rFonts w:hint="cs"/>
          <w:rtl/>
        </w:rPr>
        <w:t>אפילו</w:t>
      </w:r>
      <w:r w:rsidRPr="000252CE">
        <w:rPr>
          <w:rtl/>
        </w:rPr>
        <w:t xml:space="preserve">, </w:t>
      </w:r>
      <w:r w:rsidRPr="000252CE">
        <w:rPr>
          <w:rFonts w:hint="cs"/>
          <w:rtl/>
        </w:rPr>
        <w:t>ועוד</w:t>
      </w:r>
      <w:r w:rsidRPr="000252CE">
        <w:rPr>
          <w:rtl/>
        </w:rPr>
        <w:t xml:space="preserve"> </w:t>
      </w:r>
      <w:r w:rsidRPr="000252CE">
        <w:rPr>
          <w:rFonts w:hint="cs"/>
          <w:rtl/>
        </w:rPr>
        <w:t>יותר</w:t>
      </w:r>
      <w:r w:rsidRPr="000252CE">
        <w:rPr>
          <w:rtl/>
        </w:rPr>
        <w:t xml:space="preserve"> – </w:t>
      </w:r>
      <w:r w:rsidRPr="000252CE">
        <w:rPr>
          <w:rFonts w:hint="cs"/>
          <w:rtl/>
        </w:rPr>
        <w:t>בענין</w:t>
      </w:r>
      <w:r w:rsidRPr="000252CE">
        <w:rPr>
          <w:rtl/>
        </w:rPr>
        <w:t xml:space="preserve"> </w:t>
      </w:r>
      <w:r w:rsidRPr="000252CE">
        <w:rPr>
          <w:rFonts w:hint="cs"/>
          <w:rtl/>
        </w:rPr>
        <w:t>הנגינה</w:t>
      </w:r>
      <w:r w:rsidRPr="000252CE">
        <w:rPr>
          <w:rtl/>
        </w:rPr>
        <w:t xml:space="preserve">, </w:t>
      </w:r>
      <w:r w:rsidRPr="000252CE">
        <w:rPr>
          <w:rFonts w:hint="cs"/>
          <w:rtl/>
        </w:rPr>
        <w:t>הרי</w:t>
      </w:r>
      <w:r w:rsidRPr="000252CE">
        <w:rPr>
          <w:rtl/>
        </w:rPr>
        <w:t xml:space="preserve"> </w:t>
      </w:r>
      <w:r w:rsidRPr="000252CE">
        <w:rPr>
          <w:rFonts w:hint="cs"/>
          <w:rtl/>
        </w:rPr>
        <w:t>אין</w:t>
      </w:r>
      <w:r w:rsidRPr="000252CE">
        <w:rPr>
          <w:rtl/>
        </w:rPr>
        <w:t xml:space="preserve"> </w:t>
      </w:r>
      <w:r w:rsidRPr="000252CE">
        <w:rPr>
          <w:rFonts w:hint="cs"/>
          <w:rtl/>
        </w:rPr>
        <w:t>ברירה</w:t>
      </w:r>
      <w:r w:rsidRPr="000252CE">
        <w:rPr>
          <w:rtl/>
        </w:rPr>
        <w:t xml:space="preserve"> </w:t>
      </w:r>
      <w:r w:rsidRPr="000252CE">
        <w:rPr>
          <w:rFonts w:hint="cs"/>
          <w:rtl/>
        </w:rPr>
        <w:t>וצריך</w:t>
      </w:r>
      <w:r w:rsidRPr="000252CE">
        <w:rPr>
          <w:rtl/>
        </w:rPr>
        <w:t xml:space="preserve"> </w:t>
      </w:r>
      <w:r w:rsidRPr="000252CE">
        <w:rPr>
          <w:rFonts w:hint="cs"/>
          <w:rtl/>
        </w:rPr>
        <w:t>להיות</w:t>
      </w:r>
      <w:r w:rsidRPr="000252CE">
        <w:rPr>
          <w:rtl/>
        </w:rPr>
        <w:t xml:space="preserve"> </w:t>
      </w:r>
      <w:r w:rsidRPr="000252CE">
        <w:rPr>
          <w:rFonts w:hint="cs"/>
          <w:rtl/>
        </w:rPr>
        <w:t>התנאי</w:t>
      </w:r>
      <w:r w:rsidRPr="000252CE">
        <w:rPr>
          <w:rtl/>
        </w:rPr>
        <w:t xml:space="preserve"> </w:t>
      </w:r>
      <w:r w:rsidRPr="000252CE">
        <w:rPr>
          <w:rFonts w:hint="cs"/>
          <w:rtl/>
        </w:rPr>
        <w:t>דאי</w:t>
      </w:r>
      <w:r w:rsidRPr="000252CE">
        <w:rPr>
          <w:rtl/>
        </w:rPr>
        <w:t xml:space="preserve"> </w:t>
      </w:r>
      <w:r w:rsidRPr="000252CE">
        <w:rPr>
          <w:rFonts w:hint="cs"/>
          <w:rtl/>
        </w:rPr>
        <w:t>אפשר</w:t>
      </w:r>
      <w:r w:rsidRPr="000252CE">
        <w:rPr>
          <w:rtl/>
        </w:rPr>
        <w:t xml:space="preserve"> </w:t>
      </w:r>
      <w:r w:rsidRPr="000252CE">
        <w:rPr>
          <w:rFonts w:hint="cs"/>
          <w:rtl/>
        </w:rPr>
        <w:t>בלאו</w:t>
      </w:r>
      <w:r w:rsidRPr="000252CE">
        <w:rPr>
          <w:rtl/>
        </w:rPr>
        <w:t xml:space="preserve"> </w:t>
      </w:r>
      <w:r w:rsidRPr="000252CE">
        <w:rPr>
          <w:rFonts w:hint="cs"/>
          <w:rtl/>
        </w:rPr>
        <w:t>הכי</w:t>
      </w:r>
      <w:r w:rsidRPr="000252CE">
        <w:rPr>
          <w:rtl/>
        </w:rPr>
        <w:t xml:space="preserve"> – </w:t>
      </w:r>
      <w:r w:rsidRPr="000252CE">
        <w:rPr>
          <w:rFonts w:hint="cs"/>
          <w:rtl/>
        </w:rPr>
        <w:t>שיהי</w:t>
      </w:r>
      <w:r w:rsidRPr="000252CE">
        <w:rPr>
          <w:rtl/>
        </w:rPr>
        <w:t xml:space="preserve">' </w:t>
      </w:r>
      <w:r w:rsidRPr="000252CE">
        <w:rPr>
          <w:rFonts w:hint="cs"/>
          <w:rtl/>
        </w:rPr>
        <w:t>שני</w:t>
      </w:r>
      <w:r w:rsidRPr="000252CE">
        <w:rPr>
          <w:rtl/>
        </w:rPr>
        <w:t xml:space="preserve"> </w:t>
      </w:r>
      <w:r w:rsidRPr="000252CE">
        <w:rPr>
          <w:rFonts w:hint="cs"/>
          <w:rtl/>
        </w:rPr>
        <w:t>כנוסים</w:t>
      </w:r>
      <w:r w:rsidRPr="000252CE">
        <w:rPr>
          <w:rtl/>
        </w:rPr>
        <w:t>.</w:t>
      </w:r>
      <w:r>
        <w:rPr>
          <w:rFonts w:hint="cs"/>
          <w:rtl/>
        </w:rPr>
        <w:t>"</w:t>
      </w:r>
    </w:p>
    <w:p w:rsidR="00FA6B7B" w:rsidRPr="00D463B4" w:rsidRDefault="00FA6B7B" w:rsidP="000B39AD">
      <w:pPr>
        <w:pStyle w:val="a2"/>
        <w:rPr>
          <w:rtl/>
        </w:rPr>
      </w:pPr>
      <w:r>
        <w:rPr>
          <w:rFonts w:hint="cs"/>
          <w:b/>
          <w:bCs/>
          <w:rtl/>
        </w:rPr>
        <w:t>ד</w:t>
      </w:r>
      <w:r w:rsidRPr="00D463B4">
        <w:rPr>
          <w:rFonts w:hint="cs"/>
          <w:b/>
          <w:bCs/>
          <w:rtl/>
        </w:rPr>
        <w:t xml:space="preserve">. </w:t>
      </w:r>
      <w:r w:rsidRPr="00D463B4">
        <w:rPr>
          <w:rFonts w:hint="cs"/>
          <w:rtl/>
        </w:rPr>
        <w:t xml:space="preserve">בנוגע לישיבה מעורבת ב"דינער", ישנו מענה שהתפרסם בעבר למוסד שרצה לעשות "דינער" מעורב, וכתבו שאם יעשו בנפרד </w:t>
      </w:r>
      <w:r w:rsidRPr="00D463B4">
        <w:rPr>
          <w:rtl/>
        </w:rPr>
        <w:t>–</w:t>
      </w:r>
      <w:r w:rsidRPr="00D463B4">
        <w:rPr>
          <w:rFonts w:hint="cs"/>
          <w:rtl/>
        </w:rPr>
        <w:t xml:space="preserve"> התורמים לא יבואו, וקיבלו מענה</w:t>
      </w:r>
      <w:r w:rsidRPr="00D463B4">
        <w:rPr>
          <w:rStyle w:val="FootnoteReference"/>
          <w:rtl/>
        </w:rPr>
        <w:footnoteReference w:id="59"/>
      </w:r>
      <w:r w:rsidRPr="00D463B4">
        <w:rPr>
          <w:rFonts w:hint="cs"/>
          <w:rtl/>
        </w:rPr>
        <w:t>:</w:t>
      </w:r>
    </w:p>
    <w:p w:rsidR="00FA6B7B" w:rsidRPr="00D463B4" w:rsidRDefault="00FA6B7B" w:rsidP="000B39AD">
      <w:pPr>
        <w:pStyle w:val="a2"/>
        <w:rPr>
          <w:rtl/>
        </w:rPr>
      </w:pPr>
      <w:r w:rsidRPr="00D463B4">
        <w:rPr>
          <w:rFonts w:hint="cs"/>
          <w:rtl/>
        </w:rPr>
        <w:t>"למה</w:t>
      </w:r>
      <w:r w:rsidRPr="00D463B4">
        <w:rPr>
          <w:rtl/>
        </w:rPr>
        <w:t xml:space="preserve"> </w:t>
      </w:r>
      <w:r w:rsidRPr="00D463B4">
        <w:rPr>
          <w:rFonts w:hint="cs"/>
          <w:rtl/>
        </w:rPr>
        <w:t>ידחו</w:t>
      </w:r>
      <w:r w:rsidRPr="00D463B4">
        <w:rPr>
          <w:rtl/>
        </w:rPr>
        <w:t xml:space="preserve"> </w:t>
      </w:r>
      <w:r w:rsidRPr="00D463B4">
        <w:rPr>
          <w:rFonts w:hint="cs"/>
          <w:rtl/>
        </w:rPr>
        <w:t>ח"ו ודאי</w:t>
      </w:r>
      <w:r w:rsidRPr="00D463B4">
        <w:rPr>
          <w:rtl/>
        </w:rPr>
        <w:t xml:space="preserve"> </w:t>
      </w:r>
      <w:r w:rsidRPr="00D463B4">
        <w:rPr>
          <w:rFonts w:hint="cs"/>
          <w:rtl/>
        </w:rPr>
        <w:t>דיראת</w:t>
      </w:r>
      <w:r w:rsidRPr="00D463B4">
        <w:rPr>
          <w:rtl/>
        </w:rPr>
        <w:t xml:space="preserve"> </w:t>
      </w:r>
      <w:r w:rsidRPr="00D463B4">
        <w:rPr>
          <w:rFonts w:hint="cs"/>
          <w:rtl/>
        </w:rPr>
        <w:t>שמים</w:t>
      </w:r>
      <w:r w:rsidRPr="00D463B4">
        <w:rPr>
          <w:rtl/>
        </w:rPr>
        <w:t xml:space="preserve"> – (</w:t>
      </w:r>
      <w:r w:rsidRPr="001F71D7">
        <w:rPr>
          <w:rFonts w:hint="cs"/>
          <w:b/>
          <w:bCs/>
          <w:rtl/>
        </w:rPr>
        <w:t>ודכל</w:t>
      </w:r>
      <w:r w:rsidRPr="00D463B4">
        <w:rPr>
          <w:rtl/>
        </w:rPr>
        <w:t xml:space="preserve"> </w:t>
      </w:r>
      <w:r w:rsidRPr="00D463B4">
        <w:rPr>
          <w:rFonts w:hint="cs"/>
          <w:rtl/>
        </w:rPr>
        <w:t>הנוכחים</w:t>
      </w:r>
      <w:r w:rsidRPr="00D463B4">
        <w:rPr>
          <w:rtl/>
        </w:rPr>
        <w:t xml:space="preserve"> </w:t>
      </w:r>
      <w:r w:rsidRPr="00D463B4">
        <w:rPr>
          <w:rFonts w:hint="cs"/>
          <w:rtl/>
        </w:rPr>
        <w:t>שי</w:t>
      </w:r>
      <w:r w:rsidRPr="00D463B4">
        <w:rPr>
          <w:rtl/>
        </w:rPr>
        <w:t xml:space="preserve">') – </w:t>
      </w:r>
      <w:r w:rsidRPr="00D463B4">
        <w:rPr>
          <w:rFonts w:hint="cs"/>
          <w:rtl/>
        </w:rPr>
        <w:t>מפני</w:t>
      </w:r>
      <w:r w:rsidRPr="00D463B4">
        <w:rPr>
          <w:rtl/>
        </w:rPr>
        <w:t xml:space="preserve"> </w:t>
      </w:r>
      <w:r w:rsidRPr="00D463B4">
        <w:rPr>
          <w:rFonts w:hint="cs"/>
          <w:rtl/>
        </w:rPr>
        <w:t>ספק</w:t>
      </w:r>
      <w:r w:rsidRPr="00D463B4">
        <w:rPr>
          <w:rtl/>
        </w:rPr>
        <w:t xml:space="preserve"> </w:t>
      </w:r>
      <w:r w:rsidRPr="00D463B4">
        <w:rPr>
          <w:rFonts w:hint="cs"/>
          <w:rtl/>
        </w:rPr>
        <w:t>דממון</w:t>
      </w:r>
      <w:r w:rsidRPr="00D463B4">
        <w:rPr>
          <w:rtl/>
        </w:rPr>
        <w:t xml:space="preserve"> (</w:t>
      </w:r>
      <w:r w:rsidRPr="00D463B4">
        <w:rPr>
          <w:rFonts w:hint="cs"/>
          <w:rtl/>
        </w:rPr>
        <w:t>ודאחדים</w:t>
      </w:r>
      <w:r w:rsidRPr="00D463B4">
        <w:rPr>
          <w:rtl/>
        </w:rPr>
        <w:t xml:space="preserve"> </w:t>
      </w:r>
      <w:r w:rsidRPr="00D463B4">
        <w:rPr>
          <w:rFonts w:hint="cs"/>
          <w:rtl/>
        </w:rPr>
        <w:t>שי</w:t>
      </w:r>
      <w:r w:rsidRPr="00D463B4">
        <w:rPr>
          <w:rtl/>
        </w:rPr>
        <w:t>')?!</w:t>
      </w:r>
      <w:r w:rsidRPr="00D463B4">
        <w:rPr>
          <w:rFonts w:hint="cs"/>
          <w:rtl/>
        </w:rPr>
        <w:t>"</w:t>
      </w:r>
    </w:p>
    <w:p w:rsidR="00E404F9" w:rsidRDefault="00FA6B7B" w:rsidP="000B39AD">
      <w:pPr>
        <w:pStyle w:val="a2"/>
        <w:rPr>
          <w:rtl/>
        </w:rPr>
      </w:pPr>
      <w:r>
        <w:rPr>
          <w:rFonts w:hint="cs"/>
          <w:rtl/>
        </w:rPr>
        <w:t>ולקמן מענה ב</w:t>
      </w:r>
      <w:r w:rsidRPr="000252CE">
        <w:rPr>
          <w:rFonts w:hint="cs"/>
          <w:b/>
          <w:bCs/>
          <w:rtl/>
        </w:rPr>
        <w:t>פרסום ראשון</w:t>
      </w:r>
      <w:r>
        <w:rPr>
          <w:rFonts w:hint="cs"/>
          <w:rtl/>
        </w:rPr>
        <w:t xml:space="preserve"> להנהלת צא"ח המרכזית, כאשר ארגנו בשנת תשד"מ "תערוכת אמנות" (בתערובת אנשים ונשים) בשיתוף עם ארגון של ציירים, והכניסו העתק ההזמנה לרבי. בהזמנה נכתב תאריך ומקום, וכן נכתב שבשעה 8 בערב יהי' "שמפניה ולפתן", הרבי סימן את המילה "שמפניה" וציין: "?!".</w:t>
      </w:r>
    </w:p>
    <w:p w:rsidR="00FA6B7B" w:rsidRDefault="00E404F9" w:rsidP="00E404F9">
      <w:pPr>
        <w:bidi/>
        <w:jc w:val="center"/>
        <w:rPr>
          <w:rtl/>
        </w:rPr>
      </w:pPr>
      <w:r>
        <w:rPr>
          <w:rFonts w:hint="cs"/>
          <w:noProof/>
        </w:rPr>
        <w:drawing>
          <wp:inline distT="0" distB="0" distL="0" distR="0" wp14:anchorId="3E880616" wp14:editId="035E4DB1">
            <wp:extent cx="2542032" cy="1508760"/>
            <wp:effectExtent l="0" t="0" r="0" b="0"/>
            <wp:docPr id="1" name="Picture 1" descr="C:\Users\Shuchat\Downloads\IMG-20150830-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uchat\Downloads\IMG-20150830-WA0003.jpg"/>
                    <pic:cNvPicPr>
                      <a:picLocks noChangeAspect="1" noChangeArrowheads="1"/>
                    </pic:cNvPicPr>
                  </pic:nvPicPr>
                  <pic:blipFill>
                    <a:blip r:embed="rId16">
                      <a:extLst>
                        <a:ext uri="{BEBA8EAE-BF5A-486C-A8C5-ECC9F3942E4B}">
                          <a14:imgProps xmlns:a14="http://schemas.microsoft.com/office/drawing/2010/main">
                            <a14:imgLayer r:embed="rId17">
                              <a14:imgEffect>
                                <a14:sharpenSoften amount="80000"/>
                              </a14:imgEffect>
                              <a14:imgEffect>
                                <a14:saturation sat="0"/>
                              </a14:imgEffect>
                              <a14:imgEffect>
                                <a14:brightnessContrast bright="11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542032" cy="1508760"/>
                    </a:xfrm>
                    <a:prstGeom prst="rect">
                      <a:avLst/>
                    </a:prstGeom>
                    <a:noFill/>
                    <a:ln>
                      <a:noFill/>
                    </a:ln>
                  </pic:spPr>
                </pic:pic>
              </a:graphicData>
            </a:graphic>
          </wp:inline>
        </w:drawing>
      </w:r>
    </w:p>
    <w:p w:rsidR="00FA6B7B" w:rsidRDefault="00FA6B7B" w:rsidP="000B39AD">
      <w:pPr>
        <w:pStyle w:val="a2"/>
        <w:rPr>
          <w:rtl/>
        </w:rPr>
      </w:pPr>
      <w:r>
        <w:rPr>
          <w:rFonts w:hint="cs"/>
          <w:rtl/>
        </w:rPr>
        <w:lastRenderedPageBreak/>
        <w:t xml:space="preserve">ולהעיר </w:t>
      </w:r>
      <w:r w:rsidRPr="00D72697">
        <w:rPr>
          <w:rFonts w:hint="cs"/>
          <w:rtl/>
        </w:rPr>
        <w:t>משו</w:t>
      </w:r>
      <w:r w:rsidRPr="00D72697">
        <w:rPr>
          <w:rtl/>
        </w:rPr>
        <w:t>"</w:t>
      </w:r>
      <w:r w:rsidRPr="00D72697">
        <w:rPr>
          <w:rFonts w:hint="cs"/>
          <w:rtl/>
        </w:rPr>
        <w:t>ע</w:t>
      </w:r>
      <w:r w:rsidRPr="00D72697">
        <w:rPr>
          <w:rtl/>
        </w:rPr>
        <w:t xml:space="preserve"> </w:t>
      </w:r>
      <w:r w:rsidRPr="00D72697">
        <w:rPr>
          <w:rFonts w:hint="cs"/>
          <w:rtl/>
        </w:rPr>
        <w:t>אדה</w:t>
      </w:r>
      <w:r w:rsidRPr="00D72697">
        <w:rPr>
          <w:rtl/>
        </w:rPr>
        <w:t>"</w:t>
      </w:r>
      <w:r w:rsidRPr="00D72697">
        <w:rPr>
          <w:rFonts w:hint="cs"/>
          <w:rtl/>
        </w:rPr>
        <w:t>ז</w:t>
      </w:r>
      <w:r w:rsidRPr="00D72697">
        <w:rPr>
          <w:rtl/>
        </w:rPr>
        <w:t xml:space="preserve"> </w:t>
      </w:r>
      <w:r w:rsidRPr="00D72697">
        <w:rPr>
          <w:rFonts w:hint="cs"/>
          <w:rtl/>
        </w:rPr>
        <w:t>או</w:t>
      </w:r>
      <w:r w:rsidRPr="00D72697">
        <w:rPr>
          <w:rtl/>
        </w:rPr>
        <w:t>"</w:t>
      </w:r>
      <w:r w:rsidRPr="00D72697">
        <w:rPr>
          <w:rFonts w:hint="cs"/>
          <w:rtl/>
        </w:rPr>
        <w:t>ח</w:t>
      </w:r>
      <w:r w:rsidRPr="00D72697">
        <w:rPr>
          <w:rtl/>
        </w:rPr>
        <w:t xml:space="preserve"> </w:t>
      </w:r>
      <w:r w:rsidRPr="00D72697">
        <w:rPr>
          <w:rFonts w:hint="cs"/>
          <w:rtl/>
        </w:rPr>
        <w:t>סי</w:t>
      </w:r>
      <w:r w:rsidRPr="00D72697">
        <w:rPr>
          <w:rtl/>
        </w:rPr>
        <w:t xml:space="preserve">' </w:t>
      </w:r>
      <w:r w:rsidRPr="00D72697">
        <w:rPr>
          <w:rFonts w:hint="cs"/>
          <w:rtl/>
        </w:rPr>
        <w:t>תקכט</w:t>
      </w:r>
      <w:r w:rsidRPr="00D72697">
        <w:rPr>
          <w:rtl/>
        </w:rPr>
        <w:t xml:space="preserve">, </w:t>
      </w:r>
      <w:r w:rsidRPr="00D72697">
        <w:rPr>
          <w:rFonts w:hint="cs"/>
          <w:rtl/>
        </w:rPr>
        <w:t>סי</w:t>
      </w:r>
      <w:r w:rsidRPr="00D72697">
        <w:rPr>
          <w:rtl/>
        </w:rPr>
        <w:t>"</w:t>
      </w:r>
      <w:r w:rsidRPr="00D72697">
        <w:rPr>
          <w:rFonts w:hint="cs"/>
          <w:rtl/>
        </w:rPr>
        <w:t>ג</w:t>
      </w:r>
      <w:r w:rsidRPr="00D72697">
        <w:rPr>
          <w:rtl/>
        </w:rPr>
        <w:t>: "</w:t>
      </w:r>
      <w:r w:rsidRPr="00D72697">
        <w:rPr>
          <w:rFonts w:hint="cs"/>
          <w:rtl/>
        </w:rPr>
        <w:t>חייבים</w:t>
      </w:r>
      <w:r w:rsidRPr="00D72697">
        <w:rPr>
          <w:rtl/>
        </w:rPr>
        <w:t xml:space="preserve"> </w:t>
      </w:r>
      <w:r w:rsidRPr="00D72697">
        <w:rPr>
          <w:rFonts w:hint="cs"/>
          <w:rtl/>
        </w:rPr>
        <w:t>בית</w:t>
      </w:r>
      <w:r w:rsidRPr="00D72697">
        <w:rPr>
          <w:rtl/>
        </w:rPr>
        <w:t xml:space="preserve"> </w:t>
      </w:r>
      <w:r w:rsidRPr="00D72697">
        <w:rPr>
          <w:rFonts w:hint="cs"/>
          <w:rtl/>
        </w:rPr>
        <w:t>דין</w:t>
      </w:r>
      <w:r w:rsidRPr="00D72697">
        <w:rPr>
          <w:rtl/>
        </w:rPr>
        <w:t xml:space="preserve"> </w:t>
      </w:r>
      <w:r w:rsidRPr="00D72697">
        <w:rPr>
          <w:rFonts w:hint="cs"/>
          <w:rtl/>
        </w:rPr>
        <w:t>להעמיד</w:t>
      </w:r>
      <w:r w:rsidRPr="00D72697">
        <w:rPr>
          <w:rtl/>
        </w:rPr>
        <w:t xml:space="preserve"> </w:t>
      </w:r>
      <w:r w:rsidRPr="00D72697">
        <w:rPr>
          <w:rFonts w:hint="cs"/>
          <w:rtl/>
        </w:rPr>
        <w:t>שוטרים</w:t>
      </w:r>
      <w:r w:rsidRPr="00D72697">
        <w:rPr>
          <w:rtl/>
        </w:rPr>
        <w:t xml:space="preserve"> </w:t>
      </w:r>
      <w:r w:rsidRPr="00D72697">
        <w:rPr>
          <w:rFonts w:hint="cs"/>
          <w:rtl/>
        </w:rPr>
        <w:t>ברגלים</w:t>
      </w:r>
      <w:r w:rsidRPr="00D72697">
        <w:rPr>
          <w:rtl/>
        </w:rPr>
        <w:t xml:space="preserve"> [...] </w:t>
      </w:r>
      <w:r w:rsidRPr="00D72697">
        <w:rPr>
          <w:rFonts w:hint="cs"/>
          <w:rtl/>
        </w:rPr>
        <w:t>וכן</w:t>
      </w:r>
      <w:r w:rsidRPr="00D72697">
        <w:rPr>
          <w:rtl/>
        </w:rPr>
        <w:t xml:space="preserve"> </w:t>
      </w:r>
      <w:r w:rsidRPr="00D72697">
        <w:rPr>
          <w:rFonts w:hint="cs"/>
          <w:rtl/>
        </w:rPr>
        <w:t>יזהירו</w:t>
      </w:r>
      <w:r w:rsidRPr="00D72697">
        <w:rPr>
          <w:rtl/>
        </w:rPr>
        <w:t xml:space="preserve"> </w:t>
      </w:r>
      <w:r w:rsidRPr="00D72697">
        <w:rPr>
          <w:rFonts w:hint="cs"/>
          <w:rtl/>
        </w:rPr>
        <w:t>זה</w:t>
      </w:r>
      <w:r w:rsidRPr="00D72697">
        <w:rPr>
          <w:rtl/>
        </w:rPr>
        <w:t xml:space="preserve"> </w:t>
      </w:r>
      <w:r w:rsidRPr="00D72697">
        <w:rPr>
          <w:rFonts w:hint="cs"/>
          <w:rtl/>
        </w:rPr>
        <w:t>לכל</w:t>
      </w:r>
      <w:r w:rsidRPr="00D72697">
        <w:rPr>
          <w:rtl/>
        </w:rPr>
        <w:t xml:space="preserve"> </w:t>
      </w:r>
      <w:r w:rsidRPr="00D72697">
        <w:rPr>
          <w:rFonts w:hint="cs"/>
          <w:rtl/>
        </w:rPr>
        <w:t>העם</w:t>
      </w:r>
      <w:r w:rsidRPr="00D72697">
        <w:rPr>
          <w:rtl/>
        </w:rPr>
        <w:t xml:space="preserve"> </w:t>
      </w:r>
      <w:r w:rsidRPr="00D72697">
        <w:rPr>
          <w:rFonts w:hint="cs"/>
          <w:rtl/>
        </w:rPr>
        <w:t>שלא</w:t>
      </w:r>
      <w:r w:rsidRPr="00D72697">
        <w:rPr>
          <w:rtl/>
        </w:rPr>
        <w:t xml:space="preserve"> </w:t>
      </w:r>
      <w:r w:rsidRPr="00D72697">
        <w:rPr>
          <w:rFonts w:hint="cs"/>
          <w:rtl/>
        </w:rPr>
        <w:t>יתערבו</w:t>
      </w:r>
      <w:r w:rsidRPr="00D72697">
        <w:rPr>
          <w:rtl/>
        </w:rPr>
        <w:t xml:space="preserve"> </w:t>
      </w:r>
      <w:r w:rsidRPr="00D72697">
        <w:rPr>
          <w:rFonts w:hint="cs"/>
          <w:rtl/>
        </w:rPr>
        <w:t>אנשים</w:t>
      </w:r>
      <w:r w:rsidRPr="00D72697">
        <w:rPr>
          <w:rtl/>
        </w:rPr>
        <w:t xml:space="preserve"> </w:t>
      </w:r>
      <w:r w:rsidRPr="00D72697">
        <w:rPr>
          <w:rFonts w:hint="cs"/>
          <w:rtl/>
        </w:rPr>
        <w:t>ונשים</w:t>
      </w:r>
      <w:r w:rsidRPr="00D72697">
        <w:rPr>
          <w:rtl/>
        </w:rPr>
        <w:t xml:space="preserve"> </w:t>
      </w:r>
      <w:r w:rsidRPr="00D72697">
        <w:rPr>
          <w:rFonts w:hint="cs"/>
          <w:rtl/>
        </w:rPr>
        <w:t>בבתיהם</w:t>
      </w:r>
      <w:r w:rsidRPr="00D72697">
        <w:rPr>
          <w:rtl/>
        </w:rPr>
        <w:t xml:space="preserve"> </w:t>
      </w:r>
      <w:r w:rsidRPr="00D72697">
        <w:rPr>
          <w:rFonts w:hint="cs"/>
          <w:rtl/>
        </w:rPr>
        <w:t>לשמחה</w:t>
      </w:r>
      <w:r w:rsidRPr="00D72697">
        <w:rPr>
          <w:rtl/>
        </w:rPr>
        <w:t xml:space="preserve"> </w:t>
      </w:r>
      <w:r w:rsidRPr="00D72697">
        <w:rPr>
          <w:rFonts w:hint="cs"/>
          <w:rtl/>
        </w:rPr>
        <w:t>ולא</w:t>
      </w:r>
      <w:r w:rsidRPr="00D72697">
        <w:rPr>
          <w:rtl/>
        </w:rPr>
        <w:t xml:space="preserve"> </w:t>
      </w:r>
      <w:r w:rsidRPr="00D72697">
        <w:rPr>
          <w:rFonts w:hint="cs"/>
          <w:rtl/>
        </w:rPr>
        <w:t>ימשכו</w:t>
      </w:r>
      <w:r w:rsidRPr="00D72697">
        <w:rPr>
          <w:rtl/>
        </w:rPr>
        <w:t xml:space="preserve"> </w:t>
      </w:r>
      <w:r w:rsidRPr="00D72697">
        <w:rPr>
          <w:rFonts w:hint="cs"/>
          <w:rtl/>
        </w:rPr>
        <w:t>ביין</w:t>
      </w:r>
      <w:r w:rsidRPr="00D72697">
        <w:rPr>
          <w:rtl/>
        </w:rPr>
        <w:t xml:space="preserve"> </w:t>
      </w:r>
      <w:r w:rsidRPr="00D72697">
        <w:rPr>
          <w:rFonts w:hint="cs"/>
          <w:rtl/>
        </w:rPr>
        <w:t>שמא</w:t>
      </w:r>
      <w:r w:rsidRPr="00D72697">
        <w:rPr>
          <w:rtl/>
        </w:rPr>
        <w:t xml:space="preserve"> </w:t>
      </w:r>
      <w:r w:rsidRPr="00D72697">
        <w:rPr>
          <w:rFonts w:hint="cs"/>
          <w:rtl/>
        </w:rPr>
        <w:t>יבואו</w:t>
      </w:r>
      <w:r w:rsidRPr="00D72697">
        <w:rPr>
          <w:rtl/>
        </w:rPr>
        <w:t xml:space="preserve"> </w:t>
      </w:r>
      <w:r w:rsidRPr="00D72697">
        <w:rPr>
          <w:rFonts w:hint="cs"/>
          <w:rtl/>
        </w:rPr>
        <w:t>לידי</w:t>
      </w:r>
      <w:r w:rsidRPr="00D72697">
        <w:rPr>
          <w:rtl/>
        </w:rPr>
        <w:t xml:space="preserve"> </w:t>
      </w:r>
      <w:r w:rsidRPr="00D72697">
        <w:rPr>
          <w:rFonts w:hint="cs"/>
          <w:rtl/>
        </w:rPr>
        <w:t>עבירה</w:t>
      </w:r>
      <w:r w:rsidRPr="00D72697">
        <w:rPr>
          <w:rtl/>
        </w:rPr>
        <w:t>"</w:t>
      </w:r>
      <w:r>
        <w:rPr>
          <w:rFonts w:hint="cs"/>
          <w:rtl/>
        </w:rPr>
        <w:t>.</w:t>
      </w:r>
    </w:p>
    <w:p w:rsidR="00FA6B7B" w:rsidRPr="000252CE" w:rsidRDefault="00FA6B7B" w:rsidP="000B39AD">
      <w:pPr>
        <w:pStyle w:val="a2"/>
        <w:rPr>
          <w:rtl/>
        </w:rPr>
      </w:pPr>
      <w:r>
        <w:rPr>
          <w:rFonts w:hint="cs"/>
          <w:rtl/>
        </w:rPr>
        <w:t>דהיינו שחלק עיקרי מהחשש הוא היין. ועצ"ע.</w:t>
      </w:r>
    </w:p>
    <w:p w:rsidR="00FA6B7B" w:rsidRDefault="00FA6B7B" w:rsidP="00866DF8">
      <w:pPr>
        <w:pStyle w:val="a6"/>
        <w:spacing w:before="144"/>
        <w:ind w:left="0" w:firstLine="0"/>
      </w:pPr>
      <w:r>
        <w:rPr>
          <w:noProof/>
        </w:rPr>
        <w:drawing>
          <wp:inline distT="0" distB="0" distL="0" distR="0" wp14:anchorId="155CED38" wp14:editId="290533F8">
            <wp:extent cx="545465" cy="167640"/>
            <wp:effectExtent l="0" t="0" r="698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5465" cy="167640"/>
                    </a:xfrm>
                    <a:prstGeom prst="rect">
                      <a:avLst/>
                    </a:prstGeom>
                    <a:noFill/>
                    <a:ln>
                      <a:noFill/>
                    </a:ln>
                  </pic:spPr>
                </pic:pic>
              </a:graphicData>
            </a:graphic>
          </wp:inline>
        </w:drawing>
      </w:r>
    </w:p>
    <w:p w:rsidR="00FA6B7B" w:rsidRDefault="00FA6B7B" w:rsidP="000B39AD">
      <w:pPr>
        <w:bidi/>
        <w:spacing w:before="120" w:after="0" w:line="240" w:lineRule="auto"/>
        <w:rPr>
          <w:rFonts w:ascii="FbFrankReal" w:eastAsia="Times New Roman" w:hAnsi="FbFrankReal" w:cs="FbFrankReal"/>
          <w:bCs/>
          <w:sz w:val="28"/>
          <w:szCs w:val="24"/>
        </w:rPr>
        <w:sectPr w:rsidR="00FA6B7B" w:rsidSect="00FA6B7B">
          <w:footnotePr>
            <w:numRestart w:val="eachSect"/>
          </w:footnotePr>
          <w:type w:val="continuous"/>
          <w:pgSz w:w="7920" w:h="12240"/>
          <w:pgMar w:top="720" w:right="864" w:bottom="720" w:left="864" w:header="720" w:footer="720" w:gutter="0"/>
          <w:cols w:space="720"/>
        </w:sectPr>
      </w:pPr>
    </w:p>
    <w:p w:rsidR="003C746F" w:rsidRDefault="003C746F" w:rsidP="000B39AD">
      <w:pPr>
        <w:pStyle w:val="a3"/>
        <w:rPr>
          <w:rtl/>
        </w:rPr>
      </w:pPr>
      <w:bookmarkStart w:id="109" w:name="_Toc442411190"/>
      <w:bookmarkStart w:id="110" w:name="_Toc430924775"/>
      <w:r>
        <w:rPr>
          <w:rFonts w:hint="cs"/>
          <w:rtl/>
        </w:rPr>
        <w:lastRenderedPageBreak/>
        <w:t>היום יום</w:t>
      </w:r>
      <w:bookmarkEnd w:id="109"/>
    </w:p>
    <w:p w:rsidR="003C746F" w:rsidRPr="004650D7" w:rsidRDefault="003C746F" w:rsidP="003C746F">
      <w:pPr>
        <w:pStyle w:val="a"/>
        <w:rPr>
          <w:rtl/>
        </w:rPr>
      </w:pPr>
      <w:bookmarkStart w:id="111" w:name="_Toc442411191"/>
      <w:r w:rsidRPr="004650D7">
        <w:rPr>
          <w:rFonts w:hint="cs"/>
          <w:rtl/>
        </w:rPr>
        <w:t>תקופת ה'זרע' בשנה</w:t>
      </w:r>
      <w:r>
        <w:rPr>
          <w:rStyle w:val="FootnoteReference"/>
        </w:rPr>
        <w:footnoteReference w:customMarkFollows="1" w:id="60"/>
        <w:t>*</w:t>
      </w:r>
      <w:bookmarkEnd w:id="111"/>
    </w:p>
    <w:p w:rsidR="003C746F" w:rsidRPr="00933CB6" w:rsidRDefault="003C746F" w:rsidP="003C746F">
      <w:pPr>
        <w:pStyle w:val="a0"/>
        <w:rPr>
          <w:rtl/>
        </w:rPr>
      </w:pPr>
      <w:bookmarkStart w:id="112" w:name="_Toc442411192"/>
      <w:r w:rsidRPr="00933CB6">
        <w:rPr>
          <w:rFonts w:hint="cs"/>
          <w:rtl/>
        </w:rPr>
        <w:t>הרב מיכאל א. זליגסון</w:t>
      </w:r>
      <w:bookmarkEnd w:id="112"/>
    </w:p>
    <w:p w:rsidR="003C746F" w:rsidRPr="00933CB6" w:rsidRDefault="003C746F" w:rsidP="003C746F">
      <w:pPr>
        <w:pStyle w:val="a1"/>
        <w:spacing w:after="0"/>
        <w:rPr>
          <w:rtl/>
        </w:rPr>
      </w:pPr>
      <w:r w:rsidRPr="00933CB6">
        <w:rPr>
          <w:rFonts w:hint="cs"/>
          <w:rtl/>
        </w:rPr>
        <w:t>מגיד שיעור במתיבתא</w:t>
      </w:r>
    </w:p>
    <w:p w:rsidR="003C746F" w:rsidRPr="00BB53F7" w:rsidRDefault="003C746F" w:rsidP="003C746F">
      <w:pPr>
        <w:pStyle w:val="a2"/>
        <w:rPr>
          <w:rtl/>
        </w:rPr>
      </w:pPr>
      <w:r w:rsidRPr="00BB53F7">
        <w:rPr>
          <w:rFonts w:hint="cs"/>
          <w:rtl/>
        </w:rPr>
        <w:t>בגמרא ב"מ (קו, ב) איתא: "</w:t>
      </w:r>
      <w:r w:rsidRPr="00BB53F7">
        <w:rPr>
          <w:rFonts w:hint="cs"/>
          <w:shd w:val="clear" w:color="auto" w:fill="FFFFFF"/>
          <w:rtl/>
        </w:rPr>
        <w:t>חצי תשרי, מרחשון, וחצי כסלו – זרע" (לדעת ר' יהודה והובא בפירש"י פ' נח ח, כב).</w:t>
      </w:r>
    </w:p>
    <w:p w:rsidR="003C746F" w:rsidRPr="00BB53F7" w:rsidRDefault="003C746F" w:rsidP="003C746F">
      <w:pPr>
        <w:pStyle w:val="a2"/>
        <w:rPr>
          <w:rtl/>
        </w:rPr>
      </w:pPr>
      <w:r w:rsidRPr="00BB53F7">
        <w:rPr>
          <w:rFonts w:hint="cs"/>
          <w:rtl/>
        </w:rPr>
        <w:t xml:space="preserve">והנה כשמעיינים בלוח 'היום יום' בתקופה זו, רואים היאך שהרבי ציטט פתגמים מיוחדים השייכים לנושא הזריעה. החל מיום טז תשרי </w:t>
      </w:r>
      <w:r w:rsidRPr="00BB53F7">
        <w:rPr>
          <w:rtl/>
        </w:rPr>
        <w:t>–</w:t>
      </w:r>
      <w:r w:rsidRPr="00BB53F7">
        <w:rPr>
          <w:rFonts w:hint="cs"/>
          <w:rtl/>
        </w:rPr>
        <w:t xml:space="preserve"> ובל' הש"ס "חצי תשרי..זרע". </w:t>
      </w:r>
    </w:p>
    <w:p w:rsidR="003C746F" w:rsidRPr="00BB53F7" w:rsidRDefault="003C746F" w:rsidP="003C746F">
      <w:pPr>
        <w:pStyle w:val="a2"/>
        <w:rPr>
          <w:rtl/>
        </w:rPr>
      </w:pPr>
      <w:r w:rsidRPr="00BB53F7">
        <w:rPr>
          <w:rFonts w:hint="cs"/>
          <w:rtl/>
        </w:rPr>
        <w:t>שמחת בית השואבה בתורת כ"ק אדמו"ר הזקן</w:t>
      </w:r>
    </w:p>
    <w:p w:rsidR="003C746F" w:rsidRPr="00BB53F7" w:rsidRDefault="003C746F" w:rsidP="003C746F">
      <w:pPr>
        <w:pStyle w:val="a2"/>
      </w:pPr>
      <w:r w:rsidRPr="00BB53F7">
        <w:rPr>
          <w:rFonts w:hint="cs"/>
          <w:rtl/>
        </w:rPr>
        <w:t xml:space="preserve">ביום טז תשרי, ציטט הרבי הפתגם: </w:t>
      </w:r>
      <w:r w:rsidRPr="00BB53F7">
        <w:rPr>
          <w:rtl/>
        </w:rPr>
        <w:t>הצ"צ סיפר: תקס</w:t>
      </w:r>
      <w:r w:rsidRPr="00BB53F7">
        <w:rPr>
          <w:rFonts w:hint="cs"/>
          <w:rtl/>
        </w:rPr>
        <w:t>"</w:t>
      </w:r>
      <w:r w:rsidRPr="00BB53F7">
        <w:rPr>
          <w:rtl/>
        </w:rPr>
        <w:t>ט האבען מיר געהערט פון זיידען דעם זעקסטען מאל דעם ושאבתם מים - הראשון - פון לקו</w:t>
      </w:r>
      <w:r w:rsidRPr="00BB53F7">
        <w:rPr>
          <w:rFonts w:hint="cs"/>
          <w:rtl/>
        </w:rPr>
        <w:t>"</w:t>
      </w:r>
      <w:r w:rsidRPr="00BB53F7">
        <w:rPr>
          <w:rtl/>
        </w:rPr>
        <w:t>ת, און עס איז געווען ע</w:t>
      </w:r>
      <w:r w:rsidRPr="00BB53F7">
        <w:rPr>
          <w:rFonts w:hint="cs"/>
          <w:rtl/>
        </w:rPr>
        <w:t>"</w:t>
      </w:r>
      <w:r w:rsidRPr="00BB53F7">
        <w:rPr>
          <w:rtl/>
        </w:rPr>
        <w:t xml:space="preserve">ד ווי די גמרא זאגט </w:t>
      </w:r>
      <w:r w:rsidRPr="00BB53F7">
        <w:rPr>
          <w:rFonts w:hint="cs"/>
          <w:rtl/>
        </w:rPr>
        <w:t>(</w:t>
      </w:r>
      <w:r w:rsidRPr="00BB53F7">
        <w:rPr>
          <w:rtl/>
        </w:rPr>
        <w:t>ירושלמי סוכה פ</w:t>
      </w:r>
      <w:r w:rsidRPr="00BB53F7">
        <w:rPr>
          <w:rFonts w:hint="cs"/>
          <w:rtl/>
        </w:rPr>
        <w:t>"</w:t>
      </w:r>
      <w:r w:rsidRPr="00BB53F7">
        <w:rPr>
          <w:rtl/>
        </w:rPr>
        <w:t>ה</w:t>
      </w:r>
      <w:r w:rsidRPr="00BB53F7">
        <w:rPr>
          <w:rFonts w:hint="cs"/>
          <w:rtl/>
        </w:rPr>
        <w:t xml:space="preserve"> </w:t>
      </w:r>
      <w:r w:rsidRPr="00BB53F7">
        <w:rPr>
          <w:rtl/>
        </w:rPr>
        <w:t>ה</w:t>
      </w:r>
      <w:r w:rsidRPr="00BB53F7">
        <w:rPr>
          <w:rFonts w:hint="cs"/>
          <w:rtl/>
        </w:rPr>
        <w:t>"</w:t>
      </w:r>
      <w:r w:rsidRPr="00BB53F7">
        <w:rPr>
          <w:rtl/>
        </w:rPr>
        <w:t>א</w:t>
      </w:r>
      <w:r w:rsidRPr="00BB53F7">
        <w:rPr>
          <w:rFonts w:hint="cs"/>
          <w:rtl/>
        </w:rPr>
        <w:t>)</w:t>
      </w:r>
      <w:r w:rsidRPr="00BB53F7">
        <w:rPr>
          <w:rtl/>
        </w:rPr>
        <w:t xml:space="preserve"> שמשם שואבים. יונה האט מקבל געווען בשמחת בית השואבה גילוי הנבואה, מיר האבען מקבל געווען עד אין סוף, דער סוף איז אז משיח וועט קומען, שנעוץ תחלתן בסופן</w:t>
      </w:r>
      <w:r w:rsidRPr="00BB53F7">
        <w:rPr>
          <w:rFonts w:hint="cs"/>
          <w:rtl/>
        </w:rPr>
        <w:t>.</w:t>
      </w:r>
    </w:p>
    <w:p w:rsidR="003C746F" w:rsidRPr="00BB53F7" w:rsidRDefault="003C746F" w:rsidP="003C746F">
      <w:pPr>
        <w:pStyle w:val="a2"/>
        <w:rPr>
          <w:rtl/>
        </w:rPr>
      </w:pPr>
      <w:r w:rsidRPr="00BB53F7">
        <w:rPr>
          <w:rFonts w:hint="cs"/>
          <w:rtl/>
        </w:rPr>
        <w:t xml:space="preserve">והיינו שהרבי ציטט פתגם בנוגע למאמר ד"ה ושאבתם מים וגו', השייכת בפשטות ליום שני של חג הסוכות, שאז התחילה שמחת בית השואבה.  </w:t>
      </w:r>
    </w:p>
    <w:p w:rsidR="003C746F" w:rsidRPr="00BB53F7" w:rsidRDefault="003C746F" w:rsidP="003C746F">
      <w:pPr>
        <w:pStyle w:val="a2"/>
        <w:rPr>
          <w:rtl/>
        </w:rPr>
      </w:pPr>
      <w:r w:rsidRPr="00BB53F7">
        <w:rPr>
          <w:rFonts w:hint="cs"/>
          <w:rtl/>
        </w:rPr>
        <w:t xml:space="preserve">מהי השייכות בין 'שאיבת מים' ותקופת ה'זרע' ? </w:t>
      </w:r>
    </w:p>
    <w:p w:rsidR="003C746F" w:rsidRPr="00BB53F7" w:rsidRDefault="003C746F" w:rsidP="003C746F">
      <w:pPr>
        <w:pStyle w:val="a2"/>
        <w:rPr>
          <w:shd w:val="clear" w:color="auto" w:fill="FFFFFF" w:themeFill="background1"/>
          <w:rtl/>
        </w:rPr>
      </w:pPr>
      <w:r w:rsidRPr="00BB53F7">
        <w:rPr>
          <w:rFonts w:hint="cs"/>
          <w:rtl/>
        </w:rPr>
        <w:lastRenderedPageBreak/>
        <w:t>ומבאר המהרש"א בחידושי אגדות למס' סוכות (דף נ, ב:) "</w:t>
      </w:r>
      <w:r w:rsidRPr="00BB53F7">
        <w:rPr>
          <w:shd w:val="clear" w:color="auto" w:fill="FFFFFF" w:themeFill="background1"/>
          <w:rtl/>
        </w:rPr>
        <w:t>עיקר בריאותן מו' ימי בראשית והיו מחוללין עד התהום היה משום מצוה חשובה זו ניסוך המים בחג שאז העולם נידון על המים וכדאמרינן בר"ה נסכו לפני מים בחג כדי שיתברכו לכם גשמי שנה</w:t>
      </w:r>
      <w:r w:rsidRPr="00BB53F7">
        <w:rPr>
          <w:rFonts w:hint="cs"/>
          <w:shd w:val="clear" w:color="auto" w:fill="FFFFFF" w:themeFill="background1"/>
          <w:rtl/>
        </w:rPr>
        <w:t>".</w:t>
      </w:r>
    </w:p>
    <w:p w:rsidR="003C746F" w:rsidRPr="00BB53F7" w:rsidRDefault="003C746F" w:rsidP="003C746F">
      <w:pPr>
        <w:pStyle w:val="a2"/>
        <w:rPr>
          <w:shd w:val="clear" w:color="auto" w:fill="FFFFFF" w:themeFill="background1"/>
          <w:rtl/>
        </w:rPr>
      </w:pPr>
      <w:r w:rsidRPr="00BB53F7">
        <w:rPr>
          <w:rFonts w:hint="cs"/>
          <w:shd w:val="clear" w:color="auto" w:fill="FFFFFF" w:themeFill="background1"/>
          <w:rtl/>
        </w:rPr>
        <w:t>ועפ"ז עולה שבפתגם זה נכלל הן המעשה בביהמ"ק</w:t>
      </w:r>
      <w:r w:rsidR="004D2D98">
        <w:rPr>
          <w:rFonts w:hint="cs"/>
          <w:shd w:val="clear" w:color="auto" w:fill="FFFFFF" w:themeFill="background1"/>
          <w:rtl/>
        </w:rPr>
        <w:t xml:space="preserve"> </w:t>
      </w:r>
      <w:r w:rsidRPr="00BB53F7">
        <w:rPr>
          <w:rFonts w:hint="cs"/>
          <w:shd w:val="clear" w:color="auto" w:fill="FFFFFF" w:themeFill="background1"/>
          <w:rtl/>
        </w:rPr>
        <w:t>- שאיבת מים והן "</w:t>
      </w:r>
      <w:r w:rsidRPr="00BB53F7">
        <w:rPr>
          <w:shd w:val="clear" w:color="auto" w:fill="FFFFFF" w:themeFill="background1"/>
          <w:rtl/>
        </w:rPr>
        <w:t>משום מצוה חשובה זו ניסוך המים בחג שאז העולם נידון על המים</w:t>
      </w:r>
      <w:r w:rsidRPr="00BB53F7">
        <w:rPr>
          <w:rFonts w:hint="cs"/>
          <w:shd w:val="clear" w:color="auto" w:fill="FFFFFF" w:themeFill="background1"/>
          <w:rtl/>
        </w:rPr>
        <w:t>", והיינו תקופת הזרע.</w:t>
      </w:r>
    </w:p>
    <w:p w:rsidR="003C746F" w:rsidRPr="00BB53F7" w:rsidRDefault="003C746F" w:rsidP="003C746F">
      <w:pPr>
        <w:pStyle w:val="a2"/>
        <w:rPr>
          <w:shd w:val="clear" w:color="auto" w:fill="FFFFFF" w:themeFill="background1"/>
          <w:rtl/>
        </w:rPr>
      </w:pPr>
      <w:r w:rsidRPr="00BB53F7">
        <w:rPr>
          <w:rFonts w:hint="cs"/>
          <w:shd w:val="clear" w:color="auto" w:fill="FFFFFF" w:themeFill="background1"/>
          <w:rtl/>
        </w:rPr>
        <w:t>מה לבקש בתקופת הזרע?</w:t>
      </w:r>
    </w:p>
    <w:p w:rsidR="003C746F" w:rsidRPr="00BB53F7" w:rsidRDefault="003C746F" w:rsidP="003C746F">
      <w:pPr>
        <w:pStyle w:val="a2"/>
        <w:rPr>
          <w:shd w:val="clear" w:color="auto" w:fill="FFFFFF" w:themeFill="background1"/>
          <w:rtl/>
        </w:rPr>
      </w:pPr>
      <w:r w:rsidRPr="00BB53F7">
        <w:rPr>
          <w:rFonts w:hint="cs"/>
          <w:shd w:val="clear" w:color="auto" w:fill="FFFFFF" w:themeFill="background1"/>
          <w:rtl/>
        </w:rPr>
        <w:t xml:space="preserve">והנה בא' מימי חול המועד סוכות, בחר הרבי בפתגם זה שמבליט ענין ה'זרע' והתפלה על זרע [מתאים גם לתוכן פיוטי ההושענות: ליום ה' </w:t>
      </w:r>
      <w:r w:rsidRPr="00BB53F7">
        <w:rPr>
          <w:shd w:val="clear" w:color="auto" w:fill="FFFFFF" w:themeFill="background1"/>
          <w:rtl/>
        </w:rPr>
        <w:t>–</w:t>
      </w:r>
      <w:r w:rsidRPr="00BB53F7">
        <w:rPr>
          <w:rFonts w:hint="cs"/>
          <w:shd w:val="clear" w:color="auto" w:fill="FFFFFF" w:themeFill="background1"/>
          <w:rtl/>
        </w:rPr>
        <w:t xml:space="preserve"> "יקבים וקמה. כרמים ושקמה". וליום ששי:  "חטה מחגב"]. </w:t>
      </w:r>
    </w:p>
    <w:p w:rsidR="003C746F" w:rsidRPr="00BB53F7" w:rsidRDefault="003C746F" w:rsidP="003C746F">
      <w:pPr>
        <w:pStyle w:val="a2"/>
        <w:rPr>
          <w:rtl/>
        </w:rPr>
      </w:pPr>
      <w:r w:rsidRPr="00BB53F7">
        <w:rPr>
          <w:rFonts w:hint="cs"/>
          <w:rtl/>
        </w:rPr>
        <w:t>"</w:t>
      </w:r>
      <w:r w:rsidRPr="00BB53F7">
        <w:rPr>
          <w:rtl/>
        </w:rPr>
        <w:t>איתא שכל השנה באמרו בש</w:t>
      </w:r>
      <w:r w:rsidRPr="00BB53F7">
        <w:rPr>
          <w:rFonts w:hint="cs"/>
          <w:rtl/>
        </w:rPr>
        <w:t>"</w:t>
      </w:r>
      <w:r w:rsidRPr="00BB53F7">
        <w:rPr>
          <w:rtl/>
        </w:rPr>
        <w:t>ע ואת כל מיני תבואתה לטובה, צריך לכוון לחטים למצה ואתרוג - במקום אחד נזכר מלבד הנ</w:t>
      </w:r>
      <w:r w:rsidRPr="00BB53F7">
        <w:rPr>
          <w:rFonts w:hint="cs"/>
          <w:rtl/>
        </w:rPr>
        <w:t>"</w:t>
      </w:r>
      <w:r w:rsidRPr="00BB53F7">
        <w:rPr>
          <w:rtl/>
        </w:rPr>
        <w:t>ל גם יין לקדוש - ואז במילא תהיה כל התבואה לטובה</w:t>
      </w:r>
      <w:r w:rsidRPr="00BB53F7">
        <w:rPr>
          <w:rFonts w:hint="cs"/>
          <w:rtl/>
        </w:rPr>
        <w:t>".</w:t>
      </w:r>
    </w:p>
    <w:p w:rsidR="003C746F" w:rsidRPr="00BB53F7" w:rsidRDefault="003C746F" w:rsidP="003C746F">
      <w:pPr>
        <w:pStyle w:val="a2"/>
        <w:rPr>
          <w:rtl/>
        </w:rPr>
      </w:pPr>
      <w:r w:rsidRPr="00BB53F7">
        <w:rPr>
          <w:rFonts w:hint="cs"/>
          <w:rtl/>
        </w:rPr>
        <w:t>[אגב, הנה אחד הדברים שהזכיר הרבי לכוון הוא גפן. והנה מובא בגמ' בכורות (ח, א) "[</w:t>
      </w:r>
      <w:r w:rsidRPr="00BB53F7">
        <w:rPr>
          <w:rFonts w:hint="cs"/>
          <w:shd w:val="clear" w:color="auto" w:fill="FFFFFF"/>
          <w:rtl/>
        </w:rPr>
        <w:t xml:space="preserve">בהמה דקה טהורה] לחמשה חדשים וכנגדן באילן גפן" היינו </w:t>
      </w:r>
      <w:r w:rsidRPr="00BB53F7">
        <w:rPr>
          <w:rFonts w:hint="cs"/>
          <w:rtl/>
        </w:rPr>
        <w:t xml:space="preserve">ש'גפן' גדל לחמשה חדשים. </w:t>
      </w:r>
    </w:p>
    <w:p w:rsidR="003C746F" w:rsidRPr="00BB53F7" w:rsidRDefault="003C746F" w:rsidP="003C746F">
      <w:pPr>
        <w:pStyle w:val="a2"/>
        <w:rPr>
          <w:rtl/>
        </w:rPr>
      </w:pPr>
      <w:r w:rsidRPr="00BB53F7">
        <w:rPr>
          <w:rFonts w:hint="cs"/>
          <w:rtl/>
        </w:rPr>
        <w:t xml:space="preserve">והנה בעיון שטחית בפתגם ליום יח אדר, בדיוק נגמר </w:t>
      </w:r>
      <w:r w:rsidRPr="00BB53F7">
        <w:rPr>
          <w:rFonts w:hint="cs"/>
          <w:b/>
          <w:bCs/>
          <w:rtl/>
        </w:rPr>
        <w:t>חמשה חדשים</w:t>
      </w:r>
      <w:r w:rsidRPr="00BB53F7">
        <w:rPr>
          <w:rFonts w:hint="cs"/>
          <w:rtl/>
        </w:rPr>
        <w:t xml:space="preserve"> אחרי יט תשרי, הרבי מצטט: "</w:t>
      </w:r>
      <w:r w:rsidRPr="00BB53F7">
        <w:rPr>
          <w:rtl/>
        </w:rPr>
        <w:t xml:space="preserve">בברכה מעין שלש אם שתה </w:t>
      </w:r>
      <w:r w:rsidRPr="00BB53F7">
        <w:rPr>
          <w:b/>
          <w:bCs/>
          <w:rtl/>
        </w:rPr>
        <w:t>יין</w:t>
      </w:r>
      <w:r w:rsidRPr="00BB53F7">
        <w:rPr>
          <w:rtl/>
        </w:rPr>
        <w:t xml:space="preserve"> ואכל פירות מז' המינים, חותם: ועל פרי הגפן ועל הפירות</w:t>
      </w:r>
      <w:r w:rsidRPr="00BB53F7">
        <w:rPr>
          <w:rFonts w:hint="cs"/>
          <w:rtl/>
        </w:rPr>
        <w:t>.."].</w:t>
      </w:r>
    </w:p>
    <w:p w:rsidR="003C746F" w:rsidRPr="00BB53F7" w:rsidRDefault="003C746F" w:rsidP="00866DF8">
      <w:pPr>
        <w:pStyle w:val="a6"/>
        <w:spacing w:before="144"/>
        <w:ind w:left="0" w:firstLine="0"/>
        <w:rPr>
          <w:sz w:val="24"/>
          <w:rtl/>
        </w:rPr>
      </w:pPr>
      <w:r w:rsidRPr="00BB53F7">
        <w:rPr>
          <w:rFonts w:hint="cs"/>
          <w:sz w:val="24"/>
          <w:rtl/>
        </w:rPr>
        <w:t>מ' יום בתוך תקופת הזרע</w:t>
      </w:r>
    </w:p>
    <w:p w:rsidR="003C746F" w:rsidRPr="00BB53F7" w:rsidRDefault="003C746F" w:rsidP="003C746F">
      <w:pPr>
        <w:pStyle w:val="a2"/>
        <w:rPr>
          <w:rFonts w:ascii="Arial" w:hAnsi="Arial"/>
          <w:b/>
          <w:bCs/>
          <w:color w:val="000000" w:themeColor="text1"/>
          <w:rtl/>
        </w:rPr>
      </w:pPr>
      <w:r w:rsidRPr="00BB53F7">
        <w:rPr>
          <w:rFonts w:ascii="Arial" w:hAnsi="Arial" w:hint="cs"/>
          <w:color w:val="000000" w:themeColor="text1"/>
          <w:rtl/>
        </w:rPr>
        <w:t xml:space="preserve">ביום כה חשון שהוא כארבעים יום מתחילה תקופת זרע, מעתיק הרבי: </w:t>
      </w:r>
      <w:r w:rsidRPr="00BB53F7">
        <w:rPr>
          <w:rFonts w:hint="cs"/>
          <w:rtl/>
        </w:rPr>
        <w:t>"</w:t>
      </w:r>
      <w:r w:rsidRPr="00BB53F7">
        <w:rPr>
          <w:rtl/>
        </w:rPr>
        <w:t>השגחה העליונה בריינגט יעדען אין זיין וואוינארט צוליב חיזוק היהדות והרבצת התורה. ווען מען אקערט און מען פארזייט – וואקסט</w:t>
      </w:r>
      <w:r w:rsidRPr="00BB53F7">
        <w:rPr>
          <w:rFonts w:hint="cs"/>
          <w:rtl/>
        </w:rPr>
        <w:t>". היינו הרבי משקף זה בעבודת האדם כשהאדם מגיע בהשגחה העליונה למקום מגוריו עבור חזיוק היהדות וכו' הנה כשחורש וזורע - צומח.</w:t>
      </w:r>
      <w:r w:rsidRPr="00BB53F7">
        <w:rPr>
          <w:rFonts w:ascii="Arial" w:hAnsi="Arial" w:hint="cs"/>
          <w:b/>
          <w:bCs/>
          <w:color w:val="000000" w:themeColor="text1"/>
          <w:rtl/>
        </w:rPr>
        <w:t xml:space="preserve"> </w:t>
      </w:r>
    </w:p>
    <w:p w:rsidR="003C746F" w:rsidRPr="00BB53F7" w:rsidRDefault="003C746F" w:rsidP="00E404F9">
      <w:pPr>
        <w:pStyle w:val="a6"/>
        <w:spacing w:before="144"/>
        <w:rPr>
          <w:rtl/>
        </w:rPr>
      </w:pPr>
      <w:r w:rsidRPr="00BB53F7">
        <w:rPr>
          <w:rFonts w:hint="cs"/>
          <w:rtl/>
        </w:rPr>
        <w:t>גמר תקופת הזרע</w:t>
      </w:r>
    </w:p>
    <w:p w:rsidR="003C746F" w:rsidRPr="00BB53F7" w:rsidRDefault="003C746F" w:rsidP="003C746F">
      <w:pPr>
        <w:pStyle w:val="a2"/>
        <w:rPr>
          <w:rFonts w:ascii="Arial" w:hAnsi="Arial"/>
          <w:color w:val="000000" w:themeColor="text1"/>
          <w:rtl/>
        </w:rPr>
      </w:pPr>
      <w:r w:rsidRPr="00BB53F7">
        <w:rPr>
          <w:rFonts w:ascii="Arial" w:hAnsi="Arial" w:hint="cs"/>
          <w:color w:val="000000" w:themeColor="text1"/>
          <w:rtl/>
        </w:rPr>
        <w:t xml:space="preserve">והנה בגמר ושלימות תקופת הזרע להדיעה שזהו חצי תשרי, חשון וחצי כסלו, נמצא שנגמר (ברוב השנים) ביום יד כסלו.  </w:t>
      </w:r>
    </w:p>
    <w:p w:rsidR="003C746F" w:rsidRPr="00BB53F7" w:rsidRDefault="003C746F" w:rsidP="003C746F">
      <w:pPr>
        <w:pStyle w:val="a2"/>
        <w:rPr>
          <w:color w:val="000000" w:themeColor="text1"/>
          <w:rtl/>
        </w:rPr>
      </w:pPr>
      <w:r w:rsidRPr="00BB53F7">
        <w:rPr>
          <w:rFonts w:ascii="Arial" w:hAnsi="Arial" w:hint="cs"/>
          <w:color w:val="000000" w:themeColor="text1"/>
          <w:rtl/>
        </w:rPr>
        <w:lastRenderedPageBreak/>
        <w:t>והנה בפתגם ליום יד כסלו מעתיק הרבי: "</w:t>
      </w:r>
      <w:r w:rsidRPr="00BB53F7">
        <w:rPr>
          <w:color w:val="000000" w:themeColor="text1"/>
          <w:rtl/>
        </w:rPr>
        <w:t>תמים - ערנסטקייט - גילויים דטעם עצו ופריו שוים</w:t>
      </w:r>
      <w:r w:rsidRPr="00BB53F7">
        <w:rPr>
          <w:rFonts w:hint="cs"/>
          <w:color w:val="000000" w:themeColor="text1"/>
          <w:rtl/>
        </w:rPr>
        <w:t xml:space="preserve">". </w:t>
      </w:r>
    </w:p>
    <w:p w:rsidR="003C746F" w:rsidRPr="00BB53F7" w:rsidRDefault="003C746F" w:rsidP="003C746F">
      <w:pPr>
        <w:pStyle w:val="a2"/>
        <w:rPr>
          <w:color w:val="000000"/>
          <w:rtl/>
        </w:rPr>
      </w:pPr>
      <w:r w:rsidRPr="00BB53F7">
        <w:rPr>
          <w:rFonts w:hint="cs"/>
          <w:rtl/>
        </w:rPr>
        <w:t xml:space="preserve">ביטוי המילים "טעם עצו ופריו שווים" נמצא במדרש </w:t>
      </w:r>
      <w:r w:rsidRPr="00BB53F7">
        <w:rPr>
          <w:rFonts w:ascii="Arial" w:hAnsi="Arial"/>
          <w:color w:val="000000"/>
          <w:shd w:val="clear" w:color="auto" w:fill="FFFFFF"/>
          <w:rtl/>
        </w:rPr>
        <w:t xml:space="preserve">ילקוט שמעוני על בראשית </w:t>
      </w:r>
      <w:r w:rsidRPr="00BB53F7">
        <w:rPr>
          <w:rFonts w:ascii="Arial" w:hAnsi="Arial" w:hint="cs"/>
          <w:color w:val="000000"/>
          <w:shd w:val="clear" w:color="auto" w:fill="FFFFFF"/>
          <w:rtl/>
        </w:rPr>
        <w:t>(</w:t>
      </w:r>
      <w:r w:rsidRPr="00BB53F7">
        <w:rPr>
          <w:rFonts w:ascii="Arial" w:hAnsi="Arial"/>
          <w:color w:val="000000"/>
          <w:shd w:val="clear" w:color="auto" w:fill="FFFFFF"/>
          <w:rtl/>
        </w:rPr>
        <w:t>א, ח, מובא ברש"י</w:t>
      </w:r>
      <w:r w:rsidRPr="00BB53F7">
        <w:rPr>
          <w:rFonts w:ascii="Arial" w:hAnsi="Arial" w:hint="cs"/>
          <w:color w:val="000000"/>
          <w:shd w:val="clear" w:color="auto" w:fill="FFFFFF"/>
          <w:rtl/>
        </w:rPr>
        <w:t xml:space="preserve"> (</w:t>
      </w:r>
      <w:r w:rsidRPr="00BB53F7">
        <w:rPr>
          <w:rFonts w:ascii="Arial" w:hAnsi="Arial"/>
          <w:color w:val="000000"/>
          <w:shd w:val="clear" w:color="auto" w:fill="FFFFFF"/>
          <w:rtl/>
        </w:rPr>
        <w:t>שם</w:t>
      </w:r>
      <w:r w:rsidRPr="00BB53F7">
        <w:rPr>
          <w:rFonts w:ascii="Arial" w:hAnsi="Arial" w:hint="cs"/>
          <w:color w:val="000000"/>
          <w:shd w:val="clear" w:color="auto" w:fill="FFFFFF"/>
          <w:rtl/>
        </w:rPr>
        <w:t>-עה"פ עץ פרי עושה פרי): "</w:t>
      </w:r>
      <w:r w:rsidRPr="00BB53F7">
        <w:rPr>
          <w:color w:val="000000"/>
          <w:rtl/>
        </w:rPr>
        <w:t xml:space="preserve">שיהא טעם העץ כטעם הפרי, והיא </w:t>
      </w:r>
      <w:r w:rsidRPr="00BB53F7">
        <w:rPr>
          <w:rFonts w:hint="cs"/>
          <w:color w:val="000000"/>
          <w:rtl/>
        </w:rPr>
        <w:t xml:space="preserve">[הארץ] </w:t>
      </w:r>
      <w:r w:rsidRPr="00BB53F7">
        <w:rPr>
          <w:color w:val="000000"/>
          <w:rtl/>
        </w:rPr>
        <w:t>לא עשתה כן, אלא ותוצא הארץ וגו' ועץ עושה פרי ולא העץ פרי, לפיכך כשנתקלל אדם על עונו נפקדה גם היא על עונה</w:t>
      </w:r>
      <w:r w:rsidRPr="00BB53F7">
        <w:rPr>
          <w:rFonts w:hint="cs"/>
          <w:color w:val="000000"/>
          <w:rtl/>
        </w:rPr>
        <w:t xml:space="preserve">". </w:t>
      </w:r>
    </w:p>
    <w:p w:rsidR="003C746F" w:rsidRPr="00BB53F7" w:rsidRDefault="003C746F" w:rsidP="003C746F">
      <w:pPr>
        <w:pStyle w:val="a2"/>
        <w:rPr>
          <w:rFonts w:ascii="Arial" w:hAnsi="Arial"/>
          <w:color w:val="000000"/>
          <w:shd w:val="clear" w:color="auto" w:fill="FFFFFF"/>
          <w:rtl/>
        </w:rPr>
      </w:pPr>
      <w:r w:rsidRPr="00BB53F7">
        <w:rPr>
          <w:rFonts w:hint="cs"/>
          <w:color w:val="000000"/>
          <w:rtl/>
        </w:rPr>
        <w:t xml:space="preserve">נמצא ש"היום יום" מבהיר </w:t>
      </w:r>
      <w:r w:rsidRPr="00BB53F7">
        <w:rPr>
          <w:rFonts w:hint="cs"/>
          <w:b/>
          <w:bCs/>
          <w:color w:val="000000"/>
          <w:rtl/>
        </w:rPr>
        <w:t>ששלימות</w:t>
      </w:r>
      <w:r w:rsidRPr="00BB53F7">
        <w:rPr>
          <w:rFonts w:hint="cs"/>
          <w:color w:val="000000"/>
          <w:rtl/>
        </w:rPr>
        <w:t xml:space="preserve"> הכוונה כפי שנצטווה הארץ הי' בתחילת הבריאה. </w:t>
      </w:r>
    </w:p>
    <w:p w:rsidR="003C746F" w:rsidRPr="00BB53F7" w:rsidRDefault="003C746F" w:rsidP="003C746F">
      <w:pPr>
        <w:pStyle w:val="a2"/>
        <w:rPr>
          <w:rFonts w:ascii="Arial" w:hAnsi="Arial"/>
          <w:color w:val="000080"/>
          <w:rtl/>
        </w:rPr>
      </w:pPr>
      <w:r w:rsidRPr="00BB53F7">
        <w:rPr>
          <w:rFonts w:ascii="Arial" w:hAnsi="Arial" w:hint="cs"/>
          <w:color w:val="000000"/>
          <w:shd w:val="clear" w:color="auto" w:fill="FFFFFF"/>
          <w:rtl/>
        </w:rPr>
        <w:t>והרבי העתיק "טעם עצו ופריו" ליום זה - יד כסלו, שביום זה הוא גמר תקופת זרע, ששלימותו הוא כשטעם עצו ופריו שוים. ומוסיף ומבאר ענינו דשלימות הזרע ע"פ חסידות "</w:t>
      </w:r>
      <w:r w:rsidRPr="00BB53F7">
        <w:rPr>
          <w:rtl/>
        </w:rPr>
        <w:t>התחברות סוכ</w:t>
      </w:r>
      <w:r w:rsidRPr="00BB53F7">
        <w:rPr>
          <w:rFonts w:hint="cs"/>
          <w:rtl/>
        </w:rPr>
        <w:t>"</w:t>
      </w:r>
      <w:r w:rsidRPr="00BB53F7">
        <w:rPr>
          <w:rtl/>
        </w:rPr>
        <w:t>ע וממכ</w:t>
      </w:r>
      <w:r w:rsidRPr="00BB53F7">
        <w:rPr>
          <w:rFonts w:hint="cs"/>
          <w:rtl/>
        </w:rPr>
        <w:t>"</w:t>
      </w:r>
      <w:r w:rsidRPr="00BB53F7">
        <w:rPr>
          <w:rtl/>
        </w:rPr>
        <w:t>ע</w:t>
      </w:r>
      <w:r w:rsidRPr="00BB53F7">
        <w:rPr>
          <w:rFonts w:hint="cs"/>
          <w:rtl/>
        </w:rPr>
        <w:t xml:space="preserve">", היינו המשכת סובב כל עלמין בממלא כל עלמין. </w:t>
      </w:r>
    </w:p>
    <w:p w:rsidR="003C746F" w:rsidRPr="00BB53F7" w:rsidRDefault="003C746F" w:rsidP="00866DF8">
      <w:pPr>
        <w:pStyle w:val="a6"/>
        <w:spacing w:before="144"/>
        <w:ind w:left="0" w:firstLine="0"/>
        <w:rPr>
          <w:sz w:val="24"/>
          <w:rtl/>
        </w:rPr>
      </w:pPr>
      <w:r w:rsidRPr="00BB53F7">
        <w:rPr>
          <w:rFonts w:hint="cs"/>
          <w:sz w:val="24"/>
          <w:rtl/>
        </w:rPr>
        <w:t>הכנה ל'[יורה ו]מלקוש'</w:t>
      </w:r>
    </w:p>
    <w:p w:rsidR="003C746F" w:rsidRPr="00BB53F7" w:rsidRDefault="003C746F" w:rsidP="003C746F">
      <w:pPr>
        <w:pStyle w:val="a2"/>
        <w:rPr>
          <w:rFonts w:ascii="Arial" w:hAnsi="Arial"/>
          <w:rtl/>
        </w:rPr>
      </w:pPr>
      <w:r w:rsidRPr="00BB53F7">
        <w:rPr>
          <w:rFonts w:ascii="Arial" w:hAnsi="Arial" w:hint="cs"/>
          <w:rtl/>
        </w:rPr>
        <w:t xml:space="preserve">איתא בגמ' תענית (ו, א:) מלקוש בניסן. ומפרש רש"י </w:t>
      </w:r>
      <w:r w:rsidRPr="00BB53F7">
        <w:rPr>
          <w:rFonts w:ascii="Arial" w:hAnsi="Arial"/>
          <w:rtl/>
        </w:rPr>
        <w:t>אף יורה בעתו דמלקוש זהו שיורד על המלילות ועל הקשין וזהו ניסן שיש בו קשין ומלילות</w:t>
      </w:r>
      <w:r w:rsidRPr="00BB53F7">
        <w:rPr>
          <w:rFonts w:ascii="Arial" w:hAnsi="Arial" w:hint="cs"/>
          <w:rtl/>
        </w:rPr>
        <w:t xml:space="preserve">. (וראה גם גמ' ר"ה דף ח, א, ברש"י ד"ה יתרועעו). </w:t>
      </w:r>
    </w:p>
    <w:p w:rsidR="003C746F" w:rsidRPr="00BB53F7" w:rsidRDefault="003C746F" w:rsidP="003C746F">
      <w:pPr>
        <w:pStyle w:val="a2"/>
        <w:rPr>
          <w:rFonts w:ascii="Arial" w:hAnsi="Arial"/>
          <w:rtl/>
        </w:rPr>
      </w:pPr>
      <w:r w:rsidRPr="00BB53F7">
        <w:rPr>
          <w:rFonts w:ascii="Arial" w:hAnsi="Arial" w:hint="cs"/>
          <w:rtl/>
        </w:rPr>
        <w:t>ובגמ' ראש השנה (ח, א:) אמר רבא דכולי עלמא לבשו כרים הצאן בזמן שעמקים יעטפו בר באדר (שהזריעה צומחת וניכר יפה-רש"י). - ומזה יוצא שיש תחילת הזרע השייכת כבר לחדש אדר, וגמר ושלימות ה"מלקוש" הוא בניסן.</w:t>
      </w:r>
    </w:p>
    <w:p w:rsidR="003C746F" w:rsidRPr="00BB53F7" w:rsidRDefault="003C746F" w:rsidP="003C746F">
      <w:pPr>
        <w:pStyle w:val="a2"/>
        <w:rPr>
          <w:rFonts w:ascii="Arial" w:hAnsi="Arial"/>
          <w:rtl/>
        </w:rPr>
      </w:pPr>
      <w:r w:rsidRPr="00BB53F7">
        <w:rPr>
          <w:rFonts w:ascii="Arial" w:hAnsi="Arial" w:hint="cs"/>
          <w:rtl/>
        </w:rPr>
        <w:t xml:space="preserve">הנה בהכנה לזה, יש עבודה של חרישה וזריעה. </w:t>
      </w:r>
    </w:p>
    <w:p w:rsidR="003C746F" w:rsidRPr="00BB53F7" w:rsidRDefault="003C746F" w:rsidP="003C746F">
      <w:pPr>
        <w:pStyle w:val="a2"/>
        <w:rPr>
          <w:rtl/>
        </w:rPr>
      </w:pPr>
      <w:r w:rsidRPr="00BB53F7">
        <w:rPr>
          <w:rFonts w:ascii="Arial" w:hAnsi="Arial" w:hint="cs"/>
          <w:rtl/>
        </w:rPr>
        <w:t>ובכן הנה בתחילת חדש אדר שני (הסמוך לניסן וחדש שלם לפני תקופת המלקוש) מעתיק הרבי (ליום ב' אדר שני): "</w:t>
      </w:r>
      <w:r w:rsidRPr="00BB53F7">
        <w:rPr>
          <w:rtl/>
        </w:rPr>
        <w:t>הברכה צריכה לאיזה דבר שתאחז בו, וכמו המטר על שדה חרושה וזרועה, או היורה ומלקוש על תבואת השדה והכרם. אבל בשדה בור לא חרושה ולא זרועה, אין המטר יורה ומלקוש מביאים תועלת</w:t>
      </w:r>
      <w:r w:rsidRPr="00BB53F7">
        <w:rPr>
          <w:rFonts w:hint="cs"/>
          <w:rtl/>
        </w:rPr>
        <w:t>".</w:t>
      </w:r>
    </w:p>
    <w:p w:rsidR="003C746F" w:rsidRPr="00BB53F7" w:rsidRDefault="003C746F" w:rsidP="003C746F">
      <w:pPr>
        <w:pStyle w:val="a2"/>
        <w:rPr>
          <w:rtl/>
        </w:rPr>
      </w:pPr>
      <w:r w:rsidRPr="00BB53F7">
        <w:rPr>
          <w:rFonts w:hint="cs"/>
          <w:rtl/>
        </w:rPr>
        <w:t xml:space="preserve">בסיכום מכהנ"ל עולה סוגיא שלימה בענין הזרע ב"היום יום": </w:t>
      </w:r>
    </w:p>
    <w:p w:rsidR="003C746F" w:rsidRPr="00BB53F7" w:rsidRDefault="003C746F" w:rsidP="003C746F">
      <w:pPr>
        <w:pStyle w:val="a2"/>
        <w:rPr>
          <w:rtl/>
        </w:rPr>
      </w:pPr>
      <w:r w:rsidRPr="00BB53F7">
        <w:rPr>
          <w:rFonts w:hint="cs"/>
          <w:rtl/>
        </w:rPr>
        <w:t xml:space="preserve">הרבי מבאר ענין בקשה על </w:t>
      </w:r>
      <w:r w:rsidRPr="00BB53F7">
        <w:rPr>
          <w:rFonts w:hint="cs"/>
          <w:b/>
          <w:bCs/>
          <w:rtl/>
        </w:rPr>
        <w:t>הצלחת</w:t>
      </w:r>
      <w:r w:rsidRPr="00BB53F7">
        <w:rPr>
          <w:rFonts w:hint="cs"/>
          <w:rtl/>
        </w:rPr>
        <w:t xml:space="preserve"> הזרע (בפתגם ליום יט תשרי), ענינו דזרע ב</w:t>
      </w:r>
      <w:r w:rsidRPr="00BB53F7">
        <w:rPr>
          <w:rFonts w:hint="cs"/>
          <w:b/>
          <w:bCs/>
          <w:rtl/>
        </w:rPr>
        <w:t>עבודה עם הזולת והסביבה</w:t>
      </w:r>
      <w:r w:rsidRPr="00BB53F7">
        <w:rPr>
          <w:rFonts w:hint="cs"/>
          <w:rtl/>
        </w:rPr>
        <w:t xml:space="preserve"> (בפתגם ליום כה חשון), </w:t>
      </w:r>
      <w:r w:rsidRPr="00BB53F7">
        <w:rPr>
          <w:rFonts w:hint="cs"/>
          <w:b/>
          <w:bCs/>
          <w:rtl/>
        </w:rPr>
        <w:t>שלימות</w:t>
      </w:r>
      <w:r w:rsidRPr="00BB53F7">
        <w:rPr>
          <w:rFonts w:hint="cs"/>
          <w:rtl/>
        </w:rPr>
        <w:t xml:space="preserve"> הזרע (בפתגם ליום יד כסלו), </w:t>
      </w:r>
      <w:r w:rsidRPr="00BB53F7">
        <w:rPr>
          <w:rFonts w:hint="cs"/>
          <w:b/>
          <w:bCs/>
          <w:rtl/>
        </w:rPr>
        <w:t>יורה ומלקוש</w:t>
      </w:r>
      <w:r w:rsidRPr="00BB53F7">
        <w:rPr>
          <w:rFonts w:hint="cs"/>
          <w:rtl/>
        </w:rPr>
        <w:t xml:space="preserve"> בעבודה (בפתגם ליום ב' אדר שני). </w:t>
      </w:r>
    </w:p>
    <w:p w:rsidR="003C746F" w:rsidRPr="00BB53F7" w:rsidRDefault="003C746F" w:rsidP="00866DF8">
      <w:pPr>
        <w:pStyle w:val="a6"/>
        <w:spacing w:before="144"/>
        <w:ind w:left="0" w:firstLine="0"/>
        <w:rPr>
          <w:sz w:val="24"/>
        </w:rPr>
      </w:pPr>
      <w:r w:rsidRPr="00BB53F7">
        <w:rPr>
          <w:rFonts w:hint="cs"/>
          <w:sz w:val="24"/>
          <w:rtl/>
        </w:rPr>
        <w:lastRenderedPageBreak/>
        <w:t>*</w:t>
      </w:r>
    </w:p>
    <w:p w:rsidR="003C746F" w:rsidRPr="00BB53F7" w:rsidRDefault="003C746F" w:rsidP="003C746F">
      <w:pPr>
        <w:pStyle w:val="a2"/>
        <w:rPr>
          <w:rFonts w:ascii="Arial" w:hAnsi="Arial"/>
          <w:shd w:val="clear" w:color="auto" w:fill="FFFFFF"/>
          <w:rtl/>
        </w:rPr>
      </w:pPr>
      <w:r w:rsidRPr="00BB53F7">
        <w:rPr>
          <w:rFonts w:hint="cs"/>
          <w:rtl/>
        </w:rPr>
        <w:t>ויש להעיר קשר ה'זרע' לענין האומנות של בעל היארצייט - רפואה, ע"פ המשנה בשבת (פ"י מ"א:) "</w:t>
      </w:r>
      <w:r w:rsidRPr="00BB53F7">
        <w:rPr>
          <w:rFonts w:ascii="Arial" w:hAnsi="Arial"/>
          <w:shd w:val="clear" w:color="auto" w:fill="FFFFFF"/>
          <w:rtl/>
        </w:rPr>
        <w:t xml:space="preserve">המצניע </w:t>
      </w:r>
      <w:r w:rsidRPr="00BB53F7">
        <w:rPr>
          <w:rFonts w:ascii="Arial" w:hAnsi="Arial" w:hint="cs"/>
          <w:shd w:val="clear" w:color="auto" w:fill="FFFFFF"/>
          <w:rtl/>
        </w:rPr>
        <w:t xml:space="preserve">[דהא אחשביה-רש"י] </w:t>
      </w:r>
      <w:r w:rsidRPr="00BB53F7">
        <w:rPr>
          <w:rFonts w:ascii="Arial" w:hAnsi="Arial"/>
          <w:shd w:val="clear" w:color="auto" w:fill="FFFFFF"/>
          <w:rtl/>
        </w:rPr>
        <w:t>לזרע לדוגמ</w:t>
      </w:r>
      <w:r w:rsidRPr="00BB53F7">
        <w:rPr>
          <w:rFonts w:ascii="Arial" w:hAnsi="Arial" w:hint="cs"/>
          <w:shd w:val="clear" w:color="auto" w:fill="FFFFFF"/>
          <w:rtl/>
        </w:rPr>
        <w:t>א</w:t>
      </w:r>
      <w:r w:rsidRPr="00BB53F7">
        <w:rPr>
          <w:rFonts w:ascii="Arial" w:hAnsi="Arial"/>
          <w:shd w:val="clear" w:color="auto" w:fill="FFFFFF"/>
          <w:rtl/>
        </w:rPr>
        <w:t xml:space="preserve"> ולרפואה</w:t>
      </w:r>
      <w:r w:rsidRPr="00BB53F7">
        <w:rPr>
          <w:rFonts w:ascii="Arial" w:hAnsi="Arial" w:hint="cs"/>
          <w:shd w:val="clear" w:color="auto" w:fill="FFFFFF"/>
          <w:rtl/>
        </w:rPr>
        <w:t>,</w:t>
      </w:r>
      <w:r w:rsidRPr="00BB53F7">
        <w:rPr>
          <w:rFonts w:ascii="Arial" w:hAnsi="Arial"/>
          <w:shd w:val="clear" w:color="auto" w:fill="FFFFFF"/>
          <w:rtl/>
        </w:rPr>
        <w:t xml:space="preserve"> הוציאו בשבת חייב עליו כל שהוא</w:t>
      </w:r>
      <w:r w:rsidRPr="00BB53F7">
        <w:rPr>
          <w:rFonts w:ascii="Arial" w:hAnsi="Arial" w:hint="cs"/>
          <w:shd w:val="clear" w:color="auto" w:fill="FFFFFF"/>
          <w:rtl/>
        </w:rPr>
        <w:t>, ו</w:t>
      </w:r>
      <w:r w:rsidRPr="00BB53F7">
        <w:rPr>
          <w:rFonts w:ascii="Arial" w:hAnsi="Arial"/>
          <w:shd w:val="clear" w:color="auto" w:fill="FFFFFF"/>
          <w:rtl/>
        </w:rPr>
        <w:t>כל אדם אין חייבין עליו אלא כשעורו</w:t>
      </w:r>
      <w:r w:rsidRPr="00BB53F7">
        <w:rPr>
          <w:rFonts w:ascii="Arial" w:hAnsi="Arial" w:hint="cs"/>
          <w:shd w:val="clear" w:color="auto" w:fill="FFFFFF"/>
          <w:rtl/>
        </w:rPr>
        <w:t xml:space="preserve">". היינו שבשניהם ['זרע' ו'רפואה'] ישנו צד השוה שהחיוב הוא במשהו.   והגמרא מבארת שאף שאח"כ "שכח למה הצניעו" אעפ"כ "כל העושה על דעת ראשונה הוא עושה". </w:t>
      </w:r>
    </w:p>
    <w:p w:rsidR="003C746F" w:rsidRPr="00BB53F7" w:rsidRDefault="003C746F" w:rsidP="003C746F">
      <w:pPr>
        <w:pStyle w:val="a2"/>
        <w:rPr>
          <w:rFonts w:ascii="Arial" w:hAnsi="Arial"/>
          <w:shd w:val="clear" w:color="auto" w:fill="FFFFFF"/>
          <w:rtl/>
        </w:rPr>
      </w:pPr>
      <w:r w:rsidRPr="00BB53F7">
        <w:rPr>
          <w:rFonts w:ascii="Arial" w:hAnsi="Arial" w:hint="cs"/>
          <w:shd w:val="clear" w:color="auto" w:fill="FFFFFF"/>
          <w:rtl/>
        </w:rPr>
        <w:t>והיינו שמחשבת הרופא קובע החשיבות. ובסגנון פירוש אהלי שם: "</w:t>
      </w:r>
      <w:r w:rsidRPr="00BB53F7">
        <w:rPr>
          <w:rtl/>
        </w:rPr>
        <w:t>זאת אומרת שאנו מתחשבים בדעתו</w:t>
      </w:r>
      <w:r w:rsidRPr="00BB53F7">
        <w:rPr>
          <w:rFonts w:hint="cs"/>
          <w:rtl/>
        </w:rPr>
        <w:t>,</w:t>
      </w:r>
      <w:r w:rsidRPr="00BB53F7">
        <w:t xml:space="preserve"> </w:t>
      </w:r>
      <w:r w:rsidRPr="00BB53F7">
        <w:rPr>
          <w:rtl/>
        </w:rPr>
        <w:t>ולא כדעת כל אדם, ולא מבטלין דעתו בפני דעת רובא דעלמא</w:t>
      </w:r>
      <w:r w:rsidRPr="00BB53F7">
        <w:rPr>
          <w:rFonts w:hint="cs"/>
          <w:rtl/>
        </w:rPr>
        <w:t>"</w:t>
      </w:r>
      <w:r w:rsidRPr="00BB53F7">
        <w:rPr>
          <w:rtl/>
        </w:rPr>
        <w:t xml:space="preserve">. </w:t>
      </w:r>
    </w:p>
    <w:p w:rsidR="003C746F" w:rsidRPr="00BB53F7" w:rsidRDefault="003C746F" w:rsidP="003C746F">
      <w:pPr>
        <w:pStyle w:val="a2"/>
      </w:pPr>
      <w:r w:rsidRPr="00BB53F7">
        <w:rPr>
          <w:rFonts w:hint="cs"/>
          <w:rtl/>
        </w:rPr>
        <w:t xml:space="preserve">ולחתום במארז"ל זרע הקב"ה את התורה ואת המצות לישראל, להנחילם חיי העולם הבא (מדרש תנחומא שלח טו), שענינו תחיית המתים, נשמות בגופים, כפי שנפסק בדא"ח. </w:t>
      </w:r>
    </w:p>
    <w:p w:rsidR="003C746F" w:rsidRDefault="003C746F" w:rsidP="00866DF8">
      <w:pPr>
        <w:pStyle w:val="a6"/>
        <w:spacing w:before="144"/>
        <w:ind w:left="0" w:firstLine="0"/>
        <w:sectPr w:rsidR="003C746F" w:rsidSect="00C660A5">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47A77487" wp14:editId="7E2E4B29">
            <wp:extent cx="542290" cy="170815"/>
            <wp:effectExtent l="0" t="0" r="0" b="635"/>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70815"/>
                    </a:xfrm>
                    <a:prstGeom prst="rect">
                      <a:avLst/>
                    </a:prstGeom>
                    <a:noFill/>
                  </pic:spPr>
                </pic:pic>
              </a:graphicData>
            </a:graphic>
          </wp:inline>
        </w:drawing>
      </w:r>
    </w:p>
    <w:p w:rsidR="004D2D98" w:rsidRDefault="004D2D98" w:rsidP="000B39AD">
      <w:pPr>
        <w:pStyle w:val="a3"/>
        <w:rPr>
          <w:rtl/>
        </w:rPr>
      </w:pPr>
      <w:bookmarkStart w:id="113" w:name="_Toc442411193"/>
      <w:r>
        <w:rPr>
          <w:rFonts w:hint="cs"/>
          <w:rtl/>
        </w:rPr>
        <w:lastRenderedPageBreak/>
        <w:t>פשוטו של מקרא</w:t>
      </w:r>
      <w:bookmarkEnd w:id="113"/>
    </w:p>
    <w:p w:rsidR="004D2D98" w:rsidRDefault="004D2D98" w:rsidP="004D2D98">
      <w:pPr>
        <w:pStyle w:val="a"/>
        <w:rPr>
          <w:rtl/>
        </w:rPr>
      </w:pPr>
      <w:bookmarkStart w:id="114" w:name="_Toc442411194"/>
      <w:r>
        <w:rPr>
          <w:rFonts w:hint="cs"/>
          <w:rtl/>
        </w:rPr>
        <w:t>אמר אל אהרן</w:t>
      </w:r>
      <w:bookmarkEnd w:id="114"/>
    </w:p>
    <w:p w:rsidR="004D2D98" w:rsidRDefault="004D2D98" w:rsidP="004D2D98">
      <w:pPr>
        <w:pStyle w:val="a0"/>
        <w:rPr>
          <w:rtl/>
        </w:rPr>
      </w:pPr>
      <w:bookmarkStart w:id="115" w:name="_Toc442411195"/>
      <w:r>
        <w:rPr>
          <w:rFonts w:hint="cs"/>
          <w:rtl/>
        </w:rPr>
        <w:t>הרב שרגא פייוויל רימלער</w:t>
      </w:r>
      <w:bookmarkEnd w:id="115"/>
    </w:p>
    <w:p w:rsidR="004D2D98" w:rsidRDefault="004D2D98" w:rsidP="004D2D98">
      <w:pPr>
        <w:pStyle w:val="a1"/>
      </w:pPr>
      <w:r>
        <w:rPr>
          <w:rFonts w:hint="cs"/>
          <w:rtl/>
        </w:rPr>
        <w:t>רב בברייטון ביטש</w:t>
      </w:r>
      <w:r>
        <w:rPr>
          <w:rFonts w:hint="cs"/>
        </w:rPr>
        <w:t xml:space="preserve">, </w:t>
      </w:r>
      <w:r>
        <w:rPr>
          <w:rFonts w:hint="cs"/>
          <w:rtl/>
        </w:rPr>
        <w:t>ברוקלין, נ.י</w:t>
      </w:r>
      <w:r>
        <w:rPr>
          <w:rFonts w:hint="cs"/>
        </w:rPr>
        <w:t>.</w:t>
      </w:r>
    </w:p>
    <w:p w:rsidR="004D2D98" w:rsidRDefault="004D2D98" w:rsidP="004D2D98">
      <w:pPr>
        <w:pStyle w:val="a2"/>
        <w:rPr>
          <w:rtl/>
        </w:rPr>
      </w:pPr>
      <w:r>
        <w:rPr>
          <w:rFonts w:hint="cs"/>
          <w:rtl/>
        </w:rPr>
        <w:t>בפ' וארא ז' י"ט ברש"י ד"ה אמר אל אהרן, כותב "לפי שהגין היאור על משה וכו' לפיכך לא לקה על ידו לא בדם ולא בצפרדעים, ולקה על ידי אהרן".</w:t>
      </w:r>
    </w:p>
    <w:p w:rsidR="004D2D98" w:rsidRDefault="004D2D98" w:rsidP="004D2D98">
      <w:pPr>
        <w:pStyle w:val="a2"/>
        <w:rPr>
          <w:rtl/>
        </w:rPr>
      </w:pPr>
      <w:r>
        <w:rPr>
          <w:rFonts w:hint="cs"/>
          <w:rtl/>
        </w:rPr>
        <w:t>ובפ' ח' י"ב ברש"י ד"ה אמר אל אהרן, כותב "לא היה העפר כדאי ללקות על ידי משה לפי שהגין עליו וכו' ולקה על ידי אהרן".</w:t>
      </w:r>
    </w:p>
    <w:p w:rsidR="004D2D98" w:rsidRDefault="004D2D98" w:rsidP="004D2D98">
      <w:pPr>
        <w:pStyle w:val="a2"/>
        <w:rPr>
          <w:rtl/>
        </w:rPr>
      </w:pPr>
      <w:r>
        <w:rPr>
          <w:rFonts w:hint="cs"/>
          <w:rtl/>
        </w:rPr>
        <w:t>במשכיל לדוד שואל "לא ידעתי למה לא ביקש רבינו טעם על מופת המטה שהשליכה אהרן להפכה לתנין, ולא היה על ידי משה? והנראה לומר בטעם הדבר לפי שמשה נענש עי"ז שאמר לו הקב"ה מזה בידך וגו' וישליכהו ארצה ויהי לנחש, ופירש"י התם לפי שתפס אומנתו של נחש שסיפר לה"ר על ישראל, וכיון שזה היה קטיגור עליו לא יכול לעשות מופת על ידו".</w:t>
      </w:r>
    </w:p>
    <w:p w:rsidR="004D2D98" w:rsidRDefault="004D2D98" w:rsidP="004D2D98">
      <w:pPr>
        <w:pStyle w:val="a2"/>
        <w:rPr>
          <w:rtl/>
        </w:rPr>
      </w:pPr>
      <w:r>
        <w:rPr>
          <w:rFonts w:hint="cs"/>
          <w:rtl/>
        </w:rPr>
        <w:lastRenderedPageBreak/>
        <w:t>וביאורו קשה, כי שאלתו היא על רש"י למה לא ביקש רבינו טעם על מופת המטה, ומזה שרש"י לא ביקש טעם ע"ז כמו על ג' מכות הראשונות מוכרחים לומר שהטעם הוא כל כך פשוט עד שמובן לבן חמש מעצמו ואין צורך לרש"י לבארו. אמנם הטעם של המ"ל שאין קטיגור נעשה סניגור אינו טעם פשוט וגם אין הבן חמש יודע מזה כיון שלא למד זה עדיין. ומלבד זאת, הטעם הזה שייך באותו אדם או באותו ענין, כמו בכה"ג שאינו נכנס בבגדי זהב לקה"ק ביום הכיפורים, כי כניסתו לשם הוא לכפר על בני ישראל, והזהב שממנו נעשה העגל הוא קטיגור על בני ישראל, אבל כאן אם הפיכת המטה לנחש הי' קטיגור על משה, למה לא יוכל הפיכת המטה לנחש על ידי משה להיות קטיגור לפרעה ? ועוד הרי אין בזה שום סניגוריא כלל, כי הוא רק מופת להראות פרעה שיש צרוך במי ששולח אותם וכי בגלל שהפיכת המטה לנחש שימש להוכיח משה שתפס אומנתו של נחש, למה לא ישמש ג"כ לאות להודיע לפרעה שיש צרוך במי ששולח אותם?  ואדרבה, מצינו בקטרת שהיו ישראל מרננים שהוא סם המות וכשהיה המגיפה בישראל שימש הקטורת לעצור המגיפה, היינו מן ההיפך אל ההיפך! ומכש"כ כאן שהפיכת המטה לנחש שיהיה אות לפרעה, אין הפכו של ענין האות למשה שתפס אומנתו של נחש?</w:t>
      </w:r>
    </w:p>
    <w:p w:rsidR="004D2D98" w:rsidRDefault="004D2D98" w:rsidP="004D2D98">
      <w:pPr>
        <w:pStyle w:val="a2"/>
        <w:rPr>
          <w:rtl/>
        </w:rPr>
      </w:pPr>
      <w:r>
        <w:rPr>
          <w:rFonts w:hint="cs"/>
          <w:rtl/>
        </w:rPr>
        <w:t>והביאור לכך שרש"י לא היה צריך לפרש כלום בשאלה הנ"ל של המ"ל הוא פשוט.</w:t>
      </w:r>
    </w:p>
    <w:p w:rsidR="004D2D98" w:rsidRDefault="004D2D98" w:rsidP="004D2D98">
      <w:pPr>
        <w:pStyle w:val="a2"/>
        <w:rPr>
          <w:rtl/>
        </w:rPr>
      </w:pPr>
      <w:r>
        <w:rPr>
          <w:rFonts w:hint="cs"/>
          <w:rtl/>
        </w:rPr>
        <w:t>דלכאורה קשה, הרי המופת של המטה שנתן ה' למשה היה במטה של משה ולא במטה של אהרן, וא"כ למה אמר הקב"ה למשה שיאמר לאהרן שיעשה המופת לפני פרעה במטה של אהרן ולא במטה של משה?</w:t>
      </w:r>
    </w:p>
    <w:p w:rsidR="004D2D98" w:rsidRDefault="004D2D98" w:rsidP="004D2D98">
      <w:pPr>
        <w:pStyle w:val="a2"/>
        <w:rPr>
          <w:rtl/>
        </w:rPr>
      </w:pPr>
      <w:r>
        <w:rPr>
          <w:rFonts w:hint="cs"/>
          <w:rtl/>
        </w:rPr>
        <w:t>והתירוץ הוא פשוט, כי מטה משה נהפך כבר פעמיים לנחש, פעם הראשון כשסירב משה לקבל השליחות ואמר והם לא יאמינו לי (שמות ד' ג') ופעפ שניה באסיפת כל זקני ישראל (שמות ד' ל') ויעש האתת לעיני העם". ועכשיו שבאו לפרעה והיו צריכים לעשות אות להודיע שיש צורך וכו' היו צריכים לעשות אות שיש בו משום חידוש ,  ואילו היה משה עושה זאת במטה שלו, הרי זה דבר ישן שכבר נעשה פעמיים ועכשיו יהיה זה פעם ג' ולא יהיה בזה התוקף של אות ומופת שיש בו חידוש שמעולם לא היה כזה, ולפיכך נעשה זה על ידי אהרן ובמטה של אהרן שמעולם לא קרה מופת זה. אבל ע"י משה ובמטה של משה לא יתרשמו כי יאמרו שזה דבר הרגיל שהרי זה הפעם הג' שנהפך מטה משה לנחש על ידו.</w:t>
      </w:r>
    </w:p>
    <w:p w:rsidR="004D2D98" w:rsidRDefault="004D2D98" w:rsidP="004D2D98">
      <w:pPr>
        <w:pStyle w:val="a2"/>
        <w:rPr>
          <w:rtl/>
        </w:rPr>
      </w:pPr>
      <w:r>
        <w:rPr>
          <w:rFonts w:hint="cs"/>
          <w:rtl/>
        </w:rPr>
        <w:t>וזה מובן גם לבן חמש למקרא.</w:t>
      </w:r>
    </w:p>
    <w:p w:rsidR="004D2D98" w:rsidRDefault="004D2D98" w:rsidP="00866DF8">
      <w:pPr>
        <w:pStyle w:val="a6"/>
        <w:spacing w:before="144"/>
        <w:ind w:left="0" w:firstLine="0"/>
        <w:sectPr w:rsidR="004D2D98" w:rsidSect="005F21A2">
          <w:footnotePr>
            <w:numRestart w:val="eachSect"/>
          </w:footnotePr>
          <w:type w:val="continuous"/>
          <w:pgSz w:w="7920" w:h="12240"/>
          <w:pgMar w:top="720" w:right="864" w:bottom="720" w:left="864" w:header="720" w:footer="720" w:gutter="0"/>
          <w:cols w:space="720"/>
        </w:sectPr>
      </w:pPr>
      <w:r>
        <w:rPr>
          <w:noProof/>
        </w:rPr>
        <w:drawing>
          <wp:inline distT="0" distB="0" distL="0" distR="0" wp14:anchorId="51066838" wp14:editId="7DD8FDCA">
            <wp:extent cx="542290" cy="170815"/>
            <wp:effectExtent l="0" t="0" r="0" b="635"/>
            <wp:docPr id="43" name="Picture 43"/>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70815"/>
                    </a:xfrm>
                    <a:prstGeom prst="rect">
                      <a:avLst/>
                    </a:prstGeom>
                    <a:noFill/>
                  </pic:spPr>
                </pic:pic>
              </a:graphicData>
            </a:graphic>
          </wp:inline>
        </w:drawing>
      </w:r>
    </w:p>
    <w:p w:rsidR="00816BC9" w:rsidRDefault="00816BC9" w:rsidP="000B39AD">
      <w:pPr>
        <w:pStyle w:val="a3"/>
        <w:rPr>
          <w:rtl/>
        </w:rPr>
      </w:pPr>
      <w:bookmarkStart w:id="116" w:name="_Toc442411196"/>
      <w:r>
        <w:rPr>
          <w:rFonts w:hint="cs"/>
          <w:rtl/>
        </w:rPr>
        <w:lastRenderedPageBreak/>
        <w:t>שונות</w:t>
      </w:r>
      <w:bookmarkEnd w:id="110"/>
      <w:bookmarkEnd w:id="116"/>
    </w:p>
    <w:p w:rsidR="005F21A2" w:rsidRPr="005F21A2" w:rsidRDefault="005F21A2" w:rsidP="000B39AD">
      <w:pPr>
        <w:pStyle w:val="a"/>
        <w:rPr>
          <w:rtl/>
        </w:rPr>
      </w:pPr>
      <w:bookmarkStart w:id="117" w:name="_Toc442411197"/>
      <w:r w:rsidRPr="005F21A2">
        <w:rPr>
          <w:rFonts w:hint="cs"/>
          <w:rtl/>
        </w:rPr>
        <w:t>והמטיב לכל בכל יום ויום</w:t>
      </w:r>
      <w:bookmarkEnd w:id="117"/>
    </w:p>
    <w:p w:rsidR="005F21A2" w:rsidRPr="005F21A2" w:rsidRDefault="005F21A2" w:rsidP="000B39AD">
      <w:pPr>
        <w:pStyle w:val="a0"/>
      </w:pPr>
      <w:bookmarkStart w:id="118" w:name="_Toc381929707"/>
      <w:bookmarkStart w:id="119" w:name="_Toc381926213"/>
      <w:bookmarkStart w:id="120" w:name="_Toc442411198"/>
      <w:r w:rsidRPr="005F21A2">
        <w:rPr>
          <w:rFonts w:hint="cs"/>
          <w:rtl/>
        </w:rPr>
        <w:t>הרב ישכר דוד קלויזנר</w:t>
      </w:r>
      <w:bookmarkEnd w:id="118"/>
      <w:bookmarkEnd w:id="119"/>
      <w:bookmarkEnd w:id="120"/>
    </w:p>
    <w:p w:rsidR="005F21A2" w:rsidRPr="005F21A2" w:rsidRDefault="005F21A2" w:rsidP="000B39AD">
      <w:pPr>
        <w:pStyle w:val="a1"/>
        <w:rPr>
          <w:rtl/>
        </w:rPr>
      </w:pPr>
      <w:r w:rsidRPr="00BB53F7">
        <w:rPr>
          <w:rFonts w:hint="cs"/>
          <w:rtl/>
        </w:rPr>
        <w:t>נחלת</w:t>
      </w:r>
      <w:r w:rsidRPr="005F21A2">
        <w:rPr>
          <w:rFonts w:hint="cs"/>
          <w:rtl/>
        </w:rPr>
        <w:t xml:space="preserve"> הר חב"ד, אה"ק</w:t>
      </w:r>
    </w:p>
    <w:p w:rsidR="005F21A2" w:rsidRPr="005F21A2" w:rsidRDefault="005F21A2" w:rsidP="000B39AD">
      <w:pPr>
        <w:pStyle w:val="a2"/>
        <w:rPr>
          <w:rtl/>
        </w:rPr>
      </w:pPr>
      <w:r w:rsidRPr="005F21A2">
        <w:rPr>
          <w:rFonts w:hint="cs"/>
          <w:rtl/>
        </w:rPr>
        <w:t>ב'סדר ברכת המזון' - נוסח רבנו הזקן, 'ערוך, מפוסק ומבואר עם לקט ביאורים, הלכות ומנהגים' ע"י הרב יוסף שמחה גינזבורג (תשורה מי"ט אלול תשנ"ח),</w:t>
      </w:r>
      <w:r>
        <w:rPr>
          <w:rFonts w:hint="cs"/>
          <w:rtl/>
        </w:rPr>
        <w:t xml:space="preserve"> נאמר בברכה הרביעית (ע' 15):</w:t>
      </w:r>
    </w:p>
    <w:p w:rsidR="005F21A2" w:rsidRPr="005F21A2" w:rsidRDefault="005F21A2" w:rsidP="00866DF8">
      <w:pPr>
        <w:pStyle w:val="a6"/>
        <w:spacing w:before="144"/>
        <w:ind w:left="0" w:firstLine="0"/>
        <w:rPr>
          <w:rFonts w:cs="Guttman Drogolin"/>
          <w:rtl/>
        </w:rPr>
      </w:pPr>
      <w:r w:rsidRPr="005F21A2">
        <w:rPr>
          <w:rtl/>
        </w:rPr>
        <w:t>"המלך הטוב והמטיב לכל,</w:t>
      </w:r>
      <w:r>
        <w:rPr>
          <w:rFonts w:hint="cs"/>
          <w:rtl/>
        </w:rPr>
        <w:t xml:space="preserve"> </w:t>
      </w:r>
      <w:r w:rsidRPr="005F21A2">
        <w:rPr>
          <w:rtl/>
        </w:rPr>
        <w:t>בכל יום ויום הוא הטיב לנו,"</w:t>
      </w:r>
    </w:p>
    <w:p w:rsidR="005F21A2" w:rsidRPr="005F21A2" w:rsidRDefault="005F21A2" w:rsidP="000B39AD">
      <w:pPr>
        <w:pStyle w:val="a2"/>
        <w:rPr>
          <w:rtl/>
        </w:rPr>
      </w:pPr>
      <w:r w:rsidRPr="005F21A2">
        <w:rPr>
          <w:rFonts w:hint="cs"/>
          <w:rtl/>
        </w:rPr>
        <w:t>ובהערה שם 'בכל יום ויום' כותב: "נמשך להלן (עץ יוסף)".</w:t>
      </w:r>
    </w:p>
    <w:p w:rsidR="005F21A2" w:rsidRPr="005F21A2" w:rsidRDefault="005F21A2" w:rsidP="000B39AD">
      <w:pPr>
        <w:pStyle w:val="a2"/>
        <w:rPr>
          <w:rtl/>
        </w:rPr>
      </w:pPr>
      <w:r w:rsidRPr="005F21A2">
        <w:rPr>
          <w:rFonts w:hint="cs"/>
          <w:rtl/>
        </w:rPr>
        <w:t>וזה תמוה מאד, שהרי בכל הסידורים של רבנו הזקן הנקודה היא אחרי "בכל יום ויום", דהיינו שזה דוקא נמשך כלפי למעלה: "המלך הטוב והמטיב לכל בכל יום ויום".</w:t>
      </w:r>
    </w:p>
    <w:p w:rsidR="005F21A2" w:rsidRPr="005F21A2" w:rsidRDefault="005F21A2" w:rsidP="000B39AD">
      <w:pPr>
        <w:pStyle w:val="a2"/>
      </w:pPr>
      <w:r w:rsidRPr="005F21A2">
        <w:rPr>
          <w:rFonts w:hint="cs"/>
          <w:rtl/>
        </w:rPr>
        <w:t>והנה ב'סדור רבנו הזקן עם ציונים והערות' להרב לוי יצחק רסקין (ע' שעו הערה *62) אכן מבואר כך. והוסיף על זה ב'כפר חב"ד' (גליון 1619 ע' 48): "</w:t>
      </w:r>
      <w:r w:rsidRPr="005F21A2">
        <w:rPr>
          <w:rtl/>
        </w:rPr>
        <w:t xml:space="preserve">אצביע כאן על שינוי </w:t>
      </w:r>
      <w:r w:rsidRPr="005F21A2">
        <w:rPr>
          <w:rFonts w:hint="cs"/>
          <w:rtl/>
        </w:rPr>
        <w:t xml:space="preserve">. . </w:t>
      </w:r>
      <w:r w:rsidRPr="005F21A2">
        <w:rPr>
          <w:rtl/>
        </w:rPr>
        <w:t xml:space="preserve">שעשה אדה"ז בסדורו, בהעברת נקודת הפיסוק, ועי"ז נשתנה הפירוש באופן מתוקן, והוא בברכה רביעית של ברכת המזון, בתיבות "בכל יום ויום", שבכל </w:t>
      </w:r>
      <w:r w:rsidRPr="005F21A2">
        <w:rPr>
          <w:rFonts w:hint="cs"/>
          <w:rtl/>
        </w:rPr>
        <w:t>ה</w:t>
      </w:r>
      <w:r w:rsidRPr="005F21A2">
        <w:rPr>
          <w:rtl/>
        </w:rPr>
        <w:t>מקורות שקדמוהו, עד לאחד, קאי אדלמטה:</w:t>
      </w:r>
    </w:p>
    <w:p w:rsidR="005F21A2" w:rsidRPr="005F21A2" w:rsidRDefault="005F21A2" w:rsidP="000B39AD">
      <w:pPr>
        <w:pStyle w:val="a2"/>
        <w:rPr>
          <w:rtl/>
        </w:rPr>
      </w:pPr>
      <w:r w:rsidRPr="005F21A2">
        <w:rPr>
          <w:rFonts w:hint="cs"/>
          <w:rtl/>
        </w:rPr>
        <w:t>"</w:t>
      </w:r>
      <w:r w:rsidRPr="005F21A2">
        <w:rPr>
          <w:rtl/>
        </w:rPr>
        <w:t>סדר רב עמרם ע' עו: "שבכל יום הוא מטיב עמנו"; סדור רס"ג ע' קג: "אשר בכל יום ויום הוא מרבה להיטיב עמנו"; סדר תפלה של הרמב"ם: "שבכל יום הוא גומלנו.."; סדור ונציא רפ"ד: "שבכל יום ויום הוא מטיב לנו הוא הטיב לנו הוא ייטיב לנו"; סדור ר' שבתי סופר: "שבכל יום ויום הוא הטיב מטיב יטיב לנו"; סדור של"ה דפוס ראשון [ושני]: "שבכל יום ויום הוא הטיב. הוא מטיב [.]</w:t>
      </w:r>
      <w:r w:rsidRPr="005F21A2">
        <w:rPr>
          <w:rFonts w:hint="cs"/>
          <w:rtl/>
        </w:rPr>
        <w:t xml:space="preserve"> </w:t>
      </w:r>
      <w:r w:rsidRPr="005F21A2">
        <w:rPr>
          <w:rtl/>
        </w:rPr>
        <w:t>הוא יטיב לנו</w:t>
      </w:r>
      <w:r w:rsidRPr="005F21A2">
        <w:rPr>
          <w:rFonts w:hint="cs"/>
          <w:rtl/>
        </w:rPr>
        <w:t>.</w:t>
      </w:r>
      <w:r w:rsidRPr="005F21A2">
        <w:rPr>
          <w:rtl/>
        </w:rPr>
        <w:t>"</w:t>
      </w:r>
      <w:r w:rsidRPr="005F21A2">
        <w:rPr>
          <w:rFonts w:hint="cs"/>
          <w:rtl/>
        </w:rPr>
        <w:t>,</w:t>
      </w:r>
      <w:r w:rsidRPr="005F21A2">
        <w:rPr>
          <w:rtl/>
        </w:rPr>
        <w:t xml:space="preserve"> ועד"ז בסדור האריז"ל של ר"ש מרשקוב; סדור יעב"ץ ד</w:t>
      </w:r>
      <w:r w:rsidRPr="005F21A2">
        <w:rPr>
          <w:rFonts w:hint="cs"/>
          <w:rtl/>
        </w:rPr>
        <w:t>פו</w:t>
      </w:r>
      <w:r w:rsidRPr="005F21A2">
        <w:rPr>
          <w:rtl/>
        </w:rPr>
        <w:t xml:space="preserve">"ר: "א-ל שבכל יום ויום הוא היטיב לנו הוא מטיב לנו הוא יטיב לנו"; סדור האריז"ל דפוס זלקווא [ושל ר' אשר]: ".. א-ל שבכל יום ויום [.] הוא הטיב הוא מטיב הוא ייטיב לנו.."; של ר' יעקב קאפיל: ".. והמטיב לכל א-ל בכל יום ויום הוא הטיב הוא מטיב הוא יטיב לנו"]. </w:t>
      </w:r>
    </w:p>
    <w:p w:rsidR="005F21A2" w:rsidRDefault="005F21A2" w:rsidP="000B39AD">
      <w:pPr>
        <w:pStyle w:val="a2"/>
        <w:rPr>
          <w:rtl/>
        </w:rPr>
      </w:pPr>
      <w:r w:rsidRPr="005F21A2">
        <w:rPr>
          <w:rFonts w:hint="cs"/>
          <w:rtl/>
        </w:rPr>
        <w:t>"</w:t>
      </w:r>
      <w:r w:rsidRPr="005F21A2">
        <w:rPr>
          <w:rtl/>
        </w:rPr>
        <w:t>ובא רבינו הזקן ושינה, והציב נקודת-פסיק אחרי "בכל יום ויום", לומר דקאי אלמעלה. [צילום דפוס שקלאוו</w:t>
      </w:r>
      <w:r w:rsidRPr="005F21A2">
        <w:rPr>
          <w:rFonts w:hint="cs"/>
          <w:rtl/>
        </w:rPr>
        <w:t xml:space="preserve"> תקס"ג</w:t>
      </w:r>
      <w:r w:rsidRPr="005F21A2">
        <w:rPr>
          <w:rtl/>
        </w:rPr>
        <w:t>, ח"ב נט א. וכן הוא בסדור דפוס קאפוסט תקע"ו]</w:t>
      </w:r>
      <w:r w:rsidRPr="005F21A2">
        <w:rPr>
          <w:rFonts w:hint="cs"/>
          <w:rtl/>
        </w:rPr>
        <w:t>".</w:t>
      </w:r>
    </w:p>
    <w:p w:rsidR="005F21A2" w:rsidRPr="005F21A2" w:rsidRDefault="005F21A2" w:rsidP="000B39AD">
      <w:pPr>
        <w:pStyle w:val="a2"/>
        <w:ind w:firstLine="0"/>
        <w:rPr>
          <w:rtl/>
        </w:rPr>
      </w:pPr>
      <w:r w:rsidRPr="005F21A2">
        <w:rPr>
          <w:noProof/>
        </w:rPr>
        <w:drawing>
          <wp:inline distT="0" distB="0" distL="0" distR="0" wp14:anchorId="088D193C" wp14:editId="280DC72C">
            <wp:extent cx="4023360" cy="61264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4023360" cy="612648"/>
                    </a:xfrm>
                    <a:prstGeom prst="rect">
                      <a:avLst/>
                    </a:prstGeom>
                    <a:noFill/>
                    <a:ln w="9525">
                      <a:noFill/>
                      <a:miter lim="800000"/>
                      <a:headEnd/>
                      <a:tailEnd/>
                    </a:ln>
                  </pic:spPr>
                </pic:pic>
              </a:graphicData>
            </a:graphic>
          </wp:inline>
        </w:drawing>
      </w:r>
    </w:p>
    <w:p w:rsidR="005F21A2" w:rsidRPr="005F21A2" w:rsidRDefault="005F21A2" w:rsidP="000B39AD">
      <w:pPr>
        <w:pStyle w:val="a2"/>
        <w:rPr>
          <w:rtl/>
        </w:rPr>
      </w:pPr>
      <w:r w:rsidRPr="005F21A2">
        <w:rPr>
          <w:rFonts w:hint="cs"/>
          <w:rtl/>
        </w:rPr>
        <w:t>והנה כד דייקינן בזה, רואים שאין זה נכון לומר ש"</w:t>
      </w:r>
      <w:r w:rsidRPr="005F21A2">
        <w:rPr>
          <w:rtl/>
        </w:rPr>
        <w:t>בא רבינו הזקן ושינה</w:t>
      </w:r>
      <w:r w:rsidRPr="005F21A2">
        <w:rPr>
          <w:rFonts w:hint="cs"/>
          <w:rtl/>
        </w:rPr>
        <w:t xml:space="preserve"> בזה</w:t>
      </w:r>
      <w:r w:rsidRPr="005F21A2">
        <w:rPr>
          <w:rtl/>
        </w:rPr>
        <w:t xml:space="preserve"> </w:t>
      </w:r>
      <w:r w:rsidRPr="005F21A2">
        <w:rPr>
          <w:rFonts w:hint="cs"/>
          <w:rtl/>
        </w:rPr>
        <w:t xml:space="preserve">שרק </w:t>
      </w:r>
      <w:r w:rsidRPr="005F21A2">
        <w:rPr>
          <w:rtl/>
        </w:rPr>
        <w:t>הציב נקודת-פסיק אחרי "בכל יום ויום",</w:t>
      </w:r>
      <w:r w:rsidRPr="005F21A2">
        <w:rPr>
          <w:rFonts w:hint="cs"/>
          <w:rtl/>
        </w:rPr>
        <w:t xml:space="preserve"> שהרי אצל כולם גם נאמר אחרת, והיינו "שבכל יום ויום" עם שי"ן, משא"כ אצל רבנו הזקן השי"ן איננו, כי באמת השי"ן מפריד לבין מה שכתוב למעלה, ושזה קאי באמת למטה, ואם רבנו הזקן היה גורס את השי"ן הזה, לא היה יכול לעשות את מה שעשה, כי ברגע שכתוב "שבכל" לא ניתן לומר שזה קאי אלמעלה.</w:t>
      </w:r>
    </w:p>
    <w:p w:rsidR="005F21A2" w:rsidRPr="005F21A2" w:rsidRDefault="005F21A2" w:rsidP="000B39AD">
      <w:pPr>
        <w:pStyle w:val="a2"/>
        <w:rPr>
          <w:rFonts w:ascii="Times New Roman" w:hAnsi="Times New Roman"/>
          <w:rtl/>
        </w:rPr>
      </w:pPr>
      <w:r w:rsidRPr="005F21A2">
        <w:rPr>
          <w:rFonts w:ascii="Times New Roman" w:hAnsi="Times New Roman" w:hint="cs"/>
          <w:rtl/>
        </w:rPr>
        <w:t xml:space="preserve">ואכן ב'סדור אוצר התפלות' (ע' 494) שציין לשם הרב גינזבורג נאמר </w:t>
      </w:r>
      <w:r w:rsidRPr="005F21A2">
        <w:rPr>
          <w:rFonts w:hint="cs"/>
          <w:rtl/>
        </w:rPr>
        <w:t>בהערת ה'עץ יוסף' שם: "שבכל יום ויום הוא הטיב הוא מטיב הוא ייטיב לנו" - עם שי"ן.</w:t>
      </w:r>
    </w:p>
    <w:p w:rsidR="005F21A2" w:rsidRPr="005F21A2" w:rsidRDefault="005F21A2" w:rsidP="000B39AD">
      <w:pPr>
        <w:pStyle w:val="a2"/>
        <w:rPr>
          <w:rtl/>
        </w:rPr>
      </w:pPr>
      <w:r w:rsidRPr="005F21A2">
        <w:rPr>
          <w:rFonts w:hint="cs"/>
          <w:rtl/>
        </w:rPr>
        <w:t>שוב כותב הרב רסקין שם: "</w:t>
      </w:r>
      <w:r w:rsidRPr="005F21A2">
        <w:rPr>
          <w:rtl/>
        </w:rPr>
        <w:t>ואם באנו לנמק שינוי זה י"ל, כי אכן יש להקשות על נוסחאות האחרונים, מאי קאמר "שבכל יום ויום הוא היטיב, מטיב, יטיב לנו", שהרי על ימים שעברו לא שייך לומר "הוא ייטיב לנו", ועל ימים העתידים לא שייך לומר "הוא היטיב לנו". ותינח לנוסח סדור ונציא רפ"ד הנ"ל, קאמר תחלה: "שבכל יום ויום הוא מטיב לנו". ושוב מבקש, ש</w:t>
      </w:r>
      <w:r w:rsidRPr="005F21A2">
        <w:rPr>
          <w:rFonts w:hint="cs"/>
          <w:rtl/>
        </w:rPr>
        <w:t>כ</w:t>
      </w:r>
      <w:r w:rsidRPr="005F21A2">
        <w:rPr>
          <w:rtl/>
        </w:rPr>
        <w:t xml:space="preserve">שם שבעבר "הוא היטיב לנו", כן בעתיד "הוא ייטיב לנו". והיינו בסדר: הווה, עבר, עתיד [כמטבע: ה' מֶלֶךְ, ה' מָלָךְ, ה' ימלוך]. אבל תקשי - כנ"ל - לנוסח אשכנז שאומרים תחלה "הוא היטיב", כסדר: עבר, הווה, עתיד. </w:t>
      </w:r>
    </w:p>
    <w:p w:rsidR="005F21A2" w:rsidRPr="005F21A2" w:rsidRDefault="005F21A2" w:rsidP="000B39AD">
      <w:pPr>
        <w:pStyle w:val="a2"/>
        <w:rPr>
          <w:rtl/>
        </w:rPr>
      </w:pPr>
      <w:r w:rsidRPr="005F21A2">
        <w:rPr>
          <w:rFonts w:hint="cs"/>
          <w:rtl/>
        </w:rPr>
        <w:t xml:space="preserve">ונראה דזה לק"מ, כי י"ל שהכוונה במילים "שבכל יום ויום" הוא שזה ענין תמידי - 'בכל יום ויום' (ובכל רגע ורגע שביום) ממש, ולא ענין מידי פעם בפעם, ושזה היה כך בעבר, בהווה ובעתיד, כאילו היה כתוב: </w:t>
      </w:r>
      <w:r w:rsidRPr="005F21A2">
        <w:rPr>
          <w:rtl/>
        </w:rPr>
        <w:t>"ש</w:t>
      </w:r>
      <w:r w:rsidRPr="005F21A2">
        <w:rPr>
          <w:rFonts w:hint="cs"/>
          <w:rtl/>
        </w:rPr>
        <w:t>תמיד</w:t>
      </w:r>
      <w:r w:rsidRPr="005F21A2">
        <w:rPr>
          <w:rtl/>
        </w:rPr>
        <w:t xml:space="preserve"> הוא היטיב, מטיב, יטיב לנו", </w:t>
      </w:r>
      <w:r w:rsidRPr="005F21A2">
        <w:rPr>
          <w:rFonts w:hint="cs"/>
          <w:rtl/>
        </w:rPr>
        <w:t>ענין תמידי ממש, וא"ש.</w:t>
      </w:r>
    </w:p>
    <w:p w:rsidR="005F21A2" w:rsidRPr="005F21A2" w:rsidRDefault="005F21A2" w:rsidP="000B39AD">
      <w:pPr>
        <w:pStyle w:val="a2"/>
        <w:rPr>
          <w:rtl/>
        </w:rPr>
      </w:pPr>
      <w:r w:rsidRPr="005F21A2">
        <w:rPr>
          <w:rFonts w:hint="cs"/>
          <w:rtl/>
        </w:rPr>
        <w:t>ומסיים הרב רסקין: "</w:t>
      </w:r>
      <w:r w:rsidRPr="005F21A2">
        <w:rPr>
          <w:rtl/>
        </w:rPr>
        <w:t>ובמקום לשנות מסדר נוסח אשכנז לגמרי, השכיל אדה"ז לשנות שהתיבות "בכל יום ויום" תשתייכנה למעלה, ובזה אתי שפיר. [וראה גם סדור צלותא דאברהם ח"ב ע' תקלח]</w:t>
      </w:r>
      <w:r w:rsidRPr="005F21A2">
        <w:rPr>
          <w:rFonts w:hint="cs"/>
          <w:rtl/>
        </w:rPr>
        <w:t>"</w:t>
      </w:r>
      <w:r w:rsidRPr="005F21A2">
        <w:rPr>
          <w:rtl/>
        </w:rPr>
        <w:t>.</w:t>
      </w:r>
    </w:p>
    <w:p w:rsidR="005F21A2" w:rsidRPr="005F21A2" w:rsidRDefault="005F21A2" w:rsidP="000B39AD">
      <w:pPr>
        <w:pStyle w:val="a2"/>
        <w:rPr>
          <w:rtl/>
        </w:rPr>
      </w:pPr>
      <w:r w:rsidRPr="005F21A2">
        <w:rPr>
          <w:rFonts w:hint="cs"/>
          <w:rtl/>
        </w:rPr>
        <w:t>אולם רבנו הזקן אכן שינה מהנוסח המקובל, בזה שאינו גורס את ה'שי"ן' שבתיבת 'שבכל', שאל"כ לא היה מתאים לעשות את מה שעשה, כי ברגע שכתוב "שבכל" לא ניתן לומר שזה קאי אלמעלה.</w:t>
      </w:r>
    </w:p>
    <w:p w:rsidR="005F21A2" w:rsidRPr="005F21A2" w:rsidRDefault="005F21A2" w:rsidP="000B39AD">
      <w:pPr>
        <w:pStyle w:val="a2"/>
        <w:rPr>
          <w:rtl/>
        </w:rPr>
      </w:pPr>
      <w:r w:rsidRPr="005F21A2">
        <w:rPr>
          <w:rFonts w:hint="cs"/>
          <w:rtl/>
        </w:rPr>
        <w:t>ועי' בדרכי משה (סי' קפט) שמביא משלטי הגבורים שבמרדכי (סוף ברכות), שאין אומרים 'שבכל' אלא 'בכל'. וראה גם של"ה הק' שכתב שלא לומר 'שבכל' אלא 'בכל'.</w:t>
      </w:r>
    </w:p>
    <w:p w:rsidR="005F21A2" w:rsidRPr="005F21A2" w:rsidRDefault="005F21A2" w:rsidP="000B39AD">
      <w:pPr>
        <w:pStyle w:val="a2"/>
        <w:rPr>
          <w:rtl/>
        </w:rPr>
      </w:pPr>
      <w:r w:rsidRPr="005F21A2">
        <w:rPr>
          <w:rFonts w:ascii="Times New Roman" w:hAnsi="Times New Roman" w:hint="cs"/>
          <w:rtl/>
        </w:rPr>
        <w:t>ויתכן לבאר מדוע בחר רבנו הזקן כך, די"ל שהיה קשה לו</w:t>
      </w:r>
      <w:r w:rsidRPr="005F21A2">
        <w:rPr>
          <w:rtl/>
        </w:rPr>
        <w:t xml:space="preserve"> שהסדר </w:t>
      </w:r>
      <w:r w:rsidRPr="005F21A2">
        <w:rPr>
          <w:rFonts w:hint="cs"/>
          <w:rtl/>
        </w:rPr>
        <w:t xml:space="preserve">מתאים יותר </w:t>
      </w:r>
      <w:r w:rsidRPr="005F21A2">
        <w:rPr>
          <w:rtl/>
        </w:rPr>
        <w:t xml:space="preserve">שתיבות 'בכל </w:t>
      </w:r>
      <w:r w:rsidRPr="005F21A2">
        <w:rPr>
          <w:rFonts w:hint="cs"/>
          <w:rtl/>
        </w:rPr>
        <w:t xml:space="preserve">יום ויום' </w:t>
      </w:r>
      <w:r w:rsidRPr="005F21A2">
        <w:rPr>
          <w:rtl/>
        </w:rPr>
        <w:t>בא בסוף המשפט ולא בתחילתו, ע"ד מה שמברכים בברכת המזון</w:t>
      </w:r>
      <w:r w:rsidRPr="005F21A2">
        <w:rPr>
          <w:rFonts w:hint="cs"/>
          <w:rtl/>
        </w:rPr>
        <w:t xml:space="preserve"> בברכה השניה</w:t>
      </w:r>
      <w:r w:rsidRPr="005F21A2">
        <w:rPr>
          <w:rtl/>
        </w:rPr>
        <w:t>: "ועל אכילת מזון שאתה זן ומפרנס אותנו תמיד בכל יום ובכל עת ובכל שעה" - ולא אומרים "ועל אכילת מזון שאתה תמיד בכל יום ובכל עת ובכל שעה זן ומפרנס אותנו",</w:t>
      </w:r>
      <w:r w:rsidRPr="005F21A2">
        <w:rPr>
          <w:rFonts w:hint="cs"/>
          <w:rtl/>
        </w:rPr>
        <w:t xml:space="preserve"> וה"נ </w:t>
      </w:r>
      <w:r w:rsidRPr="005F21A2">
        <w:rPr>
          <w:rtl/>
        </w:rPr>
        <w:t>בתהלים (קכא, ח) נאמר: "ה' ישמר צאתך ובואך מעתה ועד עולם", ולא "מעתה ועד עולם ה' ישמר צאתך ובואך", ועוד כהנה רבות</w:t>
      </w:r>
      <w:r w:rsidRPr="005F21A2">
        <w:rPr>
          <w:rFonts w:hint="cs"/>
          <w:rtl/>
        </w:rPr>
        <w:t xml:space="preserve">. אם כן, היה מתאים יותר לומר שה'בכל יום ויום' יהיה בסוף המשפט, ולכן הצמיד אותו אלמעלה (ובלי ה'שי"ן'), וא"ש. </w:t>
      </w:r>
    </w:p>
    <w:p w:rsidR="005F21A2" w:rsidRPr="005F21A2" w:rsidRDefault="005F21A2" w:rsidP="000B39AD">
      <w:pPr>
        <w:pStyle w:val="a2"/>
        <w:rPr>
          <w:rtl/>
        </w:rPr>
      </w:pPr>
      <w:r w:rsidRPr="005F21A2">
        <w:rPr>
          <w:rFonts w:hint="cs"/>
          <w:rtl/>
        </w:rPr>
        <w:t xml:space="preserve">ועפ"ז מסתבר מאד גם בענין הנקודה שבתיבות 'בכל עדן ועדן' שבתפלת 'בריך שמיה', שמתאים ביותר שתהיה 'אחרי' ולא 'לפני', וכנ"ל. וכדאיתא גם בהדיא בדפוסים הראשונים והעתיקים של סידור רבנו הזקן [עד הסדור 'תורה תור' של תרמ"ז ואילך, ש'הבחור הזעצער' שם אותו בטעות 'לפני']. </w:t>
      </w:r>
    </w:p>
    <w:p w:rsidR="005F21A2" w:rsidRPr="005F21A2" w:rsidRDefault="005F21A2" w:rsidP="000B39AD">
      <w:pPr>
        <w:pStyle w:val="a2"/>
      </w:pPr>
      <w:r w:rsidRPr="005F21A2">
        <w:rPr>
          <w:rFonts w:hint="cs"/>
          <w:rtl/>
        </w:rPr>
        <w:t>וראה בהוספות ל'שערי תפלה' (פרק יח אות ג) בנוגע לברכות הפטורה שכתב הגרא"ד לאוואוט נ"ע: "מה שהוצרך אדמו"ר לבאר הטעם שהשמיט תיבת 'ורחמן' ומה שהוסיף תיבת 'ותשמח', מה שאין דרכו בכל הסדור לבאר טעמים על הנוסחאות, היינו מפני שבסדור הראשון שנדפס בשקלאוו טעו המדפיסים (כמ"ש לעיל בפתיחה) והדפיסו תיבת 'ורחמן' באותיות גדולות כמו כל טופס הברכה ובלא הסגר והשמיטו תיבת 'ותשמח', והגם שציוה לתקן זה אח"כ בדפוס קאפוסט, אעפ"כ חשש שברבות הימים יטעו לאמר שהמתוקנים מקולקלים והראי' שבדפוס הראשון לא נסגר תיבת 'ורחמן' וגם לא נמצא תיבת 'ותשמח', לכן הוכרח לבאר טעם הדבר".</w:t>
      </w:r>
    </w:p>
    <w:p w:rsidR="005F21A2" w:rsidRPr="005F21A2" w:rsidRDefault="005F21A2" w:rsidP="000B39AD">
      <w:pPr>
        <w:pStyle w:val="a2"/>
        <w:rPr>
          <w:rtl/>
        </w:rPr>
      </w:pPr>
      <w:r w:rsidRPr="005F21A2">
        <w:rPr>
          <w:rFonts w:hint="cs"/>
          <w:rtl/>
        </w:rPr>
        <w:t>"וכמו"כ לקמן קודם פרשת לחם הפנים הוצרך לבאר הטעם שאומרים פרשת לחם הפנים. משום שמוספין קודמין לבזיכין היינו ג"כ מחמת שבסדור הראשון נשמט מן הדפוס פרשת לחם הפנים ולקחת סולת ונתוסף אח"כ בדפוס קאפוסט." עכ"ל.</w:t>
      </w:r>
    </w:p>
    <w:p w:rsidR="005F21A2" w:rsidRPr="005F21A2" w:rsidRDefault="005F21A2" w:rsidP="000B39AD">
      <w:pPr>
        <w:pStyle w:val="a2"/>
        <w:rPr>
          <w:rtl/>
        </w:rPr>
      </w:pPr>
      <w:r w:rsidRPr="005F21A2">
        <w:rPr>
          <w:rFonts w:hint="cs"/>
          <w:rtl/>
        </w:rPr>
        <w:t>מכאן רואים בהדיא עד כמה עצום השפעתו של הסידור הראשון של שקלאוו תקס"ג, שבגללו הוצרך אדמו"ר לבאר הטעם שהשמיט תיבת 'ורחמן' ומה שהוסיף תיבת 'ותשמח' מה שאין דרכו בכל הסדור לבאר טעמים על הנוסחאות, והיינו "מפני שבסדור הראשון שנדפס בשקלאוו טעו המדפיסים, אעפ"כ חשש שברבות הימים יטעו לאמר שהמתוקנים מקולקלים, והראי' שבדפוס הראשון לא נסגר תיבת 'ורחמן' וגם לא נמצא תיבת 'ותשמח', לכן הוכרח לבאר טעם הדבר".</w:t>
      </w:r>
    </w:p>
    <w:p w:rsidR="005F21A2" w:rsidRPr="005F21A2" w:rsidRDefault="005F21A2" w:rsidP="000B39AD">
      <w:pPr>
        <w:pStyle w:val="a2"/>
        <w:rPr>
          <w:rtl/>
        </w:rPr>
      </w:pPr>
      <w:r w:rsidRPr="005F21A2">
        <w:rPr>
          <w:rFonts w:hint="cs"/>
          <w:rtl/>
        </w:rPr>
        <w:t xml:space="preserve">כמו כן בנדו"ד, אם היה צריך להיות באמת הנקודה "לפני", אזי הגרא"ד לאוואוט והרבי זי"ע היו מזכירים באיזשהו מקום את ה"תיקון" הזה, שצ"ל "לפני" 'בכל עדן ועדן', כי היו חוששים שברבות הימים יטעו לאמר שהמתוקנים מקולקלים, והראי' שבדפוס הראשון - וכל אלו שאחריהן - הנקודה היא "אחרי" 'בכל עדן ועדן', ויטעו לומר ש'המתוקנים' של "לפני" (החל מ'תורה אור' תרמ"ז וכלה ב'תהלת ה'' וסידור 'רוסטוב') בעצם הם ה'מקולקלים', והראי' שבדפוס הראשון של שקלאוו תקס"ג ואחריו הדפוסים שבקאפוסט תקצ"ב, סלאוויטא תקצ"ו, קניגסברג תרי"ב וטשערנאוויץ תרי"ג ותרכ"ה ועוד, הנקודה בכולם היא "אחרי", ומדשתקו, שמע מינה שבאמת הנקודה "לפני" היא היא הקלקול והטעות האמיתי, ואכן באמת צריכה להיות הנקודה רק "אחרי". </w:t>
      </w:r>
    </w:p>
    <w:p w:rsidR="005F21A2" w:rsidRPr="005F21A2" w:rsidRDefault="005F21A2" w:rsidP="000B39AD">
      <w:pPr>
        <w:pStyle w:val="a2"/>
      </w:pPr>
      <w:r w:rsidRPr="005F21A2">
        <w:rPr>
          <w:rFonts w:hint="cs"/>
          <w:rtl/>
        </w:rPr>
        <w:t>ובנוגע לשני הסידורים שנדפסו בחיי רבנו הזקן בקאפוסט שלא נשאר מהם שום עותק, אם באנו לשער ולנחש איפה היתה הנקודה בסידורי קאפוסט הללו, ההגיון הבריא אומר ששם דוקא היא היתה 'אחרי' 'בכל עדן ועדן', כי אילו היתה שם 'לפני', לא היו מעיזים כלל בכל הדפוסים שלאחריו, של קאפוסט תקצ"ב, סלאוויטא תקצ"ו, קניגסברג תרי"ב וטשערנאוויץ תרי"ג ותרכ"ה ועוד, להשים אותה 'אחרי', ומדשמו אותה 'אחרי' יש סבירות גדולה מאד שגם בקאפוסט בחיי רבנו הזקן בעצם היא היתה 'אחרי' - וכפי שגם רואים אותה באמת בדפוס הראשון של שקלאוו תקס"ג 'אחרי' 'בכל עדן ועדן', וזה גם תואם מאד עם כל הדפוסים והכת"י שלפניו שהיו מעולם [השגיאה של 'לפני', מתחיל רק בקאפוסט תקע"ו!], ושדוקא בנקודה זו לא היה כאן טעות בדפוס הראשון (אע"פ שהיו שם שגיאות אחרות, וכמו שבאמת נמצאים שגיאות גם בכל הסידורים האחרים - כולל הסידורים 'תורה אור' של הגרא"ד לאוואוט נ"ע עצמו). ואכמ"ל יותר.</w:t>
      </w:r>
    </w:p>
    <w:p w:rsidR="005F21A2" w:rsidRDefault="005F21A2" w:rsidP="00866DF8">
      <w:pPr>
        <w:pStyle w:val="a6"/>
        <w:spacing w:before="144"/>
        <w:ind w:left="0" w:firstLine="0"/>
      </w:pPr>
      <w:r>
        <w:rPr>
          <w:noProof/>
        </w:rPr>
        <w:drawing>
          <wp:inline distT="0" distB="0" distL="0" distR="0" wp14:anchorId="339EBB8D" wp14:editId="6B8DDE85">
            <wp:extent cx="541655" cy="168910"/>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655" cy="168910"/>
                    </a:xfrm>
                    <a:prstGeom prst="rect">
                      <a:avLst/>
                    </a:prstGeom>
                    <a:noFill/>
                    <a:ln>
                      <a:noFill/>
                    </a:ln>
                  </pic:spPr>
                </pic:pic>
              </a:graphicData>
            </a:graphic>
          </wp:inline>
        </w:drawing>
      </w:r>
    </w:p>
    <w:p w:rsidR="005F21A2" w:rsidRDefault="005F21A2" w:rsidP="000B39AD">
      <w:pPr>
        <w:bidi/>
        <w:spacing w:before="120" w:after="0" w:line="240" w:lineRule="auto"/>
        <w:rPr>
          <w:rFonts w:ascii="FbFrankReal" w:eastAsia="Times New Roman" w:hAnsi="FbFrankReal" w:cs="FbFrankReal"/>
          <w:bCs/>
          <w:sz w:val="28"/>
          <w:szCs w:val="24"/>
        </w:rPr>
        <w:sectPr w:rsidR="005F21A2" w:rsidSect="005F21A2">
          <w:footnotePr>
            <w:numRestart w:val="eachSect"/>
          </w:footnotePr>
          <w:type w:val="continuous"/>
          <w:pgSz w:w="7920" w:h="12240"/>
          <w:pgMar w:top="720" w:right="864" w:bottom="720" w:left="864" w:header="720" w:footer="720" w:gutter="0"/>
          <w:cols w:space="720"/>
        </w:sectPr>
      </w:pPr>
    </w:p>
    <w:p w:rsidR="0032724B" w:rsidRPr="009B0925" w:rsidRDefault="0032724B" w:rsidP="000B39AD">
      <w:pPr>
        <w:pStyle w:val="a"/>
      </w:pPr>
      <w:bookmarkStart w:id="121" w:name="_Toc442411199"/>
      <w:r w:rsidRPr="009B0925">
        <w:rPr>
          <w:rtl/>
        </w:rPr>
        <w:t>מעט אודות ה</w:t>
      </w:r>
      <w:r w:rsidRPr="009B0925">
        <w:rPr>
          <w:rFonts w:hint="cs"/>
          <w:rtl/>
        </w:rPr>
        <w:t xml:space="preserve">חסיד </w:t>
      </w:r>
      <w:r w:rsidRPr="009B0925">
        <w:rPr>
          <w:rtl/>
        </w:rPr>
        <w:t>ר' נחום מרדומישל</w:t>
      </w:r>
      <w:bookmarkEnd w:id="121"/>
    </w:p>
    <w:p w:rsidR="0032724B" w:rsidRPr="009B0925" w:rsidRDefault="0032724B" w:rsidP="000B39AD">
      <w:pPr>
        <w:pStyle w:val="a0"/>
        <w:rPr>
          <w:rtl/>
        </w:rPr>
      </w:pPr>
      <w:bookmarkStart w:id="122" w:name="_Toc442411200"/>
      <w:r w:rsidRPr="009B0925">
        <w:rPr>
          <w:rFonts w:hint="cs"/>
          <w:rtl/>
        </w:rPr>
        <w:t>הת</w:t>
      </w:r>
      <w:r w:rsidR="00AD3851">
        <w:rPr>
          <w:rFonts w:hint="cs"/>
          <w:rtl/>
        </w:rPr>
        <w:t>'</w:t>
      </w:r>
      <w:r w:rsidRPr="009B0925">
        <w:rPr>
          <w:rFonts w:hint="cs"/>
          <w:rtl/>
        </w:rPr>
        <w:t xml:space="preserve"> אברהם גאלדשמיד</w:t>
      </w:r>
      <w:bookmarkEnd w:id="122"/>
    </w:p>
    <w:p w:rsidR="0032724B" w:rsidRPr="009B0925" w:rsidRDefault="0032724B" w:rsidP="000B39AD">
      <w:pPr>
        <w:pStyle w:val="a1"/>
        <w:rPr>
          <w:rtl/>
        </w:rPr>
      </w:pPr>
      <w:r w:rsidRPr="009B0925">
        <w:rPr>
          <w:rFonts w:hint="cs"/>
          <w:rtl/>
        </w:rPr>
        <w:t>תות"ל מגדל העמק</w:t>
      </w:r>
    </w:p>
    <w:p w:rsidR="0032724B" w:rsidRPr="00C46819" w:rsidRDefault="0032724B" w:rsidP="000B39AD">
      <w:pPr>
        <w:pStyle w:val="a2"/>
        <w:rPr>
          <w:rtl/>
        </w:rPr>
      </w:pPr>
      <w:r>
        <w:rPr>
          <w:rFonts w:hint="cs"/>
          <w:rtl/>
        </w:rPr>
        <w:t>כ"ק אדמו"ר</w:t>
      </w:r>
      <w:r>
        <w:t xml:space="preserve"> </w:t>
      </w:r>
      <w:r w:rsidRPr="00C46819">
        <w:rPr>
          <w:rFonts w:hint="cs"/>
          <w:rtl/>
        </w:rPr>
        <w:t xml:space="preserve">מוהריי"צ נ"ע </w:t>
      </w:r>
      <w:r w:rsidRPr="00C46819">
        <w:rPr>
          <w:rtl/>
        </w:rPr>
        <w:t>ברשימה</w:t>
      </w:r>
      <w:r w:rsidRPr="00C46819">
        <w:rPr>
          <w:rFonts w:hint="cs"/>
          <w:rtl/>
        </w:rPr>
        <w:t xml:space="preserve"> שהעלה על הכתב ב</w:t>
      </w:r>
      <w:r w:rsidRPr="00C46819">
        <w:rPr>
          <w:rtl/>
        </w:rPr>
        <w:t xml:space="preserve">קיץ </w:t>
      </w:r>
      <w:r w:rsidRPr="00C46819">
        <w:rPr>
          <w:rFonts w:hint="cs"/>
          <w:rtl/>
        </w:rPr>
        <w:t xml:space="preserve">של שנת </w:t>
      </w:r>
      <w:r w:rsidRPr="00C46819">
        <w:rPr>
          <w:rtl/>
        </w:rPr>
        <w:t>תרס"ח</w:t>
      </w:r>
      <w:r w:rsidRPr="00C46819">
        <w:rPr>
          <w:vertAlign w:val="superscript"/>
          <w:rtl/>
        </w:rPr>
        <w:footnoteReference w:id="61"/>
      </w:r>
      <w:r w:rsidRPr="00C46819">
        <w:rPr>
          <w:rFonts w:hint="cs"/>
          <w:rtl/>
        </w:rPr>
        <w:t xml:space="preserve"> </w:t>
      </w:r>
      <w:r w:rsidRPr="00C46819">
        <w:rPr>
          <w:rtl/>
        </w:rPr>
        <w:t>('אגרות קודש'</w:t>
      </w:r>
      <w:r w:rsidRPr="00C46819">
        <w:rPr>
          <w:rFonts w:hint="cs"/>
          <w:rtl/>
        </w:rPr>
        <w:t xml:space="preserve">, </w:t>
      </w:r>
      <w:r w:rsidRPr="00C46819">
        <w:rPr>
          <w:rtl/>
        </w:rPr>
        <w:t>ח"ז</w:t>
      </w:r>
      <w:r w:rsidRPr="00C46819">
        <w:rPr>
          <w:rFonts w:hint="cs"/>
          <w:rtl/>
        </w:rPr>
        <w:t>,</w:t>
      </w:r>
      <w:r w:rsidRPr="00C46819">
        <w:rPr>
          <w:rtl/>
        </w:rPr>
        <w:t xml:space="preserve"> עמ' טז</w:t>
      </w:r>
      <w:r w:rsidRPr="00C46819">
        <w:rPr>
          <w:rFonts w:hint="cs"/>
          <w:rtl/>
        </w:rPr>
        <w:t xml:space="preserve">) כתב מעט מתולדות חייו של הרה"ק </w:t>
      </w:r>
      <w:r w:rsidRPr="00C46819">
        <w:rPr>
          <w:rtl/>
        </w:rPr>
        <w:t xml:space="preserve">ר' משה שניאורי בנו של רבינו הזקן </w:t>
      </w:r>
      <w:r w:rsidRPr="00C46819">
        <w:rPr>
          <w:rFonts w:hint="cs"/>
          <w:rtl/>
        </w:rPr>
        <w:t>זצ"ל</w:t>
      </w:r>
      <w:r w:rsidRPr="009B0925">
        <w:rPr>
          <w:vertAlign w:val="superscript"/>
          <w:rtl/>
        </w:rPr>
        <w:footnoteReference w:id="62"/>
      </w:r>
      <w:r w:rsidRPr="00C46819">
        <w:rPr>
          <w:rFonts w:hint="cs"/>
          <w:rtl/>
        </w:rPr>
        <w:t>,</w:t>
      </w:r>
      <w:r w:rsidRPr="00C46819">
        <w:rPr>
          <w:rtl/>
        </w:rPr>
        <w:t xml:space="preserve"> ומציין שאת הדברים שמע מפיו של החסיד הישיש ר' נחום מרדומישל.</w:t>
      </w:r>
    </w:p>
    <w:p w:rsidR="0032724B" w:rsidRPr="00C46819" w:rsidRDefault="0032724B" w:rsidP="000B39AD">
      <w:pPr>
        <w:pStyle w:val="a2"/>
        <w:rPr>
          <w:rtl/>
        </w:rPr>
      </w:pPr>
      <w:r>
        <w:rPr>
          <w:rFonts w:hint="cs"/>
          <w:rtl/>
        </w:rPr>
        <w:t>ועוד נמצא</w:t>
      </w:r>
      <w:r w:rsidRPr="00C46819">
        <w:rPr>
          <w:rtl/>
        </w:rPr>
        <w:t xml:space="preserve"> בשמו של </w:t>
      </w:r>
      <w:r w:rsidRPr="00C46819">
        <w:rPr>
          <w:rFonts w:hint="cs"/>
          <w:rtl/>
        </w:rPr>
        <w:t xml:space="preserve">ר' נחום מרודמישל כמקור </w:t>
      </w:r>
      <w:r w:rsidRPr="00C46819">
        <w:rPr>
          <w:rtl/>
        </w:rPr>
        <w:t>לסיפורים ולשמועת שהעלו</w:t>
      </w:r>
      <w:r w:rsidRPr="00C46819">
        <w:rPr>
          <w:rFonts w:hint="cs"/>
          <w:rtl/>
        </w:rPr>
        <w:t xml:space="preserve"> ורשמו</w:t>
      </w:r>
      <w:r w:rsidRPr="00C46819">
        <w:rPr>
          <w:rtl/>
        </w:rPr>
        <w:t xml:space="preserve"> חסידי חב"ד על הכתב</w:t>
      </w:r>
      <w:r w:rsidRPr="00C46819">
        <w:rPr>
          <w:rFonts w:hint="cs"/>
          <w:rtl/>
        </w:rPr>
        <w:t>, כך, למשל, אנו מוצאים אותו כמקור לסיפורים בזיכרונותיהם של הרה"ח ר' שניאור זלמן דוכמן ע"ה והרה"ח ר' מרדכי פרלוב ע"ה</w:t>
      </w:r>
      <w:r w:rsidRPr="009B0925">
        <w:rPr>
          <w:vertAlign w:val="superscript"/>
          <w:rtl/>
        </w:rPr>
        <w:footnoteReference w:id="63"/>
      </w:r>
      <w:r w:rsidRPr="00C46819">
        <w:rPr>
          <w:rFonts w:hint="cs"/>
          <w:rtl/>
        </w:rPr>
        <w:t xml:space="preserve">. </w:t>
      </w:r>
    </w:p>
    <w:p w:rsidR="0032724B" w:rsidRPr="00C46819" w:rsidRDefault="0032724B" w:rsidP="000B39AD">
      <w:pPr>
        <w:pStyle w:val="a2"/>
        <w:rPr>
          <w:rtl/>
        </w:rPr>
      </w:pPr>
      <w:r w:rsidRPr="00C46819">
        <w:rPr>
          <w:rtl/>
        </w:rPr>
        <w:t>מעט אודותיו בשורות שלפנינו.</w:t>
      </w:r>
    </w:p>
    <w:p w:rsidR="0032724B" w:rsidRPr="00C46819" w:rsidRDefault="0032724B" w:rsidP="000B39AD">
      <w:pPr>
        <w:pStyle w:val="a2"/>
        <w:rPr>
          <w:rtl/>
        </w:rPr>
      </w:pPr>
      <w:r w:rsidRPr="00C46819">
        <w:rPr>
          <w:rtl/>
        </w:rPr>
        <w:t>הישיש ר' נחום נולד בערך בשנת תקפ"ו ונפטר בערך בשנת תרס"ח</w:t>
      </w:r>
      <w:r w:rsidRPr="009B0925">
        <w:rPr>
          <w:vertAlign w:val="superscript"/>
          <w:rtl/>
        </w:rPr>
        <w:footnoteReference w:id="64"/>
      </w:r>
      <w:r w:rsidRPr="00C46819">
        <w:rPr>
          <w:rtl/>
        </w:rPr>
        <w:t>.</w:t>
      </w:r>
    </w:p>
    <w:p w:rsidR="0032724B" w:rsidRPr="00C46819" w:rsidRDefault="0032724B" w:rsidP="000B39AD">
      <w:pPr>
        <w:pStyle w:val="a2"/>
        <w:rPr>
          <w:rtl/>
        </w:rPr>
      </w:pPr>
      <w:r w:rsidRPr="00C46819">
        <w:rPr>
          <w:rtl/>
        </w:rPr>
        <w:t xml:space="preserve">אודות אביו כתב </w:t>
      </w:r>
      <w:r>
        <w:rPr>
          <w:rFonts w:hint="cs"/>
          <w:rtl/>
        </w:rPr>
        <w:t xml:space="preserve">כ"ק </w:t>
      </w:r>
      <w:r w:rsidRPr="00C46819">
        <w:rPr>
          <w:rtl/>
        </w:rPr>
        <w:t>אדמו"ר מוהריי"צ (אגרות קודש, ח"ז עמ' טז-יח):</w:t>
      </w:r>
    </w:p>
    <w:p w:rsidR="0032724B" w:rsidRPr="00C46819" w:rsidRDefault="0032724B" w:rsidP="000B39AD">
      <w:pPr>
        <w:pStyle w:val="a2"/>
        <w:rPr>
          <w:rtl/>
        </w:rPr>
      </w:pPr>
      <w:r w:rsidRPr="00C46819">
        <w:rPr>
          <w:rtl/>
        </w:rPr>
        <w:t>"אביו היה אחד משקלאוו מחסידי רבינו הגדול, ועל אביו אמר כ"ק אאזמו"ר</w:t>
      </w:r>
      <w:r w:rsidRPr="00C46819">
        <w:rPr>
          <w:rFonts w:hint="cs"/>
          <w:rtl/>
        </w:rPr>
        <w:t xml:space="preserve"> </w:t>
      </w:r>
      <w:r w:rsidRPr="00C46819">
        <w:rPr>
          <w:rtl/>
        </w:rPr>
        <w:t>הצ"צ</w:t>
      </w:r>
      <w:r w:rsidRPr="00C46819">
        <w:rPr>
          <w:rFonts w:hint="cs"/>
          <w:rtl/>
        </w:rPr>
        <w:t xml:space="preserve"> ז</w:t>
      </w:r>
      <w:r w:rsidRPr="00C46819">
        <w:rPr>
          <w:rtl/>
        </w:rPr>
        <w:t xml:space="preserve">צקולל"ה שרבינו הגדול עשה ממתנגדי שקלאוו מנין בינונים, והיה אביו של זה אחד מהם, ולכן הנני מקרב אותו, בזכות אביו, כי הייתי אוהבו מאד". </w:t>
      </w:r>
    </w:p>
    <w:p w:rsidR="0032724B" w:rsidRPr="00C46819" w:rsidRDefault="0032724B" w:rsidP="000B39AD">
      <w:pPr>
        <w:pStyle w:val="a2"/>
        <w:rPr>
          <w:rtl/>
        </w:rPr>
      </w:pPr>
      <w:r w:rsidRPr="00C46819">
        <w:rPr>
          <w:rtl/>
        </w:rPr>
        <w:t>הרה"ח ר' שניאור זלמן דוכמן ע"ה מסתפק מתי הגיע ישיש זה לליובאוויטש, אם בשנת תרס"ז, או שמא בשנת תרס"ח ('לשמע אזן', מהדורת תש"נ, עמ' קיז)</w:t>
      </w:r>
      <w:r w:rsidRPr="00C46819">
        <w:rPr>
          <w:rFonts w:hint="cs"/>
          <w:rtl/>
        </w:rPr>
        <w:t>.</w:t>
      </w:r>
      <w:r w:rsidRPr="00C46819">
        <w:rPr>
          <w:rtl/>
        </w:rPr>
        <w:t xml:space="preserve"> גם הרה"ח ר' מרדכי פרלו</w:t>
      </w:r>
      <w:r w:rsidRPr="00C46819">
        <w:rPr>
          <w:rFonts w:hint="cs"/>
          <w:rtl/>
        </w:rPr>
        <w:t>ב ע"ה</w:t>
      </w:r>
      <w:r w:rsidRPr="00C46819">
        <w:rPr>
          <w:rtl/>
        </w:rPr>
        <w:t xml:space="preserve"> מסתפק בשנים הללו ('לקוטי ספורים', עמ' קלב).</w:t>
      </w:r>
    </w:p>
    <w:p w:rsidR="0032724B" w:rsidRPr="00C46819" w:rsidRDefault="0032724B" w:rsidP="000B39AD">
      <w:pPr>
        <w:pStyle w:val="a2"/>
        <w:rPr>
          <w:rtl/>
        </w:rPr>
      </w:pPr>
      <w:r w:rsidRPr="00C46819">
        <w:rPr>
          <w:rtl/>
        </w:rPr>
        <w:t>ספק זה נפתר לנו שעה שברשימ</w:t>
      </w:r>
      <w:r w:rsidRPr="00C46819">
        <w:rPr>
          <w:rFonts w:hint="cs"/>
          <w:rtl/>
        </w:rPr>
        <w:t>תו של אדמו"ר מוהריי"צ ציין להדיא שהישיש הגיע לליוובאויט</w:t>
      </w:r>
      <w:r w:rsidRPr="00C46819">
        <w:rPr>
          <w:rFonts w:hint="eastAsia"/>
          <w:rtl/>
        </w:rPr>
        <w:t>ש</w:t>
      </w:r>
      <w:r w:rsidRPr="00C46819">
        <w:rPr>
          <w:rFonts w:hint="cs"/>
          <w:rtl/>
        </w:rPr>
        <w:t xml:space="preserve"> בשנת תרס"ח. גם </w:t>
      </w:r>
      <w:r w:rsidRPr="00C46819">
        <w:rPr>
          <w:rtl/>
        </w:rPr>
        <w:t>בזיכרונותיו של הרה"ח ר' בער</w:t>
      </w:r>
      <w:r w:rsidRPr="00C46819">
        <w:rPr>
          <w:rFonts w:hint="cs"/>
          <w:rtl/>
        </w:rPr>
        <w:t>'ל</w:t>
      </w:r>
      <w:r w:rsidRPr="00C46819">
        <w:rPr>
          <w:rtl/>
        </w:rPr>
        <w:t xml:space="preserve"> יפה ע"ה (</w:t>
      </w:r>
      <w:r w:rsidRPr="00C46819">
        <w:rPr>
          <w:rFonts w:hint="cs"/>
          <w:rtl/>
        </w:rPr>
        <w:t xml:space="preserve">יובא להלן) מצינו שהישיש הגיע לליוובאויטש </w:t>
      </w:r>
      <w:r w:rsidRPr="00C46819">
        <w:rPr>
          <w:rtl/>
        </w:rPr>
        <w:t>בשנת תרס"ח</w:t>
      </w:r>
      <w:r w:rsidRPr="00C46819">
        <w:rPr>
          <w:rFonts w:hint="cs"/>
          <w:rtl/>
        </w:rPr>
        <w:t>.</w:t>
      </w:r>
    </w:p>
    <w:p w:rsidR="0032724B" w:rsidRPr="00C46819" w:rsidRDefault="0032724B" w:rsidP="000B39AD">
      <w:pPr>
        <w:pStyle w:val="a2"/>
        <w:rPr>
          <w:rtl/>
        </w:rPr>
      </w:pPr>
      <w:r w:rsidRPr="00C46819">
        <w:rPr>
          <w:rtl/>
        </w:rPr>
        <w:t>הרה"ח ר' רפאל נחמן הכהן ב</w:t>
      </w:r>
      <w:r w:rsidRPr="00C46819">
        <w:rPr>
          <w:rFonts w:hint="cs"/>
          <w:rtl/>
        </w:rPr>
        <w:t xml:space="preserve">ספרו </w:t>
      </w:r>
      <w:r w:rsidRPr="00C46819">
        <w:rPr>
          <w:rtl/>
        </w:rPr>
        <w:t xml:space="preserve">'שמועות וסיפורים' </w:t>
      </w:r>
      <w:r w:rsidRPr="00C46819">
        <w:rPr>
          <w:rFonts w:hint="cs"/>
          <w:rtl/>
        </w:rPr>
        <w:t xml:space="preserve">מספר על ר' נחום הישיש </w:t>
      </w:r>
      <w:r w:rsidRPr="00C46819">
        <w:rPr>
          <w:rtl/>
        </w:rPr>
        <w:t>(ח"ג</w:t>
      </w:r>
      <w:r w:rsidRPr="00C46819">
        <w:rPr>
          <w:rFonts w:hint="cs"/>
          <w:rtl/>
        </w:rPr>
        <w:t>,</w:t>
      </w:r>
      <w:r w:rsidRPr="00C46819">
        <w:rPr>
          <w:rtl/>
        </w:rPr>
        <w:t xml:space="preserve"> עמ' 159):</w:t>
      </w:r>
    </w:p>
    <w:p w:rsidR="0032724B" w:rsidRPr="00C46819" w:rsidRDefault="0032724B" w:rsidP="000B39AD">
      <w:pPr>
        <w:pStyle w:val="a2"/>
        <w:rPr>
          <w:rtl/>
        </w:rPr>
      </w:pPr>
      <w:r w:rsidRPr="00C46819">
        <w:rPr>
          <w:rtl/>
        </w:rPr>
        <w:t>"בשנת תרס"ח בא לליובאוויטש זקן מופלג בשם ר' נחום מרודומישלע, הוא היה מבני ביתו של אדמו"ר הצ"צ, וחתנו של חסיד אדמוה"ז בשם ר' זלמן ב"ר מאיר רפאל'ס, לרגל מסחרו סבב בערים ומדינות שונות והקפיד להיות אצל איזה שהוא צדיק בכל שבת קודש, הוא סיפר סיפורים רבים לאדמו"ר מוהרש"ב ולבנו אדמו"ר הריי"צ שהעלה סיפורם אלו על הכתב, ואמר שבי</w:t>
      </w:r>
      <w:r w:rsidR="009B0925">
        <w:rPr>
          <w:rtl/>
        </w:rPr>
        <w:t>רר ומצא שכל סיפוריו נכונים המה"</w:t>
      </w:r>
      <w:r w:rsidRPr="00C46819">
        <w:rPr>
          <w:rtl/>
        </w:rPr>
        <w:t>.</w:t>
      </w:r>
    </w:p>
    <w:p w:rsidR="0032724B" w:rsidRPr="00C46819" w:rsidRDefault="0032724B" w:rsidP="000B39AD">
      <w:pPr>
        <w:pStyle w:val="a2"/>
        <w:rPr>
          <w:rtl/>
        </w:rPr>
      </w:pPr>
      <w:r w:rsidRPr="00C46819">
        <w:rPr>
          <w:rFonts w:hint="cs"/>
          <w:rtl/>
        </w:rPr>
        <w:t>ובתוספות מועטות, מצינו גם בכתביו של</w:t>
      </w:r>
      <w:r w:rsidRPr="00C46819">
        <w:rPr>
          <w:rtl/>
        </w:rPr>
        <w:t>הרה"ח ר' בער</w:t>
      </w:r>
      <w:r w:rsidRPr="00C46819">
        <w:rPr>
          <w:rFonts w:hint="cs"/>
          <w:rtl/>
        </w:rPr>
        <w:t>'ל</w:t>
      </w:r>
      <w:r w:rsidRPr="00C46819">
        <w:rPr>
          <w:rtl/>
        </w:rPr>
        <w:t xml:space="preserve"> יפה ע"ה</w:t>
      </w:r>
      <w:r w:rsidRPr="00C46819">
        <w:rPr>
          <w:rFonts w:hint="cs"/>
          <w:rtl/>
        </w:rPr>
        <w:t xml:space="preserve"> ('זכרון צדיקים וחסידים', עמ' 30)</w:t>
      </w:r>
      <w:r w:rsidRPr="00C46819">
        <w:rPr>
          <w:rtl/>
        </w:rPr>
        <w:t>:</w:t>
      </w:r>
    </w:p>
    <w:p w:rsidR="0032724B" w:rsidRPr="00C46819" w:rsidRDefault="0032724B" w:rsidP="000B39AD">
      <w:pPr>
        <w:pStyle w:val="a2"/>
        <w:rPr>
          <w:rtl/>
        </w:rPr>
      </w:pPr>
      <w:r w:rsidRPr="00C46819">
        <w:rPr>
          <w:rtl/>
        </w:rPr>
        <w:t>"בשנת תרס"ח בא לליובאוויטש זקן מופלג, בין שמונים, שמו ר' נחום והוא מהעיר ראדומישליע. חותנו היה ר' זלמן מאיר רפאל'ס. ר' מאיר רפאל'ס היה מחסידי אדמו"ר הזקן, כמפורסם, וגם בנו ר' זלמן היה מחסידיו. הישיש הזה ראה הרבה ושמע הרבה וידע הרבה וסיפר הרבה. גם אני הייתי בין השומעים. כמ</w:t>
      </w:r>
      <w:r>
        <w:rPr>
          <w:rFonts w:hint="cs"/>
          <w:rtl/>
        </w:rPr>
        <w:t>דו</w:t>
      </w:r>
      <w:r w:rsidRPr="00C46819">
        <w:rPr>
          <w:rtl/>
        </w:rPr>
        <w:t xml:space="preserve">מה שהיה איש סוחר והיה משתדל בכל שבת להיות אצל צדיק אחר. הוא היה אצל הצדיקים בני ר' מרדכי מטשרנוביל ועוד אחרים. הוא סיפר הרבה לאדמו"רים הרש"ב ובנו הריי"צ נ"ע, והריי"צ העלה הכל על הכתב, ושמעתי ממנו שאמר שהוא בירר אותם והכל אמת".  </w:t>
      </w:r>
    </w:p>
    <w:p w:rsidR="0032724B" w:rsidRPr="00C46819" w:rsidRDefault="0032724B" w:rsidP="000B39AD">
      <w:pPr>
        <w:pStyle w:val="a2"/>
        <w:rPr>
          <w:rtl/>
        </w:rPr>
      </w:pPr>
      <w:r w:rsidRPr="00C46819">
        <w:rPr>
          <w:rFonts w:hint="cs"/>
          <w:rtl/>
        </w:rPr>
        <w:t>כיוצא בזה העלה על הכתב הרה"ח ר' שלום דובער שיחי' לוין דברים ששמע מהרה"ח ר' חיים ליברמן ע"ה:</w:t>
      </w:r>
    </w:p>
    <w:p w:rsidR="0032724B" w:rsidRPr="00C46819" w:rsidRDefault="0032724B" w:rsidP="000B39AD">
      <w:pPr>
        <w:pStyle w:val="a2"/>
        <w:rPr>
          <w:rtl/>
        </w:rPr>
      </w:pPr>
      <w:r w:rsidRPr="00C46819">
        <w:rPr>
          <w:rFonts w:hint="cs"/>
          <w:rtl/>
        </w:rPr>
        <w:t>"בשיחה עם הרח"ל אודות הרשימה המפורסמת ביגדי"ת [היא הרשימה שנדפסה באג"ק של מוהריי"צ</w:t>
      </w:r>
      <w:r>
        <w:rPr>
          <w:rFonts w:hint="cs"/>
          <w:rtl/>
        </w:rPr>
        <w:t xml:space="preserve"> </w:t>
      </w:r>
      <w:r w:rsidRPr="00C46819">
        <w:rPr>
          <w:rFonts w:hint="cs"/>
          <w:rtl/>
        </w:rPr>
        <w:t xml:space="preserve">ח"ז עמ' טז הנ"ל] מדברי ישיש מראדמיסל, והורה כ"ק לשאלו ע"ד הישיש הנ"ל, וסיפר ישיש זה בא לליובאוויטש. והיה מספר זכרונות ביחידות עם אדמו"ר מוהרש"ב נ"ע. ולפעמים עם בנו אדמו"ר מוהריי"צ נ"ע. או עם הר"ש גרונם. </w:t>
      </w:r>
    </w:p>
    <w:p w:rsidR="0032724B" w:rsidRPr="00C46819" w:rsidRDefault="0032724B" w:rsidP="000B39AD">
      <w:pPr>
        <w:pStyle w:val="a2"/>
        <w:rPr>
          <w:rtl/>
        </w:rPr>
      </w:pPr>
      <w:r w:rsidRPr="00C46819">
        <w:rPr>
          <w:rFonts w:hint="cs"/>
          <w:rtl/>
        </w:rPr>
        <w:t>אנחנו התלמידים הצעירים לא ידענו את תוכן הדיבורים, רק זאת</w:t>
      </w:r>
      <w:r>
        <w:rPr>
          <w:rFonts w:hint="cs"/>
          <w:rtl/>
        </w:rPr>
        <w:t xml:space="preserve"> נתפרסם אז, שהוא סיפר את קורותי</w:t>
      </w:r>
      <w:r w:rsidRPr="00C46819">
        <w:rPr>
          <w:rFonts w:hint="cs"/>
          <w:rtl/>
        </w:rPr>
        <w:t>ו של רבי משה בן אדה"ז, שהתגורר בשנותיו האחרונות בראדמיסאל [ראה באג"ק  שם]".</w:t>
      </w:r>
    </w:p>
    <w:p w:rsidR="0032724B" w:rsidRPr="00C46819" w:rsidRDefault="0032724B" w:rsidP="000B39AD">
      <w:pPr>
        <w:pStyle w:val="a2"/>
        <w:rPr>
          <w:rtl/>
        </w:rPr>
      </w:pPr>
      <w:r>
        <w:rPr>
          <w:rFonts w:hint="cs"/>
          <w:rtl/>
        </w:rPr>
        <w:t>[</w:t>
      </w:r>
      <w:r w:rsidRPr="00C46819">
        <w:rPr>
          <w:rFonts w:hint="cs"/>
          <w:rtl/>
        </w:rPr>
        <w:t xml:space="preserve">הרה"ח ר' חיים ליברמן ע"ה </w:t>
      </w:r>
      <w:r>
        <w:rPr>
          <w:rFonts w:hint="cs"/>
          <w:rtl/>
        </w:rPr>
        <w:t xml:space="preserve">גם הוסיף </w:t>
      </w:r>
      <w:r w:rsidRPr="00C46819">
        <w:rPr>
          <w:rFonts w:hint="cs"/>
          <w:rtl/>
        </w:rPr>
        <w:t>(כך עפ"י רשימתו זו של הרה"ח רשד"ב לוין):</w:t>
      </w:r>
      <w:r>
        <w:rPr>
          <w:rFonts w:hint="cs"/>
          <w:rtl/>
        </w:rPr>
        <w:t xml:space="preserve"> </w:t>
      </w:r>
      <w:r w:rsidRPr="00C46819">
        <w:rPr>
          <w:rFonts w:hint="cs"/>
          <w:rtl/>
        </w:rPr>
        <w:t>"תרס"ח?! לא מסתבר לי לאמר כך, אני לא הייתי בליובאוויטש ולא הייתי זוכר זאת"</w:t>
      </w:r>
      <w:r>
        <w:rPr>
          <w:rFonts w:hint="cs"/>
          <w:rtl/>
        </w:rPr>
        <w:t>]</w:t>
      </w:r>
      <w:r w:rsidRPr="00C46819">
        <w:rPr>
          <w:rFonts w:hint="cs"/>
          <w:rtl/>
        </w:rPr>
        <w:t xml:space="preserve">. </w:t>
      </w:r>
    </w:p>
    <w:p w:rsidR="0032724B" w:rsidRPr="00C46819" w:rsidRDefault="0032724B" w:rsidP="000B39AD">
      <w:pPr>
        <w:pStyle w:val="a2"/>
        <w:rPr>
          <w:rtl/>
        </w:rPr>
      </w:pPr>
      <w:r w:rsidRPr="00C46819">
        <w:rPr>
          <w:rFonts w:hint="cs"/>
          <w:rtl/>
        </w:rPr>
        <w:t xml:space="preserve">כאמור, </w:t>
      </w:r>
      <w:r w:rsidRPr="00C46819">
        <w:rPr>
          <w:rtl/>
        </w:rPr>
        <w:t>הישיש היה חתן של ר' זלמן בנו של ר' מאיר רפאל'ס</w:t>
      </w:r>
      <w:r w:rsidRPr="00C46819">
        <w:rPr>
          <w:rFonts w:hint="cs"/>
          <w:rtl/>
        </w:rPr>
        <w:t>.</w:t>
      </w:r>
      <w:r w:rsidRPr="00C46819">
        <w:rPr>
          <w:rtl/>
        </w:rPr>
        <w:t xml:space="preserve"> כן גם מצינו ברשימה של אדמו"ר מוהריי"צ מקיץ תרס"ח ('אגרות קודש', ח"ז עמ' טז-יח):</w:t>
      </w:r>
    </w:p>
    <w:p w:rsidR="0032724B" w:rsidRPr="00C46819" w:rsidRDefault="0032724B" w:rsidP="000B39AD">
      <w:pPr>
        <w:pStyle w:val="a2"/>
        <w:rPr>
          <w:rtl/>
        </w:rPr>
      </w:pPr>
      <w:r w:rsidRPr="00C46819">
        <w:rPr>
          <w:rtl/>
        </w:rPr>
        <w:t>"שמעתי מהישיש נכד ר"מ רפאל'ס</w:t>
      </w:r>
      <w:r w:rsidRPr="00C46819">
        <w:rPr>
          <w:rFonts w:hint="cs"/>
          <w:rtl/>
        </w:rPr>
        <w:t xml:space="preserve"> </w:t>
      </w:r>
      <w:r w:rsidRPr="00C46819">
        <w:rPr>
          <w:rtl/>
        </w:rPr>
        <w:t>מווילנא היינו שחותנו ר"ז היה בן ר"מ מוילנא ואביו היה אחד משקלאוו מחסידי רבינו הגדול, ועל אביו אמר כ"ק אאזמו"ר</w:t>
      </w:r>
      <w:r w:rsidRPr="00C46819">
        <w:rPr>
          <w:rFonts w:hint="cs"/>
          <w:rtl/>
        </w:rPr>
        <w:t xml:space="preserve"> </w:t>
      </w:r>
      <w:r w:rsidRPr="00C46819">
        <w:rPr>
          <w:rtl/>
        </w:rPr>
        <w:t>הצ"צ</w:t>
      </w:r>
      <w:r w:rsidRPr="00C46819">
        <w:rPr>
          <w:rFonts w:hint="cs"/>
          <w:rtl/>
        </w:rPr>
        <w:t xml:space="preserve"> </w:t>
      </w:r>
      <w:r w:rsidRPr="00C46819">
        <w:rPr>
          <w:rtl/>
        </w:rPr>
        <w:t>צקולל"ה שרבינו הגדול עשה ממתנגדי שקלאוו מנין בינונים, והיה אביו של זה אחד מהם, ולכן הנני מקרב אותו, בזכות אביו, כי הייתי אוהבו מאד, ואביו נהיה לחתן לעיר ראדאמיסעל ושם נולד הישיש הזה, ואביו בא על ר"ה שנה א' שכ"ק אאזמו"ר</w:t>
      </w:r>
      <w:r w:rsidRPr="00C46819">
        <w:rPr>
          <w:rFonts w:hint="cs"/>
          <w:rtl/>
        </w:rPr>
        <w:t xml:space="preserve"> </w:t>
      </w:r>
      <w:r w:rsidRPr="00C46819">
        <w:rPr>
          <w:rtl/>
        </w:rPr>
        <w:t>הצ"צ</w:t>
      </w:r>
      <w:r w:rsidRPr="00C46819">
        <w:rPr>
          <w:rFonts w:hint="cs"/>
          <w:rtl/>
        </w:rPr>
        <w:t xml:space="preserve"> </w:t>
      </w:r>
      <w:r w:rsidRPr="00C46819">
        <w:rPr>
          <w:rtl/>
        </w:rPr>
        <w:t>זצקולל"ה נהיה לרבי, וקודם יו"כ נפטר, ומנוחתו בפה ליובאויץ</w:t>
      </w:r>
      <w:r w:rsidRPr="00C46819">
        <w:rPr>
          <w:rFonts w:hint="cs"/>
          <w:rtl/>
        </w:rPr>
        <w:t xml:space="preserve"> </w:t>
      </w:r>
      <w:r w:rsidRPr="00C46819">
        <w:rPr>
          <w:rtl/>
        </w:rPr>
        <w:t>בביה"ק הישן בתוככי שארי החסידים הגדולים.</w:t>
      </w:r>
    </w:p>
    <w:p w:rsidR="0032724B" w:rsidRPr="00C46819" w:rsidRDefault="0032724B" w:rsidP="000B39AD">
      <w:pPr>
        <w:pStyle w:val="a2"/>
        <w:rPr>
          <w:rtl/>
        </w:rPr>
      </w:pPr>
      <w:r w:rsidRPr="00C46819">
        <w:rPr>
          <w:rtl/>
        </w:rPr>
        <w:t>ובמות אביו לקח לו דודו (והוא שאח"כ היה חתנו, כי אביו וחותנו היו גיסים) רב, ר' חיים שמו, והוא היה מתלמידי רבינו הגדול, ודודו ר"ז בן הר"מ</w:t>
      </w:r>
      <w:r w:rsidRPr="00C46819">
        <w:rPr>
          <w:rFonts w:hint="cs"/>
          <w:rtl/>
        </w:rPr>
        <w:t xml:space="preserve"> </w:t>
      </w:r>
      <w:r w:rsidRPr="00C46819">
        <w:rPr>
          <w:rtl/>
        </w:rPr>
        <w:t>וילנא היה חסיד נלהב, ודודו ר' יצחק היה ג"כ חסיד נלהב, והוא בהיות רבינו הגדול מלוה את כ"ק רבינו ר"מ מויטעבסק ובנסיעתו חזרה היה שבת בראדאמיסעל, ושם היה איש נכבד וי"ש, ונתדבק מאד ברבינו הגדול, ולו היה ה' בנות, ולקח לו ה' חתנים מתלמידי רבינו הגדול, והם היו אביו וחותנו ודודו ר' יצחק שהיה מופלג גדול ועוד שנים, והיו כולם גבירים, וכאשר ה</w:t>
      </w:r>
      <w:r w:rsidR="006819C6">
        <w:rPr>
          <w:rtl/>
        </w:rPr>
        <w:t>יה בן ח' שנה התחיל ללמוד פוסק".</w:t>
      </w:r>
    </w:p>
    <w:p w:rsidR="0032724B" w:rsidRPr="00C46819" w:rsidRDefault="0032724B" w:rsidP="000B39AD">
      <w:pPr>
        <w:pStyle w:val="a2"/>
        <w:rPr>
          <w:rtl/>
        </w:rPr>
      </w:pPr>
      <w:r w:rsidRPr="00C46819">
        <w:rPr>
          <w:rtl/>
        </w:rPr>
        <w:t>ו</w:t>
      </w:r>
      <w:r w:rsidRPr="00C46819">
        <w:rPr>
          <w:rFonts w:hint="cs"/>
          <w:rtl/>
        </w:rPr>
        <w:t xml:space="preserve">בקצרה </w:t>
      </w:r>
      <w:r w:rsidRPr="00C46819">
        <w:rPr>
          <w:rtl/>
        </w:rPr>
        <w:t>ב'ספר השיחות' (תרפ"ח-תרצ"א עמ' 59):</w:t>
      </w:r>
    </w:p>
    <w:p w:rsidR="0032724B" w:rsidRPr="00C46819" w:rsidRDefault="0032724B" w:rsidP="000B39AD">
      <w:pPr>
        <w:pStyle w:val="a2"/>
        <w:rPr>
          <w:rtl/>
        </w:rPr>
      </w:pPr>
      <w:r w:rsidRPr="00C46819">
        <w:rPr>
          <w:rtl/>
        </w:rPr>
        <w:t>"אמר אחד ששמע מאיש זקן מראדמיסלא ששמע מחותנו ר' זלמן מאיר רפאל'ס...".</w:t>
      </w:r>
      <w:r w:rsidRPr="00C46819">
        <w:rPr>
          <w:vertAlign w:val="superscript"/>
          <w:rtl/>
        </w:rPr>
        <w:footnoteReference w:id="65"/>
      </w:r>
    </w:p>
    <w:p w:rsidR="0032724B" w:rsidRPr="00C46819" w:rsidRDefault="0032724B" w:rsidP="000B39AD">
      <w:pPr>
        <w:pStyle w:val="a2"/>
        <w:rPr>
          <w:rtl/>
        </w:rPr>
      </w:pPr>
      <w:r>
        <w:rPr>
          <w:rFonts w:hint="cs"/>
          <w:rtl/>
        </w:rPr>
        <w:t>[</w:t>
      </w:r>
      <w:r w:rsidRPr="00C46819">
        <w:rPr>
          <w:rFonts w:hint="cs"/>
          <w:rtl/>
        </w:rPr>
        <w:t>אולם</w:t>
      </w:r>
      <w:r w:rsidRPr="00C46819">
        <w:rPr>
          <w:rtl/>
        </w:rPr>
        <w:t>, בפי הרה"ח ר' שניאור זלמן דוכמן ע"ה נמסר שהישיש היה חתן גיסו של ר' מאיר רפאל'ס ('לשמע אזן' עמ' קיז):</w:t>
      </w:r>
      <w:r>
        <w:rPr>
          <w:rFonts w:hint="cs"/>
          <w:rtl/>
        </w:rPr>
        <w:t xml:space="preserve"> </w:t>
      </w:r>
      <w:r w:rsidRPr="00C46819">
        <w:rPr>
          <w:rtl/>
        </w:rPr>
        <w:t xml:space="preserve"> "</w:t>
      </w:r>
      <w:r w:rsidRPr="00C46819">
        <w:rPr>
          <w:rFonts w:hint="cs"/>
          <w:rtl/>
        </w:rPr>
        <w:t>אט-דער ר' נחום איזגעווען אן איידעם אין מאזיר ביי ר' מאיר רפאל'ס</w:t>
      </w:r>
      <w:r w:rsidRPr="00C46819">
        <w:rPr>
          <w:rtl/>
        </w:rPr>
        <w:t>–</w:t>
      </w:r>
      <w:r w:rsidRPr="00C46819">
        <w:rPr>
          <w:rFonts w:hint="cs"/>
          <w:rtl/>
        </w:rPr>
        <w:t>דעםאלטןרבי'נס א חסיד'ס</w:t>
      </w:r>
      <w:r w:rsidRPr="00C46819">
        <w:rPr>
          <w:rtl/>
        </w:rPr>
        <w:t>–</w:t>
      </w:r>
      <w:r w:rsidRPr="00C46819">
        <w:rPr>
          <w:rFonts w:hint="cs"/>
          <w:rtl/>
        </w:rPr>
        <w:t xml:space="preserve"> א שוואגער</w:t>
      </w:r>
      <w:r w:rsidRPr="00C46819">
        <w:rPr>
          <w:rtl/>
        </w:rPr>
        <w:t>"</w:t>
      </w:r>
      <w:r>
        <w:rPr>
          <w:rFonts w:hint="cs"/>
          <w:rtl/>
        </w:rPr>
        <w:t>]</w:t>
      </w:r>
      <w:r w:rsidRPr="00C46819">
        <w:rPr>
          <w:rFonts w:hint="cs"/>
          <w:rtl/>
        </w:rPr>
        <w:t>.</w:t>
      </w:r>
    </w:p>
    <w:p w:rsidR="0032724B" w:rsidRPr="00C46819" w:rsidRDefault="0032724B" w:rsidP="000B39AD">
      <w:pPr>
        <w:pStyle w:val="a2"/>
        <w:rPr>
          <w:rtl/>
        </w:rPr>
      </w:pPr>
      <w:r>
        <w:rPr>
          <w:rFonts w:hint="cs"/>
          <w:rtl/>
        </w:rPr>
        <w:t>כאמור מ</w:t>
      </w:r>
      <w:r w:rsidRPr="00C46819">
        <w:rPr>
          <w:rFonts w:hint="cs"/>
          <w:rtl/>
        </w:rPr>
        <w:t>אדמו"ר מוהריי</w:t>
      </w:r>
      <w:r w:rsidRPr="00C46819">
        <w:rPr>
          <w:rtl/>
        </w:rPr>
        <w:t>י</w:t>
      </w:r>
      <w:r w:rsidRPr="00C46819">
        <w:rPr>
          <w:rFonts w:hint="cs"/>
          <w:rtl/>
        </w:rPr>
        <w:t>"צ (ועוד)</w:t>
      </w:r>
      <w:r>
        <w:rPr>
          <w:rFonts w:hint="cs"/>
          <w:rtl/>
        </w:rPr>
        <w:t>,</w:t>
      </w:r>
      <w:r w:rsidRPr="00C46819">
        <w:rPr>
          <w:rFonts w:hint="cs"/>
          <w:rtl/>
        </w:rPr>
        <w:t xml:space="preserve"> </w:t>
      </w:r>
      <w:r w:rsidRPr="00C46819">
        <w:rPr>
          <w:rtl/>
        </w:rPr>
        <w:t>הישיש היה חתן של ר' זלמן בנו של ר' מאיר רפאל'ס,</w:t>
      </w:r>
    </w:p>
    <w:p w:rsidR="0032724B" w:rsidRPr="00C46819" w:rsidRDefault="0032724B" w:rsidP="000B39AD">
      <w:pPr>
        <w:pStyle w:val="a2"/>
        <w:keepLines/>
        <w:rPr>
          <w:rtl/>
        </w:rPr>
      </w:pPr>
      <w:r>
        <w:rPr>
          <w:rFonts w:hint="cs"/>
          <w:rtl/>
        </w:rPr>
        <w:t xml:space="preserve">[עדיין צריך עיון, </w:t>
      </w:r>
      <w:r w:rsidRPr="00C46819">
        <w:rPr>
          <w:rtl/>
        </w:rPr>
        <w:t>במסמך מהחקירה שנעש</w:t>
      </w:r>
      <w:r w:rsidRPr="00C46819">
        <w:rPr>
          <w:rFonts w:hint="cs"/>
          <w:rtl/>
        </w:rPr>
        <w:t>ת</w:t>
      </w:r>
      <w:r w:rsidRPr="00C46819">
        <w:rPr>
          <w:rtl/>
        </w:rPr>
        <w:t>ה בווילנא, מזכיר ר' מאיר רפאל'ס שיש לו שני בנים, שלמה ויענק</w:t>
      </w:r>
      <w:r w:rsidRPr="00C46819">
        <w:rPr>
          <w:rFonts w:hint="cs"/>
          <w:rtl/>
        </w:rPr>
        <w:t>'</w:t>
      </w:r>
      <w:r w:rsidRPr="00C46819">
        <w:rPr>
          <w:rtl/>
        </w:rPr>
        <w:t>ל. ואינו מזכיר שיש לו בן שנקרא זלמן</w:t>
      </w:r>
      <w:r w:rsidRPr="00C46819">
        <w:rPr>
          <w:rFonts w:hint="cs"/>
          <w:rtl/>
        </w:rPr>
        <w:t>.</w:t>
      </w:r>
      <w:r>
        <w:rPr>
          <w:rFonts w:hint="cs"/>
          <w:rtl/>
        </w:rPr>
        <w:t xml:space="preserve"> </w:t>
      </w:r>
      <w:r w:rsidRPr="00C46819">
        <w:rPr>
          <w:rFonts w:hint="cs"/>
          <w:rtl/>
        </w:rPr>
        <w:t xml:space="preserve">לפנינו תוכן המסמך (נדפס בספר </w:t>
      </w:r>
      <w:r w:rsidRPr="00C46819">
        <w:rPr>
          <w:rtl/>
        </w:rPr>
        <w:t>'המאסר הראשון'</w:t>
      </w:r>
      <w:r w:rsidRPr="00C46819">
        <w:rPr>
          <w:rFonts w:hint="cs"/>
          <w:rtl/>
        </w:rPr>
        <w:t xml:space="preserve"> (להרב יהושע מונדשיין ע"ה)</w:t>
      </w:r>
      <w:r w:rsidRPr="00C46819">
        <w:rPr>
          <w:rtl/>
        </w:rPr>
        <w:t>, עמ' 115</w:t>
      </w:r>
      <w:r w:rsidRPr="00C46819">
        <w:rPr>
          <w:rFonts w:hint="cs"/>
          <w:rtl/>
        </w:rPr>
        <w:t>)</w:t>
      </w:r>
      <w:r w:rsidRPr="00C46819">
        <w:rPr>
          <w:rtl/>
        </w:rPr>
        <w:t>:</w:t>
      </w:r>
    </w:p>
    <w:p w:rsidR="0032724B" w:rsidRPr="00C46819" w:rsidRDefault="0032724B" w:rsidP="000B39AD">
      <w:pPr>
        <w:pStyle w:val="a2"/>
        <w:rPr>
          <w:rtl/>
        </w:rPr>
      </w:pPr>
      <w:r w:rsidRPr="00C46819">
        <w:rPr>
          <w:rtl/>
        </w:rPr>
        <w:t>"שנת 1798, חודש אקטובר, בראשון לחודש.</w:t>
      </w:r>
      <w:r>
        <w:rPr>
          <w:rFonts w:hint="cs"/>
          <w:rtl/>
        </w:rPr>
        <w:t xml:space="preserve"> </w:t>
      </w:r>
      <w:r w:rsidRPr="00C46819">
        <w:rPr>
          <w:rtl/>
        </w:rPr>
        <w:t>שמי מאיר בן רפאל. בן 50 אני מוכר משקאות שונים. נולדת</w:t>
      </w:r>
      <w:r>
        <w:rPr>
          <w:rFonts w:hint="cs"/>
          <w:rtl/>
        </w:rPr>
        <w:t>י</w:t>
      </w:r>
      <w:r w:rsidRPr="00C46819">
        <w:rPr>
          <w:rtl/>
        </w:rPr>
        <w:t xml:space="preserve"> בעיר וילנא. יש לי ילדים, שני בנים</w:t>
      </w:r>
      <w:r w:rsidRPr="00C46819">
        <w:rPr>
          <w:vertAlign w:val="superscript"/>
          <w:rtl/>
        </w:rPr>
        <w:footnoteReference w:id="66"/>
      </w:r>
      <w:r w:rsidRPr="00C46819">
        <w:rPr>
          <w:rtl/>
        </w:rPr>
        <w:t>: שלמה</w:t>
      </w:r>
      <w:r w:rsidRPr="00C46819">
        <w:rPr>
          <w:vertAlign w:val="superscript"/>
          <w:rtl/>
        </w:rPr>
        <w:footnoteReference w:id="67"/>
      </w:r>
      <w:r>
        <w:rPr>
          <w:rFonts w:hint="cs"/>
          <w:rtl/>
        </w:rPr>
        <w:t xml:space="preserve"> </w:t>
      </w:r>
      <w:r w:rsidRPr="00C46819">
        <w:rPr>
          <w:rtl/>
        </w:rPr>
        <w:t>ויענקל.</w:t>
      </w:r>
      <w:r>
        <w:rPr>
          <w:rFonts w:hint="cs"/>
          <w:rtl/>
        </w:rPr>
        <w:t xml:space="preserve"> </w:t>
      </w:r>
      <w:r w:rsidRPr="00C46819">
        <w:rPr>
          <w:rtl/>
        </w:rPr>
        <w:t>לפני עשר שנים, שני בניי - אשר כבר נפטרו בינתיים</w:t>
      </w:r>
      <w:r w:rsidRPr="009B0925">
        <w:rPr>
          <w:vertAlign w:val="superscript"/>
          <w:rtl/>
        </w:rPr>
        <w:footnoteReference w:id="68"/>
      </w:r>
      <w:r w:rsidRPr="00C46819">
        <w:rPr>
          <w:rtl/>
        </w:rPr>
        <w:t xml:space="preserve"> - ... "</w:t>
      </w:r>
      <w:r>
        <w:rPr>
          <w:rFonts w:hint="cs"/>
          <w:rtl/>
        </w:rPr>
        <w:t>]</w:t>
      </w:r>
      <w:r w:rsidRPr="00C46819">
        <w:rPr>
          <w:rtl/>
        </w:rPr>
        <w:t>.</w:t>
      </w:r>
    </w:p>
    <w:p w:rsidR="0032724B" w:rsidRDefault="0032724B" w:rsidP="000B39AD">
      <w:pPr>
        <w:pStyle w:val="a2"/>
        <w:rPr>
          <w:rtl/>
        </w:rPr>
      </w:pPr>
      <w:r>
        <w:rPr>
          <w:rFonts w:hint="cs"/>
          <w:rtl/>
        </w:rPr>
        <w:t>נשוב לדברינו:</w:t>
      </w:r>
    </w:p>
    <w:p w:rsidR="0032724B" w:rsidRPr="00C46819" w:rsidRDefault="0032724B" w:rsidP="000B39AD">
      <w:pPr>
        <w:pStyle w:val="a2"/>
        <w:rPr>
          <w:rtl/>
        </w:rPr>
      </w:pPr>
      <w:r w:rsidRPr="00C46819">
        <w:rPr>
          <w:rFonts w:hint="cs"/>
          <w:rtl/>
        </w:rPr>
        <w:t xml:space="preserve">בכל </w:t>
      </w:r>
      <w:r>
        <w:rPr>
          <w:rFonts w:hint="cs"/>
          <w:rtl/>
        </w:rPr>
        <w:t>מקומות האלו,</w:t>
      </w:r>
      <w:r w:rsidRPr="00C46819">
        <w:rPr>
          <w:rtl/>
        </w:rPr>
        <w:t xml:space="preserve"> ציינו שאדמו"ר מוהריי"צ בירר את הסיפורים ומצא </w:t>
      </w:r>
      <w:r w:rsidRPr="00C46819">
        <w:rPr>
          <w:rFonts w:hint="cs"/>
          <w:rtl/>
        </w:rPr>
        <w:t>ש</w:t>
      </w:r>
      <w:r w:rsidRPr="00C46819">
        <w:rPr>
          <w:rtl/>
        </w:rPr>
        <w:t>אמת</w:t>
      </w:r>
      <w:r w:rsidRPr="00C46819">
        <w:rPr>
          <w:rFonts w:hint="cs"/>
          <w:rtl/>
        </w:rPr>
        <w:t xml:space="preserve"> הם</w:t>
      </w:r>
      <w:r w:rsidRPr="00C46819">
        <w:rPr>
          <w:rtl/>
        </w:rPr>
        <w:t xml:space="preserve">. </w:t>
      </w:r>
    </w:p>
    <w:p w:rsidR="0032724B" w:rsidRPr="00C46819" w:rsidRDefault="0032724B" w:rsidP="000B39AD">
      <w:pPr>
        <w:pStyle w:val="a2"/>
        <w:rPr>
          <w:rtl/>
        </w:rPr>
      </w:pPr>
      <w:r w:rsidRPr="00C46819">
        <w:rPr>
          <w:rtl/>
        </w:rPr>
        <w:t>הרה"ח ר' זלמן דוכמן ע"ה מציין ש"אדמו"ר זי"ע שוחח אתו ביחידות שלוש שעות"</w:t>
      </w:r>
      <w:r w:rsidRPr="009B0925">
        <w:rPr>
          <w:vertAlign w:val="superscript"/>
          <w:rtl/>
        </w:rPr>
        <w:footnoteReference w:id="69"/>
      </w:r>
      <w:r w:rsidRPr="00C46819">
        <w:rPr>
          <w:rtl/>
        </w:rPr>
        <w:t>, וברשימותיו של הרה"ח ר' חיים אליהו מישולובין</w:t>
      </w:r>
      <w:r>
        <w:rPr>
          <w:rFonts w:hint="cs"/>
          <w:rtl/>
        </w:rPr>
        <w:t xml:space="preserve"> </w:t>
      </w:r>
      <w:r w:rsidRPr="00C46819">
        <w:rPr>
          <w:rFonts w:hint="cs"/>
          <w:rtl/>
        </w:rPr>
        <w:t>נכתב (</w:t>
      </w:r>
      <w:r w:rsidRPr="00C46819">
        <w:rPr>
          <w:rtl/>
        </w:rPr>
        <w:t>'תשורה'</w:t>
      </w:r>
      <w:r w:rsidRPr="00C46819">
        <w:rPr>
          <w:rFonts w:hint="cs"/>
          <w:rtl/>
        </w:rPr>
        <w:t xml:space="preserve"> -</w:t>
      </w:r>
      <w:r w:rsidRPr="00C46819">
        <w:rPr>
          <w:rtl/>
        </w:rPr>
        <w:t>גלוכובסקי, ח"א רבותינו נשיאנו</w:t>
      </w:r>
      <w:r w:rsidRPr="00C46819">
        <w:rPr>
          <w:rFonts w:hint="cs"/>
          <w:rtl/>
        </w:rPr>
        <w:t>, עמ' 46):</w:t>
      </w:r>
    </w:p>
    <w:p w:rsidR="0032724B" w:rsidRPr="00C46819" w:rsidRDefault="0032724B" w:rsidP="000B39AD">
      <w:pPr>
        <w:pStyle w:val="a2"/>
        <w:rPr>
          <w:rtl/>
        </w:rPr>
      </w:pPr>
      <w:r w:rsidRPr="00C46819">
        <w:rPr>
          <w:rtl/>
        </w:rPr>
        <w:t xml:space="preserve"> "לאחר כשנהי' הרבי הריי"צ לרבי בעיר רוסטוב, אמר פעם בעת יושבו בשולחן: "הכל מה שסיפר דער</w:t>
      </w:r>
      <w:r>
        <w:rPr>
          <w:rFonts w:hint="cs"/>
          <w:rtl/>
        </w:rPr>
        <w:t xml:space="preserve"> </w:t>
      </w:r>
      <w:r w:rsidRPr="00C46819">
        <w:rPr>
          <w:rtl/>
        </w:rPr>
        <w:t>אלטער, [הזקן] ביררתי והכל אמת". (בליובאוויטש קראו אותו "דער</w:t>
      </w:r>
      <w:r>
        <w:rPr>
          <w:rFonts w:hint="cs"/>
          <w:rtl/>
        </w:rPr>
        <w:t xml:space="preserve"> </w:t>
      </w:r>
      <w:r w:rsidRPr="00C46819">
        <w:rPr>
          <w:rtl/>
        </w:rPr>
        <w:t xml:space="preserve">אלטער" – הכותב)". </w:t>
      </w:r>
    </w:p>
    <w:p w:rsidR="0032724B" w:rsidRPr="00C46819" w:rsidRDefault="0032724B" w:rsidP="000B39AD">
      <w:pPr>
        <w:pStyle w:val="a2"/>
        <w:rPr>
          <w:rtl/>
        </w:rPr>
      </w:pPr>
      <w:r w:rsidRPr="00C46819">
        <w:rPr>
          <w:rtl/>
        </w:rPr>
        <w:t>ב'שמועות וסיפורים' (שם) מציין שישיש זה היה מבני ביתו של ה'צמח-צדק'.</w:t>
      </w:r>
    </w:p>
    <w:p w:rsidR="0032724B" w:rsidRPr="00C46819" w:rsidRDefault="0032724B" w:rsidP="000B39AD">
      <w:pPr>
        <w:pStyle w:val="a2"/>
        <w:rPr>
          <w:rtl/>
        </w:rPr>
      </w:pPr>
      <w:r w:rsidRPr="00C46819">
        <w:rPr>
          <w:rFonts w:hint="cs"/>
          <w:rtl/>
        </w:rPr>
        <w:t xml:space="preserve">אכן, </w:t>
      </w:r>
      <w:r w:rsidRPr="00C46819">
        <w:rPr>
          <w:rtl/>
        </w:rPr>
        <w:t xml:space="preserve">ברשימה </w:t>
      </w:r>
      <w:r w:rsidRPr="00C46819">
        <w:rPr>
          <w:rFonts w:hint="cs"/>
          <w:rtl/>
        </w:rPr>
        <w:t>שהעלה על ה</w:t>
      </w:r>
      <w:r w:rsidRPr="00C46819">
        <w:rPr>
          <w:rtl/>
        </w:rPr>
        <w:t xml:space="preserve">כתב </w:t>
      </w:r>
      <w:r w:rsidRPr="00C46819">
        <w:rPr>
          <w:rFonts w:hint="cs"/>
          <w:rtl/>
        </w:rPr>
        <w:t xml:space="preserve">אדמו"ר </w:t>
      </w:r>
      <w:r>
        <w:rPr>
          <w:rtl/>
        </w:rPr>
        <w:t>מוהריי"צ</w:t>
      </w:r>
      <w:r w:rsidRPr="00C46819">
        <w:rPr>
          <w:rFonts w:hint="cs"/>
          <w:rtl/>
        </w:rPr>
        <w:t xml:space="preserve"> </w:t>
      </w:r>
      <w:r>
        <w:rPr>
          <w:rFonts w:hint="cs"/>
          <w:rtl/>
        </w:rPr>
        <w:t>ב</w:t>
      </w:r>
      <w:r w:rsidRPr="00C46819">
        <w:rPr>
          <w:rtl/>
        </w:rPr>
        <w:t>שנת תרס"ח כתב אודותיו ('יגדיל-תורה', תשל"ט, שנה ג' חוברת ו' (לא), סי' עט עמ' שכז-שכט):</w:t>
      </w:r>
    </w:p>
    <w:p w:rsidR="0032724B" w:rsidRPr="00C46819" w:rsidRDefault="0032724B" w:rsidP="000B39AD">
      <w:pPr>
        <w:pStyle w:val="a2"/>
        <w:rPr>
          <w:rtl/>
        </w:rPr>
      </w:pPr>
      <w:r w:rsidRPr="00C46819">
        <w:rPr>
          <w:rtl/>
        </w:rPr>
        <w:t>"שמעתי מכ"ק אאמו"ר</w:t>
      </w:r>
      <w:r>
        <w:rPr>
          <w:rFonts w:hint="cs"/>
          <w:rtl/>
        </w:rPr>
        <w:t xml:space="preserve"> </w:t>
      </w:r>
      <w:r w:rsidRPr="00C46819">
        <w:rPr>
          <w:rtl/>
        </w:rPr>
        <w:t>הרה"ק</w:t>
      </w:r>
      <w:r>
        <w:rPr>
          <w:rFonts w:hint="cs"/>
          <w:rtl/>
        </w:rPr>
        <w:t xml:space="preserve"> </w:t>
      </w:r>
      <w:r w:rsidRPr="00C46819">
        <w:rPr>
          <w:rtl/>
        </w:rPr>
        <w:t>שליט"א בשם הישיש מראדמיסעל, כי הוא היה בין אלו שהיו מנקים את הספרים והכתבים קודם הפסח אצל כ"ק אאזמו"ר</w:t>
      </w:r>
      <w:r w:rsidRPr="00C46819">
        <w:rPr>
          <w:rFonts w:hint="cs"/>
          <w:rtl/>
        </w:rPr>
        <w:t xml:space="preserve"> </w:t>
      </w:r>
      <w:r w:rsidRPr="00C46819">
        <w:rPr>
          <w:rtl/>
        </w:rPr>
        <w:t>הצ"צ</w:t>
      </w:r>
      <w:r w:rsidRPr="00C46819">
        <w:rPr>
          <w:rFonts w:hint="cs"/>
          <w:rtl/>
        </w:rPr>
        <w:t xml:space="preserve"> ז</w:t>
      </w:r>
      <w:r w:rsidR="009B0925">
        <w:rPr>
          <w:rtl/>
        </w:rPr>
        <w:t>צקוללה"ה..."</w:t>
      </w:r>
    </w:p>
    <w:p w:rsidR="0032724B" w:rsidRPr="00C46819" w:rsidRDefault="0032724B" w:rsidP="000B39AD">
      <w:pPr>
        <w:pStyle w:val="a2"/>
        <w:rPr>
          <w:rtl/>
        </w:rPr>
      </w:pPr>
      <w:r w:rsidRPr="00C46819">
        <w:rPr>
          <w:rtl/>
        </w:rPr>
        <w:t>התוספת המשמעותית שמצינו ב</w:t>
      </w:r>
      <w:r w:rsidRPr="00C46819">
        <w:rPr>
          <w:rFonts w:hint="cs"/>
          <w:rtl/>
        </w:rPr>
        <w:t xml:space="preserve">כתביו של </w:t>
      </w:r>
      <w:r w:rsidRPr="00C46819">
        <w:rPr>
          <w:rtl/>
        </w:rPr>
        <w:t xml:space="preserve">ר' </w:t>
      </w:r>
      <w:r w:rsidRPr="00C46819">
        <w:rPr>
          <w:rFonts w:hint="cs"/>
          <w:rtl/>
        </w:rPr>
        <w:t>בער'ל</w:t>
      </w:r>
      <w:r w:rsidRPr="00C46819">
        <w:rPr>
          <w:rtl/>
        </w:rPr>
        <w:t xml:space="preserve"> יפה</w:t>
      </w:r>
      <w:r w:rsidRPr="00C46819">
        <w:rPr>
          <w:rFonts w:hint="cs"/>
          <w:rtl/>
        </w:rPr>
        <w:t xml:space="preserve"> ע"ה </w:t>
      </w:r>
      <w:r w:rsidRPr="00C46819">
        <w:rPr>
          <w:rtl/>
        </w:rPr>
        <w:t>שנקב בגילו של ר' נחום,</w:t>
      </w:r>
      <w:r w:rsidRPr="00C46819">
        <w:rPr>
          <w:rFonts w:hint="cs"/>
          <w:rtl/>
        </w:rPr>
        <w:t xml:space="preserve"> לדבריו </w:t>
      </w:r>
      <w:r w:rsidRPr="00C46819">
        <w:rPr>
          <w:rtl/>
        </w:rPr>
        <w:t xml:space="preserve">בשנת תרס"ח היה </w:t>
      </w:r>
      <w:r w:rsidRPr="00C46819">
        <w:rPr>
          <w:rFonts w:hint="cs"/>
          <w:rtl/>
        </w:rPr>
        <w:t xml:space="preserve">הישיש </w:t>
      </w:r>
      <w:r w:rsidRPr="00C46819">
        <w:rPr>
          <w:rtl/>
        </w:rPr>
        <w:t>כבן שמונים</w:t>
      </w:r>
      <w:r w:rsidRPr="00C46819">
        <w:rPr>
          <w:rFonts w:hint="cs"/>
          <w:rtl/>
        </w:rPr>
        <w:t xml:space="preserve">. אמנם, לדברי </w:t>
      </w:r>
      <w:r w:rsidRPr="00C46819">
        <w:rPr>
          <w:rtl/>
        </w:rPr>
        <w:t>הרה"ח ר' חיים מרדכי פראלאוו ע"ה</w:t>
      </w:r>
      <w:r w:rsidRPr="00C46819">
        <w:rPr>
          <w:rFonts w:hint="cs"/>
          <w:rtl/>
        </w:rPr>
        <w:t>, בשעה שהישיש היה בליוובאויטש (בשנת תרס"ח) הוא העיד על עצמו שהוא כבן שמונים ושנים שנים, כמו כן הישיש סיפר שזכה לברכת אריכות-ימים מאדמו"ר הצמח צדק, וכה כתב</w:t>
      </w:r>
      <w:r w:rsidRPr="00C46819">
        <w:rPr>
          <w:rtl/>
        </w:rPr>
        <w:t xml:space="preserve"> ('לקוטי ספורים, עמ' קלב):</w:t>
      </w:r>
    </w:p>
    <w:p w:rsidR="0032724B" w:rsidRPr="00C46819" w:rsidRDefault="0032724B" w:rsidP="000B39AD">
      <w:pPr>
        <w:pStyle w:val="a2"/>
        <w:rPr>
          <w:rtl/>
        </w:rPr>
      </w:pPr>
      <w:r w:rsidRPr="00C46819">
        <w:rPr>
          <w:rtl/>
        </w:rPr>
        <w:t>"הזקן החסיד ר' נחום ז"ל מראדאמישל היה לו ברכה מכ"ק אדמו"ר הצ"צ זצ"ל על אריכות ימים</w:t>
      </w:r>
      <w:r w:rsidRPr="009B0925">
        <w:rPr>
          <w:vertAlign w:val="superscript"/>
          <w:rtl/>
        </w:rPr>
        <w:footnoteReference w:id="70"/>
      </w:r>
      <w:r w:rsidRPr="00C46819">
        <w:rPr>
          <w:rtl/>
        </w:rPr>
        <w:t xml:space="preserve"> ובזמן שראיתיו בליובאוויטש (כמדומה לי בשנת [ת]רס"ז או [ת]רס"ח) הוא אמר שהוא בן פ"ב שנים. והוא אמר שבעת שבירכו הרבי הצ"צ זצ"ל באריכות ימים. הוא ביקש שיברך אותו שיהיה לו כל החושים (היינו ראיה שמיעה הבנה וכו') ובעת שראיתיו (בזמן הנ"ל) אף שהיתה ניכר עליו זקנה כמובן אבל כל החושים (הנ"ל) שלו היו בשלימות כמו אצל כל האנשים. (כמה האריך ימים אח"כ לא נשמע כי לא התעכב בליובאוויטש רק איזה חודשים)". </w:t>
      </w:r>
    </w:p>
    <w:p w:rsidR="0032724B" w:rsidRPr="00C46819" w:rsidRDefault="0032724B" w:rsidP="000B39AD">
      <w:pPr>
        <w:pStyle w:val="a2"/>
        <w:rPr>
          <w:rtl/>
        </w:rPr>
      </w:pPr>
      <w:r w:rsidRPr="00C46819">
        <w:rPr>
          <w:rtl/>
        </w:rPr>
        <w:t>על אחריתו ופטירתו – שב'לקוטי סיפורים' ציין שאינו יודע כמה האריך ימים - מצינו ב'רשימ</w:t>
      </w:r>
      <w:r w:rsidRPr="00C46819">
        <w:rPr>
          <w:rFonts w:hint="cs"/>
          <w:rtl/>
        </w:rPr>
        <w:t>ו</w:t>
      </w:r>
      <w:r w:rsidRPr="00C46819">
        <w:rPr>
          <w:rtl/>
        </w:rPr>
        <w:t>ת</w:t>
      </w:r>
      <w:r w:rsidRPr="00C46819">
        <w:rPr>
          <w:rFonts w:hint="cs"/>
          <w:rtl/>
        </w:rPr>
        <w:t>-</w:t>
      </w:r>
      <w:r w:rsidRPr="00C46819">
        <w:rPr>
          <w:rtl/>
        </w:rPr>
        <w:t>סיפורים' שהעלה על הכתב הרה"ח ר' חיים אליהו מישולובין</w:t>
      </w:r>
      <w:r w:rsidRPr="00C46819">
        <w:rPr>
          <w:rFonts w:hint="cs"/>
          <w:rtl/>
        </w:rPr>
        <w:t xml:space="preserve"> ע"ה</w:t>
      </w:r>
      <w:r w:rsidRPr="00C46819">
        <w:rPr>
          <w:rtl/>
        </w:rPr>
        <w:t xml:space="preserve"> (</w:t>
      </w:r>
      <w:r w:rsidRPr="00C46819">
        <w:rPr>
          <w:rFonts w:hint="cs"/>
          <w:rtl/>
        </w:rPr>
        <w:t>'תש</w:t>
      </w:r>
      <w:r w:rsidRPr="00C46819">
        <w:rPr>
          <w:rtl/>
        </w:rPr>
        <w:t>ורה–לוכובסקי</w:t>
      </w:r>
      <w:r w:rsidRPr="00C46819">
        <w:rPr>
          <w:rFonts w:hint="cs"/>
          <w:rtl/>
        </w:rPr>
        <w:t>'</w:t>
      </w:r>
      <w:r w:rsidRPr="00C46819">
        <w:rPr>
          <w:rtl/>
        </w:rPr>
        <w:t>, ח"א רבותינו נשיאנו עמ' 46</w:t>
      </w:r>
      <w:r w:rsidRPr="00C46819">
        <w:rPr>
          <w:rFonts w:hint="cs"/>
          <w:rtl/>
        </w:rPr>
        <w:t xml:space="preserve"> ובח"ב בעמ' 52</w:t>
      </w:r>
      <w:r w:rsidRPr="00C46819">
        <w:rPr>
          <w:rtl/>
        </w:rPr>
        <w:t>):</w:t>
      </w:r>
    </w:p>
    <w:p w:rsidR="0032724B" w:rsidRPr="00C46819" w:rsidRDefault="0032724B" w:rsidP="000B39AD">
      <w:pPr>
        <w:pStyle w:val="a2"/>
        <w:rPr>
          <w:rtl/>
        </w:rPr>
      </w:pPr>
      <w:r w:rsidRPr="00C46819">
        <w:rPr>
          <w:rtl/>
        </w:rPr>
        <w:t>"ר' נחום מראדאמיסלע הי' חסיד של אדמו"ר הצ"צ, שהי' ביחידות אמר משהו להצ"צ והשיבו הרבי: "איי, דו ביסט א משוגע'נער" ["איי, אתה ממש משוגע"]. כשיצא מהיחידות היה ר' נחום מודאג מאוד מהכינוי שקיבל מרבו, ניגש למהרי"ל וסיפר לו את שהתרחש, ויען המהרי"ל: "איי, דערטאטעגעמיינט אין פופציקיאהרארום" ["איי, האבא התכוון בעוד כחמישים שנה"].</w:t>
      </w:r>
    </w:p>
    <w:p w:rsidR="0032724B" w:rsidRDefault="0032724B" w:rsidP="000B39AD">
      <w:pPr>
        <w:pStyle w:val="a2"/>
        <w:rPr>
          <w:rtl/>
        </w:rPr>
      </w:pPr>
      <w:r w:rsidRPr="00C46819">
        <w:rPr>
          <w:rtl/>
        </w:rPr>
        <w:t>זכה ר' נחום להאריך ימים וביקר לעת זקנותו בליובאוויטש (בשנות תרס"ה-תרע"ב</w:t>
      </w:r>
      <w:r w:rsidRPr="009B0925">
        <w:rPr>
          <w:vertAlign w:val="superscript"/>
          <w:rtl/>
        </w:rPr>
        <w:footnoteReference w:id="71"/>
      </w:r>
      <w:r w:rsidRPr="00C46819">
        <w:rPr>
          <w:rtl/>
        </w:rPr>
        <w:t>), בשהותו בליובאוויטש סיפר הרבה סיפורים ועניינים שלא שמעו אודותם, גם ר' שמואל גרונם לא ידע ענינים אלו. עם הרבי הריי"צ שוחח ר' נחום ימים רבים וסיפר לו סיפורים רבים. זמן לא ארוך לאחרי שביקר בליובאוויטש סיפרו שהוא מת ר"ל ואכן, כדבריו של הצ"צ, איבד את דעתו ר"ל שבועים לפני מותו</w:t>
      </w:r>
      <w:r w:rsidRPr="00C46819">
        <w:rPr>
          <w:rFonts w:hint="cs"/>
          <w:rtl/>
        </w:rPr>
        <w:t>".</w:t>
      </w:r>
    </w:p>
    <w:p w:rsidR="00AD3851" w:rsidRDefault="00AD3851" w:rsidP="00866DF8">
      <w:pPr>
        <w:pStyle w:val="a6"/>
        <w:spacing w:before="144"/>
        <w:ind w:left="0" w:firstLine="0"/>
      </w:pPr>
      <w:r>
        <w:rPr>
          <w:noProof/>
        </w:rPr>
        <w:drawing>
          <wp:inline distT="0" distB="0" distL="0" distR="0" wp14:anchorId="3C9E8D67" wp14:editId="29A37047">
            <wp:extent cx="541655" cy="168910"/>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655" cy="168910"/>
                    </a:xfrm>
                    <a:prstGeom prst="rect">
                      <a:avLst/>
                    </a:prstGeom>
                    <a:noFill/>
                    <a:ln>
                      <a:noFill/>
                    </a:ln>
                  </pic:spPr>
                </pic:pic>
              </a:graphicData>
            </a:graphic>
          </wp:inline>
        </w:drawing>
      </w:r>
    </w:p>
    <w:p w:rsidR="00AD3851" w:rsidRDefault="00AD3851" w:rsidP="000B39AD">
      <w:pPr>
        <w:bidi/>
        <w:spacing w:after="0" w:line="240" w:lineRule="auto"/>
        <w:rPr>
          <w:rFonts w:ascii="FbFrankReal" w:eastAsia="Times New Roman" w:hAnsi="FbFrankReal" w:cs="FbFrankReal"/>
          <w:bCs/>
          <w:sz w:val="28"/>
          <w:szCs w:val="24"/>
        </w:rPr>
        <w:sectPr w:rsidR="00AD3851" w:rsidSect="00AD3851">
          <w:headerReference w:type="default" r:id="rId19"/>
          <w:footnotePr>
            <w:numRestart w:val="eachSect"/>
          </w:footnotePr>
          <w:type w:val="continuous"/>
          <w:pgSz w:w="7920" w:h="12240"/>
          <w:pgMar w:top="720" w:right="864" w:bottom="720" w:left="864" w:header="720" w:footer="720" w:gutter="0"/>
          <w:cols w:space="720"/>
        </w:sectPr>
      </w:pPr>
    </w:p>
    <w:p w:rsidR="00AD3851" w:rsidRPr="003D3D7C" w:rsidRDefault="00AD3851" w:rsidP="000B39AD">
      <w:pPr>
        <w:pStyle w:val="a"/>
        <w:rPr>
          <w:shd w:val="clear" w:color="auto" w:fill="FFFFFF"/>
          <w:rtl/>
        </w:rPr>
      </w:pPr>
      <w:bookmarkStart w:id="123" w:name="_Toc442411201"/>
      <w:r w:rsidRPr="003D3D7C">
        <w:rPr>
          <w:rFonts w:hint="cs"/>
          <w:shd w:val="clear" w:color="auto" w:fill="FFFFFF"/>
          <w:rtl/>
        </w:rPr>
        <w:t>מזוזה מצלת (גליון)</w:t>
      </w:r>
      <w:bookmarkEnd w:id="123"/>
    </w:p>
    <w:p w:rsidR="00AD3851" w:rsidRDefault="00AD3851" w:rsidP="000B39AD">
      <w:pPr>
        <w:pStyle w:val="a0"/>
        <w:rPr>
          <w:shd w:val="clear" w:color="auto" w:fill="FFFFFF"/>
          <w:rtl/>
        </w:rPr>
      </w:pPr>
      <w:bookmarkStart w:id="124" w:name="_Toc442411202"/>
      <w:r>
        <w:rPr>
          <w:rFonts w:hint="cs"/>
          <w:shd w:val="clear" w:color="auto" w:fill="FFFFFF"/>
          <w:rtl/>
        </w:rPr>
        <w:t xml:space="preserve">הרב </w:t>
      </w:r>
      <w:r w:rsidRPr="003D3D7C">
        <w:rPr>
          <w:rFonts w:hint="cs"/>
          <w:shd w:val="clear" w:color="auto" w:fill="FFFFFF"/>
          <w:rtl/>
        </w:rPr>
        <w:t>נחום שטראקס</w:t>
      </w:r>
      <w:bookmarkEnd w:id="124"/>
      <w:r w:rsidRPr="00446663">
        <w:rPr>
          <w:rFonts w:hint="cs"/>
          <w:shd w:val="clear" w:color="auto" w:fill="FFFFFF"/>
          <w:rtl/>
        </w:rPr>
        <w:t xml:space="preserve"> </w:t>
      </w:r>
    </w:p>
    <w:p w:rsidR="00AD3851" w:rsidRPr="003D3D7C" w:rsidRDefault="00AD3851" w:rsidP="000B39AD">
      <w:pPr>
        <w:pStyle w:val="a1"/>
        <w:rPr>
          <w:rtl/>
        </w:rPr>
      </w:pPr>
      <w:r>
        <w:rPr>
          <w:rFonts w:hint="cs"/>
          <w:shd w:val="clear" w:color="auto" w:fill="FFFFFF"/>
          <w:rtl/>
        </w:rPr>
        <w:t>תושב השכונה</w:t>
      </w:r>
    </w:p>
    <w:p w:rsidR="00AD3851" w:rsidRPr="003D3D7C" w:rsidRDefault="00AD3851" w:rsidP="000B39AD">
      <w:pPr>
        <w:pStyle w:val="a2"/>
        <w:rPr>
          <w:rtl/>
        </w:rPr>
      </w:pPr>
      <w:r w:rsidRPr="003D3D7C">
        <w:rPr>
          <w:rFonts w:hint="cs"/>
          <w:rtl/>
        </w:rPr>
        <w:t>בגליון א'קא העלה הר' ש.א.ט שי' את השקו"ט שוב בעניין מזוזה בעיר הנידחת, ואתייחס בעיקר לשאלה שהעלה (בהע' 2 מדבריו) על דבריי שכתבתי בגליון א'ק שדברי הרבי הם בעיקר שלא לפי שיטת רש"י, אשר ע"ז הקשה, שהשאלה שהעלו לפני הרבי הייתה מפרש"י, וא"כ בוודאי שתשובת הרבי היא גם לפי פרש"י.</w:t>
      </w:r>
    </w:p>
    <w:p w:rsidR="00AD3851" w:rsidRPr="003D3D7C" w:rsidRDefault="00AD3851" w:rsidP="000B39AD">
      <w:pPr>
        <w:pStyle w:val="a2"/>
        <w:rPr>
          <w:rtl/>
        </w:rPr>
      </w:pPr>
      <w:r w:rsidRPr="003D3D7C">
        <w:rPr>
          <w:rFonts w:hint="cs"/>
          <w:rtl/>
        </w:rPr>
        <w:t xml:space="preserve">משום פשטות השאלה והתמיהה שבזה </w:t>
      </w:r>
      <w:r w:rsidRPr="003D3D7C">
        <w:rPr>
          <w:rtl/>
        </w:rPr>
        <w:t>–</w:t>
      </w:r>
      <w:r w:rsidRPr="003D3D7C">
        <w:rPr>
          <w:rFonts w:hint="cs"/>
          <w:rtl/>
        </w:rPr>
        <w:t xml:space="preserve"> מוכרחני להאריך קצת:</w:t>
      </w:r>
    </w:p>
    <w:p w:rsidR="00AD3851" w:rsidRPr="003D3D7C" w:rsidRDefault="00AD3851" w:rsidP="000B39AD">
      <w:pPr>
        <w:pStyle w:val="a2"/>
        <w:rPr>
          <w:rtl/>
        </w:rPr>
      </w:pPr>
      <w:r w:rsidRPr="003D3D7C">
        <w:rPr>
          <w:rFonts w:hint="cs"/>
          <w:rtl/>
        </w:rPr>
        <w:t xml:space="preserve">ידועה חביבות ומעלת הלימוד שע"פ דרך הפשט. חביבות זו מודגשת מאוד בשיחות רבות של הרבי, שבהן מרבה הרבי לבאר את דברי רש"י ורמב"ם וגם סוגיות חמורות בש"ס </w:t>
      </w:r>
      <w:r w:rsidRPr="003D3D7C">
        <w:rPr>
          <w:rtl/>
        </w:rPr>
        <w:t>–</w:t>
      </w:r>
      <w:r w:rsidRPr="003D3D7C">
        <w:rPr>
          <w:rFonts w:hint="cs"/>
          <w:rtl/>
        </w:rPr>
        <w:t xml:space="preserve"> דווקא מתוך הדגשה ע"פ הלימוד שבדרך הפשט.</w:t>
      </w:r>
    </w:p>
    <w:p w:rsidR="00AD3851" w:rsidRPr="003D3D7C" w:rsidRDefault="00AD3851" w:rsidP="000B39AD">
      <w:pPr>
        <w:pStyle w:val="a2"/>
        <w:rPr>
          <w:rtl/>
        </w:rPr>
      </w:pPr>
      <w:r w:rsidRPr="003D3D7C">
        <w:rPr>
          <w:rFonts w:hint="cs"/>
          <w:rtl/>
        </w:rPr>
        <w:t xml:space="preserve">אך אעפ"כ מובן ופשוט בכ"ז, שהלימוד בדרך הפשט אינו ממעט כלל את ענין החיוב לעיין בעומק הסוגיה מתוך פלפול ועיון עצום כדי להגיע לפשט הנכון בסוגיה, כי מדרכו של קניית התורה היא היגיעה והעיון והפלפול העמוק דווקא, וא"כ וודאי שכלל זה נכון הוא גם בלימוד שע"פ דרך הפשט. </w:t>
      </w:r>
    </w:p>
    <w:p w:rsidR="00AD3851" w:rsidRPr="003D3D7C" w:rsidRDefault="00AD3851" w:rsidP="000B39AD">
      <w:pPr>
        <w:pStyle w:val="a2"/>
        <w:rPr>
          <w:rtl/>
        </w:rPr>
      </w:pPr>
      <w:r w:rsidRPr="003D3D7C">
        <w:rPr>
          <w:rFonts w:hint="cs"/>
          <w:rtl/>
        </w:rPr>
        <w:t>עפ"ז מובן, שהלימוד ע"ד הפשט אינו מצדיק כלל את הגישה של לימוד שטחית לומר שדווקא ההבנה השטחית של האדם, זו היא ההבנה הנכונה שע"פ דרך הפשט מאחר שהבנה זו באה לו "בפשטות" במבט ראשון מתוך לימוד שטחי, כי גם פירוש הנכון שע"פ דרך הפשט בא פעמים רבות דווקא ע"י עיון העמוק.</w:t>
      </w:r>
    </w:p>
    <w:p w:rsidR="00AD3851" w:rsidRPr="003D3D7C" w:rsidRDefault="00AD3851" w:rsidP="000B39AD">
      <w:pPr>
        <w:pStyle w:val="a2"/>
        <w:rPr>
          <w:rtl/>
        </w:rPr>
      </w:pPr>
      <w:r w:rsidRPr="003D3D7C">
        <w:rPr>
          <w:rFonts w:hint="cs"/>
          <w:rtl/>
        </w:rPr>
        <w:t>ויעידו על זה שיחות רבות של הרבי, שבהן מבאר הרבי את פרש"י עה"ת דווקא ע"פ דרך הפשט (לפי ההבנה של הבן חמש למקרא), ואעפ"כ הביאורים בשיחות אלו הם ודאי לא לפי ההבנה השטחית בפרש"י.</w:t>
      </w:r>
    </w:p>
    <w:p w:rsidR="00AD3851" w:rsidRPr="003D3D7C" w:rsidRDefault="00AD3851" w:rsidP="000B39AD">
      <w:pPr>
        <w:pStyle w:val="a2"/>
        <w:rPr>
          <w:rtl/>
        </w:rPr>
      </w:pPr>
      <w:r>
        <w:rPr>
          <w:rFonts w:hint="cs"/>
          <w:rtl/>
        </w:rPr>
        <w:t xml:space="preserve">וכן כתב </w:t>
      </w:r>
      <w:r w:rsidRPr="003D3D7C">
        <w:rPr>
          <w:rFonts w:hint="cs"/>
          <w:rtl/>
        </w:rPr>
        <w:t xml:space="preserve">אדה"ז בהל' ת"ת פ"ב ה"א </w:t>
      </w:r>
      <w:r>
        <w:rPr>
          <w:rFonts w:hint="cs"/>
          <w:rtl/>
        </w:rPr>
        <w:t xml:space="preserve">(ובקו"א </w:t>
      </w:r>
      <w:r w:rsidRPr="003D3D7C">
        <w:rPr>
          <w:rFonts w:hint="cs"/>
          <w:rtl/>
        </w:rPr>
        <w:t>מהרא"ש) שכותב ש</w:t>
      </w:r>
      <w:r>
        <w:rPr>
          <w:rFonts w:hint="cs"/>
          <w:rtl/>
        </w:rPr>
        <w:t>"</w:t>
      </w:r>
      <w:r w:rsidRPr="003D3D7C">
        <w:rPr>
          <w:rFonts w:hint="cs"/>
          <w:rtl/>
        </w:rPr>
        <w:t>אין לפסוק הלכות בלא לדעת את טעמי ההלכות</w:t>
      </w:r>
      <w:r>
        <w:rPr>
          <w:rFonts w:hint="cs"/>
          <w:rtl/>
        </w:rPr>
        <w:t>"</w:t>
      </w:r>
      <w:r w:rsidRPr="003D3D7C">
        <w:rPr>
          <w:rFonts w:hint="cs"/>
          <w:rtl/>
        </w:rPr>
        <w:t>, היינו משום כי אין לסמוך על הידיעה המצומצמת בגוף ההלכה כפי שנראה במבט השטחי, אלא צריכה להיות גם הבנה רחבה ועמוקה בהלכה שע"פ טעמי ההלכות שעי"ז דווקא מתברר פירוש הפשט הנכון של ההלכה.</w:t>
      </w:r>
    </w:p>
    <w:p w:rsidR="00AD3851" w:rsidRPr="003D3D7C" w:rsidRDefault="00AD3851" w:rsidP="000B39AD">
      <w:pPr>
        <w:pStyle w:val="a2"/>
        <w:rPr>
          <w:rtl/>
        </w:rPr>
      </w:pPr>
      <w:r w:rsidRPr="003D3D7C">
        <w:rPr>
          <w:rFonts w:hint="cs"/>
          <w:rtl/>
        </w:rPr>
        <w:t xml:space="preserve">והנה מובן ופשוט שכ"ז הוא מכללי הלימוד הפשוטים וההגיוניים שאינם בבחינת גזירת הכתוב מלמעלה אלא משום שכך מחייב שכל הבריא. </w:t>
      </w:r>
    </w:p>
    <w:p w:rsidR="00AD3851" w:rsidRPr="003D3D7C" w:rsidRDefault="00AD3851" w:rsidP="000B39AD">
      <w:pPr>
        <w:pStyle w:val="a2"/>
        <w:rPr>
          <w:rtl/>
        </w:rPr>
      </w:pPr>
      <w:r w:rsidRPr="003D3D7C">
        <w:rPr>
          <w:rFonts w:hint="cs"/>
          <w:rtl/>
        </w:rPr>
        <w:t xml:space="preserve">לפ"ז מובן ופשוט ששיטה זו נכונה היא גם בנוגע לדברי הרבי. שאין להעלות על </w:t>
      </w:r>
      <w:r w:rsidRPr="00AD3851">
        <w:rPr>
          <w:rFonts w:hint="cs"/>
          <w:rtl/>
        </w:rPr>
        <w:t>הדעת שהפירוש הפשוט בדברי הרבי נקבע דווקא כפי שנראה לעיני החסיד והתחזק אצלו בהנחה נפשית ע"פ הבנתו בדברי הרבי - בלא לדעת את פרטי הסוגי' שעליהם</w:t>
      </w:r>
      <w:r w:rsidRPr="003D3D7C">
        <w:rPr>
          <w:rFonts w:hint="cs"/>
          <w:rtl/>
        </w:rPr>
        <w:t xml:space="preserve"> נעמדו דברי הרבי.</w:t>
      </w:r>
    </w:p>
    <w:p w:rsidR="00AD3851" w:rsidRPr="003D3D7C" w:rsidRDefault="00AD3851" w:rsidP="000B39AD">
      <w:pPr>
        <w:pStyle w:val="a2"/>
        <w:rPr>
          <w:rtl/>
        </w:rPr>
      </w:pPr>
      <w:r w:rsidRPr="003D3D7C">
        <w:rPr>
          <w:rFonts w:hint="cs"/>
          <w:rtl/>
        </w:rPr>
        <w:t>והנה בנוגע לשיטת הלימוד בפרש"י, כתבתי בגיליון ההוא, שההבנה בפרש"י נקבע לכול לראש כפי מה שכתוב בדברי רש"י גופא, אך לא משולל גם שההבנה בפרש"י ייקבע דווקא לפי המובן מדברי הגמ' שעליהם נעמדים דברי רש"י.</w:t>
      </w:r>
    </w:p>
    <w:p w:rsidR="00AD3851" w:rsidRPr="003D3D7C" w:rsidRDefault="00AD3851" w:rsidP="000B39AD">
      <w:pPr>
        <w:pStyle w:val="a2"/>
        <w:rPr>
          <w:rtl/>
        </w:rPr>
      </w:pPr>
      <w:r>
        <w:rPr>
          <w:rFonts w:hint="cs"/>
          <w:rtl/>
        </w:rPr>
        <w:t>ו</w:t>
      </w:r>
      <w:r w:rsidRPr="003D3D7C">
        <w:rPr>
          <w:rFonts w:hint="cs"/>
          <w:rtl/>
        </w:rPr>
        <w:t>עפ"ז יש לחזור לשאלתו של הנ"ל: אני כתבתי (בגילוין א'ק) שפירושו של הרבי הוא בעיקר שלא לפי פרש"י אלא הוא ע"פ הבנה חדשה של הרבי בגמ' שיש ליישבו גם בפרש"י, או באו"א קצת, שפירושו של הרבי הוא אמנם לפי פרש"י אלא שהוא נלמד לא מדברי רש"י עצמו אלא מדברי הגמ' שעליהם נעמדו דברי רש"י</w:t>
      </w:r>
      <w:r>
        <w:rPr>
          <w:rFonts w:hint="cs"/>
          <w:rtl/>
        </w:rPr>
        <w:t>,</w:t>
      </w:r>
      <w:r w:rsidRPr="003D3D7C">
        <w:rPr>
          <w:rFonts w:hint="cs"/>
          <w:rtl/>
        </w:rPr>
        <w:t xml:space="preserve"> </w:t>
      </w:r>
      <w:r>
        <w:rPr>
          <w:rFonts w:hint="cs"/>
          <w:rtl/>
        </w:rPr>
        <w:t>ו</w:t>
      </w:r>
      <w:r w:rsidRPr="003D3D7C">
        <w:rPr>
          <w:rFonts w:hint="cs"/>
          <w:rtl/>
        </w:rPr>
        <w:t xml:space="preserve">לפי ב' האופנים שכתבתי, הפירוש של הרבי הוא בפרש"י אלא שהמקור או ההכרח על פירוש זה ברש"י </w:t>
      </w:r>
      <w:r w:rsidRPr="003D3D7C">
        <w:rPr>
          <w:rtl/>
        </w:rPr>
        <w:t>–</w:t>
      </w:r>
      <w:r w:rsidRPr="003D3D7C">
        <w:rPr>
          <w:rFonts w:hint="cs"/>
          <w:rtl/>
        </w:rPr>
        <w:t xml:space="preserve"> הוא לא מפרש"י עצמו אלא מדברי הגמ' (כמבואר כ"ז באורך ובפרטיות בגיליון הנ"ל).</w:t>
      </w:r>
    </w:p>
    <w:p w:rsidR="00AD3851" w:rsidRPr="003D3D7C" w:rsidRDefault="00AD3851" w:rsidP="000B39AD">
      <w:pPr>
        <w:pStyle w:val="a2"/>
        <w:rPr>
          <w:rtl/>
        </w:rPr>
      </w:pPr>
      <w:r w:rsidRPr="003D3D7C">
        <w:rPr>
          <w:rFonts w:hint="cs"/>
          <w:rtl/>
        </w:rPr>
        <w:t>והנה כפי שכתב הנ"ל, בשאלה שהעלו לפני הרבי, מתייחסת השאלה בעיקר לפרש"י</w:t>
      </w:r>
      <w:r>
        <w:rPr>
          <w:rFonts w:hint="cs"/>
          <w:rtl/>
        </w:rPr>
        <w:t>,</w:t>
      </w:r>
      <w:r w:rsidRPr="003D3D7C">
        <w:rPr>
          <w:rFonts w:hint="cs"/>
          <w:rtl/>
        </w:rPr>
        <w:t xml:space="preserve"> </w:t>
      </w:r>
      <w:r>
        <w:rPr>
          <w:rFonts w:hint="cs"/>
          <w:rtl/>
        </w:rPr>
        <w:t>ורק</w:t>
      </w:r>
      <w:r w:rsidRPr="003D3D7C">
        <w:rPr>
          <w:rFonts w:hint="cs"/>
          <w:rtl/>
        </w:rPr>
        <w:t xml:space="preserve"> מי שקורא את השאלה והתשובה של הרבי לבד, יכול להגיע להבנה שדברי הרבי הם רק לפי פרש"י. </w:t>
      </w:r>
    </w:p>
    <w:p w:rsidR="00AD3851" w:rsidRPr="003D3D7C" w:rsidRDefault="00AD3851" w:rsidP="000B39AD">
      <w:pPr>
        <w:pStyle w:val="a2"/>
        <w:rPr>
          <w:rtl/>
        </w:rPr>
      </w:pPr>
      <w:r w:rsidRPr="003D3D7C">
        <w:rPr>
          <w:rFonts w:hint="cs"/>
          <w:rtl/>
        </w:rPr>
        <w:t>ברם אין זה שולל כלל שע"י העיון הטוב והעמוק בסוגי' דסנהדרין יתברר ויתגלה שפירושו של הרבי הוא אמנם לפי פרש"י אבל הוא גם ובעיקר לפי פשטות סוגיית הגמ' (או באו"א קצת, שהם לפרש"י כפי המוכרח בדבריו ע"פ פשטות סוגיית הגמ', כב' האופנים שלעיל).</w:t>
      </w:r>
    </w:p>
    <w:p w:rsidR="00AD3851" w:rsidRPr="003D3D7C" w:rsidRDefault="00AD3851" w:rsidP="000B39AD">
      <w:pPr>
        <w:pStyle w:val="a2"/>
        <w:rPr>
          <w:rtl/>
        </w:rPr>
      </w:pPr>
      <w:r w:rsidRPr="003D3D7C">
        <w:rPr>
          <w:rFonts w:hint="cs"/>
          <w:rtl/>
        </w:rPr>
        <w:t>לפכ"ז אי"מ כלל מהי הסיבה והמקו</w:t>
      </w:r>
      <w:r>
        <w:rPr>
          <w:rFonts w:hint="cs"/>
          <w:rtl/>
        </w:rPr>
        <w:t>ר לטענתו</w:t>
      </w:r>
      <w:r w:rsidRPr="003D3D7C">
        <w:rPr>
          <w:rFonts w:hint="cs"/>
          <w:rtl/>
        </w:rPr>
        <w:t xml:space="preserve"> - שבשאלה שהעלו לפני הרבי שאלו מפרש"י. </w:t>
      </w:r>
    </w:p>
    <w:p w:rsidR="00AD3851" w:rsidRPr="003D3D7C" w:rsidRDefault="00AD3851" w:rsidP="000B39AD">
      <w:pPr>
        <w:pStyle w:val="a2"/>
        <w:rPr>
          <w:rtl/>
        </w:rPr>
      </w:pPr>
      <w:r w:rsidRPr="003D3D7C">
        <w:rPr>
          <w:rFonts w:hint="cs"/>
          <w:rtl/>
        </w:rPr>
        <w:t xml:space="preserve">בנוגע </w:t>
      </w:r>
      <w:r>
        <w:rPr>
          <w:rFonts w:hint="cs"/>
          <w:rtl/>
        </w:rPr>
        <w:t>ל</w:t>
      </w:r>
      <w:r w:rsidRPr="003D3D7C">
        <w:rPr>
          <w:rFonts w:hint="cs"/>
          <w:rtl/>
        </w:rPr>
        <w:t xml:space="preserve">מה שהתפלא עלי ע"ז שהשגתי על דבריו, הרי מעולם לא השגתי על דבריו (וגם לא השגתי על מה שכתבו בזה בגיליון א'צב), אלא רק הצעתי ביאור באו"א (והוא כדי שלא נצטרך להיכנס לפני ולפנים עם חידושים עצומים </w:t>
      </w:r>
      <w:r w:rsidRPr="003D3D7C">
        <w:rPr>
          <w:rtl/>
        </w:rPr>
        <w:t>–</w:t>
      </w:r>
      <w:r w:rsidRPr="003D3D7C">
        <w:rPr>
          <w:rFonts w:hint="cs"/>
          <w:rtl/>
        </w:rPr>
        <w:t xml:space="preserve"> לבד מהמפורש בדברי הרבי עצמם - בסוגיית הגמ' כדי ליישבם לפי דברי הרבי, וכמו שכתבתי בגיליון שם). אלא שהוספתי גם להעיר, שהוא לא ביאר את דבריו היטב, ותו לא. והאמת יעיד ע"ז, כי הרי גם עכשיו אחרי שביאר את דבריו, הרי לענ"ד אין דבריו מוכרחים, אבל אעפ"כ איני משיג על דבריו, כי יכול להיות שעוד יבוא חכם ויוכיח שדבריו נכונים.</w:t>
      </w:r>
    </w:p>
    <w:p w:rsidR="00AD3851" w:rsidRPr="003D3D7C" w:rsidRDefault="00AD3851" w:rsidP="000B39AD">
      <w:pPr>
        <w:pStyle w:val="a2"/>
      </w:pPr>
      <w:r w:rsidRPr="003D3D7C">
        <w:rPr>
          <w:rFonts w:hint="cs"/>
          <w:rtl/>
        </w:rPr>
        <w:t>הנקודה היא, מעולם לא השגתי על דבריו, רק הערתי עליהם שהוא לא ביאר את דבריו היטב</w:t>
      </w:r>
      <w:r>
        <w:rPr>
          <w:rFonts w:hint="cs"/>
          <w:rtl/>
        </w:rPr>
        <w:t xml:space="preserve"> את דבריו</w:t>
      </w:r>
      <w:r w:rsidRPr="003D3D7C">
        <w:rPr>
          <w:rFonts w:hint="cs"/>
          <w:rtl/>
        </w:rPr>
        <w:t xml:space="preserve"> ושיש גם מקום לדון בדבריו, אבל בוודאי שיש בדבריו ניסיון טוב שראוי להתחשב בו כדי לבאר את דברי הרבי.</w:t>
      </w:r>
      <w:r>
        <w:rPr>
          <w:rFonts w:hint="cs"/>
          <w:rtl/>
        </w:rPr>
        <w:t xml:space="preserve"> </w:t>
      </w:r>
    </w:p>
    <w:p w:rsidR="00AC5A70" w:rsidRDefault="00AC5A70" w:rsidP="000B39AD">
      <w:pPr>
        <w:pStyle w:val="NormalComplexNarkisim"/>
        <w:spacing w:after="120" w:line="288" w:lineRule="auto"/>
        <w:rPr>
          <w:rFonts w:cs="1ShefaClassic"/>
          <w:sz w:val="27"/>
          <w:szCs w:val="27"/>
        </w:rPr>
        <w:sectPr w:rsidR="00AC5A70" w:rsidSect="00E404F9">
          <w:headerReference w:type="even" r:id="rId20"/>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61F4B1C6" wp14:editId="6B14DF7B">
            <wp:extent cx="542290" cy="170815"/>
            <wp:effectExtent l="0" t="0" r="0" b="635"/>
            <wp:docPr id="38" name="Picture 38"/>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70815"/>
                    </a:xfrm>
                    <a:prstGeom prst="rect">
                      <a:avLst/>
                    </a:prstGeom>
                    <a:noFill/>
                  </pic:spPr>
                </pic:pic>
              </a:graphicData>
            </a:graphic>
          </wp:inline>
        </w:drawing>
      </w:r>
    </w:p>
    <w:p w:rsidR="00AC5A70" w:rsidRDefault="00AC5A70" w:rsidP="000B39AD">
      <w:pPr>
        <w:pStyle w:val="NormalComplexNarkisim"/>
        <w:spacing w:after="120" w:line="288" w:lineRule="auto"/>
        <w:rPr>
          <w:rFonts w:cs="1ShefaClassic"/>
          <w:sz w:val="27"/>
          <w:szCs w:val="27"/>
          <w:rtl/>
        </w:rPr>
      </w:pPr>
    </w:p>
    <w:p w:rsidR="00AC5A70" w:rsidRDefault="00AC5A70" w:rsidP="000B39AD">
      <w:pPr>
        <w:pStyle w:val="NormalComplexNarkisim"/>
        <w:spacing w:after="120" w:line="288" w:lineRule="auto"/>
        <w:rPr>
          <w:rFonts w:cs="1ShefaClassic"/>
          <w:sz w:val="27"/>
          <w:szCs w:val="27"/>
          <w:rtl/>
        </w:rPr>
      </w:pPr>
    </w:p>
    <w:p w:rsidR="00AC5A70" w:rsidRDefault="00AC5A70" w:rsidP="000B39AD">
      <w:pPr>
        <w:pStyle w:val="NormalComplexNarkisim"/>
        <w:spacing w:after="120" w:line="288" w:lineRule="auto"/>
        <w:rPr>
          <w:rFonts w:cs="1ShefaClassic"/>
          <w:sz w:val="27"/>
          <w:szCs w:val="27"/>
          <w:rtl/>
        </w:rPr>
      </w:pPr>
    </w:p>
    <w:p w:rsidR="00AC5A70" w:rsidRDefault="00AC5A70" w:rsidP="000B39AD">
      <w:pPr>
        <w:pStyle w:val="NormalComplexNarkisim"/>
        <w:spacing w:after="120" w:line="288" w:lineRule="auto"/>
        <w:rPr>
          <w:rFonts w:cs="1ShefaClassic"/>
          <w:sz w:val="27"/>
          <w:szCs w:val="27"/>
          <w:rtl/>
        </w:rPr>
      </w:pPr>
    </w:p>
    <w:p w:rsidR="00AC5A70" w:rsidRDefault="00AC5A70" w:rsidP="000B39AD">
      <w:pPr>
        <w:pStyle w:val="NormalComplexNarkisim"/>
        <w:spacing w:after="120" w:line="288" w:lineRule="auto"/>
        <w:rPr>
          <w:rFonts w:cs="1ShefaClassic"/>
          <w:sz w:val="27"/>
          <w:szCs w:val="27"/>
          <w:rtl/>
        </w:rPr>
      </w:pPr>
    </w:p>
    <w:p w:rsidR="00AC5A70" w:rsidRPr="00AA6113" w:rsidRDefault="00AC5A70" w:rsidP="000B39AD">
      <w:pPr>
        <w:pStyle w:val="NormalComplexNarkisim"/>
        <w:spacing w:after="120" w:line="288" w:lineRule="auto"/>
        <w:rPr>
          <w:rFonts w:cs="1ShefaClassic"/>
          <w:sz w:val="27"/>
          <w:szCs w:val="27"/>
          <w:rtl/>
        </w:rPr>
      </w:pPr>
      <w:r w:rsidRPr="00AA6113">
        <w:rPr>
          <w:rFonts w:cs="1ShefaClassic" w:hint="eastAsia"/>
          <w:sz w:val="27"/>
          <w:szCs w:val="27"/>
          <w:rtl/>
        </w:rPr>
        <w:t>לזכות</w:t>
      </w:r>
    </w:p>
    <w:p w:rsidR="00AC5A70" w:rsidRPr="00AA6113" w:rsidRDefault="00AC5A70" w:rsidP="000B39AD">
      <w:pPr>
        <w:pStyle w:val="NormalComplexNarkisim"/>
        <w:spacing w:after="120" w:line="288"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התמים</w:t>
      </w:r>
      <w:r w:rsidRPr="00AA6113">
        <w:rPr>
          <w:rFonts w:cs="1ShefaClassic"/>
          <w:sz w:val="27"/>
          <w:szCs w:val="27"/>
          <w:rtl/>
        </w:rPr>
        <w:t xml:space="preserve"> </w:t>
      </w:r>
      <w:r w:rsidR="00B270CF">
        <w:rPr>
          <w:rFonts w:cs="1ShefaClassic" w:hint="cs"/>
          <w:sz w:val="27"/>
          <w:szCs w:val="27"/>
          <w:rtl/>
        </w:rPr>
        <w:t xml:space="preserve">הרב </w:t>
      </w:r>
      <w:r w:rsidRPr="00373B7C">
        <w:rPr>
          <w:rFonts w:cs="1ShefaClassic" w:hint="cs"/>
          <w:b/>
          <w:bCs/>
          <w:sz w:val="30"/>
          <w:szCs w:val="30"/>
          <w:rtl/>
        </w:rPr>
        <w:t>יעקב קאפל</w:t>
      </w:r>
      <w:r>
        <w:rPr>
          <w:rFonts w:cs="1ShefaClassic" w:hint="cs"/>
          <w:b/>
          <w:bCs/>
          <w:sz w:val="27"/>
          <w:szCs w:val="27"/>
          <w:rtl/>
        </w:rPr>
        <w:t xml:space="preserve"> </w:t>
      </w:r>
      <w:r w:rsidRPr="00373B7C">
        <w:rPr>
          <w:rFonts w:cs="1ShefaClassic" w:hint="cs"/>
          <w:sz w:val="27"/>
          <w:szCs w:val="27"/>
          <w:rtl/>
        </w:rPr>
        <w:t>הכהן</w:t>
      </w:r>
      <w:r w:rsidRPr="00AA6113">
        <w:rPr>
          <w:rFonts w:cs="1ShefaClassic"/>
          <w:sz w:val="27"/>
          <w:szCs w:val="27"/>
          <w:rtl/>
        </w:rPr>
        <w:t xml:space="preserve"> </w:t>
      </w:r>
      <w:r w:rsidRPr="00AA6113">
        <w:rPr>
          <w:rFonts w:cs="1ShefaClassic" w:hint="eastAsia"/>
          <w:sz w:val="27"/>
          <w:szCs w:val="27"/>
          <w:rtl/>
        </w:rPr>
        <w:t>שיחי</w:t>
      </w:r>
      <w:r w:rsidRPr="00AA6113">
        <w:rPr>
          <w:rFonts w:cs="1ShefaClassic"/>
          <w:sz w:val="27"/>
          <w:szCs w:val="27"/>
          <w:rtl/>
        </w:rPr>
        <w:t xml:space="preserve">' </w:t>
      </w:r>
    </w:p>
    <w:p w:rsidR="00AC5A70" w:rsidRDefault="00AC5A70" w:rsidP="000B39AD">
      <w:pPr>
        <w:pStyle w:val="NormalComplexNarkisim"/>
        <w:spacing w:after="120" w:line="288"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sidRPr="00AA6113">
        <w:rPr>
          <w:rFonts w:cs="1ShefaClassic"/>
          <w:sz w:val="27"/>
          <w:szCs w:val="27"/>
          <w:rtl/>
        </w:rPr>
        <w:t xml:space="preserve"> </w:t>
      </w:r>
      <w:r w:rsidRPr="00373B7C">
        <w:rPr>
          <w:rFonts w:cs="1ShefaClassic" w:hint="cs"/>
          <w:b/>
          <w:bCs/>
          <w:sz w:val="30"/>
          <w:szCs w:val="30"/>
          <w:rtl/>
        </w:rPr>
        <w:t>חנה גאלדא</w:t>
      </w:r>
      <w:r w:rsidRPr="00AA6113">
        <w:rPr>
          <w:rFonts w:cs="1ShefaClassic"/>
          <w:sz w:val="27"/>
          <w:szCs w:val="27"/>
          <w:rtl/>
        </w:rPr>
        <w:t xml:space="preserve"> </w:t>
      </w:r>
      <w:r w:rsidRPr="00AA6113">
        <w:rPr>
          <w:rFonts w:cs="1ShefaClassic" w:hint="eastAsia"/>
          <w:sz w:val="27"/>
          <w:szCs w:val="27"/>
          <w:rtl/>
        </w:rPr>
        <w:t>שתחי</w:t>
      </w:r>
      <w:r w:rsidRPr="00AA6113">
        <w:rPr>
          <w:rFonts w:cs="1ShefaClassic"/>
          <w:sz w:val="27"/>
          <w:szCs w:val="27"/>
          <w:rtl/>
        </w:rPr>
        <w:t>'</w:t>
      </w:r>
    </w:p>
    <w:p w:rsidR="00AC5A70" w:rsidRPr="008D4ABB" w:rsidRDefault="00AC5A70" w:rsidP="000B39AD">
      <w:pPr>
        <w:pStyle w:val="NormalComplexNarkisim"/>
        <w:spacing w:after="120" w:line="288" w:lineRule="auto"/>
        <w:rPr>
          <w:rFonts w:cs="1ShefaClassic"/>
          <w:sz w:val="32"/>
          <w:szCs w:val="32"/>
          <w:rtl/>
        </w:rPr>
      </w:pPr>
      <w:r w:rsidRPr="008D4ABB">
        <w:rPr>
          <w:rFonts w:cs="1ShefaClassic"/>
          <w:sz w:val="32"/>
          <w:szCs w:val="32"/>
          <w:rtl/>
        </w:rPr>
        <w:t xml:space="preserve"> </w:t>
      </w:r>
      <w:r w:rsidRPr="008D4ABB">
        <w:rPr>
          <w:rFonts w:cs="1ShefaClassic" w:hint="cs"/>
          <w:b/>
          <w:bCs/>
          <w:sz w:val="32"/>
          <w:szCs w:val="32"/>
          <w:rtl/>
        </w:rPr>
        <w:t>סילבערבערג</w:t>
      </w:r>
    </w:p>
    <w:p w:rsidR="00AC5A70" w:rsidRPr="00AA6113" w:rsidRDefault="00AC5A70" w:rsidP="000B39AD">
      <w:pPr>
        <w:pStyle w:val="NormalComplexNarkisim"/>
        <w:spacing w:after="120" w:line="360" w:lineRule="auto"/>
        <w:rPr>
          <w:rFonts w:cs="1ShefaClassic"/>
          <w:sz w:val="27"/>
          <w:szCs w:val="27"/>
          <w:rtl/>
        </w:rPr>
      </w:pPr>
      <w:r w:rsidRPr="00AA6113">
        <w:rPr>
          <w:rFonts w:cs="1ShefaClassic"/>
          <w:sz w:val="27"/>
          <w:szCs w:val="27"/>
          <w:rtl/>
        </w:rPr>
        <w:t xml:space="preserve">לרגל </w:t>
      </w:r>
      <w:r w:rsidRPr="00AA6113">
        <w:rPr>
          <w:rFonts w:cs="1ShefaClassic" w:hint="cs"/>
          <w:sz w:val="27"/>
          <w:szCs w:val="27"/>
          <w:rtl/>
        </w:rPr>
        <w:t>נישואיהם</w:t>
      </w:r>
    </w:p>
    <w:p w:rsidR="00AC5A70" w:rsidRPr="00AA6113" w:rsidRDefault="00AC5A70" w:rsidP="000B39AD">
      <w:pPr>
        <w:pStyle w:val="NormalComplexNarkisim"/>
        <w:spacing w:after="120" w:line="360" w:lineRule="auto"/>
        <w:rPr>
          <w:rFonts w:cs="1ShefaClassic"/>
          <w:sz w:val="27"/>
          <w:szCs w:val="27"/>
          <w:rtl/>
        </w:rPr>
      </w:pPr>
      <w:r w:rsidRPr="00AA6113">
        <w:rPr>
          <w:rFonts w:cs="1ShefaClassic" w:hint="cs"/>
          <w:sz w:val="27"/>
          <w:szCs w:val="27"/>
          <w:rtl/>
        </w:rPr>
        <w:t xml:space="preserve">ביום </w:t>
      </w:r>
      <w:r>
        <w:rPr>
          <w:rFonts w:cs="1ShefaClassic" w:hint="cs"/>
          <w:sz w:val="27"/>
          <w:szCs w:val="27"/>
          <w:rtl/>
        </w:rPr>
        <w:t>שני</w:t>
      </w:r>
      <w:r w:rsidRPr="00AA6113">
        <w:rPr>
          <w:rFonts w:cs="1ShefaClassic" w:hint="cs"/>
          <w:sz w:val="27"/>
          <w:szCs w:val="27"/>
          <w:rtl/>
        </w:rPr>
        <w:t xml:space="preserve"> </w:t>
      </w:r>
      <w:r>
        <w:rPr>
          <w:rFonts w:cs="1ShefaClassic" w:hint="cs"/>
          <w:sz w:val="27"/>
          <w:szCs w:val="27"/>
          <w:rtl/>
        </w:rPr>
        <w:t>כ"ב</w:t>
      </w:r>
      <w:r w:rsidRPr="00AA6113">
        <w:rPr>
          <w:rFonts w:cs="1ShefaClassic" w:hint="cs"/>
          <w:sz w:val="27"/>
          <w:szCs w:val="27"/>
          <w:rtl/>
        </w:rPr>
        <w:t xml:space="preserve"> </w:t>
      </w:r>
      <w:r>
        <w:rPr>
          <w:rFonts w:cs="1ShefaClassic" w:hint="cs"/>
          <w:sz w:val="27"/>
          <w:szCs w:val="27"/>
          <w:rtl/>
        </w:rPr>
        <w:t>שבט</w:t>
      </w:r>
      <w:r w:rsidRPr="00AA6113">
        <w:rPr>
          <w:rFonts w:cs="1ShefaClassic" w:hint="cs"/>
          <w:sz w:val="27"/>
          <w:szCs w:val="27"/>
          <w:rtl/>
        </w:rPr>
        <w:t xml:space="preserve"> </w:t>
      </w:r>
      <w:r>
        <w:rPr>
          <w:rFonts w:cs="1ShefaClassic" w:hint="cs"/>
          <w:sz w:val="27"/>
          <w:szCs w:val="27"/>
          <w:rtl/>
        </w:rPr>
        <w:t>ה</w:t>
      </w:r>
      <w:r>
        <w:rPr>
          <w:rFonts w:cs="1ShefaClassic"/>
          <w:sz w:val="27"/>
          <w:szCs w:val="27"/>
          <w:rtl/>
        </w:rPr>
        <w:t>’</w:t>
      </w:r>
      <w:r>
        <w:rPr>
          <w:rFonts w:cs="1ShefaClassic" w:hint="cs"/>
          <w:sz w:val="27"/>
          <w:szCs w:val="27"/>
          <w:rtl/>
        </w:rPr>
        <w:t>תשע</w:t>
      </w:r>
      <w:r>
        <w:rPr>
          <w:rFonts w:cs="1ShefaClassic"/>
          <w:sz w:val="27"/>
          <w:szCs w:val="27"/>
          <w:rtl/>
        </w:rPr>
        <w:t>”</w:t>
      </w:r>
      <w:r>
        <w:rPr>
          <w:rFonts w:cs="1ShefaClassic" w:hint="cs"/>
          <w:sz w:val="27"/>
          <w:szCs w:val="27"/>
          <w:rtl/>
        </w:rPr>
        <w:t>ו</w:t>
      </w:r>
    </w:p>
    <w:p w:rsidR="00AC5A70" w:rsidRPr="00AA6113" w:rsidRDefault="00AC5A70" w:rsidP="000B39AD">
      <w:pPr>
        <w:pStyle w:val="NormalComplexNarkisim"/>
        <w:spacing w:after="120" w:line="240" w:lineRule="auto"/>
        <w:rPr>
          <w:rFonts w:cs="1ShefaClassic"/>
          <w:sz w:val="27"/>
          <w:szCs w:val="27"/>
          <w:rtl/>
        </w:rPr>
      </w:pPr>
      <w:r w:rsidRPr="00AA6113">
        <w:rPr>
          <w:rFonts w:cs="1ShefaClassic" w:hint="cs"/>
          <w:sz w:val="27"/>
          <w:szCs w:val="27"/>
          <w:rtl/>
        </w:rPr>
        <w:t>יה"ר שיזכו לבנות בית נאמן בישראל בנין עדי עד</w:t>
      </w:r>
    </w:p>
    <w:p w:rsidR="00AC5A70" w:rsidRPr="00AA6113" w:rsidRDefault="00AC5A70" w:rsidP="00E404F9">
      <w:pPr>
        <w:pStyle w:val="NormalComplexNarkisim"/>
        <w:spacing w:after="120" w:line="240" w:lineRule="auto"/>
        <w:rPr>
          <w:rFonts w:cs="1ShefaClassic"/>
          <w:sz w:val="27"/>
          <w:szCs w:val="27"/>
          <w:rtl/>
        </w:rPr>
      </w:pPr>
      <w:r w:rsidRPr="00AA6113">
        <w:rPr>
          <w:rFonts w:cs="1ShefaClassic" w:hint="cs"/>
          <w:sz w:val="27"/>
          <w:szCs w:val="27"/>
          <w:rtl/>
        </w:rPr>
        <w:t xml:space="preserve">כרצוה"ק ולנח"ר כ"ק אדמו"ר </w:t>
      </w:r>
      <w:r w:rsidR="00E404F9">
        <w:rPr>
          <w:rFonts w:cs="1ShefaClassic" w:hint="cs"/>
          <w:sz w:val="27"/>
          <w:szCs w:val="27"/>
          <w:rtl/>
        </w:rPr>
        <w:t>נשיא דורנו</w:t>
      </w:r>
    </w:p>
    <w:p w:rsidR="00AC5A70" w:rsidRPr="00AA6113" w:rsidRDefault="00AC5A70" w:rsidP="000B39AD">
      <w:pPr>
        <w:pStyle w:val="NormalComplexNarkisim"/>
        <w:spacing w:after="120" w:line="240" w:lineRule="auto"/>
        <w:rPr>
          <w:rFonts w:cs="1ShefaClassic"/>
          <w:sz w:val="27"/>
          <w:szCs w:val="27"/>
        </w:rPr>
      </w:pPr>
      <w:r w:rsidRPr="00AA6113">
        <w:rPr>
          <w:rFonts w:cs="1ShefaClassic" w:hint="cs"/>
          <w:sz w:val="27"/>
          <w:szCs w:val="27"/>
          <w:rtl/>
        </w:rPr>
        <w:t>מתוך ברכה והצלחה בגו"ר אושר ושמחה תמיד כה"י</w:t>
      </w:r>
    </w:p>
    <w:p w:rsidR="00AC5A70" w:rsidRPr="00AA6113" w:rsidRDefault="00AC5A70" w:rsidP="000B39AD">
      <w:pPr>
        <w:pStyle w:val="NormalComplexNarkisim"/>
        <w:spacing w:after="120" w:line="288" w:lineRule="auto"/>
        <w:rPr>
          <w:rFonts w:cs="1ShefaClassic"/>
          <w:sz w:val="27"/>
          <w:szCs w:val="27"/>
        </w:rPr>
      </w:pPr>
      <w:r w:rsidRPr="00AA6113">
        <w:rPr>
          <w:rFonts w:cs="1ShefaClassic"/>
          <w:sz w:val="27"/>
          <w:szCs w:val="27"/>
        </w:rPr>
        <w:sym w:font="Wingdings 2" w:char="F0B2"/>
      </w:r>
    </w:p>
    <w:p w:rsidR="00AC5A70" w:rsidRDefault="00AC5A70" w:rsidP="000B39AD">
      <w:pPr>
        <w:pStyle w:val="NormalComplexNarkisim"/>
        <w:spacing w:after="120" w:line="288" w:lineRule="auto"/>
        <w:rPr>
          <w:rFonts w:cs="1ShefaClassic"/>
          <w:b/>
          <w:sz w:val="27"/>
          <w:szCs w:val="27"/>
          <w:rtl/>
        </w:rPr>
      </w:pPr>
      <w:r w:rsidRPr="00AA6113">
        <w:rPr>
          <w:rFonts w:cs="1ShefaClassic" w:hint="cs"/>
          <w:b/>
          <w:sz w:val="27"/>
          <w:szCs w:val="27"/>
          <w:rtl/>
        </w:rPr>
        <w:t>נדפס ע"י ו</w:t>
      </w:r>
      <w:r w:rsidRPr="00AA6113">
        <w:rPr>
          <w:rFonts w:cs="1ShefaClassic" w:hint="eastAsia"/>
          <w:b/>
          <w:sz w:val="27"/>
          <w:szCs w:val="27"/>
          <w:rtl/>
        </w:rPr>
        <w:t>לזכות</w:t>
      </w:r>
      <w:r w:rsidRPr="00AA6113">
        <w:rPr>
          <w:rFonts w:cs="1ShefaClassic"/>
          <w:b/>
          <w:sz w:val="27"/>
          <w:szCs w:val="27"/>
          <w:rtl/>
        </w:rPr>
        <w:t xml:space="preserve"> </w:t>
      </w:r>
      <w:r w:rsidRPr="00AA6113">
        <w:rPr>
          <w:rFonts w:cs="1ShefaClassic" w:hint="eastAsia"/>
          <w:b/>
          <w:sz w:val="27"/>
          <w:szCs w:val="27"/>
          <w:rtl/>
        </w:rPr>
        <w:t>הוריהם</w:t>
      </w:r>
    </w:p>
    <w:p w:rsidR="00AC5A70" w:rsidRPr="00AA6113" w:rsidRDefault="00AC5A70" w:rsidP="000B39AD">
      <w:pPr>
        <w:pStyle w:val="NormalComplexNarkisim"/>
        <w:spacing w:after="120" w:line="288" w:lineRule="auto"/>
        <w:rPr>
          <w:rFonts w:cs="1ShefaClassic"/>
          <w:b/>
          <w:sz w:val="27"/>
          <w:szCs w:val="27"/>
          <w:rtl/>
        </w:rPr>
      </w:pPr>
    </w:p>
    <w:p w:rsidR="00AC5A70" w:rsidRPr="00AA6113" w:rsidRDefault="00AC5A70" w:rsidP="000B39AD">
      <w:pPr>
        <w:pStyle w:val="NormalComplexNarkisim"/>
        <w:spacing w:after="120" w:line="288" w:lineRule="auto"/>
        <w:rPr>
          <w:rFonts w:cs="1ShefaClassic"/>
          <w:sz w:val="27"/>
          <w:szCs w:val="27"/>
          <w:rtl/>
        </w:rPr>
      </w:pPr>
      <w:r w:rsidRPr="00AA6113">
        <w:rPr>
          <w:rFonts w:cs="1ShefaClassic" w:hint="cs"/>
          <w:b/>
          <w:sz w:val="27"/>
          <w:szCs w:val="27"/>
          <w:rtl/>
        </w:rPr>
        <w:t xml:space="preserve">הרה"ח הרה"ת </w:t>
      </w:r>
      <w:r w:rsidRPr="00AA6113">
        <w:rPr>
          <w:rFonts w:cs="1ShefaClassic" w:hint="cs"/>
          <w:sz w:val="27"/>
          <w:szCs w:val="27"/>
          <w:rtl/>
        </w:rPr>
        <w:t xml:space="preserve">ר' </w:t>
      </w:r>
      <w:r w:rsidRPr="00373B7C">
        <w:rPr>
          <w:rFonts w:cs="1ShefaClassic" w:hint="cs"/>
          <w:b/>
          <w:bCs/>
          <w:sz w:val="30"/>
          <w:szCs w:val="30"/>
          <w:rtl/>
        </w:rPr>
        <w:t>אלימלך יו</w:t>
      </w:r>
      <w:r w:rsidRPr="008D4ABB">
        <w:rPr>
          <w:rFonts w:cs="1ShefaClassic" w:hint="cs"/>
          <w:b/>
          <w:bCs/>
          <w:sz w:val="30"/>
          <w:szCs w:val="30"/>
          <w:rtl/>
        </w:rPr>
        <w:t>סף</w:t>
      </w:r>
      <w:r>
        <w:rPr>
          <w:rFonts w:cs="1ShefaClassic" w:hint="cs"/>
          <w:b/>
          <w:bCs/>
          <w:sz w:val="27"/>
          <w:szCs w:val="27"/>
          <w:rtl/>
        </w:rPr>
        <w:t xml:space="preserve"> </w:t>
      </w:r>
      <w:r w:rsidRPr="00373B7C">
        <w:rPr>
          <w:rFonts w:cs="1ShefaClassic" w:hint="cs"/>
          <w:sz w:val="27"/>
          <w:szCs w:val="27"/>
          <w:rtl/>
        </w:rPr>
        <w:t>הכהן</w:t>
      </w:r>
      <w:r w:rsidRPr="00AA6113">
        <w:rPr>
          <w:rFonts w:cs="1ShefaClassic" w:hint="cs"/>
          <w:sz w:val="27"/>
          <w:szCs w:val="27"/>
          <w:rtl/>
        </w:rPr>
        <w:t xml:space="preserve"> וזוגתו מרת </w:t>
      </w:r>
      <w:r w:rsidRPr="00373B7C">
        <w:rPr>
          <w:rFonts w:cs="1ShefaClassic" w:hint="cs"/>
          <w:b/>
          <w:bCs/>
          <w:sz w:val="30"/>
          <w:szCs w:val="30"/>
          <w:rtl/>
        </w:rPr>
        <w:t>חי' שרה</w:t>
      </w:r>
      <w:r w:rsidRPr="00AA6113">
        <w:rPr>
          <w:rFonts w:cs="1ShefaClassic" w:hint="cs"/>
          <w:sz w:val="27"/>
          <w:szCs w:val="27"/>
          <w:rtl/>
        </w:rPr>
        <w:t xml:space="preserve"> שיחיו </w:t>
      </w:r>
      <w:r w:rsidRPr="008D4ABB">
        <w:rPr>
          <w:rFonts w:cs="1ShefaClassic" w:hint="cs"/>
          <w:b/>
          <w:bCs/>
          <w:sz w:val="30"/>
          <w:szCs w:val="30"/>
          <w:rtl/>
        </w:rPr>
        <w:t>סילבערבערג</w:t>
      </w:r>
    </w:p>
    <w:p w:rsidR="00AC5A70" w:rsidRPr="00AA6113" w:rsidRDefault="00AC5A70" w:rsidP="000B39AD">
      <w:pPr>
        <w:pStyle w:val="NormalComplexNarkisim"/>
        <w:spacing w:after="120" w:line="288" w:lineRule="auto"/>
        <w:rPr>
          <w:rFonts w:cs="1ShefaClassic"/>
          <w:sz w:val="27"/>
          <w:szCs w:val="27"/>
        </w:rPr>
      </w:pPr>
    </w:p>
    <w:p w:rsidR="00AC5A70" w:rsidRPr="00AA6113" w:rsidRDefault="00AC5A70" w:rsidP="000B39AD">
      <w:pPr>
        <w:pStyle w:val="NormalComplexNarkisim"/>
        <w:spacing w:after="120" w:line="288" w:lineRule="auto"/>
        <w:rPr>
          <w:rFonts w:cs="1ShefaClassic"/>
          <w:b/>
          <w:bCs/>
          <w:sz w:val="27"/>
          <w:szCs w:val="27"/>
          <w:rtl/>
        </w:rPr>
      </w:pPr>
      <w:r>
        <w:rPr>
          <w:rFonts w:cs="1ShefaClassic" w:hint="cs"/>
          <w:b/>
          <w:sz w:val="27"/>
          <w:szCs w:val="27"/>
          <w:rtl/>
        </w:rPr>
        <w:t>ו</w:t>
      </w:r>
      <w:r w:rsidRPr="00AA6113">
        <w:rPr>
          <w:rFonts w:cs="1ShefaClassic" w:hint="cs"/>
          <w:b/>
          <w:sz w:val="27"/>
          <w:szCs w:val="27"/>
          <w:rtl/>
        </w:rPr>
        <w:t xml:space="preserve">הרה"ח הרה"ת </w:t>
      </w:r>
      <w:r w:rsidRPr="00AA6113">
        <w:rPr>
          <w:rFonts w:cs="1ShefaClassic" w:hint="cs"/>
          <w:sz w:val="27"/>
          <w:szCs w:val="27"/>
          <w:rtl/>
        </w:rPr>
        <w:t xml:space="preserve">ר' </w:t>
      </w:r>
      <w:r w:rsidRPr="00373B7C">
        <w:rPr>
          <w:rFonts w:cs="1ShefaClassic" w:hint="cs"/>
          <w:b/>
          <w:bCs/>
          <w:sz w:val="30"/>
          <w:szCs w:val="30"/>
          <w:rtl/>
        </w:rPr>
        <w:t>יעקב</w:t>
      </w:r>
      <w:r>
        <w:rPr>
          <w:rFonts w:cs="1ShefaClassic" w:hint="cs"/>
          <w:b/>
          <w:bCs/>
          <w:sz w:val="27"/>
          <w:szCs w:val="27"/>
          <w:rtl/>
        </w:rPr>
        <w:t xml:space="preserve"> </w:t>
      </w:r>
      <w:r w:rsidRPr="00373B7C">
        <w:rPr>
          <w:rFonts w:cs="1ShefaClassic" w:hint="cs"/>
          <w:b/>
          <w:bCs/>
          <w:sz w:val="30"/>
          <w:szCs w:val="30"/>
          <w:rtl/>
        </w:rPr>
        <w:t>שמואל</w:t>
      </w:r>
      <w:r w:rsidRPr="00AA6113">
        <w:rPr>
          <w:rFonts w:cs="1ShefaClassic" w:hint="cs"/>
          <w:sz w:val="27"/>
          <w:szCs w:val="27"/>
          <w:rtl/>
        </w:rPr>
        <w:t xml:space="preserve"> וזוגתו מרת </w:t>
      </w:r>
      <w:r w:rsidRPr="00373B7C">
        <w:rPr>
          <w:rFonts w:cs="1ShefaClassic" w:hint="cs"/>
          <w:b/>
          <w:bCs/>
          <w:sz w:val="30"/>
          <w:szCs w:val="30"/>
          <w:rtl/>
        </w:rPr>
        <w:t>רבקה</w:t>
      </w:r>
      <w:r w:rsidRPr="00AA6113">
        <w:rPr>
          <w:rFonts w:cs="1ShefaClassic" w:hint="cs"/>
          <w:sz w:val="27"/>
          <w:szCs w:val="27"/>
          <w:rtl/>
        </w:rPr>
        <w:t xml:space="preserve"> שיחיו </w:t>
      </w:r>
      <w:r w:rsidRPr="00373B7C">
        <w:rPr>
          <w:rFonts w:cs="1ShefaClassic" w:hint="cs"/>
          <w:b/>
          <w:bCs/>
          <w:sz w:val="30"/>
          <w:szCs w:val="30"/>
          <w:rtl/>
        </w:rPr>
        <w:t>פעליג</w:t>
      </w:r>
    </w:p>
    <w:p w:rsidR="00AC5A70" w:rsidRPr="00373B7C" w:rsidRDefault="00AC5A70" w:rsidP="000B39AD">
      <w:pPr>
        <w:bidi/>
        <w:spacing w:after="40" w:line="360" w:lineRule="exact"/>
        <w:jc w:val="center"/>
        <w:rPr>
          <w:rFonts w:ascii="Arial" w:eastAsia="Times New Roman" w:hAnsi="Arial" w:cs="1ShefaClassic"/>
          <w:spacing w:val="6"/>
          <w:position w:val="4"/>
          <w:sz w:val="27"/>
          <w:szCs w:val="27"/>
        </w:rPr>
      </w:pPr>
    </w:p>
    <w:p w:rsidR="00AC5A70" w:rsidRDefault="00AC5A70" w:rsidP="000B39AD">
      <w:pPr>
        <w:bidi/>
        <w:rPr>
          <w:rFonts w:ascii="Arial" w:eastAsia="Times New Roman" w:hAnsi="Arial" w:cs="1ShefaClassic"/>
          <w:sz w:val="27"/>
          <w:szCs w:val="27"/>
          <w:rtl/>
        </w:rPr>
      </w:pPr>
    </w:p>
    <w:p w:rsidR="00AC5A70" w:rsidRDefault="00AC5A70" w:rsidP="000B39AD">
      <w:pPr>
        <w:bidi/>
        <w:rPr>
          <w:rFonts w:ascii="Arial" w:eastAsia="Times New Roman" w:hAnsi="Arial" w:cs="1ShefaClassic"/>
          <w:sz w:val="27"/>
          <w:szCs w:val="27"/>
          <w:rtl/>
        </w:rPr>
      </w:pPr>
      <w:r>
        <w:rPr>
          <w:rFonts w:ascii="Arial" w:eastAsia="Times New Roman" w:hAnsi="Arial" w:cs="1ShefaClassic"/>
          <w:sz w:val="27"/>
          <w:szCs w:val="27"/>
          <w:rtl/>
        </w:rPr>
        <w:br w:type="page"/>
      </w:r>
    </w:p>
    <w:p w:rsidR="00AC5A70" w:rsidRPr="00AA6113" w:rsidRDefault="00AC5A70" w:rsidP="000B39AD">
      <w:pPr>
        <w:pStyle w:val="NormalComplexNarkisim"/>
        <w:spacing w:after="120" w:line="240" w:lineRule="auto"/>
        <w:rPr>
          <w:rFonts w:cs="1ShefaClassic"/>
          <w:sz w:val="27"/>
          <w:szCs w:val="27"/>
          <w:rtl/>
        </w:rPr>
      </w:pPr>
      <w:r w:rsidRPr="00AA6113">
        <w:rPr>
          <w:rFonts w:cs="1ShefaClassic" w:hint="eastAsia"/>
          <w:sz w:val="27"/>
          <w:szCs w:val="27"/>
          <w:rtl/>
        </w:rPr>
        <w:t>לזכות</w:t>
      </w:r>
    </w:p>
    <w:p w:rsidR="00AC5A70" w:rsidRPr="00AA6113" w:rsidRDefault="00AC5A70" w:rsidP="00B270CF">
      <w:pPr>
        <w:pStyle w:val="NormalComplexNarkisim"/>
        <w:spacing w:after="120" w:line="240"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התמים</w:t>
      </w:r>
      <w:r w:rsidRPr="00AA6113">
        <w:rPr>
          <w:rFonts w:cs="1ShefaClassic"/>
          <w:sz w:val="27"/>
          <w:szCs w:val="27"/>
          <w:rtl/>
        </w:rPr>
        <w:t xml:space="preserve"> </w:t>
      </w:r>
      <w:r w:rsidRPr="00373B7C">
        <w:rPr>
          <w:rFonts w:cs="1ShefaClassic" w:hint="cs"/>
          <w:b/>
          <w:bCs/>
          <w:sz w:val="30"/>
          <w:szCs w:val="30"/>
          <w:rtl/>
        </w:rPr>
        <w:t xml:space="preserve">חנוך אהרן </w:t>
      </w:r>
      <w:r w:rsidRPr="00AA6113">
        <w:rPr>
          <w:rFonts w:cs="1ShefaClassic" w:hint="eastAsia"/>
          <w:sz w:val="27"/>
          <w:szCs w:val="27"/>
          <w:rtl/>
        </w:rPr>
        <w:t>שיחי</w:t>
      </w:r>
      <w:r w:rsidRPr="00AA6113">
        <w:rPr>
          <w:rFonts w:cs="1ShefaClassic"/>
          <w:sz w:val="27"/>
          <w:szCs w:val="27"/>
          <w:rtl/>
        </w:rPr>
        <w:t xml:space="preserve">' </w:t>
      </w:r>
      <w:r>
        <w:rPr>
          <w:rFonts w:cs="1ShefaClassic" w:hint="cs"/>
          <w:b/>
          <w:bCs/>
          <w:sz w:val="30"/>
          <w:szCs w:val="30"/>
          <w:rtl/>
        </w:rPr>
        <w:t>ביס</w:t>
      </w:r>
      <w:r w:rsidR="00B270CF">
        <w:rPr>
          <w:rFonts w:cs="1ShefaClassic" w:hint="cs"/>
          <w:b/>
          <w:bCs/>
          <w:sz w:val="30"/>
          <w:szCs w:val="30"/>
          <w:rtl/>
        </w:rPr>
        <w:t>ט</w:t>
      </w:r>
      <w:r w:rsidRPr="00373B7C">
        <w:rPr>
          <w:rFonts w:cs="1ShefaClassic" w:hint="cs"/>
          <w:b/>
          <w:bCs/>
          <w:sz w:val="30"/>
          <w:szCs w:val="30"/>
          <w:rtl/>
        </w:rPr>
        <w:t>ריצקי</w:t>
      </w:r>
    </w:p>
    <w:p w:rsidR="00AC5A70" w:rsidRPr="00AA6113" w:rsidRDefault="00AC5A70" w:rsidP="000B39AD">
      <w:pPr>
        <w:pStyle w:val="NormalComplexNarkisim"/>
        <w:spacing w:after="120" w:line="240"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sidRPr="00AA6113">
        <w:rPr>
          <w:rFonts w:cs="1ShefaClassic"/>
          <w:sz w:val="27"/>
          <w:szCs w:val="27"/>
          <w:rtl/>
        </w:rPr>
        <w:t xml:space="preserve"> </w:t>
      </w:r>
      <w:r w:rsidRPr="00373B7C">
        <w:rPr>
          <w:rFonts w:cs="1ShefaClassic" w:hint="cs"/>
          <w:b/>
          <w:bCs/>
          <w:sz w:val="30"/>
          <w:szCs w:val="30"/>
          <w:rtl/>
        </w:rPr>
        <w:t>חי' שצערא</w:t>
      </w:r>
      <w:r>
        <w:rPr>
          <w:rFonts w:cs="1ShefaClassic"/>
          <w:b/>
          <w:bCs/>
          <w:sz w:val="27"/>
          <w:szCs w:val="27"/>
        </w:rPr>
        <w:t xml:space="preserve"> </w:t>
      </w:r>
      <w:r w:rsidRPr="00AA6113">
        <w:rPr>
          <w:rFonts w:cs="1ShefaClassic" w:hint="eastAsia"/>
          <w:sz w:val="27"/>
          <w:szCs w:val="27"/>
          <w:rtl/>
        </w:rPr>
        <w:t>שתחי</w:t>
      </w:r>
      <w:r w:rsidRPr="00AA6113">
        <w:rPr>
          <w:rFonts w:cs="1ShefaClassic"/>
          <w:sz w:val="27"/>
          <w:szCs w:val="27"/>
          <w:rtl/>
        </w:rPr>
        <w:t xml:space="preserve">' </w:t>
      </w:r>
      <w:r w:rsidRPr="00373B7C">
        <w:rPr>
          <w:rFonts w:cs="1ShefaClassic" w:hint="cs"/>
          <w:b/>
          <w:bCs/>
          <w:sz w:val="30"/>
          <w:szCs w:val="30"/>
          <w:rtl/>
        </w:rPr>
        <w:t>שפוטץ</w:t>
      </w:r>
    </w:p>
    <w:p w:rsidR="00AC5A70" w:rsidRPr="00AA6113" w:rsidRDefault="00AC5A70" w:rsidP="000B39AD">
      <w:pPr>
        <w:pStyle w:val="NormalComplexNarkisim"/>
        <w:spacing w:after="120" w:line="240" w:lineRule="auto"/>
        <w:rPr>
          <w:rFonts w:cs="1ShefaClassic"/>
          <w:sz w:val="27"/>
          <w:szCs w:val="27"/>
          <w:rtl/>
        </w:rPr>
      </w:pPr>
      <w:r w:rsidRPr="00AA6113">
        <w:rPr>
          <w:rFonts w:cs="1ShefaClassic" w:hint="eastAsia"/>
          <w:sz w:val="27"/>
          <w:szCs w:val="27"/>
          <w:rtl/>
        </w:rPr>
        <w:t>לרגל</w:t>
      </w:r>
      <w:r w:rsidRPr="00AA6113">
        <w:rPr>
          <w:rFonts w:cs="1ShefaClassic"/>
          <w:sz w:val="27"/>
          <w:szCs w:val="27"/>
          <w:rtl/>
        </w:rPr>
        <w:t xml:space="preserve"> </w:t>
      </w:r>
      <w:r w:rsidRPr="00AA6113">
        <w:rPr>
          <w:rFonts w:cs="1ShefaClassic" w:hint="eastAsia"/>
          <w:sz w:val="27"/>
          <w:szCs w:val="27"/>
          <w:rtl/>
        </w:rPr>
        <w:t>בואם</w:t>
      </w:r>
      <w:r w:rsidRPr="00AA6113">
        <w:rPr>
          <w:rFonts w:cs="1ShefaClassic"/>
          <w:sz w:val="27"/>
          <w:szCs w:val="27"/>
          <w:rtl/>
        </w:rPr>
        <w:t xml:space="preserve"> </w:t>
      </w:r>
      <w:r w:rsidRPr="00AA6113">
        <w:rPr>
          <w:rFonts w:cs="1ShefaClassic" w:hint="eastAsia"/>
          <w:sz w:val="27"/>
          <w:szCs w:val="27"/>
          <w:rtl/>
        </w:rPr>
        <w:t>בקשרי</w:t>
      </w:r>
      <w:r w:rsidRPr="00AA6113">
        <w:rPr>
          <w:rFonts w:cs="1ShefaClassic"/>
          <w:sz w:val="27"/>
          <w:szCs w:val="27"/>
          <w:rtl/>
        </w:rPr>
        <w:t xml:space="preserve"> </w:t>
      </w:r>
      <w:r w:rsidRPr="00AA6113">
        <w:rPr>
          <w:rFonts w:cs="1ShefaClassic" w:hint="eastAsia"/>
          <w:sz w:val="27"/>
          <w:szCs w:val="27"/>
          <w:rtl/>
        </w:rPr>
        <w:t>השידוכין</w:t>
      </w:r>
      <w:r w:rsidRPr="00AA6113">
        <w:rPr>
          <w:rFonts w:cs="1ShefaClassic"/>
          <w:sz w:val="27"/>
          <w:szCs w:val="27"/>
          <w:rtl/>
        </w:rPr>
        <w:t xml:space="preserve"> </w:t>
      </w:r>
      <w:r w:rsidRPr="00AA6113">
        <w:rPr>
          <w:rFonts w:cs="1ShefaClassic" w:hint="eastAsia"/>
          <w:sz w:val="27"/>
          <w:szCs w:val="27"/>
          <w:rtl/>
        </w:rPr>
        <w:t>בשעטומ</w:t>
      </w:r>
      <w:r w:rsidRPr="00AA6113">
        <w:rPr>
          <w:rFonts w:cs="1ShefaClassic"/>
          <w:sz w:val="27"/>
          <w:szCs w:val="27"/>
          <w:rtl/>
        </w:rPr>
        <w:t>"</w:t>
      </w:r>
      <w:r w:rsidRPr="00AA6113">
        <w:rPr>
          <w:rFonts w:cs="1ShefaClassic" w:hint="eastAsia"/>
          <w:sz w:val="27"/>
          <w:szCs w:val="27"/>
          <w:rtl/>
        </w:rPr>
        <w:t>צ</w:t>
      </w:r>
    </w:p>
    <w:p w:rsidR="00AC5A70" w:rsidRPr="00AA6113" w:rsidRDefault="00AC5A70" w:rsidP="000B39AD">
      <w:pPr>
        <w:pStyle w:val="NormalComplexNarkisim"/>
        <w:spacing w:after="120" w:line="240" w:lineRule="auto"/>
        <w:rPr>
          <w:rFonts w:cs="1ShefaClassic"/>
          <w:sz w:val="27"/>
          <w:szCs w:val="27"/>
          <w:rtl/>
        </w:rPr>
      </w:pPr>
      <w:r w:rsidRPr="00AA6113">
        <w:rPr>
          <w:rFonts w:cs="1ShefaClassic" w:hint="eastAsia"/>
          <w:sz w:val="27"/>
          <w:szCs w:val="27"/>
          <w:rtl/>
        </w:rPr>
        <w:t>ביום</w:t>
      </w:r>
      <w:r w:rsidRPr="00AA6113">
        <w:rPr>
          <w:rFonts w:cs="1ShefaClassic"/>
          <w:sz w:val="27"/>
          <w:szCs w:val="27"/>
          <w:rtl/>
        </w:rPr>
        <w:t xml:space="preserve"> </w:t>
      </w:r>
      <w:r>
        <w:rPr>
          <w:rFonts w:cs="1ShefaClassic" w:hint="cs"/>
          <w:sz w:val="27"/>
          <w:szCs w:val="27"/>
          <w:rtl/>
        </w:rPr>
        <w:t xml:space="preserve">שני ח' שבט </w:t>
      </w:r>
      <w:r>
        <w:rPr>
          <w:rFonts w:cs="1ShefaClassic" w:hint="eastAsia"/>
          <w:sz w:val="27"/>
          <w:szCs w:val="27"/>
          <w:rtl/>
        </w:rPr>
        <w:t>ה</w:t>
      </w:r>
      <w:r>
        <w:rPr>
          <w:rFonts w:cs="1ShefaClassic"/>
          <w:sz w:val="27"/>
          <w:szCs w:val="27"/>
          <w:rtl/>
        </w:rPr>
        <w:t>’</w:t>
      </w:r>
      <w:r>
        <w:rPr>
          <w:rFonts w:cs="1ShefaClassic" w:hint="eastAsia"/>
          <w:sz w:val="27"/>
          <w:szCs w:val="27"/>
          <w:rtl/>
        </w:rPr>
        <w:t>תשע</w:t>
      </w:r>
      <w:r>
        <w:rPr>
          <w:rFonts w:cs="1ShefaClassic"/>
          <w:sz w:val="27"/>
          <w:szCs w:val="27"/>
          <w:rtl/>
        </w:rPr>
        <w:t>”</w:t>
      </w:r>
      <w:r>
        <w:rPr>
          <w:rFonts w:cs="1ShefaClassic" w:hint="cs"/>
          <w:sz w:val="27"/>
          <w:szCs w:val="27"/>
          <w:rtl/>
        </w:rPr>
        <w:t>ו</w:t>
      </w:r>
    </w:p>
    <w:p w:rsidR="00AC5A70" w:rsidRPr="00AA6113" w:rsidRDefault="00AC5A70" w:rsidP="000B39AD">
      <w:pPr>
        <w:pStyle w:val="NormalComplexNarkisim"/>
        <w:spacing w:after="120" w:line="240" w:lineRule="auto"/>
        <w:rPr>
          <w:rFonts w:cs="1ShefaClassic"/>
          <w:sz w:val="27"/>
          <w:szCs w:val="27"/>
          <w:rtl/>
        </w:rPr>
      </w:pPr>
      <w:r w:rsidRPr="00AA6113">
        <w:rPr>
          <w:rFonts w:cs="1ShefaClassic" w:hint="eastAsia"/>
          <w:sz w:val="27"/>
          <w:szCs w:val="27"/>
          <w:rtl/>
        </w:rPr>
        <w:t>יה</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שיזכו</w:t>
      </w:r>
      <w:r w:rsidRPr="00AA6113">
        <w:rPr>
          <w:rFonts w:cs="1ShefaClassic"/>
          <w:sz w:val="27"/>
          <w:szCs w:val="27"/>
          <w:rtl/>
        </w:rPr>
        <w:t xml:space="preserve"> </w:t>
      </w:r>
      <w:r w:rsidRPr="00AA6113">
        <w:rPr>
          <w:rFonts w:cs="1ShefaClassic" w:hint="eastAsia"/>
          <w:sz w:val="27"/>
          <w:szCs w:val="27"/>
          <w:rtl/>
        </w:rPr>
        <w:t>לבנות</w:t>
      </w:r>
      <w:r w:rsidRPr="00AA6113">
        <w:rPr>
          <w:rFonts w:cs="1ShefaClassic"/>
          <w:sz w:val="27"/>
          <w:szCs w:val="27"/>
          <w:rtl/>
        </w:rPr>
        <w:t xml:space="preserve"> </w:t>
      </w:r>
      <w:r w:rsidRPr="00AA6113">
        <w:rPr>
          <w:rFonts w:cs="1ShefaClassic" w:hint="eastAsia"/>
          <w:sz w:val="27"/>
          <w:szCs w:val="27"/>
          <w:rtl/>
        </w:rPr>
        <w:t>בית</w:t>
      </w:r>
      <w:r w:rsidRPr="00AA6113">
        <w:rPr>
          <w:rFonts w:cs="1ShefaClassic"/>
          <w:sz w:val="27"/>
          <w:szCs w:val="27"/>
          <w:rtl/>
        </w:rPr>
        <w:t xml:space="preserve"> </w:t>
      </w:r>
      <w:r w:rsidRPr="00AA6113">
        <w:rPr>
          <w:rFonts w:cs="1ShefaClassic" w:hint="eastAsia"/>
          <w:sz w:val="27"/>
          <w:szCs w:val="27"/>
          <w:rtl/>
        </w:rPr>
        <w:t>נאמן</w:t>
      </w:r>
      <w:r w:rsidRPr="00AA6113">
        <w:rPr>
          <w:rFonts w:cs="1ShefaClassic"/>
          <w:sz w:val="27"/>
          <w:szCs w:val="27"/>
          <w:rtl/>
        </w:rPr>
        <w:t xml:space="preserve"> </w:t>
      </w:r>
      <w:r w:rsidRPr="00AA6113">
        <w:rPr>
          <w:rFonts w:cs="1ShefaClassic" w:hint="eastAsia"/>
          <w:sz w:val="27"/>
          <w:szCs w:val="27"/>
          <w:rtl/>
        </w:rPr>
        <w:t>בישראל</w:t>
      </w:r>
      <w:r w:rsidRPr="00AA6113">
        <w:rPr>
          <w:rFonts w:cs="1ShefaClassic"/>
          <w:sz w:val="27"/>
          <w:szCs w:val="27"/>
          <w:rtl/>
        </w:rPr>
        <w:t xml:space="preserve"> </w:t>
      </w:r>
      <w:r w:rsidRPr="00AA6113">
        <w:rPr>
          <w:rFonts w:cs="1ShefaClassic" w:hint="eastAsia"/>
          <w:sz w:val="27"/>
          <w:szCs w:val="27"/>
          <w:rtl/>
        </w:rPr>
        <w:t>בנין</w:t>
      </w:r>
      <w:r w:rsidRPr="00AA6113">
        <w:rPr>
          <w:rFonts w:cs="1ShefaClassic"/>
          <w:sz w:val="27"/>
          <w:szCs w:val="27"/>
          <w:rtl/>
        </w:rPr>
        <w:t xml:space="preserve"> </w:t>
      </w:r>
      <w:r w:rsidRPr="00AA6113">
        <w:rPr>
          <w:rFonts w:cs="1ShefaClassic" w:hint="eastAsia"/>
          <w:sz w:val="27"/>
          <w:szCs w:val="27"/>
          <w:rtl/>
        </w:rPr>
        <w:t>עדי</w:t>
      </w:r>
      <w:r w:rsidRPr="00AA6113">
        <w:rPr>
          <w:rFonts w:cs="1ShefaClassic"/>
          <w:sz w:val="27"/>
          <w:szCs w:val="27"/>
          <w:rtl/>
        </w:rPr>
        <w:t xml:space="preserve"> </w:t>
      </w:r>
      <w:r w:rsidRPr="00AA6113">
        <w:rPr>
          <w:rFonts w:cs="1ShefaClassic" w:hint="eastAsia"/>
          <w:sz w:val="27"/>
          <w:szCs w:val="27"/>
          <w:rtl/>
        </w:rPr>
        <w:t>עד</w:t>
      </w:r>
    </w:p>
    <w:p w:rsidR="00AC5A70" w:rsidRPr="00AA6113" w:rsidRDefault="00AC5A70" w:rsidP="000B39AD">
      <w:pPr>
        <w:pStyle w:val="NormalComplexNarkisim"/>
        <w:spacing w:after="120" w:line="240" w:lineRule="auto"/>
        <w:rPr>
          <w:rFonts w:cs="1ShefaClassic"/>
          <w:sz w:val="27"/>
          <w:szCs w:val="27"/>
          <w:rtl/>
        </w:rPr>
      </w:pPr>
      <w:r w:rsidRPr="00AA6113">
        <w:rPr>
          <w:rFonts w:cs="1ShefaClassic" w:hint="eastAsia"/>
          <w:sz w:val="27"/>
          <w:szCs w:val="27"/>
          <w:rtl/>
        </w:rPr>
        <w:t>כרצו</w:t>
      </w:r>
      <w:r w:rsidRPr="00AA6113">
        <w:rPr>
          <w:rFonts w:cs="1ShefaClassic" w:hint="cs"/>
          <w:sz w:val="27"/>
          <w:szCs w:val="27"/>
          <w:rtl/>
        </w:rPr>
        <w:t>ה</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ולנח</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כ</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אדמו</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p>
    <w:p w:rsidR="00AC5A70" w:rsidRPr="00AA6113" w:rsidRDefault="00AC5A70" w:rsidP="000B39AD">
      <w:pPr>
        <w:pStyle w:val="NormalComplexNarkisim"/>
        <w:spacing w:after="120" w:line="240" w:lineRule="auto"/>
        <w:rPr>
          <w:rFonts w:cs="1ShefaClassic"/>
          <w:sz w:val="27"/>
          <w:szCs w:val="27"/>
        </w:rPr>
      </w:pPr>
      <w:r w:rsidRPr="00AA6113">
        <w:rPr>
          <w:rFonts w:cs="1ShefaClassic" w:hint="cs"/>
          <w:sz w:val="27"/>
          <w:szCs w:val="27"/>
          <w:rtl/>
        </w:rPr>
        <w:t>מתוך ברכה והצלחה בגו"ר אושר ושמחה תמיד כה"י</w:t>
      </w:r>
    </w:p>
    <w:p w:rsidR="00AC5A70" w:rsidRPr="00AA6113" w:rsidRDefault="00AC5A70" w:rsidP="000B39AD">
      <w:pPr>
        <w:pStyle w:val="NormalComplexNarkisim"/>
        <w:spacing w:after="120" w:line="240" w:lineRule="auto"/>
        <w:rPr>
          <w:rFonts w:cs="1ShefaClassic"/>
          <w:sz w:val="27"/>
          <w:szCs w:val="27"/>
        </w:rPr>
      </w:pPr>
      <w:r w:rsidRPr="00AA6113">
        <w:rPr>
          <w:rFonts w:cs="1ShefaClassic"/>
          <w:sz w:val="27"/>
          <w:szCs w:val="27"/>
        </w:rPr>
        <w:sym w:font="Wingdings 2" w:char="F0B2"/>
      </w:r>
    </w:p>
    <w:p w:rsidR="00AC5A70" w:rsidRPr="00AA6113" w:rsidRDefault="00AC5A70" w:rsidP="000B39AD">
      <w:pPr>
        <w:pStyle w:val="NormalComplexNarkisim"/>
        <w:spacing w:after="120" w:line="288" w:lineRule="auto"/>
        <w:rPr>
          <w:rFonts w:cs="1ShefaClassic"/>
          <w:b/>
          <w:sz w:val="27"/>
          <w:szCs w:val="27"/>
          <w:rtl/>
        </w:rPr>
      </w:pPr>
      <w:r w:rsidRPr="00AA6113">
        <w:rPr>
          <w:rFonts w:cs="1ShefaClassic" w:hint="cs"/>
          <w:b/>
          <w:sz w:val="27"/>
          <w:szCs w:val="27"/>
          <w:rtl/>
        </w:rPr>
        <w:t>נדפס ע"י ו</w:t>
      </w:r>
      <w:r w:rsidRPr="00AA6113">
        <w:rPr>
          <w:rFonts w:cs="1ShefaClassic" w:hint="eastAsia"/>
          <w:b/>
          <w:sz w:val="27"/>
          <w:szCs w:val="27"/>
          <w:rtl/>
        </w:rPr>
        <w:t>לזכות</w:t>
      </w:r>
      <w:r w:rsidRPr="00AA6113">
        <w:rPr>
          <w:rFonts w:cs="1ShefaClassic"/>
          <w:b/>
          <w:sz w:val="27"/>
          <w:szCs w:val="27"/>
          <w:rtl/>
        </w:rPr>
        <w:t xml:space="preserve"> </w:t>
      </w:r>
    </w:p>
    <w:p w:rsidR="00AC5A70" w:rsidRPr="00AA6113" w:rsidRDefault="00AC5A70" w:rsidP="000B39AD">
      <w:pPr>
        <w:pStyle w:val="NormalComplexNarkisim"/>
        <w:spacing w:after="120" w:line="288" w:lineRule="auto"/>
        <w:rPr>
          <w:rFonts w:cs="1ShefaClassic"/>
          <w:sz w:val="27"/>
          <w:szCs w:val="27"/>
        </w:rPr>
      </w:pPr>
      <w:r w:rsidRPr="00AA6113">
        <w:rPr>
          <w:rFonts w:cs="1ShefaClassic" w:hint="cs"/>
          <w:b/>
          <w:sz w:val="27"/>
          <w:szCs w:val="27"/>
          <w:rtl/>
        </w:rPr>
        <w:t xml:space="preserve">הרה"ח הרה"ת </w:t>
      </w:r>
      <w:r w:rsidRPr="00AA6113">
        <w:rPr>
          <w:rFonts w:cs="1ShefaClassic" w:hint="cs"/>
          <w:sz w:val="27"/>
          <w:szCs w:val="27"/>
          <w:rtl/>
        </w:rPr>
        <w:t xml:space="preserve">ר' </w:t>
      </w:r>
      <w:r w:rsidRPr="00373B7C">
        <w:rPr>
          <w:rFonts w:cs="1ShefaClassic" w:hint="cs"/>
          <w:b/>
          <w:bCs/>
          <w:sz w:val="30"/>
          <w:szCs w:val="30"/>
          <w:rtl/>
        </w:rPr>
        <w:t>דוד</w:t>
      </w:r>
      <w:r>
        <w:rPr>
          <w:rFonts w:cs="1ShefaClassic" w:hint="cs"/>
          <w:b/>
          <w:bCs/>
          <w:sz w:val="27"/>
          <w:szCs w:val="27"/>
          <w:rtl/>
        </w:rPr>
        <w:t xml:space="preserve"> </w:t>
      </w:r>
      <w:r w:rsidRPr="00373B7C">
        <w:rPr>
          <w:rFonts w:cs="1ShefaClassic" w:hint="cs"/>
          <w:b/>
          <w:bCs/>
          <w:sz w:val="30"/>
          <w:szCs w:val="30"/>
          <w:rtl/>
        </w:rPr>
        <w:t>וזוגתו</w:t>
      </w:r>
      <w:r w:rsidRPr="00AA6113">
        <w:rPr>
          <w:rFonts w:cs="1ShefaClassic" w:hint="cs"/>
          <w:sz w:val="27"/>
          <w:szCs w:val="27"/>
          <w:rtl/>
        </w:rPr>
        <w:t xml:space="preserve"> מרת </w:t>
      </w:r>
      <w:r w:rsidRPr="00373B7C">
        <w:rPr>
          <w:rFonts w:cs="1ShefaClassic" w:hint="cs"/>
          <w:b/>
          <w:bCs/>
          <w:sz w:val="30"/>
          <w:szCs w:val="30"/>
          <w:rtl/>
        </w:rPr>
        <w:t>איידל</w:t>
      </w:r>
      <w:r>
        <w:rPr>
          <w:rFonts w:cs="1ShefaClassic" w:hint="cs"/>
          <w:b/>
          <w:bCs/>
          <w:sz w:val="27"/>
          <w:szCs w:val="27"/>
          <w:rtl/>
        </w:rPr>
        <w:t xml:space="preserve"> </w:t>
      </w:r>
      <w:r w:rsidRPr="00AA6113">
        <w:rPr>
          <w:rFonts w:cs="1ShefaClassic" w:hint="cs"/>
          <w:sz w:val="27"/>
          <w:szCs w:val="27"/>
          <w:rtl/>
        </w:rPr>
        <w:t xml:space="preserve">שיחיו </w:t>
      </w:r>
      <w:r w:rsidRPr="00373B7C">
        <w:rPr>
          <w:rFonts w:cs="1ShefaClassic" w:hint="cs"/>
          <w:b/>
          <w:bCs/>
          <w:sz w:val="30"/>
          <w:szCs w:val="30"/>
          <w:rtl/>
        </w:rPr>
        <w:t>שפוטץ</w:t>
      </w:r>
    </w:p>
    <w:p w:rsidR="00AC5A70" w:rsidRPr="00AA6113" w:rsidRDefault="00AC5A70" w:rsidP="00B270CF">
      <w:pPr>
        <w:pStyle w:val="NormalComplexNarkisim"/>
        <w:spacing w:after="120" w:line="288" w:lineRule="auto"/>
        <w:rPr>
          <w:rFonts w:cs="1ShefaClassic"/>
          <w:b/>
          <w:bCs/>
          <w:sz w:val="27"/>
          <w:szCs w:val="27"/>
          <w:rtl/>
        </w:rPr>
      </w:pPr>
      <w:r>
        <w:rPr>
          <w:rFonts w:cs="1ShefaClassic" w:hint="cs"/>
          <w:b/>
          <w:sz w:val="27"/>
          <w:szCs w:val="27"/>
          <w:rtl/>
        </w:rPr>
        <w:t>ו</w:t>
      </w:r>
      <w:r w:rsidRPr="00AA6113">
        <w:rPr>
          <w:rFonts w:cs="1ShefaClassic" w:hint="cs"/>
          <w:b/>
          <w:sz w:val="27"/>
          <w:szCs w:val="27"/>
          <w:rtl/>
        </w:rPr>
        <w:t xml:space="preserve">הרה"ח הרה"ת </w:t>
      </w:r>
      <w:r w:rsidRPr="00AA6113">
        <w:rPr>
          <w:rFonts w:cs="1ShefaClassic" w:hint="cs"/>
          <w:sz w:val="27"/>
          <w:szCs w:val="27"/>
          <w:rtl/>
        </w:rPr>
        <w:t xml:space="preserve">ר' </w:t>
      </w:r>
      <w:r w:rsidRPr="00373B7C">
        <w:rPr>
          <w:rFonts w:cs="1ShefaClassic" w:hint="cs"/>
          <w:b/>
          <w:bCs/>
          <w:sz w:val="30"/>
          <w:szCs w:val="30"/>
          <w:rtl/>
        </w:rPr>
        <w:t>שלמה</w:t>
      </w:r>
      <w:r w:rsidRPr="00AA6113">
        <w:rPr>
          <w:rFonts w:cs="1ShefaClassic" w:hint="cs"/>
          <w:sz w:val="27"/>
          <w:szCs w:val="27"/>
          <w:rtl/>
        </w:rPr>
        <w:t xml:space="preserve"> וזוגתו מרת </w:t>
      </w:r>
      <w:r w:rsidRPr="00373B7C">
        <w:rPr>
          <w:rFonts w:cs="1ShefaClassic" w:hint="cs"/>
          <w:b/>
          <w:bCs/>
          <w:sz w:val="30"/>
          <w:szCs w:val="30"/>
          <w:rtl/>
        </w:rPr>
        <w:t>טובי</w:t>
      </w:r>
      <w:r w:rsidRPr="00AA6113">
        <w:rPr>
          <w:rFonts w:cs="1ShefaClassic" w:hint="cs"/>
          <w:sz w:val="27"/>
          <w:szCs w:val="27"/>
          <w:rtl/>
        </w:rPr>
        <w:t xml:space="preserve"> שיחיו </w:t>
      </w:r>
      <w:r>
        <w:rPr>
          <w:rFonts w:cs="1ShefaClassic" w:hint="cs"/>
          <w:b/>
          <w:bCs/>
          <w:sz w:val="30"/>
          <w:szCs w:val="30"/>
          <w:rtl/>
        </w:rPr>
        <w:t>ביס</w:t>
      </w:r>
      <w:r w:rsidR="00B270CF">
        <w:rPr>
          <w:rFonts w:cs="1ShefaClassic" w:hint="cs"/>
          <w:b/>
          <w:bCs/>
          <w:sz w:val="30"/>
          <w:szCs w:val="30"/>
          <w:rtl/>
        </w:rPr>
        <w:t>ט</w:t>
      </w:r>
      <w:r w:rsidRPr="00373B7C">
        <w:rPr>
          <w:rFonts w:cs="1ShefaClassic" w:hint="cs"/>
          <w:b/>
          <w:bCs/>
          <w:sz w:val="30"/>
          <w:szCs w:val="30"/>
          <w:rtl/>
        </w:rPr>
        <w:t>ריצקי</w:t>
      </w:r>
    </w:p>
    <w:p w:rsidR="00AC5A70" w:rsidRDefault="00AC5A70" w:rsidP="000B39AD">
      <w:pPr>
        <w:bidi/>
        <w:jc w:val="center"/>
        <w:rPr>
          <w:rFonts w:ascii="Arial" w:eastAsia="Times New Roman" w:hAnsi="Arial" w:cs="1ShefaClassic"/>
          <w:sz w:val="27"/>
          <w:szCs w:val="27"/>
          <w:rtl/>
        </w:rPr>
      </w:pPr>
      <w:r>
        <w:rPr>
          <w:rFonts w:ascii="Arial" w:eastAsia="Times New Roman" w:hAnsi="Arial" w:cs="1ShefaClassic" w:hint="cs"/>
          <w:sz w:val="27"/>
          <w:szCs w:val="27"/>
          <w:rtl/>
        </w:rPr>
        <w:t>ומשפחתם שיחיו</w:t>
      </w:r>
    </w:p>
    <w:p w:rsidR="00AC5A70" w:rsidRDefault="00AC5A70" w:rsidP="000B39AD">
      <w:pPr>
        <w:bidi/>
        <w:jc w:val="center"/>
        <w:rPr>
          <w:rFonts w:cs="1ShefaClassic"/>
          <w:sz w:val="27"/>
          <w:szCs w:val="27"/>
          <w:rtl/>
        </w:rPr>
      </w:pPr>
      <w:r w:rsidRPr="00AA6113">
        <w:rPr>
          <w:rFonts w:cs="1ShefaClassic"/>
          <w:sz w:val="27"/>
          <w:szCs w:val="27"/>
        </w:rPr>
        <w:sym w:font="Wingdings 2" w:char="F0B2"/>
      </w:r>
      <w:r w:rsidRPr="00AA6113">
        <w:rPr>
          <w:rFonts w:cs="1ShefaClassic" w:hint="cs"/>
          <w:sz w:val="27"/>
          <w:szCs w:val="27"/>
          <w:rtl/>
        </w:rPr>
        <w:t xml:space="preserve"> </w:t>
      </w:r>
      <w:r w:rsidRPr="00AA6113">
        <w:rPr>
          <w:rFonts w:cs="1ShefaClassic"/>
          <w:sz w:val="27"/>
          <w:szCs w:val="27"/>
        </w:rPr>
        <w:sym w:font="Wingdings 2" w:char="F0B2"/>
      </w:r>
      <w:r w:rsidRPr="00AA6113">
        <w:rPr>
          <w:rFonts w:cs="1ShefaClassic" w:hint="cs"/>
          <w:sz w:val="27"/>
          <w:szCs w:val="27"/>
          <w:rtl/>
        </w:rPr>
        <w:t xml:space="preserve"> </w:t>
      </w:r>
      <w:r w:rsidRPr="00AA6113">
        <w:rPr>
          <w:rFonts w:cs="1ShefaClassic"/>
          <w:sz w:val="27"/>
          <w:szCs w:val="27"/>
        </w:rPr>
        <w:sym w:font="Wingdings 2" w:char="F0B2"/>
      </w:r>
    </w:p>
    <w:p w:rsidR="00AC5A70" w:rsidRDefault="00AC5A70" w:rsidP="000B39AD">
      <w:pPr>
        <w:bidi/>
        <w:jc w:val="center"/>
        <w:rPr>
          <w:rFonts w:cs="1ShefaClassic"/>
          <w:sz w:val="27"/>
          <w:szCs w:val="27"/>
        </w:rPr>
      </w:pPr>
    </w:p>
    <w:p w:rsidR="00AC5A70" w:rsidRDefault="00AC5A70" w:rsidP="000B39AD">
      <w:pPr>
        <w:pStyle w:val="af"/>
        <w:spacing w:after="20"/>
        <w:rPr>
          <w:rFonts w:ascii="Wingdings 2" w:hAnsi="Wingdings 2" w:cs="1ShefaClassic"/>
          <w:rtl/>
        </w:rPr>
      </w:pPr>
      <w:r w:rsidRPr="00AA6113">
        <w:rPr>
          <w:rFonts w:ascii="Wingdings 2" w:hAnsi="Wingdings 2" w:cs="1ShefaClassic" w:hint="cs"/>
          <w:rtl/>
        </w:rPr>
        <w:t>לעילוי נשמת</w:t>
      </w:r>
    </w:p>
    <w:p w:rsidR="00AC5A70" w:rsidRDefault="00AC5A70" w:rsidP="000B39AD">
      <w:pPr>
        <w:pStyle w:val="af"/>
        <w:spacing w:after="20"/>
        <w:rPr>
          <w:rFonts w:ascii="Wingdings 2" w:hAnsi="Wingdings 2" w:cs="1ShefaClassic"/>
          <w:rtl/>
        </w:rPr>
      </w:pPr>
      <w:r>
        <w:rPr>
          <w:rFonts w:ascii="Wingdings 2" w:hAnsi="Wingdings 2" w:cs="1ShefaClassic" w:hint="cs"/>
          <w:rtl/>
        </w:rPr>
        <w:t xml:space="preserve">הרה"ת הרה"ח ר' </w:t>
      </w:r>
      <w:r w:rsidRPr="00465578">
        <w:rPr>
          <w:rFonts w:ascii="Wingdings 2" w:hAnsi="Wingdings 2" w:cs="1ShefaClassic" w:hint="cs"/>
          <w:b/>
          <w:bCs/>
          <w:sz w:val="30"/>
          <w:szCs w:val="30"/>
          <w:rtl/>
        </w:rPr>
        <w:t>שלמה זלמן</w:t>
      </w:r>
      <w:r w:rsidRPr="00B64ABA">
        <w:rPr>
          <w:rFonts w:ascii="Wingdings 2" w:hAnsi="Wingdings 2" w:cs="1ShefaClassic" w:hint="cs"/>
          <w:b/>
          <w:bCs/>
          <w:rtl/>
        </w:rPr>
        <w:t xml:space="preserve"> </w:t>
      </w:r>
      <w:r>
        <w:rPr>
          <w:rFonts w:ascii="Wingdings 2" w:hAnsi="Wingdings 2" w:cs="1ShefaClassic" w:hint="cs"/>
          <w:rtl/>
        </w:rPr>
        <w:t>ע"ה</w:t>
      </w:r>
    </w:p>
    <w:p w:rsidR="00AC5A70" w:rsidRPr="00B64ABA" w:rsidRDefault="00AC5A70" w:rsidP="00934906">
      <w:pPr>
        <w:pStyle w:val="af"/>
        <w:spacing w:after="20"/>
        <w:rPr>
          <w:rFonts w:ascii="Wingdings 2" w:hAnsi="Wingdings 2" w:cs="1ShefaClassic"/>
          <w:rtl/>
        </w:rPr>
      </w:pPr>
      <w:r>
        <w:rPr>
          <w:rFonts w:ascii="Wingdings 2" w:hAnsi="Wingdings 2" w:cs="1ShefaClassic" w:hint="cs"/>
          <w:rtl/>
        </w:rPr>
        <w:t xml:space="preserve">בן הרה"ת הרה"ח ר' </w:t>
      </w:r>
      <w:r w:rsidR="00934906">
        <w:rPr>
          <w:rFonts w:ascii="Wingdings 2" w:hAnsi="Wingdings 2" w:cs="1ShefaClassic" w:hint="cs"/>
          <w:b/>
          <w:bCs/>
          <w:sz w:val="30"/>
          <w:szCs w:val="30"/>
          <w:rtl/>
        </w:rPr>
        <w:t>יונה</w:t>
      </w:r>
      <w:r>
        <w:rPr>
          <w:rFonts w:ascii="Wingdings 2" w:hAnsi="Wingdings 2" w:cs="1ShefaClassic" w:hint="cs"/>
          <w:b/>
          <w:bCs/>
          <w:rtl/>
        </w:rPr>
        <w:t xml:space="preserve"> </w:t>
      </w:r>
      <w:r>
        <w:rPr>
          <w:rFonts w:ascii="Wingdings 2" w:hAnsi="Wingdings 2" w:cs="1ShefaClassic" w:hint="cs"/>
          <w:rtl/>
        </w:rPr>
        <w:t>ע"ה</w:t>
      </w:r>
    </w:p>
    <w:p w:rsidR="00AC5A70" w:rsidRPr="00465578" w:rsidRDefault="00AC5A70" w:rsidP="000B39AD">
      <w:pPr>
        <w:pStyle w:val="af"/>
        <w:spacing w:after="20"/>
        <w:rPr>
          <w:rFonts w:ascii="Wingdings 2" w:hAnsi="Wingdings 2" w:cs="1ShefaClassic"/>
          <w:b/>
          <w:bCs/>
          <w:sz w:val="30"/>
          <w:szCs w:val="30"/>
          <w:rtl/>
        </w:rPr>
      </w:pPr>
      <w:r>
        <w:rPr>
          <w:rFonts w:ascii="Wingdings 2" w:hAnsi="Wingdings 2" w:cs="1ShefaClassic" w:hint="cs"/>
          <w:b/>
          <w:bCs/>
          <w:sz w:val="30"/>
          <w:szCs w:val="30"/>
          <w:rtl/>
        </w:rPr>
        <w:t>גא</w:t>
      </w:r>
      <w:r w:rsidRPr="00465578">
        <w:rPr>
          <w:rFonts w:ascii="Wingdings 2" w:hAnsi="Wingdings 2" w:cs="1ShefaClassic" w:hint="cs"/>
          <w:b/>
          <w:bCs/>
          <w:sz w:val="30"/>
          <w:szCs w:val="30"/>
          <w:rtl/>
        </w:rPr>
        <w:t>לערנטער</w:t>
      </w:r>
    </w:p>
    <w:p w:rsidR="00AC5A70" w:rsidRPr="00AA6113" w:rsidRDefault="00AC5A70" w:rsidP="000B39AD">
      <w:pPr>
        <w:pStyle w:val="af"/>
        <w:spacing w:before="120" w:after="20"/>
        <w:rPr>
          <w:rFonts w:ascii="Wingdings 2" w:hAnsi="Wingdings 2" w:cs="1ShefaClassic"/>
          <w:rtl/>
        </w:rPr>
      </w:pPr>
      <w:r>
        <w:rPr>
          <w:rFonts w:ascii="Wingdings 2" w:hAnsi="Wingdings 2" w:cs="1ShefaClassic" w:hint="cs"/>
          <w:rtl/>
        </w:rPr>
        <w:t>נפטר ביום כ"ט שבט ה'תשע"ה</w:t>
      </w:r>
    </w:p>
    <w:p w:rsidR="00AC5A70" w:rsidRPr="00AA6113" w:rsidRDefault="00AC5A70" w:rsidP="000B39AD">
      <w:pPr>
        <w:pStyle w:val="af"/>
        <w:spacing w:before="120" w:after="20"/>
        <w:rPr>
          <w:rFonts w:ascii="Wingdings 2" w:hAnsi="Wingdings 2" w:cs="1ShefaClassic"/>
          <w:b/>
          <w:bCs/>
          <w:rtl/>
        </w:rPr>
      </w:pPr>
      <w:r w:rsidRPr="00AA6113">
        <w:rPr>
          <w:rFonts w:ascii="Wingdings 2" w:hAnsi="Wingdings 2" w:cs="1ShefaClassic" w:hint="cs"/>
          <w:b/>
          <w:bCs/>
          <w:rtl/>
        </w:rPr>
        <w:t>ת.נ.צ.ב.ה.</w:t>
      </w:r>
    </w:p>
    <w:p w:rsidR="00AC5A70" w:rsidRPr="00AA6113" w:rsidRDefault="00AC5A70" w:rsidP="000B39AD">
      <w:pPr>
        <w:pStyle w:val="divider"/>
        <w:spacing w:before="240" w:after="20"/>
        <w:rPr>
          <w:rFonts w:ascii="Times New Roman" w:hAnsi="Times New Roman" w:cs="1ShefaClassic"/>
          <w:rtl/>
        </w:rPr>
      </w:pPr>
      <w:r w:rsidRPr="00AA6113">
        <w:rPr>
          <w:rFonts w:cs="1ShefaClassic"/>
        </w:rPr>
        <w:sym w:font="Wingdings 2" w:char="F0B2"/>
      </w:r>
    </w:p>
    <w:p w:rsidR="00AC5A70" w:rsidRPr="00AA6113" w:rsidRDefault="00AC5A70" w:rsidP="000B39AD">
      <w:pPr>
        <w:pStyle w:val="af"/>
        <w:spacing w:after="20"/>
        <w:rPr>
          <w:rFonts w:ascii="Wingdings 2" w:hAnsi="Wingdings 2" w:cs="1ShefaClassic"/>
          <w:rtl/>
        </w:rPr>
      </w:pPr>
      <w:r>
        <w:rPr>
          <w:rFonts w:ascii="Wingdings 2" w:hAnsi="Wingdings 2" w:cs="1ShefaClassic" w:hint="cs"/>
          <w:rtl/>
        </w:rPr>
        <w:t>נדפס ע"י ולזכות בנו</w:t>
      </w:r>
    </w:p>
    <w:p w:rsidR="00AC5A70" w:rsidRPr="00B64ABA" w:rsidRDefault="00AC5A70" w:rsidP="000B39AD">
      <w:pPr>
        <w:pStyle w:val="af"/>
        <w:spacing w:after="20"/>
        <w:rPr>
          <w:rFonts w:ascii="Wingdings 2" w:hAnsi="Wingdings 2" w:cs="1ShefaClassic"/>
          <w:b/>
          <w:bCs/>
          <w:rtl/>
        </w:rPr>
      </w:pPr>
      <w:r w:rsidRPr="00AA6113">
        <w:rPr>
          <w:rFonts w:cs="1ShefaClassic" w:hint="cs"/>
          <w:b/>
          <w:rtl/>
        </w:rPr>
        <w:t xml:space="preserve">הרה"ח הרה"ת </w:t>
      </w:r>
      <w:r w:rsidRPr="00AA6113">
        <w:rPr>
          <w:rFonts w:ascii="Wingdings 2" w:hAnsi="Wingdings 2" w:cs="1ShefaClassic" w:hint="cs"/>
          <w:rtl/>
        </w:rPr>
        <w:t xml:space="preserve">ר' </w:t>
      </w:r>
      <w:r>
        <w:rPr>
          <w:rFonts w:ascii="Wingdings 2" w:hAnsi="Wingdings 2" w:cs="1ShefaClassic" w:hint="cs"/>
          <w:b/>
          <w:bCs/>
          <w:sz w:val="30"/>
          <w:szCs w:val="30"/>
          <w:rtl/>
        </w:rPr>
        <w:t>יונה גא</w:t>
      </w:r>
      <w:r w:rsidRPr="00465578">
        <w:rPr>
          <w:rFonts w:ascii="Wingdings 2" w:hAnsi="Wingdings 2" w:cs="1ShefaClassic" w:hint="cs"/>
          <w:b/>
          <w:bCs/>
          <w:sz w:val="30"/>
          <w:szCs w:val="30"/>
          <w:rtl/>
        </w:rPr>
        <w:t>לערנטער</w:t>
      </w:r>
      <w:r>
        <w:rPr>
          <w:rFonts w:ascii="Wingdings 2" w:hAnsi="Wingdings 2" w:cs="1ShefaClassic" w:hint="cs"/>
          <w:b/>
          <w:bCs/>
          <w:sz w:val="30"/>
          <w:szCs w:val="30"/>
          <w:rtl/>
        </w:rPr>
        <w:t xml:space="preserve"> </w:t>
      </w:r>
      <w:r w:rsidRPr="00465578">
        <w:rPr>
          <w:rFonts w:ascii="Wingdings 2" w:hAnsi="Wingdings 2" w:cs="1ShefaClassic" w:hint="cs"/>
          <w:rtl/>
        </w:rPr>
        <w:t>שיחי'</w:t>
      </w:r>
    </w:p>
    <w:p w:rsidR="00AC5A70" w:rsidRDefault="00AC5A70" w:rsidP="000B39AD">
      <w:pPr>
        <w:pStyle w:val="NormalComplexNarkisim"/>
        <w:spacing w:before="240" w:after="120" w:line="288" w:lineRule="auto"/>
        <w:rPr>
          <w:rFonts w:cs="1ShefaClassic"/>
          <w:sz w:val="27"/>
          <w:szCs w:val="27"/>
          <w:rtl/>
        </w:rPr>
      </w:pPr>
    </w:p>
    <w:p w:rsidR="00AC5A70" w:rsidRPr="005E648B" w:rsidRDefault="00AC5A70" w:rsidP="000B39AD">
      <w:pPr>
        <w:bidi/>
        <w:spacing w:after="0" w:line="276" w:lineRule="auto"/>
        <w:jc w:val="center"/>
        <w:rPr>
          <w:rFonts w:ascii="Narkisim" w:eastAsia="Times New Roman" w:hAnsi="Narkisim" w:cs="1ShefaClassic"/>
          <w:sz w:val="28"/>
          <w:szCs w:val="28"/>
          <w:rtl/>
        </w:rPr>
      </w:pPr>
      <w:r>
        <w:rPr>
          <w:rFonts w:cs="1ShefaClassic"/>
          <w:sz w:val="27"/>
          <w:szCs w:val="27"/>
          <w:rtl/>
        </w:rPr>
        <w:br w:type="page"/>
      </w:r>
      <w:r w:rsidRPr="005E648B">
        <w:rPr>
          <w:rFonts w:ascii="Narkisim" w:eastAsia="Times New Roman" w:hAnsi="Narkisim" w:cs="1ShefaClassic" w:hint="cs"/>
          <w:sz w:val="28"/>
          <w:szCs w:val="28"/>
          <w:rtl/>
        </w:rPr>
        <w:t>לעילוי נשמת</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 xml:space="preserve">הרה"ח </w:t>
      </w:r>
      <w:r w:rsidRPr="005E648B">
        <w:rPr>
          <w:rFonts w:ascii="Narkisim" w:eastAsia="Times New Roman" w:hAnsi="Narkisim" w:cs="1ShefaClassic" w:hint="cs"/>
          <w:rtl/>
        </w:rPr>
        <w:t xml:space="preserve">הרה"ת </w:t>
      </w:r>
      <w:r w:rsidRPr="005E648B">
        <w:rPr>
          <w:rFonts w:ascii="Narkisim" w:eastAsia="Times New Roman" w:hAnsi="Narkisim" w:cs="1ShefaClassic"/>
          <w:rtl/>
        </w:rPr>
        <w:t>הותיק אי"א גומל חסד בגופו</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עוסק בצ"צ באמונה</w:t>
      </w:r>
      <w:r w:rsidRPr="005E648B">
        <w:rPr>
          <w:rFonts w:ascii="Narkisim" w:eastAsia="Times New Roman" w:hAnsi="Narkisim" w:cs="1ShefaClassic" w:hint="cs"/>
          <w:rtl/>
        </w:rPr>
        <w:t>,</w:t>
      </w:r>
      <w:r w:rsidRPr="005E648B">
        <w:rPr>
          <w:rFonts w:ascii="Narkisim" w:eastAsia="Times New Roman" w:hAnsi="Narkisim" w:cs="1ShefaClassic"/>
          <w:rtl/>
        </w:rPr>
        <w:t xml:space="preserve"> הצנע לכת</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 xml:space="preserve">ר' </w:t>
      </w:r>
      <w:r w:rsidRPr="005E648B">
        <w:rPr>
          <w:rFonts w:ascii="Narkisim" w:eastAsia="Times New Roman" w:hAnsi="Narkisim" w:cs="1ShefaClassic"/>
          <w:b/>
          <w:bCs/>
          <w:sz w:val="28"/>
          <w:szCs w:val="28"/>
          <w:rtl/>
        </w:rPr>
        <w:t>אברהם אבא</w:t>
      </w:r>
      <w:r w:rsidRPr="005E648B">
        <w:rPr>
          <w:rFonts w:ascii="Narkisim" w:eastAsia="Times New Roman" w:hAnsi="Narkisim" w:cs="1ShefaClassic"/>
          <w:sz w:val="28"/>
          <w:szCs w:val="28"/>
          <w:rtl/>
        </w:rPr>
        <w:t xml:space="preserve"> (</w:t>
      </w:r>
      <w:r w:rsidRPr="005E648B">
        <w:rPr>
          <w:rFonts w:ascii="Narkisim" w:eastAsia="Times New Roman" w:hAnsi="Narkisim" w:cs="1ShefaClassic"/>
          <w:rtl/>
        </w:rPr>
        <w:t>הרופא) ז"ל</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בנו של הרה"ח</w:t>
      </w:r>
      <w:r w:rsidRPr="005E648B">
        <w:rPr>
          <w:rFonts w:ascii="Narkisim" w:eastAsia="Times New Roman" w:hAnsi="Narkisim" w:cs="1ShefaClassic" w:hint="cs"/>
          <w:rtl/>
        </w:rPr>
        <w:t xml:space="preserve"> הרה"ת</w:t>
      </w:r>
      <w:r w:rsidRPr="005E648B">
        <w:rPr>
          <w:rFonts w:ascii="Narkisim" w:eastAsia="Times New Roman" w:hAnsi="Narkisim" w:cs="1ShefaClassic"/>
          <w:rtl/>
        </w:rPr>
        <w:t xml:space="preserve"> ר' </w:t>
      </w:r>
      <w:r w:rsidRPr="005E648B">
        <w:rPr>
          <w:rFonts w:ascii="Narkisim" w:eastAsia="Times New Roman" w:hAnsi="Narkisim" w:cs="1ShefaClassic"/>
          <w:b/>
          <w:bCs/>
          <w:sz w:val="28"/>
          <w:szCs w:val="28"/>
          <w:rtl/>
        </w:rPr>
        <w:t>מיכאל אהרן</w:t>
      </w:r>
      <w:r w:rsidRPr="005E648B">
        <w:rPr>
          <w:rFonts w:ascii="Narkisim" w:eastAsia="Times New Roman" w:hAnsi="Narkisim" w:cs="1ShefaClassic"/>
          <w:sz w:val="28"/>
          <w:szCs w:val="28"/>
          <w:rtl/>
        </w:rPr>
        <w:t xml:space="preserve"> </w:t>
      </w:r>
      <w:r w:rsidRPr="005E648B">
        <w:rPr>
          <w:rFonts w:ascii="Narkisim" w:eastAsia="Times New Roman" w:hAnsi="Narkisim" w:cs="1ShefaClassic"/>
          <w:rtl/>
        </w:rPr>
        <w:t>בן</w:t>
      </w:r>
      <w:r w:rsidRPr="005E648B">
        <w:rPr>
          <w:rFonts w:ascii="Narkisim" w:eastAsia="Times New Roman" w:hAnsi="Narkisim" w:cs="1ShefaClassic" w:hint="cs"/>
          <w:rtl/>
        </w:rPr>
        <w:t xml:space="preserve"> </w:t>
      </w:r>
      <w:r w:rsidRPr="005E648B">
        <w:rPr>
          <w:rFonts w:ascii="Narkisim" w:eastAsia="Times New Roman" w:hAnsi="Narkisim" w:cs="1ShefaClassic"/>
          <w:rtl/>
        </w:rPr>
        <w:t xml:space="preserve">מרת </w:t>
      </w:r>
      <w:r w:rsidRPr="005E648B">
        <w:rPr>
          <w:rFonts w:ascii="Narkisim" w:eastAsia="Times New Roman" w:hAnsi="Narkisim" w:cs="1ShefaClassic"/>
          <w:b/>
          <w:bCs/>
          <w:sz w:val="28"/>
          <w:szCs w:val="28"/>
          <w:rtl/>
        </w:rPr>
        <w:t>שטערנא סלווה</w:t>
      </w:r>
      <w:r w:rsidRPr="005E648B">
        <w:rPr>
          <w:rFonts w:ascii="Narkisim" w:eastAsia="Times New Roman" w:hAnsi="Narkisim" w:cs="1ShefaClassic"/>
          <w:sz w:val="28"/>
          <w:szCs w:val="28"/>
          <w:rtl/>
        </w:rPr>
        <w:t xml:space="preserve"> </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בת</w:t>
      </w:r>
      <w:r w:rsidRPr="00B800C3">
        <w:rPr>
          <w:rFonts w:ascii="Narkisim" w:eastAsia="Times New Roman" w:hAnsi="Narkisim" w:cs="1ShefaClassic"/>
          <w:rtl/>
        </w:rPr>
        <w:t xml:space="preserve"> מרת</w:t>
      </w:r>
      <w:r w:rsidRPr="00B800C3">
        <w:rPr>
          <w:rFonts w:ascii="Narkisim" w:eastAsia="Times New Roman" w:hAnsi="Narkisim" w:cs="1ShefaClassic"/>
          <w:sz w:val="24"/>
          <w:szCs w:val="24"/>
          <w:rtl/>
        </w:rPr>
        <w:t xml:space="preserve"> </w:t>
      </w:r>
      <w:r w:rsidRPr="005E648B">
        <w:rPr>
          <w:rFonts w:ascii="Narkisim" w:eastAsia="Times New Roman" w:hAnsi="Narkisim" w:cs="1ShefaClassic"/>
          <w:b/>
          <w:bCs/>
          <w:sz w:val="28"/>
          <w:szCs w:val="28"/>
          <w:rtl/>
        </w:rPr>
        <w:t>מוסיא הינדא</w:t>
      </w:r>
      <w:r w:rsidRPr="005E648B">
        <w:rPr>
          <w:rFonts w:ascii="Narkisim" w:eastAsia="Times New Roman" w:hAnsi="Narkisim" w:cs="1ShefaClassic"/>
          <w:sz w:val="28"/>
          <w:szCs w:val="28"/>
          <w:rtl/>
        </w:rPr>
        <w:t xml:space="preserve"> </w:t>
      </w:r>
      <w:r w:rsidRPr="005E648B">
        <w:rPr>
          <w:rFonts w:ascii="Narkisim" w:eastAsia="Times New Roman" w:hAnsi="Narkisim" w:cs="1ShefaClassic"/>
          <w:rtl/>
        </w:rPr>
        <w:t>בת</w:t>
      </w:r>
      <w:r w:rsidRPr="005E648B">
        <w:rPr>
          <w:rFonts w:ascii="Narkisim" w:eastAsia="Times New Roman" w:hAnsi="Narkisim" w:cs="1ShefaClassic" w:hint="cs"/>
          <w:rtl/>
        </w:rPr>
        <w:t xml:space="preserve"> </w:t>
      </w:r>
      <w:r w:rsidRPr="005E648B">
        <w:rPr>
          <w:rFonts w:ascii="Narkisim" w:eastAsia="Times New Roman" w:hAnsi="Narkisim" w:cs="1ShefaClassic"/>
          <w:rtl/>
        </w:rPr>
        <w:t xml:space="preserve">כ"ק הרה"ח ר' </w:t>
      </w:r>
      <w:r w:rsidRPr="005E648B">
        <w:rPr>
          <w:rFonts w:ascii="Narkisim" w:eastAsia="Times New Roman" w:hAnsi="Narkisim" w:cs="1ShefaClassic"/>
          <w:b/>
          <w:bCs/>
          <w:sz w:val="28"/>
          <w:szCs w:val="28"/>
          <w:rtl/>
        </w:rPr>
        <w:t>חיים אברהם</w:t>
      </w:r>
      <w:r w:rsidRPr="005E648B">
        <w:rPr>
          <w:rFonts w:ascii="Narkisim" w:eastAsia="Times New Roman" w:hAnsi="Narkisim" w:cs="1ShefaClassic"/>
          <w:sz w:val="28"/>
          <w:szCs w:val="28"/>
          <w:rtl/>
        </w:rPr>
        <w:t xml:space="preserve"> </w:t>
      </w:r>
    </w:p>
    <w:p w:rsidR="00AC5A70" w:rsidRPr="005E648B" w:rsidRDefault="00AC5A70" w:rsidP="000B39AD">
      <w:pPr>
        <w:bidi/>
        <w:spacing w:after="0" w:line="276" w:lineRule="auto"/>
        <w:jc w:val="center"/>
        <w:rPr>
          <w:rFonts w:ascii="Narkisim" w:eastAsia="Times New Roman" w:hAnsi="Narkisim" w:cs="1ShefaClassic"/>
          <w:rtl/>
        </w:rPr>
      </w:pPr>
      <w:r>
        <w:rPr>
          <w:rFonts w:ascii="Narkisim" w:eastAsia="Times New Roman" w:hAnsi="Narkisim" w:cs="1ShefaClassic" w:hint="cs"/>
          <w:rtl/>
        </w:rPr>
        <w:t xml:space="preserve"> </w:t>
      </w:r>
      <w:r w:rsidRPr="005E648B">
        <w:rPr>
          <w:rFonts w:ascii="Narkisim" w:eastAsia="Times New Roman" w:hAnsi="Narkisim" w:cs="1ShefaClassic"/>
          <w:rtl/>
        </w:rPr>
        <w:t xml:space="preserve">בן </w:t>
      </w:r>
      <w:r w:rsidRPr="00CF3167">
        <w:rPr>
          <w:rFonts w:ascii="Narkisim" w:eastAsia="Times New Roman" w:hAnsi="Narkisim" w:cs="1ShefaClassic"/>
          <w:b/>
          <w:bCs/>
          <w:sz w:val="28"/>
          <w:szCs w:val="28"/>
          <w:rtl/>
        </w:rPr>
        <w:t>כ"ק אדמו"ר הזקן</w:t>
      </w:r>
      <w:r w:rsidRPr="00CF3167">
        <w:rPr>
          <w:rFonts w:ascii="Narkisim" w:eastAsia="Times New Roman" w:hAnsi="Narkisim" w:cs="1ShefaClassic" w:hint="cs"/>
          <w:sz w:val="28"/>
          <w:szCs w:val="28"/>
          <w:rtl/>
        </w:rPr>
        <w:t xml:space="preserve"> </w:t>
      </w:r>
      <w:r w:rsidRPr="005E648B">
        <w:rPr>
          <w:rFonts w:ascii="Narkisim" w:eastAsia="Times New Roman" w:hAnsi="Narkisim" w:cs="1ShefaClassic"/>
          <w:rtl/>
        </w:rPr>
        <w:t>נ"ע ז"ל</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במשרתו בתור רופא</w:t>
      </w:r>
      <w:r w:rsidRPr="005E648B">
        <w:rPr>
          <w:rFonts w:ascii="Narkisim" w:eastAsia="Times New Roman" w:hAnsi="Narkisim" w:cs="1ShefaClassic" w:hint="cs"/>
          <w:rtl/>
        </w:rPr>
        <w:t>,</w:t>
      </w:r>
      <w:r w:rsidRPr="005E648B">
        <w:rPr>
          <w:rFonts w:ascii="Narkisim" w:eastAsia="Times New Roman" w:hAnsi="Narkisim" w:cs="1ShefaClassic"/>
          <w:rtl/>
        </w:rPr>
        <w:t xml:space="preserve"> זכה להציל אלפי יהודים בעיר שנגהאי</w:t>
      </w:r>
      <w:r w:rsidRPr="005E648B">
        <w:rPr>
          <w:rFonts w:ascii="Narkisim" w:eastAsia="Times New Roman" w:hAnsi="Narkisim" w:cs="1ShefaClassic" w:hint="cs"/>
          <w:rtl/>
        </w:rPr>
        <w:t>,</w:t>
      </w:r>
      <w:r w:rsidRPr="005E648B">
        <w:rPr>
          <w:rFonts w:ascii="Narkisim" w:eastAsia="Times New Roman" w:hAnsi="Narkisim" w:cs="1ShefaClassic"/>
          <w:rtl/>
        </w:rPr>
        <w:t xml:space="preserve"> סין</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המשיך במשרתו הנ"ל מעת בואו לארה"ב</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וזכה לשמש בתור רופא פרטי בבית חיינו במשך ארבעים שנה</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נפטר ביום שלישי לסדר ורפא ירפא</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כ"ה שבט ה'תשמ"ט</w:t>
      </w:r>
    </w:p>
    <w:p w:rsidR="00AC5A70" w:rsidRPr="005E648B" w:rsidRDefault="00AC5A70" w:rsidP="000B39AD">
      <w:pPr>
        <w:bidi/>
        <w:spacing w:before="240" w:after="240" w:line="276" w:lineRule="auto"/>
        <w:jc w:val="center"/>
        <w:rPr>
          <w:rFonts w:ascii="Narkisim" w:eastAsia="Times New Roman" w:hAnsi="Narkisim" w:cs="1ShefaClassic"/>
          <w:rtl/>
        </w:rPr>
      </w:pPr>
      <w:r w:rsidRPr="005E648B">
        <w:rPr>
          <w:rFonts w:ascii="Narkisim" w:eastAsia="Times New Roman" w:hAnsi="Narkisim" w:cs="1ShefaClassic"/>
        </w:rPr>
        <w:sym w:font="Wingdings 2" w:char="00B2"/>
      </w:r>
    </w:p>
    <w:p w:rsidR="00AC5A70" w:rsidRPr="005E648B" w:rsidRDefault="00AC5A70" w:rsidP="000B39AD">
      <w:pPr>
        <w:bidi/>
        <w:spacing w:after="0" w:line="276" w:lineRule="auto"/>
        <w:jc w:val="center"/>
        <w:rPr>
          <w:rFonts w:ascii="Narkisim" w:eastAsia="Times New Roman" w:hAnsi="Narkisim" w:cs="1ShefaClassic"/>
          <w:sz w:val="28"/>
          <w:szCs w:val="28"/>
          <w:rtl/>
        </w:rPr>
      </w:pPr>
      <w:r w:rsidRPr="005E648B">
        <w:rPr>
          <w:rFonts w:ascii="Narkisim" w:eastAsia="Times New Roman" w:hAnsi="Narkisim" w:cs="1ShefaClassic" w:hint="cs"/>
          <w:sz w:val="28"/>
          <w:szCs w:val="28"/>
          <w:rtl/>
        </w:rPr>
        <w:t>ולעילוי נשמת</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האשה החשובה והכבודה</w:t>
      </w:r>
      <w:r w:rsidRPr="005E648B">
        <w:rPr>
          <w:rFonts w:ascii="Narkisim" w:eastAsia="Times New Roman" w:hAnsi="Narkisim" w:cs="1ShefaClassic" w:hint="cs"/>
          <w:rtl/>
        </w:rPr>
        <w:t xml:space="preserve">, </w:t>
      </w:r>
      <w:r w:rsidRPr="005E648B">
        <w:rPr>
          <w:rFonts w:ascii="Narkisim" w:eastAsia="Times New Roman" w:hAnsi="Narkisim" w:cs="1ShefaClassic"/>
          <w:rtl/>
        </w:rPr>
        <w:t>אשת חיל</w:t>
      </w:r>
      <w:r w:rsidRPr="005E648B">
        <w:rPr>
          <w:rFonts w:ascii="Narkisim" w:eastAsia="Times New Roman" w:hAnsi="Narkisim" w:cs="1ShefaClassic" w:hint="cs"/>
          <w:rtl/>
        </w:rPr>
        <w:t>,</w:t>
      </w:r>
      <w:r w:rsidRPr="005E648B">
        <w:rPr>
          <w:rFonts w:ascii="Narkisim" w:eastAsia="Times New Roman" w:hAnsi="Narkisim" w:cs="1ShefaClassic"/>
          <w:rtl/>
        </w:rPr>
        <w:t xml:space="preserve"> משכלת ומלומדת</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עמדה תמיד לימין בעלה הדגול ע"ה "רופא בית הרב"</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חינכה במסירות מיוחדת את בני' שליט"א</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זכתה לקירובים מיוחדים מכ"ק אדמו"ר נשיא דורנו</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 xml:space="preserve">מרת </w:t>
      </w:r>
      <w:r w:rsidRPr="005E648B">
        <w:rPr>
          <w:rFonts w:ascii="Narkisim" w:eastAsia="Times New Roman" w:hAnsi="Narkisim" w:cs="1ShefaClassic"/>
          <w:b/>
          <w:bCs/>
          <w:sz w:val="28"/>
          <w:szCs w:val="28"/>
          <w:rtl/>
        </w:rPr>
        <w:t>הינדא רחל</w:t>
      </w:r>
      <w:r w:rsidRPr="005E648B">
        <w:rPr>
          <w:rFonts w:ascii="Narkisim" w:eastAsia="Times New Roman" w:hAnsi="Narkisim" w:cs="1ShefaClassic"/>
          <w:sz w:val="28"/>
          <w:szCs w:val="28"/>
          <w:rtl/>
        </w:rPr>
        <w:t xml:space="preserve"> </w:t>
      </w:r>
      <w:r w:rsidRPr="005E648B">
        <w:rPr>
          <w:rFonts w:ascii="Narkisim" w:eastAsia="Times New Roman" w:hAnsi="Narkisim" w:cs="1ShefaClassic"/>
          <w:rtl/>
        </w:rPr>
        <w:t>ע"ה</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 xml:space="preserve">בת </w:t>
      </w:r>
      <w:r w:rsidRPr="005E648B">
        <w:rPr>
          <w:rFonts w:ascii="Narkisim" w:eastAsia="Times New Roman" w:hAnsi="Narkisim" w:cs="1ShefaClassic" w:hint="cs"/>
          <w:rtl/>
        </w:rPr>
        <w:t>הרה"ח הרה"ת ר'</w:t>
      </w:r>
      <w:r w:rsidRPr="005E648B">
        <w:rPr>
          <w:rFonts w:ascii="Narkisim" w:eastAsia="Times New Roman" w:hAnsi="Narkisim" w:cs="1ShefaClassic"/>
          <w:rtl/>
        </w:rPr>
        <w:t xml:space="preserve"> </w:t>
      </w:r>
      <w:r w:rsidRPr="005E648B">
        <w:rPr>
          <w:rFonts w:ascii="Narkisim" w:eastAsia="Times New Roman" w:hAnsi="Narkisim" w:cs="1ShefaClassic"/>
          <w:b/>
          <w:bCs/>
          <w:sz w:val="28"/>
          <w:szCs w:val="28"/>
          <w:rtl/>
        </w:rPr>
        <w:t>יצחק מאיר הכהן</w:t>
      </w:r>
      <w:r w:rsidRPr="005E648B">
        <w:rPr>
          <w:rFonts w:ascii="Narkisim" w:eastAsia="Times New Roman" w:hAnsi="Narkisim" w:cs="1ShefaClassic"/>
          <w:sz w:val="28"/>
          <w:szCs w:val="28"/>
          <w:rtl/>
        </w:rPr>
        <w:t xml:space="preserve"> </w:t>
      </w:r>
      <w:r w:rsidRPr="005E648B">
        <w:rPr>
          <w:rFonts w:ascii="Narkisim" w:eastAsia="Times New Roman" w:hAnsi="Narkisim" w:cs="1ShefaClassic"/>
          <w:rtl/>
        </w:rPr>
        <w:t>שו"ב ע"ה</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נפטרה אור ליום ועש"ק פ' מקץ</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ג' טבת זאת חנוכה ה'תשס"א</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והובאה למנוחות בו ביום אחר חצות</w:t>
      </w:r>
    </w:p>
    <w:p w:rsidR="00AC5A70" w:rsidRPr="005E648B" w:rsidRDefault="00AC5A70" w:rsidP="000B39AD">
      <w:pPr>
        <w:bidi/>
        <w:spacing w:after="0" w:line="276" w:lineRule="auto"/>
        <w:jc w:val="center"/>
        <w:rPr>
          <w:rFonts w:ascii="Narkisim" w:eastAsia="Times New Roman" w:hAnsi="Narkisim" w:cs="1ShefaClassic"/>
          <w:b/>
          <w:bCs/>
          <w:sz w:val="28"/>
          <w:szCs w:val="28"/>
          <w:rtl/>
        </w:rPr>
      </w:pPr>
      <w:r w:rsidRPr="005E648B">
        <w:rPr>
          <w:rFonts w:ascii="Narkisim" w:eastAsia="Times New Roman" w:hAnsi="Narkisim" w:cs="1ShefaClassic" w:hint="cs"/>
          <w:b/>
          <w:bCs/>
          <w:sz w:val="28"/>
          <w:szCs w:val="28"/>
          <w:rtl/>
        </w:rPr>
        <w:t>זליגסון</w:t>
      </w:r>
    </w:p>
    <w:p w:rsidR="00AC5A70" w:rsidRPr="005E648B" w:rsidRDefault="00AC5A70" w:rsidP="000B39AD">
      <w:pPr>
        <w:bidi/>
        <w:spacing w:after="0" w:line="276" w:lineRule="auto"/>
        <w:jc w:val="center"/>
        <w:rPr>
          <w:rFonts w:ascii="Narkisim" w:eastAsia="Times New Roman" w:hAnsi="Narkisim" w:cs="1ShefaClassic"/>
          <w:b/>
          <w:bCs/>
          <w:rtl/>
        </w:rPr>
      </w:pPr>
    </w:p>
    <w:p w:rsidR="00AC5A70" w:rsidRPr="005E648B" w:rsidRDefault="00AC5A70" w:rsidP="000B39AD">
      <w:pPr>
        <w:bidi/>
        <w:spacing w:after="0" w:line="276" w:lineRule="auto"/>
        <w:jc w:val="center"/>
        <w:rPr>
          <w:rFonts w:ascii="Narkisim" w:eastAsia="Times New Roman" w:hAnsi="Narkisim" w:cs="1ShefaClassic"/>
          <w:b/>
          <w:bCs/>
          <w:rtl/>
        </w:rPr>
      </w:pPr>
      <w:r w:rsidRPr="005E648B">
        <w:rPr>
          <w:rFonts w:ascii="Narkisim" w:eastAsia="Times New Roman" w:hAnsi="Narkisim" w:cs="1ShefaClassic"/>
          <w:b/>
          <w:bCs/>
          <w:rtl/>
        </w:rPr>
        <w:t>ת.נ.צ.ב.ה.</w:t>
      </w:r>
    </w:p>
    <w:p w:rsidR="00AC5A70" w:rsidRPr="005E648B" w:rsidRDefault="00AC5A70" w:rsidP="000B39AD">
      <w:pPr>
        <w:bidi/>
        <w:spacing w:before="240" w:after="240" w:line="276" w:lineRule="auto"/>
        <w:jc w:val="center"/>
        <w:rPr>
          <w:rFonts w:ascii="Narkisim" w:eastAsia="Times New Roman" w:hAnsi="Narkisim" w:cs="1ShefaClassic"/>
          <w:rtl/>
        </w:rPr>
      </w:pPr>
      <w:r w:rsidRPr="005E648B">
        <w:rPr>
          <w:rFonts w:ascii="Narkisim" w:eastAsia="Times New Roman" w:hAnsi="Narkisim" w:cs="1ShefaClassic"/>
        </w:rPr>
        <w:sym w:font="Wingdings 2" w:char="00B2"/>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נדפס ע"י</w:t>
      </w:r>
      <w:r w:rsidRPr="005E648B">
        <w:rPr>
          <w:rFonts w:ascii="Narkisim" w:eastAsia="Times New Roman" w:hAnsi="Narkisim" w:cs="1ShefaClassic" w:hint="cs"/>
          <w:rtl/>
        </w:rPr>
        <w:t xml:space="preserve"> ולזכות</w:t>
      </w:r>
      <w:r w:rsidRPr="005E648B">
        <w:rPr>
          <w:rFonts w:ascii="Narkisim" w:eastAsia="Times New Roman" w:hAnsi="Narkisim" w:cs="1ShefaClassic"/>
          <w:rtl/>
        </w:rPr>
        <w:t xml:space="preserve"> בניהם</w:t>
      </w:r>
    </w:p>
    <w:p w:rsidR="00AC5A70" w:rsidRPr="005E648B" w:rsidRDefault="00AC5A70" w:rsidP="000B39AD">
      <w:pPr>
        <w:bidi/>
        <w:spacing w:after="0" w:line="276" w:lineRule="auto"/>
        <w:jc w:val="center"/>
        <w:rPr>
          <w:rFonts w:ascii="Narkisim" w:eastAsia="Times New Roman" w:hAnsi="Narkisim" w:cs="1ShefaClassic"/>
          <w:rtl/>
        </w:rPr>
      </w:pP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hint="cs"/>
          <w:rtl/>
        </w:rPr>
        <w:t xml:space="preserve">הרה"ח </w:t>
      </w:r>
      <w:r w:rsidRPr="005E648B">
        <w:rPr>
          <w:rFonts w:ascii="Narkisim" w:eastAsia="Times New Roman" w:hAnsi="Narkisim" w:cs="1ShefaClassic"/>
          <w:rtl/>
        </w:rPr>
        <w:t xml:space="preserve">הרה"ת ר' </w:t>
      </w:r>
      <w:r w:rsidRPr="005E648B">
        <w:rPr>
          <w:rFonts w:ascii="Narkisim" w:eastAsia="Times New Roman" w:hAnsi="Narkisim" w:cs="1ShefaClassic"/>
          <w:b/>
          <w:bCs/>
          <w:sz w:val="28"/>
          <w:szCs w:val="28"/>
          <w:rtl/>
        </w:rPr>
        <w:t>מיכאל אהרן</w:t>
      </w:r>
      <w:r w:rsidRPr="005E648B">
        <w:rPr>
          <w:rFonts w:ascii="Narkisim" w:eastAsia="Times New Roman" w:hAnsi="Narkisim" w:cs="1ShefaClassic"/>
          <w:sz w:val="28"/>
          <w:szCs w:val="28"/>
          <w:rtl/>
        </w:rPr>
        <w:t xml:space="preserve"> </w:t>
      </w:r>
      <w:r w:rsidRPr="005E648B">
        <w:rPr>
          <w:rFonts w:ascii="Narkisim" w:eastAsia="Times New Roman" w:hAnsi="Narkisim" w:cs="1ShefaClassic"/>
          <w:rtl/>
        </w:rPr>
        <w:t>ורעיתו</w:t>
      </w:r>
      <w:r w:rsidRPr="005E648B">
        <w:rPr>
          <w:rFonts w:ascii="Narkisim" w:eastAsia="Times New Roman" w:hAnsi="Narkisim" w:cs="1ShefaClassic"/>
          <w:sz w:val="28"/>
          <w:szCs w:val="28"/>
          <w:rtl/>
        </w:rPr>
        <w:t xml:space="preserve"> </w:t>
      </w:r>
      <w:r w:rsidRPr="005E648B">
        <w:rPr>
          <w:rFonts w:ascii="Narkisim" w:eastAsia="Times New Roman" w:hAnsi="Narkisim" w:cs="1ShefaClassic"/>
          <w:b/>
          <w:bCs/>
          <w:sz w:val="28"/>
          <w:szCs w:val="28"/>
          <w:rtl/>
        </w:rPr>
        <w:t>חנה</w:t>
      </w: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rtl/>
        </w:rPr>
        <w:t>וילדיהם</w:t>
      </w:r>
      <w:r w:rsidRPr="005E648B">
        <w:rPr>
          <w:rFonts w:ascii="Narkisim" w:eastAsia="Times New Roman" w:hAnsi="Narkisim" w:cs="1ShefaClassic" w:hint="cs"/>
          <w:rtl/>
        </w:rPr>
        <w:t xml:space="preserve"> </w:t>
      </w:r>
      <w:r w:rsidRPr="005E648B">
        <w:rPr>
          <w:rFonts w:ascii="Narkisim" w:eastAsia="Times New Roman" w:hAnsi="Narkisim" w:cs="1ShefaClassic"/>
          <w:b/>
          <w:bCs/>
          <w:sz w:val="28"/>
          <w:szCs w:val="28"/>
          <w:rtl/>
        </w:rPr>
        <w:t>מרדכי</w:t>
      </w:r>
      <w:r w:rsidRPr="005E648B">
        <w:rPr>
          <w:rFonts w:ascii="Narkisim" w:eastAsia="Times New Roman" w:hAnsi="Narkisim" w:cs="1ShefaClassic"/>
          <w:sz w:val="28"/>
          <w:szCs w:val="28"/>
          <w:rtl/>
        </w:rPr>
        <w:t xml:space="preserve"> </w:t>
      </w:r>
      <w:r w:rsidRPr="005E648B">
        <w:rPr>
          <w:rFonts w:ascii="Narkisim" w:eastAsia="Times New Roman" w:hAnsi="Narkisim" w:cs="1ShefaClassic" w:hint="cs"/>
          <w:sz w:val="28"/>
          <w:szCs w:val="28"/>
          <w:rtl/>
        </w:rPr>
        <w:t>ו</w:t>
      </w:r>
      <w:r w:rsidRPr="005E648B">
        <w:rPr>
          <w:rFonts w:ascii="Narkisim" w:eastAsia="Times New Roman" w:hAnsi="Narkisim" w:cs="1ShefaClassic"/>
          <w:b/>
          <w:bCs/>
          <w:sz w:val="28"/>
          <w:szCs w:val="28"/>
          <w:rtl/>
        </w:rPr>
        <w:t>חי'</w:t>
      </w:r>
      <w:r w:rsidRPr="005E648B">
        <w:rPr>
          <w:rFonts w:ascii="Narkisim" w:eastAsia="Times New Roman" w:hAnsi="Narkisim" w:cs="1ShefaClassic" w:hint="cs"/>
          <w:b/>
          <w:bCs/>
          <w:sz w:val="28"/>
          <w:szCs w:val="28"/>
          <w:rtl/>
        </w:rPr>
        <w:t xml:space="preserve"> </w:t>
      </w:r>
      <w:r w:rsidRPr="005E648B">
        <w:rPr>
          <w:rFonts w:ascii="Narkisim" w:eastAsia="Times New Roman" w:hAnsi="Narkisim" w:cs="1ShefaClassic"/>
          <w:b/>
          <w:bCs/>
          <w:sz w:val="28"/>
          <w:szCs w:val="28"/>
          <w:rtl/>
        </w:rPr>
        <w:t>בילא</w:t>
      </w:r>
      <w:r w:rsidRPr="005E648B">
        <w:rPr>
          <w:rFonts w:ascii="Narkisim" w:eastAsia="Times New Roman" w:hAnsi="Narkisim" w:cs="1ShefaClassic" w:hint="cs"/>
          <w:sz w:val="28"/>
          <w:szCs w:val="28"/>
          <w:rtl/>
        </w:rPr>
        <w:t xml:space="preserve"> </w:t>
      </w:r>
      <w:r w:rsidRPr="005E648B">
        <w:rPr>
          <w:rFonts w:ascii="Narkisim" w:eastAsia="Times New Roman" w:hAnsi="Narkisim" w:cs="1ShefaClassic"/>
          <w:rtl/>
        </w:rPr>
        <w:t>שיחיו</w:t>
      </w:r>
    </w:p>
    <w:p w:rsidR="00AC5A70" w:rsidRPr="005E648B" w:rsidRDefault="00AC5A70" w:rsidP="000B39AD">
      <w:pPr>
        <w:bidi/>
        <w:spacing w:after="0" w:line="276" w:lineRule="auto"/>
        <w:jc w:val="center"/>
        <w:rPr>
          <w:rFonts w:ascii="Narkisim" w:eastAsia="Times New Roman" w:hAnsi="Narkisim" w:cs="1ShefaClassic"/>
          <w:rtl/>
        </w:rPr>
      </w:pPr>
    </w:p>
    <w:p w:rsidR="00AC5A70" w:rsidRPr="005E648B" w:rsidRDefault="00AC5A70" w:rsidP="000B39AD">
      <w:pPr>
        <w:bidi/>
        <w:spacing w:after="0" w:line="276" w:lineRule="auto"/>
        <w:jc w:val="center"/>
        <w:rPr>
          <w:rFonts w:ascii="Narkisim" w:eastAsia="Times New Roman" w:hAnsi="Narkisim" w:cs="1ShefaClassic"/>
          <w:rtl/>
        </w:rPr>
      </w:pPr>
      <w:r w:rsidRPr="005E648B">
        <w:rPr>
          <w:rFonts w:ascii="Narkisim" w:eastAsia="Times New Roman" w:hAnsi="Narkisim" w:cs="1ShefaClassic" w:hint="cs"/>
          <w:rtl/>
        </w:rPr>
        <w:t>ו</w:t>
      </w:r>
      <w:r w:rsidRPr="005E648B">
        <w:rPr>
          <w:rFonts w:ascii="Narkisim" w:eastAsia="Times New Roman" w:hAnsi="Narkisim" w:cs="1ShefaClassic"/>
          <w:rtl/>
        </w:rPr>
        <w:t xml:space="preserve">התמים ר' </w:t>
      </w:r>
      <w:r w:rsidRPr="005E648B">
        <w:rPr>
          <w:rFonts w:ascii="Narkisim" w:eastAsia="Times New Roman" w:hAnsi="Narkisim" w:cs="1ShefaClassic"/>
          <w:b/>
          <w:bCs/>
          <w:sz w:val="28"/>
          <w:szCs w:val="28"/>
          <w:rtl/>
        </w:rPr>
        <w:t>יוסף יצחק</w:t>
      </w:r>
      <w:r w:rsidRPr="005E648B">
        <w:rPr>
          <w:rFonts w:ascii="Narkisim" w:eastAsia="Times New Roman" w:hAnsi="Narkisim" w:cs="1ShefaClassic"/>
          <w:sz w:val="28"/>
          <w:szCs w:val="28"/>
          <w:rtl/>
        </w:rPr>
        <w:t xml:space="preserve"> </w:t>
      </w:r>
      <w:r w:rsidRPr="005E648B">
        <w:rPr>
          <w:rFonts w:ascii="Narkisim" w:eastAsia="Times New Roman" w:hAnsi="Narkisim" w:cs="1ShefaClassic"/>
          <w:rtl/>
        </w:rPr>
        <w:t>שיחי'</w:t>
      </w:r>
    </w:p>
    <w:p w:rsidR="00AC5A70" w:rsidRPr="005E648B" w:rsidRDefault="00AC5A70" w:rsidP="000B39AD">
      <w:pPr>
        <w:bidi/>
        <w:spacing w:after="0" w:line="276" w:lineRule="auto"/>
        <w:jc w:val="center"/>
        <w:rPr>
          <w:rFonts w:ascii="Narkisim" w:eastAsia="Times New Roman" w:hAnsi="Narkisim" w:cs="1ShefaClassic"/>
          <w:rtl/>
        </w:rPr>
      </w:pPr>
    </w:p>
    <w:p w:rsidR="00AC5A70" w:rsidRDefault="00AC5A70" w:rsidP="000B39AD">
      <w:pPr>
        <w:bidi/>
        <w:spacing w:after="0"/>
        <w:jc w:val="center"/>
        <w:rPr>
          <w:rFonts w:ascii="Narkisim" w:eastAsia="Times New Roman" w:hAnsi="Narkisim" w:cs="1ShefaClassic"/>
          <w:b/>
          <w:bCs/>
          <w:sz w:val="32"/>
          <w:szCs w:val="32"/>
          <w:rtl/>
        </w:rPr>
      </w:pPr>
      <w:r w:rsidRPr="005E648B">
        <w:rPr>
          <w:rFonts w:ascii="Narkisim" w:eastAsia="Times New Roman" w:hAnsi="Narkisim" w:cs="1ShefaClassic" w:hint="cs"/>
          <w:b/>
          <w:bCs/>
          <w:sz w:val="32"/>
          <w:szCs w:val="32"/>
          <w:rtl/>
        </w:rPr>
        <w:t>זליגסון</w:t>
      </w:r>
    </w:p>
    <w:p w:rsidR="00AC5A70" w:rsidRDefault="00AC5A70" w:rsidP="000B39AD">
      <w:pPr>
        <w:pStyle w:val="NormalComplexNarkisim"/>
        <w:spacing w:after="120"/>
        <w:jc w:val="left"/>
        <w:rPr>
          <w:rFonts w:ascii="Calibri" w:eastAsia="Calibri" w:hAnsi="Calibri" w:cs="1ShefaClassic"/>
          <w:sz w:val="28"/>
          <w:szCs w:val="28"/>
        </w:rPr>
      </w:pPr>
    </w:p>
    <w:p w:rsidR="00AC5A70" w:rsidRDefault="00AC5A70" w:rsidP="000B39AD">
      <w:pPr>
        <w:pStyle w:val="NormalComplexNarkisim"/>
        <w:spacing w:after="120"/>
        <w:rPr>
          <w:rFonts w:ascii="Calibri" w:eastAsia="Calibri" w:hAnsi="Calibri" w:cs="1ShefaClassic"/>
          <w:sz w:val="28"/>
          <w:szCs w:val="28"/>
        </w:rPr>
      </w:pPr>
    </w:p>
    <w:p w:rsidR="00AC5A70" w:rsidRDefault="00AC5A70" w:rsidP="000B39AD">
      <w:pPr>
        <w:pStyle w:val="NormalComplexNarkisim"/>
        <w:spacing w:after="120"/>
        <w:rPr>
          <w:rFonts w:ascii="Calibri" w:eastAsia="Calibri" w:hAnsi="Calibri" w:cs="1ShefaClassic"/>
          <w:sz w:val="28"/>
          <w:szCs w:val="28"/>
        </w:rPr>
      </w:pPr>
    </w:p>
    <w:p w:rsidR="00AC5A70" w:rsidRDefault="00AC5A70" w:rsidP="000B39AD">
      <w:pPr>
        <w:pStyle w:val="NormalComplexNarkisim"/>
        <w:spacing w:after="120"/>
        <w:rPr>
          <w:rFonts w:ascii="Calibri" w:eastAsia="Calibri" w:hAnsi="Calibri" w:cs="1ShefaClassic"/>
          <w:sz w:val="28"/>
          <w:szCs w:val="28"/>
        </w:rPr>
      </w:pPr>
    </w:p>
    <w:p w:rsidR="00AC5A70" w:rsidRPr="00D34B63" w:rsidRDefault="00AC5A70" w:rsidP="000B39AD">
      <w:pPr>
        <w:pStyle w:val="NormalComplexNarkisim"/>
        <w:spacing w:after="120"/>
        <w:rPr>
          <w:rFonts w:ascii="Calibri" w:eastAsia="Calibri" w:hAnsi="Calibri" w:cs="1ShefaClassic"/>
          <w:sz w:val="27"/>
          <w:szCs w:val="27"/>
          <w:rtl/>
        </w:rPr>
      </w:pPr>
      <w:r w:rsidRPr="00D34B63">
        <w:rPr>
          <w:rFonts w:ascii="Calibri" w:eastAsia="Calibri" w:hAnsi="Calibri" w:cs="1ShefaClassic" w:hint="cs"/>
          <w:sz w:val="27"/>
          <w:szCs w:val="27"/>
          <w:rtl/>
        </w:rPr>
        <w:t>לעילוי נשמת</w:t>
      </w:r>
    </w:p>
    <w:p w:rsidR="00AC5A70" w:rsidRPr="00D34B63" w:rsidRDefault="00AC5A70" w:rsidP="000B39AD">
      <w:pPr>
        <w:pStyle w:val="NormalComplexNarkisim"/>
        <w:spacing w:after="120"/>
        <w:rPr>
          <w:rFonts w:ascii="Calibri" w:eastAsia="Calibri" w:hAnsi="Calibri" w:cs="1ShefaClassic"/>
          <w:sz w:val="27"/>
          <w:szCs w:val="27"/>
          <w:lang w:bidi="he"/>
        </w:rPr>
      </w:pPr>
      <w:r w:rsidRPr="00D34B63">
        <w:rPr>
          <w:rFonts w:ascii="Calibri" w:eastAsia="Calibri" w:hAnsi="Calibri" w:cs="1ShefaClassic" w:hint="cs"/>
          <w:sz w:val="27"/>
          <w:szCs w:val="27"/>
          <w:rtl/>
        </w:rPr>
        <w:t xml:space="preserve">הרה"ח הרה"ת ר' </w:t>
      </w:r>
      <w:r w:rsidRPr="00D34B63">
        <w:rPr>
          <w:rFonts w:ascii="Calibri" w:eastAsia="Calibri" w:hAnsi="Calibri" w:cs="1ShefaClassic" w:hint="cs"/>
          <w:b/>
          <w:bCs/>
          <w:sz w:val="30"/>
          <w:szCs w:val="30"/>
          <w:rtl/>
        </w:rPr>
        <w:t>יהודה</w:t>
      </w:r>
      <w:r w:rsidRPr="00D34B63">
        <w:rPr>
          <w:rFonts w:ascii="Calibri" w:eastAsia="Calibri" w:hAnsi="Calibri" w:cs="1ShefaClassic" w:hint="cs"/>
          <w:b/>
          <w:bCs/>
          <w:sz w:val="27"/>
          <w:szCs w:val="27"/>
          <w:rtl/>
        </w:rPr>
        <w:t xml:space="preserve"> </w:t>
      </w:r>
      <w:r w:rsidRPr="00D34B63">
        <w:rPr>
          <w:rFonts w:ascii="Calibri" w:eastAsia="Calibri" w:hAnsi="Calibri" w:cs="1ShefaClassic" w:hint="cs"/>
          <w:sz w:val="27"/>
          <w:szCs w:val="27"/>
          <w:rtl/>
        </w:rPr>
        <w:t>ע"ה</w:t>
      </w:r>
    </w:p>
    <w:p w:rsidR="00AC5A70" w:rsidRPr="00D34B63" w:rsidRDefault="00AC5A70" w:rsidP="000B39AD">
      <w:pPr>
        <w:pStyle w:val="NormalComplexNarkisim"/>
        <w:spacing w:after="120"/>
        <w:rPr>
          <w:rFonts w:ascii="Calibri" w:eastAsia="Calibri" w:hAnsi="Calibri" w:cs="1ShefaClassic"/>
          <w:sz w:val="27"/>
          <w:szCs w:val="27"/>
          <w:rtl/>
        </w:rPr>
      </w:pPr>
      <w:r w:rsidRPr="00D34B63">
        <w:rPr>
          <w:rFonts w:ascii="Calibri" w:eastAsia="Calibri" w:hAnsi="Calibri" w:cs="1ShefaClassic" w:hint="cs"/>
          <w:sz w:val="27"/>
          <w:szCs w:val="27"/>
          <w:rtl/>
        </w:rPr>
        <w:t xml:space="preserve">בן הרה"ח הרה"ת ר' </w:t>
      </w:r>
      <w:r w:rsidRPr="00D34B63">
        <w:rPr>
          <w:rFonts w:ascii="Calibri" w:eastAsia="Calibri" w:hAnsi="Calibri" w:cs="1ShefaClassic" w:hint="cs"/>
          <w:b/>
          <w:bCs/>
          <w:sz w:val="30"/>
          <w:szCs w:val="30"/>
          <w:rtl/>
        </w:rPr>
        <w:t>צבי הירש</w:t>
      </w:r>
      <w:r w:rsidRPr="00D34B63">
        <w:rPr>
          <w:rFonts w:ascii="Calibri" w:eastAsia="Calibri" w:hAnsi="Calibri" w:cs="1ShefaClassic" w:hint="cs"/>
          <w:b/>
          <w:bCs/>
          <w:sz w:val="27"/>
          <w:szCs w:val="27"/>
          <w:rtl/>
        </w:rPr>
        <w:t xml:space="preserve"> </w:t>
      </w:r>
      <w:r w:rsidRPr="00D34B63">
        <w:rPr>
          <w:rFonts w:ascii="Calibri" w:eastAsia="Calibri" w:hAnsi="Calibri" w:cs="1ShefaClassic" w:hint="cs"/>
          <w:sz w:val="27"/>
          <w:szCs w:val="27"/>
          <w:rtl/>
        </w:rPr>
        <w:t>ע"ה</w:t>
      </w:r>
    </w:p>
    <w:p w:rsidR="00AC5A70" w:rsidRPr="008D4ABB" w:rsidRDefault="00AC5A70" w:rsidP="000B39AD">
      <w:pPr>
        <w:pStyle w:val="NormalComplexNarkisim"/>
        <w:spacing w:after="120"/>
        <w:rPr>
          <w:rFonts w:ascii="Calibri" w:eastAsia="Calibri" w:hAnsi="Calibri" w:cs="1ShefaClassic"/>
          <w:b/>
          <w:bCs/>
          <w:sz w:val="32"/>
          <w:szCs w:val="32"/>
          <w:rtl/>
        </w:rPr>
      </w:pPr>
      <w:r w:rsidRPr="008D4ABB">
        <w:rPr>
          <w:rFonts w:ascii="Calibri" w:eastAsia="Calibri" w:hAnsi="Calibri" w:cs="1ShefaClassic" w:hint="cs"/>
          <w:b/>
          <w:bCs/>
          <w:sz w:val="32"/>
          <w:szCs w:val="32"/>
          <w:rtl/>
        </w:rPr>
        <w:t>חיטריק</w:t>
      </w:r>
    </w:p>
    <w:p w:rsidR="00AC5A70" w:rsidRPr="00D34B63" w:rsidRDefault="00AC5A70" w:rsidP="000B39AD">
      <w:pPr>
        <w:pStyle w:val="NormalComplexNarkisim"/>
        <w:spacing w:after="120" w:line="240" w:lineRule="auto"/>
        <w:rPr>
          <w:rFonts w:ascii="Calibri" w:eastAsia="Calibri" w:hAnsi="Calibri" w:cs="1ShefaClassic"/>
          <w:sz w:val="27"/>
          <w:szCs w:val="27"/>
          <w:rtl/>
        </w:rPr>
      </w:pPr>
    </w:p>
    <w:p w:rsidR="00AC5A70" w:rsidRPr="00D34B63" w:rsidRDefault="00AC5A70" w:rsidP="000B39AD">
      <w:pPr>
        <w:pStyle w:val="NormalComplexNarkisim"/>
        <w:spacing w:after="120" w:line="240" w:lineRule="auto"/>
        <w:rPr>
          <w:rFonts w:ascii="Calibri" w:eastAsia="Calibri" w:hAnsi="Calibri" w:cs="1ShefaClassic"/>
          <w:sz w:val="27"/>
          <w:szCs w:val="27"/>
          <w:rtl/>
        </w:rPr>
      </w:pPr>
      <w:r w:rsidRPr="00D34B63">
        <w:rPr>
          <w:rFonts w:ascii="Calibri" w:eastAsia="Calibri" w:hAnsi="Calibri" w:cs="1ShefaClassic" w:hint="cs"/>
          <w:sz w:val="27"/>
          <w:szCs w:val="27"/>
          <w:rtl/>
        </w:rPr>
        <w:t>נפטר ביום י"ז (טוב) שבט ה'תשס"ו</w:t>
      </w:r>
    </w:p>
    <w:p w:rsidR="00AC5A70" w:rsidRPr="00D34B63" w:rsidRDefault="00AC5A70" w:rsidP="000B39AD">
      <w:pPr>
        <w:pStyle w:val="NormalComplexNarkisim"/>
        <w:spacing w:after="120" w:line="240" w:lineRule="auto"/>
        <w:rPr>
          <w:rFonts w:ascii="Calibri" w:eastAsia="Calibri" w:hAnsi="Calibri" w:cs="1ShefaClassic"/>
          <w:b/>
          <w:bCs/>
          <w:sz w:val="27"/>
          <w:szCs w:val="27"/>
          <w:rtl/>
        </w:rPr>
      </w:pPr>
      <w:r w:rsidRPr="00D34B63">
        <w:rPr>
          <w:rFonts w:ascii="Calibri" w:eastAsia="Calibri" w:hAnsi="Calibri" w:cs="1ShefaClassic" w:hint="cs"/>
          <w:b/>
          <w:bCs/>
          <w:sz w:val="27"/>
          <w:szCs w:val="27"/>
          <w:rtl/>
        </w:rPr>
        <w:t>ת.נ.צ.ב.ה.</w:t>
      </w:r>
    </w:p>
    <w:p w:rsidR="00AC5A70" w:rsidRPr="00D34B63" w:rsidRDefault="00AC5A70" w:rsidP="000B39AD">
      <w:pPr>
        <w:pStyle w:val="NormalComplexNarkisim"/>
        <w:spacing w:after="120" w:line="240" w:lineRule="auto"/>
        <w:rPr>
          <w:rFonts w:ascii="Calibri" w:eastAsia="Calibri" w:hAnsi="Calibri" w:cs="1ShefaClassic"/>
          <w:b/>
          <w:bCs/>
          <w:sz w:val="27"/>
          <w:szCs w:val="27"/>
          <w:rtl/>
        </w:rPr>
      </w:pPr>
    </w:p>
    <w:p w:rsidR="00AC5A70" w:rsidRPr="00D34B63" w:rsidRDefault="00AC5A70" w:rsidP="000B39AD">
      <w:pPr>
        <w:pStyle w:val="NormalComplexNarkisim"/>
        <w:spacing w:after="120" w:line="240" w:lineRule="auto"/>
        <w:rPr>
          <w:rFonts w:ascii="Calibri" w:eastAsia="Calibri" w:hAnsi="Calibri" w:cs="1ShefaClassic"/>
          <w:sz w:val="27"/>
          <w:szCs w:val="27"/>
          <w:rtl/>
        </w:rPr>
      </w:pPr>
      <w:r w:rsidRPr="00D34B63">
        <w:rPr>
          <w:rFonts w:ascii="Calibri" w:eastAsia="Calibri" w:hAnsi="Calibri" w:cs="1ShefaClassic"/>
          <w:sz w:val="27"/>
          <w:szCs w:val="27"/>
          <w:lang w:bidi="he"/>
        </w:rPr>
        <w:sym w:font="Wingdings 2" w:char="F0B2"/>
      </w:r>
    </w:p>
    <w:p w:rsidR="00AC5A70" w:rsidRPr="00D34B63" w:rsidRDefault="00AC5A70" w:rsidP="000B39AD">
      <w:pPr>
        <w:pStyle w:val="NormalComplexNarkisim"/>
        <w:spacing w:after="120" w:line="240" w:lineRule="auto"/>
        <w:rPr>
          <w:rFonts w:ascii="Calibri" w:eastAsia="Calibri" w:hAnsi="Calibri" w:cs="1ShefaClassic"/>
          <w:sz w:val="27"/>
          <w:szCs w:val="27"/>
          <w:rtl/>
        </w:rPr>
      </w:pPr>
    </w:p>
    <w:p w:rsidR="00AC5A70" w:rsidRPr="00D34B63" w:rsidRDefault="00AC5A70" w:rsidP="00211639">
      <w:pPr>
        <w:pStyle w:val="NormalComplexNarkisim"/>
        <w:spacing w:after="120" w:line="240" w:lineRule="auto"/>
        <w:rPr>
          <w:rFonts w:ascii="Calibri" w:eastAsia="Calibri" w:hAnsi="Calibri" w:cs="1ShefaClassic"/>
          <w:sz w:val="27"/>
          <w:szCs w:val="27"/>
          <w:rtl/>
        </w:rPr>
      </w:pPr>
      <w:r w:rsidRPr="00D34B63">
        <w:rPr>
          <w:rFonts w:ascii="Calibri" w:eastAsia="Calibri" w:hAnsi="Calibri" w:cs="1ShefaClassic" w:hint="cs"/>
          <w:sz w:val="27"/>
          <w:szCs w:val="27"/>
          <w:rtl/>
        </w:rPr>
        <w:t xml:space="preserve">נדפס ע"י </w:t>
      </w:r>
      <w:r w:rsidR="00211639">
        <w:rPr>
          <w:rFonts w:ascii="Calibri" w:eastAsia="Calibri" w:hAnsi="Calibri" w:cs="1ShefaClassic" w:hint="cs"/>
          <w:sz w:val="27"/>
          <w:szCs w:val="27"/>
          <w:rtl/>
        </w:rPr>
        <w:t>נכדו</w:t>
      </w:r>
    </w:p>
    <w:p w:rsidR="00AC5A70" w:rsidRPr="00D34B63" w:rsidRDefault="00AC5A70" w:rsidP="000B39AD">
      <w:pPr>
        <w:pStyle w:val="NormalComplexNarkisim"/>
        <w:spacing w:after="120" w:line="240" w:lineRule="auto"/>
        <w:rPr>
          <w:rFonts w:ascii="Calibri" w:eastAsia="Calibri" w:hAnsi="Calibri" w:cs="1ShefaClassic"/>
          <w:b/>
          <w:bCs/>
          <w:sz w:val="27"/>
          <w:szCs w:val="27"/>
          <w:rtl/>
        </w:rPr>
      </w:pPr>
      <w:r w:rsidRPr="00D34B63">
        <w:rPr>
          <w:rFonts w:ascii="Calibri" w:eastAsia="Calibri" w:hAnsi="Calibri" w:cs="1ShefaClassic" w:hint="cs"/>
          <w:b/>
          <w:sz w:val="27"/>
          <w:szCs w:val="27"/>
          <w:rtl/>
        </w:rPr>
        <w:t xml:space="preserve">הרה"ח הרה"ת </w:t>
      </w:r>
      <w:r w:rsidRPr="00D34B63">
        <w:rPr>
          <w:rFonts w:ascii="Calibri" w:eastAsia="Calibri" w:hAnsi="Calibri" w:cs="1ShefaClassic" w:hint="cs"/>
          <w:sz w:val="27"/>
          <w:szCs w:val="27"/>
          <w:rtl/>
        </w:rPr>
        <w:t xml:space="preserve">ר' </w:t>
      </w:r>
      <w:r w:rsidRPr="00D34B63">
        <w:rPr>
          <w:rFonts w:ascii="Calibri" w:eastAsia="Calibri" w:hAnsi="Calibri" w:cs="1ShefaClassic" w:hint="cs"/>
          <w:b/>
          <w:bCs/>
          <w:sz w:val="30"/>
          <w:szCs w:val="30"/>
          <w:rtl/>
        </w:rPr>
        <w:t>מנחם מענדל</w:t>
      </w:r>
      <w:r w:rsidRPr="00D34B63">
        <w:rPr>
          <w:rFonts w:ascii="Calibri" w:eastAsia="Calibri" w:hAnsi="Calibri" w:cs="1ShefaClassic" w:hint="cs"/>
          <w:b/>
          <w:bCs/>
          <w:sz w:val="27"/>
          <w:szCs w:val="27"/>
          <w:rtl/>
        </w:rPr>
        <w:t xml:space="preserve"> </w:t>
      </w:r>
      <w:r w:rsidRPr="00D34B63">
        <w:rPr>
          <w:rFonts w:ascii="Calibri" w:eastAsia="Calibri" w:hAnsi="Calibri" w:cs="1ShefaClassic" w:hint="cs"/>
          <w:sz w:val="27"/>
          <w:szCs w:val="27"/>
          <w:rtl/>
        </w:rPr>
        <w:t xml:space="preserve">וזוגתו מרת </w:t>
      </w:r>
      <w:r w:rsidRPr="00D34B63">
        <w:rPr>
          <w:rFonts w:ascii="Calibri" w:eastAsia="Calibri" w:hAnsi="Calibri" w:cs="1ShefaClassic" w:hint="cs"/>
          <w:b/>
          <w:bCs/>
          <w:sz w:val="30"/>
          <w:szCs w:val="30"/>
          <w:rtl/>
        </w:rPr>
        <w:t>אסתר</w:t>
      </w:r>
    </w:p>
    <w:p w:rsidR="00AC5A70" w:rsidRPr="00D34B63" w:rsidRDefault="00AC5A70" w:rsidP="000B39AD">
      <w:pPr>
        <w:pStyle w:val="NormalComplexNarkisim"/>
        <w:spacing w:after="120" w:line="240" w:lineRule="auto"/>
        <w:rPr>
          <w:rFonts w:ascii="Calibri" w:eastAsia="Calibri" w:hAnsi="Calibri" w:cs="1ShefaClassic"/>
          <w:b/>
          <w:bCs/>
          <w:sz w:val="27"/>
          <w:szCs w:val="27"/>
          <w:rtl/>
        </w:rPr>
      </w:pPr>
      <w:r w:rsidRPr="00D34B63">
        <w:rPr>
          <w:rFonts w:ascii="Calibri" w:eastAsia="Calibri" w:hAnsi="Calibri" w:cs="1ShefaClassic" w:hint="cs"/>
          <w:sz w:val="27"/>
          <w:szCs w:val="27"/>
          <w:rtl/>
        </w:rPr>
        <w:t>ומשפחתם שיחיו</w:t>
      </w:r>
    </w:p>
    <w:p w:rsidR="00AC5A70" w:rsidRPr="008B2B37" w:rsidRDefault="00AC5A70" w:rsidP="000B39AD">
      <w:pPr>
        <w:pStyle w:val="NormalComplexNarkisim"/>
        <w:spacing w:after="120"/>
        <w:rPr>
          <w:rFonts w:ascii="Calibri" w:eastAsia="Calibri" w:hAnsi="Calibri" w:cs="1ShefaClassic"/>
          <w:b/>
          <w:bCs/>
          <w:sz w:val="32"/>
          <w:szCs w:val="32"/>
          <w:rtl/>
        </w:rPr>
      </w:pPr>
      <w:r w:rsidRPr="008B2B37">
        <w:rPr>
          <w:rFonts w:ascii="Calibri" w:eastAsia="Calibri" w:hAnsi="Calibri" w:cs="1ShefaClassic" w:hint="cs"/>
          <w:b/>
          <w:bCs/>
          <w:sz w:val="32"/>
          <w:szCs w:val="32"/>
          <w:rtl/>
        </w:rPr>
        <w:t>שניאורסאהן</w:t>
      </w:r>
    </w:p>
    <w:p w:rsidR="00AC5A70" w:rsidRDefault="00AC5A70" w:rsidP="000B39AD">
      <w:pPr>
        <w:bidi/>
        <w:rPr>
          <w:rFonts w:ascii="Narkisim" w:eastAsia="Times New Roman" w:hAnsi="Narkisim" w:cs="1ShefaClassic"/>
          <w:b/>
          <w:bCs/>
          <w:sz w:val="32"/>
          <w:szCs w:val="32"/>
          <w:rtl/>
        </w:rPr>
      </w:pPr>
    </w:p>
    <w:p w:rsidR="00392BAA" w:rsidRDefault="00392BAA" w:rsidP="00392BAA">
      <w:pPr>
        <w:bidi/>
        <w:spacing w:after="0"/>
        <w:jc w:val="center"/>
        <w:rPr>
          <w:rFonts w:ascii="Narkisim" w:eastAsia="Times New Roman" w:hAnsi="Narkisim" w:cs="1ShefaClassic"/>
          <w:b/>
          <w:bCs/>
          <w:sz w:val="32"/>
          <w:szCs w:val="32"/>
          <w:rtl/>
        </w:rPr>
      </w:pPr>
    </w:p>
    <w:p w:rsidR="00AC5A70" w:rsidRDefault="00AC5A70" w:rsidP="000B39AD">
      <w:pPr>
        <w:bidi/>
        <w:rPr>
          <w:rFonts w:ascii="Narkisim" w:eastAsia="Times New Roman" w:hAnsi="Narkisim" w:cs="1ShefaClassic"/>
          <w:b/>
          <w:bCs/>
          <w:sz w:val="32"/>
          <w:szCs w:val="32"/>
          <w:rtl/>
        </w:rPr>
      </w:pPr>
      <w:r>
        <w:rPr>
          <w:rFonts w:ascii="Narkisim" w:eastAsia="Times New Roman" w:hAnsi="Narkisim" w:cs="1ShefaClassic"/>
          <w:b/>
          <w:bCs/>
          <w:sz w:val="32"/>
          <w:szCs w:val="32"/>
          <w:rtl/>
        </w:rPr>
        <w:br w:type="page"/>
      </w:r>
    </w:p>
    <w:p w:rsidR="00AC5A70" w:rsidRDefault="00AC5A70" w:rsidP="000B39AD">
      <w:pPr>
        <w:bidi/>
        <w:spacing w:after="0"/>
        <w:jc w:val="center"/>
        <w:rPr>
          <w:rFonts w:ascii="Narkisim" w:eastAsia="Times New Roman" w:hAnsi="Narkisim" w:cs="1ShefaClassic"/>
          <w:b/>
          <w:bCs/>
          <w:sz w:val="32"/>
          <w:szCs w:val="32"/>
        </w:rPr>
      </w:pPr>
    </w:p>
    <w:p w:rsidR="00AC5A70" w:rsidRDefault="00AC5A70" w:rsidP="000B39AD">
      <w:pPr>
        <w:bidi/>
        <w:rPr>
          <w:rFonts w:ascii="Narkisim" w:eastAsia="Times New Roman" w:hAnsi="Narkisim" w:cs="1ShefaClassic"/>
          <w:sz w:val="32"/>
          <w:szCs w:val="32"/>
        </w:rPr>
      </w:pPr>
    </w:p>
    <w:p w:rsidR="00AC5A70" w:rsidRDefault="00AC5A70" w:rsidP="000B39AD">
      <w:pPr>
        <w:bidi/>
        <w:spacing w:line="360" w:lineRule="auto"/>
        <w:jc w:val="center"/>
        <w:rPr>
          <w:rFonts w:cs="1ShefaClassic"/>
          <w:sz w:val="27"/>
          <w:szCs w:val="27"/>
          <w:rtl/>
        </w:rPr>
      </w:pPr>
    </w:p>
    <w:p w:rsidR="00AC5A70" w:rsidRDefault="00AC5A70" w:rsidP="000B39AD">
      <w:pPr>
        <w:bidi/>
        <w:spacing w:line="360" w:lineRule="auto"/>
        <w:jc w:val="center"/>
        <w:rPr>
          <w:rFonts w:cs="1ShefaClassic"/>
          <w:sz w:val="27"/>
          <w:szCs w:val="27"/>
          <w:rtl/>
        </w:rPr>
      </w:pPr>
    </w:p>
    <w:p w:rsidR="00AC5A70" w:rsidRDefault="00AC5A70" w:rsidP="000B39AD">
      <w:pPr>
        <w:bidi/>
        <w:spacing w:line="360" w:lineRule="auto"/>
        <w:jc w:val="center"/>
        <w:rPr>
          <w:rFonts w:cs="1ShefaClassic"/>
          <w:sz w:val="27"/>
          <w:szCs w:val="27"/>
          <w:rtl/>
        </w:rPr>
      </w:pPr>
    </w:p>
    <w:p w:rsidR="00AC5A70" w:rsidRPr="00AA6113" w:rsidRDefault="00AC5A70" w:rsidP="000B39AD">
      <w:pPr>
        <w:bidi/>
        <w:spacing w:line="360" w:lineRule="auto"/>
        <w:jc w:val="center"/>
        <w:rPr>
          <w:rFonts w:cs="1ShefaClassic"/>
          <w:sz w:val="27"/>
          <w:szCs w:val="27"/>
          <w:rtl/>
        </w:rPr>
      </w:pPr>
      <w:r w:rsidRPr="00AA6113">
        <w:rPr>
          <w:rFonts w:cs="1ShefaClassic" w:hint="cs"/>
          <w:sz w:val="27"/>
          <w:szCs w:val="27"/>
          <w:rtl/>
        </w:rPr>
        <w:t xml:space="preserve">לזכות </w:t>
      </w:r>
    </w:p>
    <w:p w:rsidR="00AC5A70" w:rsidRPr="00AA6113" w:rsidRDefault="00AC5A70" w:rsidP="00211639">
      <w:pPr>
        <w:bidi/>
        <w:spacing w:line="360" w:lineRule="auto"/>
        <w:jc w:val="center"/>
        <w:rPr>
          <w:rFonts w:cs="1ShefaClassic"/>
          <w:sz w:val="27"/>
          <w:szCs w:val="27"/>
          <w:rtl/>
        </w:rPr>
      </w:pPr>
      <w:r w:rsidRPr="00AA6113">
        <w:rPr>
          <w:rFonts w:cs="1ShefaClassic" w:hint="cs"/>
          <w:sz w:val="27"/>
          <w:szCs w:val="27"/>
          <w:rtl/>
        </w:rPr>
        <w:t xml:space="preserve">הילדה </w:t>
      </w:r>
      <w:r w:rsidRPr="00114507">
        <w:rPr>
          <w:rFonts w:cs="1ShefaClassic" w:hint="cs"/>
          <w:b/>
          <w:bCs/>
          <w:sz w:val="30"/>
          <w:szCs w:val="30"/>
          <w:rtl/>
        </w:rPr>
        <w:t>רעכיל ע</w:t>
      </w:r>
      <w:r w:rsidR="00211639">
        <w:rPr>
          <w:rFonts w:cs="1ShefaClassic" w:hint="cs"/>
          <w:b/>
          <w:bCs/>
          <w:sz w:val="30"/>
          <w:szCs w:val="30"/>
          <w:rtl/>
        </w:rPr>
        <w:t>ט</w:t>
      </w:r>
      <w:r w:rsidRPr="00114507">
        <w:rPr>
          <w:rFonts w:cs="1ShefaClassic" w:hint="cs"/>
          <w:b/>
          <w:bCs/>
          <w:sz w:val="30"/>
          <w:szCs w:val="30"/>
          <w:rtl/>
        </w:rPr>
        <w:t>קא</w:t>
      </w:r>
      <w:r w:rsidRPr="00AA6113">
        <w:rPr>
          <w:rFonts w:cs="1ShefaClassic" w:hint="cs"/>
          <w:sz w:val="27"/>
          <w:szCs w:val="27"/>
          <w:rtl/>
        </w:rPr>
        <w:t xml:space="preserve"> תחי'</w:t>
      </w:r>
    </w:p>
    <w:p w:rsidR="00AC5A70" w:rsidRDefault="00AC5A70" w:rsidP="000B39AD">
      <w:pPr>
        <w:bidi/>
        <w:spacing w:line="360" w:lineRule="auto"/>
        <w:jc w:val="center"/>
        <w:rPr>
          <w:rFonts w:cs="1ShefaClassic"/>
          <w:sz w:val="27"/>
          <w:szCs w:val="27"/>
          <w:rtl/>
        </w:rPr>
      </w:pPr>
      <w:r w:rsidRPr="00AA6113">
        <w:rPr>
          <w:rFonts w:cs="1ShefaClassic" w:hint="cs"/>
          <w:sz w:val="27"/>
          <w:szCs w:val="27"/>
          <w:rtl/>
        </w:rPr>
        <w:t>נולדה למזל טוב</w:t>
      </w:r>
      <w:r w:rsidRPr="00AA6113">
        <w:rPr>
          <w:rFonts w:cs="1ShefaClassic"/>
          <w:sz w:val="27"/>
          <w:szCs w:val="27"/>
          <w:rtl/>
        </w:rPr>
        <w:br/>
      </w:r>
      <w:r w:rsidRPr="00AA6113">
        <w:rPr>
          <w:rFonts w:cs="1ShefaClassic" w:hint="cs"/>
          <w:sz w:val="27"/>
          <w:szCs w:val="27"/>
          <w:rtl/>
        </w:rPr>
        <w:t xml:space="preserve">ביום </w:t>
      </w:r>
      <w:r w:rsidR="00211639">
        <w:rPr>
          <w:rFonts w:cs="1ShefaClassic" w:hint="cs"/>
          <w:sz w:val="27"/>
          <w:szCs w:val="27"/>
          <w:rtl/>
        </w:rPr>
        <w:t>חמישי</w:t>
      </w:r>
      <w:r>
        <w:rPr>
          <w:rFonts w:cs="1ShefaClassic" w:hint="cs"/>
          <w:sz w:val="27"/>
          <w:szCs w:val="27"/>
          <w:rtl/>
        </w:rPr>
        <w:t xml:space="preserve"> כ"ה שבט</w:t>
      </w:r>
      <w:r w:rsidRPr="00AA6113">
        <w:rPr>
          <w:rFonts w:cs="1ShefaClassic" w:hint="cs"/>
          <w:sz w:val="27"/>
          <w:szCs w:val="27"/>
          <w:rtl/>
        </w:rPr>
        <w:t xml:space="preserve"> </w:t>
      </w:r>
      <w:r>
        <w:rPr>
          <w:rFonts w:cs="1ShefaClassic" w:hint="cs"/>
          <w:sz w:val="27"/>
          <w:szCs w:val="27"/>
          <w:rtl/>
        </w:rPr>
        <w:t>ה</w:t>
      </w:r>
      <w:r>
        <w:rPr>
          <w:rFonts w:cs="1ShefaClassic"/>
          <w:sz w:val="27"/>
          <w:szCs w:val="27"/>
          <w:rtl/>
        </w:rPr>
        <w:t>’</w:t>
      </w:r>
      <w:r>
        <w:rPr>
          <w:rFonts w:cs="1ShefaClassic" w:hint="cs"/>
          <w:sz w:val="27"/>
          <w:szCs w:val="27"/>
          <w:rtl/>
        </w:rPr>
        <w:t>תשע</w:t>
      </w:r>
      <w:r>
        <w:rPr>
          <w:rFonts w:cs="1ShefaClassic"/>
          <w:sz w:val="27"/>
          <w:szCs w:val="27"/>
          <w:rtl/>
        </w:rPr>
        <w:t>”</w:t>
      </w:r>
      <w:r>
        <w:rPr>
          <w:rFonts w:cs="1ShefaClassic" w:hint="cs"/>
          <w:sz w:val="27"/>
          <w:szCs w:val="27"/>
          <w:rtl/>
        </w:rPr>
        <w:t>ו</w:t>
      </w:r>
    </w:p>
    <w:p w:rsidR="00AC5A70" w:rsidRPr="00AA6113" w:rsidRDefault="00AC5A70" w:rsidP="000B39AD">
      <w:pPr>
        <w:bidi/>
        <w:spacing w:line="360" w:lineRule="auto"/>
        <w:jc w:val="center"/>
        <w:rPr>
          <w:rFonts w:cs="1ShefaClassic"/>
          <w:sz w:val="27"/>
          <w:szCs w:val="27"/>
        </w:rPr>
      </w:pPr>
      <w:r>
        <w:rPr>
          <w:rFonts w:cs="1ShefaClassic" w:hint="cs"/>
          <w:sz w:val="27"/>
          <w:szCs w:val="27"/>
          <w:rtl/>
        </w:rPr>
        <w:t>וזלכות אחי' ואחיותי' שיחיו</w:t>
      </w:r>
    </w:p>
    <w:p w:rsidR="00AC5A70" w:rsidRDefault="00AC5A70" w:rsidP="000B39AD">
      <w:pPr>
        <w:bidi/>
        <w:spacing w:after="40" w:line="360" w:lineRule="exact"/>
        <w:jc w:val="center"/>
        <w:rPr>
          <w:rFonts w:ascii="Arial" w:hAnsi="Arial" w:cs="1ShefaClassic"/>
          <w:spacing w:val="6"/>
          <w:position w:val="4"/>
          <w:sz w:val="27"/>
          <w:szCs w:val="27"/>
          <w:rtl/>
        </w:rPr>
      </w:pPr>
      <w:r w:rsidRPr="00225305">
        <w:rPr>
          <w:rFonts w:ascii="Arial" w:hAnsi="Arial" w:cs="1ShefaClassic" w:hint="cs"/>
          <w:spacing w:val="6"/>
          <w:position w:val="4"/>
          <w:sz w:val="27"/>
          <w:szCs w:val="27"/>
          <w:rtl/>
        </w:rPr>
        <w:t>יה</w:t>
      </w:r>
      <w:r w:rsidRPr="00225305">
        <w:rPr>
          <w:rFonts w:ascii="Arial" w:hAnsi="Arial" w:cs="1ShefaClassic"/>
          <w:spacing w:val="6"/>
          <w:position w:val="4"/>
          <w:sz w:val="27"/>
          <w:szCs w:val="27"/>
          <w:rtl/>
        </w:rPr>
        <w:t>"</w:t>
      </w:r>
      <w:r w:rsidRPr="00225305">
        <w:rPr>
          <w:rFonts w:ascii="Arial" w:hAnsi="Arial" w:cs="1ShefaClassic" w:hint="cs"/>
          <w:spacing w:val="6"/>
          <w:position w:val="4"/>
          <w:sz w:val="27"/>
          <w:szCs w:val="27"/>
          <w:rtl/>
        </w:rPr>
        <w:t>ר</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שיזכו</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לגדלה</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לתורה</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ולחופה</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ולמעשים</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 xml:space="preserve">טובים </w:t>
      </w:r>
      <w:r>
        <w:rPr>
          <w:rFonts w:ascii="Arial" w:hAnsi="Arial" w:cs="1ShefaClassic"/>
          <w:spacing w:val="6"/>
          <w:position w:val="4"/>
          <w:sz w:val="27"/>
          <w:szCs w:val="27"/>
          <w:rtl/>
        </w:rPr>
        <w:t>וירוו ממנ</w:t>
      </w:r>
      <w:r>
        <w:rPr>
          <w:rFonts w:ascii="Arial" w:hAnsi="Arial" w:cs="1ShefaClassic" w:hint="cs"/>
          <w:spacing w:val="6"/>
          <w:position w:val="4"/>
          <w:sz w:val="27"/>
          <w:szCs w:val="27"/>
          <w:rtl/>
        </w:rPr>
        <w:t>ה</w:t>
      </w:r>
      <w:r w:rsidRPr="00AA6113">
        <w:rPr>
          <w:rFonts w:ascii="Arial" w:hAnsi="Arial" w:cs="1ShefaClassic"/>
          <w:spacing w:val="6"/>
          <w:position w:val="4"/>
          <w:sz w:val="27"/>
          <w:szCs w:val="27"/>
          <w:rtl/>
        </w:rPr>
        <w:t xml:space="preserve"> ומכל יו"ח שיחיו, </w:t>
      </w:r>
    </w:p>
    <w:p w:rsidR="00AC5A70" w:rsidRPr="00225305" w:rsidRDefault="00AC5A70" w:rsidP="000B39AD">
      <w:pPr>
        <w:bidi/>
        <w:spacing w:after="40" w:line="360" w:lineRule="exact"/>
        <w:jc w:val="center"/>
        <w:rPr>
          <w:rFonts w:cs="1ShefaClassic"/>
          <w:sz w:val="27"/>
          <w:szCs w:val="27"/>
          <w:rtl/>
        </w:rPr>
      </w:pPr>
      <w:r w:rsidRPr="00AA6113">
        <w:rPr>
          <w:rFonts w:ascii="Arial" w:hAnsi="Arial" w:cs="1ShefaClassic"/>
          <w:spacing w:val="6"/>
          <w:position w:val="4"/>
          <w:sz w:val="27"/>
          <w:szCs w:val="27"/>
          <w:rtl/>
        </w:rPr>
        <w:t>רוב נחת ושמחה מתוך ברכה והצלחה רבה בגו"ר תמיד כה"י</w:t>
      </w:r>
    </w:p>
    <w:p w:rsidR="00AC5A70" w:rsidRPr="00AA6113" w:rsidRDefault="00AC5A70" w:rsidP="000B39AD">
      <w:pPr>
        <w:bidi/>
        <w:spacing w:after="40" w:line="360" w:lineRule="exact"/>
        <w:jc w:val="center"/>
        <w:rPr>
          <w:rFonts w:cs="1ShefaClassic"/>
          <w:sz w:val="27"/>
          <w:szCs w:val="27"/>
          <w:rtl/>
        </w:rPr>
      </w:pPr>
      <w:r w:rsidRPr="00AA6113">
        <w:rPr>
          <w:rFonts w:cs="1ShefaClassic"/>
          <w:sz w:val="27"/>
          <w:szCs w:val="27"/>
        </w:rPr>
        <w:t xml:space="preserve"> </w:t>
      </w:r>
      <w:r w:rsidRPr="00AA6113">
        <w:rPr>
          <w:rFonts w:cs="1ShefaClassic"/>
          <w:sz w:val="27"/>
          <w:szCs w:val="27"/>
        </w:rPr>
        <w:sym w:font="Wingdings 2" w:char="F0B2"/>
      </w:r>
    </w:p>
    <w:p w:rsidR="00AC5A70" w:rsidRPr="00AA6113" w:rsidRDefault="00AC5A70" w:rsidP="000B39AD">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 xml:space="preserve"> נדפס ע"י הוריה </w:t>
      </w:r>
    </w:p>
    <w:p w:rsidR="00AC5A70" w:rsidRPr="00AA6113" w:rsidRDefault="00AC5A70" w:rsidP="00B20963">
      <w:pPr>
        <w:bidi/>
        <w:spacing w:after="40" w:line="360" w:lineRule="exact"/>
        <w:jc w:val="center"/>
        <w:rPr>
          <w:rFonts w:ascii="Arial" w:eastAsia="Times New Roman" w:hAnsi="Arial" w:cs="1ShefaClassic"/>
          <w:spacing w:val="6"/>
          <w:position w:val="4"/>
          <w:sz w:val="27"/>
          <w:szCs w:val="27"/>
          <w:rtl/>
        </w:rPr>
      </w:pPr>
      <w:r>
        <w:rPr>
          <w:rFonts w:ascii="Arial" w:eastAsia="Times New Roman" w:hAnsi="Arial" w:cs="1ShefaClassic" w:hint="cs"/>
          <w:spacing w:val="6"/>
          <w:position w:val="4"/>
          <w:sz w:val="27"/>
          <w:szCs w:val="27"/>
          <w:rtl/>
        </w:rPr>
        <w:t>הרה"ת ר'</w:t>
      </w:r>
      <w:r>
        <w:rPr>
          <w:rFonts w:ascii="Arial" w:eastAsia="Times New Roman" w:hAnsi="Arial" w:cs="1ShefaClassic" w:hint="cs"/>
          <w:b/>
          <w:bCs/>
          <w:spacing w:val="6"/>
          <w:position w:val="4"/>
          <w:sz w:val="27"/>
          <w:szCs w:val="27"/>
          <w:rtl/>
        </w:rPr>
        <w:t xml:space="preserve"> אלכסנדר סנדר</w:t>
      </w:r>
      <w:r w:rsidRPr="00AA6113">
        <w:rPr>
          <w:rFonts w:ascii="Arial" w:eastAsia="Times New Roman" w:hAnsi="Arial" w:cs="1ShefaClassic" w:hint="cs"/>
          <w:spacing w:val="6"/>
          <w:position w:val="4"/>
          <w:sz w:val="27"/>
          <w:szCs w:val="27"/>
          <w:rtl/>
        </w:rPr>
        <w:t xml:space="preserve"> ו</w:t>
      </w:r>
      <w:r>
        <w:rPr>
          <w:rFonts w:ascii="Arial" w:eastAsia="Times New Roman" w:hAnsi="Arial" w:cs="1ShefaClassic" w:hint="cs"/>
          <w:spacing w:val="6"/>
          <w:position w:val="4"/>
          <w:sz w:val="27"/>
          <w:szCs w:val="27"/>
          <w:rtl/>
        </w:rPr>
        <w:t xml:space="preserve">זוגתו </w:t>
      </w:r>
      <w:r w:rsidRPr="00AA6113">
        <w:rPr>
          <w:rFonts w:ascii="Arial" w:eastAsia="Times New Roman" w:hAnsi="Arial" w:cs="1ShefaClassic" w:hint="cs"/>
          <w:spacing w:val="6"/>
          <w:position w:val="4"/>
          <w:sz w:val="27"/>
          <w:szCs w:val="27"/>
          <w:rtl/>
        </w:rPr>
        <w:t xml:space="preserve">מרת </w:t>
      </w:r>
      <w:r>
        <w:rPr>
          <w:rFonts w:ascii="Arial" w:eastAsia="Times New Roman" w:hAnsi="Arial" w:cs="1ShefaClassic" w:hint="cs"/>
          <w:b/>
          <w:bCs/>
          <w:spacing w:val="6"/>
          <w:position w:val="4"/>
          <w:sz w:val="27"/>
          <w:szCs w:val="27"/>
          <w:rtl/>
        </w:rPr>
        <w:t>פרומא</w:t>
      </w:r>
      <w:r w:rsidRPr="00AA6113">
        <w:rPr>
          <w:rFonts w:ascii="Arial" w:eastAsia="Times New Roman" w:hAnsi="Arial" w:cs="1ShefaClassic" w:hint="cs"/>
          <w:b/>
          <w:bCs/>
          <w:spacing w:val="6"/>
          <w:position w:val="4"/>
          <w:sz w:val="27"/>
          <w:szCs w:val="27"/>
          <w:rtl/>
        </w:rPr>
        <w:t xml:space="preserve"> </w:t>
      </w:r>
      <w:r w:rsidRPr="00AA6113">
        <w:rPr>
          <w:rFonts w:ascii="Arial" w:eastAsia="Times New Roman" w:hAnsi="Arial" w:cs="1ShefaClassic" w:hint="cs"/>
          <w:spacing w:val="6"/>
          <w:position w:val="4"/>
          <w:sz w:val="27"/>
          <w:szCs w:val="27"/>
          <w:rtl/>
        </w:rPr>
        <w:t xml:space="preserve">שיחיו </w:t>
      </w:r>
    </w:p>
    <w:p w:rsidR="00AC5A70" w:rsidRPr="00114507" w:rsidRDefault="00AC5A70" w:rsidP="000B39AD">
      <w:pPr>
        <w:bidi/>
        <w:jc w:val="center"/>
        <w:rPr>
          <w:rFonts w:ascii="Narkisim" w:eastAsia="Times New Roman" w:hAnsi="Narkisim" w:cs="1ShefaClassic"/>
          <w:b/>
          <w:bCs/>
          <w:sz w:val="32"/>
          <w:szCs w:val="32"/>
        </w:rPr>
      </w:pPr>
      <w:r w:rsidRPr="00114507">
        <w:rPr>
          <w:rFonts w:ascii="FrankRuehl" w:hAnsi="FrankRuehl" w:cs="1ShefaClassic"/>
          <w:b/>
          <w:bCs/>
          <w:sz w:val="32"/>
          <w:szCs w:val="32"/>
          <w:rtl/>
        </w:rPr>
        <w:t>דובראווסקי</w:t>
      </w:r>
    </w:p>
    <w:p w:rsidR="00392BAA" w:rsidRDefault="00392BAA" w:rsidP="000B39AD">
      <w:pPr>
        <w:pStyle w:val="a2"/>
        <w:rPr>
          <w:rtl/>
        </w:rPr>
      </w:pPr>
      <w:r>
        <w:br w:type="page"/>
      </w:r>
    </w:p>
    <w:p w:rsidR="0088634C" w:rsidRDefault="0088634C" w:rsidP="0088634C">
      <w:pPr>
        <w:bidi/>
        <w:spacing w:after="40" w:line="360" w:lineRule="exact"/>
        <w:jc w:val="center"/>
        <w:rPr>
          <w:rFonts w:ascii="Arial" w:hAnsi="Arial" w:cs="1ShefaClassic"/>
          <w:spacing w:val="6"/>
          <w:position w:val="4"/>
          <w:sz w:val="27"/>
          <w:szCs w:val="27"/>
          <w:rtl/>
        </w:rPr>
      </w:pPr>
    </w:p>
    <w:p w:rsidR="0088634C" w:rsidRDefault="0088634C" w:rsidP="0088634C">
      <w:pPr>
        <w:bidi/>
        <w:spacing w:after="40" w:line="360" w:lineRule="exact"/>
        <w:jc w:val="center"/>
        <w:rPr>
          <w:rFonts w:ascii="Arial" w:hAnsi="Arial" w:cs="1ShefaClassic"/>
          <w:spacing w:val="6"/>
          <w:position w:val="4"/>
          <w:sz w:val="27"/>
          <w:szCs w:val="27"/>
          <w:rtl/>
        </w:rPr>
      </w:pPr>
    </w:p>
    <w:p w:rsidR="0088634C" w:rsidRDefault="0088634C" w:rsidP="00CA6007">
      <w:pPr>
        <w:bidi/>
        <w:spacing w:after="40" w:line="360" w:lineRule="exact"/>
        <w:jc w:val="center"/>
        <w:rPr>
          <w:rFonts w:ascii="Arial" w:hAnsi="Arial" w:cs="1ShefaClassic"/>
          <w:spacing w:val="6"/>
          <w:position w:val="4"/>
          <w:sz w:val="27"/>
          <w:szCs w:val="27"/>
          <w:rtl/>
        </w:rPr>
      </w:pPr>
    </w:p>
    <w:p w:rsidR="00CA6007" w:rsidRDefault="00CA6007" w:rsidP="00CA6007">
      <w:pPr>
        <w:bidi/>
        <w:spacing w:after="40" w:line="360" w:lineRule="exact"/>
        <w:jc w:val="center"/>
        <w:rPr>
          <w:rFonts w:ascii="Arial" w:hAnsi="Arial" w:cs="1ShefaClassic"/>
          <w:spacing w:val="6"/>
          <w:position w:val="4"/>
          <w:sz w:val="27"/>
          <w:szCs w:val="27"/>
          <w:rtl/>
        </w:rPr>
      </w:pPr>
    </w:p>
    <w:p w:rsidR="00CA6007" w:rsidRDefault="00CA6007" w:rsidP="00CA6007">
      <w:pPr>
        <w:bidi/>
        <w:spacing w:after="40" w:line="360" w:lineRule="exact"/>
        <w:jc w:val="center"/>
        <w:rPr>
          <w:rFonts w:ascii="Arial" w:hAnsi="Arial" w:cs="1ShefaClassic"/>
          <w:spacing w:val="6"/>
          <w:position w:val="4"/>
          <w:sz w:val="27"/>
          <w:szCs w:val="27"/>
          <w:rtl/>
        </w:rPr>
      </w:pPr>
    </w:p>
    <w:p w:rsidR="0088634C" w:rsidRDefault="0088634C" w:rsidP="00CA6007">
      <w:pPr>
        <w:bidi/>
        <w:spacing w:after="40" w:line="360" w:lineRule="exact"/>
        <w:rPr>
          <w:rFonts w:ascii="Arial" w:hAnsi="Arial" w:cs="1ShefaClassic"/>
          <w:spacing w:val="6"/>
          <w:position w:val="4"/>
          <w:sz w:val="27"/>
          <w:szCs w:val="27"/>
          <w:rtl/>
        </w:rPr>
      </w:pPr>
    </w:p>
    <w:p w:rsidR="00CA6007" w:rsidRDefault="00CA6007" w:rsidP="00CA6007">
      <w:pPr>
        <w:bidi/>
        <w:spacing w:after="40" w:line="360" w:lineRule="exact"/>
        <w:rPr>
          <w:rFonts w:ascii="Arial" w:hAnsi="Arial" w:cs="1ShefaClassic"/>
          <w:spacing w:val="6"/>
          <w:position w:val="4"/>
          <w:sz w:val="27"/>
          <w:szCs w:val="27"/>
          <w:rtl/>
        </w:rPr>
      </w:pPr>
    </w:p>
    <w:p w:rsidR="0088634C" w:rsidRDefault="0088634C" w:rsidP="0088634C">
      <w:pPr>
        <w:bidi/>
        <w:spacing w:after="40" w:line="360" w:lineRule="exact"/>
        <w:jc w:val="center"/>
        <w:rPr>
          <w:rFonts w:ascii="Arial" w:hAnsi="Arial" w:cs="1ShefaClassic"/>
          <w:spacing w:val="6"/>
          <w:position w:val="4"/>
          <w:sz w:val="27"/>
          <w:szCs w:val="27"/>
          <w:rtl/>
        </w:rPr>
      </w:pPr>
    </w:p>
    <w:p w:rsidR="00AD3851" w:rsidRPr="0088634C" w:rsidRDefault="00392BAA" w:rsidP="0088634C">
      <w:pPr>
        <w:bidi/>
        <w:spacing w:after="40" w:line="360" w:lineRule="exact"/>
        <w:jc w:val="center"/>
        <w:rPr>
          <w:rFonts w:ascii="Arial" w:hAnsi="Arial" w:cs="1ShefaClassic"/>
          <w:spacing w:val="6"/>
          <w:position w:val="4"/>
          <w:sz w:val="27"/>
          <w:szCs w:val="27"/>
          <w:rtl/>
        </w:rPr>
      </w:pPr>
      <w:r w:rsidRPr="0088634C">
        <w:rPr>
          <w:rFonts w:ascii="Arial" w:hAnsi="Arial" w:cs="1ShefaClassic" w:hint="cs"/>
          <w:spacing w:val="6"/>
          <w:position w:val="4"/>
          <w:sz w:val="27"/>
          <w:szCs w:val="27"/>
          <w:rtl/>
        </w:rPr>
        <w:t>לזכות</w:t>
      </w:r>
    </w:p>
    <w:p w:rsidR="00392BAA" w:rsidRPr="0088634C" w:rsidRDefault="00392BAA" w:rsidP="0088634C">
      <w:pPr>
        <w:bidi/>
        <w:spacing w:after="40" w:line="360" w:lineRule="exact"/>
        <w:jc w:val="center"/>
        <w:rPr>
          <w:rFonts w:ascii="Arial" w:hAnsi="Arial" w:cs="1ShefaClassic"/>
          <w:spacing w:val="6"/>
          <w:position w:val="4"/>
          <w:sz w:val="27"/>
          <w:szCs w:val="27"/>
          <w:rtl/>
        </w:rPr>
      </w:pPr>
      <w:r w:rsidRPr="0088634C">
        <w:rPr>
          <w:rFonts w:ascii="Arial" w:hAnsi="Arial" w:cs="1ShefaClassic" w:hint="cs"/>
          <w:spacing w:val="6"/>
          <w:position w:val="4"/>
          <w:sz w:val="27"/>
          <w:szCs w:val="27"/>
          <w:rtl/>
        </w:rPr>
        <w:t>התמי</w:t>
      </w:r>
      <w:r w:rsidR="0088634C" w:rsidRPr="0088634C">
        <w:rPr>
          <w:rFonts w:ascii="Arial" w:hAnsi="Arial" w:cs="1ShefaClassic" w:hint="cs"/>
          <w:spacing w:val="6"/>
          <w:position w:val="4"/>
          <w:sz w:val="27"/>
          <w:szCs w:val="27"/>
          <w:rtl/>
        </w:rPr>
        <w:t>מים</w:t>
      </w:r>
      <w:r w:rsidRPr="0088634C">
        <w:rPr>
          <w:rFonts w:ascii="Arial" w:hAnsi="Arial" w:cs="1ShefaClassic" w:hint="cs"/>
          <w:spacing w:val="6"/>
          <w:position w:val="4"/>
          <w:sz w:val="27"/>
          <w:szCs w:val="27"/>
          <w:rtl/>
        </w:rPr>
        <w:t xml:space="preserve"> </w:t>
      </w:r>
      <w:r w:rsidR="0088634C" w:rsidRPr="0088634C">
        <w:rPr>
          <w:rFonts w:ascii="Arial" w:hAnsi="Arial" w:cs="1ShefaClassic" w:hint="cs"/>
          <w:b/>
          <w:bCs/>
          <w:spacing w:val="6"/>
          <w:position w:val="4"/>
          <w:sz w:val="30"/>
          <w:szCs w:val="30"/>
          <w:rtl/>
        </w:rPr>
        <w:t xml:space="preserve">לוי יצחק </w:t>
      </w:r>
      <w:r w:rsidR="0088634C" w:rsidRPr="0088634C">
        <w:rPr>
          <w:rFonts w:ascii="Arial" w:hAnsi="Arial" w:cs="1ShefaClassic" w:hint="cs"/>
          <w:spacing w:val="6"/>
          <w:position w:val="4"/>
          <w:sz w:val="27"/>
          <w:szCs w:val="27"/>
          <w:rtl/>
        </w:rPr>
        <w:t>ו</w:t>
      </w:r>
      <w:r w:rsidR="0088634C" w:rsidRPr="0088634C">
        <w:rPr>
          <w:rFonts w:ascii="Arial" w:hAnsi="Arial" w:cs="1ShefaClassic" w:hint="cs"/>
          <w:b/>
          <w:bCs/>
          <w:spacing w:val="6"/>
          <w:position w:val="4"/>
          <w:sz w:val="30"/>
          <w:szCs w:val="30"/>
          <w:rtl/>
        </w:rPr>
        <w:t xml:space="preserve">צמח צדק </w:t>
      </w:r>
      <w:r w:rsidRPr="0088634C">
        <w:rPr>
          <w:rFonts w:ascii="Arial" w:hAnsi="Arial" w:cs="1ShefaClassic" w:hint="cs"/>
          <w:spacing w:val="6"/>
          <w:position w:val="4"/>
          <w:sz w:val="27"/>
          <w:szCs w:val="27"/>
          <w:rtl/>
        </w:rPr>
        <w:t>שיחי'</w:t>
      </w:r>
    </w:p>
    <w:p w:rsidR="00392BAA" w:rsidRPr="0088634C" w:rsidRDefault="00392BAA" w:rsidP="0088634C">
      <w:pPr>
        <w:bidi/>
        <w:spacing w:after="40" w:line="360" w:lineRule="exact"/>
        <w:jc w:val="center"/>
        <w:rPr>
          <w:rFonts w:ascii="Arial" w:hAnsi="Arial" w:cs="1ShefaClassic"/>
          <w:b/>
          <w:bCs/>
          <w:spacing w:val="6"/>
          <w:position w:val="4"/>
          <w:sz w:val="36"/>
          <w:szCs w:val="36"/>
          <w:rtl/>
        </w:rPr>
      </w:pPr>
      <w:r w:rsidRPr="0088634C">
        <w:rPr>
          <w:rFonts w:ascii="Arial" w:hAnsi="Arial" w:cs="1ShefaClassic" w:hint="cs"/>
          <w:b/>
          <w:bCs/>
          <w:spacing w:val="6"/>
          <w:position w:val="4"/>
          <w:sz w:val="36"/>
          <w:szCs w:val="36"/>
          <w:rtl/>
        </w:rPr>
        <w:t>קונין</w:t>
      </w:r>
    </w:p>
    <w:p w:rsidR="00CA6007" w:rsidRDefault="00CA6007" w:rsidP="00CA6007">
      <w:pPr>
        <w:bidi/>
        <w:spacing w:after="40" w:line="360" w:lineRule="exact"/>
        <w:jc w:val="center"/>
        <w:rPr>
          <w:rFonts w:ascii="Arial" w:hAnsi="Arial" w:cs="1ShefaClassic"/>
          <w:spacing w:val="6"/>
          <w:position w:val="4"/>
          <w:sz w:val="27"/>
          <w:szCs w:val="27"/>
          <w:rtl/>
        </w:rPr>
      </w:pPr>
      <w:r w:rsidRPr="00CA6007">
        <w:rPr>
          <w:rFonts w:ascii="Arial" w:hAnsi="Arial" w:cs="1ShefaClassic" w:hint="cs"/>
          <w:spacing w:val="6"/>
          <w:position w:val="4"/>
          <w:sz w:val="27"/>
          <w:szCs w:val="27"/>
          <w:rtl/>
        </w:rPr>
        <w:t>יה"ר</w:t>
      </w:r>
      <w:r w:rsidRPr="00CA6007">
        <w:rPr>
          <w:rFonts w:ascii="Arial" w:hAnsi="Arial" w:cs="1ShefaClassic"/>
          <w:spacing w:val="6"/>
          <w:position w:val="4"/>
          <w:sz w:val="27"/>
          <w:szCs w:val="27"/>
          <w:rtl/>
        </w:rPr>
        <w:t xml:space="preserve"> </w:t>
      </w:r>
      <w:r w:rsidRPr="00CA6007">
        <w:rPr>
          <w:rFonts w:ascii="Arial" w:hAnsi="Arial" w:cs="1ShefaClassic" w:hint="cs"/>
          <w:spacing w:val="6"/>
          <w:position w:val="4"/>
          <w:sz w:val="27"/>
          <w:szCs w:val="27"/>
          <w:rtl/>
        </w:rPr>
        <w:t>שיצליח</w:t>
      </w:r>
      <w:r w:rsidRPr="00CA6007">
        <w:rPr>
          <w:rFonts w:ascii="Arial" w:hAnsi="Arial" w:cs="1ShefaClassic"/>
          <w:spacing w:val="6"/>
          <w:position w:val="4"/>
          <w:sz w:val="27"/>
          <w:szCs w:val="27"/>
          <w:rtl/>
        </w:rPr>
        <w:t xml:space="preserve"> </w:t>
      </w:r>
      <w:r w:rsidRPr="00CA6007">
        <w:rPr>
          <w:rFonts w:ascii="Arial" w:hAnsi="Arial" w:cs="1ShefaClassic" w:hint="cs"/>
          <w:spacing w:val="6"/>
          <w:position w:val="4"/>
          <w:sz w:val="27"/>
          <w:szCs w:val="27"/>
          <w:rtl/>
        </w:rPr>
        <w:t>בכל</w:t>
      </w:r>
      <w:r w:rsidRPr="00CA6007">
        <w:rPr>
          <w:rFonts w:ascii="Arial" w:hAnsi="Arial" w:cs="1ShefaClassic"/>
          <w:spacing w:val="6"/>
          <w:position w:val="4"/>
          <w:sz w:val="27"/>
          <w:szCs w:val="27"/>
          <w:rtl/>
        </w:rPr>
        <w:t xml:space="preserve"> </w:t>
      </w:r>
      <w:r w:rsidRPr="00CA6007">
        <w:rPr>
          <w:rFonts w:ascii="Arial" w:hAnsi="Arial" w:cs="1ShefaClassic" w:hint="cs"/>
          <w:spacing w:val="6"/>
          <w:position w:val="4"/>
          <w:sz w:val="27"/>
          <w:szCs w:val="27"/>
          <w:rtl/>
        </w:rPr>
        <w:t>בלימוד</w:t>
      </w:r>
      <w:r w:rsidRPr="00CA6007">
        <w:rPr>
          <w:rFonts w:ascii="Arial" w:hAnsi="Arial" w:cs="1ShefaClassic"/>
          <w:spacing w:val="6"/>
          <w:position w:val="4"/>
          <w:sz w:val="27"/>
          <w:szCs w:val="27"/>
          <w:rtl/>
        </w:rPr>
        <w:t xml:space="preserve"> </w:t>
      </w:r>
      <w:r w:rsidRPr="00CA6007">
        <w:rPr>
          <w:rFonts w:ascii="Arial" w:hAnsi="Arial" w:cs="1ShefaClassic" w:hint="cs"/>
          <w:spacing w:val="6"/>
          <w:position w:val="4"/>
          <w:sz w:val="27"/>
          <w:szCs w:val="27"/>
          <w:rtl/>
        </w:rPr>
        <w:t>התורה</w:t>
      </w:r>
      <w:r w:rsidRPr="00CA6007">
        <w:rPr>
          <w:rFonts w:ascii="Arial" w:hAnsi="Arial" w:cs="1ShefaClassic"/>
          <w:spacing w:val="6"/>
          <w:position w:val="4"/>
          <w:sz w:val="27"/>
          <w:szCs w:val="27"/>
          <w:rtl/>
        </w:rPr>
        <w:t xml:space="preserve"> </w:t>
      </w:r>
      <w:r w:rsidRPr="00CA6007">
        <w:rPr>
          <w:rFonts w:ascii="Arial" w:hAnsi="Arial" w:cs="1ShefaClassic" w:hint="cs"/>
          <w:spacing w:val="6"/>
          <w:position w:val="4"/>
          <w:sz w:val="27"/>
          <w:szCs w:val="27"/>
          <w:rtl/>
        </w:rPr>
        <w:t>נגלה</w:t>
      </w:r>
      <w:r w:rsidRPr="00CA6007">
        <w:rPr>
          <w:rFonts w:ascii="Arial" w:hAnsi="Arial" w:cs="1ShefaClassic"/>
          <w:spacing w:val="6"/>
          <w:position w:val="4"/>
          <w:sz w:val="27"/>
          <w:szCs w:val="27"/>
          <w:rtl/>
        </w:rPr>
        <w:t xml:space="preserve"> </w:t>
      </w:r>
      <w:r w:rsidRPr="00CA6007">
        <w:rPr>
          <w:rFonts w:ascii="Arial" w:hAnsi="Arial" w:cs="1ShefaClassic" w:hint="cs"/>
          <w:spacing w:val="6"/>
          <w:position w:val="4"/>
          <w:sz w:val="27"/>
          <w:szCs w:val="27"/>
          <w:rtl/>
        </w:rPr>
        <w:t>וחסידות</w:t>
      </w:r>
    </w:p>
    <w:p w:rsidR="00CA6007" w:rsidRPr="00CA6007" w:rsidRDefault="00CA6007" w:rsidP="00CA6007">
      <w:pPr>
        <w:bidi/>
        <w:spacing w:after="40" w:line="360" w:lineRule="exact"/>
        <w:jc w:val="center"/>
        <w:rPr>
          <w:rFonts w:ascii="Arial" w:hAnsi="Arial" w:cs="1ShefaClassic"/>
          <w:spacing w:val="6"/>
          <w:position w:val="4"/>
          <w:sz w:val="27"/>
          <w:szCs w:val="27"/>
        </w:rPr>
      </w:pPr>
      <w:r w:rsidRPr="00CA6007">
        <w:rPr>
          <w:rFonts w:ascii="Arial" w:hAnsi="Arial" w:cs="1ShefaClassic"/>
          <w:spacing w:val="6"/>
          <w:position w:val="4"/>
          <w:sz w:val="27"/>
          <w:szCs w:val="27"/>
          <w:rtl/>
        </w:rPr>
        <w:t xml:space="preserve"> </w:t>
      </w:r>
      <w:r w:rsidRPr="00CA6007">
        <w:rPr>
          <w:rFonts w:ascii="Arial" w:hAnsi="Arial" w:cs="1ShefaClassic" w:hint="cs"/>
          <w:spacing w:val="6"/>
          <w:position w:val="4"/>
          <w:sz w:val="27"/>
          <w:szCs w:val="27"/>
          <w:rtl/>
        </w:rPr>
        <w:t>ובעבודת</w:t>
      </w:r>
      <w:r w:rsidRPr="00CA6007">
        <w:rPr>
          <w:rFonts w:ascii="Arial" w:hAnsi="Arial" w:cs="1ShefaClassic"/>
          <w:spacing w:val="6"/>
          <w:position w:val="4"/>
          <w:sz w:val="27"/>
          <w:szCs w:val="27"/>
          <w:rtl/>
        </w:rPr>
        <w:t xml:space="preserve"> </w:t>
      </w:r>
      <w:r w:rsidRPr="00CA6007">
        <w:rPr>
          <w:rFonts w:ascii="Arial" w:hAnsi="Arial" w:cs="1ShefaClassic" w:hint="cs"/>
          <w:spacing w:val="6"/>
          <w:position w:val="4"/>
          <w:sz w:val="27"/>
          <w:szCs w:val="27"/>
          <w:rtl/>
        </w:rPr>
        <w:t>ה</w:t>
      </w:r>
      <w:r w:rsidRPr="00CA6007">
        <w:rPr>
          <w:rFonts w:ascii="Arial" w:hAnsi="Arial" w:cs="1ShefaClassic"/>
          <w:spacing w:val="6"/>
          <w:position w:val="4"/>
          <w:sz w:val="27"/>
          <w:szCs w:val="27"/>
          <w:rtl/>
        </w:rPr>
        <w:t xml:space="preserve">' </w:t>
      </w:r>
      <w:r w:rsidRPr="00CA6007">
        <w:rPr>
          <w:rFonts w:ascii="Arial" w:hAnsi="Arial" w:cs="1ShefaClassic" w:hint="cs"/>
          <w:spacing w:val="6"/>
          <w:position w:val="4"/>
          <w:sz w:val="27"/>
          <w:szCs w:val="27"/>
          <w:rtl/>
        </w:rPr>
        <w:t>ובכל</w:t>
      </w:r>
      <w:r w:rsidRPr="00CA6007">
        <w:rPr>
          <w:rFonts w:ascii="Arial" w:hAnsi="Arial" w:cs="1ShefaClassic"/>
          <w:spacing w:val="6"/>
          <w:position w:val="4"/>
          <w:sz w:val="27"/>
          <w:szCs w:val="27"/>
          <w:rtl/>
        </w:rPr>
        <w:t xml:space="preserve"> </w:t>
      </w:r>
      <w:r w:rsidRPr="00CA6007">
        <w:rPr>
          <w:rFonts w:ascii="Arial" w:hAnsi="Arial" w:cs="1ShefaClassic" w:hint="cs"/>
          <w:spacing w:val="6"/>
          <w:position w:val="4"/>
          <w:sz w:val="27"/>
          <w:szCs w:val="27"/>
          <w:rtl/>
        </w:rPr>
        <w:t>עניניו</w:t>
      </w:r>
      <w:r w:rsidRPr="00CA6007">
        <w:rPr>
          <w:rFonts w:ascii="Arial" w:hAnsi="Arial" w:cs="1ShefaClassic"/>
          <w:spacing w:val="6"/>
          <w:position w:val="4"/>
          <w:sz w:val="27"/>
          <w:szCs w:val="27"/>
          <w:rtl/>
        </w:rPr>
        <w:t xml:space="preserve"> </w:t>
      </w:r>
      <w:r w:rsidRPr="00CA6007">
        <w:rPr>
          <w:rFonts w:ascii="Arial" w:hAnsi="Arial" w:cs="1ShefaClassic" w:hint="cs"/>
          <w:spacing w:val="6"/>
          <w:position w:val="4"/>
          <w:sz w:val="27"/>
          <w:szCs w:val="27"/>
          <w:rtl/>
        </w:rPr>
        <w:t>בגו</w:t>
      </w:r>
      <w:r w:rsidRPr="00CA6007">
        <w:rPr>
          <w:rFonts w:ascii="Arial" w:hAnsi="Arial" w:cs="1ShefaClassic"/>
          <w:spacing w:val="6"/>
          <w:position w:val="4"/>
          <w:sz w:val="27"/>
          <w:szCs w:val="27"/>
          <w:rtl/>
        </w:rPr>
        <w:t>"</w:t>
      </w:r>
      <w:r w:rsidRPr="00CA6007">
        <w:rPr>
          <w:rFonts w:ascii="Arial" w:hAnsi="Arial" w:cs="1ShefaClassic" w:hint="cs"/>
          <w:spacing w:val="6"/>
          <w:position w:val="4"/>
          <w:sz w:val="27"/>
          <w:szCs w:val="27"/>
          <w:rtl/>
        </w:rPr>
        <w:t>ר</w:t>
      </w:r>
    </w:p>
    <w:p w:rsidR="00CA6007" w:rsidRPr="00CA6007" w:rsidRDefault="00CA6007" w:rsidP="00CA6007">
      <w:pPr>
        <w:bidi/>
        <w:spacing w:after="40" w:line="360" w:lineRule="exact"/>
        <w:jc w:val="center"/>
        <w:rPr>
          <w:rFonts w:ascii="Arial" w:hAnsi="Arial" w:cs="1ShefaClassic"/>
          <w:spacing w:val="6"/>
          <w:position w:val="4"/>
          <w:sz w:val="27"/>
          <w:szCs w:val="27"/>
        </w:rPr>
      </w:pPr>
      <w:r w:rsidRPr="00CA6007">
        <w:rPr>
          <w:rFonts w:ascii="Arial" w:hAnsi="Arial" w:cs="1ShefaClassic" w:hint="cs"/>
          <w:spacing w:val="6"/>
          <w:position w:val="4"/>
          <w:sz w:val="27"/>
          <w:szCs w:val="27"/>
          <w:rtl/>
        </w:rPr>
        <w:t>ושיזכה</w:t>
      </w:r>
      <w:r w:rsidRPr="00CA6007">
        <w:rPr>
          <w:rFonts w:ascii="Arial" w:hAnsi="Arial" w:cs="1ShefaClassic"/>
          <w:spacing w:val="6"/>
          <w:position w:val="4"/>
          <w:sz w:val="27"/>
          <w:szCs w:val="27"/>
          <w:rtl/>
        </w:rPr>
        <w:t xml:space="preserve"> </w:t>
      </w:r>
      <w:r w:rsidRPr="00CA6007">
        <w:rPr>
          <w:rFonts w:ascii="Arial" w:hAnsi="Arial" w:cs="1ShefaClassic" w:hint="cs"/>
          <w:spacing w:val="6"/>
          <w:position w:val="4"/>
          <w:sz w:val="27"/>
          <w:szCs w:val="27"/>
          <w:rtl/>
        </w:rPr>
        <w:t>לגרום</w:t>
      </w:r>
      <w:r w:rsidRPr="00CA6007">
        <w:rPr>
          <w:rFonts w:ascii="Arial" w:hAnsi="Arial" w:cs="1ShefaClassic"/>
          <w:spacing w:val="6"/>
          <w:position w:val="4"/>
          <w:sz w:val="27"/>
          <w:szCs w:val="27"/>
          <w:rtl/>
        </w:rPr>
        <w:t xml:space="preserve"> </w:t>
      </w:r>
      <w:r w:rsidRPr="00CA6007">
        <w:rPr>
          <w:rFonts w:ascii="Arial" w:hAnsi="Arial" w:cs="1ShefaClassic" w:hint="cs"/>
          <w:spacing w:val="6"/>
          <w:position w:val="4"/>
          <w:sz w:val="27"/>
          <w:szCs w:val="27"/>
          <w:rtl/>
        </w:rPr>
        <w:t>רוב</w:t>
      </w:r>
      <w:r w:rsidRPr="00CA6007">
        <w:rPr>
          <w:rFonts w:ascii="Arial" w:hAnsi="Arial" w:cs="1ShefaClassic"/>
          <w:spacing w:val="6"/>
          <w:position w:val="4"/>
          <w:sz w:val="27"/>
          <w:szCs w:val="27"/>
          <w:rtl/>
        </w:rPr>
        <w:t xml:space="preserve"> </w:t>
      </w:r>
      <w:r w:rsidRPr="00CA6007">
        <w:rPr>
          <w:rFonts w:ascii="Arial" w:hAnsi="Arial" w:cs="1ShefaClassic" w:hint="cs"/>
          <w:spacing w:val="6"/>
          <w:position w:val="4"/>
          <w:sz w:val="27"/>
          <w:szCs w:val="27"/>
          <w:rtl/>
        </w:rPr>
        <w:t>נחת</w:t>
      </w:r>
      <w:r w:rsidRPr="00CA6007">
        <w:rPr>
          <w:rFonts w:ascii="Arial" w:hAnsi="Arial" w:cs="1ShefaClassic"/>
          <w:spacing w:val="6"/>
          <w:position w:val="4"/>
          <w:sz w:val="27"/>
          <w:szCs w:val="27"/>
          <w:rtl/>
        </w:rPr>
        <w:t xml:space="preserve"> </w:t>
      </w:r>
      <w:r w:rsidRPr="00CA6007">
        <w:rPr>
          <w:rFonts w:ascii="Arial" w:hAnsi="Arial" w:cs="1ShefaClassic" w:hint="cs"/>
          <w:spacing w:val="6"/>
          <w:position w:val="4"/>
          <w:sz w:val="27"/>
          <w:szCs w:val="27"/>
          <w:rtl/>
        </w:rPr>
        <w:t>רוח</w:t>
      </w:r>
      <w:r w:rsidRPr="00CA6007">
        <w:rPr>
          <w:rFonts w:ascii="Arial" w:hAnsi="Arial" w:cs="1ShefaClassic"/>
          <w:spacing w:val="6"/>
          <w:position w:val="4"/>
          <w:sz w:val="27"/>
          <w:szCs w:val="27"/>
          <w:rtl/>
        </w:rPr>
        <w:t xml:space="preserve"> </w:t>
      </w:r>
      <w:r w:rsidRPr="00CA6007">
        <w:rPr>
          <w:rFonts w:ascii="Arial" w:hAnsi="Arial" w:cs="1ShefaClassic" w:hint="cs"/>
          <w:spacing w:val="6"/>
          <w:position w:val="4"/>
          <w:sz w:val="27"/>
          <w:szCs w:val="27"/>
          <w:rtl/>
        </w:rPr>
        <w:t>הוריו</w:t>
      </w:r>
      <w:r w:rsidRPr="00CA6007">
        <w:rPr>
          <w:rFonts w:ascii="Arial" w:hAnsi="Arial" w:cs="1ShefaClassic"/>
          <w:spacing w:val="6"/>
          <w:position w:val="4"/>
          <w:sz w:val="27"/>
          <w:szCs w:val="27"/>
          <w:rtl/>
        </w:rPr>
        <w:t xml:space="preserve"> </w:t>
      </w:r>
      <w:r w:rsidRPr="00CA6007">
        <w:rPr>
          <w:rFonts w:ascii="Arial" w:hAnsi="Arial" w:cs="1ShefaClassic" w:hint="cs"/>
          <w:spacing w:val="6"/>
          <w:position w:val="4"/>
          <w:sz w:val="27"/>
          <w:szCs w:val="27"/>
          <w:rtl/>
        </w:rPr>
        <w:t>ולרבינו</w:t>
      </w:r>
      <w:r w:rsidRPr="00CA6007">
        <w:rPr>
          <w:rFonts w:ascii="Arial" w:hAnsi="Arial" w:cs="1ShefaClassic"/>
          <w:spacing w:val="6"/>
          <w:position w:val="4"/>
          <w:sz w:val="27"/>
          <w:szCs w:val="27"/>
          <w:rtl/>
        </w:rPr>
        <w:t xml:space="preserve"> </w:t>
      </w:r>
      <w:r w:rsidRPr="00CA6007">
        <w:rPr>
          <w:rFonts w:ascii="Arial" w:hAnsi="Arial" w:cs="1ShefaClassic" w:hint="cs"/>
          <w:spacing w:val="6"/>
          <w:position w:val="4"/>
          <w:sz w:val="27"/>
          <w:szCs w:val="27"/>
          <w:rtl/>
        </w:rPr>
        <w:t>הקדוש</w:t>
      </w:r>
    </w:p>
    <w:p w:rsidR="0088634C" w:rsidRDefault="0088634C" w:rsidP="0088634C">
      <w:pPr>
        <w:bidi/>
        <w:spacing w:after="40" w:line="360" w:lineRule="exact"/>
        <w:jc w:val="center"/>
        <w:rPr>
          <w:rFonts w:ascii="Arial" w:hAnsi="Arial" w:cs="1ShefaClassic"/>
          <w:spacing w:val="6"/>
          <w:position w:val="4"/>
          <w:sz w:val="27"/>
          <w:szCs w:val="27"/>
          <w:rtl/>
        </w:rPr>
      </w:pPr>
    </w:p>
    <w:p w:rsidR="00CA6007" w:rsidRPr="00CA6007" w:rsidRDefault="00CA6007" w:rsidP="00CA6007">
      <w:pPr>
        <w:bidi/>
        <w:spacing w:after="40" w:line="360" w:lineRule="exact"/>
        <w:jc w:val="center"/>
        <w:rPr>
          <w:rFonts w:ascii="Narkisim" w:eastAsia="Times New Roman" w:hAnsi="Narkisim" w:cs="1ShefaClassic"/>
          <w:sz w:val="28"/>
          <w:szCs w:val="28"/>
          <w:rtl/>
        </w:rPr>
      </w:pPr>
      <w:r w:rsidRPr="00CA6007">
        <w:rPr>
          <w:rFonts w:ascii="Narkisim" w:eastAsia="Times New Roman" w:hAnsi="Narkisim" w:cs="1ShefaClassic"/>
          <w:sz w:val="36"/>
          <w:szCs w:val="36"/>
        </w:rPr>
        <w:sym w:font="Wingdings 2" w:char="F0B2"/>
      </w:r>
    </w:p>
    <w:p w:rsidR="00CA6007" w:rsidRPr="00CA6007" w:rsidRDefault="00CA6007" w:rsidP="00CA6007">
      <w:pPr>
        <w:bidi/>
        <w:spacing w:after="40" w:line="360" w:lineRule="exact"/>
        <w:jc w:val="center"/>
        <w:rPr>
          <w:rFonts w:ascii="Narkisim" w:eastAsia="Times New Roman" w:hAnsi="Narkisim" w:cs="1ShefaClassic"/>
          <w:sz w:val="28"/>
          <w:szCs w:val="28"/>
          <w:rtl/>
        </w:rPr>
      </w:pPr>
      <w:r w:rsidRPr="00CA6007">
        <w:rPr>
          <w:rFonts w:ascii="Narkisim" w:eastAsia="Times New Roman" w:hAnsi="Narkisim" w:cs="1ShefaClassic" w:hint="cs"/>
          <w:sz w:val="28"/>
          <w:szCs w:val="28"/>
          <w:rtl/>
        </w:rPr>
        <w:t>ולזכות כ"ק אדמו"ר נשיא דורינו</w:t>
      </w:r>
    </w:p>
    <w:p w:rsidR="00CA6007" w:rsidRPr="00CA6007" w:rsidRDefault="00CA6007" w:rsidP="0088634C">
      <w:pPr>
        <w:bidi/>
        <w:spacing w:after="40" w:line="360" w:lineRule="exact"/>
        <w:jc w:val="center"/>
        <w:rPr>
          <w:rFonts w:ascii="Arial" w:hAnsi="Arial" w:cs="1ShefaClassic"/>
          <w:spacing w:val="6"/>
          <w:position w:val="4"/>
          <w:sz w:val="27"/>
          <w:szCs w:val="27"/>
        </w:rPr>
      </w:pPr>
    </w:p>
    <w:sectPr w:rsidR="00CA6007" w:rsidRPr="00CA6007" w:rsidSect="00AC5A70">
      <w:headerReference w:type="even" r:id="rId21"/>
      <w:headerReference w:type="default" r:id="rId22"/>
      <w:footnotePr>
        <w:numRestart w:val="eachSect"/>
      </w:footnotePr>
      <w:pgSz w:w="7920" w:h="12240"/>
      <w:pgMar w:top="720" w:right="864" w:bottom="720" w:left="86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2E56" w:rsidRDefault="00362E56" w:rsidP="001D6A1B">
      <w:pPr>
        <w:spacing w:after="0" w:line="240" w:lineRule="auto"/>
      </w:pPr>
      <w:r>
        <w:separator/>
      </w:r>
    </w:p>
  </w:endnote>
  <w:endnote w:type="continuationSeparator" w:id="0">
    <w:p w:rsidR="00362E56" w:rsidRDefault="00362E56"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FbFrankReal">
    <w:panose1 w:val="02020603050405020304"/>
    <w:charset w:val="00"/>
    <w:family w:val="roman"/>
    <w:pitch w:val="variable"/>
    <w:sig w:usb0="80000827" w:usb1="50000000" w:usb2="00000000" w:usb3="00000000" w:csb0="00000021" w:csb1="00000000"/>
  </w:font>
  <w:font w:name="FbMazalMedium">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WinSoft Pro"/>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Helvetica">
    <w:panose1 w:val="020B060402020203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Miriam">
    <w:panose1 w:val="020B0502050101010101"/>
    <w:charset w:val="B1"/>
    <w:family w:val="auto"/>
    <w:pitch w:val="variable"/>
    <w:sig w:usb0="00000801" w:usb1="00000000" w:usb2="00000000" w:usb3="00000000" w:csb0="00000020" w:csb1="00000000"/>
  </w:font>
  <w:font w:name="1ShefaClassic">
    <w:panose1 w:val="00000000000000000000"/>
    <w:charset w:val="B1"/>
    <w:family w:val="auto"/>
    <w:pitch w:val="variable"/>
    <w:sig w:usb0="00000801" w:usb1="00000000" w:usb2="00000000" w:usb3="00000000" w:csb0="00000020" w:csb1="00000000"/>
  </w:font>
  <w:font w:name="Guttman Keren">
    <w:panose1 w:val="00000000000000000000"/>
    <w:charset w:val="B1"/>
    <w:family w:val="auto"/>
    <w:pitch w:val="variable"/>
    <w:sig w:usb0="00000801" w:usb1="4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uttman Drogolin">
    <w:panose1 w:val="02010401010101010101"/>
    <w:charset w:val="B1"/>
    <w:family w:val="auto"/>
    <w:pitch w:val="variable"/>
    <w:sig w:usb0="00000801" w:usb1="4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2E56" w:rsidRDefault="00362E56" w:rsidP="00724B87">
      <w:pPr>
        <w:bidi/>
        <w:spacing w:after="0" w:line="240" w:lineRule="auto"/>
      </w:pPr>
      <w:r>
        <w:separator/>
      </w:r>
    </w:p>
  </w:footnote>
  <w:footnote w:type="continuationSeparator" w:id="0">
    <w:p w:rsidR="00362E56" w:rsidRDefault="00362E56" w:rsidP="001D6A1B">
      <w:pPr>
        <w:spacing w:after="0" w:line="240" w:lineRule="auto"/>
      </w:pPr>
      <w:r>
        <w:continuationSeparator/>
      </w:r>
    </w:p>
  </w:footnote>
  <w:footnote w:id="1">
    <w:p w:rsidR="00866DF8" w:rsidRPr="007259BF" w:rsidRDefault="00866DF8" w:rsidP="007259BF">
      <w:pPr>
        <w:pStyle w:val="FootnoteText"/>
        <w:bidi/>
        <w:ind w:firstLine="144"/>
        <w:jc w:val="both"/>
        <w:rPr>
          <w:rFonts w:ascii="FbMazalMedium" w:hAnsi="FbMazalMedium" w:cs="FbMazalMedium"/>
        </w:rPr>
      </w:pPr>
      <w:r w:rsidRPr="007259BF">
        <w:rPr>
          <w:rStyle w:val="FootnoteReference"/>
          <w:rFonts w:ascii="FbMazalMedium" w:hAnsi="FbMazalMedium" w:cs="FbMazalMedium"/>
          <w:vertAlign w:val="baseline"/>
        </w:rPr>
        <w:footnoteRef/>
      </w:r>
      <w:r w:rsidRPr="007259BF">
        <w:rPr>
          <w:rFonts w:ascii="FbMazalMedium" w:hAnsi="FbMazalMedium" w:cs="FbMazalMedium" w:hint="cs"/>
          <w:rtl/>
        </w:rPr>
        <w:t>)</w:t>
      </w:r>
      <w:r w:rsidRPr="007259BF">
        <w:rPr>
          <w:rFonts w:ascii="FbMazalMedium" w:hAnsi="FbMazalMedium" w:cs="FbMazalMedium"/>
          <w:rtl/>
        </w:rPr>
        <w:t xml:space="preserve"> אלא דדין זה הובא באגרות קודש חי"ח ע' תנח, ובלקו"ש חי"ז ע' 481 עיי"ש.</w:t>
      </w:r>
    </w:p>
  </w:footnote>
  <w:footnote w:id="2">
    <w:p w:rsidR="00866DF8" w:rsidRPr="007259BF" w:rsidRDefault="00866DF8" w:rsidP="007259BF">
      <w:pPr>
        <w:pStyle w:val="FootnoteText"/>
        <w:bidi/>
        <w:spacing w:after="60" w:line="240" w:lineRule="atLeast"/>
        <w:ind w:firstLine="144"/>
        <w:jc w:val="both"/>
        <w:rPr>
          <w:rFonts w:ascii="FbMazalMedium" w:hAnsi="FbMazalMedium" w:cs="FbMazalMedium"/>
        </w:rPr>
      </w:pPr>
      <w:r w:rsidRPr="007259BF">
        <w:rPr>
          <w:rStyle w:val="FootnoteReference"/>
          <w:rFonts w:ascii="FbMazalMedium" w:hAnsi="FbMazalMedium" w:cs="FbMazalMedium"/>
          <w:vertAlign w:val="baseline"/>
        </w:rPr>
        <w:footnoteRef/>
      </w:r>
      <w:r w:rsidRPr="007259BF">
        <w:rPr>
          <w:rFonts w:ascii="FbMazalMedium" w:hAnsi="FbMazalMedium" w:cs="FbMazalMedium"/>
          <w:rtl/>
        </w:rPr>
        <w:t xml:space="preserve">) </w:t>
      </w:r>
      <w:r w:rsidRPr="007259BF">
        <w:rPr>
          <w:rFonts w:ascii="FbMazalMedium" w:hAnsi="FbMazalMedium" w:cs="FbMazalMedium"/>
          <w:b/>
          <w:bCs/>
          <w:rtl/>
        </w:rPr>
        <w:t xml:space="preserve">הערת המערכת: </w:t>
      </w:r>
      <w:r w:rsidRPr="007259BF">
        <w:rPr>
          <w:rFonts w:ascii="FbMazalMedium" w:hAnsi="FbMazalMedium" w:cs="FbMazalMedium"/>
          <w:rtl/>
        </w:rPr>
        <w:t>פלא קצת שקבוצת לומדי שיחות קודש לא הרגישו ששד"ח זה כבר הובא בלקו"ש חי"ט ע' 74 בענין זה, ועוד בהרבה מקומות.</w:t>
      </w:r>
    </w:p>
  </w:footnote>
  <w:footnote w:id="3">
    <w:p w:rsidR="00866DF8" w:rsidRPr="007259BF" w:rsidRDefault="00866DF8" w:rsidP="007259BF">
      <w:pPr>
        <w:pStyle w:val="FootnoteText"/>
        <w:bidi/>
        <w:spacing w:after="60" w:line="240" w:lineRule="atLeast"/>
        <w:ind w:firstLine="144"/>
        <w:jc w:val="both"/>
        <w:rPr>
          <w:rFonts w:ascii="FbMazalMedium" w:hAnsi="FbMazalMedium" w:cs="FbMazalMedium"/>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ההדגש הוא של הכותב.</w:t>
      </w:r>
      <w:r w:rsidRPr="007259BF">
        <w:rPr>
          <w:rStyle w:val="FootnoteReference"/>
          <w:rFonts w:ascii="FbMazalMedium" w:hAnsi="FbMazalMedium" w:cs="FbMazalMedium"/>
          <w:vertAlign w:val="baseline"/>
        </w:rPr>
        <w:t xml:space="preserve"> </w:t>
      </w:r>
    </w:p>
  </w:footnote>
  <w:footnote w:id="4">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ובלשון הרגיל (ע"פ פי' רשב"ם עה"כ בראשית לז, ב) "הפשטות המתחדשים בכל יום".</w:t>
      </w:r>
    </w:p>
  </w:footnote>
  <w:footnote w:id="5">
    <w:p w:rsidR="00866DF8" w:rsidRPr="007259BF" w:rsidRDefault="00866DF8" w:rsidP="007259BF">
      <w:pPr>
        <w:pStyle w:val="NoSpacing"/>
        <w:bidi/>
        <w:spacing w:after="60" w:line="240" w:lineRule="atLeast"/>
        <w:ind w:firstLine="144"/>
        <w:jc w:val="both"/>
        <w:rPr>
          <w:rFonts w:ascii="FbMazalMedium" w:hAnsi="FbMazalMedium" w:cs="FbMazalMedium"/>
          <w:sz w:val="20"/>
          <w:szCs w:val="20"/>
        </w:rPr>
      </w:pPr>
      <w:r w:rsidRPr="007259BF">
        <w:rPr>
          <w:rStyle w:val="FootnoteReference"/>
          <w:rFonts w:ascii="FbMazalMedium" w:hAnsi="FbMazalMedium" w:cs="FbMazalMedium"/>
          <w:sz w:val="20"/>
          <w:szCs w:val="20"/>
          <w:vertAlign w:val="baseline"/>
        </w:rPr>
        <w:footnoteRef/>
      </w:r>
      <w:r w:rsidRPr="007259BF">
        <w:rPr>
          <w:rFonts w:ascii="FbMazalMedium" w:hAnsi="FbMazalMedium" w:cs="FbMazalMedium"/>
          <w:sz w:val="20"/>
          <w:szCs w:val="20"/>
          <w:rtl/>
        </w:rPr>
        <w:t xml:space="preserve">) ראה (לדוגמא בעלמא) בפי' האור החיים הק' עה"ת: (א) עה"כ בראשית א, א: "דע, כי רשות לנו נתונה לפרש משמעות הכתובים בנתיבות העיון ויישוב הדעת הגם שקדמונו ראשונים ויישבו באופן אחר, כי שבעים פנים לתורה, ואין אנו מוזהרים שלא לנטות מדברי הראשונים אלא בפירושים שישתנה הדין לפיהן, ולזה תמצא שהאמוראים אין כח בהם לחלוק על התנאים במשפטי ה' אבל ביישוב הכתובים ובמשמעותן מצינו להם בכ"מ שיפרשו באו"א". (ב) עה"כ שמות כא, ז: "ואין בפירוש זה הכחשה לדברי רבותינו לענין הלכה זולת בישוב הכתוב רשות נתונה לנו מהם למסבר קראי באופן שיהי' לבד מהכחשת ההלכות כי כולן מסיני באו להם". (ג) עה"כ ויקרא יד, לה: "וכבר כתבתי כמה פעמים כי רשות נתונה לנו לדרוש הפסוקים בכמה פנים משונים מדבריהם ז"ל כל שמתישבים הפסוקים על נכון, כל שאין הפכיות דברי רז"ל בהלכות". (ד) עה"כ דברים לב, א: "והגם שקדמונינו בחרו דרך אחר, כבר אמרנו ששבעים פנים לתורה, ובענין האגדה יכולים לפרש הגם שיהיה הפירוש מנגד לדבריהם כל שאין הניגוד בדבר הלכה, ומה גם שיש לנו להסביל שני הדרכים בפסוק".  </w:t>
      </w:r>
    </w:p>
    <w:p w:rsidR="00866DF8" w:rsidRPr="007259BF" w:rsidRDefault="00866DF8" w:rsidP="007259BF">
      <w:pPr>
        <w:pStyle w:val="NoSpacing"/>
        <w:bidi/>
        <w:spacing w:after="60" w:line="240" w:lineRule="atLeast"/>
        <w:ind w:firstLine="144"/>
        <w:jc w:val="both"/>
        <w:rPr>
          <w:rFonts w:ascii="FbMazalMedium" w:hAnsi="FbMazalMedium" w:cs="FbMazalMedium"/>
          <w:sz w:val="20"/>
          <w:szCs w:val="20"/>
          <w:rtl/>
        </w:rPr>
      </w:pPr>
      <w:r w:rsidRPr="007259BF">
        <w:rPr>
          <w:rFonts w:ascii="FbMazalMedium" w:hAnsi="FbMazalMedium" w:cs="FbMazalMedium"/>
          <w:sz w:val="20"/>
          <w:szCs w:val="20"/>
          <w:rtl/>
        </w:rPr>
        <w:t xml:space="preserve">ובפי' כסא רחמים (להחיד"א על אדר"נ פל"ו): "דבדבר דרשה דלא נפיק לדינא אף האמוראים פליגי ולו זו בלבד האמוראים אלא אף אחרונים וגם בדור הזה כל אחד דורש בכתוב דלא כדרשות חז"ל דארוכה מארץ מדה ופנים מפנים שונים רבבות אלפי זהיר"י טובא".  </w:t>
      </w:r>
    </w:p>
  </w:footnote>
  <w:footnote w:id="6">
    <w:p w:rsidR="00866DF8" w:rsidRPr="00D21047" w:rsidRDefault="00866DF8" w:rsidP="00D21047">
      <w:pPr>
        <w:pStyle w:val="NoSpacing"/>
        <w:bidi/>
        <w:spacing w:after="60" w:line="240" w:lineRule="atLeast"/>
        <w:ind w:firstLine="144"/>
        <w:jc w:val="both"/>
        <w:rPr>
          <w:rFonts w:ascii="FbMazalMedium" w:hAnsi="FbMazalMedium" w:cs="FbMazalMedium"/>
          <w:sz w:val="18"/>
          <w:szCs w:val="18"/>
          <w:rtl/>
        </w:rPr>
      </w:pPr>
      <w:r w:rsidRPr="007259BF">
        <w:rPr>
          <w:rStyle w:val="FootnoteReference"/>
          <w:rFonts w:ascii="FbMazalMedium" w:hAnsi="FbMazalMedium" w:cs="FbMazalMedium"/>
          <w:sz w:val="20"/>
          <w:szCs w:val="20"/>
          <w:vertAlign w:val="baseline"/>
        </w:rPr>
        <w:footnoteRef/>
      </w:r>
      <w:r w:rsidRPr="007259BF">
        <w:rPr>
          <w:rFonts w:ascii="FbMazalMedium" w:hAnsi="FbMazalMedium" w:cs="FbMazalMedium"/>
          <w:sz w:val="20"/>
          <w:szCs w:val="20"/>
          <w:rtl/>
        </w:rPr>
        <w:t xml:space="preserve">) </w:t>
      </w:r>
      <w:r w:rsidR="00D21047" w:rsidRPr="00D21047">
        <w:rPr>
          <w:rFonts w:ascii="FbMazalMedium" w:hAnsi="FbMazalMedium" w:cs="FbMazalMedium"/>
          <w:color w:val="222222"/>
          <w:sz w:val="20"/>
          <w:szCs w:val="20"/>
          <w:shd w:val="clear" w:color="auto" w:fill="FFFFFF"/>
          <w:rtl/>
        </w:rPr>
        <w:t>בב"ח (אהע"ז סי' ו – בקשר למ"ש הרמב"ם בהל' איסו"ב פי"ז הי"ט) כתב: "כך הוא דרכו של הרמב"ם בדוכתא טובא דלא קסמיך</w:t>
      </w:r>
      <w:r w:rsidR="00D21047" w:rsidRPr="00D21047">
        <w:rPr>
          <w:rStyle w:val="apple-converted-space"/>
          <w:rFonts w:ascii="Cambria" w:hAnsi="Cambria" w:cs="Cambria"/>
          <w:color w:val="222222"/>
          <w:sz w:val="20"/>
          <w:szCs w:val="20"/>
          <w:shd w:val="clear" w:color="auto" w:fill="FFFFFF"/>
        </w:rPr>
        <w:t> </w:t>
      </w:r>
      <w:r w:rsidR="00D21047" w:rsidRPr="00D21047">
        <w:rPr>
          <w:rFonts w:ascii="FbMazalMedium" w:hAnsi="FbMazalMedium" w:cs="FbMazalMedium"/>
          <w:b/>
          <w:bCs/>
          <w:color w:val="222222"/>
          <w:sz w:val="20"/>
          <w:szCs w:val="20"/>
          <w:shd w:val="clear" w:color="auto" w:fill="FFFFFF"/>
          <w:rtl/>
        </w:rPr>
        <w:t>אשינויא דקמשני לדחות</w:t>
      </w:r>
      <w:r w:rsidR="00D21047">
        <w:rPr>
          <w:rFonts w:ascii="FbMazalMedium" w:hAnsi="FbMazalMedium" w:cs="FbMazalMedium" w:hint="cs"/>
          <w:b/>
          <w:bCs/>
          <w:color w:val="222222"/>
          <w:sz w:val="20"/>
          <w:szCs w:val="20"/>
          <w:shd w:val="clear" w:color="auto" w:fill="FFFFFF"/>
          <w:rtl/>
        </w:rPr>
        <w:t xml:space="preserve"> </w:t>
      </w:r>
      <w:r w:rsidR="00D21047" w:rsidRPr="00D21047">
        <w:rPr>
          <w:rFonts w:ascii="FbMazalMedium" w:hAnsi="FbMazalMedium" w:cs="FbMazalMedium"/>
          <w:color w:val="222222"/>
          <w:sz w:val="20"/>
          <w:szCs w:val="20"/>
          <w:shd w:val="clear" w:color="auto" w:fill="FFFFFF"/>
          <w:rtl/>
        </w:rPr>
        <w:t>הקושיא אלא קסמיך אפשוטה של משנה וברייתא ומימרא דאמוראי". אבל אין זה ענין לנדו"ד, כי אם</w:t>
      </w:r>
      <w:r w:rsidR="00D21047" w:rsidRPr="00D21047">
        <w:rPr>
          <w:rStyle w:val="apple-converted-space"/>
          <w:rFonts w:ascii="Cambria" w:hAnsi="Cambria" w:cs="Cambria"/>
          <w:color w:val="222222"/>
          <w:sz w:val="20"/>
          <w:szCs w:val="20"/>
          <w:shd w:val="clear" w:color="auto" w:fill="FFFFFF"/>
        </w:rPr>
        <w:t> </w:t>
      </w:r>
      <w:r w:rsidR="00D21047" w:rsidRPr="00D21047">
        <w:rPr>
          <w:rFonts w:ascii="FbMazalMedium" w:hAnsi="FbMazalMedium" w:cs="FbMazalMedium"/>
          <w:b/>
          <w:bCs/>
          <w:color w:val="222222"/>
          <w:sz w:val="20"/>
          <w:szCs w:val="20"/>
          <w:shd w:val="clear" w:color="auto" w:fill="FFFFFF"/>
          <w:rtl/>
        </w:rPr>
        <w:t>ע"ד</w:t>
      </w:r>
      <w:r w:rsidR="00D21047" w:rsidRPr="00D21047">
        <w:rPr>
          <w:rStyle w:val="apple-converted-space"/>
          <w:rFonts w:ascii="Cambria" w:hAnsi="Cambria" w:cs="Cambria"/>
          <w:color w:val="222222"/>
          <w:sz w:val="20"/>
          <w:szCs w:val="20"/>
          <w:shd w:val="clear" w:color="auto" w:fill="FFFFFF"/>
        </w:rPr>
        <w:t> </w:t>
      </w:r>
      <w:r w:rsidR="00D21047" w:rsidRPr="00D21047">
        <w:rPr>
          <w:rFonts w:ascii="FbMazalMedium" w:hAnsi="FbMazalMedium" w:cs="FbMazalMedium"/>
          <w:color w:val="222222"/>
          <w:sz w:val="20"/>
          <w:szCs w:val="20"/>
          <w:shd w:val="clear" w:color="auto" w:fill="FFFFFF"/>
          <w:rtl/>
        </w:rPr>
        <w:t>מה שהרמב"ם העדיף שיטת הסוגיא הקדומה על פני התירוצים הדחוקים של אחרוני האמוראים וכמ"ש בכסף משנה (הל' שבת פ"ג ה"י) "אפשר שסובר [הרמב"ם], דכיון דאמוראי קמאי לא חילקו בכך לא חיישינן לי' משמי' דאביי דמפליג בינייהו". ובשו"ת חכם צבי (סי' קסו – השני) בביאור דברי הרמב"ם (הל' תמידין ומוספין פ"ו ה"ו): "האמת הברור בעיני בדעת ר"מ הוא דס"ל דהנך שינויי דאיתמרו בגמרא שינויי דחיקי נינהו ולא סמכינן עלייהו ולא אכל הך שקו"ט, וכדאמרינן בעלמא 'ואנן אשינויא ניקום וניסמוך', והיא דרך רחבה וסלולה שכבשוה הגאונים והרי"ף והרמב"ם בהרבה מקומות". [וראה גם עמק הנצי"ב על ספרי דברים כב, כב: "הרמב"ם כדרכו ז"ל דלא אשגח בסוגיא ובפלפולא דש"ס ואזיל בתר סתמי דמשנה ואמוראי"]. וראה בספר המכריע</w:t>
      </w:r>
      <w:r w:rsidR="00D21047" w:rsidRPr="00D21047">
        <w:rPr>
          <w:rStyle w:val="apple-converted-space"/>
          <w:rFonts w:ascii="Cambria" w:hAnsi="Cambria" w:cs="Cambria"/>
          <w:b/>
          <w:bCs/>
          <w:color w:val="222222"/>
          <w:sz w:val="20"/>
          <w:szCs w:val="20"/>
          <w:shd w:val="clear" w:color="auto" w:fill="FFFFFF"/>
        </w:rPr>
        <w:t> </w:t>
      </w:r>
      <w:r w:rsidR="00D21047" w:rsidRPr="00D21047">
        <w:rPr>
          <w:rFonts w:ascii="FbMazalMedium" w:hAnsi="FbMazalMedium" w:cs="FbMazalMedium"/>
          <w:color w:val="222222"/>
          <w:sz w:val="20"/>
          <w:szCs w:val="20"/>
          <w:shd w:val="clear" w:color="auto" w:fill="FFFFFF"/>
          <w:rtl/>
        </w:rPr>
        <w:t>לר' ישעי' מטראני הזקן (ירושלים תשנ"ח) ערך סז (קרוב לסופו): "כיו"ב כתבתי ביבמות בפרק ר"ג שמה שמתרצים האמוראים שם עוקרים שלשה פסקי הלכות ואין לסמוך עליהם שאינם אלא חידודים בעלמא ופלפולים שהיו עושין האמוראים ולא שנסמוך עליהם, ובהרבה מקומות בתלמוד אתה מוצא כן וזה אחד מהם". וכיו"ב ביאר רבינו זי"ע בשיחת ש"פ נשא ה'תשמ"ה (תורת מנחם ח"ד עמ' סוף עמ' 2266) בביאור כללו של הב"ח הנ"ל די"ל שהרמב"ם סובר "ששינויא דחיקא הוא</w:t>
      </w:r>
      <w:r w:rsidR="00D21047" w:rsidRPr="00D21047">
        <w:rPr>
          <w:rStyle w:val="apple-converted-space"/>
          <w:rFonts w:ascii="Cambria" w:hAnsi="Cambria" w:cs="Cambria"/>
          <w:color w:val="222222"/>
          <w:sz w:val="20"/>
          <w:szCs w:val="20"/>
          <w:shd w:val="clear" w:color="auto" w:fill="FFFFFF"/>
        </w:rPr>
        <w:t> </w:t>
      </w:r>
      <w:r w:rsidR="00D21047" w:rsidRPr="00D21047">
        <w:rPr>
          <w:rFonts w:ascii="FbMazalMedium" w:hAnsi="FbMazalMedium" w:cs="FbMazalMedium"/>
          <w:b/>
          <w:bCs/>
          <w:color w:val="222222"/>
          <w:sz w:val="20"/>
          <w:szCs w:val="20"/>
          <w:shd w:val="clear" w:color="auto" w:fill="FFFFFF"/>
          <w:rtl/>
        </w:rPr>
        <w:t>ולא נאמר אלא לחדד את התלמידים</w:t>
      </w:r>
      <w:r w:rsidR="00D21047" w:rsidRPr="00D21047">
        <w:rPr>
          <w:rFonts w:ascii="FbMazalMedium" w:hAnsi="FbMazalMedium" w:cs="FbMazalMedium"/>
          <w:color w:val="222222"/>
          <w:sz w:val="20"/>
          <w:szCs w:val="20"/>
          <w:shd w:val="clear" w:color="auto" w:fill="FFFFFF"/>
        </w:rPr>
        <w:t>" [</w:t>
      </w:r>
      <w:r w:rsidR="00D21047" w:rsidRPr="00D21047">
        <w:rPr>
          <w:rFonts w:ascii="FbMazalMedium" w:hAnsi="FbMazalMedium" w:cs="FbMazalMedium"/>
          <w:color w:val="222222"/>
          <w:sz w:val="20"/>
          <w:szCs w:val="20"/>
          <w:shd w:val="clear" w:color="auto" w:fill="FFFFFF"/>
          <w:rtl/>
        </w:rPr>
        <w:t>ראה רש"י עירובין יג, א ד"ה ר"ע אמרה]. ויש להאריך בזה. ואכ"מ</w:t>
      </w:r>
      <w:r w:rsidR="00D21047" w:rsidRPr="00D21047">
        <w:rPr>
          <w:rFonts w:ascii="FbMazalMedium" w:hAnsi="FbMazalMedium" w:cs="FbMazalMedium"/>
          <w:color w:val="222222"/>
          <w:sz w:val="20"/>
          <w:szCs w:val="20"/>
          <w:shd w:val="clear" w:color="auto" w:fill="FFFFFF"/>
        </w:rPr>
        <w:t>.</w:t>
      </w:r>
    </w:p>
  </w:footnote>
  <w:footnote w:id="7">
    <w:p w:rsidR="00866DF8" w:rsidRPr="007259BF" w:rsidRDefault="00866DF8" w:rsidP="007259BF">
      <w:pPr>
        <w:pStyle w:val="NoSpacing"/>
        <w:bidi/>
        <w:spacing w:after="60" w:line="240" w:lineRule="atLeast"/>
        <w:ind w:firstLine="144"/>
        <w:jc w:val="both"/>
        <w:rPr>
          <w:rFonts w:ascii="FbMazalMedium" w:hAnsi="FbMazalMedium" w:cs="FbMazalMedium"/>
          <w:sz w:val="20"/>
          <w:szCs w:val="20"/>
          <w:rtl/>
          <w:lang w:val="en-US"/>
        </w:rPr>
      </w:pPr>
      <w:r w:rsidRPr="007259BF">
        <w:rPr>
          <w:rStyle w:val="FootnoteReference"/>
          <w:rFonts w:ascii="FbMazalMedium" w:hAnsi="FbMazalMedium" w:cs="FbMazalMedium"/>
          <w:sz w:val="20"/>
          <w:szCs w:val="20"/>
          <w:vertAlign w:val="baseline"/>
        </w:rPr>
        <w:footnoteRef/>
      </w:r>
      <w:r w:rsidRPr="007259BF">
        <w:rPr>
          <w:rFonts w:ascii="FbMazalMedium" w:hAnsi="FbMazalMedium" w:cs="FbMazalMedium"/>
          <w:sz w:val="20"/>
          <w:szCs w:val="20"/>
          <w:rtl/>
        </w:rPr>
        <w:t xml:space="preserve">) הו"ד במשנה למלך הל' נזירות פ"ב ה"ח. ושם: "הדבר תמוה אצלי שיפרש רבינו פירוש במשנה הפך התלמוד אף דלא נפק"מ מידי לענין דינא". </w:t>
      </w:r>
    </w:p>
  </w:footnote>
  <w:footnote w:id="8">
    <w:p w:rsidR="00866DF8" w:rsidRPr="007259BF" w:rsidRDefault="00866DF8" w:rsidP="007259BF">
      <w:pPr>
        <w:pStyle w:val="NoSpacing"/>
        <w:bidi/>
        <w:spacing w:after="60" w:line="240" w:lineRule="atLeast"/>
        <w:ind w:firstLine="144"/>
        <w:jc w:val="both"/>
        <w:rPr>
          <w:rFonts w:ascii="FbMazalMedium" w:hAnsi="FbMazalMedium" w:cs="FbMazalMedium"/>
          <w:sz w:val="20"/>
          <w:szCs w:val="20"/>
          <w:rtl/>
        </w:rPr>
      </w:pPr>
      <w:r w:rsidRPr="007259BF">
        <w:rPr>
          <w:rStyle w:val="FootnoteReference"/>
          <w:rFonts w:ascii="FbMazalMedium" w:hAnsi="FbMazalMedium" w:cs="FbMazalMedium"/>
          <w:sz w:val="20"/>
          <w:szCs w:val="20"/>
          <w:vertAlign w:val="baseline"/>
        </w:rPr>
        <w:footnoteRef/>
      </w:r>
      <w:r w:rsidRPr="007259BF">
        <w:rPr>
          <w:rFonts w:ascii="FbMazalMedium" w:hAnsi="FbMazalMedium" w:cs="FbMazalMedium"/>
          <w:sz w:val="20"/>
          <w:szCs w:val="20"/>
          <w:rtl/>
        </w:rPr>
        <w:t>) ראה גם מכתב רבינו מער"ח סיון ה'תש"ב (אג"ק חכ"א עמ' יד): "ובדרוש אין פלא לפרש פירוש נגד רש"י ותוס' כמו שמובא בתוי"ט פ"ח מ"ה דנזיר, וז"ל: הואיל לענין דינא לנ"מ וכו' הרשות נתונה לפרש שאין אני רואה הפרש בין פירוש המשנה לפירוש המקרא שהרשות נתונה לפרש במקראות, כאשר עינינו הרואות חבורי הפירושים שמימות הגמ', אלא שצריך שלא יכריע לפרש שום דין שיהא סותר דעת בעלי הגמ'. וכן מובא בהרבה ספרים, וכן רואים אנו במוחש שמפרשים פסוקים באופנים שונים, וכן מאמרי חז"ל והדומה".</w:t>
      </w:r>
    </w:p>
  </w:footnote>
  <w:footnote w:id="9">
    <w:p w:rsidR="00866DF8" w:rsidRPr="007259BF" w:rsidRDefault="00866DF8" w:rsidP="007259BF">
      <w:pPr>
        <w:pStyle w:val="NoSpacing"/>
        <w:bidi/>
        <w:spacing w:after="60" w:line="240" w:lineRule="atLeast"/>
        <w:ind w:firstLine="144"/>
        <w:jc w:val="both"/>
        <w:rPr>
          <w:rFonts w:ascii="FbMazalMedium" w:hAnsi="FbMazalMedium" w:cs="FbMazalMedium"/>
          <w:sz w:val="20"/>
          <w:szCs w:val="20"/>
          <w:rtl/>
        </w:rPr>
      </w:pPr>
      <w:r w:rsidRPr="007259BF">
        <w:rPr>
          <w:rStyle w:val="FootnoteReference"/>
          <w:rFonts w:ascii="FbMazalMedium" w:hAnsi="FbMazalMedium" w:cs="FbMazalMedium"/>
          <w:sz w:val="20"/>
          <w:szCs w:val="20"/>
          <w:vertAlign w:val="baseline"/>
        </w:rPr>
        <w:footnoteRef/>
      </w:r>
      <w:r w:rsidRPr="007259BF">
        <w:rPr>
          <w:rFonts w:ascii="FbMazalMedium" w:hAnsi="FbMazalMedium" w:cs="FbMazalMedium"/>
          <w:sz w:val="20"/>
          <w:szCs w:val="20"/>
          <w:rtl/>
        </w:rPr>
        <w:t>) "כולל הערות ובאורים על ספרי רבינו הגאון הנפלא והנערץ בעל תוס' יו"ט זצ"ל, דרכי למודו שיטתו השקפותיו וכו' חובר לזכרון רבינו במלואות שלש מאות שנה לפטירתו".</w:t>
      </w:r>
    </w:p>
  </w:footnote>
  <w:footnote w:id="10">
    <w:p w:rsidR="00866DF8" w:rsidRPr="007259BF" w:rsidRDefault="00866DF8" w:rsidP="007259BF">
      <w:pPr>
        <w:pStyle w:val="NoSpacing"/>
        <w:bidi/>
        <w:spacing w:after="60" w:line="240" w:lineRule="atLeast"/>
        <w:ind w:firstLine="144"/>
        <w:jc w:val="both"/>
        <w:rPr>
          <w:rFonts w:ascii="FbMazalMedium" w:hAnsi="FbMazalMedium" w:cs="FbMazalMedium"/>
          <w:sz w:val="20"/>
          <w:szCs w:val="20"/>
          <w:rtl/>
        </w:rPr>
      </w:pPr>
      <w:r w:rsidRPr="007259BF">
        <w:rPr>
          <w:rStyle w:val="FootnoteReference"/>
          <w:rFonts w:ascii="FbMazalMedium" w:hAnsi="FbMazalMedium" w:cs="FbMazalMedium"/>
          <w:sz w:val="20"/>
          <w:szCs w:val="20"/>
          <w:vertAlign w:val="baseline"/>
        </w:rPr>
        <w:footnoteRef/>
      </w:r>
      <w:r w:rsidRPr="007259BF">
        <w:rPr>
          <w:rFonts w:ascii="FbMazalMedium" w:hAnsi="FbMazalMedium" w:cs="FbMazalMedium"/>
          <w:sz w:val="20"/>
          <w:szCs w:val="20"/>
          <w:rtl/>
        </w:rPr>
        <w:t xml:space="preserve">) וע"ש שאין בדבריו משום פחיתות הכבוד ח"ו להגאון בעל תוס' יו"ט, "כי מי לא יחוש לכבודו של רבינו התוס' יו"ט זצ"ל אשר הוא רבן של כל ישראל כו' והלא כל הקונטרס שלי מלא תהלה והערצה לכבוד גדולת תורתו וקדושתו . . [ו]הבאתי דברי רבינו הגה"ק בעל אור החיים ופרי תואר בספרו חפץ ה' שהעמיד את התוס' יו"ט בשורת גדולי הראשונים הרמב"ן והר"ן . . אבל כבר כתב הרא"ש בתשובה 'תורה היא ואין נושאין פנים בה לשום אדם'". [ראה שו"ת הרא"ש כלל נה סי' ט: מי לנו גדול כרש"י זצ"ל, שהאיר עיני הגולה בפירושיו, ונחלקו עליו בהרבה מקומות יוצאי יריכו, ר"ת ור"י ז"ל, וסתרו דבריו; כי תורת אמת היא, ואין מחניפין לשום אדם"].  </w:t>
      </w:r>
    </w:p>
  </w:footnote>
  <w:footnote w:id="11">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xml:space="preserve">) נוסף למ"ש רבינו שכך מצינו במסכת אבות.  </w:t>
      </w:r>
    </w:p>
  </w:footnote>
  <w:footnote w:id="12">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ראה זכר יהוסף על הגש"פ (ווילנא תרנ"ט) פיסקא אמר ראב"ע כו' שהעיר ש"מלשון כבן שבעים אין דיוק רק שהי' בערך בן שבעים".</w:t>
      </w:r>
    </w:p>
  </w:footnote>
  <w:footnote w:id="13">
    <w:p w:rsidR="00866DF8" w:rsidRPr="007259BF" w:rsidRDefault="00866DF8" w:rsidP="007259BF">
      <w:pPr>
        <w:pStyle w:val="BodyText0"/>
        <w:spacing w:after="60" w:line="240" w:lineRule="atLeast"/>
        <w:ind w:firstLine="144"/>
        <w:jc w:val="both"/>
        <w:rPr>
          <w:rFonts w:ascii="FbMazalMedium" w:hAnsi="FbMazalMedium" w:cs="FbMazalMedium"/>
          <w:b w:val="0"/>
          <w:bCs w:val="0"/>
          <w:szCs w:val="20"/>
          <w:rtl/>
        </w:rPr>
      </w:pPr>
      <w:r w:rsidRPr="007259BF">
        <w:rPr>
          <w:rStyle w:val="FootnoteReference"/>
          <w:rFonts w:ascii="FbMazalMedium" w:hAnsi="FbMazalMedium" w:cs="FbMazalMedium"/>
          <w:b w:val="0"/>
          <w:bCs w:val="0"/>
          <w:szCs w:val="20"/>
          <w:vertAlign w:val="baseline"/>
        </w:rPr>
        <w:footnoteRef/>
      </w:r>
      <w:r w:rsidRPr="007259BF">
        <w:rPr>
          <w:rFonts w:ascii="FbMazalMedium" w:hAnsi="FbMazalMedium" w:cs="FbMazalMedium"/>
          <w:b w:val="0"/>
          <w:bCs w:val="0"/>
          <w:szCs w:val="20"/>
          <w:rtl/>
        </w:rPr>
        <w:t xml:space="preserve">) להעיר ממ"ש הרמב"ם בפירוש המשנה שלו (מהדורת קאפח) - הו"ד גם במאירי שם: "מה שאמר רבי אלעזר בן עזרי', הרי אני כבן שבעים שנה ולא אמר בן שבעים שנה, לפי שלא הי' בן שבעים, כי אם צעיר לימים, אלא שהי' מרבה להגות וללמוד ולקרות לילה ויומם עד שחלשו כחות גופו ונזדקן, ונעשה כזקן בן שבעים שנה והרי החלה בו הזקנה ברצונו כמו שנתבאר בתלמוד, לפיכך אמר בתמיהה אני על אף רוב השתדלותי והתחברותי עם החכמים לא זכיתי לדעת הרמז בכתוב על חובת קריאת פרשת ציצית בלילה עד שדרשה בן זומא". ובתוס' יו"ט שם כתב: "רצה [הרמב"ם] לקרב הענין אל הטבע ושלא הי' זה הנס שהזכירו חז"ל בדבר היוצא חוץ להיקש, ודעתו בכיו"ב ודעת אחרים תמצא בס"ד במ"ו פ"ה ממסכת אבות". </w:t>
      </w:r>
    </w:p>
    <w:p w:rsidR="00866DF8" w:rsidRPr="007259BF" w:rsidRDefault="00866DF8" w:rsidP="007259BF">
      <w:pPr>
        <w:pStyle w:val="BodyText0"/>
        <w:spacing w:after="60" w:line="240" w:lineRule="atLeast"/>
        <w:ind w:firstLine="144"/>
        <w:jc w:val="both"/>
        <w:rPr>
          <w:rFonts w:ascii="FbMazalMedium" w:hAnsi="FbMazalMedium" w:cs="FbMazalMedium"/>
          <w:b w:val="0"/>
          <w:bCs w:val="0"/>
          <w:szCs w:val="20"/>
          <w:rtl/>
        </w:rPr>
      </w:pPr>
      <w:r w:rsidRPr="007259BF">
        <w:rPr>
          <w:rFonts w:ascii="FbMazalMedium" w:hAnsi="FbMazalMedium" w:cs="FbMazalMedium"/>
          <w:b w:val="0"/>
          <w:bCs w:val="0"/>
          <w:szCs w:val="20"/>
          <w:rtl/>
        </w:rPr>
        <w:t xml:space="preserve">[ראה גם (א) מ"ש החת"ס הו"ד בס' אגרות סופרים מכתב סט הערה ג; (ב) נחלי מים (להגרי"מ פאדווא אב"ד דק"ק בריסק דליטא. ווארשא תרמ"ג) דרוש יז לשבת הגדול (סד, ג): "כל הראשונים תמהו על הרמב"ם דזה נגד דעת הש"ס כו'" ע"ש בארוכה; (ג) תפארת משנה (להגרמ"נ הלוי רובינשטיין. ברדיטשוב תרע"ה): "ולע"ד חלילה לייחס לדעת הרמב"ם שנטה מדעת רז"ל שייחסו לראב"ע בדבר נסיי אלא שגם הרמב"ם מודה שהי' הדבר בנס כו'"; (ד) תולדות יצחק עמ"ס ברכות (להאדמו"ר ר' דוד יצחק אייזיק רבינוביץ מסקאליע, ברוקלין תשי"ט) עמ' לו: "ואני נכדו (של התוס' יום טוב) עפר אני תחת רגליו אענה בזה חלקי אשר לפי שדקדקתי בלשון קדשו של רבינו הרמב"ם ז"ל אין אני רואה בלשונו שום סתירה על דבר הנס שהזכירו חז"ל". וראה גם שו"ת ציץ אליעזר חי"ד סי' ו. ובזכר יהוסף שבהערה הקודמת כתב: "אולי לא הי' לפניו הגירסא בבבלי דאמרה דיביתהו לית לך חיורתא ונתוסף אח"כ בש"ס מצד שראו המאמר דאהדרו ליה י"ח דארי חיורתא והבינו שהי' כן בדרך נס, וגם לגירסא שלפנינו אפשר שהש"ס מספר רק שבמשך זמן שהנהיג נשיאותו נתמלא ראשו שיבות מרוב שקידתו ולא שהי' נס נגלה כ"כ באותו היום קודם שנתמנה". ואכ"מ].   </w:t>
      </w:r>
    </w:p>
  </w:footnote>
  <w:footnote w:id="14">
    <w:p w:rsidR="00866DF8" w:rsidRPr="007259BF" w:rsidRDefault="00866DF8" w:rsidP="007259BF">
      <w:pPr>
        <w:pStyle w:val="NoSpacing"/>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xml:space="preserve">) ועיין במלאכת שלמה שם שתמה ע"ז. </w:t>
      </w:r>
    </w:p>
    <w:p w:rsidR="00866DF8" w:rsidRPr="007259BF" w:rsidRDefault="00866DF8" w:rsidP="007259BF">
      <w:pPr>
        <w:pStyle w:val="NoSpacing"/>
        <w:bidi/>
        <w:spacing w:after="60" w:line="240" w:lineRule="atLeast"/>
        <w:ind w:firstLine="144"/>
        <w:jc w:val="both"/>
        <w:rPr>
          <w:rFonts w:ascii="FbMazalMedium" w:hAnsi="FbMazalMedium" w:cs="FbMazalMedium"/>
          <w:sz w:val="20"/>
          <w:szCs w:val="20"/>
          <w:rtl/>
        </w:rPr>
      </w:pPr>
      <w:r w:rsidRPr="007259BF">
        <w:rPr>
          <w:rFonts w:ascii="FbMazalMedium" w:hAnsi="FbMazalMedium" w:cs="FbMazalMedium" w:hint="cs"/>
          <w:rtl/>
        </w:rPr>
        <w:t xml:space="preserve">12) </w:t>
      </w:r>
      <w:r w:rsidRPr="007259BF">
        <w:rPr>
          <w:rFonts w:ascii="FbMazalMedium" w:hAnsi="FbMazalMedium" w:cs="FbMazalMedium"/>
          <w:sz w:val="20"/>
          <w:szCs w:val="20"/>
          <w:rtl/>
        </w:rPr>
        <w:t xml:space="preserve">להעיר מלשון המאירי ב'סדר הקבלה' אשר במסכת אבות בתחלתה בענין השינויים במשנה שמצינו בגמרא - כולל 'חסורי מחסרא': "הוצרכו האחרונים לחבר אחריו דרך ביאור והרחבה, ולפעמים דרך סתירה ותיקון, כשהיו חכמי הדור מסכימים לכך ממה שרואים בו קושיא חזקה כמ"ש במס' יו"ט (לא, א) 'אמר שמואל, אין מביאין עצים אלא מן המכונסים בקרפף', והקשו 'והא אנן תנן מן הקרפף', כלומר, ואפילו מן המפוזר. ותירצו מתני' יחידאה היא וכן אמרו 'סמי מכאן כך וכך', וכן אמרו (חולין פב, א) 'פרת חטאת אינה משנה', וכן בפרק החולץ (יבמות מג, א) . . 'רבי יוחנן ור"ל דאמרי תרוייהו אינה משנה', וכן תמיד איתמר חסורי מחסרא כו', וכן לאו תרוצי מתרצת לה, תריץ ואימא הכי, וכן הרבה כיוצא באלו, כמו שנעשה היום אף אנחנו מראשינו וזקנינו הקודמים ועוברים לפנינו ועל ראשינו, וכמ"ש דרך כלל (חולין ז, א) מקום הניחו לנו כו', כלומר שאין השלימות נמצא בנבראים ואפילו במובחרים שבהם עד שלא יהיו אחרונים רשאין לחלוק עמהם בקצת דברים". [וראה עד"ז בהקדמה לספר פאת השולחן ובמ"ש ע"ז בשו"ת מלמד להועיל (להגרד"צ הופמן ז"ל) ח"ג סי' סח].  </w:t>
      </w:r>
    </w:p>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Fonts w:ascii="FbMazalMedium" w:hAnsi="FbMazalMedium" w:cs="FbMazalMedium"/>
          <w:rtl/>
        </w:rPr>
        <w:t>אבל בפירוש הרשב"ם על הש"ס מצינו (ב"ב צג, ב ד"ה וחסורי מחסרא): "אין זה תירוץ דחוק, דטוב לנו לחסרה מעט כדרך משנה שמדברת בקוצר". סדר תנאים ואמוראים (אות סד): "כל היכא דאיכא חסורי מחסרא והכי קתני, זה שכתוב אחר חסורי מחסרא אמרו חכמים חסר מן המשנה, וכך הי' ראוי במשנה לומר. הואיל ולא אמרה אותה המשנה, תקנו החכמים בגמרא". וברבינו בחיי עה"ת (שמות לד, כז): "לרוב חכמת רבינו הקדוש כו' הי' פירוש התורה אצלם מבורר ופשוט מתוך המשנה, ואצל דורות רבינא ורב אשי הי' עמוק וסתום מאד, ומזה אמרו בתלמוד על המשנה חסורי מחסרא והכי קתני שאין הכוונה להיות המשנה חסרה כלל חלילה, אבל הכוונה שהיא חסרה אצלנו מפני חסרון שכלנו מפני שאין אנו מגיעים לעומק חכמת דור של חכמי המשנה". וראה הליכות עולם, שער שני פ"ב אות יד. שארית יוסף (לר' יוסף וירגא) נתיב המשנה, כלל ה (ב, ב). תומת ישרים (לר' שמואל ן' סיד, ונציה שפ"ב) פרק החית (יג, ג). וראה של"ה כללי התלמוד כלל למד אות קה ואילך. ויש להאריך בזה. ואכ"מ.</w:t>
      </w:r>
    </w:p>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hint="cs"/>
          <w:vertAlign w:val="baseline"/>
          <w:rtl/>
        </w:rPr>
        <w:t>1</w:t>
      </w:r>
      <w:r w:rsidRPr="007259BF">
        <w:rPr>
          <w:rFonts w:ascii="FbMazalMedium" w:hAnsi="FbMazalMedium" w:cs="FbMazalMedium" w:hint="cs"/>
          <w:rtl/>
        </w:rPr>
        <w:t xml:space="preserve">3) </w:t>
      </w:r>
      <w:r w:rsidRPr="007259BF">
        <w:rPr>
          <w:rFonts w:ascii="FbMazalMedium" w:hAnsi="FbMazalMedium" w:cs="FbMazalMedium"/>
          <w:rtl/>
        </w:rPr>
        <w:t>ומוסיף היעב"ץ: "וכל שכן במקום ששתקו בעלי התלמוד אחשוב שזכות הוא לאדם להשתדל בהבנת לשון המשנה כפשטו בלי יתרון או חסרון שאף אם אמרו חולין ס"ג ע"ב ועוד לעולם ישנה אדם לתלמידו דרך קצרה לא כיוונו לקצר במקום שאמרו להאריך כדי שלא ליתן מקום לטעות וע"כ לא אבוש מלומר גם כאן מה שהראוני מן השמים כבא לטהר". וראה גם שו"ת שאילת יעב"ץ ח"א סי' נד: "ובעז"ה ראיתי ונתון אל לבי בכמה מקומות כיוצא בזה להעמיד לשון המשנה על מכונו וליישבו כהווייתו ועלתה בידי ת"ל".</w:t>
      </w:r>
    </w:p>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hint="cs"/>
          <w:vertAlign w:val="baseline"/>
          <w:rtl/>
        </w:rPr>
        <w:t>1</w:t>
      </w:r>
      <w:r w:rsidRPr="007259BF">
        <w:rPr>
          <w:rFonts w:ascii="FbMazalMedium" w:hAnsi="FbMazalMedium" w:cs="FbMazalMedium" w:hint="cs"/>
          <w:rtl/>
        </w:rPr>
        <w:t>4</w:t>
      </w:r>
      <w:r w:rsidRPr="007259BF">
        <w:rPr>
          <w:rFonts w:ascii="FbMazalMedium" w:hAnsi="FbMazalMedium" w:cs="FbMazalMedium"/>
          <w:rtl/>
        </w:rPr>
        <w:t xml:space="preserve">)וע"ש בלחם שמים עוד פירוש בדברי המשנה "שאפר כירה מוכן הוא". </w:t>
      </w:r>
    </w:p>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hint="cs"/>
          <w:vertAlign w:val="baseline"/>
          <w:rtl/>
        </w:rPr>
        <w:t>1</w:t>
      </w:r>
      <w:r w:rsidRPr="007259BF">
        <w:rPr>
          <w:rFonts w:ascii="FbMazalMedium" w:hAnsi="FbMazalMedium" w:cs="FbMazalMedium" w:hint="cs"/>
          <w:rtl/>
        </w:rPr>
        <w:t>5</w:t>
      </w:r>
      <w:r w:rsidRPr="007259BF">
        <w:rPr>
          <w:rFonts w:ascii="FbMazalMedium" w:hAnsi="FbMazalMedium" w:cs="FbMazalMedium"/>
          <w:rtl/>
        </w:rPr>
        <w:t>) עוד יש להעיר בכל זה משיטת הגר"א ותלמידיו שהאריכו (וגם נחלקו בה) מעתיקי שמועה (ראה קונטרס שמחת יו"ט הנ"ל). ואכ"מ.</w:t>
      </w:r>
    </w:p>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hint="cs"/>
          <w:vertAlign w:val="baseline"/>
          <w:rtl/>
        </w:rPr>
        <w:t>1</w:t>
      </w:r>
      <w:r w:rsidRPr="007259BF">
        <w:rPr>
          <w:rFonts w:ascii="FbMazalMedium" w:hAnsi="FbMazalMedium" w:cs="FbMazalMedium" w:hint="cs"/>
          <w:rtl/>
        </w:rPr>
        <w:t>6</w:t>
      </w:r>
      <w:r w:rsidRPr="007259BF">
        <w:rPr>
          <w:rFonts w:ascii="FbMazalMedium" w:hAnsi="FbMazalMedium" w:cs="FbMazalMedium"/>
          <w:rtl/>
        </w:rPr>
        <w:t xml:space="preserve">) אף ש"רז"ל אמרו בפ"ב דיבמות בכה"ת לא מצינו מקרא יוצא מידי פשוטו בר מהאי קרא דאתא גז"ש ואפקתי' לגמרי ודרשוהו שם כמו שדרשו" (רשב"ש שם).  </w:t>
      </w:r>
    </w:p>
  </w:footnote>
  <w:footnote w:id="15">
    <w:p w:rsidR="00866DF8" w:rsidRPr="007259BF" w:rsidRDefault="00866DF8" w:rsidP="007259BF">
      <w:pPr>
        <w:bidi/>
        <w:spacing w:after="60" w:line="240" w:lineRule="atLeast"/>
        <w:ind w:firstLine="144"/>
        <w:jc w:val="both"/>
        <w:rPr>
          <w:rFonts w:ascii="FbMazalMedium" w:hAnsi="FbMazalMedium" w:cs="FbMazalMedium"/>
          <w:sz w:val="20"/>
          <w:szCs w:val="20"/>
          <w:rtl/>
        </w:rPr>
      </w:pPr>
      <w:r w:rsidRPr="007259BF">
        <w:rPr>
          <w:rStyle w:val="FootnoteReference"/>
          <w:rFonts w:ascii="FbMazalMedium" w:hAnsi="FbMazalMedium" w:cs="FbMazalMedium"/>
          <w:sz w:val="20"/>
          <w:szCs w:val="20"/>
          <w:vertAlign w:val="baseline"/>
        </w:rPr>
        <w:t>*</w:t>
      </w:r>
      <w:r w:rsidRPr="007259BF">
        <w:rPr>
          <w:rFonts w:ascii="FbMazalMedium" w:hAnsi="FbMazalMedium" w:cs="FbMazalMedium"/>
          <w:sz w:val="20"/>
          <w:szCs w:val="20"/>
          <w:rtl/>
        </w:rPr>
        <w:t>) לע״נ ידידי היקר וכו׳ הרה״ח ר׳ אליעזר ליפמאן בהרה״ח ר׳ יהושע</w:t>
      </w:r>
      <w:r w:rsidRPr="007259BF">
        <w:rPr>
          <w:rFonts w:ascii="FbMazalMedium" w:hAnsi="FbMazalMedium" w:cs="FbMazalMedium"/>
          <w:sz w:val="20"/>
          <w:szCs w:val="20"/>
        </w:rPr>
        <w:t xml:space="preserve"> </w:t>
      </w:r>
      <w:r w:rsidRPr="007259BF">
        <w:rPr>
          <w:rFonts w:ascii="FbMazalMedium" w:hAnsi="FbMazalMedium" w:cs="FbMazalMedium"/>
          <w:sz w:val="20"/>
          <w:szCs w:val="20"/>
          <w:rtl/>
        </w:rPr>
        <w:t>דובראווסקי ע״ה</w:t>
      </w:r>
      <w:r w:rsidRPr="007259BF">
        <w:rPr>
          <w:rFonts w:ascii="FbMazalMedium" w:hAnsi="FbMazalMedium" w:cs="FbMazalMedium"/>
          <w:sz w:val="20"/>
          <w:szCs w:val="20"/>
        </w:rPr>
        <w:t>.</w:t>
      </w:r>
    </w:p>
  </w:footnote>
  <w:footnote w:id="16">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xml:space="preserve">) ראה </w:t>
      </w:r>
      <w:r w:rsidRPr="007259BF">
        <w:rPr>
          <w:rFonts w:ascii="FbMazalMedium" w:hAnsi="FbMazalMedium" w:cs="FbMazalMedium"/>
          <w:color w:val="000000"/>
          <w:rtl/>
        </w:rPr>
        <w:t>תורת מנחם התוועדויות ח״ל עמ׳ 113 שציין להך כללא בהקושיא שם עיי״ש.</w:t>
      </w:r>
    </w:p>
  </w:footnote>
  <w:footnote w:id="17">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xml:space="preserve">) </w:t>
      </w:r>
      <w:r w:rsidRPr="007259BF">
        <w:rPr>
          <w:rFonts w:ascii="FbMazalMedium" w:hAnsi="FbMazalMedium" w:cs="FbMazalMedium"/>
          <w:color w:val="000000"/>
          <w:rtl/>
        </w:rPr>
        <w:t>וראה גם תורת מנחם התוועדויות ח״ל עמ׳ 113 ואילך ובהנסמן שם מה שכתב להקשות עד״ז ובמה שנתבאר שם; סה״מ מלוקט ח״ג (אדר-סיון) עמ׳ ח׳ ועמ׳ יח ובהנסמן שם; לקו״ש חט״ז עמ׳ 255 ואילך ובהנסמן שם יעויי״ש.</w:t>
      </w:r>
    </w:p>
  </w:footnote>
  <w:footnote w:id="18">
    <w:p w:rsidR="00866DF8" w:rsidRPr="007259BF" w:rsidRDefault="00866DF8" w:rsidP="00866DF8">
      <w:pPr>
        <w:pStyle w:val="a7"/>
        <w:spacing w:after="200" w:line="300" w:lineRule="auto"/>
        <w:ind w:firstLine="144"/>
        <w:rPr>
          <w:rFonts w:ascii="FbMazalMedium" w:hAnsi="FbMazalMedium" w:cs="FbMazalMedium"/>
          <w:sz w:val="20"/>
          <w:szCs w:val="20"/>
        </w:rPr>
      </w:pPr>
      <w:r w:rsidRPr="007259BF">
        <w:rPr>
          <w:rStyle w:val="FootnoteReference"/>
          <w:rFonts w:ascii="FbMazalMedium" w:eastAsiaTheme="minorHAnsi" w:hAnsi="FbMazalMedium" w:cs="FbMazalMedium"/>
          <w:kern w:val="0"/>
          <w:sz w:val="20"/>
          <w:szCs w:val="20"/>
          <w:vertAlign w:val="baseline"/>
        </w:rPr>
        <w:t>*</w:t>
      </w:r>
      <w:r w:rsidRPr="007259BF">
        <w:rPr>
          <w:rStyle w:val="FootnoteReference"/>
          <w:rFonts w:ascii="FbMazalMedium" w:eastAsiaTheme="minorHAnsi" w:hAnsi="FbMazalMedium" w:cs="FbMazalMedium"/>
          <w:kern w:val="0"/>
          <w:sz w:val="20"/>
          <w:szCs w:val="20"/>
          <w:vertAlign w:val="baseline"/>
          <w:rtl/>
        </w:rPr>
        <w:t>)</w:t>
      </w:r>
      <w:r w:rsidRPr="007259BF">
        <w:rPr>
          <w:rFonts w:ascii="FbMazalMedium" w:hAnsi="FbMazalMedium" w:cs="FbMazalMedium"/>
          <w:sz w:val="20"/>
          <w:szCs w:val="20"/>
          <w:rtl/>
        </w:rPr>
        <w:t xml:space="preserve"> לע״נ ידידי היקר וכו׳ הרה״ח ר׳ אליעזר ליפמאן בהרה״ח ר׳ יהושע דובראווסקי ע״ה.</w:t>
      </w:r>
    </w:p>
  </w:footnote>
  <w:footnote w:id="19">
    <w:p w:rsidR="00866DF8" w:rsidRPr="007259BF" w:rsidRDefault="00866DF8" w:rsidP="007259BF">
      <w:pPr>
        <w:pStyle w:val="FootnoteText"/>
        <w:bidi/>
        <w:spacing w:after="200" w:line="300" w:lineRule="auto"/>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xml:space="preserve">) ולהעיר כי באג״ק ח״ב שם עמ׳ צא במכתב השני בו הובא תוכן ענין זה בשינויים קלים, ולפי הנדפס שם הנה גם במכתב זה הדגיש רבינו בלשונו בענין הא׳ את התיבות ״נתגלה לקרח״ משא״כ בענין הב׳ בהך דנתגלה לאנטונינוס לא הודגשה שום תיבה, אלא ששם גם בענין הג׳ לא הודגשה תיבת ״לצדיקים״ וכפי שהדגיש רבינו אותה לפני זה בעמ׳ פח הנעתק בפנים. </w:t>
      </w:r>
    </w:p>
  </w:footnote>
  <w:footnote w:id="20">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t>*</w:t>
      </w:r>
      <w:r w:rsidRPr="007259BF">
        <w:rPr>
          <w:rFonts w:ascii="FbMazalMedium" w:hAnsi="FbMazalMedium" w:cs="FbMazalMedium"/>
          <w:rtl/>
        </w:rPr>
        <w:t xml:space="preserve">) </w:t>
      </w:r>
      <w:r w:rsidRPr="007259BF">
        <w:rPr>
          <w:rFonts w:ascii="FbMazalMedium" w:hAnsi="FbMazalMedium" w:cs="FbMazalMedium"/>
          <w:color w:val="222222"/>
          <w:shd w:val="clear" w:color="auto" w:fill="FFFFFF"/>
          <w:rtl/>
        </w:rPr>
        <w:t>לע</w:t>
      </w:r>
      <w:r w:rsidRPr="007259BF">
        <w:rPr>
          <w:rFonts w:ascii="FbMazalMedium" w:hAnsi="FbMazalMedium" w:cs="FbMazalMedium"/>
          <w:color w:val="222222"/>
          <w:shd w:val="clear" w:color="auto" w:fill="FFFFFF"/>
        </w:rPr>
        <w:t>"</w:t>
      </w:r>
      <w:r w:rsidRPr="007259BF">
        <w:rPr>
          <w:rFonts w:ascii="FbMazalMedium" w:hAnsi="FbMazalMedium" w:cs="FbMazalMedium"/>
          <w:color w:val="222222"/>
          <w:shd w:val="clear" w:color="auto" w:fill="FFFFFF"/>
          <w:rtl/>
        </w:rPr>
        <w:t>נ סבתי מרת חי' בת יהודה ע</w:t>
      </w:r>
      <w:r w:rsidRPr="007259BF">
        <w:rPr>
          <w:rFonts w:ascii="FbMazalMedium" w:hAnsi="FbMazalMedium" w:cs="FbMazalMedium"/>
          <w:color w:val="222222"/>
          <w:shd w:val="clear" w:color="auto" w:fill="FFFFFF"/>
        </w:rPr>
        <w:t>"</w:t>
      </w:r>
      <w:r w:rsidRPr="007259BF">
        <w:rPr>
          <w:rFonts w:ascii="FbMazalMedium" w:hAnsi="FbMazalMedium" w:cs="FbMazalMedium"/>
          <w:color w:val="222222"/>
          <w:shd w:val="clear" w:color="auto" w:fill="FFFFFF"/>
          <w:rtl/>
        </w:rPr>
        <w:t>ה נלב</w:t>
      </w:r>
      <w:r w:rsidRPr="007259BF">
        <w:rPr>
          <w:rFonts w:ascii="FbMazalMedium" w:hAnsi="FbMazalMedium" w:cs="FbMazalMedium"/>
          <w:color w:val="222222"/>
          <w:shd w:val="clear" w:color="auto" w:fill="FFFFFF"/>
        </w:rPr>
        <w:t>"</w:t>
      </w:r>
      <w:r w:rsidRPr="007259BF">
        <w:rPr>
          <w:rFonts w:ascii="FbMazalMedium" w:hAnsi="FbMazalMedium" w:cs="FbMazalMedium"/>
          <w:color w:val="222222"/>
          <w:shd w:val="clear" w:color="auto" w:fill="FFFFFF"/>
          <w:rtl/>
        </w:rPr>
        <w:t>ע</w:t>
      </w:r>
      <w:r w:rsidRPr="007259BF">
        <w:rPr>
          <w:rFonts w:ascii="FbMazalMedium" w:hAnsi="FbMazalMedium" w:cs="FbMazalMedium"/>
          <w:color w:val="222222"/>
          <w:shd w:val="clear" w:color="auto" w:fill="FFFFFF"/>
        </w:rPr>
        <w:t xml:space="preserve"> </w:t>
      </w:r>
      <w:r w:rsidRPr="007259BF">
        <w:rPr>
          <w:rFonts w:ascii="FbMazalMedium" w:hAnsi="FbMazalMedium" w:cs="FbMazalMedium"/>
          <w:color w:val="222222"/>
          <w:shd w:val="clear" w:color="auto" w:fill="FFFFFF"/>
          <w:rtl/>
        </w:rPr>
        <w:t>כ</w:t>
      </w:r>
      <w:r w:rsidRPr="007259BF">
        <w:rPr>
          <w:rFonts w:ascii="FbMazalMedium" w:hAnsi="FbMazalMedium" w:cs="FbMazalMedium"/>
          <w:color w:val="222222"/>
          <w:shd w:val="clear" w:color="auto" w:fill="FFFFFF"/>
        </w:rPr>
        <w:t>"</w:t>
      </w:r>
      <w:r w:rsidRPr="007259BF">
        <w:rPr>
          <w:rFonts w:ascii="FbMazalMedium" w:hAnsi="FbMazalMedium" w:cs="FbMazalMedium"/>
          <w:color w:val="222222"/>
          <w:shd w:val="clear" w:color="auto" w:fill="FFFFFF"/>
          <w:rtl/>
        </w:rPr>
        <w:t>ה שבט תשע</w:t>
      </w:r>
      <w:r w:rsidRPr="007259BF">
        <w:rPr>
          <w:rFonts w:ascii="FbMazalMedium" w:hAnsi="FbMazalMedium" w:cs="FbMazalMedium"/>
          <w:color w:val="222222"/>
          <w:shd w:val="clear" w:color="auto" w:fill="FFFFFF"/>
        </w:rPr>
        <w:t>"</w:t>
      </w:r>
      <w:r w:rsidRPr="007259BF">
        <w:rPr>
          <w:rFonts w:ascii="FbMazalMedium" w:hAnsi="FbMazalMedium" w:cs="FbMazalMedium"/>
          <w:color w:val="222222"/>
          <w:shd w:val="clear" w:color="auto" w:fill="FFFFFF"/>
          <w:rtl/>
        </w:rPr>
        <w:t>ג.</w:t>
      </w:r>
    </w:p>
  </w:footnote>
  <w:footnote w:id="21">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וראה הנסמן בשערי הלכה ומנהג ח"ב עמ' קנה.</w:t>
      </w:r>
    </w:p>
  </w:footnote>
  <w:footnote w:id="22">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חידושי אגדות, באר הגולה, (למהר"ל). אדיר במרום (לרמח"ל).</w:t>
      </w:r>
    </w:p>
  </w:footnote>
  <w:footnote w:id="23">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נסמנו באנצי"ת ערך א"י [ח"ב עמ' רלב הע' 331, וראה גם בעה"מ המובא לקמן].</w:t>
      </w:r>
    </w:p>
  </w:footnote>
  <w:footnote w:id="24">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xml:space="preserve">) סה"מ תקס"ב עמ' תעט, ועם הגהות הצ"צ באוה"ת נ"ך ח"א עמ' תרע, ועוד. </w:t>
      </w:r>
    </w:p>
  </w:footnote>
  <w:footnote w:id="25">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ביאור במילים אלו ראה במכתב אדמו"ר מוהריי"ץ דלקמן. ולהעיר שעד"ז מובא בתפא"י שם 'כמו שיש חילוק בין כח הנשמה שבלב לכחה שבשאר אברים'.</w:t>
      </w:r>
    </w:p>
  </w:footnote>
  <w:footnote w:id="26">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ספה"מ תש"ח עמ' 232 ואילך, אג"ק שלו ח"ב אג' תריז.</w:t>
      </w:r>
    </w:p>
  </w:footnote>
  <w:footnote w:id="27">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xml:space="preserve">) להעיר דבפתיחת המכתב שם ד'אמנם הלשון שאתה כותב אשר ב"אמעריקא לא היה מ"ת" משובש הוא' וכפי שמבאר בסוף המכתב 'שחצי זה הוא מעולה יותר, אבל גילוי מ"ת היה בכל חלקי שטח הב' חצאי הכדורים בשוה' עיי"ש בארוכה. [ובמכתב אחר (אג"ק שם אגרת תקכה) 'מ"ת היה בחצי כדור הלזה, ואשר גילוי התו' בחצי כדור שני הוא ע"י עבודה אחרת' ועד"ז הוא במכתב אדמו"ר מוהרש"ב נ"ע (אג"ק שלו ח"א עמ' קסא) 'מבואר בכ"ק אשר מ"ת הי' על חצי כדור שלנו ולא באמעריקא', ויש לחלק בין הלשון 'באמעריקא לא היה מ"ת' שמדגיש יותר שלא היה שם (וכן לחלק בין הגילוי בשעת מ"ת להגילוי לאחרי מ"ת). וצ"ע] אמנם בכמה מקומות (הבא לקמן הוא מספה"ש תשמ"ט קרח, וראה גם קונ' בית רבינו שבבבל אות ו') מביא הרבי 'פתגם הידוע' "אין חצי כדור התחתון איז ניט געווען מתן תורה (-בגלוי)" ומציין לאג"ק הנ"ל. וצ"ע.  </w:t>
      </w:r>
    </w:p>
  </w:footnote>
  <w:footnote w:id="28">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ולא קשור לקו המשווה. וראה לקמן.</w:t>
      </w:r>
    </w:p>
  </w:footnote>
  <w:footnote w:id="29">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ההשוואה לדברנו הוא גבי זה שיש קצה מזרח וקצה מערב ובאמצע א"י, אך שונה הוא מדברנו בזה דבמזרח עצמו הנה הנה הקו נמתח מצפון העולם לדרום העולם לפי השמש [היינו מהקוטב הצפוני לקוטב הדרומי, כיון שהוא תלוי בזריחה (ראה אנצי"ת ערך יום בסופו, וש"נ)] משא"כ להמבואר בפנים שגם הצפון והדרום הוא שונה [כדלהלן בפנים] ודברי הגמ' והתוס' כאן מבוארים אף לפי דברי בעה"מ. [אלא דלדברי בעה"מ אין שום חשיבות לסוף המערב משא"כ לדברנו].</w:t>
      </w:r>
    </w:p>
  </w:footnote>
  <w:footnote w:id="30">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xml:space="preserve">) ובביאור ענין שכינה במערב: א. ראה תוס' בתי' שאין זה שהשמש מתקרבת ממש כלפי שכינה אלא דיש לנו ללמוד מזה שענין מערב קשור לשכינה ולכן יש להתייחס לזה בכבוד (כמבואר במשנה) [וראה גם בהמשך התוס' ובתפא"י הנ"ל]. ב. ראה מה שמבאר בזה אדמו"ר הצ"צ (אוה"ת במדבר ח"ד עמ' שסא) "צ"ל למה אמרו שכינה במערב הרי מערב הוא בחי' הערב והסתר אלוקות, אמנם התירוץ ע"ז דתכלית המכוון הוא שיהי' העלם והסתר למטה ושאעפ"כ לעשות מחשך אור כי מה שלמעלה שם גילוי אלוקות אין זה חידוש כי שם אורים ומשיגים ... כי עיקר השראת השכינה הוא בתחתונים דווקא, כי יש עוד פי' בערב לשון עריבות ומתיקות ... והוא בחי' תענוג שגבוה מבחי' שמש ע"ד שיהי' לע"ל עליות המדרגות כמ"ש והי' אור הלבנה כאור החמה ..." עיי"ש. </w:t>
      </w:r>
    </w:p>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Fonts w:ascii="FbMazalMedium" w:hAnsi="FbMazalMedium" w:cs="FbMazalMedium"/>
          <w:rtl/>
        </w:rPr>
        <w:t>וע"פ המבואר בפנים יש לקשר זה עם המבואר סה"ש תשמ"ט (הנ"ל) בענין עבודת אדמו"ר מוהריי"צ ביבשת אמעריקא [וראה גם קונטרס בית רבנו שבבבל שם. וראה שם הע' 77 באו" קצת. ויל"ע] כיון שהוא מטה מטה ויתירה מזו שעי"ז דווקא מגיעים למעלה של 'נקבה תסובב גבר'. עיי"ש בארוכה. וקבלת הלבנה מהשמש [המובא באוה"ת שם] הוא ג"כ משפיע ומקבל (כמבואר בהרבה מקומות [ראה ספה"ש תשנ"ב עמ' 157, וש"נ]) ע"ד 'נקבה תסובב גבר' (ועצע"ק). ונראה לומר (בד"א עכ"פ) דהא דשכינה במערב דהיינו הא שהוא נמצא דווקא בתחתון (כמבואר באוה"ת) מתבטא בזה שהשמש הולכת כלפי חצי כדור התחתון הוא החצי המערבי של הכדור [דכשם שממחלקים את העולם לצפון ולדרום כן יש לנו לחלק ג"כ למזרח (היינו חצי כדור התחתון העליון) ולמערב (חצי כדור התחתון)] להאיר שם [ואין להקשות דאח"כ חוזרת למזרח. כמבואר בתוס' (דכיון דבמקום ששם ישוב רוב בנ"א 'אנו רואים' איך שנוטה כלפי מערב מזה יש לנו ללמוד)].</w:t>
      </w:r>
    </w:p>
  </w:footnote>
  <w:footnote w:id="31">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ריש פרשת תזריע יט,ד ואילך.</w:t>
      </w:r>
    </w:p>
  </w:footnote>
  <w:footnote w:id="32">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[כן נראה לפי ידיעותי הקלושות ואולי באמת אין זו קושיא. וכן כל הבא לקמן. ויל"ע]</w:t>
      </w:r>
    </w:p>
  </w:footnote>
  <w:footnote w:id="33">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[באמת אין זה מהלך בפנ"ע אלא שתוך כדי הליכה ממזרח למערב נוטה גם לצפון ולדרום, וכדלהלן בהערה]</w:t>
      </w:r>
    </w:p>
  </w:footnote>
  <w:footnote w:id="34">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[הציור רק להמחשת הענין אך אין הוא מדויק כלל]</w:t>
      </w:r>
    </w:p>
  </w:footnote>
  <w:footnote w:id="35">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ע"פ הפסוק 'הארץ לעולם עומדת' (קהלת א,ה), רמב"ם יסוה"ת ג,ד. וראה אג"ק ח"ז עמ' קלג, ועוד ואכ"מ.</w:t>
      </w:r>
    </w:p>
  </w:footnote>
  <w:footnote w:id="36">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ראה אוצרות חיים להמלבי"ם סמוך לתחילתו ובמכתב הנדפס בח"א בסופו עוד ביאורים ע"פ פשט.</w:t>
      </w:r>
    </w:p>
  </w:footnote>
  <w:footnote w:id="37">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ומה שמדברים על קרן 'מערבית צפונית' ולפי הנ"ל הוו"ל להזכיר רק צפונית, י"ל דכיון שע"פ האמת הילוכה כלפי צפון הוא תוך כדי הילוכה ממזרח למערב א"כ שפיר יש לקרוא לזה 'מערבית צפונית'.</w:t>
      </w:r>
    </w:p>
  </w:footnote>
  <w:footnote w:id="38">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ומה שד"ה 'וחוזרת אחרי כיפה' הוא לאחר רש"י ד"ה לקרן מערבית צפונית' י"ל כיון שמצאנו מילים אלו רק בתוך שיטת ר' יהושע אף שדברי רש"י אינם נוגעים להבנת דברי ר' יהושע עמצו אלא רק את הפסוק שמביא לראי'.</w:t>
      </w:r>
    </w:p>
  </w:footnote>
  <w:footnote w:id="39">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אך בכמה מקומות בשיחות הרבי מביא הלשון 'אינה מסובבת' גבי הא דצריך תיקון (ראה לדוגמא בהע' בסוף ד"ה והחרים תשמ"ט ובכ"מ) וי"ל שהכוונה לכללות הסוגיא. וילע"ע.</w:t>
      </w:r>
    </w:p>
  </w:footnote>
  <w:footnote w:id="40">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xml:space="preserve">) וראה בדרישה שהקשה עד"ז על דברי הטור. ומתרץ דאה"נ יש לו מיגו דלהש"מ, אלא שאא"פ להאמינו מאחר שיש לו ריעותא דעליו הוה רמיא לדרוש מהמוכר אחוי לי שטרך. והבית הלוי מתרץ כנ"ל בדברי הרשב"ם. אמנם לכאו' ביאור זה מתאים רק לשיטת הטור ולא להרשב"ם, ודו"ק. ואין להאריך וראה לקמן בפנים. </w:t>
      </w:r>
    </w:p>
  </w:footnote>
  <w:footnote w:id="41">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Fonts w:ascii="FbMazalMedium" w:hAnsi="FbMazalMedium" w:cs="FbMazalMedium"/>
          <w:rtl/>
        </w:rPr>
        <w:t xml:space="preserve">1) ואף הבבלי אפשר לדחוק וליישב הכי, ולא אמרו שם בגמרא "ותסברא אימור דאמר ר' יוסי בשבת. בערב שבת מי אמר?" אלא כדי לאוקי מתניתין אליבא דכולי עלמא ובפרט לרבנן דקיי"ל כוותי'. </w:t>
      </w:r>
    </w:p>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Fonts w:ascii="FbMazalMedium" w:hAnsi="FbMazalMedium" w:cs="FbMazalMedium"/>
          <w:rtl/>
        </w:rPr>
        <w:t xml:space="preserve">ולהעיר ממ"ש הרמב"ן (חידושי הרמב"ן גיטין (לד, ע"ב)): "דברי תורה צריכים זה לזה, זה נועל וזה פותח, שמן הירושלמי נגלה לנו פירוש הלכה זו בבבלי". וראה בלקוטי שיחות כרך כה עמ' 56 שלפעמים הבבלי סומך על הירושלמי. וראה גם התוועדויות תשמ"ג כרך ג' עמ' 1587. </w:t>
      </w:r>
    </w:p>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Fonts w:ascii="FbMazalMedium" w:hAnsi="FbMazalMedium" w:cs="FbMazalMedium"/>
          <w:rtl/>
        </w:rPr>
        <w:t>ובלק"ש כרך יב עמ' 219 ש</w:t>
      </w:r>
      <w:r w:rsidRPr="007259BF">
        <w:rPr>
          <w:rFonts w:ascii="FbMazalMedium" w:hAnsi="FbMazalMedium" w:cs="FbMazalMedium"/>
        </w:rPr>
        <w:t>"</w:t>
      </w:r>
      <w:r w:rsidRPr="007259BF">
        <w:rPr>
          <w:rFonts w:ascii="FbMazalMedium" w:hAnsi="FbMazalMedium" w:cs="FbMazalMedium"/>
          <w:rtl/>
        </w:rPr>
        <w:t>במה שאנו יכולין להשוותם (בבלי וירושלמי) יש לנו להשוותם" אפילו בענין דפליגי [תוס' ד"ה והאמר (יומא דף פז ע"ב)], ואפילו בפירוש שיהיה רחוק קצת [ראה יד מלאכי כללי שני התלמודים ס"י. ושם נסמן].</w:t>
      </w:r>
      <w:r w:rsidRPr="007259BF">
        <w:rPr>
          <w:rFonts w:ascii="FbMazalMedium" w:hAnsi="FbMazalMedium" w:cs="FbMazalMedium"/>
        </w:rPr>
        <w:t xml:space="preserve"> </w:t>
      </w:r>
    </w:p>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Fonts w:ascii="FbMazalMedium" w:hAnsi="FbMazalMedium" w:cs="FbMazalMedium"/>
          <w:rtl/>
        </w:rPr>
        <w:t>ולהעיר ממ"ש רש"י במס' חגיגה (חגיגה, י, ע"א) שהתלמוד הבבלי עמוק וקשה.</w:t>
      </w:r>
    </w:p>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Fonts w:ascii="FbMazalMedium" w:hAnsi="FbMazalMedium" w:cs="FbMazalMedium"/>
          <w:rtl/>
        </w:rPr>
        <w:t>[וכ"ז הוא דלא כמבואר בשו"ת שבט הלוי (חלק א סימן מז) דש"ס דילן לא חייש כלל להאי סברא אם עושה פעולה מע"ש ע"מ שתעשה בשבת מעצמה.]</w:t>
      </w:r>
    </w:p>
  </w:footnote>
  <w:footnote w:id="42">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Fonts w:ascii="FbMazalMedium" w:hAnsi="FbMazalMedium" w:cs="FbMazalMedium"/>
        </w:rPr>
        <w:footnoteRef/>
      </w:r>
      <w:r w:rsidRPr="007259BF">
        <w:rPr>
          <w:rFonts w:ascii="FbMazalMedium" w:hAnsi="FbMazalMedium" w:cs="FbMazalMedium"/>
          <w:rtl/>
        </w:rPr>
        <w:t>) דלקמן (בבבלי) דף קכ ע"א.</w:t>
      </w:r>
    </w:p>
  </w:footnote>
  <w:footnote w:id="43">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Fonts w:ascii="FbMazalMedium" w:hAnsi="FbMazalMedium" w:cs="FbMazalMedium"/>
        </w:rPr>
        <w:footnoteRef/>
      </w:r>
      <w:r w:rsidRPr="007259BF">
        <w:rPr>
          <w:rFonts w:ascii="FbMazalMedium" w:hAnsi="FbMazalMedium" w:cs="FbMazalMedium"/>
          <w:rtl/>
        </w:rPr>
        <w:t>) שהרי בכל טיפה שמנטף אל הנר הוי כהדלקה חדשה בפני עצמה. וכיון שלא הותחלה ההדלקה מבעו"י אסור.</w:t>
      </w:r>
    </w:p>
  </w:footnote>
  <w:footnote w:id="44">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Fonts w:ascii="FbMazalMedium" w:hAnsi="FbMazalMedium" w:cs="FbMazalMedium"/>
        </w:rPr>
        <w:footnoteRef/>
      </w:r>
      <w:r w:rsidRPr="007259BF">
        <w:rPr>
          <w:rFonts w:ascii="FbMazalMedium" w:hAnsi="FbMazalMedium" w:cs="FbMazalMedium"/>
          <w:rtl/>
        </w:rPr>
        <w:t>) כמבואר בפ"ה מכשירין משנה יא שלדעת ר' יוסי אין הקדירה טמאה אא"כ נטפו טיפין מן הזיעה שבידי' לתוך הקדירה.</w:t>
      </w:r>
    </w:p>
  </w:footnote>
  <w:footnote w:id="45">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Fonts w:ascii="FbMazalMedium" w:hAnsi="FbMazalMedium" w:cs="FbMazalMedium"/>
        </w:rPr>
        <w:footnoteRef/>
      </w:r>
      <w:r w:rsidRPr="007259BF">
        <w:rPr>
          <w:rFonts w:ascii="FbMazalMedium" w:hAnsi="FbMazalMedium" w:cs="FbMazalMedium"/>
          <w:rtl/>
        </w:rPr>
        <w:t>) ראה או"ש כאן.</w:t>
      </w:r>
    </w:p>
  </w:footnote>
  <w:footnote w:id="46">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Fonts w:ascii="FbMazalMedium" w:hAnsi="FbMazalMedium" w:cs="FbMazalMedium"/>
        </w:rPr>
        <w:footnoteRef/>
      </w:r>
      <w:r w:rsidRPr="007259BF">
        <w:rPr>
          <w:rFonts w:ascii="FbMazalMedium" w:hAnsi="FbMazalMedium" w:cs="FbMazalMedium"/>
          <w:rtl/>
        </w:rPr>
        <w:t>) כגון מחיצות שלג וברד (קרבן העדה שם) או כגון ששפך מים לפני הכלים כשאחז בהן את האור (פני משה שם).</w:t>
      </w:r>
    </w:p>
  </w:footnote>
  <w:footnote w:id="47">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בשוע"ר שם: ואע"פ שכל מלאכה הנעשית בשבת מאליה אין בה איסור כלל אף אם מתחילה נעשה בידים סמוך לחשכה ואין חוששים שמא יבא לעשות כן משתחשך לפי שהכל יודעים איסור עשיית מלאכה בשבת ולא יטעו בזה אבל כאן ידמה בדעתו שאין בזה שום איסור כלל אף משתחשך כיון שנותן המים קודם נפילת הנצוצות.</w:t>
      </w:r>
    </w:p>
  </w:footnote>
  <w:footnote w:id="48">
    <w:p w:rsidR="00866DF8" w:rsidRPr="00E404F9" w:rsidRDefault="00866DF8" w:rsidP="007259BF">
      <w:pPr>
        <w:pStyle w:val="FootnoteText"/>
        <w:bidi/>
        <w:jc w:val="both"/>
        <w:rPr>
          <w:rFonts w:ascii="FbMazalMedium" w:hAnsi="FbMazalMedium" w:cs="FbMazalMedium"/>
        </w:rPr>
      </w:pPr>
      <w:r w:rsidRPr="00E404F9">
        <w:rPr>
          <w:rStyle w:val="FootnoteReference"/>
          <w:rFonts w:ascii="FbMazalMedium" w:hAnsi="FbMazalMedium" w:cs="FbMazalMedium"/>
          <w:vertAlign w:val="baseline"/>
        </w:rPr>
        <w:footnoteRef/>
      </w:r>
      <w:r w:rsidR="00E404F9">
        <w:rPr>
          <w:rFonts w:ascii="FbMazalMedium" w:hAnsi="FbMazalMedium" w:cs="FbMazalMedium" w:hint="cs"/>
          <w:rtl/>
        </w:rPr>
        <w:t>)</w:t>
      </w:r>
      <w:r w:rsidRPr="00E404F9">
        <w:rPr>
          <w:rFonts w:ascii="FbMazalMedium" w:hAnsi="FbMazalMedium" w:cs="FbMazalMedium"/>
          <w:rtl/>
        </w:rPr>
        <w:t xml:space="preserve"> </w:t>
      </w:r>
      <w:hyperlink r:id="rId1" w:tooltip="ויקרא" w:history="1">
        <w:r w:rsidRPr="00E404F9">
          <w:rPr>
            <w:rFonts w:ascii="FbMazalMedium" w:hAnsi="FbMazalMedium" w:cs="FbMazalMedium"/>
            <w:shd w:val="clear" w:color="auto" w:fill="FFFFFF"/>
            <w:rtl/>
          </w:rPr>
          <w:t>ויקרא</w:t>
        </w:r>
      </w:hyperlink>
      <w:r w:rsidRPr="00E404F9">
        <w:rPr>
          <w:rFonts w:ascii="Cambria" w:hAnsi="Cambria" w:cs="Cambria"/>
          <w:shd w:val="clear" w:color="auto" w:fill="FFFFFF"/>
        </w:rPr>
        <w:t> </w:t>
      </w:r>
      <w:r w:rsidRPr="00E404F9">
        <w:rPr>
          <w:rFonts w:ascii="FbMazalMedium" w:hAnsi="FbMazalMedium" w:cs="FbMazalMedium"/>
          <w:shd w:val="clear" w:color="auto" w:fill="FFFFFF"/>
          <w:rtl/>
        </w:rPr>
        <w:t>יט,כח: "וּכְתֹבֶת קַעֲקַע לֹא תִתְּנוּ בָּכֶם</w:t>
      </w:r>
      <w:r w:rsidRPr="00E404F9">
        <w:rPr>
          <w:rFonts w:ascii="FbMazalMedium" w:hAnsi="FbMazalMedium" w:cs="FbMazalMedium"/>
          <w:shd w:val="clear" w:color="auto" w:fill="FFFFFF"/>
        </w:rPr>
        <w:t>".</w:t>
      </w:r>
      <w:r w:rsidRPr="00E404F9">
        <w:rPr>
          <w:rFonts w:ascii="FbMazalMedium" w:hAnsi="FbMazalMedium" w:cs="FbMazalMedium"/>
          <w:rtl/>
        </w:rPr>
        <w:t xml:space="preserve"> ראה כל הפרטים שבכדי לעבור על האיסור לאו זה בשו"ע יו"ד סי' קפ.</w:t>
      </w:r>
    </w:p>
  </w:footnote>
  <w:footnote w:id="49">
    <w:p w:rsidR="00866DF8" w:rsidRPr="00E404F9" w:rsidRDefault="00866DF8" w:rsidP="007259BF">
      <w:pPr>
        <w:pStyle w:val="FootnoteText"/>
        <w:bidi/>
        <w:jc w:val="both"/>
        <w:rPr>
          <w:rFonts w:ascii="FbMazalMedium" w:hAnsi="FbMazalMedium" w:cs="FbMazalMedium"/>
        </w:rPr>
      </w:pPr>
      <w:r w:rsidRPr="00E404F9">
        <w:rPr>
          <w:rStyle w:val="FootnoteReference"/>
          <w:rFonts w:ascii="FbMazalMedium" w:hAnsi="FbMazalMedium" w:cs="FbMazalMedium"/>
          <w:vertAlign w:val="baseline"/>
        </w:rPr>
        <w:footnoteRef/>
      </w:r>
      <w:r w:rsidR="00E404F9">
        <w:rPr>
          <w:rFonts w:ascii="FbMazalMedium" w:hAnsi="FbMazalMedium" w:cs="FbMazalMedium" w:hint="cs"/>
          <w:rtl/>
        </w:rPr>
        <w:t>)</w:t>
      </w:r>
      <w:r w:rsidRPr="00E404F9">
        <w:rPr>
          <w:rFonts w:ascii="FbMazalMedium" w:hAnsi="FbMazalMedium" w:cs="FbMazalMedium"/>
          <w:rtl/>
        </w:rPr>
        <w:t xml:space="preserve"> </w:t>
      </w:r>
      <w:r w:rsidRPr="00E404F9">
        <w:rPr>
          <w:rFonts w:ascii="FbMazalMedium" w:hAnsi="FbMazalMedium" w:cs="FbMazalMedium"/>
          <w:shd w:val="clear" w:color="auto" w:fill="FFFFFF"/>
          <w:rtl/>
        </w:rPr>
        <w:t>מהעובדה שה</w:t>
      </w:r>
      <w:hyperlink r:id="rId2" w:tooltip="תורה" w:history="1">
        <w:r w:rsidRPr="00E404F9">
          <w:rPr>
            <w:rFonts w:ascii="FbMazalMedium" w:hAnsi="FbMazalMedium" w:cs="FbMazalMedium"/>
            <w:shd w:val="clear" w:color="auto" w:fill="FFFFFF"/>
            <w:rtl/>
          </w:rPr>
          <w:t>תורה</w:t>
        </w:r>
      </w:hyperlink>
      <w:r w:rsidRPr="00E404F9">
        <w:rPr>
          <w:rFonts w:ascii="Cambria" w:hAnsi="Cambria" w:cs="Cambria"/>
          <w:shd w:val="clear" w:color="auto" w:fill="FFFFFF"/>
        </w:rPr>
        <w:t> </w:t>
      </w:r>
      <w:r w:rsidRPr="00E404F9">
        <w:rPr>
          <w:rFonts w:ascii="FbMazalMedium" w:hAnsi="FbMazalMedium" w:cs="FbMazalMedium"/>
          <w:shd w:val="clear" w:color="auto" w:fill="FFFFFF"/>
          <w:rtl/>
        </w:rPr>
        <w:t>אוסרת על עשיית כתובת קעקע, ניתן להסיק שעשיית הקעקע היה מנהג רווח אצל העמים ה</w:t>
      </w:r>
      <w:hyperlink r:id="rId3" w:tooltip="כנען" w:history="1">
        <w:r w:rsidRPr="00E404F9">
          <w:rPr>
            <w:rFonts w:ascii="FbMazalMedium" w:hAnsi="FbMazalMedium" w:cs="FbMazalMedium"/>
            <w:shd w:val="clear" w:color="auto" w:fill="FFFFFF"/>
            <w:rtl/>
          </w:rPr>
          <w:t>כנעניים</w:t>
        </w:r>
      </w:hyperlink>
      <w:r w:rsidRPr="00E404F9">
        <w:rPr>
          <w:rFonts w:ascii="Cambria" w:hAnsi="Cambria" w:cs="Cambria"/>
          <w:shd w:val="clear" w:color="auto" w:fill="FFFFFF"/>
        </w:rPr>
        <w:t> </w:t>
      </w:r>
      <w:r w:rsidRPr="00E404F9">
        <w:rPr>
          <w:rFonts w:ascii="FbMazalMedium" w:hAnsi="FbMazalMedium" w:cs="FbMazalMedium"/>
          <w:shd w:val="clear" w:color="auto" w:fill="FFFFFF"/>
          <w:rtl/>
        </w:rPr>
        <w:t>וכן ציינו מפרשי המקרא. ה</w:t>
      </w:r>
      <w:hyperlink r:id="rId4" w:tooltip="רמב&quot;ם" w:history="1">
        <w:r w:rsidRPr="00E404F9">
          <w:rPr>
            <w:rFonts w:ascii="FbMazalMedium" w:hAnsi="FbMazalMedium" w:cs="FbMazalMedium"/>
            <w:shd w:val="clear" w:color="auto" w:fill="FFFFFF"/>
            <w:rtl/>
          </w:rPr>
          <w:t>רמב"ם</w:t>
        </w:r>
      </w:hyperlink>
      <w:r w:rsidRPr="00E404F9">
        <w:rPr>
          <w:rFonts w:ascii="Cambria" w:hAnsi="Cambria" w:cs="Cambria"/>
          <w:shd w:val="clear" w:color="auto" w:fill="FFFFFF"/>
        </w:rPr>
        <w:t> </w:t>
      </w:r>
      <w:r w:rsidRPr="00E404F9">
        <w:rPr>
          <w:rFonts w:ascii="FbMazalMedium" w:hAnsi="FbMazalMedium" w:cs="FbMazalMedium"/>
          <w:shd w:val="clear" w:color="auto" w:fill="FFFFFF"/>
          <w:rtl/>
        </w:rPr>
        <w:t xml:space="preserve">(הל' עבודה זרה פרק </w:t>
      </w:r>
      <w:r w:rsidRPr="00E404F9">
        <w:rPr>
          <w:rFonts w:ascii="FbMazalMedium" w:hAnsi="FbMazalMedium" w:cs="FbMazalMedium"/>
          <w:color w:val="252525"/>
          <w:shd w:val="clear" w:color="auto" w:fill="FFFFFF"/>
          <w:rtl/>
        </w:rPr>
        <w:t>יב</w:t>
      </w:r>
      <w:r w:rsidRPr="00E404F9">
        <w:rPr>
          <w:rFonts w:ascii="FbMazalMedium" w:hAnsi="FbMazalMedium" w:cs="FbMazalMedium"/>
          <w:color w:val="252525"/>
          <w:shd w:val="clear" w:color="auto" w:fill="FFFFFF"/>
        </w:rPr>
        <w:t xml:space="preserve"> </w:t>
      </w:r>
      <w:r w:rsidRPr="00E404F9">
        <w:rPr>
          <w:rFonts w:ascii="FbMazalMedium" w:hAnsi="FbMazalMedium" w:cs="FbMazalMedium"/>
          <w:color w:val="252525"/>
          <w:shd w:val="clear" w:color="auto" w:fill="FFFFFF"/>
          <w:rtl/>
        </w:rPr>
        <w:t>הלכה יא)</w:t>
      </w:r>
      <w:r w:rsidRPr="00E404F9">
        <w:rPr>
          <w:rFonts w:ascii="FbMazalMedium" w:hAnsi="FbMazalMedium" w:cs="FbMazalMedium"/>
          <w:shd w:val="clear" w:color="auto" w:fill="FFFFFF"/>
          <w:rtl/>
        </w:rPr>
        <w:t xml:space="preserve"> מציין שהגויים היו רושמים על עצמם כתובת קעקע כדי לציין את נאמנותם ל</w:t>
      </w:r>
      <w:hyperlink r:id="rId5" w:tooltip="אלילים" w:history="1">
        <w:r w:rsidRPr="00E404F9">
          <w:rPr>
            <w:rFonts w:ascii="FbMazalMedium" w:hAnsi="FbMazalMedium" w:cs="FbMazalMedium"/>
            <w:shd w:val="clear" w:color="auto" w:fill="FFFFFF"/>
            <w:rtl/>
          </w:rPr>
          <w:t>אלילים</w:t>
        </w:r>
      </w:hyperlink>
      <w:r w:rsidRPr="00E404F9">
        <w:rPr>
          <w:rFonts w:ascii="Cambria" w:hAnsi="Cambria" w:cs="Cambria"/>
          <w:shd w:val="clear" w:color="auto" w:fill="FFFFFF"/>
        </w:rPr>
        <w:t> </w:t>
      </w:r>
      <w:r w:rsidRPr="00E404F9">
        <w:rPr>
          <w:rFonts w:ascii="FbMazalMedium" w:hAnsi="FbMazalMedium" w:cs="FbMazalMedium"/>
          <w:shd w:val="clear" w:color="auto" w:fill="FFFFFF"/>
          <w:rtl/>
        </w:rPr>
        <w:t>שלהם וז"ל:  "</w:t>
      </w:r>
      <w:r w:rsidRPr="00E404F9">
        <w:rPr>
          <w:rFonts w:ascii="FbMazalMedium" w:hAnsi="FbMazalMedium" w:cs="FbMazalMedium"/>
          <w:color w:val="000000"/>
          <w:rtl/>
        </w:rPr>
        <w:t>כתובת קעקע האמורה בתורה הוא שישרט על בשרו וימלא מקום השריטה כחול או דיו או שאר צבעונים הרושמים. וזה היה מנהג העכו"ם שרושמין עצמן לעבודת כוכבים כלומר שהוא עבד מכור לה ומורשם לעבודתה..."</w:t>
      </w:r>
    </w:p>
  </w:footnote>
  <w:footnote w:id="50">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ועד"ז נתבאר בארוכה בשיחת ט' טבת תשי"א (יום סיום הקדיש אחרי כ"ק מו"ח אדמו"ר).</w:t>
      </w:r>
    </w:p>
  </w:footnote>
  <w:footnote w:id="51">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מורה לדור נבוך ח"ב ע' 127.</w:t>
      </w:r>
    </w:p>
  </w:footnote>
  <w:footnote w:id="52">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אגרות קודש ח"ד אג' תתב.</w:t>
      </w:r>
    </w:p>
  </w:footnote>
  <w:footnote w:id="53">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תשורה לבקובסקי-סלונים תשע"ה.</w:t>
      </w:r>
    </w:p>
  </w:footnote>
  <w:footnote w:id="54">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תשורה סקרדר-אלטיין תשס"ז.</w:t>
      </w:r>
    </w:p>
  </w:footnote>
  <w:footnote w:id="55">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שם.</w:t>
      </w:r>
    </w:p>
  </w:footnote>
  <w:footnote w:id="56">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אגרות קודש ח"ו אג' א'תקנו.</w:t>
      </w:r>
    </w:p>
  </w:footnote>
  <w:footnote w:id="57">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תשורה סוסובר-שוסטרמן תשנ"ח.</w:t>
      </w:r>
    </w:p>
  </w:footnote>
  <w:footnote w:id="58">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אגרות קודש חי"ט אג' ז'רסא.</w:t>
      </w:r>
    </w:p>
  </w:footnote>
  <w:footnote w:id="59">
    <w:p w:rsidR="00866DF8" w:rsidRPr="007259BF" w:rsidRDefault="00866DF8" w:rsidP="007259BF">
      <w:pPr>
        <w:pStyle w:val="FootnoteText"/>
        <w:bidi/>
        <w:spacing w:after="60" w:line="240" w:lineRule="atLeast"/>
        <w:ind w:firstLine="144"/>
        <w:jc w:val="both"/>
        <w:rPr>
          <w:rFonts w:ascii="FbMazalMedium" w:hAnsi="FbMazalMedium" w:cs="FbMazalMedium"/>
          <w:rtl/>
        </w:rPr>
      </w:pPr>
      <w:r w:rsidRPr="007259BF">
        <w:rPr>
          <w:rStyle w:val="FootnoteReference"/>
          <w:rFonts w:ascii="FbMazalMedium" w:hAnsi="FbMazalMedium" w:cs="FbMazalMedium"/>
          <w:vertAlign w:val="baseline"/>
        </w:rPr>
        <w:footnoteRef/>
      </w:r>
      <w:r w:rsidRPr="007259BF">
        <w:rPr>
          <w:rFonts w:ascii="FbMazalMedium" w:hAnsi="FbMazalMedium" w:cs="FbMazalMedium"/>
          <w:rtl/>
        </w:rPr>
        <w:t>) דבר מלך (ופרצת – תשנ"ט) עמ' 127.</w:t>
      </w:r>
    </w:p>
  </w:footnote>
  <w:footnote w:id="60">
    <w:p w:rsidR="00866DF8" w:rsidRPr="007259BF" w:rsidRDefault="00866DF8" w:rsidP="007259BF">
      <w:pPr>
        <w:pStyle w:val="FootnoteText"/>
        <w:bidi/>
        <w:ind w:firstLine="144"/>
        <w:jc w:val="both"/>
        <w:rPr>
          <w:rFonts w:ascii="FbMazalMedium" w:hAnsi="FbMazalMedium" w:cs="FbMazalMedium"/>
          <w:rtl/>
        </w:rPr>
      </w:pPr>
      <w:r w:rsidRPr="007259BF">
        <w:rPr>
          <w:rStyle w:val="FootnoteReference"/>
          <w:rFonts w:ascii="FbMazalMedium" w:hAnsi="FbMazalMedium" w:cs="FbMazalMedium"/>
          <w:vertAlign w:val="baseline"/>
        </w:rPr>
        <w:t>*</w:t>
      </w:r>
      <w:r w:rsidRPr="007259BF">
        <w:rPr>
          <w:rFonts w:ascii="FbMazalMedium" w:hAnsi="FbMazalMedium" w:cs="FbMazalMedium"/>
          <w:rtl/>
        </w:rPr>
        <w:t xml:space="preserve">) </w:t>
      </w:r>
      <w:r w:rsidRPr="007259BF">
        <w:rPr>
          <w:rFonts w:ascii="FbMazalMedium" w:hAnsi="FbMazalMedium" w:cs="FbMazalMedium"/>
          <w:caps/>
          <w:rtl/>
        </w:rPr>
        <w:t>מוקדש לזכות אאמו"ר הרופא, הרה"ח ר' אברהם אבא ע"ה, ששימש בתור רופא בית הרב במשך ארבעים שנה, ליום היארצייט שלו ביום כה שבט [תשמ"ט-תשע"ו: ז"ך שנה].</w:t>
      </w:r>
    </w:p>
  </w:footnote>
  <w:footnote w:id="61">
    <w:p w:rsidR="00866DF8" w:rsidRPr="007259BF" w:rsidRDefault="00866DF8" w:rsidP="007259BF">
      <w:pPr>
        <w:pStyle w:val="FootnoteText"/>
        <w:bidi/>
        <w:spacing w:after="60" w:line="240" w:lineRule="atLeast"/>
        <w:ind w:firstLine="144"/>
        <w:jc w:val="both"/>
        <w:rPr>
          <w:rStyle w:val="FootnoteReference"/>
          <w:rFonts w:ascii="FbMazalMedium" w:hAnsi="FbMazalMedium" w:cs="FbMazalMedium"/>
          <w:vertAlign w:val="baseline"/>
          <w:rtl/>
        </w:rPr>
      </w:pPr>
      <w:r w:rsidRPr="007259BF">
        <w:rPr>
          <w:rStyle w:val="FootnoteReference"/>
          <w:rFonts w:ascii="FbMazalMedium" w:hAnsi="FbMazalMedium" w:cs="FbMazalMedium"/>
          <w:vertAlign w:val="baseline"/>
        </w:rPr>
        <w:footnoteRef/>
      </w:r>
      <w:r w:rsidRPr="007259BF">
        <w:rPr>
          <w:rStyle w:val="FootnoteReference"/>
          <w:rFonts w:ascii="FbMazalMedium" w:hAnsi="FbMazalMedium" w:cs="FbMazalMedium"/>
          <w:vertAlign w:val="baseline"/>
          <w:rtl/>
        </w:rPr>
        <w:t>) משום מה ב'תשורה – ספר הצאצאים' (סגל – הלפרין, תשס"ו עמ' 25)קבעו שרשימה זו משנת תרס"ה, ואין זה אלא טעות.</w:t>
      </w:r>
    </w:p>
  </w:footnote>
  <w:footnote w:id="62">
    <w:p w:rsidR="00866DF8" w:rsidRPr="007259BF" w:rsidRDefault="00866DF8" w:rsidP="007259BF">
      <w:pPr>
        <w:pStyle w:val="FootnoteText"/>
        <w:bidi/>
        <w:spacing w:after="60" w:line="240" w:lineRule="atLeast"/>
        <w:ind w:firstLine="144"/>
        <w:jc w:val="both"/>
        <w:rPr>
          <w:rStyle w:val="FootnoteReference"/>
          <w:rFonts w:ascii="FbMazalMedium" w:hAnsi="FbMazalMedium" w:cs="FbMazalMedium"/>
          <w:vertAlign w:val="baseline"/>
          <w:rtl/>
        </w:rPr>
      </w:pPr>
      <w:r w:rsidRPr="007259BF">
        <w:rPr>
          <w:rStyle w:val="FootnoteReference"/>
          <w:rFonts w:ascii="FbMazalMedium" w:hAnsi="FbMazalMedium" w:cs="FbMazalMedium"/>
          <w:vertAlign w:val="baseline"/>
        </w:rPr>
        <w:footnoteRef/>
      </w:r>
      <w:r w:rsidRPr="007259BF">
        <w:rPr>
          <w:rStyle w:val="FootnoteReference"/>
          <w:rFonts w:ascii="FbMazalMedium" w:hAnsi="FbMazalMedium" w:cs="FbMazalMedium"/>
          <w:vertAlign w:val="baseline"/>
          <w:rtl/>
        </w:rPr>
        <w:t>)</w:t>
      </w:r>
      <w:r w:rsidRPr="007259BF">
        <w:rPr>
          <w:rFonts w:ascii="FbMazalMedium" w:hAnsi="FbMazalMedium" w:cs="FbMazalMedium"/>
          <w:rtl/>
        </w:rPr>
        <w:t xml:space="preserve"> </w:t>
      </w:r>
      <w:r w:rsidRPr="007259BF">
        <w:rPr>
          <w:rStyle w:val="FootnoteReference"/>
          <w:rFonts w:ascii="FbMazalMedium" w:hAnsi="FbMazalMedium" w:cs="FbMazalMedium"/>
          <w:vertAlign w:val="baseline"/>
          <w:rtl/>
        </w:rPr>
        <w:t>ושם נכתב: "פעם אחד א"ל הישיש זיידע שבת און יו"ט איז</w:t>
      </w:r>
      <w:r w:rsidRPr="007259BF">
        <w:rPr>
          <w:rFonts w:ascii="FbMazalMedium" w:hAnsi="FbMazalMedium" w:cs="FbMazalMedium"/>
          <w:rtl/>
        </w:rPr>
        <w:t xml:space="preserve"> </w:t>
      </w:r>
      <w:r w:rsidRPr="007259BF">
        <w:rPr>
          <w:rStyle w:val="FootnoteReference"/>
          <w:rFonts w:ascii="FbMazalMedium" w:hAnsi="FbMazalMedium" w:cs="FbMazalMedium"/>
          <w:vertAlign w:val="baseline"/>
          <w:rtl/>
        </w:rPr>
        <w:t>דאך א מצוה צוא</w:t>
      </w:r>
      <w:r w:rsidRPr="007259BF">
        <w:rPr>
          <w:rFonts w:ascii="FbMazalMedium" w:hAnsi="FbMazalMedium" w:cs="FbMazalMedium"/>
          <w:rtl/>
        </w:rPr>
        <w:t xml:space="preserve"> </w:t>
      </w:r>
      <w:r w:rsidRPr="007259BF">
        <w:rPr>
          <w:rStyle w:val="FootnoteReference"/>
          <w:rFonts w:ascii="FbMazalMedium" w:hAnsi="FbMazalMedium" w:cs="FbMazalMedium"/>
          <w:vertAlign w:val="baseline"/>
          <w:rtl/>
        </w:rPr>
        <w:t>עסין בשר, הושיבו קין חיוב איז דאך דאס ניט, בכלל דיא מצות ואס זאיינען תלוי באכילה ושתי'</w:t>
      </w:r>
      <w:r w:rsidRPr="007259BF">
        <w:rPr>
          <w:rFonts w:ascii="FbMazalMedium" w:hAnsi="FbMazalMedium" w:cs="FbMazalMedium"/>
          <w:rtl/>
        </w:rPr>
        <w:t xml:space="preserve"> </w:t>
      </w:r>
      <w:r w:rsidRPr="007259BF">
        <w:rPr>
          <w:rStyle w:val="FootnoteReference"/>
          <w:rFonts w:ascii="FbMazalMedium" w:hAnsi="FbMazalMedium" w:cs="FbMazalMedium"/>
          <w:vertAlign w:val="baseline"/>
          <w:rtl/>
        </w:rPr>
        <w:t>איז נשקשה אז מיא</w:t>
      </w:r>
      <w:r w:rsidRPr="007259BF">
        <w:rPr>
          <w:rFonts w:ascii="FbMazalMedium" w:hAnsi="FbMazalMedium" w:cs="FbMazalMedium"/>
          <w:rtl/>
        </w:rPr>
        <w:t xml:space="preserve"> </w:t>
      </w:r>
      <w:r w:rsidRPr="007259BF">
        <w:rPr>
          <w:rStyle w:val="FootnoteReference"/>
          <w:rFonts w:ascii="FbMazalMedium" w:hAnsi="FbMazalMedium" w:cs="FbMazalMedium"/>
          <w:vertAlign w:val="baseline"/>
          <w:rtl/>
        </w:rPr>
        <w:t>איז אין זייא ממעט".</w:t>
      </w:r>
    </w:p>
    <w:p w:rsidR="00866DF8" w:rsidRPr="007259BF" w:rsidRDefault="00866DF8" w:rsidP="007259BF">
      <w:pPr>
        <w:pStyle w:val="FootnoteText"/>
        <w:bidi/>
        <w:spacing w:after="60" w:line="240" w:lineRule="atLeast"/>
        <w:ind w:firstLine="144"/>
        <w:jc w:val="both"/>
        <w:rPr>
          <w:rStyle w:val="FootnoteReference"/>
          <w:rFonts w:ascii="FbMazalMedium" w:hAnsi="FbMazalMedium" w:cs="FbMazalMedium"/>
          <w:vertAlign w:val="baseline"/>
          <w:rtl/>
        </w:rPr>
      </w:pPr>
      <w:r w:rsidRPr="007259BF">
        <w:rPr>
          <w:rStyle w:val="FootnoteReference"/>
          <w:rFonts w:ascii="FbMazalMedium" w:hAnsi="FbMazalMedium" w:cs="FbMazalMedium"/>
          <w:vertAlign w:val="baseline"/>
          <w:rtl/>
        </w:rPr>
        <w:t>וב'לשמע אזן' (עמ' קיז): "בקיץ תרס"ז או תרס"ח הגיע לליובאוויטש חסיד אחד זקן, ר' נחום ראדאשמילער. אדמו"ר זי"ע שוחח אתו ביחידות שלוש שעות. הוא סיפר שאצלם בראדאמישל היה בנו של אדמו"ר הזקן נבג"מ זי"ע, הרה"צ ר' משה נ"ע. עבודתו הייתה התבודדות על גג בבית המדרש בסדר תעניות וסיגופים. אפילו סיפר איך שראה אותו בבית המרחץ. מחבל שהיה קשור על בשרו, נהיה חור ארוך לאורך הגב. אף אחד לא ידע מיהו. בליובאוויטש דיברו שהוא העביר לאדמו"ר זי"ע את כתביו של ר' משה. דבר אחד אני זוכר ממנו, שהרה"צ ר' משה היה אומר לו: "שמע ילדי, כל המצוות שלגוף גם כן יש הנאה מהם - ברח מהם".</w:t>
      </w:r>
    </w:p>
    <w:p w:rsidR="00866DF8" w:rsidRPr="007259BF" w:rsidRDefault="00866DF8" w:rsidP="007259BF">
      <w:pPr>
        <w:pStyle w:val="FootnoteText"/>
        <w:bidi/>
        <w:spacing w:after="60" w:line="240" w:lineRule="atLeast"/>
        <w:ind w:firstLine="144"/>
        <w:jc w:val="both"/>
        <w:rPr>
          <w:rStyle w:val="FootnoteReference"/>
          <w:rFonts w:ascii="FbMazalMedium" w:hAnsi="FbMazalMedium" w:cs="FbMazalMedium"/>
          <w:vertAlign w:val="baseline"/>
          <w:rtl/>
        </w:rPr>
      </w:pPr>
      <w:r w:rsidRPr="007259BF">
        <w:rPr>
          <w:rStyle w:val="FootnoteReference"/>
          <w:rFonts w:ascii="FbMazalMedium" w:hAnsi="FbMazalMedium" w:cs="FbMazalMedium"/>
          <w:vertAlign w:val="baseline"/>
          <w:rtl/>
        </w:rPr>
        <w:t>כיוצא בזה מובא גם ב'רשימות סיפורים' שנכתבו ע"י הרה"ח ר' חיים אליהו מישולובין ('תשורה–גלוכובסקי', תשע"ב עמ' 28): "בנו של אדמוה"ז , ר' משה נ"ע אמר: "ממצוה שהגוף נהנה, לברוח".</w:t>
      </w:r>
    </w:p>
    <w:p w:rsidR="00866DF8" w:rsidRPr="007259BF" w:rsidRDefault="00866DF8" w:rsidP="007259BF">
      <w:pPr>
        <w:pStyle w:val="FootnoteText"/>
        <w:bidi/>
        <w:spacing w:after="60" w:line="240" w:lineRule="atLeast"/>
        <w:ind w:firstLine="144"/>
        <w:jc w:val="both"/>
        <w:rPr>
          <w:rStyle w:val="FootnoteReference"/>
          <w:rFonts w:ascii="FbMazalMedium" w:hAnsi="FbMazalMedium" w:cs="FbMazalMedium"/>
          <w:vertAlign w:val="baseline"/>
          <w:rtl/>
        </w:rPr>
      </w:pPr>
      <w:r w:rsidRPr="007259BF">
        <w:rPr>
          <w:rStyle w:val="FootnoteReference"/>
          <w:rFonts w:ascii="FbMazalMedium" w:hAnsi="FbMazalMedium" w:cs="FbMazalMedium"/>
          <w:vertAlign w:val="baseline"/>
          <w:rtl/>
        </w:rPr>
        <w:t>ומדבריהם נמצא שר' משה אמר את דברים אלו מעצמו.</w:t>
      </w:r>
    </w:p>
    <w:p w:rsidR="00866DF8" w:rsidRPr="007259BF" w:rsidRDefault="00866DF8" w:rsidP="007259BF">
      <w:pPr>
        <w:pStyle w:val="FootnoteText"/>
        <w:bidi/>
        <w:spacing w:after="60" w:line="240" w:lineRule="atLeast"/>
        <w:ind w:firstLine="144"/>
        <w:jc w:val="both"/>
        <w:rPr>
          <w:rStyle w:val="FootnoteReference"/>
          <w:rFonts w:ascii="FbMazalMedium" w:hAnsi="FbMazalMedium" w:cs="FbMazalMedium"/>
          <w:vertAlign w:val="baseline"/>
          <w:rtl/>
        </w:rPr>
      </w:pPr>
      <w:r w:rsidRPr="007259BF">
        <w:rPr>
          <w:rStyle w:val="FootnoteReference"/>
          <w:rFonts w:ascii="FbMazalMedium" w:hAnsi="FbMazalMedium" w:cs="FbMazalMedium"/>
          <w:vertAlign w:val="baseline"/>
          <w:rtl/>
        </w:rPr>
        <w:t xml:space="preserve">אמנם, ב'שמועות וסיפורים' (ח"ג עמ' 242) מביא שתשובת ר' משה נמסרה בשם אביו: "ר' משה בן אדמו"ר הזקן נהג לאכול רק לחם עם ציר של דג מלוח (הערינג ראסל) בין בחול ובין בש"ק, לפני האכילה היה קושר את עצמו לשלחן עד לאחר האכילה, וכששאלוהו מה הם פשר המנהגים הללו ענה ששמע מאביו שבכל המצוות צריכים להדר מלבד באכילה". </w:t>
      </w:r>
    </w:p>
    <w:p w:rsidR="00866DF8" w:rsidRPr="007259BF" w:rsidRDefault="00866DF8" w:rsidP="007259BF">
      <w:pPr>
        <w:pStyle w:val="FootnoteText"/>
        <w:bidi/>
        <w:spacing w:after="60" w:line="240" w:lineRule="atLeast"/>
        <w:ind w:firstLine="144"/>
        <w:jc w:val="both"/>
        <w:rPr>
          <w:rStyle w:val="FootnoteReference"/>
          <w:rFonts w:ascii="FbMazalMedium" w:hAnsi="FbMazalMedium" w:cs="FbMazalMedium"/>
          <w:vertAlign w:val="baseline"/>
          <w:rtl/>
        </w:rPr>
      </w:pPr>
      <w:r w:rsidRPr="007259BF">
        <w:rPr>
          <w:rStyle w:val="FootnoteReference"/>
          <w:rFonts w:ascii="FbMazalMedium" w:hAnsi="FbMazalMedium" w:cs="FbMazalMedium"/>
          <w:vertAlign w:val="baseline"/>
          <w:rtl/>
        </w:rPr>
        <w:t>גם ב'רשימות דברים' (תשס"ט, עמ' 131-132) מספר שהמענה של ר"מ היה בשם רבינו הזקן נ"ע:  "... ויאמר הר"מ: שמעתי מכ"א אבי אדמו"ר הזקן, שהמצוות התלויות באכילה – אף אם אין מהדרין בהן אין חשש".</w:t>
      </w:r>
    </w:p>
    <w:p w:rsidR="00866DF8" w:rsidRPr="007259BF" w:rsidRDefault="00866DF8" w:rsidP="007259BF">
      <w:pPr>
        <w:pStyle w:val="FootnoteText"/>
        <w:bidi/>
        <w:spacing w:after="60" w:line="240" w:lineRule="atLeast"/>
        <w:ind w:firstLine="144"/>
        <w:jc w:val="both"/>
        <w:rPr>
          <w:rStyle w:val="FootnoteReference"/>
          <w:rFonts w:ascii="FbMazalMedium" w:hAnsi="FbMazalMedium" w:cs="FbMazalMedium"/>
          <w:vertAlign w:val="baseline"/>
          <w:rtl/>
        </w:rPr>
      </w:pPr>
      <w:r w:rsidRPr="007259BF">
        <w:rPr>
          <w:rStyle w:val="FootnoteReference"/>
          <w:rFonts w:ascii="FbMazalMedium" w:hAnsi="FbMazalMedium" w:cs="FbMazalMedium"/>
          <w:vertAlign w:val="baseline"/>
          <w:rtl/>
        </w:rPr>
        <w:t xml:space="preserve">ובשולי הדברים יש להעיר מהנהגתו של הרה"צ רבי יעקב יצחק מפשיסחה שבעודו עורך את נדודיו לא היה אוכל בשר אפילו בשבת ('נפלאות היהודי' (פיעטרקוב. תרס"ח) עמ' 13). </w:t>
      </w:r>
    </w:p>
  </w:footnote>
  <w:footnote w:id="63">
    <w:p w:rsidR="00866DF8" w:rsidRPr="007259BF" w:rsidRDefault="00866DF8" w:rsidP="007259BF">
      <w:pPr>
        <w:pStyle w:val="FootnoteText"/>
        <w:bidi/>
        <w:spacing w:after="60" w:line="240" w:lineRule="atLeast"/>
        <w:ind w:firstLine="144"/>
        <w:jc w:val="both"/>
        <w:rPr>
          <w:rFonts w:ascii="FbMazalMedium" w:hAnsi="FbMazalMedium" w:cs="FbMazalMedium"/>
        </w:rPr>
      </w:pPr>
      <w:r w:rsidRPr="007259BF">
        <w:rPr>
          <w:rStyle w:val="FootnoteReference"/>
          <w:rFonts w:ascii="FbMazalMedium" w:hAnsi="FbMazalMedium" w:cs="FbMazalMedium"/>
          <w:vertAlign w:val="baseline"/>
        </w:rPr>
        <w:footnoteRef/>
      </w:r>
      <w:r w:rsidRPr="007259BF">
        <w:rPr>
          <w:rStyle w:val="FootnoteReference"/>
          <w:rFonts w:ascii="FbMazalMedium" w:hAnsi="FbMazalMedium" w:cs="FbMazalMedium"/>
          <w:vertAlign w:val="baseline"/>
          <w:rtl/>
        </w:rPr>
        <w:t>) ראה לדוגמא בלשמע אזן (עמ' 58, 75, 99), ליקוטי סיפורים (עמ' ט, יח, כ, סא, צב), זכרון צדיקים וחסידים (עמ' 44) ובקובץ הערות וביאורים גילי' תתקנט.</w:t>
      </w:r>
      <w:r w:rsidRPr="007259BF">
        <w:rPr>
          <w:rFonts w:ascii="FbMazalMedium" w:hAnsi="FbMazalMedium" w:cs="FbMazalMedium"/>
          <w:rtl/>
        </w:rPr>
        <w:t xml:space="preserve"> </w:t>
      </w:r>
    </w:p>
  </w:footnote>
  <w:footnote w:id="64">
    <w:p w:rsidR="00866DF8" w:rsidRPr="007259BF" w:rsidRDefault="00866DF8" w:rsidP="007259BF">
      <w:pPr>
        <w:pStyle w:val="FootnoteText"/>
        <w:bidi/>
        <w:spacing w:after="60" w:line="240" w:lineRule="atLeast"/>
        <w:ind w:firstLine="144"/>
        <w:jc w:val="both"/>
        <w:rPr>
          <w:rStyle w:val="FootnoteReference"/>
          <w:rFonts w:ascii="FbMazalMedium" w:hAnsi="FbMazalMedium" w:cs="FbMazalMedium"/>
          <w:vertAlign w:val="baseline"/>
        </w:rPr>
      </w:pPr>
      <w:r w:rsidRPr="007259BF">
        <w:rPr>
          <w:rStyle w:val="FootnoteReference"/>
          <w:rFonts w:ascii="FbMazalMedium" w:hAnsi="FbMazalMedium" w:cs="FbMazalMedium"/>
          <w:vertAlign w:val="baseline"/>
        </w:rPr>
        <w:footnoteRef/>
      </w:r>
      <w:r w:rsidRPr="007259BF">
        <w:rPr>
          <w:rStyle w:val="FootnoteReference"/>
          <w:rFonts w:ascii="FbMazalMedium" w:hAnsi="FbMazalMedium" w:cs="FbMazalMedium"/>
          <w:vertAlign w:val="baseline"/>
          <w:rtl/>
        </w:rPr>
        <w:t>) מקורות לקביעות אלו יובאו להלן.</w:t>
      </w:r>
    </w:p>
  </w:footnote>
  <w:footnote w:id="65">
    <w:p w:rsidR="00866DF8" w:rsidRPr="007259BF" w:rsidRDefault="00866DF8" w:rsidP="007259BF">
      <w:pPr>
        <w:pStyle w:val="FootnoteText"/>
        <w:bidi/>
        <w:spacing w:after="60" w:line="240" w:lineRule="atLeast"/>
        <w:ind w:firstLine="144"/>
        <w:jc w:val="both"/>
        <w:rPr>
          <w:rStyle w:val="FootnoteReference"/>
          <w:rFonts w:ascii="FbMazalMedium" w:hAnsi="FbMazalMedium" w:cs="FbMazalMedium"/>
          <w:vertAlign w:val="baseline"/>
          <w:rtl/>
        </w:rPr>
      </w:pPr>
      <w:r w:rsidRPr="007259BF">
        <w:rPr>
          <w:rStyle w:val="FootnoteReference"/>
          <w:rFonts w:ascii="FbMazalMedium" w:hAnsi="FbMazalMedium" w:cs="FbMazalMedium"/>
          <w:vertAlign w:val="baseline"/>
        </w:rPr>
        <w:footnoteRef/>
      </w:r>
      <w:r w:rsidRPr="007259BF">
        <w:rPr>
          <w:rStyle w:val="FootnoteReference"/>
          <w:rFonts w:ascii="FbMazalMedium" w:hAnsi="FbMazalMedium" w:cs="FbMazalMedium"/>
          <w:vertAlign w:val="baseline"/>
          <w:rtl/>
        </w:rPr>
        <w:t>) ב'לקוטי ספורים' מוזכר אודות בנו של ר' מאיר ראפל'ס (עמ' נא, אות מ):</w:t>
      </w:r>
      <w:r w:rsidRPr="007259BF">
        <w:rPr>
          <w:rFonts w:ascii="FbMazalMedium" w:hAnsi="FbMazalMedium" w:cs="FbMazalMedium"/>
        </w:rPr>
        <w:t xml:space="preserve"> </w:t>
      </w:r>
      <w:r w:rsidRPr="007259BF">
        <w:rPr>
          <w:rStyle w:val="FootnoteReference"/>
          <w:rFonts w:ascii="FbMazalMedium" w:hAnsi="FbMazalMedium" w:cs="FbMazalMedium"/>
          <w:vertAlign w:val="baseline"/>
          <w:rtl/>
        </w:rPr>
        <w:t>"פעם שמעו החסידים מאחורי הדלת אצל אדמוה"ז זצ"ל איך שהוא מתווכח עם בנו אדמו"ר האמצעי זצ"ל ושמעו איך שאמר לבנו זצ"ל הנ"ל וואס</w:t>
      </w:r>
      <w:r w:rsidRPr="007259BF">
        <w:rPr>
          <w:rStyle w:val="FootnoteReference"/>
          <w:rFonts w:ascii="FbMazalMedium" w:hAnsi="FbMazalMedium" w:cs="FbMazalMedium"/>
          <w:vertAlign w:val="baseline"/>
        </w:rPr>
        <w:t xml:space="preserve"> </w:t>
      </w:r>
      <w:r w:rsidRPr="007259BF">
        <w:rPr>
          <w:rStyle w:val="FootnoteReference"/>
          <w:rFonts w:ascii="FbMazalMedium" w:hAnsi="FbMazalMedium" w:cs="FbMazalMedium"/>
          <w:vertAlign w:val="baseline"/>
          <w:rtl/>
        </w:rPr>
        <w:t>גלייכסטוא</w:t>
      </w:r>
      <w:r w:rsidRPr="007259BF">
        <w:rPr>
          <w:rFonts w:ascii="FbMazalMedium" w:hAnsi="FbMazalMedium" w:cs="FbMazalMedium"/>
        </w:rPr>
        <w:t xml:space="preserve"> </w:t>
      </w:r>
      <w:r w:rsidRPr="007259BF">
        <w:rPr>
          <w:rStyle w:val="FootnoteReference"/>
          <w:rFonts w:ascii="FbMazalMedium" w:hAnsi="FbMazalMedium" w:cs="FbMazalMedium"/>
          <w:vertAlign w:val="baseline"/>
          <w:rtl/>
        </w:rPr>
        <w:t>מיר מיט מיין רבי'ן מיין רבי האט געהאט ששים גבורים און איך האב נייט. והשיב לו בנו זצ"ל הנ"ל דוא</w:t>
      </w:r>
      <w:r w:rsidRPr="007259BF">
        <w:rPr>
          <w:rFonts w:ascii="FbMazalMedium" w:hAnsi="FbMazalMedium" w:cs="FbMazalMedium"/>
          <w:rtl/>
        </w:rPr>
        <w:t xml:space="preserve"> </w:t>
      </w:r>
      <w:r w:rsidRPr="007259BF">
        <w:rPr>
          <w:rStyle w:val="FootnoteReference"/>
          <w:rFonts w:ascii="FbMazalMedium" w:hAnsi="FbMazalMedium" w:cs="FbMazalMedium"/>
          <w:vertAlign w:val="baseline"/>
          <w:rtl/>
        </w:rPr>
        <w:t>האסט אויך ואמר לו ווער</w:t>
      </w:r>
      <w:r w:rsidRPr="007259BF">
        <w:rPr>
          <w:rFonts w:ascii="FbMazalMedium" w:hAnsi="FbMazalMedium" w:cs="FbMazalMedium"/>
          <w:rtl/>
        </w:rPr>
        <w:t xml:space="preserve"> </w:t>
      </w:r>
      <w:r w:rsidRPr="007259BF">
        <w:rPr>
          <w:rStyle w:val="FootnoteReference"/>
          <w:rFonts w:ascii="FbMazalMedium" w:hAnsi="FbMazalMedium" w:cs="FbMazalMedium"/>
          <w:vertAlign w:val="baseline"/>
          <w:rtl/>
        </w:rPr>
        <w:t>זיינען זיא. והתחיל בנו לחושבם וחשב את ר' מאיר רפאל'ס ואת ר' זלמן ר' מאיר רפאל'ס (אינני זוכר בבירור שמא ר' שלמה ר' מאיר רפאל'ס) והמה ר' מאיר רפאל'ס ובנו היו ג"כ מאלו שהיו נמצאים אחורי הדלת ומחמת שדחקו זא"ז הם היו שוכבים על הרצפה והחסידים בשמעם שמזכירים את שמותם התחילו לצבוט אותם (קנייפען</w:t>
      </w:r>
      <w:r w:rsidRPr="007259BF">
        <w:rPr>
          <w:rFonts w:ascii="FbMazalMedium" w:hAnsi="FbMazalMedium" w:cs="FbMazalMedium"/>
          <w:rtl/>
        </w:rPr>
        <w:t xml:space="preserve"> </w:t>
      </w:r>
      <w:r w:rsidRPr="007259BF">
        <w:rPr>
          <w:rStyle w:val="FootnoteReference"/>
          <w:rFonts w:ascii="FbMazalMedium" w:hAnsi="FbMazalMedium" w:cs="FbMazalMedium"/>
          <w:vertAlign w:val="baseline"/>
          <w:rtl/>
        </w:rPr>
        <w:t>בל"א) תראו שגם אתם מן המנין".</w:t>
      </w:r>
    </w:p>
  </w:footnote>
  <w:footnote w:id="66">
    <w:p w:rsidR="00866DF8" w:rsidRPr="007259BF" w:rsidRDefault="00866DF8" w:rsidP="007259BF">
      <w:pPr>
        <w:pStyle w:val="FootnoteText"/>
        <w:bidi/>
        <w:spacing w:after="60" w:line="240" w:lineRule="atLeast"/>
        <w:ind w:firstLine="144"/>
        <w:jc w:val="both"/>
        <w:rPr>
          <w:rStyle w:val="FootnoteReference"/>
          <w:rFonts w:ascii="FbMazalMedium" w:hAnsi="FbMazalMedium" w:cs="FbMazalMedium"/>
          <w:vertAlign w:val="baseline"/>
          <w:rtl/>
        </w:rPr>
      </w:pPr>
      <w:r w:rsidRPr="007259BF">
        <w:rPr>
          <w:rStyle w:val="FootnoteReference"/>
          <w:rFonts w:ascii="FbMazalMedium" w:hAnsi="FbMazalMedium" w:cs="FbMazalMedium"/>
          <w:vertAlign w:val="baseline"/>
        </w:rPr>
        <w:footnoteRef/>
      </w:r>
      <w:r w:rsidRPr="007259BF">
        <w:rPr>
          <w:rStyle w:val="FootnoteReference"/>
          <w:rFonts w:ascii="FbMazalMedium" w:hAnsi="FbMazalMedium" w:cs="FbMazalMedium"/>
          <w:vertAlign w:val="baseline"/>
          <w:rtl/>
        </w:rPr>
        <w:t>) ב'חסידים הראשונים' (כפר חב"ד, תשס"ה, ח"א, עמ' 5 וקודם לכן בעיתון כפר חב"ד גילי' 845) נכתב שלר' מאיר רפאל'ס היה בן, ר' זלמן שמו , וכמקור לכך צויין ל'בית רבי' עמ' עג.</w:t>
      </w:r>
    </w:p>
    <w:p w:rsidR="00866DF8" w:rsidRPr="007259BF" w:rsidRDefault="00866DF8" w:rsidP="007259BF">
      <w:pPr>
        <w:pStyle w:val="FootnoteText"/>
        <w:bidi/>
        <w:spacing w:after="60" w:line="240" w:lineRule="atLeast"/>
        <w:ind w:firstLine="144"/>
        <w:jc w:val="both"/>
        <w:rPr>
          <w:rStyle w:val="FootnoteReference"/>
          <w:rFonts w:ascii="FbMazalMedium" w:hAnsi="FbMazalMedium" w:cs="FbMazalMedium"/>
          <w:vertAlign w:val="baseline"/>
          <w:rtl/>
        </w:rPr>
      </w:pPr>
      <w:r w:rsidRPr="007259BF">
        <w:rPr>
          <w:rStyle w:val="FootnoteReference"/>
          <w:rFonts w:ascii="FbMazalMedium" w:hAnsi="FbMazalMedium" w:cs="FbMazalMedium"/>
          <w:vertAlign w:val="baseline"/>
          <w:rtl/>
        </w:rPr>
        <w:t>אך בבית רבי אין לכך אף זכר.</w:t>
      </w:r>
    </w:p>
    <w:p w:rsidR="00866DF8" w:rsidRPr="007259BF" w:rsidRDefault="00866DF8" w:rsidP="007259BF">
      <w:pPr>
        <w:pStyle w:val="FootnoteText"/>
        <w:bidi/>
        <w:spacing w:after="60" w:line="240" w:lineRule="atLeast"/>
        <w:ind w:firstLine="144"/>
        <w:jc w:val="both"/>
        <w:rPr>
          <w:rStyle w:val="FootnoteReference"/>
          <w:rFonts w:ascii="FbMazalMedium" w:hAnsi="FbMazalMedium" w:cs="FbMazalMedium"/>
          <w:vertAlign w:val="baseline"/>
          <w:rtl/>
        </w:rPr>
      </w:pPr>
      <w:r w:rsidRPr="007259BF">
        <w:rPr>
          <w:rStyle w:val="FootnoteReference"/>
          <w:rFonts w:ascii="FbMazalMedium" w:hAnsi="FbMazalMedium" w:cs="FbMazalMedium"/>
          <w:vertAlign w:val="baseline"/>
          <w:rtl/>
        </w:rPr>
        <w:t>[כמו כן, בעמ' 50 נכתב שר' מאיר רפאלסנולד בערך בשנת תק"ה (ומתבסס על האמור ב'כרם חב"ד' גילי' 4, ח"א עמ' 35, ושוב ב'מאסר הראשון' עמ' 40 הע'41), אך לפי האמור כאןנולד בערך בשנת תק"ט].</w:t>
      </w:r>
    </w:p>
  </w:footnote>
  <w:footnote w:id="67">
    <w:p w:rsidR="00866DF8" w:rsidRPr="007259BF" w:rsidRDefault="00866DF8" w:rsidP="007259BF">
      <w:pPr>
        <w:pStyle w:val="FootnoteText"/>
        <w:bidi/>
        <w:spacing w:after="60" w:line="240" w:lineRule="atLeast"/>
        <w:ind w:firstLine="144"/>
        <w:jc w:val="both"/>
        <w:rPr>
          <w:rStyle w:val="FootnoteReference"/>
          <w:rFonts w:ascii="FbMazalMedium" w:hAnsi="FbMazalMedium" w:cs="FbMazalMedium"/>
          <w:vertAlign w:val="baseline"/>
          <w:rtl/>
        </w:rPr>
      </w:pPr>
      <w:r w:rsidRPr="007259BF">
        <w:rPr>
          <w:rStyle w:val="FootnoteReference"/>
          <w:rFonts w:ascii="FbMazalMedium" w:hAnsi="FbMazalMedium" w:cs="FbMazalMedium"/>
          <w:vertAlign w:val="baseline"/>
        </w:rPr>
        <w:footnoteRef/>
      </w:r>
      <w:r w:rsidRPr="007259BF">
        <w:rPr>
          <w:rStyle w:val="FootnoteReference"/>
          <w:rFonts w:ascii="FbMazalMedium" w:hAnsi="FbMazalMedium" w:cs="FbMazalMedium"/>
          <w:vertAlign w:val="baseline"/>
          <w:rtl/>
        </w:rPr>
        <w:t>)</w:t>
      </w:r>
      <w:r w:rsidRPr="007259BF">
        <w:rPr>
          <w:rFonts w:ascii="FbMazalMedium" w:hAnsi="FbMazalMedium" w:cs="FbMazalMedium"/>
          <w:rtl/>
        </w:rPr>
        <w:t xml:space="preserve"> </w:t>
      </w:r>
      <w:r w:rsidRPr="007259BF">
        <w:rPr>
          <w:rStyle w:val="FootnoteReference"/>
          <w:rFonts w:ascii="FbMazalMedium" w:hAnsi="FbMazalMedium" w:cs="FbMazalMedium"/>
          <w:vertAlign w:val="baseline"/>
          <w:rtl/>
        </w:rPr>
        <w:t>בבית רבי (עמ' עג) כותב שהיה חותנו של החסיד ר' מרדכי מליעפלא.</w:t>
      </w:r>
    </w:p>
  </w:footnote>
  <w:footnote w:id="68">
    <w:p w:rsidR="00866DF8" w:rsidRPr="007259BF" w:rsidRDefault="00866DF8" w:rsidP="007259BF">
      <w:pPr>
        <w:pStyle w:val="FootnoteText"/>
        <w:bidi/>
        <w:spacing w:after="60" w:line="240" w:lineRule="atLeast"/>
        <w:ind w:firstLine="144"/>
        <w:jc w:val="both"/>
        <w:rPr>
          <w:rStyle w:val="FootnoteReference"/>
          <w:rFonts w:ascii="FbMazalMedium" w:hAnsi="FbMazalMedium" w:cs="FbMazalMedium"/>
          <w:vertAlign w:val="baseline"/>
          <w:rtl/>
        </w:rPr>
      </w:pPr>
      <w:r w:rsidRPr="007259BF">
        <w:rPr>
          <w:rStyle w:val="FootnoteReference"/>
          <w:rFonts w:ascii="FbMazalMedium" w:hAnsi="FbMazalMedium" w:cs="FbMazalMedium"/>
          <w:vertAlign w:val="baseline"/>
        </w:rPr>
        <w:footnoteRef/>
      </w:r>
      <w:r w:rsidRPr="007259BF">
        <w:rPr>
          <w:rStyle w:val="FootnoteReference"/>
          <w:rFonts w:ascii="FbMazalMedium" w:hAnsi="FbMazalMedium" w:cs="FbMazalMedium"/>
          <w:vertAlign w:val="baseline"/>
          <w:rtl/>
        </w:rPr>
        <w:t>) בנוסף על התמיהה מדוע לא מזכר במסמך בנו ר' זלמן, יש להקשות עוד על מה שנכתב שבניו כבר נפטרו בשנת 1798 בשעה שידוע לנו בבירור (בית רבי, פכ"ו) שר' שלמה רפאלס היה לחסידו של אדמו"ר האמצעי ולאחר מכן של האדמו"ר הצמח-צדק, וכיצד ייתכן לומר שנפטר כבר בשנת 1798?!</w:t>
      </w:r>
    </w:p>
  </w:footnote>
  <w:footnote w:id="69">
    <w:p w:rsidR="00866DF8" w:rsidRPr="007259BF" w:rsidRDefault="00866DF8" w:rsidP="007259BF">
      <w:pPr>
        <w:pStyle w:val="FootnoteText"/>
        <w:bidi/>
        <w:spacing w:after="60" w:line="240" w:lineRule="atLeast"/>
        <w:ind w:firstLine="144"/>
        <w:jc w:val="both"/>
        <w:rPr>
          <w:rStyle w:val="FootnoteReference"/>
          <w:rFonts w:ascii="FbMazalMedium" w:hAnsi="FbMazalMedium" w:cs="FbMazalMedium"/>
          <w:vertAlign w:val="baseline"/>
        </w:rPr>
      </w:pPr>
      <w:r w:rsidRPr="007259BF">
        <w:rPr>
          <w:rStyle w:val="FootnoteReference"/>
          <w:rFonts w:ascii="FbMazalMedium" w:hAnsi="FbMazalMedium" w:cs="FbMazalMedium"/>
          <w:vertAlign w:val="baseline"/>
        </w:rPr>
        <w:footnoteRef/>
      </w:r>
      <w:r w:rsidRPr="007259BF">
        <w:rPr>
          <w:rStyle w:val="FootnoteReference"/>
          <w:rFonts w:ascii="FbMazalMedium" w:hAnsi="FbMazalMedium" w:cs="FbMazalMedium"/>
          <w:vertAlign w:val="baseline"/>
          <w:rtl/>
        </w:rPr>
        <w:t>) לשמע אזן</w:t>
      </w:r>
      <w:r w:rsidRPr="007259BF">
        <w:rPr>
          <w:rFonts w:ascii="FbMazalMedium" w:hAnsi="FbMazalMedium" w:cs="FbMazalMedium"/>
          <w:rtl/>
        </w:rPr>
        <w:t>,</w:t>
      </w:r>
      <w:r w:rsidRPr="007259BF">
        <w:rPr>
          <w:rStyle w:val="FootnoteReference"/>
          <w:rFonts w:ascii="FbMazalMedium" w:hAnsi="FbMazalMedium" w:cs="FbMazalMedium"/>
          <w:vertAlign w:val="baseline"/>
          <w:rtl/>
        </w:rPr>
        <w:t xml:space="preserve"> עמ' קיז.</w:t>
      </w:r>
    </w:p>
  </w:footnote>
  <w:footnote w:id="70">
    <w:p w:rsidR="00866DF8" w:rsidRPr="007259BF" w:rsidRDefault="00866DF8" w:rsidP="007259BF">
      <w:pPr>
        <w:pStyle w:val="FootnoteText"/>
        <w:bidi/>
        <w:spacing w:after="60" w:line="240" w:lineRule="atLeast"/>
        <w:ind w:firstLine="144"/>
        <w:jc w:val="both"/>
        <w:rPr>
          <w:rStyle w:val="FootnoteReference"/>
          <w:rFonts w:ascii="FbMazalMedium" w:hAnsi="FbMazalMedium" w:cs="FbMazalMedium"/>
          <w:vertAlign w:val="baseline"/>
        </w:rPr>
      </w:pPr>
      <w:r w:rsidRPr="007259BF">
        <w:rPr>
          <w:rStyle w:val="FootnoteReference"/>
          <w:rFonts w:ascii="FbMazalMedium" w:hAnsi="FbMazalMedium" w:cs="FbMazalMedium"/>
          <w:vertAlign w:val="baseline"/>
        </w:rPr>
        <w:footnoteRef/>
      </w:r>
      <w:r w:rsidRPr="007259BF">
        <w:rPr>
          <w:rStyle w:val="FootnoteReference"/>
          <w:rFonts w:ascii="FbMazalMedium" w:hAnsi="FbMazalMedium" w:cs="FbMazalMedium"/>
          <w:vertAlign w:val="baseline"/>
          <w:rtl/>
        </w:rPr>
        <w:t>) באגרות קודש של אדמו"ר מוהריי"צ (ח"ב עמ' תצה) נאמר שברכתו של האדמו"ר הצמח-צדק לאריכות ימים "היה על משך משבעים ועד שמונים שנה". וראה גם מ"ש אדמו"ר ב'רשימות היומן' עמ' רפה.</w:t>
      </w:r>
    </w:p>
  </w:footnote>
  <w:footnote w:id="71">
    <w:p w:rsidR="00866DF8" w:rsidRPr="007259BF" w:rsidRDefault="00866DF8" w:rsidP="007259BF">
      <w:pPr>
        <w:pStyle w:val="FootnoteText"/>
        <w:bidi/>
        <w:spacing w:after="60" w:line="240" w:lineRule="atLeast"/>
        <w:ind w:firstLine="144"/>
        <w:jc w:val="both"/>
        <w:rPr>
          <w:rStyle w:val="FootnoteReference"/>
          <w:rFonts w:ascii="FbMazalMedium" w:hAnsi="FbMazalMedium" w:cs="FbMazalMedium"/>
          <w:vertAlign w:val="baseline"/>
        </w:rPr>
      </w:pPr>
      <w:r w:rsidRPr="007259BF">
        <w:rPr>
          <w:rStyle w:val="FootnoteReference"/>
          <w:rFonts w:ascii="FbMazalMedium" w:hAnsi="FbMazalMedium" w:cs="FbMazalMedium"/>
          <w:vertAlign w:val="baseline"/>
        </w:rPr>
        <w:footnoteRef/>
      </w:r>
      <w:r w:rsidRPr="007259BF">
        <w:rPr>
          <w:rStyle w:val="FootnoteReference"/>
          <w:rFonts w:ascii="FbMazalMedium" w:hAnsi="FbMazalMedium" w:cs="FbMazalMedium"/>
          <w:vertAlign w:val="baseline"/>
          <w:rtl/>
        </w:rPr>
        <w:t>) כנראה כוונתו שהישיש הגיע לליוובאויטש בין השנים תרס"ה-תרע"ב.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66DF8" w:rsidRPr="00FC4F5B" w:rsidTr="00F51B6C">
      <w:tc>
        <w:tcPr>
          <w:tcW w:w="1008" w:type="dxa"/>
        </w:tcPr>
        <w:p w:rsidR="00866DF8" w:rsidRPr="00A212D6" w:rsidRDefault="00866DF8" w:rsidP="00953EE2">
          <w:pPr>
            <w:pStyle w:val="Header"/>
            <w:bidi/>
            <w:rPr>
              <w:rFonts w:asciiTheme="majorHAnsi" w:hAnsiTheme="majorHAnsi" w:cs="AAd_LivornaB4"/>
              <w:szCs w:val="28"/>
              <w:rtl/>
            </w:rPr>
          </w:pPr>
        </w:p>
      </w:tc>
      <w:tc>
        <w:tcPr>
          <w:tcW w:w="4176" w:type="dxa"/>
          <w:vAlign w:val="center"/>
        </w:tcPr>
        <w:p w:rsidR="00866DF8" w:rsidRPr="0036278A" w:rsidRDefault="00866DF8" w:rsidP="00953EE2">
          <w:pPr>
            <w:pStyle w:val="Header"/>
            <w:jc w:val="center"/>
            <w:rPr>
              <w:rFonts w:ascii="FbSfaradi Medium" w:hAnsi="FbSfaradi Medium" w:cs="AAd_LivornaB4"/>
              <w:sz w:val="32"/>
              <w:szCs w:val="28"/>
              <w:rtl/>
            </w:rPr>
          </w:pPr>
        </w:p>
      </w:tc>
      <w:tc>
        <w:tcPr>
          <w:tcW w:w="1008" w:type="dxa"/>
          <w:vAlign w:val="center"/>
        </w:tcPr>
        <w:p w:rsidR="00866DF8" w:rsidRPr="00FC4F5B" w:rsidRDefault="00866DF8" w:rsidP="00953EE2">
          <w:pPr>
            <w:pStyle w:val="Header"/>
            <w:jc w:val="right"/>
            <w:rPr>
              <w:rFonts w:ascii="FbSfaradi Medium" w:hAnsi="FbSfaradi Medium" w:cs="FbSfaradi Medium"/>
              <w:sz w:val="36"/>
              <w:szCs w:val="32"/>
              <w:rtl/>
            </w:rPr>
          </w:pPr>
        </w:p>
      </w:tc>
    </w:tr>
  </w:tbl>
  <w:p w:rsidR="00866DF8" w:rsidRPr="00213349" w:rsidRDefault="00866DF8" w:rsidP="00953EE2">
    <w:pPr>
      <w:pStyle w:val="Header"/>
      <w:rPr>
        <w:b/>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866DF8" w:rsidRPr="00B70D2A" w:rsidTr="00F51B6C">
      <w:tc>
        <w:tcPr>
          <w:tcW w:w="1008" w:type="dxa"/>
        </w:tcPr>
        <w:p w:rsidR="00866DF8" w:rsidRPr="00FC4F5B" w:rsidRDefault="00866DF8" w:rsidP="00953EE2">
          <w:pPr>
            <w:pStyle w:val="Header"/>
            <w:rPr>
              <w:rFonts w:ascii="FbSfaradi Medium" w:hAnsi="FbSfaradi Medium" w:cs="FbSfaradi Medium"/>
              <w:sz w:val="36"/>
              <w:szCs w:val="32"/>
              <w:rtl/>
            </w:rPr>
          </w:pPr>
        </w:p>
      </w:tc>
      <w:tc>
        <w:tcPr>
          <w:tcW w:w="4176" w:type="dxa"/>
          <w:vAlign w:val="center"/>
        </w:tcPr>
        <w:p w:rsidR="00866DF8" w:rsidRPr="0036278A" w:rsidRDefault="00866DF8" w:rsidP="00CF3538">
          <w:pPr>
            <w:pStyle w:val="Header"/>
            <w:bidi/>
            <w:jc w:val="center"/>
            <w:rPr>
              <w:rFonts w:ascii="FbSfaradi Medium" w:hAnsi="FbSfaradi Medium" w:cs="AAd_LivornaB4"/>
              <w:szCs w:val="28"/>
              <w:rtl/>
            </w:rPr>
          </w:pPr>
        </w:p>
      </w:tc>
      <w:tc>
        <w:tcPr>
          <w:tcW w:w="1008" w:type="dxa"/>
          <w:vAlign w:val="center"/>
        </w:tcPr>
        <w:p w:rsidR="00866DF8" w:rsidRPr="00B53FBE" w:rsidRDefault="00866DF8" w:rsidP="00953EE2">
          <w:pPr>
            <w:pStyle w:val="Header"/>
            <w:bidi/>
            <w:jc w:val="right"/>
            <w:rPr>
              <w:rFonts w:ascii="FbSfaradi Medium" w:hAnsi="FbSfaradi Medium" w:cs="AAd_LivornaB4"/>
              <w:szCs w:val="28"/>
              <w:rtl/>
            </w:rPr>
          </w:pPr>
        </w:p>
      </w:tc>
    </w:tr>
  </w:tbl>
  <w:p w:rsidR="00866DF8" w:rsidRPr="00012B8D" w:rsidRDefault="00866DF8" w:rsidP="00953EE2">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B672B" w:rsidRPr="00FC4F5B" w:rsidTr="00F51B6C">
      <w:tc>
        <w:tcPr>
          <w:tcW w:w="1008" w:type="dxa"/>
        </w:tcPr>
        <w:p w:rsidR="002B672B" w:rsidRPr="00A212D6" w:rsidRDefault="002B672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CC5437">
            <w:rPr>
              <w:rFonts w:asciiTheme="majorHAnsi" w:hAnsiTheme="majorHAnsi" w:cs="AAd_LivornaB4"/>
              <w:noProof/>
              <w:szCs w:val="28"/>
              <w:rtl/>
            </w:rPr>
            <w:t>8</w:t>
          </w:r>
          <w:r w:rsidRPr="00A212D6">
            <w:rPr>
              <w:rFonts w:asciiTheme="majorHAnsi" w:hAnsiTheme="majorHAnsi" w:cs="AAd_LivornaB4"/>
              <w:noProof/>
              <w:szCs w:val="28"/>
            </w:rPr>
            <w:fldChar w:fldCharType="end"/>
          </w:r>
        </w:p>
      </w:tc>
      <w:tc>
        <w:tcPr>
          <w:tcW w:w="4176" w:type="dxa"/>
          <w:vAlign w:val="center"/>
        </w:tcPr>
        <w:p w:rsidR="002B672B" w:rsidRPr="0036278A" w:rsidRDefault="002B672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2B672B" w:rsidRPr="00FC4F5B" w:rsidRDefault="002B672B" w:rsidP="00953EE2">
          <w:pPr>
            <w:pStyle w:val="Header"/>
            <w:jc w:val="right"/>
            <w:rPr>
              <w:rFonts w:ascii="FbSfaradi Medium" w:hAnsi="FbSfaradi Medium" w:cs="FbSfaradi Medium"/>
              <w:sz w:val="36"/>
              <w:szCs w:val="32"/>
              <w:rtl/>
            </w:rPr>
          </w:pPr>
        </w:p>
      </w:tc>
    </w:tr>
  </w:tbl>
  <w:p w:rsidR="002B672B" w:rsidRPr="00213349" w:rsidRDefault="002B672B" w:rsidP="00953EE2">
    <w:pPr>
      <w:pStyle w:val="Header"/>
      <w:rPr>
        <w:b/>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2B672B" w:rsidRPr="00B70D2A" w:rsidTr="00F51B6C">
      <w:tc>
        <w:tcPr>
          <w:tcW w:w="1008" w:type="dxa"/>
        </w:tcPr>
        <w:p w:rsidR="002B672B" w:rsidRPr="00FC4F5B" w:rsidRDefault="002B672B" w:rsidP="00953EE2">
          <w:pPr>
            <w:pStyle w:val="Header"/>
            <w:rPr>
              <w:rFonts w:ascii="FbSfaradi Medium" w:hAnsi="FbSfaradi Medium" w:cs="FbSfaradi Medium"/>
              <w:sz w:val="36"/>
              <w:szCs w:val="32"/>
              <w:rtl/>
            </w:rPr>
          </w:pPr>
        </w:p>
      </w:tc>
      <w:tc>
        <w:tcPr>
          <w:tcW w:w="4176" w:type="dxa"/>
          <w:vAlign w:val="center"/>
        </w:tcPr>
        <w:p w:rsidR="002B672B" w:rsidRPr="0036278A" w:rsidRDefault="002B672B" w:rsidP="00CF3538">
          <w:pPr>
            <w:pStyle w:val="Header"/>
            <w:bidi/>
            <w:jc w:val="center"/>
            <w:rPr>
              <w:rFonts w:ascii="FbSfaradi Medium" w:hAnsi="FbSfaradi Medium" w:cs="AAd_LivornaB4"/>
              <w:szCs w:val="28"/>
              <w:rtl/>
            </w:rPr>
          </w:pPr>
          <w:r>
            <w:rPr>
              <w:rFonts w:ascii="FbSfaradi Medium" w:hAnsi="FbSfaradi Medium" w:cs="AAd_LivornaB4" w:hint="cs"/>
              <w:szCs w:val="28"/>
              <w:rtl/>
            </w:rPr>
            <w:t>פרשת משפטים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2B672B" w:rsidRPr="00B53FBE" w:rsidRDefault="002B672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CC5437">
            <w:rPr>
              <w:rFonts w:ascii="FbSfaradi Medium" w:hAnsi="FbSfaradi Medium" w:cs="AAd_LivornaB4"/>
              <w:noProof/>
              <w:szCs w:val="28"/>
              <w:rtl/>
            </w:rPr>
            <w:t>7</w:t>
          </w:r>
          <w:r w:rsidRPr="00B53FBE">
            <w:rPr>
              <w:rFonts w:ascii="FbSfaradi Medium" w:hAnsi="FbSfaradi Medium" w:cs="AAd_LivornaB4"/>
              <w:szCs w:val="28"/>
            </w:rPr>
            <w:fldChar w:fldCharType="end"/>
          </w:r>
        </w:p>
      </w:tc>
    </w:tr>
  </w:tbl>
  <w:p w:rsidR="002B672B" w:rsidRPr="00012B8D" w:rsidRDefault="002B672B" w:rsidP="00953EE2">
    <w:pPr>
      <w:spacing w:after="0"/>
      <w:rPr>
        <w:sz w:val="6"/>
        <w:szCs w:val="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66DF8" w:rsidRPr="00FC4F5B" w:rsidTr="00F51B6C">
      <w:tc>
        <w:tcPr>
          <w:tcW w:w="1008" w:type="dxa"/>
        </w:tcPr>
        <w:p w:rsidR="00866DF8" w:rsidRPr="00A212D6" w:rsidRDefault="00866DF8"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CC5437">
            <w:rPr>
              <w:rFonts w:asciiTheme="majorHAnsi" w:hAnsiTheme="majorHAnsi" w:cs="AAd_LivornaB4"/>
              <w:noProof/>
              <w:szCs w:val="28"/>
              <w:rtl/>
            </w:rPr>
            <w:t>74</w:t>
          </w:r>
          <w:r w:rsidRPr="00A212D6">
            <w:rPr>
              <w:rFonts w:asciiTheme="majorHAnsi" w:hAnsiTheme="majorHAnsi" w:cs="AAd_LivornaB4"/>
              <w:noProof/>
              <w:szCs w:val="28"/>
            </w:rPr>
            <w:fldChar w:fldCharType="end"/>
          </w:r>
        </w:p>
      </w:tc>
      <w:tc>
        <w:tcPr>
          <w:tcW w:w="4176" w:type="dxa"/>
          <w:vAlign w:val="center"/>
        </w:tcPr>
        <w:p w:rsidR="00866DF8" w:rsidRPr="0036278A" w:rsidRDefault="00866DF8"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866DF8" w:rsidRPr="00FC4F5B" w:rsidRDefault="00866DF8" w:rsidP="00953EE2">
          <w:pPr>
            <w:pStyle w:val="Header"/>
            <w:jc w:val="right"/>
            <w:rPr>
              <w:rFonts w:ascii="FbSfaradi Medium" w:hAnsi="FbSfaradi Medium" w:cs="FbSfaradi Medium"/>
              <w:sz w:val="36"/>
              <w:szCs w:val="32"/>
              <w:rtl/>
            </w:rPr>
          </w:pPr>
        </w:p>
      </w:tc>
    </w:tr>
  </w:tbl>
  <w:p w:rsidR="00866DF8" w:rsidRPr="00213349" w:rsidRDefault="00866DF8" w:rsidP="00953EE2">
    <w:pPr>
      <w:pStyle w:val="Header"/>
      <w:rPr>
        <w:b/>
        <w:bCs/>
        <w:sz w:val="2"/>
        <w:szCs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866DF8" w:rsidRPr="00B70D2A" w:rsidTr="00F51B6C">
      <w:tc>
        <w:tcPr>
          <w:tcW w:w="1008" w:type="dxa"/>
        </w:tcPr>
        <w:p w:rsidR="00866DF8" w:rsidRPr="00FC4F5B" w:rsidRDefault="00866DF8" w:rsidP="00953EE2">
          <w:pPr>
            <w:pStyle w:val="Header"/>
            <w:rPr>
              <w:rFonts w:ascii="FbSfaradi Medium" w:hAnsi="FbSfaradi Medium" w:cs="FbSfaradi Medium"/>
              <w:sz w:val="36"/>
              <w:szCs w:val="32"/>
              <w:rtl/>
            </w:rPr>
          </w:pPr>
        </w:p>
      </w:tc>
      <w:tc>
        <w:tcPr>
          <w:tcW w:w="4176" w:type="dxa"/>
          <w:vAlign w:val="center"/>
        </w:tcPr>
        <w:p w:rsidR="00866DF8" w:rsidRPr="0036278A" w:rsidRDefault="00866DF8" w:rsidP="00CF3538">
          <w:pPr>
            <w:pStyle w:val="Header"/>
            <w:bidi/>
            <w:jc w:val="center"/>
            <w:rPr>
              <w:rFonts w:ascii="FbSfaradi Medium" w:hAnsi="FbSfaradi Medium" w:cs="AAd_LivornaB4"/>
              <w:szCs w:val="28"/>
              <w:rtl/>
            </w:rPr>
          </w:pPr>
          <w:r>
            <w:rPr>
              <w:rFonts w:ascii="FbSfaradi Medium" w:hAnsi="FbSfaradi Medium" w:cs="AAd_LivornaB4" w:hint="cs"/>
              <w:szCs w:val="28"/>
              <w:rtl/>
            </w:rPr>
            <w:t>פרשת משפטים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866DF8" w:rsidRPr="00B53FBE" w:rsidRDefault="00866DF8"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CC5437">
            <w:rPr>
              <w:rFonts w:ascii="FbSfaradi Medium" w:hAnsi="FbSfaradi Medium" w:cs="AAd_LivornaB4"/>
              <w:noProof/>
              <w:szCs w:val="28"/>
              <w:rtl/>
            </w:rPr>
            <w:t>73</w:t>
          </w:r>
          <w:r w:rsidRPr="00B53FBE">
            <w:rPr>
              <w:rFonts w:ascii="FbSfaradi Medium" w:hAnsi="FbSfaradi Medium" w:cs="AAd_LivornaB4"/>
              <w:szCs w:val="28"/>
            </w:rPr>
            <w:fldChar w:fldCharType="end"/>
          </w:r>
        </w:p>
      </w:tc>
    </w:tr>
  </w:tbl>
  <w:p w:rsidR="00866DF8" w:rsidRPr="00012B8D" w:rsidRDefault="00866DF8" w:rsidP="00953EE2">
    <w:pPr>
      <w:spacing w:after="0"/>
      <w:rPr>
        <w:sz w:val="6"/>
        <w:szCs w:val="6"/>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E404F9" w:rsidRPr="00B70D2A" w:rsidTr="00F51B6C">
      <w:tc>
        <w:tcPr>
          <w:tcW w:w="1008" w:type="dxa"/>
        </w:tcPr>
        <w:p w:rsidR="00E404F9" w:rsidRPr="00FC4F5B" w:rsidRDefault="00E404F9" w:rsidP="00953EE2">
          <w:pPr>
            <w:pStyle w:val="Header"/>
            <w:rPr>
              <w:rFonts w:ascii="FbSfaradi Medium" w:hAnsi="FbSfaradi Medium" w:cs="FbSfaradi Medium"/>
              <w:sz w:val="36"/>
              <w:szCs w:val="32"/>
              <w:rtl/>
            </w:rPr>
          </w:pPr>
        </w:p>
      </w:tc>
      <w:tc>
        <w:tcPr>
          <w:tcW w:w="4176" w:type="dxa"/>
          <w:vAlign w:val="center"/>
        </w:tcPr>
        <w:p w:rsidR="00E404F9" w:rsidRPr="0036278A" w:rsidRDefault="00E404F9" w:rsidP="00CF3538">
          <w:pPr>
            <w:pStyle w:val="Header"/>
            <w:bidi/>
            <w:jc w:val="center"/>
            <w:rPr>
              <w:rFonts w:ascii="FbSfaradi Medium" w:hAnsi="FbSfaradi Medium" w:cs="AAd_LivornaB4"/>
              <w:szCs w:val="28"/>
              <w:rtl/>
            </w:rPr>
          </w:pPr>
          <w:r>
            <w:rPr>
              <w:rFonts w:ascii="FbSfaradi Medium" w:hAnsi="FbSfaradi Medium" w:cs="AAd_LivornaB4" w:hint="cs"/>
              <w:szCs w:val="28"/>
              <w:rtl/>
            </w:rPr>
            <w:t>פרשת משפטים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E404F9" w:rsidRPr="00B53FBE" w:rsidRDefault="00E404F9"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1F7EE5">
            <w:rPr>
              <w:rFonts w:ascii="FbSfaradi Medium" w:hAnsi="FbSfaradi Medium" w:cs="AAd_LivornaB4"/>
              <w:noProof/>
              <w:szCs w:val="28"/>
              <w:rtl/>
            </w:rPr>
            <w:t>85</w:t>
          </w:r>
          <w:r w:rsidRPr="00B53FBE">
            <w:rPr>
              <w:rFonts w:ascii="FbSfaradi Medium" w:hAnsi="FbSfaradi Medium" w:cs="AAd_LivornaB4"/>
              <w:szCs w:val="28"/>
            </w:rPr>
            <w:fldChar w:fldCharType="end"/>
          </w:r>
        </w:p>
      </w:tc>
    </w:tr>
  </w:tbl>
  <w:p w:rsidR="00E404F9" w:rsidRPr="00012B8D" w:rsidRDefault="00E404F9" w:rsidP="00953EE2">
    <w:pPr>
      <w:spacing w:after="0"/>
      <w:rPr>
        <w:sz w:val="6"/>
        <w:szCs w:val="6"/>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404F9" w:rsidRPr="00FC4F5B" w:rsidTr="00F51B6C">
      <w:tc>
        <w:tcPr>
          <w:tcW w:w="1008" w:type="dxa"/>
        </w:tcPr>
        <w:p w:rsidR="00E404F9" w:rsidRPr="00A212D6" w:rsidRDefault="00E404F9"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1F7EE5">
            <w:rPr>
              <w:rFonts w:asciiTheme="majorHAnsi" w:hAnsiTheme="majorHAnsi" w:cs="AAd_LivornaB4"/>
              <w:noProof/>
              <w:szCs w:val="28"/>
              <w:rtl/>
            </w:rPr>
            <w:t>86</w:t>
          </w:r>
          <w:r w:rsidRPr="00A212D6">
            <w:rPr>
              <w:rFonts w:asciiTheme="majorHAnsi" w:hAnsiTheme="majorHAnsi" w:cs="AAd_LivornaB4"/>
              <w:noProof/>
              <w:szCs w:val="28"/>
            </w:rPr>
            <w:fldChar w:fldCharType="end"/>
          </w:r>
        </w:p>
      </w:tc>
      <w:tc>
        <w:tcPr>
          <w:tcW w:w="4176" w:type="dxa"/>
          <w:vAlign w:val="center"/>
        </w:tcPr>
        <w:p w:rsidR="00E404F9" w:rsidRPr="0036278A" w:rsidRDefault="00E404F9"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E404F9" w:rsidRPr="00FC4F5B" w:rsidRDefault="00E404F9" w:rsidP="00953EE2">
          <w:pPr>
            <w:pStyle w:val="Header"/>
            <w:jc w:val="right"/>
            <w:rPr>
              <w:rFonts w:ascii="FbSfaradi Medium" w:hAnsi="FbSfaradi Medium" w:cs="FbSfaradi Medium"/>
              <w:sz w:val="36"/>
              <w:szCs w:val="32"/>
              <w:rtl/>
            </w:rPr>
          </w:pPr>
        </w:p>
      </w:tc>
    </w:tr>
  </w:tbl>
  <w:p w:rsidR="00E404F9" w:rsidRPr="00213349" w:rsidRDefault="00E404F9" w:rsidP="00953EE2">
    <w:pPr>
      <w:pStyle w:val="Header"/>
      <w:rPr>
        <w:b/>
        <w:bCs/>
        <w:sz w:val="2"/>
        <w:szCs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404F9" w:rsidRPr="00FC4F5B" w:rsidTr="00F51B6C">
      <w:tc>
        <w:tcPr>
          <w:tcW w:w="1008" w:type="dxa"/>
        </w:tcPr>
        <w:p w:rsidR="00E404F9" w:rsidRPr="00A212D6" w:rsidRDefault="00E404F9" w:rsidP="00953EE2">
          <w:pPr>
            <w:pStyle w:val="Header"/>
            <w:bidi/>
            <w:rPr>
              <w:rFonts w:asciiTheme="majorHAnsi" w:hAnsiTheme="majorHAnsi" w:cs="AAd_LivornaB4"/>
              <w:szCs w:val="28"/>
              <w:rtl/>
            </w:rPr>
          </w:pPr>
        </w:p>
      </w:tc>
      <w:tc>
        <w:tcPr>
          <w:tcW w:w="4176" w:type="dxa"/>
          <w:vAlign w:val="center"/>
        </w:tcPr>
        <w:p w:rsidR="00E404F9" w:rsidRPr="0036278A" w:rsidRDefault="00E404F9" w:rsidP="00953EE2">
          <w:pPr>
            <w:pStyle w:val="Header"/>
            <w:jc w:val="center"/>
            <w:rPr>
              <w:rFonts w:ascii="FbSfaradi Medium" w:hAnsi="FbSfaradi Medium" w:cs="AAd_LivornaB4"/>
              <w:sz w:val="32"/>
              <w:szCs w:val="28"/>
              <w:rtl/>
            </w:rPr>
          </w:pPr>
        </w:p>
      </w:tc>
      <w:tc>
        <w:tcPr>
          <w:tcW w:w="1008" w:type="dxa"/>
          <w:vAlign w:val="center"/>
        </w:tcPr>
        <w:p w:rsidR="00E404F9" w:rsidRPr="00FC4F5B" w:rsidRDefault="00E404F9" w:rsidP="00953EE2">
          <w:pPr>
            <w:pStyle w:val="Header"/>
            <w:jc w:val="right"/>
            <w:rPr>
              <w:rFonts w:ascii="FbSfaradi Medium" w:hAnsi="FbSfaradi Medium" w:cs="FbSfaradi Medium"/>
              <w:sz w:val="36"/>
              <w:szCs w:val="32"/>
              <w:rtl/>
            </w:rPr>
          </w:pPr>
        </w:p>
      </w:tc>
    </w:tr>
  </w:tbl>
  <w:p w:rsidR="00E404F9" w:rsidRPr="00213349" w:rsidRDefault="00E404F9" w:rsidP="00953EE2">
    <w:pPr>
      <w:pStyle w:val="Header"/>
      <w:rPr>
        <w:b/>
        <w:bCs/>
        <w:sz w:val="2"/>
        <w:szCs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04F9" w:rsidRPr="00E404F9" w:rsidRDefault="00E404F9" w:rsidP="00E404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54" type="#_x0000_t75" alt="Description: dd01005_" style="width:165.1pt;height:51.8pt;visibility:visible;mso-wrap-style:square" o:bullet="t">
        <v:imagedata r:id="rId1" o:title=" dd01005_" grayscale="t" bilevel="t"/>
      </v:shape>
    </w:pict>
  </w:numPicBullet>
  <w:abstractNum w:abstractNumId="0" w15:restartNumberingAfterBreak="0">
    <w:nsid w:val="03DE058A"/>
    <w:multiLevelType w:val="hybridMultilevel"/>
    <w:tmpl w:val="7C76545A"/>
    <w:lvl w:ilvl="0" w:tplc="5A5CCFF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CD50F3"/>
    <w:multiLevelType w:val="hybridMultilevel"/>
    <w:tmpl w:val="8CF2B352"/>
    <w:lvl w:ilvl="0" w:tplc="8FF06B6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992CBE"/>
    <w:multiLevelType w:val="hybridMultilevel"/>
    <w:tmpl w:val="925410D0"/>
    <w:lvl w:ilvl="0" w:tplc="7C90112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DF0F5F"/>
    <w:multiLevelType w:val="hybridMultilevel"/>
    <w:tmpl w:val="F836B5B4"/>
    <w:lvl w:ilvl="0" w:tplc="BB1EDECC">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 w15:restartNumberingAfterBreak="0">
    <w:nsid w:val="19353572"/>
    <w:multiLevelType w:val="singleLevel"/>
    <w:tmpl w:val="28AE1930"/>
    <w:lvl w:ilvl="0">
      <w:start w:val="1"/>
      <w:numFmt w:val="hebrew1"/>
      <w:lvlText w:val="%1."/>
      <w:lvlJc w:val="left"/>
      <w:pPr>
        <w:tabs>
          <w:tab w:val="num" w:pos="360"/>
        </w:tabs>
        <w:ind w:left="360" w:hanging="360"/>
      </w:pPr>
      <w:rPr>
        <w:rFonts w:hint="default"/>
        <w:sz w:val="24"/>
      </w:rPr>
    </w:lvl>
  </w:abstractNum>
  <w:abstractNum w:abstractNumId="5" w15:restartNumberingAfterBreak="0">
    <w:nsid w:val="1F8E4618"/>
    <w:multiLevelType w:val="hybridMultilevel"/>
    <w:tmpl w:val="E80CCCF4"/>
    <w:lvl w:ilvl="0" w:tplc="8FB22F10">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6" w15:restartNumberingAfterBreak="0">
    <w:nsid w:val="202C729C"/>
    <w:multiLevelType w:val="hybridMultilevel"/>
    <w:tmpl w:val="C12C3380"/>
    <w:lvl w:ilvl="0" w:tplc="369C67CE">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D30003"/>
    <w:multiLevelType w:val="hybridMultilevel"/>
    <w:tmpl w:val="37F07FB4"/>
    <w:lvl w:ilvl="0" w:tplc="23CA667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DB36A6"/>
    <w:multiLevelType w:val="hybridMultilevel"/>
    <w:tmpl w:val="BB8EE3C6"/>
    <w:lvl w:ilvl="0" w:tplc="26227220">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2E5104"/>
    <w:multiLevelType w:val="hybridMultilevel"/>
    <w:tmpl w:val="23AAB33A"/>
    <w:lvl w:ilvl="0" w:tplc="3FFE5F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2E326B"/>
    <w:multiLevelType w:val="hybridMultilevel"/>
    <w:tmpl w:val="42A069CE"/>
    <w:lvl w:ilvl="0" w:tplc="A650BE2C">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9A0322"/>
    <w:multiLevelType w:val="hybridMultilevel"/>
    <w:tmpl w:val="56A0C420"/>
    <w:lvl w:ilvl="0" w:tplc="AA86577A">
      <w:start w:val="1"/>
      <w:numFmt w:val="hebrew1"/>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13" w15:restartNumberingAfterBreak="0">
    <w:nsid w:val="351F21E7"/>
    <w:multiLevelType w:val="hybridMultilevel"/>
    <w:tmpl w:val="D8D27F64"/>
    <w:lvl w:ilvl="0" w:tplc="09B84ED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211F7F"/>
    <w:multiLevelType w:val="hybridMultilevel"/>
    <w:tmpl w:val="72E8C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6" w15:restartNumberingAfterBreak="0">
    <w:nsid w:val="3A813078"/>
    <w:multiLevelType w:val="singleLevel"/>
    <w:tmpl w:val="5CDE063E"/>
    <w:lvl w:ilvl="0">
      <w:start w:val="1"/>
      <w:numFmt w:val="decimal"/>
      <w:lvlText w:val="%1."/>
      <w:lvlJc w:val="left"/>
      <w:pPr>
        <w:tabs>
          <w:tab w:val="num" w:pos="360"/>
        </w:tabs>
        <w:ind w:left="360" w:hanging="360"/>
      </w:pPr>
      <w:rPr>
        <w:rFonts w:hint="default"/>
        <w:sz w:val="24"/>
      </w:rPr>
    </w:lvl>
  </w:abstractNum>
  <w:abstractNum w:abstractNumId="17"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760C1A"/>
    <w:multiLevelType w:val="hybridMultilevel"/>
    <w:tmpl w:val="63C4EB0C"/>
    <w:lvl w:ilvl="0" w:tplc="43A8EC7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0D0B3D"/>
    <w:multiLevelType w:val="hybridMultilevel"/>
    <w:tmpl w:val="215E721C"/>
    <w:lvl w:ilvl="0" w:tplc="19CACE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717EE5"/>
    <w:multiLevelType w:val="multilevel"/>
    <w:tmpl w:val="DBC48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213696"/>
    <w:multiLevelType w:val="hybridMultilevel"/>
    <w:tmpl w:val="940658B4"/>
    <w:lvl w:ilvl="0" w:tplc="42A2C478">
      <w:start w:val="1"/>
      <w:numFmt w:val="bullet"/>
      <w:lvlText w:val=""/>
      <w:lvlPicBulletId w:val="0"/>
      <w:lvlJc w:val="left"/>
      <w:pPr>
        <w:tabs>
          <w:tab w:val="num" w:pos="720"/>
        </w:tabs>
        <w:ind w:left="720" w:hanging="360"/>
      </w:pPr>
      <w:rPr>
        <w:rFonts w:ascii="Symbol" w:hAnsi="Symbol" w:hint="default"/>
      </w:rPr>
    </w:lvl>
    <w:lvl w:ilvl="1" w:tplc="A9B0485A" w:tentative="1">
      <w:start w:val="1"/>
      <w:numFmt w:val="bullet"/>
      <w:lvlText w:val=""/>
      <w:lvlJc w:val="left"/>
      <w:pPr>
        <w:tabs>
          <w:tab w:val="num" w:pos="1440"/>
        </w:tabs>
        <w:ind w:left="1440" w:hanging="360"/>
      </w:pPr>
      <w:rPr>
        <w:rFonts w:ascii="Symbol" w:hAnsi="Symbol" w:hint="default"/>
      </w:rPr>
    </w:lvl>
    <w:lvl w:ilvl="2" w:tplc="FA5AF448" w:tentative="1">
      <w:start w:val="1"/>
      <w:numFmt w:val="bullet"/>
      <w:lvlText w:val=""/>
      <w:lvlJc w:val="left"/>
      <w:pPr>
        <w:tabs>
          <w:tab w:val="num" w:pos="2160"/>
        </w:tabs>
        <w:ind w:left="2160" w:hanging="360"/>
      </w:pPr>
      <w:rPr>
        <w:rFonts w:ascii="Symbol" w:hAnsi="Symbol" w:hint="default"/>
      </w:rPr>
    </w:lvl>
    <w:lvl w:ilvl="3" w:tplc="12549E42" w:tentative="1">
      <w:start w:val="1"/>
      <w:numFmt w:val="bullet"/>
      <w:lvlText w:val=""/>
      <w:lvlJc w:val="left"/>
      <w:pPr>
        <w:tabs>
          <w:tab w:val="num" w:pos="2880"/>
        </w:tabs>
        <w:ind w:left="2880" w:hanging="360"/>
      </w:pPr>
      <w:rPr>
        <w:rFonts w:ascii="Symbol" w:hAnsi="Symbol" w:hint="default"/>
      </w:rPr>
    </w:lvl>
    <w:lvl w:ilvl="4" w:tplc="B60C5BAA" w:tentative="1">
      <w:start w:val="1"/>
      <w:numFmt w:val="bullet"/>
      <w:lvlText w:val=""/>
      <w:lvlJc w:val="left"/>
      <w:pPr>
        <w:tabs>
          <w:tab w:val="num" w:pos="3600"/>
        </w:tabs>
        <w:ind w:left="3600" w:hanging="360"/>
      </w:pPr>
      <w:rPr>
        <w:rFonts w:ascii="Symbol" w:hAnsi="Symbol" w:hint="default"/>
      </w:rPr>
    </w:lvl>
    <w:lvl w:ilvl="5" w:tplc="E3B42840" w:tentative="1">
      <w:start w:val="1"/>
      <w:numFmt w:val="bullet"/>
      <w:lvlText w:val=""/>
      <w:lvlJc w:val="left"/>
      <w:pPr>
        <w:tabs>
          <w:tab w:val="num" w:pos="4320"/>
        </w:tabs>
        <w:ind w:left="4320" w:hanging="360"/>
      </w:pPr>
      <w:rPr>
        <w:rFonts w:ascii="Symbol" w:hAnsi="Symbol" w:hint="default"/>
      </w:rPr>
    </w:lvl>
    <w:lvl w:ilvl="6" w:tplc="A3FA3390" w:tentative="1">
      <w:start w:val="1"/>
      <w:numFmt w:val="bullet"/>
      <w:lvlText w:val=""/>
      <w:lvlJc w:val="left"/>
      <w:pPr>
        <w:tabs>
          <w:tab w:val="num" w:pos="5040"/>
        </w:tabs>
        <w:ind w:left="5040" w:hanging="360"/>
      </w:pPr>
      <w:rPr>
        <w:rFonts w:ascii="Symbol" w:hAnsi="Symbol" w:hint="default"/>
      </w:rPr>
    </w:lvl>
    <w:lvl w:ilvl="7" w:tplc="A9F82136" w:tentative="1">
      <w:start w:val="1"/>
      <w:numFmt w:val="bullet"/>
      <w:lvlText w:val=""/>
      <w:lvlJc w:val="left"/>
      <w:pPr>
        <w:tabs>
          <w:tab w:val="num" w:pos="5760"/>
        </w:tabs>
        <w:ind w:left="5760" w:hanging="360"/>
      </w:pPr>
      <w:rPr>
        <w:rFonts w:ascii="Symbol" w:hAnsi="Symbol" w:hint="default"/>
      </w:rPr>
    </w:lvl>
    <w:lvl w:ilvl="8" w:tplc="8EAE4D7C"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5C602249"/>
    <w:multiLevelType w:val="hybridMultilevel"/>
    <w:tmpl w:val="E16CAA9C"/>
    <w:lvl w:ilvl="0" w:tplc="2716C6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6"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15:restartNumberingAfterBreak="0">
    <w:nsid w:val="64C77709"/>
    <w:multiLevelType w:val="hybridMultilevel"/>
    <w:tmpl w:val="B70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9517D2"/>
    <w:multiLevelType w:val="hybridMultilevel"/>
    <w:tmpl w:val="0E10B824"/>
    <w:lvl w:ilvl="0" w:tplc="04090001">
      <w:start w:val="1"/>
      <w:numFmt w:val="bullet"/>
      <w:lvlText w:val=""/>
      <w:lvlJc w:val="left"/>
      <w:pPr>
        <w:ind w:left="835" w:hanging="360"/>
      </w:pPr>
      <w:rPr>
        <w:rFonts w:ascii="Symbol" w:hAnsi="Symbol" w:hint="default"/>
      </w:rPr>
    </w:lvl>
    <w:lvl w:ilvl="1" w:tplc="04090003" w:tentative="1">
      <w:start w:val="1"/>
      <w:numFmt w:val="bullet"/>
      <w:lvlText w:val="o"/>
      <w:lvlJc w:val="left"/>
      <w:pPr>
        <w:ind w:left="1555" w:hanging="360"/>
      </w:pPr>
      <w:rPr>
        <w:rFonts w:ascii="Courier New" w:hAnsi="Courier New" w:cs="Courier New" w:hint="default"/>
      </w:rPr>
    </w:lvl>
    <w:lvl w:ilvl="2" w:tplc="04090005" w:tentative="1">
      <w:start w:val="1"/>
      <w:numFmt w:val="bullet"/>
      <w:lvlText w:val=""/>
      <w:lvlJc w:val="left"/>
      <w:pPr>
        <w:ind w:left="2275" w:hanging="360"/>
      </w:pPr>
      <w:rPr>
        <w:rFonts w:ascii="Wingdings" w:hAnsi="Wingdings" w:hint="default"/>
      </w:rPr>
    </w:lvl>
    <w:lvl w:ilvl="3" w:tplc="04090001" w:tentative="1">
      <w:start w:val="1"/>
      <w:numFmt w:val="bullet"/>
      <w:lvlText w:val=""/>
      <w:lvlJc w:val="left"/>
      <w:pPr>
        <w:ind w:left="2995" w:hanging="360"/>
      </w:pPr>
      <w:rPr>
        <w:rFonts w:ascii="Symbol" w:hAnsi="Symbol" w:hint="default"/>
      </w:rPr>
    </w:lvl>
    <w:lvl w:ilvl="4" w:tplc="04090003" w:tentative="1">
      <w:start w:val="1"/>
      <w:numFmt w:val="bullet"/>
      <w:lvlText w:val="o"/>
      <w:lvlJc w:val="left"/>
      <w:pPr>
        <w:ind w:left="3715" w:hanging="360"/>
      </w:pPr>
      <w:rPr>
        <w:rFonts w:ascii="Courier New" w:hAnsi="Courier New" w:cs="Courier New" w:hint="default"/>
      </w:rPr>
    </w:lvl>
    <w:lvl w:ilvl="5" w:tplc="04090005" w:tentative="1">
      <w:start w:val="1"/>
      <w:numFmt w:val="bullet"/>
      <w:lvlText w:val=""/>
      <w:lvlJc w:val="left"/>
      <w:pPr>
        <w:ind w:left="4435" w:hanging="360"/>
      </w:pPr>
      <w:rPr>
        <w:rFonts w:ascii="Wingdings" w:hAnsi="Wingdings" w:hint="default"/>
      </w:rPr>
    </w:lvl>
    <w:lvl w:ilvl="6" w:tplc="04090001" w:tentative="1">
      <w:start w:val="1"/>
      <w:numFmt w:val="bullet"/>
      <w:lvlText w:val=""/>
      <w:lvlJc w:val="left"/>
      <w:pPr>
        <w:ind w:left="5155" w:hanging="360"/>
      </w:pPr>
      <w:rPr>
        <w:rFonts w:ascii="Symbol" w:hAnsi="Symbol" w:hint="default"/>
      </w:rPr>
    </w:lvl>
    <w:lvl w:ilvl="7" w:tplc="04090003" w:tentative="1">
      <w:start w:val="1"/>
      <w:numFmt w:val="bullet"/>
      <w:lvlText w:val="o"/>
      <w:lvlJc w:val="left"/>
      <w:pPr>
        <w:ind w:left="5875" w:hanging="360"/>
      </w:pPr>
      <w:rPr>
        <w:rFonts w:ascii="Courier New" w:hAnsi="Courier New" w:cs="Courier New" w:hint="default"/>
      </w:rPr>
    </w:lvl>
    <w:lvl w:ilvl="8" w:tplc="04090005" w:tentative="1">
      <w:start w:val="1"/>
      <w:numFmt w:val="bullet"/>
      <w:lvlText w:val=""/>
      <w:lvlJc w:val="left"/>
      <w:pPr>
        <w:ind w:left="6595" w:hanging="360"/>
      </w:pPr>
      <w:rPr>
        <w:rFonts w:ascii="Wingdings" w:hAnsi="Wingdings" w:hint="default"/>
      </w:rPr>
    </w:lvl>
  </w:abstractNum>
  <w:abstractNum w:abstractNumId="29" w15:restartNumberingAfterBreak="0">
    <w:nsid w:val="6E12068A"/>
    <w:multiLevelType w:val="hybridMultilevel"/>
    <w:tmpl w:val="A8A2F204"/>
    <w:lvl w:ilvl="0" w:tplc="098A33D4">
      <w:start w:val="1"/>
      <w:numFmt w:val="hebrew1"/>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30" w15:restartNumberingAfterBreak="0">
    <w:nsid w:val="73BE1BB9"/>
    <w:multiLevelType w:val="hybridMultilevel"/>
    <w:tmpl w:val="CBD073F6"/>
    <w:lvl w:ilvl="0" w:tplc="446C314E">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1" w15:restartNumberingAfterBreak="0">
    <w:nsid w:val="76A43D94"/>
    <w:multiLevelType w:val="hybridMultilevel"/>
    <w:tmpl w:val="A6CC75B0"/>
    <w:lvl w:ilvl="0" w:tplc="37A06538">
      <w:start w:val="1"/>
      <w:numFmt w:val="hebrew1"/>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320C03"/>
    <w:multiLevelType w:val="hybridMultilevel"/>
    <w:tmpl w:val="886C3AC0"/>
    <w:lvl w:ilvl="0" w:tplc="5BD80A3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2"/>
  </w:num>
  <w:num w:numId="3">
    <w:abstractNumId w:val="33"/>
  </w:num>
  <w:num w:numId="4">
    <w:abstractNumId w:val="7"/>
  </w:num>
  <w:num w:numId="5">
    <w:abstractNumId w:val="15"/>
  </w:num>
  <w:num w:numId="6">
    <w:abstractNumId w:val="26"/>
  </w:num>
  <w:num w:numId="7">
    <w:abstractNumId w:val="25"/>
  </w:num>
  <w:num w:numId="8">
    <w:abstractNumId w:val="17"/>
  </w:num>
  <w:num w:numId="9">
    <w:abstractNumId w:val="12"/>
  </w:num>
  <w:num w:numId="10">
    <w:abstractNumId w:val="5"/>
  </w:num>
  <w:num w:numId="11">
    <w:abstractNumId w:val="30"/>
  </w:num>
  <w:num w:numId="12">
    <w:abstractNumId w:val="23"/>
  </w:num>
  <w:num w:numId="13">
    <w:abstractNumId w:val="27"/>
  </w:num>
  <w:num w:numId="14">
    <w:abstractNumId w:val="29"/>
  </w:num>
  <w:num w:numId="15">
    <w:abstractNumId w:val="3"/>
  </w:num>
  <w:num w:numId="16">
    <w:abstractNumId w:val="1"/>
  </w:num>
  <w:num w:numId="17">
    <w:abstractNumId w:val="2"/>
  </w:num>
  <w:num w:numId="18">
    <w:abstractNumId w:val="32"/>
  </w:num>
  <w:num w:numId="19">
    <w:abstractNumId w:val="19"/>
  </w:num>
  <w:num w:numId="20">
    <w:abstractNumId w:val="13"/>
  </w:num>
  <w:num w:numId="21">
    <w:abstractNumId w:val="18"/>
  </w:num>
  <w:num w:numId="22">
    <w:abstractNumId w:val="0"/>
  </w:num>
  <w:num w:numId="23">
    <w:abstractNumId w:val="24"/>
  </w:num>
  <w:num w:numId="24">
    <w:abstractNumId w:val="10"/>
  </w:num>
  <w:num w:numId="25">
    <w:abstractNumId w:val="9"/>
  </w:num>
  <w:num w:numId="26">
    <w:abstractNumId w:val="6"/>
  </w:num>
  <w:num w:numId="27">
    <w:abstractNumId w:val="20"/>
  </w:num>
  <w:num w:numId="28">
    <w:abstractNumId w:val="4"/>
  </w:num>
  <w:num w:numId="29">
    <w:abstractNumId w:val="16"/>
  </w:num>
  <w:num w:numId="30">
    <w:abstractNumId w:val="31"/>
  </w:num>
  <w:num w:numId="31">
    <w:abstractNumId w:val="11"/>
  </w:num>
  <w:num w:numId="32">
    <w:abstractNumId w:val="8"/>
  </w:num>
  <w:num w:numId="33">
    <w:abstractNumId w:val="14"/>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evenAndOddHeaders/>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1B"/>
    <w:rsid w:val="00003BCD"/>
    <w:rsid w:val="00014CB1"/>
    <w:rsid w:val="00020968"/>
    <w:rsid w:val="000367D9"/>
    <w:rsid w:val="00044AD4"/>
    <w:rsid w:val="00046AE9"/>
    <w:rsid w:val="00073F49"/>
    <w:rsid w:val="00075BF1"/>
    <w:rsid w:val="00084088"/>
    <w:rsid w:val="00097B36"/>
    <w:rsid w:val="000B39AD"/>
    <w:rsid w:val="000C456A"/>
    <w:rsid w:val="00101420"/>
    <w:rsid w:val="001020EB"/>
    <w:rsid w:val="00110834"/>
    <w:rsid w:val="00111923"/>
    <w:rsid w:val="001137EC"/>
    <w:rsid w:val="0015211E"/>
    <w:rsid w:val="00152607"/>
    <w:rsid w:val="00154706"/>
    <w:rsid w:val="00154867"/>
    <w:rsid w:val="00156145"/>
    <w:rsid w:val="00156B83"/>
    <w:rsid w:val="00165C0E"/>
    <w:rsid w:val="00181FA1"/>
    <w:rsid w:val="001866BC"/>
    <w:rsid w:val="001907A7"/>
    <w:rsid w:val="00194F33"/>
    <w:rsid w:val="001B3272"/>
    <w:rsid w:val="001B5875"/>
    <w:rsid w:val="001C0F5A"/>
    <w:rsid w:val="001D192A"/>
    <w:rsid w:val="001D41D5"/>
    <w:rsid w:val="001D5C45"/>
    <w:rsid w:val="001D6A1B"/>
    <w:rsid w:val="001F7EE5"/>
    <w:rsid w:val="00206D9C"/>
    <w:rsid w:val="00211639"/>
    <w:rsid w:val="00253DF7"/>
    <w:rsid w:val="00273BDE"/>
    <w:rsid w:val="0028348A"/>
    <w:rsid w:val="00285B80"/>
    <w:rsid w:val="00294BBB"/>
    <w:rsid w:val="002B5B57"/>
    <w:rsid w:val="002B672B"/>
    <w:rsid w:val="002B7762"/>
    <w:rsid w:val="002C14C3"/>
    <w:rsid w:val="002F1C96"/>
    <w:rsid w:val="00305C68"/>
    <w:rsid w:val="00306C9D"/>
    <w:rsid w:val="00307C35"/>
    <w:rsid w:val="003135B7"/>
    <w:rsid w:val="0032724B"/>
    <w:rsid w:val="0033484D"/>
    <w:rsid w:val="003357E5"/>
    <w:rsid w:val="0036278A"/>
    <w:rsid w:val="00362E56"/>
    <w:rsid w:val="00373484"/>
    <w:rsid w:val="00392BAA"/>
    <w:rsid w:val="00392D76"/>
    <w:rsid w:val="00393073"/>
    <w:rsid w:val="003C746F"/>
    <w:rsid w:val="003D3449"/>
    <w:rsid w:val="003E0BD6"/>
    <w:rsid w:val="003E395B"/>
    <w:rsid w:val="003E6421"/>
    <w:rsid w:val="00403D93"/>
    <w:rsid w:val="004130CE"/>
    <w:rsid w:val="004156F2"/>
    <w:rsid w:val="00421600"/>
    <w:rsid w:val="0043796F"/>
    <w:rsid w:val="004447C0"/>
    <w:rsid w:val="00455686"/>
    <w:rsid w:val="004556FE"/>
    <w:rsid w:val="00466B24"/>
    <w:rsid w:val="00470FE1"/>
    <w:rsid w:val="00471478"/>
    <w:rsid w:val="004B0B49"/>
    <w:rsid w:val="004B3981"/>
    <w:rsid w:val="004B410C"/>
    <w:rsid w:val="004C004A"/>
    <w:rsid w:val="004D2D98"/>
    <w:rsid w:val="004E11A2"/>
    <w:rsid w:val="00521680"/>
    <w:rsid w:val="005236D2"/>
    <w:rsid w:val="0052677C"/>
    <w:rsid w:val="00530C4F"/>
    <w:rsid w:val="00534A76"/>
    <w:rsid w:val="00546388"/>
    <w:rsid w:val="005501C0"/>
    <w:rsid w:val="00563D01"/>
    <w:rsid w:val="005868C6"/>
    <w:rsid w:val="005950FE"/>
    <w:rsid w:val="005A0600"/>
    <w:rsid w:val="005A5316"/>
    <w:rsid w:val="005B11FB"/>
    <w:rsid w:val="005B49E2"/>
    <w:rsid w:val="005D3FFC"/>
    <w:rsid w:val="005D7984"/>
    <w:rsid w:val="005E3A7C"/>
    <w:rsid w:val="005F12D6"/>
    <w:rsid w:val="005F21A2"/>
    <w:rsid w:val="005F5056"/>
    <w:rsid w:val="00613359"/>
    <w:rsid w:val="00616E74"/>
    <w:rsid w:val="006243C5"/>
    <w:rsid w:val="0063676B"/>
    <w:rsid w:val="00643300"/>
    <w:rsid w:val="006666BD"/>
    <w:rsid w:val="00673F5A"/>
    <w:rsid w:val="006819C6"/>
    <w:rsid w:val="00693992"/>
    <w:rsid w:val="006E207E"/>
    <w:rsid w:val="006E20F7"/>
    <w:rsid w:val="006F622D"/>
    <w:rsid w:val="007022F1"/>
    <w:rsid w:val="00713368"/>
    <w:rsid w:val="00724B87"/>
    <w:rsid w:val="007259BF"/>
    <w:rsid w:val="0073095D"/>
    <w:rsid w:val="00731F8B"/>
    <w:rsid w:val="00735625"/>
    <w:rsid w:val="0074064A"/>
    <w:rsid w:val="00751F8F"/>
    <w:rsid w:val="00754E77"/>
    <w:rsid w:val="00773566"/>
    <w:rsid w:val="00775A74"/>
    <w:rsid w:val="00782007"/>
    <w:rsid w:val="0078417B"/>
    <w:rsid w:val="00785EF2"/>
    <w:rsid w:val="007A50C3"/>
    <w:rsid w:val="007C4A46"/>
    <w:rsid w:val="007E0DCC"/>
    <w:rsid w:val="007F1A0A"/>
    <w:rsid w:val="007F5269"/>
    <w:rsid w:val="00816BC9"/>
    <w:rsid w:val="00823761"/>
    <w:rsid w:val="0082402E"/>
    <w:rsid w:val="008304B9"/>
    <w:rsid w:val="008348D2"/>
    <w:rsid w:val="00835178"/>
    <w:rsid w:val="00866DF8"/>
    <w:rsid w:val="00881733"/>
    <w:rsid w:val="0088634C"/>
    <w:rsid w:val="008A0BE1"/>
    <w:rsid w:val="008A1596"/>
    <w:rsid w:val="0091790D"/>
    <w:rsid w:val="009246FC"/>
    <w:rsid w:val="00927F96"/>
    <w:rsid w:val="00934906"/>
    <w:rsid w:val="00937FA3"/>
    <w:rsid w:val="00943324"/>
    <w:rsid w:val="00953EE2"/>
    <w:rsid w:val="009553BF"/>
    <w:rsid w:val="00960012"/>
    <w:rsid w:val="009704F8"/>
    <w:rsid w:val="009763C2"/>
    <w:rsid w:val="00980A17"/>
    <w:rsid w:val="009865D2"/>
    <w:rsid w:val="009905D5"/>
    <w:rsid w:val="009B0925"/>
    <w:rsid w:val="009D131E"/>
    <w:rsid w:val="009D1EE2"/>
    <w:rsid w:val="009D1FB9"/>
    <w:rsid w:val="009D288D"/>
    <w:rsid w:val="009F613B"/>
    <w:rsid w:val="00A04535"/>
    <w:rsid w:val="00A128DB"/>
    <w:rsid w:val="00A12D81"/>
    <w:rsid w:val="00A16B04"/>
    <w:rsid w:val="00A212D6"/>
    <w:rsid w:val="00A25205"/>
    <w:rsid w:val="00A358CD"/>
    <w:rsid w:val="00A648A1"/>
    <w:rsid w:val="00A65A8D"/>
    <w:rsid w:val="00A94296"/>
    <w:rsid w:val="00A95A59"/>
    <w:rsid w:val="00AA6FEF"/>
    <w:rsid w:val="00AB500B"/>
    <w:rsid w:val="00AB5645"/>
    <w:rsid w:val="00AC3CF1"/>
    <w:rsid w:val="00AC5A70"/>
    <w:rsid w:val="00AD1C89"/>
    <w:rsid w:val="00AD3851"/>
    <w:rsid w:val="00AD7F47"/>
    <w:rsid w:val="00AE0697"/>
    <w:rsid w:val="00AE631C"/>
    <w:rsid w:val="00AF3FCD"/>
    <w:rsid w:val="00B071CD"/>
    <w:rsid w:val="00B11685"/>
    <w:rsid w:val="00B20963"/>
    <w:rsid w:val="00B21639"/>
    <w:rsid w:val="00B270CF"/>
    <w:rsid w:val="00B271D7"/>
    <w:rsid w:val="00B37026"/>
    <w:rsid w:val="00B44F7B"/>
    <w:rsid w:val="00B53D94"/>
    <w:rsid w:val="00B53FBE"/>
    <w:rsid w:val="00B66332"/>
    <w:rsid w:val="00BA46D3"/>
    <w:rsid w:val="00BA6CC6"/>
    <w:rsid w:val="00BB151E"/>
    <w:rsid w:val="00BB3CED"/>
    <w:rsid w:val="00BB51AC"/>
    <w:rsid w:val="00BB53F7"/>
    <w:rsid w:val="00BD3B91"/>
    <w:rsid w:val="00BD6352"/>
    <w:rsid w:val="00C03AB1"/>
    <w:rsid w:val="00C162F8"/>
    <w:rsid w:val="00C24C36"/>
    <w:rsid w:val="00C261F5"/>
    <w:rsid w:val="00C34A3C"/>
    <w:rsid w:val="00C660A5"/>
    <w:rsid w:val="00C722FA"/>
    <w:rsid w:val="00C72F10"/>
    <w:rsid w:val="00C779EF"/>
    <w:rsid w:val="00C947AC"/>
    <w:rsid w:val="00C96602"/>
    <w:rsid w:val="00CA6007"/>
    <w:rsid w:val="00CB305C"/>
    <w:rsid w:val="00CB73FF"/>
    <w:rsid w:val="00CC5437"/>
    <w:rsid w:val="00CF0358"/>
    <w:rsid w:val="00CF1CDA"/>
    <w:rsid w:val="00CF3538"/>
    <w:rsid w:val="00D04DF5"/>
    <w:rsid w:val="00D1587A"/>
    <w:rsid w:val="00D21047"/>
    <w:rsid w:val="00D25FEC"/>
    <w:rsid w:val="00D421E1"/>
    <w:rsid w:val="00D544C7"/>
    <w:rsid w:val="00D72462"/>
    <w:rsid w:val="00DA17FB"/>
    <w:rsid w:val="00DC3EDA"/>
    <w:rsid w:val="00DC501D"/>
    <w:rsid w:val="00DD459D"/>
    <w:rsid w:val="00E03342"/>
    <w:rsid w:val="00E105AF"/>
    <w:rsid w:val="00E12229"/>
    <w:rsid w:val="00E13C8C"/>
    <w:rsid w:val="00E219F6"/>
    <w:rsid w:val="00E34416"/>
    <w:rsid w:val="00E35138"/>
    <w:rsid w:val="00E358DA"/>
    <w:rsid w:val="00E37684"/>
    <w:rsid w:val="00E404F9"/>
    <w:rsid w:val="00E40D02"/>
    <w:rsid w:val="00E4335C"/>
    <w:rsid w:val="00E47F14"/>
    <w:rsid w:val="00E561B3"/>
    <w:rsid w:val="00E83CED"/>
    <w:rsid w:val="00E8724B"/>
    <w:rsid w:val="00E95234"/>
    <w:rsid w:val="00EA172A"/>
    <w:rsid w:val="00EB2A34"/>
    <w:rsid w:val="00EC3BE5"/>
    <w:rsid w:val="00EC582B"/>
    <w:rsid w:val="00F14A6E"/>
    <w:rsid w:val="00F26A4A"/>
    <w:rsid w:val="00F279CA"/>
    <w:rsid w:val="00F30447"/>
    <w:rsid w:val="00F30C35"/>
    <w:rsid w:val="00F41B99"/>
    <w:rsid w:val="00F51B6C"/>
    <w:rsid w:val="00F54AE5"/>
    <w:rsid w:val="00FA1510"/>
    <w:rsid w:val="00FA246F"/>
    <w:rsid w:val="00FA6B7B"/>
    <w:rsid w:val="00FB119F"/>
    <w:rsid w:val="00FD12B4"/>
    <w:rsid w:val="00FF62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802CCA-655E-4E04-9A71-BEA2F251B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6A1B"/>
    <w:rPr>
      <w:lang w:bidi="he-IL"/>
    </w:rPr>
  </w:style>
  <w:style w:type="paragraph" w:styleId="Heading1">
    <w:name w:val="heading 1"/>
    <w:basedOn w:val="Normal"/>
    <w:next w:val="Normal"/>
    <w:link w:val="Heading1Char"/>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4C004A"/>
    <w:pPr>
      <w:tabs>
        <w:tab w:val="left" w:pos="4086"/>
        <w:tab w:val="right" w:pos="6192"/>
      </w:tabs>
      <w:bidi/>
      <w:spacing w:before="120" w:line="240" w:lineRule="auto"/>
      <w:jc w:val="right"/>
    </w:pPr>
    <w:rPr>
      <w:rFonts w:ascii="FbFrankReal" w:eastAsia="FbMazalMedium" w:hAnsi="FbFrankReal" w:cs="FbFrankReal"/>
      <w:b/>
      <w:bCs/>
      <w:color w:val="auto"/>
      <w:sz w:val="28"/>
      <w:szCs w:val="28"/>
    </w:rPr>
  </w:style>
  <w:style w:type="character" w:customStyle="1" w:styleId="Char0">
    <w:name w:val="שם Char"/>
    <w:basedOn w:val="DefaultParagraphFont"/>
    <w:link w:val="a0"/>
    <w:rsid w:val="004C004A"/>
    <w:rPr>
      <w:rFonts w:ascii="FbFrankReal" w:eastAsia="FbMazalMedium" w:hAnsi="FbFrankReal" w:cs="FbFrankReal"/>
      <w:b/>
      <w:bCs/>
      <w:sz w:val="28"/>
      <w:szCs w:val="28"/>
      <w:lang w:bidi="he-IL"/>
    </w:rPr>
  </w:style>
  <w:style w:type="paragraph" w:customStyle="1" w:styleId="a1">
    <w:name w:val="תיאור"/>
    <w:link w:val="Char1"/>
    <w:qFormat/>
    <w:rsid w:val="0073095D"/>
    <w:pPr>
      <w:bidi/>
      <w:spacing w:after="120"/>
      <w:jc w:val="right"/>
    </w:pPr>
    <w:rPr>
      <w:rFonts w:ascii="AAd_Livorna4" w:eastAsia="Calibri" w:hAnsi="AAd_Livorna4" w:cs="AAd_Livorna4"/>
      <w:sz w:val="24"/>
      <w:szCs w:val="24"/>
      <w:lang w:bidi="he-IL"/>
    </w:rPr>
  </w:style>
  <w:style w:type="character" w:customStyle="1" w:styleId="Char1">
    <w:name w:val="תיאור Char"/>
    <w:basedOn w:val="DefaultParagraphFont"/>
    <w:link w:val="a1"/>
    <w:rsid w:val="0073095D"/>
    <w:rPr>
      <w:rFonts w:ascii="AAd_Livorna4" w:eastAsia="Calibri" w:hAnsi="AAd_Livorna4" w:cs="AAd_Livorna4"/>
      <w:sz w:val="24"/>
      <w:szCs w:val="24"/>
      <w:lang w:bidi="he-IL"/>
    </w:rPr>
  </w:style>
  <w:style w:type="paragraph" w:customStyle="1" w:styleId="a2">
    <w:name w:val="גוף"/>
    <w:basedOn w:val="Normal"/>
    <w:link w:val="Char2"/>
    <w:autoRedefine/>
    <w:qFormat/>
    <w:rsid w:val="00BD6352"/>
    <w:pPr>
      <w:bidi/>
      <w:spacing w:beforeLines="60" w:before="144" w:afterLines="60" w:after="144" w:line="300" w:lineRule="atLeast"/>
      <w:ind w:firstLine="288"/>
      <w:jc w:val="both"/>
    </w:pPr>
    <w:rPr>
      <w:rFonts w:ascii="FbFrankReal" w:eastAsia="Calibri" w:hAnsi="FbFrankReal" w:cs="FbFrankReal"/>
      <w:sz w:val="24"/>
      <w:szCs w:val="24"/>
    </w:rPr>
  </w:style>
  <w:style w:type="character" w:customStyle="1" w:styleId="Char2">
    <w:name w:val="גוף Char"/>
    <w:basedOn w:val="DefaultParagraphFont"/>
    <w:link w:val="a2"/>
    <w:rsid w:val="00BD6352"/>
    <w:rPr>
      <w:rFonts w:ascii="FbFrankReal" w:eastAsia="Calibri" w:hAnsi="FbFrankReal" w:cs="FbFrankReal"/>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CB305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CB305C"/>
    <w:pPr>
      <w:tabs>
        <w:tab w:val="right" w:leader="dot" w:pos="6182"/>
      </w:tabs>
      <w:bidi/>
      <w:spacing w:after="100"/>
      <w:ind w:left="440"/>
    </w:pPr>
    <w:rPr>
      <w:rFonts w:ascii="FbSfaradi" w:hAnsi="FbSfaradi" w:cs="FbSfaradi"/>
      <w:noProof/>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6243C5"/>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uiPriority w:val="99"/>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semiHidden/>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Char7">
    <w:name w:val="כותרת Char"/>
    <w:basedOn w:val="DefaultParagraphFont"/>
    <w:link w:val="a8"/>
    <w:rsid w:val="007E0DCC"/>
    <w:rPr>
      <w:rFonts w:ascii="Times New Roman" w:eastAsia="Times New Roman" w:hAnsi="Times New Roman" w:cs="David"/>
      <w:b/>
      <w:bCs/>
      <w:sz w:val="35"/>
      <w:szCs w:val="33"/>
      <w:lang w:bidi="he-IL"/>
    </w:rPr>
  </w:style>
  <w:style w:type="character" w:styleId="PageNumber">
    <w:name w:val="page number"/>
    <w:basedOn w:val="DefaultParagraphFont"/>
    <w:rsid w:val="007E0DCC"/>
  </w:style>
  <w:style w:type="paragraph" w:styleId="TOC5">
    <w:name w:val="toc 5"/>
    <w:basedOn w:val="Normal"/>
    <w:next w:val="Normal"/>
    <w:autoRedefine/>
    <w:uiPriority w:val="39"/>
    <w:semiHidden/>
    <w:unhideWhenUsed/>
    <w:rsid w:val="00C96602"/>
    <w:pPr>
      <w:spacing w:after="100"/>
      <w:ind w:left="880"/>
    </w:pPr>
  </w:style>
  <w:style w:type="paragraph" w:customStyle="1" w:styleId="divider">
    <w:name w:val="הקדשה divider"/>
    <w:basedOn w:val="Normal"/>
    <w:link w:val="dividerChar"/>
    <w:rsid w:val="00693992"/>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93992"/>
    <w:rPr>
      <w:rFonts w:ascii="Narkisim" w:eastAsia="Times New Roman" w:hAnsi="Narkisim" w:cs="Narkisim"/>
      <w:sz w:val="27"/>
      <w:szCs w:val="27"/>
      <w:lang w:bidi="he-IL"/>
    </w:rPr>
  </w:style>
  <w:style w:type="character" w:customStyle="1" w:styleId="1DiamondDividerChar">
    <w:name w:val="1 Diamond Divider Char"/>
    <w:basedOn w:val="DefaultParagraphFont"/>
    <w:link w:val="1DiamondDivider"/>
    <w:locked/>
    <w:rsid w:val="00693992"/>
    <w:rPr>
      <w:rFonts w:ascii="Narkisim" w:hAnsi="Narkisim" w:cs="Narkisim"/>
      <w:sz w:val="24"/>
      <w:szCs w:val="30"/>
    </w:rPr>
  </w:style>
  <w:style w:type="paragraph" w:customStyle="1" w:styleId="1DiamondDivider">
    <w:name w:val="1 Diamond Divider"/>
    <w:basedOn w:val="Normal"/>
    <w:link w:val="1DiamondDividerChar"/>
    <w:rsid w:val="00693992"/>
    <w:pPr>
      <w:spacing w:before="60" w:after="60" w:line="288" w:lineRule="auto"/>
      <w:jc w:val="center"/>
    </w:pPr>
    <w:rPr>
      <w:rFonts w:ascii="Narkisim" w:hAnsi="Narkisim" w:cs="Narkisim"/>
      <w:sz w:val="24"/>
      <w:szCs w:val="30"/>
      <w:lang w:bidi="ar-SA"/>
    </w:rPr>
  </w:style>
  <w:style w:type="paragraph" w:customStyle="1" w:styleId="3DiamondDivider">
    <w:name w:val="3 Diamond Divider"/>
    <w:basedOn w:val="Normal"/>
    <w:rsid w:val="00693992"/>
    <w:pPr>
      <w:spacing w:before="120" w:after="120" w:line="288" w:lineRule="auto"/>
      <w:jc w:val="center"/>
    </w:pPr>
    <w:rPr>
      <w:rFonts w:ascii="Narkisim" w:eastAsia="Times New Roman" w:hAnsi="Narkisim" w:cs="Narkisim"/>
      <w:sz w:val="24"/>
      <w:szCs w:val="30"/>
    </w:rPr>
  </w:style>
  <w:style w:type="paragraph" w:customStyle="1" w:styleId="NormalParH">
    <w:name w:val="NormalParH"/>
    <w:rsid w:val="0015211E"/>
    <w:pPr>
      <w:bidi/>
      <w:spacing w:after="0" w:line="240" w:lineRule="auto"/>
    </w:pPr>
    <w:rPr>
      <w:rFonts w:ascii="Times New Roman" w:eastAsia="Times New Roman" w:hAnsi="Times New Roman" w:cs="David"/>
      <w:sz w:val="24"/>
      <w:szCs w:val="24"/>
      <w:lang w:eastAsia="he-IL" w:bidi="he-IL"/>
    </w:rPr>
  </w:style>
  <w:style w:type="paragraph" w:styleId="BodyText0">
    <w:name w:val="Body Text"/>
    <w:basedOn w:val="Normal"/>
    <w:link w:val="BodyTextChar"/>
    <w:rsid w:val="0015211E"/>
    <w:pPr>
      <w:bidi/>
      <w:spacing w:after="0" w:line="240" w:lineRule="auto"/>
    </w:pPr>
    <w:rPr>
      <w:rFonts w:ascii="Times New Roman" w:eastAsia="Times New Roman" w:hAnsi="Times New Roman" w:cs="Times New Roman"/>
      <w:b/>
      <w:bCs/>
      <w:sz w:val="20"/>
      <w:szCs w:val="26"/>
    </w:rPr>
  </w:style>
  <w:style w:type="character" w:customStyle="1" w:styleId="BodyTextChar">
    <w:name w:val="Body Text Char"/>
    <w:basedOn w:val="DefaultParagraphFont"/>
    <w:link w:val="BodyText0"/>
    <w:rsid w:val="0015211E"/>
    <w:rPr>
      <w:rFonts w:ascii="Times New Roman" w:eastAsia="Times New Roman" w:hAnsi="Times New Roman" w:cs="Times New Roman"/>
      <w:b/>
      <w:bCs/>
      <w:sz w:val="20"/>
      <w:szCs w:val="26"/>
      <w:lang w:bidi="he-IL"/>
    </w:rPr>
  </w:style>
  <w:style w:type="paragraph" w:customStyle="1" w:styleId="Default">
    <w:name w:val="Default"/>
    <w:rsid w:val="00A16B0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bidi="he-IL"/>
    </w:rPr>
  </w:style>
  <w:style w:type="paragraph" w:customStyle="1" w:styleId="aa">
    <w:name w:val="כוכבים"/>
    <w:basedOn w:val="Normal"/>
    <w:rsid w:val="00F51B6C"/>
    <w:pPr>
      <w:bidi/>
      <w:spacing w:line="240" w:lineRule="auto"/>
      <w:jc w:val="center"/>
    </w:pPr>
    <w:rPr>
      <w:rFonts w:cs="David"/>
      <w:bCs/>
      <w:szCs w:val="32"/>
    </w:rPr>
  </w:style>
  <w:style w:type="character" w:customStyle="1" w:styleId="Char8">
    <w:name w:val="הקדשה Char"/>
    <w:link w:val="ab"/>
    <w:uiPriority w:val="99"/>
    <w:locked/>
    <w:rsid w:val="002B5B57"/>
    <w:rPr>
      <w:rFonts w:ascii="Narkisim" w:hAnsi="Narkisim" w:cs="Narkisim"/>
      <w:sz w:val="27"/>
      <w:szCs w:val="27"/>
    </w:rPr>
  </w:style>
  <w:style w:type="paragraph" w:customStyle="1" w:styleId="ab">
    <w:name w:val="הקדשה"/>
    <w:basedOn w:val="Normal"/>
    <w:link w:val="Char8"/>
    <w:uiPriority w:val="99"/>
    <w:rsid w:val="002B5B57"/>
    <w:pPr>
      <w:bidi/>
      <w:spacing w:after="0" w:line="288" w:lineRule="auto"/>
      <w:jc w:val="center"/>
    </w:pPr>
    <w:rPr>
      <w:rFonts w:ascii="Narkisim" w:hAnsi="Narkisim" w:cs="Narkisim"/>
      <w:sz w:val="27"/>
      <w:szCs w:val="27"/>
      <w:lang w:bidi="ar-SA"/>
    </w:rPr>
  </w:style>
  <w:style w:type="character" w:styleId="FollowedHyperlink">
    <w:name w:val="FollowedHyperlink"/>
    <w:basedOn w:val="DefaultParagraphFont"/>
    <w:uiPriority w:val="99"/>
    <w:semiHidden/>
    <w:unhideWhenUsed/>
    <w:rsid w:val="00E03342"/>
    <w:rPr>
      <w:color w:val="954F72" w:themeColor="followedHyperlink"/>
      <w:u w:val="single"/>
    </w:rPr>
  </w:style>
  <w:style w:type="paragraph" w:customStyle="1" w:styleId="ac">
    <w:name w:val="מקורות"/>
    <w:basedOn w:val="Normal"/>
    <w:link w:val="ad"/>
    <w:rsid w:val="003E395B"/>
    <w:pPr>
      <w:bidi/>
      <w:spacing w:after="120" w:line="360" w:lineRule="auto"/>
      <w:jc w:val="right"/>
    </w:pPr>
    <w:rPr>
      <w:rFonts w:ascii="Times New Roman" w:eastAsia="Times New Roman" w:hAnsi="Times New Roman" w:cs="David"/>
      <w:sz w:val="20"/>
      <w:szCs w:val="20"/>
      <w:lang w:eastAsia="en-GB"/>
    </w:rPr>
  </w:style>
  <w:style w:type="character" w:customStyle="1" w:styleId="ad">
    <w:name w:val="מקורות תו"/>
    <w:link w:val="ac"/>
    <w:rsid w:val="003E395B"/>
    <w:rPr>
      <w:rFonts w:ascii="Times New Roman" w:eastAsia="Times New Roman" w:hAnsi="Times New Roman" w:cs="David"/>
      <w:sz w:val="20"/>
      <w:szCs w:val="20"/>
      <w:lang w:eastAsia="en-GB" w:bidi="he-IL"/>
    </w:rPr>
  </w:style>
  <w:style w:type="character" w:styleId="Strong">
    <w:name w:val="Strong"/>
    <w:basedOn w:val="DefaultParagraphFont"/>
    <w:uiPriority w:val="22"/>
    <w:qFormat/>
    <w:rsid w:val="003E395B"/>
    <w:rPr>
      <w:b/>
      <w:bCs/>
    </w:rPr>
  </w:style>
  <w:style w:type="paragraph" w:styleId="BlockText">
    <w:name w:val="Block Text"/>
    <w:basedOn w:val="Normal"/>
    <w:semiHidden/>
    <w:rsid w:val="003E395B"/>
    <w:pPr>
      <w:bidi/>
      <w:spacing w:after="0" w:line="240" w:lineRule="auto"/>
      <w:ind w:left="709" w:right="651"/>
      <w:jc w:val="both"/>
    </w:pPr>
    <w:rPr>
      <w:rFonts w:ascii="Times New Roman" w:eastAsia="Times New Roman" w:hAnsi="Times New Roman" w:cs="Miriam"/>
      <w:noProof/>
      <w:sz w:val="20"/>
      <w:szCs w:val="24"/>
      <w:lang w:eastAsia="he-IL"/>
    </w:rPr>
  </w:style>
  <w:style w:type="paragraph" w:customStyle="1" w:styleId="2">
    <w:name w:val="רגיל2"/>
    <w:basedOn w:val="Normal"/>
    <w:rsid w:val="003E395B"/>
    <w:pPr>
      <w:tabs>
        <w:tab w:val="left" w:pos="397"/>
        <w:tab w:val="left" w:pos="680"/>
        <w:tab w:val="left" w:pos="964"/>
        <w:tab w:val="left" w:pos="1247"/>
      </w:tabs>
      <w:bidi/>
      <w:spacing w:after="0" w:line="240" w:lineRule="auto"/>
      <w:ind w:left="680" w:hanging="680"/>
      <w:jc w:val="both"/>
    </w:pPr>
    <w:rPr>
      <w:rFonts w:ascii="Times New Roman" w:eastAsia="Times New Roman" w:hAnsi="Times New Roman" w:cs="David"/>
      <w:sz w:val="20"/>
      <w:szCs w:val="24"/>
    </w:rPr>
  </w:style>
  <w:style w:type="character" w:customStyle="1" w:styleId="ae">
    <w:name w:val="טקסט הערת שוליים תו"/>
    <w:aliases w:val="תו תו תו,תו תו תו תו תו תו תו תו תו תו תו תו תו תו תו תו תו,תו תו תו תו תו תו תו תו תו תו תו תו תו,תו תו,תו תו תו תו תו תו תו תו1,תו תו תו תו תו תו,תו תו תו תו תו תו תו תו תו,תו תו תו תו תו"/>
    <w:basedOn w:val="DefaultParagraphFont"/>
    <w:link w:val="1"/>
    <w:uiPriority w:val="99"/>
    <w:locked/>
    <w:rsid w:val="005F21A2"/>
    <w:rPr>
      <w:sz w:val="20"/>
      <w:szCs w:val="20"/>
    </w:rPr>
  </w:style>
  <w:style w:type="paragraph" w:customStyle="1" w:styleId="1">
    <w:name w:val="טקסט הערת שוליים1"/>
    <w:aliases w:val="תו תו תו תו תו תו תו תו תו תו תו תו תו תו תו תו,תו תו תו תו תו תו תו תו תו תו תו תו,תו,תו תו תו תו תו תו תו,תו תו תו תו תו תו תו תו,תו תו תו תו,תו תו תו תו תו תו תו תו תו תו תו תו תו תו תו תו תו תו"/>
    <w:basedOn w:val="Normal"/>
    <w:link w:val="ae"/>
    <w:uiPriority w:val="99"/>
    <w:rsid w:val="005F21A2"/>
    <w:pPr>
      <w:spacing w:after="0" w:line="240" w:lineRule="auto"/>
    </w:pPr>
    <w:rPr>
      <w:sz w:val="20"/>
      <w:szCs w:val="20"/>
      <w:lang w:bidi="ar-SA"/>
    </w:rPr>
  </w:style>
  <w:style w:type="paragraph" w:customStyle="1" w:styleId="af">
    <w:name w:val="הקדשות"/>
    <w:basedOn w:val="Normal"/>
    <w:link w:val="Char9"/>
    <w:rsid w:val="00AC5A70"/>
    <w:pPr>
      <w:bidi/>
      <w:spacing w:after="0" w:line="288" w:lineRule="auto"/>
      <w:jc w:val="center"/>
    </w:pPr>
    <w:rPr>
      <w:rFonts w:ascii="Narkisim" w:eastAsia="Times New Roman" w:hAnsi="Narkisim" w:cs="Narkisim"/>
      <w:sz w:val="27"/>
      <w:szCs w:val="27"/>
    </w:rPr>
  </w:style>
  <w:style w:type="character" w:customStyle="1" w:styleId="Char9">
    <w:name w:val="הקדשות Char"/>
    <w:basedOn w:val="DefaultParagraphFont"/>
    <w:link w:val="af"/>
    <w:rsid w:val="00AC5A70"/>
    <w:rPr>
      <w:rFonts w:ascii="Narkisim" w:eastAsia="Times New Roman" w:hAnsi="Narkisim" w:cs="Narkisim"/>
      <w:sz w:val="27"/>
      <w:szCs w:val="27"/>
      <w:lang w:bidi="he-IL"/>
    </w:rPr>
  </w:style>
  <w:style w:type="character" w:customStyle="1" w:styleId="five">
    <w:name w:val="five"/>
    <w:basedOn w:val="DefaultParagraphFont"/>
    <w:rsid w:val="004C004A"/>
  </w:style>
  <w:style w:type="paragraph" w:customStyle="1" w:styleId="hakdasha">
    <w:name w:val="hakdasha"/>
    <w:basedOn w:val="Normal"/>
    <w:link w:val="hakdashaChar"/>
    <w:qFormat/>
    <w:rsid w:val="00CA6007"/>
    <w:pPr>
      <w:bidi/>
      <w:spacing w:after="0" w:line="22" w:lineRule="atLeast"/>
      <w:jc w:val="center"/>
    </w:pPr>
    <w:rPr>
      <w:rFonts w:ascii="Narkisim" w:eastAsia="Times New Roman" w:hAnsi="Narkisim" w:cs="1ShefaClassic"/>
      <w:sz w:val="36"/>
      <w:szCs w:val="36"/>
    </w:rPr>
  </w:style>
  <w:style w:type="character" w:customStyle="1" w:styleId="hakdashaChar">
    <w:name w:val="hakdasha Char"/>
    <w:basedOn w:val="DefaultParagraphFont"/>
    <w:link w:val="hakdasha"/>
    <w:rsid w:val="00CA6007"/>
    <w:rPr>
      <w:rFonts w:ascii="Narkisim" w:eastAsia="Times New Roman" w:hAnsi="Narkisim" w:cs="1ShefaClassic"/>
      <w:sz w:val="36"/>
      <w:szCs w:val="36"/>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90566">
      <w:bodyDiv w:val="1"/>
      <w:marLeft w:val="0"/>
      <w:marRight w:val="0"/>
      <w:marTop w:val="0"/>
      <w:marBottom w:val="0"/>
      <w:divBdr>
        <w:top w:val="none" w:sz="0" w:space="0" w:color="auto"/>
        <w:left w:val="none" w:sz="0" w:space="0" w:color="auto"/>
        <w:bottom w:val="none" w:sz="0" w:space="0" w:color="auto"/>
        <w:right w:val="none" w:sz="0" w:space="0" w:color="auto"/>
      </w:divBdr>
    </w:div>
    <w:div w:id="109982417">
      <w:bodyDiv w:val="1"/>
      <w:marLeft w:val="0"/>
      <w:marRight w:val="0"/>
      <w:marTop w:val="0"/>
      <w:marBottom w:val="0"/>
      <w:divBdr>
        <w:top w:val="none" w:sz="0" w:space="0" w:color="auto"/>
        <w:left w:val="none" w:sz="0" w:space="0" w:color="auto"/>
        <w:bottom w:val="none" w:sz="0" w:space="0" w:color="auto"/>
        <w:right w:val="none" w:sz="0" w:space="0" w:color="auto"/>
      </w:divBdr>
    </w:div>
    <w:div w:id="173348798">
      <w:bodyDiv w:val="1"/>
      <w:marLeft w:val="0"/>
      <w:marRight w:val="0"/>
      <w:marTop w:val="0"/>
      <w:marBottom w:val="0"/>
      <w:divBdr>
        <w:top w:val="none" w:sz="0" w:space="0" w:color="auto"/>
        <w:left w:val="none" w:sz="0" w:space="0" w:color="auto"/>
        <w:bottom w:val="none" w:sz="0" w:space="0" w:color="auto"/>
        <w:right w:val="none" w:sz="0" w:space="0" w:color="auto"/>
      </w:divBdr>
    </w:div>
    <w:div w:id="261838175">
      <w:bodyDiv w:val="1"/>
      <w:marLeft w:val="0"/>
      <w:marRight w:val="0"/>
      <w:marTop w:val="0"/>
      <w:marBottom w:val="0"/>
      <w:divBdr>
        <w:top w:val="none" w:sz="0" w:space="0" w:color="auto"/>
        <w:left w:val="none" w:sz="0" w:space="0" w:color="auto"/>
        <w:bottom w:val="none" w:sz="0" w:space="0" w:color="auto"/>
        <w:right w:val="none" w:sz="0" w:space="0" w:color="auto"/>
      </w:divBdr>
    </w:div>
    <w:div w:id="278729517">
      <w:bodyDiv w:val="1"/>
      <w:marLeft w:val="0"/>
      <w:marRight w:val="0"/>
      <w:marTop w:val="0"/>
      <w:marBottom w:val="0"/>
      <w:divBdr>
        <w:top w:val="none" w:sz="0" w:space="0" w:color="auto"/>
        <w:left w:val="none" w:sz="0" w:space="0" w:color="auto"/>
        <w:bottom w:val="none" w:sz="0" w:space="0" w:color="auto"/>
        <w:right w:val="none" w:sz="0" w:space="0" w:color="auto"/>
      </w:divBdr>
    </w:div>
    <w:div w:id="309867563">
      <w:bodyDiv w:val="1"/>
      <w:marLeft w:val="0"/>
      <w:marRight w:val="0"/>
      <w:marTop w:val="0"/>
      <w:marBottom w:val="0"/>
      <w:divBdr>
        <w:top w:val="none" w:sz="0" w:space="0" w:color="auto"/>
        <w:left w:val="none" w:sz="0" w:space="0" w:color="auto"/>
        <w:bottom w:val="none" w:sz="0" w:space="0" w:color="auto"/>
        <w:right w:val="none" w:sz="0" w:space="0" w:color="auto"/>
      </w:divBdr>
    </w:div>
    <w:div w:id="326642025">
      <w:bodyDiv w:val="1"/>
      <w:marLeft w:val="0"/>
      <w:marRight w:val="0"/>
      <w:marTop w:val="0"/>
      <w:marBottom w:val="0"/>
      <w:divBdr>
        <w:top w:val="none" w:sz="0" w:space="0" w:color="auto"/>
        <w:left w:val="none" w:sz="0" w:space="0" w:color="auto"/>
        <w:bottom w:val="none" w:sz="0" w:space="0" w:color="auto"/>
        <w:right w:val="none" w:sz="0" w:space="0" w:color="auto"/>
      </w:divBdr>
    </w:div>
    <w:div w:id="359548106">
      <w:bodyDiv w:val="1"/>
      <w:marLeft w:val="0"/>
      <w:marRight w:val="0"/>
      <w:marTop w:val="0"/>
      <w:marBottom w:val="0"/>
      <w:divBdr>
        <w:top w:val="none" w:sz="0" w:space="0" w:color="auto"/>
        <w:left w:val="none" w:sz="0" w:space="0" w:color="auto"/>
        <w:bottom w:val="none" w:sz="0" w:space="0" w:color="auto"/>
        <w:right w:val="none" w:sz="0" w:space="0" w:color="auto"/>
      </w:divBdr>
    </w:div>
    <w:div w:id="495075391">
      <w:bodyDiv w:val="1"/>
      <w:marLeft w:val="0"/>
      <w:marRight w:val="0"/>
      <w:marTop w:val="0"/>
      <w:marBottom w:val="0"/>
      <w:divBdr>
        <w:top w:val="none" w:sz="0" w:space="0" w:color="auto"/>
        <w:left w:val="none" w:sz="0" w:space="0" w:color="auto"/>
        <w:bottom w:val="none" w:sz="0" w:space="0" w:color="auto"/>
        <w:right w:val="none" w:sz="0" w:space="0" w:color="auto"/>
      </w:divBdr>
    </w:div>
    <w:div w:id="592786556">
      <w:bodyDiv w:val="1"/>
      <w:marLeft w:val="0"/>
      <w:marRight w:val="0"/>
      <w:marTop w:val="0"/>
      <w:marBottom w:val="0"/>
      <w:divBdr>
        <w:top w:val="none" w:sz="0" w:space="0" w:color="auto"/>
        <w:left w:val="none" w:sz="0" w:space="0" w:color="auto"/>
        <w:bottom w:val="none" w:sz="0" w:space="0" w:color="auto"/>
        <w:right w:val="none" w:sz="0" w:space="0" w:color="auto"/>
      </w:divBdr>
    </w:div>
    <w:div w:id="761025497">
      <w:bodyDiv w:val="1"/>
      <w:marLeft w:val="0"/>
      <w:marRight w:val="0"/>
      <w:marTop w:val="0"/>
      <w:marBottom w:val="0"/>
      <w:divBdr>
        <w:top w:val="none" w:sz="0" w:space="0" w:color="auto"/>
        <w:left w:val="none" w:sz="0" w:space="0" w:color="auto"/>
        <w:bottom w:val="none" w:sz="0" w:space="0" w:color="auto"/>
        <w:right w:val="none" w:sz="0" w:space="0" w:color="auto"/>
      </w:divBdr>
    </w:div>
    <w:div w:id="823395335">
      <w:bodyDiv w:val="1"/>
      <w:marLeft w:val="0"/>
      <w:marRight w:val="0"/>
      <w:marTop w:val="0"/>
      <w:marBottom w:val="0"/>
      <w:divBdr>
        <w:top w:val="none" w:sz="0" w:space="0" w:color="auto"/>
        <w:left w:val="none" w:sz="0" w:space="0" w:color="auto"/>
        <w:bottom w:val="none" w:sz="0" w:space="0" w:color="auto"/>
        <w:right w:val="none" w:sz="0" w:space="0" w:color="auto"/>
      </w:divBdr>
    </w:div>
    <w:div w:id="864714532">
      <w:bodyDiv w:val="1"/>
      <w:marLeft w:val="0"/>
      <w:marRight w:val="0"/>
      <w:marTop w:val="0"/>
      <w:marBottom w:val="0"/>
      <w:divBdr>
        <w:top w:val="none" w:sz="0" w:space="0" w:color="auto"/>
        <w:left w:val="none" w:sz="0" w:space="0" w:color="auto"/>
        <w:bottom w:val="none" w:sz="0" w:space="0" w:color="auto"/>
        <w:right w:val="none" w:sz="0" w:space="0" w:color="auto"/>
      </w:divBdr>
    </w:div>
    <w:div w:id="949358832">
      <w:bodyDiv w:val="1"/>
      <w:marLeft w:val="0"/>
      <w:marRight w:val="0"/>
      <w:marTop w:val="0"/>
      <w:marBottom w:val="0"/>
      <w:divBdr>
        <w:top w:val="none" w:sz="0" w:space="0" w:color="auto"/>
        <w:left w:val="none" w:sz="0" w:space="0" w:color="auto"/>
        <w:bottom w:val="none" w:sz="0" w:space="0" w:color="auto"/>
        <w:right w:val="none" w:sz="0" w:space="0" w:color="auto"/>
      </w:divBdr>
    </w:div>
    <w:div w:id="956569007">
      <w:bodyDiv w:val="1"/>
      <w:marLeft w:val="0"/>
      <w:marRight w:val="0"/>
      <w:marTop w:val="0"/>
      <w:marBottom w:val="0"/>
      <w:divBdr>
        <w:top w:val="none" w:sz="0" w:space="0" w:color="auto"/>
        <w:left w:val="none" w:sz="0" w:space="0" w:color="auto"/>
        <w:bottom w:val="none" w:sz="0" w:space="0" w:color="auto"/>
        <w:right w:val="none" w:sz="0" w:space="0" w:color="auto"/>
      </w:divBdr>
    </w:div>
    <w:div w:id="977034633">
      <w:bodyDiv w:val="1"/>
      <w:marLeft w:val="0"/>
      <w:marRight w:val="0"/>
      <w:marTop w:val="0"/>
      <w:marBottom w:val="0"/>
      <w:divBdr>
        <w:top w:val="none" w:sz="0" w:space="0" w:color="auto"/>
        <w:left w:val="none" w:sz="0" w:space="0" w:color="auto"/>
        <w:bottom w:val="none" w:sz="0" w:space="0" w:color="auto"/>
        <w:right w:val="none" w:sz="0" w:space="0" w:color="auto"/>
      </w:divBdr>
    </w:div>
    <w:div w:id="989560245">
      <w:bodyDiv w:val="1"/>
      <w:marLeft w:val="0"/>
      <w:marRight w:val="0"/>
      <w:marTop w:val="0"/>
      <w:marBottom w:val="0"/>
      <w:divBdr>
        <w:top w:val="none" w:sz="0" w:space="0" w:color="auto"/>
        <w:left w:val="none" w:sz="0" w:space="0" w:color="auto"/>
        <w:bottom w:val="none" w:sz="0" w:space="0" w:color="auto"/>
        <w:right w:val="none" w:sz="0" w:space="0" w:color="auto"/>
      </w:divBdr>
    </w:div>
    <w:div w:id="994146964">
      <w:bodyDiv w:val="1"/>
      <w:marLeft w:val="0"/>
      <w:marRight w:val="0"/>
      <w:marTop w:val="0"/>
      <w:marBottom w:val="0"/>
      <w:divBdr>
        <w:top w:val="none" w:sz="0" w:space="0" w:color="auto"/>
        <w:left w:val="none" w:sz="0" w:space="0" w:color="auto"/>
        <w:bottom w:val="none" w:sz="0" w:space="0" w:color="auto"/>
        <w:right w:val="none" w:sz="0" w:space="0" w:color="auto"/>
      </w:divBdr>
    </w:div>
    <w:div w:id="999162492">
      <w:bodyDiv w:val="1"/>
      <w:marLeft w:val="0"/>
      <w:marRight w:val="0"/>
      <w:marTop w:val="0"/>
      <w:marBottom w:val="0"/>
      <w:divBdr>
        <w:top w:val="none" w:sz="0" w:space="0" w:color="auto"/>
        <w:left w:val="none" w:sz="0" w:space="0" w:color="auto"/>
        <w:bottom w:val="none" w:sz="0" w:space="0" w:color="auto"/>
        <w:right w:val="none" w:sz="0" w:space="0" w:color="auto"/>
      </w:divBdr>
    </w:div>
    <w:div w:id="1007245176">
      <w:bodyDiv w:val="1"/>
      <w:marLeft w:val="0"/>
      <w:marRight w:val="0"/>
      <w:marTop w:val="0"/>
      <w:marBottom w:val="0"/>
      <w:divBdr>
        <w:top w:val="none" w:sz="0" w:space="0" w:color="auto"/>
        <w:left w:val="none" w:sz="0" w:space="0" w:color="auto"/>
        <w:bottom w:val="none" w:sz="0" w:space="0" w:color="auto"/>
        <w:right w:val="none" w:sz="0" w:space="0" w:color="auto"/>
      </w:divBdr>
    </w:div>
    <w:div w:id="1083575487">
      <w:bodyDiv w:val="1"/>
      <w:marLeft w:val="0"/>
      <w:marRight w:val="0"/>
      <w:marTop w:val="0"/>
      <w:marBottom w:val="0"/>
      <w:divBdr>
        <w:top w:val="none" w:sz="0" w:space="0" w:color="auto"/>
        <w:left w:val="none" w:sz="0" w:space="0" w:color="auto"/>
        <w:bottom w:val="none" w:sz="0" w:space="0" w:color="auto"/>
        <w:right w:val="none" w:sz="0" w:space="0" w:color="auto"/>
      </w:divBdr>
    </w:div>
    <w:div w:id="1129126243">
      <w:bodyDiv w:val="1"/>
      <w:marLeft w:val="0"/>
      <w:marRight w:val="0"/>
      <w:marTop w:val="0"/>
      <w:marBottom w:val="0"/>
      <w:divBdr>
        <w:top w:val="none" w:sz="0" w:space="0" w:color="auto"/>
        <w:left w:val="none" w:sz="0" w:space="0" w:color="auto"/>
        <w:bottom w:val="none" w:sz="0" w:space="0" w:color="auto"/>
        <w:right w:val="none" w:sz="0" w:space="0" w:color="auto"/>
      </w:divBdr>
    </w:div>
    <w:div w:id="1129326513">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236402858">
      <w:bodyDiv w:val="1"/>
      <w:marLeft w:val="0"/>
      <w:marRight w:val="0"/>
      <w:marTop w:val="0"/>
      <w:marBottom w:val="0"/>
      <w:divBdr>
        <w:top w:val="none" w:sz="0" w:space="0" w:color="auto"/>
        <w:left w:val="none" w:sz="0" w:space="0" w:color="auto"/>
        <w:bottom w:val="none" w:sz="0" w:space="0" w:color="auto"/>
        <w:right w:val="none" w:sz="0" w:space="0" w:color="auto"/>
      </w:divBdr>
    </w:div>
    <w:div w:id="1287852538">
      <w:bodyDiv w:val="1"/>
      <w:marLeft w:val="0"/>
      <w:marRight w:val="0"/>
      <w:marTop w:val="0"/>
      <w:marBottom w:val="0"/>
      <w:divBdr>
        <w:top w:val="none" w:sz="0" w:space="0" w:color="auto"/>
        <w:left w:val="none" w:sz="0" w:space="0" w:color="auto"/>
        <w:bottom w:val="none" w:sz="0" w:space="0" w:color="auto"/>
        <w:right w:val="none" w:sz="0" w:space="0" w:color="auto"/>
      </w:divBdr>
    </w:div>
    <w:div w:id="1418864488">
      <w:bodyDiv w:val="1"/>
      <w:marLeft w:val="0"/>
      <w:marRight w:val="0"/>
      <w:marTop w:val="0"/>
      <w:marBottom w:val="0"/>
      <w:divBdr>
        <w:top w:val="none" w:sz="0" w:space="0" w:color="auto"/>
        <w:left w:val="none" w:sz="0" w:space="0" w:color="auto"/>
        <w:bottom w:val="none" w:sz="0" w:space="0" w:color="auto"/>
        <w:right w:val="none" w:sz="0" w:space="0" w:color="auto"/>
      </w:divBdr>
    </w:div>
    <w:div w:id="1488011491">
      <w:bodyDiv w:val="1"/>
      <w:marLeft w:val="0"/>
      <w:marRight w:val="0"/>
      <w:marTop w:val="0"/>
      <w:marBottom w:val="0"/>
      <w:divBdr>
        <w:top w:val="none" w:sz="0" w:space="0" w:color="auto"/>
        <w:left w:val="none" w:sz="0" w:space="0" w:color="auto"/>
        <w:bottom w:val="none" w:sz="0" w:space="0" w:color="auto"/>
        <w:right w:val="none" w:sz="0" w:space="0" w:color="auto"/>
      </w:divBdr>
    </w:div>
    <w:div w:id="1488472397">
      <w:bodyDiv w:val="1"/>
      <w:marLeft w:val="0"/>
      <w:marRight w:val="0"/>
      <w:marTop w:val="0"/>
      <w:marBottom w:val="0"/>
      <w:divBdr>
        <w:top w:val="none" w:sz="0" w:space="0" w:color="auto"/>
        <w:left w:val="none" w:sz="0" w:space="0" w:color="auto"/>
        <w:bottom w:val="none" w:sz="0" w:space="0" w:color="auto"/>
        <w:right w:val="none" w:sz="0" w:space="0" w:color="auto"/>
      </w:divBdr>
    </w:div>
    <w:div w:id="1696269136">
      <w:bodyDiv w:val="1"/>
      <w:marLeft w:val="0"/>
      <w:marRight w:val="0"/>
      <w:marTop w:val="0"/>
      <w:marBottom w:val="0"/>
      <w:divBdr>
        <w:top w:val="none" w:sz="0" w:space="0" w:color="auto"/>
        <w:left w:val="none" w:sz="0" w:space="0" w:color="auto"/>
        <w:bottom w:val="none" w:sz="0" w:space="0" w:color="auto"/>
        <w:right w:val="none" w:sz="0" w:space="0" w:color="auto"/>
      </w:divBdr>
    </w:div>
    <w:div w:id="1800998021">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68591789">
      <w:bodyDiv w:val="1"/>
      <w:marLeft w:val="0"/>
      <w:marRight w:val="0"/>
      <w:marTop w:val="0"/>
      <w:marBottom w:val="0"/>
      <w:divBdr>
        <w:top w:val="none" w:sz="0" w:space="0" w:color="auto"/>
        <w:left w:val="none" w:sz="0" w:space="0" w:color="auto"/>
        <w:bottom w:val="none" w:sz="0" w:space="0" w:color="auto"/>
        <w:right w:val="none" w:sz="0" w:space="0" w:color="auto"/>
      </w:divBdr>
    </w:div>
    <w:div w:id="1881933886">
      <w:bodyDiv w:val="1"/>
      <w:marLeft w:val="0"/>
      <w:marRight w:val="0"/>
      <w:marTop w:val="0"/>
      <w:marBottom w:val="0"/>
      <w:divBdr>
        <w:top w:val="none" w:sz="0" w:space="0" w:color="auto"/>
        <w:left w:val="none" w:sz="0" w:space="0" w:color="auto"/>
        <w:bottom w:val="none" w:sz="0" w:space="0" w:color="auto"/>
        <w:right w:val="none" w:sz="0" w:space="0" w:color="auto"/>
      </w:divBdr>
    </w:div>
    <w:div w:id="1921137660">
      <w:bodyDiv w:val="1"/>
      <w:marLeft w:val="0"/>
      <w:marRight w:val="0"/>
      <w:marTop w:val="0"/>
      <w:marBottom w:val="0"/>
      <w:divBdr>
        <w:top w:val="none" w:sz="0" w:space="0" w:color="auto"/>
        <w:left w:val="none" w:sz="0" w:space="0" w:color="auto"/>
        <w:bottom w:val="none" w:sz="0" w:space="0" w:color="auto"/>
        <w:right w:val="none" w:sz="0" w:space="0" w:color="auto"/>
      </w:divBdr>
    </w:div>
    <w:div w:id="2007249081">
      <w:bodyDiv w:val="1"/>
      <w:marLeft w:val="0"/>
      <w:marRight w:val="0"/>
      <w:marTop w:val="0"/>
      <w:marBottom w:val="0"/>
      <w:divBdr>
        <w:top w:val="none" w:sz="0" w:space="0" w:color="auto"/>
        <w:left w:val="none" w:sz="0" w:space="0" w:color="auto"/>
        <w:bottom w:val="none" w:sz="0" w:space="0" w:color="auto"/>
        <w:right w:val="none" w:sz="0" w:space="0" w:color="auto"/>
      </w:divBdr>
    </w:div>
    <w:div w:id="2024935903">
      <w:bodyDiv w:val="1"/>
      <w:marLeft w:val="0"/>
      <w:marRight w:val="0"/>
      <w:marTop w:val="0"/>
      <w:marBottom w:val="0"/>
      <w:divBdr>
        <w:top w:val="none" w:sz="0" w:space="0" w:color="auto"/>
        <w:left w:val="none" w:sz="0" w:space="0" w:color="auto"/>
        <w:bottom w:val="none" w:sz="0" w:space="0" w:color="auto"/>
        <w:right w:val="none" w:sz="0" w:space="0" w:color="auto"/>
      </w:divBdr>
    </w:div>
    <w:div w:id="2054423575">
      <w:bodyDiv w:val="1"/>
      <w:marLeft w:val="0"/>
      <w:marRight w:val="0"/>
      <w:marTop w:val="0"/>
      <w:marBottom w:val="0"/>
      <w:divBdr>
        <w:top w:val="none" w:sz="0" w:space="0" w:color="auto"/>
        <w:left w:val="none" w:sz="0" w:space="0" w:color="auto"/>
        <w:bottom w:val="none" w:sz="0" w:space="0" w:color="auto"/>
        <w:right w:val="none" w:sz="0" w:space="0" w:color="auto"/>
      </w:divBdr>
    </w:div>
    <w:div w:id="2061324832">
      <w:bodyDiv w:val="1"/>
      <w:marLeft w:val="0"/>
      <w:marRight w:val="0"/>
      <w:marTop w:val="0"/>
      <w:marBottom w:val="0"/>
      <w:divBdr>
        <w:top w:val="none" w:sz="0" w:space="0" w:color="auto"/>
        <w:left w:val="none" w:sz="0" w:space="0" w:color="auto"/>
        <w:bottom w:val="none" w:sz="0" w:space="0" w:color="auto"/>
        <w:right w:val="none" w:sz="0" w:space="0" w:color="auto"/>
      </w:divBdr>
    </w:div>
    <w:div w:id="2075155781">
      <w:bodyDiv w:val="1"/>
      <w:marLeft w:val="0"/>
      <w:marRight w:val="0"/>
      <w:marTop w:val="0"/>
      <w:marBottom w:val="0"/>
      <w:divBdr>
        <w:top w:val="none" w:sz="0" w:space="0" w:color="auto"/>
        <w:left w:val="none" w:sz="0" w:space="0" w:color="auto"/>
        <w:bottom w:val="none" w:sz="0" w:space="0" w:color="auto"/>
        <w:right w:val="none" w:sz="0" w:space="0" w:color="auto"/>
      </w:divBdr>
    </w:div>
    <w:div w:id="2080052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image" Target="media/image2.png"/><Relationship Id="rId17" Type="http://schemas.microsoft.com/office/2007/relationships/hdphoto" Target="media/hdphoto1.wdp"/><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header" Target="header10.xml"/></Relationships>
</file>

<file path=word/_rels/footnotes.xml.rels><?xml version="1.0" encoding="UTF-8" standalone="yes"?>
<Relationships xmlns="http://schemas.openxmlformats.org/package/2006/relationships"><Relationship Id="rId3" Type="http://schemas.openxmlformats.org/officeDocument/2006/relationships/hyperlink" Target="https://he.wikipedia.org/wiki/%D7%9B%D7%A0%D7%A2%D7%9F" TargetMode="External"/><Relationship Id="rId2" Type="http://schemas.openxmlformats.org/officeDocument/2006/relationships/hyperlink" Target="https://he.wikipedia.org/wiki/%D7%AA%D7%95%D7%A8%D7%94" TargetMode="External"/><Relationship Id="rId1" Type="http://schemas.openxmlformats.org/officeDocument/2006/relationships/hyperlink" Target="https://he.wikipedia.org/wiki/%D7%95%D7%99%D7%A7%D7%A8%D7%90" TargetMode="External"/><Relationship Id="rId5" Type="http://schemas.openxmlformats.org/officeDocument/2006/relationships/hyperlink" Target="https://he.wikipedia.org/wiki/%D7%90%D7%9C%D7%99%D7%9C%D7%99%D7%9D" TargetMode="External"/><Relationship Id="rId4" Type="http://schemas.openxmlformats.org/officeDocument/2006/relationships/hyperlink" Target="https://he.wikipedia.org/wiki/%D7%A8%D7%9E%D7%91%22%D7%9D"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3245D-E2C8-48DB-A12D-CBD944E2A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75</Pages>
  <Words>20892</Words>
  <Characters>119086</Characters>
  <Application>Microsoft Office Word</Application>
  <DocSecurity>0</DocSecurity>
  <Lines>992</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46</cp:revision>
  <cp:lastPrinted>2016-02-05T11:01:00Z</cp:lastPrinted>
  <dcterms:created xsi:type="dcterms:W3CDTF">2016-02-02T19:50:00Z</dcterms:created>
  <dcterms:modified xsi:type="dcterms:W3CDTF">2016-02-05T19:57:00Z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